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9AC" w:rsidRPr="00F81B8E" w:rsidRDefault="00A109AC" w:rsidP="00E952D6">
      <w:pPr>
        <w:spacing w:before="0"/>
        <w:rPr>
          <w:lang w:val="en-GB" w:bidi="ar-EG"/>
        </w:rPr>
      </w:pPr>
    </w:p>
    <w:tbl>
      <w:tblPr>
        <w:bidiVisual/>
        <w:tblW w:w="9948" w:type="dxa"/>
        <w:tblLayout w:type="fixed"/>
        <w:tblLook w:val="0000" w:firstRow="0" w:lastRow="0" w:firstColumn="0" w:lastColumn="0" w:noHBand="0" w:noVBand="0"/>
      </w:tblPr>
      <w:tblGrid>
        <w:gridCol w:w="1418"/>
        <w:gridCol w:w="10"/>
        <w:gridCol w:w="2520"/>
        <w:gridCol w:w="2029"/>
        <w:gridCol w:w="3971"/>
      </w:tblGrid>
      <w:tr w:rsidR="00A109AC" w:rsidRPr="00F81B8E" w:rsidTr="00A109AC">
        <w:trPr>
          <w:trHeight w:hRule="exact" w:val="992"/>
        </w:trPr>
        <w:tc>
          <w:tcPr>
            <w:tcW w:w="1428" w:type="dxa"/>
            <w:gridSpan w:val="2"/>
          </w:tcPr>
          <w:p w:rsidR="00A109AC" w:rsidRPr="00F81B8E" w:rsidRDefault="00A109AC" w:rsidP="00E952D6">
            <w:pPr>
              <w:spacing w:before="0"/>
              <w:rPr>
                <w:lang w:val="en-GB"/>
              </w:rPr>
            </w:pPr>
          </w:p>
        </w:tc>
        <w:tc>
          <w:tcPr>
            <w:tcW w:w="8520" w:type="dxa"/>
            <w:gridSpan w:val="3"/>
          </w:tcPr>
          <w:p w:rsidR="00A109AC" w:rsidRPr="00F81B8E" w:rsidRDefault="00A109AC" w:rsidP="00E952D6">
            <w:pPr>
              <w:rPr>
                <w:lang w:val="en-GB"/>
              </w:rPr>
            </w:pPr>
          </w:p>
        </w:tc>
      </w:tr>
      <w:tr w:rsidR="00A109AC" w:rsidRPr="00410333" w:rsidTr="00A109AC">
        <w:tblPrEx>
          <w:tblCellMar>
            <w:left w:w="85" w:type="dxa"/>
            <w:right w:w="85" w:type="dxa"/>
          </w:tblCellMar>
        </w:tblPrEx>
        <w:trPr>
          <w:gridBefore w:val="2"/>
          <w:wBefore w:w="1428" w:type="dxa"/>
        </w:trPr>
        <w:tc>
          <w:tcPr>
            <w:tcW w:w="2520" w:type="dxa"/>
          </w:tcPr>
          <w:p w:rsidR="00A109AC" w:rsidRPr="00410333" w:rsidRDefault="00A109AC" w:rsidP="00E952D6">
            <w:pPr>
              <w:spacing w:line="240" w:lineRule="auto"/>
              <w:rPr>
                <w:b/>
                <w:sz w:val="18"/>
                <w:lang w:val="en-GB"/>
              </w:rPr>
            </w:pPr>
            <w:bookmarkStart w:id="0" w:name="dnume" w:colFirst="1" w:colLast="1"/>
            <w:r w:rsidRPr="00410333">
              <w:rPr>
                <w:rFonts w:ascii="Arial" w:hAnsi="Arial"/>
                <w:b/>
                <w:spacing w:val="40"/>
                <w:sz w:val="72"/>
                <w:lang w:val="en-GB"/>
              </w:rPr>
              <w:t>ITU-T</w:t>
            </w:r>
          </w:p>
        </w:tc>
        <w:tc>
          <w:tcPr>
            <w:tcW w:w="6000" w:type="dxa"/>
            <w:gridSpan w:val="2"/>
          </w:tcPr>
          <w:p w:rsidR="00A109AC" w:rsidRPr="00410333" w:rsidRDefault="00A109AC" w:rsidP="00E952D6">
            <w:pPr>
              <w:spacing w:before="240" w:line="240" w:lineRule="auto"/>
              <w:jc w:val="right"/>
              <w:rPr>
                <w:rFonts w:ascii="Arial" w:hAnsi="Arial"/>
                <w:b/>
                <w:sz w:val="60"/>
                <w:lang w:val="en-GB"/>
              </w:rPr>
            </w:pPr>
          </w:p>
        </w:tc>
      </w:tr>
      <w:tr w:rsidR="00A109AC" w:rsidRPr="00410333" w:rsidTr="00A109AC">
        <w:tblPrEx>
          <w:tblCellMar>
            <w:left w:w="85" w:type="dxa"/>
            <w:right w:w="85" w:type="dxa"/>
          </w:tblCellMar>
        </w:tblPrEx>
        <w:trPr>
          <w:gridBefore w:val="2"/>
          <w:wBefore w:w="1428" w:type="dxa"/>
          <w:trHeight w:val="974"/>
        </w:trPr>
        <w:tc>
          <w:tcPr>
            <w:tcW w:w="4549" w:type="dxa"/>
            <w:gridSpan w:val="2"/>
          </w:tcPr>
          <w:p w:rsidR="00A109AC" w:rsidRPr="00410333" w:rsidRDefault="00A109AC" w:rsidP="00E952D6">
            <w:pPr>
              <w:jc w:val="left"/>
              <w:rPr>
                <w:b/>
                <w:sz w:val="20"/>
                <w:lang w:val="en-GB"/>
              </w:rPr>
            </w:pPr>
            <w:bookmarkStart w:id="1" w:name="ddatee" w:colFirst="1" w:colLast="1"/>
            <w:bookmarkEnd w:id="0"/>
            <w:r w:rsidRPr="00410333">
              <w:rPr>
                <w:rFonts w:ascii="Calibri" w:hAnsi="Calibri" w:hint="cs"/>
                <w:sz w:val="24"/>
                <w:szCs w:val="32"/>
                <w:rtl/>
                <w:lang w:bidi="ar-EG"/>
              </w:rPr>
              <w:t>قطاع تقييس الاتصالات</w:t>
            </w:r>
            <w:r w:rsidRPr="00410333">
              <w:rPr>
                <w:rFonts w:ascii="Calibri" w:hAnsi="Calibri"/>
                <w:sz w:val="24"/>
                <w:szCs w:val="32"/>
                <w:rtl/>
                <w:lang w:bidi="ar-EG"/>
              </w:rPr>
              <w:br/>
            </w:r>
            <w:r w:rsidRPr="00410333">
              <w:rPr>
                <w:rFonts w:ascii="Calibri" w:hAnsi="Calibri" w:hint="cs"/>
                <w:sz w:val="24"/>
                <w:szCs w:val="32"/>
                <w:rtl/>
                <w:lang w:bidi="ar-EG"/>
              </w:rPr>
              <w:t>للاتحاد الدولي للاتصالات</w:t>
            </w:r>
          </w:p>
        </w:tc>
        <w:tc>
          <w:tcPr>
            <w:tcW w:w="3971" w:type="dxa"/>
          </w:tcPr>
          <w:p w:rsidR="00A109AC" w:rsidRPr="00410333" w:rsidRDefault="00A109AC" w:rsidP="00E952D6">
            <w:pPr>
              <w:spacing w:before="0"/>
              <w:jc w:val="right"/>
              <w:rPr>
                <w:rFonts w:ascii="Arial" w:hAnsi="Arial"/>
                <w:sz w:val="28"/>
                <w:lang w:val="en-GB"/>
              </w:rPr>
            </w:pPr>
            <w:r w:rsidRPr="00410333">
              <w:rPr>
                <w:rFonts w:ascii="Arial" w:hAnsi="Arial"/>
                <w:sz w:val="28"/>
                <w:lang w:val="en-GB"/>
              </w:rPr>
              <w:t xml:space="preserve"> </w:t>
            </w:r>
          </w:p>
        </w:tc>
      </w:tr>
      <w:tr w:rsidR="00A109AC" w:rsidRPr="00410333" w:rsidTr="00A109AC">
        <w:trPr>
          <w:trHeight w:hRule="exact" w:val="2759"/>
        </w:trPr>
        <w:tc>
          <w:tcPr>
            <w:tcW w:w="1418" w:type="dxa"/>
          </w:tcPr>
          <w:p w:rsidR="00A109AC" w:rsidRPr="00410333" w:rsidRDefault="00A109AC" w:rsidP="00E952D6">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rsidR="00A109AC" w:rsidRPr="00410333" w:rsidRDefault="00A109AC" w:rsidP="00E952D6">
            <w:pPr>
              <w:spacing w:before="600"/>
              <w:jc w:val="left"/>
              <w:rPr>
                <w:rFonts w:ascii="Calibri" w:hAnsi="Calibri"/>
                <w:sz w:val="42"/>
                <w:szCs w:val="50"/>
                <w:rtl/>
                <w:lang w:bidi="ar-EG"/>
              </w:rPr>
            </w:pPr>
            <w:r w:rsidRPr="00410333">
              <w:rPr>
                <w:rFonts w:ascii="Calibri" w:hAnsi="Calibri" w:hint="cs"/>
                <w:sz w:val="42"/>
                <w:szCs w:val="50"/>
                <w:rtl/>
                <w:lang w:bidi="ar-EG"/>
              </w:rPr>
              <w:t>أعمال الجمعية العالمية</w:t>
            </w:r>
            <w:r w:rsidRPr="00410333">
              <w:rPr>
                <w:rFonts w:ascii="Calibri" w:hAnsi="Calibri"/>
                <w:sz w:val="42"/>
                <w:szCs w:val="50"/>
                <w:lang w:bidi="ar-EG"/>
              </w:rPr>
              <w:br/>
            </w:r>
            <w:r w:rsidRPr="00410333">
              <w:rPr>
                <w:rFonts w:ascii="Calibri" w:hAnsi="Calibri" w:hint="cs"/>
                <w:sz w:val="42"/>
                <w:szCs w:val="50"/>
                <w:rtl/>
                <w:lang w:bidi="ar-EG"/>
              </w:rPr>
              <w:t>لتقييس الاتصالات</w:t>
            </w:r>
          </w:p>
          <w:p w:rsidR="00A109AC" w:rsidRPr="00410333" w:rsidRDefault="00A109AC" w:rsidP="00E952D6">
            <w:pPr>
              <w:tabs>
                <w:tab w:val="right" w:pos="9639"/>
              </w:tabs>
              <w:spacing w:line="400" w:lineRule="exact"/>
              <w:jc w:val="left"/>
              <w:rPr>
                <w:rFonts w:ascii="Arial" w:eastAsia="SimSun" w:hAnsi="Arial"/>
                <w:sz w:val="32"/>
                <w:szCs w:val="44"/>
                <w:lang w:val="en-GB"/>
              </w:rPr>
            </w:pPr>
            <w:r w:rsidRPr="00410333">
              <w:rPr>
                <w:rFonts w:ascii="Arial" w:eastAsia="SimSun" w:hAnsi="Arial" w:hint="cs"/>
                <w:sz w:val="32"/>
                <w:szCs w:val="44"/>
                <w:rtl/>
                <w:lang w:val="en-GB" w:bidi="ar-EG"/>
              </w:rPr>
              <w:t xml:space="preserve">الحمامات، تونس، </w:t>
            </w:r>
            <w:r w:rsidRPr="00410333">
              <w:rPr>
                <w:rFonts w:ascii="Arial" w:eastAsia="SimSun" w:hAnsi="Arial"/>
                <w:sz w:val="32"/>
                <w:szCs w:val="44"/>
              </w:rPr>
              <w:t>25</w:t>
            </w:r>
            <w:r w:rsidRPr="00410333">
              <w:rPr>
                <w:rFonts w:ascii="Arial" w:eastAsia="SimSun" w:hAnsi="Arial" w:hint="cs"/>
                <w:sz w:val="32"/>
                <w:szCs w:val="44"/>
                <w:rtl/>
                <w:lang w:val="en-GB" w:bidi="ar-EG"/>
              </w:rPr>
              <w:t xml:space="preserve"> أكتوبر - </w:t>
            </w:r>
            <w:r w:rsidRPr="00410333">
              <w:rPr>
                <w:rFonts w:ascii="Arial" w:eastAsia="SimSun" w:hAnsi="Arial"/>
                <w:sz w:val="32"/>
                <w:szCs w:val="44"/>
              </w:rPr>
              <w:t>3</w:t>
            </w:r>
            <w:r w:rsidRPr="00410333">
              <w:rPr>
                <w:rFonts w:ascii="Arial" w:eastAsia="SimSun" w:hAnsi="Arial" w:hint="cs"/>
                <w:sz w:val="32"/>
                <w:szCs w:val="44"/>
                <w:rtl/>
                <w:lang w:val="en-GB" w:bidi="ar-EG"/>
              </w:rPr>
              <w:t xml:space="preserve"> نوفمبر </w:t>
            </w:r>
            <w:r w:rsidRPr="00410333">
              <w:rPr>
                <w:rFonts w:ascii="Arial" w:eastAsia="SimSun" w:hAnsi="Arial"/>
                <w:sz w:val="32"/>
                <w:szCs w:val="44"/>
              </w:rPr>
              <w:t>2016</w:t>
            </w:r>
          </w:p>
          <w:p w:rsidR="00A109AC" w:rsidRPr="00410333" w:rsidRDefault="00A109AC" w:rsidP="00E952D6">
            <w:pPr>
              <w:tabs>
                <w:tab w:val="right" w:pos="9639"/>
              </w:tabs>
              <w:jc w:val="left"/>
              <w:rPr>
                <w:rFonts w:ascii="Arial" w:hAnsi="Arial" w:cs="Arial"/>
                <w:sz w:val="32"/>
                <w:lang w:val="en-GB"/>
              </w:rPr>
            </w:pPr>
          </w:p>
        </w:tc>
      </w:tr>
      <w:tr w:rsidR="00A109AC" w:rsidRPr="00410333" w:rsidTr="00A109AC">
        <w:trPr>
          <w:trHeight w:hRule="exact" w:val="4423"/>
        </w:trPr>
        <w:tc>
          <w:tcPr>
            <w:tcW w:w="1418" w:type="dxa"/>
          </w:tcPr>
          <w:p w:rsidR="00A109AC" w:rsidRPr="00410333" w:rsidRDefault="00A109AC" w:rsidP="00E952D6">
            <w:pPr>
              <w:tabs>
                <w:tab w:val="right" w:pos="9639"/>
              </w:tabs>
              <w:rPr>
                <w:rFonts w:ascii="Arial" w:hAnsi="Arial"/>
                <w:sz w:val="18"/>
                <w:lang w:val="en-GB"/>
              </w:rPr>
            </w:pPr>
            <w:bookmarkStart w:id="3" w:name="c1tite" w:colFirst="1" w:colLast="1"/>
            <w:bookmarkEnd w:id="2"/>
          </w:p>
        </w:tc>
        <w:tc>
          <w:tcPr>
            <w:tcW w:w="8530" w:type="dxa"/>
            <w:gridSpan w:val="4"/>
          </w:tcPr>
          <w:p w:rsidR="00A109AC" w:rsidRPr="00410333" w:rsidRDefault="00A109AC" w:rsidP="00E952D6">
            <w:pPr>
              <w:tabs>
                <w:tab w:val="right" w:pos="9639"/>
              </w:tabs>
              <w:spacing w:before="240" w:line="440" w:lineRule="exact"/>
              <w:jc w:val="left"/>
              <w:rPr>
                <w:rFonts w:ascii="Arial" w:hAnsi="Arial" w:cs="Arial"/>
                <w:b/>
                <w:bCs/>
                <w:szCs w:val="22"/>
                <w:lang w:val="en-GB"/>
              </w:rPr>
            </w:pPr>
          </w:p>
        </w:tc>
      </w:tr>
      <w:tr w:rsidR="00A109AC" w:rsidRPr="00410333" w:rsidTr="00A109AC">
        <w:trPr>
          <w:trHeight w:hRule="exact" w:val="1418"/>
        </w:trPr>
        <w:tc>
          <w:tcPr>
            <w:tcW w:w="9948" w:type="dxa"/>
            <w:gridSpan w:val="5"/>
          </w:tcPr>
          <w:p w:rsidR="00A109AC" w:rsidRPr="00410333" w:rsidRDefault="00A109AC" w:rsidP="00E952D6">
            <w:pPr>
              <w:tabs>
                <w:tab w:val="right" w:pos="9639"/>
              </w:tabs>
              <w:spacing w:line="240" w:lineRule="auto"/>
              <w:jc w:val="right"/>
              <w:rPr>
                <w:rFonts w:ascii="Arial" w:hAnsi="Arial"/>
                <w:sz w:val="32"/>
                <w:lang w:val="en-GB"/>
              </w:rPr>
            </w:pPr>
            <w:bookmarkStart w:id="4" w:name="dnum2e"/>
            <w:bookmarkEnd w:id="3"/>
            <w:bookmarkEnd w:id="4"/>
            <w:r w:rsidRPr="00410333">
              <w:rPr>
                <w:noProof/>
                <w:lang w:eastAsia="zh-CN"/>
              </w:rPr>
              <w:drawing>
                <wp:inline distT="0" distB="0" distL="0" distR="0" wp14:anchorId="60FDE3C6" wp14:editId="07180AC9">
                  <wp:extent cx="668655" cy="750570"/>
                  <wp:effectExtent l="0" t="0" r="0" b="0"/>
                  <wp:docPr id="24" name="Picture 24" descr="sigleITU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leITU_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tc>
      </w:tr>
    </w:tbl>
    <w:p w:rsidR="002C245D" w:rsidRPr="00410333" w:rsidRDefault="002C245D" w:rsidP="00E952D6">
      <w:pPr>
        <w:rPr>
          <w:rtl/>
          <w:lang w:bidi="ar-EG"/>
        </w:rPr>
        <w:sectPr w:rsidR="002C245D" w:rsidRPr="00410333" w:rsidSect="002C245D">
          <w:headerReference w:type="first" r:id="rId11"/>
          <w:pgSz w:w="11907" w:h="16840" w:code="9"/>
          <w:pgMar w:top="1134" w:right="1134" w:bottom="1134" w:left="1134" w:header="567" w:footer="567" w:gutter="0"/>
          <w:cols w:space="708"/>
          <w:vAlign w:val="both"/>
          <w:titlePg/>
          <w:docGrid w:linePitch="360"/>
        </w:sectPr>
      </w:pPr>
    </w:p>
    <w:p w:rsidR="002C245D" w:rsidRPr="00410333" w:rsidRDefault="002C245D" w:rsidP="00E952D6">
      <w:pPr>
        <w:pStyle w:val="Part1"/>
        <w:spacing w:after="240"/>
        <w:rPr>
          <w:sz w:val="32"/>
          <w:rtl/>
        </w:rPr>
      </w:pPr>
      <w:bookmarkStart w:id="5" w:name="_Toc476824542"/>
      <w:bookmarkStart w:id="6" w:name="_Toc476825382"/>
      <w:r w:rsidRPr="00410333">
        <w:rPr>
          <w:rFonts w:hint="cs"/>
          <w:sz w:val="32"/>
          <w:rtl/>
        </w:rPr>
        <w:lastRenderedPageBreak/>
        <w:t>تمهيد</w:t>
      </w:r>
      <w:bookmarkEnd w:id="5"/>
      <w:bookmarkEnd w:id="6"/>
    </w:p>
    <w:p w:rsidR="002C245D" w:rsidRPr="00410333" w:rsidRDefault="002C245D" w:rsidP="00E952D6">
      <w:pPr>
        <w:rPr>
          <w:rtl/>
          <w:lang w:bidi="ar-EG"/>
        </w:rPr>
      </w:pPr>
      <w:r w:rsidRPr="00410333">
        <w:rPr>
          <w:rtl/>
          <w:lang w:bidi="ar-EG"/>
        </w:rPr>
        <w:t>الاتحاد الدولي للاتصالات وكالة متخصصة للأمم المتحدة في ميدان الاتصالات</w:t>
      </w:r>
      <w:r w:rsidRPr="00410333">
        <w:rPr>
          <w:rFonts w:hint="cs"/>
          <w:rtl/>
          <w:lang w:bidi="ar-EG"/>
        </w:rPr>
        <w:t xml:space="preserve"> وتكنولوجيات المعلومات والاتصالات </w:t>
      </w:r>
      <w:r w:rsidRPr="00410333">
        <w:rPr>
          <w:lang w:bidi="ar-EG"/>
        </w:rPr>
        <w:t>(ICT)</w:t>
      </w:r>
      <w:r w:rsidRPr="00410333">
        <w:rPr>
          <w:rtl/>
          <w:lang w:bidi="ar-EG"/>
        </w:rPr>
        <w:t xml:space="preserve"> وقطاع تقييس الاتصالات </w:t>
      </w:r>
      <w:r w:rsidRPr="00410333">
        <w:rPr>
          <w:lang w:bidi="ar-EG"/>
        </w:rPr>
        <w:t>(ITU-T)</w:t>
      </w:r>
      <w:r w:rsidRPr="00410333">
        <w:rPr>
          <w:rtl/>
          <w:lang w:bidi="ar-EG"/>
        </w:rPr>
        <w:t xml:space="preserve"> هو هيئة دائمة في الاتحاد الدولي للاتصالات. وهو مسؤول عن دراسة المسائل التقنية والمسائل المتعلقة بالتشغيل والتعريفة، وإصدار التوصيات بشأنها بغرض تقييس الاتصالات على الصعيد العالمي.</w:t>
      </w:r>
    </w:p>
    <w:p w:rsidR="002C245D" w:rsidRPr="00410333" w:rsidRDefault="002C245D" w:rsidP="00E952D6">
      <w:pPr>
        <w:rPr>
          <w:rtl/>
          <w:lang w:bidi="ar-EG"/>
        </w:rPr>
      </w:pPr>
      <w:r w:rsidRPr="00410333">
        <w:rPr>
          <w:rtl/>
          <w:lang w:bidi="ar-EG"/>
        </w:rPr>
        <w:t xml:space="preserve">وتحدد الجمعية العالمية لتقييس الاتصالات </w:t>
      </w:r>
      <w:r w:rsidRPr="00410333">
        <w:rPr>
          <w:lang w:bidi="ar-EG"/>
        </w:rPr>
        <w:t>(WTSA)</w:t>
      </w:r>
      <w:r w:rsidRPr="00410333">
        <w:rPr>
          <w:rtl/>
          <w:lang w:bidi="ar-EG"/>
        </w:rPr>
        <w:t xml:space="preserve"> التي تجتمع مرة كل أربع سنوات المواضيع التي يجب أن تدرسها لجان الدراسات التابعة لقطاع تقييس الاتصالات وأن تُصدر توصيات بشأنها.</w:t>
      </w:r>
    </w:p>
    <w:p w:rsidR="002C245D" w:rsidRPr="00410333" w:rsidRDefault="002C245D" w:rsidP="00E952D6">
      <w:pPr>
        <w:rPr>
          <w:rtl/>
          <w:lang w:bidi="ar-EG"/>
        </w:rPr>
      </w:pPr>
      <w:r w:rsidRPr="00410333">
        <w:rPr>
          <w:rtl/>
          <w:lang w:bidi="ar-EG"/>
        </w:rPr>
        <w:t xml:space="preserve">وتتم الموافقة على هذه التوصيات وفقاً للإجراء الموضح في القرار رقم </w:t>
      </w:r>
      <w:r w:rsidRPr="00410333">
        <w:rPr>
          <w:lang w:bidi="ar-EG"/>
        </w:rPr>
        <w:t>1</w:t>
      </w:r>
      <w:r w:rsidRPr="00410333">
        <w:rPr>
          <w:rtl/>
          <w:lang w:bidi="ar-EG"/>
        </w:rPr>
        <w:t xml:space="preserve"> الصادر عن الجمعية العالمية لتقييس الاتصالات.</w:t>
      </w:r>
    </w:p>
    <w:p w:rsidR="002C245D" w:rsidRPr="00410333" w:rsidRDefault="002C245D" w:rsidP="00E952D6">
      <w:pPr>
        <w:rPr>
          <w:rtl/>
          <w:lang w:bidi="ar-EG"/>
        </w:rPr>
      </w:pPr>
      <w:r w:rsidRPr="00410333">
        <w:rPr>
          <w:rtl/>
          <w:lang w:bidi="ar-EG"/>
        </w:rPr>
        <w:t xml:space="preserve">وفي بعض مجالات تكنولوجيا المعلومات التي تقع ضمن اختصاص قطاع تقييس الاتصالات، تعد المعايير اللازمة على أساس التعاون مع المنظمة الدولية للتوحيد القياسي </w:t>
      </w:r>
      <w:r w:rsidRPr="00410333">
        <w:rPr>
          <w:lang w:bidi="ar-EG"/>
        </w:rPr>
        <w:t>(ISO)</w:t>
      </w:r>
      <w:r w:rsidRPr="00410333">
        <w:rPr>
          <w:rtl/>
          <w:lang w:bidi="ar-EG"/>
        </w:rPr>
        <w:t xml:space="preserve"> واللجنة الكهرتقنية الدولية </w:t>
      </w:r>
      <w:r w:rsidRPr="00410333">
        <w:rPr>
          <w:lang w:bidi="ar-EG"/>
        </w:rPr>
        <w:t>(IEC)</w:t>
      </w:r>
      <w:r w:rsidRPr="00410333">
        <w:rPr>
          <w:rtl/>
          <w:lang w:bidi="ar-EG"/>
        </w:rPr>
        <w:t>.</w:t>
      </w: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E952D6">
      <w:pPr>
        <w:spacing w:line="240" w:lineRule="exact"/>
        <w:jc w:val="center"/>
        <w:rPr>
          <w:sz w:val="20"/>
          <w:lang w:val="en-GB"/>
        </w:rPr>
      </w:pPr>
    </w:p>
    <w:p w:rsidR="002C245D" w:rsidRPr="00410333" w:rsidRDefault="002C245D" w:rsidP="006B18BE">
      <w:pPr>
        <w:spacing w:line="240" w:lineRule="auto"/>
        <w:jc w:val="center"/>
        <w:rPr>
          <w:sz w:val="20"/>
          <w:szCs w:val="26"/>
          <w:rtl/>
          <w:lang w:bidi="ar-EG"/>
        </w:rPr>
      </w:pPr>
      <w:r w:rsidRPr="00410333">
        <w:rPr>
          <w:sz w:val="20"/>
          <w:szCs w:val="26"/>
          <w:lang w:bidi="ar-EG"/>
        </w:rPr>
        <w:t>©  ITU  201</w:t>
      </w:r>
      <w:r w:rsidR="006B18BE">
        <w:rPr>
          <w:sz w:val="20"/>
          <w:szCs w:val="26"/>
          <w:lang w:bidi="ar-EG"/>
        </w:rPr>
        <w:t>8</w:t>
      </w:r>
    </w:p>
    <w:p w:rsidR="002C245D" w:rsidRPr="00410333" w:rsidRDefault="002C245D" w:rsidP="00E952D6">
      <w:pPr>
        <w:rPr>
          <w:spacing w:val="-4"/>
          <w:sz w:val="20"/>
          <w:szCs w:val="26"/>
          <w:lang w:bidi="ar-EG"/>
        </w:rPr>
      </w:pPr>
      <w:r w:rsidRPr="00410333">
        <w:rPr>
          <w:spacing w:val="-4"/>
          <w:sz w:val="20"/>
          <w:szCs w:val="26"/>
          <w:rtl/>
          <w:lang w:bidi="ar-EG"/>
        </w:rPr>
        <w:t>جميع الحقوق محفوظة. لا يجوز استنساخ أي جزء من هذه المنشورة بأي وسيلة كانت إلا بإذن خطي مسبق من الاتحاد الدولي</w:t>
      </w:r>
      <w:r w:rsidRPr="00410333">
        <w:rPr>
          <w:rFonts w:hint="cs"/>
          <w:spacing w:val="-4"/>
          <w:sz w:val="20"/>
          <w:szCs w:val="26"/>
          <w:rtl/>
          <w:lang w:bidi="ar-EG"/>
        </w:rPr>
        <w:t> </w:t>
      </w:r>
      <w:r w:rsidRPr="00410333">
        <w:rPr>
          <w:spacing w:val="-4"/>
          <w:sz w:val="20"/>
          <w:szCs w:val="26"/>
          <w:rtl/>
          <w:lang w:bidi="ar-EG"/>
        </w:rPr>
        <w:t>للاتصالات.</w:t>
      </w:r>
    </w:p>
    <w:p w:rsidR="002C245D" w:rsidRPr="00410333" w:rsidRDefault="002C245D" w:rsidP="00E952D6">
      <w:pPr>
        <w:rPr>
          <w:rtl/>
          <w:lang w:bidi="ar-EG"/>
        </w:rPr>
        <w:sectPr w:rsidR="002C245D" w:rsidRPr="00410333" w:rsidSect="002C245D">
          <w:headerReference w:type="even" r:id="rId12"/>
          <w:footerReference w:type="even" r:id="rId13"/>
          <w:headerReference w:type="first" r:id="rId14"/>
          <w:pgSz w:w="11907" w:h="16840" w:code="9"/>
          <w:pgMar w:top="1134" w:right="1134" w:bottom="1134" w:left="1134" w:header="567" w:footer="567" w:gutter="0"/>
          <w:cols w:space="708"/>
          <w:vAlign w:val="both"/>
          <w:docGrid w:linePitch="360"/>
        </w:sectPr>
      </w:pPr>
    </w:p>
    <w:p w:rsidR="002C245D" w:rsidRPr="00410333" w:rsidRDefault="002C245D" w:rsidP="00E952D6">
      <w:pPr>
        <w:pStyle w:val="Opiniontitle"/>
        <w:spacing w:before="240" w:after="240"/>
        <w:rPr>
          <w:rtl/>
        </w:rPr>
      </w:pPr>
      <w:r w:rsidRPr="00410333">
        <w:rPr>
          <w:rFonts w:hint="cs"/>
          <w:rtl/>
        </w:rPr>
        <w:lastRenderedPageBreak/>
        <w:t>أعمال الجمعية العالمية لتقييس الاتصالات</w:t>
      </w:r>
    </w:p>
    <w:p w:rsidR="002C245D" w:rsidRPr="00410333" w:rsidRDefault="002C245D" w:rsidP="00E952D6">
      <w:pPr>
        <w:spacing w:before="480" w:after="480"/>
        <w:jc w:val="center"/>
        <w:rPr>
          <w:b/>
          <w:bCs/>
          <w:rtl/>
          <w:lang w:bidi="ar-EG"/>
        </w:rPr>
      </w:pPr>
      <w:r w:rsidRPr="00410333">
        <w:rPr>
          <w:rFonts w:hint="cs"/>
          <w:b/>
          <w:bCs/>
          <w:rtl/>
          <w:lang w:bidi="ar-EG"/>
        </w:rPr>
        <w:t xml:space="preserve">(الحمامات، </w:t>
      </w:r>
      <w:r w:rsidRPr="00410333">
        <w:rPr>
          <w:b/>
          <w:bCs/>
          <w:lang w:bidi="ar-EG"/>
        </w:rPr>
        <w:t>2016</w:t>
      </w:r>
      <w:r w:rsidRPr="00410333">
        <w:rPr>
          <w:rFonts w:hint="cs"/>
          <w:b/>
          <w:bCs/>
          <w:rtl/>
          <w:lang w:bidi="ar-EG"/>
        </w:rPr>
        <w:t>)</w:t>
      </w:r>
    </w:p>
    <w:p w:rsidR="002C245D" w:rsidRPr="00410333" w:rsidRDefault="002C245D" w:rsidP="00E952D6">
      <w:pPr>
        <w:pStyle w:val="Part1"/>
        <w:spacing w:after="240"/>
        <w:rPr>
          <w:rtl/>
        </w:rPr>
      </w:pPr>
      <w:bookmarkStart w:id="7" w:name="_Toc476824543"/>
      <w:bookmarkStart w:id="8" w:name="_Toc476825383"/>
      <w:r w:rsidRPr="00410333">
        <w:rPr>
          <w:rFonts w:hint="cs"/>
          <w:rtl/>
        </w:rPr>
        <w:t>المحتويات</w:t>
      </w:r>
      <w:bookmarkEnd w:id="7"/>
      <w:bookmarkEnd w:id="8"/>
    </w:p>
    <w:p w:rsidR="002C245D" w:rsidRPr="00410333" w:rsidRDefault="006E0B60" w:rsidP="00E952D6">
      <w:pPr>
        <w:tabs>
          <w:tab w:val="left" w:pos="918"/>
        </w:tabs>
        <w:ind w:left="1440" w:hanging="1440"/>
        <w:rPr>
          <w:rStyle w:val="Hyperlink"/>
          <w:rtl/>
          <w:lang w:bidi="ar-EG"/>
        </w:rPr>
      </w:pPr>
      <w:r w:rsidRPr="00410333">
        <w:rPr>
          <w:rtl/>
          <w:lang w:bidi="ar-EG"/>
        </w:rPr>
        <w:fldChar w:fldCharType="begin"/>
      </w:r>
      <w:r w:rsidRPr="00410333">
        <w:rPr>
          <w:rtl/>
          <w:lang w:bidi="ar-EG"/>
        </w:rPr>
        <w:instrText xml:space="preserve"> </w:instrText>
      </w:r>
      <w:r w:rsidRPr="00410333">
        <w:rPr>
          <w:lang w:bidi="ar-EG"/>
        </w:rPr>
        <w:instrText>HYPERLINK</w:instrText>
      </w:r>
      <w:r w:rsidRPr="00410333">
        <w:rPr>
          <w:rtl/>
          <w:lang w:bidi="ar-EG"/>
        </w:rPr>
        <w:instrText xml:space="preserve">  \</w:instrText>
      </w:r>
      <w:r w:rsidRPr="00410333">
        <w:rPr>
          <w:lang w:bidi="ar-EG"/>
        </w:rPr>
        <w:instrText>l</w:instrText>
      </w:r>
      <w:r w:rsidRPr="00410333">
        <w:rPr>
          <w:rtl/>
          <w:lang w:bidi="ar-EG"/>
        </w:rPr>
        <w:instrText xml:space="preserve"> "</w:instrText>
      </w:r>
      <w:r w:rsidRPr="00410333">
        <w:rPr>
          <w:rFonts w:hint="eastAsia"/>
          <w:rtl/>
          <w:lang w:bidi="ar-EG"/>
        </w:rPr>
        <w:instrText>الجزء</w:instrText>
      </w:r>
      <w:r w:rsidRPr="00410333">
        <w:rPr>
          <w:lang w:bidi="ar-EG"/>
        </w:rPr>
        <w:instrText>I</w:instrText>
      </w:r>
      <w:r w:rsidRPr="00410333">
        <w:rPr>
          <w:rtl/>
          <w:lang w:bidi="ar-EG"/>
        </w:rPr>
        <w:instrText xml:space="preserve">" </w:instrText>
      </w:r>
      <w:r w:rsidRPr="00410333">
        <w:rPr>
          <w:rtl/>
          <w:lang w:bidi="ar-EG"/>
        </w:rPr>
        <w:fldChar w:fldCharType="separate"/>
      </w:r>
      <w:r w:rsidR="002C245D" w:rsidRPr="00410333">
        <w:rPr>
          <w:rStyle w:val="Hyperlink"/>
          <w:rFonts w:hint="cs"/>
          <w:rtl/>
          <w:lang w:bidi="ar-EG"/>
        </w:rPr>
        <w:t xml:space="preserve">الجزء </w:t>
      </w:r>
      <w:r w:rsidR="002C245D" w:rsidRPr="00410333">
        <w:rPr>
          <w:rStyle w:val="Hyperlink"/>
          <w:lang w:bidi="ar-EG"/>
        </w:rPr>
        <w:t>I</w:t>
      </w:r>
      <w:r w:rsidR="002C245D" w:rsidRPr="00410333">
        <w:rPr>
          <w:rStyle w:val="Hyperlink"/>
          <w:rtl/>
          <w:lang w:bidi="ar-EG"/>
        </w:rPr>
        <w:tab/>
      </w:r>
      <w:r w:rsidR="002C245D" w:rsidRPr="00410333">
        <w:rPr>
          <w:rStyle w:val="Hyperlink"/>
          <w:rFonts w:hint="cs"/>
          <w:rtl/>
          <w:lang w:bidi="ar-EG"/>
        </w:rPr>
        <w:t>-</w:t>
      </w:r>
      <w:r w:rsidR="002C245D" w:rsidRPr="00410333">
        <w:rPr>
          <w:rStyle w:val="Hyperlink"/>
          <w:rtl/>
          <w:lang w:bidi="ar-EG"/>
        </w:rPr>
        <w:tab/>
      </w:r>
      <w:r w:rsidR="002C245D" w:rsidRPr="00410333">
        <w:rPr>
          <w:rStyle w:val="Hyperlink"/>
          <w:rFonts w:hint="cs"/>
          <w:rtl/>
          <w:lang w:bidi="ar-EG"/>
        </w:rPr>
        <w:t>القرارات التي اعتمدتها جمعية قطاع تقييس الاتصالات بالاتحاد والرأي الذي اعتمدته</w:t>
      </w:r>
    </w:p>
    <w:p w:rsidR="002C245D" w:rsidRPr="00410333" w:rsidRDefault="006E0B60" w:rsidP="00E952D6">
      <w:pPr>
        <w:tabs>
          <w:tab w:val="left" w:pos="918"/>
        </w:tabs>
        <w:ind w:left="1440" w:hanging="1440"/>
        <w:rPr>
          <w:rStyle w:val="Hyperlink"/>
          <w:rtl/>
          <w:lang w:bidi="ar-EG"/>
        </w:rPr>
      </w:pPr>
      <w:r w:rsidRPr="00410333">
        <w:rPr>
          <w:rtl/>
          <w:lang w:bidi="ar-EG"/>
        </w:rPr>
        <w:fldChar w:fldCharType="end"/>
      </w:r>
      <w:r w:rsidRPr="00410333">
        <w:rPr>
          <w:rtl/>
          <w:lang w:bidi="ar-EG"/>
        </w:rPr>
        <w:fldChar w:fldCharType="begin"/>
      </w:r>
      <w:r w:rsidRPr="00410333">
        <w:rPr>
          <w:rtl/>
          <w:lang w:bidi="ar-EG"/>
        </w:rPr>
        <w:instrText xml:space="preserve"> </w:instrText>
      </w:r>
      <w:r w:rsidRPr="00410333">
        <w:rPr>
          <w:lang w:bidi="ar-EG"/>
        </w:rPr>
        <w:instrText>HYPERLINK</w:instrText>
      </w:r>
      <w:r w:rsidRPr="00410333">
        <w:rPr>
          <w:rtl/>
          <w:lang w:bidi="ar-EG"/>
        </w:rPr>
        <w:instrText xml:space="preserve">  \</w:instrText>
      </w:r>
      <w:r w:rsidRPr="00410333">
        <w:rPr>
          <w:lang w:bidi="ar-EG"/>
        </w:rPr>
        <w:instrText>l</w:instrText>
      </w:r>
      <w:r w:rsidRPr="00410333">
        <w:rPr>
          <w:rtl/>
          <w:lang w:bidi="ar-EG"/>
        </w:rPr>
        <w:instrText xml:space="preserve"> "</w:instrText>
      </w:r>
      <w:r w:rsidRPr="00410333">
        <w:rPr>
          <w:rFonts w:hint="eastAsia"/>
          <w:rtl/>
          <w:lang w:bidi="ar-EG"/>
        </w:rPr>
        <w:instrText>الجزء</w:instrText>
      </w:r>
      <w:r w:rsidRPr="00410333">
        <w:rPr>
          <w:lang w:bidi="ar-EG"/>
        </w:rPr>
        <w:instrText>II</w:instrText>
      </w:r>
      <w:r w:rsidRPr="00410333">
        <w:rPr>
          <w:rtl/>
          <w:lang w:bidi="ar-EG"/>
        </w:rPr>
        <w:instrText xml:space="preserve">" </w:instrText>
      </w:r>
      <w:r w:rsidRPr="00410333">
        <w:rPr>
          <w:rtl/>
          <w:lang w:bidi="ar-EG"/>
        </w:rPr>
        <w:fldChar w:fldCharType="separate"/>
      </w:r>
      <w:r w:rsidR="002C245D" w:rsidRPr="00410333">
        <w:rPr>
          <w:rStyle w:val="Hyperlink"/>
          <w:rFonts w:hint="cs"/>
          <w:rtl/>
          <w:lang w:bidi="ar-EG"/>
        </w:rPr>
        <w:t xml:space="preserve">الجزء </w:t>
      </w:r>
      <w:r w:rsidR="002C245D" w:rsidRPr="00410333">
        <w:rPr>
          <w:rStyle w:val="Hyperlink"/>
          <w:lang w:bidi="ar-EG"/>
        </w:rPr>
        <w:t>II</w:t>
      </w:r>
      <w:r w:rsidR="002C245D" w:rsidRPr="00410333">
        <w:rPr>
          <w:rStyle w:val="Hyperlink"/>
          <w:rtl/>
          <w:lang w:bidi="ar-EG"/>
        </w:rPr>
        <w:tab/>
      </w:r>
      <w:r w:rsidR="002C245D" w:rsidRPr="00410333">
        <w:rPr>
          <w:rStyle w:val="Hyperlink"/>
          <w:rFonts w:hint="cs"/>
          <w:rtl/>
          <w:lang w:bidi="ar-EG"/>
        </w:rPr>
        <w:t>-</w:t>
      </w:r>
      <w:r w:rsidR="002C245D" w:rsidRPr="00410333">
        <w:rPr>
          <w:rStyle w:val="Hyperlink"/>
          <w:rFonts w:hint="cs"/>
          <w:rtl/>
          <w:lang w:bidi="ar-EG"/>
        </w:rPr>
        <w:tab/>
        <w:t xml:space="preserve">سلسلة التوصيات </w:t>
      </w:r>
      <w:r w:rsidR="002C245D" w:rsidRPr="00410333">
        <w:rPr>
          <w:rStyle w:val="Hyperlink"/>
          <w:lang w:bidi="ar-EG"/>
        </w:rPr>
        <w:t>A</w:t>
      </w:r>
      <w:r w:rsidR="002C245D" w:rsidRPr="00410333">
        <w:rPr>
          <w:rStyle w:val="Hyperlink"/>
          <w:rFonts w:hint="cs"/>
          <w:rtl/>
          <w:lang w:bidi="ar-EG"/>
        </w:rPr>
        <w:t xml:space="preserve"> لقطاع تقييس الاتصالات: تنظيم عمل قطاع تقييس الاتصالات بالاتحاد</w:t>
      </w:r>
    </w:p>
    <w:p w:rsidR="002C245D" w:rsidRPr="00410333" w:rsidRDefault="006E0B60" w:rsidP="00E952D6">
      <w:pPr>
        <w:tabs>
          <w:tab w:val="left" w:pos="918"/>
        </w:tabs>
        <w:ind w:left="1440" w:hanging="1440"/>
        <w:rPr>
          <w:rtl/>
          <w:lang w:bidi="ar-EG"/>
        </w:rPr>
      </w:pPr>
      <w:r w:rsidRPr="00410333">
        <w:rPr>
          <w:rtl/>
          <w:lang w:bidi="ar-EG"/>
        </w:rPr>
        <w:fldChar w:fldCharType="end"/>
      </w:r>
      <w:hyperlink w:anchor="الجزءIII" w:history="1">
        <w:r w:rsidR="002C245D" w:rsidRPr="00410333">
          <w:rPr>
            <w:rStyle w:val="Hyperlink"/>
            <w:rFonts w:hint="cs"/>
            <w:rtl/>
            <w:lang w:bidi="ar-EG"/>
          </w:rPr>
          <w:t xml:space="preserve">الجزء </w:t>
        </w:r>
        <w:r w:rsidR="002C245D" w:rsidRPr="00410333">
          <w:rPr>
            <w:rStyle w:val="Hyperlink"/>
            <w:lang w:bidi="ar-EG"/>
          </w:rPr>
          <w:t>III</w:t>
        </w:r>
        <w:r w:rsidR="002C245D" w:rsidRPr="00410333">
          <w:rPr>
            <w:rStyle w:val="Hyperlink"/>
            <w:rFonts w:hint="cs"/>
            <w:rtl/>
            <w:lang w:bidi="ar-EG"/>
          </w:rPr>
          <w:tab/>
          <w:t>-</w:t>
        </w:r>
        <w:r w:rsidR="002C245D" w:rsidRPr="00410333">
          <w:rPr>
            <w:rStyle w:val="Hyperlink"/>
            <w:rFonts w:hint="cs"/>
            <w:rtl/>
            <w:lang w:bidi="ar-EG"/>
          </w:rPr>
          <w:tab/>
          <w:t>الرؤساء ونواب الرؤساء الذين عينتهم الجمعية للفريق الاستشاري لتقييس الاتصالات وللجان دراسات قطاع تقييس الاتصالات بالاتحاد وللجنة التقييس المعنية بالمفردات</w:t>
        </w:r>
      </w:hyperlink>
    </w:p>
    <w:p w:rsidR="002C245D" w:rsidRPr="00410333" w:rsidRDefault="00B10765" w:rsidP="00E952D6">
      <w:pPr>
        <w:tabs>
          <w:tab w:val="left" w:pos="918"/>
        </w:tabs>
        <w:ind w:left="1440" w:hanging="1440"/>
        <w:rPr>
          <w:rtl/>
          <w:lang w:bidi="ar-EG"/>
        </w:rPr>
      </w:pPr>
      <w:hyperlink w:anchor="الجزءIV" w:history="1">
        <w:r w:rsidR="002C245D" w:rsidRPr="00410333">
          <w:rPr>
            <w:rStyle w:val="Hyperlink"/>
            <w:rFonts w:hint="cs"/>
            <w:rtl/>
            <w:lang w:bidi="ar-EG"/>
          </w:rPr>
          <w:t xml:space="preserve">الجزء </w:t>
        </w:r>
        <w:r w:rsidR="002C245D" w:rsidRPr="00410333">
          <w:rPr>
            <w:rStyle w:val="Hyperlink"/>
            <w:lang w:bidi="ar-EG"/>
          </w:rPr>
          <w:t>IV</w:t>
        </w:r>
        <w:r w:rsidR="002C245D" w:rsidRPr="00410333">
          <w:rPr>
            <w:rStyle w:val="Hyperlink"/>
            <w:rtl/>
            <w:lang w:bidi="ar-EG"/>
          </w:rPr>
          <w:tab/>
        </w:r>
        <w:r w:rsidR="002C245D" w:rsidRPr="00410333">
          <w:rPr>
            <w:rStyle w:val="Hyperlink"/>
            <w:rFonts w:hint="cs"/>
            <w:rtl/>
            <w:lang w:bidi="ar-EG"/>
          </w:rPr>
          <w:t>-</w:t>
        </w:r>
        <w:r w:rsidR="002C245D" w:rsidRPr="00410333">
          <w:rPr>
            <w:rStyle w:val="Hyperlink"/>
            <w:rFonts w:hint="cs"/>
            <w:rtl/>
            <w:lang w:bidi="ar-EG"/>
          </w:rPr>
          <w:tab/>
          <w:t>المسائل التي وافقت الجمعية على دراستها في قطاع تقييس الاتصالا</w:t>
        </w:r>
        <w:r w:rsidR="003A2C86" w:rsidRPr="00410333">
          <w:rPr>
            <w:rStyle w:val="Hyperlink"/>
            <w:rFonts w:hint="cs"/>
            <w:rtl/>
            <w:lang w:bidi="ar-EG"/>
          </w:rPr>
          <w:t>ت بالاتحاد</w:t>
        </w:r>
      </w:hyperlink>
    </w:p>
    <w:p w:rsidR="002C245D" w:rsidRPr="00410333" w:rsidRDefault="00B10765" w:rsidP="00E952D6">
      <w:pPr>
        <w:tabs>
          <w:tab w:val="left" w:pos="918"/>
        </w:tabs>
        <w:ind w:left="1440" w:hanging="1440"/>
        <w:rPr>
          <w:rtl/>
          <w:lang w:bidi="ar-EG"/>
        </w:rPr>
      </w:pPr>
      <w:hyperlink w:anchor="الجزءV" w:history="1">
        <w:r w:rsidR="002C245D" w:rsidRPr="00410333">
          <w:rPr>
            <w:rStyle w:val="Hyperlink"/>
            <w:rFonts w:hint="cs"/>
            <w:rtl/>
            <w:lang w:bidi="ar-EG"/>
          </w:rPr>
          <w:t xml:space="preserve">الجزء </w:t>
        </w:r>
        <w:r w:rsidR="002C245D" w:rsidRPr="00410333">
          <w:rPr>
            <w:rStyle w:val="Hyperlink"/>
            <w:lang w:bidi="ar-EG"/>
          </w:rPr>
          <w:t>V</w:t>
        </w:r>
        <w:r w:rsidR="002C245D" w:rsidRPr="00410333">
          <w:rPr>
            <w:rStyle w:val="Hyperlink"/>
            <w:rtl/>
            <w:lang w:bidi="ar-EG"/>
          </w:rPr>
          <w:tab/>
        </w:r>
        <w:r w:rsidR="002C245D" w:rsidRPr="00410333">
          <w:rPr>
            <w:rStyle w:val="Hyperlink"/>
            <w:rFonts w:hint="cs"/>
            <w:rtl/>
            <w:lang w:bidi="ar-EG"/>
          </w:rPr>
          <w:t>-</w:t>
        </w:r>
        <w:r w:rsidR="002C245D" w:rsidRPr="00410333">
          <w:rPr>
            <w:rStyle w:val="Hyperlink"/>
            <w:rFonts w:hint="cs"/>
            <w:rtl/>
            <w:lang w:bidi="ar-EG"/>
          </w:rPr>
          <w:tab/>
          <w:t>تقارير الجمعية ووثائقها</w:t>
        </w:r>
      </w:hyperlink>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pStyle w:val="Footer"/>
        <w:tabs>
          <w:tab w:val="left" w:pos="1191"/>
          <w:tab w:val="left" w:pos="1588"/>
          <w:tab w:val="left" w:pos="1985"/>
        </w:tabs>
        <w:rPr>
          <w:lang w:val="en-GB"/>
        </w:rPr>
      </w:pPr>
    </w:p>
    <w:p w:rsidR="002C245D" w:rsidRPr="00410333" w:rsidRDefault="002C245D" w:rsidP="00E952D6">
      <w:pPr>
        <w:rPr>
          <w:rtl/>
          <w:lang w:bidi="ar-EG"/>
        </w:rPr>
        <w:sectPr w:rsidR="002C245D" w:rsidRPr="00410333" w:rsidSect="002C245D">
          <w:headerReference w:type="default" r:id="rId15"/>
          <w:footerReference w:type="default" r:id="rId16"/>
          <w:headerReference w:type="first" r:id="rId17"/>
          <w:type w:val="oddPage"/>
          <w:pgSz w:w="11907" w:h="16840" w:code="9"/>
          <w:pgMar w:top="1134" w:right="1134" w:bottom="1134" w:left="1134" w:header="567" w:footer="567" w:gutter="0"/>
          <w:pgNumType w:fmt="lowerRoman"/>
          <w:cols w:space="708"/>
          <w:vAlign w:val="both"/>
          <w:docGrid w:linePitch="360"/>
        </w:sectPr>
      </w:pPr>
    </w:p>
    <w:p w:rsidR="004F175D" w:rsidRPr="00410333" w:rsidRDefault="004F175D" w:rsidP="00E952D6">
      <w:pPr>
        <w:pStyle w:val="PartNo"/>
        <w:rPr>
          <w:rtl/>
        </w:rPr>
      </w:pPr>
      <w:bookmarkStart w:id="9" w:name="الجزءI"/>
      <w:r w:rsidRPr="00410333">
        <w:rPr>
          <w:rFonts w:hint="cs"/>
          <w:b/>
          <w:bCs/>
          <w:rtl/>
        </w:rPr>
        <w:lastRenderedPageBreak/>
        <w:t xml:space="preserve">الجـــزء </w:t>
      </w:r>
      <w:r w:rsidRPr="00410333">
        <w:rPr>
          <w:b/>
          <w:bCs/>
        </w:rPr>
        <w:t>I</w:t>
      </w:r>
      <w:r w:rsidR="00476099" w:rsidRPr="00410333">
        <w:rPr>
          <w:b/>
          <w:bCs/>
          <w:rtl/>
        </w:rPr>
        <w:br/>
      </w:r>
      <w:r w:rsidR="00476099" w:rsidRPr="00410333">
        <w:rPr>
          <w:b/>
          <w:bCs/>
          <w:rtl/>
        </w:rPr>
        <w:br/>
      </w:r>
      <w:bookmarkEnd w:id="9"/>
      <w:r w:rsidRPr="00410333">
        <w:rPr>
          <w:rFonts w:hint="cs"/>
          <w:b/>
          <w:bCs/>
          <w:rtl/>
        </w:rPr>
        <w:t>القرارات التي اعتمدتها جمعية قطاع تقييس الاتصالات بالاتحاد والرأي الذي اعتمدته</w:t>
      </w:r>
      <w:r w:rsidRPr="00410333">
        <w:rPr>
          <w:rStyle w:val="FootnoteReference"/>
          <w:rtl/>
        </w:rPr>
        <w:footnoteReference w:customMarkFollows="1" w:id="1"/>
        <w:t>*</w:t>
      </w:r>
    </w:p>
    <w:p w:rsidR="004F175D" w:rsidRPr="00410333" w:rsidRDefault="004F175D" w:rsidP="00E952D6">
      <w:bookmarkStart w:id="10" w:name="_Toc476824544"/>
      <w:bookmarkStart w:id="11" w:name="_Toc476825384"/>
    </w:p>
    <w:p w:rsidR="004F175D" w:rsidRPr="00410333" w:rsidRDefault="004F175D" w:rsidP="00E952D6">
      <w:pPr>
        <w:pStyle w:val="Part1"/>
        <w:rPr>
          <w:rtl/>
        </w:rPr>
      </w:pPr>
      <w:r w:rsidRPr="00410333">
        <w:rPr>
          <w:rFonts w:hint="cs"/>
          <w:rtl/>
        </w:rPr>
        <w:t>المحتويات</w:t>
      </w:r>
      <w:bookmarkEnd w:id="10"/>
      <w:bookmarkEnd w:id="11"/>
    </w:p>
    <w:p w:rsidR="004F175D" w:rsidRPr="00410333" w:rsidRDefault="004F175D" w:rsidP="00E952D6">
      <w:pPr>
        <w:tabs>
          <w:tab w:val="clear" w:pos="794"/>
          <w:tab w:val="right" w:pos="9639"/>
        </w:tabs>
        <w:rPr>
          <w:b/>
          <w:bCs/>
          <w:rtl/>
          <w:lang w:bidi="ar-EG"/>
        </w:rPr>
      </w:pPr>
      <w:r w:rsidRPr="00410333">
        <w:rPr>
          <w:rFonts w:hint="cs"/>
          <w:b/>
          <w:bCs/>
          <w:rtl/>
          <w:lang w:bidi="ar-EG"/>
        </w:rPr>
        <w:t>القرار</w:t>
      </w:r>
      <w:r w:rsidRPr="00410333">
        <w:rPr>
          <w:rFonts w:hint="cs"/>
          <w:b/>
          <w:bCs/>
          <w:rtl/>
          <w:lang w:bidi="ar-EG"/>
        </w:rPr>
        <w:tab/>
        <w:t>الصفحة</w:t>
      </w:r>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01" w:history="1">
        <w:r w:rsidR="004F175D" w:rsidRPr="00410333">
          <w:rPr>
            <w:rStyle w:val="Hyperlink"/>
            <w:color w:val="auto"/>
            <w:u w:val="none"/>
            <w:lang w:bidi="ar-EG"/>
          </w:rPr>
          <w:t>1</w:t>
        </w:r>
        <w:r w:rsidR="004F175D" w:rsidRPr="00410333">
          <w:rPr>
            <w:rStyle w:val="Hyperlink"/>
            <w:color w:val="auto"/>
            <w:u w:val="none"/>
            <w:rtl/>
            <w:lang w:bidi="ar-EG"/>
          </w:rPr>
          <w:tab/>
        </w:r>
        <w:r w:rsidR="004F175D" w:rsidRPr="00410333">
          <w:rPr>
            <w:rStyle w:val="Hyperlink"/>
            <w:rFonts w:hint="cs"/>
            <w:noProof/>
            <w:color w:val="auto"/>
            <w:u w:val="none"/>
            <w:rtl/>
            <w:lang w:bidi="ar-EG"/>
          </w:rPr>
          <w:t>النظام</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الداخلي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لقطاع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للاتحاد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C87960" w:rsidRPr="00410333">
          <w:rPr>
            <w:rStyle w:val="Hyperlink"/>
            <w:rFonts w:cs="Times New Roman" w:hint="cs"/>
            <w:noProof/>
            <w:webHidden/>
            <w:color w:val="auto"/>
            <w:szCs w:val="22"/>
            <w:u w:val="none"/>
            <w:rtl/>
          </w:rPr>
          <w:t>5</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02" w:history="1">
        <w:r w:rsidR="004F175D" w:rsidRPr="00410333">
          <w:rPr>
            <w:rStyle w:val="Hyperlink"/>
            <w:noProof/>
            <w:color w:val="auto"/>
            <w:u w:val="none"/>
          </w:rPr>
          <w:t>2</w:t>
        </w:r>
        <w:r w:rsidR="004F175D" w:rsidRPr="00410333">
          <w:rPr>
            <w:rStyle w:val="Hyperlink"/>
            <w:noProof/>
            <w:color w:val="auto"/>
            <w:u w:val="none"/>
          </w:rPr>
          <w:tab/>
        </w:r>
        <w:r w:rsidR="004F175D" w:rsidRPr="00410333">
          <w:rPr>
            <w:rStyle w:val="Hyperlink"/>
            <w:rFonts w:hint="cs"/>
            <w:noProof/>
            <w:color w:val="auto"/>
            <w:u w:val="none"/>
            <w:rtl/>
          </w:rPr>
          <w:t>مسؤوليات</w:t>
        </w:r>
        <w:r w:rsidR="004F175D" w:rsidRPr="00410333">
          <w:rPr>
            <w:rStyle w:val="Hyperlink"/>
            <w:noProof/>
            <w:color w:val="auto"/>
            <w:u w:val="none"/>
            <w:rtl/>
          </w:rPr>
          <w:t xml:space="preserve"> </w:t>
        </w:r>
        <w:r w:rsidR="004F175D" w:rsidRPr="00410333">
          <w:rPr>
            <w:rStyle w:val="Hyperlink"/>
            <w:rFonts w:hint="cs"/>
            <w:noProof/>
            <w:color w:val="auto"/>
            <w:u w:val="none"/>
            <w:rtl/>
          </w:rPr>
          <w:t>لجان</w:t>
        </w:r>
        <w:r w:rsidR="004F175D" w:rsidRPr="00410333">
          <w:rPr>
            <w:rStyle w:val="Hyperlink"/>
            <w:noProof/>
            <w:color w:val="auto"/>
            <w:u w:val="none"/>
            <w:rtl/>
          </w:rPr>
          <w:t xml:space="preserve"> </w:t>
        </w:r>
        <w:r w:rsidR="004F175D" w:rsidRPr="00410333">
          <w:rPr>
            <w:rStyle w:val="Hyperlink"/>
            <w:rFonts w:hint="cs"/>
            <w:noProof/>
            <w:color w:val="auto"/>
            <w:u w:val="none"/>
            <w:rtl/>
          </w:rPr>
          <w:t>دراسات</w:t>
        </w:r>
        <w:r w:rsidR="004F175D" w:rsidRPr="00410333">
          <w:rPr>
            <w:rStyle w:val="Hyperlink"/>
            <w:noProof/>
            <w:color w:val="auto"/>
            <w:u w:val="none"/>
            <w:rtl/>
          </w:rPr>
          <w:t xml:space="preserve"> </w:t>
        </w:r>
        <w:r w:rsidR="004F175D" w:rsidRPr="00410333">
          <w:rPr>
            <w:rStyle w:val="Hyperlink"/>
            <w:rFonts w:hint="cs"/>
            <w:noProof/>
            <w:color w:val="auto"/>
            <w:u w:val="none"/>
            <w:rtl/>
          </w:rPr>
          <w:t>قطاع</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واختصاصاتها</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34</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07" w:history="1">
        <w:r w:rsidR="004F175D" w:rsidRPr="00410333">
          <w:rPr>
            <w:rStyle w:val="Hyperlink"/>
            <w:noProof/>
            <w:color w:val="auto"/>
            <w:u w:val="none"/>
          </w:rPr>
          <w:t>7</w:t>
        </w:r>
        <w:r w:rsidR="004F175D" w:rsidRPr="00410333">
          <w:rPr>
            <w:rStyle w:val="Hyperlink"/>
            <w:noProof/>
            <w:color w:val="auto"/>
            <w:u w:val="none"/>
          </w:rPr>
          <w:tab/>
        </w:r>
        <w:r w:rsidR="004F175D" w:rsidRPr="00410333">
          <w:rPr>
            <w:rStyle w:val="Hyperlink"/>
            <w:rFonts w:hint="cs"/>
            <w:noProof/>
            <w:color w:val="auto"/>
            <w:u w:val="none"/>
            <w:rtl/>
          </w:rPr>
          <w:t>التعاون</w:t>
        </w:r>
        <w:r w:rsidR="004F175D" w:rsidRPr="00410333">
          <w:rPr>
            <w:rStyle w:val="Hyperlink"/>
            <w:noProof/>
            <w:color w:val="auto"/>
            <w:u w:val="none"/>
            <w:rtl/>
          </w:rPr>
          <w:t xml:space="preserve"> </w:t>
        </w:r>
        <w:r w:rsidR="004F175D" w:rsidRPr="00410333">
          <w:rPr>
            <w:rStyle w:val="Hyperlink"/>
            <w:rFonts w:hint="cs"/>
            <w:noProof/>
            <w:color w:val="auto"/>
            <w:u w:val="none"/>
            <w:rtl/>
          </w:rPr>
          <w:t>مع</w:t>
        </w:r>
        <w:r w:rsidR="004F175D" w:rsidRPr="00410333">
          <w:rPr>
            <w:rStyle w:val="Hyperlink"/>
            <w:noProof/>
            <w:color w:val="auto"/>
            <w:u w:val="none"/>
            <w:rtl/>
          </w:rPr>
          <w:t xml:space="preserve"> </w:t>
        </w:r>
        <w:r w:rsidR="004F175D" w:rsidRPr="00410333">
          <w:rPr>
            <w:rStyle w:val="Hyperlink"/>
            <w:rFonts w:hint="cs"/>
            <w:noProof/>
            <w:color w:val="auto"/>
            <w:u w:val="none"/>
            <w:rtl/>
          </w:rPr>
          <w:t>المنظمة</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الدولية</w:t>
        </w:r>
        <w:r w:rsidR="004F175D" w:rsidRPr="00410333">
          <w:rPr>
            <w:rStyle w:val="Hyperlink"/>
            <w:noProof/>
            <w:color w:val="auto"/>
            <w:u w:val="none"/>
            <w:rtl/>
          </w:rPr>
          <w:t xml:space="preserve"> </w:t>
        </w:r>
        <w:r w:rsidR="004F175D" w:rsidRPr="00410333">
          <w:rPr>
            <w:rStyle w:val="Hyperlink"/>
            <w:rFonts w:hint="cs"/>
            <w:noProof/>
            <w:color w:val="auto"/>
            <w:u w:val="none"/>
            <w:rtl/>
          </w:rPr>
          <w:t>للتوحيد</w:t>
        </w:r>
        <w:r w:rsidR="004F175D" w:rsidRPr="00410333">
          <w:rPr>
            <w:rStyle w:val="Hyperlink"/>
            <w:noProof/>
            <w:color w:val="auto"/>
            <w:u w:val="none"/>
            <w:rtl/>
          </w:rPr>
          <w:t xml:space="preserve"> </w:t>
        </w:r>
        <w:r w:rsidR="004F175D" w:rsidRPr="00410333">
          <w:rPr>
            <w:rStyle w:val="Hyperlink"/>
            <w:rFonts w:hint="cs"/>
            <w:noProof/>
            <w:color w:val="auto"/>
            <w:u w:val="none"/>
            <w:rtl/>
          </w:rPr>
          <w:t>القياسي</w:t>
        </w:r>
        <w:r w:rsidR="004F175D" w:rsidRPr="00410333">
          <w:rPr>
            <w:rStyle w:val="Hyperlink"/>
            <w:noProof/>
            <w:color w:val="auto"/>
            <w:u w:val="none"/>
            <w:rtl/>
          </w:rPr>
          <w:t xml:space="preserve"> </w:t>
        </w:r>
        <w:r w:rsidR="004F175D" w:rsidRPr="00410333">
          <w:rPr>
            <w:rStyle w:val="Hyperlink"/>
            <w:rFonts w:hint="cs"/>
            <w:noProof/>
            <w:color w:val="auto"/>
            <w:u w:val="none"/>
            <w:rtl/>
          </w:rPr>
          <w:t>واللجنة</w:t>
        </w:r>
        <w:r w:rsidR="004F175D" w:rsidRPr="00410333">
          <w:rPr>
            <w:rStyle w:val="Hyperlink"/>
            <w:noProof/>
            <w:color w:val="auto"/>
            <w:u w:val="none"/>
            <w:rtl/>
          </w:rPr>
          <w:t xml:space="preserve"> </w:t>
        </w:r>
        <w:r w:rsidR="004F175D" w:rsidRPr="00410333">
          <w:rPr>
            <w:rStyle w:val="Hyperlink"/>
            <w:rFonts w:hint="cs"/>
            <w:noProof/>
            <w:color w:val="auto"/>
            <w:u w:val="none"/>
            <w:rtl/>
          </w:rPr>
          <w:t>الكهرتقنية</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الدولية</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56</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pacing w:val="6"/>
          <w:szCs w:val="22"/>
          <w:lang w:eastAsia="zh-CN"/>
        </w:rPr>
      </w:pPr>
      <w:hyperlink w:anchor="RES_11" w:history="1">
        <w:r w:rsidR="004F175D" w:rsidRPr="00410333">
          <w:rPr>
            <w:rStyle w:val="Hyperlink"/>
            <w:noProof/>
            <w:color w:val="auto"/>
            <w:spacing w:val="6"/>
            <w:u w:val="none"/>
          </w:rPr>
          <w:t>11</w:t>
        </w:r>
        <w:r w:rsidR="004F175D" w:rsidRPr="00410333">
          <w:rPr>
            <w:rStyle w:val="Hyperlink"/>
            <w:noProof/>
            <w:color w:val="auto"/>
            <w:spacing w:val="6"/>
            <w:u w:val="none"/>
          </w:rPr>
          <w:tab/>
        </w:r>
        <w:r w:rsidR="004F175D" w:rsidRPr="00410333">
          <w:rPr>
            <w:rStyle w:val="Hyperlink"/>
            <w:rFonts w:hint="cs"/>
            <w:noProof/>
            <w:color w:val="auto"/>
            <w:spacing w:val="6"/>
            <w:u w:val="none"/>
            <w:rtl/>
          </w:rPr>
          <w:t>التعاون</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مع</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مجلس</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العمليات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البريدية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للاتحاد</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البريدي</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العالمي</w:t>
        </w:r>
        <w:r w:rsidR="004F175D" w:rsidRPr="00410333">
          <w:rPr>
            <w:rStyle w:val="Hyperlink"/>
            <w:noProof/>
            <w:color w:val="auto"/>
            <w:spacing w:val="6"/>
            <w:u w:val="none"/>
            <w:rtl/>
          </w:rPr>
          <w:t xml:space="preserve"> في </w:t>
        </w:r>
        <w:r w:rsidR="004F175D" w:rsidRPr="00410333">
          <w:rPr>
            <w:rStyle w:val="Hyperlink"/>
            <w:rFonts w:hint="cs"/>
            <w:noProof/>
            <w:color w:val="auto"/>
            <w:spacing w:val="6"/>
            <w:u w:val="none"/>
            <w:rtl/>
          </w:rPr>
          <w:t>دراسة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الخدمات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المتصلة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بقطاعي</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البريد</w:t>
        </w:r>
        <w:r w:rsidR="00C474CD" w:rsidRPr="00410333">
          <w:rPr>
            <w:rStyle w:val="Hyperlink"/>
            <w:rFonts w:hint="cs"/>
            <w:noProof/>
            <w:color w:val="auto"/>
            <w:spacing w:val="6"/>
            <w:u w:val="none"/>
            <w:rtl/>
          </w:rPr>
          <w:t> </w:t>
        </w:r>
        <w:r w:rsidR="004F175D" w:rsidRPr="00410333">
          <w:rPr>
            <w:rStyle w:val="Hyperlink"/>
            <w:rFonts w:hint="cs"/>
            <w:noProof/>
            <w:color w:val="auto"/>
            <w:spacing w:val="6"/>
            <w:u w:val="none"/>
            <w:rtl/>
          </w:rPr>
          <w:t>والاتصالات</w:t>
        </w:r>
        <w:r w:rsidR="004F175D" w:rsidRPr="00410333">
          <w:rPr>
            <w:rStyle w:val="Hyperlink"/>
            <w:noProof/>
            <w:webHidden/>
            <w:color w:val="auto"/>
            <w:spacing w:val="6"/>
            <w:u w:val="none"/>
          </w:rPr>
          <w:tab/>
        </w:r>
        <w:r w:rsidR="004F175D" w:rsidRPr="00410333">
          <w:rPr>
            <w:rStyle w:val="Hyperlink"/>
            <w:noProof/>
            <w:webHidden/>
            <w:color w:val="auto"/>
            <w:spacing w:val="6"/>
            <w:u w:val="none"/>
            <w:rtl/>
          </w:rPr>
          <w:tab/>
        </w:r>
        <w:r w:rsidR="004F175D" w:rsidRPr="00410333">
          <w:rPr>
            <w:rStyle w:val="Hyperlink"/>
            <w:rFonts w:cs="Times New Roman"/>
            <w:noProof/>
            <w:webHidden/>
            <w:color w:val="auto"/>
            <w:szCs w:val="22"/>
            <w:u w:val="none"/>
            <w:rtl/>
          </w:rPr>
          <w:t>5</w:t>
        </w:r>
        <w:r w:rsidR="00332D5E" w:rsidRPr="00410333">
          <w:rPr>
            <w:rStyle w:val="Hyperlink"/>
            <w:rFonts w:cs="Times New Roman" w:hint="cs"/>
            <w:noProof/>
            <w:webHidden/>
            <w:color w:val="auto"/>
            <w:szCs w:val="22"/>
            <w:u w:val="none"/>
            <w:rtl/>
          </w:rPr>
          <w:t>8</w:t>
        </w:r>
        <w:r w:rsidR="004F175D" w:rsidRPr="00410333">
          <w:rPr>
            <w:rStyle w:val="Hyperlink"/>
            <w:noProof/>
            <w:color w:val="auto"/>
            <w:spacing w:val="6"/>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18" w:history="1">
        <w:r w:rsidR="004F175D" w:rsidRPr="00410333">
          <w:rPr>
            <w:rStyle w:val="Hyperlink"/>
            <w:noProof/>
            <w:color w:val="auto"/>
            <w:u w:val="none"/>
          </w:rPr>
          <w:t>18</w:t>
        </w:r>
        <w:r w:rsidR="004F175D" w:rsidRPr="00410333">
          <w:rPr>
            <w:rStyle w:val="Hyperlink"/>
            <w:noProof/>
            <w:color w:val="auto"/>
            <w:u w:val="none"/>
          </w:rPr>
          <w:tab/>
        </w:r>
        <w:r w:rsidR="004F175D" w:rsidRPr="00410333">
          <w:rPr>
            <w:rStyle w:val="Hyperlink"/>
            <w:rFonts w:hint="cs"/>
            <w:noProof/>
            <w:color w:val="auto"/>
            <w:u w:val="none"/>
            <w:rtl/>
          </w:rPr>
          <w:t>مبادئ</w:t>
        </w:r>
        <w:r w:rsidR="004F175D" w:rsidRPr="00410333">
          <w:rPr>
            <w:rStyle w:val="Hyperlink"/>
            <w:noProof/>
            <w:color w:val="auto"/>
            <w:u w:val="none"/>
            <w:rtl/>
          </w:rPr>
          <w:t xml:space="preserve"> </w:t>
        </w:r>
        <w:r w:rsidR="004F175D" w:rsidRPr="00410333">
          <w:rPr>
            <w:rStyle w:val="Hyperlink"/>
            <w:rFonts w:hint="cs"/>
            <w:noProof/>
            <w:color w:val="auto"/>
            <w:u w:val="none"/>
            <w:rtl/>
          </w:rPr>
          <w:t>وإجراءات</w:t>
        </w:r>
        <w:r w:rsidR="004F175D" w:rsidRPr="00410333">
          <w:rPr>
            <w:rStyle w:val="Hyperlink"/>
            <w:noProof/>
            <w:color w:val="auto"/>
            <w:u w:val="none"/>
            <w:rtl/>
          </w:rPr>
          <w:t xml:space="preserve"> </w:t>
        </w:r>
        <w:r w:rsidR="004F175D" w:rsidRPr="00410333">
          <w:rPr>
            <w:rStyle w:val="Hyperlink"/>
            <w:rFonts w:hint="cs"/>
            <w:noProof/>
            <w:color w:val="auto"/>
            <w:u w:val="none"/>
            <w:rtl/>
          </w:rPr>
          <w:t>توزيع</w:t>
        </w:r>
        <w:r w:rsidR="004F175D" w:rsidRPr="00410333">
          <w:rPr>
            <w:rStyle w:val="Hyperlink"/>
            <w:noProof/>
            <w:color w:val="auto"/>
            <w:u w:val="none"/>
            <w:rtl/>
          </w:rPr>
          <w:t xml:space="preserve"> </w:t>
        </w:r>
        <w:r w:rsidR="004F175D" w:rsidRPr="00410333">
          <w:rPr>
            <w:rStyle w:val="Hyperlink"/>
            <w:rFonts w:hint="cs"/>
            <w:noProof/>
            <w:color w:val="auto"/>
            <w:u w:val="none"/>
            <w:rtl/>
          </w:rPr>
          <w:t>العمل</w:t>
        </w:r>
        <w:r w:rsidR="004F175D" w:rsidRPr="00410333">
          <w:rPr>
            <w:rStyle w:val="Hyperlink"/>
            <w:noProof/>
            <w:color w:val="auto"/>
            <w:u w:val="none"/>
            <w:rtl/>
          </w:rPr>
          <w:t xml:space="preserve"> </w:t>
        </w:r>
        <w:r w:rsidR="004F175D" w:rsidRPr="00410333">
          <w:rPr>
            <w:rStyle w:val="Hyperlink"/>
            <w:rFonts w:hint="cs"/>
            <w:noProof/>
            <w:color w:val="auto"/>
            <w:u w:val="none"/>
            <w:rtl/>
          </w:rPr>
          <w:t>على</w:t>
        </w:r>
        <w:r w:rsidR="004F175D" w:rsidRPr="00410333">
          <w:rPr>
            <w:rStyle w:val="Hyperlink"/>
            <w:noProof/>
            <w:color w:val="auto"/>
            <w:u w:val="none"/>
            <w:rtl/>
          </w:rPr>
          <w:t xml:space="preserve"> </w:t>
        </w:r>
        <w:r w:rsidR="004F175D" w:rsidRPr="00410333">
          <w:rPr>
            <w:rStyle w:val="Hyperlink"/>
            <w:rFonts w:hint="cs"/>
            <w:noProof/>
            <w:color w:val="auto"/>
            <w:u w:val="none"/>
            <w:rtl/>
          </w:rPr>
          <w:t>قطاعات</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الراديوية</w:t>
        </w:r>
        <w:r w:rsidR="004F175D" w:rsidRPr="00410333">
          <w:rPr>
            <w:rStyle w:val="Hyperlink"/>
            <w:noProof/>
            <w:color w:val="auto"/>
            <w:u w:val="none"/>
            <w:rtl/>
          </w:rPr>
          <w:t xml:space="preserve"> </w:t>
        </w:r>
        <w:r w:rsidR="004F175D" w:rsidRPr="00410333">
          <w:rPr>
            <w:rStyle w:val="Hyperlink"/>
            <w:rFonts w:hint="cs"/>
            <w:noProof/>
            <w:color w:val="auto"/>
            <w:u w:val="none"/>
            <w:rtl/>
          </w:rPr>
          <w:t>وتقييس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وتنمية</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للاتحاد</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w:t>
        </w:r>
        <w:r w:rsidR="004F175D" w:rsidRPr="00410333">
          <w:rPr>
            <w:rStyle w:val="Hyperlink"/>
            <w:noProof/>
            <w:color w:val="auto"/>
            <w:u w:val="none"/>
            <w:rtl/>
          </w:rPr>
          <w:t xml:space="preserve"> </w:t>
        </w:r>
        <w:r w:rsidR="004F175D" w:rsidRPr="00410333">
          <w:rPr>
            <w:rStyle w:val="Hyperlink"/>
            <w:rFonts w:hint="cs"/>
            <w:noProof/>
            <w:color w:val="auto"/>
            <w:u w:val="none"/>
            <w:rtl/>
          </w:rPr>
          <w:t>للاتصالات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وتعزيز</w:t>
        </w:r>
        <w:r w:rsidR="004F175D" w:rsidRPr="00410333">
          <w:rPr>
            <w:rStyle w:val="Hyperlink"/>
            <w:noProof/>
            <w:color w:val="auto"/>
            <w:u w:val="none"/>
            <w:rtl/>
          </w:rPr>
          <w:t xml:space="preserve"> </w:t>
        </w:r>
        <w:r w:rsidR="004F175D" w:rsidRPr="00410333">
          <w:rPr>
            <w:rStyle w:val="Hyperlink"/>
            <w:rFonts w:hint="cs"/>
            <w:noProof/>
            <w:color w:val="auto"/>
            <w:u w:val="none"/>
            <w:rtl/>
          </w:rPr>
          <w:t>التنسيق</w:t>
        </w:r>
        <w:r w:rsidR="004F175D" w:rsidRPr="00410333">
          <w:rPr>
            <w:rStyle w:val="Hyperlink"/>
            <w:noProof/>
            <w:color w:val="auto"/>
            <w:u w:val="none"/>
            <w:rtl/>
          </w:rPr>
          <w:t xml:space="preserve"> </w:t>
        </w:r>
        <w:r w:rsidR="004F175D" w:rsidRPr="00410333">
          <w:rPr>
            <w:rStyle w:val="Hyperlink"/>
            <w:rFonts w:hint="cs"/>
            <w:noProof/>
            <w:color w:val="auto"/>
            <w:u w:val="none"/>
            <w:rtl/>
          </w:rPr>
          <w:t>والتعاون</w:t>
        </w:r>
        <w:r w:rsidR="004F175D" w:rsidRPr="00410333">
          <w:rPr>
            <w:rStyle w:val="Hyperlink"/>
            <w:noProof/>
            <w:color w:val="auto"/>
            <w:u w:val="none"/>
            <w:rtl/>
          </w:rPr>
          <w:t xml:space="preserve"> </w:t>
        </w:r>
        <w:r w:rsidR="004F175D" w:rsidRPr="00410333">
          <w:rPr>
            <w:rStyle w:val="Hyperlink"/>
            <w:rFonts w:hint="cs"/>
            <w:noProof/>
            <w:color w:val="auto"/>
            <w:u w:val="none"/>
            <w:rtl/>
          </w:rPr>
          <w:t>فيما</w:t>
        </w:r>
        <w:r w:rsidR="004F175D" w:rsidRPr="00410333">
          <w:rPr>
            <w:rStyle w:val="Hyperlink"/>
            <w:noProof/>
            <w:color w:val="auto"/>
            <w:u w:val="none"/>
            <w:rtl/>
          </w:rPr>
          <w:t xml:space="preserve"> </w:t>
        </w:r>
        <w:r w:rsidR="004F175D" w:rsidRPr="00410333">
          <w:rPr>
            <w:rStyle w:val="Hyperlink"/>
            <w:rFonts w:hint="cs"/>
            <w:noProof/>
            <w:color w:val="auto"/>
            <w:u w:val="none"/>
            <w:rtl/>
          </w:rPr>
          <w:t>بينها</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60</w:t>
        </w:r>
        <w:r w:rsidR="004F175D" w:rsidRPr="00410333">
          <w:rPr>
            <w:rStyle w:val="Hyperlink"/>
            <w:noProof/>
            <w:color w:val="auto"/>
            <w:spacing w:val="6"/>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20" w:history="1">
        <w:r w:rsidR="004F175D" w:rsidRPr="00410333">
          <w:rPr>
            <w:rStyle w:val="Hyperlink"/>
            <w:noProof/>
            <w:color w:val="auto"/>
            <w:u w:val="none"/>
          </w:rPr>
          <w:t>20</w:t>
        </w:r>
        <w:r w:rsidR="004F175D" w:rsidRPr="00410333">
          <w:rPr>
            <w:rStyle w:val="Hyperlink"/>
            <w:noProof/>
            <w:color w:val="auto"/>
            <w:u w:val="none"/>
          </w:rPr>
          <w:tab/>
        </w:r>
        <w:r w:rsidR="004F175D" w:rsidRPr="00410333">
          <w:rPr>
            <w:rStyle w:val="Hyperlink"/>
            <w:rFonts w:hint="cs"/>
            <w:noProof/>
            <w:color w:val="auto"/>
            <w:u w:val="none"/>
            <w:rtl/>
            <w:lang w:bidi="ar-EG"/>
          </w:rPr>
          <w:t>إجراءات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تخصيص</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وإدارة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الموارد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للترقيم</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والتسمية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والعنونة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وتحديد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الهوية</w:t>
        </w:r>
        <w:r w:rsidR="004F175D" w:rsidRPr="00410333">
          <w:rPr>
            <w:rStyle w:val="Hyperlink"/>
            <w:noProof/>
            <w:color w:val="auto"/>
            <w:u w:val="none"/>
            <w:rtl/>
            <w:lang w:bidi="ar-EG"/>
          </w:rPr>
          <w:t xml:space="preserve"> في </w:t>
        </w:r>
        <w:r w:rsidR="004F175D" w:rsidRPr="00410333">
          <w:rPr>
            <w:rStyle w:val="Hyperlink"/>
            <w:rFonts w:hint="cs"/>
            <w:noProof/>
            <w:color w:val="auto"/>
            <w:u w:val="none"/>
            <w:rtl/>
            <w:lang w:bidi="ar-EG"/>
          </w:rPr>
          <w:t>مجال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6</w:t>
        </w:r>
        <w:r w:rsidR="00332D5E" w:rsidRPr="00410333">
          <w:rPr>
            <w:rStyle w:val="Hyperlink"/>
            <w:rFonts w:cs="Times New Roman" w:hint="cs"/>
            <w:noProof/>
            <w:webHidden/>
            <w:color w:val="auto"/>
            <w:szCs w:val="22"/>
            <w:u w:val="none"/>
            <w:rtl/>
          </w:rPr>
          <w:t>5</w:t>
        </w:r>
        <w:r w:rsidR="004F175D" w:rsidRPr="00410333">
          <w:rPr>
            <w:rStyle w:val="Hyperlink"/>
            <w:noProof/>
            <w:color w:val="auto"/>
            <w:spacing w:val="6"/>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pacing w:val="6"/>
          <w:szCs w:val="22"/>
          <w:lang w:eastAsia="zh-CN"/>
        </w:rPr>
      </w:pPr>
      <w:hyperlink w:anchor="RES_22" w:history="1">
        <w:r w:rsidR="004F175D" w:rsidRPr="00410333">
          <w:rPr>
            <w:rStyle w:val="Hyperlink"/>
            <w:noProof/>
            <w:color w:val="auto"/>
            <w:spacing w:val="6"/>
            <w:u w:val="none"/>
          </w:rPr>
          <w:t>22</w:t>
        </w:r>
        <w:r w:rsidR="004F175D" w:rsidRPr="00410333">
          <w:rPr>
            <w:rStyle w:val="Hyperlink"/>
            <w:noProof/>
            <w:color w:val="auto"/>
            <w:spacing w:val="6"/>
            <w:u w:val="none"/>
          </w:rPr>
          <w:tab/>
        </w:r>
        <w:r w:rsidR="004F175D" w:rsidRPr="0024597C">
          <w:rPr>
            <w:rStyle w:val="Hyperlink"/>
            <w:rFonts w:hint="cs"/>
            <w:noProof/>
            <w:color w:val="auto"/>
            <w:spacing w:val="10"/>
            <w:u w:val="none"/>
            <w:rtl/>
          </w:rPr>
          <w:t>تفويض</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الفريق</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الاستشاري</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لتقييس</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الاتصالات</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بالتصرف</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بين</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دورات</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انعقاد</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الجمعية</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العالمية</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لتقييس</w:t>
        </w:r>
        <w:r w:rsidR="00C474CD" w:rsidRPr="00410333">
          <w:rPr>
            <w:rStyle w:val="Hyperlink"/>
            <w:rFonts w:hint="cs"/>
            <w:noProof/>
            <w:color w:val="auto"/>
            <w:spacing w:val="8"/>
            <w:u w:val="none"/>
            <w:rtl/>
          </w:rPr>
          <w:t> </w:t>
        </w:r>
        <w:r w:rsidR="004F175D" w:rsidRPr="00410333">
          <w:rPr>
            <w:rStyle w:val="Hyperlink"/>
            <w:rFonts w:hint="cs"/>
            <w:noProof/>
            <w:color w:val="auto"/>
            <w:spacing w:val="8"/>
            <w:u w:val="none"/>
            <w:rtl/>
          </w:rPr>
          <w:t>الاتصالات</w:t>
        </w:r>
        <w:r w:rsidR="004F175D" w:rsidRPr="00410333">
          <w:rPr>
            <w:rStyle w:val="Hyperlink"/>
            <w:noProof/>
            <w:color w:val="auto"/>
            <w:spacing w:val="6"/>
            <w:u w:val="none"/>
            <w:rtl/>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6</w:t>
        </w:r>
        <w:r w:rsidR="00332D5E" w:rsidRPr="00410333">
          <w:rPr>
            <w:rStyle w:val="Hyperlink"/>
            <w:rFonts w:cs="Times New Roman" w:hint="cs"/>
            <w:noProof/>
            <w:webHidden/>
            <w:color w:val="auto"/>
            <w:szCs w:val="22"/>
            <w:u w:val="none"/>
            <w:rtl/>
          </w:rPr>
          <w:t>7</w:t>
        </w:r>
        <w:r w:rsidR="004F175D" w:rsidRPr="00410333">
          <w:rPr>
            <w:rStyle w:val="Hyperlink"/>
            <w:noProof/>
            <w:color w:val="auto"/>
            <w:spacing w:val="6"/>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29" w:history="1">
        <w:r w:rsidR="004F175D" w:rsidRPr="00410333">
          <w:rPr>
            <w:rStyle w:val="Hyperlink"/>
            <w:noProof/>
            <w:color w:val="auto"/>
            <w:u w:val="none"/>
          </w:rPr>
          <w:t>29</w:t>
        </w:r>
        <w:r w:rsidR="004F175D" w:rsidRPr="00410333">
          <w:rPr>
            <w:rStyle w:val="Hyperlink"/>
            <w:noProof/>
            <w:color w:val="auto"/>
            <w:u w:val="none"/>
          </w:rPr>
          <w:tab/>
        </w:r>
        <w:r w:rsidR="004F175D" w:rsidRPr="00410333">
          <w:rPr>
            <w:rStyle w:val="Hyperlink"/>
            <w:rFonts w:hint="cs"/>
            <w:noProof/>
            <w:color w:val="auto"/>
            <w:u w:val="none"/>
            <w:rtl/>
            <w:lang w:bidi="ar-EG"/>
          </w:rPr>
          <w:t>إجراءات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النداء</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البديلة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على</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شبكات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الدولية</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71</w:t>
        </w:r>
        <w:r w:rsidR="004F175D" w:rsidRPr="00410333">
          <w:rPr>
            <w:rStyle w:val="Hyperlink"/>
            <w:noProof/>
            <w:color w:val="auto"/>
            <w:u w:val="none"/>
          </w:rPr>
          <w:t>I-</w:t>
        </w:r>
      </w:hyperlink>
    </w:p>
    <w:p w:rsidR="004F175D" w:rsidRPr="00410333" w:rsidRDefault="00B10765" w:rsidP="0024597C">
      <w:pPr>
        <w:pStyle w:val="TOC1"/>
        <w:spacing w:before="120"/>
        <w:ind w:right="850"/>
        <w:rPr>
          <w:rFonts w:asciiTheme="minorHAnsi" w:eastAsiaTheme="minorEastAsia" w:hAnsiTheme="minorHAnsi" w:cstheme="minorBidi"/>
          <w:noProof/>
          <w:spacing w:val="6"/>
          <w:szCs w:val="22"/>
          <w:lang w:eastAsia="zh-CN"/>
        </w:rPr>
      </w:pPr>
      <w:hyperlink w:anchor="RES_31" w:history="1">
        <w:r w:rsidR="004F175D" w:rsidRPr="00410333">
          <w:rPr>
            <w:rStyle w:val="Hyperlink"/>
            <w:noProof/>
            <w:color w:val="auto"/>
            <w:spacing w:val="6"/>
            <w:u w:val="none"/>
          </w:rPr>
          <w:t>31</w:t>
        </w:r>
        <w:r w:rsidR="004F175D" w:rsidRPr="00410333">
          <w:rPr>
            <w:rStyle w:val="Hyperlink"/>
            <w:noProof/>
            <w:color w:val="auto"/>
            <w:spacing w:val="6"/>
            <w:u w:val="none"/>
          </w:rPr>
          <w:tab/>
        </w:r>
        <w:r w:rsidR="004F175D" w:rsidRPr="0024597C">
          <w:rPr>
            <w:rStyle w:val="Hyperlink"/>
            <w:rFonts w:hint="cs"/>
            <w:noProof/>
            <w:color w:val="auto"/>
            <w:spacing w:val="10"/>
            <w:u w:val="none"/>
            <w:rtl/>
          </w:rPr>
          <w:t>قبول</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كيانات</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أو</w:t>
        </w:r>
        <w:r w:rsidR="0024597C">
          <w:rPr>
            <w:rStyle w:val="Hyperlink"/>
            <w:rFonts w:hint="cs"/>
            <w:noProof/>
            <w:color w:val="auto"/>
            <w:spacing w:val="10"/>
            <w:u w:val="none"/>
            <w:rtl/>
          </w:rPr>
          <w:t xml:space="preserve"> </w:t>
        </w:r>
        <w:r w:rsidR="004F175D" w:rsidRPr="0024597C">
          <w:rPr>
            <w:rStyle w:val="Hyperlink"/>
            <w:rFonts w:hint="cs"/>
            <w:noProof/>
            <w:color w:val="auto"/>
            <w:spacing w:val="10"/>
            <w:u w:val="none"/>
            <w:rtl/>
          </w:rPr>
          <w:t>منظمات</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للمشاركة</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كمنتسبين</w:t>
        </w:r>
        <w:r w:rsidR="004F175D" w:rsidRPr="0024597C">
          <w:rPr>
            <w:rStyle w:val="Hyperlink"/>
            <w:noProof/>
            <w:color w:val="auto"/>
            <w:spacing w:val="10"/>
            <w:u w:val="none"/>
            <w:rtl/>
          </w:rPr>
          <w:t xml:space="preserve"> في</w:t>
        </w:r>
        <w:r w:rsidR="005D0DE2" w:rsidRPr="0024597C">
          <w:rPr>
            <w:rStyle w:val="Hyperlink"/>
            <w:rFonts w:hint="cs"/>
            <w:noProof/>
            <w:color w:val="auto"/>
            <w:spacing w:val="10"/>
            <w:u w:val="none"/>
            <w:rtl/>
          </w:rPr>
          <w:t xml:space="preserve"> </w:t>
        </w:r>
        <w:r w:rsidR="004F175D" w:rsidRPr="0024597C">
          <w:rPr>
            <w:rStyle w:val="Hyperlink"/>
            <w:rFonts w:hint="cs"/>
            <w:noProof/>
            <w:color w:val="auto"/>
            <w:spacing w:val="10"/>
            <w:u w:val="none"/>
            <w:rtl/>
          </w:rPr>
          <w:t>أعمال</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قطاع</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تقييس</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الاتصالات</w:t>
        </w:r>
        <w:r w:rsidR="004F175D" w:rsidRPr="0024597C">
          <w:rPr>
            <w:rStyle w:val="Hyperlink"/>
            <w:noProof/>
            <w:color w:val="auto"/>
            <w:spacing w:val="10"/>
            <w:u w:val="none"/>
            <w:rtl/>
          </w:rPr>
          <w:t xml:space="preserve"> </w:t>
        </w:r>
        <w:r w:rsidR="004F175D" w:rsidRPr="0024597C">
          <w:rPr>
            <w:rStyle w:val="Hyperlink"/>
            <w:rFonts w:hint="cs"/>
            <w:noProof/>
            <w:color w:val="auto"/>
            <w:spacing w:val="10"/>
            <w:u w:val="none"/>
            <w:rtl/>
          </w:rPr>
          <w:t>للاتحاد</w:t>
        </w:r>
        <w:r w:rsidR="004F175D" w:rsidRPr="0024597C">
          <w:rPr>
            <w:rStyle w:val="Hyperlink"/>
            <w:noProof/>
            <w:color w:val="auto"/>
            <w:spacing w:val="10"/>
            <w:u w:val="none"/>
            <w:rtl/>
          </w:rPr>
          <w:t xml:space="preserve"> </w:t>
        </w:r>
        <w:r w:rsidR="004F175D" w:rsidRPr="00410333">
          <w:rPr>
            <w:rStyle w:val="Hyperlink"/>
            <w:rFonts w:hint="cs"/>
            <w:noProof/>
            <w:color w:val="auto"/>
            <w:spacing w:val="6"/>
            <w:u w:val="none"/>
            <w:rtl/>
          </w:rPr>
          <w:t>الدولي</w:t>
        </w:r>
        <w:r w:rsidR="00C474CD" w:rsidRPr="00410333">
          <w:rPr>
            <w:rStyle w:val="Hyperlink"/>
            <w:rFonts w:hint="cs"/>
            <w:noProof/>
            <w:color w:val="auto"/>
            <w:spacing w:val="6"/>
            <w:u w:val="none"/>
            <w:rtl/>
          </w:rPr>
          <w:t> </w:t>
        </w:r>
        <w:r w:rsidR="004F175D" w:rsidRPr="00410333">
          <w:rPr>
            <w:rStyle w:val="Hyperlink"/>
            <w:rFonts w:hint="cs"/>
            <w:noProof/>
            <w:color w:val="auto"/>
            <w:spacing w:val="6"/>
            <w:u w:val="none"/>
            <w:rtl/>
          </w:rPr>
          <w:t>للاتصالات</w:t>
        </w:r>
        <w:r w:rsidR="004F175D" w:rsidRPr="00410333">
          <w:rPr>
            <w:rStyle w:val="Hyperlink"/>
            <w:noProof/>
            <w:color w:val="auto"/>
            <w:spacing w:val="6"/>
            <w:u w:val="none"/>
            <w:rtl/>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7</w:t>
        </w:r>
        <w:r w:rsidR="00332D5E" w:rsidRPr="00410333">
          <w:rPr>
            <w:rStyle w:val="Hyperlink"/>
            <w:rFonts w:cs="Times New Roman" w:hint="cs"/>
            <w:noProof/>
            <w:webHidden/>
            <w:color w:val="auto"/>
            <w:szCs w:val="22"/>
            <w:u w:val="none"/>
            <w:rtl/>
          </w:rPr>
          <w:t>5</w:t>
        </w:r>
        <w:r w:rsidR="004F175D" w:rsidRPr="00410333">
          <w:rPr>
            <w:rStyle w:val="Hyperlink"/>
            <w:noProof/>
            <w:color w:val="auto"/>
            <w:spacing w:val="6"/>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32" w:history="1">
        <w:r w:rsidR="004F175D" w:rsidRPr="00410333">
          <w:rPr>
            <w:rStyle w:val="Hyperlink"/>
            <w:noProof/>
            <w:color w:val="auto"/>
            <w:u w:val="none"/>
          </w:rPr>
          <w:t>32</w:t>
        </w:r>
        <w:r w:rsidR="004F175D" w:rsidRPr="00410333">
          <w:rPr>
            <w:rStyle w:val="Hyperlink"/>
            <w:noProof/>
            <w:color w:val="auto"/>
            <w:u w:val="none"/>
          </w:rPr>
          <w:tab/>
        </w:r>
        <w:r w:rsidR="004F175D" w:rsidRPr="00410333">
          <w:rPr>
            <w:rStyle w:val="Hyperlink"/>
            <w:rFonts w:hint="cs"/>
            <w:noProof/>
            <w:color w:val="auto"/>
            <w:u w:val="none"/>
            <w:rtl/>
          </w:rPr>
          <w:t>تعزيز</w:t>
        </w:r>
        <w:r w:rsidR="004F175D" w:rsidRPr="00410333">
          <w:rPr>
            <w:rStyle w:val="Hyperlink"/>
            <w:noProof/>
            <w:color w:val="auto"/>
            <w:u w:val="none"/>
            <w:rtl/>
          </w:rPr>
          <w:t xml:space="preserve"> </w:t>
        </w:r>
        <w:r w:rsidR="004F175D" w:rsidRPr="00410333">
          <w:rPr>
            <w:rStyle w:val="Hyperlink"/>
            <w:rFonts w:hint="cs"/>
            <w:noProof/>
            <w:color w:val="auto"/>
            <w:u w:val="none"/>
            <w:rtl/>
          </w:rPr>
          <w:t>وسائل</w:t>
        </w:r>
        <w:r w:rsidR="004F175D" w:rsidRPr="00410333">
          <w:rPr>
            <w:rStyle w:val="Hyperlink"/>
            <w:noProof/>
            <w:color w:val="auto"/>
            <w:u w:val="none"/>
            <w:rtl/>
          </w:rPr>
          <w:t xml:space="preserve"> </w:t>
        </w:r>
        <w:r w:rsidR="004F175D" w:rsidRPr="00410333">
          <w:rPr>
            <w:rStyle w:val="Hyperlink"/>
            <w:rFonts w:hint="cs"/>
            <w:noProof/>
            <w:color w:val="auto"/>
            <w:u w:val="none"/>
            <w:rtl/>
          </w:rPr>
          <w:t>العمل</w:t>
        </w:r>
        <w:r w:rsidR="004F175D" w:rsidRPr="00410333">
          <w:rPr>
            <w:rStyle w:val="Hyperlink"/>
            <w:noProof/>
            <w:color w:val="auto"/>
            <w:u w:val="none"/>
            <w:rtl/>
          </w:rPr>
          <w:t xml:space="preserve"> </w:t>
        </w:r>
        <w:r w:rsidR="004F175D" w:rsidRPr="00410333">
          <w:rPr>
            <w:rStyle w:val="Hyperlink"/>
            <w:rFonts w:hint="cs"/>
            <w:noProof/>
            <w:color w:val="auto"/>
            <w:u w:val="none"/>
            <w:rtl/>
          </w:rPr>
          <w:t>الإلكترونية</w:t>
        </w:r>
        <w:r w:rsidR="004F175D" w:rsidRPr="00410333">
          <w:rPr>
            <w:rStyle w:val="Hyperlink"/>
            <w:noProof/>
            <w:color w:val="auto"/>
            <w:u w:val="none"/>
            <w:rtl/>
          </w:rPr>
          <w:t xml:space="preserve"> في </w:t>
        </w:r>
        <w:r w:rsidR="004F175D" w:rsidRPr="00410333">
          <w:rPr>
            <w:rStyle w:val="Hyperlink"/>
            <w:rFonts w:hint="cs"/>
            <w:noProof/>
            <w:color w:val="auto"/>
            <w:u w:val="none"/>
            <w:rtl/>
          </w:rPr>
          <w:t>أعمال</w:t>
        </w:r>
        <w:r w:rsidR="004F175D" w:rsidRPr="00410333">
          <w:rPr>
            <w:rStyle w:val="Hyperlink"/>
            <w:noProof/>
            <w:color w:val="auto"/>
            <w:u w:val="none"/>
            <w:rtl/>
          </w:rPr>
          <w:t xml:space="preserve"> </w:t>
        </w:r>
        <w:r w:rsidR="004F175D" w:rsidRPr="00410333">
          <w:rPr>
            <w:rStyle w:val="Hyperlink"/>
            <w:rFonts w:hint="cs"/>
            <w:noProof/>
            <w:color w:val="auto"/>
            <w:u w:val="none"/>
            <w:rtl/>
          </w:rPr>
          <w:t>قطاع</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للاتحاد</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w:t>
        </w:r>
        <w:r w:rsidR="004F175D" w:rsidRPr="00410333">
          <w:rPr>
            <w:rStyle w:val="Hyperlink"/>
            <w:noProof/>
            <w:color w:val="auto"/>
            <w:u w:val="none"/>
            <w:rtl/>
          </w:rPr>
          <w:t xml:space="preserve"> </w:t>
        </w:r>
        <w:r w:rsidR="004F175D" w:rsidRPr="00410333">
          <w:rPr>
            <w:rStyle w:val="Hyperlink"/>
            <w:rFonts w:hint="cs"/>
            <w:noProof/>
            <w:color w:val="auto"/>
            <w:u w:val="none"/>
            <w:rtl/>
          </w:rPr>
          <w:t>للاتصالات</w:t>
        </w:r>
        <w:r w:rsidR="004F175D" w:rsidRPr="00410333">
          <w:rPr>
            <w:rStyle w:val="Hyperlink"/>
            <w:noProof/>
            <w:color w:val="auto"/>
            <w:u w:val="none"/>
            <w:rtl/>
          </w:rPr>
          <w:tab/>
        </w:r>
        <w:r w:rsidR="004F175D" w:rsidRPr="00410333">
          <w:rPr>
            <w:rStyle w:val="Hyperlink"/>
            <w:noProof/>
            <w:webHidden/>
            <w:color w:val="auto"/>
            <w:u w:val="none"/>
          </w:rPr>
          <w:tab/>
        </w:r>
        <w:r w:rsidR="004F175D" w:rsidRPr="00410333">
          <w:rPr>
            <w:rStyle w:val="Hyperlink"/>
            <w:rFonts w:cs="Times New Roman"/>
            <w:noProof/>
            <w:webHidden/>
            <w:color w:val="auto"/>
            <w:szCs w:val="22"/>
            <w:u w:val="none"/>
            <w:rtl/>
          </w:rPr>
          <w:t>7</w:t>
        </w:r>
        <w:r w:rsidR="00332D5E" w:rsidRPr="00410333">
          <w:rPr>
            <w:rStyle w:val="Hyperlink"/>
            <w:rFonts w:cs="Times New Roman" w:hint="cs"/>
            <w:noProof/>
            <w:webHidden/>
            <w:color w:val="auto"/>
            <w:szCs w:val="22"/>
            <w:u w:val="none"/>
            <w:rtl/>
          </w:rPr>
          <w:t>7</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34" w:history="1">
        <w:r w:rsidR="004F175D" w:rsidRPr="00410333">
          <w:rPr>
            <w:rStyle w:val="Hyperlink"/>
            <w:noProof/>
            <w:color w:val="auto"/>
            <w:u w:val="none"/>
          </w:rPr>
          <w:t>34</w:t>
        </w:r>
        <w:r w:rsidR="004F175D" w:rsidRPr="00410333">
          <w:rPr>
            <w:rStyle w:val="Hyperlink"/>
            <w:noProof/>
            <w:color w:val="auto"/>
            <w:u w:val="none"/>
          </w:rPr>
          <w:tab/>
        </w:r>
        <w:r w:rsidR="004F175D" w:rsidRPr="00410333">
          <w:rPr>
            <w:rStyle w:val="Hyperlink"/>
            <w:rFonts w:hint="cs"/>
            <w:noProof/>
            <w:color w:val="auto"/>
            <w:w w:val="110"/>
            <w:u w:val="none"/>
            <w:rtl/>
            <w:lang w:bidi="ar-EG"/>
          </w:rPr>
          <w:t>المساهمات</w:t>
        </w:r>
        <w:r w:rsidR="004F175D" w:rsidRPr="00410333">
          <w:rPr>
            <w:rStyle w:val="Hyperlink"/>
            <w:noProof/>
            <w:color w:val="auto"/>
            <w:w w:val="110"/>
            <w:u w:val="none"/>
            <w:rtl/>
            <w:lang w:bidi="ar-EG"/>
          </w:rPr>
          <w:t xml:space="preserve"> </w:t>
        </w:r>
        <w:r w:rsidR="004F175D" w:rsidRPr="00410333">
          <w:rPr>
            <w:rStyle w:val="Hyperlink"/>
            <w:rFonts w:hint="cs"/>
            <w:noProof/>
            <w:color w:val="auto"/>
            <w:w w:val="110"/>
            <w:u w:val="none"/>
            <w:rtl/>
            <w:lang w:bidi="ar-EG"/>
          </w:rPr>
          <w:t>الطوعية</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80</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35" w:history="1">
        <w:r w:rsidR="004F175D" w:rsidRPr="00410333">
          <w:rPr>
            <w:rStyle w:val="Hyperlink"/>
            <w:noProof/>
            <w:color w:val="auto"/>
            <w:u w:val="none"/>
          </w:rPr>
          <w:t>35</w:t>
        </w:r>
        <w:r w:rsidR="004F175D" w:rsidRPr="00410333">
          <w:rPr>
            <w:rStyle w:val="Hyperlink"/>
            <w:noProof/>
            <w:color w:val="auto"/>
            <w:u w:val="none"/>
          </w:rPr>
          <w:tab/>
        </w:r>
        <w:r w:rsidR="004F175D" w:rsidRPr="00410333">
          <w:rPr>
            <w:rStyle w:val="Hyperlink"/>
            <w:rFonts w:hint="cs"/>
            <w:noProof/>
            <w:color w:val="auto"/>
            <w:u w:val="none"/>
            <w:rtl/>
            <w:lang w:bidi="ar-EG"/>
          </w:rPr>
          <w:t>تعيين</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رؤساء</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لجان</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الدراسات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التابعة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لقطاع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للاتحاد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ونوابهم</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ورئيس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الفريق</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الاستشاري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ونوابه،</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والحد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الأقصى</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لمدة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ولايتهم</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81</w:t>
        </w:r>
        <w:r w:rsidR="004F175D" w:rsidRPr="00410333">
          <w:rPr>
            <w:rStyle w:val="Hyperlink"/>
            <w:noProof/>
            <w:color w:val="auto"/>
            <w:u w:val="none"/>
          </w:rPr>
          <w:t>I-</w:t>
        </w:r>
      </w:hyperlink>
    </w:p>
    <w:p w:rsidR="004F175D" w:rsidRPr="00410333" w:rsidRDefault="00B10765" w:rsidP="00E952D6">
      <w:pPr>
        <w:pStyle w:val="TOC1"/>
        <w:spacing w:before="120" w:after="240"/>
        <w:ind w:right="851"/>
        <w:rPr>
          <w:rFonts w:asciiTheme="minorHAnsi" w:eastAsiaTheme="minorEastAsia" w:hAnsiTheme="minorHAnsi" w:cstheme="minorBidi"/>
          <w:noProof/>
          <w:szCs w:val="22"/>
          <w:lang w:eastAsia="zh-CN"/>
        </w:rPr>
      </w:pPr>
      <w:hyperlink w:anchor="RES_40" w:history="1">
        <w:r w:rsidR="004F175D" w:rsidRPr="00410333">
          <w:rPr>
            <w:rStyle w:val="Hyperlink"/>
            <w:noProof/>
            <w:color w:val="auto"/>
            <w:u w:val="none"/>
          </w:rPr>
          <w:t>40</w:t>
        </w:r>
        <w:r w:rsidR="004F175D" w:rsidRPr="00410333">
          <w:rPr>
            <w:rStyle w:val="Hyperlink"/>
            <w:noProof/>
            <w:color w:val="auto"/>
            <w:u w:val="none"/>
          </w:rPr>
          <w:tab/>
        </w:r>
        <w:r w:rsidR="004F175D" w:rsidRPr="00410333">
          <w:rPr>
            <w:rStyle w:val="Hyperlink"/>
            <w:rFonts w:hint="cs"/>
            <w:noProof/>
            <w:color w:val="auto"/>
            <w:u w:val="none"/>
            <w:rtl/>
            <w:lang w:bidi="ar-EG"/>
          </w:rPr>
          <w:t>الجوانب</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التنظيمية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لعمل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قطاع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332D5E" w:rsidRPr="00410333">
          <w:rPr>
            <w:rStyle w:val="Hyperlink"/>
            <w:rFonts w:hint="cs"/>
            <w:noProof/>
            <w:color w:val="auto"/>
            <w:u w:val="none"/>
            <w:rtl/>
            <w:lang w:bidi="ar-EG"/>
          </w:rPr>
          <w:t xml:space="preserve"> </w:t>
        </w:r>
        <w:r w:rsidR="004F175D" w:rsidRPr="00410333">
          <w:rPr>
            <w:rStyle w:val="Hyperlink"/>
            <w:rFonts w:hint="cs"/>
            <w:noProof/>
            <w:color w:val="auto"/>
            <w:u w:val="none"/>
            <w:rtl/>
            <w:lang w:bidi="ar-EG"/>
          </w:rPr>
          <w:t>للاتحاد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8</w:t>
        </w:r>
        <w:r w:rsidR="00332D5E" w:rsidRPr="00410333">
          <w:rPr>
            <w:rStyle w:val="Hyperlink"/>
            <w:rFonts w:cs="Times New Roman" w:hint="cs"/>
            <w:noProof/>
            <w:webHidden/>
            <w:color w:val="auto"/>
            <w:szCs w:val="22"/>
            <w:u w:val="none"/>
            <w:rtl/>
          </w:rPr>
          <w:t>6</w:t>
        </w:r>
        <w:r w:rsidR="004F175D" w:rsidRPr="00410333">
          <w:rPr>
            <w:rStyle w:val="Hyperlink"/>
            <w:noProof/>
            <w:color w:val="auto"/>
            <w:u w:val="none"/>
          </w:rPr>
          <w:t>I-</w:t>
        </w:r>
      </w:hyperlink>
    </w:p>
    <w:p w:rsidR="004F175D" w:rsidRPr="00410333" w:rsidRDefault="004F175D" w:rsidP="00E952D6">
      <w:pPr>
        <w:keepNext/>
        <w:keepLines/>
        <w:tabs>
          <w:tab w:val="clear" w:pos="794"/>
          <w:tab w:val="right" w:pos="9639"/>
        </w:tabs>
        <w:rPr>
          <w:b/>
          <w:bCs/>
          <w:rtl/>
          <w:lang w:bidi="ar-EG"/>
        </w:rPr>
      </w:pPr>
      <w:r w:rsidRPr="00410333">
        <w:rPr>
          <w:rFonts w:hint="cs"/>
          <w:b/>
          <w:bCs/>
          <w:rtl/>
          <w:lang w:bidi="ar-EG"/>
        </w:rPr>
        <w:lastRenderedPageBreak/>
        <w:t>القرار</w:t>
      </w:r>
      <w:r w:rsidRPr="00410333">
        <w:rPr>
          <w:rFonts w:hint="cs"/>
          <w:b/>
          <w:bCs/>
          <w:rtl/>
          <w:lang w:bidi="ar-EG"/>
        </w:rPr>
        <w:tab/>
        <w:t>الصفحة</w:t>
      </w:r>
    </w:p>
    <w:p w:rsidR="003F3CAE"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43" w:history="1">
        <w:r w:rsidR="003F3CAE" w:rsidRPr="00410333">
          <w:rPr>
            <w:rStyle w:val="Hyperlink"/>
            <w:noProof/>
            <w:color w:val="auto"/>
            <w:u w:val="none"/>
          </w:rPr>
          <w:t>43</w:t>
        </w:r>
        <w:r w:rsidR="003F3CAE" w:rsidRPr="00410333">
          <w:rPr>
            <w:rStyle w:val="Hyperlink"/>
            <w:noProof/>
            <w:color w:val="auto"/>
            <w:u w:val="none"/>
          </w:rPr>
          <w:tab/>
        </w:r>
        <w:r w:rsidR="003F3CAE" w:rsidRPr="00410333">
          <w:rPr>
            <w:rStyle w:val="Hyperlink"/>
            <w:rFonts w:hint="cs"/>
            <w:noProof/>
            <w:color w:val="auto"/>
            <w:u w:val="none"/>
            <w:rtl/>
          </w:rPr>
          <w:t>الأعمال</w:t>
        </w:r>
        <w:r w:rsidR="003F3CAE" w:rsidRPr="00410333">
          <w:rPr>
            <w:rStyle w:val="Hyperlink"/>
            <w:noProof/>
            <w:color w:val="auto"/>
            <w:u w:val="none"/>
            <w:rtl/>
          </w:rPr>
          <w:t xml:space="preserve"> </w:t>
        </w:r>
        <w:r w:rsidR="003F3CAE" w:rsidRPr="00410333">
          <w:rPr>
            <w:rStyle w:val="Hyperlink"/>
            <w:rFonts w:hint="cs"/>
            <w:noProof/>
            <w:color w:val="auto"/>
            <w:u w:val="none"/>
            <w:rtl/>
          </w:rPr>
          <w:t>التحضيرية</w:t>
        </w:r>
        <w:r w:rsidR="003F3CAE" w:rsidRPr="00410333">
          <w:rPr>
            <w:rStyle w:val="Hyperlink"/>
            <w:noProof/>
            <w:color w:val="auto"/>
            <w:u w:val="none"/>
            <w:rtl/>
          </w:rPr>
          <w:t xml:space="preserve"> </w:t>
        </w:r>
        <w:r w:rsidR="003F3CAE" w:rsidRPr="00410333">
          <w:rPr>
            <w:rStyle w:val="Hyperlink"/>
            <w:rFonts w:hint="cs"/>
            <w:noProof/>
            <w:color w:val="auto"/>
            <w:u w:val="none"/>
            <w:rtl/>
          </w:rPr>
          <w:t>الإقليمية</w:t>
        </w:r>
        <w:r w:rsidR="003F3CAE" w:rsidRPr="00410333">
          <w:rPr>
            <w:rStyle w:val="Hyperlink"/>
            <w:noProof/>
            <w:color w:val="auto"/>
            <w:u w:val="none"/>
            <w:rtl/>
          </w:rPr>
          <w:t xml:space="preserve"> </w:t>
        </w:r>
        <w:r w:rsidR="003F3CAE" w:rsidRPr="00410333">
          <w:rPr>
            <w:rStyle w:val="Hyperlink"/>
            <w:rFonts w:hint="cs"/>
            <w:noProof/>
            <w:color w:val="auto"/>
            <w:u w:val="none"/>
            <w:rtl/>
          </w:rPr>
          <w:t>للجمعيات</w:t>
        </w:r>
        <w:r w:rsidR="003F3CAE" w:rsidRPr="00410333">
          <w:rPr>
            <w:rStyle w:val="Hyperlink"/>
            <w:noProof/>
            <w:color w:val="auto"/>
            <w:u w:val="none"/>
            <w:rtl/>
          </w:rPr>
          <w:t xml:space="preserve"> </w:t>
        </w:r>
        <w:r w:rsidR="003F3CAE" w:rsidRPr="00410333">
          <w:rPr>
            <w:rStyle w:val="Hyperlink"/>
            <w:rFonts w:hint="cs"/>
            <w:noProof/>
            <w:color w:val="auto"/>
            <w:u w:val="none"/>
            <w:rtl/>
          </w:rPr>
          <w:t>العالمية</w:t>
        </w:r>
        <w:r w:rsidR="003F3CAE" w:rsidRPr="00410333">
          <w:rPr>
            <w:rStyle w:val="Hyperlink"/>
            <w:noProof/>
            <w:color w:val="auto"/>
            <w:u w:val="none"/>
            <w:rtl/>
          </w:rPr>
          <w:t xml:space="preserve"> </w:t>
        </w:r>
        <w:r w:rsidR="003F3CAE" w:rsidRPr="00410333">
          <w:rPr>
            <w:rStyle w:val="Hyperlink"/>
            <w:rFonts w:hint="cs"/>
            <w:noProof/>
            <w:color w:val="auto"/>
            <w:u w:val="none"/>
            <w:rtl/>
          </w:rPr>
          <w:t>لتقييس</w:t>
        </w:r>
        <w:r w:rsidR="003F3CAE" w:rsidRPr="00410333">
          <w:rPr>
            <w:rStyle w:val="Hyperlink"/>
            <w:noProof/>
            <w:color w:val="auto"/>
            <w:u w:val="none"/>
            <w:rtl/>
          </w:rPr>
          <w:t xml:space="preserve"> </w:t>
        </w:r>
        <w:r w:rsidR="003F3CAE" w:rsidRPr="00410333">
          <w:rPr>
            <w:rStyle w:val="Hyperlink"/>
            <w:rFonts w:hint="cs"/>
            <w:noProof/>
            <w:color w:val="auto"/>
            <w:u w:val="none"/>
            <w:rtl/>
          </w:rPr>
          <w:t>الاتصالات</w:t>
        </w:r>
        <w:r w:rsidR="003F3CAE" w:rsidRPr="00410333">
          <w:rPr>
            <w:rStyle w:val="Hyperlink"/>
            <w:noProof/>
            <w:webHidden/>
            <w:color w:val="auto"/>
            <w:u w:val="none"/>
          </w:rPr>
          <w:tab/>
        </w:r>
        <w:r w:rsidR="003F3CAE"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88</w:t>
        </w:r>
        <w:r w:rsidR="003F3CAE"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44" w:history="1">
        <w:r w:rsidR="004F175D" w:rsidRPr="00410333">
          <w:rPr>
            <w:rStyle w:val="Hyperlink"/>
            <w:noProof/>
            <w:color w:val="auto"/>
            <w:u w:val="none"/>
          </w:rPr>
          <w:t>44</w:t>
        </w:r>
        <w:r w:rsidR="004F175D" w:rsidRPr="00410333">
          <w:rPr>
            <w:rStyle w:val="Hyperlink"/>
            <w:noProof/>
            <w:color w:val="auto"/>
            <w:u w:val="none"/>
          </w:rPr>
          <w:tab/>
        </w:r>
        <w:r w:rsidR="004F175D" w:rsidRPr="00410333">
          <w:rPr>
            <w:rStyle w:val="Hyperlink"/>
            <w:rFonts w:hint="cs"/>
            <w:noProof/>
            <w:color w:val="auto"/>
            <w:u w:val="none"/>
            <w:rtl/>
          </w:rPr>
          <w:t>سد</w:t>
        </w:r>
        <w:r w:rsidR="004F175D" w:rsidRPr="00410333">
          <w:rPr>
            <w:rStyle w:val="Hyperlink"/>
            <w:noProof/>
            <w:color w:val="auto"/>
            <w:u w:val="none"/>
            <w:rtl/>
          </w:rPr>
          <w:t xml:space="preserve"> </w:t>
        </w:r>
        <w:r w:rsidR="004F175D" w:rsidRPr="00410333">
          <w:rPr>
            <w:rStyle w:val="Hyperlink"/>
            <w:rFonts w:hint="cs"/>
            <w:noProof/>
            <w:color w:val="auto"/>
            <w:u w:val="none"/>
            <w:rtl/>
          </w:rPr>
          <w:t>الفجوة</w:t>
        </w:r>
        <w:r w:rsidR="004F175D" w:rsidRPr="00410333">
          <w:rPr>
            <w:rStyle w:val="Hyperlink"/>
            <w:noProof/>
            <w:color w:val="auto"/>
            <w:u w:val="none"/>
            <w:rtl/>
          </w:rPr>
          <w:t xml:space="preserve"> </w:t>
        </w:r>
        <w:r w:rsidR="004F175D" w:rsidRPr="00410333">
          <w:rPr>
            <w:rStyle w:val="Hyperlink"/>
            <w:rFonts w:hint="cs"/>
            <w:noProof/>
            <w:color w:val="auto"/>
            <w:u w:val="none"/>
            <w:rtl/>
          </w:rPr>
          <w:t>التقييسية</w:t>
        </w:r>
        <w:r w:rsidR="004F175D" w:rsidRPr="00410333">
          <w:rPr>
            <w:rStyle w:val="Hyperlink"/>
            <w:noProof/>
            <w:color w:val="auto"/>
            <w:u w:val="none"/>
            <w:rtl/>
          </w:rPr>
          <w:t xml:space="preserve"> </w:t>
        </w:r>
        <w:r w:rsidR="004F175D" w:rsidRPr="00410333">
          <w:rPr>
            <w:rStyle w:val="Hyperlink"/>
            <w:rFonts w:hint="cs"/>
            <w:noProof/>
            <w:color w:val="auto"/>
            <w:u w:val="none"/>
            <w:rtl/>
          </w:rPr>
          <w:t>بين</w:t>
        </w:r>
        <w:r w:rsidR="004F175D" w:rsidRPr="00410333">
          <w:rPr>
            <w:rStyle w:val="Hyperlink"/>
            <w:noProof/>
            <w:color w:val="auto"/>
            <w:u w:val="none"/>
            <w:rtl/>
          </w:rPr>
          <w:t xml:space="preserve"> </w:t>
        </w:r>
        <w:r w:rsidR="004F175D" w:rsidRPr="00410333">
          <w:rPr>
            <w:rStyle w:val="Hyperlink"/>
            <w:rFonts w:hint="cs"/>
            <w:noProof/>
            <w:color w:val="auto"/>
            <w:u w:val="none"/>
            <w:rtl/>
          </w:rPr>
          <w:t>البلدان</w:t>
        </w:r>
        <w:r w:rsidR="004F175D" w:rsidRPr="00410333">
          <w:rPr>
            <w:rStyle w:val="Hyperlink"/>
            <w:noProof/>
            <w:color w:val="auto"/>
            <w:u w:val="none"/>
            <w:rtl/>
          </w:rPr>
          <w:t xml:space="preserve"> </w:t>
        </w:r>
        <w:r w:rsidR="004F175D" w:rsidRPr="00410333">
          <w:rPr>
            <w:rStyle w:val="Hyperlink"/>
            <w:rFonts w:hint="cs"/>
            <w:noProof/>
            <w:color w:val="auto"/>
            <w:u w:val="none"/>
            <w:rtl/>
          </w:rPr>
          <w:t>النامية</w:t>
        </w:r>
        <w:r w:rsidR="004F175D" w:rsidRPr="00410333">
          <w:rPr>
            <w:rStyle w:val="Hyperlink"/>
            <w:noProof/>
            <w:color w:val="auto"/>
            <w:u w:val="none"/>
            <w:rtl/>
          </w:rPr>
          <w:t xml:space="preserve"> </w:t>
        </w:r>
        <w:r w:rsidR="004F175D" w:rsidRPr="00410333">
          <w:rPr>
            <w:rStyle w:val="Hyperlink"/>
            <w:rFonts w:hint="cs"/>
            <w:noProof/>
            <w:color w:val="auto"/>
            <w:u w:val="none"/>
            <w:rtl/>
          </w:rPr>
          <w:t>والبلدان</w:t>
        </w:r>
        <w:r w:rsidR="004F175D" w:rsidRPr="00410333">
          <w:rPr>
            <w:rStyle w:val="Hyperlink"/>
            <w:noProof/>
            <w:color w:val="auto"/>
            <w:u w:val="none"/>
            <w:rtl/>
          </w:rPr>
          <w:t xml:space="preserve"> </w:t>
        </w:r>
        <w:r w:rsidR="004F175D" w:rsidRPr="00410333">
          <w:rPr>
            <w:rStyle w:val="Hyperlink"/>
            <w:rFonts w:hint="cs"/>
            <w:noProof/>
            <w:color w:val="auto"/>
            <w:u w:val="none"/>
            <w:rtl/>
          </w:rPr>
          <w:t>المتقدمة</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90</w:t>
        </w:r>
        <w:r w:rsidR="004F175D"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45" w:history="1">
        <w:r w:rsidR="004F175D" w:rsidRPr="00410333">
          <w:rPr>
            <w:rStyle w:val="Hyperlink"/>
            <w:noProof/>
            <w:color w:val="auto"/>
            <w:u w:val="none"/>
          </w:rPr>
          <w:t>45</w:t>
        </w:r>
        <w:r w:rsidR="004F175D" w:rsidRPr="00410333">
          <w:rPr>
            <w:rStyle w:val="Hyperlink"/>
            <w:noProof/>
            <w:color w:val="auto"/>
            <w:u w:val="none"/>
          </w:rPr>
          <w:tab/>
        </w:r>
        <w:r w:rsidR="004F175D" w:rsidRPr="00410333">
          <w:rPr>
            <w:rStyle w:val="Hyperlink"/>
            <w:rFonts w:hint="cs"/>
            <w:noProof/>
            <w:color w:val="auto"/>
            <w:u w:val="none"/>
            <w:rtl/>
          </w:rPr>
          <w:t>التنسيق</w:t>
        </w:r>
        <w:r w:rsidR="004F175D" w:rsidRPr="00410333">
          <w:rPr>
            <w:rStyle w:val="Hyperlink"/>
            <w:noProof/>
            <w:color w:val="auto"/>
            <w:u w:val="none"/>
            <w:rtl/>
          </w:rPr>
          <w:t xml:space="preserve"> </w:t>
        </w:r>
        <w:r w:rsidR="004F175D" w:rsidRPr="00410333">
          <w:rPr>
            <w:rStyle w:val="Hyperlink"/>
            <w:rFonts w:hint="cs"/>
            <w:noProof/>
            <w:color w:val="auto"/>
            <w:u w:val="none"/>
            <w:rtl/>
          </w:rPr>
          <w:t>الفعّال</w:t>
        </w:r>
        <w:r w:rsidR="004F175D" w:rsidRPr="00410333">
          <w:rPr>
            <w:rStyle w:val="Hyperlink"/>
            <w:noProof/>
            <w:color w:val="auto"/>
            <w:u w:val="none"/>
            <w:rtl/>
          </w:rPr>
          <w:t xml:space="preserve"> </w:t>
        </w:r>
        <w:r w:rsidR="004F175D" w:rsidRPr="00410333">
          <w:rPr>
            <w:rStyle w:val="Hyperlink"/>
            <w:rFonts w:hint="cs"/>
            <w:noProof/>
            <w:color w:val="auto"/>
            <w:u w:val="none"/>
            <w:rtl/>
          </w:rPr>
          <w:t>لأعمال</w:t>
        </w:r>
        <w:r w:rsidR="004F175D" w:rsidRPr="00410333">
          <w:rPr>
            <w:rStyle w:val="Hyperlink"/>
            <w:noProof/>
            <w:color w:val="auto"/>
            <w:u w:val="none"/>
            <w:rtl/>
          </w:rPr>
          <w:t xml:space="preserve"> </w:t>
        </w:r>
        <w:r w:rsidR="004F175D" w:rsidRPr="00410333">
          <w:rPr>
            <w:rStyle w:val="Hyperlink"/>
            <w:rFonts w:hint="cs"/>
            <w:noProof/>
            <w:color w:val="auto"/>
            <w:u w:val="none"/>
            <w:rtl/>
          </w:rPr>
          <w:t>التقييس</w:t>
        </w:r>
        <w:r w:rsidR="004F175D" w:rsidRPr="00410333">
          <w:rPr>
            <w:rStyle w:val="Hyperlink"/>
            <w:noProof/>
            <w:color w:val="auto"/>
            <w:u w:val="none"/>
            <w:rtl/>
          </w:rPr>
          <w:t xml:space="preserve"> </w:t>
        </w:r>
        <w:r w:rsidR="004F175D" w:rsidRPr="00410333">
          <w:rPr>
            <w:rStyle w:val="Hyperlink"/>
            <w:rFonts w:hint="cs"/>
            <w:noProof/>
            <w:color w:val="auto"/>
            <w:u w:val="none"/>
            <w:rtl/>
          </w:rPr>
          <w:t>فيما</w:t>
        </w:r>
        <w:r w:rsidR="004F175D" w:rsidRPr="00410333">
          <w:rPr>
            <w:rStyle w:val="Hyperlink"/>
            <w:noProof/>
            <w:color w:val="auto"/>
            <w:u w:val="none"/>
            <w:rtl/>
          </w:rPr>
          <w:t xml:space="preserve"> </w:t>
        </w:r>
        <w:r w:rsidR="004F175D" w:rsidRPr="00410333">
          <w:rPr>
            <w:rStyle w:val="Hyperlink"/>
            <w:rFonts w:hint="cs"/>
            <w:noProof/>
            <w:color w:val="auto"/>
            <w:u w:val="none"/>
            <w:rtl/>
          </w:rPr>
          <w:t>بين</w:t>
        </w:r>
        <w:r w:rsidR="004F175D" w:rsidRPr="00410333">
          <w:rPr>
            <w:rStyle w:val="Hyperlink"/>
            <w:noProof/>
            <w:color w:val="auto"/>
            <w:u w:val="none"/>
            <w:rtl/>
          </w:rPr>
          <w:t xml:space="preserve"> </w:t>
        </w:r>
        <w:r w:rsidR="004F175D" w:rsidRPr="00410333">
          <w:rPr>
            <w:rStyle w:val="Hyperlink"/>
            <w:rFonts w:hint="cs"/>
            <w:noProof/>
            <w:color w:val="auto"/>
            <w:u w:val="none"/>
            <w:rtl/>
          </w:rPr>
          <w:t>لجان</w:t>
        </w:r>
        <w:r w:rsidR="004F175D" w:rsidRPr="00410333">
          <w:rPr>
            <w:rStyle w:val="Hyperlink"/>
            <w:noProof/>
            <w:color w:val="auto"/>
            <w:u w:val="none"/>
            <w:rtl/>
          </w:rPr>
          <w:t xml:space="preserve"> </w:t>
        </w:r>
        <w:r w:rsidR="004F175D" w:rsidRPr="00410333">
          <w:rPr>
            <w:rStyle w:val="Hyperlink"/>
            <w:rFonts w:hint="cs"/>
            <w:noProof/>
            <w:color w:val="auto"/>
            <w:u w:val="none"/>
            <w:rtl/>
          </w:rPr>
          <w:t>الدراسات</w:t>
        </w:r>
        <w:r w:rsidR="005D0DE2" w:rsidRPr="00410333">
          <w:rPr>
            <w:rStyle w:val="Hyperlink"/>
            <w:noProof/>
            <w:color w:val="auto"/>
            <w:u w:val="none"/>
            <w:rtl/>
          </w:rPr>
          <w:t xml:space="preserve"> في</w:t>
        </w:r>
        <w:r w:rsidR="004F175D" w:rsidRPr="00410333">
          <w:rPr>
            <w:rStyle w:val="Hyperlink"/>
            <w:rFonts w:hint="cs"/>
            <w:noProof/>
            <w:color w:val="auto"/>
            <w:u w:val="none"/>
            <w:rtl/>
          </w:rPr>
          <w:t>قطاع</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ودور</w:t>
        </w:r>
        <w:r w:rsidR="004F175D" w:rsidRPr="00410333">
          <w:rPr>
            <w:rStyle w:val="Hyperlink"/>
            <w:noProof/>
            <w:color w:val="auto"/>
            <w:u w:val="none"/>
            <w:rtl/>
          </w:rPr>
          <w:t xml:space="preserve"> </w:t>
        </w:r>
        <w:r w:rsidR="004F175D" w:rsidRPr="00410333">
          <w:rPr>
            <w:rStyle w:val="Hyperlink"/>
            <w:rFonts w:hint="cs"/>
            <w:noProof/>
            <w:color w:val="auto"/>
            <w:u w:val="none"/>
            <w:rtl/>
            <w:lang w:eastAsia="zh-CN"/>
          </w:rPr>
          <w:t>الفريق</w:t>
        </w:r>
        <w:r w:rsidR="004F175D" w:rsidRPr="00410333">
          <w:rPr>
            <w:rStyle w:val="Hyperlink"/>
            <w:noProof/>
            <w:color w:val="auto"/>
            <w:u w:val="none"/>
            <w:rtl/>
            <w:lang w:eastAsia="zh-CN"/>
          </w:rPr>
          <w:t xml:space="preserve"> </w:t>
        </w:r>
        <w:r w:rsidR="004F175D" w:rsidRPr="00410333">
          <w:rPr>
            <w:rStyle w:val="Hyperlink"/>
            <w:rFonts w:hint="cs"/>
            <w:noProof/>
            <w:color w:val="auto"/>
            <w:u w:val="none"/>
            <w:rtl/>
            <w:lang w:eastAsia="zh-CN"/>
          </w:rPr>
          <w:t>الاستشاري</w:t>
        </w:r>
        <w:r w:rsidR="004F175D" w:rsidRPr="00410333">
          <w:rPr>
            <w:rStyle w:val="Hyperlink"/>
            <w:noProof/>
            <w:color w:val="auto"/>
            <w:u w:val="none"/>
            <w:rtl/>
            <w:lang w:eastAsia="zh-CN"/>
          </w:rPr>
          <w:t xml:space="preserve"> </w:t>
        </w:r>
        <w:r w:rsidR="004F175D" w:rsidRPr="00410333">
          <w:rPr>
            <w:rStyle w:val="Hyperlink"/>
            <w:rFonts w:hint="cs"/>
            <w:noProof/>
            <w:color w:val="auto"/>
            <w:u w:val="none"/>
            <w:rtl/>
            <w:lang w:eastAsia="zh-CN"/>
          </w:rPr>
          <w:t>لتقييس</w:t>
        </w:r>
        <w:r w:rsidR="004F175D" w:rsidRPr="00410333">
          <w:rPr>
            <w:rStyle w:val="Hyperlink"/>
            <w:noProof/>
            <w:color w:val="auto"/>
            <w:u w:val="none"/>
            <w:rtl/>
            <w:lang w:eastAsia="zh-CN"/>
          </w:rPr>
          <w:t xml:space="preserve"> </w:t>
        </w:r>
        <w:r w:rsidR="004F175D" w:rsidRPr="00410333">
          <w:rPr>
            <w:rStyle w:val="Hyperlink"/>
            <w:rFonts w:hint="cs"/>
            <w:noProof/>
            <w:color w:val="auto"/>
            <w:u w:val="none"/>
            <w:rtl/>
            <w:lang w:eastAsia="zh-CN"/>
          </w:rPr>
          <w:t>الاتصالات</w:t>
        </w:r>
        <w:r w:rsidR="004F175D" w:rsidRPr="00410333">
          <w:rPr>
            <w:rStyle w:val="Hyperlink"/>
            <w:noProof/>
            <w:color w:val="auto"/>
            <w:u w:val="none"/>
            <w:rtl/>
            <w:lang w:eastAsia="zh-CN"/>
          </w:rPr>
          <w:t xml:space="preserve"> </w:t>
        </w:r>
        <w:r w:rsidR="004F175D" w:rsidRPr="00410333">
          <w:rPr>
            <w:rStyle w:val="Hyperlink"/>
            <w:rFonts w:hint="cs"/>
            <w:noProof/>
            <w:color w:val="auto"/>
            <w:u w:val="none"/>
            <w:rtl/>
            <w:lang w:eastAsia="zh-CN"/>
          </w:rPr>
          <w:t>للاتحاد</w:t>
        </w:r>
        <w:r w:rsidR="004F175D" w:rsidRPr="00410333">
          <w:rPr>
            <w:rStyle w:val="Hyperlink"/>
            <w:noProof/>
            <w:color w:val="auto"/>
            <w:u w:val="none"/>
            <w:rtl/>
            <w:lang w:eastAsia="zh-CN"/>
          </w:rPr>
          <w:t xml:space="preserve"> </w:t>
        </w:r>
        <w:r w:rsidR="004F175D" w:rsidRPr="00410333">
          <w:rPr>
            <w:rStyle w:val="Hyperlink"/>
            <w:rFonts w:hint="cs"/>
            <w:noProof/>
            <w:color w:val="auto"/>
            <w:u w:val="none"/>
            <w:rtl/>
            <w:lang w:eastAsia="zh-CN"/>
          </w:rPr>
          <w:t>الدولي</w:t>
        </w:r>
        <w:r w:rsidR="004F175D" w:rsidRPr="00410333">
          <w:rPr>
            <w:rStyle w:val="Hyperlink"/>
            <w:noProof/>
            <w:color w:val="auto"/>
            <w:u w:val="none"/>
            <w:rtl/>
            <w:lang w:eastAsia="zh-CN"/>
          </w:rPr>
          <w:t xml:space="preserve"> </w:t>
        </w:r>
        <w:r w:rsidR="004F175D" w:rsidRPr="00410333">
          <w:rPr>
            <w:rStyle w:val="Hyperlink"/>
            <w:rFonts w:hint="cs"/>
            <w:noProof/>
            <w:color w:val="auto"/>
            <w:u w:val="none"/>
            <w:rtl/>
            <w:lang w:eastAsia="zh-CN"/>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332D5E" w:rsidRPr="00410333">
          <w:rPr>
            <w:rStyle w:val="Hyperlink"/>
            <w:rFonts w:cs="Times New Roman" w:hint="cs"/>
            <w:noProof/>
            <w:webHidden/>
            <w:color w:val="auto"/>
            <w:szCs w:val="22"/>
            <w:u w:val="none"/>
            <w:rtl/>
          </w:rPr>
          <w:t>99</w:t>
        </w:r>
        <w:r w:rsidR="004F175D"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47" w:history="1">
        <w:r w:rsidR="004F175D" w:rsidRPr="00410333">
          <w:rPr>
            <w:rStyle w:val="Hyperlink"/>
            <w:noProof/>
            <w:color w:val="auto"/>
            <w:u w:val="none"/>
          </w:rPr>
          <w:t>47</w:t>
        </w:r>
        <w:r w:rsidR="004F175D" w:rsidRPr="00410333">
          <w:rPr>
            <w:rStyle w:val="Hyperlink"/>
            <w:noProof/>
            <w:color w:val="auto"/>
            <w:u w:val="none"/>
          </w:rPr>
          <w:tab/>
        </w:r>
        <w:r w:rsidR="004F175D" w:rsidRPr="00410333">
          <w:rPr>
            <w:rStyle w:val="Hyperlink"/>
            <w:rFonts w:hint="cs"/>
            <w:noProof/>
            <w:color w:val="auto"/>
            <w:u w:val="none"/>
            <w:rtl/>
          </w:rPr>
          <w:t>أسماء</w:t>
        </w:r>
        <w:r w:rsidR="004F175D" w:rsidRPr="00410333">
          <w:rPr>
            <w:rStyle w:val="Hyperlink"/>
            <w:noProof/>
            <w:color w:val="auto"/>
            <w:u w:val="none"/>
            <w:rtl/>
          </w:rPr>
          <w:t xml:space="preserve"> </w:t>
        </w:r>
        <w:r w:rsidR="004F175D" w:rsidRPr="00410333">
          <w:rPr>
            <w:rStyle w:val="Hyperlink"/>
            <w:rFonts w:hint="cs"/>
            <w:noProof/>
            <w:color w:val="auto"/>
            <w:u w:val="none"/>
            <w:rtl/>
          </w:rPr>
          <w:t>ميادين</w:t>
        </w:r>
        <w:r w:rsidR="004F175D" w:rsidRPr="00410333">
          <w:rPr>
            <w:rStyle w:val="Hyperlink"/>
            <w:noProof/>
            <w:color w:val="auto"/>
            <w:u w:val="none"/>
            <w:rtl/>
          </w:rPr>
          <w:t xml:space="preserve"> </w:t>
        </w:r>
        <w:r w:rsidR="004F175D" w:rsidRPr="00410333">
          <w:rPr>
            <w:rStyle w:val="Hyperlink"/>
            <w:rFonts w:hint="cs"/>
            <w:noProof/>
            <w:color w:val="auto"/>
            <w:u w:val="none"/>
            <w:rtl/>
          </w:rPr>
          <w:t>المستوى</w:t>
        </w:r>
        <w:r w:rsidR="004F175D" w:rsidRPr="00410333">
          <w:rPr>
            <w:rStyle w:val="Hyperlink"/>
            <w:noProof/>
            <w:color w:val="auto"/>
            <w:u w:val="none"/>
            <w:rtl/>
          </w:rPr>
          <w:t xml:space="preserve"> </w:t>
        </w:r>
        <w:r w:rsidR="004F175D" w:rsidRPr="00410333">
          <w:rPr>
            <w:rStyle w:val="Hyperlink"/>
            <w:rFonts w:hint="cs"/>
            <w:noProof/>
            <w:color w:val="auto"/>
            <w:u w:val="none"/>
            <w:rtl/>
          </w:rPr>
          <w:t>الأعلى</w:t>
        </w:r>
        <w:r w:rsidR="004F175D" w:rsidRPr="00410333">
          <w:rPr>
            <w:rStyle w:val="Hyperlink"/>
            <w:noProof/>
            <w:color w:val="auto"/>
            <w:u w:val="none"/>
            <w:rtl/>
          </w:rPr>
          <w:t xml:space="preserve"> </w:t>
        </w:r>
        <w:r w:rsidR="004F175D" w:rsidRPr="00410333">
          <w:rPr>
            <w:rStyle w:val="Hyperlink"/>
            <w:rFonts w:hint="cs"/>
            <w:noProof/>
            <w:color w:val="auto"/>
            <w:u w:val="none"/>
            <w:rtl/>
          </w:rPr>
          <w:t>للرمز</w:t>
        </w:r>
        <w:r w:rsidR="004F175D" w:rsidRPr="00410333">
          <w:rPr>
            <w:rStyle w:val="Hyperlink"/>
            <w:noProof/>
            <w:color w:val="auto"/>
            <w:u w:val="none"/>
            <w:rtl/>
          </w:rPr>
          <w:t xml:space="preserve"> </w:t>
        </w:r>
        <w:r w:rsidR="004F175D" w:rsidRPr="00410333">
          <w:rPr>
            <w:rStyle w:val="Hyperlink"/>
            <w:rFonts w:hint="cs"/>
            <w:noProof/>
            <w:color w:val="auto"/>
            <w:u w:val="none"/>
            <w:rtl/>
          </w:rPr>
          <w:t>القُطري</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10</w:t>
        </w:r>
        <w:r w:rsidR="00332D5E" w:rsidRPr="00410333">
          <w:rPr>
            <w:rStyle w:val="Hyperlink"/>
            <w:rFonts w:cs="Times New Roman" w:hint="cs"/>
            <w:noProof/>
            <w:webHidden/>
            <w:color w:val="auto"/>
            <w:szCs w:val="22"/>
            <w:u w:val="none"/>
            <w:rtl/>
          </w:rPr>
          <w:t>2</w:t>
        </w:r>
        <w:r w:rsidR="004F175D"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48" w:history="1">
        <w:r w:rsidR="004F175D" w:rsidRPr="00410333">
          <w:rPr>
            <w:rStyle w:val="Hyperlink"/>
            <w:noProof/>
            <w:color w:val="auto"/>
            <w:u w:val="none"/>
          </w:rPr>
          <w:t>48</w:t>
        </w:r>
        <w:r w:rsidR="004F175D" w:rsidRPr="00410333">
          <w:rPr>
            <w:rStyle w:val="Hyperlink"/>
            <w:noProof/>
            <w:color w:val="auto"/>
            <w:u w:val="none"/>
          </w:rPr>
          <w:tab/>
        </w:r>
        <w:r w:rsidR="004F175D" w:rsidRPr="00410333">
          <w:rPr>
            <w:rStyle w:val="Hyperlink"/>
            <w:rFonts w:hint="cs"/>
            <w:noProof/>
            <w:color w:val="auto"/>
            <w:u w:val="none"/>
            <w:rtl/>
          </w:rPr>
          <w:t>أسماء</w:t>
        </w:r>
        <w:r w:rsidR="004F175D" w:rsidRPr="00410333">
          <w:rPr>
            <w:rStyle w:val="Hyperlink"/>
            <w:noProof/>
            <w:color w:val="auto"/>
            <w:u w:val="none"/>
            <w:rtl/>
          </w:rPr>
          <w:t xml:space="preserve"> </w:t>
        </w:r>
        <w:r w:rsidR="004F175D" w:rsidRPr="00410333">
          <w:rPr>
            <w:rStyle w:val="Hyperlink"/>
            <w:rFonts w:hint="cs"/>
            <w:noProof/>
            <w:color w:val="auto"/>
            <w:u w:val="none"/>
            <w:rtl/>
          </w:rPr>
          <w:t>الميادين</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الدولية</w:t>
        </w:r>
        <w:r w:rsidR="004F175D" w:rsidRPr="00410333">
          <w:rPr>
            <w:rStyle w:val="Hyperlink"/>
            <w:noProof/>
            <w:color w:val="auto"/>
            <w:u w:val="none"/>
            <w:rtl/>
          </w:rPr>
          <w:t xml:space="preserve"> (</w:t>
        </w:r>
        <w:r w:rsidR="004F175D" w:rsidRPr="00410333">
          <w:rPr>
            <w:rStyle w:val="Hyperlink"/>
            <w:rFonts w:hint="cs"/>
            <w:noProof/>
            <w:color w:val="auto"/>
            <w:u w:val="none"/>
            <w:rtl/>
          </w:rPr>
          <w:t>المتعددة</w:t>
        </w:r>
        <w:r w:rsidR="004F175D" w:rsidRPr="00410333">
          <w:rPr>
            <w:rStyle w:val="Hyperlink"/>
            <w:noProof/>
            <w:color w:val="auto"/>
            <w:u w:val="none"/>
            <w:rtl/>
          </w:rPr>
          <w:t xml:space="preserve"> </w:t>
        </w:r>
        <w:r w:rsidR="004F175D" w:rsidRPr="00410333">
          <w:rPr>
            <w:rStyle w:val="Hyperlink"/>
            <w:rFonts w:hint="cs"/>
            <w:noProof/>
            <w:color w:val="auto"/>
            <w:u w:val="none"/>
            <w:rtl/>
          </w:rPr>
          <w:t>اللغات</w:t>
        </w:r>
        <w:r w:rsidR="004F175D" w:rsidRPr="00410333">
          <w:rPr>
            <w:rStyle w:val="Hyperlink"/>
            <w:noProof/>
            <w:color w:val="auto"/>
            <w:u w:val="none"/>
            <w:rtl/>
          </w:rPr>
          <w:t>)</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10</w:t>
        </w:r>
        <w:r w:rsidR="00332D5E" w:rsidRPr="00410333">
          <w:rPr>
            <w:rStyle w:val="Hyperlink"/>
            <w:rFonts w:cs="Times New Roman" w:hint="cs"/>
            <w:noProof/>
            <w:webHidden/>
            <w:color w:val="auto"/>
            <w:szCs w:val="22"/>
            <w:u w:val="none"/>
            <w:rtl/>
          </w:rPr>
          <w:t>4</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49" w:history="1">
        <w:r w:rsidR="004F175D" w:rsidRPr="00410333">
          <w:rPr>
            <w:rStyle w:val="Hyperlink"/>
            <w:noProof/>
            <w:color w:val="auto"/>
            <w:u w:val="none"/>
          </w:rPr>
          <w:t>49</w:t>
        </w:r>
        <w:r w:rsidR="004F175D" w:rsidRPr="00410333">
          <w:rPr>
            <w:rStyle w:val="Hyperlink"/>
            <w:noProof/>
            <w:color w:val="auto"/>
            <w:u w:val="none"/>
          </w:rPr>
          <w:tab/>
        </w:r>
        <w:r w:rsidR="004F175D" w:rsidRPr="00410333">
          <w:rPr>
            <w:rStyle w:val="Hyperlink"/>
            <w:rFonts w:hint="cs"/>
            <w:noProof/>
            <w:color w:val="auto"/>
            <w:u w:val="none"/>
            <w:rtl/>
          </w:rPr>
          <w:t>بروتوكول</w:t>
        </w:r>
        <w:r w:rsidR="004F175D" w:rsidRPr="00410333">
          <w:rPr>
            <w:rStyle w:val="Hyperlink"/>
            <w:noProof/>
            <w:color w:val="auto"/>
            <w:u w:val="none"/>
            <w:rtl/>
          </w:rPr>
          <w:t xml:space="preserve"> </w:t>
        </w:r>
        <w:r w:rsidR="004F175D" w:rsidRPr="00410333">
          <w:rPr>
            <w:rStyle w:val="Hyperlink"/>
            <w:rFonts w:hint="cs"/>
            <w:noProof/>
            <w:color w:val="auto"/>
            <w:u w:val="none"/>
            <w:rtl/>
          </w:rPr>
          <w:t>الترقيم</w:t>
        </w:r>
        <w:r w:rsidR="004F175D" w:rsidRPr="00410333">
          <w:rPr>
            <w:rStyle w:val="Hyperlink"/>
            <w:noProof/>
            <w:color w:val="auto"/>
            <w:u w:val="none"/>
            <w:rtl/>
          </w:rPr>
          <w:t xml:space="preserve"> </w:t>
        </w:r>
        <w:r w:rsidR="004F175D" w:rsidRPr="00410333">
          <w:rPr>
            <w:rStyle w:val="Hyperlink"/>
            <w:rFonts w:hint="cs"/>
            <w:noProof/>
            <w:color w:val="auto"/>
            <w:u w:val="none"/>
            <w:rtl/>
          </w:rPr>
          <w:t>الإلكتروني</w:t>
        </w:r>
        <w:r w:rsidR="004F175D" w:rsidRPr="00410333">
          <w:rPr>
            <w:rStyle w:val="Hyperlink"/>
            <w:noProof/>
            <w:color w:val="auto"/>
            <w:u w:val="none"/>
            <w:rtl/>
          </w:rPr>
          <w:t xml:space="preserve"> </w:t>
        </w:r>
        <w:r w:rsidR="004F175D" w:rsidRPr="00410333">
          <w:rPr>
            <w:rStyle w:val="Hyperlink"/>
            <w:noProof/>
            <w:color w:val="auto"/>
            <w:u w:val="none"/>
          </w:rPr>
          <w:t>(ENUM)</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10</w:t>
        </w:r>
        <w:r w:rsidR="00332D5E" w:rsidRPr="00410333">
          <w:rPr>
            <w:rStyle w:val="Hyperlink"/>
            <w:rFonts w:cs="Times New Roman" w:hint="cs"/>
            <w:noProof/>
            <w:webHidden/>
            <w:color w:val="auto"/>
            <w:szCs w:val="22"/>
            <w:u w:val="none"/>
            <w:rtl/>
          </w:rPr>
          <w:t>6</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50" w:history="1">
        <w:r w:rsidR="004F175D" w:rsidRPr="00410333">
          <w:rPr>
            <w:rStyle w:val="Hyperlink"/>
            <w:noProof/>
            <w:color w:val="auto"/>
            <w:u w:val="none"/>
          </w:rPr>
          <w:t>50</w:t>
        </w:r>
        <w:r w:rsidR="004F175D" w:rsidRPr="00410333">
          <w:rPr>
            <w:rStyle w:val="Hyperlink"/>
            <w:noProof/>
            <w:color w:val="auto"/>
            <w:u w:val="none"/>
          </w:rPr>
          <w:tab/>
        </w:r>
        <w:r w:rsidR="004F175D" w:rsidRPr="00410333">
          <w:rPr>
            <w:rStyle w:val="Hyperlink"/>
            <w:rFonts w:hint="cs"/>
            <w:noProof/>
            <w:color w:val="auto"/>
            <w:u w:val="none"/>
            <w:rtl/>
            <w:lang w:bidi="ar-EG"/>
          </w:rPr>
          <w:t>الأمن</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السيبراني</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10</w:t>
        </w:r>
        <w:r w:rsidR="00332D5E" w:rsidRPr="00410333">
          <w:rPr>
            <w:rStyle w:val="Hyperlink"/>
            <w:rFonts w:cs="Times New Roman" w:hint="cs"/>
            <w:noProof/>
            <w:webHidden/>
            <w:color w:val="auto"/>
            <w:szCs w:val="22"/>
            <w:u w:val="none"/>
            <w:rtl/>
          </w:rPr>
          <w:t>8</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52" w:history="1">
        <w:r w:rsidR="004F175D" w:rsidRPr="00410333">
          <w:rPr>
            <w:rStyle w:val="Hyperlink"/>
            <w:noProof/>
            <w:color w:val="auto"/>
            <w:u w:val="none"/>
          </w:rPr>
          <w:t>52</w:t>
        </w:r>
        <w:r w:rsidR="004F175D" w:rsidRPr="00410333">
          <w:rPr>
            <w:rStyle w:val="Hyperlink"/>
            <w:noProof/>
            <w:color w:val="auto"/>
            <w:u w:val="none"/>
          </w:rPr>
          <w:tab/>
        </w:r>
        <w:r w:rsidR="004F175D" w:rsidRPr="00410333">
          <w:rPr>
            <w:rStyle w:val="Hyperlink"/>
            <w:rFonts w:hint="cs"/>
            <w:noProof/>
            <w:color w:val="auto"/>
            <w:u w:val="none"/>
            <w:rtl/>
            <w:lang w:bidi="ar-EG"/>
          </w:rPr>
          <w:t>مكافحة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الرسائل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الاقتحامية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والتصدي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لها</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11</w:t>
        </w:r>
        <w:r w:rsidR="00332D5E" w:rsidRPr="00410333">
          <w:rPr>
            <w:rStyle w:val="Hyperlink"/>
            <w:rFonts w:cs="Times New Roman" w:hint="cs"/>
            <w:noProof/>
            <w:webHidden/>
            <w:color w:val="auto"/>
            <w:szCs w:val="22"/>
            <w:u w:val="none"/>
            <w:rtl/>
          </w:rPr>
          <w:t>3</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54" w:history="1">
        <w:r w:rsidR="004F175D" w:rsidRPr="00410333">
          <w:rPr>
            <w:rStyle w:val="Hyperlink"/>
            <w:noProof/>
            <w:color w:val="auto"/>
            <w:u w:val="none"/>
          </w:rPr>
          <w:t>54</w:t>
        </w:r>
        <w:r w:rsidR="004F175D" w:rsidRPr="00410333">
          <w:rPr>
            <w:rStyle w:val="Hyperlink"/>
            <w:noProof/>
            <w:color w:val="auto"/>
            <w:u w:val="none"/>
          </w:rPr>
          <w:tab/>
        </w:r>
        <w:r w:rsidR="004F175D" w:rsidRPr="00410333">
          <w:rPr>
            <w:rStyle w:val="Hyperlink"/>
            <w:rFonts w:hint="cs"/>
            <w:noProof/>
            <w:color w:val="auto"/>
            <w:u w:val="none"/>
            <w:rtl/>
          </w:rPr>
          <w:t>إنشاء</w:t>
        </w:r>
        <w:r w:rsidR="004F175D" w:rsidRPr="00410333">
          <w:rPr>
            <w:rStyle w:val="Hyperlink"/>
            <w:noProof/>
            <w:color w:val="auto"/>
            <w:u w:val="none"/>
            <w:rtl/>
          </w:rPr>
          <w:t xml:space="preserve"> </w:t>
        </w:r>
        <w:r w:rsidR="004F175D" w:rsidRPr="00410333">
          <w:rPr>
            <w:rStyle w:val="Hyperlink"/>
            <w:rFonts w:hint="cs"/>
            <w:noProof/>
            <w:color w:val="auto"/>
            <w:u w:val="none"/>
            <w:rtl/>
          </w:rPr>
          <w:t>أفرقة</w:t>
        </w:r>
        <w:r w:rsidR="004F175D" w:rsidRPr="00410333">
          <w:rPr>
            <w:rStyle w:val="Hyperlink"/>
            <w:noProof/>
            <w:color w:val="auto"/>
            <w:u w:val="none"/>
            <w:rtl/>
          </w:rPr>
          <w:t xml:space="preserve"> </w:t>
        </w:r>
        <w:r w:rsidR="004F175D" w:rsidRPr="00410333">
          <w:rPr>
            <w:rStyle w:val="Hyperlink"/>
            <w:rFonts w:hint="cs"/>
            <w:noProof/>
            <w:color w:val="auto"/>
            <w:u w:val="none"/>
            <w:rtl/>
          </w:rPr>
          <w:t>إقليمية</w:t>
        </w:r>
        <w:r w:rsidR="004F175D" w:rsidRPr="00410333">
          <w:rPr>
            <w:rStyle w:val="Hyperlink"/>
            <w:noProof/>
            <w:color w:val="auto"/>
            <w:u w:val="none"/>
            <w:rtl/>
          </w:rPr>
          <w:t xml:space="preserve"> </w:t>
        </w:r>
        <w:r w:rsidR="004F175D" w:rsidRPr="00410333">
          <w:rPr>
            <w:rStyle w:val="Hyperlink"/>
            <w:rFonts w:hint="cs"/>
            <w:noProof/>
            <w:color w:val="auto"/>
            <w:u w:val="none"/>
            <w:rtl/>
          </w:rPr>
          <w:t>ومساعدتها</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11</w:t>
        </w:r>
        <w:r w:rsidR="00332D5E" w:rsidRPr="00410333">
          <w:rPr>
            <w:rStyle w:val="Hyperlink"/>
            <w:rFonts w:cs="Times New Roman" w:hint="cs"/>
            <w:noProof/>
            <w:webHidden/>
            <w:color w:val="auto"/>
            <w:szCs w:val="22"/>
            <w:u w:val="none"/>
            <w:rtl/>
          </w:rPr>
          <w:t>6</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55" w:history="1">
        <w:r w:rsidR="004F175D" w:rsidRPr="00410333">
          <w:rPr>
            <w:rStyle w:val="Hyperlink"/>
            <w:noProof/>
            <w:color w:val="auto"/>
            <w:u w:val="none"/>
          </w:rPr>
          <w:t>55</w:t>
        </w:r>
        <w:r w:rsidR="004F175D" w:rsidRPr="00410333">
          <w:rPr>
            <w:rStyle w:val="Hyperlink"/>
            <w:noProof/>
            <w:color w:val="auto"/>
            <w:u w:val="none"/>
          </w:rPr>
          <w:tab/>
        </w:r>
        <w:r w:rsidR="004F175D" w:rsidRPr="00410333">
          <w:rPr>
            <w:rStyle w:val="Hyperlink"/>
            <w:rFonts w:hint="cs"/>
            <w:noProof/>
            <w:color w:val="auto"/>
            <w:u w:val="none"/>
            <w:rtl/>
            <w:lang w:val="fr-FR" w:bidi="ar-EG"/>
          </w:rPr>
          <w:t>تشجيع</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المساواة</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بين</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الجنسين</w:t>
        </w:r>
        <w:r w:rsidR="004F175D" w:rsidRPr="00410333">
          <w:rPr>
            <w:rStyle w:val="Hyperlink"/>
            <w:noProof/>
            <w:color w:val="auto"/>
            <w:u w:val="none"/>
            <w:rtl/>
            <w:lang w:val="fr-FR" w:bidi="ar-EG"/>
          </w:rPr>
          <w:t xml:space="preserve"> في </w:t>
        </w:r>
        <w:r w:rsidR="004F175D" w:rsidRPr="00410333">
          <w:rPr>
            <w:rStyle w:val="Hyperlink"/>
            <w:rFonts w:hint="cs"/>
            <w:noProof/>
            <w:color w:val="auto"/>
            <w:u w:val="none"/>
            <w:rtl/>
            <w:lang w:val="fr-FR" w:bidi="ar-EG"/>
          </w:rPr>
          <w:t>أنشطة</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قطاع</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تقييس</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الاتصالات</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للاتحاد</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الدولي</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للاتصالات</w:t>
        </w:r>
        <w:r w:rsidR="004F175D" w:rsidRPr="00410333">
          <w:rPr>
            <w:rStyle w:val="Hyperlink"/>
            <w:noProof/>
            <w:color w:val="auto"/>
            <w:u w:val="none"/>
            <w:rtl/>
            <w:lang w:val="fr-FR" w:bidi="ar-EG"/>
          </w:rPr>
          <w:tab/>
        </w:r>
        <w:r w:rsidR="004F175D" w:rsidRPr="00410333">
          <w:rPr>
            <w:rStyle w:val="Hyperlink"/>
            <w:noProof/>
            <w:webHidden/>
            <w:color w:val="auto"/>
            <w:u w:val="none"/>
          </w:rPr>
          <w:tab/>
        </w:r>
        <w:r w:rsidR="004F175D" w:rsidRPr="00410333">
          <w:rPr>
            <w:rStyle w:val="Hyperlink"/>
            <w:rFonts w:cs="Times New Roman"/>
            <w:noProof/>
            <w:webHidden/>
            <w:color w:val="auto"/>
            <w:szCs w:val="22"/>
            <w:u w:val="none"/>
            <w:rtl/>
          </w:rPr>
          <w:t>1</w:t>
        </w:r>
        <w:r w:rsidR="00332D5E" w:rsidRPr="00410333">
          <w:rPr>
            <w:rStyle w:val="Hyperlink"/>
            <w:rFonts w:cs="Times New Roman" w:hint="cs"/>
            <w:noProof/>
            <w:webHidden/>
            <w:color w:val="auto"/>
            <w:szCs w:val="22"/>
            <w:u w:val="none"/>
            <w:rtl/>
          </w:rPr>
          <w:t>20</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58" w:history="1">
        <w:r w:rsidR="004F175D" w:rsidRPr="00410333">
          <w:rPr>
            <w:rStyle w:val="Hyperlink"/>
            <w:noProof/>
            <w:color w:val="auto"/>
            <w:u w:val="none"/>
          </w:rPr>
          <w:t>58</w:t>
        </w:r>
        <w:r w:rsidR="004F175D" w:rsidRPr="00410333">
          <w:rPr>
            <w:rStyle w:val="Hyperlink"/>
            <w:noProof/>
            <w:color w:val="auto"/>
            <w:u w:val="none"/>
          </w:rPr>
          <w:tab/>
        </w:r>
        <w:r w:rsidR="004F175D" w:rsidRPr="00410333">
          <w:rPr>
            <w:rStyle w:val="Hyperlink"/>
            <w:rFonts w:hint="cs"/>
            <w:noProof/>
            <w:color w:val="auto"/>
            <w:u w:val="none"/>
            <w:rtl/>
          </w:rPr>
          <w:t>تشجيع</w:t>
        </w:r>
        <w:r w:rsidR="004F175D" w:rsidRPr="00410333">
          <w:rPr>
            <w:rStyle w:val="Hyperlink"/>
            <w:noProof/>
            <w:color w:val="auto"/>
            <w:u w:val="none"/>
            <w:rtl/>
          </w:rPr>
          <w:t xml:space="preserve"> </w:t>
        </w:r>
        <w:r w:rsidR="004F175D" w:rsidRPr="00410333">
          <w:rPr>
            <w:rStyle w:val="Hyperlink"/>
            <w:rFonts w:hint="cs"/>
            <w:noProof/>
            <w:color w:val="auto"/>
            <w:u w:val="none"/>
            <w:rtl/>
          </w:rPr>
          <w:t>إنشاء</w:t>
        </w:r>
        <w:r w:rsidR="004F175D" w:rsidRPr="00410333">
          <w:rPr>
            <w:rStyle w:val="Hyperlink"/>
            <w:noProof/>
            <w:color w:val="auto"/>
            <w:u w:val="none"/>
            <w:rtl/>
          </w:rPr>
          <w:t xml:space="preserve"> </w:t>
        </w:r>
        <w:r w:rsidR="004F175D" w:rsidRPr="00410333">
          <w:rPr>
            <w:rStyle w:val="Hyperlink"/>
            <w:rFonts w:hint="cs"/>
            <w:noProof/>
            <w:color w:val="auto"/>
            <w:u w:val="none"/>
            <w:rtl/>
          </w:rPr>
          <w:t>أفرقة</w:t>
        </w:r>
        <w:r w:rsidR="004F175D" w:rsidRPr="00410333">
          <w:rPr>
            <w:rStyle w:val="Hyperlink"/>
            <w:noProof/>
            <w:color w:val="auto"/>
            <w:u w:val="none"/>
            <w:rtl/>
          </w:rPr>
          <w:t xml:space="preserve"> </w:t>
        </w:r>
        <w:r w:rsidR="004F175D" w:rsidRPr="00410333">
          <w:rPr>
            <w:rStyle w:val="Hyperlink"/>
            <w:rFonts w:hint="cs"/>
            <w:noProof/>
            <w:color w:val="auto"/>
            <w:u w:val="none"/>
            <w:rtl/>
          </w:rPr>
          <w:t>استجابة</w:t>
        </w:r>
        <w:r w:rsidR="004F175D" w:rsidRPr="00410333">
          <w:rPr>
            <w:rStyle w:val="Hyperlink"/>
            <w:noProof/>
            <w:color w:val="auto"/>
            <w:u w:val="none"/>
            <w:rtl/>
          </w:rPr>
          <w:t xml:space="preserve"> </w:t>
        </w:r>
        <w:r w:rsidR="004F175D" w:rsidRPr="00410333">
          <w:rPr>
            <w:rStyle w:val="Hyperlink"/>
            <w:rFonts w:hint="cs"/>
            <w:noProof/>
            <w:color w:val="auto"/>
            <w:u w:val="none"/>
            <w:rtl/>
          </w:rPr>
          <w:t>وطنية</w:t>
        </w:r>
        <w:r w:rsidR="004F175D" w:rsidRPr="00410333">
          <w:rPr>
            <w:rStyle w:val="Hyperlink"/>
            <w:noProof/>
            <w:color w:val="auto"/>
            <w:u w:val="none"/>
            <w:rtl/>
          </w:rPr>
          <w:t xml:space="preserve"> في</w:t>
        </w:r>
        <w:r w:rsidR="00332D5E" w:rsidRPr="00410333">
          <w:rPr>
            <w:rStyle w:val="Hyperlink"/>
            <w:rFonts w:hint="cs"/>
            <w:noProof/>
            <w:color w:val="auto"/>
            <w:u w:val="none"/>
            <w:rtl/>
          </w:rPr>
          <w:t xml:space="preserve"> </w:t>
        </w:r>
        <w:r w:rsidR="004F175D" w:rsidRPr="00410333">
          <w:rPr>
            <w:rStyle w:val="Hyperlink"/>
            <w:rFonts w:hint="cs"/>
            <w:noProof/>
            <w:color w:val="auto"/>
            <w:u w:val="none"/>
            <w:rtl/>
          </w:rPr>
          <w:t>حالات</w:t>
        </w:r>
        <w:r w:rsidR="004F175D" w:rsidRPr="00410333">
          <w:rPr>
            <w:rStyle w:val="Hyperlink"/>
            <w:noProof/>
            <w:color w:val="auto"/>
            <w:u w:val="none"/>
            <w:rtl/>
          </w:rPr>
          <w:t xml:space="preserve"> </w:t>
        </w:r>
        <w:r w:rsidR="004F175D" w:rsidRPr="00410333">
          <w:rPr>
            <w:rStyle w:val="Hyperlink"/>
            <w:rFonts w:hint="cs"/>
            <w:noProof/>
            <w:color w:val="auto"/>
            <w:u w:val="none"/>
            <w:rtl/>
            <w:lang w:bidi="ar-EG"/>
          </w:rPr>
          <w:t>الحوادث</w:t>
        </w:r>
        <w:r w:rsidR="004F175D" w:rsidRPr="00410333">
          <w:rPr>
            <w:rStyle w:val="Hyperlink"/>
            <w:noProof/>
            <w:color w:val="auto"/>
            <w:u w:val="none"/>
            <w:rtl/>
          </w:rPr>
          <w:t xml:space="preserve"> </w:t>
        </w:r>
        <w:r w:rsidR="004F175D" w:rsidRPr="00410333">
          <w:rPr>
            <w:rStyle w:val="Hyperlink"/>
            <w:rFonts w:hint="cs"/>
            <w:noProof/>
            <w:color w:val="auto"/>
            <w:u w:val="none"/>
            <w:rtl/>
          </w:rPr>
          <w:t>الحاسوبية</w:t>
        </w:r>
        <w:r w:rsidR="004F175D" w:rsidRPr="00410333">
          <w:rPr>
            <w:rStyle w:val="Hyperlink"/>
            <w:rFonts w:hint="cs"/>
            <w:noProof/>
            <w:color w:val="auto"/>
            <w:u w:val="none"/>
            <w:rtl/>
            <w:lang w:val="fr-FR"/>
          </w:rPr>
          <w:t>،</w:t>
        </w:r>
        <w:r w:rsidR="004F175D" w:rsidRPr="00410333">
          <w:rPr>
            <w:rStyle w:val="Hyperlink"/>
            <w:noProof/>
            <w:color w:val="auto"/>
            <w:u w:val="none"/>
            <w:rtl/>
            <w:lang w:val="fr-FR"/>
          </w:rPr>
          <w:t xml:space="preserve"> </w:t>
        </w:r>
        <w:r w:rsidR="004F175D" w:rsidRPr="00410333">
          <w:rPr>
            <w:rStyle w:val="Hyperlink"/>
            <w:rFonts w:hint="cs"/>
            <w:noProof/>
            <w:color w:val="auto"/>
            <w:u w:val="none"/>
            <w:rtl/>
            <w:lang w:val="fr-FR"/>
          </w:rPr>
          <w:t>خاصة</w:t>
        </w:r>
        <w:r w:rsidR="004F175D" w:rsidRPr="00410333">
          <w:rPr>
            <w:rStyle w:val="Hyperlink"/>
            <w:noProof/>
            <w:color w:val="auto"/>
            <w:u w:val="none"/>
            <w:rtl/>
            <w:lang w:val="fr-FR"/>
          </w:rPr>
          <w:t xml:space="preserve"> </w:t>
        </w:r>
        <w:r w:rsidR="004F175D" w:rsidRPr="00410333">
          <w:rPr>
            <w:rStyle w:val="Hyperlink"/>
            <w:rFonts w:hint="cs"/>
            <w:noProof/>
            <w:color w:val="auto"/>
            <w:u w:val="none"/>
            <w:rtl/>
            <w:lang w:val="fr-FR" w:bidi="ar-EG"/>
          </w:rPr>
          <w:t>للبلدان</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النامية</w:t>
        </w:r>
        <w:r w:rsidR="004F175D" w:rsidRPr="00410333">
          <w:rPr>
            <w:rStyle w:val="Hyperlink"/>
            <w:noProof/>
            <w:color w:val="auto"/>
            <w:u w:val="none"/>
            <w:rtl/>
            <w:lang w:val="fr-FR" w:bidi="ar-EG"/>
          </w:rPr>
          <w:tab/>
        </w:r>
        <w:r w:rsidR="004F175D" w:rsidRPr="00410333">
          <w:rPr>
            <w:rStyle w:val="Hyperlink"/>
            <w:noProof/>
            <w:webHidden/>
            <w:color w:val="auto"/>
            <w:u w:val="none"/>
          </w:rPr>
          <w:tab/>
        </w:r>
        <w:r w:rsidR="004F175D" w:rsidRPr="00410333">
          <w:rPr>
            <w:rStyle w:val="Hyperlink"/>
            <w:rFonts w:cs="Times New Roman"/>
            <w:noProof/>
            <w:webHidden/>
            <w:color w:val="auto"/>
            <w:szCs w:val="22"/>
            <w:u w:val="none"/>
            <w:rtl/>
          </w:rPr>
          <w:t>12</w:t>
        </w:r>
        <w:r w:rsidR="00332D5E" w:rsidRPr="00410333">
          <w:rPr>
            <w:rStyle w:val="Hyperlink"/>
            <w:rFonts w:cs="Times New Roman" w:hint="cs"/>
            <w:noProof/>
            <w:webHidden/>
            <w:color w:val="auto"/>
            <w:szCs w:val="22"/>
            <w:u w:val="none"/>
            <w:rtl/>
          </w:rPr>
          <w:t>4</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59" w:history="1">
        <w:r w:rsidR="004F175D" w:rsidRPr="00410333">
          <w:rPr>
            <w:rStyle w:val="Hyperlink"/>
            <w:noProof/>
            <w:color w:val="auto"/>
            <w:u w:val="none"/>
          </w:rPr>
          <w:t>59</w:t>
        </w:r>
        <w:r w:rsidR="004F175D" w:rsidRPr="00410333">
          <w:rPr>
            <w:rStyle w:val="Hyperlink"/>
            <w:noProof/>
            <w:color w:val="auto"/>
            <w:u w:val="none"/>
          </w:rPr>
          <w:tab/>
        </w:r>
        <w:r w:rsidR="004F175D" w:rsidRPr="00410333">
          <w:rPr>
            <w:rStyle w:val="Hyperlink"/>
            <w:rFonts w:hint="cs"/>
            <w:noProof/>
            <w:color w:val="auto"/>
            <w:u w:val="none"/>
            <w:rtl/>
            <w:lang w:bidi="ar-EG"/>
          </w:rPr>
          <w:t>تعزيز</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مشاركة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مشغلي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من</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البلدان</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النامية</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12</w:t>
        </w:r>
        <w:r w:rsidR="00332D5E" w:rsidRPr="00410333">
          <w:rPr>
            <w:rStyle w:val="Hyperlink"/>
            <w:rFonts w:cs="Times New Roman" w:hint="cs"/>
            <w:noProof/>
            <w:webHidden/>
            <w:color w:val="auto"/>
            <w:szCs w:val="22"/>
            <w:u w:val="none"/>
            <w:rtl/>
          </w:rPr>
          <w:t>6</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pacing w:val="-8"/>
          <w:szCs w:val="22"/>
          <w:lang w:eastAsia="zh-CN"/>
        </w:rPr>
      </w:pPr>
      <w:hyperlink w:anchor="RES_60" w:history="1">
        <w:r w:rsidR="004F175D" w:rsidRPr="00410333">
          <w:rPr>
            <w:rStyle w:val="Hyperlink"/>
            <w:noProof/>
            <w:color w:val="auto"/>
            <w:spacing w:val="-8"/>
            <w:u w:val="none"/>
          </w:rPr>
          <w:t>60</w:t>
        </w:r>
        <w:r w:rsidR="004F175D" w:rsidRPr="00410333">
          <w:rPr>
            <w:rStyle w:val="Hyperlink"/>
            <w:noProof/>
            <w:color w:val="auto"/>
            <w:spacing w:val="-8"/>
            <w:u w:val="none"/>
          </w:rPr>
          <w:tab/>
        </w:r>
        <w:r w:rsidR="004F175D" w:rsidRPr="00410333">
          <w:rPr>
            <w:rStyle w:val="Hyperlink"/>
            <w:rFonts w:hint="cs"/>
            <w:noProof/>
            <w:color w:val="auto"/>
            <w:spacing w:val="-8"/>
            <w:u w:val="none"/>
            <w:rtl/>
          </w:rPr>
          <w:t>مواجهة</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تحديات</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تطور</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نظام</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تعرف</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الهوية</w:t>
        </w:r>
        <w:r w:rsidR="004F175D" w:rsidRPr="00410333">
          <w:rPr>
            <w:rStyle w:val="Hyperlink"/>
            <w:noProof/>
            <w:color w:val="auto"/>
            <w:spacing w:val="-8"/>
            <w:u w:val="none"/>
            <w:rtl/>
          </w:rPr>
          <w:t>/</w:t>
        </w:r>
        <w:r w:rsidR="004F175D" w:rsidRPr="00410333">
          <w:rPr>
            <w:rStyle w:val="Hyperlink"/>
            <w:rFonts w:hint="cs"/>
            <w:noProof/>
            <w:color w:val="auto"/>
            <w:spacing w:val="-8"/>
            <w:u w:val="none"/>
            <w:rtl/>
          </w:rPr>
          <w:t>الترقيم</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وتقاربه</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مع</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الأنظمة</w:t>
        </w:r>
        <w:r w:rsidR="004F175D" w:rsidRPr="00410333">
          <w:rPr>
            <w:rStyle w:val="Hyperlink"/>
            <w:noProof/>
            <w:color w:val="auto"/>
            <w:spacing w:val="-8"/>
            <w:u w:val="none"/>
            <w:rtl/>
            <w:lang w:bidi="ar-EG"/>
          </w:rPr>
          <w:t>/</w:t>
        </w:r>
        <w:r w:rsidR="004F175D" w:rsidRPr="00410333">
          <w:rPr>
            <w:rStyle w:val="Hyperlink"/>
            <w:rFonts w:hint="cs"/>
            <w:noProof/>
            <w:color w:val="auto"/>
            <w:spacing w:val="-8"/>
            <w:u w:val="none"/>
            <w:rtl/>
            <w:lang w:bidi="ar-EG"/>
          </w:rPr>
          <w:t>الشبكات</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القائمة</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على</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بروتوكول</w:t>
        </w:r>
        <w:r w:rsidR="004F175D" w:rsidRPr="00410333">
          <w:rPr>
            <w:rStyle w:val="Hyperlink"/>
            <w:noProof/>
            <w:color w:val="auto"/>
            <w:spacing w:val="-8"/>
            <w:u w:val="none"/>
            <w:rtl/>
          </w:rPr>
          <w:t xml:space="preserve"> </w:t>
        </w:r>
        <w:r w:rsidR="004F175D" w:rsidRPr="00410333">
          <w:rPr>
            <w:rStyle w:val="Hyperlink"/>
            <w:rFonts w:hint="cs"/>
            <w:noProof/>
            <w:color w:val="auto"/>
            <w:spacing w:val="-8"/>
            <w:u w:val="none"/>
            <w:rtl/>
          </w:rPr>
          <w:t>الإنترنت</w:t>
        </w:r>
        <w:r w:rsidR="004F175D" w:rsidRPr="00410333">
          <w:rPr>
            <w:rStyle w:val="Hyperlink"/>
            <w:noProof/>
            <w:color w:val="auto"/>
            <w:spacing w:val="-8"/>
            <w:u w:val="none"/>
            <w:rtl/>
          </w:rPr>
          <w:tab/>
        </w:r>
        <w:r w:rsidR="004F175D" w:rsidRPr="00410333">
          <w:rPr>
            <w:rStyle w:val="Hyperlink"/>
            <w:noProof/>
            <w:webHidden/>
            <w:color w:val="auto"/>
            <w:spacing w:val="-8"/>
            <w:u w:val="none"/>
          </w:rPr>
          <w:tab/>
        </w:r>
        <w:r w:rsidR="004F175D" w:rsidRPr="00410333">
          <w:rPr>
            <w:rStyle w:val="Hyperlink"/>
            <w:rFonts w:cs="Times New Roman"/>
            <w:noProof/>
            <w:webHidden/>
            <w:color w:val="auto"/>
            <w:szCs w:val="22"/>
            <w:u w:val="none"/>
            <w:rtl/>
          </w:rPr>
          <w:t>12</w:t>
        </w:r>
        <w:r w:rsidR="00332D5E" w:rsidRPr="00410333">
          <w:rPr>
            <w:rStyle w:val="Hyperlink"/>
            <w:rFonts w:cs="Times New Roman" w:hint="cs"/>
            <w:noProof/>
            <w:webHidden/>
            <w:color w:val="auto"/>
            <w:szCs w:val="22"/>
            <w:u w:val="none"/>
            <w:rtl/>
          </w:rPr>
          <w:t>7</w:t>
        </w:r>
        <w:r w:rsidR="004F175D" w:rsidRPr="00410333">
          <w:rPr>
            <w:rStyle w:val="Hyperlink"/>
            <w:noProof/>
            <w:color w:val="auto"/>
            <w:spacing w:val="-8"/>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61" w:history="1">
        <w:r w:rsidR="004F175D" w:rsidRPr="00410333">
          <w:rPr>
            <w:rStyle w:val="Hyperlink"/>
            <w:noProof/>
            <w:color w:val="auto"/>
            <w:u w:val="none"/>
          </w:rPr>
          <w:t>61</w:t>
        </w:r>
        <w:r w:rsidR="004F175D" w:rsidRPr="00410333">
          <w:rPr>
            <w:rStyle w:val="Hyperlink"/>
            <w:noProof/>
            <w:color w:val="auto"/>
            <w:u w:val="none"/>
          </w:rPr>
          <w:tab/>
        </w:r>
        <w:r w:rsidR="004F175D" w:rsidRPr="00410333">
          <w:rPr>
            <w:rStyle w:val="Hyperlink"/>
            <w:rFonts w:hint="cs"/>
            <w:noProof/>
            <w:color w:val="auto"/>
            <w:u w:val="none"/>
            <w:rtl/>
            <w:lang w:bidi="ar-EG"/>
          </w:rPr>
          <w:t>مواجهة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ومكافحة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اختطاف</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وسوء</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استعمال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موارد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الترقيم</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12</w:t>
        </w:r>
        <w:r w:rsidR="00332D5E" w:rsidRPr="00410333">
          <w:rPr>
            <w:rStyle w:val="Hyperlink"/>
            <w:rFonts w:cs="Times New Roman" w:hint="cs"/>
            <w:noProof/>
            <w:webHidden/>
            <w:color w:val="auto"/>
            <w:szCs w:val="22"/>
            <w:u w:val="none"/>
            <w:rtl/>
          </w:rPr>
          <w:t>9</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62" w:history="1">
        <w:r w:rsidR="004F175D" w:rsidRPr="00410333">
          <w:rPr>
            <w:rStyle w:val="Hyperlink"/>
            <w:noProof/>
            <w:color w:val="auto"/>
            <w:u w:val="none"/>
          </w:rPr>
          <w:t>62</w:t>
        </w:r>
        <w:r w:rsidR="004F175D" w:rsidRPr="00410333">
          <w:rPr>
            <w:rStyle w:val="Hyperlink"/>
            <w:noProof/>
            <w:color w:val="auto"/>
            <w:u w:val="none"/>
          </w:rPr>
          <w:tab/>
        </w:r>
        <w:r w:rsidR="004F175D" w:rsidRPr="00410333">
          <w:rPr>
            <w:rStyle w:val="Hyperlink"/>
            <w:rFonts w:hint="cs"/>
            <w:noProof/>
            <w:color w:val="auto"/>
            <w:u w:val="none"/>
            <w:rtl/>
            <w:lang w:bidi="ar-EG"/>
          </w:rPr>
          <w:t>تسوية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المنازعات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13</w:t>
        </w:r>
        <w:r w:rsidR="00332D5E" w:rsidRPr="00410333">
          <w:rPr>
            <w:rStyle w:val="Hyperlink"/>
            <w:rFonts w:cs="Times New Roman" w:hint="cs"/>
            <w:noProof/>
            <w:webHidden/>
            <w:color w:val="auto"/>
            <w:szCs w:val="22"/>
            <w:u w:val="none"/>
            <w:rtl/>
          </w:rPr>
          <w:t>2</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pacing w:val="-6"/>
          <w:szCs w:val="22"/>
          <w:lang w:eastAsia="zh-CN"/>
        </w:rPr>
      </w:pPr>
      <w:hyperlink w:anchor="RES_64" w:history="1">
        <w:r w:rsidR="004F175D" w:rsidRPr="00410333">
          <w:rPr>
            <w:rStyle w:val="Hyperlink"/>
            <w:noProof/>
            <w:color w:val="auto"/>
            <w:spacing w:val="-6"/>
            <w:u w:val="none"/>
          </w:rPr>
          <w:t>64</w:t>
        </w:r>
        <w:r w:rsidR="004F175D" w:rsidRPr="00410333">
          <w:rPr>
            <w:rStyle w:val="Hyperlink"/>
            <w:noProof/>
            <w:color w:val="auto"/>
            <w:spacing w:val="-6"/>
            <w:u w:val="none"/>
          </w:rPr>
          <w:tab/>
        </w:r>
        <w:r w:rsidR="004F175D" w:rsidRPr="00410333">
          <w:rPr>
            <w:rStyle w:val="Hyperlink"/>
            <w:rFonts w:hint="cs"/>
            <w:noProof/>
            <w:color w:val="auto"/>
            <w:spacing w:val="-6"/>
            <w:u w:val="none"/>
            <w:rtl/>
            <w:lang w:bidi="ar-EG"/>
          </w:rPr>
          <w:t>توزيع</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عناوين</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بروتوكول</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الإنترنت</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وتسهيل</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الانتقال</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إلى</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الإصدار</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السادس</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لبروتوكول</w:t>
        </w:r>
        <w:r w:rsidR="004F175D" w:rsidRPr="00410333">
          <w:rPr>
            <w:rStyle w:val="Hyperlink"/>
            <w:noProof/>
            <w:color w:val="auto"/>
            <w:spacing w:val="-6"/>
            <w:u w:val="none"/>
            <w:rtl/>
            <w:lang w:bidi="ar-EG"/>
          </w:rPr>
          <w:t xml:space="preserve"> </w:t>
        </w:r>
        <w:r w:rsidR="004F175D" w:rsidRPr="00410333">
          <w:rPr>
            <w:rStyle w:val="Hyperlink"/>
            <w:rFonts w:hint="cs"/>
            <w:noProof/>
            <w:color w:val="auto"/>
            <w:spacing w:val="-6"/>
            <w:u w:val="none"/>
            <w:rtl/>
            <w:lang w:bidi="ar-EG"/>
          </w:rPr>
          <w:t>الإنترنت</w:t>
        </w:r>
        <w:r w:rsidR="004F175D" w:rsidRPr="00410333">
          <w:rPr>
            <w:rStyle w:val="Hyperlink"/>
            <w:noProof/>
            <w:color w:val="auto"/>
            <w:spacing w:val="-6"/>
            <w:u w:val="none"/>
            <w:rtl/>
            <w:lang w:bidi="ar-EG"/>
          </w:rPr>
          <w:t xml:space="preserve"> </w:t>
        </w:r>
        <w:r w:rsidR="004F175D" w:rsidRPr="00410333">
          <w:rPr>
            <w:rStyle w:val="Hyperlink"/>
            <w:noProof/>
            <w:color w:val="auto"/>
            <w:spacing w:val="-6"/>
            <w:u w:val="none"/>
            <w:lang w:bidi="ar-EG"/>
          </w:rPr>
          <w:t>(IPv6)</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ونشره</w:t>
        </w:r>
        <w:r w:rsidR="004F175D" w:rsidRPr="00410333">
          <w:rPr>
            <w:rStyle w:val="Hyperlink"/>
            <w:noProof/>
            <w:color w:val="auto"/>
            <w:spacing w:val="-6"/>
            <w:u w:val="none"/>
            <w:rtl/>
            <w:lang w:val="fr-FR" w:bidi="ar-EG"/>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13</w:t>
        </w:r>
        <w:r w:rsidR="00332D5E" w:rsidRPr="00410333">
          <w:rPr>
            <w:rStyle w:val="Hyperlink"/>
            <w:rFonts w:cs="Times New Roman" w:hint="cs"/>
            <w:noProof/>
            <w:webHidden/>
            <w:color w:val="auto"/>
            <w:szCs w:val="22"/>
            <w:u w:val="none"/>
            <w:rtl/>
          </w:rPr>
          <w:t>4</w:t>
        </w:r>
        <w:r w:rsidR="004F175D" w:rsidRPr="00410333">
          <w:rPr>
            <w:rStyle w:val="Hyperlink"/>
            <w:noProof/>
            <w:color w:val="auto"/>
            <w:spacing w:val="-6"/>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65" w:history="1">
        <w:r w:rsidR="004F175D" w:rsidRPr="00410333">
          <w:rPr>
            <w:rStyle w:val="Hyperlink"/>
            <w:noProof/>
            <w:color w:val="auto"/>
            <w:u w:val="none"/>
          </w:rPr>
          <w:t>65</w:t>
        </w:r>
        <w:r w:rsidR="004F175D" w:rsidRPr="00410333">
          <w:rPr>
            <w:rStyle w:val="Hyperlink"/>
            <w:noProof/>
            <w:color w:val="auto"/>
            <w:u w:val="none"/>
          </w:rPr>
          <w:tab/>
        </w:r>
        <w:r w:rsidR="004F175D" w:rsidRPr="00410333">
          <w:rPr>
            <w:rStyle w:val="Hyperlink"/>
            <w:rFonts w:hint="cs"/>
            <w:noProof/>
            <w:color w:val="auto"/>
            <w:u w:val="none"/>
            <w:rtl/>
            <w:lang w:bidi="ar-EG"/>
          </w:rPr>
          <w:t>توفير</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معلومات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رقم</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الطرف</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طالب</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النداء</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وتعرّف</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هويّة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الخط</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الطالب</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وتحديد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منشأ</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w:t>
        </w:r>
        <w:r w:rsidR="004F175D" w:rsidRPr="00410333">
          <w:rPr>
            <w:rStyle w:val="Hyperlink"/>
            <w:noProof/>
            <w:color w:val="auto"/>
            <w:u w:val="none"/>
            <w:rtl/>
            <w:lang w:bidi="ar-EG"/>
          </w:rPr>
          <w:tab/>
        </w:r>
        <w:r w:rsidR="004F175D" w:rsidRPr="00410333">
          <w:rPr>
            <w:rStyle w:val="Hyperlink"/>
            <w:noProof/>
            <w:webHidden/>
            <w:color w:val="auto"/>
            <w:u w:val="none"/>
          </w:rPr>
          <w:tab/>
        </w:r>
        <w:r w:rsidR="004F175D" w:rsidRPr="00410333">
          <w:rPr>
            <w:rStyle w:val="Hyperlink"/>
            <w:rFonts w:cs="Times New Roman"/>
            <w:noProof/>
            <w:webHidden/>
            <w:color w:val="auto"/>
            <w:szCs w:val="22"/>
            <w:u w:val="none"/>
            <w:rtl/>
          </w:rPr>
          <w:t>13</w:t>
        </w:r>
        <w:r w:rsidR="00A9185B" w:rsidRPr="00410333">
          <w:rPr>
            <w:rStyle w:val="Hyperlink"/>
            <w:rFonts w:cs="Times New Roman" w:hint="cs"/>
            <w:noProof/>
            <w:webHidden/>
            <w:color w:val="auto"/>
            <w:szCs w:val="22"/>
            <w:u w:val="none"/>
            <w:rtl/>
          </w:rPr>
          <w:t>7</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66" w:history="1">
        <w:r w:rsidR="004F175D" w:rsidRPr="00410333">
          <w:rPr>
            <w:rStyle w:val="Hyperlink"/>
            <w:noProof/>
            <w:color w:val="auto"/>
            <w:u w:val="none"/>
          </w:rPr>
          <w:t>66</w:t>
        </w:r>
        <w:r w:rsidR="004F175D" w:rsidRPr="00410333">
          <w:rPr>
            <w:rStyle w:val="Hyperlink"/>
            <w:noProof/>
            <w:color w:val="auto"/>
            <w:u w:val="none"/>
          </w:rPr>
          <w:tab/>
        </w:r>
        <w:r w:rsidR="004F175D" w:rsidRPr="00410333">
          <w:rPr>
            <w:rStyle w:val="Hyperlink"/>
            <w:rFonts w:hint="cs"/>
            <w:noProof/>
            <w:color w:val="auto"/>
            <w:u w:val="none"/>
            <w:rtl/>
            <w:lang w:val="fr-FR" w:bidi="ar-EG"/>
          </w:rPr>
          <w:t>رصد</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التكنولوجيا</w:t>
        </w:r>
        <w:r w:rsidR="004F175D" w:rsidRPr="00410333">
          <w:rPr>
            <w:rStyle w:val="Hyperlink"/>
            <w:noProof/>
            <w:color w:val="auto"/>
            <w:u w:val="none"/>
            <w:rtl/>
            <w:lang w:val="fr-FR" w:bidi="ar-EG"/>
          </w:rPr>
          <w:t xml:space="preserve"> في</w:t>
        </w:r>
        <w:r w:rsidR="00A9185B" w:rsidRPr="00410333">
          <w:rPr>
            <w:rStyle w:val="Hyperlink"/>
            <w:rFonts w:hint="cs"/>
            <w:noProof/>
            <w:color w:val="auto"/>
            <w:u w:val="none"/>
            <w:rtl/>
            <w:lang w:val="fr-FR" w:bidi="ar-EG"/>
          </w:rPr>
          <w:t xml:space="preserve"> </w:t>
        </w:r>
        <w:r w:rsidR="004F175D" w:rsidRPr="00410333">
          <w:rPr>
            <w:rStyle w:val="Hyperlink"/>
            <w:rFonts w:hint="cs"/>
            <w:noProof/>
            <w:color w:val="auto"/>
            <w:u w:val="none"/>
            <w:rtl/>
            <w:lang w:val="fr-FR" w:bidi="ar-EG"/>
          </w:rPr>
          <w:t>مكتب</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تقييس</w:t>
        </w:r>
        <w:r w:rsidR="004F175D" w:rsidRPr="00410333">
          <w:rPr>
            <w:rStyle w:val="Hyperlink"/>
            <w:noProof/>
            <w:color w:val="auto"/>
            <w:u w:val="none"/>
            <w:rtl/>
            <w:lang w:val="fr-FR" w:bidi="ar-EG"/>
          </w:rPr>
          <w:t xml:space="preserve"> </w:t>
        </w:r>
        <w:r w:rsidR="004F175D" w:rsidRPr="00410333">
          <w:rPr>
            <w:rStyle w:val="Hyperlink"/>
            <w:rFonts w:hint="cs"/>
            <w:noProof/>
            <w:color w:val="auto"/>
            <w:u w:val="none"/>
            <w:rtl/>
            <w:lang w:val="fr-FR" w:bidi="ar-EG"/>
          </w:rPr>
          <w:t>الاتصالات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w:t>
        </w:r>
        <w:r w:rsidR="00A9185B" w:rsidRPr="00410333">
          <w:rPr>
            <w:rStyle w:val="Hyperlink"/>
            <w:rFonts w:cs="Times New Roman" w:hint="cs"/>
            <w:noProof/>
            <w:webHidden/>
            <w:color w:val="auto"/>
            <w:szCs w:val="22"/>
            <w:u w:val="none"/>
            <w:rtl/>
          </w:rPr>
          <w:t>40</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67" w:history="1">
        <w:r w:rsidR="004F175D" w:rsidRPr="00410333">
          <w:rPr>
            <w:rStyle w:val="Hyperlink"/>
            <w:noProof/>
            <w:color w:val="auto"/>
            <w:u w:val="none"/>
          </w:rPr>
          <w:t>67</w:t>
        </w:r>
        <w:r w:rsidR="004F175D" w:rsidRPr="00410333">
          <w:rPr>
            <w:rStyle w:val="Hyperlink"/>
            <w:noProof/>
            <w:color w:val="auto"/>
            <w:u w:val="none"/>
          </w:rPr>
          <w:tab/>
        </w:r>
        <w:r w:rsidR="004F175D" w:rsidRPr="00410333">
          <w:rPr>
            <w:rStyle w:val="Hyperlink"/>
            <w:rFonts w:hint="cs"/>
            <w:noProof/>
            <w:color w:val="auto"/>
            <w:u w:val="none"/>
            <w:rtl/>
            <w:lang w:val="es-ES" w:bidi="ar-SY"/>
          </w:rPr>
          <w:t>استعمال</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لغات</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الاتحاد</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على</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قدم</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المساواة</w:t>
        </w:r>
        <w:r w:rsidR="004F175D" w:rsidRPr="00410333">
          <w:rPr>
            <w:rStyle w:val="Hyperlink"/>
            <w:noProof/>
            <w:color w:val="auto"/>
            <w:u w:val="none"/>
            <w:rtl/>
            <w:lang w:val="es-ES" w:bidi="ar-SY"/>
          </w:rPr>
          <w:t xml:space="preserve"> في</w:t>
        </w:r>
        <w:r w:rsidR="00A9185B" w:rsidRPr="00410333">
          <w:rPr>
            <w:rStyle w:val="Hyperlink"/>
            <w:rFonts w:hint="cs"/>
            <w:noProof/>
            <w:color w:val="auto"/>
            <w:u w:val="none"/>
            <w:rtl/>
            <w:lang w:val="es-ES" w:bidi="ar-SY"/>
          </w:rPr>
          <w:t xml:space="preserve"> </w:t>
        </w:r>
        <w:r w:rsidR="004F175D" w:rsidRPr="00410333">
          <w:rPr>
            <w:rStyle w:val="Hyperlink"/>
            <w:rFonts w:hint="cs"/>
            <w:noProof/>
            <w:color w:val="auto"/>
            <w:u w:val="none"/>
            <w:rtl/>
            <w:lang w:val="es-ES" w:bidi="ar-SY"/>
          </w:rPr>
          <w:t>قطاع</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تقييس</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الاتصالات</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للاتحاد</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الدولي</w:t>
        </w:r>
        <w:r w:rsidR="004F175D" w:rsidRPr="00410333">
          <w:rPr>
            <w:rStyle w:val="Hyperlink"/>
            <w:noProof/>
            <w:color w:val="auto"/>
            <w:u w:val="none"/>
            <w:rtl/>
            <w:lang w:val="es-ES" w:bidi="ar-SY"/>
          </w:rPr>
          <w:t xml:space="preserve"> </w:t>
        </w:r>
        <w:r w:rsidR="004F175D" w:rsidRPr="00410333">
          <w:rPr>
            <w:rStyle w:val="Hyperlink"/>
            <w:rFonts w:hint="cs"/>
            <w:noProof/>
            <w:color w:val="auto"/>
            <w:u w:val="none"/>
            <w:rtl/>
            <w:lang w:val="es-ES" w:bidi="ar-SY"/>
          </w:rPr>
          <w:t>للاتصالات</w:t>
        </w:r>
        <w:r w:rsidR="004F175D" w:rsidRPr="00410333">
          <w:rPr>
            <w:rStyle w:val="Hyperlink"/>
            <w:noProof/>
            <w:color w:val="auto"/>
            <w:u w:val="none"/>
            <w:rtl/>
            <w:lang w:val="es-ES" w:bidi="ar-SY"/>
          </w:rPr>
          <w:tab/>
        </w:r>
        <w:r w:rsidR="004F175D" w:rsidRPr="00410333">
          <w:rPr>
            <w:rStyle w:val="Hyperlink"/>
            <w:noProof/>
            <w:webHidden/>
            <w:color w:val="auto"/>
            <w:u w:val="none"/>
          </w:rPr>
          <w:tab/>
        </w:r>
        <w:r w:rsidR="004F175D" w:rsidRPr="00410333">
          <w:rPr>
            <w:rStyle w:val="Hyperlink"/>
            <w:rFonts w:cs="Times New Roman"/>
            <w:noProof/>
            <w:webHidden/>
            <w:color w:val="auto"/>
            <w:szCs w:val="22"/>
            <w:u w:val="none"/>
            <w:rtl/>
          </w:rPr>
          <w:t>14</w:t>
        </w:r>
        <w:r w:rsidR="00A9185B" w:rsidRPr="00410333">
          <w:rPr>
            <w:rStyle w:val="Hyperlink"/>
            <w:rFonts w:cs="Times New Roman" w:hint="cs"/>
            <w:noProof/>
            <w:webHidden/>
            <w:color w:val="auto"/>
            <w:szCs w:val="22"/>
            <w:u w:val="none"/>
            <w:rtl/>
          </w:rPr>
          <w:t>1</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68" w:history="1">
        <w:r w:rsidR="004F175D" w:rsidRPr="00410333">
          <w:rPr>
            <w:rStyle w:val="Hyperlink"/>
            <w:noProof/>
            <w:color w:val="auto"/>
            <w:u w:val="none"/>
          </w:rPr>
          <w:t>68</w:t>
        </w:r>
        <w:r w:rsidR="004F175D" w:rsidRPr="00410333">
          <w:rPr>
            <w:rStyle w:val="Hyperlink"/>
            <w:noProof/>
            <w:color w:val="auto"/>
            <w:u w:val="none"/>
          </w:rPr>
          <w:tab/>
        </w:r>
        <w:r w:rsidR="004F175D" w:rsidRPr="00410333">
          <w:rPr>
            <w:rStyle w:val="Hyperlink"/>
            <w:rFonts w:hint="cs"/>
            <w:noProof/>
            <w:color w:val="auto"/>
            <w:u w:val="none"/>
            <w:rtl/>
            <w:lang w:val="fr-FR"/>
          </w:rPr>
          <w:t>الدور</w:t>
        </w:r>
        <w:r w:rsidR="004F175D" w:rsidRPr="00410333">
          <w:rPr>
            <w:rStyle w:val="Hyperlink"/>
            <w:noProof/>
            <w:color w:val="auto"/>
            <w:u w:val="none"/>
            <w:rtl/>
            <w:lang w:val="fr-FR"/>
          </w:rPr>
          <w:t xml:space="preserve"> </w:t>
        </w:r>
        <w:r w:rsidR="004F175D" w:rsidRPr="00410333">
          <w:rPr>
            <w:rStyle w:val="Hyperlink"/>
            <w:rFonts w:hint="cs"/>
            <w:noProof/>
            <w:color w:val="auto"/>
            <w:u w:val="none"/>
            <w:rtl/>
            <w:lang w:val="fr-FR"/>
          </w:rPr>
          <w:t>المتطور</w:t>
        </w:r>
        <w:r w:rsidR="004F175D" w:rsidRPr="00410333">
          <w:rPr>
            <w:rStyle w:val="Hyperlink"/>
            <w:noProof/>
            <w:color w:val="auto"/>
            <w:u w:val="none"/>
            <w:rtl/>
            <w:lang w:val="fr-FR"/>
          </w:rPr>
          <w:t xml:space="preserve"> </w:t>
        </w:r>
        <w:r w:rsidR="004F175D" w:rsidRPr="00410333">
          <w:rPr>
            <w:rStyle w:val="Hyperlink"/>
            <w:rFonts w:hint="cs"/>
            <w:noProof/>
            <w:color w:val="auto"/>
            <w:u w:val="none"/>
            <w:rtl/>
            <w:lang w:val="fr-FR"/>
          </w:rPr>
          <w:t>لدوائر</w:t>
        </w:r>
        <w:r w:rsidR="004F175D" w:rsidRPr="00410333">
          <w:rPr>
            <w:rStyle w:val="Hyperlink"/>
            <w:noProof/>
            <w:color w:val="auto"/>
            <w:u w:val="none"/>
            <w:rtl/>
            <w:lang w:val="fr-FR"/>
          </w:rPr>
          <w:t xml:space="preserve"> </w:t>
        </w:r>
        <w:r w:rsidR="004F175D" w:rsidRPr="00410333">
          <w:rPr>
            <w:rStyle w:val="Hyperlink"/>
            <w:rFonts w:hint="cs"/>
            <w:noProof/>
            <w:color w:val="auto"/>
            <w:u w:val="none"/>
            <w:rtl/>
            <w:lang w:val="fr-FR"/>
          </w:rPr>
          <w:t>الصناعة</w:t>
        </w:r>
        <w:r w:rsidR="004F175D" w:rsidRPr="00410333">
          <w:rPr>
            <w:rStyle w:val="Hyperlink"/>
            <w:noProof/>
            <w:color w:val="auto"/>
            <w:u w:val="none"/>
            <w:rtl/>
            <w:lang w:val="fr-FR"/>
          </w:rPr>
          <w:t xml:space="preserve"> في</w:t>
        </w:r>
        <w:r w:rsidR="00A9185B" w:rsidRPr="00410333">
          <w:rPr>
            <w:rStyle w:val="Hyperlink"/>
            <w:rFonts w:hint="cs"/>
            <w:noProof/>
            <w:color w:val="auto"/>
            <w:u w:val="none"/>
            <w:rtl/>
            <w:lang w:val="fr-FR"/>
          </w:rPr>
          <w:t xml:space="preserve"> </w:t>
        </w:r>
        <w:r w:rsidR="004F175D" w:rsidRPr="00410333">
          <w:rPr>
            <w:rStyle w:val="Hyperlink"/>
            <w:rFonts w:hint="cs"/>
            <w:noProof/>
            <w:color w:val="auto"/>
            <w:u w:val="none"/>
            <w:rtl/>
            <w:lang w:val="fr-FR"/>
          </w:rPr>
          <w:t>قطاع</w:t>
        </w:r>
        <w:r w:rsidR="004F175D" w:rsidRPr="00410333">
          <w:rPr>
            <w:rStyle w:val="Hyperlink"/>
            <w:noProof/>
            <w:color w:val="auto"/>
            <w:u w:val="none"/>
            <w:rtl/>
            <w:lang w:val="fr-FR"/>
          </w:rPr>
          <w:t xml:space="preserve"> </w:t>
        </w:r>
        <w:r w:rsidR="004F175D" w:rsidRPr="00410333">
          <w:rPr>
            <w:rStyle w:val="Hyperlink"/>
            <w:rFonts w:hint="cs"/>
            <w:noProof/>
            <w:color w:val="auto"/>
            <w:u w:val="none"/>
            <w:rtl/>
            <w:lang w:val="fr-FR"/>
          </w:rPr>
          <w:t>تقييس الاتصالات</w:t>
        </w:r>
        <w:r w:rsidR="004F175D" w:rsidRPr="00410333">
          <w:rPr>
            <w:rStyle w:val="Hyperlink"/>
            <w:noProof/>
            <w:webHidden/>
            <w:color w:val="auto"/>
            <w:u w:val="none"/>
            <w:rtl/>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14</w:t>
        </w:r>
        <w:r w:rsidR="00A9185B" w:rsidRPr="00410333">
          <w:rPr>
            <w:rStyle w:val="Hyperlink"/>
            <w:rFonts w:cs="Times New Roman" w:hint="cs"/>
            <w:noProof/>
            <w:webHidden/>
            <w:color w:val="auto"/>
            <w:szCs w:val="22"/>
            <w:u w:val="none"/>
            <w:rtl/>
          </w:rPr>
          <w:t>4</w:t>
        </w:r>
        <w:r w:rsidR="004F175D" w:rsidRPr="00410333">
          <w:rPr>
            <w:rStyle w:val="Hyperlink"/>
            <w:noProof/>
            <w:color w:val="auto"/>
            <w:u w:val="none"/>
          </w:rPr>
          <w:t>I-</w:t>
        </w:r>
      </w:hyperlink>
    </w:p>
    <w:p w:rsidR="004F175D" w:rsidRPr="00410333" w:rsidRDefault="004F175D" w:rsidP="00E952D6">
      <w:pPr>
        <w:keepNext/>
        <w:keepLines/>
        <w:tabs>
          <w:tab w:val="clear" w:pos="794"/>
          <w:tab w:val="right" w:pos="9639"/>
        </w:tabs>
        <w:rPr>
          <w:b/>
          <w:bCs/>
          <w:rtl/>
          <w:lang w:bidi="ar-EG"/>
        </w:rPr>
      </w:pPr>
      <w:r w:rsidRPr="00410333">
        <w:rPr>
          <w:rFonts w:hint="cs"/>
          <w:b/>
          <w:bCs/>
          <w:rtl/>
          <w:lang w:bidi="ar-EG"/>
        </w:rPr>
        <w:lastRenderedPageBreak/>
        <w:t>القرار</w:t>
      </w:r>
      <w:r w:rsidRPr="00410333">
        <w:rPr>
          <w:rFonts w:hint="cs"/>
          <w:b/>
          <w:bCs/>
          <w:rtl/>
          <w:lang w:bidi="ar-EG"/>
        </w:rPr>
        <w:tab/>
        <w:t>الصفحة</w:t>
      </w:r>
    </w:p>
    <w:p w:rsidR="00885552" w:rsidRPr="00410333" w:rsidRDefault="00B10765" w:rsidP="00E952D6">
      <w:pPr>
        <w:pStyle w:val="TOC1"/>
        <w:keepNext/>
        <w:spacing w:before="120"/>
        <w:ind w:right="851"/>
        <w:rPr>
          <w:rFonts w:asciiTheme="minorHAnsi" w:eastAsiaTheme="minorEastAsia" w:hAnsiTheme="minorHAnsi" w:cstheme="minorBidi"/>
          <w:noProof/>
          <w:spacing w:val="-6"/>
          <w:szCs w:val="22"/>
          <w:lang w:eastAsia="zh-CN"/>
        </w:rPr>
      </w:pPr>
      <w:hyperlink w:anchor="RES_69" w:history="1">
        <w:r w:rsidR="00885552" w:rsidRPr="00410333">
          <w:rPr>
            <w:rStyle w:val="Hyperlink"/>
            <w:noProof/>
            <w:color w:val="auto"/>
            <w:spacing w:val="-6"/>
            <w:u w:val="none"/>
          </w:rPr>
          <w:t>69</w:t>
        </w:r>
        <w:r w:rsidR="00885552" w:rsidRPr="00410333">
          <w:rPr>
            <w:rStyle w:val="Hyperlink"/>
            <w:noProof/>
            <w:color w:val="auto"/>
            <w:spacing w:val="-6"/>
            <w:u w:val="none"/>
          </w:rPr>
          <w:tab/>
        </w:r>
        <w:r w:rsidR="00885552" w:rsidRPr="00410333">
          <w:rPr>
            <w:rStyle w:val="Hyperlink"/>
            <w:rFonts w:hint="cs"/>
            <w:noProof/>
            <w:color w:val="auto"/>
            <w:spacing w:val="-6"/>
            <w:u w:val="none"/>
            <w:rtl/>
            <w:lang w:bidi="ar-EG"/>
          </w:rPr>
          <w:t>النفاذ</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إلى</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موارد</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الإنترنت</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rPr>
          <w:t>والاتصالات</w:t>
        </w:r>
        <w:r w:rsidR="00885552" w:rsidRPr="00410333">
          <w:rPr>
            <w:rStyle w:val="Hyperlink"/>
            <w:noProof/>
            <w:color w:val="auto"/>
            <w:spacing w:val="-6"/>
            <w:u w:val="none"/>
            <w:rtl/>
          </w:rPr>
          <w:t>/</w:t>
        </w:r>
        <w:r w:rsidR="00885552" w:rsidRPr="00410333">
          <w:rPr>
            <w:rStyle w:val="Hyperlink"/>
            <w:rFonts w:hint="cs"/>
            <w:noProof/>
            <w:color w:val="auto"/>
            <w:spacing w:val="-6"/>
            <w:u w:val="none"/>
            <w:rtl/>
          </w:rPr>
          <w:t>تكنولوجيا</w:t>
        </w:r>
        <w:r w:rsidR="00885552" w:rsidRPr="00410333">
          <w:rPr>
            <w:rStyle w:val="Hyperlink"/>
            <w:noProof/>
            <w:color w:val="auto"/>
            <w:spacing w:val="-6"/>
            <w:u w:val="none"/>
            <w:rtl/>
          </w:rPr>
          <w:t xml:space="preserve"> </w:t>
        </w:r>
        <w:r w:rsidR="00885552" w:rsidRPr="00410333">
          <w:rPr>
            <w:rStyle w:val="Hyperlink"/>
            <w:rFonts w:hint="cs"/>
            <w:noProof/>
            <w:color w:val="auto"/>
            <w:spacing w:val="-6"/>
            <w:u w:val="none"/>
            <w:rtl/>
          </w:rPr>
          <w:t>المعلومات</w:t>
        </w:r>
        <w:r w:rsidR="00885552" w:rsidRPr="00410333">
          <w:rPr>
            <w:rStyle w:val="Hyperlink"/>
            <w:noProof/>
            <w:color w:val="auto"/>
            <w:spacing w:val="-6"/>
            <w:u w:val="none"/>
            <w:rtl/>
          </w:rPr>
          <w:t xml:space="preserve"> </w:t>
        </w:r>
        <w:r w:rsidR="00885552" w:rsidRPr="00410333">
          <w:rPr>
            <w:rStyle w:val="Hyperlink"/>
            <w:rFonts w:hint="cs"/>
            <w:noProof/>
            <w:color w:val="auto"/>
            <w:spacing w:val="-6"/>
            <w:u w:val="none"/>
            <w:rtl/>
          </w:rPr>
          <w:t>والاتصالات</w:t>
        </w:r>
        <w:r w:rsidR="00885552" w:rsidRPr="00410333">
          <w:rPr>
            <w:rStyle w:val="Hyperlink"/>
            <w:noProof/>
            <w:color w:val="auto"/>
            <w:spacing w:val="-6"/>
            <w:u w:val="none"/>
            <w:rtl/>
          </w:rPr>
          <w:t xml:space="preserve"> </w:t>
        </w:r>
        <w:r w:rsidR="00885552" w:rsidRPr="00410333">
          <w:rPr>
            <w:rStyle w:val="Hyperlink"/>
            <w:rFonts w:hint="cs"/>
            <w:noProof/>
            <w:color w:val="auto"/>
            <w:spacing w:val="-6"/>
            <w:u w:val="none"/>
            <w:rtl/>
            <w:lang w:bidi="ar-EG"/>
          </w:rPr>
          <w:t>واستعمالها</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على</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أساس</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غير</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تمييزي</w:t>
        </w:r>
        <w:r w:rsidR="00885552" w:rsidRPr="00410333">
          <w:rPr>
            <w:rStyle w:val="Hyperlink"/>
            <w:noProof/>
            <w:color w:val="auto"/>
            <w:spacing w:val="-6"/>
            <w:u w:val="none"/>
            <w:rtl/>
            <w:lang w:bidi="ar-EG"/>
          </w:rPr>
          <w:tab/>
        </w:r>
        <w:r w:rsidR="00885552" w:rsidRPr="00410333">
          <w:rPr>
            <w:rStyle w:val="Hyperlink"/>
            <w:noProof/>
            <w:webHidden/>
            <w:color w:val="auto"/>
            <w:spacing w:val="-6"/>
            <w:u w:val="none"/>
          </w:rPr>
          <w:tab/>
        </w:r>
        <w:r w:rsidR="00885552" w:rsidRPr="00410333">
          <w:rPr>
            <w:rStyle w:val="Hyperlink"/>
            <w:rFonts w:cs="Times New Roman"/>
            <w:noProof/>
            <w:webHidden/>
            <w:color w:val="auto"/>
            <w:szCs w:val="22"/>
            <w:u w:val="none"/>
            <w:rtl/>
          </w:rPr>
          <w:t>14</w:t>
        </w:r>
        <w:r w:rsidR="00F23B42" w:rsidRPr="00410333">
          <w:rPr>
            <w:rStyle w:val="Hyperlink"/>
            <w:rFonts w:cs="Times New Roman" w:hint="cs"/>
            <w:noProof/>
            <w:webHidden/>
            <w:color w:val="auto"/>
            <w:szCs w:val="22"/>
            <w:u w:val="none"/>
            <w:rtl/>
          </w:rPr>
          <w:t>7</w:t>
        </w:r>
        <w:r w:rsidR="00885552" w:rsidRPr="00410333">
          <w:rPr>
            <w:rStyle w:val="Hyperlink"/>
            <w:noProof/>
            <w:color w:val="auto"/>
            <w:spacing w:val="-6"/>
            <w:u w:val="none"/>
          </w:rPr>
          <w:t>I-</w:t>
        </w:r>
      </w:hyperlink>
    </w:p>
    <w:p w:rsidR="00885552" w:rsidRPr="00410333" w:rsidRDefault="00B10765" w:rsidP="00E952D6">
      <w:pPr>
        <w:pStyle w:val="TOC1"/>
        <w:keepNext/>
        <w:spacing w:before="120"/>
        <w:ind w:right="851"/>
        <w:rPr>
          <w:rFonts w:asciiTheme="minorHAnsi" w:eastAsiaTheme="minorEastAsia" w:hAnsiTheme="minorHAnsi" w:cstheme="minorBidi"/>
          <w:noProof/>
          <w:spacing w:val="-6"/>
          <w:szCs w:val="22"/>
          <w:lang w:eastAsia="zh-CN"/>
        </w:rPr>
      </w:pPr>
      <w:hyperlink w:anchor="RES_70" w:history="1">
        <w:r w:rsidR="00885552" w:rsidRPr="00410333">
          <w:rPr>
            <w:rStyle w:val="Hyperlink"/>
            <w:noProof/>
            <w:color w:val="auto"/>
            <w:spacing w:val="-6"/>
            <w:u w:val="none"/>
          </w:rPr>
          <w:t>70</w:t>
        </w:r>
        <w:r w:rsidR="00885552" w:rsidRPr="00410333">
          <w:rPr>
            <w:rStyle w:val="Hyperlink"/>
            <w:noProof/>
            <w:color w:val="auto"/>
            <w:spacing w:val="-6"/>
            <w:u w:val="none"/>
          </w:rPr>
          <w:tab/>
        </w:r>
        <w:r w:rsidR="00885552" w:rsidRPr="00410333">
          <w:rPr>
            <w:rStyle w:val="Hyperlink"/>
            <w:rFonts w:hint="cs"/>
            <w:noProof/>
            <w:color w:val="auto"/>
            <w:spacing w:val="-6"/>
            <w:u w:val="none"/>
            <w:rtl/>
            <w:lang w:bidi="ar-EG"/>
          </w:rPr>
          <w:t>نفاذ</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الأشخاص</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ذوي</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الإعاقة</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وذوي</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الاحتياجات</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المحددة</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إلى</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الاتصالات</w:t>
        </w:r>
        <w:r w:rsidR="00885552" w:rsidRPr="00410333">
          <w:rPr>
            <w:rStyle w:val="Hyperlink"/>
            <w:noProof/>
            <w:color w:val="auto"/>
            <w:spacing w:val="-6"/>
            <w:u w:val="none"/>
            <w:rtl/>
            <w:lang w:bidi="ar-EG"/>
          </w:rPr>
          <w:t>/</w:t>
        </w:r>
        <w:r w:rsidR="00885552" w:rsidRPr="00410333">
          <w:rPr>
            <w:rStyle w:val="Hyperlink"/>
            <w:rFonts w:hint="cs"/>
            <w:noProof/>
            <w:color w:val="auto"/>
            <w:spacing w:val="-6"/>
            <w:u w:val="none"/>
            <w:rtl/>
            <w:lang w:bidi="ar-EG"/>
          </w:rPr>
          <w:t>تكنولوجيا</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المعلومات</w:t>
        </w:r>
        <w:r w:rsidR="00885552" w:rsidRPr="00410333">
          <w:rPr>
            <w:rStyle w:val="Hyperlink"/>
            <w:noProof/>
            <w:color w:val="auto"/>
            <w:spacing w:val="-6"/>
            <w:u w:val="none"/>
            <w:rtl/>
            <w:lang w:bidi="ar-EG"/>
          </w:rPr>
          <w:t xml:space="preserve"> </w:t>
        </w:r>
        <w:r w:rsidR="00885552" w:rsidRPr="00410333">
          <w:rPr>
            <w:rStyle w:val="Hyperlink"/>
            <w:rFonts w:hint="cs"/>
            <w:noProof/>
            <w:color w:val="auto"/>
            <w:spacing w:val="-6"/>
            <w:u w:val="none"/>
            <w:rtl/>
            <w:lang w:bidi="ar-EG"/>
          </w:rPr>
          <w:t>والاتصالات</w:t>
        </w:r>
        <w:r w:rsidR="00885552" w:rsidRPr="00410333">
          <w:rPr>
            <w:rStyle w:val="Hyperlink"/>
            <w:noProof/>
            <w:color w:val="auto"/>
            <w:spacing w:val="-6"/>
            <w:u w:val="none"/>
            <w:rtl/>
            <w:lang w:bidi="ar-EG"/>
          </w:rPr>
          <w:tab/>
        </w:r>
        <w:r w:rsidR="00885552" w:rsidRPr="00410333">
          <w:rPr>
            <w:rStyle w:val="Hyperlink"/>
            <w:noProof/>
            <w:webHidden/>
            <w:color w:val="auto"/>
            <w:spacing w:val="-6"/>
            <w:u w:val="none"/>
          </w:rPr>
          <w:tab/>
        </w:r>
        <w:r w:rsidR="00885552" w:rsidRPr="00410333">
          <w:rPr>
            <w:rStyle w:val="Hyperlink"/>
            <w:rFonts w:cs="Times New Roman"/>
            <w:noProof/>
            <w:webHidden/>
            <w:color w:val="auto"/>
            <w:szCs w:val="22"/>
            <w:u w:val="none"/>
            <w:rtl/>
          </w:rPr>
          <w:t>1</w:t>
        </w:r>
        <w:r w:rsidR="00F23B42" w:rsidRPr="00410333">
          <w:rPr>
            <w:rStyle w:val="Hyperlink"/>
            <w:rFonts w:cs="Times New Roman" w:hint="cs"/>
            <w:noProof/>
            <w:webHidden/>
            <w:color w:val="auto"/>
            <w:szCs w:val="22"/>
            <w:u w:val="none"/>
            <w:rtl/>
          </w:rPr>
          <w:t>50</w:t>
        </w:r>
        <w:r w:rsidR="00885552" w:rsidRPr="00410333">
          <w:rPr>
            <w:rStyle w:val="Hyperlink"/>
            <w:noProof/>
            <w:color w:val="auto"/>
            <w:spacing w:val="-6"/>
            <w:u w:val="none"/>
          </w:rPr>
          <w:t>I-</w:t>
        </w:r>
      </w:hyperlink>
    </w:p>
    <w:p w:rsidR="00885552"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72" w:history="1">
        <w:r w:rsidR="00885552" w:rsidRPr="00410333">
          <w:rPr>
            <w:rStyle w:val="Hyperlink"/>
            <w:noProof/>
            <w:color w:val="auto"/>
            <w:u w:val="none"/>
          </w:rPr>
          <w:t>72</w:t>
        </w:r>
        <w:r w:rsidR="00885552" w:rsidRPr="00410333">
          <w:rPr>
            <w:rStyle w:val="Hyperlink"/>
            <w:noProof/>
            <w:color w:val="auto"/>
            <w:u w:val="none"/>
          </w:rPr>
          <w:tab/>
        </w:r>
        <w:r w:rsidR="00885552" w:rsidRPr="00410333">
          <w:rPr>
            <w:rStyle w:val="Hyperlink"/>
            <w:rFonts w:hint="cs"/>
            <w:noProof/>
            <w:color w:val="auto"/>
            <w:u w:val="none"/>
            <w:rtl/>
          </w:rPr>
          <w:t>مشاكل</w:t>
        </w:r>
        <w:r w:rsidR="00885552" w:rsidRPr="00410333">
          <w:rPr>
            <w:rStyle w:val="Hyperlink"/>
            <w:noProof/>
            <w:color w:val="auto"/>
            <w:u w:val="none"/>
            <w:rtl/>
          </w:rPr>
          <w:t xml:space="preserve"> </w:t>
        </w:r>
        <w:r w:rsidR="00885552" w:rsidRPr="00410333">
          <w:rPr>
            <w:rStyle w:val="Hyperlink"/>
            <w:rFonts w:hint="cs"/>
            <w:noProof/>
            <w:color w:val="auto"/>
            <w:u w:val="none"/>
            <w:rtl/>
          </w:rPr>
          <w:t>القياس</w:t>
        </w:r>
        <w:r w:rsidR="00885552" w:rsidRPr="00410333">
          <w:rPr>
            <w:rStyle w:val="Hyperlink"/>
            <w:noProof/>
            <w:color w:val="auto"/>
            <w:u w:val="none"/>
            <w:rtl/>
            <w:lang w:bidi="ar-EG"/>
          </w:rPr>
          <w:t xml:space="preserve"> </w:t>
        </w:r>
        <w:r w:rsidR="00885552" w:rsidRPr="00410333">
          <w:rPr>
            <w:rStyle w:val="Hyperlink"/>
            <w:rFonts w:hint="cs"/>
            <w:noProof/>
            <w:color w:val="auto"/>
            <w:u w:val="none"/>
            <w:rtl/>
            <w:lang w:bidi="ar-EG"/>
          </w:rPr>
          <w:t>والتقييم</w:t>
        </w:r>
        <w:r w:rsidR="00885552" w:rsidRPr="00410333">
          <w:rPr>
            <w:rStyle w:val="Hyperlink"/>
            <w:noProof/>
            <w:color w:val="auto"/>
            <w:u w:val="none"/>
            <w:rtl/>
          </w:rPr>
          <w:t xml:space="preserve"> </w:t>
        </w:r>
        <w:r w:rsidR="00885552" w:rsidRPr="00410333">
          <w:rPr>
            <w:rStyle w:val="Hyperlink"/>
            <w:rFonts w:hint="cs"/>
            <w:noProof/>
            <w:color w:val="auto"/>
            <w:u w:val="none"/>
            <w:rtl/>
          </w:rPr>
          <w:t>المتعلقة</w:t>
        </w:r>
        <w:r w:rsidR="00885552" w:rsidRPr="00410333">
          <w:rPr>
            <w:rStyle w:val="Hyperlink"/>
            <w:noProof/>
            <w:color w:val="auto"/>
            <w:u w:val="none"/>
            <w:rtl/>
          </w:rPr>
          <w:t xml:space="preserve"> </w:t>
        </w:r>
        <w:r w:rsidR="00885552" w:rsidRPr="00410333">
          <w:rPr>
            <w:rStyle w:val="Hyperlink"/>
            <w:rFonts w:hint="cs"/>
            <w:noProof/>
            <w:color w:val="auto"/>
            <w:u w:val="none"/>
            <w:rtl/>
          </w:rPr>
          <w:t>بالتعرض</w:t>
        </w:r>
        <w:r w:rsidR="00885552" w:rsidRPr="00410333">
          <w:rPr>
            <w:rStyle w:val="Hyperlink"/>
            <w:noProof/>
            <w:color w:val="auto"/>
            <w:u w:val="none"/>
            <w:rtl/>
          </w:rPr>
          <w:t xml:space="preserve"> </w:t>
        </w:r>
        <w:r w:rsidR="00885552" w:rsidRPr="00410333">
          <w:rPr>
            <w:rStyle w:val="Hyperlink"/>
            <w:rFonts w:hint="cs"/>
            <w:noProof/>
            <w:color w:val="auto"/>
            <w:u w:val="none"/>
            <w:rtl/>
          </w:rPr>
          <w:t>البشري</w:t>
        </w:r>
        <w:r w:rsidR="00885552" w:rsidRPr="00410333">
          <w:rPr>
            <w:rStyle w:val="Hyperlink"/>
            <w:noProof/>
            <w:color w:val="auto"/>
            <w:u w:val="none"/>
            <w:rtl/>
          </w:rPr>
          <w:t xml:space="preserve"> </w:t>
        </w:r>
        <w:r w:rsidR="00885552" w:rsidRPr="00410333">
          <w:rPr>
            <w:rStyle w:val="Hyperlink"/>
            <w:rFonts w:hint="cs"/>
            <w:noProof/>
            <w:color w:val="auto"/>
            <w:u w:val="none"/>
            <w:rtl/>
          </w:rPr>
          <w:t>للمجالات</w:t>
        </w:r>
        <w:r w:rsidR="00885552" w:rsidRPr="00410333">
          <w:rPr>
            <w:rStyle w:val="Hyperlink"/>
            <w:noProof/>
            <w:color w:val="auto"/>
            <w:u w:val="none"/>
            <w:rtl/>
          </w:rPr>
          <w:t xml:space="preserve"> </w:t>
        </w:r>
        <w:r w:rsidR="00885552" w:rsidRPr="00410333">
          <w:rPr>
            <w:rStyle w:val="Hyperlink"/>
            <w:rFonts w:hint="cs"/>
            <w:noProof/>
            <w:color w:val="auto"/>
            <w:u w:val="none"/>
            <w:rtl/>
          </w:rPr>
          <w:t>الكهرمغنطيسية</w:t>
        </w:r>
        <w:r w:rsidR="00885552" w:rsidRPr="00410333">
          <w:rPr>
            <w:rStyle w:val="Hyperlink"/>
            <w:noProof/>
            <w:webHidden/>
            <w:color w:val="auto"/>
            <w:u w:val="none"/>
          </w:rPr>
          <w:tab/>
        </w:r>
        <w:r w:rsidR="00885552" w:rsidRPr="00410333">
          <w:rPr>
            <w:rStyle w:val="Hyperlink"/>
            <w:noProof/>
            <w:webHidden/>
            <w:color w:val="auto"/>
            <w:u w:val="none"/>
            <w:rtl/>
          </w:rPr>
          <w:tab/>
        </w:r>
        <w:r w:rsidR="00885552" w:rsidRPr="00410333">
          <w:rPr>
            <w:rStyle w:val="Hyperlink"/>
            <w:rFonts w:cs="Times New Roman"/>
            <w:noProof/>
            <w:webHidden/>
            <w:color w:val="auto"/>
            <w:szCs w:val="22"/>
            <w:u w:val="none"/>
            <w:rtl/>
          </w:rPr>
          <w:t>15</w:t>
        </w:r>
        <w:r w:rsidR="00F23B42" w:rsidRPr="00410333">
          <w:rPr>
            <w:rStyle w:val="Hyperlink"/>
            <w:rFonts w:cs="Times New Roman" w:hint="cs"/>
            <w:noProof/>
            <w:webHidden/>
            <w:color w:val="auto"/>
            <w:szCs w:val="22"/>
            <w:u w:val="none"/>
            <w:rtl/>
          </w:rPr>
          <w:t>5</w:t>
        </w:r>
        <w:r w:rsidR="00885552"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73" w:history="1">
        <w:r w:rsidR="004F175D" w:rsidRPr="00410333">
          <w:rPr>
            <w:rStyle w:val="Hyperlink"/>
            <w:noProof/>
            <w:color w:val="auto"/>
            <w:u w:val="none"/>
          </w:rPr>
          <w:t>73</w:t>
        </w:r>
        <w:r w:rsidR="004F175D" w:rsidRPr="00410333">
          <w:rPr>
            <w:rStyle w:val="Hyperlink"/>
            <w:noProof/>
            <w:color w:val="auto"/>
            <w:u w:val="none"/>
          </w:rPr>
          <w:tab/>
        </w:r>
        <w:r w:rsidR="004F175D" w:rsidRPr="00410333">
          <w:rPr>
            <w:rStyle w:val="Hyperlink"/>
            <w:rFonts w:hint="cs"/>
            <w:noProof/>
            <w:color w:val="auto"/>
            <w:u w:val="none"/>
            <w:rtl/>
          </w:rPr>
          <w:t>تكنولوجيا</w:t>
        </w:r>
        <w:r w:rsidR="004F175D" w:rsidRPr="00410333">
          <w:rPr>
            <w:rStyle w:val="Hyperlink"/>
            <w:noProof/>
            <w:color w:val="auto"/>
            <w:u w:val="none"/>
            <w:rtl/>
          </w:rPr>
          <w:t xml:space="preserve"> </w:t>
        </w:r>
        <w:r w:rsidR="004F175D" w:rsidRPr="00410333">
          <w:rPr>
            <w:rStyle w:val="Hyperlink"/>
            <w:rFonts w:hint="cs"/>
            <w:noProof/>
            <w:color w:val="auto"/>
            <w:u w:val="none"/>
            <w:rtl/>
          </w:rPr>
          <w:t>المعلومات</w:t>
        </w:r>
        <w:r w:rsidR="004F175D" w:rsidRPr="00410333">
          <w:rPr>
            <w:rStyle w:val="Hyperlink"/>
            <w:noProof/>
            <w:color w:val="auto"/>
            <w:u w:val="none"/>
            <w:rtl/>
          </w:rPr>
          <w:t xml:space="preserve"> </w:t>
        </w:r>
        <w:r w:rsidR="004F175D" w:rsidRPr="00410333">
          <w:rPr>
            <w:rStyle w:val="Hyperlink"/>
            <w:rFonts w:hint="cs"/>
            <w:noProof/>
            <w:color w:val="auto"/>
            <w:u w:val="none"/>
            <w:rtl/>
          </w:rPr>
          <w:t>والاتصالات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والبيئة</w:t>
        </w:r>
        <w:r w:rsidR="004F175D" w:rsidRPr="00410333">
          <w:rPr>
            <w:rStyle w:val="Hyperlink"/>
            <w:noProof/>
            <w:color w:val="auto"/>
            <w:u w:val="none"/>
            <w:rtl/>
          </w:rPr>
          <w:t xml:space="preserve"> </w:t>
        </w:r>
        <w:r w:rsidR="004F175D" w:rsidRPr="00410333">
          <w:rPr>
            <w:rStyle w:val="Hyperlink"/>
            <w:rFonts w:hint="cs"/>
            <w:noProof/>
            <w:color w:val="auto"/>
            <w:u w:val="none"/>
            <w:rtl/>
          </w:rPr>
          <w:t>وتغير</w:t>
        </w:r>
        <w:r w:rsidR="004F175D" w:rsidRPr="00410333">
          <w:rPr>
            <w:rStyle w:val="Hyperlink"/>
            <w:noProof/>
            <w:color w:val="auto"/>
            <w:u w:val="none"/>
            <w:rtl/>
          </w:rPr>
          <w:t xml:space="preserve"> </w:t>
        </w:r>
        <w:r w:rsidR="004F175D" w:rsidRPr="00410333">
          <w:rPr>
            <w:rStyle w:val="Hyperlink"/>
            <w:rFonts w:hint="cs"/>
            <w:noProof/>
            <w:color w:val="auto"/>
            <w:u w:val="none"/>
            <w:rtl/>
          </w:rPr>
          <w:t>المناخ</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15</w:t>
        </w:r>
        <w:r w:rsidR="00F23B42" w:rsidRPr="00410333">
          <w:rPr>
            <w:rStyle w:val="Hyperlink"/>
            <w:rFonts w:cs="Times New Roman" w:hint="cs"/>
            <w:noProof/>
            <w:webHidden/>
            <w:color w:val="auto"/>
            <w:szCs w:val="22"/>
            <w:u w:val="none"/>
            <w:rtl/>
          </w:rPr>
          <w:t>8</w:t>
        </w:r>
        <w:r w:rsidR="004F175D"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pacing w:val="-6"/>
          <w:szCs w:val="22"/>
          <w:lang w:eastAsia="zh-CN"/>
        </w:rPr>
      </w:pPr>
      <w:hyperlink w:anchor="RES_74" w:history="1">
        <w:r w:rsidR="004F175D" w:rsidRPr="00410333">
          <w:rPr>
            <w:rStyle w:val="Hyperlink"/>
            <w:noProof/>
            <w:color w:val="auto"/>
            <w:spacing w:val="-6"/>
            <w:u w:val="none"/>
          </w:rPr>
          <w:t>74</w:t>
        </w:r>
        <w:r w:rsidR="004F175D" w:rsidRPr="00410333">
          <w:rPr>
            <w:rStyle w:val="Hyperlink"/>
            <w:noProof/>
            <w:color w:val="auto"/>
            <w:spacing w:val="-6"/>
            <w:u w:val="none"/>
          </w:rPr>
          <w:tab/>
        </w:r>
        <w:r w:rsidR="004F175D" w:rsidRPr="00410333">
          <w:rPr>
            <w:rStyle w:val="Hyperlink"/>
            <w:rFonts w:hint="cs"/>
            <w:noProof/>
            <w:color w:val="auto"/>
            <w:spacing w:val="-6"/>
            <w:u w:val="none"/>
            <w:rtl/>
            <w:lang w:val="fr-FR" w:bidi="ar-EG"/>
          </w:rPr>
          <w:t>قبول</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أعضاء</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القطاع</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من</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البلدان</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النامية</w:t>
        </w:r>
        <w:r w:rsidR="004F175D" w:rsidRPr="00410333">
          <w:rPr>
            <w:rStyle w:val="Hyperlink"/>
            <w:noProof/>
            <w:color w:val="auto"/>
            <w:spacing w:val="-6"/>
            <w:u w:val="none"/>
            <w:rtl/>
            <w:lang w:val="fr-FR" w:bidi="ar-EG"/>
          </w:rPr>
          <w:t xml:space="preserve"> في</w:t>
        </w:r>
        <w:r w:rsidR="00F23B42" w:rsidRPr="00410333">
          <w:rPr>
            <w:rStyle w:val="Hyperlink"/>
            <w:rFonts w:hint="cs"/>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أعمال</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قطاع</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تقييس</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الاتصالات</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للاتحاد</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الدولي</w:t>
        </w:r>
        <w:r w:rsidR="004F175D" w:rsidRPr="00410333">
          <w:rPr>
            <w:rStyle w:val="Hyperlink"/>
            <w:noProof/>
            <w:color w:val="auto"/>
            <w:spacing w:val="-6"/>
            <w:u w:val="none"/>
            <w:rtl/>
            <w:lang w:val="fr-FR" w:bidi="ar-EG"/>
          </w:rPr>
          <w:t xml:space="preserve"> </w:t>
        </w:r>
        <w:r w:rsidR="004F175D" w:rsidRPr="00410333">
          <w:rPr>
            <w:rStyle w:val="Hyperlink"/>
            <w:rFonts w:hint="cs"/>
            <w:noProof/>
            <w:color w:val="auto"/>
            <w:spacing w:val="-6"/>
            <w:u w:val="none"/>
            <w:rtl/>
            <w:lang w:val="fr-FR" w:bidi="ar-EG"/>
          </w:rPr>
          <w:t>للاتصالات</w:t>
        </w:r>
        <w:r w:rsidR="004F175D" w:rsidRPr="00410333">
          <w:rPr>
            <w:rStyle w:val="Hyperlink"/>
            <w:noProof/>
            <w:color w:val="auto"/>
            <w:spacing w:val="-6"/>
            <w:u w:val="none"/>
            <w:rtl/>
            <w:lang w:val="fr-FR" w:bidi="ar-EG"/>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164</w:t>
        </w:r>
        <w:r w:rsidR="004F175D" w:rsidRPr="00410333">
          <w:rPr>
            <w:rStyle w:val="Hyperlink"/>
            <w:noProof/>
            <w:color w:val="auto"/>
            <w:spacing w:val="-6"/>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75" w:history="1">
        <w:r w:rsidR="004F175D" w:rsidRPr="00410333">
          <w:rPr>
            <w:rStyle w:val="Hyperlink"/>
            <w:noProof/>
            <w:color w:val="auto"/>
            <w:u w:val="none"/>
          </w:rPr>
          <w:t>75</w:t>
        </w:r>
        <w:r w:rsidR="004F175D" w:rsidRPr="00410333">
          <w:rPr>
            <w:rStyle w:val="Hyperlink"/>
            <w:noProof/>
            <w:color w:val="auto"/>
            <w:u w:val="none"/>
          </w:rPr>
          <w:tab/>
        </w:r>
        <w:r w:rsidR="004F175D" w:rsidRPr="00410333">
          <w:rPr>
            <w:rStyle w:val="Hyperlink"/>
            <w:rFonts w:hint="cs"/>
            <w:noProof/>
            <w:color w:val="auto"/>
            <w:u w:val="none"/>
            <w:rtl/>
            <w:lang w:bidi="ar-EG"/>
          </w:rPr>
          <w:t>مساهمة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قطاع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في</w:t>
        </w:r>
        <w:r w:rsidR="00F23B42" w:rsidRPr="00410333">
          <w:rPr>
            <w:rStyle w:val="Hyperlink"/>
            <w:rFonts w:hint="cs"/>
            <w:noProof/>
            <w:color w:val="auto"/>
            <w:u w:val="none"/>
            <w:rtl/>
            <w:lang w:bidi="ar-EG"/>
          </w:rPr>
          <w:t xml:space="preserve"> </w:t>
        </w:r>
        <w:r w:rsidR="004F175D" w:rsidRPr="00410333">
          <w:rPr>
            <w:rStyle w:val="Hyperlink"/>
            <w:rFonts w:hint="cs"/>
            <w:noProof/>
            <w:color w:val="auto"/>
            <w:u w:val="none"/>
            <w:rtl/>
            <w:lang w:bidi="ar-EG"/>
          </w:rPr>
          <w:t>تنفيذ</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نواتج</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القمة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العالمية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لمجتمع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المعلومات،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مراعاة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خطة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التنمية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المستدامة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لعام</w:t>
        </w:r>
        <w:r w:rsidR="004F175D" w:rsidRPr="00410333">
          <w:rPr>
            <w:rStyle w:val="Hyperlink"/>
            <w:noProof/>
            <w:color w:val="auto"/>
            <w:u w:val="none"/>
            <w:rtl/>
            <w:lang w:bidi="ar-EG"/>
          </w:rPr>
          <w:t xml:space="preserve"> </w:t>
        </w:r>
        <w:r w:rsidR="004F175D" w:rsidRPr="00410333">
          <w:rPr>
            <w:rStyle w:val="Hyperlink"/>
            <w:noProof/>
            <w:color w:val="auto"/>
            <w:u w:val="none"/>
            <w:lang w:bidi="ar-EG"/>
          </w:rPr>
          <w:t>2030</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165</w:t>
        </w:r>
        <w:r w:rsidR="004F175D" w:rsidRPr="00410333">
          <w:rPr>
            <w:rStyle w:val="Hyperlink"/>
            <w:noProof/>
            <w:color w:val="auto"/>
            <w:u w:val="none"/>
          </w:rPr>
          <w:t>I-</w:t>
        </w:r>
      </w:hyperlink>
    </w:p>
    <w:p w:rsidR="004F175D" w:rsidRPr="00410333" w:rsidRDefault="00B10765" w:rsidP="00E952D6">
      <w:pPr>
        <w:pStyle w:val="TOC1"/>
        <w:keepNext/>
        <w:spacing w:before="120"/>
        <w:ind w:right="851"/>
        <w:rPr>
          <w:rFonts w:asciiTheme="minorHAnsi" w:eastAsiaTheme="minorEastAsia" w:hAnsiTheme="minorHAnsi" w:cstheme="minorBidi"/>
          <w:noProof/>
          <w:szCs w:val="22"/>
          <w:lang w:eastAsia="zh-CN"/>
        </w:rPr>
      </w:pPr>
      <w:hyperlink w:anchor="RES_76" w:history="1">
        <w:r w:rsidR="004F175D" w:rsidRPr="00410333">
          <w:rPr>
            <w:rStyle w:val="Hyperlink"/>
            <w:noProof/>
            <w:color w:val="auto"/>
            <w:u w:val="none"/>
          </w:rPr>
          <w:t>76</w:t>
        </w:r>
        <w:r w:rsidR="004F175D" w:rsidRPr="00410333">
          <w:rPr>
            <w:rStyle w:val="Hyperlink"/>
            <w:noProof/>
            <w:color w:val="auto"/>
            <w:u w:val="none"/>
          </w:rPr>
          <w:tab/>
        </w:r>
        <w:r w:rsidR="004F175D" w:rsidRPr="00410333">
          <w:rPr>
            <w:rStyle w:val="Hyperlink"/>
            <w:rFonts w:hint="cs"/>
            <w:noProof/>
            <w:color w:val="auto"/>
            <w:u w:val="none"/>
            <w:rtl/>
            <w:lang w:bidi="ar-EG"/>
          </w:rPr>
          <w:t>الدراسات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المتعلقة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باختبارات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المطابقة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وقابلية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التشغيل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البيني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ومساعدة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البلدان</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النامية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والبرنامج</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المستقبلي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المحتمل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الخاص</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بعلامة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الاتحاد</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170</w:t>
        </w:r>
        <w:r w:rsidR="004F175D" w:rsidRPr="00410333">
          <w:rPr>
            <w:rStyle w:val="Hyperlink"/>
            <w:noProof/>
            <w:color w:val="auto"/>
            <w:u w:val="none"/>
          </w:rPr>
          <w:t>I-</w:t>
        </w:r>
      </w:hyperlink>
    </w:p>
    <w:p w:rsidR="004F175D" w:rsidRPr="00410333" w:rsidRDefault="00B10765" w:rsidP="005D4F05">
      <w:pPr>
        <w:pStyle w:val="TOC1"/>
        <w:spacing w:before="120"/>
        <w:ind w:right="850"/>
        <w:rPr>
          <w:rFonts w:asciiTheme="minorHAnsi" w:eastAsiaTheme="minorEastAsia" w:hAnsiTheme="minorHAnsi" w:cstheme="minorBidi"/>
          <w:noProof/>
          <w:szCs w:val="22"/>
          <w:lang w:eastAsia="zh-CN"/>
        </w:rPr>
      </w:pPr>
      <w:hyperlink w:anchor="RES_77" w:history="1">
        <w:r w:rsidR="004F175D" w:rsidRPr="00410333">
          <w:rPr>
            <w:rStyle w:val="Hyperlink"/>
            <w:noProof/>
            <w:color w:val="auto"/>
            <w:u w:val="none"/>
          </w:rPr>
          <w:t>77</w:t>
        </w:r>
        <w:r w:rsidR="004F175D" w:rsidRPr="00410333">
          <w:rPr>
            <w:rStyle w:val="Hyperlink"/>
            <w:noProof/>
            <w:color w:val="auto"/>
            <w:u w:val="none"/>
          </w:rPr>
          <w:tab/>
        </w:r>
        <w:r w:rsidR="004F175D" w:rsidRPr="00410333">
          <w:rPr>
            <w:rStyle w:val="Hyperlink"/>
            <w:rFonts w:eastAsia="SimSun" w:hint="cs"/>
            <w:noProof/>
            <w:color w:val="auto"/>
            <w:u w:val="none"/>
            <w:rtl/>
          </w:rPr>
          <w:t>تعزيز</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أعمال</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التقييس</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المتعلقة</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بالتوصيل</w:t>
        </w:r>
        <w:r w:rsidR="005D4F05" w:rsidRPr="00410333">
          <w:rPr>
            <w:rStyle w:val="Hyperlink"/>
            <w:rFonts w:eastAsia="SimSun" w:hint="cs"/>
            <w:noProof/>
            <w:color w:val="auto"/>
            <w:u w:val="none"/>
            <w:rtl/>
          </w:rPr>
          <w:t xml:space="preserve"> </w:t>
        </w:r>
        <w:r w:rsidR="004F175D" w:rsidRPr="00410333">
          <w:rPr>
            <w:rStyle w:val="Hyperlink"/>
            <w:rFonts w:eastAsia="SimSun" w:hint="cs"/>
            <w:noProof/>
            <w:color w:val="auto"/>
            <w:u w:val="none"/>
            <w:rtl/>
          </w:rPr>
          <w:t>الشبكي</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المعرّف</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بالبرمجيات</w:t>
        </w:r>
        <w:r w:rsidR="004F175D" w:rsidRPr="00410333">
          <w:rPr>
            <w:rStyle w:val="Hyperlink"/>
            <w:rFonts w:eastAsia="SimSun"/>
            <w:noProof/>
            <w:color w:val="auto"/>
            <w:u w:val="none"/>
            <w:rtl/>
          </w:rPr>
          <w:t xml:space="preserve"> </w:t>
        </w:r>
        <w:r w:rsidR="004F175D" w:rsidRPr="00410333">
          <w:rPr>
            <w:rStyle w:val="Hyperlink"/>
            <w:rFonts w:eastAsia="SimSun"/>
            <w:noProof/>
            <w:color w:val="auto"/>
            <w:u w:val="none"/>
          </w:rPr>
          <w:t>(SDN)</w:t>
        </w:r>
        <w:r w:rsidR="004F175D" w:rsidRPr="00410333">
          <w:rPr>
            <w:rStyle w:val="Hyperlink"/>
            <w:rFonts w:eastAsia="SimSun"/>
            <w:noProof/>
            <w:color w:val="auto"/>
            <w:u w:val="none"/>
            <w:rtl/>
          </w:rPr>
          <w:t xml:space="preserve"> في </w:t>
        </w:r>
        <w:r w:rsidR="004F175D" w:rsidRPr="00410333">
          <w:rPr>
            <w:rStyle w:val="Hyperlink"/>
            <w:rFonts w:eastAsia="SimSun" w:hint="cs"/>
            <w:noProof/>
            <w:color w:val="auto"/>
            <w:u w:val="none"/>
            <w:rtl/>
          </w:rPr>
          <w:t>قطاع</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تقييس</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الاتصالات</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للاتحاد</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الدولي</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176</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pacing w:val="-6"/>
          <w:szCs w:val="22"/>
          <w:lang w:eastAsia="zh-CN"/>
        </w:rPr>
      </w:pPr>
      <w:hyperlink w:anchor="RES_78" w:history="1">
        <w:r w:rsidR="004F175D" w:rsidRPr="00410333">
          <w:rPr>
            <w:rStyle w:val="Hyperlink"/>
            <w:noProof/>
            <w:color w:val="auto"/>
            <w:spacing w:val="-6"/>
            <w:u w:val="none"/>
          </w:rPr>
          <w:t>78</w:t>
        </w:r>
        <w:r w:rsidR="004F175D" w:rsidRPr="00410333">
          <w:rPr>
            <w:rStyle w:val="Hyperlink"/>
            <w:noProof/>
            <w:color w:val="auto"/>
            <w:spacing w:val="-6"/>
            <w:u w:val="none"/>
          </w:rPr>
          <w:tab/>
        </w:r>
        <w:r w:rsidR="004F175D" w:rsidRPr="00410333">
          <w:rPr>
            <w:rStyle w:val="Hyperlink"/>
            <w:rFonts w:hint="cs"/>
            <w:noProof/>
            <w:color w:val="auto"/>
            <w:spacing w:val="-6"/>
            <w:u w:val="none"/>
            <w:rtl/>
          </w:rPr>
          <w:t>تطبيقات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ومعايير</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تكنولوجيا</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المعلومات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والاتصالات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من</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أجل</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تحسين</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النفاذ</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إلى</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خدمات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الصحة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الإلكترونية</w:t>
        </w:r>
        <w:r w:rsidR="004F175D" w:rsidRPr="00410333">
          <w:rPr>
            <w:rStyle w:val="Hyperlink"/>
            <w:noProof/>
            <w:color w:val="auto"/>
            <w:spacing w:val="-6"/>
            <w:u w:val="none"/>
            <w:rtl/>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179</w:t>
        </w:r>
        <w:r w:rsidR="004F175D" w:rsidRPr="00410333">
          <w:rPr>
            <w:rStyle w:val="Hyperlink"/>
            <w:noProof/>
            <w:color w:val="auto"/>
            <w:spacing w:val="-6"/>
            <w:u w:val="none"/>
          </w:rPr>
          <w:t>I-</w:t>
        </w:r>
      </w:hyperlink>
    </w:p>
    <w:p w:rsidR="004F175D" w:rsidRPr="00410333" w:rsidRDefault="00B10765" w:rsidP="00A54E0E">
      <w:pPr>
        <w:pStyle w:val="TOC1"/>
        <w:spacing w:before="120"/>
        <w:ind w:right="850"/>
        <w:rPr>
          <w:rFonts w:asciiTheme="minorHAnsi" w:eastAsiaTheme="minorEastAsia" w:hAnsiTheme="minorHAnsi" w:cstheme="minorBidi"/>
          <w:noProof/>
          <w:szCs w:val="22"/>
          <w:lang w:eastAsia="zh-CN"/>
        </w:rPr>
      </w:pPr>
      <w:hyperlink w:anchor="RES_79" w:history="1">
        <w:r w:rsidR="004F175D" w:rsidRPr="00410333">
          <w:rPr>
            <w:rStyle w:val="Hyperlink"/>
            <w:noProof/>
            <w:color w:val="auto"/>
            <w:u w:val="none"/>
          </w:rPr>
          <w:t>79</w:t>
        </w:r>
        <w:r w:rsidR="004F175D" w:rsidRPr="00410333">
          <w:rPr>
            <w:rStyle w:val="Hyperlink"/>
            <w:noProof/>
            <w:color w:val="auto"/>
            <w:u w:val="none"/>
          </w:rPr>
          <w:tab/>
        </w:r>
        <w:r w:rsidR="004F175D" w:rsidRPr="00410333">
          <w:rPr>
            <w:rStyle w:val="Hyperlink"/>
            <w:rFonts w:hint="cs"/>
            <w:noProof/>
            <w:color w:val="auto"/>
            <w:u w:val="none"/>
            <w:rtl/>
          </w:rPr>
          <w:t>دور</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w:t>
        </w:r>
        <w:r w:rsidR="004F175D" w:rsidRPr="00410333">
          <w:rPr>
            <w:rStyle w:val="Hyperlink"/>
            <w:rFonts w:hint="cs"/>
            <w:noProof/>
            <w:color w:val="auto"/>
            <w:u w:val="none"/>
            <w:rtl/>
          </w:rPr>
          <w:t>تكنولوجيا</w:t>
        </w:r>
        <w:r w:rsidR="004F175D" w:rsidRPr="00410333">
          <w:rPr>
            <w:rStyle w:val="Hyperlink"/>
            <w:noProof/>
            <w:color w:val="auto"/>
            <w:u w:val="none"/>
            <w:rtl/>
          </w:rPr>
          <w:t xml:space="preserve"> </w:t>
        </w:r>
        <w:r w:rsidR="004F175D" w:rsidRPr="00410333">
          <w:rPr>
            <w:rStyle w:val="Hyperlink"/>
            <w:rFonts w:hint="cs"/>
            <w:noProof/>
            <w:color w:val="auto"/>
            <w:u w:val="none"/>
            <w:rtl/>
          </w:rPr>
          <w:t>المعلومات</w:t>
        </w:r>
        <w:r w:rsidR="004F175D" w:rsidRPr="00410333">
          <w:rPr>
            <w:rStyle w:val="Hyperlink"/>
            <w:noProof/>
            <w:color w:val="auto"/>
            <w:u w:val="none"/>
            <w:rtl/>
          </w:rPr>
          <w:t xml:space="preserve"> </w:t>
        </w:r>
        <w:r w:rsidR="004F175D" w:rsidRPr="00410333">
          <w:rPr>
            <w:rStyle w:val="Hyperlink"/>
            <w:rFonts w:hint="cs"/>
            <w:noProof/>
            <w:color w:val="auto"/>
            <w:u w:val="none"/>
            <w:rtl/>
          </w:rPr>
          <w:t>والاتصالات</w:t>
        </w:r>
        <w:r w:rsidR="004F175D" w:rsidRPr="00410333">
          <w:rPr>
            <w:rStyle w:val="Hyperlink"/>
            <w:noProof/>
            <w:color w:val="auto"/>
            <w:u w:val="none"/>
            <w:rtl/>
          </w:rPr>
          <w:t xml:space="preserve"> في</w:t>
        </w:r>
        <w:r w:rsidR="00F23B42" w:rsidRPr="00410333">
          <w:rPr>
            <w:rStyle w:val="Hyperlink"/>
            <w:rFonts w:hint="cs"/>
            <w:noProof/>
            <w:color w:val="auto"/>
            <w:u w:val="none"/>
            <w:rtl/>
          </w:rPr>
          <w:t xml:space="preserve"> </w:t>
        </w:r>
        <w:r w:rsidR="004F175D" w:rsidRPr="00410333">
          <w:rPr>
            <w:rStyle w:val="Hyperlink"/>
            <w:rFonts w:hint="cs"/>
            <w:noProof/>
            <w:color w:val="auto"/>
            <w:u w:val="none"/>
            <w:rtl/>
          </w:rPr>
          <w:t>إدارة</w:t>
        </w:r>
        <w:r w:rsidR="004F175D" w:rsidRPr="00410333">
          <w:rPr>
            <w:rStyle w:val="Hyperlink"/>
            <w:noProof/>
            <w:color w:val="auto"/>
            <w:u w:val="none"/>
          </w:rPr>
          <w:t xml:space="preserve"> </w:t>
        </w:r>
        <w:r w:rsidR="004F175D" w:rsidRPr="00410333">
          <w:rPr>
            <w:rStyle w:val="Hyperlink"/>
            <w:rFonts w:hint="cs"/>
            <w:noProof/>
            <w:color w:val="auto"/>
            <w:u w:val="none"/>
            <w:rtl/>
          </w:rPr>
          <w:t>المخلفات</w:t>
        </w:r>
        <w:r w:rsidR="004F175D" w:rsidRPr="00410333">
          <w:rPr>
            <w:rStyle w:val="Hyperlink"/>
            <w:noProof/>
            <w:color w:val="auto"/>
            <w:u w:val="none"/>
            <w:rtl/>
          </w:rPr>
          <w:t xml:space="preserve"> </w:t>
        </w:r>
        <w:r w:rsidR="004F175D" w:rsidRPr="00410333">
          <w:rPr>
            <w:rStyle w:val="Hyperlink"/>
            <w:rFonts w:hint="cs"/>
            <w:noProof/>
            <w:color w:val="auto"/>
            <w:u w:val="none"/>
            <w:rtl/>
          </w:rPr>
          <w:t>الإلكترونية</w:t>
        </w:r>
        <w:r w:rsidR="004F175D" w:rsidRPr="00410333">
          <w:rPr>
            <w:rStyle w:val="Hyperlink"/>
            <w:noProof/>
            <w:color w:val="auto"/>
            <w:u w:val="none"/>
            <w:rtl/>
          </w:rPr>
          <w:t xml:space="preserve"> </w:t>
        </w:r>
        <w:r w:rsidR="004F175D" w:rsidRPr="00410333">
          <w:rPr>
            <w:rStyle w:val="Hyperlink"/>
            <w:rFonts w:hint="cs"/>
            <w:noProof/>
            <w:color w:val="auto"/>
            <w:u w:val="none"/>
            <w:rtl/>
          </w:rPr>
          <w:t>الناتجة</w:t>
        </w:r>
        <w:r w:rsidR="004F175D" w:rsidRPr="00410333">
          <w:rPr>
            <w:rStyle w:val="Hyperlink"/>
            <w:noProof/>
            <w:color w:val="auto"/>
            <w:u w:val="none"/>
            <w:rtl/>
          </w:rPr>
          <w:t xml:space="preserve"> </w:t>
        </w:r>
        <w:r w:rsidR="004F175D" w:rsidRPr="00410333">
          <w:rPr>
            <w:rStyle w:val="Hyperlink"/>
            <w:rFonts w:hint="cs"/>
            <w:noProof/>
            <w:color w:val="auto"/>
            <w:u w:val="none"/>
            <w:rtl/>
          </w:rPr>
          <w:t>عن</w:t>
        </w:r>
        <w:r w:rsidR="004F175D" w:rsidRPr="00410333">
          <w:rPr>
            <w:rStyle w:val="Hyperlink"/>
            <w:noProof/>
            <w:color w:val="auto"/>
            <w:u w:val="none"/>
            <w:rtl/>
          </w:rPr>
          <w:t xml:space="preserve"> </w:t>
        </w:r>
        <w:r w:rsidR="004F175D" w:rsidRPr="00410333">
          <w:rPr>
            <w:rStyle w:val="Hyperlink"/>
            <w:rFonts w:hint="cs"/>
            <w:noProof/>
            <w:color w:val="auto"/>
            <w:u w:val="none"/>
            <w:rtl/>
          </w:rPr>
          <w:t>أجهزة</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A54E0E" w:rsidRPr="00410333">
          <w:rPr>
            <w:rStyle w:val="Hyperlink"/>
            <w:rFonts w:hint="cs"/>
            <w:noProof/>
            <w:color w:val="auto"/>
            <w:u w:val="none"/>
            <w:rtl/>
          </w:rPr>
          <w:t xml:space="preserve"> </w:t>
        </w:r>
        <w:r w:rsidR="004F175D" w:rsidRPr="00410333">
          <w:rPr>
            <w:rStyle w:val="Hyperlink"/>
            <w:rFonts w:hint="cs"/>
            <w:noProof/>
            <w:color w:val="auto"/>
            <w:u w:val="none"/>
            <w:rtl/>
          </w:rPr>
          <w:t>وتكنولوجيا</w:t>
        </w:r>
        <w:r w:rsidR="004F175D" w:rsidRPr="00410333">
          <w:rPr>
            <w:rStyle w:val="Hyperlink"/>
            <w:noProof/>
            <w:color w:val="auto"/>
            <w:u w:val="none"/>
            <w:rtl/>
          </w:rPr>
          <w:t xml:space="preserve"> </w:t>
        </w:r>
        <w:r w:rsidR="004F175D" w:rsidRPr="00410333">
          <w:rPr>
            <w:rStyle w:val="Hyperlink"/>
            <w:rFonts w:hint="cs"/>
            <w:noProof/>
            <w:color w:val="auto"/>
            <w:u w:val="none"/>
            <w:rtl/>
          </w:rPr>
          <w:t>المعلومات</w:t>
        </w:r>
        <w:r w:rsidR="004F175D" w:rsidRPr="00410333">
          <w:rPr>
            <w:rStyle w:val="Hyperlink"/>
            <w:noProof/>
            <w:color w:val="auto"/>
            <w:u w:val="none"/>
            <w:rtl/>
          </w:rPr>
          <w:t xml:space="preserve"> </w:t>
        </w:r>
        <w:r w:rsidR="004F175D" w:rsidRPr="00410333">
          <w:rPr>
            <w:rStyle w:val="Hyperlink"/>
            <w:rFonts w:hint="cs"/>
            <w:noProof/>
            <w:color w:val="auto"/>
            <w:u w:val="none"/>
            <w:rtl/>
          </w:rPr>
          <w:t>والتحكم</w:t>
        </w:r>
        <w:r w:rsidR="004F175D" w:rsidRPr="00410333">
          <w:rPr>
            <w:rStyle w:val="Hyperlink"/>
            <w:noProof/>
            <w:color w:val="auto"/>
            <w:u w:val="none"/>
            <w:rtl/>
          </w:rPr>
          <w:t xml:space="preserve"> </w:t>
        </w:r>
        <w:r w:rsidR="004F175D" w:rsidRPr="00410333">
          <w:rPr>
            <w:rStyle w:val="Hyperlink"/>
            <w:rFonts w:hint="cs"/>
            <w:noProof/>
            <w:color w:val="auto"/>
            <w:u w:val="none"/>
            <w:rtl/>
          </w:rPr>
          <w:t>فيها</w:t>
        </w:r>
        <w:r w:rsidR="004F175D" w:rsidRPr="00410333">
          <w:rPr>
            <w:rStyle w:val="Hyperlink"/>
            <w:noProof/>
            <w:color w:val="auto"/>
            <w:u w:val="none"/>
            <w:rtl/>
          </w:rPr>
          <w:t xml:space="preserve"> </w:t>
        </w:r>
        <w:r w:rsidR="004F175D" w:rsidRPr="00410333">
          <w:rPr>
            <w:rStyle w:val="Hyperlink"/>
            <w:rFonts w:hint="cs"/>
            <w:noProof/>
            <w:color w:val="auto"/>
            <w:u w:val="none"/>
            <w:rtl/>
          </w:rPr>
          <w:t>وطرائق</w:t>
        </w:r>
        <w:r w:rsidR="004F175D" w:rsidRPr="00410333">
          <w:rPr>
            <w:rStyle w:val="Hyperlink"/>
            <w:noProof/>
            <w:color w:val="auto"/>
            <w:u w:val="none"/>
            <w:rtl/>
          </w:rPr>
          <w:t xml:space="preserve"> </w:t>
        </w:r>
        <w:r w:rsidR="004F175D" w:rsidRPr="00410333">
          <w:rPr>
            <w:rStyle w:val="Hyperlink"/>
            <w:rFonts w:hint="cs"/>
            <w:noProof/>
            <w:color w:val="auto"/>
            <w:u w:val="none"/>
            <w:rtl/>
          </w:rPr>
          <w:t>معالجتها</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182</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80" w:history="1">
        <w:r w:rsidR="004F175D" w:rsidRPr="00410333">
          <w:rPr>
            <w:rStyle w:val="Hyperlink"/>
            <w:noProof/>
            <w:color w:val="auto"/>
            <w:u w:val="none"/>
          </w:rPr>
          <w:t>80</w:t>
        </w:r>
        <w:r w:rsidR="004F175D" w:rsidRPr="00410333">
          <w:rPr>
            <w:rStyle w:val="Hyperlink"/>
            <w:noProof/>
            <w:color w:val="auto"/>
            <w:u w:val="none"/>
          </w:rPr>
          <w:tab/>
        </w:r>
        <w:r w:rsidR="004F175D" w:rsidRPr="00410333">
          <w:rPr>
            <w:rStyle w:val="Hyperlink"/>
            <w:rFonts w:hint="cs"/>
            <w:noProof/>
            <w:color w:val="auto"/>
            <w:u w:val="none"/>
            <w:rtl/>
          </w:rPr>
          <w:t>تقدير</w:t>
        </w:r>
        <w:r w:rsidR="004F175D" w:rsidRPr="00410333">
          <w:rPr>
            <w:rStyle w:val="Hyperlink"/>
            <w:noProof/>
            <w:color w:val="auto"/>
            <w:u w:val="none"/>
            <w:rtl/>
          </w:rPr>
          <w:t xml:space="preserve"> </w:t>
        </w:r>
        <w:r w:rsidR="004F175D" w:rsidRPr="00410333">
          <w:rPr>
            <w:rStyle w:val="Hyperlink"/>
            <w:rFonts w:hint="cs"/>
            <w:noProof/>
            <w:color w:val="auto"/>
            <w:u w:val="none"/>
            <w:rtl/>
          </w:rPr>
          <w:t>المشاركة</w:t>
        </w:r>
        <w:r w:rsidR="004F175D" w:rsidRPr="00410333">
          <w:rPr>
            <w:rStyle w:val="Hyperlink"/>
            <w:noProof/>
            <w:color w:val="auto"/>
            <w:u w:val="none"/>
            <w:rtl/>
          </w:rPr>
          <w:t xml:space="preserve"> </w:t>
        </w:r>
        <w:r w:rsidR="004F175D" w:rsidRPr="00410333">
          <w:rPr>
            <w:rStyle w:val="Hyperlink"/>
            <w:rFonts w:hint="cs"/>
            <w:noProof/>
            <w:color w:val="auto"/>
            <w:u w:val="none"/>
            <w:rtl/>
          </w:rPr>
          <w:t>الفعّالة</w:t>
        </w:r>
        <w:r w:rsidR="004F175D" w:rsidRPr="00410333">
          <w:rPr>
            <w:rStyle w:val="Hyperlink"/>
            <w:noProof/>
            <w:color w:val="auto"/>
            <w:u w:val="none"/>
            <w:rtl/>
          </w:rPr>
          <w:t xml:space="preserve"> </w:t>
        </w:r>
        <w:r w:rsidR="004F175D" w:rsidRPr="00410333">
          <w:rPr>
            <w:rStyle w:val="Hyperlink"/>
            <w:rFonts w:hint="cs"/>
            <w:noProof/>
            <w:color w:val="auto"/>
            <w:u w:val="none"/>
            <w:rtl/>
          </w:rPr>
          <w:t>للأعضاء</w:t>
        </w:r>
        <w:r w:rsidR="004F175D" w:rsidRPr="00410333">
          <w:rPr>
            <w:rStyle w:val="Hyperlink"/>
            <w:noProof/>
            <w:color w:val="auto"/>
            <w:u w:val="none"/>
            <w:rtl/>
          </w:rPr>
          <w:t xml:space="preserve"> في</w:t>
        </w:r>
        <w:r w:rsidR="00F23B42" w:rsidRPr="00410333">
          <w:rPr>
            <w:rStyle w:val="Hyperlink"/>
            <w:rFonts w:hint="cs"/>
            <w:noProof/>
            <w:color w:val="auto"/>
            <w:u w:val="none"/>
            <w:rtl/>
          </w:rPr>
          <w:t xml:space="preserve"> </w:t>
        </w:r>
        <w:r w:rsidR="004F175D" w:rsidRPr="00410333">
          <w:rPr>
            <w:rStyle w:val="Hyperlink"/>
            <w:rFonts w:hint="cs"/>
            <w:noProof/>
            <w:color w:val="auto"/>
            <w:u w:val="none"/>
            <w:rtl/>
          </w:rPr>
          <w:t>إعداد</w:t>
        </w:r>
        <w:r w:rsidR="004F175D" w:rsidRPr="00410333">
          <w:rPr>
            <w:rStyle w:val="Hyperlink"/>
            <w:noProof/>
            <w:color w:val="auto"/>
            <w:u w:val="none"/>
            <w:rtl/>
          </w:rPr>
          <w:t xml:space="preserve"> </w:t>
        </w:r>
        <w:r w:rsidR="004F175D" w:rsidRPr="00410333">
          <w:rPr>
            <w:rStyle w:val="Hyperlink"/>
            <w:rFonts w:hint="cs"/>
            <w:noProof/>
            <w:color w:val="auto"/>
            <w:u w:val="none"/>
            <w:rtl/>
          </w:rPr>
          <w:t>نواتج</w:t>
        </w:r>
        <w:r w:rsidR="004F175D" w:rsidRPr="00410333">
          <w:rPr>
            <w:rStyle w:val="Hyperlink"/>
            <w:noProof/>
            <w:color w:val="auto"/>
            <w:u w:val="none"/>
            <w:rtl/>
          </w:rPr>
          <w:t xml:space="preserve"> </w:t>
        </w:r>
        <w:r w:rsidR="004F175D" w:rsidRPr="00410333">
          <w:rPr>
            <w:rStyle w:val="Hyperlink"/>
            <w:rFonts w:hint="cs"/>
            <w:noProof/>
            <w:color w:val="auto"/>
            <w:u w:val="none"/>
            <w:rtl/>
          </w:rPr>
          <w:t>قطاع</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للاتحاد</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w:t>
        </w:r>
        <w:r w:rsidR="004F175D" w:rsidRPr="00410333">
          <w:rPr>
            <w:rStyle w:val="Hyperlink"/>
            <w:noProof/>
            <w:color w:val="auto"/>
            <w:u w:val="none"/>
            <w:rtl/>
          </w:rPr>
          <w:t xml:space="preserve"> </w:t>
        </w:r>
        <w:r w:rsidR="004F175D" w:rsidRPr="00410333">
          <w:rPr>
            <w:rStyle w:val="Hyperlink"/>
            <w:rFonts w:hint="cs"/>
            <w:noProof/>
            <w:color w:val="auto"/>
            <w:u w:val="none"/>
            <w:rtl/>
          </w:rPr>
          <w:t>للاتصالات</w:t>
        </w:r>
        <w:r w:rsidR="004F175D" w:rsidRPr="00410333">
          <w:rPr>
            <w:rStyle w:val="Hyperlink"/>
            <w:noProof/>
            <w:color w:val="auto"/>
            <w:u w:val="none"/>
            <w:rtl/>
          </w:rPr>
          <w:tab/>
        </w:r>
        <w:r w:rsidR="004F175D" w:rsidRPr="00410333">
          <w:rPr>
            <w:rStyle w:val="Hyperlink"/>
            <w:noProof/>
            <w:webHidden/>
            <w:color w:val="auto"/>
            <w:u w:val="none"/>
          </w:rPr>
          <w:tab/>
        </w:r>
        <w:r w:rsidR="004F175D" w:rsidRPr="00410333">
          <w:rPr>
            <w:rStyle w:val="Hyperlink"/>
            <w:rFonts w:cs="Times New Roman"/>
            <w:noProof/>
            <w:webHidden/>
            <w:color w:val="auto"/>
            <w:szCs w:val="22"/>
            <w:u w:val="none"/>
            <w:rtl/>
          </w:rPr>
          <w:t>185</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83" w:history="1">
        <w:r w:rsidR="004F175D" w:rsidRPr="00410333">
          <w:rPr>
            <w:rStyle w:val="Hyperlink"/>
            <w:noProof/>
            <w:color w:val="auto"/>
            <w:u w:val="none"/>
          </w:rPr>
          <w:t>83</w:t>
        </w:r>
        <w:r w:rsidR="004F175D" w:rsidRPr="00410333">
          <w:rPr>
            <w:rStyle w:val="Hyperlink"/>
            <w:noProof/>
            <w:color w:val="auto"/>
            <w:u w:val="none"/>
          </w:rPr>
          <w:tab/>
        </w:r>
        <w:r w:rsidR="004F175D" w:rsidRPr="00410333">
          <w:rPr>
            <w:rStyle w:val="Hyperlink"/>
            <w:rFonts w:hint="cs"/>
            <w:noProof/>
            <w:color w:val="auto"/>
            <w:u w:val="none"/>
            <w:rtl/>
            <w:lang w:bidi="ar-EG"/>
          </w:rPr>
          <w:t>تقييم</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تنفيذ</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قرارات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الجمعية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العالمية</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187</w:t>
        </w:r>
        <w:r w:rsidR="004F175D" w:rsidRPr="00410333">
          <w:rPr>
            <w:rStyle w:val="Hyperlink"/>
            <w:noProof/>
            <w:color w:val="auto"/>
            <w:u w:val="none"/>
          </w:rPr>
          <w:t>I-</w:t>
        </w:r>
      </w:hyperlink>
    </w:p>
    <w:p w:rsidR="004F175D" w:rsidRPr="00410333" w:rsidRDefault="00B10765" w:rsidP="00E952D6">
      <w:pPr>
        <w:pStyle w:val="TOC1"/>
        <w:spacing w:before="120"/>
        <w:ind w:right="850"/>
        <w:rPr>
          <w:rFonts w:asciiTheme="minorHAnsi" w:eastAsiaTheme="minorEastAsia" w:hAnsiTheme="minorHAnsi" w:cstheme="minorBidi"/>
          <w:noProof/>
          <w:szCs w:val="22"/>
          <w:lang w:eastAsia="zh-CN"/>
        </w:rPr>
      </w:pPr>
      <w:hyperlink w:anchor="RES_84" w:history="1">
        <w:r w:rsidR="004F175D" w:rsidRPr="00410333">
          <w:rPr>
            <w:rStyle w:val="Hyperlink"/>
            <w:noProof/>
            <w:color w:val="auto"/>
            <w:u w:val="none"/>
          </w:rPr>
          <w:t>84</w:t>
        </w:r>
        <w:r w:rsidR="004F175D" w:rsidRPr="00410333">
          <w:rPr>
            <w:rStyle w:val="Hyperlink"/>
            <w:noProof/>
            <w:color w:val="auto"/>
            <w:u w:val="none"/>
          </w:rPr>
          <w:tab/>
        </w:r>
        <w:r w:rsidR="004F175D" w:rsidRPr="00410333">
          <w:rPr>
            <w:rStyle w:val="Hyperlink"/>
            <w:rFonts w:hint="cs"/>
            <w:noProof/>
            <w:color w:val="auto"/>
            <w:u w:val="none"/>
            <w:rtl/>
          </w:rPr>
          <w:t>دراسات</w:t>
        </w:r>
        <w:r w:rsidR="004F175D" w:rsidRPr="00410333">
          <w:rPr>
            <w:rStyle w:val="Hyperlink"/>
            <w:noProof/>
            <w:color w:val="auto"/>
            <w:u w:val="none"/>
            <w:rtl/>
          </w:rPr>
          <w:t xml:space="preserve"> </w:t>
        </w:r>
        <w:r w:rsidR="004F175D" w:rsidRPr="00410333">
          <w:rPr>
            <w:rStyle w:val="Hyperlink"/>
            <w:rFonts w:hint="cs"/>
            <w:noProof/>
            <w:color w:val="auto"/>
            <w:u w:val="none"/>
            <w:rtl/>
          </w:rPr>
          <w:t>تتعلق</w:t>
        </w:r>
        <w:r w:rsidR="004F175D" w:rsidRPr="00410333">
          <w:rPr>
            <w:rStyle w:val="Hyperlink"/>
            <w:noProof/>
            <w:color w:val="auto"/>
            <w:u w:val="none"/>
            <w:rtl/>
          </w:rPr>
          <w:t xml:space="preserve"> </w:t>
        </w:r>
        <w:r w:rsidR="004F175D" w:rsidRPr="00410333">
          <w:rPr>
            <w:rStyle w:val="Hyperlink"/>
            <w:rFonts w:hint="cs"/>
            <w:noProof/>
            <w:color w:val="auto"/>
            <w:u w:val="none"/>
            <w:rtl/>
          </w:rPr>
          <w:t>بحماية</w:t>
        </w:r>
        <w:r w:rsidR="004F175D" w:rsidRPr="00410333">
          <w:rPr>
            <w:rStyle w:val="Hyperlink"/>
            <w:noProof/>
            <w:color w:val="auto"/>
            <w:u w:val="none"/>
            <w:rtl/>
          </w:rPr>
          <w:t xml:space="preserve"> </w:t>
        </w:r>
        <w:r w:rsidR="004F175D" w:rsidRPr="00410333">
          <w:rPr>
            <w:rStyle w:val="Hyperlink"/>
            <w:rFonts w:hint="cs"/>
            <w:noProof/>
            <w:color w:val="auto"/>
            <w:u w:val="none"/>
            <w:rtl/>
          </w:rPr>
          <w:t>مستعملي</w:t>
        </w:r>
        <w:r w:rsidR="004F175D" w:rsidRPr="00410333">
          <w:rPr>
            <w:rStyle w:val="Hyperlink"/>
            <w:noProof/>
            <w:color w:val="auto"/>
            <w:u w:val="none"/>
            <w:rtl/>
          </w:rPr>
          <w:t xml:space="preserve"> </w:t>
        </w:r>
        <w:r w:rsidR="004F175D" w:rsidRPr="00410333">
          <w:rPr>
            <w:rStyle w:val="Hyperlink"/>
            <w:rFonts w:hint="cs"/>
            <w:noProof/>
            <w:color w:val="auto"/>
            <w:u w:val="none"/>
            <w:rtl/>
          </w:rPr>
          <w:t>خدمات</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w:t>
        </w:r>
        <w:r w:rsidR="004F175D" w:rsidRPr="00410333">
          <w:rPr>
            <w:rStyle w:val="Hyperlink"/>
            <w:rFonts w:hint="cs"/>
            <w:noProof/>
            <w:color w:val="auto"/>
            <w:u w:val="none"/>
            <w:rtl/>
          </w:rPr>
          <w:t>تكنولوجيا</w:t>
        </w:r>
        <w:r w:rsidR="004F175D" w:rsidRPr="00410333">
          <w:rPr>
            <w:rStyle w:val="Hyperlink"/>
            <w:noProof/>
            <w:color w:val="auto"/>
            <w:u w:val="none"/>
            <w:rtl/>
          </w:rPr>
          <w:t xml:space="preserve"> </w:t>
        </w:r>
        <w:r w:rsidR="004F175D" w:rsidRPr="00410333">
          <w:rPr>
            <w:rStyle w:val="Hyperlink"/>
            <w:rFonts w:hint="cs"/>
            <w:noProof/>
            <w:color w:val="auto"/>
            <w:u w:val="none"/>
            <w:rtl/>
          </w:rPr>
          <w:t>المعلومات</w:t>
        </w:r>
        <w:r w:rsidR="004F175D" w:rsidRPr="00410333">
          <w:rPr>
            <w:rStyle w:val="Hyperlink"/>
            <w:noProof/>
            <w:color w:val="auto"/>
            <w:u w:val="none"/>
            <w:rtl/>
          </w:rPr>
          <w:t xml:space="preserve"> </w:t>
        </w:r>
        <w:r w:rsidR="004F175D" w:rsidRPr="00410333">
          <w:rPr>
            <w:rStyle w:val="Hyperlink"/>
            <w:rFonts w:hint="cs"/>
            <w:noProof/>
            <w:color w:val="auto"/>
            <w:u w:val="none"/>
            <w:rtl/>
          </w:rPr>
          <w:t>والاتصالات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188</w:t>
        </w:r>
        <w:r w:rsidR="004F175D" w:rsidRPr="00410333">
          <w:rPr>
            <w:rStyle w:val="Hyperlink"/>
            <w:noProof/>
            <w:color w:val="auto"/>
            <w:u w:val="none"/>
          </w:rPr>
          <w:t>I-</w:t>
        </w:r>
      </w:hyperlink>
    </w:p>
    <w:p w:rsidR="004F175D" w:rsidRPr="00410333" w:rsidRDefault="00904E11" w:rsidP="00A54E0E">
      <w:pPr>
        <w:pStyle w:val="TOC1"/>
        <w:spacing w:before="120"/>
        <w:ind w:right="850"/>
        <w:rPr>
          <w:rStyle w:val="Hyperlink"/>
          <w:rFonts w:asciiTheme="minorHAnsi" w:eastAsiaTheme="minorEastAsia" w:hAnsiTheme="minorHAnsi" w:cstheme="minorBidi"/>
          <w:noProof/>
          <w:color w:val="auto"/>
          <w:szCs w:val="22"/>
          <w:u w:val="none"/>
          <w:lang w:eastAsia="zh-CN"/>
        </w:rPr>
      </w:pPr>
      <w:r w:rsidRPr="00410333">
        <w:rPr>
          <w:rStyle w:val="Hyperlink"/>
          <w:noProof/>
          <w:color w:val="auto"/>
          <w:u w:val="none"/>
        </w:rPr>
        <w:fldChar w:fldCharType="begin"/>
      </w:r>
      <w:r w:rsidRPr="00410333">
        <w:rPr>
          <w:rStyle w:val="Hyperlink"/>
          <w:noProof/>
          <w:color w:val="auto"/>
          <w:u w:val="none"/>
        </w:rPr>
        <w:instrText xml:space="preserve"> HYPERLINK  \l "RES_85" </w:instrText>
      </w:r>
      <w:r w:rsidRPr="00410333">
        <w:rPr>
          <w:rStyle w:val="Hyperlink"/>
          <w:noProof/>
          <w:color w:val="auto"/>
          <w:u w:val="none"/>
        </w:rPr>
        <w:fldChar w:fldCharType="separate"/>
      </w:r>
      <w:r w:rsidR="004F175D" w:rsidRPr="00410333">
        <w:rPr>
          <w:rStyle w:val="Hyperlink"/>
          <w:noProof/>
          <w:color w:val="auto"/>
          <w:u w:val="none"/>
        </w:rPr>
        <w:t>85</w:t>
      </w:r>
      <w:r w:rsidR="004F175D" w:rsidRPr="00410333">
        <w:rPr>
          <w:rStyle w:val="Hyperlink"/>
          <w:noProof/>
          <w:color w:val="auto"/>
          <w:u w:val="none"/>
        </w:rPr>
        <w:tab/>
      </w:r>
      <w:r w:rsidR="004F175D" w:rsidRPr="00410333">
        <w:rPr>
          <w:rStyle w:val="Hyperlink"/>
          <w:rFonts w:eastAsia="SimSun" w:hint="cs"/>
          <w:noProof/>
          <w:color w:val="auto"/>
          <w:u w:val="none"/>
          <w:rtl/>
        </w:rPr>
        <w:t>تعزيز</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وتنويع</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موارد</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قطاع</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تقييس</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الاتصالات</w:t>
      </w:r>
      <w:r w:rsidR="004F175D" w:rsidRPr="00410333">
        <w:rPr>
          <w:rStyle w:val="Hyperlink"/>
          <w:rFonts w:eastAsia="SimSun"/>
          <w:noProof/>
          <w:color w:val="auto"/>
          <w:u w:val="none"/>
          <w:rtl/>
        </w:rPr>
        <w:t xml:space="preserve"> في</w:t>
      </w:r>
      <w:r w:rsidR="00F23B42" w:rsidRPr="00410333">
        <w:rPr>
          <w:rStyle w:val="Hyperlink"/>
          <w:rFonts w:eastAsia="SimSun" w:hint="cs"/>
          <w:noProof/>
          <w:color w:val="auto"/>
          <w:u w:val="none"/>
          <w:rtl/>
        </w:rPr>
        <w:t xml:space="preserve"> </w:t>
      </w:r>
      <w:r w:rsidR="004F175D" w:rsidRPr="00410333">
        <w:rPr>
          <w:rStyle w:val="Hyperlink"/>
          <w:rFonts w:eastAsia="SimSun" w:hint="cs"/>
          <w:noProof/>
          <w:color w:val="auto"/>
          <w:u w:val="none"/>
          <w:rtl/>
        </w:rPr>
        <w:t>الاتحاد</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الدولي</w:t>
      </w:r>
      <w:r w:rsidR="004F175D" w:rsidRPr="00410333">
        <w:rPr>
          <w:rStyle w:val="Hyperlink"/>
          <w:rFonts w:eastAsia="SimSun"/>
          <w:noProof/>
          <w:color w:val="auto"/>
          <w:u w:val="none"/>
          <w:rtl/>
        </w:rPr>
        <w:t xml:space="preserve"> </w:t>
      </w:r>
      <w:r w:rsidR="004F175D" w:rsidRPr="00410333">
        <w:rPr>
          <w:rStyle w:val="Hyperlink"/>
          <w:rFonts w:eastAsia="SimSun" w:hint="cs"/>
          <w:noProof/>
          <w:color w:val="auto"/>
          <w:u w:val="none"/>
          <w:rtl/>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19</w:t>
      </w:r>
      <w:r w:rsidR="00A54E0E" w:rsidRPr="00410333">
        <w:rPr>
          <w:rStyle w:val="Hyperlink"/>
          <w:rFonts w:cs="Times New Roman" w:hint="cs"/>
          <w:noProof/>
          <w:webHidden/>
          <w:color w:val="auto"/>
          <w:szCs w:val="22"/>
          <w:u w:val="none"/>
          <w:rtl/>
        </w:rPr>
        <w:t>1</w:t>
      </w:r>
      <w:r w:rsidR="004F175D" w:rsidRPr="00410333">
        <w:rPr>
          <w:rStyle w:val="Hyperlink"/>
          <w:noProof/>
          <w:color w:val="auto"/>
          <w:u w:val="none"/>
        </w:rPr>
        <w:t>I-</w:t>
      </w:r>
    </w:p>
    <w:p w:rsidR="004F175D" w:rsidRPr="00410333" w:rsidRDefault="00904E11" w:rsidP="00A54E0E">
      <w:pPr>
        <w:pStyle w:val="TOC1"/>
        <w:spacing w:before="120"/>
        <w:ind w:right="850"/>
        <w:rPr>
          <w:rFonts w:asciiTheme="minorHAnsi" w:eastAsiaTheme="minorEastAsia" w:hAnsiTheme="minorHAnsi" w:cstheme="minorBidi"/>
          <w:noProof/>
          <w:szCs w:val="22"/>
          <w:lang w:eastAsia="zh-CN"/>
        </w:rPr>
      </w:pPr>
      <w:r w:rsidRPr="00410333">
        <w:rPr>
          <w:rStyle w:val="Hyperlink"/>
          <w:noProof/>
          <w:color w:val="auto"/>
          <w:u w:val="none"/>
        </w:rPr>
        <w:fldChar w:fldCharType="end"/>
      </w:r>
      <w:hyperlink w:anchor="RES_86" w:history="1">
        <w:r w:rsidR="004F175D" w:rsidRPr="00410333">
          <w:rPr>
            <w:rStyle w:val="Hyperlink"/>
            <w:noProof/>
            <w:color w:val="auto"/>
            <w:u w:val="none"/>
          </w:rPr>
          <w:t>86</w:t>
        </w:r>
        <w:r w:rsidR="004F175D" w:rsidRPr="00410333">
          <w:rPr>
            <w:rStyle w:val="Hyperlink"/>
            <w:noProof/>
            <w:color w:val="auto"/>
            <w:u w:val="none"/>
          </w:rPr>
          <w:tab/>
        </w:r>
        <w:r w:rsidR="004F175D" w:rsidRPr="00410333">
          <w:rPr>
            <w:rStyle w:val="Hyperlink"/>
            <w:rFonts w:hint="cs"/>
            <w:noProof/>
            <w:color w:val="auto"/>
            <w:u w:val="none"/>
            <w:rtl/>
          </w:rPr>
          <w:t>تيسير</w:t>
        </w:r>
        <w:r w:rsidR="004F175D" w:rsidRPr="00410333">
          <w:rPr>
            <w:rStyle w:val="Hyperlink"/>
            <w:noProof/>
            <w:color w:val="auto"/>
            <w:u w:val="none"/>
            <w:rtl/>
          </w:rPr>
          <w:t xml:space="preserve"> </w:t>
        </w:r>
        <w:r w:rsidR="004F175D" w:rsidRPr="00410333">
          <w:rPr>
            <w:rStyle w:val="Hyperlink"/>
            <w:rFonts w:hint="cs"/>
            <w:noProof/>
            <w:color w:val="auto"/>
            <w:u w:val="none"/>
            <w:rtl/>
          </w:rPr>
          <w:t>تنفيذ</w:t>
        </w:r>
        <w:r w:rsidR="004F175D" w:rsidRPr="00410333">
          <w:rPr>
            <w:rStyle w:val="Hyperlink"/>
            <w:noProof/>
            <w:color w:val="auto"/>
            <w:u w:val="none"/>
            <w:rtl/>
          </w:rPr>
          <w:t xml:space="preserve"> </w:t>
        </w:r>
        <w:r w:rsidR="004F175D" w:rsidRPr="00410333">
          <w:rPr>
            <w:rStyle w:val="Hyperlink"/>
            <w:rFonts w:hint="cs"/>
            <w:noProof/>
            <w:color w:val="auto"/>
            <w:u w:val="none"/>
            <w:rtl/>
          </w:rPr>
          <w:t>إعلان</w:t>
        </w:r>
        <w:r w:rsidR="004F175D" w:rsidRPr="00410333">
          <w:rPr>
            <w:rStyle w:val="Hyperlink"/>
            <w:noProof/>
            <w:color w:val="auto"/>
            <w:u w:val="none"/>
            <w:rtl/>
          </w:rPr>
          <w:t xml:space="preserve"> </w:t>
        </w:r>
        <w:r w:rsidR="004F175D" w:rsidRPr="00410333">
          <w:rPr>
            <w:rStyle w:val="Hyperlink"/>
            <w:rFonts w:hint="cs"/>
            <w:noProof/>
            <w:color w:val="auto"/>
            <w:u w:val="none"/>
            <w:rtl/>
          </w:rPr>
          <w:t>إفريقيا</w:t>
        </w:r>
        <w:r w:rsidR="004F175D" w:rsidRPr="00410333">
          <w:rPr>
            <w:rStyle w:val="Hyperlink"/>
            <w:noProof/>
            <w:color w:val="auto"/>
            <w:u w:val="none"/>
            <w:rtl/>
          </w:rPr>
          <w:t xml:space="preserve"> </w:t>
        </w:r>
        <w:r w:rsidR="004F175D" w:rsidRPr="00410333">
          <w:rPr>
            <w:rStyle w:val="Hyperlink"/>
            <w:rFonts w:hint="cs"/>
            <w:noProof/>
            <w:color w:val="auto"/>
            <w:u w:val="none"/>
            <w:rtl/>
          </w:rPr>
          <w:t>الذكية</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19</w:t>
        </w:r>
        <w:r w:rsidR="00A54E0E" w:rsidRPr="00410333">
          <w:rPr>
            <w:rStyle w:val="Hyperlink"/>
            <w:rFonts w:cs="Times New Roman" w:hint="cs"/>
            <w:noProof/>
            <w:webHidden/>
            <w:color w:val="auto"/>
            <w:szCs w:val="22"/>
            <w:u w:val="none"/>
            <w:rtl/>
          </w:rPr>
          <w:t>2</w:t>
        </w:r>
        <w:r w:rsidR="004F175D" w:rsidRPr="00410333">
          <w:rPr>
            <w:rStyle w:val="Hyperlink"/>
            <w:noProof/>
            <w:color w:val="auto"/>
            <w:u w:val="none"/>
          </w:rPr>
          <w:t>I-</w:t>
        </w:r>
      </w:hyperlink>
    </w:p>
    <w:p w:rsidR="004F175D" w:rsidRPr="00410333" w:rsidRDefault="00B10765" w:rsidP="00A54E0E">
      <w:pPr>
        <w:pStyle w:val="TOC1"/>
        <w:spacing w:before="120"/>
        <w:ind w:right="850"/>
        <w:rPr>
          <w:rFonts w:asciiTheme="minorHAnsi" w:eastAsiaTheme="minorEastAsia" w:hAnsiTheme="minorHAnsi" w:cstheme="minorBidi"/>
          <w:noProof/>
          <w:szCs w:val="22"/>
          <w:lang w:eastAsia="zh-CN"/>
        </w:rPr>
      </w:pPr>
      <w:hyperlink w:anchor="RES_87" w:history="1">
        <w:r w:rsidR="004F175D" w:rsidRPr="00410333">
          <w:rPr>
            <w:rStyle w:val="Hyperlink"/>
            <w:noProof/>
            <w:color w:val="auto"/>
            <w:u w:val="none"/>
          </w:rPr>
          <w:t>87</w:t>
        </w:r>
        <w:r w:rsidR="004F175D" w:rsidRPr="00410333">
          <w:rPr>
            <w:rStyle w:val="Hyperlink"/>
            <w:noProof/>
            <w:color w:val="auto"/>
            <w:u w:val="none"/>
          </w:rPr>
          <w:tab/>
        </w:r>
        <w:r w:rsidR="004F175D" w:rsidRPr="00410333">
          <w:rPr>
            <w:rStyle w:val="Hyperlink"/>
            <w:rFonts w:hint="cs"/>
            <w:noProof/>
            <w:color w:val="auto"/>
            <w:u w:val="none"/>
            <w:rtl/>
          </w:rPr>
          <w:t>مشاركة</w:t>
        </w:r>
        <w:r w:rsidR="004F175D" w:rsidRPr="00410333">
          <w:rPr>
            <w:rStyle w:val="Hyperlink"/>
            <w:noProof/>
            <w:color w:val="auto"/>
            <w:u w:val="none"/>
            <w:rtl/>
          </w:rPr>
          <w:t xml:space="preserve"> </w:t>
        </w:r>
        <w:r w:rsidR="004F175D" w:rsidRPr="00410333">
          <w:rPr>
            <w:rStyle w:val="Hyperlink"/>
            <w:rFonts w:hint="cs"/>
            <w:noProof/>
            <w:color w:val="auto"/>
            <w:u w:val="none"/>
            <w:rtl/>
          </w:rPr>
          <w:t>قطاع</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للاتحاد</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w:t>
        </w:r>
        <w:r w:rsidR="004F175D" w:rsidRPr="00410333">
          <w:rPr>
            <w:rStyle w:val="Hyperlink"/>
            <w:noProof/>
            <w:color w:val="auto"/>
            <w:u w:val="none"/>
            <w:rtl/>
          </w:rPr>
          <w:t xml:space="preserve"> </w:t>
        </w:r>
        <w:r w:rsidR="004F175D" w:rsidRPr="00410333">
          <w:rPr>
            <w:rStyle w:val="Hyperlink"/>
            <w:rFonts w:hint="cs"/>
            <w:noProof/>
            <w:color w:val="auto"/>
            <w:u w:val="none"/>
            <w:rtl/>
          </w:rPr>
          <w:t>للاتصالات</w:t>
        </w:r>
        <w:r w:rsidR="004F175D" w:rsidRPr="00410333">
          <w:rPr>
            <w:rStyle w:val="Hyperlink"/>
            <w:noProof/>
            <w:color w:val="auto"/>
            <w:u w:val="none"/>
            <w:rtl/>
          </w:rPr>
          <w:t xml:space="preserve"> في</w:t>
        </w:r>
        <w:r w:rsidR="00F23B42" w:rsidRPr="00410333">
          <w:rPr>
            <w:rStyle w:val="Hyperlink"/>
            <w:rFonts w:hint="cs"/>
            <w:noProof/>
            <w:color w:val="auto"/>
            <w:u w:val="none"/>
            <w:rtl/>
          </w:rPr>
          <w:t xml:space="preserve"> </w:t>
        </w:r>
        <w:r w:rsidR="004F175D" w:rsidRPr="00410333">
          <w:rPr>
            <w:rStyle w:val="Hyperlink"/>
            <w:rFonts w:hint="cs"/>
            <w:noProof/>
            <w:color w:val="auto"/>
            <w:u w:val="none"/>
            <w:rtl/>
          </w:rPr>
          <w:t>استعراض</w:t>
        </w:r>
        <w:r w:rsidR="004F175D" w:rsidRPr="00410333">
          <w:rPr>
            <w:rStyle w:val="Hyperlink"/>
            <w:noProof/>
            <w:color w:val="auto"/>
            <w:u w:val="none"/>
            <w:rtl/>
          </w:rPr>
          <w:t xml:space="preserve"> </w:t>
        </w:r>
        <w:r w:rsidR="004F175D" w:rsidRPr="00410333">
          <w:rPr>
            <w:rStyle w:val="Hyperlink"/>
            <w:rFonts w:hint="cs"/>
            <w:noProof/>
            <w:color w:val="auto"/>
            <w:u w:val="none"/>
            <w:rtl/>
          </w:rPr>
          <w:t>لوائح</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الدولية</w:t>
        </w:r>
        <w:r w:rsidR="004F175D" w:rsidRPr="00410333">
          <w:rPr>
            <w:rStyle w:val="Hyperlink"/>
            <w:noProof/>
            <w:color w:val="auto"/>
            <w:u w:val="none"/>
            <w:rtl/>
          </w:rPr>
          <w:t xml:space="preserve"> </w:t>
        </w:r>
        <w:r w:rsidR="004F175D" w:rsidRPr="00410333">
          <w:rPr>
            <w:rStyle w:val="Hyperlink"/>
            <w:rFonts w:hint="cs"/>
            <w:noProof/>
            <w:color w:val="auto"/>
            <w:u w:val="none"/>
            <w:rtl/>
          </w:rPr>
          <w:t>ومراجعتها</w:t>
        </w:r>
        <w:r w:rsidR="00C474CD" w:rsidRPr="00410333">
          <w:rPr>
            <w:rStyle w:val="Hyperlink"/>
            <w:rFonts w:hint="cs"/>
            <w:noProof/>
            <w:color w:val="auto"/>
            <w:u w:val="none"/>
            <w:rtl/>
          </w:rPr>
          <w:t> </w:t>
        </w:r>
        <w:r w:rsidR="004F175D" w:rsidRPr="00410333">
          <w:rPr>
            <w:rStyle w:val="Hyperlink"/>
            <w:rFonts w:hint="cs"/>
            <w:noProof/>
            <w:color w:val="auto"/>
            <w:u w:val="none"/>
            <w:rtl/>
          </w:rPr>
          <w:t>دورياً</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19</w:t>
        </w:r>
        <w:r w:rsidR="00A54E0E" w:rsidRPr="00410333">
          <w:rPr>
            <w:rStyle w:val="Hyperlink"/>
            <w:rFonts w:cs="Times New Roman" w:hint="cs"/>
            <w:noProof/>
            <w:webHidden/>
            <w:color w:val="auto"/>
            <w:szCs w:val="22"/>
            <w:u w:val="none"/>
            <w:rtl/>
          </w:rPr>
          <w:t>4</w:t>
        </w:r>
        <w:r w:rsidR="004F175D" w:rsidRPr="00410333">
          <w:rPr>
            <w:rStyle w:val="Hyperlink"/>
            <w:noProof/>
            <w:color w:val="auto"/>
            <w:u w:val="none"/>
          </w:rPr>
          <w:t>I-</w:t>
        </w:r>
      </w:hyperlink>
    </w:p>
    <w:p w:rsidR="00885552" w:rsidRPr="00410333" w:rsidRDefault="00885552" w:rsidP="00E952D6">
      <w:pPr>
        <w:keepNext/>
        <w:keepLines/>
        <w:tabs>
          <w:tab w:val="clear" w:pos="794"/>
          <w:tab w:val="right" w:pos="9639"/>
        </w:tabs>
        <w:rPr>
          <w:b/>
          <w:bCs/>
          <w:rtl/>
          <w:lang w:bidi="ar-EG"/>
        </w:rPr>
      </w:pPr>
      <w:r w:rsidRPr="00410333">
        <w:rPr>
          <w:rFonts w:hint="cs"/>
          <w:b/>
          <w:bCs/>
          <w:rtl/>
          <w:lang w:bidi="ar-EG"/>
        </w:rPr>
        <w:lastRenderedPageBreak/>
        <w:t>القرار</w:t>
      </w:r>
      <w:r w:rsidRPr="00410333">
        <w:rPr>
          <w:rFonts w:hint="cs"/>
          <w:b/>
          <w:bCs/>
          <w:rtl/>
          <w:lang w:bidi="ar-EG"/>
        </w:rPr>
        <w:tab/>
        <w:t>الصفحة</w:t>
      </w:r>
    </w:p>
    <w:p w:rsidR="004F175D" w:rsidRPr="00410333" w:rsidRDefault="00B10765" w:rsidP="00A54E0E">
      <w:pPr>
        <w:pStyle w:val="TOC1"/>
        <w:keepNext/>
        <w:spacing w:before="120"/>
        <w:ind w:right="851"/>
        <w:rPr>
          <w:rFonts w:asciiTheme="minorHAnsi" w:eastAsiaTheme="minorEastAsia" w:hAnsiTheme="minorHAnsi" w:cstheme="minorBidi"/>
          <w:noProof/>
          <w:szCs w:val="22"/>
          <w:lang w:eastAsia="zh-CN"/>
        </w:rPr>
      </w:pPr>
      <w:hyperlink w:anchor="RES_88" w:history="1">
        <w:r w:rsidR="004F175D" w:rsidRPr="00410333">
          <w:rPr>
            <w:rStyle w:val="Hyperlink"/>
            <w:noProof/>
            <w:color w:val="auto"/>
            <w:u w:val="none"/>
          </w:rPr>
          <w:t>88</w:t>
        </w:r>
        <w:r w:rsidR="004F175D" w:rsidRPr="00410333">
          <w:rPr>
            <w:rStyle w:val="Hyperlink"/>
            <w:noProof/>
            <w:color w:val="auto"/>
            <w:u w:val="none"/>
          </w:rPr>
          <w:tab/>
        </w:r>
        <w:r w:rsidR="004F175D" w:rsidRPr="00410333">
          <w:rPr>
            <w:rStyle w:val="Hyperlink"/>
            <w:rFonts w:hint="cs"/>
            <w:noProof/>
            <w:color w:val="auto"/>
            <w:u w:val="none"/>
            <w:rtl/>
            <w:lang w:bidi="ar-EG"/>
          </w:rPr>
          <w:t>التجوال</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المتنقل</w:t>
        </w:r>
        <w:r w:rsidR="004F175D" w:rsidRPr="00410333">
          <w:rPr>
            <w:rStyle w:val="Hyperlink"/>
            <w:rFonts w:hint="eastAsia"/>
            <w:noProof/>
            <w:color w:val="auto"/>
            <w:u w:val="none"/>
            <w:rtl/>
            <w:lang w:bidi="ar-EG"/>
          </w:rPr>
          <w:t> </w:t>
        </w:r>
        <w:r w:rsidR="004F175D" w:rsidRPr="00410333">
          <w:rPr>
            <w:rStyle w:val="Hyperlink"/>
            <w:noProof/>
            <w:color w:val="auto"/>
            <w:u w:val="none"/>
            <w:lang w:val="en-GB" w:bidi="ar-EG"/>
          </w:rPr>
          <w:t>(</w:t>
        </w:r>
        <w:r w:rsidR="004F175D" w:rsidRPr="00410333">
          <w:rPr>
            <w:rStyle w:val="Hyperlink"/>
            <w:noProof/>
            <w:color w:val="auto"/>
            <w:u w:val="none"/>
            <w:lang w:bidi="ar-EG"/>
          </w:rPr>
          <w:t>IMR</w:t>
        </w:r>
        <w:r w:rsidR="004F175D" w:rsidRPr="00410333">
          <w:rPr>
            <w:rStyle w:val="Hyperlink"/>
            <w:noProof/>
            <w:color w:val="auto"/>
            <w:u w:val="none"/>
            <w:lang w:val="en-GB" w:bidi="ar-EG"/>
          </w:rPr>
          <w:t>)</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19</w:t>
        </w:r>
        <w:r w:rsidR="00A54E0E" w:rsidRPr="00410333">
          <w:rPr>
            <w:rStyle w:val="Hyperlink"/>
            <w:rFonts w:cs="Times New Roman" w:hint="cs"/>
            <w:noProof/>
            <w:webHidden/>
            <w:color w:val="auto"/>
            <w:szCs w:val="22"/>
            <w:u w:val="none"/>
            <w:rtl/>
          </w:rPr>
          <w:t>6</w:t>
        </w:r>
        <w:r w:rsidR="004F175D" w:rsidRPr="00410333">
          <w:rPr>
            <w:rStyle w:val="Hyperlink"/>
            <w:noProof/>
            <w:color w:val="auto"/>
            <w:u w:val="none"/>
          </w:rPr>
          <w:t>I-</w:t>
        </w:r>
      </w:hyperlink>
    </w:p>
    <w:p w:rsidR="004F175D" w:rsidRPr="00410333" w:rsidRDefault="00B10765" w:rsidP="00A54E0E">
      <w:pPr>
        <w:pStyle w:val="TOC1"/>
        <w:keepNext/>
        <w:spacing w:before="120"/>
        <w:ind w:right="851"/>
        <w:rPr>
          <w:rFonts w:asciiTheme="minorHAnsi" w:eastAsiaTheme="minorEastAsia" w:hAnsiTheme="minorHAnsi" w:cstheme="minorBidi"/>
          <w:noProof/>
          <w:szCs w:val="22"/>
          <w:lang w:eastAsia="zh-CN"/>
        </w:rPr>
      </w:pPr>
      <w:hyperlink w:anchor="RES_89" w:history="1">
        <w:r w:rsidR="004F175D" w:rsidRPr="00410333">
          <w:rPr>
            <w:rStyle w:val="Hyperlink"/>
            <w:noProof/>
            <w:color w:val="auto"/>
            <w:u w:val="none"/>
          </w:rPr>
          <w:t>89</w:t>
        </w:r>
        <w:r w:rsidR="004F175D" w:rsidRPr="00410333">
          <w:rPr>
            <w:rStyle w:val="Hyperlink"/>
            <w:noProof/>
            <w:color w:val="auto"/>
            <w:u w:val="none"/>
          </w:rPr>
          <w:tab/>
        </w:r>
        <w:r w:rsidR="004F175D" w:rsidRPr="00410333">
          <w:rPr>
            <w:rStyle w:val="Hyperlink"/>
            <w:rFonts w:hint="cs"/>
            <w:noProof/>
            <w:color w:val="auto"/>
            <w:u w:val="none"/>
            <w:rtl/>
          </w:rPr>
          <w:t>تعزيز</w:t>
        </w:r>
        <w:r w:rsidR="004F175D" w:rsidRPr="00410333">
          <w:rPr>
            <w:rStyle w:val="Hyperlink"/>
            <w:noProof/>
            <w:color w:val="auto"/>
            <w:u w:val="none"/>
            <w:rtl/>
          </w:rPr>
          <w:t xml:space="preserve"> </w:t>
        </w:r>
        <w:r w:rsidR="004F175D" w:rsidRPr="00410333">
          <w:rPr>
            <w:rStyle w:val="Hyperlink"/>
            <w:rFonts w:hint="cs"/>
            <w:noProof/>
            <w:color w:val="auto"/>
            <w:u w:val="none"/>
            <w:rtl/>
          </w:rPr>
          <w:t>استخدام</w:t>
        </w:r>
        <w:r w:rsidR="004F175D" w:rsidRPr="00410333">
          <w:rPr>
            <w:rStyle w:val="Hyperlink"/>
            <w:noProof/>
            <w:color w:val="auto"/>
            <w:u w:val="none"/>
            <w:rtl/>
          </w:rPr>
          <w:t xml:space="preserve"> </w:t>
        </w:r>
        <w:r w:rsidR="004F175D" w:rsidRPr="00410333">
          <w:rPr>
            <w:rStyle w:val="Hyperlink"/>
            <w:rFonts w:hint="cs"/>
            <w:noProof/>
            <w:color w:val="auto"/>
            <w:u w:val="none"/>
            <w:rtl/>
          </w:rPr>
          <w:t>تكنولوجيات</w:t>
        </w:r>
        <w:r w:rsidR="004F175D" w:rsidRPr="00410333">
          <w:rPr>
            <w:rStyle w:val="Hyperlink"/>
            <w:noProof/>
            <w:color w:val="auto"/>
            <w:u w:val="none"/>
            <w:rtl/>
          </w:rPr>
          <w:t xml:space="preserve"> </w:t>
        </w:r>
        <w:r w:rsidR="004F175D" w:rsidRPr="00410333">
          <w:rPr>
            <w:rStyle w:val="Hyperlink"/>
            <w:rFonts w:hint="cs"/>
            <w:noProof/>
            <w:color w:val="auto"/>
            <w:u w:val="none"/>
            <w:rtl/>
          </w:rPr>
          <w:t>المعلومات</w:t>
        </w:r>
        <w:r w:rsidR="004F175D" w:rsidRPr="00410333">
          <w:rPr>
            <w:rStyle w:val="Hyperlink"/>
            <w:noProof/>
            <w:color w:val="auto"/>
            <w:u w:val="none"/>
            <w:rtl/>
          </w:rPr>
          <w:t xml:space="preserve"> </w:t>
        </w:r>
        <w:r w:rsidR="004F175D" w:rsidRPr="00410333">
          <w:rPr>
            <w:rStyle w:val="Hyperlink"/>
            <w:rFonts w:hint="cs"/>
            <w:noProof/>
            <w:color w:val="auto"/>
            <w:u w:val="none"/>
            <w:rtl/>
          </w:rPr>
          <w:t>والاتصالات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لسدّ</w:t>
        </w:r>
        <w:r w:rsidR="004F175D" w:rsidRPr="00410333">
          <w:rPr>
            <w:rStyle w:val="Hyperlink"/>
            <w:noProof/>
            <w:color w:val="auto"/>
            <w:u w:val="none"/>
            <w:rtl/>
          </w:rPr>
          <w:t xml:space="preserve"> </w:t>
        </w:r>
        <w:r w:rsidR="004F175D" w:rsidRPr="00410333">
          <w:rPr>
            <w:rStyle w:val="Hyperlink"/>
            <w:rFonts w:hint="cs"/>
            <w:noProof/>
            <w:color w:val="auto"/>
            <w:u w:val="none"/>
            <w:rtl/>
          </w:rPr>
          <w:t>فجوة</w:t>
        </w:r>
        <w:r w:rsidR="004F175D" w:rsidRPr="00410333">
          <w:rPr>
            <w:rStyle w:val="Hyperlink"/>
            <w:noProof/>
            <w:color w:val="auto"/>
            <w:u w:val="none"/>
            <w:rtl/>
          </w:rPr>
          <w:t xml:space="preserve"> </w:t>
        </w:r>
        <w:r w:rsidR="004F175D" w:rsidRPr="00410333">
          <w:rPr>
            <w:rStyle w:val="Hyperlink"/>
            <w:rFonts w:hint="cs"/>
            <w:noProof/>
            <w:color w:val="auto"/>
            <w:u w:val="none"/>
            <w:rtl/>
          </w:rPr>
          <w:t>الشمول</w:t>
        </w:r>
        <w:r w:rsidR="004F175D" w:rsidRPr="00410333">
          <w:rPr>
            <w:rStyle w:val="Hyperlink"/>
            <w:noProof/>
            <w:color w:val="auto"/>
            <w:u w:val="none"/>
            <w:rtl/>
          </w:rPr>
          <w:t xml:space="preserve"> </w:t>
        </w:r>
        <w:r w:rsidR="004F175D" w:rsidRPr="00410333">
          <w:rPr>
            <w:rStyle w:val="Hyperlink"/>
            <w:rFonts w:hint="cs"/>
            <w:noProof/>
            <w:color w:val="auto"/>
            <w:u w:val="none"/>
            <w:rtl/>
          </w:rPr>
          <w:t>المالي</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19</w:t>
        </w:r>
        <w:r w:rsidR="00A54E0E" w:rsidRPr="00410333">
          <w:rPr>
            <w:rStyle w:val="Hyperlink"/>
            <w:rFonts w:cs="Times New Roman" w:hint="cs"/>
            <w:noProof/>
            <w:webHidden/>
            <w:color w:val="auto"/>
            <w:szCs w:val="22"/>
            <w:u w:val="none"/>
            <w:rtl/>
          </w:rPr>
          <w:t>8</w:t>
        </w:r>
        <w:r w:rsidR="004F175D" w:rsidRPr="00410333">
          <w:rPr>
            <w:rStyle w:val="Hyperlink"/>
            <w:noProof/>
            <w:color w:val="auto"/>
            <w:u w:val="none"/>
          </w:rPr>
          <w:t>I-</w:t>
        </w:r>
      </w:hyperlink>
    </w:p>
    <w:p w:rsidR="004F175D" w:rsidRPr="00410333" w:rsidRDefault="00B10765" w:rsidP="00A54E0E">
      <w:pPr>
        <w:pStyle w:val="TOC1"/>
        <w:keepNext/>
        <w:spacing w:before="120"/>
        <w:ind w:right="851"/>
        <w:rPr>
          <w:rFonts w:asciiTheme="minorHAnsi" w:eastAsiaTheme="minorEastAsia" w:hAnsiTheme="minorHAnsi" w:cstheme="minorBidi"/>
          <w:noProof/>
          <w:szCs w:val="22"/>
          <w:lang w:eastAsia="zh-CN"/>
        </w:rPr>
      </w:pPr>
      <w:hyperlink w:anchor="RES_90" w:history="1">
        <w:r w:rsidR="004F175D" w:rsidRPr="00410333">
          <w:rPr>
            <w:rStyle w:val="Hyperlink"/>
            <w:noProof/>
            <w:color w:val="auto"/>
            <w:u w:val="none"/>
          </w:rPr>
          <w:t>90</w:t>
        </w:r>
        <w:r w:rsidR="004F175D" w:rsidRPr="00410333">
          <w:rPr>
            <w:rStyle w:val="Hyperlink"/>
            <w:noProof/>
            <w:color w:val="auto"/>
            <w:u w:val="none"/>
          </w:rPr>
          <w:tab/>
        </w:r>
        <w:r w:rsidR="004F175D" w:rsidRPr="00410333">
          <w:rPr>
            <w:rStyle w:val="Hyperlink"/>
            <w:rFonts w:hint="cs"/>
            <w:noProof/>
            <w:color w:val="auto"/>
            <w:u w:val="none"/>
            <w:rtl/>
            <w:lang w:bidi="ar-EG"/>
          </w:rPr>
          <w:t>المصادر</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المفتوحة</w:t>
        </w:r>
        <w:r w:rsidR="004F175D" w:rsidRPr="00410333">
          <w:rPr>
            <w:rStyle w:val="Hyperlink"/>
            <w:noProof/>
            <w:color w:val="auto"/>
            <w:u w:val="none"/>
            <w:rtl/>
            <w:lang w:bidi="ar-EG"/>
          </w:rPr>
          <w:t xml:space="preserve"> في </w:t>
        </w:r>
        <w:r w:rsidR="004F175D" w:rsidRPr="00410333">
          <w:rPr>
            <w:rStyle w:val="Hyperlink"/>
            <w:rFonts w:hint="cs"/>
            <w:noProof/>
            <w:color w:val="auto"/>
            <w:u w:val="none"/>
            <w:rtl/>
            <w:lang w:bidi="ar-EG"/>
          </w:rPr>
          <w:t>قطاع</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تقييس</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الاتصالات</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للاتحاد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A54E0E" w:rsidRPr="00410333">
          <w:rPr>
            <w:rStyle w:val="Hyperlink"/>
            <w:rFonts w:cs="Times New Roman" w:hint="cs"/>
            <w:noProof/>
            <w:webHidden/>
            <w:color w:val="auto"/>
            <w:szCs w:val="22"/>
            <w:u w:val="none"/>
            <w:rtl/>
          </w:rPr>
          <w:t>202</w:t>
        </w:r>
        <w:r w:rsidR="004F175D" w:rsidRPr="00410333">
          <w:rPr>
            <w:rStyle w:val="Hyperlink"/>
            <w:noProof/>
            <w:color w:val="auto"/>
            <w:u w:val="none"/>
          </w:rPr>
          <w:t>I-</w:t>
        </w:r>
      </w:hyperlink>
    </w:p>
    <w:p w:rsidR="004F175D" w:rsidRPr="00410333" w:rsidRDefault="00B10765" w:rsidP="00A54E0E">
      <w:pPr>
        <w:pStyle w:val="TOC1"/>
        <w:keepNext/>
        <w:spacing w:before="120"/>
        <w:ind w:right="851"/>
        <w:rPr>
          <w:rFonts w:asciiTheme="minorHAnsi" w:eastAsiaTheme="minorEastAsia" w:hAnsiTheme="minorHAnsi" w:cstheme="minorBidi"/>
          <w:noProof/>
          <w:szCs w:val="22"/>
          <w:lang w:eastAsia="zh-CN"/>
        </w:rPr>
      </w:pPr>
      <w:hyperlink w:anchor="RES_91" w:history="1">
        <w:r w:rsidR="004F175D" w:rsidRPr="00410333">
          <w:rPr>
            <w:rStyle w:val="Hyperlink"/>
            <w:noProof/>
            <w:color w:val="auto"/>
            <w:u w:val="none"/>
          </w:rPr>
          <w:t>91</w:t>
        </w:r>
        <w:r w:rsidR="004F175D" w:rsidRPr="00410333">
          <w:rPr>
            <w:rStyle w:val="Hyperlink"/>
            <w:noProof/>
            <w:color w:val="auto"/>
            <w:u w:val="none"/>
          </w:rPr>
          <w:tab/>
        </w:r>
        <w:r w:rsidR="004F175D" w:rsidRPr="00410333">
          <w:rPr>
            <w:rStyle w:val="Hyperlink"/>
            <w:rFonts w:hint="cs"/>
            <w:noProof/>
            <w:color w:val="auto"/>
            <w:u w:val="none"/>
            <w:rtl/>
            <w:lang w:bidi="ar"/>
          </w:rPr>
          <w:t>تحسين</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النفاذ</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إلى</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مستودع</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معلومات</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إلكتروني</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عن</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خطط</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الترقيم</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التي</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ينشرها</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قطاع</w:t>
        </w:r>
        <w:r w:rsidR="004F175D" w:rsidRPr="00410333">
          <w:rPr>
            <w:rStyle w:val="Hyperlink"/>
            <w:noProof/>
            <w:color w:val="auto"/>
            <w:u w:val="none"/>
            <w:rtl/>
            <w:lang w:bidi="ar"/>
          </w:rPr>
          <w:t> </w:t>
        </w:r>
        <w:r w:rsidR="004F175D" w:rsidRPr="00410333">
          <w:rPr>
            <w:rStyle w:val="Hyperlink"/>
            <w:rFonts w:hint="cs"/>
            <w:noProof/>
            <w:color w:val="auto"/>
            <w:u w:val="none"/>
            <w:rtl/>
            <w:lang w:bidi="ar"/>
          </w:rPr>
          <w:t>تقييس</w:t>
        </w:r>
        <w:r w:rsidR="004F175D" w:rsidRPr="00410333">
          <w:rPr>
            <w:rStyle w:val="Hyperlink"/>
            <w:noProof/>
            <w:color w:val="auto"/>
            <w:u w:val="none"/>
            <w:rtl/>
            <w:lang w:bidi="ar"/>
          </w:rPr>
          <w:t> </w:t>
        </w:r>
        <w:r w:rsidR="004F175D" w:rsidRPr="00410333">
          <w:rPr>
            <w:rStyle w:val="Hyperlink"/>
            <w:rFonts w:hint="cs"/>
            <w:noProof/>
            <w:color w:val="auto"/>
            <w:u w:val="none"/>
            <w:rtl/>
            <w:lang w:bidi="ar"/>
          </w:rPr>
          <w:t>الاتصالات</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EG"/>
          </w:rPr>
          <w:t>للاتحاد</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الدولي</w:t>
        </w:r>
        <w:r w:rsidR="004F175D" w:rsidRPr="00410333">
          <w:rPr>
            <w:rStyle w:val="Hyperlink"/>
            <w:noProof/>
            <w:color w:val="auto"/>
            <w:u w:val="none"/>
            <w:rtl/>
            <w:lang w:bidi="ar-EG"/>
          </w:rPr>
          <w:t xml:space="preserve"> </w:t>
        </w:r>
        <w:r w:rsidR="004F175D" w:rsidRPr="00410333">
          <w:rPr>
            <w:rStyle w:val="Hyperlink"/>
            <w:rFonts w:hint="cs"/>
            <w:noProof/>
            <w:color w:val="auto"/>
            <w:u w:val="none"/>
            <w:rtl/>
            <w:lang w:bidi="ar-EG"/>
          </w:rPr>
          <w:t>للاتصالات</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20</w:t>
        </w:r>
        <w:r w:rsidR="00A54E0E" w:rsidRPr="00410333">
          <w:rPr>
            <w:rStyle w:val="Hyperlink"/>
            <w:rFonts w:cs="Times New Roman" w:hint="cs"/>
            <w:noProof/>
            <w:webHidden/>
            <w:color w:val="auto"/>
            <w:szCs w:val="22"/>
            <w:u w:val="none"/>
            <w:rtl/>
          </w:rPr>
          <w:t>4</w:t>
        </w:r>
        <w:r w:rsidR="004F175D" w:rsidRPr="00410333">
          <w:rPr>
            <w:rStyle w:val="Hyperlink"/>
            <w:noProof/>
            <w:color w:val="auto"/>
            <w:u w:val="none"/>
          </w:rPr>
          <w:t>I-</w:t>
        </w:r>
      </w:hyperlink>
    </w:p>
    <w:p w:rsidR="004F175D" w:rsidRPr="00410333" w:rsidRDefault="00B10765" w:rsidP="00A54E0E">
      <w:pPr>
        <w:pStyle w:val="TOC1"/>
        <w:keepNext/>
        <w:spacing w:before="120"/>
        <w:ind w:right="851"/>
        <w:rPr>
          <w:rFonts w:asciiTheme="minorHAnsi" w:eastAsiaTheme="minorEastAsia" w:hAnsiTheme="minorHAnsi" w:cstheme="minorBidi"/>
          <w:noProof/>
          <w:spacing w:val="6"/>
          <w:szCs w:val="22"/>
          <w:lang w:eastAsia="zh-CN"/>
        </w:rPr>
      </w:pPr>
      <w:hyperlink w:anchor="RES_92" w:history="1">
        <w:r w:rsidR="004F175D" w:rsidRPr="00410333">
          <w:rPr>
            <w:rStyle w:val="Hyperlink"/>
            <w:noProof/>
            <w:color w:val="auto"/>
            <w:spacing w:val="6"/>
            <w:u w:val="none"/>
          </w:rPr>
          <w:t>92</w:t>
        </w:r>
        <w:r w:rsidR="004F175D" w:rsidRPr="00410333">
          <w:rPr>
            <w:rStyle w:val="Hyperlink"/>
            <w:noProof/>
            <w:color w:val="auto"/>
            <w:spacing w:val="6"/>
            <w:u w:val="none"/>
          </w:rPr>
          <w:tab/>
        </w:r>
        <w:r w:rsidR="004F175D" w:rsidRPr="00410333">
          <w:rPr>
            <w:rStyle w:val="Hyperlink"/>
            <w:rFonts w:hint="cs"/>
            <w:noProof/>
            <w:color w:val="auto"/>
            <w:spacing w:val="6"/>
            <w:u w:val="none"/>
            <w:rtl/>
          </w:rPr>
          <w:t>تعزيز</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أنشطة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التقييس</w:t>
        </w:r>
        <w:r w:rsidR="004F175D" w:rsidRPr="00410333">
          <w:rPr>
            <w:rStyle w:val="Hyperlink"/>
            <w:noProof/>
            <w:color w:val="auto"/>
            <w:spacing w:val="6"/>
            <w:u w:val="none"/>
            <w:rtl/>
          </w:rPr>
          <w:t xml:space="preserve"> في </w:t>
        </w:r>
        <w:r w:rsidR="004F175D" w:rsidRPr="00410333">
          <w:rPr>
            <w:rStyle w:val="Hyperlink"/>
            <w:rFonts w:hint="cs"/>
            <w:noProof/>
            <w:color w:val="auto"/>
            <w:spacing w:val="6"/>
            <w:u w:val="none"/>
            <w:rtl/>
          </w:rPr>
          <w:t>قطاع</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تقييس</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الاتصالات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فيما</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يتعلق</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بالجوانب</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غير</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الراديوية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للاتصالات</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المتنقلة</w:t>
        </w:r>
        <w:r w:rsidR="004F175D" w:rsidRPr="00410333">
          <w:rPr>
            <w:rStyle w:val="Hyperlink"/>
            <w:noProof/>
            <w:color w:val="auto"/>
            <w:spacing w:val="6"/>
            <w:u w:val="none"/>
            <w:rtl/>
          </w:rPr>
          <w:t xml:space="preserve"> </w:t>
        </w:r>
        <w:r w:rsidR="004F175D" w:rsidRPr="00410333">
          <w:rPr>
            <w:rStyle w:val="Hyperlink"/>
            <w:rFonts w:hint="cs"/>
            <w:noProof/>
            <w:color w:val="auto"/>
            <w:spacing w:val="6"/>
            <w:u w:val="none"/>
            <w:rtl/>
          </w:rPr>
          <w:t>الدولية</w:t>
        </w:r>
        <w:r w:rsidR="004F175D" w:rsidRPr="00410333">
          <w:rPr>
            <w:rStyle w:val="Hyperlink"/>
            <w:noProof/>
            <w:color w:val="auto"/>
            <w:spacing w:val="6"/>
            <w:u w:val="none"/>
            <w:rtl/>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20</w:t>
        </w:r>
        <w:r w:rsidR="00A54E0E" w:rsidRPr="00410333">
          <w:rPr>
            <w:rStyle w:val="Hyperlink"/>
            <w:rFonts w:cs="Times New Roman" w:hint="cs"/>
            <w:noProof/>
            <w:webHidden/>
            <w:color w:val="auto"/>
            <w:szCs w:val="22"/>
            <w:u w:val="none"/>
            <w:rtl/>
          </w:rPr>
          <w:t>6</w:t>
        </w:r>
        <w:r w:rsidR="004F175D" w:rsidRPr="00410333">
          <w:rPr>
            <w:rStyle w:val="Hyperlink"/>
            <w:noProof/>
            <w:color w:val="auto"/>
            <w:spacing w:val="6"/>
            <w:u w:val="none"/>
          </w:rPr>
          <w:t>I-</w:t>
        </w:r>
      </w:hyperlink>
    </w:p>
    <w:p w:rsidR="004F175D" w:rsidRPr="00410333" w:rsidRDefault="00B10765" w:rsidP="00A54E0E">
      <w:pPr>
        <w:pStyle w:val="TOC1"/>
        <w:keepNext/>
        <w:spacing w:before="120"/>
        <w:ind w:right="851"/>
        <w:rPr>
          <w:rFonts w:asciiTheme="minorHAnsi" w:eastAsiaTheme="minorEastAsia" w:hAnsiTheme="minorHAnsi" w:cstheme="minorBidi"/>
          <w:noProof/>
          <w:szCs w:val="22"/>
          <w:lang w:eastAsia="zh-CN"/>
        </w:rPr>
      </w:pPr>
      <w:hyperlink w:anchor="RES_93" w:history="1">
        <w:r w:rsidR="004F175D" w:rsidRPr="00410333">
          <w:rPr>
            <w:rStyle w:val="Hyperlink"/>
            <w:noProof/>
            <w:color w:val="auto"/>
            <w:u w:val="none"/>
          </w:rPr>
          <w:t>93</w:t>
        </w:r>
        <w:r w:rsidR="004F175D" w:rsidRPr="00410333">
          <w:rPr>
            <w:rStyle w:val="Hyperlink"/>
            <w:noProof/>
            <w:color w:val="auto"/>
            <w:u w:val="none"/>
          </w:rPr>
          <w:tab/>
        </w:r>
        <w:r w:rsidR="004F175D" w:rsidRPr="00410333">
          <w:rPr>
            <w:rStyle w:val="Hyperlink"/>
            <w:rFonts w:hint="cs"/>
            <w:noProof/>
            <w:color w:val="auto"/>
            <w:u w:val="none"/>
            <w:rtl/>
          </w:rPr>
          <w:t>التوصيل</w:t>
        </w:r>
        <w:r w:rsidR="004F175D" w:rsidRPr="00410333">
          <w:rPr>
            <w:rStyle w:val="Hyperlink"/>
            <w:noProof/>
            <w:color w:val="auto"/>
            <w:u w:val="none"/>
            <w:rtl/>
          </w:rPr>
          <w:t xml:space="preserve"> </w:t>
        </w:r>
        <w:r w:rsidR="004F175D" w:rsidRPr="00410333">
          <w:rPr>
            <w:rStyle w:val="Hyperlink"/>
            <w:rFonts w:hint="cs"/>
            <w:noProof/>
            <w:color w:val="auto"/>
            <w:u w:val="none"/>
            <w:rtl/>
          </w:rPr>
          <w:t>البيني</w:t>
        </w:r>
        <w:r w:rsidR="004F175D" w:rsidRPr="00410333">
          <w:rPr>
            <w:rStyle w:val="Hyperlink"/>
            <w:noProof/>
            <w:color w:val="auto"/>
            <w:u w:val="none"/>
            <w:rtl/>
          </w:rPr>
          <w:t xml:space="preserve"> </w:t>
        </w:r>
        <w:r w:rsidR="004F175D" w:rsidRPr="00410333">
          <w:rPr>
            <w:rStyle w:val="Hyperlink"/>
            <w:rFonts w:hint="cs"/>
            <w:noProof/>
            <w:color w:val="auto"/>
            <w:u w:val="none"/>
            <w:rtl/>
          </w:rPr>
          <w:t>لشبكات</w:t>
        </w:r>
        <w:r w:rsidR="004F175D" w:rsidRPr="00410333">
          <w:rPr>
            <w:rStyle w:val="Hyperlink"/>
            <w:noProof/>
            <w:color w:val="auto"/>
            <w:u w:val="none"/>
            <w:rtl/>
          </w:rPr>
          <w:t xml:space="preserve"> </w:t>
        </w:r>
        <w:r w:rsidR="004F175D" w:rsidRPr="00410333">
          <w:rPr>
            <w:rStyle w:val="Hyperlink"/>
            <w:rFonts w:hint="cs"/>
            <w:noProof/>
            <w:color w:val="auto"/>
            <w:u w:val="none"/>
            <w:rtl/>
          </w:rPr>
          <w:t>الجيل</w:t>
        </w:r>
        <w:r w:rsidR="004F175D" w:rsidRPr="00410333">
          <w:rPr>
            <w:rStyle w:val="Hyperlink"/>
            <w:noProof/>
            <w:color w:val="auto"/>
            <w:u w:val="none"/>
            <w:rtl/>
          </w:rPr>
          <w:t xml:space="preserve"> </w:t>
        </w:r>
        <w:r w:rsidR="004F175D" w:rsidRPr="00410333">
          <w:rPr>
            <w:rStyle w:val="Hyperlink"/>
            <w:rFonts w:hint="cs"/>
            <w:noProof/>
            <w:color w:val="auto"/>
            <w:u w:val="none"/>
            <w:rtl/>
          </w:rPr>
          <w:t>الرابع</w:t>
        </w:r>
        <w:r w:rsidR="004F175D" w:rsidRPr="00410333">
          <w:rPr>
            <w:rStyle w:val="Hyperlink"/>
            <w:noProof/>
            <w:color w:val="auto"/>
            <w:u w:val="none"/>
            <w:rtl/>
          </w:rPr>
          <w:t xml:space="preserve"> </w:t>
        </w:r>
        <w:r w:rsidR="004F175D" w:rsidRPr="00410333">
          <w:rPr>
            <w:rStyle w:val="Hyperlink"/>
            <w:rFonts w:hint="cs"/>
            <w:noProof/>
            <w:color w:val="auto"/>
            <w:u w:val="none"/>
            <w:rtl/>
          </w:rPr>
          <w:t>وشبكات</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المتنقلة</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الدولية</w:t>
        </w:r>
        <w:r w:rsidR="004F175D" w:rsidRPr="00410333">
          <w:rPr>
            <w:rStyle w:val="Hyperlink"/>
            <w:noProof/>
            <w:color w:val="auto"/>
            <w:u w:val="none"/>
            <w:rtl/>
          </w:rPr>
          <w:t>-</w:t>
        </w:r>
        <w:r w:rsidR="004F175D" w:rsidRPr="00410333">
          <w:rPr>
            <w:rStyle w:val="Hyperlink"/>
            <w:noProof/>
            <w:color w:val="auto"/>
            <w:u w:val="none"/>
          </w:rPr>
          <w:t>2020</w:t>
        </w:r>
        <w:r w:rsidR="004F175D" w:rsidRPr="00410333">
          <w:rPr>
            <w:rStyle w:val="Hyperlink"/>
            <w:noProof/>
            <w:color w:val="auto"/>
            <w:u w:val="none"/>
            <w:rtl/>
          </w:rPr>
          <w:t xml:space="preserve"> </w:t>
        </w:r>
        <w:r w:rsidR="004F175D" w:rsidRPr="00410333">
          <w:rPr>
            <w:rStyle w:val="Hyperlink"/>
            <w:rFonts w:hint="cs"/>
            <w:noProof/>
            <w:color w:val="auto"/>
            <w:u w:val="none"/>
            <w:rtl/>
          </w:rPr>
          <w:t>وما</w:t>
        </w:r>
        <w:r w:rsidR="004F175D" w:rsidRPr="00410333">
          <w:rPr>
            <w:rStyle w:val="Hyperlink"/>
            <w:noProof/>
            <w:color w:val="auto"/>
            <w:u w:val="none"/>
            <w:rtl/>
          </w:rPr>
          <w:t> </w:t>
        </w:r>
        <w:r w:rsidR="004F175D" w:rsidRPr="00410333">
          <w:rPr>
            <w:rStyle w:val="Hyperlink"/>
            <w:rFonts w:hint="cs"/>
            <w:noProof/>
            <w:color w:val="auto"/>
            <w:u w:val="none"/>
            <w:rtl/>
          </w:rPr>
          <w:t>بعدها</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2</w:t>
        </w:r>
        <w:r w:rsidR="00A54E0E" w:rsidRPr="00410333">
          <w:rPr>
            <w:rStyle w:val="Hyperlink"/>
            <w:rFonts w:cs="Times New Roman" w:hint="cs"/>
            <w:noProof/>
            <w:webHidden/>
            <w:color w:val="auto"/>
            <w:szCs w:val="22"/>
            <w:u w:val="none"/>
            <w:rtl/>
          </w:rPr>
          <w:t>10</w:t>
        </w:r>
        <w:r w:rsidR="004F175D" w:rsidRPr="00410333">
          <w:rPr>
            <w:rStyle w:val="Hyperlink"/>
            <w:noProof/>
            <w:color w:val="auto"/>
            <w:u w:val="none"/>
          </w:rPr>
          <w:t>I-</w:t>
        </w:r>
      </w:hyperlink>
    </w:p>
    <w:p w:rsidR="004F175D" w:rsidRPr="00410333" w:rsidRDefault="00B10765" w:rsidP="00511D23">
      <w:pPr>
        <w:pStyle w:val="TOC1"/>
        <w:keepNext/>
        <w:spacing w:before="120"/>
        <w:ind w:right="851"/>
        <w:rPr>
          <w:rFonts w:asciiTheme="minorHAnsi" w:eastAsiaTheme="minorEastAsia" w:hAnsiTheme="minorHAnsi" w:cstheme="minorBidi"/>
          <w:noProof/>
          <w:szCs w:val="22"/>
          <w:lang w:eastAsia="zh-CN"/>
        </w:rPr>
      </w:pPr>
      <w:hyperlink w:anchor="RES_94" w:history="1">
        <w:r w:rsidR="004F175D" w:rsidRPr="00410333">
          <w:rPr>
            <w:rStyle w:val="Hyperlink"/>
            <w:noProof/>
            <w:color w:val="auto"/>
            <w:u w:val="none"/>
          </w:rPr>
          <w:t>94</w:t>
        </w:r>
        <w:r w:rsidR="004F175D" w:rsidRPr="00410333">
          <w:rPr>
            <w:rStyle w:val="Hyperlink"/>
            <w:noProof/>
            <w:color w:val="auto"/>
            <w:u w:val="none"/>
          </w:rPr>
          <w:tab/>
        </w:r>
        <w:r w:rsidR="004F175D" w:rsidRPr="00410333">
          <w:rPr>
            <w:rStyle w:val="Hyperlink"/>
            <w:rFonts w:hint="cs"/>
            <w:noProof/>
            <w:color w:val="auto"/>
            <w:u w:val="none"/>
            <w:rtl/>
          </w:rPr>
          <w:t>أعمال</w:t>
        </w:r>
        <w:r w:rsidR="004F175D" w:rsidRPr="00410333">
          <w:rPr>
            <w:rStyle w:val="Hyperlink"/>
            <w:noProof/>
            <w:color w:val="auto"/>
            <w:u w:val="none"/>
            <w:rtl/>
          </w:rPr>
          <w:t xml:space="preserve"> </w:t>
        </w:r>
        <w:r w:rsidR="004F175D" w:rsidRPr="00410333">
          <w:rPr>
            <w:rStyle w:val="Hyperlink"/>
            <w:rFonts w:hint="cs"/>
            <w:noProof/>
            <w:color w:val="auto"/>
            <w:u w:val="none"/>
            <w:rtl/>
            <w:lang w:bidi="ar-EG"/>
          </w:rPr>
          <w:t>ال</w:t>
        </w:r>
        <w:r w:rsidR="004F175D" w:rsidRPr="00410333">
          <w:rPr>
            <w:rStyle w:val="Hyperlink"/>
            <w:rFonts w:hint="cs"/>
            <w:noProof/>
            <w:color w:val="auto"/>
            <w:u w:val="none"/>
            <w:rtl/>
          </w:rPr>
          <w:t>تقييس</w:t>
        </w:r>
        <w:r w:rsidR="004F175D" w:rsidRPr="00410333">
          <w:rPr>
            <w:rStyle w:val="Hyperlink"/>
            <w:noProof/>
            <w:color w:val="auto"/>
            <w:u w:val="none"/>
            <w:rtl/>
          </w:rPr>
          <w:t xml:space="preserve"> في </w:t>
        </w:r>
        <w:r w:rsidR="004F175D" w:rsidRPr="00410333">
          <w:rPr>
            <w:rStyle w:val="Hyperlink"/>
            <w:rFonts w:hint="cs"/>
            <w:noProof/>
            <w:color w:val="auto"/>
            <w:u w:val="none"/>
            <w:rtl/>
          </w:rPr>
          <w:t>قطاع</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الاتصالات</w:t>
        </w:r>
        <w:r w:rsidR="004F175D" w:rsidRPr="00410333">
          <w:rPr>
            <w:rStyle w:val="Hyperlink"/>
            <w:noProof/>
            <w:color w:val="auto"/>
            <w:u w:val="none"/>
            <w:rtl/>
          </w:rPr>
          <w:t xml:space="preserve"> في </w:t>
        </w:r>
        <w:r w:rsidR="004F175D" w:rsidRPr="00410333">
          <w:rPr>
            <w:rStyle w:val="Hyperlink"/>
            <w:rFonts w:hint="cs"/>
            <w:noProof/>
            <w:color w:val="auto"/>
            <w:u w:val="none"/>
            <w:rtl/>
          </w:rPr>
          <w:t>الاتحاد</w:t>
        </w:r>
        <w:r w:rsidR="004F175D" w:rsidRPr="00410333">
          <w:rPr>
            <w:rStyle w:val="Hyperlink"/>
            <w:noProof/>
            <w:color w:val="auto"/>
            <w:u w:val="none"/>
            <w:rtl/>
          </w:rPr>
          <w:t xml:space="preserve"> </w:t>
        </w:r>
        <w:r w:rsidR="004F175D" w:rsidRPr="00410333">
          <w:rPr>
            <w:rStyle w:val="Hyperlink"/>
            <w:rFonts w:hint="cs"/>
            <w:noProof/>
            <w:color w:val="auto"/>
            <w:u w:val="none"/>
            <w:rtl/>
          </w:rPr>
          <w:t>الدولي</w:t>
        </w:r>
        <w:r w:rsidR="004F175D" w:rsidRPr="00410333">
          <w:rPr>
            <w:rStyle w:val="Hyperlink"/>
            <w:noProof/>
            <w:color w:val="auto"/>
            <w:u w:val="none"/>
            <w:rtl/>
          </w:rPr>
          <w:t xml:space="preserve"> </w:t>
        </w:r>
        <w:r w:rsidR="004F175D" w:rsidRPr="00410333">
          <w:rPr>
            <w:rStyle w:val="Hyperlink"/>
            <w:rFonts w:hint="cs"/>
            <w:noProof/>
            <w:color w:val="auto"/>
            <w:u w:val="none"/>
            <w:rtl/>
          </w:rPr>
          <w:t>للاتصالات</w:t>
        </w:r>
        <w:r w:rsidR="004F175D" w:rsidRPr="00410333">
          <w:rPr>
            <w:rStyle w:val="Hyperlink"/>
            <w:noProof/>
            <w:color w:val="auto"/>
            <w:u w:val="none"/>
            <w:rtl/>
          </w:rPr>
          <w:t xml:space="preserve"> </w:t>
        </w:r>
        <w:r w:rsidR="004F175D" w:rsidRPr="00410333">
          <w:rPr>
            <w:rStyle w:val="Hyperlink"/>
            <w:rFonts w:hint="cs"/>
            <w:noProof/>
            <w:color w:val="auto"/>
            <w:u w:val="none"/>
            <w:rtl/>
          </w:rPr>
          <w:t>بشأن</w:t>
        </w:r>
        <w:r w:rsidR="004F175D" w:rsidRPr="00410333">
          <w:rPr>
            <w:rStyle w:val="Hyperlink"/>
            <w:noProof/>
            <w:color w:val="auto"/>
            <w:u w:val="none"/>
            <w:rtl/>
          </w:rPr>
          <w:t xml:space="preserve"> </w:t>
        </w:r>
        <w:r w:rsidR="004F175D" w:rsidRPr="00410333">
          <w:rPr>
            <w:rStyle w:val="Hyperlink"/>
            <w:rFonts w:hint="cs"/>
            <w:noProof/>
            <w:color w:val="auto"/>
            <w:u w:val="none"/>
            <w:rtl/>
          </w:rPr>
          <w:t>تكنولوجيا</w:t>
        </w:r>
        <w:r w:rsidR="004F175D" w:rsidRPr="00410333">
          <w:rPr>
            <w:rStyle w:val="Hyperlink"/>
            <w:noProof/>
            <w:color w:val="auto"/>
            <w:u w:val="none"/>
            <w:rtl/>
          </w:rPr>
          <w:t xml:space="preserve"> </w:t>
        </w:r>
        <w:r w:rsidR="004F175D" w:rsidRPr="00410333">
          <w:rPr>
            <w:rStyle w:val="Hyperlink"/>
            <w:rFonts w:hint="cs"/>
            <w:noProof/>
            <w:color w:val="auto"/>
            <w:u w:val="none"/>
            <w:rtl/>
          </w:rPr>
          <w:t>بيانات</w:t>
        </w:r>
        <w:r w:rsidR="004F175D" w:rsidRPr="00410333">
          <w:rPr>
            <w:rStyle w:val="Hyperlink"/>
            <w:noProof/>
            <w:color w:val="auto"/>
            <w:u w:val="none"/>
            <w:rtl/>
          </w:rPr>
          <w:t xml:space="preserve"> </w:t>
        </w:r>
        <w:r w:rsidR="004F175D" w:rsidRPr="00410333">
          <w:rPr>
            <w:rStyle w:val="Hyperlink"/>
            <w:rFonts w:hint="cs"/>
            <w:noProof/>
            <w:color w:val="auto"/>
            <w:u w:val="none"/>
            <w:rtl/>
          </w:rPr>
          <w:t>الأحداث</w:t>
        </w:r>
        <w:r w:rsidR="004F175D" w:rsidRPr="00410333">
          <w:rPr>
            <w:rStyle w:val="Hyperlink"/>
            <w:noProof/>
            <w:color w:val="auto"/>
            <w:u w:val="none"/>
            <w:rtl/>
          </w:rPr>
          <w:t xml:space="preserve"> </w:t>
        </w:r>
        <w:r w:rsidR="004F175D" w:rsidRPr="00410333">
          <w:rPr>
            <w:rStyle w:val="Hyperlink"/>
            <w:rFonts w:hint="cs"/>
            <w:noProof/>
            <w:color w:val="auto"/>
            <w:u w:val="none"/>
            <w:rtl/>
          </w:rPr>
          <w:t>القائمة</w:t>
        </w:r>
        <w:r w:rsidR="004F175D" w:rsidRPr="00410333">
          <w:rPr>
            <w:rStyle w:val="Hyperlink"/>
            <w:noProof/>
            <w:color w:val="auto"/>
            <w:u w:val="none"/>
            <w:rtl/>
          </w:rPr>
          <w:t xml:space="preserve"> </w:t>
        </w:r>
        <w:r w:rsidR="004F175D" w:rsidRPr="00410333">
          <w:rPr>
            <w:rStyle w:val="Hyperlink"/>
            <w:rFonts w:hint="cs"/>
            <w:noProof/>
            <w:color w:val="auto"/>
            <w:u w:val="none"/>
            <w:rtl/>
          </w:rPr>
          <w:t>على</w:t>
        </w:r>
        <w:r w:rsidR="004F175D" w:rsidRPr="00410333">
          <w:rPr>
            <w:rStyle w:val="Hyperlink"/>
            <w:noProof/>
            <w:color w:val="auto"/>
            <w:u w:val="none"/>
            <w:rtl/>
          </w:rPr>
          <w:t xml:space="preserve"> </w:t>
        </w:r>
        <w:r w:rsidR="004F175D" w:rsidRPr="00410333">
          <w:rPr>
            <w:rStyle w:val="Hyperlink"/>
            <w:rFonts w:hint="cs"/>
            <w:noProof/>
            <w:color w:val="auto"/>
            <w:u w:val="none"/>
            <w:rtl/>
          </w:rPr>
          <w:t>الحوسبة</w:t>
        </w:r>
        <w:r w:rsidR="004F175D" w:rsidRPr="00410333">
          <w:rPr>
            <w:rStyle w:val="Hyperlink"/>
            <w:noProof/>
            <w:color w:val="auto"/>
            <w:u w:val="none"/>
            <w:rtl/>
          </w:rPr>
          <w:t xml:space="preserve"> </w:t>
        </w:r>
        <w:r w:rsidR="004F175D" w:rsidRPr="00410333">
          <w:rPr>
            <w:rStyle w:val="Hyperlink"/>
            <w:rFonts w:hint="cs"/>
            <w:noProof/>
            <w:color w:val="auto"/>
            <w:u w:val="none"/>
            <w:rtl/>
          </w:rPr>
          <w:t>السحابية</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21</w:t>
        </w:r>
        <w:r w:rsidR="00511D23" w:rsidRPr="00410333">
          <w:rPr>
            <w:rStyle w:val="Hyperlink"/>
            <w:rFonts w:cs="Times New Roman" w:hint="cs"/>
            <w:noProof/>
            <w:webHidden/>
            <w:color w:val="auto"/>
            <w:szCs w:val="22"/>
            <w:u w:val="none"/>
            <w:rtl/>
          </w:rPr>
          <w:t>3</w:t>
        </w:r>
        <w:r w:rsidR="004F175D" w:rsidRPr="00410333">
          <w:rPr>
            <w:rStyle w:val="Hyperlink"/>
            <w:noProof/>
            <w:color w:val="auto"/>
            <w:u w:val="none"/>
          </w:rPr>
          <w:t>I-</w:t>
        </w:r>
      </w:hyperlink>
    </w:p>
    <w:p w:rsidR="004F175D" w:rsidRPr="00410333" w:rsidRDefault="00B10765" w:rsidP="00511D23">
      <w:pPr>
        <w:pStyle w:val="TOC1"/>
        <w:keepNext/>
        <w:spacing w:before="120"/>
        <w:ind w:right="851"/>
        <w:rPr>
          <w:rFonts w:asciiTheme="minorHAnsi" w:eastAsiaTheme="minorEastAsia" w:hAnsiTheme="minorHAnsi" w:cstheme="minorBidi"/>
          <w:noProof/>
          <w:spacing w:val="-6"/>
          <w:szCs w:val="22"/>
          <w:lang w:eastAsia="zh-CN"/>
        </w:rPr>
      </w:pPr>
      <w:hyperlink w:anchor="RES_95" w:history="1">
        <w:r w:rsidR="004F175D" w:rsidRPr="00410333">
          <w:rPr>
            <w:rStyle w:val="Hyperlink"/>
            <w:noProof/>
            <w:color w:val="auto"/>
            <w:spacing w:val="-6"/>
            <w:u w:val="none"/>
          </w:rPr>
          <w:t>95</w:t>
        </w:r>
        <w:r w:rsidR="004F175D" w:rsidRPr="00410333">
          <w:rPr>
            <w:rStyle w:val="Hyperlink"/>
            <w:noProof/>
            <w:color w:val="auto"/>
            <w:spacing w:val="-6"/>
            <w:u w:val="none"/>
          </w:rPr>
          <w:tab/>
        </w:r>
        <w:r w:rsidR="004F175D" w:rsidRPr="00410333">
          <w:rPr>
            <w:rStyle w:val="Hyperlink"/>
            <w:rFonts w:hint="cs"/>
            <w:noProof/>
            <w:color w:val="auto"/>
            <w:u w:val="none"/>
            <w:rtl/>
            <w:lang w:val="en-GB"/>
          </w:rPr>
          <w:t>مبادرات</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قطاع</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تقييس</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الاتصالات في الاتحاد الدولي للاتصالات</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لإذكاء</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الوعي</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بشأن</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أفضل</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الممارسات</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والسياسات</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المتعلقة</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بجودة</w:t>
        </w:r>
        <w:r w:rsidR="004F175D" w:rsidRPr="00410333">
          <w:rPr>
            <w:rStyle w:val="Hyperlink"/>
            <w:noProof/>
            <w:color w:val="auto"/>
            <w:u w:val="none"/>
            <w:rtl/>
            <w:lang w:val="en-GB"/>
          </w:rPr>
          <w:t xml:space="preserve"> </w:t>
        </w:r>
        <w:r w:rsidR="004F175D" w:rsidRPr="00410333">
          <w:rPr>
            <w:rStyle w:val="Hyperlink"/>
            <w:rFonts w:hint="cs"/>
            <w:noProof/>
            <w:color w:val="auto"/>
            <w:u w:val="none"/>
            <w:rtl/>
            <w:lang w:val="en-GB"/>
          </w:rPr>
          <w:t>الخدمة</w:t>
        </w:r>
        <w:r w:rsidR="004F175D" w:rsidRPr="00410333">
          <w:rPr>
            <w:rStyle w:val="Hyperlink"/>
            <w:noProof/>
            <w:color w:val="auto"/>
            <w:spacing w:val="-6"/>
            <w:u w:val="none"/>
            <w:rtl/>
            <w:lang w:val="en-GB"/>
          </w:rPr>
          <w:tab/>
        </w:r>
        <w:r w:rsidR="004F175D" w:rsidRPr="00410333">
          <w:rPr>
            <w:rStyle w:val="Hyperlink"/>
            <w:noProof/>
            <w:webHidden/>
            <w:color w:val="auto"/>
            <w:spacing w:val="-6"/>
            <w:u w:val="none"/>
          </w:rPr>
          <w:tab/>
        </w:r>
        <w:r w:rsidR="004F175D" w:rsidRPr="00410333">
          <w:rPr>
            <w:rStyle w:val="Hyperlink"/>
            <w:rFonts w:cs="Times New Roman"/>
            <w:noProof/>
            <w:webHidden/>
            <w:color w:val="auto"/>
            <w:szCs w:val="22"/>
            <w:u w:val="none"/>
            <w:rtl/>
          </w:rPr>
          <w:t>21</w:t>
        </w:r>
        <w:r w:rsidR="00511D23" w:rsidRPr="00410333">
          <w:rPr>
            <w:rStyle w:val="Hyperlink"/>
            <w:rFonts w:cs="Times New Roman" w:hint="cs"/>
            <w:noProof/>
            <w:webHidden/>
            <w:color w:val="auto"/>
            <w:szCs w:val="22"/>
            <w:u w:val="none"/>
            <w:rtl/>
          </w:rPr>
          <w:t>5</w:t>
        </w:r>
        <w:r w:rsidR="004F175D" w:rsidRPr="00410333">
          <w:rPr>
            <w:rStyle w:val="Hyperlink"/>
            <w:noProof/>
            <w:color w:val="auto"/>
            <w:spacing w:val="-6"/>
            <w:u w:val="none"/>
          </w:rPr>
          <w:t>I-</w:t>
        </w:r>
      </w:hyperlink>
    </w:p>
    <w:p w:rsidR="004F175D" w:rsidRPr="00410333" w:rsidRDefault="00B10765" w:rsidP="00511D23">
      <w:pPr>
        <w:pStyle w:val="TOC1"/>
        <w:keepNext/>
        <w:spacing w:before="120"/>
        <w:ind w:right="851"/>
        <w:rPr>
          <w:rFonts w:asciiTheme="minorHAnsi" w:eastAsiaTheme="minorEastAsia" w:hAnsiTheme="minorHAnsi" w:cstheme="minorBidi"/>
          <w:noProof/>
          <w:szCs w:val="22"/>
          <w:lang w:eastAsia="zh-CN"/>
        </w:rPr>
      </w:pPr>
      <w:hyperlink w:anchor="RES_96" w:history="1">
        <w:r w:rsidR="004F175D" w:rsidRPr="00410333">
          <w:rPr>
            <w:rStyle w:val="Hyperlink"/>
            <w:noProof/>
            <w:color w:val="auto"/>
            <w:u w:val="none"/>
          </w:rPr>
          <w:t>96</w:t>
        </w:r>
        <w:r w:rsidR="004F175D" w:rsidRPr="00410333">
          <w:rPr>
            <w:rStyle w:val="Hyperlink"/>
            <w:noProof/>
            <w:color w:val="auto"/>
            <w:u w:val="none"/>
          </w:rPr>
          <w:tab/>
        </w:r>
        <w:r w:rsidR="004F175D" w:rsidRPr="00410333">
          <w:rPr>
            <w:rStyle w:val="Hyperlink"/>
            <w:rFonts w:hint="cs"/>
            <w:noProof/>
            <w:color w:val="auto"/>
            <w:spacing w:val="-4"/>
            <w:u w:val="none"/>
            <w:rtl/>
          </w:rPr>
          <w:t>دراسات</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قطاع</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تقييس</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lang w:bidi="ar-EG"/>
          </w:rPr>
          <w:t>الاتصالات</w:t>
        </w:r>
        <w:r w:rsidR="004F175D" w:rsidRPr="00410333">
          <w:rPr>
            <w:rStyle w:val="Hyperlink"/>
            <w:noProof/>
            <w:color w:val="auto"/>
            <w:spacing w:val="-4"/>
            <w:u w:val="none"/>
            <w:rtl/>
            <w:lang w:bidi="ar-EG"/>
          </w:rPr>
          <w:t xml:space="preserve"> في </w:t>
        </w:r>
        <w:r w:rsidR="004F175D" w:rsidRPr="00410333">
          <w:rPr>
            <w:rStyle w:val="Hyperlink"/>
            <w:rFonts w:hint="cs"/>
            <w:noProof/>
            <w:color w:val="auto"/>
            <w:spacing w:val="-4"/>
            <w:u w:val="none"/>
            <w:rtl/>
            <w:lang w:bidi="ar-EG"/>
          </w:rPr>
          <w:t>الاتحاد</w:t>
        </w:r>
        <w:r w:rsidR="004F175D" w:rsidRPr="00410333">
          <w:rPr>
            <w:rStyle w:val="Hyperlink"/>
            <w:noProof/>
            <w:color w:val="auto"/>
            <w:spacing w:val="-4"/>
            <w:u w:val="none"/>
            <w:rtl/>
            <w:lang w:bidi="ar-EG"/>
          </w:rPr>
          <w:t xml:space="preserve"> </w:t>
        </w:r>
        <w:r w:rsidR="004F175D" w:rsidRPr="00410333">
          <w:rPr>
            <w:rStyle w:val="Hyperlink"/>
            <w:rFonts w:hint="cs"/>
            <w:noProof/>
            <w:color w:val="auto"/>
            <w:spacing w:val="-4"/>
            <w:u w:val="none"/>
            <w:rtl/>
            <w:lang w:bidi="ar-EG"/>
          </w:rPr>
          <w:t>الدولي</w:t>
        </w:r>
        <w:r w:rsidR="004F175D" w:rsidRPr="00410333">
          <w:rPr>
            <w:rStyle w:val="Hyperlink"/>
            <w:noProof/>
            <w:color w:val="auto"/>
            <w:spacing w:val="-4"/>
            <w:u w:val="none"/>
            <w:rtl/>
            <w:lang w:bidi="ar-EG"/>
          </w:rPr>
          <w:t xml:space="preserve"> </w:t>
        </w:r>
        <w:r w:rsidR="004F175D" w:rsidRPr="00410333">
          <w:rPr>
            <w:rStyle w:val="Hyperlink"/>
            <w:rFonts w:hint="cs"/>
            <w:noProof/>
            <w:color w:val="auto"/>
            <w:spacing w:val="-4"/>
            <w:u w:val="none"/>
            <w:rtl/>
            <w:lang w:bidi="ar-EG"/>
          </w:rPr>
          <w:t>للاتصالات</w:t>
        </w:r>
        <w:r w:rsidR="004F175D" w:rsidRPr="00410333">
          <w:rPr>
            <w:rStyle w:val="Hyperlink"/>
            <w:noProof/>
            <w:color w:val="auto"/>
            <w:spacing w:val="-4"/>
            <w:u w:val="none"/>
            <w:rtl/>
            <w:lang w:bidi="ar-EG"/>
          </w:rPr>
          <w:t xml:space="preserve"> </w:t>
        </w:r>
        <w:r w:rsidR="004F175D" w:rsidRPr="00410333">
          <w:rPr>
            <w:rStyle w:val="Hyperlink"/>
            <w:rFonts w:hint="cs"/>
            <w:noProof/>
            <w:color w:val="auto"/>
            <w:spacing w:val="-4"/>
            <w:u w:val="none"/>
            <w:rtl/>
          </w:rPr>
          <w:t>بشأن</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مكافحة</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أجهزة</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الاتصالات</w:t>
        </w:r>
        <w:r w:rsidR="004F175D" w:rsidRPr="00410333">
          <w:rPr>
            <w:rStyle w:val="Hyperlink"/>
            <w:noProof/>
            <w:color w:val="auto"/>
            <w:spacing w:val="-4"/>
            <w:u w:val="none"/>
            <w:rtl/>
          </w:rPr>
          <w:t>/</w:t>
        </w:r>
        <w:r w:rsidR="004F175D" w:rsidRPr="00410333">
          <w:rPr>
            <w:rStyle w:val="Hyperlink"/>
            <w:rFonts w:hint="cs"/>
            <w:noProof/>
            <w:color w:val="auto"/>
            <w:spacing w:val="-4"/>
            <w:u w:val="none"/>
            <w:rtl/>
          </w:rPr>
          <w:t>تكنولوجيا</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المعلومات</w:t>
        </w:r>
        <w:r w:rsidR="004F175D" w:rsidRPr="00410333">
          <w:rPr>
            <w:rStyle w:val="Hyperlink"/>
            <w:noProof/>
            <w:color w:val="auto"/>
            <w:spacing w:val="-4"/>
            <w:u w:val="none"/>
            <w:rtl/>
          </w:rPr>
          <w:t> </w:t>
        </w:r>
        <w:r w:rsidR="004F175D" w:rsidRPr="00410333">
          <w:rPr>
            <w:rStyle w:val="Hyperlink"/>
            <w:rFonts w:hint="cs"/>
            <w:noProof/>
            <w:color w:val="auto"/>
            <w:spacing w:val="-4"/>
            <w:u w:val="none"/>
            <w:rtl/>
          </w:rPr>
          <w:t>والاتصالات</w:t>
        </w:r>
        <w:r w:rsidR="004F175D" w:rsidRPr="00410333">
          <w:rPr>
            <w:rStyle w:val="Hyperlink"/>
            <w:noProof/>
            <w:color w:val="auto"/>
            <w:spacing w:val="-4"/>
            <w:u w:val="none"/>
            <w:rtl/>
          </w:rPr>
          <w:t xml:space="preserve"> </w:t>
        </w:r>
        <w:r w:rsidR="004F175D" w:rsidRPr="00410333">
          <w:rPr>
            <w:rStyle w:val="Hyperlink"/>
            <w:rFonts w:hint="cs"/>
            <w:noProof/>
            <w:color w:val="auto"/>
            <w:spacing w:val="-4"/>
            <w:u w:val="none"/>
            <w:rtl/>
          </w:rPr>
          <w:t>الزائفة</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21</w:t>
        </w:r>
        <w:r w:rsidR="00511D23" w:rsidRPr="00410333">
          <w:rPr>
            <w:rStyle w:val="Hyperlink"/>
            <w:rFonts w:cs="Times New Roman" w:hint="cs"/>
            <w:noProof/>
            <w:webHidden/>
            <w:color w:val="auto"/>
            <w:szCs w:val="22"/>
            <w:u w:val="none"/>
            <w:rtl/>
          </w:rPr>
          <w:t>8</w:t>
        </w:r>
        <w:r w:rsidR="004F175D" w:rsidRPr="00410333">
          <w:rPr>
            <w:rStyle w:val="Hyperlink"/>
            <w:noProof/>
            <w:color w:val="auto"/>
            <w:u w:val="none"/>
          </w:rPr>
          <w:t>I-</w:t>
        </w:r>
      </w:hyperlink>
    </w:p>
    <w:p w:rsidR="004F175D" w:rsidRPr="00410333" w:rsidRDefault="00B10765" w:rsidP="00511D23">
      <w:pPr>
        <w:pStyle w:val="TOC1"/>
        <w:spacing w:before="120"/>
        <w:ind w:right="850"/>
        <w:rPr>
          <w:rFonts w:asciiTheme="minorHAnsi" w:eastAsiaTheme="minorEastAsia" w:hAnsiTheme="minorHAnsi" w:cstheme="minorBidi"/>
          <w:noProof/>
          <w:szCs w:val="22"/>
          <w:lang w:eastAsia="zh-CN"/>
        </w:rPr>
      </w:pPr>
      <w:hyperlink w:anchor="RES_97" w:history="1">
        <w:r w:rsidR="004F175D" w:rsidRPr="00410333">
          <w:rPr>
            <w:rStyle w:val="Hyperlink"/>
            <w:noProof/>
            <w:color w:val="auto"/>
            <w:u w:val="none"/>
          </w:rPr>
          <w:t>97</w:t>
        </w:r>
        <w:r w:rsidR="004F175D" w:rsidRPr="00410333">
          <w:rPr>
            <w:rStyle w:val="Hyperlink"/>
            <w:noProof/>
            <w:color w:val="auto"/>
            <w:u w:val="none"/>
          </w:rPr>
          <w:tab/>
        </w:r>
        <w:r w:rsidR="004F175D" w:rsidRPr="00410333">
          <w:rPr>
            <w:rStyle w:val="Hyperlink"/>
            <w:rFonts w:hint="cs"/>
            <w:noProof/>
            <w:color w:val="auto"/>
            <w:u w:val="none"/>
            <w:rtl/>
            <w:lang w:bidi="ar"/>
          </w:rPr>
          <w:t>مكافحة</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سرقة</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أجهزة</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الاتصالات</w:t>
        </w:r>
        <w:r w:rsidR="004F175D" w:rsidRPr="00410333">
          <w:rPr>
            <w:rStyle w:val="Hyperlink"/>
            <w:noProof/>
            <w:color w:val="auto"/>
            <w:u w:val="none"/>
            <w:rtl/>
            <w:lang w:bidi="ar"/>
          </w:rPr>
          <w:t xml:space="preserve"> </w:t>
        </w:r>
        <w:r w:rsidR="004F175D" w:rsidRPr="00410333">
          <w:rPr>
            <w:rStyle w:val="Hyperlink"/>
            <w:rFonts w:hint="cs"/>
            <w:noProof/>
            <w:color w:val="auto"/>
            <w:u w:val="none"/>
            <w:rtl/>
            <w:lang w:bidi="ar"/>
          </w:rPr>
          <w:t>المتنقلة</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22</w:t>
        </w:r>
        <w:r w:rsidR="00511D23" w:rsidRPr="00410333">
          <w:rPr>
            <w:rStyle w:val="Hyperlink"/>
            <w:rFonts w:cs="Times New Roman" w:hint="cs"/>
            <w:noProof/>
            <w:webHidden/>
            <w:color w:val="auto"/>
            <w:szCs w:val="22"/>
            <w:u w:val="none"/>
            <w:rtl/>
          </w:rPr>
          <w:t>4</w:t>
        </w:r>
        <w:r w:rsidR="004F175D" w:rsidRPr="00410333">
          <w:rPr>
            <w:rStyle w:val="Hyperlink"/>
            <w:noProof/>
            <w:color w:val="auto"/>
            <w:u w:val="none"/>
          </w:rPr>
          <w:t>I-</w:t>
        </w:r>
      </w:hyperlink>
    </w:p>
    <w:p w:rsidR="004F175D" w:rsidRPr="00410333" w:rsidRDefault="00B10765" w:rsidP="00511D23">
      <w:pPr>
        <w:pStyle w:val="TOC1"/>
        <w:spacing w:before="120"/>
        <w:ind w:right="850"/>
        <w:rPr>
          <w:rFonts w:asciiTheme="minorHAnsi" w:eastAsiaTheme="minorEastAsia" w:hAnsiTheme="minorHAnsi" w:cstheme="minorBidi"/>
          <w:noProof/>
          <w:szCs w:val="22"/>
          <w:lang w:eastAsia="zh-CN"/>
        </w:rPr>
      </w:pPr>
      <w:hyperlink w:anchor="RES_98" w:history="1">
        <w:r w:rsidR="004F175D" w:rsidRPr="00410333">
          <w:rPr>
            <w:rStyle w:val="Hyperlink"/>
            <w:noProof/>
            <w:color w:val="auto"/>
            <w:u w:val="none"/>
          </w:rPr>
          <w:t>98</w:t>
        </w:r>
        <w:r w:rsidR="004F175D" w:rsidRPr="00410333">
          <w:rPr>
            <w:rStyle w:val="Hyperlink"/>
            <w:noProof/>
            <w:color w:val="auto"/>
            <w:u w:val="none"/>
          </w:rPr>
          <w:tab/>
        </w:r>
        <w:r w:rsidR="004F175D" w:rsidRPr="00410333">
          <w:rPr>
            <w:rStyle w:val="Hyperlink"/>
            <w:rFonts w:hint="cs"/>
            <w:noProof/>
            <w:color w:val="auto"/>
            <w:u w:val="none"/>
            <w:rtl/>
          </w:rPr>
          <w:t>تعزيز</w:t>
        </w:r>
        <w:r w:rsidR="004F175D" w:rsidRPr="00410333">
          <w:rPr>
            <w:rStyle w:val="Hyperlink"/>
            <w:noProof/>
            <w:color w:val="auto"/>
            <w:u w:val="none"/>
            <w:rtl/>
          </w:rPr>
          <w:t xml:space="preserve"> </w:t>
        </w:r>
        <w:r w:rsidR="004F175D" w:rsidRPr="00410333">
          <w:rPr>
            <w:rStyle w:val="Hyperlink"/>
            <w:rFonts w:hint="cs"/>
            <w:noProof/>
            <w:color w:val="auto"/>
            <w:u w:val="none"/>
            <w:rtl/>
          </w:rPr>
          <w:t>تقييس</w:t>
        </w:r>
        <w:r w:rsidR="004F175D" w:rsidRPr="00410333">
          <w:rPr>
            <w:rStyle w:val="Hyperlink"/>
            <w:noProof/>
            <w:color w:val="auto"/>
            <w:u w:val="none"/>
            <w:rtl/>
          </w:rPr>
          <w:t xml:space="preserve"> </w:t>
        </w:r>
        <w:r w:rsidR="004F175D" w:rsidRPr="00410333">
          <w:rPr>
            <w:rStyle w:val="Hyperlink"/>
            <w:rFonts w:hint="cs"/>
            <w:noProof/>
            <w:color w:val="auto"/>
            <w:u w:val="none"/>
            <w:rtl/>
          </w:rPr>
          <w:t>إنترنت</w:t>
        </w:r>
        <w:r w:rsidR="004F175D" w:rsidRPr="00410333">
          <w:rPr>
            <w:rStyle w:val="Hyperlink"/>
            <w:noProof/>
            <w:color w:val="auto"/>
            <w:u w:val="none"/>
            <w:rtl/>
          </w:rPr>
          <w:t xml:space="preserve"> </w:t>
        </w:r>
        <w:r w:rsidR="004F175D" w:rsidRPr="00410333">
          <w:rPr>
            <w:rStyle w:val="Hyperlink"/>
            <w:rFonts w:hint="cs"/>
            <w:noProof/>
            <w:color w:val="auto"/>
            <w:u w:val="none"/>
            <w:rtl/>
          </w:rPr>
          <w:t>الأشياء</w:t>
        </w:r>
        <w:r w:rsidR="004F175D" w:rsidRPr="00410333">
          <w:rPr>
            <w:rStyle w:val="Hyperlink"/>
            <w:noProof/>
            <w:color w:val="auto"/>
            <w:u w:val="none"/>
            <w:rtl/>
          </w:rPr>
          <w:t xml:space="preserve"> </w:t>
        </w:r>
        <w:r w:rsidR="004F175D" w:rsidRPr="00410333">
          <w:rPr>
            <w:rStyle w:val="Hyperlink"/>
            <w:rFonts w:hint="cs"/>
            <w:noProof/>
            <w:color w:val="auto"/>
            <w:u w:val="none"/>
            <w:rtl/>
          </w:rPr>
          <w:t>والمدن</w:t>
        </w:r>
        <w:r w:rsidR="004F175D" w:rsidRPr="00410333">
          <w:rPr>
            <w:rStyle w:val="Hyperlink"/>
            <w:noProof/>
            <w:color w:val="auto"/>
            <w:u w:val="none"/>
            <w:rtl/>
          </w:rPr>
          <w:t xml:space="preserve"> </w:t>
        </w:r>
        <w:r w:rsidR="004F175D" w:rsidRPr="00410333">
          <w:rPr>
            <w:rStyle w:val="Hyperlink"/>
            <w:rFonts w:hint="cs"/>
            <w:noProof/>
            <w:color w:val="auto"/>
            <w:u w:val="none"/>
            <w:rtl/>
          </w:rPr>
          <w:t>والمجتمعات</w:t>
        </w:r>
        <w:r w:rsidR="004F175D" w:rsidRPr="00410333">
          <w:rPr>
            <w:rStyle w:val="Hyperlink"/>
            <w:noProof/>
            <w:color w:val="auto"/>
            <w:u w:val="none"/>
            <w:rtl/>
          </w:rPr>
          <w:t xml:space="preserve"> </w:t>
        </w:r>
        <w:r w:rsidR="004F175D" w:rsidRPr="00410333">
          <w:rPr>
            <w:rStyle w:val="Hyperlink"/>
            <w:rFonts w:hint="cs"/>
            <w:noProof/>
            <w:color w:val="auto"/>
            <w:u w:val="none"/>
            <w:rtl/>
          </w:rPr>
          <w:t>الذكية</w:t>
        </w:r>
        <w:r w:rsidR="004F175D" w:rsidRPr="00410333">
          <w:rPr>
            <w:rStyle w:val="Hyperlink"/>
            <w:noProof/>
            <w:color w:val="auto"/>
            <w:u w:val="none"/>
            <w:rtl/>
          </w:rPr>
          <w:t xml:space="preserve"> </w:t>
        </w:r>
        <w:r w:rsidR="004F175D" w:rsidRPr="00410333">
          <w:rPr>
            <w:rStyle w:val="Hyperlink"/>
            <w:rFonts w:hint="cs"/>
            <w:noProof/>
            <w:color w:val="auto"/>
            <w:u w:val="none"/>
            <w:rtl/>
          </w:rPr>
          <w:t>من</w:t>
        </w:r>
        <w:r w:rsidR="004F175D" w:rsidRPr="00410333">
          <w:rPr>
            <w:rStyle w:val="Hyperlink"/>
            <w:noProof/>
            <w:color w:val="auto"/>
            <w:u w:val="none"/>
            <w:rtl/>
          </w:rPr>
          <w:t xml:space="preserve"> </w:t>
        </w:r>
        <w:r w:rsidR="004F175D" w:rsidRPr="00410333">
          <w:rPr>
            <w:rStyle w:val="Hyperlink"/>
            <w:rFonts w:hint="cs"/>
            <w:noProof/>
            <w:color w:val="auto"/>
            <w:u w:val="none"/>
            <w:rtl/>
          </w:rPr>
          <w:t>أجل</w:t>
        </w:r>
        <w:r w:rsidR="004F175D" w:rsidRPr="00410333">
          <w:rPr>
            <w:rStyle w:val="Hyperlink"/>
            <w:noProof/>
            <w:color w:val="auto"/>
            <w:u w:val="none"/>
            <w:rtl/>
          </w:rPr>
          <w:t xml:space="preserve"> </w:t>
        </w:r>
        <w:r w:rsidR="004F175D" w:rsidRPr="00410333">
          <w:rPr>
            <w:rStyle w:val="Hyperlink"/>
            <w:rFonts w:hint="cs"/>
            <w:noProof/>
            <w:color w:val="auto"/>
            <w:u w:val="none"/>
            <w:rtl/>
          </w:rPr>
          <w:t>التنمية</w:t>
        </w:r>
        <w:r w:rsidR="004F175D" w:rsidRPr="00410333">
          <w:rPr>
            <w:rStyle w:val="Hyperlink"/>
            <w:noProof/>
            <w:color w:val="auto"/>
            <w:u w:val="none"/>
            <w:rtl/>
          </w:rPr>
          <w:t xml:space="preserve"> </w:t>
        </w:r>
        <w:r w:rsidR="004F175D" w:rsidRPr="00410333">
          <w:rPr>
            <w:rStyle w:val="Hyperlink"/>
            <w:rFonts w:hint="cs"/>
            <w:noProof/>
            <w:color w:val="auto"/>
            <w:u w:val="none"/>
            <w:rtl/>
          </w:rPr>
          <w:t>العالمية</w:t>
        </w:r>
        <w:r w:rsidR="004F175D" w:rsidRPr="00410333">
          <w:rPr>
            <w:rStyle w:val="Hyperlink"/>
            <w:noProof/>
            <w:webHidden/>
            <w:color w:val="auto"/>
            <w:u w:val="none"/>
          </w:rPr>
          <w:tab/>
        </w:r>
        <w:r w:rsidR="004F175D" w:rsidRPr="00410333">
          <w:rPr>
            <w:rStyle w:val="Hyperlink"/>
            <w:noProof/>
            <w:webHidden/>
            <w:color w:val="auto"/>
            <w:u w:val="none"/>
            <w:rtl/>
          </w:rPr>
          <w:tab/>
        </w:r>
        <w:r w:rsidR="004F175D" w:rsidRPr="00410333">
          <w:rPr>
            <w:rStyle w:val="Hyperlink"/>
            <w:rFonts w:cs="Times New Roman"/>
            <w:noProof/>
            <w:webHidden/>
            <w:color w:val="auto"/>
            <w:szCs w:val="22"/>
            <w:u w:val="none"/>
            <w:rtl/>
          </w:rPr>
          <w:t>22</w:t>
        </w:r>
        <w:r w:rsidR="00511D23" w:rsidRPr="00410333">
          <w:rPr>
            <w:rStyle w:val="Hyperlink"/>
            <w:rFonts w:cs="Times New Roman" w:hint="cs"/>
            <w:noProof/>
            <w:webHidden/>
            <w:color w:val="auto"/>
            <w:szCs w:val="22"/>
            <w:u w:val="none"/>
            <w:rtl/>
          </w:rPr>
          <w:t>7</w:t>
        </w:r>
        <w:r w:rsidR="004F175D" w:rsidRPr="00410333">
          <w:rPr>
            <w:rStyle w:val="Hyperlink"/>
            <w:noProof/>
            <w:color w:val="auto"/>
            <w:u w:val="none"/>
          </w:rPr>
          <w:t>I-</w:t>
        </w:r>
      </w:hyperlink>
    </w:p>
    <w:p w:rsidR="00885552" w:rsidRPr="00410333" w:rsidRDefault="00885552" w:rsidP="00E952D6">
      <w:pPr>
        <w:rPr>
          <w:lang w:bidi="ar-EG"/>
        </w:rPr>
      </w:pPr>
    </w:p>
    <w:p w:rsidR="00885552" w:rsidRPr="00410333" w:rsidRDefault="00885552" w:rsidP="00E952D6">
      <w:pPr>
        <w:rPr>
          <w:lang w:bidi="ar-EG"/>
        </w:rPr>
      </w:pPr>
    </w:p>
    <w:p w:rsidR="004F175D" w:rsidRPr="00410333" w:rsidRDefault="004F175D" w:rsidP="00E952D6">
      <w:pPr>
        <w:spacing w:before="360"/>
        <w:rPr>
          <w:b/>
          <w:bCs/>
          <w:rtl/>
          <w:lang w:bidi="ar-EG"/>
        </w:rPr>
      </w:pPr>
      <w:r w:rsidRPr="00410333">
        <w:rPr>
          <w:rFonts w:hint="cs"/>
          <w:b/>
          <w:bCs/>
          <w:rtl/>
          <w:lang w:bidi="ar-EG"/>
        </w:rPr>
        <w:t>الرأي</w:t>
      </w:r>
    </w:p>
    <w:p w:rsidR="004F175D" w:rsidRPr="00410333" w:rsidRDefault="0071291B" w:rsidP="00511D23">
      <w:pPr>
        <w:pStyle w:val="TOC1"/>
        <w:spacing w:before="120"/>
        <w:ind w:right="850"/>
        <w:rPr>
          <w:rStyle w:val="Hyperlink"/>
          <w:color w:val="auto"/>
          <w:u w:val="none"/>
          <w:lang w:bidi="ar-EG"/>
        </w:rPr>
      </w:pPr>
      <w:r w:rsidRPr="00410333">
        <w:rPr>
          <w:lang w:bidi="ar-EG"/>
        </w:rPr>
        <w:fldChar w:fldCharType="begin"/>
      </w:r>
      <w:r w:rsidRPr="00410333">
        <w:rPr>
          <w:lang w:bidi="ar-EG"/>
        </w:rPr>
        <w:instrText xml:space="preserve"> HYPERLINK  \l "</w:instrText>
      </w:r>
      <w:r w:rsidRPr="00410333">
        <w:rPr>
          <w:rtl/>
          <w:lang w:bidi="ar-EG"/>
        </w:rPr>
        <w:instrText>الرأي1</w:instrText>
      </w:r>
      <w:r w:rsidRPr="00410333">
        <w:rPr>
          <w:lang w:bidi="ar-EG"/>
        </w:rPr>
        <w:instrText xml:space="preserve">" </w:instrText>
      </w:r>
      <w:r w:rsidRPr="00410333">
        <w:rPr>
          <w:lang w:bidi="ar-EG"/>
        </w:rPr>
        <w:fldChar w:fldCharType="separate"/>
      </w:r>
      <w:r w:rsidR="004F175D" w:rsidRPr="00410333">
        <w:rPr>
          <w:rStyle w:val="Hyperlink"/>
          <w:color w:val="auto"/>
          <w:u w:val="none"/>
          <w:lang w:bidi="ar-EG"/>
        </w:rPr>
        <w:t>1</w:t>
      </w:r>
      <w:r w:rsidR="004F175D" w:rsidRPr="00410333">
        <w:rPr>
          <w:rStyle w:val="Hyperlink"/>
          <w:color w:val="auto"/>
          <w:u w:val="none"/>
          <w:lang w:bidi="ar-EG"/>
        </w:rPr>
        <w:tab/>
      </w:r>
      <w:r w:rsidR="004F175D" w:rsidRPr="00410333">
        <w:rPr>
          <w:rStyle w:val="Hyperlink"/>
          <w:rFonts w:hint="cs"/>
          <w:color w:val="auto"/>
          <w:u w:val="none"/>
          <w:rtl/>
        </w:rPr>
        <w:t xml:space="preserve">التطبيق الفعلي لبدل التأثيرات </w:t>
      </w:r>
      <w:r w:rsidR="004F175D" w:rsidRPr="00410333">
        <w:rPr>
          <w:rStyle w:val="Hyperlink"/>
          <w:rFonts w:hint="cs"/>
          <w:noProof/>
          <w:color w:val="auto"/>
          <w:u w:val="none"/>
          <w:rtl/>
        </w:rPr>
        <w:t>الخارجية</w:t>
      </w:r>
      <w:r w:rsidR="004F175D" w:rsidRPr="00410333">
        <w:rPr>
          <w:rStyle w:val="Hyperlink"/>
          <w:rFonts w:hint="cs"/>
          <w:color w:val="auto"/>
          <w:u w:val="none"/>
          <w:rtl/>
        </w:rPr>
        <w:t xml:space="preserve"> للشبكة</w:t>
      </w:r>
      <w:r w:rsidR="004F175D" w:rsidRPr="00410333">
        <w:rPr>
          <w:rStyle w:val="Hyperlink"/>
          <w:color w:val="auto"/>
          <w:u w:val="none"/>
          <w:rtl/>
        </w:rPr>
        <w:tab/>
      </w:r>
      <w:r w:rsidR="004F175D" w:rsidRPr="00410333">
        <w:rPr>
          <w:rStyle w:val="Hyperlink"/>
          <w:color w:val="auto"/>
          <w:u w:val="none"/>
          <w:rtl/>
        </w:rPr>
        <w:tab/>
      </w:r>
      <w:r w:rsidR="004F175D" w:rsidRPr="00410333">
        <w:rPr>
          <w:rStyle w:val="Hyperlink"/>
          <w:rFonts w:cs="Times New Roman"/>
          <w:color w:val="auto"/>
          <w:szCs w:val="22"/>
          <w:u w:val="none"/>
        </w:rPr>
        <w:t>I-2</w:t>
      </w:r>
      <w:r w:rsidR="00511D23" w:rsidRPr="00410333">
        <w:rPr>
          <w:rStyle w:val="Hyperlink"/>
          <w:rFonts w:cs="Times New Roman"/>
          <w:color w:val="auto"/>
          <w:szCs w:val="22"/>
          <w:u w:val="none"/>
        </w:rPr>
        <w:t>30</w:t>
      </w:r>
    </w:p>
    <w:p w:rsidR="00885552" w:rsidRPr="00410333" w:rsidRDefault="0071291B" w:rsidP="00E952D6">
      <w:pPr>
        <w:rPr>
          <w:lang w:val="fr-CH"/>
        </w:rPr>
      </w:pPr>
      <w:r w:rsidRPr="00410333">
        <w:rPr>
          <w:lang w:bidi="ar-EG"/>
        </w:rPr>
        <w:fldChar w:fldCharType="end"/>
      </w:r>
    </w:p>
    <w:p w:rsidR="00885552" w:rsidRPr="00410333" w:rsidRDefault="00885552" w:rsidP="00E952D6">
      <w:pPr>
        <w:rPr>
          <w:lang w:val="fr-CH"/>
        </w:rPr>
      </w:pPr>
    </w:p>
    <w:p w:rsidR="00885552" w:rsidRPr="00410333" w:rsidRDefault="00885552" w:rsidP="00E952D6">
      <w:pPr>
        <w:rPr>
          <w:lang w:val="fr-CH"/>
        </w:rPr>
      </w:pPr>
    </w:p>
    <w:p w:rsidR="00885552" w:rsidRPr="00410333" w:rsidRDefault="00885552" w:rsidP="00E952D6">
      <w:pPr>
        <w:rPr>
          <w:lang w:val="fr-CH"/>
        </w:rPr>
      </w:pPr>
    </w:p>
    <w:p w:rsidR="00885552" w:rsidRPr="00410333" w:rsidRDefault="00885552" w:rsidP="00E952D6">
      <w:pPr>
        <w:rPr>
          <w:lang w:val="fr-CH"/>
        </w:rPr>
      </w:pPr>
    </w:p>
    <w:p w:rsidR="00885552" w:rsidRPr="00410333" w:rsidRDefault="00885552" w:rsidP="00E952D6">
      <w:pPr>
        <w:rPr>
          <w:lang w:val="fr-CH"/>
        </w:rPr>
      </w:pPr>
    </w:p>
    <w:p w:rsidR="00885552" w:rsidRPr="00410333" w:rsidRDefault="00885552" w:rsidP="00E952D6">
      <w:pPr>
        <w:rPr>
          <w:lang w:val="fr-CH"/>
        </w:rPr>
      </w:pPr>
    </w:p>
    <w:p w:rsidR="00885552" w:rsidRPr="00410333" w:rsidRDefault="00885552" w:rsidP="00E952D6">
      <w:pPr>
        <w:rPr>
          <w:lang w:val="fr-CH"/>
        </w:rPr>
      </w:pPr>
    </w:p>
    <w:p w:rsidR="00885552" w:rsidRPr="00410333" w:rsidRDefault="00885552" w:rsidP="00E952D6">
      <w:pPr>
        <w:rPr>
          <w:lang w:val="fr-CH"/>
        </w:rPr>
      </w:pPr>
    </w:p>
    <w:p w:rsidR="000E3F9D" w:rsidRPr="00410333" w:rsidRDefault="000E3F9D" w:rsidP="00E952D6">
      <w:pPr>
        <w:rPr>
          <w:lang w:val="en-GB" w:bidi="ar-EG"/>
        </w:rPr>
      </w:pPr>
    </w:p>
    <w:p w:rsidR="004F175D" w:rsidRPr="00410333" w:rsidRDefault="004F175D" w:rsidP="00E952D6">
      <w:pPr>
        <w:rPr>
          <w:rtl/>
          <w:lang w:val="en-GB" w:bidi="ar-EG"/>
        </w:rPr>
        <w:sectPr w:rsidR="004F175D" w:rsidRPr="00410333" w:rsidSect="004F175D">
          <w:headerReference w:type="even" r:id="rId18"/>
          <w:headerReference w:type="default" r:id="rId19"/>
          <w:footerReference w:type="even" r:id="rId20"/>
          <w:footerReference w:type="default" r:id="rId21"/>
          <w:type w:val="oddPage"/>
          <w:pgSz w:w="11907" w:h="16840" w:code="9"/>
          <w:pgMar w:top="1134" w:right="1134" w:bottom="1134" w:left="1134" w:header="567" w:footer="567" w:gutter="0"/>
          <w:pgNumType w:start="1"/>
          <w:cols w:space="708"/>
          <w:vAlign w:val="both"/>
          <w:docGrid w:linePitch="360"/>
        </w:sectPr>
      </w:pPr>
    </w:p>
    <w:p w:rsidR="00A80131" w:rsidRPr="00410333" w:rsidRDefault="00A80131" w:rsidP="00E952D6">
      <w:pPr>
        <w:pStyle w:val="ResNo"/>
        <w:rPr>
          <w:rtl/>
        </w:rPr>
      </w:pPr>
      <w:bookmarkStart w:id="12" w:name="_Toc348952928"/>
      <w:bookmarkStart w:id="13" w:name="_Toc349551545"/>
      <w:bookmarkStart w:id="14" w:name="RES_01"/>
      <w:r w:rsidRPr="00410333">
        <w:rPr>
          <w:rFonts w:hint="cs"/>
          <w:rtl/>
        </w:rPr>
        <w:lastRenderedPageBreak/>
        <w:t xml:space="preserve">القـرار </w:t>
      </w:r>
      <w:r w:rsidRPr="00410333">
        <w:rPr>
          <w:rStyle w:val="href"/>
        </w:rPr>
        <w:t>1</w:t>
      </w:r>
      <w:r w:rsidRPr="00410333">
        <w:rPr>
          <w:rFonts w:hint="cs"/>
          <w:rtl/>
        </w:rPr>
        <w:t xml:space="preserve"> (المراجَع في الحمامات، </w:t>
      </w:r>
      <w:r w:rsidRPr="00410333">
        <w:t>2016</w:t>
      </w:r>
      <w:r w:rsidRPr="00410333">
        <w:rPr>
          <w:rFonts w:hint="cs"/>
          <w:rtl/>
        </w:rPr>
        <w:t>)</w:t>
      </w:r>
      <w:bookmarkEnd w:id="12"/>
      <w:bookmarkEnd w:id="13"/>
    </w:p>
    <w:p w:rsidR="00A80131" w:rsidRPr="00410333" w:rsidRDefault="00A80131" w:rsidP="00E952D6">
      <w:pPr>
        <w:pStyle w:val="Restitle"/>
        <w:rPr>
          <w:noProof/>
          <w:rtl/>
          <w:lang w:val="fr-FR" w:bidi="ar-EG"/>
        </w:rPr>
      </w:pPr>
      <w:bookmarkStart w:id="15" w:name="_Toc349551546"/>
      <w:bookmarkEnd w:id="14"/>
      <w:r w:rsidRPr="00410333">
        <w:rPr>
          <w:noProof/>
          <w:rtl/>
          <w:lang w:bidi="ar-EG"/>
        </w:rPr>
        <w:t>النظام الداخلي لقطاع تقييس الاتصالات للاتحاد الدولي للاتصالات</w:t>
      </w:r>
      <w:bookmarkEnd w:id="15"/>
    </w:p>
    <w:p w:rsidR="00A80131" w:rsidRPr="00410333" w:rsidRDefault="00F871FF" w:rsidP="00E952D6">
      <w:pPr>
        <w:pStyle w:val="Resref"/>
        <w:rPr>
          <w:iCs/>
        </w:rPr>
      </w:pPr>
      <w:r w:rsidRPr="008810C8">
        <w:rPr>
          <w:rtl/>
        </w:rPr>
        <w:t>(</w:t>
      </w:r>
      <w:r w:rsidRPr="008810C8">
        <w:rPr>
          <w:rFonts w:hint="cs"/>
          <w:rtl/>
        </w:rPr>
        <w:t xml:space="preserve">الحمامات، </w:t>
      </w:r>
      <w:r w:rsidRPr="008810C8">
        <w:t>2016</w:t>
      </w:r>
      <w:r w:rsidRPr="008810C8">
        <w:rPr>
          <w:rtl/>
        </w:rPr>
        <w:t>)</w:t>
      </w:r>
      <w:r w:rsidRPr="00F871FF">
        <w:rPr>
          <w:rFonts w:ascii="Times New Roman" w:eastAsia="Batang" w:hAnsi="Times New Roman" w:cs="Times New Roman"/>
          <w:i w:val="0"/>
          <w:position w:val="6"/>
          <w:sz w:val="18"/>
          <w:szCs w:val="18"/>
        </w:rPr>
        <w:t>1</w:t>
      </w:r>
      <w:r w:rsidRPr="00A219A8">
        <w:rPr>
          <w:rStyle w:val="FootnoteReference"/>
          <w:rFonts w:hint="cs"/>
          <w:i w:val="0"/>
          <w:rtl/>
        </w:rPr>
        <w:t xml:space="preserve">، </w:t>
      </w:r>
      <w:r w:rsidRPr="00A219A8">
        <w:rPr>
          <w:rStyle w:val="FootnoteReference"/>
          <w:rFonts w:eastAsia="Batang"/>
          <w:i w:val="0"/>
        </w:rPr>
        <w:footnoteReference w:id="2"/>
      </w:r>
      <w:r w:rsidRPr="00A219A8">
        <w:rPr>
          <w:rFonts w:hint="cs"/>
          <w:position w:val="6"/>
          <w:sz w:val="18"/>
          <w:szCs w:val="24"/>
          <w:rtl/>
          <w:lang w:bidi="ar-EG"/>
        </w:rPr>
        <w:t>مكرراً</w:t>
      </w:r>
    </w:p>
    <w:p w:rsidR="004C44A6" w:rsidRPr="00410333" w:rsidRDefault="004C44A6" w:rsidP="00F96DB7">
      <w:pPr>
        <w:pStyle w:val="Normalaftertitle"/>
        <w:tabs>
          <w:tab w:val="clear" w:pos="794"/>
        </w:tabs>
        <w:spacing w:before="360"/>
        <w:rPr>
          <w:noProof/>
          <w:lang w:bidi="ar-EG"/>
        </w:rPr>
      </w:pPr>
      <w:r w:rsidRPr="00410333">
        <w:rPr>
          <w:noProof/>
          <w:rtl/>
          <w:lang w:bidi="ar-EG"/>
        </w:rPr>
        <w:t>إن الجمعية العالمية لتقييس الاتصالات (</w:t>
      </w:r>
      <w:r w:rsidRPr="00410333">
        <w:rPr>
          <w:rFonts w:hint="cs"/>
          <w:rtl/>
          <w:lang w:bidi="ar-EG"/>
        </w:rPr>
        <w:t xml:space="preserve">الحمامات، </w:t>
      </w:r>
      <w:r w:rsidRPr="00410333">
        <w:rPr>
          <w:lang w:bidi="ar-EG"/>
        </w:rPr>
        <w:t>2016</w:t>
      </w:r>
      <w:r w:rsidRPr="00410333">
        <w:rPr>
          <w:noProof/>
          <w:rtl/>
          <w:lang w:bidi="ar-EG"/>
        </w:rPr>
        <w:t>)،</w:t>
      </w:r>
    </w:p>
    <w:p w:rsidR="004C44A6" w:rsidRPr="00410333" w:rsidRDefault="004C44A6" w:rsidP="00F96DB7">
      <w:pPr>
        <w:pStyle w:val="Call"/>
        <w:tabs>
          <w:tab w:val="clear" w:pos="794"/>
        </w:tabs>
        <w:spacing w:before="160"/>
        <w:rPr>
          <w:rtl/>
          <w:lang w:bidi="ar-EG"/>
        </w:rPr>
      </w:pPr>
      <w:r w:rsidRPr="00410333">
        <w:rPr>
          <w:rtl/>
        </w:rPr>
        <w:t>إذ تضع في اعتبارها</w:t>
      </w:r>
    </w:p>
    <w:p w:rsidR="004C44A6" w:rsidRPr="00410333" w:rsidRDefault="004C44A6" w:rsidP="00F96DB7">
      <w:pPr>
        <w:tabs>
          <w:tab w:val="clear" w:pos="794"/>
        </w:tabs>
        <w:rPr>
          <w:noProof/>
          <w:rtl/>
          <w:lang w:bidi="ar-EG"/>
        </w:rPr>
      </w:pPr>
      <w:r w:rsidRPr="00410333">
        <w:rPr>
          <w:rFonts w:hint="cs"/>
          <w:i/>
          <w:iCs/>
          <w:noProof/>
          <w:rtl/>
          <w:lang w:bidi="ar-EG"/>
        </w:rPr>
        <w:t xml:space="preserve"> </w:t>
      </w:r>
      <w:r w:rsidRPr="00410333">
        <w:rPr>
          <w:i/>
          <w:iCs/>
          <w:noProof/>
          <w:rtl/>
          <w:lang w:bidi="ar-EG"/>
        </w:rPr>
        <w:t>أ )</w:t>
      </w:r>
      <w:r w:rsidRPr="00410333">
        <w:rPr>
          <w:noProof/>
          <w:rtl/>
          <w:lang w:bidi="ar-EG"/>
        </w:rPr>
        <w:tab/>
        <w:t xml:space="preserve">أن </w:t>
      </w:r>
      <w:r w:rsidRPr="00410333">
        <w:rPr>
          <w:rFonts w:hint="cs"/>
          <w:noProof/>
          <w:rtl/>
          <w:lang w:bidi="ar-EG"/>
        </w:rPr>
        <w:t>المواد</w:t>
      </w:r>
      <w:r w:rsidRPr="00410333">
        <w:rPr>
          <w:noProof/>
          <w:rtl/>
          <w:lang w:bidi="ar-EG"/>
        </w:rPr>
        <w:t xml:space="preserve"> </w:t>
      </w:r>
      <w:r w:rsidRPr="00410333">
        <w:rPr>
          <w:noProof/>
          <w:lang w:bidi="ar-EG"/>
        </w:rPr>
        <w:t>17</w:t>
      </w:r>
      <w:r w:rsidRPr="00410333">
        <w:rPr>
          <w:rFonts w:hint="cs"/>
          <w:noProof/>
          <w:rtl/>
          <w:lang w:bidi="ar-EG"/>
        </w:rPr>
        <w:t xml:space="preserve"> و</w:t>
      </w:r>
      <w:r w:rsidRPr="00410333">
        <w:rPr>
          <w:noProof/>
          <w:lang w:bidi="ar-EG"/>
        </w:rPr>
        <w:t>18</w:t>
      </w:r>
      <w:r w:rsidRPr="00410333">
        <w:rPr>
          <w:rFonts w:hint="cs"/>
          <w:noProof/>
          <w:rtl/>
          <w:lang w:bidi="ar-EG"/>
        </w:rPr>
        <w:t xml:space="preserve"> و</w:t>
      </w:r>
      <w:r w:rsidRPr="00410333">
        <w:rPr>
          <w:noProof/>
          <w:lang w:bidi="ar-EG"/>
        </w:rPr>
        <w:t>19</w:t>
      </w:r>
      <w:r w:rsidRPr="00410333">
        <w:rPr>
          <w:rFonts w:hint="cs"/>
          <w:noProof/>
          <w:rtl/>
          <w:lang w:bidi="ar-EG"/>
        </w:rPr>
        <w:t xml:space="preserve"> و</w:t>
      </w:r>
      <w:r w:rsidRPr="00410333">
        <w:rPr>
          <w:noProof/>
          <w:lang w:bidi="ar-EG"/>
        </w:rPr>
        <w:t>20</w:t>
      </w:r>
      <w:r w:rsidRPr="00410333">
        <w:rPr>
          <w:noProof/>
          <w:rtl/>
          <w:lang w:bidi="ar-EG"/>
        </w:rPr>
        <w:t xml:space="preserve"> من دستور الاتحاد</w:t>
      </w:r>
      <w:r w:rsidRPr="00410333">
        <w:rPr>
          <w:rFonts w:hint="cs"/>
          <w:noProof/>
          <w:rtl/>
          <w:lang w:bidi="ar-EG"/>
        </w:rPr>
        <w:t xml:space="preserve"> الدولي للاتصالات</w:t>
      </w:r>
      <w:r w:rsidRPr="00410333">
        <w:rPr>
          <w:noProof/>
          <w:rtl/>
          <w:lang w:bidi="ar-EG"/>
        </w:rPr>
        <w:t xml:space="preserve"> والمواد </w:t>
      </w:r>
      <w:r w:rsidRPr="00410333">
        <w:rPr>
          <w:noProof/>
          <w:lang w:bidi="ar-EG"/>
        </w:rPr>
        <w:t>13</w:t>
      </w:r>
      <w:r w:rsidRPr="00410333">
        <w:rPr>
          <w:noProof/>
          <w:rtl/>
          <w:lang w:bidi="ar-EG"/>
        </w:rPr>
        <w:t xml:space="preserve"> و</w:t>
      </w:r>
      <w:r w:rsidRPr="00410333">
        <w:rPr>
          <w:noProof/>
          <w:lang w:bidi="ar-EG"/>
        </w:rPr>
        <w:t>14</w:t>
      </w:r>
      <w:r w:rsidRPr="00410333">
        <w:rPr>
          <w:noProof/>
          <w:rtl/>
          <w:lang w:bidi="ar-EG"/>
        </w:rPr>
        <w:t xml:space="preserve"> و</w:t>
      </w:r>
      <w:r w:rsidRPr="00410333">
        <w:rPr>
          <w:noProof/>
          <w:lang w:bidi="ar-EG"/>
        </w:rPr>
        <w:t>14A</w:t>
      </w:r>
      <w:r w:rsidRPr="00410333">
        <w:rPr>
          <w:noProof/>
          <w:rtl/>
          <w:lang w:bidi="ar-EG"/>
        </w:rPr>
        <w:t xml:space="preserve"> و</w:t>
      </w:r>
      <w:r w:rsidRPr="00410333">
        <w:rPr>
          <w:noProof/>
          <w:lang w:bidi="ar-EG"/>
        </w:rPr>
        <w:t>15</w:t>
      </w:r>
      <w:r w:rsidRPr="00410333">
        <w:rPr>
          <w:noProof/>
          <w:rtl/>
          <w:lang w:bidi="ar-EG"/>
        </w:rPr>
        <w:t xml:space="preserve"> </w:t>
      </w:r>
      <w:r w:rsidRPr="00410333">
        <w:rPr>
          <w:rFonts w:hint="cs"/>
          <w:noProof/>
          <w:rtl/>
          <w:lang w:bidi="ar-EG"/>
        </w:rPr>
        <w:t>و</w:t>
      </w:r>
      <w:r w:rsidRPr="00410333">
        <w:rPr>
          <w:noProof/>
          <w:lang w:bidi="ar-EG"/>
        </w:rPr>
        <w:t>20</w:t>
      </w:r>
      <w:r w:rsidRPr="00410333">
        <w:rPr>
          <w:rFonts w:hint="cs"/>
          <w:noProof/>
          <w:rtl/>
          <w:lang w:bidi="ar-EG"/>
        </w:rPr>
        <w:t xml:space="preserve"> </w:t>
      </w:r>
      <w:r w:rsidRPr="00410333">
        <w:rPr>
          <w:noProof/>
          <w:rtl/>
          <w:lang w:bidi="ar-EG"/>
        </w:rPr>
        <w:t>من</w:t>
      </w:r>
      <w:r w:rsidRPr="00410333">
        <w:rPr>
          <w:rFonts w:hint="cs"/>
          <w:noProof/>
          <w:rtl/>
          <w:lang w:bidi="ar-EG"/>
        </w:rPr>
        <w:t> </w:t>
      </w:r>
      <w:r w:rsidRPr="00410333">
        <w:rPr>
          <w:noProof/>
          <w:rtl/>
          <w:lang w:bidi="ar-EG"/>
        </w:rPr>
        <w:t xml:space="preserve">اتفاقية الاتحاد </w:t>
      </w:r>
      <w:r w:rsidRPr="00410333">
        <w:rPr>
          <w:rFonts w:hint="cs"/>
          <w:noProof/>
          <w:rtl/>
          <w:lang w:bidi="ar-EG"/>
        </w:rPr>
        <w:t>تنص على</w:t>
      </w:r>
      <w:r w:rsidRPr="00410333">
        <w:rPr>
          <w:noProof/>
          <w:rtl/>
          <w:lang w:bidi="ar-EG"/>
        </w:rPr>
        <w:t xml:space="preserve"> وظائف قطاع تقييس الاتصالات في الاتحاد الدولي للاتصالات وواجباته وتنظيمه؛</w:t>
      </w:r>
    </w:p>
    <w:p w:rsidR="004C44A6" w:rsidRPr="00410333" w:rsidRDefault="004C44A6" w:rsidP="00F96DB7">
      <w:pPr>
        <w:tabs>
          <w:tab w:val="clear" w:pos="794"/>
        </w:tabs>
        <w:rPr>
          <w:noProof/>
          <w:lang w:bidi="ar-EG"/>
        </w:rPr>
      </w:pPr>
      <w:r w:rsidRPr="00410333">
        <w:rPr>
          <w:i/>
          <w:iCs/>
          <w:noProof/>
          <w:rtl/>
          <w:lang w:bidi="ar-EG"/>
        </w:rPr>
        <w:t>ب)</w:t>
      </w:r>
      <w:r w:rsidRPr="00410333">
        <w:rPr>
          <w:noProof/>
          <w:rtl/>
          <w:lang w:bidi="ar-EG"/>
        </w:rPr>
        <w:tab/>
        <w:t xml:space="preserve">أن قطاع تقييس الاتصالات، طبقاً للمواد المذكورة أعلاه من </w:t>
      </w:r>
      <w:r w:rsidRPr="00410333">
        <w:rPr>
          <w:rFonts w:hint="cs"/>
          <w:noProof/>
          <w:rtl/>
          <w:lang w:bidi="ar-EG"/>
        </w:rPr>
        <w:t>ال</w:t>
      </w:r>
      <w:r w:rsidRPr="00410333">
        <w:rPr>
          <w:noProof/>
          <w:rtl/>
          <w:lang w:bidi="ar-EG"/>
        </w:rPr>
        <w:t xml:space="preserve">دستور </w:t>
      </w:r>
      <w:r w:rsidRPr="00410333">
        <w:rPr>
          <w:rFonts w:hint="cs"/>
          <w:noProof/>
          <w:rtl/>
          <w:lang w:bidi="ar-EG"/>
        </w:rPr>
        <w:t>والاتفاقية</w:t>
      </w:r>
      <w:r w:rsidRPr="00410333">
        <w:rPr>
          <w:noProof/>
          <w:rtl/>
          <w:lang w:bidi="ar-EG"/>
        </w:rPr>
        <w:t xml:space="preserve">، </w:t>
      </w:r>
      <w:r w:rsidRPr="00410333">
        <w:rPr>
          <w:rFonts w:hint="cs"/>
          <w:noProof/>
          <w:rtl/>
          <w:lang w:bidi="ar-EG"/>
        </w:rPr>
        <w:t>مكلف بإجراء دراسات حول</w:t>
      </w:r>
      <w:r w:rsidRPr="00410333">
        <w:rPr>
          <w:noProof/>
          <w:rtl/>
          <w:lang w:bidi="ar-EG"/>
        </w:rPr>
        <w:t xml:space="preserve"> المسائل التقنية والتشغيلية والتعريفية، </w:t>
      </w:r>
      <w:r w:rsidRPr="00410333">
        <w:rPr>
          <w:rFonts w:hint="cs"/>
          <w:noProof/>
          <w:rtl/>
          <w:lang w:bidi="ar-EG"/>
        </w:rPr>
        <w:t>واعتماد</w:t>
      </w:r>
      <w:r w:rsidRPr="00410333">
        <w:rPr>
          <w:noProof/>
          <w:rtl/>
          <w:lang w:bidi="ar-EG"/>
        </w:rPr>
        <w:t xml:space="preserve"> توصيات بهذا الشأن، بغية تقييس الاتصالات على الصعيد العالمي؛</w:t>
      </w:r>
    </w:p>
    <w:p w:rsidR="004C44A6" w:rsidRPr="00410333" w:rsidRDefault="004C44A6" w:rsidP="00F96DB7">
      <w:pPr>
        <w:tabs>
          <w:tab w:val="clear" w:pos="794"/>
        </w:tabs>
        <w:rPr>
          <w:noProof/>
          <w:rtl/>
          <w:lang w:bidi="ar-EG"/>
        </w:rPr>
      </w:pPr>
      <w:r w:rsidRPr="00410333">
        <w:rPr>
          <w:rFonts w:ascii="Traditional Arabic" w:hAnsi="Traditional Arabic"/>
          <w:i/>
          <w:iCs/>
          <w:noProof/>
          <w:rtl/>
          <w:lang w:bidi="ar-EG"/>
        </w:rPr>
        <w:t>ﺏ</w:t>
      </w:r>
      <w:r w:rsidRPr="00410333">
        <w:rPr>
          <w:i/>
          <w:iCs/>
          <w:noProof/>
          <w:rtl/>
          <w:lang w:bidi="ar-EG"/>
        </w:rPr>
        <w:t>مكرر</w:t>
      </w:r>
      <w:r w:rsidRPr="00410333">
        <w:rPr>
          <w:rFonts w:hint="cs"/>
          <w:i/>
          <w:iCs/>
          <w:noProof/>
          <w:rtl/>
          <w:lang w:bidi="ar-EG"/>
        </w:rPr>
        <w:t>اً)</w:t>
      </w:r>
      <w:r w:rsidRPr="00410333">
        <w:rPr>
          <w:noProof/>
          <w:rtl/>
          <w:lang w:bidi="ar-EG"/>
        </w:rPr>
        <w:tab/>
      </w:r>
      <w:r w:rsidRPr="00410333">
        <w:rPr>
          <w:rFonts w:hint="cs"/>
          <w:noProof/>
          <w:rtl/>
          <w:lang w:bidi="ar-EG"/>
        </w:rPr>
        <w:t xml:space="preserve">أن </w:t>
      </w:r>
      <w:r w:rsidRPr="00410333">
        <w:rPr>
          <w:rtl/>
          <w:lang w:bidi="ar-SY"/>
        </w:rPr>
        <w:t>لوائح الاتصالات الدولية</w:t>
      </w:r>
      <w:r w:rsidRPr="00410333">
        <w:rPr>
          <w:rFonts w:hint="cs"/>
          <w:rtl/>
          <w:lang w:bidi="ar-SY"/>
        </w:rPr>
        <w:t xml:space="preserve"> </w:t>
      </w:r>
      <w:r w:rsidRPr="00410333">
        <w:rPr>
          <w:lang w:bidi="ar-SY"/>
        </w:rPr>
        <w:t>(ITR)</w:t>
      </w:r>
      <w:r w:rsidRPr="00410333">
        <w:rPr>
          <w:rtl/>
          <w:lang w:bidi="ar-SY"/>
        </w:rPr>
        <w:t xml:space="preserve"> </w:t>
      </w:r>
      <w:r w:rsidRPr="00410333">
        <w:rPr>
          <w:rFonts w:hint="cs"/>
          <w:rtl/>
          <w:lang w:bidi="ar-SY"/>
        </w:rPr>
        <w:t>تتضمن إحالات إلى التوصيات ذات الصلة لقطاع تقييس الاتصالات؛</w:t>
      </w:r>
    </w:p>
    <w:p w:rsidR="004C44A6" w:rsidRPr="00410333" w:rsidRDefault="004C44A6" w:rsidP="00F96DB7">
      <w:pPr>
        <w:tabs>
          <w:tab w:val="clear" w:pos="794"/>
        </w:tabs>
        <w:rPr>
          <w:noProof/>
          <w:rtl/>
          <w:lang w:bidi="ar-EG"/>
        </w:rPr>
      </w:pPr>
      <w:r w:rsidRPr="00410333">
        <w:rPr>
          <w:i/>
          <w:iCs/>
          <w:noProof/>
          <w:rtl/>
          <w:lang w:bidi="ar-EG"/>
        </w:rPr>
        <w:t>ج)</w:t>
      </w:r>
      <w:r w:rsidRPr="00410333">
        <w:rPr>
          <w:noProof/>
          <w:rtl/>
          <w:lang w:bidi="ar-EG"/>
        </w:rPr>
        <w:tab/>
        <w:t xml:space="preserve">أن توصيات قطاع تقييس الاتصالات التي تسفر عنها هذه الدراسات يجب أن تكون متسقة مع لوائح الاتصالات الدولية </w:t>
      </w:r>
      <w:r w:rsidRPr="00410333">
        <w:rPr>
          <w:rFonts w:hint="cs"/>
          <w:noProof/>
          <w:rtl/>
          <w:lang w:bidi="ar-EG"/>
        </w:rPr>
        <w:t>السارية</w:t>
      </w:r>
      <w:r w:rsidRPr="00410333">
        <w:rPr>
          <w:noProof/>
          <w:rtl/>
          <w:lang w:bidi="ar-EG"/>
        </w:rPr>
        <w:t xml:space="preserve">، وأن تكون استكمالاً للمبادئ الأساسية </w:t>
      </w:r>
      <w:r w:rsidRPr="00410333">
        <w:rPr>
          <w:rFonts w:hint="cs"/>
          <w:noProof/>
          <w:rtl/>
          <w:lang w:bidi="ar-EG"/>
        </w:rPr>
        <w:t>الواردة فيها</w:t>
      </w:r>
      <w:r w:rsidRPr="00410333">
        <w:rPr>
          <w:noProof/>
          <w:rtl/>
          <w:lang w:bidi="ar-EG"/>
        </w:rPr>
        <w:t xml:space="preserve">، وأن تساعد جميع المعنيين بتوفير خدمات الاتصالات </w:t>
      </w:r>
      <w:r w:rsidRPr="00410333">
        <w:rPr>
          <w:rFonts w:hint="cs"/>
          <w:noProof/>
          <w:rtl/>
          <w:lang w:bidi="ar-EG"/>
        </w:rPr>
        <w:t xml:space="preserve">وتشغيلها </w:t>
      </w:r>
      <w:r w:rsidRPr="00410333">
        <w:rPr>
          <w:noProof/>
          <w:rtl/>
          <w:lang w:bidi="ar-EG"/>
        </w:rPr>
        <w:t xml:space="preserve">على تلبية </w:t>
      </w:r>
      <w:r w:rsidRPr="00410333">
        <w:rPr>
          <w:rFonts w:hint="cs"/>
          <w:noProof/>
          <w:rtl/>
          <w:lang w:bidi="ar-EG"/>
        </w:rPr>
        <w:t>الأهداف المنصوص عليها في المواد ذات الصلة من هذه اللوائح</w:t>
      </w:r>
      <w:r w:rsidRPr="00410333">
        <w:rPr>
          <w:noProof/>
          <w:rtl/>
          <w:lang w:bidi="ar-EG"/>
        </w:rPr>
        <w:t>؛</w:t>
      </w:r>
    </w:p>
    <w:p w:rsidR="004C44A6" w:rsidRPr="00410333" w:rsidRDefault="004C44A6" w:rsidP="00F96DB7">
      <w:pPr>
        <w:tabs>
          <w:tab w:val="clear" w:pos="794"/>
        </w:tabs>
        <w:rPr>
          <w:noProof/>
          <w:rtl/>
          <w:lang w:bidi="ar-EG"/>
        </w:rPr>
      </w:pPr>
      <w:r w:rsidRPr="00410333">
        <w:rPr>
          <w:i/>
          <w:iCs/>
          <w:noProof/>
          <w:rtl/>
          <w:lang w:bidi="ar-EG"/>
        </w:rPr>
        <w:t>د )</w:t>
      </w:r>
      <w:r w:rsidRPr="00410333">
        <w:rPr>
          <w:noProof/>
          <w:rtl/>
          <w:lang w:bidi="ar-EG"/>
        </w:rPr>
        <w:tab/>
        <w:t>أن التطورات السريعة في تكنولوجيا الاتصالات وخدماتها تتطلب، بناء</w:t>
      </w:r>
      <w:r w:rsidRPr="00410333">
        <w:rPr>
          <w:rFonts w:hint="cs"/>
          <w:noProof/>
          <w:rtl/>
          <w:lang w:bidi="ar-EG"/>
        </w:rPr>
        <w:t>ً</w:t>
      </w:r>
      <w:r w:rsidRPr="00410333">
        <w:rPr>
          <w:noProof/>
          <w:rtl/>
          <w:lang w:bidi="ar-EG"/>
        </w:rPr>
        <w:t xml:space="preserve"> على ذلك، أن يُصدر قطاع تقييس الاتصالات توصيات في الوقت المناسب يمكن الاعتماد عليها لمساعدة جميع الدول الأعضاء في تحقيق التنمية المتوازنة لاتصالاتها؛</w:t>
      </w:r>
    </w:p>
    <w:p w:rsidR="004C44A6" w:rsidRPr="00410333" w:rsidRDefault="004C44A6" w:rsidP="00F96DB7">
      <w:pPr>
        <w:tabs>
          <w:tab w:val="clear" w:pos="794"/>
        </w:tabs>
        <w:rPr>
          <w:noProof/>
          <w:rtl/>
          <w:lang w:bidi="ar-EG"/>
        </w:rPr>
      </w:pPr>
      <w:r w:rsidRPr="00410333">
        <w:rPr>
          <w:i/>
          <w:iCs/>
          <w:noProof/>
          <w:rtl/>
          <w:lang w:bidi="ar-EG"/>
        </w:rPr>
        <w:t>ﻫ )</w:t>
      </w:r>
      <w:r w:rsidRPr="00410333">
        <w:rPr>
          <w:noProof/>
          <w:rtl/>
          <w:lang w:bidi="ar-EG"/>
        </w:rPr>
        <w:tab/>
        <w:t xml:space="preserve">أن ترتيبات العمل العامة لقطاع تقييس الاتصالات </w:t>
      </w:r>
      <w:r w:rsidRPr="00410333">
        <w:rPr>
          <w:rFonts w:hint="cs"/>
          <w:noProof/>
          <w:rtl/>
          <w:lang w:bidi="ar-EG"/>
        </w:rPr>
        <w:t>منصوص عليها</w:t>
      </w:r>
      <w:r w:rsidRPr="00410333">
        <w:rPr>
          <w:noProof/>
          <w:rtl/>
          <w:lang w:bidi="ar-EG"/>
        </w:rPr>
        <w:t xml:space="preserve"> في اتفاقية الاتحاد؛</w:t>
      </w:r>
    </w:p>
    <w:p w:rsidR="004C44A6" w:rsidRPr="00410333" w:rsidRDefault="004C44A6" w:rsidP="00F96DB7">
      <w:pPr>
        <w:tabs>
          <w:tab w:val="clear" w:pos="794"/>
        </w:tabs>
        <w:rPr>
          <w:noProof/>
          <w:rtl/>
          <w:lang w:bidi="ar-EG"/>
        </w:rPr>
      </w:pPr>
      <w:r w:rsidRPr="00410333">
        <w:rPr>
          <w:i/>
          <w:iCs/>
          <w:noProof/>
          <w:rtl/>
          <w:lang w:bidi="ar-EG"/>
        </w:rPr>
        <w:t>و )</w:t>
      </w:r>
      <w:r w:rsidRPr="00410333">
        <w:rPr>
          <w:noProof/>
          <w:rtl/>
          <w:lang w:bidi="ar-EG"/>
        </w:rPr>
        <w:tab/>
      </w:r>
      <w:r w:rsidRPr="00410333">
        <w:rPr>
          <w:noProof/>
          <w:spacing w:val="10"/>
          <w:rtl/>
          <w:lang w:bidi="ar-EG"/>
        </w:rPr>
        <w:t>أن القواعد العامة لمؤتمرات الاتحاد وجمعياته واجتماعاته التي اعتمدها مؤتمر المندوبين المفوضين</w:t>
      </w:r>
      <w:r w:rsidRPr="00410333">
        <w:rPr>
          <w:rFonts w:hint="cs"/>
          <w:noProof/>
          <w:spacing w:val="10"/>
          <w:rtl/>
          <w:lang w:bidi="ar-EG"/>
        </w:rPr>
        <w:t>، والقرار</w:t>
      </w:r>
      <w:r w:rsidRPr="00410333">
        <w:rPr>
          <w:rFonts w:hint="eastAsia"/>
          <w:noProof/>
          <w:spacing w:val="10"/>
          <w:rtl/>
          <w:lang w:bidi="ar-EG"/>
        </w:rPr>
        <w:t> </w:t>
      </w:r>
      <w:r w:rsidRPr="00410333">
        <w:rPr>
          <w:rFonts w:asciiTheme="majorBidi" w:hAnsiTheme="majorBidi" w:cstheme="majorBidi"/>
          <w:noProof/>
          <w:spacing w:val="10"/>
          <w:szCs w:val="22"/>
          <w:rtl/>
          <w:lang w:bidi="ar-EG"/>
        </w:rPr>
        <w:t>165</w:t>
      </w:r>
      <w:r w:rsidRPr="00410333">
        <w:rPr>
          <w:rFonts w:hint="cs"/>
          <w:noProof/>
          <w:rtl/>
          <w:lang w:bidi="ar-EG"/>
        </w:rPr>
        <w:t xml:space="preserve"> (غوادالاخارا،</w:t>
      </w:r>
      <w:r w:rsidR="001B1AEE" w:rsidRPr="00410333">
        <w:rPr>
          <w:rFonts w:hint="eastAsia"/>
          <w:noProof/>
          <w:rtl/>
          <w:lang w:bidi="ar-EG"/>
        </w:rPr>
        <w:t> </w:t>
      </w:r>
      <w:r w:rsidRPr="00410333">
        <w:rPr>
          <w:rFonts w:asciiTheme="majorBidi" w:hAnsiTheme="majorBidi" w:cstheme="majorBidi"/>
          <w:noProof/>
          <w:szCs w:val="22"/>
          <w:rtl/>
          <w:lang w:bidi="ar-EG"/>
        </w:rPr>
        <w:t>2010</w:t>
      </w:r>
      <w:r w:rsidRPr="00410333">
        <w:rPr>
          <w:rFonts w:hint="cs"/>
          <w:noProof/>
          <w:rtl/>
          <w:lang w:bidi="ar-EG"/>
        </w:rPr>
        <w:t xml:space="preserve">) لمؤتمر المندوبين المفوضين بشأن </w:t>
      </w:r>
      <w:r w:rsidRPr="00410333">
        <w:rPr>
          <w:rFonts w:hint="cs"/>
          <w:noProof/>
          <w:rtl/>
        </w:rPr>
        <w:t>المواعيد النهائية لتقديم المقترحات وإجراءات تسجيل المشاركين في مؤتمرات الاتحاد وجمعياته،</w:t>
      </w:r>
      <w:r w:rsidRPr="00410333">
        <w:rPr>
          <w:noProof/>
          <w:rtl/>
          <w:lang w:bidi="ar-EG"/>
        </w:rPr>
        <w:t xml:space="preserve"> تنطبق على الجمعية العالمية لتقييس الاتصالات </w:t>
      </w:r>
      <w:r w:rsidRPr="00410333">
        <w:rPr>
          <w:noProof/>
          <w:lang w:bidi="ar-EG"/>
        </w:rPr>
        <w:t>(WTSA)</w:t>
      </w:r>
      <w:r w:rsidRPr="00410333">
        <w:rPr>
          <w:noProof/>
          <w:rtl/>
          <w:lang w:bidi="ar-EG"/>
        </w:rPr>
        <w:t>؛</w:t>
      </w:r>
    </w:p>
    <w:p w:rsidR="004C44A6" w:rsidRPr="00410333" w:rsidRDefault="004C44A6" w:rsidP="00F96DB7">
      <w:pPr>
        <w:tabs>
          <w:tab w:val="clear" w:pos="794"/>
        </w:tabs>
        <w:rPr>
          <w:noProof/>
          <w:rtl/>
          <w:lang w:bidi="ar-EG"/>
        </w:rPr>
      </w:pPr>
      <w:r w:rsidRPr="00410333">
        <w:rPr>
          <w:i/>
          <w:iCs/>
          <w:noProof/>
          <w:rtl/>
          <w:lang w:bidi="ar-EG"/>
        </w:rPr>
        <w:t>ز</w:t>
      </w:r>
      <w:r w:rsidRPr="00410333">
        <w:rPr>
          <w:rFonts w:hint="cs"/>
          <w:i/>
          <w:iCs/>
          <w:noProof/>
          <w:rtl/>
          <w:lang w:bidi="ar-EG"/>
        </w:rPr>
        <w:t> </w:t>
      </w:r>
      <w:r w:rsidRPr="00410333">
        <w:rPr>
          <w:i/>
          <w:iCs/>
          <w:noProof/>
          <w:rtl/>
          <w:lang w:bidi="ar-EG"/>
        </w:rPr>
        <w:t>)</w:t>
      </w:r>
      <w:r w:rsidRPr="00410333">
        <w:rPr>
          <w:noProof/>
          <w:rtl/>
          <w:lang w:bidi="ar-EG"/>
        </w:rPr>
        <w:tab/>
        <w:t xml:space="preserve">أن الجمعية العالمية لتقييس الاتصالات مخولة بموجب الرقم </w:t>
      </w:r>
      <w:r w:rsidRPr="00410333">
        <w:rPr>
          <w:noProof/>
          <w:lang w:bidi="ar-EG"/>
        </w:rPr>
        <w:t>184A</w:t>
      </w:r>
      <w:r w:rsidRPr="00410333">
        <w:rPr>
          <w:noProof/>
          <w:rtl/>
          <w:lang w:bidi="ar-EG"/>
        </w:rPr>
        <w:t xml:space="preserve"> من الاتفاقية </w:t>
      </w:r>
      <w:r w:rsidRPr="00410333">
        <w:rPr>
          <w:rFonts w:hint="cs"/>
          <w:noProof/>
          <w:rtl/>
          <w:lang w:bidi="ar-EG"/>
        </w:rPr>
        <w:t>ل</w:t>
      </w:r>
      <w:r w:rsidRPr="00410333">
        <w:rPr>
          <w:noProof/>
          <w:rtl/>
          <w:lang w:bidi="ar-EG"/>
        </w:rPr>
        <w:t xml:space="preserve">اعتماد أساليب وإجراءات عمل لإدارة أنشطة قطاع التقييس وفقاً للرقم </w:t>
      </w:r>
      <w:r w:rsidRPr="00410333">
        <w:rPr>
          <w:noProof/>
          <w:lang w:bidi="ar-EG"/>
        </w:rPr>
        <w:t>145A</w:t>
      </w:r>
      <w:r w:rsidRPr="00410333">
        <w:rPr>
          <w:noProof/>
          <w:rtl/>
          <w:lang w:bidi="ar-EG"/>
        </w:rPr>
        <w:t xml:space="preserve"> من الدستور؛</w:t>
      </w:r>
    </w:p>
    <w:p w:rsidR="004C44A6" w:rsidRPr="00410333" w:rsidRDefault="004C44A6" w:rsidP="00F96DB7">
      <w:pPr>
        <w:tabs>
          <w:tab w:val="clear" w:pos="794"/>
        </w:tabs>
        <w:rPr>
          <w:noProof/>
          <w:rtl/>
          <w:lang w:bidi="ar-EG"/>
        </w:rPr>
      </w:pPr>
      <w:r w:rsidRPr="00410333">
        <w:rPr>
          <w:i/>
          <w:iCs/>
          <w:noProof/>
          <w:rtl/>
          <w:lang w:bidi="ar-EG"/>
        </w:rPr>
        <w:t>ح)</w:t>
      </w:r>
      <w:r w:rsidRPr="00410333">
        <w:rPr>
          <w:noProof/>
          <w:rtl/>
          <w:lang w:bidi="ar-EG"/>
        </w:rPr>
        <w:tab/>
        <w:t xml:space="preserve">أن ترتيبات العمل التفصيلية </w:t>
      </w:r>
      <w:r w:rsidRPr="00410333">
        <w:rPr>
          <w:rFonts w:hint="cs"/>
          <w:noProof/>
          <w:rtl/>
          <w:lang w:bidi="ar-EG"/>
        </w:rPr>
        <w:t>قد خضعت لاستعراض دقيق من أجل تكييفها</w:t>
      </w:r>
      <w:r w:rsidRPr="00410333">
        <w:rPr>
          <w:noProof/>
          <w:rtl/>
          <w:lang w:bidi="ar-EG"/>
        </w:rPr>
        <w:t xml:space="preserve"> للوفاء بالطلب المتزايد على وضع التوصيات </w:t>
      </w:r>
      <w:r w:rsidRPr="00410333">
        <w:rPr>
          <w:rFonts w:hint="cs"/>
          <w:noProof/>
          <w:rtl/>
          <w:lang w:bidi="ar-EG"/>
        </w:rPr>
        <w:t>وتحقيق</w:t>
      </w:r>
      <w:r w:rsidRPr="00410333">
        <w:rPr>
          <w:noProof/>
          <w:rtl/>
          <w:lang w:bidi="ar-EG"/>
        </w:rPr>
        <w:t xml:space="preserve"> أفضل استفادة من الموارد المحدودة المتاحة للدول الأعضاء وأعضاء القطاع ومقر الاتحاد الدولي للاتصالات</w:t>
      </w:r>
      <w:r w:rsidRPr="00410333">
        <w:rPr>
          <w:rFonts w:hint="cs"/>
          <w:noProof/>
          <w:rtl/>
          <w:lang w:bidi="ar-EG"/>
        </w:rPr>
        <w:t>؛</w:t>
      </w:r>
    </w:p>
    <w:p w:rsidR="004C44A6" w:rsidRPr="00410333" w:rsidRDefault="004C44A6" w:rsidP="00F96DB7">
      <w:pPr>
        <w:tabs>
          <w:tab w:val="clear" w:pos="794"/>
        </w:tabs>
        <w:rPr>
          <w:noProof/>
          <w:rtl/>
          <w:lang w:bidi="ar-EG"/>
        </w:rPr>
      </w:pPr>
      <w:r w:rsidRPr="00410333">
        <w:rPr>
          <w:rFonts w:hint="eastAsia"/>
          <w:i/>
          <w:iCs/>
          <w:noProof/>
          <w:rtl/>
          <w:lang w:bidi="ar-EG"/>
        </w:rPr>
        <w:t>ط</w:t>
      </w:r>
      <w:r w:rsidRPr="00410333">
        <w:rPr>
          <w:i/>
          <w:iCs/>
          <w:noProof/>
          <w:rtl/>
          <w:lang w:bidi="ar-EG"/>
        </w:rPr>
        <w:t>)</w:t>
      </w:r>
      <w:r w:rsidRPr="00410333">
        <w:rPr>
          <w:noProof/>
          <w:rtl/>
          <w:lang w:bidi="ar-EG"/>
        </w:rPr>
        <w:tab/>
      </w:r>
      <w:bookmarkStart w:id="16" w:name="_Toc280260262"/>
      <w:bookmarkStart w:id="17" w:name="_Toc414526702"/>
      <w:bookmarkStart w:id="18" w:name="_Toc415560122"/>
      <w:r w:rsidRPr="00410333">
        <w:rPr>
          <w:noProof/>
          <w:rtl/>
          <w:lang w:bidi="ar-EG"/>
        </w:rPr>
        <w:t xml:space="preserve">القـرار </w:t>
      </w:r>
      <w:r w:rsidRPr="00410333">
        <w:rPr>
          <w:noProof/>
          <w:lang w:bidi="ar-EG"/>
        </w:rPr>
        <w:t>72</w:t>
      </w:r>
      <w:r w:rsidRPr="00410333">
        <w:rPr>
          <w:noProof/>
          <w:rtl/>
          <w:lang w:bidi="ar-EG"/>
        </w:rPr>
        <w:t xml:space="preserve"> </w:t>
      </w:r>
      <w:bookmarkEnd w:id="16"/>
      <w:r w:rsidRPr="00410333">
        <w:rPr>
          <w:noProof/>
          <w:rtl/>
          <w:lang w:bidi="ar-EG"/>
        </w:rPr>
        <w:t>(</w:t>
      </w:r>
      <w:r w:rsidRPr="00410333">
        <w:rPr>
          <w:rFonts w:hint="eastAsia"/>
          <w:noProof/>
          <w:rtl/>
          <w:lang w:bidi="ar-EG"/>
        </w:rPr>
        <w:t>المراجَع</w:t>
      </w:r>
      <w:r w:rsidRPr="00410333">
        <w:rPr>
          <w:noProof/>
          <w:rtl/>
          <w:lang w:bidi="ar-EG"/>
        </w:rPr>
        <w:t xml:space="preserve"> في بوسان، </w:t>
      </w:r>
      <w:r w:rsidRPr="00410333">
        <w:rPr>
          <w:noProof/>
          <w:lang w:bidi="ar-EG"/>
        </w:rPr>
        <w:t>2014</w:t>
      </w:r>
      <w:r w:rsidRPr="00410333">
        <w:rPr>
          <w:noProof/>
          <w:rtl/>
          <w:lang w:bidi="ar-EG"/>
        </w:rPr>
        <w:t>)</w:t>
      </w:r>
      <w:bookmarkStart w:id="19" w:name="_Toc280260263"/>
      <w:bookmarkStart w:id="20" w:name="_Toc414526703"/>
      <w:bookmarkStart w:id="21" w:name="_Toc415560123"/>
      <w:bookmarkEnd w:id="17"/>
      <w:bookmarkEnd w:id="18"/>
      <w:r w:rsidRPr="00410333">
        <w:rPr>
          <w:noProof/>
          <w:rtl/>
          <w:lang w:bidi="ar-EG"/>
        </w:rPr>
        <w:t xml:space="preserve"> لمؤتمر المندوبين المفوضين</w:t>
      </w:r>
      <w:r w:rsidRPr="00410333">
        <w:rPr>
          <w:rFonts w:hint="cs"/>
          <w:noProof/>
          <w:rtl/>
          <w:lang w:bidi="ar-EG"/>
        </w:rPr>
        <w:t>، بشأن</w:t>
      </w:r>
      <w:r w:rsidRPr="00410333">
        <w:rPr>
          <w:noProof/>
          <w:rtl/>
          <w:lang w:bidi="ar-EG"/>
        </w:rPr>
        <w:t xml:space="preserve"> التنسيق بين الخطط الاستراتيجية والمالية والتشغيلية في الاتحاد</w:t>
      </w:r>
      <w:bookmarkEnd w:id="19"/>
      <w:bookmarkEnd w:id="20"/>
      <w:bookmarkEnd w:id="21"/>
      <w:r w:rsidRPr="00410333">
        <w:rPr>
          <w:rFonts w:hint="eastAsia"/>
          <w:noProof/>
          <w:rtl/>
          <w:lang w:bidi="ar-EG"/>
        </w:rPr>
        <w:t>،</w:t>
      </w:r>
    </w:p>
    <w:p w:rsidR="001B1AEE" w:rsidRPr="00410333" w:rsidRDefault="001B1AEE" w:rsidP="00F96DB7">
      <w:pPr>
        <w:tabs>
          <w:tab w:val="clear" w:pos="794"/>
        </w:tabs>
        <w:bidi w:val="0"/>
        <w:spacing w:before="0" w:after="160" w:line="259" w:lineRule="auto"/>
        <w:jc w:val="left"/>
        <w:rPr>
          <w:i/>
          <w:iCs/>
          <w:rtl/>
        </w:rPr>
      </w:pPr>
      <w:r w:rsidRPr="00410333">
        <w:rPr>
          <w:rtl/>
        </w:rPr>
        <w:br w:type="page"/>
      </w:r>
    </w:p>
    <w:p w:rsidR="004C44A6" w:rsidRPr="00410333" w:rsidRDefault="004C44A6" w:rsidP="00F96DB7">
      <w:pPr>
        <w:pStyle w:val="Call"/>
        <w:tabs>
          <w:tab w:val="clear" w:pos="794"/>
        </w:tabs>
        <w:spacing w:before="160"/>
        <w:rPr>
          <w:rtl/>
        </w:rPr>
      </w:pPr>
      <w:r w:rsidRPr="00410333">
        <w:rPr>
          <w:rtl/>
        </w:rPr>
        <w:lastRenderedPageBreak/>
        <w:t>تقـرر</w:t>
      </w:r>
    </w:p>
    <w:p w:rsidR="004C44A6" w:rsidRPr="00410333" w:rsidRDefault="004C44A6" w:rsidP="00F96DB7">
      <w:pPr>
        <w:tabs>
          <w:tab w:val="clear" w:pos="794"/>
        </w:tabs>
        <w:rPr>
          <w:noProof/>
          <w:szCs w:val="28"/>
          <w:rtl/>
          <w:lang w:bidi="ar-EG"/>
        </w:rPr>
      </w:pPr>
      <w:r w:rsidRPr="00410333">
        <w:rPr>
          <w:noProof/>
          <w:rtl/>
          <w:lang w:bidi="ar-EG"/>
        </w:rPr>
        <w:t xml:space="preserve">زيادة </w:t>
      </w:r>
      <w:r w:rsidRPr="00410333">
        <w:rPr>
          <w:rFonts w:hint="cs"/>
          <w:noProof/>
          <w:rtl/>
          <w:lang w:bidi="ar-EG"/>
        </w:rPr>
        <w:t>توضيح</w:t>
      </w:r>
      <w:r w:rsidRPr="00410333">
        <w:rPr>
          <w:noProof/>
          <w:rtl/>
          <w:lang w:bidi="ar-EG"/>
        </w:rPr>
        <w:t xml:space="preserve"> الأحكام المشار إليها في الفقرات </w:t>
      </w:r>
      <w:r w:rsidRPr="00410333">
        <w:rPr>
          <w:i/>
          <w:iCs/>
          <w:noProof/>
          <w:rtl/>
          <w:lang w:bidi="ar-EG"/>
        </w:rPr>
        <w:t>ﻫ)</w:t>
      </w:r>
      <w:r w:rsidRPr="00410333">
        <w:rPr>
          <w:noProof/>
          <w:rtl/>
          <w:lang w:bidi="ar-EG"/>
        </w:rPr>
        <w:t xml:space="preserve"> و</w:t>
      </w:r>
      <w:r w:rsidRPr="00410333">
        <w:rPr>
          <w:i/>
          <w:iCs/>
          <w:noProof/>
          <w:rtl/>
          <w:lang w:bidi="ar-EG"/>
        </w:rPr>
        <w:t>و)</w:t>
      </w:r>
      <w:r w:rsidRPr="00410333">
        <w:rPr>
          <w:noProof/>
          <w:rtl/>
          <w:lang w:bidi="ar-EG"/>
        </w:rPr>
        <w:t xml:space="preserve"> و</w:t>
      </w:r>
      <w:r w:rsidRPr="00410333">
        <w:rPr>
          <w:i/>
          <w:iCs/>
          <w:noProof/>
          <w:rtl/>
          <w:lang w:bidi="ar-EG"/>
        </w:rPr>
        <w:t>ز)</w:t>
      </w:r>
      <w:r w:rsidRPr="00410333">
        <w:rPr>
          <w:noProof/>
          <w:rtl/>
          <w:lang w:bidi="ar-EG"/>
        </w:rPr>
        <w:t xml:space="preserve"> </w:t>
      </w:r>
      <w:r w:rsidRPr="00410333">
        <w:rPr>
          <w:rFonts w:hint="cs"/>
          <w:noProof/>
          <w:rtl/>
          <w:lang w:bidi="ar-EG"/>
        </w:rPr>
        <w:t>و</w:t>
      </w:r>
      <w:r w:rsidRPr="00410333">
        <w:rPr>
          <w:rFonts w:hint="eastAsia"/>
          <w:i/>
          <w:iCs/>
          <w:noProof/>
          <w:rtl/>
          <w:lang w:bidi="ar-EG"/>
        </w:rPr>
        <w:t>ح</w:t>
      </w:r>
      <w:r w:rsidRPr="00410333">
        <w:rPr>
          <w:i/>
          <w:iCs/>
          <w:noProof/>
          <w:rtl/>
          <w:lang w:bidi="ar-EG"/>
        </w:rPr>
        <w:t>)</w:t>
      </w:r>
      <w:r w:rsidRPr="00410333">
        <w:rPr>
          <w:rFonts w:hint="cs"/>
          <w:noProof/>
          <w:rtl/>
          <w:lang w:bidi="ar-EG"/>
        </w:rPr>
        <w:t xml:space="preserve"> </w:t>
      </w:r>
      <w:r w:rsidRPr="00410333">
        <w:rPr>
          <w:noProof/>
          <w:rtl/>
          <w:lang w:bidi="ar-EG"/>
        </w:rPr>
        <w:t xml:space="preserve">من </w:t>
      </w:r>
      <w:r w:rsidRPr="00410333">
        <w:rPr>
          <w:i/>
          <w:iCs/>
          <w:noProof/>
          <w:rtl/>
          <w:lang w:bidi="ar-EG"/>
        </w:rPr>
        <w:t>إذ تضع في اعتبارها</w:t>
      </w:r>
      <w:r w:rsidRPr="00410333">
        <w:rPr>
          <w:noProof/>
          <w:rtl/>
          <w:lang w:bidi="ar-EG"/>
        </w:rPr>
        <w:t xml:space="preserve"> أعلاه، </w:t>
      </w:r>
      <w:r w:rsidRPr="00410333">
        <w:rPr>
          <w:rFonts w:hint="cs"/>
          <w:noProof/>
          <w:rtl/>
          <w:lang w:bidi="ar-EG"/>
        </w:rPr>
        <w:t xml:space="preserve">من خلال </w:t>
      </w:r>
      <w:r w:rsidRPr="00410333">
        <w:rPr>
          <w:noProof/>
          <w:rtl/>
          <w:lang w:bidi="ar-EG"/>
        </w:rPr>
        <w:t xml:space="preserve">أحكام هذا القرار </w:t>
      </w:r>
      <w:r w:rsidRPr="00410333">
        <w:rPr>
          <w:rFonts w:hint="cs"/>
          <w:noProof/>
          <w:rtl/>
          <w:lang w:bidi="ar-EG"/>
        </w:rPr>
        <w:t>و</w:t>
      </w:r>
      <w:r w:rsidRPr="00410333">
        <w:rPr>
          <w:noProof/>
          <w:rtl/>
          <w:lang w:bidi="ar-EG"/>
        </w:rPr>
        <w:t xml:space="preserve">القرارات التي </w:t>
      </w:r>
      <w:r w:rsidRPr="00410333">
        <w:rPr>
          <w:rFonts w:hint="cs"/>
          <w:noProof/>
          <w:rtl/>
          <w:lang w:bidi="ar-EG"/>
        </w:rPr>
        <w:t>ي</w:t>
      </w:r>
      <w:r w:rsidRPr="00410333">
        <w:rPr>
          <w:noProof/>
          <w:rtl/>
          <w:lang w:bidi="ar-EG"/>
        </w:rPr>
        <w:t>شير إليها، مع مراعاة أنه في حالة وجود تعارض، فإن أحكام الدستور والاتفاقية ولوائح الاتصالات الدولية</w:t>
      </w:r>
      <w:r w:rsidRPr="00410333">
        <w:rPr>
          <w:rFonts w:hint="cs"/>
          <w:noProof/>
          <w:rtl/>
          <w:lang w:bidi="ar-EG"/>
        </w:rPr>
        <w:t> </w:t>
      </w:r>
      <w:r w:rsidRPr="00410333">
        <w:rPr>
          <w:noProof/>
          <w:lang w:bidi="ar-EG"/>
        </w:rPr>
        <w:t>(ITR)</w:t>
      </w:r>
      <w:r w:rsidRPr="00410333">
        <w:rPr>
          <w:noProof/>
          <w:rtl/>
          <w:lang w:bidi="ar-EG"/>
        </w:rPr>
        <w:t xml:space="preserve"> والقواعد العامة لمؤتمرات الاتحاد وجمعياته واجتماعاته تسود (بهذا الترتيب) على هذا القرار</w:t>
      </w:r>
      <w:r w:rsidRPr="00410333">
        <w:rPr>
          <w:noProof/>
          <w:szCs w:val="28"/>
          <w:rtl/>
          <w:lang w:bidi="ar-EG"/>
        </w:rPr>
        <w:t>.</w:t>
      </w:r>
    </w:p>
    <w:p w:rsidR="005A51F9" w:rsidRPr="00410333" w:rsidRDefault="005A51F9" w:rsidP="00F96DB7">
      <w:pPr>
        <w:tabs>
          <w:tab w:val="clear" w:pos="794"/>
        </w:tabs>
        <w:rPr>
          <w:noProof/>
          <w:szCs w:val="28"/>
          <w:lang w:bidi="ar-EG"/>
        </w:rPr>
      </w:pPr>
    </w:p>
    <w:p w:rsidR="005A51F9" w:rsidRPr="00410333" w:rsidRDefault="005A51F9" w:rsidP="00F96DB7">
      <w:pPr>
        <w:tabs>
          <w:tab w:val="clear" w:pos="794"/>
        </w:tabs>
        <w:rPr>
          <w:noProof/>
          <w:szCs w:val="28"/>
          <w:rtl/>
          <w:lang w:bidi="ar-EG"/>
        </w:rPr>
      </w:pPr>
    </w:p>
    <w:p w:rsidR="00A80131" w:rsidRPr="00410333" w:rsidRDefault="00A80131" w:rsidP="00E952D6">
      <w:pPr>
        <w:pStyle w:val="SectionNo"/>
        <w:spacing w:line="192" w:lineRule="auto"/>
      </w:pPr>
      <w:r w:rsidRPr="00410333">
        <w:rPr>
          <w:rtl/>
        </w:rPr>
        <w:t xml:space="preserve">القسـم </w:t>
      </w:r>
      <w:r w:rsidRPr="00410333">
        <w:t>1</w:t>
      </w:r>
    </w:p>
    <w:p w:rsidR="00A80131" w:rsidRPr="00410333" w:rsidRDefault="00A80131" w:rsidP="00E952D6">
      <w:pPr>
        <w:pStyle w:val="Sectiontitle"/>
        <w:bidi/>
        <w:spacing w:line="192" w:lineRule="auto"/>
        <w:rPr>
          <w:rFonts w:ascii="Traditional Arabic" w:hAnsi="Traditional Arabic" w:cs="Traditional Arabic"/>
          <w:b w:val="0"/>
          <w:bCs/>
          <w:sz w:val="40"/>
          <w:szCs w:val="40"/>
          <w:rtl/>
        </w:rPr>
      </w:pPr>
      <w:r w:rsidRPr="00410333">
        <w:rPr>
          <w:rFonts w:ascii="Traditional Arabic" w:hAnsi="Traditional Arabic" w:cs="Traditional Arabic"/>
          <w:b w:val="0"/>
          <w:bCs/>
          <w:sz w:val="40"/>
          <w:szCs w:val="40"/>
          <w:rtl/>
        </w:rPr>
        <w:t>الجمعية العالمية لتقييس الاتصالات</w:t>
      </w:r>
    </w:p>
    <w:p w:rsidR="004C44A6" w:rsidRPr="00410333" w:rsidRDefault="004C44A6" w:rsidP="00F96DB7">
      <w:pPr>
        <w:pStyle w:val="Normalaftertitle"/>
        <w:tabs>
          <w:tab w:val="clear" w:pos="794"/>
        </w:tabs>
        <w:rPr>
          <w:noProof/>
          <w:rtl/>
          <w:lang w:bidi="ar-EG"/>
        </w:rPr>
      </w:pPr>
      <w:r w:rsidRPr="00410333">
        <w:rPr>
          <w:b/>
          <w:bCs/>
          <w:noProof/>
          <w:lang w:bidi="ar-EG"/>
        </w:rPr>
        <w:t>1.1</w:t>
      </w:r>
      <w:r w:rsidRPr="00410333">
        <w:rPr>
          <w:noProof/>
          <w:rtl/>
          <w:lang w:bidi="ar-EG"/>
        </w:rPr>
        <w:tab/>
      </w:r>
      <w:r w:rsidRPr="00410333">
        <w:rPr>
          <w:rFonts w:hint="cs"/>
          <w:noProof/>
          <w:rtl/>
          <w:lang w:bidi="ar-EG"/>
        </w:rPr>
        <w:t>عندما تؤدي</w:t>
      </w:r>
      <w:r w:rsidRPr="00410333">
        <w:rPr>
          <w:noProof/>
          <w:rtl/>
          <w:lang w:bidi="ar-EG"/>
        </w:rPr>
        <w:t xml:space="preserve"> الجمعية العالمية لتقييس الاتصالات واجباتها المخصصة لها في المادة </w:t>
      </w:r>
      <w:r w:rsidRPr="00410333">
        <w:rPr>
          <w:noProof/>
          <w:lang w:bidi="ar-EG"/>
        </w:rPr>
        <w:t>18</w:t>
      </w:r>
      <w:r w:rsidRPr="00410333">
        <w:rPr>
          <w:noProof/>
          <w:rtl/>
          <w:lang w:bidi="ar-EG"/>
        </w:rPr>
        <w:t xml:space="preserve"> من دستور</w:t>
      </w:r>
      <w:r w:rsidRPr="00410333">
        <w:rPr>
          <w:rFonts w:hint="cs"/>
          <w:noProof/>
          <w:rtl/>
          <w:lang w:bidi="ar-EG"/>
        </w:rPr>
        <w:t xml:space="preserve"> الاتحاد الدولي للاتصالات </w:t>
      </w:r>
      <w:r w:rsidRPr="00410333">
        <w:rPr>
          <w:noProof/>
          <w:rtl/>
          <w:lang w:bidi="ar-EG"/>
        </w:rPr>
        <w:t xml:space="preserve">والمادة </w:t>
      </w:r>
      <w:r w:rsidRPr="00410333">
        <w:rPr>
          <w:noProof/>
          <w:lang w:bidi="ar-EG"/>
        </w:rPr>
        <w:t>13</w:t>
      </w:r>
      <w:r w:rsidRPr="00410333">
        <w:rPr>
          <w:noProof/>
          <w:rtl/>
          <w:lang w:bidi="ar-EG"/>
        </w:rPr>
        <w:t xml:space="preserve"> من </w:t>
      </w:r>
      <w:r w:rsidRPr="00410333">
        <w:rPr>
          <w:rFonts w:hint="cs"/>
          <w:noProof/>
          <w:rtl/>
          <w:lang w:bidi="ar-EG"/>
        </w:rPr>
        <w:t>اتفاقيته</w:t>
      </w:r>
      <w:r w:rsidRPr="00410333">
        <w:rPr>
          <w:noProof/>
          <w:rtl/>
          <w:lang w:bidi="ar-EG"/>
        </w:rPr>
        <w:t xml:space="preserve"> وفي القواعد العامة لمؤتمرات الاتحاد وجمعياته واجتماعاته، تقوم بتسيير </w:t>
      </w:r>
      <w:r w:rsidRPr="00410333">
        <w:rPr>
          <w:rFonts w:hint="cs"/>
          <w:noProof/>
          <w:rtl/>
          <w:lang w:bidi="ar-EG"/>
        </w:rPr>
        <w:t>أعمال</w:t>
      </w:r>
      <w:r w:rsidRPr="00410333">
        <w:rPr>
          <w:noProof/>
          <w:rtl/>
          <w:lang w:bidi="ar-EG"/>
        </w:rPr>
        <w:t xml:space="preserve"> كل جمعية من خلال تشكيل </w:t>
      </w:r>
      <w:r w:rsidRPr="00410333">
        <w:rPr>
          <w:noProof/>
          <w:spacing w:val="6"/>
          <w:rtl/>
          <w:lang w:bidi="ar-EG"/>
        </w:rPr>
        <w:t xml:space="preserve">لجان وفريق (أفرقة) لتناول أعمال التنظيم وبرنامج العمل ومراقبة الميزانية والأمور الصياغية وللنظر في مسائل محددة </w:t>
      </w:r>
      <w:r w:rsidRPr="00410333">
        <w:rPr>
          <w:rFonts w:hint="cs"/>
          <w:noProof/>
          <w:spacing w:val="6"/>
          <w:rtl/>
          <w:lang w:bidi="ar-EG"/>
        </w:rPr>
        <w:t>أُخرى إن</w:t>
      </w:r>
      <w:r w:rsidRPr="00410333">
        <w:rPr>
          <w:noProof/>
          <w:rtl/>
          <w:lang w:bidi="ar-EG"/>
        </w:rPr>
        <w:t xml:space="preserve"> استدعى</w:t>
      </w:r>
      <w:r w:rsidR="001B1AEE" w:rsidRPr="00410333">
        <w:rPr>
          <w:rFonts w:hint="cs"/>
          <w:noProof/>
          <w:rtl/>
          <w:lang w:bidi="ar-EG"/>
        </w:rPr>
        <w:t> </w:t>
      </w:r>
      <w:r w:rsidRPr="00410333">
        <w:rPr>
          <w:noProof/>
          <w:rtl/>
          <w:lang w:bidi="ar-EG"/>
        </w:rPr>
        <w:t>الأمر.</w:t>
      </w:r>
    </w:p>
    <w:p w:rsidR="004C44A6" w:rsidRPr="00410333" w:rsidRDefault="004C44A6" w:rsidP="00F96DB7">
      <w:pPr>
        <w:tabs>
          <w:tab w:val="clear" w:pos="794"/>
        </w:tabs>
        <w:rPr>
          <w:noProof/>
          <w:rtl/>
          <w:lang w:bidi="ar-EG"/>
        </w:rPr>
      </w:pPr>
      <w:r w:rsidRPr="00410333">
        <w:rPr>
          <w:b/>
          <w:bCs/>
          <w:noProof/>
          <w:lang w:bidi="ar-EG"/>
        </w:rPr>
        <w:t>2.1</w:t>
      </w:r>
      <w:r w:rsidRPr="00410333">
        <w:rPr>
          <w:b/>
          <w:bCs/>
          <w:noProof/>
          <w:rtl/>
          <w:lang w:bidi="ar-EG"/>
        </w:rPr>
        <w:tab/>
      </w:r>
      <w:r w:rsidRPr="00410333">
        <w:rPr>
          <w:rFonts w:hint="cs"/>
          <w:noProof/>
          <w:rtl/>
          <w:lang w:bidi="ar-EG"/>
        </w:rPr>
        <w:t>تنشئ الجمعية</w:t>
      </w:r>
      <w:r w:rsidRPr="00410333">
        <w:rPr>
          <w:noProof/>
          <w:rtl/>
          <w:lang w:bidi="ar-EG"/>
        </w:rPr>
        <w:t xml:space="preserve"> لجنة توجيه يترأسها رئيس الجمعية وتضم نواب رئيس الجمعية ورؤساء اللجان والفريق</w:t>
      </w:r>
      <w:r w:rsidRPr="00410333">
        <w:rPr>
          <w:rFonts w:hint="cs"/>
          <w:noProof/>
          <w:rtl/>
          <w:lang w:bidi="ar-EG"/>
        </w:rPr>
        <w:t> </w:t>
      </w:r>
      <w:r w:rsidRPr="00410333">
        <w:rPr>
          <w:noProof/>
          <w:rtl/>
          <w:lang w:bidi="ar-EG"/>
        </w:rPr>
        <w:t>(الأفرقة) التي</w:t>
      </w:r>
      <w:r w:rsidRPr="00410333">
        <w:rPr>
          <w:rFonts w:hint="eastAsia"/>
          <w:noProof/>
          <w:rtl/>
          <w:lang w:bidi="ar-EG"/>
        </w:rPr>
        <w:t> </w:t>
      </w:r>
      <w:r w:rsidRPr="00410333">
        <w:rPr>
          <w:noProof/>
          <w:rtl/>
          <w:lang w:bidi="ar-EG"/>
        </w:rPr>
        <w:t>تشكلها الجمعية ونوابهم.</w:t>
      </w:r>
    </w:p>
    <w:p w:rsidR="004C44A6" w:rsidRPr="00410333" w:rsidRDefault="004C44A6" w:rsidP="00F96DB7">
      <w:pPr>
        <w:tabs>
          <w:tab w:val="clear" w:pos="794"/>
        </w:tabs>
        <w:rPr>
          <w:rtl/>
        </w:rPr>
      </w:pPr>
      <w:r w:rsidRPr="00410333">
        <w:rPr>
          <w:b/>
          <w:bCs/>
          <w:noProof/>
          <w:lang w:bidi="ar-EG"/>
        </w:rPr>
        <w:t>3.1</w:t>
      </w:r>
      <w:r w:rsidRPr="00410333">
        <w:rPr>
          <w:rFonts w:hint="cs"/>
          <w:b/>
          <w:bCs/>
          <w:noProof/>
          <w:rtl/>
          <w:lang w:bidi="ar-EG"/>
        </w:rPr>
        <w:tab/>
      </w:r>
      <w:r w:rsidRPr="00410333">
        <w:rPr>
          <w:rFonts w:hint="cs"/>
          <w:noProof/>
          <w:rtl/>
          <w:lang w:bidi="ar-EG"/>
        </w:rPr>
        <w:t>تتخذ الجمعية العالمية لتقييس الاتصالات القرارات التي تحدد أساليب العمل والقضايا ذات الأولوية. وينبغي قبل عملية اتخاذ القرارات وأثناءها مراعاة المسائل التالية:</w:t>
      </w:r>
    </w:p>
    <w:p w:rsidR="004C44A6" w:rsidRPr="00410333" w:rsidRDefault="004C44A6" w:rsidP="00F96DB7">
      <w:pPr>
        <w:pStyle w:val="enumlev1"/>
        <w:tabs>
          <w:tab w:val="clear" w:pos="794"/>
        </w:tabs>
        <w:rPr>
          <w:rtl/>
        </w:rPr>
      </w:pPr>
      <w:r w:rsidRPr="00410333">
        <w:rPr>
          <w:rFonts w:hint="cs"/>
          <w:rtl/>
        </w:rPr>
        <w:t> </w:t>
      </w:r>
      <w:r w:rsidRPr="00410333">
        <w:rPr>
          <w:rtl/>
        </w:rPr>
        <w:t>أ</w:t>
      </w:r>
      <w:r w:rsidRPr="00410333">
        <w:rPr>
          <w:rFonts w:hint="cs"/>
          <w:rtl/>
        </w:rPr>
        <w:t> </w:t>
      </w:r>
      <w:r w:rsidRPr="00410333">
        <w:rPr>
          <w:rtl/>
        </w:rPr>
        <w:t>)</w:t>
      </w:r>
      <w:r w:rsidRPr="00410333">
        <w:rPr>
          <w:rtl/>
        </w:rPr>
        <w:tab/>
      </w:r>
      <w:r w:rsidRPr="00410333">
        <w:rPr>
          <w:rFonts w:hint="cs"/>
          <w:rtl/>
        </w:rPr>
        <w:t>إذا كان هناك قرار لمؤتمر المندوبين المفوضين يحدد قضية ذات أولوية، ما مدى الحاجة إلى قرار مماثل للجمعية العالمية لتقييس</w:t>
      </w:r>
      <w:r w:rsidRPr="00410333">
        <w:rPr>
          <w:rFonts w:hint="eastAsia"/>
          <w:rtl/>
        </w:rPr>
        <w:t> </w:t>
      </w:r>
      <w:r w:rsidRPr="00410333">
        <w:rPr>
          <w:rFonts w:hint="cs"/>
          <w:rtl/>
        </w:rPr>
        <w:t>الاتصالات؛</w:t>
      </w:r>
    </w:p>
    <w:p w:rsidR="004C44A6" w:rsidRPr="00410333" w:rsidRDefault="004C44A6" w:rsidP="00F96DB7">
      <w:pPr>
        <w:pStyle w:val="enumlev1"/>
        <w:tabs>
          <w:tab w:val="clear" w:pos="794"/>
        </w:tabs>
        <w:rPr>
          <w:rtl/>
        </w:rPr>
      </w:pPr>
      <w:r w:rsidRPr="00410333">
        <w:rPr>
          <w:rtl/>
        </w:rPr>
        <w:t>ب)</w:t>
      </w:r>
      <w:r w:rsidRPr="00410333">
        <w:rPr>
          <w:rtl/>
        </w:rPr>
        <w:tab/>
      </w:r>
      <w:r w:rsidRPr="00410333">
        <w:rPr>
          <w:rFonts w:hint="cs"/>
          <w:rtl/>
        </w:rPr>
        <w:t>إذا كان هناك قرار يحدد قضية ذات أولوية، ما مدى الحاجة إلى إعادة تناول مضمون القرار في المؤتمرات أو</w:t>
      </w:r>
      <w:r w:rsidRPr="00410333">
        <w:rPr>
          <w:rFonts w:hint="eastAsia"/>
          <w:rtl/>
        </w:rPr>
        <w:t> </w:t>
      </w:r>
      <w:r w:rsidRPr="00410333">
        <w:rPr>
          <w:rFonts w:hint="cs"/>
          <w:rtl/>
        </w:rPr>
        <w:t>الجمعيات</w:t>
      </w:r>
      <w:r w:rsidRPr="00410333">
        <w:rPr>
          <w:rFonts w:hint="eastAsia"/>
          <w:rtl/>
        </w:rPr>
        <w:t> </w:t>
      </w:r>
      <w:r w:rsidRPr="00410333">
        <w:rPr>
          <w:rFonts w:hint="cs"/>
          <w:rtl/>
        </w:rPr>
        <w:t>المختلفة؛</w:t>
      </w:r>
    </w:p>
    <w:p w:rsidR="004C44A6" w:rsidRPr="00410333" w:rsidRDefault="004C44A6" w:rsidP="00F96DB7">
      <w:pPr>
        <w:pStyle w:val="enumlev1"/>
        <w:tabs>
          <w:tab w:val="clear" w:pos="794"/>
        </w:tabs>
      </w:pPr>
      <w:r w:rsidRPr="00410333">
        <w:rPr>
          <w:rFonts w:hint="cs"/>
          <w:rtl/>
        </w:rPr>
        <w:t>ﺝ</w:t>
      </w:r>
      <w:r w:rsidRPr="00410333">
        <w:rPr>
          <w:rtl/>
        </w:rPr>
        <w:t>)</w:t>
      </w:r>
      <w:r w:rsidRPr="00410333">
        <w:rPr>
          <w:rFonts w:hint="cs"/>
          <w:rtl/>
        </w:rPr>
        <w:tab/>
        <w:t>إذا كان الأمر يحتاج فقط إلى تعديلات صياغية على قرار للجمعية، ما مدى الحاجة إلى إصدار صيغة مراجَعة للقرار؛</w:t>
      </w:r>
    </w:p>
    <w:p w:rsidR="004C44A6" w:rsidRPr="00410333" w:rsidRDefault="004C44A6" w:rsidP="00F96DB7">
      <w:pPr>
        <w:tabs>
          <w:tab w:val="clear" w:pos="794"/>
        </w:tabs>
        <w:rPr>
          <w:rtl/>
          <w:lang w:bidi="ar-EG"/>
        </w:rPr>
      </w:pPr>
      <w:r w:rsidRPr="00410333">
        <w:rPr>
          <w:rFonts w:hint="cs"/>
          <w:rtl/>
          <w:lang w:bidi="ar-EG"/>
        </w:rPr>
        <w:t>د )</w:t>
      </w:r>
      <w:r w:rsidRPr="00410333">
        <w:rPr>
          <w:rFonts w:hint="cs"/>
          <w:rtl/>
          <w:lang w:bidi="ar-EG"/>
        </w:rPr>
        <w:tab/>
        <w:t>إذا كانت الأعمال المقترحة قد أُنجزت، ينبغي اعتبار القرار منفَّذاً والتساؤل عن مدى الحاجة إليه.</w:t>
      </w:r>
    </w:p>
    <w:p w:rsidR="004C44A6" w:rsidRPr="00410333" w:rsidRDefault="004C44A6" w:rsidP="00F96DB7">
      <w:pPr>
        <w:tabs>
          <w:tab w:val="clear" w:pos="794"/>
        </w:tabs>
        <w:rPr>
          <w:noProof/>
          <w:rtl/>
          <w:lang w:bidi="ar-EG"/>
        </w:rPr>
      </w:pPr>
      <w:r w:rsidRPr="00410333">
        <w:rPr>
          <w:b/>
          <w:bCs/>
          <w:noProof/>
          <w:lang w:bidi="ar-EG"/>
        </w:rPr>
        <w:t>4.1</w:t>
      </w:r>
      <w:r w:rsidRPr="00410333">
        <w:rPr>
          <w:noProof/>
          <w:rtl/>
          <w:lang w:bidi="ar-EG"/>
        </w:rPr>
        <w:tab/>
        <w:t>تنشئ الجمعية لجنة لمراقبة الميزانية ولجنة صياغة ترد مهامه</w:t>
      </w:r>
      <w:r w:rsidRPr="00410333">
        <w:rPr>
          <w:rFonts w:hint="cs"/>
          <w:noProof/>
          <w:rtl/>
          <w:lang w:bidi="ar-EG"/>
        </w:rPr>
        <w:t>م</w:t>
      </w:r>
      <w:r w:rsidRPr="00410333">
        <w:rPr>
          <w:noProof/>
          <w:rtl/>
          <w:lang w:bidi="ar-EG"/>
        </w:rPr>
        <w:t>ا ومسؤولياته</w:t>
      </w:r>
      <w:r w:rsidRPr="00410333">
        <w:rPr>
          <w:rFonts w:hint="cs"/>
          <w:noProof/>
          <w:rtl/>
          <w:lang w:bidi="ar-EG"/>
        </w:rPr>
        <w:t>م</w:t>
      </w:r>
      <w:r w:rsidRPr="00410333">
        <w:rPr>
          <w:noProof/>
          <w:rtl/>
          <w:lang w:bidi="ar-EG"/>
        </w:rPr>
        <w:t xml:space="preserve">ا في القواعد العامة لمؤتمرات الاتحاد وجمعياته واجتماعاته (الأرقام </w:t>
      </w:r>
      <w:r w:rsidRPr="00410333">
        <w:rPr>
          <w:noProof/>
          <w:lang w:bidi="ar-EG"/>
        </w:rPr>
        <w:t>74-69</w:t>
      </w:r>
      <w:r w:rsidRPr="00410333">
        <w:rPr>
          <w:noProof/>
          <w:rtl/>
          <w:lang w:bidi="ar-EG"/>
        </w:rPr>
        <w:t xml:space="preserve"> من القواعد العامة):</w:t>
      </w:r>
    </w:p>
    <w:p w:rsidR="004C44A6" w:rsidRPr="00410333" w:rsidRDefault="004C44A6" w:rsidP="00F96DB7">
      <w:pPr>
        <w:pStyle w:val="enumlev1"/>
        <w:tabs>
          <w:tab w:val="clear" w:pos="794"/>
        </w:tabs>
        <w:rPr>
          <w:noProof/>
          <w:rtl/>
        </w:rPr>
      </w:pPr>
      <w:r w:rsidRPr="00410333">
        <w:rPr>
          <w:rFonts w:hint="cs"/>
          <w:noProof/>
          <w:rtl/>
        </w:rPr>
        <w:t xml:space="preserve"> </w:t>
      </w:r>
      <w:r w:rsidRPr="00410333">
        <w:rPr>
          <w:noProof/>
          <w:rtl/>
        </w:rPr>
        <w:t>أ )</w:t>
      </w:r>
      <w:r w:rsidRPr="00410333">
        <w:rPr>
          <w:noProof/>
          <w:rtl/>
        </w:rPr>
        <w:tab/>
      </w:r>
      <w:r w:rsidRPr="00410333">
        <w:rPr>
          <w:rFonts w:hint="cs"/>
          <w:noProof/>
          <w:rtl/>
        </w:rPr>
        <w:t>تضطلع</w:t>
      </w:r>
      <w:r w:rsidRPr="00410333">
        <w:rPr>
          <w:noProof/>
          <w:rtl/>
        </w:rPr>
        <w:t xml:space="preserve"> "لجنة مراقبة الميزانية"، في </w:t>
      </w:r>
      <w:r w:rsidRPr="00410333">
        <w:rPr>
          <w:i/>
          <w:iCs/>
          <w:noProof/>
          <w:rtl/>
        </w:rPr>
        <w:t>جملة أمور</w:t>
      </w:r>
      <w:r w:rsidRPr="00410333">
        <w:rPr>
          <w:noProof/>
          <w:rtl/>
        </w:rPr>
        <w:t xml:space="preserve">، بفحص مجموع النفقات </w:t>
      </w:r>
      <w:r w:rsidRPr="00410333">
        <w:rPr>
          <w:rFonts w:hint="cs"/>
          <w:noProof/>
          <w:rtl/>
        </w:rPr>
        <w:t>المقدرة</w:t>
      </w:r>
      <w:r w:rsidRPr="00410333">
        <w:rPr>
          <w:noProof/>
          <w:rtl/>
        </w:rPr>
        <w:t xml:space="preserve"> للجمعية وتقدير الاحتياجات المالية لقطاع تقييس الاتصالات حتى انعقاد الجمعية التالية والتكاليف المترتبة على تنفيذ قرارات الجمعية</w:t>
      </w:r>
      <w:r w:rsidRPr="00410333">
        <w:rPr>
          <w:rFonts w:hint="cs"/>
          <w:noProof/>
          <w:rtl/>
        </w:rPr>
        <w:t>؛</w:t>
      </w:r>
    </w:p>
    <w:p w:rsidR="004C44A6" w:rsidRPr="00410333" w:rsidRDefault="004C44A6" w:rsidP="00F96DB7">
      <w:pPr>
        <w:pStyle w:val="enumlev1"/>
        <w:tabs>
          <w:tab w:val="clear" w:pos="794"/>
        </w:tabs>
        <w:rPr>
          <w:noProof/>
          <w:rtl/>
        </w:rPr>
      </w:pPr>
      <w:r w:rsidRPr="00410333">
        <w:rPr>
          <w:noProof/>
          <w:rtl/>
        </w:rPr>
        <w:t>ب)</w:t>
      </w:r>
      <w:r w:rsidRPr="00410333">
        <w:rPr>
          <w:noProof/>
          <w:rtl/>
        </w:rPr>
        <w:tab/>
        <w:t>تحس</w:t>
      </w:r>
      <w:r w:rsidRPr="00410333">
        <w:rPr>
          <w:rFonts w:hint="cs"/>
          <w:noProof/>
          <w:rtl/>
        </w:rPr>
        <w:t>ِّ</w:t>
      </w:r>
      <w:r w:rsidRPr="00410333">
        <w:rPr>
          <w:noProof/>
          <w:rtl/>
        </w:rPr>
        <w:t>ن "لجنة الصياغة" صياغة النصوص الناشئة عن مداولات الجمعية مثل القرارات، بدون تغيير معناها ومحتواها</w:t>
      </w:r>
      <w:r w:rsidRPr="00410333">
        <w:rPr>
          <w:rFonts w:hint="cs"/>
          <w:noProof/>
          <w:rtl/>
        </w:rPr>
        <w:t>،</w:t>
      </w:r>
      <w:r w:rsidRPr="00410333">
        <w:rPr>
          <w:noProof/>
          <w:rtl/>
        </w:rPr>
        <w:t xml:space="preserve"> </w:t>
      </w:r>
      <w:r w:rsidRPr="00410333">
        <w:rPr>
          <w:rFonts w:hint="cs"/>
          <w:noProof/>
          <w:rtl/>
        </w:rPr>
        <w:t>وتعمل على مواءمة</w:t>
      </w:r>
      <w:r w:rsidRPr="00410333">
        <w:rPr>
          <w:noProof/>
          <w:rtl/>
        </w:rPr>
        <w:t xml:space="preserve"> النصوص باللغات الرسمية للاتحاد.</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5.1</w:t>
      </w:r>
      <w:r w:rsidRPr="00410333">
        <w:rPr>
          <w:b/>
          <w:bCs/>
          <w:noProof/>
          <w:rtl/>
          <w:lang w:bidi="ar-EG"/>
        </w:rPr>
        <w:tab/>
      </w:r>
      <w:r w:rsidRPr="00410333">
        <w:rPr>
          <w:noProof/>
          <w:rtl/>
          <w:lang w:bidi="ar-EG"/>
        </w:rPr>
        <w:t>إضافة</w:t>
      </w:r>
      <w:r w:rsidRPr="00410333">
        <w:rPr>
          <w:rFonts w:hint="cs"/>
          <w:noProof/>
          <w:rtl/>
          <w:lang w:bidi="ar-EG"/>
        </w:rPr>
        <w:t>ً</w:t>
      </w:r>
      <w:r w:rsidRPr="00410333">
        <w:rPr>
          <w:noProof/>
          <w:rtl/>
          <w:lang w:bidi="ar-EG"/>
        </w:rPr>
        <w:t xml:space="preserve"> إلى لجنة التوجيه ولجنة مراقبة الميزانية ولجنة الصياغة، تشك</w:t>
      </w:r>
      <w:r w:rsidRPr="00410333">
        <w:rPr>
          <w:rFonts w:hint="cs"/>
          <w:noProof/>
          <w:rtl/>
          <w:lang w:bidi="ar-EG"/>
        </w:rPr>
        <w:t>َّ</w:t>
      </w:r>
      <w:r w:rsidRPr="00410333">
        <w:rPr>
          <w:noProof/>
          <w:rtl/>
          <w:lang w:bidi="ar-EG"/>
        </w:rPr>
        <w:t>ل اللجنتان التاليتان:</w:t>
      </w:r>
    </w:p>
    <w:p w:rsidR="004C44A6" w:rsidRPr="00410333" w:rsidRDefault="004C44A6" w:rsidP="00F96DB7">
      <w:pPr>
        <w:pStyle w:val="enumlev1"/>
        <w:tabs>
          <w:tab w:val="clear" w:pos="794"/>
        </w:tabs>
        <w:rPr>
          <w:noProof/>
          <w:rtl/>
        </w:rPr>
      </w:pPr>
      <w:r w:rsidRPr="00410333">
        <w:rPr>
          <w:noProof/>
          <w:rtl/>
        </w:rPr>
        <w:t xml:space="preserve"> أ )</w:t>
      </w:r>
      <w:r w:rsidRPr="00410333">
        <w:rPr>
          <w:noProof/>
          <w:rtl/>
        </w:rPr>
        <w:tab/>
        <w:t>"لجنة أساليب عمل قطاع تقييس الاتصالات بالاتحاد"</w:t>
      </w:r>
      <w:r w:rsidRPr="00410333">
        <w:rPr>
          <w:rFonts w:hint="cs"/>
          <w:noProof/>
          <w:rtl/>
        </w:rPr>
        <w:t xml:space="preserve"> </w:t>
      </w:r>
      <w:r w:rsidRPr="00410333">
        <w:rPr>
          <w:noProof/>
          <w:rtl/>
        </w:rPr>
        <w:t xml:space="preserve">والتي تقدم تقارير إلى الجلسة العامة تتضمن مقترحات بشأن أساليب عمل قطاع تقييس الاتصالات </w:t>
      </w:r>
      <w:r w:rsidRPr="00410333">
        <w:rPr>
          <w:rFonts w:hint="cs"/>
          <w:noProof/>
          <w:rtl/>
        </w:rPr>
        <w:t>التي</w:t>
      </w:r>
      <w:r w:rsidRPr="00410333">
        <w:rPr>
          <w:noProof/>
          <w:rtl/>
        </w:rPr>
        <w:t xml:space="preserve"> تسمح بتنفيذ فع</w:t>
      </w:r>
      <w:r w:rsidRPr="00410333">
        <w:rPr>
          <w:rFonts w:hint="cs"/>
          <w:noProof/>
          <w:rtl/>
        </w:rPr>
        <w:t>ّ</w:t>
      </w:r>
      <w:r w:rsidRPr="00410333">
        <w:rPr>
          <w:noProof/>
          <w:rtl/>
        </w:rPr>
        <w:t xml:space="preserve">ال لبرنامج عمل </w:t>
      </w:r>
      <w:r w:rsidRPr="00410333">
        <w:rPr>
          <w:rFonts w:hint="cs"/>
          <w:noProof/>
          <w:rtl/>
        </w:rPr>
        <w:t>ال</w:t>
      </w:r>
      <w:r w:rsidRPr="00410333">
        <w:rPr>
          <w:noProof/>
          <w:rtl/>
        </w:rPr>
        <w:t>قطاع، استناداً إلى تقارير الفريق الاستشاري لتقييس الاتصالات</w:t>
      </w:r>
      <w:r w:rsidRPr="00410333">
        <w:rPr>
          <w:rFonts w:hint="eastAsia"/>
          <w:noProof/>
          <w:rtl/>
        </w:rPr>
        <w:t> </w:t>
      </w:r>
      <w:r w:rsidRPr="00410333">
        <w:rPr>
          <w:noProof/>
        </w:rPr>
        <w:t>(TSAG)</w:t>
      </w:r>
      <w:r w:rsidRPr="00410333">
        <w:rPr>
          <w:noProof/>
          <w:rtl/>
        </w:rPr>
        <w:t xml:space="preserve"> المرفوعة إلى الجمعية ومقترحات الدول الأعضاء في الاتحاد وأعضاء قطاع تقييس</w:t>
      </w:r>
      <w:r w:rsidRPr="00410333">
        <w:rPr>
          <w:rFonts w:hint="cs"/>
          <w:noProof/>
          <w:rtl/>
        </w:rPr>
        <w:t> </w:t>
      </w:r>
      <w:r w:rsidRPr="00410333">
        <w:rPr>
          <w:noProof/>
          <w:rtl/>
        </w:rPr>
        <w:t>الاتصالات</w:t>
      </w:r>
      <w:r w:rsidRPr="00410333">
        <w:rPr>
          <w:rFonts w:hint="cs"/>
          <w:noProof/>
          <w:rtl/>
        </w:rPr>
        <w:t>؛</w:t>
      </w:r>
    </w:p>
    <w:p w:rsidR="004C44A6" w:rsidRPr="00410333" w:rsidRDefault="004C44A6" w:rsidP="00F96DB7">
      <w:pPr>
        <w:pStyle w:val="enumlev1"/>
        <w:tabs>
          <w:tab w:val="clear" w:pos="794"/>
        </w:tabs>
        <w:rPr>
          <w:noProof/>
          <w:rtl/>
        </w:rPr>
      </w:pPr>
      <w:r w:rsidRPr="00410333">
        <w:rPr>
          <w:noProof/>
          <w:rtl/>
        </w:rPr>
        <w:t>ب)</w:t>
      </w:r>
      <w:r w:rsidRPr="00410333">
        <w:rPr>
          <w:noProof/>
          <w:rtl/>
        </w:rPr>
        <w:tab/>
        <w:t>"لجنة برنامج عمل قطاع تقييس الاتصالات والتنظيم"، التي تقدم إلى الجلسة العامة تقارير تتضمن مقترحات بشأن برنامج عمل قطاع تقييس الاتصالات وتنظيم هذا العمل في إطار استراتيجية قطاع تقييس الاتصالات وأولوياته. وتقوم هذه اللجنة تحديداً بالآتي:</w:t>
      </w:r>
    </w:p>
    <w:p w:rsidR="004C44A6" w:rsidRPr="00410333" w:rsidRDefault="004C44A6" w:rsidP="00E952D6">
      <w:pPr>
        <w:pStyle w:val="enumlev2"/>
        <w:rPr>
          <w:rtl/>
        </w:rPr>
      </w:pPr>
      <w:r w:rsidRPr="00410333">
        <w:rPr>
          <w:rFonts w:cs="Times New Roman"/>
          <w:noProof/>
        </w:rPr>
        <w:t>‘</w:t>
      </w:r>
      <w:r w:rsidRPr="00410333">
        <w:rPr>
          <w:noProof/>
        </w:rPr>
        <w:t>1</w:t>
      </w:r>
      <w:r w:rsidRPr="00410333">
        <w:rPr>
          <w:rFonts w:cs="Times New Roman"/>
          <w:noProof/>
        </w:rPr>
        <w:t>’</w:t>
      </w:r>
      <w:r w:rsidRPr="00410333">
        <w:rPr>
          <w:rtl/>
        </w:rPr>
        <w:tab/>
        <w:t xml:space="preserve">اقتراح </w:t>
      </w:r>
      <w:r w:rsidRPr="00410333">
        <w:rPr>
          <w:rFonts w:hint="eastAsia"/>
          <w:rtl/>
        </w:rPr>
        <w:t>الإبقاء</w:t>
      </w:r>
      <w:r w:rsidRPr="00410333">
        <w:rPr>
          <w:rtl/>
        </w:rPr>
        <w:t xml:space="preserve"> على لجان الدراسات أو إنشائها أو إنهاء عملها؛</w:t>
      </w:r>
    </w:p>
    <w:p w:rsidR="004C44A6" w:rsidRPr="00410333" w:rsidRDefault="004C44A6" w:rsidP="00E952D6">
      <w:pPr>
        <w:pStyle w:val="enumlev2"/>
        <w:rPr>
          <w:rtl/>
        </w:rPr>
      </w:pPr>
      <w:r w:rsidRPr="00410333">
        <w:t>‘2’</w:t>
      </w:r>
      <w:r w:rsidRPr="00410333">
        <w:rPr>
          <w:rtl/>
        </w:rPr>
        <w:tab/>
        <w:t xml:space="preserve">استعراض </w:t>
      </w:r>
      <w:r w:rsidRPr="00410333">
        <w:rPr>
          <w:rFonts w:hint="cs"/>
          <w:rtl/>
        </w:rPr>
        <w:t>الهيكل العام للجان الدراسات و</w:t>
      </w:r>
      <w:r w:rsidRPr="00410333">
        <w:rPr>
          <w:rtl/>
        </w:rPr>
        <w:t>المسائل المحددة للدراسة أو لمزيد من الدراسة؛</w:t>
      </w:r>
    </w:p>
    <w:p w:rsidR="004C44A6" w:rsidRPr="00410333" w:rsidRDefault="004C44A6" w:rsidP="00E952D6">
      <w:pPr>
        <w:pStyle w:val="enumlev2"/>
        <w:rPr>
          <w:rtl/>
        </w:rPr>
      </w:pPr>
      <w:r w:rsidRPr="00410333">
        <w:t>‘3’</w:t>
      </w:r>
      <w:r w:rsidRPr="00410333">
        <w:rPr>
          <w:rtl/>
        </w:rPr>
        <w:tab/>
      </w:r>
      <w:r w:rsidRPr="00410333">
        <w:rPr>
          <w:rFonts w:hint="cs"/>
          <w:rtl/>
        </w:rPr>
        <w:t>وضع</w:t>
      </w:r>
      <w:r w:rsidRPr="00410333">
        <w:rPr>
          <w:rtl/>
        </w:rPr>
        <w:t xml:space="preserve"> وصف واضح للمجال العام للمسؤولية الذي يمكن لكل لجنة من لجان الدراسات في إطاره الإبقاء على التوصيات القائمة وإصدار توصيات جديدة بالتعاون مع اللجان الأُخرى، حسب الاقتضاء؛</w:t>
      </w:r>
    </w:p>
    <w:p w:rsidR="004C44A6" w:rsidRPr="00410333" w:rsidRDefault="004C44A6" w:rsidP="00E952D6">
      <w:pPr>
        <w:pStyle w:val="enumlev2"/>
        <w:rPr>
          <w:rtl/>
        </w:rPr>
      </w:pPr>
      <w:r w:rsidRPr="00410333">
        <w:t>‘4’</w:t>
      </w:r>
      <w:r w:rsidRPr="00410333">
        <w:rPr>
          <w:rtl/>
        </w:rPr>
        <w:tab/>
      </w:r>
      <w:r w:rsidRPr="00410333">
        <w:rPr>
          <w:rFonts w:hint="eastAsia"/>
          <w:rtl/>
        </w:rPr>
        <w:t>اقتراح</w:t>
      </w:r>
      <w:r w:rsidRPr="00410333">
        <w:rPr>
          <w:rtl/>
        </w:rPr>
        <w:t xml:space="preserve"> إسناد المسائل إلى لجان الدراسات، حسب الاقتضاء ؛</w:t>
      </w:r>
    </w:p>
    <w:p w:rsidR="004C44A6" w:rsidRPr="00410333" w:rsidRDefault="004C44A6" w:rsidP="00E952D6">
      <w:pPr>
        <w:pStyle w:val="enumlev2"/>
        <w:rPr>
          <w:rtl/>
        </w:rPr>
      </w:pPr>
      <w:r w:rsidRPr="00410333">
        <w:t>‘5’</w:t>
      </w:r>
      <w:r w:rsidRPr="00410333">
        <w:rPr>
          <w:rtl/>
        </w:rPr>
        <w:tab/>
      </w:r>
      <w:r w:rsidRPr="00410333">
        <w:rPr>
          <w:rFonts w:hint="eastAsia"/>
          <w:rtl/>
        </w:rPr>
        <w:t>التوصية</w:t>
      </w:r>
      <w:r w:rsidRPr="00410333">
        <w:rPr>
          <w:rtl/>
        </w:rPr>
        <w:t xml:space="preserve"> في </w:t>
      </w:r>
      <w:r w:rsidRPr="00410333">
        <w:rPr>
          <w:rFonts w:hint="cs"/>
          <w:rtl/>
        </w:rPr>
        <w:t xml:space="preserve">حال </w:t>
      </w:r>
      <w:r w:rsidRPr="00410333">
        <w:rPr>
          <w:rtl/>
        </w:rPr>
        <w:t>كانت مسألة أو مجموعة مسائل تهم عدة لجان دراسات:</w:t>
      </w:r>
    </w:p>
    <w:p w:rsidR="004C44A6" w:rsidRPr="00410333" w:rsidRDefault="004C44A6" w:rsidP="00E952D6">
      <w:pPr>
        <w:pStyle w:val="enumlev3"/>
        <w:rPr>
          <w:noProof/>
          <w:rtl/>
        </w:rPr>
      </w:pPr>
      <w:r w:rsidRPr="00410333">
        <w:rPr>
          <w:noProof/>
          <w:rtl/>
        </w:rPr>
        <w:t>-</w:t>
      </w:r>
      <w:r w:rsidRPr="00410333">
        <w:rPr>
          <w:noProof/>
          <w:rtl/>
        </w:rPr>
        <w:tab/>
      </w:r>
      <w:r w:rsidRPr="00410333">
        <w:rPr>
          <w:rFonts w:hint="cs"/>
          <w:noProof/>
          <w:rtl/>
        </w:rPr>
        <w:t>ب</w:t>
      </w:r>
      <w:r w:rsidRPr="00410333">
        <w:rPr>
          <w:noProof/>
          <w:rtl/>
        </w:rPr>
        <w:t xml:space="preserve">قبول </w:t>
      </w:r>
      <w:r w:rsidRPr="00410333">
        <w:rPr>
          <w:rFonts w:hint="cs"/>
          <w:noProof/>
          <w:rtl/>
        </w:rPr>
        <w:t xml:space="preserve">مقترح دولة عضو في الاتحاد أو </w:t>
      </w:r>
      <w:r w:rsidRPr="00410333">
        <w:rPr>
          <w:noProof/>
          <w:rtl/>
        </w:rPr>
        <w:t>توصية الفريق الاستشاري لتقييس الاتصالات</w:t>
      </w:r>
      <w:r w:rsidRPr="00410333">
        <w:rPr>
          <w:rFonts w:hint="cs"/>
          <w:noProof/>
          <w:rtl/>
        </w:rPr>
        <w:t xml:space="preserve"> (في حالة الاختلاف</w:t>
      </w:r>
      <w:r w:rsidRPr="00410333">
        <w:rPr>
          <w:rFonts w:hint="eastAsia"/>
          <w:noProof/>
          <w:rtl/>
        </w:rPr>
        <w:t> </w:t>
      </w:r>
      <w:r w:rsidRPr="00410333">
        <w:rPr>
          <w:rFonts w:hint="cs"/>
          <w:noProof/>
          <w:rtl/>
        </w:rPr>
        <w:t>بينهما)</w:t>
      </w:r>
      <w:r w:rsidRPr="00410333">
        <w:rPr>
          <w:noProof/>
          <w:rtl/>
        </w:rPr>
        <w:t>؛</w:t>
      </w:r>
    </w:p>
    <w:p w:rsidR="004C44A6" w:rsidRPr="00410333" w:rsidRDefault="004C44A6" w:rsidP="00E952D6">
      <w:pPr>
        <w:pStyle w:val="enumlev3"/>
        <w:rPr>
          <w:noProof/>
          <w:rtl/>
        </w:rPr>
      </w:pPr>
      <w:r w:rsidRPr="00410333">
        <w:rPr>
          <w:noProof/>
          <w:rtl/>
        </w:rPr>
        <w:t>-</w:t>
      </w:r>
      <w:r w:rsidRPr="00410333">
        <w:rPr>
          <w:noProof/>
          <w:rtl/>
        </w:rPr>
        <w:tab/>
      </w:r>
      <w:r w:rsidRPr="00410333">
        <w:rPr>
          <w:rFonts w:hint="cs"/>
          <w:noProof/>
          <w:rtl/>
        </w:rPr>
        <w:t>أو </w:t>
      </w:r>
      <w:r w:rsidRPr="00410333">
        <w:rPr>
          <w:noProof/>
          <w:rtl/>
        </w:rPr>
        <w:t>إسناد الدراسة إلى لجنة دراسات واحدة؛</w:t>
      </w:r>
    </w:p>
    <w:p w:rsidR="004C44A6" w:rsidRPr="00410333" w:rsidRDefault="004C44A6" w:rsidP="00E952D6">
      <w:pPr>
        <w:pStyle w:val="enumlev3"/>
        <w:rPr>
          <w:noProof/>
          <w:rtl/>
        </w:rPr>
      </w:pPr>
      <w:r w:rsidRPr="00410333">
        <w:rPr>
          <w:noProof/>
          <w:rtl/>
        </w:rPr>
        <w:t>-</w:t>
      </w:r>
      <w:r w:rsidRPr="00410333">
        <w:rPr>
          <w:noProof/>
          <w:rtl/>
        </w:rPr>
        <w:tab/>
      </w:r>
      <w:r w:rsidRPr="00410333">
        <w:rPr>
          <w:rFonts w:hint="cs"/>
          <w:noProof/>
          <w:rtl/>
        </w:rPr>
        <w:t>أو اعتماد ترتيب</w:t>
      </w:r>
      <w:r w:rsidRPr="00410333">
        <w:rPr>
          <w:noProof/>
          <w:rtl/>
        </w:rPr>
        <w:t xml:space="preserve"> بديل؛</w:t>
      </w:r>
    </w:p>
    <w:p w:rsidR="004C44A6" w:rsidRPr="00410333" w:rsidRDefault="004C44A6" w:rsidP="00E952D6">
      <w:pPr>
        <w:pStyle w:val="enumlev2"/>
        <w:rPr>
          <w:noProof/>
          <w:rtl/>
          <w:lang w:val="fr-FR"/>
        </w:rPr>
      </w:pPr>
      <w:r w:rsidRPr="00410333">
        <w:rPr>
          <w:rFonts w:cs="Times New Roman"/>
          <w:noProof/>
        </w:rPr>
        <w:t>‘</w:t>
      </w:r>
      <w:r w:rsidRPr="00410333">
        <w:rPr>
          <w:noProof/>
        </w:rPr>
        <w:t>6</w:t>
      </w:r>
      <w:r w:rsidRPr="00410333">
        <w:rPr>
          <w:rFonts w:cs="Times New Roman"/>
          <w:noProof/>
        </w:rPr>
        <w:t>’</w:t>
      </w:r>
      <w:r w:rsidRPr="00410333">
        <w:rPr>
          <w:noProof/>
          <w:rtl/>
          <w:lang w:val="fr-FR"/>
        </w:rPr>
        <w:tab/>
        <w:t xml:space="preserve">استعراض قوائم التوصيات التي تضطلع كل لجنة دراسات بالمسؤولية عنها وتعديلها </w:t>
      </w:r>
      <w:r w:rsidRPr="00410333">
        <w:rPr>
          <w:rFonts w:hint="cs"/>
          <w:noProof/>
          <w:rtl/>
          <w:lang w:val="fr-FR"/>
        </w:rPr>
        <w:t>إن استدعى</w:t>
      </w:r>
      <w:r w:rsidRPr="00410333">
        <w:rPr>
          <w:noProof/>
          <w:rtl/>
          <w:lang w:val="fr-FR"/>
        </w:rPr>
        <w:t xml:space="preserve"> الأمر؛</w:t>
      </w:r>
    </w:p>
    <w:p w:rsidR="004C44A6" w:rsidRPr="00410333" w:rsidRDefault="004C44A6" w:rsidP="00E952D6">
      <w:pPr>
        <w:pStyle w:val="enumlev2"/>
        <w:rPr>
          <w:noProof/>
          <w:rtl/>
          <w:lang w:val="fr-FR"/>
        </w:rPr>
      </w:pPr>
      <w:r w:rsidRPr="00410333">
        <w:rPr>
          <w:rFonts w:cs="Times New Roman"/>
          <w:noProof/>
        </w:rPr>
        <w:t>‘</w:t>
      </w:r>
      <w:r w:rsidRPr="00410333">
        <w:rPr>
          <w:noProof/>
        </w:rPr>
        <w:t>7</w:t>
      </w:r>
      <w:r w:rsidRPr="00410333">
        <w:rPr>
          <w:rFonts w:cs="Times New Roman"/>
          <w:noProof/>
        </w:rPr>
        <w:t>’</w:t>
      </w:r>
      <w:r w:rsidRPr="00410333">
        <w:rPr>
          <w:noProof/>
          <w:rtl/>
          <w:lang w:val="fr-FR"/>
        </w:rPr>
        <w:tab/>
        <w:t xml:space="preserve">اقتراح </w:t>
      </w:r>
      <w:r w:rsidRPr="00410333">
        <w:rPr>
          <w:rFonts w:hint="cs"/>
          <w:noProof/>
          <w:rtl/>
          <w:lang w:val="fr-FR"/>
        </w:rPr>
        <w:t xml:space="preserve">إبقاء أو </w:t>
      </w:r>
      <w:r w:rsidRPr="00410333">
        <w:rPr>
          <w:noProof/>
          <w:rtl/>
          <w:lang w:val="fr-FR"/>
        </w:rPr>
        <w:t xml:space="preserve">تشكيل </w:t>
      </w:r>
      <w:r w:rsidRPr="00410333">
        <w:rPr>
          <w:rFonts w:hint="cs"/>
          <w:noProof/>
          <w:rtl/>
          <w:lang w:val="fr-FR"/>
        </w:rPr>
        <w:t xml:space="preserve">أو حلّ </w:t>
      </w:r>
      <w:r w:rsidRPr="00410333">
        <w:rPr>
          <w:noProof/>
          <w:rtl/>
          <w:lang w:val="fr-FR"/>
        </w:rPr>
        <w:t xml:space="preserve">أفرقة أُخرى طبقاً للرقمين </w:t>
      </w:r>
      <w:r w:rsidRPr="00410333">
        <w:rPr>
          <w:noProof/>
          <w:lang w:val="fr-FR"/>
        </w:rPr>
        <w:t>191A</w:t>
      </w:r>
      <w:r w:rsidRPr="00410333">
        <w:rPr>
          <w:noProof/>
          <w:rtl/>
          <w:lang w:val="fr-FR"/>
        </w:rPr>
        <w:t xml:space="preserve"> و</w:t>
      </w:r>
      <w:r w:rsidRPr="00410333">
        <w:rPr>
          <w:noProof/>
          <w:lang w:val="fr-FR"/>
        </w:rPr>
        <w:t>191B</w:t>
      </w:r>
      <w:r w:rsidRPr="00410333">
        <w:rPr>
          <w:noProof/>
          <w:rtl/>
          <w:lang w:val="fr-FR"/>
        </w:rPr>
        <w:t xml:space="preserve"> من</w:t>
      </w:r>
      <w:r w:rsidRPr="00410333">
        <w:rPr>
          <w:rFonts w:hint="cs"/>
          <w:noProof/>
          <w:rtl/>
          <w:lang w:val="fr-FR"/>
        </w:rPr>
        <w:t> </w:t>
      </w:r>
      <w:r w:rsidRPr="00410333">
        <w:rPr>
          <w:noProof/>
          <w:rtl/>
          <w:lang w:val="fr-FR"/>
        </w:rPr>
        <w:t>اتفاقية</w:t>
      </w:r>
      <w:r w:rsidRPr="00410333">
        <w:rPr>
          <w:rFonts w:hint="cs"/>
          <w:noProof/>
          <w:rtl/>
          <w:lang w:val="fr-FR"/>
        </w:rPr>
        <w:t> </w:t>
      </w:r>
      <w:r w:rsidRPr="00410333">
        <w:rPr>
          <w:noProof/>
          <w:rtl/>
          <w:lang w:val="fr-FR"/>
        </w:rPr>
        <w:t>الاتحاد.</w:t>
      </w:r>
    </w:p>
    <w:p w:rsidR="004C44A6" w:rsidRPr="00410333" w:rsidRDefault="004C44A6" w:rsidP="00F96DB7">
      <w:pPr>
        <w:tabs>
          <w:tab w:val="clear" w:pos="794"/>
        </w:tabs>
        <w:spacing w:line="187" w:lineRule="auto"/>
        <w:rPr>
          <w:noProof/>
          <w:rtl/>
          <w:lang w:bidi="ar-EG"/>
        </w:rPr>
      </w:pPr>
      <w:r w:rsidRPr="00410333">
        <w:rPr>
          <w:b/>
          <w:bCs/>
          <w:noProof/>
          <w:lang w:bidi="ar-EG"/>
        </w:rPr>
        <w:t>6.1</w:t>
      </w:r>
      <w:r w:rsidRPr="00410333">
        <w:rPr>
          <w:noProof/>
          <w:rtl/>
          <w:lang w:bidi="ar-EG"/>
        </w:rPr>
        <w:tab/>
      </w:r>
      <w:r w:rsidRPr="00410333">
        <w:rPr>
          <w:rFonts w:hint="cs"/>
          <w:noProof/>
          <w:rtl/>
          <w:lang w:bidi="ar-EG"/>
        </w:rPr>
        <w:t>ينبغي</w:t>
      </w:r>
      <w:r w:rsidRPr="00410333">
        <w:rPr>
          <w:noProof/>
          <w:rtl/>
          <w:lang w:bidi="ar-EG"/>
        </w:rPr>
        <w:t xml:space="preserve"> </w:t>
      </w:r>
      <w:r w:rsidRPr="00410333">
        <w:rPr>
          <w:rFonts w:hint="cs"/>
          <w:noProof/>
          <w:rtl/>
          <w:lang w:bidi="ar-EG"/>
        </w:rPr>
        <w:t>ل</w:t>
      </w:r>
      <w:r w:rsidRPr="00410333">
        <w:rPr>
          <w:noProof/>
          <w:rtl/>
          <w:lang w:bidi="ar-EG"/>
        </w:rPr>
        <w:t xml:space="preserve">رؤساء لجان الدراسات ورئيس الفريق الاستشاري لتقييس الاتصالات ورؤساء الأفرقة الأُخرى التي أنشأتها الجمعية </w:t>
      </w:r>
      <w:r w:rsidRPr="00410333">
        <w:rPr>
          <w:rFonts w:hint="cs"/>
          <w:noProof/>
          <w:rtl/>
          <w:lang w:bidi="ar-EG"/>
        </w:rPr>
        <w:t xml:space="preserve">السابقة التواجد </w:t>
      </w:r>
      <w:r w:rsidRPr="00410333">
        <w:rPr>
          <w:noProof/>
          <w:rtl/>
          <w:lang w:bidi="ar-EG"/>
        </w:rPr>
        <w:t>للمشاركة في لجنة برنامج العمل والتنظيم.</w:t>
      </w:r>
    </w:p>
    <w:p w:rsidR="004C44A6" w:rsidRPr="00410333" w:rsidRDefault="004C44A6" w:rsidP="00F96DB7">
      <w:pPr>
        <w:tabs>
          <w:tab w:val="clear" w:pos="794"/>
        </w:tabs>
        <w:spacing w:line="187" w:lineRule="auto"/>
        <w:rPr>
          <w:noProof/>
          <w:rtl/>
          <w:lang w:bidi="ar-EG"/>
        </w:rPr>
      </w:pPr>
      <w:r w:rsidRPr="00410333">
        <w:rPr>
          <w:b/>
          <w:bCs/>
          <w:noProof/>
          <w:lang w:bidi="ar-EG"/>
        </w:rPr>
        <w:t>7.1</w:t>
      </w:r>
      <w:r w:rsidRPr="00410333">
        <w:rPr>
          <w:noProof/>
          <w:rtl/>
          <w:lang w:bidi="ar-EG"/>
        </w:rPr>
        <w:tab/>
        <w:t xml:space="preserve">يجوز للجمعية في جلستها العامة أن تنشئ لجاناً أُخرى وفقاً للرقم </w:t>
      </w:r>
      <w:r w:rsidRPr="00410333">
        <w:rPr>
          <w:noProof/>
          <w:lang w:bidi="ar-EG"/>
        </w:rPr>
        <w:t>63</w:t>
      </w:r>
      <w:r w:rsidRPr="00410333">
        <w:rPr>
          <w:noProof/>
          <w:rtl/>
          <w:lang w:bidi="ar-EG"/>
        </w:rPr>
        <w:t xml:space="preserve"> من القواعد العامة.</w:t>
      </w:r>
    </w:p>
    <w:p w:rsidR="004C44A6" w:rsidRPr="00410333" w:rsidRDefault="004C44A6" w:rsidP="00F96DB7">
      <w:pPr>
        <w:tabs>
          <w:tab w:val="clear" w:pos="794"/>
        </w:tabs>
        <w:spacing w:line="187" w:lineRule="auto"/>
        <w:rPr>
          <w:noProof/>
          <w:rtl/>
          <w:lang w:val="fr-FR" w:bidi="ar-EG"/>
        </w:rPr>
      </w:pPr>
      <w:r w:rsidRPr="00410333">
        <w:rPr>
          <w:b/>
          <w:bCs/>
          <w:noProof/>
          <w:lang w:bidi="ar-EG"/>
        </w:rPr>
        <w:t>8.1</w:t>
      </w:r>
      <w:r w:rsidRPr="00410333">
        <w:rPr>
          <w:b/>
          <w:bCs/>
          <w:noProof/>
          <w:rtl/>
          <w:lang w:bidi="ar-EG"/>
        </w:rPr>
        <w:tab/>
      </w:r>
      <w:r w:rsidRPr="00410333">
        <w:rPr>
          <w:noProof/>
          <w:rtl/>
          <w:lang w:bidi="ar-EG"/>
        </w:rPr>
        <w:t xml:space="preserve">ينتهي وجود جميع اللجان والأفرقة المشار إليها في الفقرات من </w:t>
      </w:r>
      <w:r w:rsidRPr="00410333">
        <w:rPr>
          <w:noProof/>
          <w:lang w:val="fr-FR" w:bidi="ar-EG"/>
        </w:rPr>
        <w:t>2.1</w:t>
      </w:r>
      <w:r w:rsidRPr="00410333">
        <w:rPr>
          <w:noProof/>
          <w:rtl/>
          <w:lang w:val="fr-FR" w:bidi="ar-EG"/>
        </w:rPr>
        <w:t xml:space="preserve"> إلى </w:t>
      </w:r>
      <w:r w:rsidRPr="00410333">
        <w:rPr>
          <w:noProof/>
          <w:lang w:val="fr-FR" w:bidi="ar-EG"/>
        </w:rPr>
        <w:t>7.1</w:t>
      </w:r>
      <w:r w:rsidRPr="00410333">
        <w:rPr>
          <w:noProof/>
          <w:rtl/>
          <w:lang w:val="fr-FR" w:bidi="ar-EG"/>
        </w:rPr>
        <w:t xml:space="preserve"> أعلاه باختتام أعمال الجمعية العالمية لتقييس الاتصالات </w:t>
      </w:r>
      <w:r w:rsidRPr="00410333">
        <w:rPr>
          <w:rFonts w:hint="cs"/>
          <w:noProof/>
          <w:rtl/>
          <w:lang w:val="fr-FR" w:bidi="ar-EG"/>
        </w:rPr>
        <w:t>باستثناء</w:t>
      </w:r>
      <w:r w:rsidRPr="00410333">
        <w:rPr>
          <w:noProof/>
          <w:rtl/>
          <w:lang w:val="fr-FR" w:bidi="ar-EG"/>
        </w:rPr>
        <w:t xml:space="preserve"> لجنة الصياغة</w:t>
      </w:r>
      <w:r w:rsidRPr="00410333">
        <w:rPr>
          <w:rFonts w:hint="cs"/>
          <w:noProof/>
          <w:rtl/>
          <w:lang w:val="fr-FR" w:bidi="ar-EG"/>
        </w:rPr>
        <w:t>،</w:t>
      </w:r>
      <w:r w:rsidRPr="00410333">
        <w:rPr>
          <w:noProof/>
          <w:rtl/>
          <w:lang w:val="fr-FR" w:bidi="ar-EG"/>
        </w:rPr>
        <w:t xml:space="preserve"> إن لزم الأمر ورهناً بموافقة الجمعية وفي حدود الميزانية</w:t>
      </w:r>
      <w:r w:rsidRPr="00410333">
        <w:rPr>
          <w:rFonts w:hint="cs"/>
          <w:noProof/>
          <w:rtl/>
          <w:lang w:val="fr-FR" w:bidi="ar-EG"/>
        </w:rPr>
        <w:t>.</w:t>
      </w:r>
      <w:r w:rsidRPr="00410333">
        <w:rPr>
          <w:noProof/>
          <w:rtl/>
          <w:lang w:val="fr-FR" w:bidi="ar-EG"/>
        </w:rPr>
        <w:t xml:space="preserve"> وبالتالي يمكن للجنة الصياغة عقد اجتماعات بعد اختتام أعمال الجمعية لاستكمال مهامها التي حددتها الجمعية.</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spacing w:line="187" w:lineRule="auto"/>
        <w:rPr>
          <w:noProof/>
          <w:rtl/>
          <w:lang w:bidi="ar-EG"/>
        </w:rPr>
      </w:pPr>
      <w:r w:rsidRPr="00410333">
        <w:rPr>
          <w:b/>
          <w:bCs/>
          <w:noProof/>
          <w:lang w:bidi="ar-EG"/>
        </w:rPr>
        <w:lastRenderedPageBreak/>
        <w:t>9.1</w:t>
      </w:r>
      <w:r w:rsidRPr="00410333">
        <w:rPr>
          <w:noProof/>
          <w:rtl/>
          <w:lang w:bidi="ar-EG"/>
        </w:rPr>
        <w:tab/>
        <w:t xml:space="preserve">وفقاً للرقم </w:t>
      </w:r>
      <w:r w:rsidRPr="00410333">
        <w:rPr>
          <w:noProof/>
          <w:lang w:bidi="ar-EG"/>
        </w:rPr>
        <w:t>49</w:t>
      </w:r>
      <w:r w:rsidRPr="00410333">
        <w:rPr>
          <w:noProof/>
          <w:rtl/>
          <w:lang w:bidi="ar-EG"/>
        </w:rPr>
        <w:t xml:space="preserve"> من القواعد العامة، يجتمع رؤساء الوفود، قبيل الجلسة الافتتاحية للجمعية العالمية لتقييس الاتصالات، لإعداد جدول أعمال الجلسة العامة الأولى والتقدم بمقترحات بشأن تنظيم الجمعية بما في ذلك مقترحات بشأن رؤساء ونواب رؤساء الجمعية ولجانها وفريقها (أفرقتها)</w:t>
      </w:r>
      <w:r w:rsidRPr="00410333">
        <w:rPr>
          <w:rFonts w:hint="cs"/>
          <w:noProof/>
          <w:rtl/>
          <w:lang w:bidi="ar-EG"/>
        </w:rPr>
        <w:t>.</w:t>
      </w:r>
    </w:p>
    <w:p w:rsidR="004C44A6" w:rsidRPr="00410333" w:rsidRDefault="004C44A6" w:rsidP="00F96DB7">
      <w:pPr>
        <w:tabs>
          <w:tab w:val="clear" w:pos="794"/>
        </w:tabs>
        <w:rPr>
          <w:noProof/>
          <w:rtl/>
          <w:lang w:bidi="ar-EG"/>
        </w:rPr>
      </w:pPr>
      <w:r w:rsidRPr="00410333">
        <w:rPr>
          <w:b/>
          <w:bCs/>
          <w:noProof/>
          <w:lang w:bidi="ar-EG"/>
        </w:rPr>
        <w:t>10.1</w:t>
      </w:r>
      <w:r w:rsidRPr="00410333">
        <w:rPr>
          <w:noProof/>
          <w:rtl/>
          <w:lang w:bidi="ar-EG"/>
        </w:rPr>
        <w:tab/>
        <w:t>يجتمع رؤساء الوفود، خلال انعقاد الجمعية العالمية لتقييس الاتصالات:</w:t>
      </w:r>
    </w:p>
    <w:p w:rsidR="004C44A6" w:rsidRPr="00410333" w:rsidRDefault="004C44A6" w:rsidP="00F96DB7">
      <w:pPr>
        <w:pStyle w:val="enumlev1"/>
        <w:tabs>
          <w:tab w:val="clear" w:pos="794"/>
        </w:tabs>
        <w:rPr>
          <w:noProof/>
          <w:rtl/>
        </w:rPr>
      </w:pPr>
      <w:r w:rsidRPr="00410333">
        <w:rPr>
          <w:noProof/>
          <w:rtl/>
        </w:rPr>
        <w:t xml:space="preserve"> أ )</w:t>
      </w:r>
      <w:r w:rsidRPr="00410333">
        <w:rPr>
          <w:noProof/>
          <w:rtl/>
        </w:rPr>
        <w:tab/>
        <w:t>للنظر في اقتراحات لجنة برنامج عمل قطاع تقييس الاتصالات والتنظيم فيما يتعلق ببرنامج العمل وتشكيل لجان الدراسات بصفة خاصة؛</w:t>
      </w:r>
    </w:p>
    <w:p w:rsidR="004C44A6" w:rsidRPr="00410333" w:rsidRDefault="004C44A6" w:rsidP="00F96DB7">
      <w:pPr>
        <w:pStyle w:val="enumlev1"/>
        <w:tabs>
          <w:tab w:val="clear" w:pos="794"/>
        </w:tabs>
        <w:rPr>
          <w:noProof/>
          <w:rtl/>
          <w:lang w:bidi="ar-EG"/>
        </w:rPr>
      </w:pPr>
      <w:r w:rsidRPr="00410333">
        <w:rPr>
          <w:noProof/>
          <w:rtl/>
        </w:rPr>
        <w:t>ب)</w:t>
      </w:r>
      <w:r w:rsidRPr="00410333">
        <w:rPr>
          <w:noProof/>
          <w:rtl/>
        </w:rPr>
        <w:tab/>
        <w:t xml:space="preserve">لوضع الاقتراحات المتصلة بتسمية رؤساء ونواب رؤساء لجان الدراسات والفريق الاستشاري لتقييس الاتصالات والأفرقة الأُخرى التي تشكلها الجمعية (انظر القسم </w:t>
      </w:r>
      <w:r w:rsidRPr="00410333">
        <w:rPr>
          <w:noProof/>
        </w:rPr>
        <w:t>2</w:t>
      </w:r>
      <w:r w:rsidRPr="00410333">
        <w:rPr>
          <w:noProof/>
          <w:rtl/>
        </w:rPr>
        <w:t>)</w:t>
      </w:r>
      <w:r w:rsidRPr="00410333">
        <w:rPr>
          <w:rFonts w:hint="cs"/>
          <w:noProof/>
          <w:rtl/>
          <w:lang w:bidi="ar-EG"/>
        </w:rPr>
        <w:t>.</w:t>
      </w:r>
    </w:p>
    <w:p w:rsidR="004C44A6" w:rsidRPr="00410333" w:rsidRDefault="004C44A6" w:rsidP="00F96DB7">
      <w:pPr>
        <w:keepNext/>
        <w:keepLines/>
        <w:widowControl w:val="0"/>
        <w:tabs>
          <w:tab w:val="clear" w:pos="794"/>
        </w:tabs>
        <w:spacing w:line="187" w:lineRule="auto"/>
        <w:rPr>
          <w:noProof/>
          <w:rtl/>
          <w:lang w:bidi="ar-EG"/>
        </w:rPr>
      </w:pPr>
      <w:r w:rsidRPr="00410333">
        <w:rPr>
          <w:b/>
          <w:bCs/>
          <w:noProof/>
          <w:lang w:bidi="ar-EG"/>
        </w:rPr>
        <w:t>11.1</w:t>
      </w:r>
      <w:r w:rsidRPr="00410333">
        <w:rPr>
          <w:noProof/>
          <w:rtl/>
          <w:lang w:bidi="ar-EG"/>
        </w:rPr>
        <w:tab/>
        <w:t>يوضع برنامج عمل الجمعية العالمية لتقييس الاتصالات بالشكل الذي يتيح وقتاً كافياً للنظر في الجوانب الإدارية والتنظيمية المهمة للقطاع. وكقاعدة عامة:</w:t>
      </w:r>
    </w:p>
    <w:p w:rsidR="004C44A6" w:rsidRPr="00410333" w:rsidRDefault="004C44A6" w:rsidP="00F96DB7">
      <w:pPr>
        <w:keepNext/>
        <w:keepLines/>
        <w:tabs>
          <w:tab w:val="clear" w:pos="794"/>
        </w:tabs>
        <w:spacing w:line="187" w:lineRule="auto"/>
        <w:rPr>
          <w:noProof/>
          <w:rtl/>
          <w:lang w:bidi="ar-EG"/>
        </w:rPr>
      </w:pPr>
      <w:r w:rsidRPr="00410333">
        <w:rPr>
          <w:b/>
          <w:bCs/>
          <w:noProof/>
          <w:lang w:bidi="ar-EG"/>
        </w:rPr>
        <w:t>1.11.1</w:t>
      </w:r>
      <w:r w:rsidRPr="00410333">
        <w:rPr>
          <w:noProof/>
          <w:rtl/>
          <w:lang w:bidi="ar-EG"/>
        </w:rPr>
        <w:tab/>
        <w:t xml:space="preserve">تنظر الجمعية في التقارير المقدمة من مدير مكتب تقييس الاتصالات وتنظر، عملاً بالرقم </w:t>
      </w:r>
      <w:r w:rsidRPr="00410333">
        <w:rPr>
          <w:noProof/>
          <w:lang w:bidi="ar-EG"/>
        </w:rPr>
        <w:t>187</w:t>
      </w:r>
      <w:r w:rsidRPr="00410333">
        <w:rPr>
          <w:noProof/>
          <w:rtl/>
          <w:lang w:bidi="ar-EG"/>
        </w:rPr>
        <w:t xml:space="preserve"> من الاتفاقية، في التقارير المقدمة من لجان الدراسات</w:t>
      </w:r>
      <w:r w:rsidRPr="00410333">
        <w:rPr>
          <w:rFonts w:hint="cs"/>
          <w:noProof/>
          <w:rtl/>
          <w:lang w:bidi="ar-EG"/>
        </w:rPr>
        <w:t xml:space="preserve"> ومن الفريق الاستشاري لتقييس الاتصالات</w:t>
      </w:r>
      <w:r w:rsidRPr="00410333">
        <w:rPr>
          <w:noProof/>
          <w:rtl/>
          <w:lang w:bidi="ar-EG"/>
        </w:rPr>
        <w:t xml:space="preserve"> بشأن أنشطة فترة الدراسة السابقة بما</w:t>
      </w:r>
      <w:r w:rsidRPr="00410333">
        <w:rPr>
          <w:rFonts w:hint="cs"/>
          <w:noProof/>
          <w:rtl/>
          <w:lang w:bidi="ar-EG"/>
        </w:rPr>
        <w:t xml:space="preserve"> في </w:t>
      </w:r>
      <w:r w:rsidRPr="00410333">
        <w:rPr>
          <w:noProof/>
          <w:rtl/>
          <w:lang w:bidi="ar-EG"/>
        </w:rPr>
        <w:t>ذلك تقرير الفريق الاستشاري بشأن إنجاز المهام المحددة التي أسندتها إليه الجمعية السابقة. ويضع رؤساء لجان الدراسات أنفسهم، أثناء انعقاد الجمعية، تحت تصرف الجمعية لتقديم معلومات عن الأمور التي تخص لجان الدراسات التي يرأسونها.</w:t>
      </w:r>
    </w:p>
    <w:p w:rsidR="004C44A6" w:rsidRPr="00410333" w:rsidRDefault="004C44A6" w:rsidP="00F96DB7">
      <w:pPr>
        <w:tabs>
          <w:tab w:val="clear" w:pos="794"/>
        </w:tabs>
        <w:spacing w:line="187" w:lineRule="auto"/>
        <w:rPr>
          <w:noProof/>
          <w:rtl/>
          <w:lang w:bidi="ar-EG"/>
        </w:rPr>
      </w:pPr>
      <w:r w:rsidRPr="00410333">
        <w:rPr>
          <w:b/>
          <w:bCs/>
          <w:noProof/>
          <w:lang w:bidi="ar-EG"/>
        </w:rPr>
        <w:t>2.11.1</w:t>
      </w:r>
      <w:r w:rsidRPr="00410333">
        <w:rPr>
          <w:noProof/>
          <w:rtl/>
          <w:lang w:bidi="ar-EG"/>
        </w:rPr>
        <w:tab/>
        <w:t xml:space="preserve">في الحالات المبينة في القسم </w:t>
      </w:r>
      <w:r w:rsidRPr="00410333">
        <w:rPr>
          <w:noProof/>
          <w:lang w:bidi="ar-EG"/>
        </w:rPr>
        <w:t>9</w:t>
      </w:r>
      <w:r w:rsidRPr="00410333">
        <w:rPr>
          <w:noProof/>
          <w:rtl/>
          <w:lang w:bidi="ar-EG"/>
        </w:rPr>
        <w:t>، يجوز أن يُطلب إلى الجمعية العالمية لتقييس الاتصالات النظر والموافقة على توصية أو أكثر. وينبغي أن يتضمن تقرير أي لجنة (لجان) دراسات أو </w:t>
      </w:r>
      <w:r w:rsidRPr="00410333">
        <w:rPr>
          <w:rFonts w:hint="cs"/>
          <w:noProof/>
          <w:rtl/>
          <w:lang w:bidi="ar-EG"/>
        </w:rPr>
        <w:t>تقرير</w:t>
      </w:r>
      <w:r w:rsidRPr="00410333">
        <w:rPr>
          <w:noProof/>
          <w:rtl/>
          <w:lang w:bidi="ar-EG"/>
        </w:rPr>
        <w:t xml:space="preserve"> الفريق الاستشاري </w:t>
      </w:r>
      <w:r w:rsidRPr="00410333">
        <w:rPr>
          <w:rFonts w:hint="cs"/>
          <w:noProof/>
          <w:rtl/>
          <w:lang w:bidi="ar-EG"/>
        </w:rPr>
        <w:t xml:space="preserve">الذي </w:t>
      </w:r>
      <w:r w:rsidRPr="00410333">
        <w:rPr>
          <w:noProof/>
          <w:rtl/>
          <w:lang w:bidi="ar-EG"/>
        </w:rPr>
        <w:t>ينطوي على مثل هذا الإجراء معلومات عن سبب اقتراح هذا الإجراء.</w:t>
      </w:r>
    </w:p>
    <w:p w:rsidR="004C44A6" w:rsidRPr="00410333" w:rsidRDefault="004C44A6" w:rsidP="00F96DB7">
      <w:pPr>
        <w:keepNext/>
        <w:keepLines/>
        <w:tabs>
          <w:tab w:val="clear" w:pos="794"/>
        </w:tabs>
        <w:spacing w:line="187" w:lineRule="auto"/>
        <w:rPr>
          <w:noProof/>
          <w:rtl/>
          <w:lang w:bidi="ar-EG"/>
        </w:rPr>
      </w:pPr>
      <w:r w:rsidRPr="00410333">
        <w:rPr>
          <w:b/>
          <w:bCs/>
          <w:noProof/>
          <w:lang w:bidi="ar-EG"/>
        </w:rPr>
        <w:t>3.11.1</w:t>
      </w:r>
      <w:r w:rsidRPr="00410333">
        <w:rPr>
          <w:b/>
          <w:bCs/>
          <w:noProof/>
          <w:rtl/>
          <w:lang w:bidi="ar-EG"/>
        </w:rPr>
        <w:tab/>
      </w:r>
      <w:r w:rsidRPr="00410333">
        <w:rPr>
          <w:noProof/>
          <w:rtl/>
          <w:lang w:bidi="ar-EG"/>
        </w:rPr>
        <w:t xml:space="preserve">تتلقى الجمعية العالمية لتقييس الاتصالات تقارير تشمل </w:t>
      </w:r>
      <w:r w:rsidRPr="00410333">
        <w:rPr>
          <w:rFonts w:hint="cs"/>
          <w:noProof/>
          <w:rtl/>
          <w:lang w:bidi="ar-EG"/>
        </w:rPr>
        <w:t>مقترحات</w:t>
      </w:r>
      <w:r w:rsidRPr="00410333">
        <w:rPr>
          <w:noProof/>
          <w:rtl/>
          <w:lang w:bidi="ar-EG"/>
        </w:rPr>
        <w:t xml:space="preserve"> من اللجان التي أنشأتها وتنظر فيها، وتتخذ قرارات نهائية بشأن هذه الاقتراحات و/أو التقارير التي تقدمها إليها هذه اللجان والأفرقة. واستناداً </w:t>
      </w:r>
      <w:r w:rsidRPr="00410333">
        <w:rPr>
          <w:rFonts w:hint="cs"/>
          <w:noProof/>
          <w:rtl/>
          <w:lang w:bidi="ar-EG"/>
        </w:rPr>
        <w:t>إ</w:t>
      </w:r>
      <w:r w:rsidRPr="00410333">
        <w:rPr>
          <w:noProof/>
          <w:rtl/>
          <w:lang w:bidi="ar-EG"/>
        </w:rPr>
        <w:t>لى المقترحات المقدمة من اللجنة المعنية ببرنامج عمل قطاع تقييس الاتصالات وتنظيمه، تشكّل الجمعية لجان دراسات</w:t>
      </w:r>
      <w:r w:rsidRPr="00410333">
        <w:rPr>
          <w:rFonts w:hint="cs"/>
          <w:noProof/>
          <w:rtl/>
          <w:lang w:bidi="ar-EG"/>
        </w:rPr>
        <w:t>، كما تشكل</w:t>
      </w:r>
      <w:r w:rsidRPr="00410333">
        <w:rPr>
          <w:noProof/>
          <w:rtl/>
          <w:lang w:bidi="ar-EG"/>
        </w:rPr>
        <w:t xml:space="preserve"> أفرقة أُخرى حسب الاقتضاء، ومع</w:t>
      </w:r>
      <w:r w:rsidRPr="00410333">
        <w:rPr>
          <w:rFonts w:hint="cs"/>
          <w:noProof/>
          <w:rtl/>
          <w:lang w:bidi="ar-EG"/>
        </w:rPr>
        <w:t> </w:t>
      </w:r>
      <w:r w:rsidRPr="00410333">
        <w:rPr>
          <w:noProof/>
          <w:rtl/>
          <w:lang w:bidi="ar-EG"/>
        </w:rPr>
        <w:t xml:space="preserve">مراعاة بحث رؤساء الوفود لهذا الأمر، تقوم بتعيين رؤساء ونواب رؤساء لجان الدراسات والفريق الاستشاري لتقييس الاتصالات وأي أفرقة أُخرى تشكلها الجمعية مع مراعاة المادة </w:t>
      </w:r>
      <w:r w:rsidRPr="00410333">
        <w:rPr>
          <w:noProof/>
          <w:lang w:bidi="ar-EG"/>
        </w:rPr>
        <w:t>20</w:t>
      </w:r>
      <w:r w:rsidRPr="00410333">
        <w:rPr>
          <w:noProof/>
          <w:rtl/>
          <w:lang w:bidi="ar-EG"/>
        </w:rPr>
        <w:t xml:space="preserve"> من الاتفاقية والقسم</w:t>
      </w:r>
      <w:r w:rsidRPr="00410333">
        <w:rPr>
          <w:rFonts w:hint="cs"/>
          <w:noProof/>
          <w:rtl/>
          <w:lang w:bidi="ar-EG"/>
        </w:rPr>
        <w:t> </w:t>
      </w:r>
      <w:r w:rsidRPr="00410333">
        <w:rPr>
          <w:noProof/>
          <w:lang w:bidi="ar-EG"/>
        </w:rPr>
        <w:t>3</w:t>
      </w:r>
      <w:r w:rsidRPr="00410333">
        <w:rPr>
          <w:noProof/>
          <w:rtl/>
          <w:lang w:bidi="ar-EG"/>
        </w:rPr>
        <w:t xml:space="preserve"> أدناه.</w:t>
      </w:r>
    </w:p>
    <w:p w:rsidR="004C44A6" w:rsidRPr="00410333" w:rsidRDefault="004C44A6" w:rsidP="00F96DB7">
      <w:pPr>
        <w:pStyle w:val="enumlev1"/>
        <w:tabs>
          <w:tab w:val="clear" w:pos="794"/>
        </w:tabs>
        <w:rPr>
          <w:noProof/>
          <w:rtl/>
          <w:lang w:val="fr-FR" w:bidi="ar-EG"/>
        </w:rPr>
      </w:pPr>
      <w:r w:rsidRPr="00410333">
        <w:rPr>
          <w:b/>
          <w:bCs/>
          <w:noProof/>
          <w:lang w:bidi="ar-EG"/>
        </w:rPr>
        <w:t>12.1</w:t>
      </w:r>
      <w:r w:rsidRPr="00410333">
        <w:rPr>
          <w:b/>
          <w:bCs/>
          <w:noProof/>
          <w:rtl/>
          <w:lang w:bidi="ar-EG"/>
        </w:rPr>
        <w:tab/>
      </w:r>
      <w:r w:rsidRPr="00410333">
        <w:rPr>
          <w:rFonts w:hint="cs"/>
          <w:rtl/>
        </w:rPr>
        <w:t xml:space="preserve">يجوز للجمعية العالمية لتقييس الاتصالات، </w:t>
      </w:r>
      <w:r w:rsidRPr="00410333">
        <w:rPr>
          <w:noProof/>
          <w:rtl/>
          <w:lang w:bidi="ar-EG"/>
        </w:rPr>
        <w:t xml:space="preserve">طبقاً للرقم </w:t>
      </w:r>
      <w:r w:rsidRPr="00410333">
        <w:rPr>
          <w:noProof/>
          <w:lang w:val="fr-FR" w:bidi="ar-EG"/>
        </w:rPr>
        <w:t>191C</w:t>
      </w:r>
      <w:r w:rsidRPr="00410333">
        <w:rPr>
          <w:noProof/>
          <w:rtl/>
          <w:lang w:val="fr-FR" w:bidi="ar-EG"/>
        </w:rPr>
        <w:t xml:space="preserve"> من الاتفاقية، </w:t>
      </w:r>
      <w:r w:rsidRPr="00410333">
        <w:rPr>
          <w:rFonts w:hint="cs"/>
          <w:noProof/>
          <w:rtl/>
          <w:lang w:val="fr-FR" w:bidi="ar-EG"/>
        </w:rPr>
        <w:t>أن</w:t>
      </w:r>
      <w:r w:rsidRPr="00410333">
        <w:rPr>
          <w:noProof/>
          <w:rtl/>
          <w:lang w:val="fr-FR" w:bidi="ar-EG"/>
        </w:rPr>
        <w:t xml:space="preserve"> تسند مسائل محددة تقع في حدود اختصاصها إلى الفريق الاستشاري لتقييس الاتصالات مع </w:t>
      </w:r>
      <w:r w:rsidRPr="00410333">
        <w:rPr>
          <w:rFonts w:hint="cs"/>
          <w:noProof/>
          <w:rtl/>
          <w:lang w:val="fr-FR" w:bidi="ar-EG"/>
        </w:rPr>
        <w:t>بيان</w:t>
      </w:r>
      <w:r w:rsidRPr="00410333">
        <w:rPr>
          <w:noProof/>
          <w:rtl/>
          <w:lang w:val="fr-FR" w:bidi="ar-EG"/>
        </w:rPr>
        <w:t xml:space="preserve"> الإجراء المطلوب بشأن هذه المسائل.</w:t>
      </w:r>
    </w:p>
    <w:p w:rsidR="004C44A6" w:rsidRPr="00410333" w:rsidRDefault="004C44A6" w:rsidP="00F96DB7">
      <w:pPr>
        <w:pStyle w:val="Heading2"/>
        <w:tabs>
          <w:tab w:val="clear" w:pos="794"/>
        </w:tabs>
        <w:rPr>
          <w:rtl/>
        </w:rPr>
      </w:pPr>
      <w:r w:rsidRPr="00410333">
        <w:t>13.1</w:t>
      </w:r>
      <w:r w:rsidRPr="00410333">
        <w:rPr>
          <w:rtl/>
        </w:rPr>
        <w:tab/>
        <w:t>التصويت</w:t>
      </w:r>
    </w:p>
    <w:p w:rsidR="004C44A6" w:rsidRPr="00410333" w:rsidRDefault="004C44A6" w:rsidP="00F96DB7">
      <w:pPr>
        <w:tabs>
          <w:tab w:val="clear" w:pos="794"/>
        </w:tabs>
        <w:spacing w:line="187" w:lineRule="auto"/>
        <w:rPr>
          <w:noProof/>
          <w:rtl/>
          <w:lang w:bidi="ar-EG"/>
        </w:rPr>
      </w:pPr>
      <w:r w:rsidRPr="00410333">
        <w:rPr>
          <w:noProof/>
          <w:rtl/>
          <w:lang w:bidi="ar-EG"/>
        </w:rPr>
        <w:t xml:space="preserve">إذا قامت الحاجة إلى </w:t>
      </w:r>
      <w:r w:rsidRPr="00410333">
        <w:rPr>
          <w:rFonts w:hint="cs"/>
          <w:noProof/>
          <w:rtl/>
          <w:lang w:bidi="ar-EG"/>
        </w:rPr>
        <w:t xml:space="preserve">إجراء </w:t>
      </w:r>
      <w:r w:rsidRPr="00410333">
        <w:rPr>
          <w:noProof/>
          <w:rtl/>
          <w:lang w:bidi="ar-EG"/>
        </w:rPr>
        <w:t xml:space="preserve">تصويت </w:t>
      </w:r>
      <w:r w:rsidRPr="00410333">
        <w:rPr>
          <w:rFonts w:hint="cs"/>
          <w:noProof/>
          <w:rtl/>
          <w:lang w:bidi="ar-EG"/>
        </w:rPr>
        <w:t>للدول الأعضاء في </w:t>
      </w:r>
      <w:r w:rsidRPr="00410333">
        <w:rPr>
          <w:noProof/>
          <w:rtl/>
          <w:lang w:bidi="ar-EG"/>
        </w:rPr>
        <w:t>الجمعية، يجري التصويت وفقاً للأ</w:t>
      </w:r>
      <w:r w:rsidRPr="00410333">
        <w:rPr>
          <w:rFonts w:hint="cs"/>
          <w:noProof/>
          <w:rtl/>
          <w:lang w:bidi="ar-EG"/>
        </w:rPr>
        <w:t>حكام</w:t>
      </w:r>
      <w:r w:rsidRPr="00410333">
        <w:rPr>
          <w:noProof/>
          <w:rtl/>
          <w:lang w:bidi="ar-EG"/>
        </w:rPr>
        <w:t xml:space="preserve"> ذات الصلة من الدستور والاتفاقية والقواعد العامة</w:t>
      </w:r>
      <w:r w:rsidRPr="00410333">
        <w:rPr>
          <w:rFonts w:hint="cs"/>
          <w:noProof/>
          <w:rtl/>
          <w:lang w:bidi="ar-EG"/>
        </w:rPr>
        <w:t xml:space="preserve"> لمؤتمرات الاتحاد وجمعياته واجتماعاته</w:t>
      </w:r>
      <w:r w:rsidRPr="00410333">
        <w:rPr>
          <w:noProof/>
          <w:rtl/>
          <w:lang w:bidi="ar-EG"/>
        </w:rPr>
        <w:t>.</w:t>
      </w:r>
    </w:p>
    <w:p w:rsidR="00F871FF" w:rsidRDefault="00F871FF" w:rsidP="00E952D6">
      <w:pPr>
        <w:bidi w:val="0"/>
        <w:spacing w:before="0" w:after="160" w:line="259" w:lineRule="auto"/>
        <w:jc w:val="left"/>
        <w:rPr>
          <w:b/>
          <w:bCs/>
          <w:noProof/>
          <w:lang w:bidi="ar-EG"/>
        </w:rPr>
      </w:pPr>
      <w:r>
        <w:rPr>
          <w:b/>
          <w:bCs/>
          <w:noProof/>
          <w:lang w:bidi="ar-EG"/>
        </w:rPr>
        <w:br w:type="page"/>
      </w:r>
    </w:p>
    <w:p w:rsidR="00F871FF" w:rsidRPr="008810C8" w:rsidRDefault="00F871FF" w:rsidP="00F871FF">
      <w:pPr>
        <w:pStyle w:val="SectionNo"/>
        <w:rPr>
          <w:rtl/>
        </w:rPr>
      </w:pPr>
      <w:r w:rsidRPr="008810C8">
        <w:rPr>
          <w:rtl/>
        </w:rPr>
        <w:lastRenderedPageBreak/>
        <w:t xml:space="preserve">القسـم </w:t>
      </w:r>
      <w:r>
        <w:t>1</w:t>
      </w:r>
      <w:r w:rsidRPr="00F56B8C">
        <w:rPr>
          <w:rFonts w:hint="cs"/>
          <w:i/>
          <w:iCs/>
          <w:rtl/>
        </w:rPr>
        <w:t>مكرراً</w:t>
      </w:r>
    </w:p>
    <w:p w:rsidR="00F871FF" w:rsidRPr="008810C8" w:rsidRDefault="00F871FF" w:rsidP="00F871FF">
      <w:pPr>
        <w:pStyle w:val="Sectiontitle"/>
        <w:rPr>
          <w:rtl/>
        </w:rPr>
      </w:pPr>
      <w:r w:rsidRPr="008810C8">
        <w:rPr>
          <w:rFonts w:hint="cs"/>
          <w:rtl/>
        </w:rPr>
        <w:t>إعداد وثائق قطاع تقييس الاتصالات</w:t>
      </w:r>
    </w:p>
    <w:p w:rsidR="00F871FF" w:rsidRPr="008810C8" w:rsidRDefault="00F871FF" w:rsidP="00F871FF">
      <w:pPr>
        <w:pStyle w:val="Heading2"/>
      </w:pPr>
      <w:r>
        <w:t>1</w:t>
      </w:r>
      <w:r w:rsidRPr="00F56B8C">
        <w:rPr>
          <w:rFonts w:hint="cs"/>
          <w:i/>
          <w:iCs/>
          <w:rtl/>
        </w:rPr>
        <w:t>مكرراً</w:t>
      </w:r>
      <w:r>
        <w:t>1.</w:t>
      </w:r>
      <w:r w:rsidRPr="008810C8">
        <w:tab/>
      </w:r>
      <w:r>
        <w:rPr>
          <w:rtl/>
        </w:rPr>
        <w:tab/>
      </w:r>
      <w:r w:rsidRPr="008810C8">
        <w:rPr>
          <w:rFonts w:hint="cs"/>
          <w:rtl/>
        </w:rPr>
        <w:t>مبادئ</w:t>
      </w:r>
      <w:r w:rsidRPr="008810C8">
        <w:rPr>
          <w:rtl/>
        </w:rPr>
        <w:t xml:space="preserve"> </w:t>
      </w:r>
      <w:r w:rsidRPr="008810C8">
        <w:rPr>
          <w:rFonts w:hint="cs"/>
          <w:rtl/>
        </w:rPr>
        <w:t>عامة</w:t>
      </w:r>
    </w:p>
    <w:p w:rsidR="00F871FF" w:rsidRPr="00F56B8C" w:rsidRDefault="00F871FF" w:rsidP="00F871FF">
      <w:pPr>
        <w:rPr>
          <w:rtl/>
          <w:lang w:bidi="ar-SY"/>
        </w:rPr>
      </w:pPr>
      <w:r w:rsidRPr="008810C8">
        <w:rPr>
          <w:rFonts w:hint="eastAsia"/>
          <w:rtl/>
        </w:rPr>
        <w:t>في</w:t>
      </w:r>
      <w:r w:rsidRPr="008810C8">
        <w:rPr>
          <w:rtl/>
        </w:rPr>
        <w:t xml:space="preserve"> الفقرتين التاليتين</w:t>
      </w:r>
      <w:r>
        <w:rPr>
          <w:rFonts w:hint="cs"/>
          <w:rtl/>
        </w:rPr>
        <w:t xml:space="preserve"> </w:t>
      </w:r>
      <w:r>
        <w:t>1</w:t>
      </w:r>
      <w:r w:rsidRPr="00F56B8C">
        <w:rPr>
          <w:rFonts w:hint="cs"/>
          <w:i/>
          <w:iCs/>
          <w:rtl/>
        </w:rPr>
        <w:t>مكرراً</w:t>
      </w:r>
      <w:r w:rsidRPr="008810C8">
        <w:t>1.1.</w:t>
      </w:r>
      <w:r w:rsidRPr="008810C8">
        <w:rPr>
          <w:rtl/>
          <w:lang w:bidi="ar-SY"/>
        </w:rPr>
        <w:t xml:space="preserve"> و</w:t>
      </w:r>
      <w:r w:rsidRPr="00F56B8C">
        <w:t>1</w:t>
      </w:r>
      <w:r w:rsidRPr="00F56B8C">
        <w:rPr>
          <w:rFonts w:hint="cs"/>
          <w:i/>
          <w:iCs/>
          <w:rtl/>
        </w:rPr>
        <w:t>مكرراً</w:t>
      </w:r>
      <w:r>
        <w:t>2</w:t>
      </w:r>
      <w:r w:rsidRPr="008810C8">
        <w:t>.1.</w:t>
      </w:r>
      <w:r w:rsidRPr="008810C8">
        <w:rPr>
          <w:rFonts w:hint="eastAsia"/>
          <w:rtl/>
        </w:rPr>
        <w:t>،</w:t>
      </w:r>
      <w:r w:rsidRPr="008810C8">
        <w:rPr>
          <w:rtl/>
        </w:rPr>
        <w:t xml:space="preserve"> </w:t>
      </w:r>
      <w:r w:rsidRPr="008810C8">
        <w:rPr>
          <w:rFonts w:hint="eastAsia"/>
          <w:rtl/>
          <w:lang w:bidi="ar-SY"/>
        </w:rPr>
        <w:t>يستخدم</w:t>
      </w:r>
      <w:r w:rsidRPr="008810C8">
        <w:rPr>
          <w:rtl/>
          <w:lang w:bidi="ar-SY"/>
        </w:rPr>
        <w:t xml:space="preserve"> مصطلح "نصوص" من أجل قرارات قطاع </w:t>
      </w:r>
      <w:r w:rsidRPr="008810C8">
        <w:rPr>
          <w:rFonts w:hint="eastAsia"/>
          <w:rtl/>
          <w:lang w:bidi="ar-SY"/>
        </w:rPr>
        <w:t>تقييس</w:t>
      </w:r>
      <w:r w:rsidRPr="008810C8">
        <w:rPr>
          <w:rtl/>
          <w:lang w:bidi="ar-SY"/>
        </w:rPr>
        <w:t xml:space="preserve"> الاتصالات ومسائله </w:t>
      </w:r>
      <w:r w:rsidRPr="008810C8">
        <w:rPr>
          <w:rFonts w:hint="eastAsia"/>
          <w:rtl/>
          <w:lang w:bidi="ar-SY"/>
        </w:rPr>
        <w:t>وآرائه</w:t>
      </w:r>
      <w:r w:rsidRPr="008810C8">
        <w:rPr>
          <w:rtl/>
          <w:lang w:bidi="ar-SY"/>
        </w:rPr>
        <w:t xml:space="preserve"> وتوصياته </w:t>
      </w:r>
      <w:r w:rsidRPr="008810C8">
        <w:rPr>
          <w:rFonts w:hint="eastAsia"/>
          <w:rtl/>
          <w:lang w:bidi="ar-SY"/>
        </w:rPr>
        <w:t>وإضافاته</w:t>
      </w:r>
      <w:r w:rsidRPr="008810C8">
        <w:rPr>
          <w:rtl/>
          <w:lang w:bidi="ar-SY"/>
        </w:rPr>
        <w:t xml:space="preserve"> </w:t>
      </w:r>
      <w:r w:rsidRPr="008810C8">
        <w:rPr>
          <w:rFonts w:hint="cs"/>
          <w:rtl/>
          <w:lang w:bidi="ar-SY"/>
        </w:rPr>
        <w:t>ومبادئه التوجيهية للتنفيذ</w:t>
      </w:r>
      <w:r w:rsidRPr="008810C8">
        <w:rPr>
          <w:rtl/>
          <w:lang w:bidi="ar-SY"/>
        </w:rPr>
        <w:t xml:space="preserve"> </w:t>
      </w:r>
      <w:r w:rsidRPr="008810C8">
        <w:rPr>
          <w:rFonts w:hint="eastAsia"/>
          <w:rtl/>
          <w:lang w:bidi="ar-SY"/>
        </w:rPr>
        <w:t>والوثائق</w:t>
      </w:r>
      <w:r w:rsidRPr="008810C8">
        <w:rPr>
          <w:rtl/>
          <w:lang w:bidi="ar-SY"/>
        </w:rPr>
        <w:t xml:space="preserve"> </w:t>
      </w:r>
      <w:r w:rsidRPr="008810C8">
        <w:rPr>
          <w:rFonts w:hint="eastAsia"/>
          <w:rtl/>
          <w:lang w:bidi="ar-SY"/>
        </w:rPr>
        <w:t>التقنية</w:t>
      </w:r>
      <w:r w:rsidRPr="008810C8">
        <w:rPr>
          <w:rtl/>
          <w:lang w:bidi="ar-SY"/>
        </w:rPr>
        <w:t xml:space="preserve"> </w:t>
      </w:r>
      <w:r w:rsidRPr="008810C8">
        <w:rPr>
          <w:rFonts w:hint="eastAsia"/>
          <w:rtl/>
          <w:lang w:bidi="ar-SY"/>
        </w:rPr>
        <w:t>الخاصة</w:t>
      </w:r>
      <w:r w:rsidRPr="008810C8">
        <w:rPr>
          <w:rtl/>
          <w:lang w:bidi="ar-SY"/>
        </w:rPr>
        <w:t xml:space="preserve"> </w:t>
      </w:r>
      <w:r w:rsidRPr="008810C8">
        <w:rPr>
          <w:rFonts w:hint="eastAsia"/>
          <w:rtl/>
          <w:lang w:bidi="ar-SY"/>
        </w:rPr>
        <w:t>به</w:t>
      </w:r>
      <w:r w:rsidRPr="008810C8">
        <w:rPr>
          <w:rtl/>
          <w:lang w:bidi="ar-SY"/>
        </w:rPr>
        <w:t xml:space="preserve"> </w:t>
      </w:r>
      <w:r w:rsidRPr="008810C8">
        <w:rPr>
          <w:rFonts w:hint="eastAsia"/>
          <w:rtl/>
          <w:lang w:bidi="ar-SY"/>
        </w:rPr>
        <w:t>وتقاريره</w:t>
      </w:r>
      <w:r w:rsidRPr="008810C8">
        <w:rPr>
          <w:rtl/>
          <w:lang w:bidi="ar-SY"/>
        </w:rPr>
        <w:t>، كما هو محدد في </w:t>
      </w:r>
      <w:r w:rsidRPr="008810C8">
        <w:rPr>
          <w:rFonts w:hint="cs"/>
          <w:rtl/>
          <w:lang w:bidi="ar-SY"/>
        </w:rPr>
        <w:t xml:space="preserve">الفقرات </w:t>
      </w:r>
      <w:r w:rsidRPr="008810C8">
        <w:rPr>
          <w:rFonts w:hint="eastAsia"/>
          <w:rtl/>
          <w:lang w:bidi="ar-SY"/>
        </w:rPr>
        <w:t>من</w:t>
      </w:r>
      <w:r w:rsidRPr="008810C8">
        <w:rPr>
          <w:rFonts w:hint="cs"/>
          <w:rtl/>
          <w:lang w:bidi="ar-SY"/>
        </w:rPr>
        <w:t xml:space="preserve"> </w:t>
      </w:r>
      <w:r>
        <w:t>1</w:t>
      </w:r>
      <w:r w:rsidRPr="00F56B8C">
        <w:rPr>
          <w:rFonts w:hint="cs"/>
          <w:i/>
          <w:iCs/>
          <w:rtl/>
        </w:rPr>
        <w:t>مكرراً</w:t>
      </w:r>
      <w:r>
        <w:t>2</w:t>
      </w:r>
      <w:r w:rsidRPr="008810C8">
        <w:t>.</w:t>
      </w:r>
      <w:r w:rsidRPr="008810C8">
        <w:rPr>
          <w:rtl/>
          <w:lang w:bidi="ar-SY"/>
        </w:rPr>
        <w:t xml:space="preserve"> </w:t>
      </w:r>
      <w:r w:rsidRPr="008810C8">
        <w:rPr>
          <w:rtl/>
        </w:rPr>
        <w:t>إلى</w:t>
      </w:r>
      <w:r>
        <w:rPr>
          <w:rFonts w:hint="eastAsia"/>
          <w:rtl/>
        </w:rPr>
        <w:t> </w:t>
      </w:r>
      <w:r>
        <w:t>1</w:t>
      </w:r>
      <w:r w:rsidRPr="00F56B8C">
        <w:rPr>
          <w:rFonts w:hint="cs"/>
          <w:i/>
          <w:iCs/>
          <w:rtl/>
        </w:rPr>
        <w:t>مكرراً</w:t>
      </w:r>
      <w:r w:rsidRPr="008810C8">
        <w:t>1</w:t>
      </w:r>
      <w:r>
        <w:t>0</w:t>
      </w:r>
      <w:r w:rsidRPr="008810C8">
        <w:t>.1</w:t>
      </w:r>
      <w:r w:rsidRPr="00F56B8C">
        <w:t>.</w:t>
      </w:r>
      <w:r w:rsidRPr="00F56B8C">
        <w:rPr>
          <w:rtl/>
          <w:lang w:bidi="ar-SY"/>
        </w:rPr>
        <w:t>.</w:t>
      </w:r>
    </w:p>
    <w:p w:rsidR="00F871FF" w:rsidRPr="00F56B8C" w:rsidRDefault="00F871FF" w:rsidP="00F871FF">
      <w:pPr>
        <w:pStyle w:val="Heading3"/>
        <w:rPr>
          <w:rtl/>
        </w:rPr>
      </w:pPr>
      <w:r w:rsidRPr="00F56B8C">
        <w:t>1</w:t>
      </w:r>
      <w:r w:rsidRPr="00F56B8C">
        <w:rPr>
          <w:rFonts w:hint="cs"/>
          <w:i/>
          <w:iCs/>
          <w:rtl/>
        </w:rPr>
        <w:t>مكرراً</w:t>
      </w:r>
      <w:r w:rsidRPr="00F56B8C">
        <w:t>1.</w:t>
      </w:r>
      <w:r w:rsidRPr="00F56B8C">
        <w:tab/>
        <w:t>1.</w:t>
      </w:r>
      <w:r w:rsidRPr="00F56B8C">
        <w:tab/>
      </w:r>
      <w:r w:rsidRPr="00F56B8C">
        <w:rPr>
          <w:rFonts w:hint="cs"/>
          <w:rtl/>
        </w:rPr>
        <w:t>طريقة عرض النصوص</w:t>
      </w:r>
    </w:p>
    <w:p w:rsidR="00F871FF" w:rsidRPr="00F56B8C" w:rsidRDefault="00F871FF" w:rsidP="00F871FF">
      <w:pPr>
        <w:keepNext/>
        <w:keepLines/>
      </w:pPr>
      <w:r w:rsidRPr="00A579DB">
        <w:rPr>
          <w:b/>
          <w:bCs/>
        </w:rPr>
        <w:t>1</w:t>
      </w:r>
      <w:r w:rsidRPr="00A579DB">
        <w:rPr>
          <w:rFonts w:hint="cs"/>
          <w:b/>
          <w:bCs/>
          <w:i/>
          <w:iCs/>
          <w:rtl/>
        </w:rPr>
        <w:t>مكرراً</w:t>
      </w:r>
      <w:r w:rsidRPr="00A579DB">
        <w:rPr>
          <w:b/>
          <w:bCs/>
        </w:rPr>
        <w:t>1.1.1.</w:t>
      </w:r>
      <w:r w:rsidRPr="00F56B8C">
        <w:tab/>
      </w:r>
      <w:r w:rsidRPr="00F56B8C">
        <w:rPr>
          <w:rFonts w:hint="cs"/>
          <w:rtl/>
        </w:rPr>
        <w:t>ينبغي أن تكون النصوص موجزة ما أمكن، مقتصرة على المحتوى الضروري، وأن تتناول مباشرة المسألة/الموضوع أو</w:t>
      </w:r>
      <w:r w:rsidRPr="00F56B8C">
        <w:rPr>
          <w:rFonts w:hint="eastAsia"/>
          <w:rtl/>
        </w:rPr>
        <w:t> </w:t>
      </w:r>
      <w:r w:rsidRPr="00F56B8C">
        <w:rPr>
          <w:rFonts w:hint="cs"/>
          <w:rtl/>
        </w:rPr>
        <w:t>الجزء من المسألة/الموضوع قيد الدراسة.</w:t>
      </w:r>
    </w:p>
    <w:p w:rsidR="00F871FF" w:rsidRPr="00F56B8C" w:rsidRDefault="00F871FF" w:rsidP="00F871FF">
      <w:pPr>
        <w:rPr>
          <w:spacing w:val="-2"/>
          <w:rtl/>
        </w:rPr>
      </w:pPr>
      <w:r w:rsidRPr="00A579DB">
        <w:rPr>
          <w:b/>
          <w:bCs/>
          <w:spacing w:val="-2"/>
        </w:rPr>
        <w:t>1</w:t>
      </w:r>
      <w:r w:rsidRPr="00A579DB">
        <w:rPr>
          <w:rFonts w:hint="cs"/>
          <w:b/>
          <w:bCs/>
          <w:i/>
          <w:iCs/>
          <w:spacing w:val="-2"/>
          <w:rtl/>
        </w:rPr>
        <w:t>مكرراً</w:t>
      </w:r>
      <w:r w:rsidRPr="00A579DB">
        <w:rPr>
          <w:b/>
          <w:bCs/>
          <w:spacing w:val="-2"/>
        </w:rPr>
        <w:t>2.1.1.</w:t>
      </w:r>
      <w:r w:rsidRPr="00F56B8C">
        <w:rPr>
          <w:spacing w:val="-2"/>
          <w:rtl/>
        </w:rPr>
        <w:tab/>
      </w:r>
      <w:r w:rsidRPr="00F56B8C">
        <w:rPr>
          <w:rFonts w:hint="eastAsia"/>
          <w:spacing w:val="-2"/>
          <w:rtl/>
        </w:rPr>
        <w:t>ينبغي</w:t>
      </w:r>
      <w:r w:rsidRPr="00F56B8C">
        <w:rPr>
          <w:spacing w:val="-2"/>
          <w:rtl/>
        </w:rPr>
        <w:t xml:space="preserve"> </w:t>
      </w:r>
      <w:r w:rsidRPr="00F56B8C">
        <w:rPr>
          <w:rFonts w:hint="eastAsia"/>
          <w:spacing w:val="-2"/>
          <w:rtl/>
        </w:rPr>
        <w:t>أن</w:t>
      </w:r>
      <w:r w:rsidRPr="00F56B8C">
        <w:rPr>
          <w:spacing w:val="-2"/>
          <w:rtl/>
        </w:rPr>
        <w:t xml:space="preserve"> </w:t>
      </w:r>
      <w:r w:rsidRPr="00F56B8C">
        <w:rPr>
          <w:rFonts w:hint="eastAsia"/>
          <w:spacing w:val="-2"/>
          <w:rtl/>
        </w:rPr>
        <w:t>يشمل</w:t>
      </w:r>
      <w:r w:rsidRPr="00F56B8C">
        <w:rPr>
          <w:spacing w:val="-2"/>
          <w:rtl/>
        </w:rPr>
        <w:t xml:space="preserve"> </w:t>
      </w:r>
      <w:r w:rsidRPr="00F56B8C">
        <w:rPr>
          <w:rFonts w:hint="eastAsia"/>
          <w:spacing w:val="-2"/>
          <w:rtl/>
        </w:rPr>
        <w:t>كل</w:t>
      </w:r>
      <w:r w:rsidRPr="00F56B8C">
        <w:rPr>
          <w:spacing w:val="-2"/>
          <w:rtl/>
        </w:rPr>
        <w:t xml:space="preserve"> </w:t>
      </w:r>
      <w:r w:rsidRPr="00F56B8C">
        <w:rPr>
          <w:rFonts w:hint="eastAsia"/>
          <w:spacing w:val="-2"/>
          <w:rtl/>
        </w:rPr>
        <w:t>نص</w:t>
      </w:r>
      <w:r w:rsidRPr="00F56B8C">
        <w:rPr>
          <w:spacing w:val="-2"/>
          <w:rtl/>
        </w:rPr>
        <w:t xml:space="preserve"> </w:t>
      </w:r>
      <w:r w:rsidRPr="00F56B8C">
        <w:rPr>
          <w:rFonts w:hint="eastAsia"/>
          <w:spacing w:val="-2"/>
          <w:rtl/>
        </w:rPr>
        <w:t>إحالة</w:t>
      </w:r>
      <w:r w:rsidRPr="00F56B8C">
        <w:rPr>
          <w:spacing w:val="-2"/>
          <w:rtl/>
        </w:rPr>
        <w:t xml:space="preserve"> </w:t>
      </w:r>
      <w:r w:rsidRPr="00F56B8C">
        <w:rPr>
          <w:rFonts w:hint="eastAsia"/>
          <w:spacing w:val="-2"/>
          <w:rtl/>
        </w:rPr>
        <w:t>مرجعية</w:t>
      </w:r>
      <w:r w:rsidRPr="00F56B8C">
        <w:rPr>
          <w:spacing w:val="-2"/>
          <w:rtl/>
        </w:rPr>
        <w:t xml:space="preserve"> </w:t>
      </w:r>
      <w:r w:rsidRPr="00F56B8C">
        <w:rPr>
          <w:rFonts w:hint="eastAsia"/>
          <w:spacing w:val="-2"/>
          <w:rtl/>
        </w:rPr>
        <w:t>إلى</w:t>
      </w:r>
      <w:r w:rsidRPr="00F56B8C">
        <w:rPr>
          <w:spacing w:val="-2"/>
          <w:rtl/>
        </w:rPr>
        <w:t xml:space="preserve"> </w:t>
      </w:r>
      <w:r w:rsidRPr="00F56B8C">
        <w:rPr>
          <w:rFonts w:hint="cs"/>
          <w:spacing w:val="-2"/>
          <w:rtl/>
        </w:rPr>
        <w:t>ال</w:t>
      </w:r>
      <w:r w:rsidRPr="00F56B8C">
        <w:rPr>
          <w:rFonts w:hint="eastAsia"/>
          <w:spacing w:val="-2"/>
          <w:rtl/>
        </w:rPr>
        <w:t>نصوص</w:t>
      </w:r>
      <w:r w:rsidRPr="00F56B8C">
        <w:rPr>
          <w:spacing w:val="-2"/>
          <w:rtl/>
        </w:rPr>
        <w:t xml:space="preserve"> </w:t>
      </w:r>
      <w:r w:rsidRPr="00F56B8C">
        <w:rPr>
          <w:rFonts w:hint="eastAsia"/>
          <w:spacing w:val="-2"/>
          <w:rtl/>
        </w:rPr>
        <w:t>ذات</w:t>
      </w:r>
      <w:r w:rsidRPr="00F56B8C">
        <w:rPr>
          <w:spacing w:val="-2"/>
          <w:rtl/>
        </w:rPr>
        <w:t xml:space="preserve"> </w:t>
      </w:r>
      <w:r w:rsidRPr="00F56B8C">
        <w:rPr>
          <w:rFonts w:hint="cs"/>
          <w:spacing w:val="-2"/>
          <w:rtl/>
        </w:rPr>
        <w:t>ال</w:t>
      </w:r>
      <w:r w:rsidRPr="00F56B8C">
        <w:rPr>
          <w:rFonts w:hint="eastAsia"/>
          <w:spacing w:val="-2"/>
          <w:rtl/>
        </w:rPr>
        <w:t>صلة</w:t>
      </w:r>
      <w:r w:rsidRPr="00F56B8C">
        <w:rPr>
          <w:rFonts w:hint="cs"/>
          <w:spacing w:val="-2"/>
          <w:rtl/>
        </w:rPr>
        <w:t>،</w:t>
      </w:r>
      <w:r w:rsidRPr="00F56B8C">
        <w:rPr>
          <w:spacing w:val="-2"/>
          <w:rtl/>
        </w:rPr>
        <w:t xml:space="preserve"> </w:t>
      </w:r>
      <w:r w:rsidRPr="00F56B8C">
        <w:rPr>
          <w:rFonts w:hint="eastAsia"/>
          <w:spacing w:val="-2"/>
          <w:rtl/>
        </w:rPr>
        <w:t>وحيثما</w:t>
      </w:r>
      <w:r w:rsidRPr="00F56B8C">
        <w:rPr>
          <w:spacing w:val="-2"/>
          <w:rtl/>
        </w:rPr>
        <w:t xml:space="preserve"> </w:t>
      </w:r>
      <w:r w:rsidRPr="00F56B8C">
        <w:rPr>
          <w:rFonts w:hint="eastAsia"/>
          <w:spacing w:val="-2"/>
          <w:rtl/>
        </w:rPr>
        <w:t>كان</w:t>
      </w:r>
      <w:r w:rsidRPr="00F56B8C">
        <w:rPr>
          <w:spacing w:val="-2"/>
          <w:rtl/>
        </w:rPr>
        <w:t xml:space="preserve"> </w:t>
      </w:r>
      <w:r w:rsidRPr="00F56B8C">
        <w:rPr>
          <w:rFonts w:hint="eastAsia"/>
          <w:spacing w:val="-2"/>
          <w:rtl/>
        </w:rPr>
        <w:t>ملائماً</w:t>
      </w:r>
      <w:r w:rsidRPr="00F56B8C">
        <w:rPr>
          <w:rFonts w:hint="cs"/>
          <w:spacing w:val="-2"/>
          <w:rtl/>
        </w:rPr>
        <w:t>،</w:t>
      </w:r>
      <w:r w:rsidRPr="00F56B8C">
        <w:rPr>
          <w:spacing w:val="-2"/>
          <w:rtl/>
        </w:rPr>
        <w:t xml:space="preserve"> </w:t>
      </w:r>
      <w:r w:rsidRPr="00F56B8C">
        <w:rPr>
          <w:rFonts w:hint="eastAsia"/>
          <w:spacing w:val="-2"/>
          <w:rtl/>
        </w:rPr>
        <w:t>إلى</w:t>
      </w:r>
      <w:r w:rsidRPr="00F56B8C">
        <w:rPr>
          <w:spacing w:val="-2"/>
          <w:rtl/>
        </w:rPr>
        <w:t xml:space="preserve"> </w:t>
      </w:r>
      <w:r w:rsidRPr="00F56B8C">
        <w:rPr>
          <w:rFonts w:hint="eastAsia"/>
          <w:spacing w:val="-2"/>
          <w:rtl/>
        </w:rPr>
        <w:t>أحكام</w:t>
      </w:r>
      <w:r w:rsidRPr="00F56B8C">
        <w:rPr>
          <w:spacing w:val="-2"/>
          <w:rtl/>
        </w:rPr>
        <w:t xml:space="preserve"> </w:t>
      </w:r>
      <w:r w:rsidRPr="00F56B8C">
        <w:rPr>
          <w:rFonts w:hint="eastAsia"/>
          <w:spacing w:val="-2"/>
          <w:rtl/>
        </w:rPr>
        <w:t>لوائح</w:t>
      </w:r>
      <w:r w:rsidRPr="00F56B8C">
        <w:rPr>
          <w:spacing w:val="-2"/>
          <w:rtl/>
        </w:rPr>
        <w:t xml:space="preserve"> </w:t>
      </w:r>
      <w:r w:rsidRPr="00F56B8C">
        <w:rPr>
          <w:rFonts w:hint="eastAsia"/>
          <w:spacing w:val="-2"/>
          <w:rtl/>
        </w:rPr>
        <w:t>الاتصالات</w:t>
      </w:r>
      <w:r w:rsidRPr="00F56B8C">
        <w:rPr>
          <w:spacing w:val="-2"/>
          <w:rtl/>
        </w:rPr>
        <w:t xml:space="preserve"> </w:t>
      </w:r>
      <w:r w:rsidRPr="00F56B8C">
        <w:rPr>
          <w:rFonts w:hint="cs"/>
          <w:spacing w:val="-2"/>
          <w:rtl/>
        </w:rPr>
        <w:t>الدولية</w:t>
      </w:r>
      <w:r w:rsidRPr="00F56B8C">
        <w:rPr>
          <w:rFonts w:hint="eastAsia"/>
          <w:spacing w:val="-2"/>
          <w:rtl/>
          <w:lang w:bidi="ar-EG"/>
        </w:rPr>
        <w:t> </w:t>
      </w:r>
      <w:r w:rsidRPr="00F56B8C">
        <w:rPr>
          <w:rFonts w:cs="Times New Roman"/>
          <w:spacing w:val="-2"/>
          <w:szCs w:val="22"/>
          <w:rtl/>
        </w:rPr>
        <w:t>(</w:t>
      </w:r>
      <w:r w:rsidRPr="00F56B8C">
        <w:rPr>
          <w:spacing w:val="-2"/>
        </w:rPr>
        <w:t>ITR</w:t>
      </w:r>
      <w:r w:rsidRPr="00F56B8C">
        <w:rPr>
          <w:rFonts w:cs="Times New Roman"/>
          <w:spacing w:val="-2"/>
          <w:szCs w:val="22"/>
          <w:rtl/>
        </w:rPr>
        <w:t>)</w:t>
      </w:r>
      <w:r w:rsidRPr="00F56B8C">
        <w:rPr>
          <w:spacing w:val="-2"/>
          <w:rtl/>
          <w:lang w:bidi="ar-EG"/>
        </w:rPr>
        <w:t xml:space="preserve"> ذات الصلة</w:t>
      </w:r>
      <w:r w:rsidRPr="00F56B8C">
        <w:rPr>
          <w:rFonts w:hint="cs"/>
          <w:spacing w:val="-2"/>
          <w:rtl/>
          <w:lang w:bidi="ar-EG"/>
        </w:rPr>
        <w:t>،</w:t>
      </w:r>
      <w:r w:rsidRPr="00F56B8C">
        <w:rPr>
          <w:spacing w:val="-2"/>
          <w:rtl/>
          <w:lang w:bidi="ar-EG"/>
        </w:rPr>
        <w:t xml:space="preserve"> </w:t>
      </w:r>
      <w:r w:rsidRPr="00F56B8C">
        <w:rPr>
          <w:rFonts w:hint="eastAsia"/>
          <w:spacing w:val="-2"/>
          <w:rtl/>
        </w:rPr>
        <w:t>بدون</w:t>
      </w:r>
      <w:r w:rsidRPr="00F56B8C">
        <w:rPr>
          <w:spacing w:val="-2"/>
          <w:rtl/>
        </w:rPr>
        <w:t xml:space="preserve"> </w:t>
      </w:r>
      <w:r w:rsidRPr="00F56B8C">
        <w:rPr>
          <w:rFonts w:hint="eastAsia"/>
          <w:spacing w:val="-2"/>
          <w:rtl/>
        </w:rPr>
        <w:t>أي</w:t>
      </w:r>
      <w:r w:rsidRPr="00F56B8C">
        <w:rPr>
          <w:spacing w:val="-2"/>
          <w:rtl/>
        </w:rPr>
        <w:t xml:space="preserve"> </w:t>
      </w:r>
      <w:r w:rsidRPr="00F56B8C">
        <w:rPr>
          <w:rFonts w:hint="eastAsia"/>
          <w:spacing w:val="-2"/>
          <w:rtl/>
        </w:rPr>
        <w:t>تفسيرات</w:t>
      </w:r>
      <w:r w:rsidRPr="00F56B8C">
        <w:rPr>
          <w:spacing w:val="-2"/>
          <w:rtl/>
        </w:rPr>
        <w:t xml:space="preserve"> أو </w:t>
      </w:r>
      <w:r w:rsidRPr="00F56B8C">
        <w:rPr>
          <w:rFonts w:hint="cs"/>
          <w:spacing w:val="-2"/>
          <w:rtl/>
        </w:rPr>
        <w:t xml:space="preserve">إيضاحات </w:t>
      </w:r>
      <w:r w:rsidRPr="00F56B8C">
        <w:rPr>
          <w:spacing w:val="-2"/>
          <w:rtl/>
        </w:rPr>
        <w:t xml:space="preserve">تتعلق بلوائح الاتصالات الدولية </w:t>
      </w:r>
      <w:r w:rsidRPr="00F56B8C">
        <w:rPr>
          <w:rFonts w:hint="eastAsia"/>
          <w:spacing w:val="-2"/>
          <w:rtl/>
        </w:rPr>
        <w:t>أو</w:t>
      </w:r>
      <w:r w:rsidRPr="00F56B8C">
        <w:rPr>
          <w:spacing w:val="-2"/>
          <w:rtl/>
        </w:rPr>
        <w:t xml:space="preserve"> </w:t>
      </w:r>
      <w:r w:rsidRPr="00F56B8C">
        <w:rPr>
          <w:rFonts w:hint="eastAsia"/>
          <w:spacing w:val="-2"/>
          <w:rtl/>
        </w:rPr>
        <w:t>اقتراح</w:t>
      </w:r>
      <w:r w:rsidRPr="00F56B8C">
        <w:rPr>
          <w:spacing w:val="-2"/>
          <w:rtl/>
        </w:rPr>
        <w:t xml:space="preserve"> </w:t>
      </w:r>
      <w:r w:rsidRPr="00F56B8C">
        <w:rPr>
          <w:rFonts w:hint="eastAsia"/>
          <w:spacing w:val="-2"/>
          <w:rtl/>
        </w:rPr>
        <w:t>أي</w:t>
      </w:r>
      <w:r w:rsidRPr="00F56B8C">
        <w:rPr>
          <w:spacing w:val="-2"/>
          <w:rtl/>
        </w:rPr>
        <w:t xml:space="preserve"> </w:t>
      </w:r>
      <w:r w:rsidRPr="00F56B8C">
        <w:rPr>
          <w:rFonts w:hint="eastAsia"/>
          <w:spacing w:val="-2"/>
          <w:rtl/>
        </w:rPr>
        <w:t>تعديل</w:t>
      </w:r>
      <w:r w:rsidRPr="00F56B8C">
        <w:rPr>
          <w:spacing w:val="-2"/>
          <w:rtl/>
        </w:rPr>
        <w:t xml:space="preserve"> </w:t>
      </w:r>
      <w:r w:rsidRPr="00F56B8C">
        <w:rPr>
          <w:rFonts w:hint="cs"/>
          <w:spacing w:val="-2"/>
          <w:rtl/>
        </w:rPr>
        <w:t>عليها</w:t>
      </w:r>
      <w:r w:rsidRPr="00F56B8C">
        <w:rPr>
          <w:spacing w:val="-2"/>
          <w:rtl/>
        </w:rPr>
        <w:t>.</w:t>
      </w:r>
    </w:p>
    <w:p w:rsidR="00F871FF" w:rsidRPr="00F56B8C" w:rsidRDefault="00F871FF" w:rsidP="00F871FF">
      <w:r w:rsidRPr="00A579DB">
        <w:rPr>
          <w:b/>
          <w:bCs/>
        </w:rPr>
        <w:t>1</w:t>
      </w:r>
      <w:r w:rsidRPr="00A579DB">
        <w:rPr>
          <w:rFonts w:hint="cs"/>
          <w:b/>
          <w:bCs/>
          <w:i/>
          <w:iCs/>
          <w:rtl/>
        </w:rPr>
        <w:t>مكرراً</w:t>
      </w:r>
      <w:r w:rsidRPr="00A579DB">
        <w:rPr>
          <w:b/>
          <w:bCs/>
        </w:rPr>
        <w:t>3.1.1.</w:t>
      </w:r>
      <w:r w:rsidRPr="00F56B8C">
        <w:rPr>
          <w:rtl/>
        </w:rPr>
        <w:tab/>
      </w:r>
      <w:r w:rsidRPr="00F56B8C">
        <w:rPr>
          <w:rFonts w:hint="cs"/>
          <w:rtl/>
        </w:rPr>
        <w:t xml:space="preserve">تُعرض النصوص </w:t>
      </w:r>
      <w:r w:rsidRPr="00F56B8C">
        <w:rPr>
          <w:rtl/>
        </w:rPr>
        <w:t>(</w:t>
      </w:r>
      <w:r w:rsidRPr="00F56B8C">
        <w:rPr>
          <w:rFonts w:hint="eastAsia"/>
          <w:rtl/>
        </w:rPr>
        <w:t>بما</w:t>
      </w:r>
      <w:r w:rsidRPr="00F56B8C">
        <w:rPr>
          <w:rtl/>
        </w:rPr>
        <w:t xml:space="preserve"> في </w:t>
      </w:r>
      <w:r w:rsidRPr="00F56B8C">
        <w:rPr>
          <w:rFonts w:hint="eastAsia"/>
          <w:rtl/>
        </w:rPr>
        <w:t>ذلك</w:t>
      </w:r>
      <w:r w:rsidRPr="00F56B8C">
        <w:rPr>
          <w:rtl/>
        </w:rPr>
        <w:t xml:space="preserve"> </w:t>
      </w:r>
      <w:r w:rsidRPr="00F56B8C">
        <w:rPr>
          <w:rFonts w:hint="cs"/>
          <w:rtl/>
        </w:rPr>
        <w:t>القرارات والمسائل والآراء والتوصيات والإضافات والمبادئ التوجيهية للتنفيذ والتقارير التقنية والكتيبات</w:t>
      </w:r>
      <w:r w:rsidRPr="00F56B8C">
        <w:rPr>
          <w:rtl/>
        </w:rPr>
        <w:t xml:space="preserve">) </w:t>
      </w:r>
      <w:r w:rsidRPr="00F56B8C">
        <w:rPr>
          <w:rFonts w:hint="cs"/>
          <w:rtl/>
        </w:rPr>
        <w:t>بإظهار أرقامها وعناوينها</w:t>
      </w:r>
      <w:r w:rsidRPr="00F56B8C">
        <w:rPr>
          <w:rtl/>
        </w:rPr>
        <w:t xml:space="preserve"> </w:t>
      </w:r>
      <w:r w:rsidRPr="00F56B8C">
        <w:rPr>
          <w:rFonts w:hint="eastAsia"/>
          <w:rtl/>
        </w:rPr>
        <w:t>وبيان</w:t>
      </w:r>
      <w:r w:rsidRPr="00F56B8C">
        <w:rPr>
          <w:rtl/>
        </w:rPr>
        <w:t xml:space="preserve"> </w:t>
      </w:r>
      <w:r w:rsidRPr="00F56B8C">
        <w:rPr>
          <w:rFonts w:hint="eastAsia"/>
          <w:rtl/>
        </w:rPr>
        <w:t>السنة</w:t>
      </w:r>
      <w:r w:rsidRPr="00F56B8C">
        <w:rPr>
          <w:rtl/>
        </w:rPr>
        <w:t xml:space="preserve"> </w:t>
      </w:r>
      <w:r w:rsidRPr="00F56B8C">
        <w:rPr>
          <w:rFonts w:hint="eastAsia"/>
          <w:rtl/>
        </w:rPr>
        <w:t>التي</w:t>
      </w:r>
      <w:r w:rsidRPr="00F56B8C">
        <w:rPr>
          <w:rtl/>
        </w:rPr>
        <w:t xml:space="preserve"> </w:t>
      </w:r>
      <w:r w:rsidRPr="00F56B8C">
        <w:rPr>
          <w:rFonts w:hint="eastAsia"/>
          <w:rtl/>
        </w:rPr>
        <w:t>أقر</w:t>
      </w:r>
      <w:r w:rsidRPr="00F56B8C">
        <w:rPr>
          <w:rFonts w:hint="cs"/>
          <w:rtl/>
        </w:rPr>
        <w:t>ت</w:t>
      </w:r>
      <w:r w:rsidRPr="00F56B8C">
        <w:rPr>
          <w:rtl/>
        </w:rPr>
        <w:t xml:space="preserve"> </w:t>
      </w:r>
      <w:r w:rsidRPr="00F56B8C">
        <w:rPr>
          <w:rFonts w:hint="eastAsia"/>
          <w:rtl/>
        </w:rPr>
        <w:t>فيها</w:t>
      </w:r>
      <w:r w:rsidRPr="00F56B8C">
        <w:rPr>
          <w:rtl/>
        </w:rPr>
        <w:t xml:space="preserve"> </w:t>
      </w:r>
      <w:r w:rsidRPr="00F56B8C">
        <w:rPr>
          <w:rFonts w:hint="eastAsia"/>
          <w:rtl/>
        </w:rPr>
        <w:t>لأول</w:t>
      </w:r>
      <w:r w:rsidRPr="00F56B8C">
        <w:rPr>
          <w:rtl/>
        </w:rPr>
        <w:t xml:space="preserve"> </w:t>
      </w:r>
      <w:r w:rsidRPr="00F56B8C">
        <w:rPr>
          <w:rFonts w:hint="eastAsia"/>
          <w:rtl/>
        </w:rPr>
        <w:t>مرة</w:t>
      </w:r>
      <w:r w:rsidRPr="00F56B8C">
        <w:rPr>
          <w:rtl/>
        </w:rPr>
        <w:t xml:space="preserve"> </w:t>
      </w:r>
      <w:r w:rsidRPr="00F56B8C">
        <w:rPr>
          <w:rFonts w:hint="eastAsia"/>
          <w:rtl/>
        </w:rPr>
        <w:t>ويبين،</w:t>
      </w:r>
      <w:r w:rsidRPr="00F56B8C">
        <w:rPr>
          <w:rtl/>
        </w:rPr>
        <w:t xml:space="preserve"> </w:t>
      </w:r>
      <w:r w:rsidRPr="00F56B8C">
        <w:rPr>
          <w:rFonts w:hint="eastAsia"/>
          <w:rtl/>
        </w:rPr>
        <w:t>حيثما</w:t>
      </w:r>
      <w:r w:rsidRPr="00F56B8C">
        <w:rPr>
          <w:rtl/>
        </w:rPr>
        <w:t xml:space="preserve"> </w:t>
      </w:r>
      <w:r w:rsidRPr="00F56B8C">
        <w:rPr>
          <w:rFonts w:hint="eastAsia"/>
          <w:rtl/>
        </w:rPr>
        <w:t>اقتضى</w:t>
      </w:r>
      <w:r w:rsidRPr="00F56B8C">
        <w:rPr>
          <w:rtl/>
        </w:rPr>
        <w:t xml:space="preserve"> </w:t>
      </w:r>
      <w:r w:rsidRPr="00F56B8C">
        <w:rPr>
          <w:rFonts w:hint="eastAsia"/>
          <w:rtl/>
        </w:rPr>
        <w:t>الأمر،</w:t>
      </w:r>
      <w:r w:rsidRPr="00F56B8C">
        <w:rPr>
          <w:rtl/>
        </w:rPr>
        <w:t xml:space="preserve"> </w:t>
      </w:r>
      <w:r w:rsidRPr="00F56B8C">
        <w:rPr>
          <w:rFonts w:hint="eastAsia"/>
          <w:rtl/>
        </w:rPr>
        <w:t>سنة</w:t>
      </w:r>
      <w:r w:rsidRPr="00F56B8C">
        <w:rPr>
          <w:rtl/>
        </w:rPr>
        <w:t xml:space="preserve"> </w:t>
      </w:r>
      <w:r w:rsidRPr="00F56B8C">
        <w:rPr>
          <w:rFonts w:hint="eastAsia"/>
          <w:rtl/>
        </w:rPr>
        <w:t>إقرار</w:t>
      </w:r>
      <w:r w:rsidRPr="00F56B8C">
        <w:rPr>
          <w:rtl/>
        </w:rPr>
        <w:t xml:space="preserve"> </w:t>
      </w:r>
      <w:r w:rsidRPr="00F56B8C">
        <w:rPr>
          <w:rFonts w:hint="eastAsia"/>
          <w:rtl/>
        </w:rPr>
        <w:t>أي</w:t>
      </w:r>
      <w:r w:rsidRPr="00F56B8C">
        <w:rPr>
          <w:rFonts w:hint="cs"/>
          <w:rtl/>
        </w:rPr>
        <w:t> </w:t>
      </w:r>
      <w:r w:rsidRPr="00F56B8C">
        <w:rPr>
          <w:rFonts w:hint="eastAsia"/>
          <w:rtl/>
        </w:rPr>
        <w:t>مراجعة</w:t>
      </w:r>
      <w:r w:rsidRPr="00F56B8C">
        <w:rPr>
          <w:rtl/>
        </w:rPr>
        <w:t xml:space="preserve"> </w:t>
      </w:r>
      <w:r w:rsidRPr="00F56B8C">
        <w:rPr>
          <w:rFonts w:hint="eastAsia"/>
          <w:rtl/>
        </w:rPr>
        <w:t>طرأت</w:t>
      </w:r>
      <w:r w:rsidRPr="00F56B8C">
        <w:rPr>
          <w:rFonts w:hint="cs"/>
          <w:rtl/>
        </w:rPr>
        <w:t> </w:t>
      </w:r>
      <w:r w:rsidRPr="00F56B8C">
        <w:rPr>
          <w:rFonts w:hint="eastAsia"/>
          <w:rtl/>
        </w:rPr>
        <w:t>عليه</w:t>
      </w:r>
      <w:r w:rsidRPr="00F56B8C">
        <w:rPr>
          <w:rFonts w:hint="cs"/>
          <w:rtl/>
        </w:rPr>
        <w:t>ا</w:t>
      </w:r>
      <w:r w:rsidRPr="00F56B8C">
        <w:rPr>
          <w:rtl/>
        </w:rPr>
        <w:t>.</w:t>
      </w:r>
    </w:p>
    <w:p w:rsidR="00F871FF" w:rsidRPr="00F56B8C" w:rsidRDefault="00F871FF" w:rsidP="00F871FF">
      <w:r w:rsidRPr="00A579DB">
        <w:rPr>
          <w:b/>
          <w:bCs/>
        </w:rPr>
        <w:t>1</w:t>
      </w:r>
      <w:r w:rsidRPr="00A579DB">
        <w:rPr>
          <w:rFonts w:hint="cs"/>
          <w:b/>
          <w:bCs/>
          <w:i/>
          <w:iCs/>
          <w:rtl/>
        </w:rPr>
        <w:t>مكرراً</w:t>
      </w:r>
      <w:r w:rsidRPr="00A579DB">
        <w:rPr>
          <w:b/>
          <w:bCs/>
        </w:rPr>
        <w:t>4.1.1.</w:t>
      </w:r>
      <w:r w:rsidRPr="00F56B8C">
        <w:rPr>
          <w:rtl/>
        </w:rPr>
        <w:tab/>
      </w:r>
      <w:r w:rsidRPr="00F56B8C">
        <w:rPr>
          <w:rFonts w:hint="eastAsia"/>
          <w:rtl/>
          <w:lang w:bidi="ar-EG"/>
        </w:rPr>
        <w:t>ينبغي</w:t>
      </w:r>
      <w:r w:rsidRPr="00F56B8C">
        <w:rPr>
          <w:rtl/>
          <w:lang w:bidi="ar-EG"/>
        </w:rPr>
        <w:t xml:space="preserve"> </w:t>
      </w:r>
      <w:r w:rsidRPr="00F56B8C">
        <w:rPr>
          <w:rFonts w:hint="eastAsia"/>
          <w:rtl/>
          <w:lang w:bidi="ar-EG"/>
        </w:rPr>
        <w:t>أن</w:t>
      </w:r>
      <w:r w:rsidRPr="00F56B8C">
        <w:rPr>
          <w:rtl/>
          <w:lang w:bidi="ar-EG"/>
        </w:rPr>
        <w:t xml:space="preserve"> </w:t>
      </w:r>
      <w:r w:rsidRPr="00F56B8C">
        <w:rPr>
          <w:rFonts w:hint="eastAsia"/>
          <w:rtl/>
          <w:lang w:bidi="ar-EG"/>
        </w:rPr>
        <w:t>تعتبر</w:t>
      </w:r>
      <w:r w:rsidRPr="00F56B8C">
        <w:rPr>
          <w:rtl/>
          <w:lang w:bidi="ar-EG"/>
        </w:rPr>
        <w:t xml:space="preserve"> </w:t>
      </w:r>
      <w:r w:rsidRPr="00F56B8C">
        <w:rPr>
          <w:rFonts w:hint="eastAsia"/>
          <w:rtl/>
          <w:lang w:bidi="ar-EG"/>
        </w:rPr>
        <w:t>الملحقات</w:t>
      </w:r>
      <w:r w:rsidRPr="00F56B8C">
        <w:rPr>
          <w:rtl/>
          <w:lang w:bidi="ar-EG"/>
        </w:rPr>
        <w:t xml:space="preserve"> </w:t>
      </w:r>
      <w:r w:rsidRPr="00F56B8C">
        <w:rPr>
          <w:rFonts w:hint="cs"/>
          <w:rtl/>
          <w:lang w:bidi="ar-EG"/>
        </w:rPr>
        <w:t xml:space="preserve">بأيٍّ من هذه النصوص </w:t>
      </w:r>
      <w:r w:rsidRPr="00F56B8C">
        <w:rPr>
          <w:rFonts w:hint="eastAsia"/>
          <w:rtl/>
          <w:lang w:bidi="ar-EG"/>
        </w:rPr>
        <w:t>متكافئة</w:t>
      </w:r>
      <w:r w:rsidRPr="00F56B8C">
        <w:rPr>
          <w:rtl/>
          <w:lang w:bidi="ar-EG"/>
        </w:rPr>
        <w:t xml:space="preserve"> في </w:t>
      </w:r>
      <w:r w:rsidRPr="00F56B8C">
        <w:rPr>
          <w:rFonts w:hint="eastAsia"/>
          <w:rtl/>
          <w:lang w:bidi="ar-EG"/>
        </w:rPr>
        <w:t>الوضع،</w:t>
      </w:r>
      <w:r w:rsidRPr="00F56B8C">
        <w:rPr>
          <w:rtl/>
          <w:lang w:bidi="ar-EG"/>
        </w:rPr>
        <w:t xml:space="preserve"> </w:t>
      </w:r>
      <w:r w:rsidRPr="00F56B8C">
        <w:rPr>
          <w:rFonts w:hint="eastAsia"/>
          <w:rtl/>
          <w:lang w:bidi="ar-EG"/>
        </w:rPr>
        <w:t>ما لم يُحدد</w:t>
      </w:r>
      <w:r w:rsidRPr="00F56B8C">
        <w:rPr>
          <w:rtl/>
          <w:lang w:bidi="ar-EG"/>
        </w:rPr>
        <w:t xml:space="preserve"> </w:t>
      </w:r>
      <w:r w:rsidRPr="00F56B8C">
        <w:rPr>
          <w:rFonts w:hint="eastAsia"/>
          <w:rtl/>
          <w:lang w:bidi="ar-EG"/>
        </w:rPr>
        <w:t>خلاف ذلك</w:t>
      </w:r>
      <w:r w:rsidRPr="00F56B8C">
        <w:rPr>
          <w:rtl/>
          <w:lang w:bidi="ar-EG"/>
        </w:rPr>
        <w:t>.</w:t>
      </w:r>
    </w:p>
    <w:p w:rsidR="00F871FF" w:rsidRPr="00F56B8C" w:rsidRDefault="00F871FF" w:rsidP="00F871FF">
      <w:pPr>
        <w:rPr>
          <w:rtl/>
          <w:lang w:bidi="ar-EG"/>
        </w:rPr>
      </w:pPr>
      <w:r w:rsidRPr="00A579DB">
        <w:rPr>
          <w:b/>
          <w:bCs/>
        </w:rPr>
        <w:t>1</w:t>
      </w:r>
      <w:r w:rsidRPr="00A579DB">
        <w:rPr>
          <w:rFonts w:hint="cs"/>
          <w:b/>
          <w:bCs/>
          <w:i/>
          <w:iCs/>
          <w:rtl/>
        </w:rPr>
        <w:t>مكرراً</w:t>
      </w:r>
      <w:r w:rsidRPr="00A579DB">
        <w:rPr>
          <w:b/>
          <w:bCs/>
        </w:rPr>
        <w:t>5.1.1.</w:t>
      </w:r>
      <w:r w:rsidRPr="00F56B8C">
        <w:rPr>
          <w:rtl/>
        </w:rPr>
        <w:tab/>
      </w:r>
      <w:r w:rsidRPr="00F56B8C">
        <w:rPr>
          <w:rFonts w:hint="eastAsia"/>
          <w:rtl/>
        </w:rPr>
        <w:t>لا تشكل</w:t>
      </w:r>
      <w:r w:rsidRPr="00F56B8C">
        <w:rPr>
          <w:rtl/>
        </w:rPr>
        <w:t xml:space="preserve"> </w:t>
      </w:r>
      <w:r w:rsidRPr="00F56B8C">
        <w:rPr>
          <w:rFonts w:hint="eastAsia"/>
          <w:rtl/>
        </w:rPr>
        <w:t>الإضافات</w:t>
      </w:r>
      <w:r w:rsidRPr="00F56B8C">
        <w:rPr>
          <w:rtl/>
        </w:rPr>
        <w:t xml:space="preserve"> </w:t>
      </w:r>
      <w:r w:rsidRPr="00F56B8C">
        <w:rPr>
          <w:rFonts w:hint="eastAsia"/>
          <w:rtl/>
        </w:rPr>
        <w:t>إلى</w:t>
      </w:r>
      <w:r w:rsidRPr="00F56B8C">
        <w:rPr>
          <w:rtl/>
        </w:rPr>
        <w:t xml:space="preserve"> </w:t>
      </w:r>
      <w:r w:rsidRPr="00F56B8C">
        <w:rPr>
          <w:rFonts w:hint="eastAsia"/>
          <w:rtl/>
        </w:rPr>
        <w:t>التوصيات</w:t>
      </w:r>
      <w:r w:rsidRPr="00F56B8C">
        <w:rPr>
          <w:rtl/>
        </w:rPr>
        <w:t xml:space="preserve"> </w:t>
      </w:r>
      <w:r w:rsidRPr="00F56B8C">
        <w:rPr>
          <w:rFonts w:hint="eastAsia"/>
          <w:rtl/>
        </w:rPr>
        <w:t>جزءاً</w:t>
      </w:r>
      <w:r w:rsidRPr="00F56B8C">
        <w:rPr>
          <w:rtl/>
        </w:rPr>
        <w:t xml:space="preserve"> </w:t>
      </w:r>
      <w:r w:rsidRPr="00F56B8C">
        <w:rPr>
          <w:rFonts w:hint="eastAsia"/>
          <w:rtl/>
        </w:rPr>
        <w:t>من</w:t>
      </w:r>
      <w:r w:rsidRPr="00F56B8C">
        <w:rPr>
          <w:rtl/>
        </w:rPr>
        <w:t xml:space="preserve"> </w:t>
      </w:r>
      <w:r w:rsidRPr="00F56B8C">
        <w:rPr>
          <w:rFonts w:hint="eastAsia"/>
          <w:rtl/>
        </w:rPr>
        <w:t>التوصيات</w:t>
      </w:r>
      <w:r w:rsidRPr="00F56B8C">
        <w:rPr>
          <w:rtl/>
        </w:rPr>
        <w:t xml:space="preserve"> </w:t>
      </w:r>
      <w:r w:rsidRPr="00F56B8C">
        <w:rPr>
          <w:rFonts w:hint="eastAsia"/>
          <w:rtl/>
        </w:rPr>
        <w:t>ولا</w:t>
      </w:r>
      <w:r w:rsidRPr="00F56B8C">
        <w:rPr>
          <w:rtl/>
        </w:rPr>
        <w:t xml:space="preserve"> </w:t>
      </w:r>
      <w:r w:rsidRPr="00F56B8C">
        <w:rPr>
          <w:rFonts w:hint="eastAsia"/>
          <w:rtl/>
        </w:rPr>
        <w:t>يجب</w:t>
      </w:r>
      <w:r w:rsidRPr="00F56B8C">
        <w:rPr>
          <w:rtl/>
        </w:rPr>
        <w:t xml:space="preserve"> </w:t>
      </w:r>
      <w:r w:rsidRPr="00F56B8C">
        <w:rPr>
          <w:rFonts w:hint="eastAsia"/>
          <w:rtl/>
        </w:rPr>
        <w:t>اعتبارها</w:t>
      </w:r>
      <w:r w:rsidRPr="00F56B8C">
        <w:rPr>
          <w:rtl/>
        </w:rPr>
        <w:t xml:space="preserve"> </w:t>
      </w:r>
      <w:r w:rsidRPr="00F56B8C">
        <w:rPr>
          <w:rFonts w:hint="eastAsia"/>
          <w:rtl/>
        </w:rPr>
        <w:t>متكافئة</w:t>
      </w:r>
      <w:r w:rsidRPr="00F56B8C">
        <w:rPr>
          <w:rtl/>
        </w:rPr>
        <w:t xml:space="preserve"> في </w:t>
      </w:r>
      <w:r w:rsidRPr="00F56B8C">
        <w:rPr>
          <w:rFonts w:hint="eastAsia"/>
          <w:rtl/>
        </w:rPr>
        <w:t>الوضع</w:t>
      </w:r>
      <w:r w:rsidRPr="00F56B8C">
        <w:rPr>
          <w:rtl/>
        </w:rPr>
        <w:t xml:space="preserve"> </w:t>
      </w:r>
      <w:r w:rsidRPr="00F56B8C">
        <w:rPr>
          <w:rFonts w:hint="eastAsia"/>
          <w:rtl/>
        </w:rPr>
        <w:t>مع</w:t>
      </w:r>
      <w:r w:rsidRPr="00F56B8C">
        <w:rPr>
          <w:rtl/>
        </w:rPr>
        <w:t xml:space="preserve"> </w:t>
      </w:r>
      <w:r w:rsidRPr="00F56B8C">
        <w:rPr>
          <w:rFonts w:hint="eastAsia"/>
          <w:rtl/>
        </w:rPr>
        <w:t>التوصيات</w:t>
      </w:r>
      <w:r w:rsidRPr="00F56B8C">
        <w:rPr>
          <w:rtl/>
        </w:rPr>
        <w:t xml:space="preserve"> </w:t>
      </w:r>
      <w:r w:rsidRPr="00F56B8C">
        <w:rPr>
          <w:rFonts w:hint="eastAsia"/>
          <w:rtl/>
        </w:rPr>
        <w:t>أو ملحقاتها</w:t>
      </w:r>
      <w:r w:rsidRPr="00F56B8C">
        <w:rPr>
          <w:rtl/>
        </w:rPr>
        <w:t>.</w:t>
      </w:r>
    </w:p>
    <w:p w:rsidR="00F871FF" w:rsidRPr="00F56B8C" w:rsidRDefault="00F871FF" w:rsidP="00F871FF">
      <w:pPr>
        <w:pStyle w:val="Heading3"/>
        <w:rPr>
          <w:lang w:bidi="ar-SA"/>
        </w:rPr>
      </w:pPr>
      <w:r w:rsidRPr="00F56B8C">
        <w:t>1</w:t>
      </w:r>
      <w:r w:rsidRPr="00F56B8C">
        <w:rPr>
          <w:rFonts w:hint="cs"/>
          <w:i/>
          <w:iCs/>
          <w:rtl/>
        </w:rPr>
        <w:t>مكرراً</w:t>
      </w:r>
      <w:r w:rsidRPr="00F56B8C">
        <w:rPr>
          <w:lang w:bidi="ar-SA"/>
        </w:rPr>
        <w:t>2.1.</w:t>
      </w:r>
      <w:r w:rsidRPr="00F56B8C">
        <w:tab/>
      </w:r>
      <w:r w:rsidRPr="00F56B8C">
        <w:rPr>
          <w:rFonts w:hint="cs"/>
          <w:rtl/>
          <w:lang w:bidi="ar-SA"/>
        </w:rPr>
        <w:t>نشر النصوص</w:t>
      </w:r>
    </w:p>
    <w:p w:rsidR="00F871FF" w:rsidRPr="00F56B8C" w:rsidRDefault="00F871FF" w:rsidP="00F871FF">
      <w:r w:rsidRPr="00A579DB">
        <w:rPr>
          <w:b/>
          <w:bCs/>
        </w:rPr>
        <w:t>1</w:t>
      </w:r>
      <w:r w:rsidRPr="00A579DB">
        <w:rPr>
          <w:rFonts w:hint="cs"/>
          <w:b/>
          <w:bCs/>
          <w:i/>
          <w:iCs/>
          <w:rtl/>
        </w:rPr>
        <w:t>مكرراً</w:t>
      </w:r>
      <w:r w:rsidRPr="00A579DB">
        <w:rPr>
          <w:b/>
          <w:bCs/>
        </w:rPr>
        <w:t>1.2.1.</w:t>
      </w:r>
      <w:r w:rsidRPr="00F56B8C">
        <w:rPr>
          <w:lang w:bidi="ar-EG"/>
        </w:rPr>
        <w:tab/>
      </w:r>
      <w:r w:rsidRPr="00F56B8C">
        <w:rPr>
          <w:rFonts w:hint="cs"/>
          <w:rtl/>
        </w:rPr>
        <w:t>تنشر جميع النصوص في شكل إلكتروني بأسرع ما</w:t>
      </w:r>
      <w:r w:rsidRPr="00F56B8C">
        <w:rPr>
          <w:rFonts w:hint="eastAsia"/>
          <w:rtl/>
        </w:rPr>
        <w:t> </w:t>
      </w:r>
      <w:r w:rsidRPr="00F56B8C">
        <w:rPr>
          <w:rFonts w:hint="cs"/>
          <w:rtl/>
        </w:rPr>
        <w:t>يمكن بعد إقرارها ويمكن إتاحتها أيضاً في شكل ورقي رهناً بسياسة منشورات</w:t>
      </w:r>
      <w:r w:rsidRPr="00F56B8C">
        <w:rPr>
          <w:rFonts w:hint="eastAsia"/>
          <w:rtl/>
        </w:rPr>
        <w:t> </w:t>
      </w:r>
      <w:r w:rsidRPr="00F56B8C">
        <w:rPr>
          <w:rFonts w:hint="cs"/>
          <w:rtl/>
        </w:rPr>
        <w:t>الاتحاد.</w:t>
      </w:r>
    </w:p>
    <w:p w:rsidR="00F871FF" w:rsidRPr="00F56B8C" w:rsidRDefault="00F871FF" w:rsidP="00F871FF">
      <w:r w:rsidRPr="00A579DB">
        <w:rPr>
          <w:b/>
          <w:bCs/>
        </w:rPr>
        <w:t>1</w:t>
      </w:r>
      <w:r w:rsidRPr="00A579DB">
        <w:rPr>
          <w:rFonts w:hint="cs"/>
          <w:b/>
          <w:bCs/>
          <w:i/>
          <w:iCs/>
          <w:rtl/>
        </w:rPr>
        <w:t>مكرراً</w:t>
      </w:r>
      <w:r w:rsidRPr="00A579DB">
        <w:rPr>
          <w:b/>
          <w:bCs/>
        </w:rPr>
        <w:t>2.2.1.</w:t>
      </w:r>
      <w:r w:rsidRPr="00F56B8C">
        <w:rPr>
          <w:rtl/>
          <w:lang w:bidi="ar-EG"/>
        </w:rPr>
        <w:tab/>
      </w:r>
      <w:r w:rsidRPr="00F56B8C">
        <w:rPr>
          <w:rFonts w:hint="eastAsia"/>
          <w:rtl/>
          <w:lang w:bidi="ar-SY"/>
        </w:rPr>
        <w:t>سينشر</w:t>
      </w:r>
      <w:r w:rsidRPr="00F56B8C">
        <w:rPr>
          <w:rtl/>
          <w:lang w:bidi="ar-SY"/>
        </w:rPr>
        <w:t xml:space="preserve"> </w:t>
      </w:r>
      <w:r w:rsidRPr="00F56B8C">
        <w:rPr>
          <w:rFonts w:hint="cs"/>
          <w:rtl/>
          <w:lang w:bidi="ar-SY"/>
        </w:rPr>
        <w:t xml:space="preserve">الاتحاد </w:t>
      </w:r>
      <w:r w:rsidRPr="00F56B8C">
        <w:rPr>
          <w:rFonts w:hint="eastAsia"/>
          <w:rtl/>
          <w:lang w:bidi="ar-SY"/>
        </w:rPr>
        <w:t>ما</w:t>
      </w:r>
      <w:r w:rsidRPr="00F56B8C">
        <w:rPr>
          <w:rtl/>
          <w:lang w:bidi="ar-SY"/>
        </w:rPr>
        <w:t xml:space="preserve"> </w:t>
      </w:r>
      <w:r w:rsidRPr="00F56B8C">
        <w:rPr>
          <w:rFonts w:hint="eastAsia"/>
          <w:rtl/>
          <w:lang w:bidi="ar-SY"/>
        </w:rPr>
        <w:t>يوافَق</w:t>
      </w:r>
      <w:r w:rsidRPr="00F56B8C">
        <w:rPr>
          <w:rtl/>
          <w:lang w:bidi="ar-SY"/>
        </w:rPr>
        <w:t xml:space="preserve"> </w:t>
      </w:r>
      <w:r w:rsidRPr="00F56B8C">
        <w:rPr>
          <w:rFonts w:hint="eastAsia"/>
          <w:rtl/>
          <w:lang w:bidi="ar-SY"/>
        </w:rPr>
        <w:t>عليه</w:t>
      </w:r>
      <w:r w:rsidRPr="00F56B8C">
        <w:rPr>
          <w:rtl/>
          <w:lang w:bidi="ar-SY"/>
        </w:rPr>
        <w:t xml:space="preserve"> </w:t>
      </w:r>
      <w:r w:rsidRPr="00F56B8C">
        <w:rPr>
          <w:rFonts w:hint="eastAsia"/>
          <w:rtl/>
          <w:lang w:bidi="ar-SY"/>
        </w:rPr>
        <w:t>من</w:t>
      </w:r>
      <w:r w:rsidRPr="00F56B8C">
        <w:rPr>
          <w:rtl/>
          <w:lang w:bidi="ar-SY"/>
        </w:rPr>
        <w:t xml:space="preserve"> </w:t>
      </w:r>
      <w:r w:rsidRPr="00F56B8C">
        <w:rPr>
          <w:rFonts w:hint="eastAsia"/>
          <w:rtl/>
          <w:lang w:bidi="ar-SY"/>
        </w:rPr>
        <w:t>قرارات</w:t>
      </w:r>
      <w:r w:rsidRPr="00F56B8C">
        <w:rPr>
          <w:rtl/>
          <w:lang w:bidi="ar-SY"/>
        </w:rPr>
        <w:t xml:space="preserve"> </w:t>
      </w:r>
      <w:r w:rsidRPr="00F56B8C">
        <w:rPr>
          <w:rFonts w:hint="eastAsia"/>
          <w:rtl/>
          <w:lang w:bidi="ar-SY"/>
        </w:rPr>
        <w:t>وآراء</w:t>
      </w:r>
      <w:r w:rsidRPr="00F56B8C">
        <w:rPr>
          <w:rtl/>
          <w:lang w:bidi="ar-SY"/>
        </w:rPr>
        <w:t xml:space="preserve"> </w:t>
      </w:r>
      <w:r w:rsidRPr="00F56B8C">
        <w:rPr>
          <w:rFonts w:hint="eastAsia"/>
          <w:rtl/>
          <w:lang w:bidi="ar-SY"/>
        </w:rPr>
        <w:t>ومسائل</w:t>
      </w:r>
      <w:r w:rsidRPr="00F56B8C">
        <w:rPr>
          <w:rtl/>
          <w:lang w:bidi="ar-SY"/>
        </w:rPr>
        <w:t xml:space="preserve"> </w:t>
      </w:r>
      <w:r w:rsidRPr="00F56B8C">
        <w:rPr>
          <w:rFonts w:hint="eastAsia"/>
          <w:rtl/>
          <w:lang w:bidi="ar-SY"/>
        </w:rPr>
        <w:t>وتوصيات</w:t>
      </w:r>
      <w:r w:rsidRPr="00F56B8C">
        <w:rPr>
          <w:rtl/>
          <w:lang w:bidi="ar-SY"/>
        </w:rPr>
        <w:t xml:space="preserve"> </w:t>
      </w:r>
      <w:r w:rsidRPr="00F56B8C">
        <w:rPr>
          <w:rFonts w:hint="eastAsia"/>
          <w:rtl/>
          <w:lang w:bidi="ar-SY"/>
        </w:rPr>
        <w:t>جديدة</w:t>
      </w:r>
      <w:r w:rsidRPr="00F56B8C">
        <w:rPr>
          <w:rtl/>
          <w:lang w:bidi="ar-SY"/>
        </w:rPr>
        <w:t xml:space="preserve"> </w:t>
      </w:r>
      <w:r w:rsidRPr="00F56B8C">
        <w:rPr>
          <w:rFonts w:hint="eastAsia"/>
          <w:rtl/>
          <w:lang w:bidi="ar-SY"/>
        </w:rPr>
        <w:t>أو</w:t>
      </w:r>
      <w:r w:rsidRPr="00F56B8C">
        <w:rPr>
          <w:rtl/>
          <w:lang w:bidi="ar-SY"/>
        </w:rPr>
        <w:t xml:space="preserve"> </w:t>
      </w:r>
      <w:r w:rsidRPr="00F56B8C">
        <w:rPr>
          <w:rFonts w:hint="eastAsia"/>
          <w:rtl/>
          <w:lang w:bidi="ar-SY"/>
        </w:rPr>
        <w:t>مراج</w:t>
      </w:r>
      <w:r w:rsidRPr="00F56B8C">
        <w:rPr>
          <w:rFonts w:hint="cs"/>
          <w:rtl/>
          <w:lang w:bidi="ar-SY"/>
        </w:rPr>
        <w:t>َ</w:t>
      </w:r>
      <w:r w:rsidRPr="00F56B8C">
        <w:rPr>
          <w:rFonts w:hint="eastAsia"/>
          <w:rtl/>
          <w:lang w:bidi="ar-SY"/>
        </w:rPr>
        <w:t>عة</w:t>
      </w:r>
      <w:r w:rsidRPr="00F56B8C">
        <w:rPr>
          <w:rtl/>
          <w:lang w:bidi="ar-SY"/>
        </w:rPr>
        <w:t xml:space="preserve"> </w:t>
      </w:r>
      <w:r w:rsidRPr="00F56B8C">
        <w:rPr>
          <w:rFonts w:hint="eastAsia"/>
          <w:rtl/>
          <w:lang w:bidi="ar-SY"/>
        </w:rPr>
        <w:t>بلغات</w:t>
      </w:r>
      <w:r w:rsidRPr="00F56B8C">
        <w:rPr>
          <w:rtl/>
          <w:lang w:bidi="ar-SY"/>
        </w:rPr>
        <w:t xml:space="preserve"> </w:t>
      </w:r>
      <w:r w:rsidRPr="00F56B8C">
        <w:rPr>
          <w:rFonts w:hint="eastAsia"/>
          <w:rtl/>
          <w:lang w:bidi="ar-SY"/>
        </w:rPr>
        <w:t>الاتحاد</w:t>
      </w:r>
      <w:r w:rsidRPr="00F56B8C">
        <w:rPr>
          <w:rtl/>
          <w:lang w:bidi="ar-SY"/>
        </w:rPr>
        <w:t xml:space="preserve"> </w:t>
      </w:r>
      <w:r w:rsidRPr="00F56B8C">
        <w:rPr>
          <w:rFonts w:hint="eastAsia"/>
          <w:rtl/>
          <w:lang w:bidi="ar-SY"/>
        </w:rPr>
        <w:t>الرسمية</w:t>
      </w:r>
      <w:r w:rsidRPr="00F56B8C">
        <w:rPr>
          <w:rtl/>
          <w:lang w:bidi="ar-SY"/>
        </w:rPr>
        <w:t xml:space="preserve"> في </w:t>
      </w:r>
      <w:r w:rsidRPr="00F56B8C">
        <w:rPr>
          <w:rFonts w:hint="eastAsia"/>
          <w:rtl/>
          <w:lang w:bidi="ar-SY"/>
        </w:rPr>
        <w:t>أقرب</w:t>
      </w:r>
      <w:r w:rsidRPr="00F56B8C">
        <w:rPr>
          <w:rtl/>
          <w:lang w:bidi="ar-SY"/>
        </w:rPr>
        <w:t xml:space="preserve"> </w:t>
      </w:r>
      <w:r w:rsidRPr="00F56B8C">
        <w:rPr>
          <w:rFonts w:hint="eastAsia"/>
          <w:rtl/>
          <w:lang w:bidi="ar-SY"/>
        </w:rPr>
        <w:t>وقت</w:t>
      </w:r>
      <w:r w:rsidRPr="00F56B8C">
        <w:rPr>
          <w:rtl/>
          <w:lang w:bidi="ar-SY"/>
        </w:rPr>
        <w:t xml:space="preserve"> </w:t>
      </w:r>
      <w:r w:rsidRPr="00F56B8C">
        <w:rPr>
          <w:rFonts w:hint="eastAsia"/>
          <w:rtl/>
          <w:lang w:bidi="ar-SY"/>
        </w:rPr>
        <w:t>ممكن</w:t>
      </w:r>
      <w:r w:rsidRPr="00F56B8C">
        <w:rPr>
          <w:rtl/>
          <w:lang w:bidi="ar-SY"/>
        </w:rPr>
        <w:t xml:space="preserve"> </w:t>
      </w:r>
      <w:r w:rsidRPr="00F56B8C">
        <w:rPr>
          <w:rFonts w:hint="eastAsia"/>
          <w:rtl/>
          <w:lang w:bidi="ar-SY"/>
        </w:rPr>
        <w:t>عملياً</w:t>
      </w:r>
      <w:r w:rsidRPr="00F56B8C">
        <w:rPr>
          <w:rtl/>
          <w:lang w:bidi="ar-SY"/>
        </w:rPr>
        <w:t>.</w:t>
      </w:r>
      <w:r w:rsidRPr="00F56B8C">
        <w:rPr>
          <w:rtl/>
          <w:lang w:bidi="ar-EG"/>
        </w:rPr>
        <w:t xml:space="preserve"> </w:t>
      </w:r>
      <w:r w:rsidRPr="00F56B8C">
        <w:rPr>
          <w:rFonts w:hint="eastAsia"/>
          <w:rtl/>
          <w:lang w:bidi="ar-EG"/>
        </w:rPr>
        <w:t>وستُنشر</w:t>
      </w:r>
      <w:r w:rsidRPr="00F56B8C">
        <w:rPr>
          <w:rtl/>
          <w:lang w:bidi="ar-EG"/>
        </w:rPr>
        <w:t xml:space="preserve"> </w:t>
      </w:r>
      <w:r w:rsidRPr="00F56B8C">
        <w:rPr>
          <w:rFonts w:hint="eastAsia"/>
          <w:rtl/>
          <w:lang w:bidi="ar-EG"/>
        </w:rPr>
        <w:t>الإضافات</w:t>
      </w:r>
      <w:r w:rsidRPr="00F56B8C">
        <w:rPr>
          <w:rtl/>
          <w:lang w:bidi="ar-EG"/>
        </w:rPr>
        <w:t xml:space="preserve"> </w:t>
      </w:r>
      <w:r w:rsidRPr="00F56B8C">
        <w:rPr>
          <w:rFonts w:hint="cs"/>
          <w:rtl/>
          <w:lang w:bidi="ar-EG"/>
        </w:rPr>
        <w:t xml:space="preserve">والمبادئ التوجيهية للتنفيذ </w:t>
      </w:r>
      <w:r w:rsidRPr="00F56B8C">
        <w:rPr>
          <w:rFonts w:hint="eastAsia"/>
          <w:rtl/>
          <w:lang w:bidi="ar-EG"/>
        </w:rPr>
        <w:t>والتقارير</w:t>
      </w:r>
      <w:r w:rsidRPr="00F56B8C">
        <w:rPr>
          <w:rtl/>
          <w:lang w:bidi="ar-EG"/>
        </w:rPr>
        <w:t xml:space="preserve"> </w:t>
      </w:r>
      <w:r w:rsidRPr="00F56B8C">
        <w:rPr>
          <w:rFonts w:hint="cs"/>
          <w:rtl/>
          <w:lang w:bidi="ar-EG"/>
        </w:rPr>
        <w:t xml:space="preserve">التقنية </w:t>
      </w:r>
      <w:r w:rsidRPr="00F56B8C">
        <w:rPr>
          <w:rFonts w:hint="eastAsia"/>
          <w:rtl/>
          <w:lang w:bidi="ar-EG"/>
        </w:rPr>
        <w:t>والكتيبات</w:t>
      </w:r>
      <w:r w:rsidRPr="00F56B8C">
        <w:rPr>
          <w:rtl/>
          <w:lang w:bidi="ar-EG"/>
        </w:rPr>
        <w:t xml:space="preserve"> في </w:t>
      </w:r>
      <w:r w:rsidRPr="00F56B8C">
        <w:rPr>
          <w:rFonts w:hint="eastAsia"/>
          <w:rtl/>
          <w:lang w:bidi="ar-EG"/>
        </w:rPr>
        <w:t>أقرب</w:t>
      </w:r>
      <w:r w:rsidRPr="00F56B8C">
        <w:rPr>
          <w:rtl/>
          <w:lang w:bidi="ar-EG"/>
        </w:rPr>
        <w:t xml:space="preserve"> </w:t>
      </w:r>
      <w:r w:rsidRPr="00F56B8C">
        <w:rPr>
          <w:rFonts w:hint="eastAsia"/>
          <w:rtl/>
          <w:lang w:bidi="ar-EG"/>
        </w:rPr>
        <w:t>وقت</w:t>
      </w:r>
      <w:r w:rsidRPr="00F56B8C">
        <w:rPr>
          <w:rtl/>
          <w:lang w:bidi="ar-EG"/>
        </w:rPr>
        <w:t xml:space="preserve"> </w:t>
      </w:r>
      <w:r w:rsidRPr="00F56B8C">
        <w:rPr>
          <w:rFonts w:hint="eastAsia"/>
          <w:rtl/>
          <w:lang w:bidi="ar-EG"/>
        </w:rPr>
        <w:t>ممكن،</w:t>
      </w:r>
      <w:r w:rsidRPr="00F56B8C">
        <w:rPr>
          <w:rtl/>
          <w:lang w:bidi="ar-EG"/>
        </w:rPr>
        <w:t xml:space="preserve"> </w:t>
      </w:r>
      <w:r w:rsidRPr="00F56B8C">
        <w:rPr>
          <w:rFonts w:hint="eastAsia"/>
          <w:rtl/>
          <w:lang w:bidi="ar-EG"/>
        </w:rPr>
        <w:t>باللغة</w:t>
      </w:r>
      <w:r w:rsidRPr="00F56B8C">
        <w:rPr>
          <w:rtl/>
          <w:lang w:bidi="ar-EG"/>
        </w:rPr>
        <w:t xml:space="preserve"> </w:t>
      </w:r>
      <w:r w:rsidRPr="00F56B8C">
        <w:rPr>
          <w:rFonts w:hint="eastAsia"/>
          <w:rtl/>
          <w:lang w:bidi="ar-EG"/>
        </w:rPr>
        <w:t>الإنكليزية</w:t>
      </w:r>
      <w:r w:rsidRPr="00F56B8C">
        <w:rPr>
          <w:rtl/>
          <w:lang w:bidi="ar-EG"/>
        </w:rPr>
        <w:t xml:space="preserve"> </w:t>
      </w:r>
      <w:r w:rsidRPr="00F56B8C">
        <w:rPr>
          <w:rFonts w:hint="eastAsia"/>
          <w:rtl/>
          <w:lang w:bidi="ar-EG"/>
        </w:rPr>
        <w:t>فقط</w:t>
      </w:r>
      <w:r w:rsidRPr="00F56B8C">
        <w:rPr>
          <w:rtl/>
          <w:lang w:bidi="ar-EG"/>
        </w:rPr>
        <w:t xml:space="preserve"> </w:t>
      </w:r>
      <w:r w:rsidRPr="00F56B8C">
        <w:rPr>
          <w:rFonts w:hint="eastAsia"/>
          <w:rtl/>
          <w:lang w:bidi="ar-EG"/>
        </w:rPr>
        <w:t>أو</w:t>
      </w:r>
      <w:r w:rsidRPr="00F56B8C">
        <w:rPr>
          <w:rFonts w:hint="cs"/>
          <w:rtl/>
          <w:lang w:bidi="ar-EG"/>
        </w:rPr>
        <w:t> </w:t>
      </w:r>
      <w:r w:rsidRPr="00F56B8C">
        <w:rPr>
          <w:rFonts w:hint="eastAsia"/>
          <w:rtl/>
          <w:lang w:bidi="ar-EG"/>
        </w:rPr>
        <w:t>باللغات</w:t>
      </w:r>
      <w:r w:rsidRPr="00F56B8C">
        <w:rPr>
          <w:rtl/>
          <w:lang w:bidi="ar-EG"/>
        </w:rPr>
        <w:t xml:space="preserve"> </w:t>
      </w:r>
      <w:r w:rsidRPr="00F56B8C">
        <w:rPr>
          <w:rFonts w:hint="eastAsia"/>
          <w:rtl/>
          <w:lang w:bidi="ar-EG"/>
        </w:rPr>
        <w:t>الرسمية</w:t>
      </w:r>
      <w:r w:rsidRPr="00F56B8C">
        <w:rPr>
          <w:rtl/>
          <w:lang w:bidi="ar-EG"/>
        </w:rPr>
        <w:t xml:space="preserve"> </w:t>
      </w:r>
      <w:r w:rsidRPr="00F56B8C">
        <w:rPr>
          <w:rFonts w:hint="eastAsia"/>
          <w:rtl/>
          <w:lang w:bidi="ar-EG"/>
        </w:rPr>
        <w:t>الست</w:t>
      </w:r>
      <w:r w:rsidRPr="00F56B8C">
        <w:rPr>
          <w:rtl/>
          <w:lang w:bidi="ar-EG"/>
        </w:rPr>
        <w:t xml:space="preserve"> </w:t>
      </w:r>
      <w:r w:rsidRPr="00F56B8C">
        <w:rPr>
          <w:rFonts w:hint="eastAsia"/>
          <w:rtl/>
          <w:lang w:bidi="ar-EG"/>
        </w:rPr>
        <w:t>للاتحاد</w:t>
      </w:r>
      <w:r w:rsidRPr="00F56B8C">
        <w:rPr>
          <w:rtl/>
          <w:lang w:bidi="ar-EG"/>
        </w:rPr>
        <w:t xml:space="preserve"> </w:t>
      </w:r>
      <w:r w:rsidRPr="00F56B8C">
        <w:rPr>
          <w:rFonts w:hint="eastAsia"/>
          <w:rtl/>
          <w:lang w:bidi="ar-EG"/>
        </w:rPr>
        <w:t>الدولي</w:t>
      </w:r>
      <w:r w:rsidRPr="00F56B8C">
        <w:rPr>
          <w:rtl/>
          <w:lang w:bidi="ar-EG"/>
        </w:rPr>
        <w:t xml:space="preserve"> </w:t>
      </w:r>
      <w:r w:rsidRPr="00F56B8C">
        <w:rPr>
          <w:rFonts w:hint="eastAsia"/>
          <w:rtl/>
          <w:lang w:bidi="ar-EG"/>
        </w:rPr>
        <w:t>للاتصالات</w:t>
      </w:r>
      <w:r w:rsidRPr="00F56B8C">
        <w:rPr>
          <w:rtl/>
          <w:lang w:bidi="ar-EG"/>
        </w:rPr>
        <w:t xml:space="preserve"> </w:t>
      </w:r>
      <w:r w:rsidRPr="00F56B8C">
        <w:rPr>
          <w:rFonts w:hint="eastAsia"/>
          <w:rtl/>
          <w:lang w:bidi="ar-EG"/>
        </w:rPr>
        <w:t>بناءً</w:t>
      </w:r>
      <w:r w:rsidRPr="00F56B8C">
        <w:rPr>
          <w:rtl/>
          <w:lang w:bidi="ar-EG"/>
        </w:rPr>
        <w:t xml:space="preserve"> </w:t>
      </w:r>
      <w:r w:rsidRPr="00F56B8C">
        <w:rPr>
          <w:rFonts w:hint="eastAsia"/>
          <w:rtl/>
          <w:lang w:bidi="ar-EG"/>
        </w:rPr>
        <w:t>على</w:t>
      </w:r>
      <w:r w:rsidRPr="00F56B8C">
        <w:rPr>
          <w:rtl/>
          <w:lang w:bidi="ar-EG"/>
        </w:rPr>
        <w:t xml:space="preserve"> </w:t>
      </w:r>
      <w:r w:rsidRPr="00F56B8C">
        <w:rPr>
          <w:rFonts w:hint="eastAsia"/>
          <w:rtl/>
          <w:lang w:bidi="ar-EG"/>
        </w:rPr>
        <w:t>قرار</w:t>
      </w:r>
      <w:r w:rsidRPr="00F56B8C">
        <w:rPr>
          <w:rtl/>
          <w:lang w:bidi="ar-EG"/>
        </w:rPr>
        <w:t xml:space="preserve"> </w:t>
      </w:r>
      <w:r w:rsidRPr="00F56B8C">
        <w:rPr>
          <w:rFonts w:hint="eastAsia"/>
          <w:rtl/>
          <w:lang w:bidi="ar-EG"/>
        </w:rPr>
        <w:t>من</w:t>
      </w:r>
      <w:r w:rsidRPr="00F56B8C">
        <w:rPr>
          <w:rtl/>
          <w:lang w:bidi="ar-EG"/>
        </w:rPr>
        <w:t xml:space="preserve"> </w:t>
      </w:r>
      <w:r w:rsidRPr="00F56B8C">
        <w:rPr>
          <w:rFonts w:hint="eastAsia"/>
          <w:rtl/>
          <w:lang w:bidi="ar-EG"/>
        </w:rPr>
        <w:t>اللجنة</w:t>
      </w:r>
      <w:r w:rsidRPr="00F56B8C">
        <w:rPr>
          <w:rtl/>
          <w:lang w:bidi="ar-EG"/>
        </w:rPr>
        <w:t xml:space="preserve"> </w:t>
      </w:r>
      <w:r w:rsidRPr="00F56B8C">
        <w:rPr>
          <w:rFonts w:hint="eastAsia"/>
          <w:rtl/>
          <w:lang w:bidi="ar-EG"/>
        </w:rPr>
        <w:t>المعنية</w:t>
      </w:r>
      <w:r w:rsidRPr="00F56B8C">
        <w:rPr>
          <w:rtl/>
          <w:lang w:bidi="ar-EG"/>
        </w:rPr>
        <w:t>.</w:t>
      </w:r>
    </w:p>
    <w:p w:rsidR="00F871FF" w:rsidRPr="00F56B8C" w:rsidRDefault="00F871FF" w:rsidP="00F871FF">
      <w:pPr>
        <w:pStyle w:val="Heading2"/>
        <w:rPr>
          <w:rtl/>
        </w:rPr>
      </w:pPr>
      <w:r w:rsidRPr="00F56B8C">
        <w:t>1</w:t>
      </w:r>
      <w:r w:rsidRPr="001A2724">
        <w:rPr>
          <w:rFonts w:hint="cs"/>
          <w:i/>
          <w:iCs/>
          <w:rtl/>
        </w:rPr>
        <w:t>مكرراً</w:t>
      </w:r>
      <w:r w:rsidRPr="00F56B8C">
        <w:t>2.</w:t>
      </w:r>
      <w:r>
        <w:rPr>
          <w:rtl/>
        </w:rPr>
        <w:tab/>
      </w:r>
      <w:r>
        <w:rPr>
          <w:rtl/>
        </w:rPr>
        <w:tab/>
      </w:r>
      <w:r w:rsidRPr="00F56B8C">
        <w:rPr>
          <w:rFonts w:hint="eastAsia"/>
          <w:rtl/>
        </w:rPr>
        <w:t>قرارات</w:t>
      </w:r>
      <w:r w:rsidRPr="00F56B8C">
        <w:rPr>
          <w:rtl/>
        </w:rPr>
        <w:t xml:space="preserve"> </w:t>
      </w:r>
      <w:r w:rsidRPr="00F56B8C">
        <w:rPr>
          <w:rFonts w:hint="eastAsia"/>
          <w:rtl/>
        </w:rPr>
        <w:t>قطاع</w:t>
      </w:r>
      <w:r w:rsidRPr="00F56B8C">
        <w:rPr>
          <w:rtl/>
        </w:rPr>
        <w:t xml:space="preserve"> </w:t>
      </w:r>
      <w:r w:rsidRPr="00F56B8C">
        <w:rPr>
          <w:rFonts w:hint="eastAsia"/>
          <w:rtl/>
        </w:rPr>
        <w:t>تقييس</w:t>
      </w:r>
      <w:r w:rsidRPr="00F56B8C">
        <w:rPr>
          <w:rtl/>
        </w:rPr>
        <w:t xml:space="preserve"> </w:t>
      </w:r>
      <w:r w:rsidRPr="00F56B8C">
        <w:rPr>
          <w:rFonts w:hint="eastAsia"/>
          <w:rtl/>
        </w:rPr>
        <w:t>الاتصالات</w:t>
      </w:r>
    </w:p>
    <w:p w:rsidR="00F871FF" w:rsidRPr="00F56B8C" w:rsidRDefault="00F871FF" w:rsidP="00F871FF">
      <w:pPr>
        <w:pStyle w:val="Heading3"/>
        <w:rPr>
          <w:rtl/>
        </w:rPr>
      </w:pPr>
      <w:r w:rsidRPr="00F56B8C">
        <w:t>1</w:t>
      </w:r>
      <w:r w:rsidRPr="00F56B8C">
        <w:rPr>
          <w:rFonts w:hint="cs"/>
          <w:i/>
          <w:iCs/>
          <w:rtl/>
        </w:rPr>
        <w:t>مكرراً</w:t>
      </w:r>
      <w:r w:rsidRPr="00F56B8C">
        <w:t>1.2.</w:t>
      </w:r>
      <w:r w:rsidRPr="00F56B8C">
        <w:rPr>
          <w:rtl/>
        </w:rPr>
        <w:tab/>
      </w:r>
      <w:r w:rsidRPr="00F56B8C">
        <w:rPr>
          <w:rFonts w:hint="cs"/>
          <w:rtl/>
        </w:rPr>
        <w:t>تعريف</w:t>
      </w:r>
    </w:p>
    <w:p w:rsidR="00F871FF" w:rsidRDefault="00F871FF" w:rsidP="00F871FF">
      <w:pPr>
        <w:pStyle w:val="enumlev1"/>
        <w:ind w:left="0" w:firstLine="0"/>
        <w:rPr>
          <w:noProof/>
          <w:rtl/>
        </w:rPr>
      </w:pPr>
      <w:r w:rsidRPr="00F56B8C">
        <w:rPr>
          <w:rFonts w:hint="eastAsia"/>
          <w:b/>
          <w:bCs/>
          <w:noProof/>
          <w:rtl/>
        </w:rPr>
        <w:t>القرار</w:t>
      </w:r>
      <w:r w:rsidRPr="00F56B8C">
        <w:rPr>
          <w:b/>
          <w:bCs/>
          <w:noProof/>
          <w:rtl/>
        </w:rPr>
        <w:t>:</w:t>
      </w:r>
      <w:r w:rsidRPr="00F56B8C">
        <w:rPr>
          <w:noProof/>
          <w:rtl/>
        </w:rPr>
        <w:t xml:space="preserve"> نص صادر عن الجمعية العالمية لتقييس الاتصالات يتضمن أحكاماً بشأن تنظيم قطاع تقييس الاتصالات التابع للاتحاد وأساليب عمله وبرامجه.</w:t>
      </w:r>
    </w:p>
    <w:p w:rsidR="00F871FF" w:rsidRDefault="00F871FF" w:rsidP="00F871FF">
      <w:pPr>
        <w:pStyle w:val="enumlev1"/>
        <w:ind w:left="0" w:firstLine="0"/>
        <w:rPr>
          <w:noProof/>
          <w:rtl/>
        </w:rPr>
      </w:pPr>
      <w:r>
        <w:rPr>
          <w:noProof/>
          <w:rtl/>
        </w:rPr>
        <w:br w:type="page"/>
      </w:r>
    </w:p>
    <w:p w:rsidR="00F871FF" w:rsidRPr="00F56B8C" w:rsidRDefault="00F871FF" w:rsidP="00F871FF">
      <w:pPr>
        <w:pStyle w:val="Heading3"/>
        <w:rPr>
          <w:bCs w:val="0"/>
          <w:rtl/>
        </w:rPr>
      </w:pPr>
      <w:r w:rsidRPr="00F56B8C">
        <w:lastRenderedPageBreak/>
        <w:t>1</w:t>
      </w:r>
      <w:r w:rsidRPr="00F56B8C">
        <w:rPr>
          <w:rFonts w:hint="cs"/>
          <w:i/>
          <w:iCs/>
          <w:rtl/>
        </w:rPr>
        <w:t>مكرراً</w:t>
      </w:r>
      <w:r w:rsidRPr="00F56B8C">
        <w:rPr>
          <w:bCs w:val="0"/>
        </w:rPr>
        <w:t>2.2.</w:t>
      </w:r>
      <w:r w:rsidRPr="00F56B8C">
        <w:rPr>
          <w:bCs w:val="0"/>
        </w:rPr>
        <w:tab/>
      </w:r>
      <w:r w:rsidRPr="00F56B8C">
        <w:rPr>
          <w:rFonts w:hint="eastAsia"/>
          <w:rtl/>
        </w:rPr>
        <w:t>الموافقة</w:t>
      </w:r>
    </w:p>
    <w:p w:rsidR="00F871FF" w:rsidRPr="008810C8" w:rsidRDefault="00F871FF" w:rsidP="00F871FF">
      <w:r w:rsidRPr="00F56B8C">
        <w:rPr>
          <w:rFonts w:hint="cs"/>
          <w:rtl/>
        </w:rPr>
        <w:t xml:space="preserve">تنظر </w:t>
      </w:r>
      <w:r w:rsidRPr="00F56B8C">
        <w:rPr>
          <w:rFonts w:hint="eastAsia"/>
          <w:rtl/>
        </w:rPr>
        <w:t>الجمعية</w:t>
      </w:r>
      <w:r w:rsidRPr="00F56B8C">
        <w:rPr>
          <w:rtl/>
        </w:rPr>
        <w:t xml:space="preserve"> </w:t>
      </w:r>
      <w:r w:rsidRPr="00F56B8C">
        <w:rPr>
          <w:rFonts w:hint="eastAsia"/>
          <w:rtl/>
        </w:rPr>
        <w:t>العالمية</w:t>
      </w:r>
      <w:r w:rsidRPr="00F56B8C">
        <w:rPr>
          <w:rtl/>
        </w:rPr>
        <w:t xml:space="preserve"> </w:t>
      </w:r>
      <w:r w:rsidRPr="00F56B8C">
        <w:rPr>
          <w:rFonts w:hint="eastAsia"/>
          <w:rtl/>
        </w:rPr>
        <w:t>لتقييس</w:t>
      </w:r>
      <w:r w:rsidRPr="00F56B8C">
        <w:rPr>
          <w:rtl/>
        </w:rPr>
        <w:t xml:space="preserve"> </w:t>
      </w:r>
      <w:r w:rsidRPr="00F56B8C">
        <w:rPr>
          <w:rFonts w:hint="eastAsia"/>
          <w:rtl/>
        </w:rPr>
        <w:t>الاتصالات</w:t>
      </w:r>
      <w:r w:rsidRPr="00F56B8C">
        <w:rPr>
          <w:rFonts w:hint="cs"/>
          <w:rtl/>
        </w:rPr>
        <w:t xml:space="preserve"> في </w:t>
      </w:r>
      <w:r w:rsidRPr="00F56B8C">
        <w:rPr>
          <w:rFonts w:hint="eastAsia"/>
          <w:rtl/>
        </w:rPr>
        <w:t>القرارات</w:t>
      </w:r>
      <w:r w:rsidRPr="00F56B8C">
        <w:rPr>
          <w:rtl/>
        </w:rPr>
        <w:t xml:space="preserve"> </w:t>
      </w:r>
      <w:r w:rsidRPr="00F56B8C">
        <w:rPr>
          <w:rFonts w:hint="eastAsia"/>
          <w:rtl/>
        </w:rPr>
        <w:t>الجديدة</w:t>
      </w:r>
      <w:r w:rsidRPr="00F56B8C">
        <w:rPr>
          <w:rtl/>
        </w:rPr>
        <w:t xml:space="preserve"> </w:t>
      </w:r>
      <w:r w:rsidRPr="00F56B8C">
        <w:rPr>
          <w:rFonts w:hint="eastAsia"/>
          <w:rtl/>
        </w:rPr>
        <w:t>أو</w:t>
      </w:r>
      <w:r w:rsidRPr="00F56B8C">
        <w:rPr>
          <w:rtl/>
        </w:rPr>
        <w:t xml:space="preserve"> </w:t>
      </w:r>
      <w:r w:rsidRPr="00F56B8C">
        <w:rPr>
          <w:rFonts w:hint="eastAsia"/>
          <w:rtl/>
        </w:rPr>
        <w:t>المراج</w:t>
      </w:r>
      <w:r w:rsidRPr="00F56B8C">
        <w:rPr>
          <w:rFonts w:hint="cs"/>
          <w:rtl/>
        </w:rPr>
        <w:t>َ</w:t>
      </w:r>
      <w:r w:rsidRPr="00F56B8C">
        <w:rPr>
          <w:rFonts w:hint="eastAsia"/>
          <w:rtl/>
        </w:rPr>
        <w:t>عة</w:t>
      </w:r>
      <w:r w:rsidRPr="00F56B8C">
        <w:rPr>
          <w:rtl/>
        </w:rPr>
        <w:t xml:space="preserve"> </w:t>
      </w:r>
      <w:r w:rsidRPr="00F56B8C">
        <w:rPr>
          <w:rFonts w:hint="cs"/>
          <w:rtl/>
        </w:rPr>
        <w:t>التي تقترحها الدول الأعضاء وأعضاء القطاع أو</w:t>
      </w:r>
      <w:r w:rsidRPr="00F56B8C">
        <w:rPr>
          <w:rFonts w:hint="eastAsia"/>
          <w:rtl/>
        </w:rPr>
        <w:t> </w:t>
      </w:r>
      <w:r w:rsidRPr="00F56B8C">
        <w:rPr>
          <w:rFonts w:hint="cs"/>
          <w:rtl/>
        </w:rPr>
        <w:t>يقترحها الفريق الاستشاري</w:t>
      </w:r>
      <w:r w:rsidRPr="008810C8">
        <w:rPr>
          <w:rFonts w:hint="cs"/>
          <w:rtl/>
        </w:rPr>
        <w:t xml:space="preserve"> لتقييس الاتصالات ويجوز لها أن توافق عليها.</w:t>
      </w:r>
    </w:p>
    <w:p w:rsidR="00F871FF" w:rsidRPr="008810C8" w:rsidRDefault="00F871FF" w:rsidP="00F871FF">
      <w:pPr>
        <w:pStyle w:val="Heading3"/>
        <w:rPr>
          <w:lang w:bidi="ar-SA"/>
        </w:rPr>
      </w:pPr>
      <w:r>
        <w:t>1</w:t>
      </w:r>
      <w:r w:rsidRPr="00F56B8C">
        <w:rPr>
          <w:rFonts w:hint="cs"/>
          <w:i/>
          <w:iCs/>
          <w:rtl/>
        </w:rPr>
        <w:t>مكرراً</w:t>
      </w:r>
      <w:r w:rsidRPr="008810C8">
        <w:t>3.2.</w:t>
      </w:r>
      <w:r w:rsidRPr="008810C8">
        <w:tab/>
      </w:r>
      <w:r w:rsidRPr="008810C8">
        <w:rPr>
          <w:rFonts w:hint="cs"/>
          <w:rtl/>
          <w:lang w:bidi="ar-SA"/>
        </w:rPr>
        <w:t>الإلغاء</w:t>
      </w:r>
    </w:p>
    <w:p w:rsidR="00F871FF" w:rsidRPr="008810C8" w:rsidRDefault="00F871FF" w:rsidP="00F871FF">
      <w:r w:rsidRPr="008810C8">
        <w:rPr>
          <w:rFonts w:hint="eastAsia"/>
          <w:rtl/>
        </w:rPr>
        <w:t>يجوز</w:t>
      </w:r>
      <w:r w:rsidRPr="008810C8">
        <w:rPr>
          <w:rtl/>
        </w:rPr>
        <w:t xml:space="preserve"> </w:t>
      </w:r>
      <w:r w:rsidRPr="008810C8">
        <w:rPr>
          <w:rFonts w:hint="eastAsia"/>
          <w:rtl/>
        </w:rPr>
        <w:t>للجمعية</w:t>
      </w:r>
      <w:r w:rsidRPr="008810C8">
        <w:rPr>
          <w:rtl/>
        </w:rPr>
        <w:t xml:space="preserve"> العالمية لتقييس الاتصالات </w:t>
      </w:r>
      <w:r w:rsidRPr="008810C8">
        <w:rPr>
          <w:rFonts w:hint="eastAsia"/>
          <w:rtl/>
        </w:rPr>
        <w:t>إلغاء</w:t>
      </w:r>
      <w:r w:rsidRPr="008810C8">
        <w:rPr>
          <w:rtl/>
        </w:rPr>
        <w:t xml:space="preserve"> </w:t>
      </w:r>
      <w:r w:rsidRPr="008810C8">
        <w:rPr>
          <w:rFonts w:hint="eastAsia"/>
          <w:rtl/>
        </w:rPr>
        <w:t>قرارات</w:t>
      </w:r>
      <w:r w:rsidRPr="008810C8">
        <w:rPr>
          <w:rtl/>
        </w:rPr>
        <w:t xml:space="preserve"> </w:t>
      </w:r>
      <w:r w:rsidRPr="008810C8">
        <w:rPr>
          <w:rFonts w:hint="eastAsia"/>
          <w:rtl/>
        </w:rPr>
        <w:t>على</w:t>
      </w:r>
      <w:r w:rsidRPr="008810C8">
        <w:rPr>
          <w:rtl/>
        </w:rPr>
        <w:t xml:space="preserve"> </w:t>
      </w:r>
      <w:r w:rsidRPr="008810C8">
        <w:rPr>
          <w:rFonts w:hint="eastAsia"/>
          <w:rtl/>
        </w:rPr>
        <w:t>أساس</w:t>
      </w:r>
      <w:r w:rsidRPr="008810C8">
        <w:rPr>
          <w:rtl/>
        </w:rPr>
        <w:t xml:space="preserve"> </w:t>
      </w:r>
      <w:r w:rsidRPr="008810C8">
        <w:rPr>
          <w:rFonts w:hint="eastAsia"/>
          <w:rtl/>
        </w:rPr>
        <w:t>مقترحات</w:t>
      </w:r>
      <w:r w:rsidRPr="008810C8">
        <w:rPr>
          <w:rtl/>
        </w:rPr>
        <w:t xml:space="preserve"> </w:t>
      </w:r>
      <w:r w:rsidRPr="008810C8">
        <w:rPr>
          <w:rFonts w:hint="eastAsia"/>
          <w:rtl/>
        </w:rPr>
        <w:t>من</w:t>
      </w:r>
      <w:r w:rsidRPr="008810C8">
        <w:rPr>
          <w:rtl/>
        </w:rPr>
        <w:t xml:space="preserve"> </w:t>
      </w:r>
      <w:r w:rsidRPr="008810C8">
        <w:rPr>
          <w:rFonts w:hint="eastAsia"/>
          <w:rtl/>
        </w:rPr>
        <w:t>الدول</w:t>
      </w:r>
      <w:r w:rsidRPr="008810C8">
        <w:rPr>
          <w:rtl/>
        </w:rPr>
        <w:t xml:space="preserve"> </w:t>
      </w:r>
      <w:r w:rsidRPr="008810C8">
        <w:rPr>
          <w:rFonts w:hint="eastAsia"/>
          <w:rtl/>
        </w:rPr>
        <w:t>الأعضاء</w:t>
      </w:r>
      <w:r w:rsidRPr="008810C8">
        <w:rPr>
          <w:rtl/>
        </w:rPr>
        <w:t xml:space="preserve"> </w:t>
      </w:r>
      <w:r w:rsidRPr="008810C8">
        <w:rPr>
          <w:rFonts w:hint="eastAsia"/>
          <w:rtl/>
        </w:rPr>
        <w:t>وأعضاء</w:t>
      </w:r>
      <w:r w:rsidRPr="008810C8">
        <w:rPr>
          <w:rtl/>
        </w:rPr>
        <w:t xml:space="preserve"> القطاع </w:t>
      </w:r>
      <w:r w:rsidRPr="008810C8">
        <w:rPr>
          <w:rFonts w:hint="eastAsia"/>
          <w:rtl/>
        </w:rPr>
        <w:t>أو الفريق</w:t>
      </w:r>
      <w:r w:rsidRPr="008810C8">
        <w:rPr>
          <w:rtl/>
        </w:rPr>
        <w:t xml:space="preserve"> </w:t>
      </w:r>
      <w:r w:rsidRPr="008810C8">
        <w:rPr>
          <w:rFonts w:hint="eastAsia"/>
          <w:rtl/>
        </w:rPr>
        <w:t>الاستشاري</w:t>
      </w:r>
      <w:r w:rsidRPr="008810C8">
        <w:rPr>
          <w:rtl/>
        </w:rPr>
        <w:t xml:space="preserve"> </w:t>
      </w:r>
      <w:r w:rsidRPr="008810C8">
        <w:rPr>
          <w:rFonts w:hint="eastAsia"/>
          <w:rtl/>
        </w:rPr>
        <w:t>لتقييس الاتصالات</w:t>
      </w:r>
      <w:r w:rsidRPr="008810C8">
        <w:rPr>
          <w:rtl/>
        </w:rPr>
        <w:t>.</w:t>
      </w:r>
    </w:p>
    <w:p w:rsidR="00F871FF" w:rsidRPr="008810C8" w:rsidRDefault="00F871FF" w:rsidP="00F871FF">
      <w:pPr>
        <w:pStyle w:val="Heading2"/>
        <w:ind w:left="2" w:hanging="2"/>
        <w:rPr>
          <w:rtl/>
        </w:rPr>
      </w:pPr>
      <w:r>
        <w:t>1</w:t>
      </w:r>
      <w:r w:rsidRPr="00F56B8C">
        <w:rPr>
          <w:rFonts w:hint="cs"/>
          <w:i/>
          <w:iCs/>
          <w:rtl/>
        </w:rPr>
        <w:t>مكرراً</w:t>
      </w:r>
      <w:r w:rsidRPr="008810C8">
        <w:t>3.</w:t>
      </w:r>
      <w:r w:rsidRPr="008810C8">
        <w:rPr>
          <w:rtl/>
        </w:rPr>
        <w:tab/>
      </w:r>
      <w:r>
        <w:rPr>
          <w:rtl/>
        </w:rPr>
        <w:tab/>
      </w:r>
      <w:r w:rsidRPr="008810C8">
        <w:rPr>
          <w:rFonts w:hint="eastAsia"/>
          <w:rtl/>
        </w:rPr>
        <w:t>آراء</w:t>
      </w:r>
      <w:r w:rsidRPr="008810C8">
        <w:rPr>
          <w:rtl/>
        </w:rPr>
        <w:t xml:space="preserve"> </w:t>
      </w:r>
      <w:r w:rsidRPr="008810C8">
        <w:rPr>
          <w:rFonts w:hint="eastAsia"/>
          <w:rtl/>
        </w:rPr>
        <w:t>قطاع</w:t>
      </w:r>
      <w:r w:rsidRPr="008810C8">
        <w:rPr>
          <w:rtl/>
        </w:rPr>
        <w:t xml:space="preserve"> </w:t>
      </w:r>
      <w:r w:rsidRPr="008810C8">
        <w:rPr>
          <w:rFonts w:hint="eastAsia"/>
          <w:rtl/>
        </w:rPr>
        <w:t>تقييس</w:t>
      </w:r>
      <w:r w:rsidRPr="008810C8">
        <w:rPr>
          <w:rtl/>
        </w:rPr>
        <w:t xml:space="preserve"> </w:t>
      </w:r>
      <w:r w:rsidRPr="008810C8">
        <w:rPr>
          <w:rFonts w:hint="eastAsia"/>
          <w:rtl/>
        </w:rPr>
        <w:t>الاتصالات</w:t>
      </w:r>
    </w:p>
    <w:p w:rsidR="00F871FF" w:rsidRPr="008810C8" w:rsidRDefault="00F871FF" w:rsidP="00F871FF">
      <w:pPr>
        <w:pStyle w:val="Heading3"/>
      </w:pPr>
      <w:r>
        <w:t>1</w:t>
      </w:r>
      <w:r w:rsidRPr="00F56B8C">
        <w:rPr>
          <w:rFonts w:hint="cs"/>
          <w:i/>
          <w:iCs/>
          <w:rtl/>
        </w:rPr>
        <w:t>مكرراً</w:t>
      </w:r>
      <w:r w:rsidRPr="008810C8">
        <w:t>1.3.</w:t>
      </w:r>
      <w:r w:rsidRPr="008810C8">
        <w:tab/>
      </w:r>
      <w:r w:rsidRPr="008810C8">
        <w:rPr>
          <w:rFonts w:hint="cs"/>
          <w:rtl/>
          <w:lang w:bidi="ar-SA"/>
        </w:rPr>
        <w:t>تعريف</w:t>
      </w:r>
    </w:p>
    <w:p w:rsidR="00F871FF" w:rsidRPr="008810C8" w:rsidRDefault="00F871FF" w:rsidP="00F871FF">
      <w:pPr>
        <w:rPr>
          <w:rtl/>
        </w:rPr>
      </w:pPr>
      <w:r w:rsidRPr="008810C8">
        <w:rPr>
          <w:rFonts w:hint="eastAsia"/>
          <w:b/>
          <w:bCs/>
          <w:rtl/>
          <w:lang w:bidi="ar-EG"/>
        </w:rPr>
        <w:t>الرأي</w:t>
      </w:r>
      <w:r w:rsidRPr="008810C8">
        <w:rPr>
          <w:b/>
          <w:bCs/>
          <w:rtl/>
          <w:lang w:bidi="ar-EG"/>
        </w:rPr>
        <w:t>:</w:t>
      </w:r>
      <w:r w:rsidRPr="008810C8">
        <w:rPr>
          <w:rtl/>
          <w:lang w:bidi="ar-EG"/>
        </w:rPr>
        <w:t xml:space="preserve"> </w:t>
      </w:r>
      <w:r w:rsidRPr="008810C8">
        <w:rPr>
          <w:rtl/>
        </w:rPr>
        <w:t xml:space="preserve">نص يحتوي على </w:t>
      </w:r>
      <w:r w:rsidRPr="008810C8">
        <w:rPr>
          <w:rFonts w:hint="eastAsia"/>
          <w:rtl/>
        </w:rPr>
        <w:t>وجهة</w:t>
      </w:r>
      <w:r w:rsidRPr="008810C8">
        <w:rPr>
          <w:rtl/>
        </w:rPr>
        <w:t xml:space="preserve"> نظر أو مقترح أو استفسار موجه إلى </w:t>
      </w:r>
      <w:r w:rsidRPr="008810C8">
        <w:rPr>
          <w:rFonts w:hint="eastAsia"/>
          <w:rtl/>
        </w:rPr>
        <w:t>لجان</w:t>
      </w:r>
      <w:r w:rsidRPr="008810C8">
        <w:rPr>
          <w:rtl/>
        </w:rPr>
        <w:t xml:space="preserve"> </w:t>
      </w:r>
      <w:r w:rsidRPr="008810C8">
        <w:rPr>
          <w:rFonts w:hint="eastAsia"/>
          <w:rtl/>
        </w:rPr>
        <w:t>دراسات</w:t>
      </w:r>
      <w:r w:rsidRPr="008810C8">
        <w:rPr>
          <w:rtl/>
        </w:rPr>
        <w:t xml:space="preserve"> </w:t>
      </w:r>
      <w:r w:rsidRPr="008810C8">
        <w:rPr>
          <w:rFonts w:hint="eastAsia"/>
          <w:rtl/>
        </w:rPr>
        <w:t>قطاع</w:t>
      </w:r>
      <w:r w:rsidRPr="008810C8">
        <w:rPr>
          <w:rtl/>
        </w:rPr>
        <w:t xml:space="preserve"> </w:t>
      </w:r>
      <w:r w:rsidRPr="008810C8">
        <w:rPr>
          <w:rFonts w:hint="eastAsia"/>
          <w:rtl/>
        </w:rPr>
        <w:t>تقييس</w:t>
      </w:r>
      <w:r w:rsidRPr="008810C8">
        <w:rPr>
          <w:rtl/>
        </w:rPr>
        <w:t xml:space="preserve"> </w:t>
      </w:r>
      <w:r w:rsidRPr="008810C8">
        <w:rPr>
          <w:rFonts w:hint="eastAsia"/>
          <w:rtl/>
        </w:rPr>
        <w:t>الاتصالات</w:t>
      </w:r>
      <w:r w:rsidRPr="008810C8">
        <w:rPr>
          <w:rtl/>
        </w:rPr>
        <w:t xml:space="preserve"> </w:t>
      </w:r>
      <w:r w:rsidRPr="008810C8">
        <w:rPr>
          <w:rFonts w:hint="eastAsia"/>
          <w:rtl/>
        </w:rPr>
        <w:t>و</w:t>
      </w:r>
      <w:r w:rsidRPr="008810C8">
        <w:rPr>
          <w:rtl/>
        </w:rPr>
        <w:t xml:space="preserve">قطاعي الاتحاد الآخرين، </w:t>
      </w:r>
      <w:r w:rsidRPr="008810C8">
        <w:rPr>
          <w:rFonts w:hint="cs"/>
          <w:rtl/>
        </w:rPr>
        <w:t>أ</w:t>
      </w:r>
      <w:r w:rsidRPr="008810C8">
        <w:rPr>
          <w:rtl/>
        </w:rPr>
        <w:t>و</w:t>
      </w:r>
      <w:r w:rsidRPr="008810C8">
        <w:rPr>
          <w:rFonts w:hint="cs"/>
          <w:rtl/>
        </w:rPr>
        <w:t> </w:t>
      </w:r>
      <w:r w:rsidRPr="008810C8">
        <w:rPr>
          <w:rtl/>
        </w:rPr>
        <w:t xml:space="preserve">المنظمات الدولية، </w:t>
      </w:r>
      <w:r w:rsidRPr="008810C8">
        <w:rPr>
          <w:rFonts w:hint="cs"/>
          <w:rtl/>
        </w:rPr>
        <w:t>إلخ</w:t>
      </w:r>
      <w:r w:rsidRPr="008810C8">
        <w:rPr>
          <w:rFonts w:hint="cs"/>
          <w:rtl/>
          <w:lang w:bidi="ar-EG"/>
        </w:rPr>
        <w:t>.</w:t>
      </w:r>
      <w:r w:rsidRPr="008810C8">
        <w:rPr>
          <w:rFonts w:hint="cs"/>
          <w:rtl/>
        </w:rPr>
        <w:t>،</w:t>
      </w:r>
      <w:r w:rsidRPr="008810C8">
        <w:rPr>
          <w:rtl/>
        </w:rPr>
        <w:t xml:space="preserve"> ولا</w:t>
      </w:r>
      <w:r w:rsidRPr="008810C8">
        <w:rPr>
          <w:rFonts w:hint="eastAsia"/>
          <w:rtl/>
        </w:rPr>
        <w:t> </w:t>
      </w:r>
      <w:r w:rsidRPr="008810C8">
        <w:rPr>
          <w:rtl/>
        </w:rPr>
        <w:t>يتعلق بالضرورة بموضوع تقني.</w:t>
      </w:r>
    </w:p>
    <w:p w:rsidR="00F871FF" w:rsidRPr="008810C8" w:rsidRDefault="00F871FF" w:rsidP="00F871FF">
      <w:pPr>
        <w:pStyle w:val="Heading3"/>
        <w:rPr>
          <w:rtl/>
        </w:rPr>
      </w:pPr>
      <w:r>
        <w:t>1</w:t>
      </w:r>
      <w:r w:rsidRPr="00F56B8C">
        <w:rPr>
          <w:rFonts w:hint="cs"/>
          <w:i/>
          <w:iCs/>
          <w:rtl/>
        </w:rPr>
        <w:t>مكرراً</w:t>
      </w:r>
      <w:r w:rsidRPr="008810C8">
        <w:t>2.3.</w:t>
      </w:r>
      <w:r w:rsidRPr="008810C8">
        <w:tab/>
      </w:r>
      <w:r w:rsidRPr="008810C8">
        <w:rPr>
          <w:rFonts w:hint="eastAsia"/>
          <w:rtl/>
        </w:rPr>
        <w:t>الموافقة</w:t>
      </w:r>
    </w:p>
    <w:p w:rsidR="00F871FF" w:rsidRPr="008810C8" w:rsidRDefault="00F871FF" w:rsidP="00F871FF">
      <w:pPr>
        <w:rPr>
          <w:lang w:bidi="ar-EG"/>
        </w:rPr>
      </w:pPr>
      <w:r w:rsidRPr="008810C8">
        <w:rPr>
          <w:rFonts w:hint="cs"/>
          <w:rtl/>
          <w:lang w:bidi="ar-EG"/>
        </w:rPr>
        <w:t xml:space="preserve">يتعين على الجمعية العالمية لتقييس الاتصالات أن تستعرض آراء قطاع تقييس الاتصالات الجديدة أو المراجَعة </w:t>
      </w:r>
      <w:r w:rsidRPr="008810C8">
        <w:rPr>
          <w:rFonts w:hint="eastAsia"/>
          <w:rtl/>
        </w:rPr>
        <w:t>على</w:t>
      </w:r>
      <w:r w:rsidRPr="008810C8">
        <w:rPr>
          <w:rtl/>
        </w:rPr>
        <w:t xml:space="preserve"> </w:t>
      </w:r>
      <w:r w:rsidRPr="008810C8">
        <w:rPr>
          <w:rFonts w:hint="eastAsia"/>
          <w:rtl/>
        </w:rPr>
        <w:t>أساس</w:t>
      </w:r>
      <w:r w:rsidRPr="008810C8">
        <w:rPr>
          <w:rtl/>
        </w:rPr>
        <w:t xml:space="preserve"> </w:t>
      </w:r>
      <w:r w:rsidRPr="008810C8">
        <w:rPr>
          <w:rFonts w:hint="eastAsia"/>
          <w:rtl/>
        </w:rPr>
        <w:t>مقترحات</w:t>
      </w:r>
      <w:r w:rsidRPr="008810C8">
        <w:rPr>
          <w:rtl/>
        </w:rPr>
        <w:t xml:space="preserve"> </w:t>
      </w:r>
      <w:r w:rsidRPr="008810C8">
        <w:rPr>
          <w:rFonts w:hint="eastAsia"/>
          <w:rtl/>
        </w:rPr>
        <w:t>من</w:t>
      </w:r>
      <w:r w:rsidRPr="008810C8">
        <w:rPr>
          <w:rtl/>
        </w:rPr>
        <w:t xml:space="preserve"> </w:t>
      </w:r>
      <w:r w:rsidRPr="008810C8">
        <w:rPr>
          <w:rFonts w:hint="cs"/>
          <w:rtl/>
        </w:rPr>
        <w:t xml:space="preserve">الدول </w:t>
      </w:r>
      <w:r w:rsidRPr="008810C8">
        <w:rPr>
          <w:rFonts w:hint="eastAsia"/>
          <w:rtl/>
        </w:rPr>
        <w:t>الأعضاء</w:t>
      </w:r>
      <w:r w:rsidRPr="008810C8">
        <w:rPr>
          <w:rtl/>
        </w:rPr>
        <w:t xml:space="preserve"> </w:t>
      </w:r>
      <w:r w:rsidRPr="008810C8">
        <w:rPr>
          <w:rFonts w:hint="cs"/>
          <w:rtl/>
        </w:rPr>
        <w:t xml:space="preserve">وأعضاء القطاع </w:t>
      </w:r>
      <w:r w:rsidRPr="008810C8">
        <w:rPr>
          <w:rFonts w:hint="eastAsia"/>
          <w:rtl/>
        </w:rPr>
        <w:t>أو</w:t>
      </w:r>
      <w:r w:rsidRPr="008810C8">
        <w:rPr>
          <w:rtl/>
        </w:rPr>
        <w:t xml:space="preserve"> </w:t>
      </w:r>
      <w:r w:rsidRPr="008810C8">
        <w:rPr>
          <w:rFonts w:hint="eastAsia"/>
          <w:rtl/>
        </w:rPr>
        <w:t>الفريق</w:t>
      </w:r>
      <w:r w:rsidRPr="008810C8">
        <w:rPr>
          <w:rtl/>
        </w:rPr>
        <w:t xml:space="preserve"> </w:t>
      </w:r>
      <w:r w:rsidRPr="008810C8">
        <w:rPr>
          <w:rFonts w:hint="eastAsia"/>
          <w:rtl/>
        </w:rPr>
        <w:t>الاستشاري</w:t>
      </w:r>
      <w:r w:rsidRPr="008810C8">
        <w:rPr>
          <w:rtl/>
        </w:rPr>
        <w:t xml:space="preserve"> </w:t>
      </w:r>
      <w:r w:rsidRPr="008810C8">
        <w:rPr>
          <w:rFonts w:hint="cs"/>
          <w:rtl/>
        </w:rPr>
        <w:t>لتقييس الاتصالات</w:t>
      </w:r>
      <w:r w:rsidRPr="008810C8">
        <w:rPr>
          <w:rFonts w:hint="cs"/>
          <w:rtl/>
          <w:lang w:bidi="ar-EG"/>
        </w:rPr>
        <w:t xml:space="preserve"> ويجوز أن توافق عليها.</w:t>
      </w:r>
    </w:p>
    <w:p w:rsidR="00F871FF" w:rsidRPr="008810C8" w:rsidRDefault="00F871FF" w:rsidP="00F871FF">
      <w:pPr>
        <w:pStyle w:val="Heading3"/>
        <w:rPr>
          <w:rtl/>
        </w:rPr>
      </w:pPr>
      <w:r>
        <w:t>1</w:t>
      </w:r>
      <w:r w:rsidRPr="00F56B8C">
        <w:rPr>
          <w:rFonts w:hint="cs"/>
          <w:i/>
          <w:iCs/>
          <w:rtl/>
        </w:rPr>
        <w:t>مكرراً</w:t>
      </w:r>
      <w:r w:rsidRPr="008810C8">
        <w:t>3.3.</w:t>
      </w:r>
      <w:r w:rsidRPr="008810C8">
        <w:tab/>
      </w:r>
      <w:r w:rsidRPr="008810C8">
        <w:rPr>
          <w:rFonts w:hint="cs"/>
          <w:rtl/>
        </w:rPr>
        <w:t>الإلغاء</w:t>
      </w:r>
    </w:p>
    <w:p w:rsidR="00F871FF" w:rsidRPr="008810C8" w:rsidRDefault="00F871FF" w:rsidP="00F871FF">
      <w:pPr>
        <w:rPr>
          <w:rtl/>
        </w:rPr>
      </w:pPr>
      <w:r w:rsidRPr="008810C8">
        <w:rPr>
          <w:rFonts w:hint="eastAsia"/>
          <w:rtl/>
        </w:rPr>
        <w:t>يجوز</w:t>
      </w:r>
      <w:r w:rsidRPr="008810C8">
        <w:rPr>
          <w:rtl/>
        </w:rPr>
        <w:t xml:space="preserve"> </w:t>
      </w:r>
      <w:r w:rsidRPr="008810C8">
        <w:rPr>
          <w:rFonts w:hint="cs"/>
          <w:rtl/>
        </w:rPr>
        <w:t>ل</w:t>
      </w:r>
      <w:r w:rsidRPr="008810C8">
        <w:rPr>
          <w:rFonts w:hint="eastAsia"/>
          <w:rtl/>
        </w:rPr>
        <w:t>لجمعية</w:t>
      </w:r>
      <w:r w:rsidRPr="008810C8">
        <w:rPr>
          <w:rtl/>
        </w:rPr>
        <w:t xml:space="preserve"> </w:t>
      </w:r>
      <w:r w:rsidRPr="008810C8">
        <w:rPr>
          <w:rFonts w:hint="cs"/>
          <w:rtl/>
        </w:rPr>
        <w:t xml:space="preserve">العالمية لتقييس الاتصالات </w:t>
      </w:r>
      <w:r w:rsidRPr="008810C8">
        <w:rPr>
          <w:rFonts w:hint="eastAsia"/>
          <w:rtl/>
        </w:rPr>
        <w:t>إلغاء</w:t>
      </w:r>
      <w:r w:rsidRPr="008810C8">
        <w:rPr>
          <w:rtl/>
        </w:rPr>
        <w:t xml:space="preserve"> </w:t>
      </w:r>
      <w:r w:rsidRPr="008810C8">
        <w:rPr>
          <w:rFonts w:hint="cs"/>
          <w:rtl/>
        </w:rPr>
        <w:t xml:space="preserve">رأي </w:t>
      </w:r>
      <w:r w:rsidRPr="008810C8">
        <w:rPr>
          <w:rFonts w:hint="eastAsia"/>
          <w:rtl/>
        </w:rPr>
        <w:t>على</w:t>
      </w:r>
      <w:r w:rsidRPr="008810C8">
        <w:rPr>
          <w:rtl/>
        </w:rPr>
        <w:t xml:space="preserve"> </w:t>
      </w:r>
      <w:r w:rsidRPr="008810C8">
        <w:rPr>
          <w:rFonts w:hint="eastAsia"/>
          <w:rtl/>
        </w:rPr>
        <w:t>أساس</w:t>
      </w:r>
      <w:r w:rsidRPr="008810C8">
        <w:rPr>
          <w:rtl/>
        </w:rPr>
        <w:t xml:space="preserve"> </w:t>
      </w:r>
      <w:r w:rsidRPr="008810C8">
        <w:rPr>
          <w:rFonts w:hint="eastAsia"/>
          <w:rtl/>
        </w:rPr>
        <w:t>مقترحات</w:t>
      </w:r>
      <w:r w:rsidRPr="008810C8">
        <w:rPr>
          <w:rFonts w:hint="cs"/>
          <w:rtl/>
        </w:rPr>
        <w:t xml:space="preserve"> من الدول </w:t>
      </w:r>
      <w:r w:rsidRPr="008810C8">
        <w:rPr>
          <w:rFonts w:hint="eastAsia"/>
          <w:rtl/>
        </w:rPr>
        <w:t>الأعضاء</w:t>
      </w:r>
      <w:r w:rsidRPr="008810C8">
        <w:rPr>
          <w:rtl/>
        </w:rPr>
        <w:t xml:space="preserve"> </w:t>
      </w:r>
      <w:r w:rsidRPr="008810C8">
        <w:rPr>
          <w:rFonts w:hint="cs"/>
          <w:rtl/>
        </w:rPr>
        <w:t xml:space="preserve">وأعضاء القطاع </w:t>
      </w:r>
      <w:r w:rsidRPr="008810C8">
        <w:rPr>
          <w:rFonts w:hint="eastAsia"/>
          <w:rtl/>
        </w:rPr>
        <w:t>أو</w:t>
      </w:r>
      <w:r w:rsidRPr="008810C8">
        <w:rPr>
          <w:rtl/>
        </w:rPr>
        <w:t xml:space="preserve"> </w:t>
      </w:r>
      <w:r w:rsidRPr="008810C8">
        <w:rPr>
          <w:rFonts w:hint="eastAsia"/>
          <w:rtl/>
        </w:rPr>
        <w:t>الفريق</w:t>
      </w:r>
      <w:r w:rsidRPr="008810C8">
        <w:rPr>
          <w:rtl/>
        </w:rPr>
        <w:t xml:space="preserve"> </w:t>
      </w:r>
      <w:r w:rsidRPr="008810C8">
        <w:rPr>
          <w:rFonts w:hint="eastAsia"/>
          <w:rtl/>
        </w:rPr>
        <w:t>الاستشاري</w:t>
      </w:r>
      <w:r w:rsidRPr="008810C8">
        <w:rPr>
          <w:rtl/>
        </w:rPr>
        <w:t xml:space="preserve"> </w:t>
      </w:r>
      <w:r w:rsidRPr="008810C8">
        <w:rPr>
          <w:rFonts w:hint="cs"/>
          <w:rtl/>
        </w:rPr>
        <w:t>لتقييس</w:t>
      </w:r>
      <w:r w:rsidRPr="008810C8">
        <w:rPr>
          <w:rFonts w:hint="eastAsia"/>
          <w:rtl/>
        </w:rPr>
        <w:t> </w:t>
      </w:r>
      <w:r w:rsidRPr="008810C8">
        <w:rPr>
          <w:rFonts w:hint="cs"/>
          <w:rtl/>
        </w:rPr>
        <w:t>الاتصالات</w:t>
      </w:r>
      <w:r w:rsidRPr="008810C8">
        <w:rPr>
          <w:rtl/>
        </w:rPr>
        <w:t>.</w:t>
      </w:r>
    </w:p>
    <w:p w:rsidR="00F871FF" w:rsidRPr="008810C8" w:rsidRDefault="00F871FF" w:rsidP="00F871FF">
      <w:pPr>
        <w:pStyle w:val="Heading2"/>
        <w:keepNext w:val="0"/>
        <w:tabs>
          <w:tab w:val="left" w:pos="1419"/>
        </w:tabs>
        <w:ind w:left="2" w:hanging="2"/>
        <w:rPr>
          <w:rtl/>
        </w:rPr>
      </w:pPr>
      <w:r>
        <w:t>1</w:t>
      </w:r>
      <w:r w:rsidRPr="00F56B8C">
        <w:rPr>
          <w:rFonts w:hint="cs"/>
          <w:i/>
          <w:iCs/>
          <w:rtl/>
        </w:rPr>
        <w:t>مكرراً</w:t>
      </w:r>
      <w:r w:rsidRPr="008810C8">
        <w:t>4.</w:t>
      </w:r>
      <w:r w:rsidRPr="008810C8">
        <w:rPr>
          <w:rtl/>
        </w:rPr>
        <w:tab/>
      </w:r>
      <w:r w:rsidRPr="008810C8">
        <w:rPr>
          <w:rFonts w:hint="eastAsia"/>
          <w:rtl/>
        </w:rPr>
        <w:t>مسائل</w:t>
      </w:r>
      <w:r w:rsidRPr="008810C8">
        <w:rPr>
          <w:rtl/>
        </w:rPr>
        <w:t xml:space="preserve"> </w:t>
      </w:r>
      <w:r w:rsidRPr="008810C8">
        <w:rPr>
          <w:rFonts w:hint="eastAsia"/>
          <w:rtl/>
        </w:rPr>
        <w:t>قطاع</w:t>
      </w:r>
      <w:r w:rsidRPr="008810C8">
        <w:rPr>
          <w:rtl/>
        </w:rPr>
        <w:t xml:space="preserve"> </w:t>
      </w:r>
      <w:r w:rsidRPr="008810C8">
        <w:rPr>
          <w:rFonts w:hint="eastAsia"/>
          <w:rtl/>
        </w:rPr>
        <w:t>تقييس</w:t>
      </w:r>
      <w:r w:rsidRPr="008810C8">
        <w:rPr>
          <w:rtl/>
        </w:rPr>
        <w:t xml:space="preserve"> </w:t>
      </w:r>
      <w:r w:rsidRPr="008810C8">
        <w:rPr>
          <w:rFonts w:hint="eastAsia"/>
          <w:rtl/>
        </w:rPr>
        <w:t>الاتصالات</w:t>
      </w:r>
    </w:p>
    <w:p w:rsidR="00F871FF" w:rsidRPr="008810C8" w:rsidRDefault="00F871FF" w:rsidP="00F871FF">
      <w:pPr>
        <w:pStyle w:val="Heading3"/>
        <w:keepNext w:val="0"/>
        <w:rPr>
          <w:rtl/>
        </w:rPr>
      </w:pPr>
      <w:r>
        <w:t>1</w:t>
      </w:r>
      <w:r w:rsidRPr="00F56B8C">
        <w:rPr>
          <w:rFonts w:hint="cs"/>
          <w:i/>
          <w:iCs/>
          <w:rtl/>
        </w:rPr>
        <w:t>مكرراً</w:t>
      </w:r>
      <w:r w:rsidRPr="008810C8">
        <w:t>1.4.</w:t>
      </w:r>
      <w:r w:rsidRPr="008810C8">
        <w:rPr>
          <w:rtl/>
        </w:rPr>
        <w:tab/>
      </w:r>
      <w:r w:rsidRPr="008810C8">
        <w:rPr>
          <w:rFonts w:hint="cs"/>
          <w:rtl/>
        </w:rPr>
        <w:t>تعريف</w:t>
      </w:r>
    </w:p>
    <w:p w:rsidR="00F871FF" w:rsidRPr="008810C8" w:rsidRDefault="00F871FF" w:rsidP="00F871FF">
      <w:pPr>
        <w:pStyle w:val="Heading3"/>
        <w:keepNext w:val="0"/>
        <w:rPr>
          <w:spacing w:val="-4"/>
          <w:rtl/>
        </w:rPr>
      </w:pPr>
      <w:r w:rsidRPr="008810C8">
        <w:rPr>
          <w:rFonts w:hint="cs"/>
          <w:spacing w:val="-4"/>
          <w:rtl/>
        </w:rPr>
        <w:t xml:space="preserve">المسألة: </w:t>
      </w:r>
      <w:r w:rsidRPr="008810C8">
        <w:rPr>
          <w:rFonts w:hint="eastAsia"/>
          <w:bCs w:val="0"/>
          <w:spacing w:val="-4"/>
          <w:rtl/>
        </w:rPr>
        <w:t>وصف</w:t>
      </w:r>
      <w:r w:rsidRPr="008810C8">
        <w:rPr>
          <w:bCs w:val="0"/>
          <w:spacing w:val="-4"/>
          <w:rtl/>
        </w:rPr>
        <w:t xml:space="preserve"> </w:t>
      </w:r>
      <w:r w:rsidRPr="008810C8">
        <w:rPr>
          <w:rFonts w:hint="eastAsia"/>
          <w:bCs w:val="0"/>
          <w:spacing w:val="-4"/>
          <w:rtl/>
        </w:rPr>
        <w:t>لمجال</w:t>
      </w:r>
      <w:r w:rsidRPr="008810C8">
        <w:rPr>
          <w:bCs w:val="0"/>
          <w:spacing w:val="-4"/>
          <w:rtl/>
        </w:rPr>
        <w:t xml:space="preserve"> </w:t>
      </w:r>
      <w:r w:rsidRPr="008810C8">
        <w:rPr>
          <w:rFonts w:hint="eastAsia"/>
          <w:bCs w:val="0"/>
          <w:spacing w:val="-4"/>
          <w:rtl/>
        </w:rPr>
        <w:t>العمل</w:t>
      </w:r>
      <w:r w:rsidRPr="008810C8">
        <w:rPr>
          <w:bCs w:val="0"/>
          <w:spacing w:val="-4"/>
          <w:rtl/>
        </w:rPr>
        <w:t xml:space="preserve"> </w:t>
      </w:r>
      <w:r w:rsidRPr="008810C8">
        <w:rPr>
          <w:rFonts w:hint="eastAsia"/>
          <w:bCs w:val="0"/>
          <w:spacing w:val="-4"/>
          <w:rtl/>
        </w:rPr>
        <w:t>المزمع</w:t>
      </w:r>
      <w:r w:rsidRPr="008810C8">
        <w:rPr>
          <w:bCs w:val="0"/>
          <w:spacing w:val="-4"/>
          <w:rtl/>
        </w:rPr>
        <w:t xml:space="preserve"> </w:t>
      </w:r>
      <w:r w:rsidRPr="008810C8">
        <w:rPr>
          <w:rFonts w:hint="eastAsia"/>
          <w:bCs w:val="0"/>
          <w:spacing w:val="-4"/>
          <w:rtl/>
        </w:rPr>
        <w:t>دراسته،</w:t>
      </w:r>
      <w:r w:rsidRPr="008810C8">
        <w:rPr>
          <w:bCs w:val="0"/>
          <w:spacing w:val="-4"/>
          <w:rtl/>
        </w:rPr>
        <w:t xml:space="preserve"> </w:t>
      </w:r>
      <w:r w:rsidRPr="008810C8">
        <w:rPr>
          <w:rFonts w:hint="eastAsia"/>
          <w:bCs w:val="0"/>
          <w:spacing w:val="-4"/>
          <w:rtl/>
        </w:rPr>
        <w:t>وتفضي</w:t>
      </w:r>
      <w:r w:rsidRPr="008810C8">
        <w:rPr>
          <w:bCs w:val="0"/>
          <w:spacing w:val="-4"/>
          <w:rtl/>
        </w:rPr>
        <w:t xml:space="preserve"> </w:t>
      </w:r>
      <w:r w:rsidRPr="008810C8">
        <w:rPr>
          <w:rFonts w:hint="eastAsia"/>
          <w:bCs w:val="0"/>
          <w:spacing w:val="-4"/>
          <w:rtl/>
        </w:rPr>
        <w:t>عادةً</w:t>
      </w:r>
      <w:r w:rsidRPr="008810C8">
        <w:rPr>
          <w:bCs w:val="0"/>
          <w:spacing w:val="-4"/>
          <w:rtl/>
        </w:rPr>
        <w:t xml:space="preserve"> </w:t>
      </w:r>
      <w:r w:rsidRPr="008810C8">
        <w:rPr>
          <w:rFonts w:hint="eastAsia"/>
          <w:bCs w:val="0"/>
          <w:spacing w:val="-4"/>
          <w:rtl/>
        </w:rPr>
        <w:t>إلى</w:t>
      </w:r>
      <w:r w:rsidRPr="008810C8">
        <w:rPr>
          <w:bCs w:val="0"/>
          <w:spacing w:val="-4"/>
          <w:rtl/>
        </w:rPr>
        <w:t xml:space="preserve"> </w:t>
      </w:r>
      <w:r w:rsidRPr="008810C8">
        <w:rPr>
          <w:rFonts w:hint="eastAsia"/>
          <w:bCs w:val="0"/>
          <w:spacing w:val="-4"/>
          <w:rtl/>
        </w:rPr>
        <w:t>وضع</w:t>
      </w:r>
      <w:r w:rsidRPr="008810C8">
        <w:rPr>
          <w:bCs w:val="0"/>
          <w:spacing w:val="-4"/>
          <w:rtl/>
        </w:rPr>
        <w:t xml:space="preserve"> </w:t>
      </w:r>
      <w:r w:rsidRPr="008810C8">
        <w:rPr>
          <w:rFonts w:hint="eastAsia"/>
          <w:bCs w:val="0"/>
          <w:spacing w:val="-4"/>
          <w:rtl/>
        </w:rPr>
        <w:t>واحدة</w:t>
      </w:r>
      <w:r w:rsidRPr="008810C8">
        <w:rPr>
          <w:bCs w:val="0"/>
          <w:spacing w:val="-4"/>
          <w:rtl/>
        </w:rPr>
        <w:t xml:space="preserve"> </w:t>
      </w:r>
      <w:r w:rsidRPr="008810C8">
        <w:rPr>
          <w:rFonts w:hint="eastAsia"/>
          <w:bCs w:val="0"/>
          <w:spacing w:val="-4"/>
          <w:rtl/>
        </w:rPr>
        <w:t>أو</w:t>
      </w:r>
      <w:r w:rsidRPr="008810C8">
        <w:rPr>
          <w:bCs w:val="0"/>
          <w:spacing w:val="-4"/>
          <w:rtl/>
        </w:rPr>
        <w:t xml:space="preserve"> </w:t>
      </w:r>
      <w:r w:rsidRPr="008810C8">
        <w:rPr>
          <w:rFonts w:hint="eastAsia"/>
          <w:bCs w:val="0"/>
          <w:spacing w:val="-4"/>
          <w:rtl/>
        </w:rPr>
        <w:t>أكثر</w:t>
      </w:r>
      <w:r w:rsidRPr="008810C8">
        <w:rPr>
          <w:bCs w:val="0"/>
          <w:spacing w:val="-4"/>
          <w:rtl/>
        </w:rPr>
        <w:t xml:space="preserve"> </w:t>
      </w:r>
      <w:r w:rsidRPr="008810C8">
        <w:rPr>
          <w:rFonts w:hint="eastAsia"/>
          <w:bCs w:val="0"/>
          <w:spacing w:val="-4"/>
          <w:rtl/>
        </w:rPr>
        <w:t>من</w:t>
      </w:r>
      <w:r w:rsidRPr="008810C8">
        <w:rPr>
          <w:bCs w:val="0"/>
          <w:spacing w:val="-4"/>
          <w:rtl/>
        </w:rPr>
        <w:t xml:space="preserve"> </w:t>
      </w:r>
      <w:r w:rsidRPr="008810C8">
        <w:rPr>
          <w:rFonts w:hint="eastAsia"/>
          <w:bCs w:val="0"/>
          <w:spacing w:val="-4"/>
          <w:rtl/>
        </w:rPr>
        <w:t>التوصيات</w:t>
      </w:r>
      <w:r w:rsidRPr="008810C8">
        <w:rPr>
          <w:bCs w:val="0"/>
          <w:spacing w:val="-4"/>
          <w:rtl/>
        </w:rPr>
        <w:t xml:space="preserve"> </w:t>
      </w:r>
      <w:r w:rsidRPr="008810C8">
        <w:rPr>
          <w:rFonts w:hint="eastAsia"/>
          <w:bCs w:val="0"/>
          <w:spacing w:val="-4"/>
          <w:rtl/>
        </w:rPr>
        <w:t>الجديدة</w:t>
      </w:r>
      <w:r w:rsidRPr="008810C8">
        <w:rPr>
          <w:bCs w:val="0"/>
          <w:spacing w:val="-4"/>
          <w:rtl/>
        </w:rPr>
        <w:t xml:space="preserve"> </w:t>
      </w:r>
      <w:r w:rsidRPr="008810C8">
        <w:rPr>
          <w:rFonts w:hint="eastAsia"/>
          <w:bCs w:val="0"/>
          <w:spacing w:val="-4"/>
          <w:rtl/>
        </w:rPr>
        <w:t>أو</w:t>
      </w:r>
      <w:r w:rsidRPr="008810C8">
        <w:rPr>
          <w:bCs w:val="0"/>
          <w:spacing w:val="-4"/>
          <w:rtl/>
        </w:rPr>
        <w:t xml:space="preserve"> </w:t>
      </w:r>
      <w:r w:rsidRPr="008810C8">
        <w:rPr>
          <w:rFonts w:hint="eastAsia"/>
          <w:bCs w:val="0"/>
          <w:spacing w:val="-4"/>
          <w:rtl/>
        </w:rPr>
        <w:t>المراجَعة</w:t>
      </w:r>
      <w:r w:rsidRPr="008810C8">
        <w:rPr>
          <w:rFonts w:hint="cs"/>
          <w:spacing w:val="-4"/>
          <w:rtl/>
        </w:rPr>
        <w:t>.</w:t>
      </w:r>
    </w:p>
    <w:p w:rsidR="00F871FF" w:rsidRPr="008810C8" w:rsidRDefault="00F871FF" w:rsidP="00F871FF">
      <w:pPr>
        <w:pStyle w:val="Heading3"/>
        <w:widowControl w:val="0"/>
        <w:ind w:left="726" w:hanging="726"/>
        <w:rPr>
          <w:rtl/>
        </w:rPr>
      </w:pPr>
      <w:r>
        <w:t>1</w:t>
      </w:r>
      <w:r w:rsidRPr="00F56B8C">
        <w:rPr>
          <w:rFonts w:hint="cs"/>
          <w:i/>
          <w:iCs/>
          <w:rtl/>
        </w:rPr>
        <w:t>مكرراً</w:t>
      </w:r>
      <w:r w:rsidRPr="008810C8">
        <w:t>2.4.</w:t>
      </w:r>
      <w:r w:rsidRPr="008810C8">
        <w:tab/>
      </w:r>
      <w:r w:rsidRPr="008810C8">
        <w:rPr>
          <w:rFonts w:hint="cs"/>
          <w:rtl/>
        </w:rPr>
        <w:t>الموافقة</w:t>
      </w:r>
    </w:p>
    <w:p w:rsidR="00F871FF" w:rsidRPr="008810C8" w:rsidRDefault="00F871FF" w:rsidP="00F871FF">
      <w:pPr>
        <w:rPr>
          <w:noProof/>
          <w:rtl/>
        </w:rPr>
      </w:pPr>
      <w:r w:rsidRPr="008810C8">
        <w:rPr>
          <w:rFonts w:hint="cs"/>
          <w:noProof/>
          <w:rtl/>
          <w:lang w:bidi="ar-EG"/>
        </w:rPr>
        <w:t>يرد إجراء الموافقة على المسائل في القسم </w:t>
      </w:r>
      <w:r w:rsidRPr="008810C8">
        <w:rPr>
          <w:noProof/>
          <w:lang w:bidi="ar-EG"/>
        </w:rPr>
        <w:t>7</w:t>
      </w:r>
      <w:r w:rsidRPr="008810C8">
        <w:rPr>
          <w:rFonts w:hint="cs"/>
          <w:noProof/>
          <w:rtl/>
          <w:lang w:bidi="ar-EG"/>
        </w:rPr>
        <w:t xml:space="preserve"> من هذا القرار.</w:t>
      </w:r>
    </w:p>
    <w:p w:rsidR="00F871FF" w:rsidRPr="008810C8" w:rsidRDefault="00F871FF" w:rsidP="00F871FF">
      <w:pPr>
        <w:pStyle w:val="Heading3"/>
        <w:keepNext w:val="0"/>
        <w:rPr>
          <w:rtl/>
        </w:rPr>
      </w:pPr>
      <w:r>
        <w:t>1</w:t>
      </w:r>
      <w:r w:rsidRPr="00F56B8C">
        <w:rPr>
          <w:rFonts w:hint="cs"/>
          <w:i/>
          <w:iCs/>
          <w:rtl/>
        </w:rPr>
        <w:t>مكرراً</w:t>
      </w:r>
      <w:r w:rsidRPr="008810C8">
        <w:t>3.4.</w:t>
      </w:r>
      <w:r w:rsidRPr="008810C8">
        <w:rPr>
          <w:rtl/>
        </w:rPr>
        <w:tab/>
      </w:r>
      <w:r w:rsidRPr="008810C8">
        <w:rPr>
          <w:rFonts w:hint="cs"/>
          <w:rtl/>
        </w:rPr>
        <w:t>الإلغاء</w:t>
      </w:r>
    </w:p>
    <w:p w:rsidR="00F871FF" w:rsidRPr="008810C8" w:rsidRDefault="00F871FF" w:rsidP="00F871FF">
      <w:pPr>
        <w:rPr>
          <w:noProof/>
          <w:rtl/>
        </w:rPr>
      </w:pPr>
      <w:r w:rsidRPr="008810C8">
        <w:rPr>
          <w:rFonts w:hint="cs"/>
          <w:noProof/>
          <w:rtl/>
          <w:lang w:bidi="ar-EG"/>
        </w:rPr>
        <w:t>يرد إجراء إلغاء المسائل في القسم </w:t>
      </w:r>
      <w:r w:rsidRPr="008810C8">
        <w:rPr>
          <w:noProof/>
          <w:lang w:bidi="ar-EG"/>
        </w:rPr>
        <w:t>7</w:t>
      </w:r>
      <w:r w:rsidRPr="008810C8">
        <w:rPr>
          <w:rFonts w:hint="cs"/>
          <w:noProof/>
          <w:rtl/>
          <w:lang w:bidi="ar-EG"/>
        </w:rPr>
        <w:t xml:space="preserve"> من هذا القرار.</w:t>
      </w:r>
    </w:p>
    <w:p w:rsidR="00F871FF" w:rsidRPr="008810C8" w:rsidRDefault="00F871FF" w:rsidP="00F871FF">
      <w:pPr>
        <w:pStyle w:val="Heading2"/>
        <w:tabs>
          <w:tab w:val="left" w:pos="1419"/>
        </w:tabs>
        <w:ind w:left="2" w:hanging="2"/>
        <w:rPr>
          <w:rtl/>
        </w:rPr>
      </w:pPr>
      <w:r>
        <w:t>1</w:t>
      </w:r>
      <w:r w:rsidRPr="00F56B8C">
        <w:rPr>
          <w:rFonts w:hint="cs"/>
          <w:i/>
          <w:iCs/>
          <w:rtl/>
        </w:rPr>
        <w:t>مكرراً</w:t>
      </w:r>
      <w:r w:rsidRPr="008810C8">
        <w:t>5.</w:t>
      </w:r>
      <w:r w:rsidRPr="008810C8">
        <w:rPr>
          <w:rtl/>
        </w:rPr>
        <w:tab/>
      </w:r>
      <w:r w:rsidRPr="008810C8">
        <w:rPr>
          <w:rFonts w:hint="eastAsia"/>
          <w:rtl/>
        </w:rPr>
        <w:t>توصيات</w:t>
      </w:r>
      <w:r w:rsidRPr="008810C8">
        <w:rPr>
          <w:rtl/>
        </w:rPr>
        <w:t xml:space="preserve"> </w:t>
      </w:r>
      <w:r w:rsidRPr="008810C8">
        <w:rPr>
          <w:rFonts w:hint="eastAsia"/>
          <w:rtl/>
        </w:rPr>
        <w:t>قطاع</w:t>
      </w:r>
      <w:r w:rsidRPr="008810C8">
        <w:rPr>
          <w:rtl/>
        </w:rPr>
        <w:t xml:space="preserve"> </w:t>
      </w:r>
      <w:r w:rsidRPr="008810C8">
        <w:rPr>
          <w:rFonts w:hint="eastAsia"/>
          <w:rtl/>
        </w:rPr>
        <w:t>تقييس</w:t>
      </w:r>
      <w:r w:rsidRPr="008810C8">
        <w:rPr>
          <w:rtl/>
        </w:rPr>
        <w:t xml:space="preserve"> </w:t>
      </w:r>
      <w:r w:rsidRPr="008810C8">
        <w:rPr>
          <w:rFonts w:hint="eastAsia"/>
          <w:rtl/>
        </w:rPr>
        <w:t>الاتصالات</w:t>
      </w:r>
    </w:p>
    <w:p w:rsidR="00F871FF" w:rsidRPr="008810C8" w:rsidRDefault="00F871FF" w:rsidP="00F871FF">
      <w:pPr>
        <w:pStyle w:val="Heading3"/>
        <w:rPr>
          <w:rtl/>
        </w:rPr>
      </w:pPr>
      <w:r>
        <w:t>1</w:t>
      </w:r>
      <w:r w:rsidRPr="00F56B8C">
        <w:rPr>
          <w:rFonts w:hint="cs"/>
          <w:i/>
          <w:iCs/>
          <w:rtl/>
        </w:rPr>
        <w:t>مكرراً</w:t>
      </w:r>
      <w:r w:rsidRPr="008810C8">
        <w:t>1.</w:t>
      </w:r>
      <w:r>
        <w:t>5</w:t>
      </w:r>
      <w:r w:rsidRPr="008810C8">
        <w:t>.</w:t>
      </w:r>
      <w:r w:rsidRPr="008810C8">
        <w:rPr>
          <w:rtl/>
        </w:rPr>
        <w:tab/>
      </w:r>
      <w:r w:rsidRPr="008810C8">
        <w:rPr>
          <w:rFonts w:hint="cs"/>
          <w:rtl/>
        </w:rPr>
        <w:t>تعريف</w:t>
      </w:r>
    </w:p>
    <w:p w:rsidR="00F871FF" w:rsidRDefault="00F871FF" w:rsidP="00F871FF">
      <w:pPr>
        <w:pStyle w:val="enumlev1"/>
        <w:ind w:left="0" w:firstLine="0"/>
        <w:rPr>
          <w:noProof/>
          <w:rtl/>
        </w:rPr>
      </w:pPr>
      <w:r w:rsidRPr="008810C8">
        <w:rPr>
          <w:rFonts w:hint="cs"/>
          <w:b/>
          <w:bCs/>
          <w:noProof/>
          <w:rtl/>
        </w:rPr>
        <w:t>التوصية:</w:t>
      </w:r>
      <w:r w:rsidRPr="008810C8">
        <w:rPr>
          <w:rFonts w:hint="cs"/>
          <w:noProof/>
          <w:rtl/>
        </w:rPr>
        <w:t xml:space="preserve"> هي إجابة على مسألة أو جزء من مسألة، أو نص وضعه الفريق الاستشاري لتقييس الاتصالات</w:t>
      </w:r>
      <w:r w:rsidRPr="008810C8">
        <w:rPr>
          <w:rFonts w:hint="eastAsia"/>
          <w:noProof/>
          <w:rtl/>
        </w:rPr>
        <w:t> </w:t>
      </w:r>
      <w:r w:rsidRPr="008810C8">
        <w:rPr>
          <w:noProof/>
        </w:rPr>
        <w:t>(TSAG)</w:t>
      </w:r>
      <w:r w:rsidRPr="008810C8">
        <w:rPr>
          <w:rFonts w:hint="cs"/>
          <w:noProof/>
          <w:rtl/>
        </w:rPr>
        <w:t xml:space="preserve"> لتنظيم عمل قطاع تقييس الاتصالات في الاتحاد.</w:t>
      </w:r>
    </w:p>
    <w:p w:rsidR="00F871FF" w:rsidRDefault="00F871FF" w:rsidP="00F871FF">
      <w:pPr>
        <w:pStyle w:val="enumlev1"/>
        <w:ind w:left="0" w:firstLine="0"/>
        <w:rPr>
          <w:noProof/>
          <w:rtl/>
        </w:rPr>
      </w:pPr>
    </w:p>
    <w:p w:rsidR="00F871FF" w:rsidRDefault="00F871FF" w:rsidP="00F871FF">
      <w:pPr>
        <w:pStyle w:val="enumlev1"/>
        <w:ind w:left="0" w:firstLine="0"/>
        <w:rPr>
          <w:noProof/>
          <w:rtl/>
        </w:rPr>
      </w:pPr>
    </w:p>
    <w:p w:rsidR="00F871FF" w:rsidRDefault="00F871FF" w:rsidP="00F871FF">
      <w:pPr>
        <w:pStyle w:val="enumlev1"/>
        <w:ind w:left="0" w:firstLine="0"/>
        <w:rPr>
          <w:noProof/>
          <w:rtl/>
        </w:rPr>
      </w:pPr>
      <w:r>
        <w:rPr>
          <w:noProof/>
          <w:rtl/>
        </w:rPr>
        <w:br w:type="page"/>
      </w:r>
    </w:p>
    <w:p w:rsidR="00F871FF" w:rsidRPr="008810C8" w:rsidRDefault="00F871FF" w:rsidP="00F871FF">
      <w:pPr>
        <w:pStyle w:val="Note"/>
        <w:rPr>
          <w:b w:val="0"/>
          <w:bCs w:val="0"/>
          <w:noProof/>
          <w:rtl/>
        </w:rPr>
      </w:pPr>
      <w:r w:rsidRPr="00F56B8C">
        <w:rPr>
          <w:rFonts w:hint="eastAsia"/>
          <w:noProof/>
          <w:rtl/>
          <w:lang w:bidi="ar-SY"/>
        </w:rPr>
        <w:lastRenderedPageBreak/>
        <w:t>ملاحظة</w:t>
      </w:r>
      <w:r w:rsidRPr="008810C8">
        <w:rPr>
          <w:rFonts w:hint="cs"/>
          <w:noProof/>
          <w:rtl/>
          <w:lang w:bidi="ar-SY"/>
        </w:rPr>
        <w:t xml:space="preserve"> - </w:t>
      </w:r>
      <w:r w:rsidRPr="008810C8">
        <w:rPr>
          <w:rFonts w:hint="cs"/>
          <w:noProof/>
          <w:rtl/>
        </w:rPr>
        <w:t>ي</w:t>
      </w:r>
      <w:r w:rsidRPr="008810C8">
        <w:rPr>
          <w:rFonts w:hint="cs"/>
          <w:noProof/>
          <w:rtl/>
          <w:lang w:bidi="ar-SY"/>
        </w:rPr>
        <w:t xml:space="preserve">مكن أن </w:t>
      </w:r>
      <w:r w:rsidRPr="008810C8">
        <w:rPr>
          <w:rFonts w:hint="cs"/>
          <w:noProof/>
          <w:rtl/>
        </w:rPr>
        <w:t xml:space="preserve">توفر هذه الإجابة، في نطاق المعارف القائمة والبحوث التي تقوم بها لجان الدراسات والتي تعتمد وفقاً للإجراءات المحددة، توجيهات بشأن أمور </w:t>
      </w:r>
      <w:r w:rsidRPr="000C6FEE">
        <w:rPr>
          <w:rFonts w:hint="cs"/>
          <w:rtl/>
        </w:rPr>
        <w:t>تقنية</w:t>
      </w:r>
      <w:r w:rsidRPr="008810C8">
        <w:rPr>
          <w:rFonts w:hint="cs"/>
          <w:noProof/>
          <w:rtl/>
        </w:rPr>
        <w:t xml:space="preserve"> أو تنظيمية أو تشغيلية أو</w:t>
      </w:r>
      <w:r w:rsidRPr="008810C8">
        <w:rPr>
          <w:rFonts w:hint="eastAsia"/>
          <w:noProof/>
          <w:rtl/>
        </w:rPr>
        <w:t> </w:t>
      </w:r>
      <w:r w:rsidRPr="008810C8">
        <w:rPr>
          <w:rFonts w:hint="cs"/>
          <w:noProof/>
          <w:rtl/>
        </w:rPr>
        <w:t>متعلقة بالتعريفات تتضمن طرائق عمل أو يمكن أن تشرح طريقة مفضلة أو حلاً مقترحاً للاضطلاع بمهمة محددة؛ أو يمكن أن توصي بإجراءات بشأن تطبيقات محددة. وينبغي لهذه التوصيات أن تكون كافية للاستخدام كأساس للتعاون الدولي.</w:t>
      </w:r>
    </w:p>
    <w:p w:rsidR="00F871FF" w:rsidRPr="008810C8" w:rsidRDefault="00F871FF" w:rsidP="00F871FF">
      <w:pPr>
        <w:pStyle w:val="Heading3"/>
      </w:pPr>
      <w:r>
        <w:t>1</w:t>
      </w:r>
      <w:r w:rsidRPr="00F56B8C">
        <w:rPr>
          <w:rFonts w:hint="cs"/>
          <w:i/>
          <w:iCs/>
          <w:rtl/>
        </w:rPr>
        <w:t>مكرراً</w:t>
      </w:r>
      <w:r w:rsidRPr="008810C8">
        <w:t>2.5.</w:t>
      </w:r>
      <w:r w:rsidRPr="008810C8">
        <w:tab/>
      </w:r>
      <w:r w:rsidRPr="008810C8">
        <w:rPr>
          <w:rFonts w:hint="cs"/>
          <w:rtl/>
        </w:rPr>
        <w:t>الموافقة</w:t>
      </w:r>
    </w:p>
    <w:p w:rsidR="00F871FF" w:rsidRPr="008810C8" w:rsidRDefault="00F871FF" w:rsidP="00F871FF">
      <w:pPr>
        <w:rPr>
          <w:noProof/>
          <w:rtl/>
        </w:rPr>
      </w:pPr>
      <w:r w:rsidRPr="008810C8">
        <w:rPr>
          <w:rFonts w:ascii="Times New Roman Bold" w:hAnsi="Times New Roman Bold" w:hint="eastAsia"/>
          <w:noProof/>
          <w:kern w:val="14"/>
          <w:rtl/>
          <w:lang w:bidi="ar-EG"/>
        </w:rPr>
        <w:t>يرد</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إجراء</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الموافقة</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على</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التوصيات</w:t>
      </w:r>
      <w:r w:rsidRPr="008810C8">
        <w:rPr>
          <w:rFonts w:ascii="Times New Roman Bold" w:hAnsi="Times New Roman Bold"/>
          <w:noProof/>
          <w:kern w:val="14"/>
          <w:rtl/>
          <w:lang w:bidi="ar-EG"/>
        </w:rPr>
        <w:t xml:space="preserve"> في </w:t>
      </w:r>
      <w:r w:rsidRPr="008810C8">
        <w:rPr>
          <w:rFonts w:ascii="Times New Roman Bold" w:hAnsi="Times New Roman Bold" w:hint="eastAsia"/>
          <w:noProof/>
          <w:kern w:val="14"/>
          <w:rtl/>
          <w:lang w:bidi="ar-EG"/>
        </w:rPr>
        <w:t>القسم </w:t>
      </w:r>
      <w:r w:rsidRPr="008810C8">
        <w:rPr>
          <w:lang w:bidi="ar"/>
        </w:rPr>
        <w:t>8</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من</w:t>
      </w:r>
      <w:r w:rsidRPr="008810C8">
        <w:rPr>
          <w:rFonts w:ascii="Times New Roman Bold" w:hAnsi="Times New Roman Bold"/>
          <w:noProof/>
          <w:kern w:val="14"/>
          <w:rtl/>
          <w:lang w:bidi="ar-EG"/>
        </w:rPr>
        <w:t xml:space="preserve"> </w:t>
      </w:r>
      <w:r w:rsidRPr="008810C8">
        <w:rPr>
          <w:rFonts w:ascii="Times New Roman Bold" w:hAnsi="Times New Roman Bold" w:hint="cs"/>
          <w:noProof/>
          <w:kern w:val="14"/>
          <w:rtl/>
          <w:lang w:bidi="ar-EG"/>
        </w:rPr>
        <w:t>هذا القرار</w:t>
      </w:r>
      <w:r w:rsidRPr="008810C8">
        <w:rPr>
          <w:rFonts w:ascii="Times New Roman Bold" w:hAnsi="Times New Roman Bold"/>
          <w:noProof/>
          <w:kern w:val="14"/>
          <w:rtl/>
          <w:lang w:bidi="ar-EG"/>
        </w:rPr>
        <w:t>.</w:t>
      </w:r>
    </w:p>
    <w:p w:rsidR="00F871FF" w:rsidRPr="008810C8" w:rsidRDefault="00F871FF" w:rsidP="00F871FF">
      <w:pPr>
        <w:pStyle w:val="Heading3"/>
        <w:rPr>
          <w:rtl/>
        </w:rPr>
      </w:pPr>
      <w:r>
        <w:t>1</w:t>
      </w:r>
      <w:r w:rsidRPr="00F56B8C">
        <w:rPr>
          <w:rFonts w:hint="cs"/>
          <w:i/>
          <w:iCs/>
          <w:rtl/>
        </w:rPr>
        <w:t>مكرراً</w:t>
      </w:r>
      <w:r w:rsidRPr="008810C8">
        <w:t>3.5.</w:t>
      </w:r>
      <w:r w:rsidRPr="008810C8">
        <w:tab/>
      </w:r>
      <w:r w:rsidRPr="008810C8">
        <w:rPr>
          <w:rFonts w:hint="cs"/>
          <w:rtl/>
        </w:rPr>
        <w:t>الإلغاء</w:t>
      </w:r>
    </w:p>
    <w:p w:rsidR="00F871FF" w:rsidRPr="008810C8" w:rsidRDefault="00F871FF" w:rsidP="00F871FF">
      <w:pPr>
        <w:rPr>
          <w:noProof/>
          <w:rtl/>
        </w:rPr>
      </w:pPr>
      <w:r w:rsidRPr="008810C8">
        <w:rPr>
          <w:rFonts w:ascii="Times New Roman Bold" w:hAnsi="Times New Roman Bold" w:hint="eastAsia"/>
          <w:noProof/>
          <w:kern w:val="14"/>
          <w:rtl/>
          <w:lang w:bidi="ar-EG"/>
        </w:rPr>
        <w:t>يرد</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إجراء</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إلغاء</w:t>
      </w:r>
      <w:r w:rsidRPr="008810C8">
        <w:rPr>
          <w:rFonts w:ascii="Times New Roman Bold" w:hAnsi="Times New Roman Bold"/>
          <w:noProof/>
          <w:kern w:val="14"/>
          <w:rtl/>
          <w:lang w:bidi="ar-EG"/>
        </w:rPr>
        <w:t xml:space="preserve"> </w:t>
      </w:r>
      <w:r w:rsidRPr="008810C8">
        <w:rPr>
          <w:rFonts w:ascii="Times New Roman Bold" w:hAnsi="Times New Roman Bold" w:hint="eastAsia"/>
          <w:noProof/>
          <w:kern w:val="14"/>
          <w:rtl/>
          <w:lang w:bidi="ar-EG"/>
        </w:rPr>
        <w:t>التوصيات</w:t>
      </w:r>
      <w:r w:rsidRPr="008810C8">
        <w:rPr>
          <w:rFonts w:ascii="Times New Roman Bold" w:hAnsi="Times New Roman Bold"/>
          <w:noProof/>
          <w:kern w:val="14"/>
          <w:rtl/>
          <w:lang w:bidi="ar-EG"/>
        </w:rPr>
        <w:t xml:space="preserve"> في </w:t>
      </w:r>
      <w:r w:rsidRPr="008810C8">
        <w:rPr>
          <w:rFonts w:ascii="Times New Roman Bold" w:hAnsi="Times New Roman Bold" w:hint="eastAsia"/>
          <w:noProof/>
          <w:kern w:val="14"/>
          <w:rtl/>
          <w:lang w:bidi="ar-EG"/>
        </w:rPr>
        <w:t>القسم </w:t>
      </w:r>
      <w:r w:rsidRPr="008810C8">
        <w:rPr>
          <w:lang w:bidi="ar"/>
        </w:rPr>
        <w:t>8</w:t>
      </w:r>
      <w:r w:rsidRPr="008810C8">
        <w:rPr>
          <w:rFonts w:ascii="Times New Roman Bold" w:hAnsi="Times New Roman Bold"/>
          <w:noProof/>
          <w:kern w:val="14"/>
          <w:rtl/>
          <w:lang w:bidi="ar-EG"/>
        </w:rPr>
        <w:t xml:space="preserve"> من </w:t>
      </w:r>
      <w:r w:rsidRPr="008810C8">
        <w:rPr>
          <w:rFonts w:ascii="Times New Roman Bold" w:hAnsi="Times New Roman Bold" w:hint="cs"/>
          <w:noProof/>
          <w:kern w:val="14"/>
          <w:rtl/>
          <w:lang w:bidi="ar-EG"/>
        </w:rPr>
        <w:t>هذا القرار</w:t>
      </w:r>
      <w:r w:rsidRPr="008810C8">
        <w:rPr>
          <w:rFonts w:ascii="Times New Roman Bold" w:hAnsi="Times New Roman Bold"/>
          <w:noProof/>
          <w:kern w:val="14"/>
          <w:rtl/>
          <w:lang w:bidi="ar-EG"/>
        </w:rPr>
        <w:t>.</w:t>
      </w:r>
    </w:p>
    <w:p w:rsidR="00F871FF" w:rsidRPr="008810C8" w:rsidRDefault="00F871FF" w:rsidP="00F871FF">
      <w:pPr>
        <w:pStyle w:val="Heading2"/>
        <w:tabs>
          <w:tab w:val="left" w:pos="1419"/>
        </w:tabs>
        <w:ind w:left="2" w:hanging="2"/>
        <w:rPr>
          <w:rtl/>
        </w:rPr>
      </w:pPr>
      <w:r>
        <w:t>1</w:t>
      </w:r>
      <w:r w:rsidRPr="00F56B8C">
        <w:rPr>
          <w:rFonts w:hint="cs"/>
          <w:i/>
          <w:iCs/>
          <w:rtl/>
        </w:rPr>
        <w:t>مكرراً</w:t>
      </w:r>
      <w:r w:rsidRPr="008810C8">
        <w:t>6.</w:t>
      </w:r>
      <w:r w:rsidRPr="008810C8">
        <w:tab/>
      </w:r>
      <w:r w:rsidRPr="008810C8">
        <w:rPr>
          <w:rFonts w:hint="cs"/>
          <w:rtl/>
        </w:rPr>
        <w:t>إضافات قطاع تقييس الاتصالات</w:t>
      </w:r>
    </w:p>
    <w:p w:rsidR="00F871FF" w:rsidRPr="008810C8" w:rsidRDefault="00F871FF" w:rsidP="00F871FF">
      <w:pPr>
        <w:pStyle w:val="Heading3"/>
        <w:rPr>
          <w:rtl/>
        </w:rPr>
      </w:pPr>
      <w:r>
        <w:t>1</w:t>
      </w:r>
      <w:r w:rsidRPr="00F56B8C">
        <w:rPr>
          <w:rFonts w:hint="cs"/>
          <w:i/>
          <w:iCs/>
          <w:rtl/>
        </w:rPr>
        <w:t>مكرراً</w:t>
      </w:r>
      <w:r w:rsidRPr="008810C8">
        <w:t>1.6.</w:t>
      </w:r>
      <w:r w:rsidRPr="008810C8">
        <w:tab/>
      </w:r>
      <w:r w:rsidRPr="008810C8">
        <w:rPr>
          <w:rFonts w:hint="cs"/>
          <w:rtl/>
          <w:lang w:bidi="ar-SA"/>
        </w:rPr>
        <w:t>تعريف</w:t>
      </w:r>
    </w:p>
    <w:p w:rsidR="00F871FF" w:rsidRPr="008810C8" w:rsidRDefault="00F871FF" w:rsidP="00F871FF">
      <w:pPr>
        <w:rPr>
          <w:rtl/>
          <w:lang w:bidi="ar-EG"/>
        </w:rPr>
      </w:pPr>
      <w:r w:rsidRPr="008810C8">
        <w:rPr>
          <w:rtl/>
          <w:lang w:bidi="ar"/>
        </w:rPr>
        <w:t xml:space="preserve">يمكن إيجاد تعريف الإضافة في الفقرة </w:t>
      </w:r>
      <w:r w:rsidRPr="008810C8">
        <w:rPr>
          <w:lang w:bidi="ar"/>
        </w:rPr>
        <w:t>8.2.8.1</w:t>
      </w:r>
      <w:r w:rsidRPr="008810C8">
        <w:rPr>
          <w:rtl/>
          <w:lang w:bidi="ar-EG"/>
        </w:rPr>
        <w:t xml:space="preserve"> من التوصية </w:t>
      </w:r>
      <w:r w:rsidRPr="008810C8">
        <w:rPr>
          <w:lang w:bidi="ar-EG"/>
        </w:rPr>
        <w:t>ITU-T A.1</w:t>
      </w:r>
      <w:r w:rsidRPr="008810C8">
        <w:rPr>
          <w:rtl/>
          <w:lang w:bidi="ar-EG"/>
        </w:rPr>
        <w:t>.</w:t>
      </w:r>
    </w:p>
    <w:p w:rsidR="00F871FF" w:rsidRPr="008810C8" w:rsidRDefault="00F871FF" w:rsidP="00F871FF">
      <w:pPr>
        <w:pStyle w:val="Note"/>
        <w:rPr>
          <w:b w:val="0"/>
          <w:bCs w:val="0"/>
          <w:noProof/>
          <w:rtl/>
        </w:rPr>
      </w:pPr>
      <w:r w:rsidRPr="00F56B8C">
        <w:rPr>
          <w:rFonts w:hint="eastAsia"/>
          <w:noProof/>
          <w:rtl/>
        </w:rPr>
        <w:t>ملاحظة</w:t>
      </w:r>
      <w:r w:rsidRPr="008810C8">
        <w:rPr>
          <w:rFonts w:hint="cs"/>
          <w:noProof/>
          <w:rtl/>
        </w:rPr>
        <w:t xml:space="preserve"> - تتناول التوصية </w:t>
      </w:r>
      <w:r w:rsidRPr="008810C8">
        <w:rPr>
          <w:noProof/>
        </w:rPr>
        <w:t>ITU-T A.13</w:t>
      </w:r>
      <w:r w:rsidRPr="008810C8">
        <w:rPr>
          <w:rFonts w:hint="cs"/>
          <w:noProof/>
          <w:rtl/>
        </w:rPr>
        <w:t xml:space="preserve"> موضوع الإضافات لتوصيات قطاع تقييس الاتصالات.</w:t>
      </w:r>
    </w:p>
    <w:p w:rsidR="00F871FF" w:rsidRPr="008810C8" w:rsidRDefault="00F871FF" w:rsidP="00F871FF">
      <w:pPr>
        <w:pStyle w:val="Heading3"/>
      </w:pPr>
      <w:r>
        <w:t>1</w:t>
      </w:r>
      <w:r w:rsidRPr="00F56B8C">
        <w:rPr>
          <w:rFonts w:hint="cs"/>
          <w:i/>
          <w:iCs/>
          <w:rtl/>
        </w:rPr>
        <w:t>مكرراً</w:t>
      </w:r>
      <w:r w:rsidRPr="008810C8">
        <w:t>2.6.</w:t>
      </w:r>
      <w:r w:rsidRPr="008810C8">
        <w:tab/>
      </w:r>
      <w:r w:rsidRPr="008810C8">
        <w:rPr>
          <w:rFonts w:hint="cs"/>
          <w:rtl/>
        </w:rPr>
        <w:t>الموافقة</w:t>
      </w:r>
    </w:p>
    <w:p w:rsidR="00F871FF" w:rsidRPr="008810C8" w:rsidRDefault="00F871FF" w:rsidP="00F871FF">
      <w:pPr>
        <w:rPr>
          <w:b/>
          <w:noProof/>
        </w:rPr>
      </w:pPr>
      <w:r w:rsidRPr="008810C8">
        <w:rPr>
          <w:rFonts w:hint="cs"/>
          <w:rtl/>
          <w:lang w:bidi="ar"/>
        </w:rPr>
        <w:t xml:space="preserve">تحدد إجراءات الموافقة على الإضافات المراجعة أو الجديدة في التوصية </w:t>
      </w:r>
      <w:r w:rsidRPr="008810C8">
        <w:rPr>
          <w:lang w:bidi="ar"/>
        </w:rPr>
        <w:t>ITU-T A.13</w:t>
      </w:r>
      <w:r w:rsidRPr="008810C8">
        <w:rPr>
          <w:rFonts w:hint="cs"/>
          <w:rtl/>
          <w:lang w:bidi="ar-EG"/>
        </w:rPr>
        <w:t>.</w:t>
      </w:r>
    </w:p>
    <w:p w:rsidR="00F871FF" w:rsidRPr="008810C8" w:rsidRDefault="00F871FF" w:rsidP="00F871FF">
      <w:pPr>
        <w:pStyle w:val="Heading3"/>
        <w:rPr>
          <w:rtl/>
        </w:rPr>
      </w:pPr>
      <w:r>
        <w:t>1</w:t>
      </w:r>
      <w:r w:rsidRPr="00F56B8C">
        <w:rPr>
          <w:rFonts w:hint="cs"/>
          <w:i/>
          <w:iCs/>
          <w:rtl/>
        </w:rPr>
        <w:t>مكرراً</w:t>
      </w:r>
      <w:r w:rsidRPr="008810C8">
        <w:t xml:space="preserve"> 3.6.</w:t>
      </w:r>
      <w:r w:rsidRPr="008810C8">
        <w:tab/>
      </w:r>
      <w:r w:rsidRPr="008810C8">
        <w:rPr>
          <w:rFonts w:hint="cs"/>
          <w:rtl/>
        </w:rPr>
        <w:t>الإلغاء</w:t>
      </w:r>
    </w:p>
    <w:p w:rsidR="00F871FF" w:rsidRPr="008810C8" w:rsidRDefault="00F871FF" w:rsidP="00F871FF">
      <w:pPr>
        <w:rPr>
          <w:rFonts w:ascii="Times New Roman Bold" w:hAnsi="Times New Roman Bold"/>
          <w:b/>
          <w:bCs/>
          <w:noProof/>
          <w:kern w:val="14"/>
          <w:lang w:bidi="ar-SY"/>
        </w:rPr>
      </w:pPr>
      <w:r w:rsidRPr="008810C8">
        <w:rPr>
          <w:rFonts w:hint="cs"/>
          <w:rtl/>
          <w:lang w:bidi="ar"/>
        </w:rPr>
        <w:t xml:space="preserve">تحدد إجراءات إلغاء الإضافات في التوصية </w:t>
      </w:r>
      <w:r w:rsidRPr="008810C8">
        <w:rPr>
          <w:lang w:bidi="ar"/>
        </w:rPr>
        <w:t>ITU-T A.13</w:t>
      </w:r>
      <w:r w:rsidRPr="008810C8">
        <w:rPr>
          <w:rFonts w:hint="cs"/>
          <w:rtl/>
          <w:lang w:bidi="ar-EG"/>
        </w:rPr>
        <w:t>.</w:t>
      </w:r>
    </w:p>
    <w:p w:rsidR="00F871FF" w:rsidRPr="008810C8" w:rsidRDefault="00F871FF" w:rsidP="00F871FF">
      <w:pPr>
        <w:pStyle w:val="Heading2"/>
        <w:tabs>
          <w:tab w:val="left" w:pos="1419"/>
        </w:tabs>
        <w:ind w:left="2" w:hanging="2"/>
        <w:rPr>
          <w:rtl/>
        </w:rPr>
      </w:pPr>
      <w:r>
        <w:t>1</w:t>
      </w:r>
      <w:r w:rsidRPr="00F56B8C">
        <w:rPr>
          <w:rFonts w:hint="cs"/>
          <w:i/>
          <w:iCs/>
          <w:rtl/>
        </w:rPr>
        <w:t>مكرراً</w:t>
      </w:r>
      <w:r w:rsidRPr="008810C8">
        <w:t>7.</w:t>
      </w:r>
      <w:r w:rsidRPr="008810C8">
        <w:tab/>
      </w:r>
      <w:r w:rsidRPr="008810C8">
        <w:rPr>
          <w:rFonts w:hint="cs"/>
          <w:rtl/>
        </w:rPr>
        <w:t>المبادئ التوجيهية للتنفيذ لقطاع تقييس الاتصالات</w:t>
      </w:r>
    </w:p>
    <w:p w:rsidR="00F871FF" w:rsidRPr="008810C8" w:rsidRDefault="00F871FF" w:rsidP="00F871FF">
      <w:pPr>
        <w:pStyle w:val="Heading3"/>
        <w:rPr>
          <w:rtl/>
        </w:rPr>
      </w:pPr>
      <w:r>
        <w:t>1</w:t>
      </w:r>
      <w:r w:rsidRPr="00F56B8C">
        <w:rPr>
          <w:rFonts w:hint="cs"/>
          <w:i/>
          <w:iCs/>
          <w:rtl/>
        </w:rPr>
        <w:t>مكرراً</w:t>
      </w:r>
      <w:r w:rsidRPr="008810C8">
        <w:t>1.7.</w:t>
      </w:r>
      <w:r w:rsidRPr="008810C8">
        <w:tab/>
      </w:r>
      <w:r w:rsidRPr="008810C8">
        <w:rPr>
          <w:rFonts w:hint="cs"/>
          <w:rtl/>
          <w:lang w:bidi="ar-SA"/>
        </w:rPr>
        <w:t>تعريف</w:t>
      </w:r>
    </w:p>
    <w:p w:rsidR="00F871FF" w:rsidRPr="008810C8" w:rsidRDefault="00F871FF" w:rsidP="00F871FF">
      <w:pPr>
        <w:rPr>
          <w:rtl/>
        </w:rPr>
      </w:pPr>
      <w:r w:rsidRPr="008810C8">
        <w:rPr>
          <w:rFonts w:ascii="Times New Roman Bold" w:hAnsi="Times New Roman Bold" w:hint="cs"/>
          <w:b/>
          <w:bCs/>
          <w:noProof/>
          <w:kern w:val="14"/>
          <w:rtl/>
          <w:lang w:bidi="ar-EG"/>
        </w:rPr>
        <w:t>المبادئ التوجيهية للتنفيذ</w:t>
      </w:r>
      <w:r w:rsidRPr="008810C8">
        <w:rPr>
          <w:rFonts w:ascii="Times New Roman Bold" w:hAnsi="Times New Roman Bold"/>
          <w:b/>
          <w:bCs/>
          <w:noProof/>
          <w:kern w:val="14"/>
          <w:rtl/>
          <w:lang w:bidi="ar-EG"/>
        </w:rPr>
        <w:t>:</w:t>
      </w:r>
      <w:r w:rsidRPr="008810C8">
        <w:rPr>
          <w:rFonts w:ascii="Times New Roman Bold" w:hAnsi="Times New Roman Bold"/>
          <w:noProof/>
          <w:kern w:val="14"/>
          <w:rtl/>
          <w:lang w:bidi="ar-EG"/>
        </w:rPr>
        <w:t xml:space="preserve"> </w:t>
      </w:r>
      <w:r w:rsidRPr="008810C8">
        <w:rPr>
          <w:rFonts w:ascii="Times New Roman Bold" w:hAnsi="Times New Roman Bold" w:hint="cs"/>
          <w:noProof/>
          <w:kern w:val="14"/>
          <w:rtl/>
          <w:lang w:bidi="ar-EG"/>
        </w:rPr>
        <w:t>منشور إعلامي يتضمن معلومات</w:t>
      </w:r>
      <w:r w:rsidRPr="008810C8">
        <w:rPr>
          <w:rtl/>
        </w:rPr>
        <w:t xml:space="preserve"> بشأن المعارف الراهنة أو </w:t>
      </w:r>
      <w:r w:rsidRPr="008810C8">
        <w:rPr>
          <w:rFonts w:hint="cs"/>
          <w:rtl/>
        </w:rPr>
        <w:t>الوضع</w:t>
      </w:r>
      <w:r w:rsidRPr="008810C8">
        <w:rPr>
          <w:rtl/>
        </w:rPr>
        <w:t xml:space="preserve"> الحالي للدراسات أو الممارسات التشغيلية أو التقنية الحسنة، في جوانب معينة من الاتصالات، وينبغي أن يكون موجهاً إلى </w:t>
      </w:r>
      <w:r w:rsidRPr="008810C8">
        <w:rPr>
          <w:rFonts w:hint="cs"/>
          <w:rtl/>
        </w:rPr>
        <w:t>ال</w:t>
      </w:r>
      <w:r w:rsidRPr="008810C8">
        <w:rPr>
          <w:rtl/>
        </w:rPr>
        <w:t>مهندس</w:t>
      </w:r>
      <w:r w:rsidRPr="008810C8">
        <w:rPr>
          <w:rFonts w:hint="cs"/>
          <w:rtl/>
        </w:rPr>
        <w:t xml:space="preserve">ين </w:t>
      </w:r>
      <w:r w:rsidRPr="008810C8">
        <w:rPr>
          <w:rtl/>
        </w:rPr>
        <w:t xml:space="preserve">أو </w:t>
      </w:r>
      <w:r w:rsidRPr="008810C8">
        <w:rPr>
          <w:rFonts w:hint="cs"/>
          <w:rtl/>
        </w:rPr>
        <w:t>مخططي الأنظمة أو</w:t>
      </w:r>
      <w:r w:rsidRPr="008810C8">
        <w:rPr>
          <w:rFonts w:hint="eastAsia"/>
          <w:rtl/>
        </w:rPr>
        <w:t> </w:t>
      </w:r>
      <w:r w:rsidRPr="008810C8">
        <w:rPr>
          <w:rFonts w:hint="cs"/>
          <w:rtl/>
        </w:rPr>
        <w:t>منظمات التشغيل التي تقوم بتخطيط أو تصميم أو استعمال خدمات الاتصالات الدولية أو أنظمتها</w:t>
      </w:r>
      <w:r w:rsidRPr="008810C8">
        <w:rPr>
          <w:rtl/>
        </w:rPr>
        <w:t>، مع الاهتمام على وجه الخصوص باحتياجات البلدان النامية.</w:t>
      </w:r>
    </w:p>
    <w:p w:rsidR="00F871FF" w:rsidRDefault="00F871FF" w:rsidP="00F871FF">
      <w:pPr>
        <w:pStyle w:val="Note"/>
        <w:rPr>
          <w:spacing w:val="-2"/>
          <w:rtl/>
        </w:rPr>
      </w:pPr>
      <w:r w:rsidRPr="00F56B8C">
        <w:rPr>
          <w:rFonts w:hint="cs"/>
          <w:spacing w:val="-2"/>
          <w:rtl/>
        </w:rPr>
        <w:t>ملاحظة</w:t>
      </w:r>
      <w:r w:rsidRPr="008810C8">
        <w:rPr>
          <w:rFonts w:hint="cs"/>
          <w:spacing w:val="-2"/>
          <w:rtl/>
        </w:rPr>
        <w:t xml:space="preserve"> - </w:t>
      </w:r>
      <w:r w:rsidRPr="008810C8">
        <w:rPr>
          <w:spacing w:val="-2"/>
          <w:rtl/>
        </w:rPr>
        <w:t xml:space="preserve">ينبغي أن </w:t>
      </w:r>
      <w:r w:rsidRPr="008810C8">
        <w:rPr>
          <w:rFonts w:hint="cs"/>
          <w:spacing w:val="-2"/>
          <w:rtl/>
        </w:rPr>
        <w:t xml:space="preserve">تكون المبادئ التوجيهية قائمة بذاتها، بحيث لا تحتاج </w:t>
      </w:r>
      <w:r w:rsidRPr="008810C8">
        <w:rPr>
          <w:spacing w:val="-2"/>
          <w:rtl/>
        </w:rPr>
        <w:t xml:space="preserve">إلى دراية بنصوص أو إجراءات </w:t>
      </w:r>
      <w:r w:rsidRPr="008810C8">
        <w:rPr>
          <w:rFonts w:hint="cs"/>
          <w:spacing w:val="-2"/>
          <w:rtl/>
        </w:rPr>
        <w:t xml:space="preserve">قطاع تقييس الاتصالات </w:t>
      </w:r>
      <w:r w:rsidRPr="008810C8">
        <w:rPr>
          <w:spacing w:val="-2"/>
          <w:rtl/>
        </w:rPr>
        <w:t>الأُخرى، ولكن ينبغي ألا </w:t>
      </w:r>
      <w:r w:rsidRPr="008810C8">
        <w:rPr>
          <w:rFonts w:hint="cs"/>
          <w:spacing w:val="-2"/>
          <w:rtl/>
        </w:rPr>
        <w:t>ت</w:t>
      </w:r>
      <w:r w:rsidRPr="008810C8">
        <w:rPr>
          <w:spacing w:val="-2"/>
          <w:rtl/>
        </w:rPr>
        <w:t>كرر نطاق ومحتوى المنشورات المتاحة بسهولة خارج الاتحاد الدولي للاتصالات.</w:t>
      </w:r>
    </w:p>
    <w:p w:rsidR="00F871FF" w:rsidRDefault="00F871FF" w:rsidP="00F871FF">
      <w:pPr>
        <w:pStyle w:val="Note"/>
        <w:rPr>
          <w:spacing w:val="-2"/>
          <w:rtl/>
        </w:rPr>
      </w:pPr>
    </w:p>
    <w:p w:rsidR="00F871FF" w:rsidRDefault="00F871FF" w:rsidP="00F871FF">
      <w:pPr>
        <w:pStyle w:val="Note"/>
        <w:rPr>
          <w:spacing w:val="-2"/>
          <w:rtl/>
        </w:rPr>
      </w:pPr>
    </w:p>
    <w:p w:rsidR="00F871FF" w:rsidRDefault="00F871FF" w:rsidP="00F871FF">
      <w:pPr>
        <w:pStyle w:val="Note"/>
        <w:rPr>
          <w:spacing w:val="-2"/>
          <w:rtl/>
        </w:rPr>
      </w:pPr>
    </w:p>
    <w:p w:rsidR="00F871FF" w:rsidRDefault="00F871FF" w:rsidP="00F871FF">
      <w:pPr>
        <w:pStyle w:val="Note"/>
        <w:rPr>
          <w:spacing w:val="-2"/>
          <w:rtl/>
        </w:rPr>
      </w:pPr>
    </w:p>
    <w:p w:rsidR="00F871FF" w:rsidRDefault="00F871FF" w:rsidP="00F871FF">
      <w:pPr>
        <w:pStyle w:val="Note"/>
        <w:rPr>
          <w:spacing w:val="-2"/>
          <w:rtl/>
        </w:rPr>
      </w:pPr>
    </w:p>
    <w:p w:rsidR="00F871FF" w:rsidRDefault="00F871FF" w:rsidP="00F871FF">
      <w:pPr>
        <w:pStyle w:val="Note"/>
        <w:rPr>
          <w:spacing w:val="-2"/>
          <w:rtl/>
        </w:rPr>
      </w:pPr>
      <w:r>
        <w:rPr>
          <w:spacing w:val="-2"/>
          <w:rtl/>
        </w:rPr>
        <w:br w:type="page"/>
      </w:r>
    </w:p>
    <w:p w:rsidR="00F871FF" w:rsidRPr="008810C8" w:rsidRDefault="00F871FF" w:rsidP="00F871FF">
      <w:pPr>
        <w:pStyle w:val="Heading3"/>
      </w:pPr>
      <w:r>
        <w:lastRenderedPageBreak/>
        <w:t>1</w:t>
      </w:r>
      <w:r w:rsidRPr="00F56B8C">
        <w:rPr>
          <w:rFonts w:hint="cs"/>
          <w:i/>
          <w:iCs/>
          <w:rtl/>
        </w:rPr>
        <w:t>مكرراً</w:t>
      </w:r>
      <w:r w:rsidRPr="008810C8">
        <w:t>2.7.</w:t>
      </w:r>
      <w:r w:rsidRPr="008810C8">
        <w:tab/>
      </w:r>
      <w:r w:rsidRPr="008810C8">
        <w:rPr>
          <w:rFonts w:hint="cs"/>
          <w:rtl/>
        </w:rPr>
        <w:t>الموافقة</w:t>
      </w:r>
    </w:p>
    <w:p w:rsidR="00F871FF" w:rsidRPr="008810C8" w:rsidRDefault="00F871FF" w:rsidP="00F871FF">
      <w:pPr>
        <w:rPr>
          <w:rtl/>
          <w:lang w:bidi="ar"/>
        </w:rPr>
      </w:pPr>
      <w:r w:rsidRPr="008810C8">
        <w:rPr>
          <w:rFonts w:hint="eastAsia"/>
          <w:rtl/>
          <w:lang w:bidi="ar"/>
        </w:rPr>
        <w:t>يجوز</w:t>
      </w:r>
      <w:r w:rsidRPr="008810C8">
        <w:rPr>
          <w:rtl/>
          <w:lang w:bidi="ar"/>
        </w:rPr>
        <w:t xml:space="preserve"> لكل لجنة دراسات أن توافق على </w:t>
      </w:r>
      <w:r w:rsidRPr="008810C8">
        <w:rPr>
          <w:rFonts w:hint="cs"/>
          <w:rtl/>
          <w:lang w:bidi="ar"/>
        </w:rPr>
        <w:t xml:space="preserve">مبادئ توجيهية للتنفيذ </w:t>
      </w:r>
      <w:r w:rsidRPr="008810C8">
        <w:rPr>
          <w:rtl/>
          <w:lang w:bidi="ar"/>
        </w:rPr>
        <w:t>مراج</w:t>
      </w:r>
      <w:r w:rsidRPr="008810C8">
        <w:rPr>
          <w:rFonts w:hint="cs"/>
          <w:rtl/>
          <w:lang w:bidi="ar"/>
        </w:rPr>
        <w:t>َ</w:t>
      </w:r>
      <w:r w:rsidRPr="008810C8">
        <w:rPr>
          <w:rtl/>
          <w:lang w:bidi="ar"/>
        </w:rPr>
        <w:t xml:space="preserve">عة أو جديدة بتوافق </w:t>
      </w:r>
      <w:r w:rsidRPr="008810C8">
        <w:rPr>
          <w:rFonts w:hint="cs"/>
          <w:rtl/>
          <w:lang w:bidi="ar"/>
        </w:rPr>
        <w:t>ال</w:t>
      </w:r>
      <w:r w:rsidRPr="008810C8">
        <w:rPr>
          <w:rFonts w:hint="eastAsia"/>
          <w:rtl/>
          <w:lang w:bidi="ar-EG"/>
        </w:rPr>
        <w:t>آراء</w:t>
      </w:r>
      <w:r w:rsidRPr="008810C8">
        <w:rPr>
          <w:rtl/>
          <w:lang w:bidi="ar"/>
        </w:rPr>
        <w:t xml:space="preserve">. </w:t>
      </w:r>
      <w:r w:rsidRPr="008810C8">
        <w:rPr>
          <w:rFonts w:hint="eastAsia"/>
          <w:rtl/>
          <w:lang w:bidi="ar"/>
        </w:rPr>
        <w:t>ويجوز</w:t>
      </w:r>
      <w:r w:rsidRPr="008810C8">
        <w:rPr>
          <w:rtl/>
          <w:lang w:bidi="ar"/>
        </w:rPr>
        <w:t xml:space="preserve"> </w:t>
      </w:r>
      <w:r w:rsidRPr="008810C8">
        <w:rPr>
          <w:rFonts w:hint="eastAsia"/>
          <w:rtl/>
          <w:lang w:bidi="ar"/>
        </w:rPr>
        <w:t>للجنة</w:t>
      </w:r>
      <w:r w:rsidRPr="008810C8">
        <w:rPr>
          <w:rtl/>
          <w:lang w:bidi="ar"/>
        </w:rPr>
        <w:t xml:space="preserve"> </w:t>
      </w:r>
      <w:r w:rsidRPr="008810C8">
        <w:rPr>
          <w:rFonts w:hint="eastAsia"/>
          <w:rtl/>
          <w:lang w:bidi="ar"/>
        </w:rPr>
        <w:t>الدراسات</w:t>
      </w:r>
      <w:r w:rsidRPr="008810C8">
        <w:rPr>
          <w:rtl/>
          <w:lang w:bidi="ar"/>
        </w:rPr>
        <w:t xml:space="preserve"> </w:t>
      </w:r>
      <w:r w:rsidRPr="008810C8">
        <w:rPr>
          <w:rFonts w:hint="eastAsia"/>
          <w:rtl/>
          <w:lang w:bidi="ar"/>
        </w:rPr>
        <w:t>أن</w:t>
      </w:r>
      <w:r w:rsidRPr="008810C8">
        <w:rPr>
          <w:rtl/>
          <w:lang w:bidi="ar"/>
        </w:rPr>
        <w:t xml:space="preserve"> </w:t>
      </w:r>
      <w:r w:rsidRPr="008810C8">
        <w:rPr>
          <w:rFonts w:hint="eastAsia"/>
          <w:rtl/>
          <w:lang w:bidi="ar"/>
        </w:rPr>
        <w:t>تخوِّل</w:t>
      </w:r>
      <w:r w:rsidRPr="008810C8">
        <w:rPr>
          <w:rtl/>
          <w:lang w:bidi="ar"/>
        </w:rPr>
        <w:t xml:space="preserve"> </w:t>
      </w:r>
      <w:r w:rsidRPr="008810C8">
        <w:rPr>
          <w:rFonts w:hint="eastAsia"/>
          <w:rtl/>
          <w:lang w:bidi="ar"/>
        </w:rPr>
        <w:t>الفريق</w:t>
      </w:r>
      <w:r w:rsidRPr="008810C8">
        <w:rPr>
          <w:rtl/>
          <w:lang w:bidi="ar"/>
        </w:rPr>
        <w:t xml:space="preserve"> </w:t>
      </w:r>
      <w:r w:rsidRPr="008810C8">
        <w:rPr>
          <w:rFonts w:hint="eastAsia"/>
          <w:rtl/>
          <w:lang w:bidi="ar"/>
        </w:rPr>
        <w:t>المعني</w:t>
      </w:r>
      <w:r w:rsidRPr="008810C8">
        <w:rPr>
          <w:rtl/>
          <w:lang w:bidi="ar"/>
        </w:rPr>
        <w:t xml:space="preserve"> </w:t>
      </w:r>
      <w:r w:rsidRPr="008810C8">
        <w:rPr>
          <w:rFonts w:hint="eastAsia"/>
          <w:rtl/>
          <w:lang w:bidi="ar"/>
        </w:rPr>
        <w:t>التابع</w:t>
      </w:r>
      <w:r w:rsidRPr="008810C8">
        <w:rPr>
          <w:rtl/>
          <w:lang w:bidi="ar"/>
        </w:rPr>
        <w:t xml:space="preserve"> </w:t>
      </w:r>
      <w:r w:rsidRPr="008810C8">
        <w:rPr>
          <w:rFonts w:hint="eastAsia"/>
          <w:rtl/>
          <w:lang w:bidi="ar"/>
        </w:rPr>
        <w:t>لها</w:t>
      </w:r>
      <w:r w:rsidRPr="008810C8">
        <w:rPr>
          <w:rtl/>
          <w:lang w:bidi="ar"/>
        </w:rPr>
        <w:t xml:space="preserve"> </w:t>
      </w:r>
      <w:r w:rsidRPr="008810C8">
        <w:rPr>
          <w:rFonts w:hint="eastAsia"/>
          <w:rtl/>
          <w:lang w:bidi="ar"/>
        </w:rPr>
        <w:t>بالموافقة</w:t>
      </w:r>
      <w:r w:rsidRPr="008810C8">
        <w:rPr>
          <w:rtl/>
          <w:lang w:bidi="ar"/>
        </w:rPr>
        <w:t xml:space="preserve"> </w:t>
      </w:r>
      <w:r w:rsidRPr="008810C8">
        <w:rPr>
          <w:rFonts w:hint="eastAsia"/>
          <w:rtl/>
          <w:lang w:bidi="ar"/>
        </w:rPr>
        <w:t>على</w:t>
      </w:r>
      <w:r w:rsidRPr="008810C8">
        <w:rPr>
          <w:rtl/>
          <w:lang w:bidi="ar"/>
        </w:rPr>
        <w:t xml:space="preserve"> </w:t>
      </w:r>
      <w:r w:rsidRPr="008810C8">
        <w:rPr>
          <w:rFonts w:hint="cs"/>
          <w:rtl/>
          <w:lang w:bidi="ar"/>
        </w:rPr>
        <w:t>أي</w:t>
      </w:r>
      <w:r w:rsidRPr="008810C8">
        <w:rPr>
          <w:rFonts w:hint="eastAsia"/>
          <w:rtl/>
          <w:lang w:bidi="ar"/>
        </w:rPr>
        <w:t> </w:t>
      </w:r>
      <w:r w:rsidRPr="008810C8">
        <w:rPr>
          <w:rFonts w:hint="cs"/>
          <w:rtl/>
          <w:lang w:bidi="ar"/>
        </w:rPr>
        <w:t>من المبادئ التوجيهية للتنفيذ</w:t>
      </w:r>
      <w:r w:rsidRPr="008810C8">
        <w:rPr>
          <w:rtl/>
          <w:lang w:bidi="ar"/>
        </w:rPr>
        <w:t>.</w:t>
      </w:r>
    </w:p>
    <w:p w:rsidR="00F871FF" w:rsidRPr="008810C8" w:rsidRDefault="00F871FF" w:rsidP="00F871FF">
      <w:pPr>
        <w:pStyle w:val="Heading3"/>
        <w:rPr>
          <w:rtl/>
        </w:rPr>
      </w:pPr>
      <w:r>
        <w:t>1</w:t>
      </w:r>
      <w:r w:rsidRPr="00F56B8C">
        <w:rPr>
          <w:rFonts w:hint="cs"/>
          <w:i/>
          <w:iCs/>
          <w:rtl/>
        </w:rPr>
        <w:t>مكرراً</w:t>
      </w:r>
      <w:r w:rsidRPr="008810C8">
        <w:t>3.7.</w:t>
      </w:r>
      <w:r w:rsidRPr="008810C8">
        <w:tab/>
      </w:r>
      <w:r w:rsidRPr="008810C8">
        <w:rPr>
          <w:rFonts w:hint="cs"/>
          <w:rtl/>
        </w:rPr>
        <w:t>الإلغاء</w:t>
      </w:r>
    </w:p>
    <w:p w:rsidR="00F871FF" w:rsidRDefault="00F871FF" w:rsidP="00F871FF">
      <w:pPr>
        <w:rPr>
          <w:rtl/>
          <w:lang w:bidi="ar"/>
        </w:rPr>
      </w:pPr>
      <w:r w:rsidRPr="008810C8">
        <w:rPr>
          <w:rFonts w:hint="eastAsia"/>
          <w:rtl/>
          <w:lang w:bidi="ar"/>
        </w:rPr>
        <w:t>يجوز</w:t>
      </w:r>
      <w:r w:rsidRPr="008810C8">
        <w:rPr>
          <w:rtl/>
          <w:lang w:bidi="ar"/>
        </w:rPr>
        <w:t xml:space="preserve"> لكل لجنة دراسات إلغاء </w:t>
      </w:r>
      <w:r w:rsidRPr="008810C8">
        <w:rPr>
          <w:rFonts w:hint="eastAsia"/>
          <w:rtl/>
          <w:lang w:bidi="ar"/>
        </w:rPr>
        <w:t>مبادئ</w:t>
      </w:r>
      <w:r w:rsidRPr="008810C8">
        <w:rPr>
          <w:rtl/>
          <w:lang w:bidi="ar"/>
        </w:rPr>
        <w:t xml:space="preserve"> </w:t>
      </w:r>
      <w:r w:rsidRPr="008810C8">
        <w:rPr>
          <w:rFonts w:hint="eastAsia"/>
          <w:rtl/>
          <w:lang w:bidi="ar"/>
        </w:rPr>
        <w:t>توجيهية</w:t>
      </w:r>
      <w:r w:rsidRPr="008810C8">
        <w:rPr>
          <w:rtl/>
          <w:lang w:bidi="ar"/>
        </w:rPr>
        <w:t xml:space="preserve"> </w:t>
      </w:r>
      <w:r w:rsidRPr="008810C8">
        <w:rPr>
          <w:rFonts w:hint="eastAsia"/>
          <w:rtl/>
          <w:lang w:bidi="ar"/>
        </w:rPr>
        <w:t>للتنفيذ</w:t>
      </w:r>
      <w:r w:rsidRPr="008810C8">
        <w:rPr>
          <w:rtl/>
          <w:lang w:bidi="ar-SY"/>
        </w:rPr>
        <w:t xml:space="preserve"> </w:t>
      </w:r>
      <w:r w:rsidRPr="008810C8">
        <w:rPr>
          <w:rFonts w:hint="eastAsia"/>
          <w:rtl/>
          <w:lang w:bidi="ar"/>
        </w:rPr>
        <w:t>بتوافق</w:t>
      </w:r>
      <w:r w:rsidRPr="008810C8">
        <w:rPr>
          <w:rtl/>
          <w:lang w:bidi="ar-EG"/>
        </w:rPr>
        <w:t xml:space="preserve"> </w:t>
      </w:r>
      <w:r w:rsidRPr="008810C8">
        <w:rPr>
          <w:rFonts w:hint="cs"/>
          <w:rtl/>
          <w:lang w:bidi="ar-EG"/>
        </w:rPr>
        <w:t>ال</w:t>
      </w:r>
      <w:r w:rsidRPr="008810C8">
        <w:rPr>
          <w:rtl/>
          <w:lang w:bidi="ar-EG"/>
        </w:rPr>
        <w:t>آراء</w:t>
      </w:r>
      <w:r w:rsidRPr="008810C8">
        <w:rPr>
          <w:rtl/>
          <w:lang w:bidi="ar"/>
        </w:rPr>
        <w:t>.</w:t>
      </w:r>
    </w:p>
    <w:p w:rsidR="00F871FF" w:rsidRPr="008810C8" w:rsidRDefault="00F871FF" w:rsidP="00F871FF">
      <w:pPr>
        <w:pStyle w:val="Heading2"/>
        <w:tabs>
          <w:tab w:val="left" w:pos="1419"/>
        </w:tabs>
        <w:ind w:left="2" w:hanging="2"/>
        <w:rPr>
          <w:rtl/>
        </w:rPr>
      </w:pPr>
      <w:r>
        <w:t>1</w:t>
      </w:r>
      <w:r w:rsidRPr="00F56B8C">
        <w:rPr>
          <w:rFonts w:hint="cs"/>
          <w:i/>
          <w:iCs/>
          <w:rtl/>
        </w:rPr>
        <w:t>مكرراً</w:t>
      </w:r>
      <w:r w:rsidRPr="008810C8">
        <w:t>8.</w:t>
      </w:r>
      <w:r w:rsidRPr="008810C8">
        <w:tab/>
      </w:r>
      <w:r w:rsidRPr="008810C8">
        <w:rPr>
          <w:rFonts w:hint="cs"/>
          <w:rtl/>
        </w:rPr>
        <w:t>التقارير التقنية لقطاع تقييس الاتصالات</w:t>
      </w:r>
    </w:p>
    <w:p w:rsidR="00F871FF" w:rsidRPr="008810C8" w:rsidRDefault="00F871FF" w:rsidP="00F871FF">
      <w:pPr>
        <w:pStyle w:val="Heading3"/>
        <w:rPr>
          <w:rtl/>
        </w:rPr>
      </w:pPr>
      <w:r>
        <w:t>1</w:t>
      </w:r>
      <w:r w:rsidRPr="00F56B8C">
        <w:rPr>
          <w:rFonts w:hint="cs"/>
          <w:i/>
          <w:iCs/>
          <w:rtl/>
        </w:rPr>
        <w:t>مكرراً</w:t>
      </w:r>
      <w:r w:rsidRPr="008810C8">
        <w:t>1.8.</w:t>
      </w:r>
      <w:r w:rsidRPr="008810C8">
        <w:tab/>
      </w:r>
      <w:r w:rsidRPr="008810C8">
        <w:rPr>
          <w:rFonts w:hint="cs"/>
          <w:rtl/>
          <w:lang w:bidi="ar-SA"/>
        </w:rPr>
        <w:t>تعريف</w:t>
      </w:r>
    </w:p>
    <w:p w:rsidR="00F871FF" w:rsidRPr="008810C8" w:rsidRDefault="00F871FF" w:rsidP="00F871FF">
      <w:pPr>
        <w:rPr>
          <w:rFonts w:ascii="Times New Roman Bold" w:hAnsi="Times New Roman Bold"/>
          <w:noProof/>
          <w:kern w:val="14"/>
          <w:lang w:bidi="ar-EG"/>
        </w:rPr>
      </w:pPr>
      <w:r w:rsidRPr="008810C8">
        <w:rPr>
          <w:rFonts w:ascii="Times New Roman Bold" w:hAnsi="Times New Roman Bold" w:hint="cs"/>
          <w:noProof/>
          <w:kern w:val="14"/>
          <w:rtl/>
          <w:lang w:bidi="ar-EG"/>
        </w:rPr>
        <w:t>منشور إعلامي يضم معلومات تقنية أعدتها لجنة من لجان الدراسات بشأن موضوع معين ذي صلة بمسألة حالية.</w:t>
      </w:r>
    </w:p>
    <w:p w:rsidR="00F871FF" w:rsidRPr="008810C8" w:rsidRDefault="00F871FF" w:rsidP="00F871FF">
      <w:pPr>
        <w:pStyle w:val="Heading3"/>
      </w:pPr>
      <w:r>
        <w:t>1</w:t>
      </w:r>
      <w:r w:rsidRPr="00F56B8C">
        <w:rPr>
          <w:rFonts w:hint="cs"/>
          <w:i/>
          <w:iCs/>
          <w:rtl/>
        </w:rPr>
        <w:t>مكرراً</w:t>
      </w:r>
      <w:r w:rsidRPr="008810C8">
        <w:t>2.8.</w:t>
      </w:r>
      <w:r w:rsidRPr="008810C8">
        <w:tab/>
      </w:r>
      <w:r w:rsidRPr="008810C8">
        <w:rPr>
          <w:rFonts w:hint="cs"/>
          <w:rtl/>
        </w:rPr>
        <w:t>الموافقة</w:t>
      </w:r>
    </w:p>
    <w:p w:rsidR="00F871FF" w:rsidRPr="008810C8" w:rsidRDefault="00F871FF" w:rsidP="00F871FF">
      <w:pPr>
        <w:rPr>
          <w:rtl/>
          <w:lang w:bidi="ar"/>
        </w:rPr>
      </w:pPr>
      <w:r w:rsidRPr="008810C8">
        <w:rPr>
          <w:rFonts w:hint="eastAsia"/>
          <w:rtl/>
          <w:lang w:bidi="ar"/>
        </w:rPr>
        <w:t>يجوز</w:t>
      </w:r>
      <w:r w:rsidRPr="008810C8">
        <w:rPr>
          <w:rtl/>
          <w:lang w:bidi="ar"/>
        </w:rPr>
        <w:t xml:space="preserve"> </w:t>
      </w:r>
      <w:r w:rsidRPr="008810C8">
        <w:rPr>
          <w:rFonts w:hint="eastAsia"/>
          <w:rtl/>
          <w:lang w:bidi="ar"/>
        </w:rPr>
        <w:t>لكل</w:t>
      </w:r>
      <w:r w:rsidRPr="008810C8">
        <w:rPr>
          <w:rtl/>
          <w:lang w:bidi="ar"/>
        </w:rPr>
        <w:t xml:space="preserve"> </w:t>
      </w:r>
      <w:r w:rsidRPr="008810C8">
        <w:rPr>
          <w:rFonts w:hint="eastAsia"/>
          <w:rtl/>
          <w:lang w:bidi="ar"/>
        </w:rPr>
        <w:t>لجنة</w:t>
      </w:r>
      <w:r w:rsidRPr="008810C8">
        <w:rPr>
          <w:rtl/>
          <w:lang w:bidi="ar"/>
        </w:rPr>
        <w:t xml:space="preserve"> </w:t>
      </w:r>
      <w:r w:rsidRPr="008810C8">
        <w:rPr>
          <w:rFonts w:hint="eastAsia"/>
          <w:rtl/>
          <w:lang w:bidi="ar"/>
        </w:rPr>
        <w:t>دراسات</w:t>
      </w:r>
      <w:r w:rsidRPr="008810C8">
        <w:rPr>
          <w:rtl/>
          <w:lang w:bidi="ar"/>
        </w:rPr>
        <w:t xml:space="preserve"> </w:t>
      </w:r>
      <w:r w:rsidRPr="008810C8">
        <w:rPr>
          <w:rFonts w:hint="eastAsia"/>
          <w:rtl/>
          <w:lang w:bidi="ar"/>
        </w:rPr>
        <w:t>أن</w:t>
      </w:r>
      <w:r w:rsidRPr="008810C8">
        <w:rPr>
          <w:rtl/>
          <w:lang w:bidi="ar"/>
        </w:rPr>
        <w:t xml:space="preserve"> </w:t>
      </w:r>
      <w:r w:rsidRPr="008810C8">
        <w:rPr>
          <w:rFonts w:hint="eastAsia"/>
          <w:rtl/>
          <w:lang w:bidi="ar"/>
        </w:rPr>
        <w:t>توافق</w:t>
      </w:r>
      <w:r w:rsidRPr="008810C8">
        <w:rPr>
          <w:rtl/>
          <w:lang w:bidi="ar"/>
        </w:rPr>
        <w:t xml:space="preserve"> </w:t>
      </w:r>
      <w:r w:rsidRPr="008810C8">
        <w:rPr>
          <w:rFonts w:hint="eastAsia"/>
          <w:rtl/>
          <w:lang w:bidi="ar"/>
        </w:rPr>
        <w:t>على</w:t>
      </w:r>
      <w:r w:rsidRPr="008810C8">
        <w:rPr>
          <w:rtl/>
          <w:lang w:bidi="ar"/>
        </w:rPr>
        <w:t xml:space="preserve"> </w:t>
      </w:r>
      <w:r w:rsidRPr="008810C8">
        <w:rPr>
          <w:rFonts w:hint="cs"/>
          <w:rtl/>
          <w:lang w:bidi="ar"/>
        </w:rPr>
        <w:t xml:space="preserve">تقارير </w:t>
      </w:r>
      <w:r w:rsidRPr="008810C8">
        <w:rPr>
          <w:rtl/>
          <w:lang w:bidi="ar"/>
        </w:rPr>
        <w:t xml:space="preserve">تقنية </w:t>
      </w:r>
      <w:r w:rsidRPr="008810C8">
        <w:rPr>
          <w:rFonts w:hint="eastAsia"/>
          <w:rtl/>
          <w:lang w:bidi="ar"/>
        </w:rPr>
        <w:t>جديدة</w:t>
      </w:r>
      <w:r w:rsidRPr="008810C8">
        <w:rPr>
          <w:rtl/>
          <w:lang w:bidi="ar"/>
        </w:rPr>
        <w:t xml:space="preserve"> </w:t>
      </w:r>
      <w:r w:rsidRPr="008810C8">
        <w:rPr>
          <w:rFonts w:hint="eastAsia"/>
          <w:rtl/>
          <w:lang w:bidi="ar"/>
        </w:rPr>
        <w:t>أو</w:t>
      </w:r>
      <w:r w:rsidRPr="008810C8">
        <w:rPr>
          <w:rtl/>
          <w:lang w:bidi="ar"/>
        </w:rPr>
        <w:t xml:space="preserve"> </w:t>
      </w:r>
      <w:r w:rsidRPr="008810C8">
        <w:rPr>
          <w:rFonts w:hint="eastAsia"/>
          <w:rtl/>
          <w:lang w:bidi="ar"/>
        </w:rPr>
        <w:t>مراجَعة،</w:t>
      </w:r>
      <w:r w:rsidRPr="008810C8">
        <w:rPr>
          <w:rtl/>
          <w:lang w:bidi="ar"/>
        </w:rPr>
        <w:t xml:space="preserve"> </w:t>
      </w:r>
      <w:r w:rsidRPr="008810C8">
        <w:rPr>
          <w:rFonts w:hint="eastAsia"/>
          <w:rtl/>
          <w:lang w:bidi="ar"/>
        </w:rPr>
        <w:t>بتوافق</w:t>
      </w:r>
      <w:r w:rsidRPr="008810C8">
        <w:rPr>
          <w:rtl/>
          <w:lang w:bidi="ar-EG"/>
        </w:rPr>
        <w:t xml:space="preserve"> </w:t>
      </w:r>
      <w:r w:rsidRPr="008810C8">
        <w:rPr>
          <w:rFonts w:hint="eastAsia"/>
          <w:rtl/>
          <w:lang w:bidi="ar-EG"/>
        </w:rPr>
        <w:t>ال</w:t>
      </w:r>
      <w:r w:rsidRPr="008810C8">
        <w:rPr>
          <w:rtl/>
          <w:lang w:bidi="ar-EG"/>
        </w:rPr>
        <w:t>آراء</w:t>
      </w:r>
      <w:r w:rsidRPr="008810C8">
        <w:rPr>
          <w:rtl/>
          <w:lang w:bidi="ar"/>
        </w:rPr>
        <w:t xml:space="preserve">. </w:t>
      </w:r>
      <w:r w:rsidRPr="008810C8">
        <w:rPr>
          <w:rFonts w:hint="eastAsia"/>
          <w:rtl/>
          <w:lang w:bidi="ar"/>
        </w:rPr>
        <w:t>ويجوز</w:t>
      </w:r>
      <w:r w:rsidRPr="008810C8">
        <w:rPr>
          <w:rtl/>
          <w:lang w:bidi="ar"/>
        </w:rPr>
        <w:t xml:space="preserve"> </w:t>
      </w:r>
      <w:r w:rsidRPr="008810C8">
        <w:rPr>
          <w:rFonts w:hint="eastAsia"/>
          <w:rtl/>
          <w:lang w:bidi="ar"/>
        </w:rPr>
        <w:t>للجنة</w:t>
      </w:r>
      <w:r w:rsidRPr="008810C8">
        <w:rPr>
          <w:rtl/>
          <w:lang w:bidi="ar"/>
        </w:rPr>
        <w:t xml:space="preserve"> </w:t>
      </w:r>
      <w:r w:rsidRPr="008810C8">
        <w:rPr>
          <w:rFonts w:hint="eastAsia"/>
          <w:rtl/>
          <w:lang w:bidi="ar"/>
        </w:rPr>
        <w:t>الدراسات</w:t>
      </w:r>
      <w:r w:rsidRPr="008810C8">
        <w:rPr>
          <w:rtl/>
          <w:lang w:bidi="ar"/>
        </w:rPr>
        <w:t xml:space="preserve"> </w:t>
      </w:r>
      <w:r w:rsidRPr="008810C8">
        <w:rPr>
          <w:rFonts w:hint="eastAsia"/>
          <w:rtl/>
          <w:lang w:bidi="ar"/>
        </w:rPr>
        <w:t>أن</w:t>
      </w:r>
      <w:r w:rsidRPr="008810C8">
        <w:rPr>
          <w:rtl/>
          <w:lang w:bidi="ar"/>
        </w:rPr>
        <w:t xml:space="preserve"> </w:t>
      </w:r>
      <w:r w:rsidRPr="008810C8">
        <w:rPr>
          <w:rFonts w:hint="eastAsia"/>
          <w:rtl/>
          <w:lang w:bidi="ar"/>
        </w:rPr>
        <w:t>تخوِّل</w:t>
      </w:r>
      <w:r w:rsidRPr="008810C8">
        <w:rPr>
          <w:rtl/>
          <w:lang w:bidi="ar"/>
        </w:rPr>
        <w:t xml:space="preserve"> </w:t>
      </w:r>
      <w:r w:rsidRPr="008810C8">
        <w:rPr>
          <w:rFonts w:hint="eastAsia"/>
          <w:rtl/>
          <w:lang w:bidi="ar"/>
        </w:rPr>
        <w:t>فرقة</w:t>
      </w:r>
      <w:r w:rsidRPr="008810C8">
        <w:rPr>
          <w:rtl/>
          <w:lang w:bidi="ar"/>
        </w:rPr>
        <w:t xml:space="preserve"> </w:t>
      </w:r>
      <w:r w:rsidRPr="008810C8">
        <w:rPr>
          <w:rFonts w:hint="eastAsia"/>
          <w:rtl/>
          <w:lang w:bidi="ar"/>
        </w:rPr>
        <w:t>العمل</w:t>
      </w:r>
      <w:r w:rsidRPr="008810C8">
        <w:rPr>
          <w:rtl/>
          <w:lang w:bidi="ar"/>
        </w:rPr>
        <w:t xml:space="preserve"> </w:t>
      </w:r>
      <w:r w:rsidRPr="008810C8">
        <w:rPr>
          <w:rFonts w:hint="eastAsia"/>
          <w:rtl/>
          <w:lang w:bidi="ar"/>
        </w:rPr>
        <w:t>ذات</w:t>
      </w:r>
      <w:r w:rsidRPr="008810C8">
        <w:rPr>
          <w:rtl/>
          <w:lang w:bidi="ar"/>
        </w:rPr>
        <w:t xml:space="preserve"> الصلة </w:t>
      </w:r>
      <w:r w:rsidRPr="008810C8">
        <w:rPr>
          <w:rFonts w:hint="eastAsia"/>
          <w:rtl/>
          <w:lang w:bidi="ar"/>
        </w:rPr>
        <w:t>بالموافقة</w:t>
      </w:r>
      <w:r w:rsidRPr="008810C8">
        <w:rPr>
          <w:rtl/>
          <w:lang w:bidi="ar"/>
        </w:rPr>
        <w:t xml:space="preserve"> </w:t>
      </w:r>
      <w:r w:rsidRPr="008810C8">
        <w:rPr>
          <w:rFonts w:hint="eastAsia"/>
          <w:rtl/>
          <w:lang w:bidi="ar"/>
        </w:rPr>
        <w:t>على</w:t>
      </w:r>
      <w:r w:rsidRPr="008810C8">
        <w:rPr>
          <w:rtl/>
          <w:lang w:bidi="ar"/>
        </w:rPr>
        <w:t xml:space="preserve"> </w:t>
      </w:r>
      <w:r w:rsidRPr="008810C8">
        <w:rPr>
          <w:rFonts w:hint="cs"/>
          <w:rtl/>
          <w:lang w:bidi="ar"/>
        </w:rPr>
        <w:t xml:space="preserve">التقارير </w:t>
      </w:r>
      <w:r w:rsidRPr="008810C8">
        <w:rPr>
          <w:rFonts w:hint="eastAsia"/>
          <w:rtl/>
          <w:lang w:bidi="ar"/>
        </w:rPr>
        <w:t>التقنية</w:t>
      </w:r>
      <w:r w:rsidRPr="008810C8">
        <w:rPr>
          <w:rtl/>
          <w:lang w:bidi="ar"/>
        </w:rPr>
        <w:t>.</w:t>
      </w:r>
    </w:p>
    <w:p w:rsidR="00F871FF" w:rsidRPr="008810C8" w:rsidRDefault="00F871FF" w:rsidP="00F871FF">
      <w:pPr>
        <w:pStyle w:val="Heading3"/>
        <w:rPr>
          <w:rtl/>
        </w:rPr>
      </w:pPr>
      <w:r>
        <w:t>1</w:t>
      </w:r>
      <w:r w:rsidRPr="00F56B8C">
        <w:rPr>
          <w:rFonts w:hint="cs"/>
          <w:i/>
          <w:iCs/>
          <w:rtl/>
        </w:rPr>
        <w:t>مكرراً</w:t>
      </w:r>
      <w:r w:rsidRPr="008810C8">
        <w:t>3.8.</w:t>
      </w:r>
      <w:r w:rsidRPr="008810C8">
        <w:tab/>
      </w:r>
      <w:r w:rsidRPr="008810C8">
        <w:rPr>
          <w:rFonts w:hint="eastAsia"/>
          <w:rtl/>
        </w:rPr>
        <w:t>الإلغاء</w:t>
      </w:r>
    </w:p>
    <w:p w:rsidR="00F871FF" w:rsidRPr="008810C8" w:rsidRDefault="00F871FF" w:rsidP="00F871FF">
      <w:pPr>
        <w:rPr>
          <w:lang w:bidi="ar-SY"/>
        </w:rPr>
      </w:pPr>
      <w:r w:rsidRPr="008810C8">
        <w:rPr>
          <w:rFonts w:hint="eastAsia"/>
          <w:rtl/>
          <w:lang w:bidi="ar"/>
        </w:rPr>
        <w:t>يجوز</w:t>
      </w:r>
      <w:r w:rsidRPr="008810C8">
        <w:rPr>
          <w:rtl/>
          <w:lang w:bidi="ar"/>
        </w:rPr>
        <w:t xml:space="preserve"> لكل لجنة دراسات إلغاء </w:t>
      </w:r>
      <w:r w:rsidRPr="008810C8">
        <w:rPr>
          <w:rFonts w:hint="cs"/>
          <w:rtl/>
          <w:lang w:bidi="ar"/>
        </w:rPr>
        <w:t>تقارير تقنية بتوافق الآراء</w:t>
      </w:r>
      <w:r w:rsidRPr="008810C8">
        <w:rPr>
          <w:rtl/>
          <w:lang w:bidi="ar"/>
        </w:rPr>
        <w:t>.</w:t>
      </w:r>
    </w:p>
    <w:p w:rsidR="00F871FF" w:rsidRPr="008810C8" w:rsidRDefault="00F871FF" w:rsidP="00F871FF">
      <w:pPr>
        <w:pStyle w:val="Heading2"/>
        <w:tabs>
          <w:tab w:val="left" w:pos="1419"/>
        </w:tabs>
        <w:ind w:left="2" w:hanging="2"/>
        <w:rPr>
          <w:rtl/>
        </w:rPr>
      </w:pPr>
      <w:r>
        <w:t>1</w:t>
      </w:r>
      <w:r w:rsidRPr="00F56B8C">
        <w:rPr>
          <w:rFonts w:hint="cs"/>
          <w:i/>
          <w:iCs/>
          <w:rtl/>
        </w:rPr>
        <w:t>مكرراً</w:t>
      </w:r>
      <w:r w:rsidRPr="008810C8">
        <w:t>9.</w:t>
      </w:r>
      <w:r w:rsidRPr="008810C8">
        <w:tab/>
      </w:r>
      <w:r w:rsidRPr="008810C8">
        <w:rPr>
          <w:rFonts w:hint="cs"/>
          <w:rtl/>
        </w:rPr>
        <w:t>كتيّبات قطاع تقييس الاتصالات</w:t>
      </w:r>
    </w:p>
    <w:p w:rsidR="00F871FF" w:rsidRPr="008810C8" w:rsidRDefault="00F871FF" w:rsidP="00F871FF">
      <w:pPr>
        <w:pStyle w:val="Heading3"/>
        <w:rPr>
          <w:rtl/>
        </w:rPr>
      </w:pPr>
      <w:r>
        <w:t>1</w:t>
      </w:r>
      <w:r w:rsidRPr="00F56B8C">
        <w:rPr>
          <w:rFonts w:hint="cs"/>
          <w:i/>
          <w:iCs/>
          <w:rtl/>
        </w:rPr>
        <w:t>مكرراً</w:t>
      </w:r>
      <w:r w:rsidRPr="008810C8">
        <w:t>1.9.</w:t>
      </w:r>
      <w:r w:rsidRPr="008810C8">
        <w:tab/>
      </w:r>
      <w:r w:rsidRPr="008810C8">
        <w:rPr>
          <w:rFonts w:hint="cs"/>
          <w:rtl/>
          <w:lang w:bidi="ar-SA"/>
        </w:rPr>
        <w:t>تعريف</w:t>
      </w:r>
    </w:p>
    <w:p w:rsidR="00F871FF" w:rsidRPr="008810C8" w:rsidRDefault="00F871FF" w:rsidP="00F871FF">
      <w:pPr>
        <w:rPr>
          <w:color w:val="000000"/>
          <w:rtl/>
        </w:rPr>
      </w:pPr>
      <w:r w:rsidRPr="008810C8">
        <w:rPr>
          <w:color w:val="000000"/>
          <w:rtl/>
        </w:rPr>
        <w:t xml:space="preserve">نص يوفر بياناً بشأن المعارف الراهنة أو </w:t>
      </w:r>
      <w:r w:rsidRPr="008810C8">
        <w:rPr>
          <w:rFonts w:hint="cs"/>
          <w:color w:val="000000"/>
          <w:rtl/>
        </w:rPr>
        <w:t xml:space="preserve">الوضع </w:t>
      </w:r>
      <w:r w:rsidRPr="008810C8">
        <w:rPr>
          <w:color w:val="000000"/>
          <w:rtl/>
        </w:rPr>
        <w:t>الحالي للدراسات أو الممارسات التشغيلية أو التقنية الحسنة، في جوانب معينة من الاتصالات، وينبغي أن يكون موجهاً إلى مهندس</w:t>
      </w:r>
      <w:r w:rsidRPr="008810C8">
        <w:rPr>
          <w:rFonts w:hint="cs"/>
          <w:color w:val="000000"/>
          <w:rtl/>
        </w:rPr>
        <w:t>ي</w:t>
      </w:r>
      <w:r w:rsidRPr="008810C8">
        <w:rPr>
          <w:color w:val="000000"/>
          <w:rtl/>
        </w:rPr>
        <w:t xml:space="preserve"> </w:t>
      </w:r>
      <w:r w:rsidRPr="008810C8">
        <w:rPr>
          <w:rFonts w:hint="cs"/>
          <w:color w:val="000000"/>
          <w:rtl/>
        </w:rPr>
        <w:t>الاتصالات</w:t>
      </w:r>
      <w:r w:rsidRPr="008810C8">
        <w:rPr>
          <w:color w:val="000000"/>
          <w:rtl/>
        </w:rPr>
        <w:t xml:space="preserve"> أو مخطط</w:t>
      </w:r>
      <w:r w:rsidRPr="008810C8">
        <w:rPr>
          <w:rFonts w:hint="cs"/>
          <w:color w:val="000000"/>
          <w:rtl/>
        </w:rPr>
        <w:t>ي</w:t>
      </w:r>
      <w:r w:rsidRPr="008810C8">
        <w:rPr>
          <w:color w:val="000000"/>
          <w:rtl/>
        </w:rPr>
        <w:t xml:space="preserve"> </w:t>
      </w:r>
      <w:r w:rsidRPr="008810C8">
        <w:rPr>
          <w:rFonts w:hint="cs"/>
          <w:color w:val="000000"/>
          <w:rtl/>
        </w:rPr>
        <w:t>ال</w:t>
      </w:r>
      <w:r w:rsidRPr="008810C8">
        <w:rPr>
          <w:color w:val="000000"/>
          <w:rtl/>
        </w:rPr>
        <w:t>أنظمة أو مسؤول</w:t>
      </w:r>
      <w:r w:rsidRPr="008810C8">
        <w:rPr>
          <w:rFonts w:hint="cs"/>
          <w:color w:val="000000"/>
          <w:rtl/>
        </w:rPr>
        <w:t>ي</w:t>
      </w:r>
      <w:r w:rsidRPr="008810C8">
        <w:rPr>
          <w:color w:val="000000"/>
          <w:rtl/>
        </w:rPr>
        <w:t xml:space="preserve"> </w:t>
      </w:r>
      <w:r w:rsidRPr="008810C8">
        <w:rPr>
          <w:rFonts w:hint="cs"/>
          <w:color w:val="000000"/>
          <w:rtl/>
        </w:rPr>
        <w:t>ال</w:t>
      </w:r>
      <w:r w:rsidRPr="008810C8">
        <w:rPr>
          <w:color w:val="000000"/>
          <w:rtl/>
        </w:rPr>
        <w:t xml:space="preserve">تشغيل </w:t>
      </w:r>
      <w:r w:rsidRPr="008810C8">
        <w:rPr>
          <w:rFonts w:hint="cs"/>
          <w:color w:val="000000"/>
          <w:rtl/>
        </w:rPr>
        <w:t xml:space="preserve">الذين </w:t>
      </w:r>
      <w:r w:rsidRPr="008810C8">
        <w:rPr>
          <w:color w:val="000000"/>
          <w:rtl/>
        </w:rPr>
        <w:t>يخطط</w:t>
      </w:r>
      <w:r w:rsidRPr="008810C8">
        <w:rPr>
          <w:rFonts w:hint="cs"/>
          <w:color w:val="000000"/>
          <w:rtl/>
        </w:rPr>
        <w:t>ون</w:t>
      </w:r>
      <w:r w:rsidRPr="008810C8">
        <w:rPr>
          <w:color w:val="000000"/>
          <w:rtl/>
        </w:rPr>
        <w:t xml:space="preserve"> أو</w:t>
      </w:r>
      <w:r w:rsidRPr="008810C8">
        <w:rPr>
          <w:rFonts w:hint="cs"/>
          <w:color w:val="000000"/>
          <w:rtl/>
        </w:rPr>
        <w:t> </w:t>
      </w:r>
      <w:r w:rsidRPr="008810C8">
        <w:rPr>
          <w:color w:val="000000"/>
          <w:rtl/>
        </w:rPr>
        <w:t>يصمم</w:t>
      </w:r>
      <w:r w:rsidRPr="008810C8">
        <w:rPr>
          <w:rFonts w:hint="cs"/>
          <w:color w:val="000000"/>
          <w:rtl/>
        </w:rPr>
        <w:t>ون</w:t>
      </w:r>
      <w:r w:rsidRPr="008810C8">
        <w:rPr>
          <w:color w:val="000000"/>
          <w:rtl/>
        </w:rPr>
        <w:t xml:space="preserve"> أو</w:t>
      </w:r>
      <w:r w:rsidRPr="008810C8">
        <w:rPr>
          <w:rFonts w:hint="cs"/>
          <w:color w:val="000000"/>
          <w:rtl/>
        </w:rPr>
        <w:t> </w:t>
      </w:r>
      <w:r w:rsidRPr="008810C8">
        <w:rPr>
          <w:color w:val="000000"/>
          <w:rtl/>
        </w:rPr>
        <w:t>يستخدم</w:t>
      </w:r>
      <w:r w:rsidRPr="008810C8">
        <w:rPr>
          <w:rFonts w:hint="cs"/>
          <w:color w:val="000000"/>
          <w:rtl/>
        </w:rPr>
        <w:t>ون</w:t>
      </w:r>
      <w:r w:rsidRPr="008810C8">
        <w:rPr>
          <w:color w:val="000000"/>
          <w:rtl/>
        </w:rPr>
        <w:t xml:space="preserve"> خدمات أو أنظمة </w:t>
      </w:r>
      <w:r w:rsidRPr="008810C8">
        <w:rPr>
          <w:rFonts w:hint="cs"/>
          <w:color w:val="000000"/>
          <w:rtl/>
        </w:rPr>
        <w:t>الاتصالات</w:t>
      </w:r>
      <w:r w:rsidRPr="008810C8">
        <w:rPr>
          <w:color w:val="000000"/>
          <w:rtl/>
        </w:rPr>
        <w:t>، مع الاهتمام على وجه الخصوص باحتياجات البلدان النامية.</w:t>
      </w:r>
    </w:p>
    <w:p w:rsidR="00F871FF" w:rsidRPr="008810C8" w:rsidRDefault="00F871FF" w:rsidP="00F871FF">
      <w:pPr>
        <w:pStyle w:val="Note"/>
        <w:rPr>
          <w:b w:val="0"/>
          <w:bCs w:val="0"/>
          <w:spacing w:val="-2"/>
          <w:rtl/>
          <w:lang w:bidi="ar-SY"/>
        </w:rPr>
      </w:pPr>
      <w:r w:rsidRPr="00970B1E">
        <w:rPr>
          <w:rFonts w:hint="cs"/>
          <w:spacing w:val="-2"/>
          <w:rtl/>
        </w:rPr>
        <w:t>ملاحظة</w:t>
      </w:r>
      <w:r w:rsidRPr="008810C8">
        <w:rPr>
          <w:rFonts w:hint="cs"/>
          <w:spacing w:val="-2"/>
          <w:rtl/>
        </w:rPr>
        <w:t xml:space="preserve"> - </w:t>
      </w:r>
      <w:r w:rsidRPr="008810C8">
        <w:rPr>
          <w:spacing w:val="-2"/>
          <w:rtl/>
        </w:rPr>
        <w:t xml:space="preserve">ينبغي أن يكون الكتيب </w:t>
      </w:r>
      <w:r w:rsidRPr="008810C8">
        <w:rPr>
          <w:rFonts w:hint="cs"/>
          <w:spacing w:val="-2"/>
          <w:rtl/>
        </w:rPr>
        <w:t>قائماً</w:t>
      </w:r>
      <w:r w:rsidRPr="008810C8">
        <w:rPr>
          <w:spacing w:val="-2"/>
          <w:rtl/>
        </w:rPr>
        <w:t xml:space="preserve"> بذاته فلا يحتاج إلى دراية بنصوص أو إجراءات قطاع تقييس الاتصالات الأُخرى في </w:t>
      </w:r>
      <w:r w:rsidRPr="008810C8">
        <w:rPr>
          <w:rFonts w:hint="cs"/>
          <w:spacing w:val="-2"/>
          <w:rtl/>
        </w:rPr>
        <w:t>الاتحاد.</w:t>
      </w:r>
    </w:p>
    <w:p w:rsidR="00F871FF" w:rsidRPr="008810C8" w:rsidRDefault="00F871FF" w:rsidP="00F871FF">
      <w:pPr>
        <w:pStyle w:val="Heading3"/>
      </w:pPr>
      <w:r>
        <w:t>1</w:t>
      </w:r>
      <w:r w:rsidRPr="00F56B8C">
        <w:rPr>
          <w:rFonts w:hint="cs"/>
          <w:i/>
          <w:iCs/>
          <w:rtl/>
        </w:rPr>
        <w:t>مكرراً</w:t>
      </w:r>
      <w:r w:rsidRPr="008810C8">
        <w:t>2.9.</w:t>
      </w:r>
      <w:r w:rsidRPr="008810C8">
        <w:tab/>
      </w:r>
      <w:r w:rsidRPr="008810C8">
        <w:rPr>
          <w:rFonts w:hint="cs"/>
          <w:rtl/>
        </w:rPr>
        <w:t>الموافقة</w:t>
      </w:r>
    </w:p>
    <w:p w:rsidR="00F871FF" w:rsidRPr="008810C8" w:rsidRDefault="00F871FF" w:rsidP="00F871FF">
      <w:pPr>
        <w:rPr>
          <w:rtl/>
          <w:lang w:bidi="ar"/>
        </w:rPr>
      </w:pPr>
      <w:r w:rsidRPr="008810C8">
        <w:rPr>
          <w:rFonts w:hint="eastAsia"/>
          <w:rtl/>
          <w:lang w:bidi="ar"/>
        </w:rPr>
        <w:t>يجوز</w:t>
      </w:r>
      <w:r w:rsidRPr="008810C8">
        <w:rPr>
          <w:rtl/>
          <w:lang w:bidi="ar"/>
        </w:rPr>
        <w:t xml:space="preserve"> </w:t>
      </w:r>
      <w:r w:rsidRPr="008810C8">
        <w:rPr>
          <w:rFonts w:hint="eastAsia"/>
          <w:rtl/>
          <w:lang w:bidi="ar"/>
        </w:rPr>
        <w:t>لكل</w:t>
      </w:r>
      <w:r w:rsidRPr="008810C8">
        <w:rPr>
          <w:rtl/>
          <w:lang w:bidi="ar"/>
        </w:rPr>
        <w:t xml:space="preserve"> </w:t>
      </w:r>
      <w:r w:rsidRPr="008810C8">
        <w:rPr>
          <w:rFonts w:hint="eastAsia"/>
          <w:rtl/>
          <w:lang w:bidi="ar"/>
        </w:rPr>
        <w:t>لجنة</w:t>
      </w:r>
      <w:r w:rsidRPr="008810C8">
        <w:rPr>
          <w:rtl/>
          <w:lang w:bidi="ar"/>
        </w:rPr>
        <w:t xml:space="preserve"> </w:t>
      </w:r>
      <w:r w:rsidRPr="008810C8">
        <w:rPr>
          <w:rFonts w:hint="eastAsia"/>
          <w:rtl/>
          <w:lang w:bidi="ar"/>
        </w:rPr>
        <w:t>دراسات</w:t>
      </w:r>
      <w:r w:rsidRPr="008810C8">
        <w:rPr>
          <w:rtl/>
          <w:lang w:bidi="ar"/>
        </w:rPr>
        <w:t xml:space="preserve"> </w:t>
      </w:r>
      <w:r w:rsidRPr="008810C8">
        <w:rPr>
          <w:rFonts w:hint="eastAsia"/>
          <w:rtl/>
          <w:lang w:bidi="ar"/>
        </w:rPr>
        <w:t>أن</w:t>
      </w:r>
      <w:r w:rsidRPr="008810C8">
        <w:rPr>
          <w:rtl/>
          <w:lang w:bidi="ar"/>
        </w:rPr>
        <w:t xml:space="preserve"> </w:t>
      </w:r>
      <w:r w:rsidRPr="008810C8">
        <w:rPr>
          <w:rFonts w:hint="eastAsia"/>
          <w:rtl/>
          <w:lang w:bidi="ar"/>
        </w:rPr>
        <w:t>توافق</w:t>
      </w:r>
      <w:r w:rsidRPr="008810C8">
        <w:rPr>
          <w:rtl/>
          <w:lang w:bidi="ar"/>
        </w:rPr>
        <w:t xml:space="preserve"> </w:t>
      </w:r>
      <w:r w:rsidRPr="008810C8">
        <w:rPr>
          <w:rFonts w:hint="eastAsia"/>
          <w:rtl/>
          <w:lang w:bidi="ar"/>
        </w:rPr>
        <w:t>على</w:t>
      </w:r>
      <w:r w:rsidRPr="008810C8">
        <w:rPr>
          <w:rtl/>
          <w:lang w:bidi="ar"/>
        </w:rPr>
        <w:t xml:space="preserve"> </w:t>
      </w:r>
      <w:r w:rsidRPr="008810C8">
        <w:rPr>
          <w:rFonts w:hint="eastAsia"/>
          <w:rtl/>
          <w:lang w:bidi="ar"/>
        </w:rPr>
        <w:t>كتيبات</w:t>
      </w:r>
      <w:r w:rsidRPr="008810C8">
        <w:rPr>
          <w:rtl/>
          <w:lang w:bidi="ar"/>
        </w:rPr>
        <w:t xml:space="preserve"> </w:t>
      </w:r>
      <w:r w:rsidRPr="008810C8">
        <w:rPr>
          <w:rFonts w:hint="eastAsia"/>
          <w:rtl/>
          <w:lang w:bidi="ar"/>
        </w:rPr>
        <w:t>جديدة</w:t>
      </w:r>
      <w:r w:rsidRPr="008810C8">
        <w:rPr>
          <w:rtl/>
          <w:lang w:bidi="ar"/>
        </w:rPr>
        <w:t xml:space="preserve"> </w:t>
      </w:r>
      <w:r w:rsidRPr="008810C8">
        <w:rPr>
          <w:rFonts w:hint="eastAsia"/>
          <w:rtl/>
          <w:lang w:bidi="ar"/>
        </w:rPr>
        <w:t>أو</w:t>
      </w:r>
      <w:r w:rsidRPr="008810C8">
        <w:rPr>
          <w:rtl/>
          <w:lang w:bidi="ar"/>
        </w:rPr>
        <w:t xml:space="preserve"> </w:t>
      </w:r>
      <w:r w:rsidRPr="008810C8">
        <w:rPr>
          <w:rFonts w:hint="eastAsia"/>
          <w:rtl/>
          <w:lang w:bidi="ar"/>
        </w:rPr>
        <w:t>مراجَعة</w:t>
      </w:r>
      <w:r w:rsidRPr="008810C8">
        <w:rPr>
          <w:rtl/>
          <w:lang w:bidi="ar"/>
        </w:rPr>
        <w:t xml:space="preserve"> </w:t>
      </w:r>
      <w:r w:rsidRPr="008810C8">
        <w:rPr>
          <w:rFonts w:hint="eastAsia"/>
          <w:rtl/>
          <w:lang w:bidi="ar"/>
        </w:rPr>
        <w:t>بتوافق</w:t>
      </w:r>
      <w:r w:rsidRPr="008810C8">
        <w:rPr>
          <w:rtl/>
          <w:lang w:bidi="ar-EG"/>
        </w:rPr>
        <w:t xml:space="preserve"> </w:t>
      </w:r>
      <w:r w:rsidRPr="008810C8">
        <w:rPr>
          <w:rFonts w:hint="cs"/>
          <w:rtl/>
          <w:lang w:bidi="ar-EG"/>
        </w:rPr>
        <w:t>ال</w:t>
      </w:r>
      <w:r w:rsidRPr="008810C8">
        <w:rPr>
          <w:rtl/>
          <w:lang w:bidi="ar-EG"/>
        </w:rPr>
        <w:t>آراء</w:t>
      </w:r>
      <w:r w:rsidRPr="008810C8">
        <w:rPr>
          <w:rtl/>
          <w:lang w:bidi="ar"/>
        </w:rPr>
        <w:t xml:space="preserve">. </w:t>
      </w:r>
      <w:r w:rsidRPr="008810C8">
        <w:rPr>
          <w:rFonts w:hint="eastAsia"/>
          <w:rtl/>
          <w:lang w:bidi="ar"/>
        </w:rPr>
        <w:t>ويجوز</w:t>
      </w:r>
      <w:r w:rsidRPr="008810C8">
        <w:rPr>
          <w:rtl/>
          <w:lang w:bidi="ar"/>
        </w:rPr>
        <w:t xml:space="preserve"> </w:t>
      </w:r>
      <w:r w:rsidRPr="008810C8">
        <w:rPr>
          <w:rFonts w:hint="eastAsia"/>
          <w:rtl/>
          <w:lang w:bidi="ar"/>
        </w:rPr>
        <w:t>للجنة</w:t>
      </w:r>
      <w:r w:rsidRPr="008810C8">
        <w:rPr>
          <w:rtl/>
          <w:lang w:bidi="ar"/>
        </w:rPr>
        <w:t xml:space="preserve"> </w:t>
      </w:r>
      <w:r w:rsidRPr="008810C8">
        <w:rPr>
          <w:rFonts w:hint="eastAsia"/>
          <w:rtl/>
          <w:lang w:bidi="ar"/>
        </w:rPr>
        <w:t>الدراسات</w:t>
      </w:r>
      <w:r w:rsidRPr="008810C8">
        <w:rPr>
          <w:rtl/>
          <w:lang w:bidi="ar"/>
        </w:rPr>
        <w:t xml:space="preserve"> </w:t>
      </w:r>
      <w:r w:rsidRPr="008810C8">
        <w:rPr>
          <w:rFonts w:hint="eastAsia"/>
          <w:rtl/>
          <w:lang w:bidi="ar"/>
        </w:rPr>
        <w:t>أن</w:t>
      </w:r>
      <w:r w:rsidRPr="008810C8">
        <w:rPr>
          <w:rtl/>
          <w:lang w:bidi="ar"/>
        </w:rPr>
        <w:t xml:space="preserve"> </w:t>
      </w:r>
      <w:r w:rsidRPr="008810C8">
        <w:rPr>
          <w:rFonts w:hint="eastAsia"/>
          <w:rtl/>
          <w:lang w:bidi="ar"/>
        </w:rPr>
        <w:t>تخوِّل</w:t>
      </w:r>
      <w:r w:rsidRPr="008810C8">
        <w:rPr>
          <w:rtl/>
          <w:lang w:bidi="ar"/>
        </w:rPr>
        <w:t xml:space="preserve"> </w:t>
      </w:r>
      <w:r w:rsidRPr="008810C8">
        <w:rPr>
          <w:rFonts w:hint="eastAsia"/>
          <w:rtl/>
          <w:lang w:bidi="ar"/>
        </w:rPr>
        <w:t>فرقة</w:t>
      </w:r>
      <w:r w:rsidRPr="008810C8">
        <w:rPr>
          <w:rtl/>
          <w:lang w:bidi="ar"/>
        </w:rPr>
        <w:t xml:space="preserve"> </w:t>
      </w:r>
      <w:r w:rsidRPr="008810C8">
        <w:rPr>
          <w:rFonts w:hint="eastAsia"/>
          <w:rtl/>
          <w:lang w:bidi="ar"/>
        </w:rPr>
        <w:t>العمل</w:t>
      </w:r>
      <w:r w:rsidRPr="008810C8">
        <w:rPr>
          <w:rtl/>
          <w:lang w:bidi="ar"/>
        </w:rPr>
        <w:t xml:space="preserve"> </w:t>
      </w:r>
      <w:r w:rsidRPr="008810C8">
        <w:rPr>
          <w:rFonts w:hint="eastAsia"/>
          <w:rtl/>
          <w:lang w:bidi="ar"/>
        </w:rPr>
        <w:t>ذات</w:t>
      </w:r>
      <w:r w:rsidRPr="008810C8">
        <w:rPr>
          <w:rtl/>
          <w:lang w:bidi="ar"/>
        </w:rPr>
        <w:t xml:space="preserve"> </w:t>
      </w:r>
      <w:r w:rsidRPr="008810C8">
        <w:rPr>
          <w:rFonts w:hint="eastAsia"/>
          <w:rtl/>
          <w:lang w:bidi="ar"/>
        </w:rPr>
        <w:t>الصلة</w:t>
      </w:r>
      <w:r w:rsidRPr="008810C8">
        <w:rPr>
          <w:rtl/>
          <w:lang w:bidi="ar"/>
        </w:rPr>
        <w:t xml:space="preserve"> </w:t>
      </w:r>
      <w:r w:rsidRPr="008810C8">
        <w:rPr>
          <w:rFonts w:hint="eastAsia"/>
          <w:rtl/>
          <w:lang w:bidi="ar"/>
        </w:rPr>
        <w:t>بالموافقة</w:t>
      </w:r>
      <w:r w:rsidRPr="008810C8">
        <w:rPr>
          <w:rtl/>
          <w:lang w:bidi="ar"/>
        </w:rPr>
        <w:t xml:space="preserve"> </w:t>
      </w:r>
      <w:r w:rsidRPr="008810C8">
        <w:rPr>
          <w:rFonts w:hint="eastAsia"/>
          <w:rtl/>
          <w:lang w:bidi="ar"/>
        </w:rPr>
        <w:t>على</w:t>
      </w:r>
      <w:r w:rsidRPr="008810C8">
        <w:rPr>
          <w:rtl/>
          <w:lang w:bidi="ar"/>
        </w:rPr>
        <w:t xml:space="preserve"> </w:t>
      </w:r>
      <w:r w:rsidRPr="008810C8">
        <w:rPr>
          <w:rFonts w:hint="eastAsia"/>
          <w:rtl/>
          <w:lang w:bidi="ar"/>
        </w:rPr>
        <w:t>الكتيبات</w:t>
      </w:r>
      <w:r w:rsidRPr="008810C8">
        <w:rPr>
          <w:rtl/>
          <w:lang w:bidi="ar"/>
        </w:rPr>
        <w:t>.</w:t>
      </w:r>
    </w:p>
    <w:p w:rsidR="00F871FF" w:rsidRPr="008810C8" w:rsidRDefault="00F871FF" w:rsidP="00F871FF">
      <w:pPr>
        <w:pStyle w:val="Heading3"/>
        <w:rPr>
          <w:rtl/>
        </w:rPr>
      </w:pPr>
      <w:r>
        <w:t>1</w:t>
      </w:r>
      <w:r w:rsidRPr="00F56B8C">
        <w:rPr>
          <w:rFonts w:hint="cs"/>
          <w:i/>
          <w:iCs/>
          <w:rtl/>
        </w:rPr>
        <w:t>مكرراً</w:t>
      </w:r>
      <w:r w:rsidRPr="008810C8">
        <w:t>3.9.</w:t>
      </w:r>
      <w:r w:rsidRPr="008810C8">
        <w:tab/>
      </w:r>
      <w:r w:rsidRPr="008810C8">
        <w:rPr>
          <w:rFonts w:hint="eastAsia"/>
          <w:rtl/>
        </w:rPr>
        <w:t>الإلغاء</w:t>
      </w:r>
    </w:p>
    <w:p w:rsidR="00F871FF" w:rsidRDefault="00F871FF" w:rsidP="00F871FF">
      <w:pPr>
        <w:rPr>
          <w:rtl/>
          <w:lang w:bidi="ar"/>
        </w:rPr>
      </w:pPr>
      <w:r w:rsidRPr="008810C8">
        <w:rPr>
          <w:rFonts w:hint="eastAsia"/>
          <w:rtl/>
          <w:lang w:bidi="ar"/>
        </w:rPr>
        <w:t>يجوز</w:t>
      </w:r>
      <w:r w:rsidRPr="008810C8">
        <w:rPr>
          <w:rtl/>
          <w:lang w:bidi="ar"/>
        </w:rPr>
        <w:t xml:space="preserve"> لكل لجنة دراسات إلغاء </w:t>
      </w:r>
      <w:r w:rsidRPr="008810C8">
        <w:rPr>
          <w:rFonts w:hint="eastAsia"/>
          <w:rtl/>
          <w:lang w:bidi="ar"/>
        </w:rPr>
        <w:t>كتيبات</w:t>
      </w:r>
      <w:r w:rsidRPr="008810C8">
        <w:rPr>
          <w:rtl/>
          <w:lang w:bidi="ar"/>
        </w:rPr>
        <w:t xml:space="preserve"> </w:t>
      </w:r>
      <w:r w:rsidRPr="008810C8">
        <w:rPr>
          <w:rFonts w:hint="eastAsia"/>
          <w:rtl/>
          <w:lang w:bidi="ar"/>
        </w:rPr>
        <w:t>بتوافق</w:t>
      </w:r>
      <w:r w:rsidRPr="008810C8">
        <w:rPr>
          <w:rtl/>
          <w:lang w:bidi="ar-EG"/>
        </w:rPr>
        <w:t xml:space="preserve"> </w:t>
      </w:r>
      <w:r w:rsidRPr="008810C8">
        <w:rPr>
          <w:rFonts w:hint="cs"/>
          <w:rtl/>
          <w:lang w:bidi="ar-EG"/>
        </w:rPr>
        <w:t>ال</w:t>
      </w:r>
      <w:r w:rsidRPr="008810C8">
        <w:rPr>
          <w:rtl/>
          <w:lang w:bidi="ar-EG"/>
        </w:rPr>
        <w:t>آراء</w:t>
      </w:r>
      <w:r w:rsidRPr="008810C8">
        <w:rPr>
          <w:rtl/>
          <w:lang w:bidi="ar"/>
        </w:rPr>
        <w:t>.</w:t>
      </w:r>
    </w:p>
    <w:p w:rsidR="00A80131" w:rsidRPr="00410333" w:rsidRDefault="00A80131" w:rsidP="00E952D6">
      <w:pPr>
        <w:bidi w:val="0"/>
        <w:spacing w:before="0" w:after="160" w:line="259" w:lineRule="auto"/>
        <w:jc w:val="left"/>
        <w:rPr>
          <w:b/>
          <w:bCs/>
          <w:noProof/>
          <w:lang w:bidi="ar-EG"/>
        </w:rPr>
      </w:pPr>
      <w:r w:rsidRPr="00410333">
        <w:rPr>
          <w:b/>
          <w:bCs/>
          <w:noProof/>
          <w:lang w:bidi="ar-EG"/>
        </w:rPr>
        <w:br w:type="page"/>
      </w:r>
    </w:p>
    <w:p w:rsidR="00A80131" w:rsidRPr="00410333" w:rsidRDefault="00A80131" w:rsidP="00E952D6">
      <w:pPr>
        <w:pStyle w:val="SectionNo"/>
        <w:spacing w:line="192" w:lineRule="auto"/>
      </w:pPr>
      <w:r w:rsidRPr="00410333">
        <w:rPr>
          <w:rtl/>
        </w:rPr>
        <w:lastRenderedPageBreak/>
        <w:t xml:space="preserve">القسـم </w:t>
      </w:r>
      <w:r w:rsidRPr="00410333">
        <w:t>2</w:t>
      </w:r>
    </w:p>
    <w:p w:rsidR="00A80131" w:rsidRPr="00410333" w:rsidRDefault="00A80131" w:rsidP="00E952D6">
      <w:pPr>
        <w:pStyle w:val="Sectiontitle"/>
        <w:bidi/>
        <w:spacing w:line="192" w:lineRule="auto"/>
        <w:rPr>
          <w:rFonts w:ascii="Traditional Arabic" w:hAnsi="Traditional Arabic" w:cs="Traditional Arabic"/>
          <w:b w:val="0"/>
          <w:bCs/>
          <w:noProof/>
          <w:sz w:val="40"/>
          <w:szCs w:val="40"/>
          <w:lang w:bidi="ar-EG"/>
        </w:rPr>
      </w:pPr>
      <w:r w:rsidRPr="00410333">
        <w:rPr>
          <w:rFonts w:ascii="Traditional Arabic" w:hAnsi="Traditional Arabic" w:cs="Traditional Arabic"/>
          <w:b w:val="0"/>
          <w:bCs/>
          <w:noProof/>
          <w:sz w:val="40"/>
          <w:szCs w:val="40"/>
          <w:rtl/>
          <w:lang w:bidi="ar-EG"/>
        </w:rPr>
        <w:t>لجان الدراسات وأفرقتها ذات الصلة</w:t>
      </w:r>
    </w:p>
    <w:p w:rsidR="004C44A6" w:rsidRPr="00410333" w:rsidRDefault="004C44A6" w:rsidP="00F96DB7">
      <w:pPr>
        <w:pStyle w:val="Heading2"/>
        <w:tabs>
          <w:tab w:val="clear" w:pos="794"/>
        </w:tabs>
        <w:spacing w:before="360"/>
        <w:rPr>
          <w:rtl/>
        </w:rPr>
      </w:pPr>
      <w:r w:rsidRPr="00410333">
        <w:t>1.</w:t>
      </w:r>
      <w:r w:rsidRPr="00410333">
        <w:rPr>
          <w:rFonts w:ascii="Times New Roman" w:hAnsi="Times New Roman" w:cs="Times New Roman"/>
        </w:rPr>
        <w:t>2</w:t>
      </w:r>
      <w:r w:rsidRPr="00410333">
        <w:rPr>
          <w:rtl/>
        </w:rPr>
        <w:tab/>
        <w:t>تصنيف لجان الدراسات وأفرقتها ذات الصلة</w:t>
      </w:r>
    </w:p>
    <w:p w:rsidR="004C44A6" w:rsidRPr="00410333" w:rsidRDefault="004C44A6" w:rsidP="00F96DB7">
      <w:pPr>
        <w:keepNext/>
        <w:keepLines/>
        <w:tabs>
          <w:tab w:val="clear" w:pos="794"/>
        </w:tabs>
        <w:rPr>
          <w:noProof/>
          <w:rtl/>
          <w:lang w:bidi="ar-EG"/>
        </w:rPr>
      </w:pPr>
      <w:r w:rsidRPr="00410333">
        <w:rPr>
          <w:b/>
          <w:bCs/>
          <w:noProof/>
          <w:lang w:bidi="ar-EG"/>
        </w:rPr>
        <w:t>1.1.2</w:t>
      </w:r>
      <w:r w:rsidRPr="00410333">
        <w:rPr>
          <w:b/>
          <w:bCs/>
          <w:noProof/>
          <w:rtl/>
          <w:lang w:bidi="ar-EG"/>
        </w:rPr>
        <w:tab/>
      </w:r>
      <w:r w:rsidRPr="00410333">
        <w:rPr>
          <w:noProof/>
          <w:rtl/>
          <w:lang w:bidi="ar-EG"/>
        </w:rPr>
        <w:t>تُنشئ الجمعية العالمية لتقييس الاتصالات لجان دراسات تقوم كل منها بما يلي:</w:t>
      </w:r>
    </w:p>
    <w:p w:rsidR="004C44A6" w:rsidRPr="00410333" w:rsidRDefault="004C44A6" w:rsidP="00F96DB7">
      <w:pPr>
        <w:pStyle w:val="enumlev1"/>
        <w:tabs>
          <w:tab w:val="clear" w:pos="794"/>
        </w:tabs>
        <w:rPr>
          <w:noProof/>
          <w:rtl/>
        </w:rPr>
      </w:pPr>
      <w:r w:rsidRPr="00410333">
        <w:rPr>
          <w:noProof/>
          <w:rtl/>
        </w:rPr>
        <w:t xml:space="preserve"> أ )</w:t>
      </w:r>
      <w:r w:rsidRPr="00410333">
        <w:rPr>
          <w:noProof/>
          <w:rtl/>
        </w:rPr>
        <w:tab/>
        <w:t xml:space="preserve">متابعة الأهداف المحددة في مجموعة من المسائل المتصلة </w:t>
      </w:r>
      <w:r w:rsidRPr="00410333">
        <w:rPr>
          <w:rFonts w:hint="cs"/>
          <w:noProof/>
          <w:rtl/>
        </w:rPr>
        <w:t>بمجال معين من</w:t>
      </w:r>
      <w:r w:rsidRPr="00410333">
        <w:rPr>
          <w:noProof/>
          <w:rtl/>
        </w:rPr>
        <w:t xml:space="preserve"> مجالات الدراسة </w:t>
      </w:r>
      <w:r w:rsidRPr="00410333">
        <w:rPr>
          <w:rFonts w:hint="cs"/>
          <w:noProof/>
          <w:rtl/>
        </w:rPr>
        <w:t>مع التركيز على المهام المطلوب إنجازها</w:t>
      </w:r>
      <w:r w:rsidRPr="00410333">
        <w:rPr>
          <w:noProof/>
          <w:rtl/>
        </w:rPr>
        <w:t>؛</w:t>
      </w:r>
    </w:p>
    <w:p w:rsidR="004C44A6" w:rsidRPr="00410333" w:rsidRDefault="004C44A6" w:rsidP="00F96DB7">
      <w:pPr>
        <w:pStyle w:val="enumlev1"/>
        <w:tabs>
          <w:tab w:val="clear" w:pos="794"/>
        </w:tabs>
        <w:rPr>
          <w:noProof/>
          <w:rtl/>
        </w:rPr>
      </w:pPr>
      <w:r w:rsidRPr="00410333">
        <w:rPr>
          <w:noProof/>
          <w:rtl/>
        </w:rPr>
        <w:t>ب)</w:t>
      </w:r>
      <w:r w:rsidRPr="00410333">
        <w:rPr>
          <w:noProof/>
          <w:rtl/>
        </w:rPr>
        <w:tab/>
        <w:t>استعراض التوصيات والتعاريف القائمة التي تقع ضمن المجال العام لمسؤوليتها (كما حددتها الجمعية)، بالتعاون مع أفرقتها ذات الصلة، حسب الاقتضاء، والتوصية عند الضرورة بإدخال تعديلات عليها أو حذفها</w:t>
      </w:r>
      <w:r w:rsidRPr="00410333">
        <w:rPr>
          <w:rFonts w:hint="cs"/>
          <w:noProof/>
          <w:rtl/>
        </w:rPr>
        <w:t>؛</w:t>
      </w:r>
    </w:p>
    <w:p w:rsidR="004C44A6" w:rsidRPr="00410333" w:rsidRDefault="004C44A6" w:rsidP="00F96DB7">
      <w:pPr>
        <w:pStyle w:val="enumlev1"/>
        <w:tabs>
          <w:tab w:val="clear" w:pos="794"/>
        </w:tabs>
        <w:rPr>
          <w:noProof/>
          <w:rtl/>
        </w:rPr>
      </w:pPr>
      <w:r w:rsidRPr="00410333">
        <w:rPr>
          <w:rFonts w:hint="cs"/>
          <w:rtl/>
        </w:rPr>
        <w:t>ج)</w:t>
      </w:r>
      <w:r w:rsidRPr="00410333">
        <w:rPr>
          <w:rFonts w:hint="cs"/>
          <w:rtl/>
        </w:rPr>
        <w:tab/>
      </w:r>
      <w:r w:rsidRPr="00410333">
        <w:rPr>
          <w:rFonts w:hint="eastAsia"/>
          <w:noProof/>
          <w:rtl/>
        </w:rPr>
        <w:t>استعراض</w:t>
      </w:r>
      <w:r w:rsidRPr="00410333">
        <w:rPr>
          <w:rtl/>
        </w:rPr>
        <w:t xml:space="preserve"> </w:t>
      </w:r>
      <w:r w:rsidRPr="00410333">
        <w:rPr>
          <w:rFonts w:hint="eastAsia"/>
          <w:rtl/>
        </w:rPr>
        <w:t>الآراء</w:t>
      </w:r>
      <w:r w:rsidRPr="00410333">
        <w:rPr>
          <w:rtl/>
        </w:rPr>
        <w:t xml:space="preserve"> </w:t>
      </w:r>
      <w:r w:rsidRPr="00410333">
        <w:rPr>
          <w:rFonts w:hint="eastAsia"/>
          <w:rtl/>
        </w:rPr>
        <w:t>القائمة</w:t>
      </w:r>
      <w:r w:rsidRPr="00410333">
        <w:rPr>
          <w:rFonts w:hint="cs"/>
          <w:i/>
          <w:iCs/>
          <w:rtl/>
        </w:rPr>
        <w:t xml:space="preserve"> </w:t>
      </w:r>
      <w:r w:rsidRPr="00410333">
        <w:rPr>
          <w:noProof/>
          <w:rtl/>
        </w:rPr>
        <w:t>التي تقع ضمن المجال العام لمسؤوليتها (كما حددتها الجمعية)، بالتعاون مع أفرقتها ذات</w:t>
      </w:r>
      <w:r w:rsidRPr="00410333">
        <w:rPr>
          <w:rFonts w:hint="eastAsia"/>
          <w:noProof/>
          <w:rtl/>
          <w:lang w:bidi="ar-EG"/>
        </w:rPr>
        <w:t> </w:t>
      </w:r>
      <w:r w:rsidRPr="00410333">
        <w:rPr>
          <w:noProof/>
          <w:rtl/>
        </w:rPr>
        <w:t>الصلة، حسب الاقتضاء، والتوصية عند الضرورة بإدخال تعديلات عليها</w:t>
      </w:r>
      <w:r w:rsidRPr="00410333">
        <w:rPr>
          <w:rFonts w:hint="cs"/>
          <w:noProof/>
          <w:rtl/>
        </w:rPr>
        <w:t>.</w:t>
      </w:r>
    </w:p>
    <w:p w:rsidR="004C44A6" w:rsidRPr="00410333" w:rsidRDefault="004C44A6" w:rsidP="00F96DB7">
      <w:pPr>
        <w:tabs>
          <w:tab w:val="clear" w:pos="794"/>
        </w:tabs>
        <w:rPr>
          <w:noProof/>
          <w:rtl/>
          <w:lang w:bidi="ar-EG"/>
        </w:rPr>
      </w:pPr>
      <w:r w:rsidRPr="00410333">
        <w:rPr>
          <w:b/>
          <w:bCs/>
          <w:noProof/>
          <w:lang w:bidi="ar-EG"/>
        </w:rPr>
        <w:t>2.1.2</w:t>
      </w:r>
      <w:r w:rsidRPr="00410333">
        <w:rPr>
          <w:b/>
          <w:bCs/>
          <w:noProof/>
          <w:rtl/>
          <w:lang w:bidi="ar-EG"/>
        </w:rPr>
        <w:tab/>
      </w:r>
      <w:r w:rsidRPr="00410333">
        <w:rPr>
          <w:noProof/>
          <w:rtl/>
          <w:lang w:bidi="ar-EG"/>
        </w:rPr>
        <w:t xml:space="preserve">تسهيلاً لعمل لجان الدراسات، يمكن لهذه اللجان تشكيل فرق عمل وفرق عمل مشتركة وأفرقة مقررين، لمعالجة بعض المهام المسندة إليها (انظر التوصية </w:t>
      </w:r>
      <w:r w:rsidRPr="00410333">
        <w:t>ITU</w:t>
      </w:r>
      <w:r w:rsidRPr="00410333">
        <w:noBreakHyphen/>
        <w:t>T A.1</w:t>
      </w:r>
      <w:r w:rsidRPr="00410333">
        <w:rPr>
          <w:rtl/>
        </w:rPr>
        <w:t>)</w:t>
      </w:r>
      <w:r w:rsidRPr="00410333">
        <w:rPr>
          <w:noProof/>
          <w:rtl/>
          <w:lang w:bidi="ar-EG"/>
        </w:rPr>
        <w:t>.</w:t>
      </w:r>
    </w:p>
    <w:p w:rsidR="004C44A6" w:rsidRPr="00410333" w:rsidRDefault="004C44A6" w:rsidP="00F96DB7">
      <w:pPr>
        <w:tabs>
          <w:tab w:val="clear" w:pos="794"/>
        </w:tabs>
        <w:rPr>
          <w:noProof/>
          <w:rtl/>
          <w:lang w:bidi="ar-EG"/>
        </w:rPr>
      </w:pPr>
      <w:r w:rsidRPr="00410333">
        <w:rPr>
          <w:b/>
          <w:bCs/>
          <w:noProof/>
          <w:lang w:bidi="ar-EG"/>
        </w:rPr>
        <w:t>3.1.2</w:t>
      </w:r>
      <w:r w:rsidRPr="00410333">
        <w:rPr>
          <w:noProof/>
          <w:rtl/>
          <w:lang w:bidi="ar-EG"/>
        </w:rPr>
        <w:tab/>
        <w:t xml:space="preserve">تقدِّم أي فرقة عمل مشتركة </w:t>
      </w:r>
      <w:r w:rsidRPr="00410333">
        <w:rPr>
          <w:rFonts w:hint="cs"/>
          <w:noProof/>
          <w:rtl/>
          <w:lang w:bidi="ar-EG"/>
        </w:rPr>
        <w:t>مشاريع</w:t>
      </w:r>
      <w:r w:rsidRPr="00410333">
        <w:rPr>
          <w:noProof/>
          <w:rtl/>
          <w:lang w:bidi="ar-EG"/>
        </w:rPr>
        <w:t xml:space="preserve"> توصيات إلى لجنة الدراسات الرئيسية المنبثقة عنها.</w:t>
      </w:r>
    </w:p>
    <w:p w:rsidR="004C44A6" w:rsidRPr="00410333" w:rsidRDefault="004C44A6" w:rsidP="00F96DB7">
      <w:pPr>
        <w:tabs>
          <w:tab w:val="clear" w:pos="794"/>
        </w:tabs>
        <w:rPr>
          <w:noProof/>
          <w:rtl/>
          <w:lang w:bidi="ar-EG"/>
        </w:rPr>
      </w:pPr>
      <w:r w:rsidRPr="00410333">
        <w:rPr>
          <w:b/>
          <w:bCs/>
          <w:noProof/>
          <w:lang w:bidi="ar-EG"/>
        </w:rPr>
        <w:t>4.1.2</w:t>
      </w:r>
      <w:r w:rsidRPr="00410333">
        <w:rPr>
          <w:noProof/>
          <w:rtl/>
          <w:lang w:bidi="ar-EG"/>
        </w:rPr>
        <w:tab/>
        <w:t xml:space="preserve">يجوز إنشاء فريق إقليمي ضمن لجنة دراسات </w:t>
      </w:r>
      <w:r w:rsidRPr="00410333">
        <w:rPr>
          <w:rFonts w:hint="cs"/>
          <w:noProof/>
          <w:rtl/>
          <w:lang w:bidi="ar-EG"/>
        </w:rPr>
        <w:t>لمعالجة</w:t>
      </w:r>
      <w:r w:rsidRPr="00410333">
        <w:rPr>
          <w:noProof/>
          <w:rtl/>
          <w:lang w:bidi="ar-EG"/>
        </w:rPr>
        <w:t xml:space="preserve"> مسائل ودراسات ذات أهمية خاصة لمجموعة من الدول الأعضاء وأعضاء القطاع في </w:t>
      </w:r>
      <w:r w:rsidRPr="00410333">
        <w:rPr>
          <w:rFonts w:hint="cs"/>
          <w:noProof/>
          <w:rtl/>
          <w:lang w:bidi="ar-EG"/>
        </w:rPr>
        <w:t>إحدى مناطق</w:t>
      </w:r>
      <w:r w:rsidRPr="00410333">
        <w:rPr>
          <w:noProof/>
          <w:rtl/>
          <w:lang w:bidi="ar-EG"/>
        </w:rPr>
        <w:t xml:space="preserve"> الاتحاد.</w:t>
      </w:r>
    </w:p>
    <w:p w:rsidR="004C44A6" w:rsidRPr="00410333" w:rsidRDefault="004C44A6" w:rsidP="00F96DB7">
      <w:pPr>
        <w:tabs>
          <w:tab w:val="clear" w:pos="794"/>
        </w:tabs>
        <w:rPr>
          <w:noProof/>
          <w:rtl/>
          <w:lang w:bidi="ar-EG"/>
        </w:rPr>
      </w:pPr>
      <w:r w:rsidRPr="00410333">
        <w:rPr>
          <w:b/>
          <w:bCs/>
          <w:noProof/>
          <w:lang w:bidi="ar-EG"/>
        </w:rPr>
        <w:t>5.1.2</w:t>
      </w:r>
      <w:r w:rsidRPr="00410333">
        <w:rPr>
          <w:noProof/>
          <w:rtl/>
          <w:lang w:bidi="ar-EG"/>
        </w:rPr>
        <w:tab/>
        <w:t xml:space="preserve">يجوز للجمعية إنشاء لجنة دراسات لإجراء دراسات مشتركة مع قطاع الاتصالات الراديوية وإعداد </w:t>
      </w:r>
      <w:r w:rsidRPr="00410333">
        <w:rPr>
          <w:rFonts w:hint="cs"/>
          <w:noProof/>
          <w:rtl/>
          <w:lang w:bidi="ar-EG"/>
        </w:rPr>
        <w:t>مشاريع</w:t>
      </w:r>
      <w:r w:rsidRPr="00410333">
        <w:rPr>
          <w:noProof/>
          <w:rtl/>
          <w:lang w:bidi="ar-EG"/>
        </w:rPr>
        <w:t xml:space="preserve"> توصيات بشأن المسائل ذات الاهتمام المشترك. ويكون قطاع تقييس الاتصالات هو المسؤول عن إدارة لجنة الدراسات هذه والموافقة على توصياتها. وتُعين الجمعية رئيس لجنة الدراسات</w:t>
      </w:r>
      <w:bookmarkStart w:id="22" w:name="_Ref464206834"/>
      <w:r w:rsidRPr="00410333">
        <w:rPr>
          <w:rStyle w:val="FootnoteReference"/>
          <w:rFonts w:eastAsia="Batang"/>
          <w:noProof/>
          <w:rtl/>
          <w:lang w:bidi="ar-EG"/>
        </w:rPr>
        <w:footnoteReference w:id="3"/>
      </w:r>
      <w:bookmarkEnd w:id="22"/>
      <w:r w:rsidRPr="00410333">
        <w:rPr>
          <w:rFonts w:hint="cs"/>
          <w:noProof/>
          <w:rtl/>
          <w:lang w:bidi="ar-EG"/>
        </w:rPr>
        <w:t xml:space="preserve"> ونائبه</w:t>
      </w:r>
      <w:r w:rsidRPr="00410333">
        <w:rPr>
          <w:noProof/>
          <w:rtl/>
          <w:lang w:bidi="ar-EG"/>
        </w:rPr>
        <w:t>، بالتشاور مع جمعية الاتصالات الراديوية</w:t>
      </w:r>
      <w:r w:rsidRPr="00410333">
        <w:rPr>
          <w:rFonts w:hint="eastAsia"/>
          <w:noProof/>
          <w:rtl/>
          <w:lang w:bidi="ar-EG"/>
        </w:rPr>
        <w:t> </w:t>
      </w:r>
      <w:r w:rsidRPr="00410333">
        <w:rPr>
          <w:noProof/>
          <w:lang w:bidi="ar-EG"/>
        </w:rPr>
        <w:t>(RA)</w:t>
      </w:r>
      <w:r w:rsidRPr="00410333">
        <w:rPr>
          <w:noProof/>
          <w:rtl/>
          <w:lang w:bidi="ar-EG"/>
        </w:rPr>
        <w:t xml:space="preserve"> حسب الاقتضاء، وتتلقى التقرير الرسمي عن أعمال لجنة الدراسات. ويجوز إعداد تقرير لعرضه على جمعية الاتصالات الراديوية للعلم.</w:t>
      </w:r>
      <w:r w:rsidRPr="00410333">
        <w:rPr>
          <w:rFonts w:hint="cs"/>
          <w:noProof/>
          <w:rtl/>
          <w:lang w:bidi="ar-EG"/>
        </w:rPr>
        <w:t xml:space="preserve"> ويجوز أيضاً أن تنشئ جمعية الاتصالات الراديوية لجنة دراسات من أجل إجراء دراسات مشتركة مع قطاع تقييس الاتصالات وإعداد مشاريع توصيات بشأن المسائل ذات الاهتمام المشترك وتعيين رئيس لجنة الدراسات ونائبه</w:t>
      </w:r>
      <w:r w:rsidRPr="00410333">
        <w:rPr>
          <w:rStyle w:val="FootnoteReference"/>
          <w:rFonts w:eastAsia="Batang"/>
        </w:rPr>
        <w:t>2</w:t>
      </w:r>
      <w:r w:rsidRPr="00410333">
        <w:rPr>
          <w:rFonts w:hint="cs"/>
          <w:noProof/>
          <w:rtl/>
          <w:lang w:bidi="ar-EG"/>
        </w:rPr>
        <w:t>. وفي هذه الحالة، يكون قطاع الاتصالات الراديوية هو المسؤول عن إدارة لجنة الدراسات هذه والموافقة على توصياتها.</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6.1.2</w:t>
      </w:r>
      <w:r w:rsidRPr="00410333">
        <w:rPr>
          <w:bCs/>
          <w:noProof/>
          <w:rtl/>
          <w:lang w:bidi="ar-EG"/>
        </w:rPr>
        <w:tab/>
      </w:r>
      <w:r w:rsidRPr="00410333">
        <w:rPr>
          <w:noProof/>
          <w:rtl/>
          <w:lang w:bidi="ar-EG"/>
        </w:rPr>
        <w:t xml:space="preserve">يجوز للجمعية العالمية لتقييس الاتصالات أو الفريق الاستشاري لتقييس الاتصالات تعيين إحدى لجان الدراسات كلجنة </w:t>
      </w:r>
      <w:r w:rsidRPr="00410333">
        <w:rPr>
          <w:rFonts w:hint="cs"/>
          <w:noProof/>
          <w:rtl/>
          <w:lang w:bidi="ar-EG"/>
        </w:rPr>
        <w:t xml:space="preserve">دراسات </w:t>
      </w:r>
      <w:r w:rsidRPr="00410333">
        <w:rPr>
          <w:noProof/>
          <w:rtl/>
          <w:lang w:bidi="ar-EG"/>
        </w:rPr>
        <w:t xml:space="preserve">رئيسية لبعض دراسات قطاع تقييس الاتصالات التي تشكل برنامج عمل محدداً يشمل عدداً من لجان الدراسات. وأن تكون </w:t>
      </w:r>
      <w:r w:rsidRPr="00410333">
        <w:rPr>
          <w:rFonts w:hint="cs"/>
          <w:noProof/>
          <w:rtl/>
          <w:lang w:bidi="ar-EG"/>
        </w:rPr>
        <w:t>هذه اللجنة</w:t>
      </w:r>
      <w:r w:rsidRPr="00410333">
        <w:rPr>
          <w:noProof/>
          <w:rtl/>
          <w:lang w:bidi="ar-EG"/>
        </w:rPr>
        <w:t xml:space="preserve"> الرئيسية مسؤولة عن دراسة المسائل الأساسية الملائمة. وبالإضافة إلى ذلك، تكون لجنة الدراسات الرئيسية مسؤولة، بالتشاور مع لجان الدراسات المعنية، حسب الاقتضاء، </w:t>
      </w:r>
      <w:r w:rsidRPr="00410333">
        <w:rPr>
          <w:rFonts w:hint="cs"/>
          <w:noProof/>
          <w:rtl/>
          <w:lang w:bidi="ar-EG"/>
        </w:rPr>
        <w:t>"مع إيلاء الاعتبار الواحب لعمل منظمات التقييس الوطنية والإقليمية والدولية الأُخرى" (الرقم </w:t>
      </w:r>
      <w:r w:rsidRPr="00410333">
        <w:rPr>
          <w:noProof/>
          <w:lang w:bidi="ar-EG"/>
        </w:rPr>
        <w:t>196</w:t>
      </w:r>
      <w:r w:rsidRPr="00410333">
        <w:rPr>
          <w:rFonts w:hint="cs"/>
          <w:noProof/>
          <w:rtl/>
          <w:lang w:bidi="ar-EG"/>
        </w:rPr>
        <w:t xml:space="preserve"> من الاتفاقية)، </w:t>
      </w:r>
      <w:r w:rsidRPr="00410333">
        <w:rPr>
          <w:noProof/>
          <w:rtl/>
          <w:lang w:bidi="ar-EG"/>
        </w:rPr>
        <w:t>عن تحديد واستدامة الإطار العام وتنسيق الدراسات المقرر إجراؤها، وإسنادها</w:t>
      </w:r>
      <w:r w:rsidRPr="00410333">
        <w:rPr>
          <w:rFonts w:hint="cs"/>
          <w:noProof/>
          <w:rtl/>
          <w:lang w:bidi="ar-EG"/>
        </w:rPr>
        <w:t xml:space="preserve"> </w:t>
      </w:r>
      <w:r w:rsidRPr="00410333">
        <w:rPr>
          <w:noProof/>
          <w:rtl/>
          <w:lang w:bidi="ar-EG"/>
        </w:rPr>
        <w:t>إلى لجان الدراسات (</w:t>
      </w:r>
      <w:r w:rsidRPr="00410333">
        <w:rPr>
          <w:rFonts w:hint="cs"/>
          <w:noProof/>
          <w:rtl/>
          <w:lang w:bidi="ar-EG"/>
        </w:rPr>
        <w:t>بالتشاور مع لجان الدراسات ذات الصلة</w:t>
      </w:r>
      <w:r w:rsidRPr="00410333">
        <w:rPr>
          <w:noProof/>
          <w:rtl/>
          <w:lang w:bidi="ar-EG"/>
        </w:rPr>
        <w:t xml:space="preserve"> مع الاعتراف باختصاصات </w:t>
      </w:r>
      <w:r w:rsidRPr="00410333">
        <w:rPr>
          <w:rFonts w:hint="cs"/>
          <w:noProof/>
          <w:rtl/>
          <w:lang w:bidi="ar-EG"/>
        </w:rPr>
        <w:t>لجان الدراسات ذات الصلة</w:t>
      </w:r>
      <w:r w:rsidRPr="00410333">
        <w:rPr>
          <w:noProof/>
          <w:rtl/>
          <w:lang w:bidi="ar-EG"/>
        </w:rPr>
        <w:t>) وعن تحديد أولويات الدراسات، وضمان إعداد توصيات متسقة وكاملة في الوقت المناسب. وتبلغ لجنة الدراسات الرئيسية الفريق الاستشاري لتقييس الاتصالات بالتقدم المحرز في العمل المحدد في نطاق أنشطتها. وينبغي عرض المسائل التي لا</w:t>
      </w:r>
      <w:r w:rsidRPr="00410333">
        <w:rPr>
          <w:rFonts w:hint="cs"/>
          <w:noProof/>
          <w:rtl/>
          <w:lang w:bidi="ar-EG"/>
        </w:rPr>
        <w:t> </w:t>
      </w:r>
      <w:r w:rsidRPr="00410333">
        <w:rPr>
          <w:noProof/>
          <w:rtl/>
          <w:lang w:bidi="ar-EG"/>
        </w:rPr>
        <w:t>تستطيع لجنة الدراسات حلها على الفريق الاستشاري لكي يقدم مشورته واقتراحاته لتوجيه العمل.</w:t>
      </w:r>
    </w:p>
    <w:p w:rsidR="004C44A6" w:rsidRPr="00410333" w:rsidRDefault="004C44A6" w:rsidP="00F96DB7">
      <w:pPr>
        <w:pStyle w:val="Heading2"/>
        <w:tabs>
          <w:tab w:val="clear" w:pos="794"/>
        </w:tabs>
        <w:rPr>
          <w:rtl/>
        </w:rPr>
      </w:pPr>
      <w:r w:rsidRPr="00410333">
        <w:rPr>
          <w:rFonts w:ascii="Times New Roman" w:hAnsi="Times New Roman" w:cs="Times New Roman"/>
        </w:rPr>
        <w:t>2</w:t>
      </w:r>
      <w:r w:rsidRPr="00410333">
        <w:t>.</w:t>
      </w:r>
      <w:r w:rsidRPr="00410333">
        <w:rPr>
          <w:rFonts w:ascii="Times New Roman" w:hAnsi="Times New Roman" w:cs="Times New Roman"/>
        </w:rPr>
        <w:t>2</w:t>
      </w:r>
      <w:r w:rsidRPr="00410333">
        <w:rPr>
          <w:rtl/>
        </w:rPr>
        <w:tab/>
        <w:t>الاجتماعات التي تُعقد خارج جنيف</w:t>
      </w:r>
    </w:p>
    <w:p w:rsidR="004C44A6" w:rsidRPr="00410333" w:rsidRDefault="004C44A6" w:rsidP="00F96DB7">
      <w:pPr>
        <w:tabs>
          <w:tab w:val="clear" w:pos="794"/>
        </w:tabs>
        <w:rPr>
          <w:noProof/>
          <w:lang w:bidi="ar-EG"/>
        </w:rPr>
      </w:pPr>
      <w:r w:rsidRPr="00410333">
        <w:rPr>
          <w:b/>
          <w:bCs/>
          <w:noProof/>
          <w:lang w:bidi="ar-EG"/>
        </w:rPr>
        <w:t>1.2.2</w:t>
      </w:r>
      <w:r w:rsidRPr="00410333">
        <w:rPr>
          <w:b/>
          <w:bCs/>
          <w:noProof/>
          <w:rtl/>
          <w:lang w:bidi="ar-EG"/>
        </w:rPr>
        <w:tab/>
      </w:r>
      <w:r w:rsidRPr="00410333">
        <w:rPr>
          <w:noProof/>
          <w:rtl/>
          <w:lang w:bidi="ar-EG"/>
        </w:rPr>
        <w:t>يجوز للجان الدراسات أو فرق العمل الاجتماع خارج جنيف إذا دعتها إلى ذلك الدول الأعضاء أو أعضاء قطاع التقييس أو أي كيانات أُخرى م</w:t>
      </w:r>
      <w:r w:rsidR="008545C2" w:rsidRPr="00410333">
        <w:rPr>
          <w:rFonts w:hint="cs"/>
          <w:noProof/>
          <w:rtl/>
          <w:lang w:bidi="ar-EG"/>
        </w:rPr>
        <w:t>ُ</w:t>
      </w:r>
      <w:r w:rsidRPr="00410333">
        <w:rPr>
          <w:noProof/>
          <w:rtl/>
          <w:lang w:bidi="ar-EG"/>
        </w:rPr>
        <w:t xml:space="preserve">رخص لها في هذا الصدد من إحدى الدول الأعضاء في الاتحاد، وإذا كان عقد الاجتماع خارج جنيف </w:t>
      </w:r>
      <w:r w:rsidRPr="00410333">
        <w:rPr>
          <w:rFonts w:hint="cs"/>
          <w:noProof/>
          <w:rtl/>
          <w:lang w:bidi="ar-EG"/>
        </w:rPr>
        <w:t>مستصوباً</w:t>
      </w:r>
      <w:r w:rsidRPr="00410333">
        <w:rPr>
          <w:noProof/>
          <w:rtl/>
          <w:lang w:bidi="ar-EG"/>
        </w:rPr>
        <w:t xml:space="preserve"> (كأن يكون مرافقاً لندوات أو حلقات دراسية). ولا ي</w:t>
      </w:r>
      <w:r w:rsidRPr="00410333">
        <w:rPr>
          <w:rFonts w:hint="cs"/>
          <w:noProof/>
          <w:rtl/>
          <w:lang w:bidi="ar-EG"/>
        </w:rPr>
        <w:t>ُ</w:t>
      </w:r>
      <w:r w:rsidRPr="00410333">
        <w:rPr>
          <w:noProof/>
          <w:rtl/>
          <w:lang w:bidi="ar-EG"/>
        </w:rPr>
        <w:t xml:space="preserve">نظر في هذه الدعوات إلاّ إذا </w:t>
      </w:r>
      <w:r w:rsidRPr="00410333">
        <w:rPr>
          <w:rFonts w:hint="cs"/>
          <w:noProof/>
          <w:rtl/>
          <w:lang w:bidi="ar-EG"/>
        </w:rPr>
        <w:t>كانت مقدمة</w:t>
      </w:r>
      <w:r w:rsidRPr="00410333">
        <w:rPr>
          <w:noProof/>
          <w:rtl/>
          <w:lang w:bidi="ar-EG"/>
        </w:rPr>
        <w:t xml:space="preserve"> إلى جمعية عالمية لتقييس الاتصالات أو إلى اجتماع للجنة دراسات تابعة لقطاع تقييس الاتصالات، وتخطط وتنظم بصفة نهائية بعد التشاور مع مدير مكتب تقييس الاتصالات في حدود الاعتمادات المالية التي يخصصها </w:t>
      </w:r>
      <w:r w:rsidRPr="00410333">
        <w:rPr>
          <w:rFonts w:hint="cs"/>
          <w:noProof/>
          <w:rtl/>
          <w:lang w:bidi="ar-EG"/>
        </w:rPr>
        <w:t>مجلس الاتحاد</w:t>
      </w:r>
      <w:r w:rsidRPr="00410333">
        <w:rPr>
          <w:noProof/>
          <w:rtl/>
          <w:lang w:bidi="ar-EG"/>
        </w:rPr>
        <w:t xml:space="preserve"> لقطاع تقييس</w:t>
      </w:r>
      <w:r w:rsidRPr="00410333">
        <w:rPr>
          <w:rFonts w:hint="cs"/>
          <w:noProof/>
          <w:rtl/>
          <w:lang w:bidi="ar-EG"/>
        </w:rPr>
        <w:t xml:space="preserve"> الاتصالات</w:t>
      </w:r>
      <w:r w:rsidRPr="00410333">
        <w:rPr>
          <w:noProof/>
          <w:rtl/>
          <w:lang w:bidi="ar-EG"/>
        </w:rPr>
        <w:t>.</w:t>
      </w:r>
    </w:p>
    <w:p w:rsidR="004C44A6" w:rsidRPr="00410333" w:rsidRDefault="004C44A6" w:rsidP="00F96DB7">
      <w:pPr>
        <w:tabs>
          <w:tab w:val="clear" w:pos="794"/>
        </w:tabs>
        <w:rPr>
          <w:noProof/>
          <w:rtl/>
          <w:lang w:val="fr-FR" w:bidi="ar-EG"/>
        </w:rPr>
      </w:pPr>
      <w:r w:rsidRPr="00410333">
        <w:rPr>
          <w:b/>
          <w:bCs/>
          <w:noProof/>
          <w:lang w:bidi="ar-EG"/>
        </w:rPr>
        <w:t>2.2.2</w:t>
      </w:r>
      <w:r w:rsidRPr="00410333">
        <w:rPr>
          <w:noProof/>
          <w:rtl/>
          <w:lang w:bidi="ar-EG"/>
        </w:rPr>
        <w:tab/>
        <w:t xml:space="preserve">بالنسبة </w:t>
      </w:r>
      <w:r w:rsidRPr="00410333">
        <w:rPr>
          <w:rFonts w:hint="cs"/>
          <w:noProof/>
          <w:rtl/>
          <w:lang w:bidi="ar-EG"/>
        </w:rPr>
        <w:t>إلى ا</w:t>
      </w:r>
      <w:r w:rsidRPr="00410333">
        <w:rPr>
          <w:noProof/>
          <w:rtl/>
          <w:lang w:bidi="ar-EG"/>
        </w:rPr>
        <w:t>لاجتماعات التي تُعقد خارج جنيف، تُطبق أحكام القرار</w:t>
      </w:r>
      <w:r w:rsidRPr="00410333">
        <w:rPr>
          <w:rFonts w:hint="cs"/>
          <w:noProof/>
          <w:rtl/>
          <w:lang w:bidi="ar-EG"/>
        </w:rPr>
        <w:t> </w:t>
      </w:r>
      <w:r w:rsidRPr="00410333">
        <w:rPr>
          <w:noProof/>
          <w:lang w:val="fr-FR" w:bidi="ar-EG"/>
        </w:rPr>
        <w:t>5</w:t>
      </w:r>
      <w:r w:rsidRPr="00410333">
        <w:rPr>
          <w:rFonts w:hint="cs"/>
          <w:noProof/>
          <w:rtl/>
          <w:lang w:val="fr-FR" w:bidi="ar-EG"/>
        </w:rPr>
        <w:t xml:space="preserve"> </w:t>
      </w:r>
      <w:r w:rsidRPr="00410333">
        <w:rPr>
          <w:noProof/>
          <w:rtl/>
          <w:lang w:val="fr-FR" w:bidi="ar-EG"/>
        </w:rPr>
        <w:t xml:space="preserve">(كيوتو، </w:t>
      </w:r>
      <w:r w:rsidRPr="00410333">
        <w:rPr>
          <w:noProof/>
          <w:lang w:val="fr-FR" w:bidi="ar-EG"/>
        </w:rPr>
        <w:t>1994</w:t>
      </w:r>
      <w:r w:rsidRPr="00410333">
        <w:rPr>
          <w:noProof/>
          <w:rtl/>
          <w:lang w:val="fr-FR" w:bidi="ar-EG"/>
        </w:rPr>
        <w:t>) لمؤتمر المندوبين المفوضين وكذلك المقرر</w:t>
      </w:r>
      <w:r w:rsidRPr="00410333">
        <w:rPr>
          <w:rFonts w:hint="cs"/>
          <w:noProof/>
          <w:rtl/>
          <w:lang w:val="fr-FR" w:bidi="ar-EG"/>
        </w:rPr>
        <w:t> </w:t>
      </w:r>
      <w:r w:rsidRPr="00410333">
        <w:rPr>
          <w:noProof/>
          <w:lang w:val="fr-FR" w:bidi="ar-EG"/>
        </w:rPr>
        <w:t>304</w:t>
      </w:r>
      <w:r w:rsidRPr="00410333">
        <w:rPr>
          <w:noProof/>
          <w:rtl/>
          <w:lang w:val="fr-FR" w:bidi="ar-EG"/>
        </w:rPr>
        <w:t xml:space="preserve"> ل</w:t>
      </w:r>
      <w:r w:rsidRPr="00410333">
        <w:rPr>
          <w:rFonts w:hint="cs"/>
          <w:noProof/>
          <w:rtl/>
          <w:lang w:val="fr-FR" w:bidi="ar-EG"/>
        </w:rPr>
        <w:t>ل</w:t>
      </w:r>
      <w:r w:rsidRPr="00410333">
        <w:rPr>
          <w:noProof/>
          <w:rtl/>
          <w:lang w:val="fr-FR" w:bidi="ar-EG"/>
        </w:rPr>
        <w:t>مجلس. ويجب أن تكون الدعوات المقدمة لعقد اجتماعات لجان الدراسات</w:t>
      </w:r>
      <w:r w:rsidRPr="00410333">
        <w:rPr>
          <w:rFonts w:hint="cs"/>
          <w:noProof/>
          <w:rtl/>
          <w:lang w:val="fr-FR" w:bidi="ar-EG"/>
        </w:rPr>
        <w:t xml:space="preserve"> أو اجتماعات فرق عملها</w:t>
      </w:r>
      <w:r w:rsidRPr="00410333">
        <w:rPr>
          <w:noProof/>
          <w:rtl/>
          <w:lang w:val="fr-FR" w:bidi="ar-EG"/>
        </w:rPr>
        <w:t xml:space="preserve"> خارج جنيف مشفوعة ببيان بموافقة المضيف على تحمل النفقات الإضافية </w:t>
      </w:r>
      <w:r w:rsidRPr="00410333">
        <w:rPr>
          <w:noProof/>
          <w:rtl/>
          <w:lang w:bidi="ar-EG"/>
        </w:rPr>
        <w:t xml:space="preserve">وقيامه على الأقل بتوفير أماكن مناسبة مع الأثاث والتجهيزات اللازمة بدون مقابل، أما إذا تعلق الأمر بالبلدان النامية فلا يلزم </w:t>
      </w:r>
      <w:r w:rsidRPr="00410333">
        <w:rPr>
          <w:rFonts w:hint="cs"/>
          <w:noProof/>
          <w:rtl/>
          <w:lang w:bidi="ar-EG"/>
        </w:rPr>
        <w:t xml:space="preserve">بالضرورة </w:t>
      </w:r>
      <w:r w:rsidRPr="00410333">
        <w:rPr>
          <w:noProof/>
          <w:rtl/>
          <w:lang w:bidi="ar-EG"/>
        </w:rPr>
        <w:t>تقديم التجهيزات بالمجان إ</w:t>
      </w:r>
      <w:r w:rsidRPr="00410333">
        <w:rPr>
          <w:rFonts w:hint="cs"/>
          <w:noProof/>
          <w:rtl/>
          <w:lang w:bidi="ar-EG"/>
        </w:rPr>
        <w:t xml:space="preserve">ن </w:t>
      </w:r>
      <w:r w:rsidRPr="00410333">
        <w:rPr>
          <w:noProof/>
          <w:rtl/>
          <w:lang w:bidi="ar-EG"/>
        </w:rPr>
        <w:t xml:space="preserve">طلبت </w:t>
      </w:r>
      <w:r w:rsidRPr="00410333">
        <w:rPr>
          <w:rFonts w:hint="cs"/>
          <w:noProof/>
          <w:rtl/>
          <w:lang w:bidi="ar-EG"/>
        </w:rPr>
        <w:t>ال</w:t>
      </w:r>
      <w:r w:rsidRPr="00410333">
        <w:rPr>
          <w:noProof/>
          <w:rtl/>
          <w:lang w:bidi="ar-EG"/>
        </w:rPr>
        <w:t>حكومة المضيفة</w:t>
      </w:r>
      <w:r w:rsidRPr="00410333">
        <w:rPr>
          <w:rFonts w:hint="cs"/>
          <w:noProof/>
          <w:rtl/>
          <w:lang w:bidi="ar-EG"/>
        </w:rPr>
        <w:t> </w:t>
      </w:r>
      <w:r w:rsidRPr="00410333">
        <w:rPr>
          <w:noProof/>
          <w:rtl/>
          <w:lang w:bidi="ar-EG"/>
        </w:rPr>
        <w:t>ذلك</w:t>
      </w:r>
      <w:r w:rsidRPr="00410333">
        <w:rPr>
          <w:noProof/>
          <w:rtl/>
          <w:lang w:val="fr-FR" w:bidi="ar-EG"/>
        </w:rPr>
        <w:t>.</w:t>
      </w:r>
    </w:p>
    <w:p w:rsidR="004C44A6" w:rsidRPr="00410333" w:rsidRDefault="004C44A6" w:rsidP="00F96DB7">
      <w:pPr>
        <w:tabs>
          <w:tab w:val="clear" w:pos="794"/>
        </w:tabs>
        <w:rPr>
          <w:noProof/>
          <w:rtl/>
          <w:lang w:bidi="ar-EG"/>
        </w:rPr>
      </w:pPr>
      <w:r w:rsidRPr="00410333">
        <w:rPr>
          <w:b/>
          <w:bCs/>
          <w:noProof/>
          <w:lang w:bidi="ar-EG"/>
        </w:rPr>
        <w:t>3.2.2</w:t>
      </w:r>
      <w:r w:rsidRPr="00410333">
        <w:rPr>
          <w:bCs/>
          <w:noProof/>
          <w:rtl/>
          <w:lang w:bidi="ar-EG"/>
        </w:rPr>
        <w:tab/>
      </w:r>
      <w:r w:rsidRPr="00410333">
        <w:rPr>
          <w:noProof/>
          <w:rtl/>
          <w:lang w:bidi="ar-EG"/>
        </w:rPr>
        <w:t>في حالة إلغاء دعوة لأي سبب من الأسباب، يُقترَح على الدول الأعضاء أو أي كيانات أُخرى م</w:t>
      </w:r>
      <w:r w:rsidR="008545C2" w:rsidRPr="00410333">
        <w:rPr>
          <w:rFonts w:hint="cs"/>
          <w:noProof/>
          <w:rtl/>
          <w:lang w:bidi="ar-EG"/>
        </w:rPr>
        <w:t>ُ</w:t>
      </w:r>
      <w:r w:rsidRPr="00410333">
        <w:rPr>
          <w:noProof/>
          <w:rtl/>
          <w:lang w:bidi="ar-EG"/>
        </w:rPr>
        <w:t>رخص لها بالشكل الواجب، عقد الاجتماع في جنيف، ويكون عقد الاجتماع، من حيث المبدأ، في نفس التاريخ الذي كان مقرراً في الأصل.</w:t>
      </w:r>
    </w:p>
    <w:p w:rsidR="004C44A6" w:rsidRPr="00410333" w:rsidRDefault="004C44A6" w:rsidP="00F96DB7">
      <w:pPr>
        <w:pStyle w:val="Heading2"/>
        <w:tabs>
          <w:tab w:val="clear" w:pos="794"/>
        </w:tabs>
        <w:rPr>
          <w:rtl/>
        </w:rPr>
      </w:pPr>
      <w:r w:rsidRPr="00410333">
        <w:t>3.</w:t>
      </w:r>
      <w:r w:rsidRPr="00410333">
        <w:rPr>
          <w:rFonts w:ascii="Times New Roman" w:hAnsi="Times New Roman" w:cs="Times New Roman"/>
        </w:rPr>
        <w:t>2</w:t>
      </w:r>
      <w:r w:rsidRPr="00410333">
        <w:rPr>
          <w:rtl/>
        </w:rPr>
        <w:tab/>
        <w:t>المشاركة في الاجتماعات</w:t>
      </w:r>
    </w:p>
    <w:p w:rsidR="004C44A6" w:rsidRPr="00410333" w:rsidRDefault="004C44A6" w:rsidP="00F96DB7">
      <w:pPr>
        <w:keepNext/>
        <w:keepLines/>
        <w:tabs>
          <w:tab w:val="clear" w:pos="794"/>
        </w:tabs>
        <w:rPr>
          <w:b/>
          <w:bCs/>
          <w:noProof/>
          <w:lang w:bidi="ar-EG"/>
        </w:rPr>
      </w:pPr>
      <w:r w:rsidRPr="00410333">
        <w:rPr>
          <w:b/>
          <w:bCs/>
          <w:noProof/>
          <w:lang w:bidi="ar-EG"/>
        </w:rPr>
        <w:t>1.3.2</w:t>
      </w:r>
      <w:r w:rsidRPr="00410333">
        <w:rPr>
          <w:b/>
          <w:bCs/>
          <w:noProof/>
          <w:rtl/>
          <w:lang w:bidi="ar-EG"/>
        </w:rPr>
        <w:tab/>
      </w:r>
      <w:r w:rsidRPr="00410333">
        <w:rPr>
          <w:noProof/>
          <w:rtl/>
          <w:lang w:bidi="ar-EG"/>
        </w:rPr>
        <w:t xml:space="preserve">تكون الدول الأعضاء والكيانات المرخص لها </w:t>
      </w:r>
      <w:r w:rsidRPr="00410333">
        <w:rPr>
          <w:color w:val="000000"/>
          <w:rtl/>
        </w:rPr>
        <w:t xml:space="preserve">عملاً بالمادة </w:t>
      </w:r>
      <w:r w:rsidRPr="00410333">
        <w:rPr>
          <w:color w:val="000000"/>
        </w:rPr>
        <w:t>19</w:t>
      </w:r>
      <w:r w:rsidRPr="00410333">
        <w:rPr>
          <w:color w:val="000000"/>
          <w:rtl/>
        </w:rPr>
        <w:t xml:space="preserve"> من الاتفاقي</w:t>
      </w:r>
      <w:r w:rsidRPr="00410333">
        <w:rPr>
          <w:rFonts w:hint="cs"/>
          <w:color w:val="000000"/>
          <w:rtl/>
        </w:rPr>
        <w:t>ة</w:t>
      </w:r>
      <w:r w:rsidRPr="00410333">
        <w:rPr>
          <w:noProof/>
          <w:rtl/>
          <w:lang w:bidi="ar-EG"/>
        </w:rPr>
        <w:t xml:space="preserve"> على النحو الواجب ممثلة في لجان الدراسات وأفرقتها ذات الصلة، مثل فرق العمل وأفرقة المقررين، التي ترغب في المشاركة في أعمالها، بإيفاد مشاركين تختارهم وتسجل أسماءهم باعتبارهم مؤهلين لدراسة وإيجاد حلول م</w:t>
      </w:r>
      <w:r w:rsidR="008545C2" w:rsidRPr="00410333">
        <w:rPr>
          <w:rFonts w:hint="cs"/>
          <w:noProof/>
          <w:rtl/>
          <w:lang w:bidi="ar-EG"/>
        </w:rPr>
        <w:t>ُ</w:t>
      </w:r>
      <w:r w:rsidRPr="00410333">
        <w:rPr>
          <w:noProof/>
          <w:rtl/>
          <w:lang w:bidi="ar-EG"/>
        </w:rPr>
        <w:t xml:space="preserve">رضية للمسائل محل الدراسة. ومع ذلك، يجوز، في حالات استثنائية، أن يكون التسجيل من جانب الدول الأعضاء أو الكيانات الأُخرى المرخص لها على النحو الواجب في إحدى لجان الدراسات أو أحد </w:t>
      </w:r>
      <w:r w:rsidRPr="00410333">
        <w:rPr>
          <w:rFonts w:hint="cs"/>
          <w:noProof/>
          <w:rtl/>
          <w:lang w:bidi="ar-EG"/>
        </w:rPr>
        <w:t>أفرقتها</w:t>
      </w:r>
      <w:r w:rsidRPr="00410333">
        <w:rPr>
          <w:noProof/>
          <w:rtl/>
          <w:lang w:bidi="ar-EG"/>
        </w:rPr>
        <w:t xml:space="preserve"> ذات الصلة بدون تحديد أسماء المشاركين المعنيين. ويجوز لرؤساء الاجتماعات دعوة أفرادٍ من الخبراء، حسب الاقتضاء</w:t>
      </w:r>
      <w:r w:rsidRPr="00410333">
        <w:rPr>
          <w:rFonts w:hint="cs"/>
          <w:noProof/>
          <w:rtl/>
          <w:lang w:bidi="ar-EG"/>
        </w:rPr>
        <w:t>. ويجوز للخبراء تقديم تقارير ومعلومات توضيحية بطلب من رؤساء الاجتماعات؛ كما يمكن للخبراء المشاركة في المناقشات ذات الصلة</w:t>
      </w:r>
      <w:r w:rsidRPr="00410333">
        <w:rPr>
          <w:noProof/>
          <w:rtl/>
          <w:lang w:bidi="ar-EG"/>
        </w:rPr>
        <w:t>.</w:t>
      </w:r>
    </w:p>
    <w:p w:rsidR="004C44A6" w:rsidRPr="00410333" w:rsidRDefault="004C44A6" w:rsidP="00F96DB7">
      <w:pPr>
        <w:keepNext/>
        <w:keepLines/>
        <w:tabs>
          <w:tab w:val="clear" w:pos="794"/>
        </w:tabs>
        <w:rPr>
          <w:noProof/>
          <w:rtl/>
          <w:lang w:bidi="ar-EG"/>
        </w:rPr>
      </w:pPr>
      <w:r w:rsidRPr="00410333">
        <w:rPr>
          <w:b/>
          <w:bCs/>
          <w:noProof/>
          <w:lang w:bidi="ar-EG"/>
        </w:rPr>
        <w:t>2.3.2</w:t>
      </w:r>
      <w:r w:rsidRPr="00410333">
        <w:rPr>
          <w:bCs/>
          <w:noProof/>
          <w:rtl/>
          <w:lang w:bidi="ar-EG"/>
        </w:rPr>
        <w:tab/>
      </w:r>
      <w:r w:rsidRPr="00410333">
        <w:rPr>
          <w:noProof/>
          <w:rtl/>
          <w:lang w:bidi="ar-EG"/>
        </w:rPr>
        <w:t xml:space="preserve">تكون اجتماعات الأفرقة </w:t>
      </w:r>
      <w:r w:rsidRPr="00410333">
        <w:rPr>
          <w:rFonts w:hint="cs"/>
          <w:noProof/>
          <w:rtl/>
          <w:lang w:bidi="ar-EG"/>
        </w:rPr>
        <w:t xml:space="preserve">الإقليمية </w:t>
      </w:r>
      <w:r w:rsidRPr="00410333">
        <w:rPr>
          <w:noProof/>
          <w:rtl/>
          <w:lang w:bidi="ar-EG"/>
        </w:rPr>
        <w:t xml:space="preserve">التابعة للجنة الدراسات </w:t>
      </w:r>
      <w:r w:rsidRPr="00410333">
        <w:rPr>
          <w:noProof/>
          <w:lang w:bidi="ar-EG"/>
        </w:rPr>
        <w:t>3</w:t>
      </w:r>
      <w:r w:rsidRPr="00410333">
        <w:rPr>
          <w:noProof/>
          <w:rtl/>
          <w:lang w:bidi="ar-EG"/>
        </w:rPr>
        <w:t>، من حيث المبدأ، مقصورة على مندوبي وممثلي الدول الأعضاء ووكالات التشغيل (للاطلاع على تعريف هذه المصطلحات، انظر ملحق الدستور) في </w:t>
      </w:r>
      <w:r w:rsidRPr="00410333">
        <w:rPr>
          <w:rFonts w:hint="cs"/>
          <w:noProof/>
          <w:rtl/>
          <w:lang w:bidi="ar-EG"/>
        </w:rPr>
        <w:t>المنطقة</w:t>
      </w:r>
      <w:r w:rsidRPr="00410333">
        <w:rPr>
          <w:noProof/>
          <w:rtl/>
          <w:lang w:bidi="ar-EG"/>
        </w:rPr>
        <w:t xml:space="preserve">. ومع ذلك، يجوز لكل فريق من الأفرقة الإقليمية التابعة للجنة الدراسات </w:t>
      </w:r>
      <w:r w:rsidRPr="00410333">
        <w:rPr>
          <w:noProof/>
          <w:lang w:bidi="ar-EG"/>
        </w:rPr>
        <w:t>3</w:t>
      </w:r>
      <w:r w:rsidRPr="00410333">
        <w:rPr>
          <w:noProof/>
          <w:rtl/>
          <w:lang w:bidi="ar-EG"/>
        </w:rPr>
        <w:t xml:space="preserve"> دعوة مشاركين آخرين لحضور اجتماع بأكمله أو جزء منه إذا</w:t>
      </w:r>
      <w:r w:rsidRPr="00410333">
        <w:rPr>
          <w:rFonts w:hint="cs"/>
          <w:noProof/>
          <w:rtl/>
          <w:lang w:bidi="ar-EG"/>
        </w:rPr>
        <w:t> </w:t>
      </w:r>
      <w:r w:rsidRPr="00410333">
        <w:rPr>
          <w:noProof/>
          <w:rtl/>
          <w:lang w:bidi="ar-EG"/>
        </w:rPr>
        <w:t>كان هؤلاء المشاركون الآخرون مؤهلين لحضور اجتماع</w:t>
      </w:r>
      <w:r w:rsidRPr="00410333">
        <w:rPr>
          <w:rFonts w:hint="cs"/>
          <w:noProof/>
          <w:rtl/>
          <w:lang w:bidi="ar-EG"/>
        </w:rPr>
        <w:t>ات</w:t>
      </w:r>
      <w:r w:rsidRPr="00410333">
        <w:rPr>
          <w:noProof/>
          <w:rtl/>
          <w:lang w:bidi="ar-EG"/>
        </w:rPr>
        <w:t xml:space="preserve"> لجنة الدراسات </w:t>
      </w:r>
      <w:r w:rsidRPr="00410333">
        <w:rPr>
          <w:rFonts w:hint="cs"/>
          <w:noProof/>
          <w:rtl/>
          <w:lang w:bidi="ar-EG"/>
        </w:rPr>
        <w:t>ذاتها</w:t>
      </w:r>
      <w:r w:rsidRPr="00410333">
        <w:rPr>
          <w:noProof/>
          <w:rtl/>
          <w:lang w:bidi="ar-EG"/>
        </w:rPr>
        <w:t>.</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3.3.2</w:t>
      </w:r>
      <w:r w:rsidRPr="00410333">
        <w:rPr>
          <w:b/>
          <w:bCs/>
          <w:noProof/>
          <w:rtl/>
          <w:lang w:bidi="ar-EG"/>
        </w:rPr>
        <w:tab/>
      </w:r>
      <w:r w:rsidRPr="00410333">
        <w:rPr>
          <w:noProof/>
          <w:rtl/>
          <w:lang w:bidi="ar-EG"/>
        </w:rPr>
        <w:t>تكون اجتماعات الأفرقة الإقليمية التابعة للجان الدراسات الأُخرى، من حيث المبدأ، مقصورة على مندوبي وممثلي الدول الأعضاء وأعضاء القطاع والمنتسبين في لجان الدراسات المعنية في </w:t>
      </w:r>
      <w:r w:rsidRPr="00410333">
        <w:rPr>
          <w:rFonts w:hint="cs"/>
          <w:noProof/>
          <w:rtl/>
          <w:lang w:bidi="ar-EG"/>
        </w:rPr>
        <w:t>المنطقة</w:t>
      </w:r>
      <w:r w:rsidRPr="00410333">
        <w:rPr>
          <w:noProof/>
          <w:rtl/>
          <w:lang w:bidi="ar-EG"/>
        </w:rPr>
        <w:t>. ومع ذلك يجوز لكل فريق من الأفرقة الإقليمية دعوة مشاركين آخرين لحضور اجتماع بأكمله أو جزء منه إذا كان هؤلاء المشاركون الآخرون مؤهلين لحضور اجتماع</w:t>
      </w:r>
      <w:r w:rsidRPr="00410333">
        <w:rPr>
          <w:rFonts w:hint="cs"/>
          <w:noProof/>
          <w:rtl/>
          <w:lang w:bidi="ar-EG"/>
        </w:rPr>
        <w:t>ات</w:t>
      </w:r>
      <w:r w:rsidRPr="00410333">
        <w:rPr>
          <w:noProof/>
          <w:rtl/>
          <w:lang w:bidi="ar-EG"/>
        </w:rPr>
        <w:t xml:space="preserve"> لجنة الدراسات</w:t>
      </w:r>
      <w:r w:rsidRPr="00410333">
        <w:rPr>
          <w:rFonts w:hint="cs"/>
          <w:noProof/>
          <w:rtl/>
          <w:lang w:bidi="ar-EG"/>
        </w:rPr>
        <w:t> ذاتها</w:t>
      </w:r>
      <w:r w:rsidRPr="00410333">
        <w:rPr>
          <w:noProof/>
          <w:rtl/>
          <w:lang w:bidi="ar-EG"/>
        </w:rPr>
        <w:t>.</w:t>
      </w:r>
    </w:p>
    <w:p w:rsidR="004C44A6" w:rsidRPr="00410333" w:rsidRDefault="004C44A6" w:rsidP="00F96DB7">
      <w:pPr>
        <w:pStyle w:val="Heading2"/>
        <w:tabs>
          <w:tab w:val="clear" w:pos="794"/>
        </w:tabs>
        <w:rPr>
          <w:rtl/>
        </w:rPr>
      </w:pPr>
      <w:r w:rsidRPr="00410333">
        <w:t>4.</w:t>
      </w:r>
      <w:r w:rsidRPr="00410333">
        <w:rPr>
          <w:rFonts w:ascii="Times New Roman" w:hAnsi="Times New Roman" w:cs="Times New Roman"/>
        </w:rPr>
        <w:t>2</w:t>
      </w:r>
      <w:r w:rsidRPr="00410333">
        <w:rPr>
          <w:rtl/>
        </w:rPr>
        <w:tab/>
        <w:t>تقارير لجان الدراسات إلى الجمعية العالمية لتقييس الاتصالات</w:t>
      </w:r>
    </w:p>
    <w:p w:rsidR="004C44A6" w:rsidRPr="00410333" w:rsidRDefault="004C44A6" w:rsidP="00F96DB7">
      <w:pPr>
        <w:tabs>
          <w:tab w:val="clear" w:pos="794"/>
        </w:tabs>
        <w:rPr>
          <w:noProof/>
          <w:rtl/>
          <w:lang w:bidi="ar-EG"/>
        </w:rPr>
      </w:pPr>
      <w:r w:rsidRPr="00410333">
        <w:rPr>
          <w:b/>
          <w:bCs/>
          <w:noProof/>
          <w:lang w:bidi="ar-EG"/>
        </w:rPr>
        <w:t>1.4.2</w:t>
      </w:r>
      <w:r w:rsidRPr="00410333">
        <w:rPr>
          <w:noProof/>
          <w:rtl/>
          <w:lang w:bidi="ar-EG"/>
        </w:rPr>
        <w:tab/>
        <w:t xml:space="preserve">تجتمع جميع لجان الدراسات قبل </w:t>
      </w:r>
      <w:r w:rsidRPr="00410333">
        <w:rPr>
          <w:rFonts w:hint="cs"/>
          <w:noProof/>
          <w:rtl/>
          <w:lang w:bidi="ar-EG"/>
        </w:rPr>
        <w:t>انعقاد</w:t>
      </w:r>
      <w:r w:rsidRPr="00410333">
        <w:rPr>
          <w:noProof/>
          <w:rtl/>
          <w:lang w:bidi="ar-EG"/>
        </w:rPr>
        <w:t xml:space="preserve"> الجمعية العالمية لتقييس الاتصالات بوقت كاف يسمح </w:t>
      </w:r>
      <w:r w:rsidRPr="00410333">
        <w:rPr>
          <w:rFonts w:hint="cs"/>
          <w:noProof/>
          <w:rtl/>
          <w:lang w:bidi="ar-EG"/>
        </w:rPr>
        <w:t>ل</w:t>
      </w:r>
      <w:r w:rsidRPr="00410333">
        <w:rPr>
          <w:noProof/>
          <w:rtl/>
          <w:lang w:bidi="ar-EG"/>
        </w:rPr>
        <w:t xml:space="preserve">لتقرير الذي تقدمه كل لجنة </w:t>
      </w:r>
      <w:r w:rsidRPr="00410333">
        <w:rPr>
          <w:rFonts w:hint="cs"/>
          <w:noProof/>
          <w:rtl/>
          <w:lang w:bidi="ar-EG"/>
        </w:rPr>
        <w:t>إلى ا</w:t>
      </w:r>
      <w:r w:rsidRPr="00410333">
        <w:rPr>
          <w:noProof/>
          <w:rtl/>
          <w:lang w:bidi="ar-EG"/>
        </w:rPr>
        <w:t xml:space="preserve">لجمعية </w:t>
      </w:r>
      <w:r w:rsidRPr="00410333">
        <w:rPr>
          <w:rFonts w:hint="cs"/>
          <w:noProof/>
          <w:rtl/>
          <w:lang w:bidi="ar-EG"/>
        </w:rPr>
        <w:t xml:space="preserve">بأن يصل </w:t>
      </w:r>
      <w:r w:rsidRPr="00410333">
        <w:rPr>
          <w:noProof/>
          <w:rtl/>
          <w:lang w:bidi="ar-EG"/>
        </w:rPr>
        <w:t>إلى إدارات الدول الأعضاء وأعضاء القطاع قبل الجمعية بشهر واحد على الأقل.</w:t>
      </w:r>
    </w:p>
    <w:p w:rsidR="004C44A6" w:rsidRPr="00410333" w:rsidRDefault="004C44A6" w:rsidP="00F96DB7">
      <w:pPr>
        <w:keepNext/>
        <w:keepLines/>
        <w:tabs>
          <w:tab w:val="clear" w:pos="794"/>
        </w:tabs>
        <w:rPr>
          <w:noProof/>
          <w:rtl/>
          <w:lang w:bidi="ar-EG"/>
        </w:rPr>
      </w:pPr>
      <w:r w:rsidRPr="00410333">
        <w:rPr>
          <w:b/>
          <w:bCs/>
          <w:noProof/>
          <w:lang w:bidi="ar-EG"/>
        </w:rPr>
        <w:t>2.4.2</w:t>
      </w:r>
      <w:r w:rsidRPr="00410333">
        <w:rPr>
          <w:noProof/>
          <w:rtl/>
          <w:lang w:bidi="ar-EG"/>
        </w:rPr>
        <w:tab/>
        <w:t xml:space="preserve">يكون إعداد التقرير الذي تضعه كل لجنة </w:t>
      </w:r>
      <w:r w:rsidRPr="00410333">
        <w:rPr>
          <w:rFonts w:hint="cs"/>
          <w:noProof/>
          <w:rtl/>
          <w:lang w:bidi="ar-EG"/>
        </w:rPr>
        <w:t xml:space="preserve">لتقديمه </w:t>
      </w:r>
      <w:r w:rsidRPr="00410333">
        <w:rPr>
          <w:noProof/>
          <w:rtl/>
          <w:lang w:bidi="ar-EG"/>
        </w:rPr>
        <w:t>إلى الجمعية من مسؤولية رئيس لجنة الدراسات، ويشمل:</w:t>
      </w:r>
    </w:p>
    <w:p w:rsidR="004C44A6" w:rsidRPr="00410333" w:rsidRDefault="004C44A6" w:rsidP="00F96DB7">
      <w:pPr>
        <w:pStyle w:val="enumlev1"/>
        <w:tabs>
          <w:tab w:val="clear" w:pos="794"/>
        </w:tabs>
        <w:rPr>
          <w:noProof/>
        </w:rPr>
      </w:pPr>
      <w:r w:rsidRPr="00410333">
        <w:rPr>
          <w:rFonts w:hint="cs"/>
          <w:noProof/>
          <w:rtl/>
        </w:rPr>
        <w:t>-</w:t>
      </w:r>
      <w:r w:rsidRPr="00410333">
        <w:rPr>
          <w:noProof/>
          <w:rtl/>
        </w:rPr>
        <w:tab/>
        <w:t>ملخصاً قصيراً للنتائج التي تم التوصل إليها في فترة الدراسة، على أن يكون هذا الملخص شاملاً؛</w:t>
      </w:r>
    </w:p>
    <w:p w:rsidR="004C44A6" w:rsidRPr="00410333" w:rsidRDefault="004C44A6" w:rsidP="00F96DB7">
      <w:pPr>
        <w:pStyle w:val="enumlev1"/>
        <w:tabs>
          <w:tab w:val="clear" w:pos="794"/>
        </w:tabs>
        <w:rPr>
          <w:noProof/>
        </w:rPr>
      </w:pPr>
      <w:r w:rsidRPr="00410333">
        <w:rPr>
          <w:noProof/>
          <w:rtl/>
        </w:rPr>
        <w:t>-</w:t>
      </w:r>
      <w:r w:rsidRPr="00410333">
        <w:rPr>
          <w:noProof/>
          <w:rtl/>
        </w:rPr>
        <w:tab/>
        <w:t>الإشارة إلى جميع التوصيات (الجديدة أو المراجَعة) التي وافقت عليها الدول الأعضاء أثناء فترة الدراسة</w:t>
      </w:r>
      <w:r w:rsidRPr="00410333">
        <w:rPr>
          <w:rFonts w:hint="cs"/>
          <w:noProof/>
          <w:rtl/>
        </w:rPr>
        <w:t>، مع تحليل إحصائي للأنشطة فيما يخص كل مسألة من مسائل لجنة الدراسات</w:t>
      </w:r>
      <w:r w:rsidRPr="00410333">
        <w:rPr>
          <w:noProof/>
          <w:rtl/>
        </w:rPr>
        <w:t>؛</w:t>
      </w:r>
    </w:p>
    <w:p w:rsidR="004C44A6" w:rsidRPr="00410333" w:rsidRDefault="004C44A6" w:rsidP="00F96DB7">
      <w:pPr>
        <w:pStyle w:val="enumlev1"/>
        <w:tabs>
          <w:tab w:val="clear" w:pos="794"/>
        </w:tabs>
        <w:rPr>
          <w:noProof/>
        </w:rPr>
      </w:pPr>
      <w:r w:rsidRPr="00410333">
        <w:rPr>
          <w:noProof/>
          <w:rtl/>
        </w:rPr>
        <w:t>-</w:t>
      </w:r>
      <w:r w:rsidRPr="00410333">
        <w:rPr>
          <w:noProof/>
          <w:rtl/>
        </w:rPr>
        <w:tab/>
        <w:t>الإشارة إلى جميع التوصيات التي ألغيت</w:t>
      </w:r>
      <w:r w:rsidRPr="00410333">
        <w:rPr>
          <w:noProof/>
        </w:rPr>
        <w:t xml:space="preserve"> </w:t>
      </w:r>
      <w:r w:rsidRPr="00410333">
        <w:rPr>
          <w:noProof/>
          <w:rtl/>
        </w:rPr>
        <w:t>أثناء فترة الدراسة؛</w:t>
      </w:r>
    </w:p>
    <w:p w:rsidR="004C44A6" w:rsidRPr="00410333" w:rsidRDefault="004C44A6" w:rsidP="00F96DB7">
      <w:pPr>
        <w:pStyle w:val="enumlev1"/>
        <w:tabs>
          <w:tab w:val="clear" w:pos="794"/>
        </w:tabs>
        <w:rPr>
          <w:noProof/>
        </w:rPr>
      </w:pPr>
      <w:r w:rsidRPr="00410333">
        <w:rPr>
          <w:noProof/>
          <w:rtl/>
        </w:rPr>
        <w:t>-</w:t>
      </w:r>
      <w:r w:rsidRPr="00410333">
        <w:rPr>
          <w:noProof/>
          <w:rtl/>
        </w:rPr>
        <w:tab/>
        <w:t xml:space="preserve">الإشارة إلى النصوص النهائية لجميع </w:t>
      </w:r>
      <w:r w:rsidRPr="00410333">
        <w:rPr>
          <w:rFonts w:hint="cs"/>
          <w:noProof/>
          <w:rtl/>
        </w:rPr>
        <w:t>مشاريع</w:t>
      </w:r>
      <w:r w:rsidRPr="00410333">
        <w:rPr>
          <w:noProof/>
          <w:rtl/>
        </w:rPr>
        <w:t xml:space="preserve"> التوصيات (الجديدة أو المراجَعة) التي تحال إلى الجمعية للنظر فيها؛</w:t>
      </w:r>
    </w:p>
    <w:p w:rsidR="004C44A6" w:rsidRPr="00410333" w:rsidRDefault="004C44A6" w:rsidP="00F96DB7">
      <w:pPr>
        <w:pStyle w:val="enumlev1"/>
        <w:tabs>
          <w:tab w:val="clear" w:pos="794"/>
        </w:tabs>
        <w:rPr>
          <w:noProof/>
        </w:rPr>
      </w:pPr>
      <w:r w:rsidRPr="00410333">
        <w:rPr>
          <w:noProof/>
          <w:rtl/>
        </w:rPr>
        <w:t>-</w:t>
      </w:r>
      <w:r w:rsidRPr="00410333">
        <w:rPr>
          <w:noProof/>
          <w:rtl/>
        </w:rPr>
        <w:tab/>
        <w:t>قائمة بالمسائل الجديدة أو المراجَعة المقترحة للدراسة؛</w:t>
      </w:r>
    </w:p>
    <w:p w:rsidR="004C44A6" w:rsidRPr="00410333" w:rsidRDefault="004C44A6" w:rsidP="00F96DB7">
      <w:pPr>
        <w:pStyle w:val="enumlev1"/>
        <w:tabs>
          <w:tab w:val="clear" w:pos="794"/>
        </w:tabs>
        <w:rPr>
          <w:noProof/>
          <w:rtl/>
        </w:rPr>
      </w:pPr>
      <w:r w:rsidRPr="00410333">
        <w:rPr>
          <w:noProof/>
          <w:rtl/>
        </w:rPr>
        <w:t>-</w:t>
      </w:r>
      <w:r w:rsidRPr="00410333">
        <w:rPr>
          <w:noProof/>
          <w:rtl/>
        </w:rPr>
        <w:tab/>
        <w:t>استعراضاً لأنشطة التنسيق المشتركة التي تعد لجنة الدراسات هي اللجنة الرئيسية بالنسبة إليها</w:t>
      </w:r>
      <w:r w:rsidRPr="00410333">
        <w:rPr>
          <w:rFonts w:hint="cs"/>
          <w:noProof/>
          <w:rtl/>
        </w:rPr>
        <w:t>؛</w:t>
      </w:r>
    </w:p>
    <w:p w:rsidR="004C44A6" w:rsidRPr="00410333" w:rsidRDefault="004C44A6" w:rsidP="00F96DB7">
      <w:pPr>
        <w:tabs>
          <w:tab w:val="clear" w:pos="794"/>
        </w:tabs>
        <w:rPr>
          <w:rtl/>
        </w:rPr>
      </w:pPr>
      <w:r w:rsidRPr="00410333">
        <w:rPr>
          <w:rFonts w:hint="cs"/>
          <w:rtl/>
        </w:rPr>
        <w:t>-</w:t>
      </w:r>
      <w:r w:rsidRPr="00410333">
        <w:rPr>
          <w:rFonts w:hint="cs"/>
          <w:rtl/>
        </w:rPr>
        <w:tab/>
        <w:t>مشروع خطة عمل بشأن التقييس لفترة الدراسة القادمة.</w:t>
      </w:r>
    </w:p>
    <w:p w:rsidR="001B1AEE" w:rsidRPr="00410333" w:rsidRDefault="001B1AEE" w:rsidP="00F96DB7">
      <w:pPr>
        <w:tabs>
          <w:tab w:val="clear" w:pos="794"/>
        </w:tabs>
        <w:rPr>
          <w:rtl/>
        </w:rPr>
      </w:pPr>
    </w:p>
    <w:p w:rsidR="001B1AEE" w:rsidRPr="00410333" w:rsidRDefault="001B1AEE" w:rsidP="00F96DB7">
      <w:pPr>
        <w:tabs>
          <w:tab w:val="clear" w:pos="794"/>
        </w:tabs>
        <w:rPr>
          <w:rtl/>
        </w:rPr>
      </w:pPr>
    </w:p>
    <w:p w:rsidR="00A80131" w:rsidRPr="00410333" w:rsidRDefault="00A80131" w:rsidP="00E952D6">
      <w:pPr>
        <w:pStyle w:val="SectionNo"/>
        <w:spacing w:line="192" w:lineRule="auto"/>
      </w:pPr>
      <w:r w:rsidRPr="00410333">
        <w:rPr>
          <w:rtl/>
        </w:rPr>
        <w:t xml:space="preserve">القسـم </w:t>
      </w:r>
      <w:r w:rsidRPr="00410333">
        <w:t>3</w:t>
      </w:r>
    </w:p>
    <w:p w:rsidR="00A80131" w:rsidRPr="00410333" w:rsidRDefault="00A80131" w:rsidP="00E952D6">
      <w:pPr>
        <w:pStyle w:val="Sectiontitle"/>
        <w:bidi/>
        <w:spacing w:line="192" w:lineRule="auto"/>
        <w:rPr>
          <w:rFonts w:ascii="Traditional Arabic" w:hAnsi="Traditional Arabic" w:cs="Traditional Arabic"/>
          <w:b w:val="0"/>
          <w:bCs/>
          <w:noProof/>
          <w:sz w:val="40"/>
          <w:szCs w:val="40"/>
          <w:lang w:bidi="ar-EG"/>
        </w:rPr>
      </w:pPr>
      <w:r w:rsidRPr="00410333">
        <w:rPr>
          <w:rFonts w:ascii="Traditional Arabic" w:hAnsi="Traditional Arabic" w:cs="Traditional Arabic"/>
          <w:b w:val="0"/>
          <w:bCs/>
          <w:noProof/>
          <w:sz w:val="40"/>
          <w:szCs w:val="40"/>
          <w:rtl/>
          <w:lang w:bidi="ar-EG"/>
        </w:rPr>
        <w:t>إدارة لجان الدراسات</w:t>
      </w:r>
    </w:p>
    <w:p w:rsidR="004C44A6" w:rsidRPr="00410333" w:rsidRDefault="004C44A6" w:rsidP="00F96DB7">
      <w:pPr>
        <w:keepNext/>
        <w:tabs>
          <w:tab w:val="clear" w:pos="794"/>
        </w:tabs>
        <w:rPr>
          <w:noProof/>
          <w:rtl/>
          <w:lang w:bidi="ar-EG"/>
        </w:rPr>
      </w:pPr>
      <w:r w:rsidRPr="00410333">
        <w:rPr>
          <w:b/>
          <w:bCs/>
          <w:noProof/>
          <w:lang w:bidi="ar-EG"/>
        </w:rPr>
        <w:t>1.3</w:t>
      </w:r>
      <w:r w:rsidRPr="00410333">
        <w:rPr>
          <w:noProof/>
          <w:rtl/>
          <w:lang w:bidi="ar-EG"/>
        </w:rPr>
        <w:tab/>
      </w:r>
      <w:r w:rsidRPr="00410333">
        <w:rPr>
          <w:color w:val="000000"/>
          <w:rtl/>
        </w:rPr>
        <w:t xml:space="preserve">في إطار </w:t>
      </w:r>
      <w:r w:rsidRPr="00410333">
        <w:rPr>
          <w:rFonts w:hint="cs"/>
          <w:color w:val="000000"/>
          <w:rtl/>
        </w:rPr>
        <w:t xml:space="preserve">الولاية </w:t>
      </w:r>
      <w:r w:rsidRPr="00410333">
        <w:rPr>
          <w:color w:val="000000"/>
          <w:rtl/>
        </w:rPr>
        <w:t xml:space="preserve">المحددة في القرار </w:t>
      </w:r>
      <w:r w:rsidRPr="00410333">
        <w:rPr>
          <w:color w:val="000000"/>
        </w:rPr>
        <w:t>2</w:t>
      </w:r>
      <w:r w:rsidRPr="00410333">
        <w:rPr>
          <w:color w:val="000000"/>
          <w:rtl/>
        </w:rPr>
        <w:t xml:space="preserve"> للجمعية العالمية لتقييس الاتصا</w:t>
      </w:r>
      <w:r w:rsidRPr="00410333">
        <w:rPr>
          <w:rFonts w:hint="cs"/>
          <w:color w:val="000000"/>
          <w:rtl/>
          <w:lang w:bidi="ar-EG"/>
        </w:rPr>
        <w:t xml:space="preserve">لات، </w:t>
      </w:r>
      <w:r w:rsidRPr="00410333">
        <w:rPr>
          <w:color w:val="000000"/>
          <w:rtl/>
        </w:rPr>
        <w:t xml:space="preserve">يكون رؤساء لجان الدراسات مسؤولين عن وضع هيكل ملائم لتوزيع العمل </w:t>
      </w:r>
      <w:r w:rsidRPr="00410333">
        <w:rPr>
          <w:rFonts w:hint="cs"/>
          <w:color w:val="000000"/>
          <w:rtl/>
        </w:rPr>
        <w:t>بعد التشاور مع نواب رؤساء لجان الدراسات.</w:t>
      </w:r>
      <w:r w:rsidRPr="00410333">
        <w:rPr>
          <w:rFonts w:hint="cs"/>
          <w:noProof/>
          <w:rtl/>
          <w:lang w:bidi="ar-EG"/>
        </w:rPr>
        <w:t xml:space="preserve"> ويؤدي</w:t>
      </w:r>
      <w:r w:rsidRPr="00410333">
        <w:rPr>
          <w:noProof/>
          <w:rtl/>
          <w:lang w:bidi="ar-EG"/>
        </w:rPr>
        <w:t xml:space="preserve"> رؤساء لجان الدراسات </w:t>
      </w:r>
      <w:r w:rsidRPr="00410333">
        <w:rPr>
          <w:rFonts w:hint="cs"/>
          <w:noProof/>
          <w:rtl/>
          <w:lang w:bidi="ar-EG"/>
        </w:rPr>
        <w:t>المهام</w:t>
      </w:r>
      <w:r w:rsidRPr="00410333">
        <w:rPr>
          <w:noProof/>
          <w:rtl/>
          <w:lang w:bidi="ar-EG"/>
        </w:rPr>
        <w:t xml:space="preserve"> المطلوبة </w:t>
      </w:r>
      <w:r w:rsidRPr="00410333">
        <w:rPr>
          <w:rFonts w:hint="cs"/>
          <w:noProof/>
          <w:rtl/>
          <w:lang w:bidi="ar-EG"/>
        </w:rPr>
        <w:t>منهم في إطار لجان</w:t>
      </w:r>
      <w:r w:rsidRPr="00410333">
        <w:rPr>
          <w:noProof/>
          <w:rtl/>
          <w:lang w:bidi="ar-EG"/>
        </w:rPr>
        <w:t xml:space="preserve"> الدراسات الخاصة بهم أو من خلال أنشطة تنسيق</w:t>
      </w:r>
      <w:r w:rsidRPr="00410333">
        <w:rPr>
          <w:rFonts w:hint="cs"/>
          <w:noProof/>
          <w:rtl/>
          <w:lang w:bidi="ar-EG"/>
        </w:rPr>
        <w:t> </w:t>
      </w:r>
      <w:r w:rsidRPr="00410333">
        <w:rPr>
          <w:noProof/>
          <w:rtl/>
          <w:lang w:bidi="ar-EG"/>
        </w:rPr>
        <w:t>مشتركة.</w:t>
      </w:r>
    </w:p>
    <w:p w:rsidR="004C44A6" w:rsidRPr="00410333" w:rsidRDefault="004C44A6" w:rsidP="00F96DB7">
      <w:pPr>
        <w:tabs>
          <w:tab w:val="clear" w:pos="794"/>
        </w:tabs>
        <w:rPr>
          <w:noProof/>
          <w:rtl/>
          <w:lang w:bidi="ar-EG"/>
        </w:rPr>
      </w:pPr>
      <w:r w:rsidRPr="00410333">
        <w:rPr>
          <w:b/>
          <w:bCs/>
          <w:noProof/>
          <w:lang w:bidi="ar-EG"/>
        </w:rPr>
        <w:t>2.3</w:t>
      </w:r>
      <w:r w:rsidRPr="00410333">
        <w:rPr>
          <w:noProof/>
          <w:rtl/>
          <w:lang w:bidi="ar-EG"/>
        </w:rPr>
        <w:tab/>
        <w:t xml:space="preserve">يستند تعيين الرؤساء ونوابهم، إلى </w:t>
      </w:r>
      <w:r w:rsidRPr="00410333">
        <w:rPr>
          <w:rFonts w:hint="cs"/>
          <w:noProof/>
          <w:rtl/>
          <w:lang w:bidi="ar-EG"/>
        </w:rPr>
        <w:t>ما يتميزون به من كفاءة واضحة فيما يتعلق</w:t>
      </w:r>
      <w:r w:rsidRPr="00410333">
        <w:rPr>
          <w:noProof/>
          <w:rtl/>
          <w:lang w:bidi="ar-EG"/>
        </w:rPr>
        <w:t xml:space="preserve"> </w:t>
      </w:r>
      <w:r w:rsidRPr="00410333">
        <w:rPr>
          <w:rFonts w:hint="cs"/>
          <w:noProof/>
          <w:rtl/>
          <w:lang w:bidi="ar-EG"/>
        </w:rPr>
        <w:t>ب</w:t>
      </w:r>
      <w:r w:rsidRPr="00410333">
        <w:rPr>
          <w:noProof/>
          <w:rtl/>
          <w:lang w:bidi="ar-EG"/>
        </w:rPr>
        <w:t>المضمون التقني للجنة الدراسات المعنية، وإلى المهارات الإدارية المطلوب توافرها</w:t>
      </w:r>
      <w:r w:rsidRPr="00410333">
        <w:rPr>
          <w:rFonts w:hint="cs"/>
          <w:noProof/>
          <w:rtl/>
          <w:lang w:bidi="ar-EG"/>
        </w:rPr>
        <w:t xml:space="preserve">، </w:t>
      </w:r>
      <w:r w:rsidRPr="00410333">
        <w:rPr>
          <w:color w:val="000000"/>
          <w:rtl/>
        </w:rPr>
        <w:t>مع مراعاة ضرورة تعزيز التوزيع الجغرافي المنصف والتوازن بين الجنسين ومشاركة البلدان النامية</w:t>
      </w:r>
      <w:r w:rsidRPr="00410333">
        <w:rPr>
          <w:noProof/>
          <w:rtl/>
          <w:lang w:bidi="ar-EG"/>
        </w:rPr>
        <w:t>.</w:t>
      </w:r>
      <w:r w:rsidRPr="00410333">
        <w:rPr>
          <w:rFonts w:hint="cs"/>
          <w:noProof/>
          <w:rtl/>
          <w:lang w:bidi="ar-EG"/>
        </w:rPr>
        <w:t xml:space="preserve"> </w:t>
      </w:r>
      <w:r w:rsidRPr="00410333">
        <w:rPr>
          <w:noProof/>
          <w:rtl/>
          <w:lang w:bidi="ar-EG"/>
        </w:rPr>
        <w:t xml:space="preserve">وينبغي أن يكون المعينون ناشطين في مجال لجنة الدراسات المعنية وملتزمين تجاه أعمال </w:t>
      </w:r>
      <w:r w:rsidRPr="00410333">
        <w:rPr>
          <w:rFonts w:hint="cs"/>
          <w:noProof/>
          <w:rtl/>
          <w:lang w:bidi="ar-EG"/>
        </w:rPr>
        <w:t>هذه ال</w:t>
      </w:r>
      <w:r w:rsidRPr="00410333">
        <w:rPr>
          <w:noProof/>
          <w:rtl/>
          <w:lang w:bidi="ar-EG"/>
        </w:rPr>
        <w:t>لجنة</w:t>
      </w:r>
      <w:r w:rsidRPr="00410333">
        <w:rPr>
          <w:rFonts w:hint="cs"/>
          <w:noProof/>
          <w:rtl/>
          <w:lang w:bidi="ar-EG"/>
        </w:rPr>
        <w:t>.</w:t>
      </w:r>
      <w:r w:rsidRPr="00410333">
        <w:rPr>
          <w:noProof/>
          <w:rtl/>
          <w:lang w:bidi="ar-EG"/>
        </w:rPr>
        <w:t xml:space="preserve"> وتكون الاعتبارات الأُخرى، بما في ذلك الوظيفة، في المرتبة الثانية.</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3.3</w:t>
      </w:r>
      <w:r w:rsidRPr="00410333">
        <w:rPr>
          <w:noProof/>
          <w:rtl/>
          <w:lang w:bidi="ar-EG"/>
        </w:rPr>
        <w:tab/>
      </w:r>
      <w:r w:rsidRPr="00410333">
        <w:rPr>
          <w:color w:val="000000"/>
          <w:rtl/>
        </w:rPr>
        <w:t xml:space="preserve">ينبغي لرئيس لجنة الدراسات إنشاء </w:t>
      </w:r>
      <w:r w:rsidRPr="00410333">
        <w:rPr>
          <w:rFonts w:hint="cs"/>
          <w:color w:val="000000"/>
          <w:rtl/>
        </w:rPr>
        <w:t>فريق إدارة</w:t>
      </w:r>
      <w:r w:rsidRPr="00410333">
        <w:rPr>
          <w:color w:val="000000"/>
          <w:rtl/>
        </w:rPr>
        <w:t xml:space="preserve"> </w:t>
      </w:r>
      <w:r w:rsidRPr="00410333">
        <w:rPr>
          <w:rFonts w:hint="cs"/>
          <w:color w:val="000000"/>
          <w:rtl/>
        </w:rPr>
        <w:t>ي</w:t>
      </w:r>
      <w:r w:rsidRPr="00410333">
        <w:rPr>
          <w:color w:val="000000"/>
          <w:rtl/>
        </w:rPr>
        <w:t>تألف من جميع نواب الرئيس ورؤساء فرق العمل و</w:t>
      </w:r>
      <w:r w:rsidRPr="00410333">
        <w:rPr>
          <w:rFonts w:hint="cs"/>
          <w:color w:val="000000"/>
          <w:rtl/>
        </w:rPr>
        <w:t>غيرهم</w:t>
      </w:r>
      <w:r w:rsidRPr="00410333">
        <w:rPr>
          <w:color w:val="000000"/>
          <w:rtl/>
        </w:rPr>
        <w:t>، للمساعدة في تنظيم العمل</w:t>
      </w:r>
      <w:r w:rsidRPr="00410333">
        <w:rPr>
          <w:rFonts w:hint="cs"/>
          <w:color w:val="000000"/>
          <w:rtl/>
        </w:rPr>
        <w:t>.</w:t>
      </w:r>
      <w:r w:rsidRPr="00410333">
        <w:rPr>
          <w:noProof/>
          <w:rtl/>
          <w:lang w:bidi="ar-EG"/>
        </w:rPr>
        <w:t xml:space="preserve"> </w:t>
      </w:r>
      <w:r w:rsidRPr="00410333">
        <w:rPr>
          <w:rFonts w:hint="cs"/>
          <w:noProof/>
          <w:rtl/>
          <w:lang w:bidi="ar-EG"/>
        </w:rPr>
        <w:t>و</w:t>
      </w:r>
      <w:r w:rsidRPr="00410333">
        <w:rPr>
          <w:noProof/>
          <w:rtl/>
          <w:lang w:bidi="ar-EG"/>
        </w:rPr>
        <w:t xml:space="preserve">تكون مهمة نائب الرئيس هي مساعدة الرئيس في الأمور المتصلة بإدارة لجنة الدراسات، بما في ذلك أن ينوب عن الرئيس في الاجتماعات الرسمية لقطاع تقييس الاتصالات أو يحل محل الرئيس في حالة عدم استطاعته مواصلة القيام </w:t>
      </w:r>
      <w:r w:rsidRPr="00410333">
        <w:rPr>
          <w:rFonts w:hint="cs"/>
          <w:noProof/>
          <w:rtl/>
          <w:lang w:bidi="ar-EG"/>
        </w:rPr>
        <w:t>بمهامه في </w:t>
      </w:r>
      <w:r w:rsidRPr="00410333">
        <w:rPr>
          <w:noProof/>
          <w:rtl/>
          <w:lang w:bidi="ar-EG"/>
        </w:rPr>
        <w:t>لجنة الدراسات. ويتولى رئيس كل فرقة عمل دور القيادة التقنية والإدارية وينبغي الاعتراف بأن دوره يساوي في أهميته دور نائب رئيس لجنة الدراسات.</w:t>
      </w:r>
      <w:r w:rsidRPr="00410333">
        <w:rPr>
          <w:rFonts w:hint="cs"/>
          <w:noProof/>
          <w:rtl/>
          <w:lang w:bidi="ar-EG"/>
        </w:rPr>
        <w:t xml:space="preserve"> </w:t>
      </w:r>
      <w:r w:rsidRPr="00410333">
        <w:rPr>
          <w:color w:val="000000"/>
          <w:rtl/>
        </w:rPr>
        <w:t>وينبغي أن تُسنَد إلى كل نائب رئيس وظائف محددة استناداً إلى برنامج عمل لجنة الدراسات</w:t>
      </w:r>
      <w:r w:rsidRPr="00410333">
        <w:rPr>
          <w:rFonts w:hint="cs"/>
          <w:color w:val="000000"/>
          <w:rtl/>
        </w:rPr>
        <w:t>.</w:t>
      </w:r>
      <w:r w:rsidRPr="00410333">
        <w:rPr>
          <w:color w:val="000000"/>
          <w:rtl/>
        </w:rPr>
        <w:t xml:space="preserve"> </w:t>
      </w:r>
      <w:r w:rsidRPr="00410333">
        <w:rPr>
          <w:rFonts w:hint="cs"/>
          <w:color w:val="000000"/>
          <w:rtl/>
        </w:rPr>
        <w:t>و</w:t>
      </w:r>
      <w:r w:rsidRPr="00410333">
        <w:rPr>
          <w:color w:val="000000"/>
          <w:rtl/>
        </w:rPr>
        <w:t xml:space="preserve">يُشجع </w:t>
      </w:r>
      <w:r w:rsidRPr="00410333">
        <w:rPr>
          <w:rFonts w:hint="cs"/>
          <w:color w:val="000000"/>
          <w:rtl/>
        </w:rPr>
        <w:t xml:space="preserve">فريق الإدارة </w:t>
      </w:r>
      <w:r w:rsidRPr="00410333">
        <w:rPr>
          <w:color w:val="000000"/>
          <w:rtl/>
        </w:rPr>
        <w:t>على مساعدة الرئيس في الاضطلاع بدور إدارة لجان الدراسات، فيما يخص مثلاً المسؤوليات المتعلقة بأنشطة الاتصال والتعاون والتآزر مع منظمات ومنتديات واتحادات التقييس الأُخرى خارج الاتحاد</w:t>
      </w:r>
      <w:r w:rsidRPr="00410333">
        <w:rPr>
          <w:rFonts w:hint="cs"/>
          <w:color w:val="000000"/>
          <w:rtl/>
        </w:rPr>
        <w:t>، و</w:t>
      </w:r>
      <w:r w:rsidRPr="00410333">
        <w:rPr>
          <w:color w:val="000000"/>
          <w:rtl/>
        </w:rPr>
        <w:t xml:space="preserve">الترويج </w:t>
      </w:r>
      <w:r w:rsidRPr="00410333">
        <w:rPr>
          <w:rFonts w:hint="cs"/>
          <w:color w:val="000000"/>
          <w:rtl/>
        </w:rPr>
        <w:t>لأنشطة لجان الدراسات ذات الصلة.</w:t>
      </w:r>
    </w:p>
    <w:p w:rsidR="004C44A6" w:rsidRPr="00410333" w:rsidRDefault="004C44A6" w:rsidP="0024597C">
      <w:pPr>
        <w:tabs>
          <w:tab w:val="clear" w:pos="794"/>
        </w:tabs>
        <w:rPr>
          <w:noProof/>
          <w:rtl/>
          <w:lang w:bidi="ar-EG"/>
        </w:rPr>
      </w:pPr>
      <w:r w:rsidRPr="00410333">
        <w:rPr>
          <w:b/>
          <w:bCs/>
          <w:noProof/>
          <w:lang w:bidi="ar-EG"/>
        </w:rPr>
        <w:t>4.3</w:t>
      </w:r>
      <w:r w:rsidRPr="00410333">
        <w:rPr>
          <w:b/>
          <w:bCs/>
          <w:noProof/>
          <w:rtl/>
          <w:lang w:bidi="ar-EG"/>
        </w:rPr>
        <w:tab/>
      </w:r>
      <w:r w:rsidRPr="00410333">
        <w:rPr>
          <w:noProof/>
          <w:rtl/>
          <w:lang w:bidi="ar-EG"/>
        </w:rPr>
        <w:t xml:space="preserve">استناداً إلى الفقرة </w:t>
      </w:r>
      <w:r w:rsidRPr="00410333">
        <w:rPr>
          <w:noProof/>
          <w:lang w:bidi="ar-EG"/>
        </w:rPr>
        <w:t>2.3</w:t>
      </w:r>
      <w:r w:rsidRPr="00410333">
        <w:rPr>
          <w:noProof/>
          <w:rtl/>
          <w:lang w:bidi="ar-EG"/>
        </w:rPr>
        <w:t xml:space="preserve"> أعلاه، ينبغي لدى تعيين رؤساء لفرق العمل التفكير أولاً في نواب الرؤساء المعينين. ولكن هذا لا</w:t>
      </w:r>
      <w:r w:rsidR="0024597C">
        <w:rPr>
          <w:rFonts w:hint="cs"/>
          <w:noProof/>
          <w:rtl/>
          <w:lang w:bidi="ar-EG"/>
        </w:rPr>
        <w:t> </w:t>
      </w:r>
      <w:r w:rsidRPr="00410333">
        <w:rPr>
          <w:noProof/>
          <w:rtl/>
          <w:lang w:bidi="ar-EG"/>
        </w:rPr>
        <w:t xml:space="preserve">يمنع تعيين خبراء </w:t>
      </w:r>
      <w:r w:rsidRPr="00410333">
        <w:rPr>
          <w:rFonts w:hint="cs"/>
          <w:noProof/>
          <w:rtl/>
          <w:lang w:bidi="ar-EG"/>
        </w:rPr>
        <w:t>أكفاء</w:t>
      </w:r>
      <w:r w:rsidRPr="00410333">
        <w:rPr>
          <w:noProof/>
          <w:rtl/>
          <w:lang w:bidi="ar-EG"/>
        </w:rPr>
        <w:t xml:space="preserve"> آخرين رؤساء</w:t>
      </w:r>
      <w:r w:rsidRPr="00410333">
        <w:rPr>
          <w:rFonts w:hint="cs"/>
          <w:noProof/>
          <w:rtl/>
          <w:lang w:bidi="ar-EG"/>
        </w:rPr>
        <w:t>ً</w:t>
      </w:r>
      <w:r w:rsidRPr="00410333">
        <w:rPr>
          <w:noProof/>
          <w:rtl/>
          <w:lang w:bidi="ar-EG"/>
        </w:rPr>
        <w:t xml:space="preserve"> لفرق العمل.</w:t>
      </w:r>
    </w:p>
    <w:p w:rsidR="004C44A6" w:rsidRPr="00410333" w:rsidRDefault="004C44A6" w:rsidP="00F96DB7">
      <w:pPr>
        <w:keepNext/>
        <w:keepLines/>
        <w:tabs>
          <w:tab w:val="clear" w:pos="794"/>
        </w:tabs>
        <w:rPr>
          <w:noProof/>
          <w:rtl/>
          <w:lang w:bidi="ar-EG"/>
        </w:rPr>
      </w:pPr>
      <w:r w:rsidRPr="00410333">
        <w:rPr>
          <w:b/>
          <w:bCs/>
          <w:noProof/>
          <w:lang w:bidi="ar-EG"/>
        </w:rPr>
        <w:t>5.3</w:t>
      </w:r>
      <w:r w:rsidRPr="00410333">
        <w:rPr>
          <w:b/>
          <w:bCs/>
          <w:noProof/>
          <w:rtl/>
          <w:lang w:bidi="ar-EG"/>
        </w:rPr>
        <w:tab/>
      </w:r>
      <w:r w:rsidRPr="00410333">
        <w:rPr>
          <w:noProof/>
          <w:rtl/>
          <w:lang w:bidi="ar-EG"/>
        </w:rPr>
        <w:t xml:space="preserve">ينبغي عند تعيين أو اختيار أعضاء فريق الإدارة الاستفادة من موارد </w:t>
      </w:r>
      <w:r w:rsidRPr="00410333">
        <w:rPr>
          <w:rFonts w:hint="cs"/>
          <w:noProof/>
          <w:rtl/>
          <w:lang w:bidi="ar-EG"/>
        </w:rPr>
        <w:t xml:space="preserve">مجموعة تشمل أكبر عدد ممكن من </w:t>
      </w:r>
      <w:r w:rsidRPr="00410333">
        <w:rPr>
          <w:noProof/>
          <w:rtl/>
          <w:lang w:bidi="ar-EG"/>
        </w:rPr>
        <w:t xml:space="preserve">الدول الأعضاء وأعضاء القطاع، </w:t>
      </w:r>
      <w:r w:rsidRPr="00410333">
        <w:rPr>
          <w:rFonts w:hint="cs"/>
          <w:noProof/>
          <w:rtl/>
          <w:lang w:bidi="ar-EG"/>
        </w:rPr>
        <w:t>وفقاً للقرار</w:t>
      </w:r>
      <w:r w:rsidRPr="00410333">
        <w:rPr>
          <w:rFonts w:hint="eastAsia"/>
          <w:noProof/>
          <w:rtl/>
          <w:lang w:bidi="ar-EG"/>
        </w:rPr>
        <w:t> </w:t>
      </w:r>
      <w:r w:rsidRPr="00410333">
        <w:rPr>
          <w:rFonts w:asciiTheme="majorBidi" w:hAnsiTheme="majorBidi" w:cstheme="majorBidi"/>
          <w:noProof/>
          <w:szCs w:val="22"/>
          <w:rtl/>
          <w:lang w:bidi="ar-EG"/>
        </w:rPr>
        <w:t>35</w:t>
      </w:r>
      <w:r w:rsidRPr="00410333">
        <w:rPr>
          <w:rFonts w:hint="cs"/>
          <w:noProof/>
          <w:rtl/>
          <w:lang w:bidi="ar-EG"/>
        </w:rPr>
        <w:t xml:space="preserve"> (المراجَع في الحمامات، </w:t>
      </w:r>
      <w:r w:rsidRPr="00410333">
        <w:rPr>
          <w:noProof/>
          <w:lang w:bidi="ar-EG"/>
        </w:rPr>
        <w:t>2016</w:t>
      </w:r>
      <w:r w:rsidRPr="00410333">
        <w:rPr>
          <w:rFonts w:hint="cs"/>
          <w:noProof/>
          <w:rtl/>
          <w:lang w:bidi="ar-EG"/>
        </w:rPr>
        <w:t xml:space="preserve">) للجمعية العالمية لتقييس الاتصالات، </w:t>
      </w:r>
      <w:r w:rsidRPr="00410333">
        <w:rPr>
          <w:noProof/>
          <w:rtl/>
          <w:lang w:bidi="ar-EG"/>
        </w:rPr>
        <w:t xml:space="preserve">ومع مراعاة </w:t>
      </w:r>
      <w:r w:rsidRPr="00410333">
        <w:rPr>
          <w:rFonts w:hint="cs"/>
          <w:noProof/>
          <w:rtl/>
          <w:lang w:bidi="ar-EG"/>
        </w:rPr>
        <w:t>متطلبات الكفاءة</w:t>
      </w:r>
      <w:r w:rsidRPr="00410333">
        <w:rPr>
          <w:noProof/>
          <w:rtl/>
          <w:lang w:bidi="ar-EG"/>
        </w:rPr>
        <w:t xml:space="preserve"> </w:t>
      </w:r>
      <w:r w:rsidRPr="00410333">
        <w:rPr>
          <w:rFonts w:hint="cs"/>
          <w:noProof/>
          <w:rtl/>
          <w:lang w:bidi="ar-EG"/>
        </w:rPr>
        <w:t>المثبتة</w:t>
      </w:r>
      <w:r w:rsidRPr="00410333">
        <w:rPr>
          <w:noProof/>
          <w:rtl/>
          <w:lang w:bidi="ar-EG"/>
        </w:rPr>
        <w:t xml:space="preserve">، مع الاعتراف، في الوقت نفسه، بضرورة اقتصار تعيين نواب الرؤساء ورؤساء فرق العمل على العدد اللازم لضمان فعالية وكفاءة إدارة لجنة الدراسات وتسيير أعمالها بما يتمشى مع هيكلها </w:t>
      </w:r>
      <w:r w:rsidRPr="00410333">
        <w:rPr>
          <w:rFonts w:hint="cs"/>
          <w:noProof/>
          <w:rtl/>
          <w:lang w:bidi="ar-EG"/>
        </w:rPr>
        <w:t xml:space="preserve">المخطط </w:t>
      </w:r>
      <w:r w:rsidRPr="00410333">
        <w:rPr>
          <w:noProof/>
          <w:rtl/>
          <w:lang w:bidi="ar-EG"/>
        </w:rPr>
        <w:t>وبرنامج عملها</w:t>
      </w:r>
      <w:r w:rsidRPr="00410333">
        <w:rPr>
          <w:rFonts w:hint="cs"/>
          <w:noProof/>
          <w:rtl/>
          <w:lang w:bidi="ar-EG"/>
        </w:rPr>
        <w:t xml:space="preserve"> المتوقع</w:t>
      </w:r>
      <w:r w:rsidRPr="00410333">
        <w:rPr>
          <w:noProof/>
          <w:rtl/>
          <w:lang w:bidi="ar-EG"/>
        </w:rPr>
        <w:t>.</w:t>
      </w:r>
    </w:p>
    <w:p w:rsidR="004C44A6" w:rsidRPr="00410333" w:rsidRDefault="004C44A6" w:rsidP="00F96DB7">
      <w:pPr>
        <w:tabs>
          <w:tab w:val="clear" w:pos="794"/>
        </w:tabs>
        <w:rPr>
          <w:noProof/>
          <w:rtl/>
          <w:lang w:bidi="ar-EG"/>
        </w:rPr>
      </w:pPr>
      <w:r w:rsidRPr="00410333">
        <w:rPr>
          <w:b/>
          <w:bCs/>
          <w:noProof/>
          <w:lang w:bidi="ar-EG"/>
        </w:rPr>
        <w:t>6.3</w:t>
      </w:r>
      <w:r w:rsidRPr="00410333">
        <w:rPr>
          <w:b/>
          <w:bCs/>
          <w:noProof/>
          <w:rtl/>
          <w:lang w:bidi="ar-EG"/>
        </w:rPr>
        <w:tab/>
      </w:r>
      <w:r w:rsidRPr="00410333">
        <w:rPr>
          <w:rFonts w:hint="cs"/>
          <w:noProof/>
          <w:rtl/>
          <w:lang w:bidi="ar-EG"/>
        </w:rPr>
        <w:t>يُتوقع</w:t>
      </w:r>
      <w:r w:rsidRPr="00410333">
        <w:rPr>
          <w:noProof/>
          <w:rtl/>
          <w:lang w:bidi="ar-EG"/>
        </w:rPr>
        <w:t xml:space="preserve"> أن يحصل رئيس اللجنة </w:t>
      </w:r>
      <w:r w:rsidRPr="00410333">
        <w:rPr>
          <w:rFonts w:hint="cs"/>
          <w:noProof/>
          <w:rtl/>
          <w:lang w:bidi="ar-EG"/>
        </w:rPr>
        <w:t xml:space="preserve">أو نائب الرئيس </w:t>
      </w:r>
      <w:r w:rsidRPr="00410333">
        <w:rPr>
          <w:noProof/>
          <w:rtl/>
          <w:lang w:bidi="ar-EG"/>
        </w:rPr>
        <w:t>أو رئيس فرقة العمل، لدى قبوله لهذا الدور، على الدعم اللازم من الدولة العضو أو من عضو القطاع للوفاء بالتزاماته طوال الفترة الممتدة حتى انعقاد الجمعية العالمية التالية.</w:t>
      </w:r>
    </w:p>
    <w:p w:rsidR="004C44A6" w:rsidRPr="00410333" w:rsidRDefault="004C44A6" w:rsidP="00F96DB7">
      <w:pPr>
        <w:tabs>
          <w:tab w:val="clear" w:pos="794"/>
        </w:tabs>
        <w:rPr>
          <w:noProof/>
          <w:rtl/>
          <w:lang w:bidi="ar-EG"/>
        </w:rPr>
      </w:pPr>
      <w:r w:rsidRPr="00410333">
        <w:rPr>
          <w:b/>
          <w:bCs/>
          <w:noProof/>
          <w:lang w:bidi="ar-EG"/>
        </w:rPr>
        <w:t>7.3</w:t>
      </w:r>
      <w:r w:rsidRPr="00410333">
        <w:rPr>
          <w:noProof/>
          <w:rtl/>
          <w:lang w:bidi="ar-EG"/>
        </w:rPr>
        <w:tab/>
      </w:r>
      <w:r w:rsidRPr="00410333">
        <w:rPr>
          <w:rFonts w:hint="cs"/>
          <w:noProof/>
          <w:rtl/>
          <w:lang w:bidi="ar-EG"/>
        </w:rPr>
        <w:t>يشارك رؤساء لجان الدراسات في الجمعية لتمثيل لجان الدراسات.</w:t>
      </w:r>
    </w:p>
    <w:p w:rsidR="005A51F9" w:rsidRPr="00410333" w:rsidRDefault="005A51F9" w:rsidP="00F96DB7">
      <w:pPr>
        <w:tabs>
          <w:tab w:val="clear" w:pos="794"/>
        </w:tabs>
        <w:rPr>
          <w:noProof/>
          <w:rtl/>
          <w:lang w:bidi="ar-EG"/>
        </w:rPr>
      </w:pPr>
    </w:p>
    <w:p w:rsidR="001B1AEE" w:rsidRPr="00410333" w:rsidRDefault="001B1AEE" w:rsidP="00F96DB7">
      <w:pPr>
        <w:tabs>
          <w:tab w:val="clear" w:pos="794"/>
        </w:tabs>
        <w:rPr>
          <w:noProof/>
          <w:rtl/>
          <w:lang w:bidi="ar-EG"/>
        </w:rPr>
      </w:pPr>
    </w:p>
    <w:p w:rsidR="00A80131" w:rsidRPr="00410333" w:rsidRDefault="00A80131" w:rsidP="00E952D6">
      <w:pPr>
        <w:pStyle w:val="SectionNo"/>
        <w:spacing w:line="192" w:lineRule="auto"/>
        <w:rPr>
          <w:rtl/>
        </w:rPr>
      </w:pPr>
      <w:r w:rsidRPr="00410333">
        <w:rPr>
          <w:rtl/>
        </w:rPr>
        <w:t xml:space="preserve">القسـم </w:t>
      </w:r>
      <w:r w:rsidRPr="00410333">
        <w:t>4</w:t>
      </w:r>
    </w:p>
    <w:p w:rsidR="00A80131" w:rsidRPr="00410333" w:rsidRDefault="00A80131" w:rsidP="00E952D6">
      <w:pPr>
        <w:pStyle w:val="Sectiontitle"/>
        <w:bidi/>
        <w:spacing w:line="192" w:lineRule="auto"/>
        <w:rPr>
          <w:rFonts w:ascii="Traditional Arabic" w:hAnsi="Traditional Arabic" w:cs="Traditional Arabic"/>
          <w:b w:val="0"/>
          <w:bCs/>
          <w:noProof/>
          <w:sz w:val="40"/>
          <w:szCs w:val="40"/>
          <w:lang w:bidi="ar-EG"/>
        </w:rPr>
      </w:pPr>
      <w:r w:rsidRPr="00410333">
        <w:rPr>
          <w:rFonts w:ascii="Traditional Arabic" w:hAnsi="Traditional Arabic" w:cs="Traditional Arabic"/>
          <w:b w:val="0"/>
          <w:bCs/>
          <w:noProof/>
          <w:sz w:val="40"/>
          <w:szCs w:val="40"/>
          <w:rtl/>
          <w:lang w:bidi="ar-EG"/>
        </w:rPr>
        <w:t>الفريق الاستشاري لتقييس الاتصالات</w:t>
      </w:r>
    </w:p>
    <w:p w:rsidR="004C44A6" w:rsidRPr="00410333" w:rsidRDefault="004C44A6" w:rsidP="00F96DB7">
      <w:pPr>
        <w:pStyle w:val="Normalaftertitle"/>
        <w:keepNext/>
        <w:keepLines/>
        <w:tabs>
          <w:tab w:val="clear" w:pos="794"/>
        </w:tabs>
        <w:overflowPunct w:val="0"/>
        <w:autoSpaceDE w:val="0"/>
        <w:autoSpaceDN w:val="0"/>
        <w:adjustRightInd w:val="0"/>
        <w:textAlignment w:val="baseline"/>
        <w:rPr>
          <w:noProof/>
          <w:rtl/>
          <w:lang w:bidi="ar-EG"/>
        </w:rPr>
      </w:pPr>
      <w:r w:rsidRPr="00410333">
        <w:rPr>
          <w:b/>
          <w:bCs/>
          <w:noProof/>
          <w:lang w:bidi="ar-EG"/>
        </w:rPr>
        <w:t>1.4</w:t>
      </w:r>
      <w:r w:rsidRPr="00410333">
        <w:rPr>
          <w:noProof/>
          <w:rtl/>
          <w:lang w:bidi="ar-EG"/>
        </w:rPr>
        <w:tab/>
        <w:t xml:space="preserve">طبقاً للمادة </w:t>
      </w:r>
      <w:r w:rsidRPr="00410333">
        <w:rPr>
          <w:noProof/>
          <w:lang w:bidi="ar-EG"/>
        </w:rPr>
        <w:t>14A</w:t>
      </w:r>
      <w:r w:rsidRPr="00410333">
        <w:rPr>
          <w:noProof/>
          <w:rtl/>
          <w:lang w:bidi="ar-EG"/>
        </w:rPr>
        <w:t xml:space="preserve"> من الاتفاقية، تكون عضوية الفريق الاستشاري لتقييس الاتصالات</w:t>
      </w:r>
      <w:r w:rsidRPr="00410333">
        <w:rPr>
          <w:rFonts w:hint="cs"/>
          <w:noProof/>
          <w:rtl/>
          <w:lang w:bidi="ar-EG"/>
        </w:rPr>
        <w:t> </w:t>
      </w:r>
      <w:r w:rsidRPr="00410333">
        <w:rPr>
          <w:noProof/>
          <w:lang w:bidi="ar-EG"/>
        </w:rPr>
        <w:t>(TSAG)</w:t>
      </w:r>
      <w:r w:rsidRPr="00410333">
        <w:rPr>
          <w:rFonts w:hint="cs"/>
          <w:noProof/>
          <w:rtl/>
          <w:lang w:bidi="ar-EG"/>
        </w:rPr>
        <w:t xml:space="preserve"> </w:t>
      </w:r>
      <w:r w:rsidRPr="00410333">
        <w:rPr>
          <w:noProof/>
          <w:rtl/>
          <w:lang w:bidi="ar-EG"/>
        </w:rPr>
        <w:t>مفتوحة أمام ممثلي إدارات الدول الأعضاء وممثلي أعضاء قطاع تقييس الاتصالات ورؤساء لجان الدراسات والأفرقة الأُخرى أو ممثليهم المعينين. ويشارك مدير مكتب تقييس الاتصالات أو ممثل</w:t>
      </w:r>
      <w:r w:rsidRPr="00410333">
        <w:rPr>
          <w:rFonts w:hint="cs"/>
          <w:noProof/>
          <w:rtl/>
          <w:lang w:bidi="ar-EG"/>
        </w:rPr>
        <w:t>وه</w:t>
      </w:r>
      <w:r w:rsidRPr="00410333">
        <w:rPr>
          <w:noProof/>
          <w:rtl/>
          <w:lang w:bidi="ar-EG"/>
        </w:rPr>
        <w:t xml:space="preserve"> المعين</w:t>
      </w:r>
      <w:r w:rsidRPr="00410333">
        <w:rPr>
          <w:rFonts w:hint="cs"/>
          <w:noProof/>
          <w:rtl/>
          <w:lang w:bidi="ar-EG"/>
        </w:rPr>
        <w:t>و</w:t>
      </w:r>
      <w:r w:rsidRPr="00410333">
        <w:rPr>
          <w:noProof/>
          <w:rtl/>
          <w:lang w:bidi="ar-EG"/>
        </w:rPr>
        <w:t>ن في الفريق الاستشاري لتقييس الاتصالات. كما يشارك في الفريق الاستشاري رؤساء لجان الدراسات والأفرقة الأُخرى، حسب الحالة، أو ممثل</w:t>
      </w:r>
      <w:r w:rsidRPr="00410333">
        <w:rPr>
          <w:rFonts w:hint="cs"/>
          <w:noProof/>
          <w:rtl/>
          <w:lang w:bidi="ar-EG"/>
        </w:rPr>
        <w:t>و</w:t>
      </w:r>
      <w:r w:rsidRPr="00410333">
        <w:rPr>
          <w:noProof/>
          <w:rtl/>
          <w:lang w:bidi="ar-EG"/>
        </w:rPr>
        <w:t>هم المعين</w:t>
      </w:r>
      <w:r w:rsidRPr="00410333">
        <w:rPr>
          <w:rFonts w:hint="cs"/>
          <w:noProof/>
          <w:rtl/>
          <w:lang w:bidi="ar-EG"/>
        </w:rPr>
        <w:t>و</w:t>
      </w:r>
      <w:r w:rsidRPr="00410333">
        <w:rPr>
          <w:noProof/>
          <w:rtl/>
          <w:lang w:bidi="ar-EG"/>
        </w:rPr>
        <w:t>ن (أي نوابهم).</w:t>
      </w:r>
    </w:p>
    <w:p w:rsidR="004C44A6" w:rsidRPr="00410333" w:rsidRDefault="004C44A6" w:rsidP="00F96DB7">
      <w:pPr>
        <w:keepNext/>
        <w:tabs>
          <w:tab w:val="clear" w:pos="794"/>
        </w:tabs>
        <w:rPr>
          <w:noProof/>
          <w:lang w:bidi="ar-EG"/>
        </w:rPr>
      </w:pPr>
      <w:r w:rsidRPr="00410333">
        <w:rPr>
          <w:b/>
          <w:bCs/>
          <w:noProof/>
          <w:lang w:bidi="ar-EG"/>
        </w:rPr>
        <w:t>2.4</w:t>
      </w:r>
      <w:r w:rsidRPr="00410333">
        <w:rPr>
          <w:noProof/>
          <w:rtl/>
          <w:lang w:bidi="ar-EG"/>
        </w:rPr>
        <w:tab/>
        <w:t xml:space="preserve">الواجبات الرئيسية للفريق الاستشاري هي استعراض أولويات أنشطة قطاع تقييس الاتصالات، وبرامجه، وعملياته، وشؤونه المالية واستراتيجياته، واستعراض مدى التقدم في تنفيذ برنامج عمله، وتوفير </w:t>
      </w:r>
      <w:r w:rsidRPr="00410333">
        <w:rPr>
          <w:rFonts w:hint="cs"/>
          <w:noProof/>
          <w:rtl/>
          <w:lang w:bidi="ar-EG"/>
        </w:rPr>
        <w:t>مبادئ</w:t>
      </w:r>
      <w:r w:rsidRPr="00410333">
        <w:rPr>
          <w:noProof/>
          <w:rtl/>
          <w:lang w:bidi="ar-EG"/>
        </w:rPr>
        <w:t xml:space="preserve"> توجيهية لعمل لجان الدراسات والتوصية بالإجراءات التي تؤدي</w:t>
      </w:r>
      <w:r w:rsidRPr="00410333">
        <w:rPr>
          <w:rFonts w:hint="cs"/>
          <w:noProof/>
          <w:rtl/>
          <w:lang w:bidi="ar-EG"/>
        </w:rPr>
        <w:t xml:space="preserve"> </w:t>
      </w:r>
      <w:r w:rsidRPr="00410333">
        <w:rPr>
          <w:rFonts w:hint="cs"/>
          <w:i/>
          <w:iCs/>
          <w:noProof/>
          <w:rtl/>
          <w:lang w:bidi="ar-EG"/>
        </w:rPr>
        <w:t>خصوصاً</w:t>
      </w:r>
      <w:r w:rsidRPr="00410333">
        <w:rPr>
          <w:noProof/>
          <w:rtl/>
          <w:lang w:bidi="ar-EG"/>
        </w:rPr>
        <w:t xml:space="preserve"> إلى دعم التعاون والتنسيق مع الهيئات الأُخرى ذات الصلة، داخل قطاع تقييس الاتصالات ومع</w:t>
      </w:r>
      <w:r w:rsidRPr="00410333">
        <w:rPr>
          <w:rFonts w:hint="cs"/>
          <w:noProof/>
          <w:rtl/>
          <w:lang w:bidi="ar-EG"/>
        </w:rPr>
        <w:t> </w:t>
      </w:r>
      <w:r w:rsidRPr="00410333">
        <w:rPr>
          <w:noProof/>
          <w:rtl/>
          <w:lang w:bidi="ar-EG"/>
        </w:rPr>
        <w:t>قطاع الاتصالات الراديوية</w:t>
      </w:r>
      <w:r w:rsidRPr="00410333">
        <w:rPr>
          <w:rFonts w:hint="cs"/>
          <w:noProof/>
          <w:rtl/>
          <w:lang w:bidi="ar-EG"/>
        </w:rPr>
        <w:t xml:space="preserve"> </w:t>
      </w:r>
      <w:r w:rsidRPr="00410333">
        <w:rPr>
          <w:noProof/>
          <w:lang w:bidi="ar-EG"/>
        </w:rPr>
        <w:t>(ITU-R)</w:t>
      </w:r>
      <w:r w:rsidRPr="00410333">
        <w:rPr>
          <w:noProof/>
          <w:rtl/>
          <w:lang w:bidi="ar-EG"/>
        </w:rPr>
        <w:t xml:space="preserve"> وقطاع</w:t>
      </w:r>
      <w:r w:rsidRPr="00410333">
        <w:rPr>
          <w:noProof/>
          <w:lang w:bidi="ar-EG"/>
        </w:rPr>
        <w:t xml:space="preserve"> </w:t>
      </w:r>
      <w:r w:rsidRPr="00410333">
        <w:rPr>
          <w:noProof/>
          <w:rtl/>
          <w:lang w:bidi="ar-EG"/>
        </w:rPr>
        <w:t>تنمية الاتصالات</w:t>
      </w:r>
      <w:r w:rsidRPr="00410333">
        <w:rPr>
          <w:rFonts w:hint="cs"/>
          <w:noProof/>
          <w:rtl/>
          <w:lang w:bidi="ar-EG"/>
        </w:rPr>
        <w:t xml:space="preserve"> </w:t>
      </w:r>
      <w:r w:rsidRPr="00410333">
        <w:rPr>
          <w:noProof/>
          <w:lang w:bidi="ar-EG"/>
        </w:rPr>
        <w:t>(ITU-D)</w:t>
      </w:r>
      <w:r w:rsidRPr="00410333">
        <w:rPr>
          <w:noProof/>
          <w:rtl/>
          <w:lang w:bidi="ar-EG"/>
        </w:rPr>
        <w:t xml:space="preserve"> والأمانة العامة، ومع المنظمات والمحافل والاتحادات الأُخرى المختصة بالتقييس خارج</w:t>
      </w:r>
      <w:r w:rsidRPr="00410333">
        <w:rPr>
          <w:rFonts w:hint="cs"/>
          <w:noProof/>
          <w:rtl/>
          <w:lang w:bidi="ar-EG"/>
        </w:rPr>
        <w:t> </w:t>
      </w:r>
      <w:r w:rsidRPr="00410333">
        <w:rPr>
          <w:noProof/>
          <w:rtl/>
          <w:lang w:bidi="ar-EG"/>
        </w:rPr>
        <w:t>الاتحاد</w:t>
      </w:r>
      <w:r w:rsidRPr="00410333">
        <w:rPr>
          <w:rFonts w:hint="cs"/>
          <w:noProof/>
          <w:rtl/>
          <w:lang w:bidi="ar-EG"/>
        </w:rPr>
        <w:t>، بما في ذلك الاتحاد البريدي العالمي.</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3.4</w:t>
      </w:r>
      <w:r w:rsidRPr="00410333">
        <w:rPr>
          <w:b/>
          <w:bCs/>
          <w:noProof/>
          <w:rtl/>
          <w:lang w:bidi="ar-EG"/>
        </w:rPr>
        <w:tab/>
      </w:r>
      <w:r w:rsidRPr="00410333">
        <w:rPr>
          <w:noProof/>
          <w:rtl/>
          <w:lang w:bidi="ar-EG"/>
        </w:rPr>
        <w:t xml:space="preserve">يعين الفريق الاستشاري لتقييس الاتصالات التغييرات في المتطلبات ويقدم المشورة بشأن التغييرات المناسبة الواجب إدخالها على أولويات عمل لجان الدراسات التابعة لقطاع تقييس الاتصالات، وتخطيط </w:t>
      </w:r>
      <w:r w:rsidRPr="00410333">
        <w:rPr>
          <w:rFonts w:hint="cs"/>
          <w:noProof/>
          <w:rtl/>
          <w:lang w:bidi="ar-EG"/>
        </w:rPr>
        <w:t xml:space="preserve">الأعمال </w:t>
      </w:r>
      <w:r w:rsidRPr="00410333">
        <w:rPr>
          <w:noProof/>
          <w:rtl/>
          <w:lang w:bidi="ar-EG"/>
        </w:rPr>
        <w:t>وتوزيع</w:t>
      </w:r>
      <w:r w:rsidRPr="00410333">
        <w:rPr>
          <w:rFonts w:hint="cs"/>
          <w:noProof/>
          <w:rtl/>
          <w:lang w:bidi="ar-EG"/>
        </w:rPr>
        <w:t>ها</w:t>
      </w:r>
      <w:r w:rsidRPr="00410333">
        <w:rPr>
          <w:noProof/>
          <w:rtl/>
          <w:lang w:bidi="ar-EG"/>
        </w:rPr>
        <w:t xml:space="preserve"> بين لجان الدراسات (وتنسيق هذ</w:t>
      </w:r>
      <w:r w:rsidRPr="00410333">
        <w:rPr>
          <w:rFonts w:hint="cs"/>
          <w:noProof/>
          <w:rtl/>
          <w:lang w:bidi="ar-EG"/>
        </w:rPr>
        <w:t>ه الأعمال</w:t>
      </w:r>
      <w:r w:rsidRPr="00410333">
        <w:rPr>
          <w:noProof/>
          <w:rtl/>
          <w:lang w:bidi="ar-EG"/>
        </w:rPr>
        <w:t xml:space="preserve"> مع القطاع</w:t>
      </w:r>
      <w:r w:rsidRPr="00410333">
        <w:rPr>
          <w:rFonts w:hint="cs"/>
          <w:noProof/>
          <w:rtl/>
          <w:lang w:bidi="ar-EG"/>
        </w:rPr>
        <w:t>ين</w:t>
      </w:r>
      <w:r w:rsidRPr="00410333">
        <w:rPr>
          <w:noProof/>
          <w:rtl/>
          <w:lang w:bidi="ar-EG"/>
        </w:rPr>
        <w:t xml:space="preserve"> </w:t>
      </w:r>
      <w:r w:rsidRPr="00410333">
        <w:rPr>
          <w:rFonts w:hint="cs"/>
          <w:noProof/>
          <w:rtl/>
          <w:lang w:bidi="ar-EG"/>
        </w:rPr>
        <w:t>الآخرين</w:t>
      </w:r>
      <w:r w:rsidRPr="00410333">
        <w:rPr>
          <w:noProof/>
          <w:rtl/>
          <w:lang w:bidi="ar-EG"/>
        </w:rPr>
        <w:t xml:space="preserve">)، مع المراعاة </w:t>
      </w:r>
      <w:r w:rsidRPr="00410333">
        <w:rPr>
          <w:rFonts w:hint="cs"/>
          <w:noProof/>
          <w:rtl/>
          <w:lang w:bidi="ar-EG"/>
        </w:rPr>
        <w:t>الواجبة</w:t>
      </w:r>
      <w:r w:rsidRPr="00410333">
        <w:rPr>
          <w:noProof/>
          <w:rtl/>
          <w:lang w:bidi="ar-EG"/>
        </w:rPr>
        <w:t xml:space="preserve"> للتكاليف </w:t>
      </w:r>
      <w:r w:rsidRPr="00410333">
        <w:rPr>
          <w:rFonts w:hint="cs"/>
          <w:noProof/>
          <w:rtl/>
          <w:lang w:bidi="ar-EG"/>
        </w:rPr>
        <w:t>و</w:t>
      </w:r>
      <w:r w:rsidRPr="00410333">
        <w:rPr>
          <w:noProof/>
          <w:rtl/>
          <w:lang w:bidi="ar-EG"/>
        </w:rPr>
        <w:t xml:space="preserve">الموارد </w:t>
      </w:r>
      <w:r w:rsidRPr="00410333">
        <w:rPr>
          <w:rFonts w:hint="cs"/>
          <w:noProof/>
          <w:rtl/>
          <w:lang w:bidi="ar-EG"/>
        </w:rPr>
        <w:t xml:space="preserve">المتاحة </w:t>
      </w:r>
      <w:r w:rsidRPr="00410333">
        <w:rPr>
          <w:noProof/>
          <w:rtl/>
          <w:lang w:bidi="ar-EG"/>
        </w:rPr>
        <w:t xml:space="preserve">داخل مكتب تقييس الاتصالات ولجان الدراسات. ويرصد الفريق الاستشاري لتقييس الاتصالات أي أنشطة تنسيق مشتركة، ويجوز له أيضاً التوصية بإنشاء مثل هذه الأنشطة، عند الاقتضاء. ويجوز للفريق كذلك تقديم المشورة بشأن أي تحسينات أُخرى على أساليب عمل قطاع تقييس الاتصالات. ويرصد الفريق الاستشاري أنشطة لجان الدراسات الرئيسية ويصدر آراءه بشأن التقارير المرحلية المقدمة إليه. ويسعى الفريق الاستشاري إلى كفالة </w:t>
      </w:r>
      <w:r w:rsidRPr="00410333">
        <w:rPr>
          <w:rFonts w:hint="cs"/>
          <w:noProof/>
          <w:rtl/>
          <w:lang w:bidi="ar-EG"/>
        </w:rPr>
        <w:t>إكمال</w:t>
      </w:r>
      <w:r w:rsidRPr="00410333">
        <w:rPr>
          <w:noProof/>
          <w:rtl/>
          <w:lang w:bidi="ar-EG"/>
        </w:rPr>
        <w:t xml:space="preserve"> برامج عمل لجان الدراسات بنجاح.</w:t>
      </w:r>
    </w:p>
    <w:p w:rsidR="004C44A6" w:rsidRPr="00410333" w:rsidRDefault="004C44A6" w:rsidP="00F96DB7">
      <w:pPr>
        <w:tabs>
          <w:tab w:val="clear" w:pos="794"/>
        </w:tabs>
        <w:rPr>
          <w:noProof/>
          <w:rtl/>
          <w:lang w:bidi="ar-EG"/>
        </w:rPr>
      </w:pPr>
      <w:r w:rsidRPr="00410333">
        <w:rPr>
          <w:b/>
          <w:bCs/>
          <w:noProof/>
          <w:lang w:bidi="ar-EG"/>
        </w:rPr>
        <w:t>3.4</w:t>
      </w:r>
      <w:r w:rsidRPr="00410333">
        <w:rPr>
          <w:rFonts w:hint="eastAsia"/>
          <w:b/>
          <w:bCs/>
          <w:i/>
          <w:iCs/>
          <w:noProof/>
          <w:rtl/>
          <w:lang w:bidi="ar-EG"/>
        </w:rPr>
        <w:t>مكرراً</w:t>
      </w:r>
      <w:r w:rsidRPr="00410333">
        <w:rPr>
          <w:noProof/>
          <w:rtl/>
          <w:lang w:bidi="ar-EG"/>
        </w:rPr>
        <w:tab/>
      </w:r>
      <w:r w:rsidRPr="00410333">
        <w:rPr>
          <w:color w:val="000000"/>
          <w:rtl/>
        </w:rPr>
        <w:t>تعين الجمعية العالمية لتقييس الاتصالات رؤساء لجان الدراسات والفريق الاستشاري لتقييس الاتصالات ونوابهم</w:t>
      </w:r>
      <w:r w:rsidRPr="00410333">
        <w:rPr>
          <w:rFonts w:hint="cs"/>
          <w:color w:val="000000"/>
          <w:rtl/>
        </w:rPr>
        <w:t xml:space="preserve"> وفقاً </w:t>
      </w:r>
      <w:r w:rsidRPr="00410333">
        <w:rPr>
          <w:rFonts w:hint="cs"/>
          <w:noProof/>
          <w:rtl/>
          <w:lang w:bidi="ar-EG"/>
        </w:rPr>
        <w:t>للقرار</w:t>
      </w:r>
      <w:r w:rsidRPr="00410333">
        <w:rPr>
          <w:rFonts w:hint="eastAsia"/>
          <w:noProof/>
          <w:rtl/>
          <w:lang w:bidi="ar-EG"/>
        </w:rPr>
        <w:t> </w:t>
      </w:r>
      <w:r w:rsidRPr="00410333">
        <w:rPr>
          <w:rFonts w:asciiTheme="majorBidi" w:hAnsiTheme="majorBidi" w:cstheme="majorBidi"/>
          <w:noProof/>
          <w:szCs w:val="22"/>
          <w:rtl/>
          <w:lang w:bidi="ar-EG"/>
        </w:rPr>
        <w:t>35</w:t>
      </w:r>
      <w:r w:rsidRPr="00410333">
        <w:rPr>
          <w:rFonts w:hint="cs"/>
          <w:noProof/>
          <w:rtl/>
          <w:lang w:bidi="ar-EG"/>
        </w:rPr>
        <w:t xml:space="preserve"> (المراجَع في الحمامات، </w:t>
      </w:r>
      <w:r w:rsidRPr="00410333">
        <w:rPr>
          <w:noProof/>
          <w:lang w:bidi="ar-EG"/>
        </w:rPr>
        <w:t>2016</w:t>
      </w:r>
      <w:r w:rsidRPr="00410333">
        <w:rPr>
          <w:rFonts w:hint="cs"/>
          <w:noProof/>
          <w:rtl/>
          <w:lang w:bidi="ar-EG"/>
        </w:rPr>
        <w:t>) للجمعية العالمية لتقييس الاتصالات.</w:t>
      </w:r>
    </w:p>
    <w:p w:rsidR="004C44A6" w:rsidRPr="00410333" w:rsidRDefault="004C44A6" w:rsidP="00F96DB7">
      <w:pPr>
        <w:tabs>
          <w:tab w:val="clear" w:pos="794"/>
        </w:tabs>
        <w:rPr>
          <w:noProof/>
          <w:rtl/>
          <w:lang w:bidi="ar-EG"/>
        </w:rPr>
      </w:pPr>
      <w:r w:rsidRPr="00410333">
        <w:rPr>
          <w:b/>
          <w:bCs/>
          <w:noProof/>
          <w:lang w:bidi="ar-EG"/>
        </w:rPr>
        <w:t>4.4</w:t>
      </w:r>
      <w:r w:rsidRPr="00410333">
        <w:rPr>
          <w:noProof/>
          <w:rtl/>
          <w:lang w:bidi="ar-EG"/>
        </w:rPr>
        <w:tab/>
      </w:r>
      <w:r w:rsidRPr="00410333">
        <w:rPr>
          <w:rtl/>
        </w:rPr>
        <w:t xml:space="preserve">يجوز للجمعية العالمية لتقييس الاتصالات إسناد سلطة مؤقتة إلى الفريق الاستشاري لتقييس الاتصالات بين جمعيتين متعاقبتين لدراسة مواضيع تحددها الجمعية والتصرف بشأنها. وينبغي أن تتأكد الجمعية من أن الوظائف الخاصة المسندة إلى الفريق لا تترتب عليها </w:t>
      </w:r>
      <w:r w:rsidRPr="00410333">
        <w:rPr>
          <w:rFonts w:hint="eastAsia"/>
          <w:rtl/>
        </w:rPr>
        <w:t>نفقات</w:t>
      </w:r>
      <w:r w:rsidRPr="00410333">
        <w:rPr>
          <w:rtl/>
        </w:rPr>
        <w:t xml:space="preserve"> مالية تتجاوز ميزانية قطاع تقييس الاتصالات. وللفريق الاستشاري أن يتشاور مع المدير بشأن هذه المواضيع، عند الضرورة. </w:t>
      </w:r>
      <w:r w:rsidRPr="00410333">
        <w:rPr>
          <w:rFonts w:hint="eastAsia"/>
          <w:rtl/>
        </w:rPr>
        <w:t>وينبغي</w:t>
      </w:r>
      <w:r w:rsidRPr="00410333">
        <w:rPr>
          <w:rtl/>
        </w:rPr>
        <w:t xml:space="preserve"> للفريق الاستشاري أن يقدم إلى الجمعية في دورتها التالية</w:t>
      </w:r>
      <w:r w:rsidRPr="00410333" w:rsidDel="005726BA">
        <w:rPr>
          <w:rtl/>
        </w:rPr>
        <w:t xml:space="preserve"> </w:t>
      </w:r>
      <w:r w:rsidRPr="00410333">
        <w:rPr>
          <w:rFonts w:hint="eastAsia"/>
          <w:rtl/>
        </w:rPr>
        <w:t>تقارير</w:t>
      </w:r>
      <w:r w:rsidRPr="00410333">
        <w:rPr>
          <w:rtl/>
        </w:rPr>
        <w:t xml:space="preserve"> </w:t>
      </w:r>
      <w:r w:rsidRPr="00410333">
        <w:rPr>
          <w:rFonts w:hint="eastAsia"/>
          <w:rtl/>
        </w:rPr>
        <w:t>عن</w:t>
      </w:r>
      <w:r w:rsidRPr="00410333">
        <w:rPr>
          <w:rtl/>
        </w:rPr>
        <w:t xml:space="preserve"> </w:t>
      </w:r>
      <w:r w:rsidRPr="00410333">
        <w:rPr>
          <w:rFonts w:hint="eastAsia"/>
          <w:rtl/>
        </w:rPr>
        <w:t>أنشطته</w:t>
      </w:r>
      <w:r w:rsidRPr="00410333">
        <w:rPr>
          <w:rtl/>
        </w:rPr>
        <w:t xml:space="preserve"> </w:t>
      </w:r>
      <w:r w:rsidRPr="00410333">
        <w:rPr>
          <w:rFonts w:hint="eastAsia"/>
          <w:rtl/>
        </w:rPr>
        <w:t>بشأن</w:t>
      </w:r>
      <w:r w:rsidRPr="00410333">
        <w:rPr>
          <w:rFonts w:hint="cs"/>
          <w:rtl/>
        </w:rPr>
        <w:t xml:space="preserve"> </w:t>
      </w:r>
      <w:r w:rsidRPr="00410333">
        <w:rPr>
          <w:rtl/>
        </w:rPr>
        <w:t>إنجاز المهام الخاصة المسندة إليه وفقاً للرقم</w:t>
      </w:r>
      <w:r w:rsidRPr="00410333">
        <w:rPr>
          <w:rFonts w:hint="eastAsia"/>
          <w:rtl/>
        </w:rPr>
        <w:t> </w:t>
      </w:r>
      <w:r w:rsidRPr="00410333">
        <w:t>197I</w:t>
      </w:r>
      <w:r w:rsidRPr="00410333">
        <w:rPr>
          <w:rtl/>
        </w:rPr>
        <w:t xml:space="preserve"> من الاتفاقية والقرار </w:t>
      </w:r>
      <w:r w:rsidRPr="00410333">
        <w:t>22</w:t>
      </w:r>
      <w:r w:rsidRPr="00410333">
        <w:rPr>
          <w:rtl/>
        </w:rPr>
        <w:t xml:space="preserve"> </w:t>
      </w:r>
      <w:r w:rsidRPr="00410333">
        <w:rPr>
          <w:rFonts w:hint="cs"/>
          <w:rtl/>
          <w:lang w:bidi="ar-EG"/>
        </w:rPr>
        <w:t xml:space="preserve">(المراجَع في الحمامات، </w:t>
      </w:r>
      <w:r w:rsidRPr="00410333">
        <w:rPr>
          <w:lang w:bidi="ar-EG"/>
        </w:rPr>
        <w:t>2016</w:t>
      </w:r>
      <w:r w:rsidRPr="00410333">
        <w:rPr>
          <w:rFonts w:hint="cs"/>
          <w:rtl/>
          <w:lang w:bidi="ar-EG"/>
        </w:rPr>
        <w:t>) للجمعية العالمية لتقييس الاتصالات</w:t>
      </w:r>
      <w:r w:rsidRPr="00410333">
        <w:rPr>
          <w:rtl/>
        </w:rPr>
        <w:t xml:space="preserve">. وتنتهي هذه السلطة عندما تجتمع الجمعية التالية، </w:t>
      </w:r>
      <w:r w:rsidRPr="00410333">
        <w:rPr>
          <w:rFonts w:hint="eastAsia"/>
          <w:rtl/>
        </w:rPr>
        <w:t>إلا</w:t>
      </w:r>
      <w:r w:rsidRPr="00410333">
        <w:rPr>
          <w:rFonts w:hint="cs"/>
          <w:rtl/>
        </w:rPr>
        <w:t> </w:t>
      </w:r>
      <w:r w:rsidRPr="00410333">
        <w:rPr>
          <w:rtl/>
        </w:rPr>
        <w:t>أن الجمعية يجوز لها أن تقرر تمديد هذه السلطة لمدة محددة.</w:t>
      </w:r>
    </w:p>
    <w:p w:rsidR="004C44A6" w:rsidRPr="00410333" w:rsidRDefault="004C44A6" w:rsidP="00F96DB7">
      <w:pPr>
        <w:tabs>
          <w:tab w:val="clear" w:pos="794"/>
        </w:tabs>
        <w:rPr>
          <w:noProof/>
          <w:rtl/>
          <w:lang w:bidi="ar-EG"/>
        </w:rPr>
      </w:pPr>
      <w:r w:rsidRPr="00410333">
        <w:rPr>
          <w:b/>
          <w:bCs/>
          <w:noProof/>
          <w:lang w:bidi="ar-EG"/>
        </w:rPr>
        <w:t>5.4</w:t>
      </w:r>
      <w:r w:rsidRPr="00410333">
        <w:rPr>
          <w:noProof/>
          <w:rtl/>
          <w:lang w:bidi="ar-EG"/>
        </w:rPr>
        <w:tab/>
        <w:t xml:space="preserve">يعقد الفريق الاستشاري لتقييس الاتصالات </w:t>
      </w:r>
      <w:r w:rsidRPr="00410333">
        <w:rPr>
          <w:rFonts w:hint="cs"/>
          <w:noProof/>
          <w:rtl/>
          <w:lang w:bidi="ar-EG"/>
        </w:rPr>
        <w:t>ال</w:t>
      </w:r>
      <w:r w:rsidRPr="00410333">
        <w:rPr>
          <w:noProof/>
          <w:rtl/>
          <w:lang w:bidi="ar-EG"/>
        </w:rPr>
        <w:t xml:space="preserve">اجتماعات </w:t>
      </w:r>
      <w:r w:rsidRPr="00410333">
        <w:rPr>
          <w:rFonts w:hint="cs"/>
          <w:noProof/>
          <w:rtl/>
          <w:lang w:bidi="ar-EG"/>
        </w:rPr>
        <w:t>ال</w:t>
      </w:r>
      <w:r w:rsidRPr="00410333">
        <w:rPr>
          <w:noProof/>
          <w:rtl/>
          <w:lang w:bidi="ar-EG"/>
        </w:rPr>
        <w:t>عادية</w:t>
      </w:r>
      <w:r w:rsidRPr="00410333">
        <w:rPr>
          <w:rFonts w:hint="cs"/>
          <w:noProof/>
          <w:rtl/>
          <w:lang w:bidi="ar-EG"/>
        </w:rPr>
        <w:t xml:space="preserve"> ال</w:t>
      </w:r>
      <w:r w:rsidRPr="00410333">
        <w:rPr>
          <w:noProof/>
          <w:rtl/>
          <w:lang w:bidi="ar-EG"/>
        </w:rPr>
        <w:t xml:space="preserve">مدرجة في الجدول الزمني لاجتماعات قطاع تقييس الاتصالات. وينبغي عقد هذه الاجتماعات كلما </w:t>
      </w:r>
      <w:r w:rsidRPr="00410333">
        <w:rPr>
          <w:rFonts w:hint="cs"/>
          <w:noProof/>
          <w:rtl/>
          <w:lang w:bidi="ar-EG"/>
        </w:rPr>
        <w:t>استدعى</w:t>
      </w:r>
      <w:r w:rsidRPr="00410333">
        <w:rPr>
          <w:noProof/>
          <w:rtl/>
          <w:lang w:bidi="ar-EG"/>
        </w:rPr>
        <w:t xml:space="preserve"> الأمر، على ألاّ يقل عددها عن اجتماع واحد في السنة</w:t>
      </w:r>
      <w:r w:rsidRPr="00410333">
        <w:rPr>
          <w:rStyle w:val="FootnoteReference"/>
          <w:rFonts w:eastAsia="Batang"/>
          <w:noProof/>
          <w:rtl/>
          <w:lang w:bidi="ar-EG"/>
        </w:rPr>
        <w:footnoteReference w:customMarkFollows="1" w:id="4"/>
        <w:t>3</w:t>
      </w:r>
      <w:r w:rsidRPr="00410333">
        <w:rPr>
          <w:noProof/>
          <w:rtl/>
          <w:lang w:bidi="ar-EG"/>
        </w:rPr>
        <w:t>.</w:t>
      </w:r>
    </w:p>
    <w:p w:rsidR="004C44A6" w:rsidRPr="00410333" w:rsidRDefault="004C44A6" w:rsidP="00F96DB7">
      <w:pPr>
        <w:tabs>
          <w:tab w:val="clear" w:pos="794"/>
        </w:tabs>
        <w:rPr>
          <w:noProof/>
          <w:rtl/>
          <w:lang w:bidi="ar-EG"/>
        </w:rPr>
      </w:pPr>
      <w:r w:rsidRPr="00410333">
        <w:rPr>
          <w:b/>
          <w:bCs/>
          <w:noProof/>
          <w:lang w:bidi="ar-EG"/>
        </w:rPr>
        <w:t>6.4</w:t>
      </w:r>
      <w:r w:rsidRPr="00410333">
        <w:rPr>
          <w:noProof/>
          <w:rtl/>
          <w:lang w:bidi="ar-EG"/>
        </w:rPr>
        <w:tab/>
        <w:t xml:space="preserve">مراعاة للحد من مدة الاجتماعات وتكاليفها إلى أقصى حد ممكن، يقوم رئيس الفريق الاستشاري لتقييس الاتصالات بالتعاون مع </w:t>
      </w:r>
      <w:r w:rsidRPr="00410333">
        <w:rPr>
          <w:rFonts w:hint="cs"/>
          <w:noProof/>
          <w:rtl/>
          <w:lang w:bidi="ar-EG"/>
        </w:rPr>
        <w:t>ال</w:t>
      </w:r>
      <w:r w:rsidRPr="00410333">
        <w:rPr>
          <w:noProof/>
          <w:rtl/>
          <w:lang w:bidi="ar-EG"/>
        </w:rPr>
        <w:t xml:space="preserve">مدير من أجل القيام </w:t>
      </w:r>
      <w:r w:rsidRPr="00410333">
        <w:rPr>
          <w:rFonts w:hint="cs"/>
          <w:noProof/>
          <w:rtl/>
          <w:lang w:bidi="ar-EG"/>
        </w:rPr>
        <w:t>بالأعمال التحضيرية</w:t>
      </w:r>
      <w:r w:rsidRPr="00410333">
        <w:rPr>
          <w:noProof/>
          <w:rtl/>
          <w:lang w:bidi="ar-EG"/>
        </w:rPr>
        <w:t xml:space="preserve"> المسبقة المناسبة، مثل تحديد القضايا الرئيسية للمناقشة.</w:t>
      </w:r>
    </w:p>
    <w:p w:rsidR="004C44A6" w:rsidRPr="00410333" w:rsidRDefault="004C44A6" w:rsidP="00F96DB7">
      <w:pPr>
        <w:tabs>
          <w:tab w:val="clear" w:pos="794"/>
        </w:tabs>
        <w:rPr>
          <w:noProof/>
          <w:rtl/>
          <w:lang w:bidi="ar-EG"/>
        </w:rPr>
      </w:pPr>
      <w:r w:rsidRPr="00410333">
        <w:rPr>
          <w:b/>
          <w:bCs/>
          <w:noProof/>
          <w:lang w:bidi="ar-EG"/>
        </w:rPr>
        <w:t>7.4</w:t>
      </w:r>
      <w:r w:rsidRPr="00410333">
        <w:rPr>
          <w:noProof/>
          <w:rtl/>
          <w:lang w:bidi="ar-EG"/>
        </w:rPr>
        <w:tab/>
      </w:r>
      <w:r w:rsidRPr="00410333">
        <w:rPr>
          <w:rFonts w:hint="cs"/>
          <w:noProof/>
          <w:rtl/>
          <w:lang w:bidi="ar-EG"/>
        </w:rPr>
        <w:t>يجب</w:t>
      </w:r>
      <w:r w:rsidRPr="00410333">
        <w:rPr>
          <w:noProof/>
          <w:rtl/>
          <w:lang w:bidi="ar-EG"/>
        </w:rPr>
        <w:t xml:space="preserve"> عموماً تطبيق النظام الداخلي المنطبق على لجان الدراسات على الفريق الاستشاري لتقييس الاتصالات واجتماعاته. ومع ذلك، يجوز، طبقاً لتقدير الرئيس، تقديم </w:t>
      </w:r>
      <w:r w:rsidRPr="00410333">
        <w:rPr>
          <w:rFonts w:hint="cs"/>
          <w:noProof/>
          <w:rtl/>
          <w:lang w:bidi="ar-EG"/>
        </w:rPr>
        <w:t>مقترحات</w:t>
      </w:r>
      <w:r w:rsidRPr="00410333">
        <w:rPr>
          <w:noProof/>
          <w:rtl/>
          <w:lang w:bidi="ar-EG"/>
        </w:rPr>
        <w:t xml:space="preserve"> مكتوبة أثناء اجتماع الفريق بشرط أن تكون مستندة إلى المناقشات الجارية أثناء الاجتماع ويكون الغرض منها هو المساعدة في </w:t>
      </w:r>
      <w:r w:rsidRPr="00410333">
        <w:rPr>
          <w:rFonts w:hint="cs"/>
          <w:noProof/>
          <w:rtl/>
          <w:lang w:bidi="ar-EG"/>
        </w:rPr>
        <w:t>التوفيق</w:t>
      </w:r>
      <w:r w:rsidRPr="00410333">
        <w:rPr>
          <w:noProof/>
          <w:rtl/>
          <w:lang w:bidi="ar-EG"/>
        </w:rPr>
        <w:t xml:space="preserve"> بين وجهات النظر المتعارضة أثناء الاجتماع.</w:t>
      </w:r>
    </w:p>
    <w:p w:rsidR="004C44A6" w:rsidRPr="00410333" w:rsidRDefault="004C44A6" w:rsidP="00F96DB7">
      <w:pPr>
        <w:tabs>
          <w:tab w:val="clear" w:pos="794"/>
        </w:tabs>
        <w:rPr>
          <w:noProof/>
          <w:rtl/>
          <w:lang w:val="fr-FR" w:bidi="ar-EG"/>
        </w:rPr>
      </w:pPr>
      <w:r w:rsidRPr="00410333">
        <w:rPr>
          <w:b/>
          <w:bCs/>
          <w:noProof/>
          <w:lang w:bidi="ar-EG"/>
        </w:rPr>
        <w:t>8.4</w:t>
      </w:r>
      <w:r w:rsidRPr="00410333">
        <w:rPr>
          <w:b/>
          <w:bCs/>
          <w:noProof/>
          <w:rtl/>
          <w:lang w:bidi="ar-EG"/>
        </w:rPr>
        <w:tab/>
      </w:r>
      <w:r w:rsidRPr="00410333">
        <w:rPr>
          <w:rFonts w:hint="cs"/>
          <w:noProof/>
          <w:rtl/>
          <w:lang w:bidi="ar-EG"/>
        </w:rPr>
        <w:t>يعد</w:t>
      </w:r>
      <w:r w:rsidRPr="00410333">
        <w:rPr>
          <w:noProof/>
          <w:rtl/>
          <w:lang w:bidi="ar-EG"/>
        </w:rPr>
        <w:t xml:space="preserve"> الفريق الاستشاري لتقييس الاتصالات</w:t>
      </w:r>
      <w:r w:rsidRPr="00410333">
        <w:rPr>
          <w:rFonts w:hint="cs"/>
          <w:noProof/>
          <w:rtl/>
          <w:lang w:bidi="ar-EG"/>
        </w:rPr>
        <w:t xml:space="preserve"> </w:t>
      </w:r>
      <w:r w:rsidRPr="00410333">
        <w:rPr>
          <w:noProof/>
          <w:rtl/>
          <w:lang w:bidi="ar-EG"/>
        </w:rPr>
        <w:t xml:space="preserve">بعد كل اجتماع </w:t>
      </w:r>
      <w:r w:rsidRPr="00410333">
        <w:rPr>
          <w:rFonts w:hint="cs"/>
          <w:noProof/>
          <w:rtl/>
          <w:lang w:bidi="ar-EG"/>
        </w:rPr>
        <w:t>تقريراً عن</w:t>
      </w:r>
      <w:r w:rsidRPr="00410333">
        <w:rPr>
          <w:noProof/>
          <w:rtl/>
          <w:lang w:bidi="ar-EG"/>
        </w:rPr>
        <w:t xml:space="preserve"> أنشطته. ويكون هذا التقرير متاحاً ضمن مهلة ستة أسابيع </w:t>
      </w:r>
      <w:r w:rsidRPr="00410333">
        <w:rPr>
          <w:noProof/>
          <w:rtl/>
          <w:lang w:val="fr-FR" w:bidi="ar-EG"/>
        </w:rPr>
        <w:t>بعد اختتام الاجتماع على أن يوزَّع طبقاً للإجراءات العادية لقطاع تقييس الاتصالات.</w:t>
      </w:r>
    </w:p>
    <w:p w:rsidR="004C44A6" w:rsidRPr="00410333" w:rsidRDefault="004C44A6" w:rsidP="00F96DB7">
      <w:pPr>
        <w:tabs>
          <w:tab w:val="clear" w:pos="794"/>
        </w:tabs>
        <w:rPr>
          <w:b/>
          <w:bCs/>
          <w:noProof/>
          <w:rtl/>
          <w:lang w:bidi="ar-EG"/>
        </w:rPr>
      </w:pPr>
      <w:r w:rsidRPr="00410333">
        <w:rPr>
          <w:b/>
          <w:bCs/>
          <w:noProof/>
          <w:lang w:bidi="ar-EG"/>
        </w:rPr>
        <w:t>9.4</w:t>
      </w:r>
      <w:r w:rsidRPr="00410333">
        <w:rPr>
          <w:noProof/>
          <w:rtl/>
          <w:lang w:bidi="ar-EG"/>
        </w:rPr>
        <w:tab/>
        <w:t>يُعِد الفريق الاستشاري لتقييس الاتصالات تقريراً للجمعية بشأن المسائل المسندة إليه من الجمعية السابقة</w:t>
      </w:r>
      <w:r w:rsidRPr="00410333">
        <w:rPr>
          <w:noProof/>
          <w:rtl/>
          <w:lang w:val="fr-FR" w:bidi="ar-EG"/>
        </w:rPr>
        <w:t xml:space="preserve">. </w:t>
      </w:r>
      <w:r w:rsidRPr="00410333">
        <w:rPr>
          <w:rFonts w:hint="eastAsia"/>
          <w:noProof/>
          <w:rtl/>
          <w:lang w:val="fr-FR" w:bidi="ar-EG"/>
        </w:rPr>
        <w:t>كما</w:t>
      </w:r>
      <w:r w:rsidRPr="00410333">
        <w:rPr>
          <w:noProof/>
          <w:rtl/>
          <w:lang w:val="fr-FR" w:bidi="ar-EG"/>
        </w:rPr>
        <w:t xml:space="preserve"> يعد الفريق في اجتماعه الأخير الذي يسبق الجمعية، وفقاً للرقم</w:t>
      </w:r>
      <w:r w:rsidRPr="00410333">
        <w:rPr>
          <w:rFonts w:hint="eastAsia"/>
          <w:noProof/>
          <w:rtl/>
          <w:lang w:val="fr-FR" w:bidi="ar-EG"/>
        </w:rPr>
        <w:t> </w:t>
      </w:r>
      <w:r w:rsidRPr="00410333">
        <w:rPr>
          <w:noProof/>
          <w:lang w:val="fr-FR" w:bidi="ar-EG"/>
        </w:rPr>
        <w:t>197H</w:t>
      </w:r>
      <w:r w:rsidRPr="00410333">
        <w:rPr>
          <w:noProof/>
          <w:rtl/>
          <w:lang w:val="fr-FR" w:bidi="ar-EG"/>
        </w:rPr>
        <w:t xml:space="preserve"> من الاتفاقية، تقرير</w:t>
      </w:r>
      <w:r w:rsidRPr="00410333">
        <w:rPr>
          <w:rFonts w:hint="eastAsia"/>
          <w:noProof/>
          <w:rtl/>
          <w:lang w:val="fr-FR" w:bidi="ar-EG"/>
        </w:rPr>
        <w:t>اً</w:t>
      </w:r>
      <w:r w:rsidRPr="00410333">
        <w:rPr>
          <w:noProof/>
          <w:rtl/>
          <w:lang w:val="fr-FR" w:bidi="ar-EG"/>
        </w:rPr>
        <w:t xml:space="preserve"> يلخص أنشطته منذ الجمعية السابقة. ويقدم هذا التقرير المشورة بشأن توزيع العمل ومقترحات بشأن أساليب عمل قطاع تقييس الاتصالات واستراتيجياته وعلاقاته بالهيئات الأُخرى داخل وخارج الاتحاد، حسب الاقتضاء. كما ينبغي أن يتضمن تقرير الفريق الاستشاري إلى الجمعية مقترحات بشأن القرار</w:t>
      </w:r>
      <w:r w:rsidRPr="00410333">
        <w:rPr>
          <w:rFonts w:hint="cs"/>
          <w:noProof/>
          <w:rtl/>
          <w:lang w:val="fr-FR" w:bidi="ar-EG"/>
        </w:rPr>
        <w:t> </w:t>
      </w:r>
      <w:r w:rsidRPr="00410333">
        <w:rPr>
          <w:noProof/>
          <w:lang w:bidi="ar-EG"/>
        </w:rPr>
        <w:t>2</w:t>
      </w:r>
      <w:r w:rsidRPr="00410333">
        <w:rPr>
          <w:rFonts w:hint="cs"/>
          <w:noProof/>
          <w:rtl/>
          <w:lang w:bidi="ar-EG"/>
        </w:rPr>
        <w:t xml:space="preserve"> للجمعية</w:t>
      </w:r>
      <w:r w:rsidRPr="00410333">
        <w:rPr>
          <w:noProof/>
          <w:rtl/>
          <w:lang w:bidi="ar-EG"/>
        </w:rPr>
        <w:t>، أي أسماء لجان الدراسات ومسؤولياتها واختصاصاتها.</w:t>
      </w:r>
      <w:r w:rsidRPr="00410333">
        <w:rPr>
          <w:noProof/>
          <w:rtl/>
          <w:lang w:val="fr-FR" w:bidi="ar-EG"/>
        </w:rPr>
        <w:t xml:space="preserve"> </w:t>
      </w:r>
      <w:r w:rsidRPr="00410333">
        <w:rPr>
          <w:rFonts w:hint="eastAsia"/>
          <w:noProof/>
          <w:rtl/>
          <w:lang w:val="fr-FR" w:bidi="ar-EG"/>
        </w:rPr>
        <w:t>ويحيل</w:t>
      </w:r>
      <w:r w:rsidRPr="00410333">
        <w:rPr>
          <w:noProof/>
          <w:rtl/>
          <w:lang w:val="fr-FR" w:bidi="ar-EG"/>
        </w:rPr>
        <w:t xml:space="preserve"> المدير هذه التقارير إلى الجمعية.</w:t>
      </w:r>
    </w:p>
    <w:p w:rsidR="001B1AEE" w:rsidRPr="00410333" w:rsidRDefault="001B1AEE" w:rsidP="00E952D6">
      <w:pPr>
        <w:tabs>
          <w:tab w:val="clear" w:pos="794"/>
        </w:tabs>
        <w:bidi w:val="0"/>
        <w:spacing w:before="0" w:after="160" w:line="259" w:lineRule="auto"/>
        <w:jc w:val="left"/>
        <w:rPr>
          <w:position w:val="2"/>
          <w:sz w:val="28"/>
          <w:szCs w:val="40"/>
          <w:rtl/>
          <w:lang w:val="en-GB" w:bidi="ar-EG"/>
        </w:rPr>
      </w:pPr>
      <w:r w:rsidRPr="00410333">
        <w:rPr>
          <w:rtl/>
        </w:rPr>
        <w:br w:type="page"/>
      </w:r>
    </w:p>
    <w:p w:rsidR="00A80131" w:rsidRPr="00410333" w:rsidRDefault="00A80131" w:rsidP="00E952D6">
      <w:pPr>
        <w:pStyle w:val="SectionNo"/>
        <w:spacing w:line="192" w:lineRule="auto"/>
      </w:pPr>
      <w:r w:rsidRPr="00410333">
        <w:rPr>
          <w:rtl/>
        </w:rPr>
        <w:lastRenderedPageBreak/>
        <w:t xml:space="preserve">القسـم </w:t>
      </w:r>
      <w:r w:rsidRPr="00410333">
        <w:t>5</w:t>
      </w:r>
    </w:p>
    <w:p w:rsidR="00A80131" w:rsidRPr="00410333" w:rsidRDefault="00A80131" w:rsidP="00E952D6">
      <w:pPr>
        <w:pStyle w:val="Sectiontitle"/>
        <w:bidi/>
        <w:spacing w:line="192" w:lineRule="auto"/>
        <w:rPr>
          <w:rFonts w:ascii="Traditional Arabic" w:hAnsi="Traditional Arabic" w:cs="Traditional Arabic"/>
          <w:b w:val="0"/>
          <w:bCs/>
          <w:noProof/>
          <w:sz w:val="40"/>
          <w:szCs w:val="40"/>
          <w:lang w:bidi="ar-EG"/>
        </w:rPr>
      </w:pPr>
      <w:r w:rsidRPr="00410333">
        <w:rPr>
          <w:rFonts w:ascii="Traditional Arabic" w:hAnsi="Traditional Arabic" w:cs="Traditional Arabic"/>
          <w:b w:val="0"/>
          <w:bCs/>
          <w:noProof/>
          <w:sz w:val="40"/>
          <w:szCs w:val="40"/>
          <w:rtl/>
          <w:lang w:bidi="ar-EG"/>
        </w:rPr>
        <w:t>واجبات المدير</w:t>
      </w:r>
    </w:p>
    <w:p w:rsidR="004C44A6" w:rsidRPr="00410333" w:rsidRDefault="004C44A6" w:rsidP="00F96DB7">
      <w:pPr>
        <w:pStyle w:val="Normalaftertitle"/>
        <w:tabs>
          <w:tab w:val="clear" w:pos="794"/>
        </w:tabs>
        <w:rPr>
          <w:b/>
          <w:bCs/>
          <w:noProof/>
          <w:rtl/>
          <w:lang w:bidi="ar-EG"/>
        </w:rPr>
      </w:pPr>
      <w:r w:rsidRPr="00410333">
        <w:rPr>
          <w:b/>
          <w:bCs/>
          <w:noProof/>
          <w:lang w:bidi="ar-EG"/>
        </w:rPr>
        <w:t>1.5</w:t>
      </w:r>
      <w:r w:rsidRPr="00410333">
        <w:rPr>
          <w:noProof/>
          <w:rtl/>
          <w:lang w:bidi="ar-EG"/>
        </w:rPr>
        <w:tab/>
        <w:t>ترد واجبات مدير</w:t>
      </w:r>
      <w:r w:rsidRPr="00410333">
        <w:rPr>
          <w:rFonts w:hint="cs"/>
          <w:noProof/>
          <w:rtl/>
          <w:lang w:bidi="ar-EG"/>
        </w:rPr>
        <w:t xml:space="preserve"> مكتب تقييس الاتصالات</w:t>
      </w:r>
      <w:r w:rsidRPr="00410333">
        <w:rPr>
          <w:noProof/>
          <w:rtl/>
          <w:lang w:bidi="ar-EG"/>
        </w:rPr>
        <w:t xml:space="preserve"> </w:t>
      </w:r>
      <w:r w:rsidRPr="00410333">
        <w:rPr>
          <w:noProof/>
          <w:lang w:bidi="ar-EG"/>
        </w:rPr>
        <w:t>(TSB)</w:t>
      </w:r>
      <w:r w:rsidRPr="00410333">
        <w:rPr>
          <w:rFonts w:hint="cs"/>
          <w:noProof/>
          <w:rtl/>
          <w:lang w:bidi="ar-EG"/>
        </w:rPr>
        <w:t xml:space="preserve"> </w:t>
      </w:r>
      <w:r w:rsidRPr="00410333">
        <w:rPr>
          <w:noProof/>
          <w:rtl/>
          <w:lang w:bidi="ar-EG"/>
        </w:rPr>
        <w:t xml:space="preserve">بإيجاز في المادة </w:t>
      </w:r>
      <w:r w:rsidRPr="00410333">
        <w:rPr>
          <w:noProof/>
          <w:lang w:bidi="ar-EG"/>
        </w:rPr>
        <w:t>15</w:t>
      </w:r>
      <w:r w:rsidRPr="00410333">
        <w:rPr>
          <w:noProof/>
          <w:rtl/>
          <w:lang w:bidi="ar-EG"/>
        </w:rPr>
        <w:t xml:space="preserve"> والأحكام ذات الصلة في المادة </w:t>
      </w:r>
      <w:r w:rsidRPr="00410333">
        <w:rPr>
          <w:noProof/>
          <w:lang w:bidi="ar-EG"/>
        </w:rPr>
        <w:t>20</w:t>
      </w:r>
      <w:r w:rsidRPr="00410333">
        <w:rPr>
          <w:noProof/>
          <w:rtl/>
          <w:lang w:bidi="ar-EG"/>
        </w:rPr>
        <w:t xml:space="preserve"> من الاتفاقية. وترد هذه الواجبات بصورة أكثر تفصيلاً في هذا القرار.</w:t>
      </w:r>
    </w:p>
    <w:p w:rsidR="004C44A6" w:rsidRPr="00410333" w:rsidRDefault="004C44A6" w:rsidP="00F96DB7">
      <w:pPr>
        <w:tabs>
          <w:tab w:val="clear" w:pos="794"/>
        </w:tabs>
        <w:rPr>
          <w:noProof/>
          <w:rtl/>
          <w:lang w:bidi="ar-EG"/>
        </w:rPr>
      </w:pPr>
      <w:r w:rsidRPr="00410333">
        <w:rPr>
          <w:b/>
          <w:bCs/>
          <w:noProof/>
          <w:lang w:bidi="ar-EG"/>
        </w:rPr>
        <w:t>2.5</w:t>
      </w:r>
      <w:r w:rsidRPr="00410333">
        <w:rPr>
          <w:noProof/>
          <w:rtl/>
          <w:lang w:bidi="ar-EG"/>
        </w:rPr>
        <w:tab/>
        <w:t xml:space="preserve">يتخذ </w:t>
      </w:r>
      <w:r w:rsidRPr="00410333">
        <w:rPr>
          <w:rFonts w:hint="cs"/>
          <w:noProof/>
          <w:rtl/>
          <w:lang w:bidi="ar-EG"/>
        </w:rPr>
        <w:t>ال</w:t>
      </w:r>
      <w:r w:rsidRPr="00410333">
        <w:rPr>
          <w:noProof/>
          <w:rtl/>
          <w:lang w:bidi="ar-EG"/>
        </w:rPr>
        <w:t xml:space="preserve">مدير الإجراءات التحضيرية اللازمة لاجتماعات الجمعية العالمية لتقييس الاتصالات والفريق الاستشاري لتقييس الاتصالات ولجان الدراسات والأفرقة الأُخرى، وينسق أعمالها كي تسفر الاجتماعات عن أفضل النتائج في أقصر وقت ممكن. ويحدد المدير، بالاتفاق مع الفريق الاستشاري ورؤساء لجان الدراسات، مواعيد وبرامج </w:t>
      </w:r>
      <w:r w:rsidRPr="00410333">
        <w:rPr>
          <w:rFonts w:hint="cs"/>
          <w:noProof/>
          <w:rtl/>
          <w:lang w:bidi="ar-EG"/>
        </w:rPr>
        <w:t xml:space="preserve">اجتماعات </w:t>
      </w:r>
      <w:r w:rsidRPr="00410333">
        <w:rPr>
          <w:noProof/>
          <w:rtl/>
          <w:lang w:bidi="ar-EG"/>
        </w:rPr>
        <w:t>الفريق الاستشاري واجتماعات لجان الدراسات وفرق العمل، ويقوم بتجميع هذه الاجتماعات في وقت واحد تبعاً لطبيعة العمل وتوافر الموارد لمكتب تقييس الاتصالات والموارد الأُخرى في الاتحاد.</w:t>
      </w:r>
    </w:p>
    <w:p w:rsidR="004C44A6" w:rsidRPr="00410333" w:rsidRDefault="004C44A6" w:rsidP="00F96DB7">
      <w:pPr>
        <w:tabs>
          <w:tab w:val="clear" w:pos="794"/>
        </w:tabs>
        <w:rPr>
          <w:noProof/>
          <w:rtl/>
          <w:lang w:bidi="ar-EG"/>
        </w:rPr>
      </w:pPr>
      <w:r w:rsidRPr="00410333">
        <w:rPr>
          <w:b/>
          <w:bCs/>
          <w:noProof/>
          <w:lang w:bidi="ar-EG"/>
        </w:rPr>
        <w:t>2.5</w:t>
      </w:r>
      <w:r w:rsidRPr="00410333">
        <w:rPr>
          <w:rFonts w:hint="eastAsia"/>
          <w:b/>
          <w:bCs/>
          <w:i/>
          <w:iCs/>
          <w:noProof/>
          <w:rtl/>
          <w:lang w:bidi="ar-EG"/>
        </w:rPr>
        <w:t>مكرراً</w:t>
      </w:r>
      <w:r w:rsidRPr="00410333">
        <w:rPr>
          <w:rFonts w:hint="cs"/>
          <w:noProof/>
          <w:rtl/>
          <w:lang w:bidi="ar-EG"/>
        </w:rPr>
        <w:tab/>
      </w:r>
      <w:r w:rsidRPr="00410333">
        <w:rPr>
          <w:rFonts w:hint="eastAsia"/>
          <w:noProof/>
          <w:rtl/>
          <w:lang w:bidi="ar-EG"/>
        </w:rPr>
        <w:t>يكفل</w:t>
      </w:r>
      <w:r w:rsidRPr="00410333">
        <w:rPr>
          <w:noProof/>
          <w:rtl/>
          <w:lang w:bidi="ar-EG"/>
        </w:rPr>
        <w:t xml:space="preserve"> </w:t>
      </w:r>
      <w:r w:rsidRPr="00410333">
        <w:rPr>
          <w:rFonts w:hint="eastAsia"/>
          <w:noProof/>
          <w:rtl/>
          <w:lang w:bidi="ar-EG"/>
        </w:rPr>
        <w:t>المدير</w:t>
      </w:r>
      <w:r w:rsidRPr="00410333">
        <w:rPr>
          <w:noProof/>
          <w:rtl/>
          <w:lang w:bidi="ar-EG"/>
        </w:rPr>
        <w:t xml:space="preserve"> </w:t>
      </w:r>
      <w:r w:rsidRPr="00410333">
        <w:rPr>
          <w:rFonts w:hint="eastAsia"/>
          <w:noProof/>
          <w:rtl/>
          <w:lang w:bidi="ar-EG"/>
        </w:rPr>
        <w:t>أن</w:t>
      </w:r>
      <w:r w:rsidRPr="00410333">
        <w:rPr>
          <w:noProof/>
          <w:rtl/>
          <w:lang w:bidi="ar-EG"/>
        </w:rPr>
        <w:t xml:space="preserve"> </w:t>
      </w:r>
      <w:r w:rsidRPr="00410333">
        <w:rPr>
          <w:rFonts w:hint="cs"/>
          <w:noProof/>
          <w:rtl/>
          <w:lang w:bidi="ar-EG"/>
        </w:rPr>
        <w:t>تعمل الأمانة المخصصة للجان الدراسات والأفرقة الإقليمية التابعة لها على دعم الأعضاء في تحقيق الأهداف المحددة في الخطة الاستراتيجية (القرار </w:t>
      </w:r>
      <w:r w:rsidRPr="00410333">
        <w:rPr>
          <w:noProof/>
          <w:lang w:bidi="ar-EG"/>
        </w:rPr>
        <w:t>71</w:t>
      </w:r>
      <w:r w:rsidRPr="00410333">
        <w:rPr>
          <w:rFonts w:hint="cs"/>
          <w:noProof/>
          <w:rtl/>
          <w:lang w:bidi="ar-EG"/>
        </w:rPr>
        <w:t xml:space="preserve"> (المراجَع في بوسان، </w:t>
      </w:r>
      <w:r w:rsidRPr="00410333">
        <w:rPr>
          <w:noProof/>
          <w:lang w:bidi="ar-EG"/>
        </w:rPr>
        <w:t>2014</w:t>
      </w:r>
      <w:r w:rsidRPr="00410333">
        <w:rPr>
          <w:rFonts w:hint="cs"/>
          <w:noProof/>
          <w:rtl/>
          <w:lang w:bidi="ar-EG"/>
        </w:rPr>
        <w:t>) لمؤتمر المندوبين المفوضين).</w:t>
      </w:r>
    </w:p>
    <w:p w:rsidR="004C44A6" w:rsidRPr="00410333" w:rsidRDefault="004C44A6" w:rsidP="00F96DB7">
      <w:pPr>
        <w:tabs>
          <w:tab w:val="clear" w:pos="794"/>
        </w:tabs>
        <w:rPr>
          <w:noProof/>
          <w:rtl/>
          <w:lang w:bidi="ar-EG"/>
        </w:rPr>
      </w:pPr>
      <w:r w:rsidRPr="00410333">
        <w:rPr>
          <w:b/>
          <w:bCs/>
          <w:noProof/>
          <w:lang w:bidi="ar-EG"/>
        </w:rPr>
        <w:t>3.5</w:t>
      </w:r>
      <w:r w:rsidRPr="00410333">
        <w:rPr>
          <w:rFonts w:hint="cs"/>
          <w:b/>
          <w:bCs/>
          <w:noProof/>
          <w:rtl/>
          <w:lang w:bidi="ar-EG"/>
        </w:rPr>
        <w:tab/>
      </w:r>
      <w:r w:rsidRPr="00410333">
        <w:rPr>
          <w:rFonts w:hint="eastAsia"/>
          <w:noProof/>
          <w:rtl/>
          <w:lang w:bidi="ar-EG"/>
        </w:rPr>
        <w:t>يقترح</w:t>
      </w:r>
      <w:r w:rsidRPr="00410333">
        <w:rPr>
          <w:noProof/>
          <w:rtl/>
          <w:lang w:bidi="ar-EG"/>
        </w:rPr>
        <w:t xml:space="preserve"> </w:t>
      </w:r>
      <w:r w:rsidRPr="00410333">
        <w:rPr>
          <w:rFonts w:hint="eastAsia"/>
          <w:noProof/>
          <w:rtl/>
          <w:lang w:bidi="ar-EG"/>
        </w:rPr>
        <w:t>المدير</w:t>
      </w:r>
      <w:r w:rsidRPr="00410333">
        <w:rPr>
          <w:noProof/>
          <w:rtl/>
          <w:lang w:bidi="ar-EG"/>
        </w:rPr>
        <w:t xml:space="preserve"> </w:t>
      </w:r>
      <w:r w:rsidRPr="00410333">
        <w:rPr>
          <w:rFonts w:hint="cs"/>
          <w:noProof/>
          <w:rtl/>
          <w:lang w:bidi="ar-EG"/>
        </w:rPr>
        <w:t>تعديلات</w:t>
      </w:r>
      <w:r w:rsidRPr="00410333">
        <w:rPr>
          <w:noProof/>
          <w:rtl/>
          <w:lang w:bidi="ar-EG"/>
        </w:rPr>
        <w:t xml:space="preserve"> </w:t>
      </w:r>
      <w:r w:rsidRPr="00410333">
        <w:rPr>
          <w:rFonts w:hint="eastAsia"/>
          <w:noProof/>
          <w:rtl/>
          <w:lang w:bidi="ar-EG"/>
        </w:rPr>
        <w:t>صياغية</w:t>
      </w:r>
      <w:r w:rsidRPr="00410333">
        <w:rPr>
          <w:noProof/>
          <w:rtl/>
          <w:lang w:bidi="ar-EG"/>
        </w:rPr>
        <w:t xml:space="preserve"> </w:t>
      </w:r>
      <w:r w:rsidRPr="00410333">
        <w:rPr>
          <w:rFonts w:hint="eastAsia"/>
          <w:noProof/>
          <w:rtl/>
          <w:lang w:bidi="ar-EG"/>
        </w:rPr>
        <w:t>على</w:t>
      </w:r>
      <w:r w:rsidRPr="00410333">
        <w:rPr>
          <w:noProof/>
          <w:rtl/>
          <w:lang w:bidi="ar-EG"/>
        </w:rPr>
        <w:t xml:space="preserve"> </w:t>
      </w:r>
      <w:r w:rsidRPr="00410333">
        <w:rPr>
          <w:rFonts w:hint="eastAsia"/>
          <w:noProof/>
          <w:rtl/>
          <w:lang w:bidi="ar-EG"/>
        </w:rPr>
        <w:t>قرارات</w:t>
      </w:r>
      <w:r w:rsidRPr="00410333">
        <w:rPr>
          <w:noProof/>
          <w:rtl/>
          <w:lang w:bidi="ar-EG"/>
        </w:rPr>
        <w:t xml:space="preserve"> </w:t>
      </w:r>
      <w:r w:rsidRPr="00410333">
        <w:rPr>
          <w:rFonts w:hint="eastAsia"/>
          <w:noProof/>
          <w:rtl/>
          <w:lang w:bidi="ar-EG"/>
        </w:rPr>
        <w:t>الجمعية</w:t>
      </w:r>
      <w:r w:rsidRPr="00410333">
        <w:rPr>
          <w:noProof/>
          <w:rtl/>
          <w:lang w:bidi="ar-EG"/>
        </w:rPr>
        <w:t xml:space="preserve"> </w:t>
      </w:r>
      <w:r w:rsidRPr="00410333">
        <w:rPr>
          <w:rFonts w:hint="eastAsia"/>
          <w:noProof/>
          <w:rtl/>
          <w:lang w:bidi="ar-EG"/>
        </w:rPr>
        <w:t>العالمية</w:t>
      </w:r>
      <w:r w:rsidRPr="00410333">
        <w:rPr>
          <w:noProof/>
          <w:rtl/>
          <w:lang w:bidi="ar-EG"/>
        </w:rPr>
        <w:t xml:space="preserve"> </w:t>
      </w:r>
      <w:r w:rsidRPr="00410333">
        <w:rPr>
          <w:rFonts w:hint="eastAsia"/>
          <w:noProof/>
          <w:rtl/>
          <w:lang w:bidi="ar-EG"/>
        </w:rPr>
        <w:t>لتقييس</w:t>
      </w:r>
      <w:r w:rsidRPr="00410333">
        <w:rPr>
          <w:noProof/>
          <w:rtl/>
          <w:lang w:bidi="ar-EG"/>
        </w:rPr>
        <w:t xml:space="preserve">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ويرفع</w:t>
      </w:r>
      <w:r w:rsidRPr="00410333">
        <w:rPr>
          <w:noProof/>
          <w:rtl/>
          <w:lang w:bidi="ar-EG"/>
        </w:rPr>
        <w:t xml:space="preserve"> </w:t>
      </w:r>
      <w:r w:rsidRPr="00410333">
        <w:rPr>
          <w:rFonts w:hint="eastAsia"/>
          <w:noProof/>
          <w:rtl/>
          <w:lang w:bidi="ar-EG"/>
        </w:rPr>
        <w:t>توصية</w:t>
      </w:r>
      <w:r w:rsidRPr="00410333">
        <w:rPr>
          <w:noProof/>
          <w:rtl/>
          <w:lang w:bidi="ar-EG"/>
        </w:rPr>
        <w:t xml:space="preserve"> </w:t>
      </w:r>
      <w:r w:rsidRPr="00410333">
        <w:rPr>
          <w:rFonts w:hint="eastAsia"/>
          <w:noProof/>
          <w:rtl/>
          <w:lang w:bidi="ar-EG"/>
        </w:rPr>
        <w:t>بما</w:t>
      </w:r>
      <w:r w:rsidRPr="00410333">
        <w:rPr>
          <w:noProof/>
          <w:rtl/>
          <w:lang w:bidi="ar-EG"/>
        </w:rPr>
        <w:t xml:space="preserve"> </w:t>
      </w:r>
      <w:r w:rsidRPr="00410333">
        <w:rPr>
          <w:rFonts w:hint="eastAsia"/>
          <w:noProof/>
          <w:rtl/>
          <w:lang w:bidi="ar-EG"/>
        </w:rPr>
        <w:t>إذا</w:t>
      </w:r>
      <w:r w:rsidRPr="00410333">
        <w:rPr>
          <w:noProof/>
          <w:rtl/>
          <w:lang w:bidi="ar-EG"/>
        </w:rPr>
        <w:t xml:space="preserve"> </w:t>
      </w:r>
      <w:r w:rsidRPr="00410333">
        <w:rPr>
          <w:rFonts w:hint="eastAsia"/>
          <w:noProof/>
          <w:rtl/>
          <w:lang w:bidi="ar-EG"/>
        </w:rPr>
        <w:t>كانت</w:t>
      </w:r>
      <w:r w:rsidRPr="00410333">
        <w:rPr>
          <w:noProof/>
          <w:rtl/>
          <w:lang w:bidi="ar-EG"/>
        </w:rPr>
        <w:t xml:space="preserve"> </w:t>
      </w:r>
      <w:r w:rsidRPr="00410333">
        <w:rPr>
          <w:rFonts w:hint="eastAsia"/>
          <w:noProof/>
          <w:rtl/>
          <w:lang w:bidi="ar-EG"/>
        </w:rPr>
        <w:t>التعديلات</w:t>
      </w:r>
      <w:r w:rsidRPr="00410333">
        <w:rPr>
          <w:noProof/>
          <w:rtl/>
          <w:lang w:bidi="ar-EG"/>
        </w:rPr>
        <w:t xml:space="preserve"> </w:t>
      </w:r>
      <w:r w:rsidRPr="00410333">
        <w:rPr>
          <w:rFonts w:hint="eastAsia"/>
          <w:noProof/>
          <w:rtl/>
          <w:lang w:bidi="ar-EG"/>
        </w:rPr>
        <w:t>جوهرية</w:t>
      </w:r>
      <w:r w:rsidRPr="00410333">
        <w:rPr>
          <w:noProof/>
          <w:rtl/>
          <w:lang w:bidi="ar-EG"/>
        </w:rPr>
        <w:t xml:space="preserve"> </w:t>
      </w:r>
      <w:r w:rsidRPr="00410333">
        <w:rPr>
          <w:rFonts w:hint="eastAsia"/>
          <w:noProof/>
          <w:rtl/>
          <w:lang w:bidi="ar-EG"/>
        </w:rPr>
        <w:t>بما</w:t>
      </w:r>
      <w:r w:rsidRPr="00410333">
        <w:rPr>
          <w:noProof/>
          <w:rtl/>
          <w:lang w:bidi="ar-EG"/>
        </w:rPr>
        <w:t xml:space="preserve"> </w:t>
      </w:r>
      <w:r w:rsidRPr="00410333">
        <w:rPr>
          <w:rFonts w:hint="eastAsia"/>
          <w:noProof/>
          <w:rtl/>
          <w:lang w:bidi="ar-EG"/>
        </w:rPr>
        <w:t>يكفي</w:t>
      </w:r>
      <w:r w:rsidRPr="00410333">
        <w:rPr>
          <w:noProof/>
          <w:rtl/>
          <w:lang w:bidi="ar-EG"/>
        </w:rPr>
        <w:t xml:space="preserve"> </w:t>
      </w:r>
      <w:r w:rsidRPr="00410333">
        <w:rPr>
          <w:rFonts w:hint="eastAsia"/>
          <w:noProof/>
          <w:rtl/>
          <w:lang w:bidi="ar-EG"/>
        </w:rPr>
        <w:t>لإص</w:t>
      </w:r>
      <w:r w:rsidRPr="00410333">
        <w:rPr>
          <w:rFonts w:hint="cs"/>
          <w:noProof/>
          <w:rtl/>
          <w:lang w:bidi="ar-EG"/>
        </w:rPr>
        <w:t>د</w:t>
      </w:r>
      <w:r w:rsidRPr="00410333">
        <w:rPr>
          <w:rFonts w:hint="eastAsia"/>
          <w:noProof/>
          <w:rtl/>
          <w:lang w:bidi="ar-EG"/>
        </w:rPr>
        <w:t>ار</w:t>
      </w:r>
      <w:r w:rsidRPr="00410333">
        <w:rPr>
          <w:noProof/>
          <w:rtl/>
          <w:lang w:bidi="ar-EG"/>
        </w:rPr>
        <w:t xml:space="preserve"> صيغة مراجَعة </w:t>
      </w:r>
      <w:r w:rsidRPr="00410333">
        <w:rPr>
          <w:rFonts w:hint="cs"/>
          <w:noProof/>
          <w:rtl/>
          <w:lang w:bidi="ar-EG"/>
        </w:rPr>
        <w:t>من ا</w:t>
      </w:r>
      <w:r w:rsidRPr="00410333">
        <w:rPr>
          <w:rFonts w:hint="eastAsia"/>
          <w:noProof/>
          <w:rtl/>
          <w:lang w:bidi="ar-EG"/>
        </w:rPr>
        <w:t>لقرار</w:t>
      </w:r>
      <w:r w:rsidRPr="00410333">
        <w:rPr>
          <w:noProof/>
          <w:rtl/>
          <w:lang w:bidi="ar-EG"/>
        </w:rPr>
        <w:t>.</w:t>
      </w:r>
    </w:p>
    <w:p w:rsidR="004C44A6" w:rsidRPr="00410333" w:rsidRDefault="004C44A6" w:rsidP="00F96DB7">
      <w:pPr>
        <w:tabs>
          <w:tab w:val="clear" w:pos="794"/>
        </w:tabs>
        <w:rPr>
          <w:noProof/>
          <w:rtl/>
          <w:lang w:bidi="ar-EG"/>
        </w:rPr>
      </w:pPr>
      <w:r w:rsidRPr="00410333">
        <w:rPr>
          <w:b/>
          <w:bCs/>
          <w:noProof/>
          <w:lang w:bidi="ar-EG"/>
        </w:rPr>
        <w:t>4.5</w:t>
      </w:r>
      <w:r w:rsidRPr="00410333">
        <w:rPr>
          <w:noProof/>
          <w:rtl/>
          <w:lang w:bidi="ar-EG"/>
        </w:rPr>
        <w:tab/>
        <w:t xml:space="preserve">يدير المدير عملية تخصيص موارد قطاع تقييس الاتصالات المالية وموارد مكتب تقييس الاتصالات البشرية اللازمة </w:t>
      </w:r>
      <w:r w:rsidRPr="00410333">
        <w:rPr>
          <w:rFonts w:hint="eastAsia"/>
          <w:noProof/>
          <w:rtl/>
          <w:lang w:bidi="ar-EG"/>
        </w:rPr>
        <w:t>من</w:t>
      </w:r>
      <w:r w:rsidRPr="00410333">
        <w:rPr>
          <w:noProof/>
          <w:rtl/>
          <w:lang w:bidi="ar-EG"/>
        </w:rPr>
        <w:t xml:space="preserve"> </w:t>
      </w:r>
      <w:r w:rsidRPr="00410333">
        <w:rPr>
          <w:rFonts w:hint="eastAsia"/>
          <w:noProof/>
          <w:rtl/>
          <w:lang w:bidi="ar-EG"/>
        </w:rPr>
        <w:t>أجل</w:t>
      </w:r>
      <w:r w:rsidRPr="00410333">
        <w:rPr>
          <w:noProof/>
          <w:rtl/>
          <w:lang w:bidi="ar-EG"/>
        </w:rPr>
        <w:t xml:space="preserve"> </w:t>
      </w:r>
      <w:r w:rsidRPr="00410333">
        <w:rPr>
          <w:rFonts w:hint="eastAsia"/>
          <w:noProof/>
          <w:rtl/>
          <w:lang w:bidi="ar-EG"/>
        </w:rPr>
        <w:t>ا</w:t>
      </w:r>
      <w:r w:rsidRPr="00410333">
        <w:rPr>
          <w:noProof/>
          <w:rtl/>
          <w:lang w:bidi="ar-EG"/>
        </w:rPr>
        <w:t xml:space="preserve">لاجتماعات التي يديرها مكتب تقييس الاتصالات </w:t>
      </w:r>
      <w:r w:rsidRPr="00410333">
        <w:rPr>
          <w:color w:val="000000"/>
          <w:rtl/>
        </w:rPr>
        <w:t>بطريقة تتفق مع الخطتين الاستراتيجية والمالية المعتمدتين للقطاع والميزانية التي أقرها المجلس</w:t>
      </w:r>
      <w:r w:rsidRPr="00410333">
        <w:rPr>
          <w:noProof/>
          <w:rtl/>
          <w:lang w:bidi="ar-EG"/>
        </w:rPr>
        <w:t xml:space="preserve">، </w:t>
      </w:r>
      <w:r w:rsidRPr="00410333">
        <w:rPr>
          <w:rFonts w:hint="eastAsia"/>
          <w:noProof/>
          <w:rtl/>
          <w:lang w:bidi="ar-EG"/>
        </w:rPr>
        <w:t>و</w:t>
      </w:r>
      <w:r w:rsidRPr="00410333">
        <w:rPr>
          <w:noProof/>
          <w:rtl/>
          <w:lang w:bidi="ar-EG"/>
        </w:rPr>
        <w:t xml:space="preserve">توزيع الوثائق ذات الصلة على الدول الأعضاء في الاتحاد وأعضاء القطاع (تقارير الاجتماعات، والمساهمات، وما إلى ذلك)، </w:t>
      </w:r>
      <w:r w:rsidRPr="00410333">
        <w:rPr>
          <w:rFonts w:hint="eastAsia"/>
          <w:noProof/>
          <w:rtl/>
          <w:lang w:bidi="ar-EG"/>
        </w:rPr>
        <w:t>وإصدار</w:t>
      </w:r>
      <w:r w:rsidRPr="00410333">
        <w:rPr>
          <w:noProof/>
          <w:rtl/>
          <w:lang w:bidi="ar-EG"/>
        </w:rPr>
        <w:t xml:space="preserve"> منشورات القطاع، ووظائف الدعم التشغيلي المرخص بها </w:t>
      </w:r>
      <w:r w:rsidRPr="00410333">
        <w:rPr>
          <w:rFonts w:hint="eastAsia"/>
          <w:noProof/>
          <w:rtl/>
          <w:lang w:bidi="ar-EG"/>
        </w:rPr>
        <w:t>من</w:t>
      </w:r>
      <w:r w:rsidRPr="00410333">
        <w:rPr>
          <w:noProof/>
          <w:rtl/>
          <w:lang w:bidi="ar-EG"/>
        </w:rPr>
        <w:t xml:space="preserve"> أجل شبكة الاتصالات الدولية وخدماتها (</w:t>
      </w:r>
      <w:r w:rsidRPr="00410333">
        <w:rPr>
          <w:rFonts w:hint="eastAsia"/>
          <w:noProof/>
          <w:rtl/>
          <w:lang w:bidi="ar-EG"/>
        </w:rPr>
        <w:t>ال</w:t>
      </w:r>
      <w:r w:rsidRPr="00410333">
        <w:rPr>
          <w:noProof/>
          <w:rtl/>
          <w:lang w:bidi="ar-EG"/>
        </w:rPr>
        <w:t>نشرة التشغيل</w:t>
      </w:r>
      <w:r w:rsidRPr="00410333">
        <w:rPr>
          <w:rFonts w:hint="eastAsia"/>
          <w:noProof/>
          <w:rtl/>
          <w:lang w:bidi="ar-EG"/>
        </w:rPr>
        <w:t>ية</w:t>
      </w:r>
      <w:r w:rsidRPr="00410333">
        <w:rPr>
          <w:noProof/>
          <w:rtl/>
          <w:lang w:bidi="ar-EG"/>
        </w:rPr>
        <w:t>، وتخصيص الشفرات، وما إلى ذلك) وتسيير أعمال مكتب تقييس</w:t>
      </w:r>
      <w:r w:rsidRPr="00410333">
        <w:rPr>
          <w:rFonts w:hint="eastAsia"/>
          <w:noProof/>
          <w:rtl/>
          <w:lang w:bidi="ar-EG"/>
        </w:rPr>
        <w:t> </w:t>
      </w:r>
      <w:r w:rsidRPr="00410333">
        <w:rPr>
          <w:noProof/>
          <w:rtl/>
          <w:lang w:bidi="ar-EG"/>
        </w:rPr>
        <w:t>الاتصالات.</w:t>
      </w:r>
    </w:p>
    <w:p w:rsidR="004C44A6" w:rsidRPr="00410333" w:rsidRDefault="004C44A6" w:rsidP="00F96DB7">
      <w:pPr>
        <w:tabs>
          <w:tab w:val="clear" w:pos="794"/>
        </w:tabs>
        <w:rPr>
          <w:noProof/>
          <w:lang w:bidi="ar-EG"/>
        </w:rPr>
      </w:pPr>
      <w:r w:rsidRPr="00410333">
        <w:rPr>
          <w:b/>
          <w:bCs/>
          <w:noProof/>
          <w:lang w:bidi="ar-EG"/>
        </w:rPr>
        <w:t>4.5</w:t>
      </w:r>
      <w:r w:rsidRPr="00410333">
        <w:rPr>
          <w:rFonts w:hint="eastAsia"/>
          <w:b/>
          <w:bCs/>
          <w:i/>
          <w:iCs/>
          <w:noProof/>
          <w:rtl/>
          <w:lang w:bidi="ar-EG"/>
        </w:rPr>
        <w:t>مكرراً</w:t>
      </w:r>
      <w:r w:rsidRPr="00410333">
        <w:rPr>
          <w:noProof/>
          <w:lang w:bidi="ar-EG"/>
        </w:rPr>
        <w:tab/>
      </w:r>
      <w:r w:rsidRPr="00410333">
        <w:rPr>
          <w:rFonts w:hint="eastAsia"/>
          <w:noProof/>
          <w:rtl/>
          <w:lang w:bidi="ar-EG"/>
        </w:rPr>
        <w:t>يشجع</w:t>
      </w:r>
      <w:r w:rsidRPr="00410333">
        <w:rPr>
          <w:noProof/>
          <w:rtl/>
          <w:lang w:bidi="ar-EG"/>
        </w:rPr>
        <w:t xml:space="preserve"> </w:t>
      </w:r>
      <w:r w:rsidRPr="00410333">
        <w:rPr>
          <w:rFonts w:hint="eastAsia"/>
          <w:noProof/>
          <w:rtl/>
          <w:lang w:bidi="ar-EG"/>
        </w:rPr>
        <w:t>المدير</w:t>
      </w:r>
      <w:r w:rsidRPr="00410333">
        <w:rPr>
          <w:noProof/>
          <w:rtl/>
          <w:lang w:bidi="ar-EG"/>
        </w:rPr>
        <w:t xml:space="preserve"> </w:t>
      </w:r>
      <w:r w:rsidRPr="00410333">
        <w:rPr>
          <w:rFonts w:hint="eastAsia"/>
          <w:noProof/>
          <w:rtl/>
          <w:lang w:bidi="ar-EG"/>
        </w:rPr>
        <w:t>المشاركة</w:t>
      </w:r>
      <w:r w:rsidRPr="00410333">
        <w:rPr>
          <w:rFonts w:hint="cs"/>
          <w:noProof/>
          <w:rtl/>
          <w:lang w:bidi="ar-EG"/>
        </w:rPr>
        <w:t xml:space="preserve"> النشطة للأعضاء، خاصةً من البلدان النامية، في عمل قطاع تقييس الاتصالات القائم على المساهمات، وينشر في تقرير رئيس كل اجتماع للجنة دراسات أو فريق إقليمي حساباً كاملاً للموارد المستخدمة والمنح المطلوبة والمقدمة إلى جانب أي موارد تنفق من خارج الميزانية.</w:t>
      </w:r>
    </w:p>
    <w:p w:rsidR="004C44A6" w:rsidRPr="00410333" w:rsidRDefault="004C44A6" w:rsidP="00F96DB7">
      <w:pPr>
        <w:tabs>
          <w:tab w:val="clear" w:pos="794"/>
        </w:tabs>
        <w:rPr>
          <w:noProof/>
          <w:rtl/>
          <w:lang w:bidi="ar-EG"/>
        </w:rPr>
      </w:pPr>
      <w:r w:rsidRPr="00410333">
        <w:rPr>
          <w:b/>
          <w:bCs/>
          <w:noProof/>
          <w:lang w:bidi="ar-EG"/>
        </w:rPr>
        <w:t>5.5</w:t>
      </w:r>
      <w:r w:rsidRPr="00410333">
        <w:rPr>
          <w:noProof/>
          <w:rtl/>
          <w:lang w:bidi="ar-EG"/>
        </w:rPr>
        <w:tab/>
        <w:t xml:space="preserve">يوفر المدير الاتصال </w:t>
      </w:r>
      <w:r w:rsidRPr="00410333">
        <w:rPr>
          <w:rFonts w:hint="cs"/>
          <w:noProof/>
          <w:rtl/>
          <w:lang w:bidi="ar-EG"/>
        </w:rPr>
        <w:t xml:space="preserve">المطلوب </w:t>
      </w:r>
      <w:r w:rsidRPr="00410333">
        <w:rPr>
          <w:noProof/>
          <w:rtl/>
          <w:lang w:bidi="ar-EG"/>
        </w:rPr>
        <w:t xml:space="preserve">بين قطاع تقييس الاتصالات والقطاعين الآخرين والأمانة العامة للاتحاد </w:t>
      </w:r>
      <w:r w:rsidRPr="00410333">
        <w:rPr>
          <w:rFonts w:hint="cs"/>
          <w:noProof/>
          <w:rtl/>
          <w:lang w:bidi="ar-EG"/>
        </w:rPr>
        <w:t>والمنظمات</w:t>
      </w:r>
      <w:r w:rsidRPr="00410333">
        <w:rPr>
          <w:noProof/>
          <w:rtl/>
          <w:lang w:bidi="ar-EG"/>
        </w:rPr>
        <w:t xml:space="preserve"> الأُخرى</w:t>
      </w:r>
      <w:r w:rsidRPr="00410333">
        <w:rPr>
          <w:rFonts w:hint="cs"/>
          <w:noProof/>
          <w:rtl/>
          <w:lang w:bidi="ar-EG"/>
        </w:rPr>
        <w:t xml:space="preserve"> لوضع المعايير</w:t>
      </w:r>
      <w:r w:rsidRPr="00410333">
        <w:rPr>
          <w:noProof/>
          <w:rtl/>
          <w:lang w:bidi="ar-EG"/>
        </w:rPr>
        <w:t>.</w:t>
      </w:r>
    </w:p>
    <w:p w:rsidR="004C44A6" w:rsidRPr="00410333" w:rsidRDefault="004C44A6" w:rsidP="00F96DB7">
      <w:pPr>
        <w:keepNext/>
        <w:keepLines/>
        <w:tabs>
          <w:tab w:val="clear" w:pos="794"/>
        </w:tabs>
        <w:rPr>
          <w:rtl/>
        </w:rPr>
      </w:pPr>
      <w:r w:rsidRPr="00410333">
        <w:rPr>
          <w:b/>
          <w:bCs/>
          <w:noProof/>
          <w:lang w:bidi="ar-EG"/>
        </w:rPr>
        <w:t>6.5</w:t>
      </w:r>
      <w:r w:rsidRPr="00410333">
        <w:rPr>
          <w:noProof/>
          <w:rtl/>
          <w:lang w:bidi="ar-EG"/>
        </w:rPr>
        <w:tab/>
      </w:r>
      <w:r w:rsidRPr="00410333">
        <w:rPr>
          <w:rtl/>
        </w:rPr>
        <w:t>عند قيام المدير، في إطار العملية التحضيرية لميزانية فترة السنتين</w:t>
      </w:r>
      <w:r w:rsidRPr="00410333">
        <w:rPr>
          <w:rFonts w:hint="cs"/>
          <w:rtl/>
        </w:rPr>
        <w:t xml:space="preserve"> للاتحاد</w:t>
      </w:r>
      <w:r w:rsidRPr="00410333">
        <w:rPr>
          <w:rtl/>
        </w:rPr>
        <w:t>، بإعداد تقديرات الاحتياجات المالية لقطاع تقييس ‏الاتصالات حتى الجمعية التالية لتقييس الاتصالات،</w:t>
      </w:r>
      <w:r w:rsidRPr="00410333">
        <w:rPr>
          <w:rFonts w:hint="cs"/>
          <w:rtl/>
        </w:rPr>
        <w:t xml:space="preserve"> </w:t>
      </w:r>
      <w:r w:rsidRPr="00410333">
        <w:rPr>
          <w:color w:val="000000"/>
          <w:rtl/>
        </w:rPr>
        <w:t>يقوم المدير بإعداد التقديرات المالية وفقاً للأحكام ذات الصلة من</w:t>
      </w:r>
      <w:r w:rsidRPr="00410333">
        <w:rPr>
          <w:rFonts w:hint="cs"/>
          <w:color w:val="000000"/>
          <w:rtl/>
        </w:rPr>
        <w:t> </w:t>
      </w:r>
      <w:r w:rsidRPr="00410333">
        <w:rPr>
          <w:color w:val="000000"/>
          <w:rtl/>
        </w:rPr>
        <w:t xml:space="preserve">اللوائح المالية والقواعد المالية، آخذاً بعين الاعتبار </w:t>
      </w:r>
      <w:r w:rsidRPr="00410333">
        <w:rPr>
          <w:rFonts w:hint="cs"/>
          <w:color w:val="000000"/>
          <w:rtl/>
        </w:rPr>
        <w:t>القرارات</w:t>
      </w:r>
      <w:r w:rsidRPr="00410333">
        <w:rPr>
          <w:color w:val="000000"/>
          <w:rtl/>
        </w:rPr>
        <w:t xml:space="preserve"> ذات الصلة للجمعية العالمية لتقييس الاتصالات، بما فيها أولويات عمل القطاع</w:t>
      </w:r>
      <w:r w:rsidRPr="00410333">
        <w:rPr>
          <w:rFonts w:hint="cs"/>
          <w:color w:val="000000"/>
          <w:rtl/>
        </w:rPr>
        <w:t>.</w:t>
      </w:r>
    </w:p>
    <w:p w:rsidR="004C44A6" w:rsidRPr="00410333" w:rsidRDefault="004C44A6" w:rsidP="00F96DB7">
      <w:pPr>
        <w:tabs>
          <w:tab w:val="clear" w:pos="794"/>
        </w:tabs>
        <w:rPr>
          <w:noProof/>
          <w:rtl/>
          <w:lang w:bidi="ar-EG"/>
        </w:rPr>
      </w:pPr>
      <w:r w:rsidRPr="00410333">
        <w:rPr>
          <w:b/>
          <w:bCs/>
        </w:rPr>
        <w:t>7.5</w:t>
      </w:r>
      <w:r w:rsidRPr="00410333">
        <w:tab/>
      </w:r>
      <w:r w:rsidRPr="00410333">
        <w:rPr>
          <w:rFonts w:hint="cs"/>
          <w:rtl/>
        </w:rPr>
        <w:t>يقدم</w:t>
      </w:r>
      <w:r w:rsidRPr="00410333">
        <w:rPr>
          <w:rtl/>
        </w:rPr>
        <w:t xml:space="preserve"> المدير إلى الجمعية (للعلم) ملخصاً لحسابات السنوات التي انقضت ‏منذ الجمعية السابقة وتقديراً للمصروفات اللازمة لقطاع تقييس الاتصالات لتغطية المتطلبات المالية حتى موعد انعقاد الجمعية ‏التالية ولما يليها من ميزانيات فترات السنتين والخطة المالية، حسب الاقتضاء، آخذاً بعين الاعتبار النتائج ذات الصلة للجمعية ‏العالمية، بما فيها الأولويات.‏</w:t>
      </w:r>
    </w:p>
    <w:p w:rsidR="004C44A6" w:rsidRPr="00410333" w:rsidRDefault="004C44A6" w:rsidP="00F96DB7">
      <w:pPr>
        <w:tabs>
          <w:tab w:val="clear" w:pos="794"/>
        </w:tabs>
        <w:rPr>
          <w:noProof/>
          <w:rtl/>
          <w:lang w:bidi="ar-EG"/>
        </w:rPr>
      </w:pPr>
      <w:r w:rsidRPr="00410333">
        <w:rPr>
          <w:b/>
          <w:bCs/>
          <w:noProof/>
          <w:lang w:bidi="ar-EG"/>
        </w:rPr>
        <w:t>8.5</w:t>
      </w:r>
      <w:r w:rsidRPr="00410333">
        <w:rPr>
          <w:noProof/>
          <w:rtl/>
          <w:lang w:bidi="ar-EG"/>
        </w:rPr>
        <w:tab/>
        <w:t xml:space="preserve">يُقدم المدير حسابات </w:t>
      </w:r>
      <w:r w:rsidRPr="00410333">
        <w:rPr>
          <w:rFonts w:hint="cs"/>
          <w:noProof/>
          <w:rtl/>
          <w:lang w:bidi="ar-EG"/>
        </w:rPr>
        <w:t>النفقات</w:t>
      </w:r>
      <w:r w:rsidRPr="00410333">
        <w:rPr>
          <w:noProof/>
          <w:rtl/>
          <w:lang w:bidi="ar-EG"/>
        </w:rPr>
        <w:t xml:space="preserve"> المترتبة على الجمعية العالمية الجارية لتقييس الاتصالات إلى لجنة مراقبة الميزانية لإجراء فحص مبدئي لها، ثم إلى الجمعية لاعتمادها.</w:t>
      </w:r>
    </w:p>
    <w:p w:rsidR="004C44A6" w:rsidRPr="00410333" w:rsidRDefault="004C44A6" w:rsidP="00F96DB7">
      <w:pPr>
        <w:tabs>
          <w:tab w:val="clear" w:pos="794"/>
        </w:tabs>
        <w:rPr>
          <w:noProof/>
          <w:rtl/>
          <w:lang w:bidi="ar-EG"/>
        </w:rPr>
      </w:pPr>
      <w:r w:rsidRPr="00410333">
        <w:rPr>
          <w:b/>
          <w:bCs/>
          <w:noProof/>
          <w:spacing w:val="4"/>
          <w:lang w:bidi="ar-EG"/>
        </w:rPr>
        <w:t>9.5</w:t>
      </w:r>
      <w:r w:rsidRPr="00410333">
        <w:rPr>
          <w:noProof/>
          <w:spacing w:val="4"/>
          <w:rtl/>
          <w:lang w:bidi="ar-EG"/>
        </w:rPr>
        <w:tab/>
        <w:t>يرفع المدير إلى الجمعية تقريراً عن الاقتراحات التي يتلقاها من الفريق الاستشاري لتقييس الاتصالات (انظر الفقرة</w:t>
      </w:r>
      <w:r w:rsidRPr="00410333">
        <w:rPr>
          <w:rFonts w:hint="eastAsia"/>
          <w:noProof/>
          <w:spacing w:val="4"/>
          <w:rtl/>
          <w:lang w:bidi="ar-EG"/>
        </w:rPr>
        <w:t> </w:t>
      </w:r>
      <w:r w:rsidRPr="00410333">
        <w:rPr>
          <w:noProof/>
          <w:spacing w:val="4"/>
          <w:lang w:bidi="ar-EG"/>
        </w:rPr>
        <w:t>9.4</w:t>
      </w:r>
      <w:r w:rsidRPr="00410333">
        <w:rPr>
          <w:noProof/>
          <w:spacing w:val="4"/>
          <w:rtl/>
          <w:lang w:bidi="ar-EG"/>
        </w:rPr>
        <w:t xml:space="preserve">) فيما يتعلق بتنظيم لجان الدراسات والأفرقة الأُخرى، واختصاصاتها وبرنامج عملها خلال فترة الدراسة التالية </w:t>
      </w:r>
      <w:r w:rsidRPr="00410333">
        <w:rPr>
          <w:color w:val="000000"/>
          <w:spacing w:val="4"/>
          <w:rtl/>
        </w:rPr>
        <w:t>وكذلك مقترحات بشأن السبل والوسائل الكفيلة بزيادة موارد الاتحاد من خلال قطاع تقييس الاتصالات</w:t>
      </w:r>
      <w:r w:rsidRPr="00410333">
        <w:rPr>
          <w:noProof/>
          <w:spacing w:val="4"/>
          <w:rtl/>
          <w:lang w:bidi="ar-EG"/>
        </w:rPr>
        <w:t>.</w:t>
      </w:r>
      <w:r w:rsidRPr="00410333">
        <w:rPr>
          <w:noProof/>
          <w:rtl/>
          <w:lang w:bidi="ar-EG"/>
        </w:rPr>
        <w:t xml:space="preserve"> ويجوز للمدير إبداء وجهة نظره في هذه الاقتراحات.</w:t>
      </w:r>
    </w:p>
    <w:p w:rsidR="004C44A6" w:rsidRPr="00410333" w:rsidRDefault="004C44A6" w:rsidP="00F96DB7">
      <w:pPr>
        <w:tabs>
          <w:tab w:val="clear" w:pos="794"/>
        </w:tabs>
        <w:rPr>
          <w:noProof/>
          <w:rtl/>
          <w:lang w:bidi="ar-EG"/>
        </w:rPr>
      </w:pPr>
      <w:r w:rsidRPr="00410333">
        <w:rPr>
          <w:b/>
          <w:bCs/>
          <w:noProof/>
          <w:lang w:bidi="ar-EG"/>
        </w:rPr>
        <w:lastRenderedPageBreak/>
        <w:t>10.5</w:t>
      </w:r>
      <w:r w:rsidRPr="00410333">
        <w:rPr>
          <w:noProof/>
          <w:rtl/>
          <w:lang w:bidi="ar-EG"/>
        </w:rPr>
        <w:tab/>
        <w:t xml:space="preserve">يجوز للمدير، بالإضافة إلى ذلك، وفي حدود القيود </w:t>
      </w:r>
      <w:r w:rsidRPr="00410333">
        <w:rPr>
          <w:rFonts w:hint="cs"/>
          <w:noProof/>
          <w:rtl/>
          <w:lang w:bidi="ar-EG"/>
        </w:rPr>
        <w:t>المنصوص عليها</w:t>
      </w:r>
      <w:r w:rsidRPr="00410333">
        <w:rPr>
          <w:noProof/>
          <w:rtl/>
          <w:lang w:bidi="ar-EG"/>
        </w:rPr>
        <w:t xml:space="preserve"> في الاتفاقية، أن يرفع إلى الجمعية أي تقرير أو اقتراح يساعد على تحسين عمل قطاع تقييس الاتصالات، لكي تقرر الجمعية الإجراء الواجب اتخاذه. وعلى وجه الخصوص، يرفع المدير إلى الجمعية الاقتراحات التي قد يرى ضرورة رفعها إليها فيما يتعلق بتنظيم لجان الدراسات واختصاصاتها خلال فترة الدراسة</w:t>
      </w:r>
      <w:r w:rsidRPr="00410333">
        <w:rPr>
          <w:rFonts w:hint="cs"/>
          <w:noProof/>
          <w:rtl/>
          <w:lang w:bidi="ar-EG"/>
        </w:rPr>
        <w:t> </w:t>
      </w:r>
      <w:r w:rsidRPr="00410333">
        <w:rPr>
          <w:noProof/>
          <w:rtl/>
          <w:lang w:bidi="ar-EG"/>
        </w:rPr>
        <w:t>التالية.</w:t>
      </w:r>
    </w:p>
    <w:p w:rsidR="004C44A6" w:rsidRPr="00410333" w:rsidRDefault="004C44A6" w:rsidP="00F96DB7">
      <w:pPr>
        <w:tabs>
          <w:tab w:val="clear" w:pos="794"/>
        </w:tabs>
        <w:rPr>
          <w:noProof/>
          <w:rtl/>
          <w:lang w:bidi="ar-EG"/>
        </w:rPr>
      </w:pPr>
      <w:r w:rsidRPr="00410333">
        <w:rPr>
          <w:b/>
          <w:bCs/>
          <w:noProof/>
          <w:lang w:bidi="ar-EG"/>
        </w:rPr>
        <w:t>11.5</w:t>
      </w:r>
      <w:r w:rsidRPr="00410333">
        <w:rPr>
          <w:noProof/>
          <w:rtl/>
          <w:lang w:bidi="ar-EG"/>
        </w:rPr>
        <w:tab/>
        <w:t>يجوز للمدير أن يطلب مساعدة من رؤساء لجان الدراسات والفريق الاستشاري لتقييس الاتصالات فيما</w:t>
      </w:r>
      <w:r w:rsidRPr="00410333">
        <w:rPr>
          <w:rFonts w:hint="cs"/>
          <w:noProof/>
          <w:rtl/>
          <w:lang w:bidi="ar-EG"/>
        </w:rPr>
        <w:t> </w:t>
      </w:r>
      <w:r w:rsidRPr="00410333">
        <w:rPr>
          <w:noProof/>
          <w:rtl/>
          <w:lang w:bidi="ar-EG"/>
        </w:rPr>
        <w:t>يتعلق بالاقتراحات الخاصة بالمرشحين المحتملين لمناصب رؤساء ونواب رؤساء لجان الدراسات والفريق الاستشاري، لكي ينظر فيها رؤساء</w:t>
      </w:r>
      <w:r w:rsidRPr="00410333">
        <w:rPr>
          <w:rFonts w:hint="eastAsia"/>
          <w:noProof/>
          <w:rtl/>
          <w:lang w:bidi="ar-EG"/>
        </w:rPr>
        <w:t> </w:t>
      </w:r>
      <w:r w:rsidRPr="00410333">
        <w:rPr>
          <w:noProof/>
          <w:rtl/>
          <w:lang w:bidi="ar-EG"/>
        </w:rPr>
        <w:t>الوفود.</w:t>
      </w:r>
    </w:p>
    <w:p w:rsidR="004C44A6" w:rsidRPr="00410333" w:rsidRDefault="004C44A6" w:rsidP="00F96DB7">
      <w:pPr>
        <w:tabs>
          <w:tab w:val="clear" w:pos="794"/>
        </w:tabs>
        <w:rPr>
          <w:noProof/>
          <w:spacing w:val="2"/>
          <w:rtl/>
          <w:lang w:bidi="ar-EG"/>
        </w:rPr>
      </w:pPr>
      <w:r w:rsidRPr="00410333">
        <w:rPr>
          <w:b/>
          <w:bCs/>
          <w:noProof/>
          <w:spacing w:val="2"/>
          <w:lang w:bidi="ar-EG"/>
        </w:rPr>
        <w:t>12.5</w:t>
      </w:r>
      <w:r w:rsidRPr="00410333">
        <w:rPr>
          <w:b/>
          <w:bCs/>
          <w:noProof/>
          <w:spacing w:val="2"/>
          <w:rtl/>
          <w:lang w:bidi="ar-EG"/>
        </w:rPr>
        <w:tab/>
      </w:r>
      <w:r w:rsidRPr="00410333">
        <w:rPr>
          <w:noProof/>
          <w:spacing w:val="2"/>
          <w:rtl/>
          <w:lang w:bidi="ar-EG"/>
        </w:rPr>
        <w:t>بعد اختتام الجمعية العالمية لتقييس الاتصالات، يُزود المدير إدارات الدول الأعضاء وأعضاء القطاع المشاركين في أنشطة قطاع تقييس الاتصالات بقائمة بلجان الدراسات وغيرها من الأفرقة التي شكلتها الجمعية، موضحاً مجال الاختصاص العام والمسائل التي أسندت إلى مختلف اللجان لدراستها، ويطلب منها إبلاغه بلجان الدراسات أو الأفرقة الأُخرى التي تود المشاركة</w:t>
      </w:r>
      <w:r w:rsidRPr="00410333">
        <w:rPr>
          <w:rFonts w:hint="cs"/>
          <w:noProof/>
          <w:spacing w:val="2"/>
          <w:rtl/>
          <w:lang w:bidi="ar-EG"/>
        </w:rPr>
        <w:t> </w:t>
      </w:r>
      <w:r w:rsidRPr="00410333">
        <w:rPr>
          <w:noProof/>
          <w:spacing w:val="2"/>
          <w:rtl/>
          <w:lang w:bidi="ar-EG"/>
        </w:rPr>
        <w:t>فيها.</w:t>
      </w:r>
    </w:p>
    <w:p w:rsidR="004C44A6" w:rsidRPr="00410333" w:rsidRDefault="004C44A6" w:rsidP="00F96DB7">
      <w:pPr>
        <w:tabs>
          <w:tab w:val="clear" w:pos="794"/>
        </w:tabs>
        <w:rPr>
          <w:noProof/>
          <w:lang w:bidi="ar-EG"/>
        </w:rPr>
      </w:pPr>
      <w:r w:rsidRPr="00410333">
        <w:rPr>
          <w:noProof/>
          <w:rtl/>
          <w:lang w:bidi="ar-EG"/>
        </w:rPr>
        <w:t xml:space="preserve">وعلاوةً على ذلك، يُزود المدير المنظمات الدولية بقائمة بلجان الدراسات والأفرقة الأُخرى التي شكلتها الجمعية العالمية لتقييس الاتصالات، ويطلب منها إبلاغه بلجان الدراسات أو الأفرقة الأُخرى التي تود </w:t>
      </w:r>
      <w:r w:rsidRPr="00410333">
        <w:rPr>
          <w:rFonts w:hint="cs"/>
          <w:noProof/>
          <w:rtl/>
          <w:lang w:bidi="ar-EG"/>
        </w:rPr>
        <w:t>المشاركة</w:t>
      </w:r>
      <w:r w:rsidRPr="00410333">
        <w:rPr>
          <w:noProof/>
          <w:rtl/>
          <w:lang w:bidi="ar-EG"/>
        </w:rPr>
        <w:t xml:space="preserve"> فيها بصفة استشارية.</w:t>
      </w:r>
    </w:p>
    <w:p w:rsidR="004C44A6" w:rsidRPr="00410333" w:rsidRDefault="004C44A6" w:rsidP="00F96DB7">
      <w:pPr>
        <w:tabs>
          <w:tab w:val="clear" w:pos="794"/>
        </w:tabs>
        <w:rPr>
          <w:noProof/>
          <w:rtl/>
          <w:lang w:bidi="ar-EG"/>
        </w:rPr>
      </w:pPr>
      <w:r w:rsidRPr="00410333">
        <w:rPr>
          <w:b/>
          <w:bCs/>
          <w:noProof/>
          <w:lang w:val="fr-FR" w:bidi="ar-EG"/>
        </w:rPr>
        <w:t>13</w:t>
      </w:r>
      <w:r w:rsidRPr="00410333">
        <w:rPr>
          <w:b/>
          <w:bCs/>
          <w:noProof/>
          <w:lang w:bidi="ar-EG"/>
        </w:rPr>
        <w:t>.5</w:t>
      </w:r>
      <w:r w:rsidRPr="00410333">
        <w:rPr>
          <w:noProof/>
          <w:rtl/>
          <w:lang w:bidi="ar-EG"/>
        </w:rPr>
        <w:tab/>
        <w:t xml:space="preserve">تدعى إدارات الدول الأعضاء وأعضاء القطاع والمنظمات المشاركة الأُخرى إلى تقديم هذه التفاصيل في أقرب وقت ممكن بعد كل جمعية، على ألاّ يتجاوز ذلك شهرين عقب تلقي </w:t>
      </w:r>
      <w:r w:rsidRPr="00410333">
        <w:rPr>
          <w:rFonts w:hint="cs"/>
          <w:noProof/>
          <w:rtl/>
          <w:lang w:bidi="ar-EG"/>
        </w:rPr>
        <w:t>رسالة معممة للمدير</w:t>
      </w:r>
      <w:r w:rsidRPr="00410333">
        <w:rPr>
          <w:noProof/>
          <w:rtl/>
          <w:lang w:bidi="ar-EG"/>
        </w:rPr>
        <w:t>، وتحديث هذه التفاصيل بانتظام.</w:t>
      </w:r>
    </w:p>
    <w:p w:rsidR="004C44A6" w:rsidRPr="00410333" w:rsidRDefault="004C44A6" w:rsidP="00F96DB7">
      <w:pPr>
        <w:tabs>
          <w:tab w:val="clear" w:pos="794"/>
        </w:tabs>
        <w:rPr>
          <w:noProof/>
          <w:rtl/>
          <w:lang w:bidi="ar-EG"/>
        </w:rPr>
      </w:pPr>
      <w:r w:rsidRPr="00410333">
        <w:rPr>
          <w:b/>
          <w:bCs/>
          <w:noProof/>
          <w:lang w:val="fr-FR" w:bidi="ar-EG"/>
        </w:rPr>
        <w:t>14</w:t>
      </w:r>
      <w:r w:rsidRPr="00410333">
        <w:rPr>
          <w:b/>
          <w:bCs/>
          <w:noProof/>
          <w:lang w:bidi="ar-EG"/>
        </w:rPr>
        <w:t>.5</w:t>
      </w:r>
      <w:r w:rsidRPr="00410333">
        <w:rPr>
          <w:noProof/>
          <w:rtl/>
          <w:lang w:bidi="ar-EG"/>
        </w:rPr>
        <w:tab/>
        <w:t>يصرح للمدير، في الفترات الفاصلة بين دورات الجمعية العالمية لتقييس الاتصالات، وعندما تتطلب الظروف ذلك، باتخاذ إجراءات استثنائية لضمان كفاءة عمل قطاع تقييس الاتصالات في حدود الاعتمادات المتاحة.</w:t>
      </w:r>
    </w:p>
    <w:p w:rsidR="004C44A6" w:rsidRPr="00410333" w:rsidRDefault="004C44A6" w:rsidP="00F96DB7">
      <w:pPr>
        <w:tabs>
          <w:tab w:val="clear" w:pos="794"/>
        </w:tabs>
        <w:rPr>
          <w:noProof/>
          <w:rtl/>
          <w:lang w:bidi="ar-EG"/>
        </w:rPr>
      </w:pPr>
      <w:r w:rsidRPr="00410333">
        <w:rPr>
          <w:b/>
          <w:bCs/>
          <w:noProof/>
          <w:lang w:val="fr-FR" w:bidi="ar-EG"/>
        </w:rPr>
        <w:t>15</w:t>
      </w:r>
      <w:r w:rsidRPr="00410333">
        <w:rPr>
          <w:b/>
          <w:bCs/>
          <w:noProof/>
          <w:lang w:bidi="ar-EG"/>
        </w:rPr>
        <w:t>.5</w:t>
      </w:r>
      <w:r w:rsidRPr="00410333">
        <w:rPr>
          <w:noProof/>
          <w:rtl/>
          <w:lang w:bidi="ar-EG"/>
        </w:rPr>
        <w:tab/>
        <w:t>يجوز للمدير، في الفترات الفاصلة بين دورات الجمعية العالمية لتقييس الاتصالات، أن يطلب مساعدة من رؤساء لجان الدراسات ورئيس الفريق الاستشاري لتقييس الاتصالات فيما يتعلق بتوزيع الموارد المالية والبشرية المتاحة لتمكينه من ضمان قيام قطاع تقييس الاتصالات بعمله على أكمل وجه.</w:t>
      </w:r>
    </w:p>
    <w:p w:rsidR="004C44A6" w:rsidRPr="00410333" w:rsidRDefault="004C44A6" w:rsidP="00F96DB7">
      <w:pPr>
        <w:tabs>
          <w:tab w:val="clear" w:pos="794"/>
        </w:tabs>
        <w:rPr>
          <w:noProof/>
          <w:rtl/>
          <w:lang w:bidi="ar-EG"/>
        </w:rPr>
      </w:pPr>
      <w:r w:rsidRPr="00410333">
        <w:rPr>
          <w:b/>
          <w:bCs/>
          <w:noProof/>
          <w:lang w:val="fr-FR" w:bidi="ar-EG"/>
        </w:rPr>
        <w:t>16</w:t>
      </w:r>
      <w:r w:rsidRPr="00410333">
        <w:rPr>
          <w:b/>
          <w:bCs/>
          <w:noProof/>
          <w:lang w:bidi="ar-EG"/>
        </w:rPr>
        <w:t>.5</w:t>
      </w:r>
      <w:r w:rsidRPr="00410333">
        <w:rPr>
          <w:noProof/>
          <w:rtl/>
          <w:lang w:bidi="ar-EG"/>
        </w:rPr>
        <w:tab/>
        <w:t xml:space="preserve">يكفل المدير، بالتشاور مع رؤساء لجان الدراسات ورئيس الفريق الاستشاري لتقييس الاتصالات، تدفق المعلومات في شكل ملخصات تنفيذية عن أعمال لجان الدراسات. وينبغي وضع هذه المعلومات بالشكل الذي يساعد في متابعة </w:t>
      </w:r>
      <w:r w:rsidRPr="00410333">
        <w:rPr>
          <w:rFonts w:hint="cs"/>
          <w:noProof/>
          <w:rtl/>
          <w:lang w:bidi="ar-EG"/>
        </w:rPr>
        <w:t>ا</w:t>
      </w:r>
      <w:r w:rsidRPr="00410333">
        <w:rPr>
          <w:noProof/>
          <w:rtl/>
          <w:lang w:bidi="ar-EG"/>
        </w:rPr>
        <w:t>لعمل الجاري في قطاع تقييس الاتصالات</w:t>
      </w:r>
      <w:r w:rsidRPr="00410333">
        <w:rPr>
          <w:rFonts w:hint="cs"/>
          <w:noProof/>
          <w:rtl/>
          <w:lang w:bidi="ar-EG"/>
        </w:rPr>
        <w:t xml:space="preserve"> وتقدير أهميته العامة</w:t>
      </w:r>
      <w:r w:rsidRPr="00410333">
        <w:rPr>
          <w:noProof/>
          <w:rtl/>
          <w:lang w:bidi="ar-EG"/>
        </w:rPr>
        <w:t>.</w:t>
      </w:r>
    </w:p>
    <w:p w:rsidR="004C44A6" w:rsidRPr="00410333" w:rsidRDefault="004C44A6" w:rsidP="00F96DB7">
      <w:pPr>
        <w:tabs>
          <w:tab w:val="clear" w:pos="794"/>
        </w:tabs>
        <w:spacing w:line="180" w:lineRule="auto"/>
        <w:rPr>
          <w:noProof/>
          <w:rtl/>
          <w:lang w:bidi="ar-EG"/>
        </w:rPr>
      </w:pPr>
      <w:r w:rsidRPr="00410333">
        <w:rPr>
          <w:b/>
          <w:bCs/>
          <w:noProof/>
          <w:lang w:val="fr-FR" w:bidi="ar-EG"/>
        </w:rPr>
        <w:t>17</w:t>
      </w:r>
      <w:r w:rsidRPr="00410333">
        <w:rPr>
          <w:b/>
          <w:bCs/>
          <w:noProof/>
          <w:lang w:bidi="ar-EG"/>
        </w:rPr>
        <w:t>.5</w:t>
      </w:r>
      <w:r w:rsidRPr="00410333">
        <w:rPr>
          <w:noProof/>
          <w:rtl/>
          <w:lang w:bidi="ar-EG"/>
        </w:rPr>
        <w:tab/>
      </w:r>
      <w:r w:rsidRPr="00410333">
        <w:rPr>
          <w:rFonts w:hint="eastAsia"/>
          <w:noProof/>
          <w:rtl/>
          <w:lang w:bidi="ar-EG"/>
        </w:rPr>
        <w:t>يعزز</w:t>
      </w:r>
      <w:r w:rsidRPr="00410333">
        <w:rPr>
          <w:noProof/>
          <w:rtl/>
          <w:lang w:bidi="ar-EG"/>
        </w:rPr>
        <w:t xml:space="preserve"> المدير التعاون والتنسيق مع منظمات التقييس الأُخرى لصالح جميع الأعضاء </w:t>
      </w:r>
      <w:r w:rsidRPr="00410333">
        <w:rPr>
          <w:color w:val="000000"/>
          <w:rtl/>
        </w:rPr>
        <w:t>ويرفع تقريراً إلى الفريق الاستشاري لتقييس الاتصالات عن هذه الجهود</w:t>
      </w:r>
      <w:r w:rsidRPr="00410333">
        <w:rPr>
          <w:noProof/>
          <w:rtl/>
          <w:lang w:bidi="ar-EG"/>
        </w:rPr>
        <w:t>.</w:t>
      </w:r>
    </w:p>
    <w:p w:rsidR="001B1AEE" w:rsidRPr="00410333" w:rsidRDefault="001B1AEE" w:rsidP="00E952D6">
      <w:pPr>
        <w:spacing w:line="180" w:lineRule="auto"/>
        <w:rPr>
          <w:noProof/>
          <w:rtl/>
          <w:lang w:bidi="ar-EG"/>
        </w:rPr>
      </w:pPr>
    </w:p>
    <w:p w:rsidR="002E456B" w:rsidRPr="00410333" w:rsidRDefault="002E456B" w:rsidP="00E952D6">
      <w:pPr>
        <w:spacing w:line="180" w:lineRule="auto"/>
        <w:rPr>
          <w:noProof/>
          <w:rtl/>
          <w:lang w:bidi="ar-EG"/>
        </w:rPr>
      </w:pPr>
    </w:p>
    <w:p w:rsidR="002E456B" w:rsidRPr="00410333" w:rsidRDefault="002E456B" w:rsidP="00E952D6">
      <w:pPr>
        <w:spacing w:line="180" w:lineRule="auto"/>
        <w:rPr>
          <w:noProof/>
          <w:rtl/>
          <w:lang w:bidi="ar-EG"/>
        </w:rPr>
      </w:pPr>
    </w:p>
    <w:p w:rsidR="007F6427" w:rsidRPr="00410333" w:rsidRDefault="007F6427" w:rsidP="00E952D6">
      <w:pPr>
        <w:tabs>
          <w:tab w:val="clear" w:pos="794"/>
        </w:tabs>
        <w:bidi w:val="0"/>
        <w:spacing w:before="0" w:after="160" w:line="259" w:lineRule="auto"/>
        <w:jc w:val="left"/>
        <w:rPr>
          <w:b/>
          <w:bCs/>
          <w:noProof/>
          <w:spacing w:val="4"/>
          <w:lang w:bidi="ar-EG"/>
        </w:rPr>
      </w:pPr>
      <w:r w:rsidRPr="00410333">
        <w:rPr>
          <w:b/>
          <w:bCs/>
          <w:noProof/>
          <w:spacing w:val="4"/>
          <w:lang w:bidi="ar-EG"/>
        </w:rPr>
        <w:br w:type="page"/>
      </w:r>
    </w:p>
    <w:p w:rsidR="00A80131" w:rsidRPr="00410333" w:rsidRDefault="00A80131" w:rsidP="00E952D6">
      <w:pPr>
        <w:pStyle w:val="SectionNo"/>
        <w:spacing w:line="192" w:lineRule="auto"/>
      </w:pPr>
      <w:r w:rsidRPr="00410333">
        <w:rPr>
          <w:rtl/>
        </w:rPr>
        <w:lastRenderedPageBreak/>
        <w:t xml:space="preserve">القسـم </w:t>
      </w:r>
      <w:r w:rsidRPr="00410333">
        <w:t>6</w:t>
      </w:r>
    </w:p>
    <w:p w:rsidR="00A80131" w:rsidRPr="00410333" w:rsidRDefault="00A80131" w:rsidP="00E952D6">
      <w:pPr>
        <w:pStyle w:val="Sectiontitle"/>
        <w:bidi/>
        <w:spacing w:line="192" w:lineRule="auto"/>
        <w:rPr>
          <w:rFonts w:ascii="Traditional Arabic" w:hAnsi="Traditional Arabic" w:cs="Traditional Arabic"/>
          <w:b w:val="0"/>
          <w:bCs/>
          <w:noProof/>
          <w:sz w:val="40"/>
          <w:szCs w:val="40"/>
          <w:rtl/>
          <w:lang w:bidi="ar-EG"/>
        </w:rPr>
      </w:pPr>
      <w:r w:rsidRPr="00410333">
        <w:rPr>
          <w:rFonts w:ascii="Traditional Arabic" w:hAnsi="Traditional Arabic" w:cs="Traditional Arabic"/>
          <w:b w:val="0"/>
          <w:bCs/>
          <w:noProof/>
          <w:sz w:val="40"/>
          <w:szCs w:val="40"/>
          <w:rtl/>
          <w:lang w:bidi="ar-EG"/>
        </w:rPr>
        <w:t>المساهمات</w:t>
      </w:r>
    </w:p>
    <w:p w:rsidR="004C44A6" w:rsidRPr="00410333" w:rsidRDefault="004C44A6" w:rsidP="00F96DB7">
      <w:pPr>
        <w:pStyle w:val="Normalaftertitle"/>
        <w:keepNext/>
        <w:keepLines/>
        <w:tabs>
          <w:tab w:val="clear" w:pos="794"/>
        </w:tabs>
        <w:rPr>
          <w:noProof/>
          <w:spacing w:val="-2"/>
          <w:rtl/>
        </w:rPr>
      </w:pPr>
      <w:r w:rsidRPr="00410333">
        <w:rPr>
          <w:b/>
          <w:bCs/>
          <w:noProof/>
          <w:spacing w:val="-2"/>
          <w:lang w:bidi="ar-EG"/>
        </w:rPr>
        <w:t>1.6</w:t>
      </w:r>
      <w:r w:rsidRPr="00410333">
        <w:rPr>
          <w:b/>
          <w:bCs/>
          <w:noProof/>
          <w:spacing w:val="-2"/>
          <w:rtl/>
          <w:lang w:bidi="ar-EG"/>
        </w:rPr>
        <w:tab/>
      </w:r>
      <w:r w:rsidRPr="00410333">
        <w:rPr>
          <w:noProof/>
          <w:spacing w:val="-2"/>
          <w:rtl/>
        </w:rPr>
        <w:t xml:space="preserve">ينبغي تقديم المساهمات قبل افتتاح الجمعية بشهر واحد على الأقل، ويجب في كل الأحوال، أن يكون الموعد النهائي لتقديم جميع المساهمات إلى الجمعية العالمية لتقييس الاتصالات، </w:t>
      </w:r>
      <w:r w:rsidRPr="00410333">
        <w:rPr>
          <w:rFonts w:asciiTheme="majorBidi" w:hAnsiTheme="majorBidi" w:cstheme="majorBidi"/>
          <w:noProof/>
          <w:spacing w:val="-2"/>
          <w:szCs w:val="22"/>
          <w:rtl/>
        </w:rPr>
        <w:t>14</w:t>
      </w:r>
      <w:r w:rsidRPr="00410333">
        <w:rPr>
          <w:noProof/>
          <w:spacing w:val="-2"/>
          <w:rtl/>
        </w:rPr>
        <w:t xml:space="preserve"> يوماً تقويمياً على الأقل قبل افتتاح الجمعية لكي تتسنى ترجمتها في الوقت المناسب ودراستها بشكل وافٍ من جانب الوفود. ويجب أن ينشر </w:t>
      </w:r>
      <w:r w:rsidRPr="00410333">
        <w:rPr>
          <w:rFonts w:hint="eastAsia"/>
          <w:noProof/>
          <w:spacing w:val="-2"/>
          <w:rtl/>
        </w:rPr>
        <w:t>مكتب</w:t>
      </w:r>
      <w:r w:rsidRPr="00410333">
        <w:rPr>
          <w:noProof/>
          <w:spacing w:val="-2"/>
          <w:rtl/>
        </w:rPr>
        <w:t xml:space="preserve"> </w:t>
      </w:r>
      <w:r w:rsidRPr="00410333">
        <w:rPr>
          <w:rFonts w:hint="eastAsia"/>
          <w:noProof/>
          <w:spacing w:val="-2"/>
          <w:rtl/>
        </w:rPr>
        <w:t>تقييس</w:t>
      </w:r>
      <w:r w:rsidRPr="00410333">
        <w:rPr>
          <w:rFonts w:hint="cs"/>
          <w:noProof/>
          <w:spacing w:val="-2"/>
          <w:rtl/>
        </w:rPr>
        <w:t xml:space="preserve"> الاتصالات</w:t>
      </w:r>
      <w:r w:rsidRPr="00410333">
        <w:rPr>
          <w:noProof/>
          <w:spacing w:val="-2"/>
          <w:rtl/>
        </w:rPr>
        <w:t xml:space="preserve"> على الفور جميع المساهمات المقدمة إلى الجمعية بلغاتها الأصلية على الموقع الإلكتروني للجمعية، حتى قبل ترجمتها إلى اللغات الرسمية الأُخرى للاتحاد.</w:t>
      </w:r>
    </w:p>
    <w:p w:rsidR="004C44A6" w:rsidRPr="00410333" w:rsidRDefault="004C44A6" w:rsidP="00F96DB7">
      <w:pPr>
        <w:tabs>
          <w:tab w:val="clear" w:pos="794"/>
        </w:tabs>
        <w:rPr>
          <w:noProof/>
          <w:rtl/>
          <w:lang w:bidi="ar-EG"/>
        </w:rPr>
      </w:pPr>
      <w:r w:rsidRPr="00410333">
        <w:rPr>
          <w:b/>
          <w:bCs/>
          <w:noProof/>
          <w:lang w:bidi="ar-EG"/>
        </w:rPr>
        <w:t>2.6</w:t>
      </w:r>
      <w:r w:rsidRPr="00410333">
        <w:rPr>
          <w:noProof/>
          <w:rtl/>
          <w:lang w:bidi="ar-EG"/>
        </w:rPr>
        <w:tab/>
      </w:r>
      <w:r w:rsidRPr="00410333">
        <w:rPr>
          <w:rFonts w:hint="cs"/>
          <w:noProof/>
          <w:rtl/>
          <w:lang w:bidi="ar-EG"/>
        </w:rPr>
        <w:t>يكون تقديم</w:t>
      </w:r>
      <w:r w:rsidRPr="00410333">
        <w:rPr>
          <w:noProof/>
          <w:rtl/>
          <w:lang w:bidi="ar-EG"/>
        </w:rPr>
        <w:t xml:space="preserve"> المساهمات</w:t>
      </w:r>
      <w:r w:rsidRPr="00410333">
        <w:rPr>
          <w:rFonts w:hint="cs"/>
          <w:noProof/>
          <w:rtl/>
          <w:lang w:bidi="ar-EG"/>
        </w:rPr>
        <w:t xml:space="preserve"> إلى اجتماعات لجان الدراسات وأفرقة العمل والفريق الاستشاري لتقييس الاتصالات، وشكل هذه المساهمات </w:t>
      </w:r>
      <w:r w:rsidRPr="00410333">
        <w:rPr>
          <w:noProof/>
          <w:rtl/>
          <w:lang w:bidi="ar-EG"/>
        </w:rPr>
        <w:t>طبقاً</w:t>
      </w:r>
      <w:r w:rsidRPr="00410333">
        <w:rPr>
          <w:rFonts w:hint="cs"/>
          <w:noProof/>
          <w:rtl/>
          <w:lang w:bidi="ar-EG"/>
        </w:rPr>
        <w:t xml:space="preserve"> لأحكام</w:t>
      </w:r>
      <w:r w:rsidRPr="00410333">
        <w:rPr>
          <w:noProof/>
          <w:rtl/>
          <w:lang w:bidi="ar-EG"/>
        </w:rPr>
        <w:t xml:space="preserve"> </w:t>
      </w:r>
      <w:r w:rsidRPr="00410333">
        <w:rPr>
          <w:rFonts w:hint="cs"/>
          <w:noProof/>
          <w:rtl/>
          <w:lang w:bidi="ar-EG"/>
        </w:rPr>
        <w:t>ا</w:t>
      </w:r>
      <w:r w:rsidRPr="00410333">
        <w:rPr>
          <w:noProof/>
          <w:rtl/>
          <w:lang w:bidi="ar-EG"/>
        </w:rPr>
        <w:t xml:space="preserve">لتوصيتين </w:t>
      </w:r>
      <w:r w:rsidRPr="00410333">
        <w:rPr>
          <w:noProof/>
          <w:lang w:bidi="ar-EG"/>
        </w:rPr>
        <w:t>ITU</w:t>
      </w:r>
      <w:r w:rsidRPr="00410333">
        <w:rPr>
          <w:noProof/>
          <w:lang w:bidi="ar-EG"/>
        </w:rPr>
        <w:noBreakHyphen/>
        <w:t>T A.1</w:t>
      </w:r>
      <w:r w:rsidRPr="00410333">
        <w:rPr>
          <w:noProof/>
          <w:rtl/>
          <w:lang w:bidi="ar-EG"/>
        </w:rPr>
        <w:t xml:space="preserve"> و</w:t>
      </w:r>
      <w:r w:rsidRPr="00410333">
        <w:rPr>
          <w:noProof/>
          <w:lang w:bidi="ar-EG"/>
        </w:rPr>
        <w:t>ITU</w:t>
      </w:r>
      <w:r w:rsidRPr="00410333">
        <w:rPr>
          <w:noProof/>
          <w:lang w:bidi="ar-EG"/>
        </w:rPr>
        <w:noBreakHyphen/>
        <w:t>T A.2</w:t>
      </w:r>
      <w:r w:rsidRPr="00410333">
        <w:rPr>
          <w:noProof/>
          <w:rtl/>
          <w:lang w:bidi="ar-EG"/>
        </w:rPr>
        <w:t>، على التوالي.</w:t>
      </w:r>
    </w:p>
    <w:p w:rsidR="001B1AEE" w:rsidRPr="00410333" w:rsidRDefault="001B1AEE" w:rsidP="00F96DB7">
      <w:pPr>
        <w:tabs>
          <w:tab w:val="clear" w:pos="794"/>
        </w:tabs>
        <w:rPr>
          <w:noProof/>
          <w:rtl/>
          <w:lang w:bidi="ar-EG"/>
        </w:rPr>
      </w:pPr>
    </w:p>
    <w:p w:rsidR="001B1AEE" w:rsidRPr="00410333" w:rsidRDefault="001B1AEE" w:rsidP="00E952D6">
      <w:pPr>
        <w:rPr>
          <w:noProof/>
          <w:rtl/>
          <w:lang w:bidi="ar-EG"/>
        </w:rPr>
      </w:pPr>
    </w:p>
    <w:p w:rsidR="00A80131" w:rsidRPr="00410333" w:rsidRDefault="00A80131" w:rsidP="00E952D6">
      <w:pPr>
        <w:pStyle w:val="SectionNo"/>
        <w:spacing w:line="192" w:lineRule="auto"/>
      </w:pPr>
      <w:r w:rsidRPr="00410333">
        <w:rPr>
          <w:rtl/>
        </w:rPr>
        <w:t xml:space="preserve">القسـم </w:t>
      </w:r>
      <w:r w:rsidRPr="00410333">
        <w:t>7</w:t>
      </w:r>
    </w:p>
    <w:p w:rsidR="00A80131" w:rsidRPr="00410333" w:rsidRDefault="00A80131" w:rsidP="00E952D6">
      <w:pPr>
        <w:pStyle w:val="Sectiontitle"/>
        <w:bidi/>
        <w:spacing w:line="192" w:lineRule="auto"/>
        <w:rPr>
          <w:rFonts w:ascii="Traditional Arabic" w:hAnsi="Traditional Arabic" w:cs="Traditional Arabic"/>
          <w:b w:val="0"/>
          <w:bCs/>
          <w:noProof/>
          <w:sz w:val="40"/>
          <w:szCs w:val="40"/>
          <w:rtl/>
          <w:lang w:bidi="ar-EG"/>
        </w:rPr>
      </w:pPr>
      <w:r w:rsidRPr="00410333">
        <w:rPr>
          <w:rFonts w:ascii="Traditional Arabic" w:hAnsi="Traditional Arabic" w:cs="Traditional Arabic"/>
          <w:b w:val="0"/>
          <w:bCs/>
          <w:noProof/>
          <w:sz w:val="40"/>
          <w:szCs w:val="40"/>
          <w:rtl/>
          <w:lang w:bidi="ar-EG"/>
        </w:rPr>
        <w:t>إعداد المسائل والموافقة عليها</w:t>
      </w:r>
    </w:p>
    <w:p w:rsidR="004C44A6" w:rsidRPr="00410333" w:rsidRDefault="004C44A6" w:rsidP="00F96DB7">
      <w:pPr>
        <w:pStyle w:val="Heading2"/>
        <w:tabs>
          <w:tab w:val="clear" w:pos="794"/>
        </w:tabs>
        <w:spacing w:before="360"/>
        <w:rPr>
          <w:rtl/>
        </w:rPr>
      </w:pPr>
      <w:r w:rsidRPr="00410333">
        <w:t>1.</w:t>
      </w:r>
      <w:r w:rsidRPr="00410333">
        <w:rPr>
          <w:rFonts w:ascii="Times New Roman" w:hAnsi="Times New Roman" w:cs="Times New Roman"/>
        </w:rPr>
        <w:t>7</w:t>
      </w:r>
      <w:r w:rsidRPr="00410333">
        <w:rPr>
          <w:rtl/>
        </w:rPr>
        <w:tab/>
        <w:t>إعداد المسائل أو مرا</w:t>
      </w:r>
      <w:r w:rsidRPr="00410333">
        <w:rPr>
          <w:rFonts w:hint="cs"/>
          <w:rtl/>
        </w:rPr>
        <w:t>ج</w:t>
      </w:r>
      <w:r w:rsidRPr="00410333">
        <w:rPr>
          <w:rtl/>
        </w:rPr>
        <w:t>عتها</w:t>
      </w:r>
    </w:p>
    <w:p w:rsidR="004C44A6" w:rsidRPr="00410333" w:rsidRDefault="004C44A6" w:rsidP="00F96DB7">
      <w:pPr>
        <w:tabs>
          <w:tab w:val="clear" w:pos="794"/>
        </w:tabs>
        <w:rPr>
          <w:noProof/>
          <w:rtl/>
          <w:lang w:bidi="ar-EG"/>
        </w:rPr>
      </w:pPr>
      <w:r w:rsidRPr="00410333">
        <w:rPr>
          <w:b/>
          <w:bCs/>
          <w:noProof/>
          <w:lang w:bidi="ar-EG"/>
        </w:rPr>
        <w:t>0.1.7</w:t>
      </w:r>
      <w:r w:rsidRPr="00410333">
        <w:rPr>
          <w:rFonts w:cs="Times New Roman"/>
          <w:rtl/>
        </w:rPr>
        <w:tab/>
      </w:r>
      <w:r w:rsidRPr="00410333">
        <w:rPr>
          <w:rFonts w:hint="eastAsia"/>
          <w:noProof/>
          <w:rtl/>
          <w:lang w:bidi="ar-EG"/>
        </w:rPr>
        <w:t>يُتَّبع</w:t>
      </w:r>
      <w:r w:rsidRPr="00410333">
        <w:rPr>
          <w:noProof/>
          <w:rtl/>
          <w:lang w:bidi="ar-EG"/>
        </w:rPr>
        <w:t xml:space="preserve"> في إعداد مشروع مسألة </w:t>
      </w:r>
      <w:r w:rsidRPr="00410333">
        <w:rPr>
          <w:rFonts w:hint="eastAsia"/>
          <w:noProof/>
          <w:rtl/>
          <w:lang w:bidi="ar-EG"/>
        </w:rPr>
        <w:t>جديدة</w:t>
      </w:r>
      <w:r w:rsidRPr="00410333">
        <w:rPr>
          <w:noProof/>
          <w:rtl/>
          <w:lang w:bidi="ar-EG"/>
        </w:rPr>
        <w:t xml:space="preserve"> أو مراجعة من أجل الموافقة عليه وإدراجه في </w:t>
      </w:r>
      <w:r w:rsidRPr="00410333">
        <w:rPr>
          <w:rFonts w:hint="cs"/>
          <w:noProof/>
          <w:rtl/>
          <w:lang w:bidi="ar-EG"/>
        </w:rPr>
        <w:t>برنامج</w:t>
      </w:r>
      <w:r w:rsidRPr="00410333">
        <w:rPr>
          <w:noProof/>
          <w:rtl/>
          <w:lang w:bidi="ar-EG"/>
        </w:rPr>
        <w:t xml:space="preserve"> عمل قطاع تقييس الاتصالات إحدى الوسائل المفضلة التالية:</w:t>
      </w:r>
    </w:p>
    <w:p w:rsidR="004C44A6" w:rsidRPr="00410333" w:rsidRDefault="004C44A6" w:rsidP="00F96DB7">
      <w:pPr>
        <w:pStyle w:val="enumlev1"/>
        <w:tabs>
          <w:tab w:val="clear" w:pos="794"/>
        </w:tabs>
        <w:rPr>
          <w:noProof/>
          <w:rtl/>
          <w:lang w:val="fr-FR"/>
        </w:rPr>
      </w:pPr>
      <w:r w:rsidRPr="00410333">
        <w:rPr>
          <w:noProof/>
          <w:rtl/>
        </w:rPr>
        <w:t xml:space="preserve"> أ )</w:t>
      </w:r>
      <w:r w:rsidRPr="00410333">
        <w:rPr>
          <w:noProof/>
          <w:rtl/>
        </w:rPr>
        <w:tab/>
        <w:t xml:space="preserve">المعالجة </w:t>
      </w:r>
      <w:r w:rsidRPr="00410333">
        <w:rPr>
          <w:rFonts w:hint="eastAsia"/>
          <w:noProof/>
          <w:rtl/>
        </w:rPr>
        <w:t>من</w:t>
      </w:r>
      <w:r w:rsidRPr="00410333">
        <w:rPr>
          <w:noProof/>
          <w:rtl/>
        </w:rPr>
        <w:t xml:space="preserve"> </w:t>
      </w:r>
      <w:r w:rsidRPr="00410333">
        <w:rPr>
          <w:rFonts w:hint="eastAsia"/>
          <w:noProof/>
          <w:rtl/>
        </w:rPr>
        <w:t>خلال</w:t>
      </w:r>
      <w:r w:rsidRPr="00410333">
        <w:rPr>
          <w:noProof/>
          <w:rtl/>
        </w:rPr>
        <w:t xml:space="preserve"> لجنة دراسات والفريق الاستشاري لتقييس الاتصالات</w:t>
      </w:r>
      <w:r w:rsidRPr="00410333">
        <w:rPr>
          <w:noProof/>
          <w:rtl/>
          <w:lang w:val="fr-FR"/>
        </w:rPr>
        <w:t>؛</w:t>
      </w:r>
    </w:p>
    <w:p w:rsidR="004C44A6" w:rsidRPr="00410333" w:rsidRDefault="004C44A6" w:rsidP="00F96DB7">
      <w:pPr>
        <w:pStyle w:val="enumlev1"/>
        <w:tabs>
          <w:tab w:val="clear" w:pos="794"/>
        </w:tabs>
        <w:rPr>
          <w:noProof/>
          <w:rtl/>
          <w:lang w:val="fr-FR"/>
        </w:rPr>
      </w:pPr>
      <w:r w:rsidRPr="00410333">
        <w:rPr>
          <w:noProof/>
          <w:rtl/>
          <w:lang w:val="fr-FR"/>
        </w:rPr>
        <w:t>ب)</w:t>
      </w:r>
      <w:r w:rsidRPr="00410333">
        <w:rPr>
          <w:noProof/>
          <w:rtl/>
          <w:lang w:val="fr-FR"/>
        </w:rPr>
        <w:tab/>
        <w:t xml:space="preserve">المعالجة من خلال لجنة دراسات مع </w:t>
      </w:r>
      <w:r w:rsidRPr="00410333">
        <w:rPr>
          <w:rFonts w:hint="cs"/>
          <w:noProof/>
          <w:rtl/>
          <w:lang w:val="fr-FR"/>
        </w:rPr>
        <w:t>النظر فيها مرة</w:t>
      </w:r>
      <w:r w:rsidRPr="00410333">
        <w:rPr>
          <w:noProof/>
          <w:rtl/>
          <w:lang w:val="fr-FR"/>
        </w:rPr>
        <w:t xml:space="preserve"> أخرى في اللجنة المعنية </w:t>
      </w:r>
      <w:r w:rsidRPr="00410333">
        <w:rPr>
          <w:rFonts w:hint="eastAsia"/>
          <w:noProof/>
          <w:rtl/>
          <w:lang w:val="fr-FR"/>
        </w:rPr>
        <w:t>ل</w:t>
      </w:r>
      <w:r w:rsidRPr="00410333">
        <w:rPr>
          <w:noProof/>
          <w:rtl/>
          <w:lang w:val="fr-FR"/>
        </w:rPr>
        <w:t xml:space="preserve">لجمعية العالمية لتقييس الاتصالات عندما يكون اجتماع لجنة الدراسات آخر اجتماع لها في فترة الدراسة </w:t>
      </w:r>
      <w:r w:rsidRPr="00410333">
        <w:rPr>
          <w:rFonts w:hint="eastAsia"/>
          <w:noProof/>
          <w:rtl/>
          <w:lang w:val="fr-FR"/>
        </w:rPr>
        <w:t>قبل</w:t>
      </w:r>
      <w:r w:rsidRPr="00410333">
        <w:rPr>
          <w:noProof/>
          <w:rtl/>
          <w:lang w:val="fr-FR"/>
        </w:rPr>
        <w:t xml:space="preserve"> </w:t>
      </w:r>
      <w:r w:rsidRPr="00410333">
        <w:rPr>
          <w:rFonts w:hint="eastAsia"/>
          <w:noProof/>
          <w:rtl/>
          <w:lang w:val="fr-FR"/>
        </w:rPr>
        <w:t>انعقاد</w:t>
      </w:r>
      <w:r w:rsidRPr="00410333">
        <w:rPr>
          <w:noProof/>
          <w:rtl/>
          <w:lang w:val="fr-FR"/>
        </w:rPr>
        <w:t xml:space="preserve"> </w:t>
      </w:r>
      <w:r w:rsidRPr="00410333">
        <w:rPr>
          <w:rFonts w:hint="eastAsia"/>
          <w:noProof/>
          <w:rtl/>
          <w:lang w:val="fr-FR"/>
        </w:rPr>
        <w:t>الجمعية</w:t>
      </w:r>
      <w:r w:rsidRPr="00410333">
        <w:rPr>
          <w:noProof/>
          <w:rtl/>
          <w:lang w:val="fr-FR"/>
        </w:rPr>
        <w:t>؛</w:t>
      </w:r>
    </w:p>
    <w:p w:rsidR="004C44A6" w:rsidRPr="00410333" w:rsidRDefault="004C44A6" w:rsidP="00F96DB7">
      <w:pPr>
        <w:pStyle w:val="enumlev1"/>
        <w:tabs>
          <w:tab w:val="clear" w:pos="794"/>
        </w:tabs>
        <w:rPr>
          <w:noProof/>
          <w:rtl/>
          <w:lang w:val="fr-FR"/>
        </w:rPr>
      </w:pPr>
      <w:r w:rsidRPr="00410333">
        <w:rPr>
          <w:noProof/>
          <w:rtl/>
          <w:lang w:val="fr-FR"/>
        </w:rPr>
        <w:t>ج)</w:t>
      </w:r>
      <w:r w:rsidRPr="00410333">
        <w:rPr>
          <w:noProof/>
          <w:rtl/>
          <w:lang w:val="fr-FR"/>
        </w:rPr>
        <w:tab/>
        <w:t>المعالجة من خلال لجنة دراسات عندما يستدعي الأمر معالجة عاجلة؛</w:t>
      </w:r>
    </w:p>
    <w:p w:rsidR="004C44A6" w:rsidRPr="00410333" w:rsidRDefault="004C44A6" w:rsidP="00F96DB7">
      <w:pPr>
        <w:pStyle w:val="enumlev1"/>
        <w:tabs>
          <w:tab w:val="clear" w:pos="794"/>
        </w:tabs>
        <w:rPr>
          <w:noProof/>
          <w:rtl/>
        </w:rPr>
      </w:pPr>
      <w:r w:rsidRPr="00410333">
        <w:rPr>
          <w:rFonts w:hint="eastAsia"/>
          <w:noProof/>
          <w:rtl/>
          <w:lang w:val="fr-FR"/>
        </w:rPr>
        <w:t>أو المعالجة</w:t>
      </w:r>
      <w:r w:rsidRPr="00410333">
        <w:rPr>
          <w:noProof/>
          <w:rtl/>
          <w:lang w:val="fr-FR"/>
        </w:rPr>
        <w:t xml:space="preserve"> من خلال الجمعية العالمية لتقييس الاتصالات </w:t>
      </w:r>
      <w:r w:rsidRPr="00410333">
        <w:rPr>
          <w:noProof/>
          <w:rtl/>
        </w:rPr>
        <w:t xml:space="preserve">(انظر الفقرة </w:t>
      </w:r>
      <w:r w:rsidRPr="00410333">
        <w:rPr>
          <w:noProof/>
          <w:lang w:val="fr-CH"/>
        </w:rPr>
        <w:t>10.1.7</w:t>
      </w:r>
      <w:r w:rsidRPr="00410333">
        <w:rPr>
          <w:noProof/>
          <w:rtl/>
        </w:rPr>
        <w:t>).</w:t>
      </w:r>
    </w:p>
    <w:p w:rsidR="004C44A6" w:rsidRPr="00410333" w:rsidRDefault="004C44A6" w:rsidP="00F96DB7">
      <w:pPr>
        <w:tabs>
          <w:tab w:val="clear" w:pos="794"/>
        </w:tabs>
        <w:rPr>
          <w:noProof/>
          <w:rtl/>
          <w:lang w:bidi="ar-EG"/>
        </w:rPr>
      </w:pPr>
      <w:r w:rsidRPr="00410333">
        <w:rPr>
          <w:b/>
          <w:bCs/>
          <w:noProof/>
          <w:lang w:bidi="ar-EG"/>
        </w:rPr>
        <w:t>1.1.7</w:t>
      </w:r>
      <w:r w:rsidRPr="00410333">
        <w:rPr>
          <w:noProof/>
          <w:rtl/>
          <w:lang w:bidi="ar-EG"/>
        </w:rPr>
        <w:tab/>
        <w:t xml:space="preserve">تقدم الدول الأعضاء والكيانات الأُخرى المرخص لها بالشكل الواجب المسائل المقترحة </w:t>
      </w:r>
      <w:r w:rsidRPr="00410333">
        <w:rPr>
          <w:rFonts w:hint="eastAsia"/>
          <w:noProof/>
          <w:rtl/>
          <w:lang w:bidi="ar-EG"/>
        </w:rPr>
        <w:t>كمساهمات</w:t>
      </w:r>
      <w:r w:rsidRPr="00410333">
        <w:rPr>
          <w:noProof/>
          <w:rtl/>
          <w:lang w:bidi="ar-EG"/>
        </w:rPr>
        <w:t xml:space="preserve"> إلى اجتماع لجنة</w:t>
      </w:r>
      <w:r w:rsidRPr="00410333">
        <w:rPr>
          <w:rFonts w:hint="cs"/>
          <w:noProof/>
          <w:rtl/>
          <w:lang w:bidi="ar-EG"/>
        </w:rPr>
        <w:t> </w:t>
      </w:r>
      <w:r w:rsidRPr="00410333">
        <w:rPr>
          <w:noProof/>
          <w:rtl/>
          <w:lang w:bidi="ar-EG"/>
        </w:rPr>
        <w:t>الدراسات التي ستنظر في هذه المسألة (المسائل) الجديدة أو المراجعة.</w:t>
      </w:r>
    </w:p>
    <w:p w:rsidR="004C44A6" w:rsidRPr="00410333" w:rsidRDefault="004C44A6" w:rsidP="00F96DB7">
      <w:pPr>
        <w:tabs>
          <w:tab w:val="clear" w:pos="794"/>
        </w:tabs>
        <w:rPr>
          <w:noProof/>
          <w:rtl/>
          <w:lang w:bidi="ar-EG"/>
        </w:rPr>
      </w:pPr>
      <w:r w:rsidRPr="00410333">
        <w:rPr>
          <w:b/>
          <w:bCs/>
          <w:noProof/>
          <w:lang w:bidi="ar-EG"/>
        </w:rPr>
        <w:t>2.1.7</w:t>
      </w:r>
      <w:r w:rsidRPr="00410333">
        <w:rPr>
          <w:noProof/>
          <w:rtl/>
          <w:lang w:bidi="ar-EG"/>
        </w:rPr>
        <w:tab/>
        <w:t xml:space="preserve">ينبغي صياغة كل مسألة مقترحة على شكل هدف محدد (أو أهداف محددة) من المهام، وأن تكون مصحوبة بمعلومات مناسبة كما هو مبين في التذييل </w:t>
      </w:r>
      <w:r w:rsidRPr="00410333">
        <w:rPr>
          <w:noProof/>
          <w:lang w:bidi="ar-EG"/>
        </w:rPr>
        <w:t>I</w:t>
      </w:r>
      <w:r w:rsidRPr="00410333">
        <w:rPr>
          <w:noProof/>
          <w:rtl/>
          <w:lang w:bidi="ar-EG"/>
        </w:rPr>
        <w:t xml:space="preserve"> لهذا القرار </w:t>
      </w:r>
      <w:r w:rsidRPr="00410333">
        <w:rPr>
          <w:color w:val="000000"/>
          <w:rtl/>
        </w:rPr>
        <w:t xml:space="preserve">بهدف إدارة الموارد المحدودة للاتحاد بأقصى </w:t>
      </w:r>
      <w:r w:rsidRPr="00410333">
        <w:rPr>
          <w:rFonts w:hint="cs"/>
          <w:color w:val="000000"/>
          <w:rtl/>
        </w:rPr>
        <w:t>قدر</w:t>
      </w:r>
      <w:r w:rsidRPr="00410333">
        <w:rPr>
          <w:color w:val="000000"/>
          <w:rtl/>
        </w:rPr>
        <w:t xml:space="preserve"> ممكن من الكفاءة واستخدام الموارد على النحو الأمثل</w:t>
      </w:r>
      <w:r w:rsidRPr="00410333">
        <w:rPr>
          <w:noProof/>
          <w:rtl/>
          <w:lang w:bidi="ar-EG"/>
        </w:rPr>
        <w:t>. وينبغي أن تبرر هذه المعلومات بوضوح الأسباب الداعية إلى اقتراح المسألة وأن توضح درجة الاستعجال، مع مراعاة العلاقة مع عمل لجان الدراسات وهيئات التقييس الأُخرى.</w:t>
      </w:r>
    </w:p>
    <w:p w:rsidR="004C44A6" w:rsidRPr="00410333" w:rsidRDefault="004C44A6" w:rsidP="00F96DB7">
      <w:pPr>
        <w:tabs>
          <w:tab w:val="clear" w:pos="794"/>
        </w:tabs>
        <w:rPr>
          <w:b/>
          <w:bCs/>
          <w:noProof/>
          <w:spacing w:val="-2"/>
          <w:rtl/>
          <w:lang w:bidi="ar-EG"/>
        </w:rPr>
      </w:pPr>
      <w:r w:rsidRPr="00410333">
        <w:rPr>
          <w:b/>
          <w:bCs/>
          <w:noProof/>
          <w:spacing w:val="-2"/>
          <w:lang w:bidi="ar-EG"/>
        </w:rPr>
        <w:t>3.1.7</w:t>
      </w:r>
      <w:r w:rsidRPr="00410333">
        <w:rPr>
          <w:noProof/>
          <w:spacing w:val="-2"/>
          <w:rtl/>
          <w:lang w:bidi="ar-EG"/>
        </w:rPr>
        <w:tab/>
        <w:t xml:space="preserve">يُوزع مكتب تقييس الاتصالات المسائل </w:t>
      </w:r>
      <w:r w:rsidRPr="00410333">
        <w:rPr>
          <w:rFonts w:hint="eastAsia"/>
          <w:noProof/>
          <w:spacing w:val="-2"/>
          <w:rtl/>
          <w:lang w:bidi="ar-EG"/>
        </w:rPr>
        <w:t>الجديدة</w:t>
      </w:r>
      <w:r w:rsidRPr="00410333">
        <w:rPr>
          <w:noProof/>
          <w:spacing w:val="-2"/>
          <w:rtl/>
          <w:lang w:bidi="ar-EG"/>
        </w:rPr>
        <w:t xml:space="preserve"> أو المراجعة المقترح دراستها على الدول الأعضاء وعلى أعضاء القطاع بلجان الدراسات المعنية، على أن تصل إليهم شهراً واحداً على الأقل قبل اجتماع لجنة الدراسات التي ستنظر في المسألة (المسائل).</w:t>
      </w:r>
    </w:p>
    <w:p w:rsidR="004C44A6" w:rsidRPr="00410333" w:rsidRDefault="004C44A6" w:rsidP="00F96DB7">
      <w:pPr>
        <w:tabs>
          <w:tab w:val="clear" w:pos="794"/>
        </w:tabs>
        <w:rPr>
          <w:noProof/>
          <w:rtl/>
          <w:lang w:bidi="ar-EG"/>
        </w:rPr>
      </w:pPr>
      <w:r w:rsidRPr="00410333">
        <w:rPr>
          <w:b/>
          <w:bCs/>
          <w:noProof/>
          <w:lang w:bidi="ar-EG"/>
        </w:rPr>
        <w:t>4.1.7</w:t>
      </w:r>
      <w:r w:rsidRPr="00410333">
        <w:rPr>
          <w:b/>
          <w:bCs/>
          <w:noProof/>
          <w:rtl/>
          <w:lang w:bidi="ar-EG"/>
        </w:rPr>
        <w:tab/>
      </w:r>
      <w:r w:rsidRPr="00410333">
        <w:rPr>
          <w:noProof/>
          <w:rtl/>
          <w:lang w:bidi="ar-EG"/>
        </w:rPr>
        <w:t>يجوز للجنة الدراسات المعنية نفسها أن تقترح مسائل جديدة أو للمراجعة أثناء الاجتماع.</w:t>
      </w:r>
    </w:p>
    <w:p w:rsidR="001B1AEE" w:rsidRPr="00410333" w:rsidRDefault="001B1AEE"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5.1.7</w:t>
      </w:r>
      <w:r w:rsidRPr="00410333">
        <w:rPr>
          <w:noProof/>
          <w:rtl/>
          <w:lang w:bidi="ar-EG"/>
        </w:rPr>
        <w:tab/>
        <w:t xml:space="preserve">تنظر كل لجنة من لجان الدراسات في المسائل </w:t>
      </w:r>
      <w:r w:rsidRPr="00410333">
        <w:rPr>
          <w:rFonts w:hint="eastAsia"/>
          <w:noProof/>
          <w:rtl/>
          <w:lang w:bidi="ar-EG"/>
        </w:rPr>
        <w:t>الجديدة</w:t>
      </w:r>
      <w:r w:rsidRPr="00410333">
        <w:rPr>
          <w:noProof/>
          <w:rtl/>
          <w:lang w:bidi="ar-EG"/>
        </w:rPr>
        <w:t xml:space="preserve"> أو المراجعة المقترحة لتحدد:</w:t>
      </w:r>
    </w:p>
    <w:p w:rsidR="004C44A6" w:rsidRPr="00410333" w:rsidRDefault="004C44A6" w:rsidP="00F96DB7">
      <w:pPr>
        <w:pStyle w:val="enumlev1"/>
        <w:tabs>
          <w:tab w:val="clear" w:pos="794"/>
        </w:tabs>
        <w:rPr>
          <w:noProof/>
          <w:rtl/>
        </w:rPr>
      </w:pPr>
      <w:r w:rsidRPr="00410333">
        <w:rPr>
          <w:rFonts w:cs="Times New Roman"/>
          <w:noProof/>
        </w:rPr>
        <w:t>‘1’</w:t>
      </w:r>
      <w:r w:rsidRPr="00410333">
        <w:rPr>
          <w:noProof/>
          <w:rtl/>
        </w:rPr>
        <w:tab/>
        <w:t>الغرض الواضح من كل مسألة مقترحة؛</w:t>
      </w:r>
    </w:p>
    <w:p w:rsidR="004C44A6" w:rsidRPr="00410333" w:rsidRDefault="004C44A6" w:rsidP="00F96DB7">
      <w:pPr>
        <w:pStyle w:val="enumlev1"/>
        <w:tabs>
          <w:tab w:val="clear" w:pos="794"/>
        </w:tabs>
        <w:rPr>
          <w:noProof/>
          <w:rtl/>
        </w:rPr>
      </w:pPr>
      <w:r w:rsidRPr="00410333">
        <w:rPr>
          <w:rFonts w:cs="Times New Roman"/>
          <w:noProof/>
        </w:rPr>
        <w:t>‘2’</w:t>
      </w:r>
      <w:r w:rsidRPr="00410333">
        <w:rPr>
          <w:noProof/>
          <w:rtl/>
        </w:rPr>
        <w:tab/>
        <w:t>أولوية التوصية (أو التوصيات) الجديدة المرغوبة ومدى إلحاحها، أو التغيرات المطلوب إدخالها على التوصيات القائمة نتيجة لدراسة المسائل؛</w:t>
      </w:r>
    </w:p>
    <w:p w:rsidR="004C44A6" w:rsidRPr="00410333" w:rsidRDefault="004C44A6" w:rsidP="00F96DB7">
      <w:pPr>
        <w:pStyle w:val="enumlev1"/>
        <w:tabs>
          <w:tab w:val="clear" w:pos="794"/>
        </w:tabs>
        <w:rPr>
          <w:noProof/>
          <w:rtl/>
        </w:rPr>
      </w:pPr>
      <w:r w:rsidRPr="00410333">
        <w:rPr>
          <w:rFonts w:cs="Times New Roman"/>
          <w:noProof/>
        </w:rPr>
        <w:t>‘3’</w:t>
      </w:r>
      <w:r w:rsidRPr="00410333">
        <w:rPr>
          <w:noProof/>
          <w:rtl/>
        </w:rPr>
        <w:tab/>
      </w:r>
      <w:r w:rsidRPr="00410333">
        <w:rPr>
          <w:rFonts w:hint="eastAsia"/>
          <w:noProof/>
          <w:rtl/>
        </w:rPr>
        <w:t>ما</w:t>
      </w:r>
      <w:r w:rsidRPr="00410333">
        <w:rPr>
          <w:noProof/>
          <w:rtl/>
        </w:rPr>
        <w:t xml:space="preserve"> </w:t>
      </w:r>
      <w:r w:rsidRPr="00410333">
        <w:rPr>
          <w:rFonts w:hint="eastAsia"/>
          <w:noProof/>
          <w:rtl/>
        </w:rPr>
        <w:t>يلزم</w:t>
      </w:r>
      <w:r w:rsidRPr="00410333">
        <w:rPr>
          <w:noProof/>
          <w:rtl/>
        </w:rPr>
        <w:t xml:space="preserve"> </w:t>
      </w:r>
      <w:r w:rsidRPr="00410333">
        <w:rPr>
          <w:rFonts w:hint="eastAsia"/>
          <w:noProof/>
          <w:rtl/>
        </w:rPr>
        <w:t>للحد</w:t>
      </w:r>
      <w:r w:rsidRPr="00410333">
        <w:rPr>
          <w:noProof/>
          <w:rtl/>
        </w:rPr>
        <w:t xml:space="preserve"> قدر الإمكان من التداخل بين المسائل المقترحة داخل لجنة الدراسات المعنية والمسائل </w:t>
      </w:r>
      <w:r w:rsidRPr="00410333">
        <w:rPr>
          <w:rFonts w:hint="eastAsia"/>
          <w:noProof/>
          <w:rtl/>
        </w:rPr>
        <w:t>الجديدة</w:t>
      </w:r>
      <w:r w:rsidRPr="00410333">
        <w:rPr>
          <w:noProof/>
          <w:rtl/>
        </w:rPr>
        <w:t xml:space="preserve"> أو</w:t>
      </w:r>
      <w:r w:rsidRPr="00410333">
        <w:rPr>
          <w:rFonts w:hint="cs"/>
          <w:noProof/>
          <w:rtl/>
        </w:rPr>
        <w:t> </w:t>
      </w:r>
      <w:r w:rsidRPr="00410333">
        <w:rPr>
          <w:noProof/>
          <w:rtl/>
        </w:rPr>
        <w:t xml:space="preserve">المراجعة التي تدرسها لجان الدراسات الأُخرى وعمل </w:t>
      </w:r>
      <w:r w:rsidRPr="00410333">
        <w:rPr>
          <w:rFonts w:hint="eastAsia"/>
          <w:noProof/>
          <w:rtl/>
        </w:rPr>
        <w:t>منظمات</w:t>
      </w:r>
      <w:r w:rsidRPr="00410333">
        <w:rPr>
          <w:noProof/>
          <w:rtl/>
        </w:rPr>
        <w:t xml:space="preserve"> التقييس الأُخرى.</w:t>
      </w:r>
    </w:p>
    <w:p w:rsidR="004C44A6" w:rsidRPr="00410333" w:rsidRDefault="004C44A6" w:rsidP="00F96DB7">
      <w:pPr>
        <w:tabs>
          <w:tab w:val="clear" w:pos="794"/>
        </w:tabs>
        <w:rPr>
          <w:b/>
          <w:bCs/>
          <w:noProof/>
          <w:lang w:bidi="ar-EG"/>
        </w:rPr>
      </w:pPr>
      <w:r w:rsidRPr="00410333">
        <w:rPr>
          <w:b/>
          <w:bCs/>
          <w:noProof/>
          <w:lang w:bidi="ar-EG"/>
        </w:rPr>
        <w:t>6.1.7</w:t>
      </w:r>
      <w:r w:rsidRPr="00410333">
        <w:rPr>
          <w:noProof/>
          <w:rtl/>
          <w:lang w:bidi="ar-EG"/>
        </w:rPr>
        <w:tab/>
        <w:t xml:space="preserve">توافق لجنة الدراسات على تقديم المسائل </w:t>
      </w:r>
      <w:r w:rsidRPr="00410333">
        <w:rPr>
          <w:rFonts w:hint="eastAsia"/>
          <w:noProof/>
          <w:rtl/>
          <w:lang w:bidi="ar-EG"/>
        </w:rPr>
        <w:t>الجديدة</w:t>
      </w:r>
      <w:r w:rsidRPr="00410333">
        <w:rPr>
          <w:noProof/>
          <w:rtl/>
          <w:lang w:bidi="ar-EG"/>
        </w:rPr>
        <w:t xml:space="preserve"> أو المراجعة المقترحة للموافقة عليها بتوافق الآراء بين الدول الأعضاء وأعضاء القطاع الحاضرين في اجتماع لجنة الدراسات عند مناقشة المسألة </w:t>
      </w:r>
      <w:r w:rsidRPr="00410333">
        <w:rPr>
          <w:rFonts w:hint="eastAsia"/>
          <w:noProof/>
          <w:rtl/>
          <w:lang w:bidi="ar-EG"/>
        </w:rPr>
        <w:t>الجديدة</w:t>
      </w:r>
      <w:r w:rsidRPr="00410333">
        <w:rPr>
          <w:noProof/>
          <w:rtl/>
          <w:lang w:bidi="ar-EG"/>
        </w:rPr>
        <w:t xml:space="preserve"> أو المراجعة </w:t>
      </w:r>
      <w:r w:rsidRPr="00410333">
        <w:rPr>
          <w:rFonts w:hint="eastAsia"/>
          <w:noProof/>
          <w:rtl/>
          <w:lang w:bidi="ar-EG"/>
        </w:rPr>
        <w:t>المقترحة</w:t>
      </w:r>
      <w:r w:rsidRPr="00410333">
        <w:rPr>
          <w:noProof/>
          <w:rtl/>
          <w:lang w:bidi="ar-EG"/>
        </w:rPr>
        <w:t xml:space="preserve"> </w:t>
      </w:r>
      <w:r w:rsidRPr="00410333">
        <w:rPr>
          <w:rFonts w:hint="eastAsia"/>
          <w:noProof/>
          <w:rtl/>
          <w:lang w:bidi="ar-EG"/>
        </w:rPr>
        <w:t>واستيفاء</w:t>
      </w:r>
      <w:r w:rsidRPr="00410333">
        <w:rPr>
          <w:noProof/>
          <w:rtl/>
          <w:lang w:bidi="ar-EG"/>
        </w:rPr>
        <w:t xml:space="preserve"> </w:t>
      </w:r>
      <w:r w:rsidRPr="00410333">
        <w:rPr>
          <w:rFonts w:hint="eastAsia"/>
          <w:noProof/>
          <w:rtl/>
          <w:lang w:bidi="ar-EG"/>
        </w:rPr>
        <w:t>المعايير</w:t>
      </w:r>
      <w:r w:rsidRPr="00410333">
        <w:rPr>
          <w:noProof/>
          <w:rtl/>
          <w:lang w:bidi="ar-EG"/>
        </w:rPr>
        <w:t xml:space="preserve"> الوارد</w:t>
      </w:r>
      <w:r w:rsidRPr="00410333">
        <w:rPr>
          <w:rFonts w:hint="eastAsia"/>
          <w:noProof/>
          <w:rtl/>
          <w:lang w:bidi="ar-EG"/>
        </w:rPr>
        <w:t>ة</w:t>
      </w:r>
      <w:r w:rsidRPr="00410333">
        <w:rPr>
          <w:noProof/>
          <w:rtl/>
          <w:lang w:bidi="ar-EG"/>
        </w:rPr>
        <w:t xml:space="preserve"> في </w:t>
      </w:r>
      <w:r w:rsidRPr="00410333">
        <w:rPr>
          <w:rFonts w:hint="eastAsia"/>
          <w:noProof/>
          <w:rtl/>
          <w:lang w:bidi="ar-EG"/>
        </w:rPr>
        <w:t>الفقرة</w:t>
      </w:r>
      <w:r w:rsidRPr="00410333">
        <w:rPr>
          <w:noProof/>
          <w:rtl/>
          <w:lang w:bidi="ar-EG"/>
        </w:rPr>
        <w:t xml:space="preserve"> </w:t>
      </w:r>
      <w:r w:rsidRPr="00410333">
        <w:rPr>
          <w:noProof/>
          <w:lang w:bidi="ar-EG"/>
        </w:rPr>
        <w:t>5.1.7</w:t>
      </w:r>
      <w:r w:rsidRPr="00410333">
        <w:rPr>
          <w:noProof/>
          <w:rtl/>
          <w:lang w:bidi="ar-EG"/>
        </w:rPr>
        <w:t>.</w:t>
      </w:r>
    </w:p>
    <w:p w:rsidR="004C44A6" w:rsidRPr="00410333" w:rsidRDefault="004C44A6" w:rsidP="00F96DB7">
      <w:pPr>
        <w:keepNext/>
        <w:keepLines/>
        <w:tabs>
          <w:tab w:val="clear" w:pos="794"/>
        </w:tabs>
        <w:rPr>
          <w:noProof/>
          <w:rtl/>
          <w:lang w:bidi="ar-EG"/>
        </w:rPr>
      </w:pPr>
      <w:r w:rsidRPr="00410333">
        <w:rPr>
          <w:b/>
          <w:bCs/>
          <w:noProof/>
          <w:lang w:bidi="ar-EG"/>
        </w:rPr>
        <w:t>7.1.7</w:t>
      </w:r>
      <w:r w:rsidRPr="00410333">
        <w:rPr>
          <w:b/>
          <w:bCs/>
          <w:noProof/>
          <w:rtl/>
          <w:lang w:bidi="ar-EG"/>
        </w:rPr>
        <w:tab/>
      </w:r>
      <w:r w:rsidRPr="00410333">
        <w:rPr>
          <w:noProof/>
          <w:rtl/>
          <w:lang w:bidi="ar-EG"/>
        </w:rPr>
        <w:t xml:space="preserve">يحاط الفريق الاستشاري لتقييس الاتصالات، عن طريق بيان اتصال من لجان الدراسات، بجميع المسائل </w:t>
      </w:r>
      <w:r w:rsidRPr="00410333">
        <w:rPr>
          <w:rFonts w:hint="eastAsia"/>
          <w:noProof/>
          <w:rtl/>
          <w:lang w:bidi="ar-EG"/>
        </w:rPr>
        <w:t>الجديدة</w:t>
      </w:r>
      <w:r w:rsidRPr="00410333">
        <w:rPr>
          <w:noProof/>
          <w:rtl/>
          <w:lang w:bidi="ar-EG"/>
        </w:rPr>
        <w:t xml:space="preserve"> أو</w:t>
      </w:r>
      <w:r w:rsidRPr="00410333">
        <w:rPr>
          <w:rFonts w:hint="cs"/>
          <w:noProof/>
          <w:rtl/>
          <w:lang w:bidi="ar-EG"/>
        </w:rPr>
        <w:t> </w:t>
      </w:r>
      <w:r w:rsidRPr="00410333">
        <w:rPr>
          <w:noProof/>
          <w:rtl/>
          <w:lang w:bidi="ar-EG"/>
        </w:rPr>
        <w:t xml:space="preserve">المراجعة المقترحة، بما يسمح له بالنظر في جميع الآثار التي من المحتمل أن تترتب على ذلك بالنسبة </w:t>
      </w:r>
      <w:r w:rsidRPr="00410333">
        <w:rPr>
          <w:rFonts w:hint="cs"/>
          <w:noProof/>
          <w:rtl/>
          <w:lang w:bidi="ar-EG"/>
        </w:rPr>
        <w:t xml:space="preserve">إلى </w:t>
      </w:r>
      <w:r w:rsidRPr="00410333">
        <w:rPr>
          <w:noProof/>
          <w:rtl/>
          <w:lang w:bidi="ar-EG"/>
        </w:rPr>
        <w:t xml:space="preserve">عمل جميع لجان الدراسات التابعة لقطاع تقييس الاتصالات أو غيرها من الأفرقة. </w:t>
      </w:r>
      <w:r w:rsidRPr="00410333">
        <w:rPr>
          <w:rFonts w:hint="eastAsia"/>
          <w:noProof/>
          <w:rtl/>
          <w:lang w:bidi="ar-EG"/>
        </w:rPr>
        <w:t>ويستعرض</w:t>
      </w:r>
      <w:r w:rsidRPr="00410333">
        <w:rPr>
          <w:noProof/>
          <w:rtl/>
          <w:lang w:bidi="ar-EG"/>
        </w:rPr>
        <w:t xml:space="preserve"> الفريق الاستشاري لتقييس الاتصالات، بالتعاون مع واضع المسألة (أو واضعي المسائل) المقترحة، هذه المسألة (أو المسائل)، ويجوز له، عند الاقتضاء، أن يوصي بإدخال تعديلات عليها، مراعياً في ذلك المعايير المبينة في الفقرة </w:t>
      </w:r>
      <w:r w:rsidRPr="00410333">
        <w:rPr>
          <w:noProof/>
          <w:lang w:bidi="ar-EG"/>
        </w:rPr>
        <w:t>5.1.7</w:t>
      </w:r>
      <w:r w:rsidRPr="00410333">
        <w:rPr>
          <w:noProof/>
          <w:rtl/>
          <w:lang w:bidi="ar-EG"/>
        </w:rPr>
        <w:t xml:space="preserve"> أعلاه.</w:t>
      </w:r>
    </w:p>
    <w:p w:rsidR="004C44A6" w:rsidRPr="00410333" w:rsidRDefault="004C44A6" w:rsidP="00F96DB7">
      <w:pPr>
        <w:tabs>
          <w:tab w:val="clear" w:pos="794"/>
        </w:tabs>
        <w:rPr>
          <w:noProof/>
          <w:lang w:bidi="ar-EG"/>
        </w:rPr>
      </w:pPr>
      <w:r w:rsidRPr="00410333">
        <w:rPr>
          <w:b/>
          <w:bCs/>
          <w:noProof/>
          <w:lang w:bidi="ar-EG"/>
        </w:rPr>
        <w:t>8.1.7</w:t>
      </w:r>
      <w:r w:rsidRPr="00410333">
        <w:rPr>
          <w:noProof/>
          <w:rtl/>
          <w:lang w:bidi="ar-EG"/>
        </w:rPr>
        <w:tab/>
        <w:t>لا بد من قيام الفريق الاستشاري لتقييس الاتصالات باستعراض المسائل قبل الموافقة عليها إلاّ إذا رأى مدير مكتب تقييس الاتصالات أن هناك ما يبرر التعج</w:t>
      </w:r>
      <w:r w:rsidRPr="00410333">
        <w:rPr>
          <w:rFonts w:hint="eastAsia"/>
          <w:noProof/>
          <w:rtl/>
          <w:lang w:bidi="ar-EG"/>
        </w:rPr>
        <w:t>ي</w:t>
      </w:r>
      <w:r w:rsidRPr="00410333">
        <w:rPr>
          <w:noProof/>
          <w:rtl/>
          <w:lang w:bidi="ar-EG"/>
        </w:rPr>
        <w:t xml:space="preserve">ل </w:t>
      </w:r>
      <w:r w:rsidRPr="00410333">
        <w:rPr>
          <w:rFonts w:hint="eastAsia"/>
          <w:noProof/>
          <w:rtl/>
          <w:lang w:bidi="ar-EG"/>
        </w:rPr>
        <w:t>ب</w:t>
      </w:r>
      <w:r w:rsidRPr="00410333">
        <w:rPr>
          <w:noProof/>
          <w:rtl/>
          <w:lang w:bidi="ar-EG"/>
        </w:rPr>
        <w:t>الموافقة</w:t>
      </w:r>
      <w:r w:rsidRPr="00410333">
        <w:rPr>
          <w:rFonts w:hint="eastAsia"/>
          <w:noProof/>
          <w:rtl/>
          <w:lang w:bidi="ar-EG"/>
        </w:rPr>
        <w:t>،</w:t>
      </w:r>
      <w:r w:rsidRPr="00410333">
        <w:rPr>
          <w:noProof/>
          <w:rtl/>
          <w:lang w:bidi="ar-EG"/>
        </w:rPr>
        <w:t xml:space="preserve"> بعد التشاور مع رئيس الفريق الاستشاري ورئيس أي من لجان الدراسات الأُخرى حيثما يمكن أن </w:t>
      </w:r>
      <w:r w:rsidRPr="00410333">
        <w:rPr>
          <w:rFonts w:hint="eastAsia"/>
          <w:noProof/>
          <w:rtl/>
          <w:lang w:bidi="ar-EG"/>
        </w:rPr>
        <w:t>ت</w:t>
      </w:r>
      <w:r w:rsidRPr="00410333">
        <w:rPr>
          <w:noProof/>
          <w:rtl/>
          <w:lang w:bidi="ar-EG"/>
        </w:rPr>
        <w:t>نشأ مشاكل تداخل فيما بين المسائل أو مشاكل اتصال.</w:t>
      </w:r>
    </w:p>
    <w:p w:rsidR="004C44A6" w:rsidRPr="00410333" w:rsidRDefault="004C44A6" w:rsidP="00F96DB7">
      <w:pPr>
        <w:tabs>
          <w:tab w:val="clear" w:pos="794"/>
        </w:tabs>
        <w:rPr>
          <w:noProof/>
          <w:rtl/>
          <w:lang w:bidi="ar-EG"/>
        </w:rPr>
      </w:pPr>
      <w:r w:rsidRPr="00410333">
        <w:rPr>
          <w:b/>
          <w:bCs/>
          <w:noProof/>
          <w:lang w:bidi="ar-EG"/>
        </w:rPr>
        <w:t>9.1.7</w:t>
      </w:r>
      <w:r w:rsidRPr="00410333">
        <w:rPr>
          <w:noProof/>
          <w:rtl/>
          <w:lang w:bidi="ar-EG"/>
        </w:rPr>
        <w:tab/>
        <w:t xml:space="preserve">يجوز أن توافق لجنة دراسات على بدء العمل بشأن مشروع مسألة </w:t>
      </w:r>
      <w:r w:rsidRPr="00410333">
        <w:rPr>
          <w:rFonts w:hint="eastAsia"/>
          <w:noProof/>
          <w:rtl/>
          <w:lang w:bidi="ar-EG"/>
        </w:rPr>
        <w:t>جديدة</w:t>
      </w:r>
      <w:r w:rsidRPr="00410333">
        <w:rPr>
          <w:noProof/>
          <w:rtl/>
          <w:lang w:bidi="ar-EG"/>
        </w:rPr>
        <w:t xml:space="preserve"> أو </w:t>
      </w:r>
      <w:r w:rsidRPr="00410333">
        <w:rPr>
          <w:rFonts w:hint="eastAsia"/>
          <w:noProof/>
          <w:rtl/>
          <w:lang w:bidi="ar-EG"/>
        </w:rPr>
        <w:t>مراجعة</w:t>
      </w:r>
      <w:r w:rsidRPr="00410333">
        <w:rPr>
          <w:noProof/>
          <w:rtl/>
          <w:lang w:bidi="ar-EG"/>
        </w:rPr>
        <w:t xml:space="preserve"> قبل الموافقة عليها.</w:t>
      </w:r>
    </w:p>
    <w:p w:rsidR="004C44A6" w:rsidRPr="00410333" w:rsidRDefault="004C44A6" w:rsidP="00F96DB7">
      <w:pPr>
        <w:tabs>
          <w:tab w:val="clear" w:pos="794"/>
        </w:tabs>
        <w:rPr>
          <w:noProof/>
          <w:rtl/>
          <w:lang w:bidi="ar-EG"/>
        </w:rPr>
      </w:pPr>
      <w:r w:rsidRPr="00410333">
        <w:rPr>
          <w:b/>
          <w:bCs/>
          <w:noProof/>
          <w:lang w:bidi="ar-EG"/>
        </w:rPr>
        <w:t>10.1.7</w:t>
      </w:r>
      <w:r w:rsidRPr="00410333">
        <w:rPr>
          <w:noProof/>
          <w:rtl/>
          <w:lang w:bidi="ar-EG"/>
        </w:rPr>
        <w:tab/>
        <w:t>إذا اقترحت دولة عضو أو عضو قطاع، بالرغم من الأحكام السابقة، مسألة على جمعية عالمية لتقييس الاتصالات مباشرة</w:t>
      </w:r>
      <w:r w:rsidRPr="00410333">
        <w:rPr>
          <w:rFonts w:hint="cs"/>
          <w:noProof/>
          <w:rtl/>
          <w:lang w:bidi="ar-EG"/>
        </w:rPr>
        <w:t>ً</w:t>
      </w:r>
      <w:r w:rsidRPr="00410333">
        <w:rPr>
          <w:noProof/>
          <w:rtl/>
          <w:lang w:bidi="ar-EG"/>
        </w:rPr>
        <w:t xml:space="preserve">، ينبغي </w:t>
      </w:r>
      <w:r w:rsidRPr="00410333">
        <w:rPr>
          <w:rFonts w:hint="cs"/>
          <w:noProof/>
          <w:rtl/>
          <w:lang w:bidi="ar-EG"/>
        </w:rPr>
        <w:t xml:space="preserve">للجمعية أن توافق على المسألة الجديدة أو المراجعة أو أن تدعو </w:t>
      </w:r>
      <w:r w:rsidRPr="00410333">
        <w:rPr>
          <w:noProof/>
          <w:rtl/>
          <w:lang w:bidi="ar-EG"/>
        </w:rPr>
        <w:t xml:space="preserve">الدولة العضو أو عضو القطاع إلى تقديم </w:t>
      </w:r>
      <w:r w:rsidRPr="00410333">
        <w:rPr>
          <w:rFonts w:hint="cs"/>
          <w:noProof/>
          <w:rtl/>
          <w:lang w:bidi="ar-EG"/>
        </w:rPr>
        <w:t>المسألة المقترحة</w:t>
      </w:r>
      <w:r w:rsidRPr="00410333">
        <w:rPr>
          <w:noProof/>
          <w:rtl/>
          <w:lang w:bidi="ar-EG"/>
        </w:rPr>
        <w:t xml:space="preserve"> للاجتماع التالي </w:t>
      </w:r>
      <w:r w:rsidRPr="00410333">
        <w:rPr>
          <w:rFonts w:hint="cs"/>
          <w:noProof/>
          <w:rtl/>
          <w:lang w:bidi="ar-EG"/>
        </w:rPr>
        <w:t>للجنة (للجان)</w:t>
      </w:r>
      <w:r w:rsidRPr="00410333">
        <w:rPr>
          <w:noProof/>
          <w:rtl/>
          <w:lang w:bidi="ar-EG"/>
        </w:rPr>
        <w:t xml:space="preserve"> ا</w:t>
      </w:r>
      <w:r w:rsidRPr="00410333">
        <w:rPr>
          <w:rFonts w:hint="cs"/>
          <w:noProof/>
          <w:rtl/>
          <w:lang w:bidi="ar-EG"/>
        </w:rPr>
        <w:t>لدراسات المعنية</w:t>
      </w:r>
      <w:r w:rsidRPr="00410333">
        <w:rPr>
          <w:noProof/>
          <w:rtl/>
          <w:lang w:bidi="ar-EG"/>
        </w:rPr>
        <w:t xml:space="preserve"> لإتاحة الوقت لدراسته بعناية.</w:t>
      </w:r>
    </w:p>
    <w:p w:rsidR="004C44A6" w:rsidRPr="00410333" w:rsidRDefault="004C44A6" w:rsidP="00F96DB7">
      <w:pPr>
        <w:tabs>
          <w:tab w:val="clear" w:pos="794"/>
        </w:tabs>
        <w:rPr>
          <w:noProof/>
          <w:rtl/>
          <w:lang w:bidi="ar-EG"/>
        </w:rPr>
      </w:pPr>
      <w:r w:rsidRPr="00410333">
        <w:rPr>
          <w:b/>
          <w:bCs/>
          <w:noProof/>
          <w:lang w:bidi="ar-EG"/>
        </w:rPr>
        <w:t>11.1.7</w:t>
      </w:r>
      <w:r w:rsidRPr="00410333">
        <w:rPr>
          <w:noProof/>
          <w:rtl/>
          <w:lang w:bidi="ar-EG"/>
        </w:rPr>
        <w:tab/>
        <w:t xml:space="preserve">مراعاة للملامح الخاصة التي تتسم بها البلدان التي تمر اقتصاداتها بمرحلة </w:t>
      </w:r>
      <w:r w:rsidRPr="00410333">
        <w:rPr>
          <w:rFonts w:hint="cs"/>
          <w:noProof/>
          <w:rtl/>
          <w:lang w:bidi="ar-EG"/>
        </w:rPr>
        <w:t>انتقالية والبلدان النامية</w:t>
      </w:r>
      <w:r w:rsidRPr="00410333">
        <w:rPr>
          <w:rStyle w:val="FootnoteReference"/>
          <w:rFonts w:eastAsia="Batang"/>
          <w:noProof/>
          <w:rtl/>
          <w:lang w:bidi="ar-EG"/>
        </w:rPr>
        <w:footnoteReference w:customMarkFollows="1" w:id="5"/>
        <w:t>4</w:t>
      </w:r>
      <w:r w:rsidRPr="00410333">
        <w:rPr>
          <w:rFonts w:hint="cs"/>
          <w:noProof/>
          <w:rtl/>
          <w:lang w:bidi="ar-EG"/>
        </w:rPr>
        <w:t xml:space="preserve"> لا</w:t>
      </w:r>
      <w:r w:rsidRPr="00410333">
        <w:rPr>
          <w:rFonts w:hint="eastAsia"/>
          <w:noProof/>
          <w:rtl/>
          <w:lang w:bidi="ar-EG"/>
        </w:rPr>
        <w:t> </w:t>
      </w:r>
      <w:r w:rsidRPr="00410333">
        <w:rPr>
          <w:rFonts w:hint="cs"/>
          <w:noProof/>
          <w:rtl/>
          <w:lang w:bidi="ar-EG"/>
        </w:rPr>
        <w:t>سيما</w:t>
      </w:r>
      <w:r w:rsidRPr="00410333">
        <w:rPr>
          <w:noProof/>
          <w:rtl/>
          <w:lang w:bidi="ar-EG"/>
        </w:rPr>
        <w:t xml:space="preserve"> أقل البلدان نمواً، يراعي مكتب تقييس الاتصالات الأحكام </w:t>
      </w:r>
      <w:r w:rsidRPr="00410333">
        <w:rPr>
          <w:rFonts w:hint="cs"/>
          <w:noProof/>
          <w:rtl/>
          <w:lang w:bidi="ar-EG"/>
        </w:rPr>
        <w:t>ذات الصلة من</w:t>
      </w:r>
      <w:r w:rsidRPr="00410333">
        <w:rPr>
          <w:noProof/>
          <w:rtl/>
          <w:lang w:bidi="ar-EG"/>
        </w:rPr>
        <w:t xml:space="preserve"> </w:t>
      </w:r>
      <w:r w:rsidRPr="00410333">
        <w:rPr>
          <w:rFonts w:hint="cs"/>
          <w:noProof/>
          <w:rtl/>
          <w:lang w:bidi="ar-EG"/>
        </w:rPr>
        <w:t>ا</w:t>
      </w:r>
      <w:r w:rsidRPr="00410333">
        <w:rPr>
          <w:noProof/>
          <w:rtl/>
          <w:lang w:bidi="ar-EG"/>
        </w:rPr>
        <w:t>لقرار</w:t>
      </w:r>
      <w:r w:rsidRPr="00410333">
        <w:rPr>
          <w:rFonts w:hint="cs"/>
          <w:noProof/>
          <w:rtl/>
          <w:lang w:bidi="ar-EG"/>
        </w:rPr>
        <w:t> </w:t>
      </w:r>
      <w:r w:rsidRPr="00410333">
        <w:rPr>
          <w:noProof/>
          <w:lang w:val="fr-FR" w:bidi="ar-EG"/>
        </w:rPr>
        <w:t>44</w:t>
      </w:r>
      <w:r w:rsidRPr="00410333">
        <w:rPr>
          <w:rFonts w:hint="cs"/>
          <w:noProof/>
          <w:rtl/>
          <w:lang w:val="fr-FR" w:bidi="ar-EG"/>
        </w:rPr>
        <w:t xml:space="preserve"> (المراجَع في الحمامات، </w:t>
      </w:r>
      <w:r w:rsidRPr="00410333">
        <w:rPr>
          <w:noProof/>
          <w:lang w:bidi="ar-EG"/>
        </w:rPr>
        <w:t>2016</w:t>
      </w:r>
      <w:r w:rsidRPr="00410333">
        <w:rPr>
          <w:rFonts w:hint="cs"/>
          <w:noProof/>
          <w:rtl/>
          <w:lang w:bidi="ar-EG"/>
        </w:rPr>
        <w:t>) للجمعية العالمية لتقييس الاتصالات</w:t>
      </w:r>
      <w:r w:rsidRPr="00410333">
        <w:rPr>
          <w:noProof/>
          <w:rtl/>
          <w:lang w:bidi="ar-EG"/>
        </w:rPr>
        <w:t xml:space="preserve"> عند الرد على أي طلب مقدم من هذه البلدان من خلال مكتب تنمية الاتصالات</w:t>
      </w:r>
      <w:r w:rsidRPr="00410333">
        <w:rPr>
          <w:rFonts w:hint="cs"/>
          <w:noProof/>
          <w:rtl/>
          <w:lang w:bidi="ar-EG"/>
        </w:rPr>
        <w:t xml:space="preserve"> </w:t>
      </w:r>
      <w:r w:rsidRPr="00410333">
        <w:rPr>
          <w:noProof/>
          <w:lang w:bidi="ar-EG"/>
        </w:rPr>
        <w:t>(BDT)</w:t>
      </w:r>
      <w:r w:rsidRPr="00410333">
        <w:rPr>
          <w:noProof/>
          <w:rtl/>
          <w:lang w:bidi="ar-EG"/>
        </w:rPr>
        <w:t>، وخاصة فيما</w:t>
      </w:r>
      <w:r w:rsidRPr="00410333">
        <w:rPr>
          <w:rFonts w:hint="cs"/>
          <w:noProof/>
          <w:rtl/>
          <w:lang w:bidi="ar-EG"/>
        </w:rPr>
        <w:t> </w:t>
      </w:r>
      <w:r w:rsidRPr="00410333">
        <w:rPr>
          <w:noProof/>
          <w:rtl/>
          <w:lang w:bidi="ar-EG"/>
        </w:rPr>
        <w:t>يتعلق بالمسائل المرتبطة بالتدريب والمعلومات ودراسة المسائل التي لا تغطيها لجان دراسات قطاع تنمية الاتصالات والمساعدة التقنية اللازمة لدراسة مسائل معينة في لجان دراسات قطاع تنمية الاتصالات.</w:t>
      </w:r>
    </w:p>
    <w:p w:rsidR="004C44A6" w:rsidRPr="00410333" w:rsidRDefault="004C44A6" w:rsidP="00F96DB7">
      <w:pPr>
        <w:pStyle w:val="Heading2"/>
        <w:tabs>
          <w:tab w:val="clear" w:pos="794"/>
        </w:tabs>
        <w:rPr>
          <w:rtl/>
        </w:rPr>
      </w:pPr>
      <w:r w:rsidRPr="00410333">
        <w:rPr>
          <w:rFonts w:ascii="Times New Roman" w:hAnsi="Times New Roman" w:cs="Times New Roman"/>
        </w:rPr>
        <w:t>2.7</w:t>
      </w:r>
      <w:r w:rsidRPr="00410333">
        <w:rPr>
          <w:rtl/>
        </w:rPr>
        <w:tab/>
        <w:t xml:space="preserve">الموافقة على المسائل </w:t>
      </w:r>
      <w:r w:rsidRPr="00410333">
        <w:rPr>
          <w:rFonts w:hint="cs"/>
          <w:rtl/>
        </w:rPr>
        <w:t xml:space="preserve">الجديدة أو المراجعة </w:t>
      </w:r>
      <w:r w:rsidRPr="00410333">
        <w:rPr>
          <w:rtl/>
        </w:rPr>
        <w:t xml:space="preserve">فيما بين دورات الجمعية العالمية لتقييس الاتصالات (انظر الشكل </w:t>
      </w:r>
      <w:r w:rsidRPr="00410333">
        <w:t>1.</w:t>
      </w:r>
      <w:r w:rsidRPr="00410333">
        <w:rPr>
          <w:rFonts w:ascii="Times New Roman" w:hAnsi="Times New Roman" w:cs="Times New Roman"/>
        </w:rPr>
        <w:t>7</w:t>
      </w:r>
      <w:r w:rsidRPr="00410333">
        <w:rPr>
          <w:rFonts w:ascii="Times New Roman" w:hAnsi="Times New Roman" w:cs="Times New Roman" w:hint="cs"/>
          <w:rtl/>
        </w:rPr>
        <w:t xml:space="preserve"> </w:t>
      </w:r>
      <w:r w:rsidRPr="00410333">
        <w:rPr>
          <w:rtl/>
        </w:rPr>
        <w:t>أ)</w:t>
      </w:r>
    </w:p>
    <w:p w:rsidR="004C44A6" w:rsidRPr="00410333" w:rsidRDefault="004C44A6" w:rsidP="00F96DB7">
      <w:pPr>
        <w:tabs>
          <w:tab w:val="clear" w:pos="794"/>
        </w:tabs>
        <w:rPr>
          <w:noProof/>
          <w:rtl/>
          <w:lang w:bidi="ar-EG"/>
        </w:rPr>
      </w:pPr>
      <w:r w:rsidRPr="00410333">
        <w:rPr>
          <w:b/>
          <w:bCs/>
          <w:noProof/>
          <w:lang w:bidi="ar-EG"/>
        </w:rPr>
        <w:t>1.2.7</w:t>
      </w:r>
      <w:r w:rsidRPr="00410333">
        <w:rPr>
          <w:noProof/>
          <w:rtl/>
          <w:lang w:bidi="ar-EG"/>
        </w:rPr>
        <w:tab/>
        <w:t xml:space="preserve">بعد </w:t>
      </w:r>
      <w:r w:rsidRPr="00410333">
        <w:rPr>
          <w:rFonts w:hint="cs"/>
          <w:noProof/>
          <w:rtl/>
          <w:lang w:bidi="ar-EG"/>
        </w:rPr>
        <w:t>إعداد</w:t>
      </w:r>
      <w:r w:rsidRPr="00410333">
        <w:rPr>
          <w:noProof/>
          <w:rtl/>
          <w:lang w:bidi="ar-EG"/>
        </w:rPr>
        <w:t xml:space="preserve"> المسائل </w:t>
      </w:r>
      <w:r w:rsidRPr="00410333">
        <w:rPr>
          <w:rFonts w:hint="cs"/>
          <w:noProof/>
          <w:rtl/>
          <w:lang w:bidi="ar-EG"/>
        </w:rPr>
        <w:t xml:space="preserve">الجديدة أو المراجعة </w:t>
      </w:r>
      <w:r w:rsidRPr="00410333">
        <w:rPr>
          <w:noProof/>
          <w:rtl/>
          <w:lang w:bidi="ar-EG"/>
        </w:rPr>
        <w:t xml:space="preserve">المقترحة (انظر </w:t>
      </w:r>
      <w:r w:rsidRPr="00410333">
        <w:rPr>
          <w:noProof/>
          <w:lang w:bidi="ar-EG"/>
        </w:rPr>
        <w:t>1.7</w:t>
      </w:r>
      <w:r w:rsidRPr="00410333">
        <w:rPr>
          <w:noProof/>
          <w:rtl/>
          <w:lang w:bidi="ar-EG"/>
        </w:rPr>
        <w:t xml:space="preserve"> أعلاه)، فيما بين دورات الجمعية العالمية لتقييس الاتصالات، </w:t>
      </w:r>
      <w:r w:rsidRPr="00410333">
        <w:rPr>
          <w:rFonts w:hint="cs"/>
          <w:noProof/>
          <w:rtl/>
          <w:lang w:bidi="ar-EG"/>
        </w:rPr>
        <w:t>يُتَّبع</w:t>
      </w:r>
      <w:r w:rsidRPr="00410333">
        <w:rPr>
          <w:noProof/>
          <w:rtl/>
          <w:lang w:bidi="ar-EG"/>
        </w:rPr>
        <w:t xml:space="preserve"> إجراء الموافقة على المسائل الجديدة أو المراجَعة</w:t>
      </w:r>
      <w:r w:rsidRPr="00410333">
        <w:rPr>
          <w:rFonts w:hint="cs"/>
          <w:noProof/>
          <w:rtl/>
          <w:lang w:bidi="ar-EG"/>
        </w:rPr>
        <w:t xml:space="preserve"> الموضح </w:t>
      </w:r>
      <w:r w:rsidRPr="00410333">
        <w:rPr>
          <w:noProof/>
          <w:rtl/>
          <w:lang w:bidi="ar-EG"/>
        </w:rPr>
        <w:t xml:space="preserve">أدناه في الفقرتين </w:t>
      </w:r>
      <w:r w:rsidRPr="00410333">
        <w:rPr>
          <w:noProof/>
          <w:lang w:bidi="ar-EG"/>
        </w:rPr>
        <w:t>2.2.7</w:t>
      </w:r>
      <w:r w:rsidRPr="00410333">
        <w:rPr>
          <w:noProof/>
          <w:rtl/>
          <w:lang w:bidi="ar-EG"/>
        </w:rPr>
        <w:t xml:space="preserve"> و</w:t>
      </w:r>
      <w:r w:rsidRPr="00410333">
        <w:rPr>
          <w:noProof/>
          <w:lang w:bidi="ar-EG"/>
        </w:rPr>
        <w:t>3.2.7</w:t>
      </w:r>
      <w:r w:rsidRPr="00410333">
        <w:rPr>
          <w:noProof/>
          <w:rtl/>
          <w:lang w:bidi="ar-EG"/>
        </w:rPr>
        <w:t>.</w:t>
      </w:r>
    </w:p>
    <w:p w:rsidR="00A80131" w:rsidRPr="00410333" w:rsidRDefault="00A80131" w:rsidP="00E952D6">
      <w:pPr>
        <w:rPr>
          <w:noProof/>
          <w:lang w:bidi="ar-EG"/>
        </w:rPr>
      </w:pPr>
    </w:p>
    <w:p w:rsidR="005A51F9" w:rsidRPr="00410333" w:rsidRDefault="005A51F9" w:rsidP="00E952D6">
      <w:pPr>
        <w:rPr>
          <w:noProof/>
          <w:rtl/>
          <w:lang w:bidi="ar-EG"/>
        </w:rPr>
      </w:pPr>
    </w:p>
    <w:p w:rsidR="007F6427" w:rsidRPr="00410333" w:rsidRDefault="007F6427" w:rsidP="00E952D6">
      <w:pPr>
        <w:rPr>
          <w:rtl/>
          <w:lang w:val="en-GB" w:bidi="ar-EG"/>
        </w:rPr>
        <w:sectPr w:rsidR="007F6427" w:rsidRPr="00410333" w:rsidSect="007F6427">
          <w:headerReference w:type="even" r:id="rId22"/>
          <w:headerReference w:type="default" r:id="rId23"/>
          <w:footerReference w:type="even" r:id="rId24"/>
          <w:footerReference w:type="default" r:id="rId25"/>
          <w:type w:val="oddPage"/>
          <w:pgSz w:w="11907" w:h="16840" w:code="9"/>
          <w:pgMar w:top="1134" w:right="1134" w:bottom="1134" w:left="1134" w:header="567" w:footer="567" w:gutter="0"/>
          <w:cols w:space="708"/>
          <w:vAlign w:val="both"/>
          <w:docGrid w:linePitch="360"/>
        </w:sectPr>
      </w:pPr>
    </w:p>
    <w:p w:rsidR="007F6427" w:rsidRPr="00410333" w:rsidRDefault="007F6427" w:rsidP="00E952D6">
      <w:pPr>
        <w:pStyle w:val="Figure"/>
        <w:rPr>
          <w:noProof/>
          <w:rtl/>
          <w:lang w:eastAsia="zh-CN"/>
        </w:rPr>
      </w:pPr>
      <w:r w:rsidRPr="00410333">
        <w:rPr>
          <w:noProof/>
          <w:rtl/>
          <w:lang w:val="en-US" w:eastAsia="zh-CN" w:bidi="ar-SA"/>
        </w:rPr>
        <w:lastRenderedPageBreak/>
        <mc:AlternateContent>
          <mc:Choice Requires="wpg">
            <w:drawing>
              <wp:anchor distT="0" distB="0" distL="114300" distR="114300" simplePos="0" relativeHeight="251644928" behindDoc="0" locked="0" layoutInCell="1" allowOverlap="1" wp14:anchorId="1F6005FA" wp14:editId="41D20AA8">
                <wp:simplePos x="0" y="0"/>
                <wp:positionH relativeFrom="column">
                  <wp:posOffset>-90805</wp:posOffset>
                </wp:positionH>
                <wp:positionV relativeFrom="paragraph">
                  <wp:posOffset>140970</wp:posOffset>
                </wp:positionV>
                <wp:extent cx="9819005" cy="4287520"/>
                <wp:effectExtent l="0" t="0" r="10795" b="17780"/>
                <wp:wrapNone/>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9005" cy="4287520"/>
                          <a:chOff x="0" y="0"/>
                          <a:chExt cx="100588" cy="42882"/>
                        </a:xfrm>
                      </wpg:grpSpPr>
                      <wps:wsp>
                        <wps:cNvPr id="910" name="shape23"/>
                        <wps:cNvSpPr txBox="1">
                          <a:spLocks noChangeArrowheads="1"/>
                        </wps:cNvSpPr>
                        <wps:spPr bwMode="auto">
                          <a:xfrm>
                            <a:off x="0" y="20403"/>
                            <a:ext cx="8808" cy="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1603B2" w:rsidRDefault="006B1030" w:rsidP="00090202">
                              <w:pPr>
                                <w:spacing w:before="0"/>
                                <w:jc w:val="center"/>
                                <w:rPr>
                                  <w:sz w:val="20"/>
                                  <w:szCs w:val="26"/>
                                </w:rPr>
                              </w:pPr>
                              <w:r>
                                <w:rPr>
                                  <w:rFonts w:hint="cs"/>
                                  <w:sz w:val="14"/>
                                  <w:szCs w:val="22"/>
                                  <w:rtl/>
                                </w:rPr>
                                <w:t>تقوم الإدارات أو الكيانات المرخص لها بالشكل الواجب</w:t>
                              </w:r>
                              <w:r>
                                <w:rPr>
                                  <w:sz w:val="14"/>
                                  <w:szCs w:val="22"/>
                                </w:rPr>
                                <w:br/>
                              </w:r>
                              <w:r>
                                <w:rPr>
                                  <w:rFonts w:hint="cs"/>
                                  <w:sz w:val="14"/>
                                  <w:szCs w:val="22"/>
                                  <w:rtl/>
                                </w:rPr>
                                <w:t xml:space="preserve">بتقديم المسائل المقترحة (انظر </w:t>
                              </w:r>
                              <w:r>
                                <w:rPr>
                                  <w:sz w:val="14"/>
                                  <w:szCs w:val="22"/>
                                </w:rPr>
                                <w:t>1.1.7</w:t>
                              </w:r>
                              <w:r>
                                <w:rPr>
                                  <w:rFonts w:hint="cs"/>
                                  <w:sz w:val="14"/>
                                  <w:szCs w:val="22"/>
                                  <w:rtl/>
                                </w:rPr>
                                <w:t>)</w:t>
                              </w:r>
                            </w:p>
                          </w:txbxContent>
                        </wps:txbx>
                        <wps:bodyPr rot="0" vert="horz" wrap="square" lIns="0" tIns="0" rIns="0" bIns="0" anchor="ctr" anchorCtr="0" upright="1">
                          <a:noAutofit/>
                        </wps:bodyPr>
                      </wps:wsp>
                      <wps:wsp>
                        <wps:cNvPr id="911" name="shape24"/>
                        <wps:cNvSpPr txBox="1">
                          <a:spLocks noChangeArrowheads="1"/>
                        </wps:cNvSpPr>
                        <wps:spPr bwMode="auto">
                          <a:xfrm>
                            <a:off x="9644" y="27704"/>
                            <a:ext cx="9136"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090202">
                              <w:pPr>
                                <w:spacing w:before="0" w:line="168" w:lineRule="auto"/>
                                <w:jc w:val="center"/>
                                <w:rPr>
                                  <w:sz w:val="14"/>
                                  <w:szCs w:val="22"/>
                                </w:rPr>
                              </w:pPr>
                              <w:r>
                                <w:rPr>
                                  <w:rFonts w:hint="cs"/>
                                  <w:sz w:val="14"/>
                                  <w:szCs w:val="22"/>
                                  <w:rtl/>
                                </w:rPr>
                                <w:t>يقوم مكتب تقييس الاتصالات بتوزيع استمارات المسائل</w:t>
                              </w:r>
                              <w:r>
                                <w:rPr>
                                  <w:sz w:val="14"/>
                                  <w:szCs w:val="22"/>
                                  <w:rtl/>
                                </w:rPr>
                                <w:br/>
                              </w:r>
                              <w:r>
                                <w:rPr>
                                  <w:rFonts w:hint="cs"/>
                                  <w:sz w:val="14"/>
                                  <w:szCs w:val="22"/>
                                  <w:rtl/>
                                </w:rPr>
                                <w:t xml:space="preserve">(انظر </w:t>
                              </w:r>
                              <w:r>
                                <w:rPr>
                                  <w:sz w:val="14"/>
                                  <w:szCs w:val="22"/>
                                </w:rPr>
                                <w:t>3.1.7</w:t>
                              </w:r>
                              <w:r>
                                <w:rPr>
                                  <w:rFonts w:hint="cs"/>
                                  <w:sz w:val="14"/>
                                  <w:szCs w:val="22"/>
                                  <w:rtl/>
                                </w:rPr>
                                <w:t>)</w:t>
                              </w:r>
                            </w:p>
                          </w:txbxContent>
                        </wps:txbx>
                        <wps:bodyPr rot="0" vert="horz" wrap="square" lIns="0" tIns="0" rIns="0" bIns="0" anchor="ctr" anchorCtr="0" upright="1">
                          <a:noAutofit/>
                        </wps:bodyPr>
                      </wps:wsp>
                      <wps:wsp>
                        <wps:cNvPr id="912" name="shape25"/>
                        <wps:cNvSpPr txBox="1">
                          <a:spLocks noChangeArrowheads="1"/>
                        </wps:cNvSpPr>
                        <wps:spPr bwMode="auto">
                          <a:xfrm>
                            <a:off x="3355" y="0"/>
                            <a:ext cx="21669"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7F6427">
                              <w:pPr>
                                <w:spacing w:before="0" w:line="168" w:lineRule="auto"/>
                                <w:jc w:val="center"/>
                                <w:rPr>
                                  <w:sz w:val="14"/>
                                  <w:szCs w:val="22"/>
                                </w:rPr>
                              </w:pPr>
                              <w:r>
                                <w:rPr>
                                  <w:rFonts w:hint="cs"/>
                                  <w:sz w:val="14"/>
                                  <w:szCs w:val="22"/>
                                  <w:rtl/>
                                </w:rPr>
                                <w:t>شهران على الأقل</w:t>
                              </w:r>
                            </w:p>
                          </w:txbxContent>
                        </wps:txbx>
                        <wps:bodyPr rot="0" vert="horz" wrap="square" lIns="0" tIns="0" rIns="0" bIns="0" anchor="ctr" anchorCtr="0" upright="1">
                          <a:noAutofit/>
                        </wps:bodyPr>
                      </wps:wsp>
                      <wps:wsp>
                        <wps:cNvPr id="913" name="shape26"/>
                        <wps:cNvSpPr txBox="1">
                          <a:spLocks noChangeArrowheads="1"/>
                        </wps:cNvSpPr>
                        <wps:spPr bwMode="auto">
                          <a:xfrm>
                            <a:off x="14260" y="4572"/>
                            <a:ext cx="10764"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7F6427">
                              <w:pPr>
                                <w:spacing w:before="0" w:line="168" w:lineRule="auto"/>
                                <w:jc w:val="center"/>
                                <w:rPr>
                                  <w:sz w:val="14"/>
                                  <w:szCs w:val="22"/>
                                </w:rPr>
                              </w:pPr>
                              <w:r>
                                <w:rPr>
                                  <w:rFonts w:hint="cs"/>
                                  <w:sz w:val="14"/>
                                  <w:szCs w:val="22"/>
                                  <w:rtl/>
                                </w:rPr>
                                <w:t>شهر واحد على الأقل</w:t>
                              </w:r>
                            </w:p>
                          </w:txbxContent>
                        </wps:txbx>
                        <wps:bodyPr rot="0" vert="horz" wrap="square" lIns="0" tIns="0" rIns="0" bIns="0" anchor="ctr" anchorCtr="0" upright="1">
                          <a:noAutofit/>
                        </wps:bodyPr>
                      </wps:wsp>
                      <wps:wsp>
                        <wps:cNvPr id="914" name="shape27"/>
                        <wps:cNvSpPr txBox="1">
                          <a:spLocks noChangeArrowheads="1"/>
                        </wps:cNvSpPr>
                        <wps:spPr bwMode="auto">
                          <a:xfrm>
                            <a:off x="30770" y="5322"/>
                            <a:ext cx="15365"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7F6427">
                              <w:pPr>
                                <w:spacing w:before="0" w:line="168" w:lineRule="auto"/>
                                <w:jc w:val="center"/>
                                <w:rPr>
                                  <w:sz w:val="14"/>
                                  <w:szCs w:val="22"/>
                                </w:rPr>
                              </w:pPr>
                              <w:r>
                                <w:rPr>
                                  <w:rFonts w:hint="cs"/>
                                  <w:sz w:val="14"/>
                                  <w:szCs w:val="22"/>
                                  <w:rtl/>
                                </w:rPr>
                                <w:t>الاجتماعات الدورية للفريق الاستشاري</w:t>
                              </w:r>
                            </w:p>
                          </w:txbxContent>
                        </wps:txbx>
                        <wps:bodyPr rot="0" vert="horz" wrap="square" lIns="0" tIns="0" rIns="0" bIns="0" anchor="ctr" anchorCtr="0" upright="1">
                          <a:noAutofit/>
                        </wps:bodyPr>
                      </wps:wsp>
                      <wps:wsp>
                        <wps:cNvPr id="915" name="shape28"/>
                        <wps:cNvSpPr txBox="1">
                          <a:spLocks noChangeArrowheads="1"/>
                        </wps:cNvSpPr>
                        <wps:spPr bwMode="auto">
                          <a:xfrm>
                            <a:off x="19405" y="19925"/>
                            <a:ext cx="11365"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090202">
                              <w:pPr>
                                <w:spacing w:before="0" w:line="168" w:lineRule="auto"/>
                                <w:jc w:val="center"/>
                                <w:rPr>
                                  <w:sz w:val="14"/>
                                  <w:szCs w:val="22"/>
                                </w:rPr>
                              </w:pPr>
                              <w:r>
                                <w:rPr>
                                  <w:rFonts w:hint="cs"/>
                                  <w:sz w:val="14"/>
                                  <w:szCs w:val="22"/>
                                  <w:rtl/>
                                </w:rPr>
                                <w:t>تستعرض لجنة الدراسات</w:t>
                              </w:r>
                              <w:r>
                                <w:rPr>
                                  <w:sz w:val="14"/>
                                  <w:szCs w:val="22"/>
                                  <w:rtl/>
                                </w:rPr>
                                <w:br/>
                              </w:r>
                              <w:r>
                                <w:rPr>
                                  <w:rFonts w:hint="cs"/>
                                  <w:sz w:val="14"/>
                                  <w:szCs w:val="22"/>
                                  <w:rtl/>
                                </w:rPr>
                                <w:t>المسائل وتوافق على</w:t>
                              </w:r>
                              <w:r>
                                <w:rPr>
                                  <w:sz w:val="14"/>
                                  <w:szCs w:val="22"/>
                                  <w:rtl/>
                                </w:rPr>
                                <w:br/>
                              </w:r>
                              <w:r>
                                <w:rPr>
                                  <w:rFonts w:hint="cs"/>
                                  <w:sz w:val="14"/>
                                  <w:szCs w:val="22"/>
                                  <w:rtl/>
                                </w:rPr>
                                <w:t xml:space="preserve">تقديمها للموافقة </w:t>
                              </w:r>
                              <w:r>
                                <w:rPr>
                                  <w:sz w:val="14"/>
                                  <w:szCs w:val="22"/>
                                  <w:rtl/>
                                </w:rPr>
                                <w:br/>
                              </w:r>
                              <w:r>
                                <w:rPr>
                                  <w:rFonts w:hint="cs"/>
                                  <w:sz w:val="14"/>
                                  <w:szCs w:val="22"/>
                                  <w:rtl/>
                                </w:rPr>
                                <w:t xml:space="preserve">(انظر </w:t>
                              </w:r>
                              <w:r>
                                <w:rPr>
                                  <w:sz w:val="14"/>
                                  <w:szCs w:val="22"/>
                                </w:rPr>
                                <w:t>6.1.7</w:t>
                              </w:r>
                              <w:r>
                                <w:rPr>
                                  <w:rFonts w:hint="cs"/>
                                  <w:sz w:val="14"/>
                                  <w:szCs w:val="22"/>
                                  <w:rtl/>
                                </w:rPr>
                                <w:t>)</w:t>
                              </w:r>
                            </w:p>
                          </w:txbxContent>
                        </wps:txbx>
                        <wps:bodyPr rot="0" vert="horz" wrap="square" lIns="0" tIns="0" rIns="0" bIns="0" anchor="ctr" anchorCtr="0" upright="1">
                          <a:noAutofit/>
                        </wps:bodyPr>
                      </wps:wsp>
                      <wps:wsp>
                        <wps:cNvPr id="916" name="shape29"/>
                        <wps:cNvSpPr txBox="1">
                          <a:spLocks noChangeArrowheads="1"/>
                        </wps:cNvSpPr>
                        <wps:spPr bwMode="auto">
                          <a:xfrm>
                            <a:off x="23143" y="26817"/>
                            <a:ext cx="17405"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090202">
                              <w:pPr>
                                <w:spacing w:before="0" w:line="168" w:lineRule="auto"/>
                                <w:jc w:val="center"/>
                                <w:rPr>
                                  <w:sz w:val="14"/>
                                  <w:szCs w:val="22"/>
                                </w:rPr>
                              </w:pPr>
                              <w:r>
                                <w:rPr>
                                  <w:rFonts w:hint="cs"/>
                                  <w:sz w:val="14"/>
                                  <w:szCs w:val="22"/>
                                  <w:rtl/>
                                </w:rPr>
                                <w:t>إخطار الفريق الاستشاري</w:t>
                              </w:r>
                              <w:r>
                                <w:rPr>
                                  <w:sz w:val="14"/>
                                  <w:szCs w:val="22"/>
                                  <w:rtl/>
                                </w:rPr>
                                <w:br/>
                              </w:r>
                              <w:r>
                                <w:rPr>
                                  <w:rFonts w:hint="cs"/>
                                  <w:sz w:val="14"/>
                                  <w:szCs w:val="22"/>
                                  <w:rtl/>
                                </w:rPr>
                                <w:t>لتقييس الاتصالات</w:t>
                              </w:r>
                              <w:r>
                                <w:rPr>
                                  <w:sz w:val="14"/>
                                  <w:szCs w:val="22"/>
                                  <w:rtl/>
                                </w:rPr>
                                <w:br/>
                              </w:r>
                              <w:r>
                                <w:rPr>
                                  <w:rFonts w:hint="cs"/>
                                  <w:sz w:val="14"/>
                                  <w:szCs w:val="22"/>
                                  <w:rtl/>
                                </w:rPr>
                                <w:t xml:space="preserve">(انظر </w:t>
                              </w:r>
                              <w:r>
                                <w:rPr>
                                  <w:sz w:val="14"/>
                                  <w:szCs w:val="22"/>
                                </w:rPr>
                                <w:t>4.1.7</w:t>
                              </w:r>
                              <w:r>
                                <w:rPr>
                                  <w:rFonts w:hint="cs"/>
                                  <w:sz w:val="14"/>
                                  <w:szCs w:val="22"/>
                                  <w:rtl/>
                                </w:rPr>
                                <w:t>)</w:t>
                              </w:r>
                            </w:p>
                          </w:txbxContent>
                        </wps:txbx>
                        <wps:bodyPr rot="0" vert="horz" wrap="square" lIns="0" tIns="0" rIns="0" bIns="0" anchor="ctr" anchorCtr="0" upright="1">
                          <a:noAutofit/>
                        </wps:bodyPr>
                      </wps:wsp>
                      <wps:wsp>
                        <wps:cNvPr id="917" name="shape30"/>
                        <wps:cNvSpPr txBox="1">
                          <a:spLocks noChangeArrowheads="1"/>
                        </wps:cNvSpPr>
                        <wps:spPr bwMode="auto">
                          <a:xfrm>
                            <a:off x="34322" y="19789"/>
                            <a:ext cx="12302"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Pr="0025750B" w:rsidRDefault="006B1030" w:rsidP="00090202">
                              <w:pPr>
                                <w:spacing w:before="0" w:line="168" w:lineRule="auto"/>
                                <w:jc w:val="center"/>
                                <w:rPr>
                                  <w:sz w:val="14"/>
                                  <w:szCs w:val="22"/>
                                </w:rPr>
                              </w:pPr>
                              <w:r>
                                <w:rPr>
                                  <w:rFonts w:hint="cs"/>
                                  <w:sz w:val="14"/>
                                  <w:szCs w:val="22"/>
                                  <w:rtl/>
                                </w:rPr>
                                <w:t xml:space="preserve">يستعرض الفريق الاستشاري المسائل ويقدم توصيات بشأنها </w:t>
                              </w:r>
                              <w:r>
                                <w:rPr>
                                  <w:sz w:val="14"/>
                                  <w:szCs w:val="22"/>
                                  <w:rtl/>
                                </w:rPr>
                                <w:br/>
                              </w:r>
                              <w:r>
                                <w:rPr>
                                  <w:rFonts w:hint="cs"/>
                                  <w:sz w:val="14"/>
                                  <w:szCs w:val="22"/>
                                  <w:rtl/>
                                </w:rPr>
                                <w:t xml:space="preserve">(انظر </w:t>
                              </w:r>
                              <w:r>
                                <w:rPr>
                                  <w:sz w:val="14"/>
                                  <w:szCs w:val="22"/>
                                </w:rPr>
                                <w:t>4.2.7</w:t>
                              </w:r>
                              <w:r>
                                <w:rPr>
                                  <w:rFonts w:hint="cs"/>
                                  <w:sz w:val="14"/>
                                  <w:szCs w:val="22"/>
                                  <w:rtl/>
                                </w:rPr>
                                <w:t>)</w:t>
                              </w:r>
                            </w:p>
                          </w:txbxContent>
                        </wps:txbx>
                        <wps:bodyPr rot="0" vert="horz" wrap="square" lIns="0" tIns="0" rIns="0" bIns="0" anchor="ctr" anchorCtr="0" upright="1">
                          <a:noAutofit/>
                        </wps:bodyPr>
                      </wps:wsp>
                      <wps:wsp>
                        <wps:cNvPr id="919" name="shape31"/>
                        <wps:cNvSpPr txBox="1">
                          <a:spLocks noChangeArrowheads="1"/>
                        </wps:cNvSpPr>
                        <wps:spPr bwMode="auto">
                          <a:xfrm>
                            <a:off x="48823" y="4503"/>
                            <a:ext cx="12410"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090202">
                              <w:pPr>
                                <w:spacing w:before="0" w:line="168" w:lineRule="auto"/>
                                <w:jc w:val="center"/>
                                <w:rPr>
                                  <w:sz w:val="14"/>
                                  <w:szCs w:val="22"/>
                                  <w:rtl/>
                                </w:rPr>
                              </w:pPr>
                              <w:r>
                                <w:rPr>
                                  <w:rFonts w:hint="cs"/>
                                  <w:sz w:val="14"/>
                                  <w:szCs w:val="22"/>
                                  <w:rtl/>
                                </w:rPr>
                                <w:t>توافق لجنة الدراسات</w:t>
                              </w:r>
                              <w:r>
                                <w:rPr>
                                  <w:sz w:val="14"/>
                                  <w:szCs w:val="22"/>
                                </w:rPr>
                                <w:br/>
                              </w:r>
                              <w:r>
                                <w:rPr>
                                  <w:rFonts w:hint="cs"/>
                                  <w:sz w:val="14"/>
                                  <w:szCs w:val="22"/>
                                  <w:rtl/>
                                </w:rPr>
                                <w:t>على المسائل</w:t>
                              </w:r>
                              <w:r>
                                <w:rPr>
                                  <w:sz w:val="14"/>
                                  <w:szCs w:val="22"/>
                                  <w:rtl/>
                                </w:rPr>
                                <w:br/>
                              </w:r>
                              <w:r>
                                <w:rPr>
                                  <w:rFonts w:hint="cs"/>
                                  <w:sz w:val="14"/>
                                  <w:szCs w:val="22"/>
                                  <w:rtl/>
                                </w:rPr>
                                <w:t xml:space="preserve">(انظر </w:t>
                              </w:r>
                              <w:r>
                                <w:rPr>
                                  <w:sz w:val="14"/>
                                  <w:szCs w:val="22"/>
                                </w:rPr>
                                <w:t>2.2.7</w:t>
                              </w:r>
                              <w:r>
                                <w:rPr>
                                  <w:rFonts w:hint="cs"/>
                                  <w:sz w:val="14"/>
                                  <w:szCs w:val="22"/>
                                  <w:rtl/>
                                </w:rPr>
                                <w:t>)</w:t>
                              </w:r>
                            </w:p>
                          </w:txbxContent>
                        </wps:txbx>
                        <wps:bodyPr rot="0" vert="horz" wrap="square" lIns="0" tIns="0" rIns="0" bIns="0" anchor="ctr" anchorCtr="0" upright="1">
                          <a:noAutofit/>
                        </wps:bodyPr>
                      </wps:wsp>
                      <wps:wsp>
                        <wps:cNvPr id="920" name="shape32"/>
                        <wps:cNvSpPr txBox="1">
                          <a:spLocks noChangeArrowheads="1"/>
                        </wps:cNvSpPr>
                        <wps:spPr bwMode="auto">
                          <a:xfrm>
                            <a:off x="59835" y="5322"/>
                            <a:ext cx="11767"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090202">
                              <w:pPr>
                                <w:spacing w:before="0" w:line="168" w:lineRule="auto"/>
                                <w:jc w:val="center"/>
                                <w:rPr>
                                  <w:sz w:val="14"/>
                                  <w:szCs w:val="22"/>
                                  <w:rtl/>
                                </w:rPr>
                              </w:pPr>
                              <w:r>
                                <w:rPr>
                                  <w:rFonts w:hint="cs"/>
                                  <w:sz w:val="14"/>
                                  <w:szCs w:val="22"/>
                                  <w:rtl/>
                                </w:rPr>
                                <w:t xml:space="preserve">يقوم المدير بإبلاغ </w:t>
                              </w:r>
                              <w:r>
                                <w:rPr>
                                  <w:sz w:val="14"/>
                                  <w:szCs w:val="22"/>
                                  <w:rtl/>
                                </w:rPr>
                                <w:br/>
                              </w:r>
                              <w:r>
                                <w:rPr>
                                  <w:rFonts w:hint="cs"/>
                                  <w:sz w:val="14"/>
                                  <w:szCs w:val="22"/>
                                  <w:rtl/>
                                </w:rPr>
                                <w:t>الدول الأعضاء</w:t>
                              </w:r>
                              <w:r>
                                <w:rPr>
                                  <w:sz w:val="14"/>
                                  <w:szCs w:val="22"/>
                                </w:rPr>
                                <w:br/>
                              </w:r>
                              <w:r>
                                <w:rPr>
                                  <w:rFonts w:hint="cs"/>
                                  <w:sz w:val="14"/>
                                  <w:szCs w:val="22"/>
                                  <w:rtl/>
                                </w:rPr>
                                <w:t xml:space="preserve">وأعضاء القطاع بالنتائج </w:t>
                              </w:r>
                              <w:r>
                                <w:rPr>
                                  <w:sz w:val="14"/>
                                  <w:szCs w:val="22"/>
                                  <w:rtl/>
                                </w:rPr>
                                <w:br/>
                              </w:r>
                              <w:r>
                                <w:rPr>
                                  <w:rFonts w:hint="cs"/>
                                  <w:sz w:val="14"/>
                                  <w:szCs w:val="22"/>
                                  <w:rtl/>
                                </w:rPr>
                                <w:t xml:space="preserve">(انظر </w:t>
                              </w:r>
                              <w:r>
                                <w:rPr>
                                  <w:sz w:val="14"/>
                                  <w:szCs w:val="22"/>
                                </w:rPr>
                                <w:t>2.2.7</w:t>
                              </w:r>
                              <w:r>
                                <w:rPr>
                                  <w:rFonts w:hint="cs"/>
                                  <w:sz w:val="14"/>
                                  <w:szCs w:val="22"/>
                                  <w:rtl/>
                                </w:rPr>
                                <w:t>ب)</w:t>
                              </w:r>
                            </w:p>
                          </w:txbxContent>
                        </wps:txbx>
                        <wps:bodyPr rot="0" vert="horz" wrap="square" lIns="0" tIns="0" rIns="0" bIns="0" anchor="ctr" anchorCtr="0" upright="1">
                          <a:noAutofit/>
                        </wps:bodyPr>
                      </wps:wsp>
                      <wps:wsp>
                        <wps:cNvPr id="921" name="shape33"/>
                        <wps:cNvSpPr txBox="1">
                          <a:spLocks noChangeArrowheads="1"/>
                        </wps:cNvSpPr>
                        <wps:spPr bwMode="auto">
                          <a:xfrm>
                            <a:off x="49627" y="22178"/>
                            <a:ext cx="11119"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090202">
                              <w:pPr>
                                <w:spacing w:before="0" w:line="168" w:lineRule="auto"/>
                                <w:jc w:val="center"/>
                                <w:rPr>
                                  <w:sz w:val="14"/>
                                  <w:szCs w:val="22"/>
                                  <w:rtl/>
                                </w:rPr>
                              </w:pPr>
                              <w:r>
                                <w:rPr>
                                  <w:rFonts w:hint="cs"/>
                                  <w:sz w:val="14"/>
                                  <w:szCs w:val="22"/>
                                  <w:rtl/>
                                </w:rPr>
                                <w:t>تطلب لجنة الدراسات</w:t>
                              </w:r>
                              <w:r>
                                <w:rPr>
                                  <w:sz w:val="14"/>
                                  <w:szCs w:val="22"/>
                                  <w:rtl/>
                                </w:rPr>
                                <w:br/>
                              </w:r>
                              <w:r>
                                <w:rPr>
                                  <w:rFonts w:hint="cs"/>
                                  <w:sz w:val="14"/>
                                  <w:szCs w:val="22"/>
                                  <w:rtl/>
                                </w:rPr>
                                <w:t>التشاور مع</w:t>
                              </w:r>
                              <w:r>
                                <w:rPr>
                                  <w:sz w:val="14"/>
                                  <w:szCs w:val="22"/>
                                  <w:rtl/>
                                </w:rPr>
                                <w:br/>
                              </w:r>
                              <w:r>
                                <w:rPr>
                                  <w:rFonts w:hint="cs"/>
                                  <w:sz w:val="14"/>
                                  <w:szCs w:val="22"/>
                                  <w:rtl/>
                                </w:rPr>
                                <w:t>الدول الأعضاء</w:t>
                              </w:r>
                              <w:r>
                                <w:rPr>
                                  <w:sz w:val="14"/>
                                  <w:szCs w:val="22"/>
                                  <w:rtl/>
                                </w:rPr>
                                <w:br/>
                              </w:r>
                              <w:r>
                                <w:rPr>
                                  <w:rFonts w:hint="cs"/>
                                  <w:sz w:val="14"/>
                                  <w:szCs w:val="22"/>
                                  <w:rtl/>
                                </w:rPr>
                                <w:t xml:space="preserve">(انظر </w:t>
                              </w:r>
                              <w:r>
                                <w:rPr>
                                  <w:sz w:val="14"/>
                                  <w:szCs w:val="22"/>
                                </w:rPr>
                                <w:t>3.2.7</w:t>
                              </w:r>
                              <w:r>
                                <w:rPr>
                                  <w:rFonts w:hint="cs"/>
                                  <w:sz w:val="14"/>
                                  <w:szCs w:val="22"/>
                                  <w:rtl/>
                                </w:rPr>
                                <w:t>)</w:t>
                              </w:r>
                            </w:p>
                          </w:txbxContent>
                        </wps:txbx>
                        <wps:bodyPr rot="0" vert="horz" wrap="square" lIns="0" tIns="0" rIns="0" bIns="0" anchor="ctr" anchorCtr="0" upright="1">
                          <a:noAutofit/>
                        </wps:bodyPr>
                      </wps:wsp>
                      <wps:wsp>
                        <wps:cNvPr id="922" name="shape34"/>
                        <wps:cNvSpPr txBox="1">
                          <a:spLocks noChangeArrowheads="1"/>
                        </wps:cNvSpPr>
                        <wps:spPr bwMode="auto">
                          <a:xfrm>
                            <a:off x="58480" y="29001"/>
                            <a:ext cx="17406"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7F6427">
                              <w:pPr>
                                <w:spacing w:before="0" w:line="168" w:lineRule="auto"/>
                                <w:jc w:val="center"/>
                                <w:rPr>
                                  <w:sz w:val="14"/>
                                  <w:szCs w:val="22"/>
                                  <w:rtl/>
                                </w:rPr>
                              </w:pPr>
                              <w:r>
                                <w:rPr>
                                  <w:rFonts w:hint="cs"/>
                                  <w:sz w:val="14"/>
                                  <w:szCs w:val="22"/>
                                  <w:rtl/>
                                </w:rPr>
                                <w:t xml:space="preserve">يطلب المدير موافقة الدول الأعضاء </w:t>
                              </w:r>
                              <w:r>
                                <w:rPr>
                                  <w:sz w:val="14"/>
                                  <w:szCs w:val="22"/>
                                  <w:rtl/>
                                </w:rPr>
                                <w:br/>
                              </w:r>
                              <w:r>
                                <w:rPr>
                                  <w:rFonts w:hint="cs"/>
                                  <w:sz w:val="14"/>
                                  <w:szCs w:val="22"/>
                                  <w:rtl/>
                                </w:rPr>
                                <w:t xml:space="preserve">(انظر </w:t>
                              </w:r>
                              <w:r>
                                <w:rPr>
                                  <w:sz w:val="14"/>
                                  <w:szCs w:val="22"/>
                                </w:rPr>
                                <w:t>3.2.7</w:t>
                              </w:r>
                              <w:r>
                                <w:rPr>
                                  <w:rFonts w:hint="cs"/>
                                  <w:sz w:val="14"/>
                                  <w:szCs w:val="22"/>
                                  <w:rtl/>
                                </w:rPr>
                                <w:t>أ)</w:t>
                              </w:r>
                            </w:p>
                          </w:txbxContent>
                        </wps:txbx>
                        <wps:bodyPr rot="0" vert="horz" wrap="square" lIns="0" tIns="0" rIns="0" bIns="0" anchor="ctr" anchorCtr="0" upright="1">
                          <a:noAutofit/>
                        </wps:bodyPr>
                      </wps:wsp>
                      <wps:wsp>
                        <wps:cNvPr id="923" name="shape35"/>
                        <wps:cNvSpPr txBox="1">
                          <a:spLocks noChangeArrowheads="1"/>
                        </wps:cNvSpPr>
                        <wps:spPr bwMode="auto">
                          <a:xfrm>
                            <a:off x="65581" y="11191"/>
                            <a:ext cx="12498"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7F6427">
                              <w:pPr>
                                <w:spacing w:before="0" w:line="168" w:lineRule="auto"/>
                                <w:jc w:val="center"/>
                                <w:rPr>
                                  <w:sz w:val="14"/>
                                  <w:szCs w:val="22"/>
                                  <w:rtl/>
                                </w:rPr>
                              </w:pPr>
                              <w:r>
                                <w:rPr>
                                  <w:rFonts w:hint="cs"/>
                                  <w:sz w:val="14"/>
                                  <w:szCs w:val="22"/>
                                  <w:rtl/>
                                </w:rPr>
                                <w:t>شهران</w:t>
                              </w:r>
                            </w:p>
                          </w:txbxContent>
                        </wps:txbx>
                        <wps:bodyPr rot="0" vert="horz" wrap="square" lIns="0" tIns="0" rIns="0" bIns="0" anchor="ctr" anchorCtr="0" upright="1">
                          <a:noAutofit/>
                        </wps:bodyPr>
                      </wps:wsp>
                      <wps:wsp>
                        <wps:cNvPr id="924" name="shape36"/>
                        <wps:cNvSpPr txBox="1">
                          <a:spLocks noChangeArrowheads="1"/>
                        </wps:cNvSpPr>
                        <wps:spPr bwMode="auto">
                          <a:xfrm>
                            <a:off x="72675" y="21085"/>
                            <a:ext cx="11070"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090202">
                              <w:pPr>
                                <w:spacing w:before="0" w:line="168" w:lineRule="auto"/>
                                <w:jc w:val="center"/>
                                <w:rPr>
                                  <w:sz w:val="14"/>
                                  <w:szCs w:val="22"/>
                                  <w:rtl/>
                                </w:rPr>
                              </w:pPr>
                              <w:r>
                                <w:rPr>
                                  <w:rFonts w:hint="cs"/>
                                  <w:sz w:val="14"/>
                                  <w:szCs w:val="22"/>
                                  <w:rtl/>
                                </w:rPr>
                                <w:t>تقدم الدول الأعضاء</w:t>
                              </w:r>
                              <w:r>
                                <w:rPr>
                                  <w:sz w:val="14"/>
                                  <w:szCs w:val="22"/>
                                  <w:rtl/>
                                </w:rPr>
                                <w:br/>
                              </w:r>
                              <w:r>
                                <w:rPr>
                                  <w:rFonts w:hint="cs"/>
                                  <w:sz w:val="14"/>
                                  <w:szCs w:val="22"/>
                                  <w:rtl/>
                                </w:rPr>
                                <w:t xml:space="preserve">ردودها  (انظر </w:t>
                              </w:r>
                              <w:r>
                                <w:rPr>
                                  <w:sz w:val="14"/>
                                  <w:szCs w:val="22"/>
                                </w:rPr>
                                <w:t>3.2.7</w:t>
                              </w:r>
                              <w:r>
                                <w:rPr>
                                  <w:rFonts w:hint="cs"/>
                                  <w:sz w:val="14"/>
                                  <w:szCs w:val="22"/>
                                  <w:rtl/>
                                </w:rPr>
                                <w:t>ب)</w:t>
                              </w:r>
                            </w:p>
                          </w:txbxContent>
                        </wps:txbx>
                        <wps:bodyPr rot="0" vert="horz" wrap="square" lIns="0" tIns="0" rIns="0" bIns="0" anchor="ctr" anchorCtr="0" upright="1">
                          <a:noAutofit/>
                        </wps:bodyPr>
                      </wps:wsp>
                      <wps:wsp>
                        <wps:cNvPr id="925" name="shape37"/>
                        <wps:cNvSpPr txBox="1">
                          <a:spLocks noChangeArrowheads="1"/>
                        </wps:cNvSpPr>
                        <wps:spPr bwMode="auto">
                          <a:xfrm>
                            <a:off x="83183" y="29956"/>
                            <a:ext cx="17405" cy="7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1975D1">
                              <w:pPr>
                                <w:spacing w:before="0" w:line="168" w:lineRule="auto"/>
                                <w:jc w:val="center"/>
                                <w:rPr>
                                  <w:sz w:val="14"/>
                                  <w:szCs w:val="22"/>
                                  <w:rtl/>
                                </w:rPr>
                              </w:pPr>
                              <w:r>
                                <w:rPr>
                                  <w:rFonts w:hint="cs"/>
                                  <w:sz w:val="14"/>
                                  <w:szCs w:val="22"/>
                                  <w:rtl/>
                                </w:rPr>
                                <w:t>يقوم المدير</w:t>
                              </w:r>
                              <w:r>
                                <w:rPr>
                                  <w:sz w:val="14"/>
                                  <w:szCs w:val="22"/>
                                  <w:rtl/>
                                </w:rPr>
                                <w:br/>
                              </w:r>
                              <w:r>
                                <w:rPr>
                                  <w:rFonts w:hint="cs"/>
                                  <w:sz w:val="14"/>
                                  <w:szCs w:val="22"/>
                                  <w:rtl/>
                                </w:rPr>
                                <w:t>بإبلاغ الدول الأعضاء</w:t>
                              </w:r>
                              <w:r>
                                <w:rPr>
                                  <w:sz w:val="14"/>
                                  <w:szCs w:val="22"/>
                                  <w:rtl/>
                                </w:rPr>
                                <w:br/>
                              </w:r>
                              <w:r>
                                <w:rPr>
                                  <w:rFonts w:hint="cs"/>
                                  <w:sz w:val="14"/>
                                  <w:szCs w:val="22"/>
                                  <w:rtl/>
                                </w:rPr>
                                <w:t>وأعضاء القطاع بالنتائج</w:t>
                              </w:r>
                              <w:r>
                                <w:rPr>
                                  <w:sz w:val="14"/>
                                  <w:szCs w:val="22"/>
                                  <w:rtl/>
                                </w:rPr>
                                <w:br/>
                              </w:r>
                              <w:r>
                                <w:rPr>
                                  <w:rFonts w:hint="cs"/>
                                  <w:sz w:val="14"/>
                                  <w:szCs w:val="22"/>
                                  <w:rtl/>
                                </w:rPr>
                                <w:t xml:space="preserve">(انظر </w:t>
                              </w:r>
                              <w:r>
                                <w:rPr>
                                  <w:sz w:val="14"/>
                                  <w:szCs w:val="22"/>
                                </w:rPr>
                                <w:t>3.2.7</w:t>
                              </w:r>
                              <w:r>
                                <w:rPr>
                                  <w:rFonts w:hint="cs"/>
                                  <w:sz w:val="14"/>
                                  <w:szCs w:val="22"/>
                                  <w:rtl/>
                                </w:rPr>
                                <w:t>ج)</w:t>
                              </w:r>
                            </w:p>
                          </w:txbxContent>
                        </wps:txbx>
                        <wps:bodyPr rot="0" vert="horz" wrap="square" lIns="0" tIns="0" rIns="0" bIns="0" anchor="ctr" anchorCtr="0" upright="1">
                          <a:noAutofit/>
                        </wps:bodyPr>
                      </wps:wsp>
                      <wps:wsp>
                        <wps:cNvPr id="6464" name="shape38"/>
                        <wps:cNvSpPr txBox="1">
                          <a:spLocks noChangeArrowheads="1"/>
                        </wps:cNvSpPr>
                        <wps:spPr bwMode="auto">
                          <a:xfrm>
                            <a:off x="80948" y="36958"/>
                            <a:ext cx="17405" cy="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B1030" w:rsidRDefault="006B1030" w:rsidP="007F6427">
                              <w:pPr>
                                <w:spacing w:before="0" w:line="240" w:lineRule="auto"/>
                                <w:jc w:val="center"/>
                                <w:rPr>
                                  <w:sz w:val="14"/>
                                  <w:szCs w:val="22"/>
                                </w:rPr>
                              </w:pPr>
                              <w:r>
                                <w:rPr>
                                  <w:sz w:val="14"/>
                                  <w:szCs w:val="22"/>
                                </w:rPr>
                                <w:t>Res 1 (12)_F7.1a</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6005FA" id="Group 909" o:spid="_x0000_s1026" style="position:absolute;left:0;text-align:left;margin-left:-7.15pt;margin-top:11.1pt;width:773.15pt;height:337.6pt;z-index:251644928;mso-width-relative:margin;mso-height-relative:margin" coordsize="100588,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">
                <v:shapetype id="_x0000_t202" coordsize="21600,21600" o:spt="202" path="m,l,21600r21600,l21600,xe">
                  <v:stroke joinstyle="miter"/>
                  <v:path gradientshapeok="t" o:connecttype="rect"/>
                </v:shapetype>
                <v:shape id="shape23" o:spid="_x0000_s1027" type="#_x0000_t202" style="position:absolute;top:20403;width:8808;height:9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qscIA&#10;AADcAAAADwAAAGRycy9kb3ducmV2LnhtbERP3WrCMBS+H/gO4QjezbReiKtGEUHXDRz48wCH5tjU&#10;NielyWr39suF4OXH97/aDLYRPXW+cqwgnSYgiAunKy4VXC/79wUIH5A1No5JwR952KxHbyvMtHvw&#10;ifpzKEUMYZ+hAhNCm0npC0MW/dS1xJG7uc5iiLArpe7wEcNtI2dJMpcWK44NBlvaGSrq869VcKhu&#10;6eWnr8vW1F+fh+/8eM/vQanJeNguQQQawkv8dOdawUca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GqxwgAAANwAAAAPAAAAAAAAAAAAAAAAAJgCAABkcnMvZG93&#10;bnJldi54bWxQSwUGAAAAAAQABAD1AAAAhwMAAAAA&#10;" filled="f" stroked="f" strokeweight=".5pt">
                  <v:textbox inset="0,0,0,0">
                    <w:txbxContent>
                      <w:p w:rsidR="006B1030" w:rsidRPr="001603B2" w:rsidRDefault="006B1030" w:rsidP="00090202">
                        <w:pPr>
                          <w:spacing w:before="0"/>
                          <w:jc w:val="center"/>
                          <w:rPr>
                            <w:sz w:val="20"/>
                            <w:szCs w:val="26"/>
                          </w:rPr>
                        </w:pPr>
                        <w:r>
                          <w:rPr>
                            <w:rFonts w:hint="cs"/>
                            <w:sz w:val="14"/>
                            <w:szCs w:val="22"/>
                            <w:rtl/>
                          </w:rPr>
                          <w:t>تقوم الإدارات أو الكيانات المرخص لها بالشكل الواجب</w:t>
                        </w:r>
                        <w:r>
                          <w:rPr>
                            <w:sz w:val="14"/>
                            <w:szCs w:val="22"/>
                          </w:rPr>
                          <w:br/>
                        </w:r>
                        <w:r>
                          <w:rPr>
                            <w:rFonts w:hint="cs"/>
                            <w:sz w:val="14"/>
                            <w:szCs w:val="22"/>
                            <w:rtl/>
                          </w:rPr>
                          <w:t xml:space="preserve">بتقديم المسائل المقترحة (انظر </w:t>
                        </w:r>
                        <w:r>
                          <w:rPr>
                            <w:sz w:val="14"/>
                            <w:szCs w:val="22"/>
                          </w:rPr>
                          <w:t>1.1.7</w:t>
                        </w:r>
                        <w:r>
                          <w:rPr>
                            <w:rFonts w:hint="cs"/>
                            <w:sz w:val="14"/>
                            <w:szCs w:val="22"/>
                            <w:rtl/>
                          </w:rPr>
                          <w:t>)</w:t>
                        </w:r>
                      </w:p>
                    </w:txbxContent>
                  </v:textbox>
                </v:shape>
                <v:shape id="shape24" o:spid="_x0000_s1028" type="#_x0000_t202" style="position:absolute;left:9644;top:27704;width:9136;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PKsUA&#10;AADcAAAADwAAAGRycy9kb3ducmV2LnhtbESP3WrCQBSE7wu+w3KE3tVNeiE2uooI2lRowZ8HOGSP&#10;2Zjs2ZBdY/r23YLg5TAz3zCL1WAb0VPnK8cK0kkCgrhwuuJSwfm0fZuB8AFZY+OYFPySh9Vy9LLA&#10;TLs7H6g/hlJECPsMFZgQ2kxKXxiy6CeuJY7exXUWQ5RdKXWH9wi3jXxPkqm0WHFcMNjSxlBRH29W&#10;wa66pKefvi5bU3997vb59zW/BqVex8N6DiLQEJ7hRzvXCj7S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M8qxQAAANwAAAAPAAAAAAAAAAAAAAAAAJgCAABkcnMv&#10;ZG93bnJldi54bWxQSwUGAAAAAAQABAD1AAAAigMAAAAA&#10;" filled="f" stroked="f" strokeweight=".5pt">
                  <v:textbox inset="0,0,0,0">
                    <w:txbxContent>
                      <w:p w:rsidR="006B1030" w:rsidRPr="0025750B" w:rsidRDefault="006B1030" w:rsidP="00090202">
                        <w:pPr>
                          <w:spacing w:before="0" w:line="168" w:lineRule="auto"/>
                          <w:jc w:val="center"/>
                          <w:rPr>
                            <w:sz w:val="14"/>
                            <w:szCs w:val="22"/>
                          </w:rPr>
                        </w:pPr>
                        <w:r>
                          <w:rPr>
                            <w:rFonts w:hint="cs"/>
                            <w:sz w:val="14"/>
                            <w:szCs w:val="22"/>
                            <w:rtl/>
                          </w:rPr>
                          <w:t>يقوم مكتب تقييس الاتصالات بتوزيع استمارات المسائل</w:t>
                        </w:r>
                        <w:r>
                          <w:rPr>
                            <w:sz w:val="14"/>
                            <w:szCs w:val="22"/>
                            <w:rtl/>
                          </w:rPr>
                          <w:br/>
                        </w:r>
                        <w:r>
                          <w:rPr>
                            <w:rFonts w:hint="cs"/>
                            <w:sz w:val="14"/>
                            <w:szCs w:val="22"/>
                            <w:rtl/>
                          </w:rPr>
                          <w:t xml:space="preserve">(انظر </w:t>
                        </w:r>
                        <w:r>
                          <w:rPr>
                            <w:sz w:val="14"/>
                            <w:szCs w:val="22"/>
                          </w:rPr>
                          <w:t>3.1.7</w:t>
                        </w:r>
                        <w:r>
                          <w:rPr>
                            <w:rFonts w:hint="cs"/>
                            <w:sz w:val="14"/>
                            <w:szCs w:val="22"/>
                            <w:rtl/>
                          </w:rPr>
                          <w:t>)</w:t>
                        </w:r>
                      </w:p>
                    </w:txbxContent>
                  </v:textbox>
                </v:shape>
                <v:shape id="shape25" o:spid="_x0000_s1029" type="#_x0000_t202" style="position:absolute;left:3355;width:21669;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RXcUA&#10;AADcAAAADwAAAGRycy9kb3ducmV2LnhtbESP0WrCQBRE3wv+w3KFvtVNfBCbukopqKlgQe0HXLLX&#10;bEz2bsiuMf37riD4OMzMGWaxGmwjeup85VhBOklAEBdOV1wq+D2t3+YgfEDW2DgmBX/kYbUcvSww&#10;0+7GB+qPoRQRwj5DBSaENpPSF4Ys+olriaN3dp3FEGVXSt3hLcJtI6dJMpMWK44LBlv6MlTUx6tV&#10;sKnO6emnr8vW1N/bzS7fX/JLUOp1PHx+gAg0hGf40c61gvd0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lFdxQAAANwAAAAPAAAAAAAAAAAAAAAAAJgCAABkcnMv&#10;ZG93bnJldi54bWxQSwUGAAAAAAQABAD1AAAAigMAAAAA&#10;" filled="f" stroked="f" strokeweight=".5pt">
                  <v:textbox inset="0,0,0,0">
                    <w:txbxContent>
                      <w:p w:rsidR="006B1030" w:rsidRPr="0025750B" w:rsidRDefault="006B1030" w:rsidP="007F6427">
                        <w:pPr>
                          <w:spacing w:before="0" w:line="168" w:lineRule="auto"/>
                          <w:jc w:val="center"/>
                          <w:rPr>
                            <w:sz w:val="14"/>
                            <w:szCs w:val="22"/>
                          </w:rPr>
                        </w:pPr>
                        <w:r>
                          <w:rPr>
                            <w:rFonts w:hint="cs"/>
                            <w:sz w:val="14"/>
                            <w:szCs w:val="22"/>
                            <w:rtl/>
                          </w:rPr>
                          <w:t>شهران على الأقل</w:t>
                        </w:r>
                      </w:p>
                    </w:txbxContent>
                  </v:textbox>
                </v:shape>
                <v:shape id="shape26" o:spid="_x0000_s1030" type="#_x0000_t202" style="position:absolute;left:14260;top:4572;width:10764;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0xsUA&#10;AADcAAAADwAAAGRycy9kb3ducmV2LnhtbESP0WrCQBRE3wX/YbmFvjWbWCg1dZUiaNOCgtoPuGSv&#10;2Zjs3ZDdxvTvuwXBx2FmzjCL1WhbMVDva8cKsiQFQVw6XXOl4Pu0eXoF4QOyxtYxKfglD6vldLLA&#10;XLsrH2g4hkpECPscFZgQulxKXxqy6BPXEUfv7HqLIcq+krrHa4TbVs7S9EVarDkuGOxobahsjj9W&#10;wbY+Z6f90FSdaT4/tl/F7lJcglKPD+P7G4hAY7iHb+1CK5hn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vTGxQAAANwAAAAPAAAAAAAAAAAAAAAAAJgCAABkcnMv&#10;ZG93bnJldi54bWxQSwUGAAAAAAQABAD1AAAAigMAAAAA&#10;" filled="f" stroked="f" strokeweight=".5pt">
                  <v:textbox inset="0,0,0,0">
                    <w:txbxContent>
                      <w:p w:rsidR="006B1030" w:rsidRPr="0025750B" w:rsidRDefault="006B1030" w:rsidP="007F6427">
                        <w:pPr>
                          <w:spacing w:before="0" w:line="168" w:lineRule="auto"/>
                          <w:jc w:val="center"/>
                          <w:rPr>
                            <w:sz w:val="14"/>
                            <w:szCs w:val="22"/>
                          </w:rPr>
                        </w:pPr>
                        <w:r>
                          <w:rPr>
                            <w:rFonts w:hint="cs"/>
                            <w:sz w:val="14"/>
                            <w:szCs w:val="22"/>
                            <w:rtl/>
                          </w:rPr>
                          <w:t>شهر واحد على الأقل</w:t>
                        </w:r>
                      </w:p>
                    </w:txbxContent>
                  </v:textbox>
                </v:shape>
                <v:shape id="shape27" o:spid="_x0000_s1031" type="#_x0000_t202" style="position:absolute;left:30770;top:5322;width:15365;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ssUA&#10;AADcAAAADwAAAGRycy9kb3ducmV2LnhtbESP0WrCQBRE3wX/YbmFvjWbSCk1dZUiaNOCgtoPuGSv&#10;2Zjs3ZDdxvTvuwXBx2FmzjCL1WhbMVDva8cKsiQFQVw6XXOl4Pu0eXoF4QOyxtYxKfglD6vldLLA&#10;XLsrH2g4hkpECPscFZgQulxKXxqy6BPXEUfv7HqLIcq+krrHa4TbVs7S9EVarDkuGOxobahsjj9W&#10;wbY+Z6f90FSdaT4/tl/F7lJcglKPD+P7G4hAY7iHb+1CK5hn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2yyxQAAANwAAAAPAAAAAAAAAAAAAAAAAJgCAABkcnMv&#10;ZG93bnJldi54bWxQSwUGAAAAAAQABAD1AAAAigMAAAAA&#10;" filled="f" stroked="f" strokeweight=".5pt">
                  <v:textbox inset="0,0,0,0">
                    <w:txbxContent>
                      <w:p w:rsidR="006B1030" w:rsidRPr="0025750B" w:rsidRDefault="006B1030" w:rsidP="007F6427">
                        <w:pPr>
                          <w:spacing w:before="0" w:line="168" w:lineRule="auto"/>
                          <w:jc w:val="center"/>
                          <w:rPr>
                            <w:sz w:val="14"/>
                            <w:szCs w:val="22"/>
                          </w:rPr>
                        </w:pPr>
                        <w:r>
                          <w:rPr>
                            <w:rFonts w:hint="cs"/>
                            <w:sz w:val="14"/>
                            <w:szCs w:val="22"/>
                            <w:rtl/>
                          </w:rPr>
                          <w:t>الاجتماعات الدورية للفريق الاستشاري</w:t>
                        </w:r>
                      </w:p>
                    </w:txbxContent>
                  </v:textbox>
                </v:shape>
                <v:shape id="shape28" o:spid="_x0000_s1032" type="#_x0000_t202" style="position:absolute;left:19405;top:19925;width:11365;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KcUA&#10;AADcAAAADwAAAGRycy9kb3ducmV2LnhtbESP0WrCQBRE3wX/YbmFvjWbCC01dZUiaNOCgtoPuGSv&#10;2Zjs3ZDdxvTvuwXBx2FmzjCL1WhbMVDva8cKsiQFQVw6XXOl4Pu0eXoF4QOyxtYxKfglD6vldLLA&#10;XLsrH2g4hkpECPscFZgQulxKXxqy6BPXEUfv7HqLIcq+krrHa4TbVs7S9EVarDkuGOxobahsjj9W&#10;wbY+Z6f90FSdaT4/tl/F7lJcglKPD+P7G4hAY7iHb+1CK5hn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8kpxQAAANwAAAAPAAAAAAAAAAAAAAAAAJgCAABkcnMv&#10;ZG93bnJldi54bWxQSwUGAAAAAAQABAD1AAAAigMAAAAA&#10;" filled="f" stroked="f" strokeweight=".5pt">
                  <v:textbox inset="0,0,0,0">
                    <w:txbxContent>
                      <w:p w:rsidR="006B1030" w:rsidRPr="0025750B" w:rsidRDefault="006B1030" w:rsidP="00090202">
                        <w:pPr>
                          <w:spacing w:before="0" w:line="168" w:lineRule="auto"/>
                          <w:jc w:val="center"/>
                          <w:rPr>
                            <w:sz w:val="14"/>
                            <w:szCs w:val="22"/>
                          </w:rPr>
                        </w:pPr>
                        <w:r>
                          <w:rPr>
                            <w:rFonts w:hint="cs"/>
                            <w:sz w:val="14"/>
                            <w:szCs w:val="22"/>
                            <w:rtl/>
                          </w:rPr>
                          <w:t>تستعرض لجنة الدراسات</w:t>
                        </w:r>
                        <w:r>
                          <w:rPr>
                            <w:sz w:val="14"/>
                            <w:szCs w:val="22"/>
                            <w:rtl/>
                          </w:rPr>
                          <w:br/>
                        </w:r>
                        <w:r>
                          <w:rPr>
                            <w:rFonts w:hint="cs"/>
                            <w:sz w:val="14"/>
                            <w:szCs w:val="22"/>
                            <w:rtl/>
                          </w:rPr>
                          <w:t>المسائل وتوافق على</w:t>
                        </w:r>
                        <w:r>
                          <w:rPr>
                            <w:sz w:val="14"/>
                            <w:szCs w:val="22"/>
                            <w:rtl/>
                          </w:rPr>
                          <w:br/>
                        </w:r>
                        <w:r>
                          <w:rPr>
                            <w:rFonts w:hint="cs"/>
                            <w:sz w:val="14"/>
                            <w:szCs w:val="22"/>
                            <w:rtl/>
                          </w:rPr>
                          <w:t xml:space="preserve">تقديمها للموافقة </w:t>
                        </w:r>
                        <w:r>
                          <w:rPr>
                            <w:sz w:val="14"/>
                            <w:szCs w:val="22"/>
                            <w:rtl/>
                          </w:rPr>
                          <w:br/>
                        </w:r>
                        <w:r>
                          <w:rPr>
                            <w:rFonts w:hint="cs"/>
                            <w:sz w:val="14"/>
                            <w:szCs w:val="22"/>
                            <w:rtl/>
                          </w:rPr>
                          <w:t xml:space="preserve">(انظر </w:t>
                        </w:r>
                        <w:r>
                          <w:rPr>
                            <w:sz w:val="14"/>
                            <w:szCs w:val="22"/>
                          </w:rPr>
                          <w:t>6.1.7</w:t>
                        </w:r>
                        <w:r>
                          <w:rPr>
                            <w:rFonts w:hint="cs"/>
                            <w:sz w:val="14"/>
                            <w:szCs w:val="22"/>
                            <w:rtl/>
                          </w:rPr>
                          <w:t>)</w:t>
                        </w:r>
                      </w:p>
                    </w:txbxContent>
                  </v:textbox>
                </v:shape>
                <v:shape id="shape29" o:spid="_x0000_s1033" type="#_x0000_t202" style="position:absolute;left:23143;top:26817;width:17405;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XXsUA&#10;AADcAAAADwAAAGRycy9kb3ducmV2LnhtbESP0WrCQBRE3wv+w3IF3+omPohNXaUUtFGwoPYDLtlr&#10;NiZ7N2S3Mf37riD4OMzMGWa5Hmwjeup85VhBOk1AEBdOV1wq+DlvXhcgfEDW2DgmBX/kYb0avSwx&#10;0+7GR+pPoRQRwj5DBSaENpPSF4Ys+qlriaN3cZ3FEGVXSt3hLcJtI2dJMpcWK44LBlv6NFTUp1+r&#10;YFtd0vN3X5etqXdf231+uObXoNRkPHy8gwg0hGf40c61grd0D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VdexQAAANwAAAAPAAAAAAAAAAAAAAAAAJgCAABkcnMv&#10;ZG93bnJldi54bWxQSwUGAAAAAAQABAD1AAAAigMAAAAA&#10;" filled="f" stroked="f" strokeweight=".5pt">
                  <v:textbox inset="0,0,0,0">
                    <w:txbxContent>
                      <w:p w:rsidR="006B1030" w:rsidRPr="0025750B" w:rsidRDefault="006B1030" w:rsidP="00090202">
                        <w:pPr>
                          <w:spacing w:before="0" w:line="168" w:lineRule="auto"/>
                          <w:jc w:val="center"/>
                          <w:rPr>
                            <w:sz w:val="14"/>
                            <w:szCs w:val="22"/>
                          </w:rPr>
                        </w:pPr>
                        <w:r>
                          <w:rPr>
                            <w:rFonts w:hint="cs"/>
                            <w:sz w:val="14"/>
                            <w:szCs w:val="22"/>
                            <w:rtl/>
                          </w:rPr>
                          <w:t>إخطار الفريق الاستشاري</w:t>
                        </w:r>
                        <w:r>
                          <w:rPr>
                            <w:sz w:val="14"/>
                            <w:szCs w:val="22"/>
                            <w:rtl/>
                          </w:rPr>
                          <w:br/>
                        </w:r>
                        <w:r>
                          <w:rPr>
                            <w:rFonts w:hint="cs"/>
                            <w:sz w:val="14"/>
                            <w:szCs w:val="22"/>
                            <w:rtl/>
                          </w:rPr>
                          <w:t>لتقييس الاتصالات</w:t>
                        </w:r>
                        <w:r>
                          <w:rPr>
                            <w:sz w:val="14"/>
                            <w:szCs w:val="22"/>
                            <w:rtl/>
                          </w:rPr>
                          <w:br/>
                        </w:r>
                        <w:r>
                          <w:rPr>
                            <w:rFonts w:hint="cs"/>
                            <w:sz w:val="14"/>
                            <w:szCs w:val="22"/>
                            <w:rtl/>
                          </w:rPr>
                          <w:t xml:space="preserve">(انظر </w:t>
                        </w:r>
                        <w:r>
                          <w:rPr>
                            <w:sz w:val="14"/>
                            <w:szCs w:val="22"/>
                          </w:rPr>
                          <w:t>4.1.7</w:t>
                        </w:r>
                        <w:r>
                          <w:rPr>
                            <w:rFonts w:hint="cs"/>
                            <w:sz w:val="14"/>
                            <w:szCs w:val="22"/>
                            <w:rtl/>
                          </w:rPr>
                          <w:t>)</w:t>
                        </w:r>
                      </w:p>
                    </w:txbxContent>
                  </v:textbox>
                </v:shape>
                <v:shape id="shape30" o:spid="_x0000_s1034" type="#_x0000_t202" style="position:absolute;left:34322;top:19789;width:12302;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yxcUA&#10;AADcAAAADwAAAGRycy9kb3ducmV2LnhtbESP0WrCQBRE3wX/YbmFvjWb+NDW1FWKoE0LCmo/4JK9&#10;ZmOyd0N2G9O/7xYEH4eZOcMsVqNtxUC9rx0ryJIUBHHpdM2Vgu/T5ukVhA/IGlvHpOCXPKyW08kC&#10;c+2ufKDhGCoRIexzVGBC6HIpfWnIok9cRxy9s+sthij7SuoerxFuWzlL02dpsea4YLCjtaGyOf5Y&#10;Bdv6nJ32Q1N1pvn82H4Vu0txCUo9PozvbyACjeEevrULrWCev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fLFxQAAANwAAAAPAAAAAAAAAAAAAAAAAJgCAABkcnMv&#10;ZG93bnJldi54bWxQSwUGAAAAAAQABAD1AAAAigMAAAAA&#10;" filled="f" stroked="f" strokeweight=".5pt">
                  <v:textbox inset="0,0,0,0">
                    <w:txbxContent>
                      <w:p w:rsidR="006B1030" w:rsidRPr="0025750B" w:rsidRDefault="006B1030" w:rsidP="00090202">
                        <w:pPr>
                          <w:spacing w:before="0" w:line="168" w:lineRule="auto"/>
                          <w:jc w:val="center"/>
                          <w:rPr>
                            <w:sz w:val="14"/>
                            <w:szCs w:val="22"/>
                          </w:rPr>
                        </w:pPr>
                        <w:r>
                          <w:rPr>
                            <w:rFonts w:hint="cs"/>
                            <w:sz w:val="14"/>
                            <w:szCs w:val="22"/>
                            <w:rtl/>
                          </w:rPr>
                          <w:t xml:space="preserve">يستعرض الفريق الاستشاري المسائل ويقدم توصيات بشأنها </w:t>
                        </w:r>
                        <w:r>
                          <w:rPr>
                            <w:sz w:val="14"/>
                            <w:szCs w:val="22"/>
                            <w:rtl/>
                          </w:rPr>
                          <w:br/>
                        </w:r>
                        <w:r>
                          <w:rPr>
                            <w:rFonts w:hint="cs"/>
                            <w:sz w:val="14"/>
                            <w:szCs w:val="22"/>
                            <w:rtl/>
                          </w:rPr>
                          <w:t xml:space="preserve">(انظر </w:t>
                        </w:r>
                        <w:r>
                          <w:rPr>
                            <w:sz w:val="14"/>
                            <w:szCs w:val="22"/>
                          </w:rPr>
                          <w:t>4.2.7</w:t>
                        </w:r>
                        <w:r>
                          <w:rPr>
                            <w:rFonts w:hint="cs"/>
                            <w:sz w:val="14"/>
                            <w:szCs w:val="22"/>
                            <w:rtl/>
                          </w:rPr>
                          <w:t>)</w:t>
                        </w:r>
                      </w:p>
                    </w:txbxContent>
                  </v:textbox>
                </v:shape>
                <v:shape id="shape31" o:spid="_x0000_s1035" type="#_x0000_t202" style="position:absolute;left:48823;top:4503;width:12410;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DLMUA&#10;AADcAAAADwAAAGRycy9kb3ducmV2LnhtbESP0WrCQBRE3wX/YbmCb7qJD1JTVykFNS1YUPsBl+w1&#10;G5O9G7JrTP++WxD6OMzMGWa9HWwjeup85VhBOk9AEBdOV1wq+L7sZi8gfEDW2DgmBT/kYbsZj9aY&#10;affgE/XnUIoIYZ+hAhNCm0npC0MW/dy1xNG7us5iiLIrpe7wEeG2kYskWUqLFccFgy29Gyrq890q&#10;2FfX9PLV12Vr6o/D/jM/3vJbUGo6Gd5eQQQawn/42c61glW6g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sMsxQAAANwAAAAPAAAAAAAAAAAAAAAAAJgCAABkcnMv&#10;ZG93bnJldi54bWxQSwUGAAAAAAQABAD1AAAAigMAAAAA&#10;" filled="f" stroked="f" strokeweight=".5pt">
                  <v:textbox inset="0,0,0,0">
                    <w:txbxContent>
                      <w:p w:rsidR="006B1030" w:rsidRDefault="006B1030" w:rsidP="00090202">
                        <w:pPr>
                          <w:spacing w:before="0" w:line="168" w:lineRule="auto"/>
                          <w:jc w:val="center"/>
                          <w:rPr>
                            <w:sz w:val="14"/>
                            <w:szCs w:val="22"/>
                            <w:rtl/>
                          </w:rPr>
                        </w:pPr>
                        <w:r>
                          <w:rPr>
                            <w:rFonts w:hint="cs"/>
                            <w:sz w:val="14"/>
                            <w:szCs w:val="22"/>
                            <w:rtl/>
                          </w:rPr>
                          <w:t>توافق لجنة الدراسات</w:t>
                        </w:r>
                        <w:r>
                          <w:rPr>
                            <w:sz w:val="14"/>
                            <w:szCs w:val="22"/>
                          </w:rPr>
                          <w:br/>
                        </w:r>
                        <w:r>
                          <w:rPr>
                            <w:rFonts w:hint="cs"/>
                            <w:sz w:val="14"/>
                            <w:szCs w:val="22"/>
                            <w:rtl/>
                          </w:rPr>
                          <w:t>على المسائل</w:t>
                        </w:r>
                        <w:r>
                          <w:rPr>
                            <w:sz w:val="14"/>
                            <w:szCs w:val="22"/>
                            <w:rtl/>
                          </w:rPr>
                          <w:br/>
                        </w:r>
                        <w:r>
                          <w:rPr>
                            <w:rFonts w:hint="cs"/>
                            <w:sz w:val="14"/>
                            <w:szCs w:val="22"/>
                            <w:rtl/>
                          </w:rPr>
                          <w:t xml:space="preserve">(انظر </w:t>
                        </w:r>
                        <w:r>
                          <w:rPr>
                            <w:sz w:val="14"/>
                            <w:szCs w:val="22"/>
                          </w:rPr>
                          <w:t>2.2.7</w:t>
                        </w:r>
                        <w:r>
                          <w:rPr>
                            <w:rFonts w:hint="cs"/>
                            <w:sz w:val="14"/>
                            <w:szCs w:val="22"/>
                            <w:rtl/>
                          </w:rPr>
                          <w:t>)</w:t>
                        </w:r>
                      </w:p>
                    </w:txbxContent>
                  </v:textbox>
                </v:shape>
                <v:shape id="shape32" o:spid="_x0000_s1036" type="#_x0000_t202" style="position:absolute;left:59835;top:5322;width:11767;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gDMIA&#10;AADcAAAADwAAAGRycy9kb3ducmV2LnhtbERPS2rDMBDdF3oHMYHuatlelNaxEkKgqVNoIZ8DDNbE&#10;cmyNjKU6zu2rRaHLx/uX69n2YqLRt44VZEkKgrh2uuVGwfn0/vwKwgdkjb1jUnAnD+vV40OJhXY3&#10;PtB0DI2IIewLVGBCGAopfW3Iok/cQBy5ixsthgjHRuoRbzHc9jJP0xdpseXYYHCgraG6O/5YBbv2&#10;kp2+p64ZTLf/2H1WX9fqGpR6WsybJYhAc/gX/7krreAtj/P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KAMwgAAANwAAAAPAAAAAAAAAAAAAAAAAJgCAABkcnMvZG93&#10;bnJldi54bWxQSwUGAAAAAAQABAD1AAAAhwMAAAAA&#10;" filled="f" stroked="f" strokeweight=".5pt">
                  <v:textbox inset="0,0,0,0">
                    <w:txbxContent>
                      <w:p w:rsidR="006B1030" w:rsidRDefault="006B1030" w:rsidP="00090202">
                        <w:pPr>
                          <w:spacing w:before="0" w:line="168" w:lineRule="auto"/>
                          <w:jc w:val="center"/>
                          <w:rPr>
                            <w:sz w:val="14"/>
                            <w:szCs w:val="22"/>
                            <w:rtl/>
                          </w:rPr>
                        </w:pPr>
                        <w:r>
                          <w:rPr>
                            <w:rFonts w:hint="cs"/>
                            <w:sz w:val="14"/>
                            <w:szCs w:val="22"/>
                            <w:rtl/>
                          </w:rPr>
                          <w:t xml:space="preserve">يقوم المدير بإبلاغ </w:t>
                        </w:r>
                        <w:r>
                          <w:rPr>
                            <w:sz w:val="14"/>
                            <w:szCs w:val="22"/>
                            <w:rtl/>
                          </w:rPr>
                          <w:br/>
                        </w:r>
                        <w:r>
                          <w:rPr>
                            <w:rFonts w:hint="cs"/>
                            <w:sz w:val="14"/>
                            <w:szCs w:val="22"/>
                            <w:rtl/>
                          </w:rPr>
                          <w:t>الدول الأعضاء</w:t>
                        </w:r>
                        <w:r>
                          <w:rPr>
                            <w:sz w:val="14"/>
                            <w:szCs w:val="22"/>
                          </w:rPr>
                          <w:br/>
                        </w:r>
                        <w:r>
                          <w:rPr>
                            <w:rFonts w:hint="cs"/>
                            <w:sz w:val="14"/>
                            <w:szCs w:val="22"/>
                            <w:rtl/>
                          </w:rPr>
                          <w:t xml:space="preserve">وأعضاء القطاع بالنتائج </w:t>
                        </w:r>
                        <w:r>
                          <w:rPr>
                            <w:sz w:val="14"/>
                            <w:szCs w:val="22"/>
                            <w:rtl/>
                          </w:rPr>
                          <w:br/>
                        </w:r>
                        <w:r>
                          <w:rPr>
                            <w:rFonts w:hint="cs"/>
                            <w:sz w:val="14"/>
                            <w:szCs w:val="22"/>
                            <w:rtl/>
                          </w:rPr>
                          <w:t xml:space="preserve">(انظر </w:t>
                        </w:r>
                        <w:r>
                          <w:rPr>
                            <w:sz w:val="14"/>
                            <w:szCs w:val="22"/>
                          </w:rPr>
                          <w:t>2.2.7</w:t>
                        </w:r>
                        <w:r>
                          <w:rPr>
                            <w:rFonts w:hint="cs"/>
                            <w:sz w:val="14"/>
                            <w:szCs w:val="22"/>
                            <w:rtl/>
                          </w:rPr>
                          <w:t>ب)</w:t>
                        </w:r>
                      </w:p>
                    </w:txbxContent>
                  </v:textbox>
                </v:shape>
                <v:shape id="shape33" o:spid="_x0000_s1037" type="#_x0000_t202" style="position:absolute;left:49627;top:22178;width:11119;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Fl8UA&#10;AADcAAAADwAAAGRycy9kb3ducmV2LnhtbESP0WrCQBRE3wv+w3KFvtVNfBCbukopqKlgQe0HXLLX&#10;bEz2bsiuMf37riD4OMzMGWaxGmwjeup85VhBOklAEBdOV1wq+D2t3+YgfEDW2DgmBX/kYbUcvSww&#10;0+7GB+qPoRQRwj5DBSaENpPSF4Ys+olriaN3dp3FEGVXSt3hLcJtI6dJMpMWK44LBlv6MlTUx6tV&#10;sKnO6emnr8vW1N/bzS7fX/JLUOp1PHx+gAg0hGf40c61gvdp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AWXxQAAANwAAAAPAAAAAAAAAAAAAAAAAJgCAABkcnMv&#10;ZG93bnJldi54bWxQSwUGAAAAAAQABAD1AAAAigMAAAAA&#10;" filled="f" stroked="f" strokeweight=".5pt">
                  <v:textbox inset="0,0,0,0">
                    <w:txbxContent>
                      <w:p w:rsidR="006B1030" w:rsidRDefault="006B1030" w:rsidP="00090202">
                        <w:pPr>
                          <w:spacing w:before="0" w:line="168" w:lineRule="auto"/>
                          <w:jc w:val="center"/>
                          <w:rPr>
                            <w:sz w:val="14"/>
                            <w:szCs w:val="22"/>
                            <w:rtl/>
                          </w:rPr>
                        </w:pPr>
                        <w:r>
                          <w:rPr>
                            <w:rFonts w:hint="cs"/>
                            <w:sz w:val="14"/>
                            <w:szCs w:val="22"/>
                            <w:rtl/>
                          </w:rPr>
                          <w:t>تطلب لجنة الدراسات</w:t>
                        </w:r>
                        <w:r>
                          <w:rPr>
                            <w:sz w:val="14"/>
                            <w:szCs w:val="22"/>
                            <w:rtl/>
                          </w:rPr>
                          <w:br/>
                        </w:r>
                        <w:r>
                          <w:rPr>
                            <w:rFonts w:hint="cs"/>
                            <w:sz w:val="14"/>
                            <w:szCs w:val="22"/>
                            <w:rtl/>
                          </w:rPr>
                          <w:t>التشاور مع</w:t>
                        </w:r>
                        <w:r>
                          <w:rPr>
                            <w:sz w:val="14"/>
                            <w:szCs w:val="22"/>
                            <w:rtl/>
                          </w:rPr>
                          <w:br/>
                        </w:r>
                        <w:r>
                          <w:rPr>
                            <w:rFonts w:hint="cs"/>
                            <w:sz w:val="14"/>
                            <w:szCs w:val="22"/>
                            <w:rtl/>
                          </w:rPr>
                          <w:t>الدول الأعضاء</w:t>
                        </w:r>
                        <w:r>
                          <w:rPr>
                            <w:sz w:val="14"/>
                            <w:szCs w:val="22"/>
                            <w:rtl/>
                          </w:rPr>
                          <w:br/>
                        </w:r>
                        <w:r>
                          <w:rPr>
                            <w:rFonts w:hint="cs"/>
                            <w:sz w:val="14"/>
                            <w:szCs w:val="22"/>
                            <w:rtl/>
                          </w:rPr>
                          <w:t xml:space="preserve">(انظر </w:t>
                        </w:r>
                        <w:r>
                          <w:rPr>
                            <w:sz w:val="14"/>
                            <w:szCs w:val="22"/>
                          </w:rPr>
                          <w:t>3.2.7</w:t>
                        </w:r>
                        <w:r>
                          <w:rPr>
                            <w:rFonts w:hint="cs"/>
                            <w:sz w:val="14"/>
                            <w:szCs w:val="22"/>
                            <w:rtl/>
                          </w:rPr>
                          <w:t>)</w:t>
                        </w:r>
                      </w:p>
                    </w:txbxContent>
                  </v:textbox>
                </v:shape>
                <v:shape id="shape34" o:spid="_x0000_s1038" type="#_x0000_t202" style="position:absolute;left:58480;top:29001;width:17406;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b4MUA&#10;AADcAAAADwAAAGRycy9kb3ducmV2LnhtbESP3WrCQBSE7wXfYTmCd7oxF6VGVymF2lio4M8DHLLH&#10;bEz2bMhuY3x7t1Do5TAz3zDr7WAb0VPnK8cKFvMEBHHhdMWlgsv5Y/YKwgdkjY1jUvAgD9vNeLTG&#10;TLs7H6k/hVJECPsMFZgQ2kxKXxiy6OeuJY7e1XUWQ5RdKXWH9wi3jUyT5EVarDguGGzp3VBRn36s&#10;gl11XZwPfV22pt5/7r7y71t+C0pNJ8PbCkSgIfyH/9q5VrBMU/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pvgxQAAANwAAAAPAAAAAAAAAAAAAAAAAJgCAABkcnMv&#10;ZG93bnJldi54bWxQSwUGAAAAAAQABAD1AAAAigMAAAAA&#10;" filled="f" stroked="f" strokeweight=".5pt">
                  <v:textbox inset="0,0,0,0">
                    <w:txbxContent>
                      <w:p w:rsidR="006B1030" w:rsidRDefault="006B1030" w:rsidP="007F6427">
                        <w:pPr>
                          <w:spacing w:before="0" w:line="168" w:lineRule="auto"/>
                          <w:jc w:val="center"/>
                          <w:rPr>
                            <w:sz w:val="14"/>
                            <w:szCs w:val="22"/>
                            <w:rtl/>
                          </w:rPr>
                        </w:pPr>
                        <w:r>
                          <w:rPr>
                            <w:rFonts w:hint="cs"/>
                            <w:sz w:val="14"/>
                            <w:szCs w:val="22"/>
                            <w:rtl/>
                          </w:rPr>
                          <w:t xml:space="preserve">يطلب المدير موافقة الدول الأعضاء </w:t>
                        </w:r>
                        <w:r>
                          <w:rPr>
                            <w:sz w:val="14"/>
                            <w:szCs w:val="22"/>
                            <w:rtl/>
                          </w:rPr>
                          <w:br/>
                        </w:r>
                        <w:r>
                          <w:rPr>
                            <w:rFonts w:hint="cs"/>
                            <w:sz w:val="14"/>
                            <w:szCs w:val="22"/>
                            <w:rtl/>
                          </w:rPr>
                          <w:t xml:space="preserve">(انظر </w:t>
                        </w:r>
                        <w:r>
                          <w:rPr>
                            <w:sz w:val="14"/>
                            <w:szCs w:val="22"/>
                          </w:rPr>
                          <w:t>3.2.7</w:t>
                        </w:r>
                        <w:r>
                          <w:rPr>
                            <w:rFonts w:hint="cs"/>
                            <w:sz w:val="14"/>
                            <w:szCs w:val="22"/>
                            <w:rtl/>
                          </w:rPr>
                          <w:t>أ)</w:t>
                        </w:r>
                      </w:p>
                    </w:txbxContent>
                  </v:textbox>
                </v:shape>
                <v:shape id="shape35" o:spid="_x0000_s1039" type="#_x0000_t202" style="position:absolute;left:65581;top:11191;width:12498;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e8UA&#10;AADcAAAADwAAAGRycy9kb3ducmV2LnhtbESP0WrCQBRE3wv9h+UWfKsbFUob3YgI2liooPYDLtmb&#10;bEz2bshuY/z7bqHQx2FmzjCr9WhbMVDva8cKZtMEBHHhdM2Vgq/L7vkVhA/IGlvHpOBOHtbZ48MK&#10;U+1ufKLhHCoRIexTVGBC6FIpfWHIop+6jjh6pesthij7SuoebxFuWzlPkhdpsea4YLCjraGiOX9b&#10;Bfu6nF2OQ1N1pjm87z/yz2t+DUpNnsbNEkSgMfyH/9q5VvA2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j57xQAAANwAAAAPAAAAAAAAAAAAAAAAAJgCAABkcnMv&#10;ZG93bnJldi54bWxQSwUGAAAAAAQABAD1AAAAigMAAAAA&#10;" filled="f" stroked="f" strokeweight=".5pt">
                  <v:textbox inset="0,0,0,0">
                    <w:txbxContent>
                      <w:p w:rsidR="006B1030" w:rsidRDefault="006B1030" w:rsidP="007F6427">
                        <w:pPr>
                          <w:spacing w:before="0" w:line="168" w:lineRule="auto"/>
                          <w:jc w:val="center"/>
                          <w:rPr>
                            <w:sz w:val="14"/>
                            <w:szCs w:val="22"/>
                            <w:rtl/>
                          </w:rPr>
                        </w:pPr>
                        <w:r>
                          <w:rPr>
                            <w:rFonts w:hint="cs"/>
                            <w:sz w:val="14"/>
                            <w:szCs w:val="22"/>
                            <w:rtl/>
                          </w:rPr>
                          <w:t>شهران</w:t>
                        </w:r>
                      </w:p>
                    </w:txbxContent>
                  </v:textbox>
                </v:shape>
                <v:shape id="shape36" o:spid="_x0000_s1040" type="#_x0000_t202" style="position:absolute;left:72675;top:21085;width:11070;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8UA&#10;AADcAAAADwAAAGRycy9kb3ducmV2LnhtbESP0WrCQBRE3wv9h+UWfKsbRUob3YgI2liooPYDLtmb&#10;bEz2bshuY/z7bqHQx2FmzjCr9WhbMVDva8cKZtMEBHHhdM2Vgq/L7vkVhA/IGlvHpOBOHtbZ48MK&#10;U+1ufKLhHCoRIexTVGBC6FIpfWHIop+6jjh6pesthij7SuoebxFuWzlPkhdpsea4YLCjraGiOX9b&#10;Bfu6nF2OQ1N1pjm87z/yz2t+DUpNnsbNEkSgMfyH/9q5VvA2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6YPxQAAANwAAAAPAAAAAAAAAAAAAAAAAJgCAABkcnMv&#10;ZG93bnJldi54bWxQSwUGAAAAAAQABAD1AAAAigMAAAAA&#10;" filled="f" stroked="f" strokeweight=".5pt">
                  <v:textbox inset="0,0,0,0">
                    <w:txbxContent>
                      <w:p w:rsidR="006B1030" w:rsidRDefault="006B1030" w:rsidP="00090202">
                        <w:pPr>
                          <w:spacing w:before="0" w:line="168" w:lineRule="auto"/>
                          <w:jc w:val="center"/>
                          <w:rPr>
                            <w:sz w:val="14"/>
                            <w:szCs w:val="22"/>
                            <w:rtl/>
                          </w:rPr>
                        </w:pPr>
                        <w:r>
                          <w:rPr>
                            <w:rFonts w:hint="cs"/>
                            <w:sz w:val="14"/>
                            <w:szCs w:val="22"/>
                            <w:rtl/>
                          </w:rPr>
                          <w:t>تقدم الدول الأعضاء</w:t>
                        </w:r>
                        <w:r>
                          <w:rPr>
                            <w:sz w:val="14"/>
                            <w:szCs w:val="22"/>
                            <w:rtl/>
                          </w:rPr>
                          <w:br/>
                        </w:r>
                        <w:r>
                          <w:rPr>
                            <w:rFonts w:hint="cs"/>
                            <w:sz w:val="14"/>
                            <w:szCs w:val="22"/>
                            <w:rtl/>
                          </w:rPr>
                          <w:t xml:space="preserve">ردودها  (انظر </w:t>
                        </w:r>
                        <w:r>
                          <w:rPr>
                            <w:sz w:val="14"/>
                            <w:szCs w:val="22"/>
                          </w:rPr>
                          <w:t>3.2.7</w:t>
                        </w:r>
                        <w:r>
                          <w:rPr>
                            <w:rFonts w:hint="cs"/>
                            <w:sz w:val="14"/>
                            <w:szCs w:val="22"/>
                            <w:rtl/>
                          </w:rPr>
                          <w:t>ب)</w:t>
                        </w:r>
                      </w:p>
                    </w:txbxContent>
                  </v:textbox>
                </v:shape>
                <v:shape id="shape37" o:spid="_x0000_s1041" type="#_x0000_t202" style="position:absolute;left:83183;top:29956;width:17405;height:7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DlMUA&#10;AADcAAAADwAAAGRycy9kb3ducmV2LnhtbESP0WrCQBRE3wv9h+UWfKsbBUsb3YgI2liooPYDLtmb&#10;bEz2bshuY/z7bqHQx2FmzjCr9WhbMVDva8cKZtMEBHHhdM2Vgq/L7vkVhA/IGlvHpOBOHtbZ48MK&#10;U+1ufKLhHCoRIexTVGBC6FIpfWHIop+6jjh6pesthij7SuoebxFuWzlPkhdpsea4YLCjraGiOX9b&#10;Bfu6nF2OQ1N1pjm87z/yz2t+DUpNnsbNEkSgMfyH/9q5VvA2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wOUxQAAANwAAAAPAAAAAAAAAAAAAAAAAJgCAABkcnMv&#10;ZG93bnJldi54bWxQSwUGAAAAAAQABAD1AAAAigMAAAAA&#10;" filled="f" stroked="f" strokeweight=".5pt">
                  <v:textbox inset="0,0,0,0">
                    <w:txbxContent>
                      <w:p w:rsidR="006B1030" w:rsidRDefault="006B1030" w:rsidP="001975D1">
                        <w:pPr>
                          <w:spacing w:before="0" w:line="168" w:lineRule="auto"/>
                          <w:jc w:val="center"/>
                          <w:rPr>
                            <w:sz w:val="14"/>
                            <w:szCs w:val="22"/>
                            <w:rtl/>
                          </w:rPr>
                        </w:pPr>
                        <w:r>
                          <w:rPr>
                            <w:rFonts w:hint="cs"/>
                            <w:sz w:val="14"/>
                            <w:szCs w:val="22"/>
                            <w:rtl/>
                          </w:rPr>
                          <w:t>يقوم المدير</w:t>
                        </w:r>
                        <w:r>
                          <w:rPr>
                            <w:sz w:val="14"/>
                            <w:szCs w:val="22"/>
                            <w:rtl/>
                          </w:rPr>
                          <w:br/>
                        </w:r>
                        <w:r>
                          <w:rPr>
                            <w:rFonts w:hint="cs"/>
                            <w:sz w:val="14"/>
                            <w:szCs w:val="22"/>
                            <w:rtl/>
                          </w:rPr>
                          <w:t>بإبلاغ الدول الأعضاء</w:t>
                        </w:r>
                        <w:r>
                          <w:rPr>
                            <w:sz w:val="14"/>
                            <w:szCs w:val="22"/>
                            <w:rtl/>
                          </w:rPr>
                          <w:br/>
                        </w:r>
                        <w:r>
                          <w:rPr>
                            <w:rFonts w:hint="cs"/>
                            <w:sz w:val="14"/>
                            <w:szCs w:val="22"/>
                            <w:rtl/>
                          </w:rPr>
                          <w:t>وأعضاء القطاع بالنتائج</w:t>
                        </w:r>
                        <w:r>
                          <w:rPr>
                            <w:sz w:val="14"/>
                            <w:szCs w:val="22"/>
                            <w:rtl/>
                          </w:rPr>
                          <w:br/>
                        </w:r>
                        <w:r>
                          <w:rPr>
                            <w:rFonts w:hint="cs"/>
                            <w:sz w:val="14"/>
                            <w:szCs w:val="22"/>
                            <w:rtl/>
                          </w:rPr>
                          <w:t xml:space="preserve">(انظر </w:t>
                        </w:r>
                        <w:r>
                          <w:rPr>
                            <w:sz w:val="14"/>
                            <w:szCs w:val="22"/>
                          </w:rPr>
                          <w:t>3.2.7</w:t>
                        </w:r>
                        <w:r>
                          <w:rPr>
                            <w:rFonts w:hint="cs"/>
                            <w:sz w:val="14"/>
                            <w:szCs w:val="22"/>
                            <w:rtl/>
                          </w:rPr>
                          <w:t>ج)</w:t>
                        </w:r>
                      </w:p>
                    </w:txbxContent>
                  </v:textbox>
                </v:shape>
                <v:shape id="shape38" o:spid="_x0000_s1042" type="#_x0000_t202" style="position:absolute;left:80948;top:36958;width:17405;height:5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QbMUA&#10;AADdAAAADwAAAGRycy9kb3ducmV2LnhtbESP0WrCQBRE3wv+w3IF3+rGIqFEVxFBmxYsVPsBl+w1&#10;G5O9G7JrTP++Kwg+DjNzhlmuB9uInjpfOVYwmyYgiAunKy4V/J52r+8gfEDW2DgmBX/kYb0avSwx&#10;0+7GP9QfQykihH2GCkwIbSalLwxZ9FPXEkfv7DqLIcqulLrDW4TbRr4lSSotVhwXDLa0NVTUx6tV&#10;sK/Os9N3X5etqT8/9l/54ZJfglKT8bBZgAg0hGf40c61gnSezuH+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JBsxQAAAN0AAAAPAAAAAAAAAAAAAAAAAJgCAABkcnMv&#10;ZG93bnJldi54bWxQSwUGAAAAAAQABAD1AAAAigMAAAAA&#10;" filled="f" stroked="f" strokeweight=".5pt">
                  <v:textbox inset="0,0,0,0">
                    <w:txbxContent>
                      <w:p w:rsidR="006B1030" w:rsidRDefault="006B1030" w:rsidP="007F6427">
                        <w:pPr>
                          <w:spacing w:before="0" w:line="240" w:lineRule="auto"/>
                          <w:jc w:val="center"/>
                          <w:rPr>
                            <w:sz w:val="14"/>
                            <w:szCs w:val="22"/>
                          </w:rPr>
                        </w:pPr>
                        <w:r>
                          <w:rPr>
                            <w:sz w:val="14"/>
                            <w:szCs w:val="22"/>
                          </w:rPr>
                          <w:t>Res 1 (12)_F7.1a</w:t>
                        </w:r>
                      </w:p>
                    </w:txbxContent>
                  </v:textbox>
                </v:shape>
              </v:group>
            </w:pict>
          </mc:Fallback>
        </mc:AlternateContent>
      </w:r>
      <w:r w:rsidRPr="00410333">
        <w:rPr>
          <w:noProof/>
          <w:rtl/>
          <w:lang w:val="en-US" w:eastAsia="zh-CN" w:bidi="ar-SA"/>
        </w:rPr>
        <mc:AlternateContent>
          <mc:Choice Requires="wps">
            <w:drawing>
              <wp:anchor distT="0" distB="0" distL="114300" distR="114300" simplePos="0" relativeHeight="251639808" behindDoc="0" locked="0" layoutInCell="1" allowOverlap="1" wp14:anchorId="31EFA9C5" wp14:editId="5250C321">
                <wp:simplePos x="0" y="0"/>
                <wp:positionH relativeFrom="column">
                  <wp:posOffset>0</wp:posOffset>
                </wp:positionH>
                <wp:positionV relativeFrom="paragraph">
                  <wp:posOffset>0</wp:posOffset>
                </wp:positionV>
                <wp:extent cx="635000" cy="635000"/>
                <wp:effectExtent l="9525" t="9525" r="12700" b="12700"/>
                <wp:wrapNone/>
                <wp:docPr id="6473" name="Text Box 64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1860" id="Text Box 6473" o:spid="_x0000_s1026" type="#_x0000_t202"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26c3OTMCAABiBAAADgAAAAAAAAAAAAAAAAAuAgAAZHJz&#10;L2Uyb0RvYy54bWxQSwECLQAUAAYACAAAACEAjqBz5dcAAAAFAQAADwAAAAAAAAAAAAAAAACNBAAA&#10;ZHJzL2Rvd25yZXYueG1sUEsFBgAAAAAEAAQA8wAAAJEFA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0832" behindDoc="0" locked="0" layoutInCell="1" allowOverlap="1" wp14:anchorId="7F5ABDA6" wp14:editId="572A8263">
                <wp:simplePos x="0" y="0"/>
                <wp:positionH relativeFrom="column">
                  <wp:posOffset>0</wp:posOffset>
                </wp:positionH>
                <wp:positionV relativeFrom="paragraph">
                  <wp:posOffset>0</wp:posOffset>
                </wp:positionV>
                <wp:extent cx="635000" cy="635000"/>
                <wp:effectExtent l="9525" t="9525" r="12700" b="12700"/>
                <wp:wrapNone/>
                <wp:docPr id="6471" name="Text Box 64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2E4E" id="Text Box 6471" o:spid="_x0000_s1026" type="#_x0000_t202"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noIX4zMCAABiBAAADgAAAAAAAAAAAAAAAAAuAgAAZHJz&#10;L2Uyb0RvYy54bWxQSwECLQAUAAYACAAAACEAjqBz5dcAAAAFAQAADwAAAAAAAAAAAAAAAACNBAAA&#10;ZHJzL2Rvd25yZXYueG1sUEsFBgAAAAAEAAQA8wAAAJEFA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1856" behindDoc="0" locked="0" layoutInCell="1" allowOverlap="1" wp14:anchorId="14D8FE30" wp14:editId="639C3254">
                <wp:simplePos x="0" y="0"/>
                <wp:positionH relativeFrom="column">
                  <wp:posOffset>0</wp:posOffset>
                </wp:positionH>
                <wp:positionV relativeFrom="paragraph">
                  <wp:posOffset>0</wp:posOffset>
                </wp:positionV>
                <wp:extent cx="635000" cy="635000"/>
                <wp:effectExtent l="9525" t="9525" r="12700" b="12700"/>
                <wp:wrapNone/>
                <wp:docPr id="6470" name="Text Box 64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3B90" id="Text Box 6470" o:spid="_x0000_s1026" type="#_x0000_t202"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cE79jMgIAAGIEAAAOAAAAAAAAAAAAAAAAAC4CAABkcnMv&#10;ZTJvRG9jLnhtbFBLAQItABQABgAIAAAAIQCOoHPl1wAAAAUBAAAPAAAAAAAAAAAAAAAAAIwEAABk&#10;cnMvZG93bnJldi54bWxQSwUGAAAAAAQABADzAAAAkAU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2880" behindDoc="0" locked="0" layoutInCell="1" allowOverlap="1" wp14:anchorId="7A43B7E0" wp14:editId="12F1F3C7">
                <wp:simplePos x="0" y="0"/>
                <wp:positionH relativeFrom="column">
                  <wp:posOffset>0</wp:posOffset>
                </wp:positionH>
                <wp:positionV relativeFrom="paragraph">
                  <wp:posOffset>0</wp:posOffset>
                </wp:positionV>
                <wp:extent cx="635000" cy="635000"/>
                <wp:effectExtent l="9525" t="9525" r="12700" b="12700"/>
                <wp:wrapNone/>
                <wp:docPr id="6469" name="Text Box 64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C8A02" id="Text Box 6469" o:spid="_x0000_s1026" type="#_x0000_t202"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CVUUM+MgIAAGIEAAAOAAAAAAAAAAAAAAAAAC4CAABkcnMv&#10;ZTJvRG9jLnhtbFBLAQItABQABgAIAAAAIQCOoHPl1wAAAAUBAAAPAAAAAAAAAAAAAAAAAIwEAABk&#10;cnMvZG93bnJldi54bWxQSwUGAAAAAAQABADzAAAAkAU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3904" behindDoc="0" locked="0" layoutInCell="1" allowOverlap="1" wp14:anchorId="6721E63E" wp14:editId="1A8AC745">
                <wp:simplePos x="0" y="0"/>
                <wp:positionH relativeFrom="column">
                  <wp:posOffset>0</wp:posOffset>
                </wp:positionH>
                <wp:positionV relativeFrom="paragraph">
                  <wp:posOffset>0</wp:posOffset>
                </wp:positionV>
                <wp:extent cx="635000" cy="635000"/>
                <wp:effectExtent l="0" t="0" r="0" b="0"/>
                <wp:wrapNone/>
                <wp:docPr id="6468" name="Text Box 64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7856B" id="Text Box 6468" o:spid="_x0000_s1026" type="#_x0000_t20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XwOu+MgIAAGIEAAAOAAAAAAAAAAAAAAAAAC4CAABkcnMv&#10;ZTJvRG9jLnhtbFBLAQItABQABgAIAAAAIQCOoHPl1wAAAAUBAAAPAAAAAAAAAAAAAAAAAIwEAABk&#10;cnMvZG93bnJldi54bWxQSwUGAAAAAAQABADzAAAAkAU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5952" behindDoc="0" locked="0" layoutInCell="1" allowOverlap="1" wp14:anchorId="590B6760" wp14:editId="2589A864">
                <wp:simplePos x="0" y="0"/>
                <wp:positionH relativeFrom="column">
                  <wp:posOffset>0</wp:posOffset>
                </wp:positionH>
                <wp:positionV relativeFrom="paragraph">
                  <wp:posOffset>0</wp:posOffset>
                </wp:positionV>
                <wp:extent cx="635000" cy="635000"/>
                <wp:effectExtent l="0" t="0" r="0" b="0"/>
                <wp:wrapNone/>
                <wp:docPr id="6467" name="Text Box 64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4B7C7" id="Text Box 6467" o:spid="_x0000_s1026" type="#_x0000_t202"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jaEwVTMCAABiBAAADgAAAAAAAAAAAAAAAAAuAgAAZHJz&#10;L2Uyb0RvYy54bWxQSwECLQAUAAYACAAAACEAjqBz5dcAAAAFAQAADwAAAAAAAAAAAAAAAACNBAAA&#10;ZHJzL2Rvd25yZXYueG1sUEsFBgAAAAAEAAQA8wAAAJEFA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6976" behindDoc="0" locked="0" layoutInCell="1" allowOverlap="1" wp14:anchorId="2D0DC7FD" wp14:editId="04BE0F94">
                <wp:simplePos x="0" y="0"/>
                <wp:positionH relativeFrom="column">
                  <wp:posOffset>0</wp:posOffset>
                </wp:positionH>
                <wp:positionV relativeFrom="paragraph">
                  <wp:posOffset>0</wp:posOffset>
                </wp:positionV>
                <wp:extent cx="635000" cy="635000"/>
                <wp:effectExtent l="0" t="0" r="0" b="0"/>
                <wp:wrapNone/>
                <wp:docPr id="6466" name="Text Box 64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ABF29" id="Text Box 6466" o:spid="_x0000_s1026" type="#_x0000_t202"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APMJjVMgIAAGIEAAAOAAAAAAAAAAAAAAAAAC4CAABkcnMv&#10;ZTJvRG9jLnhtbFBLAQItABQABgAIAAAAIQCOoHPl1wAAAAUBAAAPAAAAAAAAAAAAAAAAAIwEAABk&#10;cnMvZG93bnJldi54bWxQSwUGAAAAAAQABADzAAAAkAU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648000" behindDoc="0" locked="0" layoutInCell="1" allowOverlap="1" wp14:anchorId="0A684C01" wp14:editId="5E386E6B">
                <wp:simplePos x="0" y="0"/>
                <wp:positionH relativeFrom="column">
                  <wp:posOffset>0</wp:posOffset>
                </wp:positionH>
                <wp:positionV relativeFrom="paragraph">
                  <wp:posOffset>0</wp:posOffset>
                </wp:positionV>
                <wp:extent cx="635000" cy="635000"/>
                <wp:effectExtent l="9525" t="9525" r="12700" b="12700"/>
                <wp:wrapNone/>
                <wp:docPr id="6465" name="Text Box 64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38C3B" id="Text Box 6465" o:spid="_x0000_s1026" type="#_x0000_t202"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IhBCPMgIAAGIEAAAOAAAAAAAAAAAAAAAAAC4CAABkcnMv&#10;ZTJvRG9jLnhtbFBLAQItABQABgAIAAAAIQCOoHPl1wAAAAUBAAAPAAAAAAAAAAAAAAAAAIwEAABk&#10;cnMvZG93bnJldi54bWxQSwUGAAAAAAQABADzAAAAkAUAAAAA&#10;">
                <o:lock v:ext="edit" selection="t"/>
              </v:shape>
            </w:pict>
          </mc:Fallback>
        </mc:AlternateContent>
      </w:r>
      <w:r w:rsidRPr="00410333">
        <w:rPr>
          <w:rFonts w:hint="cs"/>
          <w:noProof/>
          <w:lang w:val="en-US" w:eastAsia="zh-CN" w:bidi="ar-SA"/>
        </w:rPr>
        <w:drawing>
          <wp:inline distT="0" distB="0" distL="0" distR="0" wp14:anchorId="35F0F795" wp14:editId="7856DA81">
            <wp:extent cx="9063355" cy="3994150"/>
            <wp:effectExtent l="0" t="0" r="4445" b="635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63355" cy="3994150"/>
                    </a:xfrm>
                    <a:prstGeom prst="rect">
                      <a:avLst/>
                    </a:prstGeom>
                    <a:noFill/>
                    <a:ln>
                      <a:noFill/>
                    </a:ln>
                  </pic:spPr>
                </pic:pic>
              </a:graphicData>
            </a:graphic>
          </wp:inline>
        </w:drawing>
      </w:r>
    </w:p>
    <w:p w:rsidR="007F6427" w:rsidRPr="00410333" w:rsidRDefault="007F6427" w:rsidP="00E952D6">
      <w:pPr>
        <w:pStyle w:val="Figure"/>
        <w:rPr>
          <w:b/>
          <w:bCs/>
          <w:noProof/>
          <w:rtl/>
          <w:lang w:eastAsia="zh-CN" w:bidi="ar-SY"/>
        </w:rPr>
      </w:pPr>
      <w:r w:rsidRPr="00410333">
        <w:rPr>
          <w:rFonts w:hint="cs"/>
          <w:b/>
          <w:bCs/>
          <w:noProof/>
          <w:rtl/>
          <w:lang w:eastAsia="zh-CN"/>
        </w:rPr>
        <w:t xml:space="preserve">الشكل </w:t>
      </w:r>
      <w:r w:rsidRPr="00410333">
        <w:rPr>
          <w:b/>
          <w:bCs/>
          <w:noProof/>
          <w:lang w:eastAsia="zh-CN" w:bidi="ar-SY"/>
        </w:rPr>
        <w:t>1.7</w:t>
      </w:r>
      <w:r w:rsidRPr="00410333">
        <w:rPr>
          <w:rFonts w:hint="cs"/>
          <w:b/>
          <w:bCs/>
          <w:noProof/>
          <w:rtl/>
          <w:lang w:eastAsia="zh-CN"/>
        </w:rPr>
        <w:t xml:space="preserve"> أ - الموافقة على المسائل </w:t>
      </w:r>
      <w:r w:rsidRPr="00410333">
        <w:rPr>
          <w:rFonts w:hint="cs"/>
          <w:b/>
          <w:bCs/>
          <w:noProof/>
          <w:rtl/>
        </w:rPr>
        <w:t xml:space="preserve">الجديدة أو المراجعة </w:t>
      </w:r>
      <w:r w:rsidRPr="00410333">
        <w:rPr>
          <w:rFonts w:hint="cs"/>
          <w:b/>
          <w:bCs/>
          <w:noProof/>
          <w:rtl/>
          <w:lang w:eastAsia="zh-CN"/>
        </w:rPr>
        <w:t>فيما بين دورات الجمعية العالمية لتقييس الاتصالات</w:t>
      </w:r>
    </w:p>
    <w:p w:rsidR="007F6427" w:rsidRPr="00410333" w:rsidRDefault="007F6427" w:rsidP="00E952D6">
      <w:pPr>
        <w:rPr>
          <w:lang w:val="en-GB" w:bidi="ar-SY"/>
        </w:rPr>
      </w:pPr>
    </w:p>
    <w:p w:rsidR="007F6427" w:rsidRPr="00410333" w:rsidRDefault="007F6427" w:rsidP="00E952D6">
      <w:pPr>
        <w:rPr>
          <w:rtl/>
          <w:lang w:val="en-GB" w:bidi="ar-EG"/>
        </w:rPr>
        <w:sectPr w:rsidR="007F6427" w:rsidRPr="00410333" w:rsidSect="007F6427">
          <w:headerReference w:type="even" r:id="rId27"/>
          <w:footerReference w:type="even" r:id="rId28"/>
          <w:pgSz w:w="16840" w:h="11907" w:orient="landscape" w:code="9"/>
          <w:pgMar w:top="1134" w:right="1134" w:bottom="1134" w:left="1134" w:header="567" w:footer="567" w:gutter="0"/>
          <w:cols w:space="708"/>
          <w:vAlign w:val="both"/>
          <w:docGrid w:linePitch="360"/>
        </w:sectPr>
      </w:pPr>
    </w:p>
    <w:p w:rsidR="004C44A6" w:rsidRPr="00410333" w:rsidRDefault="004C44A6" w:rsidP="00F96DB7">
      <w:pPr>
        <w:tabs>
          <w:tab w:val="clear" w:pos="794"/>
        </w:tabs>
        <w:rPr>
          <w:noProof/>
          <w:rtl/>
          <w:lang w:bidi="ar-EG"/>
        </w:rPr>
      </w:pPr>
      <w:r w:rsidRPr="00410333">
        <w:rPr>
          <w:b/>
          <w:bCs/>
          <w:noProof/>
          <w:lang w:bidi="ar-EG"/>
        </w:rPr>
        <w:lastRenderedPageBreak/>
        <w:t>2.2.7</w:t>
      </w:r>
      <w:r w:rsidRPr="00410333">
        <w:rPr>
          <w:b/>
          <w:bCs/>
          <w:noProof/>
          <w:rtl/>
          <w:lang w:bidi="ar-EG"/>
        </w:rPr>
        <w:tab/>
      </w:r>
      <w:r w:rsidRPr="00410333">
        <w:rPr>
          <w:noProof/>
          <w:rtl/>
          <w:lang w:bidi="ar-EG"/>
        </w:rPr>
        <w:t>يمكن لأي لجنة من لجان الدراسات أن توافق على المسائل الجديدة أو المراجَعة في حالة الوصول إلى توافق في الآراء في اجتماع لجنة الدراسات. وبالإضافة إلى ذلك، يتعين أن تلتزم بعض الدول الأعضاء وأعضاء القطاع (أربعة أعضاء على الأقل في المعتاد) بدعم العمل، كأن يكون ذلك بتقديم مساهمات، أو بتوفير الأفراد الذين يقومون بدور المقررين أو المحررين، و/أو باستضافة الاجتماعات. وتُسجل أسماء الكيانات الداعمة في تقرير الاجتماع مع نوع الدعم الذي تتعهد بتقديمه.</w:t>
      </w:r>
    </w:p>
    <w:p w:rsidR="004C44A6" w:rsidRPr="00410333" w:rsidRDefault="004C44A6" w:rsidP="00F96DB7">
      <w:pPr>
        <w:pStyle w:val="enumlev1"/>
        <w:tabs>
          <w:tab w:val="clear" w:pos="794"/>
        </w:tabs>
        <w:rPr>
          <w:noProof/>
          <w:rtl/>
        </w:rPr>
      </w:pPr>
      <w:r w:rsidRPr="00410333">
        <w:rPr>
          <w:noProof/>
          <w:rtl/>
        </w:rPr>
        <w:t xml:space="preserve"> أ )</w:t>
      </w:r>
      <w:r w:rsidRPr="00410333">
        <w:rPr>
          <w:noProof/>
          <w:rtl/>
        </w:rPr>
        <w:tab/>
        <w:t xml:space="preserve">بمجرد الموافقة على المسألة </w:t>
      </w:r>
      <w:r w:rsidRPr="00410333">
        <w:rPr>
          <w:rFonts w:hint="eastAsia"/>
          <w:noProof/>
          <w:rtl/>
          <w:lang w:bidi="ar-EG"/>
        </w:rPr>
        <w:t>الجديدة</w:t>
      </w:r>
      <w:r w:rsidRPr="00410333">
        <w:rPr>
          <w:noProof/>
          <w:rtl/>
          <w:lang w:bidi="ar-EG"/>
        </w:rPr>
        <w:t xml:space="preserve"> أو المراجعة </w:t>
      </w:r>
      <w:r w:rsidRPr="00410333">
        <w:rPr>
          <w:noProof/>
          <w:rtl/>
        </w:rPr>
        <w:t xml:space="preserve">المقترحة يكون لها نفس وضع المسائل </w:t>
      </w:r>
      <w:r w:rsidRPr="00410333">
        <w:rPr>
          <w:rFonts w:hint="eastAsia"/>
          <w:noProof/>
          <w:rtl/>
        </w:rPr>
        <w:t>الموافق</w:t>
      </w:r>
      <w:r w:rsidRPr="00410333">
        <w:rPr>
          <w:noProof/>
          <w:rtl/>
        </w:rPr>
        <w:t xml:space="preserve"> عليها في الجمعية العالمية لتقييس</w:t>
      </w:r>
      <w:r w:rsidRPr="00410333">
        <w:rPr>
          <w:rFonts w:hint="cs"/>
          <w:noProof/>
          <w:rtl/>
        </w:rPr>
        <w:t> </w:t>
      </w:r>
      <w:r w:rsidRPr="00410333">
        <w:rPr>
          <w:noProof/>
          <w:rtl/>
        </w:rPr>
        <w:t>الاتصالات.</w:t>
      </w:r>
    </w:p>
    <w:p w:rsidR="004C44A6" w:rsidRPr="00410333" w:rsidRDefault="004C44A6" w:rsidP="00F96DB7">
      <w:pPr>
        <w:pStyle w:val="enumlev1"/>
        <w:tabs>
          <w:tab w:val="clear" w:pos="794"/>
        </w:tabs>
        <w:rPr>
          <w:noProof/>
          <w:rtl/>
        </w:rPr>
      </w:pPr>
      <w:r w:rsidRPr="00410333">
        <w:rPr>
          <w:noProof/>
          <w:rtl/>
        </w:rPr>
        <w:t>ب)</w:t>
      </w:r>
      <w:r w:rsidRPr="00410333">
        <w:rPr>
          <w:noProof/>
          <w:rtl/>
        </w:rPr>
        <w:tab/>
        <w:t xml:space="preserve">يقوم </w:t>
      </w:r>
      <w:r w:rsidRPr="00410333">
        <w:rPr>
          <w:rFonts w:hint="eastAsia"/>
          <w:noProof/>
          <w:rtl/>
        </w:rPr>
        <w:t>ال</w:t>
      </w:r>
      <w:r w:rsidRPr="00410333">
        <w:rPr>
          <w:noProof/>
          <w:rtl/>
        </w:rPr>
        <w:t xml:space="preserve">مدير بإبلاغ النتائج بموجب </w:t>
      </w:r>
      <w:r w:rsidRPr="00410333">
        <w:rPr>
          <w:rFonts w:hint="eastAsia"/>
          <w:noProof/>
          <w:rtl/>
        </w:rPr>
        <w:t>رسالة</w:t>
      </w:r>
      <w:r w:rsidRPr="00410333">
        <w:rPr>
          <w:noProof/>
          <w:rtl/>
        </w:rPr>
        <w:t xml:space="preserve"> </w:t>
      </w:r>
      <w:r w:rsidRPr="00410333">
        <w:rPr>
          <w:rFonts w:hint="eastAsia"/>
          <w:noProof/>
          <w:rtl/>
        </w:rPr>
        <w:t>معممة</w:t>
      </w:r>
      <w:r w:rsidRPr="00410333">
        <w:rPr>
          <w:noProof/>
          <w:rtl/>
        </w:rPr>
        <w:t>.</w:t>
      </w:r>
    </w:p>
    <w:p w:rsidR="004C44A6" w:rsidRPr="00410333" w:rsidRDefault="004C44A6" w:rsidP="00F96DB7">
      <w:pPr>
        <w:tabs>
          <w:tab w:val="clear" w:pos="794"/>
        </w:tabs>
        <w:rPr>
          <w:noProof/>
          <w:lang w:bidi="ar-EG"/>
        </w:rPr>
      </w:pPr>
      <w:r w:rsidRPr="00410333">
        <w:rPr>
          <w:b/>
          <w:bCs/>
          <w:noProof/>
          <w:lang w:bidi="ar-EG"/>
        </w:rPr>
        <w:t>3.2.7</w:t>
      </w:r>
      <w:r w:rsidRPr="00410333">
        <w:rPr>
          <w:b/>
          <w:bCs/>
          <w:noProof/>
          <w:rtl/>
          <w:lang w:bidi="ar-EG"/>
        </w:rPr>
        <w:tab/>
      </w:r>
      <w:r w:rsidRPr="00410333">
        <w:rPr>
          <w:noProof/>
          <w:rtl/>
          <w:lang w:bidi="ar-EG"/>
        </w:rPr>
        <w:t>يجوز للجنة الدراسات</w:t>
      </w:r>
      <w:r w:rsidRPr="00410333">
        <w:rPr>
          <w:rFonts w:hint="eastAsia"/>
          <w:noProof/>
          <w:rtl/>
          <w:lang w:bidi="ar-EG"/>
        </w:rPr>
        <w:t>،</w:t>
      </w:r>
      <w:r w:rsidRPr="00410333">
        <w:rPr>
          <w:noProof/>
          <w:rtl/>
          <w:lang w:bidi="ar-EG"/>
        </w:rPr>
        <w:t xml:space="preserve"> </w:t>
      </w:r>
      <w:r w:rsidRPr="00410333">
        <w:rPr>
          <w:rFonts w:hint="eastAsia"/>
          <w:noProof/>
          <w:rtl/>
          <w:lang w:bidi="ar-EG"/>
        </w:rPr>
        <w:t>عوضاً</w:t>
      </w:r>
      <w:r w:rsidRPr="00410333">
        <w:rPr>
          <w:noProof/>
          <w:rtl/>
          <w:lang w:bidi="ar-EG"/>
        </w:rPr>
        <w:t xml:space="preserve"> </w:t>
      </w:r>
      <w:r w:rsidRPr="00410333">
        <w:rPr>
          <w:rFonts w:hint="eastAsia"/>
          <w:noProof/>
          <w:rtl/>
          <w:lang w:bidi="ar-EG"/>
        </w:rPr>
        <w:t>عن</w:t>
      </w:r>
      <w:r w:rsidRPr="00410333">
        <w:rPr>
          <w:noProof/>
          <w:rtl/>
          <w:lang w:bidi="ar-EG"/>
        </w:rPr>
        <w:t xml:space="preserve"> </w:t>
      </w:r>
      <w:r w:rsidRPr="00410333">
        <w:rPr>
          <w:rFonts w:hint="eastAsia"/>
          <w:noProof/>
          <w:rtl/>
          <w:lang w:bidi="ar-EG"/>
        </w:rPr>
        <w:t>ذلك،</w:t>
      </w:r>
      <w:r w:rsidRPr="00410333">
        <w:rPr>
          <w:noProof/>
          <w:rtl/>
          <w:lang w:bidi="ar-EG"/>
        </w:rPr>
        <w:t xml:space="preserve"> </w:t>
      </w:r>
      <w:r w:rsidRPr="00410333">
        <w:rPr>
          <w:rFonts w:hint="eastAsia"/>
          <w:noProof/>
          <w:rtl/>
          <w:lang w:bidi="ar-EG"/>
        </w:rPr>
        <w:t>أن</w:t>
      </w:r>
      <w:r w:rsidRPr="00410333">
        <w:rPr>
          <w:noProof/>
          <w:rtl/>
          <w:lang w:bidi="ar-EG"/>
        </w:rPr>
        <w:t xml:space="preserve"> تواصل النظر في المسألة أو أن تطلب الموافقة من خلال </w:t>
      </w:r>
      <w:r w:rsidRPr="00410333">
        <w:rPr>
          <w:rFonts w:hint="eastAsia"/>
          <w:noProof/>
          <w:rtl/>
          <w:lang w:bidi="ar-EG"/>
        </w:rPr>
        <w:t>مشاورة</w:t>
      </w:r>
      <w:r w:rsidRPr="00410333">
        <w:rPr>
          <w:noProof/>
          <w:rtl/>
          <w:lang w:bidi="ar-EG"/>
        </w:rPr>
        <w:t xml:space="preserve"> الدول الأعضاء، </w:t>
      </w:r>
      <w:r w:rsidRPr="00410333">
        <w:rPr>
          <w:rFonts w:hint="eastAsia"/>
          <w:noProof/>
          <w:rtl/>
          <w:lang w:bidi="ar-EG"/>
        </w:rPr>
        <w:t>وذلك</w:t>
      </w:r>
      <w:r w:rsidRPr="00410333">
        <w:rPr>
          <w:noProof/>
          <w:rtl/>
          <w:lang w:bidi="ar-EG"/>
        </w:rPr>
        <w:t xml:space="preserve"> في </w:t>
      </w:r>
      <w:r w:rsidRPr="00410333">
        <w:rPr>
          <w:rFonts w:hint="eastAsia"/>
          <w:noProof/>
          <w:rtl/>
          <w:lang w:bidi="ar-EG"/>
        </w:rPr>
        <w:t>تقديم</w:t>
      </w:r>
      <w:r w:rsidRPr="00410333">
        <w:rPr>
          <w:noProof/>
          <w:rtl/>
          <w:lang w:bidi="ar-EG"/>
        </w:rPr>
        <w:t xml:space="preserve"> الدعم </w:t>
      </w:r>
      <w:r w:rsidRPr="00410333">
        <w:rPr>
          <w:rFonts w:hint="eastAsia"/>
          <w:noProof/>
          <w:rtl/>
          <w:lang w:bidi="ar-EG"/>
        </w:rPr>
        <w:t>المبين</w:t>
      </w:r>
      <w:r w:rsidRPr="00410333">
        <w:rPr>
          <w:noProof/>
          <w:rtl/>
          <w:lang w:bidi="ar-EG"/>
        </w:rPr>
        <w:t xml:space="preserve"> في </w:t>
      </w:r>
      <w:r w:rsidRPr="00410333">
        <w:rPr>
          <w:noProof/>
          <w:lang w:bidi="ar-EG"/>
        </w:rPr>
        <w:t>2.2.7</w:t>
      </w:r>
      <w:r w:rsidRPr="00410333">
        <w:rPr>
          <w:noProof/>
          <w:rtl/>
          <w:lang w:bidi="ar-EG"/>
        </w:rPr>
        <w:t xml:space="preserve"> </w:t>
      </w:r>
      <w:r w:rsidRPr="00410333">
        <w:rPr>
          <w:rFonts w:hint="eastAsia"/>
          <w:noProof/>
          <w:rtl/>
          <w:lang w:bidi="ar-EG"/>
        </w:rPr>
        <w:t>مع</w:t>
      </w:r>
      <w:r w:rsidRPr="00410333">
        <w:rPr>
          <w:noProof/>
          <w:rtl/>
          <w:lang w:bidi="ar-EG"/>
        </w:rPr>
        <w:t xml:space="preserve"> </w:t>
      </w:r>
      <w:r w:rsidRPr="00410333">
        <w:rPr>
          <w:rFonts w:hint="eastAsia"/>
          <w:noProof/>
          <w:rtl/>
          <w:lang w:bidi="ar-EG"/>
        </w:rPr>
        <w:t>تعذر</w:t>
      </w:r>
      <w:r w:rsidRPr="00410333">
        <w:rPr>
          <w:noProof/>
          <w:rtl/>
          <w:lang w:bidi="ar-EG"/>
        </w:rPr>
        <w:t xml:space="preserve"> </w:t>
      </w:r>
      <w:r w:rsidRPr="00410333">
        <w:rPr>
          <w:rFonts w:hint="eastAsia"/>
          <w:noProof/>
          <w:rtl/>
          <w:lang w:bidi="ar-EG"/>
        </w:rPr>
        <w:t>التوصل</w:t>
      </w:r>
      <w:r w:rsidRPr="00410333">
        <w:rPr>
          <w:noProof/>
          <w:rtl/>
          <w:lang w:bidi="ar-EG"/>
        </w:rPr>
        <w:t xml:space="preserve"> إلى توافق في الآراء في لجنة الدراسات بشأن الموافقة على مسألة جديدة أو مراجَعة.</w:t>
      </w:r>
    </w:p>
    <w:p w:rsidR="004C44A6" w:rsidRPr="00410333" w:rsidRDefault="004C44A6" w:rsidP="00F96DB7">
      <w:pPr>
        <w:pStyle w:val="enumlev1"/>
        <w:tabs>
          <w:tab w:val="clear" w:pos="794"/>
        </w:tabs>
        <w:rPr>
          <w:noProof/>
          <w:rtl/>
        </w:rPr>
      </w:pPr>
      <w:r w:rsidRPr="00410333">
        <w:rPr>
          <w:noProof/>
          <w:rtl/>
        </w:rPr>
        <w:t xml:space="preserve"> أ )</w:t>
      </w:r>
      <w:r w:rsidRPr="00410333">
        <w:rPr>
          <w:noProof/>
          <w:rtl/>
        </w:rPr>
        <w:tab/>
        <w:t xml:space="preserve">يطلب </w:t>
      </w:r>
      <w:r w:rsidRPr="00410333">
        <w:rPr>
          <w:rFonts w:hint="eastAsia"/>
          <w:noProof/>
          <w:rtl/>
        </w:rPr>
        <w:t>ال</w:t>
      </w:r>
      <w:r w:rsidRPr="00410333">
        <w:rPr>
          <w:noProof/>
          <w:rtl/>
        </w:rPr>
        <w:t>مدير من الدول الأعضاء إبلاغه في غضون شهرين بما إذا كانت تريد الموافقة أو عدم الموافقة على اقتراح المسألة الجديدة أو المراجَعة.</w:t>
      </w:r>
    </w:p>
    <w:p w:rsidR="004C44A6" w:rsidRPr="00410333" w:rsidRDefault="004C44A6" w:rsidP="00F96DB7">
      <w:pPr>
        <w:pStyle w:val="enumlev1"/>
        <w:tabs>
          <w:tab w:val="clear" w:pos="794"/>
        </w:tabs>
        <w:rPr>
          <w:noProof/>
        </w:rPr>
      </w:pPr>
      <w:r w:rsidRPr="00410333">
        <w:rPr>
          <w:noProof/>
          <w:rtl/>
        </w:rPr>
        <w:t>ب)</w:t>
      </w:r>
      <w:r w:rsidRPr="00410333">
        <w:rPr>
          <w:noProof/>
          <w:rtl/>
        </w:rPr>
        <w:tab/>
      </w:r>
      <w:r w:rsidRPr="00410333">
        <w:rPr>
          <w:rFonts w:hint="eastAsia"/>
          <w:noProof/>
          <w:rtl/>
        </w:rPr>
        <w:t>تتحقق</w:t>
      </w:r>
      <w:r w:rsidRPr="00410333">
        <w:rPr>
          <w:noProof/>
          <w:rtl/>
        </w:rPr>
        <w:t xml:space="preserve"> الموافقة على المسألة المقترحة </w:t>
      </w:r>
      <w:r w:rsidRPr="00410333">
        <w:rPr>
          <w:rFonts w:hint="eastAsia"/>
          <w:noProof/>
          <w:rtl/>
        </w:rPr>
        <w:t>و</w:t>
      </w:r>
      <w:r w:rsidRPr="00410333">
        <w:rPr>
          <w:noProof/>
          <w:rtl/>
        </w:rPr>
        <w:t xml:space="preserve">يكون لها نفس وضع المسائل </w:t>
      </w:r>
      <w:r w:rsidRPr="00410333">
        <w:rPr>
          <w:rFonts w:hint="eastAsia"/>
          <w:noProof/>
          <w:rtl/>
        </w:rPr>
        <w:t>الموافق</w:t>
      </w:r>
      <w:r w:rsidRPr="00410333">
        <w:rPr>
          <w:noProof/>
          <w:rtl/>
        </w:rPr>
        <w:t xml:space="preserve"> </w:t>
      </w:r>
      <w:r w:rsidRPr="00410333">
        <w:rPr>
          <w:rFonts w:hint="eastAsia"/>
          <w:noProof/>
          <w:rtl/>
        </w:rPr>
        <w:t>عليها</w:t>
      </w:r>
      <w:r w:rsidRPr="00410333">
        <w:rPr>
          <w:noProof/>
          <w:rtl/>
        </w:rPr>
        <w:t xml:space="preserve"> في الجمعية العالمية لتقييس الاتصالات، في حالة:</w:t>
      </w:r>
    </w:p>
    <w:p w:rsidR="004C44A6" w:rsidRPr="00410333" w:rsidRDefault="004C44A6" w:rsidP="00E952D6">
      <w:pPr>
        <w:pStyle w:val="enumlev2"/>
        <w:rPr>
          <w:noProof/>
        </w:rPr>
      </w:pPr>
      <w:r w:rsidRPr="00410333">
        <w:rPr>
          <w:noProof/>
        </w:rPr>
        <w:t>–</w:t>
      </w:r>
      <w:r w:rsidRPr="00410333">
        <w:rPr>
          <w:noProof/>
        </w:rPr>
        <w:tab/>
      </w:r>
      <w:r w:rsidRPr="00410333">
        <w:rPr>
          <w:rFonts w:hint="eastAsia"/>
          <w:noProof/>
          <w:rtl/>
        </w:rPr>
        <w:t>موافقة</w:t>
      </w:r>
      <w:r w:rsidRPr="00410333">
        <w:rPr>
          <w:noProof/>
          <w:rtl/>
        </w:rPr>
        <w:t xml:space="preserve"> الأغلبية البسيطة من جميع الدول الأعضاء </w:t>
      </w:r>
      <w:r w:rsidRPr="00410333">
        <w:rPr>
          <w:rFonts w:hint="eastAsia"/>
          <w:noProof/>
          <w:rtl/>
        </w:rPr>
        <w:t>التي</w:t>
      </w:r>
      <w:r w:rsidRPr="00410333">
        <w:rPr>
          <w:noProof/>
          <w:rtl/>
        </w:rPr>
        <w:t xml:space="preserve"> </w:t>
      </w:r>
      <w:r w:rsidRPr="00410333">
        <w:rPr>
          <w:rFonts w:hint="eastAsia"/>
          <w:noProof/>
          <w:rtl/>
        </w:rPr>
        <w:t>أرسلت</w:t>
      </w:r>
      <w:r w:rsidRPr="00410333">
        <w:rPr>
          <w:noProof/>
          <w:rtl/>
        </w:rPr>
        <w:t xml:space="preserve"> </w:t>
      </w:r>
      <w:r w:rsidRPr="00410333">
        <w:rPr>
          <w:rFonts w:hint="eastAsia"/>
          <w:noProof/>
          <w:rtl/>
        </w:rPr>
        <w:t>ردودها</w:t>
      </w:r>
      <w:r w:rsidRPr="00410333">
        <w:rPr>
          <w:noProof/>
          <w:rtl/>
        </w:rPr>
        <w:t>؛</w:t>
      </w:r>
    </w:p>
    <w:p w:rsidR="004C44A6" w:rsidRPr="00410333" w:rsidRDefault="004C44A6" w:rsidP="00E952D6">
      <w:pPr>
        <w:pStyle w:val="enumlev2"/>
        <w:rPr>
          <w:noProof/>
        </w:rPr>
      </w:pPr>
      <w:r w:rsidRPr="00410333">
        <w:rPr>
          <w:noProof/>
        </w:rPr>
        <w:t>–</w:t>
      </w:r>
      <w:r w:rsidRPr="00410333">
        <w:rPr>
          <w:noProof/>
        </w:rPr>
        <w:tab/>
      </w:r>
      <w:r w:rsidRPr="00410333">
        <w:rPr>
          <w:noProof/>
          <w:rtl/>
        </w:rPr>
        <w:t>واستلام ما لا يقل عن عشرة ردود.</w:t>
      </w:r>
    </w:p>
    <w:p w:rsidR="004C44A6" w:rsidRPr="00410333" w:rsidRDefault="004C44A6" w:rsidP="00F96DB7">
      <w:pPr>
        <w:pStyle w:val="enumlev1"/>
        <w:tabs>
          <w:tab w:val="clear" w:pos="794"/>
        </w:tabs>
        <w:rPr>
          <w:noProof/>
          <w:rtl/>
        </w:rPr>
      </w:pPr>
      <w:r w:rsidRPr="00410333">
        <w:rPr>
          <w:noProof/>
          <w:rtl/>
        </w:rPr>
        <w:t>ج)</w:t>
      </w:r>
      <w:r w:rsidRPr="00410333">
        <w:rPr>
          <w:noProof/>
          <w:rtl/>
        </w:rPr>
        <w:tab/>
        <w:t xml:space="preserve">يقوم </w:t>
      </w:r>
      <w:r w:rsidRPr="00410333">
        <w:rPr>
          <w:rFonts w:hint="eastAsia"/>
          <w:noProof/>
          <w:rtl/>
        </w:rPr>
        <w:t>ال</w:t>
      </w:r>
      <w:r w:rsidRPr="00410333">
        <w:rPr>
          <w:noProof/>
          <w:rtl/>
        </w:rPr>
        <w:t xml:space="preserve">مدير </w:t>
      </w:r>
      <w:r w:rsidRPr="00410333">
        <w:rPr>
          <w:rFonts w:hint="eastAsia"/>
          <w:noProof/>
          <w:rtl/>
        </w:rPr>
        <w:t>ب</w:t>
      </w:r>
      <w:r w:rsidRPr="00410333">
        <w:rPr>
          <w:noProof/>
          <w:rtl/>
        </w:rPr>
        <w:t xml:space="preserve">إبلاغ نتائج التشاور </w:t>
      </w:r>
      <w:r w:rsidRPr="00410333">
        <w:rPr>
          <w:rFonts w:hint="eastAsia"/>
          <w:noProof/>
          <w:rtl/>
        </w:rPr>
        <w:t>من</w:t>
      </w:r>
      <w:r w:rsidRPr="00410333">
        <w:rPr>
          <w:noProof/>
          <w:rtl/>
        </w:rPr>
        <w:t xml:space="preserve"> </w:t>
      </w:r>
      <w:r w:rsidRPr="00410333">
        <w:rPr>
          <w:rFonts w:hint="eastAsia"/>
          <w:noProof/>
          <w:rtl/>
        </w:rPr>
        <w:t>خلال</w:t>
      </w:r>
      <w:r w:rsidRPr="00410333">
        <w:rPr>
          <w:noProof/>
          <w:rtl/>
        </w:rPr>
        <w:t xml:space="preserve"> </w:t>
      </w:r>
      <w:r w:rsidRPr="00410333">
        <w:rPr>
          <w:rFonts w:hint="eastAsia"/>
          <w:noProof/>
          <w:rtl/>
        </w:rPr>
        <w:t>رسالة</w:t>
      </w:r>
      <w:r w:rsidRPr="00410333">
        <w:rPr>
          <w:noProof/>
          <w:rtl/>
        </w:rPr>
        <w:t xml:space="preserve"> </w:t>
      </w:r>
      <w:r w:rsidRPr="00410333">
        <w:rPr>
          <w:rFonts w:hint="eastAsia"/>
          <w:noProof/>
          <w:rtl/>
        </w:rPr>
        <w:t>معممة</w:t>
      </w:r>
      <w:r w:rsidRPr="00410333">
        <w:rPr>
          <w:noProof/>
          <w:rtl/>
        </w:rPr>
        <w:t xml:space="preserve">. (انظر أيضاً الفقرة </w:t>
      </w:r>
      <w:r w:rsidRPr="00410333">
        <w:rPr>
          <w:noProof/>
        </w:rPr>
        <w:t>2.8</w:t>
      </w:r>
      <w:r w:rsidRPr="00410333">
        <w:rPr>
          <w:noProof/>
          <w:rtl/>
        </w:rPr>
        <w:t>).</w:t>
      </w:r>
    </w:p>
    <w:p w:rsidR="004C44A6" w:rsidRPr="00410333" w:rsidRDefault="004C44A6" w:rsidP="00F96DB7">
      <w:pPr>
        <w:tabs>
          <w:tab w:val="clear" w:pos="794"/>
        </w:tabs>
        <w:rPr>
          <w:noProof/>
          <w:rtl/>
          <w:lang w:bidi="ar-EG"/>
        </w:rPr>
      </w:pPr>
      <w:r w:rsidRPr="00410333">
        <w:rPr>
          <w:b/>
          <w:bCs/>
          <w:noProof/>
          <w:lang w:bidi="ar-EG"/>
        </w:rPr>
        <w:t>4.2.7</w:t>
      </w:r>
      <w:r w:rsidRPr="00410333">
        <w:rPr>
          <w:noProof/>
          <w:rtl/>
          <w:lang w:bidi="ar-EG"/>
        </w:rPr>
        <w:tab/>
        <w:t>يقوم الفريق الاستشاري لتقييس الاتصالات، فيما بين دورات الجمعية العالمية لتقييس الاتصالات، باستعراض برنامج عمل قطاع تقييس الاتصالات ويوصي بتعديله عند الضرورة.</w:t>
      </w:r>
    </w:p>
    <w:p w:rsidR="004C44A6" w:rsidRPr="00410333" w:rsidRDefault="004C44A6" w:rsidP="00F96DB7">
      <w:pPr>
        <w:tabs>
          <w:tab w:val="clear" w:pos="794"/>
        </w:tabs>
        <w:rPr>
          <w:b/>
          <w:noProof/>
          <w:spacing w:val="-2"/>
          <w:rtl/>
          <w:lang w:bidi="ar-EG"/>
        </w:rPr>
      </w:pPr>
      <w:r w:rsidRPr="00410333">
        <w:rPr>
          <w:b/>
          <w:bCs/>
          <w:noProof/>
          <w:spacing w:val="-2"/>
          <w:lang w:bidi="ar-EG"/>
        </w:rPr>
        <w:t>5.2.7</w:t>
      </w:r>
      <w:r w:rsidRPr="00410333">
        <w:rPr>
          <w:b/>
          <w:bCs/>
          <w:noProof/>
          <w:spacing w:val="-2"/>
          <w:rtl/>
          <w:lang w:bidi="ar-EG"/>
        </w:rPr>
        <w:tab/>
      </w:r>
      <w:r w:rsidRPr="00410333">
        <w:rPr>
          <w:rFonts w:hint="eastAsia"/>
          <w:noProof/>
          <w:spacing w:val="-2"/>
          <w:rtl/>
          <w:lang w:bidi="ar-EG"/>
        </w:rPr>
        <w:t>و</w:t>
      </w:r>
      <w:r w:rsidRPr="00410333">
        <w:rPr>
          <w:noProof/>
          <w:spacing w:val="-2"/>
          <w:rtl/>
          <w:lang w:bidi="ar-EG"/>
        </w:rPr>
        <w:t xml:space="preserve">يقوم الفريق الاستشاري لتقييس الاتصالات، تحديداً، </w:t>
      </w:r>
      <w:r w:rsidRPr="00410333">
        <w:rPr>
          <w:rFonts w:hint="eastAsia"/>
          <w:noProof/>
          <w:spacing w:val="-2"/>
          <w:rtl/>
          <w:lang w:bidi="ar-EG"/>
        </w:rPr>
        <w:t>باستعراض</w:t>
      </w:r>
      <w:r w:rsidRPr="00410333">
        <w:rPr>
          <w:noProof/>
          <w:spacing w:val="-2"/>
          <w:rtl/>
          <w:lang w:bidi="ar-EG"/>
        </w:rPr>
        <w:t xml:space="preserve"> أي مسائل جديدة أو </w:t>
      </w:r>
      <w:r w:rsidRPr="00410333">
        <w:rPr>
          <w:rFonts w:hint="eastAsia"/>
          <w:noProof/>
          <w:spacing w:val="-2"/>
          <w:rtl/>
          <w:lang w:bidi="ar-EG"/>
        </w:rPr>
        <w:t>مراجَعة</w:t>
      </w:r>
      <w:r w:rsidRPr="00410333">
        <w:rPr>
          <w:noProof/>
          <w:spacing w:val="-2"/>
          <w:rtl/>
          <w:lang w:bidi="ar-EG"/>
        </w:rPr>
        <w:t xml:space="preserve"> لتحديد ما إذا كانت تتفق مع اختصاصات لجنة الدراسات. ويجوز للفريق الاستشاري أن يقر</w:t>
      </w:r>
      <w:r w:rsidRPr="00410333">
        <w:rPr>
          <w:rFonts w:hint="cs"/>
          <w:noProof/>
          <w:spacing w:val="-2"/>
          <w:rtl/>
          <w:lang w:bidi="ar-EG"/>
        </w:rPr>
        <w:t>ّ</w:t>
      </w:r>
      <w:r w:rsidRPr="00410333">
        <w:rPr>
          <w:noProof/>
          <w:spacing w:val="-2"/>
          <w:rtl/>
          <w:lang w:bidi="ar-EG"/>
        </w:rPr>
        <w:t xml:space="preserve"> نص أي مسائل </w:t>
      </w:r>
      <w:r w:rsidRPr="00410333">
        <w:rPr>
          <w:rFonts w:hint="eastAsia"/>
          <w:noProof/>
          <w:spacing w:val="-2"/>
          <w:rtl/>
          <w:lang w:bidi="ar-EG"/>
        </w:rPr>
        <w:t>مقترحة</w:t>
      </w:r>
      <w:r w:rsidRPr="00410333">
        <w:rPr>
          <w:noProof/>
          <w:spacing w:val="-2"/>
          <w:rtl/>
          <w:lang w:bidi="ar-EG"/>
        </w:rPr>
        <w:t xml:space="preserve"> جديدة أو </w:t>
      </w:r>
      <w:r w:rsidRPr="00410333">
        <w:rPr>
          <w:rFonts w:hint="eastAsia"/>
          <w:noProof/>
          <w:spacing w:val="-2"/>
          <w:rtl/>
          <w:lang w:bidi="ar-EG"/>
        </w:rPr>
        <w:t>مراجَعة</w:t>
      </w:r>
      <w:r w:rsidRPr="00410333">
        <w:rPr>
          <w:noProof/>
          <w:spacing w:val="-2"/>
          <w:rtl/>
          <w:lang w:bidi="ar-EG"/>
        </w:rPr>
        <w:t xml:space="preserve"> أو أن يوصي بتعديله. </w:t>
      </w:r>
      <w:r w:rsidRPr="00410333">
        <w:rPr>
          <w:rFonts w:hint="eastAsia"/>
          <w:noProof/>
          <w:spacing w:val="-2"/>
          <w:rtl/>
          <w:lang w:bidi="ar-EG"/>
        </w:rPr>
        <w:t>و</w:t>
      </w:r>
      <w:r w:rsidRPr="00410333">
        <w:rPr>
          <w:color w:val="000000"/>
          <w:spacing w:val="-2"/>
          <w:rtl/>
        </w:rPr>
        <w:t>إذا أوصى الفريق الاستشاري لتقييس الاتصالات بتعديل مشروع المسألة الجديدة أو المراجَعة، يجب إعادة المسألة إلى لجنة الدراسات المعنية لإعادة النظر فيه</w:t>
      </w:r>
      <w:r w:rsidRPr="00410333">
        <w:rPr>
          <w:rFonts w:hint="cs"/>
          <w:color w:val="000000"/>
          <w:spacing w:val="-2"/>
          <w:rtl/>
        </w:rPr>
        <w:t>ا</w:t>
      </w:r>
      <w:r w:rsidRPr="00410333">
        <w:rPr>
          <w:color w:val="000000"/>
          <w:spacing w:val="-2"/>
          <w:rtl/>
        </w:rPr>
        <w:t xml:space="preserve">. </w:t>
      </w:r>
      <w:r w:rsidRPr="00410333">
        <w:rPr>
          <w:noProof/>
          <w:spacing w:val="-2"/>
          <w:rtl/>
          <w:lang w:bidi="ar-EG"/>
        </w:rPr>
        <w:t xml:space="preserve">ويأخذ الفريق الاستشاري علماً بنص أي مسائل جديدة </w:t>
      </w:r>
      <w:r w:rsidRPr="00410333">
        <w:rPr>
          <w:rFonts w:hint="eastAsia"/>
          <w:noProof/>
          <w:spacing w:val="-2"/>
          <w:rtl/>
          <w:lang w:bidi="ar-EG"/>
        </w:rPr>
        <w:t>أو مراجَعة</w:t>
      </w:r>
      <w:r w:rsidRPr="00410333">
        <w:rPr>
          <w:noProof/>
          <w:spacing w:val="-2"/>
          <w:rtl/>
          <w:lang w:bidi="ar-EG"/>
        </w:rPr>
        <w:t xml:space="preserve"> تمت الموافقة عليها.</w:t>
      </w:r>
    </w:p>
    <w:p w:rsidR="004C44A6" w:rsidRPr="00410333" w:rsidRDefault="004C44A6" w:rsidP="00F96DB7">
      <w:pPr>
        <w:pStyle w:val="Heading2"/>
        <w:tabs>
          <w:tab w:val="clear" w:pos="794"/>
        </w:tabs>
        <w:rPr>
          <w:rtl/>
        </w:rPr>
      </w:pPr>
      <w:r w:rsidRPr="00410333">
        <w:t>3.</w:t>
      </w:r>
      <w:r w:rsidRPr="00410333">
        <w:rPr>
          <w:rFonts w:ascii="Times New Roman" w:hAnsi="Times New Roman" w:cs="Times New Roman"/>
        </w:rPr>
        <w:t>7</w:t>
      </w:r>
      <w:r w:rsidRPr="00410333">
        <w:rPr>
          <w:rtl/>
        </w:rPr>
        <w:tab/>
        <w:t xml:space="preserve">موافقة الجمعية العالمية لتقييس الاتصالات على المسائل (انظر الشكل </w:t>
      </w:r>
      <w:r w:rsidRPr="00410333">
        <w:t>1.</w:t>
      </w:r>
      <w:r w:rsidRPr="00410333">
        <w:rPr>
          <w:rFonts w:ascii="Times New Roman" w:hAnsi="Times New Roman" w:cs="Times New Roman"/>
        </w:rPr>
        <w:t>7</w:t>
      </w:r>
      <w:r w:rsidRPr="00410333">
        <w:rPr>
          <w:rtl/>
        </w:rPr>
        <w:t>ب)</w:t>
      </w:r>
    </w:p>
    <w:p w:rsidR="004C44A6" w:rsidRPr="00410333" w:rsidRDefault="004C44A6" w:rsidP="00F96DB7">
      <w:pPr>
        <w:tabs>
          <w:tab w:val="clear" w:pos="794"/>
        </w:tabs>
        <w:rPr>
          <w:noProof/>
          <w:rtl/>
          <w:lang w:bidi="ar-EG"/>
        </w:rPr>
      </w:pPr>
      <w:r w:rsidRPr="00410333">
        <w:rPr>
          <w:b/>
          <w:bCs/>
          <w:noProof/>
          <w:lang w:bidi="ar-EG"/>
        </w:rPr>
        <w:t>1.3.7</w:t>
      </w:r>
      <w:r w:rsidRPr="00410333">
        <w:rPr>
          <w:b/>
          <w:bCs/>
          <w:noProof/>
          <w:rtl/>
          <w:lang w:bidi="ar-EG"/>
        </w:rPr>
        <w:tab/>
      </w:r>
      <w:r w:rsidRPr="00410333">
        <w:rPr>
          <w:noProof/>
          <w:rtl/>
          <w:lang w:bidi="ar-EG"/>
        </w:rPr>
        <w:t xml:space="preserve">يجتمع الفريق الاستشاري لتقييس الاتصالات، شهرين على الأقل قبل اجتماع الجمعية العالمية لتقييس الاتصالات، للنظر في المسائل واستعراضها، وكذلك للتوصية بإدخال </w:t>
      </w:r>
      <w:r w:rsidRPr="00410333">
        <w:rPr>
          <w:rFonts w:hint="eastAsia"/>
          <w:noProof/>
          <w:rtl/>
          <w:lang w:bidi="ar-EG"/>
        </w:rPr>
        <w:t>تعديلات</w:t>
      </w:r>
      <w:r w:rsidRPr="00410333">
        <w:rPr>
          <w:noProof/>
          <w:rtl/>
          <w:lang w:bidi="ar-EG"/>
        </w:rPr>
        <w:t xml:space="preserve">، عند اللزوم، على المسائل قبل أن تنظر فيها الجمعية العالمية لتقييس الاتصالات، مع </w:t>
      </w:r>
      <w:r w:rsidRPr="00410333">
        <w:rPr>
          <w:rFonts w:hint="eastAsia"/>
          <w:noProof/>
          <w:rtl/>
          <w:lang w:bidi="ar-EG"/>
        </w:rPr>
        <w:t>ضمان</w:t>
      </w:r>
      <w:r w:rsidRPr="00410333">
        <w:rPr>
          <w:noProof/>
          <w:rtl/>
          <w:lang w:bidi="ar-EG"/>
        </w:rPr>
        <w:t xml:space="preserve"> أن تستجيب المسائل للاحتياجات والأولويات العامة لبرنامج عمل قطاع تقييس الاتصالات وأنها </w:t>
      </w:r>
      <w:r w:rsidRPr="00410333">
        <w:rPr>
          <w:rFonts w:hint="eastAsia"/>
          <w:noProof/>
          <w:rtl/>
          <w:lang w:bidi="ar-EG"/>
        </w:rPr>
        <w:t>متسقة</w:t>
      </w:r>
      <w:r w:rsidRPr="00410333">
        <w:rPr>
          <w:noProof/>
          <w:rtl/>
          <w:lang w:bidi="ar-EG"/>
        </w:rPr>
        <w:t xml:space="preserve"> على النحو الواجب من أجل:</w:t>
      </w:r>
    </w:p>
    <w:p w:rsidR="004C44A6" w:rsidRPr="00410333" w:rsidRDefault="004C44A6" w:rsidP="00F96DB7">
      <w:pPr>
        <w:pStyle w:val="enumlev1"/>
        <w:tabs>
          <w:tab w:val="clear" w:pos="794"/>
        </w:tabs>
        <w:rPr>
          <w:noProof/>
          <w:rtl/>
        </w:rPr>
      </w:pPr>
      <w:r w:rsidRPr="00410333">
        <w:rPr>
          <w:rFonts w:cs="Times New Roman"/>
          <w:noProof/>
        </w:rPr>
        <w:t>‘1’</w:t>
      </w:r>
      <w:r w:rsidRPr="00410333">
        <w:rPr>
          <w:noProof/>
          <w:rtl/>
        </w:rPr>
        <w:tab/>
        <w:t>تجنب الازدواجية في الجهود؛</w:t>
      </w:r>
    </w:p>
    <w:p w:rsidR="004C44A6" w:rsidRPr="00410333" w:rsidRDefault="004C44A6" w:rsidP="00F96DB7">
      <w:pPr>
        <w:pStyle w:val="enumlev1"/>
        <w:tabs>
          <w:tab w:val="clear" w:pos="794"/>
        </w:tabs>
        <w:rPr>
          <w:noProof/>
          <w:rtl/>
        </w:rPr>
      </w:pPr>
      <w:r w:rsidRPr="00410333">
        <w:rPr>
          <w:rFonts w:cs="Times New Roman"/>
          <w:noProof/>
        </w:rPr>
        <w:t>‘2’</w:t>
      </w:r>
      <w:r w:rsidRPr="00410333">
        <w:rPr>
          <w:noProof/>
          <w:rtl/>
        </w:rPr>
        <w:tab/>
        <w:t>توفير أساس منطقي للتفاعل فيما بين لجان الدراسات؛</w:t>
      </w:r>
    </w:p>
    <w:p w:rsidR="004C44A6" w:rsidRPr="00410333" w:rsidRDefault="004C44A6" w:rsidP="00F96DB7">
      <w:pPr>
        <w:pStyle w:val="enumlev1"/>
        <w:tabs>
          <w:tab w:val="clear" w:pos="794"/>
        </w:tabs>
        <w:rPr>
          <w:noProof/>
          <w:rtl/>
        </w:rPr>
      </w:pPr>
      <w:r w:rsidRPr="00410333">
        <w:rPr>
          <w:rFonts w:cs="Times New Roman"/>
          <w:noProof/>
        </w:rPr>
        <w:t>‘3’</w:t>
      </w:r>
      <w:r w:rsidRPr="00410333">
        <w:rPr>
          <w:noProof/>
          <w:rtl/>
        </w:rPr>
        <w:tab/>
        <w:t>تسهيل عملية رصد التقدم العام في صياغة التوصيات والمنشورات الأُخرى لقطاع تقييس الاتصالات؛</w:t>
      </w:r>
    </w:p>
    <w:p w:rsidR="004C44A6" w:rsidRPr="00410333" w:rsidRDefault="004C44A6" w:rsidP="00F96DB7">
      <w:pPr>
        <w:pStyle w:val="enumlev1"/>
        <w:tabs>
          <w:tab w:val="clear" w:pos="794"/>
        </w:tabs>
        <w:rPr>
          <w:noProof/>
        </w:rPr>
      </w:pPr>
      <w:r w:rsidRPr="00410333">
        <w:rPr>
          <w:rFonts w:cs="Times New Roman"/>
          <w:noProof/>
        </w:rPr>
        <w:t>‘4’</w:t>
      </w:r>
      <w:r w:rsidRPr="00410333">
        <w:rPr>
          <w:noProof/>
          <w:rtl/>
        </w:rPr>
        <w:tab/>
        <w:t>تسهيل جهود التعاون مع منظمات التقييس الأُخرى.</w:t>
      </w:r>
    </w:p>
    <w:p w:rsidR="004C44A6" w:rsidRPr="00410333" w:rsidRDefault="004C44A6" w:rsidP="00F96DB7">
      <w:pPr>
        <w:tabs>
          <w:tab w:val="clear" w:pos="794"/>
        </w:tabs>
        <w:rPr>
          <w:noProof/>
          <w:rtl/>
          <w:lang w:bidi="ar-EG"/>
        </w:rPr>
      </w:pPr>
      <w:r w:rsidRPr="00410333">
        <w:rPr>
          <w:b/>
          <w:bCs/>
          <w:noProof/>
          <w:lang w:bidi="ar-EG"/>
        </w:rPr>
        <w:t>2.3.7</w:t>
      </w:r>
      <w:r w:rsidRPr="00410333">
        <w:rPr>
          <w:b/>
          <w:bCs/>
          <w:noProof/>
          <w:rtl/>
          <w:lang w:bidi="ar-EG"/>
        </w:rPr>
        <w:tab/>
      </w:r>
      <w:r w:rsidRPr="00410333">
        <w:rPr>
          <w:noProof/>
          <w:rtl/>
          <w:lang w:bidi="ar-EG"/>
        </w:rPr>
        <w:t xml:space="preserve">يُخطر </w:t>
      </w:r>
      <w:r w:rsidRPr="00410333">
        <w:rPr>
          <w:rFonts w:hint="eastAsia"/>
          <w:noProof/>
          <w:rtl/>
          <w:lang w:bidi="ar-EG"/>
        </w:rPr>
        <w:t>ال</w:t>
      </w:r>
      <w:r w:rsidRPr="00410333">
        <w:rPr>
          <w:noProof/>
          <w:rtl/>
          <w:lang w:bidi="ar-EG"/>
        </w:rPr>
        <w:t xml:space="preserve">مدير الدول الأعضاء وأعضاء القطاع بقائمة المسائل الجديدة أو المراجعة المقترحة التي وافق عليها الفريق الاستشاري لتقييس الاتصالات، </w:t>
      </w:r>
      <w:r w:rsidRPr="00410333">
        <w:rPr>
          <w:rFonts w:hint="eastAsia"/>
          <w:noProof/>
          <w:rtl/>
          <w:lang w:bidi="ar-EG"/>
        </w:rPr>
        <w:t>وذلك</w:t>
      </w:r>
      <w:r w:rsidRPr="00410333">
        <w:rPr>
          <w:noProof/>
          <w:rtl/>
          <w:lang w:bidi="ar-EG"/>
        </w:rPr>
        <w:t xml:space="preserve"> قبل موعد انعقاد الجمعية العالمية لتقييس الاتصالات بشهر واحد على الأقل.</w:t>
      </w:r>
    </w:p>
    <w:p w:rsidR="004C44A6" w:rsidRPr="00410333" w:rsidRDefault="004C44A6" w:rsidP="00F96DB7">
      <w:pPr>
        <w:tabs>
          <w:tab w:val="clear" w:pos="794"/>
        </w:tabs>
        <w:rPr>
          <w:noProof/>
          <w:spacing w:val="4"/>
          <w:rtl/>
          <w:lang w:bidi="ar-EG"/>
        </w:rPr>
      </w:pPr>
      <w:r w:rsidRPr="00410333">
        <w:rPr>
          <w:b/>
          <w:bCs/>
          <w:noProof/>
          <w:spacing w:val="4"/>
          <w:lang w:bidi="ar-EG"/>
        </w:rPr>
        <w:lastRenderedPageBreak/>
        <w:t>3.3.7</w:t>
      </w:r>
      <w:r w:rsidRPr="00410333">
        <w:rPr>
          <w:noProof/>
          <w:spacing w:val="4"/>
          <w:rtl/>
          <w:lang w:bidi="ar-EG"/>
        </w:rPr>
        <w:tab/>
      </w:r>
      <w:r w:rsidRPr="00410333">
        <w:rPr>
          <w:rFonts w:hint="eastAsia"/>
          <w:noProof/>
          <w:spacing w:val="4"/>
          <w:rtl/>
          <w:lang w:bidi="ar-EG"/>
        </w:rPr>
        <w:t>يجوز</w:t>
      </w:r>
      <w:r w:rsidRPr="00410333">
        <w:rPr>
          <w:noProof/>
          <w:spacing w:val="4"/>
          <w:rtl/>
          <w:lang w:bidi="ar-EG"/>
        </w:rPr>
        <w:t xml:space="preserve"> </w:t>
      </w:r>
      <w:r w:rsidRPr="00410333">
        <w:rPr>
          <w:rFonts w:hint="eastAsia"/>
          <w:noProof/>
          <w:spacing w:val="4"/>
          <w:rtl/>
          <w:lang w:bidi="ar-EG"/>
        </w:rPr>
        <w:t>أن</w:t>
      </w:r>
      <w:r w:rsidRPr="00410333">
        <w:rPr>
          <w:noProof/>
          <w:spacing w:val="4"/>
          <w:rtl/>
          <w:lang w:bidi="ar-EG"/>
        </w:rPr>
        <w:t xml:space="preserve"> </w:t>
      </w:r>
      <w:r w:rsidRPr="00410333">
        <w:rPr>
          <w:rFonts w:hint="eastAsia"/>
          <w:noProof/>
          <w:spacing w:val="4"/>
          <w:rtl/>
          <w:lang w:bidi="ar-EG"/>
        </w:rPr>
        <w:t>توافق</w:t>
      </w:r>
      <w:r w:rsidRPr="00410333">
        <w:rPr>
          <w:noProof/>
          <w:spacing w:val="4"/>
          <w:rtl/>
          <w:lang w:bidi="ar-EG"/>
        </w:rPr>
        <w:t xml:space="preserve"> </w:t>
      </w:r>
      <w:r w:rsidRPr="00410333">
        <w:rPr>
          <w:rFonts w:hint="eastAsia"/>
          <w:noProof/>
          <w:spacing w:val="4"/>
          <w:rtl/>
          <w:lang w:bidi="ar-EG"/>
        </w:rPr>
        <w:t>الجمعية</w:t>
      </w:r>
      <w:r w:rsidRPr="00410333">
        <w:rPr>
          <w:noProof/>
          <w:spacing w:val="4"/>
          <w:rtl/>
          <w:lang w:bidi="ar-EG"/>
        </w:rPr>
        <w:t xml:space="preserve"> </w:t>
      </w:r>
      <w:r w:rsidRPr="00410333">
        <w:rPr>
          <w:rFonts w:hint="eastAsia"/>
          <w:noProof/>
          <w:spacing w:val="4"/>
          <w:rtl/>
          <w:lang w:bidi="ar-EG"/>
        </w:rPr>
        <w:t>العالمية</w:t>
      </w:r>
      <w:r w:rsidRPr="00410333">
        <w:rPr>
          <w:noProof/>
          <w:spacing w:val="4"/>
          <w:rtl/>
          <w:lang w:bidi="ar-EG"/>
        </w:rPr>
        <w:t xml:space="preserve"> </w:t>
      </w:r>
      <w:r w:rsidRPr="00410333">
        <w:rPr>
          <w:rFonts w:hint="eastAsia"/>
          <w:noProof/>
          <w:spacing w:val="4"/>
          <w:rtl/>
          <w:lang w:bidi="ar-EG"/>
        </w:rPr>
        <w:t>لتقييس</w:t>
      </w:r>
      <w:r w:rsidRPr="00410333">
        <w:rPr>
          <w:noProof/>
          <w:spacing w:val="4"/>
          <w:rtl/>
          <w:lang w:bidi="ar-EG"/>
        </w:rPr>
        <w:t xml:space="preserve"> </w:t>
      </w:r>
      <w:r w:rsidRPr="00410333">
        <w:rPr>
          <w:rFonts w:hint="eastAsia"/>
          <w:noProof/>
          <w:spacing w:val="4"/>
          <w:rtl/>
          <w:lang w:bidi="ar-EG"/>
        </w:rPr>
        <w:t>الاتصالات</w:t>
      </w:r>
      <w:r w:rsidRPr="00410333">
        <w:rPr>
          <w:noProof/>
          <w:spacing w:val="4"/>
          <w:rtl/>
          <w:lang w:bidi="ar-EG"/>
        </w:rPr>
        <w:t xml:space="preserve"> </w:t>
      </w:r>
      <w:r w:rsidRPr="00410333">
        <w:rPr>
          <w:rFonts w:hint="eastAsia"/>
          <w:noProof/>
          <w:spacing w:val="4"/>
          <w:rtl/>
          <w:lang w:bidi="ar-EG"/>
        </w:rPr>
        <w:t>على</w:t>
      </w:r>
      <w:r w:rsidRPr="00410333">
        <w:rPr>
          <w:noProof/>
          <w:spacing w:val="4"/>
          <w:rtl/>
          <w:lang w:bidi="ar-EG"/>
        </w:rPr>
        <w:t xml:space="preserve"> </w:t>
      </w:r>
      <w:r w:rsidRPr="00410333">
        <w:rPr>
          <w:rFonts w:hint="eastAsia"/>
          <w:noProof/>
          <w:spacing w:val="4"/>
          <w:rtl/>
          <w:lang w:bidi="ar-EG"/>
        </w:rPr>
        <w:t>المسائل</w:t>
      </w:r>
      <w:r w:rsidRPr="00410333">
        <w:rPr>
          <w:noProof/>
          <w:spacing w:val="4"/>
          <w:rtl/>
          <w:lang w:bidi="ar-EG"/>
        </w:rPr>
        <w:t xml:space="preserve"> </w:t>
      </w:r>
      <w:r w:rsidRPr="00410333">
        <w:rPr>
          <w:rFonts w:hint="eastAsia"/>
          <w:noProof/>
          <w:spacing w:val="4"/>
          <w:rtl/>
          <w:lang w:bidi="ar-EG"/>
        </w:rPr>
        <w:t>المقترحة</w:t>
      </w:r>
      <w:r w:rsidRPr="00410333">
        <w:rPr>
          <w:noProof/>
          <w:spacing w:val="4"/>
          <w:rtl/>
          <w:lang w:bidi="ar-EG"/>
        </w:rPr>
        <w:t xml:space="preserve"> </w:t>
      </w:r>
      <w:r w:rsidRPr="00410333">
        <w:rPr>
          <w:rFonts w:hint="eastAsia"/>
          <w:noProof/>
          <w:spacing w:val="4"/>
          <w:rtl/>
          <w:lang w:bidi="ar-EG"/>
        </w:rPr>
        <w:t>طبقاً</w:t>
      </w:r>
      <w:r w:rsidRPr="00410333">
        <w:rPr>
          <w:noProof/>
          <w:spacing w:val="4"/>
          <w:rtl/>
          <w:lang w:bidi="ar-EG"/>
        </w:rPr>
        <w:t xml:space="preserve"> </w:t>
      </w:r>
      <w:r w:rsidRPr="00410333">
        <w:rPr>
          <w:rFonts w:hint="eastAsia"/>
          <w:noProof/>
          <w:spacing w:val="4"/>
          <w:rtl/>
          <w:lang w:bidi="ar-EG"/>
        </w:rPr>
        <w:t>للقواعد</w:t>
      </w:r>
      <w:r w:rsidRPr="00410333">
        <w:rPr>
          <w:noProof/>
          <w:spacing w:val="4"/>
          <w:rtl/>
          <w:lang w:bidi="ar-EG"/>
        </w:rPr>
        <w:t xml:space="preserve"> </w:t>
      </w:r>
      <w:r w:rsidRPr="00410333">
        <w:rPr>
          <w:rFonts w:hint="eastAsia"/>
          <w:noProof/>
          <w:spacing w:val="4"/>
          <w:rtl/>
          <w:lang w:bidi="ar-EG"/>
        </w:rPr>
        <w:t>العامة</w:t>
      </w:r>
      <w:r w:rsidRPr="00410333">
        <w:rPr>
          <w:color w:val="000000"/>
          <w:spacing w:val="4"/>
          <w:rtl/>
        </w:rPr>
        <w:t xml:space="preserve"> لمؤتمرات الاتحاد وجمعياته</w:t>
      </w:r>
      <w:r w:rsidRPr="00410333">
        <w:rPr>
          <w:rFonts w:hint="cs"/>
          <w:color w:val="000000"/>
          <w:spacing w:val="4"/>
          <w:rtl/>
        </w:rPr>
        <w:t> </w:t>
      </w:r>
      <w:r w:rsidRPr="00410333">
        <w:rPr>
          <w:color w:val="000000"/>
          <w:spacing w:val="4"/>
          <w:rtl/>
        </w:rPr>
        <w:t>واجتماعاته</w:t>
      </w:r>
      <w:r w:rsidRPr="00410333">
        <w:rPr>
          <w:noProof/>
          <w:spacing w:val="4"/>
          <w:rtl/>
          <w:lang w:bidi="ar-EG"/>
        </w:rPr>
        <w:t>.</w:t>
      </w:r>
    </w:p>
    <w:p w:rsidR="00650E21" w:rsidRPr="00410333" w:rsidRDefault="002E456B" w:rsidP="00E952D6">
      <w:pPr>
        <w:pStyle w:val="Figure"/>
        <w:rPr>
          <w:noProof/>
        </w:rPr>
      </w:pPr>
      <w:r w:rsidRPr="00410333">
        <w:rPr>
          <w:noProof/>
          <w:rtl/>
          <w:lang w:val="en-US" w:eastAsia="zh-CN" w:bidi="ar-SA"/>
        </w:rPr>
        <mc:AlternateContent>
          <mc:Choice Requires="wpg">
            <w:drawing>
              <wp:anchor distT="0" distB="0" distL="114300" distR="114300" simplePos="0" relativeHeight="251685888" behindDoc="0" locked="0" layoutInCell="1" allowOverlap="1" wp14:anchorId="6E6DC05D" wp14:editId="0379AD4B">
                <wp:simplePos x="0" y="0"/>
                <wp:positionH relativeFrom="column">
                  <wp:posOffset>3810</wp:posOffset>
                </wp:positionH>
                <wp:positionV relativeFrom="paragraph">
                  <wp:posOffset>64135</wp:posOffset>
                </wp:positionV>
                <wp:extent cx="6285230" cy="3150235"/>
                <wp:effectExtent l="0" t="0" r="1270" b="12065"/>
                <wp:wrapNone/>
                <wp:docPr id="5" name="Group 5"/>
                <wp:cNvGraphicFramePr/>
                <a:graphic xmlns:a="http://schemas.openxmlformats.org/drawingml/2006/main">
                  <a:graphicData uri="http://schemas.microsoft.com/office/word/2010/wordprocessingGroup">
                    <wpg:wgp>
                      <wpg:cNvGrpSpPr/>
                      <wpg:grpSpPr>
                        <a:xfrm>
                          <a:off x="0" y="0"/>
                          <a:ext cx="6285230" cy="3150235"/>
                          <a:chOff x="0" y="0"/>
                          <a:chExt cx="6285260" cy="3150692"/>
                        </a:xfrm>
                      </wpg:grpSpPr>
                      <wps:wsp>
                        <wps:cNvPr id="6486" name="Text Box 6486"/>
                        <wps:cNvSpPr txBox="1">
                          <a:spLocks/>
                        </wps:cNvSpPr>
                        <wps:spPr>
                          <a:xfrm>
                            <a:off x="826617" y="2399487"/>
                            <a:ext cx="1501140" cy="75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يقوم مكتب تقييس الاتصالات بتوزيع استمارات المسائل (انظر </w:t>
                              </w:r>
                              <w:r>
                                <w:rPr>
                                  <w:sz w:val="18"/>
                                  <w:szCs w:val="24"/>
                                  <w:lang w:bidi="ar-SY"/>
                                </w:rPr>
                                <w:t>3.1.7</w:t>
                              </w:r>
                              <w:r>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8" name="Text Box 6488"/>
                        <wps:cNvSpPr txBox="1">
                          <a:spLocks/>
                        </wps:cNvSpPr>
                        <wps:spPr>
                          <a:xfrm>
                            <a:off x="2370125" y="2399487"/>
                            <a:ext cx="1501140" cy="75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إخطار الفريق الاستشاري لتقييس الاتصالات (انظر </w:t>
                              </w:r>
                              <w:r>
                                <w:rPr>
                                  <w:sz w:val="18"/>
                                  <w:szCs w:val="24"/>
                                  <w:lang w:bidi="ar-SY"/>
                                </w:rPr>
                                <w:t>7.1.7</w:t>
                              </w:r>
                              <w:r>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0" name="Text Box 6490"/>
                        <wps:cNvSpPr txBox="1">
                          <a:spLocks/>
                        </wps:cNvSpPr>
                        <wps:spPr>
                          <a:xfrm>
                            <a:off x="3913632" y="2399487"/>
                            <a:ext cx="1501140" cy="75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يقوم المدير بإبلاغ الدول الأعضاء (انظر </w:t>
                              </w:r>
                              <w:r>
                                <w:rPr>
                                  <w:sz w:val="18"/>
                                  <w:szCs w:val="24"/>
                                  <w:lang w:bidi="ar-SY"/>
                                </w:rPr>
                                <w:t>2.3.7</w:t>
                              </w:r>
                              <w:r>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2" name="Text Box 6482"/>
                        <wps:cNvSpPr txBox="1">
                          <a:spLocks/>
                        </wps:cNvSpPr>
                        <wps:spPr>
                          <a:xfrm>
                            <a:off x="3752697" y="0"/>
                            <a:ext cx="1814135" cy="29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jc w:val="center"/>
                                <w:rPr>
                                  <w:sz w:val="18"/>
                                  <w:szCs w:val="24"/>
                                  <w:lang w:bidi="ar-SY"/>
                                </w:rPr>
                              </w:pPr>
                              <w:r w:rsidRPr="009970CD">
                                <w:rPr>
                                  <w:rFonts w:hint="cs"/>
                                  <w:sz w:val="18"/>
                                  <w:szCs w:val="24"/>
                                  <w:rtl/>
                                  <w:lang w:bidi="ar-SY"/>
                                </w:rPr>
                                <w:t>شهران على الأقل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3" name="Text Box 6483"/>
                        <wps:cNvSpPr txBox="1">
                          <a:spLocks/>
                        </wps:cNvSpPr>
                        <wps:spPr>
                          <a:xfrm>
                            <a:off x="673002" y="0"/>
                            <a:ext cx="1806863" cy="29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jc w:val="center"/>
                                <w:rPr>
                                  <w:sz w:val="18"/>
                                  <w:szCs w:val="24"/>
                                  <w:lang w:bidi="ar-SY"/>
                                </w:rPr>
                              </w:pPr>
                              <w:r w:rsidRPr="009970CD">
                                <w:rPr>
                                  <w:rFonts w:hint="cs"/>
                                  <w:sz w:val="18"/>
                                  <w:szCs w:val="24"/>
                                  <w:rtl/>
                                  <w:lang w:bidi="ar-SY"/>
                                </w:rPr>
                                <w:t>شهران على الأقل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4" name="Text Box 6484"/>
                        <wps:cNvSpPr txBox="1">
                          <a:spLocks/>
                        </wps:cNvSpPr>
                        <wps:spPr>
                          <a:xfrm>
                            <a:off x="4579315" y="373075"/>
                            <a:ext cx="1041386" cy="29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jc w:val="center"/>
                                <w:rPr>
                                  <w:sz w:val="18"/>
                                  <w:szCs w:val="24"/>
                                  <w:lang w:bidi="ar-SY"/>
                                </w:rPr>
                              </w:pPr>
                              <w:r w:rsidRPr="009970CD">
                                <w:rPr>
                                  <w:rFonts w:hint="cs"/>
                                  <w:sz w:val="18"/>
                                  <w:szCs w:val="24"/>
                                  <w:rtl/>
                                  <w:lang w:bidi="ar-SY"/>
                                </w:rPr>
                                <w:t>شهر واحد على الأقل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5" name="Text Box 6485"/>
                        <wps:cNvSpPr txBox="1">
                          <a:spLocks/>
                        </wps:cNvSpPr>
                        <wps:spPr>
                          <a:xfrm>
                            <a:off x="1572776" y="380390"/>
                            <a:ext cx="907089" cy="29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jc w:val="center"/>
                                <w:rPr>
                                  <w:sz w:val="18"/>
                                  <w:szCs w:val="24"/>
                                  <w:lang w:bidi="ar-SY"/>
                                </w:rPr>
                              </w:pPr>
                              <w:r w:rsidRPr="009970CD">
                                <w:rPr>
                                  <w:rFonts w:hint="cs"/>
                                  <w:sz w:val="18"/>
                                  <w:szCs w:val="24"/>
                                  <w:rtl/>
                                  <w:lang w:bidi="ar-SY"/>
                                </w:rPr>
                                <w:t>شهر واحد على الأقل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2" name="Text Box 6492"/>
                        <wps:cNvSpPr txBox="1">
                          <a:spLocks/>
                        </wps:cNvSpPr>
                        <wps:spPr>
                          <a:xfrm>
                            <a:off x="0" y="1799539"/>
                            <a:ext cx="1500484" cy="750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sidRPr="009970CD">
                                <w:rPr>
                                  <w:rFonts w:hint="cs"/>
                                  <w:sz w:val="18"/>
                                  <w:szCs w:val="24"/>
                                  <w:rtl/>
                                  <w:lang w:bidi="ar-SY"/>
                                </w:rPr>
                                <w:t xml:space="preserve">تقوم </w:t>
                              </w:r>
                              <w:r>
                                <w:rPr>
                                  <w:rFonts w:hint="cs"/>
                                  <w:sz w:val="18"/>
                                  <w:szCs w:val="24"/>
                                  <w:rtl/>
                                  <w:lang w:bidi="ar-SY"/>
                                </w:rPr>
                                <w:t>الإدارات</w:t>
                              </w:r>
                              <w:r w:rsidRPr="009970CD">
                                <w:rPr>
                                  <w:rFonts w:hint="cs"/>
                                  <w:sz w:val="18"/>
                                  <w:szCs w:val="24"/>
                                  <w:rtl/>
                                  <w:lang w:bidi="ar-SY"/>
                                </w:rPr>
                                <w:t xml:space="preserve"> أو الكيانات المرخص لها بالشكل الواجب بتقديم المسائل المقترحة (انظر </w:t>
                              </w:r>
                              <w:r w:rsidRPr="009970CD">
                                <w:rPr>
                                  <w:sz w:val="18"/>
                                  <w:szCs w:val="24"/>
                                  <w:lang w:bidi="ar-SY"/>
                                </w:rPr>
                                <w:t>1.1.7</w:t>
                              </w:r>
                              <w:r w:rsidRPr="009970CD">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7" name="Text Box 6487"/>
                        <wps:cNvSpPr txBox="1">
                          <a:spLocks/>
                        </wps:cNvSpPr>
                        <wps:spPr>
                          <a:xfrm>
                            <a:off x="1726387" y="1806854"/>
                            <a:ext cx="1501119" cy="750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تستعرض لجنة الدراسات المسائل وتوافق على تقديمها للموافقة</w:t>
                              </w:r>
                              <w:r>
                                <w:rPr>
                                  <w:sz w:val="18"/>
                                  <w:szCs w:val="24"/>
                                  <w:rtl/>
                                  <w:lang w:bidi="ar-SY"/>
                                </w:rPr>
                                <w:br/>
                              </w:r>
                              <w:r>
                                <w:rPr>
                                  <w:rFonts w:hint="cs"/>
                                  <w:sz w:val="18"/>
                                  <w:szCs w:val="24"/>
                                  <w:rtl/>
                                  <w:lang w:bidi="ar-SY"/>
                                </w:rPr>
                                <w:t xml:space="preserve">(انظر </w:t>
                              </w:r>
                              <w:r>
                                <w:rPr>
                                  <w:sz w:val="18"/>
                                  <w:szCs w:val="24"/>
                                  <w:lang w:bidi="ar-SY"/>
                                </w:rPr>
                                <w:t>6.1.7</w:t>
                              </w:r>
                              <w:r>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89" name="Text Box 6489"/>
                        <wps:cNvSpPr txBox="1">
                          <a:spLocks/>
                        </wps:cNvSpPr>
                        <wps:spPr>
                          <a:xfrm>
                            <a:off x="3094329" y="1814169"/>
                            <a:ext cx="1501119" cy="750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يقوم الفريق الاستشاري قبل انعقاد الجمعية باستعراض المسائل وتقديم توصيات بشأنها (انظر </w:t>
                              </w:r>
                              <w:r>
                                <w:rPr>
                                  <w:sz w:val="18"/>
                                  <w:szCs w:val="24"/>
                                  <w:lang w:bidi="ar-SY"/>
                                </w:rPr>
                                <w:t>1.3.7</w:t>
                              </w:r>
                              <w:r>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1" name="Text Box 6491"/>
                        <wps:cNvSpPr txBox="1">
                          <a:spLocks/>
                        </wps:cNvSpPr>
                        <wps:spPr>
                          <a:xfrm>
                            <a:off x="4784141" y="1741017"/>
                            <a:ext cx="1501119" cy="750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تقوم الجمعية باستعراض</w:t>
                              </w:r>
                              <w:r>
                                <w:rPr>
                                  <w:sz w:val="18"/>
                                  <w:szCs w:val="24"/>
                                  <w:rtl/>
                                  <w:lang w:bidi="ar-SY"/>
                                </w:rPr>
                                <w:br/>
                              </w:r>
                              <w:r>
                                <w:rPr>
                                  <w:rFonts w:hint="cs"/>
                                  <w:sz w:val="18"/>
                                  <w:szCs w:val="24"/>
                                  <w:rtl/>
                                  <w:lang w:bidi="ar-SY"/>
                                </w:rPr>
                                <w:t xml:space="preserve">المسائل وتوزيعها (انظر </w:t>
                              </w:r>
                              <w:r>
                                <w:rPr>
                                  <w:sz w:val="18"/>
                                  <w:szCs w:val="24"/>
                                  <w:lang w:bidi="ar-SY"/>
                                </w:rPr>
                                <w:t>5.1</w:t>
                              </w:r>
                              <w:r>
                                <w:rPr>
                                  <w:rFonts w:hint="cs"/>
                                  <w:sz w:val="18"/>
                                  <w:szCs w:val="24"/>
                                  <w:rtl/>
                                  <w:lang w:bidi="ar-SY"/>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DC05D" id="Group 5" o:spid="_x0000_s1043" style="position:absolute;left:0;text-align:left;margin-left:.3pt;margin-top:5.05pt;width:494.9pt;height:248.05pt;z-index:251685888;mso-width-relative:margin;mso-height-relative:margin" coordsize="62852,3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">
                <v:shape id="Text Box 6486" o:spid="_x0000_s1044" type="#_x0000_t202" style="position:absolute;left:8266;top:23994;width:15011;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5m28QA&#10;AADdAAAADwAAAGRycy9kb3ducmV2LnhtbESPS2vCQBSF9wX/w3CF7upEbUOMjiIFoV36AHV3zVyT&#10;YOZOmJma+O87hYLLw3l8nMWqN424k/O1ZQXjUQKCuLC65lLBYb95y0D4gKyxsUwKHuRhtRy8LDDX&#10;tuMt3XehFHGEfY4KqhDaXEpfVGTQj2xLHL2rdQZDlK6U2mEXx00jJ0mSSoM1R0KFLX1WVNx2PyZy&#10;28NR9v5jlk270yQ8rpft99kp9Trs13MQgfrwDP+3v7SC9D1L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ZtvEAAAA3QAAAA8AAAAAAAAAAAAAAAAAmAIAAGRycy9k&#10;b3ducmV2LnhtbFBLBQYAAAAABAAEAPUAAACJAw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يقوم مكتب تقييس الاتصالات بتوزيع استمارات المسائل (انظر </w:t>
                        </w:r>
                        <w:r>
                          <w:rPr>
                            <w:sz w:val="18"/>
                            <w:szCs w:val="24"/>
                            <w:lang w:bidi="ar-SY"/>
                          </w:rPr>
                          <w:t>3.1.7</w:t>
                        </w:r>
                        <w:r>
                          <w:rPr>
                            <w:rFonts w:hint="cs"/>
                            <w:sz w:val="18"/>
                            <w:szCs w:val="24"/>
                            <w:rtl/>
                            <w:lang w:bidi="ar-SY"/>
                          </w:rPr>
                          <w:t>)</w:t>
                        </w:r>
                      </w:p>
                    </w:txbxContent>
                  </v:textbox>
                </v:shape>
                <v:shape id="Text Box 6488" o:spid="_x0000_s1045" type="#_x0000_t202" style="position:absolute;left:23701;top:23994;width:15011;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XMsIA&#10;AADdAAAADwAAAGRycy9kb3ducmV2LnhtbERPTWvCQBC9F/oflin0Vje1KjG6SikU6lErVG9jdkyC&#10;2dmwuzXx33cOBY+P971cD65VVwqx8WzgdZSBIi69bbgysP/+fMlBxYRssfVMBm4UYb16fFhiYX3P&#10;W7ruUqUkhGOBBuqUukLrWNbkMI58Ryzc2QeHSWCotA3YS7hr9TjLZtphw9JQY0cfNZWX3a+T3m7/&#10;o4c4nedv/WGcbufTdnMMxjw/De8LUImGdBf/u7+sgdkkl7nyRp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VcywgAAAN0AAAAPAAAAAAAAAAAAAAAAAJgCAABkcnMvZG93&#10;bnJldi54bWxQSwUGAAAAAAQABAD1AAAAhwM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إخطار الفريق الاستشاري لتقييس الاتصالات (انظر </w:t>
                        </w:r>
                        <w:r>
                          <w:rPr>
                            <w:sz w:val="18"/>
                            <w:szCs w:val="24"/>
                            <w:lang w:bidi="ar-SY"/>
                          </w:rPr>
                          <w:t>7.1.7</w:t>
                        </w:r>
                        <w:r>
                          <w:rPr>
                            <w:rFonts w:hint="cs"/>
                            <w:sz w:val="18"/>
                            <w:szCs w:val="24"/>
                            <w:rtl/>
                            <w:lang w:bidi="ar-SY"/>
                          </w:rPr>
                          <w:t>)</w:t>
                        </w:r>
                      </w:p>
                    </w:txbxContent>
                  </v:textbox>
                </v:shape>
                <v:shape id="Text Box 6490" o:spid="_x0000_s1046" type="#_x0000_t202" style="position:absolute;left:39136;top:23994;width:15011;height:7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N6cIA&#10;AADdAAAADwAAAGRycy9kb3ducmV2LnhtbERPS2vCQBC+F/oflin0Vje1KhpdpRQK9egD1NuYHZNg&#10;djbsbk38951DwePH916seteoG4VYezbwPshAERfe1lwa2O++36agYkK22HgmA3eKsFo+Py0wt77j&#10;Dd22qVQSwjFHA1VKba51LCpyGAe+JRbu4oPDJDCU2gbsJNw1ephlE+2wZmmosKWviorr9tdJb7s/&#10;6D6OZ9OP7jhM98t5sz4FY15f+s85qER9eoj/3T/WwGQ0k/3yRp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s3pwgAAAN0AAAAPAAAAAAAAAAAAAAAAAJgCAABkcnMvZG93&#10;bnJldi54bWxQSwUGAAAAAAQABAD1AAAAhwM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يقوم المدير بإبلاغ الدول الأعضاء (انظر </w:t>
                        </w:r>
                        <w:r>
                          <w:rPr>
                            <w:sz w:val="18"/>
                            <w:szCs w:val="24"/>
                            <w:lang w:bidi="ar-SY"/>
                          </w:rPr>
                          <w:t>2.3.7</w:t>
                        </w:r>
                        <w:r>
                          <w:rPr>
                            <w:rFonts w:hint="cs"/>
                            <w:sz w:val="18"/>
                            <w:szCs w:val="24"/>
                            <w:rtl/>
                            <w:lang w:bidi="ar-SY"/>
                          </w:rPr>
                          <w:t>)</w:t>
                        </w:r>
                      </w:p>
                    </w:txbxContent>
                  </v:textbox>
                </v:shape>
                <v:shape id="Text Box 6482" o:spid="_x0000_s1047" type="#_x0000_t202" style="position:absolute;left:37526;width:18142;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g2MQA&#10;AADdAAAADwAAAGRycy9kb3ducmV2LnhtbESPS2vCQBSF90L/w3AL3emkqUqMjlIKhbr0Aerumrkm&#10;wcydMDM18d93CoLLw3l8nMWqN424kfO1ZQXvowQEcWF1zaWC/e57mIHwAVljY5kU3MnDavkyWGCu&#10;bccbum1DKeII+xwVVCG0uZS+qMigH9mWOHoX6wyGKF0ptcMujptGpkkylQZrjoQKW/qqqLhuf03k&#10;tvuD7P1kln10xzTcL+fN+uSUenvtP+cgAvXhGX60f7SC6ThL4f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YNjEAAAA3QAAAA8AAAAAAAAAAAAAAAAAmAIAAGRycy9k&#10;b3ducmV2LnhtbFBLBQYAAAAABAAEAPUAAACJAwAAAAA=&#10;" filled="f" stroked="f" strokeweight=".5pt">
                  <v:path arrowok="t"/>
                  <v:textbox inset="0,0,0,0">
                    <w:txbxContent>
                      <w:p w:rsidR="006B1030" w:rsidRPr="009970CD" w:rsidRDefault="006B1030" w:rsidP="00090202">
                        <w:pPr>
                          <w:spacing w:before="0"/>
                          <w:jc w:val="center"/>
                          <w:rPr>
                            <w:sz w:val="18"/>
                            <w:szCs w:val="24"/>
                            <w:lang w:bidi="ar-SY"/>
                          </w:rPr>
                        </w:pPr>
                        <w:r w:rsidRPr="009970CD">
                          <w:rPr>
                            <w:rFonts w:hint="cs"/>
                            <w:sz w:val="18"/>
                            <w:szCs w:val="24"/>
                            <w:rtl/>
                            <w:lang w:bidi="ar-SY"/>
                          </w:rPr>
                          <w:t>شهران على الأقل</w:t>
                        </w:r>
                      </w:p>
                    </w:txbxContent>
                  </v:textbox>
                </v:shape>
                <v:shape id="Text Box 6483" o:spid="_x0000_s1048" type="#_x0000_t202" style="position:absolute;left:6730;width:18068;height: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Q8UA&#10;AADdAAAADwAAAGRycy9kb3ducmV2LnhtbESPX2vCMBTF34V9h3AHvmk63aTrmsoYCO5RLWx7u2uu&#10;bVlzU5Jo67c3wsDHw/nz4+Tr0XTiTM63lhU8zRMQxJXVLdcKysNmloLwAVljZ5kUXMjDuniY5Jhp&#10;O/COzvtQizjCPkMFTQh9JqWvGjLo57Ynjt7ROoMhSldL7XCI46aTiyRZSYMtR0KDPX00VP3tTyZy&#10;+/JLjv7lNV0O34twOf7uPn+cUtPH8f0NRKAx3MP/7a1WsHpO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DxQAAAN0AAAAPAAAAAAAAAAAAAAAAAJgCAABkcnMv&#10;ZG93bnJldi54bWxQSwUGAAAAAAQABAD1AAAAigMAAAAA&#10;" filled="f" stroked="f" strokeweight=".5pt">
                  <v:path arrowok="t"/>
                  <v:textbox inset="0,0,0,0">
                    <w:txbxContent>
                      <w:p w:rsidR="006B1030" w:rsidRPr="009970CD" w:rsidRDefault="006B1030" w:rsidP="00090202">
                        <w:pPr>
                          <w:spacing w:before="0"/>
                          <w:jc w:val="center"/>
                          <w:rPr>
                            <w:sz w:val="18"/>
                            <w:szCs w:val="24"/>
                            <w:lang w:bidi="ar-SY"/>
                          </w:rPr>
                        </w:pPr>
                        <w:r w:rsidRPr="009970CD">
                          <w:rPr>
                            <w:rFonts w:hint="cs"/>
                            <w:sz w:val="18"/>
                            <w:szCs w:val="24"/>
                            <w:rtl/>
                            <w:lang w:bidi="ar-SY"/>
                          </w:rPr>
                          <w:t>شهران على الأقل</w:t>
                        </w:r>
                      </w:p>
                    </w:txbxContent>
                  </v:textbox>
                </v:shape>
                <v:shape id="Text Box 6484" o:spid="_x0000_s1049" type="#_x0000_t202" style="position:absolute;left:45793;top:3730;width:10414;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dN8QA&#10;AADdAAAADwAAAGRycy9kb3ducmV2LnhtbESPX2vCMBTF3wW/Q7jC3jSdc1K7piLCQB91gvp211zb&#10;suamJJmt334ZDPZ4OH9+nHw9mFbcyfnGsoLnWQKCuLS64UrB6eN9moLwAVlja5kUPMjDuhiPcsy0&#10;7flA92OoRBxhn6GCOoQuk9KXNRn0M9sRR+9mncEQpaukdtjHcdPKeZIspcGGI6HGjrY1lV/HbxO5&#10;3eksB/+6Sl/6yzw8bp+H/dUp9TQZNm8gAg3hP/zX3mkFy0W6gN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XTfEAAAA3QAAAA8AAAAAAAAAAAAAAAAAmAIAAGRycy9k&#10;b3ducmV2LnhtbFBLBQYAAAAABAAEAPUAAACJAwAAAAA=&#10;" filled="f" stroked="f" strokeweight=".5pt">
                  <v:path arrowok="t"/>
                  <v:textbox inset="0,0,0,0">
                    <w:txbxContent>
                      <w:p w:rsidR="006B1030" w:rsidRPr="009970CD" w:rsidRDefault="006B1030" w:rsidP="00090202">
                        <w:pPr>
                          <w:spacing w:before="0"/>
                          <w:jc w:val="center"/>
                          <w:rPr>
                            <w:sz w:val="18"/>
                            <w:szCs w:val="24"/>
                            <w:lang w:bidi="ar-SY"/>
                          </w:rPr>
                        </w:pPr>
                        <w:r w:rsidRPr="009970CD">
                          <w:rPr>
                            <w:rFonts w:hint="cs"/>
                            <w:sz w:val="18"/>
                            <w:szCs w:val="24"/>
                            <w:rtl/>
                            <w:lang w:bidi="ar-SY"/>
                          </w:rPr>
                          <w:t>شهر واحد على الأقل</w:t>
                        </w:r>
                      </w:p>
                    </w:txbxContent>
                  </v:textbox>
                </v:shape>
                <v:shape id="Text Box 6485" o:spid="_x0000_s1050" type="#_x0000_t202" style="position:absolute;left:15727;top:3803;width:9071;height:2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4rMUA&#10;AADdAAAADwAAAGRycy9kb3ducmV2LnhtbESPX2vCMBTF3wd+h3CFvc10bkrtmooIg+1RLahvd821&#10;LWtuSpLZ+u2XwcDHw/nz4+Tr0XTiSs63lhU8zxIQxJXVLdcKysP7UwrCB2SNnWVScCMP62LykGOm&#10;7cA7uu5DLeII+wwVNCH0mZS+asign9meOHoX6wyGKF0ttcMhjptOzpNkKQ22HAkN9rRtqPre/5jI&#10;7cujHP1ilb4Mp3m4Xb52n2en1ON03LyBCDSGe/i//aEVLF/TBf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PisxQAAAN0AAAAPAAAAAAAAAAAAAAAAAJgCAABkcnMv&#10;ZG93bnJldi54bWxQSwUGAAAAAAQABAD1AAAAigMAAAAA&#10;" filled="f" stroked="f" strokeweight=".5pt">
                  <v:path arrowok="t"/>
                  <v:textbox inset="0,0,0,0">
                    <w:txbxContent>
                      <w:p w:rsidR="006B1030" w:rsidRPr="009970CD" w:rsidRDefault="006B1030" w:rsidP="00090202">
                        <w:pPr>
                          <w:spacing w:before="0"/>
                          <w:jc w:val="center"/>
                          <w:rPr>
                            <w:sz w:val="18"/>
                            <w:szCs w:val="24"/>
                            <w:lang w:bidi="ar-SY"/>
                          </w:rPr>
                        </w:pPr>
                        <w:r w:rsidRPr="009970CD">
                          <w:rPr>
                            <w:rFonts w:hint="cs"/>
                            <w:sz w:val="18"/>
                            <w:szCs w:val="24"/>
                            <w:rtl/>
                            <w:lang w:bidi="ar-SY"/>
                          </w:rPr>
                          <w:t>شهر واحد على الأقل</w:t>
                        </w:r>
                      </w:p>
                    </w:txbxContent>
                  </v:textbox>
                </v:shape>
                <v:shape id="Text Box 6492" o:spid="_x0000_s1051" type="#_x0000_t202" style="position:absolute;top:17995;width:15004;height:7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2BcQA&#10;AADdAAAADwAAAGRycy9kb3ducmV2LnhtbESPX2vCMBTF3wd+h3CFvc3Uzol2RhFhMB/Vgu7trrm2&#10;Zc1NSaKt394IAx8P58+Ps1j1phFXcr62rGA8SkAQF1bXXCrID19vMxA+IGtsLJOCG3lYLQcvC8y0&#10;7XhH130oRRxhn6GCKoQ2k9IXFRn0I9sSR+9sncEQpSuldtjFcdPINEmm0mDNkVBhS5uKir/9xURu&#10;mx9l7z/ms/fulIbb+Xe3/XFKvQ779SeIQH14hv/b31rBdDJP4fEmP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9gXEAAAA3QAAAA8AAAAAAAAAAAAAAAAAmAIAAGRycy9k&#10;b3ducmV2LnhtbFBLBQYAAAAABAAEAPUAAACJAw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sidRPr="009970CD">
                          <w:rPr>
                            <w:rFonts w:hint="cs"/>
                            <w:sz w:val="18"/>
                            <w:szCs w:val="24"/>
                            <w:rtl/>
                            <w:lang w:bidi="ar-SY"/>
                          </w:rPr>
                          <w:t xml:space="preserve">تقوم </w:t>
                        </w:r>
                        <w:r>
                          <w:rPr>
                            <w:rFonts w:hint="cs"/>
                            <w:sz w:val="18"/>
                            <w:szCs w:val="24"/>
                            <w:rtl/>
                            <w:lang w:bidi="ar-SY"/>
                          </w:rPr>
                          <w:t>الإدارات</w:t>
                        </w:r>
                        <w:r w:rsidRPr="009970CD">
                          <w:rPr>
                            <w:rFonts w:hint="cs"/>
                            <w:sz w:val="18"/>
                            <w:szCs w:val="24"/>
                            <w:rtl/>
                            <w:lang w:bidi="ar-SY"/>
                          </w:rPr>
                          <w:t xml:space="preserve"> أو الكيانات المرخص لها بالشكل الواجب بتقديم المسائل المقترحة (انظر </w:t>
                        </w:r>
                        <w:r w:rsidRPr="009970CD">
                          <w:rPr>
                            <w:sz w:val="18"/>
                            <w:szCs w:val="24"/>
                            <w:lang w:bidi="ar-SY"/>
                          </w:rPr>
                          <w:t>1.1.7</w:t>
                        </w:r>
                        <w:r w:rsidRPr="009970CD">
                          <w:rPr>
                            <w:rFonts w:hint="cs"/>
                            <w:sz w:val="18"/>
                            <w:szCs w:val="24"/>
                            <w:rtl/>
                            <w:lang w:bidi="ar-SY"/>
                          </w:rPr>
                          <w:t>)</w:t>
                        </w:r>
                      </w:p>
                    </w:txbxContent>
                  </v:textbox>
                </v:shape>
                <v:shape id="Text Box 6487" o:spid="_x0000_s1052" type="#_x0000_t202" style="position:absolute;left:17263;top:18068;width:15012;height:7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DQMQA&#10;AADdAAAADwAAAGRycy9kb3ducmV2LnhtbESPS2vCQBSF90L/w3CF7nTiszF1lCIU2qUPqO6umWsS&#10;mrkTZqYm/nunILg8nMfHWa47U4srOV9ZVjAaJiCIc6srLhQc9p+DFIQPyBpry6TgRh7Wq5feEjNt&#10;W97SdRcKEUfYZ6igDKHJpPR5SQb90DbE0btYZzBE6QqpHbZx3NRynCRzabDiSCixoU1J+e/uz0Ru&#10;c/iRnZ8t0kl7HIfb5bz9PjmlXvvdxzuIQF14hh/tL61gPk3f4P9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w0DEAAAA3QAAAA8AAAAAAAAAAAAAAAAAmAIAAGRycy9k&#10;b3ducmV2LnhtbFBLBQYAAAAABAAEAPUAAACJAw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تستعرض لجنة الدراسات المسائل وتوافق على تقديمها للموافقة</w:t>
                        </w:r>
                        <w:r>
                          <w:rPr>
                            <w:sz w:val="18"/>
                            <w:szCs w:val="24"/>
                            <w:rtl/>
                            <w:lang w:bidi="ar-SY"/>
                          </w:rPr>
                          <w:br/>
                        </w:r>
                        <w:r>
                          <w:rPr>
                            <w:rFonts w:hint="cs"/>
                            <w:sz w:val="18"/>
                            <w:szCs w:val="24"/>
                            <w:rtl/>
                            <w:lang w:bidi="ar-SY"/>
                          </w:rPr>
                          <w:t xml:space="preserve">(انظر </w:t>
                        </w:r>
                        <w:r>
                          <w:rPr>
                            <w:sz w:val="18"/>
                            <w:szCs w:val="24"/>
                            <w:lang w:bidi="ar-SY"/>
                          </w:rPr>
                          <w:t>6.1.7</w:t>
                        </w:r>
                        <w:r>
                          <w:rPr>
                            <w:rFonts w:hint="cs"/>
                            <w:sz w:val="18"/>
                            <w:szCs w:val="24"/>
                            <w:rtl/>
                            <w:lang w:bidi="ar-SY"/>
                          </w:rPr>
                          <w:t>)</w:t>
                        </w:r>
                      </w:p>
                    </w:txbxContent>
                  </v:textbox>
                </v:shape>
                <v:shape id="Text Box 6489" o:spid="_x0000_s1053" type="#_x0000_t202" style="position:absolute;left:30943;top:18141;width:15011;height:7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yqcQA&#10;AADdAAAADwAAAGRycy9kb3ducmV2LnhtbESPX2vCMBTF34V9h3AHvmk6nVKrUYYguEedsPl2ba5t&#10;sbkpSbT12xtB2OPh/PlxFqvO1OJGzleWFXwMExDEudUVFwoOP5tBCsIHZI21ZVJwJw+r5VtvgZm2&#10;Le/otg+FiCPsM1RQhtBkUvq8JIN+aBvi6J2tMxiidIXUDts4bmo5SpKpNFhxJJTY0Lqk/LK/msht&#10;Dr+y85NZOm7/RuF+Pu2+j06p/nv3NQcRqAv/4Vd7qxVMP9MZ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8qnEAAAA3QAAAA8AAAAAAAAAAAAAAAAAmAIAAGRycy9k&#10;b3ducmV2LnhtbFBLBQYAAAAABAAEAPUAAACJAw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 xml:space="preserve">يقوم الفريق الاستشاري قبل انعقاد الجمعية باستعراض المسائل وتقديم توصيات بشأنها (انظر </w:t>
                        </w:r>
                        <w:r>
                          <w:rPr>
                            <w:sz w:val="18"/>
                            <w:szCs w:val="24"/>
                            <w:lang w:bidi="ar-SY"/>
                          </w:rPr>
                          <w:t>1.3.7</w:t>
                        </w:r>
                        <w:r>
                          <w:rPr>
                            <w:rFonts w:hint="cs"/>
                            <w:sz w:val="18"/>
                            <w:szCs w:val="24"/>
                            <w:rtl/>
                            <w:lang w:bidi="ar-SY"/>
                          </w:rPr>
                          <w:t>)</w:t>
                        </w:r>
                      </w:p>
                    </w:txbxContent>
                  </v:textbox>
                </v:shape>
                <v:shape id="Text Box 6491" o:spid="_x0000_s1054" type="#_x0000_t202" style="position:absolute;left:47841;top:17410;width:15011;height:7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ocsQA&#10;AADdAAAADwAAAGRycy9kb3ducmV2LnhtbESPS4vCMBSF9wPzH8IV3I2pjxGtRhkEQZc6wuju2lzb&#10;YnNTkmjrvzfCgMvDeXyc+bI1lbiT86VlBf1eAoI4s7rkXMHhd/01AeEDssbKMil4kIfl4vNjjqm2&#10;De/ovg+5iCPsU1RQhFCnUvqsIIO+Z2vi6F2sMxiidLnUDps4bio5SJKxNFhyJBRY06qg7Lq/mcit&#10;D3+y9d/TybA5DsLjct5tT06pbqf9mYEI1IZ3+L+90QrGo2kfXm/i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aHLEAAAA3QAAAA8AAAAAAAAAAAAAAAAAmAIAAGRycy9k&#10;b3ducmV2LnhtbFBLBQYAAAAABAAEAPUAAACJAw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8"/>
                            <w:szCs w:val="24"/>
                            <w:rtl/>
                            <w:lang w:bidi="ar-SY"/>
                          </w:rPr>
                          <w:t>تقوم الجمعية باستعراض</w:t>
                        </w:r>
                        <w:r>
                          <w:rPr>
                            <w:sz w:val="18"/>
                            <w:szCs w:val="24"/>
                            <w:rtl/>
                            <w:lang w:bidi="ar-SY"/>
                          </w:rPr>
                          <w:br/>
                        </w:r>
                        <w:r>
                          <w:rPr>
                            <w:rFonts w:hint="cs"/>
                            <w:sz w:val="18"/>
                            <w:szCs w:val="24"/>
                            <w:rtl/>
                            <w:lang w:bidi="ar-SY"/>
                          </w:rPr>
                          <w:t xml:space="preserve">المسائل وتوزيعها (انظر </w:t>
                        </w:r>
                        <w:r>
                          <w:rPr>
                            <w:sz w:val="18"/>
                            <w:szCs w:val="24"/>
                            <w:lang w:bidi="ar-SY"/>
                          </w:rPr>
                          <w:t>5.1</w:t>
                        </w:r>
                        <w:r>
                          <w:rPr>
                            <w:rFonts w:hint="cs"/>
                            <w:sz w:val="18"/>
                            <w:szCs w:val="24"/>
                            <w:rtl/>
                            <w:lang w:bidi="ar-SY"/>
                          </w:rPr>
                          <w:t>)</w:t>
                        </w:r>
                      </w:p>
                    </w:txbxContent>
                  </v:textbox>
                </v:shape>
              </v:group>
            </w:pict>
          </mc:Fallback>
        </mc:AlternateContent>
      </w:r>
      <w:r w:rsidR="00115190" w:rsidRPr="00410333">
        <w:rPr>
          <w:noProof/>
          <w:rtl/>
          <w:lang w:val="en-US" w:eastAsia="zh-CN" w:bidi="ar-SA"/>
        </w:rPr>
        <mc:AlternateContent>
          <mc:Choice Requires="wps">
            <w:drawing>
              <wp:anchor distT="0" distB="0" distL="114300" distR="114300" simplePos="0" relativeHeight="251688960" behindDoc="0" locked="0" layoutInCell="1" allowOverlap="1" wp14:anchorId="71D6A29B" wp14:editId="5229109D">
                <wp:simplePos x="0" y="0"/>
                <wp:positionH relativeFrom="column">
                  <wp:posOffset>5266055</wp:posOffset>
                </wp:positionH>
                <wp:positionV relativeFrom="paragraph">
                  <wp:posOffset>2784475</wp:posOffset>
                </wp:positionV>
                <wp:extent cx="896620" cy="424180"/>
                <wp:effectExtent l="0" t="0" r="0" b="13970"/>
                <wp:wrapNone/>
                <wp:docPr id="6493" name="Text Box 6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20"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1030" w:rsidRPr="009970CD" w:rsidRDefault="006B1030" w:rsidP="00090202">
                            <w:pPr>
                              <w:spacing w:before="0" w:line="168" w:lineRule="auto"/>
                              <w:jc w:val="center"/>
                              <w:rPr>
                                <w:sz w:val="18"/>
                                <w:szCs w:val="24"/>
                                <w:rtl/>
                                <w:lang w:bidi="ar-SY"/>
                              </w:rPr>
                            </w:pPr>
                            <w:r>
                              <w:rPr>
                                <w:rFonts w:hint="cs"/>
                                <w:sz w:val="14"/>
                                <w:szCs w:val="22"/>
                                <w:rtl/>
                              </w:rPr>
                              <w:t> </w:t>
                            </w:r>
                            <w:r>
                              <w:rPr>
                                <w:sz w:val="14"/>
                                <w:szCs w:val="22"/>
                              </w:rPr>
                              <w:t>Res 1 (12)_F7.1b</w:t>
                            </w:r>
                            <w:r>
                              <w:rPr>
                                <w:rFonts w:hint="cs"/>
                                <w:sz w:val="14"/>
                                <w:szCs w:val="22"/>
                                <w:rtl/>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6A29B" id="Text Box 6493" o:spid="_x0000_s1055" type="#_x0000_t202" style="position:absolute;left:0;text-align:left;margin-left:414.65pt;margin-top:219.25pt;width:70.6pt;height:3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" filled="f" stroked="f" strokeweight=".5pt">
                <v:path arrowok="t"/>
                <v:textbox inset="0,0,0,0">
                  <w:txbxContent>
                    <w:p w:rsidR="006B1030" w:rsidRPr="009970CD" w:rsidRDefault="006B1030" w:rsidP="00090202">
                      <w:pPr>
                        <w:spacing w:before="0" w:line="168" w:lineRule="auto"/>
                        <w:jc w:val="center"/>
                        <w:rPr>
                          <w:sz w:val="18"/>
                          <w:szCs w:val="24"/>
                          <w:rtl/>
                          <w:lang w:bidi="ar-SY"/>
                        </w:rPr>
                      </w:pPr>
                      <w:r>
                        <w:rPr>
                          <w:rFonts w:hint="cs"/>
                          <w:sz w:val="14"/>
                          <w:szCs w:val="22"/>
                          <w:rtl/>
                        </w:rPr>
                        <w:t> </w:t>
                      </w:r>
                      <w:r>
                        <w:rPr>
                          <w:sz w:val="14"/>
                          <w:szCs w:val="22"/>
                        </w:rPr>
                        <w:t>Res 1 (12)_F7.1b</w:t>
                      </w:r>
                      <w:r>
                        <w:rPr>
                          <w:rFonts w:hint="cs"/>
                          <w:sz w:val="14"/>
                          <w:szCs w:val="22"/>
                          <w:rtl/>
                        </w:rPr>
                        <w:t> </w:t>
                      </w:r>
                    </w:p>
                  </w:txbxContent>
                </v:textbox>
              </v:shape>
            </w:pict>
          </mc:Fallback>
        </mc:AlternateContent>
      </w:r>
      <w:r w:rsidR="00090202" w:rsidRPr="00410333">
        <w:rPr>
          <w:noProof/>
          <w:lang w:val="en-US" w:eastAsia="zh-CN" w:bidi="ar-SA"/>
        </w:rPr>
        <w:drawing>
          <wp:inline distT="0" distB="0" distL="0" distR="0" wp14:anchorId="792015AD" wp14:editId="5EEC9192">
            <wp:extent cx="6115685" cy="3150235"/>
            <wp:effectExtent l="0" t="0" r="0"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3150235"/>
                    </a:xfrm>
                    <a:prstGeom prst="rect">
                      <a:avLst/>
                    </a:prstGeom>
                    <a:noFill/>
                    <a:ln>
                      <a:noFill/>
                    </a:ln>
                  </pic:spPr>
                </pic:pic>
              </a:graphicData>
            </a:graphic>
          </wp:inline>
        </w:drawing>
      </w:r>
    </w:p>
    <w:p w:rsidR="004C44A6" w:rsidRPr="00410333" w:rsidRDefault="004C44A6" w:rsidP="00E952D6">
      <w:pPr>
        <w:pStyle w:val="FigureNo"/>
        <w:rPr>
          <w:b/>
          <w:bCs/>
          <w:noProof/>
          <w:rtl/>
          <w:lang w:eastAsia="zh-CN" w:bidi="ar-EG"/>
        </w:rPr>
      </w:pPr>
      <w:r w:rsidRPr="00410333">
        <w:rPr>
          <w:b/>
          <w:bCs/>
          <w:noProof/>
          <w:rtl/>
          <w:lang w:eastAsia="zh-CN" w:bidi="ar-EG"/>
        </w:rPr>
        <w:t xml:space="preserve">الشكل </w:t>
      </w:r>
      <w:r w:rsidRPr="00410333">
        <w:rPr>
          <w:b/>
          <w:bCs/>
          <w:noProof/>
          <w:lang w:eastAsia="zh-CN" w:bidi="ar-EG"/>
        </w:rPr>
        <w:t>1.7</w:t>
      </w:r>
      <w:r w:rsidRPr="00410333">
        <w:rPr>
          <w:b/>
          <w:bCs/>
          <w:noProof/>
          <w:rtl/>
          <w:lang w:eastAsia="zh-CN" w:bidi="ar-EG"/>
        </w:rPr>
        <w:t>ب</w:t>
      </w:r>
      <w:r w:rsidRPr="00410333">
        <w:rPr>
          <w:rFonts w:hint="cs"/>
          <w:b/>
          <w:bCs/>
          <w:noProof/>
          <w:rtl/>
          <w:lang w:eastAsia="zh-CN" w:bidi="ar-EG"/>
        </w:rPr>
        <w:t xml:space="preserve"> - </w:t>
      </w:r>
      <w:r w:rsidRPr="00410333">
        <w:rPr>
          <w:rFonts w:hint="eastAsia"/>
          <w:b/>
          <w:bCs/>
          <w:noProof/>
          <w:rtl/>
          <w:lang w:eastAsia="zh-CN" w:bidi="ar-EG"/>
        </w:rPr>
        <w:t>الموافقة</w:t>
      </w:r>
      <w:r w:rsidRPr="00410333">
        <w:rPr>
          <w:b/>
          <w:bCs/>
          <w:noProof/>
          <w:rtl/>
          <w:lang w:eastAsia="zh-CN" w:bidi="ar-EG"/>
        </w:rPr>
        <w:t xml:space="preserve"> </w:t>
      </w:r>
      <w:r w:rsidRPr="00410333">
        <w:rPr>
          <w:rFonts w:hint="eastAsia"/>
          <w:b/>
          <w:bCs/>
          <w:noProof/>
          <w:rtl/>
          <w:lang w:eastAsia="zh-CN" w:bidi="ar-EG"/>
        </w:rPr>
        <w:t>على</w:t>
      </w:r>
      <w:r w:rsidRPr="00410333">
        <w:rPr>
          <w:b/>
          <w:bCs/>
          <w:noProof/>
          <w:rtl/>
          <w:lang w:eastAsia="zh-CN" w:bidi="ar-EG"/>
        </w:rPr>
        <w:t xml:space="preserve"> </w:t>
      </w:r>
      <w:r w:rsidRPr="00410333">
        <w:rPr>
          <w:rFonts w:hint="eastAsia"/>
          <w:b/>
          <w:bCs/>
          <w:noProof/>
          <w:rtl/>
          <w:lang w:eastAsia="zh-CN" w:bidi="ar-EG"/>
        </w:rPr>
        <w:t>المسائل</w:t>
      </w:r>
      <w:r w:rsidRPr="00410333">
        <w:rPr>
          <w:b/>
          <w:bCs/>
          <w:noProof/>
          <w:rtl/>
          <w:lang w:eastAsia="zh-CN" w:bidi="ar-EG"/>
        </w:rPr>
        <w:t xml:space="preserve"> </w:t>
      </w:r>
      <w:r w:rsidRPr="00410333">
        <w:rPr>
          <w:rFonts w:hint="eastAsia"/>
          <w:b/>
          <w:bCs/>
          <w:noProof/>
          <w:rtl/>
          <w:lang w:eastAsia="zh-CN" w:bidi="ar-EG"/>
        </w:rPr>
        <w:t>الجديدة</w:t>
      </w:r>
      <w:r w:rsidRPr="00410333">
        <w:rPr>
          <w:b/>
          <w:bCs/>
          <w:noProof/>
          <w:rtl/>
          <w:lang w:eastAsia="zh-CN" w:bidi="ar-EG"/>
        </w:rPr>
        <w:t xml:space="preserve"> </w:t>
      </w:r>
      <w:r w:rsidRPr="00410333">
        <w:rPr>
          <w:rFonts w:hint="eastAsia"/>
          <w:b/>
          <w:bCs/>
          <w:noProof/>
          <w:rtl/>
          <w:lang w:eastAsia="zh-CN" w:bidi="ar-EG"/>
        </w:rPr>
        <w:t>أو</w:t>
      </w:r>
      <w:r w:rsidRPr="00410333">
        <w:rPr>
          <w:b/>
          <w:bCs/>
          <w:noProof/>
          <w:rtl/>
          <w:lang w:eastAsia="zh-CN" w:bidi="ar-EG"/>
        </w:rPr>
        <w:t xml:space="preserve"> </w:t>
      </w:r>
      <w:r w:rsidRPr="00410333">
        <w:rPr>
          <w:rFonts w:hint="eastAsia"/>
          <w:b/>
          <w:bCs/>
          <w:noProof/>
          <w:rtl/>
          <w:lang w:eastAsia="zh-CN" w:bidi="ar-EG"/>
        </w:rPr>
        <w:t>المراجعة</w:t>
      </w:r>
      <w:r w:rsidRPr="00410333">
        <w:rPr>
          <w:b/>
          <w:bCs/>
          <w:noProof/>
          <w:rtl/>
          <w:lang w:eastAsia="zh-CN" w:bidi="ar-EG"/>
        </w:rPr>
        <w:t xml:space="preserve"> في </w:t>
      </w:r>
      <w:r w:rsidRPr="00410333">
        <w:rPr>
          <w:rFonts w:hint="eastAsia"/>
          <w:b/>
          <w:bCs/>
          <w:noProof/>
          <w:rtl/>
          <w:lang w:eastAsia="zh-CN" w:bidi="ar-EG"/>
        </w:rPr>
        <w:t>الجمعية</w:t>
      </w:r>
      <w:r w:rsidRPr="00410333">
        <w:rPr>
          <w:b/>
          <w:bCs/>
          <w:noProof/>
          <w:rtl/>
          <w:lang w:eastAsia="zh-CN" w:bidi="ar-EG"/>
        </w:rPr>
        <w:t xml:space="preserve"> </w:t>
      </w:r>
      <w:r w:rsidRPr="00410333">
        <w:rPr>
          <w:rFonts w:hint="eastAsia"/>
          <w:b/>
          <w:bCs/>
          <w:noProof/>
          <w:rtl/>
          <w:lang w:eastAsia="zh-CN" w:bidi="ar-EG"/>
        </w:rPr>
        <w:t>العالمية</w:t>
      </w:r>
      <w:r w:rsidRPr="00410333">
        <w:rPr>
          <w:b/>
          <w:bCs/>
          <w:noProof/>
          <w:rtl/>
          <w:lang w:eastAsia="zh-CN" w:bidi="ar-EG"/>
        </w:rPr>
        <w:t xml:space="preserve"> </w:t>
      </w:r>
      <w:r w:rsidRPr="00410333">
        <w:rPr>
          <w:rFonts w:hint="eastAsia"/>
          <w:b/>
          <w:bCs/>
          <w:noProof/>
          <w:rtl/>
          <w:lang w:eastAsia="zh-CN" w:bidi="ar-EG"/>
        </w:rPr>
        <w:t>لتقييس</w:t>
      </w:r>
      <w:r w:rsidRPr="00410333">
        <w:rPr>
          <w:b/>
          <w:bCs/>
          <w:noProof/>
          <w:rtl/>
          <w:lang w:eastAsia="zh-CN" w:bidi="ar-EG"/>
        </w:rPr>
        <w:t xml:space="preserve"> </w:t>
      </w:r>
      <w:r w:rsidRPr="00410333">
        <w:rPr>
          <w:rFonts w:hint="eastAsia"/>
          <w:b/>
          <w:bCs/>
          <w:noProof/>
          <w:rtl/>
          <w:lang w:eastAsia="zh-CN" w:bidi="ar-EG"/>
        </w:rPr>
        <w:t>الاتصالات</w:t>
      </w:r>
    </w:p>
    <w:p w:rsidR="004C44A6" w:rsidRPr="00410333" w:rsidRDefault="004C44A6" w:rsidP="00F96DB7">
      <w:pPr>
        <w:pStyle w:val="Heading2"/>
        <w:tabs>
          <w:tab w:val="clear" w:pos="794"/>
        </w:tabs>
        <w:rPr>
          <w:rtl/>
        </w:rPr>
      </w:pPr>
      <w:r w:rsidRPr="00410333">
        <w:t>4.</w:t>
      </w:r>
      <w:r w:rsidRPr="00410333">
        <w:rPr>
          <w:rFonts w:ascii="Times New Roman" w:hAnsi="Times New Roman" w:cs="Times New Roman"/>
        </w:rPr>
        <w:t>7</w:t>
      </w:r>
      <w:r w:rsidRPr="00410333">
        <w:rPr>
          <w:rtl/>
        </w:rPr>
        <w:tab/>
        <w:t>إلغاء المسائل</w:t>
      </w:r>
    </w:p>
    <w:p w:rsidR="004C44A6" w:rsidRPr="00410333" w:rsidRDefault="004C44A6" w:rsidP="00F96DB7">
      <w:pPr>
        <w:tabs>
          <w:tab w:val="clear" w:pos="794"/>
        </w:tabs>
        <w:rPr>
          <w:noProof/>
          <w:rtl/>
          <w:lang w:bidi="ar-EG"/>
        </w:rPr>
      </w:pPr>
      <w:r w:rsidRPr="00410333">
        <w:rPr>
          <w:noProof/>
          <w:rtl/>
          <w:lang w:bidi="ar-EG"/>
        </w:rPr>
        <w:t xml:space="preserve">يجوز للجان الدراسات، في كل حالة على حدة، أن تقرر أي البدائل التالية </w:t>
      </w:r>
      <w:r w:rsidRPr="00410333">
        <w:rPr>
          <w:rFonts w:hint="eastAsia"/>
          <w:noProof/>
          <w:rtl/>
          <w:lang w:bidi="ar-EG"/>
        </w:rPr>
        <w:t>هو</w:t>
      </w:r>
      <w:r w:rsidRPr="00410333">
        <w:rPr>
          <w:noProof/>
          <w:rtl/>
          <w:lang w:bidi="ar-EG"/>
        </w:rPr>
        <w:t xml:space="preserve"> </w:t>
      </w:r>
      <w:r w:rsidRPr="00410333">
        <w:rPr>
          <w:rFonts w:hint="eastAsia"/>
          <w:noProof/>
          <w:rtl/>
          <w:lang w:bidi="ar-EG"/>
        </w:rPr>
        <w:t>الأنسب</w:t>
      </w:r>
      <w:r w:rsidRPr="00410333">
        <w:rPr>
          <w:noProof/>
          <w:rtl/>
          <w:lang w:bidi="ar-EG"/>
        </w:rPr>
        <w:t xml:space="preserve"> </w:t>
      </w:r>
      <w:r w:rsidRPr="00410333">
        <w:rPr>
          <w:rFonts w:hint="eastAsia"/>
          <w:noProof/>
          <w:rtl/>
          <w:lang w:bidi="ar-EG"/>
        </w:rPr>
        <w:t>لإلغاء</w:t>
      </w:r>
      <w:r w:rsidRPr="00410333">
        <w:rPr>
          <w:noProof/>
          <w:rtl/>
          <w:lang w:bidi="ar-EG"/>
        </w:rPr>
        <w:t xml:space="preserve"> مسألة ما.</w:t>
      </w:r>
    </w:p>
    <w:p w:rsidR="004C44A6" w:rsidRPr="00410333" w:rsidRDefault="004C44A6" w:rsidP="00F96DB7">
      <w:pPr>
        <w:pStyle w:val="Heading3"/>
        <w:tabs>
          <w:tab w:val="clear" w:pos="794"/>
        </w:tabs>
        <w:rPr>
          <w:rtl/>
        </w:rPr>
      </w:pPr>
      <w:r w:rsidRPr="00410333">
        <w:t>1.4.7</w:t>
      </w:r>
      <w:r w:rsidRPr="00410333">
        <w:rPr>
          <w:rtl/>
        </w:rPr>
        <w:tab/>
        <w:t>إلغاء مسألة فيما بين دورات انعقاد الجمعية العالمية لتقييس الاتصالات</w:t>
      </w:r>
    </w:p>
    <w:p w:rsidR="004C44A6" w:rsidRPr="00410333" w:rsidRDefault="004C44A6" w:rsidP="00F96DB7">
      <w:pPr>
        <w:tabs>
          <w:tab w:val="clear" w:pos="794"/>
        </w:tabs>
        <w:rPr>
          <w:noProof/>
          <w:rtl/>
          <w:lang w:bidi="ar-EG"/>
        </w:rPr>
      </w:pPr>
      <w:r w:rsidRPr="00410333">
        <w:rPr>
          <w:b/>
          <w:bCs/>
        </w:rPr>
        <w:t>1.1.4.7</w:t>
      </w:r>
      <w:r w:rsidRPr="00410333">
        <w:rPr>
          <w:noProof/>
          <w:rtl/>
          <w:lang w:bidi="ar-EG"/>
        </w:rPr>
        <w:tab/>
        <w:t xml:space="preserve">يجوز، أثناء اجتماع لجنة الدراسات، الاتفاق بتوافق الآراء فيما بين الحضور على إلغاء مسألة، كأن يكون ذلك بسبب الانتهاء من العمل أو لعدم تلقي مساهمات أثناء ذلك الاجتماع </w:t>
      </w:r>
      <w:r w:rsidRPr="00410333">
        <w:rPr>
          <w:rFonts w:hint="eastAsia"/>
          <w:noProof/>
          <w:rtl/>
          <w:lang w:bidi="ar-EG"/>
        </w:rPr>
        <w:t>ولا</w:t>
      </w:r>
      <w:r w:rsidRPr="00410333">
        <w:rPr>
          <w:noProof/>
          <w:rtl/>
          <w:lang w:bidi="ar-EG"/>
        </w:rPr>
        <w:t xml:space="preserve"> في الاجتماعين السابقين للجنة الدراسات. ويتم الإبلاغ عن هذا الاتفاق بموجب </w:t>
      </w:r>
      <w:r w:rsidRPr="00410333">
        <w:rPr>
          <w:rFonts w:hint="eastAsia"/>
          <w:noProof/>
          <w:rtl/>
          <w:lang w:bidi="ar-EG"/>
        </w:rPr>
        <w:t>رسالة</w:t>
      </w:r>
      <w:r w:rsidRPr="00410333">
        <w:rPr>
          <w:noProof/>
          <w:rtl/>
          <w:lang w:bidi="ar-EG"/>
        </w:rPr>
        <w:t xml:space="preserve"> </w:t>
      </w:r>
      <w:r w:rsidRPr="00410333">
        <w:rPr>
          <w:rFonts w:hint="eastAsia"/>
          <w:noProof/>
          <w:rtl/>
          <w:lang w:bidi="ar-EG"/>
        </w:rPr>
        <w:t>معممة</w:t>
      </w:r>
      <w:r w:rsidRPr="00410333">
        <w:rPr>
          <w:noProof/>
          <w:rtl/>
          <w:lang w:bidi="ar-EG"/>
        </w:rPr>
        <w:t xml:space="preserve"> تتضمن ملخصاً توضيحياً للأسباب الداعية إلى الإلغاء. ويصبح الإلغاء سارياً إذا دلت الردود الواردة من الدول الأعضاء خلال شهرين، بأغلبية بسيطة، على عدم اعتراضها على الإلغاء. وإذا كانت الردود تدل على خلاف ذلك، تُعاد المسألة إلى لجنة الدراسات.</w:t>
      </w:r>
    </w:p>
    <w:p w:rsidR="004C44A6" w:rsidRPr="00410333" w:rsidRDefault="004C44A6" w:rsidP="00F96DB7">
      <w:pPr>
        <w:tabs>
          <w:tab w:val="clear" w:pos="794"/>
        </w:tabs>
        <w:rPr>
          <w:noProof/>
          <w:rtl/>
          <w:lang w:bidi="ar-EG"/>
        </w:rPr>
      </w:pPr>
      <w:r w:rsidRPr="00410333">
        <w:rPr>
          <w:b/>
          <w:bCs/>
          <w:noProof/>
          <w:lang w:bidi="ar-EG"/>
        </w:rPr>
        <w:t>2.1.4.7</w:t>
      </w:r>
      <w:r w:rsidRPr="00410333">
        <w:rPr>
          <w:noProof/>
          <w:rtl/>
          <w:lang w:bidi="ar-EG"/>
        </w:rPr>
        <w:tab/>
        <w:t>تكون الدول الأعضاء التي تبدي عدم موافقتها مطالبة بتقديم أسبابها وبأن توضح التغييرات التي يمكن إدخالها لتسهيل المضي في دراسة المسائل.</w:t>
      </w:r>
    </w:p>
    <w:p w:rsidR="004C44A6" w:rsidRPr="00410333" w:rsidRDefault="004C44A6" w:rsidP="00F96DB7">
      <w:pPr>
        <w:tabs>
          <w:tab w:val="clear" w:pos="794"/>
        </w:tabs>
        <w:rPr>
          <w:noProof/>
          <w:rtl/>
          <w:lang w:bidi="ar-EG"/>
        </w:rPr>
      </w:pPr>
      <w:r w:rsidRPr="00410333">
        <w:rPr>
          <w:b/>
          <w:bCs/>
          <w:noProof/>
          <w:lang w:bidi="ar-EG"/>
        </w:rPr>
        <w:t>3.1.4.7</w:t>
      </w:r>
      <w:r w:rsidRPr="00410333">
        <w:rPr>
          <w:b/>
          <w:bCs/>
          <w:noProof/>
          <w:rtl/>
          <w:lang w:bidi="ar-EG"/>
        </w:rPr>
        <w:tab/>
      </w:r>
      <w:r w:rsidRPr="00410333">
        <w:rPr>
          <w:noProof/>
          <w:rtl/>
          <w:lang w:bidi="ar-EG"/>
        </w:rPr>
        <w:t xml:space="preserve">يكون </w:t>
      </w:r>
      <w:r w:rsidRPr="00410333">
        <w:rPr>
          <w:rFonts w:hint="eastAsia"/>
          <w:noProof/>
          <w:rtl/>
          <w:lang w:bidi="ar-EG"/>
        </w:rPr>
        <w:t>التبليغ</w:t>
      </w:r>
      <w:r w:rsidRPr="00410333">
        <w:rPr>
          <w:noProof/>
          <w:rtl/>
          <w:lang w:bidi="ar-EG"/>
        </w:rPr>
        <w:t xml:space="preserve"> بالنتيجة بموجب </w:t>
      </w:r>
      <w:r w:rsidRPr="00410333">
        <w:rPr>
          <w:rFonts w:hint="eastAsia"/>
          <w:noProof/>
          <w:rtl/>
          <w:lang w:bidi="ar-EG"/>
        </w:rPr>
        <w:t>رسالة</w:t>
      </w:r>
      <w:r w:rsidRPr="00410333">
        <w:rPr>
          <w:noProof/>
          <w:rtl/>
          <w:lang w:bidi="ar-EG"/>
        </w:rPr>
        <w:t xml:space="preserve"> </w:t>
      </w:r>
      <w:r w:rsidRPr="00410333">
        <w:rPr>
          <w:rFonts w:hint="eastAsia"/>
          <w:noProof/>
          <w:rtl/>
          <w:lang w:bidi="ar-EG"/>
        </w:rPr>
        <w:t>معممة</w:t>
      </w:r>
      <w:r w:rsidRPr="00410333">
        <w:rPr>
          <w:noProof/>
          <w:rtl/>
          <w:lang w:bidi="ar-EG"/>
        </w:rPr>
        <w:t xml:space="preserve">، ويتم إخطار الفريق الاستشاري لتقييس الاتصالات عن طريق </w:t>
      </w:r>
      <w:r w:rsidRPr="00410333">
        <w:rPr>
          <w:rFonts w:hint="eastAsia"/>
          <w:noProof/>
          <w:rtl/>
          <w:lang w:bidi="ar-EG"/>
        </w:rPr>
        <w:t>ال</w:t>
      </w:r>
      <w:r w:rsidRPr="00410333">
        <w:rPr>
          <w:noProof/>
          <w:rtl/>
          <w:lang w:bidi="ar-EG"/>
        </w:rPr>
        <w:t>مدير. وبالإضافة إلى ذلك، ينشر المدير قائمة بالمسائل الملغاة حيثما يكون ذلك مناسباً، على أن يكون ذلك مرة واحدة على الأقل في منتصف فترة الدراسة.</w:t>
      </w:r>
    </w:p>
    <w:p w:rsidR="004C44A6" w:rsidRPr="00410333" w:rsidRDefault="004C44A6" w:rsidP="00F96DB7">
      <w:pPr>
        <w:pStyle w:val="Heading3"/>
        <w:tabs>
          <w:tab w:val="clear" w:pos="794"/>
        </w:tabs>
        <w:rPr>
          <w:rtl/>
        </w:rPr>
      </w:pPr>
      <w:r w:rsidRPr="00410333">
        <w:t>2.4.7</w:t>
      </w:r>
      <w:r w:rsidRPr="00410333">
        <w:rPr>
          <w:rtl/>
        </w:rPr>
        <w:tab/>
        <w:t>إلغاء مسألة بقرار من الجمعية العالمية لتقييس الاتصالات</w:t>
      </w:r>
    </w:p>
    <w:p w:rsidR="004C44A6" w:rsidRPr="00410333" w:rsidRDefault="004C44A6" w:rsidP="00F96DB7">
      <w:pPr>
        <w:tabs>
          <w:tab w:val="clear" w:pos="794"/>
        </w:tabs>
        <w:rPr>
          <w:noProof/>
          <w:rtl/>
          <w:lang w:bidi="ar-EG"/>
        </w:rPr>
      </w:pPr>
      <w:r w:rsidRPr="00410333">
        <w:rPr>
          <w:rFonts w:hint="eastAsia"/>
          <w:noProof/>
          <w:rtl/>
          <w:lang w:bidi="ar-EG"/>
        </w:rPr>
        <w:t>بناءً</w:t>
      </w:r>
      <w:r w:rsidRPr="00410333">
        <w:rPr>
          <w:noProof/>
          <w:rtl/>
          <w:lang w:bidi="ar-EG"/>
        </w:rPr>
        <w:t xml:space="preserve"> </w:t>
      </w:r>
      <w:r w:rsidRPr="00410333">
        <w:rPr>
          <w:rFonts w:hint="eastAsia"/>
          <w:noProof/>
          <w:rtl/>
          <w:lang w:bidi="ar-EG"/>
        </w:rPr>
        <w:t>على</w:t>
      </w:r>
      <w:r w:rsidRPr="00410333">
        <w:rPr>
          <w:noProof/>
          <w:rtl/>
          <w:lang w:bidi="ar-EG"/>
        </w:rPr>
        <w:t xml:space="preserve"> </w:t>
      </w:r>
      <w:r w:rsidRPr="00410333">
        <w:rPr>
          <w:rFonts w:hint="eastAsia"/>
          <w:noProof/>
          <w:rtl/>
          <w:lang w:bidi="ar-EG"/>
        </w:rPr>
        <w:t>قرار</w:t>
      </w:r>
      <w:r w:rsidRPr="00410333">
        <w:rPr>
          <w:noProof/>
          <w:rtl/>
          <w:lang w:bidi="ar-EG"/>
        </w:rPr>
        <w:t xml:space="preserve"> لجنة الدراسات، </w:t>
      </w:r>
      <w:r w:rsidRPr="00410333">
        <w:rPr>
          <w:rFonts w:hint="eastAsia"/>
          <w:noProof/>
          <w:rtl/>
          <w:lang w:bidi="ar-EG"/>
        </w:rPr>
        <w:t>يدرج</w:t>
      </w:r>
      <w:r w:rsidRPr="00410333">
        <w:rPr>
          <w:noProof/>
          <w:rtl/>
          <w:lang w:bidi="ar-EG"/>
        </w:rPr>
        <w:t xml:space="preserve"> </w:t>
      </w:r>
      <w:r w:rsidRPr="00410333">
        <w:rPr>
          <w:rFonts w:hint="eastAsia"/>
          <w:noProof/>
          <w:rtl/>
          <w:lang w:bidi="ar-EG"/>
        </w:rPr>
        <w:t>الرئيس</w:t>
      </w:r>
      <w:r w:rsidRPr="00410333">
        <w:rPr>
          <w:noProof/>
          <w:rtl/>
          <w:lang w:bidi="ar-EG"/>
        </w:rPr>
        <w:t xml:space="preserve"> في تقريره إلى الجمعية طلباً </w:t>
      </w:r>
      <w:r w:rsidRPr="00410333">
        <w:rPr>
          <w:rFonts w:hint="eastAsia"/>
          <w:noProof/>
          <w:rtl/>
          <w:lang w:bidi="ar-EG"/>
        </w:rPr>
        <w:t>ل</w:t>
      </w:r>
      <w:r w:rsidRPr="00410333">
        <w:rPr>
          <w:noProof/>
          <w:rtl/>
          <w:lang w:bidi="ar-EG"/>
        </w:rPr>
        <w:t xml:space="preserve">إلغاء </w:t>
      </w:r>
      <w:r w:rsidRPr="00410333">
        <w:rPr>
          <w:rFonts w:hint="eastAsia"/>
          <w:noProof/>
          <w:rtl/>
          <w:lang w:bidi="ar-EG"/>
        </w:rPr>
        <w:t>ال</w:t>
      </w:r>
      <w:r w:rsidRPr="00410333">
        <w:rPr>
          <w:noProof/>
          <w:rtl/>
          <w:lang w:bidi="ar-EG"/>
        </w:rPr>
        <w:t xml:space="preserve">مسألة. </w:t>
      </w:r>
      <w:r w:rsidRPr="00410333">
        <w:rPr>
          <w:rFonts w:hint="eastAsia"/>
          <w:noProof/>
          <w:rtl/>
          <w:lang w:bidi="ar-EG"/>
        </w:rPr>
        <w:t>وتبت</w:t>
      </w:r>
      <w:r w:rsidRPr="00410333">
        <w:rPr>
          <w:noProof/>
          <w:rtl/>
          <w:lang w:bidi="ar-EG"/>
        </w:rPr>
        <w:t xml:space="preserve"> </w:t>
      </w:r>
      <w:r w:rsidRPr="00410333">
        <w:rPr>
          <w:rFonts w:hint="eastAsia"/>
          <w:noProof/>
          <w:rtl/>
          <w:lang w:bidi="ar-EG"/>
        </w:rPr>
        <w:t>الجمعية</w:t>
      </w:r>
      <w:r w:rsidRPr="00410333">
        <w:rPr>
          <w:noProof/>
          <w:rtl/>
          <w:lang w:bidi="ar-EG"/>
        </w:rPr>
        <w:t xml:space="preserve"> في </w:t>
      </w:r>
      <w:r w:rsidRPr="00410333">
        <w:rPr>
          <w:rFonts w:hint="eastAsia"/>
          <w:noProof/>
          <w:rtl/>
          <w:lang w:bidi="ar-EG"/>
        </w:rPr>
        <w:t>الطلب</w:t>
      </w:r>
      <w:r w:rsidRPr="00410333">
        <w:rPr>
          <w:noProof/>
          <w:rtl/>
          <w:lang w:bidi="ar-EG"/>
        </w:rPr>
        <w:t xml:space="preserve"> </w:t>
      </w:r>
      <w:r w:rsidRPr="00410333">
        <w:rPr>
          <w:rFonts w:hint="eastAsia"/>
          <w:noProof/>
          <w:rtl/>
          <w:lang w:bidi="ar-EG"/>
        </w:rPr>
        <w:t>حسب</w:t>
      </w:r>
      <w:r w:rsidRPr="00410333">
        <w:rPr>
          <w:noProof/>
          <w:rtl/>
          <w:lang w:bidi="ar-EG"/>
        </w:rPr>
        <w:t xml:space="preserve"> </w:t>
      </w:r>
      <w:r w:rsidRPr="00410333">
        <w:rPr>
          <w:rFonts w:hint="eastAsia"/>
          <w:noProof/>
          <w:rtl/>
          <w:lang w:bidi="ar-EG"/>
        </w:rPr>
        <w:t>الاقتضاء</w:t>
      </w:r>
      <w:r w:rsidRPr="00410333">
        <w:rPr>
          <w:noProof/>
          <w:rtl/>
          <w:lang w:bidi="ar-EG"/>
        </w:rPr>
        <w:t>.</w:t>
      </w:r>
    </w:p>
    <w:p w:rsidR="00115190" w:rsidRPr="00410333" w:rsidRDefault="00115190" w:rsidP="00E952D6">
      <w:pPr>
        <w:bidi w:val="0"/>
        <w:rPr>
          <w:rtl/>
        </w:rPr>
      </w:pPr>
      <w:r w:rsidRPr="00410333">
        <w:rPr>
          <w:rtl/>
        </w:rPr>
        <w:br w:type="page"/>
      </w:r>
    </w:p>
    <w:p w:rsidR="00090202" w:rsidRPr="00410333" w:rsidRDefault="00090202" w:rsidP="00E952D6">
      <w:pPr>
        <w:pStyle w:val="SectionNo"/>
        <w:spacing w:line="192" w:lineRule="auto"/>
      </w:pPr>
      <w:r w:rsidRPr="00410333">
        <w:rPr>
          <w:rtl/>
        </w:rPr>
        <w:lastRenderedPageBreak/>
        <w:t xml:space="preserve">القسـم </w:t>
      </w:r>
      <w:r w:rsidRPr="00410333">
        <w:t>8</w:t>
      </w:r>
    </w:p>
    <w:p w:rsidR="00090202" w:rsidRPr="00410333" w:rsidRDefault="00090202" w:rsidP="00E952D6">
      <w:pPr>
        <w:pStyle w:val="Sectiontitle"/>
        <w:bidi/>
        <w:spacing w:line="192" w:lineRule="auto"/>
        <w:rPr>
          <w:noProof/>
          <w:lang w:bidi="ar-EG"/>
        </w:rPr>
      </w:pPr>
      <w:r w:rsidRPr="00410333">
        <w:rPr>
          <w:rFonts w:ascii="Traditional Arabic" w:hAnsi="Traditional Arabic" w:cs="Traditional Arabic" w:hint="eastAsia"/>
          <w:b w:val="0"/>
          <w:bCs/>
          <w:noProof/>
          <w:sz w:val="40"/>
          <w:szCs w:val="40"/>
          <w:rtl/>
          <w:lang w:bidi="ar-EG"/>
        </w:rPr>
        <w:t>عمليات</w:t>
      </w:r>
      <w:r w:rsidRPr="00410333">
        <w:rPr>
          <w:rFonts w:ascii="Traditional Arabic" w:hAnsi="Traditional Arabic" w:cs="Traditional Arabic"/>
          <w:b w:val="0"/>
          <w:bCs/>
          <w:noProof/>
          <w:sz w:val="40"/>
          <w:szCs w:val="40"/>
          <w:rtl/>
          <w:lang w:bidi="ar-EG"/>
        </w:rPr>
        <w:t xml:space="preserve"> </w:t>
      </w:r>
      <w:r w:rsidRPr="00410333">
        <w:rPr>
          <w:rFonts w:ascii="Traditional Arabic" w:hAnsi="Traditional Arabic" w:cs="Traditional Arabic" w:hint="eastAsia"/>
          <w:b w:val="0"/>
          <w:bCs/>
          <w:noProof/>
          <w:sz w:val="40"/>
          <w:szCs w:val="40"/>
          <w:rtl/>
          <w:lang w:bidi="ar-EG"/>
        </w:rPr>
        <w:t>وضع</w:t>
      </w:r>
      <w:r w:rsidRPr="00410333">
        <w:rPr>
          <w:rFonts w:ascii="Traditional Arabic" w:hAnsi="Traditional Arabic" w:cs="Traditional Arabic"/>
          <w:b w:val="0"/>
          <w:bCs/>
          <w:noProof/>
          <w:sz w:val="40"/>
          <w:szCs w:val="40"/>
          <w:rtl/>
          <w:lang w:bidi="ar-EG"/>
        </w:rPr>
        <w:t xml:space="preserve"> التوصيات والموافقة عليها</w:t>
      </w:r>
    </w:p>
    <w:p w:rsidR="004C44A6" w:rsidRPr="00410333" w:rsidRDefault="004C44A6" w:rsidP="00F96DB7">
      <w:pPr>
        <w:pStyle w:val="Heading2"/>
        <w:tabs>
          <w:tab w:val="clear" w:pos="794"/>
        </w:tabs>
        <w:spacing w:before="360"/>
      </w:pPr>
      <w:r w:rsidRPr="00410333">
        <w:t>1.</w:t>
      </w:r>
      <w:r w:rsidRPr="00410333">
        <w:rPr>
          <w:rFonts w:ascii="Times New Roman" w:hAnsi="Times New Roman" w:cs="Times New Roman"/>
        </w:rPr>
        <w:t>8</w:t>
      </w:r>
      <w:r w:rsidRPr="00410333">
        <w:rPr>
          <w:rtl/>
        </w:rPr>
        <w:tab/>
      </w:r>
      <w:r w:rsidRPr="00410333">
        <w:rPr>
          <w:rFonts w:hint="eastAsia"/>
          <w:rtl/>
        </w:rPr>
        <w:t>عمليات</w:t>
      </w:r>
      <w:r w:rsidRPr="00410333">
        <w:rPr>
          <w:rtl/>
        </w:rPr>
        <w:t xml:space="preserve"> الموافقة على توصيات قطاع تقييس الاتصالات </w:t>
      </w:r>
      <w:r w:rsidRPr="00410333">
        <w:rPr>
          <w:rFonts w:hint="eastAsia"/>
          <w:rtl/>
        </w:rPr>
        <w:t>واختيار</w:t>
      </w:r>
      <w:r w:rsidRPr="00410333">
        <w:rPr>
          <w:rtl/>
        </w:rPr>
        <w:t xml:space="preserve"> </w:t>
      </w:r>
      <w:r w:rsidRPr="00410333">
        <w:rPr>
          <w:rFonts w:hint="eastAsia"/>
          <w:rtl/>
        </w:rPr>
        <w:t>عملية</w:t>
      </w:r>
      <w:r w:rsidRPr="00410333">
        <w:rPr>
          <w:rtl/>
        </w:rPr>
        <w:t xml:space="preserve"> </w:t>
      </w:r>
      <w:r w:rsidRPr="00410333">
        <w:rPr>
          <w:rFonts w:hint="eastAsia"/>
          <w:rtl/>
        </w:rPr>
        <w:t>الموافقة</w:t>
      </w:r>
    </w:p>
    <w:p w:rsidR="004C44A6" w:rsidRPr="00410333" w:rsidRDefault="004C44A6" w:rsidP="00F96DB7">
      <w:pPr>
        <w:tabs>
          <w:tab w:val="clear" w:pos="794"/>
        </w:tabs>
        <w:rPr>
          <w:noProof/>
          <w:lang w:bidi="ar-EG"/>
        </w:rPr>
      </w:pPr>
      <w:r w:rsidRPr="00410333">
        <w:rPr>
          <w:noProof/>
          <w:rtl/>
          <w:lang w:bidi="ar-EG"/>
        </w:rPr>
        <w:t xml:space="preserve">يوضح القسم </w:t>
      </w:r>
      <w:r w:rsidRPr="00410333">
        <w:rPr>
          <w:noProof/>
          <w:lang w:bidi="ar-EG"/>
        </w:rPr>
        <w:t>9</w:t>
      </w:r>
      <w:r w:rsidRPr="00410333">
        <w:rPr>
          <w:noProof/>
          <w:rtl/>
          <w:lang w:bidi="ar-EG"/>
        </w:rPr>
        <w:t xml:space="preserve"> من </w:t>
      </w:r>
      <w:r w:rsidRPr="00410333">
        <w:rPr>
          <w:rFonts w:hint="eastAsia"/>
          <w:noProof/>
          <w:rtl/>
          <w:lang w:bidi="ar-EG"/>
        </w:rPr>
        <w:t>هذا</w:t>
      </w:r>
      <w:r w:rsidRPr="00410333">
        <w:rPr>
          <w:noProof/>
          <w:rtl/>
          <w:lang w:bidi="ar-EG"/>
        </w:rPr>
        <w:t xml:space="preserve"> القرار</w:t>
      </w:r>
      <w:r w:rsidRPr="00410333">
        <w:rPr>
          <w:rFonts w:hint="eastAsia"/>
          <w:noProof/>
          <w:rtl/>
          <w:lang w:bidi="ar-EG"/>
        </w:rPr>
        <w:t> </w:t>
      </w:r>
      <w:r w:rsidRPr="00410333">
        <w:rPr>
          <w:noProof/>
          <w:rtl/>
          <w:lang w:bidi="ar-EG"/>
        </w:rPr>
        <w:t>الإجراءات الواجب اتباعها في الموافقة على التوصيات التي تتطلب مشاورات رسمية مع الدول</w:t>
      </w:r>
      <w:r w:rsidRPr="00410333">
        <w:rPr>
          <w:rFonts w:hint="eastAsia"/>
          <w:noProof/>
          <w:rtl/>
          <w:lang w:bidi="ar-EG"/>
        </w:rPr>
        <w:t> </w:t>
      </w:r>
      <w:r w:rsidRPr="00410333">
        <w:rPr>
          <w:noProof/>
          <w:rtl/>
          <w:lang w:bidi="ar-EG"/>
        </w:rPr>
        <w:t xml:space="preserve">الأعضاء </w:t>
      </w:r>
      <w:r w:rsidRPr="00410333">
        <w:rPr>
          <w:rFonts w:hint="cs"/>
          <w:noProof/>
          <w:rtl/>
          <w:lang w:bidi="ar-EG"/>
        </w:rPr>
        <w:t>(</w:t>
      </w:r>
      <w:r w:rsidRPr="00410333">
        <w:rPr>
          <w:noProof/>
          <w:rtl/>
          <w:lang w:bidi="ar-EG"/>
        </w:rPr>
        <w:t>عملية الموافقة التقليدية</w:t>
      </w:r>
      <w:r w:rsidRPr="00410333">
        <w:rPr>
          <w:rFonts w:hint="cs"/>
          <w:noProof/>
          <w:rtl/>
          <w:lang w:bidi="ar-EG"/>
        </w:rPr>
        <w:t xml:space="preserve"> </w:t>
      </w:r>
      <w:r w:rsidRPr="00410333">
        <w:rPr>
          <w:noProof/>
          <w:lang w:bidi="ar-EG"/>
        </w:rPr>
        <w:t>(TAP)</w:t>
      </w:r>
      <w:r w:rsidRPr="00410333">
        <w:rPr>
          <w:rFonts w:hint="cs"/>
          <w:noProof/>
          <w:rtl/>
          <w:lang w:bidi="ar-EG"/>
        </w:rPr>
        <w:t>)</w:t>
      </w:r>
      <w:r w:rsidRPr="00410333">
        <w:rPr>
          <w:noProof/>
          <w:rtl/>
          <w:lang w:bidi="ar-EG"/>
        </w:rPr>
        <w:t xml:space="preserve">. </w:t>
      </w:r>
      <w:r w:rsidRPr="00410333">
        <w:rPr>
          <w:rFonts w:hint="eastAsia"/>
          <w:noProof/>
          <w:rtl/>
          <w:lang w:bidi="ar-EG"/>
        </w:rPr>
        <w:t>وتوضح</w:t>
      </w:r>
      <w:r w:rsidRPr="00410333">
        <w:rPr>
          <w:noProof/>
          <w:rtl/>
          <w:lang w:bidi="ar-EG"/>
        </w:rPr>
        <w:t xml:space="preserve"> التوصية </w:t>
      </w:r>
      <w:r w:rsidRPr="00410333">
        <w:rPr>
          <w:noProof/>
          <w:lang w:bidi="ar-EG"/>
        </w:rPr>
        <w:t>ITU-T A.8</w:t>
      </w:r>
      <w:r w:rsidRPr="00410333">
        <w:rPr>
          <w:noProof/>
          <w:rtl/>
          <w:lang w:bidi="ar-EG"/>
        </w:rPr>
        <w:t xml:space="preserve"> </w:t>
      </w:r>
      <w:r w:rsidRPr="00410333">
        <w:rPr>
          <w:rFonts w:hint="eastAsia"/>
          <w:noProof/>
          <w:rtl/>
          <w:lang w:bidi="ar-EG"/>
        </w:rPr>
        <w:t>الإجراءات</w:t>
      </w:r>
      <w:r w:rsidRPr="00410333">
        <w:rPr>
          <w:noProof/>
          <w:rtl/>
          <w:lang w:bidi="ar-EG"/>
        </w:rPr>
        <w:t xml:space="preserve"> </w:t>
      </w:r>
      <w:r w:rsidRPr="00410333">
        <w:rPr>
          <w:rFonts w:hint="eastAsia"/>
          <w:noProof/>
          <w:rtl/>
          <w:lang w:bidi="ar-EG"/>
        </w:rPr>
        <w:t>الواجب</w:t>
      </w:r>
      <w:r w:rsidRPr="00410333">
        <w:rPr>
          <w:noProof/>
          <w:rtl/>
          <w:lang w:bidi="ar-EG"/>
        </w:rPr>
        <w:t xml:space="preserve"> </w:t>
      </w:r>
      <w:r w:rsidRPr="00410333">
        <w:rPr>
          <w:rFonts w:hint="eastAsia"/>
          <w:noProof/>
          <w:rtl/>
          <w:lang w:bidi="ar-EG"/>
        </w:rPr>
        <w:t>اتخاذها</w:t>
      </w:r>
      <w:r w:rsidRPr="00410333">
        <w:rPr>
          <w:noProof/>
          <w:rtl/>
          <w:lang w:bidi="ar-EG"/>
        </w:rPr>
        <w:t xml:space="preserve"> في </w:t>
      </w:r>
      <w:r w:rsidRPr="00410333">
        <w:rPr>
          <w:rFonts w:hint="eastAsia"/>
          <w:noProof/>
          <w:rtl/>
          <w:lang w:bidi="ar-EG"/>
        </w:rPr>
        <w:t>الموافقة</w:t>
      </w:r>
      <w:r w:rsidRPr="00410333">
        <w:rPr>
          <w:noProof/>
          <w:rtl/>
          <w:lang w:bidi="ar-EG"/>
        </w:rPr>
        <w:t xml:space="preserve"> </w:t>
      </w:r>
      <w:r w:rsidRPr="00410333">
        <w:rPr>
          <w:rFonts w:hint="eastAsia"/>
          <w:noProof/>
          <w:rtl/>
          <w:lang w:bidi="ar-EG"/>
        </w:rPr>
        <w:t>على</w:t>
      </w:r>
      <w:r w:rsidRPr="00410333">
        <w:rPr>
          <w:noProof/>
          <w:rtl/>
          <w:lang w:bidi="ar-EG"/>
        </w:rPr>
        <w:t xml:space="preserve"> </w:t>
      </w:r>
      <w:r w:rsidRPr="00410333">
        <w:rPr>
          <w:rFonts w:hint="eastAsia"/>
          <w:noProof/>
          <w:rtl/>
          <w:lang w:bidi="ar-EG"/>
        </w:rPr>
        <w:t>التوصيات</w:t>
      </w:r>
      <w:r w:rsidRPr="00410333">
        <w:rPr>
          <w:noProof/>
          <w:rtl/>
          <w:lang w:bidi="ar-EG"/>
        </w:rPr>
        <w:t xml:space="preserve"> التي لا</w:t>
      </w:r>
      <w:r w:rsidRPr="00410333">
        <w:rPr>
          <w:rFonts w:hint="eastAsia"/>
          <w:noProof/>
          <w:rtl/>
          <w:lang w:bidi="ar-EG"/>
        </w:rPr>
        <w:t> تتطلب</w:t>
      </w:r>
      <w:r w:rsidRPr="00410333">
        <w:rPr>
          <w:noProof/>
          <w:rtl/>
          <w:lang w:bidi="ar-EG"/>
        </w:rPr>
        <w:t xml:space="preserve"> </w:t>
      </w:r>
      <w:r w:rsidRPr="00410333">
        <w:rPr>
          <w:rFonts w:hint="eastAsia"/>
          <w:noProof/>
          <w:rtl/>
          <w:lang w:bidi="ar-EG"/>
        </w:rPr>
        <w:t>مشاورات</w:t>
      </w:r>
      <w:r w:rsidRPr="00410333">
        <w:rPr>
          <w:noProof/>
          <w:rtl/>
          <w:lang w:bidi="ar-EG"/>
        </w:rPr>
        <w:t xml:space="preserve"> رسمية مع الدول الأعضاء </w:t>
      </w:r>
      <w:r w:rsidRPr="00410333">
        <w:rPr>
          <w:rFonts w:hint="cs"/>
          <w:noProof/>
          <w:rtl/>
          <w:lang w:bidi="ar-EG"/>
        </w:rPr>
        <w:t>(</w:t>
      </w:r>
      <w:r w:rsidRPr="00410333">
        <w:rPr>
          <w:noProof/>
          <w:rtl/>
          <w:lang w:bidi="ar-EG"/>
        </w:rPr>
        <w:t xml:space="preserve">عملية الموافقة البديلة </w:t>
      </w:r>
      <w:r w:rsidRPr="00410333">
        <w:rPr>
          <w:noProof/>
          <w:lang w:bidi="ar-EG"/>
        </w:rPr>
        <w:t>(AAP)</w:t>
      </w:r>
      <w:r w:rsidRPr="00410333">
        <w:rPr>
          <w:rFonts w:hint="cs"/>
          <w:noProof/>
          <w:rtl/>
          <w:lang w:bidi="ar-EG"/>
        </w:rPr>
        <w:t>)</w:t>
      </w:r>
      <w:r w:rsidRPr="00410333">
        <w:rPr>
          <w:noProof/>
          <w:rtl/>
          <w:lang w:bidi="ar-EG"/>
        </w:rPr>
        <w:t xml:space="preserve">. </w:t>
      </w:r>
      <w:r w:rsidRPr="00410333">
        <w:rPr>
          <w:color w:val="000000"/>
          <w:rtl/>
        </w:rPr>
        <w:t>وطبقاً للاتفاقية، يكون وضع التوصيات الموافق عليها متساوياً عند الموافقة عليها بأي من الطريقتين</w:t>
      </w:r>
      <w:r w:rsidRPr="00410333">
        <w:rPr>
          <w:color w:val="000000"/>
        </w:rPr>
        <w:t>.</w:t>
      </w:r>
    </w:p>
    <w:p w:rsidR="004C44A6" w:rsidRPr="00410333" w:rsidRDefault="004C44A6" w:rsidP="00F96DB7">
      <w:pPr>
        <w:tabs>
          <w:tab w:val="clear" w:pos="794"/>
        </w:tabs>
        <w:rPr>
          <w:noProof/>
          <w:rtl/>
          <w:lang w:bidi="ar-EG"/>
        </w:rPr>
      </w:pPr>
      <w:r w:rsidRPr="00410333">
        <w:rPr>
          <w:noProof/>
          <w:rtl/>
          <w:lang w:bidi="ar-EG"/>
        </w:rPr>
        <w:t xml:space="preserve">تشير كلمة "اختيار" إلى اختيار عملية الموافقة البديلة </w:t>
      </w:r>
      <w:r w:rsidRPr="00410333">
        <w:rPr>
          <w:noProof/>
          <w:lang w:bidi="ar-EG"/>
        </w:rPr>
        <w:t>(AAP)</w:t>
      </w:r>
      <w:r w:rsidRPr="00410333">
        <w:rPr>
          <w:noProof/>
          <w:rtl/>
          <w:lang w:bidi="ar-EG"/>
        </w:rPr>
        <w:t xml:space="preserve"> أو اختيار عملية الموافقة التقليدية</w:t>
      </w:r>
      <w:r w:rsidRPr="00410333">
        <w:rPr>
          <w:rFonts w:hint="eastAsia"/>
          <w:noProof/>
          <w:rtl/>
          <w:lang w:bidi="ar-EG"/>
        </w:rPr>
        <w:t> </w:t>
      </w:r>
      <w:r w:rsidRPr="00410333">
        <w:rPr>
          <w:noProof/>
          <w:lang w:bidi="ar-EG"/>
        </w:rPr>
        <w:t>(TAP)</w:t>
      </w:r>
      <w:r w:rsidRPr="00410333">
        <w:rPr>
          <w:noProof/>
          <w:rtl/>
          <w:lang w:bidi="ar-EG"/>
        </w:rPr>
        <w:t xml:space="preserve"> لوضع التوصيات الجديدة والمراجَعة والموافقة عليها.</w:t>
      </w:r>
    </w:p>
    <w:p w:rsidR="004C44A6" w:rsidRPr="00410333" w:rsidRDefault="004C44A6" w:rsidP="00F96DB7">
      <w:pPr>
        <w:pStyle w:val="Heading3"/>
        <w:tabs>
          <w:tab w:val="clear" w:pos="794"/>
        </w:tabs>
      </w:pPr>
      <w:r w:rsidRPr="00410333">
        <w:t>1.1.8</w:t>
      </w:r>
      <w:r w:rsidRPr="00410333">
        <w:rPr>
          <w:rtl/>
        </w:rPr>
        <w:tab/>
        <w:t>الاختيار أثناء اجتماعات لجان الدراسات</w:t>
      </w:r>
    </w:p>
    <w:p w:rsidR="004C44A6" w:rsidRPr="00410333" w:rsidRDefault="004C44A6" w:rsidP="00F96DB7">
      <w:pPr>
        <w:tabs>
          <w:tab w:val="clear" w:pos="794"/>
        </w:tabs>
        <w:rPr>
          <w:noProof/>
          <w:rtl/>
          <w:lang w:bidi="ar-EG"/>
        </w:rPr>
      </w:pPr>
      <w:r w:rsidRPr="00410333">
        <w:rPr>
          <w:rFonts w:hint="eastAsia"/>
          <w:noProof/>
          <w:rtl/>
          <w:lang w:bidi="ar-EG"/>
        </w:rPr>
        <w:t>يُفترض،</w:t>
      </w:r>
      <w:r w:rsidRPr="00410333">
        <w:rPr>
          <w:noProof/>
          <w:rtl/>
          <w:lang w:bidi="ar-EG"/>
        </w:rPr>
        <w:t xml:space="preserve"> كمنهج</w:t>
      </w:r>
      <w:r w:rsidRPr="00410333">
        <w:rPr>
          <w:rFonts w:hint="cs"/>
          <w:noProof/>
          <w:rtl/>
          <w:lang w:bidi="ar-EG"/>
        </w:rPr>
        <w:t>ٍ</w:t>
      </w:r>
      <w:r w:rsidRPr="00410333">
        <w:rPr>
          <w:noProof/>
          <w:rtl/>
          <w:lang w:bidi="ar-EG"/>
        </w:rPr>
        <w:t xml:space="preserve"> عام، أن </w:t>
      </w:r>
      <w:r w:rsidRPr="00410333">
        <w:rPr>
          <w:rFonts w:hint="eastAsia"/>
          <w:noProof/>
          <w:rtl/>
          <w:lang w:bidi="ar-EG"/>
        </w:rPr>
        <w:t>تتبع</w:t>
      </w:r>
      <w:r w:rsidRPr="00410333">
        <w:rPr>
          <w:noProof/>
          <w:rtl/>
          <w:lang w:bidi="ar-EG"/>
        </w:rPr>
        <w:t xml:space="preserve"> </w:t>
      </w:r>
      <w:r w:rsidRPr="00410333">
        <w:rPr>
          <w:rFonts w:hint="cs"/>
          <w:noProof/>
          <w:rtl/>
          <w:lang w:bidi="ar-EG"/>
        </w:rPr>
        <w:t>توصيات قطاع</w:t>
      </w:r>
      <w:r w:rsidRPr="00410333">
        <w:rPr>
          <w:noProof/>
          <w:rtl/>
          <w:lang w:bidi="ar-EG"/>
        </w:rPr>
        <w:t xml:space="preserve"> تقييس الاتصالات (</w:t>
      </w:r>
      <w:r w:rsidRPr="00410333">
        <w:rPr>
          <w:rFonts w:hint="eastAsia"/>
          <w:noProof/>
          <w:rtl/>
          <w:lang w:bidi="ar-EG"/>
        </w:rPr>
        <w:t>المتعلقة</w:t>
      </w:r>
      <w:r w:rsidRPr="00410333">
        <w:rPr>
          <w:noProof/>
          <w:rtl/>
          <w:lang w:bidi="ar-EG"/>
        </w:rPr>
        <w:t xml:space="preserve"> </w:t>
      </w:r>
      <w:r w:rsidRPr="00410333">
        <w:rPr>
          <w:rFonts w:hint="eastAsia"/>
          <w:noProof/>
          <w:rtl/>
          <w:lang w:bidi="ar-EG"/>
        </w:rPr>
        <w:t>بمسائل</w:t>
      </w:r>
      <w:r w:rsidRPr="00410333">
        <w:rPr>
          <w:noProof/>
          <w:rtl/>
          <w:lang w:bidi="ar-EG"/>
        </w:rPr>
        <w:t xml:space="preserve"> الترقيم والعنونة </w:t>
      </w:r>
      <w:r w:rsidRPr="00410333">
        <w:rPr>
          <w:rFonts w:hint="eastAsia"/>
          <w:noProof/>
          <w:rtl/>
          <w:lang w:bidi="ar-EG"/>
        </w:rPr>
        <w:t>و</w:t>
      </w:r>
      <w:r w:rsidRPr="00410333">
        <w:rPr>
          <w:noProof/>
          <w:rtl/>
          <w:lang w:bidi="ar-EG"/>
        </w:rPr>
        <w:t xml:space="preserve">التعريفات وتحديد الرسوم والمحاسبة) عملية الموافقة التقليدية. </w:t>
      </w:r>
      <w:r w:rsidRPr="00410333">
        <w:rPr>
          <w:rFonts w:hint="eastAsia"/>
          <w:noProof/>
          <w:rtl/>
          <w:lang w:bidi="ar-EG"/>
        </w:rPr>
        <w:t>وعلى</w:t>
      </w:r>
      <w:r w:rsidRPr="00410333">
        <w:rPr>
          <w:noProof/>
          <w:rtl/>
          <w:lang w:bidi="ar-EG"/>
        </w:rPr>
        <w:t xml:space="preserve"> نحو مماثل، يفترض </w:t>
      </w:r>
      <w:r w:rsidRPr="00410333">
        <w:rPr>
          <w:rFonts w:hint="eastAsia"/>
          <w:noProof/>
          <w:rtl/>
          <w:lang w:bidi="ar-EG"/>
        </w:rPr>
        <w:t>أن</w:t>
      </w:r>
      <w:r w:rsidRPr="00410333">
        <w:rPr>
          <w:noProof/>
          <w:rtl/>
          <w:lang w:bidi="ar-EG"/>
        </w:rPr>
        <w:t xml:space="preserve"> </w:t>
      </w:r>
      <w:r w:rsidRPr="00410333">
        <w:rPr>
          <w:rFonts w:hint="eastAsia"/>
          <w:noProof/>
          <w:rtl/>
          <w:lang w:bidi="ar-EG"/>
        </w:rPr>
        <w:t>تتبع</w:t>
      </w:r>
      <w:r w:rsidRPr="00410333">
        <w:rPr>
          <w:noProof/>
          <w:rtl/>
          <w:lang w:bidi="ar-EG"/>
        </w:rPr>
        <w:t xml:space="preserve"> </w:t>
      </w:r>
      <w:r w:rsidRPr="00410333">
        <w:rPr>
          <w:rFonts w:hint="cs"/>
          <w:noProof/>
          <w:rtl/>
          <w:lang w:bidi="ar-EG"/>
        </w:rPr>
        <w:t xml:space="preserve">توصيات </w:t>
      </w:r>
      <w:r w:rsidRPr="00410333">
        <w:rPr>
          <w:rFonts w:hint="eastAsia"/>
          <w:noProof/>
          <w:rtl/>
          <w:lang w:bidi="ar-EG"/>
        </w:rPr>
        <w:t>القطاع</w:t>
      </w:r>
      <w:r w:rsidRPr="00410333">
        <w:rPr>
          <w:noProof/>
          <w:rtl/>
          <w:lang w:bidi="ar-EG"/>
        </w:rPr>
        <w:t xml:space="preserve"> المتصلة بالمسائل الأُخرى عملية الموافقة البديلة. ومع ذلك، يمكن اتخاذ إجراء واضح في اجتماع لجنة الدراسات لتغيير الاختيار من عملية الموافقة البديلة إلى عملية الموافقة التقليدية، والعكس بالعكس، إذا قررت الدول الأعضاء وأعضاء القطاع الحاضرون في الاجتماع ذلك بتوافق الآراء.</w:t>
      </w:r>
    </w:p>
    <w:p w:rsidR="004C44A6" w:rsidRPr="00410333" w:rsidRDefault="004C44A6" w:rsidP="00F96DB7">
      <w:pPr>
        <w:tabs>
          <w:tab w:val="clear" w:pos="794"/>
        </w:tabs>
        <w:rPr>
          <w:noProof/>
          <w:rtl/>
          <w:lang w:bidi="ar-EG"/>
        </w:rPr>
      </w:pPr>
      <w:r w:rsidRPr="00410333">
        <w:rPr>
          <w:rFonts w:hint="eastAsia"/>
          <w:rtl/>
        </w:rPr>
        <w:t>وعند</w:t>
      </w:r>
      <w:r w:rsidRPr="00410333">
        <w:rPr>
          <w:rtl/>
        </w:rPr>
        <w:t xml:space="preserve"> </w:t>
      </w:r>
      <w:r w:rsidRPr="00410333">
        <w:rPr>
          <w:rFonts w:hint="eastAsia"/>
          <w:rtl/>
        </w:rPr>
        <w:t>تحديد</w:t>
      </w:r>
      <w:r w:rsidRPr="00410333">
        <w:rPr>
          <w:rtl/>
        </w:rPr>
        <w:t xml:space="preserve"> </w:t>
      </w:r>
      <w:r w:rsidRPr="00410333">
        <w:rPr>
          <w:rFonts w:hint="eastAsia"/>
          <w:rtl/>
        </w:rPr>
        <w:t>ما إذا</w:t>
      </w:r>
      <w:r w:rsidRPr="00410333">
        <w:rPr>
          <w:rtl/>
        </w:rPr>
        <w:t xml:space="preserve"> </w:t>
      </w:r>
      <w:r w:rsidRPr="00410333">
        <w:rPr>
          <w:rFonts w:hint="eastAsia"/>
          <w:rtl/>
        </w:rPr>
        <w:t>كان</w:t>
      </w:r>
      <w:r w:rsidRPr="00410333">
        <w:rPr>
          <w:rtl/>
        </w:rPr>
        <w:t xml:space="preserve"> مشروع توصية جديدة أو مراجعة </w:t>
      </w:r>
      <w:r w:rsidRPr="00410333">
        <w:rPr>
          <w:rFonts w:hint="eastAsia"/>
          <w:rtl/>
        </w:rPr>
        <w:t>له</w:t>
      </w:r>
      <w:r w:rsidRPr="00410333">
        <w:rPr>
          <w:rtl/>
        </w:rPr>
        <w:t xml:space="preserve"> </w:t>
      </w:r>
      <w:r w:rsidRPr="00410333">
        <w:rPr>
          <w:rFonts w:hint="eastAsia"/>
          <w:rtl/>
        </w:rPr>
        <w:t>آثار</w:t>
      </w:r>
      <w:r w:rsidRPr="00410333">
        <w:rPr>
          <w:rtl/>
        </w:rPr>
        <w:t xml:space="preserve"> </w:t>
      </w:r>
      <w:r w:rsidRPr="00410333">
        <w:rPr>
          <w:rFonts w:hint="eastAsia"/>
          <w:rtl/>
        </w:rPr>
        <w:t>سياساتية</w:t>
      </w:r>
      <w:r w:rsidRPr="00410333">
        <w:rPr>
          <w:rtl/>
        </w:rPr>
        <w:t xml:space="preserve"> </w:t>
      </w:r>
      <w:r w:rsidRPr="00410333">
        <w:rPr>
          <w:rFonts w:hint="eastAsia"/>
          <w:rtl/>
        </w:rPr>
        <w:t>أو تنظيمية،</w:t>
      </w:r>
      <w:r w:rsidRPr="00410333">
        <w:rPr>
          <w:rtl/>
        </w:rPr>
        <w:t xml:space="preserve"> </w:t>
      </w:r>
      <w:r w:rsidRPr="00410333">
        <w:rPr>
          <w:rFonts w:hint="eastAsia"/>
          <w:rtl/>
        </w:rPr>
        <w:t>خاصة</w:t>
      </w:r>
      <w:r w:rsidRPr="00410333">
        <w:rPr>
          <w:rtl/>
        </w:rPr>
        <w:t xml:space="preserve"> </w:t>
      </w:r>
      <w:r w:rsidRPr="00410333">
        <w:rPr>
          <w:rFonts w:hint="eastAsia"/>
          <w:rtl/>
        </w:rPr>
        <w:t>التوصيات</w:t>
      </w:r>
      <w:r w:rsidRPr="00410333">
        <w:rPr>
          <w:rtl/>
        </w:rPr>
        <w:t xml:space="preserve"> </w:t>
      </w:r>
      <w:r w:rsidRPr="00410333">
        <w:rPr>
          <w:rFonts w:hint="eastAsia"/>
          <w:rtl/>
        </w:rPr>
        <w:t>المتعلقة</w:t>
      </w:r>
      <w:r w:rsidRPr="00410333">
        <w:rPr>
          <w:rtl/>
        </w:rPr>
        <w:t xml:space="preserve"> </w:t>
      </w:r>
      <w:r w:rsidRPr="00410333">
        <w:rPr>
          <w:rFonts w:hint="eastAsia"/>
          <w:rtl/>
        </w:rPr>
        <w:t>بقضايا</w:t>
      </w:r>
      <w:r w:rsidRPr="00410333">
        <w:rPr>
          <w:rtl/>
        </w:rPr>
        <w:t xml:space="preserve"> </w:t>
      </w:r>
      <w:r w:rsidRPr="00410333">
        <w:rPr>
          <w:rFonts w:hint="eastAsia"/>
          <w:rtl/>
        </w:rPr>
        <w:t>التعريفات</w:t>
      </w:r>
      <w:r w:rsidRPr="00410333">
        <w:rPr>
          <w:rtl/>
        </w:rPr>
        <w:t xml:space="preserve"> </w:t>
      </w:r>
      <w:r w:rsidRPr="00410333">
        <w:rPr>
          <w:rFonts w:hint="eastAsia"/>
          <w:rtl/>
        </w:rPr>
        <w:t>والمحاسبة،</w:t>
      </w:r>
      <w:r w:rsidRPr="00410333">
        <w:rPr>
          <w:rtl/>
        </w:rPr>
        <w:t xml:space="preserve"> ينبغي </w:t>
      </w:r>
      <w:r w:rsidRPr="00410333">
        <w:rPr>
          <w:rFonts w:hint="eastAsia"/>
          <w:rtl/>
        </w:rPr>
        <w:t>للجان</w:t>
      </w:r>
      <w:r w:rsidRPr="00410333">
        <w:rPr>
          <w:rtl/>
        </w:rPr>
        <w:t xml:space="preserve"> الدراسات </w:t>
      </w:r>
      <w:r w:rsidRPr="00410333">
        <w:rPr>
          <w:rFonts w:hint="eastAsia"/>
          <w:rtl/>
        </w:rPr>
        <w:t>أن</w:t>
      </w:r>
      <w:r w:rsidRPr="00410333">
        <w:rPr>
          <w:rtl/>
        </w:rPr>
        <w:t xml:space="preserve"> تشير إلى </w:t>
      </w:r>
      <w:r w:rsidRPr="00410333">
        <w:rPr>
          <w:rFonts w:hint="eastAsia"/>
          <w:rtl/>
        </w:rPr>
        <w:t>القرار</w:t>
      </w:r>
      <w:r w:rsidRPr="00410333">
        <w:rPr>
          <w:rtl/>
        </w:rPr>
        <w:t xml:space="preserve"> </w:t>
      </w:r>
      <w:r w:rsidRPr="00410333">
        <w:t>40</w:t>
      </w:r>
      <w:r w:rsidRPr="00410333">
        <w:rPr>
          <w:rtl/>
        </w:rPr>
        <w:t xml:space="preserve"> </w:t>
      </w:r>
      <w:r w:rsidRPr="00410333">
        <w:rPr>
          <w:rFonts w:hint="cs"/>
          <w:noProof/>
          <w:rtl/>
          <w:lang w:bidi="ar-EG"/>
        </w:rPr>
        <w:t xml:space="preserve">(المراجَع في الحمامات، </w:t>
      </w:r>
      <w:r w:rsidRPr="00410333">
        <w:rPr>
          <w:noProof/>
          <w:lang w:bidi="ar-EG"/>
        </w:rPr>
        <w:t>2016</w:t>
      </w:r>
      <w:r w:rsidRPr="00410333">
        <w:rPr>
          <w:rFonts w:hint="cs"/>
          <w:noProof/>
          <w:rtl/>
          <w:lang w:bidi="ar-EG"/>
        </w:rPr>
        <w:t>) للجمعية العالمية لتقييس الاتصالات</w:t>
      </w:r>
      <w:r w:rsidRPr="00410333">
        <w:rPr>
          <w:noProof/>
          <w:rtl/>
          <w:lang w:bidi="ar-EG"/>
        </w:rPr>
        <w:t>.</w:t>
      </w:r>
    </w:p>
    <w:p w:rsidR="004C44A6" w:rsidRPr="00410333" w:rsidRDefault="004C44A6" w:rsidP="00F96DB7">
      <w:pPr>
        <w:tabs>
          <w:tab w:val="clear" w:pos="794"/>
        </w:tabs>
        <w:rPr>
          <w:noProof/>
          <w:rtl/>
          <w:lang w:bidi="ar-EG"/>
        </w:rPr>
      </w:pPr>
      <w:r w:rsidRPr="00410333">
        <w:rPr>
          <w:noProof/>
          <w:rtl/>
          <w:lang w:bidi="ar-EG"/>
        </w:rPr>
        <w:t>وفي حالة عدم التوصل إلى توافق في الآراء، تطبق الطريقة المستخدمة في الجمعية العالمية لتقييس الاتصالات، المبينة في الفقرة </w:t>
      </w:r>
      <w:r w:rsidRPr="00410333">
        <w:rPr>
          <w:noProof/>
          <w:lang w:bidi="ar-EG"/>
        </w:rPr>
        <w:t>13.1</w:t>
      </w:r>
      <w:r w:rsidRPr="00410333">
        <w:rPr>
          <w:noProof/>
          <w:rtl/>
          <w:lang w:bidi="ar-EG"/>
        </w:rPr>
        <w:t xml:space="preserve"> أعلاه، في تحديد الاختيار.</w:t>
      </w:r>
    </w:p>
    <w:p w:rsidR="004C44A6" w:rsidRPr="00410333" w:rsidRDefault="004C44A6" w:rsidP="00F96DB7">
      <w:pPr>
        <w:pStyle w:val="Heading3"/>
        <w:tabs>
          <w:tab w:val="clear" w:pos="794"/>
        </w:tabs>
        <w:rPr>
          <w:rtl/>
        </w:rPr>
      </w:pPr>
      <w:r w:rsidRPr="00410333">
        <w:t>2.1.8</w:t>
      </w:r>
      <w:r w:rsidRPr="00410333">
        <w:rPr>
          <w:rtl/>
        </w:rPr>
        <w:tab/>
        <w:t>الاختيار في الجمعية العالمية لتقييس الاتصالات</w:t>
      </w:r>
    </w:p>
    <w:p w:rsidR="004C44A6" w:rsidRPr="00410333" w:rsidRDefault="004C44A6" w:rsidP="00F96DB7">
      <w:pPr>
        <w:tabs>
          <w:tab w:val="clear" w:pos="794"/>
        </w:tabs>
        <w:rPr>
          <w:noProof/>
          <w:rtl/>
          <w:lang w:bidi="ar-EG"/>
        </w:rPr>
      </w:pPr>
      <w:r w:rsidRPr="00410333">
        <w:rPr>
          <w:rFonts w:hint="cs"/>
          <w:noProof/>
          <w:rtl/>
          <w:lang w:bidi="ar-EG"/>
        </w:rPr>
        <w:t xml:space="preserve">يُفترض، </w:t>
      </w:r>
      <w:r w:rsidRPr="00410333">
        <w:rPr>
          <w:noProof/>
          <w:rtl/>
          <w:lang w:bidi="ar-EG"/>
        </w:rPr>
        <w:t>كمنهج</w:t>
      </w:r>
      <w:r w:rsidRPr="00410333">
        <w:rPr>
          <w:rFonts w:hint="cs"/>
          <w:noProof/>
          <w:rtl/>
          <w:lang w:bidi="ar-EG"/>
        </w:rPr>
        <w:t>ٍ</w:t>
      </w:r>
      <w:r w:rsidRPr="00410333">
        <w:rPr>
          <w:noProof/>
          <w:rtl/>
          <w:lang w:bidi="ar-EG"/>
        </w:rPr>
        <w:t xml:space="preserve"> عام، </w:t>
      </w:r>
      <w:r w:rsidRPr="00410333">
        <w:rPr>
          <w:rFonts w:hint="cs"/>
          <w:noProof/>
          <w:rtl/>
          <w:lang w:bidi="ar-EG"/>
        </w:rPr>
        <w:t xml:space="preserve">أن </w:t>
      </w:r>
      <w:r w:rsidRPr="00410333">
        <w:rPr>
          <w:rFonts w:hint="eastAsia"/>
          <w:noProof/>
          <w:rtl/>
          <w:lang w:bidi="ar-EG"/>
        </w:rPr>
        <w:t>تتبع</w:t>
      </w:r>
      <w:r w:rsidRPr="00410333">
        <w:rPr>
          <w:noProof/>
          <w:rtl/>
          <w:lang w:bidi="ar-EG"/>
        </w:rPr>
        <w:t xml:space="preserve"> </w:t>
      </w:r>
      <w:r w:rsidRPr="00410333">
        <w:rPr>
          <w:rFonts w:hint="cs"/>
          <w:noProof/>
          <w:rtl/>
          <w:lang w:bidi="ar-EG"/>
        </w:rPr>
        <w:t>توصيات قطاع</w:t>
      </w:r>
      <w:r w:rsidRPr="00410333">
        <w:rPr>
          <w:noProof/>
          <w:rtl/>
          <w:lang w:bidi="ar-EG"/>
        </w:rPr>
        <w:t xml:space="preserve"> تقييس الاتصالات (</w:t>
      </w:r>
      <w:r w:rsidRPr="00410333">
        <w:rPr>
          <w:rFonts w:hint="eastAsia"/>
          <w:noProof/>
          <w:rtl/>
          <w:lang w:bidi="ar-EG"/>
        </w:rPr>
        <w:t>المتصلة</w:t>
      </w:r>
      <w:r w:rsidRPr="00410333">
        <w:rPr>
          <w:noProof/>
          <w:rtl/>
          <w:lang w:bidi="ar-EG"/>
        </w:rPr>
        <w:t xml:space="preserve"> بمسائل الترقيم والعنونة والتعريفات وتحديد الرسوم والمحاسبة) عملية الموافقة التقليدية. </w:t>
      </w:r>
      <w:r w:rsidRPr="00410333">
        <w:rPr>
          <w:rFonts w:hint="eastAsia"/>
          <w:noProof/>
          <w:rtl/>
          <w:lang w:bidi="ar-EG"/>
        </w:rPr>
        <w:t>وعلى</w:t>
      </w:r>
      <w:r w:rsidRPr="00410333">
        <w:rPr>
          <w:noProof/>
          <w:rtl/>
          <w:lang w:bidi="ar-EG"/>
        </w:rPr>
        <w:t xml:space="preserve"> </w:t>
      </w:r>
      <w:r w:rsidRPr="00410333">
        <w:rPr>
          <w:rFonts w:hint="eastAsia"/>
          <w:noProof/>
          <w:rtl/>
          <w:lang w:bidi="ar-EG"/>
        </w:rPr>
        <w:t>نحو</w:t>
      </w:r>
      <w:r w:rsidRPr="00410333">
        <w:rPr>
          <w:noProof/>
          <w:rtl/>
          <w:lang w:bidi="ar-EG"/>
        </w:rPr>
        <w:t xml:space="preserve"> </w:t>
      </w:r>
      <w:r w:rsidRPr="00410333">
        <w:rPr>
          <w:rFonts w:hint="eastAsia"/>
          <w:noProof/>
          <w:rtl/>
          <w:lang w:bidi="ar-EG"/>
        </w:rPr>
        <w:t>مماثل،</w:t>
      </w:r>
      <w:r w:rsidRPr="00410333">
        <w:rPr>
          <w:noProof/>
          <w:rtl/>
          <w:lang w:bidi="ar-EG"/>
        </w:rPr>
        <w:t xml:space="preserve"> </w:t>
      </w:r>
      <w:r w:rsidRPr="00410333">
        <w:rPr>
          <w:rFonts w:hint="eastAsia"/>
          <w:noProof/>
          <w:rtl/>
          <w:lang w:bidi="ar-EG"/>
        </w:rPr>
        <w:t>ي</w:t>
      </w:r>
      <w:r w:rsidRPr="00410333">
        <w:rPr>
          <w:rFonts w:hint="cs"/>
          <w:noProof/>
          <w:rtl/>
          <w:lang w:bidi="ar-EG"/>
        </w:rPr>
        <w:t>ُ</w:t>
      </w:r>
      <w:r w:rsidRPr="00410333">
        <w:rPr>
          <w:rFonts w:hint="eastAsia"/>
          <w:noProof/>
          <w:rtl/>
          <w:lang w:bidi="ar-EG"/>
        </w:rPr>
        <w:t>فترض</w:t>
      </w:r>
      <w:r w:rsidRPr="00410333">
        <w:rPr>
          <w:noProof/>
          <w:rtl/>
          <w:lang w:bidi="ar-EG"/>
        </w:rPr>
        <w:t xml:space="preserve"> </w:t>
      </w:r>
      <w:r w:rsidRPr="00410333">
        <w:rPr>
          <w:rFonts w:hint="eastAsia"/>
          <w:noProof/>
          <w:rtl/>
          <w:lang w:bidi="ar-EG"/>
        </w:rPr>
        <w:t>أن</w:t>
      </w:r>
      <w:r w:rsidRPr="00410333">
        <w:rPr>
          <w:noProof/>
          <w:rtl/>
          <w:lang w:bidi="ar-EG"/>
        </w:rPr>
        <w:t xml:space="preserve"> </w:t>
      </w:r>
      <w:r w:rsidRPr="00410333">
        <w:rPr>
          <w:rFonts w:hint="eastAsia"/>
          <w:noProof/>
          <w:rtl/>
          <w:lang w:bidi="ar-EG"/>
        </w:rPr>
        <w:t>تتبع</w:t>
      </w:r>
      <w:r w:rsidRPr="00410333">
        <w:rPr>
          <w:noProof/>
          <w:rtl/>
          <w:lang w:bidi="ar-EG"/>
        </w:rPr>
        <w:t xml:space="preserve"> </w:t>
      </w:r>
      <w:r w:rsidRPr="00410333">
        <w:rPr>
          <w:rFonts w:hint="cs"/>
          <w:noProof/>
          <w:rtl/>
          <w:lang w:bidi="ar-EG"/>
        </w:rPr>
        <w:t xml:space="preserve">توصيات </w:t>
      </w:r>
      <w:r w:rsidRPr="00410333">
        <w:rPr>
          <w:rFonts w:hint="eastAsia"/>
          <w:noProof/>
          <w:rtl/>
          <w:lang w:bidi="ar-EG"/>
        </w:rPr>
        <w:t>القطاع</w:t>
      </w:r>
      <w:r w:rsidRPr="00410333">
        <w:rPr>
          <w:noProof/>
          <w:rtl/>
          <w:lang w:bidi="ar-EG"/>
        </w:rPr>
        <w:t xml:space="preserve"> المتصلة بالمسائل الأُخرى عملية الموافقة البديلة. ومع ذلك، يمكن اتخاذ إجراء واضح في الجمعية العالمية لتقييس الاتصالات لتغيير الاختيار من عملية الموافقة البديلة إلى عملية الموافقة التقليدية، والعكس بالعكس.</w:t>
      </w:r>
    </w:p>
    <w:p w:rsidR="004C44A6" w:rsidRPr="00410333" w:rsidRDefault="004C44A6" w:rsidP="00F96DB7">
      <w:pPr>
        <w:pStyle w:val="Heading2"/>
        <w:tabs>
          <w:tab w:val="clear" w:pos="794"/>
        </w:tabs>
        <w:rPr>
          <w:rtl/>
        </w:rPr>
      </w:pPr>
      <w:r w:rsidRPr="00410333">
        <w:rPr>
          <w:rFonts w:ascii="Times New Roman" w:hAnsi="Times New Roman" w:cs="Times New Roman"/>
        </w:rPr>
        <w:t>2</w:t>
      </w:r>
      <w:r w:rsidRPr="00410333">
        <w:t>.</w:t>
      </w:r>
      <w:r w:rsidRPr="00410333">
        <w:rPr>
          <w:rFonts w:ascii="Times New Roman" w:hAnsi="Times New Roman" w:cs="Times New Roman"/>
        </w:rPr>
        <w:t>8</w:t>
      </w:r>
      <w:r w:rsidRPr="00410333">
        <w:rPr>
          <w:rtl/>
        </w:rPr>
        <w:tab/>
      </w:r>
      <w:r w:rsidRPr="00410333">
        <w:rPr>
          <w:rFonts w:hint="eastAsia"/>
          <w:rtl/>
        </w:rPr>
        <w:t>التبليغ</w:t>
      </w:r>
      <w:r w:rsidRPr="00410333">
        <w:rPr>
          <w:rtl/>
        </w:rPr>
        <w:t xml:space="preserve"> عن الاختيار</w:t>
      </w:r>
    </w:p>
    <w:p w:rsidR="004C44A6" w:rsidRPr="00410333" w:rsidRDefault="004C44A6" w:rsidP="00F96DB7">
      <w:pPr>
        <w:tabs>
          <w:tab w:val="clear" w:pos="794"/>
        </w:tabs>
        <w:rPr>
          <w:noProof/>
          <w:lang w:bidi="ar-EG"/>
        </w:rPr>
      </w:pPr>
      <w:r w:rsidRPr="00410333">
        <w:rPr>
          <w:noProof/>
          <w:rtl/>
          <w:lang w:bidi="ar-EG"/>
        </w:rPr>
        <w:t xml:space="preserve">عندما يبلغ مدير مكتب تقييس الاتصالات الأعضاء بالموافقة على مسألة، </w:t>
      </w:r>
      <w:r w:rsidRPr="00410333">
        <w:rPr>
          <w:rFonts w:hint="eastAsia"/>
          <w:noProof/>
          <w:rtl/>
          <w:lang w:bidi="ar-EG"/>
        </w:rPr>
        <w:t>يخطرهم</w:t>
      </w:r>
      <w:r w:rsidRPr="00410333">
        <w:rPr>
          <w:noProof/>
          <w:rtl/>
          <w:lang w:bidi="ar-EG"/>
        </w:rPr>
        <w:t xml:space="preserve"> أيضاً بالاختيار المقترح بالنسبة </w:t>
      </w:r>
      <w:r w:rsidRPr="00410333">
        <w:rPr>
          <w:rFonts w:hint="cs"/>
          <w:noProof/>
          <w:rtl/>
          <w:lang w:bidi="ar-EG"/>
        </w:rPr>
        <w:t>إلى ا</w:t>
      </w:r>
      <w:r w:rsidRPr="00410333">
        <w:rPr>
          <w:noProof/>
          <w:rtl/>
          <w:lang w:bidi="ar-EG"/>
        </w:rPr>
        <w:t>لتوصيات التي ستترتب على ذلك. وفي حالة وجود اعتراضات، يجب أن تستند إلى أحكام الرقم</w:t>
      </w:r>
      <w:r w:rsidRPr="00410333">
        <w:rPr>
          <w:rFonts w:hint="eastAsia"/>
          <w:noProof/>
          <w:rtl/>
          <w:lang w:bidi="ar-EG"/>
        </w:rPr>
        <w:t> </w:t>
      </w:r>
      <w:r w:rsidRPr="00410333">
        <w:rPr>
          <w:noProof/>
          <w:lang w:bidi="ar-EG"/>
        </w:rPr>
        <w:t>246D</w:t>
      </w:r>
      <w:r w:rsidRPr="00410333">
        <w:rPr>
          <w:noProof/>
          <w:rtl/>
          <w:lang w:bidi="ar-EG"/>
        </w:rPr>
        <w:t xml:space="preserve"> من الاتفاقية، وتحال هذه الاعتراضات كتابة</w:t>
      </w:r>
      <w:r w:rsidRPr="00410333">
        <w:rPr>
          <w:rFonts w:hint="eastAsia"/>
          <w:noProof/>
          <w:rtl/>
          <w:lang w:bidi="ar-EG"/>
        </w:rPr>
        <w:t>ً</w:t>
      </w:r>
      <w:r w:rsidRPr="00410333">
        <w:rPr>
          <w:noProof/>
          <w:rtl/>
          <w:lang w:bidi="ar-EG"/>
        </w:rPr>
        <w:t xml:space="preserve"> إلى الاجتماع التالي للجنة الدراسات، حيث يُعاد النظر في الاختيار (انظر الفقرة</w:t>
      </w:r>
      <w:r w:rsidRPr="00410333">
        <w:rPr>
          <w:rFonts w:hint="eastAsia"/>
          <w:noProof/>
          <w:rtl/>
          <w:lang w:bidi="ar-EG"/>
        </w:rPr>
        <w:t> </w:t>
      </w:r>
      <w:r w:rsidRPr="00410333">
        <w:rPr>
          <w:noProof/>
          <w:lang w:bidi="ar-EG"/>
        </w:rPr>
        <w:t>3.8</w:t>
      </w:r>
      <w:r w:rsidRPr="00410333">
        <w:rPr>
          <w:noProof/>
          <w:rtl/>
          <w:lang w:bidi="ar-EG"/>
        </w:rPr>
        <w:t xml:space="preserve"> فيما يلي).</w:t>
      </w:r>
    </w:p>
    <w:p w:rsidR="003F5E0A" w:rsidRPr="00410333" w:rsidRDefault="003F5E0A" w:rsidP="00E952D6">
      <w:pPr>
        <w:tabs>
          <w:tab w:val="clear" w:pos="794"/>
        </w:tabs>
        <w:bidi w:val="0"/>
        <w:spacing w:before="0" w:after="160" w:line="259" w:lineRule="auto"/>
        <w:jc w:val="left"/>
        <w:rPr>
          <w:rFonts w:ascii="Times New Roman Bold" w:hAnsi="Times New Roman Bold"/>
          <w:b/>
          <w:bCs/>
          <w:kern w:val="14"/>
          <w:sz w:val="24"/>
          <w:szCs w:val="32"/>
          <w:lang w:bidi="ar-EG"/>
        </w:rPr>
      </w:pPr>
      <w:r w:rsidRPr="00410333">
        <w:rPr>
          <w:rtl/>
        </w:rPr>
        <w:br w:type="page"/>
      </w:r>
    </w:p>
    <w:p w:rsidR="004C44A6" w:rsidRPr="00410333" w:rsidRDefault="004C44A6" w:rsidP="00F96DB7">
      <w:pPr>
        <w:pStyle w:val="Heading2"/>
        <w:tabs>
          <w:tab w:val="clear" w:pos="794"/>
        </w:tabs>
        <w:rPr>
          <w:rtl/>
        </w:rPr>
      </w:pPr>
      <w:r w:rsidRPr="00410333">
        <w:lastRenderedPageBreak/>
        <w:t>3.</w:t>
      </w:r>
      <w:r w:rsidRPr="00410333">
        <w:rPr>
          <w:rFonts w:ascii="Times New Roman" w:hAnsi="Times New Roman" w:cs="Times New Roman"/>
        </w:rPr>
        <w:t>8</w:t>
      </w:r>
      <w:r w:rsidRPr="00410333">
        <w:rPr>
          <w:rtl/>
        </w:rPr>
        <w:tab/>
        <w:t>إعادة النظر في الاختيار</w:t>
      </w:r>
    </w:p>
    <w:p w:rsidR="004C44A6" w:rsidRPr="00410333" w:rsidRDefault="004C44A6" w:rsidP="00F7578F">
      <w:pPr>
        <w:tabs>
          <w:tab w:val="clear" w:pos="794"/>
        </w:tabs>
        <w:rPr>
          <w:noProof/>
          <w:rtl/>
          <w:lang w:bidi="ar-EG"/>
        </w:rPr>
      </w:pPr>
      <w:r w:rsidRPr="00410333">
        <w:rPr>
          <w:noProof/>
          <w:rtl/>
          <w:lang w:bidi="ar-EG"/>
        </w:rPr>
        <w:t>يمكن، في أي وقت، قبل اتخاذ قرار بعرض مشروع توصية جديدة أو مراجَعة لطلب التعليق عليها في </w:t>
      </w:r>
      <w:r w:rsidRPr="00410333">
        <w:rPr>
          <w:rFonts w:hint="eastAsia"/>
          <w:noProof/>
          <w:rtl/>
          <w:lang w:bidi="ar-EG"/>
        </w:rPr>
        <w:t>إطار</w:t>
      </w:r>
      <w:r w:rsidRPr="00410333">
        <w:rPr>
          <w:noProof/>
          <w:rtl/>
          <w:lang w:bidi="ar-EG"/>
        </w:rPr>
        <w:t xml:space="preserve"> عملية "</w:t>
      </w:r>
      <w:r w:rsidRPr="00410333">
        <w:rPr>
          <w:rFonts w:hint="eastAsia"/>
          <w:noProof/>
          <w:rtl/>
          <w:lang w:bidi="ar-EG"/>
        </w:rPr>
        <w:t>ال</w:t>
      </w:r>
      <w:r w:rsidRPr="00410333">
        <w:rPr>
          <w:noProof/>
          <w:rtl/>
          <w:lang w:bidi="ar-EG"/>
        </w:rPr>
        <w:t xml:space="preserve">نداء </w:t>
      </w:r>
      <w:r w:rsidRPr="00410333">
        <w:rPr>
          <w:rFonts w:hint="eastAsia"/>
          <w:noProof/>
          <w:rtl/>
          <w:lang w:bidi="ar-EG"/>
        </w:rPr>
        <w:t>ال</w:t>
      </w:r>
      <w:r w:rsidRPr="00410333">
        <w:rPr>
          <w:noProof/>
          <w:rtl/>
          <w:lang w:bidi="ar-EG"/>
        </w:rPr>
        <w:t xml:space="preserve">أخير"، إعادة النظر في الاختيار استناداً إلى أحكام الرقم </w:t>
      </w:r>
      <w:r w:rsidRPr="00410333">
        <w:rPr>
          <w:noProof/>
          <w:lang w:bidi="ar-EG"/>
        </w:rPr>
        <w:t>246D</w:t>
      </w:r>
      <w:r w:rsidRPr="00410333">
        <w:rPr>
          <w:noProof/>
          <w:rtl/>
          <w:lang w:bidi="ar-EG"/>
        </w:rPr>
        <w:t xml:space="preserve"> من الاتفاقية. ويجب أن يكون طلب إعادة النظر كتابة (مثل مساهمة، أو</w:t>
      </w:r>
      <w:r w:rsidR="00F7578F">
        <w:rPr>
          <w:rFonts w:hint="eastAsia"/>
          <w:noProof/>
          <w:rtl/>
          <w:lang w:bidi="ar-EG"/>
        </w:rPr>
        <w:t> </w:t>
      </w:r>
      <w:r w:rsidRPr="00410333">
        <w:rPr>
          <w:rFonts w:hint="cs"/>
          <w:noProof/>
          <w:rtl/>
          <w:lang w:bidi="ar-EG"/>
        </w:rPr>
        <w:t>في </w:t>
      </w:r>
      <w:r w:rsidRPr="00410333">
        <w:rPr>
          <w:noProof/>
          <w:rtl/>
          <w:lang w:bidi="ar-EG"/>
        </w:rPr>
        <w:t xml:space="preserve">حالة تقديم الطلب بعد انقضاء الموعد النهائي لتقديم المساهمات، تقدَّم وثيقة مكتوبة يتم </w:t>
      </w:r>
      <w:r w:rsidRPr="00410333">
        <w:rPr>
          <w:rFonts w:hint="eastAsia"/>
          <w:noProof/>
          <w:rtl/>
          <w:lang w:bidi="ar-EG"/>
        </w:rPr>
        <w:t>عرضها</w:t>
      </w:r>
      <w:r w:rsidRPr="00410333">
        <w:rPr>
          <w:noProof/>
          <w:rtl/>
          <w:lang w:bidi="ar-EG"/>
        </w:rPr>
        <w:t xml:space="preserve"> فيما بعد في وثيقة مؤقتة</w:t>
      </w:r>
      <w:r w:rsidRPr="00410333">
        <w:rPr>
          <w:rFonts w:hint="eastAsia"/>
          <w:noProof/>
          <w:rtl/>
          <w:lang w:bidi="ar-EG"/>
        </w:rPr>
        <w:t> </w:t>
      </w:r>
      <w:r w:rsidRPr="00410333">
        <w:rPr>
          <w:noProof/>
          <w:lang w:bidi="ar-EG"/>
        </w:rPr>
        <w:t>(TD)</w:t>
      </w:r>
      <w:r w:rsidRPr="00410333">
        <w:rPr>
          <w:noProof/>
          <w:rtl/>
          <w:lang w:bidi="ar-EG"/>
        </w:rPr>
        <w:t>) إلى اجتماع لجنة الدراسات أو فرقة العمل</w:t>
      </w:r>
      <w:r w:rsidRPr="00410333">
        <w:rPr>
          <w:color w:val="000000"/>
          <w:rtl/>
        </w:rPr>
        <w:t xml:space="preserve"> مشفوعاً بأسباب إعادة النظر في الاختيار</w:t>
      </w:r>
      <w:r w:rsidRPr="00410333">
        <w:rPr>
          <w:noProof/>
          <w:rtl/>
          <w:lang w:bidi="ar-EG"/>
        </w:rPr>
        <w:t>. وأي اقتراح من دولة عضو أو من عضو قطاع لتغيير الاختيار يتعين أن يحصل على تأييد قبل أن يصبح من الممكن للاجتماع تناوله.</w:t>
      </w:r>
    </w:p>
    <w:p w:rsidR="004C44A6" w:rsidRPr="00410333" w:rsidRDefault="004C44A6" w:rsidP="00F96DB7">
      <w:pPr>
        <w:tabs>
          <w:tab w:val="clear" w:pos="794"/>
        </w:tabs>
        <w:rPr>
          <w:noProof/>
          <w:rtl/>
          <w:lang w:bidi="ar-EG"/>
        </w:rPr>
      </w:pPr>
      <w:r w:rsidRPr="00410333">
        <w:rPr>
          <w:noProof/>
          <w:rtl/>
          <w:lang w:bidi="ar-EG"/>
        </w:rPr>
        <w:t xml:space="preserve">وتقرر لجنة الدراسات، بتطبيق </w:t>
      </w:r>
      <w:r w:rsidRPr="00410333">
        <w:rPr>
          <w:rFonts w:hint="eastAsia"/>
          <w:noProof/>
          <w:rtl/>
          <w:lang w:bidi="ar-EG"/>
        </w:rPr>
        <w:t>نفس</w:t>
      </w:r>
      <w:r w:rsidRPr="00410333">
        <w:rPr>
          <w:noProof/>
          <w:rtl/>
          <w:lang w:bidi="ar-EG"/>
        </w:rPr>
        <w:t xml:space="preserve"> الإجراءات المبينة في الفقرة </w:t>
      </w:r>
      <w:r w:rsidRPr="00410333">
        <w:rPr>
          <w:noProof/>
          <w:lang w:bidi="ar-EG"/>
        </w:rPr>
        <w:t>1.1.8</w:t>
      </w:r>
      <w:r w:rsidRPr="00410333">
        <w:rPr>
          <w:noProof/>
          <w:rtl/>
          <w:lang w:bidi="ar-EG"/>
        </w:rPr>
        <w:t>، ما إذا كان الاختيار سيبقى على ما هو عليه أو سيتم تغييره.</w:t>
      </w:r>
    </w:p>
    <w:p w:rsidR="004C44A6" w:rsidRPr="00410333" w:rsidRDefault="004C44A6" w:rsidP="00F96DB7">
      <w:pPr>
        <w:tabs>
          <w:tab w:val="clear" w:pos="794"/>
        </w:tabs>
        <w:rPr>
          <w:noProof/>
          <w:rtl/>
          <w:lang w:bidi="ar-EG"/>
        </w:rPr>
      </w:pPr>
      <w:r w:rsidRPr="00410333">
        <w:rPr>
          <w:noProof/>
          <w:rtl/>
          <w:lang w:bidi="ar-EG"/>
        </w:rPr>
        <w:t xml:space="preserve">ولا يجوز تغيير الاختيار بعد إقرار التوصية (انظر التوصية </w:t>
      </w:r>
      <w:r w:rsidRPr="00410333">
        <w:rPr>
          <w:noProof/>
          <w:lang w:bidi="ar-EG"/>
        </w:rPr>
        <w:t>ITU</w:t>
      </w:r>
      <w:r w:rsidRPr="00410333">
        <w:rPr>
          <w:noProof/>
          <w:lang w:bidi="ar-EG"/>
        </w:rPr>
        <w:noBreakHyphen/>
        <w:t>T A.8</w:t>
      </w:r>
      <w:r w:rsidRPr="00410333">
        <w:rPr>
          <w:noProof/>
          <w:rtl/>
          <w:lang w:bidi="ar-EG"/>
        </w:rPr>
        <w:t xml:space="preserve">، الفقرة </w:t>
      </w:r>
      <w:r w:rsidRPr="00410333">
        <w:rPr>
          <w:noProof/>
          <w:lang w:bidi="ar-EG"/>
        </w:rPr>
        <w:t>1.3</w:t>
      </w:r>
      <w:r w:rsidRPr="00410333">
        <w:rPr>
          <w:noProof/>
          <w:rtl/>
          <w:lang w:bidi="ar-EG"/>
        </w:rPr>
        <w:t>)، أو تحديدها (انظر الفقرة</w:t>
      </w:r>
      <w:r w:rsidRPr="00410333">
        <w:rPr>
          <w:rFonts w:hint="eastAsia"/>
          <w:noProof/>
          <w:rtl/>
          <w:lang w:bidi="ar-EG"/>
        </w:rPr>
        <w:t> </w:t>
      </w:r>
      <w:r w:rsidRPr="00410333">
        <w:rPr>
          <w:noProof/>
          <w:lang w:bidi="ar-EG"/>
        </w:rPr>
        <w:t>1.3.9</w:t>
      </w:r>
      <w:r w:rsidRPr="00410333">
        <w:rPr>
          <w:noProof/>
          <w:rtl/>
          <w:lang w:bidi="ar-EG"/>
        </w:rPr>
        <w:t xml:space="preserve"> أدناه).</w:t>
      </w:r>
    </w:p>
    <w:p w:rsidR="00090202" w:rsidRPr="00410333" w:rsidRDefault="00090202" w:rsidP="00F96DB7">
      <w:pPr>
        <w:tabs>
          <w:tab w:val="clear" w:pos="794"/>
        </w:tabs>
        <w:rPr>
          <w:noProof/>
          <w:rtl/>
          <w:lang w:bidi="ar-EG"/>
        </w:rPr>
      </w:pPr>
    </w:p>
    <w:p w:rsidR="003F5E0A" w:rsidRPr="00410333" w:rsidRDefault="003F5E0A" w:rsidP="00E952D6">
      <w:pPr>
        <w:rPr>
          <w:noProof/>
          <w:rtl/>
          <w:lang w:bidi="ar-EG"/>
        </w:rPr>
      </w:pPr>
    </w:p>
    <w:p w:rsidR="00090202" w:rsidRPr="00410333" w:rsidRDefault="00090202" w:rsidP="00E952D6">
      <w:pPr>
        <w:pStyle w:val="SectionNo"/>
        <w:spacing w:line="192" w:lineRule="auto"/>
      </w:pPr>
      <w:r w:rsidRPr="00410333">
        <w:rPr>
          <w:rtl/>
        </w:rPr>
        <w:t xml:space="preserve">القسـم </w:t>
      </w:r>
      <w:r w:rsidRPr="00410333">
        <w:t>9</w:t>
      </w:r>
    </w:p>
    <w:p w:rsidR="00090202" w:rsidRPr="00410333" w:rsidRDefault="00090202" w:rsidP="00E952D6">
      <w:pPr>
        <w:pStyle w:val="Sectiontitle"/>
        <w:bidi/>
        <w:spacing w:line="192" w:lineRule="auto"/>
        <w:rPr>
          <w:rFonts w:ascii="Traditional Arabic" w:hAnsi="Traditional Arabic" w:cs="Traditional Arabic"/>
          <w:b w:val="0"/>
          <w:bCs/>
          <w:noProof/>
          <w:sz w:val="40"/>
          <w:szCs w:val="40"/>
          <w:lang w:bidi="ar-EG"/>
        </w:rPr>
      </w:pPr>
      <w:r w:rsidRPr="00410333">
        <w:rPr>
          <w:rFonts w:ascii="Traditional Arabic" w:hAnsi="Traditional Arabic" w:cs="Traditional Arabic"/>
          <w:b w:val="0"/>
          <w:bCs/>
          <w:noProof/>
          <w:sz w:val="40"/>
          <w:szCs w:val="40"/>
          <w:rtl/>
          <w:lang w:bidi="ar-EG"/>
        </w:rPr>
        <w:t>الموافقة على التوصيات الجديدة أو المراجَعة</w:t>
      </w:r>
      <w:r w:rsidRPr="00410333">
        <w:rPr>
          <w:rFonts w:ascii="Traditional Arabic" w:hAnsi="Traditional Arabic" w:cs="Traditional Arabic" w:hint="cs"/>
          <w:b w:val="0"/>
          <w:bCs/>
          <w:noProof/>
          <w:sz w:val="40"/>
          <w:szCs w:val="40"/>
          <w:rtl/>
          <w:lang w:bidi="ar-EG"/>
        </w:rPr>
        <w:t xml:space="preserve"> </w:t>
      </w:r>
      <w:r w:rsidRPr="00410333">
        <w:rPr>
          <w:rFonts w:ascii="Traditional Arabic" w:hAnsi="Traditional Arabic" w:cs="Traditional Arabic"/>
          <w:b w:val="0"/>
          <w:bCs/>
          <w:noProof/>
          <w:sz w:val="40"/>
          <w:szCs w:val="40"/>
          <w:rtl/>
          <w:lang w:bidi="ar-EG"/>
        </w:rPr>
        <w:t>باتباع عملية الموافقة التقليدية</w:t>
      </w:r>
    </w:p>
    <w:p w:rsidR="004C44A6" w:rsidRPr="00410333" w:rsidRDefault="004C44A6" w:rsidP="00F96DB7">
      <w:pPr>
        <w:pStyle w:val="Heading2"/>
        <w:tabs>
          <w:tab w:val="clear" w:pos="794"/>
        </w:tabs>
        <w:spacing w:before="360"/>
        <w:rPr>
          <w:rtl/>
        </w:rPr>
      </w:pPr>
      <w:r w:rsidRPr="00410333">
        <w:t>1.</w:t>
      </w:r>
      <w:r w:rsidRPr="00410333">
        <w:rPr>
          <w:rFonts w:ascii="Times New Roman" w:hAnsi="Times New Roman" w:cs="Times New Roman"/>
        </w:rPr>
        <w:t>9</w:t>
      </w:r>
      <w:r w:rsidRPr="00410333">
        <w:rPr>
          <w:rtl/>
        </w:rPr>
        <w:tab/>
        <w:t>عموميات</w:t>
      </w:r>
    </w:p>
    <w:p w:rsidR="004C44A6" w:rsidRPr="00410333" w:rsidRDefault="004C44A6" w:rsidP="00F96DB7">
      <w:pPr>
        <w:tabs>
          <w:tab w:val="clear" w:pos="794"/>
        </w:tabs>
        <w:rPr>
          <w:noProof/>
          <w:rtl/>
          <w:lang w:bidi="ar-EG"/>
        </w:rPr>
      </w:pPr>
      <w:r w:rsidRPr="00410333">
        <w:rPr>
          <w:b/>
          <w:bCs/>
          <w:noProof/>
          <w:lang w:bidi="ar-EG"/>
        </w:rPr>
        <w:t>1.1.9</w:t>
      </w:r>
      <w:r w:rsidRPr="00410333">
        <w:rPr>
          <w:b/>
          <w:bCs/>
          <w:noProof/>
          <w:rtl/>
          <w:lang w:bidi="ar-EG"/>
        </w:rPr>
        <w:tab/>
      </w:r>
      <w:r w:rsidRPr="00410333">
        <w:rPr>
          <w:noProof/>
          <w:rtl/>
          <w:lang w:bidi="ar-EG"/>
        </w:rPr>
        <w:t>يوضح هذا القسم من القرار</w:t>
      </w:r>
      <w:r w:rsidRPr="00410333">
        <w:rPr>
          <w:rFonts w:hint="eastAsia"/>
          <w:noProof/>
          <w:rtl/>
          <w:lang w:bidi="ar-EG"/>
        </w:rPr>
        <w:t> </w:t>
      </w:r>
      <w:r w:rsidRPr="00410333">
        <w:rPr>
          <w:noProof/>
          <w:lang w:bidi="ar-EG"/>
        </w:rPr>
        <w:t>1</w:t>
      </w:r>
      <w:r w:rsidRPr="00410333">
        <w:rPr>
          <w:noProof/>
          <w:rtl/>
          <w:lang w:bidi="ar-EG"/>
        </w:rPr>
        <w:t xml:space="preserve"> </w:t>
      </w:r>
      <w:r w:rsidRPr="00410333">
        <w:rPr>
          <w:rFonts w:hint="eastAsia"/>
          <w:noProof/>
          <w:rtl/>
          <w:lang w:bidi="ar-EG"/>
        </w:rPr>
        <w:t>للجمعية</w:t>
      </w:r>
      <w:r w:rsidRPr="00410333">
        <w:rPr>
          <w:noProof/>
          <w:rtl/>
          <w:lang w:bidi="ar-EG"/>
        </w:rPr>
        <w:t xml:space="preserve"> العالمية لتقييس الاتصالات الإجراءات الواجب اتباعها في الموافقة على التوصيات </w:t>
      </w:r>
      <w:r w:rsidRPr="00410333">
        <w:rPr>
          <w:rFonts w:hint="eastAsia"/>
          <w:noProof/>
          <w:rtl/>
          <w:lang w:bidi="ar-EG"/>
        </w:rPr>
        <w:t>الجديدة</w:t>
      </w:r>
      <w:r w:rsidRPr="00410333">
        <w:rPr>
          <w:noProof/>
          <w:rtl/>
          <w:lang w:bidi="ar-EG"/>
        </w:rPr>
        <w:t xml:space="preserve"> أو المراجعة التي تتطلب مشاورات رسمية مع الدول الأعضاء (عملية الموافقة التقليدية</w:t>
      </w:r>
      <w:r w:rsidRPr="00410333">
        <w:rPr>
          <w:rFonts w:hint="cs"/>
          <w:noProof/>
          <w:rtl/>
          <w:lang w:bidi="ar-EG"/>
        </w:rPr>
        <w:t xml:space="preserve"> </w:t>
      </w:r>
      <w:r w:rsidRPr="00410333">
        <w:rPr>
          <w:noProof/>
          <w:lang w:bidi="ar-EG"/>
        </w:rPr>
        <w:t>(TAP)</w:t>
      </w:r>
      <w:r w:rsidRPr="00410333">
        <w:rPr>
          <w:noProof/>
          <w:rtl/>
          <w:lang w:bidi="ar-EG"/>
        </w:rPr>
        <w:t>). وطبقاً للرقم</w:t>
      </w:r>
      <w:r w:rsidRPr="00410333">
        <w:rPr>
          <w:rFonts w:hint="cs"/>
          <w:noProof/>
          <w:rtl/>
          <w:lang w:bidi="ar-EG"/>
        </w:rPr>
        <w:t> </w:t>
      </w:r>
      <w:r w:rsidRPr="00410333">
        <w:rPr>
          <w:noProof/>
          <w:snapToGrid w:val="0"/>
          <w:lang w:bidi="ar-EG"/>
        </w:rPr>
        <w:t>246B</w:t>
      </w:r>
      <w:r w:rsidRPr="00410333">
        <w:rPr>
          <w:noProof/>
          <w:snapToGrid w:val="0"/>
          <w:rtl/>
          <w:lang w:bidi="ar-EG"/>
        </w:rPr>
        <w:t xml:space="preserve"> من </w:t>
      </w:r>
      <w:r w:rsidRPr="00410333">
        <w:rPr>
          <w:rFonts w:hint="eastAsia"/>
          <w:noProof/>
          <w:snapToGrid w:val="0"/>
          <w:rtl/>
          <w:lang w:bidi="ar-EG"/>
        </w:rPr>
        <w:t>الاتفاقية</w:t>
      </w:r>
      <w:r w:rsidRPr="00410333">
        <w:rPr>
          <w:noProof/>
          <w:snapToGrid w:val="0"/>
          <w:rtl/>
          <w:lang w:bidi="ar-EG"/>
        </w:rPr>
        <w:t xml:space="preserve">، تعتمد لجنة الدراسات المعنية </w:t>
      </w:r>
      <w:r w:rsidRPr="00410333">
        <w:rPr>
          <w:rFonts w:hint="eastAsia"/>
          <w:noProof/>
          <w:snapToGrid w:val="0"/>
          <w:rtl/>
          <w:lang w:bidi="ar-EG"/>
        </w:rPr>
        <w:t>مشاريع</w:t>
      </w:r>
      <w:r w:rsidRPr="00410333">
        <w:rPr>
          <w:noProof/>
          <w:snapToGrid w:val="0"/>
          <w:rtl/>
          <w:lang w:bidi="ar-EG"/>
        </w:rPr>
        <w:t xml:space="preserve"> التوصيات الجديدة أو المراجَعة </w:t>
      </w:r>
      <w:r w:rsidRPr="00410333">
        <w:rPr>
          <w:rFonts w:hint="eastAsia"/>
          <w:noProof/>
          <w:snapToGrid w:val="0"/>
          <w:rtl/>
          <w:lang w:bidi="ar-EG"/>
        </w:rPr>
        <w:t>لقطاع</w:t>
      </w:r>
      <w:r w:rsidRPr="00410333">
        <w:rPr>
          <w:noProof/>
          <w:snapToGrid w:val="0"/>
          <w:rtl/>
          <w:lang w:bidi="ar-EG"/>
        </w:rPr>
        <w:t xml:space="preserve"> تقييس الاتصالات طبقاً للإجراءات التي تحددها الجمعية العالمية لتقييس الاتصالات، وتعتبر التوصيات قد حصلت على الموافقة إذا كانت الموافقة عليها لا</w:t>
      </w:r>
      <w:r w:rsidRPr="00410333">
        <w:rPr>
          <w:rFonts w:hint="cs"/>
          <w:noProof/>
          <w:snapToGrid w:val="0"/>
          <w:rtl/>
          <w:lang w:bidi="ar-EG"/>
        </w:rPr>
        <w:t> </w:t>
      </w:r>
      <w:r w:rsidRPr="00410333">
        <w:rPr>
          <w:noProof/>
          <w:snapToGrid w:val="0"/>
          <w:rtl/>
          <w:lang w:bidi="ar-EG"/>
        </w:rPr>
        <w:t xml:space="preserve">تستدعي مشاورات رسمية </w:t>
      </w:r>
      <w:r w:rsidRPr="00410333">
        <w:rPr>
          <w:rFonts w:hint="eastAsia"/>
          <w:noProof/>
          <w:snapToGrid w:val="0"/>
          <w:rtl/>
          <w:lang w:bidi="ar-EG"/>
        </w:rPr>
        <w:t>مع</w:t>
      </w:r>
      <w:r w:rsidRPr="00410333">
        <w:rPr>
          <w:noProof/>
          <w:snapToGrid w:val="0"/>
          <w:rtl/>
          <w:lang w:bidi="ar-EG"/>
        </w:rPr>
        <w:t xml:space="preserve"> </w:t>
      </w:r>
      <w:r w:rsidRPr="00410333">
        <w:rPr>
          <w:rFonts w:hint="eastAsia"/>
          <w:noProof/>
          <w:snapToGrid w:val="0"/>
          <w:rtl/>
          <w:lang w:bidi="ar-EG"/>
        </w:rPr>
        <w:t>ا</w:t>
      </w:r>
      <w:r w:rsidRPr="00410333">
        <w:rPr>
          <w:noProof/>
          <w:snapToGrid w:val="0"/>
          <w:rtl/>
          <w:lang w:bidi="ar-EG"/>
        </w:rPr>
        <w:t>لدول الأعضاء. وتتضمن التوصية</w:t>
      </w:r>
      <w:r w:rsidRPr="00410333">
        <w:rPr>
          <w:rFonts w:hint="eastAsia"/>
          <w:noProof/>
          <w:snapToGrid w:val="0"/>
          <w:rtl/>
          <w:lang w:bidi="ar-EG"/>
        </w:rPr>
        <w:t> </w:t>
      </w:r>
      <w:r w:rsidRPr="00410333">
        <w:rPr>
          <w:noProof/>
          <w:snapToGrid w:val="0"/>
          <w:lang w:bidi="ar-EG"/>
        </w:rPr>
        <w:t>ITU</w:t>
      </w:r>
      <w:r w:rsidRPr="00410333">
        <w:rPr>
          <w:noProof/>
          <w:snapToGrid w:val="0"/>
          <w:lang w:bidi="ar-EG"/>
        </w:rPr>
        <w:noBreakHyphen/>
        <w:t>T A.8</w:t>
      </w:r>
      <w:r w:rsidRPr="00410333">
        <w:rPr>
          <w:noProof/>
          <w:snapToGrid w:val="0"/>
          <w:rtl/>
          <w:lang w:bidi="ar-EG"/>
        </w:rPr>
        <w:t xml:space="preserve"> إجراءات تلك الموافقة على التوصيات (عملية الموافقة البديلة</w:t>
      </w:r>
      <w:r w:rsidRPr="00410333">
        <w:rPr>
          <w:rFonts w:hint="eastAsia"/>
          <w:noProof/>
          <w:snapToGrid w:val="0"/>
          <w:rtl/>
          <w:lang w:bidi="ar-EG"/>
        </w:rPr>
        <w:t> </w:t>
      </w:r>
      <w:r w:rsidRPr="00410333">
        <w:rPr>
          <w:noProof/>
          <w:snapToGrid w:val="0"/>
          <w:lang w:bidi="ar-EG"/>
        </w:rPr>
        <w:t>(AAP)</w:t>
      </w:r>
      <w:r w:rsidRPr="00410333">
        <w:rPr>
          <w:noProof/>
          <w:snapToGrid w:val="0"/>
          <w:rtl/>
          <w:lang w:bidi="ar-EG"/>
        </w:rPr>
        <w:t>). وطبقاً للاتفاقية، يكون وضع التوصيات الموافق عليها متساوياً عند الموافقة عليها بأي من الطريقتين.</w:t>
      </w:r>
    </w:p>
    <w:p w:rsidR="004C44A6" w:rsidRPr="00410333" w:rsidRDefault="004C44A6" w:rsidP="00F96DB7">
      <w:pPr>
        <w:tabs>
          <w:tab w:val="clear" w:pos="794"/>
        </w:tabs>
        <w:rPr>
          <w:noProof/>
          <w:rtl/>
          <w:lang w:bidi="ar-EG"/>
        </w:rPr>
      </w:pPr>
      <w:r w:rsidRPr="00410333">
        <w:rPr>
          <w:b/>
          <w:bCs/>
          <w:noProof/>
          <w:lang w:bidi="ar-EG"/>
        </w:rPr>
        <w:t>2.1.9</w:t>
      </w:r>
      <w:r w:rsidRPr="00410333">
        <w:rPr>
          <w:b/>
          <w:bCs/>
          <w:noProof/>
          <w:rtl/>
          <w:lang w:bidi="ar-EG"/>
        </w:rPr>
        <w:tab/>
      </w:r>
      <w:r w:rsidRPr="00410333">
        <w:rPr>
          <w:noProof/>
          <w:rtl/>
          <w:lang w:bidi="ar-EG"/>
        </w:rPr>
        <w:t xml:space="preserve">ومراعاة للسرعة والكفاءة، ينبغي عادة طلب الموافقة بمجرد أن تصبح النصوص ذات الصلة جاهزة، عن طريق مشاورات رسمية يطلب فيها مدير مكتب تقييس الاتصالات من الدول الأعضاء تفويض السلطة للجنة الدراسات المعنية </w:t>
      </w:r>
      <w:r w:rsidRPr="00410333">
        <w:rPr>
          <w:rFonts w:hint="eastAsia"/>
          <w:noProof/>
          <w:rtl/>
          <w:lang w:bidi="ar-EG"/>
        </w:rPr>
        <w:t>ل</w:t>
      </w:r>
      <w:r w:rsidRPr="00410333">
        <w:rPr>
          <w:noProof/>
          <w:rtl/>
          <w:lang w:bidi="ar-EG"/>
        </w:rPr>
        <w:t xml:space="preserve">لمضي في عملية الموافقة وما </w:t>
      </w:r>
      <w:r w:rsidRPr="00410333">
        <w:rPr>
          <w:rFonts w:hint="eastAsia"/>
          <w:noProof/>
          <w:rtl/>
          <w:lang w:bidi="ar-EG"/>
        </w:rPr>
        <w:t>يليها</w:t>
      </w:r>
      <w:r w:rsidRPr="00410333">
        <w:rPr>
          <w:noProof/>
          <w:rtl/>
          <w:lang w:bidi="ar-EG"/>
        </w:rPr>
        <w:t xml:space="preserve"> من اتفاق في اجتماع رسمي للجنة الدراسات.</w:t>
      </w:r>
    </w:p>
    <w:p w:rsidR="004C44A6" w:rsidRPr="00410333" w:rsidRDefault="004C44A6" w:rsidP="00F96DB7">
      <w:pPr>
        <w:tabs>
          <w:tab w:val="clear" w:pos="794"/>
        </w:tabs>
        <w:rPr>
          <w:noProof/>
          <w:rtl/>
          <w:lang w:bidi="ar-EG"/>
        </w:rPr>
      </w:pPr>
      <w:r w:rsidRPr="00410333">
        <w:rPr>
          <w:noProof/>
          <w:rtl/>
          <w:lang w:bidi="ar-EG"/>
        </w:rPr>
        <w:t>ويجوز أيضاً للجنة الدراسات المعنية أن تلتمس الموافقة في </w:t>
      </w:r>
      <w:r w:rsidRPr="00410333">
        <w:rPr>
          <w:rFonts w:hint="eastAsia"/>
          <w:noProof/>
          <w:rtl/>
          <w:lang w:bidi="ar-EG"/>
        </w:rPr>
        <w:t>ا</w:t>
      </w:r>
      <w:r w:rsidRPr="00410333">
        <w:rPr>
          <w:noProof/>
          <w:rtl/>
          <w:lang w:bidi="ar-EG"/>
        </w:rPr>
        <w:t>لجمعية العالمية لتقييس الاتصالات.</w:t>
      </w:r>
    </w:p>
    <w:p w:rsidR="004C44A6" w:rsidRPr="00410333" w:rsidRDefault="004C44A6" w:rsidP="00F96DB7">
      <w:pPr>
        <w:tabs>
          <w:tab w:val="clear" w:pos="794"/>
        </w:tabs>
        <w:rPr>
          <w:b/>
          <w:bCs/>
          <w:noProof/>
          <w:rtl/>
          <w:lang w:bidi="ar-EG"/>
        </w:rPr>
      </w:pPr>
      <w:r w:rsidRPr="00410333">
        <w:rPr>
          <w:b/>
          <w:bCs/>
          <w:noProof/>
          <w:lang w:bidi="ar-EG"/>
        </w:rPr>
        <w:t>3.1.9</w:t>
      </w:r>
      <w:r w:rsidRPr="00410333">
        <w:rPr>
          <w:b/>
          <w:bCs/>
          <w:noProof/>
          <w:rtl/>
          <w:lang w:bidi="ar-EG"/>
        </w:rPr>
        <w:tab/>
      </w:r>
      <w:r w:rsidRPr="00410333">
        <w:rPr>
          <w:noProof/>
          <w:rtl/>
          <w:lang w:bidi="ar-EG"/>
        </w:rPr>
        <w:t xml:space="preserve">طبقاً للرقم </w:t>
      </w:r>
      <w:r w:rsidRPr="00410333">
        <w:rPr>
          <w:noProof/>
          <w:lang w:val="fr-FR" w:bidi="ar-EG"/>
        </w:rPr>
        <w:t>247A</w:t>
      </w:r>
      <w:r w:rsidRPr="00410333">
        <w:rPr>
          <w:noProof/>
          <w:rtl/>
          <w:lang w:val="fr-FR" w:bidi="ar-EG"/>
        </w:rPr>
        <w:t xml:space="preserve"> من </w:t>
      </w:r>
      <w:r w:rsidRPr="00410333">
        <w:rPr>
          <w:noProof/>
          <w:rtl/>
          <w:lang w:bidi="ar-EG"/>
        </w:rPr>
        <w:t>الاتفاقية، يكون للتوصيات الموافق عليها وضع متماثل سواء تمت الموافقة عليها في اجتماع للجنة دراسات أ</w:t>
      </w:r>
      <w:r w:rsidRPr="00410333">
        <w:rPr>
          <w:rFonts w:hint="eastAsia"/>
          <w:noProof/>
          <w:rtl/>
          <w:lang w:bidi="ar-EG"/>
        </w:rPr>
        <w:t>م</w:t>
      </w:r>
      <w:r w:rsidRPr="00410333">
        <w:rPr>
          <w:noProof/>
          <w:rtl/>
          <w:lang w:bidi="ar-EG"/>
        </w:rPr>
        <w:t xml:space="preserve"> في اجتماع للجمعية العالمية لتقييس الاتصالات.</w:t>
      </w:r>
    </w:p>
    <w:p w:rsidR="003F5E0A" w:rsidRPr="00410333" w:rsidRDefault="003F5E0A" w:rsidP="00E952D6">
      <w:pPr>
        <w:tabs>
          <w:tab w:val="clear" w:pos="794"/>
        </w:tabs>
        <w:bidi w:val="0"/>
        <w:spacing w:before="0" w:after="160" w:line="259" w:lineRule="auto"/>
        <w:jc w:val="left"/>
        <w:rPr>
          <w:rFonts w:cs="Times New Roman"/>
          <w:b/>
          <w:bCs/>
          <w:kern w:val="14"/>
          <w:sz w:val="24"/>
          <w:szCs w:val="32"/>
          <w:lang w:bidi="ar-EG"/>
        </w:rPr>
      </w:pPr>
      <w:r w:rsidRPr="00410333">
        <w:rPr>
          <w:rFonts w:cs="Times New Roman"/>
          <w:rtl/>
        </w:rPr>
        <w:br w:type="page"/>
      </w:r>
    </w:p>
    <w:p w:rsidR="004C44A6" w:rsidRPr="00410333" w:rsidRDefault="004C44A6" w:rsidP="00F96DB7">
      <w:pPr>
        <w:pStyle w:val="Heading2"/>
        <w:tabs>
          <w:tab w:val="clear" w:pos="794"/>
        </w:tabs>
        <w:rPr>
          <w:rtl/>
        </w:rPr>
      </w:pPr>
      <w:r w:rsidRPr="00410333">
        <w:rPr>
          <w:rFonts w:ascii="Times New Roman" w:hAnsi="Times New Roman" w:cs="Times New Roman"/>
        </w:rPr>
        <w:lastRenderedPageBreak/>
        <w:t>2</w:t>
      </w:r>
      <w:r w:rsidRPr="00410333">
        <w:t>.</w:t>
      </w:r>
      <w:r w:rsidRPr="00410333">
        <w:rPr>
          <w:rFonts w:ascii="Times New Roman" w:hAnsi="Times New Roman" w:cs="Times New Roman"/>
        </w:rPr>
        <w:t>9</w:t>
      </w:r>
      <w:r w:rsidRPr="00410333">
        <w:rPr>
          <w:rtl/>
        </w:rPr>
        <w:tab/>
        <w:t>العملية</w:t>
      </w:r>
    </w:p>
    <w:p w:rsidR="004C44A6" w:rsidRPr="00410333" w:rsidRDefault="004C44A6" w:rsidP="00F96DB7">
      <w:pPr>
        <w:tabs>
          <w:tab w:val="clear" w:pos="794"/>
        </w:tabs>
        <w:rPr>
          <w:noProof/>
          <w:rtl/>
          <w:lang w:bidi="ar-EG"/>
        </w:rPr>
      </w:pPr>
      <w:r w:rsidRPr="00410333">
        <w:rPr>
          <w:b/>
          <w:bCs/>
          <w:noProof/>
          <w:lang w:bidi="ar-EG"/>
        </w:rPr>
        <w:t>1.2.9</w:t>
      </w:r>
      <w:r w:rsidRPr="00410333">
        <w:rPr>
          <w:noProof/>
          <w:rtl/>
          <w:lang w:bidi="ar-EG"/>
        </w:rPr>
        <w:tab/>
        <w:t xml:space="preserve">ينبغي </w:t>
      </w:r>
      <w:r w:rsidRPr="00410333">
        <w:rPr>
          <w:rFonts w:hint="eastAsia"/>
          <w:noProof/>
          <w:rtl/>
          <w:lang w:bidi="ar-EG"/>
        </w:rPr>
        <w:t>ل</w:t>
      </w:r>
      <w:r w:rsidRPr="00410333">
        <w:rPr>
          <w:noProof/>
          <w:rtl/>
          <w:lang w:bidi="ar-EG"/>
        </w:rPr>
        <w:t xml:space="preserve">لجان الدراسات أن تطبق العملية المبينة فيما يلي في التماس الموافقة على جميع </w:t>
      </w:r>
      <w:r w:rsidRPr="00410333">
        <w:rPr>
          <w:rFonts w:hint="eastAsia"/>
          <w:noProof/>
          <w:rtl/>
          <w:lang w:bidi="ar-EG"/>
        </w:rPr>
        <w:t>مشاريع</w:t>
      </w:r>
      <w:r w:rsidRPr="00410333">
        <w:rPr>
          <w:noProof/>
          <w:rtl/>
          <w:lang w:bidi="ar-EG"/>
        </w:rPr>
        <w:t xml:space="preserve"> التوصيات الجديدة والمراجَعة بعد وصولها إلى مرحلة النضج. انظر الشكل </w:t>
      </w:r>
      <w:r w:rsidRPr="00410333">
        <w:rPr>
          <w:noProof/>
          <w:lang w:bidi="ar-EG"/>
        </w:rPr>
        <w:t>1.9</w:t>
      </w:r>
      <w:r w:rsidRPr="00410333">
        <w:rPr>
          <w:noProof/>
          <w:rtl/>
          <w:lang w:bidi="ar-EG"/>
        </w:rPr>
        <w:t xml:space="preserve"> لمعرفة تتابع الخطوات.</w:t>
      </w:r>
    </w:p>
    <w:p w:rsidR="004C44A6" w:rsidRPr="00410333" w:rsidRDefault="004C44A6" w:rsidP="00F96DB7">
      <w:pPr>
        <w:pStyle w:val="Note"/>
        <w:tabs>
          <w:tab w:val="clear" w:pos="794"/>
          <w:tab w:val="clear" w:pos="851"/>
        </w:tabs>
        <w:rPr>
          <w:b w:val="0"/>
          <w:bCs w:val="0"/>
          <w:sz w:val="20"/>
          <w:szCs w:val="26"/>
          <w:rtl/>
        </w:rPr>
      </w:pPr>
      <w:r w:rsidRPr="00410333">
        <w:rPr>
          <w:sz w:val="20"/>
          <w:szCs w:val="26"/>
          <w:rtl/>
        </w:rPr>
        <w:t xml:space="preserve">ملاحظة - </w:t>
      </w:r>
      <w:r w:rsidRPr="00410333">
        <w:rPr>
          <w:b w:val="0"/>
          <w:bCs w:val="0"/>
          <w:sz w:val="20"/>
          <w:szCs w:val="26"/>
          <w:rtl/>
        </w:rPr>
        <w:t>للفريق الإقليمي التابع للجنة الدراسات </w:t>
      </w:r>
      <w:r w:rsidRPr="00410333">
        <w:rPr>
          <w:b w:val="0"/>
          <w:bCs w:val="0"/>
          <w:sz w:val="20"/>
          <w:szCs w:val="26"/>
        </w:rPr>
        <w:t>3</w:t>
      </w:r>
      <w:r w:rsidRPr="00410333">
        <w:rPr>
          <w:b w:val="0"/>
          <w:bCs w:val="0"/>
          <w:sz w:val="20"/>
          <w:szCs w:val="26"/>
          <w:rtl/>
        </w:rPr>
        <w:t xml:space="preserve"> أن يقرر تطبيق هذه الإجراءات لغرض </w:t>
      </w:r>
      <w:r w:rsidRPr="00410333">
        <w:rPr>
          <w:rFonts w:hint="eastAsia"/>
          <w:b w:val="0"/>
          <w:bCs w:val="0"/>
          <w:sz w:val="20"/>
          <w:szCs w:val="26"/>
          <w:rtl/>
        </w:rPr>
        <w:t>م</w:t>
      </w:r>
      <w:r w:rsidRPr="00410333">
        <w:rPr>
          <w:b w:val="0"/>
          <w:bCs w:val="0"/>
          <w:sz w:val="20"/>
          <w:szCs w:val="26"/>
          <w:rtl/>
        </w:rPr>
        <w:t xml:space="preserve">حدد </w:t>
      </w:r>
      <w:r w:rsidRPr="00410333">
        <w:rPr>
          <w:rFonts w:hint="eastAsia"/>
          <w:b w:val="0"/>
          <w:bCs w:val="0"/>
          <w:sz w:val="20"/>
          <w:szCs w:val="26"/>
          <w:rtl/>
        </w:rPr>
        <w:t>هو</w:t>
      </w:r>
      <w:r w:rsidRPr="00410333">
        <w:rPr>
          <w:b w:val="0"/>
          <w:bCs w:val="0"/>
          <w:sz w:val="20"/>
          <w:szCs w:val="26"/>
          <w:rtl/>
        </w:rPr>
        <w:t xml:space="preserve"> وضع التعريفات الإقليمية. ولا</w:t>
      </w:r>
      <w:r w:rsidRPr="00410333">
        <w:rPr>
          <w:rFonts w:hint="cs"/>
          <w:b w:val="0"/>
          <w:bCs w:val="0"/>
          <w:sz w:val="20"/>
          <w:szCs w:val="26"/>
          <w:rtl/>
        </w:rPr>
        <w:t> </w:t>
      </w:r>
      <w:r w:rsidRPr="00410333">
        <w:rPr>
          <w:b w:val="0"/>
          <w:bCs w:val="0"/>
          <w:sz w:val="20"/>
          <w:szCs w:val="26"/>
          <w:rtl/>
        </w:rPr>
        <w:t xml:space="preserve">تنطبق أي توصيات تتم الموافقة عليها حسب هذه الإجراءات إلا على الدول الأعضاء المنتمية إلى هذا الفريق الإقليمي. ويتم إبلاغ رئيس لجنة الدراسات </w:t>
      </w:r>
      <w:r w:rsidRPr="00410333">
        <w:rPr>
          <w:b w:val="0"/>
          <w:bCs w:val="0"/>
          <w:sz w:val="20"/>
          <w:szCs w:val="26"/>
        </w:rPr>
        <w:t>3</w:t>
      </w:r>
      <w:r w:rsidRPr="00410333">
        <w:rPr>
          <w:b w:val="0"/>
          <w:bCs w:val="0"/>
          <w:sz w:val="20"/>
          <w:szCs w:val="26"/>
          <w:rtl/>
        </w:rPr>
        <w:t xml:space="preserve"> </w:t>
      </w:r>
      <w:r w:rsidRPr="00410333">
        <w:rPr>
          <w:rFonts w:hint="eastAsia"/>
          <w:b w:val="0"/>
          <w:bCs w:val="0"/>
          <w:sz w:val="20"/>
          <w:szCs w:val="26"/>
          <w:rtl/>
        </w:rPr>
        <w:t>بقرار</w:t>
      </w:r>
      <w:r w:rsidRPr="00410333">
        <w:rPr>
          <w:b w:val="0"/>
          <w:bCs w:val="0"/>
          <w:sz w:val="20"/>
          <w:szCs w:val="26"/>
          <w:rtl/>
        </w:rPr>
        <w:t xml:space="preserve"> تطبيق هذه الإجراءات في عملية الموافقة، وتقوم لجنة الدراسات</w:t>
      </w:r>
      <w:r w:rsidRPr="00410333">
        <w:rPr>
          <w:rFonts w:hint="eastAsia"/>
          <w:b w:val="0"/>
          <w:bCs w:val="0"/>
          <w:sz w:val="20"/>
          <w:szCs w:val="26"/>
          <w:rtl/>
        </w:rPr>
        <w:t> </w:t>
      </w:r>
      <w:r w:rsidRPr="00410333">
        <w:rPr>
          <w:b w:val="0"/>
          <w:bCs w:val="0"/>
          <w:sz w:val="20"/>
          <w:szCs w:val="26"/>
        </w:rPr>
        <w:t>3</w:t>
      </w:r>
      <w:r w:rsidRPr="00410333">
        <w:rPr>
          <w:b w:val="0"/>
          <w:bCs w:val="0"/>
          <w:sz w:val="20"/>
          <w:szCs w:val="26"/>
          <w:rtl/>
        </w:rPr>
        <w:t xml:space="preserve"> في جلستها العامة التالية بدراسة مشروع التوصية بشكل عام. ويبدأ تنفيذ الإجراءات في حالة عدم وجود اعتراض على المبادئ والمنهجية. ويتشاور </w:t>
      </w:r>
      <w:r w:rsidRPr="00410333">
        <w:rPr>
          <w:rFonts w:hint="eastAsia"/>
          <w:b w:val="0"/>
          <w:bCs w:val="0"/>
          <w:sz w:val="20"/>
          <w:szCs w:val="26"/>
          <w:rtl/>
        </w:rPr>
        <w:t>ال</w:t>
      </w:r>
      <w:r w:rsidRPr="00410333">
        <w:rPr>
          <w:b w:val="0"/>
          <w:bCs w:val="0"/>
          <w:sz w:val="20"/>
          <w:szCs w:val="26"/>
          <w:rtl/>
        </w:rPr>
        <w:t>مدير مع الدول الأعضاء في الفريق الإقليمي التابع للجنة الدراسات </w:t>
      </w:r>
      <w:r w:rsidRPr="00410333">
        <w:rPr>
          <w:b w:val="0"/>
          <w:bCs w:val="0"/>
          <w:sz w:val="20"/>
          <w:szCs w:val="26"/>
        </w:rPr>
        <w:t>3</w:t>
      </w:r>
      <w:r w:rsidRPr="00410333">
        <w:rPr>
          <w:b w:val="0"/>
          <w:bCs w:val="0"/>
          <w:sz w:val="20"/>
          <w:szCs w:val="26"/>
          <w:rtl/>
        </w:rPr>
        <w:t xml:space="preserve"> فقط فيما يتعلق بالموافقة على مشروع التوصية المعنية.</w:t>
      </w:r>
    </w:p>
    <w:p w:rsidR="004C44A6" w:rsidRPr="00410333" w:rsidRDefault="004C44A6" w:rsidP="00F96DB7">
      <w:pPr>
        <w:tabs>
          <w:tab w:val="clear" w:pos="794"/>
        </w:tabs>
        <w:rPr>
          <w:noProof/>
          <w:spacing w:val="6"/>
          <w:lang w:bidi="ar-EG"/>
        </w:rPr>
      </w:pPr>
      <w:r w:rsidRPr="00410333">
        <w:rPr>
          <w:b/>
          <w:bCs/>
          <w:noProof/>
          <w:spacing w:val="6"/>
          <w:lang w:bidi="ar-EG"/>
        </w:rPr>
        <w:t>2.2.9</w:t>
      </w:r>
      <w:r w:rsidRPr="00410333">
        <w:rPr>
          <w:b/>
          <w:bCs/>
          <w:noProof/>
          <w:spacing w:val="6"/>
          <w:rtl/>
          <w:lang w:bidi="ar-EG"/>
        </w:rPr>
        <w:tab/>
      </w:r>
      <w:r w:rsidRPr="00410333">
        <w:rPr>
          <w:noProof/>
          <w:spacing w:val="6"/>
          <w:rtl/>
          <w:lang w:bidi="ar-EG"/>
        </w:rPr>
        <w:t xml:space="preserve">ينبغي في الحالات التالية </w:t>
      </w:r>
      <w:r w:rsidRPr="00410333">
        <w:rPr>
          <w:rFonts w:hint="eastAsia"/>
          <w:noProof/>
          <w:spacing w:val="6"/>
          <w:rtl/>
          <w:lang w:bidi="ar-EG"/>
        </w:rPr>
        <w:t>إرجاء</w:t>
      </w:r>
      <w:r w:rsidRPr="00410333">
        <w:rPr>
          <w:noProof/>
          <w:spacing w:val="6"/>
          <w:rtl/>
          <w:lang w:bidi="ar-EG"/>
        </w:rPr>
        <w:t xml:space="preserve"> الموافقة على التوصيات الجديدة أو المراجَعة </w:t>
      </w:r>
      <w:r w:rsidRPr="00410333">
        <w:rPr>
          <w:rFonts w:hint="eastAsia"/>
          <w:noProof/>
          <w:spacing w:val="6"/>
          <w:rtl/>
          <w:lang w:bidi="ar-EG"/>
        </w:rPr>
        <w:t>للنظر</w:t>
      </w:r>
      <w:r w:rsidRPr="00410333">
        <w:rPr>
          <w:noProof/>
          <w:spacing w:val="6"/>
          <w:rtl/>
          <w:lang w:bidi="ar-EG"/>
        </w:rPr>
        <w:t xml:space="preserve"> </w:t>
      </w:r>
      <w:r w:rsidRPr="00410333">
        <w:rPr>
          <w:rFonts w:hint="eastAsia"/>
          <w:noProof/>
          <w:spacing w:val="6"/>
          <w:rtl/>
          <w:lang w:bidi="ar-EG"/>
        </w:rPr>
        <w:t>فيها</w:t>
      </w:r>
      <w:r w:rsidRPr="00410333">
        <w:rPr>
          <w:noProof/>
          <w:spacing w:val="6"/>
          <w:rtl/>
          <w:lang w:bidi="ar-EG"/>
        </w:rPr>
        <w:t xml:space="preserve"> في الجمعية العالمية لتقييس</w:t>
      </w:r>
      <w:r w:rsidRPr="00410333">
        <w:rPr>
          <w:rFonts w:hint="cs"/>
          <w:noProof/>
          <w:spacing w:val="6"/>
          <w:rtl/>
          <w:lang w:bidi="ar-EG"/>
        </w:rPr>
        <w:t> </w:t>
      </w:r>
      <w:r w:rsidRPr="00410333">
        <w:rPr>
          <w:noProof/>
          <w:spacing w:val="6"/>
          <w:rtl/>
          <w:lang w:bidi="ar-EG"/>
        </w:rPr>
        <w:t>الاتصالات:</w:t>
      </w:r>
    </w:p>
    <w:p w:rsidR="004C44A6" w:rsidRPr="00410333" w:rsidRDefault="004C44A6" w:rsidP="00F96DB7">
      <w:pPr>
        <w:pStyle w:val="enumlev1"/>
        <w:tabs>
          <w:tab w:val="clear" w:pos="794"/>
        </w:tabs>
        <w:rPr>
          <w:noProof/>
          <w:rtl/>
        </w:rPr>
      </w:pPr>
      <w:r w:rsidRPr="00410333">
        <w:rPr>
          <w:noProof/>
          <w:rtl/>
        </w:rPr>
        <w:t xml:space="preserve"> أ )</w:t>
      </w:r>
      <w:r w:rsidRPr="00410333">
        <w:rPr>
          <w:noProof/>
          <w:rtl/>
        </w:rPr>
        <w:tab/>
        <w:t>التوصيات ذات الطابع الإداري الذي يتعلق بقطاع تقييس الاتصالات ككل؛</w:t>
      </w:r>
    </w:p>
    <w:p w:rsidR="004C44A6" w:rsidRPr="00410333" w:rsidRDefault="004C44A6" w:rsidP="00F96DB7">
      <w:pPr>
        <w:pStyle w:val="enumlev1"/>
        <w:tabs>
          <w:tab w:val="clear" w:pos="794"/>
        </w:tabs>
        <w:rPr>
          <w:noProof/>
          <w:rtl/>
        </w:rPr>
      </w:pPr>
      <w:r w:rsidRPr="00410333">
        <w:rPr>
          <w:noProof/>
          <w:rtl/>
        </w:rPr>
        <w:t>ب)</w:t>
      </w:r>
      <w:r w:rsidRPr="00410333">
        <w:rPr>
          <w:noProof/>
          <w:rtl/>
        </w:rPr>
        <w:tab/>
        <w:t xml:space="preserve">حيثما ترى لجنة الدراسات المعنية أن من </w:t>
      </w:r>
      <w:r w:rsidRPr="00410333">
        <w:rPr>
          <w:rFonts w:hint="eastAsia"/>
          <w:noProof/>
          <w:rtl/>
        </w:rPr>
        <w:t>المستصوب</w:t>
      </w:r>
      <w:r w:rsidRPr="00410333">
        <w:rPr>
          <w:noProof/>
          <w:rtl/>
        </w:rPr>
        <w:t xml:space="preserve"> أن تقوم الجمعية العالمية لتقييس الاتصالات نفسها بمناقشة وحسم قضايا معينة صعبة أو حساسة؛</w:t>
      </w:r>
    </w:p>
    <w:p w:rsidR="004C44A6" w:rsidRPr="00410333" w:rsidRDefault="004C44A6" w:rsidP="00F96DB7">
      <w:pPr>
        <w:pStyle w:val="enumlev1"/>
        <w:tabs>
          <w:tab w:val="clear" w:pos="794"/>
        </w:tabs>
        <w:rPr>
          <w:noProof/>
          <w:rtl/>
        </w:rPr>
      </w:pPr>
      <w:r w:rsidRPr="00410333">
        <w:rPr>
          <w:noProof/>
          <w:rtl/>
        </w:rPr>
        <w:t>ج)</w:t>
      </w:r>
      <w:r w:rsidRPr="00410333">
        <w:rPr>
          <w:noProof/>
          <w:rtl/>
        </w:rPr>
        <w:tab/>
        <w:t>حيثما تكون محاولات تحقيق اتفاق داخل لجان الدراسات قد فشلت لاعتبارات غير تقنية مثل اختلاف الآراء حول</w:t>
      </w:r>
      <w:r w:rsidRPr="00410333">
        <w:rPr>
          <w:rFonts w:hint="eastAsia"/>
          <w:noProof/>
          <w:rtl/>
        </w:rPr>
        <w:t> </w:t>
      </w:r>
      <w:r w:rsidRPr="00410333">
        <w:rPr>
          <w:noProof/>
          <w:rtl/>
        </w:rPr>
        <w:t>السياسات.</w:t>
      </w:r>
    </w:p>
    <w:p w:rsidR="004C44A6" w:rsidRPr="00410333" w:rsidRDefault="004C44A6" w:rsidP="00F96DB7">
      <w:pPr>
        <w:pStyle w:val="Heading2"/>
        <w:tabs>
          <w:tab w:val="clear" w:pos="794"/>
        </w:tabs>
        <w:rPr>
          <w:rtl/>
        </w:rPr>
      </w:pPr>
      <w:r w:rsidRPr="00410333">
        <w:t>3.</w:t>
      </w:r>
      <w:r w:rsidRPr="00410333">
        <w:rPr>
          <w:rFonts w:ascii="Times New Roman" w:hAnsi="Times New Roman" w:cs="Times New Roman"/>
        </w:rPr>
        <w:t>9</w:t>
      </w:r>
      <w:r w:rsidRPr="00410333">
        <w:rPr>
          <w:rtl/>
        </w:rPr>
        <w:tab/>
        <w:t>المقتضيات</w:t>
      </w:r>
    </w:p>
    <w:p w:rsidR="004C44A6" w:rsidRPr="00410333" w:rsidRDefault="004C44A6" w:rsidP="00F96DB7">
      <w:pPr>
        <w:tabs>
          <w:tab w:val="clear" w:pos="794"/>
        </w:tabs>
        <w:rPr>
          <w:noProof/>
          <w:rtl/>
          <w:lang w:bidi="ar-EG"/>
        </w:rPr>
      </w:pPr>
      <w:r w:rsidRPr="00410333">
        <w:rPr>
          <w:b/>
          <w:bCs/>
          <w:noProof/>
          <w:lang w:bidi="ar-EG"/>
        </w:rPr>
        <w:t>1.3.9</w:t>
      </w:r>
      <w:r w:rsidRPr="00410333">
        <w:rPr>
          <w:b/>
          <w:bCs/>
          <w:noProof/>
          <w:rtl/>
          <w:lang w:bidi="ar-EG"/>
        </w:rPr>
        <w:tab/>
      </w:r>
      <w:r w:rsidRPr="00410333">
        <w:rPr>
          <w:noProof/>
          <w:rtl/>
          <w:lang w:bidi="ar-EG"/>
        </w:rPr>
        <w:t xml:space="preserve">يعلن </w:t>
      </w:r>
      <w:r w:rsidRPr="00410333">
        <w:rPr>
          <w:rFonts w:hint="eastAsia"/>
          <w:noProof/>
          <w:rtl/>
          <w:lang w:bidi="ar-EG"/>
        </w:rPr>
        <w:t>ال</w:t>
      </w:r>
      <w:r w:rsidRPr="00410333">
        <w:rPr>
          <w:noProof/>
          <w:rtl/>
          <w:lang w:bidi="ar-EG"/>
        </w:rPr>
        <w:t>مدير بوضوح، بناء</w:t>
      </w:r>
      <w:r w:rsidRPr="00410333">
        <w:rPr>
          <w:rFonts w:hint="eastAsia"/>
          <w:noProof/>
          <w:rtl/>
          <w:lang w:bidi="ar-EG"/>
        </w:rPr>
        <w:t>ً</w:t>
      </w:r>
      <w:r w:rsidRPr="00410333">
        <w:rPr>
          <w:noProof/>
          <w:rtl/>
          <w:lang w:bidi="ar-EG"/>
        </w:rPr>
        <w:t xml:space="preserve"> على طلب رئيس لجنة الدراسات، عن النية في تطبيق إجراء الموافقة المنصوص عليه في هذا القرار عند الدعوة إلى عقد اجتماع لجنة الدراسات. ويستند هذا الطلب إلى قرار في لجنة الدراسات أو فرقة العمل، أو</w:t>
      </w:r>
      <w:r w:rsidRPr="00410333">
        <w:rPr>
          <w:rFonts w:hint="eastAsia"/>
          <w:noProof/>
          <w:rtl/>
          <w:lang w:bidi="ar-EG"/>
        </w:rPr>
        <w:t>،</w:t>
      </w:r>
      <w:r w:rsidRPr="00410333">
        <w:rPr>
          <w:noProof/>
          <w:rtl/>
          <w:lang w:bidi="ar-EG"/>
        </w:rPr>
        <w:t xml:space="preserve"> في حالات استثنائية، في الجمعية العالمية لتقييس الاتصالات، بأن الأعمال الخاصة بمشروع التوصية قد بلغت مرحلة كافية من النضج لاتخاذ هذا الإجراء. يعتبر مشروع التوصية في هذه المرحلة قد "تحدد". ويدرج المدير ملخص التوصية. ويشار إلى التقرير أو الوثائق الأُخرى التي </w:t>
      </w:r>
      <w:r w:rsidRPr="00410333">
        <w:rPr>
          <w:rFonts w:hint="eastAsia"/>
          <w:noProof/>
          <w:rtl/>
          <w:lang w:bidi="ar-EG"/>
        </w:rPr>
        <w:t>يرد</w:t>
      </w:r>
      <w:r w:rsidRPr="00410333">
        <w:rPr>
          <w:noProof/>
          <w:rtl/>
          <w:lang w:bidi="ar-EG"/>
        </w:rPr>
        <w:t xml:space="preserve"> </w:t>
      </w:r>
      <w:r w:rsidRPr="00410333">
        <w:rPr>
          <w:rFonts w:hint="eastAsia"/>
          <w:noProof/>
          <w:rtl/>
          <w:lang w:bidi="ar-EG"/>
        </w:rPr>
        <w:t>فيها</w:t>
      </w:r>
      <w:r w:rsidRPr="00410333">
        <w:rPr>
          <w:noProof/>
          <w:rtl/>
          <w:lang w:bidi="ar-EG"/>
        </w:rPr>
        <w:t xml:space="preserve"> نص مشروع التوصية الجديدة أو المراجَعة. وتوزع هذه المعلومات أيضاً على جميع الدول الأعضاء وأعضاء</w:t>
      </w:r>
      <w:r w:rsidRPr="00410333">
        <w:rPr>
          <w:rFonts w:hint="eastAsia"/>
          <w:noProof/>
          <w:rtl/>
          <w:lang w:bidi="ar-EG"/>
        </w:rPr>
        <w:t> </w:t>
      </w:r>
      <w:r w:rsidRPr="00410333">
        <w:rPr>
          <w:noProof/>
          <w:rtl/>
          <w:lang w:bidi="ar-EG"/>
        </w:rPr>
        <w:t>القطاع.</w:t>
      </w:r>
    </w:p>
    <w:p w:rsidR="004C44A6" w:rsidRPr="00410333" w:rsidRDefault="004C44A6" w:rsidP="00F96DB7">
      <w:pPr>
        <w:tabs>
          <w:tab w:val="clear" w:pos="794"/>
        </w:tabs>
        <w:rPr>
          <w:noProof/>
          <w:rtl/>
          <w:lang w:bidi="ar-EG"/>
        </w:rPr>
      </w:pPr>
      <w:r w:rsidRPr="00410333">
        <w:rPr>
          <w:b/>
          <w:bCs/>
          <w:noProof/>
          <w:lang w:bidi="ar-EG"/>
        </w:rPr>
        <w:t>2.3.9</w:t>
      </w:r>
      <w:r w:rsidRPr="00410333">
        <w:rPr>
          <w:b/>
          <w:bCs/>
          <w:noProof/>
          <w:rtl/>
          <w:lang w:bidi="ar-EG"/>
        </w:rPr>
        <w:tab/>
      </w:r>
      <w:r w:rsidRPr="00410333">
        <w:rPr>
          <w:rFonts w:hint="eastAsia"/>
          <w:noProof/>
          <w:rtl/>
          <w:lang w:bidi="ar-EG"/>
        </w:rPr>
        <w:t>وتحث</w:t>
      </w:r>
      <w:r w:rsidRPr="00410333">
        <w:rPr>
          <w:noProof/>
          <w:rtl/>
          <w:lang w:bidi="ar-EG"/>
        </w:rPr>
        <w:t xml:space="preserve"> لجان الدراسات على تشكيل فريق للصياغة في كل لجنة لاستعراض نصوص التوصيات الجديدة والمراجَعة لضمان سلامتها في كل لغة من اللغات الرسمية.</w:t>
      </w:r>
    </w:p>
    <w:p w:rsidR="004C44A6" w:rsidRPr="00410333" w:rsidRDefault="004C44A6" w:rsidP="00F96DB7">
      <w:pPr>
        <w:tabs>
          <w:tab w:val="clear" w:pos="794"/>
        </w:tabs>
        <w:rPr>
          <w:noProof/>
          <w:rtl/>
          <w:lang w:bidi="ar-EG"/>
        </w:rPr>
      </w:pPr>
      <w:r w:rsidRPr="00410333">
        <w:rPr>
          <w:b/>
          <w:bCs/>
          <w:noProof/>
          <w:lang w:bidi="ar-EG"/>
        </w:rPr>
        <w:t>3.3.9</w:t>
      </w:r>
      <w:r w:rsidRPr="00410333">
        <w:rPr>
          <w:b/>
          <w:bCs/>
          <w:noProof/>
          <w:rtl/>
          <w:lang w:bidi="ar-EG"/>
        </w:rPr>
        <w:tab/>
      </w:r>
      <w:r w:rsidRPr="00410333">
        <w:rPr>
          <w:noProof/>
          <w:rtl/>
          <w:lang w:bidi="ar-EG"/>
        </w:rPr>
        <w:t xml:space="preserve">يجب أن يكون لدى مكتب تقييس الاتصالات نص مشروع التوصية الجديدة أو المراجَعة في صيغته النهائية بلغة واحدة على الأقل من اللغات الرسمية في الوقت الذي يعلن فيه المدير عن </w:t>
      </w:r>
      <w:r w:rsidRPr="00410333">
        <w:rPr>
          <w:rFonts w:hint="eastAsia"/>
          <w:noProof/>
          <w:rtl/>
          <w:lang w:bidi="ar-EG"/>
        </w:rPr>
        <w:t>نية</w:t>
      </w:r>
      <w:r w:rsidRPr="00410333">
        <w:rPr>
          <w:noProof/>
          <w:rtl/>
          <w:lang w:bidi="ar-EG"/>
        </w:rPr>
        <w:t xml:space="preserve"> تطبيق إجراء الموافقة المنصوص عليه في هذا القرار. ويجب أيضاً تزويد مكتب تقييس الاتصالات في نفس الوقت بأي مواد إلكترونية مصاحبة داخلة في التوصية (مثل البرمجيات والمتجهات الاختبارية، إلخ.). </w:t>
      </w:r>
      <w:r w:rsidRPr="00410333">
        <w:rPr>
          <w:rFonts w:hint="eastAsia"/>
          <w:noProof/>
          <w:rtl/>
          <w:lang w:bidi="ar-EG"/>
        </w:rPr>
        <w:t>كما</w:t>
      </w:r>
      <w:r w:rsidRPr="00410333">
        <w:rPr>
          <w:noProof/>
          <w:rtl/>
          <w:lang w:bidi="ar-EG"/>
        </w:rPr>
        <w:t xml:space="preserve"> يجب تزويد </w:t>
      </w:r>
      <w:r w:rsidRPr="00410333">
        <w:rPr>
          <w:rFonts w:hint="eastAsia"/>
          <w:noProof/>
          <w:rtl/>
          <w:lang w:bidi="ar-EG"/>
        </w:rPr>
        <w:t>ال</w:t>
      </w:r>
      <w:r w:rsidRPr="00410333">
        <w:rPr>
          <w:noProof/>
          <w:rtl/>
          <w:lang w:bidi="ar-EG"/>
        </w:rPr>
        <w:t xml:space="preserve">مكتب بملخص </w:t>
      </w:r>
      <w:r w:rsidRPr="00410333">
        <w:rPr>
          <w:rFonts w:hint="eastAsia"/>
          <w:noProof/>
          <w:rtl/>
          <w:lang w:bidi="ar-EG"/>
        </w:rPr>
        <w:t>عن</w:t>
      </w:r>
      <w:r w:rsidRPr="00410333">
        <w:rPr>
          <w:noProof/>
          <w:rtl/>
          <w:lang w:bidi="ar-EG"/>
        </w:rPr>
        <w:t xml:space="preserve"> الصيغة النهائية لمشروع التوصية، طبقاً للفقرة </w:t>
      </w:r>
      <w:r w:rsidRPr="00410333">
        <w:rPr>
          <w:noProof/>
          <w:lang w:bidi="ar-EG"/>
        </w:rPr>
        <w:t>4.3.9</w:t>
      </w:r>
      <w:r w:rsidRPr="00410333">
        <w:rPr>
          <w:noProof/>
          <w:rtl/>
          <w:lang w:bidi="ar-EG"/>
        </w:rPr>
        <w:t xml:space="preserve"> فيما</w:t>
      </w:r>
      <w:r w:rsidRPr="00410333">
        <w:rPr>
          <w:rFonts w:hint="eastAsia"/>
          <w:noProof/>
          <w:rtl/>
          <w:lang w:bidi="ar-EG"/>
        </w:rPr>
        <w:t> </w:t>
      </w:r>
      <w:r w:rsidRPr="00410333">
        <w:rPr>
          <w:noProof/>
          <w:rtl/>
          <w:lang w:bidi="ar-EG"/>
        </w:rPr>
        <w:t xml:space="preserve">يلي. ويرسل المدير الدعوة الخاصة بالاجتماع، مشفوعة بملخص مشروع التوصية الجديدة أو المراجَعة مع </w:t>
      </w:r>
      <w:r w:rsidRPr="00410333">
        <w:rPr>
          <w:rFonts w:hint="eastAsia"/>
          <w:noProof/>
          <w:rtl/>
          <w:lang w:bidi="ar-EG"/>
        </w:rPr>
        <w:t>إعلان</w:t>
      </w:r>
      <w:r w:rsidRPr="00410333">
        <w:rPr>
          <w:noProof/>
          <w:rtl/>
          <w:lang w:bidi="ar-EG"/>
        </w:rPr>
        <w:t xml:space="preserve"> </w:t>
      </w:r>
      <w:r w:rsidRPr="00410333">
        <w:rPr>
          <w:rFonts w:hint="eastAsia"/>
          <w:noProof/>
          <w:rtl/>
          <w:lang w:bidi="ar-EG"/>
        </w:rPr>
        <w:t>نية</w:t>
      </w:r>
      <w:r w:rsidRPr="00410333">
        <w:rPr>
          <w:noProof/>
          <w:rtl/>
          <w:lang w:bidi="ar-EG"/>
        </w:rPr>
        <w:t xml:space="preserve"> </w:t>
      </w:r>
      <w:r w:rsidRPr="00410333">
        <w:rPr>
          <w:rFonts w:hint="eastAsia"/>
          <w:noProof/>
          <w:rtl/>
          <w:lang w:bidi="ar-EG"/>
        </w:rPr>
        <w:t>تطبيق</w:t>
      </w:r>
      <w:r w:rsidRPr="00410333">
        <w:rPr>
          <w:noProof/>
          <w:rtl/>
          <w:lang w:bidi="ar-EG"/>
        </w:rPr>
        <w:t xml:space="preserve"> </w:t>
      </w:r>
      <w:r w:rsidRPr="00410333">
        <w:rPr>
          <w:rFonts w:hint="eastAsia"/>
          <w:noProof/>
          <w:rtl/>
          <w:lang w:bidi="ar-EG"/>
        </w:rPr>
        <w:t>إجراء</w:t>
      </w:r>
      <w:r w:rsidRPr="00410333">
        <w:rPr>
          <w:noProof/>
          <w:rtl/>
          <w:lang w:bidi="ar-EG"/>
        </w:rPr>
        <w:t xml:space="preserve"> الموافقة هذ</w:t>
      </w:r>
      <w:r w:rsidRPr="00410333">
        <w:rPr>
          <w:rFonts w:hint="eastAsia"/>
          <w:noProof/>
          <w:rtl/>
          <w:lang w:bidi="ar-EG"/>
        </w:rPr>
        <w:t>ا</w:t>
      </w:r>
      <w:r w:rsidRPr="00410333">
        <w:rPr>
          <w:noProof/>
          <w:rtl/>
          <w:lang w:bidi="ar-EG"/>
        </w:rPr>
        <w:t>، إلى جميع الدول الأعضاء وأعضاء القطاع بحيث تصله</w:t>
      </w:r>
      <w:r w:rsidRPr="00410333">
        <w:rPr>
          <w:rFonts w:hint="eastAsia"/>
          <w:noProof/>
          <w:rtl/>
          <w:lang w:bidi="ar-EG"/>
        </w:rPr>
        <w:t>م</w:t>
      </w:r>
      <w:r w:rsidRPr="00410333">
        <w:rPr>
          <w:noProof/>
          <w:rtl/>
          <w:lang w:bidi="ar-EG"/>
        </w:rPr>
        <w:t xml:space="preserve"> قبل ثلاثة أشهر على الأقل من الاجتماع. وتوزع الدعوة والملخص المرفق بها طبقاً للإجراءات المعتادة التي </w:t>
      </w:r>
      <w:r w:rsidRPr="00410333">
        <w:rPr>
          <w:rFonts w:hint="eastAsia"/>
          <w:noProof/>
          <w:rtl/>
          <w:lang w:bidi="ar-EG"/>
        </w:rPr>
        <w:t>تشمل</w:t>
      </w:r>
      <w:r w:rsidRPr="00410333">
        <w:rPr>
          <w:noProof/>
          <w:rtl/>
          <w:lang w:bidi="ar-EG"/>
        </w:rPr>
        <w:t xml:space="preserve"> استعمال اللغات الرسمية المناسبة.</w:t>
      </w:r>
    </w:p>
    <w:p w:rsidR="004C44A6" w:rsidRPr="00410333" w:rsidRDefault="004C44A6" w:rsidP="00F96DB7">
      <w:pPr>
        <w:tabs>
          <w:tab w:val="clear" w:pos="794"/>
        </w:tabs>
        <w:rPr>
          <w:noProof/>
          <w:rtl/>
          <w:lang w:bidi="ar-EG"/>
        </w:rPr>
      </w:pPr>
      <w:r w:rsidRPr="00410333">
        <w:rPr>
          <w:b/>
          <w:bCs/>
          <w:noProof/>
          <w:lang w:bidi="ar-EG"/>
        </w:rPr>
        <w:t>4.3.9</w:t>
      </w:r>
      <w:r w:rsidRPr="00410333">
        <w:rPr>
          <w:b/>
          <w:bCs/>
          <w:noProof/>
          <w:rtl/>
          <w:lang w:bidi="ar-EG"/>
        </w:rPr>
        <w:tab/>
      </w:r>
      <w:r w:rsidRPr="00410333">
        <w:rPr>
          <w:rFonts w:hint="eastAsia"/>
          <w:noProof/>
          <w:rtl/>
          <w:lang w:bidi="ar-EG"/>
        </w:rPr>
        <w:t>يعد</w:t>
      </w:r>
      <w:r w:rsidRPr="00410333">
        <w:rPr>
          <w:noProof/>
          <w:rtl/>
          <w:lang w:bidi="ar-EG"/>
        </w:rPr>
        <w:t xml:space="preserve"> الملخص طبقاً لدليل صياغة توصيات قطاع تقييس الاتصالات. ويتضمن عرضاً موجزاً للغرض من مشروع التوصية الجديدة أو المراجَعة ومضمونها، كما يتضمن الغرض من التنقيح، حسب </w:t>
      </w:r>
      <w:r w:rsidRPr="00410333">
        <w:rPr>
          <w:rFonts w:hint="eastAsia"/>
          <w:noProof/>
          <w:rtl/>
          <w:lang w:bidi="ar-EG"/>
        </w:rPr>
        <w:t>الاقتضاء</w:t>
      </w:r>
      <w:r w:rsidRPr="00410333">
        <w:rPr>
          <w:noProof/>
          <w:rtl/>
          <w:lang w:bidi="ar-EG"/>
        </w:rPr>
        <w:t>. ولا تعتبر أي توصية مكتملة وجاهزة للموافقة بدون هذا البيان الموجز.</w:t>
      </w:r>
    </w:p>
    <w:p w:rsidR="003F5E0A" w:rsidRPr="00410333" w:rsidRDefault="003F5E0A" w:rsidP="00E952D6">
      <w:pPr>
        <w:tabs>
          <w:tab w:val="clear" w:pos="794"/>
        </w:tabs>
        <w:bidi w:val="0"/>
        <w:spacing w:before="0" w:after="160" w:line="259" w:lineRule="auto"/>
        <w:jc w:val="left"/>
        <w:rPr>
          <w:b/>
          <w:bCs/>
          <w:noProof/>
          <w:spacing w:val="-4"/>
          <w:lang w:bidi="ar-EG"/>
        </w:rPr>
      </w:pPr>
      <w:r w:rsidRPr="00410333">
        <w:rPr>
          <w:b/>
          <w:bCs/>
          <w:noProof/>
          <w:spacing w:val="-4"/>
          <w:rtl/>
          <w:lang w:bidi="ar-EG"/>
        </w:rPr>
        <w:br w:type="page"/>
      </w:r>
    </w:p>
    <w:p w:rsidR="004C44A6" w:rsidRPr="00410333" w:rsidRDefault="004C44A6" w:rsidP="00F96DB7">
      <w:pPr>
        <w:tabs>
          <w:tab w:val="clear" w:pos="794"/>
        </w:tabs>
        <w:rPr>
          <w:noProof/>
          <w:spacing w:val="-4"/>
          <w:rtl/>
          <w:lang w:bidi="ar-EG"/>
        </w:rPr>
      </w:pPr>
      <w:r w:rsidRPr="00410333">
        <w:rPr>
          <w:b/>
          <w:bCs/>
          <w:noProof/>
          <w:spacing w:val="-4"/>
          <w:lang w:bidi="ar-EG"/>
        </w:rPr>
        <w:lastRenderedPageBreak/>
        <w:t>5.3.9</w:t>
      </w:r>
      <w:r w:rsidRPr="00410333">
        <w:rPr>
          <w:b/>
          <w:bCs/>
          <w:noProof/>
          <w:spacing w:val="-4"/>
          <w:rtl/>
          <w:lang w:bidi="ar-EG"/>
        </w:rPr>
        <w:tab/>
      </w:r>
      <w:r w:rsidRPr="00410333">
        <w:rPr>
          <w:noProof/>
          <w:spacing w:val="-4"/>
          <w:rtl/>
          <w:lang w:bidi="ar-EG"/>
        </w:rPr>
        <w:t>يجب توزيع نص مشروع التوصية الجديدة أو المراجَعة باللغات الرسمية قبل شهر واحد على الأقل من الاجتماع المعلن</w:t>
      </w:r>
      <w:r w:rsidRPr="00410333">
        <w:rPr>
          <w:rFonts w:hint="eastAsia"/>
          <w:noProof/>
          <w:spacing w:val="-4"/>
          <w:rtl/>
          <w:lang w:bidi="ar-EG"/>
        </w:rPr>
        <w:t> </w:t>
      </w:r>
      <w:r w:rsidRPr="00410333">
        <w:rPr>
          <w:noProof/>
          <w:spacing w:val="-4"/>
          <w:rtl/>
          <w:lang w:bidi="ar-EG"/>
        </w:rPr>
        <w:t>عنه.</w:t>
      </w:r>
    </w:p>
    <w:p w:rsidR="004C44A6" w:rsidRPr="00410333" w:rsidRDefault="004C44A6" w:rsidP="00F96DB7">
      <w:pPr>
        <w:tabs>
          <w:tab w:val="clear" w:pos="794"/>
        </w:tabs>
        <w:spacing w:line="185" w:lineRule="auto"/>
        <w:rPr>
          <w:noProof/>
          <w:rtl/>
          <w:lang w:bidi="ar-EG"/>
        </w:rPr>
      </w:pPr>
      <w:r w:rsidRPr="00410333">
        <w:rPr>
          <w:b/>
          <w:bCs/>
          <w:noProof/>
          <w:lang w:bidi="ar-EG"/>
        </w:rPr>
        <w:t>6.3.9</w:t>
      </w:r>
      <w:r w:rsidRPr="00410333">
        <w:rPr>
          <w:b/>
          <w:bCs/>
          <w:noProof/>
          <w:rtl/>
          <w:lang w:bidi="ar-EG"/>
        </w:rPr>
        <w:tab/>
      </w:r>
      <w:r w:rsidRPr="00410333">
        <w:rPr>
          <w:noProof/>
          <w:rtl/>
          <w:lang w:bidi="ar-EG"/>
        </w:rPr>
        <w:t>لا</w:t>
      </w:r>
      <w:r w:rsidRPr="00410333">
        <w:rPr>
          <w:rFonts w:hint="eastAsia"/>
          <w:noProof/>
          <w:rtl/>
          <w:lang w:bidi="ar-EG"/>
        </w:rPr>
        <w:t> </w:t>
      </w:r>
      <w:r w:rsidRPr="00410333">
        <w:rPr>
          <w:noProof/>
          <w:rtl/>
          <w:lang w:bidi="ar-EG"/>
        </w:rPr>
        <w:t>يجوز التماس الموافقة على مشروع التوصية الجديدة أو المراجَعة إلاّ في حدود اختصاصات لجنة الدراسات كما</w:t>
      </w:r>
      <w:r w:rsidRPr="00410333">
        <w:rPr>
          <w:rFonts w:hint="cs"/>
          <w:noProof/>
          <w:rtl/>
          <w:lang w:bidi="ar-EG"/>
        </w:rPr>
        <w:t> </w:t>
      </w:r>
      <w:r w:rsidRPr="00410333">
        <w:rPr>
          <w:noProof/>
          <w:rtl/>
          <w:lang w:bidi="ar-EG"/>
        </w:rPr>
        <w:t>هي</w:t>
      </w:r>
      <w:r w:rsidRPr="00410333">
        <w:rPr>
          <w:rFonts w:hint="cs"/>
          <w:noProof/>
          <w:rtl/>
          <w:lang w:bidi="ar-EG"/>
        </w:rPr>
        <w:t> </w:t>
      </w:r>
      <w:r w:rsidRPr="00410333">
        <w:rPr>
          <w:noProof/>
          <w:rtl/>
          <w:lang w:bidi="ar-EG"/>
        </w:rPr>
        <w:t xml:space="preserve">محددة في المسائل المسندة إليها، طبقاً للرقم </w:t>
      </w:r>
      <w:r w:rsidRPr="00410333">
        <w:rPr>
          <w:noProof/>
          <w:lang w:bidi="ar-EG"/>
        </w:rPr>
        <w:t>192</w:t>
      </w:r>
      <w:r w:rsidRPr="00410333">
        <w:rPr>
          <w:noProof/>
          <w:rtl/>
          <w:lang w:bidi="ar-EG"/>
        </w:rPr>
        <w:t xml:space="preserve"> من الاتفاقية. وكبديل لذلك، أو بالإضافة إليه، يجوز التماس الموافقة على تعديل توصية قائمة في حدود مسؤولية لجنة الدراسات واختصاصاتها (انظر القرار</w:t>
      </w:r>
      <w:r w:rsidRPr="00410333">
        <w:rPr>
          <w:rFonts w:hint="eastAsia"/>
          <w:noProof/>
          <w:rtl/>
          <w:lang w:bidi="ar-EG"/>
        </w:rPr>
        <w:t> </w:t>
      </w:r>
      <w:r w:rsidRPr="00410333">
        <w:rPr>
          <w:noProof/>
          <w:lang w:bidi="ar-EG"/>
        </w:rPr>
        <w:t>2</w:t>
      </w:r>
      <w:r w:rsidRPr="00410333">
        <w:rPr>
          <w:noProof/>
          <w:rtl/>
          <w:lang w:bidi="ar-EG"/>
        </w:rPr>
        <w:t xml:space="preserve"> للجمعية العالمية لتقييس الاتصالات).</w:t>
      </w:r>
    </w:p>
    <w:p w:rsidR="004C44A6" w:rsidRPr="00410333" w:rsidRDefault="004C44A6" w:rsidP="00F96DB7">
      <w:pPr>
        <w:tabs>
          <w:tab w:val="clear" w:pos="794"/>
        </w:tabs>
        <w:spacing w:line="185" w:lineRule="auto"/>
        <w:rPr>
          <w:noProof/>
          <w:spacing w:val="-2"/>
          <w:rtl/>
          <w:lang w:bidi="ar-EG"/>
        </w:rPr>
      </w:pPr>
      <w:r w:rsidRPr="00410333">
        <w:rPr>
          <w:b/>
          <w:bCs/>
          <w:noProof/>
          <w:spacing w:val="-2"/>
          <w:lang w:bidi="ar-EG"/>
        </w:rPr>
        <w:t>7.3.9</w:t>
      </w:r>
      <w:r w:rsidRPr="00410333">
        <w:rPr>
          <w:noProof/>
          <w:spacing w:val="-2"/>
          <w:rtl/>
          <w:lang w:bidi="ar-EG"/>
        </w:rPr>
        <w:tab/>
        <w:t>حيثما يقع مشروع توصية جديدة أو </w:t>
      </w:r>
      <w:r w:rsidRPr="00410333">
        <w:rPr>
          <w:rFonts w:hint="eastAsia"/>
          <w:noProof/>
          <w:spacing w:val="-2"/>
          <w:rtl/>
          <w:lang w:bidi="ar-EG"/>
        </w:rPr>
        <w:t>مراجَعة</w:t>
      </w:r>
      <w:r w:rsidRPr="00410333">
        <w:rPr>
          <w:noProof/>
          <w:spacing w:val="-2"/>
          <w:rtl/>
          <w:lang w:bidi="ar-EG"/>
        </w:rPr>
        <w:t xml:space="preserve"> ضمن اختصاصات أكثر من لجنة دراسات، يتشاور رئيس لجنة الدراسات التي تقترح الموافقة مع رؤساء لجان الدراسات الأُخرى المعنية، ويأخذ آراءهم في الاعتبار قبل المضي في تطبيق إجراء الموافقة</w:t>
      </w:r>
      <w:r w:rsidRPr="00410333">
        <w:rPr>
          <w:rFonts w:hint="eastAsia"/>
          <w:noProof/>
          <w:spacing w:val="-2"/>
          <w:rtl/>
          <w:lang w:bidi="ar-EG"/>
        </w:rPr>
        <w:t> </w:t>
      </w:r>
      <w:r w:rsidRPr="00410333">
        <w:rPr>
          <w:noProof/>
          <w:spacing w:val="-2"/>
          <w:rtl/>
          <w:lang w:bidi="ar-EG"/>
        </w:rPr>
        <w:t>هذ</w:t>
      </w:r>
      <w:r w:rsidRPr="00410333">
        <w:rPr>
          <w:rFonts w:hint="eastAsia"/>
          <w:noProof/>
          <w:spacing w:val="-2"/>
          <w:rtl/>
          <w:lang w:bidi="ar-EG"/>
        </w:rPr>
        <w:t>ا</w:t>
      </w:r>
      <w:r w:rsidRPr="00410333">
        <w:rPr>
          <w:noProof/>
          <w:spacing w:val="-2"/>
          <w:rtl/>
          <w:lang w:bidi="ar-EG"/>
        </w:rPr>
        <w:t>.</w:t>
      </w:r>
    </w:p>
    <w:p w:rsidR="004C44A6" w:rsidRPr="00410333" w:rsidRDefault="004C44A6" w:rsidP="00F96DB7">
      <w:pPr>
        <w:tabs>
          <w:tab w:val="clear" w:pos="794"/>
        </w:tabs>
        <w:rPr>
          <w:noProof/>
          <w:rtl/>
          <w:lang w:bidi="ar-EG"/>
        </w:rPr>
      </w:pPr>
      <w:r w:rsidRPr="00410333">
        <w:rPr>
          <w:b/>
          <w:bCs/>
          <w:noProof/>
          <w:lang w:val="fr-CH" w:bidi="ar-EG"/>
        </w:rPr>
        <w:t>8.3.9</w:t>
      </w:r>
      <w:r w:rsidRPr="00410333">
        <w:rPr>
          <w:noProof/>
          <w:rtl/>
          <w:lang w:bidi="ar-EG"/>
        </w:rPr>
        <w:tab/>
      </w:r>
      <w:r w:rsidRPr="00410333">
        <w:rPr>
          <w:rFonts w:hint="eastAsia"/>
          <w:noProof/>
          <w:rtl/>
          <w:lang w:bidi="ar-EG"/>
        </w:rPr>
        <w:t>تعد</w:t>
      </w:r>
      <w:r w:rsidRPr="00410333">
        <w:rPr>
          <w:noProof/>
          <w:rtl/>
          <w:lang w:bidi="ar-EG"/>
        </w:rPr>
        <w:t xml:space="preserve"> </w:t>
      </w:r>
      <w:r w:rsidRPr="00410333">
        <w:rPr>
          <w:rFonts w:hint="eastAsia"/>
          <w:noProof/>
          <w:rtl/>
          <w:lang w:bidi="ar-EG"/>
        </w:rPr>
        <w:t>توصيات</w:t>
      </w:r>
      <w:r w:rsidRPr="00410333">
        <w:rPr>
          <w:noProof/>
          <w:rtl/>
          <w:lang w:bidi="ar-EG"/>
        </w:rPr>
        <w:t xml:space="preserve"> </w:t>
      </w:r>
      <w:r w:rsidRPr="00410333">
        <w:rPr>
          <w:rFonts w:hint="eastAsia"/>
          <w:noProof/>
          <w:rtl/>
          <w:lang w:bidi="ar-EG"/>
        </w:rPr>
        <w:t>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على</w:t>
      </w:r>
      <w:r w:rsidRPr="00410333">
        <w:rPr>
          <w:noProof/>
          <w:rtl/>
          <w:lang w:bidi="ar-EG"/>
        </w:rPr>
        <w:t xml:space="preserve"> </w:t>
      </w:r>
      <w:r w:rsidRPr="00410333">
        <w:rPr>
          <w:rFonts w:hint="eastAsia"/>
          <w:noProof/>
          <w:rtl/>
          <w:lang w:bidi="ar-EG"/>
        </w:rPr>
        <w:t>نحو</w:t>
      </w:r>
      <w:r w:rsidRPr="00410333">
        <w:rPr>
          <w:noProof/>
          <w:rtl/>
          <w:lang w:bidi="ar-EG"/>
        </w:rPr>
        <w:t xml:space="preserve"> </w:t>
      </w:r>
      <w:r w:rsidRPr="00410333">
        <w:rPr>
          <w:rFonts w:hint="eastAsia"/>
          <w:noProof/>
          <w:rtl/>
          <w:lang w:bidi="ar-EG"/>
        </w:rPr>
        <w:t>يرمي</w:t>
      </w:r>
      <w:r w:rsidRPr="00410333">
        <w:rPr>
          <w:noProof/>
          <w:rtl/>
          <w:lang w:bidi="ar-EG"/>
        </w:rPr>
        <w:t xml:space="preserve"> </w:t>
      </w:r>
      <w:r w:rsidRPr="00410333">
        <w:rPr>
          <w:rFonts w:hint="eastAsia"/>
          <w:noProof/>
          <w:rtl/>
          <w:lang w:bidi="ar-EG"/>
        </w:rPr>
        <w:t>إلى</w:t>
      </w:r>
      <w:r w:rsidRPr="00410333">
        <w:rPr>
          <w:noProof/>
          <w:rtl/>
          <w:lang w:bidi="ar-EG"/>
        </w:rPr>
        <w:t xml:space="preserve"> </w:t>
      </w:r>
      <w:r w:rsidRPr="00410333">
        <w:rPr>
          <w:rFonts w:hint="eastAsia"/>
          <w:noProof/>
          <w:rtl/>
          <w:lang w:bidi="ar-EG"/>
        </w:rPr>
        <w:t>تطبيقها</w:t>
      </w:r>
      <w:r w:rsidRPr="00410333">
        <w:rPr>
          <w:noProof/>
          <w:rtl/>
          <w:lang w:bidi="ar-EG"/>
        </w:rPr>
        <w:t xml:space="preserve"> </w:t>
      </w:r>
      <w:r w:rsidRPr="00410333">
        <w:rPr>
          <w:rFonts w:hint="eastAsia"/>
          <w:noProof/>
          <w:rtl/>
          <w:lang w:bidi="ar-EG"/>
        </w:rPr>
        <w:t>بشكل</w:t>
      </w:r>
      <w:r w:rsidRPr="00410333">
        <w:rPr>
          <w:noProof/>
          <w:rtl/>
          <w:lang w:bidi="ar-EG"/>
        </w:rPr>
        <w:t xml:space="preserve"> </w:t>
      </w:r>
      <w:r w:rsidRPr="00410333">
        <w:rPr>
          <w:rFonts w:hint="eastAsia"/>
          <w:noProof/>
          <w:rtl/>
          <w:lang w:bidi="ar-EG"/>
        </w:rPr>
        <w:t>واسع</w:t>
      </w:r>
      <w:r w:rsidRPr="00410333">
        <w:rPr>
          <w:noProof/>
          <w:rtl/>
          <w:lang w:bidi="ar-EG"/>
        </w:rPr>
        <w:t xml:space="preserve"> </w:t>
      </w:r>
      <w:r w:rsidRPr="00410333">
        <w:rPr>
          <w:rFonts w:hint="eastAsia"/>
          <w:noProof/>
          <w:rtl/>
          <w:lang w:bidi="ar-EG"/>
        </w:rPr>
        <w:t>ومفتوح</w:t>
      </w:r>
      <w:r w:rsidRPr="00410333">
        <w:rPr>
          <w:noProof/>
          <w:rtl/>
          <w:lang w:bidi="ar-EG"/>
        </w:rPr>
        <w:t xml:space="preserve"> </w:t>
      </w:r>
      <w:r w:rsidRPr="00410333">
        <w:rPr>
          <w:rFonts w:hint="eastAsia"/>
          <w:noProof/>
          <w:rtl/>
          <w:lang w:bidi="ar-EG"/>
        </w:rPr>
        <w:t>قدر</w:t>
      </w:r>
      <w:r w:rsidRPr="00410333">
        <w:rPr>
          <w:noProof/>
          <w:rtl/>
          <w:lang w:bidi="ar-EG"/>
        </w:rPr>
        <w:t xml:space="preserve"> </w:t>
      </w:r>
      <w:r w:rsidRPr="00410333">
        <w:rPr>
          <w:rFonts w:hint="eastAsia"/>
          <w:noProof/>
          <w:rtl/>
          <w:lang w:bidi="ar-EG"/>
        </w:rPr>
        <w:t>المستطاع</w:t>
      </w:r>
      <w:r w:rsidRPr="00410333">
        <w:rPr>
          <w:noProof/>
          <w:rtl/>
          <w:lang w:bidi="ar-EG"/>
        </w:rPr>
        <w:t xml:space="preserve"> </w:t>
      </w:r>
      <w:r w:rsidRPr="00410333">
        <w:rPr>
          <w:rFonts w:hint="eastAsia"/>
          <w:noProof/>
          <w:rtl/>
          <w:lang w:bidi="ar-EG"/>
        </w:rPr>
        <w:t>بما</w:t>
      </w:r>
      <w:r w:rsidRPr="00410333">
        <w:rPr>
          <w:noProof/>
          <w:rtl/>
          <w:lang w:bidi="ar-EG"/>
        </w:rPr>
        <w:t xml:space="preserve"> </w:t>
      </w:r>
      <w:r w:rsidRPr="00410333">
        <w:rPr>
          <w:rFonts w:hint="eastAsia"/>
          <w:noProof/>
          <w:rtl/>
          <w:lang w:bidi="ar-EG"/>
        </w:rPr>
        <w:t>يكفل</w:t>
      </w:r>
      <w:r w:rsidRPr="00410333">
        <w:rPr>
          <w:noProof/>
          <w:rtl/>
          <w:lang w:bidi="ar-EG"/>
        </w:rPr>
        <w:t xml:space="preserve"> </w:t>
      </w:r>
      <w:r w:rsidRPr="00410333">
        <w:rPr>
          <w:rFonts w:hint="eastAsia"/>
          <w:noProof/>
          <w:rtl/>
          <w:lang w:bidi="ar-EG"/>
        </w:rPr>
        <w:t>استخدامها</w:t>
      </w:r>
      <w:r w:rsidRPr="00410333">
        <w:rPr>
          <w:noProof/>
          <w:rtl/>
          <w:lang w:bidi="ar-EG"/>
        </w:rPr>
        <w:t xml:space="preserve"> </w:t>
      </w:r>
      <w:r w:rsidRPr="00410333">
        <w:rPr>
          <w:rFonts w:hint="eastAsia"/>
          <w:noProof/>
          <w:rtl/>
          <w:lang w:bidi="ar-EG"/>
        </w:rPr>
        <w:t>على</w:t>
      </w:r>
      <w:r w:rsidRPr="00410333">
        <w:rPr>
          <w:noProof/>
          <w:rtl/>
          <w:lang w:bidi="ar-EG"/>
        </w:rPr>
        <w:t xml:space="preserve"> </w:t>
      </w:r>
      <w:r w:rsidRPr="00410333">
        <w:rPr>
          <w:rFonts w:hint="eastAsia"/>
          <w:noProof/>
          <w:rtl/>
          <w:lang w:bidi="ar-EG"/>
        </w:rPr>
        <w:t>نطاق</w:t>
      </w:r>
      <w:r w:rsidRPr="00410333">
        <w:rPr>
          <w:noProof/>
          <w:rtl/>
          <w:lang w:bidi="ar-EG"/>
        </w:rPr>
        <w:t xml:space="preserve"> </w:t>
      </w:r>
      <w:r w:rsidRPr="00410333">
        <w:rPr>
          <w:rFonts w:hint="eastAsia"/>
          <w:noProof/>
          <w:rtl/>
          <w:lang w:bidi="ar-EG"/>
        </w:rPr>
        <w:t>واسع</w:t>
      </w:r>
      <w:r w:rsidRPr="00410333">
        <w:rPr>
          <w:noProof/>
          <w:rtl/>
          <w:lang w:bidi="ar-EG"/>
        </w:rPr>
        <w:t xml:space="preserve">. </w:t>
      </w:r>
      <w:r w:rsidRPr="00410333">
        <w:rPr>
          <w:rFonts w:hint="eastAsia"/>
          <w:noProof/>
          <w:rtl/>
          <w:lang w:bidi="ar-EG"/>
        </w:rPr>
        <w:t>وتعد</w:t>
      </w:r>
      <w:r w:rsidRPr="00410333">
        <w:rPr>
          <w:noProof/>
          <w:rtl/>
          <w:lang w:bidi="ar-EG"/>
        </w:rPr>
        <w:t xml:space="preserve"> </w:t>
      </w:r>
      <w:r w:rsidRPr="00410333">
        <w:rPr>
          <w:rFonts w:hint="eastAsia"/>
          <w:noProof/>
          <w:rtl/>
          <w:lang w:bidi="ar-EG"/>
        </w:rPr>
        <w:t>التوصيات</w:t>
      </w:r>
      <w:r w:rsidRPr="00410333">
        <w:rPr>
          <w:noProof/>
          <w:rtl/>
          <w:lang w:bidi="ar-EG"/>
        </w:rPr>
        <w:t xml:space="preserve"> </w:t>
      </w:r>
      <w:r w:rsidRPr="00410333">
        <w:rPr>
          <w:rFonts w:hint="eastAsia"/>
          <w:noProof/>
          <w:rtl/>
          <w:lang w:bidi="ar-EG"/>
        </w:rPr>
        <w:t>بشكل</w:t>
      </w:r>
      <w:r w:rsidRPr="00410333">
        <w:rPr>
          <w:noProof/>
          <w:rtl/>
          <w:lang w:bidi="ar-EG"/>
        </w:rPr>
        <w:t xml:space="preserve"> </w:t>
      </w:r>
      <w:r w:rsidRPr="00410333">
        <w:rPr>
          <w:rFonts w:hint="eastAsia"/>
          <w:noProof/>
          <w:rtl/>
          <w:lang w:bidi="ar-EG"/>
        </w:rPr>
        <w:t>يراعي</w:t>
      </w:r>
      <w:r w:rsidRPr="00410333">
        <w:rPr>
          <w:noProof/>
          <w:rtl/>
          <w:lang w:bidi="ar-EG"/>
        </w:rPr>
        <w:t xml:space="preserve"> </w:t>
      </w:r>
      <w:r w:rsidRPr="00410333">
        <w:rPr>
          <w:rFonts w:hint="eastAsia"/>
          <w:noProof/>
          <w:rtl/>
          <w:lang w:bidi="ar-EG"/>
        </w:rPr>
        <w:t>المتطلبات</w:t>
      </w:r>
      <w:r w:rsidRPr="00410333">
        <w:rPr>
          <w:noProof/>
          <w:rtl/>
          <w:lang w:bidi="ar-EG"/>
        </w:rPr>
        <w:t xml:space="preserve"> </w:t>
      </w:r>
      <w:r w:rsidRPr="00410333">
        <w:rPr>
          <w:rFonts w:hint="eastAsia"/>
          <w:noProof/>
          <w:rtl/>
          <w:lang w:bidi="ar-EG"/>
        </w:rPr>
        <w:t>المتصلة</w:t>
      </w:r>
      <w:r w:rsidRPr="00410333">
        <w:rPr>
          <w:noProof/>
          <w:rtl/>
          <w:lang w:bidi="ar-EG"/>
        </w:rPr>
        <w:t xml:space="preserve"> </w:t>
      </w:r>
      <w:r w:rsidRPr="00410333">
        <w:rPr>
          <w:rFonts w:hint="eastAsia"/>
          <w:noProof/>
          <w:rtl/>
          <w:lang w:bidi="ar-EG"/>
        </w:rPr>
        <w:t>بحقوق</w:t>
      </w:r>
      <w:r w:rsidRPr="00410333">
        <w:rPr>
          <w:noProof/>
          <w:rtl/>
          <w:lang w:bidi="ar-EG"/>
        </w:rPr>
        <w:t xml:space="preserve"> </w:t>
      </w:r>
      <w:r w:rsidRPr="00410333">
        <w:rPr>
          <w:rFonts w:hint="eastAsia"/>
          <w:noProof/>
          <w:rtl/>
          <w:lang w:bidi="ar-EG"/>
        </w:rPr>
        <w:t>الملكية</w:t>
      </w:r>
      <w:r w:rsidRPr="00410333">
        <w:rPr>
          <w:noProof/>
          <w:rtl/>
          <w:lang w:bidi="ar-EG"/>
        </w:rPr>
        <w:t xml:space="preserve"> </w:t>
      </w:r>
      <w:r w:rsidRPr="00410333">
        <w:rPr>
          <w:rFonts w:hint="eastAsia"/>
          <w:noProof/>
          <w:rtl/>
          <w:lang w:bidi="ar-EG"/>
        </w:rPr>
        <w:t>الفكرية</w:t>
      </w:r>
      <w:r w:rsidRPr="00410333">
        <w:rPr>
          <w:noProof/>
          <w:rtl/>
          <w:lang w:bidi="ar-EG"/>
        </w:rPr>
        <w:t xml:space="preserve"> </w:t>
      </w:r>
      <w:r w:rsidRPr="00410333">
        <w:rPr>
          <w:rFonts w:hint="eastAsia"/>
          <w:noProof/>
          <w:rtl/>
          <w:lang w:bidi="ar-EG"/>
        </w:rPr>
        <w:t>وبما</w:t>
      </w:r>
      <w:r w:rsidRPr="00410333">
        <w:rPr>
          <w:noProof/>
          <w:rtl/>
          <w:lang w:bidi="ar-EG"/>
        </w:rPr>
        <w:t xml:space="preserve"> </w:t>
      </w:r>
      <w:r w:rsidRPr="00410333">
        <w:rPr>
          <w:rFonts w:hint="eastAsia"/>
          <w:noProof/>
          <w:rtl/>
          <w:lang w:bidi="ar-EG"/>
        </w:rPr>
        <w:t>يتماشى</w:t>
      </w:r>
      <w:r w:rsidRPr="00410333">
        <w:rPr>
          <w:noProof/>
          <w:rtl/>
          <w:lang w:bidi="ar-EG"/>
        </w:rPr>
        <w:t xml:space="preserve"> </w:t>
      </w:r>
      <w:r w:rsidRPr="00410333">
        <w:rPr>
          <w:rFonts w:hint="eastAsia"/>
          <w:noProof/>
          <w:rtl/>
          <w:lang w:bidi="ar-EG"/>
        </w:rPr>
        <w:t>مع</w:t>
      </w:r>
      <w:r w:rsidRPr="00410333">
        <w:rPr>
          <w:noProof/>
          <w:rtl/>
          <w:lang w:bidi="ar-EG"/>
        </w:rPr>
        <w:t xml:space="preserve"> </w:t>
      </w:r>
      <w:r w:rsidRPr="00410333">
        <w:rPr>
          <w:rFonts w:hint="eastAsia"/>
          <w:noProof/>
          <w:rtl/>
          <w:lang w:bidi="ar-EG"/>
        </w:rPr>
        <w:t>سياسة</w:t>
      </w:r>
      <w:r w:rsidRPr="00410333">
        <w:rPr>
          <w:noProof/>
          <w:rtl/>
          <w:lang w:bidi="ar-EG"/>
        </w:rPr>
        <w:t xml:space="preserve"> </w:t>
      </w:r>
      <w:r w:rsidRPr="00410333">
        <w:rPr>
          <w:rFonts w:hint="eastAsia"/>
          <w:noProof/>
          <w:rtl/>
          <w:lang w:bidi="ar-EG"/>
        </w:rPr>
        <w:t>البراءات</w:t>
      </w:r>
      <w:r w:rsidRPr="00410333">
        <w:rPr>
          <w:noProof/>
          <w:rtl/>
          <w:lang w:bidi="ar-EG"/>
        </w:rPr>
        <w:t xml:space="preserve"> </w:t>
      </w:r>
      <w:r w:rsidRPr="00410333">
        <w:rPr>
          <w:rFonts w:hint="eastAsia"/>
          <w:noProof/>
          <w:rtl/>
          <w:lang w:bidi="ar-EG"/>
        </w:rPr>
        <w:t>المشتركة</w:t>
      </w:r>
      <w:r w:rsidRPr="00410333">
        <w:rPr>
          <w:noProof/>
          <w:rtl/>
          <w:lang w:bidi="ar-EG"/>
        </w:rPr>
        <w:t xml:space="preserve"> </w:t>
      </w:r>
      <w:r w:rsidRPr="00410333">
        <w:rPr>
          <w:rFonts w:hint="eastAsia"/>
          <w:noProof/>
          <w:rtl/>
          <w:lang w:bidi="ar-EG"/>
        </w:rPr>
        <w:t>لقطاع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noProof/>
          <w:rtl/>
          <w:lang w:bidi="ar-EG"/>
        </w:rPr>
        <w:t xml:space="preserve">/قطاع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الراديوية</w:t>
      </w:r>
      <w:r w:rsidRPr="00410333">
        <w:rPr>
          <w:noProof/>
          <w:rtl/>
          <w:lang w:bidi="ar-EG"/>
        </w:rPr>
        <w:t xml:space="preserve">/المنظمة الدولية للتوحيد القياسي/اللجنة الكهرتقنية الدولية والمتاحة في الموقع الإلكتروني </w:t>
      </w:r>
      <w:hyperlink r:id="rId30">
        <w:r w:rsidRPr="00410333">
          <w:rPr>
            <w:rStyle w:val="Hyperlink"/>
            <w:noProof/>
          </w:rPr>
          <w:t>http://www.itu.int/ITU</w:t>
        </w:r>
        <w:r w:rsidRPr="00410333">
          <w:rPr>
            <w:rStyle w:val="Hyperlink"/>
            <w:noProof/>
          </w:rPr>
          <w:noBreakHyphen/>
          <w:t>T/ipr/</w:t>
        </w:r>
      </w:hyperlink>
      <w:r w:rsidRPr="00410333">
        <w:rPr>
          <w:noProof/>
          <w:rtl/>
          <w:lang w:bidi="ar-EG"/>
        </w:rPr>
        <w:t xml:space="preserve">. </w:t>
      </w:r>
      <w:r w:rsidRPr="00410333">
        <w:rPr>
          <w:rFonts w:hint="eastAsia"/>
          <w:noProof/>
          <w:rtl/>
          <w:lang w:bidi="ar-EG"/>
        </w:rPr>
        <w:t>وعلى</w:t>
      </w:r>
      <w:r w:rsidRPr="00410333">
        <w:rPr>
          <w:noProof/>
          <w:rtl/>
          <w:lang w:bidi="ar-EG"/>
        </w:rPr>
        <w:t xml:space="preserve"> </w:t>
      </w:r>
      <w:r w:rsidRPr="00410333">
        <w:rPr>
          <w:rFonts w:hint="eastAsia"/>
          <w:noProof/>
          <w:rtl/>
          <w:lang w:bidi="ar-EG"/>
        </w:rPr>
        <w:t>سبيل</w:t>
      </w:r>
      <w:r w:rsidRPr="00410333">
        <w:rPr>
          <w:noProof/>
          <w:rtl/>
          <w:lang w:bidi="ar-EG"/>
        </w:rPr>
        <w:t xml:space="preserve"> </w:t>
      </w:r>
      <w:r w:rsidRPr="00410333">
        <w:rPr>
          <w:rFonts w:hint="eastAsia"/>
          <w:noProof/>
          <w:rtl/>
          <w:lang w:bidi="ar-EG"/>
        </w:rPr>
        <w:t>المثال</w:t>
      </w:r>
      <w:r w:rsidRPr="00410333">
        <w:rPr>
          <w:noProof/>
          <w:rtl/>
          <w:lang w:bidi="ar-EG"/>
        </w:rPr>
        <w:t>:</w:t>
      </w:r>
    </w:p>
    <w:p w:rsidR="004C44A6" w:rsidRPr="00410333" w:rsidRDefault="004C44A6" w:rsidP="00F96DB7">
      <w:pPr>
        <w:tabs>
          <w:tab w:val="clear" w:pos="794"/>
        </w:tabs>
        <w:spacing w:line="185" w:lineRule="auto"/>
        <w:rPr>
          <w:noProof/>
          <w:rtl/>
          <w:lang w:bidi="ar-EG"/>
        </w:rPr>
      </w:pPr>
      <w:r w:rsidRPr="00410333">
        <w:rPr>
          <w:b/>
          <w:bCs/>
          <w:noProof/>
          <w:lang w:val="fr-CH" w:bidi="ar-EG"/>
        </w:rPr>
        <w:t>1.</w:t>
      </w:r>
      <w:r w:rsidRPr="00410333">
        <w:rPr>
          <w:b/>
          <w:bCs/>
          <w:noProof/>
          <w:lang w:bidi="ar-EG"/>
        </w:rPr>
        <w:t>8.3.9</w:t>
      </w:r>
      <w:r w:rsidRPr="00410333">
        <w:rPr>
          <w:noProof/>
          <w:rtl/>
          <w:lang w:bidi="ar-EG"/>
        </w:rPr>
        <w:tab/>
        <w:t xml:space="preserve">ينبغي لأي طرف مشارك في أعمال قطاع تقييس الاتصالات أن يقوم، من البداية، بلفت انتباه </w:t>
      </w:r>
      <w:r w:rsidRPr="00410333">
        <w:rPr>
          <w:rFonts w:hint="cs"/>
          <w:noProof/>
          <w:rtl/>
          <w:lang w:bidi="ar-EG"/>
        </w:rPr>
        <w:t>ال</w:t>
      </w:r>
      <w:r w:rsidRPr="00410333">
        <w:rPr>
          <w:noProof/>
          <w:rtl/>
          <w:lang w:bidi="ar-EG"/>
        </w:rPr>
        <w:t xml:space="preserve">مدير </w:t>
      </w:r>
      <w:r w:rsidRPr="00410333">
        <w:rPr>
          <w:rFonts w:hint="eastAsia"/>
          <w:noProof/>
          <w:rtl/>
          <w:lang w:bidi="ar-EG"/>
        </w:rPr>
        <w:t>إلى</w:t>
      </w:r>
      <w:r w:rsidRPr="00410333">
        <w:rPr>
          <w:noProof/>
          <w:rtl/>
          <w:lang w:bidi="ar-EG"/>
        </w:rPr>
        <w:t xml:space="preserve"> أي براءات معروفة أو أي </w:t>
      </w:r>
      <w:r w:rsidRPr="00410333">
        <w:rPr>
          <w:rFonts w:hint="eastAsia"/>
          <w:noProof/>
          <w:rtl/>
          <w:lang w:bidi="ar-EG"/>
        </w:rPr>
        <w:t>طلبات</w:t>
      </w:r>
      <w:r w:rsidRPr="00410333">
        <w:rPr>
          <w:noProof/>
          <w:rtl/>
          <w:lang w:bidi="ar-EG"/>
        </w:rPr>
        <w:t xml:space="preserve"> براءات </w:t>
      </w:r>
      <w:r w:rsidRPr="00410333">
        <w:rPr>
          <w:rFonts w:hint="eastAsia"/>
          <w:noProof/>
          <w:rtl/>
          <w:lang w:bidi="ar-EG"/>
        </w:rPr>
        <w:t>مقدمة</w:t>
      </w:r>
      <w:r w:rsidRPr="00410333">
        <w:rPr>
          <w:noProof/>
          <w:rtl/>
          <w:lang w:bidi="ar-EG"/>
        </w:rPr>
        <w:t xml:space="preserve"> معروفة سواء </w:t>
      </w:r>
      <w:r w:rsidRPr="00410333">
        <w:rPr>
          <w:rFonts w:hint="eastAsia"/>
          <w:noProof/>
          <w:rtl/>
          <w:lang w:bidi="ar-EG"/>
        </w:rPr>
        <w:t>كانت</w:t>
      </w:r>
      <w:r w:rsidRPr="00410333">
        <w:rPr>
          <w:noProof/>
          <w:rtl/>
          <w:lang w:bidi="ar-EG"/>
        </w:rPr>
        <w:t xml:space="preserve"> لهذا الطرف أو لمنظمات أُخرى. </w:t>
      </w:r>
      <w:r w:rsidRPr="00410333">
        <w:rPr>
          <w:rFonts w:hint="eastAsia"/>
          <w:noProof/>
          <w:rtl/>
          <w:lang w:bidi="ar-EG"/>
        </w:rPr>
        <w:t>ويُستعمل</w:t>
      </w:r>
      <w:r w:rsidRPr="00410333">
        <w:rPr>
          <w:noProof/>
          <w:rtl/>
          <w:lang w:bidi="ar-EG"/>
        </w:rPr>
        <w:t xml:space="preserve"> نموذج "بيان البراءات وإعلان التراخيص" المتاح في </w:t>
      </w:r>
      <w:r w:rsidRPr="00410333">
        <w:rPr>
          <w:rFonts w:hint="eastAsia"/>
          <w:noProof/>
          <w:rtl/>
          <w:lang w:bidi="ar-EG"/>
        </w:rPr>
        <w:t>ال</w:t>
      </w:r>
      <w:r w:rsidRPr="00410333">
        <w:rPr>
          <w:noProof/>
          <w:rtl/>
          <w:lang w:bidi="ar-EG"/>
        </w:rPr>
        <w:t xml:space="preserve">موقع </w:t>
      </w:r>
      <w:r w:rsidRPr="00410333">
        <w:rPr>
          <w:rFonts w:hint="eastAsia"/>
          <w:noProof/>
          <w:rtl/>
          <w:lang w:bidi="ar-EG"/>
        </w:rPr>
        <w:t>الإلكتروني</w:t>
      </w:r>
      <w:r w:rsidRPr="00410333">
        <w:rPr>
          <w:noProof/>
          <w:rtl/>
          <w:lang w:bidi="ar-EG"/>
        </w:rPr>
        <w:t xml:space="preserve"> </w:t>
      </w:r>
      <w:r w:rsidRPr="00410333">
        <w:rPr>
          <w:rFonts w:hint="eastAsia"/>
          <w:noProof/>
          <w:rtl/>
          <w:lang w:bidi="ar-EG"/>
        </w:rPr>
        <w:t>ل</w:t>
      </w:r>
      <w:r w:rsidRPr="00410333">
        <w:rPr>
          <w:noProof/>
          <w:rtl/>
          <w:lang w:bidi="ar-EG"/>
        </w:rPr>
        <w:t>قطاع تقييس الاتصالات.</w:t>
      </w:r>
    </w:p>
    <w:p w:rsidR="004C44A6" w:rsidRPr="00410333" w:rsidRDefault="004C44A6" w:rsidP="00F96DB7">
      <w:pPr>
        <w:keepNext/>
        <w:keepLines/>
        <w:tabs>
          <w:tab w:val="clear" w:pos="794"/>
        </w:tabs>
        <w:rPr>
          <w:noProof/>
          <w:spacing w:val="-2"/>
          <w:rtl/>
          <w:lang w:bidi="ar-EG"/>
        </w:rPr>
      </w:pPr>
      <w:r w:rsidRPr="00410333">
        <w:rPr>
          <w:b/>
          <w:bCs/>
          <w:noProof/>
          <w:spacing w:val="-2"/>
          <w:lang w:bidi="ar-EG"/>
        </w:rPr>
        <w:t>2.8.3.9</w:t>
      </w:r>
      <w:r w:rsidRPr="00410333">
        <w:rPr>
          <w:b/>
          <w:bCs/>
          <w:noProof/>
          <w:spacing w:val="-2"/>
          <w:rtl/>
          <w:lang w:bidi="ar-EG"/>
        </w:rPr>
        <w:tab/>
      </w:r>
      <w:r w:rsidRPr="00410333">
        <w:rPr>
          <w:noProof/>
          <w:spacing w:val="-2"/>
          <w:rtl/>
          <w:lang w:bidi="ar-EG"/>
        </w:rPr>
        <w:t xml:space="preserve">يمكن للمنظمات غير الأعضاء في قطاع تقييس الاتصالات التي </w:t>
      </w:r>
      <w:r w:rsidRPr="00410333">
        <w:rPr>
          <w:rFonts w:hint="eastAsia"/>
          <w:noProof/>
          <w:spacing w:val="-2"/>
          <w:rtl/>
          <w:lang w:bidi="ar-EG"/>
        </w:rPr>
        <w:t>لديها</w:t>
      </w:r>
      <w:r w:rsidRPr="00410333">
        <w:rPr>
          <w:noProof/>
          <w:spacing w:val="-2"/>
          <w:rtl/>
          <w:lang w:bidi="ar-EG"/>
        </w:rPr>
        <w:t xml:space="preserve"> براءة (أو براءات) أو طلب (</w:t>
      </w:r>
      <w:r w:rsidRPr="00410333">
        <w:rPr>
          <w:rFonts w:hint="eastAsia"/>
          <w:noProof/>
          <w:spacing w:val="-2"/>
          <w:rtl/>
          <w:lang w:bidi="ar-EG"/>
        </w:rPr>
        <w:t>أو </w:t>
      </w:r>
      <w:r w:rsidRPr="00410333">
        <w:rPr>
          <w:noProof/>
          <w:spacing w:val="-2"/>
          <w:rtl/>
          <w:lang w:bidi="ar-EG"/>
        </w:rPr>
        <w:t xml:space="preserve">طلبات) براءات معلقة، مما قد يكون استعمالها مطلوباً لتنفيذ توصية من توصيات قطاع تقييس الاتصالات، تقديم "بيان البراءات وإعلان التراخيص" إلى مكتب تقييس الاتصالات مستخدمة في ذلك النموذج الذي يمكن الحصول عليه من </w:t>
      </w:r>
      <w:r w:rsidRPr="00410333">
        <w:rPr>
          <w:rFonts w:hint="eastAsia"/>
          <w:noProof/>
          <w:spacing w:val="-2"/>
          <w:rtl/>
          <w:lang w:bidi="ar-EG"/>
        </w:rPr>
        <w:t>ال</w:t>
      </w:r>
      <w:r w:rsidRPr="00410333">
        <w:rPr>
          <w:noProof/>
          <w:spacing w:val="-2"/>
          <w:rtl/>
          <w:lang w:bidi="ar-EG"/>
        </w:rPr>
        <w:t xml:space="preserve">موقع </w:t>
      </w:r>
      <w:r w:rsidRPr="00410333">
        <w:rPr>
          <w:rFonts w:hint="eastAsia"/>
          <w:noProof/>
          <w:spacing w:val="-2"/>
          <w:rtl/>
          <w:lang w:bidi="ar-EG"/>
        </w:rPr>
        <w:t>الإلكتروني</w:t>
      </w:r>
      <w:r w:rsidRPr="00410333">
        <w:rPr>
          <w:noProof/>
          <w:spacing w:val="-2"/>
          <w:rtl/>
          <w:lang w:bidi="ar-EG"/>
        </w:rPr>
        <w:t xml:space="preserve"> </w:t>
      </w:r>
      <w:r w:rsidRPr="00410333">
        <w:rPr>
          <w:rFonts w:hint="eastAsia"/>
          <w:noProof/>
          <w:spacing w:val="-2"/>
          <w:rtl/>
          <w:lang w:bidi="ar-EG"/>
        </w:rPr>
        <w:t>ل</w:t>
      </w:r>
      <w:r w:rsidRPr="00410333">
        <w:rPr>
          <w:noProof/>
          <w:spacing w:val="-2"/>
          <w:rtl/>
          <w:lang w:bidi="ar-EG"/>
        </w:rPr>
        <w:t>قطاع تقييس</w:t>
      </w:r>
      <w:r w:rsidRPr="00410333">
        <w:rPr>
          <w:rFonts w:hint="eastAsia"/>
          <w:noProof/>
          <w:spacing w:val="-2"/>
          <w:rtl/>
          <w:lang w:bidi="ar-EG"/>
        </w:rPr>
        <w:t> </w:t>
      </w:r>
      <w:r w:rsidRPr="00410333">
        <w:rPr>
          <w:noProof/>
          <w:spacing w:val="-2"/>
          <w:rtl/>
          <w:lang w:bidi="ar-EG"/>
        </w:rPr>
        <w:t>الاتصالات.</w:t>
      </w:r>
    </w:p>
    <w:p w:rsidR="004C44A6" w:rsidRPr="00410333" w:rsidRDefault="004C44A6" w:rsidP="00F96DB7">
      <w:pPr>
        <w:tabs>
          <w:tab w:val="clear" w:pos="794"/>
        </w:tabs>
        <w:spacing w:line="185" w:lineRule="auto"/>
        <w:rPr>
          <w:noProof/>
          <w:rtl/>
          <w:lang w:bidi="ar-EG"/>
        </w:rPr>
      </w:pPr>
      <w:r w:rsidRPr="00410333">
        <w:rPr>
          <w:b/>
          <w:bCs/>
          <w:noProof/>
          <w:lang w:bidi="ar-EG"/>
        </w:rPr>
        <w:t>9.3.9</w:t>
      </w:r>
      <w:r w:rsidRPr="00410333">
        <w:rPr>
          <w:b/>
          <w:bCs/>
          <w:noProof/>
          <w:rtl/>
          <w:lang w:bidi="ar-EG"/>
        </w:rPr>
        <w:tab/>
      </w:r>
      <w:r w:rsidRPr="00410333">
        <w:rPr>
          <w:noProof/>
          <w:rtl/>
          <w:lang w:bidi="ar-EG"/>
        </w:rPr>
        <w:t>مراعاة</w:t>
      </w:r>
      <w:r w:rsidRPr="00410333">
        <w:rPr>
          <w:rFonts w:hint="eastAsia"/>
          <w:noProof/>
          <w:rtl/>
          <w:lang w:bidi="ar-EG"/>
        </w:rPr>
        <w:t>ً</w:t>
      </w:r>
      <w:r w:rsidRPr="00410333">
        <w:rPr>
          <w:noProof/>
          <w:rtl/>
          <w:lang w:bidi="ar-EG"/>
        </w:rPr>
        <w:t xml:space="preserve"> لتحقيق الاستقرار، ينبغي </w:t>
      </w:r>
      <w:r w:rsidRPr="00410333">
        <w:rPr>
          <w:rFonts w:hint="eastAsia"/>
          <w:noProof/>
          <w:rtl/>
          <w:lang w:bidi="ar-EG"/>
        </w:rPr>
        <w:t>عادة</w:t>
      </w:r>
      <w:r w:rsidRPr="00410333">
        <w:rPr>
          <w:noProof/>
          <w:rtl/>
          <w:lang w:bidi="ar-EG"/>
        </w:rPr>
        <w:t>، بعد الموافقة على توصية جديدة أو </w:t>
      </w:r>
      <w:r w:rsidRPr="00410333">
        <w:rPr>
          <w:rFonts w:hint="eastAsia"/>
          <w:noProof/>
          <w:rtl/>
          <w:lang w:bidi="ar-EG"/>
        </w:rPr>
        <w:t>مراجَعة</w:t>
      </w:r>
      <w:r w:rsidRPr="00410333">
        <w:rPr>
          <w:noProof/>
          <w:rtl/>
          <w:lang w:bidi="ar-EG"/>
        </w:rPr>
        <w:t xml:space="preserve">، </w:t>
      </w:r>
      <w:r w:rsidRPr="00410333">
        <w:rPr>
          <w:rFonts w:hint="eastAsia"/>
          <w:noProof/>
          <w:rtl/>
          <w:lang w:bidi="ar-EG"/>
        </w:rPr>
        <w:t>عدم</w:t>
      </w:r>
      <w:r w:rsidRPr="00410333">
        <w:rPr>
          <w:noProof/>
          <w:rtl/>
          <w:lang w:bidi="ar-EG"/>
        </w:rPr>
        <w:t xml:space="preserve"> التماس الموافقة في غضون فترة زمنية معقولة على أي تعديل آخر للنص الجديد أو للجزء المنقح، حسب الحال</w:t>
      </w:r>
      <w:r w:rsidRPr="00410333">
        <w:rPr>
          <w:rFonts w:hint="eastAsia"/>
          <w:noProof/>
          <w:rtl/>
          <w:lang w:bidi="ar-EG"/>
        </w:rPr>
        <w:t>ة</w:t>
      </w:r>
      <w:r w:rsidRPr="00410333">
        <w:rPr>
          <w:noProof/>
          <w:rtl/>
          <w:lang w:bidi="ar-EG"/>
        </w:rPr>
        <w:t>، ما لم تكن التعديلات المقترحة تستكمل الاتفاق الذي تم التوصل إليه في عملية الموافقة السابقة دون أن تغيره أو لاكتشاف خطأ أو إغفال جوهري. وكقاعدة عامة في هذا السياق، تكون "الفترة الزمنية المعقولة" سنتين على الأقل في معظم الحالات.</w:t>
      </w:r>
    </w:p>
    <w:p w:rsidR="004C44A6" w:rsidRPr="00410333" w:rsidRDefault="004C44A6" w:rsidP="00F96DB7">
      <w:pPr>
        <w:tabs>
          <w:tab w:val="clear" w:pos="794"/>
        </w:tabs>
        <w:spacing w:line="185" w:lineRule="auto"/>
        <w:rPr>
          <w:noProof/>
          <w:rtl/>
          <w:lang w:bidi="ar-EG"/>
        </w:rPr>
      </w:pPr>
      <w:r w:rsidRPr="00410333">
        <w:rPr>
          <w:b/>
          <w:bCs/>
          <w:noProof/>
          <w:lang w:bidi="ar-EG"/>
        </w:rPr>
        <w:t>10.3.9</w:t>
      </w:r>
      <w:r w:rsidRPr="00410333">
        <w:rPr>
          <w:b/>
          <w:bCs/>
          <w:noProof/>
          <w:rtl/>
          <w:lang w:bidi="ar-EG"/>
        </w:rPr>
        <w:tab/>
      </w:r>
      <w:r w:rsidRPr="00410333">
        <w:rPr>
          <w:noProof/>
          <w:rtl/>
          <w:lang w:bidi="ar-EG"/>
        </w:rPr>
        <w:t xml:space="preserve">يجوز للدول الأعضاء التي ترى أنها تتعرض لآثار سيئة من جراء أي توصية </w:t>
      </w:r>
      <w:r w:rsidRPr="00410333">
        <w:rPr>
          <w:rFonts w:hint="eastAsia"/>
          <w:noProof/>
          <w:rtl/>
          <w:lang w:bidi="ar-EG"/>
        </w:rPr>
        <w:t>ووفق</w:t>
      </w:r>
      <w:r w:rsidRPr="00410333">
        <w:rPr>
          <w:noProof/>
          <w:rtl/>
          <w:lang w:bidi="ar-EG"/>
        </w:rPr>
        <w:t xml:space="preserve"> عليها خلال فترة الدراسة أن تحيل قضيتها إلى المدير، الذي يقدمها إلى لجنة الدراسات المختصة للعناية بها على وجه السرعة.</w:t>
      </w:r>
    </w:p>
    <w:p w:rsidR="004C44A6" w:rsidRPr="00410333" w:rsidRDefault="004C44A6" w:rsidP="00F96DB7">
      <w:pPr>
        <w:tabs>
          <w:tab w:val="clear" w:pos="794"/>
        </w:tabs>
        <w:rPr>
          <w:noProof/>
          <w:rtl/>
          <w:lang w:bidi="ar-EG"/>
        </w:rPr>
      </w:pPr>
      <w:r w:rsidRPr="00410333">
        <w:rPr>
          <w:b/>
          <w:bCs/>
          <w:noProof/>
          <w:lang w:bidi="ar-EG"/>
        </w:rPr>
        <w:t>11.3.9</w:t>
      </w:r>
      <w:r w:rsidRPr="00410333">
        <w:rPr>
          <w:noProof/>
          <w:rtl/>
          <w:lang w:bidi="ar-EG"/>
        </w:rPr>
        <w:tab/>
        <w:t xml:space="preserve">يبلّغ </w:t>
      </w:r>
      <w:r w:rsidRPr="00410333">
        <w:rPr>
          <w:rFonts w:hint="cs"/>
          <w:noProof/>
          <w:rtl/>
          <w:lang w:bidi="ar-EG"/>
        </w:rPr>
        <w:t>ال</w:t>
      </w:r>
      <w:r w:rsidRPr="00410333">
        <w:rPr>
          <w:noProof/>
          <w:rtl/>
          <w:lang w:bidi="ar-EG"/>
        </w:rPr>
        <w:t xml:space="preserve">مدير الجمعية العالمية التالية لتقييس الاتصالات بجميع الحالات التي تبلغ إليه </w:t>
      </w:r>
      <w:r w:rsidRPr="00410333">
        <w:rPr>
          <w:rFonts w:hint="cs"/>
          <w:noProof/>
          <w:rtl/>
          <w:lang w:bidi="ar-EG"/>
        </w:rPr>
        <w:t>بموجب</w:t>
      </w:r>
      <w:r w:rsidRPr="00410333">
        <w:rPr>
          <w:noProof/>
          <w:rtl/>
          <w:lang w:bidi="ar-EG"/>
        </w:rPr>
        <w:t xml:space="preserve"> </w:t>
      </w:r>
      <w:r w:rsidRPr="00410333">
        <w:rPr>
          <w:rFonts w:hint="cs"/>
          <w:noProof/>
          <w:rtl/>
          <w:lang w:bidi="ar-EG"/>
        </w:rPr>
        <w:t>الفقرة</w:t>
      </w:r>
      <w:r w:rsidRPr="00410333">
        <w:rPr>
          <w:rFonts w:hint="eastAsia"/>
          <w:noProof/>
          <w:rtl/>
          <w:lang w:bidi="ar-EG"/>
        </w:rPr>
        <w:t> </w:t>
      </w:r>
      <w:r w:rsidRPr="00410333">
        <w:rPr>
          <w:noProof/>
          <w:lang w:bidi="ar-EG"/>
        </w:rPr>
        <w:t>10.3.9</w:t>
      </w:r>
      <w:r w:rsidRPr="00410333">
        <w:rPr>
          <w:noProof/>
          <w:rtl/>
          <w:lang w:bidi="ar-EG"/>
        </w:rPr>
        <w:t xml:space="preserve"> </w:t>
      </w:r>
      <w:r w:rsidRPr="00410333">
        <w:rPr>
          <w:rFonts w:hint="eastAsia"/>
          <w:noProof/>
          <w:rtl/>
          <w:lang w:bidi="ar-EG"/>
        </w:rPr>
        <w:t>أعلاه</w:t>
      </w:r>
      <w:r w:rsidRPr="00410333">
        <w:rPr>
          <w:noProof/>
          <w:rtl/>
          <w:lang w:bidi="ar-EG"/>
        </w:rPr>
        <w:t>.</w:t>
      </w:r>
    </w:p>
    <w:p w:rsidR="004C44A6" w:rsidRPr="00410333" w:rsidRDefault="004C44A6" w:rsidP="00F96DB7">
      <w:pPr>
        <w:pStyle w:val="Heading2"/>
        <w:tabs>
          <w:tab w:val="clear" w:pos="794"/>
        </w:tabs>
        <w:rPr>
          <w:rtl/>
        </w:rPr>
      </w:pPr>
      <w:r w:rsidRPr="00410333">
        <w:t>4.</w:t>
      </w:r>
      <w:r w:rsidRPr="00410333">
        <w:rPr>
          <w:rFonts w:ascii="Times New Roman" w:hAnsi="Times New Roman" w:cs="Times New Roman"/>
        </w:rPr>
        <w:t>9</w:t>
      </w:r>
      <w:r w:rsidRPr="00410333">
        <w:rPr>
          <w:rtl/>
        </w:rPr>
        <w:tab/>
        <w:t>التشاور</w:t>
      </w:r>
    </w:p>
    <w:p w:rsidR="004C44A6" w:rsidRPr="00410333" w:rsidRDefault="004C44A6" w:rsidP="00F96DB7">
      <w:pPr>
        <w:tabs>
          <w:tab w:val="clear" w:pos="794"/>
        </w:tabs>
        <w:spacing w:line="185" w:lineRule="auto"/>
        <w:rPr>
          <w:noProof/>
          <w:rtl/>
          <w:lang w:bidi="ar-EG"/>
        </w:rPr>
      </w:pPr>
      <w:r w:rsidRPr="00410333">
        <w:rPr>
          <w:b/>
          <w:bCs/>
          <w:noProof/>
          <w:lang w:bidi="ar-EG"/>
        </w:rPr>
        <w:t>1.4.9</w:t>
      </w:r>
      <w:r w:rsidRPr="00410333">
        <w:rPr>
          <w:b/>
          <w:bCs/>
          <w:noProof/>
          <w:rtl/>
          <w:lang w:bidi="ar-EG"/>
        </w:rPr>
        <w:tab/>
      </w:r>
      <w:r w:rsidRPr="00410333">
        <w:rPr>
          <w:noProof/>
          <w:rtl/>
          <w:lang w:bidi="ar-EG"/>
        </w:rPr>
        <w:t>تشمل مشاورات الدول الأعضاء الفترة الزمنية والإجراءات ابتداء</w:t>
      </w:r>
      <w:r w:rsidRPr="00410333">
        <w:rPr>
          <w:rFonts w:hint="eastAsia"/>
          <w:noProof/>
          <w:rtl/>
          <w:lang w:bidi="ar-EG"/>
        </w:rPr>
        <w:t>ً</w:t>
      </w:r>
      <w:r w:rsidRPr="00410333">
        <w:rPr>
          <w:noProof/>
          <w:rtl/>
          <w:lang w:bidi="ar-EG"/>
        </w:rPr>
        <w:t xml:space="preserve"> من إعلان </w:t>
      </w:r>
      <w:r w:rsidRPr="00410333">
        <w:rPr>
          <w:rFonts w:hint="eastAsia"/>
          <w:noProof/>
          <w:rtl/>
          <w:lang w:bidi="ar-EG"/>
        </w:rPr>
        <w:t>ال</w:t>
      </w:r>
      <w:r w:rsidRPr="00410333">
        <w:rPr>
          <w:noProof/>
          <w:rtl/>
          <w:lang w:bidi="ar-EG"/>
        </w:rPr>
        <w:t>مدير عن النية في تطبيق إجراء الموافقة (الفقرة</w:t>
      </w:r>
      <w:r w:rsidRPr="00410333">
        <w:rPr>
          <w:rFonts w:hint="cs"/>
          <w:noProof/>
          <w:rtl/>
          <w:lang w:bidi="ar-EG"/>
        </w:rPr>
        <w:t> </w:t>
      </w:r>
      <w:r w:rsidRPr="00410333">
        <w:rPr>
          <w:noProof/>
          <w:lang w:bidi="ar-EG"/>
        </w:rPr>
        <w:t>1.3.9</w:t>
      </w:r>
      <w:r w:rsidRPr="00410333">
        <w:rPr>
          <w:noProof/>
          <w:rtl/>
          <w:lang w:bidi="ar-EG"/>
        </w:rPr>
        <w:t>) وحتى سبعة أيام عمل قبل بداية اجتماع لجنة الدراسات. ويطلب المدير آراء الدول الأعضاء خلال تلك الفترة فيما إذا</w:t>
      </w:r>
      <w:r w:rsidRPr="00410333">
        <w:rPr>
          <w:rFonts w:hint="eastAsia"/>
          <w:noProof/>
          <w:rtl/>
          <w:lang w:bidi="ar-EG"/>
        </w:rPr>
        <w:t> </w:t>
      </w:r>
      <w:r w:rsidRPr="00410333">
        <w:rPr>
          <w:noProof/>
          <w:rtl/>
          <w:lang w:bidi="ar-EG"/>
        </w:rPr>
        <w:t xml:space="preserve">كانت تفوض السلطة للجنة الدراسات </w:t>
      </w:r>
      <w:r w:rsidRPr="00410333">
        <w:rPr>
          <w:rFonts w:hint="eastAsia"/>
          <w:noProof/>
          <w:rtl/>
          <w:lang w:bidi="ar-EG"/>
        </w:rPr>
        <w:t>ل</w:t>
      </w:r>
      <w:r w:rsidRPr="00410333">
        <w:rPr>
          <w:noProof/>
          <w:rtl/>
          <w:lang w:bidi="ar-EG"/>
        </w:rPr>
        <w:t xml:space="preserve">لنظر في الموافقة على </w:t>
      </w:r>
      <w:r w:rsidRPr="00410333">
        <w:rPr>
          <w:rFonts w:hint="eastAsia"/>
          <w:noProof/>
          <w:rtl/>
          <w:lang w:bidi="ar-EG"/>
        </w:rPr>
        <w:t>مشاريع</w:t>
      </w:r>
      <w:r w:rsidRPr="00410333">
        <w:rPr>
          <w:noProof/>
          <w:rtl/>
          <w:lang w:bidi="ar-EG"/>
        </w:rPr>
        <w:t xml:space="preserve"> التوصيات الجديدة أو المراجَعة في اجتماع لجنة الدراسات. ويكون الرد من حق الدول الأعضاء فقط.</w:t>
      </w:r>
    </w:p>
    <w:p w:rsidR="003F5E0A" w:rsidRPr="00410333" w:rsidRDefault="003F5E0A"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spacing w:line="185" w:lineRule="auto"/>
        <w:rPr>
          <w:noProof/>
          <w:rtl/>
          <w:lang w:bidi="ar-EG"/>
        </w:rPr>
      </w:pPr>
      <w:r w:rsidRPr="00410333">
        <w:rPr>
          <w:b/>
          <w:bCs/>
          <w:noProof/>
          <w:lang w:bidi="ar-EG"/>
        </w:rPr>
        <w:lastRenderedPageBreak/>
        <w:t>2.4.9</w:t>
      </w:r>
      <w:r w:rsidRPr="00410333">
        <w:rPr>
          <w:b/>
          <w:bCs/>
          <w:noProof/>
          <w:rtl/>
          <w:lang w:bidi="ar-EG"/>
        </w:rPr>
        <w:tab/>
      </w:r>
      <w:r w:rsidRPr="00410333">
        <w:rPr>
          <w:noProof/>
          <w:rtl/>
          <w:lang w:bidi="ar-EG"/>
        </w:rPr>
        <w:t xml:space="preserve">إذا تلقى مكتب تقييس الاتصالات بياناً (أو بيانات) بأن استعمال حق الملكية الفكرية، مثل وجود براءة، أو مطالبة بحق طبع، ربما يكون لازماً لتنفيذ مشروع التوصية، يقوم </w:t>
      </w:r>
      <w:r w:rsidRPr="00410333">
        <w:rPr>
          <w:rFonts w:hint="eastAsia"/>
          <w:noProof/>
          <w:rtl/>
          <w:lang w:bidi="ar-EG"/>
        </w:rPr>
        <w:t>المدير</w:t>
      </w:r>
      <w:r w:rsidRPr="00410333">
        <w:rPr>
          <w:noProof/>
          <w:rtl/>
          <w:lang w:bidi="ar-EG"/>
        </w:rPr>
        <w:t xml:space="preserve"> بتوضيح هذا الموقف في </w:t>
      </w:r>
      <w:r w:rsidRPr="00410333">
        <w:rPr>
          <w:rFonts w:hint="eastAsia"/>
          <w:noProof/>
          <w:rtl/>
          <w:lang w:bidi="ar-EG"/>
        </w:rPr>
        <w:t>رسالة</w:t>
      </w:r>
      <w:r w:rsidRPr="00410333">
        <w:rPr>
          <w:noProof/>
          <w:rtl/>
          <w:lang w:bidi="ar-EG"/>
        </w:rPr>
        <w:t xml:space="preserve"> </w:t>
      </w:r>
      <w:r w:rsidRPr="00410333">
        <w:rPr>
          <w:rFonts w:hint="eastAsia"/>
          <w:noProof/>
          <w:rtl/>
          <w:lang w:bidi="ar-EG"/>
        </w:rPr>
        <w:t>معممة</w:t>
      </w:r>
      <w:r w:rsidRPr="00410333">
        <w:rPr>
          <w:noProof/>
          <w:rtl/>
          <w:lang w:bidi="ar-EG"/>
        </w:rPr>
        <w:t xml:space="preserve"> يعلن فيه</w:t>
      </w:r>
      <w:r w:rsidRPr="00410333">
        <w:rPr>
          <w:rFonts w:hint="eastAsia"/>
          <w:noProof/>
          <w:rtl/>
          <w:lang w:bidi="ar-EG"/>
        </w:rPr>
        <w:t>ا</w:t>
      </w:r>
      <w:r w:rsidRPr="00410333">
        <w:rPr>
          <w:noProof/>
          <w:rtl/>
          <w:lang w:bidi="ar-EG"/>
        </w:rPr>
        <w:t xml:space="preserve"> عن النية في أن يضع موضع التنفيذ عملية الموافقة المنصوص عليها في القرار</w:t>
      </w:r>
      <w:r w:rsidRPr="00410333">
        <w:rPr>
          <w:rFonts w:hint="eastAsia"/>
          <w:noProof/>
          <w:rtl/>
          <w:lang w:bidi="ar-EG"/>
        </w:rPr>
        <w:t> </w:t>
      </w:r>
      <w:r w:rsidRPr="00410333">
        <w:rPr>
          <w:noProof/>
          <w:lang w:bidi="ar-EG"/>
        </w:rPr>
        <w:t>1</w:t>
      </w:r>
      <w:r w:rsidRPr="00410333">
        <w:rPr>
          <w:noProof/>
          <w:rtl/>
          <w:lang w:bidi="ar-EG"/>
        </w:rPr>
        <w:t xml:space="preserve"> (انظر التذييل</w:t>
      </w:r>
      <w:r w:rsidRPr="00410333">
        <w:rPr>
          <w:rFonts w:hint="eastAsia"/>
          <w:noProof/>
          <w:rtl/>
          <w:lang w:bidi="ar-EG"/>
        </w:rPr>
        <w:t> </w:t>
      </w:r>
      <w:r w:rsidRPr="00410333">
        <w:rPr>
          <w:noProof/>
          <w:lang w:bidi="ar-EG"/>
        </w:rPr>
        <w:t>II</w:t>
      </w:r>
      <w:r w:rsidRPr="00410333">
        <w:rPr>
          <w:noProof/>
          <w:rtl/>
          <w:lang w:bidi="ar-EG"/>
        </w:rPr>
        <w:t xml:space="preserve"> لهذا القرار).</w:t>
      </w:r>
    </w:p>
    <w:p w:rsidR="004C44A6" w:rsidRPr="00410333" w:rsidRDefault="004C44A6" w:rsidP="00F96DB7">
      <w:pPr>
        <w:tabs>
          <w:tab w:val="clear" w:pos="794"/>
        </w:tabs>
        <w:spacing w:line="185" w:lineRule="auto"/>
        <w:rPr>
          <w:noProof/>
          <w:rtl/>
          <w:lang w:bidi="ar-EG"/>
        </w:rPr>
      </w:pPr>
      <w:r w:rsidRPr="00410333">
        <w:rPr>
          <w:b/>
          <w:bCs/>
          <w:noProof/>
          <w:lang w:bidi="ar-EG"/>
        </w:rPr>
        <w:t>3.4.9</w:t>
      </w:r>
      <w:r w:rsidRPr="00410333">
        <w:rPr>
          <w:noProof/>
          <w:rtl/>
          <w:lang w:bidi="ar-EG"/>
        </w:rPr>
        <w:tab/>
        <w:t>يُخطر المدير مديري المكتبين الآخرين، وكذلك وكالات التشغيل</w:t>
      </w:r>
      <w:r w:rsidRPr="00410333">
        <w:rPr>
          <w:noProof/>
          <w:lang w:bidi="ar-EG"/>
        </w:rPr>
        <w:t xml:space="preserve"> </w:t>
      </w:r>
      <w:r w:rsidRPr="00410333">
        <w:rPr>
          <w:noProof/>
          <w:rtl/>
          <w:lang w:bidi="ar-EG"/>
        </w:rPr>
        <w:t xml:space="preserve">المعترف بها، والمنظمات العلمية والصناعية والمنظمات الدولية المشاركة في عمل لجنة الدراسات المعنية، بأن الدول الأعضاء </w:t>
      </w:r>
      <w:r w:rsidRPr="00410333">
        <w:rPr>
          <w:rFonts w:hint="eastAsia"/>
          <w:noProof/>
          <w:rtl/>
          <w:lang w:bidi="ar-EG"/>
        </w:rPr>
        <w:t>مطلوب</w:t>
      </w:r>
      <w:r w:rsidRPr="00410333">
        <w:rPr>
          <w:noProof/>
          <w:rtl/>
          <w:lang w:bidi="ar-EG"/>
        </w:rPr>
        <w:t xml:space="preserve"> </w:t>
      </w:r>
      <w:r w:rsidRPr="00410333">
        <w:rPr>
          <w:rFonts w:hint="eastAsia"/>
          <w:noProof/>
          <w:rtl/>
          <w:lang w:bidi="ar-EG"/>
        </w:rPr>
        <w:t>منها</w:t>
      </w:r>
      <w:r w:rsidRPr="00410333">
        <w:rPr>
          <w:noProof/>
          <w:rtl/>
          <w:lang w:bidi="ar-EG"/>
        </w:rPr>
        <w:t xml:space="preserve"> </w:t>
      </w:r>
      <w:r w:rsidRPr="00410333">
        <w:rPr>
          <w:rFonts w:hint="eastAsia"/>
          <w:noProof/>
          <w:rtl/>
          <w:lang w:bidi="ar-EG"/>
        </w:rPr>
        <w:t>الرد</w:t>
      </w:r>
      <w:r w:rsidRPr="00410333">
        <w:rPr>
          <w:noProof/>
          <w:rtl/>
          <w:lang w:bidi="ar-EG"/>
        </w:rPr>
        <w:t xml:space="preserve"> </w:t>
      </w:r>
      <w:r w:rsidRPr="00410333">
        <w:rPr>
          <w:rFonts w:hint="eastAsia"/>
          <w:noProof/>
          <w:rtl/>
          <w:lang w:bidi="ar-EG"/>
        </w:rPr>
        <w:t>على</w:t>
      </w:r>
      <w:r w:rsidRPr="00410333">
        <w:rPr>
          <w:noProof/>
          <w:rtl/>
          <w:lang w:bidi="ar-EG"/>
        </w:rPr>
        <w:t xml:space="preserve"> مشاورة بشأن توصية جديدة أو </w:t>
      </w:r>
      <w:r w:rsidRPr="00410333">
        <w:rPr>
          <w:rFonts w:hint="eastAsia"/>
          <w:noProof/>
          <w:rtl/>
          <w:lang w:bidi="ar-EG"/>
        </w:rPr>
        <w:t>مراجَعة</w:t>
      </w:r>
      <w:r w:rsidRPr="00410333">
        <w:rPr>
          <w:noProof/>
          <w:rtl/>
          <w:lang w:bidi="ar-EG"/>
        </w:rPr>
        <w:t xml:space="preserve"> مقترحة. ويكون الرد من حق الدول الأعضاء فقط (انظر الفقرة</w:t>
      </w:r>
      <w:r w:rsidRPr="00410333">
        <w:rPr>
          <w:rFonts w:hint="eastAsia"/>
          <w:noProof/>
          <w:rtl/>
          <w:lang w:bidi="ar-EG"/>
        </w:rPr>
        <w:t> </w:t>
      </w:r>
      <w:r w:rsidRPr="00410333">
        <w:rPr>
          <w:noProof/>
          <w:lang w:bidi="ar-EG"/>
        </w:rPr>
        <w:t>2.5.9</w:t>
      </w:r>
      <w:r w:rsidRPr="00410333">
        <w:rPr>
          <w:noProof/>
          <w:rtl/>
          <w:lang w:bidi="ar-EG"/>
        </w:rPr>
        <w:t xml:space="preserve"> فيما يلي).</w:t>
      </w:r>
    </w:p>
    <w:p w:rsidR="004C44A6" w:rsidRPr="00410333" w:rsidRDefault="004C44A6" w:rsidP="00F96DB7">
      <w:pPr>
        <w:tabs>
          <w:tab w:val="clear" w:pos="794"/>
        </w:tabs>
        <w:spacing w:line="185" w:lineRule="auto"/>
        <w:rPr>
          <w:b/>
          <w:bCs/>
          <w:noProof/>
          <w:lang w:bidi="ar-EG"/>
        </w:rPr>
      </w:pPr>
      <w:r w:rsidRPr="00410333">
        <w:rPr>
          <w:b/>
          <w:bCs/>
          <w:noProof/>
          <w:lang w:bidi="ar-EG"/>
        </w:rPr>
        <w:t>4.4.9</w:t>
      </w:r>
      <w:r w:rsidRPr="00410333">
        <w:rPr>
          <w:noProof/>
          <w:rtl/>
          <w:lang w:bidi="ar-EG"/>
        </w:rPr>
        <w:tab/>
        <w:t>إذا رأت أي دول أعضاء أنه ليس من الممكن المضي في النظر في مشروع توصية جديدة أو مراجَعة توطئة للموافقة عليها، ينبغي أن تبدي أسباب عدم موافقتها وأن توضح التغييرات التي يمكن أن تُسهل المضي في النظر في مشروع التوصية الجديدة أو المراجَعة والموافقة عليه</w:t>
      </w:r>
      <w:r w:rsidRPr="00410333">
        <w:rPr>
          <w:rFonts w:hint="eastAsia"/>
          <w:noProof/>
          <w:rtl/>
          <w:lang w:bidi="ar-EG"/>
        </w:rPr>
        <w:t>ا</w:t>
      </w:r>
      <w:r w:rsidRPr="00410333">
        <w:rPr>
          <w:noProof/>
          <w:rtl/>
          <w:lang w:bidi="ar-EG"/>
        </w:rPr>
        <w:t>.</w:t>
      </w:r>
    </w:p>
    <w:p w:rsidR="004C44A6" w:rsidRPr="00410333" w:rsidRDefault="004C44A6" w:rsidP="00F96DB7">
      <w:pPr>
        <w:tabs>
          <w:tab w:val="clear" w:pos="794"/>
        </w:tabs>
        <w:spacing w:line="185" w:lineRule="auto"/>
        <w:rPr>
          <w:noProof/>
          <w:rtl/>
          <w:lang w:bidi="ar-EG"/>
        </w:rPr>
      </w:pPr>
      <w:r w:rsidRPr="00410333">
        <w:rPr>
          <w:b/>
          <w:bCs/>
          <w:noProof/>
          <w:lang w:bidi="ar-EG"/>
        </w:rPr>
        <w:t>5.4.9</w:t>
      </w:r>
      <w:r w:rsidRPr="00410333">
        <w:rPr>
          <w:noProof/>
          <w:rtl/>
          <w:lang w:bidi="ar-EG"/>
        </w:rPr>
        <w:tab/>
        <w:t xml:space="preserve">إذا كانت نسبة </w:t>
      </w:r>
      <w:r w:rsidRPr="00410333">
        <w:rPr>
          <w:noProof/>
          <w:lang w:bidi="ar-EG"/>
        </w:rPr>
        <w:sym w:font="Symbol" w:char="F025"/>
      </w:r>
      <w:r w:rsidRPr="00410333">
        <w:rPr>
          <w:noProof/>
          <w:lang w:bidi="ar-EG"/>
        </w:rPr>
        <w:t>70</w:t>
      </w:r>
      <w:r w:rsidRPr="00410333">
        <w:rPr>
          <w:noProof/>
          <w:rtl/>
          <w:lang w:bidi="ar-EG"/>
        </w:rPr>
        <w:t xml:space="preserve"> أو أكثر من الردود الواردة من الدول الأعضاء تؤيد النظر في مشروع التوصية للموافقة عليها في اجتماع لجنة الدراسات (أو في حالة عدم وصول ردود)، </w:t>
      </w:r>
      <w:r w:rsidRPr="00410333">
        <w:rPr>
          <w:rFonts w:hint="eastAsia"/>
          <w:noProof/>
          <w:rtl/>
          <w:lang w:bidi="ar-EG"/>
        </w:rPr>
        <w:t>يكون</w:t>
      </w:r>
      <w:r w:rsidRPr="00410333">
        <w:rPr>
          <w:noProof/>
          <w:rtl/>
          <w:lang w:bidi="ar-EG"/>
        </w:rPr>
        <w:t xml:space="preserve"> على المدير إبلاغ الرئيس بأن النظر في الموافقة يمكن أن يمضي. (يمكن </w:t>
      </w:r>
      <w:r w:rsidRPr="00410333">
        <w:rPr>
          <w:rFonts w:hint="eastAsia"/>
          <w:noProof/>
          <w:rtl/>
          <w:lang w:bidi="ar-EG"/>
        </w:rPr>
        <w:t>إضافة</w:t>
      </w:r>
      <w:r w:rsidRPr="00410333">
        <w:rPr>
          <w:noProof/>
          <w:rtl/>
          <w:lang w:bidi="ar-EG"/>
        </w:rPr>
        <w:t xml:space="preserve"> </w:t>
      </w:r>
      <w:r w:rsidRPr="00410333">
        <w:rPr>
          <w:rFonts w:hint="eastAsia"/>
          <w:noProof/>
          <w:rtl/>
          <w:lang w:bidi="ar-EG"/>
        </w:rPr>
        <w:t>إلى</w:t>
      </w:r>
      <w:r w:rsidRPr="00410333">
        <w:rPr>
          <w:noProof/>
          <w:rtl/>
          <w:lang w:bidi="ar-EG"/>
        </w:rPr>
        <w:t xml:space="preserve"> التفويض الذي تعطيه الدول الأعضاء للجنة الدراسات </w:t>
      </w:r>
      <w:r w:rsidRPr="00410333">
        <w:rPr>
          <w:rFonts w:hint="eastAsia"/>
          <w:noProof/>
          <w:rtl/>
          <w:lang w:bidi="ar-EG"/>
        </w:rPr>
        <w:t>لكي</w:t>
      </w:r>
      <w:r w:rsidRPr="00410333">
        <w:rPr>
          <w:noProof/>
          <w:rtl/>
          <w:lang w:bidi="ar-EG"/>
        </w:rPr>
        <w:t xml:space="preserve"> تمضي في عملية الموافقة، تعترف الدول الأعضاء أيضاً بأن لجنة الدراسات يجوز لها إدخال التغييرات التقنية والصياغية طبقاً للفقرة</w:t>
      </w:r>
      <w:r w:rsidRPr="00410333">
        <w:rPr>
          <w:rFonts w:hint="eastAsia"/>
          <w:noProof/>
          <w:rtl/>
          <w:lang w:bidi="ar-EG"/>
        </w:rPr>
        <w:t> </w:t>
      </w:r>
      <w:r w:rsidRPr="00410333">
        <w:rPr>
          <w:noProof/>
          <w:lang w:bidi="ar-EG"/>
        </w:rPr>
        <w:t>2.5.9</w:t>
      </w:r>
      <w:r w:rsidRPr="00410333">
        <w:rPr>
          <w:noProof/>
          <w:rtl/>
          <w:lang w:bidi="ar-EG"/>
        </w:rPr>
        <w:t xml:space="preserve"> فيما يلي).</w:t>
      </w:r>
    </w:p>
    <w:p w:rsidR="004C44A6" w:rsidRPr="00410333" w:rsidRDefault="004C44A6" w:rsidP="00F96DB7">
      <w:pPr>
        <w:tabs>
          <w:tab w:val="clear" w:pos="794"/>
        </w:tabs>
        <w:spacing w:line="185" w:lineRule="auto"/>
        <w:rPr>
          <w:noProof/>
          <w:rtl/>
          <w:lang w:bidi="ar-EG"/>
        </w:rPr>
      </w:pPr>
      <w:r w:rsidRPr="00410333">
        <w:rPr>
          <w:b/>
          <w:bCs/>
          <w:noProof/>
          <w:lang w:bidi="ar-EG"/>
        </w:rPr>
        <w:t>6.4.9</w:t>
      </w:r>
      <w:r w:rsidRPr="00410333">
        <w:rPr>
          <w:b/>
          <w:bCs/>
          <w:noProof/>
          <w:rtl/>
          <w:lang w:bidi="ar-EG"/>
        </w:rPr>
        <w:tab/>
      </w:r>
      <w:r w:rsidRPr="00410333">
        <w:rPr>
          <w:noProof/>
          <w:rtl/>
          <w:lang w:bidi="ar-EG"/>
        </w:rPr>
        <w:t xml:space="preserve">إذا كانت نسبة أقل من </w:t>
      </w:r>
      <w:r w:rsidRPr="00410333">
        <w:rPr>
          <w:noProof/>
          <w:lang w:bidi="ar-EG"/>
        </w:rPr>
        <w:sym w:font="Symbol" w:char="F025"/>
      </w:r>
      <w:r w:rsidRPr="00410333">
        <w:rPr>
          <w:noProof/>
          <w:lang w:bidi="ar-EG"/>
        </w:rPr>
        <w:t>70</w:t>
      </w:r>
      <w:r w:rsidRPr="00410333">
        <w:rPr>
          <w:noProof/>
          <w:rtl/>
          <w:lang w:bidi="ar-EG"/>
        </w:rPr>
        <w:t xml:space="preserve"> من الردود التي تصل قبل الموعد المقرر تؤيد النظر في مشروع التوصية للموافقة عليها في اجتماع لجنة الدراسات، </w:t>
      </w:r>
      <w:r w:rsidRPr="00410333">
        <w:rPr>
          <w:rFonts w:hint="eastAsia"/>
          <w:noProof/>
          <w:rtl/>
          <w:lang w:bidi="ar-EG"/>
        </w:rPr>
        <w:t>يكون</w:t>
      </w:r>
      <w:r w:rsidRPr="00410333">
        <w:rPr>
          <w:noProof/>
          <w:rtl/>
          <w:lang w:bidi="ar-EG"/>
        </w:rPr>
        <w:t xml:space="preserve"> على المدير إبلاغ الرئيس بأن النظر في الموافقة لا يمكن أن يمضي في ذلك الاجتماع. (ومع ذلك، ينبغي للجنة الدراسات أن تنظر في المعلومات المبينة في الفقرة</w:t>
      </w:r>
      <w:r w:rsidRPr="00410333">
        <w:rPr>
          <w:rFonts w:hint="eastAsia"/>
          <w:noProof/>
          <w:rtl/>
          <w:lang w:bidi="ar-EG"/>
        </w:rPr>
        <w:t> </w:t>
      </w:r>
      <w:r w:rsidRPr="00410333">
        <w:rPr>
          <w:noProof/>
          <w:lang w:bidi="ar-EG"/>
        </w:rPr>
        <w:t>4.4.9</w:t>
      </w:r>
      <w:r w:rsidRPr="00410333">
        <w:rPr>
          <w:noProof/>
          <w:rtl/>
          <w:lang w:bidi="ar-EG"/>
        </w:rPr>
        <w:t xml:space="preserve"> </w:t>
      </w:r>
      <w:r w:rsidRPr="00410333">
        <w:rPr>
          <w:rFonts w:hint="eastAsia"/>
          <w:noProof/>
          <w:rtl/>
          <w:lang w:bidi="ar-EG"/>
        </w:rPr>
        <w:t>أعلاه</w:t>
      </w:r>
      <w:r w:rsidRPr="00410333">
        <w:rPr>
          <w:noProof/>
          <w:rtl/>
          <w:lang w:bidi="ar-EG"/>
        </w:rPr>
        <w:t>).</w:t>
      </w:r>
    </w:p>
    <w:p w:rsidR="004C44A6" w:rsidRPr="00410333" w:rsidRDefault="004C44A6" w:rsidP="00F96DB7">
      <w:pPr>
        <w:tabs>
          <w:tab w:val="clear" w:pos="794"/>
        </w:tabs>
        <w:rPr>
          <w:b/>
          <w:noProof/>
          <w:rtl/>
          <w:lang w:bidi="ar-EG"/>
        </w:rPr>
      </w:pPr>
      <w:r w:rsidRPr="00410333">
        <w:rPr>
          <w:rFonts w:cs="Times New Roman"/>
          <w:b/>
          <w:noProof/>
          <w:lang w:bidi="ar-EG"/>
        </w:rPr>
        <w:t>7</w:t>
      </w:r>
      <w:r w:rsidRPr="00410333">
        <w:rPr>
          <w:rFonts w:ascii="Times New Roman Bold" w:hAnsi="Times New Roman Bold"/>
          <w:b/>
          <w:noProof/>
          <w:lang w:bidi="ar-EG"/>
        </w:rPr>
        <w:t>.4.</w:t>
      </w:r>
      <w:r w:rsidRPr="00410333">
        <w:rPr>
          <w:rFonts w:cs="Times New Roman"/>
          <w:b/>
          <w:noProof/>
          <w:lang w:bidi="ar-EG"/>
        </w:rPr>
        <w:t>9</w:t>
      </w:r>
      <w:r w:rsidRPr="00410333">
        <w:rPr>
          <w:bCs/>
          <w:noProof/>
          <w:rtl/>
          <w:lang w:bidi="ar-EG"/>
        </w:rPr>
        <w:tab/>
      </w:r>
      <w:r w:rsidRPr="00410333">
        <w:rPr>
          <w:b/>
          <w:noProof/>
          <w:rtl/>
          <w:lang w:bidi="ar-EG"/>
        </w:rPr>
        <w:t>يقوم مكتب تقييس الاتصالات بتجميع التعليقات التي يتلقاها مع الردود على المشاورة ويقدمها في وثيقة مؤقتة</w:t>
      </w:r>
      <w:r w:rsidRPr="00410333">
        <w:rPr>
          <w:rFonts w:hint="eastAsia"/>
          <w:b/>
          <w:noProof/>
          <w:rtl/>
          <w:lang w:bidi="ar-EG"/>
        </w:rPr>
        <w:t> </w:t>
      </w:r>
      <w:r w:rsidRPr="00410333">
        <w:rPr>
          <w:bCs/>
          <w:noProof/>
          <w:lang w:bidi="ar-EG"/>
        </w:rPr>
        <w:t>(TD)</w:t>
      </w:r>
      <w:r w:rsidRPr="00410333">
        <w:rPr>
          <w:b/>
          <w:noProof/>
          <w:rtl/>
          <w:lang w:bidi="ar-EG"/>
        </w:rPr>
        <w:t xml:space="preserve"> إلى الاجتماع التالي للجنة الدراسات.</w:t>
      </w:r>
    </w:p>
    <w:p w:rsidR="004C44A6" w:rsidRPr="00410333" w:rsidRDefault="004C44A6" w:rsidP="00F96DB7">
      <w:pPr>
        <w:pStyle w:val="Heading2"/>
        <w:tabs>
          <w:tab w:val="clear" w:pos="794"/>
        </w:tabs>
        <w:rPr>
          <w:rtl/>
        </w:rPr>
      </w:pPr>
      <w:r w:rsidRPr="00410333">
        <w:rPr>
          <w:rFonts w:ascii="Times New Roman" w:hAnsi="Times New Roman" w:cs="Times New Roman"/>
        </w:rPr>
        <w:t>5</w:t>
      </w:r>
      <w:r w:rsidRPr="00410333">
        <w:t>.</w:t>
      </w:r>
      <w:r w:rsidRPr="00410333">
        <w:rPr>
          <w:rFonts w:ascii="Times New Roman" w:hAnsi="Times New Roman" w:cs="Times New Roman"/>
        </w:rPr>
        <w:t>9</w:t>
      </w:r>
      <w:r w:rsidRPr="00410333">
        <w:rPr>
          <w:rtl/>
        </w:rPr>
        <w:tab/>
        <w:t>الإجراءات التي تتبع في اجتماعات لجنة الدراسات</w:t>
      </w:r>
    </w:p>
    <w:p w:rsidR="004C44A6" w:rsidRPr="00410333" w:rsidRDefault="004C44A6" w:rsidP="00F96DB7">
      <w:pPr>
        <w:tabs>
          <w:tab w:val="clear" w:pos="794"/>
        </w:tabs>
        <w:rPr>
          <w:noProof/>
          <w:rtl/>
          <w:lang w:bidi="ar-EG"/>
        </w:rPr>
      </w:pPr>
      <w:r w:rsidRPr="00410333">
        <w:rPr>
          <w:b/>
          <w:bCs/>
          <w:noProof/>
          <w:lang w:bidi="ar-EG"/>
        </w:rPr>
        <w:t>1.5.9</w:t>
      </w:r>
      <w:r w:rsidRPr="00410333">
        <w:rPr>
          <w:b/>
          <w:bCs/>
          <w:noProof/>
          <w:rtl/>
          <w:lang w:bidi="ar-EG"/>
        </w:rPr>
        <w:tab/>
      </w:r>
      <w:r w:rsidRPr="00410333">
        <w:rPr>
          <w:noProof/>
          <w:rtl/>
          <w:lang w:bidi="ar-EG"/>
        </w:rPr>
        <w:t>ينبغي للجنة الدراسات أن تستعرض نص مشروع التوصية الجديدة أو المراجَعة المشار إليها في الفقرتين</w:t>
      </w:r>
      <w:r w:rsidRPr="00410333">
        <w:rPr>
          <w:rFonts w:hint="eastAsia"/>
          <w:noProof/>
          <w:rtl/>
          <w:lang w:bidi="ar-EG"/>
        </w:rPr>
        <w:t> </w:t>
      </w:r>
      <w:r w:rsidRPr="00410333">
        <w:rPr>
          <w:noProof/>
          <w:lang w:bidi="ar-EG"/>
        </w:rPr>
        <w:t>1.3.9</w:t>
      </w:r>
      <w:r w:rsidRPr="00410333">
        <w:rPr>
          <w:noProof/>
          <w:rtl/>
          <w:lang w:bidi="ar-EG"/>
        </w:rPr>
        <w:t xml:space="preserve"> و</w:t>
      </w:r>
      <w:r w:rsidRPr="00410333">
        <w:rPr>
          <w:noProof/>
          <w:lang w:bidi="ar-EG"/>
        </w:rPr>
        <w:t>3.3.9</w:t>
      </w:r>
      <w:r w:rsidRPr="00410333">
        <w:rPr>
          <w:noProof/>
          <w:rtl/>
          <w:lang w:bidi="ar-EG"/>
        </w:rPr>
        <w:t xml:space="preserve"> </w:t>
      </w:r>
      <w:r w:rsidRPr="00410333">
        <w:rPr>
          <w:rFonts w:hint="eastAsia"/>
          <w:noProof/>
          <w:rtl/>
          <w:lang w:bidi="ar-EG"/>
        </w:rPr>
        <w:t>أعلاه</w:t>
      </w:r>
      <w:r w:rsidRPr="00410333">
        <w:rPr>
          <w:noProof/>
          <w:rtl/>
          <w:lang w:bidi="ar-EG"/>
        </w:rPr>
        <w:t xml:space="preserve">. ويجوز للاجتماع عندئذ أن يقبل أي تصويبات صياغية أو أي تعديلات أُخرى لا تؤثر على جوهر التوصية. يجب على لجنة الدراسات أن تُقيِّم البيان الموجز المشار إليه في الفقرة </w:t>
      </w:r>
      <w:r w:rsidRPr="00410333">
        <w:rPr>
          <w:noProof/>
          <w:lang w:bidi="ar-EG"/>
        </w:rPr>
        <w:t>4.3.9</w:t>
      </w:r>
      <w:r w:rsidRPr="00410333">
        <w:rPr>
          <w:noProof/>
          <w:rtl/>
          <w:lang w:bidi="ar-EG"/>
        </w:rPr>
        <w:t xml:space="preserve"> من حيث اكتماله وقدرته على أن ينقل بإيجاز مضمون مشروع التوصية الجديدة أو المراجَعة إلى خبير في الاتصالات لم يش</w:t>
      </w:r>
      <w:r w:rsidRPr="00410333">
        <w:rPr>
          <w:rFonts w:hint="eastAsia"/>
          <w:noProof/>
          <w:rtl/>
          <w:lang w:bidi="ar-EG"/>
        </w:rPr>
        <w:t>ا</w:t>
      </w:r>
      <w:r w:rsidRPr="00410333">
        <w:rPr>
          <w:noProof/>
          <w:rtl/>
          <w:lang w:bidi="ar-EG"/>
        </w:rPr>
        <w:t>رك في عمل لجنة الدراسات.</w:t>
      </w:r>
    </w:p>
    <w:p w:rsidR="004C44A6" w:rsidRPr="00410333" w:rsidRDefault="004C44A6" w:rsidP="00F96DB7">
      <w:pPr>
        <w:tabs>
          <w:tab w:val="clear" w:pos="794"/>
        </w:tabs>
        <w:rPr>
          <w:noProof/>
          <w:lang w:bidi="ar-EG"/>
        </w:rPr>
      </w:pPr>
      <w:r w:rsidRPr="00410333">
        <w:rPr>
          <w:b/>
          <w:bCs/>
          <w:noProof/>
          <w:lang w:bidi="ar-EG"/>
        </w:rPr>
        <w:t>2.5.9</w:t>
      </w:r>
      <w:r w:rsidRPr="00410333">
        <w:rPr>
          <w:b/>
          <w:bCs/>
          <w:noProof/>
          <w:rtl/>
          <w:lang w:bidi="ar-EG"/>
        </w:rPr>
        <w:tab/>
      </w:r>
      <w:r w:rsidRPr="00410333">
        <w:rPr>
          <w:noProof/>
          <w:rtl/>
          <w:lang w:bidi="ar-EG"/>
        </w:rPr>
        <w:t>لا</w:t>
      </w:r>
      <w:r w:rsidRPr="00410333">
        <w:rPr>
          <w:rFonts w:hint="eastAsia"/>
          <w:noProof/>
          <w:rtl/>
          <w:lang w:bidi="ar-EG"/>
        </w:rPr>
        <w:t> </w:t>
      </w:r>
      <w:r w:rsidRPr="00410333">
        <w:rPr>
          <w:noProof/>
          <w:rtl/>
          <w:lang w:bidi="ar-EG"/>
        </w:rPr>
        <w:t>يجوز إدخال التغييرات التقنية والصياغية إلا أثناء الاجتماع استجابة</w:t>
      </w:r>
      <w:r w:rsidRPr="00410333">
        <w:rPr>
          <w:rFonts w:hint="eastAsia"/>
          <w:noProof/>
          <w:rtl/>
          <w:lang w:bidi="ar-EG"/>
        </w:rPr>
        <w:t>ً</w:t>
      </w:r>
      <w:r w:rsidRPr="00410333">
        <w:rPr>
          <w:noProof/>
          <w:rtl/>
          <w:lang w:bidi="ar-EG"/>
        </w:rPr>
        <w:t xml:space="preserve"> لمساهمات كتابية، أو نتيجة لعملية التشاور (انظر الفقرة</w:t>
      </w:r>
      <w:r w:rsidRPr="00410333">
        <w:rPr>
          <w:rFonts w:hint="eastAsia"/>
          <w:noProof/>
          <w:rtl/>
          <w:lang w:bidi="ar-EG"/>
        </w:rPr>
        <w:t> </w:t>
      </w:r>
      <w:r w:rsidRPr="00410333">
        <w:rPr>
          <w:noProof/>
          <w:lang w:bidi="ar-EG"/>
        </w:rPr>
        <w:t>4.9</w:t>
      </w:r>
      <w:r w:rsidRPr="00410333">
        <w:rPr>
          <w:noProof/>
          <w:rtl/>
          <w:lang w:bidi="ar-EG"/>
        </w:rPr>
        <w:t xml:space="preserve"> </w:t>
      </w:r>
      <w:r w:rsidRPr="00410333">
        <w:rPr>
          <w:rFonts w:hint="eastAsia"/>
          <w:noProof/>
          <w:rtl/>
          <w:lang w:bidi="ar-EG"/>
        </w:rPr>
        <w:t>أعلاه</w:t>
      </w:r>
      <w:r w:rsidRPr="00410333">
        <w:rPr>
          <w:noProof/>
          <w:rtl/>
          <w:lang w:bidi="ar-EG"/>
        </w:rPr>
        <w:t>) أو بيانات الاتصال. وحيثما يتبين أن الاقتراحات الخاصة بهذه المراجَعات لها ما يبررها ولكن لها تأثير كبير على مضمون التوصية أو تعد خروجاً عن المبادئ المتفق عليها في اجتماع سابق للجنة الدراسات أو فرقة العمل، يؤجل النظر في إجراء الموافقة إلى اجتماع آخر. ومع ذلك، يجوز في الظروف التي يكون لها ما يبررها تطبيق إجراء الموافقة إذا رأى رئيس لجنة الدراسات، بالتشاور مع مكتب تقييس الاتصالات:</w:t>
      </w:r>
    </w:p>
    <w:p w:rsidR="004C44A6" w:rsidRPr="00410333" w:rsidRDefault="004C44A6" w:rsidP="00F96DB7">
      <w:pPr>
        <w:pStyle w:val="enumlev1"/>
        <w:tabs>
          <w:tab w:val="clear" w:pos="794"/>
        </w:tabs>
        <w:rPr>
          <w:noProof/>
          <w:rtl/>
        </w:rPr>
      </w:pPr>
      <w:r w:rsidRPr="00410333">
        <w:rPr>
          <w:noProof/>
          <w:rtl/>
        </w:rPr>
        <w:t>-</w:t>
      </w:r>
      <w:r w:rsidRPr="00410333">
        <w:rPr>
          <w:noProof/>
          <w:rtl/>
        </w:rPr>
        <w:tab/>
        <w:t>أن التغييرات المقترحة معقولة (في سياق المشورة التي تصدر طبقاً للفقرة</w:t>
      </w:r>
      <w:r w:rsidRPr="00410333">
        <w:rPr>
          <w:rFonts w:hint="eastAsia"/>
          <w:noProof/>
          <w:rtl/>
        </w:rPr>
        <w:t> </w:t>
      </w:r>
      <w:r w:rsidRPr="00410333">
        <w:rPr>
          <w:noProof/>
        </w:rPr>
        <w:t>4.9</w:t>
      </w:r>
      <w:r w:rsidRPr="00410333">
        <w:rPr>
          <w:noProof/>
          <w:rtl/>
        </w:rPr>
        <w:t xml:space="preserve"> </w:t>
      </w:r>
      <w:r w:rsidRPr="00410333">
        <w:rPr>
          <w:rFonts w:hint="eastAsia"/>
          <w:noProof/>
          <w:rtl/>
        </w:rPr>
        <w:t>أعلاه</w:t>
      </w:r>
      <w:r w:rsidRPr="00410333">
        <w:rPr>
          <w:noProof/>
          <w:rtl/>
        </w:rPr>
        <w:t xml:space="preserve">) بالنسبة </w:t>
      </w:r>
      <w:r w:rsidRPr="00410333">
        <w:rPr>
          <w:rFonts w:hint="eastAsia"/>
          <w:noProof/>
          <w:rtl/>
        </w:rPr>
        <w:t>إلى</w:t>
      </w:r>
      <w:r w:rsidRPr="00410333">
        <w:rPr>
          <w:noProof/>
          <w:rtl/>
        </w:rPr>
        <w:t xml:space="preserve"> </w:t>
      </w:r>
      <w:r w:rsidRPr="00410333">
        <w:rPr>
          <w:rFonts w:hint="eastAsia"/>
          <w:noProof/>
          <w:rtl/>
        </w:rPr>
        <w:t>الدول</w:t>
      </w:r>
      <w:r w:rsidRPr="00410333">
        <w:rPr>
          <w:noProof/>
          <w:rtl/>
        </w:rPr>
        <w:t xml:space="preserve"> الأعضاء غير الممثلة في الاجتماع، أو غير الممثلة بالقدر الكافي </w:t>
      </w:r>
      <w:r w:rsidRPr="00410333">
        <w:rPr>
          <w:rFonts w:hint="eastAsia"/>
          <w:noProof/>
          <w:rtl/>
        </w:rPr>
        <w:t>نظراً</w:t>
      </w:r>
      <w:r w:rsidRPr="00410333">
        <w:rPr>
          <w:noProof/>
          <w:rtl/>
        </w:rPr>
        <w:t xml:space="preserve"> </w:t>
      </w:r>
      <w:r w:rsidRPr="00410333">
        <w:rPr>
          <w:rFonts w:hint="eastAsia"/>
          <w:noProof/>
          <w:rtl/>
        </w:rPr>
        <w:t>ل</w:t>
      </w:r>
      <w:r w:rsidRPr="00410333">
        <w:rPr>
          <w:noProof/>
          <w:rtl/>
        </w:rPr>
        <w:t>لظروف المتغيرة؛</w:t>
      </w:r>
    </w:p>
    <w:p w:rsidR="004C44A6" w:rsidRPr="00410333" w:rsidRDefault="004C44A6" w:rsidP="00F96DB7">
      <w:pPr>
        <w:pStyle w:val="enumlev1"/>
        <w:tabs>
          <w:tab w:val="clear" w:pos="794"/>
        </w:tabs>
        <w:rPr>
          <w:noProof/>
        </w:rPr>
      </w:pPr>
      <w:r w:rsidRPr="00410333">
        <w:rPr>
          <w:noProof/>
          <w:rtl/>
        </w:rPr>
        <w:t>-</w:t>
      </w:r>
      <w:r w:rsidRPr="00410333">
        <w:rPr>
          <w:noProof/>
          <w:rtl/>
        </w:rPr>
        <w:tab/>
        <w:t>وأن النص المقترح متوازن.</w:t>
      </w:r>
    </w:p>
    <w:p w:rsidR="003F5E0A" w:rsidRPr="00410333" w:rsidRDefault="003F5E0A"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rtl/>
          <w:lang w:bidi="ar-EG"/>
        </w:rPr>
      </w:pPr>
      <w:r w:rsidRPr="00410333">
        <w:rPr>
          <w:b/>
          <w:bCs/>
          <w:noProof/>
          <w:lang w:bidi="ar-EG"/>
        </w:rPr>
        <w:lastRenderedPageBreak/>
        <w:t>3.5.9</w:t>
      </w:r>
      <w:r w:rsidRPr="00410333">
        <w:rPr>
          <w:b/>
          <w:bCs/>
          <w:noProof/>
          <w:rtl/>
          <w:lang w:bidi="ar-EG"/>
        </w:rPr>
        <w:tab/>
      </w:r>
      <w:r w:rsidRPr="00410333">
        <w:rPr>
          <w:noProof/>
          <w:rtl/>
          <w:lang w:bidi="ar-EG"/>
        </w:rPr>
        <w:t xml:space="preserve">بعد المناقشة في اجتماع لجنة الدراسات، يجب أن يكون قرار </w:t>
      </w:r>
      <w:r w:rsidRPr="00410333">
        <w:rPr>
          <w:rFonts w:hint="eastAsia"/>
          <w:noProof/>
          <w:rtl/>
          <w:lang w:bidi="ar-EG"/>
        </w:rPr>
        <w:t>الوفود</w:t>
      </w:r>
      <w:r w:rsidRPr="00410333">
        <w:rPr>
          <w:noProof/>
          <w:rtl/>
          <w:lang w:bidi="ar-EG"/>
        </w:rPr>
        <w:t xml:space="preserve"> بالموافقة على التوصية بموجب إجراء الموافقة هذ</w:t>
      </w:r>
      <w:r w:rsidRPr="00410333">
        <w:rPr>
          <w:rFonts w:hint="eastAsia"/>
          <w:noProof/>
          <w:rtl/>
          <w:lang w:bidi="ar-EG"/>
        </w:rPr>
        <w:t>ا</w:t>
      </w:r>
      <w:r w:rsidRPr="00410333">
        <w:rPr>
          <w:noProof/>
          <w:rtl/>
          <w:lang w:bidi="ar-EG"/>
        </w:rPr>
        <w:t xml:space="preserve"> دون معارضة (انظر الفقرة </w:t>
      </w:r>
      <w:r w:rsidRPr="00410333">
        <w:rPr>
          <w:noProof/>
          <w:lang w:bidi="ar-EG"/>
        </w:rPr>
        <w:t>4.5.9</w:t>
      </w:r>
      <w:r w:rsidRPr="00410333">
        <w:rPr>
          <w:rFonts w:hint="cs"/>
          <w:noProof/>
          <w:rtl/>
          <w:lang w:bidi="ar-EG"/>
        </w:rPr>
        <w:t>،</w:t>
      </w:r>
      <w:r w:rsidRPr="00410333">
        <w:rPr>
          <w:noProof/>
          <w:rtl/>
          <w:lang w:bidi="ar-EG"/>
        </w:rPr>
        <w:t xml:space="preserve"> فيما يتعلق بالتحفظات، </w:t>
      </w:r>
      <w:r w:rsidRPr="00410333">
        <w:rPr>
          <w:rFonts w:hint="cs"/>
          <w:noProof/>
          <w:rtl/>
          <w:lang w:bidi="ar-EG"/>
        </w:rPr>
        <w:t>و</w:t>
      </w:r>
      <w:r w:rsidRPr="00410333">
        <w:rPr>
          <w:noProof/>
          <w:rtl/>
          <w:lang w:bidi="ar-EG"/>
        </w:rPr>
        <w:t xml:space="preserve">الفقرتين </w:t>
      </w:r>
      <w:r w:rsidRPr="00410333">
        <w:rPr>
          <w:noProof/>
          <w:lang w:bidi="ar-EG"/>
        </w:rPr>
        <w:t>5.5.9</w:t>
      </w:r>
      <w:r w:rsidRPr="00410333">
        <w:rPr>
          <w:noProof/>
          <w:rtl/>
          <w:lang w:bidi="ar-EG"/>
        </w:rPr>
        <w:t xml:space="preserve"> و</w:t>
      </w:r>
      <w:r w:rsidRPr="00410333">
        <w:rPr>
          <w:noProof/>
          <w:lang w:bidi="ar-EG"/>
        </w:rPr>
        <w:t>6.5.9</w:t>
      </w:r>
      <w:r w:rsidRPr="00410333">
        <w:rPr>
          <w:noProof/>
          <w:rtl/>
          <w:lang w:bidi="ar-EG"/>
        </w:rPr>
        <w:t>). انظر الرقم</w:t>
      </w:r>
      <w:r w:rsidRPr="00410333">
        <w:rPr>
          <w:rFonts w:hint="eastAsia"/>
          <w:noProof/>
          <w:rtl/>
          <w:lang w:bidi="ar-EG"/>
        </w:rPr>
        <w:t> </w:t>
      </w:r>
      <w:r w:rsidRPr="00410333">
        <w:rPr>
          <w:noProof/>
          <w:lang w:bidi="ar-EG"/>
        </w:rPr>
        <w:t>239</w:t>
      </w:r>
      <w:r w:rsidRPr="00410333">
        <w:rPr>
          <w:noProof/>
          <w:rtl/>
          <w:lang w:bidi="ar-EG"/>
        </w:rPr>
        <w:t xml:space="preserve"> من الاتفاقية.</w:t>
      </w:r>
    </w:p>
    <w:p w:rsidR="004C44A6" w:rsidRPr="00410333" w:rsidRDefault="004C44A6" w:rsidP="00F96DB7">
      <w:pPr>
        <w:tabs>
          <w:tab w:val="clear" w:pos="794"/>
        </w:tabs>
        <w:rPr>
          <w:noProof/>
          <w:rtl/>
          <w:lang w:bidi="ar-EG"/>
        </w:rPr>
      </w:pPr>
      <w:r w:rsidRPr="00410333">
        <w:rPr>
          <w:b/>
          <w:bCs/>
          <w:noProof/>
          <w:lang w:bidi="ar-EG"/>
        </w:rPr>
        <w:t>4.5.9</w:t>
      </w:r>
      <w:r w:rsidRPr="00410333">
        <w:rPr>
          <w:b/>
          <w:bCs/>
          <w:noProof/>
          <w:rtl/>
          <w:lang w:bidi="ar-EG"/>
        </w:rPr>
        <w:tab/>
      </w:r>
      <w:r w:rsidRPr="00410333">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410333">
        <w:rPr>
          <w:rFonts w:hint="eastAsia"/>
          <w:noProof/>
          <w:rtl/>
          <w:lang w:bidi="ar-EG"/>
        </w:rPr>
        <w:t>ملاحظة</w:t>
      </w:r>
      <w:r w:rsidRPr="00410333">
        <w:rPr>
          <w:noProof/>
          <w:rtl/>
          <w:lang w:bidi="ar-EG"/>
        </w:rPr>
        <w:t xml:space="preserve"> موجزة تُرفق بنص التوصية المعنية.</w:t>
      </w:r>
    </w:p>
    <w:p w:rsidR="004C44A6" w:rsidRPr="00410333" w:rsidRDefault="004C44A6" w:rsidP="00F96DB7">
      <w:pPr>
        <w:tabs>
          <w:tab w:val="clear" w:pos="794"/>
        </w:tabs>
        <w:rPr>
          <w:noProof/>
          <w:rtl/>
          <w:lang w:bidi="ar-EG"/>
        </w:rPr>
      </w:pPr>
      <w:r w:rsidRPr="00410333">
        <w:rPr>
          <w:b/>
          <w:bCs/>
          <w:noProof/>
          <w:lang w:bidi="ar-EG"/>
        </w:rPr>
        <w:t>5.5.9</w:t>
      </w:r>
      <w:r w:rsidRPr="00410333">
        <w:rPr>
          <w:noProof/>
          <w:rtl/>
          <w:lang w:bidi="ar-EG"/>
        </w:rPr>
        <w:tab/>
        <w:t xml:space="preserve">يجب التوصل إلى قرار أثناء الاجتماع على أساس النص الموزع على جميع المشاركين في الاجتماع في صيغته النهائية. ومع ذلك، ففي ظروف استثنائية، يجوز لوفد أن يطلب، أثناء الاجتماع فقط، مزيداً من الوقت للنظر في موقفه. وما لم يتم إخطار </w:t>
      </w:r>
      <w:r w:rsidRPr="00410333">
        <w:rPr>
          <w:rFonts w:hint="eastAsia"/>
          <w:noProof/>
          <w:rtl/>
          <w:lang w:bidi="ar-EG"/>
        </w:rPr>
        <w:t>ال</w:t>
      </w:r>
      <w:r w:rsidRPr="00410333">
        <w:rPr>
          <w:noProof/>
          <w:rtl/>
          <w:lang w:bidi="ar-EG"/>
        </w:rPr>
        <w:t>مدير ب</w:t>
      </w:r>
      <w:r w:rsidRPr="00410333">
        <w:rPr>
          <w:rFonts w:hint="eastAsia"/>
          <w:noProof/>
          <w:rtl/>
          <w:lang w:bidi="ar-EG"/>
        </w:rPr>
        <w:t>ال</w:t>
      </w:r>
      <w:r w:rsidRPr="00410333">
        <w:rPr>
          <w:noProof/>
          <w:rtl/>
          <w:lang w:bidi="ar-EG"/>
        </w:rPr>
        <w:t>معارضة ا</w:t>
      </w:r>
      <w:r w:rsidRPr="00410333">
        <w:rPr>
          <w:rFonts w:hint="eastAsia"/>
          <w:noProof/>
          <w:rtl/>
          <w:lang w:bidi="ar-EG"/>
        </w:rPr>
        <w:t>لرسمية</w:t>
      </w:r>
      <w:r w:rsidRPr="00410333">
        <w:rPr>
          <w:noProof/>
          <w:rtl/>
          <w:lang w:bidi="ar-EG"/>
        </w:rPr>
        <w:t xml:space="preserve"> </w:t>
      </w:r>
      <w:r w:rsidRPr="00410333">
        <w:rPr>
          <w:rFonts w:hint="eastAsia"/>
          <w:noProof/>
          <w:rtl/>
          <w:lang w:bidi="ar-EG"/>
        </w:rPr>
        <w:t>ل</w:t>
      </w:r>
      <w:r w:rsidRPr="00410333">
        <w:rPr>
          <w:noProof/>
          <w:rtl/>
          <w:lang w:bidi="ar-EG"/>
        </w:rPr>
        <w:t xml:space="preserve">لدولة العضو التي ينتمي إليها الوفد خلال أربعة أسابيع من انتهاء الاجتماع، يمضي المدير طبقاً </w:t>
      </w:r>
      <w:r w:rsidRPr="00410333">
        <w:rPr>
          <w:rFonts w:hint="eastAsia"/>
          <w:noProof/>
          <w:rtl/>
          <w:lang w:bidi="ar-EG"/>
        </w:rPr>
        <w:t>ل</w:t>
      </w:r>
      <w:r w:rsidRPr="00410333">
        <w:rPr>
          <w:noProof/>
          <w:rtl/>
          <w:lang w:bidi="ar-EG"/>
        </w:rPr>
        <w:t>لفقرة</w:t>
      </w:r>
      <w:r w:rsidRPr="00410333">
        <w:rPr>
          <w:rFonts w:hint="eastAsia"/>
          <w:noProof/>
          <w:rtl/>
          <w:lang w:bidi="ar-EG"/>
        </w:rPr>
        <w:t> </w:t>
      </w:r>
      <w:r w:rsidRPr="00410333">
        <w:rPr>
          <w:noProof/>
          <w:lang w:bidi="ar-EG"/>
        </w:rPr>
        <w:t>1.6.9</w:t>
      </w:r>
      <w:r w:rsidRPr="00410333">
        <w:rPr>
          <w:noProof/>
          <w:rtl/>
          <w:lang w:bidi="ar-EG"/>
        </w:rPr>
        <w:t>.</w:t>
      </w:r>
    </w:p>
    <w:p w:rsidR="004C44A6" w:rsidRPr="00410333" w:rsidRDefault="004C44A6" w:rsidP="00F96DB7">
      <w:pPr>
        <w:tabs>
          <w:tab w:val="clear" w:pos="794"/>
        </w:tabs>
        <w:rPr>
          <w:noProof/>
          <w:rtl/>
          <w:lang w:bidi="ar-EG"/>
        </w:rPr>
      </w:pPr>
      <w:r w:rsidRPr="00410333">
        <w:rPr>
          <w:b/>
          <w:bCs/>
          <w:noProof/>
          <w:lang w:bidi="ar-EG"/>
        </w:rPr>
        <w:t>1.5.5.9</w:t>
      </w:r>
      <w:r w:rsidRPr="00410333">
        <w:rPr>
          <w:noProof/>
          <w:rtl/>
          <w:lang w:bidi="ar-EG"/>
        </w:rPr>
        <w:tab/>
        <w:t xml:space="preserve">تكون الدولة العضو التي تطلب مزيداً من الوقت للنظر في موقفها، والتي تقوم بعد ذلك بإبداء معارضتها خلال فترة الأسابيع الأربعة المحددة في الفقرة </w:t>
      </w:r>
      <w:r w:rsidRPr="00410333">
        <w:rPr>
          <w:noProof/>
          <w:lang w:bidi="ar-EG"/>
        </w:rPr>
        <w:t>5.5.9</w:t>
      </w:r>
      <w:r w:rsidRPr="00410333">
        <w:rPr>
          <w:noProof/>
          <w:rtl/>
          <w:lang w:bidi="ar-EG"/>
        </w:rPr>
        <w:t xml:space="preserve"> </w:t>
      </w:r>
      <w:r w:rsidRPr="00410333">
        <w:rPr>
          <w:rFonts w:hint="eastAsia"/>
          <w:noProof/>
          <w:rtl/>
          <w:lang w:bidi="ar-EG"/>
        </w:rPr>
        <w:t>أعلاه</w:t>
      </w:r>
      <w:r w:rsidRPr="00410333">
        <w:rPr>
          <w:noProof/>
          <w:rtl/>
          <w:lang w:bidi="ar-EG"/>
        </w:rPr>
        <w:t>، مطالبة ببيان أسبابها وتوضيح التغييرات التي يمكن إدخالها لتسهيل المضي في النظر في مشروع التوصية الجديدة أو المراجَعة والموافقة عليها في المستقبل.</w:t>
      </w:r>
    </w:p>
    <w:p w:rsidR="004C44A6" w:rsidRPr="00410333" w:rsidRDefault="004C44A6" w:rsidP="00F96DB7">
      <w:pPr>
        <w:tabs>
          <w:tab w:val="clear" w:pos="794"/>
        </w:tabs>
        <w:rPr>
          <w:noProof/>
          <w:rtl/>
          <w:lang w:bidi="ar-EG"/>
        </w:rPr>
      </w:pPr>
      <w:r w:rsidRPr="00410333">
        <w:rPr>
          <w:b/>
          <w:bCs/>
          <w:noProof/>
          <w:lang w:bidi="ar-EG"/>
        </w:rPr>
        <w:t>2.5.5.9</w:t>
      </w:r>
      <w:r w:rsidRPr="00410333">
        <w:rPr>
          <w:noProof/>
          <w:rtl/>
          <w:lang w:bidi="ar-EG"/>
        </w:rPr>
        <w:tab/>
        <w:t>في حالة إبلاغ المدير بوجود معارضة رسمية، يجوز لرئيس لجنة الدراسات، بعد التشاور مع الأطراف المعنية، المضي طبقاً للفقرة</w:t>
      </w:r>
      <w:r w:rsidRPr="00410333">
        <w:rPr>
          <w:rFonts w:hint="eastAsia"/>
          <w:noProof/>
          <w:rtl/>
          <w:lang w:bidi="ar-EG"/>
        </w:rPr>
        <w:t> </w:t>
      </w:r>
      <w:r w:rsidRPr="00410333">
        <w:rPr>
          <w:noProof/>
          <w:lang w:bidi="ar-EG"/>
        </w:rPr>
        <w:t>1.3.9</w:t>
      </w:r>
      <w:r w:rsidRPr="00410333">
        <w:rPr>
          <w:noProof/>
          <w:rtl/>
          <w:lang w:bidi="ar-EG"/>
        </w:rPr>
        <w:t xml:space="preserve"> </w:t>
      </w:r>
      <w:r w:rsidRPr="00410333">
        <w:rPr>
          <w:rFonts w:hint="eastAsia"/>
          <w:noProof/>
          <w:rtl/>
          <w:lang w:bidi="ar-EG"/>
        </w:rPr>
        <w:t>أعلاه</w:t>
      </w:r>
      <w:r w:rsidRPr="00410333">
        <w:rPr>
          <w:noProof/>
          <w:rtl/>
          <w:lang w:bidi="ar-EG"/>
        </w:rPr>
        <w:t>، دون انتظار اتخاذ قرار في اجتماع لاحق لفرقة العمل أو لجنة الدراسات.</w:t>
      </w:r>
    </w:p>
    <w:p w:rsidR="004C44A6" w:rsidRPr="00410333" w:rsidRDefault="004C44A6" w:rsidP="00F96DB7">
      <w:pPr>
        <w:tabs>
          <w:tab w:val="clear" w:pos="794"/>
        </w:tabs>
        <w:rPr>
          <w:noProof/>
          <w:spacing w:val="-2"/>
          <w:lang w:bidi="ar-EG"/>
        </w:rPr>
      </w:pPr>
      <w:r w:rsidRPr="00410333">
        <w:rPr>
          <w:b/>
          <w:bCs/>
          <w:noProof/>
          <w:spacing w:val="-2"/>
          <w:lang w:bidi="ar-EG"/>
        </w:rPr>
        <w:t>6.5.9</w:t>
      </w:r>
      <w:r w:rsidRPr="00410333">
        <w:rPr>
          <w:b/>
          <w:bCs/>
          <w:noProof/>
          <w:spacing w:val="-2"/>
          <w:rtl/>
          <w:lang w:bidi="ar-EG"/>
        </w:rPr>
        <w:tab/>
      </w:r>
      <w:r w:rsidRPr="00410333">
        <w:rPr>
          <w:noProof/>
          <w:spacing w:val="-2"/>
          <w:rtl/>
          <w:lang w:bidi="ar-EG"/>
        </w:rPr>
        <w:t>يجوز لأي وفد أن يعلن أثناء الاجتماع امتناعه عن اتخاذ قرار بتطبيق الإجراء. وعندئذ، يكون وجود هذا الوفد محل تجاهل فيما يتعلق بأغراض الفقرة</w:t>
      </w:r>
      <w:r w:rsidRPr="00410333">
        <w:rPr>
          <w:rFonts w:hint="eastAsia"/>
          <w:noProof/>
          <w:spacing w:val="-2"/>
          <w:rtl/>
          <w:lang w:bidi="ar-EG"/>
        </w:rPr>
        <w:t> </w:t>
      </w:r>
      <w:r w:rsidRPr="00410333">
        <w:rPr>
          <w:noProof/>
          <w:spacing w:val="-2"/>
          <w:lang w:bidi="ar-EG"/>
        </w:rPr>
        <w:t>3.5.9</w:t>
      </w:r>
      <w:r w:rsidRPr="00410333">
        <w:rPr>
          <w:noProof/>
          <w:spacing w:val="-2"/>
          <w:rtl/>
          <w:lang w:bidi="ar-EG"/>
        </w:rPr>
        <w:t xml:space="preserve"> </w:t>
      </w:r>
      <w:r w:rsidRPr="00410333">
        <w:rPr>
          <w:rFonts w:hint="eastAsia"/>
          <w:noProof/>
          <w:spacing w:val="-2"/>
          <w:rtl/>
          <w:lang w:bidi="ar-EG"/>
        </w:rPr>
        <w:t>أعلاه</w:t>
      </w:r>
      <w:r w:rsidRPr="00410333">
        <w:rPr>
          <w:noProof/>
          <w:spacing w:val="-2"/>
          <w:rtl/>
          <w:lang w:bidi="ar-EG"/>
        </w:rPr>
        <w:t>. ويجوز الرجوع عن هذا الامتناع فيما بعد، ولكن لا يكون ذلك إلاّ أثناء الاجتماع</w:t>
      </w:r>
      <w:r w:rsidRPr="00410333">
        <w:rPr>
          <w:rFonts w:hint="eastAsia"/>
          <w:noProof/>
          <w:spacing w:val="-2"/>
          <w:rtl/>
          <w:lang w:bidi="ar-EG"/>
        </w:rPr>
        <w:t> </w:t>
      </w:r>
      <w:r w:rsidRPr="00410333">
        <w:rPr>
          <w:noProof/>
          <w:spacing w:val="-2"/>
          <w:rtl/>
          <w:lang w:bidi="ar-EG"/>
        </w:rPr>
        <w:t>فقط.</w:t>
      </w:r>
    </w:p>
    <w:p w:rsidR="004C44A6" w:rsidRPr="00410333" w:rsidRDefault="004C44A6" w:rsidP="00F96DB7">
      <w:pPr>
        <w:pStyle w:val="Heading2"/>
        <w:tabs>
          <w:tab w:val="clear" w:pos="794"/>
        </w:tabs>
        <w:rPr>
          <w:rtl/>
        </w:rPr>
      </w:pPr>
      <w:r w:rsidRPr="00410333">
        <w:t>6.</w:t>
      </w:r>
      <w:r w:rsidRPr="00410333">
        <w:rPr>
          <w:rFonts w:ascii="Times New Roman" w:hAnsi="Times New Roman" w:cs="Times New Roman"/>
        </w:rPr>
        <w:t>9</w:t>
      </w:r>
      <w:r w:rsidRPr="00410333">
        <w:rPr>
          <w:rtl/>
        </w:rPr>
        <w:tab/>
        <w:t>التبليغ</w:t>
      </w:r>
    </w:p>
    <w:p w:rsidR="004C44A6" w:rsidRPr="00410333" w:rsidRDefault="004C44A6" w:rsidP="00F96DB7">
      <w:pPr>
        <w:tabs>
          <w:tab w:val="clear" w:pos="794"/>
        </w:tabs>
        <w:rPr>
          <w:noProof/>
          <w:rtl/>
          <w:lang w:bidi="ar-EG"/>
        </w:rPr>
      </w:pPr>
      <w:r w:rsidRPr="00410333">
        <w:rPr>
          <w:b/>
          <w:bCs/>
          <w:noProof/>
          <w:lang w:bidi="ar-EG"/>
        </w:rPr>
        <w:t>1.6.9</w:t>
      </w:r>
      <w:r w:rsidRPr="00410333">
        <w:rPr>
          <w:b/>
          <w:bCs/>
          <w:noProof/>
          <w:rtl/>
          <w:lang w:bidi="ar-EG"/>
        </w:rPr>
        <w:tab/>
      </w:r>
      <w:r w:rsidRPr="00410333">
        <w:rPr>
          <w:noProof/>
          <w:rtl/>
          <w:lang w:bidi="ar-EG"/>
        </w:rPr>
        <w:t xml:space="preserve">يقوم </w:t>
      </w:r>
      <w:r w:rsidRPr="00410333">
        <w:rPr>
          <w:rFonts w:hint="eastAsia"/>
          <w:noProof/>
          <w:rtl/>
          <w:lang w:bidi="ar-EG"/>
        </w:rPr>
        <w:t>ال</w:t>
      </w:r>
      <w:r w:rsidRPr="00410333">
        <w:rPr>
          <w:noProof/>
          <w:rtl/>
          <w:lang w:bidi="ar-EG"/>
        </w:rPr>
        <w:t xml:space="preserve">مدير، بموجب </w:t>
      </w:r>
      <w:r w:rsidRPr="00410333">
        <w:rPr>
          <w:rFonts w:hint="eastAsia"/>
          <w:noProof/>
          <w:rtl/>
          <w:lang w:bidi="ar-EG"/>
        </w:rPr>
        <w:t>رسالة</w:t>
      </w:r>
      <w:r w:rsidRPr="00410333">
        <w:rPr>
          <w:noProof/>
          <w:rtl/>
          <w:lang w:bidi="ar-EG"/>
        </w:rPr>
        <w:t xml:space="preserve"> معممة، بالتبليغ عما إذا كان النص قد </w:t>
      </w:r>
      <w:r w:rsidRPr="00410333">
        <w:rPr>
          <w:rFonts w:hint="eastAsia"/>
          <w:noProof/>
          <w:rtl/>
          <w:lang w:bidi="ar-EG"/>
        </w:rPr>
        <w:t>ووفق</w:t>
      </w:r>
      <w:r w:rsidRPr="00410333">
        <w:rPr>
          <w:noProof/>
          <w:rtl/>
          <w:lang w:bidi="ar-EG"/>
        </w:rPr>
        <w:t xml:space="preserve"> عليه أم لا، </w:t>
      </w:r>
      <w:r w:rsidRPr="00410333">
        <w:rPr>
          <w:rFonts w:hint="eastAsia"/>
          <w:noProof/>
          <w:rtl/>
          <w:lang w:bidi="ar-EG"/>
        </w:rPr>
        <w:t>وذلك</w:t>
      </w:r>
      <w:r w:rsidRPr="00410333">
        <w:rPr>
          <w:noProof/>
          <w:rtl/>
          <w:lang w:bidi="ar-EG"/>
        </w:rPr>
        <w:t xml:space="preserve"> خلال أربعة أسابيع من تاريخ انتهاء اجتماع لجنة الدراسات أو، في ظروف استثنائية، خلال أربعة أسابيع بعد انتهاء المهلة المبينة في الفقرة</w:t>
      </w:r>
      <w:r w:rsidRPr="00410333">
        <w:rPr>
          <w:rFonts w:hint="eastAsia"/>
          <w:noProof/>
          <w:rtl/>
          <w:lang w:bidi="ar-EG"/>
        </w:rPr>
        <w:t> </w:t>
      </w:r>
      <w:r w:rsidRPr="00410333">
        <w:rPr>
          <w:noProof/>
          <w:lang w:bidi="ar-EG"/>
        </w:rPr>
        <w:t>5.5.9</w:t>
      </w:r>
      <w:r w:rsidRPr="00410333">
        <w:rPr>
          <w:noProof/>
          <w:rtl/>
          <w:lang w:bidi="ar-EG"/>
        </w:rPr>
        <w:t xml:space="preserve">. </w:t>
      </w:r>
      <w:r w:rsidRPr="00410333">
        <w:rPr>
          <w:rFonts w:hint="eastAsia"/>
          <w:noProof/>
          <w:rtl/>
          <w:lang w:bidi="ar-EG"/>
        </w:rPr>
        <w:t>ويتخذ</w:t>
      </w:r>
      <w:r w:rsidRPr="00410333">
        <w:rPr>
          <w:noProof/>
          <w:rtl/>
          <w:lang w:bidi="ar-EG"/>
        </w:rPr>
        <w:t xml:space="preserve"> المدير </w:t>
      </w:r>
      <w:r w:rsidRPr="00410333">
        <w:rPr>
          <w:rFonts w:hint="eastAsia"/>
          <w:noProof/>
          <w:rtl/>
          <w:lang w:bidi="ar-EG"/>
        </w:rPr>
        <w:t>الترتيبات</w:t>
      </w:r>
      <w:r w:rsidRPr="00410333">
        <w:rPr>
          <w:noProof/>
          <w:rtl/>
          <w:lang w:bidi="ar-EG"/>
        </w:rPr>
        <w:t xml:space="preserve"> </w:t>
      </w:r>
      <w:r w:rsidRPr="00410333">
        <w:rPr>
          <w:rFonts w:hint="eastAsia"/>
          <w:noProof/>
          <w:rtl/>
          <w:lang w:bidi="ar-EG"/>
        </w:rPr>
        <w:t>اللازمة</w:t>
      </w:r>
      <w:r w:rsidRPr="00410333">
        <w:rPr>
          <w:noProof/>
          <w:rtl/>
          <w:lang w:bidi="ar-EG"/>
        </w:rPr>
        <w:t xml:space="preserve"> </w:t>
      </w:r>
      <w:r w:rsidRPr="00410333">
        <w:rPr>
          <w:rFonts w:hint="eastAsia"/>
          <w:noProof/>
          <w:rtl/>
          <w:lang w:bidi="ar-EG"/>
        </w:rPr>
        <w:t>لتضمين</w:t>
      </w:r>
      <w:r w:rsidRPr="00410333">
        <w:rPr>
          <w:noProof/>
          <w:rtl/>
          <w:lang w:bidi="ar-EG"/>
        </w:rPr>
        <w:t xml:space="preserve"> هذه المعلومات أيضاً في التبليغ التالي الذي يصدره الاتحاد. ويقوم المدير أيضاً، خلال نفس الفترة، بالتأكد من أن أي توصية </w:t>
      </w:r>
      <w:r w:rsidRPr="00410333">
        <w:rPr>
          <w:rFonts w:hint="eastAsia"/>
          <w:noProof/>
          <w:rtl/>
          <w:lang w:bidi="ar-EG"/>
        </w:rPr>
        <w:t>ووفق</w:t>
      </w:r>
      <w:r w:rsidRPr="00410333">
        <w:rPr>
          <w:noProof/>
          <w:rtl/>
          <w:lang w:bidi="ar-EG"/>
        </w:rPr>
        <w:t xml:space="preserve"> عليها أثناء </w:t>
      </w:r>
      <w:r w:rsidRPr="00410333">
        <w:rPr>
          <w:rFonts w:hint="eastAsia"/>
          <w:noProof/>
          <w:rtl/>
          <w:lang w:bidi="ar-EG"/>
        </w:rPr>
        <w:t>ال</w:t>
      </w:r>
      <w:r w:rsidRPr="00410333">
        <w:rPr>
          <w:noProof/>
          <w:rtl/>
          <w:lang w:bidi="ar-EG"/>
        </w:rPr>
        <w:t xml:space="preserve">اجتماع </w:t>
      </w:r>
      <w:r w:rsidRPr="00410333">
        <w:rPr>
          <w:rFonts w:hint="eastAsia"/>
          <w:noProof/>
          <w:rtl/>
          <w:lang w:bidi="ar-EG"/>
        </w:rPr>
        <w:t>الذي</w:t>
      </w:r>
      <w:r w:rsidRPr="00410333">
        <w:rPr>
          <w:noProof/>
          <w:rtl/>
          <w:lang w:bidi="ar-EG"/>
        </w:rPr>
        <w:t xml:space="preserve"> اتخذت فيه لجنة الدراسات </w:t>
      </w:r>
      <w:r w:rsidRPr="00410333">
        <w:rPr>
          <w:rFonts w:hint="eastAsia"/>
          <w:noProof/>
          <w:rtl/>
          <w:lang w:bidi="ar-EG"/>
        </w:rPr>
        <w:t>قرارها</w:t>
      </w:r>
      <w:r w:rsidRPr="00410333">
        <w:rPr>
          <w:noProof/>
          <w:rtl/>
          <w:lang w:bidi="ar-EG"/>
        </w:rPr>
        <w:t xml:space="preserve"> متاحة على الخط بلغة رسمية واحدة على الأقل، مع </w:t>
      </w:r>
      <w:r w:rsidRPr="00410333">
        <w:rPr>
          <w:rFonts w:hint="eastAsia"/>
          <w:noProof/>
          <w:rtl/>
          <w:lang w:bidi="ar-EG"/>
        </w:rPr>
        <w:t>الإشارة</w:t>
      </w:r>
      <w:r w:rsidRPr="00410333">
        <w:rPr>
          <w:noProof/>
          <w:rtl/>
          <w:lang w:bidi="ar-EG"/>
        </w:rPr>
        <w:t xml:space="preserve"> إلى أن التوصية قد لا</w:t>
      </w:r>
      <w:r w:rsidRPr="00410333">
        <w:rPr>
          <w:rFonts w:hint="eastAsia"/>
          <w:noProof/>
          <w:rtl/>
          <w:lang w:bidi="ar-EG"/>
        </w:rPr>
        <w:t> </w:t>
      </w:r>
      <w:r w:rsidRPr="00410333">
        <w:rPr>
          <w:noProof/>
          <w:rtl/>
          <w:lang w:bidi="ar-EG"/>
        </w:rPr>
        <w:t>تكون في صيغة النشر النهائية.</w:t>
      </w:r>
    </w:p>
    <w:p w:rsidR="004C44A6" w:rsidRPr="00410333" w:rsidRDefault="004C44A6" w:rsidP="00F96DB7">
      <w:pPr>
        <w:tabs>
          <w:tab w:val="clear" w:pos="794"/>
        </w:tabs>
        <w:rPr>
          <w:noProof/>
          <w:rtl/>
          <w:lang w:bidi="ar-EG"/>
        </w:rPr>
      </w:pPr>
      <w:r w:rsidRPr="00410333">
        <w:rPr>
          <w:b/>
          <w:bCs/>
          <w:noProof/>
          <w:lang w:bidi="ar-EG"/>
        </w:rPr>
        <w:t>2.6.9</w:t>
      </w:r>
      <w:r w:rsidRPr="00410333">
        <w:rPr>
          <w:b/>
          <w:bCs/>
          <w:noProof/>
          <w:rtl/>
          <w:lang w:bidi="ar-EG"/>
        </w:rPr>
        <w:tab/>
      </w:r>
      <w:r w:rsidRPr="00410333">
        <w:rPr>
          <w:noProof/>
          <w:rtl/>
          <w:lang w:bidi="ar-EG"/>
        </w:rPr>
        <w:t>إذا كان من الضروري إدخال تعديلات أو تصويبات صياغية طفيفة تكون نتيجة لسهو واضح أو لعدم اتساق النص المقدم للموافقة، يجوز لمكتب تقييس الاتصالات تصويبها بموافقة رئيس لجنة الدراسات.</w:t>
      </w:r>
    </w:p>
    <w:p w:rsidR="004C44A6" w:rsidRPr="00410333" w:rsidRDefault="004C44A6" w:rsidP="00F96DB7">
      <w:pPr>
        <w:tabs>
          <w:tab w:val="clear" w:pos="794"/>
        </w:tabs>
        <w:rPr>
          <w:noProof/>
          <w:rtl/>
          <w:lang w:bidi="ar-EG"/>
        </w:rPr>
      </w:pPr>
      <w:r w:rsidRPr="00410333">
        <w:rPr>
          <w:b/>
          <w:bCs/>
          <w:noProof/>
          <w:lang w:bidi="ar-EG"/>
        </w:rPr>
        <w:t>3.6.9</w:t>
      </w:r>
      <w:r w:rsidRPr="00410333">
        <w:rPr>
          <w:noProof/>
          <w:rtl/>
          <w:lang w:bidi="ar-EG"/>
        </w:rPr>
        <w:tab/>
        <w:t>ينشر الأمين العام التوصيات الجديدة أو المراجَعة التي تمت الموافقة عليها باللغات الرسمية في أسرع وقت ممكن، موضحاً، عند اللزوم، تاريخ سريانها. ومع ذلك، يجوز، طبقاً للتوصية</w:t>
      </w:r>
      <w:r w:rsidRPr="00410333">
        <w:rPr>
          <w:rFonts w:hint="eastAsia"/>
          <w:noProof/>
          <w:rtl/>
          <w:lang w:bidi="ar-EG"/>
        </w:rPr>
        <w:t> </w:t>
      </w:r>
      <w:r w:rsidRPr="00410333">
        <w:rPr>
          <w:noProof/>
          <w:lang w:bidi="ar-EG"/>
        </w:rPr>
        <w:t>ITU</w:t>
      </w:r>
      <w:r w:rsidRPr="00410333">
        <w:rPr>
          <w:noProof/>
          <w:lang w:bidi="ar-EG"/>
        </w:rPr>
        <w:noBreakHyphen/>
        <w:t>T A.11</w:t>
      </w:r>
      <w:r w:rsidRPr="00410333">
        <w:rPr>
          <w:noProof/>
          <w:rtl/>
          <w:lang w:bidi="ar-EG"/>
        </w:rPr>
        <w:t>، إدخال تعديلات طفيفة، يصدر بشأنها تصويب بدلاً</w:t>
      </w:r>
      <w:r w:rsidRPr="00410333">
        <w:rPr>
          <w:rFonts w:hint="cs"/>
          <w:noProof/>
          <w:rtl/>
          <w:lang w:bidi="ar-EG"/>
        </w:rPr>
        <w:t> </w:t>
      </w:r>
      <w:r w:rsidRPr="00410333">
        <w:rPr>
          <w:noProof/>
          <w:rtl/>
          <w:lang w:bidi="ar-EG"/>
        </w:rPr>
        <w:t>من إعادة إصدار التوصية بالكامل. كذلك، يجوز، عند الاقتضاء، تجميع النصوص بما يتلاءم مع احتياجات السوق.</w:t>
      </w:r>
    </w:p>
    <w:p w:rsidR="003F5E0A" w:rsidRPr="00410333" w:rsidRDefault="003F5E0A" w:rsidP="00E952D6">
      <w:pPr>
        <w:tabs>
          <w:tab w:val="clear" w:pos="794"/>
        </w:tabs>
        <w:bidi w:val="0"/>
        <w:spacing w:before="0" w:after="160" w:line="259" w:lineRule="auto"/>
        <w:jc w:val="left"/>
        <w:rPr>
          <w:b/>
          <w:bCs/>
          <w:noProof/>
          <w:lang w:bidi="ar-EG"/>
        </w:rPr>
      </w:pPr>
      <w:r w:rsidRPr="00410333">
        <w:rPr>
          <w:b/>
          <w:bCs/>
          <w:noProof/>
          <w:rtl/>
          <w:lang w:bidi="ar-EG"/>
        </w:rPr>
        <w:br w:type="page"/>
      </w:r>
    </w:p>
    <w:p w:rsidR="004C44A6" w:rsidRPr="00410333" w:rsidRDefault="004C44A6" w:rsidP="00F96DB7">
      <w:pPr>
        <w:tabs>
          <w:tab w:val="clear" w:pos="794"/>
        </w:tabs>
        <w:rPr>
          <w:noProof/>
          <w:lang w:bidi="ar-EG"/>
        </w:rPr>
      </w:pPr>
      <w:r w:rsidRPr="00410333">
        <w:rPr>
          <w:b/>
          <w:bCs/>
          <w:noProof/>
          <w:lang w:bidi="ar-EG"/>
        </w:rPr>
        <w:lastRenderedPageBreak/>
        <w:t>4.6.9</w:t>
      </w:r>
      <w:r w:rsidRPr="00410333">
        <w:rPr>
          <w:b/>
          <w:bCs/>
          <w:noProof/>
          <w:rtl/>
          <w:lang w:bidi="ar-EG"/>
        </w:rPr>
        <w:tab/>
      </w:r>
      <w:r w:rsidRPr="00410333">
        <w:rPr>
          <w:noProof/>
          <w:rtl/>
          <w:lang w:bidi="ar-EG"/>
        </w:rPr>
        <w:t>يُضاف إلى صفحات الغلاف بجميع التوصيات الجديدة والمراجَعة نص يحث المستعملين على الرجوع إلى قاعدتي بيانات مكتب تقييس الاتصالات بشأن براءات الاختراع و</w:t>
      </w:r>
      <w:r w:rsidRPr="00410333">
        <w:rPr>
          <w:rFonts w:hint="eastAsia"/>
          <w:noProof/>
          <w:rtl/>
          <w:lang w:bidi="ar-EG"/>
        </w:rPr>
        <w:t>بشأن</w:t>
      </w:r>
      <w:r w:rsidRPr="00410333">
        <w:rPr>
          <w:noProof/>
          <w:rtl/>
          <w:lang w:bidi="ar-EG"/>
        </w:rPr>
        <w:t xml:space="preserve"> حقوق التأليف والطبع الخاصة بالبرمجيات. ويمكن وضع هذا النص بإحدى الصيغتين</w:t>
      </w:r>
      <w:r w:rsidRPr="00410333">
        <w:rPr>
          <w:rFonts w:hint="eastAsia"/>
          <w:noProof/>
          <w:rtl/>
          <w:lang w:bidi="ar-EG"/>
        </w:rPr>
        <w:t> </w:t>
      </w:r>
      <w:r w:rsidRPr="00410333">
        <w:rPr>
          <w:noProof/>
          <w:rtl/>
          <w:lang w:bidi="ar-EG"/>
        </w:rPr>
        <w:t>التاليتين:</w:t>
      </w:r>
    </w:p>
    <w:p w:rsidR="004C44A6" w:rsidRPr="00410333" w:rsidRDefault="004C44A6" w:rsidP="00F96DB7">
      <w:pPr>
        <w:pStyle w:val="enumlev1"/>
        <w:tabs>
          <w:tab w:val="clear" w:pos="794"/>
        </w:tabs>
        <w:rPr>
          <w:noProof/>
        </w:rPr>
      </w:pPr>
      <w:r w:rsidRPr="00410333">
        <w:rPr>
          <w:noProof/>
          <w:rtl/>
        </w:rPr>
        <w:t>-</w:t>
      </w:r>
      <w:r w:rsidRPr="00410333">
        <w:rPr>
          <w:noProof/>
          <w:rtl/>
        </w:rPr>
        <w:tab/>
        <w:t xml:space="preserve">"يسترعي الاتحاد الدولي للاتصالات الانتباه إلى </w:t>
      </w:r>
      <w:r w:rsidRPr="00410333">
        <w:rPr>
          <w:rFonts w:hint="eastAsia"/>
          <w:noProof/>
          <w:rtl/>
        </w:rPr>
        <w:t>احتمال</w:t>
      </w:r>
      <w:r w:rsidRPr="00410333">
        <w:rPr>
          <w:noProof/>
          <w:rtl/>
        </w:rPr>
        <w:t xml:space="preserve"> أن </w:t>
      </w:r>
      <w:r w:rsidRPr="00410333">
        <w:rPr>
          <w:rFonts w:hint="eastAsia"/>
          <w:noProof/>
          <w:rtl/>
        </w:rPr>
        <w:t>ينطوي</w:t>
      </w:r>
      <w:r w:rsidRPr="00410333">
        <w:rPr>
          <w:noProof/>
          <w:rtl/>
        </w:rPr>
        <w:t xml:space="preserve"> تطبيق أو تنفيذ هذه التوصية على استعمال حق </w:t>
      </w:r>
      <w:r w:rsidRPr="00410333">
        <w:rPr>
          <w:rFonts w:hint="eastAsia"/>
          <w:noProof/>
          <w:rtl/>
        </w:rPr>
        <w:t>مزعم</w:t>
      </w:r>
      <w:r w:rsidRPr="00410333">
        <w:rPr>
          <w:noProof/>
          <w:rtl/>
        </w:rPr>
        <w:t xml:space="preserve"> من حقوق الملكية الفكرية. والاتحاد لا يتخذ أي موقف فيما يتعلق </w:t>
      </w:r>
      <w:r w:rsidRPr="00410333">
        <w:rPr>
          <w:rFonts w:hint="eastAsia"/>
          <w:noProof/>
          <w:rtl/>
        </w:rPr>
        <w:t>بإثبات</w:t>
      </w:r>
      <w:r w:rsidRPr="00410333">
        <w:rPr>
          <w:noProof/>
          <w:rtl/>
        </w:rPr>
        <w:t xml:space="preserve">، أو صحة أو إمكانية تطبيق حقوق الملكية الفكرية </w:t>
      </w:r>
      <w:r w:rsidRPr="00410333">
        <w:rPr>
          <w:rFonts w:hint="eastAsia"/>
          <w:noProof/>
          <w:rtl/>
        </w:rPr>
        <w:t>المزعومة</w:t>
      </w:r>
      <w:r w:rsidRPr="00410333">
        <w:rPr>
          <w:noProof/>
          <w:rtl/>
        </w:rPr>
        <w:t xml:space="preserve">، سواء </w:t>
      </w:r>
      <w:r w:rsidRPr="00410333">
        <w:rPr>
          <w:rFonts w:hint="eastAsia"/>
          <w:noProof/>
          <w:rtl/>
        </w:rPr>
        <w:t>أكدت</w:t>
      </w:r>
      <w:r w:rsidRPr="00410333">
        <w:rPr>
          <w:noProof/>
          <w:rtl/>
        </w:rPr>
        <w:t xml:space="preserve"> </w:t>
      </w:r>
      <w:r w:rsidRPr="00410333">
        <w:rPr>
          <w:rFonts w:hint="eastAsia"/>
          <w:noProof/>
          <w:rtl/>
        </w:rPr>
        <w:t>هذه</w:t>
      </w:r>
      <w:r w:rsidRPr="00410333">
        <w:rPr>
          <w:noProof/>
          <w:rtl/>
        </w:rPr>
        <w:t xml:space="preserve"> </w:t>
      </w:r>
      <w:r w:rsidRPr="00410333">
        <w:rPr>
          <w:rFonts w:hint="eastAsia"/>
          <w:noProof/>
          <w:rtl/>
        </w:rPr>
        <w:t>الحقوق</w:t>
      </w:r>
      <w:r w:rsidRPr="00410333">
        <w:rPr>
          <w:noProof/>
          <w:rtl/>
        </w:rPr>
        <w:t xml:space="preserve"> </w:t>
      </w:r>
      <w:r w:rsidRPr="00410333">
        <w:rPr>
          <w:rFonts w:hint="eastAsia"/>
          <w:noProof/>
          <w:rtl/>
        </w:rPr>
        <w:t>إحدى</w:t>
      </w:r>
      <w:r w:rsidRPr="00410333">
        <w:rPr>
          <w:noProof/>
          <w:rtl/>
        </w:rPr>
        <w:t xml:space="preserve"> الدول الأعضاء أو </w:t>
      </w:r>
      <w:r w:rsidRPr="00410333">
        <w:rPr>
          <w:rFonts w:hint="eastAsia"/>
          <w:noProof/>
          <w:rtl/>
        </w:rPr>
        <w:t>أحد</w:t>
      </w:r>
      <w:r w:rsidRPr="00410333">
        <w:rPr>
          <w:noProof/>
          <w:rtl/>
        </w:rPr>
        <w:t xml:space="preserve"> أعضاء القطاع أو آخر</w:t>
      </w:r>
      <w:r w:rsidRPr="00410333">
        <w:rPr>
          <w:rFonts w:hint="eastAsia"/>
          <w:noProof/>
          <w:rtl/>
        </w:rPr>
        <w:t>و</w:t>
      </w:r>
      <w:r w:rsidRPr="00410333">
        <w:rPr>
          <w:noProof/>
          <w:rtl/>
        </w:rPr>
        <w:t>ن خارج عملية وضع التوصية.</w:t>
      </w:r>
      <w:r w:rsidRPr="00410333">
        <w:rPr>
          <w:rFonts w:hint="cs"/>
          <w:noProof/>
          <w:rtl/>
        </w:rPr>
        <w:t>"</w:t>
      </w:r>
    </w:p>
    <w:p w:rsidR="004C44A6" w:rsidRPr="00410333" w:rsidRDefault="004C44A6" w:rsidP="00F96DB7">
      <w:pPr>
        <w:pStyle w:val="enumlev1"/>
        <w:tabs>
          <w:tab w:val="clear" w:pos="794"/>
        </w:tabs>
        <w:rPr>
          <w:noProof/>
        </w:rPr>
      </w:pPr>
      <w:r w:rsidRPr="00410333">
        <w:rPr>
          <w:noProof/>
          <w:rtl/>
        </w:rPr>
        <w:t>-</w:t>
      </w:r>
      <w:r w:rsidRPr="00410333">
        <w:rPr>
          <w:noProof/>
          <w:rtl/>
        </w:rPr>
        <w:tab/>
      </w:r>
      <w:r w:rsidRPr="00410333">
        <w:rPr>
          <w:rFonts w:hint="cs"/>
          <w:noProof/>
          <w:rtl/>
        </w:rPr>
        <w:t>"</w:t>
      </w:r>
      <w:r w:rsidRPr="00410333">
        <w:rPr>
          <w:rFonts w:hint="eastAsia"/>
          <w:noProof/>
          <w:rtl/>
        </w:rPr>
        <w:t>كان</w:t>
      </w:r>
      <w:r w:rsidRPr="00410333">
        <w:rPr>
          <w:noProof/>
          <w:rtl/>
        </w:rPr>
        <w:t xml:space="preserve">/لم </w:t>
      </w:r>
      <w:r w:rsidRPr="00410333">
        <w:rPr>
          <w:rFonts w:hint="eastAsia"/>
          <w:noProof/>
          <w:rtl/>
        </w:rPr>
        <w:t>يكن</w:t>
      </w:r>
      <w:r w:rsidRPr="00410333">
        <w:rPr>
          <w:noProof/>
          <w:rtl/>
        </w:rPr>
        <w:t xml:space="preserve"> الاتحاد، في تاريخ الموافقة على هذه التوصية، </w:t>
      </w:r>
      <w:r w:rsidRPr="00410333">
        <w:rPr>
          <w:rFonts w:hint="eastAsia"/>
          <w:noProof/>
          <w:rtl/>
        </w:rPr>
        <w:t>قد</w:t>
      </w:r>
      <w:r w:rsidRPr="00410333">
        <w:rPr>
          <w:noProof/>
          <w:rtl/>
        </w:rPr>
        <w:t xml:space="preserve"> </w:t>
      </w:r>
      <w:r w:rsidRPr="00410333">
        <w:rPr>
          <w:rFonts w:hint="eastAsia"/>
          <w:noProof/>
          <w:rtl/>
        </w:rPr>
        <w:t>تلقى</w:t>
      </w:r>
      <w:r w:rsidRPr="00410333">
        <w:rPr>
          <w:noProof/>
          <w:rtl/>
        </w:rPr>
        <w:t xml:space="preserve"> إخطار</w:t>
      </w:r>
      <w:r w:rsidRPr="00410333">
        <w:rPr>
          <w:rFonts w:hint="eastAsia"/>
          <w:noProof/>
          <w:rtl/>
        </w:rPr>
        <w:t>اً</w:t>
      </w:r>
      <w:r w:rsidRPr="00410333">
        <w:rPr>
          <w:noProof/>
          <w:rtl/>
        </w:rPr>
        <w:t xml:space="preserve"> بملكية فكرية، تحميها براءات/حقوق ملكية برمجيات، مما قد يكون لازماً لتنفيذ هذه التوصية. ومع ذلك، يود الاتحاد أن يحذر جهات التنفيذ بأن ذلك قد لا يمثل </w:t>
      </w:r>
      <w:r w:rsidRPr="00410333">
        <w:rPr>
          <w:rFonts w:hint="eastAsia"/>
          <w:noProof/>
          <w:rtl/>
        </w:rPr>
        <w:t>أحدث</w:t>
      </w:r>
      <w:r w:rsidRPr="00410333">
        <w:rPr>
          <w:noProof/>
          <w:rtl/>
        </w:rPr>
        <w:t xml:space="preserve"> </w:t>
      </w:r>
      <w:r w:rsidRPr="00410333">
        <w:rPr>
          <w:rFonts w:hint="eastAsia"/>
          <w:noProof/>
          <w:rtl/>
        </w:rPr>
        <w:t>ال</w:t>
      </w:r>
      <w:r w:rsidRPr="00410333">
        <w:rPr>
          <w:noProof/>
          <w:rtl/>
        </w:rPr>
        <w:t>معلومات، ولذلك يُرجى من جهات التنفيذ الرجوع إلى قواعد البيانات المناسبة لدى قطاع تقييس الاتصالات المتاحة في </w:t>
      </w:r>
      <w:r w:rsidRPr="00410333">
        <w:rPr>
          <w:rFonts w:hint="eastAsia"/>
          <w:noProof/>
          <w:rtl/>
        </w:rPr>
        <w:t>ال</w:t>
      </w:r>
      <w:r w:rsidRPr="00410333">
        <w:rPr>
          <w:noProof/>
          <w:rtl/>
        </w:rPr>
        <w:t xml:space="preserve">موقع الإلكتروني </w:t>
      </w:r>
      <w:r w:rsidRPr="00410333">
        <w:rPr>
          <w:rFonts w:hint="eastAsia"/>
          <w:noProof/>
          <w:rtl/>
        </w:rPr>
        <w:t>ل</w:t>
      </w:r>
      <w:r w:rsidRPr="00410333">
        <w:rPr>
          <w:noProof/>
          <w:rtl/>
        </w:rPr>
        <w:t>لقطاع."</w:t>
      </w:r>
    </w:p>
    <w:p w:rsidR="004C44A6" w:rsidRPr="00410333" w:rsidRDefault="004C44A6" w:rsidP="00F96DB7">
      <w:pPr>
        <w:tabs>
          <w:tab w:val="clear" w:pos="794"/>
        </w:tabs>
        <w:rPr>
          <w:noProof/>
          <w:rtl/>
          <w:lang w:bidi="ar-EG"/>
        </w:rPr>
      </w:pPr>
      <w:r w:rsidRPr="00410333">
        <w:rPr>
          <w:b/>
          <w:bCs/>
          <w:noProof/>
          <w:lang w:bidi="ar-EG"/>
        </w:rPr>
        <w:t>5.6.9</w:t>
      </w:r>
      <w:r w:rsidRPr="00410333">
        <w:rPr>
          <w:b/>
          <w:bCs/>
          <w:noProof/>
          <w:rtl/>
          <w:lang w:bidi="ar-EG"/>
        </w:rPr>
        <w:tab/>
      </w:r>
      <w:r w:rsidRPr="00410333">
        <w:rPr>
          <w:noProof/>
          <w:rtl/>
          <w:lang w:bidi="ar-EG"/>
        </w:rPr>
        <w:t>انظر أيضاً التوصية</w:t>
      </w:r>
      <w:r w:rsidRPr="00410333">
        <w:rPr>
          <w:rFonts w:hint="eastAsia"/>
          <w:noProof/>
          <w:rtl/>
          <w:lang w:bidi="ar-EG"/>
        </w:rPr>
        <w:t> </w:t>
      </w:r>
      <w:r w:rsidRPr="00410333">
        <w:rPr>
          <w:noProof/>
          <w:lang w:bidi="ar-EG"/>
        </w:rPr>
        <w:t>ITU</w:t>
      </w:r>
      <w:r w:rsidRPr="00410333">
        <w:rPr>
          <w:noProof/>
          <w:lang w:bidi="ar-EG"/>
        </w:rPr>
        <w:noBreakHyphen/>
        <w:t>T A.11</w:t>
      </w:r>
      <w:r w:rsidRPr="00410333">
        <w:rPr>
          <w:noProof/>
          <w:rtl/>
          <w:lang w:bidi="ar-EG"/>
        </w:rPr>
        <w:t xml:space="preserve"> </w:t>
      </w:r>
      <w:r w:rsidRPr="00410333">
        <w:rPr>
          <w:rFonts w:hint="eastAsia"/>
          <w:noProof/>
          <w:rtl/>
          <w:lang w:bidi="ar-EG"/>
        </w:rPr>
        <w:t>المتعلقة</w:t>
      </w:r>
      <w:r w:rsidRPr="00410333">
        <w:rPr>
          <w:noProof/>
          <w:rtl/>
          <w:lang w:bidi="ar-EG"/>
        </w:rPr>
        <w:t xml:space="preserve"> بنشر قوائم التوصيات الجديدة والمراجَعة.</w:t>
      </w:r>
    </w:p>
    <w:p w:rsidR="004C44A6" w:rsidRPr="00410333" w:rsidRDefault="004C44A6" w:rsidP="00F96DB7">
      <w:pPr>
        <w:pStyle w:val="Heading2"/>
        <w:tabs>
          <w:tab w:val="clear" w:pos="794"/>
        </w:tabs>
      </w:pPr>
      <w:r w:rsidRPr="00410333">
        <w:rPr>
          <w:rFonts w:ascii="Times New Roman" w:hAnsi="Times New Roman" w:cs="Times New Roman"/>
        </w:rPr>
        <w:t>7</w:t>
      </w:r>
      <w:r w:rsidRPr="00410333">
        <w:t>.</w:t>
      </w:r>
      <w:r w:rsidRPr="00410333">
        <w:rPr>
          <w:rFonts w:ascii="Times New Roman" w:hAnsi="Times New Roman" w:cs="Times New Roman"/>
        </w:rPr>
        <w:t>9</w:t>
      </w:r>
      <w:r w:rsidRPr="00410333">
        <w:tab/>
      </w:r>
      <w:r w:rsidRPr="00410333">
        <w:rPr>
          <w:rtl/>
        </w:rPr>
        <w:t xml:space="preserve">تصويب </w:t>
      </w:r>
      <w:r w:rsidRPr="00410333">
        <w:rPr>
          <w:rFonts w:hint="eastAsia"/>
          <w:rtl/>
        </w:rPr>
        <w:t>الأخطاء</w:t>
      </w:r>
    </w:p>
    <w:p w:rsidR="004C44A6" w:rsidRPr="00410333" w:rsidRDefault="004C44A6" w:rsidP="00F96DB7">
      <w:pPr>
        <w:tabs>
          <w:tab w:val="clear" w:pos="794"/>
        </w:tabs>
        <w:rPr>
          <w:noProof/>
          <w:rtl/>
          <w:lang w:bidi="ar-EG"/>
        </w:rPr>
      </w:pPr>
      <w:r w:rsidRPr="00410333">
        <w:rPr>
          <w:noProof/>
          <w:rtl/>
          <w:lang w:bidi="ar-EG"/>
        </w:rPr>
        <w:t xml:space="preserve">عندما ترى لجنة دراسات ضرورة إبلاغ جهات التنفيذ بوجود </w:t>
      </w:r>
      <w:r w:rsidRPr="00410333">
        <w:rPr>
          <w:rFonts w:hint="eastAsia"/>
          <w:noProof/>
          <w:rtl/>
          <w:lang w:bidi="ar-EG"/>
        </w:rPr>
        <w:t>أخطاء</w:t>
      </w:r>
      <w:r w:rsidRPr="00410333">
        <w:rPr>
          <w:noProof/>
          <w:rtl/>
          <w:lang w:bidi="ar-EG"/>
        </w:rPr>
        <w:t xml:space="preserve"> في توصية (مثل الأخطاء المطبعية أو الصياغية، أو غموض، أو سهو أو عدم اتساق </w:t>
      </w:r>
      <w:r w:rsidRPr="00410333">
        <w:rPr>
          <w:rFonts w:hint="eastAsia"/>
          <w:noProof/>
          <w:rtl/>
          <w:lang w:bidi="ar-EG"/>
        </w:rPr>
        <w:t>أو </w:t>
      </w:r>
      <w:r w:rsidRPr="00410333">
        <w:rPr>
          <w:noProof/>
          <w:rtl/>
          <w:lang w:bidi="ar-EG"/>
        </w:rPr>
        <w:t xml:space="preserve">أخطاء تقنية)، يكون من بين الآليات التي يمكن استعمالها إصدار دليل لجهات التنفيذ. ويكون هذا الدليل في شكل وثيقة تاريخية تُسجل جميع جوانب النقص التي تم تحديدها وحالة تصويبها، منذ تحديدها </w:t>
      </w:r>
      <w:r w:rsidRPr="00410333">
        <w:rPr>
          <w:rFonts w:hint="eastAsia"/>
          <w:noProof/>
          <w:rtl/>
          <w:lang w:bidi="ar-EG"/>
        </w:rPr>
        <w:t>حتى</w:t>
      </w:r>
      <w:r w:rsidRPr="00410333">
        <w:rPr>
          <w:noProof/>
          <w:rtl/>
          <w:lang w:bidi="ar-EG"/>
        </w:rPr>
        <w:t xml:space="preserve"> حسمها </w:t>
      </w:r>
      <w:r w:rsidRPr="00410333">
        <w:rPr>
          <w:rFonts w:hint="eastAsia"/>
          <w:noProof/>
          <w:rtl/>
          <w:lang w:bidi="ar-EG"/>
        </w:rPr>
        <w:t>نهائياً</w:t>
      </w:r>
      <w:r w:rsidRPr="00410333">
        <w:rPr>
          <w:noProof/>
          <w:rtl/>
          <w:lang w:bidi="ar-EG"/>
        </w:rPr>
        <w:t>. وتعتمد لجنة الدراسات أدلة جهات التنفيذ أو تعتمدها فرقة عمل من الفرق التابعة لها بموافقة رئيس لجنة الدراسات. ويجب إتاحة أدلة جهات التنفيذ في </w:t>
      </w:r>
      <w:r w:rsidRPr="00410333">
        <w:rPr>
          <w:rFonts w:hint="eastAsia"/>
          <w:noProof/>
          <w:rtl/>
          <w:lang w:bidi="ar-EG"/>
        </w:rPr>
        <w:t>ال</w:t>
      </w:r>
      <w:r w:rsidRPr="00410333">
        <w:rPr>
          <w:noProof/>
          <w:rtl/>
          <w:lang w:bidi="ar-EG"/>
        </w:rPr>
        <w:t xml:space="preserve">موقع </w:t>
      </w:r>
      <w:r w:rsidRPr="00410333">
        <w:rPr>
          <w:rFonts w:hint="eastAsia"/>
          <w:noProof/>
          <w:rtl/>
          <w:lang w:bidi="ar-EG"/>
        </w:rPr>
        <w:t>الإلكتروني</w:t>
      </w:r>
      <w:r w:rsidRPr="00410333">
        <w:rPr>
          <w:noProof/>
          <w:rtl/>
          <w:lang w:bidi="ar-EG"/>
        </w:rPr>
        <w:t xml:space="preserve"> </w:t>
      </w:r>
      <w:r w:rsidRPr="00410333">
        <w:rPr>
          <w:rFonts w:hint="eastAsia"/>
          <w:noProof/>
          <w:rtl/>
          <w:lang w:bidi="ar-EG"/>
        </w:rPr>
        <w:t>ل</w:t>
      </w:r>
      <w:r w:rsidRPr="00410333">
        <w:rPr>
          <w:noProof/>
          <w:rtl/>
          <w:lang w:bidi="ar-EG"/>
        </w:rPr>
        <w:t>قطاع تقييس الاتصالات مع إتاحة النفاذ إليها للجميع.</w:t>
      </w:r>
    </w:p>
    <w:p w:rsidR="004C44A6" w:rsidRPr="00410333" w:rsidRDefault="004C44A6" w:rsidP="00F96DB7">
      <w:pPr>
        <w:pStyle w:val="Heading2"/>
        <w:tabs>
          <w:tab w:val="clear" w:pos="794"/>
        </w:tabs>
      </w:pPr>
      <w:r w:rsidRPr="00410333">
        <w:rPr>
          <w:rFonts w:ascii="Times New Roman" w:hAnsi="Times New Roman" w:cs="Times New Roman"/>
        </w:rPr>
        <w:t>8</w:t>
      </w:r>
      <w:r w:rsidRPr="00410333">
        <w:t>.</w:t>
      </w:r>
      <w:r w:rsidRPr="00410333">
        <w:rPr>
          <w:rFonts w:ascii="Times New Roman" w:hAnsi="Times New Roman" w:cs="Times New Roman"/>
        </w:rPr>
        <w:t>9</w:t>
      </w:r>
      <w:r w:rsidRPr="00410333">
        <w:rPr>
          <w:rtl/>
        </w:rPr>
        <w:tab/>
      </w:r>
      <w:r w:rsidRPr="00410333">
        <w:rPr>
          <w:rFonts w:hint="eastAsia"/>
          <w:rtl/>
        </w:rPr>
        <w:t>إلغاء</w:t>
      </w:r>
      <w:r w:rsidRPr="00410333">
        <w:rPr>
          <w:rtl/>
        </w:rPr>
        <w:t xml:space="preserve"> التوصيات</w:t>
      </w:r>
    </w:p>
    <w:p w:rsidR="004C44A6" w:rsidRPr="00410333" w:rsidRDefault="004C44A6" w:rsidP="00F96DB7">
      <w:pPr>
        <w:keepNext/>
        <w:keepLines/>
        <w:tabs>
          <w:tab w:val="clear" w:pos="794"/>
        </w:tabs>
        <w:rPr>
          <w:noProof/>
          <w:lang w:bidi="ar-EG"/>
        </w:rPr>
      </w:pPr>
      <w:r w:rsidRPr="00410333">
        <w:rPr>
          <w:noProof/>
          <w:rtl/>
          <w:lang w:bidi="ar-EG"/>
        </w:rPr>
        <w:t xml:space="preserve">يجوز للجان الدراسات أن تقرر في كل حالة على حدة أي البدائل التالية هو الأنسب </w:t>
      </w:r>
      <w:r w:rsidRPr="00410333">
        <w:rPr>
          <w:rFonts w:hint="eastAsia"/>
          <w:noProof/>
          <w:rtl/>
          <w:lang w:bidi="ar-EG"/>
        </w:rPr>
        <w:t>لإلغاء</w:t>
      </w:r>
      <w:r w:rsidRPr="00410333">
        <w:rPr>
          <w:noProof/>
          <w:rtl/>
          <w:lang w:bidi="ar-EG"/>
        </w:rPr>
        <w:t xml:space="preserve"> التوصيات.</w:t>
      </w:r>
    </w:p>
    <w:p w:rsidR="004C44A6" w:rsidRPr="00410333" w:rsidRDefault="004C44A6" w:rsidP="00F96DB7">
      <w:pPr>
        <w:pStyle w:val="Heading3"/>
        <w:tabs>
          <w:tab w:val="clear" w:pos="794"/>
        </w:tabs>
        <w:rPr>
          <w:rtl/>
        </w:rPr>
      </w:pPr>
      <w:r w:rsidRPr="00410333">
        <w:t>1.8.9</w:t>
      </w:r>
      <w:r w:rsidRPr="00410333">
        <w:rPr>
          <w:rtl/>
        </w:rPr>
        <w:tab/>
      </w:r>
      <w:r w:rsidRPr="00410333">
        <w:rPr>
          <w:rFonts w:hint="eastAsia"/>
          <w:rtl/>
        </w:rPr>
        <w:t>إلغاء</w:t>
      </w:r>
      <w:r w:rsidRPr="00410333">
        <w:rPr>
          <w:rtl/>
        </w:rPr>
        <w:t xml:space="preserve"> التوصيات </w:t>
      </w:r>
      <w:r w:rsidRPr="00410333">
        <w:rPr>
          <w:rFonts w:hint="eastAsia"/>
          <w:rtl/>
        </w:rPr>
        <w:t>بقرار</w:t>
      </w:r>
      <w:r w:rsidRPr="00410333">
        <w:rPr>
          <w:rtl/>
        </w:rPr>
        <w:t xml:space="preserve"> </w:t>
      </w:r>
      <w:r w:rsidRPr="00410333">
        <w:rPr>
          <w:rFonts w:hint="eastAsia"/>
          <w:rtl/>
        </w:rPr>
        <w:t>من</w:t>
      </w:r>
      <w:r w:rsidRPr="00410333">
        <w:rPr>
          <w:rtl/>
        </w:rPr>
        <w:t xml:space="preserve"> الجمعية العالمية لتقييس الاتصالات</w:t>
      </w:r>
    </w:p>
    <w:p w:rsidR="004C44A6" w:rsidRPr="00410333" w:rsidRDefault="004C44A6" w:rsidP="00F96DB7">
      <w:pPr>
        <w:tabs>
          <w:tab w:val="clear" w:pos="794"/>
        </w:tabs>
        <w:rPr>
          <w:noProof/>
          <w:lang w:bidi="ar-EG"/>
        </w:rPr>
      </w:pPr>
      <w:r w:rsidRPr="00410333">
        <w:rPr>
          <w:noProof/>
          <w:rtl/>
          <w:lang w:bidi="ar-EG"/>
        </w:rPr>
        <w:t>بناء</w:t>
      </w:r>
      <w:r w:rsidRPr="00410333">
        <w:rPr>
          <w:rFonts w:hint="eastAsia"/>
          <w:noProof/>
          <w:rtl/>
          <w:lang w:bidi="ar-EG"/>
        </w:rPr>
        <w:t>ً</w:t>
      </w:r>
      <w:r w:rsidRPr="00410333">
        <w:rPr>
          <w:noProof/>
          <w:rtl/>
          <w:lang w:bidi="ar-EG"/>
        </w:rPr>
        <w:t xml:space="preserve"> على قرار لجنة الدراسات، </w:t>
      </w:r>
      <w:r w:rsidRPr="00410333">
        <w:rPr>
          <w:rFonts w:hint="eastAsia"/>
          <w:noProof/>
          <w:rtl/>
          <w:lang w:bidi="ar-EG"/>
        </w:rPr>
        <w:t>يدرج</w:t>
      </w:r>
      <w:r w:rsidRPr="00410333">
        <w:rPr>
          <w:noProof/>
          <w:rtl/>
          <w:lang w:bidi="ar-EG"/>
        </w:rPr>
        <w:t xml:space="preserve"> </w:t>
      </w:r>
      <w:r w:rsidRPr="00410333">
        <w:rPr>
          <w:rFonts w:hint="eastAsia"/>
          <w:noProof/>
          <w:rtl/>
          <w:lang w:bidi="ar-EG"/>
        </w:rPr>
        <w:t>الرئيس</w:t>
      </w:r>
      <w:r w:rsidRPr="00410333">
        <w:rPr>
          <w:noProof/>
          <w:rtl/>
          <w:lang w:bidi="ar-EG"/>
        </w:rPr>
        <w:t xml:space="preserve"> في تقريره إلى الجمعية العالمية لتقييس الاتصالات طلباً </w:t>
      </w:r>
      <w:r w:rsidRPr="00410333">
        <w:rPr>
          <w:rFonts w:hint="eastAsia"/>
          <w:noProof/>
          <w:rtl/>
          <w:lang w:bidi="ar-EG"/>
        </w:rPr>
        <w:t>لإلغاء</w:t>
      </w:r>
      <w:r w:rsidRPr="00410333">
        <w:rPr>
          <w:noProof/>
          <w:rtl/>
          <w:lang w:bidi="ar-EG"/>
        </w:rPr>
        <w:t xml:space="preserve"> توصية. وينبغي للجمعية </w:t>
      </w:r>
      <w:r w:rsidRPr="00410333">
        <w:rPr>
          <w:rFonts w:hint="eastAsia"/>
          <w:noProof/>
          <w:rtl/>
          <w:lang w:bidi="ar-EG"/>
        </w:rPr>
        <w:t>النظر</w:t>
      </w:r>
      <w:r w:rsidRPr="00410333">
        <w:rPr>
          <w:noProof/>
          <w:rtl/>
          <w:lang w:bidi="ar-EG"/>
        </w:rPr>
        <w:t xml:space="preserve"> في الطلب </w:t>
      </w:r>
      <w:r w:rsidRPr="00410333">
        <w:rPr>
          <w:rFonts w:hint="eastAsia"/>
          <w:noProof/>
          <w:rtl/>
          <w:lang w:bidi="ar-EG"/>
        </w:rPr>
        <w:t>واتخاذ</w:t>
      </w:r>
      <w:r w:rsidRPr="00410333">
        <w:rPr>
          <w:noProof/>
          <w:rtl/>
          <w:lang w:bidi="ar-EG"/>
        </w:rPr>
        <w:t xml:space="preserve"> </w:t>
      </w:r>
      <w:r w:rsidRPr="00410333">
        <w:rPr>
          <w:rFonts w:hint="eastAsia"/>
          <w:noProof/>
          <w:rtl/>
          <w:lang w:bidi="ar-EG"/>
        </w:rPr>
        <w:t>الإجراء</w:t>
      </w:r>
      <w:r w:rsidRPr="00410333">
        <w:rPr>
          <w:noProof/>
          <w:rtl/>
          <w:lang w:bidi="ar-EG"/>
        </w:rPr>
        <w:t xml:space="preserve"> </w:t>
      </w:r>
      <w:r w:rsidRPr="00410333">
        <w:rPr>
          <w:rFonts w:hint="eastAsia"/>
          <w:noProof/>
          <w:rtl/>
          <w:lang w:bidi="ar-EG"/>
        </w:rPr>
        <w:t>المناسب</w:t>
      </w:r>
      <w:r w:rsidRPr="00410333">
        <w:rPr>
          <w:noProof/>
          <w:rtl/>
          <w:lang w:bidi="ar-EG"/>
        </w:rPr>
        <w:t>.</w:t>
      </w:r>
    </w:p>
    <w:p w:rsidR="004C44A6" w:rsidRPr="00410333" w:rsidRDefault="004C44A6" w:rsidP="00F96DB7">
      <w:pPr>
        <w:pStyle w:val="Heading3"/>
        <w:tabs>
          <w:tab w:val="clear" w:pos="794"/>
        </w:tabs>
      </w:pPr>
      <w:r w:rsidRPr="00410333">
        <w:t>2.8.9</w:t>
      </w:r>
      <w:r w:rsidRPr="00410333">
        <w:rPr>
          <w:rtl/>
        </w:rPr>
        <w:tab/>
      </w:r>
      <w:r w:rsidRPr="00410333">
        <w:rPr>
          <w:rFonts w:hint="eastAsia"/>
          <w:rtl/>
        </w:rPr>
        <w:t>إلغاء</w:t>
      </w:r>
      <w:r w:rsidRPr="00410333">
        <w:rPr>
          <w:rtl/>
        </w:rPr>
        <w:t xml:space="preserve"> التوصيات فيما بين دورات انعقاد الجمعية العالمية لتقييس الاتصالات</w:t>
      </w:r>
    </w:p>
    <w:p w:rsidR="004C44A6" w:rsidRPr="00410333" w:rsidRDefault="004C44A6" w:rsidP="00F96DB7">
      <w:pPr>
        <w:tabs>
          <w:tab w:val="clear" w:pos="794"/>
        </w:tabs>
        <w:rPr>
          <w:noProof/>
          <w:rtl/>
          <w:lang w:bidi="ar-EG"/>
        </w:rPr>
      </w:pPr>
      <w:r w:rsidRPr="00410333">
        <w:rPr>
          <w:b/>
          <w:bCs/>
          <w:noProof/>
          <w:lang w:bidi="ar-EG"/>
        </w:rPr>
        <w:t>1.2.8.9</w:t>
      </w:r>
      <w:r w:rsidRPr="00410333">
        <w:rPr>
          <w:b/>
          <w:bCs/>
          <w:noProof/>
          <w:rtl/>
          <w:lang w:bidi="ar-EG"/>
        </w:rPr>
        <w:tab/>
      </w:r>
      <w:r w:rsidRPr="00410333">
        <w:rPr>
          <w:noProof/>
          <w:rtl/>
          <w:lang w:bidi="ar-EG"/>
        </w:rPr>
        <w:t xml:space="preserve">يجوز الاتفاق في اجتماع للجنة الدراسات على </w:t>
      </w:r>
      <w:r w:rsidRPr="00410333">
        <w:rPr>
          <w:rFonts w:hint="eastAsia"/>
          <w:noProof/>
          <w:rtl/>
          <w:lang w:bidi="ar-EG"/>
        </w:rPr>
        <w:t>إلغاء</w:t>
      </w:r>
      <w:r w:rsidRPr="00410333">
        <w:rPr>
          <w:noProof/>
          <w:rtl/>
          <w:lang w:bidi="ar-EG"/>
        </w:rPr>
        <w:t xml:space="preserve"> توصية، كأن يكون ذلك لأن توصية أُخرى قد حلت محلها أو لأنها قد تقادمت. ويجب أن يكون الاتفاق على ذلك دون معارضة. وتنشر المعلومات الخاصة بهذا الاتفاق، بما في ذلك ملخص توضيحي لأسباب </w:t>
      </w:r>
      <w:r w:rsidRPr="00410333">
        <w:rPr>
          <w:rFonts w:hint="eastAsia"/>
          <w:noProof/>
          <w:rtl/>
          <w:lang w:bidi="ar-EG"/>
        </w:rPr>
        <w:t>الإلغاء</w:t>
      </w:r>
      <w:r w:rsidRPr="00410333">
        <w:rPr>
          <w:noProof/>
          <w:rtl/>
          <w:lang w:bidi="ar-EG"/>
        </w:rPr>
        <w:t>، في </w:t>
      </w:r>
      <w:r w:rsidRPr="00410333">
        <w:rPr>
          <w:rFonts w:hint="eastAsia"/>
          <w:noProof/>
          <w:rtl/>
          <w:lang w:bidi="ar-EG"/>
        </w:rPr>
        <w:t>رسالة</w:t>
      </w:r>
      <w:r w:rsidRPr="00410333">
        <w:rPr>
          <w:noProof/>
          <w:rtl/>
          <w:lang w:bidi="ar-EG"/>
        </w:rPr>
        <w:t xml:space="preserve"> </w:t>
      </w:r>
      <w:r w:rsidRPr="00410333">
        <w:rPr>
          <w:rFonts w:hint="eastAsia"/>
          <w:noProof/>
          <w:rtl/>
          <w:lang w:bidi="ar-EG"/>
        </w:rPr>
        <w:t>معممة</w:t>
      </w:r>
      <w:r w:rsidRPr="00410333">
        <w:rPr>
          <w:noProof/>
          <w:rtl/>
          <w:lang w:bidi="ar-EG"/>
        </w:rPr>
        <w:t xml:space="preserve">. ويعد </w:t>
      </w:r>
      <w:r w:rsidRPr="00410333">
        <w:rPr>
          <w:rFonts w:hint="eastAsia"/>
          <w:noProof/>
          <w:rtl/>
          <w:lang w:bidi="ar-EG"/>
        </w:rPr>
        <w:t>الإلغاء</w:t>
      </w:r>
      <w:r w:rsidRPr="00410333">
        <w:rPr>
          <w:noProof/>
          <w:rtl/>
          <w:lang w:bidi="ar-EG"/>
        </w:rPr>
        <w:t xml:space="preserve"> ساري المفعول في حالة عدم تلقي أي اعتراض عليه خلال ثلاثة أشهر. وتعاد المسألة إلى لجنة الدراسات، في حالة وجود اعتراض.</w:t>
      </w:r>
    </w:p>
    <w:p w:rsidR="004C44A6" w:rsidRPr="00410333" w:rsidRDefault="004C44A6" w:rsidP="00F96DB7">
      <w:pPr>
        <w:tabs>
          <w:tab w:val="clear" w:pos="794"/>
        </w:tabs>
        <w:rPr>
          <w:noProof/>
          <w:rtl/>
          <w:lang w:bidi="ar-EG"/>
        </w:rPr>
      </w:pPr>
      <w:r w:rsidRPr="00410333">
        <w:rPr>
          <w:b/>
          <w:bCs/>
          <w:noProof/>
          <w:lang w:bidi="ar-EG"/>
        </w:rPr>
        <w:t>2.2.8.9</w:t>
      </w:r>
      <w:r w:rsidRPr="00410333">
        <w:rPr>
          <w:b/>
          <w:bCs/>
          <w:noProof/>
          <w:rtl/>
          <w:lang w:bidi="ar-EG"/>
        </w:rPr>
        <w:tab/>
      </w:r>
      <w:r w:rsidRPr="00410333">
        <w:rPr>
          <w:rFonts w:hint="eastAsia"/>
          <w:noProof/>
          <w:rtl/>
          <w:lang w:bidi="ar-EG"/>
        </w:rPr>
        <w:t>يجب</w:t>
      </w:r>
      <w:r w:rsidRPr="00410333">
        <w:rPr>
          <w:noProof/>
          <w:rtl/>
          <w:lang w:bidi="ar-EG"/>
        </w:rPr>
        <w:t xml:space="preserve"> تبليغ النتيجة بإدراجها في </w:t>
      </w:r>
      <w:r w:rsidRPr="00410333">
        <w:rPr>
          <w:rFonts w:hint="eastAsia"/>
          <w:noProof/>
          <w:rtl/>
          <w:lang w:bidi="ar-EG"/>
        </w:rPr>
        <w:t>رسالة</w:t>
      </w:r>
      <w:r w:rsidRPr="00410333">
        <w:rPr>
          <w:noProof/>
          <w:rtl/>
          <w:lang w:bidi="ar-EG"/>
        </w:rPr>
        <w:t xml:space="preserve"> </w:t>
      </w:r>
      <w:r w:rsidRPr="00410333">
        <w:rPr>
          <w:rFonts w:hint="eastAsia"/>
          <w:noProof/>
          <w:rtl/>
          <w:lang w:bidi="ar-EG"/>
        </w:rPr>
        <w:t>معممة</w:t>
      </w:r>
      <w:r w:rsidRPr="00410333">
        <w:rPr>
          <w:noProof/>
          <w:rtl/>
          <w:lang w:bidi="ar-EG"/>
        </w:rPr>
        <w:t xml:space="preserve"> </w:t>
      </w:r>
      <w:r w:rsidRPr="00410333">
        <w:rPr>
          <w:rFonts w:hint="eastAsia"/>
          <w:noProof/>
          <w:rtl/>
          <w:lang w:bidi="ar-EG"/>
        </w:rPr>
        <w:t>أُخرى</w:t>
      </w:r>
      <w:r w:rsidRPr="00410333">
        <w:rPr>
          <w:noProof/>
          <w:rtl/>
          <w:lang w:bidi="ar-EG"/>
        </w:rPr>
        <w:t xml:space="preserve">، </w:t>
      </w:r>
      <w:r w:rsidRPr="00410333">
        <w:rPr>
          <w:rFonts w:hint="eastAsia"/>
          <w:noProof/>
          <w:rtl/>
          <w:lang w:bidi="ar-EG"/>
        </w:rPr>
        <w:t>و</w:t>
      </w:r>
      <w:r w:rsidRPr="00410333">
        <w:rPr>
          <w:noProof/>
          <w:rtl/>
          <w:lang w:bidi="ar-EG"/>
        </w:rPr>
        <w:t xml:space="preserve">تبليغ الفريق الاستشاري لتقييس الاتصالات بتقرير من </w:t>
      </w:r>
      <w:r w:rsidRPr="00410333">
        <w:rPr>
          <w:rFonts w:hint="eastAsia"/>
          <w:noProof/>
          <w:rtl/>
          <w:lang w:bidi="ar-EG"/>
        </w:rPr>
        <w:t>ال</w:t>
      </w:r>
      <w:r w:rsidRPr="00410333">
        <w:rPr>
          <w:noProof/>
          <w:rtl/>
          <w:lang w:bidi="ar-EG"/>
        </w:rPr>
        <w:t xml:space="preserve">مدير. وبالإضافة إلى ذلك، ينشر المدير قائمة بالتوصيات </w:t>
      </w:r>
      <w:r w:rsidRPr="00410333">
        <w:rPr>
          <w:rFonts w:hint="eastAsia"/>
          <w:noProof/>
          <w:rtl/>
          <w:lang w:bidi="ar-EG"/>
        </w:rPr>
        <w:t>الملغاة</w:t>
      </w:r>
      <w:r w:rsidRPr="00410333">
        <w:rPr>
          <w:noProof/>
          <w:rtl/>
          <w:lang w:bidi="ar-EG"/>
        </w:rPr>
        <w:t xml:space="preserve"> عندما يكون ذلك مناسباً، على أن يكون ذلك مرة على الأقل في منتصف فترة</w:t>
      </w:r>
      <w:r w:rsidRPr="00410333">
        <w:rPr>
          <w:rFonts w:hint="cs"/>
          <w:noProof/>
          <w:rtl/>
          <w:lang w:bidi="ar-EG"/>
        </w:rPr>
        <w:t> </w:t>
      </w:r>
      <w:r w:rsidRPr="00410333">
        <w:rPr>
          <w:noProof/>
          <w:rtl/>
          <w:lang w:bidi="ar-EG"/>
        </w:rPr>
        <w:t>الدراسة.</w:t>
      </w:r>
    </w:p>
    <w:p w:rsidR="00650E21" w:rsidRPr="00410333" w:rsidRDefault="00650E21" w:rsidP="00E952D6">
      <w:pPr>
        <w:tabs>
          <w:tab w:val="clear" w:pos="794"/>
        </w:tabs>
        <w:bidi w:val="0"/>
        <w:spacing w:before="0" w:after="160" w:line="259" w:lineRule="auto"/>
        <w:jc w:val="left"/>
        <w:rPr>
          <w:noProof/>
          <w:rtl/>
          <w:lang w:bidi="ar-EG"/>
        </w:rPr>
      </w:pPr>
      <w:r w:rsidRPr="00410333">
        <w:rPr>
          <w:noProof/>
          <w:rtl/>
          <w:lang w:bidi="ar-EG"/>
        </w:rPr>
        <w:br w:type="page"/>
      </w:r>
    </w:p>
    <w:p w:rsidR="004C44A6" w:rsidRPr="00410333" w:rsidRDefault="004C44A6" w:rsidP="00E952D6">
      <w:pPr>
        <w:pStyle w:val="Note"/>
        <w:spacing w:before="0" w:line="240" w:lineRule="auto"/>
        <w:rPr>
          <w:noProof/>
          <w:rtl/>
        </w:rPr>
      </w:pPr>
      <w:r w:rsidRPr="00410333">
        <w:rPr>
          <w:noProof/>
          <w:rtl/>
          <w:lang w:eastAsia="zh-CN" w:bidi="ar-SA"/>
        </w:rPr>
        <w:lastRenderedPageBreak/>
        <mc:AlternateContent>
          <mc:Choice Requires="wps">
            <w:drawing>
              <wp:anchor distT="0" distB="0" distL="114300" distR="114300" simplePos="0" relativeHeight="251772928" behindDoc="0" locked="0" layoutInCell="1" allowOverlap="1" wp14:anchorId="730DB667" wp14:editId="701B71AB">
                <wp:simplePos x="0" y="0"/>
                <wp:positionH relativeFrom="column">
                  <wp:posOffset>0</wp:posOffset>
                </wp:positionH>
                <wp:positionV relativeFrom="paragraph">
                  <wp:posOffset>0</wp:posOffset>
                </wp:positionV>
                <wp:extent cx="635000" cy="635000"/>
                <wp:effectExtent l="0" t="0" r="0" b="0"/>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74517" id="Rectangle 36"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In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3F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EriCJ1kCAACu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10333">
        <w:rPr>
          <w:noProof/>
          <w:rtl/>
          <w:lang w:eastAsia="zh-CN" w:bidi="ar-SA"/>
        </w:rPr>
        <mc:AlternateContent>
          <mc:Choice Requires="wps">
            <w:drawing>
              <wp:anchor distT="0" distB="0" distL="114300" distR="114300" simplePos="0" relativeHeight="251773952" behindDoc="0" locked="0" layoutInCell="1" allowOverlap="1" wp14:anchorId="67E4AED2" wp14:editId="4B139850">
                <wp:simplePos x="0" y="0"/>
                <wp:positionH relativeFrom="column">
                  <wp:posOffset>0</wp:posOffset>
                </wp:positionH>
                <wp:positionV relativeFrom="paragraph">
                  <wp:posOffset>0</wp:posOffset>
                </wp:positionV>
                <wp:extent cx="635000" cy="635000"/>
                <wp:effectExtent l="0" t="0" r="0" b="0"/>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69C6C" id="Rectangle 37" o:spid="_x0000_s1026" style="position:absolute;margin-left:0;margin-top:0;width:50pt;height:5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it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JI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g86orVkCAACuBAAADgAAAAAAAAAAAAAAAAAuAgAAZHJzL2Uyb0RvYy54bWxQSwECLQAU&#10;AAYACAAAACEAhluH1dgAAAAFAQAADwAAAAAAAAAAAAAAAACzBAAAZHJzL2Rvd25yZXYueG1sUEsF&#10;BgAAAAAEAAQA8wAAALgFAAAAAA==&#10;" filled="f" stroked="f">
                <o:lock v:ext="edit" aspectratio="t" selection="t"/>
              </v:rect>
            </w:pict>
          </mc:Fallback>
        </mc:AlternateContent>
      </w:r>
      <w:bookmarkStart w:id="23" w:name="_MON_1423375313"/>
      <w:bookmarkEnd w:id="23"/>
      <w:r w:rsidRPr="00410333">
        <w:rPr>
          <w:noProof/>
          <w:rtl/>
          <w:lang w:eastAsia="zh-CN" w:bidi="ar-SA"/>
        </w:rPr>
        <mc:AlternateContent>
          <mc:Choice Requires="wps">
            <w:drawing>
              <wp:anchor distT="0" distB="0" distL="114300" distR="114300" simplePos="0" relativeHeight="251771904" behindDoc="0" locked="0" layoutInCell="1" allowOverlap="1" wp14:anchorId="49C70FBA" wp14:editId="74B3242A">
                <wp:simplePos x="0" y="0"/>
                <wp:positionH relativeFrom="column">
                  <wp:posOffset>0</wp:posOffset>
                </wp:positionH>
                <wp:positionV relativeFrom="paragraph">
                  <wp:posOffset>0</wp:posOffset>
                </wp:positionV>
                <wp:extent cx="635000" cy="635000"/>
                <wp:effectExtent l="0" t="0" r="0" b="0"/>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62730" id="Rectangle 38"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g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J6a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4Iug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10333">
        <w:rPr>
          <w:noProof/>
          <w:rtl/>
          <w:lang w:eastAsia="zh-CN" w:bidi="ar-SA"/>
        </w:rPr>
        <mc:AlternateContent>
          <mc:Choice Requires="wps">
            <w:drawing>
              <wp:anchor distT="0" distB="0" distL="114300" distR="114300" simplePos="0" relativeHeight="251770880" behindDoc="0" locked="0" layoutInCell="1" allowOverlap="1" wp14:anchorId="177F580C" wp14:editId="0B617059">
                <wp:simplePos x="0" y="0"/>
                <wp:positionH relativeFrom="column">
                  <wp:posOffset>0</wp:posOffset>
                </wp:positionH>
                <wp:positionV relativeFrom="paragraph">
                  <wp:posOffset>0</wp:posOffset>
                </wp:positionV>
                <wp:extent cx="635000" cy="635000"/>
                <wp:effectExtent l="0" t="0" r="0" b="0"/>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9A6C" id="Rectangle 39"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pVMKt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10333">
        <w:rPr>
          <w:noProof/>
          <w:rtl/>
          <w:lang w:eastAsia="zh-CN" w:bidi="ar-SA"/>
        </w:rPr>
        <mc:AlternateContent>
          <mc:Choice Requires="wps">
            <w:drawing>
              <wp:anchor distT="0" distB="0" distL="114300" distR="114300" simplePos="0" relativeHeight="251766784" behindDoc="0" locked="0" layoutInCell="1" allowOverlap="1" wp14:anchorId="341FAB59" wp14:editId="3DFD44D5">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AFF9E" id="Rectangle 41"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gH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M86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ZRdgH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10333">
        <w:rPr>
          <w:noProof/>
          <w:rtl/>
          <w:lang w:eastAsia="zh-CN" w:bidi="ar-SA"/>
        </w:rPr>
        <mc:AlternateContent>
          <mc:Choice Requires="wps">
            <w:drawing>
              <wp:anchor distT="0" distB="0" distL="114300" distR="114300" simplePos="0" relativeHeight="251767808" behindDoc="0" locked="0" layoutInCell="1" allowOverlap="1" wp14:anchorId="38466E81" wp14:editId="010A1D83">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08E30" id="Rectangle 42"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dC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p5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r2NdC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10333">
        <w:rPr>
          <w:noProof/>
          <w:rtl/>
          <w:lang w:eastAsia="zh-CN" w:bidi="ar-SA"/>
        </w:rPr>
        <mc:AlternateContent>
          <mc:Choice Requires="wps">
            <w:drawing>
              <wp:anchor distT="0" distB="0" distL="114300" distR="114300" simplePos="0" relativeHeight="251768832" behindDoc="0" locked="0" layoutInCell="1" allowOverlap="1" wp14:anchorId="7C1AEB79" wp14:editId="2FC88CB3">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A8C11" id="Rectangle 43"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3I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6rv3I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410333">
        <w:rPr>
          <w:noProof/>
          <w:rtl/>
          <w:lang w:eastAsia="zh-CN" w:bidi="ar-SA"/>
        </w:rPr>
        <mc:AlternateContent>
          <mc:Choice Requires="wps">
            <w:drawing>
              <wp:anchor distT="0" distB="0" distL="114300" distR="114300" simplePos="0" relativeHeight="251769856" behindDoc="0" locked="0" layoutInCell="1" allowOverlap="1" wp14:anchorId="3BCA8B44" wp14:editId="644D7A2E">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A7E60" id="Rectangle 44"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jI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c86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P48jIWAIAAK4EAAAOAAAAAAAAAAAAAAAAAC4CAABkcnMvZTJvRG9jLnhtbFBLAQItABQA&#10;BgAIAAAAIQCGW4fV2AAAAAUBAAAPAAAAAAAAAAAAAAAAALIEAABkcnMvZG93bnJldi54bWxQSwUG&#10;AAAAAAQABADzAAAAtwUAAAAA&#10;" filled="f" stroked="f">
                <o:lock v:ext="edit" aspectratio="t" selection="t"/>
              </v:rect>
            </w:pict>
          </mc:Fallback>
        </mc:AlternateContent>
      </w:r>
      <w:bookmarkStart w:id="24" w:name="_MON_1552389102"/>
      <w:bookmarkEnd w:id="24"/>
      <w:r w:rsidR="00921610" w:rsidRPr="00410333">
        <w:rPr>
          <w:noProof/>
        </w:rPr>
        <w:object w:dxaOrig="9582" w:dyaOrig="6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02.25pt" o:ole="">
            <v:imagedata r:id="rId31" o:title=""/>
          </v:shape>
          <o:OLEObject Type="Embed" ProgID="Word.Document.8" ShapeID="_x0000_i1025" DrawAspect="Content" ObjectID="_1580907934" r:id="rId32">
            <o:FieldCodes>\s</o:FieldCodes>
          </o:OLEObject>
        </w:objec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1</w:t>
      </w:r>
      <w:r w:rsidRPr="00410333">
        <w:rPr>
          <w:rFonts w:hint="cs"/>
          <w:noProof/>
          <w:sz w:val="20"/>
          <w:szCs w:val="26"/>
          <w:rtl/>
        </w:rPr>
        <w:t> </w:t>
      </w:r>
      <w:r w:rsidRPr="00410333">
        <w:rPr>
          <w:rFonts w:hint="cs"/>
          <w:b w:val="0"/>
          <w:bCs w:val="0"/>
          <w:noProof/>
          <w:sz w:val="20"/>
          <w:szCs w:val="26"/>
          <w:rtl/>
        </w:rPr>
        <w:t>- </w:t>
      </w:r>
      <w:r w:rsidRPr="00410333">
        <w:rPr>
          <w:b w:val="0"/>
          <w:bCs w:val="0"/>
          <w:noProof/>
          <w:sz w:val="20"/>
          <w:szCs w:val="26"/>
          <w:rtl/>
        </w:rPr>
        <w:t>يمكن، في حالات استثنائية، إضافة فترة إضافية مدتها أربعة أسابيع على الأكثر إذا طلب أي وفد مزيداً من الوقت بموجب الفقرة</w:t>
      </w:r>
      <w:r w:rsidRPr="00410333">
        <w:rPr>
          <w:rFonts w:hint="eastAsia"/>
          <w:b w:val="0"/>
          <w:bCs w:val="0"/>
          <w:noProof/>
          <w:sz w:val="20"/>
          <w:szCs w:val="26"/>
          <w:rtl/>
        </w:rPr>
        <w:t> </w:t>
      </w:r>
      <w:r w:rsidRPr="00410333">
        <w:rPr>
          <w:b w:val="0"/>
          <w:bCs w:val="0"/>
          <w:noProof/>
          <w:sz w:val="20"/>
          <w:szCs w:val="26"/>
        </w:rPr>
        <w:t>5.5.9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2</w:t>
      </w:r>
      <w:r w:rsidRPr="00410333">
        <w:rPr>
          <w:rFonts w:hint="cs"/>
          <w:noProof/>
          <w:sz w:val="20"/>
          <w:szCs w:val="26"/>
          <w:rtl/>
        </w:rPr>
        <w:t> - </w:t>
      </w:r>
      <w:r w:rsidRPr="00410333">
        <w:rPr>
          <w:b w:val="0"/>
          <w:bCs w:val="0"/>
          <w:noProof/>
          <w:sz w:val="20"/>
          <w:szCs w:val="26"/>
          <w:rtl/>
        </w:rPr>
        <w:t xml:space="preserve">قرار لجنة الدراسات أو فرقة العمل: تقرر لجنة الدراسات أو فرقة العمل أن العمل بشأن مشروع التوصية قد بلغ مرحلة كافية من النضج وتطلب اللجنة أو الفرقة من رئيس لجنة الدراسات أن يتقدم </w:t>
      </w:r>
      <w:r w:rsidRPr="00410333">
        <w:rPr>
          <w:rFonts w:hint="eastAsia"/>
          <w:b w:val="0"/>
          <w:bCs w:val="0"/>
          <w:noProof/>
          <w:sz w:val="20"/>
          <w:szCs w:val="26"/>
          <w:rtl/>
        </w:rPr>
        <w:t>بطلب</w:t>
      </w:r>
      <w:r w:rsidRPr="00410333">
        <w:rPr>
          <w:b w:val="0"/>
          <w:bCs w:val="0"/>
          <w:noProof/>
          <w:sz w:val="20"/>
          <w:szCs w:val="26"/>
          <w:rtl/>
        </w:rPr>
        <w:t xml:space="preserve"> إلى المدير </w:t>
      </w:r>
      <w:r w:rsidRPr="00410333">
        <w:rPr>
          <w:b w:val="0"/>
          <w:bCs w:val="0"/>
          <w:noProof/>
          <w:sz w:val="20"/>
          <w:szCs w:val="26"/>
        </w:rPr>
        <w:t>(1.3.9)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3</w:t>
      </w:r>
      <w:r w:rsidRPr="00410333">
        <w:rPr>
          <w:rFonts w:hint="cs"/>
          <w:noProof/>
          <w:sz w:val="20"/>
          <w:szCs w:val="26"/>
          <w:rtl/>
        </w:rPr>
        <w:t> - </w:t>
      </w:r>
      <w:r w:rsidRPr="00410333">
        <w:rPr>
          <w:b w:val="0"/>
          <w:bCs w:val="0"/>
          <w:noProof/>
          <w:sz w:val="20"/>
          <w:szCs w:val="26"/>
          <w:rtl/>
        </w:rPr>
        <w:t xml:space="preserve">طلب الرئيس: يطلب رئيس </w:t>
      </w:r>
      <w:r w:rsidRPr="00410333">
        <w:rPr>
          <w:rFonts w:hint="eastAsia"/>
          <w:b w:val="0"/>
          <w:bCs w:val="0"/>
          <w:noProof/>
          <w:sz w:val="20"/>
          <w:szCs w:val="26"/>
          <w:rtl/>
        </w:rPr>
        <w:t>لجنة</w:t>
      </w:r>
      <w:r w:rsidRPr="00410333">
        <w:rPr>
          <w:b w:val="0"/>
          <w:bCs w:val="0"/>
          <w:noProof/>
          <w:sz w:val="20"/>
          <w:szCs w:val="26"/>
          <w:rtl/>
        </w:rPr>
        <w:t xml:space="preserve"> الدراسات من المدير أن يعلن اعتزام التماس الموافقة </w:t>
      </w:r>
      <w:r w:rsidRPr="00410333">
        <w:rPr>
          <w:b w:val="0"/>
          <w:bCs w:val="0"/>
          <w:noProof/>
          <w:sz w:val="20"/>
          <w:szCs w:val="26"/>
        </w:rPr>
        <w:t>(1.3.9)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4</w:t>
      </w:r>
      <w:r w:rsidRPr="00410333">
        <w:rPr>
          <w:rFonts w:hint="cs"/>
          <w:noProof/>
          <w:sz w:val="20"/>
          <w:szCs w:val="26"/>
          <w:rtl/>
        </w:rPr>
        <w:t> - </w:t>
      </w:r>
      <w:r w:rsidRPr="00410333">
        <w:rPr>
          <w:b w:val="0"/>
          <w:bCs w:val="0"/>
          <w:noProof/>
          <w:sz w:val="20"/>
          <w:szCs w:val="26"/>
          <w:rtl/>
        </w:rPr>
        <w:t xml:space="preserve">توافر النص المنقح: يجب إتاحة نص مشروع التوصية، بما في ذلك الملخص المطلوب، لمكتب تقييس الاتصالات في صيغته النهائية </w:t>
      </w:r>
      <w:r w:rsidRPr="00410333">
        <w:rPr>
          <w:rFonts w:hint="eastAsia"/>
          <w:b w:val="0"/>
          <w:bCs w:val="0"/>
          <w:noProof/>
          <w:sz w:val="20"/>
          <w:szCs w:val="26"/>
          <w:rtl/>
        </w:rPr>
        <w:t>المنقحة</w:t>
      </w:r>
      <w:r w:rsidRPr="00410333">
        <w:rPr>
          <w:b w:val="0"/>
          <w:bCs w:val="0"/>
          <w:noProof/>
          <w:sz w:val="20"/>
          <w:szCs w:val="26"/>
          <w:rtl/>
        </w:rPr>
        <w:t xml:space="preserve"> بلغة واحدة من اللغات الرسمية على الأقل </w:t>
      </w:r>
      <w:r w:rsidRPr="00410333">
        <w:rPr>
          <w:b w:val="0"/>
          <w:bCs w:val="0"/>
          <w:noProof/>
          <w:sz w:val="20"/>
          <w:szCs w:val="26"/>
        </w:rPr>
        <w:t>(3.3.9)</w:t>
      </w:r>
      <w:r w:rsidRPr="00410333">
        <w:rPr>
          <w:b w:val="0"/>
          <w:bCs w:val="0"/>
          <w:noProof/>
          <w:sz w:val="20"/>
          <w:szCs w:val="26"/>
          <w:rtl/>
        </w:rPr>
        <w:t xml:space="preserve">. </w:t>
      </w:r>
      <w:r w:rsidRPr="00410333">
        <w:rPr>
          <w:rFonts w:hint="eastAsia"/>
          <w:b w:val="0"/>
          <w:bCs w:val="0"/>
          <w:noProof/>
          <w:sz w:val="20"/>
          <w:szCs w:val="26"/>
          <w:rtl/>
        </w:rPr>
        <w:t>كما</w:t>
      </w:r>
      <w:r w:rsidRPr="00410333">
        <w:rPr>
          <w:b w:val="0"/>
          <w:bCs w:val="0"/>
          <w:noProof/>
          <w:sz w:val="20"/>
          <w:szCs w:val="26"/>
          <w:rtl/>
        </w:rPr>
        <w:t xml:space="preserve"> ينبغي في نفس الوقت أن تتاح للمكتب أي مواد إلكترونية مصاحبة مدرجة في التوصية.</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5</w:t>
      </w:r>
      <w:r w:rsidRPr="00410333">
        <w:rPr>
          <w:rFonts w:hint="cs"/>
          <w:noProof/>
          <w:sz w:val="20"/>
          <w:szCs w:val="26"/>
          <w:rtl/>
        </w:rPr>
        <w:t> </w:t>
      </w:r>
      <w:r w:rsidRPr="00410333">
        <w:rPr>
          <w:rFonts w:hint="cs"/>
          <w:b w:val="0"/>
          <w:bCs w:val="0"/>
          <w:noProof/>
          <w:sz w:val="20"/>
          <w:szCs w:val="26"/>
          <w:rtl/>
        </w:rPr>
        <w:t>- </w:t>
      </w:r>
      <w:r w:rsidRPr="00410333">
        <w:rPr>
          <w:b w:val="0"/>
          <w:bCs w:val="0"/>
          <w:noProof/>
          <w:sz w:val="20"/>
          <w:szCs w:val="26"/>
          <w:rtl/>
        </w:rPr>
        <w:t xml:space="preserve">إعلان المدير: يعلن المدير </w:t>
      </w:r>
      <w:r w:rsidRPr="00410333">
        <w:rPr>
          <w:rFonts w:hint="eastAsia"/>
          <w:b w:val="0"/>
          <w:bCs w:val="0"/>
          <w:noProof/>
          <w:sz w:val="20"/>
          <w:szCs w:val="26"/>
          <w:rtl/>
        </w:rPr>
        <w:t>اعتزام</w:t>
      </w:r>
      <w:r w:rsidRPr="00410333">
        <w:rPr>
          <w:b w:val="0"/>
          <w:bCs w:val="0"/>
          <w:noProof/>
          <w:sz w:val="20"/>
          <w:szCs w:val="26"/>
          <w:rtl/>
        </w:rPr>
        <w:t xml:space="preserve"> التماس الموافقة على مشروع التوصية في الاجتماع التالي للجنة الدراسات. وينبغي إرسال الدعوة إلى الاجتماع مشفوعة بإعلان اعتزام تطبيق إجراء الموافقة إلى جميع الدول الأعضاء وأعضاء القطاع بحيث تصل قبل موعد الاجتماع بثلاثة أشهر على الأقل (</w:t>
      </w:r>
      <w:r w:rsidRPr="00410333">
        <w:rPr>
          <w:b w:val="0"/>
          <w:bCs w:val="0"/>
          <w:noProof/>
          <w:sz w:val="20"/>
          <w:szCs w:val="26"/>
        </w:rPr>
        <w:t>1.3.9</w:t>
      </w:r>
      <w:r w:rsidRPr="00410333">
        <w:rPr>
          <w:b w:val="0"/>
          <w:bCs w:val="0"/>
          <w:noProof/>
          <w:sz w:val="20"/>
          <w:szCs w:val="26"/>
          <w:rtl/>
        </w:rPr>
        <w:t xml:space="preserve"> و</w:t>
      </w:r>
      <w:r w:rsidRPr="00410333">
        <w:rPr>
          <w:b w:val="0"/>
          <w:bCs w:val="0"/>
          <w:noProof/>
          <w:sz w:val="20"/>
          <w:szCs w:val="26"/>
        </w:rPr>
        <w:t>3.3.9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6</w:t>
      </w:r>
      <w:r w:rsidRPr="00410333">
        <w:rPr>
          <w:rFonts w:hint="cs"/>
          <w:noProof/>
          <w:sz w:val="20"/>
          <w:szCs w:val="26"/>
          <w:rtl/>
        </w:rPr>
        <w:t> </w:t>
      </w:r>
      <w:r w:rsidRPr="00410333">
        <w:rPr>
          <w:rFonts w:hint="cs"/>
          <w:b w:val="0"/>
          <w:bCs w:val="0"/>
          <w:noProof/>
          <w:sz w:val="20"/>
          <w:szCs w:val="26"/>
          <w:rtl/>
        </w:rPr>
        <w:t>- </w:t>
      </w:r>
      <w:r w:rsidRPr="00410333">
        <w:rPr>
          <w:b w:val="0"/>
          <w:bCs w:val="0"/>
          <w:noProof/>
          <w:sz w:val="20"/>
          <w:szCs w:val="26"/>
          <w:rtl/>
        </w:rPr>
        <w:t>طلب المدير: يطلب المدير من الدول الأعضاء إبلاغه بما إذا كانت توافق أو لا توافق على الاقتراح (</w:t>
      </w:r>
      <w:r w:rsidRPr="00410333">
        <w:rPr>
          <w:b w:val="0"/>
          <w:bCs w:val="0"/>
          <w:noProof/>
          <w:sz w:val="20"/>
          <w:szCs w:val="26"/>
        </w:rPr>
        <w:t>1.4.9</w:t>
      </w:r>
      <w:r w:rsidRPr="00410333">
        <w:rPr>
          <w:b w:val="0"/>
          <w:bCs w:val="0"/>
          <w:noProof/>
          <w:sz w:val="20"/>
          <w:szCs w:val="26"/>
          <w:rtl/>
        </w:rPr>
        <w:t xml:space="preserve"> و</w:t>
      </w:r>
      <w:r w:rsidRPr="00410333">
        <w:rPr>
          <w:b w:val="0"/>
          <w:bCs w:val="0"/>
          <w:noProof/>
          <w:sz w:val="20"/>
          <w:szCs w:val="26"/>
        </w:rPr>
        <w:t>2.4.9</w:t>
      </w:r>
      <w:r w:rsidRPr="00410333">
        <w:rPr>
          <w:b w:val="0"/>
          <w:bCs w:val="0"/>
          <w:noProof/>
          <w:sz w:val="20"/>
          <w:szCs w:val="26"/>
          <w:rtl/>
        </w:rPr>
        <w:t>). ويتضمن هذا الطلب ملخصاً وإشارة مرجعية للنص النهائي الكامل.</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7</w:t>
      </w:r>
      <w:r w:rsidRPr="00410333">
        <w:rPr>
          <w:rFonts w:hint="cs"/>
          <w:noProof/>
          <w:sz w:val="20"/>
          <w:szCs w:val="26"/>
          <w:rtl/>
        </w:rPr>
        <w:t> - </w:t>
      </w:r>
      <w:r w:rsidRPr="00410333">
        <w:rPr>
          <w:b w:val="0"/>
          <w:bCs w:val="0"/>
          <w:noProof/>
          <w:sz w:val="20"/>
          <w:szCs w:val="26"/>
          <w:rtl/>
        </w:rPr>
        <w:t xml:space="preserve">توزيع النص: يجب أن يكون نص مشروع التوصية قد تم توزيعه باللغات الرسمية قبل شهر على الأقل من موعد الاجتماع المعلن عنه </w:t>
      </w:r>
      <w:r w:rsidRPr="00410333">
        <w:rPr>
          <w:b w:val="0"/>
          <w:bCs w:val="0"/>
          <w:noProof/>
          <w:sz w:val="20"/>
          <w:szCs w:val="26"/>
        </w:rPr>
        <w:t>(5.3.9)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8</w:t>
      </w:r>
      <w:r w:rsidRPr="00410333">
        <w:rPr>
          <w:rFonts w:hint="cs"/>
          <w:noProof/>
          <w:sz w:val="20"/>
          <w:szCs w:val="26"/>
          <w:rtl/>
        </w:rPr>
        <w:t> - </w:t>
      </w:r>
      <w:r w:rsidRPr="00410333">
        <w:rPr>
          <w:rFonts w:hint="eastAsia"/>
          <w:b w:val="0"/>
          <w:bCs w:val="0"/>
          <w:noProof/>
          <w:sz w:val="20"/>
          <w:szCs w:val="26"/>
          <w:rtl/>
        </w:rPr>
        <w:t>ال</w:t>
      </w:r>
      <w:r w:rsidRPr="00410333">
        <w:rPr>
          <w:b w:val="0"/>
          <w:bCs w:val="0"/>
          <w:noProof/>
          <w:sz w:val="20"/>
          <w:szCs w:val="26"/>
          <w:rtl/>
        </w:rPr>
        <w:t xml:space="preserve">موعد </w:t>
      </w:r>
      <w:r w:rsidRPr="00410333">
        <w:rPr>
          <w:rFonts w:hint="eastAsia"/>
          <w:b w:val="0"/>
          <w:bCs w:val="0"/>
          <w:noProof/>
          <w:sz w:val="20"/>
          <w:szCs w:val="26"/>
          <w:rtl/>
        </w:rPr>
        <w:t>ال</w:t>
      </w:r>
      <w:r w:rsidRPr="00410333">
        <w:rPr>
          <w:b w:val="0"/>
          <w:bCs w:val="0"/>
          <w:noProof/>
          <w:sz w:val="20"/>
          <w:szCs w:val="26"/>
          <w:rtl/>
        </w:rPr>
        <w:t xml:space="preserve">نهائي لتلقي ردود الدول الأعضاء: إذا كانت نسبة </w:t>
      </w:r>
      <w:r w:rsidRPr="00410333">
        <w:rPr>
          <w:b w:val="0"/>
          <w:bCs w:val="0"/>
          <w:noProof/>
          <w:sz w:val="20"/>
          <w:szCs w:val="26"/>
        </w:rPr>
        <w:t>%70</w:t>
      </w:r>
      <w:r w:rsidRPr="00410333">
        <w:rPr>
          <w:b w:val="0"/>
          <w:bCs w:val="0"/>
          <w:noProof/>
          <w:sz w:val="20"/>
          <w:szCs w:val="26"/>
          <w:rtl/>
        </w:rPr>
        <w:t xml:space="preserve"> من الردود الواردة أثناء فترة </w:t>
      </w:r>
      <w:r w:rsidRPr="00410333">
        <w:rPr>
          <w:rFonts w:hint="eastAsia"/>
          <w:b w:val="0"/>
          <w:bCs w:val="0"/>
          <w:noProof/>
          <w:sz w:val="20"/>
          <w:szCs w:val="26"/>
          <w:rtl/>
        </w:rPr>
        <w:t>التشاور</w:t>
      </w:r>
      <w:r w:rsidRPr="00410333">
        <w:rPr>
          <w:b w:val="0"/>
          <w:bCs w:val="0"/>
          <w:noProof/>
          <w:sz w:val="20"/>
          <w:szCs w:val="26"/>
          <w:rtl/>
        </w:rPr>
        <w:t xml:space="preserve"> تعبر عن الموافقة، يعتبر أن الاقتراح قد حاز القبول (</w:t>
      </w:r>
      <w:r w:rsidRPr="00410333">
        <w:rPr>
          <w:b w:val="0"/>
          <w:bCs w:val="0"/>
          <w:noProof/>
          <w:sz w:val="20"/>
          <w:szCs w:val="26"/>
        </w:rPr>
        <w:t>1.4.9</w:t>
      </w:r>
      <w:r w:rsidRPr="00410333">
        <w:rPr>
          <w:b w:val="0"/>
          <w:bCs w:val="0"/>
          <w:noProof/>
          <w:sz w:val="20"/>
          <w:szCs w:val="26"/>
          <w:rtl/>
        </w:rPr>
        <w:t xml:space="preserve"> و</w:t>
      </w:r>
      <w:r w:rsidRPr="00410333">
        <w:rPr>
          <w:b w:val="0"/>
          <w:bCs w:val="0"/>
          <w:noProof/>
          <w:sz w:val="20"/>
          <w:szCs w:val="26"/>
        </w:rPr>
        <w:t>5.4.9</w:t>
      </w:r>
      <w:r w:rsidRPr="00410333">
        <w:rPr>
          <w:b w:val="0"/>
          <w:bCs w:val="0"/>
          <w:noProof/>
          <w:sz w:val="20"/>
          <w:szCs w:val="26"/>
          <w:rtl/>
        </w:rPr>
        <w:t xml:space="preserve"> و</w:t>
      </w:r>
      <w:r w:rsidRPr="00410333">
        <w:rPr>
          <w:b w:val="0"/>
          <w:bCs w:val="0"/>
          <w:noProof/>
          <w:sz w:val="20"/>
          <w:szCs w:val="26"/>
        </w:rPr>
        <w:t>7.4.9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Pr>
      </w:pPr>
      <w:r w:rsidRPr="00410333">
        <w:rPr>
          <w:noProof/>
          <w:sz w:val="20"/>
          <w:szCs w:val="26"/>
          <w:rtl/>
        </w:rPr>
        <w:t xml:space="preserve">الملاحظة </w:t>
      </w:r>
      <w:r w:rsidRPr="00410333">
        <w:rPr>
          <w:noProof/>
          <w:sz w:val="20"/>
          <w:szCs w:val="26"/>
        </w:rPr>
        <w:t>9</w:t>
      </w:r>
      <w:r w:rsidRPr="00410333">
        <w:rPr>
          <w:rFonts w:hint="cs"/>
          <w:noProof/>
          <w:sz w:val="20"/>
          <w:szCs w:val="26"/>
          <w:rtl/>
        </w:rPr>
        <w:t> - </w:t>
      </w:r>
      <w:r w:rsidRPr="00410333">
        <w:rPr>
          <w:b w:val="0"/>
          <w:bCs w:val="0"/>
          <w:noProof/>
          <w:sz w:val="20"/>
          <w:szCs w:val="26"/>
          <w:rtl/>
        </w:rPr>
        <w:t>قرار لجنة الدراسات: تتوصل لجنة الدراسات، بعد المناقشة، إلى اتفاق بدون معارضة على تطبيق إجراء الموافقة (</w:t>
      </w:r>
      <w:r w:rsidRPr="00410333">
        <w:rPr>
          <w:b w:val="0"/>
          <w:bCs w:val="0"/>
          <w:noProof/>
          <w:sz w:val="20"/>
          <w:szCs w:val="26"/>
        </w:rPr>
        <w:t>3.5.9</w:t>
      </w:r>
      <w:r w:rsidRPr="00410333">
        <w:rPr>
          <w:b w:val="0"/>
          <w:bCs w:val="0"/>
          <w:noProof/>
          <w:sz w:val="20"/>
          <w:szCs w:val="26"/>
          <w:rtl/>
        </w:rPr>
        <w:t xml:space="preserve"> و</w:t>
      </w:r>
      <w:r w:rsidRPr="00410333">
        <w:rPr>
          <w:b w:val="0"/>
          <w:bCs w:val="0"/>
          <w:noProof/>
          <w:sz w:val="20"/>
          <w:szCs w:val="26"/>
        </w:rPr>
        <w:t>2.5.9</w:t>
      </w:r>
      <w:r w:rsidRPr="00410333">
        <w:rPr>
          <w:b w:val="0"/>
          <w:bCs w:val="0"/>
          <w:noProof/>
          <w:sz w:val="20"/>
          <w:szCs w:val="26"/>
          <w:rtl/>
        </w:rPr>
        <w:t xml:space="preserve">). ويمكن لأي وفد أن يسجل درجة من التحفظ </w:t>
      </w:r>
      <w:r w:rsidRPr="00410333">
        <w:rPr>
          <w:b w:val="0"/>
          <w:bCs w:val="0"/>
          <w:noProof/>
          <w:sz w:val="20"/>
          <w:szCs w:val="26"/>
        </w:rPr>
        <w:t>(4.5.9)</w:t>
      </w:r>
      <w:r w:rsidRPr="00410333">
        <w:rPr>
          <w:b w:val="0"/>
          <w:bCs w:val="0"/>
          <w:noProof/>
          <w:sz w:val="20"/>
          <w:szCs w:val="26"/>
          <w:rtl/>
        </w:rPr>
        <w:t xml:space="preserve">، أو أن يطلب مزيداً من الوقت لدراسة موقفه </w:t>
      </w:r>
      <w:r w:rsidRPr="00410333">
        <w:rPr>
          <w:b w:val="0"/>
          <w:bCs w:val="0"/>
          <w:noProof/>
          <w:sz w:val="20"/>
          <w:szCs w:val="26"/>
        </w:rPr>
        <w:t>(5.5.9)</w:t>
      </w:r>
      <w:r w:rsidRPr="00410333">
        <w:rPr>
          <w:b w:val="0"/>
          <w:bCs w:val="0"/>
          <w:noProof/>
          <w:sz w:val="20"/>
          <w:szCs w:val="26"/>
          <w:rtl/>
        </w:rPr>
        <w:t xml:space="preserve"> أو أن يمتنع ع</w:t>
      </w:r>
      <w:r w:rsidRPr="00410333">
        <w:rPr>
          <w:rFonts w:hint="eastAsia"/>
          <w:b w:val="0"/>
          <w:bCs w:val="0"/>
          <w:noProof/>
          <w:sz w:val="20"/>
          <w:szCs w:val="26"/>
          <w:rtl/>
        </w:rPr>
        <w:t>ن</w:t>
      </w:r>
      <w:r w:rsidRPr="00410333">
        <w:rPr>
          <w:b w:val="0"/>
          <w:bCs w:val="0"/>
          <w:noProof/>
          <w:sz w:val="20"/>
          <w:szCs w:val="26"/>
          <w:rtl/>
        </w:rPr>
        <w:t xml:space="preserve"> اتخاذ قرار </w:t>
      </w:r>
      <w:r w:rsidRPr="00410333">
        <w:rPr>
          <w:b w:val="0"/>
          <w:bCs w:val="0"/>
          <w:noProof/>
          <w:sz w:val="20"/>
          <w:szCs w:val="26"/>
        </w:rPr>
        <w:t>(6.5.9)</w:t>
      </w:r>
      <w:r w:rsidRPr="00410333">
        <w:rPr>
          <w:b w:val="0"/>
          <w:bCs w:val="0"/>
          <w:noProof/>
          <w:sz w:val="20"/>
          <w:szCs w:val="26"/>
          <w:rtl/>
        </w:rPr>
        <w:t>.</w:t>
      </w:r>
    </w:p>
    <w:p w:rsidR="004C44A6" w:rsidRPr="00410333" w:rsidRDefault="004C44A6" w:rsidP="00F96DB7">
      <w:pPr>
        <w:pStyle w:val="Note"/>
        <w:tabs>
          <w:tab w:val="clear" w:pos="794"/>
          <w:tab w:val="clear" w:pos="851"/>
        </w:tabs>
        <w:spacing w:before="60"/>
        <w:rPr>
          <w:b w:val="0"/>
          <w:bCs w:val="0"/>
          <w:noProof/>
          <w:sz w:val="20"/>
          <w:szCs w:val="26"/>
          <w:rtl/>
        </w:rPr>
      </w:pPr>
      <w:r w:rsidRPr="00410333">
        <w:rPr>
          <w:noProof/>
          <w:sz w:val="20"/>
          <w:szCs w:val="26"/>
          <w:rtl/>
        </w:rPr>
        <w:t xml:space="preserve">الملاحظة </w:t>
      </w:r>
      <w:r w:rsidRPr="00410333">
        <w:rPr>
          <w:noProof/>
          <w:sz w:val="20"/>
          <w:szCs w:val="26"/>
        </w:rPr>
        <w:t>10</w:t>
      </w:r>
      <w:r w:rsidRPr="00410333">
        <w:rPr>
          <w:rFonts w:hint="cs"/>
          <w:noProof/>
          <w:sz w:val="20"/>
          <w:szCs w:val="26"/>
          <w:rtl/>
        </w:rPr>
        <w:t> - </w:t>
      </w:r>
      <w:r w:rsidRPr="00410333">
        <w:rPr>
          <w:b w:val="0"/>
          <w:bCs w:val="0"/>
          <w:noProof/>
          <w:sz w:val="20"/>
          <w:szCs w:val="26"/>
          <w:rtl/>
        </w:rPr>
        <w:t xml:space="preserve">تبليغ من المدير: يقوم المدير بالتبليغ عما إذا كان مشروع التوصية قد </w:t>
      </w:r>
      <w:r w:rsidRPr="00410333">
        <w:rPr>
          <w:rFonts w:hint="eastAsia"/>
          <w:b w:val="0"/>
          <w:bCs w:val="0"/>
          <w:noProof/>
          <w:sz w:val="20"/>
          <w:szCs w:val="26"/>
          <w:rtl/>
        </w:rPr>
        <w:t>حصل</w:t>
      </w:r>
      <w:r w:rsidRPr="00410333">
        <w:rPr>
          <w:b w:val="0"/>
          <w:bCs w:val="0"/>
          <w:noProof/>
          <w:sz w:val="20"/>
          <w:szCs w:val="26"/>
          <w:rtl/>
        </w:rPr>
        <w:t xml:space="preserve"> </w:t>
      </w:r>
      <w:r w:rsidRPr="00410333">
        <w:rPr>
          <w:rFonts w:hint="eastAsia"/>
          <w:b w:val="0"/>
          <w:bCs w:val="0"/>
          <w:noProof/>
          <w:sz w:val="20"/>
          <w:szCs w:val="26"/>
          <w:rtl/>
        </w:rPr>
        <w:t>على</w:t>
      </w:r>
      <w:r w:rsidRPr="00410333">
        <w:rPr>
          <w:b w:val="0"/>
          <w:bCs w:val="0"/>
          <w:noProof/>
          <w:sz w:val="20"/>
          <w:szCs w:val="26"/>
          <w:rtl/>
        </w:rPr>
        <w:t xml:space="preserve"> الموافقة أم لا </w:t>
      </w:r>
      <w:r w:rsidRPr="00410333">
        <w:rPr>
          <w:b w:val="0"/>
          <w:bCs w:val="0"/>
          <w:noProof/>
          <w:sz w:val="20"/>
          <w:szCs w:val="26"/>
        </w:rPr>
        <w:t>(1.6.9)</w:t>
      </w:r>
      <w:r w:rsidRPr="00410333">
        <w:rPr>
          <w:b w:val="0"/>
          <w:bCs w:val="0"/>
          <w:noProof/>
          <w:sz w:val="20"/>
          <w:szCs w:val="26"/>
          <w:rtl/>
        </w:rPr>
        <w:t>.</w:t>
      </w:r>
    </w:p>
    <w:p w:rsidR="004C44A6" w:rsidRPr="00410333" w:rsidRDefault="004C44A6" w:rsidP="00F96DB7">
      <w:pPr>
        <w:pStyle w:val="FigureNo"/>
        <w:keepNext w:val="0"/>
        <w:keepLines w:val="0"/>
        <w:tabs>
          <w:tab w:val="clear" w:pos="794"/>
          <w:tab w:val="clear" w:pos="1191"/>
          <w:tab w:val="clear" w:pos="1588"/>
          <w:tab w:val="clear" w:pos="1985"/>
        </w:tabs>
        <w:spacing w:before="120"/>
        <w:rPr>
          <w:b/>
          <w:bCs/>
          <w:noProof/>
        </w:rPr>
      </w:pPr>
      <w:r w:rsidRPr="00410333">
        <w:rPr>
          <w:rFonts w:hint="cs"/>
          <w:b/>
          <w:bCs/>
          <w:noProof/>
          <w:rtl/>
          <w:lang w:bidi="ar-EG"/>
        </w:rPr>
        <w:t>ا</w:t>
      </w:r>
      <w:r w:rsidRPr="00410333">
        <w:rPr>
          <w:b/>
          <w:bCs/>
          <w:noProof/>
          <w:rtl/>
          <w:lang w:bidi="ar-EG"/>
        </w:rPr>
        <w:t xml:space="preserve">لشكل </w:t>
      </w:r>
      <w:r w:rsidRPr="00410333">
        <w:rPr>
          <w:b/>
          <w:bCs/>
          <w:noProof/>
          <w:lang w:bidi="ar-EG"/>
        </w:rPr>
        <w:t>1.9</w:t>
      </w:r>
      <w:r w:rsidRPr="00410333">
        <w:rPr>
          <w:rFonts w:hint="cs"/>
          <w:b/>
          <w:bCs/>
          <w:noProof/>
          <w:rtl/>
          <w:lang w:bidi="ar-EG"/>
        </w:rPr>
        <w:t xml:space="preserve"> - </w:t>
      </w:r>
      <w:r w:rsidRPr="00410333">
        <w:rPr>
          <w:b/>
          <w:bCs/>
          <w:noProof/>
          <w:rtl/>
        </w:rPr>
        <w:t>الموافقة على التوصيات الجديدة والمراجَعة</w:t>
      </w:r>
      <w:r w:rsidRPr="00410333">
        <w:rPr>
          <w:b/>
          <w:bCs/>
          <w:noProof/>
          <w:rtl/>
        </w:rPr>
        <w:br/>
      </w:r>
      <w:r w:rsidRPr="00410333">
        <w:rPr>
          <w:rFonts w:hint="eastAsia"/>
          <w:b/>
          <w:bCs/>
          <w:noProof/>
          <w:rtl/>
        </w:rPr>
        <w:t>باتباع</w:t>
      </w:r>
      <w:r w:rsidRPr="00410333">
        <w:rPr>
          <w:b/>
          <w:bCs/>
          <w:noProof/>
          <w:rtl/>
        </w:rPr>
        <w:t xml:space="preserve"> عملية الموافقة التقليدية - تسلسل الأحداث</w:t>
      </w:r>
    </w:p>
    <w:p w:rsidR="00115190" w:rsidRPr="00410333" w:rsidRDefault="00115190" w:rsidP="00E952D6">
      <w:pPr>
        <w:bidi w:val="0"/>
        <w:rPr>
          <w:rtl/>
        </w:rPr>
      </w:pPr>
      <w:r w:rsidRPr="00410333">
        <w:rPr>
          <w:rtl/>
        </w:rPr>
        <w:br w:type="page"/>
      </w:r>
    </w:p>
    <w:p w:rsidR="00090202" w:rsidRPr="00410333" w:rsidRDefault="00090202" w:rsidP="00E952D6">
      <w:pPr>
        <w:pStyle w:val="AnnexNotitle"/>
        <w:rPr>
          <w:b w:val="0"/>
          <w:bCs w:val="0"/>
        </w:rPr>
      </w:pPr>
      <w:r w:rsidRPr="00410333">
        <w:rPr>
          <w:b w:val="0"/>
          <w:bCs w:val="0"/>
          <w:rtl/>
        </w:rPr>
        <w:lastRenderedPageBreak/>
        <w:t>التذيي</w:t>
      </w:r>
      <w:r w:rsidRPr="00410333">
        <w:rPr>
          <w:rFonts w:hint="eastAsia"/>
          <w:b w:val="0"/>
          <w:bCs w:val="0"/>
          <w:rtl/>
        </w:rPr>
        <w:t>ـ</w:t>
      </w:r>
      <w:r w:rsidRPr="00410333">
        <w:rPr>
          <w:b w:val="0"/>
          <w:bCs w:val="0"/>
          <w:rtl/>
        </w:rPr>
        <w:t xml:space="preserve">ل </w:t>
      </w:r>
      <w:r w:rsidRPr="00410333">
        <w:rPr>
          <w:b w:val="0"/>
          <w:bCs w:val="0"/>
        </w:rPr>
        <w:t>I</w:t>
      </w:r>
      <w:r w:rsidRPr="00410333">
        <w:rPr>
          <w:b w:val="0"/>
          <w:bCs w:val="0"/>
          <w:rtl/>
        </w:rPr>
        <w:br/>
        <w:t>(</w:t>
      </w:r>
      <w:r w:rsidRPr="00410333">
        <w:rPr>
          <w:rFonts w:hint="eastAsia"/>
          <w:b w:val="0"/>
          <w:bCs w:val="0"/>
          <w:rtl/>
        </w:rPr>
        <w:t>ل</w:t>
      </w:r>
      <w:r w:rsidRPr="00410333">
        <w:rPr>
          <w:b w:val="0"/>
          <w:bCs w:val="0"/>
          <w:rtl/>
        </w:rPr>
        <w:t>لق</w:t>
      </w:r>
      <w:r w:rsidRPr="00410333">
        <w:rPr>
          <w:rFonts w:hint="eastAsia"/>
          <w:b w:val="0"/>
          <w:bCs w:val="0"/>
          <w:rtl/>
        </w:rPr>
        <w:t>ـ</w:t>
      </w:r>
      <w:r w:rsidRPr="00410333">
        <w:rPr>
          <w:b w:val="0"/>
          <w:bCs w:val="0"/>
          <w:rtl/>
        </w:rPr>
        <w:t xml:space="preserve">رار </w:t>
      </w:r>
      <w:r w:rsidRPr="00410333">
        <w:rPr>
          <w:b w:val="0"/>
          <w:bCs w:val="0"/>
        </w:rPr>
        <w:t>1</w:t>
      </w:r>
      <w:r w:rsidRPr="00410333">
        <w:rPr>
          <w:rFonts w:hint="cs"/>
          <w:b w:val="0"/>
          <w:bCs w:val="0"/>
          <w:rtl/>
        </w:rPr>
        <w:t xml:space="preserve"> (المراجَع في الحمامات، </w:t>
      </w:r>
      <w:r w:rsidRPr="00410333">
        <w:rPr>
          <w:b w:val="0"/>
          <w:bCs w:val="0"/>
        </w:rPr>
        <w:t>2016</w:t>
      </w:r>
      <w:r w:rsidRPr="00410333">
        <w:rPr>
          <w:rFonts w:hint="cs"/>
          <w:b w:val="0"/>
          <w:bCs w:val="0"/>
          <w:rtl/>
        </w:rPr>
        <w:t>)</w:t>
      </w:r>
      <w:r w:rsidRPr="00410333">
        <w:rPr>
          <w:b w:val="0"/>
          <w:bCs w:val="0"/>
          <w:rtl/>
        </w:rPr>
        <w:t>)</w:t>
      </w:r>
    </w:p>
    <w:p w:rsidR="00090202" w:rsidRPr="00410333" w:rsidRDefault="00090202" w:rsidP="00E952D6">
      <w:pPr>
        <w:pStyle w:val="Appendixtitle"/>
        <w:rPr>
          <w:noProof/>
          <w:lang w:bidi="ar-EG"/>
        </w:rPr>
      </w:pPr>
      <w:r w:rsidRPr="00410333">
        <w:rPr>
          <w:noProof/>
          <w:rtl/>
          <w:lang w:bidi="ar-EG"/>
        </w:rPr>
        <w:t xml:space="preserve">المعلومات </w:t>
      </w:r>
      <w:r w:rsidRPr="00410333">
        <w:rPr>
          <w:rFonts w:hint="eastAsia"/>
          <w:noProof/>
          <w:rtl/>
          <w:lang w:bidi="ar-EG"/>
        </w:rPr>
        <w:t>اللازمة</w:t>
      </w:r>
      <w:r w:rsidRPr="00410333">
        <w:rPr>
          <w:noProof/>
          <w:rtl/>
          <w:lang w:bidi="ar-EG"/>
        </w:rPr>
        <w:t xml:space="preserve"> </w:t>
      </w:r>
      <w:r w:rsidRPr="00410333">
        <w:rPr>
          <w:rFonts w:hint="eastAsia"/>
          <w:noProof/>
          <w:rtl/>
          <w:lang w:bidi="ar-EG"/>
        </w:rPr>
        <w:t>ل</w:t>
      </w:r>
      <w:r w:rsidRPr="00410333">
        <w:rPr>
          <w:noProof/>
          <w:rtl/>
          <w:lang w:bidi="ar-EG"/>
        </w:rPr>
        <w:t>تقديم مسألة</w:t>
      </w:r>
    </w:p>
    <w:p w:rsidR="004C44A6" w:rsidRPr="00410333" w:rsidRDefault="004C44A6" w:rsidP="00F96DB7">
      <w:pPr>
        <w:pStyle w:val="enumlev1"/>
        <w:tabs>
          <w:tab w:val="clear" w:pos="794"/>
        </w:tabs>
        <w:rPr>
          <w:noProof/>
        </w:rPr>
      </w:pPr>
      <w:r w:rsidRPr="00410333">
        <w:rPr>
          <w:noProof/>
          <w:sz w:val="30"/>
        </w:rPr>
        <w:t>•</w:t>
      </w:r>
      <w:r w:rsidRPr="00410333">
        <w:rPr>
          <w:noProof/>
          <w:rtl/>
        </w:rPr>
        <w:tab/>
        <w:t>المصدر</w:t>
      </w:r>
    </w:p>
    <w:p w:rsidR="004C44A6" w:rsidRPr="00410333" w:rsidRDefault="004C44A6" w:rsidP="00F96DB7">
      <w:pPr>
        <w:pStyle w:val="enumlev1"/>
        <w:tabs>
          <w:tab w:val="clear" w:pos="794"/>
        </w:tabs>
        <w:rPr>
          <w:noProof/>
        </w:rPr>
      </w:pPr>
      <w:r w:rsidRPr="00410333">
        <w:rPr>
          <w:noProof/>
          <w:sz w:val="30"/>
        </w:rPr>
        <w:t>•</w:t>
      </w:r>
      <w:r w:rsidRPr="00410333">
        <w:rPr>
          <w:noProof/>
          <w:rtl/>
        </w:rPr>
        <w:tab/>
        <w:t>عنوان قصير</w:t>
      </w:r>
    </w:p>
    <w:p w:rsidR="004C44A6" w:rsidRPr="00410333" w:rsidRDefault="004C44A6" w:rsidP="00F96DB7">
      <w:pPr>
        <w:pStyle w:val="enumlev1"/>
        <w:tabs>
          <w:tab w:val="clear" w:pos="794"/>
        </w:tabs>
        <w:rPr>
          <w:noProof/>
          <w:rtl/>
        </w:rPr>
      </w:pPr>
      <w:r w:rsidRPr="00410333">
        <w:rPr>
          <w:noProof/>
          <w:sz w:val="30"/>
        </w:rPr>
        <w:t>•</w:t>
      </w:r>
      <w:r w:rsidRPr="00410333">
        <w:rPr>
          <w:noProof/>
          <w:rtl/>
        </w:rPr>
        <w:tab/>
        <w:t>نوع المسألة أو الاقتراح</w:t>
      </w:r>
      <w:r w:rsidRPr="00410333">
        <w:rPr>
          <w:rStyle w:val="FootnoteReference"/>
          <w:rFonts w:eastAsia="Batang"/>
          <w:noProof/>
          <w:rtl/>
        </w:rPr>
        <w:footnoteReference w:customMarkFollows="1" w:id="6"/>
        <w:t>5</w:t>
      </w:r>
    </w:p>
    <w:p w:rsidR="004C44A6" w:rsidRPr="00410333" w:rsidRDefault="004C44A6" w:rsidP="00F96DB7">
      <w:pPr>
        <w:pStyle w:val="enumlev1"/>
        <w:tabs>
          <w:tab w:val="clear" w:pos="794"/>
        </w:tabs>
        <w:rPr>
          <w:noProof/>
          <w:rtl/>
        </w:rPr>
      </w:pPr>
      <w:r w:rsidRPr="00410333">
        <w:rPr>
          <w:noProof/>
          <w:sz w:val="30"/>
        </w:rPr>
        <w:t>•</w:t>
      </w:r>
      <w:r w:rsidRPr="00410333">
        <w:rPr>
          <w:noProof/>
          <w:rtl/>
        </w:rPr>
        <w:tab/>
        <w:t>الأسباب أو التجارب التي تكمن وراء المسألة المقترحة أو الاقتراح</w:t>
      </w:r>
    </w:p>
    <w:p w:rsidR="004C44A6" w:rsidRPr="00410333" w:rsidRDefault="004C44A6" w:rsidP="00F96DB7">
      <w:pPr>
        <w:pStyle w:val="enumlev1"/>
        <w:tabs>
          <w:tab w:val="clear" w:pos="794"/>
        </w:tabs>
        <w:rPr>
          <w:noProof/>
        </w:rPr>
      </w:pPr>
      <w:r w:rsidRPr="00410333">
        <w:rPr>
          <w:noProof/>
          <w:sz w:val="30"/>
        </w:rPr>
        <w:t>•</w:t>
      </w:r>
      <w:r w:rsidRPr="00410333">
        <w:rPr>
          <w:noProof/>
          <w:rtl/>
        </w:rPr>
        <w:tab/>
        <w:t xml:space="preserve">مشروع نص </w:t>
      </w:r>
      <w:r w:rsidRPr="00410333">
        <w:rPr>
          <w:rFonts w:hint="eastAsia"/>
          <w:noProof/>
          <w:rtl/>
        </w:rPr>
        <w:t>المسألة</w:t>
      </w:r>
      <w:r w:rsidRPr="00410333">
        <w:rPr>
          <w:noProof/>
          <w:rtl/>
        </w:rPr>
        <w:t xml:space="preserve"> أو الاقتراح</w:t>
      </w:r>
    </w:p>
    <w:p w:rsidR="004C44A6" w:rsidRPr="00410333" w:rsidRDefault="004C44A6" w:rsidP="00F96DB7">
      <w:pPr>
        <w:pStyle w:val="enumlev1"/>
        <w:tabs>
          <w:tab w:val="clear" w:pos="794"/>
        </w:tabs>
        <w:rPr>
          <w:noProof/>
          <w:rtl/>
        </w:rPr>
      </w:pPr>
      <w:r w:rsidRPr="00410333">
        <w:rPr>
          <w:noProof/>
          <w:sz w:val="30"/>
        </w:rPr>
        <w:t>•</w:t>
      </w:r>
      <w:r w:rsidRPr="00410333">
        <w:rPr>
          <w:noProof/>
          <w:rtl/>
        </w:rPr>
        <w:tab/>
        <w:t>الهدف المحدد (أو الأهداف المحددة) مع بيان الإطار الزمني للانتهاء</w:t>
      </w:r>
    </w:p>
    <w:p w:rsidR="004C44A6" w:rsidRPr="00410333" w:rsidRDefault="004C44A6" w:rsidP="00F96DB7">
      <w:pPr>
        <w:pStyle w:val="enumlev1"/>
        <w:tabs>
          <w:tab w:val="clear" w:pos="794"/>
        </w:tabs>
        <w:rPr>
          <w:noProof/>
          <w:rtl/>
        </w:rPr>
      </w:pPr>
      <w:r w:rsidRPr="00410333">
        <w:rPr>
          <w:noProof/>
          <w:sz w:val="30"/>
        </w:rPr>
        <w:t>•</w:t>
      </w:r>
      <w:r w:rsidRPr="00410333">
        <w:rPr>
          <w:noProof/>
          <w:rtl/>
        </w:rPr>
        <w:tab/>
        <w:t xml:space="preserve">علاقة هذه الدراسة </w:t>
      </w:r>
      <w:r w:rsidRPr="00410333">
        <w:rPr>
          <w:rFonts w:hint="eastAsia"/>
          <w:noProof/>
          <w:rtl/>
        </w:rPr>
        <w:t>بغيرها</w:t>
      </w:r>
      <w:r w:rsidRPr="00410333">
        <w:rPr>
          <w:noProof/>
          <w:rtl/>
        </w:rPr>
        <w:t xml:space="preserve"> </w:t>
      </w:r>
      <w:r w:rsidRPr="00410333">
        <w:rPr>
          <w:rFonts w:hint="eastAsia"/>
          <w:noProof/>
          <w:rtl/>
        </w:rPr>
        <w:t>من</w:t>
      </w:r>
      <w:r w:rsidRPr="00410333">
        <w:rPr>
          <w:noProof/>
          <w:rtl/>
        </w:rPr>
        <w:t>:</w:t>
      </w:r>
    </w:p>
    <w:p w:rsidR="004C44A6" w:rsidRPr="00410333" w:rsidRDefault="004C44A6" w:rsidP="00E952D6">
      <w:pPr>
        <w:pStyle w:val="enumlev2"/>
        <w:rPr>
          <w:noProof/>
        </w:rPr>
      </w:pPr>
      <w:r w:rsidRPr="00410333">
        <w:rPr>
          <w:noProof/>
          <w:rtl/>
        </w:rPr>
        <w:t>-</w:t>
      </w:r>
      <w:r w:rsidRPr="00410333">
        <w:rPr>
          <w:noProof/>
          <w:rtl/>
        </w:rPr>
        <w:tab/>
      </w:r>
      <w:r w:rsidRPr="00410333">
        <w:rPr>
          <w:rFonts w:hint="eastAsia"/>
          <w:noProof/>
          <w:rtl/>
        </w:rPr>
        <w:t>ال</w:t>
      </w:r>
      <w:r w:rsidRPr="00410333">
        <w:rPr>
          <w:noProof/>
          <w:rtl/>
        </w:rPr>
        <w:t>توصيات</w:t>
      </w:r>
    </w:p>
    <w:p w:rsidR="004C44A6" w:rsidRPr="00410333" w:rsidRDefault="004C44A6" w:rsidP="00E952D6">
      <w:pPr>
        <w:pStyle w:val="enumlev2"/>
        <w:rPr>
          <w:noProof/>
        </w:rPr>
      </w:pPr>
      <w:r w:rsidRPr="00410333">
        <w:rPr>
          <w:noProof/>
          <w:rtl/>
        </w:rPr>
        <w:t>-</w:t>
      </w:r>
      <w:r w:rsidRPr="00410333">
        <w:rPr>
          <w:noProof/>
          <w:rtl/>
        </w:rPr>
        <w:tab/>
      </w:r>
      <w:r w:rsidRPr="00410333">
        <w:rPr>
          <w:rFonts w:hint="eastAsia"/>
          <w:noProof/>
          <w:rtl/>
        </w:rPr>
        <w:t>ال</w:t>
      </w:r>
      <w:r w:rsidRPr="00410333">
        <w:rPr>
          <w:noProof/>
          <w:rtl/>
        </w:rPr>
        <w:t>مسائل</w:t>
      </w:r>
    </w:p>
    <w:p w:rsidR="004C44A6" w:rsidRPr="00410333" w:rsidRDefault="004C44A6" w:rsidP="00E952D6">
      <w:pPr>
        <w:pStyle w:val="enumlev2"/>
        <w:rPr>
          <w:noProof/>
        </w:rPr>
      </w:pPr>
      <w:r w:rsidRPr="00410333">
        <w:rPr>
          <w:noProof/>
          <w:rtl/>
        </w:rPr>
        <w:t>-</w:t>
      </w:r>
      <w:r w:rsidRPr="00410333">
        <w:rPr>
          <w:noProof/>
          <w:rtl/>
        </w:rPr>
        <w:tab/>
        <w:t>لجان دراسات</w:t>
      </w:r>
    </w:p>
    <w:p w:rsidR="004C44A6" w:rsidRPr="00410333" w:rsidRDefault="004C44A6" w:rsidP="00E952D6">
      <w:pPr>
        <w:pStyle w:val="enumlev2"/>
        <w:rPr>
          <w:noProof/>
          <w:rtl/>
        </w:rPr>
      </w:pPr>
      <w:r w:rsidRPr="00410333">
        <w:rPr>
          <w:noProof/>
          <w:rtl/>
        </w:rPr>
        <w:t>-</w:t>
      </w:r>
      <w:r w:rsidRPr="00410333">
        <w:rPr>
          <w:noProof/>
          <w:rtl/>
        </w:rPr>
        <w:tab/>
      </w:r>
      <w:r w:rsidRPr="00410333">
        <w:rPr>
          <w:rFonts w:hint="eastAsia"/>
          <w:noProof/>
          <w:rtl/>
        </w:rPr>
        <w:t>منظمات</w:t>
      </w:r>
      <w:r w:rsidRPr="00410333">
        <w:rPr>
          <w:noProof/>
          <w:rtl/>
        </w:rPr>
        <w:t xml:space="preserve"> التقييس المعنية</w:t>
      </w:r>
    </w:p>
    <w:p w:rsidR="004C44A6" w:rsidRPr="00410333" w:rsidRDefault="004C44A6" w:rsidP="00E952D6">
      <w:pPr>
        <w:rPr>
          <w:noProof/>
          <w:rtl/>
          <w:lang w:bidi="ar-EG"/>
        </w:rPr>
      </w:pPr>
      <w:r w:rsidRPr="00410333">
        <w:rPr>
          <w:noProof/>
          <w:rtl/>
          <w:lang w:bidi="ar-EG"/>
        </w:rPr>
        <w:t>ويمكن الاطلاع على المبادئ التوجيهية لصياغة نص المسألة في </w:t>
      </w:r>
      <w:r w:rsidRPr="00410333">
        <w:rPr>
          <w:rFonts w:hint="cs"/>
          <w:noProof/>
          <w:rtl/>
          <w:lang w:bidi="ar-EG"/>
        </w:rPr>
        <w:t>ال</w:t>
      </w:r>
      <w:r w:rsidRPr="00410333">
        <w:rPr>
          <w:noProof/>
          <w:rtl/>
          <w:lang w:bidi="ar-EG"/>
        </w:rPr>
        <w:t>موقع</w:t>
      </w:r>
      <w:r w:rsidRPr="00410333">
        <w:rPr>
          <w:rFonts w:hint="cs"/>
          <w:noProof/>
          <w:rtl/>
          <w:lang w:bidi="ar-EG"/>
        </w:rPr>
        <w:t xml:space="preserve"> الإلكتروني</w:t>
      </w:r>
      <w:r w:rsidRPr="00410333">
        <w:rPr>
          <w:noProof/>
          <w:rtl/>
          <w:lang w:bidi="ar-EG"/>
        </w:rPr>
        <w:t xml:space="preserve"> </w:t>
      </w:r>
      <w:r w:rsidRPr="00410333">
        <w:rPr>
          <w:rFonts w:hint="cs"/>
          <w:noProof/>
          <w:rtl/>
          <w:lang w:bidi="ar-EG"/>
        </w:rPr>
        <w:t>ل</w:t>
      </w:r>
      <w:r w:rsidRPr="00410333">
        <w:rPr>
          <w:noProof/>
          <w:rtl/>
          <w:lang w:bidi="ar-EG"/>
        </w:rPr>
        <w:t>قطاع تقييس الاتصالات.</w:t>
      </w:r>
    </w:p>
    <w:p w:rsidR="009D316D" w:rsidRPr="00410333" w:rsidRDefault="009D316D" w:rsidP="00E952D6">
      <w:pPr>
        <w:rPr>
          <w:rtl/>
          <w:lang w:bidi="ar-EG"/>
        </w:rPr>
      </w:pPr>
    </w:p>
    <w:p w:rsidR="009D316D" w:rsidRPr="00410333" w:rsidRDefault="009D316D" w:rsidP="00E952D6">
      <w:pPr>
        <w:rPr>
          <w:rtl/>
        </w:rPr>
      </w:pPr>
    </w:p>
    <w:p w:rsidR="00090202" w:rsidRPr="00410333" w:rsidRDefault="00090202" w:rsidP="00E952D6">
      <w:pPr>
        <w:pStyle w:val="AppendixNo"/>
        <w:spacing w:before="840"/>
      </w:pPr>
      <w:r w:rsidRPr="00410333">
        <w:rPr>
          <w:rtl/>
        </w:rPr>
        <w:t>التذيي</w:t>
      </w:r>
      <w:r w:rsidRPr="00410333">
        <w:rPr>
          <w:rFonts w:hint="cs"/>
          <w:rtl/>
        </w:rPr>
        <w:t>ـ</w:t>
      </w:r>
      <w:r w:rsidRPr="00410333">
        <w:rPr>
          <w:rtl/>
        </w:rPr>
        <w:t xml:space="preserve">ل </w:t>
      </w:r>
      <w:r w:rsidRPr="00410333">
        <w:t>II</w:t>
      </w:r>
      <w:r w:rsidRPr="00410333">
        <w:rPr>
          <w:rtl/>
        </w:rPr>
        <w:br/>
        <w:t>(</w:t>
      </w:r>
      <w:r w:rsidRPr="00410333">
        <w:rPr>
          <w:rFonts w:hint="eastAsia"/>
          <w:rtl/>
        </w:rPr>
        <w:t>ل</w:t>
      </w:r>
      <w:r w:rsidRPr="00410333">
        <w:rPr>
          <w:rtl/>
        </w:rPr>
        <w:t>لق</w:t>
      </w:r>
      <w:r w:rsidRPr="00410333">
        <w:rPr>
          <w:rFonts w:hint="eastAsia"/>
          <w:rtl/>
        </w:rPr>
        <w:t>ـ</w:t>
      </w:r>
      <w:r w:rsidRPr="00410333">
        <w:rPr>
          <w:rtl/>
        </w:rPr>
        <w:t xml:space="preserve">رار </w:t>
      </w:r>
      <w:r w:rsidRPr="00410333">
        <w:t>1</w:t>
      </w:r>
      <w:r w:rsidRPr="00410333">
        <w:rPr>
          <w:rFonts w:hint="cs"/>
          <w:rtl/>
        </w:rPr>
        <w:t xml:space="preserve"> (المراجَع في الحمامات، </w:t>
      </w:r>
      <w:r w:rsidRPr="00410333">
        <w:rPr>
          <w:lang w:val="en-US"/>
        </w:rPr>
        <w:t>2016</w:t>
      </w:r>
      <w:r w:rsidRPr="00410333">
        <w:rPr>
          <w:rFonts w:hint="cs"/>
          <w:rtl/>
          <w:lang w:val="en-US"/>
        </w:rPr>
        <w:t>)</w:t>
      </w:r>
      <w:r w:rsidRPr="00410333">
        <w:rPr>
          <w:rtl/>
        </w:rPr>
        <w:t>)</w:t>
      </w:r>
    </w:p>
    <w:p w:rsidR="00090202" w:rsidRPr="00410333" w:rsidRDefault="00090202" w:rsidP="00E952D6">
      <w:pPr>
        <w:pStyle w:val="Appendixtitle"/>
        <w:rPr>
          <w:noProof/>
          <w:lang w:bidi="ar-EG"/>
        </w:rPr>
      </w:pPr>
      <w:r w:rsidRPr="00410333">
        <w:rPr>
          <w:noProof/>
          <w:rtl/>
          <w:lang w:bidi="ar-EG"/>
        </w:rPr>
        <w:t xml:space="preserve">نص مقترح لملاحظة تضاف إلى </w:t>
      </w:r>
      <w:r w:rsidRPr="00410333">
        <w:rPr>
          <w:rFonts w:hint="cs"/>
          <w:noProof/>
          <w:rtl/>
          <w:lang w:bidi="ar-EG"/>
        </w:rPr>
        <w:t>الرسالة المعممة</w:t>
      </w:r>
    </w:p>
    <w:p w:rsidR="004C44A6" w:rsidRPr="00410333" w:rsidRDefault="004C44A6" w:rsidP="00F96DB7">
      <w:pPr>
        <w:pStyle w:val="Normalaftertitle"/>
        <w:tabs>
          <w:tab w:val="clear" w:pos="794"/>
        </w:tabs>
        <w:rPr>
          <w:noProof/>
          <w:rtl/>
          <w:lang w:bidi="ar-EG"/>
        </w:rPr>
      </w:pPr>
      <w:r w:rsidRPr="00410333">
        <w:rPr>
          <w:noProof/>
          <w:rtl/>
          <w:lang w:bidi="ar-EG"/>
        </w:rPr>
        <w:t xml:space="preserve">تلقى مكتب تقييس الاتصالات بياناً (بيانات) بأن </w:t>
      </w:r>
      <w:r w:rsidRPr="00410333">
        <w:rPr>
          <w:rFonts w:hint="cs"/>
          <w:noProof/>
          <w:rtl/>
          <w:lang w:bidi="ar-EG"/>
        </w:rPr>
        <w:t xml:space="preserve">تنفيذ مشروع التوصية هذا قد يستدعي </w:t>
      </w:r>
      <w:r w:rsidRPr="00410333">
        <w:rPr>
          <w:noProof/>
          <w:rtl/>
          <w:lang w:bidi="ar-EG"/>
        </w:rPr>
        <w:t xml:space="preserve">استعمال حق </w:t>
      </w:r>
      <w:r w:rsidRPr="00410333">
        <w:rPr>
          <w:rFonts w:hint="cs"/>
          <w:noProof/>
          <w:rtl/>
          <w:lang w:bidi="ar-EG"/>
        </w:rPr>
        <w:t>من حقوق ال</w:t>
      </w:r>
      <w:r w:rsidRPr="00410333">
        <w:rPr>
          <w:noProof/>
          <w:rtl/>
          <w:lang w:bidi="ar-EG"/>
        </w:rPr>
        <w:t xml:space="preserve">ملكية </w:t>
      </w:r>
      <w:r w:rsidRPr="00410333">
        <w:rPr>
          <w:rFonts w:hint="cs"/>
          <w:noProof/>
          <w:rtl/>
          <w:lang w:bidi="ar-EG"/>
        </w:rPr>
        <w:t>ال</w:t>
      </w:r>
      <w:r w:rsidRPr="00410333">
        <w:rPr>
          <w:noProof/>
          <w:rtl/>
          <w:lang w:bidi="ar-EG"/>
        </w:rPr>
        <w:t>فكرية، يخضع لحماية واحد</w:t>
      </w:r>
      <w:r w:rsidRPr="00410333">
        <w:rPr>
          <w:rFonts w:hint="cs"/>
          <w:noProof/>
          <w:rtl/>
          <w:lang w:bidi="ar-EG"/>
        </w:rPr>
        <w:t>ة</w:t>
      </w:r>
      <w:r w:rsidRPr="00410333">
        <w:rPr>
          <w:noProof/>
          <w:rtl/>
          <w:lang w:bidi="ar-EG"/>
        </w:rPr>
        <w:t xml:space="preserve"> أو أكثر من براءات الاختراع/حقوق </w:t>
      </w:r>
      <w:r w:rsidRPr="00410333">
        <w:rPr>
          <w:rFonts w:hint="cs"/>
          <w:noProof/>
          <w:rtl/>
          <w:lang w:bidi="ar-EG"/>
        </w:rPr>
        <w:t>التأليف والطبع الخاصة بالبرمجيات</w:t>
      </w:r>
      <w:r w:rsidRPr="00410333">
        <w:rPr>
          <w:noProof/>
          <w:rtl/>
          <w:lang w:bidi="ar-EG"/>
        </w:rPr>
        <w:t xml:space="preserve">، صدرت بالفعل أو تنتظر الصدور. ويمكن الاطلاع على المعلومات المتاحة بشأن براءات الاختراع وحقوق </w:t>
      </w:r>
      <w:r w:rsidRPr="00410333">
        <w:rPr>
          <w:rFonts w:hint="cs"/>
          <w:noProof/>
          <w:rtl/>
          <w:lang w:bidi="ar-EG"/>
        </w:rPr>
        <w:t>التأليف والطبع الخاصة بالبرمجيات</w:t>
      </w:r>
      <w:r w:rsidRPr="00410333">
        <w:rPr>
          <w:noProof/>
          <w:rtl/>
          <w:lang w:bidi="ar-EG"/>
        </w:rPr>
        <w:t xml:space="preserve"> بالرجوع إلى </w:t>
      </w:r>
      <w:r w:rsidRPr="00410333">
        <w:rPr>
          <w:rFonts w:hint="cs"/>
          <w:noProof/>
          <w:rtl/>
          <w:lang w:bidi="ar-EG"/>
        </w:rPr>
        <w:t>ال</w:t>
      </w:r>
      <w:r w:rsidRPr="00410333">
        <w:rPr>
          <w:noProof/>
          <w:rtl/>
          <w:lang w:bidi="ar-EG"/>
        </w:rPr>
        <w:t xml:space="preserve">موقع </w:t>
      </w:r>
      <w:r w:rsidRPr="00410333">
        <w:rPr>
          <w:rFonts w:hint="cs"/>
          <w:noProof/>
          <w:rtl/>
          <w:lang w:bidi="ar-EG"/>
        </w:rPr>
        <w:t>الإلكتروني ل</w:t>
      </w:r>
      <w:r w:rsidRPr="00410333">
        <w:rPr>
          <w:noProof/>
          <w:rtl/>
          <w:lang w:bidi="ar-EG"/>
        </w:rPr>
        <w:t>قطاع تقييس الاتصالات.</w:t>
      </w:r>
    </w:p>
    <w:p w:rsidR="00090202" w:rsidRPr="00410333" w:rsidRDefault="00090202" w:rsidP="00E952D6">
      <w:pPr>
        <w:pStyle w:val="Normalaftertitle"/>
        <w:rPr>
          <w:noProof/>
          <w:rtl/>
          <w:lang w:bidi="ar-EG"/>
        </w:rPr>
      </w:pPr>
    </w:p>
    <w:p w:rsidR="009D316D" w:rsidRPr="00410333" w:rsidRDefault="009D316D" w:rsidP="00E952D6">
      <w:pPr>
        <w:rPr>
          <w:lang w:val="en-GB" w:bidi="ar-EG"/>
        </w:rPr>
      </w:pPr>
    </w:p>
    <w:p w:rsidR="00FE5A09" w:rsidRPr="00410333" w:rsidRDefault="00FE5A09" w:rsidP="00E952D6">
      <w:pPr>
        <w:rPr>
          <w:lang w:val="en-GB" w:bidi="ar-EG"/>
        </w:rPr>
      </w:pPr>
    </w:p>
    <w:p w:rsidR="00FE5A09" w:rsidRPr="00410333" w:rsidRDefault="00FE5A09" w:rsidP="00E952D6">
      <w:pPr>
        <w:rPr>
          <w:rtl/>
          <w:lang w:val="en-GB" w:bidi="ar-EG"/>
        </w:rPr>
        <w:sectPr w:rsidR="00FE5A09" w:rsidRPr="00410333" w:rsidSect="007F6427">
          <w:headerReference w:type="even" r:id="rId33"/>
          <w:headerReference w:type="default" r:id="rId34"/>
          <w:footerReference w:type="even" r:id="rId35"/>
          <w:footerReference w:type="default" r:id="rId36"/>
          <w:pgSz w:w="11907" w:h="16840" w:code="9"/>
          <w:pgMar w:top="1134" w:right="1134" w:bottom="1134" w:left="1134" w:header="567" w:footer="567" w:gutter="0"/>
          <w:cols w:space="708"/>
          <w:vAlign w:val="both"/>
          <w:docGrid w:linePitch="360"/>
        </w:sectPr>
      </w:pPr>
    </w:p>
    <w:p w:rsidR="009D316D" w:rsidRPr="00410333" w:rsidRDefault="009D316D" w:rsidP="00E952D6">
      <w:pPr>
        <w:pStyle w:val="ResNo"/>
        <w:rPr>
          <w:rtl/>
        </w:rPr>
      </w:pPr>
      <w:bookmarkStart w:id="25" w:name="RES_02"/>
      <w:bookmarkStart w:id="26" w:name="_Toc219795406"/>
      <w:bookmarkStart w:id="27" w:name="_Toc348952930"/>
      <w:bookmarkStart w:id="28" w:name="_Toc349551547"/>
      <w:bookmarkEnd w:id="25"/>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2</w:t>
      </w:r>
      <w:bookmarkEnd w:id="26"/>
      <w:r w:rsidRPr="00410333">
        <w:rPr>
          <w:rFonts w:hint="cs"/>
          <w:rtl/>
        </w:rPr>
        <w:t xml:space="preserve"> (المراجَع في الحمامات، </w:t>
      </w:r>
      <w:r w:rsidRPr="00410333">
        <w:t>2016</w:t>
      </w:r>
      <w:r w:rsidRPr="00410333">
        <w:rPr>
          <w:rFonts w:hint="cs"/>
          <w:rtl/>
        </w:rPr>
        <w:t>)</w:t>
      </w:r>
      <w:bookmarkEnd w:id="27"/>
      <w:bookmarkEnd w:id="28"/>
    </w:p>
    <w:p w:rsidR="009D316D" w:rsidRPr="00410333" w:rsidRDefault="009D316D" w:rsidP="00E952D6">
      <w:pPr>
        <w:pStyle w:val="Restitle"/>
        <w:rPr>
          <w:rtl/>
        </w:rPr>
      </w:pPr>
      <w:r w:rsidRPr="00410333">
        <w:rPr>
          <w:rFonts w:hint="cs"/>
          <w:rtl/>
        </w:rPr>
        <w:t>مسؤوليات لجان دراسات قطاع تقييس الاتصالات واختصاصاتها</w:t>
      </w:r>
    </w:p>
    <w:p w:rsidR="009D316D" w:rsidRPr="00410333" w:rsidRDefault="009D316D" w:rsidP="00E952D6">
      <w:pPr>
        <w:pStyle w:val="Resref"/>
        <w:keepNext/>
        <w:keepLines/>
        <w:overflowPunct w:val="0"/>
        <w:autoSpaceDE w:val="0"/>
        <w:autoSpaceDN w:val="0"/>
        <w:adjustRightInd w:val="0"/>
        <w:textAlignment w:val="baseline"/>
        <w:rPr>
          <w:iCs/>
          <w:rtl/>
        </w:rPr>
      </w:pPr>
      <w:r w:rsidRPr="00410333">
        <w:rPr>
          <w:iCs/>
          <w:rtl/>
        </w:rPr>
        <w:t>(</w:t>
      </w:r>
      <w:r w:rsidRPr="00410333">
        <w:rPr>
          <w:rFonts w:hint="eastAsia"/>
          <w:iCs/>
          <w:rtl/>
        </w:rPr>
        <w:t>هلسنكي،</w:t>
      </w:r>
      <w:r w:rsidRPr="00410333">
        <w:rPr>
          <w:iCs/>
          <w:rtl/>
        </w:rPr>
        <w:t xml:space="preserve"> </w:t>
      </w:r>
      <w:r w:rsidRPr="00410333">
        <w:rPr>
          <w:iCs/>
        </w:rPr>
        <w:t>1993</w:t>
      </w:r>
      <w:r w:rsidRPr="00410333">
        <w:rPr>
          <w:rFonts w:hint="eastAsia"/>
          <w:iCs/>
          <w:rtl/>
        </w:rPr>
        <w:t>؛</w:t>
      </w:r>
      <w:r w:rsidRPr="00410333">
        <w:rPr>
          <w:iCs/>
          <w:rtl/>
        </w:rPr>
        <w:t xml:space="preserve"> </w:t>
      </w:r>
      <w:r w:rsidRPr="00410333">
        <w:rPr>
          <w:rFonts w:hint="eastAsia"/>
          <w:iCs/>
          <w:rtl/>
        </w:rPr>
        <w:t>جنيف،</w:t>
      </w:r>
      <w:r w:rsidRPr="00410333">
        <w:rPr>
          <w:iCs/>
          <w:rtl/>
        </w:rPr>
        <w:t xml:space="preserve"> </w:t>
      </w:r>
      <w:r w:rsidRPr="00410333">
        <w:rPr>
          <w:iCs/>
        </w:rPr>
        <w:t>1996</w:t>
      </w:r>
      <w:r w:rsidRPr="00410333">
        <w:rPr>
          <w:rFonts w:hint="eastAsia"/>
          <w:iCs/>
          <w:rtl/>
        </w:rPr>
        <w:t>؛</w:t>
      </w:r>
      <w:r w:rsidRPr="00410333">
        <w:rPr>
          <w:iCs/>
          <w:rtl/>
        </w:rPr>
        <w:t xml:space="preserve"> </w:t>
      </w:r>
      <w:r w:rsidRPr="00410333">
        <w:rPr>
          <w:rFonts w:hint="eastAsia"/>
          <w:iCs/>
          <w:rtl/>
        </w:rPr>
        <w:t>مونتريال،</w:t>
      </w:r>
      <w:r w:rsidRPr="00410333">
        <w:rPr>
          <w:iCs/>
          <w:rtl/>
        </w:rPr>
        <w:t xml:space="preserve"> </w:t>
      </w:r>
      <w:r w:rsidRPr="00410333">
        <w:rPr>
          <w:iCs/>
        </w:rPr>
        <w:t>2000</w:t>
      </w:r>
      <w:r w:rsidRPr="00410333">
        <w:rPr>
          <w:rFonts w:hint="eastAsia"/>
          <w:iCs/>
          <w:rtl/>
        </w:rPr>
        <w:t>؛</w:t>
      </w:r>
      <w:r w:rsidRPr="00410333">
        <w:rPr>
          <w:iCs/>
          <w:rtl/>
        </w:rPr>
        <w:t xml:space="preserve"> </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Pr>
        <w:br/>
      </w:r>
      <w:r w:rsidRPr="00410333">
        <w:rPr>
          <w:rFonts w:hint="eastAsia"/>
          <w:iCs/>
          <w:rtl/>
        </w:rPr>
        <w:t>جوهانسبرغ، </w:t>
      </w:r>
      <w:r w:rsidRPr="00410333">
        <w:rPr>
          <w:iCs/>
        </w:rPr>
        <w:t>2008</w:t>
      </w:r>
      <w:r w:rsidRPr="00410333">
        <w:rPr>
          <w:rFonts w:hint="eastAsia"/>
          <w:iCs/>
          <w:rtl/>
        </w:rPr>
        <w:t>؛</w:t>
      </w:r>
      <w:r w:rsidRPr="00410333">
        <w:rPr>
          <w:iCs/>
          <w:rtl/>
        </w:rPr>
        <w:t xml:space="preserve"> </w:t>
      </w:r>
      <w:r w:rsidRPr="00410333">
        <w:rPr>
          <w:iCs/>
        </w:rPr>
        <w:t>2009</w:t>
      </w:r>
      <w:r w:rsidRPr="00410333">
        <w:rPr>
          <w:rStyle w:val="FootnoteReference"/>
          <w:iCs/>
          <w:rtl/>
        </w:rPr>
        <w:footnoteReference w:customMarkFollows="1" w:id="7"/>
        <w:t>1</w:t>
      </w:r>
      <w:r w:rsidRPr="00410333">
        <w:rPr>
          <w:rFonts w:hint="eastAsia"/>
          <w:iCs/>
          <w:rtl/>
          <w:lang w:bidi="ar-EG"/>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iCs/>
        </w:rPr>
        <w:t>2015</w:t>
      </w:r>
      <w:r w:rsidRPr="00410333">
        <w:rPr>
          <w:rStyle w:val="FootnoteReference"/>
          <w:iCs/>
          <w:rtl/>
        </w:rPr>
        <w:footnoteReference w:customMarkFollows="1" w:id="8"/>
        <w:t>2</w:t>
      </w:r>
      <w:r w:rsidRPr="00410333">
        <w:rPr>
          <w:rFonts w:hint="eastAsia"/>
          <w:iCs/>
          <w:rtl/>
        </w:rPr>
        <w:t>؛</w:t>
      </w:r>
      <w:r w:rsidRPr="00410333">
        <w:rPr>
          <w:iCs/>
          <w:rtl/>
        </w:rPr>
        <w:t xml:space="preserve"> </w:t>
      </w:r>
      <w:r w:rsidRPr="00410333">
        <w:rPr>
          <w:iCs/>
        </w:rPr>
        <w:t>2016</w:t>
      </w:r>
      <w:r w:rsidRPr="00410333">
        <w:rPr>
          <w:rStyle w:val="FootnoteReference"/>
          <w:iCs/>
          <w:rtl/>
          <w:lang w:bidi="ar-EG"/>
        </w:rPr>
        <w:footnoteReference w:customMarkFollows="1" w:id="9"/>
        <w:t>3</w:t>
      </w:r>
      <w:r w:rsidRPr="00410333">
        <w:rPr>
          <w:rFonts w:hint="eastAsia"/>
          <w:iCs/>
          <w:rtl/>
          <w:lang w:bidi="ar-EG"/>
        </w:rPr>
        <w:t>؛</w:t>
      </w:r>
      <w:r w:rsidRPr="00410333">
        <w:rPr>
          <w:iCs/>
          <w:rtl/>
          <w:lang w:bidi="ar-EG"/>
        </w:rPr>
        <w:t xml:space="preserve"> </w:t>
      </w:r>
      <w:r w:rsidRPr="00410333">
        <w:rPr>
          <w:rFonts w:hint="eastAsia"/>
          <w:iCs/>
          <w:rtl/>
          <w:lang w:bidi="ar-EG"/>
        </w:rPr>
        <w:t>الحمامات،</w:t>
      </w:r>
      <w:r w:rsidRPr="00410333">
        <w:rPr>
          <w:iCs/>
          <w:rtl/>
          <w:lang w:bidi="ar-EG"/>
        </w:rPr>
        <w:t xml:space="preserve"> </w:t>
      </w:r>
      <w:r w:rsidRPr="00410333">
        <w:rPr>
          <w:iCs/>
          <w:lang w:bidi="ar-EG"/>
        </w:rPr>
        <w:t>2016</w:t>
      </w:r>
      <w:r w:rsidRPr="00410333">
        <w:rPr>
          <w:iCs/>
          <w:rtl/>
        </w:rPr>
        <w:t>)</w:t>
      </w:r>
    </w:p>
    <w:p w:rsidR="004C44A6" w:rsidRPr="00410333" w:rsidRDefault="004C44A6" w:rsidP="00F96DB7">
      <w:pPr>
        <w:pStyle w:val="Normalaftertitle"/>
        <w:tabs>
          <w:tab w:val="clear" w:pos="794"/>
        </w:tabs>
        <w:rPr>
          <w:lang w:bidi="ar-EG"/>
        </w:rPr>
      </w:pPr>
      <w:r w:rsidRPr="00410333">
        <w:rPr>
          <w:rFonts w:hint="cs"/>
          <w:rtl/>
        </w:rPr>
        <w:t>إن الجمعية العالمية لتقييس الاتصالات (</w:t>
      </w:r>
      <w:r w:rsidRPr="00410333">
        <w:rPr>
          <w:rFonts w:hint="cs"/>
          <w:rtl/>
          <w:lang w:bidi="ar-EG"/>
        </w:rPr>
        <w:t xml:space="preserve">الحمامات، </w:t>
      </w:r>
      <w:r w:rsidRPr="00410333">
        <w:rPr>
          <w:lang w:bidi="ar-EG"/>
        </w:rPr>
        <w:t>2016</w:t>
      </w:r>
      <w:r w:rsidRPr="00410333">
        <w:rPr>
          <w:rFonts w:hint="cs"/>
          <w:rtl/>
        </w:rPr>
        <w:t>)،</w:t>
      </w:r>
    </w:p>
    <w:p w:rsidR="004C44A6" w:rsidRPr="00410333" w:rsidRDefault="004C44A6" w:rsidP="00F96DB7">
      <w:pPr>
        <w:pStyle w:val="Call"/>
        <w:tabs>
          <w:tab w:val="clear" w:pos="794"/>
        </w:tabs>
        <w:spacing w:before="160"/>
        <w:rPr>
          <w:rtl/>
        </w:rPr>
      </w:pPr>
      <w:r w:rsidRPr="00410333">
        <w:rPr>
          <w:rFonts w:hint="eastAsia"/>
          <w:rtl/>
        </w:rPr>
        <w:t>إقراراً</w:t>
      </w:r>
      <w:r w:rsidRPr="00410333">
        <w:rPr>
          <w:rtl/>
        </w:rPr>
        <w:t xml:space="preserve"> </w:t>
      </w:r>
      <w:r w:rsidRPr="00410333">
        <w:rPr>
          <w:rFonts w:hint="eastAsia"/>
          <w:rtl/>
        </w:rPr>
        <w:t>منها</w:t>
      </w:r>
    </w:p>
    <w:p w:rsidR="004C44A6" w:rsidRPr="00410333" w:rsidRDefault="004C44A6" w:rsidP="00F96DB7">
      <w:pPr>
        <w:tabs>
          <w:tab w:val="clear" w:pos="794"/>
        </w:tabs>
        <w:rPr>
          <w:rtl/>
        </w:rPr>
      </w:pPr>
      <w:r w:rsidRPr="00410333">
        <w:rPr>
          <w:rFonts w:hint="eastAsia"/>
          <w:rtl/>
        </w:rPr>
        <w:t>بالقرارات</w:t>
      </w:r>
      <w:r w:rsidRPr="00410333">
        <w:rPr>
          <w:rtl/>
        </w:rPr>
        <w:t xml:space="preserve"> </w:t>
      </w:r>
      <w:r w:rsidRPr="00410333">
        <w:rPr>
          <w:rFonts w:hint="eastAsia"/>
          <w:rtl/>
        </w:rPr>
        <w:t>التي</w:t>
      </w:r>
      <w:r w:rsidRPr="00410333">
        <w:rPr>
          <w:rtl/>
        </w:rPr>
        <w:t xml:space="preserve"> </w:t>
      </w:r>
      <w:r w:rsidRPr="00410333">
        <w:rPr>
          <w:rFonts w:hint="eastAsia"/>
          <w:rtl/>
        </w:rPr>
        <w:t>اعتمدتها</w:t>
      </w:r>
      <w:r w:rsidRPr="00410333">
        <w:rPr>
          <w:rtl/>
        </w:rPr>
        <w:t xml:space="preserve"> </w:t>
      </w:r>
      <w:r w:rsidRPr="00410333">
        <w:rPr>
          <w:rFonts w:hint="eastAsia"/>
          <w:rtl/>
        </w:rPr>
        <w:t>هذه</w:t>
      </w:r>
      <w:r w:rsidRPr="00410333">
        <w:rPr>
          <w:rtl/>
        </w:rPr>
        <w:t xml:space="preserve"> </w:t>
      </w:r>
      <w:r w:rsidRPr="00410333">
        <w:rPr>
          <w:rFonts w:hint="eastAsia"/>
          <w:rtl/>
        </w:rPr>
        <w:t>الجمعية</w:t>
      </w:r>
      <w:r w:rsidRPr="00410333">
        <w:rPr>
          <w:rtl/>
        </w:rPr>
        <w:t xml:space="preserve"> </w:t>
      </w:r>
      <w:r w:rsidRPr="00410333">
        <w:rPr>
          <w:rFonts w:hint="eastAsia"/>
          <w:rtl/>
        </w:rPr>
        <w:t>وما</w:t>
      </w:r>
      <w:r w:rsidRPr="00410333">
        <w:rPr>
          <w:rtl/>
        </w:rPr>
        <w:t xml:space="preserve"> </w:t>
      </w:r>
      <w:r w:rsidRPr="00410333">
        <w:rPr>
          <w:rFonts w:hint="eastAsia"/>
          <w:rtl/>
        </w:rPr>
        <w:t>تتضمنه</w:t>
      </w:r>
      <w:r w:rsidRPr="00410333">
        <w:rPr>
          <w:rtl/>
        </w:rPr>
        <w:t xml:space="preserve"> </w:t>
      </w:r>
      <w:r w:rsidRPr="00410333">
        <w:rPr>
          <w:rFonts w:hint="eastAsia"/>
          <w:rtl/>
        </w:rPr>
        <w:t>من</w:t>
      </w:r>
      <w:r w:rsidRPr="00410333">
        <w:rPr>
          <w:rtl/>
        </w:rPr>
        <w:t xml:space="preserve"> </w:t>
      </w:r>
      <w:r w:rsidRPr="00410333">
        <w:rPr>
          <w:rFonts w:hint="eastAsia"/>
          <w:rtl/>
        </w:rPr>
        <w:t>تعليمات</w:t>
      </w:r>
      <w:r w:rsidRPr="00410333">
        <w:rPr>
          <w:rtl/>
        </w:rPr>
        <w:t xml:space="preserve"> </w:t>
      </w:r>
      <w:r w:rsidRPr="00410333">
        <w:rPr>
          <w:rFonts w:hint="eastAsia"/>
          <w:rtl/>
        </w:rPr>
        <w:t>كثيرة</w:t>
      </w:r>
      <w:r w:rsidRPr="00410333">
        <w:rPr>
          <w:rtl/>
        </w:rPr>
        <w:t xml:space="preserve"> </w:t>
      </w:r>
      <w:r w:rsidRPr="00410333">
        <w:rPr>
          <w:rFonts w:hint="eastAsia"/>
          <w:rtl/>
        </w:rPr>
        <w:t>وآثار</w:t>
      </w:r>
      <w:r w:rsidRPr="00410333">
        <w:rPr>
          <w:rtl/>
        </w:rPr>
        <w:t xml:space="preserve"> </w:t>
      </w:r>
      <w:r w:rsidRPr="00410333">
        <w:rPr>
          <w:rFonts w:hint="eastAsia"/>
          <w:rtl/>
        </w:rPr>
        <w:t>مترتبة</w:t>
      </w:r>
      <w:r w:rsidRPr="00410333">
        <w:rPr>
          <w:rtl/>
        </w:rPr>
        <w:t xml:space="preserve"> </w:t>
      </w:r>
      <w:r w:rsidRPr="00410333">
        <w:rPr>
          <w:rFonts w:hint="eastAsia"/>
          <w:rtl/>
        </w:rPr>
        <w:t>عليها</w:t>
      </w:r>
      <w:r w:rsidRPr="00410333">
        <w:rPr>
          <w:rtl/>
        </w:rPr>
        <w:t xml:space="preserve"> </w:t>
      </w:r>
      <w:r w:rsidRPr="00410333">
        <w:rPr>
          <w:rFonts w:hint="eastAsia"/>
          <w:rtl/>
        </w:rPr>
        <w:t>فيما يتعلق</w:t>
      </w:r>
      <w:r w:rsidRPr="00410333">
        <w:rPr>
          <w:rtl/>
        </w:rPr>
        <w:t xml:space="preserve"> </w:t>
      </w:r>
      <w:r w:rsidRPr="00410333">
        <w:rPr>
          <w:rFonts w:hint="eastAsia"/>
          <w:rtl/>
        </w:rPr>
        <w:t>بأعمال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المعنية،</w:t>
      </w:r>
    </w:p>
    <w:p w:rsidR="004C44A6" w:rsidRPr="00410333" w:rsidRDefault="004C44A6" w:rsidP="00F96DB7">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تضع</w:t>
      </w:r>
      <w:r w:rsidRPr="00410333">
        <w:rPr>
          <w:rtl/>
        </w:rPr>
        <w:t xml:space="preserve"> في </w:t>
      </w:r>
      <w:r w:rsidRPr="00410333">
        <w:rPr>
          <w:rFonts w:hint="eastAsia"/>
          <w:rtl/>
        </w:rPr>
        <w:t>اعتبارها</w:t>
      </w:r>
    </w:p>
    <w:p w:rsidR="004C44A6" w:rsidRPr="00410333" w:rsidRDefault="004C44A6" w:rsidP="00F96DB7">
      <w:pPr>
        <w:tabs>
          <w:tab w:val="clear" w:pos="794"/>
        </w:tabs>
        <w:rPr>
          <w:rtl/>
        </w:rPr>
      </w:pPr>
      <w:r w:rsidRPr="00410333">
        <w:rPr>
          <w:i/>
          <w:iCs/>
          <w:rtl/>
        </w:rPr>
        <w:t xml:space="preserve"> أ )</w:t>
      </w:r>
      <w:r w:rsidRPr="00410333">
        <w:rPr>
          <w:rtl/>
        </w:rPr>
        <w:tab/>
      </w:r>
      <w:r w:rsidRPr="00410333">
        <w:rPr>
          <w:rFonts w:hint="eastAsia"/>
          <w:rtl/>
        </w:rPr>
        <w:t>أن</w:t>
      </w:r>
      <w:r w:rsidRPr="00410333">
        <w:rPr>
          <w:rtl/>
        </w:rPr>
        <w:t xml:space="preserve"> </w:t>
      </w:r>
      <w:r w:rsidRPr="00410333">
        <w:rPr>
          <w:rFonts w:hint="eastAsia"/>
          <w:rtl/>
        </w:rPr>
        <w:t>من</w:t>
      </w:r>
      <w:r w:rsidRPr="00410333">
        <w:rPr>
          <w:rtl/>
        </w:rPr>
        <w:t xml:space="preserve"> </w:t>
      </w:r>
      <w:r w:rsidRPr="00410333">
        <w:rPr>
          <w:rFonts w:hint="eastAsia"/>
          <w:rtl/>
        </w:rPr>
        <w:t>الضروري</w:t>
      </w:r>
      <w:r w:rsidRPr="00410333">
        <w:rPr>
          <w:rtl/>
        </w:rPr>
        <w:t xml:space="preserve"> </w:t>
      </w:r>
      <w:r w:rsidRPr="00410333">
        <w:rPr>
          <w:rFonts w:hint="eastAsia"/>
          <w:rtl/>
        </w:rPr>
        <w:t>تحديد</w:t>
      </w:r>
      <w:r w:rsidRPr="00410333">
        <w:rPr>
          <w:rtl/>
        </w:rPr>
        <w:t xml:space="preserve"> </w:t>
      </w:r>
      <w:r w:rsidRPr="00410333">
        <w:rPr>
          <w:rFonts w:hint="eastAsia"/>
          <w:rtl/>
        </w:rPr>
        <w:t>اختصاصات</w:t>
      </w:r>
      <w:r w:rsidRPr="00410333">
        <w:rPr>
          <w:rtl/>
        </w:rPr>
        <w:t xml:space="preserve"> </w:t>
      </w:r>
      <w:r w:rsidRPr="00410333">
        <w:rPr>
          <w:rFonts w:hint="eastAsia"/>
          <w:rtl/>
        </w:rPr>
        <w:t>كل</w:t>
      </w:r>
      <w:r w:rsidRPr="00410333">
        <w:rPr>
          <w:rtl/>
        </w:rPr>
        <w:t xml:space="preserve"> </w:t>
      </w:r>
      <w:r w:rsidRPr="00410333">
        <w:rPr>
          <w:rFonts w:hint="eastAsia"/>
          <w:rtl/>
        </w:rPr>
        <w:t>لجنة</w:t>
      </w:r>
      <w:r w:rsidRPr="00410333">
        <w:rPr>
          <w:rtl/>
        </w:rPr>
        <w:t xml:space="preserve"> </w:t>
      </w:r>
      <w:r w:rsidRPr="00410333">
        <w:rPr>
          <w:rFonts w:hint="eastAsia"/>
          <w:rtl/>
        </w:rPr>
        <w:t>من</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بوضوح</w:t>
      </w:r>
      <w:r w:rsidRPr="00410333">
        <w:rPr>
          <w:rtl/>
        </w:rPr>
        <w:t xml:space="preserve"> </w:t>
      </w:r>
      <w:r w:rsidRPr="00410333">
        <w:rPr>
          <w:rFonts w:hint="eastAsia"/>
          <w:rtl/>
        </w:rPr>
        <w:t>لتجنب</w:t>
      </w:r>
      <w:r w:rsidRPr="00410333">
        <w:rPr>
          <w:rtl/>
        </w:rPr>
        <w:t xml:space="preserve"> </w:t>
      </w:r>
      <w:r w:rsidRPr="00410333">
        <w:rPr>
          <w:rFonts w:hint="eastAsia"/>
          <w:rtl/>
        </w:rPr>
        <w:t>الازدواجية</w:t>
      </w:r>
      <w:r w:rsidRPr="00410333">
        <w:rPr>
          <w:rtl/>
        </w:rPr>
        <w:t xml:space="preserve"> في </w:t>
      </w:r>
      <w:r w:rsidRPr="00410333">
        <w:rPr>
          <w:rFonts w:hint="eastAsia"/>
          <w:rtl/>
        </w:rPr>
        <w:t>الجهود</w:t>
      </w:r>
      <w:r w:rsidRPr="00410333">
        <w:rPr>
          <w:rtl/>
        </w:rPr>
        <w:t xml:space="preserve"> </w:t>
      </w:r>
      <w:r w:rsidRPr="00410333">
        <w:rPr>
          <w:rFonts w:hint="eastAsia"/>
          <w:rtl/>
        </w:rPr>
        <w:t>بينها</w:t>
      </w:r>
      <w:r w:rsidRPr="00410333">
        <w:rPr>
          <w:rtl/>
        </w:rPr>
        <w:t xml:space="preserve"> </w:t>
      </w:r>
      <w:r w:rsidRPr="00410333">
        <w:rPr>
          <w:rFonts w:hint="eastAsia"/>
          <w:rtl/>
        </w:rPr>
        <w:t>وضمان</w:t>
      </w:r>
      <w:r w:rsidRPr="00410333">
        <w:rPr>
          <w:rtl/>
        </w:rPr>
        <w:t xml:space="preserve"> </w:t>
      </w:r>
      <w:r w:rsidRPr="00410333">
        <w:rPr>
          <w:rFonts w:hint="eastAsia"/>
          <w:rtl/>
        </w:rPr>
        <w:t>اتساق</w:t>
      </w:r>
      <w:r w:rsidRPr="00410333">
        <w:rPr>
          <w:rtl/>
        </w:rPr>
        <w:t xml:space="preserve"> </w:t>
      </w:r>
      <w:r w:rsidRPr="00410333">
        <w:rPr>
          <w:rFonts w:hint="eastAsia"/>
          <w:rtl/>
        </w:rPr>
        <w:t>برنامج</w:t>
      </w:r>
      <w:r w:rsidRPr="00410333">
        <w:rPr>
          <w:rtl/>
        </w:rPr>
        <w:t xml:space="preserve"> </w:t>
      </w:r>
      <w:r w:rsidRPr="00410333">
        <w:rPr>
          <w:rFonts w:hint="eastAsia"/>
          <w:rtl/>
        </w:rPr>
        <w:t>عمل</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في </w:t>
      </w:r>
      <w:r w:rsidRPr="00410333">
        <w:rPr>
          <w:rFonts w:hint="eastAsia"/>
          <w:rtl/>
        </w:rPr>
        <w:t>الاتحاد</w:t>
      </w:r>
      <w:r w:rsidRPr="00410333">
        <w:rPr>
          <w:rtl/>
        </w:rPr>
        <w:t xml:space="preserve"> </w:t>
      </w:r>
      <w:r w:rsidRPr="00410333">
        <w:rPr>
          <w:rFonts w:hint="eastAsia"/>
          <w:rtl/>
        </w:rPr>
        <w:t>بصفة</w:t>
      </w:r>
      <w:r w:rsidRPr="00410333">
        <w:rPr>
          <w:rtl/>
        </w:rPr>
        <w:t xml:space="preserve"> </w:t>
      </w:r>
      <w:r w:rsidRPr="00410333">
        <w:rPr>
          <w:rFonts w:hint="eastAsia"/>
          <w:rtl/>
        </w:rPr>
        <w:t>عامة؛</w:t>
      </w:r>
    </w:p>
    <w:p w:rsidR="004C44A6" w:rsidRPr="00410333" w:rsidRDefault="004C44A6" w:rsidP="00F96DB7">
      <w:pPr>
        <w:tabs>
          <w:tab w:val="clear" w:pos="794"/>
        </w:tabs>
        <w:rPr>
          <w:rtl/>
        </w:rPr>
      </w:pPr>
      <w:r w:rsidRPr="00410333">
        <w:rPr>
          <w:rFonts w:hint="eastAsia"/>
          <w:i/>
          <w:iCs/>
          <w:rtl/>
        </w:rPr>
        <w:t>ب</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عليه</w:t>
      </w:r>
      <w:r w:rsidRPr="00410333">
        <w:rPr>
          <w:rtl/>
        </w:rPr>
        <w:t xml:space="preserve"> </w:t>
      </w:r>
      <w:r w:rsidRPr="00410333">
        <w:rPr>
          <w:rFonts w:hint="eastAsia"/>
          <w:rtl/>
        </w:rPr>
        <w:t>أن</w:t>
      </w:r>
      <w:r w:rsidRPr="00410333">
        <w:rPr>
          <w:rtl/>
        </w:rPr>
        <w:t xml:space="preserve"> </w:t>
      </w:r>
      <w:r w:rsidRPr="00410333">
        <w:rPr>
          <w:rFonts w:hint="eastAsia"/>
          <w:rtl/>
        </w:rPr>
        <w:t>يتطور</w:t>
      </w:r>
      <w:r w:rsidRPr="00410333">
        <w:rPr>
          <w:rtl/>
        </w:rPr>
        <w:t xml:space="preserve"> </w:t>
      </w:r>
      <w:r w:rsidRPr="00410333">
        <w:rPr>
          <w:rFonts w:hint="eastAsia"/>
          <w:rtl/>
        </w:rPr>
        <w:t>لكي</w:t>
      </w:r>
      <w:r w:rsidRPr="00410333">
        <w:rPr>
          <w:rtl/>
        </w:rPr>
        <w:t xml:space="preserve"> </w:t>
      </w:r>
      <w:r w:rsidRPr="00410333">
        <w:rPr>
          <w:rFonts w:hint="eastAsia"/>
          <w:rtl/>
        </w:rPr>
        <w:t>يحافظ</w:t>
      </w:r>
      <w:r w:rsidRPr="00410333">
        <w:rPr>
          <w:rtl/>
        </w:rPr>
        <w:t xml:space="preserve"> </w:t>
      </w:r>
      <w:r w:rsidRPr="00410333">
        <w:rPr>
          <w:rFonts w:hint="eastAsia"/>
          <w:rtl/>
        </w:rPr>
        <w:t>على</w:t>
      </w:r>
      <w:r w:rsidRPr="00410333">
        <w:rPr>
          <w:rtl/>
        </w:rPr>
        <w:t xml:space="preserve"> </w:t>
      </w:r>
      <w:r w:rsidRPr="00410333">
        <w:rPr>
          <w:rFonts w:hint="eastAsia"/>
          <w:rtl/>
        </w:rPr>
        <w:t>أهميته</w:t>
      </w:r>
      <w:r w:rsidRPr="00410333">
        <w:rPr>
          <w:rtl/>
        </w:rPr>
        <w:t xml:space="preserve"> </w:t>
      </w:r>
      <w:r w:rsidRPr="00410333">
        <w:rPr>
          <w:rFonts w:hint="eastAsia"/>
          <w:rtl/>
        </w:rPr>
        <w:t>لبيئة</w:t>
      </w:r>
      <w:r w:rsidRPr="00410333">
        <w:rPr>
          <w:rtl/>
        </w:rPr>
        <w:t xml:space="preserve"> </w:t>
      </w:r>
      <w:r w:rsidRPr="00410333">
        <w:rPr>
          <w:rFonts w:hint="eastAsia"/>
          <w:rtl/>
        </w:rPr>
        <w:t>الاتصالات</w:t>
      </w:r>
      <w:r w:rsidRPr="00410333">
        <w:rPr>
          <w:rtl/>
        </w:rPr>
        <w:t xml:space="preserve"> </w:t>
      </w:r>
      <w:r w:rsidRPr="00410333">
        <w:rPr>
          <w:rFonts w:hint="eastAsia"/>
          <w:rtl/>
        </w:rPr>
        <w:t>المتغيرة</w:t>
      </w:r>
      <w:r w:rsidRPr="00410333">
        <w:rPr>
          <w:rtl/>
        </w:rPr>
        <w:t xml:space="preserve"> </w:t>
      </w:r>
      <w:r w:rsidRPr="00410333">
        <w:rPr>
          <w:rFonts w:hint="eastAsia"/>
          <w:rtl/>
        </w:rPr>
        <w:t>ولمصالح</w:t>
      </w:r>
      <w:r w:rsidRPr="00410333">
        <w:rPr>
          <w:rtl/>
        </w:rPr>
        <w:t xml:space="preserve"> </w:t>
      </w:r>
      <w:r w:rsidRPr="00410333">
        <w:rPr>
          <w:rFonts w:hint="eastAsia"/>
          <w:rtl/>
        </w:rPr>
        <w:t>أعضائه؛</w:t>
      </w:r>
    </w:p>
    <w:p w:rsidR="004C44A6" w:rsidRPr="00410333" w:rsidRDefault="004C44A6" w:rsidP="00F96DB7">
      <w:pPr>
        <w:tabs>
          <w:tab w:val="clear" w:pos="794"/>
        </w:tabs>
        <w:rPr>
          <w:rtl/>
        </w:rPr>
      </w:pPr>
      <w:r w:rsidRPr="00410333">
        <w:rPr>
          <w:rFonts w:hint="eastAsia"/>
          <w:i/>
          <w:iCs/>
          <w:rtl/>
        </w:rPr>
        <w:t>ج</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توحيد</w:t>
      </w:r>
      <w:r w:rsidRPr="00410333">
        <w:rPr>
          <w:rtl/>
        </w:rPr>
        <w:t xml:space="preserve"> </w:t>
      </w:r>
      <w:r w:rsidRPr="00410333">
        <w:rPr>
          <w:rFonts w:hint="eastAsia"/>
          <w:rtl/>
        </w:rPr>
        <w:t>مكان</w:t>
      </w:r>
      <w:r w:rsidRPr="00410333">
        <w:rPr>
          <w:rtl/>
        </w:rPr>
        <w:t xml:space="preserve"> </w:t>
      </w:r>
      <w:r w:rsidRPr="00410333">
        <w:rPr>
          <w:rFonts w:hint="eastAsia"/>
          <w:rtl/>
        </w:rPr>
        <w:t>عقد</w:t>
      </w:r>
      <w:r w:rsidRPr="00410333">
        <w:rPr>
          <w:rtl/>
        </w:rPr>
        <w:t xml:space="preserve"> </w:t>
      </w:r>
      <w:r w:rsidRPr="00410333">
        <w:rPr>
          <w:rFonts w:hint="eastAsia"/>
          <w:rtl/>
        </w:rPr>
        <w:t>اجتماعات</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أو فرق</w:t>
      </w:r>
      <w:r w:rsidRPr="00410333">
        <w:rPr>
          <w:rtl/>
        </w:rPr>
        <w:t xml:space="preserve"> </w:t>
      </w:r>
      <w:r w:rsidRPr="00410333">
        <w:rPr>
          <w:rFonts w:hint="eastAsia"/>
          <w:rtl/>
        </w:rPr>
        <w:t>العمل</w:t>
      </w:r>
      <w:r w:rsidRPr="00410333">
        <w:rPr>
          <w:rtl/>
        </w:rPr>
        <w:t xml:space="preserve"> </w:t>
      </w:r>
      <w:r w:rsidRPr="00410333">
        <w:rPr>
          <w:rFonts w:hint="eastAsia"/>
          <w:rtl/>
        </w:rPr>
        <w:t>أو أفرقة</w:t>
      </w:r>
      <w:r w:rsidRPr="00410333">
        <w:rPr>
          <w:rtl/>
        </w:rPr>
        <w:t xml:space="preserve"> </w:t>
      </w:r>
      <w:r w:rsidRPr="00410333">
        <w:rPr>
          <w:rFonts w:hint="eastAsia"/>
          <w:rtl/>
        </w:rPr>
        <w:t>المقرِّرين</w:t>
      </w:r>
      <w:r w:rsidRPr="00410333">
        <w:rPr>
          <w:rtl/>
        </w:rPr>
        <w:t xml:space="preserve"> </w:t>
      </w:r>
      <w:r w:rsidRPr="00410333">
        <w:rPr>
          <w:rFonts w:hint="eastAsia"/>
          <w:rtl/>
        </w:rPr>
        <w:t>قد</w:t>
      </w:r>
      <w:r w:rsidRPr="00410333">
        <w:rPr>
          <w:rtl/>
        </w:rPr>
        <w:t xml:space="preserve"> </w:t>
      </w:r>
      <w:r w:rsidRPr="00410333">
        <w:rPr>
          <w:rFonts w:hint="eastAsia"/>
          <w:rtl/>
        </w:rPr>
        <w:t>يكون</w:t>
      </w:r>
      <w:r w:rsidRPr="00410333">
        <w:rPr>
          <w:rtl/>
        </w:rPr>
        <w:t xml:space="preserve"> </w:t>
      </w:r>
      <w:r w:rsidRPr="00410333">
        <w:rPr>
          <w:rFonts w:hint="eastAsia"/>
          <w:rtl/>
        </w:rPr>
        <w:t>أيضاً</w:t>
      </w:r>
      <w:r w:rsidRPr="00410333">
        <w:rPr>
          <w:rtl/>
        </w:rPr>
        <w:t xml:space="preserve"> </w:t>
      </w:r>
      <w:r w:rsidRPr="00410333">
        <w:rPr>
          <w:rFonts w:hint="eastAsia"/>
          <w:rtl/>
        </w:rPr>
        <w:t>وسيلة</w:t>
      </w:r>
      <w:r w:rsidRPr="00410333">
        <w:rPr>
          <w:rtl/>
        </w:rPr>
        <w:t xml:space="preserve"> </w:t>
      </w:r>
      <w:r w:rsidRPr="00410333">
        <w:rPr>
          <w:rFonts w:hint="eastAsia"/>
          <w:rtl/>
        </w:rPr>
        <w:t>لتجنب</w:t>
      </w:r>
      <w:r w:rsidRPr="00410333">
        <w:rPr>
          <w:rtl/>
        </w:rPr>
        <w:t xml:space="preserve"> </w:t>
      </w:r>
      <w:r w:rsidRPr="00410333">
        <w:rPr>
          <w:rFonts w:hint="eastAsia"/>
          <w:rtl/>
        </w:rPr>
        <w:t>ازدواج</w:t>
      </w:r>
      <w:r w:rsidRPr="00410333">
        <w:rPr>
          <w:rtl/>
        </w:rPr>
        <w:t xml:space="preserve"> </w:t>
      </w:r>
      <w:r w:rsidRPr="00410333">
        <w:rPr>
          <w:rFonts w:hint="eastAsia"/>
          <w:rtl/>
        </w:rPr>
        <w:t>العمل</w:t>
      </w:r>
      <w:r w:rsidRPr="00410333">
        <w:rPr>
          <w:rtl/>
        </w:rPr>
        <w:t xml:space="preserve"> </w:t>
      </w:r>
      <w:r w:rsidRPr="00410333">
        <w:rPr>
          <w:rFonts w:hint="eastAsia"/>
          <w:rtl/>
        </w:rPr>
        <w:t>ولتحسين</w:t>
      </w:r>
      <w:r w:rsidRPr="00410333">
        <w:rPr>
          <w:rtl/>
        </w:rPr>
        <w:t xml:space="preserve"> </w:t>
      </w:r>
      <w:r w:rsidRPr="00410333">
        <w:rPr>
          <w:rFonts w:hint="eastAsia"/>
          <w:rtl/>
        </w:rPr>
        <w:t>كفاءة</w:t>
      </w:r>
      <w:r w:rsidRPr="00410333">
        <w:rPr>
          <w:rtl/>
        </w:rPr>
        <w:t xml:space="preserve"> </w:t>
      </w:r>
      <w:r w:rsidRPr="00410333">
        <w:rPr>
          <w:rFonts w:hint="eastAsia"/>
          <w:rtl/>
        </w:rPr>
        <w:t>العمل</w:t>
      </w:r>
      <w:r w:rsidRPr="00410333">
        <w:rPr>
          <w:rtl/>
        </w:rPr>
        <w:t xml:space="preserve">. </w:t>
      </w:r>
      <w:r w:rsidRPr="00410333">
        <w:rPr>
          <w:rFonts w:hint="eastAsia"/>
          <w:rtl/>
        </w:rPr>
        <w:t>ومن</w:t>
      </w:r>
      <w:r w:rsidRPr="00410333">
        <w:rPr>
          <w:rtl/>
        </w:rPr>
        <w:t xml:space="preserve"> </w:t>
      </w:r>
      <w:r w:rsidRPr="00410333">
        <w:rPr>
          <w:rFonts w:hint="eastAsia"/>
          <w:rtl/>
        </w:rPr>
        <w:t>الناحية</w:t>
      </w:r>
      <w:r w:rsidRPr="00410333">
        <w:rPr>
          <w:rtl/>
        </w:rPr>
        <w:t xml:space="preserve"> </w:t>
      </w:r>
      <w:r w:rsidRPr="00410333">
        <w:rPr>
          <w:rFonts w:hint="eastAsia"/>
          <w:rtl/>
        </w:rPr>
        <w:t>العملية،</w:t>
      </w:r>
      <w:r w:rsidRPr="00410333">
        <w:rPr>
          <w:rtl/>
        </w:rPr>
        <w:t xml:space="preserve"> </w:t>
      </w:r>
      <w:r w:rsidRPr="00410333">
        <w:rPr>
          <w:rFonts w:hint="eastAsia"/>
          <w:rtl/>
        </w:rPr>
        <w:t>يؤدي</w:t>
      </w:r>
      <w:r w:rsidRPr="00410333">
        <w:rPr>
          <w:rtl/>
        </w:rPr>
        <w:t xml:space="preserve"> </w:t>
      </w:r>
      <w:r w:rsidRPr="00410333">
        <w:rPr>
          <w:rFonts w:hint="eastAsia"/>
          <w:rtl/>
        </w:rPr>
        <w:t>توحيد</w:t>
      </w:r>
      <w:r w:rsidRPr="00410333">
        <w:rPr>
          <w:rtl/>
        </w:rPr>
        <w:t xml:space="preserve"> </w:t>
      </w:r>
      <w:r w:rsidRPr="00410333">
        <w:rPr>
          <w:rFonts w:hint="eastAsia"/>
          <w:rtl/>
        </w:rPr>
        <w:t>مكان</w:t>
      </w:r>
      <w:r w:rsidRPr="00410333">
        <w:rPr>
          <w:rtl/>
        </w:rPr>
        <w:t xml:space="preserve"> </w:t>
      </w:r>
      <w:r w:rsidRPr="00410333">
        <w:rPr>
          <w:rFonts w:hint="eastAsia"/>
          <w:rtl/>
        </w:rPr>
        <w:t>عقد</w:t>
      </w:r>
      <w:r w:rsidRPr="00410333">
        <w:rPr>
          <w:rtl/>
        </w:rPr>
        <w:t xml:space="preserve"> </w:t>
      </w:r>
      <w:r w:rsidRPr="00410333">
        <w:rPr>
          <w:rFonts w:hint="eastAsia"/>
          <w:rtl/>
        </w:rPr>
        <w:t>الاجتماعات</w:t>
      </w:r>
      <w:r w:rsidRPr="00410333">
        <w:rPr>
          <w:rtl/>
        </w:rPr>
        <w:t xml:space="preserve"> </w:t>
      </w:r>
      <w:r w:rsidRPr="00410333">
        <w:rPr>
          <w:rFonts w:hint="eastAsia"/>
          <w:rtl/>
        </w:rPr>
        <w:t>إلى</w:t>
      </w:r>
      <w:r w:rsidRPr="00410333">
        <w:rPr>
          <w:rtl/>
        </w:rPr>
        <w:t>:</w:t>
      </w:r>
    </w:p>
    <w:p w:rsidR="004C44A6" w:rsidRPr="00410333" w:rsidRDefault="004C44A6" w:rsidP="00F96DB7">
      <w:pPr>
        <w:pStyle w:val="enumlev1"/>
        <w:tabs>
          <w:tab w:val="clear" w:pos="794"/>
        </w:tabs>
        <w:rPr>
          <w:rtl/>
        </w:rPr>
      </w:pPr>
      <w:r w:rsidRPr="00410333">
        <w:rPr>
          <w:rtl/>
        </w:rPr>
        <w:t>-</w:t>
      </w:r>
      <w:r w:rsidRPr="00410333">
        <w:rPr>
          <w:rtl/>
        </w:rPr>
        <w:tab/>
        <w:t>مشاركة الحاضرين في أعمال أكثر من لجنة دراسات واحدة؛</w:t>
      </w:r>
    </w:p>
    <w:p w:rsidR="004C44A6" w:rsidRPr="00410333" w:rsidRDefault="004C44A6" w:rsidP="00F96DB7">
      <w:pPr>
        <w:pStyle w:val="enumlev1"/>
        <w:tabs>
          <w:tab w:val="clear" w:pos="794"/>
        </w:tabs>
        <w:rPr>
          <w:rtl/>
        </w:rPr>
      </w:pPr>
      <w:r w:rsidRPr="00410333">
        <w:rPr>
          <w:rtl/>
        </w:rPr>
        <w:t>-</w:t>
      </w:r>
      <w:r w:rsidRPr="00410333">
        <w:rPr>
          <w:rtl/>
        </w:rPr>
        <w:tab/>
        <w:t>تقليل الحاجة إلى تبادل بيانات الاتصال بين لجان الدراسات المعنية؛</w:t>
      </w:r>
    </w:p>
    <w:p w:rsidR="004C44A6" w:rsidRPr="00410333" w:rsidRDefault="004C44A6" w:rsidP="00F96DB7">
      <w:pPr>
        <w:pStyle w:val="enumlev1"/>
        <w:tabs>
          <w:tab w:val="clear" w:pos="794"/>
        </w:tabs>
        <w:rPr>
          <w:rtl/>
        </w:rPr>
      </w:pPr>
      <w:r w:rsidRPr="00410333">
        <w:rPr>
          <w:rtl/>
        </w:rPr>
        <w:t>-</w:t>
      </w:r>
      <w:r w:rsidRPr="00410333">
        <w:rPr>
          <w:rtl/>
        </w:rPr>
        <w:tab/>
        <w:t>توفير التكاليف على الاتحاد وأعضائه والخبراء الآخرين؛</w:t>
      </w:r>
    </w:p>
    <w:p w:rsidR="004C44A6" w:rsidRPr="00410333" w:rsidRDefault="004C44A6" w:rsidP="00F96DB7">
      <w:pPr>
        <w:tabs>
          <w:tab w:val="clear" w:pos="794"/>
        </w:tabs>
        <w:rPr>
          <w:rtl/>
        </w:rPr>
      </w:pPr>
      <w:r w:rsidRPr="00410333">
        <w:rPr>
          <w:rFonts w:hint="eastAsia"/>
          <w:i/>
          <w:iCs/>
          <w:rtl/>
        </w:rPr>
        <w:t>د</w:t>
      </w:r>
      <w:r w:rsidRPr="00410333">
        <w:rPr>
          <w:i/>
          <w:iCs/>
          <w:rtl/>
        </w:rPr>
        <w:t xml:space="preserve"> )</w:t>
      </w:r>
      <w:r w:rsidRPr="00410333">
        <w:rPr>
          <w:rtl/>
        </w:rPr>
        <w:tab/>
      </w:r>
      <w:r w:rsidRPr="00410333">
        <w:rPr>
          <w:rFonts w:hint="eastAsia"/>
          <w:rtl/>
        </w:rPr>
        <w:t>أن</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في </w:t>
      </w:r>
      <w:r w:rsidRPr="00410333">
        <w:rPr>
          <w:rFonts w:hint="eastAsia"/>
          <w:rtl/>
        </w:rPr>
        <w:t>قرارها </w:t>
      </w:r>
      <w:r w:rsidRPr="00410333">
        <w:t>22</w:t>
      </w:r>
      <w:r w:rsidRPr="00410333">
        <w:rPr>
          <w:rtl/>
        </w:rPr>
        <w:t xml:space="preserve"> قد أسندت إلى الفريق الاستشاري لتقييس الاتصالات سلطة القيام في الفترة الفاصلة بين جمعيتين بإعادة هيكلة لجان دراسات قطاع تقييس الاتصالات وإنشائها استجابةً للتغيرات الحاصلة في سوق</w:t>
      </w:r>
      <w:r w:rsidRPr="00410333">
        <w:rPr>
          <w:rFonts w:hint="eastAsia"/>
          <w:rtl/>
        </w:rPr>
        <w:t> الاتصالات،</w:t>
      </w:r>
    </w:p>
    <w:p w:rsidR="004C44A6" w:rsidRPr="00410333" w:rsidRDefault="004C44A6" w:rsidP="00F96DB7">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تلاحظ</w:t>
      </w:r>
    </w:p>
    <w:p w:rsidR="004C44A6" w:rsidRPr="00410333" w:rsidRDefault="004C44A6" w:rsidP="00F96DB7">
      <w:pPr>
        <w:tabs>
          <w:tab w:val="clear" w:pos="794"/>
        </w:tabs>
        <w:rPr>
          <w:rtl/>
        </w:rPr>
      </w:pPr>
      <w:r w:rsidRPr="00410333">
        <w:rPr>
          <w:rFonts w:hint="eastAsia"/>
          <w:rtl/>
        </w:rPr>
        <w:t>أن</w:t>
      </w:r>
      <w:r w:rsidRPr="00410333">
        <w:rPr>
          <w:rtl/>
        </w:rPr>
        <w:t xml:space="preserve"> </w:t>
      </w:r>
      <w:r w:rsidRPr="00410333">
        <w:rPr>
          <w:rFonts w:hint="eastAsia"/>
          <w:rtl/>
        </w:rPr>
        <w:t>هيكل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ومسؤولياتها</w:t>
      </w:r>
      <w:r w:rsidRPr="00410333">
        <w:rPr>
          <w:rtl/>
        </w:rPr>
        <w:t xml:space="preserve"> </w:t>
      </w:r>
      <w:r w:rsidRPr="00410333">
        <w:rPr>
          <w:rFonts w:hint="eastAsia"/>
          <w:rtl/>
        </w:rPr>
        <w:t>واختصاصاتها</w:t>
      </w:r>
      <w:r w:rsidRPr="00410333">
        <w:rPr>
          <w:rtl/>
        </w:rPr>
        <w:t xml:space="preserve"> </w:t>
      </w:r>
      <w:r w:rsidRPr="00410333">
        <w:rPr>
          <w:rFonts w:hint="eastAsia"/>
          <w:rtl/>
        </w:rPr>
        <w:t>الموافَق</w:t>
      </w:r>
      <w:r w:rsidRPr="00410333">
        <w:rPr>
          <w:rtl/>
        </w:rPr>
        <w:t xml:space="preserve"> </w:t>
      </w:r>
      <w:r w:rsidRPr="00410333">
        <w:rPr>
          <w:rFonts w:hint="eastAsia"/>
          <w:rtl/>
        </w:rPr>
        <w:t>عليها</w:t>
      </w:r>
      <w:r w:rsidRPr="00410333">
        <w:rPr>
          <w:rtl/>
        </w:rPr>
        <w:t xml:space="preserve"> في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يجوز</w:t>
      </w:r>
      <w:r w:rsidRPr="00410333">
        <w:rPr>
          <w:rtl/>
        </w:rPr>
        <w:t xml:space="preserve"> </w:t>
      </w:r>
      <w:r w:rsidRPr="00410333">
        <w:rPr>
          <w:rFonts w:hint="eastAsia"/>
          <w:rtl/>
        </w:rPr>
        <w:t>تعديلها</w:t>
      </w:r>
      <w:r w:rsidRPr="00410333">
        <w:rPr>
          <w:rtl/>
        </w:rPr>
        <w:t xml:space="preserve"> في </w:t>
      </w:r>
      <w:r w:rsidRPr="00410333">
        <w:rPr>
          <w:rFonts w:hint="eastAsia"/>
          <w:rtl/>
        </w:rPr>
        <w:t>الفترة</w:t>
      </w:r>
      <w:r w:rsidRPr="00410333">
        <w:rPr>
          <w:rtl/>
        </w:rPr>
        <w:t xml:space="preserve"> </w:t>
      </w:r>
      <w:r w:rsidRPr="00410333">
        <w:rPr>
          <w:rFonts w:hint="eastAsia"/>
          <w:rtl/>
        </w:rPr>
        <w:t>الفاصلة</w:t>
      </w:r>
      <w:r w:rsidRPr="00410333">
        <w:rPr>
          <w:rtl/>
        </w:rPr>
        <w:t xml:space="preserve"> </w:t>
      </w:r>
      <w:r w:rsidRPr="00410333">
        <w:rPr>
          <w:rFonts w:hint="eastAsia"/>
          <w:rtl/>
        </w:rPr>
        <w:t>بين</w:t>
      </w:r>
      <w:r w:rsidRPr="00410333">
        <w:rPr>
          <w:rtl/>
        </w:rPr>
        <w:t xml:space="preserve"> </w:t>
      </w:r>
      <w:r w:rsidRPr="00410333">
        <w:rPr>
          <w:rFonts w:hint="eastAsia"/>
          <w:rtl/>
        </w:rPr>
        <w:t>جمعيتين</w:t>
      </w:r>
      <w:r w:rsidRPr="00410333">
        <w:rPr>
          <w:rtl/>
        </w:rPr>
        <w:t xml:space="preserve"> </w:t>
      </w:r>
      <w:r w:rsidRPr="00410333">
        <w:rPr>
          <w:rFonts w:hint="eastAsia"/>
          <w:rtl/>
        </w:rPr>
        <w:t>وأنه</w:t>
      </w:r>
      <w:r w:rsidRPr="00410333">
        <w:rPr>
          <w:rtl/>
        </w:rPr>
        <w:t xml:space="preserve"> </w:t>
      </w:r>
      <w:r w:rsidRPr="00410333">
        <w:rPr>
          <w:rFonts w:hint="eastAsia"/>
          <w:rtl/>
        </w:rPr>
        <w:t>يمكن</w:t>
      </w:r>
      <w:r w:rsidRPr="00410333">
        <w:rPr>
          <w:rtl/>
        </w:rPr>
        <w:t xml:space="preserve"> </w:t>
      </w:r>
      <w:r w:rsidRPr="00410333">
        <w:rPr>
          <w:rFonts w:hint="eastAsia"/>
          <w:rtl/>
        </w:rPr>
        <w:t>الاطلاع</w:t>
      </w:r>
      <w:r w:rsidRPr="00410333">
        <w:rPr>
          <w:rtl/>
        </w:rPr>
        <w:t xml:space="preserve"> </w:t>
      </w:r>
      <w:r w:rsidRPr="00410333">
        <w:rPr>
          <w:rFonts w:hint="eastAsia"/>
          <w:rtl/>
        </w:rPr>
        <w:t>على</w:t>
      </w:r>
      <w:r w:rsidRPr="00410333">
        <w:rPr>
          <w:rtl/>
        </w:rPr>
        <w:t xml:space="preserve"> </w:t>
      </w:r>
      <w:r w:rsidRPr="00410333">
        <w:rPr>
          <w:rFonts w:hint="eastAsia"/>
          <w:rtl/>
        </w:rPr>
        <w:t>الهيكل</w:t>
      </w:r>
      <w:r w:rsidRPr="00410333">
        <w:rPr>
          <w:rtl/>
        </w:rPr>
        <w:t xml:space="preserve"> </w:t>
      </w:r>
      <w:r w:rsidRPr="00410333">
        <w:rPr>
          <w:rFonts w:hint="eastAsia"/>
          <w:rtl/>
        </w:rPr>
        <w:t>الحالي</w:t>
      </w:r>
      <w:r w:rsidRPr="00410333">
        <w:rPr>
          <w:rtl/>
        </w:rPr>
        <w:t xml:space="preserve"> </w:t>
      </w:r>
      <w:r w:rsidRPr="00410333">
        <w:rPr>
          <w:rFonts w:hint="eastAsia"/>
          <w:rtl/>
        </w:rPr>
        <w:t>للجان</w:t>
      </w:r>
      <w:r w:rsidRPr="00410333">
        <w:rPr>
          <w:rtl/>
        </w:rPr>
        <w:t xml:space="preserve"> </w:t>
      </w:r>
      <w:r w:rsidRPr="00410333">
        <w:rPr>
          <w:rFonts w:hint="eastAsia"/>
          <w:rtl/>
        </w:rPr>
        <w:t>الدراسات</w:t>
      </w:r>
      <w:r w:rsidRPr="00410333">
        <w:rPr>
          <w:rtl/>
        </w:rPr>
        <w:t xml:space="preserve"> </w:t>
      </w:r>
      <w:r w:rsidRPr="00410333">
        <w:rPr>
          <w:rFonts w:hint="eastAsia"/>
          <w:rtl/>
        </w:rPr>
        <w:t>ومسؤولياتها</w:t>
      </w:r>
      <w:r w:rsidRPr="00410333">
        <w:rPr>
          <w:rtl/>
        </w:rPr>
        <w:t xml:space="preserve"> </w:t>
      </w:r>
      <w:r w:rsidRPr="00410333">
        <w:rPr>
          <w:rFonts w:hint="eastAsia"/>
          <w:rtl/>
        </w:rPr>
        <w:t>واختصاصاتها</w:t>
      </w:r>
      <w:r w:rsidRPr="00410333">
        <w:rPr>
          <w:rtl/>
        </w:rPr>
        <w:t xml:space="preserve"> </w:t>
      </w:r>
      <w:r w:rsidRPr="00410333">
        <w:rPr>
          <w:rFonts w:hint="eastAsia"/>
          <w:rtl/>
        </w:rPr>
        <w:t>الحالية</w:t>
      </w:r>
      <w:r w:rsidRPr="00410333">
        <w:rPr>
          <w:rtl/>
        </w:rPr>
        <w:t xml:space="preserve"> في </w:t>
      </w:r>
      <w:r w:rsidRPr="00410333">
        <w:rPr>
          <w:rFonts w:hint="eastAsia"/>
          <w:rtl/>
        </w:rPr>
        <w:t>موقع</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في </w:t>
      </w:r>
      <w:r w:rsidRPr="00410333">
        <w:rPr>
          <w:rFonts w:hint="eastAsia"/>
          <w:rtl/>
        </w:rPr>
        <w:t>شبكة</w:t>
      </w:r>
      <w:r w:rsidRPr="00410333">
        <w:rPr>
          <w:rtl/>
        </w:rPr>
        <w:t xml:space="preserve"> </w:t>
      </w:r>
      <w:r w:rsidRPr="00410333">
        <w:rPr>
          <w:rFonts w:hint="eastAsia"/>
          <w:rtl/>
        </w:rPr>
        <w:t>الويب</w:t>
      </w:r>
      <w:r w:rsidRPr="00410333">
        <w:rPr>
          <w:rtl/>
        </w:rPr>
        <w:t xml:space="preserve"> </w:t>
      </w:r>
      <w:r w:rsidRPr="00410333">
        <w:rPr>
          <w:rFonts w:hint="eastAsia"/>
          <w:rtl/>
        </w:rPr>
        <w:t>أو الحصول</w:t>
      </w:r>
      <w:r w:rsidRPr="00410333">
        <w:rPr>
          <w:rtl/>
        </w:rPr>
        <w:t xml:space="preserve"> </w:t>
      </w:r>
      <w:r w:rsidRPr="00410333">
        <w:rPr>
          <w:rFonts w:hint="eastAsia"/>
          <w:rtl/>
        </w:rPr>
        <w:t>عليها</w:t>
      </w:r>
      <w:r w:rsidRPr="00410333">
        <w:rPr>
          <w:rtl/>
        </w:rPr>
        <w:t xml:space="preserve"> </w:t>
      </w:r>
      <w:r w:rsidRPr="00410333">
        <w:rPr>
          <w:rFonts w:hint="eastAsia"/>
          <w:rtl/>
        </w:rPr>
        <w:t>من</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3F5E0A" w:rsidRPr="00410333" w:rsidRDefault="003F5E0A" w:rsidP="00E952D6">
      <w:pPr>
        <w:tabs>
          <w:tab w:val="clear" w:pos="794"/>
        </w:tabs>
        <w:bidi w:val="0"/>
        <w:spacing w:before="0" w:after="160" w:line="259" w:lineRule="auto"/>
        <w:jc w:val="left"/>
        <w:rPr>
          <w:i/>
          <w:iCs/>
          <w:rtl/>
        </w:rPr>
      </w:pPr>
      <w:r w:rsidRPr="00410333">
        <w:rPr>
          <w:rtl/>
        </w:rPr>
        <w:br w:type="page"/>
      </w:r>
    </w:p>
    <w:p w:rsidR="004C44A6" w:rsidRPr="00410333" w:rsidRDefault="004C44A6" w:rsidP="00F96DB7">
      <w:pPr>
        <w:pStyle w:val="Call"/>
        <w:tabs>
          <w:tab w:val="clear" w:pos="794"/>
        </w:tabs>
        <w:spacing w:before="160"/>
        <w:rPr>
          <w:rtl/>
        </w:rPr>
      </w:pPr>
      <w:r w:rsidRPr="00410333">
        <w:rPr>
          <w:rFonts w:hint="eastAsia"/>
          <w:rtl/>
        </w:rPr>
        <w:lastRenderedPageBreak/>
        <w:t>تقـرر</w:t>
      </w:r>
    </w:p>
    <w:p w:rsidR="004C44A6" w:rsidRPr="00410333" w:rsidRDefault="004C44A6" w:rsidP="00F96DB7">
      <w:pPr>
        <w:keepNext/>
        <w:keepLines/>
        <w:tabs>
          <w:tab w:val="clear" w:pos="794"/>
        </w:tabs>
        <w:rPr>
          <w:rtl/>
        </w:rPr>
      </w:pPr>
      <w:r w:rsidRPr="00410333">
        <w:t>1</w:t>
      </w:r>
      <w:r w:rsidRPr="00410333">
        <w:rPr>
          <w:rtl/>
        </w:rPr>
        <w:tab/>
      </w:r>
      <w:r w:rsidRPr="00410333">
        <w:rPr>
          <w:rFonts w:hint="eastAsia"/>
          <w:rtl/>
        </w:rPr>
        <w:t>أن</w:t>
      </w:r>
      <w:r w:rsidRPr="00410333">
        <w:rPr>
          <w:rtl/>
        </w:rPr>
        <w:t xml:space="preserve"> </w:t>
      </w:r>
      <w:r w:rsidRPr="00410333">
        <w:rPr>
          <w:rFonts w:hint="eastAsia"/>
          <w:rtl/>
        </w:rPr>
        <w:t>تتألف</w:t>
      </w:r>
      <w:r w:rsidRPr="00410333">
        <w:rPr>
          <w:rtl/>
        </w:rPr>
        <w:t xml:space="preserve"> </w:t>
      </w:r>
      <w:r w:rsidRPr="00410333">
        <w:rPr>
          <w:rFonts w:hint="eastAsia"/>
          <w:rtl/>
        </w:rPr>
        <w:t>اختصاصات</w:t>
      </w:r>
      <w:r w:rsidRPr="00410333">
        <w:rPr>
          <w:rtl/>
        </w:rPr>
        <w:t xml:space="preserve"> </w:t>
      </w:r>
      <w:r w:rsidRPr="00410333">
        <w:rPr>
          <w:rFonts w:hint="eastAsia"/>
          <w:rtl/>
        </w:rPr>
        <w:t>كل</w:t>
      </w:r>
      <w:r w:rsidRPr="00410333">
        <w:rPr>
          <w:rtl/>
        </w:rPr>
        <w:t xml:space="preserve"> </w:t>
      </w:r>
      <w:r w:rsidRPr="00410333">
        <w:rPr>
          <w:rFonts w:hint="eastAsia"/>
          <w:rtl/>
        </w:rPr>
        <w:t>لجنة</w:t>
      </w:r>
      <w:r w:rsidRPr="00410333">
        <w:rPr>
          <w:rtl/>
        </w:rPr>
        <w:t xml:space="preserve"> </w:t>
      </w:r>
      <w:r w:rsidRPr="00410333">
        <w:rPr>
          <w:rFonts w:hint="eastAsia"/>
          <w:rtl/>
        </w:rPr>
        <w:t>من</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مما</w:t>
      </w:r>
      <w:r w:rsidRPr="00410333">
        <w:rPr>
          <w:rtl/>
        </w:rPr>
        <w:t xml:space="preserve"> </w:t>
      </w:r>
      <w:r w:rsidRPr="00410333">
        <w:rPr>
          <w:rFonts w:hint="eastAsia"/>
          <w:rtl/>
        </w:rPr>
        <w:t>يلي،</w:t>
      </w:r>
      <w:r w:rsidRPr="00410333">
        <w:rPr>
          <w:rtl/>
        </w:rPr>
        <w:t xml:space="preserve"> </w:t>
      </w:r>
      <w:r w:rsidRPr="00410333">
        <w:rPr>
          <w:rFonts w:hint="eastAsia"/>
          <w:rtl/>
        </w:rPr>
        <w:t>وأن</w:t>
      </w:r>
      <w:r w:rsidRPr="00410333">
        <w:rPr>
          <w:rtl/>
        </w:rPr>
        <w:t xml:space="preserve"> </w:t>
      </w:r>
      <w:r w:rsidRPr="00410333">
        <w:rPr>
          <w:rFonts w:hint="eastAsia"/>
          <w:rtl/>
        </w:rPr>
        <w:t>تكون</w:t>
      </w:r>
      <w:r w:rsidRPr="00410333">
        <w:rPr>
          <w:rtl/>
        </w:rPr>
        <w:t xml:space="preserve"> </w:t>
      </w:r>
      <w:r w:rsidRPr="00410333">
        <w:rPr>
          <w:rFonts w:hint="eastAsia"/>
          <w:rtl/>
        </w:rPr>
        <w:t>الأساس</w:t>
      </w:r>
      <w:r w:rsidRPr="00410333">
        <w:rPr>
          <w:rtl/>
        </w:rPr>
        <w:t xml:space="preserve"> </w:t>
      </w:r>
      <w:r w:rsidRPr="00410333">
        <w:rPr>
          <w:rFonts w:hint="eastAsia"/>
          <w:rtl/>
        </w:rPr>
        <w:t>الذي</w:t>
      </w:r>
      <w:r w:rsidRPr="00410333">
        <w:rPr>
          <w:rtl/>
        </w:rPr>
        <w:t xml:space="preserve"> </w:t>
      </w:r>
      <w:r w:rsidRPr="00410333">
        <w:rPr>
          <w:rFonts w:hint="eastAsia"/>
          <w:rtl/>
        </w:rPr>
        <w:t>تستخدمه</w:t>
      </w:r>
      <w:r w:rsidRPr="00410333">
        <w:rPr>
          <w:rtl/>
        </w:rPr>
        <w:t xml:space="preserve"> </w:t>
      </w:r>
      <w:r w:rsidRPr="00410333">
        <w:rPr>
          <w:rFonts w:hint="eastAsia"/>
          <w:rtl/>
        </w:rPr>
        <w:t>اللجنة</w:t>
      </w:r>
      <w:r w:rsidRPr="00410333">
        <w:rPr>
          <w:rtl/>
        </w:rPr>
        <w:t xml:space="preserve"> </w:t>
      </w:r>
      <w:r w:rsidRPr="00410333">
        <w:rPr>
          <w:rFonts w:hint="eastAsia"/>
          <w:rtl/>
        </w:rPr>
        <w:t>لتنظيم</w:t>
      </w:r>
      <w:r w:rsidRPr="00410333">
        <w:rPr>
          <w:rtl/>
        </w:rPr>
        <w:t xml:space="preserve"> </w:t>
      </w:r>
      <w:r w:rsidRPr="00410333">
        <w:rPr>
          <w:rFonts w:hint="eastAsia"/>
          <w:rtl/>
        </w:rPr>
        <w:t>برنامج دراساتها</w:t>
      </w:r>
      <w:r w:rsidRPr="00410333">
        <w:rPr>
          <w:rtl/>
        </w:rPr>
        <w:t>:</w:t>
      </w:r>
    </w:p>
    <w:p w:rsidR="004C44A6" w:rsidRPr="00410333" w:rsidRDefault="004C44A6" w:rsidP="00F96DB7">
      <w:pPr>
        <w:pStyle w:val="enumlev1"/>
        <w:tabs>
          <w:tab w:val="clear" w:pos="794"/>
        </w:tabs>
        <w:rPr>
          <w:rtl/>
        </w:rPr>
      </w:pPr>
      <w:r w:rsidRPr="00410333">
        <w:rPr>
          <w:rtl/>
        </w:rPr>
        <w:t>-</w:t>
      </w:r>
      <w:r w:rsidRPr="00410333">
        <w:rPr>
          <w:rtl/>
        </w:rPr>
        <w:tab/>
        <w:t>مجال عام للمسؤولية، ويرد في الملحق</w:t>
      </w:r>
      <w:r w:rsidRPr="00410333">
        <w:rPr>
          <w:rFonts w:hint="eastAsia"/>
          <w:rtl/>
        </w:rPr>
        <w:t> </w:t>
      </w:r>
      <w:r w:rsidRPr="00410333">
        <w:t>A</w:t>
      </w:r>
      <w:r w:rsidRPr="00410333">
        <w:rPr>
          <w:rFonts w:hint="cs"/>
          <w:rtl/>
        </w:rPr>
        <w:t xml:space="preserve"> بهذا القرار</w:t>
      </w:r>
      <w:r w:rsidRPr="00410333">
        <w:rPr>
          <w:rtl/>
        </w:rPr>
        <w:t>، ويمكن للجنة الدراسات أن تقوم في إطاره بتعديل التوصيات الحالية، بالتعاون مع اللجان الأُخرى، حسب الاقتضاء؛</w:t>
      </w:r>
    </w:p>
    <w:p w:rsidR="004C44A6" w:rsidRPr="00410333" w:rsidRDefault="004C44A6" w:rsidP="00F96DB7">
      <w:pPr>
        <w:pStyle w:val="enumlev1"/>
        <w:tabs>
          <w:tab w:val="clear" w:pos="794"/>
        </w:tabs>
        <w:rPr>
          <w:rtl/>
        </w:rPr>
      </w:pPr>
      <w:r w:rsidRPr="00410333">
        <w:rPr>
          <w:rtl/>
        </w:rPr>
        <w:t>-</w:t>
      </w:r>
      <w:r w:rsidRPr="00410333">
        <w:rPr>
          <w:rtl/>
        </w:rPr>
        <w:tab/>
        <w:t>مجموعة من المسائل المتصلة بمجالات دراسة معينة، والتي تتوافق مع المجال العام للمسؤولية والتي ينبغي أن تكون موجهة نحو تحقيق النتائج (انظر القسم</w:t>
      </w:r>
      <w:r w:rsidRPr="00410333">
        <w:rPr>
          <w:rFonts w:hint="eastAsia"/>
          <w:rtl/>
        </w:rPr>
        <w:t> </w:t>
      </w:r>
      <w:r w:rsidRPr="00410333">
        <w:t>7</w:t>
      </w:r>
      <w:r w:rsidRPr="00410333">
        <w:rPr>
          <w:rtl/>
        </w:rPr>
        <w:t xml:space="preserve"> من القرار</w:t>
      </w:r>
      <w:r w:rsidRPr="00410333">
        <w:rPr>
          <w:rFonts w:hint="eastAsia"/>
          <w:rtl/>
        </w:rPr>
        <w:t> </w:t>
      </w:r>
      <w:r w:rsidRPr="00410333">
        <w:t>1</w:t>
      </w:r>
      <w:r w:rsidRPr="00410333">
        <w:rPr>
          <w:rtl/>
        </w:rPr>
        <w:t xml:space="preserve"> (المراجَع في الحمامات، </w:t>
      </w:r>
      <w:r w:rsidRPr="00410333">
        <w:t>2016</w:t>
      </w:r>
      <w:r w:rsidRPr="00410333">
        <w:rPr>
          <w:rtl/>
        </w:rPr>
        <w:t>) لهذه الجمعية)؛</w:t>
      </w:r>
    </w:p>
    <w:p w:rsidR="004C44A6" w:rsidRPr="00410333" w:rsidRDefault="004C44A6" w:rsidP="00F96DB7">
      <w:pPr>
        <w:keepNext/>
        <w:keepLines/>
        <w:tabs>
          <w:tab w:val="clear" w:pos="794"/>
        </w:tabs>
        <w:rPr>
          <w:rtl/>
        </w:rPr>
      </w:pPr>
      <w:r w:rsidRPr="00410333">
        <w:t>2</w:t>
      </w:r>
      <w:r w:rsidRPr="00410333">
        <w:tab/>
      </w:r>
      <w:r w:rsidRPr="00410333">
        <w:rPr>
          <w:rFonts w:hint="eastAsia"/>
          <w:rtl/>
        </w:rPr>
        <w:t>تشجيع</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على</w:t>
      </w:r>
      <w:r w:rsidRPr="00410333">
        <w:rPr>
          <w:rtl/>
        </w:rPr>
        <w:t xml:space="preserve"> </w:t>
      </w:r>
      <w:r w:rsidRPr="00410333">
        <w:rPr>
          <w:rFonts w:hint="eastAsia"/>
          <w:rtl/>
        </w:rPr>
        <w:t>النظر</w:t>
      </w:r>
      <w:r w:rsidRPr="00410333">
        <w:rPr>
          <w:rtl/>
        </w:rPr>
        <w:t xml:space="preserve"> في </w:t>
      </w:r>
      <w:r w:rsidRPr="00410333">
        <w:rPr>
          <w:rFonts w:hint="eastAsia"/>
          <w:rtl/>
        </w:rPr>
        <w:t>توحيد</w:t>
      </w:r>
      <w:r w:rsidRPr="00410333">
        <w:rPr>
          <w:rtl/>
        </w:rPr>
        <w:t xml:space="preserve"> </w:t>
      </w:r>
      <w:r w:rsidRPr="00410333">
        <w:rPr>
          <w:rFonts w:hint="eastAsia"/>
          <w:rtl/>
        </w:rPr>
        <w:t>مكان</w:t>
      </w:r>
      <w:r w:rsidRPr="00410333">
        <w:rPr>
          <w:rtl/>
        </w:rPr>
        <w:t xml:space="preserve"> </w:t>
      </w:r>
      <w:r w:rsidRPr="00410333">
        <w:rPr>
          <w:rFonts w:hint="eastAsia"/>
          <w:rtl/>
        </w:rPr>
        <w:t>الاجتماعات</w:t>
      </w:r>
      <w:r w:rsidRPr="00410333">
        <w:rPr>
          <w:rtl/>
        </w:rPr>
        <w:t xml:space="preserve"> (مثل </w:t>
      </w:r>
      <w:r w:rsidRPr="00410333">
        <w:rPr>
          <w:rFonts w:hint="eastAsia"/>
          <w:rtl/>
        </w:rPr>
        <w:t>الجلسات</w:t>
      </w:r>
      <w:r w:rsidRPr="00410333">
        <w:rPr>
          <w:rtl/>
        </w:rPr>
        <w:t xml:space="preserve"> </w:t>
      </w:r>
      <w:r w:rsidRPr="00410333">
        <w:rPr>
          <w:rFonts w:hint="eastAsia"/>
          <w:rtl/>
        </w:rPr>
        <w:t>العامة</w:t>
      </w:r>
      <w:r w:rsidRPr="00410333">
        <w:rPr>
          <w:rtl/>
        </w:rPr>
        <w:t xml:space="preserve"> </w:t>
      </w:r>
      <w:r w:rsidRPr="00410333">
        <w:rPr>
          <w:rFonts w:hint="eastAsia"/>
          <w:rtl/>
        </w:rPr>
        <w:t>للجان</w:t>
      </w:r>
      <w:r w:rsidRPr="00410333">
        <w:rPr>
          <w:rtl/>
        </w:rPr>
        <w:t xml:space="preserve"> </w:t>
      </w:r>
      <w:r w:rsidRPr="00410333">
        <w:rPr>
          <w:rFonts w:hint="eastAsia"/>
          <w:rtl/>
        </w:rPr>
        <w:t>الدراسات</w:t>
      </w:r>
      <w:r w:rsidRPr="00410333">
        <w:rPr>
          <w:rtl/>
        </w:rPr>
        <w:t xml:space="preserve"> </w:t>
      </w:r>
      <w:r w:rsidRPr="00410333">
        <w:rPr>
          <w:rFonts w:hint="eastAsia"/>
          <w:rtl/>
        </w:rPr>
        <w:t>واجتماعات</w:t>
      </w:r>
      <w:r w:rsidRPr="00410333">
        <w:rPr>
          <w:rtl/>
        </w:rPr>
        <w:t xml:space="preserve"> </w:t>
      </w:r>
      <w:r w:rsidRPr="00410333">
        <w:rPr>
          <w:rFonts w:hint="eastAsia"/>
          <w:rtl/>
        </w:rPr>
        <w:t>فرق</w:t>
      </w:r>
      <w:r w:rsidRPr="00410333">
        <w:rPr>
          <w:rtl/>
        </w:rPr>
        <w:t xml:space="preserve"> </w:t>
      </w:r>
      <w:r w:rsidRPr="00410333">
        <w:rPr>
          <w:rFonts w:hint="eastAsia"/>
          <w:rtl/>
        </w:rPr>
        <w:t>العمل</w:t>
      </w:r>
      <w:r w:rsidRPr="00410333">
        <w:rPr>
          <w:rtl/>
        </w:rPr>
        <w:t xml:space="preserve"> </w:t>
      </w:r>
      <w:r w:rsidRPr="00410333">
        <w:rPr>
          <w:rFonts w:hint="eastAsia"/>
          <w:rtl/>
        </w:rPr>
        <w:t>أو المقرِّرين</w:t>
      </w:r>
      <w:r w:rsidRPr="00410333">
        <w:rPr>
          <w:rtl/>
        </w:rPr>
        <w:t xml:space="preserve">) </w:t>
      </w:r>
      <w:r w:rsidRPr="00410333">
        <w:rPr>
          <w:rFonts w:hint="eastAsia"/>
          <w:rtl/>
        </w:rPr>
        <w:t>كوسيلة</w:t>
      </w:r>
      <w:r w:rsidRPr="00410333">
        <w:rPr>
          <w:rtl/>
        </w:rPr>
        <w:t xml:space="preserve"> </w:t>
      </w:r>
      <w:r w:rsidRPr="00410333">
        <w:rPr>
          <w:rFonts w:hint="eastAsia"/>
          <w:rtl/>
        </w:rPr>
        <w:t>لتحسين</w:t>
      </w:r>
      <w:r w:rsidRPr="00410333">
        <w:rPr>
          <w:rtl/>
        </w:rPr>
        <w:t xml:space="preserve"> </w:t>
      </w:r>
      <w:r w:rsidRPr="00410333">
        <w:rPr>
          <w:rFonts w:hint="eastAsia"/>
          <w:rtl/>
        </w:rPr>
        <w:t>التعاون</w:t>
      </w:r>
      <w:r w:rsidRPr="00410333">
        <w:rPr>
          <w:rtl/>
        </w:rPr>
        <w:t xml:space="preserve"> في </w:t>
      </w:r>
      <w:r w:rsidRPr="00410333">
        <w:rPr>
          <w:rFonts w:hint="eastAsia"/>
          <w:rtl/>
        </w:rPr>
        <w:t>بعض</w:t>
      </w:r>
      <w:r w:rsidRPr="00410333">
        <w:rPr>
          <w:rtl/>
        </w:rPr>
        <w:t xml:space="preserve"> </w:t>
      </w:r>
      <w:r w:rsidRPr="00410333">
        <w:rPr>
          <w:rFonts w:hint="eastAsia"/>
          <w:rtl/>
        </w:rPr>
        <w:t>مجالات</w:t>
      </w:r>
      <w:r w:rsidRPr="00410333">
        <w:rPr>
          <w:rtl/>
        </w:rPr>
        <w:t xml:space="preserve"> </w:t>
      </w:r>
      <w:r w:rsidRPr="00410333">
        <w:rPr>
          <w:rFonts w:hint="eastAsia"/>
          <w:rtl/>
        </w:rPr>
        <w:t>العمل؛</w:t>
      </w:r>
      <w:r w:rsidRPr="00410333">
        <w:rPr>
          <w:rtl/>
        </w:rPr>
        <w:t xml:space="preserve"> </w:t>
      </w:r>
      <w:r w:rsidRPr="00410333">
        <w:rPr>
          <w:rFonts w:hint="eastAsia"/>
          <w:rtl/>
        </w:rPr>
        <w:t>وستحتاج</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المعنية</w:t>
      </w:r>
      <w:r w:rsidRPr="00410333">
        <w:rPr>
          <w:rtl/>
        </w:rPr>
        <w:t xml:space="preserve"> </w:t>
      </w:r>
      <w:r w:rsidRPr="00410333">
        <w:rPr>
          <w:rFonts w:hint="eastAsia"/>
          <w:rtl/>
        </w:rPr>
        <w:t>إلى</w:t>
      </w:r>
      <w:r w:rsidRPr="00410333">
        <w:rPr>
          <w:rtl/>
        </w:rPr>
        <w:t xml:space="preserve"> </w:t>
      </w:r>
      <w:r w:rsidRPr="00410333">
        <w:rPr>
          <w:rFonts w:hint="eastAsia"/>
          <w:rtl/>
        </w:rPr>
        <w:t>تعيين</w:t>
      </w:r>
      <w:r w:rsidRPr="00410333">
        <w:rPr>
          <w:rtl/>
        </w:rPr>
        <w:t xml:space="preserve"> </w:t>
      </w:r>
      <w:r w:rsidRPr="00410333">
        <w:rPr>
          <w:rFonts w:hint="eastAsia"/>
          <w:rtl/>
        </w:rPr>
        <w:t>المجالات</w:t>
      </w:r>
      <w:r w:rsidRPr="00410333">
        <w:rPr>
          <w:rtl/>
        </w:rPr>
        <w:t xml:space="preserve"> </w:t>
      </w:r>
      <w:r w:rsidRPr="00410333">
        <w:rPr>
          <w:rFonts w:hint="eastAsia"/>
          <w:rtl/>
        </w:rPr>
        <w:t>التي</w:t>
      </w:r>
      <w:r w:rsidRPr="00410333">
        <w:rPr>
          <w:rtl/>
        </w:rPr>
        <w:t xml:space="preserve"> </w:t>
      </w:r>
      <w:r w:rsidRPr="00410333">
        <w:rPr>
          <w:rFonts w:hint="eastAsia"/>
          <w:rtl/>
        </w:rPr>
        <w:t>تتطلب</w:t>
      </w:r>
      <w:r w:rsidRPr="00410333">
        <w:rPr>
          <w:rtl/>
        </w:rPr>
        <w:t xml:space="preserve"> </w:t>
      </w:r>
      <w:r w:rsidRPr="00410333">
        <w:rPr>
          <w:rFonts w:hint="eastAsia"/>
          <w:rtl/>
        </w:rPr>
        <w:t>التعاون</w:t>
      </w:r>
      <w:r w:rsidRPr="00410333">
        <w:rPr>
          <w:rtl/>
        </w:rPr>
        <w:t xml:space="preserve"> </w:t>
      </w:r>
      <w:r w:rsidRPr="00410333">
        <w:rPr>
          <w:rFonts w:hint="eastAsia"/>
          <w:rtl/>
        </w:rPr>
        <w:t>فيما</w:t>
      </w:r>
      <w:r w:rsidRPr="00410333">
        <w:rPr>
          <w:rtl/>
        </w:rPr>
        <w:t xml:space="preserve"> </w:t>
      </w:r>
      <w:r w:rsidRPr="00410333">
        <w:rPr>
          <w:rFonts w:hint="eastAsia"/>
          <w:rtl/>
        </w:rPr>
        <w:t>بينها</w:t>
      </w:r>
      <w:r w:rsidRPr="00410333">
        <w:rPr>
          <w:rtl/>
        </w:rPr>
        <w:t xml:space="preserve"> </w:t>
      </w:r>
      <w:r w:rsidRPr="00410333">
        <w:rPr>
          <w:rFonts w:hint="eastAsia"/>
          <w:rtl/>
        </w:rPr>
        <w:t>استناداً</w:t>
      </w:r>
      <w:r w:rsidRPr="00410333">
        <w:rPr>
          <w:rtl/>
        </w:rPr>
        <w:t xml:space="preserve"> </w:t>
      </w:r>
      <w:r w:rsidRPr="00410333">
        <w:rPr>
          <w:rFonts w:hint="eastAsia"/>
          <w:rtl/>
        </w:rPr>
        <w:t>إلى</w:t>
      </w:r>
      <w:r w:rsidRPr="00410333">
        <w:rPr>
          <w:rtl/>
        </w:rPr>
        <w:t xml:space="preserve"> </w:t>
      </w:r>
      <w:r w:rsidRPr="00410333">
        <w:rPr>
          <w:rFonts w:hint="eastAsia"/>
          <w:rtl/>
        </w:rPr>
        <w:t>اختصاصاتها</w:t>
      </w:r>
      <w:r w:rsidRPr="00410333">
        <w:rPr>
          <w:rtl/>
        </w:rPr>
        <w:t xml:space="preserve"> </w:t>
      </w:r>
      <w:r w:rsidRPr="00410333">
        <w:rPr>
          <w:rFonts w:hint="eastAsia"/>
          <w:rtl/>
        </w:rPr>
        <w:t>وإبلاغ</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ومكتب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 بذلك،</w:t>
      </w:r>
    </w:p>
    <w:p w:rsidR="004C44A6" w:rsidRPr="00410333" w:rsidRDefault="004C44A6" w:rsidP="00F96DB7">
      <w:pPr>
        <w:pStyle w:val="Call"/>
        <w:tabs>
          <w:tab w:val="clear" w:pos="794"/>
        </w:tabs>
        <w:spacing w:before="160"/>
        <w:rPr>
          <w:rtl/>
        </w:rPr>
      </w:pPr>
      <w:r w:rsidRPr="00410333">
        <w:rPr>
          <w:rFonts w:hint="eastAsia"/>
          <w:rtl/>
        </w:rPr>
        <w:t>تكلف</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tabs>
          <w:tab w:val="clear" w:pos="794"/>
        </w:tabs>
      </w:pPr>
      <w:r w:rsidRPr="00410333">
        <w:rPr>
          <w:rFonts w:hint="eastAsia"/>
          <w:rtl/>
        </w:rPr>
        <w:t>بدعم</w:t>
      </w:r>
      <w:r w:rsidRPr="00410333">
        <w:rPr>
          <w:rtl/>
        </w:rPr>
        <w:t xml:space="preserve"> </w:t>
      </w:r>
      <w:r w:rsidRPr="00410333">
        <w:rPr>
          <w:rFonts w:hint="eastAsia"/>
          <w:rtl/>
        </w:rPr>
        <w:t>وتسهيل</w:t>
      </w:r>
      <w:r w:rsidRPr="00410333">
        <w:rPr>
          <w:rtl/>
        </w:rPr>
        <w:t xml:space="preserve"> </w:t>
      </w:r>
      <w:r w:rsidRPr="00410333">
        <w:rPr>
          <w:rFonts w:hint="eastAsia"/>
          <w:rtl/>
        </w:rPr>
        <w:t>الجوانب</w:t>
      </w:r>
      <w:r w:rsidRPr="00410333">
        <w:rPr>
          <w:rtl/>
        </w:rPr>
        <w:t xml:space="preserve"> </w:t>
      </w:r>
      <w:r w:rsidRPr="00410333">
        <w:rPr>
          <w:rFonts w:hint="eastAsia"/>
          <w:rtl/>
        </w:rPr>
        <w:t>التشغيلية</w:t>
      </w:r>
      <w:r w:rsidRPr="00410333">
        <w:rPr>
          <w:rtl/>
        </w:rPr>
        <w:t xml:space="preserve"> </w:t>
      </w:r>
      <w:r w:rsidRPr="00410333">
        <w:rPr>
          <w:rFonts w:hint="eastAsia"/>
          <w:rtl/>
        </w:rPr>
        <w:t>لتوحيد</w:t>
      </w:r>
      <w:r w:rsidRPr="00410333">
        <w:rPr>
          <w:rtl/>
        </w:rPr>
        <w:t xml:space="preserve"> </w:t>
      </w:r>
      <w:r w:rsidRPr="00410333">
        <w:rPr>
          <w:rFonts w:hint="eastAsia"/>
          <w:rtl/>
        </w:rPr>
        <w:t>أماكن</w:t>
      </w:r>
      <w:r w:rsidRPr="00410333">
        <w:rPr>
          <w:rtl/>
        </w:rPr>
        <w:t xml:space="preserve"> </w:t>
      </w:r>
      <w:r w:rsidRPr="00410333">
        <w:rPr>
          <w:rFonts w:hint="eastAsia"/>
          <w:rtl/>
        </w:rPr>
        <w:t>عقد</w:t>
      </w:r>
      <w:r w:rsidRPr="00410333">
        <w:rPr>
          <w:rtl/>
        </w:rPr>
        <w:t xml:space="preserve"> </w:t>
      </w:r>
      <w:r w:rsidRPr="00410333">
        <w:rPr>
          <w:rFonts w:hint="eastAsia"/>
          <w:rtl/>
        </w:rPr>
        <w:t>الاجتماعات</w:t>
      </w:r>
      <w:r w:rsidRPr="00410333">
        <w:rPr>
          <w:rtl/>
        </w:rPr>
        <w:t>.</w:t>
      </w:r>
    </w:p>
    <w:p w:rsidR="009D316D" w:rsidRPr="00410333" w:rsidRDefault="009D316D" w:rsidP="00F96DB7">
      <w:pPr>
        <w:tabs>
          <w:tab w:val="clear" w:pos="794"/>
        </w:tabs>
      </w:pPr>
    </w:p>
    <w:p w:rsidR="009D316D" w:rsidRPr="00410333" w:rsidRDefault="009D316D" w:rsidP="00F96DB7">
      <w:pPr>
        <w:pStyle w:val="AnnexNo"/>
        <w:tabs>
          <w:tab w:val="clear" w:pos="567"/>
          <w:tab w:val="clear" w:pos="794"/>
          <w:tab w:val="clear" w:pos="1701"/>
          <w:tab w:val="clear" w:pos="2268"/>
          <w:tab w:val="clear" w:pos="2835"/>
        </w:tabs>
        <w:rPr>
          <w:rtl/>
        </w:rPr>
      </w:pPr>
      <w:r w:rsidRPr="00410333">
        <w:rPr>
          <w:rFonts w:hint="eastAsia"/>
          <w:rtl/>
        </w:rPr>
        <w:t>الملحـق</w:t>
      </w:r>
      <w:r w:rsidRPr="00410333">
        <w:rPr>
          <w:rtl/>
        </w:rPr>
        <w:t xml:space="preserve"> </w:t>
      </w:r>
      <w:r w:rsidRPr="00410333">
        <w:t>A</w:t>
      </w:r>
      <w:r w:rsidRPr="00410333">
        <w:rPr>
          <w:rtl/>
        </w:rPr>
        <w:br/>
        <w:t>(</w:t>
      </w:r>
      <w:r w:rsidRPr="00410333">
        <w:rPr>
          <w:rFonts w:hint="cs"/>
          <w:rtl/>
        </w:rPr>
        <w:t>بالقرار</w:t>
      </w:r>
      <w:r w:rsidRPr="00410333">
        <w:rPr>
          <w:rtl/>
        </w:rPr>
        <w:t xml:space="preserve"> </w:t>
      </w:r>
      <w:r w:rsidRPr="00410333">
        <w:t>2</w:t>
      </w:r>
      <w:r w:rsidRPr="00410333">
        <w:rPr>
          <w:rFonts w:hint="cs"/>
          <w:rtl/>
        </w:rPr>
        <w:t xml:space="preserve"> (المراجَع في الحمامات، </w:t>
      </w:r>
      <w:r w:rsidRPr="00410333">
        <w:rPr>
          <w:lang w:val="en-US"/>
        </w:rPr>
        <w:t>2016</w:t>
      </w:r>
      <w:r w:rsidRPr="00410333">
        <w:rPr>
          <w:rFonts w:hint="cs"/>
          <w:rtl/>
          <w:lang w:val="en-US"/>
        </w:rPr>
        <w:t>)</w:t>
      </w:r>
      <w:r w:rsidRPr="00410333">
        <w:rPr>
          <w:rtl/>
        </w:rPr>
        <w:t>)</w:t>
      </w:r>
    </w:p>
    <w:p w:rsidR="009D316D" w:rsidRPr="00410333" w:rsidRDefault="009D316D" w:rsidP="00F96DB7">
      <w:pPr>
        <w:pStyle w:val="PartNo"/>
        <w:tabs>
          <w:tab w:val="clear" w:pos="794"/>
        </w:tabs>
        <w:jc w:val="left"/>
        <w:rPr>
          <w:rtl/>
        </w:rPr>
      </w:pPr>
      <w:bookmarkStart w:id="29" w:name="_Toc348951378"/>
      <w:bookmarkStart w:id="30" w:name="_Toc348951886"/>
      <w:bookmarkStart w:id="31" w:name="_Toc349574046"/>
      <w:r w:rsidRPr="00410333">
        <w:rPr>
          <w:rFonts w:hint="eastAsia"/>
          <w:rtl/>
        </w:rPr>
        <w:t>الجـزء</w:t>
      </w:r>
      <w:r w:rsidRPr="00410333">
        <w:rPr>
          <w:rtl/>
        </w:rPr>
        <w:t xml:space="preserve"> </w:t>
      </w:r>
      <w:r w:rsidRPr="00410333">
        <w:t>1</w:t>
      </w:r>
      <w:r w:rsidRPr="00410333">
        <w:rPr>
          <w:rtl/>
        </w:rPr>
        <w:t xml:space="preserve"> - المجالات العامة للدراسة</w:t>
      </w:r>
      <w:bookmarkEnd w:id="29"/>
      <w:bookmarkEnd w:id="30"/>
      <w:bookmarkEnd w:id="31"/>
    </w:p>
    <w:p w:rsidR="009D316D" w:rsidRPr="00410333" w:rsidRDefault="009D316D" w:rsidP="00F96DB7">
      <w:pPr>
        <w:pStyle w:val="Headingb"/>
        <w:tabs>
          <w:tab w:val="clear" w:pos="794"/>
        </w:tabs>
        <w:outlineLvl w:val="9"/>
        <w:rPr>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2</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D316D" w:rsidRPr="00410333" w:rsidRDefault="009D316D" w:rsidP="00F96DB7">
      <w:pPr>
        <w:pStyle w:val="Headingb"/>
        <w:tabs>
          <w:tab w:val="clear" w:pos="794"/>
        </w:tabs>
        <w:spacing w:before="120"/>
        <w:outlineLvl w:val="9"/>
        <w:rPr>
          <w:rtl/>
        </w:rPr>
      </w:pPr>
      <w:r w:rsidRPr="00410333">
        <w:rPr>
          <w:rFonts w:hint="eastAsia"/>
          <w:rtl/>
        </w:rPr>
        <w:t>الجوانب</w:t>
      </w:r>
      <w:r w:rsidRPr="00410333">
        <w:rPr>
          <w:rtl/>
        </w:rPr>
        <w:t xml:space="preserve"> </w:t>
      </w:r>
      <w:r w:rsidRPr="00410333">
        <w:rPr>
          <w:rFonts w:hint="eastAsia"/>
          <w:rtl/>
        </w:rPr>
        <w:t>التشغيلية</w:t>
      </w:r>
      <w:r w:rsidRPr="00410333">
        <w:rPr>
          <w:rtl/>
        </w:rPr>
        <w:t xml:space="preserve"> </w:t>
      </w:r>
      <w:r w:rsidRPr="00410333">
        <w:rPr>
          <w:rFonts w:hint="eastAsia"/>
          <w:rtl/>
        </w:rPr>
        <w:t>لتوفير</w:t>
      </w:r>
      <w:r w:rsidRPr="00410333">
        <w:rPr>
          <w:rtl/>
        </w:rPr>
        <w:t xml:space="preserve"> </w:t>
      </w:r>
      <w:r w:rsidRPr="00410333">
        <w:rPr>
          <w:rFonts w:hint="eastAsia"/>
          <w:rtl/>
        </w:rPr>
        <w:t>الخدمات</w:t>
      </w:r>
      <w:r w:rsidRPr="00410333">
        <w:rPr>
          <w:rtl/>
        </w:rPr>
        <w:t xml:space="preserve"> </w:t>
      </w:r>
      <w:r w:rsidRPr="00410333">
        <w:rPr>
          <w:rFonts w:hint="eastAsia"/>
          <w:rtl/>
        </w:rPr>
        <w:t>وإدارة</w:t>
      </w:r>
      <w:r w:rsidRPr="00410333">
        <w:rPr>
          <w:rtl/>
        </w:rPr>
        <w:t xml:space="preserve"> </w:t>
      </w:r>
      <w:r w:rsidRPr="00410333">
        <w:rPr>
          <w:rFonts w:hint="eastAsia"/>
          <w:rtl/>
        </w:rPr>
        <w:t>الاتصالات</w:t>
      </w:r>
    </w:p>
    <w:p w:rsidR="004C44A6" w:rsidRPr="00410333" w:rsidRDefault="004C44A6" w:rsidP="00F96DB7">
      <w:pPr>
        <w:tabs>
          <w:tab w:val="clear" w:pos="794"/>
        </w:tabs>
      </w:pPr>
      <w:r w:rsidRPr="00410333">
        <w:rPr>
          <w:rFonts w:hint="eastAsia"/>
          <w:rtl/>
        </w:rPr>
        <w:t>تكون</w:t>
      </w:r>
      <w:r w:rsidRPr="00410333">
        <w:rPr>
          <w:rtl/>
        </w:rPr>
        <w:t xml:space="preserve"> لجنة الدراسات </w:t>
      </w:r>
      <w:r w:rsidRPr="00410333">
        <w:t>2</w:t>
      </w:r>
      <w:r w:rsidRPr="00410333">
        <w:rPr>
          <w:rtl/>
          <w:lang w:bidi="ar-SY"/>
        </w:rPr>
        <w:t xml:space="preserve"> لقطاع تقييس الاتصالات </w:t>
      </w:r>
      <w:r w:rsidRPr="00410333">
        <w:rPr>
          <w:rFonts w:hint="eastAsia"/>
          <w:rtl/>
        </w:rPr>
        <w:t>مسؤولة</w:t>
      </w:r>
      <w:r w:rsidRPr="00410333">
        <w:rPr>
          <w:rtl/>
        </w:rPr>
        <w:t xml:space="preserve"> </w:t>
      </w:r>
      <w:r w:rsidRPr="00410333">
        <w:rPr>
          <w:rFonts w:hint="eastAsia"/>
          <w:rtl/>
        </w:rPr>
        <w:t>عن</w:t>
      </w:r>
      <w:r w:rsidRPr="00410333">
        <w:rPr>
          <w:rtl/>
        </w:rPr>
        <w:t xml:space="preserve"> </w:t>
      </w:r>
      <w:r w:rsidRPr="00410333">
        <w:rPr>
          <w:rFonts w:hint="eastAsia"/>
          <w:rtl/>
        </w:rPr>
        <w:t>الدراسات</w:t>
      </w:r>
      <w:r w:rsidRPr="00410333">
        <w:rPr>
          <w:rtl/>
        </w:rPr>
        <w:t xml:space="preserve"> </w:t>
      </w:r>
      <w:r w:rsidRPr="00410333">
        <w:rPr>
          <w:rFonts w:hint="eastAsia"/>
          <w:rtl/>
        </w:rPr>
        <w:t>المتصلة</w:t>
      </w:r>
      <w:r w:rsidRPr="00410333">
        <w:rPr>
          <w:rtl/>
        </w:rPr>
        <w:t xml:space="preserve"> </w:t>
      </w:r>
      <w:r w:rsidRPr="00410333">
        <w:rPr>
          <w:rFonts w:hint="eastAsia"/>
          <w:rtl/>
        </w:rPr>
        <w:t>بما</w:t>
      </w:r>
      <w:r w:rsidRPr="00410333">
        <w:rPr>
          <w:rtl/>
        </w:rPr>
        <w:t xml:space="preserve"> </w:t>
      </w:r>
      <w:r w:rsidRPr="00410333">
        <w:rPr>
          <w:rFonts w:hint="eastAsia"/>
          <w:rtl/>
        </w:rPr>
        <w:t>يلي</w:t>
      </w:r>
      <w:r w:rsidRPr="00410333">
        <w:rPr>
          <w:rtl/>
        </w:rPr>
        <w:t>:</w:t>
      </w:r>
    </w:p>
    <w:p w:rsidR="004C44A6" w:rsidRPr="00410333" w:rsidRDefault="004C44A6" w:rsidP="00F96DB7">
      <w:pPr>
        <w:pStyle w:val="enumlev1"/>
        <w:tabs>
          <w:tab w:val="clear" w:pos="794"/>
        </w:tabs>
      </w:pPr>
      <w:r w:rsidRPr="00410333">
        <w:sym w:font="Symbol" w:char="F0B7"/>
      </w:r>
      <w:r w:rsidRPr="00410333">
        <w:tab/>
      </w:r>
      <w:r w:rsidRPr="00191592">
        <w:rPr>
          <w:spacing w:val="10"/>
          <w:rtl/>
        </w:rPr>
        <w:t xml:space="preserve">متطلبات الترقيم والتسمية والعنونة وتحديد الهوية، وتخصيص الموارد بما في ذلك معايير وإجراءات حجز الموارد </w:t>
      </w:r>
      <w:r w:rsidRPr="00410333">
        <w:rPr>
          <w:rtl/>
        </w:rPr>
        <w:t>وتخصيصها واستعادتها؛</w:t>
      </w:r>
    </w:p>
    <w:p w:rsidR="004C44A6" w:rsidRPr="00410333" w:rsidRDefault="004C44A6" w:rsidP="00F96DB7">
      <w:pPr>
        <w:pStyle w:val="enumlev1"/>
        <w:tabs>
          <w:tab w:val="clear" w:pos="794"/>
        </w:tabs>
        <w:rPr>
          <w:rtl/>
        </w:rPr>
      </w:pPr>
      <w:r w:rsidRPr="00410333">
        <w:sym w:font="Symbol" w:char="F0B7"/>
      </w:r>
      <w:r w:rsidRPr="00410333">
        <w:tab/>
      </w:r>
      <w:r w:rsidRPr="00410333">
        <w:rPr>
          <w:rtl/>
        </w:rPr>
        <w:t>متطلبات التسيير والتشغيل البيني؛</w:t>
      </w:r>
    </w:p>
    <w:p w:rsidR="004C44A6" w:rsidRPr="00410333" w:rsidRDefault="004C44A6" w:rsidP="00F96DB7">
      <w:pPr>
        <w:pStyle w:val="enumlev1"/>
        <w:tabs>
          <w:tab w:val="clear" w:pos="794"/>
        </w:tabs>
        <w:rPr>
          <w:rtl/>
        </w:rPr>
      </w:pPr>
      <w:r w:rsidRPr="00410333">
        <w:sym w:font="Symbol" w:char="F0B7"/>
      </w:r>
      <w:r w:rsidRPr="00410333">
        <w:tab/>
      </w:r>
      <w:r w:rsidRPr="00410333">
        <w:rPr>
          <w:rtl/>
        </w:rPr>
        <w:t>مبادئ تقديم الخدمات وتعريفها ومتطلباتها التشغيلية؛</w:t>
      </w:r>
    </w:p>
    <w:p w:rsidR="004C44A6" w:rsidRPr="00410333" w:rsidRDefault="004C44A6" w:rsidP="00F96DB7">
      <w:pPr>
        <w:pStyle w:val="enumlev1"/>
        <w:tabs>
          <w:tab w:val="clear" w:pos="794"/>
        </w:tabs>
        <w:rPr>
          <w:rtl/>
        </w:rPr>
      </w:pPr>
      <w:r w:rsidRPr="00410333">
        <w:sym w:font="Symbol" w:char="F0B7"/>
      </w:r>
      <w:r w:rsidRPr="00410333">
        <w:tab/>
      </w:r>
      <w:r w:rsidRPr="00410333">
        <w:rPr>
          <w:rtl/>
        </w:rPr>
        <w:t>الجوانب التشغيلية والإدارية للشبكات بما في ذلك إدارة حركة الشبكات، والتسميات وإجراءات التشغيل المتصلة</w:t>
      </w:r>
      <w:r w:rsidRPr="00410333">
        <w:rPr>
          <w:rFonts w:hint="eastAsia"/>
          <w:rtl/>
        </w:rPr>
        <w:t> </w:t>
      </w:r>
      <w:r w:rsidRPr="00410333">
        <w:rPr>
          <w:rtl/>
        </w:rPr>
        <w:t>بالنقل؛</w:t>
      </w:r>
    </w:p>
    <w:p w:rsidR="004C44A6" w:rsidRPr="00410333" w:rsidRDefault="004C44A6" w:rsidP="00F96DB7">
      <w:pPr>
        <w:pStyle w:val="enumlev1"/>
        <w:tabs>
          <w:tab w:val="clear" w:pos="794"/>
        </w:tabs>
      </w:pPr>
      <w:r w:rsidRPr="00410333">
        <w:sym w:font="Symbol" w:char="F0B7"/>
      </w:r>
      <w:r w:rsidRPr="00410333">
        <w:tab/>
      </w:r>
      <w:r w:rsidRPr="00410333">
        <w:rPr>
          <w:rtl/>
        </w:rPr>
        <w:t>الجوانب التشغيلية للتشغيل البيني لشبكات الاتصالات التقليدية والشبكات الجديدة؛</w:t>
      </w:r>
    </w:p>
    <w:p w:rsidR="004C44A6" w:rsidRPr="00410333" w:rsidRDefault="004C44A6" w:rsidP="00F96DB7">
      <w:pPr>
        <w:pStyle w:val="enumlev1"/>
        <w:tabs>
          <w:tab w:val="clear" w:pos="794"/>
        </w:tabs>
        <w:rPr>
          <w:rtl/>
        </w:rPr>
      </w:pPr>
      <w:r w:rsidRPr="00410333">
        <w:sym w:font="Symbol" w:char="F0B7"/>
      </w:r>
      <w:r w:rsidRPr="00410333">
        <w:tab/>
      </w:r>
      <w:r w:rsidRPr="00410333">
        <w:rPr>
          <w:rtl/>
        </w:rPr>
        <w:t xml:space="preserve">تقييم المعلومات </w:t>
      </w:r>
      <w:r w:rsidRPr="00410333">
        <w:rPr>
          <w:rFonts w:hint="cs"/>
          <w:rtl/>
        </w:rPr>
        <w:t>الواردة</w:t>
      </w:r>
      <w:r w:rsidRPr="00410333">
        <w:rPr>
          <w:rtl/>
        </w:rPr>
        <w:t xml:space="preserve"> من جهات التشغيل، وشركات التصنيع والمستعملين بشأن الجوانب المختلفة لتشغيل الشبكات؛</w:t>
      </w:r>
    </w:p>
    <w:p w:rsidR="004C44A6" w:rsidRPr="00410333" w:rsidRDefault="004C44A6" w:rsidP="00F96DB7">
      <w:pPr>
        <w:pStyle w:val="enumlev1"/>
        <w:tabs>
          <w:tab w:val="clear" w:pos="794"/>
        </w:tabs>
        <w:rPr>
          <w:rtl/>
        </w:rPr>
      </w:pPr>
      <w:r w:rsidRPr="00410333">
        <w:sym w:font="Symbol" w:char="F0B7"/>
      </w:r>
      <w:r w:rsidRPr="00410333">
        <w:rPr>
          <w:rtl/>
        </w:rPr>
        <w:tab/>
        <w:t>إدارة خدمات الاتصالات وشبكاتها وتجهيزاتها بواسطة أنظمة الإدارة بما في ذلك دعم شبكات الجيل التالي</w:t>
      </w:r>
      <w:r w:rsidRPr="00410333">
        <w:rPr>
          <w:rFonts w:hint="eastAsia"/>
          <w:rtl/>
        </w:rPr>
        <w:t> </w:t>
      </w:r>
      <w:r w:rsidRPr="00410333">
        <w:t>(NGN)</w:t>
      </w:r>
      <w:r w:rsidRPr="00410333">
        <w:rPr>
          <w:rtl/>
        </w:rPr>
        <w:t xml:space="preserve">، والحوسبة السحابية وشبكات المستقبل </w:t>
      </w:r>
      <w:r w:rsidRPr="00410333">
        <w:rPr>
          <w:rFonts w:hint="cs"/>
          <w:rtl/>
        </w:rPr>
        <w:t>والتوصيل</w:t>
      </w:r>
      <w:r w:rsidRPr="00410333">
        <w:rPr>
          <w:rtl/>
        </w:rPr>
        <w:t xml:space="preserve"> الشبكي المعرف بالبرمجيات </w:t>
      </w:r>
      <w:r w:rsidRPr="00410333">
        <w:t>(SDN)</w:t>
      </w:r>
      <w:r w:rsidRPr="00410333">
        <w:rPr>
          <w:rtl/>
        </w:rPr>
        <w:t xml:space="preserve"> والاتصالات المتنقلة الدولية</w:t>
      </w:r>
      <w:r w:rsidRPr="00410333">
        <w:rPr>
          <w:rFonts w:hint="cs"/>
          <w:rtl/>
        </w:rPr>
        <w:t>-</w:t>
      </w:r>
      <w:r w:rsidRPr="00410333">
        <w:t>2020</w:t>
      </w:r>
      <w:r w:rsidRPr="00410333">
        <w:rPr>
          <w:rtl/>
        </w:rPr>
        <w:t xml:space="preserve"> </w:t>
      </w:r>
      <w:r w:rsidRPr="00410333">
        <w:t>(IMT</w:t>
      </w:r>
      <w:r w:rsidRPr="00410333">
        <w:noBreakHyphen/>
        <w:t>2020)</w:t>
      </w:r>
      <w:r w:rsidRPr="00410333">
        <w:rPr>
          <w:rtl/>
        </w:rPr>
        <w:t>، وتطبيق إطار شبكة إدارة الاتصالات</w:t>
      </w:r>
      <w:r w:rsidRPr="00410333">
        <w:rPr>
          <w:rFonts w:hint="eastAsia"/>
          <w:rtl/>
        </w:rPr>
        <w:t> </w:t>
      </w:r>
      <w:r w:rsidRPr="00410333">
        <w:t>(TMN)</w:t>
      </w:r>
      <w:r w:rsidRPr="00410333">
        <w:rPr>
          <w:rtl/>
        </w:rPr>
        <w:t xml:space="preserve"> وتطوره؛</w:t>
      </w:r>
    </w:p>
    <w:p w:rsidR="004C44A6" w:rsidRPr="00410333" w:rsidRDefault="004C44A6" w:rsidP="00F96DB7">
      <w:pPr>
        <w:pStyle w:val="enumlev1"/>
        <w:tabs>
          <w:tab w:val="clear" w:pos="794"/>
        </w:tabs>
        <w:rPr>
          <w:rtl/>
        </w:rPr>
      </w:pPr>
      <w:r w:rsidRPr="00410333">
        <w:sym w:font="Symbol" w:char="F0B7"/>
      </w:r>
      <w:r w:rsidRPr="00410333">
        <w:rPr>
          <w:rtl/>
        </w:rPr>
        <w:tab/>
        <w:t xml:space="preserve">ضمان اتساق نسق معرفات إدارة الهوية </w:t>
      </w:r>
      <w:r w:rsidRPr="00410333">
        <w:rPr>
          <w:lang w:val="fr-FR"/>
        </w:rPr>
        <w:t>(</w:t>
      </w:r>
      <w:r w:rsidRPr="00410333">
        <w:t>IdM)</w:t>
      </w:r>
      <w:r w:rsidRPr="00410333">
        <w:rPr>
          <w:rtl/>
        </w:rPr>
        <w:t xml:space="preserve"> وهيكلها؛</w:t>
      </w:r>
    </w:p>
    <w:p w:rsidR="003F5E0A" w:rsidRPr="00410333" w:rsidRDefault="003F5E0A" w:rsidP="00E952D6">
      <w:pPr>
        <w:tabs>
          <w:tab w:val="clear" w:pos="794"/>
        </w:tabs>
        <w:bidi w:val="0"/>
        <w:spacing w:before="0" w:after="160" w:line="259" w:lineRule="auto"/>
        <w:jc w:val="left"/>
      </w:pPr>
      <w:r w:rsidRPr="00410333">
        <w:rPr>
          <w:rtl/>
        </w:rPr>
        <w:br w:type="page"/>
      </w:r>
    </w:p>
    <w:p w:rsidR="004C44A6" w:rsidRPr="00410333" w:rsidRDefault="004C44A6" w:rsidP="00F96DB7">
      <w:pPr>
        <w:pStyle w:val="enumlev1"/>
        <w:tabs>
          <w:tab w:val="clear" w:pos="794"/>
        </w:tabs>
        <w:rPr>
          <w:rtl/>
        </w:rPr>
      </w:pPr>
      <w:r w:rsidRPr="00410333">
        <w:lastRenderedPageBreak/>
        <w:sym w:font="Symbol" w:char="F0B7"/>
      </w:r>
      <w:r w:rsidRPr="00410333">
        <w:rPr>
          <w:rtl/>
        </w:rPr>
        <w:tab/>
        <w:t>تحديد السطوح البينية لأنظمة الإدارة لدعم توصيل معلومات الهوية ضمن الميادين التنظيمية أو فيما بينها</w:t>
      </w:r>
      <w:r w:rsidRPr="00410333">
        <w:rPr>
          <w:rFonts w:hint="cs"/>
          <w:rtl/>
        </w:rPr>
        <w:t>؛</w:t>
      </w:r>
    </w:p>
    <w:p w:rsidR="004C44A6" w:rsidRPr="00410333" w:rsidRDefault="004C44A6" w:rsidP="00F96DB7">
      <w:pPr>
        <w:pStyle w:val="enumlev1"/>
        <w:tabs>
          <w:tab w:val="clear" w:pos="794"/>
        </w:tabs>
        <w:rPr>
          <w:rtl/>
          <w:lang w:bidi="ar-EG"/>
        </w:rPr>
      </w:pPr>
      <w:r w:rsidRPr="00410333">
        <w:sym w:font="Symbol" w:char="F0B7"/>
      </w:r>
      <w:r w:rsidRPr="00410333">
        <w:rPr>
          <w:rtl/>
          <w:lang w:bidi="ar-EG"/>
        </w:rPr>
        <w:tab/>
      </w:r>
      <w:r w:rsidRPr="00410333">
        <w:rPr>
          <w:rFonts w:hint="cs"/>
          <w:rtl/>
          <w:lang w:bidi="ar-EG"/>
        </w:rPr>
        <w:t>الأثر التشغيلي للإنترنت، والتقارب (الخدمات أو البنية التحتية) والخدمات الجديدة مثل الخدمات المتاحة بحرّية على الإنترنت</w:t>
      </w:r>
      <w:r w:rsidRPr="00410333">
        <w:rPr>
          <w:rFonts w:hint="eastAsia"/>
          <w:rtl/>
          <w:lang w:bidi="ar-EG"/>
        </w:rPr>
        <w:t> </w:t>
      </w:r>
      <w:r w:rsidRPr="00410333">
        <w:rPr>
          <w:lang w:bidi="ar-EG"/>
        </w:rPr>
        <w:t>(OTT)</w:t>
      </w:r>
      <w:r w:rsidRPr="00410333">
        <w:rPr>
          <w:rFonts w:hint="cs"/>
          <w:rtl/>
          <w:lang w:bidi="ar-EG"/>
        </w:rPr>
        <w:t>، على خدمات وشبكات الاتصالات الدولية.</w:t>
      </w:r>
    </w:p>
    <w:p w:rsidR="004C44A6" w:rsidRPr="00410333" w:rsidRDefault="004C44A6" w:rsidP="00F96DB7">
      <w:pPr>
        <w:pStyle w:val="Headingb"/>
        <w:keepLines/>
        <w:tabs>
          <w:tab w:val="clear" w:pos="794"/>
        </w:tabs>
        <w:rPr>
          <w:bCs w:val="0"/>
          <w:rtl/>
        </w:rPr>
      </w:pPr>
      <w:r w:rsidRPr="00410333">
        <w:rPr>
          <w:rFonts w:hint="eastAsia"/>
          <w:rtl/>
        </w:rPr>
        <w:t>لجنة</w:t>
      </w:r>
      <w:r w:rsidRPr="00410333">
        <w:rPr>
          <w:rtl/>
        </w:rPr>
        <w:t xml:space="preserve"> </w:t>
      </w:r>
      <w:r w:rsidRPr="00410333">
        <w:rPr>
          <w:rFonts w:hint="eastAsia"/>
          <w:rtl/>
        </w:rPr>
        <w:t>الدراسات</w:t>
      </w:r>
      <w:r w:rsidRPr="00410333">
        <w:rPr>
          <w:rFonts w:hint="cs"/>
          <w:rtl/>
        </w:rPr>
        <w:t xml:space="preserve"> </w:t>
      </w:r>
      <w:r w:rsidRPr="00410333">
        <w:t>3</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keepLines/>
        <w:tabs>
          <w:tab w:val="clear" w:pos="794"/>
        </w:tabs>
        <w:spacing w:before="120"/>
        <w:rPr>
          <w:rtl/>
        </w:rPr>
      </w:pPr>
      <w:r w:rsidRPr="00410333">
        <w:rPr>
          <w:rFonts w:hint="eastAsia"/>
          <w:rtl/>
        </w:rPr>
        <w:t>مبادئ</w:t>
      </w:r>
      <w:r w:rsidRPr="00410333">
        <w:rPr>
          <w:rtl/>
        </w:rPr>
        <w:t xml:space="preserve"> </w:t>
      </w:r>
      <w:r w:rsidRPr="00410333">
        <w:rPr>
          <w:rFonts w:hint="eastAsia"/>
          <w:rtl/>
        </w:rPr>
        <w:t>التعريفة</w:t>
      </w:r>
      <w:r w:rsidRPr="00410333">
        <w:rPr>
          <w:rtl/>
        </w:rPr>
        <w:t xml:space="preserve"> </w:t>
      </w:r>
      <w:r w:rsidRPr="00410333">
        <w:rPr>
          <w:rFonts w:hint="eastAsia"/>
          <w:rtl/>
        </w:rPr>
        <w:t>والمحاسبة</w:t>
      </w:r>
      <w:r w:rsidRPr="00410333">
        <w:rPr>
          <w:rtl/>
        </w:rPr>
        <w:t xml:space="preserve"> </w:t>
      </w:r>
      <w:r w:rsidRPr="00410333">
        <w:rPr>
          <w:rFonts w:hint="eastAsia"/>
          <w:rtl/>
        </w:rPr>
        <w:t>والقضايا</w:t>
      </w:r>
      <w:r w:rsidRPr="00410333">
        <w:rPr>
          <w:rtl/>
        </w:rPr>
        <w:t xml:space="preserve"> </w:t>
      </w:r>
      <w:r w:rsidRPr="00410333">
        <w:rPr>
          <w:rFonts w:hint="eastAsia"/>
          <w:rtl/>
        </w:rPr>
        <w:t>الاقتصادية</w:t>
      </w:r>
      <w:r w:rsidRPr="00410333">
        <w:rPr>
          <w:rtl/>
        </w:rPr>
        <w:t xml:space="preserve"> </w:t>
      </w:r>
      <w:r w:rsidRPr="00410333">
        <w:rPr>
          <w:rFonts w:hint="eastAsia"/>
          <w:rtl/>
        </w:rPr>
        <w:t>و</w:t>
      </w:r>
      <w:r w:rsidRPr="00410333">
        <w:rPr>
          <w:rFonts w:hint="cs"/>
          <w:rtl/>
        </w:rPr>
        <w:t>ال</w:t>
      </w:r>
      <w:r w:rsidRPr="00410333">
        <w:rPr>
          <w:rFonts w:hint="eastAsia"/>
          <w:rtl/>
        </w:rPr>
        <w:t>قضايا</w:t>
      </w:r>
      <w:r w:rsidRPr="00410333">
        <w:rPr>
          <w:rtl/>
        </w:rPr>
        <w:t xml:space="preserve"> </w:t>
      </w:r>
      <w:r w:rsidRPr="00410333">
        <w:rPr>
          <w:rFonts w:hint="cs"/>
          <w:rtl/>
        </w:rPr>
        <w:t xml:space="preserve">الاقتصادية والسياساتية </w:t>
      </w:r>
      <w:r w:rsidRPr="00410333">
        <w:rPr>
          <w:rFonts w:hint="eastAsia"/>
          <w:rtl/>
        </w:rPr>
        <w:t>المتصلة</w:t>
      </w:r>
      <w:r w:rsidRPr="00410333">
        <w:rPr>
          <w:rtl/>
        </w:rPr>
        <w:t xml:space="preserve"> </w:t>
      </w:r>
      <w:r w:rsidRPr="00410333">
        <w:rPr>
          <w:rFonts w:hint="eastAsia"/>
          <w:rtl/>
        </w:rPr>
        <w:t>بالاتصالات</w:t>
      </w:r>
      <w:r w:rsidRPr="00410333">
        <w:rPr>
          <w:rtl/>
        </w:rPr>
        <w:t>/</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w:t>
      </w:r>
      <w:r w:rsidRPr="00410333">
        <w:rPr>
          <w:rFonts w:hint="eastAsia"/>
          <w:rtl/>
        </w:rPr>
        <w:t>على</w:t>
      </w:r>
      <w:r w:rsidRPr="00410333">
        <w:rPr>
          <w:rtl/>
        </w:rPr>
        <w:t xml:space="preserve"> </w:t>
      </w:r>
      <w:r w:rsidRPr="00410333">
        <w:rPr>
          <w:rFonts w:hint="eastAsia"/>
          <w:rtl/>
        </w:rPr>
        <w:t>الصعيد</w:t>
      </w:r>
      <w:r w:rsidRPr="00410333">
        <w:rPr>
          <w:rtl/>
        </w:rPr>
        <w:t xml:space="preserve"> </w:t>
      </w:r>
      <w:r w:rsidRPr="00410333">
        <w:rPr>
          <w:rFonts w:hint="eastAsia"/>
          <w:rtl/>
        </w:rPr>
        <w:t>الدولي</w:t>
      </w:r>
    </w:p>
    <w:p w:rsidR="004C44A6" w:rsidRPr="00410333" w:rsidRDefault="004C44A6" w:rsidP="00F96DB7">
      <w:pPr>
        <w:keepNext/>
        <w:keepLines/>
        <w:tabs>
          <w:tab w:val="clear" w:pos="794"/>
        </w:tabs>
        <w:rPr>
          <w:rtl/>
          <w:lang w:bidi="ar-EG"/>
        </w:rPr>
      </w:pPr>
      <w:r w:rsidRPr="00410333">
        <w:rPr>
          <w:rFonts w:hint="eastAsia"/>
          <w:rtl/>
        </w:rPr>
        <w:t>تكون</w:t>
      </w:r>
      <w:r w:rsidRPr="00410333">
        <w:rPr>
          <w:rtl/>
        </w:rPr>
        <w:t xml:space="preserve"> لجنة الدراسات </w:t>
      </w:r>
      <w:r w:rsidRPr="00410333">
        <w:t>3</w:t>
      </w:r>
      <w:r w:rsidRPr="00410333">
        <w:rPr>
          <w:rtl/>
          <w:lang w:bidi="ar-SY"/>
        </w:rPr>
        <w:t xml:space="preserve"> لقطاع تقييس الاتصالات </w:t>
      </w:r>
      <w:r w:rsidRPr="00410333">
        <w:rPr>
          <w:rFonts w:hint="eastAsia"/>
          <w:rtl/>
        </w:rPr>
        <w:t>مسؤولة</w:t>
      </w:r>
      <w:r w:rsidRPr="00410333">
        <w:rPr>
          <w:rtl/>
        </w:rPr>
        <w:t xml:space="preserve"> </w:t>
      </w:r>
      <w:r w:rsidRPr="00410333">
        <w:rPr>
          <w:rFonts w:hint="eastAsia"/>
          <w:rtl/>
        </w:rPr>
        <w:t>عن</w:t>
      </w:r>
      <w:r w:rsidRPr="00410333">
        <w:rPr>
          <w:rFonts w:hint="cs"/>
          <w:rtl/>
        </w:rPr>
        <w:t xml:space="preserve"> </w:t>
      </w:r>
      <w:r w:rsidRPr="00410333">
        <w:rPr>
          <w:rFonts w:hint="cs"/>
          <w:i/>
          <w:iCs/>
          <w:rtl/>
        </w:rPr>
        <w:t>جملة أمور منها</w:t>
      </w:r>
      <w:r w:rsidRPr="00410333">
        <w:rPr>
          <w:rtl/>
        </w:rPr>
        <w:t xml:space="preserve"> </w:t>
      </w:r>
      <w:r w:rsidRPr="00410333">
        <w:rPr>
          <w:rFonts w:hint="eastAsia"/>
          <w:rtl/>
        </w:rPr>
        <w:t>دراس</w:t>
      </w:r>
      <w:r w:rsidRPr="00410333">
        <w:rPr>
          <w:rFonts w:hint="cs"/>
          <w:rtl/>
        </w:rPr>
        <w:t>ة</w:t>
      </w:r>
      <w:r w:rsidRPr="00410333">
        <w:rPr>
          <w:rtl/>
        </w:rPr>
        <w:t xml:space="preserve"> </w:t>
      </w:r>
      <w:r w:rsidRPr="00410333">
        <w:rPr>
          <w:rFonts w:hint="eastAsia"/>
          <w:rtl/>
        </w:rPr>
        <w:t>القضايا</w:t>
      </w:r>
      <w:r w:rsidRPr="00410333">
        <w:rPr>
          <w:rtl/>
        </w:rPr>
        <w:t xml:space="preserve"> </w:t>
      </w:r>
      <w:r w:rsidRPr="00410333">
        <w:rPr>
          <w:rFonts w:hint="eastAsia"/>
          <w:rtl/>
        </w:rPr>
        <w:t>الاقتصادية</w:t>
      </w:r>
      <w:r w:rsidRPr="00410333">
        <w:rPr>
          <w:rtl/>
        </w:rPr>
        <w:t xml:space="preserve"> </w:t>
      </w:r>
      <w:r w:rsidRPr="00410333">
        <w:rPr>
          <w:rFonts w:hint="cs"/>
          <w:rtl/>
        </w:rPr>
        <w:t xml:space="preserve">والسياساتية </w:t>
      </w:r>
      <w:r w:rsidRPr="00410333">
        <w:rPr>
          <w:rFonts w:hint="eastAsia"/>
          <w:rtl/>
        </w:rPr>
        <w:t>المتصلة</w:t>
      </w:r>
      <w:r w:rsidRPr="00410333">
        <w:rPr>
          <w:rFonts w:hint="cs"/>
          <w:rtl/>
        </w:rPr>
        <w:t xml:space="preserve"> ب</w:t>
      </w:r>
      <w:r w:rsidRPr="00410333">
        <w:rPr>
          <w:rtl/>
        </w:rPr>
        <w:t>الاتصالات</w:t>
      </w:r>
      <w:r w:rsidRPr="00410333">
        <w:rPr>
          <w:rFonts w:hint="cs"/>
          <w:rtl/>
        </w:rPr>
        <w:t>/تكنولوجيا المعلومات والاتصالات</w:t>
      </w:r>
      <w:r w:rsidRPr="00410333">
        <w:rPr>
          <w:rtl/>
        </w:rPr>
        <w:t xml:space="preserve"> </w:t>
      </w:r>
      <w:r w:rsidRPr="00410333">
        <w:rPr>
          <w:rFonts w:hint="cs"/>
          <w:rtl/>
          <w:lang w:bidi="ar-EG"/>
        </w:rPr>
        <w:t>على الصعيد الدولي</w:t>
      </w:r>
      <w:r w:rsidRPr="00410333">
        <w:rPr>
          <w:rtl/>
        </w:rPr>
        <w:t xml:space="preserve"> و</w:t>
      </w:r>
      <w:r w:rsidRPr="00410333">
        <w:rPr>
          <w:rFonts w:hint="cs"/>
          <w:rtl/>
        </w:rPr>
        <w:t>المسائل المتعلقة بالتعريفة و</w:t>
      </w:r>
      <w:r w:rsidRPr="00410333">
        <w:rPr>
          <w:rtl/>
        </w:rPr>
        <w:t>المحاسبة</w:t>
      </w:r>
      <w:r w:rsidRPr="00410333">
        <w:rPr>
          <w:rFonts w:hint="cs"/>
          <w:rtl/>
        </w:rPr>
        <w:t xml:space="preserve"> (بما في ذلك مبادئ ومنهجيات التكاليف) بهدف الإبلاغ عن تطوير النماذج والأطر التنظيمية التمكينية</w:t>
      </w:r>
      <w:r w:rsidRPr="00410333">
        <w:rPr>
          <w:rtl/>
        </w:rPr>
        <w:t>. وتحقيقاً لهذه الغاية، تعمل لجنة الدراسات</w:t>
      </w:r>
      <w:r w:rsidRPr="00410333">
        <w:rPr>
          <w:rFonts w:hint="cs"/>
          <w:rtl/>
        </w:rPr>
        <w:t> </w:t>
      </w:r>
      <w:r w:rsidRPr="00410333">
        <w:t>3</w:t>
      </w:r>
      <w:r w:rsidRPr="00410333">
        <w:rPr>
          <w:rFonts w:hint="eastAsia"/>
          <w:rtl/>
        </w:rPr>
        <w:t>،</w:t>
      </w:r>
      <w:r w:rsidRPr="00410333">
        <w:rPr>
          <w:rtl/>
        </w:rPr>
        <w:t xml:space="preserve"> </w:t>
      </w:r>
      <w:r w:rsidRPr="00410333">
        <w:rPr>
          <w:rFonts w:hint="eastAsia"/>
          <w:rtl/>
        </w:rPr>
        <w:t>بصفة</w:t>
      </w:r>
      <w:r w:rsidRPr="00410333">
        <w:rPr>
          <w:rtl/>
        </w:rPr>
        <w:t xml:space="preserve"> </w:t>
      </w:r>
      <w:r w:rsidRPr="00410333">
        <w:rPr>
          <w:rFonts w:hint="eastAsia"/>
          <w:rtl/>
        </w:rPr>
        <w:t>خاصة،</w:t>
      </w:r>
      <w:r w:rsidRPr="00410333">
        <w:rPr>
          <w:rtl/>
        </w:rPr>
        <w:t xml:space="preserve"> </w:t>
      </w:r>
      <w:r w:rsidRPr="00410333">
        <w:rPr>
          <w:rFonts w:hint="eastAsia"/>
          <w:rtl/>
        </w:rPr>
        <w:t>على</w:t>
      </w:r>
      <w:r w:rsidRPr="00410333">
        <w:rPr>
          <w:rtl/>
        </w:rPr>
        <w:t xml:space="preserve"> </w:t>
      </w:r>
      <w:r w:rsidRPr="00410333">
        <w:rPr>
          <w:rFonts w:hint="eastAsia"/>
          <w:rtl/>
        </w:rPr>
        <w:t>دعم</w:t>
      </w:r>
      <w:r w:rsidRPr="00410333">
        <w:rPr>
          <w:rtl/>
        </w:rPr>
        <w:t xml:space="preserve"> </w:t>
      </w:r>
      <w:r w:rsidRPr="00410333">
        <w:rPr>
          <w:rFonts w:hint="eastAsia"/>
          <w:rtl/>
        </w:rPr>
        <w:t>التعاون</w:t>
      </w:r>
      <w:r w:rsidRPr="00410333">
        <w:rPr>
          <w:rtl/>
        </w:rPr>
        <w:t xml:space="preserve"> </w:t>
      </w:r>
      <w:r w:rsidRPr="00410333">
        <w:rPr>
          <w:rFonts w:hint="eastAsia"/>
          <w:rtl/>
        </w:rPr>
        <w:t>بين</w:t>
      </w:r>
      <w:r w:rsidRPr="00410333">
        <w:rPr>
          <w:rtl/>
        </w:rPr>
        <w:t xml:space="preserve"> </w:t>
      </w:r>
      <w:r w:rsidRPr="00410333">
        <w:rPr>
          <w:rFonts w:hint="eastAsia"/>
          <w:rtl/>
        </w:rPr>
        <w:t>المشاركين</w:t>
      </w:r>
      <w:r w:rsidRPr="00410333">
        <w:rPr>
          <w:rtl/>
        </w:rPr>
        <w:t xml:space="preserve"> </w:t>
      </w:r>
      <w:r w:rsidRPr="00410333">
        <w:rPr>
          <w:rFonts w:hint="eastAsia"/>
          <w:rtl/>
        </w:rPr>
        <w:t>فيها</w:t>
      </w:r>
      <w:r w:rsidRPr="00410333">
        <w:rPr>
          <w:rtl/>
        </w:rPr>
        <w:t xml:space="preserve"> </w:t>
      </w:r>
      <w:r w:rsidRPr="00410333">
        <w:rPr>
          <w:rFonts w:hint="eastAsia"/>
          <w:rtl/>
        </w:rPr>
        <w:t>بقصد</w:t>
      </w:r>
      <w:r w:rsidRPr="00410333">
        <w:rPr>
          <w:rtl/>
        </w:rPr>
        <w:t xml:space="preserve"> </w:t>
      </w:r>
      <w:r w:rsidRPr="00410333">
        <w:rPr>
          <w:rFonts w:hint="eastAsia"/>
          <w:rtl/>
        </w:rPr>
        <w:t>وضع</w:t>
      </w:r>
      <w:r w:rsidRPr="00410333">
        <w:rPr>
          <w:rtl/>
        </w:rPr>
        <w:t xml:space="preserve"> </w:t>
      </w:r>
      <w:r w:rsidRPr="00410333">
        <w:rPr>
          <w:rFonts w:hint="eastAsia"/>
          <w:rtl/>
        </w:rPr>
        <w:t>الأسعار</w:t>
      </w:r>
      <w:r w:rsidRPr="00410333">
        <w:rPr>
          <w:rtl/>
        </w:rPr>
        <w:t xml:space="preserve"> في </w:t>
      </w:r>
      <w:r w:rsidRPr="00410333">
        <w:rPr>
          <w:rFonts w:hint="eastAsia"/>
          <w:rtl/>
        </w:rPr>
        <w:t>أدنى</w:t>
      </w:r>
      <w:r w:rsidRPr="00410333">
        <w:rPr>
          <w:rtl/>
        </w:rPr>
        <w:t xml:space="preserve"> </w:t>
      </w:r>
      <w:r w:rsidRPr="00410333">
        <w:rPr>
          <w:rFonts w:hint="eastAsia"/>
          <w:rtl/>
        </w:rPr>
        <w:t>المستويات</w:t>
      </w:r>
      <w:r w:rsidRPr="00410333">
        <w:rPr>
          <w:rtl/>
        </w:rPr>
        <w:t xml:space="preserve"> </w:t>
      </w:r>
      <w:r w:rsidRPr="00410333">
        <w:rPr>
          <w:rFonts w:hint="eastAsia"/>
          <w:rtl/>
        </w:rPr>
        <w:t>الممكنة</w:t>
      </w:r>
      <w:r w:rsidRPr="00410333">
        <w:rPr>
          <w:rtl/>
        </w:rPr>
        <w:t xml:space="preserve"> </w:t>
      </w:r>
      <w:r w:rsidRPr="00410333">
        <w:rPr>
          <w:rFonts w:hint="eastAsia"/>
          <w:rtl/>
        </w:rPr>
        <w:t>بما</w:t>
      </w:r>
      <w:r w:rsidRPr="00410333">
        <w:rPr>
          <w:rtl/>
        </w:rPr>
        <w:t xml:space="preserve"> </w:t>
      </w:r>
      <w:r w:rsidRPr="00410333">
        <w:rPr>
          <w:rFonts w:hint="eastAsia"/>
          <w:rtl/>
        </w:rPr>
        <w:t>يتفق</w:t>
      </w:r>
      <w:r w:rsidRPr="00410333">
        <w:rPr>
          <w:rtl/>
        </w:rPr>
        <w:t xml:space="preserve"> </w:t>
      </w:r>
      <w:r w:rsidRPr="00410333">
        <w:rPr>
          <w:rFonts w:hint="eastAsia"/>
          <w:rtl/>
        </w:rPr>
        <w:t>مع</w:t>
      </w:r>
      <w:r w:rsidRPr="00410333">
        <w:rPr>
          <w:rtl/>
        </w:rPr>
        <w:t xml:space="preserve"> </w:t>
      </w:r>
      <w:r w:rsidRPr="00410333">
        <w:rPr>
          <w:rFonts w:hint="eastAsia"/>
          <w:rtl/>
        </w:rPr>
        <w:t>كفاءة</w:t>
      </w:r>
      <w:r w:rsidRPr="00410333">
        <w:rPr>
          <w:rtl/>
        </w:rPr>
        <w:t xml:space="preserve"> </w:t>
      </w:r>
      <w:r w:rsidRPr="00410333">
        <w:rPr>
          <w:rFonts w:hint="eastAsia"/>
          <w:rtl/>
        </w:rPr>
        <w:t>الخدمة</w:t>
      </w:r>
      <w:r w:rsidRPr="00410333">
        <w:rPr>
          <w:rtl/>
        </w:rPr>
        <w:t xml:space="preserve"> </w:t>
      </w:r>
      <w:r w:rsidRPr="00410333">
        <w:rPr>
          <w:rFonts w:hint="eastAsia"/>
          <w:rtl/>
        </w:rPr>
        <w:t>ومع</w:t>
      </w:r>
      <w:r w:rsidRPr="00410333">
        <w:rPr>
          <w:rtl/>
        </w:rPr>
        <w:t xml:space="preserve"> </w:t>
      </w:r>
      <w:r w:rsidRPr="00410333">
        <w:rPr>
          <w:rFonts w:hint="eastAsia"/>
          <w:rtl/>
        </w:rPr>
        <w:t>مراعاة</w:t>
      </w:r>
      <w:r w:rsidRPr="00410333">
        <w:rPr>
          <w:rtl/>
        </w:rPr>
        <w:t xml:space="preserve"> </w:t>
      </w:r>
      <w:r w:rsidRPr="00410333">
        <w:rPr>
          <w:rFonts w:hint="eastAsia"/>
          <w:rtl/>
        </w:rPr>
        <w:t>ضرورة</w:t>
      </w:r>
      <w:r w:rsidRPr="00410333">
        <w:rPr>
          <w:rtl/>
        </w:rPr>
        <w:t xml:space="preserve"> </w:t>
      </w:r>
      <w:r w:rsidRPr="00410333">
        <w:rPr>
          <w:rFonts w:hint="eastAsia"/>
          <w:rtl/>
        </w:rPr>
        <w:t>المحافظة</w:t>
      </w:r>
      <w:r w:rsidRPr="00410333">
        <w:rPr>
          <w:rtl/>
        </w:rPr>
        <w:t xml:space="preserve"> </w:t>
      </w:r>
      <w:r w:rsidRPr="00410333">
        <w:rPr>
          <w:rFonts w:hint="eastAsia"/>
          <w:rtl/>
        </w:rPr>
        <w:t>على</w:t>
      </w:r>
      <w:r w:rsidRPr="00410333">
        <w:rPr>
          <w:rtl/>
        </w:rPr>
        <w:t xml:space="preserve"> </w:t>
      </w:r>
      <w:r w:rsidRPr="00410333">
        <w:rPr>
          <w:rFonts w:hint="eastAsia"/>
          <w:rtl/>
        </w:rPr>
        <w:t>استقلال</w:t>
      </w:r>
      <w:r w:rsidRPr="00410333">
        <w:rPr>
          <w:rtl/>
        </w:rPr>
        <w:t xml:space="preserve"> </w:t>
      </w:r>
      <w:r w:rsidRPr="00410333">
        <w:rPr>
          <w:rFonts w:hint="eastAsia"/>
          <w:rtl/>
        </w:rPr>
        <w:t>الإدارة</w:t>
      </w:r>
      <w:r w:rsidRPr="00410333">
        <w:rPr>
          <w:rtl/>
        </w:rPr>
        <w:t xml:space="preserve"> </w:t>
      </w:r>
      <w:r w:rsidRPr="00410333">
        <w:rPr>
          <w:rFonts w:hint="eastAsia"/>
          <w:rtl/>
        </w:rPr>
        <w:t>المالية</w:t>
      </w:r>
      <w:r w:rsidRPr="00410333">
        <w:rPr>
          <w:rtl/>
        </w:rPr>
        <w:t xml:space="preserve"> </w:t>
      </w:r>
      <w:r w:rsidRPr="00410333">
        <w:rPr>
          <w:rFonts w:hint="eastAsia"/>
          <w:rtl/>
        </w:rPr>
        <w:t>للاتصالات</w:t>
      </w:r>
      <w:r w:rsidRPr="00410333">
        <w:rPr>
          <w:rtl/>
        </w:rPr>
        <w:t xml:space="preserve"> </w:t>
      </w:r>
      <w:r w:rsidRPr="00410333">
        <w:rPr>
          <w:rFonts w:hint="eastAsia"/>
          <w:rtl/>
        </w:rPr>
        <w:t>على</w:t>
      </w:r>
      <w:r w:rsidRPr="00410333">
        <w:rPr>
          <w:rtl/>
        </w:rPr>
        <w:t xml:space="preserve"> </w:t>
      </w:r>
      <w:r w:rsidRPr="00410333">
        <w:rPr>
          <w:rFonts w:hint="eastAsia"/>
          <w:rtl/>
        </w:rPr>
        <w:t>أساس</w:t>
      </w:r>
      <w:r w:rsidRPr="00410333">
        <w:rPr>
          <w:rtl/>
        </w:rPr>
        <w:t xml:space="preserve"> </w:t>
      </w:r>
      <w:r w:rsidRPr="00410333">
        <w:rPr>
          <w:rFonts w:hint="eastAsia"/>
          <w:rtl/>
        </w:rPr>
        <w:t>سليم</w:t>
      </w:r>
      <w:r w:rsidRPr="00410333">
        <w:rPr>
          <w:rtl/>
        </w:rPr>
        <w:t>.</w:t>
      </w:r>
      <w:r w:rsidRPr="00410333">
        <w:rPr>
          <w:rFonts w:hint="cs"/>
          <w:rtl/>
        </w:rPr>
        <w:t xml:space="preserve"> وبالإضافة إلى ذلك، ستدرس لجنة الدراسات </w:t>
      </w:r>
      <w:r w:rsidRPr="00410333">
        <w:t>3</w:t>
      </w:r>
      <w:r w:rsidRPr="00410333">
        <w:rPr>
          <w:rFonts w:hint="cs"/>
          <w:rtl/>
          <w:lang w:bidi="ar-EG"/>
        </w:rPr>
        <w:t xml:space="preserve"> الآثار الاقتصادية والتنظيمية للإنترنت، والتقارب (الخدمات أو البنية التحتية) والخدمات الجديدة مثل الخدمات المتاحة بحرّية على الإنترنت</w:t>
      </w:r>
      <w:r w:rsidRPr="00410333">
        <w:rPr>
          <w:rFonts w:hint="eastAsia"/>
          <w:rtl/>
          <w:lang w:bidi="ar-EG"/>
        </w:rPr>
        <w:t> </w:t>
      </w:r>
      <w:r w:rsidRPr="00410333">
        <w:rPr>
          <w:lang w:bidi="ar-EG"/>
        </w:rPr>
        <w:t>(OTT)</w:t>
      </w:r>
      <w:r w:rsidRPr="00410333">
        <w:rPr>
          <w:rFonts w:hint="cs"/>
          <w:rtl/>
          <w:lang w:bidi="ar-EG"/>
        </w:rPr>
        <w:t>، على خدمات وشبكات الاتصالات الدولية.</w:t>
      </w:r>
    </w:p>
    <w:p w:rsidR="004C44A6" w:rsidRPr="00410333" w:rsidRDefault="004C44A6" w:rsidP="00F96DB7">
      <w:pPr>
        <w:pStyle w:val="Headingb"/>
        <w:tabs>
          <w:tab w:val="clear" w:pos="794"/>
        </w:tabs>
        <w:rPr>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5</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rPr>
          <w:rtl/>
        </w:rPr>
      </w:pPr>
      <w:r w:rsidRPr="00410333">
        <w:rPr>
          <w:rtl/>
        </w:rPr>
        <w:t xml:space="preserve">البيئة وتغير المناخ </w:t>
      </w:r>
      <w:r w:rsidRPr="00410333">
        <w:rPr>
          <w:rFonts w:hint="eastAsia"/>
          <w:rtl/>
        </w:rPr>
        <w:t>و</w:t>
      </w:r>
      <w:r w:rsidRPr="00410333">
        <w:rPr>
          <w:rtl/>
        </w:rPr>
        <w:t>اقتصاد التدوير</w:t>
      </w:r>
    </w:p>
    <w:p w:rsidR="004C44A6" w:rsidRPr="00410333" w:rsidRDefault="004C44A6" w:rsidP="00F96DB7">
      <w:pPr>
        <w:tabs>
          <w:tab w:val="clear" w:pos="794"/>
        </w:tabs>
        <w:rPr>
          <w:rtl/>
          <w:lang w:bidi="ar-EG"/>
        </w:rPr>
      </w:pPr>
      <w:r w:rsidRPr="00410333">
        <w:rPr>
          <w:rFonts w:hint="eastAsia"/>
          <w:rtl/>
          <w:lang w:bidi="ar-EG"/>
        </w:rPr>
        <w:t>تكون</w:t>
      </w:r>
      <w:r w:rsidRPr="00410333">
        <w:rPr>
          <w:rtl/>
          <w:lang w:bidi="ar-EG"/>
        </w:rPr>
        <w:t xml:space="preserve"> لجنة الدراسات </w:t>
      </w:r>
      <w:r w:rsidRPr="00410333">
        <w:rPr>
          <w:lang w:bidi="ar-EG"/>
        </w:rPr>
        <w:t>5</w:t>
      </w:r>
      <w:r w:rsidRPr="00410333">
        <w:rPr>
          <w:rtl/>
          <w:lang w:bidi="ar-EG"/>
        </w:rPr>
        <w:t xml:space="preserve"> لقطاع تقييس الاتصالات مسؤولة عن دراسة الجوانب البيئية للظواهر الكهرمغنطيسية وتغير المناخ في </w:t>
      </w:r>
      <w:r w:rsidRPr="00410333">
        <w:rPr>
          <w:rFonts w:hint="eastAsia"/>
          <w:rtl/>
          <w:lang w:bidi="ar-EG"/>
        </w:rPr>
        <w:t>مجال</w:t>
      </w:r>
      <w:r w:rsidRPr="00410333">
        <w:rPr>
          <w:rtl/>
          <w:lang w:bidi="ar-EG"/>
        </w:rPr>
        <w:t xml:space="preserve"> </w:t>
      </w:r>
      <w:r w:rsidRPr="00410333">
        <w:rPr>
          <w:rFonts w:hint="eastAsia"/>
          <w:rtl/>
          <w:lang w:bidi="ar-EG"/>
        </w:rPr>
        <w:t>تكنولوجيا</w:t>
      </w:r>
      <w:r w:rsidRPr="00410333">
        <w:rPr>
          <w:rtl/>
          <w:lang w:bidi="ar-EG"/>
        </w:rPr>
        <w:t xml:space="preserve"> </w:t>
      </w:r>
      <w:r w:rsidRPr="00410333">
        <w:rPr>
          <w:rFonts w:hint="eastAsia"/>
          <w:rtl/>
          <w:lang w:bidi="ar-EG"/>
        </w:rPr>
        <w:t>المعلومات والاتصالات</w:t>
      </w:r>
      <w:r w:rsidRPr="00410333">
        <w:rPr>
          <w:rtl/>
          <w:lang w:bidi="ar-EG"/>
        </w:rPr>
        <w:t>.</w:t>
      </w:r>
    </w:p>
    <w:p w:rsidR="004C44A6" w:rsidRPr="00410333" w:rsidRDefault="004C44A6" w:rsidP="00F96DB7">
      <w:pPr>
        <w:tabs>
          <w:tab w:val="clear" w:pos="794"/>
        </w:tabs>
        <w:rPr>
          <w:rtl/>
          <w:lang w:bidi="ar-EG"/>
        </w:rPr>
      </w:pPr>
      <w:r w:rsidRPr="00410333">
        <w:rPr>
          <w:rtl/>
          <w:lang w:bidi="ar-EG"/>
        </w:rPr>
        <w:t xml:space="preserve">وستدرس لجنة الدراسات </w:t>
      </w:r>
      <w:r w:rsidRPr="00410333">
        <w:rPr>
          <w:lang w:bidi="ar-EG"/>
        </w:rPr>
        <w:t>5</w:t>
      </w:r>
      <w:r w:rsidRPr="00410333">
        <w:rPr>
          <w:rtl/>
          <w:lang w:bidi="ar-EG"/>
        </w:rPr>
        <w:t xml:space="preserve"> أيضاً القضايا المتعلقة بالقدرة على المقاومة، والتعرض البشري للمجالات الكهرمغنطيسية، واقتصاد التدوير، وكفاءة استخدام الطاقة، والتكيف مع تغير المناخ والتخفيف من آثاره.</w:t>
      </w:r>
    </w:p>
    <w:p w:rsidR="004C44A6" w:rsidRPr="00410333" w:rsidRDefault="004C44A6" w:rsidP="00F96DB7">
      <w:pPr>
        <w:tabs>
          <w:tab w:val="clear" w:pos="794"/>
        </w:tabs>
        <w:rPr>
          <w:lang w:eastAsia="zh-CN" w:bidi="ar-EG"/>
        </w:rPr>
      </w:pPr>
      <w:r w:rsidRPr="00410333">
        <w:rPr>
          <w:rtl/>
          <w:lang w:bidi="ar-EG"/>
        </w:rPr>
        <w:t>وتكون مسؤولة عن الدراسات</w:t>
      </w:r>
      <w:r w:rsidRPr="00410333">
        <w:rPr>
          <w:rFonts w:hint="cs"/>
          <w:rtl/>
          <w:lang w:bidi="ar-EG"/>
        </w:rPr>
        <w:t xml:space="preserve"> المتعلقة بما يلي</w:t>
      </w:r>
      <w:r w:rsidRPr="00410333">
        <w:rPr>
          <w:rtl/>
          <w:lang w:bidi="ar-EG"/>
        </w:rPr>
        <w:t>:</w:t>
      </w:r>
    </w:p>
    <w:p w:rsidR="004C44A6" w:rsidRPr="00410333" w:rsidRDefault="004C44A6" w:rsidP="00F96DB7">
      <w:pPr>
        <w:pStyle w:val="enumlev1"/>
        <w:tabs>
          <w:tab w:val="clear" w:pos="794"/>
        </w:tabs>
        <w:rPr>
          <w:rtl/>
        </w:rPr>
      </w:pPr>
      <w:r w:rsidRPr="00410333">
        <w:sym w:font="Symbol" w:char="F0B7"/>
      </w:r>
      <w:r w:rsidRPr="00410333">
        <w:rPr>
          <w:rtl/>
        </w:rPr>
        <w:tab/>
        <w:t>حماية شبكات وتجهيزات الاتصالات من التداخل والصواعق؛</w:t>
      </w:r>
    </w:p>
    <w:p w:rsidR="004C44A6" w:rsidRPr="00410333" w:rsidRDefault="004C44A6" w:rsidP="00F96DB7">
      <w:pPr>
        <w:pStyle w:val="enumlev1"/>
        <w:tabs>
          <w:tab w:val="clear" w:pos="794"/>
        </w:tabs>
        <w:rPr>
          <w:rtl/>
          <w:lang w:bidi="ar-EG"/>
        </w:rPr>
      </w:pPr>
      <w:r w:rsidRPr="00410333">
        <w:sym w:font="Symbol" w:char="F0B7"/>
      </w:r>
      <w:r w:rsidRPr="00410333">
        <w:rPr>
          <w:rtl/>
        </w:rPr>
        <w:tab/>
        <w:t>التوافق الكهرمغنطيسي</w:t>
      </w:r>
      <w:r w:rsidRPr="00410333">
        <w:rPr>
          <w:rtl/>
          <w:lang w:bidi="ar-EG"/>
        </w:rPr>
        <w:t xml:space="preserve"> </w:t>
      </w:r>
      <w:r w:rsidRPr="00410333">
        <w:rPr>
          <w:lang w:bidi="ar-EG"/>
        </w:rPr>
        <w:t>(EMC)</w:t>
      </w:r>
      <w:r w:rsidRPr="00410333">
        <w:rPr>
          <w:rtl/>
        </w:rPr>
        <w:t xml:space="preserve">، </w:t>
      </w:r>
      <w:r w:rsidRPr="00410333">
        <w:rPr>
          <w:rFonts w:hint="cs"/>
          <w:rtl/>
        </w:rPr>
        <w:t>وتأثيرات إشعاعات الجسيمات وتقييم التعرض البشري</w:t>
      </w:r>
      <w:r w:rsidRPr="00410333">
        <w:rPr>
          <w:rtl/>
        </w:rPr>
        <w:t xml:space="preserve"> للمجالات الكهرمغنطيسية</w:t>
      </w:r>
      <w:r w:rsidRPr="00410333">
        <w:rPr>
          <w:rFonts w:hint="eastAsia"/>
          <w:rtl/>
        </w:rPr>
        <w:t> </w:t>
      </w:r>
      <w:r w:rsidRPr="00410333">
        <w:t>(EMF)</w:t>
      </w:r>
      <w:r w:rsidRPr="00410333">
        <w:rPr>
          <w:rtl/>
        </w:rPr>
        <w:t xml:space="preserve"> الناتجة عن منشآت وأجهزة </w:t>
      </w:r>
      <w:r w:rsidRPr="00410333">
        <w:rPr>
          <w:rFonts w:hint="cs"/>
          <w:rtl/>
        </w:rPr>
        <w:t>تكنولوجيا المعلومات والاتصالات</w:t>
      </w:r>
      <w:r w:rsidRPr="00410333">
        <w:rPr>
          <w:rtl/>
        </w:rPr>
        <w:t>، بما في ذلك الهواتف الخلوية</w:t>
      </w:r>
      <w:r w:rsidRPr="00410333">
        <w:rPr>
          <w:rtl/>
          <w:lang w:bidi="ar-EG"/>
        </w:rPr>
        <w:t xml:space="preserve"> و</w:t>
      </w:r>
      <w:r w:rsidRPr="00410333">
        <w:rPr>
          <w:rFonts w:hint="cs"/>
          <w:rtl/>
          <w:lang w:bidi="ar-EG"/>
        </w:rPr>
        <w:t>ال</w:t>
      </w:r>
      <w:r w:rsidRPr="00410333">
        <w:rPr>
          <w:rtl/>
          <w:lang w:bidi="ar-EG"/>
        </w:rPr>
        <w:t>محطات القاعدة</w:t>
      </w:r>
      <w:r w:rsidRPr="00410333">
        <w:rPr>
          <w:rFonts w:hint="eastAsia"/>
          <w:rtl/>
          <w:lang w:bidi="ar-EG"/>
        </w:rPr>
        <w:t>؛</w:t>
      </w:r>
    </w:p>
    <w:p w:rsidR="004C44A6" w:rsidRPr="00410333" w:rsidRDefault="004C44A6" w:rsidP="00F96DB7">
      <w:pPr>
        <w:pStyle w:val="enumlev1"/>
        <w:tabs>
          <w:tab w:val="clear" w:pos="794"/>
        </w:tabs>
        <w:rPr>
          <w:rtl/>
        </w:rPr>
      </w:pPr>
      <w:r w:rsidRPr="00410333">
        <w:sym w:font="Symbol" w:char="F0B7"/>
      </w:r>
      <w:r w:rsidRPr="00410333">
        <w:rPr>
          <w:rtl/>
        </w:rPr>
        <w:tab/>
      </w:r>
      <w:r w:rsidRPr="00410333">
        <w:rPr>
          <w:rFonts w:hint="cs"/>
          <w:rtl/>
        </w:rPr>
        <w:t>ا</w:t>
      </w:r>
      <w:r w:rsidRPr="00410333">
        <w:rPr>
          <w:rtl/>
        </w:rPr>
        <w:t>لمنشآت الخارجية للشبكات النحاسية القائمة والمنشآت الداخلية المرتبطة بها؛</w:t>
      </w:r>
    </w:p>
    <w:p w:rsidR="004C44A6" w:rsidRPr="00410333" w:rsidRDefault="004C44A6" w:rsidP="00F96DB7">
      <w:pPr>
        <w:pStyle w:val="enumlev1"/>
        <w:tabs>
          <w:tab w:val="clear" w:pos="794"/>
        </w:tabs>
      </w:pPr>
      <w:r w:rsidRPr="00410333">
        <w:sym w:font="Symbol" w:char="F0B7"/>
      </w:r>
      <w:r w:rsidRPr="00410333">
        <w:rPr>
          <w:rtl/>
        </w:rPr>
        <w:tab/>
        <w:t>تحقيق كفاءة استخدام الطاقة والطاقة النظيفة المستدامة في تكنولوجيا المعلومات والاتصالات؛</w:t>
      </w:r>
    </w:p>
    <w:p w:rsidR="004C44A6" w:rsidRPr="00410333" w:rsidRDefault="004C44A6" w:rsidP="0024597C">
      <w:pPr>
        <w:pStyle w:val="enumlev1"/>
        <w:tabs>
          <w:tab w:val="clear" w:pos="794"/>
        </w:tabs>
        <w:rPr>
          <w:rtl/>
        </w:rPr>
      </w:pPr>
      <w:r w:rsidRPr="00410333">
        <w:sym w:font="Symbol" w:char="F0B7"/>
      </w:r>
      <w:r w:rsidRPr="00410333">
        <w:rPr>
          <w:rtl/>
        </w:rPr>
        <w:tab/>
        <w:t>منهجيات تقييم الآثار البيئية لتكنولوجيا المعلومات والاتصالات، ونشر المبادئ التوجيهية المتعلقة باستخدام تكنولوجيا المعلومات والاتصالات بطريقة مؤاتية للبيئة و</w:t>
      </w:r>
      <w:r w:rsidRPr="00410333">
        <w:rPr>
          <w:rFonts w:hint="cs"/>
          <w:rtl/>
        </w:rPr>
        <w:t>التعامل مع</w:t>
      </w:r>
      <w:r w:rsidRPr="00410333">
        <w:rPr>
          <w:rtl/>
        </w:rPr>
        <w:t xml:space="preserve"> قضايا المخلفات الإلكترونية </w:t>
      </w:r>
      <w:r w:rsidRPr="00410333">
        <w:rPr>
          <w:rFonts w:hint="cs"/>
          <w:rtl/>
        </w:rPr>
        <w:t>(التي تشمل أيضاً الأثر البيئي ل</w:t>
      </w:r>
      <w:r w:rsidRPr="00410333">
        <w:rPr>
          <w:rtl/>
        </w:rPr>
        <w:t>لأجهزة الزائفة</w:t>
      </w:r>
      <w:r w:rsidRPr="00410333">
        <w:rPr>
          <w:rFonts w:hint="cs"/>
          <w:rtl/>
        </w:rPr>
        <w:t>)</w:t>
      </w:r>
      <w:r w:rsidRPr="00410333">
        <w:rPr>
          <w:rtl/>
        </w:rPr>
        <w:t>، وتعزيز إعادة تدوير المعادن النادرة وكفاءة استخدام الطاقة في تكنولوجيا المعلومات والاتصالات، بما</w:t>
      </w:r>
      <w:r w:rsidR="0024597C">
        <w:rPr>
          <w:rFonts w:hint="cs"/>
          <w:rtl/>
        </w:rPr>
        <w:t> </w:t>
      </w:r>
      <w:r w:rsidRPr="00410333">
        <w:rPr>
          <w:rtl/>
        </w:rPr>
        <w:t>في ذلك البنى التحتية.</w:t>
      </w:r>
    </w:p>
    <w:p w:rsidR="004C44A6" w:rsidRPr="00410333" w:rsidRDefault="004C44A6" w:rsidP="00F96DB7">
      <w:pPr>
        <w:tabs>
          <w:tab w:val="clear" w:pos="794"/>
        </w:tabs>
        <w:rPr>
          <w:rtl/>
          <w:lang w:bidi="ar-EG"/>
        </w:rPr>
      </w:pPr>
      <w:r w:rsidRPr="00410333">
        <w:rPr>
          <w:rtl/>
          <w:lang w:bidi="ar-EG"/>
        </w:rPr>
        <w:t xml:space="preserve">وتكون لجنة الدراسات </w:t>
      </w:r>
      <w:r w:rsidRPr="00410333">
        <w:rPr>
          <w:lang w:bidi="ar-EG"/>
        </w:rPr>
        <w:t>5</w:t>
      </w:r>
      <w:r w:rsidRPr="00410333">
        <w:rPr>
          <w:rtl/>
          <w:lang w:bidi="ar-EG"/>
        </w:rPr>
        <w:t xml:space="preserve"> </w:t>
      </w:r>
      <w:r w:rsidRPr="00410333">
        <w:rPr>
          <w:rFonts w:hint="eastAsia"/>
          <w:rtl/>
          <w:lang w:bidi="ar-EG"/>
        </w:rPr>
        <w:t>مسؤولة</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إجراء</w:t>
      </w:r>
      <w:r w:rsidRPr="00410333">
        <w:rPr>
          <w:rtl/>
          <w:lang w:bidi="ar-EG"/>
        </w:rPr>
        <w:t xml:space="preserve"> </w:t>
      </w:r>
      <w:r w:rsidRPr="00410333">
        <w:rPr>
          <w:rFonts w:hint="eastAsia"/>
          <w:rtl/>
          <w:lang w:bidi="ar-EG"/>
        </w:rPr>
        <w:t>دراسات</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كيفية</w:t>
      </w:r>
      <w:r w:rsidRPr="00410333">
        <w:rPr>
          <w:rtl/>
          <w:lang w:bidi="ar-EG"/>
        </w:rPr>
        <w:t xml:space="preserve"> </w:t>
      </w:r>
      <w:r w:rsidRPr="00410333">
        <w:rPr>
          <w:rFonts w:hint="eastAsia"/>
          <w:rtl/>
          <w:lang w:bidi="ar-EG"/>
        </w:rPr>
        <w:t>استخدام</w:t>
      </w:r>
      <w:r w:rsidRPr="00410333">
        <w:rPr>
          <w:rtl/>
          <w:lang w:bidi="ar-EG"/>
        </w:rPr>
        <w:t xml:space="preserve"> </w:t>
      </w:r>
      <w:r w:rsidRPr="00410333">
        <w:rPr>
          <w:rFonts w:hint="eastAsia"/>
          <w:rtl/>
          <w:lang w:bidi="ar-EG"/>
        </w:rPr>
        <w:t>تكنولوجيا</w:t>
      </w:r>
      <w:r w:rsidRPr="00410333">
        <w:rPr>
          <w:rFonts w:hint="cs"/>
          <w:rtl/>
          <w:lang w:bidi="ar-EG"/>
        </w:rPr>
        <w:t>ت</w:t>
      </w:r>
      <w:r w:rsidRPr="00410333">
        <w:rPr>
          <w:rtl/>
          <w:lang w:bidi="ar-EG"/>
        </w:rPr>
        <w:t xml:space="preserve"> المعلومات والاتصالات في مساعدة البلدان وقطاع تكنولوجيا المعلومات والاتصالات في التكيف مع آثار التحديات البيئية، بما في ذلك تغير المناخ تماشياً مع أهداف التنمية</w:t>
      </w:r>
      <w:r w:rsidRPr="00410333">
        <w:rPr>
          <w:rFonts w:hint="eastAsia"/>
          <w:rtl/>
          <w:lang w:bidi="ar-EG"/>
        </w:rPr>
        <w:t> المستدامة</w:t>
      </w:r>
      <w:r w:rsidRPr="00410333">
        <w:rPr>
          <w:rFonts w:hint="cs"/>
          <w:rtl/>
          <w:lang w:bidi="ar-EG"/>
        </w:rPr>
        <w:t> </w:t>
      </w:r>
      <w:r w:rsidRPr="00410333">
        <w:rPr>
          <w:lang w:bidi="ar-EG"/>
        </w:rPr>
        <w:t>(SDG)</w:t>
      </w:r>
      <w:r w:rsidRPr="00410333">
        <w:rPr>
          <w:rtl/>
          <w:lang w:bidi="ar-EG"/>
        </w:rPr>
        <w:t>.</w:t>
      </w:r>
    </w:p>
    <w:p w:rsidR="003F5E0A" w:rsidRPr="00410333" w:rsidRDefault="003F5E0A" w:rsidP="00E952D6">
      <w:pPr>
        <w:tabs>
          <w:tab w:val="clear" w:pos="794"/>
        </w:tabs>
        <w:bidi w:val="0"/>
        <w:spacing w:before="0" w:after="160" w:line="259" w:lineRule="auto"/>
        <w:jc w:val="left"/>
        <w:rPr>
          <w:rtl/>
          <w:lang w:bidi="ar-EG"/>
        </w:rPr>
      </w:pPr>
      <w:r w:rsidRPr="00410333">
        <w:rPr>
          <w:rtl/>
          <w:lang w:bidi="ar-EG"/>
        </w:rPr>
        <w:br w:type="page"/>
      </w:r>
    </w:p>
    <w:p w:rsidR="004C44A6" w:rsidRPr="00410333" w:rsidRDefault="004C44A6" w:rsidP="00F96DB7">
      <w:pPr>
        <w:tabs>
          <w:tab w:val="clear" w:pos="794"/>
        </w:tabs>
        <w:rPr>
          <w:rtl/>
          <w:lang w:bidi="ar-EG"/>
        </w:rPr>
      </w:pPr>
      <w:r w:rsidRPr="00410333">
        <w:rPr>
          <w:rtl/>
          <w:lang w:bidi="ar-EG"/>
        </w:rPr>
        <w:lastRenderedPageBreak/>
        <w:t xml:space="preserve">وتحدد </w:t>
      </w:r>
      <w:r w:rsidRPr="00410333">
        <w:rPr>
          <w:rFonts w:hint="cs"/>
          <w:rtl/>
          <w:lang w:bidi="ar-EG"/>
        </w:rPr>
        <w:t>لجنة الدراسات </w:t>
      </w:r>
      <w:r w:rsidRPr="00410333">
        <w:rPr>
          <w:lang w:bidi="ar-EG"/>
        </w:rPr>
        <w:t>5</w:t>
      </w:r>
      <w:r w:rsidRPr="00410333">
        <w:rPr>
          <w:rFonts w:hint="cs"/>
          <w:rtl/>
          <w:lang w:bidi="ar-EG"/>
        </w:rPr>
        <w:t xml:space="preserve"> </w:t>
      </w:r>
      <w:r w:rsidRPr="00410333">
        <w:rPr>
          <w:rtl/>
          <w:lang w:bidi="ar-EG"/>
        </w:rPr>
        <w:t>أيضاً الحاجة إلى ممارسات أكثر اتساقاً ومقيسة ومراعية للبيئة في قطاع تكنولوجيا المعلومات والاتصالات (مثل التوسيم وممارسات الشراء، وإمدادات/موصلات القدرة المقيسة، ومخططات التصنيف البيئي).</w:t>
      </w:r>
    </w:p>
    <w:p w:rsidR="004C44A6" w:rsidRPr="00410333" w:rsidRDefault="004C44A6" w:rsidP="00F96DB7">
      <w:pPr>
        <w:pStyle w:val="Headingb"/>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ascii="Times New Roman" w:hAnsi="Times New Roman" w:cs="Times New Roman"/>
          <w:bCs w:val="0"/>
        </w:rPr>
        <w:t>9</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spacing w:before="120"/>
        <w:rPr>
          <w:rtl/>
        </w:rPr>
      </w:pPr>
      <w:r w:rsidRPr="00410333">
        <w:rPr>
          <w:rFonts w:hint="eastAsia"/>
          <w:rtl/>
        </w:rPr>
        <w:t>الإرسال</w:t>
      </w:r>
      <w:r w:rsidRPr="00410333">
        <w:rPr>
          <w:rtl/>
        </w:rPr>
        <w:t xml:space="preserve"> </w:t>
      </w:r>
      <w:r w:rsidRPr="00410333">
        <w:rPr>
          <w:rFonts w:hint="eastAsia"/>
          <w:rtl/>
        </w:rPr>
        <w:t>التلفزيوني</w:t>
      </w:r>
      <w:r w:rsidRPr="00410333">
        <w:rPr>
          <w:rtl/>
        </w:rPr>
        <w:t xml:space="preserve"> </w:t>
      </w:r>
      <w:r w:rsidRPr="00410333">
        <w:rPr>
          <w:rFonts w:hint="eastAsia"/>
          <w:rtl/>
        </w:rPr>
        <w:t>والصوتي</w:t>
      </w:r>
      <w:r w:rsidRPr="00410333">
        <w:rPr>
          <w:rtl/>
        </w:rPr>
        <w:t xml:space="preserve"> </w:t>
      </w:r>
      <w:r w:rsidRPr="00410333">
        <w:rPr>
          <w:rFonts w:hint="eastAsia"/>
          <w:rtl/>
        </w:rPr>
        <w:t>والشبكات</w:t>
      </w:r>
      <w:r w:rsidRPr="00410333">
        <w:rPr>
          <w:rtl/>
        </w:rPr>
        <w:t xml:space="preserve"> </w:t>
      </w:r>
      <w:r w:rsidRPr="00410333">
        <w:rPr>
          <w:rFonts w:hint="eastAsia"/>
          <w:rtl/>
        </w:rPr>
        <w:t>الكبلية</w:t>
      </w:r>
      <w:r w:rsidRPr="00410333">
        <w:rPr>
          <w:rtl/>
        </w:rPr>
        <w:t xml:space="preserve"> </w:t>
      </w:r>
      <w:r w:rsidRPr="00410333">
        <w:rPr>
          <w:rFonts w:hint="eastAsia"/>
          <w:rtl/>
        </w:rPr>
        <w:t>المتكاملة</w:t>
      </w:r>
      <w:r w:rsidRPr="00410333">
        <w:rPr>
          <w:rtl/>
        </w:rPr>
        <w:t xml:space="preserve"> </w:t>
      </w:r>
      <w:r w:rsidRPr="00410333">
        <w:rPr>
          <w:rFonts w:hint="eastAsia"/>
          <w:rtl/>
        </w:rPr>
        <w:t>عريضة</w:t>
      </w:r>
      <w:r w:rsidRPr="00410333">
        <w:rPr>
          <w:rtl/>
        </w:rPr>
        <w:t xml:space="preserve"> </w:t>
      </w:r>
      <w:r w:rsidRPr="00410333">
        <w:rPr>
          <w:rFonts w:hint="eastAsia"/>
          <w:rtl/>
        </w:rPr>
        <w:t>النطاق</w:t>
      </w:r>
    </w:p>
    <w:p w:rsidR="004C44A6" w:rsidRPr="00410333" w:rsidRDefault="004C44A6" w:rsidP="00F96DB7">
      <w:pPr>
        <w:keepNext/>
        <w:tabs>
          <w:tab w:val="clear" w:pos="794"/>
        </w:tabs>
        <w:rPr>
          <w:rtl/>
        </w:rPr>
      </w:pPr>
      <w:r w:rsidRPr="00410333">
        <w:rPr>
          <w:rFonts w:hint="eastAsia"/>
          <w:rtl/>
        </w:rPr>
        <w:t>تكون</w:t>
      </w:r>
      <w:r w:rsidRPr="00410333">
        <w:rPr>
          <w:rtl/>
        </w:rPr>
        <w:t xml:space="preserve"> لجنة الدراسات </w:t>
      </w:r>
      <w:r w:rsidRPr="00410333">
        <w:t>9</w:t>
      </w:r>
      <w:r w:rsidRPr="00410333">
        <w:rPr>
          <w:rtl/>
          <w:lang w:bidi="ar-SY"/>
        </w:rPr>
        <w:t xml:space="preserve"> لقطاع تقييس الاتصالات </w:t>
      </w:r>
      <w:r w:rsidRPr="00410333">
        <w:rPr>
          <w:rFonts w:hint="eastAsia"/>
          <w:rtl/>
        </w:rPr>
        <w:t>مسؤولة</w:t>
      </w:r>
      <w:r w:rsidRPr="00410333">
        <w:rPr>
          <w:rtl/>
        </w:rPr>
        <w:t xml:space="preserve"> </w:t>
      </w:r>
      <w:r w:rsidRPr="00410333">
        <w:rPr>
          <w:rFonts w:hint="eastAsia"/>
          <w:rtl/>
        </w:rPr>
        <w:t>عن</w:t>
      </w:r>
      <w:r w:rsidRPr="00410333">
        <w:rPr>
          <w:rtl/>
        </w:rPr>
        <w:t xml:space="preserve"> </w:t>
      </w:r>
      <w:r w:rsidRPr="00410333">
        <w:rPr>
          <w:rFonts w:hint="eastAsia"/>
          <w:rtl/>
        </w:rPr>
        <w:t>الدراسات</w:t>
      </w:r>
      <w:r w:rsidRPr="00410333">
        <w:rPr>
          <w:rtl/>
        </w:rPr>
        <w:t xml:space="preserve"> </w:t>
      </w:r>
      <w:r w:rsidRPr="00410333">
        <w:rPr>
          <w:rFonts w:hint="cs"/>
          <w:rtl/>
        </w:rPr>
        <w:t>المتعلقة</w:t>
      </w:r>
      <w:r w:rsidRPr="00410333">
        <w:rPr>
          <w:rtl/>
        </w:rPr>
        <w:t xml:space="preserve"> </w:t>
      </w:r>
      <w:r w:rsidRPr="00410333">
        <w:rPr>
          <w:rFonts w:hint="eastAsia"/>
          <w:rtl/>
        </w:rPr>
        <w:t>بما</w:t>
      </w:r>
      <w:r w:rsidRPr="00410333">
        <w:rPr>
          <w:rtl/>
        </w:rPr>
        <w:t xml:space="preserve"> </w:t>
      </w:r>
      <w:r w:rsidRPr="00410333">
        <w:rPr>
          <w:rFonts w:hint="eastAsia"/>
          <w:rtl/>
        </w:rPr>
        <w:t>يلي</w:t>
      </w:r>
      <w:r w:rsidRPr="00410333">
        <w:rPr>
          <w:rtl/>
        </w:rPr>
        <w:t>:</w:t>
      </w:r>
    </w:p>
    <w:p w:rsidR="004C44A6" w:rsidRPr="00410333" w:rsidRDefault="004C44A6" w:rsidP="00F96DB7">
      <w:pPr>
        <w:pStyle w:val="enumlev1"/>
        <w:tabs>
          <w:tab w:val="clear" w:pos="794"/>
        </w:tabs>
        <w:rPr>
          <w:rtl/>
        </w:rPr>
      </w:pPr>
      <w:r w:rsidRPr="00410333">
        <w:sym w:font="Symbol" w:char="F0B7"/>
      </w:r>
      <w:r w:rsidRPr="00410333">
        <w:rPr>
          <w:rtl/>
        </w:rPr>
        <w:tab/>
        <w:t>استعمال أنظمة الاتصالات في خدمات المساهمة والتوزيع الأولي والثانوي لبرامج الإذاعة التلفزيونية والصوتية وخدمات البيانات المتصلة بها بما فيها الخدمات والتطبيقات التفاعلية القابلة للتوسعة لتشمل قدرات متقدمة من قبيل التلفزيون فائق الوضوح والتلفزيون ثلاثي الأبعاد والتلفزيون متعدد المشاهد والتلفزيون ذ</w:t>
      </w:r>
      <w:r w:rsidRPr="00410333">
        <w:rPr>
          <w:rFonts w:hint="cs"/>
          <w:rtl/>
        </w:rPr>
        <w:t>ي</w:t>
      </w:r>
      <w:r w:rsidRPr="00410333">
        <w:rPr>
          <w:rtl/>
        </w:rPr>
        <w:t xml:space="preserve"> المدى الدينامي الواسع، وما إلى ذلك؛</w:t>
      </w:r>
    </w:p>
    <w:p w:rsidR="004C44A6" w:rsidRPr="00410333" w:rsidRDefault="004C44A6" w:rsidP="00F96DB7">
      <w:pPr>
        <w:pStyle w:val="enumlev1"/>
        <w:tabs>
          <w:tab w:val="clear" w:pos="794"/>
        </w:tabs>
        <w:rPr>
          <w:rtl/>
          <w:lang w:bidi="ar-EG"/>
        </w:rPr>
      </w:pPr>
      <w:r w:rsidRPr="00410333">
        <w:sym w:font="Symbol" w:char="F0B7"/>
      </w:r>
      <w:r w:rsidRPr="00410333">
        <w:tab/>
      </w:r>
      <w:r w:rsidRPr="00410333">
        <w:rPr>
          <w:rtl/>
        </w:rPr>
        <w:t>استعمال شبكات الكبلات والشبكات الهجينة، وعلى الأخص ما هو مصمم منها لبث برامج الإذاعة التلفزيونية والصوتية إلى المنازل، باعتبارها شبكات متكاملة عريضة النطاق تستخدم أيضاً فيما يقدَّم إلى تجهيزات مقار الزبائن</w:t>
      </w:r>
      <w:r w:rsidRPr="00410333">
        <w:rPr>
          <w:rFonts w:hint="eastAsia"/>
          <w:rtl/>
        </w:rPr>
        <w:t> </w:t>
      </w:r>
      <w:r w:rsidRPr="00410333">
        <w:t>(CPE)</w:t>
      </w:r>
      <w:r w:rsidRPr="00410333">
        <w:rPr>
          <w:rtl/>
        </w:rPr>
        <w:t xml:space="preserve"> في المنازل والمؤسسات من الخدمات الصوتية والخدمات متعددة الشاشات والخدمات الأُخرى التي يكون عنصر الوقت فيها حرجاً، وخدمات الفيديو حسب الطلب</w:t>
      </w:r>
      <w:r w:rsidRPr="00410333">
        <w:rPr>
          <w:rFonts w:hint="cs"/>
          <w:rtl/>
        </w:rPr>
        <w:t xml:space="preserve"> (المتاحة بحرية على الإنترنت</w:t>
      </w:r>
      <w:r w:rsidRPr="00410333">
        <w:rPr>
          <w:rFonts w:hint="eastAsia"/>
          <w:rtl/>
        </w:rPr>
        <w:t> </w:t>
      </w:r>
      <w:r w:rsidRPr="00410333">
        <w:t>(OTT)</w:t>
      </w:r>
      <w:r w:rsidRPr="00410333">
        <w:rPr>
          <w:rFonts w:hint="cs"/>
          <w:rtl/>
        </w:rPr>
        <w:t xml:space="preserve"> مثلاً)</w:t>
      </w:r>
      <w:r w:rsidRPr="00410333">
        <w:rPr>
          <w:rtl/>
        </w:rPr>
        <w:t>، والخدمات التفاعلية، وما</w:t>
      </w:r>
      <w:r w:rsidRPr="00410333">
        <w:rPr>
          <w:rFonts w:hint="cs"/>
          <w:rtl/>
        </w:rPr>
        <w:t> </w:t>
      </w:r>
      <w:r w:rsidRPr="00410333">
        <w:rPr>
          <w:rtl/>
        </w:rPr>
        <w:t>إلى ذلك.</w:t>
      </w:r>
    </w:p>
    <w:p w:rsidR="004C44A6" w:rsidRPr="00410333" w:rsidRDefault="004C44A6" w:rsidP="00F96DB7">
      <w:pPr>
        <w:pStyle w:val="Headingb"/>
        <w:tabs>
          <w:tab w:val="clear" w:pos="794"/>
        </w:tabs>
        <w:rPr>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11</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rPr>
          <w:rtl/>
        </w:rPr>
      </w:pPr>
      <w:r w:rsidRPr="00410333">
        <w:rPr>
          <w:rFonts w:hint="eastAsia"/>
          <w:rtl/>
        </w:rPr>
        <w:t>متطلبات</w:t>
      </w:r>
      <w:r w:rsidRPr="00410333">
        <w:rPr>
          <w:rtl/>
        </w:rPr>
        <w:t xml:space="preserve"> </w:t>
      </w:r>
      <w:r w:rsidRPr="00410333">
        <w:rPr>
          <w:rFonts w:hint="eastAsia"/>
          <w:rtl/>
        </w:rPr>
        <w:t>وبروتوكولات</w:t>
      </w:r>
      <w:r w:rsidRPr="00410333">
        <w:rPr>
          <w:rtl/>
        </w:rPr>
        <w:t xml:space="preserve"> </w:t>
      </w:r>
      <w:r w:rsidRPr="00410333">
        <w:rPr>
          <w:rFonts w:hint="eastAsia"/>
          <w:rtl/>
        </w:rPr>
        <w:t>التشوير</w:t>
      </w:r>
      <w:r w:rsidRPr="00410333">
        <w:rPr>
          <w:rtl/>
        </w:rPr>
        <w:t xml:space="preserve"> </w:t>
      </w:r>
      <w:r w:rsidRPr="00410333">
        <w:rPr>
          <w:rFonts w:hint="eastAsia"/>
          <w:rtl/>
        </w:rPr>
        <w:t>ومواصفات</w:t>
      </w:r>
      <w:r w:rsidRPr="00410333">
        <w:rPr>
          <w:rtl/>
        </w:rPr>
        <w:t xml:space="preserve"> </w:t>
      </w:r>
      <w:r w:rsidRPr="00410333">
        <w:rPr>
          <w:rFonts w:hint="eastAsia"/>
          <w:rtl/>
        </w:rPr>
        <w:t>الاختبار</w:t>
      </w:r>
      <w:r w:rsidRPr="00410333">
        <w:rPr>
          <w:rFonts w:hint="cs"/>
          <w:rtl/>
        </w:rPr>
        <w:t xml:space="preserve"> ومكافحة المنتجات الزائفة</w:t>
      </w:r>
    </w:p>
    <w:p w:rsidR="004C44A6" w:rsidRPr="00410333" w:rsidRDefault="004C44A6" w:rsidP="00F96DB7">
      <w:pPr>
        <w:tabs>
          <w:tab w:val="clear" w:pos="794"/>
        </w:tabs>
        <w:rPr>
          <w:rtl/>
          <w:lang w:bidi="ar-EG"/>
        </w:rPr>
      </w:pPr>
      <w:r w:rsidRPr="00410333">
        <w:rPr>
          <w:rFonts w:hint="cs"/>
          <w:rtl/>
        </w:rPr>
        <w:t>كلفت</w:t>
      </w:r>
      <w:r w:rsidRPr="00410333">
        <w:rPr>
          <w:rtl/>
        </w:rPr>
        <w:t xml:space="preserve"> </w:t>
      </w:r>
      <w:r w:rsidRPr="00410333">
        <w:rPr>
          <w:rFonts w:hint="eastAsia"/>
          <w:rtl/>
        </w:rPr>
        <w:t>لجنة</w:t>
      </w:r>
      <w:r w:rsidRPr="00410333">
        <w:rPr>
          <w:rtl/>
        </w:rPr>
        <w:t xml:space="preserve"> الدراسات </w:t>
      </w:r>
      <w:r w:rsidRPr="00410333">
        <w:t>11</w:t>
      </w:r>
      <w:r w:rsidRPr="00410333">
        <w:rPr>
          <w:rtl/>
        </w:rPr>
        <w:t xml:space="preserve"> لقطاع تقييس الاتصالات </w:t>
      </w:r>
      <w:r w:rsidRPr="00410333">
        <w:rPr>
          <w:rFonts w:hint="cs"/>
          <w:rtl/>
        </w:rPr>
        <w:t>بمسؤولية</w:t>
      </w:r>
      <w:r w:rsidRPr="00410333">
        <w:rPr>
          <w:rtl/>
        </w:rPr>
        <w:t xml:space="preserve"> </w:t>
      </w:r>
      <w:r w:rsidRPr="00410333">
        <w:rPr>
          <w:rFonts w:hint="eastAsia"/>
          <w:rtl/>
        </w:rPr>
        <w:t>الدراسات</w:t>
      </w:r>
      <w:r w:rsidRPr="00410333">
        <w:rPr>
          <w:rtl/>
        </w:rPr>
        <w:t xml:space="preserve"> </w:t>
      </w:r>
      <w:r w:rsidRPr="00410333">
        <w:rPr>
          <w:rFonts w:hint="eastAsia"/>
          <w:rtl/>
        </w:rPr>
        <w:t>المتصلة</w:t>
      </w:r>
      <w:r w:rsidRPr="00410333">
        <w:rPr>
          <w:rtl/>
        </w:rPr>
        <w:t xml:space="preserve"> </w:t>
      </w:r>
      <w:r w:rsidRPr="00410333">
        <w:rPr>
          <w:rFonts w:hint="cs"/>
          <w:rtl/>
        </w:rPr>
        <w:t>بمعمارية نظام التشوير وبمتطلبات</w:t>
      </w:r>
      <w:r w:rsidRPr="00410333">
        <w:rPr>
          <w:rtl/>
        </w:rPr>
        <w:t xml:space="preserve"> </w:t>
      </w:r>
      <w:r w:rsidRPr="00410333">
        <w:rPr>
          <w:rFonts w:hint="eastAsia"/>
          <w:rtl/>
        </w:rPr>
        <w:t>وبروتوكولات</w:t>
      </w:r>
      <w:r w:rsidRPr="00410333">
        <w:rPr>
          <w:rtl/>
        </w:rPr>
        <w:t xml:space="preserve"> </w:t>
      </w:r>
      <w:r w:rsidRPr="00410333">
        <w:rPr>
          <w:rFonts w:hint="eastAsia"/>
          <w:rtl/>
        </w:rPr>
        <w:t>التشوير</w:t>
      </w:r>
      <w:r w:rsidRPr="00410333">
        <w:rPr>
          <w:rFonts w:hint="cs"/>
          <w:rtl/>
        </w:rPr>
        <w:t xml:space="preserve"> لجميع أنواع الشبكات</w:t>
      </w:r>
      <w:r w:rsidRPr="00410333">
        <w:rPr>
          <w:rtl/>
        </w:rPr>
        <w:t xml:space="preserve"> </w:t>
      </w:r>
      <w:r w:rsidRPr="00410333">
        <w:rPr>
          <w:rFonts w:hint="cs"/>
          <w:rtl/>
        </w:rPr>
        <w:t xml:space="preserve">والتكنولوجيات </w:t>
      </w:r>
      <w:r w:rsidRPr="00410333">
        <w:rPr>
          <w:rtl/>
          <w:lang w:bidi="ar-SY"/>
        </w:rPr>
        <w:t>وشبكات المستقبل</w:t>
      </w:r>
      <w:r w:rsidRPr="00410333">
        <w:rPr>
          <w:rFonts w:hint="eastAsia"/>
          <w:rtl/>
          <w:lang w:bidi="ar-SY"/>
        </w:rPr>
        <w:t> </w:t>
      </w:r>
      <w:r w:rsidRPr="00410333">
        <w:t>(FN)</w:t>
      </w:r>
      <w:r w:rsidRPr="00410333">
        <w:rPr>
          <w:rtl/>
          <w:lang w:bidi="ar-SY"/>
        </w:rPr>
        <w:t xml:space="preserve"> </w:t>
      </w:r>
      <w:r w:rsidRPr="00410333">
        <w:rPr>
          <w:rFonts w:hint="cs"/>
          <w:rtl/>
          <w:lang w:bidi="ar-SY"/>
        </w:rPr>
        <w:t xml:space="preserve">والشبكات المعرفة بالبرمجيات </w:t>
      </w:r>
      <w:r w:rsidRPr="00410333">
        <w:rPr>
          <w:lang w:bidi="ar-SY"/>
        </w:rPr>
        <w:t>(SDN)</w:t>
      </w:r>
      <w:r w:rsidRPr="00410333">
        <w:rPr>
          <w:rFonts w:hint="cs"/>
          <w:rtl/>
          <w:lang w:bidi="ar-EG"/>
        </w:rPr>
        <w:t xml:space="preserve"> والتمثيل الافتراضي لوظائف الشبكة </w:t>
      </w:r>
      <w:r w:rsidRPr="00410333">
        <w:rPr>
          <w:lang w:bidi="ar-EG"/>
        </w:rPr>
        <w:t>(NFV)</w:t>
      </w:r>
      <w:r w:rsidRPr="00410333">
        <w:rPr>
          <w:rFonts w:hint="cs"/>
          <w:rtl/>
          <w:lang w:bidi="ar-EG"/>
        </w:rPr>
        <w:t xml:space="preserve"> </w:t>
      </w:r>
      <w:r w:rsidRPr="00410333">
        <w:rPr>
          <w:rFonts w:hint="eastAsia"/>
          <w:rtl/>
          <w:lang w:bidi="ar"/>
        </w:rPr>
        <w:t>و</w:t>
      </w:r>
      <w:r w:rsidRPr="00410333">
        <w:rPr>
          <w:rFonts w:hint="cs"/>
          <w:rtl/>
          <w:lang w:bidi="ar"/>
        </w:rPr>
        <w:t xml:space="preserve">شبكات </w:t>
      </w:r>
      <w:r w:rsidRPr="00410333">
        <w:rPr>
          <w:rFonts w:hint="eastAsia"/>
          <w:rtl/>
          <w:lang w:bidi="ar"/>
        </w:rPr>
        <w:t>الحوسبة</w:t>
      </w:r>
      <w:r w:rsidRPr="00410333">
        <w:rPr>
          <w:rtl/>
          <w:lang w:bidi="ar"/>
        </w:rPr>
        <w:t xml:space="preserve"> </w:t>
      </w:r>
      <w:r w:rsidRPr="00410333">
        <w:rPr>
          <w:rFonts w:hint="eastAsia"/>
          <w:rtl/>
          <w:lang w:bidi="ar"/>
        </w:rPr>
        <w:t>السحابية</w:t>
      </w:r>
      <w:r w:rsidRPr="00410333">
        <w:rPr>
          <w:rtl/>
        </w:rPr>
        <w:t xml:space="preserve"> </w:t>
      </w:r>
      <w:r w:rsidRPr="00410333">
        <w:rPr>
          <w:rFonts w:hint="cs"/>
          <w:rtl/>
        </w:rPr>
        <w:t>والتوصيل البيني للشبكات القائمة على تكنولوجيا</w:t>
      </w:r>
      <w:r w:rsidRPr="00410333">
        <w:rPr>
          <w:rFonts w:hint="eastAsia"/>
          <w:rtl/>
        </w:rPr>
        <w:t> </w:t>
      </w:r>
      <w:r w:rsidRPr="00410333">
        <w:t>ViLTE/VoLTE</w:t>
      </w:r>
      <w:r w:rsidRPr="00410333">
        <w:rPr>
          <w:rFonts w:hint="cs"/>
          <w:rtl/>
          <w:lang w:bidi="ar-EG"/>
        </w:rPr>
        <w:t xml:space="preserve"> </w:t>
      </w:r>
      <w:r w:rsidRPr="00410333">
        <w:rPr>
          <w:rFonts w:hint="cs"/>
          <w:rtl/>
        </w:rPr>
        <w:t>والشبكات الافتراضية</w:t>
      </w:r>
      <w:r w:rsidRPr="00410333">
        <w:rPr>
          <w:rFonts w:hint="cs"/>
          <w:rtl/>
          <w:lang w:bidi="ar-EG"/>
        </w:rPr>
        <w:t xml:space="preserve"> وتكنولوجيات الاتصالات </w:t>
      </w:r>
      <w:r w:rsidRPr="00410333">
        <w:rPr>
          <w:lang w:bidi="ar-EG"/>
        </w:rPr>
        <w:t>IMT-2020</w:t>
      </w:r>
      <w:r w:rsidRPr="00410333">
        <w:rPr>
          <w:rFonts w:hint="cs"/>
          <w:rtl/>
          <w:lang w:bidi="ar-EG"/>
        </w:rPr>
        <w:t xml:space="preserve"> والوسائط المتعددة وشبكات الجيل التالي</w:t>
      </w:r>
      <w:r w:rsidRPr="00410333">
        <w:rPr>
          <w:rFonts w:hint="eastAsia"/>
          <w:rtl/>
          <w:lang w:bidi="ar-EG"/>
        </w:rPr>
        <w:t> </w:t>
      </w:r>
      <w:r w:rsidRPr="00410333">
        <w:rPr>
          <w:lang w:bidi="ar-EG"/>
        </w:rPr>
        <w:t>(NGN)</w:t>
      </w:r>
      <w:r w:rsidRPr="00410333">
        <w:rPr>
          <w:rFonts w:hint="cs"/>
          <w:rtl/>
          <w:lang w:bidi="ar-EG"/>
        </w:rPr>
        <w:t xml:space="preserve"> والشبكات المخصصة للأشياء الطائرة والإنترنت المستعملة باللمس والواقع المزيد </w:t>
      </w:r>
      <w:r w:rsidRPr="00410333">
        <w:rPr>
          <w:rtl/>
        </w:rPr>
        <w:t xml:space="preserve">والتشوير من أجل </w:t>
      </w:r>
      <w:r w:rsidRPr="00410333">
        <w:rPr>
          <w:rFonts w:hint="cs"/>
          <w:rtl/>
          <w:lang w:bidi="ar-EG"/>
        </w:rPr>
        <w:t>الربط الشبكي للشبكات</w:t>
      </w:r>
      <w:r w:rsidRPr="00410333">
        <w:rPr>
          <w:rtl/>
          <w:lang w:bidi="ar-EG"/>
        </w:rPr>
        <w:t xml:space="preserve"> </w:t>
      </w:r>
      <w:r w:rsidRPr="00410333">
        <w:rPr>
          <w:rFonts w:hint="eastAsia"/>
          <w:rtl/>
          <w:lang w:bidi="ar-EG"/>
        </w:rPr>
        <w:t>التقليدية</w:t>
      </w:r>
      <w:r w:rsidRPr="00410333">
        <w:rPr>
          <w:rtl/>
          <w:lang w:bidi="ar-EG"/>
        </w:rPr>
        <w:t>.</w:t>
      </w:r>
    </w:p>
    <w:p w:rsidR="004C44A6" w:rsidRPr="00410333" w:rsidRDefault="004C44A6" w:rsidP="00F96DB7">
      <w:pPr>
        <w:tabs>
          <w:tab w:val="clear" w:pos="794"/>
        </w:tabs>
        <w:rPr>
          <w:rtl/>
        </w:rPr>
      </w:pPr>
      <w:r w:rsidRPr="00410333">
        <w:rPr>
          <w:rFonts w:hint="cs"/>
          <w:rtl/>
        </w:rPr>
        <w:t xml:space="preserve">ولجنة الدراسات </w:t>
      </w:r>
      <w:r w:rsidRPr="00410333">
        <w:t>11</w:t>
      </w:r>
      <w:r w:rsidRPr="00410333">
        <w:rPr>
          <w:rFonts w:hint="cs"/>
          <w:rtl/>
          <w:lang w:bidi="ar-EG"/>
        </w:rPr>
        <w:t xml:space="preserve"> مسؤولة أيضاً عن الدراسات الرامية إلى مكافحة تزييف المنتجات، بما</w:t>
      </w:r>
      <w:r w:rsidRPr="00410333">
        <w:rPr>
          <w:rFonts w:hint="eastAsia"/>
          <w:rtl/>
          <w:lang w:bidi="ar-EG"/>
        </w:rPr>
        <w:t xml:space="preserve"> في </w:t>
      </w:r>
      <w:r w:rsidRPr="00410333">
        <w:rPr>
          <w:rFonts w:hint="cs"/>
          <w:rtl/>
          <w:lang w:bidi="ar-EG"/>
        </w:rPr>
        <w:t>ذلك الاتصالات/تكنولوجيا المعلومات والاتصالات، وسرقة الأجهزة المتنقلة.</w:t>
      </w:r>
    </w:p>
    <w:p w:rsidR="004C44A6" w:rsidRPr="00410333" w:rsidRDefault="004C44A6" w:rsidP="00F96DB7">
      <w:pPr>
        <w:tabs>
          <w:tab w:val="clear" w:pos="794"/>
        </w:tabs>
        <w:rPr>
          <w:rtl/>
        </w:rPr>
      </w:pPr>
      <w:r w:rsidRPr="00410333">
        <w:rPr>
          <w:rFonts w:hint="cs"/>
          <w:rtl/>
          <w:lang w:bidi="ar-EG"/>
        </w:rPr>
        <w:t xml:space="preserve">وستضع لجنة الدراسات </w:t>
      </w:r>
      <w:r w:rsidRPr="00410333">
        <w:rPr>
          <w:lang w:bidi="ar-EG"/>
        </w:rPr>
        <w:t>11</w:t>
      </w:r>
      <w:r w:rsidRPr="00410333">
        <w:rPr>
          <w:rFonts w:hint="cs"/>
          <w:rtl/>
          <w:lang w:bidi="ar-EG"/>
        </w:rPr>
        <w:t xml:space="preserve"> أيضاً مواصفات ل</w:t>
      </w:r>
      <w:r w:rsidRPr="00410333">
        <w:rPr>
          <w:rFonts w:hint="cs"/>
          <w:rtl/>
        </w:rPr>
        <w:t>اختبار المطابقة وقابلية التشغيل البيني لجميع أنواع الشبكات والتكنولوجيات والخدمات، و</w:t>
      </w:r>
      <w:r w:rsidRPr="00410333">
        <w:rPr>
          <w:rtl/>
        </w:rPr>
        <w:t>منهجي</w:t>
      </w:r>
      <w:r w:rsidRPr="00410333">
        <w:rPr>
          <w:rFonts w:hint="cs"/>
          <w:rtl/>
        </w:rPr>
        <w:t>ات</w:t>
      </w:r>
      <w:r w:rsidRPr="00410333">
        <w:rPr>
          <w:rtl/>
        </w:rPr>
        <w:t xml:space="preserve"> اختبار</w:t>
      </w:r>
      <w:r w:rsidRPr="00410333">
        <w:rPr>
          <w:rFonts w:hint="cs"/>
          <w:rtl/>
        </w:rPr>
        <w:t>،</w:t>
      </w:r>
      <w:r w:rsidRPr="00410333">
        <w:rPr>
          <w:rtl/>
        </w:rPr>
        <w:t xml:space="preserve"> ومجموعات اختبار </w:t>
      </w:r>
      <w:r w:rsidRPr="00410333">
        <w:rPr>
          <w:rFonts w:hint="cs"/>
          <w:rtl/>
        </w:rPr>
        <w:t>من أجل المعلمات الشبكية المقيسة فيما يتعلق بالإطار الخاص بقياس أداء الإنترنت، وكذلك</w:t>
      </w:r>
      <w:r w:rsidRPr="00410333">
        <w:rPr>
          <w:rFonts w:hint="cs"/>
          <w:rtl/>
          <w:lang w:bidi="ar-EG"/>
        </w:rPr>
        <w:t xml:space="preserve"> من أجل التكنولوجيات القائمة (مثل </w:t>
      </w:r>
      <w:r w:rsidRPr="00410333">
        <w:rPr>
          <w:lang w:bidi="ar-EG"/>
        </w:rPr>
        <w:t>NGN</w:t>
      </w:r>
      <w:r w:rsidRPr="00410333">
        <w:rPr>
          <w:rFonts w:hint="cs"/>
          <w:rtl/>
          <w:lang w:bidi="ar-EG"/>
        </w:rPr>
        <w:t xml:space="preserve">) والناشئة (مثل </w:t>
      </w:r>
      <w:r w:rsidRPr="00410333">
        <w:rPr>
          <w:lang w:bidi="ar-EG"/>
        </w:rPr>
        <w:t>FNs</w:t>
      </w:r>
      <w:r w:rsidRPr="00410333">
        <w:rPr>
          <w:rFonts w:hint="cs"/>
          <w:rtl/>
          <w:lang w:bidi="ar-EG"/>
        </w:rPr>
        <w:t xml:space="preserve"> والحوسبة السحابية و</w:t>
      </w:r>
      <w:r w:rsidRPr="00410333">
        <w:rPr>
          <w:lang w:bidi="ar-EG"/>
        </w:rPr>
        <w:t>SDN</w:t>
      </w:r>
      <w:r w:rsidRPr="00410333">
        <w:rPr>
          <w:rFonts w:hint="cs"/>
          <w:rtl/>
          <w:lang w:bidi="ar-EG"/>
        </w:rPr>
        <w:t xml:space="preserve"> و</w:t>
      </w:r>
      <w:r w:rsidRPr="00410333">
        <w:rPr>
          <w:lang w:bidi="ar-EG"/>
        </w:rPr>
        <w:t>NFV</w:t>
      </w:r>
      <w:r w:rsidRPr="00410333">
        <w:rPr>
          <w:rFonts w:hint="cs"/>
          <w:rtl/>
          <w:lang w:bidi="ar-EG"/>
        </w:rPr>
        <w:t xml:space="preserve"> و</w:t>
      </w:r>
      <w:r w:rsidRPr="00410333">
        <w:rPr>
          <w:lang w:bidi="ar-EG"/>
        </w:rPr>
        <w:t>IoT</w:t>
      </w:r>
      <w:r w:rsidRPr="00410333">
        <w:rPr>
          <w:rFonts w:hint="cs"/>
          <w:rtl/>
          <w:lang w:bidi="ar-EG"/>
        </w:rPr>
        <w:t xml:space="preserve"> و</w:t>
      </w:r>
      <w:r w:rsidRPr="00410333">
        <w:rPr>
          <w:lang w:bidi="ar-EG"/>
        </w:rPr>
        <w:t>ViLTE/VoLTE</w:t>
      </w:r>
      <w:r w:rsidRPr="00410333">
        <w:rPr>
          <w:rFonts w:hint="cs"/>
          <w:rtl/>
          <w:lang w:bidi="ar-EG"/>
        </w:rPr>
        <w:t xml:space="preserve"> وتكنولوجيات الاتصالات </w:t>
      </w:r>
      <w:r w:rsidRPr="00410333">
        <w:rPr>
          <w:lang w:bidi="ar-EG"/>
        </w:rPr>
        <w:t>IMT</w:t>
      </w:r>
      <w:r w:rsidRPr="00410333">
        <w:rPr>
          <w:lang w:bidi="ar-EG"/>
        </w:rPr>
        <w:noBreakHyphen/>
        <w:t>2020</w:t>
      </w:r>
      <w:r w:rsidRPr="00410333">
        <w:rPr>
          <w:rFonts w:hint="cs"/>
          <w:rtl/>
          <w:lang w:bidi="ar-EG"/>
        </w:rPr>
        <w:t xml:space="preserve"> والشبكات المخصصة للأشياء الطائرة والإنترنت المستعملة باللمس والواقع المزيد وغيرها). </w:t>
      </w:r>
    </w:p>
    <w:p w:rsidR="004C44A6" w:rsidRPr="00410333" w:rsidRDefault="004C44A6" w:rsidP="00F96DB7">
      <w:pPr>
        <w:tabs>
          <w:tab w:val="clear" w:pos="794"/>
        </w:tabs>
        <w:rPr>
          <w:rtl/>
        </w:rPr>
      </w:pPr>
      <w:r w:rsidRPr="00410333">
        <w:rPr>
          <w:rFonts w:hint="cs"/>
          <w:rtl/>
          <w:lang w:bidi="ar-EG"/>
        </w:rPr>
        <w:t xml:space="preserve">وستدرس لجنة الدراسات </w:t>
      </w:r>
      <w:r w:rsidRPr="00410333">
        <w:rPr>
          <w:lang w:bidi="ar-EG"/>
        </w:rPr>
        <w:t>11</w:t>
      </w:r>
      <w:r w:rsidRPr="00410333">
        <w:rPr>
          <w:rFonts w:hint="cs"/>
          <w:rtl/>
          <w:lang w:bidi="ar-EG"/>
        </w:rPr>
        <w:t xml:space="preserve"> إلى جانب ذلك طريقة لتنفيذ إجراء للاعتراف بمعامل الاختبار داخل قطاع تقييس الاتصالات من خلال عمل لجنة التوجيه المعنية بتقييم المطابقة </w:t>
      </w:r>
      <w:r w:rsidRPr="00410333">
        <w:rPr>
          <w:lang w:bidi="ar-EG"/>
        </w:rPr>
        <w:t>(CASC)</w:t>
      </w:r>
      <w:r w:rsidRPr="00410333">
        <w:rPr>
          <w:rFonts w:hint="cs"/>
          <w:rtl/>
          <w:lang w:bidi="ar-EG"/>
        </w:rPr>
        <w:t xml:space="preserve"> التابعة لقطاع تقييس الاتصالات.</w:t>
      </w:r>
    </w:p>
    <w:p w:rsidR="003F5E0A" w:rsidRPr="00410333" w:rsidRDefault="003F5E0A" w:rsidP="00E952D6">
      <w:pPr>
        <w:tabs>
          <w:tab w:val="clear" w:pos="794"/>
        </w:tabs>
        <w:bidi w:val="0"/>
        <w:spacing w:before="0" w:after="160" w:line="259" w:lineRule="auto"/>
        <w:jc w:val="left"/>
        <w:rPr>
          <w:rFonts w:ascii="Times New Roman Bold" w:hAnsi="Times New Roman Bold"/>
          <w:b/>
          <w:bCs/>
          <w:kern w:val="14"/>
          <w:sz w:val="24"/>
          <w:szCs w:val="32"/>
          <w:rtl/>
          <w:lang w:bidi="ar-EG"/>
        </w:rPr>
      </w:pPr>
      <w:r w:rsidRPr="00410333">
        <w:rPr>
          <w:rtl/>
        </w:rPr>
        <w:br w:type="page"/>
      </w:r>
    </w:p>
    <w:p w:rsidR="004C44A6" w:rsidRPr="00410333" w:rsidRDefault="004C44A6" w:rsidP="00F96DB7">
      <w:pPr>
        <w:pStyle w:val="Headingb"/>
        <w:tabs>
          <w:tab w:val="clear" w:pos="794"/>
        </w:tabs>
        <w:rPr>
          <w:rFonts w:ascii="Times New Roman" w:hAnsi="Times New Roman" w:cs="Times New Roman"/>
        </w:rPr>
      </w:pPr>
      <w:r w:rsidRPr="00410333">
        <w:rPr>
          <w:rFonts w:hint="eastAsia"/>
          <w:rtl/>
        </w:rPr>
        <w:lastRenderedPageBreak/>
        <w:t>لجنة</w:t>
      </w:r>
      <w:r w:rsidRPr="00410333">
        <w:rPr>
          <w:rtl/>
        </w:rPr>
        <w:t xml:space="preserve"> </w:t>
      </w:r>
      <w:r w:rsidRPr="00410333">
        <w:rPr>
          <w:rFonts w:hint="eastAsia"/>
          <w:rtl/>
        </w:rPr>
        <w:t>الدراسات</w:t>
      </w:r>
      <w:r w:rsidRPr="00410333">
        <w:rPr>
          <w:rtl/>
        </w:rPr>
        <w:t xml:space="preserve"> </w:t>
      </w:r>
      <w:r w:rsidRPr="00410333">
        <w:t>1</w:t>
      </w:r>
      <w:r w:rsidRPr="00410333">
        <w:rPr>
          <w:rFonts w:ascii="Times New Roman" w:hAnsi="Times New Roman" w:cs="Times New Roman"/>
        </w:rPr>
        <w:t>2</w:t>
      </w:r>
      <w:r w:rsidRPr="00410333">
        <w:rPr>
          <w:rFonts w:ascii="Times New Roman" w:hAnsi="Times New Roman" w:cs="Times New Roman"/>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pPr>
      <w:r w:rsidRPr="00410333">
        <w:rPr>
          <w:rFonts w:hint="eastAsia"/>
          <w:rtl/>
        </w:rPr>
        <w:t>الأداء</w:t>
      </w:r>
      <w:r w:rsidRPr="00410333">
        <w:rPr>
          <w:rtl/>
        </w:rPr>
        <w:t xml:space="preserve"> </w:t>
      </w:r>
      <w:r w:rsidRPr="00410333">
        <w:rPr>
          <w:rFonts w:hint="eastAsia"/>
          <w:rtl/>
        </w:rPr>
        <w:t>وجودة</w:t>
      </w:r>
      <w:r w:rsidRPr="00410333">
        <w:rPr>
          <w:rtl/>
        </w:rPr>
        <w:t xml:space="preserve"> </w:t>
      </w:r>
      <w:r w:rsidRPr="00410333">
        <w:rPr>
          <w:rFonts w:hint="eastAsia"/>
          <w:rtl/>
        </w:rPr>
        <w:t>الخدمة</w:t>
      </w:r>
      <w:r w:rsidRPr="00410333">
        <w:rPr>
          <w:rtl/>
        </w:rPr>
        <w:t xml:space="preserve"> </w:t>
      </w:r>
      <w:r w:rsidRPr="00410333">
        <w:t>(QoS)</w:t>
      </w:r>
      <w:r w:rsidRPr="00410333">
        <w:rPr>
          <w:rtl/>
        </w:rPr>
        <w:t xml:space="preserve"> </w:t>
      </w:r>
      <w:r w:rsidRPr="00410333">
        <w:rPr>
          <w:rFonts w:hint="eastAsia"/>
          <w:rtl/>
        </w:rPr>
        <w:t>وجودة</w:t>
      </w:r>
      <w:r w:rsidRPr="00410333">
        <w:rPr>
          <w:rtl/>
        </w:rPr>
        <w:t xml:space="preserve"> </w:t>
      </w:r>
      <w:r w:rsidRPr="00410333">
        <w:rPr>
          <w:rFonts w:hint="eastAsia"/>
          <w:rtl/>
        </w:rPr>
        <w:t>التجربة</w:t>
      </w:r>
      <w:r w:rsidRPr="00410333">
        <w:rPr>
          <w:rtl/>
        </w:rPr>
        <w:t xml:space="preserve"> </w:t>
      </w:r>
      <w:r w:rsidRPr="00410333">
        <w:t>(QoE)</w:t>
      </w:r>
    </w:p>
    <w:p w:rsidR="004C44A6" w:rsidRPr="00410333" w:rsidRDefault="004C44A6" w:rsidP="00F96DB7">
      <w:pPr>
        <w:tabs>
          <w:tab w:val="clear" w:pos="794"/>
        </w:tabs>
        <w:spacing w:line="180" w:lineRule="auto"/>
      </w:pPr>
      <w:r w:rsidRPr="00410333">
        <w:rPr>
          <w:rFonts w:hint="eastAsia"/>
          <w:rtl/>
          <w:lang w:bidi="ar-EG"/>
        </w:rPr>
        <w:t>تكون</w:t>
      </w:r>
      <w:r w:rsidRPr="00410333">
        <w:rPr>
          <w:rtl/>
          <w:lang w:bidi="ar-EG"/>
        </w:rPr>
        <w:t xml:space="preserve"> لجنة الدراسات </w:t>
      </w:r>
      <w:r w:rsidRPr="00410333">
        <w:rPr>
          <w:lang w:bidi="ar-EG"/>
        </w:rPr>
        <w:t>12</w:t>
      </w:r>
      <w:r w:rsidRPr="00410333">
        <w:rPr>
          <w:rtl/>
          <w:lang w:bidi="ar-EG"/>
        </w:rPr>
        <w:t xml:space="preserve"> </w:t>
      </w:r>
      <w:r w:rsidRPr="00410333">
        <w:rPr>
          <w:rFonts w:hint="eastAsia"/>
          <w:rtl/>
        </w:rPr>
        <w:t>لقطاع</w:t>
      </w:r>
      <w:r w:rsidRPr="00410333">
        <w:rPr>
          <w:rtl/>
        </w:rPr>
        <w:t xml:space="preserve"> تقييس الاتصالات </w:t>
      </w:r>
      <w:r w:rsidRPr="00410333">
        <w:rPr>
          <w:rFonts w:hint="eastAsia"/>
          <w:rtl/>
          <w:lang w:bidi="ar-EG"/>
        </w:rPr>
        <w:t>مسؤولة</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التوصيات</w:t>
      </w:r>
      <w:r w:rsidRPr="00410333">
        <w:rPr>
          <w:rtl/>
          <w:lang w:bidi="ar-EG"/>
        </w:rPr>
        <w:t xml:space="preserve"> </w:t>
      </w:r>
      <w:r w:rsidRPr="00410333">
        <w:rPr>
          <w:rFonts w:hint="eastAsia"/>
          <w:rtl/>
          <w:lang w:bidi="ar-EG"/>
        </w:rPr>
        <w:t>الخاصة</w:t>
      </w:r>
      <w:r w:rsidRPr="00410333">
        <w:rPr>
          <w:rtl/>
          <w:lang w:bidi="ar-EG"/>
        </w:rPr>
        <w:t xml:space="preserve"> </w:t>
      </w:r>
      <w:r w:rsidRPr="00410333">
        <w:rPr>
          <w:rFonts w:hint="eastAsia"/>
          <w:rtl/>
          <w:lang w:bidi="ar-EG"/>
        </w:rPr>
        <w:t>بالأداء</w:t>
      </w:r>
      <w:r w:rsidRPr="00410333">
        <w:rPr>
          <w:rtl/>
          <w:lang w:bidi="ar-EG"/>
        </w:rPr>
        <w:t xml:space="preserve"> </w:t>
      </w:r>
      <w:r w:rsidRPr="00410333">
        <w:rPr>
          <w:rFonts w:hint="eastAsia"/>
          <w:rtl/>
          <w:lang w:bidi="ar-EG"/>
        </w:rPr>
        <w:t>وجودة</w:t>
      </w:r>
      <w:r w:rsidRPr="00410333">
        <w:rPr>
          <w:rtl/>
          <w:lang w:bidi="ar-EG"/>
        </w:rPr>
        <w:t xml:space="preserve"> </w:t>
      </w:r>
      <w:r w:rsidRPr="00410333">
        <w:rPr>
          <w:rFonts w:hint="eastAsia"/>
          <w:rtl/>
          <w:lang w:bidi="ar-EG"/>
        </w:rPr>
        <w:t>الخدمة </w:t>
      </w:r>
      <w:r w:rsidRPr="00410333">
        <w:rPr>
          <w:lang w:bidi="ar-EG"/>
        </w:rPr>
        <w:t>(QoS)</w:t>
      </w:r>
      <w:r w:rsidRPr="00410333">
        <w:rPr>
          <w:rtl/>
          <w:lang w:bidi="ar-EG"/>
        </w:rPr>
        <w:t xml:space="preserve"> وجودة التجربة</w:t>
      </w:r>
      <w:r w:rsidRPr="00410333">
        <w:rPr>
          <w:rFonts w:hint="eastAsia"/>
          <w:rtl/>
          <w:lang w:bidi="ar-EG"/>
        </w:rPr>
        <w:t> </w:t>
      </w:r>
      <w:r w:rsidRPr="00410333">
        <w:rPr>
          <w:lang w:bidi="ar-EG"/>
        </w:rPr>
        <w:t>(QoE)</w:t>
      </w:r>
      <w:r w:rsidRPr="00410333">
        <w:rPr>
          <w:rtl/>
          <w:lang w:bidi="ar-EG"/>
        </w:rPr>
        <w:t xml:space="preserve"> من أجل جميع المطاريف والشبكات والخدمات </w:t>
      </w:r>
      <w:r w:rsidRPr="00410333">
        <w:rPr>
          <w:rFonts w:hint="cs"/>
          <w:rtl/>
          <w:lang w:bidi="ar-EG"/>
        </w:rPr>
        <w:t xml:space="preserve">والتطبيقات </w:t>
      </w:r>
      <w:r w:rsidRPr="00410333">
        <w:rPr>
          <w:rFonts w:hint="eastAsia"/>
          <w:rtl/>
          <w:lang w:bidi="ar-EG"/>
        </w:rPr>
        <w:t>بدءاً</w:t>
      </w:r>
      <w:r w:rsidRPr="00410333">
        <w:rPr>
          <w:rtl/>
          <w:lang w:bidi="ar-EG"/>
        </w:rPr>
        <w:t xml:space="preserve"> </w:t>
      </w:r>
      <w:r w:rsidRPr="00410333">
        <w:rPr>
          <w:rtl/>
        </w:rPr>
        <w:t xml:space="preserve">من إرسال الصوت عبر الشبكات الثابتة القائمة على الدارات إلى التطبيقات متعددة الوسائط عبر الشبكات المتنقلة والقائمة على الرزم. </w:t>
      </w:r>
      <w:r w:rsidRPr="00410333">
        <w:rPr>
          <w:rFonts w:hint="eastAsia"/>
          <w:rtl/>
        </w:rPr>
        <w:t>ويدخل</w:t>
      </w:r>
      <w:r w:rsidRPr="00410333">
        <w:rPr>
          <w:rtl/>
        </w:rPr>
        <w:t xml:space="preserve"> في </w:t>
      </w:r>
      <w:r w:rsidRPr="00410333">
        <w:rPr>
          <w:rFonts w:hint="eastAsia"/>
          <w:rtl/>
        </w:rPr>
        <w:t>هذا</w:t>
      </w:r>
      <w:r w:rsidRPr="00410333">
        <w:rPr>
          <w:rtl/>
        </w:rPr>
        <w:t xml:space="preserve"> </w:t>
      </w:r>
      <w:r w:rsidRPr="00410333">
        <w:rPr>
          <w:rFonts w:hint="eastAsia"/>
          <w:rtl/>
        </w:rPr>
        <w:t>المجال</w:t>
      </w:r>
      <w:r w:rsidRPr="00410333">
        <w:rPr>
          <w:rtl/>
        </w:rPr>
        <w:t xml:space="preserve"> </w:t>
      </w:r>
      <w:r w:rsidRPr="00410333">
        <w:rPr>
          <w:rFonts w:hint="eastAsia"/>
          <w:rtl/>
        </w:rPr>
        <w:t>الجوانب</w:t>
      </w:r>
      <w:r w:rsidRPr="00410333">
        <w:rPr>
          <w:rtl/>
        </w:rPr>
        <w:t xml:space="preserve"> </w:t>
      </w:r>
      <w:r w:rsidRPr="00410333">
        <w:rPr>
          <w:rFonts w:hint="eastAsia"/>
          <w:rtl/>
        </w:rPr>
        <w:t>التشغيلية</w:t>
      </w:r>
      <w:r w:rsidRPr="00410333">
        <w:rPr>
          <w:rtl/>
        </w:rPr>
        <w:t xml:space="preserve"> </w:t>
      </w:r>
      <w:r w:rsidRPr="00410333">
        <w:rPr>
          <w:rFonts w:hint="eastAsia"/>
          <w:rtl/>
        </w:rPr>
        <w:t>للأداء</w:t>
      </w:r>
      <w:r w:rsidRPr="00410333">
        <w:rPr>
          <w:rtl/>
        </w:rPr>
        <w:t xml:space="preserve"> </w:t>
      </w:r>
      <w:r w:rsidRPr="00410333">
        <w:rPr>
          <w:rFonts w:hint="eastAsia"/>
          <w:rtl/>
        </w:rPr>
        <w:t>وجودة</w:t>
      </w:r>
      <w:r w:rsidRPr="00410333">
        <w:rPr>
          <w:rtl/>
        </w:rPr>
        <w:t xml:space="preserve"> </w:t>
      </w:r>
      <w:r w:rsidRPr="00410333">
        <w:rPr>
          <w:rFonts w:hint="eastAsia"/>
          <w:rtl/>
        </w:rPr>
        <w:t>الخدمة</w:t>
      </w:r>
      <w:r w:rsidRPr="00410333">
        <w:rPr>
          <w:rtl/>
        </w:rPr>
        <w:t xml:space="preserve"> </w:t>
      </w:r>
      <w:r w:rsidRPr="00410333">
        <w:rPr>
          <w:rFonts w:hint="eastAsia"/>
          <w:rtl/>
        </w:rPr>
        <w:t>وجودة</w:t>
      </w:r>
      <w:r w:rsidRPr="00410333">
        <w:rPr>
          <w:rtl/>
        </w:rPr>
        <w:t xml:space="preserve"> </w:t>
      </w:r>
      <w:r w:rsidRPr="00410333">
        <w:rPr>
          <w:rFonts w:hint="eastAsia"/>
          <w:rtl/>
        </w:rPr>
        <w:t>التجربة؛</w:t>
      </w:r>
      <w:r w:rsidRPr="00410333">
        <w:rPr>
          <w:rtl/>
        </w:rPr>
        <w:t xml:space="preserve"> </w:t>
      </w:r>
      <w:r w:rsidRPr="00410333">
        <w:rPr>
          <w:rFonts w:hint="eastAsia"/>
          <w:rtl/>
        </w:rPr>
        <w:t>وجوانب</w:t>
      </w:r>
      <w:r w:rsidRPr="00410333">
        <w:rPr>
          <w:rtl/>
        </w:rPr>
        <w:t xml:space="preserve"> </w:t>
      </w:r>
      <w:r w:rsidRPr="00410333">
        <w:rPr>
          <w:rFonts w:hint="eastAsia"/>
          <w:rtl/>
        </w:rPr>
        <w:t>النوعية</w:t>
      </w:r>
      <w:r w:rsidRPr="00410333">
        <w:rPr>
          <w:rtl/>
        </w:rPr>
        <w:t xml:space="preserve"> </w:t>
      </w:r>
      <w:r w:rsidRPr="00410333">
        <w:rPr>
          <w:rFonts w:hint="eastAsia"/>
          <w:rtl/>
        </w:rPr>
        <w:t>للتشغيل</w:t>
      </w:r>
      <w:r w:rsidRPr="00410333">
        <w:rPr>
          <w:rtl/>
        </w:rPr>
        <w:t xml:space="preserve"> </w:t>
      </w:r>
      <w:r w:rsidRPr="00410333">
        <w:rPr>
          <w:rFonts w:hint="eastAsia"/>
          <w:rtl/>
        </w:rPr>
        <w:t>البيني</w:t>
      </w:r>
      <w:r w:rsidRPr="00410333">
        <w:rPr>
          <w:rtl/>
        </w:rPr>
        <w:t xml:space="preserve"> </w:t>
      </w:r>
      <w:r w:rsidRPr="00410333">
        <w:rPr>
          <w:rFonts w:hint="eastAsia"/>
          <w:rtl/>
        </w:rPr>
        <w:t>من</w:t>
      </w:r>
      <w:r w:rsidRPr="00410333">
        <w:rPr>
          <w:rtl/>
        </w:rPr>
        <w:t xml:space="preserve"> </w:t>
      </w:r>
      <w:r w:rsidRPr="00410333">
        <w:rPr>
          <w:rFonts w:hint="eastAsia"/>
          <w:rtl/>
        </w:rPr>
        <w:t>طرف</w:t>
      </w:r>
      <w:r w:rsidRPr="00410333">
        <w:rPr>
          <w:rtl/>
        </w:rPr>
        <w:t xml:space="preserve"> </w:t>
      </w:r>
      <w:r w:rsidRPr="00410333">
        <w:rPr>
          <w:rFonts w:hint="eastAsia"/>
          <w:rtl/>
        </w:rPr>
        <w:t>إلى</w:t>
      </w:r>
      <w:r w:rsidRPr="00410333">
        <w:rPr>
          <w:rtl/>
        </w:rPr>
        <w:t xml:space="preserve"> </w:t>
      </w:r>
      <w:r w:rsidRPr="00410333">
        <w:rPr>
          <w:rFonts w:hint="eastAsia"/>
          <w:rtl/>
        </w:rPr>
        <w:t>طرف</w:t>
      </w:r>
      <w:r w:rsidRPr="00410333">
        <w:rPr>
          <w:rFonts w:hint="cs"/>
          <w:rtl/>
          <w:lang w:bidi="ar-EG"/>
        </w:rPr>
        <w:t>،</w:t>
      </w:r>
      <w:r w:rsidRPr="00410333">
        <w:rPr>
          <w:rtl/>
        </w:rPr>
        <w:t xml:space="preserve"> </w:t>
      </w:r>
      <w:r w:rsidRPr="00410333">
        <w:rPr>
          <w:rFonts w:hint="eastAsia"/>
          <w:rtl/>
        </w:rPr>
        <w:t>وتطوير</w:t>
      </w:r>
      <w:r w:rsidRPr="00410333">
        <w:rPr>
          <w:rtl/>
        </w:rPr>
        <w:t xml:space="preserve"> </w:t>
      </w:r>
      <w:r w:rsidRPr="00410333">
        <w:rPr>
          <w:rFonts w:hint="eastAsia"/>
          <w:rtl/>
        </w:rPr>
        <w:t>منهجيات</w:t>
      </w:r>
      <w:r w:rsidRPr="00410333">
        <w:rPr>
          <w:rtl/>
        </w:rPr>
        <w:t xml:space="preserve"> </w:t>
      </w:r>
      <w:r w:rsidRPr="00410333">
        <w:rPr>
          <w:rFonts w:hint="eastAsia"/>
          <w:rtl/>
        </w:rPr>
        <w:t>التقييم</w:t>
      </w:r>
      <w:r w:rsidRPr="00410333">
        <w:rPr>
          <w:rtl/>
        </w:rPr>
        <w:t xml:space="preserve"> </w:t>
      </w:r>
      <w:r w:rsidRPr="00410333">
        <w:rPr>
          <w:rFonts w:hint="eastAsia"/>
          <w:rtl/>
        </w:rPr>
        <w:t>الذاتية</w:t>
      </w:r>
      <w:r w:rsidRPr="00410333">
        <w:rPr>
          <w:rtl/>
        </w:rPr>
        <w:t xml:space="preserve"> </w:t>
      </w:r>
      <w:r w:rsidRPr="00410333">
        <w:rPr>
          <w:rFonts w:hint="eastAsia"/>
          <w:rtl/>
        </w:rPr>
        <w:t>والموضوعية</w:t>
      </w:r>
      <w:r w:rsidRPr="00410333">
        <w:rPr>
          <w:rtl/>
        </w:rPr>
        <w:t xml:space="preserve"> </w:t>
      </w:r>
      <w:r w:rsidRPr="00410333">
        <w:rPr>
          <w:rFonts w:hint="eastAsia"/>
          <w:rtl/>
        </w:rPr>
        <w:t>لنوعية</w:t>
      </w:r>
      <w:r w:rsidRPr="00410333">
        <w:rPr>
          <w:rtl/>
        </w:rPr>
        <w:t xml:space="preserve"> </w:t>
      </w:r>
      <w:r w:rsidRPr="00410333">
        <w:rPr>
          <w:rFonts w:hint="eastAsia"/>
          <w:rtl/>
        </w:rPr>
        <w:t>الوسائط</w:t>
      </w:r>
      <w:r w:rsidRPr="00410333">
        <w:rPr>
          <w:rtl/>
        </w:rPr>
        <w:t xml:space="preserve"> </w:t>
      </w:r>
      <w:r w:rsidRPr="00410333">
        <w:rPr>
          <w:rFonts w:hint="eastAsia"/>
          <w:rtl/>
        </w:rPr>
        <w:t>المتعددة</w:t>
      </w:r>
      <w:r w:rsidRPr="00410333">
        <w:rPr>
          <w:rtl/>
        </w:rPr>
        <w:t>.</w:t>
      </w:r>
    </w:p>
    <w:p w:rsidR="004C44A6" w:rsidRPr="00410333" w:rsidRDefault="004C44A6" w:rsidP="00F96DB7">
      <w:pPr>
        <w:pStyle w:val="Headingb"/>
        <w:tabs>
          <w:tab w:val="clear" w:pos="794"/>
        </w:tabs>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13</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keepNext/>
        <w:tabs>
          <w:tab w:val="clear" w:pos="794"/>
        </w:tabs>
        <w:rPr>
          <w:rFonts w:ascii="Times New Roman Bold" w:hAnsi="Times New Roman Bold"/>
          <w:b/>
          <w:bCs/>
          <w:sz w:val="24"/>
          <w:szCs w:val="32"/>
        </w:rPr>
      </w:pPr>
      <w:r w:rsidRPr="00410333">
        <w:rPr>
          <w:rFonts w:ascii="Times New Roman Bold" w:hAnsi="Times New Roman Bold" w:hint="eastAsia"/>
          <w:b/>
          <w:bCs/>
          <w:sz w:val="24"/>
          <w:szCs w:val="32"/>
          <w:rtl/>
        </w:rPr>
        <w:t>شبكات</w:t>
      </w:r>
      <w:r w:rsidRPr="00410333">
        <w:rPr>
          <w:rFonts w:ascii="Times New Roman Bold" w:hAnsi="Times New Roman Bold"/>
          <w:b/>
          <w:bCs/>
          <w:sz w:val="24"/>
          <w:szCs w:val="32"/>
          <w:rtl/>
        </w:rPr>
        <w:t xml:space="preserve"> </w:t>
      </w:r>
      <w:r w:rsidRPr="00410333">
        <w:rPr>
          <w:rFonts w:ascii="Times New Roman Bold" w:hAnsi="Times New Roman Bold" w:hint="eastAsia"/>
          <w:b/>
          <w:bCs/>
          <w:sz w:val="24"/>
          <w:szCs w:val="32"/>
          <w:rtl/>
        </w:rPr>
        <w:t>المستقبل</w:t>
      </w:r>
      <w:r w:rsidRPr="00410333">
        <w:rPr>
          <w:rFonts w:ascii="Times New Roman Bold" w:hAnsi="Times New Roman Bold"/>
          <w:b/>
          <w:bCs/>
          <w:sz w:val="24"/>
          <w:szCs w:val="32"/>
          <w:rtl/>
        </w:rPr>
        <w:t xml:space="preserve"> </w:t>
      </w:r>
      <w:r w:rsidRPr="00410333">
        <w:rPr>
          <w:rFonts w:eastAsia="SimSun"/>
          <w:bCs/>
          <w:rtl/>
          <w:lang w:bidi="ar"/>
        </w:rPr>
        <w:t>مع التركيز على</w:t>
      </w:r>
      <w:r w:rsidRPr="00410333">
        <w:rPr>
          <w:rFonts w:eastAsia="SimSun"/>
          <w:bCs/>
          <w:rtl/>
          <w:lang w:bidi="ar-EG"/>
        </w:rPr>
        <w:t xml:space="preserve"> </w:t>
      </w:r>
      <w:r w:rsidRPr="00410333">
        <w:rPr>
          <w:rFonts w:eastAsia="SimSun"/>
          <w:bCs/>
          <w:rtl/>
          <w:lang w:bidi="ar"/>
        </w:rPr>
        <w:t xml:space="preserve">الاتصالات المتنقلة الدولية- </w:t>
      </w:r>
      <w:r w:rsidRPr="00410333">
        <w:rPr>
          <w:rFonts w:eastAsia="SimSun"/>
          <w:b/>
          <w:lang w:bidi="ar"/>
        </w:rPr>
        <w:t>2020</w:t>
      </w:r>
      <w:r w:rsidRPr="00410333">
        <w:rPr>
          <w:rFonts w:eastAsia="SimSun"/>
          <w:b/>
          <w:rtl/>
          <w:lang w:bidi="ar"/>
        </w:rPr>
        <w:t xml:space="preserve"> </w:t>
      </w:r>
      <w:r w:rsidRPr="00410333">
        <w:rPr>
          <w:rFonts w:eastAsia="SimSun"/>
          <w:b/>
          <w:lang w:bidi="ar"/>
        </w:rPr>
        <w:t>(IMT-2020)</w:t>
      </w:r>
      <w:r w:rsidRPr="00410333">
        <w:rPr>
          <w:rFonts w:eastAsia="SimSun"/>
          <w:bCs/>
          <w:rtl/>
          <w:lang w:bidi="ar"/>
        </w:rPr>
        <w:t xml:space="preserve"> </w:t>
      </w:r>
      <w:r w:rsidRPr="00410333">
        <w:rPr>
          <w:rFonts w:ascii="Times New Roman Bold" w:hAnsi="Times New Roman Bold" w:hint="eastAsia"/>
          <w:b/>
          <w:bCs/>
          <w:sz w:val="24"/>
          <w:szCs w:val="32"/>
          <w:rtl/>
        </w:rPr>
        <w:t>و</w:t>
      </w:r>
      <w:r w:rsidRPr="00410333">
        <w:rPr>
          <w:rFonts w:ascii="Times New Roman Bold" w:hAnsi="Times New Roman Bold" w:hint="eastAsia"/>
          <w:b/>
          <w:bCs/>
          <w:sz w:val="24"/>
          <w:szCs w:val="32"/>
          <w:rtl/>
          <w:lang w:bidi="ar-SY"/>
        </w:rPr>
        <w:t>الحوسبة</w:t>
      </w:r>
      <w:r w:rsidRPr="00410333">
        <w:rPr>
          <w:rFonts w:ascii="Times New Roman Bold" w:hAnsi="Times New Roman Bold"/>
          <w:b/>
          <w:bCs/>
          <w:sz w:val="24"/>
          <w:szCs w:val="32"/>
          <w:rtl/>
          <w:lang w:bidi="ar-SY"/>
        </w:rPr>
        <w:t xml:space="preserve"> </w:t>
      </w:r>
      <w:r w:rsidRPr="00410333">
        <w:rPr>
          <w:rFonts w:ascii="Times New Roman Bold" w:hAnsi="Times New Roman Bold" w:hint="eastAsia"/>
          <w:b/>
          <w:bCs/>
          <w:sz w:val="24"/>
          <w:szCs w:val="32"/>
          <w:rtl/>
          <w:lang w:bidi="ar-SY"/>
        </w:rPr>
        <w:t>السحابية</w:t>
      </w:r>
      <w:r w:rsidRPr="00410333">
        <w:rPr>
          <w:rFonts w:ascii="Times New Roman Bold" w:hAnsi="Times New Roman Bold"/>
          <w:b/>
          <w:bCs/>
          <w:sz w:val="24"/>
          <w:szCs w:val="32"/>
          <w:rtl/>
          <w:lang w:bidi="ar-SY"/>
        </w:rPr>
        <w:t xml:space="preserve"> </w:t>
      </w:r>
      <w:r w:rsidRPr="00410333">
        <w:rPr>
          <w:rFonts w:eastAsia="SimSun"/>
          <w:bCs/>
          <w:rtl/>
          <w:lang w:bidi="ar"/>
        </w:rPr>
        <w:t>والبنى التحتية للشبكات الموثوقة</w:t>
      </w:r>
    </w:p>
    <w:p w:rsidR="004C44A6" w:rsidRPr="00410333" w:rsidRDefault="004C44A6" w:rsidP="00F96DB7">
      <w:pPr>
        <w:tabs>
          <w:tab w:val="clear" w:pos="794"/>
        </w:tabs>
        <w:rPr>
          <w:rFonts w:eastAsiaTheme="minorEastAsia"/>
          <w:rtl/>
          <w:lang w:eastAsia="zh-CN"/>
        </w:rPr>
      </w:pPr>
      <w:bookmarkStart w:id="32" w:name="lt_pId1815"/>
      <w:r w:rsidRPr="00410333">
        <w:rPr>
          <w:rtl/>
          <w:lang w:bidi="ar-SY"/>
        </w:rPr>
        <w:t xml:space="preserve">تكون لجنة الدراسات </w:t>
      </w:r>
      <w:r w:rsidRPr="00410333">
        <w:rPr>
          <w:lang w:bidi="ar-SY"/>
        </w:rPr>
        <w:t>13</w:t>
      </w:r>
      <w:r w:rsidRPr="00410333">
        <w:rPr>
          <w:rtl/>
          <w:lang w:bidi="ar-SY"/>
        </w:rPr>
        <w:t xml:space="preserve"> لقطاع تقييس الاتصالات مسؤولة عن</w:t>
      </w:r>
      <w:r w:rsidRPr="00410333">
        <w:rPr>
          <w:rtl/>
          <w:lang w:bidi="ar-EG"/>
        </w:rPr>
        <w:t xml:space="preserve"> الدراسات المتعلقة </w:t>
      </w:r>
      <w:r w:rsidRPr="00410333">
        <w:rPr>
          <w:rtl/>
        </w:rPr>
        <w:t xml:space="preserve">بالمتطلبات والمعماريات والقدرات والسطوح البينية لبرمجة التطبيقات </w:t>
      </w:r>
      <w:r w:rsidRPr="00410333">
        <w:t>(API)</w:t>
      </w:r>
      <w:r w:rsidRPr="00410333">
        <w:rPr>
          <w:rtl/>
        </w:rPr>
        <w:t xml:space="preserve"> وكذلك جوانب المكونات البرمجية وتنسيق وظائف</w:t>
      </w:r>
      <w:r w:rsidRPr="00410333">
        <w:rPr>
          <w:rtl/>
          <w:lang w:bidi="ar-EG"/>
        </w:rPr>
        <w:t xml:space="preserve"> شبكات المستقبل </w:t>
      </w:r>
      <w:r w:rsidRPr="00410333">
        <w:rPr>
          <w:rFonts w:hint="eastAsia"/>
          <w:rtl/>
          <w:lang w:bidi="ar-EG"/>
        </w:rPr>
        <w:t>المتقاربة</w:t>
      </w:r>
      <w:r w:rsidRPr="00410333">
        <w:rPr>
          <w:rFonts w:hint="cs"/>
          <w:rtl/>
          <w:lang w:bidi="ar-EG"/>
        </w:rPr>
        <w:t xml:space="preserve"> </w:t>
      </w:r>
      <w:r w:rsidRPr="00410333">
        <w:rPr>
          <w:rtl/>
        </w:rPr>
        <w:t>مع التركيز بشكل خاص على الأجزاء غير الراديوية من الاتصالات المتنقلة الدولية-</w:t>
      </w:r>
      <w:r w:rsidRPr="00410333">
        <w:t>2020</w:t>
      </w:r>
      <w:r w:rsidRPr="00410333">
        <w:rPr>
          <w:rFonts w:hint="cs"/>
          <w:rtl/>
          <w:lang w:bidi="ar-EG"/>
        </w:rPr>
        <w:t xml:space="preserve"> </w:t>
      </w:r>
      <w:r w:rsidRPr="00410333">
        <w:rPr>
          <w:lang w:bidi="ar-EG"/>
        </w:rPr>
        <w:t>(</w:t>
      </w:r>
      <w:r w:rsidRPr="00410333">
        <w:t>IMT</w:t>
      </w:r>
      <w:r w:rsidRPr="00410333">
        <w:noBreakHyphen/>
        <w:t>2020</w:t>
      </w:r>
      <w:r w:rsidRPr="00410333">
        <w:rPr>
          <w:lang w:bidi="ar-EG"/>
        </w:rPr>
        <w:t>)</w:t>
      </w:r>
      <w:r w:rsidRPr="00410333">
        <w:rPr>
          <w:rtl/>
        </w:rPr>
        <w:t>.</w:t>
      </w:r>
      <w:r w:rsidRPr="00410333">
        <w:rPr>
          <w:rFonts w:eastAsia="SimSun"/>
          <w:rtl/>
          <w:lang w:bidi="ar"/>
        </w:rPr>
        <w:t xml:space="preserve"> ويشمل ذلك أيضاً تنسيق إدارة مشروع </w:t>
      </w:r>
      <w:r w:rsidRPr="00410333">
        <w:rPr>
          <w:rtl/>
        </w:rPr>
        <w:t>الاتصالات المتنقلة الدولية-</w:t>
      </w:r>
      <w:r w:rsidRPr="00410333">
        <w:t>2020</w:t>
      </w:r>
      <w:r w:rsidRPr="00410333">
        <w:rPr>
          <w:rtl/>
        </w:rPr>
        <w:t xml:space="preserve"> في </w:t>
      </w:r>
      <w:r w:rsidRPr="00410333">
        <w:rPr>
          <w:rFonts w:eastAsia="SimSun"/>
          <w:rtl/>
          <w:lang w:bidi="ar"/>
        </w:rPr>
        <w:t xml:space="preserve">جميع لجان الدراسات </w:t>
      </w:r>
      <w:r w:rsidRPr="00410333">
        <w:rPr>
          <w:rFonts w:eastAsia="SimSun"/>
          <w:rtl/>
          <w:lang w:bidi="ar-EG"/>
        </w:rPr>
        <w:t>بقطاع تقييس الاتصالات وتخطيط الإصدارات</w:t>
      </w:r>
      <w:r w:rsidRPr="00410333">
        <w:rPr>
          <w:rFonts w:eastAsia="SimSun"/>
          <w:rtl/>
          <w:lang w:bidi="ar"/>
        </w:rPr>
        <w:t xml:space="preserve"> وسيناريوهات التنفيذ.</w:t>
      </w:r>
      <w:r w:rsidRPr="00410333">
        <w:rPr>
          <w:rtl/>
          <w:lang w:bidi="ar-EG"/>
        </w:rPr>
        <w:t xml:space="preserve"> وتكون مسؤولة عن</w:t>
      </w:r>
      <w:r w:rsidRPr="00410333">
        <w:rPr>
          <w:rtl/>
        </w:rPr>
        <w:t xml:space="preserve"> الدراسات المتصلة </w:t>
      </w:r>
      <w:r w:rsidRPr="00410333">
        <w:rPr>
          <w:rtl/>
          <w:lang w:bidi="ar-EG"/>
        </w:rPr>
        <w:t xml:space="preserve">بتكنولوجيات الحوسبة السحابية </w:t>
      </w:r>
      <w:r w:rsidRPr="00410333">
        <w:rPr>
          <w:rFonts w:eastAsia="SimSun"/>
          <w:rtl/>
          <w:lang w:bidi="ar"/>
        </w:rPr>
        <w:t>والبيانات الضخمة</w:t>
      </w:r>
      <w:r w:rsidRPr="00410333">
        <w:rPr>
          <w:rtl/>
          <w:lang w:bidi="ar-EG"/>
        </w:rPr>
        <w:t xml:space="preserve"> والتمثيل الافتراضي وإدارة الموارد والاعتمادية </w:t>
      </w:r>
      <w:r w:rsidRPr="00410333">
        <w:rPr>
          <w:rFonts w:eastAsia="SimSun"/>
          <w:rtl/>
          <w:lang w:bidi="ar"/>
        </w:rPr>
        <w:t>والجوانب الأمنية لمعماريات الشبكة التي يُنظر فيها.</w:t>
      </w:r>
      <w:r w:rsidRPr="00410333">
        <w:rPr>
          <w:rtl/>
        </w:rPr>
        <w:t xml:space="preserve"> وتكون مسؤولة عن الدراسات المتصلة بتقارب الاتصالات الثابتة والمتنقلة</w:t>
      </w:r>
      <w:r w:rsidRPr="00410333">
        <w:rPr>
          <w:rFonts w:hint="cs"/>
          <w:rtl/>
        </w:rPr>
        <w:t> </w:t>
      </w:r>
      <w:r w:rsidRPr="00410333">
        <w:t>(FMC)</w:t>
      </w:r>
      <w:r w:rsidRPr="00410333">
        <w:rPr>
          <w:rtl/>
        </w:rPr>
        <w:t xml:space="preserve"> وإدارة التنقلية </w:t>
      </w:r>
      <w:r w:rsidRPr="00410333">
        <w:rPr>
          <w:rtl/>
          <w:lang w:bidi="ar-EG"/>
        </w:rPr>
        <w:t xml:space="preserve">وتحسين توصيات قطاع تقييس الاتصالات الحالية </w:t>
      </w:r>
      <w:r w:rsidRPr="00410333">
        <w:rPr>
          <w:rFonts w:eastAsia="SimSun"/>
          <w:rtl/>
          <w:lang w:bidi="ar"/>
        </w:rPr>
        <w:t xml:space="preserve">بشأن الاتصالات المتنقلة بما في ذلك جوانب </w:t>
      </w:r>
      <w:r w:rsidRPr="00410333">
        <w:rPr>
          <w:rFonts w:eastAsia="SimSun" w:hint="cs"/>
          <w:rtl/>
          <w:lang w:bidi="ar"/>
        </w:rPr>
        <w:t>ال</w:t>
      </w:r>
      <w:r w:rsidRPr="00410333">
        <w:rPr>
          <w:rFonts w:eastAsia="SimSun"/>
          <w:rtl/>
          <w:lang w:bidi="ar"/>
        </w:rPr>
        <w:t>توفير</w:t>
      </w:r>
      <w:r w:rsidRPr="00410333">
        <w:rPr>
          <w:rFonts w:eastAsia="SimSun" w:hint="cs"/>
          <w:rtl/>
          <w:lang w:bidi="ar"/>
        </w:rPr>
        <w:t xml:space="preserve"> في </w:t>
      </w:r>
      <w:r w:rsidRPr="00410333">
        <w:rPr>
          <w:rFonts w:eastAsia="SimSun"/>
          <w:rtl/>
          <w:lang w:bidi="ar"/>
        </w:rPr>
        <w:t xml:space="preserve">الطاقة. وعلاوةً على ذلك، </w:t>
      </w:r>
      <w:r w:rsidRPr="00410333">
        <w:rPr>
          <w:rtl/>
          <w:lang w:bidi="ar-EG"/>
        </w:rPr>
        <w:t>تتضمن</w:t>
      </w:r>
      <w:r w:rsidRPr="00410333">
        <w:rPr>
          <w:rFonts w:eastAsia="SimSun"/>
          <w:rtl/>
          <w:lang w:bidi="ar"/>
        </w:rPr>
        <w:t xml:space="preserve"> مسؤولية </w:t>
      </w:r>
      <w:r w:rsidRPr="00410333">
        <w:rPr>
          <w:rFonts w:eastAsia="SimSun"/>
          <w:rtl/>
          <w:lang w:bidi="ar-EG"/>
        </w:rPr>
        <w:t xml:space="preserve">لجنة الدراسات </w:t>
      </w:r>
      <w:r w:rsidRPr="00410333">
        <w:rPr>
          <w:rFonts w:eastAsia="SimSun"/>
          <w:lang w:bidi="ar-EG"/>
        </w:rPr>
        <w:t>13</w:t>
      </w:r>
      <w:r w:rsidRPr="00410333">
        <w:rPr>
          <w:rFonts w:eastAsia="SimSun"/>
          <w:rtl/>
          <w:lang w:bidi="ar"/>
        </w:rPr>
        <w:t xml:space="preserve"> دراسات عن تكنولوجيات الشبكة الناشئة لشبكات</w:t>
      </w:r>
      <w:r w:rsidRPr="00410333">
        <w:rPr>
          <w:rFonts w:eastAsia="SimSun" w:hint="cs"/>
          <w:rtl/>
          <w:lang w:bidi="ar"/>
        </w:rPr>
        <w:t> </w:t>
      </w:r>
      <w:r w:rsidRPr="00410333">
        <w:rPr>
          <w:rFonts w:eastAsia="SimSun"/>
          <w:lang w:bidi="ar-EG"/>
        </w:rPr>
        <w:t>IMT</w:t>
      </w:r>
      <w:r w:rsidRPr="00410333">
        <w:rPr>
          <w:rFonts w:eastAsia="SimSun"/>
          <w:lang w:bidi="ar-EG"/>
        </w:rPr>
        <w:noBreakHyphen/>
        <w:t>2020</w:t>
      </w:r>
      <w:r w:rsidRPr="00410333">
        <w:rPr>
          <w:rFonts w:eastAsia="SimSun"/>
          <w:rtl/>
          <w:lang w:bidi="ar"/>
        </w:rPr>
        <w:t xml:space="preserve"> وشبكات المستقبل مثل</w:t>
      </w:r>
      <w:r w:rsidRPr="00410333">
        <w:rPr>
          <w:rtl/>
          <w:lang w:bidi="ar"/>
        </w:rPr>
        <w:t xml:space="preserve"> التوصيل الشبكي المتمحور حول المعلومات </w:t>
      </w:r>
      <w:r w:rsidRPr="00410333">
        <w:rPr>
          <w:lang w:bidi="ar"/>
        </w:rPr>
        <w:t>(</w:t>
      </w:r>
      <w:r w:rsidRPr="00410333">
        <w:rPr>
          <w:lang w:bidi="ar-EG"/>
        </w:rPr>
        <w:t>ICN</w:t>
      </w:r>
      <w:r w:rsidRPr="00410333">
        <w:rPr>
          <w:lang w:bidi="ar"/>
        </w:rPr>
        <w:t>)</w:t>
      </w:r>
      <w:r w:rsidRPr="00410333">
        <w:rPr>
          <w:rtl/>
          <w:lang w:bidi="ar"/>
        </w:rPr>
        <w:t>/التوصيل الشبكي المتمحور حول</w:t>
      </w:r>
      <w:r w:rsidRPr="00410333">
        <w:rPr>
          <w:rFonts w:eastAsia="SimSun"/>
          <w:rtl/>
          <w:lang w:bidi="ar"/>
        </w:rPr>
        <w:t xml:space="preserve"> المحتوى</w:t>
      </w:r>
      <w:r w:rsidRPr="00410333">
        <w:rPr>
          <w:rFonts w:eastAsia="SimSun" w:hint="eastAsia"/>
          <w:rtl/>
          <w:lang w:bidi="ar-EG"/>
        </w:rPr>
        <w:t> </w:t>
      </w:r>
      <w:r w:rsidRPr="00410333">
        <w:rPr>
          <w:rFonts w:eastAsia="SimSun"/>
          <w:lang w:bidi="ar"/>
        </w:rPr>
        <w:t>(</w:t>
      </w:r>
      <w:r w:rsidRPr="00410333">
        <w:rPr>
          <w:lang w:bidi="ar-EG"/>
        </w:rPr>
        <w:t>CCN</w:t>
      </w:r>
      <w:r w:rsidRPr="00410333">
        <w:rPr>
          <w:rFonts w:eastAsia="SimSun"/>
          <w:lang w:bidi="ar"/>
        </w:rPr>
        <w:t>)</w:t>
      </w:r>
      <w:r w:rsidRPr="00410333">
        <w:rPr>
          <w:rFonts w:eastAsia="SimSun"/>
          <w:rtl/>
          <w:lang w:bidi="ar"/>
        </w:rPr>
        <w:t>.</w:t>
      </w:r>
      <w:r w:rsidRPr="00410333">
        <w:rPr>
          <w:rtl/>
          <w:lang w:bidi="ar-EG"/>
        </w:rPr>
        <w:t xml:space="preserve"> وتتحمل أيضاً مسؤولية الدراسات المتعلقة </w:t>
      </w:r>
      <w:r w:rsidRPr="00410333">
        <w:rPr>
          <w:rtl/>
        </w:rPr>
        <w:t>بتقييس</w:t>
      </w:r>
      <w:r w:rsidRPr="00410333">
        <w:rPr>
          <w:rFonts w:eastAsia="SimSun"/>
          <w:rtl/>
          <w:lang w:bidi="ar"/>
        </w:rPr>
        <w:t xml:space="preserve"> المفاهيم والآليات اللازمة لتمكين تكنولوجيا المعلومات والاتصالات الموثوقة</w:t>
      </w:r>
      <w:r w:rsidRPr="00410333">
        <w:rPr>
          <w:rtl/>
          <w:lang w:bidi="ar-EG"/>
        </w:rPr>
        <w:t>، بما في ذلك</w:t>
      </w:r>
      <w:r w:rsidRPr="00410333">
        <w:rPr>
          <w:rFonts w:eastAsia="SimSun"/>
          <w:rtl/>
          <w:lang w:bidi="ar"/>
        </w:rPr>
        <w:t xml:space="preserve"> الإطار</w:t>
      </w:r>
      <w:r w:rsidRPr="00410333">
        <w:rPr>
          <w:rtl/>
          <w:lang w:bidi="ar-EG"/>
        </w:rPr>
        <w:t xml:space="preserve"> والمتطلبات والإمكانيات والمعماريات وسيناريوهات تنفيذ </w:t>
      </w:r>
      <w:r w:rsidRPr="00410333">
        <w:rPr>
          <w:rFonts w:eastAsia="SimSun"/>
          <w:rtl/>
          <w:lang w:bidi="ar"/>
        </w:rPr>
        <w:t xml:space="preserve">البنى التحتية الموثوقة للشبكات والحلول السحابية الموثوقة </w:t>
      </w:r>
      <w:r w:rsidRPr="00410333">
        <w:rPr>
          <w:rtl/>
          <w:lang w:bidi="ar-EG"/>
        </w:rPr>
        <w:t xml:space="preserve">بالتنسيق بين </w:t>
      </w:r>
      <w:r w:rsidRPr="00410333">
        <w:rPr>
          <w:rFonts w:hint="cs"/>
          <w:rtl/>
          <w:lang w:bidi="ar-EG"/>
        </w:rPr>
        <w:t xml:space="preserve">جميع </w:t>
      </w:r>
      <w:r w:rsidRPr="00410333">
        <w:rPr>
          <w:rtl/>
          <w:lang w:bidi="ar-EG"/>
        </w:rPr>
        <w:t>لجان الدراسات</w:t>
      </w:r>
      <w:r w:rsidRPr="00410333">
        <w:rPr>
          <w:rFonts w:eastAsia="SimSun"/>
          <w:rtl/>
          <w:lang w:bidi="ar"/>
        </w:rPr>
        <w:t xml:space="preserve"> المعنية</w:t>
      </w:r>
      <w:r w:rsidRPr="00410333">
        <w:rPr>
          <w:rtl/>
          <w:lang w:bidi="ar-EG"/>
        </w:rPr>
        <w:t>.</w:t>
      </w:r>
      <w:bookmarkEnd w:id="32"/>
    </w:p>
    <w:p w:rsidR="004C44A6" w:rsidRPr="00410333" w:rsidRDefault="004C44A6" w:rsidP="00F96DB7">
      <w:pPr>
        <w:pStyle w:val="Headingb"/>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1</w:t>
      </w:r>
      <w:r w:rsidRPr="00410333">
        <w:rPr>
          <w:rFonts w:ascii="Times New Roman" w:hAnsi="Times New Roman" w:cs="Times New Roman"/>
          <w:bCs w:val="0"/>
        </w:rPr>
        <w:t>5</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spacing w:before="120"/>
        <w:rPr>
          <w:rtl/>
        </w:rPr>
      </w:pPr>
      <w:r w:rsidRPr="00410333">
        <w:rPr>
          <w:rFonts w:hint="eastAsia"/>
          <w:rtl/>
        </w:rPr>
        <w:t>الشبكات</w:t>
      </w:r>
      <w:r w:rsidRPr="00410333">
        <w:rPr>
          <w:rtl/>
        </w:rPr>
        <w:t xml:space="preserve"> </w:t>
      </w:r>
      <w:r w:rsidRPr="00410333">
        <w:rPr>
          <w:rFonts w:hint="eastAsia"/>
          <w:rtl/>
        </w:rPr>
        <w:t>والتكنولوجيات</w:t>
      </w:r>
      <w:r w:rsidRPr="00410333">
        <w:rPr>
          <w:rtl/>
        </w:rPr>
        <w:t xml:space="preserve"> </w:t>
      </w:r>
      <w:r w:rsidRPr="00410333">
        <w:rPr>
          <w:rFonts w:hint="eastAsia"/>
          <w:rtl/>
        </w:rPr>
        <w:t>والبنى</w:t>
      </w:r>
      <w:r w:rsidRPr="00410333">
        <w:rPr>
          <w:rtl/>
        </w:rPr>
        <w:t xml:space="preserve"> </w:t>
      </w:r>
      <w:r w:rsidRPr="00410333">
        <w:rPr>
          <w:rFonts w:hint="eastAsia"/>
          <w:rtl/>
        </w:rPr>
        <w:t>التحتية</w:t>
      </w:r>
      <w:r w:rsidRPr="00410333">
        <w:rPr>
          <w:rtl/>
        </w:rPr>
        <w:t xml:space="preserve"> </w:t>
      </w:r>
      <w:r w:rsidRPr="00410333">
        <w:rPr>
          <w:rFonts w:hint="eastAsia"/>
          <w:rtl/>
        </w:rPr>
        <w:t>لأغراض</w:t>
      </w:r>
      <w:r w:rsidRPr="00410333">
        <w:rPr>
          <w:rtl/>
        </w:rPr>
        <w:t xml:space="preserve"> </w:t>
      </w:r>
      <w:r w:rsidRPr="00410333">
        <w:rPr>
          <w:rFonts w:hint="eastAsia"/>
          <w:rtl/>
        </w:rPr>
        <w:t>النقل</w:t>
      </w:r>
      <w:r w:rsidRPr="00410333">
        <w:rPr>
          <w:rtl/>
        </w:rPr>
        <w:t xml:space="preserve"> </w:t>
      </w:r>
      <w:r w:rsidRPr="00410333">
        <w:rPr>
          <w:rFonts w:hint="eastAsia"/>
          <w:rtl/>
        </w:rPr>
        <w:t>والنفاذ</w:t>
      </w:r>
      <w:r w:rsidRPr="00410333">
        <w:rPr>
          <w:rtl/>
        </w:rPr>
        <w:t xml:space="preserve"> </w:t>
      </w:r>
      <w:r w:rsidRPr="00410333">
        <w:rPr>
          <w:rFonts w:hint="eastAsia"/>
          <w:rtl/>
        </w:rPr>
        <w:t>والمنشآت</w:t>
      </w:r>
      <w:r w:rsidRPr="00410333">
        <w:rPr>
          <w:rtl/>
        </w:rPr>
        <w:t xml:space="preserve"> </w:t>
      </w:r>
      <w:r w:rsidRPr="00410333">
        <w:rPr>
          <w:rFonts w:hint="eastAsia"/>
          <w:rtl/>
        </w:rPr>
        <w:t>المنزلية</w:t>
      </w:r>
    </w:p>
    <w:p w:rsidR="004C44A6" w:rsidRPr="00410333" w:rsidRDefault="004C44A6" w:rsidP="00F96DB7">
      <w:pPr>
        <w:tabs>
          <w:tab w:val="clear" w:pos="794"/>
        </w:tabs>
        <w:rPr>
          <w:spacing w:val="-2"/>
          <w:lang w:eastAsia="zh-CN" w:bidi="ar-EG"/>
        </w:rPr>
      </w:pPr>
      <w:r w:rsidRPr="00410333">
        <w:rPr>
          <w:spacing w:val="-2"/>
          <w:rtl/>
          <w:lang w:bidi="ar-EG"/>
        </w:rPr>
        <w:t xml:space="preserve">لجنة الدراسات </w:t>
      </w:r>
      <w:r w:rsidRPr="00410333">
        <w:rPr>
          <w:spacing w:val="-2"/>
        </w:rPr>
        <w:t>15</w:t>
      </w:r>
      <w:r w:rsidRPr="00410333">
        <w:rPr>
          <w:spacing w:val="-2"/>
          <w:rtl/>
          <w:lang w:bidi="ar-EG"/>
        </w:rPr>
        <w:t xml:space="preserve"> </w:t>
      </w:r>
      <w:r w:rsidRPr="00410333">
        <w:rPr>
          <w:rFonts w:hint="eastAsia"/>
          <w:spacing w:val="-2"/>
          <w:rtl/>
          <w:lang w:bidi="ar-EG"/>
        </w:rPr>
        <w:t>مسؤولة</w:t>
      </w:r>
      <w:r w:rsidRPr="00410333">
        <w:rPr>
          <w:spacing w:val="-2"/>
          <w:rtl/>
          <w:lang w:bidi="ar-EG"/>
        </w:rPr>
        <w:t xml:space="preserve"> في </w:t>
      </w:r>
      <w:r w:rsidRPr="00410333">
        <w:rPr>
          <w:rFonts w:hint="eastAsia"/>
          <w:spacing w:val="-2"/>
          <w:rtl/>
          <w:lang w:bidi="ar-EG"/>
        </w:rPr>
        <w:t>قطاع</w:t>
      </w:r>
      <w:r w:rsidRPr="00410333">
        <w:rPr>
          <w:spacing w:val="-2"/>
          <w:rtl/>
          <w:lang w:bidi="ar-EG"/>
        </w:rPr>
        <w:t xml:space="preserve"> تقييس الاتصالات </w:t>
      </w:r>
      <w:r w:rsidRPr="00410333">
        <w:rPr>
          <w:rFonts w:hint="eastAsia"/>
          <w:spacing w:val="-2"/>
          <w:rtl/>
          <w:lang w:bidi="ar-EG"/>
        </w:rPr>
        <w:t>عن</w:t>
      </w:r>
      <w:r w:rsidRPr="00410333">
        <w:rPr>
          <w:spacing w:val="-2"/>
          <w:rtl/>
          <w:lang w:bidi="ar-EG"/>
        </w:rPr>
        <w:t xml:space="preserve"> </w:t>
      </w:r>
      <w:r w:rsidRPr="00410333">
        <w:rPr>
          <w:rFonts w:hint="cs"/>
          <w:spacing w:val="-2"/>
          <w:rtl/>
          <w:lang w:bidi="ar-EG"/>
        </w:rPr>
        <w:t>وضع</w:t>
      </w:r>
      <w:r w:rsidRPr="00410333">
        <w:rPr>
          <w:spacing w:val="-2"/>
          <w:rtl/>
          <w:lang w:bidi="ar-EG"/>
        </w:rPr>
        <w:t xml:space="preserve"> المعايير </w:t>
      </w:r>
      <w:r w:rsidRPr="00410333">
        <w:rPr>
          <w:rFonts w:hint="eastAsia"/>
          <w:spacing w:val="-2"/>
          <w:rtl/>
          <w:lang w:bidi="ar-EG"/>
        </w:rPr>
        <w:t>من</w:t>
      </w:r>
      <w:r w:rsidRPr="00410333">
        <w:rPr>
          <w:spacing w:val="-2"/>
          <w:rtl/>
          <w:lang w:bidi="ar-EG"/>
        </w:rPr>
        <w:t xml:space="preserve"> أجل </w:t>
      </w:r>
      <w:r w:rsidRPr="00410333">
        <w:rPr>
          <w:rFonts w:hint="eastAsia"/>
          <w:spacing w:val="-2"/>
          <w:rtl/>
          <w:lang w:bidi="ar-EG"/>
        </w:rPr>
        <w:t>البنى</w:t>
      </w:r>
      <w:r w:rsidRPr="00410333">
        <w:rPr>
          <w:spacing w:val="-2"/>
          <w:rtl/>
          <w:lang w:bidi="ar-EG"/>
        </w:rPr>
        <w:t xml:space="preserve"> </w:t>
      </w:r>
      <w:r w:rsidRPr="00410333">
        <w:rPr>
          <w:rFonts w:hint="eastAsia"/>
          <w:spacing w:val="-2"/>
          <w:rtl/>
          <w:lang w:bidi="ar-EG"/>
        </w:rPr>
        <w:t>التحتية</w:t>
      </w:r>
      <w:r w:rsidRPr="00410333">
        <w:rPr>
          <w:spacing w:val="-2"/>
          <w:rtl/>
          <w:lang w:bidi="ar-EG"/>
        </w:rPr>
        <w:t xml:space="preserve"> </w:t>
      </w:r>
      <w:r w:rsidRPr="00410333">
        <w:rPr>
          <w:rFonts w:hint="eastAsia"/>
          <w:spacing w:val="-2"/>
          <w:rtl/>
          <w:lang w:bidi="ar-EG"/>
        </w:rPr>
        <w:t>لشبكات</w:t>
      </w:r>
      <w:r w:rsidRPr="00410333">
        <w:rPr>
          <w:spacing w:val="-2"/>
          <w:rtl/>
          <w:lang w:bidi="ar-EG"/>
        </w:rPr>
        <w:t xml:space="preserve"> </w:t>
      </w:r>
      <w:r w:rsidRPr="00410333">
        <w:rPr>
          <w:rFonts w:hint="eastAsia"/>
          <w:spacing w:val="-2"/>
          <w:rtl/>
          <w:lang w:bidi="ar-EG"/>
        </w:rPr>
        <w:t>النقل</w:t>
      </w:r>
      <w:r w:rsidRPr="00410333">
        <w:rPr>
          <w:spacing w:val="-2"/>
          <w:rtl/>
          <w:lang w:bidi="ar-EG"/>
        </w:rPr>
        <w:t xml:space="preserve"> </w:t>
      </w:r>
      <w:r w:rsidRPr="00410333">
        <w:rPr>
          <w:rFonts w:hint="eastAsia"/>
          <w:spacing w:val="-2"/>
          <w:rtl/>
          <w:lang w:bidi="ar-EG"/>
        </w:rPr>
        <w:t>البصرية</w:t>
      </w:r>
      <w:r w:rsidRPr="00410333">
        <w:rPr>
          <w:spacing w:val="-2"/>
          <w:rtl/>
          <w:lang w:bidi="ar-EG"/>
        </w:rPr>
        <w:t xml:space="preserve"> </w:t>
      </w:r>
      <w:r w:rsidRPr="00410333">
        <w:rPr>
          <w:rFonts w:hint="eastAsia"/>
          <w:spacing w:val="-2"/>
          <w:rtl/>
          <w:lang w:bidi="ar-EG"/>
        </w:rPr>
        <w:t>ولشبكات</w:t>
      </w:r>
      <w:r w:rsidRPr="00410333">
        <w:rPr>
          <w:spacing w:val="-2"/>
          <w:rtl/>
          <w:lang w:bidi="ar-EG"/>
        </w:rPr>
        <w:t xml:space="preserve"> </w:t>
      </w:r>
      <w:r w:rsidRPr="00410333">
        <w:rPr>
          <w:rFonts w:hint="eastAsia"/>
          <w:spacing w:val="-2"/>
          <w:rtl/>
          <w:lang w:bidi="ar-EG"/>
        </w:rPr>
        <w:t>النفاذ</w:t>
      </w:r>
      <w:r w:rsidRPr="00410333">
        <w:rPr>
          <w:spacing w:val="-2"/>
          <w:rtl/>
          <w:lang w:bidi="ar-EG"/>
        </w:rPr>
        <w:t xml:space="preserve"> </w:t>
      </w:r>
      <w:r w:rsidRPr="00410333">
        <w:rPr>
          <w:rFonts w:hint="eastAsia"/>
          <w:spacing w:val="-2"/>
          <w:rtl/>
          <w:lang w:bidi="ar-EG"/>
        </w:rPr>
        <w:t>وللشبكات</w:t>
      </w:r>
      <w:r w:rsidRPr="00410333">
        <w:rPr>
          <w:spacing w:val="-2"/>
          <w:rtl/>
          <w:lang w:bidi="ar-EG"/>
        </w:rPr>
        <w:t xml:space="preserve"> </w:t>
      </w:r>
      <w:r w:rsidRPr="00410333">
        <w:rPr>
          <w:rFonts w:hint="eastAsia"/>
          <w:spacing w:val="-2"/>
          <w:rtl/>
          <w:lang w:bidi="ar-EG"/>
        </w:rPr>
        <w:t>المنزلية</w:t>
      </w:r>
      <w:r w:rsidRPr="00410333">
        <w:rPr>
          <w:spacing w:val="-2"/>
          <w:rtl/>
          <w:lang w:bidi="ar-EG"/>
        </w:rPr>
        <w:t xml:space="preserve"> </w:t>
      </w:r>
      <w:r w:rsidRPr="00410333">
        <w:rPr>
          <w:rFonts w:hint="eastAsia"/>
          <w:spacing w:val="-2"/>
          <w:rtl/>
          <w:lang w:bidi="ar-EG"/>
        </w:rPr>
        <w:t>والشبكات</w:t>
      </w:r>
      <w:r w:rsidRPr="00410333">
        <w:rPr>
          <w:spacing w:val="-2"/>
          <w:rtl/>
          <w:lang w:bidi="ar-EG"/>
        </w:rPr>
        <w:t xml:space="preserve"> </w:t>
      </w:r>
      <w:r w:rsidRPr="00410333">
        <w:rPr>
          <w:rFonts w:hint="eastAsia"/>
          <w:spacing w:val="-2"/>
          <w:rtl/>
          <w:lang w:bidi="ar-EG"/>
        </w:rPr>
        <w:t>الكهربائية،</w:t>
      </w:r>
      <w:r w:rsidRPr="00410333">
        <w:rPr>
          <w:spacing w:val="-2"/>
          <w:rtl/>
          <w:lang w:bidi="ar-EG"/>
        </w:rPr>
        <w:t xml:space="preserve"> </w:t>
      </w:r>
      <w:r w:rsidRPr="00410333">
        <w:rPr>
          <w:rFonts w:hint="eastAsia"/>
          <w:spacing w:val="-2"/>
          <w:rtl/>
          <w:lang w:bidi="ar-EG"/>
        </w:rPr>
        <w:t>والأنظمة</w:t>
      </w:r>
      <w:r w:rsidRPr="00410333">
        <w:rPr>
          <w:spacing w:val="-2"/>
          <w:rtl/>
          <w:lang w:bidi="ar-EG"/>
        </w:rPr>
        <w:t xml:space="preserve"> </w:t>
      </w:r>
      <w:r w:rsidRPr="00410333">
        <w:rPr>
          <w:rFonts w:hint="eastAsia"/>
          <w:spacing w:val="-2"/>
          <w:rtl/>
          <w:lang w:bidi="ar-EG"/>
        </w:rPr>
        <w:t>والتجهيزات</w:t>
      </w:r>
      <w:r w:rsidRPr="00410333">
        <w:rPr>
          <w:spacing w:val="-2"/>
          <w:rtl/>
          <w:lang w:bidi="ar-EG"/>
        </w:rPr>
        <w:t xml:space="preserve"> </w:t>
      </w:r>
      <w:r w:rsidRPr="00410333">
        <w:rPr>
          <w:rFonts w:hint="eastAsia"/>
          <w:spacing w:val="-2"/>
          <w:rtl/>
          <w:lang w:bidi="ar-EG"/>
        </w:rPr>
        <w:t>والألياف</w:t>
      </w:r>
      <w:r w:rsidRPr="00410333">
        <w:rPr>
          <w:spacing w:val="-2"/>
          <w:rtl/>
          <w:lang w:bidi="ar-EG"/>
        </w:rPr>
        <w:t xml:space="preserve"> </w:t>
      </w:r>
      <w:r w:rsidRPr="00410333">
        <w:rPr>
          <w:rFonts w:hint="eastAsia"/>
          <w:spacing w:val="-2"/>
          <w:rtl/>
          <w:lang w:bidi="ar-EG"/>
        </w:rPr>
        <w:t>البصرية</w:t>
      </w:r>
      <w:r w:rsidRPr="00410333">
        <w:rPr>
          <w:spacing w:val="-2"/>
          <w:rtl/>
          <w:lang w:bidi="ar-EG"/>
        </w:rPr>
        <w:t xml:space="preserve"> </w:t>
      </w:r>
      <w:r w:rsidRPr="00410333">
        <w:rPr>
          <w:rFonts w:hint="eastAsia"/>
          <w:spacing w:val="-2"/>
          <w:rtl/>
          <w:lang w:bidi="ar-EG"/>
        </w:rPr>
        <w:t>والكبلات</w:t>
      </w:r>
      <w:r w:rsidRPr="00410333">
        <w:rPr>
          <w:spacing w:val="-2"/>
          <w:rtl/>
          <w:lang w:bidi="ar-EG"/>
        </w:rPr>
        <w:t>. و</w:t>
      </w:r>
      <w:r w:rsidRPr="00410333">
        <w:rPr>
          <w:rFonts w:hint="eastAsia"/>
          <w:spacing w:val="-2"/>
          <w:rtl/>
          <w:lang w:bidi="ar-EG"/>
        </w:rPr>
        <w:t>هذا</w:t>
      </w:r>
      <w:r w:rsidRPr="00410333">
        <w:rPr>
          <w:spacing w:val="-2"/>
          <w:rtl/>
          <w:lang w:bidi="ar-EG"/>
        </w:rPr>
        <w:t xml:space="preserve"> يشمل </w:t>
      </w:r>
      <w:r w:rsidRPr="00410333">
        <w:rPr>
          <w:rFonts w:hint="eastAsia"/>
          <w:spacing w:val="-2"/>
          <w:rtl/>
          <w:lang w:bidi="ar-EG"/>
        </w:rPr>
        <w:t>التقنيات</w:t>
      </w:r>
      <w:r w:rsidRPr="00410333">
        <w:rPr>
          <w:spacing w:val="-2"/>
          <w:rtl/>
          <w:lang w:bidi="ar-EG"/>
        </w:rPr>
        <w:t xml:space="preserve"> المرتبطة بها للتركيب والصيانة والإدارة والاختبار والمعدات والقياس وتكنولوجيا طبقة التحكم من أجل السماح بالتطور في اتجاه شبكات النقل الذكية بما في </w:t>
      </w:r>
      <w:r w:rsidR="00AB3B8B" w:rsidRPr="00410333">
        <w:rPr>
          <w:spacing w:val="-2"/>
          <w:rtl/>
          <w:lang w:bidi="ar-EG"/>
        </w:rPr>
        <w:t>ذلك دعم تطبيقات الشبكات الذكية.</w:t>
      </w:r>
    </w:p>
    <w:p w:rsidR="004C44A6" w:rsidRPr="00410333" w:rsidRDefault="004C44A6" w:rsidP="00F96DB7">
      <w:pPr>
        <w:pStyle w:val="Headingb"/>
        <w:tabs>
          <w:tab w:val="clear" w:pos="794"/>
        </w:tabs>
        <w:rPr>
          <w:rtl/>
          <w:lang w:val="fr-FR"/>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16</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spacing w:before="120"/>
        <w:rPr>
          <w:rtl/>
        </w:rPr>
      </w:pPr>
      <w:r w:rsidRPr="00410333">
        <w:rPr>
          <w:rFonts w:hint="eastAsia"/>
          <w:rtl/>
        </w:rPr>
        <w:t>تشفير</w:t>
      </w:r>
      <w:r w:rsidRPr="00410333">
        <w:rPr>
          <w:rtl/>
        </w:rPr>
        <w:t xml:space="preserve"> </w:t>
      </w:r>
      <w:r w:rsidRPr="00410333">
        <w:rPr>
          <w:rFonts w:hint="eastAsia"/>
          <w:rtl/>
        </w:rPr>
        <w:t>الوسائط</w:t>
      </w:r>
      <w:r w:rsidRPr="00410333">
        <w:rPr>
          <w:rtl/>
        </w:rPr>
        <w:t xml:space="preserve"> </w:t>
      </w:r>
      <w:r w:rsidRPr="00410333">
        <w:rPr>
          <w:rFonts w:hint="eastAsia"/>
          <w:rtl/>
        </w:rPr>
        <w:t>المتعددة</w:t>
      </w:r>
      <w:r w:rsidRPr="00410333">
        <w:rPr>
          <w:rtl/>
        </w:rPr>
        <w:t xml:space="preserve"> </w:t>
      </w:r>
      <w:r w:rsidRPr="00410333">
        <w:rPr>
          <w:rFonts w:hint="eastAsia"/>
          <w:rtl/>
        </w:rPr>
        <w:t>وأنظمتها</w:t>
      </w:r>
      <w:r w:rsidRPr="00410333">
        <w:rPr>
          <w:rtl/>
        </w:rPr>
        <w:t xml:space="preserve"> </w:t>
      </w:r>
      <w:r w:rsidRPr="00410333">
        <w:rPr>
          <w:rFonts w:hint="eastAsia"/>
          <w:rtl/>
        </w:rPr>
        <w:t>وتطبيقاتها</w:t>
      </w:r>
    </w:p>
    <w:p w:rsidR="004C44A6" w:rsidRPr="00410333" w:rsidRDefault="004C44A6" w:rsidP="00F96DB7">
      <w:pPr>
        <w:tabs>
          <w:tab w:val="clear" w:pos="794"/>
        </w:tabs>
        <w:rPr>
          <w:rtl/>
          <w:lang w:bidi="ar-EG"/>
        </w:rPr>
      </w:pPr>
      <w:r w:rsidRPr="00410333">
        <w:rPr>
          <w:rFonts w:hint="eastAsia"/>
          <w:rtl/>
          <w:lang w:bidi="ar-EG"/>
        </w:rPr>
        <w:t>تكون</w:t>
      </w:r>
      <w:r w:rsidRPr="00410333">
        <w:rPr>
          <w:rtl/>
          <w:lang w:bidi="ar-EG"/>
        </w:rPr>
        <w:t xml:space="preserve"> لجنة الدراسات </w:t>
      </w:r>
      <w:r w:rsidRPr="00410333">
        <w:rPr>
          <w:lang w:bidi="ar-EG"/>
        </w:rPr>
        <w:t>16</w:t>
      </w:r>
      <w:r w:rsidRPr="00410333">
        <w:rPr>
          <w:rtl/>
          <w:lang w:bidi="ar-SY"/>
        </w:rPr>
        <w:t xml:space="preserve"> لقطاع تقييس الاتصالات </w:t>
      </w:r>
      <w:r w:rsidRPr="00410333">
        <w:rPr>
          <w:rFonts w:hint="eastAsia"/>
          <w:rtl/>
          <w:lang w:bidi="ar-EG"/>
        </w:rPr>
        <w:t>مسؤولة</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الدراسات</w:t>
      </w:r>
      <w:r w:rsidRPr="00410333">
        <w:rPr>
          <w:rtl/>
          <w:lang w:bidi="ar-EG"/>
        </w:rPr>
        <w:t xml:space="preserve"> </w:t>
      </w:r>
      <w:r w:rsidRPr="00410333">
        <w:rPr>
          <w:rFonts w:hint="eastAsia"/>
          <w:rtl/>
          <w:lang w:bidi="ar-EG"/>
        </w:rPr>
        <w:t>المتصلة</w:t>
      </w:r>
      <w:r w:rsidRPr="00410333">
        <w:rPr>
          <w:rtl/>
          <w:lang w:bidi="ar-EG"/>
        </w:rPr>
        <w:t xml:space="preserve"> </w:t>
      </w:r>
      <w:r w:rsidRPr="00410333">
        <w:rPr>
          <w:rFonts w:hint="eastAsia"/>
          <w:rtl/>
          <w:lang w:bidi="ar-EG"/>
        </w:rPr>
        <w:t>بالتطبيقات</w:t>
      </w:r>
      <w:r w:rsidRPr="00410333">
        <w:rPr>
          <w:rtl/>
          <w:lang w:bidi="ar-EG"/>
        </w:rPr>
        <w:t xml:space="preserve"> </w:t>
      </w:r>
      <w:r w:rsidRPr="00410333">
        <w:rPr>
          <w:rFonts w:hint="eastAsia"/>
          <w:rtl/>
          <w:lang w:bidi="ar-EG"/>
        </w:rPr>
        <w:t>الشمولية</w:t>
      </w:r>
      <w:r w:rsidRPr="00410333">
        <w:rPr>
          <w:rFonts w:hint="cs"/>
          <w:rtl/>
          <w:lang w:bidi="ar-EG"/>
        </w:rPr>
        <w:t xml:space="preserve"> متعددة الوسائط</w:t>
      </w:r>
      <w:r w:rsidRPr="00410333">
        <w:rPr>
          <w:rtl/>
          <w:lang w:bidi="ar-EG"/>
        </w:rPr>
        <w:t xml:space="preserve"> </w:t>
      </w:r>
      <w:r w:rsidRPr="00410333">
        <w:rPr>
          <w:rFonts w:hint="eastAsia"/>
          <w:rtl/>
          <w:lang w:bidi="ar-EG"/>
        </w:rPr>
        <w:t>والمقدرات</w:t>
      </w:r>
      <w:r w:rsidRPr="00410333">
        <w:rPr>
          <w:rtl/>
          <w:lang w:bidi="ar-EG"/>
        </w:rPr>
        <w:t xml:space="preserve"> </w:t>
      </w:r>
      <w:r w:rsidRPr="00410333">
        <w:rPr>
          <w:rFonts w:hint="eastAsia"/>
          <w:rtl/>
          <w:lang w:bidi="ar-EG"/>
        </w:rPr>
        <w:t>متعددة</w:t>
      </w:r>
      <w:r w:rsidRPr="00410333">
        <w:rPr>
          <w:rtl/>
          <w:lang w:bidi="ar-EG"/>
        </w:rPr>
        <w:t xml:space="preserve"> </w:t>
      </w:r>
      <w:r w:rsidRPr="00410333">
        <w:rPr>
          <w:rFonts w:hint="eastAsia"/>
          <w:rtl/>
          <w:lang w:bidi="ar-EG"/>
        </w:rPr>
        <w:t>الوسائط</w:t>
      </w:r>
      <w:r w:rsidRPr="00410333">
        <w:rPr>
          <w:rtl/>
          <w:lang w:bidi="ar-EG"/>
        </w:rPr>
        <w:t xml:space="preserve"> </w:t>
      </w:r>
      <w:r w:rsidRPr="00410333">
        <w:rPr>
          <w:rFonts w:hint="eastAsia"/>
          <w:rtl/>
          <w:lang w:bidi="ar-EG"/>
        </w:rPr>
        <w:t>فيما يتعلق</w:t>
      </w:r>
      <w:r w:rsidRPr="00410333">
        <w:rPr>
          <w:rtl/>
          <w:lang w:bidi="ar-EG"/>
        </w:rPr>
        <w:t xml:space="preserve"> </w:t>
      </w:r>
      <w:r w:rsidRPr="00410333">
        <w:rPr>
          <w:rFonts w:hint="eastAsia"/>
          <w:rtl/>
          <w:lang w:bidi="ar-EG"/>
        </w:rPr>
        <w:t>بخدمات</w:t>
      </w:r>
      <w:r w:rsidRPr="00410333">
        <w:rPr>
          <w:rtl/>
          <w:lang w:bidi="ar-EG"/>
        </w:rPr>
        <w:t xml:space="preserve"> </w:t>
      </w:r>
      <w:r w:rsidRPr="00410333">
        <w:rPr>
          <w:rFonts w:hint="eastAsia"/>
          <w:rtl/>
          <w:lang w:bidi="ar-EG"/>
        </w:rPr>
        <w:t>وتطبيقات</w:t>
      </w:r>
      <w:r w:rsidRPr="00410333">
        <w:rPr>
          <w:rtl/>
          <w:lang w:bidi="ar-EG"/>
        </w:rPr>
        <w:t xml:space="preserve"> </w:t>
      </w:r>
      <w:r w:rsidRPr="00410333">
        <w:rPr>
          <w:rFonts w:hint="eastAsia"/>
          <w:rtl/>
          <w:lang w:bidi="ar-EG"/>
        </w:rPr>
        <w:t>الشبكات</w:t>
      </w:r>
      <w:r w:rsidRPr="00410333">
        <w:rPr>
          <w:rtl/>
          <w:lang w:bidi="ar-EG"/>
        </w:rPr>
        <w:t xml:space="preserve"> </w:t>
      </w:r>
      <w:r w:rsidRPr="00410333">
        <w:rPr>
          <w:rFonts w:hint="eastAsia"/>
          <w:rtl/>
          <w:lang w:bidi="ar-EG"/>
        </w:rPr>
        <w:t>القائمة</w:t>
      </w:r>
      <w:r w:rsidRPr="00410333">
        <w:rPr>
          <w:rtl/>
          <w:lang w:bidi="ar-EG"/>
        </w:rPr>
        <w:t xml:space="preserve"> </w:t>
      </w:r>
      <w:r w:rsidRPr="00410333">
        <w:rPr>
          <w:rFonts w:hint="eastAsia"/>
          <w:rtl/>
          <w:lang w:bidi="ar-EG"/>
        </w:rPr>
        <w:t>وشبكات</w:t>
      </w:r>
      <w:r w:rsidRPr="00410333">
        <w:rPr>
          <w:rtl/>
          <w:lang w:bidi="ar-EG"/>
        </w:rPr>
        <w:t xml:space="preserve"> </w:t>
      </w:r>
      <w:r w:rsidRPr="00410333">
        <w:rPr>
          <w:rFonts w:hint="eastAsia"/>
          <w:rtl/>
          <w:lang w:bidi="ar-EG"/>
        </w:rPr>
        <w:t>المستقبل</w:t>
      </w:r>
      <w:r w:rsidRPr="00410333">
        <w:rPr>
          <w:rtl/>
          <w:lang w:bidi="ar-EG"/>
        </w:rPr>
        <w:t xml:space="preserve">. ويشمل ذلك قابلية النفاذ ومعماريات الوسائط المتعددة </w:t>
      </w:r>
      <w:r w:rsidRPr="00410333">
        <w:rPr>
          <w:rtl/>
        </w:rPr>
        <w:t>وتطبيقاتها؛ والسطوح البينية و</w:t>
      </w:r>
      <w:r w:rsidRPr="00410333">
        <w:rPr>
          <w:rFonts w:hint="cs"/>
          <w:rtl/>
        </w:rPr>
        <w:t>ال</w:t>
      </w:r>
      <w:r w:rsidRPr="00410333">
        <w:rPr>
          <w:rtl/>
        </w:rPr>
        <w:t>خدمات</w:t>
      </w:r>
      <w:r w:rsidRPr="00410333">
        <w:rPr>
          <w:rFonts w:hint="cs"/>
          <w:rtl/>
        </w:rPr>
        <w:t xml:space="preserve"> التي يستخدم</w:t>
      </w:r>
      <w:r w:rsidRPr="00410333">
        <w:rPr>
          <w:rtl/>
        </w:rPr>
        <w:t>ها</w:t>
      </w:r>
      <w:r w:rsidRPr="00410333">
        <w:rPr>
          <w:rFonts w:hint="cs"/>
          <w:rtl/>
        </w:rPr>
        <w:t xml:space="preserve"> الأشخاص</w:t>
      </w:r>
      <w:r w:rsidRPr="00410333">
        <w:rPr>
          <w:rtl/>
        </w:rPr>
        <w:t xml:space="preserve">؛ </w:t>
      </w:r>
      <w:r w:rsidRPr="00410333">
        <w:rPr>
          <w:rFonts w:hint="eastAsia"/>
          <w:rtl/>
          <w:lang w:bidi="ar-EG"/>
        </w:rPr>
        <w:t>والمطاريف</w:t>
      </w:r>
      <w:r w:rsidRPr="00410333">
        <w:rPr>
          <w:rtl/>
          <w:lang w:bidi="ar-EG"/>
        </w:rPr>
        <w:t xml:space="preserve"> </w:t>
      </w:r>
      <w:r w:rsidRPr="00410333">
        <w:rPr>
          <w:rFonts w:hint="eastAsia"/>
          <w:rtl/>
          <w:lang w:bidi="ar-EG"/>
        </w:rPr>
        <w:t>والبروتوكولات</w:t>
      </w:r>
      <w:r w:rsidRPr="00410333">
        <w:rPr>
          <w:rtl/>
          <w:lang w:bidi="ar-EG"/>
        </w:rPr>
        <w:t xml:space="preserve"> </w:t>
      </w:r>
      <w:r w:rsidRPr="00410333">
        <w:rPr>
          <w:rFonts w:hint="eastAsia"/>
          <w:rtl/>
          <w:lang w:bidi="ar-EG"/>
        </w:rPr>
        <w:t>ومعالجة</w:t>
      </w:r>
      <w:r w:rsidRPr="00410333">
        <w:rPr>
          <w:rtl/>
          <w:lang w:bidi="ar-EG"/>
        </w:rPr>
        <w:t xml:space="preserve"> </w:t>
      </w:r>
      <w:r w:rsidRPr="00410333">
        <w:rPr>
          <w:rFonts w:hint="eastAsia"/>
          <w:rtl/>
          <w:lang w:bidi="ar-EG"/>
        </w:rPr>
        <w:t>الإشارات</w:t>
      </w:r>
      <w:r w:rsidRPr="00410333">
        <w:rPr>
          <w:rtl/>
          <w:lang w:bidi="ar-EG"/>
        </w:rPr>
        <w:t xml:space="preserve"> </w:t>
      </w:r>
      <w:r w:rsidRPr="00410333">
        <w:rPr>
          <w:rFonts w:hint="eastAsia"/>
          <w:rtl/>
          <w:lang w:bidi="ar-EG"/>
        </w:rPr>
        <w:t>وتشفير</w:t>
      </w:r>
      <w:r w:rsidRPr="00410333">
        <w:rPr>
          <w:rtl/>
          <w:lang w:bidi="ar-EG"/>
        </w:rPr>
        <w:t xml:space="preserve"> </w:t>
      </w:r>
      <w:r w:rsidRPr="00410333">
        <w:rPr>
          <w:rFonts w:hint="eastAsia"/>
          <w:rtl/>
          <w:lang w:bidi="ar-EG"/>
        </w:rPr>
        <w:t>الوسائط</w:t>
      </w:r>
      <w:r w:rsidRPr="00410333">
        <w:rPr>
          <w:rtl/>
          <w:lang w:bidi="ar-EG"/>
        </w:rPr>
        <w:t xml:space="preserve"> </w:t>
      </w:r>
      <w:r w:rsidRPr="00410333">
        <w:rPr>
          <w:rFonts w:hint="eastAsia"/>
          <w:rtl/>
          <w:lang w:bidi="ar-EG"/>
        </w:rPr>
        <w:t>وأنظمتها</w:t>
      </w:r>
      <w:r w:rsidRPr="00410333">
        <w:rPr>
          <w:rtl/>
          <w:lang w:bidi="ar-EG"/>
        </w:rPr>
        <w:t xml:space="preserve"> (مثل </w:t>
      </w:r>
      <w:r w:rsidRPr="00410333">
        <w:rPr>
          <w:rFonts w:hint="eastAsia"/>
          <w:rtl/>
          <w:lang w:bidi="ar-EG"/>
        </w:rPr>
        <w:t>معدات</w:t>
      </w:r>
      <w:r w:rsidRPr="00410333">
        <w:rPr>
          <w:rtl/>
          <w:lang w:bidi="ar-EG"/>
        </w:rPr>
        <w:t xml:space="preserve"> </w:t>
      </w:r>
      <w:r w:rsidRPr="00410333">
        <w:rPr>
          <w:rFonts w:hint="eastAsia"/>
          <w:rtl/>
          <w:lang w:bidi="ar-EG"/>
        </w:rPr>
        <w:t>معالجة</w:t>
      </w:r>
      <w:r w:rsidRPr="00410333">
        <w:rPr>
          <w:rtl/>
          <w:lang w:bidi="ar-EG"/>
        </w:rPr>
        <w:t xml:space="preserve"> </w:t>
      </w:r>
      <w:r w:rsidRPr="00410333">
        <w:rPr>
          <w:rFonts w:hint="eastAsia"/>
          <w:rtl/>
          <w:lang w:bidi="ar-EG"/>
        </w:rPr>
        <w:t>إشارات</w:t>
      </w:r>
      <w:r w:rsidRPr="00410333">
        <w:rPr>
          <w:rtl/>
          <w:lang w:bidi="ar-EG"/>
        </w:rPr>
        <w:t xml:space="preserve"> </w:t>
      </w:r>
      <w:r w:rsidRPr="00410333">
        <w:rPr>
          <w:rFonts w:hint="eastAsia"/>
          <w:rtl/>
          <w:lang w:bidi="ar-EG"/>
        </w:rPr>
        <w:t>الشبكة</w:t>
      </w:r>
      <w:r w:rsidRPr="00410333">
        <w:rPr>
          <w:rtl/>
          <w:lang w:bidi="ar-EG"/>
        </w:rPr>
        <w:t xml:space="preserve"> </w:t>
      </w:r>
      <w:r w:rsidRPr="00410333">
        <w:rPr>
          <w:rFonts w:hint="eastAsia"/>
          <w:rtl/>
          <w:lang w:bidi="ar-EG"/>
        </w:rPr>
        <w:t>ووحدات</w:t>
      </w:r>
      <w:r w:rsidRPr="00410333">
        <w:rPr>
          <w:rtl/>
          <w:lang w:bidi="ar-EG"/>
        </w:rPr>
        <w:t xml:space="preserve"> </w:t>
      </w:r>
      <w:r w:rsidRPr="00410333">
        <w:rPr>
          <w:rFonts w:hint="eastAsia"/>
          <w:rtl/>
          <w:lang w:bidi="ar-EG"/>
        </w:rPr>
        <w:t>المؤتمرات</w:t>
      </w:r>
      <w:r w:rsidRPr="00410333">
        <w:rPr>
          <w:rtl/>
          <w:lang w:bidi="ar-EG"/>
        </w:rPr>
        <w:t xml:space="preserve"> </w:t>
      </w:r>
      <w:r w:rsidRPr="00410333">
        <w:rPr>
          <w:rFonts w:hint="eastAsia"/>
          <w:rtl/>
          <w:lang w:bidi="ar-EG"/>
        </w:rPr>
        <w:t>متعددة</w:t>
      </w:r>
      <w:r w:rsidRPr="00410333">
        <w:rPr>
          <w:rtl/>
          <w:lang w:bidi="ar-EG"/>
        </w:rPr>
        <w:t xml:space="preserve"> </w:t>
      </w:r>
      <w:r w:rsidRPr="00410333">
        <w:rPr>
          <w:rFonts w:hint="eastAsia"/>
          <w:rtl/>
          <w:lang w:bidi="ar-EG"/>
        </w:rPr>
        <w:t>النقاط</w:t>
      </w:r>
      <w:r w:rsidRPr="00410333">
        <w:rPr>
          <w:rtl/>
          <w:lang w:bidi="ar-EG"/>
        </w:rPr>
        <w:t xml:space="preserve"> </w:t>
      </w:r>
      <w:r w:rsidRPr="00410333">
        <w:rPr>
          <w:rFonts w:hint="eastAsia"/>
          <w:rtl/>
          <w:lang w:bidi="ar-EG"/>
        </w:rPr>
        <w:t>والبوابات</w:t>
      </w:r>
      <w:r w:rsidRPr="00410333">
        <w:rPr>
          <w:rtl/>
          <w:lang w:bidi="ar-EG"/>
        </w:rPr>
        <w:t xml:space="preserve"> </w:t>
      </w:r>
      <w:r w:rsidRPr="00410333">
        <w:rPr>
          <w:rFonts w:hint="eastAsia"/>
          <w:rtl/>
          <w:lang w:bidi="ar-EG"/>
        </w:rPr>
        <w:t>وحراسة</w:t>
      </w:r>
      <w:r w:rsidRPr="00410333">
        <w:rPr>
          <w:rtl/>
          <w:lang w:bidi="ar-EG"/>
        </w:rPr>
        <w:t xml:space="preserve"> </w:t>
      </w:r>
      <w:r w:rsidRPr="00410333">
        <w:rPr>
          <w:rFonts w:hint="eastAsia"/>
          <w:rtl/>
          <w:lang w:bidi="ar-EG"/>
        </w:rPr>
        <w:t>البوابات</w:t>
      </w:r>
      <w:r w:rsidRPr="00410333">
        <w:rPr>
          <w:rtl/>
          <w:lang w:bidi="ar-EG"/>
        </w:rPr>
        <w:t>).</w:t>
      </w:r>
    </w:p>
    <w:p w:rsidR="003F5E0A" w:rsidRPr="00410333" w:rsidRDefault="003F5E0A" w:rsidP="00E952D6">
      <w:pPr>
        <w:tabs>
          <w:tab w:val="clear" w:pos="794"/>
        </w:tabs>
        <w:bidi w:val="0"/>
        <w:spacing w:before="0" w:after="160" w:line="259" w:lineRule="auto"/>
        <w:jc w:val="left"/>
        <w:rPr>
          <w:rFonts w:ascii="Times New Roman Bold" w:hAnsi="Times New Roman Bold"/>
          <w:b/>
          <w:bCs/>
          <w:kern w:val="14"/>
          <w:sz w:val="24"/>
          <w:szCs w:val="32"/>
          <w:rtl/>
          <w:lang w:bidi="ar-EG"/>
        </w:rPr>
      </w:pPr>
      <w:r w:rsidRPr="00410333">
        <w:rPr>
          <w:rtl/>
        </w:rPr>
        <w:br w:type="page"/>
      </w:r>
    </w:p>
    <w:p w:rsidR="004C44A6" w:rsidRPr="00410333" w:rsidRDefault="004C44A6" w:rsidP="00F96DB7">
      <w:pPr>
        <w:pStyle w:val="Headingb"/>
        <w:tabs>
          <w:tab w:val="clear" w:pos="794"/>
        </w:tabs>
        <w:rPr>
          <w:rFonts w:ascii="Times New Roman" w:hAnsi="Times New Roman" w:cs="Times New Roman"/>
          <w:rtl/>
        </w:rPr>
      </w:pPr>
      <w:r w:rsidRPr="00410333">
        <w:rPr>
          <w:rFonts w:hint="eastAsia"/>
          <w:rtl/>
        </w:rPr>
        <w:lastRenderedPageBreak/>
        <w:t>لجنة</w:t>
      </w:r>
      <w:r w:rsidRPr="00410333">
        <w:rPr>
          <w:rtl/>
        </w:rPr>
        <w:t xml:space="preserve"> </w:t>
      </w:r>
      <w:r w:rsidRPr="00410333">
        <w:rPr>
          <w:rFonts w:hint="eastAsia"/>
          <w:rtl/>
        </w:rPr>
        <w:t>الدراسات</w:t>
      </w:r>
      <w:r w:rsidRPr="00410333">
        <w:rPr>
          <w:rtl/>
        </w:rPr>
        <w:t xml:space="preserve"> </w:t>
      </w:r>
      <w:r w:rsidRPr="00410333">
        <w:t>1</w:t>
      </w:r>
      <w:r w:rsidRPr="00410333">
        <w:rPr>
          <w:rFonts w:ascii="Times New Roman" w:hAnsi="Times New Roman" w:cs="Times New Roman"/>
          <w:bCs w:val="0"/>
        </w:rPr>
        <w:t>7</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pStyle w:val="Headingb"/>
        <w:tabs>
          <w:tab w:val="clear" w:pos="794"/>
        </w:tabs>
        <w:spacing w:before="120"/>
        <w:rPr>
          <w:rtl/>
        </w:rPr>
      </w:pPr>
      <w:r w:rsidRPr="00410333">
        <w:rPr>
          <w:rFonts w:hint="eastAsia"/>
          <w:rtl/>
        </w:rPr>
        <w:t>الأمن</w:t>
      </w:r>
    </w:p>
    <w:p w:rsidR="004C44A6" w:rsidRPr="00410333" w:rsidRDefault="004C44A6" w:rsidP="00F96DB7">
      <w:pPr>
        <w:tabs>
          <w:tab w:val="clear" w:pos="794"/>
        </w:tabs>
        <w:rPr>
          <w:lang w:bidi="ar-EG"/>
        </w:rPr>
      </w:pPr>
      <w:r w:rsidRPr="00410333">
        <w:rPr>
          <w:rtl/>
        </w:rPr>
        <w:t xml:space="preserve">لجنة الدراسات </w:t>
      </w:r>
      <w:r w:rsidRPr="00410333">
        <w:t>17</w:t>
      </w:r>
      <w:r w:rsidRPr="00410333">
        <w:rPr>
          <w:rtl/>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rPr>
        <w:t xml:space="preserve"> مسؤولة عن بناء الثقة والأمن في استخدام تكنولوجيا المعلومات والاتصالات </w:t>
      </w:r>
      <w:r w:rsidRPr="00410333">
        <w:t>(ICT)</w:t>
      </w:r>
      <w:r w:rsidRPr="00410333">
        <w:rPr>
          <w:rtl/>
        </w:rPr>
        <w:t xml:space="preserve">. ويشمل ذلك الدراسات المتصلة بالأمن، بما فيها الأمن السيبراني ومكافحة الرسائل الاقتحامية وإدارة الهوية. ويشمل ذلك أيضاً معمارية وإطار الأمن وإدارته وحماية المعلومات المحددة لهوية الشخص </w:t>
      </w:r>
      <w:r w:rsidRPr="00410333">
        <w:t>(PII)</w:t>
      </w:r>
      <w:r w:rsidRPr="00410333">
        <w:rPr>
          <w:rtl/>
          <w:lang w:bidi="ar-EG"/>
        </w:rPr>
        <w:t xml:space="preserve"> وأمن التطبيقات والخدمات بالنسبة </w:t>
      </w:r>
      <w:r w:rsidRPr="00410333">
        <w:rPr>
          <w:rFonts w:hint="cs"/>
          <w:rtl/>
          <w:lang w:bidi="ar-EG"/>
        </w:rPr>
        <w:t>إ</w:t>
      </w:r>
      <w:r w:rsidRPr="00410333">
        <w:rPr>
          <w:rtl/>
          <w:lang w:bidi="ar-EG"/>
        </w:rPr>
        <w:t>ل</w:t>
      </w:r>
      <w:r w:rsidRPr="00410333">
        <w:rPr>
          <w:rFonts w:hint="cs"/>
          <w:rtl/>
          <w:lang w:bidi="ar-EG"/>
        </w:rPr>
        <w:t xml:space="preserve">ى </w:t>
      </w:r>
      <w:r w:rsidRPr="00410333">
        <w:rPr>
          <w:rtl/>
          <w:lang w:bidi="ar-EG"/>
        </w:rPr>
        <w:t>إنترنت الأشياء </w:t>
      </w:r>
      <w:r w:rsidRPr="00410333">
        <w:rPr>
          <w:lang w:bidi="ar-EG"/>
        </w:rPr>
        <w:t>(IoT)</w:t>
      </w:r>
      <w:r w:rsidRPr="00410333">
        <w:rPr>
          <w:rtl/>
          <w:lang w:bidi="ar-EG"/>
        </w:rPr>
        <w:t xml:space="preserve"> والشبكة الذكية والهواتف الذكية و</w:t>
      </w:r>
      <w:r w:rsidRPr="00410333">
        <w:rPr>
          <w:color w:val="000000"/>
          <w:rtl/>
        </w:rPr>
        <w:t xml:space="preserve">التوصيل الشبكي المعرّف بالبرمجيات </w:t>
      </w:r>
      <w:r w:rsidRPr="00410333">
        <w:rPr>
          <w:lang w:bidi="ar-EG"/>
        </w:rPr>
        <w:t>(SDN)</w:t>
      </w:r>
      <w:r w:rsidRPr="00410333">
        <w:rPr>
          <w:rtl/>
          <w:lang w:bidi="ar-EG"/>
        </w:rPr>
        <w:t xml:space="preserve"> </w:t>
      </w:r>
      <w:r w:rsidRPr="00410333">
        <w:rPr>
          <w:rFonts w:hint="eastAsia"/>
          <w:rtl/>
          <w:lang w:bidi="ar-EG"/>
        </w:rPr>
        <w:t>وتلفزيون</w:t>
      </w:r>
      <w:r w:rsidRPr="00410333">
        <w:rPr>
          <w:rtl/>
          <w:lang w:bidi="ar-EG"/>
        </w:rPr>
        <w:t xml:space="preserve"> </w:t>
      </w:r>
      <w:r w:rsidRPr="00410333">
        <w:rPr>
          <w:rFonts w:hint="eastAsia"/>
          <w:rtl/>
          <w:lang w:bidi="ar-EG"/>
        </w:rPr>
        <w:t>بروتوكول</w:t>
      </w:r>
      <w:r w:rsidRPr="00410333">
        <w:rPr>
          <w:rtl/>
          <w:lang w:bidi="ar-EG"/>
        </w:rPr>
        <w:t xml:space="preserve"> </w:t>
      </w:r>
      <w:r w:rsidRPr="00410333">
        <w:rPr>
          <w:rFonts w:hint="eastAsia"/>
          <w:rtl/>
          <w:lang w:bidi="ar-EG"/>
        </w:rPr>
        <w:t>الإنترنت </w:t>
      </w:r>
      <w:r w:rsidRPr="00410333">
        <w:rPr>
          <w:lang w:bidi="ar-EG"/>
        </w:rPr>
        <w:t>(IPTV)</w:t>
      </w:r>
      <w:r w:rsidRPr="00410333">
        <w:rPr>
          <w:rtl/>
          <w:lang w:bidi="ar-EG"/>
        </w:rPr>
        <w:t xml:space="preserve"> وخدمات الويب والشبكات الذكية والحوسبة السحابية </w:t>
      </w:r>
      <w:r w:rsidRPr="00410333">
        <w:rPr>
          <w:rFonts w:hint="eastAsia"/>
          <w:rtl/>
          <w:lang w:bidi="ar-EG"/>
        </w:rPr>
        <w:t>و</w:t>
      </w:r>
      <w:r w:rsidRPr="00410333">
        <w:rPr>
          <w:rtl/>
        </w:rPr>
        <w:t>تحليلات البيانات ال</w:t>
      </w:r>
      <w:r w:rsidRPr="00410333">
        <w:rPr>
          <w:rFonts w:hint="eastAsia"/>
          <w:rtl/>
        </w:rPr>
        <w:t>ضخمة</w:t>
      </w:r>
      <w:r w:rsidRPr="00410333">
        <w:rPr>
          <w:rtl/>
        </w:rPr>
        <w:t xml:space="preserve"> </w:t>
      </w:r>
      <w:r w:rsidRPr="00410333">
        <w:rPr>
          <w:rtl/>
          <w:lang w:bidi="ar-EG"/>
        </w:rPr>
        <w:t xml:space="preserve">والنظام المالي باستخدام الاتصالات المتنقلة والبيانات البيومترية عن بُعد. </w:t>
      </w:r>
      <w:r w:rsidRPr="00410333">
        <w:rPr>
          <w:rtl/>
        </w:rPr>
        <w:t>وهي مسؤولة كذلك عن تطبيق اتصالات الأنظمة المفتوحة بما في ذلك الدليل ومعرّفات الأشياء، واللغات التقنية وأسلوب استعمالها والمسائل الأُخرى المتعلقة بجوانب البرمجيات في أنظمة الاتصالات و</w:t>
      </w:r>
      <w:r w:rsidRPr="00410333">
        <w:rPr>
          <w:rFonts w:hint="cs"/>
          <w:rtl/>
        </w:rPr>
        <w:t>لغات مواصفات الاختبارات دعماً ل</w:t>
      </w:r>
      <w:r w:rsidRPr="00410333">
        <w:rPr>
          <w:rtl/>
        </w:rPr>
        <w:t>اختبارات المطابقة لتحسين جودة التوصيات.</w:t>
      </w:r>
    </w:p>
    <w:p w:rsidR="004C44A6" w:rsidRPr="00410333" w:rsidRDefault="004C44A6" w:rsidP="00F96DB7">
      <w:pPr>
        <w:pStyle w:val="Headingb"/>
        <w:tabs>
          <w:tab w:val="clear" w:pos="794"/>
        </w:tabs>
        <w:rPr>
          <w:rtl/>
          <w:lang w:val="fr-FR"/>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20</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4C44A6" w:rsidRPr="00410333" w:rsidRDefault="004C44A6" w:rsidP="00F96DB7">
      <w:pPr>
        <w:tabs>
          <w:tab w:val="clear" w:pos="794"/>
        </w:tabs>
        <w:rPr>
          <w:b/>
          <w:bCs/>
          <w:rtl/>
        </w:rPr>
      </w:pPr>
      <w:bookmarkStart w:id="33" w:name="_Toc348951379"/>
      <w:bookmarkStart w:id="34" w:name="_Toc348951887"/>
      <w:bookmarkStart w:id="35" w:name="_Toc349574047"/>
      <w:r w:rsidRPr="00410333">
        <w:rPr>
          <w:rFonts w:hint="eastAsia"/>
          <w:b/>
          <w:bCs/>
          <w:rtl/>
        </w:rPr>
        <w:t>إنترنت</w:t>
      </w:r>
      <w:r w:rsidRPr="00410333">
        <w:rPr>
          <w:b/>
          <w:bCs/>
          <w:rtl/>
        </w:rPr>
        <w:t xml:space="preserve"> </w:t>
      </w:r>
      <w:r w:rsidRPr="00410333">
        <w:rPr>
          <w:rFonts w:hint="eastAsia"/>
          <w:b/>
          <w:bCs/>
          <w:rtl/>
        </w:rPr>
        <w:t>الأشياء</w:t>
      </w:r>
      <w:r w:rsidRPr="00410333">
        <w:rPr>
          <w:rFonts w:hint="cs"/>
          <w:b/>
          <w:bCs/>
          <w:rtl/>
        </w:rPr>
        <w:t xml:space="preserve"> </w:t>
      </w:r>
      <w:r w:rsidRPr="00410333">
        <w:rPr>
          <w:b/>
          <w:bCs/>
        </w:rPr>
        <w:t>(IoT)</w:t>
      </w:r>
      <w:r w:rsidRPr="00410333">
        <w:rPr>
          <w:b/>
          <w:bCs/>
          <w:rtl/>
        </w:rPr>
        <w:t xml:space="preserve"> </w:t>
      </w:r>
      <w:r w:rsidRPr="00410333">
        <w:rPr>
          <w:rFonts w:hint="cs"/>
          <w:b/>
          <w:bCs/>
          <w:rtl/>
        </w:rPr>
        <w:t>و</w:t>
      </w:r>
      <w:r w:rsidRPr="00410333">
        <w:rPr>
          <w:rFonts w:hint="eastAsia"/>
          <w:b/>
          <w:bCs/>
          <w:rtl/>
        </w:rPr>
        <w:t>المدن</w:t>
      </w:r>
      <w:r w:rsidRPr="00410333">
        <w:rPr>
          <w:b/>
          <w:bCs/>
          <w:rtl/>
        </w:rPr>
        <w:t xml:space="preserve"> </w:t>
      </w:r>
      <w:r w:rsidRPr="00410333">
        <w:rPr>
          <w:rFonts w:hint="eastAsia"/>
          <w:b/>
          <w:bCs/>
          <w:rtl/>
        </w:rPr>
        <w:t>والمجتمعات</w:t>
      </w:r>
      <w:r w:rsidRPr="00410333">
        <w:rPr>
          <w:b/>
          <w:bCs/>
          <w:rtl/>
        </w:rPr>
        <w:t xml:space="preserve"> </w:t>
      </w:r>
      <w:r w:rsidRPr="00410333">
        <w:rPr>
          <w:rFonts w:hint="eastAsia"/>
          <w:b/>
          <w:bCs/>
          <w:rtl/>
        </w:rPr>
        <w:t>الذكية</w:t>
      </w:r>
    </w:p>
    <w:p w:rsidR="004C44A6" w:rsidRPr="00410333" w:rsidRDefault="004C44A6" w:rsidP="00F96DB7">
      <w:pPr>
        <w:tabs>
          <w:tab w:val="clear" w:pos="794"/>
        </w:tabs>
        <w:rPr>
          <w:rtl/>
          <w:lang w:bidi="ar-EG"/>
        </w:rPr>
      </w:pPr>
      <w:r w:rsidRPr="00410333">
        <w:rPr>
          <w:rFonts w:hint="eastAsia"/>
          <w:rtl/>
        </w:rPr>
        <w:t>تكون</w:t>
      </w:r>
      <w:r w:rsidRPr="00410333">
        <w:rPr>
          <w:rtl/>
        </w:rPr>
        <w:t xml:space="preserve"> لجنة الدراسات </w:t>
      </w:r>
      <w:r w:rsidRPr="00410333">
        <w:t>20</w:t>
      </w:r>
      <w:r w:rsidRPr="00410333">
        <w:rPr>
          <w:rtl/>
        </w:rPr>
        <w:t xml:space="preserve"> لقطاع تقييس الاتصالات مسؤولة عن الدراسات المتصلة بإنترنت الأشياء</w:t>
      </w:r>
      <w:r w:rsidRPr="00410333">
        <w:rPr>
          <w:rFonts w:hint="eastAsia"/>
          <w:rtl/>
        </w:rPr>
        <w:t> </w:t>
      </w:r>
      <w:r w:rsidRPr="00410333">
        <w:t>(IoT)</w:t>
      </w:r>
      <w:r w:rsidRPr="00410333">
        <w:rPr>
          <w:rtl/>
        </w:rPr>
        <w:t xml:space="preserve"> وتطبيقاتها </w:t>
      </w:r>
      <w:r w:rsidRPr="00410333">
        <w:rPr>
          <w:rFonts w:hint="eastAsia"/>
          <w:rtl/>
        </w:rPr>
        <w:t>و</w:t>
      </w:r>
      <w:r w:rsidRPr="00410333">
        <w:rPr>
          <w:rtl/>
        </w:rPr>
        <w:t xml:space="preserve">المدن والمجتمعات الذكية </w:t>
      </w:r>
      <w:r w:rsidRPr="00410333">
        <w:t>(SC&amp;C)</w:t>
      </w:r>
      <w:r w:rsidRPr="00410333">
        <w:rPr>
          <w:rtl/>
        </w:rPr>
        <w:t xml:space="preserve">. </w:t>
      </w:r>
      <w:r w:rsidRPr="00410333">
        <w:rPr>
          <w:rFonts w:hint="eastAsia"/>
          <w:rtl/>
        </w:rPr>
        <w:t>ويشمل</w:t>
      </w:r>
      <w:r w:rsidRPr="00410333">
        <w:rPr>
          <w:rtl/>
        </w:rPr>
        <w:t xml:space="preserve"> ذلك </w:t>
      </w:r>
      <w:r w:rsidRPr="00410333">
        <w:rPr>
          <w:rFonts w:hint="eastAsia"/>
          <w:rtl/>
          <w:lang w:bidi="ar-EG"/>
        </w:rPr>
        <w:t>ال</w:t>
      </w:r>
      <w:r w:rsidRPr="00410333">
        <w:rPr>
          <w:rFonts w:hint="eastAsia"/>
          <w:rtl/>
        </w:rPr>
        <w:t>دراسات</w:t>
      </w:r>
      <w:r w:rsidRPr="00410333">
        <w:rPr>
          <w:rtl/>
        </w:rPr>
        <w:t xml:space="preserve"> المتعلقة </w:t>
      </w:r>
      <w:r w:rsidRPr="00410333">
        <w:rPr>
          <w:rFonts w:hint="eastAsia"/>
          <w:rtl/>
        </w:rPr>
        <w:t>بجوانب</w:t>
      </w:r>
      <w:r w:rsidRPr="00410333">
        <w:rPr>
          <w:rtl/>
        </w:rPr>
        <w:t xml:space="preserve"> </w:t>
      </w:r>
      <w:r w:rsidRPr="00410333">
        <w:rPr>
          <w:rFonts w:hint="eastAsia"/>
          <w:rtl/>
        </w:rPr>
        <w:t>البيانات</w:t>
      </w:r>
      <w:r w:rsidRPr="00410333">
        <w:rPr>
          <w:rtl/>
        </w:rPr>
        <w:t xml:space="preserve"> </w:t>
      </w:r>
      <w:r w:rsidRPr="00410333">
        <w:rPr>
          <w:rFonts w:hint="eastAsia"/>
          <w:rtl/>
        </w:rPr>
        <w:t>الضخمة</w:t>
      </w:r>
      <w:r w:rsidRPr="00410333">
        <w:rPr>
          <w:rtl/>
        </w:rPr>
        <w:t xml:space="preserve"> في إنتر</w:t>
      </w:r>
      <w:r w:rsidRPr="00410333">
        <w:rPr>
          <w:rFonts w:hint="eastAsia"/>
          <w:rtl/>
        </w:rPr>
        <w:t>نت</w:t>
      </w:r>
      <w:r w:rsidRPr="00410333">
        <w:rPr>
          <w:rtl/>
        </w:rPr>
        <w:t xml:space="preserve"> </w:t>
      </w:r>
      <w:r w:rsidRPr="00410333">
        <w:rPr>
          <w:rFonts w:hint="eastAsia"/>
          <w:rtl/>
        </w:rPr>
        <w:t>الأشياء</w:t>
      </w:r>
      <w:r w:rsidRPr="00410333">
        <w:rPr>
          <w:rtl/>
        </w:rPr>
        <w:t xml:space="preserve"> </w:t>
      </w:r>
      <w:r w:rsidRPr="00410333">
        <w:rPr>
          <w:rFonts w:hint="eastAsia"/>
          <w:rtl/>
        </w:rPr>
        <w:t>والمدن</w:t>
      </w:r>
      <w:r w:rsidRPr="00410333">
        <w:rPr>
          <w:rtl/>
        </w:rPr>
        <w:t xml:space="preserve"> </w:t>
      </w:r>
      <w:r w:rsidRPr="00410333">
        <w:rPr>
          <w:rFonts w:hint="eastAsia"/>
          <w:rtl/>
        </w:rPr>
        <w:t>والمجتمعات</w:t>
      </w:r>
      <w:r w:rsidRPr="00410333">
        <w:rPr>
          <w:rtl/>
        </w:rPr>
        <w:t xml:space="preserve"> </w:t>
      </w:r>
      <w:r w:rsidRPr="00410333">
        <w:rPr>
          <w:rFonts w:hint="eastAsia"/>
          <w:rtl/>
        </w:rPr>
        <w:t>الذكية،</w:t>
      </w:r>
      <w:r w:rsidRPr="00410333">
        <w:rPr>
          <w:rtl/>
        </w:rPr>
        <w:t xml:space="preserve"> </w:t>
      </w:r>
      <w:r w:rsidRPr="00410333">
        <w:rPr>
          <w:rFonts w:hint="eastAsia"/>
          <w:rtl/>
        </w:rPr>
        <w:t>وبالخدمات</w:t>
      </w:r>
      <w:r w:rsidRPr="00410333">
        <w:rPr>
          <w:rtl/>
        </w:rPr>
        <w:t xml:space="preserve"> </w:t>
      </w:r>
      <w:r w:rsidRPr="00410333">
        <w:rPr>
          <w:rFonts w:hint="eastAsia"/>
          <w:rtl/>
        </w:rPr>
        <w:t>الإلكترونية</w:t>
      </w:r>
      <w:r w:rsidRPr="00410333">
        <w:rPr>
          <w:rtl/>
        </w:rPr>
        <w:t xml:space="preserve"> </w:t>
      </w:r>
      <w:r w:rsidRPr="00410333">
        <w:rPr>
          <w:rFonts w:hint="eastAsia"/>
          <w:rtl/>
        </w:rPr>
        <w:t>والخدمات</w:t>
      </w:r>
      <w:r w:rsidRPr="00410333">
        <w:rPr>
          <w:rtl/>
        </w:rPr>
        <w:t xml:space="preserve"> </w:t>
      </w:r>
      <w:r w:rsidRPr="00410333">
        <w:rPr>
          <w:rFonts w:hint="eastAsia"/>
          <w:rtl/>
        </w:rPr>
        <w:t>الذكية</w:t>
      </w:r>
      <w:r w:rsidRPr="00410333">
        <w:rPr>
          <w:rtl/>
        </w:rPr>
        <w:t xml:space="preserve"> </w:t>
      </w:r>
      <w:r w:rsidRPr="00410333">
        <w:rPr>
          <w:rFonts w:hint="eastAsia"/>
          <w:rtl/>
        </w:rPr>
        <w:t>فيما</w:t>
      </w:r>
      <w:r w:rsidRPr="00410333">
        <w:rPr>
          <w:rtl/>
        </w:rPr>
        <w:t xml:space="preserve"> </w:t>
      </w:r>
      <w:r w:rsidRPr="00410333">
        <w:rPr>
          <w:rFonts w:hint="eastAsia"/>
          <w:rtl/>
        </w:rPr>
        <w:t>يخص</w:t>
      </w:r>
      <w:r w:rsidRPr="00410333">
        <w:rPr>
          <w:rtl/>
        </w:rPr>
        <w:t xml:space="preserve"> </w:t>
      </w:r>
      <w:r w:rsidRPr="00410333">
        <w:rPr>
          <w:rFonts w:hint="eastAsia"/>
          <w:rtl/>
        </w:rPr>
        <w:t>المدن</w:t>
      </w:r>
      <w:r w:rsidRPr="00410333">
        <w:rPr>
          <w:rtl/>
        </w:rPr>
        <w:t xml:space="preserve"> </w:t>
      </w:r>
      <w:r w:rsidRPr="00410333">
        <w:rPr>
          <w:rFonts w:hint="eastAsia"/>
          <w:rtl/>
        </w:rPr>
        <w:t>والمجتمعات</w:t>
      </w:r>
      <w:r w:rsidRPr="00410333">
        <w:rPr>
          <w:rtl/>
        </w:rPr>
        <w:t xml:space="preserve"> </w:t>
      </w:r>
      <w:r w:rsidRPr="00410333">
        <w:rPr>
          <w:rFonts w:hint="eastAsia"/>
          <w:rtl/>
        </w:rPr>
        <w:t>الذكية</w:t>
      </w:r>
      <w:r w:rsidRPr="00410333">
        <w:rPr>
          <w:rtl/>
        </w:rPr>
        <w:t>.</w:t>
      </w:r>
    </w:p>
    <w:p w:rsidR="004C44A6" w:rsidRPr="00410333" w:rsidRDefault="004C44A6" w:rsidP="00E952D6">
      <w:pPr>
        <w:pStyle w:val="PartNo"/>
        <w:rPr>
          <w:rtl/>
        </w:rPr>
      </w:pPr>
      <w:r w:rsidRPr="00410333">
        <w:rPr>
          <w:rFonts w:hint="eastAsia"/>
          <w:rtl/>
        </w:rPr>
        <w:t>الجـزء</w:t>
      </w:r>
      <w:r w:rsidRPr="00410333">
        <w:rPr>
          <w:rtl/>
        </w:rPr>
        <w:t xml:space="preserve"> </w:t>
      </w:r>
      <w:r w:rsidRPr="00410333">
        <w:t>2</w:t>
      </w:r>
      <w:r w:rsidRPr="00410333">
        <w:rPr>
          <w:rtl/>
        </w:rPr>
        <w:t xml:space="preserve"> </w:t>
      </w:r>
      <w:r w:rsidRPr="00410333">
        <w:sym w:font="Symbol" w:char="F02D"/>
      </w:r>
      <w:r w:rsidRPr="00410333">
        <w:rPr>
          <w:rtl/>
        </w:rPr>
        <w:t xml:space="preserve"> لجان الدراسات الرئيسية لقطاع تقييس الاتصالات في مجالات معينة للدراسة</w:t>
      </w:r>
      <w:bookmarkEnd w:id="33"/>
      <w:bookmarkEnd w:id="34"/>
      <w:bookmarkEnd w:id="35"/>
    </w:p>
    <w:p w:rsidR="004C44A6" w:rsidRPr="00410333" w:rsidRDefault="004C44A6" w:rsidP="00E952D6">
      <w:pPr>
        <w:pStyle w:val="enumlev10"/>
        <w:tabs>
          <w:tab w:val="clear" w:pos="794"/>
          <w:tab w:val="clear" w:pos="1361"/>
          <w:tab w:val="left" w:pos="1417"/>
          <w:tab w:val="left" w:pos="1701"/>
        </w:tabs>
        <w:ind w:left="1417" w:hanging="1417"/>
        <w:jc w:val="left"/>
        <w:rPr>
          <w:rtl/>
        </w:rPr>
      </w:pPr>
      <w:r w:rsidRPr="00410333">
        <w:rPr>
          <w:rFonts w:hint="eastAsia"/>
          <w:spacing w:val="-4"/>
          <w:rtl/>
          <w:lang w:bidi="ar-EG"/>
        </w:rPr>
        <w:t>لجنة</w:t>
      </w:r>
      <w:r w:rsidRPr="00410333">
        <w:rPr>
          <w:spacing w:val="-4"/>
          <w:rtl/>
          <w:lang w:bidi="ar-EG"/>
        </w:rPr>
        <w:t xml:space="preserve"> الدراسات </w:t>
      </w:r>
      <w:r w:rsidRPr="00410333">
        <w:rPr>
          <w:spacing w:val="-4"/>
          <w:lang w:bidi="ar-EG"/>
        </w:rPr>
        <w:t>2</w:t>
      </w:r>
      <w:r w:rsidRPr="00410333">
        <w:rPr>
          <w:rtl/>
          <w:lang w:bidi="ar-EG"/>
        </w:rPr>
        <w:tab/>
        <w:t>لجنة الدراسات الرئيسية المعنية بالترقيم والتسمية والعنونة وتعرف الهوية والتسيير</w:t>
      </w:r>
      <w:r w:rsidRPr="00410333">
        <w:rPr>
          <w:lang w:bidi="ar-EG"/>
        </w:rPr>
        <w:br/>
      </w:r>
      <w:r w:rsidRPr="00410333">
        <w:rPr>
          <w:rtl/>
        </w:rPr>
        <w:t>لجنة الدراسات الرئيسية المعنية بتعريف الخدمات</w:t>
      </w:r>
      <w:r w:rsidRPr="00410333">
        <w:rPr>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باتصالات</w:t>
      </w:r>
      <w:r w:rsidRPr="00410333">
        <w:rPr>
          <w:rtl/>
        </w:rPr>
        <w:t xml:space="preserve"> </w:t>
      </w:r>
      <w:r w:rsidRPr="00410333">
        <w:rPr>
          <w:rFonts w:hint="eastAsia"/>
          <w:rtl/>
        </w:rPr>
        <w:t>الإغاثة</w:t>
      </w:r>
      <w:r w:rsidRPr="00410333">
        <w:rPr>
          <w:rtl/>
        </w:rPr>
        <w:t xml:space="preserve"> في </w:t>
      </w:r>
      <w:r w:rsidRPr="00410333">
        <w:rPr>
          <w:rFonts w:hint="eastAsia"/>
          <w:rtl/>
        </w:rPr>
        <w:t>حالات</w:t>
      </w:r>
      <w:r w:rsidRPr="00410333">
        <w:rPr>
          <w:rtl/>
        </w:rPr>
        <w:t xml:space="preserve"> </w:t>
      </w:r>
      <w:r w:rsidRPr="00410333">
        <w:rPr>
          <w:rFonts w:hint="eastAsia"/>
          <w:rtl/>
        </w:rPr>
        <w:t>الكوارث</w:t>
      </w:r>
      <w:r w:rsidRPr="00410333">
        <w:rPr>
          <w:rtl/>
        </w:rPr>
        <w:t xml:space="preserve">/الإنذار </w:t>
      </w:r>
      <w:r w:rsidRPr="00410333">
        <w:rPr>
          <w:rFonts w:hint="eastAsia"/>
          <w:rtl/>
        </w:rPr>
        <w:t>المبكر</w:t>
      </w:r>
      <w:r w:rsidRPr="00410333">
        <w:rPr>
          <w:rtl/>
        </w:rPr>
        <w:t xml:space="preserve"> </w:t>
      </w:r>
      <w:r w:rsidRPr="00410333">
        <w:rPr>
          <w:rFonts w:hint="eastAsia"/>
          <w:rtl/>
        </w:rPr>
        <w:t>وصمود</w:t>
      </w:r>
      <w:r w:rsidRPr="00410333">
        <w:rPr>
          <w:rtl/>
        </w:rPr>
        <w:t xml:space="preserve"> </w:t>
      </w:r>
      <w:r w:rsidRPr="00410333">
        <w:rPr>
          <w:rFonts w:hint="eastAsia"/>
          <w:rtl/>
        </w:rPr>
        <w:t>الشبكات</w:t>
      </w:r>
      <w:r w:rsidRPr="00410333">
        <w:rPr>
          <w:rtl/>
        </w:rPr>
        <w:t xml:space="preserve"> </w:t>
      </w:r>
      <w:r w:rsidRPr="00410333">
        <w:rPr>
          <w:rFonts w:hint="eastAsia"/>
          <w:rtl/>
        </w:rPr>
        <w:t>وقدرتها</w:t>
      </w:r>
      <w:r w:rsidRPr="00410333">
        <w:rPr>
          <w:rtl/>
        </w:rPr>
        <w:t xml:space="preserve"> </w:t>
      </w:r>
      <w:r w:rsidRPr="00410333">
        <w:rPr>
          <w:rFonts w:hint="eastAsia"/>
          <w:rtl/>
        </w:rPr>
        <w:t>على</w:t>
      </w:r>
      <w:r w:rsidRPr="00410333">
        <w:rPr>
          <w:rtl/>
        </w:rPr>
        <w:t xml:space="preserve"> </w:t>
      </w:r>
      <w:r w:rsidRPr="00410333">
        <w:rPr>
          <w:rFonts w:hint="eastAsia"/>
          <w:rtl/>
        </w:rPr>
        <w:t>التعافي</w:t>
      </w:r>
      <w:r w:rsidRPr="00410333">
        <w:br/>
      </w:r>
      <w:r w:rsidRPr="00410333">
        <w:rPr>
          <w:rtl/>
        </w:rPr>
        <w:t>لجنة الدراسات الرئيسية المعنية</w:t>
      </w:r>
      <w:r w:rsidRPr="00410333">
        <w:rPr>
          <w:rFonts w:hint="cs"/>
          <w:rtl/>
        </w:rPr>
        <w:t xml:space="preserve"> </w:t>
      </w:r>
      <w:r w:rsidRPr="00410333">
        <w:rPr>
          <w:rFonts w:hint="eastAsia"/>
          <w:rtl/>
        </w:rPr>
        <w:t>بإدارة</w:t>
      </w:r>
      <w:r w:rsidRPr="00410333">
        <w:rPr>
          <w:rtl/>
        </w:rPr>
        <w:t xml:space="preserve"> </w:t>
      </w:r>
      <w:r w:rsidRPr="00410333">
        <w:rPr>
          <w:rFonts w:hint="eastAsia"/>
          <w:rtl/>
        </w:rPr>
        <w:t>الاتصالات</w:t>
      </w:r>
    </w:p>
    <w:p w:rsidR="004C44A6" w:rsidRPr="00410333" w:rsidRDefault="004C44A6" w:rsidP="00E952D6">
      <w:pPr>
        <w:pStyle w:val="enumlev10"/>
        <w:tabs>
          <w:tab w:val="clear" w:pos="794"/>
          <w:tab w:val="clear" w:pos="1361"/>
          <w:tab w:val="left" w:pos="1417"/>
          <w:tab w:val="left" w:pos="1701"/>
        </w:tabs>
        <w:ind w:left="1417" w:hanging="1417"/>
        <w:jc w:val="left"/>
        <w:rPr>
          <w:rtl/>
        </w:rPr>
      </w:pPr>
      <w:r w:rsidRPr="00410333">
        <w:rPr>
          <w:rFonts w:hint="eastAsia"/>
          <w:spacing w:val="-4"/>
          <w:rtl/>
        </w:rPr>
        <w:t>لجنة</w:t>
      </w:r>
      <w:r w:rsidRPr="00410333">
        <w:rPr>
          <w:spacing w:val="-4"/>
          <w:rtl/>
        </w:rPr>
        <w:t xml:space="preserve"> الدراسات </w:t>
      </w:r>
      <w:r w:rsidRPr="00410333">
        <w:rPr>
          <w:spacing w:val="-4"/>
        </w:rPr>
        <w:t>3</w:t>
      </w:r>
      <w:r w:rsidRPr="00410333">
        <w:rPr>
          <w:rtl/>
        </w:rPr>
        <w:tab/>
        <w:t>لجنة الدراسات</w:t>
      </w:r>
      <w:r w:rsidRPr="00410333">
        <w:rPr>
          <w:rFonts w:hint="cs"/>
          <w:rtl/>
        </w:rPr>
        <w:t xml:space="preserve"> الرئيسية المعنية بمبادئ التعريفة والمحاسبة المتصلة بالاتصالات/تكنولوجيا المعلومات والاتصالات على الصعيد الدولي</w:t>
      </w:r>
      <w:r w:rsidRPr="00410333">
        <w:rPr>
          <w:rtl/>
        </w:rPr>
        <w:br/>
      </w:r>
      <w:r w:rsidRPr="00410333">
        <w:rPr>
          <w:rFonts w:hint="cs"/>
          <w:rtl/>
        </w:rPr>
        <w:t>لجنة الدراسات الرئيسية المعنية بالقضايا الاقتصادية المتصلة بالاتصالات/تكنولوجيا المعلومات والاتصالات على الصعيد الدولي</w:t>
      </w:r>
      <w:r w:rsidRPr="00410333">
        <w:rPr>
          <w:rtl/>
        </w:rPr>
        <w:br/>
      </w:r>
      <w:r w:rsidRPr="00410333">
        <w:rPr>
          <w:rFonts w:hint="cs"/>
          <w:rtl/>
        </w:rPr>
        <w:t>لجنة الدراسات الرئيسية المعنية بقضايا السياسات العامة المتصلة بالاتصالات/تكنولوجيا المعلومات والاتصالات على الصعيد الدولي</w:t>
      </w:r>
    </w:p>
    <w:p w:rsidR="004C44A6" w:rsidRPr="00410333" w:rsidRDefault="004C44A6" w:rsidP="00E952D6">
      <w:pPr>
        <w:pStyle w:val="enumlev10"/>
        <w:tabs>
          <w:tab w:val="clear" w:pos="794"/>
          <w:tab w:val="clear" w:pos="1361"/>
          <w:tab w:val="clear" w:pos="1928"/>
          <w:tab w:val="clear" w:pos="2495"/>
          <w:tab w:val="left" w:pos="1417"/>
        </w:tabs>
        <w:ind w:left="1417" w:hanging="1417"/>
        <w:jc w:val="left"/>
        <w:rPr>
          <w:rtl/>
          <w:lang w:bidi="ar-EG"/>
        </w:rPr>
      </w:pPr>
      <w:r w:rsidRPr="00410333">
        <w:rPr>
          <w:rFonts w:hint="eastAsia"/>
          <w:spacing w:val="-4"/>
          <w:rtl/>
          <w:lang w:bidi="ar-EG"/>
        </w:rPr>
        <w:t>لجنة</w:t>
      </w:r>
      <w:r w:rsidRPr="00410333">
        <w:rPr>
          <w:spacing w:val="-4"/>
          <w:rtl/>
          <w:lang w:bidi="ar-EG"/>
        </w:rPr>
        <w:t xml:space="preserve"> الدراسات </w:t>
      </w:r>
      <w:r w:rsidRPr="00410333">
        <w:rPr>
          <w:spacing w:val="-4"/>
          <w:lang w:val="fr-CH" w:bidi="ar-EG"/>
        </w:rPr>
        <w:t>5</w:t>
      </w:r>
      <w:r w:rsidRPr="00410333">
        <w:rPr>
          <w:rtl/>
          <w:lang w:bidi="ar-EG"/>
        </w:rPr>
        <w:tab/>
      </w:r>
      <w:r w:rsidRPr="00410333">
        <w:rPr>
          <w:rtl/>
          <w:lang w:bidi="ar-EG"/>
        </w:rPr>
        <w:tab/>
      </w:r>
      <w:r w:rsidRPr="00410333">
        <w:rPr>
          <w:rFonts w:hint="eastAsia"/>
          <w:rtl/>
          <w:lang w:bidi="ar-EG"/>
        </w:rPr>
        <w:t>لجنة</w:t>
      </w:r>
      <w:r w:rsidRPr="00410333">
        <w:rPr>
          <w:rtl/>
          <w:lang w:bidi="ar-EG"/>
        </w:rPr>
        <w:t xml:space="preserve"> الدراسات الرئيسية المعنية بالتوافق الكهرمغنطيسي</w:t>
      </w:r>
      <w:r w:rsidRPr="00410333">
        <w:rPr>
          <w:rFonts w:hint="cs"/>
          <w:rtl/>
          <w:lang w:bidi="ar-EG"/>
        </w:rPr>
        <w:t xml:space="preserve"> والحماية من الصواعق</w:t>
      </w:r>
      <w:r w:rsidRPr="00410333">
        <w:rPr>
          <w:rtl/>
          <w:lang w:bidi="ar-EG"/>
        </w:rPr>
        <w:t xml:space="preserve"> </w:t>
      </w:r>
      <w:r w:rsidRPr="00410333">
        <w:rPr>
          <w:rFonts w:hint="eastAsia"/>
          <w:rtl/>
          <w:lang w:bidi="ar-EG"/>
        </w:rPr>
        <w:t>والتأثيرات</w:t>
      </w:r>
      <w:r w:rsidRPr="00410333">
        <w:rPr>
          <w:rtl/>
          <w:lang w:bidi="ar-EG"/>
        </w:rPr>
        <w:t xml:space="preserve"> </w:t>
      </w:r>
      <w:r w:rsidRPr="00410333">
        <w:rPr>
          <w:rFonts w:hint="eastAsia"/>
          <w:rtl/>
          <w:lang w:bidi="ar-EG"/>
        </w:rPr>
        <w:t>الكهرمغنطيسية</w:t>
      </w:r>
      <w:r w:rsidRPr="00410333">
        <w:rPr>
          <w:rtl/>
          <w:lang w:bidi="ar-EG"/>
        </w:rPr>
        <w:br/>
      </w:r>
      <w:r w:rsidRPr="00410333">
        <w:rPr>
          <w:color w:val="000000"/>
          <w:rtl/>
        </w:rPr>
        <w:t xml:space="preserve">لجنة الدراسات الرئيسية المعنية بتكنولوجيا المعلومات والاتصالات </w:t>
      </w:r>
      <w:r w:rsidRPr="00410333">
        <w:rPr>
          <w:rFonts w:hint="cs"/>
          <w:color w:val="000000"/>
          <w:rtl/>
        </w:rPr>
        <w:t xml:space="preserve">ذات الصلة بالبيئة </w:t>
      </w:r>
      <w:r w:rsidRPr="00410333">
        <w:rPr>
          <w:color w:val="000000"/>
          <w:rtl/>
        </w:rPr>
        <w:t>وتغير المناخ، وكفاءة استخدام الطاقة والطاقة النظيفة</w:t>
      </w:r>
      <w:r w:rsidRPr="00410333">
        <w:rPr>
          <w:rtl/>
          <w:lang w:bidi="ar-EG"/>
        </w:rPr>
        <w:br/>
        <w:t xml:space="preserve">لجنة الدراسات الرئيسية المعنية </w:t>
      </w:r>
      <w:r w:rsidRPr="00410333">
        <w:rPr>
          <w:rtl/>
        </w:rPr>
        <w:t>باقتصاد التدوير بما في ذلك المخلفات الإلكترونية</w:t>
      </w:r>
    </w:p>
    <w:p w:rsidR="004C44A6" w:rsidRPr="00410333" w:rsidRDefault="004C44A6" w:rsidP="00E952D6">
      <w:pPr>
        <w:pStyle w:val="enumlev10"/>
        <w:tabs>
          <w:tab w:val="clear" w:pos="794"/>
          <w:tab w:val="clear" w:pos="1361"/>
          <w:tab w:val="left" w:pos="1417"/>
        </w:tabs>
        <w:ind w:left="1417" w:hanging="1417"/>
        <w:jc w:val="left"/>
        <w:rPr>
          <w:rtl/>
        </w:rPr>
      </w:pPr>
      <w:r w:rsidRPr="00410333">
        <w:rPr>
          <w:rFonts w:hint="eastAsia"/>
          <w:spacing w:val="-4"/>
          <w:rtl/>
        </w:rPr>
        <w:t>لجنة</w:t>
      </w:r>
      <w:r w:rsidRPr="00410333">
        <w:rPr>
          <w:spacing w:val="-4"/>
          <w:rtl/>
        </w:rPr>
        <w:t xml:space="preserve"> الدراسات </w:t>
      </w:r>
      <w:r w:rsidRPr="00410333">
        <w:rPr>
          <w:spacing w:val="-4"/>
        </w:rPr>
        <w:t>9</w:t>
      </w:r>
      <w:r w:rsidRPr="00410333">
        <w:rPr>
          <w:spacing w:val="-4"/>
          <w:rtl/>
        </w:rPr>
        <w:tab/>
      </w:r>
      <w:r w:rsidRPr="00410333">
        <w:rPr>
          <w:rtl/>
        </w:rPr>
        <w:t>لجنة الدراسات الرئيسية المعنية بالشبكات الكبلية والتلفزيونية المتكاملة عريضة النطاق</w:t>
      </w:r>
    </w:p>
    <w:p w:rsidR="003F5E0A" w:rsidRPr="00410333" w:rsidRDefault="003F5E0A" w:rsidP="00E952D6">
      <w:pPr>
        <w:tabs>
          <w:tab w:val="clear" w:pos="794"/>
        </w:tabs>
        <w:bidi w:val="0"/>
        <w:spacing w:before="0" w:after="160" w:line="259" w:lineRule="auto"/>
        <w:jc w:val="left"/>
        <w:rPr>
          <w:rFonts w:eastAsiaTheme="minorEastAsia"/>
          <w:spacing w:val="-4"/>
          <w:rtl/>
          <w:lang w:eastAsia="zh-CN" w:bidi="ar-EG"/>
        </w:rPr>
      </w:pPr>
      <w:r w:rsidRPr="00410333">
        <w:rPr>
          <w:spacing w:val="-4"/>
          <w:rtl/>
          <w:lang w:bidi="ar-EG"/>
        </w:rPr>
        <w:br w:type="page"/>
      </w:r>
    </w:p>
    <w:p w:rsidR="004C44A6" w:rsidRPr="00410333" w:rsidRDefault="004C44A6" w:rsidP="00E952D6">
      <w:pPr>
        <w:pStyle w:val="enumlev10"/>
        <w:tabs>
          <w:tab w:val="clear" w:pos="794"/>
          <w:tab w:val="clear" w:pos="1361"/>
          <w:tab w:val="clear" w:pos="1928"/>
          <w:tab w:val="left" w:pos="1134"/>
          <w:tab w:val="left" w:pos="1417"/>
        </w:tabs>
        <w:ind w:left="1417" w:hanging="1417"/>
        <w:jc w:val="left"/>
        <w:rPr>
          <w:rtl/>
        </w:rPr>
      </w:pPr>
      <w:r w:rsidRPr="00410333">
        <w:rPr>
          <w:rFonts w:hint="eastAsia"/>
          <w:spacing w:val="-4"/>
          <w:rtl/>
          <w:lang w:bidi="ar-EG"/>
        </w:rPr>
        <w:lastRenderedPageBreak/>
        <w:t>لجنة</w:t>
      </w:r>
      <w:r w:rsidRPr="00410333">
        <w:rPr>
          <w:spacing w:val="-4"/>
          <w:rtl/>
          <w:lang w:bidi="ar-EG"/>
        </w:rPr>
        <w:t xml:space="preserve"> الدراسات </w:t>
      </w:r>
      <w:r w:rsidRPr="00410333">
        <w:rPr>
          <w:spacing w:val="-4"/>
        </w:rPr>
        <w:t>11</w:t>
      </w:r>
      <w:r w:rsidRPr="00410333">
        <w:rPr>
          <w:rtl/>
          <w:lang w:bidi="ar-EG"/>
        </w:rPr>
        <w:tab/>
      </w:r>
      <w:r w:rsidRPr="00410333">
        <w:rPr>
          <w:rFonts w:hint="eastAsia"/>
          <w:rtl/>
          <w:lang w:bidi="ar-EG"/>
        </w:rPr>
        <w:t>لجنة</w:t>
      </w:r>
      <w:r w:rsidRPr="00410333">
        <w:rPr>
          <w:rtl/>
          <w:lang w:bidi="ar-EG"/>
        </w:rPr>
        <w:t xml:space="preserve"> </w:t>
      </w:r>
      <w:r w:rsidRPr="00410333">
        <w:rPr>
          <w:rFonts w:hint="eastAsia"/>
          <w:rtl/>
          <w:lang w:bidi="ar-EG"/>
        </w:rPr>
        <w:t>الدراسات</w:t>
      </w:r>
      <w:r w:rsidRPr="00410333">
        <w:rPr>
          <w:rtl/>
          <w:lang w:bidi="ar-EG"/>
        </w:rPr>
        <w:t xml:space="preserve"> </w:t>
      </w:r>
      <w:r w:rsidRPr="00410333">
        <w:rPr>
          <w:rFonts w:hint="eastAsia"/>
          <w:rtl/>
          <w:lang w:bidi="ar-EG"/>
        </w:rPr>
        <w:t>الرئيسية</w:t>
      </w:r>
      <w:r w:rsidRPr="00410333">
        <w:rPr>
          <w:rtl/>
          <w:lang w:bidi="ar-EG"/>
        </w:rPr>
        <w:t xml:space="preserve"> </w:t>
      </w:r>
      <w:r w:rsidRPr="00410333">
        <w:rPr>
          <w:rFonts w:hint="eastAsia"/>
          <w:rtl/>
          <w:lang w:bidi="ar-EG"/>
        </w:rPr>
        <w:t>المعنية</w:t>
      </w:r>
      <w:r w:rsidRPr="00410333">
        <w:rPr>
          <w:rtl/>
          <w:lang w:bidi="ar-EG"/>
        </w:rPr>
        <w:t xml:space="preserve"> </w:t>
      </w:r>
      <w:r w:rsidRPr="00410333">
        <w:rPr>
          <w:rFonts w:hint="eastAsia"/>
          <w:rtl/>
          <w:lang w:bidi="ar-EG"/>
        </w:rPr>
        <w:t>بالتشوير</w:t>
      </w:r>
      <w:r w:rsidRPr="00410333">
        <w:rPr>
          <w:rtl/>
          <w:lang w:bidi="ar-EG"/>
        </w:rPr>
        <w:t xml:space="preserve"> </w:t>
      </w:r>
      <w:r w:rsidRPr="00410333">
        <w:rPr>
          <w:rFonts w:hint="eastAsia"/>
          <w:rtl/>
          <w:lang w:bidi="ar-EG"/>
        </w:rPr>
        <w:t>والبروتوكولات</w:t>
      </w:r>
      <w:r w:rsidRPr="00410333">
        <w:rPr>
          <w:rFonts w:hint="cs"/>
          <w:rtl/>
          <w:lang w:bidi="ar-EG"/>
        </w:rPr>
        <w:t>، بما في ذلك ما يخص تكنولوجيات الاتصالات المتنقلة الدولية-</w:t>
      </w:r>
      <w:r w:rsidRPr="00410333">
        <w:rPr>
          <w:lang w:bidi="ar-EG"/>
        </w:rPr>
        <w:t>2020</w:t>
      </w:r>
      <w:r w:rsidRPr="00410333">
        <w:rPr>
          <w:rFonts w:hint="cs"/>
          <w:rtl/>
          <w:lang w:bidi="ar-EG"/>
        </w:rPr>
        <w:t xml:space="preserve"> </w:t>
      </w:r>
      <w:r w:rsidRPr="00410333">
        <w:rPr>
          <w:lang w:bidi="ar-EG"/>
        </w:rPr>
        <w:t>(</w:t>
      </w:r>
      <w:r w:rsidRPr="00410333">
        <w:t>IMT-2020</w:t>
      </w:r>
      <w:r w:rsidRPr="00410333">
        <w:rPr>
          <w:lang w:bidi="ar-EG"/>
        </w:rPr>
        <w:t>)</w:t>
      </w:r>
      <w:r w:rsidRPr="00410333">
        <w:rPr>
          <w:rtl/>
        </w:rPr>
        <w:br/>
      </w:r>
      <w:r w:rsidRPr="00410333">
        <w:rPr>
          <w:rFonts w:hint="cs"/>
          <w:rtl/>
        </w:rPr>
        <w:t xml:space="preserve">لجنة الدراسات الرئيسية المعنية بوضع مواصفات الاختبار </w:t>
      </w:r>
      <w:r w:rsidRPr="00410333">
        <w:rPr>
          <w:rFonts w:hint="eastAsia"/>
          <w:rtl/>
        </w:rPr>
        <w:t>واختبار</w:t>
      </w:r>
      <w:r w:rsidRPr="00410333">
        <w:rPr>
          <w:rtl/>
        </w:rPr>
        <w:t xml:space="preserve"> </w:t>
      </w:r>
      <w:r w:rsidRPr="00410333">
        <w:rPr>
          <w:rFonts w:hint="eastAsia"/>
          <w:rtl/>
        </w:rPr>
        <w:t>المطابقة</w:t>
      </w:r>
      <w:r w:rsidRPr="00410333">
        <w:rPr>
          <w:rtl/>
        </w:rPr>
        <w:t xml:space="preserve"> </w:t>
      </w:r>
      <w:r w:rsidRPr="00410333">
        <w:rPr>
          <w:rFonts w:hint="eastAsia"/>
          <w:rtl/>
        </w:rPr>
        <w:t>وقابلية</w:t>
      </w:r>
      <w:r w:rsidRPr="00410333">
        <w:rPr>
          <w:rtl/>
        </w:rPr>
        <w:t xml:space="preserve"> </w:t>
      </w:r>
      <w:r w:rsidRPr="00410333">
        <w:rPr>
          <w:rFonts w:hint="eastAsia"/>
          <w:rtl/>
        </w:rPr>
        <w:t>التشغيل</w:t>
      </w:r>
      <w:r w:rsidRPr="00410333">
        <w:rPr>
          <w:rtl/>
        </w:rPr>
        <w:t xml:space="preserve"> </w:t>
      </w:r>
      <w:r w:rsidRPr="00410333">
        <w:rPr>
          <w:rFonts w:hint="eastAsia"/>
          <w:rtl/>
        </w:rPr>
        <w:t>البيني</w:t>
      </w:r>
      <w:r w:rsidRPr="00410333">
        <w:rPr>
          <w:rtl/>
        </w:rPr>
        <w:br/>
      </w:r>
      <w:r w:rsidRPr="00410333">
        <w:rPr>
          <w:rFonts w:hint="cs"/>
          <w:rtl/>
        </w:rPr>
        <w:t>لجميع أنواع الشبكات والتكنولوجيات والخدمات التي تكون موضع دراسة وتقييس في كل لجان الدراسات التابعة لقطاع تقييس الاتصالات</w:t>
      </w:r>
      <w:r w:rsidRPr="00410333">
        <w:rPr>
          <w:rtl/>
        </w:rPr>
        <w:br/>
      </w:r>
      <w:r w:rsidRPr="00410333">
        <w:rPr>
          <w:rFonts w:hint="cs"/>
          <w:rtl/>
        </w:rPr>
        <w:t>لجنة الدراسات الرئيسية المعنية بمكافحة تزييف أجهزة تكنولوجيا المعلومات والاتصالات</w:t>
      </w:r>
      <w:r w:rsidRPr="00410333">
        <w:rPr>
          <w:rtl/>
        </w:rPr>
        <w:br/>
      </w:r>
      <w:r w:rsidRPr="00410333">
        <w:rPr>
          <w:rFonts w:hint="cs"/>
          <w:rtl/>
        </w:rPr>
        <w:t>لجنة الدراسات الرئيسية المعنية بمكافحة استخدام أجهزة تكنولوجيا المعلومات والاتصالات المسروقة</w:t>
      </w:r>
    </w:p>
    <w:p w:rsidR="004C44A6" w:rsidRPr="00410333" w:rsidRDefault="004C44A6" w:rsidP="00E952D6">
      <w:pPr>
        <w:pStyle w:val="enumlev10"/>
        <w:tabs>
          <w:tab w:val="clear" w:pos="794"/>
          <w:tab w:val="clear" w:pos="1361"/>
          <w:tab w:val="clear" w:pos="1928"/>
          <w:tab w:val="left" w:pos="1417"/>
          <w:tab w:val="left" w:pos="2126"/>
        </w:tabs>
        <w:ind w:left="1417" w:hanging="1417"/>
        <w:jc w:val="left"/>
        <w:rPr>
          <w:rtl/>
        </w:rPr>
      </w:pPr>
      <w:r w:rsidRPr="00410333">
        <w:rPr>
          <w:rFonts w:hint="eastAsia"/>
          <w:spacing w:val="-4"/>
          <w:rtl/>
        </w:rPr>
        <w:t>لجنة</w:t>
      </w:r>
      <w:r w:rsidRPr="00410333">
        <w:rPr>
          <w:spacing w:val="-4"/>
          <w:rtl/>
        </w:rPr>
        <w:t xml:space="preserve"> الدراسات </w:t>
      </w:r>
      <w:r w:rsidRPr="00410333">
        <w:rPr>
          <w:spacing w:val="-4"/>
        </w:rPr>
        <w:t>12</w:t>
      </w:r>
      <w:r w:rsidRPr="00410333">
        <w:rPr>
          <w:spacing w:val="-4"/>
          <w:rtl/>
        </w:rPr>
        <w:tab/>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بجودة</w:t>
      </w:r>
      <w:r w:rsidRPr="00410333">
        <w:rPr>
          <w:rtl/>
        </w:rPr>
        <w:t xml:space="preserve"> </w:t>
      </w:r>
      <w:r w:rsidRPr="00410333">
        <w:rPr>
          <w:rFonts w:hint="eastAsia"/>
          <w:rtl/>
        </w:rPr>
        <w:t>الخدمة</w:t>
      </w:r>
      <w:r w:rsidRPr="00410333">
        <w:rPr>
          <w:rtl/>
        </w:rPr>
        <w:t xml:space="preserve"> وجودة التجربة</w:t>
      </w:r>
      <w:r w:rsidRPr="00410333">
        <w:rPr>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بشرود</w:t>
      </w:r>
      <w:r w:rsidRPr="00410333">
        <w:rPr>
          <w:rtl/>
        </w:rPr>
        <w:t xml:space="preserve"> </w:t>
      </w:r>
      <w:r w:rsidRPr="00410333">
        <w:rPr>
          <w:rFonts w:hint="eastAsia"/>
          <w:rtl/>
        </w:rPr>
        <w:t>السائق</w:t>
      </w:r>
      <w:r w:rsidRPr="00410333">
        <w:rPr>
          <w:rtl/>
        </w:rPr>
        <w:t xml:space="preserve"> </w:t>
      </w:r>
      <w:r w:rsidRPr="00410333">
        <w:rPr>
          <w:rFonts w:hint="eastAsia"/>
          <w:rtl/>
        </w:rPr>
        <w:t>والجوانب</w:t>
      </w:r>
      <w:r w:rsidRPr="00410333">
        <w:rPr>
          <w:rtl/>
        </w:rPr>
        <w:t xml:space="preserve"> </w:t>
      </w:r>
      <w:r w:rsidRPr="00410333">
        <w:rPr>
          <w:rFonts w:hint="eastAsia"/>
          <w:rtl/>
        </w:rPr>
        <w:t>المتعلقة</w:t>
      </w:r>
      <w:r w:rsidRPr="00410333">
        <w:rPr>
          <w:rtl/>
        </w:rPr>
        <w:t xml:space="preserve"> </w:t>
      </w:r>
      <w:r w:rsidRPr="00410333">
        <w:rPr>
          <w:rFonts w:hint="eastAsia"/>
          <w:rtl/>
        </w:rPr>
        <w:t>بالصوت</w:t>
      </w:r>
      <w:r w:rsidRPr="00410333">
        <w:rPr>
          <w:rtl/>
        </w:rPr>
        <w:t xml:space="preserve"> في </w:t>
      </w:r>
      <w:r w:rsidRPr="00410333">
        <w:rPr>
          <w:rFonts w:hint="eastAsia"/>
          <w:rtl/>
        </w:rPr>
        <w:t>اتصالات</w:t>
      </w:r>
      <w:r w:rsidRPr="00410333">
        <w:rPr>
          <w:rtl/>
        </w:rPr>
        <w:t xml:space="preserve"> </w:t>
      </w:r>
      <w:r w:rsidRPr="00410333">
        <w:rPr>
          <w:rFonts w:hint="eastAsia"/>
          <w:rtl/>
        </w:rPr>
        <w:t>السيارات</w:t>
      </w:r>
      <w:r w:rsidRPr="00410333">
        <w:rPr>
          <w:rtl/>
        </w:rPr>
        <w:br/>
        <w:t xml:space="preserve">لجنة الدراسات الرئيسية المعنية </w:t>
      </w:r>
      <w:r w:rsidRPr="00410333">
        <w:rPr>
          <w:rFonts w:hint="cs"/>
          <w:rtl/>
        </w:rPr>
        <w:t>بتقييم جودة الاتصالات</w:t>
      </w:r>
      <w:r w:rsidRPr="00410333">
        <w:rPr>
          <w:rtl/>
        </w:rPr>
        <w:t xml:space="preserve"> والتطبيقات الفيديوية</w:t>
      </w:r>
    </w:p>
    <w:p w:rsidR="004C44A6" w:rsidRPr="00410333" w:rsidRDefault="004C44A6" w:rsidP="00E952D6">
      <w:pPr>
        <w:pStyle w:val="enumlev10"/>
        <w:tabs>
          <w:tab w:val="clear" w:pos="794"/>
          <w:tab w:val="clear" w:pos="1361"/>
          <w:tab w:val="left" w:pos="1417"/>
        </w:tabs>
        <w:ind w:left="1417" w:hanging="1417"/>
        <w:jc w:val="left"/>
        <w:rPr>
          <w:rtl/>
        </w:rPr>
      </w:pPr>
      <w:r w:rsidRPr="00410333">
        <w:rPr>
          <w:rFonts w:hint="eastAsia"/>
          <w:spacing w:val="-4"/>
          <w:rtl/>
        </w:rPr>
        <w:t>لجنة</w:t>
      </w:r>
      <w:r w:rsidRPr="00410333">
        <w:rPr>
          <w:spacing w:val="-4"/>
          <w:rtl/>
        </w:rPr>
        <w:t xml:space="preserve"> الدراسات </w:t>
      </w:r>
      <w:r w:rsidRPr="00410333">
        <w:rPr>
          <w:spacing w:val="-4"/>
        </w:rPr>
        <w:t>13</w:t>
      </w:r>
      <w:r w:rsidRPr="00410333">
        <w:rPr>
          <w:rtl/>
        </w:rPr>
        <w:tab/>
      </w:r>
      <w:r w:rsidRPr="00410333">
        <w:rPr>
          <w:rFonts w:hint="eastAsia"/>
          <w:spacing w:val="-4"/>
          <w:rtl/>
        </w:rPr>
        <w:t>لجنة</w:t>
      </w:r>
      <w:r w:rsidRPr="00410333">
        <w:rPr>
          <w:spacing w:val="-4"/>
          <w:rtl/>
        </w:rPr>
        <w:t xml:space="preserve"> </w:t>
      </w:r>
      <w:r w:rsidRPr="00410333">
        <w:rPr>
          <w:rFonts w:hint="eastAsia"/>
          <w:spacing w:val="-4"/>
          <w:rtl/>
        </w:rPr>
        <w:t>الدراسات</w:t>
      </w:r>
      <w:r w:rsidRPr="00410333">
        <w:rPr>
          <w:spacing w:val="-4"/>
          <w:rtl/>
        </w:rPr>
        <w:t xml:space="preserve"> </w:t>
      </w:r>
      <w:r w:rsidRPr="00410333">
        <w:rPr>
          <w:rFonts w:hint="eastAsia"/>
          <w:spacing w:val="-4"/>
          <w:rtl/>
        </w:rPr>
        <w:t>الرئيسية</w:t>
      </w:r>
      <w:r w:rsidRPr="00410333">
        <w:rPr>
          <w:spacing w:val="-4"/>
          <w:rtl/>
        </w:rPr>
        <w:t xml:space="preserve"> </w:t>
      </w:r>
      <w:r w:rsidRPr="00410333">
        <w:rPr>
          <w:rFonts w:hint="eastAsia"/>
          <w:spacing w:val="-4"/>
          <w:rtl/>
        </w:rPr>
        <w:t>المعنية</w:t>
      </w:r>
      <w:r w:rsidRPr="00410333">
        <w:rPr>
          <w:spacing w:val="-4"/>
          <w:rtl/>
        </w:rPr>
        <w:t xml:space="preserve"> </w:t>
      </w:r>
      <w:r w:rsidRPr="00410333">
        <w:rPr>
          <w:rFonts w:hint="eastAsia"/>
          <w:spacing w:val="-4"/>
          <w:rtl/>
        </w:rPr>
        <w:t>بشبكات</w:t>
      </w:r>
      <w:r w:rsidRPr="00410333">
        <w:rPr>
          <w:spacing w:val="-4"/>
          <w:rtl/>
        </w:rPr>
        <w:t xml:space="preserve"> </w:t>
      </w:r>
      <w:r w:rsidRPr="00410333">
        <w:rPr>
          <w:rFonts w:hint="eastAsia"/>
          <w:spacing w:val="-4"/>
          <w:rtl/>
        </w:rPr>
        <w:t>المستقبل</w:t>
      </w:r>
      <w:r w:rsidRPr="00410333">
        <w:rPr>
          <w:spacing w:val="-4"/>
          <w:rtl/>
        </w:rPr>
        <w:t xml:space="preserve"> </w:t>
      </w:r>
      <w:r w:rsidRPr="00410333">
        <w:rPr>
          <w:rFonts w:hint="cs"/>
          <w:spacing w:val="-4"/>
          <w:rtl/>
        </w:rPr>
        <w:t>مثل شبكات</w:t>
      </w:r>
      <w:r w:rsidRPr="00410333">
        <w:rPr>
          <w:rFonts w:hint="cs"/>
          <w:spacing w:val="-4"/>
          <w:rtl/>
          <w:lang w:bidi="ar-EG"/>
        </w:rPr>
        <w:t xml:space="preserve"> الاتصالات المتنقلة الدولية-</w:t>
      </w:r>
      <w:r w:rsidRPr="00410333">
        <w:rPr>
          <w:spacing w:val="-4"/>
          <w:lang w:bidi="ar-EG"/>
        </w:rPr>
        <w:t>2020</w:t>
      </w:r>
      <w:r w:rsidRPr="00410333">
        <w:rPr>
          <w:rFonts w:hint="cs"/>
          <w:spacing w:val="-4"/>
          <w:rtl/>
        </w:rPr>
        <w:t xml:space="preserve"> </w:t>
      </w:r>
      <w:r w:rsidRPr="00410333">
        <w:rPr>
          <w:spacing w:val="-4"/>
        </w:rPr>
        <w:t>(IMT</w:t>
      </w:r>
      <w:r w:rsidRPr="00410333">
        <w:rPr>
          <w:spacing w:val="-4"/>
        </w:rPr>
        <w:noBreakHyphen/>
        <w:t>2020)</w:t>
      </w:r>
      <w:r w:rsidRPr="00410333">
        <w:rPr>
          <w:rFonts w:hint="cs"/>
          <w:spacing w:val="-4"/>
          <w:rtl/>
        </w:rPr>
        <w:t xml:space="preserve"> (الأجزاء غير</w:t>
      </w:r>
      <w:r w:rsidRPr="00410333">
        <w:rPr>
          <w:rFonts w:hint="eastAsia"/>
          <w:spacing w:val="-4"/>
          <w:rtl/>
        </w:rPr>
        <w:t> </w:t>
      </w:r>
      <w:r w:rsidRPr="00410333">
        <w:rPr>
          <w:rFonts w:hint="cs"/>
          <w:spacing w:val="-4"/>
          <w:rtl/>
        </w:rPr>
        <w:t>الراديوية)</w:t>
      </w:r>
      <w:r w:rsidRPr="00410333">
        <w:rPr>
          <w:spacing w:val="-4"/>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بإدارة</w:t>
      </w:r>
      <w:r w:rsidRPr="00410333">
        <w:rPr>
          <w:rtl/>
        </w:rPr>
        <w:t xml:space="preserve"> </w:t>
      </w:r>
      <w:r w:rsidRPr="00410333">
        <w:rPr>
          <w:rFonts w:hint="eastAsia"/>
          <w:rtl/>
        </w:rPr>
        <w:t>التنقلية</w:t>
      </w:r>
      <w:r w:rsidRPr="00410333">
        <w:rPr>
          <w:rtl/>
        </w:rPr>
        <w:tab/>
      </w:r>
      <w:r w:rsidRPr="00410333">
        <w:rPr>
          <w:rtl/>
        </w:rPr>
        <w:br/>
      </w:r>
      <w:r w:rsidRPr="00410333">
        <w:rPr>
          <w:rFonts w:hint="eastAsia"/>
          <w:rtl/>
        </w:rPr>
        <w:t>لجنة</w:t>
      </w:r>
      <w:r w:rsidRPr="00410333">
        <w:rPr>
          <w:rtl/>
        </w:rPr>
        <w:t xml:space="preserve"> الدراسات الرئيسية المعنية بالحوسبة السحابية</w:t>
      </w:r>
      <w:r w:rsidRPr="00410333">
        <w:rPr>
          <w:color w:val="000000"/>
          <w:rtl/>
        </w:rPr>
        <w:t xml:space="preserve"> </w:t>
      </w:r>
      <w:r w:rsidRPr="00410333">
        <w:rPr>
          <w:color w:val="000000"/>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cs"/>
          <w:rtl/>
        </w:rPr>
        <w:t>بالبنى التحتية للشبكات الموثوقة</w:t>
      </w:r>
    </w:p>
    <w:p w:rsidR="004C44A6" w:rsidRPr="00410333" w:rsidRDefault="004C44A6" w:rsidP="00E952D6">
      <w:pPr>
        <w:pStyle w:val="enumlev10"/>
        <w:tabs>
          <w:tab w:val="clear" w:pos="794"/>
          <w:tab w:val="clear" w:pos="1361"/>
          <w:tab w:val="clear" w:pos="1928"/>
          <w:tab w:val="clear" w:pos="2495"/>
          <w:tab w:val="left" w:pos="1417"/>
        </w:tabs>
        <w:ind w:left="1417" w:hanging="1417"/>
        <w:jc w:val="left"/>
        <w:rPr>
          <w:rtl/>
        </w:rPr>
      </w:pPr>
      <w:r w:rsidRPr="00410333">
        <w:rPr>
          <w:rFonts w:hint="eastAsia"/>
          <w:spacing w:val="-4"/>
          <w:rtl/>
        </w:rPr>
        <w:t>لجنة</w:t>
      </w:r>
      <w:r w:rsidRPr="00410333">
        <w:rPr>
          <w:spacing w:val="-4"/>
          <w:rtl/>
        </w:rPr>
        <w:t xml:space="preserve"> الدراسات </w:t>
      </w:r>
      <w:r w:rsidRPr="00410333">
        <w:rPr>
          <w:spacing w:val="-4"/>
        </w:rPr>
        <w:t>15</w:t>
      </w:r>
      <w:r w:rsidRPr="00410333">
        <w:rPr>
          <w:rtl/>
        </w:rPr>
        <w:tab/>
      </w:r>
      <w:r w:rsidRPr="00410333">
        <w:rPr>
          <w:rtl/>
        </w:rPr>
        <w:tab/>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بالنقل</w:t>
      </w:r>
      <w:r w:rsidRPr="00410333">
        <w:rPr>
          <w:rtl/>
        </w:rPr>
        <w:t xml:space="preserve"> في </w:t>
      </w:r>
      <w:r w:rsidRPr="00410333">
        <w:rPr>
          <w:rFonts w:hint="eastAsia"/>
          <w:rtl/>
        </w:rPr>
        <w:t>شبكة</w:t>
      </w:r>
      <w:r w:rsidRPr="00410333">
        <w:rPr>
          <w:rtl/>
        </w:rPr>
        <w:t xml:space="preserve"> </w:t>
      </w:r>
      <w:r w:rsidRPr="00410333">
        <w:rPr>
          <w:rFonts w:hint="eastAsia"/>
          <w:rtl/>
        </w:rPr>
        <w:t>النفاذ</w:t>
      </w:r>
      <w:r w:rsidRPr="00410333">
        <w:rPr>
          <w:rtl/>
        </w:rPr>
        <w:br/>
        <w:t>لجنة الدراسات الرئيسية المعنية بالشبكات المنزلية</w:t>
      </w:r>
      <w:r w:rsidRPr="00410333">
        <w:rPr>
          <w:rtl/>
        </w:rPr>
        <w:br/>
      </w:r>
      <w:r w:rsidRPr="00410333">
        <w:rPr>
          <w:rFonts w:hint="eastAsia"/>
          <w:rtl/>
        </w:rPr>
        <w:t>لجنة</w:t>
      </w:r>
      <w:r w:rsidRPr="00410333">
        <w:rPr>
          <w:rtl/>
        </w:rPr>
        <w:t xml:space="preserve"> الدراسات </w:t>
      </w:r>
      <w:r w:rsidRPr="00410333">
        <w:rPr>
          <w:rFonts w:hint="eastAsia"/>
          <w:rtl/>
          <w:lang w:bidi="ar-EG"/>
        </w:rPr>
        <w:t>الرئيسية</w:t>
      </w:r>
      <w:r w:rsidRPr="00410333">
        <w:rPr>
          <w:rtl/>
          <w:lang w:bidi="ar-EG"/>
        </w:rPr>
        <w:t xml:space="preserve"> </w:t>
      </w:r>
      <w:r w:rsidRPr="00410333">
        <w:rPr>
          <w:rFonts w:hint="eastAsia"/>
          <w:rtl/>
        </w:rPr>
        <w:t>المعنية</w:t>
      </w:r>
      <w:r w:rsidRPr="00410333">
        <w:rPr>
          <w:rtl/>
        </w:rPr>
        <w:t xml:space="preserve"> </w:t>
      </w:r>
      <w:r w:rsidRPr="00410333">
        <w:rPr>
          <w:rFonts w:hint="eastAsia"/>
          <w:rtl/>
        </w:rPr>
        <w:t>بالتكنولوجيا</w:t>
      </w:r>
      <w:r w:rsidRPr="00410333">
        <w:rPr>
          <w:rtl/>
        </w:rPr>
        <w:t xml:space="preserve"> </w:t>
      </w:r>
      <w:r w:rsidRPr="00410333">
        <w:rPr>
          <w:rFonts w:hint="eastAsia"/>
          <w:rtl/>
        </w:rPr>
        <w:t>البصرية</w:t>
      </w:r>
      <w:r w:rsidRPr="00410333">
        <w:rPr>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بالشبكة</w:t>
      </w:r>
      <w:r w:rsidRPr="00410333">
        <w:rPr>
          <w:rtl/>
        </w:rPr>
        <w:t xml:space="preserve"> </w:t>
      </w:r>
      <w:r w:rsidRPr="00410333">
        <w:rPr>
          <w:rFonts w:hint="eastAsia"/>
          <w:rtl/>
        </w:rPr>
        <w:t>الذكية</w:t>
      </w:r>
    </w:p>
    <w:p w:rsidR="004C44A6" w:rsidRPr="00410333" w:rsidRDefault="004C44A6" w:rsidP="00E952D6">
      <w:pPr>
        <w:pStyle w:val="enumlev10"/>
        <w:tabs>
          <w:tab w:val="clear" w:pos="794"/>
          <w:tab w:val="clear" w:pos="1361"/>
          <w:tab w:val="clear" w:pos="1928"/>
          <w:tab w:val="left" w:pos="1417"/>
          <w:tab w:val="left" w:pos="2551"/>
        </w:tabs>
        <w:ind w:left="1417" w:hanging="1417"/>
        <w:jc w:val="left"/>
        <w:rPr>
          <w:rtl/>
        </w:rPr>
      </w:pPr>
      <w:r w:rsidRPr="00410333">
        <w:rPr>
          <w:rFonts w:hint="eastAsia"/>
          <w:spacing w:val="-4"/>
          <w:rtl/>
        </w:rPr>
        <w:t>لجنة</w:t>
      </w:r>
      <w:r w:rsidRPr="00410333">
        <w:rPr>
          <w:spacing w:val="-4"/>
          <w:rtl/>
        </w:rPr>
        <w:t xml:space="preserve"> الدراسات </w:t>
      </w:r>
      <w:r w:rsidRPr="00410333">
        <w:rPr>
          <w:spacing w:val="-4"/>
        </w:rPr>
        <w:t>16</w:t>
      </w:r>
      <w:r w:rsidRPr="00410333">
        <w:rPr>
          <w:spacing w:val="-4"/>
          <w:rtl/>
        </w:rPr>
        <w:tab/>
      </w:r>
      <w:r w:rsidRPr="00410333">
        <w:rPr>
          <w:rFonts w:hint="eastAsia"/>
          <w:rtl/>
        </w:rPr>
        <w:t>لجنة</w:t>
      </w:r>
      <w:r w:rsidRPr="00410333">
        <w:rPr>
          <w:rtl/>
        </w:rPr>
        <w:t xml:space="preserve"> الدراسات </w:t>
      </w:r>
      <w:r w:rsidRPr="00410333">
        <w:rPr>
          <w:rFonts w:hint="eastAsia"/>
          <w:rtl/>
          <w:lang w:bidi="ar-EG"/>
        </w:rPr>
        <w:t>الرئيسية</w:t>
      </w:r>
      <w:r w:rsidRPr="00410333">
        <w:rPr>
          <w:rtl/>
          <w:lang w:bidi="ar-EG"/>
        </w:rPr>
        <w:t xml:space="preserve"> </w:t>
      </w:r>
      <w:r w:rsidRPr="00410333">
        <w:rPr>
          <w:rFonts w:hint="eastAsia"/>
          <w:rtl/>
        </w:rPr>
        <w:t>المعنية</w:t>
      </w:r>
      <w:r w:rsidRPr="00410333">
        <w:rPr>
          <w:rtl/>
        </w:rPr>
        <w:t xml:space="preserve"> </w:t>
      </w:r>
      <w:r w:rsidRPr="00410333">
        <w:rPr>
          <w:rFonts w:hint="eastAsia"/>
          <w:rtl/>
        </w:rPr>
        <w:t>بتشفير</w:t>
      </w:r>
      <w:r w:rsidRPr="00410333">
        <w:rPr>
          <w:rtl/>
        </w:rPr>
        <w:t xml:space="preserve"> </w:t>
      </w:r>
      <w:r w:rsidRPr="00410333">
        <w:rPr>
          <w:rFonts w:hint="eastAsia"/>
          <w:rtl/>
        </w:rPr>
        <w:t>الوسائط</w:t>
      </w:r>
      <w:r w:rsidRPr="00410333">
        <w:rPr>
          <w:rtl/>
        </w:rPr>
        <w:t xml:space="preserve"> </w:t>
      </w:r>
      <w:r w:rsidRPr="00410333">
        <w:rPr>
          <w:rFonts w:hint="eastAsia"/>
          <w:rtl/>
        </w:rPr>
        <w:t>المتعددة،</w:t>
      </w:r>
      <w:r w:rsidRPr="00410333">
        <w:rPr>
          <w:rtl/>
        </w:rPr>
        <w:t xml:space="preserve"> </w:t>
      </w:r>
      <w:r w:rsidRPr="00410333">
        <w:rPr>
          <w:rFonts w:hint="eastAsia"/>
          <w:rtl/>
        </w:rPr>
        <w:t>وأنظمتها</w:t>
      </w:r>
      <w:r w:rsidRPr="00410333">
        <w:rPr>
          <w:rtl/>
        </w:rPr>
        <w:t xml:space="preserve"> </w:t>
      </w:r>
      <w:r w:rsidRPr="00410333">
        <w:rPr>
          <w:rFonts w:hint="eastAsia"/>
          <w:rtl/>
        </w:rPr>
        <w:t>وتطبيقاتها</w:t>
      </w:r>
      <w:r w:rsidRPr="00410333">
        <w:rPr>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بالتطبيقات</w:t>
      </w:r>
      <w:r w:rsidRPr="00410333">
        <w:rPr>
          <w:rtl/>
        </w:rPr>
        <w:t xml:space="preserve"> </w:t>
      </w:r>
      <w:r w:rsidRPr="00410333">
        <w:rPr>
          <w:rFonts w:hint="eastAsia"/>
          <w:rtl/>
        </w:rPr>
        <w:t>الشمولية</w:t>
      </w:r>
      <w:r w:rsidRPr="00410333">
        <w:rPr>
          <w:rFonts w:hint="cs"/>
          <w:rtl/>
        </w:rPr>
        <w:t xml:space="preserve"> المتعددة الوسائط</w:t>
      </w:r>
      <w:r w:rsidRPr="00410333">
        <w:rPr>
          <w:spacing w:val="-6"/>
        </w:rPr>
        <w:br/>
      </w:r>
      <w:r w:rsidRPr="00410333">
        <w:rPr>
          <w:rFonts w:hint="eastAsia"/>
          <w:spacing w:val="-8"/>
          <w:rtl/>
        </w:rPr>
        <w:t>لجنة</w:t>
      </w:r>
      <w:r w:rsidRPr="00410333">
        <w:rPr>
          <w:spacing w:val="-8"/>
          <w:rtl/>
        </w:rPr>
        <w:t xml:space="preserve"> </w:t>
      </w:r>
      <w:r w:rsidRPr="00410333">
        <w:rPr>
          <w:rFonts w:hint="eastAsia"/>
          <w:spacing w:val="-8"/>
          <w:rtl/>
        </w:rPr>
        <w:t>الدراسات</w:t>
      </w:r>
      <w:r w:rsidRPr="00410333">
        <w:rPr>
          <w:spacing w:val="-8"/>
          <w:rtl/>
        </w:rPr>
        <w:t xml:space="preserve"> </w:t>
      </w:r>
      <w:r w:rsidRPr="00410333">
        <w:rPr>
          <w:rFonts w:hint="eastAsia"/>
          <w:spacing w:val="-8"/>
          <w:rtl/>
        </w:rPr>
        <w:t>الرئيسية</w:t>
      </w:r>
      <w:r w:rsidRPr="00410333">
        <w:rPr>
          <w:spacing w:val="-8"/>
          <w:rtl/>
        </w:rPr>
        <w:t xml:space="preserve"> </w:t>
      </w:r>
      <w:r w:rsidRPr="00410333">
        <w:rPr>
          <w:rFonts w:hint="eastAsia"/>
          <w:spacing w:val="-8"/>
          <w:rtl/>
        </w:rPr>
        <w:t>المعنية</w:t>
      </w:r>
      <w:r w:rsidRPr="00410333">
        <w:rPr>
          <w:spacing w:val="-8"/>
          <w:rtl/>
        </w:rPr>
        <w:t xml:space="preserve"> </w:t>
      </w:r>
      <w:r w:rsidRPr="00410333">
        <w:rPr>
          <w:rFonts w:hint="eastAsia"/>
          <w:spacing w:val="-8"/>
          <w:rtl/>
        </w:rPr>
        <w:t>بنفاذ</w:t>
      </w:r>
      <w:r w:rsidRPr="00410333">
        <w:rPr>
          <w:spacing w:val="-8"/>
          <w:rtl/>
        </w:rPr>
        <w:t xml:space="preserve"> </w:t>
      </w:r>
      <w:r w:rsidRPr="00410333">
        <w:rPr>
          <w:rFonts w:hint="eastAsia"/>
          <w:spacing w:val="-8"/>
          <w:rtl/>
        </w:rPr>
        <w:t>الأشخاص</w:t>
      </w:r>
      <w:r w:rsidRPr="00410333">
        <w:rPr>
          <w:spacing w:val="-8"/>
          <w:rtl/>
        </w:rPr>
        <w:t xml:space="preserve"> </w:t>
      </w:r>
      <w:r w:rsidRPr="00410333">
        <w:rPr>
          <w:rFonts w:hint="eastAsia"/>
          <w:spacing w:val="-8"/>
          <w:rtl/>
        </w:rPr>
        <w:t>ذوي</w:t>
      </w:r>
      <w:r w:rsidRPr="00410333">
        <w:rPr>
          <w:spacing w:val="-8"/>
          <w:rtl/>
        </w:rPr>
        <w:t xml:space="preserve"> </w:t>
      </w:r>
      <w:r w:rsidRPr="00410333">
        <w:rPr>
          <w:rFonts w:hint="eastAsia"/>
          <w:spacing w:val="-8"/>
          <w:rtl/>
        </w:rPr>
        <w:t>الإعاقة</w:t>
      </w:r>
      <w:r w:rsidRPr="00410333">
        <w:rPr>
          <w:spacing w:val="-8"/>
          <w:rtl/>
        </w:rPr>
        <w:t xml:space="preserve"> </w:t>
      </w:r>
      <w:r w:rsidRPr="00410333">
        <w:rPr>
          <w:rFonts w:hint="eastAsia"/>
          <w:spacing w:val="-8"/>
          <w:rtl/>
        </w:rPr>
        <w:t>إلى</w:t>
      </w:r>
      <w:r w:rsidRPr="00410333">
        <w:rPr>
          <w:spacing w:val="-8"/>
          <w:rtl/>
        </w:rPr>
        <w:t xml:space="preserve"> </w:t>
      </w:r>
      <w:r w:rsidRPr="00410333">
        <w:rPr>
          <w:rFonts w:hint="eastAsia"/>
          <w:spacing w:val="-8"/>
          <w:rtl/>
        </w:rPr>
        <w:t>الاتصالات</w:t>
      </w:r>
      <w:r w:rsidRPr="00410333">
        <w:rPr>
          <w:spacing w:val="-8"/>
          <w:rtl/>
        </w:rPr>
        <w:t xml:space="preserve">/تكنولوجيا </w:t>
      </w:r>
      <w:r w:rsidRPr="00410333">
        <w:rPr>
          <w:rFonts w:hint="eastAsia"/>
          <w:spacing w:val="-8"/>
          <w:rtl/>
        </w:rPr>
        <w:t>المعلومات</w:t>
      </w:r>
      <w:r w:rsidRPr="00410333">
        <w:rPr>
          <w:spacing w:val="-8"/>
          <w:rtl/>
        </w:rPr>
        <w:t xml:space="preserve"> </w:t>
      </w:r>
      <w:r w:rsidRPr="00410333">
        <w:rPr>
          <w:rFonts w:hint="eastAsia"/>
          <w:spacing w:val="-8"/>
          <w:rtl/>
        </w:rPr>
        <w:t>والاتصالات</w:t>
      </w:r>
      <w:r w:rsidRPr="00410333">
        <w:rPr>
          <w:spacing w:val="-6"/>
          <w:rtl/>
        </w:rPr>
        <w:br/>
      </w:r>
      <w:r w:rsidRPr="00410333">
        <w:rPr>
          <w:rFonts w:hint="cs"/>
          <w:spacing w:val="-2"/>
          <w:rtl/>
        </w:rPr>
        <w:t>لجنة الدراسات الرئيسية المعنية بالعوامل البشرية</w:t>
      </w:r>
      <w:r w:rsidRPr="00410333">
        <w:rPr>
          <w:spacing w:val="-2"/>
          <w:rtl/>
        </w:rPr>
        <w:br/>
      </w:r>
      <w:r w:rsidRPr="00410333">
        <w:rPr>
          <w:rFonts w:hint="eastAsia"/>
          <w:spacing w:val="-2"/>
          <w:rtl/>
        </w:rPr>
        <w:t>لجنة</w:t>
      </w:r>
      <w:r w:rsidRPr="00410333">
        <w:rPr>
          <w:spacing w:val="-2"/>
          <w:rtl/>
        </w:rPr>
        <w:t xml:space="preserve"> </w:t>
      </w:r>
      <w:r w:rsidRPr="00410333">
        <w:rPr>
          <w:rFonts w:hint="eastAsia"/>
          <w:spacing w:val="-2"/>
          <w:rtl/>
        </w:rPr>
        <w:t>الدراسات</w:t>
      </w:r>
      <w:r w:rsidRPr="00410333">
        <w:rPr>
          <w:spacing w:val="-2"/>
          <w:rtl/>
        </w:rPr>
        <w:t xml:space="preserve"> </w:t>
      </w:r>
      <w:r w:rsidRPr="00410333">
        <w:rPr>
          <w:rFonts w:hint="eastAsia"/>
          <w:spacing w:val="-2"/>
          <w:rtl/>
        </w:rPr>
        <w:t>الرئيسية</w:t>
      </w:r>
      <w:r w:rsidRPr="00410333">
        <w:rPr>
          <w:spacing w:val="-2"/>
          <w:rtl/>
        </w:rPr>
        <w:t xml:space="preserve"> </w:t>
      </w:r>
      <w:r w:rsidRPr="00410333">
        <w:rPr>
          <w:rFonts w:hint="eastAsia"/>
          <w:spacing w:val="-2"/>
          <w:rtl/>
        </w:rPr>
        <w:t>المعنية</w:t>
      </w:r>
      <w:r w:rsidRPr="00410333">
        <w:rPr>
          <w:spacing w:val="-2"/>
          <w:rtl/>
        </w:rPr>
        <w:t xml:space="preserve"> </w:t>
      </w:r>
      <w:r w:rsidRPr="00410333">
        <w:rPr>
          <w:rFonts w:hint="eastAsia"/>
          <w:spacing w:val="-2"/>
          <w:rtl/>
        </w:rPr>
        <w:t>ب</w:t>
      </w:r>
      <w:r w:rsidRPr="00410333">
        <w:rPr>
          <w:rFonts w:hint="cs"/>
          <w:spacing w:val="-2"/>
          <w:rtl/>
        </w:rPr>
        <w:t>الجوانب المتعددة الوسائط في </w:t>
      </w:r>
      <w:r w:rsidRPr="00410333">
        <w:rPr>
          <w:rFonts w:hint="eastAsia"/>
          <w:spacing w:val="-2"/>
          <w:rtl/>
        </w:rPr>
        <w:t>اتصالات</w:t>
      </w:r>
      <w:r w:rsidRPr="00410333">
        <w:rPr>
          <w:spacing w:val="-2"/>
          <w:rtl/>
        </w:rPr>
        <w:t xml:space="preserve"> </w:t>
      </w:r>
      <w:r w:rsidRPr="00410333">
        <w:rPr>
          <w:rFonts w:hint="eastAsia"/>
          <w:spacing w:val="-2"/>
          <w:rtl/>
        </w:rPr>
        <w:t>أنظمة</w:t>
      </w:r>
      <w:r w:rsidRPr="00410333">
        <w:rPr>
          <w:spacing w:val="-2"/>
          <w:rtl/>
        </w:rPr>
        <w:t xml:space="preserve"> </w:t>
      </w:r>
      <w:r w:rsidRPr="00410333">
        <w:rPr>
          <w:rFonts w:hint="eastAsia"/>
          <w:spacing w:val="-2"/>
          <w:rtl/>
        </w:rPr>
        <w:t>النقل</w:t>
      </w:r>
      <w:r w:rsidRPr="00410333">
        <w:rPr>
          <w:spacing w:val="-2"/>
          <w:rtl/>
        </w:rPr>
        <w:t xml:space="preserve"> </w:t>
      </w:r>
      <w:r w:rsidRPr="00410333">
        <w:rPr>
          <w:rFonts w:hint="eastAsia"/>
          <w:spacing w:val="-2"/>
          <w:rtl/>
        </w:rPr>
        <w:t>الذكية</w:t>
      </w:r>
      <w:r w:rsidRPr="00410333">
        <w:rPr>
          <w:spacing w:val="-2"/>
          <w:rtl/>
        </w:rPr>
        <w:t xml:space="preserve"> </w:t>
      </w:r>
      <w:r w:rsidRPr="00410333">
        <w:rPr>
          <w:spacing w:val="-2"/>
        </w:rPr>
        <w:t>(ITS)</w:t>
      </w:r>
      <w:r w:rsidRPr="00410333">
        <w:rPr>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بتلفزيون</w:t>
      </w:r>
      <w:r w:rsidRPr="00410333">
        <w:rPr>
          <w:rtl/>
        </w:rPr>
        <w:t xml:space="preserve"> </w:t>
      </w:r>
      <w:r w:rsidRPr="00410333">
        <w:rPr>
          <w:rFonts w:hint="eastAsia"/>
          <w:rtl/>
        </w:rPr>
        <w:t>بروتوكول</w:t>
      </w:r>
      <w:r w:rsidRPr="00410333">
        <w:rPr>
          <w:rtl/>
        </w:rPr>
        <w:t xml:space="preserve"> </w:t>
      </w:r>
      <w:r w:rsidRPr="00410333">
        <w:rPr>
          <w:rFonts w:hint="eastAsia"/>
          <w:rtl/>
        </w:rPr>
        <w:t>الإنترنت</w:t>
      </w:r>
      <w:r w:rsidRPr="00410333">
        <w:rPr>
          <w:rtl/>
        </w:rPr>
        <w:t xml:space="preserve"> </w:t>
      </w:r>
      <w:r w:rsidRPr="00410333">
        <w:t>(IPTV)</w:t>
      </w:r>
      <w:r w:rsidRPr="00410333">
        <w:rPr>
          <w:rtl/>
        </w:rPr>
        <w:t xml:space="preserve"> واللافتات الرقمية</w:t>
      </w:r>
      <w:r w:rsidRPr="00410333">
        <w:rPr>
          <w:rtl/>
        </w:rPr>
        <w:br/>
        <w:t>لجنة الدراسات الرئيسية المعنية ب</w:t>
      </w:r>
      <w:r w:rsidRPr="00410333">
        <w:rPr>
          <w:rFonts w:hint="cs"/>
          <w:rtl/>
        </w:rPr>
        <w:t>الجوانب المتعددة الوسائط في </w:t>
      </w:r>
      <w:r w:rsidRPr="00410333">
        <w:rPr>
          <w:rtl/>
        </w:rPr>
        <w:t xml:space="preserve">الخدمات الإلكترونية </w:t>
      </w:r>
    </w:p>
    <w:p w:rsidR="004C44A6" w:rsidRPr="00410333" w:rsidRDefault="004C44A6" w:rsidP="00E952D6">
      <w:pPr>
        <w:pStyle w:val="enumlev10"/>
        <w:tabs>
          <w:tab w:val="clear" w:pos="794"/>
          <w:tab w:val="clear" w:pos="1361"/>
          <w:tab w:val="clear" w:pos="1928"/>
          <w:tab w:val="left" w:pos="1417"/>
          <w:tab w:val="left" w:pos="2268"/>
        </w:tabs>
        <w:ind w:left="1417" w:hanging="1417"/>
        <w:jc w:val="left"/>
        <w:rPr>
          <w:strike/>
          <w:rtl/>
        </w:rPr>
      </w:pPr>
      <w:r w:rsidRPr="00410333">
        <w:rPr>
          <w:rFonts w:hint="eastAsia"/>
          <w:spacing w:val="-4"/>
          <w:rtl/>
        </w:rPr>
        <w:t>لجنة</w:t>
      </w:r>
      <w:r w:rsidRPr="00410333">
        <w:rPr>
          <w:spacing w:val="-4"/>
          <w:rtl/>
        </w:rPr>
        <w:t xml:space="preserve"> الدراسات </w:t>
      </w:r>
      <w:r w:rsidRPr="00410333">
        <w:rPr>
          <w:spacing w:val="-4"/>
        </w:rPr>
        <w:t>17</w:t>
      </w:r>
      <w:r w:rsidRPr="00410333">
        <w:rPr>
          <w:rtl/>
        </w:rPr>
        <w:tab/>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بالأمن</w:t>
      </w:r>
      <w:r w:rsidRPr="00410333">
        <w:rPr>
          <w:rtl/>
        </w:rPr>
        <w:br/>
      </w:r>
      <w:r w:rsidRPr="00410333">
        <w:rPr>
          <w:rFonts w:hint="eastAsia"/>
          <w:rtl/>
        </w:rPr>
        <w:t>لجنة</w:t>
      </w:r>
      <w:r w:rsidRPr="00410333">
        <w:rPr>
          <w:rtl/>
        </w:rPr>
        <w:t xml:space="preserve"> الدراسات الرئيسية المعنية بإدارة الهوية </w:t>
      </w:r>
      <w:r w:rsidRPr="00410333">
        <w:rPr>
          <w:rtl/>
        </w:rPr>
        <w:br/>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باللغات</w:t>
      </w:r>
      <w:r w:rsidRPr="00410333">
        <w:rPr>
          <w:rtl/>
        </w:rPr>
        <w:t xml:space="preserve"> </w:t>
      </w:r>
      <w:r w:rsidRPr="00410333">
        <w:rPr>
          <w:rFonts w:hint="eastAsia"/>
          <w:rtl/>
        </w:rPr>
        <w:t>وتقنيات</w:t>
      </w:r>
      <w:r w:rsidRPr="00410333">
        <w:rPr>
          <w:rtl/>
        </w:rPr>
        <w:t xml:space="preserve"> </w:t>
      </w:r>
      <w:r w:rsidRPr="00410333">
        <w:rPr>
          <w:rFonts w:hint="eastAsia"/>
          <w:rtl/>
        </w:rPr>
        <w:t>الوصف</w:t>
      </w:r>
    </w:p>
    <w:p w:rsidR="004C44A6" w:rsidRPr="00410333" w:rsidRDefault="004C44A6" w:rsidP="00E952D6">
      <w:pPr>
        <w:pStyle w:val="enumlev10"/>
        <w:tabs>
          <w:tab w:val="clear" w:pos="794"/>
          <w:tab w:val="clear" w:pos="1361"/>
          <w:tab w:val="clear" w:pos="1928"/>
          <w:tab w:val="left" w:pos="1417"/>
        </w:tabs>
        <w:ind w:left="1417" w:hanging="1417"/>
        <w:jc w:val="left"/>
        <w:rPr>
          <w:strike/>
          <w:color w:val="000000"/>
        </w:rPr>
      </w:pPr>
      <w:r w:rsidRPr="00410333">
        <w:rPr>
          <w:rFonts w:hint="eastAsia"/>
          <w:spacing w:val="-4"/>
          <w:rtl/>
        </w:rPr>
        <w:t>لجنة</w:t>
      </w:r>
      <w:r w:rsidRPr="00410333">
        <w:rPr>
          <w:spacing w:val="-4"/>
          <w:rtl/>
        </w:rPr>
        <w:t xml:space="preserve"> الدراسات </w:t>
      </w:r>
      <w:r w:rsidRPr="00410333">
        <w:rPr>
          <w:spacing w:val="-4"/>
        </w:rPr>
        <w:t>20</w:t>
      </w:r>
      <w:r w:rsidRPr="00410333">
        <w:rPr>
          <w:rtl/>
        </w:rPr>
        <w:tab/>
      </w: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hint="eastAsia"/>
          <w:rtl/>
        </w:rPr>
        <w:t>الرئيسية</w:t>
      </w:r>
      <w:r w:rsidRPr="00410333">
        <w:rPr>
          <w:rtl/>
        </w:rPr>
        <w:t xml:space="preserve"> </w:t>
      </w:r>
      <w:r w:rsidRPr="00410333">
        <w:rPr>
          <w:rFonts w:hint="eastAsia"/>
          <w:rtl/>
        </w:rPr>
        <w:t>المعنية</w:t>
      </w:r>
      <w:r w:rsidRPr="00410333">
        <w:rPr>
          <w:rtl/>
        </w:rPr>
        <w:t xml:space="preserve"> </w:t>
      </w:r>
      <w:r w:rsidRPr="00410333">
        <w:rPr>
          <w:rFonts w:hint="eastAsia"/>
          <w:rtl/>
        </w:rPr>
        <w:t>بإنترنت</w:t>
      </w:r>
      <w:r w:rsidRPr="00410333">
        <w:rPr>
          <w:rtl/>
        </w:rPr>
        <w:t xml:space="preserve"> </w:t>
      </w:r>
      <w:r w:rsidRPr="00410333">
        <w:rPr>
          <w:rFonts w:hint="eastAsia"/>
          <w:rtl/>
        </w:rPr>
        <w:t>الأشياء</w:t>
      </w:r>
      <w:r w:rsidRPr="00410333">
        <w:rPr>
          <w:rtl/>
        </w:rPr>
        <w:t xml:space="preserve"> </w:t>
      </w:r>
      <w:r w:rsidRPr="00410333">
        <w:t>(IoT)</w:t>
      </w:r>
      <w:r w:rsidRPr="00410333">
        <w:rPr>
          <w:rtl/>
        </w:rPr>
        <w:t xml:space="preserve"> وتطبيقاتها</w:t>
      </w:r>
      <w:r w:rsidRPr="00410333">
        <w:rPr>
          <w:rtl/>
        </w:rPr>
        <w:br/>
      </w:r>
      <w:r w:rsidRPr="00410333">
        <w:rPr>
          <w:rFonts w:hint="eastAsia"/>
          <w:spacing w:val="-4"/>
          <w:rtl/>
        </w:rPr>
        <w:t>لجنة</w:t>
      </w:r>
      <w:r w:rsidRPr="00410333">
        <w:rPr>
          <w:spacing w:val="-4"/>
          <w:rtl/>
        </w:rPr>
        <w:t xml:space="preserve"> </w:t>
      </w:r>
      <w:r w:rsidRPr="00410333">
        <w:rPr>
          <w:rFonts w:hint="eastAsia"/>
          <w:spacing w:val="-4"/>
          <w:rtl/>
        </w:rPr>
        <w:t>الدراسات</w:t>
      </w:r>
      <w:r w:rsidRPr="00410333">
        <w:rPr>
          <w:spacing w:val="-4"/>
          <w:rtl/>
        </w:rPr>
        <w:t xml:space="preserve"> </w:t>
      </w:r>
      <w:r w:rsidRPr="00410333">
        <w:rPr>
          <w:rFonts w:hint="eastAsia"/>
          <w:spacing w:val="-4"/>
          <w:rtl/>
        </w:rPr>
        <w:t>الرئيسية</w:t>
      </w:r>
      <w:r w:rsidRPr="00410333">
        <w:rPr>
          <w:spacing w:val="-4"/>
          <w:rtl/>
        </w:rPr>
        <w:t xml:space="preserve"> </w:t>
      </w:r>
      <w:r w:rsidRPr="00410333">
        <w:rPr>
          <w:rFonts w:hint="eastAsia"/>
          <w:spacing w:val="-4"/>
          <w:rtl/>
        </w:rPr>
        <w:t>المعنية</w:t>
      </w:r>
      <w:r w:rsidRPr="00410333">
        <w:rPr>
          <w:spacing w:val="-4"/>
          <w:rtl/>
        </w:rPr>
        <w:t xml:space="preserve"> </w:t>
      </w:r>
      <w:r w:rsidRPr="00410333">
        <w:rPr>
          <w:rFonts w:hint="eastAsia"/>
          <w:spacing w:val="-4"/>
          <w:rtl/>
        </w:rPr>
        <w:t>ب</w:t>
      </w:r>
      <w:r w:rsidRPr="00410333">
        <w:rPr>
          <w:spacing w:val="-4"/>
          <w:rtl/>
        </w:rPr>
        <w:t xml:space="preserve">المدن والمجتمعات الذكية </w:t>
      </w:r>
      <w:r w:rsidRPr="00410333">
        <w:rPr>
          <w:spacing w:val="-4"/>
        </w:rPr>
        <w:t>(SC&amp;C)</w:t>
      </w:r>
      <w:r w:rsidRPr="00410333">
        <w:rPr>
          <w:rFonts w:hint="cs"/>
          <w:spacing w:val="-4"/>
          <w:rtl/>
        </w:rPr>
        <w:t xml:space="preserve"> </w:t>
      </w:r>
      <w:r w:rsidRPr="00410333">
        <w:rPr>
          <w:spacing w:val="-4"/>
          <w:rtl/>
        </w:rPr>
        <w:t>ب</w:t>
      </w:r>
      <w:r w:rsidRPr="00410333">
        <w:rPr>
          <w:rFonts w:hint="cs"/>
          <w:spacing w:val="-4"/>
          <w:rtl/>
        </w:rPr>
        <w:t>ما في ذلك خدماتها الإلكترونية وخدماتها الذكية</w:t>
      </w:r>
      <w:r w:rsidRPr="00410333">
        <w:rPr>
          <w:spacing w:val="-4"/>
          <w:rtl/>
        </w:rPr>
        <w:br/>
      </w:r>
      <w:r w:rsidRPr="00410333">
        <w:rPr>
          <w:rFonts w:hint="cs"/>
          <w:rtl/>
        </w:rPr>
        <w:t xml:space="preserve">لجنة الدراسات الرئيسية المعنية بتعريف إنترنت الأشياء </w:t>
      </w:r>
    </w:p>
    <w:p w:rsidR="003F5E0A" w:rsidRPr="00410333" w:rsidRDefault="003F5E0A" w:rsidP="00E952D6">
      <w:pPr>
        <w:tabs>
          <w:tab w:val="clear" w:pos="794"/>
        </w:tabs>
        <w:spacing w:before="0" w:after="160" w:line="259" w:lineRule="auto"/>
        <w:jc w:val="left"/>
        <w:rPr>
          <w:rtl/>
        </w:rPr>
      </w:pPr>
    </w:p>
    <w:p w:rsidR="003F5E0A" w:rsidRPr="00410333" w:rsidRDefault="003F5E0A" w:rsidP="00E952D6">
      <w:pPr>
        <w:tabs>
          <w:tab w:val="clear" w:pos="794"/>
        </w:tabs>
        <w:spacing w:before="0" w:after="160" w:line="259" w:lineRule="auto"/>
        <w:jc w:val="left"/>
        <w:rPr>
          <w:rtl/>
        </w:rPr>
      </w:pPr>
    </w:p>
    <w:p w:rsidR="00FE5A09" w:rsidRPr="00410333" w:rsidRDefault="00FE5A09" w:rsidP="00E952D6">
      <w:pPr>
        <w:tabs>
          <w:tab w:val="clear" w:pos="794"/>
        </w:tabs>
        <w:bidi w:val="0"/>
        <w:spacing w:before="0" w:after="160" w:line="259" w:lineRule="auto"/>
        <w:jc w:val="left"/>
        <w:rPr>
          <w:rtl/>
        </w:rPr>
      </w:pPr>
      <w:r w:rsidRPr="00410333">
        <w:rPr>
          <w:rtl/>
        </w:rPr>
        <w:br w:type="page"/>
      </w:r>
    </w:p>
    <w:p w:rsidR="009D316D" w:rsidRPr="00410333" w:rsidRDefault="009D316D" w:rsidP="00E952D6">
      <w:pPr>
        <w:pStyle w:val="AnnexNo"/>
        <w:tabs>
          <w:tab w:val="left" w:pos="3948"/>
          <w:tab w:val="center" w:pos="4819"/>
        </w:tabs>
      </w:pPr>
      <w:r w:rsidRPr="00410333">
        <w:rPr>
          <w:rFonts w:hint="eastAsia"/>
          <w:rtl/>
        </w:rPr>
        <w:lastRenderedPageBreak/>
        <w:t>الملحـق</w:t>
      </w:r>
      <w:r w:rsidRPr="00410333">
        <w:rPr>
          <w:rtl/>
        </w:rPr>
        <w:t xml:space="preserve"> </w:t>
      </w:r>
      <w:r w:rsidRPr="00410333">
        <w:t>B</w:t>
      </w:r>
      <w:r w:rsidRPr="00410333">
        <w:rPr>
          <w:rtl/>
        </w:rPr>
        <w:br/>
        <w:t xml:space="preserve">(بالقـرار </w:t>
      </w:r>
      <w:r w:rsidRPr="00410333">
        <w:t>2</w:t>
      </w:r>
      <w:r w:rsidRPr="00410333">
        <w:rPr>
          <w:rFonts w:hint="cs"/>
          <w:rtl/>
        </w:rPr>
        <w:t xml:space="preserve"> (المراجَع في الحمامات، </w:t>
      </w:r>
      <w:r w:rsidRPr="00410333">
        <w:rPr>
          <w:lang w:val="en-US"/>
        </w:rPr>
        <w:t>2016</w:t>
      </w:r>
      <w:r w:rsidRPr="00410333">
        <w:rPr>
          <w:rFonts w:hint="cs"/>
          <w:rtl/>
          <w:lang w:val="en-US"/>
        </w:rPr>
        <w:t>)</w:t>
      </w:r>
      <w:r w:rsidRPr="00410333">
        <w:rPr>
          <w:rtl/>
        </w:rPr>
        <w:t>)</w:t>
      </w:r>
    </w:p>
    <w:p w:rsidR="009D316D" w:rsidRPr="00410333" w:rsidRDefault="009D316D" w:rsidP="00E952D6">
      <w:pPr>
        <w:pStyle w:val="Annextitle"/>
        <w:rPr>
          <w:rFonts w:cs="Times New Roman"/>
          <w:rtl/>
        </w:rPr>
      </w:pPr>
      <w:r w:rsidRPr="00410333">
        <w:rPr>
          <w:rFonts w:hint="eastAsia"/>
          <w:rtl/>
        </w:rPr>
        <w:t>نقاط</w:t>
      </w:r>
      <w:r w:rsidRPr="00410333">
        <w:rPr>
          <w:rtl/>
        </w:rPr>
        <w:t xml:space="preserve"> </w:t>
      </w:r>
      <w:r w:rsidRPr="00410333">
        <w:rPr>
          <w:rFonts w:hint="eastAsia"/>
          <w:rtl/>
        </w:rPr>
        <w:t>إرشادية</w:t>
      </w:r>
      <w:r w:rsidRPr="00410333">
        <w:rPr>
          <w:rtl/>
        </w:rPr>
        <w:t xml:space="preserve"> </w:t>
      </w:r>
      <w:r w:rsidRPr="00410333">
        <w:rPr>
          <w:rFonts w:hint="eastAsia"/>
          <w:rtl/>
        </w:rPr>
        <w:t>إلى</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br/>
      </w:r>
      <w:r w:rsidRPr="00410333">
        <w:rPr>
          <w:rFonts w:hint="eastAsia"/>
          <w:rtl/>
        </w:rPr>
        <w:t>من</w:t>
      </w:r>
      <w:r w:rsidRPr="00410333">
        <w:rPr>
          <w:rtl/>
        </w:rPr>
        <w:t xml:space="preserve"> أجل إعداد برنامج عمل لما بعد عام </w:t>
      </w:r>
      <w:r w:rsidRPr="00410333">
        <w:t>2016</w:t>
      </w:r>
    </w:p>
    <w:p w:rsidR="009324F0" w:rsidRPr="00410333" w:rsidRDefault="009324F0" w:rsidP="00F96DB7">
      <w:pPr>
        <w:pStyle w:val="Normalaftertitle"/>
        <w:tabs>
          <w:tab w:val="clear" w:pos="794"/>
        </w:tabs>
        <w:rPr>
          <w:b/>
          <w:bCs/>
          <w:rtl/>
        </w:rPr>
      </w:pPr>
      <w:r w:rsidRPr="00410333">
        <w:rPr>
          <w:b/>
          <w:bCs/>
        </w:rPr>
        <w:t>1.B</w:t>
      </w:r>
      <w:r w:rsidRPr="00410333">
        <w:rPr>
          <w:b/>
          <w:bCs/>
          <w:rtl/>
        </w:rPr>
        <w:tab/>
      </w:r>
      <w:r w:rsidRPr="00410333">
        <w:rPr>
          <w:rFonts w:hint="eastAsia"/>
          <w:rtl/>
        </w:rPr>
        <w:t>يشتمل</w:t>
      </w:r>
      <w:r w:rsidRPr="00410333">
        <w:rPr>
          <w:rtl/>
        </w:rPr>
        <w:t xml:space="preserve"> هذا الملحق على نقاط إرشادية موجهة إلى لجان الدراسات فيما يتعلق بإعداد المسائل التي ستجرى بشأنها دراسات بعد عام </w:t>
      </w:r>
      <w:r w:rsidRPr="00410333">
        <w:t>2016</w:t>
      </w:r>
      <w:r w:rsidRPr="00410333">
        <w:rPr>
          <w:rFonts w:hint="eastAsia"/>
          <w:rtl/>
        </w:rPr>
        <w:t>،</w:t>
      </w:r>
      <w:r w:rsidRPr="00410333">
        <w:rPr>
          <w:rtl/>
        </w:rPr>
        <w:t xml:space="preserve"> </w:t>
      </w:r>
      <w:r w:rsidRPr="00410333">
        <w:rPr>
          <w:rFonts w:hint="eastAsia"/>
          <w:rtl/>
        </w:rPr>
        <w:t>طبقاً</w:t>
      </w:r>
      <w:r w:rsidRPr="00410333">
        <w:rPr>
          <w:rtl/>
        </w:rPr>
        <w:t xml:space="preserve"> </w:t>
      </w:r>
      <w:r w:rsidRPr="00410333">
        <w:rPr>
          <w:rFonts w:hint="eastAsia"/>
          <w:rtl/>
        </w:rPr>
        <w:t>للهيكل</w:t>
      </w:r>
      <w:r w:rsidRPr="00410333">
        <w:rPr>
          <w:rtl/>
        </w:rPr>
        <w:t xml:space="preserve"> </w:t>
      </w:r>
      <w:r w:rsidRPr="00410333">
        <w:rPr>
          <w:rFonts w:hint="eastAsia"/>
          <w:rtl/>
        </w:rPr>
        <w:t>المقترح</w:t>
      </w:r>
      <w:r w:rsidRPr="00410333">
        <w:rPr>
          <w:rtl/>
        </w:rPr>
        <w:t xml:space="preserve"> </w:t>
      </w:r>
      <w:r w:rsidRPr="00410333">
        <w:rPr>
          <w:rFonts w:hint="eastAsia"/>
          <w:rtl/>
        </w:rPr>
        <w:t>والمجالات</w:t>
      </w:r>
      <w:r w:rsidRPr="00410333">
        <w:rPr>
          <w:rtl/>
        </w:rPr>
        <w:t xml:space="preserve"> </w:t>
      </w:r>
      <w:r w:rsidRPr="00410333">
        <w:rPr>
          <w:rFonts w:hint="eastAsia"/>
          <w:rtl/>
        </w:rPr>
        <w:t>العامة</w:t>
      </w:r>
      <w:r w:rsidRPr="00410333">
        <w:rPr>
          <w:rtl/>
        </w:rPr>
        <w:t xml:space="preserve"> </w:t>
      </w:r>
      <w:r w:rsidRPr="00410333">
        <w:rPr>
          <w:rFonts w:hint="eastAsia"/>
          <w:rtl/>
        </w:rPr>
        <w:t>للمسؤولية</w:t>
      </w:r>
      <w:r w:rsidRPr="00410333">
        <w:rPr>
          <w:rtl/>
        </w:rPr>
        <w:t xml:space="preserve">. </w:t>
      </w:r>
      <w:r w:rsidRPr="00410333">
        <w:rPr>
          <w:rFonts w:hint="eastAsia"/>
          <w:rtl/>
        </w:rPr>
        <w:t>والمقصود</w:t>
      </w:r>
      <w:r w:rsidRPr="00410333">
        <w:rPr>
          <w:rtl/>
        </w:rPr>
        <w:t xml:space="preserve"> </w:t>
      </w:r>
      <w:r w:rsidRPr="00410333">
        <w:rPr>
          <w:rFonts w:hint="eastAsia"/>
          <w:rtl/>
        </w:rPr>
        <w:t>بهذه</w:t>
      </w:r>
      <w:r w:rsidRPr="00410333">
        <w:rPr>
          <w:rtl/>
        </w:rPr>
        <w:t xml:space="preserve"> </w:t>
      </w:r>
      <w:r w:rsidRPr="00410333">
        <w:rPr>
          <w:rFonts w:hint="eastAsia"/>
          <w:rtl/>
        </w:rPr>
        <w:t>النقاط</w:t>
      </w:r>
      <w:r w:rsidRPr="00410333">
        <w:rPr>
          <w:rtl/>
        </w:rPr>
        <w:t xml:space="preserve"> </w:t>
      </w:r>
      <w:r w:rsidRPr="00410333">
        <w:rPr>
          <w:rFonts w:hint="eastAsia"/>
          <w:rtl/>
        </w:rPr>
        <w:t>الإرشادية</w:t>
      </w:r>
      <w:r w:rsidRPr="00410333">
        <w:rPr>
          <w:rtl/>
        </w:rPr>
        <w:t xml:space="preserve"> </w:t>
      </w:r>
      <w:r w:rsidRPr="00410333">
        <w:rPr>
          <w:rFonts w:hint="eastAsia"/>
          <w:rtl/>
        </w:rPr>
        <w:t>هو</w:t>
      </w:r>
      <w:r w:rsidRPr="00410333">
        <w:rPr>
          <w:rtl/>
        </w:rPr>
        <w:t xml:space="preserve"> </w:t>
      </w:r>
      <w:r w:rsidRPr="00410333">
        <w:rPr>
          <w:rFonts w:hint="eastAsia"/>
          <w:rtl/>
        </w:rPr>
        <w:t>توضيح</w:t>
      </w:r>
      <w:r w:rsidRPr="00410333">
        <w:rPr>
          <w:rtl/>
        </w:rPr>
        <w:t xml:space="preserve"> </w:t>
      </w:r>
      <w:r w:rsidRPr="00410333">
        <w:rPr>
          <w:rFonts w:hint="eastAsia"/>
          <w:rtl/>
        </w:rPr>
        <w:t>التفاعل</w:t>
      </w:r>
      <w:r w:rsidRPr="00410333">
        <w:rPr>
          <w:rtl/>
        </w:rPr>
        <w:t xml:space="preserve"> </w:t>
      </w:r>
      <w:r w:rsidRPr="00410333">
        <w:rPr>
          <w:rFonts w:hint="eastAsia"/>
          <w:rtl/>
        </w:rPr>
        <w:t>فيما</w:t>
      </w:r>
      <w:r w:rsidRPr="00410333">
        <w:rPr>
          <w:rtl/>
        </w:rPr>
        <w:t xml:space="preserve"> </w:t>
      </w:r>
      <w:r w:rsidRPr="00410333">
        <w:rPr>
          <w:rFonts w:hint="eastAsia"/>
          <w:rtl/>
        </w:rPr>
        <w:t>بين</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في </w:t>
      </w:r>
      <w:r w:rsidRPr="00410333">
        <w:rPr>
          <w:rFonts w:hint="eastAsia"/>
          <w:rtl/>
        </w:rPr>
        <w:t>مجالات</w:t>
      </w:r>
      <w:r w:rsidRPr="00410333">
        <w:rPr>
          <w:rtl/>
        </w:rPr>
        <w:t xml:space="preserve"> </w:t>
      </w:r>
      <w:r w:rsidRPr="00410333">
        <w:rPr>
          <w:rFonts w:hint="eastAsia"/>
          <w:rtl/>
        </w:rPr>
        <w:t>معينة</w:t>
      </w:r>
      <w:r w:rsidRPr="00410333">
        <w:rPr>
          <w:rtl/>
        </w:rPr>
        <w:t xml:space="preserve"> </w:t>
      </w:r>
      <w:r w:rsidRPr="00410333">
        <w:rPr>
          <w:rFonts w:hint="eastAsia"/>
          <w:rtl/>
        </w:rPr>
        <w:t>من</w:t>
      </w:r>
      <w:r w:rsidRPr="00410333">
        <w:rPr>
          <w:rtl/>
        </w:rPr>
        <w:t xml:space="preserve"> </w:t>
      </w:r>
      <w:r w:rsidRPr="00410333">
        <w:rPr>
          <w:rFonts w:hint="eastAsia"/>
          <w:rtl/>
        </w:rPr>
        <w:t>مجالات</w:t>
      </w:r>
      <w:r w:rsidRPr="00410333">
        <w:rPr>
          <w:rtl/>
        </w:rPr>
        <w:t xml:space="preserve"> </w:t>
      </w:r>
      <w:r w:rsidRPr="00410333">
        <w:rPr>
          <w:rFonts w:hint="eastAsia"/>
          <w:rtl/>
        </w:rPr>
        <w:t>المسؤولية</w:t>
      </w:r>
      <w:r w:rsidRPr="00410333">
        <w:rPr>
          <w:rtl/>
        </w:rPr>
        <w:t xml:space="preserve"> </w:t>
      </w:r>
      <w:r w:rsidRPr="00410333">
        <w:rPr>
          <w:rFonts w:hint="eastAsia"/>
          <w:rtl/>
        </w:rPr>
        <w:t>المشتركة،</w:t>
      </w:r>
      <w:r w:rsidRPr="00410333">
        <w:rPr>
          <w:rtl/>
        </w:rPr>
        <w:t xml:space="preserve"> </w:t>
      </w:r>
      <w:r w:rsidRPr="00410333">
        <w:rPr>
          <w:rFonts w:hint="eastAsia"/>
          <w:rtl/>
        </w:rPr>
        <w:t>عندما</w:t>
      </w:r>
      <w:r w:rsidRPr="00410333">
        <w:rPr>
          <w:rtl/>
        </w:rPr>
        <w:t xml:space="preserve"> </w:t>
      </w:r>
      <w:r w:rsidRPr="00410333">
        <w:rPr>
          <w:rFonts w:hint="eastAsia"/>
          <w:rtl/>
        </w:rPr>
        <w:t>يكون</w:t>
      </w:r>
      <w:r w:rsidRPr="00410333">
        <w:rPr>
          <w:rtl/>
        </w:rPr>
        <w:t xml:space="preserve"> </w:t>
      </w:r>
      <w:r w:rsidRPr="00410333">
        <w:rPr>
          <w:rFonts w:hint="eastAsia"/>
          <w:rtl/>
        </w:rPr>
        <w:t>ذلك</w:t>
      </w:r>
      <w:r w:rsidRPr="00410333">
        <w:rPr>
          <w:rtl/>
        </w:rPr>
        <w:t xml:space="preserve"> </w:t>
      </w:r>
      <w:r w:rsidRPr="00410333">
        <w:rPr>
          <w:rFonts w:hint="eastAsia"/>
          <w:rtl/>
        </w:rPr>
        <w:t>مناسباً،</w:t>
      </w:r>
      <w:r w:rsidRPr="00410333">
        <w:rPr>
          <w:rtl/>
        </w:rPr>
        <w:t xml:space="preserve"> </w:t>
      </w:r>
      <w:r w:rsidRPr="00410333">
        <w:rPr>
          <w:rFonts w:hint="eastAsia"/>
          <w:rtl/>
        </w:rPr>
        <w:t>وليس</w:t>
      </w:r>
      <w:r w:rsidRPr="00410333">
        <w:rPr>
          <w:rtl/>
        </w:rPr>
        <w:t xml:space="preserve"> </w:t>
      </w:r>
      <w:r w:rsidRPr="00410333">
        <w:rPr>
          <w:rFonts w:hint="eastAsia"/>
          <w:rtl/>
        </w:rPr>
        <w:t>المقصود</w:t>
      </w:r>
      <w:r w:rsidRPr="00410333">
        <w:rPr>
          <w:rtl/>
        </w:rPr>
        <w:t xml:space="preserve"> </w:t>
      </w:r>
      <w:r w:rsidRPr="00410333">
        <w:rPr>
          <w:rFonts w:hint="eastAsia"/>
          <w:rtl/>
        </w:rPr>
        <w:t>منها</w:t>
      </w:r>
      <w:r w:rsidRPr="00410333">
        <w:rPr>
          <w:rtl/>
        </w:rPr>
        <w:t xml:space="preserve"> </w:t>
      </w:r>
      <w:r w:rsidRPr="00410333">
        <w:rPr>
          <w:rFonts w:hint="eastAsia"/>
          <w:rtl/>
        </w:rPr>
        <w:t>تقديم</w:t>
      </w:r>
      <w:r w:rsidRPr="00410333">
        <w:rPr>
          <w:rtl/>
        </w:rPr>
        <w:t xml:space="preserve"> </w:t>
      </w:r>
      <w:r w:rsidRPr="00410333">
        <w:rPr>
          <w:rFonts w:hint="eastAsia"/>
          <w:rtl/>
        </w:rPr>
        <w:t>قائمة</w:t>
      </w:r>
      <w:r w:rsidRPr="00410333">
        <w:rPr>
          <w:rtl/>
        </w:rPr>
        <w:t xml:space="preserve"> </w:t>
      </w:r>
      <w:r w:rsidRPr="00410333">
        <w:rPr>
          <w:rFonts w:hint="eastAsia"/>
          <w:rtl/>
        </w:rPr>
        <w:t>شاملة</w:t>
      </w:r>
      <w:r w:rsidRPr="00410333">
        <w:rPr>
          <w:rtl/>
        </w:rPr>
        <w:t xml:space="preserve"> </w:t>
      </w:r>
      <w:r w:rsidRPr="00410333">
        <w:rPr>
          <w:rFonts w:hint="eastAsia"/>
          <w:rtl/>
        </w:rPr>
        <w:t>بهذه</w:t>
      </w:r>
      <w:r w:rsidRPr="00410333">
        <w:rPr>
          <w:rtl/>
        </w:rPr>
        <w:t xml:space="preserve"> </w:t>
      </w:r>
      <w:r w:rsidRPr="00410333">
        <w:rPr>
          <w:rFonts w:hint="eastAsia"/>
          <w:rtl/>
        </w:rPr>
        <w:t>المسؤوليات</w:t>
      </w:r>
      <w:r w:rsidRPr="00410333">
        <w:rPr>
          <w:rtl/>
        </w:rPr>
        <w:t>.</w:t>
      </w:r>
    </w:p>
    <w:p w:rsidR="009324F0" w:rsidRPr="00410333" w:rsidRDefault="009324F0" w:rsidP="00F96DB7">
      <w:pPr>
        <w:tabs>
          <w:tab w:val="clear" w:pos="794"/>
        </w:tabs>
        <w:rPr>
          <w:rtl/>
        </w:rPr>
      </w:pPr>
      <w:r w:rsidRPr="00410333">
        <w:rPr>
          <w:b/>
          <w:bCs/>
        </w:rPr>
        <w:t>2.B</w:t>
      </w:r>
      <w:r w:rsidRPr="00410333">
        <w:rPr>
          <w:rtl/>
        </w:rPr>
        <w:tab/>
      </w:r>
      <w:r w:rsidRPr="00410333">
        <w:rPr>
          <w:rFonts w:hint="eastAsia"/>
          <w:rtl/>
        </w:rPr>
        <w:t>يقوم</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عند</w:t>
      </w:r>
      <w:r w:rsidRPr="00410333">
        <w:rPr>
          <w:rtl/>
        </w:rPr>
        <w:t xml:space="preserve"> </w:t>
      </w:r>
      <w:r w:rsidRPr="00410333">
        <w:rPr>
          <w:rFonts w:hint="eastAsia"/>
          <w:rtl/>
        </w:rPr>
        <w:t>اللزوم،</w:t>
      </w:r>
      <w:r w:rsidRPr="00410333">
        <w:rPr>
          <w:rtl/>
        </w:rPr>
        <w:t xml:space="preserve"> </w:t>
      </w:r>
      <w:r w:rsidRPr="00410333">
        <w:rPr>
          <w:rFonts w:hint="eastAsia"/>
          <w:rtl/>
        </w:rPr>
        <w:t>باستعراض</w:t>
      </w:r>
      <w:r w:rsidRPr="00410333">
        <w:rPr>
          <w:rtl/>
        </w:rPr>
        <w:t xml:space="preserve"> </w:t>
      </w:r>
      <w:r w:rsidRPr="00410333">
        <w:rPr>
          <w:rFonts w:hint="eastAsia"/>
          <w:rtl/>
        </w:rPr>
        <w:t>هذا</w:t>
      </w:r>
      <w:r w:rsidRPr="00410333">
        <w:rPr>
          <w:rtl/>
        </w:rPr>
        <w:t xml:space="preserve"> </w:t>
      </w:r>
      <w:r w:rsidRPr="00410333">
        <w:rPr>
          <w:rFonts w:hint="eastAsia"/>
          <w:rtl/>
        </w:rPr>
        <w:t>الملحق</w:t>
      </w:r>
      <w:r w:rsidRPr="00410333">
        <w:rPr>
          <w:rtl/>
        </w:rPr>
        <w:t xml:space="preserve"> </w:t>
      </w:r>
      <w:r w:rsidRPr="00410333">
        <w:rPr>
          <w:rFonts w:hint="eastAsia"/>
          <w:rtl/>
        </w:rPr>
        <w:t>لتسهيل</w:t>
      </w:r>
      <w:r w:rsidRPr="00410333">
        <w:rPr>
          <w:rtl/>
        </w:rPr>
        <w:t xml:space="preserve"> </w:t>
      </w:r>
      <w:r w:rsidRPr="00410333">
        <w:rPr>
          <w:rFonts w:hint="eastAsia"/>
          <w:rtl/>
        </w:rPr>
        <w:t>التفاعل</w:t>
      </w:r>
      <w:r w:rsidRPr="00410333">
        <w:rPr>
          <w:rtl/>
        </w:rPr>
        <w:t xml:space="preserve"> </w:t>
      </w:r>
      <w:r w:rsidRPr="00410333">
        <w:rPr>
          <w:rFonts w:hint="eastAsia"/>
          <w:rtl/>
        </w:rPr>
        <w:t>فيما</w:t>
      </w:r>
      <w:r w:rsidRPr="00410333">
        <w:rPr>
          <w:rtl/>
        </w:rPr>
        <w:t xml:space="preserve"> </w:t>
      </w:r>
      <w:r w:rsidRPr="00410333">
        <w:rPr>
          <w:rFonts w:hint="eastAsia"/>
          <w:rtl/>
        </w:rPr>
        <w:t>بين</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والتقليل</w:t>
      </w:r>
      <w:r w:rsidRPr="00410333">
        <w:rPr>
          <w:rtl/>
        </w:rPr>
        <w:t xml:space="preserve"> </w:t>
      </w:r>
      <w:r w:rsidRPr="00410333">
        <w:rPr>
          <w:rFonts w:hint="eastAsia"/>
          <w:rtl/>
        </w:rPr>
        <w:t>من</w:t>
      </w:r>
      <w:r w:rsidRPr="00410333">
        <w:rPr>
          <w:rtl/>
        </w:rPr>
        <w:t xml:space="preserve"> </w:t>
      </w:r>
      <w:r w:rsidRPr="00410333">
        <w:rPr>
          <w:rFonts w:hint="eastAsia"/>
          <w:rtl/>
        </w:rPr>
        <w:t>الازدواجية</w:t>
      </w:r>
      <w:r w:rsidRPr="00410333">
        <w:rPr>
          <w:rtl/>
        </w:rPr>
        <w:t xml:space="preserve"> في </w:t>
      </w:r>
      <w:r w:rsidRPr="00410333">
        <w:rPr>
          <w:rFonts w:hint="eastAsia"/>
          <w:rtl/>
        </w:rPr>
        <w:t>الجهود</w:t>
      </w:r>
      <w:r w:rsidRPr="00410333">
        <w:rPr>
          <w:rtl/>
        </w:rPr>
        <w:t xml:space="preserve"> </w:t>
      </w:r>
      <w:r w:rsidRPr="00410333">
        <w:rPr>
          <w:rFonts w:hint="eastAsia"/>
          <w:rtl/>
        </w:rPr>
        <w:t>وتنسيق</w:t>
      </w:r>
      <w:r w:rsidRPr="00410333">
        <w:rPr>
          <w:rtl/>
        </w:rPr>
        <w:t xml:space="preserve"> </w:t>
      </w:r>
      <w:r w:rsidRPr="00410333">
        <w:rPr>
          <w:rFonts w:hint="eastAsia"/>
          <w:rtl/>
        </w:rPr>
        <w:t>برنامج</w:t>
      </w:r>
      <w:r w:rsidRPr="00410333">
        <w:rPr>
          <w:rtl/>
        </w:rPr>
        <w:t xml:space="preserve"> </w:t>
      </w:r>
      <w:r w:rsidRPr="00410333">
        <w:rPr>
          <w:rFonts w:hint="eastAsia"/>
          <w:rtl/>
        </w:rPr>
        <w:t>العمل</w:t>
      </w:r>
      <w:r w:rsidRPr="00410333">
        <w:rPr>
          <w:rtl/>
        </w:rPr>
        <w:t xml:space="preserve"> </w:t>
      </w:r>
      <w:r w:rsidRPr="00410333">
        <w:rPr>
          <w:rFonts w:hint="eastAsia"/>
          <w:rtl/>
        </w:rPr>
        <w:t>العام</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w:t>
      </w:r>
    </w:p>
    <w:p w:rsidR="009324F0" w:rsidRPr="00410333" w:rsidRDefault="009324F0" w:rsidP="00F96DB7">
      <w:pPr>
        <w:pStyle w:val="Headingb"/>
        <w:keepLines/>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ascii="Times New Roman" w:hAnsi="Times New Roman" w:cs="Times New Roman"/>
          <w:bCs w:val="0"/>
        </w:rPr>
        <w:t>2</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F96DB7">
      <w:pPr>
        <w:tabs>
          <w:tab w:val="clear" w:pos="794"/>
        </w:tabs>
        <w:rPr>
          <w:rtl/>
        </w:rPr>
      </w:pPr>
      <w:r w:rsidRPr="00410333">
        <w:rPr>
          <w:rFonts w:hint="eastAsia"/>
          <w:rtl/>
        </w:rPr>
        <w:t>لجنة</w:t>
      </w:r>
      <w:r w:rsidRPr="00410333">
        <w:rPr>
          <w:rtl/>
        </w:rPr>
        <w:t xml:space="preserve"> الدراسات </w:t>
      </w:r>
      <w:r w:rsidRPr="00410333">
        <w:t>2</w:t>
      </w:r>
      <w:r w:rsidRPr="00410333">
        <w:rPr>
          <w:rtl/>
        </w:rPr>
        <w:t xml:space="preserve"> لقطاع تقييس الاتصالات هي لجنة الدراسات الرئيسية المعنية</w:t>
      </w:r>
      <w:r w:rsidRPr="00410333">
        <w:rPr>
          <w:color w:val="000000"/>
          <w:rtl/>
        </w:rPr>
        <w:t xml:space="preserve"> </w:t>
      </w:r>
      <w:r w:rsidRPr="00410333">
        <w:rPr>
          <w:rtl/>
        </w:rPr>
        <w:t>للترقيم والتسمية والعنونة وتحديد الهوية</w:t>
      </w:r>
      <w:r w:rsidRPr="00410333">
        <w:rPr>
          <w:rFonts w:hint="cs"/>
          <w:rtl/>
        </w:rPr>
        <w:t> </w:t>
      </w:r>
      <w:r w:rsidRPr="00410333">
        <w:t>(NNAI)</w:t>
      </w:r>
      <w:r w:rsidRPr="00410333">
        <w:rPr>
          <w:rtl/>
        </w:rPr>
        <w:t xml:space="preserve"> </w:t>
      </w:r>
      <w:r w:rsidRPr="00410333">
        <w:rPr>
          <w:rFonts w:hint="eastAsia"/>
          <w:rtl/>
        </w:rPr>
        <w:t>و</w:t>
      </w:r>
      <w:r w:rsidRPr="00410333">
        <w:rPr>
          <w:rtl/>
        </w:rPr>
        <w:t xml:space="preserve">التسيير </w:t>
      </w:r>
      <w:r w:rsidRPr="00410333">
        <w:rPr>
          <w:rFonts w:hint="eastAsia"/>
          <w:rtl/>
        </w:rPr>
        <w:t>وتعريف</w:t>
      </w:r>
      <w:r w:rsidRPr="00410333">
        <w:rPr>
          <w:rtl/>
        </w:rPr>
        <w:t xml:space="preserve"> </w:t>
      </w:r>
      <w:r w:rsidRPr="00410333">
        <w:rPr>
          <w:rFonts w:hint="eastAsia"/>
          <w:rtl/>
        </w:rPr>
        <w:t>الخدمات</w:t>
      </w:r>
      <w:r w:rsidRPr="00410333">
        <w:rPr>
          <w:rtl/>
        </w:rPr>
        <w:t xml:space="preserve"> (بما </w:t>
      </w:r>
      <w:r w:rsidRPr="00410333">
        <w:rPr>
          <w:rFonts w:hint="eastAsia"/>
          <w:rtl/>
        </w:rPr>
        <w:t>فيها</w:t>
      </w:r>
      <w:r w:rsidRPr="00410333">
        <w:rPr>
          <w:rFonts w:ascii="Arial" w:hAnsi="Arial" w:cs="Arial"/>
          <w:color w:val="222222"/>
          <w:rtl/>
          <w:lang w:bidi="ar"/>
        </w:rPr>
        <w:t xml:space="preserve"> </w:t>
      </w:r>
      <w:r w:rsidRPr="00410333">
        <w:rPr>
          <w:rFonts w:hint="eastAsia"/>
          <w:rtl/>
          <w:lang w:bidi="ar"/>
        </w:rPr>
        <w:t>الخدمات</w:t>
      </w:r>
      <w:r w:rsidRPr="00410333">
        <w:rPr>
          <w:rtl/>
          <w:lang w:bidi="ar"/>
        </w:rPr>
        <w:t xml:space="preserve"> المستقبلية أو </w:t>
      </w:r>
      <w:r w:rsidRPr="00410333">
        <w:rPr>
          <w:rFonts w:hint="eastAsia"/>
          <w:rtl/>
          <w:lang w:bidi="ar-EG"/>
        </w:rPr>
        <w:t>ال</w:t>
      </w:r>
      <w:r w:rsidRPr="00410333">
        <w:rPr>
          <w:rFonts w:hint="eastAsia"/>
          <w:rtl/>
          <w:lang w:bidi="ar"/>
        </w:rPr>
        <w:t>خدمات</w:t>
      </w:r>
      <w:r w:rsidRPr="00410333">
        <w:rPr>
          <w:rtl/>
          <w:lang w:bidi="ar"/>
        </w:rPr>
        <w:t xml:space="preserve"> </w:t>
      </w:r>
      <w:r w:rsidRPr="00410333">
        <w:rPr>
          <w:rFonts w:hint="eastAsia"/>
          <w:rtl/>
          <w:lang w:bidi="ar"/>
        </w:rPr>
        <w:t>المتنقلة</w:t>
      </w:r>
      <w:r w:rsidRPr="00410333">
        <w:rPr>
          <w:rtl/>
        </w:rPr>
        <w:t xml:space="preserve">). وهذه اللجنة هي المسؤولة عن وضع مبادئ الخدمة ومتطلبات التشغيل، بما في ذلك الفوترة ونوعية تشغيل الخدمات/أداء الشبكات. ويجب وضع مبادئ الخدمة </w:t>
      </w:r>
      <w:r w:rsidRPr="00410333">
        <w:rPr>
          <w:rFonts w:hint="cs"/>
          <w:rtl/>
        </w:rPr>
        <w:t>ومتطلبات التشغيل بالنسبة إلى لتكنولوجيات الحالية</w:t>
      </w:r>
      <w:r w:rsidRPr="00410333">
        <w:rPr>
          <w:rFonts w:hint="eastAsia"/>
          <w:rtl/>
        </w:rPr>
        <w:t> والجديدة</w:t>
      </w:r>
      <w:r w:rsidRPr="00410333">
        <w:rPr>
          <w:rtl/>
        </w:rPr>
        <w:t>.</w:t>
      </w:r>
    </w:p>
    <w:p w:rsidR="009324F0" w:rsidRPr="00410333" w:rsidRDefault="009324F0" w:rsidP="00F96DB7">
      <w:pPr>
        <w:tabs>
          <w:tab w:val="clear" w:pos="794"/>
        </w:tabs>
      </w:pPr>
      <w:r w:rsidRPr="00410333">
        <w:rPr>
          <w:rFonts w:hint="eastAsia"/>
          <w:rtl/>
        </w:rPr>
        <w:t>تحدد</w:t>
      </w:r>
      <w:r w:rsidRPr="00410333">
        <w:rPr>
          <w:rtl/>
        </w:rPr>
        <w:t xml:space="preserve"> لجنة الدراسات </w:t>
      </w:r>
      <w:r w:rsidRPr="00410333">
        <w:t>2</w:t>
      </w:r>
      <w:r w:rsidRPr="00410333">
        <w:rPr>
          <w:rtl/>
        </w:rPr>
        <w:t xml:space="preserve"> تعريفاً ووصفاً للخدمات من وجهة نظر المستعملين من أجل تسهيل التوصيل البيني والتشغيل البيني على المستوى العالمي والعمل، كلما أمكن ذلك عملياً، على ضمان التوافق مع لوائح الاتصالات الدولية والاتفاقات الدولية الحكومية المتصلة</w:t>
      </w:r>
      <w:r w:rsidRPr="00410333">
        <w:rPr>
          <w:rFonts w:hint="eastAsia"/>
          <w:rtl/>
        </w:rPr>
        <w:t> بها</w:t>
      </w:r>
      <w:r w:rsidRPr="00410333">
        <w:rPr>
          <w:rtl/>
        </w:rPr>
        <w:t>.</w:t>
      </w:r>
    </w:p>
    <w:p w:rsidR="009324F0" w:rsidRPr="00410333" w:rsidRDefault="009324F0" w:rsidP="00F96DB7">
      <w:pPr>
        <w:tabs>
          <w:tab w:val="clear" w:pos="794"/>
        </w:tabs>
        <w:rPr>
          <w:rtl/>
        </w:rPr>
      </w:pPr>
      <w:r w:rsidRPr="00410333">
        <w:rPr>
          <w:rFonts w:hint="eastAsia"/>
          <w:rtl/>
        </w:rPr>
        <w:t>وينبغي</w:t>
      </w:r>
      <w:r w:rsidRPr="00410333">
        <w:rPr>
          <w:rtl/>
        </w:rPr>
        <w:t xml:space="preserve"> </w:t>
      </w:r>
      <w:r w:rsidRPr="00410333">
        <w:rPr>
          <w:rFonts w:hint="eastAsia"/>
          <w:rtl/>
        </w:rPr>
        <w:t>أن</w:t>
      </w:r>
      <w:r w:rsidRPr="00410333">
        <w:rPr>
          <w:rtl/>
        </w:rPr>
        <w:t xml:space="preserve"> </w:t>
      </w:r>
      <w:r w:rsidRPr="00410333">
        <w:rPr>
          <w:rFonts w:hint="eastAsia"/>
          <w:rtl/>
        </w:rPr>
        <w:t>تواصل</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2</w:t>
      </w:r>
      <w:r w:rsidRPr="00410333">
        <w:rPr>
          <w:rtl/>
        </w:rPr>
        <w:t xml:space="preserve"> دراسة الجوانب المتصلة بالسياسات في الخدمات، بما فيها ما</w:t>
      </w:r>
      <w:r w:rsidRPr="00410333">
        <w:rPr>
          <w:rFonts w:hint="eastAsia"/>
          <w:rtl/>
        </w:rPr>
        <w:t> قد</w:t>
      </w:r>
      <w:r w:rsidRPr="00410333">
        <w:rPr>
          <w:rtl/>
        </w:rPr>
        <w:t xml:space="preserve"> </w:t>
      </w:r>
      <w:r w:rsidRPr="00410333">
        <w:rPr>
          <w:rFonts w:hint="eastAsia"/>
          <w:rtl/>
        </w:rPr>
        <w:t>ينشأ</w:t>
      </w:r>
      <w:r w:rsidRPr="00410333">
        <w:rPr>
          <w:rtl/>
        </w:rPr>
        <w:t xml:space="preserve"> </w:t>
      </w:r>
      <w:r w:rsidRPr="00410333">
        <w:rPr>
          <w:rFonts w:hint="eastAsia"/>
          <w:rtl/>
        </w:rPr>
        <w:t>لدى</w:t>
      </w:r>
      <w:r w:rsidRPr="00410333">
        <w:rPr>
          <w:rtl/>
        </w:rPr>
        <w:t xml:space="preserve"> </w:t>
      </w:r>
      <w:r w:rsidRPr="00410333">
        <w:rPr>
          <w:rFonts w:hint="eastAsia"/>
          <w:rtl/>
        </w:rPr>
        <w:t>تشغيل</w:t>
      </w:r>
      <w:r w:rsidRPr="00410333">
        <w:rPr>
          <w:rtl/>
        </w:rPr>
        <w:t xml:space="preserve"> </w:t>
      </w:r>
      <w:r w:rsidRPr="00410333">
        <w:rPr>
          <w:rFonts w:hint="eastAsia"/>
          <w:rtl/>
        </w:rPr>
        <w:t>وتقديم</w:t>
      </w:r>
      <w:r w:rsidRPr="00410333">
        <w:rPr>
          <w:rtl/>
        </w:rPr>
        <w:t xml:space="preserve"> </w:t>
      </w:r>
      <w:r w:rsidRPr="00410333">
        <w:rPr>
          <w:rFonts w:hint="eastAsia"/>
          <w:rtl/>
        </w:rPr>
        <w:t>الخدمات</w:t>
      </w:r>
      <w:r w:rsidRPr="00410333">
        <w:rPr>
          <w:rtl/>
        </w:rPr>
        <w:t xml:space="preserve"> </w:t>
      </w:r>
      <w:r w:rsidRPr="00410333">
        <w:rPr>
          <w:rFonts w:hint="eastAsia"/>
          <w:rtl/>
        </w:rPr>
        <w:t>العابرة</w:t>
      </w:r>
      <w:r w:rsidRPr="00410333">
        <w:rPr>
          <w:rtl/>
        </w:rPr>
        <w:t xml:space="preserve"> </w:t>
      </w:r>
      <w:r w:rsidRPr="00410333">
        <w:rPr>
          <w:rFonts w:hint="eastAsia"/>
          <w:rtl/>
        </w:rPr>
        <w:t>للحدود،</w:t>
      </w:r>
      <w:r w:rsidRPr="00410333">
        <w:rPr>
          <w:rtl/>
        </w:rPr>
        <w:t xml:space="preserve"> </w:t>
      </w:r>
      <w:r w:rsidRPr="00410333">
        <w:rPr>
          <w:rFonts w:hint="eastAsia"/>
          <w:rtl/>
        </w:rPr>
        <w:t>والخدمات</w:t>
      </w:r>
      <w:r w:rsidRPr="00410333">
        <w:rPr>
          <w:rtl/>
        </w:rPr>
        <w:t xml:space="preserve"> </w:t>
      </w:r>
      <w:r w:rsidRPr="00410333">
        <w:rPr>
          <w:rFonts w:hint="eastAsia"/>
          <w:rtl/>
        </w:rPr>
        <w:t>العالمية</w:t>
      </w:r>
      <w:r w:rsidRPr="00410333">
        <w:rPr>
          <w:rtl/>
        </w:rPr>
        <w:t xml:space="preserve"> </w:t>
      </w:r>
      <w:r w:rsidRPr="00410333">
        <w:rPr>
          <w:rFonts w:hint="eastAsia"/>
          <w:rtl/>
        </w:rPr>
        <w:t>و</w:t>
      </w:r>
      <w:r w:rsidRPr="00410333">
        <w:rPr>
          <w:rtl/>
        </w:rPr>
        <w:t xml:space="preserve">/أو الإقليمية، </w:t>
      </w:r>
      <w:r w:rsidRPr="00410333">
        <w:rPr>
          <w:rFonts w:hint="eastAsia"/>
          <w:rtl/>
        </w:rPr>
        <w:t>مع</w:t>
      </w:r>
      <w:r w:rsidRPr="00410333">
        <w:rPr>
          <w:rtl/>
        </w:rPr>
        <w:t xml:space="preserve"> </w:t>
      </w:r>
      <w:r w:rsidRPr="00410333">
        <w:rPr>
          <w:rFonts w:hint="eastAsia"/>
          <w:rtl/>
        </w:rPr>
        <w:t>مراعاة</w:t>
      </w:r>
      <w:r w:rsidRPr="00410333">
        <w:rPr>
          <w:rtl/>
        </w:rPr>
        <w:t xml:space="preserve"> </w:t>
      </w:r>
      <w:r w:rsidRPr="00410333">
        <w:rPr>
          <w:rFonts w:hint="eastAsia"/>
          <w:rtl/>
        </w:rPr>
        <w:t>السيادة</w:t>
      </w:r>
      <w:r w:rsidRPr="00410333">
        <w:rPr>
          <w:rtl/>
        </w:rPr>
        <w:t xml:space="preserve"> </w:t>
      </w:r>
      <w:r w:rsidRPr="00410333">
        <w:rPr>
          <w:rFonts w:hint="eastAsia"/>
          <w:rtl/>
        </w:rPr>
        <w:t>الوطنية</w:t>
      </w:r>
      <w:r w:rsidRPr="00410333">
        <w:rPr>
          <w:rtl/>
        </w:rPr>
        <w:t xml:space="preserve"> </w:t>
      </w:r>
      <w:r w:rsidRPr="00410333">
        <w:rPr>
          <w:rFonts w:hint="eastAsia"/>
          <w:rtl/>
        </w:rPr>
        <w:t>على</w:t>
      </w:r>
      <w:r w:rsidRPr="00410333">
        <w:rPr>
          <w:rtl/>
        </w:rPr>
        <w:t xml:space="preserve"> </w:t>
      </w:r>
      <w:r w:rsidRPr="00410333">
        <w:rPr>
          <w:rFonts w:hint="eastAsia"/>
          <w:rtl/>
        </w:rPr>
        <w:t>النحو</w:t>
      </w:r>
      <w:r w:rsidRPr="00410333">
        <w:rPr>
          <w:rtl/>
        </w:rPr>
        <w:t xml:space="preserve"> </w:t>
      </w:r>
      <w:r w:rsidRPr="00410333">
        <w:rPr>
          <w:rFonts w:hint="eastAsia"/>
          <w:rtl/>
        </w:rPr>
        <w:t>الواجب</w:t>
      </w:r>
      <w:r w:rsidRPr="00410333">
        <w:rPr>
          <w:rtl/>
        </w:rPr>
        <w:t>.</w:t>
      </w:r>
    </w:p>
    <w:p w:rsidR="009324F0" w:rsidRPr="00410333" w:rsidRDefault="009324F0" w:rsidP="00F96DB7">
      <w:pPr>
        <w:tabs>
          <w:tab w:val="clear" w:pos="794"/>
        </w:tabs>
        <w:rPr>
          <w:rtl/>
        </w:rPr>
      </w:pPr>
      <w:r w:rsidRPr="00410333">
        <w:rPr>
          <w:rFonts w:hint="eastAsia"/>
          <w:rtl/>
        </w:rPr>
        <w:t>ولجنة</w:t>
      </w:r>
      <w:r w:rsidRPr="00410333">
        <w:rPr>
          <w:rtl/>
        </w:rPr>
        <w:t xml:space="preserve"> الدراسات </w:t>
      </w:r>
      <w:r w:rsidRPr="00410333">
        <w:t>2</w:t>
      </w:r>
      <w:r w:rsidRPr="00410333">
        <w:rPr>
          <w:rtl/>
        </w:rPr>
        <w:t xml:space="preserve"> هي المسؤولة عن دراسة المبادئ العامة للترقيم والتسمية والعنونة وتحديد الهوية </w:t>
      </w:r>
      <w:r w:rsidRPr="00410333">
        <w:rPr>
          <w:rFonts w:hint="eastAsia"/>
          <w:rtl/>
        </w:rPr>
        <w:t>والتسيير</w:t>
      </w:r>
      <w:r w:rsidRPr="00410333">
        <w:rPr>
          <w:rtl/>
        </w:rPr>
        <w:t xml:space="preserve"> في </w:t>
      </w:r>
      <w:r w:rsidRPr="00410333">
        <w:rPr>
          <w:rFonts w:hint="eastAsia"/>
          <w:rtl/>
        </w:rPr>
        <w:t>جميع</w:t>
      </w:r>
      <w:r w:rsidRPr="00410333">
        <w:rPr>
          <w:rtl/>
        </w:rPr>
        <w:t xml:space="preserve"> </w:t>
      </w:r>
      <w:r w:rsidRPr="00410333">
        <w:rPr>
          <w:rFonts w:hint="eastAsia"/>
          <w:rtl/>
        </w:rPr>
        <w:t>أنواع</w:t>
      </w:r>
      <w:r w:rsidRPr="00410333">
        <w:rPr>
          <w:rtl/>
        </w:rPr>
        <w:t xml:space="preserve"> </w:t>
      </w:r>
      <w:r w:rsidRPr="00410333">
        <w:rPr>
          <w:rFonts w:hint="eastAsia"/>
          <w:rtl/>
        </w:rPr>
        <w:t>الشبكات،</w:t>
      </w:r>
      <w:r w:rsidRPr="00410333">
        <w:rPr>
          <w:rtl/>
        </w:rPr>
        <w:t xml:space="preserve"> </w:t>
      </w:r>
      <w:r w:rsidRPr="00410333">
        <w:rPr>
          <w:rFonts w:hint="eastAsia"/>
          <w:rtl/>
        </w:rPr>
        <w:t>وإعدادها</w:t>
      </w:r>
      <w:r w:rsidRPr="00410333">
        <w:rPr>
          <w:rtl/>
        </w:rPr>
        <w:t xml:space="preserve"> </w:t>
      </w:r>
      <w:r w:rsidRPr="00410333">
        <w:rPr>
          <w:rFonts w:hint="eastAsia"/>
          <w:rtl/>
        </w:rPr>
        <w:t>والتوصية</w:t>
      </w:r>
      <w:r w:rsidRPr="00410333">
        <w:rPr>
          <w:rtl/>
        </w:rPr>
        <w:t xml:space="preserve"> </w:t>
      </w:r>
      <w:r w:rsidRPr="00410333">
        <w:rPr>
          <w:rFonts w:hint="eastAsia"/>
          <w:rtl/>
        </w:rPr>
        <w:t>بها</w:t>
      </w:r>
      <w:r w:rsidRPr="00410333">
        <w:rPr>
          <w:rtl/>
        </w:rPr>
        <w:t>.</w:t>
      </w:r>
    </w:p>
    <w:p w:rsidR="009324F0" w:rsidRPr="00410333" w:rsidRDefault="009324F0" w:rsidP="00F96DB7">
      <w:pPr>
        <w:tabs>
          <w:tab w:val="clear" w:pos="794"/>
        </w:tabs>
        <w:rPr>
          <w:rtl/>
        </w:rPr>
      </w:pPr>
      <w:r w:rsidRPr="00410333">
        <w:rPr>
          <w:rFonts w:hint="eastAsia"/>
          <w:rtl/>
        </w:rPr>
        <w:t>وينبغي</w:t>
      </w:r>
      <w:r w:rsidRPr="00410333">
        <w:rPr>
          <w:rtl/>
        </w:rPr>
        <w:t xml:space="preserve"> </w:t>
      </w:r>
      <w:r w:rsidRPr="00410333">
        <w:rPr>
          <w:rFonts w:hint="eastAsia"/>
          <w:rtl/>
        </w:rPr>
        <w:t>أن</w:t>
      </w:r>
      <w:r w:rsidRPr="00410333">
        <w:rPr>
          <w:rtl/>
        </w:rPr>
        <w:t xml:space="preserve"> </w:t>
      </w:r>
      <w:r w:rsidRPr="00410333">
        <w:rPr>
          <w:rFonts w:hint="eastAsia"/>
          <w:rtl/>
        </w:rPr>
        <w:t>يقدم</w:t>
      </w:r>
      <w:r w:rsidRPr="00410333">
        <w:rPr>
          <w:rtl/>
        </w:rPr>
        <w:t xml:space="preserve"> </w:t>
      </w:r>
      <w:r w:rsidRPr="00410333">
        <w:rPr>
          <w:rFonts w:hint="eastAsia"/>
          <w:rtl/>
        </w:rPr>
        <w:t>رئيس</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2</w:t>
      </w:r>
      <w:r w:rsidRPr="00410333">
        <w:rPr>
          <w:rtl/>
        </w:rPr>
        <w:t xml:space="preserve"> (أو الممثل الذي يفوضه، عند اللزوم)، بالتشاور مع المشاركين في لجنة الدراسات</w:t>
      </w:r>
      <w:r w:rsidRPr="00410333">
        <w:rPr>
          <w:rFonts w:hint="eastAsia"/>
          <w:rtl/>
        </w:rPr>
        <w:t> </w:t>
      </w:r>
      <w:r w:rsidRPr="00410333">
        <w:t>2</w:t>
      </w:r>
      <w:r w:rsidRPr="00410333">
        <w:rPr>
          <w:rFonts w:hint="eastAsia"/>
          <w:rtl/>
        </w:rPr>
        <w:t>،</w:t>
      </w:r>
      <w:r w:rsidRPr="00410333">
        <w:rPr>
          <w:rtl/>
        </w:rPr>
        <w:t xml:space="preserve"> المشورة التقنية إلى مدير مكتب تقييس الاتصالات فيما يتعلق بالمبادئ العامة للترقيم والتسمية والعنونة وتحديد الهوية </w:t>
      </w:r>
      <w:r w:rsidRPr="00410333">
        <w:rPr>
          <w:rFonts w:hint="eastAsia"/>
          <w:rtl/>
        </w:rPr>
        <w:t>والتسيير</w:t>
      </w:r>
      <w:r w:rsidRPr="00410333">
        <w:rPr>
          <w:rtl/>
        </w:rPr>
        <w:t xml:space="preserve"> </w:t>
      </w:r>
      <w:r w:rsidRPr="00410333">
        <w:rPr>
          <w:rFonts w:hint="eastAsia"/>
          <w:rtl/>
        </w:rPr>
        <w:t>وتأثير</w:t>
      </w:r>
      <w:r w:rsidRPr="00410333">
        <w:rPr>
          <w:rtl/>
        </w:rPr>
        <w:t xml:space="preserve"> </w:t>
      </w:r>
      <w:r w:rsidRPr="00410333">
        <w:rPr>
          <w:rFonts w:hint="eastAsia"/>
          <w:rtl/>
        </w:rPr>
        <w:t>ذلك</w:t>
      </w:r>
      <w:r w:rsidRPr="00410333">
        <w:rPr>
          <w:rtl/>
        </w:rPr>
        <w:t xml:space="preserve"> </w:t>
      </w:r>
      <w:r w:rsidRPr="00410333">
        <w:rPr>
          <w:rFonts w:hint="eastAsia"/>
          <w:rtl/>
        </w:rPr>
        <w:t>على</w:t>
      </w:r>
      <w:r w:rsidRPr="00410333">
        <w:rPr>
          <w:rtl/>
        </w:rPr>
        <w:t xml:space="preserve"> </w:t>
      </w:r>
      <w:r w:rsidRPr="00410333">
        <w:rPr>
          <w:rFonts w:hint="eastAsia"/>
          <w:rtl/>
        </w:rPr>
        <w:t>تخصيص</w:t>
      </w:r>
      <w:r w:rsidRPr="00410333">
        <w:rPr>
          <w:rtl/>
        </w:rPr>
        <w:t xml:space="preserve"> </w:t>
      </w:r>
      <w:r w:rsidRPr="00410333">
        <w:rPr>
          <w:rFonts w:hint="eastAsia"/>
          <w:rtl/>
        </w:rPr>
        <w:t>الشفرات</w:t>
      </w:r>
      <w:r w:rsidRPr="00410333">
        <w:rPr>
          <w:rtl/>
        </w:rPr>
        <w:t xml:space="preserve"> </w:t>
      </w:r>
      <w:r w:rsidRPr="00410333">
        <w:rPr>
          <w:rFonts w:hint="eastAsia"/>
          <w:rtl/>
        </w:rPr>
        <w:t>الدولية</w:t>
      </w:r>
      <w:r w:rsidRPr="00410333">
        <w:rPr>
          <w:rtl/>
        </w:rPr>
        <w:t>.</w:t>
      </w:r>
    </w:p>
    <w:p w:rsidR="009324F0" w:rsidRPr="00410333" w:rsidRDefault="009324F0" w:rsidP="00F96DB7">
      <w:pPr>
        <w:tabs>
          <w:tab w:val="clear" w:pos="794"/>
        </w:tabs>
        <w:rPr>
          <w:rtl/>
        </w:rPr>
      </w:pPr>
      <w:r w:rsidRPr="00410333">
        <w:rPr>
          <w:rFonts w:hint="eastAsia"/>
          <w:rtl/>
        </w:rPr>
        <w:t>وينبغي</w:t>
      </w:r>
      <w:r w:rsidRPr="00410333">
        <w:rPr>
          <w:rtl/>
        </w:rPr>
        <w:t xml:space="preserve"> </w:t>
      </w:r>
      <w:r w:rsidRPr="00410333">
        <w:rPr>
          <w:rFonts w:hint="eastAsia"/>
          <w:rtl/>
        </w:rPr>
        <w:t>أن</w:t>
      </w:r>
      <w:r w:rsidRPr="00410333">
        <w:rPr>
          <w:rtl/>
        </w:rPr>
        <w:t xml:space="preserve"> </w:t>
      </w:r>
      <w:r w:rsidRPr="00410333">
        <w:rPr>
          <w:rFonts w:hint="eastAsia"/>
          <w:rtl/>
        </w:rPr>
        <w:t>تزود</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2</w:t>
      </w:r>
      <w:r w:rsidRPr="00410333">
        <w:rPr>
          <w:rtl/>
        </w:rPr>
        <w:t xml:space="preserve"> مدير مكتب تقييس الاتصالات بالمشورة بشأن الجوانب التقنية والوظيفية والتشغيلية في تخصيص الموارد الدولية للترقيم والعنونة وإعادة تخصيصها واستعادتها، طبقاً للتوصيات ذات الصلة من السلسلة</w:t>
      </w:r>
      <w:r w:rsidRPr="00410333">
        <w:rPr>
          <w:rFonts w:hint="eastAsia"/>
          <w:rtl/>
        </w:rPr>
        <w:t> </w:t>
      </w:r>
      <w:r w:rsidRPr="00410333">
        <w:t>ITU</w:t>
      </w:r>
      <w:r w:rsidRPr="00410333">
        <w:noBreakHyphen/>
        <w:t>T E</w:t>
      </w:r>
      <w:r w:rsidRPr="00410333">
        <w:rPr>
          <w:rtl/>
        </w:rPr>
        <w:t xml:space="preserve"> والسلسلة</w:t>
      </w:r>
      <w:r w:rsidRPr="00410333">
        <w:rPr>
          <w:rFonts w:hint="eastAsia"/>
          <w:rtl/>
        </w:rPr>
        <w:t> </w:t>
      </w:r>
      <w:r w:rsidRPr="00410333">
        <w:t>ITU</w:t>
      </w:r>
      <w:r w:rsidRPr="00410333">
        <w:noBreakHyphen/>
        <w:t>T F</w:t>
      </w:r>
      <w:r w:rsidRPr="00410333">
        <w:rPr>
          <w:rtl/>
        </w:rPr>
        <w:t xml:space="preserve"> مع مراعاة النتائج التي تسفر عنها الدراسات الجارية.</w:t>
      </w:r>
    </w:p>
    <w:p w:rsidR="009324F0" w:rsidRPr="00410333" w:rsidRDefault="009324F0" w:rsidP="00F96DB7">
      <w:pPr>
        <w:tabs>
          <w:tab w:val="clear" w:pos="794"/>
        </w:tabs>
        <w:rPr>
          <w:rtl/>
        </w:rPr>
      </w:pPr>
      <w:r w:rsidRPr="00410333">
        <w:rPr>
          <w:rFonts w:hint="eastAsia"/>
          <w:rtl/>
        </w:rPr>
        <w:t>وينبغي</w:t>
      </w:r>
      <w:r w:rsidRPr="00410333">
        <w:rPr>
          <w:rtl/>
        </w:rPr>
        <w:t xml:space="preserve"> أن توصي لجنة الدراسات </w:t>
      </w:r>
      <w:r w:rsidRPr="00410333">
        <w:t>2</w:t>
      </w:r>
      <w:r w:rsidRPr="00410333">
        <w:rPr>
          <w:rtl/>
        </w:rPr>
        <w:t xml:space="preserve"> بالإجراءات الواجب اتخاذها لضمان الأداء التشغيلي لجميع الشبكات (بما في ذلك إدارة</w:t>
      </w:r>
      <w:r w:rsidRPr="00410333">
        <w:rPr>
          <w:rFonts w:hint="eastAsia"/>
          <w:rtl/>
        </w:rPr>
        <w:t> الشبكات</w:t>
      </w:r>
      <w:r w:rsidRPr="00410333">
        <w:rPr>
          <w:rtl/>
        </w:rPr>
        <w:t xml:space="preserve">) من أجل تلبية متطلبات </w:t>
      </w:r>
      <w:r w:rsidRPr="00410333">
        <w:rPr>
          <w:rFonts w:hint="eastAsia"/>
          <w:rtl/>
          <w:lang w:bidi="ar-EG"/>
        </w:rPr>
        <w:t>أداء</w:t>
      </w:r>
      <w:r w:rsidRPr="00410333">
        <w:rPr>
          <w:rtl/>
          <w:lang w:bidi="ar-EG"/>
        </w:rPr>
        <w:t xml:space="preserve"> الشبكات </w:t>
      </w:r>
      <w:r w:rsidRPr="00410333">
        <w:rPr>
          <w:rFonts w:hint="eastAsia"/>
          <w:rtl/>
        </w:rPr>
        <w:t>أثناء</w:t>
      </w:r>
      <w:r w:rsidRPr="00410333">
        <w:rPr>
          <w:rtl/>
        </w:rPr>
        <w:t xml:space="preserve"> </w:t>
      </w:r>
      <w:r w:rsidRPr="00410333">
        <w:rPr>
          <w:rFonts w:hint="eastAsia"/>
          <w:rtl/>
        </w:rPr>
        <w:t>الخدمة</w:t>
      </w:r>
      <w:r w:rsidRPr="00410333">
        <w:rPr>
          <w:rtl/>
        </w:rPr>
        <w:t xml:space="preserve"> </w:t>
      </w:r>
      <w:r w:rsidRPr="00410333">
        <w:rPr>
          <w:rFonts w:hint="eastAsia"/>
          <w:rtl/>
        </w:rPr>
        <w:t>وجودة</w:t>
      </w:r>
      <w:r w:rsidRPr="00410333">
        <w:rPr>
          <w:rtl/>
        </w:rPr>
        <w:t xml:space="preserve"> </w:t>
      </w:r>
      <w:r w:rsidRPr="00410333">
        <w:rPr>
          <w:rFonts w:hint="eastAsia"/>
          <w:rtl/>
        </w:rPr>
        <w:t>الخدمة</w:t>
      </w:r>
      <w:r w:rsidRPr="00410333">
        <w:rPr>
          <w:rtl/>
        </w:rPr>
        <w:t>.</w:t>
      </w:r>
    </w:p>
    <w:p w:rsidR="003F5E0A" w:rsidRPr="00410333" w:rsidRDefault="003F5E0A" w:rsidP="00E952D6">
      <w:pPr>
        <w:tabs>
          <w:tab w:val="clear" w:pos="794"/>
        </w:tabs>
        <w:bidi w:val="0"/>
        <w:spacing w:before="0" w:after="160" w:line="259" w:lineRule="auto"/>
        <w:jc w:val="left"/>
        <w:rPr>
          <w:rtl/>
          <w:lang w:bidi="ar-EG"/>
        </w:rPr>
      </w:pPr>
      <w:r w:rsidRPr="00410333">
        <w:rPr>
          <w:rtl/>
          <w:lang w:bidi="ar-EG"/>
        </w:rPr>
        <w:br w:type="page"/>
      </w:r>
    </w:p>
    <w:p w:rsidR="009324F0" w:rsidRPr="00410333" w:rsidRDefault="009324F0" w:rsidP="00F96DB7">
      <w:pPr>
        <w:keepNext/>
        <w:keepLines/>
        <w:tabs>
          <w:tab w:val="clear" w:pos="794"/>
        </w:tabs>
        <w:rPr>
          <w:rtl/>
          <w:lang w:bidi="ar-EG"/>
        </w:rPr>
      </w:pPr>
      <w:r w:rsidRPr="00410333">
        <w:rPr>
          <w:rFonts w:hint="eastAsia"/>
          <w:rtl/>
          <w:lang w:bidi="ar-EG"/>
        </w:rPr>
        <w:lastRenderedPageBreak/>
        <w:t>وتكون</w:t>
      </w:r>
      <w:r w:rsidRPr="00410333">
        <w:rPr>
          <w:rtl/>
          <w:lang w:bidi="ar-EG"/>
        </w:rPr>
        <w:t xml:space="preserve"> </w:t>
      </w:r>
      <w:r w:rsidRPr="00410333">
        <w:rPr>
          <w:rFonts w:hint="eastAsia"/>
          <w:rtl/>
          <w:lang w:bidi="ar-EG"/>
        </w:rPr>
        <w:t>لجنة</w:t>
      </w:r>
      <w:r w:rsidRPr="00410333">
        <w:rPr>
          <w:rtl/>
          <w:lang w:bidi="ar-EG"/>
        </w:rPr>
        <w:t xml:space="preserve"> </w:t>
      </w:r>
      <w:r w:rsidRPr="00410333">
        <w:rPr>
          <w:rFonts w:hint="eastAsia"/>
          <w:rtl/>
          <w:lang w:bidi="ar-EG"/>
        </w:rPr>
        <w:t>الدراسات </w:t>
      </w:r>
      <w:r w:rsidRPr="00410333">
        <w:rPr>
          <w:lang w:bidi="ar-EG"/>
        </w:rPr>
        <w:t>2</w:t>
      </w:r>
      <w:r w:rsidRPr="00410333">
        <w:rPr>
          <w:rFonts w:hint="eastAsia"/>
          <w:rtl/>
          <w:lang w:bidi="ar-EG"/>
        </w:rPr>
        <w:t>،</w:t>
      </w:r>
      <w:r w:rsidRPr="00410333">
        <w:rPr>
          <w:rtl/>
          <w:lang w:bidi="ar-EG"/>
        </w:rPr>
        <w:t xml:space="preserve"> </w:t>
      </w:r>
      <w:r w:rsidRPr="00410333">
        <w:rPr>
          <w:rFonts w:hint="eastAsia"/>
          <w:rtl/>
          <w:lang w:bidi="ar-EG"/>
        </w:rPr>
        <w:t>بصفتها</w:t>
      </w:r>
      <w:r w:rsidRPr="00410333">
        <w:rPr>
          <w:rtl/>
          <w:lang w:bidi="ar-EG"/>
        </w:rPr>
        <w:t xml:space="preserve"> </w:t>
      </w:r>
      <w:r w:rsidRPr="00410333">
        <w:rPr>
          <w:rFonts w:hint="eastAsia"/>
          <w:rtl/>
          <w:lang w:bidi="ar-EG"/>
        </w:rPr>
        <w:t>لجنة</w:t>
      </w:r>
      <w:r w:rsidRPr="00410333">
        <w:rPr>
          <w:rtl/>
          <w:lang w:bidi="ar-EG"/>
        </w:rPr>
        <w:t xml:space="preserve"> </w:t>
      </w:r>
      <w:r w:rsidRPr="00410333">
        <w:rPr>
          <w:rFonts w:hint="eastAsia"/>
          <w:rtl/>
          <w:lang w:bidi="ar-EG"/>
        </w:rPr>
        <w:t>الدراسات</w:t>
      </w:r>
      <w:r w:rsidRPr="00410333">
        <w:rPr>
          <w:rtl/>
          <w:lang w:bidi="ar-EG"/>
        </w:rPr>
        <w:t xml:space="preserve"> </w:t>
      </w:r>
      <w:r w:rsidRPr="00410333">
        <w:rPr>
          <w:rFonts w:hint="eastAsia"/>
          <w:rtl/>
          <w:lang w:bidi="ar-EG"/>
        </w:rPr>
        <w:t>الرئيسية</w:t>
      </w:r>
      <w:r w:rsidRPr="00410333">
        <w:rPr>
          <w:rtl/>
          <w:lang w:bidi="ar-EG"/>
        </w:rPr>
        <w:t xml:space="preserve"> </w:t>
      </w:r>
      <w:r w:rsidRPr="00410333">
        <w:rPr>
          <w:rFonts w:hint="eastAsia"/>
          <w:rtl/>
          <w:lang w:bidi="ar-EG"/>
        </w:rPr>
        <w:t>المعنية</w:t>
      </w:r>
      <w:r w:rsidRPr="00410333">
        <w:rPr>
          <w:rtl/>
          <w:lang w:bidi="ar-EG"/>
        </w:rPr>
        <w:t xml:space="preserve"> </w:t>
      </w:r>
      <w:r w:rsidRPr="00410333">
        <w:rPr>
          <w:rFonts w:hint="eastAsia"/>
          <w:rtl/>
          <w:lang w:bidi="ar-EG"/>
        </w:rPr>
        <w:t>بإدارة</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مسؤولة</w:t>
      </w:r>
      <w:r w:rsidRPr="00410333">
        <w:rPr>
          <w:rtl/>
          <w:lang w:bidi="ar-EG"/>
        </w:rPr>
        <w:t xml:space="preserve"> </w:t>
      </w:r>
      <w:r w:rsidRPr="00410333">
        <w:rPr>
          <w:rFonts w:hint="eastAsia"/>
          <w:rtl/>
          <w:lang w:bidi="ar-EG"/>
        </w:rPr>
        <w:t>كذلك</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إعداد</w:t>
      </w:r>
      <w:r w:rsidRPr="00410333">
        <w:rPr>
          <w:rtl/>
          <w:lang w:bidi="ar-EG"/>
        </w:rPr>
        <w:t xml:space="preserve"> </w:t>
      </w:r>
      <w:r w:rsidRPr="00410333">
        <w:rPr>
          <w:rFonts w:hint="eastAsia"/>
          <w:rtl/>
          <w:lang w:bidi="ar-EG"/>
        </w:rPr>
        <w:t>وتحديث</w:t>
      </w:r>
      <w:r w:rsidRPr="00410333">
        <w:rPr>
          <w:rtl/>
          <w:lang w:bidi="ar-EG"/>
        </w:rPr>
        <w:t xml:space="preserve"> </w:t>
      </w:r>
      <w:r w:rsidRPr="00410333">
        <w:rPr>
          <w:rFonts w:hint="eastAsia"/>
          <w:rtl/>
          <w:lang w:bidi="ar-EG"/>
        </w:rPr>
        <w:t>خطة</w:t>
      </w:r>
      <w:r w:rsidRPr="00410333">
        <w:rPr>
          <w:rtl/>
          <w:lang w:bidi="ar-EG"/>
        </w:rPr>
        <w:t xml:space="preserve"> </w:t>
      </w:r>
      <w:r w:rsidRPr="00410333">
        <w:rPr>
          <w:rFonts w:hint="eastAsia"/>
          <w:rtl/>
          <w:lang w:bidi="ar-EG"/>
        </w:rPr>
        <w:t>عمل</w:t>
      </w:r>
      <w:r w:rsidRPr="00410333">
        <w:rPr>
          <w:rtl/>
          <w:lang w:bidi="ar-EG"/>
        </w:rPr>
        <w:t xml:space="preserve"> </w:t>
      </w:r>
      <w:r w:rsidRPr="00410333">
        <w:rPr>
          <w:rFonts w:hint="eastAsia"/>
          <w:rtl/>
          <w:lang w:bidi="ar-EG"/>
        </w:rPr>
        <w:t>متناسقة</w:t>
      </w:r>
      <w:r w:rsidRPr="00410333">
        <w:rPr>
          <w:rtl/>
          <w:lang w:bidi="ar-EG"/>
        </w:rPr>
        <w:t xml:space="preserve"> </w:t>
      </w:r>
      <w:r w:rsidRPr="00410333">
        <w:rPr>
          <w:rFonts w:hint="eastAsia"/>
          <w:rtl/>
          <w:lang w:bidi="ar-EG"/>
        </w:rPr>
        <w:t>لقطاع</w:t>
      </w:r>
      <w:r w:rsidRPr="00410333">
        <w:rPr>
          <w:rtl/>
          <w:lang w:bidi="ar-EG"/>
        </w:rPr>
        <w:t xml:space="preserve"> </w:t>
      </w:r>
      <w:r w:rsidRPr="00410333">
        <w:rPr>
          <w:rFonts w:hint="eastAsia"/>
          <w:rtl/>
          <w:lang w:bidi="ar-EG"/>
        </w:rPr>
        <w:t>التقييس</w:t>
      </w:r>
      <w:r w:rsidRPr="00410333">
        <w:rPr>
          <w:rtl/>
          <w:lang w:bidi="ar-EG"/>
        </w:rPr>
        <w:t xml:space="preserve"> </w:t>
      </w:r>
      <w:r w:rsidRPr="00410333">
        <w:rPr>
          <w:rFonts w:hint="eastAsia"/>
          <w:rtl/>
          <w:lang w:bidi="ar-EG"/>
        </w:rPr>
        <w:t>بشأن</w:t>
      </w:r>
      <w:r w:rsidRPr="00410333">
        <w:rPr>
          <w:rtl/>
          <w:lang w:bidi="ar-EG"/>
        </w:rPr>
        <w:t xml:space="preserve"> </w:t>
      </w:r>
      <w:r w:rsidRPr="00410333">
        <w:rPr>
          <w:rFonts w:hint="eastAsia"/>
          <w:rtl/>
          <w:lang w:bidi="ar-EG"/>
        </w:rPr>
        <w:t>إدارة</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وتشغيلها</w:t>
      </w:r>
      <w:r w:rsidRPr="00410333">
        <w:rPr>
          <w:rtl/>
          <w:lang w:bidi="ar-EG"/>
        </w:rPr>
        <w:t xml:space="preserve"> </w:t>
      </w:r>
      <w:r w:rsidRPr="00410333">
        <w:rPr>
          <w:rFonts w:hint="eastAsia"/>
          <w:rtl/>
          <w:lang w:bidi="ar-EG"/>
        </w:rPr>
        <w:t>وأنشطة</w:t>
      </w:r>
      <w:r w:rsidRPr="00410333">
        <w:rPr>
          <w:rtl/>
          <w:lang w:bidi="ar-EG"/>
        </w:rPr>
        <w:t xml:space="preserve"> </w:t>
      </w:r>
      <w:r w:rsidRPr="00410333">
        <w:rPr>
          <w:rFonts w:hint="eastAsia"/>
          <w:rtl/>
          <w:lang w:bidi="ar-EG"/>
        </w:rPr>
        <w:t>التشغيل</w:t>
      </w:r>
      <w:r w:rsidRPr="00410333">
        <w:rPr>
          <w:rtl/>
          <w:lang w:bidi="ar-EG"/>
        </w:rPr>
        <w:t xml:space="preserve"> </w:t>
      </w:r>
      <w:r w:rsidRPr="00410333">
        <w:rPr>
          <w:rFonts w:hint="eastAsia"/>
          <w:rtl/>
          <w:lang w:bidi="ar-EG"/>
        </w:rPr>
        <w:t>والإدارة</w:t>
      </w:r>
      <w:r w:rsidRPr="00410333">
        <w:rPr>
          <w:rtl/>
          <w:lang w:bidi="ar-EG"/>
        </w:rPr>
        <w:t xml:space="preserve"> </w:t>
      </w:r>
      <w:r w:rsidRPr="00410333">
        <w:rPr>
          <w:rFonts w:hint="eastAsia"/>
          <w:rtl/>
          <w:lang w:bidi="ar-EG"/>
        </w:rPr>
        <w:t>والصيانة </w:t>
      </w:r>
      <w:r w:rsidRPr="00410333">
        <w:rPr>
          <w:lang w:bidi="ar-EG"/>
        </w:rPr>
        <w:t>(OAM)</w:t>
      </w:r>
      <w:r w:rsidRPr="00410333">
        <w:rPr>
          <w:rtl/>
          <w:lang w:bidi="ar-EG"/>
        </w:rPr>
        <w:t xml:space="preserve"> بالتعاون مع لجان دراسات قطاع التقييس ذات الصلة. وسينصب تركيز خطة العمل هذه بوجه خاص على الأنشطة التي تشمل نمطين من السطوح البينية:</w:t>
      </w:r>
    </w:p>
    <w:p w:rsidR="009324F0" w:rsidRPr="00410333" w:rsidRDefault="009324F0" w:rsidP="00F96DB7">
      <w:pPr>
        <w:pStyle w:val="enumlev1"/>
        <w:tabs>
          <w:tab w:val="clear" w:pos="794"/>
        </w:tabs>
        <w:rPr>
          <w:rtl/>
        </w:rPr>
      </w:pPr>
      <w:r w:rsidRPr="00410333">
        <w:sym w:font="Symbol" w:char="F0B7"/>
      </w:r>
      <w:r w:rsidRPr="00410333">
        <w:rPr>
          <w:rtl/>
        </w:rPr>
        <w:tab/>
        <w:t>سطوح بينية لحالات الخلل والتشكيل والمحاسبة والأداء وإدارة الأمن</w:t>
      </w:r>
      <w:r w:rsidRPr="00410333">
        <w:rPr>
          <w:rFonts w:hint="eastAsia"/>
          <w:rtl/>
        </w:rPr>
        <w:t> </w:t>
      </w:r>
      <w:r w:rsidRPr="00410333">
        <w:t>(FCAPS)</w:t>
      </w:r>
      <w:r w:rsidRPr="00410333">
        <w:rPr>
          <w:rtl/>
        </w:rPr>
        <w:t xml:space="preserve"> بين عناصر الشبكة وأنظمة الإدارة وفيما</w:t>
      </w:r>
      <w:r w:rsidRPr="00410333">
        <w:rPr>
          <w:rFonts w:hint="eastAsia"/>
          <w:rtl/>
        </w:rPr>
        <w:t> </w:t>
      </w:r>
      <w:r w:rsidRPr="00410333">
        <w:rPr>
          <w:rtl/>
        </w:rPr>
        <w:t>بين أنظمة الإدارة؛</w:t>
      </w:r>
    </w:p>
    <w:p w:rsidR="009324F0" w:rsidRPr="00410333" w:rsidRDefault="009324F0" w:rsidP="00F96DB7">
      <w:pPr>
        <w:pStyle w:val="enumlev1"/>
        <w:tabs>
          <w:tab w:val="clear" w:pos="794"/>
        </w:tabs>
        <w:rPr>
          <w:rtl/>
        </w:rPr>
      </w:pPr>
      <w:r w:rsidRPr="00410333">
        <w:sym w:font="Symbol" w:char="F0B7"/>
      </w:r>
      <w:r w:rsidRPr="00410333">
        <w:rPr>
          <w:rtl/>
        </w:rPr>
        <w:tab/>
        <w:t>السطوح البينية للإرسال بين عناصر الشبكة.</w:t>
      </w:r>
    </w:p>
    <w:p w:rsidR="009324F0" w:rsidRPr="00410333" w:rsidRDefault="009324F0" w:rsidP="00F96DB7">
      <w:pPr>
        <w:tabs>
          <w:tab w:val="clear" w:pos="794"/>
        </w:tabs>
        <w:rPr>
          <w:rtl/>
          <w:lang w:bidi="ar-EG"/>
        </w:rPr>
      </w:pPr>
      <w:r w:rsidRPr="00410333">
        <w:rPr>
          <w:rFonts w:hint="eastAsia"/>
          <w:rtl/>
          <w:lang w:bidi="ar-EG"/>
        </w:rPr>
        <w:t>ودعماً</w:t>
      </w:r>
      <w:r w:rsidRPr="00410333">
        <w:rPr>
          <w:rtl/>
          <w:lang w:bidi="ar-EG"/>
        </w:rPr>
        <w:t xml:space="preserve"> لحلول السطوح البينية </w:t>
      </w:r>
      <w:r w:rsidRPr="00410333">
        <w:rPr>
          <w:lang w:bidi="ar-EG"/>
        </w:rPr>
        <w:t>FCAPS</w:t>
      </w:r>
      <w:r w:rsidRPr="00410333">
        <w:rPr>
          <w:rtl/>
          <w:lang w:bidi="ar-EG"/>
        </w:rPr>
        <w:t xml:space="preserve"> المقبولة في الأسواق، من شأن الدراسات التي تضطلع بها لجنة الدراسات</w:t>
      </w:r>
      <w:r w:rsidRPr="00410333">
        <w:rPr>
          <w:rFonts w:hint="eastAsia"/>
          <w:rtl/>
          <w:lang w:bidi="ar-EG"/>
        </w:rPr>
        <w:t> </w:t>
      </w:r>
      <w:r w:rsidRPr="00410333">
        <w:rPr>
          <w:lang w:bidi="ar-EG"/>
        </w:rPr>
        <w:t>2</w:t>
      </w:r>
      <w:r w:rsidRPr="00410333">
        <w:rPr>
          <w:rtl/>
          <w:lang w:bidi="ar-EG"/>
        </w:rPr>
        <w:t xml:space="preserve"> أن تحدد متطلبات موردي الخدمات ومشغلي الشبكات وأولويات إدارة الاتصالات وتواصل تطوير إطار إدارة الاتصالات القائم حالياً على شبكة إدارة الاتصالات</w:t>
      </w:r>
      <w:r w:rsidRPr="00410333">
        <w:rPr>
          <w:rFonts w:hint="eastAsia"/>
          <w:rtl/>
          <w:lang w:bidi="ar-EG"/>
        </w:rPr>
        <w:t> </w:t>
      </w:r>
      <w:r w:rsidRPr="00410333">
        <w:rPr>
          <w:lang w:bidi="ar-EG"/>
        </w:rPr>
        <w:t>(TMN)</w:t>
      </w:r>
      <w:r w:rsidRPr="00410333">
        <w:rPr>
          <w:rtl/>
          <w:lang w:bidi="ar-EG"/>
        </w:rPr>
        <w:t xml:space="preserve"> ومفاهيم شبكات الجيل التالي</w:t>
      </w:r>
      <w:r w:rsidRPr="00410333">
        <w:rPr>
          <w:rFonts w:hint="cs"/>
          <w:rtl/>
          <w:lang w:bidi="ar-EG"/>
        </w:rPr>
        <w:t xml:space="preserve"> </w:t>
      </w:r>
      <w:r w:rsidRPr="00410333">
        <w:rPr>
          <w:rtl/>
        </w:rPr>
        <w:t xml:space="preserve">والشبكات المعرفة بالبرمجيات </w:t>
      </w:r>
      <w:r w:rsidRPr="00410333">
        <w:rPr>
          <w:lang w:bidi="ar-EG"/>
        </w:rPr>
        <w:t>(SDN)</w:t>
      </w:r>
      <w:r w:rsidRPr="00410333">
        <w:rPr>
          <w:rFonts w:hint="cs"/>
          <w:rtl/>
          <w:lang w:bidi="ar-EG"/>
        </w:rPr>
        <w:t>، وتعالج إدارة شبكات الجيل التالي</w:t>
      </w:r>
      <w:r w:rsidRPr="00410333">
        <w:rPr>
          <w:rFonts w:hint="eastAsia"/>
          <w:rtl/>
          <w:lang w:bidi="ar-EG"/>
        </w:rPr>
        <w:t>،</w:t>
      </w:r>
      <w:r w:rsidRPr="00410333">
        <w:rPr>
          <w:rtl/>
          <w:lang w:bidi="ar-EG"/>
        </w:rPr>
        <w:t xml:space="preserve"> </w:t>
      </w:r>
      <w:r w:rsidRPr="00410333">
        <w:rPr>
          <w:rFonts w:hint="cs"/>
          <w:rtl/>
          <w:lang w:bidi="ar-EG"/>
        </w:rPr>
        <w:t>و</w:t>
      </w:r>
      <w:r w:rsidRPr="00410333">
        <w:rPr>
          <w:rtl/>
        </w:rPr>
        <w:t xml:space="preserve">الحوسبة السحابية </w:t>
      </w:r>
      <w:r w:rsidRPr="00410333">
        <w:rPr>
          <w:rFonts w:hint="eastAsia"/>
          <w:rtl/>
        </w:rPr>
        <w:t>و</w:t>
      </w:r>
      <w:r w:rsidRPr="00410333">
        <w:rPr>
          <w:rtl/>
        </w:rPr>
        <w:t>شبكات المستقبل</w:t>
      </w:r>
      <w:r w:rsidRPr="00410333">
        <w:rPr>
          <w:rFonts w:hint="cs"/>
          <w:rtl/>
        </w:rPr>
        <w:t xml:space="preserve"> </w:t>
      </w:r>
      <w:r w:rsidRPr="00410333">
        <w:t>(FN)</w:t>
      </w:r>
      <w:r w:rsidRPr="00410333">
        <w:rPr>
          <w:rtl/>
        </w:rPr>
        <w:t xml:space="preserve"> والشبكات المعرفة بالبرمجيات </w:t>
      </w:r>
      <w:r w:rsidRPr="00410333">
        <w:t>(SDN)</w:t>
      </w:r>
      <w:r w:rsidRPr="00410333">
        <w:rPr>
          <w:rtl/>
        </w:rPr>
        <w:t xml:space="preserve"> </w:t>
      </w:r>
      <w:r w:rsidRPr="00410333">
        <w:rPr>
          <w:rFonts w:hint="eastAsia"/>
          <w:rtl/>
        </w:rPr>
        <w:t>و</w:t>
      </w:r>
      <w:r w:rsidRPr="00410333">
        <w:rPr>
          <w:rtl/>
        </w:rPr>
        <w:t>الاتصالات المتنقلة الدولية</w:t>
      </w:r>
      <w:r w:rsidRPr="00410333">
        <w:rPr>
          <w:rtl/>
        </w:rPr>
        <w:noBreakHyphen/>
      </w:r>
      <w:r w:rsidRPr="00410333">
        <w:t>2020</w:t>
      </w:r>
      <w:r w:rsidRPr="00410333">
        <w:rPr>
          <w:rFonts w:hint="cs"/>
          <w:rtl/>
        </w:rPr>
        <w:t>.</w:t>
      </w:r>
    </w:p>
    <w:p w:rsidR="009324F0" w:rsidRPr="00410333" w:rsidRDefault="009324F0" w:rsidP="00F96DB7">
      <w:pPr>
        <w:tabs>
          <w:tab w:val="clear" w:pos="794"/>
        </w:tabs>
        <w:rPr>
          <w:rtl/>
          <w:lang w:bidi="ar-EG"/>
        </w:rPr>
      </w:pPr>
      <w:r w:rsidRPr="00410333">
        <w:rPr>
          <w:rFonts w:hint="eastAsia"/>
          <w:rtl/>
          <w:lang w:bidi="ar-EG"/>
        </w:rPr>
        <w:t>وتحدد</w:t>
      </w:r>
      <w:r w:rsidRPr="00410333">
        <w:rPr>
          <w:rtl/>
          <w:lang w:bidi="ar-EG"/>
        </w:rPr>
        <w:t xml:space="preserve"> لجنة الدراسات </w:t>
      </w:r>
      <w:r w:rsidRPr="00410333">
        <w:rPr>
          <w:lang w:val="fr-CH" w:bidi="ar-EG"/>
        </w:rPr>
        <w:t>2</w:t>
      </w:r>
      <w:r w:rsidRPr="00410333">
        <w:rPr>
          <w:rtl/>
          <w:lang w:bidi="ar-EG"/>
        </w:rPr>
        <w:t xml:space="preserve"> من خلال حلول السطوح البينية</w:t>
      </w:r>
      <w:r w:rsidRPr="00410333">
        <w:rPr>
          <w:rFonts w:hint="eastAsia"/>
          <w:rtl/>
          <w:lang w:bidi="ar-EG"/>
        </w:rPr>
        <w:t> </w:t>
      </w:r>
      <w:r w:rsidRPr="00410333">
        <w:rPr>
          <w:lang w:bidi="ar-EG"/>
        </w:rPr>
        <w:t>FCAPS</w:t>
      </w:r>
      <w:r w:rsidRPr="00410333">
        <w:rPr>
          <w:rtl/>
          <w:lang w:bidi="ar-EG"/>
        </w:rPr>
        <w:t xml:space="preserve"> التي تدرسها، تعاريف معلومات الإدارة القابلة لإعادة استعمالها بواسطة تقنيات محايدة من حيث البروتوكول، وتواصل نمذجة معلومات الإدارة فيما يتعلق بتكنولوجيات الاتصالات الرئيسية، مثل </w:t>
      </w:r>
      <w:r w:rsidRPr="00410333">
        <w:rPr>
          <w:rFonts w:hint="eastAsia"/>
          <w:rtl/>
          <w:lang w:bidi="ar-EG"/>
        </w:rPr>
        <w:t>الربط</w:t>
      </w:r>
      <w:r w:rsidRPr="00410333">
        <w:rPr>
          <w:rtl/>
          <w:lang w:bidi="ar-EG"/>
        </w:rPr>
        <w:t xml:space="preserve"> </w:t>
      </w:r>
      <w:r w:rsidRPr="00410333">
        <w:rPr>
          <w:rFonts w:hint="eastAsia"/>
          <w:rtl/>
          <w:lang w:bidi="ar-EG"/>
        </w:rPr>
        <w:t>الشبكي</w:t>
      </w:r>
      <w:r w:rsidRPr="00410333">
        <w:rPr>
          <w:rtl/>
          <w:lang w:bidi="ar-EG"/>
        </w:rPr>
        <w:t xml:space="preserve"> </w:t>
      </w:r>
      <w:r w:rsidRPr="00410333">
        <w:rPr>
          <w:rFonts w:hint="eastAsia"/>
          <w:rtl/>
          <w:lang w:bidi="ar-EG"/>
        </w:rPr>
        <w:t>البصري</w:t>
      </w:r>
      <w:r w:rsidRPr="00410333">
        <w:rPr>
          <w:rtl/>
          <w:lang w:bidi="ar-EG"/>
        </w:rPr>
        <w:t xml:space="preserve"> </w:t>
      </w:r>
      <w:r w:rsidRPr="00410333">
        <w:rPr>
          <w:rFonts w:hint="eastAsia"/>
          <w:rtl/>
          <w:lang w:bidi="ar-EG"/>
        </w:rPr>
        <w:t>والربط</w:t>
      </w:r>
      <w:r w:rsidRPr="00410333">
        <w:rPr>
          <w:rtl/>
          <w:lang w:bidi="ar-EG"/>
        </w:rPr>
        <w:t xml:space="preserve"> </w:t>
      </w:r>
      <w:r w:rsidRPr="00410333">
        <w:rPr>
          <w:rFonts w:hint="eastAsia"/>
          <w:rtl/>
          <w:lang w:bidi="ar-EG"/>
        </w:rPr>
        <w:t>الشبكي</w:t>
      </w:r>
      <w:r w:rsidRPr="00410333">
        <w:rPr>
          <w:rtl/>
          <w:lang w:bidi="ar-EG"/>
        </w:rPr>
        <w:t xml:space="preserve"> </w:t>
      </w:r>
      <w:r w:rsidRPr="00410333">
        <w:rPr>
          <w:rFonts w:hint="eastAsia"/>
          <w:rtl/>
          <w:lang w:bidi="ar-EG"/>
        </w:rPr>
        <w:t>القائم</w:t>
      </w:r>
      <w:r w:rsidRPr="00410333">
        <w:rPr>
          <w:rtl/>
          <w:lang w:bidi="ar-EG"/>
        </w:rPr>
        <w:t xml:space="preserve"> </w:t>
      </w:r>
      <w:r w:rsidRPr="00410333">
        <w:rPr>
          <w:rFonts w:hint="eastAsia"/>
          <w:rtl/>
          <w:lang w:bidi="ar-EG"/>
        </w:rPr>
        <w:t>على</w:t>
      </w:r>
      <w:r w:rsidRPr="00410333">
        <w:rPr>
          <w:rtl/>
          <w:lang w:bidi="ar-EG"/>
        </w:rPr>
        <w:t xml:space="preserve"> </w:t>
      </w:r>
      <w:r w:rsidRPr="00410333">
        <w:rPr>
          <w:rFonts w:hint="eastAsia"/>
          <w:rtl/>
          <w:lang w:bidi="ar-EG"/>
        </w:rPr>
        <w:t>بروتوكول</w:t>
      </w:r>
      <w:r w:rsidRPr="00410333">
        <w:rPr>
          <w:rtl/>
          <w:lang w:bidi="ar-EG"/>
        </w:rPr>
        <w:t xml:space="preserve"> </w:t>
      </w:r>
      <w:r w:rsidRPr="00410333">
        <w:rPr>
          <w:rFonts w:hint="eastAsia"/>
          <w:rtl/>
          <w:lang w:bidi="ar-EG"/>
        </w:rPr>
        <w:t>الإنترنت</w:t>
      </w:r>
      <w:r w:rsidRPr="00410333">
        <w:rPr>
          <w:rtl/>
          <w:lang w:bidi="ar-EG"/>
        </w:rPr>
        <w:t xml:space="preserve"> </w:t>
      </w:r>
      <w:r w:rsidRPr="00410333">
        <w:rPr>
          <w:rFonts w:hint="eastAsia"/>
          <w:rtl/>
          <w:lang w:bidi="ar-EG"/>
        </w:rPr>
        <w:t>وتوسع</w:t>
      </w:r>
      <w:r w:rsidRPr="00410333">
        <w:rPr>
          <w:rtl/>
          <w:lang w:bidi="ar-EG"/>
        </w:rPr>
        <w:t xml:space="preserve"> </w:t>
      </w:r>
      <w:r w:rsidRPr="00410333">
        <w:rPr>
          <w:rFonts w:hint="eastAsia"/>
          <w:rtl/>
          <w:lang w:bidi="ar-EG"/>
        </w:rPr>
        <w:t>خيارات</w:t>
      </w:r>
      <w:r w:rsidRPr="00410333">
        <w:rPr>
          <w:rtl/>
          <w:lang w:bidi="ar-EG"/>
        </w:rPr>
        <w:t xml:space="preserve"> </w:t>
      </w:r>
      <w:r w:rsidRPr="00410333">
        <w:rPr>
          <w:rFonts w:hint="eastAsia"/>
          <w:rtl/>
          <w:lang w:bidi="ar-EG"/>
        </w:rPr>
        <w:t>تكنولوجيا</w:t>
      </w:r>
      <w:r w:rsidRPr="00410333">
        <w:rPr>
          <w:rtl/>
          <w:lang w:bidi="ar-EG"/>
        </w:rPr>
        <w:t xml:space="preserve"> </w:t>
      </w:r>
      <w:r w:rsidRPr="00410333">
        <w:rPr>
          <w:rFonts w:hint="eastAsia"/>
          <w:rtl/>
          <w:lang w:bidi="ar-EG"/>
        </w:rPr>
        <w:t>الإدارة</w:t>
      </w:r>
      <w:r w:rsidRPr="00410333">
        <w:rPr>
          <w:rtl/>
          <w:lang w:bidi="ar-EG"/>
        </w:rPr>
        <w:t xml:space="preserve"> </w:t>
      </w:r>
      <w:r w:rsidRPr="00410333">
        <w:rPr>
          <w:rFonts w:hint="eastAsia"/>
          <w:rtl/>
          <w:lang w:bidi="ar-EG"/>
        </w:rPr>
        <w:t>تماشياً</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احتياجات</w:t>
      </w:r>
      <w:r w:rsidRPr="00410333">
        <w:rPr>
          <w:rtl/>
          <w:lang w:bidi="ar-EG"/>
        </w:rPr>
        <w:t xml:space="preserve"> </w:t>
      </w:r>
      <w:r w:rsidRPr="00410333">
        <w:rPr>
          <w:rFonts w:hint="eastAsia"/>
          <w:rtl/>
          <w:lang w:bidi="ar-EG"/>
        </w:rPr>
        <w:t>السوق</w:t>
      </w:r>
      <w:r w:rsidRPr="00410333">
        <w:rPr>
          <w:rtl/>
          <w:lang w:bidi="ar-EG"/>
        </w:rPr>
        <w:t xml:space="preserve"> </w:t>
      </w:r>
      <w:r w:rsidRPr="00410333">
        <w:rPr>
          <w:rFonts w:hint="eastAsia"/>
          <w:rtl/>
          <w:lang w:bidi="ar-EG"/>
        </w:rPr>
        <w:t>والقيمة</w:t>
      </w:r>
      <w:r w:rsidRPr="00410333">
        <w:rPr>
          <w:rtl/>
          <w:lang w:bidi="ar-EG"/>
        </w:rPr>
        <w:t xml:space="preserve"> </w:t>
      </w:r>
      <w:r w:rsidRPr="00410333">
        <w:rPr>
          <w:rFonts w:hint="eastAsia"/>
          <w:rtl/>
          <w:lang w:bidi="ar-EG"/>
        </w:rPr>
        <w:t>المعترف</w:t>
      </w:r>
      <w:r w:rsidRPr="00410333">
        <w:rPr>
          <w:rtl/>
          <w:lang w:bidi="ar-EG"/>
        </w:rPr>
        <w:t xml:space="preserve"> </w:t>
      </w:r>
      <w:r w:rsidRPr="00410333">
        <w:rPr>
          <w:rFonts w:hint="eastAsia"/>
          <w:rtl/>
          <w:lang w:bidi="ar-EG"/>
        </w:rPr>
        <w:t>بها</w:t>
      </w:r>
      <w:r w:rsidRPr="00410333">
        <w:rPr>
          <w:rtl/>
          <w:lang w:bidi="ar-EG"/>
        </w:rPr>
        <w:t xml:space="preserve"> </w:t>
      </w:r>
      <w:r w:rsidRPr="00410333">
        <w:rPr>
          <w:rFonts w:hint="eastAsia"/>
          <w:rtl/>
          <w:lang w:bidi="ar-EG"/>
        </w:rPr>
        <w:t>صناعياً</w:t>
      </w:r>
      <w:r w:rsidRPr="00410333">
        <w:rPr>
          <w:rtl/>
          <w:lang w:bidi="ar-EG"/>
        </w:rPr>
        <w:t xml:space="preserve"> </w:t>
      </w:r>
      <w:r w:rsidRPr="00410333">
        <w:rPr>
          <w:rFonts w:hint="eastAsia"/>
          <w:rtl/>
          <w:lang w:bidi="ar-EG"/>
        </w:rPr>
        <w:t>والتوجهات</w:t>
      </w:r>
      <w:r w:rsidRPr="00410333">
        <w:rPr>
          <w:rtl/>
          <w:lang w:bidi="ar-EG"/>
        </w:rPr>
        <w:t xml:space="preserve"> </w:t>
      </w:r>
      <w:r w:rsidRPr="00410333">
        <w:rPr>
          <w:rFonts w:hint="eastAsia"/>
          <w:rtl/>
          <w:lang w:bidi="ar-EG"/>
        </w:rPr>
        <w:t>التقنية</w:t>
      </w:r>
      <w:r w:rsidRPr="00410333">
        <w:rPr>
          <w:rtl/>
          <w:lang w:bidi="ar-EG"/>
        </w:rPr>
        <w:t xml:space="preserve"> </w:t>
      </w:r>
      <w:r w:rsidRPr="00410333">
        <w:rPr>
          <w:rFonts w:hint="eastAsia"/>
          <w:rtl/>
          <w:lang w:bidi="ar-EG"/>
        </w:rPr>
        <w:t>الرئيسية</w:t>
      </w:r>
      <w:r w:rsidRPr="00410333">
        <w:rPr>
          <w:rtl/>
          <w:lang w:bidi="ar-EG"/>
        </w:rPr>
        <w:t xml:space="preserve"> </w:t>
      </w:r>
      <w:r w:rsidRPr="00410333">
        <w:rPr>
          <w:rFonts w:hint="eastAsia"/>
          <w:rtl/>
          <w:lang w:bidi="ar-EG"/>
        </w:rPr>
        <w:t>الناشئة</w:t>
      </w:r>
      <w:r w:rsidRPr="00410333">
        <w:rPr>
          <w:rtl/>
          <w:lang w:bidi="ar-EG"/>
        </w:rPr>
        <w:t>.</w:t>
      </w:r>
    </w:p>
    <w:p w:rsidR="009324F0" w:rsidRPr="00410333" w:rsidRDefault="009324F0" w:rsidP="00F96DB7">
      <w:pPr>
        <w:tabs>
          <w:tab w:val="clear" w:pos="794"/>
        </w:tabs>
        <w:rPr>
          <w:rtl/>
          <w:lang w:bidi="ar-EG"/>
        </w:rPr>
      </w:pPr>
      <w:r w:rsidRPr="00410333">
        <w:rPr>
          <w:rFonts w:hint="eastAsia"/>
          <w:rtl/>
          <w:lang w:bidi="ar-EG"/>
        </w:rPr>
        <w:t>ودعماً</w:t>
      </w:r>
      <w:r w:rsidRPr="00410333">
        <w:rPr>
          <w:rtl/>
          <w:lang w:bidi="ar-EG"/>
        </w:rPr>
        <w:t xml:space="preserve"> لبلورة حلول السطوح البينية، تعزز لجنة الدراسات </w:t>
      </w:r>
      <w:r w:rsidRPr="00410333">
        <w:rPr>
          <w:lang w:bidi="ar-EG"/>
        </w:rPr>
        <w:t>2</w:t>
      </w:r>
      <w:r w:rsidRPr="00410333">
        <w:rPr>
          <w:rtl/>
          <w:lang w:bidi="ar-EG"/>
        </w:rPr>
        <w:t xml:space="preserve"> العلاقات التعاونية مع المنظمات المعنية بوضع المعايير والمحافل والاتحادات المعنية وغيرها من الخبراء حسب الحالة.</w:t>
      </w:r>
    </w:p>
    <w:p w:rsidR="009324F0" w:rsidRPr="00410333" w:rsidRDefault="009324F0" w:rsidP="00F96DB7">
      <w:pPr>
        <w:tabs>
          <w:tab w:val="clear" w:pos="794"/>
        </w:tabs>
        <w:rPr>
          <w:rtl/>
          <w:lang w:bidi="ar-EG"/>
        </w:rPr>
      </w:pPr>
      <w:r w:rsidRPr="00410333">
        <w:rPr>
          <w:rFonts w:hint="eastAsia"/>
          <w:rtl/>
          <w:lang w:bidi="ar-EG"/>
        </w:rPr>
        <w:t>كما</w:t>
      </w:r>
      <w:r w:rsidRPr="00410333">
        <w:rPr>
          <w:rtl/>
          <w:lang w:bidi="ar-EG"/>
        </w:rPr>
        <w:t xml:space="preserve"> </w:t>
      </w:r>
      <w:r w:rsidRPr="00410333">
        <w:rPr>
          <w:rFonts w:hint="eastAsia"/>
          <w:rtl/>
          <w:lang w:bidi="ar-EG"/>
        </w:rPr>
        <w:t>تجرى</w:t>
      </w:r>
      <w:r w:rsidRPr="00410333">
        <w:rPr>
          <w:rtl/>
          <w:lang w:bidi="ar-EG"/>
        </w:rPr>
        <w:t xml:space="preserve"> </w:t>
      </w:r>
      <w:r w:rsidRPr="00410333">
        <w:rPr>
          <w:rFonts w:hint="eastAsia"/>
          <w:rtl/>
          <w:lang w:bidi="ar-EG"/>
        </w:rPr>
        <w:t>دراسات</w:t>
      </w:r>
      <w:r w:rsidRPr="00410333">
        <w:rPr>
          <w:rtl/>
          <w:lang w:bidi="ar-EG"/>
        </w:rPr>
        <w:t xml:space="preserve"> </w:t>
      </w:r>
      <w:r w:rsidRPr="00410333">
        <w:rPr>
          <w:rFonts w:hint="eastAsia"/>
          <w:rtl/>
          <w:lang w:bidi="ar-EG"/>
        </w:rPr>
        <w:t>إضافية</w:t>
      </w:r>
      <w:r w:rsidRPr="00410333">
        <w:rPr>
          <w:rtl/>
          <w:lang w:bidi="ar-EG"/>
        </w:rPr>
        <w:t xml:space="preserve"> </w:t>
      </w:r>
      <w:r w:rsidRPr="00410333">
        <w:rPr>
          <w:rFonts w:hint="eastAsia"/>
          <w:rtl/>
          <w:lang w:bidi="ar-EG"/>
        </w:rPr>
        <w:t>تتناول</w:t>
      </w:r>
      <w:r w:rsidRPr="00410333">
        <w:rPr>
          <w:rtl/>
          <w:lang w:bidi="ar-EG"/>
        </w:rPr>
        <w:t xml:space="preserve"> </w:t>
      </w:r>
      <w:r w:rsidRPr="00410333">
        <w:rPr>
          <w:rFonts w:hint="eastAsia"/>
          <w:rtl/>
          <w:lang w:bidi="ar-EG"/>
        </w:rPr>
        <w:t>الإجراءات</w:t>
      </w:r>
      <w:r w:rsidRPr="00410333">
        <w:rPr>
          <w:rtl/>
          <w:lang w:bidi="ar-EG"/>
        </w:rPr>
        <w:t xml:space="preserve"> </w:t>
      </w:r>
      <w:r w:rsidRPr="00410333">
        <w:rPr>
          <w:rFonts w:hint="eastAsia"/>
          <w:rtl/>
          <w:lang w:bidi="ar-EG"/>
        </w:rPr>
        <w:t>والمتطلبات</w:t>
      </w:r>
      <w:r w:rsidRPr="00410333">
        <w:rPr>
          <w:rtl/>
          <w:lang w:bidi="ar-EG"/>
        </w:rPr>
        <w:t xml:space="preserve"> </w:t>
      </w:r>
      <w:r w:rsidRPr="00410333">
        <w:rPr>
          <w:rFonts w:hint="eastAsia"/>
          <w:rtl/>
          <w:lang w:bidi="ar-EG"/>
        </w:rPr>
        <w:t>التشغيلية</w:t>
      </w:r>
      <w:r w:rsidRPr="00410333">
        <w:rPr>
          <w:rtl/>
          <w:lang w:bidi="ar-EG"/>
        </w:rPr>
        <w:t xml:space="preserve"> </w:t>
      </w:r>
      <w:r w:rsidRPr="00410333">
        <w:rPr>
          <w:rFonts w:hint="eastAsia"/>
          <w:rtl/>
          <w:lang w:bidi="ar-EG"/>
        </w:rPr>
        <w:t>للشبكات</w:t>
      </w:r>
      <w:r w:rsidRPr="00410333">
        <w:rPr>
          <w:rtl/>
          <w:lang w:bidi="ar-EG"/>
        </w:rPr>
        <w:t xml:space="preserve"> </w:t>
      </w:r>
      <w:r w:rsidRPr="00410333">
        <w:rPr>
          <w:rFonts w:hint="eastAsia"/>
          <w:rtl/>
          <w:lang w:bidi="ar-EG"/>
        </w:rPr>
        <w:t>والخدمات،</w:t>
      </w:r>
      <w:r w:rsidRPr="00410333">
        <w:rPr>
          <w:rtl/>
          <w:lang w:bidi="ar-EG"/>
        </w:rPr>
        <w:t xml:space="preserve"> </w:t>
      </w:r>
      <w:r w:rsidRPr="00410333">
        <w:rPr>
          <w:rFonts w:hint="eastAsia"/>
          <w:rtl/>
          <w:lang w:bidi="ar-EG"/>
        </w:rPr>
        <w:t>بما</w:t>
      </w:r>
      <w:r w:rsidRPr="00410333">
        <w:rPr>
          <w:rtl/>
          <w:lang w:bidi="ar-EG"/>
        </w:rPr>
        <w:t xml:space="preserve"> في </w:t>
      </w:r>
      <w:r w:rsidRPr="00410333">
        <w:rPr>
          <w:rFonts w:hint="eastAsia"/>
          <w:rtl/>
          <w:lang w:bidi="ar-EG"/>
        </w:rPr>
        <w:t>ذلك</w:t>
      </w:r>
      <w:r w:rsidRPr="00410333">
        <w:rPr>
          <w:rtl/>
          <w:lang w:bidi="ar-EG"/>
        </w:rPr>
        <w:t xml:space="preserve"> </w:t>
      </w:r>
      <w:r w:rsidRPr="00410333">
        <w:rPr>
          <w:rFonts w:hint="eastAsia"/>
          <w:rtl/>
          <w:lang w:bidi="ar-EG"/>
        </w:rPr>
        <w:t>دعم</w:t>
      </w:r>
      <w:r w:rsidRPr="00410333">
        <w:rPr>
          <w:rtl/>
          <w:lang w:bidi="ar-EG"/>
        </w:rPr>
        <w:t xml:space="preserve"> </w:t>
      </w:r>
      <w:r w:rsidRPr="00410333">
        <w:rPr>
          <w:rFonts w:hint="eastAsia"/>
          <w:rtl/>
          <w:lang w:bidi="ar-EG"/>
        </w:rPr>
        <w:t>إدارة</w:t>
      </w:r>
      <w:r w:rsidRPr="00410333">
        <w:rPr>
          <w:rtl/>
          <w:lang w:bidi="ar-EG"/>
        </w:rPr>
        <w:t xml:space="preserve"> </w:t>
      </w:r>
      <w:r w:rsidRPr="00410333">
        <w:rPr>
          <w:rFonts w:hint="eastAsia"/>
          <w:rtl/>
          <w:lang w:bidi="ar-EG"/>
        </w:rPr>
        <w:t>حركة</w:t>
      </w:r>
      <w:r w:rsidRPr="00410333">
        <w:rPr>
          <w:rtl/>
          <w:lang w:bidi="ar-EG"/>
        </w:rPr>
        <w:t xml:space="preserve"> </w:t>
      </w:r>
      <w:r w:rsidRPr="00410333">
        <w:rPr>
          <w:rFonts w:hint="eastAsia"/>
          <w:rtl/>
          <w:lang w:bidi="ar-EG"/>
        </w:rPr>
        <w:t>الشبكة</w:t>
      </w:r>
      <w:r w:rsidRPr="00410333">
        <w:rPr>
          <w:rtl/>
          <w:lang w:bidi="ar-EG"/>
        </w:rPr>
        <w:t xml:space="preserve"> </w:t>
      </w:r>
      <w:r w:rsidRPr="00410333">
        <w:rPr>
          <w:rFonts w:hint="eastAsia"/>
          <w:rtl/>
          <w:lang w:bidi="ar-EG"/>
        </w:rPr>
        <w:t>ودعم</w:t>
      </w:r>
      <w:r w:rsidRPr="00410333">
        <w:rPr>
          <w:rtl/>
          <w:lang w:bidi="ar-EG"/>
        </w:rPr>
        <w:t xml:space="preserve"> </w:t>
      </w:r>
      <w:r w:rsidRPr="00410333">
        <w:rPr>
          <w:rFonts w:hint="eastAsia"/>
          <w:rtl/>
          <w:lang w:bidi="ar-EG"/>
        </w:rPr>
        <w:t>الفريق</w:t>
      </w:r>
      <w:r w:rsidRPr="00410333">
        <w:rPr>
          <w:rtl/>
          <w:lang w:bidi="ar-EG"/>
        </w:rPr>
        <w:t xml:space="preserve"> </w:t>
      </w:r>
      <w:r w:rsidRPr="00410333">
        <w:rPr>
          <w:rFonts w:hint="eastAsia"/>
          <w:rtl/>
          <w:lang w:bidi="ar-EG"/>
        </w:rPr>
        <w:t>المعني</w:t>
      </w:r>
      <w:r w:rsidRPr="00410333">
        <w:rPr>
          <w:rtl/>
          <w:lang w:bidi="ar-EG"/>
        </w:rPr>
        <w:t xml:space="preserve"> </w:t>
      </w:r>
      <w:r w:rsidRPr="00410333">
        <w:rPr>
          <w:rFonts w:hint="eastAsia"/>
          <w:rtl/>
          <w:lang w:bidi="ar-EG"/>
        </w:rPr>
        <w:t>بعمليات</w:t>
      </w:r>
      <w:r w:rsidRPr="00410333">
        <w:rPr>
          <w:rtl/>
          <w:lang w:bidi="ar-EG"/>
        </w:rPr>
        <w:t xml:space="preserve"> </w:t>
      </w:r>
      <w:r w:rsidRPr="00410333">
        <w:rPr>
          <w:rFonts w:hint="eastAsia"/>
          <w:rtl/>
          <w:lang w:bidi="ar-EG"/>
        </w:rPr>
        <w:t>الشبكة</w:t>
      </w:r>
      <w:r w:rsidRPr="00410333">
        <w:rPr>
          <w:rtl/>
          <w:lang w:bidi="ar-EG"/>
        </w:rPr>
        <w:t xml:space="preserve"> </w:t>
      </w:r>
      <w:r w:rsidRPr="00410333">
        <w:rPr>
          <w:rFonts w:hint="eastAsia"/>
          <w:rtl/>
          <w:lang w:bidi="ar-EG"/>
        </w:rPr>
        <w:t>والخدمة </w:t>
      </w:r>
      <w:r w:rsidRPr="00410333">
        <w:rPr>
          <w:lang w:bidi="ar-EG"/>
        </w:rPr>
        <w:t>(SNO)</w:t>
      </w:r>
      <w:r w:rsidRPr="00410333">
        <w:rPr>
          <w:rFonts w:hint="eastAsia"/>
          <w:rtl/>
          <w:lang w:bidi="ar-EG"/>
        </w:rPr>
        <w:t>،</w:t>
      </w:r>
      <w:r w:rsidRPr="00410333">
        <w:rPr>
          <w:rtl/>
          <w:lang w:bidi="ar-EG"/>
        </w:rPr>
        <w:t xml:space="preserve"> </w:t>
      </w:r>
      <w:r w:rsidRPr="00410333">
        <w:rPr>
          <w:rFonts w:hint="eastAsia"/>
          <w:rtl/>
          <w:lang w:bidi="ar-EG"/>
        </w:rPr>
        <w:t>والتسميات</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أجل</w:t>
      </w:r>
      <w:r w:rsidRPr="00410333">
        <w:rPr>
          <w:rtl/>
          <w:lang w:bidi="ar-EG"/>
        </w:rPr>
        <w:t xml:space="preserve"> </w:t>
      </w:r>
      <w:r w:rsidRPr="00410333">
        <w:rPr>
          <w:rFonts w:hint="eastAsia"/>
          <w:rtl/>
          <w:lang w:bidi="ar-EG"/>
        </w:rPr>
        <w:t>التوصيلات</w:t>
      </w:r>
      <w:r w:rsidRPr="00410333">
        <w:rPr>
          <w:rtl/>
          <w:lang w:bidi="ar-EG"/>
        </w:rPr>
        <w:t xml:space="preserve"> </w:t>
      </w:r>
      <w:r w:rsidRPr="00410333">
        <w:rPr>
          <w:rFonts w:hint="eastAsia"/>
          <w:rtl/>
          <w:lang w:bidi="ar-EG"/>
        </w:rPr>
        <w:t>البينية</w:t>
      </w:r>
      <w:r w:rsidRPr="00410333">
        <w:rPr>
          <w:rtl/>
          <w:lang w:bidi="ar-EG"/>
        </w:rPr>
        <w:t xml:space="preserve"> </w:t>
      </w:r>
      <w:r w:rsidRPr="00410333">
        <w:rPr>
          <w:rFonts w:hint="eastAsia"/>
          <w:rtl/>
          <w:lang w:bidi="ar-EG"/>
        </w:rPr>
        <w:t>بين</w:t>
      </w:r>
      <w:r w:rsidRPr="00410333">
        <w:rPr>
          <w:rtl/>
          <w:lang w:bidi="ar-EG"/>
        </w:rPr>
        <w:t xml:space="preserve"> </w:t>
      </w:r>
      <w:r w:rsidRPr="00410333">
        <w:rPr>
          <w:rFonts w:hint="eastAsia"/>
          <w:rtl/>
          <w:lang w:bidi="ar-EG"/>
        </w:rPr>
        <w:t>مشغلي</w:t>
      </w:r>
      <w:r w:rsidRPr="00410333">
        <w:rPr>
          <w:rtl/>
          <w:lang w:bidi="ar-EG"/>
        </w:rPr>
        <w:t xml:space="preserve"> </w:t>
      </w:r>
      <w:r w:rsidRPr="00410333">
        <w:rPr>
          <w:rFonts w:hint="eastAsia"/>
          <w:rtl/>
          <w:lang w:bidi="ar-EG"/>
        </w:rPr>
        <w:t>الشبكات</w:t>
      </w:r>
      <w:r w:rsidRPr="00410333">
        <w:rPr>
          <w:rtl/>
          <w:lang w:bidi="ar-EG"/>
        </w:rPr>
        <w:t>.</w:t>
      </w:r>
    </w:p>
    <w:p w:rsidR="009324F0" w:rsidRPr="00410333" w:rsidRDefault="009324F0" w:rsidP="00F96DB7">
      <w:pPr>
        <w:tabs>
          <w:tab w:val="clear" w:pos="794"/>
        </w:tabs>
        <w:rPr>
          <w:rtl/>
        </w:rPr>
      </w:pPr>
      <w:r w:rsidRPr="00410333">
        <w:rPr>
          <w:rFonts w:hint="cs"/>
          <w:rtl/>
          <w:lang w:bidi="ar-EG"/>
        </w:rPr>
        <w:t>وس</w:t>
      </w:r>
      <w:r w:rsidRPr="00410333">
        <w:rPr>
          <w:rFonts w:hint="eastAsia"/>
          <w:rtl/>
          <w:lang w:bidi="ar-EG"/>
        </w:rPr>
        <w:t>تعقد</w:t>
      </w:r>
      <w:r w:rsidRPr="00410333">
        <w:rPr>
          <w:rtl/>
          <w:lang w:bidi="ar-EG"/>
        </w:rPr>
        <w:t xml:space="preserve"> </w:t>
      </w:r>
      <w:r w:rsidRPr="00410333">
        <w:rPr>
          <w:rFonts w:hint="eastAsia"/>
          <w:rtl/>
          <w:lang w:bidi="ar-EG"/>
        </w:rPr>
        <w:t>لجنة</w:t>
      </w:r>
      <w:r w:rsidRPr="00410333">
        <w:rPr>
          <w:rtl/>
          <w:lang w:bidi="ar-EG"/>
        </w:rPr>
        <w:t xml:space="preserve"> </w:t>
      </w:r>
      <w:r w:rsidRPr="00410333">
        <w:rPr>
          <w:rFonts w:hint="eastAsia"/>
          <w:rtl/>
          <w:lang w:bidi="ar-EG"/>
        </w:rPr>
        <w:t>الدراسات </w:t>
      </w:r>
      <w:r w:rsidRPr="00410333">
        <w:rPr>
          <w:lang w:bidi="ar-EG"/>
        </w:rPr>
        <w:t>2</w:t>
      </w:r>
      <w:r w:rsidRPr="00410333">
        <w:rPr>
          <w:rtl/>
        </w:rPr>
        <w:t xml:space="preserve"> اجتماعاتها بالتعاقب مع اجتماعات لجنة الدراسات </w:t>
      </w:r>
      <w:r w:rsidRPr="00410333">
        <w:t>3</w:t>
      </w:r>
      <w:r w:rsidRPr="00410333">
        <w:rPr>
          <w:rtl/>
        </w:rPr>
        <w:t>.</w:t>
      </w:r>
    </w:p>
    <w:p w:rsidR="009324F0" w:rsidRPr="00410333" w:rsidRDefault="009324F0" w:rsidP="00F96DB7">
      <w:pPr>
        <w:tabs>
          <w:tab w:val="clear" w:pos="794"/>
        </w:tabs>
        <w:rPr>
          <w:rtl/>
        </w:rPr>
      </w:pPr>
      <w:r w:rsidRPr="00410333">
        <w:rPr>
          <w:rFonts w:hint="cs"/>
          <w:rtl/>
        </w:rPr>
        <w:t xml:space="preserve">وستعمل لجنة الدراسات </w:t>
      </w:r>
      <w:r w:rsidRPr="00410333">
        <w:rPr>
          <w:szCs w:val="22"/>
          <w:rtl/>
        </w:rPr>
        <w:t>2</w:t>
      </w:r>
      <w:r w:rsidRPr="00410333">
        <w:rPr>
          <w:rFonts w:hint="cs"/>
          <w:rtl/>
        </w:rPr>
        <w:t xml:space="preserve"> على جوانب التعريف الهامة بالتعاون مع لجنة الدراسات </w:t>
      </w:r>
      <w:r w:rsidRPr="00410333">
        <w:rPr>
          <w:szCs w:val="22"/>
          <w:rtl/>
        </w:rPr>
        <w:t>20</w:t>
      </w:r>
      <w:r w:rsidRPr="00410333">
        <w:rPr>
          <w:rFonts w:hint="cs"/>
          <w:rtl/>
        </w:rPr>
        <w:t xml:space="preserve"> فيما يخص إنترنت الأشياء</w:t>
      </w:r>
      <w:r w:rsidRPr="00410333">
        <w:rPr>
          <w:rFonts w:hint="eastAsia"/>
          <w:rtl/>
        </w:rPr>
        <w:t> </w:t>
      </w:r>
      <w:r w:rsidRPr="00410333">
        <w:t>(IoT)</w:t>
      </w:r>
      <w:r w:rsidRPr="00410333">
        <w:rPr>
          <w:rFonts w:hint="cs"/>
          <w:rtl/>
          <w:lang w:bidi="ar-EG"/>
        </w:rPr>
        <w:t xml:space="preserve"> </w:t>
      </w:r>
      <w:r w:rsidRPr="00410333">
        <w:rPr>
          <w:rFonts w:hint="cs"/>
          <w:rtl/>
        </w:rPr>
        <w:t>ومع لجنة الدراسات</w:t>
      </w:r>
      <w:r w:rsidRPr="00410333">
        <w:rPr>
          <w:rFonts w:hint="eastAsia"/>
          <w:rtl/>
        </w:rPr>
        <w:t> </w:t>
      </w:r>
      <w:r w:rsidRPr="00410333">
        <w:rPr>
          <w:szCs w:val="22"/>
          <w:rtl/>
        </w:rPr>
        <w:t>17</w:t>
      </w:r>
      <w:r w:rsidRPr="00410333">
        <w:rPr>
          <w:rFonts w:hint="cs"/>
          <w:rtl/>
        </w:rPr>
        <w:t>، وفقاً لاختصاصات كل من هاتين اللجنتين.</w:t>
      </w:r>
    </w:p>
    <w:p w:rsidR="009324F0" w:rsidRPr="00410333" w:rsidRDefault="009324F0" w:rsidP="00F96DB7">
      <w:pPr>
        <w:pStyle w:val="Headingb"/>
        <w:keepLines/>
        <w:tabs>
          <w:tab w:val="clear" w:pos="794"/>
        </w:tabs>
        <w:rPr>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3</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F96DB7">
      <w:pPr>
        <w:tabs>
          <w:tab w:val="clear" w:pos="794"/>
        </w:tabs>
        <w:rPr>
          <w:rtl/>
          <w:lang w:bidi="ar-EG"/>
        </w:rPr>
      </w:pPr>
      <w:r w:rsidRPr="00410333">
        <w:rPr>
          <w:rFonts w:hint="cs"/>
          <w:rtl/>
        </w:rPr>
        <w:t>ينبغي للجنة الدراسات</w:t>
      </w:r>
      <w:r w:rsidRPr="00410333">
        <w:rPr>
          <w:rFonts w:hint="eastAsia"/>
          <w:rtl/>
        </w:rPr>
        <w:t> </w:t>
      </w:r>
      <w:r w:rsidRPr="00410333">
        <w:t>3</w:t>
      </w:r>
      <w:r w:rsidRPr="00410333">
        <w:rPr>
          <w:rFonts w:hint="cs"/>
          <w:rtl/>
          <w:lang w:bidi="ar-EG"/>
        </w:rPr>
        <w:t xml:space="preserve"> لقطاع تقييس الاتصالات أن تقوم بدراسة وإعداد توصيات وورقات تقنية وكتيبات وغيرها من المنشورات لكي يستجيب الأعضاء بصورة إيجابية واستباقية للتطور الحاصل في الأسواق الدولية للاتصالات/تكنولوجيا المعلومات والاتصالات، من أجل ضمان أن تظل الأطر السياساتية والتنظيمية التي تحكم هذه الأسواق ذات جدوى لفائدة المستخدمين والاقتصاد العالمي، ومن أجل تهيئة البيئة السياساتية للتحول الرقمي.</w:t>
      </w:r>
    </w:p>
    <w:p w:rsidR="009324F0" w:rsidRPr="00410333" w:rsidRDefault="009324F0" w:rsidP="00F96DB7">
      <w:pPr>
        <w:tabs>
          <w:tab w:val="clear" w:pos="794"/>
        </w:tabs>
        <w:rPr>
          <w:rtl/>
          <w:lang w:bidi="ar-EG"/>
        </w:rPr>
      </w:pPr>
      <w:r w:rsidRPr="00410333">
        <w:rPr>
          <w:rFonts w:hint="cs"/>
          <w:rtl/>
          <w:lang w:bidi="ar-EG"/>
        </w:rPr>
        <w:t xml:space="preserve">وبوجهٍ خاص، ينبغي للجنة الدراسات </w:t>
      </w:r>
      <w:r w:rsidRPr="00410333">
        <w:rPr>
          <w:lang w:bidi="ar-EG"/>
        </w:rPr>
        <w:t>3</w:t>
      </w:r>
      <w:r w:rsidRPr="00410333">
        <w:rPr>
          <w:rFonts w:hint="cs"/>
          <w:rtl/>
          <w:lang w:bidi="ar-EG"/>
        </w:rPr>
        <w:t xml:space="preserve"> أن تضمن أن تكون التعريفات والسياسات الاقتصادية والأطر التنظيمية تطلعية وتؤدي إلى تشجيع تبني واستخدام الابتكار والاستثمار في مجال الصناعة. وعلاوةً على ذلك، يلزم</w:t>
      </w:r>
      <w:r w:rsidRPr="00410333">
        <w:rPr>
          <w:rFonts w:hint="eastAsia"/>
          <w:rtl/>
          <w:lang w:bidi="ar-EG"/>
        </w:rPr>
        <w:t> </w:t>
      </w:r>
      <w:r w:rsidRPr="00410333">
        <w:rPr>
          <w:rFonts w:hint="cs"/>
          <w:rtl/>
          <w:lang w:bidi="ar-EG"/>
        </w:rPr>
        <w:t xml:space="preserve">أن تكون هذه الأطر مرنة </w:t>
      </w:r>
      <w:r w:rsidRPr="00410333">
        <w:rPr>
          <w:rtl/>
          <w:lang w:bidi="ar-EG"/>
        </w:rPr>
        <w:t xml:space="preserve">على نحو كاف </w:t>
      </w:r>
      <w:r w:rsidRPr="00410333">
        <w:rPr>
          <w:rFonts w:hint="cs"/>
          <w:rtl/>
          <w:lang w:bidi="ar-EG"/>
        </w:rPr>
        <w:t>للتكيف مع</w:t>
      </w:r>
      <w:r w:rsidRPr="00410333">
        <w:rPr>
          <w:rtl/>
          <w:lang w:bidi="ar-EG"/>
        </w:rPr>
        <w:t xml:space="preserve"> الأسواق </w:t>
      </w:r>
      <w:r w:rsidRPr="00410333">
        <w:rPr>
          <w:rFonts w:hint="cs"/>
          <w:rtl/>
          <w:lang w:bidi="ar-EG"/>
        </w:rPr>
        <w:t>سريعة التطور</w:t>
      </w:r>
      <w:r w:rsidRPr="00410333">
        <w:rPr>
          <w:rtl/>
          <w:lang w:bidi="ar-EG"/>
        </w:rPr>
        <w:t>، والتكنولوجيات الناشئة</w:t>
      </w:r>
      <w:r w:rsidRPr="00410333">
        <w:rPr>
          <w:rFonts w:hint="cs"/>
          <w:rtl/>
          <w:lang w:bidi="ar-EG"/>
        </w:rPr>
        <w:t>،</w:t>
      </w:r>
      <w:r w:rsidRPr="00410333">
        <w:rPr>
          <w:rtl/>
          <w:lang w:bidi="ar-EG"/>
        </w:rPr>
        <w:t xml:space="preserve"> ونماذج الأعمال التجارية، </w:t>
      </w:r>
      <w:r w:rsidRPr="00410333">
        <w:rPr>
          <w:rFonts w:hint="cs"/>
          <w:rtl/>
          <w:lang w:bidi="ar-EG"/>
        </w:rPr>
        <w:t>مع</w:t>
      </w:r>
      <w:r w:rsidRPr="00410333">
        <w:rPr>
          <w:rFonts w:hint="eastAsia"/>
          <w:rtl/>
          <w:lang w:bidi="ar-EG"/>
        </w:rPr>
        <w:t> </w:t>
      </w:r>
      <w:r w:rsidRPr="00410333">
        <w:rPr>
          <w:rFonts w:hint="cs"/>
          <w:rtl/>
          <w:lang w:bidi="ar-EG"/>
        </w:rPr>
        <w:t>كفالة</w:t>
      </w:r>
      <w:r w:rsidRPr="00410333">
        <w:rPr>
          <w:rtl/>
          <w:lang w:bidi="ar-EG"/>
        </w:rPr>
        <w:t xml:space="preserve"> الضمانات اللازمة للمنافسة وحماية المستهلكين والحفاظ على الثقة</w:t>
      </w:r>
      <w:r w:rsidRPr="00410333">
        <w:rPr>
          <w:rFonts w:hint="cs"/>
          <w:rtl/>
          <w:lang w:bidi="ar-EG"/>
        </w:rPr>
        <w:t>.</w:t>
      </w:r>
    </w:p>
    <w:p w:rsidR="009324F0" w:rsidRPr="00410333" w:rsidRDefault="009324F0" w:rsidP="00F96DB7">
      <w:pPr>
        <w:tabs>
          <w:tab w:val="clear" w:pos="794"/>
        </w:tabs>
        <w:rPr>
          <w:spacing w:val="-4"/>
          <w:rtl/>
          <w:lang w:bidi="ar-EG"/>
        </w:rPr>
      </w:pPr>
      <w:r w:rsidRPr="00410333">
        <w:rPr>
          <w:rFonts w:hint="cs"/>
          <w:spacing w:val="-4"/>
          <w:rtl/>
          <w:lang w:bidi="ar-EG"/>
        </w:rPr>
        <w:t xml:space="preserve">وفي هذا السياق، ينبغي أن تنظر لجنة الدراسات </w:t>
      </w:r>
      <w:r w:rsidRPr="00410333">
        <w:rPr>
          <w:spacing w:val="-4"/>
          <w:lang w:bidi="ar-EG"/>
        </w:rPr>
        <w:t>3</w:t>
      </w:r>
      <w:r w:rsidRPr="00410333">
        <w:rPr>
          <w:rFonts w:hint="cs"/>
          <w:spacing w:val="-4"/>
          <w:rtl/>
          <w:lang w:bidi="ar-EG"/>
        </w:rPr>
        <w:t xml:space="preserve"> في إطار عملها في التكنولوجيات والخدمات الجديدة والناشئة كي يساعد عملها على إتاحة الفرص الاقتصادية الجديدة وتعزيز مصالح المجتمع في مختلف المجالات بما في ذلك الرعاية الصحية والتعليم والتنمية المستدامة.</w:t>
      </w:r>
    </w:p>
    <w:p w:rsidR="009324F0" w:rsidRPr="00410333" w:rsidRDefault="009324F0" w:rsidP="00F96DB7">
      <w:pPr>
        <w:tabs>
          <w:tab w:val="clear" w:pos="794"/>
        </w:tabs>
        <w:rPr>
          <w:rtl/>
          <w:lang w:bidi="ar-EG"/>
        </w:rPr>
      </w:pPr>
      <w:r w:rsidRPr="00410333">
        <w:rPr>
          <w:rFonts w:hint="cs"/>
          <w:rtl/>
          <w:lang w:bidi="ar-EG"/>
        </w:rPr>
        <w:t xml:space="preserve">وينبغي للجنة الدراسات </w:t>
      </w:r>
      <w:r w:rsidRPr="00410333">
        <w:rPr>
          <w:lang w:bidi="ar-EG"/>
        </w:rPr>
        <w:t>3</w:t>
      </w:r>
      <w:r w:rsidRPr="00410333">
        <w:rPr>
          <w:rFonts w:hint="cs"/>
          <w:rtl/>
          <w:lang w:bidi="ar-EG"/>
        </w:rPr>
        <w:t xml:space="preserve"> أن تقوم بدراسة وتطوير أدوات ملائمة من أجل تهيئة بيئة سياساتية تمكينية لتحول الأسواق والصناعات، من خلال تشجيع مؤسسات مفتوحة تقوم</w:t>
      </w:r>
      <w:r w:rsidR="003F5E0A" w:rsidRPr="00410333">
        <w:rPr>
          <w:rFonts w:hint="cs"/>
          <w:rtl/>
          <w:lang w:bidi="ar-EG"/>
        </w:rPr>
        <w:t xml:space="preserve"> على الابتكارات وتخضع للمحاسبة.</w:t>
      </w:r>
    </w:p>
    <w:p w:rsidR="009324F0" w:rsidRPr="00410333" w:rsidRDefault="009324F0" w:rsidP="00F96DB7">
      <w:pPr>
        <w:tabs>
          <w:tab w:val="clear" w:pos="794"/>
        </w:tabs>
        <w:rPr>
          <w:rtl/>
          <w:lang w:bidi="ar-EG"/>
        </w:rPr>
      </w:pPr>
      <w:r w:rsidRPr="00410333">
        <w:rPr>
          <w:rFonts w:hint="cs"/>
          <w:rtl/>
        </w:rPr>
        <w:lastRenderedPageBreak/>
        <w:t xml:space="preserve">وهناك خدمات جديدة آخذة في الظهور وستوفرها مجموعة من المشغلين الجدد والتقليديين. وهذا الواقع يُغيّر مشهد الاتصالات الدولية وبالتالي، يتعين على لجنة الدراسات </w:t>
      </w:r>
      <w:r w:rsidRPr="00410333">
        <w:t>3</w:t>
      </w:r>
      <w:r w:rsidRPr="00410333">
        <w:rPr>
          <w:rFonts w:hint="cs"/>
          <w:rtl/>
          <w:lang w:bidi="ar-EG"/>
        </w:rPr>
        <w:t xml:space="preserve"> أن تضع التوصيات والكتيبات والمبادئ التوجيهية لتعزيز تقديم هذه الخدمات، مع مراعاة تكلفة تشغيل الشبكات وتوفير الخدمات. وينبغي لها أن تتناول ما يترتب من آثار مالية لهذه الإجراءات على المحاسبة والتسوية بين مقدمي الخدمات المتعلقة بالاتصالات/تكنولوجيا المعلومات والاتصالات على الصعيد الدولي.</w:t>
      </w:r>
    </w:p>
    <w:p w:rsidR="009324F0" w:rsidRPr="00410333" w:rsidRDefault="009324F0" w:rsidP="00F96DB7">
      <w:pPr>
        <w:tabs>
          <w:tab w:val="clear" w:pos="794"/>
        </w:tabs>
        <w:rPr>
          <w:rtl/>
        </w:rPr>
      </w:pPr>
      <w:r w:rsidRPr="00410333">
        <w:rPr>
          <w:rFonts w:hint="eastAsia"/>
          <w:rtl/>
        </w:rPr>
        <w:t>تبلِّغ</w:t>
      </w:r>
      <w:r w:rsidRPr="00410333">
        <w:rPr>
          <w:rtl/>
        </w:rPr>
        <w:t xml:space="preserve"> جميع لجان الدراسات لجنة الدراسات </w:t>
      </w:r>
      <w:r w:rsidRPr="00410333">
        <w:t>3</w:t>
      </w:r>
      <w:r w:rsidRPr="00410333">
        <w:rPr>
          <w:rtl/>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rPr>
        <w:t xml:space="preserve"> في أقرب فرصة ممكنة بأي تطورات قد يكون لها تأثير على مبادئ التعريفة والمحاسبة، </w:t>
      </w:r>
      <w:r w:rsidRPr="00410333">
        <w:rPr>
          <w:rFonts w:hint="cs"/>
          <w:rtl/>
        </w:rPr>
        <w:t>وعلى القضايا الاقتصادية وقضايا السياسات العامة المتصلة بالاتصالات/تكنولوجيا المعلومات والاتصالات على الصعيد الدولي</w:t>
      </w:r>
      <w:r w:rsidRPr="00410333">
        <w:rPr>
          <w:rtl/>
        </w:rPr>
        <w:t>.</w:t>
      </w:r>
    </w:p>
    <w:p w:rsidR="009324F0" w:rsidRPr="00410333" w:rsidRDefault="009324F0" w:rsidP="00F96DB7">
      <w:pPr>
        <w:pStyle w:val="Headingb"/>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ascii="Times New Roman" w:hAnsi="Times New Roman" w:cs="Times New Roman"/>
          <w:bCs w:val="0"/>
        </w:rPr>
        <w:t>5</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F96DB7">
      <w:pPr>
        <w:tabs>
          <w:tab w:val="clear" w:pos="794"/>
        </w:tabs>
        <w:rPr>
          <w:rtl/>
          <w:lang w:val="fr-FR" w:bidi="ar-EG"/>
        </w:rPr>
      </w:pPr>
      <w:r w:rsidRPr="00410333">
        <w:rPr>
          <w:rFonts w:hint="eastAsia"/>
          <w:rtl/>
        </w:rPr>
        <w:t>تعدّ</w:t>
      </w:r>
      <w:r w:rsidRPr="00410333">
        <w:rPr>
          <w:rtl/>
        </w:rPr>
        <w:t xml:space="preserve"> لجنة الدراسات </w:t>
      </w:r>
      <w:r w:rsidRPr="00410333">
        <w:rPr>
          <w:lang w:val="fr-FR"/>
        </w:rPr>
        <w:t>5</w:t>
      </w:r>
      <w:r w:rsidRPr="00410333">
        <w:rPr>
          <w:rtl/>
          <w:lang w:val="fr-FR" w:bidi="ar-EG"/>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lang w:val="fr-FR" w:bidi="ar-EG"/>
        </w:rPr>
        <w:t xml:space="preserve"> توصيات </w:t>
      </w:r>
      <w:r w:rsidRPr="00410333">
        <w:rPr>
          <w:rFonts w:hint="eastAsia"/>
          <w:rtl/>
          <w:lang w:val="fr-FR" w:bidi="ar-EG"/>
        </w:rPr>
        <w:t>وإضافات</w:t>
      </w:r>
      <w:r w:rsidRPr="00410333">
        <w:rPr>
          <w:rtl/>
          <w:lang w:val="fr-FR" w:bidi="ar-EG"/>
        </w:rPr>
        <w:t xml:space="preserve"> </w:t>
      </w:r>
      <w:r w:rsidRPr="00410333">
        <w:rPr>
          <w:rFonts w:hint="eastAsia"/>
          <w:rtl/>
          <w:lang w:val="fr-FR" w:bidi="ar-EG"/>
        </w:rPr>
        <w:t>ومنشورات</w:t>
      </w:r>
      <w:r w:rsidRPr="00410333">
        <w:rPr>
          <w:rFonts w:hint="cs"/>
          <w:rtl/>
          <w:lang w:val="fr-FR" w:bidi="ar-EG"/>
        </w:rPr>
        <w:t xml:space="preserve"> أخرى</w:t>
      </w:r>
      <w:r w:rsidRPr="00410333">
        <w:rPr>
          <w:rtl/>
          <w:lang w:val="fr-FR" w:bidi="ar-EG"/>
        </w:rPr>
        <w:t xml:space="preserve"> </w:t>
      </w:r>
      <w:r w:rsidRPr="00410333">
        <w:rPr>
          <w:rFonts w:hint="eastAsia"/>
          <w:rtl/>
          <w:lang w:val="fr-FR" w:bidi="ar-EG"/>
        </w:rPr>
        <w:t>ذات</w:t>
      </w:r>
      <w:r w:rsidRPr="00410333">
        <w:rPr>
          <w:rtl/>
          <w:lang w:val="fr-FR" w:bidi="ar-EG"/>
        </w:rPr>
        <w:t xml:space="preserve"> </w:t>
      </w:r>
      <w:r w:rsidRPr="00410333">
        <w:rPr>
          <w:rFonts w:hint="eastAsia"/>
          <w:rtl/>
          <w:lang w:val="fr-FR" w:bidi="ar-EG"/>
        </w:rPr>
        <w:t>صلة</w:t>
      </w:r>
      <w:r w:rsidRPr="00410333">
        <w:rPr>
          <w:rtl/>
          <w:lang w:val="fr-FR" w:bidi="ar-EG"/>
        </w:rPr>
        <w:t xml:space="preserve"> </w:t>
      </w:r>
      <w:r w:rsidRPr="00410333">
        <w:rPr>
          <w:rFonts w:hint="eastAsia"/>
          <w:rtl/>
          <w:lang w:val="fr-FR" w:bidi="ar-EG"/>
        </w:rPr>
        <w:t>بالمواضيع</w:t>
      </w:r>
      <w:r w:rsidRPr="00410333">
        <w:rPr>
          <w:rtl/>
          <w:lang w:val="fr-FR" w:bidi="ar-EG"/>
        </w:rPr>
        <w:t xml:space="preserve"> </w:t>
      </w:r>
      <w:r w:rsidRPr="00410333">
        <w:rPr>
          <w:rFonts w:hint="eastAsia"/>
          <w:rtl/>
          <w:lang w:val="fr-FR" w:bidi="ar-EG"/>
        </w:rPr>
        <w:t>التالية</w:t>
      </w:r>
      <w:r w:rsidRPr="00410333">
        <w:rPr>
          <w:rtl/>
          <w:lang w:val="fr-FR" w:bidi="ar-EG"/>
        </w:rPr>
        <w:t>:</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eastAsia"/>
          <w:rtl/>
        </w:rPr>
        <w:t>حماية</w:t>
      </w:r>
      <w:r w:rsidRPr="00410333">
        <w:rPr>
          <w:rtl/>
        </w:rPr>
        <w:t xml:space="preserve"> شبكات تكنولوجيا المعلومات والاتصالات وتجهيزاتها من التداخلات والصواعق</w:t>
      </w:r>
      <w:r w:rsidRPr="00410333">
        <w:rPr>
          <w:rFonts w:hint="cs"/>
          <w:rtl/>
          <w:lang w:bidi="ar-EG"/>
        </w:rPr>
        <w:t xml:space="preserve"> وأعطال الطاقة</w:t>
      </w:r>
      <w:r w:rsidRPr="00410333">
        <w:rPr>
          <w:rFonts w:hint="eastAsia"/>
          <w:rtl/>
          <w:lang w:bidi="ar-EG"/>
        </w:rPr>
        <w:t> </w:t>
      </w:r>
      <w:r w:rsidRPr="00410333">
        <w:rPr>
          <w:rFonts w:hint="cs"/>
          <w:rtl/>
          <w:lang w:bidi="ar-EG"/>
        </w:rPr>
        <w:t>الكهربائية</w:t>
      </w:r>
      <w:r w:rsidRPr="00410333">
        <w:rPr>
          <w:rFonts w:hint="eastAsia"/>
          <w:rtl/>
        </w:rPr>
        <w:t>؛</w:t>
      </w:r>
    </w:p>
    <w:p w:rsidR="009324F0" w:rsidRPr="00410333" w:rsidRDefault="009324F0" w:rsidP="00F96DB7">
      <w:pPr>
        <w:pStyle w:val="enumlev1"/>
        <w:tabs>
          <w:tab w:val="clear" w:pos="794"/>
        </w:tabs>
        <w:rPr>
          <w:rtl/>
        </w:rPr>
      </w:pPr>
      <w:r w:rsidRPr="00410333">
        <w:sym w:font="Symbol" w:char="F0B7"/>
      </w:r>
      <w:r w:rsidRPr="00410333">
        <w:rPr>
          <w:rtl/>
        </w:rPr>
        <w:tab/>
        <w:t xml:space="preserve">التوافق الكهرمغنطيسي </w:t>
      </w:r>
      <w:r w:rsidRPr="00410333">
        <w:t>(EMC)</w:t>
      </w:r>
      <w:r w:rsidRPr="00410333">
        <w:rPr>
          <w:rtl/>
        </w:rPr>
        <w:t>؛</w:t>
      </w:r>
    </w:p>
    <w:p w:rsidR="009324F0" w:rsidRPr="00410333" w:rsidRDefault="009324F0" w:rsidP="00F96DB7">
      <w:pPr>
        <w:pStyle w:val="enumlev1"/>
        <w:tabs>
          <w:tab w:val="clear" w:pos="794"/>
        </w:tabs>
        <w:rPr>
          <w:rtl/>
        </w:rPr>
      </w:pPr>
      <w:r w:rsidRPr="00410333">
        <w:sym w:font="Symbol" w:char="F0B7"/>
      </w:r>
      <w:r w:rsidRPr="00410333">
        <w:rPr>
          <w:rtl/>
        </w:rPr>
        <w:tab/>
      </w:r>
      <w:r w:rsidRPr="00191592">
        <w:rPr>
          <w:spacing w:val="-2"/>
          <w:rtl/>
        </w:rPr>
        <w:t xml:space="preserve">تقييم التعرض البشري للمجالات </w:t>
      </w:r>
      <w:r w:rsidRPr="00191592">
        <w:rPr>
          <w:rFonts w:hint="eastAsia"/>
          <w:spacing w:val="-2"/>
          <w:rtl/>
        </w:rPr>
        <w:t>الكهرمغنطيسية</w:t>
      </w:r>
      <w:r w:rsidRPr="00191592">
        <w:rPr>
          <w:spacing w:val="-2"/>
          <w:rtl/>
        </w:rPr>
        <w:t xml:space="preserve"> </w:t>
      </w:r>
      <w:r w:rsidRPr="00191592">
        <w:rPr>
          <w:spacing w:val="-2"/>
        </w:rPr>
        <w:t>(EMF)</w:t>
      </w:r>
      <w:r w:rsidRPr="00191592">
        <w:rPr>
          <w:rFonts w:hint="cs"/>
          <w:spacing w:val="-2"/>
          <w:rtl/>
        </w:rPr>
        <w:t xml:space="preserve"> </w:t>
      </w:r>
      <w:r w:rsidRPr="00191592">
        <w:rPr>
          <w:spacing w:val="-2"/>
          <w:rtl/>
        </w:rPr>
        <w:t>الناجمة عن منشآت تكنولوجيا المعلومات والاتصالات وأجهزتها</w:t>
      </w:r>
      <w:r w:rsidRPr="00191592">
        <w:rPr>
          <w:rFonts w:hint="eastAsia"/>
          <w:spacing w:val="-2"/>
          <w:rtl/>
        </w:rPr>
        <w:t>؛</w:t>
      </w:r>
    </w:p>
    <w:p w:rsidR="009324F0" w:rsidRPr="00410333" w:rsidRDefault="009324F0" w:rsidP="00F96DB7">
      <w:pPr>
        <w:pStyle w:val="enumlev1"/>
        <w:tabs>
          <w:tab w:val="clear" w:pos="794"/>
        </w:tabs>
        <w:rPr>
          <w:rtl/>
        </w:rPr>
      </w:pPr>
      <w:r w:rsidRPr="00410333">
        <w:sym w:font="Symbol" w:char="F0B7"/>
      </w:r>
      <w:r w:rsidRPr="00410333">
        <w:rPr>
          <w:rtl/>
          <w:lang w:bidi="ar-EG"/>
        </w:rPr>
        <w:tab/>
      </w:r>
      <w:r w:rsidRPr="00410333">
        <w:rPr>
          <w:rtl/>
        </w:rPr>
        <w:t>جوانب السلامة والتنفيذ المتعلقة بإمداد</w:t>
      </w:r>
      <w:r w:rsidRPr="00410333">
        <w:rPr>
          <w:rFonts w:hint="cs"/>
          <w:rtl/>
        </w:rPr>
        <w:t xml:space="preserve"> معدات</w:t>
      </w:r>
      <w:r w:rsidRPr="00410333">
        <w:rPr>
          <w:rtl/>
        </w:rPr>
        <w:t xml:space="preserve"> تكنولوجيا المعلومات والاتصالات بالطاقة والإمداد بالطاقة عبر الشبكات</w:t>
      </w:r>
      <w:r w:rsidRPr="00410333">
        <w:rPr>
          <w:rFonts w:hint="cs"/>
          <w:rtl/>
        </w:rPr>
        <w:t> </w:t>
      </w:r>
      <w:r w:rsidRPr="00410333">
        <w:rPr>
          <w:rtl/>
        </w:rPr>
        <w:t>والمواقع؛</w:t>
      </w:r>
    </w:p>
    <w:p w:rsidR="009324F0" w:rsidRPr="00410333" w:rsidRDefault="009324F0" w:rsidP="00F96DB7">
      <w:pPr>
        <w:pStyle w:val="enumlev1"/>
        <w:tabs>
          <w:tab w:val="clear" w:pos="794"/>
        </w:tabs>
        <w:rPr>
          <w:rtl/>
        </w:rPr>
      </w:pPr>
      <w:r w:rsidRPr="00410333">
        <w:sym w:font="Symbol" w:char="F0B7"/>
      </w:r>
      <w:r w:rsidRPr="00410333">
        <w:rPr>
          <w:rtl/>
          <w:lang w:bidi="ar-EG"/>
        </w:rPr>
        <w:tab/>
      </w:r>
      <w:r w:rsidRPr="00410333">
        <w:rPr>
          <w:rtl/>
        </w:rPr>
        <w:t>المكونات ومراجع التطبيق لحماية معدات تكنولوجيا المعلومات والاتصالات وشبكة الاتصالات؛</w:t>
      </w:r>
    </w:p>
    <w:p w:rsidR="009324F0" w:rsidRPr="00410333" w:rsidRDefault="009324F0" w:rsidP="00F96DB7">
      <w:pPr>
        <w:pStyle w:val="enumlev1"/>
        <w:tabs>
          <w:tab w:val="clear" w:pos="794"/>
        </w:tabs>
        <w:rPr>
          <w:rtl/>
        </w:rPr>
      </w:pPr>
      <w:r w:rsidRPr="00410333">
        <w:sym w:font="Symbol" w:char="F0B7"/>
      </w:r>
      <w:r w:rsidRPr="00410333">
        <w:rPr>
          <w:rtl/>
          <w:lang w:bidi="ar-EG"/>
        </w:rPr>
        <w:tab/>
      </w:r>
      <w:r w:rsidRPr="00410333">
        <w:rPr>
          <w:rtl/>
        </w:rPr>
        <w:t xml:space="preserve">تكنولوجيا المعلومات والاتصالات، واقتصاد التدوير، وكفاءة استخدام الطاقة وتغير المناخ، بغية </w:t>
      </w:r>
      <w:r w:rsidRPr="00410333">
        <w:rPr>
          <w:rFonts w:hint="cs"/>
          <w:rtl/>
        </w:rPr>
        <w:t>تحقيق</w:t>
      </w:r>
      <w:r w:rsidRPr="00410333">
        <w:rPr>
          <w:rtl/>
        </w:rPr>
        <w:t xml:space="preserve"> أهداف التنمية المستدامة (بما في ذلك اتفاق باريس، وبرنامج التوصيل </w:t>
      </w:r>
      <w:r w:rsidRPr="00410333">
        <w:t>2020</w:t>
      </w:r>
      <w:r w:rsidRPr="00410333">
        <w:rPr>
          <w:rtl/>
        </w:rPr>
        <w:t>، وأهداف التنمية المستدامة، وغير ذلك)؛</w:t>
      </w:r>
    </w:p>
    <w:p w:rsidR="009324F0" w:rsidRPr="00410333" w:rsidRDefault="009324F0" w:rsidP="00F96DB7">
      <w:pPr>
        <w:pStyle w:val="enumlev1"/>
        <w:tabs>
          <w:tab w:val="clear" w:pos="794"/>
        </w:tabs>
        <w:rPr>
          <w:rtl/>
        </w:rPr>
      </w:pPr>
      <w:r w:rsidRPr="00410333">
        <w:sym w:font="Symbol" w:char="F0B7"/>
      </w:r>
      <w:r w:rsidRPr="00410333">
        <w:rPr>
          <w:rtl/>
          <w:lang w:bidi="ar-EG"/>
        </w:rPr>
        <w:tab/>
      </w:r>
      <w:r w:rsidRPr="00410333">
        <w:rPr>
          <w:rtl/>
        </w:rPr>
        <w:t>دراسة نهج دورة الحياة وإعادة تدوير المعادن النادرة في معدات تكنولوجيا المعلومات والاتصالات للتقليل إلى أدنى حد من الآثار البيئية والصحية للمخلفات الإلكترونية؛</w:t>
      </w:r>
    </w:p>
    <w:p w:rsidR="009324F0" w:rsidRPr="00410333" w:rsidRDefault="009324F0" w:rsidP="00F96DB7">
      <w:pPr>
        <w:pStyle w:val="enumlev1"/>
        <w:tabs>
          <w:tab w:val="clear" w:pos="794"/>
        </w:tabs>
        <w:rPr>
          <w:rtl/>
          <w:lang w:bidi="ar-EG"/>
        </w:rPr>
      </w:pPr>
      <w:r w:rsidRPr="00410333">
        <w:sym w:font="Symbol" w:char="F0B7"/>
      </w:r>
      <w:r w:rsidRPr="00410333">
        <w:rPr>
          <w:rtl/>
          <w:lang w:bidi="ar-EG"/>
        </w:rPr>
        <w:tab/>
      </w:r>
      <w:r w:rsidRPr="00410333">
        <w:rPr>
          <w:rtl/>
        </w:rPr>
        <w:t>دراسة منهجيات لتقييم الآثار البيئية لتكنولوجيا المعلومات والاتصالات، سواء من حيث الانبعاثات الصادرة عنها واستخدام الطاقة والوفورات الناتجة عن تطبيقات تكنولوجيا المعلومات والاتصالات في قطاعات صناعية أُخرى؛</w:t>
      </w:r>
    </w:p>
    <w:p w:rsidR="009324F0" w:rsidRPr="00410333" w:rsidRDefault="009324F0" w:rsidP="00F96DB7">
      <w:pPr>
        <w:pStyle w:val="enumlev1"/>
        <w:tabs>
          <w:tab w:val="clear" w:pos="794"/>
        </w:tabs>
        <w:rPr>
          <w:rtl/>
        </w:rPr>
      </w:pPr>
      <w:r w:rsidRPr="00410333">
        <w:sym w:font="Symbol" w:char="F0B7"/>
      </w:r>
      <w:r w:rsidRPr="00410333">
        <w:rPr>
          <w:rtl/>
        </w:rPr>
        <w:tab/>
        <w:t>دراسة منهجيات للتغذية بالطاقة من شأنها أن تحد من استهلاك الطاقة واستخدام الموارد على نحو فعّال وزيادة السلامة وزيادة التقييس العالمي من أجل تحقيق مكاسب اقتصادية؛</w:t>
      </w:r>
    </w:p>
    <w:p w:rsidR="009324F0" w:rsidRPr="00410333" w:rsidRDefault="009324F0" w:rsidP="00F96DB7">
      <w:pPr>
        <w:pStyle w:val="enumlev1"/>
        <w:tabs>
          <w:tab w:val="clear" w:pos="794"/>
        </w:tabs>
        <w:rPr>
          <w:rtl/>
        </w:rPr>
      </w:pPr>
      <w:r w:rsidRPr="00410333">
        <w:sym w:font="Symbol" w:char="F0B7"/>
      </w:r>
      <w:r w:rsidRPr="00410333">
        <w:tab/>
      </w:r>
      <w:r w:rsidRPr="00410333">
        <w:rPr>
          <w:rtl/>
        </w:rPr>
        <w:t>دراسة منهجيات مثل إعادة التدوير من شأنها أن تقلل من الآثار البيئية لمرافق تكنولوجيا المعلومات والاتصالات وأجهزتها؛</w:t>
      </w:r>
    </w:p>
    <w:p w:rsidR="00D30F8B" w:rsidRPr="00410333" w:rsidRDefault="00D30F8B" w:rsidP="00E952D6">
      <w:pPr>
        <w:tabs>
          <w:tab w:val="clear" w:pos="794"/>
        </w:tabs>
        <w:bidi w:val="0"/>
        <w:spacing w:before="0" w:after="160" w:line="259" w:lineRule="auto"/>
        <w:jc w:val="left"/>
      </w:pPr>
      <w:r w:rsidRPr="00410333">
        <w:rPr>
          <w:rtl/>
        </w:rPr>
        <w:br w:type="page"/>
      </w:r>
    </w:p>
    <w:p w:rsidR="009324F0" w:rsidRPr="00410333" w:rsidRDefault="009324F0" w:rsidP="00F96DB7">
      <w:pPr>
        <w:pStyle w:val="enumlev1"/>
        <w:tabs>
          <w:tab w:val="clear" w:pos="794"/>
        </w:tabs>
      </w:pPr>
      <w:r w:rsidRPr="00410333">
        <w:lastRenderedPageBreak/>
        <w:sym w:font="Symbol" w:char="F0B7"/>
      </w:r>
      <w:r w:rsidRPr="00410333">
        <w:rPr>
          <w:rtl/>
          <w:lang w:bidi="ar-EG"/>
        </w:rPr>
        <w:tab/>
      </w:r>
      <w:r w:rsidRPr="00410333">
        <w:rPr>
          <w:rtl/>
        </w:rPr>
        <w:t>إنشاء بنية تحتية منخفضة التكلفة ومستدامة لتكنولوجيا المعلومات والاتصالات بغية توصيل غير الموصولين؛</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eastAsia"/>
          <w:rtl/>
        </w:rPr>
        <w:t>إجراء</w:t>
      </w:r>
      <w:r w:rsidRPr="00410333">
        <w:rPr>
          <w:rtl/>
        </w:rPr>
        <w:t xml:space="preserve"> </w:t>
      </w:r>
      <w:r w:rsidRPr="00410333">
        <w:rPr>
          <w:rFonts w:hint="eastAsia"/>
          <w:rtl/>
        </w:rPr>
        <w:t>دراسات</w:t>
      </w:r>
      <w:r w:rsidRPr="00410333">
        <w:rPr>
          <w:rtl/>
        </w:rPr>
        <w:t xml:space="preserve"> </w:t>
      </w:r>
      <w:r w:rsidRPr="00410333">
        <w:rPr>
          <w:rFonts w:hint="eastAsia"/>
          <w:rtl/>
        </w:rPr>
        <w:t>عن</w:t>
      </w:r>
      <w:r w:rsidRPr="00410333">
        <w:rPr>
          <w:rtl/>
        </w:rPr>
        <w:t xml:space="preserve"> </w:t>
      </w:r>
      <w:r w:rsidRPr="00410333">
        <w:rPr>
          <w:rFonts w:hint="eastAsia"/>
          <w:rtl/>
        </w:rPr>
        <w:t>كيفية</w:t>
      </w:r>
      <w:r w:rsidRPr="00410333">
        <w:rPr>
          <w:rtl/>
        </w:rPr>
        <w:t xml:space="preserve"> </w:t>
      </w:r>
      <w:r w:rsidRPr="00410333">
        <w:rPr>
          <w:rFonts w:hint="eastAsia"/>
          <w:rtl/>
        </w:rPr>
        <w:t>استخدام</w:t>
      </w:r>
      <w:r w:rsidRPr="00410333">
        <w:rPr>
          <w:rtl/>
        </w:rPr>
        <w:t xml:space="preserve"> </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في </w:t>
      </w:r>
      <w:r w:rsidRPr="00410333">
        <w:rPr>
          <w:rFonts w:hint="eastAsia"/>
          <w:rtl/>
        </w:rPr>
        <w:t>مساعدة</w:t>
      </w:r>
      <w:r w:rsidRPr="00410333">
        <w:rPr>
          <w:rtl/>
        </w:rPr>
        <w:t xml:space="preserve"> </w:t>
      </w:r>
      <w:r w:rsidRPr="00410333">
        <w:rPr>
          <w:rFonts w:hint="eastAsia"/>
          <w:rtl/>
        </w:rPr>
        <w:t>البلدان</w:t>
      </w:r>
      <w:r w:rsidRPr="00410333">
        <w:rPr>
          <w:rtl/>
        </w:rPr>
        <w:t xml:space="preserve"> </w:t>
      </w:r>
      <w:r w:rsidRPr="00410333">
        <w:rPr>
          <w:rFonts w:hint="eastAsia"/>
          <w:rtl/>
        </w:rPr>
        <w:t>وقطاع</w:t>
      </w:r>
      <w:r w:rsidRPr="00410333">
        <w:rPr>
          <w:rtl/>
        </w:rPr>
        <w:t xml:space="preserve"> </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في </w:t>
      </w:r>
      <w:r w:rsidRPr="00410333">
        <w:rPr>
          <w:rFonts w:hint="eastAsia"/>
          <w:rtl/>
        </w:rPr>
        <w:t>التكيف</w:t>
      </w:r>
      <w:r w:rsidRPr="00410333">
        <w:rPr>
          <w:rtl/>
        </w:rPr>
        <w:t xml:space="preserve"> </w:t>
      </w:r>
      <w:r w:rsidRPr="00410333">
        <w:rPr>
          <w:rFonts w:hint="eastAsia"/>
          <w:rtl/>
        </w:rPr>
        <w:t>مع</w:t>
      </w:r>
      <w:r w:rsidRPr="00410333">
        <w:rPr>
          <w:rtl/>
        </w:rPr>
        <w:t xml:space="preserve"> </w:t>
      </w:r>
      <w:r w:rsidRPr="00410333">
        <w:rPr>
          <w:rFonts w:hint="eastAsia"/>
          <w:rtl/>
        </w:rPr>
        <w:t>آثار</w:t>
      </w:r>
      <w:r w:rsidRPr="00410333">
        <w:rPr>
          <w:rtl/>
        </w:rPr>
        <w:t xml:space="preserve"> </w:t>
      </w:r>
      <w:r w:rsidRPr="00410333">
        <w:rPr>
          <w:rFonts w:hint="eastAsia"/>
          <w:rtl/>
        </w:rPr>
        <w:t>التحديات</w:t>
      </w:r>
      <w:r w:rsidRPr="00410333">
        <w:rPr>
          <w:rtl/>
        </w:rPr>
        <w:t xml:space="preserve"> </w:t>
      </w:r>
      <w:r w:rsidRPr="00410333">
        <w:rPr>
          <w:rFonts w:hint="eastAsia"/>
          <w:rtl/>
        </w:rPr>
        <w:t>البيئية</w:t>
      </w:r>
      <w:r w:rsidRPr="00410333">
        <w:rPr>
          <w:rtl/>
          <w:lang w:bidi="ar-EG"/>
        </w:rPr>
        <w:t xml:space="preserve"> </w:t>
      </w:r>
      <w:r w:rsidRPr="00410333">
        <w:rPr>
          <w:rtl/>
        </w:rPr>
        <w:t>وبناء القدرة على تجاوز هذه التحديات</w:t>
      </w:r>
      <w:r w:rsidRPr="00410333">
        <w:rPr>
          <w:rFonts w:hint="eastAsia"/>
          <w:rtl/>
        </w:rPr>
        <w:t>،</w:t>
      </w:r>
      <w:r w:rsidRPr="00410333">
        <w:rPr>
          <w:rtl/>
        </w:rPr>
        <w:t xml:space="preserve"> </w:t>
      </w:r>
      <w:r w:rsidRPr="00410333">
        <w:rPr>
          <w:rFonts w:hint="eastAsia"/>
          <w:rtl/>
        </w:rPr>
        <w:t>بما</w:t>
      </w:r>
      <w:r w:rsidRPr="00410333">
        <w:rPr>
          <w:rtl/>
        </w:rPr>
        <w:t xml:space="preserve"> في </w:t>
      </w:r>
      <w:r w:rsidRPr="00410333">
        <w:rPr>
          <w:rFonts w:hint="eastAsia"/>
          <w:rtl/>
        </w:rPr>
        <w:t>ذلك</w:t>
      </w:r>
      <w:r w:rsidRPr="00410333">
        <w:rPr>
          <w:rtl/>
        </w:rPr>
        <w:t xml:space="preserve"> </w:t>
      </w:r>
      <w:r w:rsidRPr="00410333">
        <w:rPr>
          <w:rFonts w:hint="eastAsia"/>
          <w:rtl/>
        </w:rPr>
        <w:t>تغير</w:t>
      </w:r>
      <w:r w:rsidRPr="00410333">
        <w:rPr>
          <w:rFonts w:hint="cs"/>
          <w:rtl/>
        </w:rPr>
        <w:t> </w:t>
      </w:r>
      <w:r w:rsidRPr="00410333">
        <w:rPr>
          <w:rFonts w:hint="eastAsia"/>
          <w:rtl/>
        </w:rPr>
        <w:t>المناخ؛</w:t>
      </w:r>
    </w:p>
    <w:p w:rsidR="009324F0" w:rsidRPr="00410333" w:rsidRDefault="009324F0" w:rsidP="00F96DB7">
      <w:pPr>
        <w:pStyle w:val="enumlev1"/>
        <w:tabs>
          <w:tab w:val="clear" w:pos="794"/>
        </w:tabs>
      </w:pPr>
      <w:r w:rsidRPr="00410333">
        <w:sym w:font="Symbol" w:char="F0B7"/>
      </w:r>
      <w:r w:rsidRPr="00410333">
        <w:rPr>
          <w:rtl/>
          <w:lang w:bidi="ar-EG"/>
        </w:rPr>
        <w:tab/>
      </w:r>
      <w:r w:rsidRPr="00410333">
        <w:rPr>
          <w:rtl/>
        </w:rPr>
        <w:t>الإدارة السليمة بيئياً للمخلفات الإلكترونية وتصميم تكنولوجيا المعلومات والاتصالات المراعي للبيئة، بما في ذلك التصدي للأجهزة الزائفة؛</w:t>
      </w:r>
    </w:p>
    <w:p w:rsidR="009324F0" w:rsidRPr="00410333" w:rsidRDefault="009324F0" w:rsidP="00F96DB7">
      <w:pPr>
        <w:pStyle w:val="enumlev1"/>
        <w:tabs>
          <w:tab w:val="clear" w:pos="794"/>
        </w:tabs>
      </w:pPr>
      <w:r w:rsidRPr="00410333">
        <w:sym w:font="Symbol" w:char="F0B7"/>
      </w:r>
      <w:r w:rsidRPr="00410333">
        <w:rPr>
          <w:rtl/>
          <w:lang w:bidi="ar-EG"/>
        </w:rPr>
        <w:tab/>
      </w:r>
      <w:r w:rsidRPr="00410333">
        <w:rPr>
          <w:rtl/>
        </w:rPr>
        <w:t>تقييم تأثير تكنولوجيا المعلومات والاتصالات من حيث الاستدامة من أجل تعزيز أهداف التنمية المستدامة</w:t>
      </w:r>
      <w:r w:rsidRPr="00410333">
        <w:rPr>
          <w:lang w:bidi="ar-EG"/>
        </w:rPr>
        <w:t>.</w:t>
      </w:r>
    </w:p>
    <w:p w:rsidR="009324F0" w:rsidRPr="00410333" w:rsidRDefault="009324F0" w:rsidP="00F96DB7">
      <w:pPr>
        <w:keepLines/>
        <w:tabs>
          <w:tab w:val="clear" w:pos="794"/>
        </w:tabs>
        <w:rPr>
          <w:rtl/>
          <w:lang w:val="fr-FR" w:bidi="ar-EG"/>
        </w:rPr>
      </w:pPr>
      <w:r w:rsidRPr="00410333">
        <w:rPr>
          <w:rFonts w:hint="eastAsia"/>
          <w:rtl/>
          <w:lang w:val="fr-FR" w:bidi="ar-EG"/>
        </w:rPr>
        <w:t>كما</w:t>
      </w:r>
      <w:r w:rsidRPr="00410333">
        <w:rPr>
          <w:rtl/>
          <w:lang w:val="fr-FR" w:bidi="ar-EG"/>
        </w:rPr>
        <w:t xml:space="preserve"> تعنى لجنة الدراسات </w:t>
      </w:r>
      <w:r w:rsidRPr="00410333">
        <w:rPr>
          <w:lang w:val="fr-FR" w:bidi="ar-EG"/>
        </w:rPr>
        <w:t>5</w:t>
      </w:r>
      <w:r w:rsidRPr="00410333">
        <w:rPr>
          <w:rtl/>
          <w:lang w:val="fr-FR" w:bidi="ar-EG"/>
        </w:rPr>
        <w:t xml:space="preserve"> بالجوانب المتصلة بنشر خدمات جديدة على شبكات الأسلاك النحاسية القائمة، كأن تترادف خدمات مختلفة من مزودين مختلفين في نفس الكبل </w:t>
      </w:r>
      <w:r w:rsidRPr="00410333">
        <w:rPr>
          <w:rtl/>
          <w:lang w:val="fr-FR"/>
        </w:rPr>
        <w:t xml:space="preserve">أو في الباقة الكبلية نفسها </w:t>
      </w:r>
      <w:r w:rsidRPr="00410333">
        <w:rPr>
          <w:rFonts w:hint="eastAsia"/>
          <w:rtl/>
          <w:lang w:val="fr-FR" w:bidi="ar-EG"/>
        </w:rPr>
        <w:t>ووضع</w:t>
      </w:r>
      <w:r w:rsidRPr="00410333">
        <w:rPr>
          <w:rtl/>
          <w:lang w:val="fr-FR" w:bidi="ar-EG"/>
        </w:rPr>
        <w:t xml:space="preserve"> عدة مكونات (مثل </w:t>
      </w:r>
      <w:r w:rsidRPr="00410333">
        <w:rPr>
          <w:rtl/>
          <w:lang w:val="fr-FR"/>
        </w:rPr>
        <w:t>مكونات الحماية من التموّر</w:t>
      </w:r>
      <w:r w:rsidRPr="00410333">
        <w:rPr>
          <w:rtl/>
          <w:lang w:val="fr-FR" w:bidi="ar-EG"/>
        </w:rPr>
        <w:t xml:space="preserve">) </w:t>
      </w:r>
      <w:r w:rsidRPr="00410333">
        <w:rPr>
          <w:rFonts w:hint="eastAsia"/>
          <w:rtl/>
          <w:lang w:val="fr-FR" w:bidi="ar-EG"/>
        </w:rPr>
        <w:t>داخل</w:t>
      </w:r>
      <w:r w:rsidRPr="00410333">
        <w:rPr>
          <w:rtl/>
          <w:lang w:val="fr-FR" w:bidi="ar-EG"/>
        </w:rPr>
        <w:t xml:space="preserve"> </w:t>
      </w:r>
      <w:r w:rsidRPr="00410333">
        <w:rPr>
          <w:rFonts w:hint="eastAsia"/>
          <w:rtl/>
          <w:lang w:val="fr-FR" w:bidi="ar-EG"/>
        </w:rPr>
        <w:t>إطار</w:t>
      </w:r>
      <w:r w:rsidRPr="00410333">
        <w:rPr>
          <w:rtl/>
          <w:lang w:val="fr-FR" w:bidi="ar-EG"/>
        </w:rPr>
        <w:t xml:space="preserve"> </w:t>
      </w:r>
      <w:r w:rsidRPr="00410333">
        <w:rPr>
          <w:rFonts w:hint="eastAsia"/>
          <w:rtl/>
          <w:lang w:val="fr-FR" w:bidi="ar-EG"/>
        </w:rPr>
        <w:t>التوزيع</w:t>
      </w:r>
      <w:r w:rsidRPr="00410333">
        <w:rPr>
          <w:rtl/>
          <w:lang w:val="fr-FR" w:bidi="ar-EG"/>
        </w:rPr>
        <w:t xml:space="preserve"> </w:t>
      </w:r>
      <w:r w:rsidRPr="00410333">
        <w:rPr>
          <w:rFonts w:hint="eastAsia"/>
          <w:rtl/>
          <w:lang w:val="fr-FR" w:bidi="ar-EG"/>
        </w:rPr>
        <w:t>الرئيسي</w:t>
      </w:r>
      <w:r w:rsidRPr="00410333">
        <w:rPr>
          <w:rtl/>
          <w:lang w:val="fr-FR" w:bidi="ar-EG"/>
        </w:rPr>
        <w:t xml:space="preserve"> </w:t>
      </w:r>
      <w:r w:rsidRPr="00410333">
        <w:rPr>
          <w:rFonts w:hint="eastAsia"/>
          <w:rtl/>
          <w:lang w:val="fr-FR" w:bidi="ar-EG"/>
        </w:rPr>
        <w:t>للبدالة</w:t>
      </w:r>
      <w:r w:rsidRPr="00410333">
        <w:rPr>
          <w:rtl/>
          <w:lang w:val="fr-FR" w:bidi="ar-EG"/>
        </w:rPr>
        <w:t xml:space="preserve"> </w:t>
      </w:r>
      <w:r w:rsidRPr="00410333">
        <w:rPr>
          <w:rFonts w:hint="eastAsia"/>
          <w:rtl/>
          <w:lang w:val="fr-FR" w:bidi="ar-EG"/>
        </w:rPr>
        <w:t>المركزية</w:t>
      </w:r>
      <w:r w:rsidRPr="00410333">
        <w:rPr>
          <w:rtl/>
          <w:lang w:val="fr-FR" w:bidi="ar-EG"/>
        </w:rPr>
        <w:t xml:space="preserve"> </w:t>
      </w:r>
      <w:r w:rsidRPr="00410333">
        <w:rPr>
          <w:rFonts w:hint="eastAsia"/>
          <w:rtl/>
          <w:lang w:val="fr-FR" w:bidi="ar-EG"/>
        </w:rPr>
        <w:t>بما</w:t>
      </w:r>
      <w:r w:rsidRPr="00410333">
        <w:rPr>
          <w:rtl/>
          <w:lang w:val="fr-FR" w:bidi="ar-EG"/>
        </w:rPr>
        <w:t xml:space="preserve"> في </w:t>
      </w:r>
      <w:r w:rsidRPr="00410333">
        <w:rPr>
          <w:rFonts w:hint="eastAsia"/>
          <w:rtl/>
          <w:lang w:val="fr-FR" w:bidi="ar-EG"/>
        </w:rPr>
        <w:t>ذلك</w:t>
      </w:r>
      <w:r w:rsidRPr="00410333">
        <w:rPr>
          <w:rtl/>
          <w:lang w:val="fr-FR" w:bidi="ar-EG"/>
        </w:rPr>
        <w:t xml:space="preserve"> </w:t>
      </w:r>
      <w:r w:rsidRPr="00410333">
        <w:rPr>
          <w:rFonts w:hint="eastAsia"/>
          <w:rtl/>
          <w:lang w:val="fr-FR" w:bidi="ar-EG"/>
        </w:rPr>
        <w:t>أيضاً</w:t>
      </w:r>
      <w:r w:rsidRPr="00410333">
        <w:rPr>
          <w:rtl/>
          <w:lang w:val="fr-FR" w:bidi="ar-EG"/>
        </w:rPr>
        <w:t xml:space="preserve"> </w:t>
      </w:r>
      <w:r w:rsidRPr="00410333">
        <w:rPr>
          <w:rFonts w:hint="eastAsia"/>
          <w:rtl/>
          <w:lang w:val="fr-FR" w:bidi="ar-EG"/>
        </w:rPr>
        <w:t>ضرورة</w:t>
      </w:r>
      <w:r w:rsidRPr="00410333">
        <w:rPr>
          <w:rtl/>
          <w:lang w:val="fr-FR" w:bidi="ar-EG"/>
        </w:rPr>
        <w:t xml:space="preserve"> </w:t>
      </w:r>
      <w:r w:rsidRPr="00410333">
        <w:rPr>
          <w:rFonts w:hint="eastAsia"/>
          <w:rtl/>
          <w:lang w:val="fr-FR" w:bidi="ar-EG"/>
        </w:rPr>
        <w:t>استيفاء</w:t>
      </w:r>
      <w:r w:rsidRPr="00410333">
        <w:rPr>
          <w:rtl/>
          <w:lang w:val="fr-FR" w:bidi="ar-EG"/>
        </w:rPr>
        <w:t xml:space="preserve"> </w:t>
      </w:r>
      <w:r w:rsidRPr="00410333">
        <w:rPr>
          <w:rFonts w:hint="eastAsia"/>
          <w:rtl/>
          <w:lang w:val="fr-FR" w:bidi="ar-EG"/>
        </w:rPr>
        <w:t>متطلبات</w:t>
      </w:r>
      <w:r w:rsidRPr="00410333">
        <w:rPr>
          <w:rtl/>
          <w:lang w:val="fr-FR" w:bidi="ar-EG"/>
        </w:rPr>
        <w:t xml:space="preserve"> </w:t>
      </w:r>
      <w:r w:rsidRPr="00410333">
        <w:rPr>
          <w:rFonts w:hint="eastAsia"/>
          <w:rtl/>
          <w:lang w:val="fr-FR" w:bidi="ar-EG"/>
        </w:rPr>
        <w:t>أداء</w:t>
      </w:r>
      <w:r w:rsidRPr="00410333">
        <w:rPr>
          <w:rtl/>
          <w:lang w:val="fr-FR" w:bidi="ar-EG"/>
        </w:rPr>
        <w:t xml:space="preserve"> </w:t>
      </w:r>
      <w:r w:rsidRPr="00410333">
        <w:rPr>
          <w:rFonts w:hint="eastAsia"/>
          <w:rtl/>
          <w:lang w:val="fr-FR" w:bidi="ar-EG"/>
        </w:rPr>
        <w:t>كبلات</w:t>
      </w:r>
      <w:r w:rsidRPr="00410333">
        <w:rPr>
          <w:rtl/>
          <w:lang w:val="fr-FR" w:bidi="ar-EG"/>
        </w:rPr>
        <w:t xml:space="preserve"> </w:t>
      </w:r>
      <w:r w:rsidRPr="00410333">
        <w:rPr>
          <w:rFonts w:hint="eastAsia"/>
          <w:rtl/>
          <w:lang w:val="fr-FR" w:bidi="ar-EG"/>
        </w:rPr>
        <w:t>الأزواج</w:t>
      </w:r>
      <w:r w:rsidRPr="00410333">
        <w:rPr>
          <w:rtl/>
          <w:lang w:val="fr-FR" w:bidi="ar-EG"/>
        </w:rPr>
        <w:t xml:space="preserve"> </w:t>
      </w:r>
      <w:r w:rsidRPr="00410333">
        <w:rPr>
          <w:rFonts w:hint="eastAsia"/>
          <w:rtl/>
          <w:lang w:val="fr-FR" w:bidi="ar-EG"/>
        </w:rPr>
        <w:t>النحاسية</w:t>
      </w:r>
      <w:r w:rsidRPr="00410333">
        <w:rPr>
          <w:rtl/>
          <w:lang w:val="fr-FR" w:bidi="ar-EG"/>
        </w:rPr>
        <w:t xml:space="preserve"> </w:t>
      </w:r>
      <w:r w:rsidRPr="00410333">
        <w:rPr>
          <w:rFonts w:hint="eastAsia"/>
          <w:rtl/>
          <w:lang w:val="fr-FR" w:bidi="ar-EG"/>
        </w:rPr>
        <w:t>الجديدة</w:t>
      </w:r>
      <w:r w:rsidRPr="00410333">
        <w:rPr>
          <w:rtl/>
          <w:lang w:val="fr-FR" w:bidi="ar-EG"/>
        </w:rPr>
        <w:t xml:space="preserve"> </w:t>
      </w:r>
      <w:r w:rsidRPr="00410333">
        <w:rPr>
          <w:rFonts w:hint="eastAsia"/>
          <w:rtl/>
          <w:lang w:val="fr-FR" w:bidi="ar-EG"/>
        </w:rPr>
        <w:t>المصممة</w:t>
      </w:r>
      <w:r w:rsidRPr="00410333">
        <w:rPr>
          <w:rtl/>
          <w:lang w:val="fr-FR" w:bidi="ar-EG"/>
        </w:rPr>
        <w:t xml:space="preserve"> </w:t>
      </w:r>
      <w:r w:rsidRPr="00410333">
        <w:rPr>
          <w:rFonts w:hint="eastAsia"/>
          <w:rtl/>
          <w:lang w:val="fr-FR" w:bidi="ar-EG"/>
        </w:rPr>
        <w:t>لدعم</w:t>
      </w:r>
      <w:r w:rsidRPr="00410333">
        <w:rPr>
          <w:rtl/>
          <w:lang w:val="fr-FR" w:bidi="ar-EG"/>
        </w:rPr>
        <w:t xml:space="preserve"> </w:t>
      </w:r>
      <w:r w:rsidRPr="00410333">
        <w:rPr>
          <w:rFonts w:hint="eastAsia"/>
          <w:rtl/>
          <w:lang w:val="fr-FR" w:bidi="ar-EG"/>
        </w:rPr>
        <w:t>عرض</w:t>
      </w:r>
      <w:r w:rsidRPr="00410333">
        <w:rPr>
          <w:rtl/>
          <w:lang w:val="fr-FR" w:bidi="ar-EG"/>
        </w:rPr>
        <w:t xml:space="preserve"> </w:t>
      </w:r>
      <w:r w:rsidRPr="00410333">
        <w:rPr>
          <w:rFonts w:hint="eastAsia"/>
          <w:rtl/>
          <w:lang w:val="fr-FR" w:bidi="ar-EG"/>
        </w:rPr>
        <w:t>نطاق أوسع</w:t>
      </w:r>
      <w:r w:rsidRPr="00410333">
        <w:rPr>
          <w:rtl/>
          <w:lang w:val="fr-FR" w:bidi="ar-EG"/>
        </w:rPr>
        <w:t>.</w:t>
      </w:r>
    </w:p>
    <w:p w:rsidR="009324F0" w:rsidRPr="00410333" w:rsidRDefault="009324F0" w:rsidP="00F96DB7">
      <w:pPr>
        <w:tabs>
          <w:tab w:val="clear" w:pos="794"/>
        </w:tabs>
        <w:rPr>
          <w:rtl/>
          <w:lang w:val="fr-FR" w:bidi="ar-EG"/>
        </w:rPr>
      </w:pPr>
      <w:r w:rsidRPr="00410333">
        <w:rPr>
          <w:rFonts w:hint="eastAsia"/>
          <w:rtl/>
          <w:lang w:val="fr-FR" w:bidi="ar-EG"/>
        </w:rPr>
        <w:t>ويرتبط</w:t>
      </w:r>
      <w:r w:rsidRPr="00410333">
        <w:rPr>
          <w:rtl/>
          <w:lang w:val="fr-FR" w:bidi="ar-EG"/>
        </w:rPr>
        <w:t xml:space="preserve"> هذا النشاط </w:t>
      </w:r>
      <w:r w:rsidRPr="00410333">
        <w:rPr>
          <w:rFonts w:hint="eastAsia"/>
          <w:rtl/>
          <w:lang w:val="fr-FR" w:bidi="ar-EG"/>
        </w:rPr>
        <w:t>بمواصلة</w:t>
      </w:r>
      <w:r w:rsidRPr="00410333">
        <w:rPr>
          <w:rtl/>
          <w:lang w:val="fr-FR" w:bidi="ar-EG"/>
        </w:rPr>
        <w:t xml:space="preserve"> الدراسات بشأن فك العروة المحلية </w:t>
      </w:r>
      <w:r w:rsidRPr="00410333">
        <w:rPr>
          <w:lang w:val="fr-FR" w:bidi="ar-EG"/>
        </w:rPr>
        <w:t>(LLU)</w:t>
      </w:r>
      <w:r w:rsidRPr="00410333">
        <w:rPr>
          <w:rtl/>
          <w:lang w:val="fr-FR"/>
        </w:rPr>
        <w:t>، والدمج المتواصل للألياف البصرية مع الأسلاك النحاسية،</w:t>
      </w:r>
      <w:r w:rsidRPr="00410333">
        <w:rPr>
          <w:rtl/>
          <w:lang w:val="fr-FR" w:bidi="ar-EG"/>
        </w:rPr>
        <w:t xml:space="preserve"> مع إمكانية إتاحة جميع الحلول التقنية السليمة الضرورية لضمان سلامة الشبكة وقابلية تشغيلها البيني وسهولة استعمال التجهيزات وأمن النفاذ في سياق يستطيع المشغلون فيه التفاعل دون التأثير </w:t>
      </w:r>
      <w:r w:rsidRPr="00410333">
        <w:rPr>
          <w:rtl/>
          <w:lang w:val="fr-FR"/>
        </w:rPr>
        <w:t xml:space="preserve">سلباً </w:t>
      </w:r>
      <w:r w:rsidRPr="00410333">
        <w:rPr>
          <w:rFonts w:hint="eastAsia"/>
          <w:rtl/>
          <w:lang w:val="fr-FR" w:bidi="ar-EG"/>
        </w:rPr>
        <w:t>على</w:t>
      </w:r>
      <w:r w:rsidRPr="00410333">
        <w:rPr>
          <w:rtl/>
          <w:lang w:val="fr-FR" w:bidi="ar-EG"/>
        </w:rPr>
        <w:t xml:space="preserve"> </w:t>
      </w:r>
      <w:r w:rsidRPr="00410333">
        <w:rPr>
          <w:rFonts w:hint="eastAsia"/>
          <w:rtl/>
          <w:lang w:val="fr-FR" w:bidi="ar-EG"/>
        </w:rPr>
        <w:t>جودة</w:t>
      </w:r>
      <w:r w:rsidRPr="00410333">
        <w:rPr>
          <w:rtl/>
          <w:lang w:val="fr-FR" w:bidi="ar-EG"/>
        </w:rPr>
        <w:t xml:space="preserve"> </w:t>
      </w:r>
      <w:r w:rsidRPr="00410333">
        <w:rPr>
          <w:rFonts w:hint="eastAsia"/>
          <w:rtl/>
          <w:lang w:val="fr-FR" w:bidi="ar-EG"/>
        </w:rPr>
        <w:t>الخدمة</w:t>
      </w:r>
      <w:r w:rsidRPr="00410333">
        <w:rPr>
          <w:rtl/>
          <w:lang w:val="fr-FR" w:bidi="ar-EG"/>
        </w:rPr>
        <w:t xml:space="preserve"> </w:t>
      </w:r>
      <w:r w:rsidRPr="00410333">
        <w:rPr>
          <w:rFonts w:hint="eastAsia"/>
          <w:rtl/>
          <w:lang w:val="fr-FR" w:bidi="ar-EG"/>
        </w:rPr>
        <w:t>التي</w:t>
      </w:r>
      <w:r w:rsidRPr="00410333">
        <w:rPr>
          <w:rtl/>
          <w:lang w:val="fr-FR" w:bidi="ar-EG"/>
        </w:rPr>
        <w:t xml:space="preserve"> </w:t>
      </w:r>
      <w:r w:rsidRPr="00410333">
        <w:rPr>
          <w:rFonts w:hint="eastAsia"/>
          <w:rtl/>
          <w:lang w:val="fr-FR" w:bidi="ar-EG"/>
        </w:rPr>
        <w:t>تحددها</w:t>
      </w:r>
      <w:r w:rsidRPr="00410333">
        <w:rPr>
          <w:rtl/>
          <w:lang w:val="fr-FR" w:bidi="ar-EG"/>
        </w:rPr>
        <w:t xml:space="preserve"> </w:t>
      </w:r>
      <w:r w:rsidRPr="00410333">
        <w:rPr>
          <w:rFonts w:hint="eastAsia"/>
          <w:rtl/>
          <w:lang w:val="fr-FR" w:bidi="ar-EG"/>
        </w:rPr>
        <w:t>الأحكام</w:t>
      </w:r>
      <w:r w:rsidRPr="00410333">
        <w:rPr>
          <w:rtl/>
          <w:lang w:val="fr-FR" w:bidi="ar-EG"/>
        </w:rPr>
        <w:t xml:space="preserve"> </w:t>
      </w:r>
      <w:r w:rsidRPr="00410333">
        <w:rPr>
          <w:rFonts w:hint="eastAsia"/>
          <w:rtl/>
          <w:lang w:val="fr-FR" w:bidi="ar-EG"/>
        </w:rPr>
        <w:t>التنظيمية</w:t>
      </w:r>
      <w:r w:rsidRPr="00410333">
        <w:rPr>
          <w:rtl/>
          <w:lang w:val="fr-FR" w:bidi="ar-EG"/>
        </w:rPr>
        <w:t xml:space="preserve"> </w:t>
      </w:r>
      <w:r w:rsidRPr="00410333">
        <w:rPr>
          <w:rFonts w:hint="eastAsia"/>
          <w:rtl/>
          <w:lang w:val="fr-FR" w:bidi="ar-EG"/>
        </w:rPr>
        <w:t>والإدارية</w:t>
      </w:r>
      <w:r w:rsidRPr="00410333">
        <w:rPr>
          <w:rtl/>
          <w:lang w:val="fr-FR" w:bidi="ar-EG"/>
        </w:rPr>
        <w:t>.</w:t>
      </w:r>
    </w:p>
    <w:p w:rsidR="009324F0" w:rsidRPr="00410333" w:rsidRDefault="009324F0" w:rsidP="00F96DB7">
      <w:pPr>
        <w:tabs>
          <w:tab w:val="clear" w:pos="794"/>
        </w:tabs>
        <w:rPr>
          <w:rtl/>
          <w:lang w:bidi="ar-EG"/>
        </w:rPr>
      </w:pPr>
      <w:r w:rsidRPr="00410333">
        <w:rPr>
          <w:rFonts w:hint="eastAsia"/>
          <w:rtl/>
          <w:lang w:bidi="ar-EG"/>
        </w:rPr>
        <w:t>وينبغي</w:t>
      </w:r>
      <w:r w:rsidRPr="00410333">
        <w:rPr>
          <w:rtl/>
          <w:lang w:bidi="ar-EG"/>
        </w:rPr>
        <w:t xml:space="preserve"> </w:t>
      </w:r>
      <w:r w:rsidRPr="00410333">
        <w:rPr>
          <w:rFonts w:hint="eastAsia"/>
          <w:rtl/>
          <w:lang w:bidi="ar-EG"/>
        </w:rPr>
        <w:t>أن</w:t>
      </w:r>
      <w:r w:rsidRPr="00410333">
        <w:rPr>
          <w:rtl/>
          <w:lang w:bidi="ar-EG"/>
        </w:rPr>
        <w:t xml:space="preserve"> </w:t>
      </w:r>
      <w:r w:rsidRPr="00410333">
        <w:rPr>
          <w:rFonts w:hint="eastAsia"/>
          <w:rtl/>
          <w:lang w:bidi="ar-EG"/>
        </w:rPr>
        <w:t>تنعقد</w:t>
      </w:r>
      <w:r w:rsidRPr="00410333">
        <w:rPr>
          <w:rtl/>
          <w:lang w:bidi="ar-EG"/>
        </w:rPr>
        <w:t xml:space="preserve"> </w:t>
      </w:r>
      <w:r w:rsidRPr="00410333">
        <w:rPr>
          <w:rFonts w:hint="eastAsia"/>
          <w:rtl/>
          <w:lang w:bidi="ar-EG"/>
        </w:rPr>
        <w:t>اجتماعات</w:t>
      </w:r>
      <w:r w:rsidRPr="00410333">
        <w:rPr>
          <w:rtl/>
          <w:lang w:bidi="ar-EG"/>
        </w:rPr>
        <w:t xml:space="preserve"> </w:t>
      </w:r>
      <w:r w:rsidRPr="00410333">
        <w:rPr>
          <w:rFonts w:hint="eastAsia"/>
          <w:rtl/>
          <w:lang w:bidi="ar-EG"/>
        </w:rPr>
        <w:t>لجنة</w:t>
      </w:r>
      <w:r w:rsidRPr="00410333">
        <w:rPr>
          <w:rtl/>
          <w:lang w:bidi="ar-EG"/>
        </w:rPr>
        <w:t xml:space="preserve"> </w:t>
      </w:r>
      <w:r w:rsidRPr="00410333">
        <w:rPr>
          <w:rFonts w:hint="eastAsia"/>
          <w:rtl/>
          <w:lang w:bidi="ar-EG"/>
        </w:rPr>
        <w:t>الدراسات </w:t>
      </w:r>
      <w:r w:rsidRPr="00410333">
        <w:rPr>
          <w:lang w:bidi="ar-EG"/>
        </w:rPr>
        <w:t>5</w:t>
      </w:r>
      <w:r w:rsidRPr="00410333">
        <w:rPr>
          <w:rtl/>
          <w:lang w:bidi="ar-EG"/>
        </w:rPr>
        <w:t xml:space="preserve"> وفرق العمل/المسائل المرتبطة بها، كلما أمكن ذلك عملياً في </w:t>
      </w:r>
      <w:r w:rsidRPr="00410333">
        <w:rPr>
          <w:rFonts w:hint="eastAsia"/>
          <w:rtl/>
          <w:lang w:bidi="ar-EG"/>
        </w:rPr>
        <w:t>نفس</w:t>
      </w:r>
      <w:r w:rsidRPr="00410333">
        <w:rPr>
          <w:rtl/>
          <w:lang w:bidi="ar-EG"/>
        </w:rPr>
        <w:t xml:space="preserve"> الوقت والمكان الذي تنعقد فيه الاجتماعات الأُخرى للجان الدراسات/فرق العمل/المسائل المشاركة في دراسة البيئة </w:t>
      </w:r>
      <w:r w:rsidRPr="00410333">
        <w:rPr>
          <w:rtl/>
        </w:rPr>
        <w:t xml:space="preserve">واقتصاد التدوير وكفاءة استخدام الطاقة </w:t>
      </w:r>
      <w:r w:rsidRPr="00410333">
        <w:rPr>
          <w:rFonts w:hint="eastAsia"/>
          <w:rtl/>
          <w:lang w:bidi="ar-EG"/>
        </w:rPr>
        <w:t>وتغير</w:t>
      </w:r>
      <w:r w:rsidRPr="00410333">
        <w:rPr>
          <w:rtl/>
          <w:lang w:bidi="ar-EG"/>
        </w:rPr>
        <w:t xml:space="preserve"> </w:t>
      </w:r>
      <w:r w:rsidRPr="00410333">
        <w:rPr>
          <w:rFonts w:hint="eastAsia"/>
          <w:rtl/>
          <w:lang w:bidi="ar-EG"/>
        </w:rPr>
        <w:t>المناخ</w:t>
      </w:r>
      <w:r w:rsidRPr="00410333">
        <w:rPr>
          <w:rtl/>
          <w:lang w:bidi="ar-EG"/>
        </w:rPr>
        <w:t xml:space="preserve"> </w:t>
      </w:r>
      <w:r w:rsidRPr="00410333">
        <w:rPr>
          <w:rtl/>
        </w:rPr>
        <w:t>من أجل تلبية أهداف التنمية المستدامة</w:t>
      </w:r>
      <w:r w:rsidRPr="00410333">
        <w:rPr>
          <w:rtl/>
          <w:lang w:bidi="ar-EG"/>
        </w:rPr>
        <w:t>.</w:t>
      </w:r>
    </w:p>
    <w:p w:rsidR="009324F0" w:rsidRPr="00410333" w:rsidRDefault="009324F0" w:rsidP="00F96DB7">
      <w:pPr>
        <w:pStyle w:val="Headingb"/>
        <w:keepLines/>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rPr>
          <w:rFonts w:ascii="Times New Roman" w:hAnsi="Times New Roman" w:cs="Times New Roman"/>
          <w:bCs w:val="0"/>
        </w:rPr>
        <w:t>9</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F96DB7">
      <w:pPr>
        <w:tabs>
          <w:tab w:val="clear" w:pos="794"/>
        </w:tabs>
        <w:rPr>
          <w:spacing w:val="-6"/>
          <w:rtl/>
        </w:rPr>
      </w:pPr>
      <w:r w:rsidRPr="00410333">
        <w:rPr>
          <w:rFonts w:hint="eastAsia"/>
          <w:spacing w:val="-6"/>
          <w:rtl/>
        </w:rPr>
        <w:t>تكون</w:t>
      </w:r>
      <w:r w:rsidRPr="00410333">
        <w:rPr>
          <w:spacing w:val="-6"/>
          <w:rtl/>
        </w:rPr>
        <w:t xml:space="preserve"> لجنة الدراسات </w:t>
      </w:r>
      <w:r w:rsidRPr="00410333">
        <w:rPr>
          <w:spacing w:val="-6"/>
        </w:rPr>
        <w:t>9</w:t>
      </w:r>
      <w:r w:rsidRPr="00410333">
        <w:rPr>
          <w:spacing w:val="-6"/>
          <w:rtl/>
        </w:rPr>
        <w:t xml:space="preserve"> </w:t>
      </w:r>
      <w:r w:rsidRPr="00410333">
        <w:rPr>
          <w:rFonts w:ascii="Times New Roman Bold" w:hAnsi="Times New Roman Bold" w:hint="eastAsia"/>
          <w:b/>
          <w:spacing w:val="-6"/>
          <w:rtl/>
        </w:rPr>
        <w:t>لقطاع</w:t>
      </w:r>
      <w:r w:rsidRPr="00410333">
        <w:rPr>
          <w:rFonts w:ascii="Times New Roman Bold" w:hAnsi="Times New Roman Bold"/>
          <w:b/>
          <w:spacing w:val="-6"/>
          <w:rtl/>
        </w:rPr>
        <w:t xml:space="preserve"> </w:t>
      </w:r>
      <w:r w:rsidRPr="00410333">
        <w:rPr>
          <w:rFonts w:ascii="Times New Roman Bold" w:hAnsi="Times New Roman Bold" w:hint="eastAsia"/>
          <w:b/>
          <w:spacing w:val="-6"/>
          <w:rtl/>
        </w:rPr>
        <w:t>تقييس</w:t>
      </w:r>
      <w:r w:rsidRPr="00410333">
        <w:rPr>
          <w:rFonts w:ascii="Times New Roman Bold" w:hAnsi="Times New Roman Bold"/>
          <w:b/>
          <w:spacing w:val="-6"/>
          <w:rtl/>
        </w:rPr>
        <w:t xml:space="preserve"> </w:t>
      </w:r>
      <w:r w:rsidRPr="00410333">
        <w:rPr>
          <w:rFonts w:ascii="Times New Roman Bold" w:hAnsi="Times New Roman Bold" w:hint="eastAsia"/>
          <w:b/>
          <w:spacing w:val="-6"/>
          <w:rtl/>
        </w:rPr>
        <w:t>الاتصالات</w:t>
      </w:r>
      <w:r w:rsidRPr="00410333">
        <w:rPr>
          <w:rFonts w:hint="eastAsia"/>
          <w:spacing w:val="-6"/>
          <w:rtl/>
        </w:rPr>
        <w:t>،</w:t>
      </w:r>
      <w:r w:rsidRPr="00410333">
        <w:rPr>
          <w:spacing w:val="-6"/>
          <w:rtl/>
        </w:rPr>
        <w:t xml:space="preserve"> في </w:t>
      </w:r>
      <w:r w:rsidRPr="00410333">
        <w:rPr>
          <w:rFonts w:hint="eastAsia"/>
          <w:spacing w:val="-6"/>
          <w:rtl/>
        </w:rPr>
        <w:t>إطار</w:t>
      </w:r>
      <w:r w:rsidRPr="00410333">
        <w:rPr>
          <w:spacing w:val="-6"/>
          <w:rtl/>
        </w:rPr>
        <w:t xml:space="preserve"> </w:t>
      </w:r>
      <w:r w:rsidRPr="00410333">
        <w:rPr>
          <w:rFonts w:hint="eastAsia"/>
          <w:spacing w:val="-6"/>
          <w:rtl/>
        </w:rPr>
        <w:t>مجال</w:t>
      </w:r>
      <w:r w:rsidRPr="00410333">
        <w:rPr>
          <w:spacing w:val="-6"/>
          <w:rtl/>
        </w:rPr>
        <w:t xml:space="preserve"> </w:t>
      </w:r>
      <w:r w:rsidRPr="00410333">
        <w:rPr>
          <w:rFonts w:hint="eastAsia"/>
          <w:spacing w:val="-6"/>
          <w:rtl/>
        </w:rPr>
        <w:t>مسؤوليتها</w:t>
      </w:r>
      <w:r w:rsidRPr="00410333">
        <w:rPr>
          <w:spacing w:val="-6"/>
          <w:rtl/>
        </w:rPr>
        <w:t xml:space="preserve"> </w:t>
      </w:r>
      <w:r w:rsidRPr="00410333">
        <w:rPr>
          <w:rFonts w:hint="eastAsia"/>
          <w:spacing w:val="-6"/>
          <w:rtl/>
        </w:rPr>
        <w:t>العامة،</w:t>
      </w:r>
      <w:r w:rsidRPr="00410333">
        <w:rPr>
          <w:spacing w:val="-6"/>
          <w:rtl/>
        </w:rPr>
        <w:t xml:space="preserve"> </w:t>
      </w:r>
      <w:r w:rsidRPr="00410333">
        <w:rPr>
          <w:rFonts w:hint="eastAsia"/>
          <w:spacing w:val="-6"/>
          <w:rtl/>
        </w:rPr>
        <w:t>مسؤولة</w:t>
      </w:r>
      <w:r w:rsidRPr="00410333">
        <w:rPr>
          <w:spacing w:val="-6"/>
          <w:rtl/>
        </w:rPr>
        <w:t xml:space="preserve"> </w:t>
      </w:r>
      <w:r w:rsidRPr="00410333">
        <w:rPr>
          <w:rFonts w:hint="eastAsia"/>
          <w:spacing w:val="-6"/>
          <w:rtl/>
        </w:rPr>
        <w:t>عن</w:t>
      </w:r>
      <w:r w:rsidRPr="00410333">
        <w:rPr>
          <w:spacing w:val="-6"/>
          <w:rtl/>
        </w:rPr>
        <w:t xml:space="preserve"> </w:t>
      </w:r>
      <w:r w:rsidRPr="00410333">
        <w:rPr>
          <w:rFonts w:hint="eastAsia"/>
          <w:spacing w:val="-6"/>
          <w:rtl/>
        </w:rPr>
        <w:t>إعداد</w:t>
      </w:r>
      <w:r w:rsidRPr="00410333">
        <w:rPr>
          <w:spacing w:val="-6"/>
          <w:rtl/>
        </w:rPr>
        <w:t xml:space="preserve"> </w:t>
      </w:r>
      <w:r w:rsidRPr="00410333">
        <w:rPr>
          <w:rFonts w:hint="eastAsia"/>
          <w:spacing w:val="-6"/>
          <w:rtl/>
        </w:rPr>
        <w:t>وتحديث</w:t>
      </w:r>
      <w:r w:rsidRPr="00410333">
        <w:rPr>
          <w:spacing w:val="-6"/>
          <w:rtl/>
        </w:rPr>
        <w:t xml:space="preserve"> </w:t>
      </w:r>
      <w:r w:rsidRPr="00410333">
        <w:rPr>
          <w:rFonts w:hint="eastAsia"/>
          <w:spacing w:val="-6"/>
          <w:rtl/>
        </w:rPr>
        <w:t>التوصيات</w:t>
      </w:r>
      <w:r w:rsidRPr="00410333">
        <w:rPr>
          <w:spacing w:val="-6"/>
          <w:rtl/>
        </w:rPr>
        <w:t xml:space="preserve"> </w:t>
      </w:r>
      <w:r w:rsidRPr="00410333">
        <w:rPr>
          <w:rFonts w:hint="eastAsia"/>
          <w:spacing w:val="-6"/>
          <w:rtl/>
        </w:rPr>
        <w:t>الخاصة</w:t>
      </w:r>
      <w:r w:rsidRPr="00410333">
        <w:rPr>
          <w:spacing w:val="-6"/>
          <w:rtl/>
        </w:rPr>
        <w:t xml:space="preserve"> </w:t>
      </w:r>
      <w:r w:rsidRPr="00410333">
        <w:rPr>
          <w:rFonts w:hint="eastAsia"/>
          <w:spacing w:val="-6"/>
          <w:rtl/>
        </w:rPr>
        <w:t>بما يلي</w:t>
      </w:r>
      <w:r w:rsidRPr="00410333">
        <w:rPr>
          <w:spacing w:val="-6"/>
          <w:rtl/>
        </w:rPr>
        <w:t>:</w:t>
      </w:r>
    </w:p>
    <w:p w:rsidR="009324F0" w:rsidRPr="00410333" w:rsidRDefault="009324F0" w:rsidP="00F96DB7">
      <w:pPr>
        <w:pStyle w:val="enumlev1"/>
        <w:tabs>
          <w:tab w:val="clear" w:pos="794"/>
        </w:tabs>
        <w:rPr>
          <w:rtl/>
        </w:rPr>
      </w:pPr>
      <w:r w:rsidRPr="00410333">
        <w:sym w:font="Symbol" w:char="F0B7"/>
      </w:r>
      <w:r w:rsidRPr="00410333">
        <w:tab/>
      </w:r>
      <w:r w:rsidRPr="00410333">
        <w:rPr>
          <w:rtl/>
        </w:rPr>
        <w:t>استعمال بروتوكول الإنترنت، أو البروتوكولات والبرمجيات الوسيطة الأُخرى المناسبة لتقديم الخدمات التي يكون عنصر الوقت فيها حرجاً، أو تقديم خدمات عند الطلب أو الخدمات التفاعلية على الشبكات الكبلية أو الشبكات</w:t>
      </w:r>
      <w:r w:rsidRPr="00410333">
        <w:t xml:space="preserve"> </w:t>
      </w:r>
      <w:r w:rsidRPr="00410333">
        <w:rPr>
          <w:rtl/>
        </w:rPr>
        <w:t>الهجينة، بالتعاون مع لجان الدراسات الأُخرى عند اللزوم؛</w:t>
      </w:r>
    </w:p>
    <w:p w:rsidR="009324F0" w:rsidRPr="00410333" w:rsidRDefault="009324F0" w:rsidP="00F96DB7">
      <w:pPr>
        <w:pStyle w:val="enumlev1"/>
        <w:tabs>
          <w:tab w:val="clear" w:pos="794"/>
        </w:tabs>
        <w:rPr>
          <w:rtl/>
        </w:rPr>
      </w:pPr>
      <w:r w:rsidRPr="00410333">
        <w:sym w:font="Symbol" w:char="F0B7"/>
      </w:r>
      <w:r w:rsidRPr="00410333">
        <w:tab/>
      </w:r>
      <w:r w:rsidRPr="00410333">
        <w:rPr>
          <w:rtl/>
        </w:rPr>
        <w:t>الإجراءات اللازمة لتشغيل شبكات البرامج التلفزيونية والإذاعية؛</w:t>
      </w:r>
    </w:p>
    <w:p w:rsidR="009324F0" w:rsidRPr="00410333" w:rsidRDefault="009324F0" w:rsidP="00F96DB7">
      <w:pPr>
        <w:pStyle w:val="enumlev1"/>
        <w:tabs>
          <w:tab w:val="clear" w:pos="794"/>
        </w:tabs>
        <w:rPr>
          <w:rtl/>
        </w:rPr>
      </w:pPr>
      <w:r w:rsidRPr="00410333">
        <w:sym w:font="Symbol" w:char="F0B7"/>
      </w:r>
      <w:r w:rsidRPr="00410333">
        <w:tab/>
      </w:r>
      <w:r w:rsidRPr="00410333">
        <w:rPr>
          <w:rtl/>
        </w:rPr>
        <w:t>أنظمة البرامج التلفزيونية والإذاعية لشبكات المساهمة وشبكات التوزيع؛</w:t>
      </w:r>
    </w:p>
    <w:p w:rsidR="009324F0" w:rsidRPr="00410333" w:rsidRDefault="009324F0" w:rsidP="00F96DB7">
      <w:pPr>
        <w:pStyle w:val="enumlev1"/>
        <w:tabs>
          <w:tab w:val="clear" w:pos="794"/>
        </w:tabs>
        <w:rPr>
          <w:rtl/>
        </w:rPr>
      </w:pPr>
      <w:r w:rsidRPr="00410333">
        <w:sym w:font="Symbol" w:char="F0B7"/>
      </w:r>
      <w:r w:rsidRPr="00410333">
        <w:tab/>
      </w:r>
      <w:r w:rsidRPr="00410333">
        <w:rPr>
          <w:rtl/>
        </w:rPr>
        <w:t>أنظمة الإرسال الخاصة بالبرامج التلفزيونية والإذاعية، والخدمات التفاعلية الأُخرى، بما في ذلك تطبيقات الإنترنت على الشبكات المخصصة أساساً للتلفزيون؛</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 xml:space="preserve">أجهزة توصيل الاتصالات إلى </w:t>
      </w:r>
      <w:r w:rsidRPr="00410333">
        <w:rPr>
          <w:rtl/>
        </w:rPr>
        <w:t>شبكات</w:t>
      </w:r>
      <w:r w:rsidRPr="00410333">
        <w:rPr>
          <w:rFonts w:hint="cs"/>
          <w:rtl/>
        </w:rPr>
        <w:t xml:space="preserve"> النفاذ إلى</w:t>
      </w:r>
      <w:r w:rsidRPr="00410333">
        <w:rPr>
          <w:rtl/>
        </w:rPr>
        <w:t xml:space="preserve"> </w:t>
      </w:r>
      <w:r w:rsidRPr="00410333">
        <w:rPr>
          <w:rFonts w:hint="cs"/>
          <w:rtl/>
        </w:rPr>
        <w:t>ال</w:t>
      </w:r>
      <w:r w:rsidRPr="00410333">
        <w:rPr>
          <w:rtl/>
        </w:rPr>
        <w:t>تلفزيون الكبل</w:t>
      </w:r>
      <w:r w:rsidRPr="00410333">
        <w:rPr>
          <w:rFonts w:hint="cs"/>
          <w:rtl/>
        </w:rPr>
        <w:t>ي والتي تقيم صلة وصل مع الشبكات المنزلية.</w:t>
      </w:r>
    </w:p>
    <w:p w:rsidR="009324F0" w:rsidRPr="00410333" w:rsidRDefault="009324F0" w:rsidP="00F96DB7">
      <w:pPr>
        <w:tabs>
          <w:tab w:val="clear" w:pos="794"/>
        </w:tabs>
        <w:rPr>
          <w:rtl/>
          <w:lang w:bidi="ar-EG"/>
        </w:rPr>
      </w:pPr>
      <w:r w:rsidRPr="00410333">
        <w:rPr>
          <w:rFonts w:hint="eastAsia"/>
          <w:rtl/>
        </w:rPr>
        <w:t>ولجنة</w:t>
      </w:r>
      <w:r w:rsidRPr="00410333">
        <w:rPr>
          <w:rtl/>
        </w:rPr>
        <w:t xml:space="preserve"> الدراسات </w:t>
      </w:r>
      <w:r w:rsidRPr="00410333">
        <w:t>9</w:t>
      </w:r>
      <w:r w:rsidRPr="00410333">
        <w:rPr>
          <w:rtl/>
        </w:rPr>
        <w:t xml:space="preserve"> مسؤولة عن التنسيق مع قطاع الاتصالات الراديوية</w:t>
      </w:r>
      <w:r w:rsidRPr="00410333">
        <w:rPr>
          <w:rFonts w:hint="cs"/>
          <w:rtl/>
        </w:rPr>
        <w:t xml:space="preserve"> بالاتحاد </w:t>
      </w:r>
      <w:r w:rsidRPr="00410333">
        <w:t>(ITU-R)</w:t>
      </w:r>
      <w:r w:rsidRPr="00410333">
        <w:rPr>
          <w:rtl/>
        </w:rPr>
        <w:t xml:space="preserve"> في المسائل المتصلة بالإذاعة.</w:t>
      </w:r>
    </w:p>
    <w:p w:rsidR="009324F0" w:rsidRPr="00410333" w:rsidRDefault="009324F0" w:rsidP="00F96DB7">
      <w:pPr>
        <w:tabs>
          <w:tab w:val="clear" w:pos="794"/>
        </w:tabs>
        <w:rPr>
          <w:rtl/>
        </w:rPr>
      </w:pPr>
      <w:r w:rsidRPr="00410333">
        <w:rPr>
          <w:rtl/>
        </w:rPr>
        <w:t xml:space="preserve">وأنشطة أفرقة المقررين المشتركة بين القطاعات لمختلف القطاعات و/أو أنشطة أفرقة </w:t>
      </w:r>
      <w:r w:rsidRPr="00410333">
        <w:rPr>
          <w:rFonts w:hint="eastAsia"/>
          <w:rtl/>
        </w:rPr>
        <w:t>المقررين</w:t>
      </w:r>
      <w:r w:rsidRPr="00410333">
        <w:rPr>
          <w:rFonts w:hint="cs"/>
          <w:rtl/>
        </w:rPr>
        <w:t xml:space="preserve"> المشتركة</w:t>
      </w:r>
      <w:r w:rsidRPr="00410333">
        <w:rPr>
          <w:rtl/>
        </w:rPr>
        <w:t xml:space="preserve"> لمختلف لجان الدراسات (في</w:t>
      </w:r>
      <w:r w:rsidRPr="00410333">
        <w:rPr>
          <w:rFonts w:hint="cs"/>
          <w:rtl/>
        </w:rPr>
        <w:t> </w:t>
      </w:r>
      <w:r w:rsidRPr="00410333">
        <w:rPr>
          <w:rtl/>
        </w:rPr>
        <w:t>إطار أي من مبادرات المعايير العالمية أو أي ترتيبات أُخرى) يجب أن تجري وفقاً ل</w:t>
      </w:r>
      <w:r w:rsidRPr="00410333">
        <w:rPr>
          <w:rFonts w:hint="eastAsia"/>
          <w:rtl/>
        </w:rPr>
        <w:t>توقعات</w:t>
      </w:r>
      <w:r w:rsidRPr="00410333">
        <w:rPr>
          <w:rtl/>
        </w:rPr>
        <w:t xml:space="preserve"> الجمعية العالمية لتقييس الاتصالات فيما يتعلق بالتعاون و</w:t>
      </w:r>
      <w:r w:rsidRPr="00410333">
        <w:rPr>
          <w:rFonts w:hint="eastAsia"/>
          <w:rtl/>
        </w:rPr>
        <w:t>التنسيق</w:t>
      </w:r>
      <w:r w:rsidRPr="00410333">
        <w:rPr>
          <w:rtl/>
        </w:rPr>
        <w:t>.</w:t>
      </w:r>
    </w:p>
    <w:p w:rsidR="00D30F8B" w:rsidRPr="00410333" w:rsidRDefault="00D30F8B" w:rsidP="00E952D6">
      <w:pPr>
        <w:tabs>
          <w:tab w:val="clear" w:pos="794"/>
        </w:tabs>
        <w:bidi w:val="0"/>
        <w:spacing w:before="0" w:after="160" w:line="259" w:lineRule="auto"/>
        <w:jc w:val="left"/>
        <w:rPr>
          <w:rFonts w:ascii="Times New Roman Bold" w:hAnsi="Times New Roman Bold"/>
          <w:b/>
          <w:bCs/>
          <w:kern w:val="14"/>
          <w:sz w:val="24"/>
          <w:szCs w:val="32"/>
          <w:rtl/>
          <w:lang w:bidi="ar-EG"/>
        </w:rPr>
      </w:pPr>
      <w:r w:rsidRPr="00410333">
        <w:rPr>
          <w:rtl/>
        </w:rPr>
        <w:br w:type="page"/>
      </w:r>
    </w:p>
    <w:p w:rsidR="009324F0" w:rsidRPr="00410333" w:rsidRDefault="009324F0" w:rsidP="00F96DB7">
      <w:pPr>
        <w:pStyle w:val="Headingb"/>
        <w:tabs>
          <w:tab w:val="clear" w:pos="794"/>
        </w:tabs>
        <w:rPr>
          <w:rtl/>
        </w:rPr>
      </w:pPr>
      <w:r w:rsidRPr="00410333">
        <w:rPr>
          <w:rFonts w:hint="eastAsia"/>
          <w:rtl/>
        </w:rPr>
        <w:lastRenderedPageBreak/>
        <w:t>لجنة</w:t>
      </w:r>
      <w:r w:rsidRPr="00410333">
        <w:rPr>
          <w:rtl/>
        </w:rPr>
        <w:t xml:space="preserve"> </w:t>
      </w:r>
      <w:r w:rsidRPr="00410333">
        <w:rPr>
          <w:rFonts w:hint="eastAsia"/>
          <w:rtl/>
        </w:rPr>
        <w:t>الدراسات</w:t>
      </w:r>
      <w:r w:rsidRPr="00410333">
        <w:rPr>
          <w:rtl/>
        </w:rPr>
        <w:t xml:space="preserve"> </w:t>
      </w:r>
      <w:r w:rsidRPr="00410333">
        <w:t>11</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F96DB7">
      <w:pPr>
        <w:keepNext/>
        <w:tabs>
          <w:tab w:val="clear" w:pos="794"/>
        </w:tabs>
        <w:rPr>
          <w:rtl/>
          <w:lang w:val="fr-FR" w:bidi="ar-EG"/>
        </w:rPr>
      </w:pPr>
      <w:r w:rsidRPr="00410333">
        <w:rPr>
          <w:rFonts w:hint="eastAsia"/>
          <w:rtl/>
          <w:lang w:val="fr-FR" w:bidi="ar-EG"/>
        </w:rPr>
        <w:t>تضع</w:t>
      </w:r>
      <w:r w:rsidRPr="00410333">
        <w:rPr>
          <w:rtl/>
          <w:lang w:val="fr-FR" w:bidi="ar-EG"/>
        </w:rPr>
        <w:t xml:space="preserve"> لجنة الدراسات </w:t>
      </w:r>
      <w:r w:rsidRPr="00410333">
        <w:rPr>
          <w:lang w:val="fr-FR" w:bidi="ar-EG"/>
        </w:rPr>
        <w:t>11</w:t>
      </w:r>
      <w:r w:rsidRPr="00410333">
        <w:rPr>
          <w:rtl/>
          <w:lang w:val="fr-FR" w:bidi="ar-EG"/>
        </w:rPr>
        <w:t xml:space="preserve"> توصيات بشأن المواضيع التالية:</w:t>
      </w:r>
    </w:p>
    <w:p w:rsidR="009324F0" w:rsidRPr="00410333" w:rsidRDefault="009324F0" w:rsidP="00F96DB7">
      <w:pPr>
        <w:pStyle w:val="enumlev1"/>
        <w:tabs>
          <w:tab w:val="clear" w:pos="794"/>
        </w:tabs>
        <w:rPr>
          <w:rtl/>
        </w:rPr>
      </w:pPr>
      <w:r w:rsidRPr="00410333">
        <w:sym w:font="Symbol" w:char="F0B7"/>
      </w:r>
      <w:r w:rsidRPr="00410333">
        <w:rPr>
          <w:rtl/>
        </w:rPr>
        <w:tab/>
        <w:t>المعماريات الوظيفية للتشوير والتحكم في الشبكات في بيئات الاتصالات الناشئة (مثل الشبكات المعرفة بالبرمجيات</w:t>
      </w:r>
      <w:r w:rsidRPr="00410333">
        <w:rPr>
          <w:rFonts w:hint="cs"/>
          <w:rtl/>
        </w:rPr>
        <w:t> </w:t>
      </w:r>
      <w:r w:rsidRPr="00410333">
        <w:t>(SDN)</w:t>
      </w:r>
      <w:r w:rsidRPr="00410333">
        <w:rPr>
          <w:rtl/>
        </w:rPr>
        <w:t xml:space="preserve"> والتمثيل الافتراضي لوظائف الشبكة</w:t>
      </w:r>
      <w:r w:rsidRPr="00410333">
        <w:rPr>
          <w:rFonts w:hint="cs"/>
          <w:rtl/>
        </w:rPr>
        <w:t> </w:t>
      </w:r>
      <w:r w:rsidRPr="00410333">
        <w:t>(NFV)</w:t>
      </w:r>
      <w:r w:rsidRPr="00410333">
        <w:rPr>
          <w:rtl/>
        </w:rPr>
        <w:t xml:space="preserve"> وشبكات المستقبل </w:t>
      </w:r>
      <w:r w:rsidRPr="00410333">
        <w:t>(FN)</w:t>
      </w:r>
      <w:r w:rsidRPr="00410333">
        <w:rPr>
          <w:rtl/>
        </w:rPr>
        <w:t xml:space="preserve"> والحوسبة السحابية </w:t>
      </w:r>
      <w:r w:rsidRPr="00410333">
        <w:rPr>
          <w:rFonts w:hint="cs"/>
          <w:rtl/>
        </w:rPr>
        <w:t>و</w:t>
      </w:r>
      <w:r w:rsidRPr="00410333">
        <w:rPr>
          <w:rtl/>
        </w:rPr>
        <w:t>خدمات نقل الصورة والصوت باستعمال تكنولوجيا التطور بعيد المدى</w:t>
      </w:r>
      <w:r w:rsidRPr="00410333">
        <w:rPr>
          <w:rFonts w:hint="cs"/>
          <w:rtl/>
        </w:rPr>
        <w:t xml:space="preserve"> </w:t>
      </w:r>
      <w:r w:rsidRPr="00410333">
        <w:t>(VoLTE/ViLTE)</w:t>
      </w:r>
      <w:r w:rsidRPr="00410333">
        <w:rPr>
          <w:rtl/>
        </w:rPr>
        <w:t xml:space="preserve"> </w:t>
      </w:r>
      <w:r w:rsidRPr="00410333">
        <w:rPr>
          <w:rFonts w:hint="cs"/>
          <w:rtl/>
        </w:rPr>
        <w:t xml:space="preserve">وتكنولوجيات </w:t>
      </w:r>
      <w:r w:rsidRPr="00410333">
        <w:rPr>
          <w:rtl/>
        </w:rPr>
        <w:t>الاتصالات المتنقلة الدولية-</w:t>
      </w:r>
      <w:r w:rsidRPr="00410333">
        <w:t>2020</w:t>
      </w:r>
      <w:r w:rsidRPr="00410333">
        <w:rPr>
          <w:rtl/>
          <w:lang w:bidi="ar-EG"/>
        </w:rPr>
        <w:t xml:space="preserve"> </w:t>
      </w:r>
      <w:r w:rsidRPr="00410333">
        <w:rPr>
          <w:rtl/>
        </w:rPr>
        <w:t>وغيرها)؛</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eastAsia"/>
          <w:rtl/>
        </w:rPr>
        <w:t>متطلبات</w:t>
      </w:r>
      <w:r w:rsidRPr="00410333">
        <w:rPr>
          <w:rtl/>
        </w:rPr>
        <w:t xml:space="preserve"> وبروتوكولات التحكم والتشوير في </w:t>
      </w:r>
      <w:r w:rsidRPr="00410333">
        <w:rPr>
          <w:rFonts w:hint="cs"/>
          <w:rtl/>
        </w:rPr>
        <w:t>الخدمات و</w:t>
      </w:r>
      <w:r w:rsidRPr="00410333">
        <w:rPr>
          <w:rtl/>
        </w:rPr>
        <w:t>التطبيقات؛</w:t>
      </w:r>
    </w:p>
    <w:p w:rsidR="009324F0" w:rsidRPr="00410333" w:rsidRDefault="009324F0" w:rsidP="00F96DB7">
      <w:pPr>
        <w:pStyle w:val="enumlev1"/>
        <w:tabs>
          <w:tab w:val="clear" w:pos="794"/>
        </w:tabs>
        <w:rPr>
          <w:rtl/>
        </w:rPr>
      </w:pPr>
      <w:r w:rsidRPr="00410333">
        <w:sym w:font="Symbol" w:char="F0B7"/>
      </w:r>
      <w:r w:rsidRPr="00410333">
        <w:rPr>
          <w:rtl/>
        </w:rPr>
        <w:tab/>
        <w:t>متطلبات وبروتوكولات التحكم والتشوير في الدورة؛</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eastAsia"/>
          <w:rtl/>
        </w:rPr>
        <w:t>متطلبات</w:t>
      </w:r>
      <w:r w:rsidRPr="00410333">
        <w:rPr>
          <w:rtl/>
        </w:rPr>
        <w:t xml:space="preserve"> </w:t>
      </w:r>
      <w:r w:rsidRPr="00410333">
        <w:rPr>
          <w:rFonts w:hint="eastAsia"/>
          <w:rtl/>
        </w:rPr>
        <w:t>وبروتوكولات</w:t>
      </w:r>
      <w:r w:rsidRPr="00410333">
        <w:rPr>
          <w:rtl/>
        </w:rPr>
        <w:t xml:space="preserve"> </w:t>
      </w:r>
      <w:r w:rsidRPr="00410333">
        <w:rPr>
          <w:rFonts w:hint="eastAsia"/>
          <w:rtl/>
        </w:rPr>
        <w:t>التحكم</w:t>
      </w:r>
      <w:r w:rsidRPr="00410333">
        <w:rPr>
          <w:rtl/>
        </w:rPr>
        <w:t xml:space="preserve"> </w:t>
      </w:r>
      <w:r w:rsidRPr="00410333">
        <w:rPr>
          <w:rFonts w:hint="eastAsia"/>
          <w:rtl/>
        </w:rPr>
        <w:t>والتشوير</w:t>
      </w:r>
      <w:r w:rsidRPr="00410333">
        <w:rPr>
          <w:rtl/>
        </w:rPr>
        <w:t xml:space="preserve"> في </w:t>
      </w:r>
      <w:r w:rsidRPr="00410333">
        <w:rPr>
          <w:rFonts w:hint="eastAsia"/>
          <w:rtl/>
        </w:rPr>
        <w:t>الموارد؛</w:t>
      </w:r>
    </w:p>
    <w:p w:rsidR="009324F0" w:rsidRPr="00410333" w:rsidRDefault="009324F0" w:rsidP="00F96DB7">
      <w:pPr>
        <w:pStyle w:val="enumlev1"/>
        <w:tabs>
          <w:tab w:val="clear" w:pos="794"/>
        </w:tabs>
        <w:rPr>
          <w:rtl/>
        </w:rPr>
      </w:pPr>
      <w:r w:rsidRPr="00410333">
        <w:sym w:font="Symbol" w:char="F0B7"/>
      </w:r>
      <w:r w:rsidRPr="00410333">
        <w:rPr>
          <w:rtl/>
        </w:rPr>
        <w:tab/>
        <w:t>متطلبات وبروتوكولات التشوير والتحكم لدعم التوصيل في بيئات الاتصالات الناشئة؛</w:t>
      </w:r>
    </w:p>
    <w:p w:rsidR="009324F0" w:rsidRPr="00410333" w:rsidRDefault="009324F0" w:rsidP="00F96DB7">
      <w:pPr>
        <w:pStyle w:val="enumlev1"/>
        <w:tabs>
          <w:tab w:val="clear" w:pos="794"/>
        </w:tabs>
      </w:pPr>
      <w:r w:rsidRPr="00410333">
        <w:sym w:font="Symbol" w:char="F0B7"/>
      </w:r>
      <w:r w:rsidRPr="00410333">
        <w:rPr>
          <w:rtl/>
        </w:rPr>
        <w:tab/>
      </w:r>
      <w:r w:rsidRPr="00410333">
        <w:rPr>
          <w:rFonts w:hint="cs"/>
          <w:rtl/>
        </w:rPr>
        <w:t>متطلبات وبروتوكولات التشوير والتحكم لدعم بوابات شبكات النطاق العريض</w:t>
      </w:r>
      <w:r w:rsidRPr="00410333">
        <w:rPr>
          <w:rFonts w:hint="eastAsia"/>
          <w:rtl/>
        </w:rPr>
        <w:t>؛</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 xml:space="preserve">متطلبات وبروتوكولات التشوير والتحكم لدعم </w:t>
      </w:r>
      <w:r w:rsidRPr="00410333">
        <w:rPr>
          <w:rFonts w:hint="cs"/>
          <w:rtl/>
          <w:lang w:bidi="ar-EG"/>
        </w:rPr>
        <w:t>خدمات الوسائط المتعددة الناشئة</w:t>
      </w:r>
      <w:r w:rsidRPr="00410333">
        <w:rPr>
          <w:rFonts w:hint="eastAsia"/>
          <w:rtl/>
        </w:rPr>
        <w:t>؛</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 xml:space="preserve">متطلبات وبروتوكولات التشوير والتحكم لدعم خدمات الاتصالات في حالات الطوارئ </w:t>
      </w:r>
      <w:r w:rsidRPr="00410333">
        <w:t>(ETS)</w:t>
      </w:r>
      <w:r w:rsidRPr="00410333">
        <w:rPr>
          <w:rFonts w:hint="eastAsia"/>
          <w:rtl/>
        </w:rPr>
        <w:t>؛</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متطلبات التشوير من أجل تحقيق التوصيل البيني للشبكات القائمة على الرزم، بما في ذلك الشبكات القائمة على التكنولوجيا</w:t>
      </w:r>
      <w:r w:rsidRPr="00410333">
        <w:rPr>
          <w:rFonts w:hint="eastAsia"/>
          <w:rtl/>
        </w:rPr>
        <w:t> </w:t>
      </w:r>
      <w:r w:rsidRPr="00410333">
        <w:t>ViLTE/VoLTE</w:t>
      </w:r>
      <w:r w:rsidRPr="00410333">
        <w:rPr>
          <w:rFonts w:hint="cs"/>
          <w:rtl/>
          <w:lang w:bidi="ar-EG"/>
        </w:rPr>
        <w:t xml:space="preserve"> وتكنولوجيات الاتصالات </w:t>
      </w:r>
      <w:r w:rsidRPr="00410333">
        <w:rPr>
          <w:lang w:bidi="ar-EG"/>
        </w:rPr>
        <w:t>IMT</w:t>
      </w:r>
      <w:r w:rsidRPr="00410333">
        <w:rPr>
          <w:lang w:bidi="ar-EG"/>
        </w:rPr>
        <w:noBreakHyphen/>
        <w:t>2020</w:t>
      </w:r>
      <w:r w:rsidRPr="00410333">
        <w:rPr>
          <w:rFonts w:hint="cs"/>
          <w:rtl/>
          <w:lang w:bidi="ar-EG"/>
        </w:rPr>
        <w:t xml:space="preserve"> وما بعدها</w:t>
      </w:r>
      <w:r w:rsidRPr="00410333">
        <w:rPr>
          <w:rtl/>
        </w:rPr>
        <w:t>؛</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منهجيات الاختبار ومجموعات الاختبار إضافة إلى مراقبة المعلمات المحددة لتكنولوجيات الشبكات الناشئة وتطبيقاتها، بما</w:t>
      </w:r>
      <w:r w:rsidRPr="00410333">
        <w:rPr>
          <w:rFonts w:hint="eastAsia"/>
          <w:rtl/>
        </w:rPr>
        <w:t xml:space="preserve"> في </w:t>
      </w:r>
      <w:r w:rsidRPr="00410333">
        <w:rPr>
          <w:rFonts w:hint="cs"/>
          <w:rtl/>
        </w:rPr>
        <w:t>ذلك الحوسبة السحابية والشبكات المعرفة بالبرمجيات والتمثيل الافتراضي لوظائف الشبكة وإنترنت الأشياء والتكنولوجيا</w:t>
      </w:r>
      <w:r w:rsidRPr="00410333">
        <w:rPr>
          <w:rFonts w:hint="eastAsia"/>
          <w:rtl/>
        </w:rPr>
        <w:t> </w:t>
      </w:r>
      <w:r w:rsidRPr="00410333">
        <w:t>ViLTE/VoLTE</w:t>
      </w:r>
      <w:r w:rsidRPr="00410333">
        <w:rPr>
          <w:rFonts w:hint="cs"/>
          <w:rtl/>
          <w:lang w:bidi="ar-EG"/>
        </w:rPr>
        <w:t xml:space="preserve"> وتكنولوجيات الاتصالات </w:t>
      </w:r>
      <w:r w:rsidRPr="00410333">
        <w:rPr>
          <w:lang w:bidi="ar-EG"/>
        </w:rPr>
        <w:t>IMT</w:t>
      </w:r>
      <w:r w:rsidRPr="00410333">
        <w:rPr>
          <w:lang w:bidi="ar-EG"/>
        </w:rPr>
        <w:noBreakHyphen/>
        <w:t>2020</w:t>
      </w:r>
      <w:r w:rsidRPr="00410333">
        <w:rPr>
          <w:rFonts w:hint="cs"/>
          <w:rtl/>
          <w:lang w:bidi="ar-EG"/>
        </w:rPr>
        <w:t xml:space="preserve"> لزيادة قابلية التشغيل البيني</w:t>
      </w:r>
      <w:r w:rsidRPr="00410333">
        <w:rPr>
          <w:rtl/>
        </w:rPr>
        <w:t>؛</w:t>
      </w:r>
    </w:p>
    <w:p w:rsidR="009324F0" w:rsidRPr="00410333" w:rsidRDefault="009324F0" w:rsidP="00F96DB7">
      <w:pPr>
        <w:pStyle w:val="enumlev1"/>
        <w:tabs>
          <w:tab w:val="clear" w:pos="794"/>
        </w:tabs>
        <w:rPr>
          <w:rtl/>
        </w:rPr>
      </w:pPr>
      <w:r w:rsidRPr="00410333">
        <w:sym w:font="Symbol" w:char="F0B7"/>
      </w:r>
      <w:r w:rsidRPr="00410333">
        <w:rPr>
          <w:rtl/>
        </w:rPr>
        <w:tab/>
        <w:t xml:space="preserve">اختبار المطابقة وقابلية التشغيل البيني </w:t>
      </w:r>
      <w:r w:rsidRPr="00410333">
        <w:rPr>
          <w:rFonts w:hint="cs"/>
          <w:rtl/>
        </w:rPr>
        <w:t xml:space="preserve">واختبار الشبكات والأنظمة والخدمات، بما في ذلك </w:t>
      </w:r>
      <w:r w:rsidRPr="00410333">
        <w:rPr>
          <w:rtl/>
        </w:rPr>
        <w:t xml:space="preserve">مؤشرات </w:t>
      </w:r>
      <w:r w:rsidRPr="00410333">
        <w:rPr>
          <w:rFonts w:hint="cs"/>
          <w:rtl/>
        </w:rPr>
        <w:t>اختبار و</w:t>
      </w:r>
      <w:r w:rsidRPr="00410333">
        <w:rPr>
          <w:rtl/>
        </w:rPr>
        <w:t>منهجي</w:t>
      </w:r>
      <w:r w:rsidRPr="00410333">
        <w:rPr>
          <w:rFonts w:hint="cs"/>
          <w:rtl/>
        </w:rPr>
        <w:t>ة</w:t>
      </w:r>
      <w:r w:rsidRPr="00410333">
        <w:rPr>
          <w:rtl/>
        </w:rPr>
        <w:t xml:space="preserve"> اختبار </w:t>
      </w:r>
      <w:r w:rsidRPr="00410333">
        <w:rPr>
          <w:rFonts w:hint="cs"/>
          <w:rtl/>
        </w:rPr>
        <w:t>ومعلمات شبكية مقيسة لمواصفات اختبار فيما يتعلق بالإطار الخاص بقياس أداء الإنترنت؛</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مكافحة تزييف أجهزة تكنولوجيا المعلومات والاتصالات</w:t>
      </w:r>
      <w:r w:rsidRPr="00410333">
        <w:rPr>
          <w:rtl/>
        </w:rPr>
        <w:t>.</w:t>
      </w:r>
    </w:p>
    <w:p w:rsidR="009324F0" w:rsidRPr="00410333" w:rsidRDefault="009324F0" w:rsidP="00F96DB7">
      <w:pPr>
        <w:tabs>
          <w:tab w:val="clear" w:pos="794"/>
        </w:tabs>
        <w:rPr>
          <w:rtl/>
        </w:rPr>
      </w:pPr>
      <w:r w:rsidRPr="00410333">
        <w:rPr>
          <w:rFonts w:hint="eastAsia"/>
          <w:rtl/>
        </w:rPr>
        <w:t>وعلى</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11</w:t>
      </w:r>
      <w:r w:rsidRPr="00410333">
        <w:rPr>
          <w:rtl/>
        </w:rPr>
        <w:t xml:space="preserve"> أن تساعد البلدان النامية في </w:t>
      </w:r>
      <w:r w:rsidRPr="00410333">
        <w:rPr>
          <w:rFonts w:hint="eastAsia"/>
          <w:rtl/>
        </w:rPr>
        <w:t>إعداد</w:t>
      </w:r>
      <w:r w:rsidRPr="00410333">
        <w:rPr>
          <w:rtl/>
        </w:rPr>
        <w:t xml:space="preserve"> تقارير تقنية ومبادئ توجيهية عن نشر الشبكات القائمة على أسلوب الرزم وكذلك الشبكات الناشئة.</w:t>
      </w:r>
    </w:p>
    <w:p w:rsidR="009324F0" w:rsidRPr="00410333" w:rsidRDefault="009324F0" w:rsidP="00F96DB7">
      <w:pPr>
        <w:keepNext/>
        <w:tabs>
          <w:tab w:val="clear" w:pos="794"/>
        </w:tabs>
        <w:rPr>
          <w:rtl/>
        </w:rPr>
      </w:pPr>
      <w:r w:rsidRPr="00410333">
        <w:rPr>
          <w:rFonts w:hint="eastAsia"/>
          <w:rtl/>
          <w:lang w:bidi="ar"/>
        </w:rPr>
        <w:t>وسيجري</w:t>
      </w:r>
      <w:r w:rsidRPr="00410333">
        <w:rPr>
          <w:rtl/>
          <w:lang w:bidi="ar"/>
        </w:rPr>
        <w:t xml:space="preserve"> وضع </w:t>
      </w:r>
      <w:r w:rsidRPr="00410333">
        <w:rPr>
          <w:rtl/>
        </w:rPr>
        <w:t>متطلبات وبروتوكولات التشوير ومواصفات الاختبار</w:t>
      </w:r>
      <w:r w:rsidRPr="00410333">
        <w:rPr>
          <w:rtl/>
          <w:lang w:bidi="ar"/>
        </w:rPr>
        <w:t xml:space="preserve"> على النحو التالي:</w:t>
      </w:r>
    </w:p>
    <w:p w:rsidR="009324F0" w:rsidRPr="00410333" w:rsidRDefault="009324F0" w:rsidP="00F96DB7">
      <w:pPr>
        <w:pStyle w:val="enumlev1"/>
        <w:tabs>
          <w:tab w:val="clear" w:pos="794"/>
        </w:tabs>
        <w:rPr>
          <w:rtl/>
        </w:rPr>
      </w:pPr>
      <w:r w:rsidRPr="00410333">
        <w:sym w:font="Symbol" w:char="F0B7"/>
      </w:r>
      <w:r w:rsidRPr="00410333">
        <w:rPr>
          <w:rtl/>
        </w:rPr>
        <w:tab/>
        <w:t>دراسة ووضع متطلبات التشوير؛</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وضع بروتوكولات لتلبية متطلبات التشوير؛</w:t>
      </w:r>
    </w:p>
    <w:p w:rsidR="009324F0" w:rsidRPr="00410333" w:rsidRDefault="009324F0" w:rsidP="00F96DB7">
      <w:pPr>
        <w:pStyle w:val="enumlev1"/>
        <w:tabs>
          <w:tab w:val="clear" w:pos="794"/>
        </w:tabs>
        <w:rPr>
          <w:rtl/>
        </w:rPr>
      </w:pPr>
      <w:r w:rsidRPr="00410333">
        <w:sym w:font="Symbol" w:char="F0B7"/>
      </w:r>
      <w:r w:rsidRPr="00410333">
        <w:rPr>
          <w:rtl/>
        </w:rPr>
        <w:tab/>
        <w:t>وضع بروتوكولات لتلبية متطلبات</w:t>
      </w:r>
      <w:r w:rsidRPr="00410333">
        <w:rPr>
          <w:rFonts w:hint="cs"/>
          <w:rtl/>
          <w:lang w:bidi="ar-EG"/>
        </w:rPr>
        <w:t xml:space="preserve"> التشوير</w:t>
      </w:r>
      <w:r w:rsidRPr="00410333">
        <w:rPr>
          <w:rtl/>
        </w:rPr>
        <w:t xml:space="preserve"> </w:t>
      </w:r>
      <w:r w:rsidRPr="00410333">
        <w:rPr>
          <w:rFonts w:hint="cs"/>
          <w:rtl/>
        </w:rPr>
        <w:t>لل</w:t>
      </w:r>
      <w:r w:rsidRPr="00410333">
        <w:rPr>
          <w:rtl/>
        </w:rPr>
        <w:t>خدمات و</w:t>
      </w:r>
      <w:r w:rsidRPr="00410333">
        <w:rPr>
          <w:rFonts w:hint="cs"/>
          <w:rtl/>
        </w:rPr>
        <w:t>ال</w:t>
      </w:r>
      <w:r w:rsidRPr="00410333">
        <w:rPr>
          <w:rtl/>
        </w:rPr>
        <w:t xml:space="preserve">تكنولوجيات </w:t>
      </w:r>
      <w:r w:rsidRPr="00410333">
        <w:rPr>
          <w:rFonts w:hint="cs"/>
          <w:rtl/>
        </w:rPr>
        <w:t>ال</w:t>
      </w:r>
      <w:r w:rsidRPr="00410333">
        <w:rPr>
          <w:rtl/>
        </w:rPr>
        <w:t>جديدة؛</w:t>
      </w:r>
    </w:p>
    <w:p w:rsidR="009324F0" w:rsidRPr="00410333" w:rsidRDefault="009324F0" w:rsidP="00F96DB7">
      <w:pPr>
        <w:pStyle w:val="enumlev1"/>
        <w:tabs>
          <w:tab w:val="clear" w:pos="794"/>
        </w:tabs>
        <w:rPr>
          <w:rtl/>
        </w:rPr>
      </w:pPr>
      <w:r w:rsidRPr="00410333">
        <w:sym w:font="Symbol" w:char="F0B7"/>
      </w:r>
      <w:r w:rsidRPr="00410333">
        <w:rPr>
          <w:rtl/>
        </w:rPr>
        <w:tab/>
        <w:t>وضع البيانات الوصفية للبروتوكولات القائمة؛</w:t>
      </w:r>
    </w:p>
    <w:p w:rsidR="009324F0" w:rsidRPr="00410333" w:rsidRDefault="009324F0" w:rsidP="00F96DB7">
      <w:pPr>
        <w:pStyle w:val="enumlev1"/>
        <w:tabs>
          <w:tab w:val="clear" w:pos="794"/>
        </w:tabs>
        <w:rPr>
          <w:rtl/>
        </w:rPr>
      </w:pPr>
      <w:r w:rsidRPr="00410333">
        <w:sym w:font="Symbol" w:char="F0B7"/>
      </w:r>
      <w:r w:rsidRPr="00410333">
        <w:rPr>
          <w:rtl/>
        </w:rPr>
        <w:tab/>
        <w:t>دراسة البروتوكولات القائمة لتحديد ما إذا كانت تلبي المتطلبات والعمل مع المنظمات المعنية بوضع المعايير</w:t>
      </w:r>
      <w:r w:rsidRPr="00410333">
        <w:rPr>
          <w:rFonts w:hint="cs"/>
          <w:rtl/>
        </w:rPr>
        <w:t> </w:t>
      </w:r>
      <w:r w:rsidRPr="00410333">
        <w:t>(SDO)</w:t>
      </w:r>
      <w:r w:rsidRPr="00410333">
        <w:rPr>
          <w:rtl/>
        </w:rPr>
        <w:t xml:space="preserve"> ذات</w:t>
      </w:r>
      <w:r w:rsidRPr="00410333">
        <w:rPr>
          <w:rFonts w:hint="cs"/>
          <w:rtl/>
        </w:rPr>
        <w:t> </w:t>
      </w:r>
      <w:r w:rsidRPr="00410333">
        <w:rPr>
          <w:rtl/>
        </w:rPr>
        <w:t>الصلة من أجل تجنب الازدواجية و</w:t>
      </w:r>
      <w:r w:rsidRPr="00410333">
        <w:rPr>
          <w:rFonts w:hint="eastAsia"/>
          <w:rtl/>
        </w:rPr>
        <w:t>لإنجاز</w:t>
      </w:r>
      <w:r w:rsidRPr="00410333">
        <w:rPr>
          <w:rtl/>
        </w:rPr>
        <w:t xml:space="preserve"> </w:t>
      </w:r>
      <w:r w:rsidRPr="00410333">
        <w:rPr>
          <w:rFonts w:hint="eastAsia"/>
          <w:rtl/>
        </w:rPr>
        <w:t>التحسينات</w:t>
      </w:r>
      <w:r w:rsidRPr="00410333">
        <w:rPr>
          <w:rtl/>
        </w:rPr>
        <w:t xml:space="preserve"> أو التوسعات المطلوبة؛</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 xml:space="preserve">دراسة الشفرات القائمة مفتوحة المصدر من جمعيات المصادر المفتوحة </w:t>
      </w:r>
      <w:r w:rsidRPr="00410333">
        <w:t>(OSC)</w:t>
      </w:r>
      <w:r w:rsidRPr="00410333">
        <w:rPr>
          <w:rFonts w:hint="cs"/>
          <w:rtl/>
        </w:rPr>
        <w:t xml:space="preserve"> لدعم تنفيذ توصيات قطاع تقييس</w:t>
      </w:r>
      <w:r w:rsidRPr="00410333">
        <w:rPr>
          <w:rFonts w:hint="eastAsia"/>
          <w:rtl/>
        </w:rPr>
        <w:t> </w:t>
      </w:r>
      <w:r w:rsidRPr="00410333">
        <w:rPr>
          <w:rFonts w:hint="cs"/>
          <w:rtl/>
        </w:rPr>
        <w:t>الاتصالات</w:t>
      </w:r>
      <w:r w:rsidRPr="00410333">
        <w:rPr>
          <w:rFonts w:hint="eastAsia"/>
          <w:rtl/>
        </w:rPr>
        <w:t>؛</w:t>
      </w:r>
    </w:p>
    <w:p w:rsidR="00D30F8B" w:rsidRPr="00410333" w:rsidRDefault="00D30F8B" w:rsidP="00E952D6">
      <w:pPr>
        <w:tabs>
          <w:tab w:val="clear" w:pos="794"/>
        </w:tabs>
        <w:bidi w:val="0"/>
        <w:spacing w:before="0" w:after="160" w:line="259" w:lineRule="auto"/>
        <w:jc w:val="left"/>
      </w:pPr>
      <w:r w:rsidRPr="00410333">
        <w:rPr>
          <w:rtl/>
        </w:rPr>
        <w:br w:type="page"/>
      </w:r>
    </w:p>
    <w:p w:rsidR="009324F0" w:rsidRPr="00410333" w:rsidRDefault="009324F0" w:rsidP="00F96DB7">
      <w:pPr>
        <w:pStyle w:val="enumlev1"/>
        <w:tabs>
          <w:tab w:val="clear" w:pos="794"/>
        </w:tabs>
        <w:rPr>
          <w:rtl/>
        </w:rPr>
      </w:pPr>
      <w:r w:rsidRPr="00410333">
        <w:lastRenderedPageBreak/>
        <w:sym w:font="Symbol" w:char="F0B7"/>
      </w:r>
      <w:r w:rsidRPr="00410333">
        <w:rPr>
          <w:rtl/>
        </w:rPr>
        <w:tab/>
      </w:r>
      <w:r w:rsidRPr="00410333">
        <w:rPr>
          <w:rFonts w:hint="eastAsia"/>
          <w:rtl/>
        </w:rPr>
        <w:t>وضع</w:t>
      </w:r>
      <w:r w:rsidRPr="00410333">
        <w:rPr>
          <w:rtl/>
        </w:rPr>
        <w:t xml:space="preserve"> </w:t>
      </w:r>
      <w:r w:rsidRPr="00410333">
        <w:rPr>
          <w:rFonts w:hint="cs"/>
          <w:rtl/>
        </w:rPr>
        <w:t>متطلبات التشوير ومجموعات الاختبار ذات الصلة من أجل</w:t>
      </w:r>
      <w:r w:rsidRPr="00410333">
        <w:rPr>
          <w:rtl/>
        </w:rPr>
        <w:t xml:space="preserve"> </w:t>
      </w:r>
      <w:r w:rsidRPr="00410333">
        <w:rPr>
          <w:rFonts w:hint="eastAsia"/>
          <w:rtl/>
        </w:rPr>
        <w:t>العمل</w:t>
      </w:r>
      <w:r w:rsidRPr="00410333">
        <w:rPr>
          <w:rtl/>
        </w:rPr>
        <w:t xml:space="preserve"> </w:t>
      </w:r>
      <w:r w:rsidRPr="00410333">
        <w:rPr>
          <w:rFonts w:hint="eastAsia"/>
          <w:rtl/>
        </w:rPr>
        <w:t>البيني</w:t>
      </w:r>
      <w:r w:rsidRPr="00410333">
        <w:rPr>
          <w:rtl/>
        </w:rPr>
        <w:t xml:space="preserve"> </w:t>
      </w:r>
      <w:r w:rsidRPr="00410333">
        <w:rPr>
          <w:rFonts w:hint="cs"/>
          <w:rtl/>
        </w:rPr>
        <w:t>لبروتوكولات</w:t>
      </w:r>
      <w:r w:rsidRPr="00410333">
        <w:rPr>
          <w:rtl/>
        </w:rPr>
        <w:t xml:space="preserve"> </w:t>
      </w:r>
      <w:r w:rsidRPr="00410333">
        <w:rPr>
          <w:rFonts w:hint="cs"/>
          <w:rtl/>
        </w:rPr>
        <w:t>التشوير</w:t>
      </w:r>
      <w:r w:rsidRPr="00410333">
        <w:rPr>
          <w:rFonts w:hint="eastAsia"/>
          <w:rtl/>
        </w:rPr>
        <w:t>،</w:t>
      </w:r>
      <w:r w:rsidRPr="00410333">
        <w:rPr>
          <w:rtl/>
        </w:rPr>
        <w:t xml:space="preserve"> </w:t>
      </w:r>
      <w:r w:rsidRPr="00410333">
        <w:rPr>
          <w:rFonts w:hint="eastAsia"/>
          <w:rtl/>
        </w:rPr>
        <w:t>الجديدة</w:t>
      </w:r>
      <w:r w:rsidRPr="00410333">
        <w:rPr>
          <w:rtl/>
        </w:rPr>
        <w:t xml:space="preserve"> </w:t>
      </w:r>
      <w:r w:rsidRPr="00410333">
        <w:rPr>
          <w:rFonts w:hint="eastAsia"/>
          <w:rtl/>
        </w:rPr>
        <w:t>منها</w:t>
      </w:r>
      <w:r w:rsidRPr="00410333">
        <w:rPr>
          <w:rFonts w:hint="cs"/>
          <w:rtl/>
        </w:rPr>
        <w:t> </w:t>
      </w:r>
      <w:r w:rsidRPr="00410333">
        <w:rPr>
          <w:rFonts w:hint="eastAsia"/>
          <w:rtl/>
        </w:rPr>
        <w:t>والقائمة</w:t>
      </w:r>
      <w:r w:rsidRPr="00410333">
        <w:rPr>
          <w:rFonts w:hint="cs"/>
          <w:rtl/>
        </w:rPr>
        <w:t>؛</w:t>
      </w:r>
    </w:p>
    <w:p w:rsidR="009324F0" w:rsidRPr="00410333" w:rsidRDefault="009324F0" w:rsidP="00F96DB7">
      <w:pPr>
        <w:pStyle w:val="enumlev1"/>
        <w:tabs>
          <w:tab w:val="clear" w:pos="794"/>
        </w:tabs>
        <w:rPr>
          <w:rtl/>
        </w:rPr>
      </w:pPr>
      <w:r w:rsidRPr="00410333">
        <w:sym w:font="Symbol" w:char="F0B7"/>
      </w:r>
      <w:r w:rsidRPr="00410333">
        <w:rPr>
          <w:rtl/>
        </w:rPr>
        <w:tab/>
      </w:r>
      <w:r w:rsidRPr="0024597C">
        <w:rPr>
          <w:rFonts w:hint="eastAsia"/>
          <w:spacing w:val="8"/>
          <w:rtl/>
        </w:rPr>
        <w:t>وضع</w:t>
      </w:r>
      <w:r w:rsidRPr="0024597C">
        <w:rPr>
          <w:spacing w:val="8"/>
          <w:rtl/>
        </w:rPr>
        <w:t xml:space="preserve"> </w:t>
      </w:r>
      <w:r w:rsidRPr="0024597C">
        <w:rPr>
          <w:rFonts w:hint="eastAsia"/>
          <w:spacing w:val="8"/>
          <w:rtl/>
        </w:rPr>
        <w:t>متطلبات</w:t>
      </w:r>
      <w:r w:rsidRPr="0024597C">
        <w:rPr>
          <w:spacing w:val="8"/>
          <w:rtl/>
        </w:rPr>
        <w:t xml:space="preserve"> </w:t>
      </w:r>
      <w:r w:rsidRPr="0024597C">
        <w:rPr>
          <w:rFonts w:hint="eastAsia"/>
          <w:spacing w:val="8"/>
          <w:rtl/>
        </w:rPr>
        <w:t>التشوير</w:t>
      </w:r>
      <w:r w:rsidRPr="0024597C">
        <w:rPr>
          <w:spacing w:val="8"/>
          <w:rtl/>
        </w:rPr>
        <w:t xml:space="preserve"> </w:t>
      </w:r>
      <w:r w:rsidRPr="0024597C">
        <w:rPr>
          <w:rFonts w:hint="eastAsia"/>
          <w:spacing w:val="8"/>
          <w:rtl/>
        </w:rPr>
        <w:t>ومجموعات</w:t>
      </w:r>
      <w:r w:rsidRPr="0024597C">
        <w:rPr>
          <w:spacing w:val="8"/>
          <w:rtl/>
        </w:rPr>
        <w:t xml:space="preserve"> </w:t>
      </w:r>
      <w:r w:rsidRPr="0024597C">
        <w:rPr>
          <w:rFonts w:hint="eastAsia"/>
          <w:spacing w:val="8"/>
          <w:rtl/>
        </w:rPr>
        <w:t>الاختبار</w:t>
      </w:r>
      <w:r w:rsidRPr="0024597C">
        <w:rPr>
          <w:spacing w:val="8"/>
          <w:rtl/>
        </w:rPr>
        <w:t xml:space="preserve"> </w:t>
      </w:r>
      <w:r w:rsidRPr="0024597C">
        <w:rPr>
          <w:rFonts w:hint="eastAsia"/>
          <w:spacing w:val="8"/>
          <w:rtl/>
        </w:rPr>
        <w:t>ذات</w:t>
      </w:r>
      <w:r w:rsidRPr="0024597C">
        <w:rPr>
          <w:spacing w:val="8"/>
          <w:rtl/>
        </w:rPr>
        <w:t xml:space="preserve"> </w:t>
      </w:r>
      <w:r w:rsidRPr="0024597C">
        <w:rPr>
          <w:rFonts w:hint="eastAsia"/>
          <w:spacing w:val="8"/>
          <w:rtl/>
        </w:rPr>
        <w:t>الصلة</w:t>
      </w:r>
      <w:r w:rsidRPr="0024597C">
        <w:rPr>
          <w:spacing w:val="8"/>
          <w:rtl/>
        </w:rPr>
        <w:t xml:space="preserve"> </w:t>
      </w:r>
      <w:r w:rsidRPr="0024597C">
        <w:rPr>
          <w:rFonts w:hint="eastAsia"/>
          <w:spacing w:val="8"/>
          <w:rtl/>
        </w:rPr>
        <w:t>من</w:t>
      </w:r>
      <w:r w:rsidRPr="0024597C">
        <w:rPr>
          <w:spacing w:val="8"/>
          <w:rtl/>
        </w:rPr>
        <w:t xml:space="preserve"> </w:t>
      </w:r>
      <w:r w:rsidRPr="0024597C">
        <w:rPr>
          <w:rFonts w:hint="eastAsia"/>
          <w:spacing w:val="8"/>
          <w:rtl/>
        </w:rPr>
        <w:t>أجل</w:t>
      </w:r>
      <w:r w:rsidRPr="0024597C">
        <w:rPr>
          <w:spacing w:val="8"/>
          <w:rtl/>
        </w:rPr>
        <w:t xml:space="preserve"> </w:t>
      </w:r>
      <w:r w:rsidRPr="0024597C">
        <w:rPr>
          <w:rFonts w:hint="eastAsia"/>
          <w:spacing w:val="8"/>
          <w:rtl/>
        </w:rPr>
        <w:t>التوصيل</w:t>
      </w:r>
      <w:r w:rsidRPr="0024597C">
        <w:rPr>
          <w:spacing w:val="8"/>
          <w:rtl/>
        </w:rPr>
        <w:t xml:space="preserve"> </w:t>
      </w:r>
      <w:r w:rsidRPr="0024597C">
        <w:rPr>
          <w:rFonts w:hint="eastAsia"/>
          <w:spacing w:val="8"/>
          <w:rtl/>
        </w:rPr>
        <w:t>البيني</w:t>
      </w:r>
      <w:r w:rsidRPr="0024597C">
        <w:rPr>
          <w:spacing w:val="8"/>
          <w:rtl/>
        </w:rPr>
        <w:t xml:space="preserve"> </w:t>
      </w:r>
      <w:r w:rsidRPr="0024597C">
        <w:rPr>
          <w:rFonts w:hint="eastAsia"/>
          <w:spacing w:val="8"/>
          <w:rtl/>
        </w:rPr>
        <w:t>للشبكات</w:t>
      </w:r>
      <w:r w:rsidRPr="0024597C">
        <w:rPr>
          <w:spacing w:val="8"/>
          <w:rtl/>
        </w:rPr>
        <w:t xml:space="preserve"> </w:t>
      </w:r>
      <w:r w:rsidRPr="0024597C">
        <w:rPr>
          <w:rFonts w:hint="eastAsia"/>
          <w:spacing w:val="8"/>
          <w:rtl/>
        </w:rPr>
        <w:t>القائمة</w:t>
      </w:r>
      <w:r w:rsidRPr="0024597C">
        <w:rPr>
          <w:spacing w:val="8"/>
          <w:rtl/>
        </w:rPr>
        <w:t xml:space="preserve"> </w:t>
      </w:r>
      <w:r w:rsidRPr="0024597C">
        <w:rPr>
          <w:rFonts w:hint="eastAsia"/>
          <w:spacing w:val="8"/>
          <w:rtl/>
        </w:rPr>
        <w:t>على</w:t>
      </w:r>
      <w:r w:rsidRPr="0024597C">
        <w:rPr>
          <w:spacing w:val="8"/>
          <w:rtl/>
        </w:rPr>
        <w:t xml:space="preserve"> </w:t>
      </w:r>
      <w:r w:rsidRPr="0024597C">
        <w:rPr>
          <w:rFonts w:hint="eastAsia"/>
          <w:spacing w:val="8"/>
          <w:rtl/>
        </w:rPr>
        <w:t>الرزم</w:t>
      </w:r>
      <w:r w:rsidRPr="00410333">
        <w:rPr>
          <w:rtl/>
        </w:rPr>
        <w:t xml:space="preserve"> (مثل</w:t>
      </w:r>
      <w:r w:rsidRPr="00410333">
        <w:rPr>
          <w:rFonts w:hint="eastAsia"/>
          <w:rtl/>
        </w:rPr>
        <w:t> الشبكات</w:t>
      </w:r>
      <w:r w:rsidRPr="00410333">
        <w:rPr>
          <w:rtl/>
        </w:rPr>
        <w:t xml:space="preserve"> القائمة على التكنولوجيات</w:t>
      </w:r>
      <w:r w:rsidRPr="00410333">
        <w:rPr>
          <w:rFonts w:hint="cs"/>
          <w:rtl/>
        </w:rPr>
        <w:t> </w:t>
      </w:r>
      <w:r w:rsidRPr="00410333">
        <w:rPr>
          <w:lang w:val="en-GB"/>
        </w:rPr>
        <w:t>VoLTE/ViLTE</w:t>
      </w:r>
      <w:r w:rsidRPr="00410333">
        <w:rPr>
          <w:rtl/>
          <w:lang w:val="en-GB"/>
        </w:rPr>
        <w:t xml:space="preserve"> و</w:t>
      </w:r>
      <w:r w:rsidRPr="00410333">
        <w:rPr>
          <w:rFonts w:hint="eastAsia"/>
          <w:rtl/>
          <w:lang w:val="en-GB"/>
        </w:rPr>
        <w:t>الاتصالات </w:t>
      </w:r>
      <w:r w:rsidRPr="00410333">
        <w:t>IMP</w:t>
      </w:r>
      <w:r w:rsidRPr="00410333">
        <w:noBreakHyphen/>
        <w:t>2020</w:t>
      </w:r>
      <w:r w:rsidRPr="00410333">
        <w:rPr>
          <w:rtl/>
          <w:lang w:bidi="ar-EG"/>
        </w:rPr>
        <w:t xml:space="preserve"> وما بعدها</w:t>
      </w:r>
      <w:r w:rsidRPr="00410333">
        <w:rPr>
          <w:rFonts w:hint="cs"/>
          <w:rtl/>
          <w:lang w:bidi="ar-EG"/>
        </w:rPr>
        <w:t>)</w:t>
      </w:r>
      <w:r w:rsidRPr="00410333">
        <w:rPr>
          <w:rtl/>
          <w:lang w:bidi="ar-EG"/>
        </w:rPr>
        <w:t>؛</w:t>
      </w:r>
    </w:p>
    <w:p w:rsidR="009324F0" w:rsidRPr="00410333" w:rsidRDefault="009324F0" w:rsidP="00F96DB7">
      <w:pPr>
        <w:pStyle w:val="enumlev1"/>
        <w:tabs>
          <w:tab w:val="clear" w:pos="794"/>
        </w:tabs>
        <w:rPr>
          <w:rtl/>
        </w:rPr>
      </w:pPr>
      <w:r w:rsidRPr="00410333">
        <w:sym w:font="Symbol" w:char="F0B7"/>
      </w:r>
      <w:r w:rsidRPr="00410333">
        <w:rPr>
          <w:rtl/>
        </w:rPr>
        <w:tab/>
      </w:r>
      <w:r w:rsidRPr="00410333">
        <w:rPr>
          <w:rFonts w:hint="cs"/>
          <w:rtl/>
        </w:rPr>
        <w:t>وضع منهجيات الاختبار ومجموعات الاختبار من أجل بروتوكولات التشوير ذات الصلة.</w:t>
      </w:r>
    </w:p>
    <w:p w:rsidR="009324F0" w:rsidRPr="00410333" w:rsidRDefault="009324F0" w:rsidP="00F96DB7">
      <w:pPr>
        <w:tabs>
          <w:tab w:val="clear" w:pos="794"/>
        </w:tabs>
        <w:rPr>
          <w:rtl/>
        </w:rPr>
      </w:pPr>
      <w:r w:rsidRPr="00410333">
        <w:rPr>
          <w:rFonts w:hint="eastAsia"/>
          <w:rtl/>
        </w:rPr>
        <w:t>ويتعين</w:t>
      </w:r>
      <w:r w:rsidRPr="00410333">
        <w:rPr>
          <w:rtl/>
        </w:rPr>
        <w:t xml:space="preserve"> أن تعمل لجنة الدراسات </w:t>
      </w:r>
      <w:r w:rsidRPr="00410333">
        <w:t>11</w:t>
      </w:r>
      <w:r w:rsidRPr="00410333">
        <w:rPr>
          <w:rtl/>
        </w:rPr>
        <w:t xml:space="preserve"> على تحسين التوصيات القائمة بشأن بروتوكولات التشوير</w:t>
      </w:r>
      <w:r w:rsidRPr="00410333">
        <w:rPr>
          <w:rFonts w:hint="cs"/>
          <w:rtl/>
        </w:rPr>
        <w:t xml:space="preserve"> للشبكات والأنظمة التقليدية</w:t>
      </w:r>
      <w:r w:rsidRPr="00410333">
        <w:rPr>
          <w:rFonts w:hint="eastAsia"/>
          <w:rtl/>
        </w:rPr>
        <w:t>،</w:t>
      </w:r>
      <w:r w:rsidRPr="00410333">
        <w:rPr>
          <w:rtl/>
        </w:rPr>
        <w:t xml:space="preserve"> مثل نظام التشوير رقم</w:t>
      </w:r>
      <w:r w:rsidRPr="00410333">
        <w:rPr>
          <w:rFonts w:hint="eastAsia"/>
          <w:rtl/>
        </w:rPr>
        <w:t> </w:t>
      </w:r>
      <w:r w:rsidRPr="00410333">
        <w:t>7</w:t>
      </w:r>
      <w:r w:rsidRPr="00410333">
        <w:rPr>
          <w:rtl/>
        </w:rPr>
        <w:t xml:space="preserve"> </w:t>
      </w:r>
      <w:r w:rsidRPr="00410333">
        <w:t>(SS7)</w:t>
      </w:r>
      <w:r w:rsidRPr="00410333">
        <w:rPr>
          <w:rFonts w:hint="cs"/>
          <w:rtl/>
          <w:lang w:bidi="ar-EG"/>
        </w:rPr>
        <w:t xml:space="preserve"> </w:t>
      </w:r>
      <w:r w:rsidRPr="00410333">
        <w:rPr>
          <w:rtl/>
        </w:rPr>
        <w:t>ونظام التشوير الرقمي</w:t>
      </w:r>
      <w:r w:rsidRPr="00410333">
        <w:rPr>
          <w:rFonts w:hint="eastAsia"/>
          <w:rtl/>
        </w:rPr>
        <w:t> </w:t>
      </w:r>
      <w:r w:rsidRPr="00410333">
        <w:t>1</w:t>
      </w:r>
      <w:r w:rsidRPr="00410333">
        <w:rPr>
          <w:rtl/>
        </w:rPr>
        <w:t xml:space="preserve"> ونظام التشوير الرقمي</w:t>
      </w:r>
      <w:r w:rsidRPr="00410333">
        <w:rPr>
          <w:rFonts w:hint="eastAsia"/>
          <w:rtl/>
        </w:rPr>
        <w:t> </w:t>
      </w:r>
      <w:r w:rsidRPr="00410333">
        <w:t>2</w:t>
      </w:r>
      <w:r w:rsidRPr="00410333">
        <w:rPr>
          <w:rFonts w:hint="cs"/>
          <w:rtl/>
        </w:rPr>
        <w:t xml:space="preserve"> للخط الرقمي للمشترك </w:t>
      </w:r>
      <w:r w:rsidRPr="00410333">
        <w:rPr>
          <w:rFonts w:hint="cs"/>
          <w:rtl/>
          <w:lang w:bidi="ar-EG"/>
        </w:rPr>
        <w:t>(</w:t>
      </w:r>
      <w:r w:rsidRPr="00410333">
        <w:rPr>
          <w:lang w:bidi="ar-EG"/>
        </w:rPr>
        <w:t>DSS1</w:t>
      </w:r>
      <w:r w:rsidRPr="00410333">
        <w:rPr>
          <w:rFonts w:hint="cs"/>
          <w:rtl/>
          <w:lang w:bidi="ar-EG"/>
        </w:rPr>
        <w:t xml:space="preserve"> و</w:t>
      </w:r>
      <w:r w:rsidRPr="00410333">
        <w:rPr>
          <w:lang w:bidi="ar-EG"/>
        </w:rPr>
        <w:t>DSS2</w:t>
      </w:r>
      <w:r w:rsidRPr="00410333">
        <w:rPr>
          <w:rFonts w:hint="cs"/>
          <w:rtl/>
          <w:lang w:bidi="ar-EG"/>
        </w:rPr>
        <w:t>)</w:t>
      </w:r>
      <w:r w:rsidRPr="00410333">
        <w:rPr>
          <w:rFonts w:hint="eastAsia"/>
          <w:rtl/>
        </w:rPr>
        <w:t>،</w:t>
      </w:r>
      <w:r w:rsidRPr="00410333">
        <w:rPr>
          <w:rtl/>
        </w:rPr>
        <w:t xml:space="preserve"> إلخ. والهدف هو </w:t>
      </w:r>
      <w:r w:rsidRPr="00410333">
        <w:rPr>
          <w:rFonts w:hint="eastAsia"/>
          <w:rtl/>
        </w:rPr>
        <w:t>تلبية</w:t>
      </w:r>
      <w:r w:rsidRPr="00410333">
        <w:rPr>
          <w:rtl/>
        </w:rPr>
        <w:t xml:space="preserve"> </w:t>
      </w:r>
      <w:r w:rsidRPr="00410333">
        <w:rPr>
          <w:rFonts w:hint="cs"/>
          <w:rtl/>
        </w:rPr>
        <w:t>الاحتياجات</w:t>
      </w:r>
      <w:r w:rsidRPr="00410333">
        <w:rPr>
          <w:rtl/>
        </w:rPr>
        <w:t xml:space="preserve"> التجارية للمنظمات الأعضاء التي ترغب في </w:t>
      </w:r>
      <w:r w:rsidRPr="00410333">
        <w:rPr>
          <w:rFonts w:hint="eastAsia"/>
          <w:rtl/>
        </w:rPr>
        <w:t>عرض</w:t>
      </w:r>
      <w:r w:rsidRPr="00410333">
        <w:rPr>
          <w:rtl/>
        </w:rPr>
        <w:t xml:space="preserve"> </w:t>
      </w:r>
      <w:r w:rsidRPr="00410333">
        <w:rPr>
          <w:rFonts w:hint="eastAsia"/>
          <w:rtl/>
        </w:rPr>
        <w:t>ميزات</w:t>
      </w:r>
      <w:r w:rsidRPr="00410333">
        <w:rPr>
          <w:rtl/>
        </w:rPr>
        <w:t xml:space="preserve"> وخدمات جديدة </w:t>
      </w:r>
      <w:r w:rsidRPr="00410333">
        <w:rPr>
          <w:rFonts w:hint="cs"/>
          <w:rtl/>
        </w:rPr>
        <w:t>باستخدام</w:t>
      </w:r>
      <w:r w:rsidRPr="00410333">
        <w:rPr>
          <w:rtl/>
        </w:rPr>
        <w:t xml:space="preserve"> الشبكات المستندة إلى التوصيات</w:t>
      </w:r>
      <w:r w:rsidRPr="00410333">
        <w:rPr>
          <w:rFonts w:hint="cs"/>
          <w:rtl/>
        </w:rPr>
        <w:t> </w:t>
      </w:r>
      <w:r w:rsidRPr="00410333">
        <w:rPr>
          <w:rtl/>
        </w:rPr>
        <w:t>الحالية.</w:t>
      </w:r>
    </w:p>
    <w:p w:rsidR="009324F0" w:rsidRPr="00410333" w:rsidRDefault="009324F0" w:rsidP="00F96DB7">
      <w:pPr>
        <w:tabs>
          <w:tab w:val="clear" w:pos="794"/>
        </w:tabs>
        <w:rPr>
          <w:rtl/>
        </w:rPr>
      </w:pPr>
      <w:r w:rsidRPr="00410333">
        <w:rPr>
          <w:rFonts w:hint="cs"/>
          <w:rtl/>
        </w:rPr>
        <w:t xml:space="preserve">ويتعين أن تواصل لجنة الدراسات </w:t>
      </w:r>
      <w:r w:rsidRPr="00410333">
        <w:t>11</w:t>
      </w:r>
      <w:r w:rsidRPr="00410333">
        <w:rPr>
          <w:rFonts w:hint="cs"/>
          <w:rtl/>
        </w:rPr>
        <w:t xml:space="preserve"> التنسيق مع نظام إصدار الشهادات التابع لقطاع تقييس الاتصالات/اللجنة الكهرتقنية الدولية الذي من المقرر أن يضع إجراءات من أجل تطبيق إجراء الاتحاد للاعتراف بمختبرات الاختبار وإقامة التعاون مع البرامج القائمة لتقييم</w:t>
      </w:r>
      <w:r w:rsidRPr="00410333">
        <w:rPr>
          <w:rFonts w:hint="eastAsia"/>
          <w:rtl/>
        </w:rPr>
        <w:t> </w:t>
      </w:r>
      <w:r w:rsidRPr="00410333">
        <w:rPr>
          <w:rFonts w:hint="cs"/>
          <w:rtl/>
        </w:rPr>
        <w:t>المطابقة.</w:t>
      </w:r>
    </w:p>
    <w:p w:rsidR="009324F0" w:rsidRPr="00410333" w:rsidRDefault="009324F0" w:rsidP="00F96DB7">
      <w:pPr>
        <w:tabs>
          <w:tab w:val="clear" w:pos="794"/>
        </w:tabs>
        <w:rPr>
          <w:rtl/>
        </w:rPr>
      </w:pPr>
      <w:r w:rsidRPr="00410333">
        <w:rPr>
          <w:rFonts w:hint="cs"/>
          <w:rtl/>
        </w:rPr>
        <w:t xml:space="preserve">ويتعين أن تقوم لجنة الدراسات </w:t>
      </w:r>
      <w:r w:rsidRPr="00410333">
        <w:t>11</w:t>
      </w:r>
      <w:r w:rsidRPr="00410333">
        <w:rPr>
          <w:rFonts w:hint="cs"/>
          <w:rtl/>
        </w:rPr>
        <w:t xml:space="preserve"> بمواصلة عملها على مواصفات الاختبار التي تُستخدم في اختبار المؤشرات وعلى مواصفات الاختبار للمعلمات الشبكية المقيسة فيما يتعلق بالإطار الخاص بالقياسات ذات الصلة بالإنترنت.</w:t>
      </w:r>
    </w:p>
    <w:p w:rsidR="009324F0" w:rsidRPr="00410333" w:rsidRDefault="009324F0" w:rsidP="00F96DB7">
      <w:pPr>
        <w:tabs>
          <w:tab w:val="clear" w:pos="794"/>
        </w:tabs>
        <w:rPr>
          <w:spacing w:val="-2"/>
          <w:rtl/>
        </w:rPr>
      </w:pPr>
      <w:r w:rsidRPr="00410333">
        <w:rPr>
          <w:rFonts w:hint="cs"/>
          <w:rtl/>
        </w:rPr>
        <w:t xml:space="preserve">ويتعين أن تواصل لجنة الدراسات </w:t>
      </w:r>
      <w:r w:rsidRPr="00410333">
        <w:t>11</w:t>
      </w:r>
      <w:r w:rsidRPr="00410333">
        <w:rPr>
          <w:rFonts w:hint="cs"/>
          <w:rtl/>
        </w:rPr>
        <w:t xml:space="preserve"> عملها مع المنظمات والمنتديات ذات الصلة المعنية بوضع المعايير بشأن المجالات المواضيعية المحددة في اتفاق التعاون.</w:t>
      </w:r>
    </w:p>
    <w:p w:rsidR="009324F0" w:rsidRPr="00410333" w:rsidRDefault="009324F0" w:rsidP="00F96DB7">
      <w:pPr>
        <w:tabs>
          <w:tab w:val="clear" w:pos="794"/>
        </w:tabs>
        <w:rPr>
          <w:rtl/>
        </w:rPr>
      </w:pPr>
      <w:r w:rsidRPr="00410333">
        <w:rPr>
          <w:rFonts w:hint="eastAsia"/>
          <w:spacing w:val="-2"/>
          <w:rtl/>
        </w:rPr>
        <w:t>وتعقد</w:t>
      </w:r>
      <w:r w:rsidRPr="00410333">
        <w:rPr>
          <w:spacing w:val="-2"/>
          <w:rtl/>
        </w:rPr>
        <w:t xml:space="preserve"> </w:t>
      </w:r>
      <w:r w:rsidRPr="00410333">
        <w:rPr>
          <w:rFonts w:hint="eastAsia"/>
          <w:spacing w:val="-2"/>
          <w:rtl/>
        </w:rPr>
        <w:t>لجنة</w:t>
      </w:r>
      <w:r w:rsidRPr="00410333">
        <w:rPr>
          <w:spacing w:val="-2"/>
          <w:rtl/>
        </w:rPr>
        <w:t xml:space="preserve"> </w:t>
      </w:r>
      <w:r w:rsidRPr="00410333">
        <w:rPr>
          <w:rFonts w:hint="eastAsia"/>
          <w:spacing w:val="-2"/>
          <w:rtl/>
        </w:rPr>
        <w:t>الدراسات </w:t>
      </w:r>
      <w:r w:rsidRPr="00410333">
        <w:rPr>
          <w:spacing w:val="-2"/>
        </w:rPr>
        <w:t>11</w:t>
      </w:r>
      <w:r w:rsidRPr="00410333">
        <w:rPr>
          <w:spacing w:val="-2"/>
          <w:rtl/>
        </w:rPr>
        <w:t xml:space="preserve"> اجتماعاتها بالترادف مع اجتماعات لجنة الدراسات</w:t>
      </w:r>
      <w:r w:rsidRPr="00410333">
        <w:rPr>
          <w:rFonts w:hint="eastAsia"/>
          <w:spacing w:val="-2"/>
          <w:rtl/>
        </w:rPr>
        <w:t> </w:t>
      </w:r>
      <w:r w:rsidRPr="00410333">
        <w:rPr>
          <w:spacing w:val="-2"/>
        </w:rPr>
        <w:t>13</w:t>
      </w:r>
      <w:r w:rsidRPr="00410333">
        <w:rPr>
          <w:spacing w:val="-2"/>
          <w:rtl/>
        </w:rPr>
        <w:t xml:space="preserve"> فيما يتعلق بالاجتماعات المنعقدة في جنيف.</w:t>
      </w:r>
    </w:p>
    <w:p w:rsidR="009324F0" w:rsidRPr="00410333" w:rsidRDefault="009324F0" w:rsidP="00F96DB7">
      <w:pPr>
        <w:pStyle w:val="Headingb"/>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1</w:t>
      </w:r>
      <w:r w:rsidRPr="00410333">
        <w:rPr>
          <w:rFonts w:ascii="Times New Roman" w:hAnsi="Times New Roman" w:cs="Times New Roman"/>
          <w:bCs w:val="0"/>
        </w:rPr>
        <w:t>2</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F96DB7">
      <w:pPr>
        <w:tabs>
          <w:tab w:val="clear" w:pos="794"/>
        </w:tabs>
        <w:rPr>
          <w:rtl/>
        </w:rPr>
      </w:pPr>
      <w:r w:rsidRPr="00410333">
        <w:rPr>
          <w:rFonts w:hint="eastAsia"/>
          <w:rtl/>
        </w:rPr>
        <w:t>تركز</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12</w:t>
      </w:r>
      <w:r w:rsidRPr="00410333">
        <w:rPr>
          <w:rtl/>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rPr>
        <w:t xml:space="preserve"> بصفة خاصة على النوعية</w:t>
      </w:r>
      <w:r w:rsidRPr="00410333">
        <w:rPr>
          <w:rtl/>
          <w:lang w:val="nl-BE" w:bidi="ar-LB"/>
        </w:rPr>
        <w:t xml:space="preserve"> </w:t>
      </w:r>
      <w:r w:rsidRPr="00410333">
        <w:rPr>
          <w:rFonts w:hint="eastAsia"/>
          <w:rtl/>
        </w:rPr>
        <w:t>من</w:t>
      </w:r>
      <w:r w:rsidRPr="00410333">
        <w:rPr>
          <w:rtl/>
        </w:rPr>
        <w:t xml:space="preserve"> </w:t>
      </w:r>
      <w:r w:rsidRPr="00410333">
        <w:rPr>
          <w:rFonts w:hint="eastAsia"/>
          <w:rtl/>
        </w:rPr>
        <w:t>طرف</w:t>
      </w:r>
      <w:r w:rsidRPr="00410333">
        <w:rPr>
          <w:rtl/>
        </w:rPr>
        <w:t xml:space="preserve"> </w:t>
      </w:r>
      <w:r w:rsidRPr="00410333">
        <w:rPr>
          <w:rFonts w:hint="eastAsia"/>
          <w:rtl/>
        </w:rPr>
        <w:t>إلى</w:t>
      </w:r>
      <w:r w:rsidRPr="00410333">
        <w:rPr>
          <w:rtl/>
        </w:rPr>
        <w:t xml:space="preserve"> </w:t>
      </w:r>
      <w:r w:rsidRPr="00410333">
        <w:rPr>
          <w:rFonts w:hint="eastAsia"/>
          <w:rtl/>
        </w:rPr>
        <w:t>طرف</w:t>
      </w:r>
      <w:r w:rsidRPr="00410333">
        <w:rPr>
          <w:rtl/>
        </w:rPr>
        <w:t xml:space="preserve"> (حسبما </w:t>
      </w:r>
      <w:r w:rsidRPr="00410333">
        <w:rPr>
          <w:rFonts w:hint="eastAsia"/>
          <w:rtl/>
        </w:rPr>
        <w:t>يدركها</w:t>
      </w:r>
      <w:r w:rsidRPr="00410333">
        <w:rPr>
          <w:rtl/>
        </w:rPr>
        <w:t xml:space="preserve"> </w:t>
      </w:r>
      <w:r w:rsidRPr="00410333">
        <w:rPr>
          <w:rFonts w:hint="eastAsia"/>
          <w:rtl/>
        </w:rPr>
        <w:t>العميل</w:t>
      </w:r>
      <w:r w:rsidRPr="00410333">
        <w:rPr>
          <w:rtl/>
        </w:rPr>
        <w:t xml:space="preserve">) </w:t>
      </w:r>
      <w:r w:rsidRPr="00410333">
        <w:rPr>
          <w:rFonts w:hint="eastAsia"/>
          <w:rtl/>
        </w:rPr>
        <w:t>عند</w:t>
      </w:r>
      <w:r w:rsidRPr="00410333">
        <w:rPr>
          <w:rtl/>
        </w:rPr>
        <w:t xml:space="preserve"> </w:t>
      </w:r>
      <w:r w:rsidRPr="00410333">
        <w:rPr>
          <w:rFonts w:hint="eastAsia"/>
          <w:rtl/>
        </w:rPr>
        <w:t>استخدام</w:t>
      </w:r>
      <w:r w:rsidRPr="00410333">
        <w:rPr>
          <w:rtl/>
        </w:rPr>
        <w:t xml:space="preserve"> </w:t>
      </w:r>
      <w:r w:rsidRPr="00410333">
        <w:rPr>
          <w:rFonts w:hint="eastAsia"/>
          <w:rtl/>
        </w:rPr>
        <w:t>مسار</w:t>
      </w:r>
      <w:r w:rsidRPr="00410333">
        <w:rPr>
          <w:rtl/>
        </w:rPr>
        <w:t xml:space="preserve"> </w:t>
      </w:r>
      <w:r w:rsidRPr="00410333">
        <w:rPr>
          <w:rFonts w:hint="eastAsia"/>
          <w:rtl/>
        </w:rPr>
        <w:t>يتضمن،</w:t>
      </w:r>
      <w:r w:rsidRPr="00410333">
        <w:rPr>
          <w:rtl/>
        </w:rPr>
        <w:t xml:space="preserve"> في </w:t>
      </w:r>
      <w:r w:rsidRPr="00410333">
        <w:rPr>
          <w:rFonts w:hint="eastAsia"/>
          <w:rtl/>
        </w:rPr>
        <w:t>حالات</w:t>
      </w:r>
      <w:r w:rsidRPr="00410333">
        <w:rPr>
          <w:rtl/>
        </w:rPr>
        <w:t xml:space="preserve"> </w:t>
      </w:r>
      <w:r w:rsidRPr="00410333">
        <w:rPr>
          <w:rFonts w:hint="eastAsia"/>
          <w:rtl/>
        </w:rPr>
        <w:t>متزايدة،</w:t>
      </w:r>
      <w:r w:rsidRPr="00410333">
        <w:rPr>
          <w:rtl/>
        </w:rPr>
        <w:t xml:space="preserve"> </w:t>
      </w:r>
      <w:r w:rsidRPr="00410333">
        <w:rPr>
          <w:rFonts w:hint="eastAsia"/>
          <w:rtl/>
        </w:rPr>
        <w:t>تفاعلات</w:t>
      </w:r>
      <w:r w:rsidRPr="00410333">
        <w:rPr>
          <w:rtl/>
        </w:rPr>
        <w:t xml:space="preserve"> </w:t>
      </w:r>
      <w:r w:rsidRPr="00410333">
        <w:rPr>
          <w:rFonts w:hint="eastAsia"/>
          <w:rtl/>
        </w:rPr>
        <w:t>معقدة</w:t>
      </w:r>
      <w:r w:rsidRPr="00410333">
        <w:rPr>
          <w:rtl/>
        </w:rPr>
        <w:t xml:space="preserve"> </w:t>
      </w:r>
      <w:r w:rsidRPr="00410333">
        <w:rPr>
          <w:rFonts w:hint="eastAsia"/>
          <w:rtl/>
        </w:rPr>
        <w:t>بين</w:t>
      </w:r>
      <w:r w:rsidRPr="00410333">
        <w:rPr>
          <w:rtl/>
        </w:rPr>
        <w:t xml:space="preserve"> </w:t>
      </w:r>
      <w:r w:rsidRPr="00410333">
        <w:rPr>
          <w:rFonts w:hint="eastAsia"/>
          <w:rtl/>
        </w:rPr>
        <w:t>المطاريف</w:t>
      </w:r>
      <w:r w:rsidRPr="00410333">
        <w:rPr>
          <w:rtl/>
        </w:rPr>
        <w:t xml:space="preserve"> </w:t>
      </w:r>
      <w:r w:rsidRPr="00410333">
        <w:rPr>
          <w:rFonts w:hint="eastAsia"/>
          <w:rtl/>
        </w:rPr>
        <w:t>وتكنولوجيات</w:t>
      </w:r>
      <w:r w:rsidRPr="00410333">
        <w:rPr>
          <w:rtl/>
        </w:rPr>
        <w:t xml:space="preserve"> </w:t>
      </w:r>
      <w:r w:rsidRPr="00410333">
        <w:rPr>
          <w:rFonts w:hint="eastAsia"/>
          <w:rtl/>
        </w:rPr>
        <w:t>الشبكات</w:t>
      </w:r>
      <w:r w:rsidRPr="00410333">
        <w:rPr>
          <w:rtl/>
        </w:rPr>
        <w:t xml:space="preserve"> (مثل </w:t>
      </w:r>
      <w:r w:rsidRPr="00410333">
        <w:rPr>
          <w:rFonts w:hint="eastAsia"/>
          <w:rtl/>
        </w:rPr>
        <w:t>المعدات</w:t>
      </w:r>
      <w:r w:rsidRPr="00410333">
        <w:rPr>
          <w:rtl/>
        </w:rPr>
        <w:t xml:space="preserve"> </w:t>
      </w:r>
      <w:r w:rsidRPr="00410333">
        <w:rPr>
          <w:rFonts w:hint="eastAsia"/>
          <w:rtl/>
        </w:rPr>
        <w:t>الطرفية</w:t>
      </w:r>
      <w:r w:rsidRPr="00410333">
        <w:rPr>
          <w:rtl/>
        </w:rPr>
        <w:t xml:space="preserve"> </w:t>
      </w:r>
      <w:r w:rsidRPr="00410333">
        <w:rPr>
          <w:rFonts w:hint="eastAsia"/>
          <w:rtl/>
        </w:rPr>
        <w:t>المتنقلة،</w:t>
      </w:r>
      <w:r w:rsidRPr="00410333">
        <w:rPr>
          <w:rtl/>
        </w:rPr>
        <w:t xml:space="preserve"> </w:t>
      </w:r>
      <w:r w:rsidRPr="00410333">
        <w:rPr>
          <w:rFonts w:hint="eastAsia"/>
          <w:rtl/>
        </w:rPr>
        <w:t>ومعدّدات</w:t>
      </w:r>
      <w:r w:rsidRPr="00410333">
        <w:rPr>
          <w:rtl/>
        </w:rPr>
        <w:t xml:space="preserve"> </w:t>
      </w:r>
      <w:r w:rsidRPr="00410333">
        <w:rPr>
          <w:rFonts w:hint="eastAsia"/>
          <w:rtl/>
        </w:rPr>
        <w:t>الإرسال،</w:t>
      </w:r>
      <w:r w:rsidRPr="00410333">
        <w:rPr>
          <w:rtl/>
        </w:rPr>
        <w:t xml:space="preserve"> </w:t>
      </w:r>
      <w:r w:rsidRPr="00410333">
        <w:rPr>
          <w:rFonts w:hint="eastAsia"/>
          <w:rtl/>
        </w:rPr>
        <w:t>ومعدات</w:t>
      </w:r>
      <w:r w:rsidRPr="00410333">
        <w:rPr>
          <w:rtl/>
        </w:rPr>
        <w:t xml:space="preserve"> </w:t>
      </w:r>
      <w:r w:rsidRPr="00410333">
        <w:rPr>
          <w:rFonts w:hint="eastAsia"/>
          <w:rtl/>
        </w:rPr>
        <w:t>معالجة</w:t>
      </w:r>
      <w:r w:rsidRPr="00410333">
        <w:rPr>
          <w:rtl/>
        </w:rPr>
        <w:t xml:space="preserve"> </w:t>
      </w:r>
      <w:r w:rsidRPr="00410333">
        <w:rPr>
          <w:rFonts w:hint="eastAsia"/>
          <w:rtl/>
        </w:rPr>
        <w:t>إشارات</w:t>
      </w:r>
      <w:r w:rsidRPr="00410333">
        <w:rPr>
          <w:rtl/>
        </w:rPr>
        <w:t xml:space="preserve"> </w:t>
      </w:r>
      <w:r w:rsidRPr="00410333">
        <w:rPr>
          <w:rFonts w:hint="eastAsia"/>
          <w:rtl/>
        </w:rPr>
        <w:t>البوابات</w:t>
      </w:r>
      <w:r w:rsidRPr="00410333">
        <w:rPr>
          <w:rtl/>
        </w:rPr>
        <w:t xml:space="preserve"> </w:t>
      </w:r>
      <w:r w:rsidRPr="00410333">
        <w:rPr>
          <w:rFonts w:hint="eastAsia"/>
          <w:rtl/>
        </w:rPr>
        <w:t>والشبكات،</w:t>
      </w:r>
      <w:r w:rsidRPr="00410333">
        <w:rPr>
          <w:rtl/>
        </w:rPr>
        <w:t xml:space="preserve"> </w:t>
      </w:r>
      <w:r w:rsidRPr="00410333">
        <w:rPr>
          <w:rFonts w:hint="eastAsia"/>
          <w:rtl/>
        </w:rPr>
        <w:t>والشبكات</w:t>
      </w:r>
      <w:r w:rsidRPr="00410333">
        <w:rPr>
          <w:rtl/>
        </w:rPr>
        <w:t xml:space="preserve"> </w:t>
      </w:r>
      <w:r w:rsidRPr="00410333">
        <w:rPr>
          <w:rFonts w:hint="eastAsia"/>
          <w:rtl/>
        </w:rPr>
        <w:t>القائمة</w:t>
      </w:r>
      <w:r w:rsidRPr="00410333">
        <w:rPr>
          <w:rtl/>
        </w:rPr>
        <w:t xml:space="preserve"> </w:t>
      </w:r>
      <w:r w:rsidRPr="00410333">
        <w:rPr>
          <w:rFonts w:hint="eastAsia"/>
          <w:rtl/>
        </w:rPr>
        <w:t>على</w:t>
      </w:r>
      <w:r w:rsidRPr="00410333">
        <w:rPr>
          <w:rtl/>
        </w:rPr>
        <w:t xml:space="preserve"> </w:t>
      </w:r>
      <w:r w:rsidRPr="00410333">
        <w:rPr>
          <w:rFonts w:hint="eastAsia"/>
          <w:rtl/>
        </w:rPr>
        <w:t>بروتوكول الإنترنت</w:t>
      </w:r>
      <w:r w:rsidRPr="00410333">
        <w:rPr>
          <w:rtl/>
        </w:rPr>
        <w:t>).</w:t>
      </w:r>
    </w:p>
    <w:p w:rsidR="009324F0" w:rsidRPr="00410333" w:rsidRDefault="009324F0" w:rsidP="00F96DB7">
      <w:pPr>
        <w:tabs>
          <w:tab w:val="clear" w:pos="794"/>
        </w:tabs>
        <w:rPr>
          <w:rtl/>
        </w:rPr>
      </w:pPr>
      <w:r w:rsidRPr="00410333">
        <w:rPr>
          <w:rFonts w:hint="eastAsia"/>
          <w:rtl/>
        </w:rPr>
        <w:t>ونظراً</w:t>
      </w:r>
      <w:r w:rsidRPr="00410333">
        <w:rPr>
          <w:rtl/>
        </w:rPr>
        <w:t xml:space="preserve"> </w:t>
      </w:r>
      <w:r w:rsidRPr="00410333">
        <w:rPr>
          <w:rFonts w:hint="eastAsia"/>
          <w:rtl/>
        </w:rPr>
        <w:t>إلى</w:t>
      </w:r>
      <w:r w:rsidRPr="00410333">
        <w:rPr>
          <w:rtl/>
        </w:rPr>
        <w:t xml:space="preserve"> </w:t>
      </w:r>
      <w:r w:rsidRPr="00410333">
        <w:rPr>
          <w:rFonts w:hint="eastAsia"/>
          <w:rtl/>
        </w:rPr>
        <w:t>أن</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12</w:t>
      </w:r>
      <w:r w:rsidRPr="00410333">
        <w:rPr>
          <w:rtl/>
        </w:rPr>
        <w:t xml:space="preserve"> هي اللجنة الرئيسية المعنية بجودة الخدمة</w:t>
      </w:r>
      <w:r w:rsidRPr="00410333">
        <w:rPr>
          <w:rFonts w:hint="cs"/>
          <w:rtl/>
        </w:rPr>
        <w:t> </w:t>
      </w:r>
      <w:r w:rsidRPr="00410333">
        <w:t>(QoS)</w:t>
      </w:r>
      <w:r w:rsidRPr="00410333">
        <w:rPr>
          <w:rtl/>
        </w:rPr>
        <w:t xml:space="preserve"> وجودة التجربة</w:t>
      </w:r>
      <w:r w:rsidRPr="00410333">
        <w:rPr>
          <w:rFonts w:hint="cs"/>
          <w:rtl/>
        </w:rPr>
        <w:t> </w:t>
      </w:r>
      <w:r w:rsidRPr="00410333">
        <w:t>(QoE)</w:t>
      </w:r>
      <w:r w:rsidRPr="00410333">
        <w:rPr>
          <w:rtl/>
        </w:rPr>
        <w:t xml:space="preserve"> فإنها تنسق بين الأنشطة المتعلقة بجودة الخدمة وجودة التجربة داخل قطاع </w:t>
      </w:r>
      <w:r w:rsidRPr="00410333">
        <w:rPr>
          <w:rFonts w:hint="cs"/>
          <w:rtl/>
        </w:rPr>
        <w:t>تقييس الاتصالات</w:t>
      </w:r>
      <w:r w:rsidRPr="00410333">
        <w:rPr>
          <w:rtl/>
        </w:rPr>
        <w:t xml:space="preserve">، وأيضاً مع </w:t>
      </w:r>
      <w:r w:rsidRPr="00410333">
        <w:rPr>
          <w:rFonts w:hint="cs"/>
          <w:rtl/>
        </w:rPr>
        <w:t>ال</w:t>
      </w:r>
      <w:r w:rsidRPr="00410333">
        <w:rPr>
          <w:rtl/>
        </w:rPr>
        <w:t>منظمات الأُخرى</w:t>
      </w:r>
      <w:r w:rsidRPr="00410333">
        <w:rPr>
          <w:rFonts w:hint="cs"/>
          <w:rtl/>
        </w:rPr>
        <w:t xml:space="preserve"> المعنية بوضع المعايير</w:t>
      </w:r>
      <w:r w:rsidRPr="00410333">
        <w:rPr>
          <w:rFonts w:hint="eastAsia"/>
          <w:rtl/>
        </w:rPr>
        <w:t> </w:t>
      </w:r>
      <w:r w:rsidRPr="00410333">
        <w:t>(SDO)</w:t>
      </w:r>
      <w:r w:rsidRPr="00410333">
        <w:rPr>
          <w:rtl/>
        </w:rPr>
        <w:t xml:space="preserve"> والمحافل المعنية وتقوم بوضع الأطر لتحسين</w:t>
      </w:r>
      <w:r w:rsidRPr="00410333">
        <w:rPr>
          <w:rFonts w:hint="eastAsia"/>
          <w:rtl/>
        </w:rPr>
        <w:t> التعاون</w:t>
      </w:r>
      <w:r w:rsidRPr="00410333">
        <w:rPr>
          <w:rtl/>
        </w:rPr>
        <w:t>.</w:t>
      </w:r>
    </w:p>
    <w:p w:rsidR="009324F0" w:rsidRPr="00410333" w:rsidRDefault="009324F0" w:rsidP="00F96DB7">
      <w:pPr>
        <w:tabs>
          <w:tab w:val="clear" w:pos="794"/>
        </w:tabs>
        <w:rPr>
          <w:rtl/>
          <w:lang w:val="nl-BE" w:bidi="ar-LB"/>
        </w:rPr>
      </w:pPr>
      <w:r w:rsidRPr="00410333">
        <w:rPr>
          <w:rFonts w:hint="eastAsia"/>
          <w:rtl/>
        </w:rPr>
        <w:t>إن</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12</w:t>
      </w:r>
      <w:r w:rsidRPr="00410333">
        <w:rPr>
          <w:rtl/>
        </w:rPr>
        <w:t xml:space="preserve"> هي اللجنة الرئيسية التي ينتمي إليها فريق تطوير جودة الخدمة </w:t>
      </w:r>
      <w:r w:rsidRPr="00410333">
        <w:t>(QSDG)</w:t>
      </w:r>
      <w:r w:rsidRPr="00410333">
        <w:rPr>
          <w:rtl/>
          <w:lang w:val="nl-BE" w:bidi="ar-LB"/>
        </w:rPr>
        <w:t xml:space="preserve"> والفريق الإقليمي لمنطقة إفريقيا التابع</w:t>
      </w:r>
      <w:r w:rsidRPr="00410333">
        <w:rPr>
          <w:rtl/>
        </w:rPr>
        <w:t xml:space="preserve"> للجنة الدراسات</w:t>
      </w:r>
      <w:r w:rsidRPr="00410333">
        <w:rPr>
          <w:rFonts w:hint="eastAsia"/>
          <w:rtl/>
          <w:lang w:val="nl-BE" w:bidi="ar-LB"/>
        </w:rPr>
        <w:t> </w:t>
      </w:r>
      <w:r w:rsidRPr="00410333">
        <w:t>12</w:t>
      </w:r>
      <w:r w:rsidRPr="00410333">
        <w:rPr>
          <w:rtl/>
          <w:lang w:val="nl-BE" w:bidi="ar-LB"/>
        </w:rPr>
        <w:t xml:space="preserve"> والمعني بجودة الخدمة</w:t>
      </w:r>
      <w:r w:rsidRPr="00410333">
        <w:rPr>
          <w:rFonts w:hint="eastAsia"/>
          <w:rtl/>
          <w:lang w:val="nl-BE" w:bidi="ar-LB"/>
        </w:rPr>
        <w:t> </w:t>
      </w:r>
      <w:r w:rsidRPr="00410333">
        <w:t>(SG12 RG-AFR)</w:t>
      </w:r>
      <w:r w:rsidRPr="00410333">
        <w:rPr>
          <w:rtl/>
          <w:lang w:val="nl-BE" w:bidi="ar-LB"/>
        </w:rPr>
        <w:t>.</w:t>
      </w:r>
    </w:p>
    <w:p w:rsidR="009324F0" w:rsidRPr="00410333" w:rsidRDefault="009324F0" w:rsidP="00F96DB7">
      <w:pPr>
        <w:keepNext/>
        <w:tabs>
          <w:tab w:val="clear" w:pos="794"/>
        </w:tabs>
        <w:rPr>
          <w:rtl/>
          <w:lang w:val="nl-BE" w:bidi="ar-LB"/>
        </w:rPr>
      </w:pPr>
      <w:r w:rsidRPr="00410333">
        <w:rPr>
          <w:rFonts w:hint="eastAsia"/>
          <w:rtl/>
          <w:lang w:val="nl-BE" w:bidi="ar-LB"/>
        </w:rPr>
        <w:t>ومن</w:t>
      </w:r>
      <w:r w:rsidRPr="00410333">
        <w:rPr>
          <w:rtl/>
          <w:lang w:val="nl-BE" w:bidi="ar-LB"/>
        </w:rPr>
        <w:t xml:space="preserve"> </w:t>
      </w:r>
      <w:r w:rsidRPr="00410333">
        <w:rPr>
          <w:rFonts w:hint="eastAsia"/>
          <w:rtl/>
          <w:lang w:val="nl-BE" w:bidi="ar-LB"/>
        </w:rPr>
        <w:t>أمثلة</w:t>
      </w:r>
      <w:r w:rsidRPr="00410333">
        <w:rPr>
          <w:rtl/>
          <w:lang w:val="nl-BE" w:bidi="ar-LB"/>
        </w:rPr>
        <w:t xml:space="preserve"> </w:t>
      </w:r>
      <w:r w:rsidRPr="00410333">
        <w:rPr>
          <w:rFonts w:hint="eastAsia"/>
          <w:rtl/>
          <w:lang w:val="nl-BE" w:bidi="ar-LB"/>
        </w:rPr>
        <w:t>الأعمال</w:t>
      </w:r>
      <w:r w:rsidRPr="00410333">
        <w:rPr>
          <w:rtl/>
          <w:lang w:val="nl-BE" w:bidi="ar-LB"/>
        </w:rPr>
        <w:t xml:space="preserve"> </w:t>
      </w:r>
      <w:r w:rsidRPr="00410333">
        <w:rPr>
          <w:rFonts w:hint="eastAsia"/>
          <w:rtl/>
          <w:lang w:val="nl-BE" w:bidi="ar-LB"/>
        </w:rPr>
        <w:t>التي</w:t>
      </w:r>
      <w:r w:rsidRPr="00410333">
        <w:rPr>
          <w:rtl/>
        </w:rPr>
        <w:t xml:space="preserve"> تخطط لجنة الدراسات</w:t>
      </w:r>
      <w:r w:rsidRPr="00410333">
        <w:rPr>
          <w:rFonts w:hint="eastAsia"/>
          <w:rtl/>
        </w:rPr>
        <w:t> </w:t>
      </w:r>
      <w:r w:rsidRPr="00410333">
        <w:t>12</w:t>
      </w:r>
      <w:r w:rsidRPr="00410333">
        <w:rPr>
          <w:rtl/>
        </w:rPr>
        <w:t xml:space="preserve"> للقيام</w:t>
      </w:r>
      <w:r w:rsidRPr="00410333">
        <w:rPr>
          <w:rtl/>
          <w:lang w:val="nl-BE" w:bidi="ar-LB"/>
        </w:rPr>
        <w:t xml:space="preserve"> بها ما يلي:</w:t>
      </w:r>
    </w:p>
    <w:p w:rsidR="009324F0" w:rsidRPr="00410333" w:rsidRDefault="009324F0" w:rsidP="00F96DB7">
      <w:pPr>
        <w:pStyle w:val="enumlev1"/>
        <w:tabs>
          <w:tab w:val="clear" w:pos="794"/>
        </w:tabs>
        <w:rPr>
          <w:rtl/>
        </w:rPr>
      </w:pPr>
      <w:r w:rsidRPr="00410333">
        <w:sym w:font="Symbol" w:char="F0B7"/>
      </w:r>
      <w:r w:rsidRPr="00410333">
        <w:rPr>
          <w:rtl/>
        </w:rPr>
        <w:tab/>
        <w:t>تخطيط جودة الخدمة من طرف إلى طرف مع التركيز على الشبكات الكاملة الرزم وأيضاً مراعاة المسيرات القائمة على الدارات الرقمية وببروتوكول الإنترنت؛</w:t>
      </w:r>
    </w:p>
    <w:p w:rsidR="009324F0" w:rsidRPr="00410333" w:rsidRDefault="009324F0" w:rsidP="00F96DB7">
      <w:pPr>
        <w:pStyle w:val="enumlev1"/>
        <w:tabs>
          <w:tab w:val="clear" w:pos="794"/>
        </w:tabs>
        <w:rPr>
          <w:rtl/>
        </w:rPr>
      </w:pPr>
      <w:r w:rsidRPr="00410333">
        <w:sym w:font="Symbol" w:char="F0B7"/>
      </w:r>
      <w:r w:rsidRPr="00410333">
        <w:rPr>
          <w:rtl/>
        </w:rPr>
        <w:tab/>
        <w:t>الخصائص التشغيلية لجودة الخدمة والإرشاد وإدارة الموارد المتصلة بالتشغيل البيني لدعم جودة الخدمة؛</w:t>
      </w:r>
    </w:p>
    <w:p w:rsidR="009324F0" w:rsidRPr="00410333" w:rsidRDefault="009324F0" w:rsidP="00F96DB7">
      <w:pPr>
        <w:pStyle w:val="enumlev1"/>
        <w:tabs>
          <w:tab w:val="clear" w:pos="794"/>
        </w:tabs>
        <w:rPr>
          <w:spacing w:val="-4"/>
          <w:rtl/>
        </w:rPr>
      </w:pPr>
      <w:r w:rsidRPr="00410333">
        <w:rPr>
          <w:spacing w:val="-4"/>
        </w:rPr>
        <w:sym w:font="Symbol" w:char="F0B7"/>
      </w:r>
      <w:r w:rsidRPr="00410333">
        <w:rPr>
          <w:spacing w:val="-4"/>
          <w:rtl/>
        </w:rPr>
        <w:tab/>
        <w:t>توجيه الأداء الخاص بتكنولوجيا معينة (مثل بروتوكول الإنترنت، الإثرنت،</w:t>
      </w:r>
      <w:r w:rsidRPr="00410333">
        <w:rPr>
          <w:rFonts w:ascii="Traditional Arabic" w:hAnsi="Traditional Arabic"/>
          <w:color w:val="000000"/>
          <w:spacing w:val="-4"/>
          <w:sz w:val="30"/>
          <w:rtl/>
          <w:lang w:val="nl-BE" w:bidi="ar-LB"/>
        </w:rPr>
        <w:t xml:space="preserve"> تبديل الوسم متعدد البروتوكولات</w:t>
      </w:r>
      <w:r w:rsidRPr="00410333">
        <w:rPr>
          <w:rFonts w:ascii="Traditional Arabic" w:hAnsi="Traditional Arabic" w:hint="eastAsia"/>
          <w:color w:val="000000"/>
          <w:spacing w:val="-4"/>
          <w:sz w:val="30"/>
          <w:rtl/>
          <w:lang w:val="nl-BE" w:bidi="ar-LB"/>
        </w:rPr>
        <w:t> </w:t>
      </w:r>
      <w:r w:rsidRPr="00410333">
        <w:rPr>
          <w:rFonts w:cs="Times New Roman"/>
          <w:color w:val="000000"/>
          <w:spacing w:val="-4"/>
          <w:szCs w:val="22"/>
          <w:lang w:val="nl-BE" w:bidi="ar-LB"/>
        </w:rPr>
        <w:t>(MPLS)</w:t>
      </w:r>
      <w:r w:rsidRPr="00410333">
        <w:rPr>
          <w:rFonts w:ascii="Traditional Arabic" w:hAnsi="Traditional Arabic"/>
          <w:color w:val="000000"/>
          <w:spacing w:val="-4"/>
          <w:sz w:val="30"/>
          <w:rtl/>
          <w:lang w:val="nl-BE" w:bidi="ar-LB"/>
        </w:rPr>
        <w:t>)؛</w:t>
      </w:r>
    </w:p>
    <w:p w:rsidR="00D30F8B" w:rsidRPr="00410333" w:rsidRDefault="00D30F8B" w:rsidP="00E952D6">
      <w:pPr>
        <w:tabs>
          <w:tab w:val="clear" w:pos="794"/>
        </w:tabs>
        <w:bidi w:val="0"/>
        <w:spacing w:before="0" w:after="160" w:line="259" w:lineRule="auto"/>
        <w:jc w:val="left"/>
      </w:pPr>
      <w:r w:rsidRPr="00410333">
        <w:rPr>
          <w:rtl/>
        </w:rPr>
        <w:br w:type="page"/>
      </w:r>
    </w:p>
    <w:p w:rsidR="009324F0" w:rsidRPr="00410333" w:rsidRDefault="009324F0" w:rsidP="00F96DB7">
      <w:pPr>
        <w:pStyle w:val="enumlev1"/>
        <w:tabs>
          <w:tab w:val="clear" w:pos="794"/>
        </w:tabs>
        <w:rPr>
          <w:spacing w:val="2"/>
          <w:rtl/>
        </w:rPr>
      </w:pPr>
      <w:r w:rsidRPr="00410333">
        <w:lastRenderedPageBreak/>
        <w:sym w:font="Symbol" w:char="F0B7"/>
      </w:r>
      <w:r w:rsidRPr="00410333">
        <w:rPr>
          <w:spacing w:val="2"/>
          <w:rtl/>
        </w:rPr>
        <w:tab/>
      </w:r>
      <w:r w:rsidRPr="00410333">
        <w:rPr>
          <w:rtl/>
        </w:rPr>
        <w:t>توجيه الأداء الخاص بتطبيق معين (مثل الشبكة الذكية، إنترنت الأشياء</w:t>
      </w:r>
      <w:r w:rsidRPr="00410333">
        <w:rPr>
          <w:rFonts w:hint="eastAsia"/>
          <w:rtl/>
        </w:rPr>
        <w:t> </w:t>
      </w:r>
      <w:r w:rsidRPr="00410333">
        <w:t>(IoT)</w:t>
      </w:r>
      <w:r w:rsidRPr="00410333">
        <w:rPr>
          <w:rtl/>
          <w:lang w:val="nl-BE" w:bidi="ar-LB"/>
        </w:rPr>
        <w:t>، الاتصالات من آلة إلى آلة</w:t>
      </w:r>
      <w:r w:rsidRPr="00410333">
        <w:rPr>
          <w:rFonts w:hint="eastAsia"/>
          <w:rtl/>
          <w:lang w:val="nl-BE" w:bidi="ar-LB"/>
        </w:rPr>
        <w:t> </w:t>
      </w:r>
      <w:r w:rsidRPr="00410333">
        <w:rPr>
          <w:lang w:bidi="ar-LB"/>
        </w:rPr>
        <w:t>(M2M)</w:t>
      </w:r>
      <w:r w:rsidRPr="00410333">
        <w:rPr>
          <w:rtl/>
          <w:lang w:val="nl-BE" w:bidi="ar-LB"/>
        </w:rPr>
        <w:t>، الشبكات</w:t>
      </w:r>
      <w:r w:rsidRPr="00410333">
        <w:rPr>
          <w:rFonts w:hint="eastAsia"/>
          <w:rtl/>
          <w:lang w:val="nl-BE" w:bidi="ar-LB"/>
        </w:rPr>
        <w:t> </w:t>
      </w:r>
      <w:r w:rsidRPr="00410333">
        <w:rPr>
          <w:rtl/>
          <w:lang w:val="nl-BE" w:bidi="ar-LB"/>
        </w:rPr>
        <w:t>المنزلية)؛</w:t>
      </w:r>
    </w:p>
    <w:p w:rsidR="009324F0" w:rsidRPr="00410333" w:rsidRDefault="009324F0" w:rsidP="00F96DB7">
      <w:pPr>
        <w:pStyle w:val="enumlev1"/>
        <w:tabs>
          <w:tab w:val="clear" w:pos="794"/>
        </w:tabs>
        <w:rPr>
          <w:rtl/>
        </w:rPr>
      </w:pPr>
      <w:r w:rsidRPr="00410333">
        <w:sym w:font="Symbol" w:char="F0B7"/>
      </w:r>
      <w:r w:rsidRPr="00410333">
        <w:rPr>
          <w:rtl/>
        </w:rPr>
        <w:tab/>
        <w:t>تعريف متطلبات جودة الخدمة وأهداف الأداء في الخدمات متعددة الوسائط، ومنهجيات التقييم المرتبطة بها؛</w:t>
      </w:r>
    </w:p>
    <w:p w:rsidR="009324F0" w:rsidRPr="00410333" w:rsidRDefault="009324F0" w:rsidP="00F96DB7">
      <w:pPr>
        <w:pStyle w:val="enumlev1"/>
        <w:tabs>
          <w:tab w:val="clear" w:pos="794"/>
        </w:tabs>
        <w:rPr>
          <w:rtl/>
        </w:rPr>
      </w:pPr>
      <w:r w:rsidRPr="00410333">
        <w:sym w:font="Symbol" w:char="F0B7"/>
      </w:r>
      <w:r w:rsidRPr="00410333">
        <w:rPr>
          <w:rtl/>
        </w:rPr>
        <w:tab/>
        <w:t>المنهجيات الذاتية لتقييم الجودة من أجل التكنولوجيات الجديدة (مثل الحضور عن بُعد)؛</w:t>
      </w:r>
    </w:p>
    <w:p w:rsidR="009324F0" w:rsidRPr="00410333" w:rsidRDefault="009324F0" w:rsidP="00F96DB7">
      <w:pPr>
        <w:pStyle w:val="enumlev1"/>
        <w:tabs>
          <w:tab w:val="clear" w:pos="794"/>
        </w:tabs>
        <w:rPr>
          <w:rtl/>
        </w:rPr>
      </w:pPr>
      <w:r w:rsidRPr="00410333">
        <w:sym w:font="Symbol" w:char="F0B7"/>
      </w:r>
      <w:r w:rsidRPr="00410333">
        <w:rPr>
          <w:rtl/>
        </w:rPr>
        <w:tab/>
        <w:t>وضع نماذج للجودة (نماذج نفسية جسدية ونماذج المعلمات والطرائق التدخلية وغير التدخلية ونماذج استطلاع الرأي) للوسائط المتعددة والصوت (بما في ذلك النطاق العريض والنطاق الواسع جداً والنطاق الكامل)؛</w:t>
      </w:r>
    </w:p>
    <w:p w:rsidR="009324F0" w:rsidRPr="00410333" w:rsidRDefault="009324F0" w:rsidP="00F96DB7">
      <w:pPr>
        <w:pStyle w:val="enumlev1"/>
        <w:tabs>
          <w:tab w:val="clear" w:pos="794"/>
        </w:tabs>
        <w:rPr>
          <w:rtl/>
        </w:rPr>
      </w:pPr>
      <w:r w:rsidRPr="00410333">
        <w:sym w:font="Symbol" w:char="F0B7"/>
      </w:r>
      <w:r w:rsidRPr="00410333">
        <w:rPr>
          <w:rtl/>
        </w:rPr>
        <w:tab/>
        <w:t>نوعية الكلام في بيئة المركبات الآلية وجوانب متعلقة بشرود السائق؛</w:t>
      </w:r>
    </w:p>
    <w:p w:rsidR="009324F0" w:rsidRPr="00410333" w:rsidRDefault="009324F0" w:rsidP="00F96DB7">
      <w:pPr>
        <w:pStyle w:val="enumlev1"/>
        <w:tabs>
          <w:tab w:val="clear" w:pos="794"/>
        </w:tabs>
      </w:pPr>
      <w:r w:rsidRPr="00410333">
        <w:sym w:font="Symbol" w:char="F0B7"/>
      </w:r>
      <w:r w:rsidRPr="00410333">
        <w:rPr>
          <w:rtl/>
        </w:rPr>
        <w:tab/>
        <w:t>سمات معدات الكلام وأساليب القياس الكهرصوتي (بما في ذلك النطاق العريض والنطاق الواسع جداً والنطاق</w:t>
      </w:r>
      <w:r w:rsidRPr="00410333">
        <w:rPr>
          <w:rFonts w:hint="eastAsia"/>
          <w:rtl/>
        </w:rPr>
        <w:t> </w:t>
      </w:r>
      <w:r w:rsidRPr="00410333">
        <w:rPr>
          <w:rtl/>
        </w:rPr>
        <w:t>الكامل).</w:t>
      </w:r>
    </w:p>
    <w:p w:rsidR="009324F0" w:rsidRPr="00410333" w:rsidRDefault="009324F0" w:rsidP="00F96DB7">
      <w:pPr>
        <w:pStyle w:val="Headingb"/>
        <w:keepNext w:val="0"/>
        <w:tabs>
          <w:tab w:val="clear" w:pos="794"/>
        </w:tabs>
      </w:pPr>
      <w:r w:rsidRPr="00410333">
        <w:rPr>
          <w:rFonts w:hint="cs"/>
          <w:rtl/>
        </w:rPr>
        <w:t xml:space="preserve">لجنة الدراسات </w:t>
      </w:r>
      <w:r w:rsidRPr="00410333">
        <w:t>13</w:t>
      </w:r>
      <w:r w:rsidRPr="00410333">
        <w:rPr>
          <w:rFonts w:hint="cs"/>
          <w:rtl/>
        </w:rPr>
        <w:t xml:space="preserve"> بقطاع تقييس الاتصالات</w:t>
      </w:r>
    </w:p>
    <w:p w:rsidR="009324F0" w:rsidRPr="00410333" w:rsidRDefault="009324F0" w:rsidP="00F96DB7">
      <w:pPr>
        <w:tabs>
          <w:tab w:val="clear" w:pos="794"/>
        </w:tabs>
        <w:rPr>
          <w:rtl/>
        </w:rPr>
      </w:pPr>
      <w:r w:rsidRPr="00410333">
        <w:rPr>
          <w:rtl/>
        </w:rPr>
        <w:t xml:space="preserve">تشمل اختصاصات لجنة الدراسات </w:t>
      </w:r>
      <w:r w:rsidRPr="00410333">
        <w:t>13</w:t>
      </w:r>
      <w:r w:rsidRPr="00410333">
        <w:rPr>
          <w:rtl/>
        </w:rPr>
        <w:t xml:space="preserve"> لقطاع تقييس الاتصالات المجالات الرئيسية التالية</w:t>
      </w:r>
      <w:r w:rsidRPr="00410333">
        <w:t>:</w:t>
      </w:r>
    </w:p>
    <w:p w:rsidR="009324F0" w:rsidRPr="00410333" w:rsidRDefault="009324F0" w:rsidP="00F96DB7">
      <w:pPr>
        <w:pStyle w:val="enumlev1"/>
        <w:tabs>
          <w:tab w:val="clear" w:pos="794"/>
        </w:tabs>
        <w:rPr>
          <w:rFonts w:eastAsia="SimSun"/>
          <w:rtl/>
          <w:lang w:val="en-GB"/>
        </w:rPr>
      </w:pPr>
      <w:r w:rsidRPr="00410333">
        <w:sym w:font="Symbol" w:char="F0B7"/>
      </w:r>
      <w:r w:rsidRPr="00410333">
        <w:tab/>
      </w:r>
      <w:r w:rsidRPr="00410333">
        <w:rPr>
          <w:rFonts w:hint="cs"/>
          <w:rtl/>
          <w:lang w:val="fr-FR"/>
        </w:rPr>
        <w:t xml:space="preserve">جوانب شبكات </w:t>
      </w:r>
      <w:r w:rsidRPr="00410333">
        <w:rPr>
          <w:rFonts w:hint="cs"/>
          <w:rtl/>
        </w:rPr>
        <w:t>الاتصالات المتنقلة الدولية-</w:t>
      </w:r>
      <w:r w:rsidRPr="00410333">
        <w:t>2020</w:t>
      </w:r>
      <w:r w:rsidRPr="00410333">
        <w:rPr>
          <w:rtl/>
        </w:rPr>
        <w:t xml:space="preserve"> </w:t>
      </w:r>
      <w:r w:rsidRPr="00410333">
        <w:t>(IMT-2020)</w:t>
      </w:r>
      <w:r w:rsidRPr="00410333">
        <w:rPr>
          <w:rtl/>
          <w:lang w:val="fr-FR"/>
        </w:rPr>
        <w:t xml:space="preserve">: دراسات عن </w:t>
      </w:r>
      <w:r w:rsidRPr="00410333">
        <w:rPr>
          <w:rtl/>
        </w:rPr>
        <w:t>متطلبات وقدرات شبكات</w:t>
      </w:r>
      <w:r w:rsidRPr="00410333">
        <w:rPr>
          <w:rFonts w:hint="cs"/>
          <w:rtl/>
        </w:rPr>
        <w:t xml:space="preserve"> ا</w:t>
      </w:r>
      <w:r w:rsidRPr="00410333">
        <w:rPr>
          <w:rFonts w:hint="cs"/>
          <w:rtl/>
          <w:lang w:bidi="ar-EG"/>
        </w:rPr>
        <w:t>لاتصالات</w:t>
      </w:r>
      <w:r w:rsidRPr="00410333">
        <w:rPr>
          <w:rFonts w:hint="eastAsia"/>
          <w:rtl/>
          <w:lang w:bidi="ar-EG"/>
        </w:rPr>
        <w:t> </w:t>
      </w:r>
      <w:r w:rsidRPr="00410333">
        <w:t>IMT</w:t>
      </w:r>
      <w:r w:rsidRPr="00410333">
        <w:noBreakHyphen/>
        <w:t>2020</w:t>
      </w:r>
      <w:r w:rsidRPr="00410333">
        <w:rPr>
          <w:rtl/>
        </w:rPr>
        <w:t xml:space="preserve"> استناداً إلى سيناريوهات </w:t>
      </w:r>
      <w:r w:rsidRPr="00410333">
        <w:rPr>
          <w:rFonts w:hint="cs"/>
          <w:rtl/>
        </w:rPr>
        <w:t>ال</w:t>
      </w:r>
      <w:r w:rsidRPr="00410333">
        <w:rPr>
          <w:rtl/>
        </w:rPr>
        <w:t>خدمة في </w:t>
      </w:r>
      <w:r w:rsidRPr="00410333">
        <w:rPr>
          <w:rFonts w:hint="cs"/>
          <w:rtl/>
        </w:rPr>
        <w:t xml:space="preserve">الاتصالات </w:t>
      </w:r>
      <w:r w:rsidRPr="00410333">
        <w:t>IMT-2020</w:t>
      </w:r>
      <w:r w:rsidRPr="00410333">
        <w:rPr>
          <w:rtl/>
        </w:rPr>
        <w:t>.</w:t>
      </w:r>
      <w:r w:rsidRPr="00410333">
        <w:rPr>
          <w:rFonts w:eastAsia="SimSun"/>
          <w:rtl/>
          <w:lang w:val="en-GB"/>
        </w:rPr>
        <w:t xml:space="preserve"> ويشمل ذلك وضع توصيات بشأن الإطار وتصميم المعمارية لاتصالات </w:t>
      </w:r>
      <w:r w:rsidRPr="00410333">
        <w:rPr>
          <w:rFonts w:eastAsia="SimSun"/>
        </w:rPr>
        <w:t>IMT-2020</w:t>
      </w:r>
      <w:r w:rsidRPr="00410333">
        <w:rPr>
          <w:rFonts w:eastAsia="SimSun"/>
          <w:rtl/>
          <w:lang w:val="en-GB"/>
        </w:rPr>
        <w:t xml:space="preserve"> على أساس ما حُدد أعلاه من</w:t>
      </w:r>
      <w:r w:rsidRPr="00410333">
        <w:rPr>
          <w:rtl/>
        </w:rPr>
        <w:t xml:space="preserve"> متطلبات وقدرات</w:t>
      </w:r>
      <w:r w:rsidRPr="00410333">
        <w:rPr>
          <w:rFonts w:eastAsia="SimSun"/>
          <w:rtl/>
          <w:lang w:val="en-GB"/>
        </w:rPr>
        <w:t>، على سبيل المثال لا الحصر، وتحليل الثغرات التي حددها الفريق المتخصص المعني</w:t>
      </w:r>
      <w:r w:rsidRPr="00410333">
        <w:rPr>
          <w:rtl/>
        </w:rPr>
        <w:t xml:space="preserve"> بالاتصالات المتنقلة الدولية</w:t>
      </w:r>
      <w:r w:rsidRPr="00410333">
        <w:rPr>
          <w:rFonts w:hint="cs"/>
          <w:rtl/>
        </w:rPr>
        <w:t>-</w:t>
      </w:r>
      <w:r w:rsidRPr="00410333">
        <w:t>2020</w:t>
      </w:r>
      <w:r w:rsidRPr="00410333">
        <w:rPr>
          <w:rFonts w:hint="cs"/>
          <w:rtl/>
        </w:rPr>
        <w:t>،</w:t>
      </w:r>
      <w:r w:rsidRPr="00410333">
        <w:rPr>
          <w:rtl/>
        </w:rPr>
        <w:t xml:space="preserve"> </w:t>
      </w:r>
      <w:r w:rsidRPr="00410333">
        <w:rPr>
          <w:rFonts w:eastAsia="SimSun"/>
          <w:rtl/>
          <w:lang w:val="en-GB"/>
        </w:rPr>
        <w:t>بما</w:t>
      </w:r>
      <w:r w:rsidRPr="00410333">
        <w:rPr>
          <w:rFonts w:eastAsia="SimSun" w:hint="eastAsia"/>
          <w:rtl/>
          <w:lang w:val="en-GB"/>
        </w:rPr>
        <w:t xml:space="preserve"> في </w:t>
      </w:r>
      <w:r w:rsidRPr="00410333">
        <w:rPr>
          <w:rFonts w:eastAsia="SimSun"/>
          <w:rtl/>
          <w:lang w:val="en-GB"/>
        </w:rPr>
        <w:t xml:space="preserve">ذلك أيضاً الجوانب المتعلقة بشبكة </w:t>
      </w:r>
      <w:r w:rsidRPr="00410333">
        <w:rPr>
          <w:rFonts w:eastAsia="SimSun"/>
        </w:rPr>
        <w:t>IMT</w:t>
      </w:r>
      <w:r w:rsidRPr="00410333">
        <w:rPr>
          <w:rFonts w:eastAsia="SimSun"/>
        </w:rPr>
        <w:noBreakHyphen/>
        <w:t>2020</w:t>
      </w:r>
      <w:r w:rsidRPr="00410333">
        <w:rPr>
          <w:rFonts w:eastAsia="SimSun"/>
          <w:rtl/>
          <w:lang w:val="en-GB"/>
        </w:rPr>
        <w:t xml:space="preserve"> من الموثوقية وجودة الخدمة </w:t>
      </w:r>
      <w:r w:rsidRPr="00410333">
        <w:rPr>
          <w:rFonts w:eastAsia="SimSun"/>
          <w:lang w:val="en-GB"/>
        </w:rPr>
        <w:t>(QoS)</w:t>
      </w:r>
      <w:r w:rsidRPr="00410333">
        <w:rPr>
          <w:rFonts w:eastAsia="SimSun" w:hint="cs"/>
          <w:rtl/>
          <w:lang w:val="en-GB" w:bidi="ar-EG"/>
        </w:rPr>
        <w:t xml:space="preserve"> </w:t>
      </w:r>
      <w:r w:rsidRPr="00410333">
        <w:rPr>
          <w:rFonts w:eastAsia="SimSun"/>
          <w:rtl/>
          <w:lang w:val="en-GB"/>
        </w:rPr>
        <w:t>والأمن. وعلاوة</w:t>
      </w:r>
      <w:r w:rsidRPr="00410333">
        <w:rPr>
          <w:rFonts w:eastAsia="SimSun" w:hint="cs"/>
          <w:rtl/>
          <w:lang w:val="en-GB"/>
        </w:rPr>
        <w:t>ً</w:t>
      </w:r>
      <w:r w:rsidRPr="00410333">
        <w:rPr>
          <w:rFonts w:eastAsia="SimSun"/>
          <w:rtl/>
          <w:lang w:val="en-GB"/>
        </w:rPr>
        <w:t xml:space="preserve"> على ذلك، يشمل الأمر العمل البيني مع الشبكات الحالية</w:t>
      </w:r>
      <w:r w:rsidRPr="00410333">
        <w:rPr>
          <w:rFonts w:eastAsia="SimSun" w:hint="cs"/>
          <w:rtl/>
          <w:lang w:val="en-GB"/>
        </w:rPr>
        <w:t>،</w:t>
      </w:r>
      <w:r w:rsidRPr="00410333">
        <w:rPr>
          <w:rFonts w:eastAsia="SimSun"/>
          <w:rtl/>
          <w:lang w:val="en-GB"/>
        </w:rPr>
        <w:t xml:space="preserve"> بما في ذلك الاتصالات المتنقلة الدولية المتقدمة، وغيرها.</w:t>
      </w:r>
    </w:p>
    <w:p w:rsidR="009324F0" w:rsidRPr="00410333" w:rsidRDefault="009324F0" w:rsidP="00F96DB7">
      <w:pPr>
        <w:pStyle w:val="enumlev1"/>
        <w:tabs>
          <w:tab w:val="clear" w:pos="794"/>
        </w:tabs>
        <w:rPr>
          <w:rFonts w:eastAsia="SimSun"/>
          <w:rtl/>
          <w:lang w:val="en-GB"/>
        </w:rPr>
      </w:pPr>
      <w:r w:rsidRPr="00410333">
        <w:sym w:font="Symbol" w:char="F0B7"/>
      </w:r>
      <w:r w:rsidRPr="00410333">
        <w:rPr>
          <w:lang w:bidi="ar-EG"/>
        </w:rPr>
        <w:tab/>
      </w:r>
      <w:r w:rsidRPr="00410333">
        <w:rPr>
          <w:rFonts w:eastAsia="SimSun" w:hint="cs"/>
          <w:rtl/>
          <w:lang w:val="en-GB"/>
        </w:rPr>
        <w:t xml:space="preserve">جوانب </w:t>
      </w:r>
      <w:r w:rsidRPr="00410333">
        <w:rPr>
          <w:rFonts w:eastAsia="SimSun" w:hint="cs"/>
          <w:rtl/>
          <w:lang w:bidi="ar-EG"/>
        </w:rPr>
        <w:t xml:space="preserve">التوصيل الشبكي المعرَّف بالبرمجيات </w:t>
      </w:r>
      <w:r w:rsidRPr="00410333">
        <w:rPr>
          <w:rFonts w:hint="eastAsia"/>
          <w:lang w:val="en-GB"/>
        </w:rPr>
        <w:t>(SDN)</w:t>
      </w:r>
      <w:r w:rsidRPr="00410333">
        <w:rPr>
          <w:rFonts w:hint="cs"/>
          <w:rtl/>
          <w:lang w:val="en-GB"/>
        </w:rPr>
        <w:t>، و</w:t>
      </w:r>
      <w:r w:rsidRPr="00410333">
        <w:rPr>
          <w:rFonts w:hint="cs"/>
          <w:rtl/>
        </w:rPr>
        <w:t xml:space="preserve">تقسيم وظائف الشبكة وتنسيقها: </w:t>
      </w:r>
      <w:r w:rsidRPr="00410333">
        <w:rPr>
          <w:rFonts w:eastAsia="SimSun" w:hint="cs"/>
          <w:rtl/>
          <w:lang w:val="en-GB"/>
        </w:rPr>
        <w:t xml:space="preserve">دراسات بشأن </w:t>
      </w:r>
      <w:r w:rsidRPr="00410333">
        <w:rPr>
          <w:rFonts w:eastAsia="SimSun" w:hint="cs"/>
          <w:rtl/>
          <w:lang w:bidi="ar-EG"/>
        </w:rPr>
        <w:t>التوصيل الشبكي المعرَّف بالبرمجيات</w:t>
      </w:r>
      <w:r w:rsidRPr="00410333">
        <w:rPr>
          <w:rFonts w:hint="cs"/>
          <w:rtl/>
        </w:rPr>
        <w:t xml:space="preserve"> وقابلية برمجة مستوى البيانات لدعم وظائف، مثل التمثيل الافتراضي للشبكة وتقسيم وظائف الشبكة، تلزم لزيادة الخدمات وتنويعها مع مراعاة إمكانية التوسع والأمن وتوزيع الوظائف.</w:t>
      </w:r>
      <w:r w:rsidRPr="00410333">
        <w:rPr>
          <w:rFonts w:eastAsia="SimSun" w:hint="cs"/>
          <w:rtl/>
          <w:lang w:val="en-GB"/>
        </w:rPr>
        <w:t xml:space="preserve"> ووضع توصيات بشأن</w:t>
      </w:r>
      <w:r w:rsidRPr="00410333">
        <w:rPr>
          <w:rFonts w:hint="cs"/>
          <w:rtl/>
        </w:rPr>
        <w:t xml:space="preserve"> تنسيق الوظائف وما يتصل به من قدرات/سياسات استمرارية التحكم والإدارة في مكونات وظيفة الشبكة والمكونات البرمجية للشبكة وشرائحها الوظيفية، بما في ذلك تعزيز ودعم قدرات </w:t>
      </w:r>
      <w:r w:rsidRPr="00410333">
        <w:rPr>
          <w:rFonts w:eastAsia="SimSun" w:hint="cs"/>
          <w:rtl/>
          <w:lang w:bidi="ar-EG"/>
        </w:rPr>
        <w:t xml:space="preserve">التوصيل الشبكي </w:t>
      </w:r>
      <w:r w:rsidRPr="00410333">
        <w:rPr>
          <w:rFonts w:hint="cs"/>
          <w:rtl/>
        </w:rPr>
        <w:t>الموزع.</w:t>
      </w:r>
    </w:p>
    <w:p w:rsidR="009324F0" w:rsidRPr="00410333" w:rsidRDefault="009324F0" w:rsidP="00F96DB7">
      <w:pPr>
        <w:pStyle w:val="enumlev1"/>
        <w:tabs>
          <w:tab w:val="clear" w:pos="794"/>
        </w:tabs>
        <w:rPr>
          <w:rtl/>
        </w:rPr>
      </w:pPr>
      <w:r w:rsidRPr="00410333">
        <w:sym w:font="Symbol" w:char="F0B7"/>
      </w:r>
      <w:r w:rsidRPr="00410333">
        <w:rPr>
          <w:lang w:bidi="ar-EG"/>
        </w:rPr>
        <w:tab/>
      </w:r>
      <w:r w:rsidRPr="00410333">
        <w:rPr>
          <w:rFonts w:hint="cs"/>
          <w:rtl/>
        </w:rPr>
        <w:t xml:space="preserve">الجوانب مفتوحة المصدر: دراسة الاستخدام والدليل المحتمل لأنشطة البرمجيات مفتوحة المصدر المتعلقة بنطاق </w:t>
      </w:r>
      <w:r w:rsidRPr="00410333">
        <w:rPr>
          <w:rtl/>
        </w:rPr>
        <w:t xml:space="preserve">اختصاصات </w:t>
      </w:r>
      <w:r w:rsidRPr="00410333">
        <w:rPr>
          <w:rFonts w:hint="cs"/>
          <w:rtl/>
          <w:lang w:bidi="ar-EG"/>
        </w:rPr>
        <w:t>لجنة الدراسات</w:t>
      </w:r>
      <w:r w:rsidRPr="00410333">
        <w:rPr>
          <w:rFonts w:hint="eastAsia"/>
          <w:rtl/>
          <w:lang w:bidi="ar-EG"/>
        </w:rPr>
        <w:t> </w:t>
      </w:r>
      <w:r w:rsidRPr="00410333">
        <w:rPr>
          <w:rFonts w:hint="cs"/>
          <w:lang w:bidi="ar-EG"/>
        </w:rPr>
        <w:t>13</w:t>
      </w:r>
      <w:r w:rsidRPr="00410333">
        <w:rPr>
          <w:rFonts w:hint="cs"/>
          <w:rtl/>
        </w:rPr>
        <w:t>.</w:t>
      </w:r>
    </w:p>
    <w:p w:rsidR="009324F0" w:rsidRPr="00410333" w:rsidRDefault="009324F0" w:rsidP="00F96DB7">
      <w:pPr>
        <w:pStyle w:val="enumlev1"/>
        <w:tabs>
          <w:tab w:val="clear" w:pos="794"/>
        </w:tabs>
        <w:rPr>
          <w:lang w:val="en-GB"/>
        </w:rPr>
      </w:pPr>
      <w:r w:rsidRPr="00410333">
        <w:sym w:font="Symbol" w:char="F0B7"/>
      </w:r>
      <w:r w:rsidRPr="00410333">
        <w:rPr>
          <w:lang w:bidi="ar-EG"/>
        </w:rPr>
        <w:tab/>
      </w:r>
      <w:r w:rsidRPr="00410333">
        <w:rPr>
          <w:rtl/>
          <w:lang w:val="en-GB"/>
        </w:rPr>
        <w:t xml:space="preserve">جوانب تطور شبكات الجيل التالي: استناداً إلى </w:t>
      </w:r>
      <w:r w:rsidRPr="00410333">
        <w:rPr>
          <w:rFonts w:hint="cs"/>
          <w:rtl/>
        </w:rPr>
        <w:t xml:space="preserve">تكنولوجيات الاتصالات والمعلومات المتقدمة </w:t>
      </w:r>
      <w:r w:rsidRPr="00410333">
        <w:rPr>
          <w:rtl/>
          <w:lang w:val="en-GB"/>
        </w:rPr>
        <w:t>الناشئة</w:t>
      </w:r>
      <w:r w:rsidRPr="00410333">
        <w:rPr>
          <w:rFonts w:hint="cs"/>
          <w:rtl/>
          <w:lang w:val="en-GB"/>
        </w:rPr>
        <w:t xml:space="preserve"> </w:t>
      </w:r>
      <w:r w:rsidRPr="00410333">
        <w:rPr>
          <w:rFonts w:hint="cs"/>
          <w:rtl/>
        </w:rPr>
        <w:t>(مثل،</w:t>
      </w:r>
      <w:r w:rsidRPr="00410333">
        <w:rPr>
          <w:rFonts w:hint="cs"/>
          <w:rtl/>
          <w:lang w:bidi="ar-EG"/>
        </w:rPr>
        <w:t xml:space="preserve"> التوصيل الشبكي المعرَّف بالبرمجيات </w:t>
      </w:r>
      <w:r w:rsidRPr="00410333">
        <w:rPr>
          <w:rFonts w:hint="eastAsia"/>
          <w:lang w:val="en-GB"/>
        </w:rPr>
        <w:t>(SDN)</w:t>
      </w:r>
      <w:r w:rsidRPr="00410333">
        <w:rPr>
          <w:rFonts w:hint="cs"/>
          <w:rtl/>
        </w:rPr>
        <w:t xml:space="preserve"> و</w:t>
      </w:r>
      <w:r w:rsidRPr="00410333">
        <w:rPr>
          <w:rtl/>
        </w:rPr>
        <w:t xml:space="preserve">التمثيل الافتراضي لوظيفة الشبكة </w:t>
      </w:r>
      <w:r w:rsidRPr="00410333">
        <w:t>(NFV)</w:t>
      </w:r>
      <w:r w:rsidRPr="00410333">
        <w:rPr>
          <w:rFonts w:hint="cs"/>
          <w:rtl/>
        </w:rPr>
        <w:t xml:space="preserve"> وشبكة إيصال المحتوى</w:t>
      </w:r>
      <w:r w:rsidRPr="00410333">
        <w:rPr>
          <w:rFonts w:hint="eastAsia"/>
          <w:rtl/>
        </w:rPr>
        <w:t> </w:t>
      </w:r>
      <w:r w:rsidRPr="00410333">
        <w:t>(</w:t>
      </w:r>
      <w:r w:rsidRPr="00410333">
        <w:rPr>
          <w:lang w:val="en-GB"/>
        </w:rPr>
        <w:t>CDN</w:t>
      </w:r>
      <w:r w:rsidRPr="00410333">
        <w:t>)</w:t>
      </w:r>
      <w:r w:rsidRPr="00410333">
        <w:rPr>
          <w:rFonts w:hint="cs"/>
          <w:rtl/>
        </w:rPr>
        <w:t>)</w:t>
      </w:r>
      <w:r w:rsidRPr="00410333">
        <w:rPr>
          <w:rtl/>
          <w:lang w:val="en-GB"/>
        </w:rPr>
        <w:t xml:space="preserve"> وحالات الاستخدام ذات الصلة، </w:t>
      </w:r>
      <w:r w:rsidRPr="00410333">
        <w:rPr>
          <w:rFonts w:hint="cs"/>
          <w:rtl/>
          <w:lang w:val="en-GB"/>
        </w:rPr>
        <w:t>و</w:t>
      </w:r>
      <w:r w:rsidRPr="00410333">
        <w:rPr>
          <w:rtl/>
          <w:lang w:val="en-GB"/>
        </w:rPr>
        <w:t>إجراء دراسات من أجل إضفاء تحسينات على شبكات الجيل التالي من حيث متطلبات الإمكانيات الداعمة والمعمارية الوظيفية ونماذج النشر.</w:t>
      </w:r>
    </w:p>
    <w:p w:rsidR="009324F0" w:rsidRPr="00410333" w:rsidRDefault="009324F0" w:rsidP="00DC4C3C">
      <w:pPr>
        <w:pStyle w:val="enumlev1"/>
        <w:tabs>
          <w:tab w:val="clear" w:pos="794"/>
        </w:tabs>
        <w:rPr>
          <w:rtl/>
        </w:rPr>
      </w:pPr>
      <w:r w:rsidRPr="00410333">
        <w:sym w:font="Symbol" w:char="F0B7"/>
      </w:r>
      <w:r w:rsidRPr="00410333">
        <w:rPr>
          <w:lang w:bidi="ar-EG"/>
        </w:rPr>
        <w:tab/>
      </w:r>
      <w:r w:rsidRPr="00410333">
        <w:rPr>
          <w:rFonts w:eastAsia="SimSun" w:hint="cs"/>
          <w:rtl/>
          <w:lang w:val="en-GB" w:bidi="ar"/>
        </w:rPr>
        <w:t>جوانب</w:t>
      </w:r>
      <w:r w:rsidRPr="00410333">
        <w:rPr>
          <w:rFonts w:hint="cs"/>
          <w:rtl/>
          <w:lang w:bidi="ar-EG"/>
        </w:rPr>
        <w:t xml:space="preserve"> التوصيل الشبكي المتمحور حول المعلومات </w:t>
      </w:r>
      <w:r w:rsidRPr="00410333">
        <w:rPr>
          <w:lang w:bidi="ar-EG"/>
        </w:rPr>
        <w:t>(</w:t>
      </w:r>
      <w:r w:rsidRPr="00410333">
        <w:rPr>
          <w:lang w:val="en-GB"/>
        </w:rPr>
        <w:t>ICN</w:t>
      </w:r>
      <w:r w:rsidRPr="00410333">
        <w:rPr>
          <w:lang w:bidi="ar-EG"/>
        </w:rPr>
        <w:t>)</w:t>
      </w:r>
      <w:r w:rsidRPr="00410333">
        <w:rPr>
          <w:rFonts w:hint="cs"/>
          <w:rtl/>
          <w:lang w:bidi="ar"/>
        </w:rPr>
        <w:t xml:space="preserve"> وشبكة الاتصالات العمومية للبيانات بالرزم: </w:t>
      </w:r>
      <w:r w:rsidRPr="00410333">
        <w:rPr>
          <w:rFonts w:eastAsia="SimSun" w:hint="cs"/>
          <w:rtl/>
          <w:lang w:val="en-GB" w:bidi="ar"/>
        </w:rPr>
        <w:t xml:space="preserve">الدراسات المتعلقة بتحليل قابلية تطبيق </w:t>
      </w:r>
      <w:r w:rsidRPr="00410333">
        <w:rPr>
          <w:rFonts w:hint="cs"/>
          <w:rtl/>
          <w:lang w:bidi="ar-EG"/>
        </w:rPr>
        <w:t xml:space="preserve">التوصيل الشبكي المتمحور حول المعلومات على </w:t>
      </w:r>
      <w:r w:rsidRPr="00410333">
        <w:rPr>
          <w:rFonts w:hint="cs"/>
          <w:rtl/>
        </w:rPr>
        <w:t>الاتصالات المتنقلة الدولية-</w:t>
      </w:r>
      <w:r w:rsidRPr="00410333">
        <w:t>2020</w:t>
      </w:r>
      <w:r w:rsidRPr="00410333">
        <w:rPr>
          <w:rFonts w:hint="cs"/>
          <w:rtl/>
        </w:rPr>
        <w:t xml:space="preserve"> </w:t>
      </w:r>
      <w:r w:rsidRPr="00410333">
        <w:t>(</w:t>
      </w:r>
      <w:r w:rsidRPr="00410333">
        <w:rPr>
          <w:rFonts w:hint="cs"/>
        </w:rPr>
        <w:t>IMT</w:t>
      </w:r>
      <w:r w:rsidRPr="00410333">
        <w:noBreakHyphen/>
      </w:r>
      <w:r w:rsidRPr="00410333">
        <w:rPr>
          <w:rFonts w:hint="cs"/>
        </w:rPr>
        <w:t>2020</w:t>
      </w:r>
      <w:r w:rsidRPr="00410333">
        <w:t>)</w:t>
      </w:r>
      <w:r w:rsidRPr="00410333">
        <w:rPr>
          <w:rFonts w:hint="cs"/>
          <w:rtl/>
        </w:rPr>
        <w:t xml:space="preserve"> </w:t>
      </w:r>
      <w:r w:rsidRPr="00410333">
        <w:rPr>
          <w:rFonts w:eastAsia="SimSun" w:hint="cs"/>
          <w:rtl/>
          <w:lang w:val="en-GB" w:bidi="ar"/>
        </w:rPr>
        <w:t>وشبكة المستقبل. ووضع توصيات جديدة بشأن المتطلبات العامة</w:t>
      </w:r>
      <w:r w:rsidRPr="00410333">
        <w:rPr>
          <w:rFonts w:eastAsia="SimSun" w:hint="cs"/>
          <w:rtl/>
          <w:lang w:val="en-GB"/>
        </w:rPr>
        <w:t xml:space="preserve"> و</w:t>
      </w:r>
      <w:r w:rsidRPr="00410333">
        <w:rPr>
          <w:rFonts w:eastAsia="SimSun" w:hint="cs"/>
          <w:rtl/>
          <w:lang w:val="en-GB" w:bidi="ar"/>
        </w:rPr>
        <w:t>المعمارية الوظيفية والآليات</w:t>
      </w:r>
      <w:r w:rsidRPr="00410333">
        <w:rPr>
          <w:rFonts w:hint="cs"/>
          <w:rtl/>
          <w:lang w:bidi="ar-EG"/>
        </w:rPr>
        <w:t xml:space="preserve"> للتوصيل الشبكي المتمحور حول المعلومات، </w:t>
      </w:r>
      <w:r w:rsidRPr="00410333">
        <w:rPr>
          <w:rFonts w:eastAsia="SimSun" w:hint="cs"/>
          <w:rtl/>
          <w:lang w:val="en-GB" w:bidi="ar"/>
        </w:rPr>
        <w:t>والآلية والمعماريات التي تخص حالات استخدام محددة بما في ذلك معرفات الهوية. ووضع توصيات بشأن شبكة بيانات الرزم استناداً إلى دراسة المتطلبات والأطر والآليات المرشحة. ووضع توصيات بشأن</w:t>
      </w:r>
      <w:r w:rsidRPr="00410333">
        <w:rPr>
          <w:rFonts w:hint="cs"/>
          <w:rtl/>
          <w:lang w:bidi="ar"/>
        </w:rPr>
        <w:t xml:space="preserve"> المعمارية والتمثيل الافتراضي للشبكة والتحكم في الموارد والقضايا التقنية الأُخرى ل</w:t>
      </w:r>
      <w:r w:rsidRPr="00410333">
        <w:rPr>
          <w:rFonts w:hint="cs"/>
          <w:rtl/>
          <w:lang w:bidi="ar-EG"/>
        </w:rPr>
        <w:t>شبكة المستقبل القائمة على الرزم</w:t>
      </w:r>
      <w:r w:rsidR="00DC4C3C" w:rsidRPr="00410333">
        <w:rPr>
          <w:rFonts w:hint="eastAsia"/>
          <w:rtl/>
          <w:lang w:bidi="ar-EG"/>
        </w:rPr>
        <w:t> </w:t>
      </w:r>
      <w:r w:rsidRPr="00410333">
        <w:rPr>
          <w:lang w:bidi="ar-EG"/>
        </w:rPr>
        <w:t>(</w:t>
      </w:r>
      <w:r w:rsidRPr="00410333">
        <w:rPr>
          <w:rFonts w:hint="cs"/>
          <w:lang w:bidi="ar-EG"/>
        </w:rPr>
        <w:t>FPBN</w:t>
      </w:r>
      <w:r w:rsidRPr="00410333">
        <w:rPr>
          <w:lang w:bidi="ar-EG"/>
        </w:rPr>
        <w:t>)</w:t>
      </w:r>
      <w:r w:rsidRPr="00410333">
        <w:rPr>
          <w:rFonts w:hint="cs"/>
          <w:rtl/>
          <w:lang w:bidi="ar"/>
        </w:rPr>
        <w:t xml:space="preserve"> بما</w:t>
      </w:r>
      <w:r w:rsidRPr="00410333">
        <w:rPr>
          <w:rFonts w:hint="eastAsia"/>
          <w:rtl/>
          <w:lang w:bidi="ar-EG"/>
        </w:rPr>
        <w:t xml:space="preserve"> في </w:t>
      </w:r>
      <w:r w:rsidRPr="00410333">
        <w:rPr>
          <w:rFonts w:hint="cs"/>
          <w:rtl/>
          <w:lang w:bidi="ar"/>
        </w:rPr>
        <w:t xml:space="preserve">ذلك الانتقال من الشبكات التقليدية القائمة على بروتوكول الإنترنت إلى </w:t>
      </w:r>
      <w:r w:rsidRPr="00410333">
        <w:rPr>
          <w:rFonts w:hint="cs"/>
          <w:rtl/>
          <w:lang w:bidi="ar-EG"/>
        </w:rPr>
        <w:t>شبكة المستقبل القائمة على</w:t>
      </w:r>
      <w:r w:rsidRPr="00410333">
        <w:rPr>
          <w:rFonts w:hint="eastAsia"/>
          <w:rtl/>
          <w:lang w:bidi="ar-EG"/>
        </w:rPr>
        <w:t> </w:t>
      </w:r>
      <w:r w:rsidRPr="00410333">
        <w:rPr>
          <w:rFonts w:hint="cs"/>
          <w:rtl/>
          <w:lang w:bidi="ar-EG"/>
        </w:rPr>
        <w:t>الرزم</w:t>
      </w:r>
      <w:r w:rsidRPr="00410333">
        <w:rPr>
          <w:rFonts w:hint="cs"/>
          <w:rtl/>
          <w:lang w:bidi="ar"/>
        </w:rPr>
        <w:t>.</w:t>
      </w:r>
    </w:p>
    <w:p w:rsidR="009324F0" w:rsidRPr="00410333" w:rsidRDefault="009324F0" w:rsidP="00DC4C3C">
      <w:pPr>
        <w:pStyle w:val="enumlev1"/>
        <w:tabs>
          <w:tab w:val="clear" w:pos="794"/>
        </w:tabs>
        <w:rPr>
          <w:rtl/>
        </w:rPr>
      </w:pPr>
      <w:r w:rsidRPr="00410333">
        <w:lastRenderedPageBreak/>
        <w:sym w:font="Symbol" w:char="F0B7"/>
      </w:r>
      <w:r w:rsidRPr="00410333">
        <w:rPr>
          <w:lang w:bidi="ar-EG"/>
        </w:rPr>
        <w:tab/>
      </w:r>
      <w:r w:rsidRPr="00410333">
        <w:rPr>
          <w:rFonts w:eastAsia="SimSun" w:hint="cs"/>
          <w:rtl/>
          <w:lang w:bidi="ar"/>
        </w:rPr>
        <w:t xml:space="preserve">جوانب التقارب بين الاتصالات الثابتة والمتنقلة </w:t>
      </w:r>
      <w:r w:rsidRPr="00410333">
        <w:rPr>
          <w:rFonts w:eastAsia="SimSun"/>
          <w:lang w:bidi="ar"/>
        </w:rPr>
        <w:t>(FMC)</w:t>
      </w:r>
      <w:r w:rsidRPr="00410333">
        <w:rPr>
          <w:rFonts w:eastAsia="SimSun" w:hint="cs"/>
          <w:rtl/>
          <w:lang w:bidi="ar"/>
        </w:rPr>
        <w:t>: الدراسات المتعلقة</w:t>
      </w:r>
      <w:r w:rsidRPr="00410333">
        <w:rPr>
          <w:rtl/>
        </w:rPr>
        <w:t xml:space="preserve"> </w:t>
      </w:r>
      <w:r w:rsidRPr="00410333">
        <w:rPr>
          <w:rFonts w:hint="cs"/>
          <w:rtl/>
        </w:rPr>
        <w:t>ب</w:t>
      </w:r>
      <w:r w:rsidRPr="00410333">
        <w:rPr>
          <w:rFonts w:eastAsia="SimSun"/>
          <w:rtl/>
          <w:lang w:bidi="ar"/>
        </w:rPr>
        <w:t>نواة غير مقتصرة على نمط معين من النفاذ تجمع بين نواة ثابتة و</w:t>
      </w:r>
      <w:r w:rsidRPr="00410333">
        <w:rPr>
          <w:rFonts w:eastAsia="SimSun" w:hint="cs"/>
          <w:rtl/>
          <w:lang w:bidi="ar"/>
        </w:rPr>
        <w:t xml:space="preserve">نواة </w:t>
      </w:r>
      <w:r w:rsidRPr="00410333">
        <w:rPr>
          <w:rFonts w:eastAsia="SimSun"/>
          <w:rtl/>
          <w:lang w:bidi="ar"/>
        </w:rPr>
        <w:t>متنقلة.</w:t>
      </w:r>
      <w:r w:rsidRPr="00410333">
        <w:rPr>
          <w:rFonts w:eastAsia="SimSun" w:hint="cs"/>
          <w:rtl/>
          <w:lang w:bidi="ar"/>
        </w:rPr>
        <w:t xml:space="preserve"> ويشمل ذلك وضع توصيات بشأن التحسينات اللازمة في معمارية الشبكات لدعم تقارب الاتصالات الثابتة والمتنقلة وإدارة التنقلية بين النفاذ الثابت والمتنقل.</w:t>
      </w:r>
    </w:p>
    <w:p w:rsidR="009324F0" w:rsidRPr="00410333" w:rsidRDefault="009324F0" w:rsidP="00DC4C3C">
      <w:pPr>
        <w:pStyle w:val="enumlev1"/>
        <w:tabs>
          <w:tab w:val="clear" w:pos="794"/>
        </w:tabs>
        <w:rPr>
          <w:rtl/>
        </w:rPr>
      </w:pPr>
      <w:r w:rsidRPr="00410333">
        <w:sym w:font="Symbol" w:char="F0B7"/>
      </w:r>
      <w:r w:rsidRPr="00410333">
        <w:rPr>
          <w:lang w:bidi="ar-EG"/>
        </w:rPr>
        <w:tab/>
      </w:r>
      <w:r w:rsidRPr="00410333">
        <w:rPr>
          <w:rFonts w:hint="cs"/>
          <w:rtl/>
        </w:rPr>
        <w:t>جوانب</w:t>
      </w:r>
      <w:r w:rsidRPr="00410333">
        <w:rPr>
          <w:rtl/>
        </w:rPr>
        <w:t xml:space="preserve"> التوصيلات الشبكية والخدمات الجديرة بالثقة والمتمحورة حول المعرفة</w:t>
      </w:r>
      <w:r w:rsidRPr="00410333">
        <w:rPr>
          <w:rFonts w:hint="cs"/>
          <w:rtl/>
        </w:rPr>
        <w:t xml:space="preserve">: الدراسات المتعلقة بالمتطلبات والوظائف اللازمة لدعم بناء البنى التحتية الموثوقة لتكنولوجيا المعلومات والاتصالات. </w:t>
      </w:r>
      <w:r w:rsidRPr="00410333">
        <w:rPr>
          <w:rFonts w:hint="cs"/>
          <w:spacing w:val="4"/>
          <w:rtl/>
        </w:rPr>
        <w:t xml:space="preserve">ووضع توصيات بشأن </w:t>
      </w:r>
      <w:r w:rsidRPr="00410333">
        <w:rPr>
          <w:rFonts w:hint="cs"/>
          <w:spacing w:val="4"/>
          <w:rtl/>
          <w:lang w:val="fr-FR" w:bidi="ar-EG"/>
        </w:rPr>
        <w:t xml:space="preserve">الوعي البيئي </w:t>
      </w:r>
      <w:r w:rsidRPr="00410333">
        <w:rPr>
          <w:rFonts w:hint="cs"/>
          <w:rtl/>
          <w:lang w:val="fr-FR" w:bidi="ar-EG"/>
        </w:rPr>
        <w:t xml:space="preserve">والاقتصادي والاجتماعي </w:t>
      </w:r>
      <w:r w:rsidRPr="00410333">
        <w:rPr>
          <w:rFonts w:hint="cs"/>
          <w:rtl/>
        </w:rPr>
        <w:t>من أجل الحد قدر الإمكان من الأثر البيئي لشبكات المستقبل بما</w:t>
      </w:r>
      <w:r w:rsidRPr="00410333">
        <w:rPr>
          <w:rFonts w:hint="eastAsia"/>
          <w:rtl/>
        </w:rPr>
        <w:t> </w:t>
      </w:r>
      <w:r w:rsidRPr="00410333">
        <w:rPr>
          <w:rFonts w:hint="cs"/>
          <w:rtl/>
        </w:rPr>
        <w:t>فيها شبكات</w:t>
      </w:r>
      <w:r w:rsidRPr="00410333">
        <w:rPr>
          <w:rFonts w:hint="eastAsia"/>
          <w:rtl/>
        </w:rPr>
        <w:t> </w:t>
      </w:r>
      <w:r w:rsidRPr="00410333">
        <w:rPr>
          <w:rFonts w:hint="cs"/>
          <w:lang w:bidi="ar-EG"/>
        </w:rPr>
        <w:t>IMT-2020</w:t>
      </w:r>
      <w:r w:rsidRPr="00410333">
        <w:rPr>
          <w:rFonts w:hint="cs"/>
          <w:rtl/>
        </w:rPr>
        <w:t>،</w:t>
      </w:r>
      <w:r w:rsidRPr="00410333">
        <w:rPr>
          <w:rFonts w:hint="cs"/>
          <w:spacing w:val="4"/>
          <w:rtl/>
        </w:rPr>
        <w:t xml:space="preserve"> وكذلك تذليل العقبات التي تعترض دخول مختلف الجهات الفاعلة المشاركة في النظام الإيكولوجي للشبكات.</w:t>
      </w:r>
    </w:p>
    <w:p w:rsidR="009324F0" w:rsidRPr="00410333" w:rsidRDefault="009324F0" w:rsidP="00DC4C3C">
      <w:pPr>
        <w:pStyle w:val="enumlev1"/>
        <w:tabs>
          <w:tab w:val="clear" w:pos="794"/>
        </w:tabs>
        <w:rPr>
          <w:rtl/>
        </w:rPr>
      </w:pPr>
      <w:r w:rsidRPr="00410333">
        <w:sym w:font="Symbol" w:char="F0B7"/>
      </w:r>
      <w:r w:rsidRPr="00410333">
        <w:rPr>
          <w:rtl/>
        </w:rPr>
        <w:tab/>
        <w:t>جوانب الحوسبة السحابية</w:t>
      </w:r>
      <w:r w:rsidRPr="00410333">
        <w:rPr>
          <w:rFonts w:eastAsia="SimSun" w:hint="cs"/>
          <w:rtl/>
          <w:lang w:val="en-GB" w:bidi="ar"/>
        </w:rPr>
        <w:t xml:space="preserve"> والبيانات الضخمة</w:t>
      </w:r>
      <w:r w:rsidRPr="00410333">
        <w:rPr>
          <w:rtl/>
        </w:rPr>
        <w:t>: دراس</w:t>
      </w:r>
      <w:r w:rsidRPr="00410333">
        <w:rPr>
          <w:rFonts w:hint="cs"/>
          <w:rtl/>
        </w:rPr>
        <w:t>ات ل</w:t>
      </w:r>
      <w:r w:rsidRPr="00410333">
        <w:rPr>
          <w:rtl/>
        </w:rPr>
        <w:t>متطلبات الحوسبة السحابية ومعمارياتها الوظيفية وإمكانياتها وآلياتها ونماذج نشرها مما</w:t>
      </w:r>
      <w:r w:rsidRPr="00410333">
        <w:rPr>
          <w:rFonts w:hint="cs"/>
          <w:rtl/>
        </w:rPr>
        <w:t> </w:t>
      </w:r>
      <w:r w:rsidRPr="00410333">
        <w:rPr>
          <w:rtl/>
        </w:rPr>
        <w:t>يشمل الحوسبة السحابية الداخلية والحوسبة السحابية البينية</w:t>
      </w:r>
      <w:r w:rsidRPr="00410333">
        <w:rPr>
          <w:rFonts w:eastAsia="SimSun" w:hint="cs"/>
          <w:rtl/>
          <w:lang w:val="en-GB"/>
        </w:rPr>
        <w:t xml:space="preserve"> فضلاً عن جوانب الحوسبة السحابية الموزعة</w:t>
      </w:r>
      <w:r w:rsidRPr="00410333">
        <w:rPr>
          <w:rtl/>
        </w:rPr>
        <w:t>. وتتضمن هذه الدراسة تطوير التكنولوجيات التي تدعم "أي شيء كخدمة</w:t>
      </w:r>
      <w:r w:rsidRPr="00410333">
        <w:rPr>
          <w:rFonts w:hint="eastAsia"/>
          <w:rtl/>
        </w:rPr>
        <w:t> </w:t>
      </w:r>
      <w:r w:rsidRPr="00410333">
        <w:t>(XaaS)</w:t>
      </w:r>
      <w:r w:rsidRPr="00410333">
        <w:rPr>
          <w:rtl/>
        </w:rPr>
        <w:t>" مثل التمثيل الافتراضي وإدارة الخدمات وإدارة الموارد والموثوقية</w:t>
      </w:r>
      <w:r w:rsidRPr="00410333">
        <w:rPr>
          <w:rFonts w:hint="cs"/>
          <w:rtl/>
        </w:rPr>
        <w:t> </w:t>
      </w:r>
      <w:r w:rsidRPr="00410333">
        <w:rPr>
          <w:rtl/>
        </w:rPr>
        <w:t>والأمن.</w:t>
      </w:r>
      <w:r w:rsidRPr="00410333">
        <w:rPr>
          <w:rFonts w:eastAsia="SimSun" w:hint="cs"/>
          <w:rtl/>
          <w:lang w:val="en-GB" w:bidi="ar"/>
        </w:rPr>
        <w:t xml:space="preserve"> ووضع توصيات بشأن المتطلبات الإجمالية والقدرات العامة للبيانات الضخمة بما في ذلك البيانات الضخمة القائمة على الحوسبة السحابية وإطار تبادل البيانات</w:t>
      </w:r>
      <w:r w:rsidRPr="00410333">
        <w:rPr>
          <w:rFonts w:eastAsia="SimSun" w:hint="eastAsia"/>
          <w:rtl/>
          <w:lang w:val="en-GB" w:bidi="ar"/>
        </w:rPr>
        <w:t> </w:t>
      </w:r>
      <w:r w:rsidRPr="00410333">
        <w:rPr>
          <w:rFonts w:eastAsia="SimSun" w:hint="cs"/>
          <w:rtl/>
          <w:lang w:val="en-GB" w:bidi="ar"/>
        </w:rPr>
        <w:t>الضخمة.</w:t>
      </w:r>
    </w:p>
    <w:p w:rsidR="009324F0" w:rsidRPr="00410333" w:rsidRDefault="009324F0" w:rsidP="00DC4C3C">
      <w:pPr>
        <w:tabs>
          <w:tab w:val="clear" w:pos="794"/>
        </w:tabs>
        <w:rPr>
          <w:rtl/>
          <w:lang w:bidi="ar-EG"/>
        </w:rPr>
      </w:pPr>
      <w:r w:rsidRPr="00410333">
        <w:rPr>
          <w:rtl/>
          <w:lang w:bidi="ar-EG"/>
        </w:rPr>
        <w:t xml:space="preserve">وستشمل أنشطة لجنة الدراسات </w:t>
      </w:r>
      <w:r w:rsidRPr="00410333">
        <w:rPr>
          <w:lang w:bidi="ar-EG"/>
        </w:rPr>
        <w:t>13</w:t>
      </w:r>
      <w:r w:rsidRPr="00410333">
        <w:rPr>
          <w:rtl/>
          <w:lang w:bidi="ar-EG"/>
        </w:rPr>
        <w:t xml:space="preserve"> أيضاً الآثار التنظيمية ومنها تفحص الرزم المعمق واتصالات الإغاثة في حالات الكوارث واتصالات الطوارئ والشبكات التي تسمح بالحد من استهلاك الطاقة.</w:t>
      </w:r>
      <w:r w:rsidRPr="00410333">
        <w:rPr>
          <w:rFonts w:eastAsia="SimSun"/>
          <w:rtl/>
          <w:lang w:bidi="ar-EG"/>
        </w:rPr>
        <w:t xml:space="preserve"> </w:t>
      </w:r>
      <w:r w:rsidRPr="00410333">
        <w:rPr>
          <w:rFonts w:eastAsia="SimSun"/>
          <w:spacing w:val="4"/>
          <w:rtl/>
          <w:lang w:bidi="ar-EG"/>
        </w:rPr>
        <w:t xml:space="preserve">وعلاوةً على ذلك، فإنها تتضمن الأنشطة المتصلة بسيناريوهات الخدمة المبتكرة ونماذج النشر وقضايا الانتقال على أساس شبكة المستقبل، بما في ذلك </w:t>
      </w:r>
      <w:r w:rsidRPr="00410333">
        <w:rPr>
          <w:spacing w:val="4"/>
          <w:rtl/>
          <w:lang w:bidi="ar-EG"/>
        </w:rPr>
        <w:t>شبكة الاتصالات المتنقلة الدولية-</w:t>
      </w:r>
      <w:r w:rsidRPr="00410333">
        <w:rPr>
          <w:spacing w:val="4"/>
          <w:lang w:bidi="ar-EG"/>
        </w:rPr>
        <w:t>2020</w:t>
      </w:r>
      <w:r w:rsidRPr="00410333">
        <w:rPr>
          <w:spacing w:val="4"/>
          <w:rtl/>
          <w:lang w:bidi="ar-EG"/>
        </w:rPr>
        <w:t xml:space="preserve"> </w:t>
      </w:r>
      <w:r w:rsidRPr="00410333">
        <w:rPr>
          <w:spacing w:val="4"/>
          <w:lang w:bidi="ar-EG"/>
        </w:rPr>
        <w:t>(IMT-2020)</w:t>
      </w:r>
      <w:r w:rsidRPr="00410333">
        <w:rPr>
          <w:spacing w:val="4"/>
          <w:rtl/>
          <w:lang w:bidi="ar-EG"/>
        </w:rPr>
        <w:t xml:space="preserve"> </w:t>
      </w:r>
      <w:r w:rsidRPr="00410333">
        <w:rPr>
          <w:rFonts w:eastAsia="SimSun"/>
          <w:spacing w:val="4"/>
          <w:rtl/>
          <w:lang w:bidi="ar-EG"/>
        </w:rPr>
        <w:t>والشبكة الموثوقة.</w:t>
      </w:r>
    </w:p>
    <w:p w:rsidR="009324F0" w:rsidRPr="00410333" w:rsidRDefault="009324F0" w:rsidP="00DC4C3C">
      <w:pPr>
        <w:tabs>
          <w:tab w:val="clear" w:pos="794"/>
        </w:tabs>
        <w:spacing w:line="187" w:lineRule="auto"/>
        <w:rPr>
          <w:rtl/>
        </w:rPr>
      </w:pPr>
      <w:r w:rsidRPr="00410333">
        <w:rPr>
          <w:rFonts w:hint="cs"/>
          <w:rtl/>
        </w:rPr>
        <w:t xml:space="preserve">ومن أجل مساعدة البلدان التي تمر اقتصاداتها بمرحلة انتقالية والبلدان النامية وخصوصاً </w:t>
      </w:r>
      <w:r w:rsidRPr="00410333">
        <w:rPr>
          <w:rFonts w:hint="cs"/>
          <w:rtl/>
          <w:lang w:bidi="ar-EG"/>
        </w:rPr>
        <w:t xml:space="preserve">أقل </w:t>
      </w:r>
      <w:r w:rsidRPr="00410333">
        <w:rPr>
          <w:rFonts w:hint="cs"/>
          <w:rtl/>
        </w:rPr>
        <w:t>البلدان نمواً على تطبيق</w:t>
      </w:r>
      <w:r w:rsidRPr="00410333">
        <w:rPr>
          <w:rFonts w:eastAsia="SimSun" w:hint="cs"/>
          <w:rtl/>
          <w:lang w:bidi="ar"/>
        </w:rPr>
        <w:t xml:space="preserve"> شبكات المستقبل بما في ذلك</w:t>
      </w:r>
      <w:r w:rsidRPr="00410333">
        <w:rPr>
          <w:rFonts w:hint="cs"/>
          <w:rtl/>
        </w:rPr>
        <w:t xml:space="preserve"> تكنولوجيات الاتصالات المتنقلة الدولية-</w:t>
      </w:r>
      <w:r w:rsidRPr="00410333">
        <w:rPr>
          <w:rFonts w:hint="cs"/>
        </w:rPr>
        <w:t>2020</w:t>
      </w:r>
      <w:r w:rsidRPr="00410333">
        <w:rPr>
          <w:rFonts w:hint="cs"/>
          <w:rtl/>
        </w:rPr>
        <w:t xml:space="preserve"> وتكنولوجيات </w:t>
      </w:r>
      <w:r w:rsidRPr="00410333">
        <w:rPr>
          <w:rFonts w:eastAsia="SimSun" w:hint="cs"/>
          <w:rtl/>
          <w:lang w:bidi="ar"/>
        </w:rPr>
        <w:t xml:space="preserve">مبتكرة أُخرى، تواصل </w:t>
      </w:r>
      <w:r w:rsidRPr="00410333">
        <w:rPr>
          <w:rFonts w:eastAsia="SimSun" w:hint="cs"/>
          <w:rtl/>
          <w:lang w:bidi="ar-EG"/>
        </w:rPr>
        <w:t>لجنة الدراسات</w:t>
      </w:r>
      <w:r w:rsidRPr="00410333">
        <w:rPr>
          <w:rFonts w:eastAsia="SimSun" w:hint="eastAsia"/>
          <w:rtl/>
          <w:lang w:bidi="ar-EG"/>
        </w:rPr>
        <w:t> </w:t>
      </w:r>
      <w:r w:rsidRPr="00410333">
        <w:rPr>
          <w:rFonts w:eastAsia="SimSun" w:hint="cs"/>
          <w:lang w:bidi="ar-EG"/>
        </w:rPr>
        <w:t>13</w:t>
      </w:r>
      <w:r w:rsidRPr="00410333">
        <w:rPr>
          <w:rFonts w:eastAsia="SimSun" w:hint="cs"/>
          <w:rtl/>
          <w:lang w:bidi="ar"/>
        </w:rPr>
        <w:t xml:space="preserve"> العمل على مسألة مخصصة لهذا الموضوع وتحتفظ بفريقها الإقليمي المعني بإفريقيا. ولذلك </w:t>
      </w:r>
      <w:r w:rsidRPr="00410333">
        <w:rPr>
          <w:rFonts w:hint="cs"/>
          <w:rtl/>
        </w:rPr>
        <w:t xml:space="preserve">ينبغي </w:t>
      </w:r>
      <w:r w:rsidRPr="00410333">
        <w:rPr>
          <w:rFonts w:eastAsia="SimSun" w:hint="cs"/>
          <w:rtl/>
          <w:lang w:bidi="ar"/>
        </w:rPr>
        <w:t xml:space="preserve">القيام بمشاورات </w:t>
      </w:r>
      <w:r w:rsidRPr="00410333">
        <w:rPr>
          <w:rFonts w:hint="cs"/>
          <w:rtl/>
        </w:rPr>
        <w:t>مع ممثلي قطاع تنمية الاتصالات بالاتحاد</w:t>
      </w:r>
      <w:r w:rsidRPr="00410333">
        <w:rPr>
          <w:rFonts w:hint="eastAsia"/>
          <w:rtl/>
        </w:rPr>
        <w:t> </w:t>
      </w:r>
      <w:r w:rsidRPr="00410333">
        <w:t>(ITU-D)</w:t>
      </w:r>
      <w:r w:rsidRPr="00410333">
        <w:rPr>
          <w:rFonts w:hint="cs"/>
          <w:rtl/>
        </w:rPr>
        <w:t xml:space="preserve"> بهدف تحديد أفضل السبل </w:t>
      </w:r>
      <w:r w:rsidRPr="00410333">
        <w:rPr>
          <w:rFonts w:eastAsia="SimSun" w:hint="cs"/>
          <w:rtl/>
          <w:lang w:bidi="ar"/>
        </w:rPr>
        <w:t xml:space="preserve">لتقديم هذه المساعدة </w:t>
      </w:r>
      <w:r w:rsidRPr="00410333">
        <w:rPr>
          <w:rFonts w:hint="cs"/>
          <w:rtl/>
        </w:rPr>
        <w:t>من خلال الأنشطة المؤاتية التي تنظم بالتعاون مع قطاع تنمية</w:t>
      </w:r>
      <w:r w:rsidRPr="00410333">
        <w:rPr>
          <w:rFonts w:hint="eastAsia"/>
          <w:rtl/>
        </w:rPr>
        <w:t> </w:t>
      </w:r>
      <w:r w:rsidRPr="00410333">
        <w:rPr>
          <w:rFonts w:hint="cs"/>
          <w:rtl/>
        </w:rPr>
        <w:t>الاتصالات.</w:t>
      </w:r>
    </w:p>
    <w:p w:rsidR="009324F0" w:rsidRPr="00410333" w:rsidRDefault="009324F0" w:rsidP="00DC4C3C">
      <w:pPr>
        <w:tabs>
          <w:tab w:val="clear" w:pos="794"/>
        </w:tabs>
        <w:spacing w:line="187" w:lineRule="auto"/>
        <w:rPr>
          <w:rtl/>
          <w:lang w:val="fr-FR" w:bidi="ar-EG"/>
        </w:rPr>
      </w:pPr>
      <w:r w:rsidRPr="00410333">
        <w:rPr>
          <w:rFonts w:hint="cs"/>
          <w:rtl/>
        </w:rPr>
        <w:t>ويجب أن تحافظ لجنة الدراسات</w:t>
      </w:r>
      <w:r w:rsidRPr="00410333">
        <w:rPr>
          <w:rFonts w:hint="eastAsia"/>
          <w:rtl/>
        </w:rPr>
        <w:t> </w:t>
      </w:r>
      <w:r w:rsidRPr="00410333">
        <w:rPr>
          <w:lang w:val="fr-FR"/>
        </w:rPr>
        <w:t>13</w:t>
      </w:r>
      <w:r w:rsidRPr="00410333">
        <w:rPr>
          <w:rFonts w:hint="cs"/>
          <w:rtl/>
          <w:lang w:val="fr-FR" w:bidi="ar-EG"/>
        </w:rPr>
        <w:t xml:space="preserve"> على علاقات تعاون وثيقة مع منظمات تقييس خارجية وأن</w:t>
      </w:r>
      <w:r w:rsidRPr="00410333">
        <w:rPr>
          <w:rFonts w:hint="eastAsia"/>
          <w:rtl/>
          <w:lang w:val="fr-FR" w:bidi="ar-EG"/>
        </w:rPr>
        <w:t> </w:t>
      </w:r>
      <w:r w:rsidRPr="00410333">
        <w:rPr>
          <w:rFonts w:hint="cs"/>
          <w:rtl/>
          <w:lang w:val="fr-FR" w:bidi="ar-EG"/>
        </w:rPr>
        <w:t xml:space="preserve">تضع برنامجاً مكملاً. </w:t>
      </w:r>
      <w:r w:rsidRPr="00410333">
        <w:rPr>
          <w:rFonts w:hint="cs"/>
          <w:rtl/>
        </w:rPr>
        <w:t>ويتعين أن يشمل ذلك صراحةً جمعيات المصادر المفتوحة.</w:t>
      </w:r>
      <w:r w:rsidRPr="00410333">
        <w:rPr>
          <w:rFonts w:hint="cs"/>
          <w:rtl/>
          <w:lang w:val="fr-FR" w:bidi="ar-EG"/>
        </w:rPr>
        <w:t>كما يلزم أن تشجع الاتصالات مع منظمات خارجية من أجل توفير مراجع معيارية تضيفها إلى توصيات قطاع تقييس الاتصالات عن مواصفات حددتها تلك المنظمات.</w:t>
      </w:r>
    </w:p>
    <w:p w:rsidR="009324F0" w:rsidRPr="00410333" w:rsidRDefault="009324F0" w:rsidP="00DC4C3C">
      <w:pPr>
        <w:tabs>
          <w:tab w:val="clear" w:pos="794"/>
        </w:tabs>
        <w:spacing w:line="187" w:lineRule="auto"/>
        <w:rPr>
          <w:rtl/>
        </w:rPr>
      </w:pPr>
      <w:r w:rsidRPr="00410333">
        <w:rPr>
          <w:rFonts w:hint="eastAsia"/>
          <w:rtl/>
        </w:rPr>
        <w:t>وتعقد</w:t>
      </w:r>
      <w:r w:rsidRPr="00410333">
        <w:rPr>
          <w:rtl/>
        </w:rPr>
        <w:t xml:space="preserve"> لجنة الدراسات</w:t>
      </w:r>
      <w:r w:rsidRPr="00410333">
        <w:rPr>
          <w:rFonts w:hint="cs"/>
          <w:rtl/>
        </w:rPr>
        <w:t> </w:t>
      </w:r>
      <w:r w:rsidRPr="00410333">
        <w:t>13</w:t>
      </w:r>
      <w:r w:rsidRPr="00410333">
        <w:rPr>
          <w:rtl/>
        </w:rPr>
        <w:t xml:space="preserve"> اجتماعاتها بالترادف مع اجتماعات لجنة الدراسات</w:t>
      </w:r>
      <w:r w:rsidRPr="00410333">
        <w:rPr>
          <w:rFonts w:hint="cs"/>
          <w:rtl/>
        </w:rPr>
        <w:t> </w:t>
      </w:r>
      <w:r w:rsidRPr="00410333">
        <w:t>11</w:t>
      </w:r>
      <w:r w:rsidRPr="00410333">
        <w:rPr>
          <w:rFonts w:hint="cs"/>
          <w:rtl/>
        </w:rPr>
        <w:t>، فيما يتعلق بالاجتماعات التي تعقد في جنيف.</w:t>
      </w:r>
    </w:p>
    <w:p w:rsidR="009324F0" w:rsidRPr="00410333" w:rsidRDefault="009324F0" w:rsidP="00DC4C3C">
      <w:pPr>
        <w:tabs>
          <w:tab w:val="clear" w:pos="794"/>
        </w:tabs>
        <w:rPr>
          <w:rtl/>
        </w:rPr>
      </w:pPr>
      <w:r w:rsidRPr="00410333">
        <w:rPr>
          <w:rFonts w:hint="cs"/>
          <w:rtl/>
        </w:rPr>
        <w:t>ويجب العمل على أن تلبي الأنشطة المشتركة لأفرقة المقررين لمختلف لجان الدراسات (في إطار أي من مبادرات المعايير العالمية أو أي ترتيبات أُخرى) توقعات الجمعية العالمية لتقييس الاتصالات فيما يتعلق بعقد الاجتماعات بالترادف.</w:t>
      </w:r>
    </w:p>
    <w:p w:rsidR="00D30F8B" w:rsidRPr="00410333" w:rsidRDefault="00D30F8B" w:rsidP="00E952D6">
      <w:pPr>
        <w:tabs>
          <w:tab w:val="clear" w:pos="794"/>
        </w:tabs>
        <w:bidi w:val="0"/>
        <w:spacing w:before="0" w:after="160" w:line="259" w:lineRule="auto"/>
        <w:jc w:val="left"/>
        <w:rPr>
          <w:rFonts w:ascii="Times New Roman Bold" w:hAnsi="Times New Roman Bold"/>
          <w:b/>
          <w:bCs/>
          <w:kern w:val="14"/>
          <w:sz w:val="24"/>
          <w:szCs w:val="32"/>
          <w:rtl/>
          <w:lang w:bidi="ar-EG"/>
        </w:rPr>
      </w:pPr>
      <w:r w:rsidRPr="00410333">
        <w:rPr>
          <w:rtl/>
        </w:rPr>
        <w:br w:type="page"/>
      </w:r>
    </w:p>
    <w:p w:rsidR="009324F0" w:rsidRPr="00410333" w:rsidRDefault="009324F0" w:rsidP="00DC4C3C">
      <w:pPr>
        <w:pStyle w:val="Headingb"/>
        <w:tabs>
          <w:tab w:val="clear" w:pos="794"/>
        </w:tabs>
        <w:rPr>
          <w:rFonts w:ascii="Times New Roman" w:hAnsi="Times New Roman" w:cs="Times New Roman"/>
          <w:rtl/>
        </w:rPr>
      </w:pPr>
      <w:r w:rsidRPr="00410333">
        <w:rPr>
          <w:rFonts w:hint="eastAsia"/>
          <w:rtl/>
        </w:rPr>
        <w:lastRenderedPageBreak/>
        <w:t>لجنة</w:t>
      </w:r>
      <w:r w:rsidRPr="00410333">
        <w:rPr>
          <w:rtl/>
        </w:rPr>
        <w:t xml:space="preserve"> </w:t>
      </w:r>
      <w:r w:rsidRPr="00410333">
        <w:rPr>
          <w:rFonts w:hint="eastAsia"/>
          <w:rtl/>
        </w:rPr>
        <w:t>الدراسات</w:t>
      </w:r>
      <w:r w:rsidRPr="00410333">
        <w:rPr>
          <w:rtl/>
        </w:rPr>
        <w:t xml:space="preserve"> </w:t>
      </w:r>
      <w:r w:rsidRPr="00410333">
        <w:t>1</w:t>
      </w:r>
      <w:r w:rsidRPr="00410333">
        <w:rPr>
          <w:rFonts w:ascii="Times New Roman" w:hAnsi="Times New Roman" w:cs="Times New Roman"/>
        </w:rPr>
        <w:t>5</w:t>
      </w:r>
      <w:r w:rsidRPr="00410333">
        <w:rPr>
          <w:rFonts w:ascii="Times New Roman" w:hAnsi="Times New Roman" w:cs="Times New Roman"/>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spacing w:line="187" w:lineRule="auto"/>
        <w:rPr>
          <w:rtl/>
        </w:rPr>
      </w:pPr>
      <w:r w:rsidRPr="00410333">
        <w:rPr>
          <w:rFonts w:hint="eastAsia"/>
          <w:rtl/>
        </w:rPr>
        <w:t>لجنة</w:t>
      </w:r>
      <w:r w:rsidRPr="00410333">
        <w:rPr>
          <w:rtl/>
        </w:rPr>
        <w:t xml:space="preserve"> الدراسات </w:t>
      </w:r>
      <w:r w:rsidRPr="00410333">
        <w:t>15</w:t>
      </w:r>
      <w:r w:rsidRPr="00410333">
        <w:rPr>
          <w:rtl/>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rPr>
        <w:t xml:space="preserve"> هي النقطة المركزية في قطاع تقييس الاتصالات لوضع المعايير الخاصة</w:t>
      </w:r>
      <w:r w:rsidRPr="00410333">
        <w:rPr>
          <w:rFonts w:hint="cs"/>
          <w:rtl/>
          <w:lang w:bidi="ar-EG"/>
        </w:rPr>
        <w:t xml:space="preserve"> بالشبكات والتكنولوجيات والبنى التحتية من أجل النقل والنفاذ والشبكات المنزلية. </w:t>
      </w:r>
      <w:r w:rsidRPr="00410333">
        <w:rPr>
          <w:rtl/>
        </w:rPr>
        <w:t>ويشمل ذلك وضع المعايير ذات الصلة الخاصة بأماكن العميل والنفاذ والأقسام الحضرية وأقسام الاتصال البعيد من شبكات الاتصالات.</w:t>
      </w:r>
    </w:p>
    <w:p w:rsidR="009324F0" w:rsidRPr="00410333" w:rsidRDefault="009324F0" w:rsidP="00DC4C3C">
      <w:pPr>
        <w:tabs>
          <w:tab w:val="clear" w:pos="794"/>
        </w:tabs>
        <w:rPr>
          <w:rtl/>
          <w:lang w:bidi="ar-EG"/>
        </w:rPr>
      </w:pPr>
      <w:r w:rsidRPr="00410333">
        <w:rPr>
          <w:rFonts w:hint="eastAsia"/>
          <w:rtl/>
          <w:lang w:bidi="ar-EG"/>
        </w:rPr>
        <w:t>وفي هذا</w:t>
      </w:r>
      <w:r w:rsidRPr="00410333">
        <w:rPr>
          <w:rtl/>
          <w:lang w:bidi="ar-EG"/>
        </w:rPr>
        <w:t xml:space="preserve"> </w:t>
      </w:r>
      <w:r w:rsidRPr="00410333">
        <w:rPr>
          <w:rFonts w:hint="eastAsia"/>
          <w:rtl/>
          <w:lang w:bidi="ar-EG"/>
        </w:rPr>
        <w:t>الإطار</w:t>
      </w:r>
      <w:r w:rsidRPr="00410333">
        <w:rPr>
          <w:rFonts w:hint="cs"/>
          <w:rtl/>
          <w:lang w:bidi="ar-EG"/>
        </w:rPr>
        <w:t>،</w:t>
      </w:r>
      <w:r w:rsidRPr="00410333">
        <w:rPr>
          <w:rtl/>
          <w:lang w:bidi="ar-EG"/>
        </w:rPr>
        <w:t xml:space="preserve"> </w:t>
      </w:r>
      <w:r w:rsidRPr="00410333">
        <w:rPr>
          <w:rFonts w:hint="eastAsia"/>
          <w:rtl/>
          <w:lang w:bidi="ar-EG"/>
        </w:rPr>
        <w:t>تتناول</w:t>
      </w:r>
      <w:r w:rsidRPr="00410333">
        <w:rPr>
          <w:rtl/>
          <w:lang w:bidi="ar-EG"/>
        </w:rPr>
        <w:t xml:space="preserve"> </w:t>
      </w:r>
      <w:r w:rsidRPr="00410333">
        <w:rPr>
          <w:rFonts w:hint="eastAsia"/>
          <w:rtl/>
          <w:lang w:bidi="ar-EG"/>
        </w:rPr>
        <w:t>لجنة</w:t>
      </w:r>
      <w:r w:rsidRPr="00410333">
        <w:rPr>
          <w:rtl/>
          <w:lang w:bidi="ar-EG"/>
        </w:rPr>
        <w:t xml:space="preserve"> </w:t>
      </w:r>
      <w:r w:rsidRPr="00410333">
        <w:rPr>
          <w:rFonts w:hint="eastAsia"/>
          <w:rtl/>
          <w:lang w:bidi="ar-EG"/>
        </w:rPr>
        <w:t>الدراسات</w:t>
      </w:r>
      <w:r w:rsidRPr="00410333">
        <w:rPr>
          <w:rFonts w:hint="cs"/>
          <w:rtl/>
          <w:lang w:bidi="ar-EG"/>
        </w:rPr>
        <w:t xml:space="preserve"> كامل</w:t>
      </w:r>
      <w:r w:rsidRPr="00410333">
        <w:rPr>
          <w:rtl/>
          <w:lang w:bidi="ar-EG"/>
        </w:rPr>
        <w:t xml:space="preserve"> </w:t>
      </w:r>
      <w:r w:rsidRPr="00410333">
        <w:rPr>
          <w:rFonts w:hint="eastAsia"/>
          <w:rtl/>
          <w:lang w:bidi="ar-EG"/>
        </w:rPr>
        <w:t>نطاق</w:t>
      </w:r>
      <w:r w:rsidRPr="00410333">
        <w:rPr>
          <w:rtl/>
          <w:lang w:bidi="ar-EG"/>
        </w:rPr>
        <w:t xml:space="preserve"> </w:t>
      </w:r>
      <w:r w:rsidRPr="00410333">
        <w:rPr>
          <w:rFonts w:hint="eastAsia"/>
          <w:rtl/>
          <w:lang w:bidi="ar-EG"/>
        </w:rPr>
        <w:t>الألياف</w:t>
      </w:r>
      <w:r w:rsidRPr="00410333">
        <w:rPr>
          <w:rtl/>
          <w:lang w:bidi="ar-EG"/>
        </w:rPr>
        <w:t xml:space="preserve"> </w:t>
      </w:r>
      <w:r w:rsidRPr="00410333">
        <w:rPr>
          <w:rFonts w:hint="eastAsia"/>
          <w:rtl/>
          <w:lang w:bidi="ar-EG"/>
        </w:rPr>
        <w:t>وأداء</w:t>
      </w:r>
      <w:r w:rsidRPr="00410333">
        <w:rPr>
          <w:rtl/>
          <w:lang w:bidi="ar-EG"/>
        </w:rPr>
        <w:t xml:space="preserve"> </w:t>
      </w:r>
      <w:r w:rsidRPr="00410333">
        <w:rPr>
          <w:rFonts w:hint="eastAsia"/>
          <w:rtl/>
          <w:lang w:bidi="ar-EG"/>
        </w:rPr>
        <w:t>الكبلات</w:t>
      </w:r>
      <w:r w:rsidRPr="00410333">
        <w:rPr>
          <w:rtl/>
          <w:lang w:bidi="ar-EG"/>
        </w:rPr>
        <w:t xml:space="preserve"> </w:t>
      </w:r>
      <w:r w:rsidRPr="00410333">
        <w:rPr>
          <w:rFonts w:hint="eastAsia"/>
          <w:rtl/>
          <w:lang w:bidi="ar-EG"/>
        </w:rPr>
        <w:t>والنشر</w:t>
      </w:r>
      <w:r w:rsidRPr="00410333">
        <w:rPr>
          <w:rtl/>
          <w:lang w:bidi="ar-EG"/>
        </w:rPr>
        <w:t xml:space="preserve"> </w:t>
      </w:r>
      <w:r w:rsidRPr="00410333">
        <w:rPr>
          <w:rFonts w:hint="eastAsia"/>
          <w:rtl/>
          <w:lang w:bidi="ar-EG"/>
        </w:rPr>
        <w:t>الميداني،</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مراعاة</w:t>
      </w:r>
      <w:r w:rsidRPr="00410333">
        <w:rPr>
          <w:rtl/>
          <w:lang w:bidi="ar-EG"/>
        </w:rPr>
        <w:t xml:space="preserve"> </w:t>
      </w:r>
      <w:r w:rsidRPr="00410333">
        <w:rPr>
          <w:rFonts w:hint="cs"/>
          <w:rtl/>
          <w:lang w:bidi="ar-EG"/>
        </w:rPr>
        <w:t>الحاجة إلى مواصفات إضافية تتطلبها التكنولوجيات والتطبيقات الجديدة للألياف البصرية. وسيتناول النشاط بشأن النشر الميداني والتركيب جوانب الاعتمادية والأمن و</w:t>
      </w:r>
      <w:r w:rsidRPr="00410333">
        <w:rPr>
          <w:rFonts w:hint="eastAsia"/>
          <w:rtl/>
          <w:lang w:bidi="ar-EG"/>
        </w:rPr>
        <w:t>القضايا</w:t>
      </w:r>
      <w:r w:rsidRPr="00410333">
        <w:rPr>
          <w:rtl/>
          <w:lang w:bidi="ar-EG"/>
        </w:rPr>
        <w:t xml:space="preserve"> </w:t>
      </w:r>
      <w:r w:rsidRPr="00410333">
        <w:rPr>
          <w:rFonts w:hint="eastAsia"/>
          <w:rtl/>
          <w:lang w:bidi="ar-EG"/>
        </w:rPr>
        <w:t>الاجتماعية</w:t>
      </w:r>
      <w:r w:rsidRPr="00410333">
        <w:rPr>
          <w:rtl/>
          <w:lang w:bidi="ar-EG"/>
        </w:rPr>
        <w:t xml:space="preserve"> </w:t>
      </w:r>
      <w:r w:rsidRPr="00410333">
        <w:rPr>
          <w:rFonts w:hint="eastAsia"/>
          <w:rtl/>
          <w:lang w:bidi="ar-EG"/>
        </w:rPr>
        <w:t>مثل</w:t>
      </w:r>
      <w:r w:rsidRPr="00410333">
        <w:rPr>
          <w:rtl/>
          <w:lang w:bidi="ar-EG"/>
        </w:rPr>
        <w:t xml:space="preserve"> </w:t>
      </w:r>
      <w:r w:rsidRPr="00410333">
        <w:rPr>
          <w:rFonts w:hint="eastAsia"/>
          <w:rtl/>
          <w:lang w:bidi="ar-EG"/>
        </w:rPr>
        <w:t>التقليل</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عمليات</w:t>
      </w:r>
      <w:r w:rsidRPr="00410333">
        <w:rPr>
          <w:rtl/>
          <w:lang w:bidi="ar-EG"/>
        </w:rPr>
        <w:t xml:space="preserve"> </w:t>
      </w:r>
      <w:r w:rsidRPr="00410333">
        <w:rPr>
          <w:rFonts w:hint="eastAsia"/>
          <w:rtl/>
          <w:lang w:bidi="ar-EG"/>
        </w:rPr>
        <w:t>الحفر</w:t>
      </w:r>
      <w:r w:rsidRPr="00410333">
        <w:rPr>
          <w:rtl/>
          <w:lang w:bidi="ar-EG"/>
        </w:rPr>
        <w:t xml:space="preserve"> </w:t>
      </w:r>
      <w:r w:rsidRPr="00410333">
        <w:rPr>
          <w:rFonts w:hint="eastAsia"/>
          <w:rtl/>
          <w:lang w:bidi="ar-EG"/>
        </w:rPr>
        <w:t>والمشاكل</w:t>
      </w:r>
      <w:r w:rsidRPr="00410333">
        <w:rPr>
          <w:rtl/>
          <w:lang w:bidi="ar-EG"/>
        </w:rPr>
        <w:t xml:space="preserve"> </w:t>
      </w:r>
      <w:r w:rsidRPr="00410333">
        <w:rPr>
          <w:rFonts w:hint="eastAsia"/>
          <w:rtl/>
          <w:lang w:bidi="ar-EG"/>
        </w:rPr>
        <w:t>التي</w:t>
      </w:r>
      <w:r w:rsidRPr="00410333">
        <w:rPr>
          <w:rtl/>
          <w:lang w:bidi="ar-EG"/>
        </w:rPr>
        <w:t xml:space="preserve"> </w:t>
      </w:r>
      <w:r w:rsidRPr="00410333">
        <w:rPr>
          <w:rFonts w:hint="eastAsia"/>
          <w:rtl/>
          <w:lang w:bidi="ar-EG"/>
        </w:rPr>
        <w:t>تؤثر</w:t>
      </w:r>
      <w:r w:rsidRPr="00410333">
        <w:rPr>
          <w:rtl/>
          <w:lang w:bidi="ar-EG"/>
        </w:rPr>
        <w:t xml:space="preserve"> </w:t>
      </w:r>
      <w:r w:rsidRPr="00410333">
        <w:rPr>
          <w:rFonts w:hint="eastAsia"/>
          <w:rtl/>
          <w:lang w:bidi="ar-EG"/>
        </w:rPr>
        <w:t>على</w:t>
      </w:r>
      <w:r w:rsidRPr="00410333">
        <w:rPr>
          <w:rtl/>
          <w:lang w:bidi="ar-EG"/>
        </w:rPr>
        <w:t xml:space="preserve"> </w:t>
      </w:r>
      <w:r w:rsidRPr="00410333">
        <w:rPr>
          <w:rFonts w:hint="eastAsia"/>
          <w:rtl/>
          <w:lang w:bidi="ar-EG"/>
        </w:rPr>
        <w:t>حركة</w:t>
      </w:r>
      <w:r w:rsidRPr="00410333">
        <w:rPr>
          <w:rtl/>
          <w:lang w:bidi="ar-EG"/>
        </w:rPr>
        <w:t xml:space="preserve"> </w:t>
      </w:r>
      <w:r w:rsidRPr="00410333">
        <w:rPr>
          <w:rFonts w:hint="eastAsia"/>
          <w:rtl/>
          <w:lang w:bidi="ar-EG"/>
        </w:rPr>
        <w:t>المرور</w:t>
      </w:r>
      <w:r w:rsidRPr="00410333">
        <w:rPr>
          <w:rtl/>
          <w:lang w:bidi="ar-EG"/>
        </w:rPr>
        <w:t xml:space="preserve"> </w:t>
      </w:r>
      <w:r w:rsidRPr="00410333">
        <w:rPr>
          <w:rFonts w:hint="eastAsia"/>
          <w:rtl/>
          <w:lang w:bidi="ar-EG"/>
        </w:rPr>
        <w:t>وتوليد</w:t>
      </w:r>
      <w:r w:rsidRPr="00410333">
        <w:rPr>
          <w:rtl/>
          <w:lang w:bidi="ar-EG"/>
        </w:rPr>
        <w:t xml:space="preserve"> </w:t>
      </w:r>
      <w:r w:rsidRPr="00410333">
        <w:rPr>
          <w:rFonts w:hint="eastAsia"/>
          <w:rtl/>
          <w:lang w:bidi="ar-EG"/>
        </w:rPr>
        <w:t>الضوضاء</w:t>
      </w:r>
      <w:r w:rsidRPr="00410333">
        <w:rPr>
          <w:rFonts w:hint="cs"/>
          <w:rtl/>
          <w:lang w:bidi="ar-EG"/>
        </w:rPr>
        <w:t xml:space="preserve"> الناجمة عن الإنشاءات</w:t>
      </w:r>
      <w:r w:rsidRPr="00410333">
        <w:rPr>
          <w:rtl/>
          <w:lang w:bidi="ar-EG"/>
        </w:rPr>
        <w:t xml:space="preserve"> </w:t>
      </w:r>
      <w:r w:rsidRPr="00410333">
        <w:rPr>
          <w:rFonts w:hint="cs"/>
          <w:rtl/>
          <w:lang w:bidi="ar-EG"/>
        </w:rPr>
        <w:t xml:space="preserve">وسيشمل دراسة وتقييس تقنيات جديدة ترمي إلى تثبيت الكبلات، بصورة أسرع وفعّالة تكاليفياً وأكثر أمناً. وسيراعى في تخطيط وصيانة </w:t>
      </w:r>
      <w:r w:rsidRPr="00410333">
        <w:rPr>
          <w:rFonts w:hint="eastAsia"/>
          <w:rtl/>
          <w:lang w:bidi="ar-EG"/>
        </w:rPr>
        <w:t>وإدارة</w:t>
      </w:r>
      <w:r w:rsidRPr="00410333">
        <w:rPr>
          <w:rtl/>
          <w:lang w:bidi="ar-EG"/>
        </w:rPr>
        <w:t xml:space="preserve"> </w:t>
      </w:r>
      <w:r w:rsidRPr="00410333">
        <w:rPr>
          <w:rFonts w:hint="eastAsia"/>
          <w:rtl/>
          <w:lang w:bidi="ar-EG"/>
        </w:rPr>
        <w:t>البنية</w:t>
      </w:r>
      <w:r w:rsidRPr="00410333">
        <w:rPr>
          <w:rtl/>
          <w:lang w:bidi="ar-EG"/>
        </w:rPr>
        <w:t xml:space="preserve"> </w:t>
      </w:r>
      <w:r w:rsidRPr="00410333">
        <w:rPr>
          <w:rFonts w:hint="eastAsia"/>
          <w:rtl/>
          <w:lang w:bidi="ar-EG"/>
        </w:rPr>
        <w:t>التحتية</w:t>
      </w:r>
      <w:r w:rsidRPr="00410333">
        <w:rPr>
          <w:rtl/>
          <w:lang w:bidi="ar-EG"/>
        </w:rPr>
        <w:t xml:space="preserve"> </w:t>
      </w:r>
      <w:r w:rsidRPr="00410333">
        <w:rPr>
          <w:rFonts w:hint="eastAsia"/>
          <w:rtl/>
          <w:lang w:bidi="ar-EG"/>
        </w:rPr>
        <w:t>المادية</w:t>
      </w:r>
      <w:r w:rsidRPr="00410333">
        <w:rPr>
          <w:rtl/>
          <w:lang w:bidi="ar-EG"/>
        </w:rPr>
        <w:t xml:space="preserve"> </w:t>
      </w:r>
      <w:r w:rsidRPr="00410333">
        <w:rPr>
          <w:rFonts w:hint="eastAsia"/>
          <w:rtl/>
          <w:lang w:bidi="ar-EG"/>
        </w:rPr>
        <w:t>مزايا</w:t>
      </w:r>
      <w:r w:rsidRPr="00410333">
        <w:rPr>
          <w:rtl/>
          <w:lang w:bidi="ar-EG"/>
        </w:rPr>
        <w:t xml:space="preserve"> </w:t>
      </w:r>
      <w:r w:rsidRPr="00410333">
        <w:rPr>
          <w:rFonts w:hint="eastAsia"/>
          <w:rtl/>
          <w:lang w:bidi="ar-EG"/>
        </w:rPr>
        <w:t>التكنولوجيات</w:t>
      </w:r>
      <w:r w:rsidRPr="00410333">
        <w:rPr>
          <w:rtl/>
          <w:lang w:bidi="ar-EG"/>
        </w:rPr>
        <w:t xml:space="preserve"> </w:t>
      </w:r>
      <w:r w:rsidRPr="00410333">
        <w:rPr>
          <w:rFonts w:hint="eastAsia"/>
          <w:rtl/>
          <w:lang w:bidi="ar-EG"/>
        </w:rPr>
        <w:t>الناشئة</w:t>
      </w:r>
      <w:r w:rsidRPr="00410333">
        <w:rPr>
          <w:rFonts w:hint="cs"/>
          <w:rtl/>
          <w:lang w:bidi="ar-EG"/>
        </w:rPr>
        <w:t xml:space="preserve"> وستتم دراسة حلول من أجل تحسين صمود الشبكات وتعافيها بعد الكوارث</w:t>
      </w:r>
      <w:r w:rsidRPr="00410333">
        <w:rPr>
          <w:rtl/>
          <w:lang w:bidi="ar-EG"/>
        </w:rPr>
        <w:t>.</w:t>
      </w:r>
    </w:p>
    <w:p w:rsidR="009324F0" w:rsidRPr="00410333" w:rsidRDefault="009324F0" w:rsidP="00DC4C3C">
      <w:pPr>
        <w:tabs>
          <w:tab w:val="clear" w:pos="794"/>
        </w:tabs>
        <w:rPr>
          <w:rtl/>
        </w:rPr>
      </w:pPr>
      <w:r w:rsidRPr="00410333">
        <w:rPr>
          <w:rFonts w:hint="eastAsia"/>
          <w:rtl/>
        </w:rPr>
        <w:t>ويولى</w:t>
      </w:r>
      <w:r w:rsidRPr="00410333">
        <w:rPr>
          <w:rtl/>
        </w:rPr>
        <w:t xml:space="preserve"> اهتمام خاص </w:t>
      </w:r>
      <w:r w:rsidRPr="00410333">
        <w:rPr>
          <w:rFonts w:hint="cs"/>
          <w:rtl/>
        </w:rPr>
        <w:t xml:space="preserve">لتوفير معايير عالمية </w:t>
      </w:r>
      <w:r w:rsidRPr="00410333">
        <w:rPr>
          <w:rtl/>
        </w:rPr>
        <w:t>تتيح للبنية التحتية لشبكات النقل البصرية</w:t>
      </w:r>
      <w:r w:rsidRPr="00410333">
        <w:rPr>
          <w:rFonts w:hint="cs"/>
          <w:rtl/>
          <w:lang w:bidi="ar-EG"/>
        </w:rPr>
        <w:t xml:space="preserve"> </w:t>
      </w:r>
      <w:r w:rsidRPr="00410333">
        <w:rPr>
          <w:lang w:bidi="ar-EG"/>
        </w:rPr>
        <w:t>(OTN)</w:t>
      </w:r>
      <w:r w:rsidRPr="00410333">
        <w:rPr>
          <w:rtl/>
        </w:rPr>
        <w:t xml:space="preserve"> سعة عالية </w:t>
      </w:r>
      <w:r w:rsidRPr="00410333">
        <w:t>(Terabit)</w:t>
      </w:r>
      <w:r w:rsidRPr="00410333">
        <w:rPr>
          <w:rtl/>
        </w:rPr>
        <w:t xml:space="preserve"> وتتيح لشبكات النفاذ والشبكات المنزلية سرعة عالية (عدة وحدات ميغابت و</w:t>
      </w:r>
      <w:r w:rsidRPr="00410333">
        <w:rPr>
          <w:rFonts w:hint="cs"/>
          <w:rtl/>
        </w:rPr>
        <w:t>ج</w:t>
      </w:r>
      <w:r w:rsidRPr="00410333">
        <w:rPr>
          <w:rtl/>
        </w:rPr>
        <w:t>يغابت في الثانية). ويشمل ذلك الأعمال المتصلة بوضع نماذج الشبكات والأنظمة وإدارة المعدات ومعماريات شبكات النقل والتشغيل البيني للطبقات. ويولى اهتمام خاص لبيئة الاتصالات المتغيرة واتجاهها نحو شبكات من نوع شبكات بروتوكول الإنترنت في إطار شبكات الجيل التالي</w:t>
      </w:r>
      <w:r w:rsidRPr="00410333">
        <w:rPr>
          <w:rFonts w:hint="cs"/>
          <w:rtl/>
        </w:rPr>
        <w:t xml:space="preserve"> </w:t>
      </w:r>
      <w:r w:rsidRPr="00410333">
        <w:t>(NGN)</w:t>
      </w:r>
      <w:r w:rsidRPr="00410333">
        <w:rPr>
          <w:rtl/>
        </w:rPr>
        <w:t xml:space="preserve"> </w:t>
      </w:r>
      <w:r w:rsidRPr="00410333">
        <w:rPr>
          <w:rFonts w:hint="cs"/>
          <w:rtl/>
        </w:rPr>
        <w:t>وشبكات المستقبل</w:t>
      </w:r>
      <w:r w:rsidRPr="00410333">
        <w:rPr>
          <w:rFonts w:hint="eastAsia"/>
          <w:rtl/>
        </w:rPr>
        <w:t> </w:t>
      </w:r>
      <w:r w:rsidRPr="00410333">
        <w:t>(FN)</w:t>
      </w:r>
      <w:r w:rsidRPr="00410333">
        <w:rPr>
          <w:rFonts w:hint="cs"/>
          <w:rtl/>
        </w:rPr>
        <w:t xml:space="preserve"> </w:t>
      </w:r>
      <w:r w:rsidRPr="00410333">
        <w:rPr>
          <w:rtl/>
        </w:rPr>
        <w:t>المتطورة</w:t>
      </w:r>
      <w:r w:rsidRPr="00410333">
        <w:rPr>
          <w:rFonts w:hint="cs"/>
          <w:rtl/>
        </w:rPr>
        <w:t>، بما</w:t>
      </w:r>
      <w:r w:rsidRPr="00410333">
        <w:rPr>
          <w:rFonts w:hint="eastAsia"/>
          <w:rtl/>
        </w:rPr>
        <w:t xml:space="preserve"> في </w:t>
      </w:r>
      <w:r w:rsidRPr="00410333">
        <w:rPr>
          <w:rFonts w:hint="cs"/>
          <w:rtl/>
        </w:rPr>
        <w:t>ذلك الشبكات الداعمة للاحتياجات المتطورة للاتصالات المتنقلة</w:t>
      </w:r>
      <w:r w:rsidRPr="00410333">
        <w:rPr>
          <w:rtl/>
        </w:rPr>
        <w:t>.</w:t>
      </w:r>
    </w:p>
    <w:p w:rsidR="009324F0" w:rsidRPr="00410333" w:rsidRDefault="009324F0" w:rsidP="00DC4C3C">
      <w:pPr>
        <w:tabs>
          <w:tab w:val="clear" w:pos="794"/>
        </w:tabs>
        <w:rPr>
          <w:rtl/>
          <w:lang w:bidi="ar-EG"/>
        </w:rPr>
      </w:pPr>
      <w:r w:rsidRPr="00410333">
        <w:rPr>
          <w:rFonts w:hint="eastAsia"/>
          <w:rtl/>
        </w:rPr>
        <w:t>وتشمل</w:t>
      </w:r>
      <w:r w:rsidRPr="00410333">
        <w:rPr>
          <w:rtl/>
        </w:rPr>
        <w:t xml:space="preserve"> تكنولوجيا شبكات النفاذ التي تتناولها لجنة الدراسات هذه بالدراسة الشبكات البصرية المنفعلة</w:t>
      </w:r>
      <w:r w:rsidRPr="00410333">
        <w:rPr>
          <w:rFonts w:hint="cs"/>
          <w:rtl/>
        </w:rPr>
        <w:t> </w:t>
      </w:r>
      <w:r w:rsidRPr="00410333">
        <w:t>(PON)</w:t>
      </w:r>
      <w:r w:rsidRPr="00410333">
        <w:rPr>
          <w:rtl/>
          <w:lang w:bidi="ar-EG"/>
        </w:rPr>
        <w:t xml:space="preserve"> وتكنولوجيات الخط الرقمي للمشترك القائمة على التوصيل بالكبلات البصرية من نقطة إلى نقطة والكبلات النحاسية، بما في ذلك تكنولوجيات</w:t>
      </w:r>
      <w:r w:rsidRPr="00410333">
        <w:rPr>
          <w:rFonts w:hint="eastAsia"/>
          <w:rtl/>
          <w:lang w:bidi="ar-EG"/>
        </w:rPr>
        <w:t> </w:t>
      </w:r>
      <w:r w:rsidRPr="00410333">
        <w:rPr>
          <w:lang w:bidi="ar-EG"/>
        </w:rPr>
        <w:t>ADSL</w:t>
      </w:r>
      <w:r w:rsidRPr="00410333">
        <w:rPr>
          <w:rtl/>
          <w:lang w:bidi="ar-EG"/>
        </w:rPr>
        <w:t xml:space="preserve"> و</w:t>
      </w:r>
      <w:r w:rsidRPr="00410333">
        <w:rPr>
          <w:lang w:bidi="ar-EG"/>
        </w:rPr>
        <w:t>VDSL</w:t>
      </w:r>
      <w:r w:rsidRPr="00410333">
        <w:rPr>
          <w:rFonts w:hint="eastAsia"/>
          <w:rtl/>
          <w:lang w:bidi="ar-EG"/>
        </w:rPr>
        <w:t> و</w:t>
      </w:r>
      <w:r w:rsidRPr="00410333">
        <w:rPr>
          <w:lang w:bidi="ar-EG"/>
        </w:rPr>
        <w:t>HDSL</w:t>
      </w:r>
      <w:r w:rsidRPr="00410333">
        <w:rPr>
          <w:rFonts w:hint="eastAsia"/>
          <w:rtl/>
          <w:lang w:bidi="ar-EG"/>
        </w:rPr>
        <w:t> و</w:t>
      </w:r>
      <w:r w:rsidRPr="00410333">
        <w:rPr>
          <w:lang w:bidi="ar-EG"/>
        </w:rPr>
        <w:t>SHDSL</w:t>
      </w:r>
      <w:r w:rsidRPr="00410333">
        <w:rPr>
          <w:rFonts w:hint="cs"/>
          <w:rtl/>
          <w:lang w:bidi="ar-EG"/>
        </w:rPr>
        <w:t xml:space="preserve"> و</w:t>
      </w:r>
      <w:r w:rsidRPr="00410333">
        <w:rPr>
          <w:lang w:bidi="ar-EG"/>
        </w:rPr>
        <w:t>G.fast</w:t>
      </w:r>
      <w:r w:rsidRPr="00410333">
        <w:rPr>
          <w:rtl/>
          <w:lang w:bidi="ar-EG"/>
        </w:rPr>
        <w:t xml:space="preserve">. </w:t>
      </w:r>
      <w:r w:rsidRPr="00410333">
        <w:rPr>
          <w:rFonts w:hint="cs"/>
          <w:rtl/>
        </w:rPr>
        <w:t>وتحظى تكنولوجيات النفاذ هذه بالتطبيق في استعمالاتها التقليدية إضافة إلى شبكات التوصيل الخلفي والأمامي من أجل خدمات الطوارئ مثل النطاق العريض اللاسلكي والتوصيل البيني لمراكز البيانات.</w:t>
      </w:r>
      <w:r w:rsidRPr="00410333">
        <w:rPr>
          <w:rFonts w:hint="cs"/>
          <w:rtl/>
          <w:lang w:bidi="ar-EG"/>
        </w:rPr>
        <w:t xml:space="preserve"> </w:t>
      </w:r>
      <w:r w:rsidRPr="00410333">
        <w:rPr>
          <w:rFonts w:hint="eastAsia"/>
          <w:rtl/>
          <w:lang w:bidi="ar-EG"/>
        </w:rPr>
        <w:t>وتشمل</w:t>
      </w:r>
      <w:r w:rsidRPr="00410333">
        <w:rPr>
          <w:rtl/>
          <w:lang w:bidi="ar-EG"/>
        </w:rPr>
        <w:t xml:space="preserve"> </w:t>
      </w:r>
      <w:r w:rsidRPr="00410333">
        <w:rPr>
          <w:rFonts w:hint="eastAsia"/>
          <w:rtl/>
          <w:lang w:bidi="ar-EG"/>
        </w:rPr>
        <w:t>تكنولوجيات</w:t>
      </w:r>
      <w:r w:rsidRPr="00410333">
        <w:rPr>
          <w:rtl/>
          <w:lang w:bidi="ar-EG"/>
        </w:rPr>
        <w:t xml:space="preserve"> </w:t>
      </w:r>
      <w:r w:rsidRPr="00410333">
        <w:rPr>
          <w:rFonts w:hint="eastAsia"/>
          <w:rtl/>
          <w:lang w:bidi="ar-EG"/>
        </w:rPr>
        <w:t>الربط</w:t>
      </w:r>
      <w:r w:rsidRPr="00410333">
        <w:rPr>
          <w:rtl/>
          <w:lang w:bidi="ar-EG"/>
        </w:rPr>
        <w:t xml:space="preserve"> </w:t>
      </w:r>
      <w:r w:rsidRPr="00410333">
        <w:rPr>
          <w:rFonts w:hint="eastAsia"/>
          <w:rtl/>
          <w:lang w:bidi="ar-EG"/>
        </w:rPr>
        <w:t>الشبكي</w:t>
      </w:r>
      <w:r w:rsidRPr="00410333">
        <w:rPr>
          <w:rtl/>
          <w:lang w:bidi="ar-EG"/>
        </w:rPr>
        <w:t xml:space="preserve"> </w:t>
      </w:r>
      <w:r w:rsidRPr="00410333">
        <w:rPr>
          <w:rFonts w:hint="eastAsia"/>
          <w:rtl/>
          <w:lang w:bidi="ar-EG"/>
        </w:rPr>
        <w:t>المنزلي</w:t>
      </w:r>
      <w:r w:rsidRPr="00410333">
        <w:rPr>
          <w:rtl/>
          <w:lang w:bidi="ar-EG"/>
        </w:rPr>
        <w:t xml:space="preserve"> </w:t>
      </w:r>
      <w:r w:rsidRPr="00410333">
        <w:rPr>
          <w:rFonts w:hint="cs"/>
          <w:rtl/>
          <w:lang w:bidi="ar-EG"/>
        </w:rPr>
        <w:t>ل</w:t>
      </w:r>
      <w:r w:rsidRPr="00410333">
        <w:rPr>
          <w:rFonts w:hint="eastAsia"/>
          <w:rtl/>
          <w:lang w:bidi="ar-EG"/>
        </w:rPr>
        <w:t>لنطاق</w:t>
      </w:r>
      <w:r w:rsidRPr="00410333">
        <w:rPr>
          <w:rtl/>
          <w:lang w:bidi="ar-EG"/>
        </w:rPr>
        <w:t xml:space="preserve"> </w:t>
      </w:r>
      <w:r w:rsidRPr="00410333">
        <w:rPr>
          <w:rFonts w:hint="eastAsia"/>
          <w:rtl/>
          <w:lang w:bidi="ar-EG"/>
        </w:rPr>
        <w:t>العريض</w:t>
      </w:r>
      <w:r w:rsidRPr="00410333">
        <w:rPr>
          <w:rtl/>
          <w:lang w:bidi="ar-EG"/>
        </w:rPr>
        <w:t xml:space="preserve"> </w:t>
      </w:r>
      <w:r w:rsidRPr="00410333">
        <w:rPr>
          <w:rFonts w:hint="eastAsia"/>
          <w:rtl/>
          <w:lang w:bidi="ar-EG"/>
        </w:rPr>
        <w:t>السلكي</w:t>
      </w:r>
      <w:r w:rsidRPr="00410333">
        <w:rPr>
          <w:rtl/>
          <w:lang w:bidi="ar-EG"/>
        </w:rPr>
        <w:t xml:space="preserve"> </w:t>
      </w:r>
      <w:r w:rsidRPr="00410333">
        <w:rPr>
          <w:rFonts w:hint="eastAsia"/>
          <w:rtl/>
          <w:lang w:bidi="ar-EG"/>
        </w:rPr>
        <w:t>والنطاق</w:t>
      </w:r>
      <w:r w:rsidRPr="00410333">
        <w:rPr>
          <w:rtl/>
          <w:lang w:bidi="ar-EG"/>
        </w:rPr>
        <w:t xml:space="preserve"> </w:t>
      </w:r>
      <w:r w:rsidRPr="00410333">
        <w:rPr>
          <w:rFonts w:hint="eastAsia"/>
          <w:rtl/>
          <w:lang w:bidi="ar-EG"/>
        </w:rPr>
        <w:t>الضيق</w:t>
      </w:r>
      <w:r w:rsidRPr="00410333">
        <w:rPr>
          <w:rtl/>
          <w:lang w:bidi="ar-EG"/>
        </w:rPr>
        <w:t xml:space="preserve"> </w:t>
      </w:r>
      <w:r w:rsidRPr="00410333">
        <w:rPr>
          <w:rFonts w:hint="eastAsia"/>
          <w:rtl/>
          <w:lang w:bidi="ar-EG"/>
        </w:rPr>
        <w:t>السلكي</w:t>
      </w:r>
      <w:r w:rsidRPr="00410333">
        <w:rPr>
          <w:rtl/>
          <w:lang w:bidi="ar-EG"/>
        </w:rPr>
        <w:t xml:space="preserve"> </w:t>
      </w:r>
      <w:r w:rsidRPr="00410333">
        <w:rPr>
          <w:rFonts w:hint="eastAsia"/>
          <w:rtl/>
          <w:lang w:bidi="ar-EG"/>
        </w:rPr>
        <w:t>والنطاق</w:t>
      </w:r>
      <w:r w:rsidRPr="00410333">
        <w:rPr>
          <w:rtl/>
          <w:lang w:bidi="ar-EG"/>
        </w:rPr>
        <w:t xml:space="preserve"> </w:t>
      </w:r>
      <w:r w:rsidRPr="00410333">
        <w:rPr>
          <w:rFonts w:hint="eastAsia"/>
          <w:rtl/>
          <w:lang w:bidi="ar-EG"/>
        </w:rPr>
        <w:t>الضيق</w:t>
      </w:r>
      <w:r w:rsidRPr="00410333">
        <w:rPr>
          <w:rtl/>
          <w:lang w:bidi="ar-EG"/>
        </w:rPr>
        <w:t xml:space="preserve"> </w:t>
      </w:r>
      <w:r w:rsidRPr="00410333">
        <w:rPr>
          <w:rFonts w:hint="eastAsia"/>
          <w:rtl/>
          <w:lang w:bidi="ar-EG"/>
        </w:rPr>
        <w:t>اللاسلكي</w:t>
      </w:r>
      <w:r w:rsidRPr="00410333">
        <w:rPr>
          <w:rtl/>
          <w:lang w:bidi="ar-EG"/>
        </w:rPr>
        <w:t xml:space="preserve">. </w:t>
      </w:r>
      <w:r w:rsidRPr="00410333">
        <w:rPr>
          <w:rFonts w:hint="eastAsia"/>
          <w:rtl/>
          <w:lang w:bidi="ar-EG"/>
        </w:rPr>
        <w:t>ويدعم</w:t>
      </w:r>
      <w:r w:rsidRPr="00410333">
        <w:rPr>
          <w:rtl/>
          <w:lang w:bidi="ar-EG"/>
        </w:rPr>
        <w:t xml:space="preserve"> </w:t>
      </w:r>
      <w:r w:rsidRPr="00410333">
        <w:rPr>
          <w:rFonts w:hint="eastAsia"/>
          <w:rtl/>
          <w:lang w:bidi="ar-EG"/>
        </w:rPr>
        <w:t>أيضاً</w:t>
      </w:r>
      <w:r w:rsidRPr="00410333">
        <w:rPr>
          <w:rtl/>
          <w:lang w:bidi="ar-EG"/>
        </w:rPr>
        <w:t xml:space="preserve"> </w:t>
      </w:r>
      <w:r w:rsidRPr="00410333">
        <w:rPr>
          <w:rFonts w:hint="eastAsia"/>
          <w:rtl/>
          <w:lang w:bidi="ar-EG"/>
        </w:rPr>
        <w:t>شبكات</w:t>
      </w:r>
      <w:r w:rsidRPr="00410333">
        <w:rPr>
          <w:rtl/>
          <w:lang w:bidi="ar-EG"/>
        </w:rPr>
        <w:t xml:space="preserve"> </w:t>
      </w:r>
      <w:r w:rsidRPr="00410333">
        <w:rPr>
          <w:rFonts w:hint="eastAsia"/>
          <w:rtl/>
          <w:lang w:bidi="ar-EG"/>
        </w:rPr>
        <w:t>النفاذ</w:t>
      </w:r>
      <w:r w:rsidRPr="00410333">
        <w:rPr>
          <w:rtl/>
          <w:lang w:bidi="ar-EG"/>
        </w:rPr>
        <w:t xml:space="preserve"> </w:t>
      </w:r>
      <w:r w:rsidRPr="00410333">
        <w:rPr>
          <w:rFonts w:hint="eastAsia"/>
          <w:rtl/>
          <w:lang w:bidi="ar-EG"/>
        </w:rPr>
        <w:t>والربط</w:t>
      </w:r>
      <w:r w:rsidRPr="00410333">
        <w:rPr>
          <w:rtl/>
          <w:lang w:bidi="ar-EG"/>
        </w:rPr>
        <w:t xml:space="preserve"> </w:t>
      </w:r>
      <w:r w:rsidRPr="00410333">
        <w:rPr>
          <w:rFonts w:hint="eastAsia"/>
          <w:rtl/>
          <w:lang w:bidi="ar-EG"/>
        </w:rPr>
        <w:t>الشبكي</w:t>
      </w:r>
      <w:r w:rsidRPr="00410333">
        <w:rPr>
          <w:rtl/>
          <w:lang w:bidi="ar-EG"/>
        </w:rPr>
        <w:t xml:space="preserve"> </w:t>
      </w:r>
      <w:r w:rsidRPr="00410333">
        <w:rPr>
          <w:rFonts w:hint="eastAsia"/>
          <w:rtl/>
          <w:lang w:bidi="ar-EG"/>
        </w:rPr>
        <w:t>المنزلي</w:t>
      </w:r>
      <w:r w:rsidRPr="00410333">
        <w:rPr>
          <w:rtl/>
          <w:lang w:bidi="ar-EG"/>
        </w:rPr>
        <w:t xml:space="preserve"> </w:t>
      </w:r>
      <w:r w:rsidRPr="00410333">
        <w:rPr>
          <w:rFonts w:hint="eastAsia"/>
          <w:rtl/>
          <w:lang w:bidi="ar-EG"/>
        </w:rPr>
        <w:t>بالنسبة</w:t>
      </w:r>
      <w:r w:rsidRPr="00410333">
        <w:rPr>
          <w:rtl/>
          <w:lang w:bidi="ar-EG"/>
        </w:rPr>
        <w:t xml:space="preserve"> </w:t>
      </w:r>
      <w:r w:rsidRPr="00410333">
        <w:rPr>
          <w:rFonts w:hint="cs"/>
          <w:rtl/>
          <w:lang w:bidi="ar-EG"/>
        </w:rPr>
        <w:t>إ</w:t>
      </w:r>
      <w:r w:rsidRPr="00410333">
        <w:rPr>
          <w:rFonts w:hint="eastAsia"/>
          <w:rtl/>
          <w:lang w:bidi="ar-EG"/>
        </w:rPr>
        <w:t>ل</w:t>
      </w:r>
      <w:r w:rsidRPr="00410333">
        <w:rPr>
          <w:rFonts w:hint="cs"/>
          <w:rtl/>
          <w:lang w:bidi="ar-EG"/>
        </w:rPr>
        <w:t xml:space="preserve">ى </w:t>
      </w:r>
      <w:r w:rsidRPr="00410333">
        <w:rPr>
          <w:rFonts w:hint="eastAsia"/>
          <w:rtl/>
          <w:lang w:bidi="ar-EG"/>
        </w:rPr>
        <w:t>تطبيقات</w:t>
      </w:r>
      <w:r w:rsidRPr="00410333">
        <w:rPr>
          <w:rtl/>
          <w:lang w:bidi="ar-EG"/>
        </w:rPr>
        <w:t xml:space="preserve"> </w:t>
      </w:r>
      <w:r w:rsidRPr="00410333">
        <w:rPr>
          <w:rFonts w:hint="eastAsia"/>
          <w:rtl/>
          <w:lang w:bidi="ar-EG"/>
        </w:rPr>
        <w:t>الشبكة الذكية</w:t>
      </w:r>
      <w:r w:rsidRPr="00410333">
        <w:rPr>
          <w:rtl/>
          <w:lang w:bidi="ar-EG"/>
        </w:rPr>
        <w:t>.</w:t>
      </w:r>
    </w:p>
    <w:p w:rsidR="009324F0" w:rsidRPr="00410333" w:rsidRDefault="009324F0" w:rsidP="00DC4C3C">
      <w:pPr>
        <w:tabs>
          <w:tab w:val="clear" w:pos="794"/>
        </w:tabs>
        <w:rPr>
          <w:rtl/>
        </w:rPr>
      </w:pPr>
      <w:r w:rsidRPr="00410333">
        <w:rPr>
          <w:rFonts w:hint="eastAsia"/>
          <w:rtl/>
        </w:rPr>
        <w:t>وتشمل</w:t>
      </w:r>
      <w:r w:rsidRPr="00410333">
        <w:rPr>
          <w:rtl/>
        </w:rPr>
        <w:t xml:space="preserve"> سمات الشبكات والأنظمة والمعدات التي تشملها الدراسة والتسيير والتبديل والأسطح البينية </w:t>
      </w:r>
      <w:r w:rsidRPr="00410333">
        <w:rPr>
          <w:rFonts w:hint="eastAsia"/>
          <w:rtl/>
        </w:rPr>
        <w:t>ومعددات</w:t>
      </w:r>
      <w:r w:rsidRPr="00410333">
        <w:rPr>
          <w:rtl/>
        </w:rPr>
        <w:t xml:space="preserve"> الإرسال والتوصيل المتقاطع </w:t>
      </w:r>
      <w:r w:rsidRPr="00410333">
        <w:rPr>
          <w:rFonts w:hint="eastAsia"/>
          <w:rtl/>
        </w:rPr>
        <w:t>ومعددات</w:t>
      </w:r>
      <w:r w:rsidRPr="00410333">
        <w:rPr>
          <w:rtl/>
        </w:rPr>
        <w:t xml:space="preserve"> الإرسال القائمة على الإضافة/الإسقاط والمضخمات والمرسلات المستقبلات والمكررات ومعيدات التوليد والتبديل والاستعادة لحماية الشبكات متعددة الطبقات، والتشغيل والإدارة والصيانة </w:t>
      </w:r>
      <w:r w:rsidRPr="00410333">
        <w:rPr>
          <w:lang w:val="fr-FR"/>
        </w:rPr>
        <w:t>(OAM)</w:t>
      </w:r>
      <w:r w:rsidRPr="00410333">
        <w:rPr>
          <w:rtl/>
          <w:lang w:val="fr-FR" w:bidi="ar-EG"/>
        </w:rPr>
        <w:t xml:space="preserve"> </w:t>
      </w:r>
      <w:r w:rsidRPr="00410333">
        <w:rPr>
          <w:rFonts w:hint="eastAsia"/>
          <w:rtl/>
        </w:rPr>
        <w:t>وتزامن</w:t>
      </w:r>
      <w:r w:rsidRPr="00410333">
        <w:rPr>
          <w:rtl/>
        </w:rPr>
        <w:t xml:space="preserve"> </w:t>
      </w:r>
      <w:r w:rsidRPr="00410333">
        <w:rPr>
          <w:rFonts w:hint="eastAsia"/>
          <w:rtl/>
        </w:rPr>
        <w:t>الشبكات</w:t>
      </w:r>
      <w:r w:rsidRPr="00410333">
        <w:rPr>
          <w:rtl/>
        </w:rPr>
        <w:t xml:space="preserve"> </w:t>
      </w:r>
      <w:r w:rsidRPr="00410333">
        <w:rPr>
          <w:rFonts w:hint="cs"/>
          <w:rtl/>
        </w:rPr>
        <w:t xml:space="preserve">سواء بالنسبة إلى الترددات وإشارات التوقيت الدقيقة </w:t>
      </w:r>
      <w:r w:rsidRPr="00410333">
        <w:rPr>
          <w:rFonts w:hint="eastAsia"/>
          <w:rtl/>
        </w:rPr>
        <w:t>وإدارة</w:t>
      </w:r>
      <w:r w:rsidRPr="00410333">
        <w:rPr>
          <w:rtl/>
        </w:rPr>
        <w:t xml:space="preserve"> </w:t>
      </w:r>
      <w:r w:rsidRPr="00410333">
        <w:rPr>
          <w:rFonts w:hint="cs"/>
          <w:rtl/>
        </w:rPr>
        <w:t>موارد</w:t>
      </w:r>
      <w:r w:rsidRPr="00410333">
        <w:rPr>
          <w:rtl/>
        </w:rPr>
        <w:t xml:space="preserve"> </w:t>
      </w:r>
      <w:r w:rsidRPr="00410333">
        <w:rPr>
          <w:rFonts w:hint="eastAsia"/>
          <w:rtl/>
        </w:rPr>
        <w:t>النقل</w:t>
      </w:r>
      <w:r w:rsidRPr="00410333">
        <w:rPr>
          <w:rtl/>
        </w:rPr>
        <w:t xml:space="preserve"> </w:t>
      </w:r>
      <w:r w:rsidRPr="00410333">
        <w:rPr>
          <w:rFonts w:hint="eastAsia"/>
          <w:rtl/>
        </w:rPr>
        <w:t>ومقدرات</w:t>
      </w:r>
      <w:r w:rsidRPr="00410333">
        <w:rPr>
          <w:rtl/>
        </w:rPr>
        <w:t xml:space="preserve"> </w:t>
      </w:r>
      <w:r w:rsidRPr="00410333">
        <w:rPr>
          <w:rFonts w:hint="eastAsia"/>
          <w:rtl/>
        </w:rPr>
        <w:t>التحكم</w:t>
      </w:r>
      <w:r w:rsidRPr="00410333">
        <w:rPr>
          <w:rtl/>
        </w:rPr>
        <w:t xml:space="preserve"> </w:t>
      </w:r>
      <w:r w:rsidRPr="00410333">
        <w:rPr>
          <w:rFonts w:hint="eastAsia"/>
          <w:rtl/>
        </w:rPr>
        <w:t>للسماح</w:t>
      </w:r>
      <w:r w:rsidRPr="00410333">
        <w:rPr>
          <w:rFonts w:hint="cs"/>
          <w:rtl/>
        </w:rPr>
        <w:t xml:space="preserve"> بزيادة المرونة لشبكات النقل واستمثال الموارد والقدرة على التوسع (مثل تطبيق الشبكات المعرفة بالبرمجيات في شبكات النقل)</w:t>
      </w:r>
      <w:r w:rsidRPr="00410333">
        <w:rPr>
          <w:rtl/>
        </w:rPr>
        <w:t xml:space="preserve">. </w:t>
      </w:r>
      <w:r w:rsidRPr="00410333">
        <w:rPr>
          <w:rFonts w:hint="eastAsia"/>
          <w:rtl/>
        </w:rPr>
        <w:t>ويعالج</w:t>
      </w:r>
      <w:r w:rsidRPr="00410333">
        <w:rPr>
          <w:rtl/>
        </w:rPr>
        <w:t xml:space="preserve"> </w:t>
      </w:r>
      <w:r w:rsidRPr="00410333">
        <w:rPr>
          <w:rFonts w:hint="eastAsia"/>
          <w:rtl/>
        </w:rPr>
        <w:t>كثير</w:t>
      </w:r>
      <w:r w:rsidRPr="00410333">
        <w:rPr>
          <w:rtl/>
        </w:rPr>
        <w:t xml:space="preserve"> </w:t>
      </w:r>
      <w:r w:rsidRPr="00410333">
        <w:rPr>
          <w:rFonts w:hint="eastAsia"/>
          <w:rtl/>
        </w:rPr>
        <w:t>من</w:t>
      </w:r>
      <w:r w:rsidRPr="00410333">
        <w:rPr>
          <w:rtl/>
        </w:rPr>
        <w:t xml:space="preserve"> </w:t>
      </w:r>
      <w:r w:rsidRPr="00410333">
        <w:rPr>
          <w:rFonts w:hint="eastAsia"/>
          <w:rtl/>
        </w:rPr>
        <w:t>هذه</w:t>
      </w:r>
      <w:r w:rsidRPr="00410333">
        <w:rPr>
          <w:rtl/>
        </w:rPr>
        <w:t xml:space="preserve"> </w:t>
      </w:r>
      <w:r w:rsidRPr="00410333">
        <w:rPr>
          <w:rFonts w:hint="eastAsia"/>
          <w:rtl/>
        </w:rPr>
        <w:t>المواضيع</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مختلف</w:t>
      </w:r>
      <w:r w:rsidRPr="00410333">
        <w:rPr>
          <w:rtl/>
        </w:rPr>
        <w:t xml:space="preserve"> </w:t>
      </w:r>
      <w:r w:rsidRPr="00410333">
        <w:rPr>
          <w:rFonts w:hint="eastAsia"/>
          <w:rtl/>
        </w:rPr>
        <w:t>تكنولوجيات</w:t>
      </w:r>
      <w:r w:rsidRPr="00410333">
        <w:rPr>
          <w:rtl/>
        </w:rPr>
        <w:t xml:space="preserve"> </w:t>
      </w:r>
      <w:r w:rsidRPr="00410333">
        <w:rPr>
          <w:rFonts w:hint="eastAsia"/>
          <w:rtl/>
        </w:rPr>
        <w:t>ووسائط</w:t>
      </w:r>
      <w:r w:rsidRPr="00410333">
        <w:rPr>
          <w:rtl/>
        </w:rPr>
        <w:t xml:space="preserve"> </w:t>
      </w:r>
      <w:r w:rsidRPr="00410333">
        <w:rPr>
          <w:rFonts w:hint="eastAsia"/>
          <w:rtl/>
        </w:rPr>
        <w:t>النقل،</w:t>
      </w:r>
      <w:r w:rsidRPr="00410333">
        <w:rPr>
          <w:rtl/>
        </w:rPr>
        <w:t xml:space="preserve"> </w:t>
      </w:r>
      <w:r w:rsidRPr="00410333">
        <w:rPr>
          <w:rFonts w:hint="eastAsia"/>
          <w:rtl/>
        </w:rPr>
        <w:t>مثل</w:t>
      </w:r>
      <w:r w:rsidRPr="00410333">
        <w:rPr>
          <w:rtl/>
        </w:rPr>
        <w:t xml:space="preserve"> </w:t>
      </w:r>
      <w:r w:rsidRPr="00410333">
        <w:rPr>
          <w:rFonts w:hint="eastAsia"/>
          <w:rtl/>
        </w:rPr>
        <w:t>كبلات</w:t>
      </w:r>
      <w:r w:rsidRPr="00410333">
        <w:rPr>
          <w:rtl/>
        </w:rPr>
        <w:t xml:space="preserve"> </w:t>
      </w:r>
      <w:r w:rsidRPr="00410333">
        <w:rPr>
          <w:rFonts w:hint="eastAsia"/>
          <w:rtl/>
        </w:rPr>
        <w:t>الألياف</w:t>
      </w:r>
      <w:r w:rsidRPr="00410333">
        <w:rPr>
          <w:rtl/>
        </w:rPr>
        <w:t xml:space="preserve"> </w:t>
      </w:r>
      <w:r w:rsidRPr="00410333">
        <w:rPr>
          <w:rFonts w:hint="eastAsia"/>
          <w:rtl/>
        </w:rPr>
        <w:t>البصرية</w:t>
      </w:r>
      <w:r w:rsidRPr="00410333">
        <w:rPr>
          <w:rtl/>
        </w:rPr>
        <w:t xml:space="preserve"> </w:t>
      </w:r>
      <w:r w:rsidRPr="00410333">
        <w:rPr>
          <w:rFonts w:hint="eastAsia"/>
          <w:rtl/>
        </w:rPr>
        <w:t>المعدنية</w:t>
      </w:r>
      <w:r w:rsidRPr="00410333">
        <w:rPr>
          <w:rtl/>
        </w:rPr>
        <w:t xml:space="preserve"> </w:t>
      </w:r>
      <w:r w:rsidRPr="00410333">
        <w:rPr>
          <w:rFonts w:hint="eastAsia"/>
          <w:rtl/>
        </w:rPr>
        <w:t>والأرضية</w:t>
      </w:r>
      <w:r w:rsidRPr="00410333">
        <w:rPr>
          <w:rtl/>
        </w:rPr>
        <w:t xml:space="preserve">/البحرية </w:t>
      </w:r>
      <w:r w:rsidRPr="00410333">
        <w:rPr>
          <w:rFonts w:hint="eastAsia"/>
          <w:rtl/>
        </w:rPr>
        <w:t>والأنظمة</w:t>
      </w:r>
      <w:r w:rsidRPr="00410333">
        <w:rPr>
          <w:rtl/>
        </w:rPr>
        <w:t xml:space="preserve"> </w:t>
      </w:r>
      <w:r w:rsidRPr="00410333">
        <w:rPr>
          <w:rFonts w:hint="eastAsia"/>
          <w:rtl/>
        </w:rPr>
        <w:t>البصرية</w:t>
      </w:r>
      <w:r w:rsidRPr="00410333">
        <w:rPr>
          <w:rtl/>
        </w:rPr>
        <w:t xml:space="preserve"> </w:t>
      </w:r>
      <w:r w:rsidRPr="00410333">
        <w:rPr>
          <w:rFonts w:hint="eastAsia"/>
          <w:rtl/>
        </w:rPr>
        <w:t>لتعدد</w:t>
      </w:r>
      <w:r w:rsidRPr="00410333">
        <w:rPr>
          <w:rtl/>
        </w:rPr>
        <w:t xml:space="preserve"> </w:t>
      </w:r>
      <w:r w:rsidRPr="00410333">
        <w:rPr>
          <w:rFonts w:hint="eastAsia"/>
          <w:rtl/>
        </w:rPr>
        <w:t>الإرسال</w:t>
      </w:r>
      <w:r w:rsidRPr="00410333">
        <w:rPr>
          <w:rtl/>
        </w:rPr>
        <w:t xml:space="preserve"> </w:t>
      </w:r>
      <w:r w:rsidRPr="00410333">
        <w:rPr>
          <w:rFonts w:hint="eastAsia"/>
          <w:rtl/>
        </w:rPr>
        <w:t>بتقسيم</w:t>
      </w:r>
      <w:r w:rsidRPr="00410333">
        <w:rPr>
          <w:rtl/>
        </w:rPr>
        <w:t xml:space="preserve"> </w:t>
      </w:r>
      <w:r w:rsidRPr="00410333">
        <w:rPr>
          <w:rFonts w:hint="eastAsia"/>
          <w:rtl/>
        </w:rPr>
        <w:t>طول</w:t>
      </w:r>
      <w:r w:rsidRPr="00410333">
        <w:rPr>
          <w:rtl/>
        </w:rPr>
        <w:t xml:space="preserve"> </w:t>
      </w:r>
      <w:r w:rsidRPr="00410333">
        <w:rPr>
          <w:rFonts w:hint="eastAsia"/>
          <w:rtl/>
        </w:rPr>
        <w:t>الموجة</w:t>
      </w:r>
      <w:r w:rsidRPr="00410333">
        <w:rPr>
          <w:rtl/>
        </w:rPr>
        <w:t xml:space="preserve"> </w:t>
      </w:r>
      <w:r w:rsidRPr="00410333">
        <w:rPr>
          <w:rFonts w:hint="eastAsia"/>
          <w:rtl/>
        </w:rPr>
        <w:t>الكثيف </w:t>
      </w:r>
      <w:r w:rsidRPr="00410333">
        <w:t>(DWDM)</w:t>
      </w:r>
      <w:r w:rsidRPr="00410333">
        <w:rPr>
          <w:rtl/>
        </w:rPr>
        <w:t xml:space="preserve"> والتقريبي</w:t>
      </w:r>
      <w:r w:rsidRPr="00410333">
        <w:rPr>
          <w:rFonts w:hint="eastAsia"/>
          <w:rtl/>
        </w:rPr>
        <w:t> </w:t>
      </w:r>
      <w:r w:rsidRPr="00410333">
        <w:t>(CWDM)</w:t>
      </w:r>
      <w:r w:rsidRPr="00410333">
        <w:rPr>
          <w:rtl/>
        </w:rPr>
        <w:t xml:space="preserve"> وشبكة النقل البصرية </w:t>
      </w:r>
      <w:r w:rsidRPr="00410333">
        <w:t>(OTN)</w:t>
      </w:r>
      <w:r w:rsidRPr="00410333">
        <w:rPr>
          <w:rFonts w:hint="cs"/>
          <w:rtl/>
        </w:rPr>
        <w:t>،</w:t>
      </w:r>
      <w:r w:rsidRPr="00410333">
        <w:rPr>
          <w:rtl/>
        </w:rPr>
        <w:t xml:space="preserve"> </w:t>
      </w:r>
      <w:r w:rsidRPr="00410333">
        <w:rPr>
          <w:rFonts w:hint="cs"/>
          <w:rtl/>
        </w:rPr>
        <w:t>بما في ذلك تطوير الشبكات</w:t>
      </w:r>
      <w:r w:rsidRPr="00410333">
        <w:rPr>
          <w:rFonts w:hint="eastAsia"/>
          <w:rtl/>
        </w:rPr>
        <w:t> </w:t>
      </w:r>
      <w:r w:rsidRPr="00410333">
        <w:t>OTN</w:t>
      </w:r>
      <w:r w:rsidRPr="00410333">
        <w:rPr>
          <w:rFonts w:hint="cs"/>
          <w:rtl/>
          <w:lang w:bidi="ar-EG"/>
        </w:rPr>
        <w:t xml:space="preserve"> لتحقيق معدلات تتجاوز </w:t>
      </w:r>
      <w:r w:rsidRPr="00410333">
        <w:rPr>
          <w:lang w:bidi="ar-EG"/>
        </w:rPr>
        <w:t>Gbit/s 100</w:t>
      </w:r>
      <w:r w:rsidRPr="00410333">
        <w:rPr>
          <w:rFonts w:hint="cs"/>
          <w:rtl/>
          <w:lang w:bidi="ar-EG"/>
        </w:rPr>
        <w:t xml:space="preserve">، </w:t>
      </w:r>
      <w:r w:rsidRPr="00410333">
        <w:rPr>
          <w:rtl/>
        </w:rPr>
        <w:t>والإثرنت وغيرها من خدمات البيانات القائمة على الرزم.</w:t>
      </w:r>
    </w:p>
    <w:p w:rsidR="009324F0" w:rsidRPr="00410333" w:rsidRDefault="009324F0" w:rsidP="00DC4C3C">
      <w:pPr>
        <w:tabs>
          <w:tab w:val="clear" w:pos="794"/>
        </w:tabs>
        <w:rPr>
          <w:rtl/>
        </w:rPr>
      </w:pPr>
      <w:r w:rsidRPr="00410333">
        <w:rPr>
          <w:rFonts w:hint="eastAsia"/>
          <w:rtl/>
        </w:rPr>
        <w:t>وتأخذ</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15</w:t>
      </w:r>
      <w:r w:rsidRPr="00410333">
        <w:rPr>
          <w:rtl/>
        </w:rPr>
        <w:t xml:space="preserve"> في الاعتبار عند القيام بعملها الأنشطة ذات الصلة الجارية في لجان الدراسات الأُخرى في الاتحاد و</w:t>
      </w:r>
      <w:r w:rsidRPr="00410333">
        <w:rPr>
          <w:rFonts w:hint="cs"/>
          <w:rtl/>
        </w:rPr>
        <w:t>ال</w:t>
      </w:r>
      <w:r w:rsidRPr="00410333">
        <w:rPr>
          <w:rtl/>
        </w:rPr>
        <w:t>منظمات الأُخرى</w:t>
      </w:r>
      <w:r w:rsidRPr="00410333">
        <w:rPr>
          <w:rFonts w:hint="cs"/>
          <w:rtl/>
        </w:rPr>
        <w:t xml:space="preserve"> المعنية بوضع المعايير </w:t>
      </w:r>
      <w:r w:rsidRPr="00410333">
        <w:t>(SDO)</w:t>
      </w:r>
      <w:r w:rsidRPr="00410333">
        <w:rPr>
          <w:rtl/>
        </w:rPr>
        <w:t xml:space="preserve"> والمحافل والاتحادات المعنية وتتعاون معها لتجنب الازدواج في الجهود وتحديد الثغرات في وضع المعايير</w:t>
      </w:r>
      <w:r w:rsidRPr="00410333">
        <w:rPr>
          <w:rFonts w:hint="eastAsia"/>
          <w:rtl/>
        </w:rPr>
        <w:t> العالمية</w:t>
      </w:r>
      <w:r w:rsidRPr="00410333">
        <w:rPr>
          <w:rtl/>
        </w:rPr>
        <w:t>.</w:t>
      </w:r>
    </w:p>
    <w:p w:rsidR="00D30F8B" w:rsidRPr="00410333" w:rsidRDefault="00D30F8B" w:rsidP="00E952D6">
      <w:pPr>
        <w:tabs>
          <w:tab w:val="clear" w:pos="794"/>
        </w:tabs>
        <w:bidi w:val="0"/>
        <w:spacing w:before="0" w:after="160" w:line="259" w:lineRule="auto"/>
        <w:jc w:val="left"/>
        <w:rPr>
          <w:rFonts w:ascii="Times New Roman Bold" w:hAnsi="Times New Roman Bold"/>
          <w:b/>
          <w:bCs/>
          <w:kern w:val="14"/>
          <w:sz w:val="24"/>
          <w:szCs w:val="32"/>
          <w:rtl/>
          <w:lang w:bidi="ar-EG"/>
        </w:rPr>
      </w:pPr>
      <w:r w:rsidRPr="00410333">
        <w:rPr>
          <w:rtl/>
        </w:rPr>
        <w:br w:type="page"/>
      </w:r>
    </w:p>
    <w:p w:rsidR="009324F0" w:rsidRPr="00410333" w:rsidRDefault="009324F0" w:rsidP="00DC4C3C">
      <w:pPr>
        <w:pStyle w:val="Headingb"/>
        <w:tabs>
          <w:tab w:val="clear" w:pos="794"/>
        </w:tabs>
        <w:rPr>
          <w:rtl/>
        </w:rPr>
      </w:pPr>
      <w:r w:rsidRPr="00410333">
        <w:rPr>
          <w:rFonts w:hint="eastAsia"/>
          <w:rtl/>
        </w:rPr>
        <w:lastRenderedPageBreak/>
        <w:t>لجنة</w:t>
      </w:r>
      <w:r w:rsidRPr="00410333">
        <w:rPr>
          <w:rtl/>
        </w:rPr>
        <w:t xml:space="preserve"> </w:t>
      </w:r>
      <w:r w:rsidRPr="00410333">
        <w:rPr>
          <w:rFonts w:hint="eastAsia"/>
          <w:rtl/>
        </w:rPr>
        <w:t>الدراسات</w:t>
      </w:r>
      <w:r w:rsidRPr="00410333">
        <w:rPr>
          <w:rtl/>
        </w:rPr>
        <w:t xml:space="preserve"> </w:t>
      </w:r>
      <w:r w:rsidRPr="00410333">
        <w:t>16</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keepNext/>
        <w:tabs>
          <w:tab w:val="clear" w:pos="794"/>
        </w:tabs>
        <w:rPr>
          <w:rtl/>
        </w:rPr>
      </w:pPr>
      <w:r w:rsidRPr="00410333">
        <w:rPr>
          <w:rFonts w:hint="eastAsia"/>
          <w:rtl/>
        </w:rPr>
        <w:t>تعمل</w:t>
      </w:r>
      <w:r w:rsidRPr="00410333">
        <w:rPr>
          <w:rtl/>
        </w:rPr>
        <w:t xml:space="preserve"> لجنة الدراسات </w:t>
      </w:r>
      <w:r w:rsidRPr="00410333">
        <w:t>16</w:t>
      </w:r>
      <w:r w:rsidRPr="00410333">
        <w:rPr>
          <w:rtl/>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rPr>
        <w:t xml:space="preserve"> بشأن البنود التالية:</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وضع إطار وخرائط طريق للقيام بطريقة منسقة ومتسقة بتطوير تقييس الاتصالات المتعددة الوسائط على الشبكات السلكية واللاسلكية بغية توفير الإرشاد لجميع لجان الدراسات في قطاع</w:t>
      </w:r>
      <w:r w:rsidRPr="00410333">
        <w:rPr>
          <w:rFonts w:hint="cs"/>
          <w:rtl/>
          <w:lang w:bidi="ar-EG"/>
        </w:rPr>
        <w:t xml:space="preserve"> تقييس الاتصالات</w:t>
      </w:r>
      <w:r w:rsidRPr="00410333">
        <w:rPr>
          <w:rFonts w:hint="cs"/>
          <w:rtl/>
        </w:rPr>
        <w:t> </w:t>
      </w:r>
      <w:r w:rsidRPr="00410333">
        <w:t>(ITU-T)</w:t>
      </w:r>
      <w:r w:rsidRPr="00410333">
        <w:rPr>
          <w:rtl/>
        </w:rPr>
        <w:t xml:space="preserve"> و</w:t>
      </w:r>
      <w:r w:rsidRPr="00410333">
        <w:rPr>
          <w:rFonts w:hint="cs"/>
          <w:rtl/>
        </w:rPr>
        <w:t xml:space="preserve">قطاع </w:t>
      </w:r>
      <w:r w:rsidRPr="00410333">
        <w:rPr>
          <w:rtl/>
        </w:rPr>
        <w:t>الاتصالات</w:t>
      </w:r>
      <w:r w:rsidRPr="00410333">
        <w:rPr>
          <w:spacing w:val="-2"/>
          <w:rtl/>
        </w:rPr>
        <w:t xml:space="preserve"> الراديوية</w:t>
      </w:r>
      <w:r w:rsidRPr="00410333">
        <w:rPr>
          <w:rFonts w:hint="cs"/>
          <w:spacing w:val="-2"/>
          <w:rtl/>
        </w:rPr>
        <w:t> </w:t>
      </w:r>
      <w:r w:rsidRPr="00410333">
        <w:rPr>
          <w:spacing w:val="-2"/>
        </w:rPr>
        <w:t>(ITU-R)</w:t>
      </w:r>
      <w:r w:rsidRPr="00410333">
        <w:rPr>
          <w:rFonts w:hint="cs"/>
          <w:spacing w:val="-2"/>
          <w:rtl/>
        </w:rPr>
        <w:t xml:space="preserve"> </w:t>
      </w:r>
      <w:r w:rsidRPr="00410333">
        <w:rPr>
          <w:spacing w:val="-6"/>
          <w:rtl/>
        </w:rPr>
        <w:t>(وخاصة لجنة الدراسات</w:t>
      </w:r>
      <w:r w:rsidRPr="00410333">
        <w:rPr>
          <w:rFonts w:hint="eastAsia"/>
          <w:spacing w:val="-6"/>
          <w:rtl/>
        </w:rPr>
        <w:t> </w:t>
      </w:r>
      <w:r w:rsidRPr="00410333">
        <w:rPr>
          <w:spacing w:val="-6"/>
        </w:rPr>
        <w:t>9</w:t>
      </w:r>
      <w:r w:rsidRPr="00410333">
        <w:rPr>
          <w:spacing w:val="-6"/>
          <w:rtl/>
        </w:rPr>
        <w:t xml:space="preserve"> ل</w:t>
      </w:r>
      <w:r w:rsidRPr="00410333">
        <w:rPr>
          <w:rFonts w:hint="cs"/>
          <w:spacing w:val="-6"/>
          <w:rtl/>
        </w:rPr>
        <w:t xml:space="preserve">قطاع </w:t>
      </w:r>
      <w:r w:rsidRPr="00410333">
        <w:rPr>
          <w:spacing w:val="-6"/>
          <w:rtl/>
        </w:rPr>
        <w:t>تقييس الاتصالات ولجنة الدراسات</w:t>
      </w:r>
      <w:r w:rsidRPr="00410333">
        <w:rPr>
          <w:rFonts w:hint="eastAsia"/>
          <w:spacing w:val="-6"/>
          <w:rtl/>
        </w:rPr>
        <w:t> </w:t>
      </w:r>
      <w:r w:rsidRPr="00410333">
        <w:rPr>
          <w:spacing w:val="-6"/>
        </w:rPr>
        <w:t>6</w:t>
      </w:r>
      <w:r w:rsidRPr="00410333">
        <w:rPr>
          <w:spacing w:val="-6"/>
          <w:rtl/>
        </w:rPr>
        <w:t xml:space="preserve"> للاتصالات الراديوية) وبالتعاون الوثيق مع منظمات التقييس الإقليمية والدولية الأُخرى ومحافل الصناعة؛ وتشمل هذه الدراسات التنقلية وبروتوكول الإنترنت وجوانب الإذاعة التفاعلية، مع تشجيع التعاون الوثيق بين قطاعي تقييس </w:t>
      </w:r>
      <w:r w:rsidRPr="00410333">
        <w:rPr>
          <w:rFonts w:hint="cs"/>
          <w:spacing w:val="-6"/>
          <w:rtl/>
        </w:rPr>
        <w:t xml:space="preserve">الاتصالات </w:t>
      </w:r>
      <w:r w:rsidRPr="00410333">
        <w:rPr>
          <w:spacing w:val="-6"/>
          <w:rtl/>
        </w:rPr>
        <w:t>والاتصالات الراديوية على جميع المستويات؛</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وضع وتحديث قاعدة بيانات لمعايير الوسائط المتعددة القائمة والمخططة؛</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صياغة معماريات الوسائط المتعددة من طرف إلى آخر، بما في ذلك بيئات الشبكات المنزلية</w:t>
      </w:r>
      <w:r w:rsidRPr="00410333">
        <w:rPr>
          <w:rFonts w:hint="eastAsia"/>
          <w:rtl/>
        </w:rPr>
        <w:t> </w:t>
      </w:r>
      <w:r w:rsidRPr="00410333">
        <w:t>(HNE)</w:t>
      </w:r>
      <w:r w:rsidRPr="00410333">
        <w:rPr>
          <w:rtl/>
        </w:rPr>
        <w:t xml:space="preserve"> وبوابة مركبات لأنظمة النقل الذكية</w:t>
      </w:r>
      <w:r w:rsidRPr="00410333">
        <w:rPr>
          <w:rFonts w:hint="eastAsia"/>
          <w:rtl/>
        </w:rPr>
        <w:t> </w:t>
      </w:r>
      <w:r w:rsidRPr="00410333">
        <w:rPr>
          <w:lang w:val="fr-FR"/>
        </w:rPr>
        <w:t>(ITS)</w:t>
      </w:r>
      <w:r w:rsidRPr="00410333">
        <w:rPr>
          <w:rtl/>
        </w:rPr>
        <w:t>؛</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تشغيل أنظمة وتطبيقات الوسائط المتعددة، بما في ذلك قابلية التشغيل البيني وإمكانية التدرج والربط الشبكي على مختلف</w:t>
      </w:r>
      <w:r w:rsidRPr="00410333">
        <w:rPr>
          <w:rFonts w:hint="eastAsia"/>
          <w:rtl/>
        </w:rPr>
        <w:t> </w:t>
      </w:r>
      <w:r w:rsidRPr="00410333">
        <w:rPr>
          <w:rtl/>
        </w:rPr>
        <w:t>الشبكات؛</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r>
      <w:r w:rsidRPr="00410333">
        <w:rPr>
          <w:rFonts w:hint="eastAsia"/>
          <w:rtl/>
        </w:rPr>
        <w:t>بروتوكولات</w:t>
      </w:r>
      <w:r w:rsidRPr="00410333">
        <w:rPr>
          <w:rtl/>
        </w:rPr>
        <w:t xml:space="preserve"> الطبقات العليا والبرمجيات الوسيطة لأنظمة الوسائط المتعددة وتطبيقاتها بما في ذلك تطبيقات تلفزيون بروتوكول الإنترنت </w:t>
      </w:r>
      <w:r w:rsidRPr="00410333">
        <w:rPr>
          <w:rFonts w:hint="eastAsia"/>
          <w:rtl/>
          <w:lang w:bidi="ar-EG"/>
        </w:rPr>
        <w:t>و</w:t>
      </w:r>
      <w:r w:rsidRPr="00410333">
        <w:rPr>
          <w:rtl/>
        </w:rPr>
        <w:t>اللافتات الرقمية</w:t>
      </w:r>
      <w:r w:rsidRPr="00410333">
        <w:t xml:space="preserve"> </w:t>
      </w:r>
      <w:r w:rsidRPr="00410333">
        <w:rPr>
          <w:rtl/>
        </w:rPr>
        <w:t>والتطبيقات الشمولية</w:t>
      </w:r>
      <w:r w:rsidRPr="00410333">
        <w:rPr>
          <w:rFonts w:hint="cs"/>
          <w:rtl/>
        </w:rPr>
        <w:t xml:space="preserve"> المتعددة الوسائط</w:t>
      </w:r>
      <w:r w:rsidRPr="00410333">
        <w:rPr>
          <w:rtl/>
        </w:rPr>
        <w:t xml:space="preserve"> وخدماتها من أجل شبكات المستقبل؛</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تشفير الوسائط ومعالجة الإشارات؛</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المعدات الطرفية للوسائط المتعددة والأساليب المتعددة؛</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عمليات تنفيذ معدات شبكات معالجة الإشارات ومطاريفها وبواباتها وخصائصها؛</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جودة الخدمة</w:t>
      </w:r>
      <w:r w:rsidRPr="00410333">
        <w:rPr>
          <w:rFonts w:hint="cs"/>
          <w:rtl/>
        </w:rPr>
        <w:t> </w:t>
      </w:r>
      <w:r w:rsidRPr="00410333">
        <w:t>(QoS)</w:t>
      </w:r>
      <w:r w:rsidRPr="00410333">
        <w:rPr>
          <w:rtl/>
        </w:rPr>
        <w:t xml:space="preserve"> وجودة التجربة</w:t>
      </w:r>
      <w:r w:rsidRPr="00410333">
        <w:rPr>
          <w:rFonts w:hint="cs"/>
          <w:rtl/>
        </w:rPr>
        <w:t> </w:t>
      </w:r>
      <w:r w:rsidRPr="00410333">
        <w:t>(QoE)</w:t>
      </w:r>
      <w:r w:rsidRPr="00410333">
        <w:rPr>
          <w:rtl/>
        </w:rPr>
        <w:t xml:space="preserve"> والأداء من طرف إلى طرف في الأنظمة متعددة الوسائط؛</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المصطلحات من أجل خدمات الوسائط المتعددة المختلفة؛</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أمن الأنظمة والخدمات متعددة الوسائط؛</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إمكانية نفاذ الأشخاص ذوي الإعاقة إلى الأنظمة والخدمات متعددة الوسائط؛</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r>
      <w:r w:rsidRPr="00410333">
        <w:rPr>
          <w:rFonts w:hint="eastAsia"/>
          <w:rtl/>
        </w:rPr>
        <w:t>التطبيقات</w:t>
      </w:r>
      <w:r w:rsidRPr="00410333">
        <w:rPr>
          <w:rtl/>
        </w:rPr>
        <w:t xml:space="preserve"> </w:t>
      </w:r>
      <w:r w:rsidRPr="00410333">
        <w:rPr>
          <w:rFonts w:hint="eastAsia"/>
          <w:rtl/>
        </w:rPr>
        <w:t>الشمولية</w:t>
      </w:r>
      <w:r w:rsidRPr="00410333">
        <w:rPr>
          <w:rFonts w:hint="cs"/>
          <w:rtl/>
        </w:rPr>
        <w:t xml:space="preserve"> المتعددة الوسائط</w:t>
      </w:r>
      <w:r w:rsidRPr="00410333">
        <w:rPr>
          <w:rtl/>
        </w:rPr>
        <w:t>؛</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r>
      <w:r w:rsidRPr="00410333">
        <w:rPr>
          <w:rFonts w:hint="cs"/>
          <w:rtl/>
        </w:rPr>
        <w:t>الجوانب المتعددة الوسائط ل</w:t>
      </w:r>
      <w:r w:rsidRPr="00410333">
        <w:rPr>
          <w:rtl/>
        </w:rPr>
        <w:t>لخدمات الإلكترونية؛</w:t>
      </w:r>
    </w:p>
    <w:p w:rsidR="009324F0" w:rsidRPr="00410333" w:rsidRDefault="009324F0" w:rsidP="00DC4C3C">
      <w:pPr>
        <w:pStyle w:val="enumlev1"/>
        <w:tabs>
          <w:tab w:val="clear" w:pos="794"/>
        </w:tabs>
        <w:spacing w:line="187" w:lineRule="auto"/>
        <w:rPr>
          <w:rtl/>
        </w:rPr>
      </w:pPr>
      <w:r w:rsidRPr="00410333">
        <w:sym w:font="Symbol" w:char="F0B7"/>
      </w:r>
      <w:r w:rsidRPr="00410333">
        <w:rPr>
          <w:rtl/>
        </w:rPr>
        <w:tab/>
        <w:t>دراسات حول أطقم الحروف المناسبة، لا سيما المتعلقة منها بالحروف أو اللغات غير اللاتينية.</w:t>
      </w:r>
    </w:p>
    <w:p w:rsidR="009324F0" w:rsidRPr="00410333" w:rsidRDefault="009324F0" w:rsidP="00DC4C3C">
      <w:pPr>
        <w:pStyle w:val="Headingb"/>
        <w:tabs>
          <w:tab w:val="clear" w:pos="794"/>
        </w:tabs>
        <w:spacing w:line="187" w:lineRule="auto"/>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1</w:t>
      </w:r>
      <w:r w:rsidRPr="00410333">
        <w:rPr>
          <w:rFonts w:ascii="Times New Roman" w:hAnsi="Times New Roman" w:cs="Times New Roman"/>
          <w:bCs w:val="0"/>
        </w:rPr>
        <w:t>7</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spacing w:line="187" w:lineRule="auto"/>
        <w:rPr>
          <w:rtl/>
          <w:lang w:bidi="ar-EG"/>
        </w:rPr>
      </w:pPr>
      <w:r w:rsidRPr="00410333">
        <w:rPr>
          <w:rFonts w:hint="eastAsia"/>
          <w:rtl/>
        </w:rPr>
        <w:t>لجنة</w:t>
      </w:r>
      <w:r w:rsidRPr="00410333">
        <w:rPr>
          <w:rtl/>
        </w:rPr>
        <w:t xml:space="preserve"> الدراسات </w:t>
      </w:r>
      <w:r w:rsidRPr="00410333">
        <w:t>17</w:t>
      </w:r>
      <w:r w:rsidRPr="00410333">
        <w:rPr>
          <w:rtl/>
        </w:rPr>
        <w:t xml:space="preserve"> </w:t>
      </w:r>
      <w:r w:rsidRPr="00410333">
        <w:rPr>
          <w:rFonts w:ascii="Times New Roman Bold" w:hAnsi="Times New Roman Bold" w:hint="eastAsia"/>
          <w:b/>
          <w:rtl/>
        </w:rPr>
        <w:t>لقطاع</w:t>
      </w:r>
      <w:r w:rsidRPr="00410333">
        <w:rPr>
          <w:rFonts w:ascii="Times New Roman Bold" w:hAnsi="Times New Roman Bold"/>
          <w:b/>
          <w:rtl/>
        </w:rPr>
        <w:t xml:space="preserve"> </w:t>
      </w:r>
      <w:r w:rsidRPr="00410333">
        <w:rPr>
          <w:rFonts w:ascii="Times New Roman Bold" w:hAnsi="Times New Roman Bold" w:hint="eastAsia"/>
          <w:b/>
          <w:rtl/>
        </w:rPr>
        <w:t>تقييس</w:t>
      </w:r>
      <w:r w:rsidRPr="00410333">
        <w:rPr>
          <w:rFonts w:ascii="Times New Roman Bold" w:hAnsi="Times New Roman Bold"/>
          <w:b/>
          <w:rtl/>
        </w:rPr>
        <w:t xml:space="preserve"> </w:t>
      </w:r>
      <w:r w:rsidRPr="00410333">
        <w:rPr>
          <w:rFonts w:ascii="Times New Roman Bold" w:hAnsi="Times New Roman Bold" w:hint="eastAsia"/>
          <w:b/>
          <w:rtl/>
        </w:rPr>
        <w:t>الاتصالات</w:t>
      </w:r>
      <w:r w:rsidRPr="00410333">
        <w:rPr>
          <w:rtl/>
        </w:rPr>
        <w:t xml:space="preserve"> مسؤولة عن </w:t>
      </w:r>
      <w:r w:rsidRPr="00410333">
        <w:rPr>
          <w:rFonts w:hint="eastAsia"/>
          <w:rtl/>
        </w:rPr>
        <w:t>بناء</w:t>
      </w:r>
      <w:r w:rsidRPr="00410333">
        <w:rPr>
          <w:rtl/>
        </w:rPr>
        <w:t xml:space="preserve"> الثقة والأمن في استخدام تكنولوجيا المعلومات والاتصالات. ويشمل ذلك الدراسات المتصلة بالأمن، بما فيها الأمن </w:t>
      </w:r>
      <w:r w:rsidRPr="00410333">
        <w:rPr>
          <w:rFonts w:hint="eastAsia"/>
          <w:rtl/>
        </w:rPr>
        <w:t>السيبراني</w:t>
      </w:r>
      <w:r w:rsidRPr="00410333">
        <w:rPr>
          <w:rtl/>
        </w:rPr>
        <w:t xml:space="preserve"> ومكافحة الرسائل </w:t>
      </w:r>
      <w:r w:rsidRPr="00410333">
        <w:rPr>
          <w:rFonts w:hint="eastAsia"/>
          <w:rtl/>
        </w:rPr>
        <w:t>الاقتحامية</w:t>
      </w:r>
      <w:r w:rsidRPr="00410333">
        <w:rPr>
          <w:rtl/>
        </w:rPr>
        <w:t xml:space="preserve"> وإدارة الهوية. </w:t>
      </w:r>
      <w:r w:rsidRPr="00410333">
        <w:rPr>
          <w:rFonts w:hint="eastAsia"/>
          <w:rtl/>
        </w:rPr>
        <w:t>ويشمل</w:t>
      </w:r>
      <w:r w:rsidRPr="00410333">
        <w:rPr>
          <w:rtl/>
        </w:rPr>
        <w:t xml:space="preserve"> ذلك أيضاً معمارية وإطار الأمن وإدارته وحماية المعلومات المحددة لهوية الشخص </w:t>
      </w:r>
      <w:r w:rsidRPr="00410333">
        <w:t>(PII)</w:t>
      </w:r>
      <w:r w:rsidRPr="00410333">
        <w:rPr>
          <w:rtl/>
          <w:lang w:bidi="ar-EG"/>
        </w:rPr>
        <w:t xml:space="preserve"> وأمن التطبيقات والخدمات بالنسبة </w:t>
      </w:r>
      <w:r w:rsidRPr="00410333">
        <w:rPr>
          <w:rFonts w:hint="cs"/>
          <w:rtl/>
          <w:lang w:bidi="ar-EG"/>
        </w:rPr>
        <w:t xml:space="preserve">إلى </w:t>
      </w:r>
      <w:r w:rsidRPr="00410333">
        <w:rPr>
          <w:rtl/>
          <w:lang w:bidi="ar-EG"/>
        </w:rPr>
        <w:t xml:space="preserve">إنترنت الأشياء والشبكة الذكية والهواتف الذكية </w:t>
      </w:r>
      <w:r w:rsidRPr="00410333">
        <w:rPr>
          <w:rFonts w:hint="eastAsia"/>
          <w:rtl/>
          <w:lang w:bidi="ar-EG"/>
        </w:rPr>
        <w:t>و</w:t>
      </w:r>
      <w:r w:rsidRPr="00410333">
        <w:rPr>
          <w:rtl/>
        </w:rPr>
        <w:t xml:space="preserve">تكنولوجيات الشبكات المعرّفة بالبرمجيات </w:t>
      </w:r>
      <w:r w:rsidRPr="00410333">
        <w:rPr>
          <w:lang w:bidi="ar-EG"/>
        </w:rPr>
        <w:t>(SDN)</w:t>
      </w:r>
      <w:r w:rsidRPr="00410333">
        <w:rPr>
          <w:rtl/>
          <w:lang w:bidi="ar-EG"/>
        </w:rPr>
        <w:t xml:space="preserve"> </w:t>
      </w:r>
      <w:r w:rsidRPr="00410333">
        <w:rPr>
          <w:rFonts w:hint="eastAsia"/>
          <w:rtl/>
          <w:lang w:bidi="ar-EG"/>
        </w:rPr>
        <w:t>وتلفزيون</w:t>
      </w:r>
      <w:r w:rsidRPr="00410333">
        <w:rPr>
          <w:rtl/>
          <w:lang w:bidi="ar-EG"/>
        </w:rPr>
        <w:t xml:space="preserve"> بروتوكول الإنترنت وخدمات الويب والشبكات الذكية والحوسبة السحابية والنظام المالي باستخدام الاتصالات المتنقلة والبيانات البيومترية عن بُعد. </w:t>
      </w:r>
      <w:r w:rsidRPr="00410333">
        <w:rPr>
          <w:rtl/>
        </w:rPr>
        <w:t>وهي مسؤولة كذلك عن تطبيق اتصالات الأنظمة المفتوحة بما في ذلك الدليل ومعرّفات الأشياء، واللغات التقنية وأسلوب استعمالها والمسائل الأُخرى المتعلقة بجوانب البرمجيات في أنظمة الاتصالات وعن اختبارات المطابقة لتحسين جودة التوصيات.</w:t>
      </w:r>
    </w:p>
    <w:p w:rsidR="009324F0" w:rsidRPr="00410333" w:rsidRDefault="009324F0" w:rsidP="00DC4C3C">
      <w:pPr>
        <w:tabs>
          <w:tab w:val="clear" w:pos="794"/>
        </w:tabs>
        <w:spacing w:line="187" w:lineRule="auto"/>
        <w:rPr>
          <w:rtl/>
        </w:rPr>
      </w:pPr>
      <w:r w:rsidRPr="00410333">
        <w:rPr>
          <w:rFonts w:hint="cs"/>
          <w:rtl/>
        </w:rPr>
        <w:t>و</w:t>
      </w:r>
      <w:r w:rsidRPr="00410333">
        <w:rPr>
          <w:rFonts w:hint="eastAsia"/>
          <w:rtl/>
        </w:rPr>
        <w:t>تضطلع</w:t>
      </w:r>
      <w:r w:rsidRPr="00410333">
        <w:rPr>
          <w:rtl/>
        </w:rPr>
        <w:t xml:space="preserve"> لجنة الدراسات</w:t>
      </w:r>
      <w:r w:rsidRPr="00410333">
        <w:rPr>
          <w:rFonts w:hint="eastAsia"/>
          <w:rtl/>
        </w:rPr>
        <w:t> </w:t>
      </w:r>
      <w:r w:rsidRPr="00410333">
        <w:t>17</w:t>
      </w:r>
      <w:r w:rsidRPr="00410333">
        <w:rPr>
          <w:rFonts w:hint="eastAsia"/>
          <w:rtl/>
        </w:rPr>
        <w:t>،</w:t>
      </w:r>
      <w:r w:rsidRPr="00410333">
        <w:rPr>
          <w:rtl/>
        </w:rPr>
        <w:t xml:space="preserve"> في مجال الأمن، بالمسؤولية عن وضع التوصيات الأساسية بشأن أمن تكنولوجيا المعلومات والاتصالات مثل المعماريات والأطر العامة للأمن؛ وأساسيات </w:t>
      </w:r>
      <w:r w:rsidRPr="00410333">
        <w:rPr>
          <w:rFonts w:hint="eastAsia"/>
          <w:rtl/>
        </w:rPr>
        <w:t>الأمن</w:t>
      </w:r>
      <w:r w:rsidRPr="00410333">
        <w:rPr>
          <w:rtl/>
        </w:rPr>
        <w:t xml:space="preserve"> السيبراني، تهديدات ومواطن الضعف والمخاطر؛ </w:t>
      </w:r>
      <w:r w:rsidRPr="00410333">
        <w:rPr>
          <w:rFonts w:hint="eastAsia"/>
          <w:rtl/>
        </w:rPr>
        <w:t>وإدارة</w:t>
      </w:r>
      <w:r w:rsidRPr="00410333">
        <w:rPr>
          <w:rtl/>
        </w:rPr>
        <w:t xml:space="preserve"> </w:t>
      </w:r>
      <w:r w:rsidRPr="00410333">
        <w:rPr>
          <w:rFonts w:hint="eastAsia"/>
          <w:rtl/>
        </w:rPr>
        <w:t>التصدي</w:t>
      </w:r>
      <w:r w:rsidRPr="00410333">
        <w:rPr>
          <w:rtl/>
        </w:rPr>
        <w:t xml:space="preserve"> </w:t>
      </w:r>
      <w:r w:rsidRPr="00410333">
        <w:rPr>
          <w:rFonts w:hint="eastAsia"/>
          <w:rtl/>
        </w:rPr>
        <w:t>للحوادث</w:t>
      </w:r>
      <w:r w:rsidRPr="00410333">
        <w:rPr>
          <w:rtl/>
        </w:rPr>
        <w:t xml:space="preserve"> والأدلة القضائية الرقمية؛ و</w:t>
      </w:r>
      <w:r w:rsidRPr="00410333">
        <w:rPr>
          <w:rFonts w:hint="eastAsia"/>
          <w:rtl/>
        </w:rPr>
        <w:t>إدارة</w:t>
      </w:r>
      <w:r w:rsidRPr="00410333">
        <w:rPr>
          <w:rtl/>
        </w:rPr>
        <w:t xml:space="preserve"> الأمن </w:t>
      </w:r>
      <w:r w:rsidRPr="00410333">
        <w:rPr>
          <w:rFonts w:hint="eastAsia"/>
          <w:rtl/>
        </w:rPr>
        <w:t>بما في </w:t>
      </w:r>
      <w:r w:rsidRPr="00410333">
        <w:rPr>
          <w:rtl/>
        </w:rPr>
        <w:t xml:space="preserve">ذلك إدارة المعلومات المحددة لهوية الشخص </w:t>
      </w:r>
      <w:r w:rsidRPr="00410333">
        <w:t>(PII)</w:t>
      </w:r>
      <w:r w:rsidRPr="00410333">
        <w:rPr>
          <w:rFonts w:hint="eastAsia"/>
          <w:rtl/>
          <w:lang w:bidi="ar-EG"/>
        </w:rPr>
        <w:t>؛</w:t>
      </w:r>
      <w:r w:rsidRPr="00410333">
        <w:rPr>
          <w:rtl/>
          <w:lang w:bidi="ar-EG"/>
        </w:rPr>
        <w:t xml:space="preserve"> </w:t>
      </w:r>
      <w:r w:rsidRPr="00410333">
        <w:rPr>
          <w:rFonts w:hint="eastAsia"/>
          <w:rtl/>
          <w:lang w:bidi="ar-EG"/>
        </w:rPr>
        <w:t>ومكافحة</w:t>
      </w:r>
      <w:r w:rsidRPr="00410333">
        <w:rPr>
          <w:rtl/>
          <w:lang w:bidi="ar-EG"/>
        </w:rPr>
        <w:t xml:space="preserve"> </w:t>
      </w:r>
      <w:r w:rsidRPr="00410333">
        <w:rPr>
          <w:rFonts w:hint="eastAsia"/>
          <w:rtl/>
          <w:lang w:bidi="ar-EG"/>
        </w:rPr>
        <w:t>الرسائل</w:t>
      </w:r>
      <w:r w:rsidRPr="00410333">
        <w:rPr>
          <w:rtl/>
          <w:lang w:bidi="ar-EG"/>
        </w:rPr>
        <w:t xml:space="preserve"> </w:t>
      </w:r>
      <w:r w:rsidRPr="00410333">
        <w:rPr>
          <w:rFonts w:hint="eastAsia"/>
          <w:rtl/>
          <w:lang w:bidi="ar-EG"/>
        </w:rPr>
        <w:t>الاقتحامية</w:t>
      </w:r>
      <w:r w:rsidRPr="00410333">
        <w:rPr>
          <w:rtl/>
          <w:lang w:bidi="ar-EG"/>
        </w:rPr>
        <w:t xml:space="preserve"> </w:t>
      </w:r>
      <w:r w:rsidRPr="00410333">
        <w:rPr>
          <w:rFonts w:hint="eastAsia"/>
          <w:rtl/>
          <w:lang w:bidi="ar-EG"/>
        </w:rPr>
        <w:t>بالوسائل</w:t>
      </w:r>
      <w:r w:rsidRPr="00410333">
        <w:rPr>
          <w:rtl/>
          <w:lang w:bidi="ar-EG"/>
        </w:rPr>
        <w:t xml:space="preserve"> </w:t>
      </w:r>
      <w:r w:rsidRPr="00410333">
        <w:rPr>
          <w:rFonts w:hint="eastAsia"/>
          <w:rtl/>
          <w:lang w:bidi="ar-EG"/>
        </w:rPr>
        <w:t>التقنية</w:t>
      </w:r>
      <w:r w:rsidRPr="00410333">
        <w:rPr>
          <w:rtl/>
        </w:rPr>
        <w:t>. وإضافة</w:t>
      </w:r>
      <w:r w:rsidRPr="00410333">
        <w:rPr>
          <w:rFonts w:hint="cs"/>
          <w:rtl/>
        </w:rPr>
        <w:t>ً</w:t>
      </w:r>
      <w:r w:rsidRPr="00410333">
        <w:rPr>
          <w:rtl/>
        </w:rPr>
        <w:t xml:space="preserve"> إلى ذلك</w:t>
      </w:r>
      <w:r w:rsidRPr="00410333">
        <w:rPr>
          <w:rFonts w:hint="cs"/>
          <w:rtl/>
        </w:rPr>
        <w:t>،</w:t>
      </w:r>
      <w:r w:rsidRPr="00410333">
        <w:rPr>
          <w:rtl/>
        </w:rPr>
        <w:t xml:space="preserve"> تضطلع لجنة الدراسات</w:t>
      </w:r>
      <w:r w:rsidRPr="00410333">
        <w:rPr>
          <w:rFonts w:hint="eastAsia"/>
          <w:rtl/>
        </w:rPr>
        <w:t> </w:t>
      </w:r>
      <w:r w:rsidRPr="00410333">
        <w:t>17</w:t>
      </w:r>
      <w:r w:rsidRPr="00410333">
        <w:rPr>
          <w:rtl/>
        </w:rPr>
        <w:t xml:space="preserve"> بالتنسيق الشامل لأعمال الأمن في قطاع تقييس الاتصالات.</w:t>
      </w:r>
    </w:p>
    <w:p w:rsidR="009324F0" w:rsidRPr="00410333" w:rsidRDefault="009324F0" w:rsidP="00DC4C3C">
      <w:pPr>
        <w:tabs>
          <w:tab w:val="clear" w:pos="794"/>
        </w:tabs>
        <w:rPr>
          <w:rtl/>
          <w:lang w:bidi="ar-EG"/>
        </w:rPr>
      </w:pPr>
      <w:r w:rsidRPr="00410333">
        <w:rPr>
          <w:rFonts w:hint="eastAsia"/>
          <w:rtl/>
        </w:rPr>
        <w:lastRenderedPageBreak/>
        <w:t>وإلى</w:t>
      </w:r>
      <w:r w:rsidRPr="00410333">
        <w:rPr>
          <w:rtl/>
        </w:rPr>
        <w:t xml:space="preserve"> جانب ذلك، تضطلع لجنة الدراسات</w:t>
      </w:r>
      <w:r w:rsidRPr="00410333">
        <w:rPr>
          <w:rFonts w:hint="eastAsia"/>
          <w:rtl/>
        </w:rPr>
        <w:t> </w:t>
      </w:r>
      <w:r w:rsidRPr="00410333">
        <w:t>17</w:t>
      </w:r>
      <w:r w:rsidRPr="00410333">
        <w:rPr>
          <w:rtl/>
          <w:lang w:bidi="ar-EG"/>
        </w:rPr>
        <w:t xml:space="preserve"> بوضع التوصيات الأساسية الم</w:t>
      </w:r>
      <w:r w:rsidRPr="00410333">
        <w:rPr>
          <w:rFonts w:hint="eastAsia"/>
          <w:rtl/>
          <w:lang w:bidi="ar-EG"/>
        </w:rPr>
        <w:t>تعلقة</w:t>
      </w:r>
      <w:r w:rsidRPr="00410333">
        <w:rPr>
          <w:rtl/>
          <w:lang w:bidi="ar-EG"/>
        </w:rPr>
        <w:t xml:space="preserve"> </w:t>
      </w:r>
      <w:r w:rsidRPr="00410333">
        <w:rPr>
          <w:rFonts w:hint="eastAsia"/>
          <w:rtl/>
          <w:lang w:bidi="ar-EG"/>
        </w:rPr>
        <w:t>بالجوانب</w:t>
      </w:r>
      <w:r w:rsidRPr="00410333">
        <w:rPr>
          <w:rtl/>
          <w:lang w:bidi="ar-EG"/>
        </w:rPr>
        <w:t xml:space="preserve"> </w:t>
      </w:r>
      <w:r w:rsidRPr="00410333">
        <w:rPr>
          <w:rFonts w:hint="eastAsia"/>
          <w:rtl/>
          <w:lang w:bidi="ar-EG"/>
        </w:rPr>
        <w:t>الأمنية</w:t>
      </w:r>
      <w:r w:rsidRPr="00410333">
        <w:rPr>
          <w:rtl/>
          <w:lang w:bidi="ar-EG"/>
        </w:rPr>
        <w:t xml:space="preserve"> </w:t>
      </w:r>
      <w:r w:rsidRPr="00410333">
        <w:rPr>
          <w:rFonts w:hint="eastAsia"/>
          <w:rtl/>
          <w:lang w:bidi="ar-EG"/>
        </w:rPr>
        <w:t>للتطبيقات</w:t>
      </w:r>
      <w:r w:rsidRPr="00410333">
        <w:rPr>
          <w:rtl/>
          <w:lang w:bidi="ar-EG"/>
        </w:rPr>
        <w:t xml:space="preserve"> </w:t>
      </w:r>
      <w:r w:rsidRPr="00410333">
        <w:rPr>
          <w:rFonts w:hint="eastAsia"/>
          <w:rtl/>
          <w:lang w:bidi="ar-EG"/>
        </w:rPr>
        <w:t>والخدمات</w:t>
      </w:r>
      <w:r w:rsidRPr="00410333">
        <w:rPr>
          <w:rtl/>
          <w:lang w:bidi="ar-EG"/>
        </w:rPr>
        <w:t xml:space="preserve"> في </w:t>
      </w:r>
      <w:r w:rsidRPr="00410333">
        <w:rPr>
          <w:rFonts w:hint="eastAsia"/>
          <w:rtl/>
          <w:lang w:bidi="ar-EG"/>
        </w:rPr>
        <w:t>مجالات</w:t>
      </w:r>
      <w:r w:rsidRPr="00410333">
        <w:rPr>
          <w:rtl/>
          <w:lang w:bidi="ar-EG"/>
        </w:rPr>
        <w:t xml:space="preserve"> تلفزيون بروتوكول الإنترنت والشبكة الذكية وإنترنت الأشياء </w:t>
      </w:r>
      <w:r w:rsidRPr="00410333">
        <w:rPr>
          <w:rFonts w:hint="eastAsia"/>
          <w:rtl/>
          <w:lang w:bidi="ar-EG"/>
        </w:rPr>
        <w:t>و</w:t>
      </w:r>
      <w:r w:rsidRPr="00410333">
        <w:rPr>
          <w:rtl/>
        </w:rPr>
        <w:t>تكنولوجيات الشبكات المعرّفة بالبرمجيات</w:t>
      </w:r>
      <w:r w:rsidRPr="00410333">
        <w:rPr>
          <w:rFonts w:hint="cs"/>
          <w:rtl/>
          <w:lang w:bidi="ar-EG"/>
        </w:rPr>
        <w:t> </w:t>
      </w:r>
      <w:r w:rsidRPr="00410333">
        <w:rPr>
          <w:lang w:bidi="ar-EG"/>
        </w:rPr>
        <w:t>(SDN)</w:t>
      </w:r>
      <w:r w:rsidRPr="00410333">
        <w:rPr>
          <w:rtl/>
          <w:lang w:bidi="ar-EG"/>
        </w:rPr>
        <w:t xml:space="preserve"> </w:t>
      </w:r>
      <w:r w:rsidRPr="00410333">
        <w:rPr>
          <w:rFonts w:hint="eastAsia"/>
          <w:rtl/>
          <w:lang w:bidi="ar-EG"/>
        </w:rPr>
        <w:t>والشبكات</w:t>
      </w:r>
      <w:r w:rsidRPr="00410333">
        <w:rPr>
          <w:rtl/>
          <w:lang w:bidi="ar-EG"/>
        </w:rPr>
        <w:t xml:space="preserve"> الاجتماعية والحوسبة السحابية </w:t>
      </w:r>
      <w:r w:rsidRPr="00410333">
        <w:rPr>
          <w:rFonts w:hint="eastAsia"/>
          <w:rtl/>
          <w:lang w:bidi="ar-EG"/>
        </w:rPr>
        <w:t>وتحليلات</w:t>
      </w:r>
      <w:r w:rsidRPr="00410333">
        <w:rPr>
          <w:rtl/>
          <w:lang w:bidi="ar-EG"/>
        </w:rPr>
        <w:t xml:space="preserve"> البيانات الضخمة </w:t>
      </w:r>
      <w:r w:rsidRPr="00410333">
        <w:rPr>
          <w:rFonts w:hint="eastAsia"/>
          <w:rtl/>
          <w:lang w:bidi="ar-EG"/>
        </w:rPr>
        <w:t>والهواتف</w:t>
      </w:r>
      <w:r w:rsidRPr="00410333">
        <w:rPr>
          <w:rtl/>
          <w:lang w:bidi="ar-EG"/>
        </w:rPr>
        <w:t xml:space="preserve"> </w:t>
      </w:r>
      <w:r w:rsidRPr="00410333">
        <w:rPr>
          <w:rFonts w:hint="eastAsia"/>
          <w:rtl/>
          <w:lang w:bidi="ar-EG"/>
        </w:rPr>
        <w:t>الذكية</w:t>
      </w:r>
      <w:r w:rsidRPr="00410333">
        <w:rPr>
          <w:rtl/>
          <w:lang w:bidi="ar-EG"/>
        </w:rPr>
        <w:t xml:space="preserve"> </w:t>
      </w:r>
      <w:r w:rsidRPr="00410333">
        <w:rPr>
          <w:rFonts w:hint="eastAsia"/>
          <w:rtl/>
          <w:lang w:bidi="ar-EG"/>
        </w:rPr>
        <w:t>والنظام</w:t>
      </w:r>
      <w:r w:rsidRPr="00410333">
        <w:rPr>
          <w:rtl/>
          <w:lang w:bidi="ar-EG"/>
        </w:rPr>
        <w:t xml:space="preserve"> </w:t>
      </w:r>
      <w:r w:rsidRPr="00410333">
        <w:rPr>
          <w:rFonts w:hint="eastAsia"/>
          <w:rtl/>
          <w:lang w:bidi="ar-EG"/>
        </w:rPr>
        <w:t>المالي</w:t>
      </w:r>
      <w:r w:rsidRPr="00410333">
        <w:rPr>
          <w:rtl/>
          <w:lang w:bidi="ar-EG"/>
        </w:rPr>
        <w:t xml:space="preserve"> </w:t>
      </w:r>
      <w:r w:rsidRPr="00410333">
        <w:rPr>
          <w:rFonts w:hint="eastAsia"/>
          <w:rtl/>
          <w:lang w:bidi="ar-EG"/>
        </w:rPr>
        <w:t>باستخدام</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المتنقلة</w:t>
      </w:r>
      <w:r w:rsidRPr="00410333">
        <w:rPr>
          <w:rtl/>
          <w:lang w:bidi="ar-EG"/>
        </w:rPr>
        <w:t xml:space="preserve"> </w:t>
      </w:r>
      <w:r w:rsidRPr="00410333">
        <w:rPr>
          <w:rFonts w:hint="eastAsia"/>
          <w:rtl/>
          <w:lang w:bidi="ar-EG"/>
        </w:rPr>
        <w:t>والبيانات</w:t>
      </w:r>
      <w:r w:rsidRPr="00410333">
        <w:rPr>
          <w:rtl/>
          <w:lang w:bidi="ar-EG"/>
        </w:rPr>
        <w:t xml:space="preserve"> </w:t>
      </w:r>
      <w:r w:rsidRPr="00410333">
        <w:rPr>
          <w:rFonts w:hint="eastAsia"/>
          <w:rtl/>
          <w:lang w:bidi="ar-EG"/>
        </w:rPr>
        <w:t>البيومترية</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بُعد</w:t>
      </w:r>
      <w:r w:rsidRPr="00410333">
        <w:rPr>
          <w:rtl/>
          <w:lang w:bidi="ar-EG"/>
        </w:rPr>
        <w:t>.</w:t>
      </w:r>
    </w:p>
    <w:p w:rsidR="009324F0" w:rsidRPr="00410333" w:rsidRDefault="009324F0" w:rsidP="00DC4C3C">
      <w:pPr>
        <w:tabs>
          <w:tab w:val="clear" w:pos="794"/>
        </w:tabs>
        <w:rPr>
          <w:rtl/>
          <w:lang w:val="fr-FR" w:bidi="ar-EG"/>
        </w:rPr>
      </w:pPr>
      <w:r w:rsidRPr="00410333">
        <w:rPr>
          <w:rFonts w:hint="eastAsia"/>
          <w:rtl/>
        </w:rPr>
        <w:t>ولجنة</w:t>
      </w:r>
      <w:r w:rsidRPr="00410333">
        <w:rPr>
          <w:rtl/>
        </w:rPr>
        <w:t xml:space="preserve"> الدراسات</w:t>
      </w:r>
      <w:r w:rsidRPr="00410333">
        <w:rPr>
          <w:rFonts w:hint="eastAsia"/>
          <w:rtl/>
        </w:rPr>
        <w:t> </w:t>
      </w:r>
      <w:r w:rsidRPr="00410333">
        <w:rPr>
          <w:lang w:val="fr-FR"/>
        </w:rPr>
        <w:t>17</w:t>
      </w:r>
      <w:r w:rsidRPr="00410333">
        <w:rPr>
          <w:rtl/>
          <w:lang w:val="fr-FR" w:bidi="ar-EG"/>
        </w:rPr>
        <w:t xml:space="preserve"> مسؤولة كذلك عن </w:t>
      </w:r>
      <w:r w:rsidRPr="00410333">
        <w:rPr>
          <w:rFonts w:hint="eastAsia"/>
          <w:rtl/>
          <w:lang w:val="fr-FR" w:bidi="ar-EG"/>
        </w:rPr>
        <w:t>وضع</w:t>
      </w:r>
      <w:r w:rsidRPr="00410333">
        <w:rPr>
          <w:rtl/>
          <w:lang w:val="fr-FR" w:bidi="ar-EG"/>
        </w:rPr>
        <w:t xml:space="preserve"> التوصيات الأساسية المتعلقة ببلورة نموذج عام لإدارة الهوية مستقل عن تكنولوجيات الشبكة ويوفر التبادل الآمن لمعلومات الهوية بين الكيانات. ويشمل هذا العمل أيضاً دراسة عملية اكتشاف المصادر الموثوقة لمعلومات الهوية؛ والآليات النوعية للتوصيل/للتشغيل بين مجموعة متنوعة من أنساق معلومات الهوية؛ وتهديدات إدارة الهوية وآليات مكافح</w:t>
      </w:r>
      <w:r w:rsidRPr="00410333">
        <w:rPr>
          <w:rFonts w:hint="cs"/>
          <w:rtl/>
          <w:lang w:val="fr-FR" w:bidi="ar-EG"/>
        </w:rPr>
        <w:t>ة هذه التهديدات؛</w:t>
      </w:r>
      <w:r w:rsidRPr="00410333">
        <w:rPr>
          <w:rtl/>
          <w:lang w:val="fr-FR" w:bidi="ar-EG"/>
        </w:rPr>
        <w:t xml:space="preserve"> وحماية المعلومات المحددة لهوية الشخص</w:t>
      </w:r>
      <w:r w:rsidRPr="00410333">
        <w:rPr>
          <w:rFonts w:hint="eastAsia"/>
          <w:rtl/>
          <w:lang w:val="fr-FR" w:bidi="ar-EG"/>
        </w:rPr>
        <w:t> </w:t>
      </w:r>
      <w:r w:rsidRPr="00410333">
        <w:rPr>
          <w:lang w:val="fr-FR" w:bidi="ar-EG"/>
        </w:rPr>
        <w:t>(PII)</w:t>
      </w:r>
      <w:r w:rsidRPr="00410333">
        <w:rPr>
          <w:rtl/>
          <w:lang w:val="fr-FR" w:bidi="ar-EG"/>
        </w:rPr>
        <w:t xml:space="preserve"> ووضع آليات لضمان </w:t>
      </w:r>
      <w:r w:rsidRPr="00410333">
        <w:rPr>
          <w:rFonts w:hint="cs"/>
          <w:rtl/>
          <w:lang w:val="fr-FR" w:bidi="ar-EG"/>
        </w:rPr>
        <w:t>السماح</w:t>
      </w:r>
      <w:r w:rsidRPr="00410333">
        <w:rPr>
          <w:rtl/>
          <w:lang w:val="fr-FR" w:bidi="ar-EG"/>
        </w:rPr>
        <w:t xml:space="preserve"> </w:t>
      </w:r>
      <w:r w:rsidRPr="00410333">
        <w:rPr>
          <w:rFonts w:hint="cs"/>
          <w:rtl/>
          <w:lang w:val="fr-FR" w:bidi="ar-EG"/>
        </w:rPr>
        <w:t>ب</w:t>
      </w:r>
      <w:r w:rsidRPr="00410333">
        <w:rPr>
          <w:rtl/>
          <w:lang w:val="fr-FR" w:bidi="ar-EG"/>
        </w:rPr>
        <w:t>النفاذ إلى هذه المعلومات عند</w:t>
      </w:r>
      <w:r w:rsidRPr="00410333">
        <w:rPr>
          <w:rFonts w:hint="cs"/>
          <w:rtl/>
          <w:lang w:val="fr-FR" w:bidi="ar-EG"/>
        </w:rPr>
        <w:t> </w:t>
      </w:r>
      <w:r w:rsidRPr="00410333">
        <w:rPr>
          <w:rtl/>
          <w:lang w:val="fr-FR" w:bidi="ar-EG"/>
        </w:rPr>
        <w:t>الاقتضاء</w:t>
      </w:r>
      <w:r w:rsidRPr="00410333">
        <w:rPr>
          <w:rFonts w:hint="eastAsia"/>
          <w:rtl/>
          <w:lang w:val="fr-FR" w:bidi="ar-EG"/>
        </w:rPr>
        <w:t> فقط</w:t>
      </w:r>
      <w:r w:rsidRPr="00410333">
        <w:rPr>
          <w:rtl/>
          <w:lang w:val="fr-FR" w:bidi="ar-EG"/>
        </w:rPr>
        <w:t>.</w:t>
      </w:r>
    </w:p>
    <w:p w:rsidR="009324F0" w:rsidRPr="00410333" w:rsidRDefault="009324F0" w:rsidP="00DC4C3C">
      <w:pPr>
        <w:keepNext/>
        <w:tabs>
          <w:tab w:val="clear" w:pos="794"/>
        </w:tabs>
        <w:rPr>
          <w:rtl/>
        </w:rPr>
      </w:pPr>
      <w:r w:rsidRPr="00410333">
        <w:rPr>
          <w:rFonts w:hint="eastAsia"/>
          <w:rtl/>
        </w:rPr>
        <w:t>وتضطلع</w:t>
      </w:r>
      <w:r w:rsidRPr="00410333">
        <w:rPr>
          <w:rtl/>
        </w:rPr>
        <w:t xml:space="preserve"> لجنة الدراسات </w:t>
      </w:r>
      <w:r w:rsidRPr="00410333">
        <w:t>17</w:t>
      </w:r>
      <w:r w:rsidRPr="00410333">
        <w:rPr>
          <w:rtl/>
        </w:rPr>
        <w:t xml:space="preserve"> في مجال اتصالات الأنظمة المفتوحة بالمسؤولية عن التوصيات الصادرة في المجالات التالية:</w:t>
      </w:r>
    </w:p>
    <w:p w:rsidR="009324F0" w:rsidRPr="00410333" w:rsidRDefault="009324F0" w:rsidP="00DC4C3C">
      <w:pPr>
        <w:pStyle w:val="enumlev1"/>
        <w:tabs>
          <w:tab w:val="clear" w:pos="794"/>
        </w:tabs>
        <w:rPr>
          <w:rtl/>
          <w:lang w:bidi="ar-EG"/>
        </w:rPr>
      </w:pPr>
      <w:r w:rsidRPr="00410333">
        <w:sym w:font="Symbol" w:char="F0B7"/>
      </w:r>
      <w:r w:rsidRPr="00410333">
        <w:rPr>
          <w:rtl/>
        </w:rPr>
        <w:tab/>
        <w:t xml:space="preserve">خدمات وأنظمة الدليل، بما في ذلك البنية التحتية للمفاتيح العمومية (السلسلتان </w:t>
      </w:r>
      <w:r w:rsidRPr="00410333">
        <w:t>ITU</w:t>
      </w:r>
      <w:r w:rsidRPr="00410333">
        <w:noBreakHyphen/>
        <w:t>T F.500</w:t>
      </w:r>
      <w:r w:rsidRPr="00410333">
        <w:rPr>
          <w:rtl/>
        </w:rPr>
        <w:t xml:space="preserve"> و</w:t>
      </w:r>
      <w:r w:rsidRPr="00410333">
        <w:t>ITU</w:t>
      </w:r>
      <w:r w:rsidRPr="00410333">
        <w:noBreakHyphen/>
        <w:t>T X.500</w:t>
      </w:r>
      <w:r w:rsidRPr="00410333">
        <w:rPr>
          <w:rtl/>
        </w:rPr>
        <w:t>)؛</w:t>
      </w:r>
    </w:p>
    <w:p w:rsidR="009324F0" w:rsidRPr="00410333" w:rsidRDefault="009324F0" w:rsidP="00DC4C3C">
      <w:pPr>
        <w:pStyle w:val="enumlev1"/>
        <w:tabs>
          <w:tab w:val="clear" w:pos="794"/>
        </w:tabs>
        <w:rPr>
          <w:rtl/>
        </w:rPr>
      </w:pPr>
      <w:r w:rsidRPr="00410333">
        <w:sym w:font="Symbol" w:char="F0B7"/>
      </w:r>
      <w:r w:rsidRPr="00410333">
        <w:rPr>
          <w:rtl/>
        </w:rPr>
        <w:tab/>
        <w:t xml:space="preserve">معرفات هوية الأشياء وسلطات التسجيل المعنية (السلسلتان </w:t>
      </w:r>
      <w:r w:rsidRPr="00410333">
        <w:t>ITU</w:t>
      </w:r>
      <w:r w:rsidRPr="00410333">
        <w:noBreakHyphen/>
        <w:t>T X.660/ITU</w:t>
      </w:r>
      <w:r w:rsidRPr="00410333">
        <w:noBreakHyphen/>
        <w:t>T X.670</w:t>
      </w:r>
      <w:r w:rsidRPr="00410333">
        <w:rPr>
          <w:rtl/>
        </w:rPr>
        <w:t>)؛</w:t>
      </w:r>
    </w:p>
    <w:p w:rsidR="009324F0" w:rsidRPr="00410333" w:rsidRDefault="009324F0" w:rsidP="00DC4C3C">
      <w:pPr>
        <w:pStyle w:val="enumlev1"/>
        <w:tabs>
          <w:tab w:val="clear" w:pos="794"/>
        </w:tabs>
        <w:rPr>
          <w:rtl/>
        </w:rPr>
      </w:pPr>
      <w:r w:rsidRPr="00410333">
        <w:sym w:font="Symbol" w:char="F0B7"/>
      </w:r>
      <w:r w:rsidRPr="00410333">
        <w:rPr>
          <w:rtl/>
        </w:rPr>
        <w:tab/>
      </w:r>
      <w:r w:rsidRPr="00191592">
        <w:rPr>
          <w:spacing w:val="10"/>
          <w:rtl/>
        </w:rPr>
        <w:t xml:space="preserve">التوصيل البيني للأنظمة المفتوحة </w:t>
      </w:r>
      <w:r w:rsidRPr="00191592">
        <w:rPr>
          <w:spacing w:val="10"/>
        </w:rPr>
        <w:t>(OSI)</w:t>
      </w:r>
      <w:r w:rsidRPr="00191592">
        <w:rPr>
          <w:spacing w:val="10"/>
          <w:rtl/>
        </w:rPr>
        <w:t xml:space="preserve"> بما في ذلك ترميز قواعد التركيب المجردة رقم</w:t>
      </w:r>
      <w:r w:rsidRPr="00191592">
        <w:rPr>
          <w:rFonts w:hint="eastAsia"/>
          <w:spacing w:val="10"/>
          <w:rtl/>
        </w:rPr>
        <w:t> </w:t>
      </w:r>
      <w:r w:rsidRPr="00191592">
        <w:rPr>
          <w:spacing w:val="10"/>
        </w:rPr>
        <w:t>1</w:t>
      </w:r>
      <w:r w:rsidRPr="00191592">
        <w:rPr>
          <w:spacing w:val="10"/>
          <w:rtl/>
        </w:rPr>
        <w:t xml:space="preserve"> </w:t>
      </w:r>
      <w:r w:rsidRPr="00191592">
        <w:rPr>
          <w:spacing w:val="10"/>
        </w:rPr>
        <w:t>(ASN.1)</w:t>
      </w:r>
      <w:r w:rsidRPr="00191592">
        <w:rPr>
          <w:spacing w:val="10"/>
          <w:rtl/>
        </w:rPr>
        <w:t xml:space="preserve"> (سلاسل</w:t>
      </w:r>
      <w:r w:rsidRPr="00410333">
        <w:rPr>
          <w:rtl/>
        </w:rPr>
        <w:t xml:space="preserve"> التوصيات </w:t>
      </w:r>
      <w:r w:rsidRPr="00410333">
        <w:t>ITU</w:t>
      </w:r>
      <w:r w:rsidRPr="00410333">
        <w:noBreakHyphen/>
        <w:t>T F.400</w:t>
      </w:r>
      <w:r w:rsidRPr="00410333">
        <w:rPr>
          <w:rtl/>
        </w:rPr>
        <w:t xml:space="preserve"> و</w:t>
      </w:r>
      <w:r w:rsidRPr="00410333">
        <w:t>ITU</w:t>
      </w:r>
      <w:r w:rsidRPr="00410333">
        <w:noBreakHyphen/>
        <w:t>T X.200</w:t>
      </w:r>
      <w:r w:rsidRPr="00410333">
        <w:rPr>
          <w:rtl/>
        </w:rPr>
        <w:t xml:space="preserve"> و</w:t>
      </w:r>
      <w:r w:rsidRPr="00410333">
        <w:t>ITU</w:t>
      </w:r>
      <w:r w:rsidRPr="00410333">
        <w:noBreakHyphen/>
        <w:t>T X.400</w:t>
      </w:r>
      <w:r w:rsidRPr="00410333">
        <w:rPr>
          <w:rtl/>
        </w:rPr>
        <w:t xml:space="preserve"> و</w:t>
      </w:r>
      <w:r w:rsidRPr="00410333">
        <w:t>ITU</w:t>
      </w:r>
      <w:r w:rsidRPr="00410333">
        <w:noBreakHyphen/>
        <w:t>T X.600</w:t>
      </w:r>
      <w:r w:rsidRPr="00410333">
        <w:rPr>
          <w:rtl/>
        </w:rPr>
        <w:t xml:space="preserve"> و</w:t>
      </w:r>
      <w:r w:rsidRPr="00410333">
        <w:t>ITU</w:t>
      </w:r>
      <w:r w:rsidRPr="00410333">
        <w:noBreakHyphen/>
        <w:t>T X.800</w:t>
      </w:r>
      <w:r w:rsidRPr="00410333">
        <w:rPr>
          <w:rtl/>
        </w:rPr>
        <w:t>)؛</w:t>
      </w:r>
    </w:p>
    <w:p w:rsidR="009324F0" w:rsidRPr="00410333" w:rsidRDefault="009324F0" w:rsidP="00DC4C3C">
      <w:pPr>
        <w:pStyle w:val="enumlev1"/>
        <w:tabs>
          <w:tab w:val="clear" w:pos="794"/>
        </w:tabs>
      </w:pPr>
      <w:r w:rsidRPr="00410333">
        <w:sym w:font="Symbol" w:char="F0B7"/>
      </w:r>
      <w:r w:rsidRPr="00410333">
        <w:rPr>
          <w:rtl/>
        </w:rPr>
        <w:tab/>
        <w:t xml:space="preserve">المعالجة الموزعة المفتوحة </w:t>
      </w:r>
      <w:r w:rsidRPr="00410333">
        <w:t>(ODP)</w:t>
      </w:r>
      <w:r w:rsidRPr="00410333">
        <w:rPr>
          <w:rtl/>
        </w:rPr>
        <w:t xml:space="preserve"> (السلسلة </w:t>
      </w:r>
      <w:r w:rsidRPr="00410333">
        <w:t>ITU</w:t>
      </w:r>
      <w:r w:rsidRPr="00410333">
        <w:noBreakHyphen/>
        <w:t>T X.900</w:t>
      </w:r>
      <w:r w:rsidRPr="00410333">
        <w:rPr>
          <w:rtl/>
        </w:rPr>
        <w:t>).</w:t>
      </w:r>
    </w:p>
    <w:p w:rsidR="009324F0" w:rsidRPr="00410333" w:rsidRDefault="009324F0" w:rsidP="00DC4C3C">
      <w:pPr>
        <w:tabs>
          <w:tab w:val="clear" w:pos="794"/>
        </w:tabs>
        <w:rPr>
          <w:spacing w:val="-2"/>
          <w:rtl/>
        </w:rPr>
      </w:pPr>
      <w:r w:rsidRPr="00410333">
        <w:rPr>
          <w:rFonts w:hint="eastAsia"/>
          <w:spacing w:val="-2"/>
          <w:rtl/>
        </w:rPr>
        <w:t>تضطلع</w:t>
      </w:r>
      <w:r w:rsidRPr="00410333">
        <w:rPr>
          <w:spacing w:val="-2"/>
          <w:rtl/>
        </w:rPr>
        <w:t xml:space="preserve"> </w:t>
      </w:r>
      <w:r w:rsidRPr="00410333">
        <w:rPr>
          <w:rFonts w:hint="eastAsia"/>
          <w:spacing w:val="-2"/>
          <w:rtl/>
        </w:rPr>
        <w:t>لجنة</w:t>
      </w:r>
      <w:r w:rsidRPr="00410333">
        <w:rPr>
          <w:spacing w:val="-2"/>
          <w:rtl/>
        </w:rPr>
        <w:t xml:space="preserve"> </w:t>
      </w:r>
      <w:r w:rsidRPr="00410333">
        <w:rPr>
          <w:rFonts w:hint="eastAsia"/>
          <w:spacing w:val="-2"/>
          <w:rtl/>
        </w:rPr>
        <w:t>الدراسات </w:t>
      </w:r>
      <w:r w:rsidRPr="00410333">
        <w:rPr>
          <w:spacing w:val="-2"/>
        </w:rPr>
        <w:t>17</w:t>
      </w:r>
      <w:r w:rsidRPr="00410333">
        <w:rPr>
          <w:spacing w:val="-2"/>
          <w:rtl/>
        </w:rPr>
        <w:t xml:space="preserve"> في مجال اللغات بالمسؤولية عن الدراسات بشأن وضع النماذج وتقنيات تحديد المواصفات والوصف</w:t>
      </w:r>
      <w:r w:rsidRPr="00410333">
        <w:rPr>
          <w:rFonts w:hint="cs"/>
          <w:spacing w:val="-2"/>
          <w:rtl/>
        </w:rPr>
        <w:t xml:space="preserve"> مما </w:t>
      </w:r>
      <w:r w:rsidRPr="00410333">
        <w:rPr>
          <w:spacing w:val="-2"/>
          <w:rtl/>
        </w:rPr>
        <w:t xml:space="preserve">يشمل اللغات مثل ترميز قواعد التركيب المجردة </w:t>
      </w:r>
      <w:r w:rsidRPr="00410333">
        <w:rPr>
          <w:spacing w:val="-2"/>
        </w:rPr>
        <w:t>1</w:t>
      </w:r>
      <w:r w:rsidRPr="00410333">
        <w:rPr>
          <w:spacing w:val="-2"/>
          <w:rtl/>
        </w:rPr>
        <w:t xml:space="preserve"> </w:t>
      </w:r>
      <w:r w:rsidRPr="00410333">
        <w:rPr>
          <w:spacing w:val="-2"/>
        </w:rPr>
        <w:t>(ASN.1)</w:t>
      </w:r>
      <w:r w:rsidRPr="00410333">
        <w:rPr>
          <w:spacing w:val="-2"/>
          <w:rtl/>
        </w:rPr>
        <w:t xml:space="preserve"> ولغة المواصفات والوصف</w:t>
      </w:r>
      <w:r w:rsidRPr="00410333">
        <w:rPr>
          <w:rFonts w:hint="eastAsia"/>
          <w:spacing w:val="-2"/>
          <w:rtl/>
        </w:rPr>
        <w:t> </w:t>
      </w:r>
      <w:r w:rsidRPr="00410333">
        <w:rPr>
          <w:spacing w:val="-2"/>
        </w:rPr>
        <w:t>(SDL)</w:t>
      </w:r>
      <w:r w:rsidRPr="00410333">
        <w:rPr>
          <w:spacing w:val="-2"/>
          <w:rtl/>
        </w:rPr>
        <w:t xml:space="preserve"> ولوحة تتابع الرسائل</w:t>
      </w:r>
      <w:r w:rsidRPr="00410333">
        <w:rPr>
          <w:rFonts w:hint="eastAsia"/>
          <w:spacing w:val="-2"/>
          <w:rtl/>
        </w:rPr>
        <w:t> </w:t>
      </w:r>
      <w:r w:rsidRPr="00410333">
        <w:rPr>
          <w:spacing w:val="-2"/>
        </w:rPr>
        <w:t>(MSC)</w:t>
      </w:r>
      <w:r w:rsidRPr="00410333">
        <w:rPr>
          <w:spacing w:val="-2"/>
          <w:rtl/>
        </w:rPr>
        <w:t xml:space="preserve"> ورمز متطلبات المستعمل </w:t>
      </w:r>
      <w:r w:rsidRPr="00410333">
        <w:rPr>
          <w:spacing w:val="-2"/>
        </w:rPr>
        <w:t>(URN)</w:t>
      </w:r>
      <w:r w:rsidRPr="00410333">
        <w:rPr>
          <w:rFonts w:hint="cs"/>
          <w:spacing w:val="-2"/>
          <w:rtl/>
        </w:rPr>
        <w:t xml:space="preserve"> و</w:t>
      </w:r>
      <w:r w:rsidRPr="00410333">
        <w:rPr>
          <w:spacing w:val="-2"/>
          <w:rtl/>
        </w:rPr>
        <w:t xml:space="preserve">الإصدار </w:t>
      </w:r>
      <w:r w:rsidRPr="00410333">
        <w:rPr>
          <w:spacing w:val="-2"/>
          <w:szCs w:val="22"/>
          <w:rtl/>
        </w:rPr>
        <w:t>3</w:t>
      </w:r>
      <w:r w:rsidRPr="00410333">
        <w:rPr>
          <w:spacing w:val="-2"/>
          <w:rtl/>
        </w:rPr>
        <w:t xml:space="preserve"> من ترميز الاختبار والتحكم في الاختبار</w:t>
      </w:r>
      <w:r w:rsidRPr="00410333">
        <w:rPr>
          <w:rFonts w:hint="cs"/>
          <w:spacing w:val="-2"/>
          <w:rtl/>
        </w:rPr>
        <w:t xml:space="preserve"> </w:t>
      </w:r>
      <w:r w:rsidRPr="00410333">
        <w:rPr>
          <w:spacing w:val="-2"/>
        </w:rPr>
        <w:t>(</w:t>
      </w:r>
      <w:r w:rsidRPr="00410333">
        <w:rPr>
          <w:rFonts w:eastAsia="SimSun"/>
          <w:szCs w:val="24"/>
          <w:lang w:eastAsia="ja-JP"/>
        </w:rPr>
        <w:t>TTCN</w:t>
      </w:r>
      <w:r w:rsidRPr="00410333">
        <w:rPr>
          <w:rFonts w:eastAsia="SimSun"/>
          <w:szCs w:val="24"/>
          <w:lang w:eastAsia="ja-JP"/>
        </w:rPr>
        <w:noBreakHyphen/>
        <w:t>3</w:t>
      </w:r>
      <w:r w:rsidRPr="00410333">
        <w:rPr>
          <w:spacing w:val="-2"/>
        </w:rPr>
        <w:t>)</w:t>
      </w:r>
      <w:r w:rsidRPr="00410333">
        <w:rPr>
          <w:rFonts w:hint="cs"/>
          <w:spacing w:val="-2"/>
          <w:rtl/>
        </w:rPr>
        <w:t>.</w:t>
      </w:r>
    </w:p>
    <w:p w:rsidR="009324F0" w:rsidRPr="00410333" w:rsidRDefault="009324F0" w:rsidP="00DC4C3C">
      <w:pPr>
        <w:tabs>
          <w:tab w:val="clear" w:pos="794"/>
        </w:tabs>
        <w:rPr>
          <w:spacing w:val="-2"/>
          <w:rtl/>
        </w:rPr>
      </w:pPr>
      <w:r w:rsidRPr="00410333">
        <w:rPr>
          <w:spacing w:val="-2"/>
          <w:rtl/>
        </w:rPr>
        <w:t>وسيتم تطوير هذا العمل تمشياً مع متطلبات لجان الدراسات ذات الصلة وبالتعاون معها مثل لجنة الدراسات</w:t>
      </w:r>
      <w:r w:rsidRPr="00410333">
        <w:rPr>
          <w:rFonts w:hint="cs"/>
          <w:spacing w:val="-2"/>
          <w:rtl/>
        </w:rPr>
        <w:t> </w:t>
      </w:r>
      <w:r w:rsidRPr="00410333">
        <w:rPr>
          <w:spacing w:val="-2"/>
          <w:lang w:val="fr-FR"/>
        </w:rPr>
        <w:t>2</w:t>
      </w:r>
      <w:r w:rsidRPr="00410333">
        <w:rPr>
          <w:spacing w:val="-2"/>
          <w:rtl/>
        </w:rPr>
        <w:t xml:space="preserve"> ولجنة الدراسات</w:t>
      </w:r>
      <w:r w:rsidRPr="00410333">
        <w:rPr>
          <w:rFonts w:hint="eastAsia"/>
          <w:spacing w:val="-2"/>
          <w:rtl/>
        </w:rPr>
        <w:t> </w:t>
      </w:r>
      <w:r w:rsidRPr="00410333">
        <w:rPr>
          <w:spacing w:val="-2"/>
        </w:rPr>
        <w:t>9</w:t>
      </w:r>
      <w:r w:rsidRPr="00410333">
        <w:rPr>
          <w:spacing w:val="-2"/>
          <w:rtl/>
        </w:rPr>
        <w:t xml:space="preserve"> ولجنة الدراسات</w:t>
      </w:r>
      <w:r w:rsidRPr="00410333">
        <w:rPr>
          <w:rFonts w:hint="eastAsia"/>
          <w:spacing w:val="-2"/>
          <w:rtl/>
        </w:rPr>
        <w:t> </w:t>
      </w:r>
      <w:r w:rsidRPr="00410333">
        <w:rPr>
          <w:spacing w:val="-2"/>
        </w:rPr>
        <w:t>11</w:t>
      </w:r>
      <w:r w:rsidRPr="00410333">
        <w:rPr>
          <w:spacing w:val="-2"/>
          <w:rtl/>
        </w:rPr>
        <w:t xml:space="preserve"> ولجنة الدراسات </w:t>
      </w:r>
      <w:r w:rsidRPr="00410333">
        <w:rPr>
          <w:spacing w:val="-2"/>
        </w:rPr>
        <w:t>13</w:t>
      </w:r>
      <w:r w:rsidRPr="00410333">
        <w:rPr>
          <w:spacing w:val="-2"/>
          <w:rtl/>
        </w:rPr>
        <w:t xml:space="preserve"> ولجنة الدراسات</w:t>
      </w:r>
      <w:r w:rsidRPr="00410333">
        <w:rPr>
          <w:rFonts w:hint="eastAsia"/>
          <w:spacing w:val="-2"/>
          <w:rtl/>
        </w:rPr>
        <w:t> </w:t>
      </w:r>
      <w:r w:rsidRPr="00410333">
        <w:rPr>
          <w:spacing w:val="-2"/>
        </w:rPr>
        <w:t>15</w:t>
      </w:r>
      <w:r w:rsidRPr="00410333">
        <w:rPr>
          <w:spacing w:val="-2"/>
          <w:rtl/>
        </w:rPr>
        <w:t xml:space="preserve"> ولجنة الدراسات</w:t>
      </w:r>
      <w:r w:rsidRPr="00410333">
        <w:rPr>
          <w:rFonts w:hint="eastAsia"/>
          <w:spacing w:val="-2"/>
          <w:rtl/>
        </w:rPr>
        <w:t> </w:t>
      </w:r>
      <w:r w:rsidRPr="00410333">
        <w:rPr>
          <w:spacing w:val="-2"/>
        </w:rPr>
        <w:t>16</w:t>
      </w:r>
      <w:r w:rsidRPr="00410333">
        <w:rPr>
          <w:rFonts w:hint="cs"/>
          <w:spacing w:val="-2"/>
          <w:rtl/>
        </w:rPr>
        <w:t xml:space="preserve"> ولجنة الدراسات </w:t>
      </w:r>
      <w:r w:rsidRPr="00410333">
        <w:rPr>
          <w:spacing w:val="-2"/>
          <w:szCs w:val="22"/>
          <w:rtl/>
        </w:rPr>
        <w:t>20</w:t>
      </w:r>
      <w:r w:rsidRPr="00410333">
        <w:rPr>
          <w:rFonts w:hint="cs"/>
          <w:spacing w:val="-2"/>
          <w:rtl/>
        </w:rPr>
        <w:t xml:space="preserve"> (لقضايا متعلقة بأمن إنترنت</w:t>
      </w:r>
      <w:r w:rsidRPr="00410333">
        <w:rPr>
          <w:rFonts w:hint="eastAsia"/>
          <w:spacing w:val="-2"/>
          <w:rtl/>
        </w:rPr>
        <w:t> </w:t>
      </w:r>
      <w:r w:rsidRPr="00410333">
        <w:rPr>
          <w:rFonts w:hint="cs"/>
          <w:spacing w:val="-2"/>
          <w:rtl/>
        </w:rPr>
        <w:t>الأشياء والمدن والمجتمعات الذكية)</w:t>
      </w:r>
      <w:r w:rsidRPr="00410333">
        <w:rPr>
          <w:spacing w:val="-2"/>
          <w:rtl/>
        </w:rPr>
        <w:t>.</w:t>
      </w:r>
    </w:p>
    <w:p w:rsidR="009324F0" w:rsidRPr="00410333" w:rsidRDefault="009324F0" w:rsidP="00DC4C3C">
      <w:pPr>
        <w:tabs>
          <w:tab w:val="clear" w:pos="794"/>
        </w:tabs>
        <w:rPr>
          <w:spacing w:val="-2"/>
          <w:rtl/>
        </w:rPr>
      </w:pPr>
      <w:r w:rsidRPr="00410333">
        <w:rPr>
          <w:rFonts w:hint="cs"/>
          <w:spacing w:val="-2"/>
          <w:rtl/>
        </w:rPr>
        <w:t xml:space="preserve">وستعمل لجنة الدراسات </w:t>
      </w:r>
      <w:r w:rsidRPr="00410333">
        <w:rPr>
          <w:spacing w:val="-2"/>
          <w:szCs w:val="22"/>
          <w:rtl/>
        </w:rPr>
        <w:t>17</w:t>
      </w:r>
      <w:r w:rsidRPr="00410333">
        <w:rPr>
          <w:rFonts w:hint="cs"/>
          <w:spacing w:val="-2"/>
          <w:rtl/>
        </w:rPr>
        <w:t xml:space="preserve"> على جوانب مهمة من إدارة الهوية، بالتعاون مع لجنة الدراسات</w:t>
      </w:r>
      <w:r w:rsidRPr="00410333">
        <w:rPr>
          <w:rFonts w:hint="eastAsia"/>
          <w:spacing w:val="-2"/>
          <w:rtl/>
        </w:rPr>
        <w:t> </w:t>
      </w:r>
      <w:r w:rsidRPr="00410333">
        <w:rPr>
          <w:spacing w:val="-2"/>
          <w:szCs w:val="22"/>
          <w:rtl/>
        </w:rPr>
        <w:t>20</w:t>
      </w:r>
      <w:r w:rsidRPr="00410333">
        <w:rPr>
          <w:rFonts w:hint="cs"/>
          <w:spacing w:val="-2"/>
          <w:rtl/>
        </w:rPr>
        <w:t xml:space="preserve"> فيما يخص إنترنت الأشياء ومع لجنة الدراسات</w:t>
      </w:r>
      <w:r w:rsidRPr="00410333">
        <w:rPr>
          <w:rFonts w:hint="eastAsia"/>
          <w:spacing w:val="-2"/>
          <w:rtl/>
        </w:rPr>
        <w:t> </w:t>
      </w:r>
      <w:r w:rsidRPr="00410333">
        <w:rPr>
          <w:spacing w:val="-2"/>
          <w:szCs w:val="22"/>
          <w:rtl/>
        </w:rPr>
        <w:t>2</w:t>
      </w:r>
      <w:r w:rsidRPr="00410333">
        <w:rPr>
          <w:rFonts w:hint="cs"/>
          <w:spacing w:val="-2"/>
          <w:rtl/>
        </w:rPr>
        <w:t>، وفقاً لاختصاص كل من هاتين اللجنتين.</w:t>
      </w:r>
    </w:p>
    <w:p w:rsidR="009324F0" w:rsidRPr="00410333" w:rsidRDefault="009324F0" w:rsidP="00DC4C3C">
      <w:pPr>
        <w:pStyle w:val="Headingb"/>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w:t>
      </w:r>
      <w:r w:rsidRPr="00410333">
        <w:rPr>
          <w:rtl/>
        </w:rPr>
        <w:t xml:space="preserve"> </w:t>
      </w:r>
      <w:r w:rsidRPr="00410333">
        <w:t>20</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keepNext/>
        <w:tabs>
          <w:tab w:val="clear" w:pos="794"/>
        </w:tabs>
        <w:rPr>
          <w:rtl/>
          <w:lang w:bidi="ar-EG"/>
        </w:rPr>
      </w:pPr>
      <w:r w:rsidRPr="00410333">
        <w:rPr>
          <w:rFonts w:hint="eastAsia"/>
          <w:rtl/>
          <w:lang w:bidi="ar-SY"/>
        </w:rPr>
        <w:t>ستعمل</w:t>
      </w:r>
      <w:r w:rsidRPr="00410333">
        <w:rPr>
          <w:rtl/>
          <w:lang w:bidi="ar-SY"/>
        </w:rPr>
        <w:t xml:space="preserve"> لجنة الدراسات </w:t>
      </w:r>
      <w:r w:rsidRPr="00410333">
        <w:rPr>
          <w:lang w:bidi="ar-SY"/>
        </w:rPr>
        <w:t>20</w:t>
      </w:r>
      <w:r w:rsidRPr="00410333">
        <w:rPr>
          <w:rtl/>
          <w:lang w:bidi="ar-EG"/>
        </w:rPr>
        <w:t xml:space="preserve"> لقطاع تقييس الاتصالات على البنود التالية:</w:t>
      </w:r>
    </w:p>
    <w:p w:rsidR="009324F0" w:rsidRPr="00410333" w:rsidRDefault="009324F0" w:rsidP="00DC4C3C">
      <w:pPr>
        <w:pStyle w:val="enumlev1"/>
        <w:tabs>
          <w:tab w:val="clear" w:pos="794"/>
        </w:tabs>
        <w:rPr>
          <w:rtl/>
        </w:rPr>
      </w:pPr>
      <w:r w:rsidRPr="00410333">
        <w:sym w:font="Symbol" w:char="F0B7"/>
      </w:r>
      <w:r w:rsidRPr="00410333">
        <w:rPr>
          <w:rtl/>
        </w:rPr>
        <w:tab/>
        <w:t>الإطار العام وخرائط الطريق لتطوير إنترنت الأشياء</w:t>
      </w:r>
      <w:r w:rsidRPr="00410333">
        <w:rPr>
          <w:rFonts w:hint="cs"/>
          <w:rtl/>
        </w:rPr>
        <w:t xml:space="preserve"> </w:t>
      </w:r>
      <w:r w:rsidRPr="00410333">
        <w:t>(IoT)</w:t>
      </w:r>
      <w:r w:rsidRPr="00410333">
        <w:rPr>
          <w:rtl/>
        </w:rPr>
        <w:t xml:space="preserve"> على نحو منسق ومتسق، بما في ذلك الاتصالات من آلة إلى آلة</w:t>
      </w:r>
      <w:r w:rsidRPr="00410333">
        <w:rPr>
          <w:rFonts w:hint="cs"/>
          <w:rtl/>
        </w:rPr>
        <w:t> </w:t>
      </w:r>
      <w:r w:rsidRPr="00410333">
        <w:t>(M2M)</w:t>
      </w:r>
      <w:r w:rsidRPr="00410333">
        <w:rPr>
          <w:rFonts w:hint="cs"/>
          <w:rtl/>
          <w:lang w:bidi="ar-EG"/>
        </w:rPr>
        <w:t xml:space="preserve"> </w:t>
      </w:r>
      <w:r w:rsidRPr="00410333">
        <w:rPr>
          <w:rtl/>
        </w:rPr>
        <w:t xml:space="preserve">وشبكات الاستشعار الشمولية والمدن الذكية المستدامة، في إطار قطاع تقييس الاتصالات وبالتعاون الوثيق مع لجان الدراسات في قطاع </w:t>
      </w:r>
      <w:r w:rsidRPr="00410333">
        <w:rPr>
          <w:rFonts w:hint="cs"/>
          <w:rtl/>
        </w:rPr>
        <w:t xml:space="preserve">الاتصالات الراديوية بالاتحاد </w:t>
      </w:r>
      <w:r w:rsidRPr="00410333">
        <w:t>(ITU-R)</w:t>
      </w:r>
      <w:r w:rsidRPr="00410333">
        <w:rPr>
          <w:rFonts w:hint="cs"/>
          <w:rtl/>
        </w:rPr>
        <w:t xml:space="preserve"> وقطاع تنمية الاتصالات بالاتحاد</w:t>
      </w:r>
      <w:r w:rsidRPr="00410333">
        <w:rPr>
          <w:rFonts w:hint="eastAsia"/>
          <w:rtl/>
        </w:rPr>
        <w:t> </w:t>
      </w:r>
      <w:r w:rsidRPr="00410333">
        <w:t>(ITU-D)</w:t>
      </w:r>
      <w:r w:rsidRPr="00410333">
        <w:rPr>
          <w:rtl/>
        </w:rPr>
        <w:t xml:space="preserve"> والمنظمات الإقليمية والدولية المعنية </w:t>
      </w:r>
      <w:r w:rsidRPr="00410333">
        <w:rPr>
          <w:rFonts w:hint="cs"/>
          <w:rtl/>
        </w:rPr>
        <w:t>ب</w:t>
      </w:r>
      <w:r w:rsidRPr="00410333">
        <w:rPr>
          <w:rtl/>
        </w:rPr>
        <w:t>المعايير ومنتديات الصناعة؛</w:t>
      </w:r>
    </w:p>
    <w:p w:rsidR="009324F0" w:rsidRPr="00410333" w:rsidRDefault="009324F0" w:rsidP="00DC4C3C">
      <w:pPr>
        <w:pStyle w:val="enumlev1"/>
        <w:tabs>
          <w:tab w:val="clear" w:pos="794"/>
        </w:tabs>
        <w:rPr>
          <w:noProof/>
          <w:rtl/>
        </w:rPr>
      </w:pPr>
      <w:r w:rsidRPr="00410333">
        <w:sym w:font="Symbol" w:char="F0B7"/>
      </w:r>
      <w:r w:rsidRPr="00410333">
        <w:rPr>
          <w:noProof/>
          <w:rtl/>
        </w:rPr>
        <w:tab/>
        <w:t>متطلبات وقدرات إنترنت الأشياء وتطبيقاتها بما في ذلك المدن والمجتمعات الذكية</w:t>
      </w:r>
      <w:r w:rsidRPr="00410333">
        <w:rPr>
          <w:rFonts w:hint="cs"/>
          <w:noProof/>
          <w:rtl/>
        </w:rPr>
        <w:t> </w:t>
      </w:r>
      <w:r w:rsidRPr="00410333">
        <w:rPr>
          <w:noProof/>
        </w:rPr>
        <w:t>(SC&amp;C)</w:t>
      </w:r>
      <w:r w:rsidRPr="00410333">
        <w:rPr>
          <w:noProof/>
          <w:rtl/>
        </w:rPr>
        <w:t>؛</w:t>
      </w:r>
    </w:p>
    <w:p w:rsidR="009324F0" w:rsidRPr="00410333" w:rsidRDefault="009324F0" w:rsidP="00DC4C3C">
      <w:pPr>
        <w:pStyle w:val="enumlev1"/>
        <w:tabs>
          <w:tab w:val="clear" w:pos="794"/>
        </w:tabs>
        <w:rPr>
          <w:noProof/>
          <w:rtl/>
        </w:rPr>
      </w:pPr>
      <w:r w:rsidRPr="00410333">
        <w:sym w:font="Symbol" w:char="F0B7"/>
      </w:r>
      <w:r w:rsidRPr="00410333">
        <w:rPr>
          <w:noProof/>
          <w:rtl/>
        </w:rPr>
        <w:tab/>
        <w:t>تعاريف ومصطلحات تتعلق بإنترنت الأشياء؛</w:t>
      </w:r>
    </w:p>
    <w:p w:rsidR="009324F0" w:rsidRPr="00410333" w:rsidRDefault="009324F0" w:rsidP="00DC4C3C">
      <w:pPr>
        <w:pStyle w:val="enumlev1"/>
        <w:tabs>
          <w:tab w:val="clear" w:pos="794"/>
        </w:tabs>
        <w:rPr>
          <w:noProof/>
          <w:rtl/>
        </w:rPr>
      </w:pPr>
      <w:r w:rsidRPr="00410333">
        <w:sym w:font="Symbol" w:char="F0B7"/>
      </w:r>
      <w:r w:rsidRPr="00410333">
        <w:rPr>
          <w:noProof/>
          <w:rtl/>
        </w:rPr>
        <w:tab/>
        <w:t>الخدمات والبنية التحتية لإنترنت الأشياء والمدن والمجتمعات الذكية</w:t>
      </w:r>
      <w:r w:rsidRPr="00410333" w:rsidDel="00934011">
        <w:rPr>
          <w:noProof/>
          <w:rtl/>
        </w:rPr>
        <w:t xml:space="preserve"> </w:t>
      </w:r>
      <w:r w:rsidRPr="00410333">
        <w:rPr>
          <w:noProof/>
          <w:rtl/>
        </w:rPr>
        <w:t>بما في ذلك الإطار والمتطلبات المتعلقة بمعمارية إنترنت الأشياء من أجل تطبيقات المدن والمجتمعات الذكية</w:t>
      </w:r>
      <w:r w:rsidRPr="00410333">
        <w:rPr>
          <w:rFonts w:hint="cs"/>
          <w:noProof/>
          <w:rtl/>
        </w:rPr>
        <w:t xml:space="preserve"> </w:t>
      </w:r>
      <w:r w:rsidRPr="00410333">
        <w:rPr>
          <w:noProof/>
        </w:rPr>
        <w:t>(SC&amp;C)</w:t>
      </w:r>
      <w:r w:rsidRPr="00410333">
        <w:rPr>
          <w:noProof/>
          <w:rtl/>
        </w:rPr>
        <w:t>؛</w:t>
      </w:r>
    </w:p>
    <w:p w:rsidR="009324F0" w:rsidRPr="00410333" w:rsidRDefault="009324F0" w:rsidP="00DC4C3C">
      <w:pPr>
        <w:pStyle w:val="enumlev1"/>
        <w:tabs>
          <w:tab w:val="clear" w:pos="794"/>
        </w:tabs>
        <w:rPr>
          <w:noProof/>
          <w:rtl/>
        </w:rPr>
      </w:pPr>
      <w:r w:rsidRPr="00410333">
        <w:sym w:font="Symbol" w:char="F0B7"/>
      </w:r>
      <w:r w:rsidRPr="00410333">
        <w:rPr>
          <w:noProof/>
          <w:rtl/>
        </w:rPr>
        <w:tab/>
        <w:t>كفاءة تحليل الخدمة واستخدام البنية التحتية لإنترنت الأشياء في المدن والمجتمعات الذكية من أجل تقييم كيفية تأثير استعمال إنترنت الأشياء على "ذكاء" المدن؛</w:t>
      </w:r>
    </w:p>
    <w:p w:rsidR="009324F0" w:rsidRPr="00410333" w:rsidRDefault="009324F0" w:rsidP="00DC4C3C">
      <w:pPr>
        <w:pStyle w:val="enumlev1"/>
        <w:tabs>
          <w:tab w:val="clear" w:pos="794"/>
        </w:tabs>
        <w:rPr>
          <w:noProof/>
          <w:rtl/>
        </w:rPr>
      </w:pPr>
      <w:r w:rsidRPr="00410333">
        <w:lastRenderedPageBreak/>
        <w:sym w:font="Symbol" w:char="F0B7"/>
      </w:r>
      <w:r w:rsidRPr="00410333">
        <w:rPr>
          <w:noProof/>
          <w:rtl/>
        </w:rPr>
        <w:tab/>
        <w:t>المبادئ التوجيهية والمنهجيات وأفضل الممارسات المتصلة بالمعايير الرامية إلى مساعدة المدن (بما في ذلك المناطق الريفية والقرى) على تقديم الخدمات باستعمال إنترنت الأشياء، بهدف مبدئي يتمثل في معالجة التحديات التي تواجهها</w:t>
      </w:r>
      <w:r w:rsidRPr="00410333">
        <w:rPr>
          <w:rFonts w:hint="cs"/>
          <w:noProof/>
          <w:rtl/>
        </w:rPr>
        <w:t> </w:t>
      </w:r>
      <w:r w:rsidRPr="00410333">
        <w:rPr>
          <w:noProof/>
          <w:rtl/>
        </w:rPr>
        <w:t>المدن؛</w:t>
      </w:r>
    </w:p>
    <w:p w:rsidR="009324F0" w:rsidRPr="00410333" w:rsidRDefault="009324F0" w:rsidP="00DC4C3C">
      <w:pPr>
        <w:pStyle w:val="enumlev1"/>
        <w:tabs>
          <w:tab w:val="clear" w:pos="794"/>
        </w:tabs>
        <w:rPr>
          <w:noProof/>
          <w:rtl/>
        </w:rPr>
      </w:pPr>
      <w:r w:rsidRPr="00410333">
        <w:sym w:font="Symbol" w:char="F0B7"/>
      </w:r>
      <w:r w:rsidRPr="00410333">
        <w:rPr>
          <w:noProof/>
          <w:rtl/>
        </w:rPr>
        <w:tab/>
        <w:t>المعمارية من طرف إلى طرف لإنترنت الأشياء؛</w:t>
      </w:r>
    </w:p>
    <w:p w:rsidR="009324F0" w:rsidRPr="00410333" w:rsidRDefault="009324F0" w:rsidP="00DC4C3C">
      <w:pPr>
        <w:pStyle w:val="enumlev1"/>
        <w:tabs>
          <w:tab w:val="clear" w:pos="794"/>
        </w:tabs>
        <w:rPr>
          <w:rtl/>
        </w:rPr>
      </w:pPr>
      <w:r w:rsidRPr="00410333">
        <w:sym w:font="Symbol" w:char="F0B7"/>
      </w:r>
      <w:r w:rsidRPr="00410333">
        <w:rPr>
          <w:noProof/>
          <w:rtl/>
        </w:rPr>
        <w:tab/>
      </w:r>
      <w:r w:rsidRPr="00191592">
        <w:rPr>
          <w:spacing w:val="10"/>
          <w:rtl/>
        </w:rPr>
        <w:t xml:space="preserve">جوانب التعريف المتعلقة بإنترنت الأشياء، بالتعاون مع لجنتي الدراسات </w:t>
      </w:r>
      <w:r w:rsidRPr="00191592">
        <w:rPr>
          <w:spacing w:val="10"/>
          <w:szCs w:val="22"/>
          <w:rtl/>
        </w:rPr>
        <w:t>2</w:t>
      </w:r>
      <w:r w:rsidRPr="00191592">
        <w:rPr>
          <w:spacing w:val="10"/>
          <w:rtl/>
        </w:rPr>
        <w:t xml:space="preserve"> </w:t>
      </w:r>
      <w:r w:rsidRPr="00191592">
        <w:rPr>
          <w:spacing w:val="10"/>
          <w:szCs w:val="22"/>
          <w:rtl/>
        </w:rPr>
        <w:t>و17</w:t>
      </w:r>
      <w:r w:rsidRPr="00191592">
        <w:rPr>
          <w:spacing w:val="10"/>
          <w:rtl/>
        </w:rPr>
        <w:t>، وفقاً لاختصاصات كل من</w:t>
      </w:r>
      <w:r w:rsidRPr="00410333">
        <w:rPr>
          <w:rtl/>
        </w:rPr>
        <w:t xml:space="preserve"> هاتين اللجنتين؛</w:t>
      </w:r>
    </w:p>
    <w:p w:rsidR="009324F0" w:rsidRPr="00410333" w:rsidRDefault="009324F0" w:rsidP="00DC4C3C">
      <w:pPr>
        <w:pStyle w:val="enumlev1"/>
        <w:tabs>
          <w:tab w:val="clear" w:pos="794"/>
        </w:tabs>
        <w:rPr>
          <w:noProof/>
          <w:rtl/>
        </w:rPr>
      </w:pPr>
      <w:r w:rsidRPr="00410333">
        <w:sym w:font="Symbol" w:char="F0B7"/>
      </w:r>
      <w:r w:rsidRPr="00410333">
        <w:rPr>
          <w:noProof/>
          <w:rtl/>
        </w:rPr>
        <w:tab/>
        <w:t>مجموعات البيانات التي ستمكّن من التشغيل البيني فيما</w:t>
      </w:r>
      <w:r w:rsidRPr="00410333">
        <w:rPr>
          <w:rFonts w:hint="eastAsia"/>
          <w:noProof/>
          <w:rtl/>
        </w:rPr>
        <w:t> </w:t>
      </w:r>
      <w:r w:rsidRPr="00410333">
        <w:rPr>
          <w:noProof/>
          <w:rtl/>
        </w:rPr>
        <w:t>يتعلق بالبيانات لمختلف القطاعات الرأسية، بما في ذلك المدن الذكية والزراعة الإلكترونية وغير ذلك؛</w:t>
      </w:r>
    </w:p>
    <w:p w:rsidR="009324F0" w:rsidRPr="00410333" w:rsidRDefault="009324F0" w:rsidP="00DC4C3C">
      <w:pPr>
        <w:pStyle w:val="enumlev1"/>
        <w:tabs>
          <w:tab w:val="clear" w:pos="794"/>
        </w:tabs>
        <w:rPr>
          <w:noProof/>
          <w:rtl/>
        </w:rPr>
      </w:pPr>
      <w:r w:rsidRPr="00410333">
        <w:sym w:font="Symbol" w:char="F0B7"/>
      </w:r>
      <w:r w:rsidRPr="00410333">
        <w:rPr>
          <w:noProof/>
          <w:rtl/>
        </w:rPr>
        <w:tab/>
        <w:t>بروتوكولات الطبقة العليا والبرمجيات الوسيطة لأنظمة إنترنت الأشياء وتطبيقاتها، بما في ذلك المدن والمجتمعات الذكية؛</w:t>
      </w:r>
    </w:p>
    <w:p w:rsidR="009324F0" w:rsidRPr="00410333" w:rsidRDefault="009324F0" w:rsidP="00DC4C3C">
      <w:pPr>
        <w:pStyle w:val="enumlev1"/>
        <w:tabs>
          <w:tab w:val="clear" w:pos="794"/>
        </w:tabs>
        <w:rPr>
          <w:noProof/>
          <w:rtl/>
        </w:rPr>
      </w:pPr>
      <w:r w:rsidRPr="00410333">
        <w:sym w:font="Symbol" w:char="F0B7"/>
      </w:r>
      <w:r w:rsidRPr="00410333">
        <w:rPr>
          <w:noProof/>
          <w:rtl/>
        </w:rPr>
        <w:tab/>
        <w:t>البرمجيات الوسيطة للتشغيل البيني لتطبيقات إنترنت الأشياء من أجل القطاعات الرأسية المختلفة لإنترنت الأشياء؛</w:t>
      </w:r>
    </w:p>
    <w:p w:rsidR="009324F0" w:rsidRPr="00410333" w:rsidRDefault="009324F0" w:rsidP="00DC4C3C">
      <w:pPr>
        <w:pStyle w:val="enumlev1"/>
        <w:tabs>
          <w:tab w:val="clear" w:pos="794"/>
        </w:tabs>
        <w:rPr>
          <w:noProof/>
          <w:rtl/>
        </w:rPr>
      </w:pPr>
      <w:r w:rsidRPr="00410333">
        <w:sym w:font="Symbol" w:char="F0B7"/>
      </w:r>
      <w:r w:rsidRPr="00410333">
        <w:rPr>
          <w:noProof/>
          <w:rtl/>
        </w:rPr>
        <w:tab/>
      </w:r>
      <w:r w:rsidRPr="00410333">
        <w:rPr>
          <w:noProof/>
          <w:spacing w:val="-4"/>
          <w:rtl/>
        </w:rPr>
        <w:t xml:space="preserve">جودة الخدمة </w:t>
      </w:r>
      <w:r w:rsidRPr="00410333">
        <w:rPr>
          <w:noProof/>
          <w:spacing w:val="-4"/>
        </w:rPr>
        <w:t>(QoS)</w:t>
      </w:r>
      <w:r w:rsidRPr="00410333">
        <w:rPr>
          <w:noProof/>
          <w:spacing w:val="-4"/>
          <w:rtl/>
        </w:rPr>
        <w:t xml:space="preserve"> والأداء من طرف إلى طرف فيما يتعلق بإنترنت الأشياء وتطبيقاتها بما في ذلك المدن والمجتمعات</w:t>
      </w:r>
      <w:r w:rsidRPr="00410333">
        <w:rPr>
          <w:rFonts w:hint="eastAsia"/>
          <w:noProof/>
          <w:spacing w:val="-4"/>
          <w:rtl/>
        </w:rPr>
        <w:t> </w:t>
      </w:r>
      <w:r w:rsidRPr="00410333">
        <w:rPr>
          <w:noProof/>
          <w:spacing w:val="-4"/>
          <w:rtl/>
        </w:rPr>
        <w:t>الذكية؛</w:t>
      </w:r>
    </w:p>
    <w:p w:rsidR="009324F0" w:rsidRPr="00410333" w:rsidRDefault="009324F0" w:rsidP="00DC4C3C">
      <w:pPr>
        <w:pStyle w:val="enumlev1"/>
        <w:tabs>
          <w:tab w:val="clear" w:pos="794"/>
        </w:tabs>
        <w:rPr>
          <w:noProof/>
          <w:rtl/>
        </w:rPr>
      </w:pPr>
      <w:r w:rsidRPr="00410333">
        <w:sym w:font="Symbol" w:char="F0B7"/>
      </w:r>
      <w:r w:rsidRPr="00410333">
        <w:rPr>
          <w:noProof/>
          <w:rtl/>
        </w:rPr>
        <w:tab/>
      </w:r>
      <w:r w:rsidRPr="00410333">
        <w:rPr>
          <w:rFonts w:hint="cs"/>
          <w:noProof/>
          <w:rtl/>
          <w:lang w:bidi="ar-EG"/>
        </w:rPr>
        <w:t>ال</w:t>
      </w:r>
      <w:r w:rsidRPr="00410333">
        <w:rPr>
          <w:noProof/>
          <w:rtl/>
        </w:rPr>
        <w:t xml:space="preserve">أمن </w:t>
      </w:r>
      <w:r w:rsidRPr="00410333">
        <w:rPr>
          <w:rFonts w:hint="cs"/>
          <w:noProof/>
          <w:rtl/>
        </w:rPr>
        <w:t>والخصوصية</w:t>
      </w:r>
      <w:r w:rsidRPr="00410333">
        <w:rPr>
          <w:rStyle w:val="FootnoteReference"/>
          <w:noProof/>
          <w:rtl/>
        </w:rPr>
        <w:footnoteReference w:customMarkFollows="1" w:id="10"/>
        <w:t>4</w:t>
      </w:r>
      <w:r w:rsidRPr="00410333">
        <w:rPr>
          <w:rFonts w:hint="cs"/>
          <w:noProof/>
          <w:rtl/>
        </w:rPr>
        <w:t xml:space="preserve"> والثقة</w:t>
      </w:r>
      <w:r w:rsidRPr="00410333">
        <w:rPr>
          <w:rStyle w:val="FootnoteReference"/>
          <w:rtl/>
        </w:rPr>
        <w:t>4</w:t>
      </w:r>
      <w:r w:rsidRPr="00410333">
        <w:rPr>
          <w:rFonts w:hint="cs"/>
          <w:noProof/>
          <w:rtl/>
        </w:rPr>
        <w:t xml:space="preserve"> فيما يتعلق بأنظمة</w:t>
      </w:r>
      <w:r w:rsidRPr="00410333">
        <w:rPr>
          <w:noProof/>
          <w:rtl/>
        </w:rPr>
        <w:t xml:space="preserve"> إنترنت الأشياء </w:t>
      </w:r>
      <w:r w:rsidRPr="00410333">
        <w:rPr>
          <w:rFonts w:hint="cs"/>
          <w:noProof/>
          <w:rtl/>
        </w:rPr>
        <w:t xml:space="preserve">والمدن والمجتمعات الذكية </w:t>
      </w:r>
      <w:r w:rsidRPr="00410333">
        <w:rPr>
          <w:noProof/>
          <w:rtl/>
        </w:rPr>
        <w:t>وخدماتها وتطبيقاتها؛</w:t>
      </w:r>
    </w:p>
    <w:p w:rsidR="009324F0" w:rsidRPr="00410333" w:rsidRDefault="009324F0" w:rsidP="00DC4C3C">
      <w:pPr>
        <w:pStyle w:val="enumlev1"/>
        <w:tabs>
          <w:tab w:val="clear" w:pos="794"/>
        </w:tabs>
        <w:rPr>
          <w:noProof/>
          <w:rtl/>
        </w:rPr>
      </w:pPr>
      <w:r w:rsidRPr="00410333">
        <w:sym w:font="Symbol" w:char="F0B7"/>
      </w:r>
      <w:r w:rsidRPr="00410333">
        <w:rPr>
          <w:noProof/>
          <w:rtl/>
        </w:rPr>
        <w:tab/>
        <w:t>تحديث قاعدة بيانات معايير إنترنت الأشياء الحالية والمخططة لها</w:t>
      </w:r>
      <w:r w:rsidRPr="00410333">
        <w:rPr>
          <w:rFonts w:hint="cs"/>
          <w:noProof/>
          <w:rtl/>
        </w:rPr>
        <w:t>؛</w:t>
      </w:r>
    </w:p>
    <w:p w:rsidR="009324F0" w:rsidRPr="00410333" w:rsidRDefault="009324F0" w:rsidP="00DC4C3C">
      <w:pPr>
        <w:pStyle w:val="enumlev1"/>
        <w:tabs>
          <w:tab w:val="clear" w:pos="794"/>
        </w:tabs>
        <w:rPr>
          <w:noProof/>
          <w:rtl/>
        </w:rPr>
      </w:pPr>
      <w:r w:rsidRPr="00410333">
        <w:rPr>
          <w:rFonts w:hint="cs"/>
        </w:rPr>
        <w:sym w:font="Symbol" w:char="F0B7"/>
      </w:r>
      <w:r w:rsidRPr="00410333">
        <w:rPr>
          <w:noProof/>
          <w:rtl/>
        </w:rPr>
        <w:tab/>
      </w:r>
      <w:r w:rsidRPr="00410333">
        <w:rPr>
          <w:rFonts w:hint="cs"/>
          <w:noProof/>
          <w:rtl/>
        </w:rPr>
        <w:t>جوانب البيانات الضخمة في إنترنت الأشياء والمدن والمجتمعات الذكية؛</w:t>
      </w:r>
    </w:p>
    <w:p w:rsidR="009324F0" w:rsidRPr="00410333" w:rsidRDefault="009324F0" w:rsidP="00DC4C3C">
      <w:pPr>
        <w:pStyle w:val="enumlev1"/>
        <w:tabs>
          <w:tab w:val="clear" w:pos="794"/>
        </w:tabs>
        <w:rPr>
          <w:noProof/>
          <w:rtl/>
        </w:rPr>
      </w:pPr>
      <w:r w:rsidRPr="00410333">
        <w:rPr>
          <w:rFonts w:hint="cs"/>
        </w:rPr>
        <w:sym w:font="Symbol" w:char="F0B7"/>
      </w:r>
      <w:r w:rsidRPr="00410333">
        <w:rPr>
          <w:noProof/>
          <w:rtl/>
        </w:rPr>
        <w:tab/>
      </w:r>
      <w:r w:rsidRPr="00410333">
        <w:rPr>
          <w:rFonts w:hint="cs"/>
          <w:noProof/>
          <w:rtl/>
        </w:rPr>
        <w:t>الخدمات الإلكترونية والخدمات الذكية فيما يتعلق بالمدن والمجتمعات الذكية؛</w:t>
      </w:r>
    </w:p>
    <w:p w:rsidR="009324F0" w:rsidRPr="00410333" w:rsidRDefault="009324F0" w:rsidP="00DC4C3C">
      <w:pPr>
        <w:pStyle w:val="enumlev1"/>
        <w:tabs>
          <w:tab w:val="clear" w:pos="794"/>
        </w:tabs>
        <w:rPr>
          <w:noProof/>
          <w:rtl/>
        </w:rPr>
      </w:pPr>
      <w:r w:rsidRPr="00410333">
        <w:sym w:font="Symbol" w:char="F0B7"/>
      </w:r>
      <w:r w:rsidRPr="00410333">
        <w:rPr>
          <w:noProof/>
          <w:rtl/>
        </w:rPr>
        <w:tab/>
        <w:t>إنترنت الأشياء و</w:t>
      </w:r>
      <w:r w:rsidRPr="00410333">
        <w:rPr>
          <w:rFonts w:hint="cs"/>
          <w:noProof/>
          <w:rtl/>
        </w:rPr>
        <w:t>تحليلات البيانات المتعلقة بالمدن والمجتمعات الذكية والتحكم الذكي.</w:t>
      </w:r>
    </w:p>
    <w:p w:rsidR="009D316D" w:rsidRPr="00410333" w:rsidRDefault="009D316D" w:rsidP="00E952D6">
      <w:pPr>
        <w:pStyle w:val="enumlev1"/>
        <w:rPr>
          <w:noProof/>
          <w:rtl/>
        </w:rPr>
      </w:pPr>
    </w:p>
    <w:p w:rsidR="00FE5A09" w:rsidRPr="00410333" w:rsidRDefault="00FE5A09" w:rsidP="00E952D6"/>
    <w:p w:rsidR="00E952C9" w:rsidRPr="00410333" w:rsidRDefault="00E952C9" w:rsidP="00E952D6">
      <w:pPr>
        <w:pStyle w:val="AnnexNo"/>
        <w:rPr>
          <w:rtl/>
        </w:rPr>
      </w:pPr>
      <w:r w:rsidRPr="00410333">
        <w:rPr>
          <w:rFonts w:hint="eastAsia"/>
          <w:rtl/>
        </w:rPr>
        <w:t>الملحـق</w:t>
      </w:r>
      <w:r w:rsidRPr="00410333">
        <w:rPr>
          <w:b/>
          <w:bCs/>
          <w:rtl/>
        </w:rPr>
        <w:t xml:space="preserve"> </w:t>
      </w:r>
      <w:r w:rsidRPr="00410333">
        <w:t>C</w:t>
      </w:r>
      <w:r w:rsidRPr="00410333">
        <w:rPr>
          <w:b/>
          <w:bCs/>
          <w:rtl/>
        </w:rPr>
        <w:br/>
      </w:r>
      <w:r w:rsidRPr="00410333">
        <w:rPr>
          <w:rtl/>
        </w:rPr>
        <w:t xml:space="preserve">(بالقـرار </w:t>
      </w:r>
      <w:r w:rsidRPr="00410333">
        <w:t>2</w:t>
      </w:r>
      <w:r w:rsidRPr="00410333">
        <w:rPr>
          <w:rFonts w:hint="cs"/>
          <w:rtl/>
        </w:rPr>
        <w:t xml:space="preserve"> (المراجَع في الحمامات، </w:t>
      </w:r>
      <w:r w:rsidRPr="00410333">
        <w:t>2016</w:t>
      </w:r>
      <w:r w:rsidRPr="00410333">
        <w:rPr>
          <w:rFonts w:hint="cs"/>
          <w:rtl/>
        </w:rPr>
        <w:t>)</w:t>
      </w:r>
      <w:r w:rsidRPr="00410333">
        <w:rPr>
          <w:rtl/>
        </w:rPr>
        <w:t>)</w:t>
      </w:r>
    </w:p>
    <w:p w:rsidR="00E952C9" w:rsidRPr="00410333" w:rsidRDefault="00E952C9" w:rsidP="00E952D6">
      <w:pPr>
        <w:pStyle w:val="Annextitle"/>
        <w:rPr>
          <w:rFonts w:cs="Times New Roman"/>
          <w:rtl/>
          <w:lang w:bidi="ar-EG"/>
        </w:rPr>
      </w:pPr>
      <w:r w:rsidRPr="00410333">
        <w:rPr>
          <w:rFonts w:hint="eastAsia"/>
          <w:rtl/>
        </w:rPr>
        <w:t>قائمة</w:t>
      </w:r>
      <w:r w:rsidRPr="00410333">
        <w:rPr>
          <w:rtl/>
        </w:rPr>
        <w:t xml:space="preserve"> </w:t>
      </w:r>
      <w:r w:rsidRPr="00410333">
        <w:rPr>
          <w:rFonts w:hint="eastAsia"/>
          <w:rtl/>
        </w:rPr>
        <w:t>التوصيات</w:t>
      </w:r>
      <w:r w:rsidRPr="00410333">
        <w:rPr>
          <w:rtl/>
        </w:rPr>
        <w:t xml:space="preserve"> </w:t>
      </w:r>
      <w:r w:rsidRPr="00410333">
        <w:rPr>
          <w:rFonts w:hint="eastAsia"/>
          <w:rtl/>
        </w:rPr>
        <w:t>المندرجة</w:t>
      </w:r>
      <w:r w:rsidRPr="00410333">
        <w:rPr>
          <w:rtl/>
        </w:rPr>
        <w:t xml:space="preserve"> </w:t>
      </w:r>
      <w:r w:rsidRPr="00410333">
        <w:rPr>
          <w:rFonts w:hint="eastAsia"/>
          <w:rtl/>
        </w:rPr>
        <w:t>تحت</w:t>
      </w:r>
      <w:r w:rsidRPr="00410333">
        <w:rPr>
          <w:rtl/>
        </w:rPr>
        <w:t xml:space="preserve"> </w:t>
      </w:r>
      <w:r w:rsidRPr="00410333">
        <w:rPr>
          <w:rFonts w:hint="eastAsia"/>
          <w:rtl/>
        </w:rPr>
        <w:t>مسؤولية</w:t>
      </w:r>
      <w:r w:rsidRPr="00410333">
        <w:rPr>
          <w:rtl/>
        </w:rPr>
        <w:t xml:space="preserve"> </w:t>
      </w:r>
      <w:r w:rsidRPr="00410333">
        <w:rPr>
          <w:rFonts w:hint="eastAsia"/>
          <w:rtl/>
        </w:rPr>
        <w:t>كل</w:t>
      </w:r>
      <w:r w:rsidRPr="00410333">
        <w:rPr>
          <w:rtl/>
        </w:rPr>
        <w:t xml:space="preserve"> </w:t>
      </w:r>
      <w:r w:rsidRPr="00410333">
        <w:rPr>
          <w:rFonts w:hint="eastAsia"/>
          <w:rtl/>
        </w:rPr>
        <w:t>من</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br/>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والفريق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br/>
      </w:r>
      <w:r w:rsidRPr="00410333">
        <w:rPr>
          <w:rFonts w:hint="eastAsia"/>
          <w:rtl/>
        </w:rPr>
        <w:t>في فترة</w:t>
      </w:r>
      <w:r w:rsidRPr="00410333">
        <w:rPr>
          <w:rtl/>
        </w:rPr>
        <w:t xml:space="preserve"> الدراسة </w:t>
      </w:r>
      <w:r w:rsidRPr="00410333">
        <w:t>2020-2017</w:t>
      </w:r>
    </w:p>
    <w:p w:rsidR="009324F0" w:rsidRPr="00410333" w:rsidRDefault="009324F0" w:rsidP="00DC4C3C">
      <w:pPr>
        <w:pStyle w:val="Headingb"/>
        <w:tabs>
          <w:tab w:val="clear" w:pos="794"/>
        </w:tabs>
        <w:spacing w:before="360" w:line="185" w:lineRule="auto"/>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 </w:t>
      </w:r>
      <w:r w:rsidRPr="00410333">
        <w:rPr>
          <w:rFonts w:ascii="Times New Roman" w:hAnsi="Times New Roman" w:cs="Times New Roman"/>
          <w:bCs w:val="0"/>
        </w:rPr>
        <w:t>2</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E80372">
      <w:pPr>
        <w:tabs>
          <w:tab w:val="clear" w:pos="794"/>
        </w:tabs>
        <w:rPr>
          <w:b/>
          <w:bCs/>
        </w:rPr>
      </w:pPr>
      <w:r w:rsidRPr="00191592">
        <w:rPr>
          <w:rFonts w:hint="eastAsia"/>
          <w:spacing w:val="4"/>
          <w:rtl/>
        </w:rPr>
        <w:t>سلسلة</w:t>
      </w:r>
      <w:r w:rsidRPr="00191592">
        <w:rPr>
          <w:rFonts w:hint="cs"/>
          <w:spacing w:val="4"/>
          <w:rtl/>
        </w:rPr>
        <w:t xml:space="preserve"> التوصيات</w:t>
      </w:r>
      <w:r w:rsidRPr="00191592">
        <w:rPr>
          <w:spacing w:val="4"/>
          <w:rtl/>
        </w:rPr>
        <w:t xml:space="preserve"> </w:t>
      </w:r>
      <w:r w:rsidRPr="00191592">
        <w:rPr>
          <w:spacing w:val="4"/>
        </w:rPr>
        <w:t>ITU</w:t>
      </w:r>
      <w:r w:rsidRPr="00191592">
        <w:rPr>
          <w:spacing w:val="4"/>
        </w:rPr>
        <w:noBreakHyphen/>
        <w:t>T E</w:t>
      </w:r>
      <w:r w:rsidRPr="00191592">
        <w:rPr>
          <w:rFonts w:hint="eastAsia"/>
          <w:spacing w:val="4"/>
          <w:rtl/>
        </w:rPr>
        <w:t>،</w:t>
      </w:r>
      <w:r w:rsidRPr="00191592">
        <w:rPr>
          <w:spacing w:val="4"/>
          <w:rtl/>
        </w:rPr>
        <w:t xml:space="preserve"> </w:t>
      </w:r>
      <w:r w:rsidRPr="00191592">
        <w:rPr>
          <w:rFonts w:hint="eastAsia"/>
          <w:spacing w:val="4"/>
          <w:rtl/>
        </w:rPr>
        <w:t>باستثناء</w:t>
      </w:r>
      <w:r w:rsidRPr="00191592">
        <w:rPr>
          <w:spacing w:val="4"/>
          <w:rtl/>
        </w:rPr>
        <w:t xml:space="preserve"> </w:t>
      </w:r>
      <w:r w:rsidRPr="00191592">
        <w:rPr>
          <w:rFonts w:hint="eastAsia"/>
          <w:spacing w:val="4"/>
          <w:rtl/>
        </w:rPr>
        <w:t>التوصيات</w:t>
      </w:r>
      <w:r w:rsidRPr="00191592">
        <w:rPr>
          <w:spacing w:val="4"/>
          <w:rtl/>
        </w:rPr>
        <w:t xml:space="preserve"> </w:t>
      </w:r>
      <w:r w:rsidRPr="00191592">
        <w:rPr>
          <w:rFonts w:hint="eastAsia"/>
          <w:spacing w:val="4"/>
          <w:rtl/>
        </w:rPr>
        <w:t>المشتركة</w:t>
      </w:r>
      <w:r w:rsidRPr="00191592">
        <w:rPr>
          <w:spacing w:val="4"/>
          <w:rtl/>
        </w:rPr>
        <w:t xml:space="preserve"> </w:t>
      </w:r>
      <w:r w:rsidRPr="00191592">
        <w:rPr>
          <w:rFonts w:hint="eastAsia"/>
          <w:spacing w:val="4"/>
          <w:rtl/>
        </w:rPr>
        <w:t>مع</w:t>
      </w:r>
      <w:r w:rsidRPr="00191592">
        <w:rPr>
          <w:spacing w:val="4"/>
          <w:rtl/>
        </w:rPr>
        <w:t xml:space="preserve"> </w:t>
      </w:r>
      <w:r w:rsidRPr="00191592">
        <w:rPr>
          <w:rFonts w:hint="eastAsia"/>
          <w:spacing w:val="4"/>
          <w:rtl/>
        </w:rPr>
        <w:t>لجنة</w:t>
      </w:r>
      <w:r w:rsidRPr="00191592">
        <w:rPr>
          <w:spacing w:val="4"/>
          <w:rtl/>
        </w:rPr>
        <w:t xml:space="preserve"> </w:t>
      </w:r>
      <w:r w:rsidRPr="00191592">
        <w:rPr>
          <w:rFonts w:hint="eastAsia"/>
          <w:spacing w:val="4"/>
          <w:rtl/>
        </w:rPr>
        <w:t>الدراسات </w:t>
      </w:r>
      <w:r w:rsidRPr="00191592">
        <w:rPr>
          <w:spacing w:val="4"/>
        </w:rPr>
        <w:t>17</w:t>
      </w:r>
      <w:r w:rsidRPr="00191592">
        <w:rPr>
          <w:spacing w:val="4"/>
          <w:rtl/>
        </w:rPr>
        <w:t xml:space="preserve"> أو التوصيات المندرجة تحت مسؤولية </w:t>
      </w:r>
      <w:r w:rsidRPr="00191592">
        <w:rPr>
          <w:rFonts w:hint="cs"/>
          <w:spacing w:val="4"/>
          <w:rtl/>
        </w:rPr>
        <w:t>لجنتي</w:t>
      </w:r>
      <w:r w:rsidRPr="00410333">
        <w:rPr>
          <w:rtl/>
        </w:rPr>
        <w:t xml:space="preserve"> الدراسات</w:t>
      </w:r>
      <w:r w:rsidRPr="00410333">
        <w:rPr>
          <w:rFonts w:hint="eastAsia"/>
          <w:rtl/>
        </w:rPr>
        <w:t> </w:t>
      </w:r>
      <w:r w:rsidRPr="00410333">
        <w:rPr>
          <w:lang w:val="fr-FR"/>
        </w:rPr>
        <w:t>12</w:t>
      </w:r>
      <w:r w:rsidR="00E80372">
        <w:rPr>
          <w:rFonts w:hint="eastAsia"/>
          <w:rtl/>
          <w:lang w:val="fr-FR"/>
        </w:rPr>
        <w:t> </w:t>
      </w:r>
      <w:r w:rsidRPr="00410333">
        <w:rPr>
          <w:rFonts w:hint="cs"/>
          <w:rtl/>
          <w:lang w:val="fr-FR"/>
        </w:rPr>
        <w:t>و</w:t>
      </w:r>
      <w:r w:rsidRPr="00410333">
        <w:t>16</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F</w:t>
      </w:r>
      <w:r w:rsidRPr="00410333">
        <w:rPr>
          <w:rFonts w:hint="eastAsia"/>
          <w:rtl/>
        </w:rPr>
        <w:t>،</w:t>
      </w:r>
      <w:r w:rsidRPr="00410333">
        <w:rPr>
          <w:rtl/>
        </w:rPr>
        <w:t xml:space="preserve"> </w:t>
      </w:r>
      <w:r w:rsidRPr="00410333">
        <w:rPr>
          <w:rFonts w:hint="eastAsia"/>
          <w:rtl/>
        </w:rPr>
        <w:t>باستثناء</w:t>
      </w:r>
      <w:r w:rsidRPr="00410333">
        <w:rPr>
          <w:rtl/>
        </w:rPr>
        <w:t xml:space="preserve"> </w:t>
      </w:r>
      <w:r w:rsidRPr="00410333">
        <w:rPr>
          <w:rFonts w:hint="eastAsia"/>
          <w:rtl/>
        </w:rPr>
        <w:t>التوصيات</w:t>
      </w:r>
      <w:r w:rsidRPr="00410333">
        <w:rPr>
          <w:rtl/>
        </w:rPr>
        <w:t xml:space="preserve"> </w:t>
      </w:r>
      <w:r w:rsidRPr="00410333">
        <w:rPr>
          <w:rFonts w:hint="eastAsia"/>
          <w:rtl/>
        </w:rPr>
        <w:t>المندرجة</w:t>
      </w:r>
      <w:r w:rsidRPr="00410333">
        <w:rPr>
          <w:rtl/>
        </w:rPr>
        <w:t xml:space="preserve"> </w:t>
      </w:r>
      <w:r w:rsidRPr="00410333">
        <w:rPr>
          <w:rFonts w:hint="eastAsia"/>
          <w:rtl/>
        </w:rPr>
        <w:t>تحت</w:t>
      </w:r>
      <w:r w:rsidRPr="00410333">
        <w:rPr>
          <w:rtl/>
        </w:rPr>
        <w:t xml:space="preserve"> </w:t>
      </w:r>
      <w:r w:rsidRPr="00410333">
        <w:rPr>
          <w:rFonts w:hint="eastAsia"/>
          <w:rtl/>
        </w:rPr>
        <w:t>مسؤولية</w:t>
      </w:r>
      <w:r w:rsidRPr="00410333">
        <w:rPr>
          <w:rtl/>
        </w:rPr>
        <w:t xml:space="preserve"> </w:t>
      </w:r>
      <w:r w:rsidRPr="00410333">
        <w:rPr>
          <w:rFonts w:hint="eastAsia"/>
          <w:rtl/>
        </w:rPr>
        <w:t>لجان</w:t>
      </w:r>
      <w:r w:rsidRPr="00410333">
        <w:rPr>
          <w:rtl/>
        </w:rPr>
        <w:t xml:space="preserve"> </w:t>
      </w:r>
      <w:r w:rsidRPr="00410333">
        <w:rPr>
          <w:rFonts w:hint="eastAsia"/>
          <w:rtl/>
        </w:rPr>
        <w:t>الدراسات </w:t>
      </w:r>
      <w:r w:rsidRPr="00410333">
        <w:t>13</w:t>
      </w:r>
      <w:r w:rsidRPr="00410333">
        <w:rPr>
          <w:rFonts w:hint="eastAsia"/>
          <w:rtl/>
        </w:rPr>
        <w:t> و</w:t>
      </w:r>
      <w:r w:rsidRPr="00410333">
        <w:t>16</w:t>
      </w:r>
      <w:r w:rsidRPr="00410333">
        <w:rPr>
          <w:rFonts w:hint="eastAsia"/>
          <w:rtl/>
        </w:rPr>
        <w:t> و</w:t>
      </w:r>
      <w:r w:rsidRPr="00410333">
        <w:t>17</w:t>
      </w:r>
    </w:p>
    <w:p w:rsidR="009324F0" w:rsidRPr="00410333" w:rsidRDefault="009324F0" w:rsidP="00DC4C3C">
      <w:pPr>
        <w:tabs>
          <w:tab w:val="clear" w:pos="794"/>
        </w:tabs>
        <w:rPr>
          <w:rtl/>
          <w:lang w:val="fr-FR" w:bidi="ar-EG"/>
        </w:rPr>
      </w:pPr>
      <w:r w:rsidRPr="00410333">
        <w:rPr>
          <w:rFonts w:hint="cs"/>
          <w:rtl/>
        </w:rPr>
        <w:t>سلاسل التوصيات</w:t>
      </w:r>
      <w:r w:rsidRPr="00410333">
        <w:rPr>
          <w:rtl/>
        </w:rPr>
        <w:t xml:space="preserve"> </w:t>
      </w:r>
      <w:r w:rsidRPr="00410333">
        <w:t>ITU</w:t>
      </w:r>
      <w:r w:rsidRPr="00410333">
        <w:noBreakHyphen/>
        <w:t>T I.220</w:t>
      </w:r>
      <w:r w:rsidRPr="00410333">
        <w:rPr>
          <w:rtl/>
        </w:rPr>
        <w:t xml:space="preserve"> و</w:t>
      </w:r>
      <w:r w:rsidRPr="00410333">
        <w:t>ITU</w:t>
      </w:r>
      <w:r w:rsidRPr="00410333">
        <w:noBreakHyphen/>
        <w:t>T I.230</w:t>
      </w:r>
      <w:r w:rsidRPr="00410333">
        <w:rPr>
          <w:rtl/>
        </w:rPr>
        <w:t xml:space="preserve"> و</w:t>
      </w:r>
      <w:r w:rsidRPr="00410333">
        <w:t>ITU</w:t>
      </w:r>
      <w:r w:rsidRPr="00410333">
        <w:noBreakHyphen/>
        <w:t>T I.240</w:t>
      </w:r>
      <w:r w:rsidRPr="00410333">
        <w:rPr>
          <w:rtl/>
        </w:rPr>
        <w:t xml:space="preserve"> و</w:t>
      </w:r>
      <w:r w:rsidRPr="00410333">
        <w:t>ITU</w:t>
      </w:r>
      <w:r w:rsidRPr="00410333">
        <w:noBreakHyphen/>
        <w:t>T I.250</w:t>
      </w:r>
      <w:r w:rsidRPr="00410333">
        <w:rPr>
          <w:rtl/>
          <w:lang w:bidi="ar-EG"/>
        </w:rPr>
        <w:t xml:space="preserve"> </w:t>
      </w:r>
      <w:r w:rsidRPr="00410333">
        <w:rPr>
          <w:rFonts w:hint="cs"/>
          <w:rtl/>
          <w:lang w:bidi="ar-EG"/>
        </w:rPr>
        <w:t>و</w:t>
      </w:r>
      <w:r w:rsidRPr="00410333">
        <w:rPr>
          <w:lang w:bidi="ar-EG"/>
        </w:rPr>
        <w:t>ITU</w:t>
      </w:r>
      <w:r w:rsidRPr="00410333">
        <w:rPr>
          <w:lang w:bidi="ar-EG"/>
        </w:rPr>
        <w:noBreakHyphen/>
        <w:t>T </w:t>
      </w:r>
      <w:r w:rsidRPr="00410333">
        <w:rPr>
          <w:lang w:val="fr-FR" w:bidi="ar-EG"/>
        </w:rPr>
        <w:t>I.750</w:t>
      </w:r>
    </w:p>
    <w:p w:rsidR="009324F0" w:rsidRPr="00410333" w:rsidRDefault="009324F0" w:rsidP="00DC4C3C">
      <w:pPr>
        <w:tabs>
          <w:tab w:val="clear" w:pos="794"/>
        </w:tabs>
        <w:rPr>
          <w:lang w:bidi="ar-EG"/>
        </w:rPr>
      </w:pPr>
      <w:r w:rsidRPr="00410333">
        <w:rPr>
          <w:rFonts w:hint="cs"/>
          <w:rtl/>
        </w:rPr>
        <w:t>سلسلة التوصيات</w:t>
      </w:r>
      <w:r w:rsidRPr="00410333">
        <w:rPr>
          <w:rtl/>
        </w:rPr>
        <w:t xml:space="preserve"> </w:t>
      </w:r>
      <w:r w:rsidRPr="00410333">
        <w:rPr>
          <w:lang w:val="fr-FR" w:bidi="ar-EG"/>
        </w:rPr>
        <w:t>ITU</w:t>
      </w:r>
      <w:r w:rsidRPr="00410333">
        <w:rPr>
          <w:lang w:val="fr-FR" w:bidi="ar-EG"/>
        </w:rPr>
        <w:noBreakHyphen/>
        <w:t>T </w:t>
      </w:r>
      <w:r w:rsidRPr="00410333">
        <w:rPr>
          <w:lang w:bidi="ar-EG"/>
        </w:rPr>
        <w:t>G.850</w:t>
      </w:r>
    </w:p>
    <w:p w:rsidR="00D30F8B" w:rsidRPr="00410333" w:rsidRDefault="00D30F8B" w:rsidP="00DC4C3C">
      <w:pPr>
        <w:tabs>
          <w:tab w:val="clear" w:pos="794"/>
        </w:tabs>
        <w:bidi w:val="0"/>
        <w:spacing w:before="0" w:after="160" w:line="259" w:lineRule="auto"/>
        <w:jc w:val="left"/>
        <w:rPr>
          <w:rtl/>
        </w:rPr>
      </w:pPr>
      <w:r w:rsidRPr="00410333">
        <w:rPr>
          <w:rtl/>
        </w:rPr>
        <w:br w:type="page"/>
      </w:r>
    </w:p>
    <w:p w:rsidR="009324F0" w:rsidRPr="00410333" w:rsidRDefault="009324F0" w:rsidP="00DC4C3C">
      <w:pPr>
        <w:tabs>
          <w:tab w:val="clear" w:pos="794"/>
        </w:tabs>
        <w:rPr>
          <w:rtl/>
          <w:lang w:val="fr-FR"/>
        </w:rPr>
      </w:pPr>
      <w:r w:rsidRPr="00410333">
        <w:rPr>
          <w:rFonts w:hint="cs"/>
          <w:rtl/>
        </w:rPr>
        <w:lastRenderedPageBreak/>
        <w:t>سلسلة التوصيات</w:t>
      </w:r>
      <w:r w:rsidRPr="00410333">
        <w:rPr>
          <w:rtl/>
        </w:rPr>
        <w:t xml:space="preserve"> </w:t>
      </w:r>
      <w:r w:rsidRPr="00410333">
        <w:t>ITU</w:t>
      </w:r>
      <w:r w:rsidRPr="00410333">
        <w:noBreakHyphen/>
        <w:t>T </w:t>
      </w:r>
      <w:r w:rsidRPr="00410333">
        <w:rPr>
          <w:lang w:val="fr-FR"/>
        </w:rPr>
        <w:t>M</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rPr>
          <w:lang w:val="fr-FR"/>
        </w:rPr>
        <w:t>ITU</w:t>
      </w:r>
      <w:r w:rsidRPr="00410333">
        <w:rPr>
          <w:lang w:val="fr-FR"/>
        </w:rPr>
        <w:noBreakHyphen/>
        <w:t>T </w:t>
      </w:r>
      <w:r w:rsidRPr="00410333">
        <w:rPr>
          <w:lang w:val="fr-CH"/>
        </w:rPr>
        <w:t>O</w:t>
      </w:r>
      <w:r w:rsidRPr="00410333">
        <w:t>.220</w:t>
      </w:r>
    </w:p>
    <w:p w:rsidR="009324F0" w:rsidRPr="00410333" w:rsidRDefault="009324F0" w:rsidP="00DC4C3C">
      <w:pPr>
        <w:tabs>
          <w:tab w:val="clear" w:pos="794"/>
        </w:tabs>
        <w:rPr>
          <w:lang w:bidi="ar-EG"/>
        </w:rPr>
      </w:pPr>
      <w:r w:rsidRPr="00410333">
        <w:rPr>
          <w:rFonts w:hint="cs"/>
          <w:rtl/>
        </w:rPr>
        <w:t>سلاسل التوصيات</w:t>
      </w:r>
      <w:r w:rsidRPr="00410333">
        <w:rPr>
          <w:rtl/>
        </w:rPr>
        <w:t xml:space="preserve"> </w:t>
      </w:r>
      <w:r w:rsidRPr="00410333">
        <w:t>ITU</w:t>
      </w:r>
      <w:r w:rsidRPr="00410333">
        <w:noBreakHyphen/>
        <w:t>T Q.513</w:t>
      </w:r>
      <w:r w:rsidRPr="00410333">
        <w:rPr>
          <w:rtl/>
          <w:lang w:val="fr-FR" w:bidi="ar-EG"/>
        </w:rPr>
        <w:t xml:space="preserve"> و</w:t>
      </w:r>
      <w:r w:rsidRPr="00410333">
        <w:rPr>
          <w:lang w:bidi="ar-EG"/>
        </w:rPr>
        <w:t>ITU</w:t>
      </w:r>
      <w:r w:rsidRPr="00410333">
        <w:rPr>
          <w:lang w:bidi="ar-EG"/>
        </w:rPr>
        <w:noBreakHyphen/>
        <w:t>T Q.849-ITU</w:t>
      </w:r>
      <w:r w:rsidRPr="00410333">
        <w:rPr>
          <w:lang w:bidi="ar-EG"/>
        </w:rPr>
        <w:noBreakHyphen/>
        <w:t>T Q.800</w:t>
      </w:r>
      <w:r w:rsidRPr="00410333">
        <w:rPr>
          <w:rtl/>
          <w:lang w:val="fr-FR" w:bidi="ar-EG"/>
        </w:rPr>
        <w:t xml:space="preserve"> </w:t>
      </w:r>
      <w:r w:rsidRPr="00410333">
        <w:rPr>
          <w:rFonts w:hint="cs"/>
          <w:rtl/>
          <w:lang w:bidi="ar-EG"/>
        </w:rPr>
        <w:t>و</w:t>
      </w:r>
      <w:r w:rsidRPr="00410333">
        <w:rPr>
          <w:lang w:bidi="ar-EG"/>
        </w:rPr>
        <w:t>ITU</w:t>
      </w:r>
      <w:r w:rsidRPr="00410333">
        <w:rPr>
          <w:lang w:bidi="ar-EG"/>
        </w:rPr>
        <w:noBreakHyphen/>
        <w:t>T Q.940</w:t>
      </w:r>
    </w:p>
    <w:p w:rsidR="009324F0" w:rsidRPr="00410333" w:rsidRDefault="009324F0" w:rsidP="00DC4C3C">
      <w:pPr>
        <w:tabs>
          <w:tab w:val="clear" w:pos="794"/>
        </w:tabs>
        <w:rPr>
          <w:rtl/>
        </w:rPr>
      </w:pPr>
      <w:r w:rsidRPr="00410333">
        <w:rPr>
          <w:rFonts w:hint="eastAsia"/>
          <w:rtl/>
        </w:rPr>
        <w:t>استمرار</w:t>
      </w:r>
      <w:r w:rsidRPr="00410333">
        <w:rPr>
          <w:rtl/>
        </w:rPr>
        <w:t xml:space="preserve"> </w:t>
      </w:r>
      <w:r w:rsidRPr="00410333">
        <w:rPr>
          <w:rFonts w:hint="cs"/>
          <w:rtl/>
        </w:rPr>
        <w:t>سلسلة التوصيات</w:t>
      </w:r>
      <w:r w:rsidRPr="00410333">
        <w:rPr>
          <w:rtl/>
        </w:rPr>
        <w:t xml:space="preserve"> </w:t>
      </w:r>
      <w:r w:rsidRPr="00410333">
        <w:t>ITU</w:t>
      </w:r>
      <w:r w:rsidRPr="00410333">
        <w:noBreakHyphen/>
        <w:t>T S</w:t>
      </w:r>
    </w:p>
    <w:p w:rsidR="009324F0" w:rsidRPr="00410333" w:rsidRDefault="009324F0" w:rsidP="00DC4C3C">
      <w:pPr>
        <w:tabs>
          <w:tab w:val="clear" w:pos="794"/>
        </w:tabs>
        <w:rPr>
          <w:rtl/>
        </w:rPr>
      </w:pPr>
      <w:r w:rsidRPr="00410333">
        <w:rPr>
          <w:rFonts w:hint="cs"/>
          <w:rtl/>
          <w:lang w:bidi="ar-EG"/>
        </w:rPr>
        <w:t xml:space="preserve">التوصية </w:t>
      </w:r>
      <w:r w:rsidRPr="00410333">
        <w:t>ITU</w:t>
      </w:r>
      <w:r w:rsidRPr="00410333">
        <w:noBreakHyphen/>
        <w:t>T V.51/M.729</w:t>
      </w:r>
    </w:p>
    <w:p w:rsidR="009324F0" w:rsidRPr="00410333" w:rsidRDefault="009324F0" w:rsidP="00DC4C3C">
      <w:pPr>
        <w:tabs>
          <w:tab w:val="clear" w:pos="794"/>
        </w:tabs>
        <w:rPr>
          <w:rtl/>
          <w:lang w:bidi="ar-EG"/>
        </w:rPr>
      </w:pPr>
      <w:r w:rsidRPr="00410333">
        <w:rPr>
          <w:rFonts w:hint="cs"/>
          <w:rtl/>
        </w:rPr>
        <w:t>سلاسل التوصيات</w:t>
      </w:r>
      <w:r w:rsidRPr="00410333">
        <w:rPr>
          <w:rtl/>
          <w:lang w:bidi="ar-EG"/>
        </w:rPr>
        <w:t xml:space="preserve"> </w:t>
      </w:r>
      <w:r w:rsidRPr="00410333">
        <w:rPr>
          <w:lang w:val="fr-FR"/>
        </w:rPr>
        <w:t>ITU</w:t>
      </w:r>
      <w:r w:rsidRPr="00410333">
        <w:rPr>
          <w:lang w:val="fr-FR"/>
        </w:rPr>
        <w:noBreakHyphen/>
        <w:t>T</w:t>
      </w:r>
      <w:r w:rsidRPr="00410333">
        <w:t xml:space="preserve"> X.160</w:t>
      </w:r>
      <w:r w:rsidRPr="00410333">
        <w:rPr>
          <w:rtl/>
        </w:rPr>
        <w:t xml:space="preserve"> و</w:t>
      </w:r>
      <w:r w:rsidRPr="00410333">
        <w:rPr>
          <w:lang w:val="fr-FR"/>
        </w:rPr>
        <w:t>ITU</w:t>
      </w:r>
      <w:r w:rsidRPr="00410333">
        <w:rPr>
          <w:lang w:val="fr-FR"/>
        </w:rPr>
        <w:noBreakHyphen/>
        <w:t>T</w:t>
      </w:r>
      <w:r w:rsidRPr="00410333">
        <w:t xml:space="preserve"> X.170</w:t>
      </w:r>
      <w:r w:rsidRPr="00410333">
        <w:rPr>
          <w:rtl/>
        </w:rPr>
        <w:t xml:space="preserve"> و</w:t>
      </w:r>
      <w:r w:rsidRPr="00410333">
        <w:rPr>
          <w:lang w:val="fr-FR"/>
        </w:rPr>
        <w:t>ITU</w:t>
      </w:r>
      <w:r w:rsidRPr="00410333">
        <w:rPr>
          <w:lang w:val="fr-FR"/>
        </w:rPr>
        <w:noBreakHyphen/>
        <w:t>T</w:t>
      </w:r>
      <w:r w:rsidRPr="00410333">
        <w:t xml:space="preserve"> X.700</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rPr>
          <w:lang w:val="fr-FR"/>
        </w:rPr>
        <w:t>ITU</w:t>
      </w:r>
      <w:r w:rsidRPr="00410333">
        <w:rPr>
          <w:lang w:val="fr-FR"/>
        </w:rPr>
        <w:noBreakHyphen/>
        <w:t>T </w:t>
      </w:r>
      <w:r w:rsidRPr="00410333">
        <w:t>Z.300</w:t>
      </w:r>
    </w:p>
    <w:p w:rsidR="009324F0" w:rsidRPr="00410333" w:rsidRDefault="009324F0" w:rsidP="00DC4C3C">
      <w:pPr>
        <w:pStyle w:val="Headingb"/>
        <w:keepLines/>
        <w:tabs>
          <w:tab w:val="clear" w:pos="794"/>
        </w:tabs>
        <w:spacing w:line="185" w:lineRule="auto"/>
        <w:rPr>
          <w:rtl/>
          <w:lang w:val="fr-FR"/>
        </w:rPr>
      </w:pPr>
      <w:r w:rsidRPr="00410333">
        <w:rPr>
          <w:rFonts w:hint="eastAsia"/>
          <w:rtl/>
        </w:rPr>
        <w:t>لجنة</w:t>
      </w:r>
      <w:r w:rsidRPr="00410333">
        <w:rPr>
          <w:rtl/>
        </w:rPr>
        <w:t xml:space="preserve"> </w:t>
      </w:r>
      <w:r w:rsidRPr="00410333">
        <w:rPr>
          <w:rFonts w:hint="eastAsia"/>
          <w:rtl/>
        </w:rPr>
        <w:t>الدراسات </w:t>
      </w:r>
      <w:r w:rsidRPr="00410333">
        <w:rPr>
          <w:lang w:val="fr-FR"/>
        </w:rPr>
        <w:t>3</w:t>
      </w:r>
      <w:r w:rsidRPr="00410333">
        <w:rPr>
          <w:rtl/>
          <w:lang w:val="fr-FR"/>
        </w:rPr>
        <w:t xml:space="preserve"> </w:t>
      </w:r>
      <w:r w:rsidRPr="00410333">
        <w:rPr>
          <w:rFonts w:hint="eastAsia"/>
          <w:rtl/>
          <w:lang w:val="fr-FR"/>
        </w:rPr>
        <w:t>لقطاع</w:t>
      </w:r>
      <w:r w:rsidRPr="00410333">
        <w:rPr>
          <w:rtl/>
          <w:lang w:val="fr-FR"/>
        </w:rPr>
        <w:t xml:space="preserve"> </w:t>
      </w:r>
      <w:r w:rsidRPr="00410333">
        <w:rPr>
          <w:rFonts w:hint="eastAsia"/>
          <w:rtl/>
          <w:lang w:val="fr-FR"/>
        </w:rPr>
        <w:t>تقييس</w:t>
      </w:r>
      <w:r w:rsidRPr="00410333">
        <w:rPr>
          <w:rtl/>
          <w:lang w:val="fr-FR"/>
        </w:rPr>
        <w:t xml:space="preserve"> </w:t>
      </w:r>
      <w:r w:rsidRPr="00410333">
        <w:rPr>
          <w:rFonts w:hint="eastAsia"/>
          <w:rtl/>
          <w:lang w:val="fr-FR"/>
        </w:rPr>
        <w:t>الاتصالات</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rPr>
          <w:lang w:val="fr-FR"/>
        </w:rPr>
        <w:t>ITU</w:t>
      </w:r>
      <w:r w:rsidRPr="00410333">
        <w:rPr>
          <w:lang w:val="fr-FR"/>
        </w:rPr>
        <w:noBreakHyphen/>
        <w:t>T </w:t>
      </w:r>
      <w:r w:rsidRPr="00410333">
        <w:t>D</w:t>
      </w:r>
    </w:p>
    <w:p w:rsidR="009324F0" w:rsidRPr="00410333" w:rsidRDefault="009324F0" w:rsidP="00DC4C3C">
      <w:pPr>
        <w:pStyle w:val="Headingb"/>
        <w:tabs>
          <w:tab w:val="clear" w:pos="794"/>
        </w:tabs>
        <w:spacing w:line="185" w:lineRule="auto"/>
        <w:rPr>
          <w:rtl/>
          <w:lang w:bidi="ar-SY"/>
        </w:rPr>
      </w:pPr>
      <w:r w:rsidRPr="00410333">
        <w:rPr>
          <w:rFonts w:hint="eastAsia"/>
          <w:rtl/>
        </w:rPr>
        <w:t>لجنة</w:t>
      </w:r>
      <w:r w:rsidRPr="00410333">
        <w:rPr>
          <w:rtl/>
        </w:rPr>
        <w:t xml:space="preserve"> </w:t>
      </w:r>
      <w:r w:rsidRPr="00410333">
        <w:rPr>
          <w:rFonts w:hint="eastAsia"/>
          <w:rtl/>
        </w:rPr>
        <w:t>الدراسات </w:t>
      </w:r>
      <w:r w:rsidRPr="00410333">
        <w:t>5</w:t>
      </w:r>
      <w:r w:rsidRPr="00410333">
        <w:rPr>
          <w:rtl/>
          <w:lang w:bidi="ar-SY"/>
        </w:rPr>
        <w:t xml:space="preserve"> </w:t>
      </w:r>
      <w:r w:rsidRPr="00410333">
        <w:rPr>
          <w:rFonts w:hint="eastAsia"/>
          <w:rtl/>
          <w:lang w:bidi="ar-SY"/>
        </w:rPr>
        <w:t>لقطاع</w:t>
      </w:r>
      <w:r w:rsidRPr="00410333">
        <w:rPr>
          <w:rtl/>
          <w:lang w:bidi="ar-SY"/>
        </w:rPr>
        <w:t xml:space="preserve"> </w:t>
      </w:r>
      <w:r w:rsidRPr="00410333">
        <w:rPr>
          <w:rFonts w:hint="eastAsia"/>
          <w:rtl/>
          <w:lang w:bidi="ar-SY"/>
        </w:rPr>
        <w:t>تقييس</w:t>
      </w:r>
      <w:r w:rsidRPr="00410333">
        <w:rPr>
          <w:rtl/>
          <w:lang w:bidi="ar-SY"/>
        </w:rPr>
        <w:t xml:space="preserve"> </w:t>
      </w:r>
      <w:r w:rsidRPr="00410333">
        <w:rPr>
          <w:rFonts w:hint="eastAsia"/>
          <w:rtl/>
          <w:lang w:bidi="ar-SY"/>
        </w:rPr>
        <w:t>الاتصالات</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rPr>
          <w:lang w:val="fr-FR"/>
        </w:rPr>
        <w:t>ITU</w:t>
      </w:r>
      <w:r w:rsidRPr="00410333">
        <w:rPr>
          <w:lang w:val="fr-FR"/>
        </w:rPr>
        <w:noBreakHyphen/>
        <w:t>T</w:t>
      </w:r>
      <w:r w:rsidRPr="00410333">
        <w:t> K</w:t>
      </w:r>
    </w:p>
    <w:p w:rsidR="009324F0" w:rsidRPr="00410333" w:rsidRDefault="009324F0" w:rsidP="00DC4C3C">
      <w:pPr>
        <w:tabs>
          <w:tab w:val="clear" w:pos="794"/>
        </w:tabs>
        <w:rPr>
          <w:rtl/>
          <w:lang w:bidi="ar-EG"/>
        </w:rPr>
      </w:pPr>
      <w:r w:rsidRPr="00410333">
        <w:rPr>
          <w:rFonts w:hint="cs"/>
          <w:rtl/>
        </w:rPr>
        <w:t>سلاسل التوصيات</w:t>
      </w:r>
      <w:r w:rsidRPr="00410333">
        <w:rPr>
          <w:rtl/>
        </w:rPr>
        <w:t xml:space="preserve"> </w:t>
      </w:r>
      <w:r w:rsidRPr="00410333">
        <w:rPr>
          <w:lang w:val="fr-FR"/>
        </w:rPr>
        <w:t>ITU</w:t>
      </w:r>
      <w:r w:rsidRPr="00410333">
        <w:rPr>
          <w:lang w:val="fr-FR"/>
        </w:rPr>
        <w:noBreakHyphen/>
        <w:t>T</w:t>
      </w:r>
      <w:r w:rsidRPr="00410333">
        <w:rPr>
          <w:shd w:val="clear" w:color="auto" w:fill="FFFFFF"/>
        </w:rPr>
        <w:t> L.9</w:t>
      </w:r>
      <w:r w:rsidRPr="00410333">
        <w:rPr>
          <w:shd w:val="clear" w:color="auto" w:fill="FFFFFF"/>
        </w:rPr>
        <w:sym w:font="Symbol" w:char="F02D"/>
      </w:r>
      <w:r w:rsidRPr="00410333">
        <w:rPr>
          <w:lang w:val="fr-FR"/>
        </w:rPr>
        <w:t>ITU</w:t>
      </w:r>
      <w:r w:rsidRPr="00410333">
        <w:rPr>
          <w:lang w:val="fr-FR"/>
        </w:rPr>
        <w:noBreakHyphen/>
        <w:t>T</w:t>
      </w:r>
      <w:r w:rsidRPr="00410333">
        <w:rPr>
          <w:shd w:val="clear" w:color="auto" w:fill="FFFFFF"/>
        </w:rPr>
        <w:t> L.1</w:t>
      </w:r>
      <w:r w:rsidRPr="00410333">
        <w:rPr>
          <w:shd w:val="clear" w:color="auto" w:fill="FFFFFF"/>
          <w:rtl/>
          <w:lang w:val="fr-FR"/>
        </w:rPr>
        <w:t xml:space="preserve"> </w:t>
      </w:r>
      <w:r w:rsidRPr="00410333">
        <w:rPr>
          <w:shd w:val="clear" w:color="auto" w:fill="FFFFFF"/>
          <w:rtl/>
          <w:lang w:val="fr-FR" w:bidi="ar-EG"/>
        </w:rPr>
        <w:t>و</w:t>
      </w:r>
      <w:r w:rsidRPr="00410333">
        <w:rPr>
          <w:lang w:val="fr-FR"/>
        </w:rPr>
        <w:t>ITU</w:t>
      </w:r>
      <w:r w:rsidRPr="00410333">
        <w:rPr>
          <w:lang w:val="fr-FR"/>
        </w:rPr>
        <w:noBreakHyphen/>
        <w:t>T</w:t>
      </w:r>
      <w:r w:rsidRPr="00410333">
        <w:rPr>
          <w:shd w:val="clear" w:color="auto" w:fill="FFFFFF"/>
          <w:lang w:bidi="ar-EG"/>
        </w:rPr>
        <w:t> L.24</w:t>
      </w:r>
      <w:r w:rsidRPr="00410333">
        <w:rPr>
          <w:shd w:val="clear" w:color="auto" w:fill="FFFFFF"/>
          <w:lang w:bidi="ar-EG"/>
        </w:rPr>
        <w:sym w:font="Symbol" w:char="F02D"/>
      </w:r>
      <w:r w:rsidRPr="00410333">
        <w:rPr>
          <w:shd w:val="clear" w:color="auto" w:fill="FFFFFF"/>
          <w:lang w:bidi="ar-EG"/>
        </w:rPr>
        <w:t>ITU</w:t>
      </w:r>
      <w:r w:rsidRPr="00410333">
        <w:rPr>
          <w:shd w:val="clear" w:color="auto" w:fill="FFFFFF"/>
          <w:lang w:bidi="ar-EG"/>
        </w:rPr>
        <w:noBreakHyphen/>
        <w:t>T </w:t>
      </w:r>
      <w:r w:rsidRPr="00410333">
        <w:rPr>
          <w:shd w:val="clear" w:color="auto" w:fill="FFFFFF"/>
          <w:lang w:val="fr-FR" w:bidi="ar-EG"/>
        </w:rPr>
        <w:t>L.18</w:t>
      </w:r>
      <w:r w:rsidRPr="00410333">
        <w:rPr>
          <w:shd w:val="clear" w:color="auto" w:fill="FFFFFF"/>
          <w:rtl/>
          <w:lang w:val="fr-FR" w:bidi="ar-EG"/>
        </w:rPr>
        <w:t xml:space="preserve"> </w:t>
      </w:r>
      <w:r w:rsidRPr="00410333">
        <w:rPr>
          <w:rFonts w:hint="eastAsia"/>
          <w:shd w:val="clear" w:color="auto" w:fill="FFFFFF"/>
          <w:rtl/>
          <w:lang w:bidi="ar-EG"/>
        </w:rPr>
        <w:t>و</w:t>
      </w:r>
      <w:r w:rsidRPr="00410333">
        <w:rPr>
          <w:shd w:val="clear" w:color="auto" w:fill="FFFFFF"/>
          <w:lang w:bidi="ar-EG"/>
        </w:rPr>
        <w:t>ITU</w:t>
      </w:r>
      <w:r w:rsidRPr="00410333">
        <w:rPr>
          <w:shd w:val="clear" w:color="auto" w:fill="FFFFFF"/>
          <w:lang w:bidi="ar-EG"/>
        </w:rPr>
        <w:noBreakHyphen/>
        <w:t>T L.32</w:t>
      </w:r>
      <w:r w:rsidRPr="00410333">
        <w:rPr>
          <w:shd w:val="clear" w:color="auto" w:fill="FFFFFF"/>
          <w:rtl/>
          <w:lang w:bidi="ar-EG"/>
        </w:rPr>
        <w:t xml:space="preserve"> و</w:t>
      </w:r>
      <w:r w:rsidRPr="00410333">
        <w:rPr>
          <w:lang w:val="fr-FR"/>
        </w:rPr>
        <w:t>ITU</w:t>
      </w:r>
      <w:r w:rsidRPr="00410333">
        <w:rPr>
          <w:lang w:val="fr-FR"/>
        </w:rPr>
        <w:noBreakHyphen/>
        <w:t>T</w:t>
      </w:r>
      <w:r w:rsidRPr="00410333">
        <w:rPr>
          <w:shd w:val="clear" w:color="auto" w:fill="FFFFFF"/>
          <w:lang w:bidi="ar-EG"/>
        </w:rPr>
        <w:t> L.33</w:t>
      </w:r>
      <w:r w:rsidRPr="00410333">
        <w:rPr>
          <w:shd w:val="clear" w:color="auto" w:fill="FFFFFF"/>
          <w:rtl/>
          <w:lang w:bidi="ar-EG"/>
        </w:rPr>
        <w:t xml:space="preserve"> </w:t>
      </w:r>
      <w:r w:rsidRPr="00410333">
        <w:rPr>
          <w:shd w:val="clear" w:color="auto" w:fill="FFFFFF"/>
          <w:rtl/>
          <w:lang w:val="fr-FR" w:bidi="ar-EG"/>
        </w:rPr>
        <w:t>و</w:t>
      </w:r>
      <w:r w:rsidRPr="00410333">
        <w:rPr>
          <w:lang w:val="fr-FR"/>
        </w:rPr>
        <w:t>ITU</w:t>
      </w:r>
      <w:r w:rsidRPr="00410333">
        <w:rPr>
          <w:lang w:val="fr-FR"/>
        </w:rPr>
        <w:noBreakHyphen/>
        <w:t>T</w:t>
      </w:r>
      <w:r w:rsidRPr="00410333">
        <w:rPr>
          <w:shd w:val="clear" w:color="auto" w:fill="FFFFFF"/>
          <w:lang w:val="fr-CH" w:bidi="ar-EG"/>
        </w:rPr>
        <w:t> L.71</w:t>
      </w:r>
      <w:r w:rsidRPr="00410333">
        <w:rPr>
          <w:shd w:val="clear" w:color="auto" w:fill="FFFFFF"/>
          <w:rtl/>
          <w:lang w:val="fr-FR" w:bidi="ar-EG"/>
        </w:rPr>
        <w:t xml:space="preserve"> و</w:t>
      </w:r>
      <w:r w:rsidRPr="00410333">
        <w:rPr>
          <w:lang w:val="fr-FR"/>
        </w:rPr>
        <w:t>ITU</w:t>
      </w:r>
      <w:r w:rsidRPr="00410333">
        <w:rPr>
          <w:lang w:val="fr-FR"/>
        </w:rPr>
        <w:noBreakHyphen/>
        <w:t>T </w:t>
      </w:r>
      <w:r w:rsidRPr="00410333">
        <w:rPr>
          <w:shd w:val="clear" w:color="auto" w:fill="FFFFFF"/>
          <w:lang w:val="fr-FR" w:bidi="ar-EG"/>
        </w:rPr>
        <w:t>L.75</w:t>
      </w:r>
      <w:r w:rsidRPr="00410333">
        <w:rPr>
          <w:shd w:val="clear" w:color="auto" w:fill="FFFFFF"/>
          <w:rtl/>
          <w:lang w:val="fr-FR" w:bidi="ar-EG"/>
        </w:rPr>
        <w:t xml:space="preserve"> و</w:t>
      </w:r>
      <w:r w:rsidRPr="00410333">
        <w:rPr>
          <w:lang w:val="fr-FR"/>
        </w:rPr>
        <w:t>ITU</w:t>
      </w:r>
      <w:r w:rsidRPr="00410333">
        <w:rPr>
          <w:lang w:val="fr-FR"/>
        </w:rPr>
        <w:noBreakHyphen/>
        <w:t>T </w:t>
      </w:r>
      <w:r w:rsidRPr="00410333">
        <w:rPr>
          <w:shd w:val="clear" w:color="auto" w:fill="FFFFFF"/>
          <w:lang w:val="fr-FR" w:bidi="ar-EG"/>
        </w:rPr>
        <w:t>L.76</w:t>
      </w:r>
      <w:r w:rsidRPr="00410333">
        <w:rPr>
          <w:shd w:val="clear" w:color="auto" w:fill="FFFFFF"/>
          <w:rtl/>
          <w:lang w:val="fr-FR" w:bidi="ar-EG"/>
        </w:rPr>
        <w:t xml:space="preserve"> </w:t>
      </w:r>
      <w:r w:rsidRPr="00410333">
        <w:rPr>
          <w:rFonts w:hint="cs"/>
          <w:rtl/>
          <w:lang w:val="fr-FR" w:bidi="ar-EG"/>
        </w:rPr>
        <w:t>و</w:t>
      </w:r>
      <w:r w:rsidRPr="00410333">
        <w:rPr>
          <w:lang w:val="fr-FR"/>
        </w:rPr>
        <w:t>ITU</w:t>
      </w:r>
      <w:r w:rsidRPr="00410333">
        <w:rPr>
          <w:lang w:val="fr-FR"/>
        </w:rPr>
        <w:noBreakHyphen/>
        <w:t>T </w:t>
      </w:r>
      <w:r w:rsidRPr="00410333">
        <w:rPr>
          <w:shd w:val="clear" w:color="auto" w:fill="FFFFFF"/>
          <w:lang w:bidi="ar-EG"/>
        </w:rPr>
        <w:t>L</w:t>
      </w:r>
      <w:r w:rsidRPr="00410333">
        <w:rPr>
          <w:shd w:val="clear" w:color="auto" w:fill="FFFFFF"/>
          <w:lang w:bidi="ar-EG"/>
        </w:rPr>
        <w:sym w:font="Symbol" w:char="F02D"/>
      </w:r>
      <w:r w:rsidRPr="00410333">
        <w:rPr>
          <w:shd w:val="clear" w:color="auto" w:fill="FFFFFF"/>
          <w:lang w:bidi="ar-EG"/>
        </w:rPr>
        <w:t>1000</w:t>
      </w:r>
    </w:p>
    <w:p w:rsidR="009324F0" w:rsidRPr="00410333" w:rsidRDefault="009324F0" w:rsidP="00DC4C3C">
      <w:pPr>
        <w:pStyle w:val="Headingb"/>
        <w:tabs>
          <w:tab w:val="clear" w:pos="794"/>
        </w:tabs>
        <w:spacing w:line="185" w:lineRule="auto"/>
        <w:rPr>
          <w:rtl/>
        </w:rPr>
      </w:pPr>
      <w:r w:rsidRPr="00410333">
        <w:rPr>
          <w:rFonts w:hint="eastAsia"/>
          <w:rtl/>
        </w:rPr>
        <w:t>لجنة</w:t>
      </w:r>
      <w:r w:rsidRPr="00410333">
        <w:rPr>
          <w:rtl/>
        </w:rPr>
        <w:t xml:space="preserve"> </w:t>
      </w:r>
      <w:r w:rsidRPr="00410333">
        <w:rPr>
          <w:rFonts w:hint="eastAsia"/>
          <w:rtl/>
        </w:rPr>
        <w:t>الدراسات </w:t>
      </w:r>
      <w:r w:rsidRPr="00410333">
        <w:t>9</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rPr>
          <w:lang w:val="fr-FR"/>
        </w:rPr>
        <w:t>ITU</w:t>
      </w:r>
      <w:r w:rsidRPr="00410333">
        <w:rPr>
          <w:lang w:val="fr-FR"/>
        </w:rPr>
        <w:noBreakHyphen/>
        <w:t>T </w:t>
      </w:r>
      <w:r w:rsidRPr="00410333">
        <w:t>J</w:t>
      </w:r>
      <w:r w:rsidRPr="00410333">
        <w:rPr>
          <w:rFonts w:hint="cs"/>
          <w:rtl/>
        </w:rPr>
        <w:t xml:space="preserve">، باستثناء التوصيات التي تندرج تحت مسؤولية لجنتي الدراسات </w:t>
      </w:r>
      <w:r w:rsidRPr="00410333">
        <w:t>12</w:t>
      </w:r>
      <w:r w:rsidRPr="00410333">
        <w:rPr>
          <w:rFonts w:hint="cs"/>
          <w:rtl/>
        </w:rPr>
        <w:t xml:space="preserve"> و</w:t>
      </w:r>
      <w:r w:rsidRPr="00410333">
        <w:t>15</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N</w:t>
      </w:r>
    </w:p>
    <w:p w:rsidR="009324F0" w:rsidRPr="00410333" w:rsidRDefault="009324F0" w:rsidP="00DC4C3C">
      <w:pPr>
        <w:pStyle w:val="Headingb"/>
        <w:tabs>
          <w:tab w:val="clear" w:pos="794"/>
        </w:tabs>
        <w:spacing w:line="187" w:lineRule="auto"/>
        <w:rPr>
          <w:rtl/>
        </w:rPr>
      </w:pPr>
      <w:r w:rsidRPr="00410333">
        <w:rPr>
          <w:rFonts w:hint="eastAsia"/>
          <w:rtl/>
        </w:rPr>
        <w:t>لجنة</w:t>
      </w:r>
      <w:r w:rsidRPr="00410333">
        <w:rPr>
          <w:rtl/>
        </w:rPr>
        <w:t xml:space="preserve"> </w:t>
      </w:r>
      <w:r w:rsidRPr="00410333">
        <w:rPr>
          <w:rFonts w:hint="eastAsia"/>
          <w:rtl/>
        </w:rPr>
        <w:t>الدراسات </w:t>
      </w:r>
      <w:r w:rsidRPr="00410333">
        <w:t>11</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rPr>
          <w:lang w:bidi="ar-EG"/>
        </w:rPr>
      </w:pPr>
      <w:r w:rsidRPr="00410333">
        <w:rPr>
          <w:rFonts w:hint="cs"/>
          <w:rtl/>
        </w:rPr>
        <w:t>سلسلة التوصيات</w:t>
      </w:r>
      <w:r w:rsidRPr="00410333">
        <w:rPr>
          <w:rtl/>
        </w:rPr>
        <w:t xml:space="preserve"> </w:t>
      </w:r>
      <w:r w:rsidRPr="00410333">
        <w:t>ITU</w:t>
      </w:r>
      <w:r w:rsidRPr="00410333">
        <w:noBreakHyphen/>
        <w:t>T Q</w:t>
      </w:r>
      <w:r w:rsidRPr="00410333">
        <w:rPr>
          <w:rFonts w:hint="eastAsia"/>
          <w:rtl/>
        </w:rPr>
        <w:t>،</w:t>
      </w:r>
      <w:r w:rsidRPr="00410333">
        <w:rPr>
          <w:rtl/>
        </w:rPr>
        <w:t xml:space="preserve"> باستثناء التوصيات المندرجة تحت مسؤولية لجان الدراسات </w:t>
      </w:r>
      <w:r w:rsidRPr="00410333">
        <w:rPr>
          <w:lang w:val="fr-FR"/>
        </w:rPr>
        <w:t>2</w:t>
      </w:r>
      <w:r w:rsidRPr="00410333">
        <w:rPr>
          <w:rtl/>
        </w:rPr>
        <w:t xml:space="preserve"> و</w:t>
      </w:r>
      <w:r w:rsidRPr="00410333">
        <w:t>13</w:t>
      </w:r>
      <w:r w:rsidRPr="00410333">
        <w:rPr>
          <w:rtl/>
        </w:rPr>
        <w:t xml:space="preserve"> و</w:t>
      </w:r>
      <w:r w:rsidRPr="00410333">
        <w:t>15</w:t>
      </w:r>
      <w:r w:rsidRPr="00410333">
        <w:rPr>
          <w:rtl/>
        </w:rPr>
        <w:t xml:space="preserve"> و</w:t>
      </w:r>
      <w:r w:rsidRPr="00410333">
        <w:t>16</w:t>
      </w:r>
      <w:r w:rsidRPr="00410333">
        <w:rPr>
          <w:rtl/>
          <w:lang w:bidi="ar-EG"/>
        </w:rPr>
        <w:t xml:space="preserve"> و</w:t>
      </w:r>
      <w:r w:rsidRPr="00410333">
        <w:rPr>
          <w:lang w:bidi="ar-EG"/>
        </w:rPr>
        <w:t>20</w:t>
      </w:r>
    </w:p>
    <w:p w:rsidR="009324F0" w:rsidRPr="00410333" w:rsidRDefault="009324F0" w:rsidP="00DC4C3C">
      <w:pPr>
        <w:tabs>
          <w:tab w:val="clear" w:pos="794"/>
        </w:tabs>
        <w:rPr>
          <w:rtl/>
        </w:rPr>
      </w:pPr>
      <w:r w:rsidRPr="00410333">
        <w:rPr>
          <w:rFonts w:hint="eastAsia"/>
          <w:rtl/>
        </w:rPr>
        <w:t>استمرار</w:t>
      </w:r>
      <w:r w:rsidRPr="00410333">
        <w:rPr>
          <w:rtl/>
        </w:rPr>
        <w:t xml:space="preserve"> </w:t>
      </w:r>
      <w:r w:rsidRPr="00410333">
        <w:rPr>
          <w:rFonts w:hint="cs"/>
          <w:rtl/>
        </w:rPr>
        <w:t>سلسلة التوصيات</w:t>
      </w:r>
      <w:r w:rsidRPr="00410333">
        <w:rPr>
          <w:rtl/>
        </w:rPr>
        <w:t xml:space="preserve"> </w:t>
      </w:r>
      <w:r w:rsidRPr="00410333">
        <w:t>ITU</w:t>
      </w:r>
      <w:r w:rsidRPr="00410333">
        <w:noBreakHyphen/>
        <w:t>T U</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w:t>
      </w:r>
      <w:r w:rsidRPr="00410333">
        <w:rPr>
          <w:lang w:bidi="ar-SY"/>
        </w:rPr>
        <w:t xml:space="preserve"> X.290</w:t>
      </w:r>
      <w:r w:rsidRPr="00410333">
        <w:rPr>
          <w:rtl/>
        </w:rPr>
        <w:t xml:space="preserve"> (باستثناء </w:t>
      </w:r>
      <w:r w:rsidRPr="00410333">
        <w:t>ITU-T X.292</w:t>
      </w:r>
      <w:r w:rsidRPr="00410333">
        <w:rPr>
          <w:rtl/>
        </w:rPr>
        <w:t xml:space="preserve">) </w:t>
      </w:r>
      <w:r w:rsidRPr="00410333">
        <w:rPr>
          <w:rFonts w:hint="eastAsia"/>
          <w:rtl/>
        </w:rPr>
        <w:t>و</w:t>
      </w:r>
      <w:r w:rsidRPr="00410333">
        <w:t xml:space="preserve">ITU-T X.609 </w:t>
      </w:r>
      <w:r w:rsidRPr="00410333">
        <w:sym w:font="Symbol" w:char="F02D"/>
      </w:r>
      <w:r w:rsidRPr="00410333">
        <w:t xml:space="preserve"> ITU-T X.600</w:t>
      </w:r>
    </w:p>
    <w:p w:rsidR="009324F0" w:rsidRPr="00410333" w:rsidRDefault="009324F0" w:rsidP="00DC4C3C">
      <w:pPr>
        <w:tabs>
          <w:tab w:val="clear" w:pos="794"/>
        </w:tabs>
        <w:rPr>
          <w:rtl/>
          <w:lang w:bidi="ar-EG"/>
        </w:rPr>
      </w:pPr>
      <w:r w:rsidRPr="00410333">
        <w:rPr>
          <w:rFonts w:hint="cs"/>
          <w:rtl/>
        </w:rPr>
        <w:t>سلسلة التوصيات</w:t>
      </w:r>
      <w:r w:rsidRPr="00410333">
        <w:rPr>
          <w:rtl/>
        </w:rPr>
        <w:t xml:space="preserve"> </w:t>
      </w:r>
      <w:r w:rsidRPr="00410333">
        <w:t>ITU</w:t>
      </w:r>
      <w:r w:rsidRPr="00410333">
        <w:noBreakHyphen/>
        <w:t>T</w:t>
      </w:r>
      <w:r w:rsidRPr="00410333">
        <w:rPr>
          <w:lang w:bidi="ar-SY"/>
        </w:rPr>
        <w:t xml:space="preserve"> Z.500</w:t>
      </w:r>
    </w:p>
    <w:p w:rsidR="009324F0" w:rsidRPr="00410333" w:rsidRDefault="009324F0" w:rsidP="00DC4C3C">
      <w:pPr>
        <w:pStyle w:val="Headingb"/>
        <w:tabs>
          <w:tab w:val="clear" w:pos="794"/>
        </w:tabs>
        <w:spacing w:line="187" w:lineRule="auto"/>
        <w:rPr>
          <w:rtl/>
        </w:rPr>
      </w:pPr>
      <w:r w:rsidRPr="00410333">
        <w:rPr>
          <w:rFonts w:hint="eastAsia"/>
          <w:rtl/>
        </w:rPr>
        <w:t>لجنة</w:t>
      </w:r>
      <w:r w:rsidRPr="00410333">
        <w:rPr>
          <w:rtl/>
        </w:rPr>
        <w:t xml:space="preserve"> </w:t>
      </w:r>
      <w:r w:rsidRPr="00410333">
        <w:rPr>
          <w:rFonts w:hint="eastAsia"/>
          <w:rtl/>
        </w:rPr>
        <w:t>الدراسات </w:t>
      </w:r>
      <w:r w:rsidRPr="00410333">
        <w:t>12</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rPr>
          <w:lang w:bidi="ar-EG"/>
        </w:rPr>
      </w:pPr>
      <w:r w:rsidRPr="00410333">
        <w:rPr>
          <w:rFonts w:hint="cs"/>
          <w:rtl/>
          <w:lang w:bidi="ar-EG"/>
        </w:rPr>
        <w:t xml:space="preserve">التوصيات </w:t>
      </w:r>
      <w:r w:rsidRPr="00410333">
        <w:t>ITU</w:t>
      </w:r>
      <w:r w:rsidRPr="00410333">
        <w:noBreakHyphen/>
        <w:t>T</w:t>
      </w:r>
      <w:r w:rsidRPr="00410333">
        <w:rPr>
          <w:lang w:val="fr-CH" w:bidi="ar-EG"/>
        </w:rPr>
        <w:t xml:space="preserve"> E.479</w:t>
      </w:r>
      <w:r w:rsidRPr="00410333">
        <w:rPr>
          <w:lang w:bidi="ar-EG"/>
        </w:rPr>
        <w:t xml:space="preserve"> – </w:t>
      </w:r>
      <w:r w:rsidRPr="00410333">
        <w:t>ITU</w:t>
      </w:r>
      <w:r w:rsidRPr="00410333">
        <w:noBreakHyphen/>
        <w:t>T</w:t>
      </w:r>
      <w:r w:rsidRPr="00410333">
        <w:rPr>
          <w:lang w:bidi="ar-EG"/>
        </w:rPr>
        <w:t xml:space="preserve"> E.420</w:t>
      </w:r>
      <w:r w:rsidRPr="00410333">
        <w:rPr>
          <w:rtl/>
          <w:lang w:bidi="ar-EG"/>
        </w:rPr>
        <w:t xml:space="preserve"> و</w:t>
      </w:r>
      <w:r w:rsidRPr="00410333">
        <w:t xml:space="preserve"> ITU</w:t>
      </w:r>
      <w:r w:rsidRPr="00410333">
        <w:noBreakHyphen/>
        <w:t>T</w:t>
      </w:r>
      <w:r w:rsidRPr="00410333">
        <w:rPr>
          <w:lang w:val="fr-CH" w:bidi="ar-EG"/>
        </w:rPr>
        <w:t xml:space="preserve"> E.859</w:t>
      </w:r>
      <w:r w:rsidRPr="00410333">
        <w:rPr>
          <w:lang w:bidi="ar-EG"/>
        </w:rPr>
        <w:t xml:space="preserve"> – </w:t>
      </w:r>
      <w:r w:rsidRPr="00410333">
        <w:t>ITU</w:t>
      </w:r>
      <w:r w:rsidRPr="00410333">
        <w:noBreakHyphen/>
        <w:t>T</w:t>
      </w:r>
      <w:r w:rsidRPr="00410333">
        <w:rPr>
          <w:lang w:bidi="ar-EG"/>
        </w:rPr>
        <w:t xml:space="preserve"> E.800</w:t>
      </w:r>
    </w:p>
    <w:p w:rsidR="009324F0" w:rsidRPr="00410333" w:rsidRDefault="009324F0" w:rsidP="00DC4C3C">
      <w:pPr>
        <w:tabs>
          <w:tab w:val="clear" w:pos="794"/>
        </w:tabs>
        <w:rPr>
          <w:rtl/>
          <w:lang w:bidi="ar-EG"/>
        </w:rPr>
      </w:pPr>
      <w:r w:rsidRPr="00410333">
        <w:rPr>
          <w:rFonts w:hint="cs"/>
          <w:rtl/>
        </w:rPr>
        <w:t>سلسلة التوصيات</w:t>
      </w:r>
      <w:r w:rsidRPr="00410333">
        <w:rPr>
          <w:rtl/>
        </w:rPr>
        <w:t xml:space="preserve"> </w:t>
      </w:r>
      <w:r w:rsidRPr="00410333">
        <w:t>ITU</w:t>
      </w:r>
      <w:r w:rsidRPr="00410333">
        <w:noBreakHyphen/>
        <w:t>T G.100</w:t>
      </w:r>
      <w:r w:rsidRPr="00410333">
        <w:rPr>
          <w:rFonts w:hint="eastAsia"/>
          <w:rtl/>
        </w:rPr>
        <w:t>،</w:t>
      </w:r>
      <w:r w:rsidRPr="00410333">
        <w:rPr>
          <w:rtl/>
        </w:rPr>
        <w:t xml:space="preserve"> باستثناء </w:t>
      </w:r>
      <w:r w:rsidRPr="00410333">
        <w:rPr>
          <w:rFonts w:hint="cs"/>
          <w:rtl/>
        </w:rPr>
        <w:t>سلسلتي التوصيات</w:t>
      </w:r>
      <w:r w:rsidRPr="00410333">
        <w:rPr>
          <w:rtl/>
        </w:rPr>
        <w:t xml:space="preserve"> </w:t>
      </w:r>
      <w:r w:rsidRPr="00410333">
        <w:t>ITU</w:t>
      </w:r>
      <w:r w:rsidRPr="00410333">
        <w:noBreakHyphen/>
        <w:t>T G.160</w:t>
      </w:r>
      <w:r w:rsidRPr="00410333">
        <w:rPr>
          <w:rtl/>
        </w:rPr>
        <w:t xml:space="preserve"> و</w:t>
      </w:r>
      <w:r w:rsidRPr="00410333">
        <w:t>ITU</w:t>
      </w:r>
      <w:r w:rsidRPr="00410333">
        <w:noBreakHyphen/>
        <w:t>T G.180</w:t>
      </w:r>
      <w:r w:rsidRPr="00410333">
        <w:rPr>
          <w:rtl/>
        </w:rPr>
        <w:t xml:space="preserve"> </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G.1000</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t>ITU</w:t>
      </w:r>
      <w:r w:rsidRPr="00410333">
        <w:noBreakHyphen/>
        <w:t>T I.350</w:t>
      </w:r>
      <w:r w:rsidRPr="00410333">
        <w:rPr>
          <w:rtl/>
        </w:rPr>
        <w:t xml:space="preserve"> (بما في ذلك </w:t>
      </w:r>
      <w:r w:rsidRPr="00410333">
        <w:t>(ITU</w:t>
      </w:r>
      <w:r w:rsidRPr="00410333">
        <w:noBreakHyphen/>
        <w:t>T G.820/I.351/Y.1501</w:t>
      </w:r>
      <w:r w:rsidRPr="00410333">
        <w:rPr>
          <w:rtl/>
        </w:rPr>
        <w:t xml:space="preserve"> و</w:t>
      </w:r>
      <w:r w:rsidRPr="00410333">
        <w:t>ITU</w:t>
      </w:r>
      <w:r w:rsidRPr="00410333">
        <w:noBreakHyphen/>
        <w:t>T I.371</w:t>
      </w:r>
      <w:r w:rsidRPr="00410333">
        <w:rPr>
          <w:rtl/>
        </w:rPr>
        <w:t xml:space="preserve"> و</w:t>
      </w:r>
      <w:r w:rsidRPr="00410333">
        <w:t>ITU</w:t>
      </w:r>
      <w:r w:rsidRPr="00410333">
        <w:noBreakHyphen/>
        <w:t>T I.378</w:t>
      </w:r>
      <w:r w:rsidRPr="00410333">
        <w:rPr>
          <w:rtl/>
        </w:rPr>
        <w:t xml:space="preserve"> و</w:t>
      </w:r>
      <w:r w:rsidRPr="00410333">
        <w:t>ITU</w:t>
      </w:r>
      <w:r w:rsidRPr="00410333">
        <w:noBreakHyphen/>
        <w:t>T I.381</w:t>
      </w:r>
    </w:p>
    <w:p w:rsidR="009324F0" w:rsidRPr="00410333" w:rsidRDefault="009324F0" w:rsidP="00DC4C3C">
      <w:pPr>
        <w:tabs>
          <w:tab w:val="clear" w:pos="794"/>
        </w:tabs>
        <w:rPr>
          <w:rtl/>
        </w:rPr>
      </w:pPr>
      <w:r w:rsidRPr="00410333">
        <w:rPr>
          <w:rFonts w:hint="cs"/>
          <w:rtl/>
        </w:rPr>
        <w:t>سلاسل التوصيات</w:t>
      </w:r>
      <w:r w:rsidRPr="00410333">
        <w:rPr>
          <w:rtl/>
        </w:rPr>
        <w:t xml:space="preserve"> </w:t>
      </w:r>
      <w:r w:rsidRPr="00410333">
        <w:t>ITU</w:t>
      </w:r>
      <w:r w:rsidRPr="00410333">
        <w:noBreakHyphen/>
        <w:t>T J.140</w:t>
      </w:r>
      <w:r w:rsidRPr="00410333">
        <w:rPr>
          <w:rtl/>
        </w:rPr>
        <w:t xml:space="preserve"> و</w:t>
      </w:r>
      <w:r w:rsidRPr="00410333">
        <w:t>ITU</w:t>
      </w:r>
      <w:r w:rsidRPr="00410333">
        <w:noBreakHyphen/>
        <w:t>T J.240</w:t>
      </w:r>
      <w:r w:rsidRPr="00410333">
        <w:rPr>
          <w:rtl/>
        </w:rPr>
        <w:t xml:space="preserve"> و</w:t>
      </w:r>
      <w:r w:rsidRPr="00410333">
        <w:t>ITU</w:t>
      </w:r>
      <w:r w:rsidRPr="00410333">
        <w:noBreakHyphen/>
        <w:t>T J.340</w:t>
      </w:r>
      <w:r w:rsidRPr="00410333">
        <w:rPr>
          <w:rtl/>
        </w:rPr>
        <w:t xml:space="preserve"> </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t>ITU</w:t>
      </w:r>
      <w:r w:rsidRPr="00410333">
        <w:noBreakHyphen/>
        <w:t>T P</w:t>
      </w:r>
    </w:p>
    <w:p w:rsidR="009324F0" w:rsidRPr="00410333" w:rsidRDefault="009324F0" w:rsidP="00DC4C3C">
      <w:pPr>
        <w:tabs>
          <w:tab w:val="clear" w:pos="794"/>
        </w:tabs>
        <w:rPr>
          <w:rtl/>
        </w:rPr>
      </w:pPr>
      <w:r w:rsidRPr="00410333">
        <w:rPr>
          <w:rFonts w:hint="cs"/>
          <w:rtl/>
        </w:rPr>
        <w:t>سلاسل التوصيات</w:t>
      </w:r>
      <w:r w:rsidRPr="00410333">
        <w:rPr>
          <w:rtl/>
        </w:rPr>
        <w:t xml:space="preserve"> </w:t>
      </w:r>
      <w:r w:rsidRPr="00410333">
        <w:t>ITU</w:t>
      </w:r>
      <w:r w:rsidRPr="00410333">
        <w:noBreakHyphen/>
        <w:t>T Y.1220</w:t>
      </w:r>
      <w:r w:rsidRPr="00410333">
        <w:rPr>
          <w:rtl/>
        </w:rPr>
        <w:t xml:space="preserve"> و</w:t>
      </w:r>
      <w:r w:rsidRPr="00410333">
        <w:t>ITU</w:t>
      </w:r>
      <w:r w:rsidRPr="00410333">
        <w:noBreakHyphen/>
        <w:t>T Y.1530</w:t>
      </w:r>
      <w:r w:rsidRPr="00410333">
        <w:rPr>
          <w:rtl/>
        </w:rPr>
        <w:t xml:space="preserve"> و</w:t>
      </w:r>
      <w:r w:rsidRPr="00410333">
        <w:t>ITU</w:t>
      </w:r>
      <w:r w:rsidRPr="00410333">
        <w:noBreakHyphen/>
        <w:t>T Y.1540</w:t>
      </w:r>
      <w:r w:rsidRPr="00410333">
        <w:rPr>
          <w:rtl/>
        </w:rPr>
        <w:t xml:space="preserve"> و</w:t>
      </w:r>
      <w:r w:rsidRPr="00410333">
        <w:t>ITU</w:t>
      </w:r>
      <w:r w:rsidRPr="00410333">
        <w:noBreakHyphen/>
        <w:t>T Y.1560</w:t>
      </w:r>
    </w:p>
    <w:p w:rsidR="009324F0" w:rsidRPr="00410333" w:rsidRDefault="009324F0" w:rsidP="00DC4C3C">
      <w:pPr>
        <w:pStyle w:val="Headingb"/>
        <w:tabs>
          <w:tab w:val="clear" w:pos="794"/>
        </w:tabs>
        <w:spacing w:line="187" w:lineRule="auto"/>
        <w:rPr>
          <w:rtl/>
        </w:rPr>
      </w:pPr>
      <w:r w:rsidRPr="00410333">
        <w:rPr>
          <w:rFonts w:hint="eastAsia"/>
          <w:rtl/>
        </w:rPr>
        <w:lastRenderedPageBreak/>
        <w:t>لجنة</w:t>
      </w:r>
      <w:r w:rsidRPr="00410333">
        <w:rPr>
          <w:rtl/>
        </w:rPr>
        <w:t xml:space="preserve"> </w:t>
      </w:r>
      <w:r w:rsidRPr="00410333">
        <w:rPr>
          <w:rFonts w:hint="eastAsia"/>
          <w:rtl/>
        </w:rPr>
        <w:t>الدراسات </w:t>
      </w:r>
      <w:r w:rsidRPr="00410333">
        <w:t>13</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rPr>
          <w:rtl/>
          <w:lang w:bidi="ar-EG"/>
        </w:rPr>
      </w:pPr>
      <w:r w:rsidRPr="00410333">
        <w:rPr>
          <w:rFonts w:hint="cs"/>
          <w:rtl/>
        </w:rPr>
        <w:t>سلسلة التوصيات</w:t>
      </w:r>
      <w:r w:rsidRPr="00410333">
        <w:rPr>
          <w:rtl/>
        </w:rPr>
        <w:t xml:space="preserve"> </w:t>
      </w:r>
      <w:r w:rsidRPr="00410333">
        <w:t>ITU</w:t>
      </w:r>
      <w:r w:rsidRPr="00410333">
        <w:noBreakHyphen/>
        <w:t>T F.600</w:t>
      </w:r>
    </w:p>
    <w:p w:rsidR="009324F0" w:rsidRPr="00410333" w:rsidRDefault="009324F0" w:rsidP="00DC4C3C">
      <w:pPr>
        <w:tabs>
          <w:tab w:val="clear" w:pos="794"/>
        </w:tabs>
        <w:rPr>
          <w:lang w:bidi="ar-EG"/>
        </w:rPr>
      </w:pPr>
      <w:r w:rsidRPr="00410333">
        <w:rPr>
          <w:rFonts w:hint="cs"/>
          <w:rtl/>
          <w:lang w:bidi="ar-EG"/>
        </w:rPr>
        <w:t>سلاسل التوصيات</w:t>
      </w:r>
      <w:r w:rsidRPr="00410333">
        <w:rPr>
          <w:rtl/>
          <w:lang w:bidi="ar-EG"/>
        </w:rPr>
        <w:t xml:space="preserve"> </w:t>
      </w:r>
      <w:r w:rsidRPr="00410333">
        <w:t>ITU</w:t>
      </w:r>
      <w:r w:rsidRPr="00410333">
        <w:noBreakHyphen/>
        <w:t>T</w:t>
      </w:r>
      <w:r w:rsidRPr="00410333">
        <w:rPr>
          <w:lang w:bidi="ar-EG"/>
        </w:rPr>
        <w:t xml:space="preserve"> G.801</w:t>
      </w:r>
      <w:r w:rsidRPr="00410333">
        <w:rPr>
          <w:rtl/>
          <w:lang w:bidi="ar-EG"/>
        </w:rPr>
        <w:t xml:space="preserve"> و</w:t>
      </w:r>
      <w:r w:rsidRPr="00410333">
        <w:t>ITU</w:t>
      </w:r>
      <w:r w:rsidRPr="00410333">
        <w:noBreakHyphen/>
        <w:t>T</w:t>
      </w:r>
      <w:r w:rsidRPr="00410333">
        <w:rPr>
          <w:lang w:bidi="ar-EG"/>
        </w:rPr>
        <w:t xml:space="preserve"> G.802</w:t>
      </w:r>
      <w:r w:rsidRPr="00410333">
        <w:rPr>
          <w:rtl/>
          <w:lang w:bidi="ar-EG"/>
        </w:rPr>
        <w:t xml:space="preserve"> و</w:t>
      </w:r>
      <w:r w:rsidRPr="00410333">
        <w:t xml:space="preserve"> ITU</w:t>
      </w:r>
      <w:r w:rsidRPr="00410333">
        <w:noBreakHyphen/>
        <w:t>T</w:t>
      </w:r>
      <w:r w:rsidRPr="00410333">
        <w:rPr>
          <w:lang w:bidi="ar-EG"/>
        </w:rPr>
        <w:t xml:space="preserve"> G.860</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I</w:t>
      </w:r>
      <w:r w:rsidRPr="00410333">
        <w:rPr>
          <w:rtl/>
        </w:rPr>
        <w:t xml:space="preserve"> باستثناء التوصيات المندرجة تحت مسؤولية لجان الدراسات </w:t>
      </w:r>
      <w:r w:rsidRPr="00410333">
        <w:t>2</w:t>
      </w:r>
      <w:r w:rsidRPr="00410333">
        <w:rPr>
          <w:rtl/>
        </w:rPr>
        <w:t xml:space="preserve"> و</w:t>
      </w:r>
      <w:r w:rsidRPr="00410333">
        <w:t>12</w:t>
      </w:r>
      <w:r w:rsidRPr="00410333">
        <w:rPr>
          <w:rtl/>
        </w:rPr>
        <w:t xml:space="preserve"> و</w:t>
      </w:r>
      <w:r w:rsidRPr="00410333">
        <w:t>15</w:t>
      </w:r>
      <w:r w:rsidRPr="00410333">
        <w:rPr>
          <w:rtl/>
        </w:rPr>
        <w:t xml:space="preserve"> والتوصيات ذات الترقيم المزدوج/الثلاثي في السلاسل الأُخرى</w:t>
      </w:r>
    </w:p>
    <w:p w:rsidR="009324F0" w:rsidRPr="00410333" w:rsidRDefault="009324F0" w:rsidP="00DC4C3C">
      <w:pPr>
        <w:tabs>
          <w:tab w:val="clear" w:pos="794"/>
        </w:tabs>
        <w:rPr>
          <w:spacing w:val="-2"/>
          <w:rtl/>
          <w:lang w:val="fr-FR" w:bidi="ar-EG"/>
        </w:rPr>
      </w:pPr>
      <w:r w:rsidRPr="00410333">
        <w:rPr>
          <w:rFonts w:hint="cs"/>
          <w:spacing w:val="-2"/>
          <w:rtl/>
          <w:lang w:bidi="ar-EG"/>
        </w:rPr>
        <w:t xml:space="preserve">التوصيتان </w:t>
      </w:r>
      <w:r w:rsidRPr="00410333">
        <w:rPr>
          <w:spacing w:val="-2"/>
        </w:rPr>
        <w:t>ITU</w:t>
      </w:r>
      <w:r w:rsidRPr="00410333">
        <w:rPr>
          <w:spacing w:val="-2"/>
        </w:rPr>
        <w:noBreakHyphen/>
        <w:t>T Q.933</w:t>
      </w:r>
      <w:r w:rsidRPr="00410333">
        <w:rPr>
          <w:spacing w:val="-2"/>
          <w:rtl/>
        </w:rPr>
        <w:t xml:space="preserve"> و</w:t>
      </w:r>
      <w:r w:rsidRPr="00410333">
        <w:rPr>
          <w:spacing w:val="-2"/>
        </w:rPr>
        <w:t>ITU</w:t>
      </w:r>
      <w:r w:rsidRPr="00410333">
        <w:rPr>
          <w:spacing w:val="-2"/>
        </w:rPr>
        <w:noBreakHyphen/>
        <w:t>T Q.933</w:t>
      </w:r>
      <w:r w:rsidRPr="00410333">
        <w:rPr>
          <w:spacing w:val="-2"/>
          <w:rtl/>
        </w:rPr>
        <w:t xml:space="preserve"> </w:t>
      </w:r>
      <w:r w:rsidRPr="00410333">
        <w:rPr>
          <w:rFonts w:hint="eastAsia"/>
          <w:i/>
          <w:iCs/>
          <w:spacing w:val="-2"/>
          <w:rtl/>
        </w:rPr>
        <w:t>مكرراً</w:t>
      </w:r>
      <w:r w:rsidRPr="00410333">
        <w:rPr>
          <w:spacing w:val="-2"/>
          <w:rtl/>
        </w:rPr>
        <w:t xml:space="preserve"> والسلسلة </w:t>
      </w:r>
      <w:r w:rsidRPr="00410333">
        <w:rPr>
          <w:spacing w:val="-2"/>
        </w:rPr>
        <w:t>ITU</w:t>
      </w:r>
      <w:r w:rsidRPr="00410333">
        <w:rPr>
          <w:spacing w:val="-2"/>
        </w:rPr>
        <w:noBreakHyphen/>
        <w:t>T</w:t>
      </w:r>
      <w:r w:rsidRPr="00410333">
        <w:rPr>
          <w:spacing w:val="-2"/>
          <w:lang w:val="fr-FR"/>
        </w:rPr>
        <w:t> Q.10xx</w:t>
      </w:r>
      <w:r w:rsidRPr="00410333">
        <w:rPr>
          <w:spacing w:val="-2"/>
          <w:rtl/>
          <w:lang w:val="fr-FR" w:bidi="ar-EG"/>
        </w:rPr>
        <w:t xml:space="preserve"> والسلسلة </w:t>
      </w:r>
      <w:r w:rsidRPr="00410333">
        <w:rPr>
          <w:spacing w:val="-2"/>
        </w:rPr>
        <w:t>ITU</w:t>
      </w:r>
      <w:r w:rsidRPr="00410333">
        <w:rPr>
          <w:spacing w:val="-2"/>
        </w:rPr>
        <w:noBreakHyphen/>
        <w:t>T</w:t>
      </w:r>
      <w:r w:rsidRPr="00410333">
        <w:rPr>
          <w:spacing w:val="-2"/>
          <w:lang w:val="fr-FR" w:bidi="ar-EG"/>
        </w:rPr>
        <w:t> Q.1700</w:t>
      </w:r>
    </w:p>
    <w:p w:rsidR="009324F0" w:rsidRPr="00410333" w:rsidRDefault="009324F0" w:rsidP="00DC4C3C">
      <w:pPr>
        <w:tabs>
          <w:tab w:val="clear" w:pos="794"/>
        </w:tabs>
        <w:rPr>
          <w:spacing w:val="-6"/>
          <w:rtl/>
          <w:lang w:val="fr-FR" w:bidi="ar-EG"/>
        </w:rPr>
      </w:pPr>
      <w:r w:rsidRPr="00410333">
        <w:rPr>
          <w:rFonts w:hint="cs"/>
          <w:spacing w:val="-6"/>
          <w:rtl/>
          <w:lang w:val="fr-FR" w:bidi="ar-EG"/>
        </w:rPr>
        <w:t>التوصيات</w:t>
      </w:r>
      <w:r w:rsidRPr="00410333">
        <w:rPr>
          <w:spacing w:val="-6"/>
          <w:rtl/>
          <w:lang w:val="fr-FR" w:bidi="ar-EG"/>
        </w:rPr>
        <w:t xml:space="preserve"> </w:t>
      </w:r>
      <w:r w:rsidRPr="00410333">
        <w:rPr>
          <w:spacing w:val="-6"/>
        </w:rPr>
        <w:t>ITU</w:t>
      </w:r>
      <w:r w:rsidRPr="00410333">
        <w:rPr>
          <w:spacing w:val="-6"/>
        </w:rPr>
        <w:noBreakHyphen/>
        <w:t>T X.25</w:t>
      </w:r>
      <w:r w:rsidRPr="00410333">
        <w:rPr>
          <w:spacing w:val="-6"/>
        </w:rPr>
        <w:noBreakHyphen/>
        <w:t>ITU</w:t>
      </w:r>
      <w:r w:rsidRPr="00410333">
        <w:rPr>
          <w:spacing w:val="-6"/>
        </w:rPr>
        <w:noBreakHyphen/>
        <w:t>T X.1</w:t>
      </w:r>
      <w:r w:rsidRPr="00410333">
        <w:rPr>
          <w:spacing w:val="-6"/>
          <w:rtl/>
        </w:rPr>
        <w:t xml:space="preserve"> و</w:t>
      </w:r>
      <w:r w:rsidRPr="00410333">
        <w:rPr>
          <w:spacing w:val="-6"/>
        </w:rPr>
        <w:t>ITU</w:t>
      </w:r>
      <w:r w:rsidRPr="00410333">
        <w:rPr>
          <w:spacing w:val="-6"/>
        </w:rPr>
        <w:noBreakHyphen/>
        <w:t>T X.49</w:t>
      </w:r>
      <w:r w:rsidRPr="00410333">
        <w:rPr>
          <w:spacing w:val="-6"/>
        </w:rPr>
        <w:noBreakHyphen/>
        <w:t>ITU</w:t>
      </w:r>
      <w:r w:rsidRPr="00410333">
        <w:rPr>
          <w:spacing w:val="-6"/>
        </w:rPr>
        <w:noBreakHyphen/>
        <w:t>T X.28</w:t>
      </w:r>
      <w:r w:rsidRPr="00410333">
        <w:rPr>
          <w:spacing w:val="-6"/>
          <w:rtl/>
        </w:rPr>
        <w:t xml:space="preserve"> و</w:t>
      </w:r>
      <w:r w:rsidRPr="00410333">
        <w:rPr>
          <w:spacing w:val="-6"/>
        </w:rPr>
        <w:t>ITU</w:t>
      </w:r>
      <w:r w:rsidRPr="00410333">
        <w:rPr>
          <w:spacing w:val="-6"/>
        </w:rPr>
        <w:noBreakHyphen/>
        <w:t>T X.84</w:t>
      </w:r>
      <w:r w:rsidRPr="00410333">
        <w:rPr>
          <w:spacing w:val="-6"/>
        </w:rPr>
        <w:noBreakHyphen/>
        <w:t>ITU</w:t>
      </w:r>
      <w:r w:rsidRPr="00410333">
        <w:rPr>
          <w:spacing w:val="-6"/>
        </w:rPr>
        <w:noBreakHyphen/>
        <w:t>T X.60</w:t>
      </w:r>
      <w:r w:rsidRPr="00410333">
        <w:rPr>
          <w:spacing w:val="-6"/>
          <w:rtl/>
        </w:rPr>
        <w:t xml:space="preserve"> و</w:t>
      </w:r>
      <w:r w:rsidRPr="00410333">
        <w:rPr>
          <w:spacing w:val="-6"/>
        </w:rPr>
        <w:t>ITU</w:t>
      </w:r>
      <w:r w:rsidRPr="00410333">
        <w:rPr>
          <w:spacing w:val="-6"/>
        </w:rPr>
        <w:noBreakHyphen/>
        <w:t>T X.159</w:t>
      </w:r>
      <w:r w:rsidRPr="00410333">
        <w:rPr>
          <w:spacing w:val="-6"/>
        </w:rPr>
        <w:noBreakHyphen/>
        <w:t>ITU</w:t>
      </w:r>
      <w:r w:rsidRPr="00410333">
        <w:rPr>
          <w:spacing w:val="-6"/>
        </w:rPr>
        <w:noBreakHyphen/>
        <w:t>T X.90</w:t>
      </w:r>
      <w:r w:rsidRPr="00410333">
        <w:rPr>
          <w:spacing w:val="-6"/>
          <w:rtl/>
        </w:rPr>
        <w:t xml:space="preserve"> و</w:t>
      </w:r>
      <w:r w:rsidRPr="00410333">
        <w:rPr>
          <w:spacing w:val="-6"/>
        </w:rPr>
        <w:t>ITU</w:t>
      </w:r>
      <w:r w:rsidRPr="00410333">
        <w:rPr>
          <w:spacing w:val="-6"/>
        </w:rPr>
        <w:noBreakHyphen/>
        <w:t>T X.199</w:t>
      </w:r>
      <w:r w:rsidRPr="00410333">
        <w:rPr>
          <w:spacing w:val="-6"/>
        </w:rPr>
        <w:noBreakHyphen/>
        <w:t>ITU</w:t>
      </w:r>
      <w:r w:rsidRPr="00410333">
        <w:rPr>
          <w:spacing w:val="-6"/>
        </w:rPr>
        <w:noBreakHyphen/>
        <w:t>T X.180</w:t>
      </w:r>
      <w:r w:rsidRPr="00410333">
        <w:rPr>
          <w:spacing w:val="-6"/>
          <w:rtl/>
        </w:rPr>
        <w:t xml:space="preserve"> و</w:t>
      </w:r>
      <w:r w:rsidRPr="00410333">
        <w:rPr>
          <w:spacing w:val="-6"/>
        </w:rPr>
        <w:t>ITU</w:t>
      </w:r>
      <w:r w:rsidRPr="00410333">
        <w:rPr>
          <w:spacing w:val="-6"/>
        </w:rPr>
        <w:noBreakHyphen/>
        <w:t>T X.272</w:t>
      </w:r>
      <w:r w:rsidRPr="00410333">
        <w:rPr>
          <w:spacing w:val="-6"/>
          <w:rtl/>
        </w:rPr>
        <w:t xml:space="preserve"> و</w:t>
      </w:r>
      <w:r w:rsidRPr="00410333">
        <w:rPr>
          <w:rFonts w:hint="eastAsia"/>
          <w:spacing w:val="-6"/>
          <w:rtl/>
          <w:lang w:bidi="ar-EG"/>
        </w:rPr>
        <w:t>السلسلة</w:t>
      </w:r>
      <w:r w:rsidRPr="00410333">
        <w:rPr>
          <w:spacing w:val="-6"/>
          <w:rtl/>
          <w:lang w:bidi="ar-EG"/>
        </w:rPr>
        <w:t xml:space="preserve"> </w:t>
      </w:r>
      <w:r w:rsidRPr="00410333">
        <w:rPr>
          <w:spacing w:val="-6"/>
        </w:rPr>
        <w:t>ITU</w:t>
      </w:r>
      <w:r w:rsidRPr="00410333">
        <w:rPr>
          <w:spacing w:val="-6"/>
        </w:rPr>
        <w:noBreakHyphen/>
        <w:t>T X.300</w:t>
      </w:r>
    </w:p>
    <w:p w:rsidR="009324F0" w:rsidRPr="00410333" w:rsidRDefault="009324F0" w:rsidP="00DC4C3C">
      <w:pPr>
        <w:tabs>
          <w:tab w:val="clear" w:pos="794"/>
        </w:tabs>
        <w:rPr>
          <w:lang w:bidi="ar-EG"/>
        </w:rPr>
      </w:pPr>
      <w:r w:rsidRPr="00410333">
        <w:rPr>
          <w:rFonts w:hint="cs"/>
          <w:rtl/>
        </w:rPr>
        <w:t>سلسلة التوصيات</w:t>
      </w:r>
      <w:r w:rsidRPr="00410333">
        <w:rPr>
          <w:rtl/>
        </w:rPr>
        <w:t xml:space="preserve"> </w:t>
      </w:r>
      <w:r w:rsidRPr="00410333">
        <w:t>ITU</w:t>
      </w:r>
      <w:r w:rsidRPr="00410333">
        <w:noBreakHyphen/>
        <w:t>T Y</w:t>
      </w:r>
      <w:r w:rsidRPr="00410333">
        <w:rPr>
          <w:rFonts w:hint="eastAsia"/>
          <w:rtl/>
        </w:rPr>
        <w:t>،</w:t>
      </w:r>
      <w:r w:rsidRPr="00410333">
        <w:rPr>
          <w:rtl/>
        </w:rPr>
        <w:t xml:space="preserve"> باستثناء التوصيات المندرجة تحت مسؤولية لجان الدراسات </w:t>
      </w:r>
      <w:r w:rsidRPr="00410333">
        <w:t>12</w:t>
      </w:r>
      <w:r w:rsidRPr="00410333">
        <w:rPr>
          <w:rtl/>
        </w:rPr>
        <w:t xml:space="preserve"> و</w:t>
      </w:r>
      <w:r w:rsidRPr="00410333">
        <w:t>15</w:t>
      </w:r>
      <w:r w:rsidRPr="00410333">
        <w:rPr>
          <w:rtl/>
        </w:rPr>
        <w:t xml:space="preserve"> و</w:t>
      </w:r>
      <w:r w:rsidRPr="00410333">
        <w:t>16</w:t>
      </w:r>
      <w:r w:rsidRPr="00410333">
        <w:rPr>
          <w:rtl/>
          <w:lang w:bidi="ar-EG"/>
        </w:rPr>
        <w:t xml:space="preserve"> و</w:t>
      </w:r>
      <w:r w:rsidRPr="00410333">
        <w:rPr>
          <w:lang w:bidi="ar-EG"/>
        </w:rPr>
        <w:t>20</w:t>
      </w:r>
    </w:p>
    <w:p w:rsidR="009324F0" w:rsidRPr="00410333" w:rsidRDefault="009324F0" w:rsidP="00DC4C3C">
      <w:pPr>
        <w:pStyle w:val="Headingb"/>
        <w:tabs>
          <w:tab w:val="clear" w:pos="794"/>
        </w:tabs>
        <w:spacing w:line="185" w:lineRule="auto"/>
        <w:rPr>
          <w:rFonts w:ascii="Times New Roman" w:hAnsi="Times New Roman" w:cs="Times New Roman"/>
          <w:rtl/>
        </w:rPr>
      </w:pPr>
      <w:r w:rsidRPr="00410333">
        <w:rPr>
          <w:rFonts w:hint="eastAsia"/>
          <w:rtl/>
        </w:rPr>
        <w:t>لجنة</w:t>
      </w:r>
      <w:r w:rsidRPr="00410333">
        <w:rPr>
          <w:rtl/>
        </w:rPr>
        <w:t xml:space="preserve"> </w:t>
      </w:r>
      <w:r w:rsidRPr="00410333">
        <w:rPr>
          <w:rFonts w:hint="eastAsia"/>
          <w:rtl/>
        </w:rPr>
        <w:t>الدراسات </w:t>
      </w:r>
      <w:r w:rsidRPr="00410333">
        <w:t>1</w:t>
      </w:r>
      <w:r w:rsidRPr="00410333">
        <w:rPr>
          <w:rFonts w:ascii="Times New Roman" w:hAnsi="Times New Roman" w:cs="Times New Roman"/>
          <w:bCs w:val="0"/>
        </w:rPr>
        <w:t>5</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G</w:t>
      </w:r>
      <w:r w:rsidRPr="00410333">
        <w:rPr>
          <w:rFonts w:hint="eastAsia"/>
          <w:rtl/>
        </w:rPr>
        <w:t>،</w:t>
      </w:r>
      <w:r w:rsidRPr="00410333">
        <w:rPr>
          <w:rtl/>
        </w:rPr>
        <w:t xml:space="preserve"> باستثناء التوصيات المندرجة تحت مسؤولية لجان الدراسات </w:t>
      </w:r>
      <w:r w:rsidRPr="00410333">
        <w:rPr>
          <w:lang w:val="fr-FR"/>
        </w:rPr>
        <w:t>2</w:t>
      </w:r>
      <w:r w:rsidRPr="00410333">
        <w:rPr>
          <w:rtl/>
        </w:rPr>
        <w:t xml:space="preserve"> و</w:t>
      </w:r>
      <w:r w:rsidRPr="00410333">
        <w:t>12</w:t>
      </w:r>
      <w:r w:rsidRPr="00410333">
        <w:rPr>
          <w:rtl/>
        </w:rPr>
        <w:t xml:space="preserve"> و</w:t>
      </w:r>
      <w:r w:rsidRPr="00410333">
        <w:t>13</w:t>
      </w:r>
      <w:r w:rsidRPr="00410333">
        <w:rPr>
          <w:rtl/>
        </w:rPr>
        <w:t xml:space="preserve"> و</w:t>
      </w:r>
      <w:r w:rsidRPr="00410333">
        <w:t>16</w:t>
      </w:r>
    </w:p>
    <w:p w:rsidR="009324F0" w:rsidRPr="00410333" w:rsidRDefault="009324F0" w:rsidP="00DC4C3C">
      <w:pPr>
        <w:tabs>
          <w:tab w:val="clear" w:pos="794"/>
        </w:tabs>
        <w:rPr>
          <w:spacing w:val="2"/>
        </w:rPr>
      </w:pPr>
      <w:r w:rsidRPr="00410333">
        <w:rPr>
          <w:rFonts w:hint="cs"/>
          <w:spacing w:val="2"/>
          <w:rtl/>
          <w:lang w:bidi="ar-EG"/>
        </w:rPr>
        <w:t xml:space="preserve">التوصيتان </w:t>
      </w:r>
      <w:r w:rsidRPr="00410333">
        <w:rPr>
          <w:spacing w:val="2"/>
        </w:rPr>
        <w:t>ITU</w:t>
      </w:r>
      <w:r w:rsidRPr="00410333">
        <w:rPr>
          <w:spacing w:val="2"/>
        </w:rPr>
        <w:noBreakHyphen/>
        <w:t>T I.326</w:t>
      </w:r>
      <w:r w:rsidRPr="00410333">
        <w:rPr>
          <w:spacing w:val="2"/>
          <w:rtl/>
        </w:rPr>
        <w:t xml:space="preserve"> و</w:t>
      </w:r>
      <w:r w:rsidRPr="00410333">
        <w:rPr>
          <w:spacing w:val="2"/>
        </w:rPr>
        <w:t>ITU</w:t>
      </w:r>
      <w:r w:rsidRPr="00410333">
        <w:rPr>
          <w:spacing w:val="2"/>
        </w:rPr>
        <w:noBreakHyphen/>
        <w:t>T I.414</w:t>
      </w:r>
      <w:r w:rsidRPr="00410333">
        <w:rPr>
          <w:spacing w:val="2"/>
          <w:rtl/>
        </w:rPr>
        <w:t xml:space="preserve"> </w:t>
      </w:r>
      <w:r w:rsidRPr="00410333">
        <w:rPr>
          <w:rFonts w:hint="cs"/>
          <w:spacing w:val="2"/>
          <w:rtl/>
        </w:rPr>
        <w:t>وسلاسل التوصيات</w:t>
      </w:r>
      <w:r w:rsidRPr="00410333">
        <w:rPr>
          <w:spacing w:val="2"/>
          <w:rtl/>
        </w:rPr>
        <w:t xml:space="preserve"> </w:t>
      </w:r>
      <w:r w:rsidRPr="00410333">
        <w:rPr>
          <w:spacing w:val="2"/>
        </w:rPr>
        <w:t>ITU</w:t>
      </w:r>
      <w:r w:rsidRPr="00410333">
        <w:rPr>
          <w:spacing w:val="2"/>
        </w:rPr>
        <w:noBreakHyphen/>
        <w:t>T I.430</w:t>
      </w:r>
      <w:r w:rsidRPr="00410333">
        <w:rPr>
          <w:spacing w:val="2"/>
          <w:rtl/>
        </w:rPr>
        <w:t xml:space="preserve"> </w:t>
      </w:r>
      <w:r w:rsidRPr="00410333">
        <w:rPr>
          <w:rFonts w:hint="cs"/>
          <w:spacing w:val="2"/>
          <w:rtl/>
          <w:lang w:bidi="ar-EG"/>
        </w:rPr>
        <w:t>و</w:t>
      </w:r>
      <w:r w:rsidRPr="00410333">
        <w:rPr>
          <w:spacing w:val="2"/>
        </w:rPr>
        <w:t>ITU</w:t>
      </w:r>
      <w:r w:rsidRPr="00410333">
        <w:rPr>
          <w:spacing w:val="2"/>
        </w:rPr>
        <w:noBreakHyphen/>
        <w:t>T I.600</w:t>
      </w:r>
      <w:r w:rsidRPr="00410333">
        <w:rPr>
          <w:spacing w:val="2"/>
          <w:rtl/>
        </w:rPr>
        <w:t xml:space="preserve"> و</w:t>
      </w:r>
      <w:r w:rsidRPr="00410333">
        <w:rPr>
          <w:spacing w:val="2"/>
        </w:rPr>
        <w:t>ITU</w:t>
      </w:r>
      <w:r w:rsidRPr="00410333">
        <w:rPr>
          <w:spacing w:val="2"/>
        </w:rPr>
        <w:noBreakHyphen/>
        <w:t>T I.700</w:t>
      </w:r>
      <w:r w:rsidRPr="00410333">
        <w:rPr>
          <w:spacing w:val="2"/>
          <w:rtl/>
        </w:rPr>
        <w:t xml:space="preserve"> باستثناء</w:t>
      </w:r>
      <w:r w:rsidRPr="00410333">
        <w:rPr>
          <w:rFonts w:hint="cs"/>
          <w:spacing w:val="2"/>
          <w:rtl/>
        </w:rPr>
        <w:t xml:space="preserve"> السلسلة </w:t>
      </w:r>
      <w:r w:rsidRPr="00410333">
        <w:rPr>
          <w:spacing w:val="2"/>
        </w:rPr>
        <w:t>ITU</w:t>
      </w:r>
      <w:r w:rsidRPr="00410333">
        <w:rPr>
          <w:spacing w:val="2"/>
        </w:rPr>
        <w:noBreakHyphen/>
        <w:t>T I.750</w:t>
      </w:r>
    </w:p>
    <w:p w:rsidR="009324F0" w:rsidRPr="00410333" w:rsidRDefault="009324F0" w:rsidP="00DC4C3C">
      <w:pPr>
        <w:tabs>
          <w:tab w:val="clear" w:pos="794"/>
        </w:tabs>
        <w:rPr>
          <w:lang w:bidi="ar-EG"/>
        </w:rPr>
      </w:pPr>
      <w:r w:rsidRPr="00410333">
        <w:rPr>
          <w:rFonts w:hint="cs"/>
          <w:rtl/>
          <w:lang w:bidi="ar-EG"/>
        </w:rPr>
        <w:t xml:space="preserve">التوصيتان </w:t>
      </w:r>
      <w:r w:rsidRPr="00410333">
        <w:rPr>
          <w:lang w:bidi="ar-EG"/>
        </w:rPr>
        <w:t>ITU-T J.190</w:t>
      </w:r>
      <w:r w:rsidRPr="00410333">
        <w:rPr>
          <w:rFonts w:hint="cs"/>
          <w:rtl/>
          <w:lang w:bidi="ar-EG"/>
        </w:rPr>
        <w:t xml:space="preserve"> و</w:t>
      </w:r>
      <w:r w:rsidRPr="00410333">
        <w:rPr>
          <w:lang w:bidi="ar-EG"/>
        </w:rPr>
        <w:t>ITU-T J.192</w:t>
      </w:r>
    </w:p>
    <w:p w:rsidR="009324F0" w:rsidRPr="00410333" w:rsidRDefault="009324F0" w:rsidP="00DC4C3C">
      <w:pPr>
        <w:tabs>
          <w:tab w:val="clear" w:pos="794"/>
        </w:tabs>
        <w:rPr>
          <w:rtl/>
          <w:lang w:val="fr-FR" w:bidi="ar-EG"/>
        </w:rPr>
      </w:pPr>
      <w:r w:rsidRPr="00410333">
        <w:rPr>
          <w:rFonts w:hint="cs"/>
          <w:rtl/>
        </w:rPr>
        <w:t>سلسلة التوصيات</w:t>
      </w:r>
      <w:r w:rsidRPr="00410333">
        <w:rPr>
          <w:rtl/>
        </w:rPr>
        <w:t xml:space="preserve"> </w:t>
      </w:r>
      <w:r w:rsidRPr="00410333">
        <w:t>ITU</w:t>
      </w:r>
      <w:r w:rsidRPr="00410333">
        <w:noBreakHyphen/>
        <w:t>T</w:t>
      </w:r>
      <w:r w:rsidRPr="00410333">
        <w:rPr>
          <w:lang w:val="fr-FR" w:bidi="ar-EG"/>
        </w:rPr>
        <w:t> L</w:t>
      </w:r>
      <w:r w:rsidRPr="00410333">
        <w:rPr>
          <w:rtl/>
          <w:lang w:val="fr-FR" w:bidi="ar-EG"/>
        </w:rPr>
        <w:t xml:space="preserve"> باستثناء التوصيات المندرجة تحت مسؤولية لجنة الدراسات </w:t>
      </w:r>
      <w:r w:rsidRPr="00410333">
        <w:rPr>
          <w:lang w:val="fr-FR" w:bidi="ar-EG"/>
        </w:rPr>
        <w:t>5</w:t>
      </w:r>
    </w:p>
    <w:p w:rsidR="009324F0" w:rsidRPr="00410333" w:rsidRDefault="009324F0" w:rsidP="00E80372">
      <w:pPr>
        <w:tabs>
          <w:tab w:val="clear" w:pos="794"/>
        </w:tabs>
        <w:rPr>
          <w:rtl/>
          <w:lang w:bidi="ar-EG"/>
        </w:rPr>
      </w:pPr>
      <w:r w:rsidRPr="00E80372">
        <w:rPr>
          <w:rFonts w:hint="cs"/>
          <w:spacing w:val="8"/>
          <w:rtl/>
        </w:rPr>
        <w:t>سلسلة التوصيات</w:t>
      </w:r>
      <w:r w:rsidRPr="00E80372">
        <w:rPr>
          <w:spacing w:val="8"/>
          <w:rtl/>
        </w:rPr>
        <w:t xml:space="preserve"> </w:t>
      </w:r>
      <w:r w:rsidRPr="00E80372">
        <w:rPr>
          <w:spacing w:val="8"/>
        </w:rPr>
        <w:t>ITU</w:t>
      </w:r>
      <w:r w:rsidRPr="00E80372">
        <w:rPr>
          <w:spacing w:val="8"/>
        </w:rPr>
        <w:noBreakHyphen/>
        <w:t>T</w:t>
      </w:r>
      <w:r w:rsidRPr="00E80372">
        <w:rPr>
          <w:spacing w:val="8"/>
          <w:lang w:val="fr-FR" w:bidi="ar-EG"/>
        </w:rPr>
        <w:t> O</w:t>
      </w:r>
      <w:r w:rsidRPr="00E80372">
        <w:rPr>
          <w:spacing w:val="8"/>
          <w:rtl/>
          <w:lang w:bidi="ar-EG"/>
        </w:rPr>
        <w:t xml:space="preserve"> (بما في</w:t>
      </w:r>
      <w:r w:rsidR="00E80372">
        <w:rPr>
          <w:rFonts w:hint="cs"/>
          <w:spacing w:val="8"/>
          <w:rtl/>
          <w:lang w:bidi="ar-EG"/>
        </w:rPr>
        <w:t xml:space="preserve"> </w:t>
      </w:r>
      <w:r w:rsidRPr="00E80372">
        <w:rPr>
          <w:spacing w:val="8"/>
          <w:rtl/>
          <w:lang w:bidi="ar-EG"/>
        </w:rPr>
        <w:t xml:space="preserve">ذلك </w:t>
      </w:r>
      <w:r w:rsidRPr="00E80372">
        <w:rPr>
          <w:spacing w:val="8"/>
        </w:rPr>
        <w:t>ITU</w:t>
      </w:r>
      <w:r w:rsidRPr="00E80372">
        <w:rPr>
          <w:spacing w:val="8"/>
        </w:rPr>
        <w:noBreakHyphen/>
        <w:t>T</w:t>
      </w:r>
      <w:r w:rsidRPr="00E80372">
        <w:rPr>
          <w:spacing w:val="8"/>
          <w:lang w:bidi="ar-EG"/>
        </w:rPr>
        <w:t> O.41/</w:t>
      </w:r>
      <w:r w:rsidRPr="00E80372">
        <w:rPr>
          <w:spacing w:val="8"/>
        </w:rPr>
        <w:t>ITU</w:t>
      </w:r>
      <w:r w:rsidRPr="00E80372">
        <w:rPr>
          <w:spacing w:val="8"/>
        </w:rPr>
        <w:noBreakHyphen/>
        <w:t>T</w:t>
      </w:r>
      <w:r w:rsidRPr="00E80372">
        <w:rPr>
          <w:spacing w:val="8"/>
          <w:lang w:bidi="ar-EG"/>
        </w:rPr>
        <w:t> P.53</w:t>
      </w:r>
      <w:r w:rsidRPr="00E80372">
        <w:rPr>
          <w:spacing w:val="8"/>
          <w:rtl/>
          <w:lang w:bidi="ar-EG"/>
        </w:rPr>
        <w:t xml:space="preserve">) </w:t>
      </w:r>
      <w:r w:rsidRPr="00E80372">
        <w:rPr>
          <w:rFonts w:hint="eastAsia"/>
          <w:spacing w:val="8"/>
          <w:rtl/>
          <w:lang w:bidi="ar-EG"/>
        </w:rPr>
        <w:t>باستثناء</w:t>
      </w:r>
      <w:r w:rsidRPr="00E80372">
        <w:rPr>
          <w:spacing w:val="8"/>
          <w:rtl/>
          <w:lang w:bidi="ar-EG"/>
        </w:rPr>
        <w:t xml:space="preserve"> </w:t>
      </w:r>
      <w:r w:rsidRPr="00E80372">
        <w:rPr>
          <w:rFonts w:hint="eastAsia"/>
          <w:spacing w:val="8"/>
          <w:rtl/>
          <w:lang w:bidi="ar-EG"/>
        </w:rPr>
        <w:t>التوصيات</w:t>
      </w:r>
      <w:r w:rsidRPr="00E80372">
        <w:rPr>
          <w:spacing w:val="8"/>
          <w:rtl/>
          <w:lang w:bidi="ar-EG"/>
        </w:rPr>
        <w:t xml:space="preserve"> </w:t>
      </w:r>
      <w:r w:rsidRPr="00E80372">
        <w:rPr>
          <w:rFonts w:hint="eastAsia"/>
          <w:spacing w:val="8"/>
          <w:rtl/>
          <w:lang w:bidi="ar-EG"/>
        </w:rPr>
        <w:t>المندرجة</w:t>
      </w:r>
      <w:r w:rsidRPr="00E80372">
        <w:rPr>
          <w:spacing w:val="8"/>
          <w:rtl/>
          <w:lang w:bidi="ar-EG"/>
        </w:rPr>
        <w:t xml:space="preserve"> </w:t>
      </w:r>
      <w:r w:rsidRPr="00E80372">
        <w:rPr>
          <w:rFonts w:hint="eastAsia"/>
          <w:spacing w:val="8"/>
          <w:rtl/>
          <w:lang w:bidi="ar-EG"/>
        </w:rPr>
        <w:t>تحت</w:t>
      </w:r>
      <w:r w:rsidRPr="00E80372">
        <w:rPr>
          <w:spacing w:val="8"/>
          <w:rtl/>
          <w:lang w:bidi="ar-EG"/>
        </w:rPr>
        <w:t xml:space="preserve"> </w:t>
      </w:r>
      <w:r w:rsidRPr="00E80372">
        <w:rPr>
          <w:rFonts w:hint="eastAsia"/>
          <w:spacing w:val="8"/>
          <w:rtl/>
          <w:lang w:bidi="ar-EG"/>
        </w:rPr>
        <w:t>مسؤولية</w:t>
      </w:r>
      <w:r w:rsidRPr="00E80372">
        <w:rPr>
          <w:spacing w:val="8"/>
          <w:rtl/>
          <w:lang w:bidi="ar-EG"/>
        </w:rPr>
        <w:t xml:space="preserve"> </w:t>
      </w:r>
      <w:r w:rsidRPr="00E80372">
        <w:rPr>
          <w:rFonts w:hint="eastAsia"/>
          <w:spacing w:val="8"/>
          <w:rtl/>
          <w:lang w:bidi="ar-EG"/>
        </w:rPr>
        <w:t>لجنة</w:t>
      </w:r>
      <w:r w:rsidRPr="00410333">
        <w:rPr>
          <w:rtl/>
          <w:lang w:bidi="ar-EG"/>
        </w:rPr>
        <w:t xml:space="preserve"> </w:t>
      </w:r>
      <w:r w:rsidRPr="00410333">
        <w:rPr>
          <w:rFonts w:hint="eastAsia"/>
          <w:rtl/>
          <w:lang w:bidi="ar-EG"/>
        </w:rPr>
        <w:t>الدراسات </w:t>
      </w:r>
      <w:r w:rsidRPr="00410333">
        <w:rPr>
          <w:lang w:val="fr-CH" w:bidi="ar-EG"/>
        </w:rPr>
        <w:t>2</w:t>
      </w:r>
    </w:p>
    <w:p w:rsidR="009324F0" w:rsidRPr="00410333" w:rsidRDefault="009324F0" w:rsidP="00DC4C3C">
      <w:pPr>
        <w:tabs>
          <w:tab w:val="clear" w:pos="794"/>
        </w:tabs>
        <w:rPr>
          <w:rtl/>
        </w:rPr>
      </w:pPr>
      <w:r w:rsidRPr="00410333">
        <w:rPr>
          <w:rFonts w:hint="cs"/>
          <w:rtl/>
        </w:rPr>
        <w:t xml:space="preserve">التوصية </w:t>
      </w:r>
      <w:r w:rsidRPr="00410333">
        <w:t>ITU</w:t>
      </w:r>
      <w:r w:rsidRPr="00410333">
        <w:noBreakHyphen/>
        <w:t>T</w:t>
      </w:r>
      <w:r w:rsidRPr="00410333">
        <w:rPr>
          <w:lang w:val="fr-FR" w:bidi="ar-EG"/>
        </w:rPr>
        <w:t> Q.49/O.22</w:t>
      </w:r>
      <w:r w:rsidRPr="00410333">
        <w:rPr>
          <w:rtl/>
          <w:lang w:val="fr-FR" w:bidi="ar-EG"/>
        </w:rPr>
        <w:t xml:space="preserve"> </w:t>
      </w:r>
      <w:r w:rsidRPr="00410333">
        <w:rPr>
          <w:rFonts w:hint="cs"/>
          <w:rtl/>
          <w:lang w:val="fr-FR" w:bidi="ar-EG"/>
        </w:rPr>
        <w:t>وسلسلة التوصيات</w:t>
      </w:r>
      <w:r w:rsidRPr="00410333">
        <w:rPr>
          <w:rtl/>
        </w:rPr>
        <w:t xml:space="preserve"> </w:t>
      </w:r>
      <w:r w:rsidRPr="00410333">
        <w:t>ITU</w:t>
      </w:r>
      <w:r w:rsidRPr="00410333">
        <w:noBreakHyphen/>
        <w:t>T Q.500</w:t>
      </w:r>
      <w:r w:rsidRPr="00410333">
        <w:rPr>
          <w:rtl/>
        </w:rPr>
        <w:t xml:space="preserve"> باستثناء</w:t>
      </w:r>
      <w:r w:rsidRPr="00410333">
        <w:rPr>
          <w:rFonts w:hint="cs"/>
          <w:rtl/>
        </w:rPr>
        <w:t xml:space="preserve"> التوصية</w:t>
      </w:r>
      <w:r w:rsidRPr="00410333">
        <w:rPr>
          <w:rtl/>
        </w:rPr>
        <w:t xml:space="preserve"> </w:t>
      </w:r>
      <w:r w:rsidRPr="00410333">
        <w:t>ITU</w:t>
      </w:r>
      <w:r w:rsidRPr="00410333">
        <w:noBreakHyphen/>
        <w:t>T Q.513</w:t>
      </w:r>
      <w:r w:rsidRPr="00410333">
        <w:rPr>
          <w:rtl/>
        </w:rPr>
        <w:t xml:space="preserve"> </w:t>
      </w:r>
    </w:p>
    <w:p w:rsidR="009324F0" w:rsidRPr="00410333" w:rsidRDefault="009324F0" w:rsidP="00DC4C3C">
      <w:pPr>
        <w:tabs>
          <w:tab w:val="clear" w:pos="794"/>
        </w:tabs>
        <w:rPr>
          <w:rtl/>
        </w:rPr>
      </w:pPr>
      <w:r w:rsidRPr="00410333">
        <w:rPr>
          <w:rFonts w:hint="eastAsia"/>
          <w:rtl/>
        </w:rPr>
        <w:t>استمرار</w:t>
      </w:r>
      <w:r w:rsidRPr="00410333">
        <w:rPr>
          <w:rtl/>
        </w:rPr>
        <w:t xml:space="preserve"> </w:t>
      </w:r>
      <w:r w:rsidRPr="00410333">
        <w:rPr>
          <w:rFonts w:hint="cs"/>
          <w:rtl/>
        </w:rPr>
        <w:t>سلسلة التوصيات</w:t>
      </w:r>
      <w:r w:rsidRPr="00410333">
        <w:rPr>
          <w:rtl/>
        </w:rPr>
        <w:t xml:space="preserve"> </w:t>
      </w:r>
      <w:r w:rsidRPr="00410333">
        <w:t>ITU</w:t>
      </w:r>
      <w:r w:rsidRPr="00410333">
        <w:noBreakHyphen/>
        <w:t>T R</w:t>
      </w:r>
    </w:p>
    <w:p w:rsidR="009324F0" w:rsidRPr="00410333" w:rsidRDefault="009324F0" w:rsidP="00DC4C3C">
      <w:pPr>
        <w:tabs>
          <w:tab w:val="clear" w:pos="794"/>
        </w:tabs>
        <w:rPr>
          <w:spacing w:val="-6"/>
          <w:rtl/>
        </w:rPr>
      </w:pPr>
      <w:r w:rsidRPr="00410333">
        <w:rPr>
          <w:rFonts w:hint="cs"/>
          <w:spacing w:val="-6"/>
          <w:rtl/>
        </w:rPr>
        <w:t>سلسلة التوصيات</w:t>
      </w:r>
      <w:r w:rsidRPr="00410333">
        <w:rPr>
          <w:spacing w:val="-6"/>
          <w:rtl/>
        </w:rPr>
        <w:t xml:space="preserve"> </w:t>
      </w:r>
      <w:r w:rsidRPr="00410333">
        <w:rPr>
          <w:spacing w:val="-6"/>
        </w:rPr>
        <w:t>ITU</w:t>
      </w:r>
      <w:r w:rsidRPr="00410333">
        <w:rPr>
          <w:spacing w:val="-6"/>
        </w:rPr>
        <w:noBreakHyphen/>
        <w:t>T X.50</w:t>
      </w:r>
      <w:r w:rsidRPr="00410333">
        <w:rPr>
          <w:spacing w:val="-6"/>
          <w:rtl/>
        </w:rPr>
        <w:t xml:space="preserve"> </w:t>
      </w:r>
      <w:r w:rsidRPr="00410333">
        <w:rPr>
          <w:rFonts w:hint="cs"/>
          <w:spacing w:val="-6"/>
          <w:rtl/>
        </w:rPr>
        <w:t xml:space="preserve">والتوصيات </w:t>
      </w:r>
      <w:r w:rsidRPr="00410333">
        <w:rPr>
          <w:spacing w:val="-6"/>
        </w:rPr>
        <w:t>ITU</w:t>
      </w:r>
      <w:r w:rsidRPr="00410333">
        <w:rPr>
          <w:spacing w:val="-6"/>
        </w:rPr>
        <w:noBreakHyphen/>
        <w:t>T X.85/Y.1321</w:t>
      </w:r>
      <w:r w:rsidRPr="00410333">
        <w:rPr>
          <w:spacing w:val="-6"/>
          <w:rtl/>
        </w:rPr>
        <w:t xml:space="preserve"> و</w:t>
      </w:r>
      <w:r w:rsidRPr="00410333">
        <w:rPr>
          <w:spacing w:val="-6"/>
        </w:rPr>
        <w:t>ITU</w:t>
      </w:r>
      <w:r w:rsidRPr="00410333">
        <w:rPr>
          <w:spacing w:val="-6"/>
        </w:rPr>
        <w:noBreakHyphen/>
        <w:t>T X.86/Y.1323</w:t>
      </w:r>
      <w:r w:rsidRPr="00410333">
        <w:rPr>
          <w:spacing w:val="-6"/>
          <w:rtl/>
        </w:rPr>
        <w:t xml:space="preserve"> و</w:t>
      </w:r>
      <w:r w:rsidRPr="00410333">
        <w:rPr>
          <w:spacing w:val="-6"/>
        </w:rPr>
        <w:t>ITU</w:t>
      </w:r>
      <w:r w:rsidRPr="00410333">
        <w:rPr>
          <w:spacing w:val="-6"/>
        </w:rPr>
        <w:noBreakHyphen/>
        <w:t>T X.87/Y.1324</w:t>
      </w:r>
    </w:p>
    <w:p w:rsidR="009324F0" w:rsidRPr="00410333" w:rsidRDefault="009324F0" w:rsidP="00DC4C3C">
      <w:pPr>
        <w:tabs>
          <w:tab w:val="clear" w:pos="794"/>
        </w:tabs>
        <w:rPr>
          <w:rtl/>
        </w:rPr>
      </w:pPr>
      <w:r w:rsidRPr="00410333">
        <w:rPr>
          <w:rFonts w:hint="cs"/>
          <w:rtl/>
        </w:rPr>
        <w:t xml:space="preserve">التوصيات </w:t>
      </w:r>
      <w:r w:rsidRPr="00410333">
        <w:t>ITU</w:t>
      </w:r>
      <w:r w:rsidRPr="00410333">
        <w:noBreakHyphen/>
        <w:t>T V.38</w:t>
      </w:r>
      <w:r w:rsidRPr="00410333">
        <w:rPr>
          <w:rtl/>
        </w:rPr>
        <w:t xml:space="preserve"> و</w:t>
      </w:r>
      <w:r w:rsidRPr="00410333">
        <w:t>ITU</w:t>
      </w:r>
      <w:r w:rsidRPr="00410333">
        <w:noBreakHyphen/>
        <w:t>T</w:t>
      </w:r>
      <w:r w:rsidRPr="00410333">
        <w:rPr>
          <w:lang w:val="fr-FR"/>
        </w:rPr>
        <w:t> V.55/O.71</w:t>
      </w:r>
      <w:r w:rsidRPr="00410333">
        <w:rPr>
          <w:rtl/>
          <w:lang w:val="fr-FR" w:bidi="ar-EG"/>
        </w:rPr>
        <w:t xml:space="preserve"> </w:t>
      </w:r>
      <w:r w:rsidRPr="00410333">
        <w:rPr>
          <w:rFonts w:hint="eastAsia"/>
          <w:rtl/>
        </w:rPr>
        <w:t>و</w:t>
      </w:r>
      <w:r w:rsidRPr="00410333">
        <w:t xml:space="preserve"> ITU</w:t>
      </w:r>
      <w:r w:rsidRPr="00410333">
        <w:noBreakHyphen/>
        <w:t>T V.300</w:t>
      </w:r>
    </w:p>
    <w:p w:rsidR="009324F0" w:rsidRPr="00E80372" w:rsidRDefault="009324F0" w:rsidP="00DC4C3C">
      <w:pPr>
        <w:tabs>
          <w:tab w:val="clear" w:pos="794"/>
        </w:tabs>
        <w:rPr>
          <w:rtl/>
        </w:rPr>
      </w:pPr>
      <w:r w:rsidRPr="00E80372">
        <w:rPr>
          <w:rFonts w:hint="cs"/>
          <w:spacing w:val="10"/>
          <w:rtl/>
          <w:lang w:bidi="ar-EG"/>
        </w:rPr>
        <w:t xml:space="preserve">التوصيات </w:t>
      </w:r>
      <w:r w:rsidRPr="00E80372">
        <w:rPr>
          <w:spacing w:val="10"/>
        </w:rPr>
        <w:t>ITU</w:t>
      </w:r>
      <w:r w:rsidRPr="00E80372">
        <w:rPr>
          <w:spacing w:val="10"/>
        </w:rPr>
        <w:noBreakHyphen/>
        <w:t>T</w:t>
      </w:r>
      <w:r w:rsidRPr="00E80372">
        <w:rPr>
          <w:spacing w:val="10"/>
          <w:lang w:val="fr-FR" w:bidi="ar-EG"/>
        </w:rPr>
        <w:t> Y.1300</w:t>
      </w:r>
      <w:r w:rsidRPr="00E80372">
        <w:rPr>
          <w:spacing w:val="10"/>
          <w:rtl/>
          <w:lang w:val="fr-FR" w:bidi="ar-EG"/>
        </w:rPr>
        <w:t xml:space="preserve"> – </w:t>
      </w:r>
      <w:r w:rsidRPr="00E80372">
        <w:rPr>
          <w:spacing w:val="10"/>
        </w:rPr>
        <w:t>ITU</w:t>
      </w:r>
      <w:r w:rsidRPr="00E80372">
        <w:rPr>
          <w:spacing w:val="10"/>
        </w:rPr>
        <w:noBreakHyphen/>
        <w:t>T</w:t>
      </w:r>
      <w:r w:rsidRPr="00E80372">
        <w:rPr>
          <w:spacing w:val="10"/>
          <w:lang w:bidi="ar-EG"/>
        </w:rPr>
        <w:t> Y.1309</w:t>
      </w:r>
      <w:r w:rsidRPr="00E80372">
        <w:rPr>
          <w:spacing w:val="10"/>
          <w:rtl/>
          <w:lang w:val="fr-FR" w:bidi="ar-EG"/>
        </w:rPr>
        <w:t xml:space="preserve"> و</w:t>
      </w:r>
      <w:r w:rsidRPr="00E80372">
        <w:rPr>
          <w:spacing w:val="10"/>
        </w:rPr>
        <w:t>ITU</w:t>
      </w:r>
      <w:r w:rsidRPr="00E80372">
        <w:rPr>
          <w:spacing w:val="10"/>
        </w:rPr>
        <w:noBreakHyphen/>
        <w:t>T</w:t>
      </w:r>
      <w:r w:rsidRPr="00E80372">
        <w:rPr>
          <w:spacing w:val="10"/>
          <w:lang w:val="fr-FR" w:bidi="ar-EG"/>
        </w:rPr>
        <w:t> Y.1320</w:t>
      </w:r>
      <w:r w:rsidRPr="00E80372">
        <w:rPr>
          <w:spacing w:val="10"/>
          <w:rtl/>
          <w:lang w:val="fr-FR" w:bidi="ar-EG"/>
        </w:rPr>
        <w:t xml:space="preserve"> – </w:t>
      </w:r>
      <w:r w:rsidRPr="00E80372">
        <w:rPr>
          <w:spacing w:val="10"/>
        </w:rPr>
        <w:t>ITU</w:t>
      </w:r>
      <w:r w:rsidRPr="00E80372">
        <w:rPr>
          <w:spacing w:val="10"/>
        </w:rPr>
        <w:noBreakHyphen/>
        <w:t>T</w:t>
      </w:r>
      <w:r w:rsidRPr="00E80372">
        <w:rPr>
          <w:spacing w:val="10"/>
          <w:lang w:bidi="ar-EG"/>
        </w:rPr>
        <w:t> Y.1399</w:t>
      </w:r>
      <w:r w:rsidRPr="00E80372">
        <w:rPr>
          <w:spacing w:val="10"/>
          <w:rtl/>
          <w:lang w:val="fr-FR" w:bidi="ar-EG"/>
        </w:rPr>
        <w:t xml:space="preserve"> </w:t>
      </w:r>
      <w:r w:rsidRPr="00E80372">
        <w:rPr>
          <w:rFonts w:hint="eastAsia"/>
          <w:spacing w:val="10"/>
          <w:rtl/>
        </w:rPr>
        <w:t>و</w:t>
      </w:r>
      <w:r w:rsidRPr="00E80372">
        <w:rPr>
          <w:spacing w:val="10"/>
        </w:rPr>
        <w:t>ITU</w:t>
      </w:r>
      <w:r w:rsidRPr="00E80372">
        <w:rPr>
          <w:spacing w:val="10"/>
        </w:rPr>
        <w:noBreakHyphen/>
        <w:t>T Y.1501</w:t>
      </w:r>
      <w:r w:rsidRPr="00E80372">
        <w:rPr>
          <w:spacing w:val="10"/>
          <w:rtl/>
        </w:rPr>
        <w:t xml:space="preserve"> </w:t>
      </w:r>
      <w:r w:rsidRPr="00E80372">
        <w:rPr>
          <w:rFonts w:hint="cs"/>
          <w:spacing w:val="10"/>
          <w:rtl/>
        </w:rPr>
        <w:t>وسلسلة</w:t>
      </w:r>
      <w:r w:rsidRPr="00E80372">
        <w:rPr>
          <w:rFonts w:hint="cs"/>
          <w:rtl/>
        </w:rPr>
        <w:t xml:space="preserve"> التوصيات</w:t>
      </w:r>
      <w:r w:rsidRPr="00E80372">
        <w:rPr>
          <w:rtl/>
        </w:rPr>
        <w:t xml:space="preserve"> </w:t>
      </w:r>
      <w:r w:rsidRPr="00E80372">
        <w:t>ITU</w:t>
      </w:r>
      <w:r w:rsidRPr="00E80372">
        <w:noBreakHyphen/>
        <w:t>T Y.1700</w:t>
      </w:r>
    </w:p>
    <w:p w:rsidR="009324F0" w:rsidRPr="00410333" w:rsidRDefault="009324F0" w:rsidP="00DC4C3C">
      <w:pPr>
        <w:pStyle w:val="Headingb"/>
        <w:tabs>
          <w:tab w:val="clear" w:pos="794"/>
        </w:tabs>
        <w:rPr>
          <w:rtl/>
        </w:rPr>
      </w:pPr>
      <w:r w:rsidRPr="00410333">
        <w:rPr>
          <w:rFonts w:hint="eastAsia"/>
          <w:rtl/>
        </w:rPr>
        <w:t>لجنة</w:t>
      </w:r>
      <w:r w:rsidRPr="00410333">
        <w:rPr>
          <w:rtl/>
        </w:rPr>
        <w:t xml:space="preserve"> </w:t>
      </w:r>
      <w:r w:rsidRPr="00410333">
        <w:rPr>
          <w:rFonts w:hint="eastAsia"/>
          <w:rtl/>
        </w:rPr>
        <w:t>الدراسات </w:t>
      </w:r>
      <w:r w:rsidRPr="00410333">
        <w:t>16</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AB45B2">
      <w:pPr>
        <w:tabs>
          <w:tab w:val="clear" w:pos="794"/>
        </w:tabs>
        <w:rPr>
          <w:rtl/>
        </w:rPr>
      </w:pPr>
      <w:r w:rsidRPr="00AB45B2">
        <w:rPr>
          <w:rFonts w:hint="cs"/>
          <w:spacing w:val="10"/>
          <w:rtl/>
          <w:lang w:bidi="ar-EG"/>
        </w:rPr>
        <w:t xml:space="preserve">التوصيات </w:t>
      </w:r>
      <w:r w:rsidRPr="00AB45B2">
        <w:rPr>
          <w:spacing w:val="10"/>
        </w:rPr>
        <w:t>ITU</w:t>
      </w:r>
      <w:r w:rsidRPr="00AB45B2">
        <w:rPr>
          <w:spacing w:val="10"/>
        </w:rPr>
        <w:noBreakHyphen/>
        <w:t>T</w:t>
      </w:r>
      <w:r w:rsidRPr="00AB45B2">
        <w:rPr>
          <w:spacing w:val="10"/>
          <w:lang w:val="fr-FR" w:bidi="ar-EG"/>
        </w:rPr>
        <w:t> E.120</w:t>
      </w:r>
      <w:r w:rsidRPr="00AB45B2">
        <w:rPr>
          <w:spacing w:val="10"/>
          <w:rtl/>
          <w:lang w:val="fr-FR" w:bidi="ar-EG"/>
        </w:rPr>
        <w:t xml:space="preserve"> – </w:t>
      </w:r>
      <w:r w:rsidRPr="00AB45B2">
        <w:rPr>
          <w:spacing w:val="10"/>
        </w:rPr>
        <w:t>ITU</w:t>
      </w:r>
      <w:r w:rsidRPr="00AB45B2">
        <w:rPr>
          <w:spacing w:val="10"/>
        </w:rPr>
        <w:noBreakHyphen/>
        <w:t>T</w:t>
      </w:r>
      <w:r w:rsidRPr="00AB45B2">
        <w:rPr>
          <w:spacing w:val="10"/>
          <w:lang w:bidi="ar-EG"/>
        </w:rPr>
        <w:t> E.139</w:t>
      </w:r>
      <w:r w:rsidRPr="00AB45B2">
        <w:rPr>
          <w:spacing w:val="10"/>
          <w:rtl/>
          <w:lang w:val="fr-FR" w:bidi="ar-EG"/>
        </w:rPr>
        <w:t xml:space="preserve"> </w:t>
      </w:r>
      <w:r w:rsidRPr="00AB45B2">
        <w:rPr>
          <w:rFonts w:hint="cs"/>
          <w:spacing w:val="10"/>
          <w:rtl/>
          <w:lang w:val="fr-FR" w:bidi="ar-EG"/>
        </w:rPr>
        <w:t xml:space="preserve">(باستثناء التوصية </w:t>
      </w:r>
      <w:r w:rsidRPr="00AB45B2">
        <w:rPr>
          <w:spacing w:val="10"/>
          <w:lang w:bidi="ar-EG"/>
        </w:rPr>
        <w:t>ITU-T E.129</w:t>
      </w:r>
      <w:r w:rsidRPr="00AB45B2">
        <w:rPr>
          <w:rFonts w:hint="cs"/>
          <w:spacing w:val="10"/>
          <w:rtl/>
          <w:lang w:bidi="ar-EG"/>
        </w:rPr>
        <w:t>) و</w:t>
      </w:r>
      <w:r w:rsidRPr="00AB45B2">
        <w:rPr>
          <w:spacing w:val="10"/>
          <w:lang w:bidi="ar-EG"/>
        </w:rPr>
        <w:t>ITU-T E.161</w:t>
      </w:r>
      <w:r w:rsidRPr="00AB45B2">
        <w:rPr>
          <w:rFonts w:hint="cs"/>
          <w:spacing w:val="10"/>
          <w:rtl/>
          <w:lang w:val="fr-FR" w:bidi="ar-EG"/>
        </w:rPr>
        <w:t xml:space="preserve"> وسلاسل</w:t>
      </w:r>
      <w:r w:rsidRPr="00410333">
        <w:rPr>
          <w:rFonts w:hint="cs"/>
          <w:rtl/>
          <w:lang w:val="fr-FR" w:bidi="ar-EG"/>
        </w:rPr>
        <w:t xml:space="preserve"> التوصيات</w:t>
      </w:r>
      <w:r w:rsidRPr="00410333">
        <w:rPr>
          <w:rFonts w:hint="eastAsia"/>
          <w:rtl/>
          <w:lang w:val="fr-FR" w:bidi="ar-EG"/>
        </w:rPr>
        <w:t> </w:t>
      </w:r>
      <w:r w:rsidRPr="00410333">
        <w:rPr>
          <w:lang w:bidi="ar-EG"/>
        </w:rPr>
        <w:t>ITU</w:t>
      </w:r>
      <w:r w:rsidR="00AB45B2">
        <w:rPr>
          <w:lang w:bidi="ar-EG"/>
        </w:rPr>
        <w:noBreakHyphen/>
      </w:r>
      <w:r w:rsidRPr="00410333">
        <w:rPr>
          <w:lang w:bidi="ar-EG"/>
        </w:rPr>
        <w:t>T</w:t>
      </w:r>
      <w:r w:rsidR="00AB45B2">
        <w:rPr>
          <w:lang w:bidi="ar-EG"/>
        </w:rPr>
        <w:t> </w:t>
      </w:r>
      <w:r w:rsidRPr="00410333">
        <w:rPr>
          <w:lang w:bidi="ar-EG"/>
        </w:rPr>
        <w:t>E.180</w:t>
      </w:r>
      <w:r w:rsidRPr="00410333">
        <w:rPr>
          <w:rFonts w:hint="cs"/>
          <w:rtl/>
        </w:rPr>
        <w:t xml:space="preserve"> و</w:t>
      </w:r>
      <w:r w:rsidRPr="00410333">
        <w:rPr>
          <w:lang w:bidi="ar-EG"/>
        </w:rPr>
        <w:t>ITU-T E.330</w:t>
      </w:r>
      <w:r w:rsidRPr="00410333">
        <w:rPr>
          <w:rFonts w:hint="cs"/>
          <w:rtl/>
        </w:rPr>
        <w:t xml:space="preserve"> و</w:t>
      </w:r>
      <w:r w:rsidRPr="00410333">
        <w:rPr>
          <w:lang w:bidi="ar-EG"/>
        </w:rPr>
        <w:t>ITU-T E.340</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t>ITU</w:t>
      </w:r>
      <w:r w:rsidRPr="00410333">
        <w:noBreakHyphen/>
        <w:t>T F.700</w:t>
      </w:r>
      <w:r w:rsidRPr="00410333">
        <w:rPr>
          <w:rFonts w:hint="eastAsia"/>
          <w:rtl/>
        </w:rPr>
        <w:t>،</w:t>
      </w:r>
      <w:r w:rsidRPr="00410333">
        <w:rPr>
          <w:rtl/>
        </w:rPr>
        <w:t xml:space="preserve"> </w:t>
      </w:r>
      <w:r w:rsidRPr="00410333">
        <w:rPr>
          <w:color w:val="000000"/>
          <w:rtl/>
        </w:rPr>
        <w:t>باستثناء التوصيات المندرجة تحت مسؤولية لجنة الدراسات</w:t>
      </w:r>
      <w:r w:rsidRPr="00410333">
        <w:rPr>
          <w:rtl/>
        </w:rPr>
        <w:t xml:space="preserve"> </w:t>
      </w:r>
      <w:r w:rsidRPr="00410333">
        <w:t>20</w:t>
      </w:r>
      <w:r w:rsidRPr="00410333">
        <w:rPr>
          <w:rFonts w:hint="cs"/>
          <w:rtl/>
        </w:rPr>
        <w:t xml:space="preserve">، والسلسلة </w:t>
      </w:r>
      <w:r w:rsidRPr="00410333">
        <w:t>ITU-T F.900</w:t>
      </w:r>
    </w:p>
    <w:p w:rsidR="009324F0" w:rsidRPr="00410333" w:rsidRDefault="009324F0" w:rsidP="00AB45B2">
      <w:pPr>
        <w:tabs>
          <w:tab w:val="clear" w:pos="794"/>
        </w:tabs>
        <w:rPr>
          <w:lang w:bidi="ar-SY"/>
        </w:rPr>
      </w:pPr>
      <w:r w:rsidRPr="00410333">
        <w:rPr>
          <w:rFonts w:hint="cs"/>
          <w:rtl/>
        </w:rPr>
        <w:t>سلسلة التوصيات</w:t>
      </w:r>
      <w:r w:rsidRPr="00410333">
        <w:rPr>
          <w:rtl/>
        </w:rPr>
        <w:t xml:space="preserve"> </w:t>
      </w:r>
      <w:r w:rsidRPr="00410333">
        <w:t>ITU</w:t>
      </w:r>
      <w:r w:rsidRPr="00410333">
        <w:noBreakHyphen/>
        <w:t>T G.160</w:t>
      </w:r>
      <w:r w:rsidRPr="00410333">
        <w:rPr>
          <w:rtl/>
        </w:rPr>
        <w:t xml:space="preserve"> </w:t>
      </w:r>
      <w:r w:rsidRPr="00410333">
        <w:rPr>
          <w:rFonts w:hint="cs"/>
          <w:rtl/>
        </w:rPr>
        <w:t>و</w:t>
      </w:r>
      <w:r w:rsidRPr="00410333">
        <w:t>ITU</w:t>
      </w:r>
      <w:r w:rsidRPr="00410333">
        <w:noBreakHyphen/>
        <w:t>T G.710</w:t>
      </w:r>
      <w:r w:rsidRPr="00410333">
        <w:rPr>
          <w:rtl/>
        </w:rPr>
        <w:t xml:space="preserve"> - </w:t>
      </w:r>
      <w:r w:rsidRPr="00410333">
        <w:t>ITU</w:t>
      </w:r>
      <w:r w:rsidRPr="00410333">
        <w:noBreakHyphen/>
        <w:t>T G.729</w:t>
      </w:r>
      <w:r w:rsidRPr="00410333">
        <w:rPr>
          <w:rtl/>
        </w:rPr>
        <w:t xml:space="preserve"> </w:t>
      </w:r>
      <w:r w:rsidRPr="00410333">
        <w:rPr>
          <w:rtl/>
          <w:lang w:bidi="ar-EG"/>
        </w:rPr>
        <w:t xml:space="preserve">(باستثناء </w:t>
      </w:r>
      <w:r w:rsidRPr="00410333">
        <w:rPr>
          <w:lang w:bidi="ar-EG"/>
        </w:rPr>
        <w:t>ITU</w:t>
      </w:r>
      <w:r w:rsidRPr="00410333">
        <w:rPr>
          <w:lang w:bidi="ar-EG"/>
        </w:rPr>
        <w:noBreakHyphen/>
        <w:t>T G.712</w:t>
      </w:r>
      <w:r w:rsidRPr="00410333">
        <w:rPr>
          <w:rtl/>
          <w:lang w:val="fr-FR" w:bidi="ar-EG"/>
        </w:rPr>
        <w:t xml:space="preserve">) </w:t>
      </w:r>
      <w:r w:rsidRPr="00410333">
        <w:rPr>
          <w:rFonts w:hint="eastAsia"/>
          <w:rtl/>
        </w:rPr>
        <w:t>والسلسلة </w:t>
      </w:r>
      <w:r w:rsidRPr="00410333">
        <w:t>ITU</w:t>
      </w:r>
      <w:r w:rsidRPr="00410333">
        <w:noBreakHyphen/>
        <w:t>T G.760</w:t>
      </w:r>
      <w:r w:rsidRPr="00410333">
        <w:rPr>
          <w:rtl/>
        </w:rPr>
        <w:t xml:space="preserve"> </w:t>
      </w:r>
      <w:r w:rsidRPr="00AB45B2">
        <w:rPr>
          <w:spacing w:val="8"/>
          <w:rtl/>
        </w:rPr>
        <w:t>(بما</w:t>
      </w:r>
      <w:r w:rsidR="00AB45B2" w:rsidRPr="00AB45B2">
        <w:rPr>
          <w:rFonts w:hint="eastAsia"/>
          <w:spacing w:val="8"/>
          <w:rtl/>
        </w:rPr>
        <w:t> </w:t>
      </w:r>
      <w:r w:rsidRPr="00AB45B2">
        <w:rPr>
          <w:rFonts w:hint="cs"/>
          <w:spacing w:val="8"/>
          <w:rtl/>
        </w:rPr>
        <w:t>في </w:t>
      </w:r>
      <w:r w:rsidRPr="00AB45B2">
        <w:rPr>
          <w:spacing w:val="8"/>
          <w:rtl/>
        </w:rPr>
        <w:t>ذلك</w:t>
      </w:r>
      <w:r w:rsidRPr="00AB45B2">
        <w:rPr>
          <w:rFonts w:hint="cs"/>
          <w:spacing w:val="8"/>
          <w:rtl/>
        </w:rPr>
        <w:t xml:space="preserve"> التوصية</w:t>
      </w:r>
      <w:r w:rsidRPr="00AB45B2">
        <w:rPr>
          <w:spacing w:val="8"/>
          <w:rtl/>
        </w:rPr>
        <w:t xml:space="preserve"> </w:t>
      </w:r>
      <w:r w:rsidRPr="00AB45B2">
        <w:rPr>
          <w:spacing w:val="8"/>
        </w:rPr>
        <w:t>ITU</w:t>
      </w:r>
      <w:r w:rsidRPr="00AB45B2">
        <w:rPr>
          <w:spacing w:val="8"/>
        </w:rPr>
        <w:noBreakHyphen/>
        <w:t>T G.769/Y.1242</w:t>
      </w:r>
      <w:r w:rsidRPr="00AB45B2">
        <w:rPr>
          <w:spacing w:val="8"/>
          <w:rtl/>
        </w:rPr>
        <w:t xml:space="preserve">) </w:t>
      </w:r>
      <w:r w:rsidRPr="00AB45B2">
        <w:rPr>
          <w:rFonts w:hint="eastAsia"/>
          <w:spacing w:val="8"/>
          <w:rtl/>
        </w:rPr>
        <w:t>و</w:t>
      </w:r>
      <w:r w:rsidRPr="00AB45B2">
        <w:rPr>
          <w:spacing w:val="8"/>
        </w:rPr>
        <w:t>ITU</w:t>
      </w:r>
      <w:r w:rsidRPr="00AB45B2">
        <w:rPr>
          <w:spacing w:val="8"/>
        </w:rPr>
        <w:noBreakHyphen/>
        <w:t>T G.776.1</w:t>
      </w:r>
      <w:r w:rsidRPr="00AB45B2">
        <w:rPr>
          <w:spacing w:val="8"/>
          <w:rtl/>
        </w:rPr>
        <w:t xml:space="preserve"> و</w:t>
      </w:r>
      <w:r w:rsidRPr="00AB45B2">
        <w:rPr>
          <w:spacing w:val="8"/>
        </w:rPr>
        <w:t>ITU</w:t>
      </w:r>
      <w:r w:rsidRPr="00AB45B2">
        <w:rPr>
          <w:spacing w:val="8"/>
        </w:rPr>
        <w:noBreakHyphen/>
        <w:t>T G.799.1/Y.1451.1</w:t>
      </w:r>
      <w:r w:rsidRPr="00AB45B2">
        <w:rPr>
          <w:spacing w:val="8"/>
          <w:rtl/>
          <w:lang w:bidi="ar-SY"/>
        </w:rPr>
        <w:t xml:space="preserve"> و</w:t>
      </w:r>
      <w:r w:rsidRPr="00AB45B2">
        <w:rPr>
          <w:spacing w:val="8"/>
        </w:rPr>
        <w:t>ITU</w:t>
      </w:r>
      <w:r w:rsidRPr="00AB45B2">
        <w:rPr>
          <w:spacing w:val="8"/>
        </w:rPr>
        <w:noBreakHyphen/>
        <w:t>T</w:t>
      </w:r>
      <w:r w:rsidRPr="00AB45B2">
        <w:rPr>
          <w:spacing w:val="8"/>
          <w:lang w:bidi="ar-SY"/>
        </w:rPr>
        <w:t> G.799.2</w:t>
      </w:r>
      <w:r w:rsidRPr="00410333">
        <w:rPr>
          <w:rtl/>
          <w:lang w:bidi="ar-SY"/>
        </w:rPr>
        <w:t xml:space="preserve"> و</w:t>
      </w:r>
      <w:r w:rsidRPr="00410333">
        <w:t>ITU</w:t>
      </w:r>
      <w:r w:rsidRPr="00410333">
        <w:noBreakHyphen/>
        <w:t>T</w:t>
      </w:r>
      <w:r w:rsidRPr="00410333">
        <w:rPr>
          <w:lang w:bidi="ar-SY"/>
        </w:rPr>
        <w:t> G799.3</w:t>
      </w:r>
    </w:p>
    <w:p w:rsidR="00E952D6" w:rsidRPr="00410333" w:rsidRDefault="00E952D6" w:rsidP="00DC4C3C">
      <w:pPr>
        <w:tabs>
          <w:tab w:val="clear" w:pos="794"/>
        </w:tabs>
        <w:bidi w:val="0"/>
        <w:spacing w:before="0" w:after="160" w:line="259" w:lineRule="auto"/>
        <w:jc w:val="left"/>
        <w:rPr>
          <w:rtl/>
        </w:rPr>
      </w:pPr>
      <w:r w:rsidRPr="00410333">
        <w:rPr>
          <w:rtl/>
        </w:rPr>
        <w:br w:type="page"/>
      </w:r>
    </w:p>
    <w:p w:rsidR="009324F0" w:rsidRPr="00410333" w:rsidRDefault="009324F0" w:rsidP="00DC4C3C">
      <w:pPr>
        <w:tabs>
          <w:tab w:val="clear" w:pos="794"/>
        </w:tabs>
        <w:rPr>
          <w:rtl/>
        </w:rPr>
      </w:pPr>
      <w:r w:rsidRPr="00410333">
        <w:rPr>
          <w:rFonts w:hint="cs"/>
          <w:rtl/>
        </w:rPr>
        <w:lastRenderedPageBreak/>
        <w:t>سلسلة التوصيات</w:t>
      </w:r>
      <w:r w:rsidRPr="00410333">
        <w:rPr>
          <w:rtl/>
        </w:rPr>
        <w:t xml:space="preserve"> </w:t>
      </w:r>
      <w:r w:rsidRPr="00410333">
        <w:t>ITU</w:t>
      </w:r>
      <w:r w:rsidRPr="00410333">
        <w:noBreakHyphen/>
        <w:t>T H</w:t>
      </w:r>
      <w:r w:rsidRPr="00410333">
        <w:rPr>
          <w:rtl/>
        </w:rPr>
        <w:t xml:space="preserve"> </w:t>
      </w:r>
      <w:r w:rsidRPr="00410333">
        <w:rPr>
          <w:color w:val="000000"/>
          <w:rtl/>
        </w:rPr>
        <w:t>باستثناء التوصيات المندرجة تحت مسؤولية لجنة الدراسات</w:t>
      </w:r>
      <w:r w:rsidRPr="00410333">
        <w:rPr>
          <w:rtl/>
        </w:rPr>
        <w:t xml:space="preserve"> </w:t>
      </w:r>
      <w:r w:rsidRPr="00410333">
        <w:t>20</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T</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w:t>
      </w:r>
      <w:r w:rsidRPr="00410333">
        <w:rPr>
          <w:lang w:val="fr-FR"/>
        </w:rPr>
        <w:t> Q.50</w:t>
      </w:r>
      <w:r w:rsidRPr="00410333">
        <w:rPr>
          <w:rtl/>
          <w:lang w:val="fr-FR"/>
        </w:rPr>
        <w:t xml:space="preserve"> و</w:t>
      </w:r>
      <w:r w:rsidRPr="00410333">
        <w:rPr>
          <w:rFonts w:hint="eastAsia"/>
          <w:rtl/>
        </w:rPr>
        <w:t>السلسلة</w:t>
      </w:r>
      <w:r w:rsidRPr="00410333">
        <w:rPr>
          <w:rtl/>
        </w:rPr>
        <w:t xml:space="preserve"> </w:t>
      </w:r>
      <w:r w:rsidRPr="00410333">
        <w:t>ITU</w:t>
      </w:r>
      <w:r w:rsidRPr="00410333">
        <w:noBreakHyphen/>
        <w:t>T</w:t>
      </w:r>
      <w:r w:rsidRPr="00410333">
        <w:rPr>
          <w:lang w:val="fr-FR"/>
        </w:rPr>
        <w:t> Q.115</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V</w:t>
      </w:r>
      <w:r w:rsidRPr="00410333">
        <w:rPr>
          <w:rFonts w:hint="eastAsia"/>
          <w:rtl/>
        </w:rPr>
        <w:t>،</w:t>
      </w:r>
      <w:r w:rsidRPr="00410333">
        <w:rPr>
          <w:rtl/>
        </w:rPr>
        <w:t xml:space="preserve"> </w:t>
      </w:r>
      <w:r w:rsidRPr="00410333">
        <w:rPr>
          <w:rFonts w:hint="eastAsia"/>
          <w:rtl/>
        </w:rPr>
        <w:t>باستثناء</w:t>
      </w:r>
      <w:r w:rsidRPr="00410333">
        <w:rPr>
          <w:rtl/>
        </w:rPr>
        <w:t xml:space="preserve"> </w:t>
      </w:r>
      <w:r w:rsidRPr="00410333">
        <w:rPr>
          <w:rFonts w:hint="eastAsia"/>
          <w:rtl/>
        </w:rPr>
        <w:t>التوصيات</w:t>
      </w:r>
      <w:r w:rsidRPr="00410333">
        <w:rPr>
          <w:rtl/>
        </w:rPr>
        <w:t xml:space="preserve"> </w:t>
      </w:r>
      <w:r w:rsidRPr="00410333">
        <w:rPr>
          <w:rFonts w:hint="eastAsia"/>
          <w:rtl/>
        </w:rPr>
        <w:t>المندرجة</w:t>
      </w:r>
      <w:r w:rsidRPr="00410333">
        <w:rPr>
          <w:rtl/>
        </w:rPr>
        <w:t xml:space="preserve"> </w:t>
      </w:r>
      <w:r w:rsidRPr="00410333">
        <w:rPr>
          <w:rFonts w:hint="eastAsia"/>
          <w:rtl/>
        </w:rPr>
        <w:t>تحت</w:t>
      </w:r>
      <w:r w:rsidRPr="00410333">
        <w:rPr>
          <w:rtl/>
        </w:rPr>
        <w:t xml:space="preserve"> </w:t>
      </w:r>
      <w:r w:rsidRPr="00410333">
        <w:rPr>
          <w:rFonts w:hint="eastAsia"/>
          <w:rtl/>
        </w:rPr>
        <w:t>مسؤولية</w:t>
      </w:r>
      <w:r w:rsidRPr="00410333">
        <w:rPr>
          <w:rtl/>
        </w:rPr>
        <w:t xml:space="preserve"> </w:t>
      </w:r>
      <w:r w:rsidRPr="00410333">
        <w:rPr>
          <w:rFonts w:hint="eastAsia"/>
          <w:rtl/>
        </w:rPr>
        <w:t>لجن</w:t>
      </w:r>
      <w:r w:rsidRPr="00410333">
        <w:rPr>
          <w:rFonts w:hint="eastAsia"/>
          <w:rtl/>
          <w:lang w:bidi="ar-EG"/>
        </w:rPr>
        <w:t>تي</w:t>
      </w:r>
      <w:r w:rsidRPr="00410333">
        <w:rPr>
          <w:rtl/>
        </w:rPr>
        <w:t xml:space="preserve"> الدراسات </w:t>
      </w:r>
      <w:r w:rsidRPr="00410333">
        <w:rPr>
          <w:lang w:val="fr-CH"/>
        </w:rPr>
        <w:t>2</w:t>
      </w:r>
      <w:r w:rsidRPr="00410333">
        <w:rPr>
          <w:rtl/>
        </w:rPr>
        <w:t xml:space="preserve"> و</w:t>
      </w:r>
      <w:r w:rsidRPr="00410333">
        <w:t>15</w:t>
      </w:r>
    </w:p>
    <w:p w:rsidR="009324F0" w:rsidRPr="00410333" w:rsidRDefault="009324F0" w:rsidP="00DC4C3C">
      <w:pPr>
        <w:tabs>
          <w:tab w:val="clear" w:pos="794"/>
        </w:tabs>
        <w:rPr>
          <w:rtl/>
        </w:rPr>
      </w:pPr>
      <w:r w:rsidRPr="00410333">
        <w:rPr>
          <w:rFonts w:hint="cs"/>
          <w:rtl/>
          <w:lang w:bidi="ar-EG"/>
        </w:rPr>
        <w:t xml:space="preserve">التوصيتان </w:t>
      </w:r>
      <w:r w:rsidRPr="00410333">
        <w:t>ITU</w:t>
      </w:r>
      <w:r w:rsidRPr="00410333">
        <w:noBreakHyphen/>
        <w:t>T X.26/V.10</w:t>
      </w:r>
      <w:r w:rsidRPr="00410333">
        <w:rPr>
          <w:rtl/>
        </w:rPr>
        <w:t xml:space="preserve"> و</w:t>
      </w:r>
      <w:r w:rsidRPr="00410333">
        <w:t xml:space="preserve"> ITU</w:t>
      </w:r>
      <w:r w:rsidRPr="00410333">
        <w:noBreakHyphen/>
        <w:t>T X.27/V.11</w:t>
      </w:r>
    </w:p>
    <w:p w:rsidR="009324F0" w:rsidRPr="00410333" w:rsidRDefault="009324F0" w:rsidP="00DC4C3C">
      <w:pPr>
        <w:pStyle w:val="Headingb"/>
        <w:keepLines/>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sz w:val="22"/>
          <w:szCs w:val="30"/>
          <w:rtl/>
        </w:rPr>
        <w:t>الدراسات</w:t>
      </w:r>
      <w:r w:rsidRPr="00410333">
        <w:rPr>
          <w:rFonts w:hint="eastAsia"/>
          <w:rtl/>
        </w:rPr>
        <w:t> </w:t>
      </w:r>
      <w:r w:rsidRPr="00410333">
        <w:t>1</w:t>
      </w:r>
      <w:r w:rsidRPr="00410333">
        <w:rPr>
          <w:rFonts w:ascii="Times New Roman" w:hAnsi="Times New Roman" w:cs="Times New Roman"/>
          <w:bCs w:val="0"/>
        </w:rPr>
        <w:t>7</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rPr>
          <w:rtl/>
        </w:rPr>
      </w:pPr>
      <w:r w:rsidRPr="00410333">
        <w:rPr>
          <w:rFonts w:hint="cs"/>
          <w:rtl/>
          <w:lang w:bidi="ar-EG"/>
        </w:rPr>
        <w:t xml:space="preserve">التوصيات </w:t>
      </w:r>
      <w:r w:rsidRPr="00410333">
        <w:t>ITU</w:t>
      </w:r>
      <w:r w:rsidRPr="00410333">
        <w:noBreakHyphen/>
        <w:t>T E.104</w:t>
      </w:r>
      <w:r w:rsidRPr="00410333">
        <w:rPr>
          <w:rtl/>
        </w:rPr>
        <w:t xml:space="preserve"> و</w:t>
      </w:r>
      <w:r w:rsidRPr="00410333">
        <w:t>ITU</w:t>
      </w:r>
      <w:r w:rsidRPr="00410333">
        <w:noBreakHyphen/>
        <w:t>T E.115</w:t>
      </w:r>
      <w:r w:rsidRPr="00410333">
        <w:rPr>
          <w:rtl/>
        </w:rPr>
        <w:t xml:space="preserve"> و</w:t>
      </w:r>
      <w:r w:rsidRPr="00410333">
        <w:t>ITU</w:t>
      </w:r>
      <w:r w:rsidRPr="00410333">
        <w:noBreakHyphen/>
        <w:t>T E.409</w:t>
      </w:r>
      <w:r w:rsidRPr="00410333">
        <w:rPr>
          <w:rtl/>
        </w:rPr>
        <w:t xml:space="preserve"> (بالاشتراك مع لجنة الدراسات </w:t>
      </w:r>
      <w:r w:rsidRPr="00410333">
        <w:t>2</w:t>
      </w:r>
      <w:r w:rsidRPr="00410333">
        <w:rPr>
          <w:rtl/>
        </w:rPr>
        <w:t>)</w:t>
      </w:r>
    </w:p>
    <w:p w:rsidR="009324F0" w:rsidRPr="00410333" w:rsidRDefault="009324F0" w:rsidP="00DC4C3C">
      <w:pPr>
        <w:tabs>
          <w:tab w:val="clear" w:pos="794"/>
        </w:tabs>
        <w:rPr>
          <w:rtl/>
          <w:lang w:bidi="ar-EG"/>
        </w:rPr>
      </w:pPr>
      <w:r w:rsidRPr="00410333">
        <w:rPr>
          <w:rFonts w:hint="cs"/>
          <w:rtl/>
        </w:rPr>
        <w:t>سلسلة التوصيات</w:t>
      </w:r>
      <w:r w:rsidRPr="00410333">
        <w:rPr>
          <w:rtl/>
        </w:rPr>
        <w:t xml:space="preserve"> </w:t>
      </w:r>
      <w:r w:rsidRPr="00410333">
        <w:t>ITU</w:t>
      </w:r>
      <w:r w:rsidRPr="00410333">
        <w:noBreakHyphen/>
        <w:t>T F.400</w:t>
      </w:r>
      <w:r w:rsidRPr="00410333">
        <w:rPr>
          <w:rtl/>
        </w:rPr>
        <w:t xml:space="preserve"> و</w:t>
      </w:r>
      <w:r w:rsidRPr="00410333">
        <w:t>ITU</w:t>
      </w:r>
      <w:r w:rsidRPr="00410333">
        <w:noBreakHyphen/>
        <w:t>T F.500</w:t>
      </w:r>
      <w:r w:rsidRPr="00410333">
        <w:rPr>
          <w:rtl/>
        </w:rPr>
        <w:t xml:space="preserve"> - </w:t>
      </w:r>
      <w:r w:rsidRPr="00410333">
        <w:t>ITU</w:t>
      </w:r>
      <w:r w:rsidRPr="00410333">
        <w:noBreakHyphen/>
        <w:t>T F.549</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X</w:t>
      </w:r>
      <w:r w:rsidRPr="00410333">
        <w:rPr>
          <w:rFonts w:hint="eastAsia"/>
          <w:rtl/>
        </w:rPr>
        <w:t>،</w:t>
      </w:r>
      <w:r w:rsidRPr="00410333">
        <w:rPr>
          <w:rtl/>
        </w:rPr>
        <w:t xml:space="preserve"> باستثناء التوصيات المندرجة تحت مسؤولية لجان الدراسات </w:t>
      </w:r>
      <w:r w:rsidRPr="00410333">
        <w:rPr>
          <w:lang w:val="fr-FR"/>
        </w:rPr>
        <w:t>2</w:t>
      </w:r>
      <w:r w:rsidRPr="00410333">
        <w:rPr>
          <w:rtl/>
        </w:rPr>
        <w:t xml:space="preserve"> </w:t>
      </w:r>
      <w:r w:rsidRPr="00410333">
        <w:rPr>
          <w:rFonts w:hint="eastAsia"/>
          <w:rtl/>
          <w:lang w:bidi="ar-EG"/>
        </w:rPr>
        <w:t>و</w:t>
      </w:r>
      <w:r w:rsidRPr="00410333">
        <w:rPr>
          <w:lang w:val="fr-FR" w:bidi="ar-EG"/>
        </w:rPr>
        <w:t>11</w:t>
      </w:r>
      <w:r w:rsidRPr="00410333">
        <w:rPr>
          <w:rtl/>
          <w:lang w:val="fr-FR" w:bidi="ar-EG"/>
        </w:rPr>
        <w:t xml:space="preserve"> </w:t>
      </w:r>
      <w:r w:rsidRPr="00410333">
        <w:rPr>
          <w:rFonts w:hint="eastAsia"/>
          <w:rtl/>
        </w:rPr>
        <w:t>و</w:t>
      </w:r>
      <w:r w:rsidRPr="00410333">
        <w:t>13</w:t>
      </w:r>
      <w:r w:rsidRPr="00410333">
        <w:rPr>
          <w:rtl/>
        </w:rPr>
        <w:t xml:space="preserve"> و</w:t>
      </w:r>
      <w:r w:rsidRPr="00410333">
        <w:t>15</w:t>
      </w:r>
      <w:r w:rsidRPr="00410333">
        <w:rPr>
          <w:rtl/>
        </w:rPr>
        <w:t xml:space="preserve"> و</w:t>
      </w:r>
      <w:r w:rsidRPr="00410333">
        <w:t>16</w:t>
      </w:r>
    </w:p>
    <w:p w:rsidR="009324F0" w:rsidRPr="00410333" w:rsidRDefault="009324F0" w:rsidP="00DC4C3C">
      <w:pPr>
        <w:tabs>
          <w:tab w:val="clear" w:pos="794"/>
        </w:tabs>
        <w:rPr>
          <w:rtl/>
        </w:rPr>
      </w:pPr>
      <w:r w:rsidRPr="00410333">
        <w:rPr>
          <w:rFonts w:hint="cs"/>
          <w:rtl/>
        </w:rPr>
        <w:t>سلسلة التوصيات</w:t>
      </w:r>
      <w:r w:rsidRPr="00410333">
        <w:rPr>
          <w:rtl/>
        </w:rPr>
        <w:t xml:space="preserve"> </w:t>
      </w:r>
      <w:r w:rsidRPr="00410333">
        <w:t>ITU</w:t>
      </w:r>
      <w:r w:rsidRPr="00410333">
        <w:noBreakHyphen/>
        <w:t>T Z</w:t>
      </w:r>
      <w:r w:rsidRPr="00410333">
        <w:rPr>
          <w:rtl/>
        </w:rPr>
        <w:t xml:space="preserve"> باستثناء السلسلة </w:t>
      </w:r>
      <w:r w:rsidRPr="00410333">
        <w:t>ITU</w:t>
      </w:r>
      <w:r w:rsidRPr="00410333">
        <w:noBreakHyphen/>
        <w:t>T Z.300</w:t>
      </w:r>
      <w:r w:rsidRPr="00410333">
        <w:rPr>
          <w:rtl/>
        </w:rPr>
        <w:t xml:space="preserve"> والسلسلة </w:t>
      </w:r>
      <w:r w:rsidRPr="00410333">
        <w:t>ITU</w:t>
      </w:r>
      <w:r w:rsidRPr="00410333">
        <w:noBreakHyphen/>
        <w:t>T Z.500</w:t>
      </w:r>
    </w:p>
    <w:p w:rsidR="009324F0" w:rsidRPr="00410333" w:rsidRDefault="009324F0" w:rsidP="00DC4C3C">
      <w:pPr>
        <w:pStyle w:val="Headingb"/>
        <w:keepLines/>
        <w:tabs>
          <w:tab w:val="clear" w:pos="794"/>
        </w:tabs>
        <w:rPr>
          <w:rFonts w:ascii="Times New Roman" w:hAnsi="Times New Roman" w:cs="Times New Roman"/>
          <w:rtl/>
        </w:rPr>
      </w:pPr>
      <w:r w:rsidRPr="00410333">
        <w:rPr>
          <w:rFonts w:hint="eastAsia"/>
          <w:rtl/>
        </w:rPr>
        <w:t>لجنة</w:t>
      </w:r>
      <w:r w:rsidRPr="00410333">
        <w:rPr>
          <w:rtl/>
        </w:rPr>
        <w:t xml:space="preserve"> </w:t>
      </w:r>
      <w:r w:rsidRPr="00410333">
        <w:rPr>
          <w:rFonts w:hint="eastAsia"/>
          <w:sz w:val="22"/>
          <w:szCs w:val="30"/>
          <w:rtl/>
        </w:rPr>
        <w:t>الدراسات</w:t>
      </w:r>
      <w:r w:rsidRPr="00410333">
        <w:rPr>
          <w:rFonts w:hint="eastAsia"/>
          <w:rtl/>
        </w:rPr>
        <w:t> </w:t>
      </w:r>
      <w:r w:rsidRPr="00410333">
        <w:t>20</w:t>
      </w:r>
      <w:r w:rsidRPr="00410333">
        <w:rPr>
          <w:rFonts w:ascii="Times New Roman" w:hAnsi="Times New Roman" w:cs="Times New Roman"/>
          <w:bCs w:val="0"/>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9324F0" w:rsidRPr="00410333" w:rsidRDefault="009324F0" w:rsidP="00DC4C3C">
      <w:pPr>
        <w:tabs>
          <w:tab w:val="clear" w:pos="794"/>
        </w:tabs>
        <w:rPr>
          <w:rtl/>
        </w:rPr>
      </w:pPr>
      <w:r w:rsidRPr="00410333">
        <w:rPr>
          <w:rFonts w:hint="cs"/>
          <w:rtl/>
          <w:lang w:bidi="ar-EG"/>
        </w:rPr>
        <w:t xml:space="preserve">التوصيات </w:t>
      </w:r>
      <w:r w:rsidRPr="00410333">
        <w:t>ITU</w:t>
      </w:r>
      <w:r w:rsidRPr="00410333">
        <w:noBreakHyphen/>
        <w:t>T F.744</w:t>
      </w:r>
      <w:r w:rsidRPr="00410333">
        <w:rPr>
          <w:rtl/>
        </w:rPr>
        <w:t xml:space="preserve"> و</w:t>
      </w:r>
      <w:r w:rsidRPr="00410333">
        <w:t>ITU</w:t>
      </w:r>
      <w:r w:rsidRPr="00410333">
        <w:noBreakHyphen/>
        <w:t>T F.747.1</w:t>
      </w:r>
      <w:r w:rsidRPr="00410333">
        <w:rPr>
          <w:rtl/>
        </w:rPr>
        <w:t xml:space="preserve"> - </w:t>
      </w:r>
      <w:r w:rsidRPr="00410333">
        <w:t>ITU</w:t>
      </w:r>
      <w:r w:rsidRPr="00410333">
        <w:noBreakHyphen/>
        <w:t>T F.747.8</w:t>
      </w:r>
      <w:r w:rsidRPr="00410333">
        <w:rPr>
          <w:rtl/>
        </w:rPr>
        <w:t xml:space="preserve"> و</w:t>
      </w:r>
      <w:r w:rsidRPr="00410333">
        <w:t>ITU</w:t>
      </w:r>
      <w:r w:rsidRPr="00410333">
        <w:noBreakHyphen/>
        <w:t>T F.748.0</w:t>
      </w:r>
      <w:r w:rsidRPr="00410333">
        <w:rPr>
          <w:rtl/>
        </w:rPr>
        <w:t xml:space="preserve"> - </w:t>
      </w:r>
      <w:r w:rsidRPr="00410333">
        <w:t>ITU-T F.748.5</w:t>
      </w:r>
      <w:r w:rsidRPr="00410333">
        <w:rPr>
          <w:rtl/>
        </w:rPr>
        <w:t xml:space="preserve"> و</w:t>
      </w:r>
      <w:r w:rsidRPr="00410333">
        <w:t>ITU-T F.771</w:t>
      </w:r>
    </w:p>
    <w:p w:rsidR="009324F0" w:rsidRPr="00410333" w:rsidRDefault="009324F0" w:rsidP="00DC4C3C">
      <w:pPr>
        <w:tabs>
          <w:tab w:val="clear" w:pos="794"/>
        </w:tabs>
        <w:rPr>
          <w:rtl/>
        </w:rPr>
      </w:pPr>
      <w:r w:rsidRPr="00410333">
        <w:rPr>
          <w:rFonts w:hint="cs"/>
          <w:rtl/>
          <w:lang w:bidi="ar-EG"/>
        </w:rPr>
        <w:t xml:space="preserve">التوصيات </w:t>
      </w:r>
      <w:r w:rsidRPr="00410333">
        <w:t>ITU</w:t>
      </w:r>
      <w:r w:rsidRPr="00410333">
        <w:noBreakHyphen/>
        <w:t>T H.621</w:t>
      </w:r>
      <w:r w:rsidRPr="00410333">
        <w:rPr>
          <w:rtl/>
        </w:rPr>
        <w:t xml:space="preserve"> و</w:t>
      </w:r>
      <w:r w:rsidRPr="00410333">
        <w:t>ITU</w:t>
      </w:r>
      <w:r w:rsidRPr="00410333">
        <w:noBreakHyphen/>
        <w:t>T H.623</w:t>
      </w:r>
      <w:r w:rsidRPr="00410333">
        <w:rPr>
          <w:rtl/>
        </w:rPr>
        <w:t xml:space="preserve"> و</w:t>
      </w:r>
      <w:r w:rsidRPr="00410333">
        <w:t>ITU</w:t>
      </w:r>
      <w:r w:rsidRPr="00410333">
        <w:noBreakHyphen/>
        <w:t>T H.641</w:t>
      </w:r>
      <w:r w:rsidRPr="00410333">
        <w:rPr>
          <w:rtl/>
        </w:rPr>
        <w:t xml:space="preserve"> و</w:t>
      </w:r>
      <w:r w:rsidRPr="00410333">
        <w:t>ITU</w:t>
      </w:r>
      <w:r w:rsidRPr="00410333">
        <w:noBreakHyphen/>
        <w:t>T H.642.1</w:t>
      </w:r>
      <w:r w:rsidRPr="00410333">
        <w:rPr>
          <w:rtl/>
        </w:rPr>
        <w:t xml:space="preserve"> و</w:t>
      </w:r>
      <w:r w:rsidRPr="00410333">
        <w:t>ITU</w:t>
      </w:r>
      <w:r w:rsidRPr="00410333">
        <w:noBreakHyphen/>
        <w:t>T H.642.2</w:t>
      </w:r>
      <w:r w:rsidRPr="00410333">
        <w:rPr>
          <w:rtl/>
        </w:rPr>
        <w:t xml:space="preserve"> و</w:t>
      </w:r>
      <w:r w:rsidRPr="00410333">
        <w:t>ITU</w:t>
      </w:r>
      <w:r w:rsidRPr="00410333">
        <w:noBreakHyphen/>
        <w:t>T H.642.3</w:t>
      </w:r>
    </w:p>
    <w:p w:rsidR="009324F0" w:rsidRPr="00410333" w:rsidRDefault="009324F0" w:rsidP="00DC4C3C">
      <w:pPr>
        <w:tabs>
          <w:tab w:val="clear" w:pos="794"/>
        </w:tabs>
        <w:rPr>
          <w:rtl/>
        </w:rPr>
      </w:pPr>
      <w:r w:rsidRPr="00410333">
        <w:rPr>
          <w:rFonts w:hint="cs"/>
          <w:rtl/>
          <w:lang w:bidi="ar-EG"/>
        </w:rPr>
        <w:t xml:space="preserve">التوصية </w:t>
      </w:r>
      <w:r w:rsidRPr="00410333">
        <w:t>ITU</w:t>
      </w:r>
      <w:r w:rsidRPr="00410333">
        <w:noBreakHyphen/>
        <w:t>T Q.3052</w:t>
      </w:r>
    </w:p>
    <w:p w:rsidR="009324F0" w:rsidRPr="00410333" w:rsidRDefault="009324F0" w:rsidP="00DC4C3C">
      <w:pPr>
        <w:tabs>
          <w:tab w:val="clear" w:pos="794"/>
        </w:tabs>
        <w:rPr>
          <w:spacing w:val="-6"/>
        </w:rPr>
      </w:pPr>
      <w:r w:rsidRPr="00410333">
        <w:rPr>
          <w:rFonts w:hint="cs"/>
          <w:spacing w:val="-6"/>
          <w:rtl/>
        </w:rPr>
        <w:t>سلسلة التوصيات</w:t>
      </w:r>
      <w:r w:rsidRPr="00410333">
        <w:rPr>
          <w:spacing w:val="-6"/>
          <w:rtl/>
        </w:rPr>
        <w:t xml:space="preserve"> </w:t>
      </w:r>
      <w:r w:rsidRPr="00410333">
        <w:rPr>
          <w:spacing w:val="-6"/>
        </w:rPr>
        <w:t>ITU</w:t>
      </w:r>
      <w:r w:rsidRPr="00410333">
        <w:rPr>
          <w:spacing w:val="-6"/>
        </w:rPr>
        <w:noBreakHyphen/>
        <w:t>T Y.4000</w:t>
      </w:r>
      <w:r w:rsidRPr="00410333">
        <w:rPr>
          <w:spacing w:val="-6"/>
          <w:rtl/>
        </w:rPr>
        <w:t xml:space="preserve"> و</w:t>
      </w:r>
      <w:r w:rsidRPr="00410333">
        <w:rPr>
          <w:rFonts w:hint="cs"/>
          <w:spacing w:val="-6"/>
          <w:rtl/>
        </w:rPr>
        <w:t xml:space="preserve">التوصيات </w:t>
      </w:r>
      <w:r w:rsidRPr="00410333">
        <w:rPr>
          <w:spacing w:val="-6"/>
        </w:rPr>
        <w:t>ITU-T Y.2016</w:t>
      </w:r>
      <w:r w:rsidRPr="00410333">
        <w:rPr>
          <w:spacing w:val="-6"/>
          <w:rtl/>
        </w:rPr>
        <w:t xml:space="preserve"> و</w:t>
      </w:r>
      <w:r w:rsidRPr="00410333">
        <w:rPr>
          <w:spacing w:val="-6"/>
        </w:rPr>
        <w:t>ITU-T Y.2026</w:t>
      </w:r>
      <w:r w:rsidRPr="00410333">
        <w:rPr>
          <w:spacing w:val="-6"/>
          <w:rtl/>
        </w:rPr>
        <w:t xml:space="preserve"> و</w:t>
      </w:r>
      <w:r w:rsidRPr="00410333">
        <w:rPr>
          <w:spacing w:val="-6"/>
        </w:rPr>
        <w:t xml:space="preserve">ITU-T Y.2070 </w:t>
      </w:r>
      <w:r w:rsidRPr="00410333">
        <w:rPr>
          <w:spacing w:val="-6"/>
        </w:rPr>
        <w:noBreakHyphen/>
        <w:t xml:space="preserve"> ITU-T Y.2060</w:t>
      </w:r>
      <w:r w:rsidRPr="00410333">
        <w:rPr>
          <w:rFonts w:hint="cs"/>
          <w:spacing w:val="-6"/>
          <w:rtl/>
        </w:rPr>
        <w:t xml:space="preserve"> </w:t>
      </w:r>
      <w:r w:rsidRPr="00410333">
        <w:rPr>
          <w:rFonts w:hint="eastAsia"/>
          <w:spacing w:val="-6"/>
          <w:rtl/>
        </w:rPr>
        <w:t>و</w:t>
      </w:r>
      <w:r w:rsidRPr="00410333">
        <w:rPr>
          <w:spacing w:val="-6"/>
        </w:rPr>
        <w:t>ITU</w:t>
      </w:r>
      <w:r w:rsidRPr="00410333">
        <w:rPr>
          <w:spacing w:val="-6"/>
        </w:rPr>
        <w:noBreakHyphen/>
        <w:t xml:space="preserve">T Y.2078 </w:t>
      </w:r>
      <w:r w:rsidRPr="00410333">
        <w:rPr>
          <w:spacing w:val="-6"/>
        </w:rPr>
        <w:noBreakHyphen/>
        <w:t xml:space="preserve"> ITU-T Y.2074</w:t>
      </w:r>
      <w:r w:rsidRPr="00410333">
        <w:rPr>
          <w:spacing w:val="-6"/>
          <w:rtl/>
        </w:rPr>
        <w:t xml:space="preserve"> و</w:t>
      </w:r>
      <w:r w:rsidRPr="00410333">
        <w:rPr>
          <w:spacing w:val="-6"/>
        </w:rPr>
        <w:t>ITU-T Y.2213</w:t>
      </w:r>
      <w:r w:rsidRPr="00410333">
        <w:rPr>
          <w:spacing w:val="-6"/>
          <w:rtl/>
        </w:rPr>
        <w:t xml:space="preserve"> و</w:t>
      </w:r>
      <w:r w:rsidRPr="00410333">
        <w:rPr>
          <w:spacing w:val="-6"/>
        </w:rPr>
        <w:t>ITU-T Y.2221</w:t>
      </w:r>
      <w:r w:rsidRPr="00410333">
        <w:rPr>
          <w:spacing w:val="-6"/>
          <w:rtl/>
        </w:rPr>
        <w:t xml:space="preserve"> و</w:t>
      </w:r>
      <w:r w:rsidRPr="00410333">
        <w:rPr>
          <w:spacing w:val="-6"/>
        </w:rPr>
        <w:t>ITU-T Y.2238</w:t>
      </w:r>
      <w:r w:rsidRPr="00410333">
        <w:rPr>
          <w:spacing w:val="-6"/>
          <w:rtl/>
        </w:rPr>
        <w:t xml:space="preserve"> و</w:t>
      </w:r>
      <w:r w:rsidRPr="00410333">
        <w:rPr>
          <w:spacing w:val="-6"/>
        </w:rPr>
        <w:t>ITU-T Y.2281</w:t>
      </w:r>
      <w:r w:rsidRPr="00410333">
        <w:rPr>
          <w:spacing w:val="-6"/>
          <w:rtl/>
        </w:rPr>
        <w:t xml:space="preserve"> و</w:t>
      </w:r>
      <w:r w:rsidRPr="00410333">
        <w:rPr>
          <w:spacing w:val="-6"/>
        </w:rPr>
        <w:t>ITU</w:t>
      </w:r>
      <w:r w:rsidRPr="00410333">
        <w:rPr>
          <w:spacing w:val="-6"/>
        </w:rPr>
        <w:noBreakHyphen/>
        <w:t>T Y.2291</w:t>
      </w:r>
    </w:p>
    <w:p w:rsidR="009324F0" w:rsidRPr="00410333" w:rsidRDefault="009324F0" w:rsidP="00DC4C3C">
      <w:pPr>
        <w:pStyle w:val="Note"/>
        <w:tabs>
          <w:tab w:val="clear" w:pos="794"/>
          <w:tab w:val="clear" w:pos="851"/>
        </w:tabs>
        <w:rPr>
          <w:b w:val="0"/>
          <w:bCs w:val="0"/>
          <w:spacing w:val="-2"/>
          <w:sz w:val="20"/>
          <w:szCs w:val="26"/>
          <w:rtl/>
        </w:rPr>
      </w:pPr>
      <w:r w:rsidRPr="00410333">
        <w:rPr>
          <w:rFonts w:hint="eastAsia"/>
          <w:spacing w:val="-2"/>
          <w:sz w:val="20"/>
          <w:szCs w:val="26"/>
          <w:rtl/>
        </w:rPr>
        <w:t>مل</w:t>
      </w:r>
      <w:r w:rsidRPr="00410333">
        <w:rPr>
          <w:rFonts w:hint="cs"/>
          <w:spacing w:val="-2"/>
          <w:sz w:val="20"/>
          <w:szCs w:val="26"/>
          <w:rtl/>
        </w:rPr>
        <w:t>ا</w:t>
      </w:r>
      <w:r w:rsidRPr="00410333">
        <w:rPr>
          <w:rFonts w:hint="eastAsia"/>
          <w:spacing w:val="-2"/>
          <w:sz w:val="20"/>
          <w:szCs w:val="26"/>
          <w:rtl/>
        </w:rPr>
        <w:t>حظة</w:t>
      </w:r>
      <w:r w:rsidRPr="00410333">
        <w:rPr>
          <w:spacing w:val="-2"/>
          <w:sz w:val="20"/>
          <w:szCs w:val="26"/>
          <w:rtl/>
        </w:rPr>
        <w:t xml:space="preserve"> -</w:t>
      </w:r>
      <w:r w:rsidRPr="00410333">
        <w:rPr>
          <w:b w:val="0"/>
          <w:bCs w:val="0"/>
          <w:spacing w:val="-2"/>
          <w:sz w:val="20"/>
          <w:szCs w:val="26"/>
          <w:rtl/>
        </w:rPr>
        <w:t xml:space="preserve"> </w:t>
      </w:r>
      <w:r w:rsidRPr="00410333">
        <w:rPr>
          <w:rFonts w:hint="cs"/>
          <w:b w:val="0"/>
          <w:bCs w:val="0"/>
          <w:spacing w:val="-2"/>
          <w:sz w:val="20"/>
          <w:szCs w:val="26"/>
          <w:rtl/>
        </w:rPr>
        <w:t xml:space="preserve">التوصيات المنقولة من لجان دراسات أُخرى لها أرقام مزدوجة في سلسلة التوصيات </w:t>
      </w:r>
      <w:r w:rsidRPr="00410333">
        <w:rPr>
          <w:b w:val="0"/>
          <w:bCs w:val="0"/>
          <w:spacing w:val="-2"/>
          <w:sz w:val="20"/>
          <w:szCs w:val="26"/>
        </w:rPr>
        <w:t>Y.4000</w:t>
      </w:r>
      <w:r w:rsidRPr="00410333">
        <w:rPr>
          <w:rFonts w:hint="cs"/>
          <w:b w:val="0"/>
          <w:bCs w:val="0"/>
          <w:spacing w:val="-2"/>
          <w:sz w:val="20"/>
          <w:szCs w:val="26"/>
          <w:rtl/>
        </w:rPr>
        <w:t>.</w:t>
      </w:r>
    </w:p>
    <w:p w:rsidR="009324F0" w:rsidRPr="00410333" w:rsidRDefault="009324F0" w:rsidP="00DC4C3C">
      <w:pPr>
        <w:pStyle w:val="Headingb"/>
        <w:tabs>
          <w:tab w:val="clear" w:pos="794"/>
        </w:tabs>
        <w:rPr>
          <w:rtl/>
        </w:rPr>
      </w:pP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p>
    <w:p w:rsidR="009324F0" w:rsidRPr="00410333" w:rsidRDefault="009324F0" w:rsidP="00DC4C3C">
      <w:pPr>
        <w:tabs>
          <w:tab w:val="clear" w:pos="794"/>
        </w:tabs>
      </w:pPr>
      <w:r w:rsidRPr="00410333">
        <w:rPr>
          <w:rFonts w:hint="cs"/>
          <w:rtl/>
        </w:rPr>
        <w:t>سلسلة التوصيات</w:t>
      </w:r>
      <w:r w:rsidRPr="00410333">
        <w:rPr>
          <w:rtl/>
        </w:rPr>
        <w:t xml:space="preserve"> </w:t>
      </w:r>
      <w:r w:rsidRPr="00410333">
        <w:t>ITU</w:t>
      </w:r>
      <w:r w:rsidRPr="00410333">
        <w:noBreakHyphen/>
        <w:t>T A</w:t>
      </w:r>
      <w:r w:rsidRPr="00410333">
        <w:rPr>
          <w:rtl/>
        </w:rPr>
        <w:t>.</w:t>
      </w:r>
    </w:p>
    <w:p w:rsidR="00F67854" w:rsidRPr="00410333" w:rsidRDefault="00F67854" w:rsidP="00E952D6">
      <w:pPr>
        <w:spacing w:before="60"/>
        <w:rPr>
          <w:rtl/>
        </w:rPr>
      </w:pPr>
    </w:p>
    <w:p w:rsidR="009324F0" w:rsidRPr="00410333" w:rsidRDefault="009324F0" w:rsidP="00E952D6">
      <w:pPr>
        <w:spacing w:before="60"/>
        <w:rPr>
          <w:rtl/>
        </w:rPr>
      </w:pPr>
    </w:p>
    <w:p w:rsidR="009324F0" w:rsidRPr="00410333" w:rsidRDefault="009324F0" w:rsidP="00E952D6">
      <w:pPr>
        <w:spacing w:before="60"/>
        <w:rPr>
          <w:rtl/>
        </w:rPr>
      </w:pPr>
    </w:p>
    <w:p w:rsidR="009324F0" w:rsidRPr="00410333" w:rsidRDefault="009324F0" w:rsidP="00E952D6">
      <w:pPr>
        <w:spacing w:before="60"/>
        <w:rPr>
          <w:rtl/>
        </w:rPr>
      </w:pPr>
    </w:p>
    <w:p w:rsidR="009324F0" w:rsidRPr="00410333" w:rsidRDefault="009324F0" w:rsidP="00E952D6">
      <w:pPr>
        <w:spacing w:before="60"/>
        <w:rPr>
          <w:rtl/>
        </w:rPr>
      </w:pPr>
    </w:p>
    <w:p w:rsidR="009324F0" w:rsidRPr="00410333" w:rsidRDefault="009324F0" w:rsidP="00E952D6">
      <w:pPr>
        <w:spacing w:before="60"/>
      </w:pPr>
    </w:p>
    <w:p w:rsidR="00F67854" w:rsidRPr="00410333" w:rsidRDefault="00F67854" w:rsidP="00E952D6">
      <w:pPr>
        <w:spacing w:before="60"/>
      </w:pPr>
    </w:p>
    <w:p w:rsidR="00F67854" w:rsidRPr="00410333" w:rsidRDefault="00F67854" w:rsidP="00E952D6">
      <w:pPr>
        <w:spacing w:before="60"/>
      </w:pPr>
    </w:p>
    <w:p w:rsidR="003F3CAE" w:rsidRPr="00410333" w:rsidRDefault="003F3CAE" w:rsidP="00E952D6">
      <w:pPr>
        <w:spacing w:before="60"/>
      </w:pPr>
    </w:p>
    <w:p w:rsidR="003F3CAE" w:rsidRPr="00410333" w:rsidRDefault="003F3CAE" w:rsidP="00E952D6">
      <w:pPr>
        <w:rPr>
          <w:rtl/>
          <w:lang w:bidi="ar-EG"/>
        </w:rPr>
        <w:sectPr w:rsidR="003F3CAE" w:rsidRPr="00410333" w:rsidSect="007F6427">
          <w:headerReference w:type="even" r:id="rId37"/>
          <w:headerReference w:type="default" r:id="rId38"/>
          <w:footerReference w:type="even" r:id="rId39"/>
          <w:footerReference w:type="default" r:id="rId40"/>
          <w:pgSz w:w="11907" w:h="16840" w:code="9"/>
          <w:pgMar w:top="1134" w:right="1134" w:bottom="1134" w:left="1134" w:header="567" w:footer="567" w:gutter="0"/>
          <w:cols w:space="708"/>
          <w:vAlign w:val="both"/>
          <w:docGrid w:linePitch="360"/>
        </w:sectPr>
      </w:pPr>
    </w:p>
    <w:p w:rsidR="003F3CAE" w:rsidRPr="00410333" w:rsidRDefault="003F3CAE" w:rsidP="00E952D6">
      <w:pPr>
        <w:pStyle w:val="ResNo"/>
        <w:rPr>
          <w:rtl/>
        </w:rPr>
      </w:pPr>
      <w:bookmarkStart w:id="36" w:name="RES_07"/>
      <w:bookmarkEnd w:id="36"/>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7</w:t>
      </w:r>
      <w:r w:rsidRPr="00410333">
        <w:rPr>
          <w:rFonts w:hint="cs"/>
          <w:rtl/>
        </w:rPr>
        <w:t xml:space="preserve"> (المراجَع في </w:t>
      </w:r>
      <w:r w:rsidRPr="00410333">
        <w:rPr>
          <w:rFonts w:hint="cs"/>
          <w:rtl/>
          <w:lang w:bidi="ar-SA"/>
        </w:rPr>
        <w:t xml:space="preserve">الحمامات، </w:t>
      </w:r>
      <w:r w:rsidRPr="00410333">
        <w:rPr>
          <w:lang w:bidi="ar-SA"/>
        </w:rPr>
        <w:t>2016</w:t>
      </w:r>
      <w:r w:rsidRPr="00410333">
        <w:rPr>
          <w:rFonts w:hint="cs"/>
          <w:rtl/>
        </w:rPr>
        <w:t>)</w:t>
      </w:r>
    </w:p>
    <w:p w:rsidR="003F3CAE" w:rsidRPr="00410333" w:rsidRDefault="003F3CAE" w:rsidP="00E952D6">
      <w:pPr>
        <w:pStyle w:val="Restitle"/>
        <w:rPr>
          <w:rtl/>
        </w:rPr>
      </w:pPr>
      <w:bookmarkStart w:id="37" w:name="_Toc219803519"/>
      <w:bookmarkStart w:id="38" w:name="_Toc348952933"/>
      <w:bookmarkStart w:id="39" w:name="_Toc349551550"/>
      <w:r w:rsidRPr="00410333">
        <w:rPr>
          <w:rFonts w:hint="cs"/>
          <w:rtl/>
        </w:rPr>
        <w:t>التعاون مع المنظمة الدولية للتوحيد القياسي واللجنة الكهرتقنية الدولية</w:t>
      </w:r>
      <w:bookmarkEnd w:id="37"/>
      <w:bookmarkEnd w:id="38"/>
      <w:bookmarkEnd w:id="39"/>
    </w:p>
    <w:p w:rsidR="003F3CAE" w:rsidRPr="00410333" w:rsidRDefault="003F3CAE" w:rsidP="00E952D6">
      <w:pPr>
        <w:pStyle w:val="Resref"/>
        <w:spacing w:before="240"/>
        <w:rPr>
          <w:iCs/>
          <w:rtl/>
        </w:rPr>
      </w:pPr>
      <w:r w:rsidRPr="00410333">
        <w:rPr>
          <w:rFonts w:hint="cs"/>
          <w:rtl/>
        </w:rPr>
        <w:t>(</w:t>
      </w:r>
      <w:r w:rsidRPr="00410333">
        <w:rPr>
          <w:rFonts w:hint="eastAsia"/>
          <w:iCs/>
          <w:rtl/>
        </w:rPr>
        <w:t>مالقة</w:t>
      </w:r>
      <w:r w:rsidRPr="00410333">
        <w:rPr>
          <w:iCs/>
          <w:rtl/>
        </w:rPr>
        <w:t>-</w:t>
      </w:r>
      <w:r w:rsidRPr="00410333">
        <w:rPr>
          <w:rFonts w:hint="eastAsia"/>
          <w:iCs/>
          <w:rtl/>
        </w:rPr>
        <w:t>طورمولينوس،</w:t>
      </w:r>
      <w:r w:rsidRPr="00410333">
        <w:rPr>
          <w:iCs/>
          <w:rtl/>
        </w:rPr>
        <w:t xml:space="preserve"> </w:t>
      </w:r>
      <w:r w:rsidRPr="00410333">
        <w:rPr>
          <w:iCs/>
        </w:rPr>
        <w:t>1984</w:t>
      </w:r>
      <w:r w:rsidRPr="00410333">
        <w:rPr>
          <w:rFonts w:hint="eastAsia"/>
          <w:iCs/>
          <w:rtl/>
        </w:rPr>
        <w:t>؛</w:t>
      </w:r>
      <w:r w:rsidRPr="00410333">
        <w:rPr>
          <w:iCs/>
          <w:rtl/>
        </w:rPr>
        <w:t xml:space="preserve"> </w:t>
      </w:r>
      <w:r w:rsidRPr="00410333">
        <w:rPr>
          <w:rFonts w:hint="eastAsia"/>
          <w:iCs/>
          <w:rtl/>
        </w:rPr>
        <w:t>هلسنكي،</w:t>
      </w:r>
      <w:r w:rsidRPr="00410333">
        <w:rPr>
          <w:iCs/>
          <w:rtl/>
        </w:rPr>
        <w:t xml:space="preserve"> </w:t>
      </w:r>
      <w:r w:rsidRPr="00410333">
        <w:rPr>
          <w:iCs/>
        </w:rPr>
        <w:t>1993</w:t>
      </w:r>
      <w:r w:rsidRPr="00410333">
        <w:rPr>
          <w:rFonts w:hint="eastAsia"/>
          <w:iCs/>
          <w:rtl/>
        </w:rPr>
        <w:t>؛</w:t>
      </w:r>
      <w:r w:rsidRPr="00410333">
        <w:rPr>
          <w:iCs/>
          <w:rtl/>
        </w:rPr>
        <w:t xml:space="preserve"> </w:t>
      </w:r>
      <w:r w:rsidRPr="00410333">
        <w:rPr>
          <w:rFonts w:hint="eastAsia"/>
          <w:iCs/>
          <w:rtl/>
        </w:rPr>
        <w:t>جنيف،</w:t>
      </w:r>
      <w:r w:rsidRPr="00410333">
        <w:rPr>
          <w:iCs/>
          <w:rtl/>
        </w:rPr>
        <w:t xml:space="preserve"> </w:t>
      </w:r>
      <w:r w:rsidRPr="00410333">
        <w:rPr>
          <w:iCs/>
        </w:rPr>
        <w:t>1996</w:t>
      </w:r>
      <w:r w:rsidRPr="00410333">
        <w:rPr>
          <w:rFonts w:hint="eastAsia"/>
          <w:iCs/>
          <w:rtl/>
        </w:rPr>
        <w:t>؛</w:t>
      </w:r>
      <w:r w:rsidRPr="00410333">
        <w:rPr>
          <w:iCs/>
          <w:rtl/>
        </w:rPr>
        <w:t xml:space="preserve"> </w:t>
      </w:r>
      <w:r w:rsidRPr="00410333">
        <w:rPr>
          <w:rFonts w:hint="eastAsia"/>
          <w:iCs/>
          <w:rtl/>
        </w:rPr>
        <w:t>مونتريال،</w:t>
      </w:r>
      <w:r w:rsidRPr="00410333">
        <w:rPr>
          <w:iCs/>
          <w:rtl/>
        </w:rPr>
        <w:t xml:space="preserve"> </w:t>
      </w:r>
      <w:r w:rsidRPr="00410333">
        <w:rPr>
          <w:iCs/>
        </w:rPr>
        <w:t>2000</w:t>
      </w:r>
      <w:r w:rsidRPr="00410333">
        <w:rPr>
          <w:rFonts w:hint="eastAsia"/>
          <w:iCs/>
          <w:rtl/>
        </w:rPr>
        <w:t>؛</w:t>
      </w:r>
      <w:r w:rsidRPr="00410333">
        <w:rPr>
          <w:iCs/>
          <w:rtl/>
        </w:rPr>
        <w:t xml:space="preserve"> </w:t>
      </w:r>
      <w:r w:rsidRPr="00410333">
        <w:rPr>
          <w:iCs/>
          <w:rtl/>
        </w:rPr>
        <w:br/>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t xml:space="preserve"> </w:t>
      </w:r>
      <w:r w:rsidRPr="00410333">
        <w:rPr>
          <w:rFonts w:hint="eastAsia"/>
          <w:iCs/>
          <w:rtl/>
        </w:rPr>
        <w:t>جوهانسبرغ،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iCs/>
          <w:rtl/>
        </w:rPr>
        <w:t xml:space="preserve"> </w:t>
      </w:r>
      <w:r w:rsidRPr="00410333">
        <w:rPr>
          <w:iCs/>
        </w:rPr>
        <w:t>2016</w:t>
      </w:r>
      <w:r w:rsidRPr="00410333">
        <w:rPr>
          <w:rFonts w:hint="cs"/>
          <w:rtl/>
        </w:rPr>
        <w:t>)</w:t>
      </w:r>
    </w:p>
    <w:p w:rsidR="009324F0" w:rsidRPr="00410333" w:rsidRDefault="009324F0" w:rsidP="00DC4C3C">
      <w:pPr>
        <w:pStyle w:val="Normalaftertitle"/>
        <w:tabs>
          <w:tab w:val="clear" w:pos="794"/>
        </w:tabs>
        <w:rPr>
          <w:rtl/>
          <w:lang w:bidi="ar-SY"/>
        </w:rPr>
      </w:pPr>
      <w:r w:rsidRPr="00410333">
        <w:rPr>
          <w:rFonts w:hint="cs"/>
          <w:rtl/>
        </w:rPr>
        <w:t xml:space="preserve">إن الجمعية العالمية لتقييس الاتصالات (الحمامات، </w:t>
      </w:r>
      <w:r w:rsidRPr="00410333">
        <w:t>2016</w:t>
      </w:r>
      <w:r w:rsidRPr="00410333">
        <w:rPr>
          <w:rFonts w:hint="cs"/>
          <w:rtl/>
        </w:rPr>
        <w:t>)،</w:t>
      </w:r>
    </w:p>
    <w:p w:rsidR="009324F0" w:rsidRPr="00410333" w:rsidRDefault="009324F0" w:rsidP="00DC4C3C">
      <w:pPr>
        <w:pStyle w:val="Call"/>
        <w:tabs>
          <w:tab w:val="clear" w:pos="794"/>
        </w:tabs>
        <w:spacing w:before="160"/>
        <w:rPr>
          <w:rtl/>
          <w:lang w:bidi="ar-EG"/>
        </w:rPr>
      </w:pPr>
      <w:r w:rsidRPr="00410333">
        <w:rPr>
          <w:rFonts w:hint="cs"/>
          <w:rtl/>
        </w:rPr>
        <w:t>إذ تضع في اعتبارها</w:t>
      </w:r>
    </w:p>
    <w:p w:rsidR="009324F0" w:rsidRPr="00410333" w:rsidRDefault="009324F0" w:rsidP="00DC4C3C">
      <w:pPr>
        <w:tabs>
          <w:tab w:val="clear" w:pos="794"/>
        </w:tabs>
        <w:spacing w:before="100"/>
        <w:rPr>
          <w:rtl/>
        </w:rPr>
      </w:pPr>
      <w:r w:rsidRPr="00410333">
        <w:rPr>
          <w:rFonts w:hint="cs"/>
          <w:i/>
          <w:iCs/>
          <w:rtl/>
        </w:rPr>
        <w:t xml:space="preserve"> أ )</w:t>
      </w:r>
      <w:r w:rsidRPr="00410333">
        <w:rPr>
          <w:rFonts w:hint="cs"/>
          <w:rtl/>
        </w:rPr>
        <w:tab/>
        <w:t xml:space="preserve">أهداف الاتحاد المنصوص عليها في المادة </w:t>
      </w:r>
      <w:r w:rsidRPr="00410333">
        <w:t>1</w:t>
      </w:r>
      <w:r w:rsidRPr="00410333">
        <w:rPr>
          <w:rFonts w:hint="cs"/>
          <w:rtl/>
        </w:rPr>
        <w:t xml:space="preserve"> من دستور الاتحاد فيما يتصل بتنسيق وسائل الاتصالات؛</w:t>
      </w:r>
    </w:p>
    <w:p w:rsidR="009324F0" w:rsidRPr="00410333" w:rsidRDefault="009324F0" w:rsidP="00DC4C3C">
      <w:pPr>
        <w:tabs>
          <w:tab w:val="clear" w:pos="794"/>
        </w:tabs>
        <w:spacing w:before="100"/>
        <w:rPr>
          <w:rtl/>
        </w:rPr>
      </w:pPr>
      <w:r w:rsidRPr="00410333">
        <w:rPr>
          <w:rFonts w:hint="cs"/>
          <w:i/>
          <w:iCs/>
          <w:rtl/>
        </w:rPr>
        <w:t>ب)</w:t>
      </w:r>
      <w:r w:rsidRPr="00410333">
        <w:rPr>
          <w:rFonts w:hint="cs"/>
          <w:rtl/>
        </w:rPr>
        <w:tab/>
        <w:t>واجبات قطاع تقييس الاتصالات في الاتحاد</w:t>
      </w:r>
      <w:r w:rsidRPr="00410333">
        <w:rPr>
          <w:rFonts w:hint="eastAsia"/>
          <w:rtl/>
        </w:rPr>
        <w:t> </w:t>
      </w:r>
      <w:r w:rsidRPr="00410333">
        <w:t>(ITU</w:t>
      </w:r>
      <w:r w:rsidRPr="00410333">
        <w:noBreakHyphen/>
        <w:t>T)</w:t>
      </w:r>
      <w:r w:rsidRPr="00410333">
        <w:rPr>
          <w:rFonts w:hint="cs"/>
          <w:rtl/>
        </w:rPr>
        <w:t xml:space="preserve"> المنصوص عليها في الفصل الثالث من الدستور؛</w:t>
      </w:r>
    </w:p>
    <w:p w:rsidR="009324F0" w:rsidRPr="00410333" w:rsidRDefault="009324F0" w:rsidP="00DC4C3C">
      <w:pPr>
        <w:tabs>
          <w:tab w:val="clear" w:pos="794"/>
        </w:tabs>
        <w:spacing w:before="100"/>
        <w:rPr>
          <w:spacing w:val="-2"/>
          <w:rtl/>
        </w:rPr>
      </w:pPr>
      <w:r w:rsidRPr="00410333">
        <w:rPr>
          <w:rFonts w:hint="cs"/>
          <w:i/>
          <w:iCs/>
          <w:spacing w:val="-2"/>
          <w:rtl/>
        </w:rPr>
        <w:t>ج)</w:t>
      </w:r>
      <w:r w:rsidRPr="00410333">
        <w:rPr>
          <w:rFonts w:hint="cs"/>
          <w:spacing w:val="-2"/>
          <w:rtl/>
        </w:rPr>
        <w:tab/>
        <w:t>اهتمام كل من المنظمة الدولية للتوحيد القياسي</w:t>
      </w:r>
      <w:r w:rsidRPr="00410333">
        <w:rPr>
          <w:rFonts w:hint="cs"/>
          <w:spacing w:val="-2"/>
          <w:rtl/>
          <w:lang w:bidi="ar-EG"/>
        </w:rPr>
        <w:t xml:space="preserve"> </w:t>
      </w:r>
      <w:r w:rsidRPr="00410333">
        <w:rPr>
          <w:spacing w:val="-2"/>
          <w:lang w:bidi="ar-EG"/>
        </w:rPr>
        <w:t>(ISO)</w:t>
      </w:r>
      <w:r w:rsidRPr="00410333">
        <w:rPr>
          <w:rFonts w:hint="cs"/>
          <w:spacing w:val="-2"/>
          <w:rtl/>
        </w:rPr>
        <w:t xml:space="preserve"> واللجنة الكهرتقنية الدولية</w:t>
      </w:r>
      <w:r w:rsidRPr="00410333">
        <w:rPr>
          <w:rFonts w:hint="eastAsia"/>
          <w:spacing w:val="-2"/>
          <w:rtl/>
          <w:lang w:bidi="ar-EG"/>
        </w:rPr>
        <w:t> </w:t>
      </w:r>
      <w:r w:rsidRPr="00410333">
        <w:rPr>
          <w:spacing w:val="-2"/>
          <w:lang w:bidi="ar-EG"/>
        </w:rPr>
        <w:t>(IEC)</w:t>
      </w:r>
      <w:r w:rsidRPr="00410333">
        <w:rPr>
          <w:rFonts w:hint="cs"/>
          <w:spacing w:val="-2"/>
          <w:rtl/>
        </w:rPr>
        <w:t xml:space="preserve"> ببعض جوانب الاتصالات؛</w:t>
      </w:r>
    </w:p>
    <w:p w:rsidR="009324F0" w:rsidRPr="00410333" w:rsidRDefault="009324F0" w:rsidP="00DC4C3C">
      <w:pPr>
        <w:tabs>
          <w:tab w:val="clear" w:pos="794"/>
        </w:tabs>
        <w:spacing w:before="100"/>
        <w:rPr>
          <w:spacing w:val="2"/>
          <w:rtl/>
        </w:rPr>
      </w:pPr>
      <w:r w:rsidRPr="00410333">
        <w:rPr>
          <w:rFonts w:hint="cs"/>
          <w:i/>
          <w:iCs/>
          <w:spacing w:val="2"/>
          <w:rtl/>
        </w:rPr>
        <w:t>د )</w:t>
      </w:r>
      <w:r w:rsidRPr="00410333">
        <w:rPr>
          <w:rFonts w:hint="cs"/>
          <w:spacing w:val="2"/>
          <w:rtl/>
        </w:rPr>
        <w:tab/>
        <w:t>الاهتمام المشترك للمنظمة الدولية للتوحيد القياسي واللجنة الكهرتقنية الدولية، من ناحية، وقطاع تقييس الاتصالات في الاتحاد الدولي للاتصالات، من ناحية أُخرى، بوضع معايير بشأن تكنولوجيا المعلومات والاتصالات مع إيلاء المراعاة الكاملة لاحتياجات جميع الأطراف المهتمة بما يشمل المصنعين والمستعملين والمسؤولين عن أنظمة الاتصالات؛</w:t>
      </w:r>
    </w:p>
    <w:p w:rsidR="009324F0" w:rsidRPr="00410333" w:rsidRDefault="009324F0" w:rsidP="00DC4C3C">
      <w:pPr>
        <w:tabs>
          <w:tab w:val="clear" w:pos="794"/>
        </w:tabs>
        <w:spacing w:before="100"/>
        <w:rPr>
          <w:rtl/>
        </w:rPr>
      </w:pPr>
      <w:r w:rsidRPr="00410333">
        <w:rPr>
          <w:rFonts w:hint="cs"/>
          <w:i/>
          <w:iCs/>
          <w:rtl/>
        </w:rPr>
        <w:t>ﻫ )</w:t>
      </w:r>
      <w:r w:rsidRPr="00410333">
        <w:rPr>
          <w:rFonts w:hint="cs"/>
          <w:rtl/>
        </w:rPr>
        <w:tab/>
        <w:t>ضرورة التوصل إلى اتفاقات متبادلة بشأن المجالات الأُخرى لأنشطة التقييس التي تحظى باهتمام مشترك، على غرار ما</w:t>
      </w:r>
      <w:r w:rsidRPr="00410333">
        <w:rPr>
          <w:rFonts w:hint="eastAsia"/>
          <w:rtl/>
        </w:rPr>
        <w:t> </w:t>
      </w:r>
      <w:r w:rsidRPr="00410333">
        <w:rPr>
          <w:rFonts w:hint="cs"/>
          <w:rtl/>
        </w:rPr>
        <w:t xml:space="preserve">تم بالنسبة إلى </w:t>
      </w:r>
      <w:r w:rsidRPr="00410333">
        <w:rPr>
          <w:rFonts w:hint="cs"/>
          <w:rtl/>
          <w:lang w:bidi="ar-EG"/>
        </w:rPr>
        <w:t>ا</w:t>
      </w:r>
      <w:r w:rsidRPr="00410333">
        <w:rPr>
          <w:rFonts w:hint="cs"/>
          <w:rtl/>
        </w:rPr>
        <w:t>لتعاون في مجال أمن الاتصالات بين لجنة الدراسات</w:t>
      </w:r>
      <w:r w:rsidRPr="00410333">
        <w:rPr>
          <w:rFonts w:hint="eastAsia"/>
          <w:rtl/>
        </w:rPr>
        <w:t> </w:t>
      </w:r>
      <w:r w:rsidRPr="00410333">
        <w:t>17</w:t>
      </w:r>
      <w:r w:rsidRPr="00410333">
        <w:rPr>
          <w:rFonts w:hint="cs"/>
          <w:rtl/>
        </w:rPr>
        <w:t xml:space="preserve"> لقطاع تقييس الاتصالات والهيئات المقابلة لها في المنظمة الدولية للتوحيد القياسي واللجنة الكهرتقنية الدولية؛</w:t>
      </w:r>
    </w:p>
    <w:p w:rsidR="009324F0" w:rsidRPr="00410333" w:rsidRDefault="009324F0" w:rsidP="00DC4C3C">
      <w:pPr>
        <w:tabs>
          <w:tab w:val="clear" w:pos="794"/>
        </w:tabs>
        <w:spacing w:before="100"/>
        <w:rPr>
          <w:rtl/>
        </w:rPr>
      </w:pPr>
      <w:r w:rsidRPr="00410333">
        <w:rPr>
          <w:rFonts w:hint="eastAsia"/>
          <w:i/>
          <w:iCs/>
          <w:rtl/>
        </w:rPr>
        <w:t>و</w:t>
      </w:r>
      <w:r w:rsidRPr="00410333">
        <w:rPr>
          <w:i/>
          <w:iCs/>
          <w:rtl/>
        </w:rPr>
        <w:t xml:space="preserve"> )</w:t>
      </w:r>
      <w:r w:rsidRPr="00410333">
        <w:rPr>
          <w:i/>
          <w:iCs/>
          <w:rtl/>
        </w:rPr>
        <w:tab/>
      </w:r>
      <w:r w:rsidRPr="00410333">
        <w:rPr>
          <w:rtl/>
        </w:rPr>
        <w:t xml:space="preserve">أهمية برنامج الاتحاد </w:t>
      </w:r>
      <w:r w:rsidRPr="00410333">
        <w:rPr>
          <w:rFonts w:hint="cs"/>
          <w:rtl/>
        </w:rPr>
        <w:t xml:space="preserve">بشأن المطابقة وقابلية التشغيل البيني </w:t>
      </w:r>
      <w:r w:rsidRPr="00410333">
        <w:t>(C&amp;I)</w:t>
      </w:r>
      <w:r w:rsidRPr="00410333">
        <w:rPr>
          <w:rFonts w:hint="cs"/>
          <w:rtl/>
        </w:rPr>
        <w:t xml:space="preserve"> ودعاماته الأربع، وخطة العمل ذات الصلة بهذا</w:t>
      </w:r>
      <w:r w:rsidRPr="00410333">
        <w:rPr>
          <w:rFonts w:hint="eastAsia"/>
          <w:rtl/>
        </w:rPr>
        <w:t> </w:t>
      </w:r>
      <w:r w:rsidRPr="00410333">
        <w:rPr>
          <w:rFonts w:hint="cs"/>
          <w:rtl/>
        </w:rPr>
        <w:t xml:space="preserve">البرنامج التي استعرضها المجلس في دورته لعام </w:t>
      </w:r>
      <w:r w:rsidRPr="00410333">
        <w:t>2014</w:t>
      </w:r>
      <w:r w:rsidRPr="00410333">
        <w:rPr>
          <w:rFonts w:hint="cs"/>
          <w:rtl/>
        </w:rPr>
        <w:t>،</w:t>
      </w:r>
    </w:p>
    <w:p w:rsidR="009324F0" w:rsidRPr="00410333" w:rsidRDefault="009324F0" w:rsidP="00DC4C3C">
      <w:pPr>
        <w:pStyle w:val="Call"/>
        <w:tabs>
          <w:tab w:val="clear" w:pos="794"/>
        </w:tabs>
        <w:spacing w:before="160"/>
        <w:rPr>
          <w:rtl/>
        </w:rPr>
      </w:pPr>
      <w:r w:rsidRPr="00410333">
        <w:rPr>
          <w:rFonts w:hint="cs"/>
          <w:rtl/>
        </w:rPr>
        <w:t>وإذ تلاحظ</w:t>
      </w:r>
    </w:p>
    <w:p w:rsidR="009324F0" w:rsidRPr="00410333" w:rsidRDefault="009324F0" w:rsidP="00DC4C3C">
      <w:pPr>
        <w:tabs>
          <w:tab w:val="clear" w:pos="794"/>
        </w:tabs>
        <w:spacing w:before="100"/>
        <w:rPr>
          <w:rtl/>
        </w:rPr>
      </w:pPr>
      <w:r w:rsidRPr="00410333">
        <w:rPr>
          <w:rFonts w:hint="cs"/>
          <w:i/>
          <w:iCs/>
          <w:rtl/>
        </w:rPr>
        <w:t xml:space="preserve"> أ )</w:t>
      </w:r>
      <w:r w:rsidRPr="00410333">
        <w:rPr>
          <w:rFonts w:hint="cs"/>
          <w:rtl/>
        </w:rPr>
        <w:tab/>
        <w:t>أن أساليب العمل</w:t>
      </w:r>
      <w:r w:rsidRPr="00410333">
        <w:rPr>
          <w:rFonts w:hint="cs"/>
          <w:rtl/>
          <w:lang w:bidi="ar-EG"/>
        </w:rPr>
        <w:t xml:space="preserve"> والحدود الزمنية لوضع المعايير في </w:t>
      </w:r>
      <w:r w:rsidRPr="00410333">
        <w:rPr>
          <w:rFonts w:hint="cs"/>
          <w:rtl/>
        </w:rPr>
        <w:t>المنظمات المعنية ليست واحدة؛</w:t>
      </w:r>
    </w:p>
    <w:p w:rsidR="009324F0" w:rsidRPr="00410333" w:rsidRDefault="009324F0" w:rsidP="00DC4C3C">
      <w:pPr>
        <w:tabs>
          <w:tab w:val="clear" w:pos="794"/>
        </w:tabs>
        <w:spacing w:before="100"/>
        <w:rPr>
          <w:rtl/>
        </w:rPr>
      </w:pPr>
      <w:r w:rsidRPr="00410333">
        <w:rPr>
          <w:rFonts w:hint="cs"/>
          <w:i/>
          <w:iCs/>
          <w:rtl/>
        </w:rPr>
        <w:t>ب)</w:t>
      </w:r>
      <w:r w:rsidRPr="00410333">
        <w:rPr>
          <w:rFonts w:hint="cs"/>
          <w:rtl/>
        </w:rPr>
        <w:tab/>
        <w:t>زيادة الأعباء المالية على الخبراء المهنيين الذين يشاركون في وضع المعايير في هذه المنظمات الثلاث؛</w:t>
      </w:r>
    </w:p>
    <w:p w:rsidR="009324F0" w:rsidRPr="00410333" w:rsidRDefault="009324F0" w:rsidP="00DC4C3C">
      <w:pPr>
        <w:tabs>
          <w:tab w:val="clear" w:pos="794"/>
        </w:tabs>
        <w:spacing w:before="100"/>
        <w:rPr>
          <w:rtl/>
        </w:rPr>
      </w:pPr>
      <w:r w:rsidRPr="00410333">
        <w:rPr>
          <w:rFonts w:hint="cs"/>
          <w:i/>
          <w:iCs/>
          <w:rtl/>
        </w:rPr>
        <w:t>ج)</w:t>
      </w:r>
      <w:r w:rsidRPr="00410333">
        <w:rPr>
          <w:rFonts w:hint="cs"/>
          <w:rtl/>
        </w:rPr>
        <w:tab/>
        <w:t>اجتماع التنسيق الذي أنشئ بين المنظمات الثلاث من خلال إداراتها العليا؛</w:t>
      </w:r>
    </w:p>
    <w:p w:rsidR="009324F0" w:rsidRPr="00410333" w:rsidRDefault="009324F0" w:rsidP="00DC4C3C">
      <w:pPr>
        <w:tabs>
          <w:tab w:val="clear" w:pos="794"/>
        </w:tabs>
        <w:spacing w:before="100"/>
        <w:rPr>
          <w:rtl/>
        </w:rPr>
      </w:pPr>
      <w:r w:rsidRPr="00410333">
        <w:rPr>
          <w:rFonts w:hint="cs"/>
          <w:i/>
          <w:iCs/>
          <w:spacing w:val="-6"/>
          <w:rtl/>
        </w:rPr>
        <w:t>د )</w:t>
      </w:r>
      <w:r w:rsidRPr="00410333">
        <w:rPr>
          <w:rFonts w:hint="cs"/>
          <w:spacing w:val="-6"/>
          <w:rtl/>
        </w:rPr>
        <w:tab/>
      </w:r>
      <w:r w:rsidRPr="00410333">
        <w:rPr>
          <w:rFonts w:hint="cs"/>
          <w:rtl/>
        </w:rPr>
        <w:t xml:space="preserve">التقدم المحرز على أساس الإجراءات الحالية لمواءمة التوصيات التقنية مع المنظمة الدولية للتوحيد القياسي واللجنة الكهرتقنية الدولية واللجنة التقنية المشتركة الأولى </w:t>
      </w:r>
      <w:r w:rsidRPr="00410333">
        <w:t>(JTC 1)</w:t>
      </w:r>
      <w:r w:rsidRPr="00410333">
        <w:rPr>
          <w:rFonts w:hint="cs"/>
          <w:rtl/>
        </w:rPr>
        <w:t xml:space="preserve"> التابعة للمنظمتين في مجالات الاهتمام المشترك، بفضل روح التعاون السائدة</w:t>
      </w:r>
      <w:r w:rsidRPr="00410333">
        <w:rPr>
          <w:rFonts w:hint="eastAsia"/>
          <w:rtl/>
        </w:rPr>
        <w:t> </w:t>
      </w:r>
      <w:r w:rsidRPr="00410333">
        <w:rPr>
          <w:rFonts w:hint="cs"/>
          <w:rtl/>
        </w:rPr>
        <w:t>بينها؛</w:t>
      </w:r>
    </w:p>
    <w:p w:rsidR="009324F0" w:rsidRPr="00410333" w:rsidRDefault="009324F0" w:rsidP="00DC4C3C">
      <w:pPr>
        <w:tabs>
          <w:tab w:val="clear" w:pos="794"/>
        </w:tabs>
        <w:spacing w:before="100"/>
        <w:rPr>
          <w:rtl/>
        </w:rPr>
      </w:pPr>
      <w:r w:rsidRPr="00410333">
        <w:rPr>
          <w:rFonts w:hint="cs"/>
          <w:i/>
          <w:iCs/>
          <w:rtl/>
        </w:rPr>
        <w:t>ﻫ</w:t>
      </w:r>
      <w:r w:rsidRPr="00410333">
        <w:rPr>
          <w:rFonts w:cs="Times New Roman" w:hint="cs"/>
          <w:i/>
          <w:iCs/>
          <w:rtl/>
        </w:rPr>
        <w:t xml:space="preserve"> </w:t>
      </w:r>
      <w:r w:rsidRPr="00410333">
        <w:rPr>
          <w:rFonts w:hint="cs"/>
          <w:i/>
          <w:iCs/>
          <w:rtl/>
        </w:rPr>
        <w:t>)</w:t>
      </w:r>
      <w:r w:rsidRPr="00410333">
        <w:rPr>
          <w:rFonts w:cs="Times New Roman" w:hint="cs"/>
          <w:rtl/>
        </w:rPr>
        <w:tab/>
      </w:r>
      <w:r w:rsidRPr="00410333">
        <w:rPr>
          <w:rFonts w:hint="cs"/>
          <w:rtl/>
        </w:rPr>
        <w:t>مبادئ التعاون القائم بين المنظمة الدولية للتوحيد القياسي واللجنة الكهرتقنية الدولية وخاصة مع اللجنة التقنية المشتركة الأولى التابعة للمنظمتين بشأن تكنولوجيا المعلومات على النحو الوارد في التوصية</w:t>
      </w:r>
      <w:r w:rsidRPr="00410333">
        <w:rPr>
          <w:rFonts w:hint="eastAsia"/>
          <w:rtl/>
        </w:rPr>
        <w:t> </w:t>
      </w:r>
      <w:r w:rsidRPr="00410333">
        <w:t>ITU</w:t>
      </w:r>
      <w:r w:rsidRPr="00410333">
        <w:noBreakHyphen/>
        <w:t>T A.23</w:t>
      </w:r>
      <w:r w:rsidRPr="00410333">
        <w:rPr>
          <w:rFonts w:hint="cs"/>
          <w:rtl/>
        </w:rPr>
        <w:t xml:space="preserve"> وفي توجيهات اللجنة التقنية المشتركة الأولى</w:t>
      </w:r>
      <w:r w:rsidRPr="00410333">
        <w:rPr>
          <w:rFonts w:hint="eastAsia"/>
          <w:rtl/>
        </w:rPr>
        <w:t> </w:t>
      </w:r>
      <w:r w:rsidRPr="00410333">
        <w:t>(ISO/IEC JTC 1)</w:t>
      </w:r>
      <w:r w:rsidRPr="00410333">
        <w:rPr>
          <w:rFonts w:hint="cs"/>
          <w:rtl/>
        </w:rPr>
        <w:t>؛</w:t>
      </w:r>
    </w:p>
    <w:p w:rsidR="009324F0" w:rsidRPr="00410333" w:rsidRDefault="009324F0" w:rsidP="00DC4C3C">
      <w:pPr>
        <w:keepNext/>
        <w:tabs>
          <w:tab w:val="clear" w:pos="794"/>
        </w:tabs>
        <w:spacing w:before="100"/>
        <w:rPr>
          <w:rtl/>
        </w:rPr>
      </w:pPr>
      <w:r w:rsidRPr="00410333">
        <w:rPr>
          <w:rFonts w:hint="cs"/>
          <w:i/>
          <w:iCs/>
          <w:rtl/>
        </w:rPr>
        <w:t>و )</w:t>
      </w:r>
      <w:r w:rsidRPr="00410333">
        <w:rPr>
          <w:rFonts w:hint="cs"/>
          <w:rtl/>
        </w:rPr>
        <w:tab/>
        <w:t>أن أنشطة التقييس الأُخرى ذات الطابع التعاوني قد تتطلب التنسيق؛</w:t>
      </w:r>
    </w:p>
    <w:p w:rsidR="009324F0" w:rsidRPr="00410333" w:rsidRDefault="009324F0" w:rsidP="00DC4C3C">
      <w:pPr>
        <w:keepNext/>
        <w:tabs>
          <w:tab w:val="clear" w:pos="794"/>
        </w:tabs>
        <w:spacing w:before="100"/>
        <w:rPr>
          <w:rtl/>
        </w:rPr>
      </w:pPr>
      <w:r w:rsidRPr="00410333">
        <w:rPr>
          <w:rFonts w:hint="cs"/>
          <w:i/>
          <w:iCs/>
          <w:rtl/>
        </w:rPr>
        <w:t>ز )</w:t>
      </w:r>
      <w:r w:rsidRPr="00410333">
        <w:rPr>
          <w:rFonts w:hint="cs"/>
          <w:rtl/>
        </w:rPr>
        <w:tab/>
        <w:t>زيادة تكاليف وضع المعايير الدولية والتوصيات؛</w:t>
      </w:r>
    </w:p>
    <w:p w:rsidR="009324F0" w:rsidRPr="00410333" w:rsidRDefault="009324F0" w:rsidP="00DC4C3C">
      <w:pPr>
        <w:tabs>
          <w:tab w:val="clear" w:pos="794"/>
        </w:tabs>
        <w:spacing w:before="100"/>
        <w:rPr>
          <w:rtl/>
        </w:rPr>
      </w:pPr>
      <w:r w:rsidRPr="00410333">
        <w:rPr>
          <w:rFonts w:hint="eastAsia"/>
          <w:i/>
          <w:iCs/>
          <w:rtl/>
        </w:rPr>
        <w:t>ح</w:t>
      </w:r>
      <w:r w:rsidRPr="00410333">
        <w:rPr>
          <w:i/>
          <w:iCs/>
          <w:rtl/>
        </w:rPr>
        <w:t>)</w:t>
      </w:r>
      <w:r w:rsidRPr="00410333">
        <w:rPr>
          <w:rtl/>
        </w:rPr>
        <w:tab/>
      </w:r>
      <w:r w:rsidRPr="00410333">
        <w:rPr>
          <w:color w:val="000000"/>
          <w:rtl/>
        </w:rPr>
        <w:t>السياس</w:t>
      </w:r>
      <w:r w:rsidRPr="00410333">
        <w:rPr>
          <w:rFonts w:hint="cs"/>
          <w:color w:val="000000"/>
          <w:rtl/>
        </w:rPr>
        <w:t>ة</w:t>
      </w:r>
      <w:r w:rsidRPr="00410333">
        <w:rPr>
          <w:color w:val="000000"/>
          <w:rtl/>
        </w:rPr>
        <w:t xml:space="preserve"> المشتركة للبراءات </w:t>
      </w:r>
      <w:r w:rsidRPr="00410333">
        <w:rPr>
          <w:rFonts w:hint="cs"/>
          <w:color w:val="000000"/>
          <w:rtl/>
        </w:rPr>
        <w:t>ل</w:t>
      </w:r>
      <w:r w:rsidRPr="00410333">
        <w:rPr>
          <w:color w:val="000000"/>
          <w:rtl/>
        </w:rPr>
        <w:t>قطاع</w:t>
      </w:r>
      <w:r w:rsidRPr="00410333">
        <w:rPr>
          <w:rFonts w:hint="cs"/>
          <w:color w:val="000000"/>
          <w:rtl/>
        </w:rPr>
        <w:t xml:space="preserve"> الاتصالات الراديوية</w:t>
      </w:r>
      <w:r w:rsidRPr="00410333">
        <w:rPr>
          <w:color w:val="000000"/>
          <w:rtl/>
        </w:rPr>
        <w:t xml:space="preserve"> </w:t>
      </w:r>
      <w:r w:rsidRPr="00410333">
        <w:rPr>
          <w:rFonts w:hint="cs"/>
          <w:color w:val="000000"/>
          <w:rtl/>
        </w:rPr>
        <w:t>بالاتحاد</w:t>
      </w:r>
      <w:r w:rsidRPr="00410333">
        <w:rPr>
          <w:color w:val="000000"/>
          <w:rtl/>
        </w:rPr>
        <w:t xml:space="preserve">/قطاع </w:t>
      </w:r>
      <w:r w:rsidRPr="00410333">
        <w:rPr>
          <w:rFonts w:hint="cs"/>
          <w:color w:val="000000"/>
          <w:rtl/>
        </w:rPr>
        <w:t>تقييس الاتصالات</w:t>
      </w:r>
      <w:r w:rsidRPr="00410333">
        <w:rPr>
          <w:color w:val="000000"/>
          <w:rtl/>
        </w:rPr>
        <w:t xml:space="preserve"> </w:t>
      </w:r>
      <w:r w:rsidRPr="00410333">
        <w:rPr>
          <w:rFonts w:hint="cs"/>
          <w:color w:val="000000"/>
          <w:rtl/>
        </w:rPr>
        <w:t>بالاتحاد</w:t>
      </w:r>
      <w:r w:rsidRPr="00410333">
        <w:rPr>
          <w:color w:val="000000"/>
          <w:rtl/>
        </w:rPr>
        <w:t>/المنظمة الدولية للتوحيد القياسي/اللجنة الكهرتقنية الدولية</w:t>
      </w:r>
      <w:r w:rsidRPr="00410333">
        <w:rPr>
          <w:rFonts w:hint="cs"/>
          <w:color w:val="000000"/>
          <w:rtl/>
        </w:rPr>
        <w:t>، من حيث دورها في دعم التوصل إلى نُهج مشتركة بين قطاع تقييس الاتصالات والمنظمة الدولية للتوحيد القياسي واللجنة الكهرتقنية الدولية فيما يتعلق ببعض المعايير ذات الصلة بمسائل حقوق الملكية الفكرية؛</w:t>
      </w:r>
    </w:p>
    <w:p w:rsidR="009324F0" w:rsidRPr="00410333" w:rsidRDefault="009324F0" w:rsidP="00DC4C3C">
      <w:pPr>
        <w:tabs>
          <w:tab w:val="clear" w:pos="794"/>
        </w:tabs>
        <w:spacing w:before="100"/>
        <w:rPr>
          <w:spacing w:val="6"/>
          <w:rtl/>
        </w:rPr>
      </w:pPr>
      <w:r w:rsidRPr="00410333">
        <w:rPr>
          <w:rFonts w:hint="eastAsia"/>
          <w:i/>
          <w:iCs/>
          <w:spacing w:val="6"/>
          <w:rtl/>
        </w:rPr>
        <w:t>ط</w:t>
      </w:r>
      <w:r w:rsidRPr="00410333">
        <w:rPr>
          <w:i/>
          <w:iCs/>
          <w:spacing w:val="6"/>
          <w:rtl/>
        </w:rPr>
        <w:t>)</w:t>
      </w:r>
      <w:r w:rsidRPr="00410333">
        <w:rPr>
          <w:rFonts w:hint="cs"/>
          <w:spacing w:val="6"/>
          <w:rtl/>
        </w:rPr>
        <w:tab/>
      </w:r>
      <w:r w:rsidRPr="00410333">
        <w:rPr>
          <w:rFonts w:hint="cs"/>
          <w:spacing w:val="-6"/>
          <w:rtl/>
        </w:rPr>
        <w:t xml:space="preserve">قيمة تحديد وإرساء أولويات للتعاون بين </w:t>
      </w:r>
      <w:r w:rsidRPr="00410333">
        <w:rPr>
          <w:rFonts w:hint="cs"/>
          <w:color w:val="000000"/>
          <w:spacing w:val="-6"/>
          <w:rtl/>
        </w:rPr>
        <w:t>قطاع تقييس الاتصالات والمنظمة الدولية للتوحيد القياسي واللجنة الكهرتقنية</w:t>
      </w:r>
      <w:r w:rsidRPr="00410333">
        <w:rPr>
          <w:rFonts w:hint="eastAsia"/>
          <w:color w:val="000000"/>
          <w:spacing w:val="-6"/>
          <w:rtl/>
        </w:rPr>
        <w:t> </w:t>
      </w:r>
      <w:r w:rsidRPr="00410333">
        <w:rPr>
          <w:rFonts w:hint="cs"/>
          <w:color w:val="000000"/>
          <w:spacing w:val="-6"/>
          <w:rtl/>
        </w:rPr>
        <w:t>الدولية،</w:t>
      </w:r>
    </w:p>
    <w:p w:rsidR="009324F0" w:rsidRPr="00410333" w:rsidRDefault="009324F0" w:rsidP="00DC4C3C">
      <w:pPr>
        <w:pStyle w:val="Call"/>
        <w:tabs>
          <w:tab w:val="clear" w:pos="794"/>
        </w:tabs>
        <w:spacing w:before="160"/>
        <w:rPr>
          <w:rtl/>
        </w:rPr>
      </w:pPr>
      <w:r w:rsidRPr="00410333">
        <w:rPr>
          <w:rFonts w:hint="cs"/>
          <w:rtl/>
        </w:rPr>
        <w:lastRenderedPageBreak/>
        <w:t>تقـرر</w:t>
      </w:r>
    </w:p>
    <w:p w:rsidR="009324F0" w:rsidRPr="00410333" w:rsidRDefault="009324F0" w:rsidP="00DC4C3C">
      <w:pPr>
        <w:tabs>
          <w:tab w:val="clear" w:pos="794"/>
        </w:tabs>
        <w:rPr>
          <w:rtl/>
        </w:rPr>
      </w:pPr>
      <w:r w:rsidRPr="00410333">
        <w:t>1</w:t>
      </w:r>
      <w:r w:rsidRPr="00410333">
        <w:rPr>
          <w:rFonts w:hint="cs"/>
          <w:rtl/>
        </w:rPr>
        <w:tab/>
      </w:r>
      <w:r w:rsidRPr="00410333">
        <w:rPr>
          <w:rFonts w:hint="cs"/>
          <w:spacing w:val="-2"/>
          <w:rtl/>
        </w:rPr>
        <w:t>أن تواصل دعوة المنظمة الدولية للتوحيد القياسي واللجنة الكهرتقنية الدولية إلى فحص برنامج دراسات قطاع التقييس في مراحله الأولى من الدراسة والعكس بالعكس ومواصلة فحص هذه البرامج لمراعاة التغيرات الجارية من أجل تحديد المواضيع التي يبدو التنسيق فيها مستصوباً ومن شأنه أن يؤدي إلى استفادة المنظمات، وإبلاغ مدير مكتب تقييس الاتصالات</w:t>
      </w:r>
      <w:r w:rsidRPr="00410333">
        <w:rPr>
          <w:rFonts w:hint="eastAsia"/>
          <w:spacing w:val="-2"/>
          <w:rtl/>
        </w:rPr>
        <w:t> </w:t>
      </w:r>
      <w:r w:rsidRPr="00410333">
        <w:rPr>
          <w:spacing w:val="-2"/>
        </w:rPr>
        <w:t>(TSB)</w:t>
      </w:r>
      <w:r w:rsidRPr="00410333">
        <w:rPr>
          <w:rFonts w:hint="cs"/>
          <w:spacing w:val="-2"/>
          <w:rtl/>
        </w:rPr>
        <w:t xml:space="preserve"> في هذا</w:t>
      </w:r>
      <w:r w:rsidRPr="00410333">
        <w:rPr>
          <w:rFonts w:hint="eastAsia"/>
          <w:spacing w:val="-2"/>
          <w:rtl/>
        </w:rPr>
        <w:t> </w:t>
      </w:r>
      <w:r w:rsidRPr="00410333">
        <w:rPr>
          <w:rFonts w:hint="cs"/>
          <w:spacing w:val="-2"/>
          <w:rtl/>
        </w:rPr>
        <w:t>الصدد؛</w:t>
      </w:r>
    </w:p>
    <w:p w:rsidR="009324F0" w:rsidRPr="00410333" w:rsidRDefault="009324F0" w:rsidP="00DC4C3C">
      <w:pPr>
        <w:tabs>
          <w:tab w:val="clear" w:pos="794"/>
        </w:tabs>
        <w:rPr>
          <w:rtl/>
        </w:rPr>
      </w:pPr>
      <w:r w:rsidRPr="00410333">
        <w:t>2</w:t>
      </w:r>
      <w:r w:rsidRPr="00410333">
        <w:rPr>
          <w:rFonts w:hint="cs"/>
          <w:rtl/>
        </w:rPr>
        <w:tab/>
        <w:t>أن تطلب من مدير مكتب تقييس الاتصالات، بعد التشاور مع فريق إدارة لجان الدراسات المعنية، الإجابة وتقديم أي معلومات إضافية تطلبها المنظمة الدولية للتوحيد القياسي واللجنة الكهرتقنية الدولية، كلما توفرت؛</w:t>
      </w:r>
    </w:p>
    <w:p w:rsidR="009324F0" w:rsidRPr="00410333" w:rsidRDefault="009324F0" w:rsidP="00DC4C3C">
      <w:pPr>
        <w:tabs>
          <w:tab w:val="clear" w:pos="794"/>
        </w:tabs>
        <w:rPr>
          <w:rtl/>
          <w:lang w:bidi="ar-EG"/>
        </w:rPr>
      </w:pPr>
      <w:r w:rsidRPr="00410333">
        <w:rPr>
          <w:lang w:bidi="ar-EG"/>
        </w:rPr>
        <w:t>3</w:t>
      </w:r>
      <w:r w:rsidRPr="00410333">
        <w:rPr>
          <w:rtl/>
          <w:lang w:bidi="ar-EG"/>
        </w:rPr>
        <w:tab/>
      </w:r>
      <w:r w:rsidRPr="00410333">
        <w:rPr>
          <w:color w:val="000000"/>
          <w:rtl/>
        </w:rPr>
        <w:t xml:space="preserve">أن </w:t>
      </w:r>
      <w:r w:rsidRPr="00410333">
        <w:rPr>
          <w:rFonts w:hint="cs"/>
          <w:color w:val="000000"/>
          <w:rtl/>
        </w:rPr>
        <w:t>تدعو</w:t>
      </w:r>
      <w:r w:rsidRPr="00410333">
        <w:rPr>
          <w:color w:val="000000"/>
          <w:rtl/>
        </w:rPr>
        <w:t xml:space="preserve"> مدير مكتب تقييس الاتصالات</w:t>
      </w:r>
      <w:r w:rsidRPr="00410333">
        <w:rPr>
          <w:rFonts w:hint="cs"/>
          <w:color w:val="000000"/>
          <w:rtl/>
        </w:rPr>
        <w:t>، بناءً على طلب الدول الأعضاء، إلى استعراض الاتفاق بين</w:t>
      </w:r>
      <w:r w:rsidRPr="00410333">
        <w:rPr>
          <w:color w:val="000000"/>
          <w:rtl/>
        </w:rPr>
        <w:t xml:space="preserve"> المنظمة الدولية للتوحيد القياسي/اللجنة الكهرتقنية الدولية </w:t>
      </w:r>
      <w:r w:rsidRPr="00410333">
        <w:rPr>
          <w:rFonts w:hint="cs"/>
          <w:color w:val="000000"/>
          <w:rtl/>
        </w:rPr>
        <w:t xml:space="preserve">وقطاع تقييس الاتصالات بالاتحاد، بهدف بحث خيارات النفاذ إلى النصوص المشتركة </w:t>
      </w:r>
      <w:r w:rsidRPr="00410333">
        <w:rPr>
          <w:color w:val="000000"/>
          <w:rtl/>
        </w:rPr>
        <w:t xml:space="preserve">ونشرها </w:t>
      </w:r>
      <w:r w:rsidRPr="00410333">
        <w:rPr>
          <w:rFonts w:hint="cs"/>
          <w:color w:val="000000"/>
          <w:rtl/>
        </w:rPr>
        <w:t>بما في ذلك إمكانية وضع نهج موحد؛</w:t>
      </w:r>
    </w:p>
    <w:p w:rsidR="009324F0" w:rsidRPr="00410333" w:rsidRDefault="009324F0" w:rsidP="00DC4C3C">
      <w:pPr>
        <w:tabs>
          <w:tab w:val="clear" w:pos="794"/>
        </w:tabs>
        <w:rPr>
          <w:rtl/>
          <w:lang w:bidi="ar-EG"/>
        </w:rPr>
      </w:pPr>
      <w:r w:rsidRPr="00410333">
        <w:rPr>
          <w:spacing w:val="-4"/>
          <w:lang w:bidi="ar-EG"/>
        </w:rPr>
        <w:t>4</w:t>
      </w:r>
      <w:r w:rsidRPr="00410333">
        <w:rPr>
          <w:rFonts w:hint="cs"/>
          <w:spacing w:val="-4"/>
          <w:rtl/>
          <w:lang w:bidi="ar-EG"/>
        </w:rPr>
        <w:tab/>
      </w:r>
      <w:r w:rsidRPr="00410333">
        <w:rPr>
          <w:rFonts w:hint="cs"/>
          <w:rtl/>
          <w:lang w:bidi="ar-EG"/>
        </w:rPr>
        <w:t>أن تطلب من مدير مكتب تقييس الاتصالات دراسة وتحديث برنامج التعاون وأولوية بنود الدراسة بين قطاع تقييس الاتصالات والمنظمة الدولية للتوحيد القياسي واللجنة الكهرتقنية الدولية وتسليط الضوء على هذه المعلومات دورياً في الموقع الإلكتروني لقطاع تقييس الاتصالات؛</w:t>
      </w:r>
    </w:p>
    <w:p w:rsidR="009324F0" w:rsidRPr="00410333" w:rsidRDefault="009324F0" w:rsidP="00DC4C3C">
      <w:pPr>
        <w:tabs>
          <w:tab w:val="clear" w:pos="794"/>
        </w:tabs>
        <w:rPr>
          <w:spacing w:val="-2"/>
          <w:rtl/>
        </w:rPr>
      </w:pPr>
      <w:r w:rsidRPr="00410333">
        <w:rPr>
          <w:spacing w:val="-2"/>
        </w:rPr>
        <w:t>5</w:t>
      </w:r>
      <w:r w:rsidRPr="00410333">
        <w:rPr>
          <w:rFonts w:hint="cs"/>
          <w:spacing w:val="-2"/>
          <w:rtl/>
        </w:rPr>
        <w:tab/>
        <w:t>أن تطلب من مدير مكتب تقييس الاتصالات ولجان الدراسات والفريق الاستشاري لتقييس الاتصالات دراسة واقتراح تحسينات أُخرى في إجراءات التعاون بين قطاع تقييس الاتصالات والمنظمة الدولية للتوحيد القياسي واللجنة الكهرتقنية</w:t>
      </w:r>
      <w:r w:rsidRPr="00410333">
        <w:rPr>
          <w:rFonts w:hint="eastAsia"/>
          <w:spacing w:val="-2"/>
          <w:rtl/>
        </w:rPr>
        <w:t> </w:t>
      </w:r>
      <w:r w:rsidRPr="00410333">
        <w:rPr>
          <w:rFonts w:hint="cs"/>
          <w:spacing w:val="-2"/>
          <w:rtl/>
        </w:rPr>
        <w:t>الدولية؛</w:t>
      </w:r>
    </w:p>
    <w:p w:rsidR="009324F0" w:rsidRPr="00410333" w:rsidRDefault="009324F0" w:rsidP="00DC4C3C">
      <w:pPr>
        <w:tabs>
          <w:tab w:val="clear" w:pos="794"/>
        </w:tabs>
        <w:rPr>
          <w:rtl/>
        </w:rPr>
      </w:pPr>
      <w:r w:rsidRPr="00410333">
        <w:t>6</w:t>
      </w:r>
      <w:r w:rsidRPr="00410333">
        <w:rPr>
          <w:rFonts w:hint="cs"/>
          <w:rtl/>
        </w:rPr>
        <w:tab/>
        <w:t>أن يكون إجراء الاتصالات اللازمة مع هاتين المنظمتين أو إحداهما على المستويات الملائمة وأن تتحدد أساليب التنسيق بالاتفاق بينهما مع ترتيب أنشطة للتنسيق دورياً:</w:t>
      </w:r>
    </w:p>
    <w:p w:rsidR="009324F0" w:rsidRPr="00410333" w:rsidRDefault="009324F0" w:rsidP="00DC4C3C">
      <w:pPr>
        <w:pStyle w:val="enumlev1"/>
        <w:tabs>
          <w:tab w:val="clear" w:pos="794"/>
        </w:tabs>
        <w:rPr>
          <w:spacing w:val="-4"/>
          <w:rtl/>
        </w:rPr>
      </w:pPr>
      <w:r w:rsidRPr="00410333">
        <w:rPr>
          <w:spacing w:val="-4"/>
        </w:rPr>
        <w:t>•</w:t>
      </w:r>
      <w:r w:rsidRPr="00410333">
        <w:rPr>
          <w:rFonts w:hint="cs"/>
          <w:spacing w:val="-4"/>
          <w:rtl/>
        </w:rPr>
        <w:tab/>
        <w:t>في حالة العمل الذي يتطلب الاشتراك في صياغة النصوص ومواءمتها، تنطبق الإجراءات الواردة في التوصية</w:t>
      </w:r>
      <w:r w:rsidRPr="00410333">
        <w:rPr>
          <w:rFonts w:hint="eastAsia"/>
          <w:spacing w:val="-4"/>
          <w:rtl/>
        </w:rPr>
        <w:t> </w:t>
      </w:r>
      <w:r w:rsidRPr="00410333">
        <w:rPr>
          <w:spacing w:val="-4"/>
        </w:rPr>
        <w:t>ITU</w:t>
      </w:r>
      <w:r w:rsidRPr="00410333">
        <w:rPr>
          <w:spacing w:val="-4"/>
        </w:rPr>
        <w:noBreakHyphen/>
        <w:t>T A.23</w:t>
      </w:r>
      <w:r w:rsidRPr="00410333">
        <w:rPr>
          <w:rFonts w:hint="cs"/>
          <w:spacing w:val="-4"/>
          <w:rtl/>
        </w:rPr>
        <w:t xml:space="preserve"> والمبادئ التوجيهية للتعاون المذكورة في هذه التوصية؛</w:t>
      </w:r>
    </w:p>
    <w:p w:rsidR="009324F0" w:rsidRPr="00410333" w:rsidRDefault="009324F0" w:rsidP="00DC4C3C">
      <w:pPr>
        <w:pStyle w:val="enumlev1"/>
        <w:tabs>
          <w:tab w:val="clear" w:pos="794"/>
        </w:tabs>
        <w:rPr>
          <w:rtl/>
        </w:rPr>
      </w:pPr>
      <w:r w:rsidRPr="00410333">
        <w:t>•</w:t>
      </w:r>
      <w:r w:rsidRPr="00410333">
        <w:rPr>
          <w:rFonts w:hint="cs"/>
          <w:rtl/>
        </w:rPr>
        <w:tab/>
        <w:t>في حالة الأنشطة التي تتطلب التنسيق بين قطاع تقييس الاتصالات والمنظمة الدولية للتوحيد القياسي واللجنة الكهرتقنية الدولية (مثلاً فيما يتصل بأي اتفاقات متبادلة مثل مذكرة التفاهم بشأن التقييس في مجال الأعمال التجارية الإلكترونية)، يتعين وضع أساليب تنسيق واضحة وإجراء اتصالات تنسيقية دورياً؛</w:t>
      </w:r>
    </w:p>
    <w:p w:rsidR="009324F0" w:rsidRPr="00410333" w:rsidRDefault="009324F0" w:rsidP="00DC4C3C">
      <w:pPr>
        <w:tabs>
          <w:tab w:val="clear" w:pos="794"/>
        </w:tabs>
        <w:rPr>
          <w:rtl/>
        </w:rPr>
      </w:pPr>
      <w:r w:rsidRPr="00410333">
        <w:t>7</w:t>
      </w:r>
      <w:r w:rsidRPr="00410333">
        <w:rPr>
          <w:rFonts w:hint="cs"/>
          <w:rtl/>
        </w:rPr>
        <w:tab/>
        <w:t>أن تطلب من رؤساء لجان الدراسات مراعاة برامج العمل ذات الصلة والتقدم في المشاريع الجارية في المنظمة الدولية للتوحيد القياسي واللجنة الكهرتقنية الدولية واللجنة التقنية المشتركة الأولى التابعة لهاتين المنظمتين؛ والتعاون إلى جانب</w:t>
      </w:r>
      <w:r w:rsidRPr="00410333">
        <w:rPr>
          <w:rFonts w:hint="eastAsia"/>
          <w:rtl/>
        </w:rPr>
        <w:t> </w:t>
      </w:r>
      <w:r w:rsidRPr="00410333">
        <w:rPr>
          <w:rFonts w:hint="cs"/>
          <w:rtl/>
        </w:rPr>
        <w:t>ذلك</w:t>
      </w:r>
      <w:r w:rsidRPr="00410333">
        <w:rPr>
          <w:rFonts w:hint="eastAsia"/>
          <w:rtl/>
        </w:rPr>
        <w:t> </w:t>
      </w:r>
      <w:r w:rsidRPr="00410333">
        <w:rPr>
          <w:rFonts w:hint="cs"/>
          <w:rtl/>
        </w:rPr>
        <w:t>مع هذه</w:t>
      </w:r>
      <w:r w:rsidRPr="00410333">
        <w:rPr>
          <w:rFonts w:hint="eastAsia"/>
          <w:rtl/>
        </w:rPr>
        <w:t> </w:t>
      </w:r>
      <w:r w:rsidRPr="00410333">
        <w:rPr>
          <w:rFonts w:hint="cs"/>
          <w:rtl/>
        </w:rPr>
        <w:t>المنظمات على أوسع نطاق ممكن وبكل الوسائل الملائمة لتحقيق ما يلي:</w:t>
      </w:r>
    </w:p>
    <w:p w:rsidR="009324F0" w:rsidRPr="00410333" w:rsidRDefault="009324F0" w:rsidP="00DC4C3C">
      <w:pPr>
        <w:pStyle w:val="enumlev1"/>
        <w:tabs>
          <w:tab w:val="clear" w:pos="794"/>
        </w:tabs>
        <w:rPr>
          <w:rtl/>
        </w:rPr>
      </w:pPr>
      <w:r w:rsidRPr="00410333">
        <w:t>•</w:t>
      </w:r>
      <w:r w:rsidRPr="00410333">
        <w:rPr>
          <w:rFonts w:hint="cs"/>
          <w:rtl/>
        </w:rPr>
        <w:tab/>
        <w:t>كفالة استمرار المواءمة بين المواصفات التي وضعت بجهود مشتركة؛</w:t>
      </w:r>
    </w:p>
    <w:p w:rsidR="009324F0" w:rsidRPr="00410333" w:rsidRDefault="009324F0" w:rsidP="00DC4C3C">
      <w:pPr>
        <w:pStyle w:val="enumlev1"/>
        <w:tabs>
          <w:tab w:val="clear" w:pos="794"/>
        </w:tabs>
        <w:rPr>
          <w:rtl/>
        </w:rPr>
      </w:pPr>
      <w:r w:rsidRPr="00410333">
        <w:t>•</w:t>
      </w:r>
      <w:r w:rsidRPr="00410333">
        <w:rPr>
          <w:rFonts w:hint="cs"/>
          <w:rtl/>
        </w:rPr>
        <w:tab/>
        <w:t>التعاون في صياغة مواصفات أُخرى في مجالات الاهتمام المشترك؛</w:t>
      </w:r>
    </w:p>
    <w:p w:rsidR="009324F0" w:rsidRPr="00410333" w:rsidRDefault="009324F0" w:rsidP="00DC4C3C">
      <w:pPr>
        <w:tabs>
          <w:tab w:val="clear" w:pos="794"/>
        </w:tabs>
        <w:rPr>
          <w:spacing w:val="-4"/>
          <w:rtl/>
        </w:rPr>
      </w:pPr>
      <w:r w:rsidRPr="00410333">
        <w:rPr>
          <w:spacing w:val="-4"/>
        </w:rPr>
        <w:t>8</w:t>
      </w:r>
      <w:r w:rsidRPr="00410333">
        <w:rPr>
          <w:rFonts w:hint="cs"/>
          <w:spacing w:val="-4"/>
          <w:rtl/>
        </w:rPr>
        <w:tab/>
        <w:t>أن تجري أي اجتماعات تعاونية ضرورية بالاقتران قدر الإمكان باجتماعات مناسبة أُخرى، وذلك</w:t>
      </w:r>
      <w:r w:rsidRPr="00410333">
        <w:rPr>
          <w:rFonts w:hint="eastAsia"/>
          <w:spacing w:val="-4"/>
          <w:rtl/>
        </w:rPr>
        <w:t> </w:t>
      </w:r>
      <w:r w:rsidRPr="00410333">
        <w:rPr>
          <w:rFonts w:hint="cs"/>
          <w:spacing w:val="-4"/>
          <w:rtl/>
        </w:rPr>
        <w:t>لأغراض توفير</w:t>
      </w:r>
      <w:r w:rsidRPr="00410333">
        <w:rPr>
          <w:rFonts w:hint="eastAsia"/>
          <w:spacing w:val="-4"/>
          <w:rtl/>
        </w:rPr>
        <w:t> </w:t>
      </w:r>
      <w:r w:rsidRPr="00410333">
        <w:rPr>
          <w:rFonts w:hint="cs"/>
          <w:spacing w:val="-4"/>
          <w:rtl/>
        </w:rPr>
        <w:t>النفقات؛</w:t>
      </w:r>
    </w:p>
    <w:p w:rsidR="009324F0" w:rsidRPr="00410333" w:rsidRDefault="009324F0" w:rsidP="00DC4C3C">
      <w:pPr>
        <w:tabs>
          <w:tab w:val="clear" w:pos="794"/>
        </w:tabs>
        <w:rPr>
          <w:rtl/>
        </w:rPr>
      </w:pPr>
      <w:r w:rsidRPr="00410333">
        <w:t>9</w:t>
      </w:r>
      <w:r w:rsidRPr="00410333">
        <w:rPr>
          <w:rFonts w:hint="cs"/>
          <w:rtl/>
        </w:rPr>
        <w:tab/>
        <w:t>أن يوضح التقرير المتعلق بهذا التنسيق حالة التواؤم والتوافق في مشاريع النصوص بشأن النقاط ذات الاهتمام المشترك، وأن يحدد بوجه خاص أي موضوع يمكن معالجته في منظمة واحدة والحالات التي تكون فيها الإشارات المرجعية مفيدة لمستعملي المعايير والتوصيات الدولية المنشورة؛</w:t>
      </w:r>
    </w:p>
    <w:p w:rsidR="00210F62" w:rsidRPr="00410333" w:rsidRDefault="009324F0" w:rsidP="00DC4C3C">
      <w:pPr>
        <w:tabs>
          <w:tab w:val="clear" w:pos="794"/>
        </w:tabs>
        <w:rPr>
          <w:spacing w:val="-2"/>
        </w:rPr>
      </w:pPr>
      <w:r w:rsidRPr="00410333">
        <w:rPr>
          <w:spacing w:val="-2"/>
        </w:rPr>
        <w:t>10</w:t>
      </w:r>
      <w:r w:rsidRPr="00410333">
        <w:rPr>
          <w:rFonts w:hint="cs"/>
          <w:spacing w:val="-2"/>
          <w:rtl/>
        </w:rPr>
        <w:tab/>
        <w:t>أن تدعو الإدارات إلى المساهمة بقدر كبير في التنسيق بين قطاع تقييس الاتصالات، من ناحية، والمنظمة الدولية للتوحيد القياسي واللجنة الكهرتقنية الدولية، من ناحية أُخرى، وذلك بكفالة التنسيق الوافي للأنشطة الوطنية المتصلة بهذه</w:t>
      </w:r>
      <w:r w:rsidRPr="00410333">
        <w:rPr>
          <w:rFonts w:hint="eastAsia"/>
          <w:spacing w:val="-2"/>
          <w:rtl/>
        </w:rPr>
        <w:t> </w:t>
      </w:r>
      <w:r w:rsidRPr="00410333">
        <w:rPr>
          <w:rFonts w:hint="cs"/>
          <w:spacing w:val="-2"/>
          <w:rtl/>
        </w:rPr>
        <w:t>المنظمات</w:t>
      </w:r>
      <w:r w:rsidRPr="00410333">
        <w:rPr>
          <w:rFonts w:hint="eastAsia"/>
          <w:spacing w:val="-2"/>
          <w:rtl/>
        </w:rPr>
        <w:t> </w:t>
      </w:r>
      <w:r w:rsidRPr="00410333">
        <w:rPr>
          <w:rFonts w:hint="cs"/>
          <w:spacing w:val="-2"/>
          <w:rtl/>
        </w:rPr>
        <w:t>الثلاث.</w:t>
      </w:r>
    </w:p>
    <w:p w:rsidR="00796888" w:rsidRPr="00410333" w:rsidRDefault="00796888" w:rsidP="00E952D6">
      <w:pPr>
        <w:rPr>
          <w:spacing w:val="-2"/>
        </w:rPr>
      </w:pPr>
    </w:p>
    <w:p w:rsidR="00210F62" w:rsidRPr="00410333" w:rsidRDefault="00210F62" w:rsidP="00E952D6">
      <w:pPr>
        <w:rPr>
          <w:spacing w:val="-2"/>
          <w:rtl/>
        </w:rPr>
        <w:sectPr w:rsidR="00210F62" w:rsidRPr="00410333" w:rsidSect="007F6427">
          <w:pgSz w:w="11907" w:h="16840" w:code="9"/>
          <w:pgMar w:top="1134" w:right="1134" w:bottom="1134" w:left="1134" w:header="567" w:footer="567" w:gutter="0"/>
          <w:cols w:space="708"/>
          <w:vAlign w:val="both"/>
          <w:docGrid w:linePitch="360"/>
        </w:sectPr>
      </w:pPr>
    </w:p>
    <w:p w:rsidR="00F67854" w:rsidRPr="00410333" w:rsidRDefault="00F67854" w:rsidP="00E952D6">
      <w:pPr>
        <w:pStyle w:val="ResNo"/>
        <w:rPr>
          <w:rtl/>
        </w:rPr>
      </w:pPr>
      <w:bookmarkStart w:id="40" w:name="_Toc219795410"/>
      <w:bookmarkStart w:id="41" w:name="_Toc348952934"/>
      <w:bookmarkStart w:id="42" w:name="_Toc349551551"/>
      <w:bookmarkStart w:id="43" w:name="RES_11"/>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w:t>
      </w:r>
      <w:r w:rsidRPr="00410333">
        <w:rPr>
          <w:rStyle w:val="href"/>
        </w:rPr>
        <w:t>11</w:t>
      </w:r>
      <w:bookmarkEnd w:id="40"/>
      <w:r w:rsidRPr="00410333">
        <w:rPr>
          <w:rFonts w:hint="cs"/>
          <w:rtl/>
        </w:rPr>
        <w:t xml:space="preserve"> (المراجَع في الحمامات، </w:t>
      </w:r>
      <w:r w:rsidRPr="00410333">
        <w:t>2016</w:t>
      </w:r>
      <w:r w:rsidRPr="00410333">
        <w:rPr>
          <w:rFonts w:hint="cs"/>
          <w:rtl/>
        </w:rPr>
        <w:t>)</w:t>
      </w:r>
      <w:bookmarkEnd w:id="41"/>
      <w:bookmarkEnd w:id="42"/>
    </w:p>
    <w:p w:rsidR="00F67854" w:rsidRPr="00410333" w:rsidRDefault="00F67854" w:rsidP="00E952D6">
      <w:pPr>
        <w:pStyle w:val="Restitle"/>
        <w:rPr>
          <w:rtl/>
        </w:rPr>
      </w:pPr>
      <w:bookmarkStart w:id="44" w:name="_Toc219803520"/>
      <w:bookmarkStart w:id="45" w:name="_Toc348952935"/>
      <w:bookmarkStart w:id="46" w:name="_Toc349551552"/>
      <w:bookmarkEnd w:id="43"/>
      <w:r w:rsidRPr="00410333">
        <w:rPr>
          <w:rFonts w:hint="cs"/>
          <w:rtl/>
        </w:rPr>
        <w:t>التعاون مع مجلس العمليات ا</w:t>
      </w:r>
      <w:r w:rsidR="001C2EF1" w:rsidRPr="00410333">
        <w:rPr>
          <w:rFonts w:hint="cs"/>
          <w:rtl/>
        </w:rPr>
        <w:t>لبريدية للاتحاد البريدي العالمي</w:t>
      </w:r>
      <w:r w:rsidRPr="00410333">
        <w:rPr>
          <w:rtl/>
        </w:rPr>
        <w:br/>
      </w:r>
      <w:r w:rsidRPr="00410333">
        <w:rPr>
          <w:rFonts w:hint="cs"/>
          <w:rtl/>
        </w:rPr>
        <w:t>في دراسة الخدمات المتصلة بقطاعي البريد والاتصالات</w:t>
      </w:r>
      <w:bookmarkEnd w:id="44"/>
      <w:bookmarkEnd w:id="45"/>
      <w:bookmarkEnd w:id="46"/>
    </w:p>
    <w:p w:rsidR="00F67854" w:rsidRPr="00410333" w:rsidRDefault="00F67854" w:rsidP="00E952D6">
      <w:pPr>
        <w:pStyle w:val="Resref"/>
        <w:rPr>
          <w:iCs/>
          <w:rtl/>
        </w:rPr>
      </w:pPr>
      <w:r w:rsidRPr="00410333">
        <w:rPr>
          <w:rFonts w:hint="cs"/>
          <w:iCs/>
          <w:rtl/>
        </w:rPr>
        <w:t xml:space="preserve">(مالقة-طورمولينوس، </w:t>
      </w:r>
      <w:r w:rsidRPr="00410333">
        <w:rPr>
          <w:iCs/>
        </w:rPr>
        <w:t>1984</w:t>
      </w:r>
      <w:r w:rsidRPr="00410333">
        <w:rPr>
          <w:rFonts w:hint="cs"/>
          <w:iCs/>
          <w:rtl/>
        </w:rPr>
        <w:t xml:space="preserve">؛ هلسنكي، </w:t>
      </w:r>
      <w:r w:rsidRPr="00410333">
        <w:rPr>
          <w:iCs/>
        </w:rPr>
        <w:t>1993</w:t>
      </w:r>
      <w:r w:rsidRPr="00410333">
        <w:rPr>
          <w:rFonts w:hint="cs"/>
          <w:iCs/>
          <w:rtl/>
        </w:rPr>
        <w:t xml:space="preserve">؛ جنيف، </w:t>
      </w:r>
      <w:r w:rsidRPr="00410333">
        <w:rPr>
          <w:iCs/>
        </w:rPr>
        <w:t>1996</w:t>
      </w:r>
      <w:r w:rsidRPr="00410333">
        <w:rPr>
          <w:rFonts w:hint="cs"/>
          <w:iCs/>
          <w:rtl/>
        </w:rPr>
        <w:t xml:space="preserve">؛ مونتريال، </w:t>
      </w:r>
      <w:r w:rsidRPr="00410333">
        <w:rPr>
          <w:iCs/>
        </w:rPr>
        <w:t>2000</w:t>
      </w:r>
      <w:r w:rsidRPr="00410333">
        <w:rPr>
          <w:rFonts w:hint="cs"/>
          <w:iCs/>
          <w:rtl/>
        </w:rPr>
        <w:t xml:space="preserve">؛ </w:t>
      </w:r>
      <w:r w:rsidRPr="00410333">
        <w:rPr>
          <w:iCs/>
          <w:rtl/>
        </w:rPr>
        <w:br/>
      </w:r>
      <w:r w:rsidRPr="00410333">
        <w:rPr>
          <w:rFonts w:hint="cs"/>
          <w:iCs/>
          <w:rtl/>
        </w:rPr>
        <w:t xml:space="preserve">فلوريانوبوليس، </w:t>
      </w:r>
      <w:r w:rsidRPr="00410333">
        <w:rPr>
          <w:iCs/>
        </w:rPr>
        <w:t>2004</w:t>
      </w:r>
      <w:r w:rsidRPr="00410333">
        <w:rPr>
          <w:rFonts w:hint="cs"/>
          <w:iCs/>
          <w:rtl/>
        </w:rPr>
        <w:t>؛ جوهانسبرغ</w:t>
      </w:r>
      <w:r w:rsidRPr="00410333">
        <w:rPr>
          <w:rFonts w:hint="eastAsia"/>
          <w:iCs/>
          <w:rtl/>
        </w:rPr>
        <w:t>، </w:t>
      </w:r>
      <w:r w:rsidRPr="00410333">
        <w:rPr>
          <w:iCs/>
        </w:rPr>
        <w:t>2008</w:t>
      </w:r>
      <w:r w:rsidRPr="00410333">
        <w:rPr>
          <w:rFonts w:hint="cs"/>
          <w:iCs/>
          <w:rtl/>
        </w:rPr>
        <w:t xml:space="preserve">؛ دبي، </w:t>
      </w:r>
      <w:r w:rsidRPr="00410333">
        <w:rPr>
          <w:iCs/>
        </w:rPr>
        <w:t>2012</w:t>
      </w:r>
      <w:r w:rsidRPr="00410333">
        <w:rPr>
          <w:rFonts w:hint="cs"/>
          <w:iCs/>
          <w:rtl/>
        </w:rPr>
        <w:t xml:space="preserve">؛ الحمامات، </w:t>
      </w:r>
      <w:r w:rsidRPr="00410333">
        <w:rPr>
          <w:iCs/>
        </w:rPr>
        <w:t>2016</w:t>
      </w:r>
      <w:r w:rsidRPr="00410333">
        <w:rPr>
          <w:rFonts w:hint="cs"/>
          <w:iCs/>
          <w:rtl/>
        </w:rPr>
        <w:t>)</w:t>
      </w:r>
    </w:p>
    <w:p w:rsidR="00371D4C" w:rsidRPr="00410333" w:rsidRDefault="00371D4C" w:rsidP="00DC4C3C">
      <w:pPr>
        <w:pStyle w:val="Normalaftertitle"/>
        <w:tabs>
          <w:tab w:val="clear" w:pos="794"/>
        </w:tabs>
        <w:spacing w:before="360"/>
        <w:rPr>
          <w:rtl/>
        </w:rPr>
      </w:pPr>
      <w:r w:rsidRPr="00410333">
        <w:rPr>
          <w:rFonts w:hint="cs"/>
          <w:rtl/>
        </w:rPr>
        <w:t>إن الجمعية العالمية لتقييس الاتصالات (</w:t>
      </w:r>
      <w:r w:rsidRPr="00410333">
        <w:rPr>
          <w:rFonts w:hint="cs"/>
          <w:rtl/>
          <w:lang w:val="fr-FR" w:bidi="ar-EG"/>
        </w:rPr>
        <w:t xml:space="preserve">الحمامات، </w:t>
      </w:r>
      <w:r w:rsidRPr="00410333">
        <w:rPr>
          <w:lang w:bidi="ar-EG"/>
        </w:rPr>
        <w:t>2016</w:t>
      </w:r>
      <w:r w:rsidRPr="00410333">
        <w:rPr>
          <w:rFonts w:hint="cs"/>
          <w:rtl/>
        </w:rPr>
        <w:t>)،</w:t>
      </w:r>
    </w:p>
    <w:p w:rsidR="00371D4C" w:rsidRPr="00410333" w:rsidRDefault="00371D4C" w:rsidP="00DC4C3C">
      <w:pPr>
        <w:pStyle w:val="Call"/>
        <w:tabs>
          <w:tab w:val="clear" w:pos="794"/>
        </w:tabs>
        <w:spacing w:before="160"/>
        <w:rPr>
          <w:rtl/>
        </w:rPr>
      </w:pPr>
      <w:r w:rsidRPr="00410333">
        <w:rPr>
          <w:rFonts w:hint="cs"/>
          <w:rtl/>
        </w:rPr>
        <w:t>إذ تضع في اعتبارها</w:t>
      </w:r>
    </w:p>
    <w:p w:rsidR="00371D4C" w:rsidRPr="00410333" w:rsidRDefault="00371D4C" w:rsidP="00DC4C3C">
      <w:pPr>
        <w:tabs>
          <w:tab w:val="clear" w:pos="794"/>
        </w:tabs>
        <w:rPr>
          <w:spacing w:val="6"/>
          <w:rtl/>
        </w:rPr>
      </w:pPr>
      <w:r w:rsidRPr="00410333">
        <w:rPr>
          <w:rFonts w:hint="cs"/>
          <w:i/>
          <w:iCs/>
          <w:spacing w:val="6"/>
          <w:rtl/>
        </w:rPr>
        <w:t xml:space="preserve"> أ )</w:t>
      </w:r>
      <w:r w:rsidRPr="00410333">
        <w:rPr>
          <w:rFonts w:hint="cs"/>
          <w:spacing w:val="6"/>
          <w:rtl/>
        </w:rPr>
        <w:tab/>
        <w:t>أن الاتحاد الدولي للاتصالات</w:t>
      </w:r>
      <w:r w:rsidRPr="00410333">
        <w:rPr>
          <w:rFonts w:hint="eastAsia"/>
          <w:spacing w:val="6"/>
          <w:rtl/>
        </w:rPr>
        <w:t> </w:t>
      </w:r>
      <w:r w:rsidRPr="00410333">
        <w:rPr>
          <w:spacing w:val="6"/>
        </w:rPr>
        <w:t>(ITU)</w:t>
      </w:r>
      <w:r w:rsidRPr="00410333">
        <w:rPr>
          <w:rFonts w:hint="cs"/>
          <w:spacing w:val="6"/>
          <w:rtl/>
        </w:rPr>
        <w:t xml:space="preserve"> والاتحاد البريدي العالمي</w:t>
      </w:r>
      <w:r w:rsidRPr="00410333">
        <w:rPr>
          <w:rFonts w:hint="eastAsia"/>
          <w:spacing w:val="6"/>
          <w:rtl/>
        </w:rPr>
        <w:t> </w:t>
      </w:r>
      <w:r w:rsidRPr="00410333">
        <w:rPr>
          <w:spacing w:val="6"/>
        </w:rPr>
        <w:t>(UPU)</w:t>
      </w:r>
      <w:r w:rsidRPr="00410333">
        <w:rPr>
          <w:rFonts w:hint="cs"/>
          <w:spacing w:val="6"/>
          <w:rtl/>
        </w:rPr>
        <w:t>، بوصفهما منظمتين متخصصتين في مجال الاتصالات ضمن منظومة الأمم</w:t>
      </w:r>
      <w:r w:rsidRPr="00410333">
        <w:rPr>
          <w:rFonts w:hint="eastAsia"/>
          <w:spacing w:val="6"/>
          <w:rtl/>
        </w:rPr>
        <w:t> </w:t>
      </w:r>
      <w:r w:rsidRPr="00410333">
        <w:rPr>
          <w:rFonts w:hint="cs"/>
          <w:spacing w:val="6"/>
          <w:rtl/>
        </w:rPr>
        <w:t>المتحدة، يتعاونان من أجل تحديد أوجه التآزر بُغية تحقيق</w:t>
      </w:r>
      <w:r w:rsidRPr="00410333">
        <w:rPr>
          <w:spacing w:val="6"/>
          <w:rtl/>
        </w:rPr>
        <w:t xml:space="preserve"> </w:t>
      </w:r>
      <w:r w:rsidRPr="00410333">
        <w:rPr>
          <w:rFonts w:hint="cs"/>
          <w:spacing w:val="6"/>
          <w:rtl/>
        </w:rPr>
        <w:t xml:space="preserve">أهداف </w:t>
      </w:r>
      <w:r w:rsidRPr="00410333">
        <w:rPr>
          <w:spacing w:val="6"/>
          <w:rtl/>
        </w:rPr>
        <w:t>القمة العالمية لمجتمع المعلومات</w:t>
      </w:r>
      <w:r w:rsidRPr="00410333">
        <w:rPr>
          <w:rFonts w:hint="eastAsia"/>
          <w:spacing w:val="6"/>
          <w:rtl/>
        </w:rPr>
        <w:t> </w:t>
      </w:r>
      <w:r w:rsidRPr="00410333">
        <w:rPr>
          <w:spacing w:val="6"/>
        </w:rPr>
        <w:t>(WSIS)</w:t>
      </w:r>
      <w:r w:rsidRPr="00410333">
        <w:rPr>
          <w:rFonts w:hint="cs"/>
          <w:spacing w:val="6"/>
          <w:rtl/>
        </w:rPr>
        <w:t>، كل في مجال اختصاصاته المحددة؛</w:t>
      </w:r>
    </w:p>
    <w:p w:rsidR="00371D4C" w:rsidRPr="00410333" w:rsidRDefault="00371D4C" w:rsidP="00DC4C3C">
      <w:pPr>
        <w:tabs>
          <w:tab w:val="clear" w:pos="794"/>
        </w:tabs>
        <w:rPr>
          <w:rtl/>
        </w:rPr>
      </w:pPr>
      <w:r w:rsidRPr="00410333">
        <w:rPr>
          <w:rFonts w:hint="eastAsia"/>
          <w:i/>
          <w:iCs/>
          <w:rtl/>
          <w:lang w:bidi="ar-EG"/>
        </w:rPr>
        <w:t>ب</w:t>
      </w:r>
      <w:r w:rsidRPr="00410333">
        <w:rPr>
          <w:i/>
          <w:iCs/>
          <w:rtl/>
          <w:lang w:bidi="ar-EG"/>
        </w:rPr>
        <w:t>)</w:t>
      </w:r>
      <w:r w:rsidRPr="00410333">
        <w:rPr>
          <w:rFonts w:hint="cs"/>
          <w:rtl/>
          <w:lang w:bidi="ar-EG"/>
        </w:rPr>
        <w:tab/>
      </w:r>
      <w:r w:rsidRPr="00410333">
        <w:rPr>
          <w:rFonts w:hint="cs"/>
          <w:rtl/>
        </w:rPr>
        <w:t>أن إدارات البريد والاتصالات</w:t>
      </w:r>
      <w:r w:rsidRPr="00410333">
        <w:rPr>
          <w:rFonts w:hint="cs"/>
          <w:rtl/>
          <w:lang w:bidi="ar-EG"/>
        </w:rPr>
        <w:t>،</w:t>
      </w:r>
      <w:r w:rsidRPr="00410333">
        <w:rPr>
          <w:rFonts w:hint="cs"/>
          <w:rtl/>
        </w:rPr>
        <w:t xml:space="preserve"> ووكالات التشغيل ذات الصلة المرخص لها من الدول الأعضاء، ومقدمي الخدمات في حاجة إلى أن يكونوا على علم بالتقدم التقني الذي يمكن أن يؤدي إلى تحسين أو تنسيق الخدمات القائمة في قطاعي البريد</w:t>
      </w:r>
      <w:r w:rsidRPr="00410333">
        <w:rPr>
          <w:rFonts w:hint="eastAsia"/>
          <w:rtl/>
        </w:rPr>
        <w:t> </w:t>
      </w:r>
      <w:r w:rsidRPr="00410333">
        <w:rPr>
          <w:rFonts w:hint="cs"/>
          <w:rtl/>
        </w:rPr>
        <w:t>والاتصالات؛</w:t>
      </w:r>
    </w:p>
    <w:p w:rsidR="00371D4C" w:rsidRPr="00410333" w:rsidRDefault="00371D4C" w:rsidP="00DC4C3C">
      <w:pPr>
        <w:tabs>
          <w:tab w:val="clear" w:pos="794"/>
        </w:tabs>
        <w:rPr>
          <w:rtl/>
        </w:rPr>
      </w:pPr>
      <w:r w:rsidRPr="00410333">
        <w:rPr>
          <w:rFonts w:hint="eastAsia"/>
          <w:i/>
          <w:iCs/>
          <w:rtl/>
        </w:rPr>
        <w:t>ج</w:t>
      </w:r>
      <w:r w:rsidRPr="00410333">
        <w:rPr>
          <w:i/>
          <w:iCs/>
          <w:rtl/>
        </w:rPr>
        <w:t>)</w:t>
      </w:r>
      <w:r w:rsidRPr="00410333">
        <w:rPr>
          <w:rFonts w:hint="cs"/>
          <w:rtl/>
        </w:rPr>
        <w:tab/>
        <w:t>فائدة أن تُدرس على أساس مشترك الآثار المترتبة على أي توصيات جديدة أو أي تعديلات يتم إدخالها على التوصيات الحالية التي تصدر في هذا الشأن،</w:t>
      </w:r>
    </w:p>
    <w:p w:rsidR="00371D4C" w:rsidRPr="00410333" w:rsidRDefault="00371D4C" w:rsidP="00DC4C3C">
      <w:pPr>
        <w:pStyle w:val="Call"/>
        <w:tabs>
          <w:tab w:val="clear" w:pos="794"/>
        </w:tabs>
        <w:spacing w:before="160"/>
        <w:rPr>
          <w:rtl/>
        </w:rPr>
      </w:pPr>
      <w:r w:rsidRPr="00410333">
        <w:rPr>
          <w:rFonts w:hint="cs"/>
          <w:rtl/>
        </w:rPr>
        <w:t>وإذ تدرك</w:t>
      </w:r>
    </w:p>
    <w:p w:rsidR="00371D4C" w:rsidRPr="00410333" w:rsidRDefault="00371D4C" w:rsidP="00DC4C3C">
      <w:pPr>
        <w:tabs>
          <w:tab w:val="clear" w:pos="794"/>
        </w:tabs>
        <w:rPr>
          <w:rtl/>
          <w:lang w:bidi="ar-SY"/>
        </w:rPr>
      </w:pPr>
      <w:r w:rsidRPr="00410333">
        <w:rPr>
          <w:rFonts w:hint="cs"/>
          <w:rtl/>
        </w:rPr>
        <w:t xml:space="preserve"> </w:t>
      </w:r>
      <w:r w:rsidRPr="00410333">
        <w:rPr>
          <w:rFonts w:hint="cs"/>
          <w:i/>
          <w:iCs/>
          <w:rtl/>
        </w:rPr>
        <w:t>أ )</w:t>
      </w:r>
      <w:r w:rsidRPr="00410333">
        <w:rPr>
          <w:rFonts w:hint="cs"/>
          <w:rtl/>
        </w:rPr>
        <w:tab/>
        <w:t xml:space="preserve">أن التعاون القائم بين المنظمتين المتعلق </w:t>
      </w:r>
      <w:r w:rsidRPr="00410333">
        <w:rPr>
          <w:rFonts w:hint="cs"/>
          <w:i/>
          <w:iCs/>
          <w:rtl/>
        </w:rPr>
        <w:t>بأمور منها</w:t>
      </w:r>
      <w:r w:rsidRPr="00410333">
        <w:rPr>
          <w:rFonts w:hint="cs"/>
          <w:rtl/>
        </w:rPr>
        <w:t xml:space="preserve"> استخدام قطاع البريد لتكنولوجيات جديدة وتعزيز دوره في مشاريع بشأن إدخال الحركة عالية السرعة واستخدامها المستدام والأمن السيبراني وتحويل العملات باستخدام المهاتفة</w:t>
      </w:r>
      <w:r w:rsidRPr="00410333">
        <w:rPr>
          <w:rFonts w:hint="eastAsia"/>
          <w:rtl/>
        </w:rPr>
        <w:t> </w:t>
      </w:r>
      <w:r w:rsidRPr="00410333">
        <w:rPr>
          <w:rFonts w:hint="cs"/>
          <w:rtl/>
        </w:rPr>
        <w:t>المتنقلة؛</w:t>
      </w:r>
    </w:p>
    <w:p w:rsidR="00371D4C" w:rsidRPr="00410333" w:rsidRDefault="00371D4C" w:rsidP="00DC4C3C">
      <w:pPr>
        <w:tabs>
          <w:tab w:val="clear" w:pos="794"/>
        </w:tabs>
        <w:rPr>
          <w:rtl/>
          <w:lang w:bidi="ar-SY"/>
        </w:rPr>
      </w:pPr>
      <w:r w:rsidRPr="00410333">
        <w:rPr>
          <w:rFonts w:hint="cs"/>
          <w:i/>
          <w:iCs/>
          <w:rtl/>
        </w:rPr>
        <w:t>ب)</w:t>
      </w:r>
      <w:r w:rsidRPr="00410333">
        <w:rPr>
          <w:rFonts w:hint="cs"/>
          <w:rtl/>
        </w:rPr>
        <w:tab/>
        <w:t>أن التغيرات التي شهدتها خدمات البريد وخدمات الاتصالات في السنوات الأخيرة أدت إلى زيادة أوجه التآزر بين</w:t>
      </w:r>
      <w:r w:rsidRPr="00410333">
        <w:rPr>
          <w:rFonts w:hint="eastAsia"/>
          <w:rtl/>
        </w:rPr>
        <w:t> </w:t>
      </w:r>
      <w:r w:rsidRPr="00410333">
        <w:rPr>
          <w:rFonts w:hint="cs"/>
          <w:rtl/>
        </w:rPr>
        <w:t>القطاعين وبالتالي الحاجة إلى المزيد من التنسيق والأعمال المشتركة بين</w:t>
      </w:r>
      <w:r w:rsidRPr="00410333">
        <w:rPr>
          <w:rFonts w:hint="eastAsia"/>
          <w:rtl/>
        </w:rPr>
        <w:t> </w:t>
      </w:r>
      <w:r w:rsidRPr="00410333">
        <w:rPr>
          <w:rFonts w:hint="cs"/>
          <w:rtl/>
        </w:rPr>
        <w:t>المنظمتين،</w:t>
      </w:r>
    </w:p>
    <w:p w:rsidR="00371D4C" w:rsidRPr="00410333" w:rsidRDefault="00371D4C" w:rsidP="00DC4C3C">
      <w:pPr>
        <w:pStyle w:val="Call"/>
        <w:tabs>
          <w:tab w:val="clear" w:pos="794"/>
        </w:tabs>
        <w:spacing w:before="160"/>
        <w:rPr>
          <w:rtl/>
        </w:rPr>
      </w:pPr>
      <w:r w:rsidRPr="00410333">
        <w:rPr>
          <w:rFonts w:hint="cs"/>
          <w:rtl/>
        </w:rPr>
        <w:t>وإذ تذكّر</w:t>
      </w:r>
    </w:p>
    <w:p w:rsidR="00371D4C" w:rsidRPr="00410333" w:rsidRDefault="00371D4C" w:rsidP="00DC4C3C">
      <w:pPr>
        <w:tabs>
          <w:tab w:val="clear" w:pos="794"/>
        </w:tabs>
        <w:rPr>
          <w:rtl/>
          <w:lang w:bidi="ar-SY"/>
        </w:rPr>
      </w:pPr>
      <w:r w:rsidRPr="00410333">
        <w:rPr>
          <w:rFonts w:hint="eastAsia"/>
          <w:rtl/>
        </w:rPr>
        <w:t>أنه</w:t>
      </w:r>
      <w:r w:rsidRPr="00410333">
        <w:rPr>
          <w:rtl/>
        </w:rPr>
        <w:t xml:space="preserve"> بموجب </w:t>
      </w:r>
      <w:r w:rsidRPr="00410333">
        <w:rPr>
          <w:rFonts w:hint="cs"/>
          <w:rtl/>
          <w:lang w:bidi="ar-EG"/>
        </w:rPr>
        <w:t>الرقم </w:t>
      </w:r>
      <w:r w:rsidRPr="00410333">
        <w:rPr>
          <w:lang w:bidi="ar-EG"/>
        </w:rPr>
        <w:t>9</w:t>
      </w:r>
      <w:r w:rsidRPr="00410333">
        <w:rPr>
          <w:rtl/>
          <w:lang w:bidi="ar-EG"/>
        </w:rPr>
        <w:t xml:space="preserve"> من دستور الاتحاد</w:t>
      </w:r>
      <w:r w:rsidRPr="00410333">
        <w:rPr>
          <w:rFonts w:hint="cs"/>
          <w:rtl/>
          <w:lang w:bidi="ar-EG"/>
        </w:rPr>
        <w:t>، يتمثل أحد أهداف الاتحاد في "الترويج على الصعيد الدولي لاعتماد نهج أوسع شمولاً في تناول مسائل الاتصالات نظراً للطابع العالمي الذي يتسم به اقتصاد المعلومات ومجتمع المعلومات، وذلك عن</w:t>
      </w:r>
      <w:r w:rsidRPr="00410333">
        <w:rPr>
          <w:rFonts w:hint="eastAsia"/>
          <w:rtl/>
          <w:lang w:bidi="ar-EG"/>
        </w:rPr>
        <w:t> </w:t>
      </w:r>
      <w:r w:rsidRPr="00410333">
        <w:rPr>
          <w:rFonts w:hint="cs"/>
          <w:rtl/>
          <w:lang w:bidi="ar-EG"/>
        </w:rPr>
        <w:t>طريق التعاون مع المنظمات الدولية الحكومية الأُخرى، الإقليمية منها والعالمية، ومع المنظمات غير الحكومية المهتمة</w:t>
      </w:r>
      <w:r w:rsidRPr="00410333">
        <w:rPr>
          <w:rFonts w:hint="eastAsia"/>
          <w:rtl/>
          <w:lang w:bidi="ar-EG"/>
        </w:rPr>
        <w:t> </w:t>
      </w:r>
      <w:r w:rsidRPr="00410333">
        <w:rPr>
          <w:rFonts w:hint="cs"/>
          <w:rtl/>
          <w:lang w:bidi="ar-EG"/>
        </w:rPr>
        <w:t>بالاتصالات"</w:t>
      </w:r>
      <w:r w:rsidRPr="00410333">
        <w:rPr>
          <w:rFonts w:hint="cs"/>
          <w:rtl/>
          <w:lang w:bidi="ar-SY"/>
        </w:rPr>
        <w:t>،</w:t>
      </w:r>
    </w:p>
    <w:p w:rsidR="00371D4C" w:rsidRPr="00410333" w:rsidRDefault="00371D4C" w:rsidP="00DC4C3C">
      <w:pPr>
        <w:pStyle w:val="Call"/>
        <w:tabs>
          <w:tab w:val="clear" w:pos="794"/>
        </w:tabs>
        <w:spacing w:before="160"/>
        <w:rPr>
          <w:rtl/>
        </w:rPr>
      </w:pPr>
      <w:r w:rsidRPr="00410333">
        <w:rPr>
          <w:rFonts w:hint="cs"/>
          <w:rtl/>
        </w:rPr>
        <w:t>وإذ تلاحظ</w:t>
      </w:r>
    </w:p>
    <w:p w:rsidR="00371D4C" w:rsidRPr="00410333" w:rsidRDefault="00371D4C" w:rsidP="00DC4C3C">
      <w:pPr>
        <w:tabs>
          <w:tab w:val="clear" w:pos="794"/>
        </w:tabs>
      </w:pPr>
      <w:r w:rsidRPr="00410333">
        <w:rPr>
          <w:rFonts w:hint="eastAsia"/>
          <w:rtl/>
        </w:rPr>
        <w:t>أنه</w:t>
      </w:r>
      <w:r w:rsidRPr="00410333">
        <w:rPr>
          <w:rtl/>
        </w:rPr>
        <w:t xml:space="preserve"> </w:t>
      </w:r>
      <w:r w:rsidRPr="00410333">
        <w:rPr>
          <w:rFonts w:hint="eastAsia"/>
          <w:rtl/>
        </w:rPr>
        <w:t>من</w:t>
      </w:r>
      <w:r w:rsidRPr="00410333">
        <w:rPr>
          <w:rtl/>
        </w:rPr>
        <w:t xml:space="preserve"> </w:t>
      </w:r>
      <w:r w:rsidRPr="00410333">
        <w:rPr>
          <w:rFonts w:hint="eastAsia"/>
          <w:rtl/>
        </w:rPr>
        <w:t>الضروري</w:t>
      </w:r>
      <w:r w:rsidRPr="00410333">
        <w:rPr>
          <w:rFonts w:hint="cs"/>
          <w:rtl/>
        </w:rPr>
        <w:t xml:space="preserve"> تحديث المواضيع التي تحظى بالاهتمام بُغية إقامة أنشطة تعاونية بين المنظمتين والاستخدام الفعّال</w:t>
      </w:r>
      <w:r w:rsidRPr="00410333">
        <w:rPr>
          <w:rFonts w:hint="eastAsia"/>
          <w:rtl/>
        </w:rPr>
        <w:t> </w:t>
      </w:r>
      <w:r w:rsidRPr="00410333">
        <w:rPr>
          <w:rFonts w:hint="cs"/>
          <w:rtl/>
        </w:rPr>
        <w:t>لمواردهما،</w:t>
      </w:r>
    </w:p>
    <w:p w:rsidR="00796888" w:rsidRPr="00410333" w:rsidRDefault="00796888" w:rsidP="00DC4C3C">
      <w:pPr>
        <w:tabs>
          <w:tab w:val="clear" w:pos="794"/>
        </w:tabs>
        <w:bidi w:val="0"/>
        <w:spacing w:before="0" w:after="160" w:line="259" w:lineRule="auto"/>
        <w:jc w:val="left"/>
        <w:rPr>
          <w:i/>
          <w:iCs/>
          <w:rtl/>
        </w:rPr>
      </w:pPr>
      <w:r w:rsidRPr="00410333">
        <w:rPr>
          <w:rtl/>
        </w:rPr>
        <w:br w:type="page"/>
      </w:r>
    </w:p>
    <w:p w:rsidR="00371D4C" w:rsidRPr="00410333" w:rsidRDefault="00371D4C" w:rsidP="00DC4C3C">
      <w:pPr>
        <w:pStyle w:val="Call"/>
        <w:tabs>
          <w:tab w:val="clear" w:pos="794"/>
        </w:tabs>
        <w:spacing w:before="160"/>
        <w:rPr>
          <w:rtl/>
        </w:rPr>
      </w:pPr>
      <w:r w:rsidRPr="00410333">
        <w:rPr>
          <w:rFonts w:hint="cs"/>
          <w:rtl/>
        </w:rPr>
        <w:lastRenderedPageBreak/>
        <w:t>تقـرر</w:t>
      </w:r>
    </w:p>
    <w:p w:rsidR="00371D4C" w:rsidRPr="00410333" w:rsidRDefault="00371D4C" w:rsidP="00DC4C3C">
      <w:pPr>
        <w:keepNext/>
        <w:keepLines/>
        <w:tabs>
          <w:tab w:val="clear" w:pos="794"/>
        </w:tabs>
        <w:rPr>
          <w:rtl/>
        </w:rPr>
      </w:pPr>
      <w:r w:rsidRPr="00410333">
        <w:rPr>
          <w:rFonts w:hint="cs"/>
          <w:rtl/>
        </w:rPr>
        <w:t xml:space="preserve">أن تواصل لجان الدراسات المعنية التابعة لقطاع تقييس الاتصالات بالاتحاد </w:t>
      </w:r>
      <w:r w:rsidRPr="00410333">
        <w:t>(ITU-T)</w:t>
      </w:r>
      <w:r w:rsidRPr="00410333">
        <w:rPr>
          <w:rFonts w:hint="cs"/>
          <w:rtl/>
        </w:rPr>
        <w:t xml:space="preserve"> التعاون مع مجلس العمليات البريدية</w:t>
      </w:r>
      <w:r w:rsidRPr="00410333">
        <w:rPr>
          <w:rFonts w:hint="eastAsia"/>
          <w:rtl/>
        </w:rPr>
        <w:t> </w:t>
      </w:r>
      <w:r w:rsidRPr="00410333">
        <w:t>(POC)</w:t>
      </w:r>
      <w:r w:rsidRPr="00410333">
        <w:rPr>
          <w:rFonts w:hint="cs"/>
          <w:rtl/>
        </w:rPr>
        <w:t xml:space="preserve"> ولجانه كلما كان ذلك ضرورياً، على أساس المعاملة بالمثل وبأقل قدر من الشكليات، خاصةً من خلال دراسة القضايا ذات الاهتمام المشترك مثل جودة الخدمة</w:t>
      </w:r>
      <w:r w:rsidRPr="00410333">
        <w:rPr>
          <w:rFonts w:hint="eastAsia"/>
          <w:rtl/>
        </w:rPr>
        <w:t> </w:t>
      </w:r>
      <w:r w:rsidRPr="00410333">
        <w:t>(QoS)</w:t>
      </w:r>
      <w:r w:rsidRPr="00410333">
        <w:rPr>
          <w:rFonts w:hint="cs"/>
          <w:rtl/>
          <w:lang w:bidi="ar-EG"/>
        </w:rPr>
        <w:t xml:space="preserve"> وجودة التجربة</w:t>
      </w:r>
      <w:r w:rsidRPr="00410333">
        <w:rPr>
          <w:rFonts w:hint="eastAsia"/>
          <w:rtl/>
          <w:lang w:bidi="ar-EG"/>
        </w:rPr>
        <w:t> </w:t>
      </w:r>
      <w:r w:rsidRPr="00410333">
        <w:rPr>
          <w:lang w:bidi="ar-EG"/>
        </w:rPr>
        <w:t>(QoE)</w:t>
      </w:r>
      <w:r w:rsidRPr="00410333">
        <w:rPr>
          <w:rFonts w:hint="cs"/>
          <w:rtl/>
          <w:lang w:bidi="ar-EG"/>
        </w:rPr>
        <w:t xml:space="preserve"> </w:t>
      </w:r>
      <w:r w:rsidRPr="00410333">
        <w:rPr>
          <w:rFonts w:hint="cs"/>
          <w:rtl/>
        </w:rPr>
        <w:t xml:space="preserve">والخدمات الإلكترونية </w:t>
      </w:r>
      <w:r w:rsidRPr="00410333">
        <w:rPr>
          <w:rFonts w:hint="cs"/>
          <w:rtl/>
          <w:lang w:bidi="ar-EG"/>
        </w:rPr>
        <w:t>والأمن و</w:t>
      </w:r>
      <w:r w:rsidRPr="00410333">
        <w:rPr>
          <w:rFonts w:hint="cs"/>
          <w:rtl/>
        </w:rPr>
        <w:t>الخدمات المالية الرقمية وتكاليف المعاملات لعمليات الدفع باستخدام الاتصالات المتنقلة،</w:t>
      </w:r>
    </w:p>
    <w:p w:rsidR="00371D4C" w:rsidRPr="00410333" w:rsidRDefault="00371D4C" w:rsidP="00DC4C3C">
      <w:pPr>
        <w:pStyle w:val="Call"/>
        <w:tabs>
          <w:tab w:val="clear" w:pos="794"/>
        </w:tabs>
        <w:spacing w:before="160"/>
        <w:rPr>
          <w:rtl/>
        </w:rPr>
      </w:pPr>
      <w:r w:rsidRPr="00410333">
        <w:rPr>
          <w:rFonts w:hint="cs"/>
          <w:rtl/>
        </w:rPr>
        <w:t>تكلف مدير مكتب تقييس الاتصالات</w:t>
      </w:r>
    </w:p>
    <w:p w:rsidR="00371D4C" w:rsidRPr="00410333" w:rsidRDefault="00371D4C" w:rsidP="00DC4C3C">
      <w:pPr>
        <w:tabs>
          <w:tab w:val="clear" w:pos="794"/>
        </w:tabs>
        <w:rPr>
          <w:rtl/>
        </w:rPr>
      </w:pPr>
      <w:r w:rsidRPr="00410333">
        <w:t>1</w:t>
      </w:r>
      <w:r w:rsidRPr="00410333">
        <w:rPr>
          <w:rFonts w:hint="cs"/>
          <w:rtl/>
        </w:rPr>
        <w:tab/>
        <w:t>بأن يشجع التعاون بين المنظمتين ويساعد عليه؛</w:t>
      </w:r>
    </w:p>
    <w:p w:rsidR="00371D4C" w:rsidRPr="00410333" w:rsidRDefault="00371D4C" w:rsidP="00DC4C3C">
      <w:pPr>
        <w:tabs>
          <w:tab w:val="clear" w:pos="794"/>
        </w:tabs>
        <w:rPr>
          <w:rtl/>
          <w:lang w:bidi="ar-EG"/>
        </w:rPr>
      </w:pPr>
      <w:r w:rsidRPr="00410333">
        <w:t>2</w:t>
      </w:r>
      <w:r w:rsidRPr="00410333">
        <w:rPr>
          <w:rFonts w:hint="cs"/>
          <w:rtl/>
          <w:lang w:bidi="ar-EG"/>
        </w:rPr>
        <w:tab/>
        <w:t>بالتشاور مع الاتحاد البريدي العالمي بشأن إنشاء فريق عمل مشترك بين الاتحاد الدولي للاتصالات والاتحاد البريدي العالمي يُعنى بالخدمات المالية الرقمية من أجل تقاسم الدروس المستفادة من خلال تنفيذ مشاريع في مجال الشمول المالي الرقمي لدفع أنشطة التقييس في كلتا المنظمتين.</w:t>
      </w:r>
    </w:p>
    <w:p w:rsidR="00F67854" w:rsidRPr="00410333" w:rsidRDefault="00F67854" w:rsidP="00E952D6">
      <w:pPr>
        <w:rPr>
          <w:rtl/>
          <w:lang w:val="fr-CH" w:bidi="ar-EG"/>
        </w:rPr>
      </w:pPr>
    </w:p>
    <w:p w:rsidR="00697AB7" w:rsidRPr="00410333" w:rsidRDefault="00697AB7" w:rsidP="00E952D6">
      <w:pPr>
        <w:rPr>
          <w:rtl/>
          <w:lang w:val="fr-CH"/>
        </w:rPr>
      </w:pPr>
    </w:p>
    <w:p w:rsidR="00697AB7" w:rsidRPr="00410333" w:rsidRDefault="00697AB7" w:rsidP="00E952D6">
      <w:pPr>
        <w:rPr>
          <w:lang w:val="fr-CH"/>
        </w:rPr>
      </w:pPr>
    </w:p>
    <w:p w:rsidR="00F67854" w:rsidRPr="00410333" w:rsidRDefault="00F67854" w:rsidP="00E952D6">
      <w:pPr>
        <w:rPr>
          <w:lang w:val="fr-CH"/>
        </w:rPr>
      </w:pPr>
    </w:p>
    <w:p w:rsidR="00F67854" w:rsidRPr="00410333" w:rsidRDefault="00F67854" w:rsidP="00E952D6">
      <w:pPr>
        <w:rPr>
          <w:rtl/>
          <w:lang w:val="fr-CH"/>
        </w:rPr>
      </w:pPr>
    </w:p>
    <w:p w:rsidR="00697AB7" w:rsidRPr="00410333" w:rsidRDefault="00697AB7" w:rsidP="00E952D6">
      <w:pPr>
        <w:rPr>
          <w:rtl/>
          <w:lang w:val="fr-CH"/>
        </w:rPr>
      </w:pPr>
    </w:p>
    <w:p w:rsidR="00697AB7" w:rsidRPr="00410333" w:rsidRDefault="00697AB7" w:rsidP="00E952D6">
      <w:pPr>
        <w:rPr>
          <w:rtl/>
          <w:lang w:val="fr-CH"/>
        </w:rPr>
      </w:pPr>
    </w:p>
    <w:p w:rsidR="00697AB7" w:rsidRPr="00410333" w:rsidRDefault="00697AB7"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lang w:val="fr-CH"/>
        </w:rPr>
      </w:pPr>
    </w:p>
    <w:p w:rsidR="00F67854" w:rsidRPr="00410333" w:rsidRDefault="00F67854" w:rsidP="00E952D6">
      <w:pPr>
        <w:rPr>
          <w:rtl/>
        </w:rPr>
        <w:sectPr w:rsidR="00F67854" w:rsidRPr="00410333" w:rsidSect="007F6427">
          <w:pgSz w:w="11907" w:h="16840" w:code="9"/>
          <w:pgMar w:top="1134" w:right="1134" w:bottom="1134" w:left="1134" w:header="567" w:footer="567" w:gutter="0"/>
          <w:cols w:space="708"/>
          <w:vAlign w:val="both"/>
          <w:docGrid w:linePitch="360"/>
        </w:sectPr>
      </w:pPr>
    </w:p>
    <w:p w:rsidR="00F67854" w:rsidRPr="00410333" w:rsidRDefault="00F67854" w:rsidP="00E952D6">
      <w:pPr>
        <w:pStyle w:val="ResNo"/>
        <w:rPr>
          <w:rtl/>
        </w:rPr>
      </w:pPr>
      <w:bookmarkStart w:id="47" w:name="_Toc101071654"/>
      <w:bookmarkStart w:id="48" w:name="_Toc348952936"/>
      <w:bookmarkStart w:id="49" w:name="_Toc349551553"/>
      <w:bookmarkStart w:id="50" w:name="RES_18"/>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18</w:t>
      </w:r>
      <w:bookmarkEnd w:id="47"/>
      <w:r w:rsidRPr="00410333">
        <w:rPr>
          <w:rFonts w:hint="cs"/>
          <w:rtl/>
        </w:rPr>
        <w:t xml:space="preserve"> (المراجَع في الحمامات، </w:t>
      </w:r>
      <w:r w:rsidRPr="00410333">
        <w:t>2016</w:t>
      </w:r>
      <w:r w:rsidRPr="00410333">
        <w:rPr>
          <w:rFonts w:hint="cs"/>
          <w:rtl/>
        </w:rPr>
        <w:t>)</w:t>
      </w:r>
      <w:bookmarkEnd w:id="48"/>
      <w:bookmarkEnd w:id="49"/>
      <w:r w:rsidRPr="00410333">
        <w:rPr>
          <w:rStyle w:val="FootnoteReference"/>
          <w:rtl/>
        </w:rPr>
        <w:footnoteReference w:customMarkFollows="1" w:id="11"/>
        <w:t>1</w:t>
      </w:r>
    </w:p>
    <w:p w:rsidR="00F67854" w:rsidRPr="00410333" w:rsidRDefault="00F67854" w:rsidP="00E952D6">
      <w:pPr>
        <w:pStyle w:val="Restitle"/>
        <w:rPr>
          <w:rtl/>
          <w:lang w:bidi="ar-EG"/>
        </w:rPr>
      </w:pPr>
      <w:bookmarkStart w:id="51" w:name="_Toc219803522"/>
      <w:bookmarkStart w:id="52" w:name="_Toc348952937"/>
      <w:bookmarkStart w:id="53" w:name="_Toc349551554"/>
      <w:bookmarkEnd w:id="50"/>
      <w:r w:rsidRPr="00410333">
        <w:rPr>
          <w:rFonts w:hint="eastAsia"/>
          <w:rtl/>
        </w:rPr>
        <w:t>مبادئ</w:t>
      </w:r>
      <w:r w:rsidRPr="00410333">
        <w:rPr>
          <w:rtl/>
        </w:rPr>
        <w:t xml:space="preserve"> وإجراءات توزيع العمل على</w:t>
      </w:r>
      <w:r w:rsidRPr="00410333">
        <w:rPr>
          <w:rFonts w:hint="cs"/>
          <w:rtl/>
        </w:rPr>
        <w:t xml:space="preserve"> قطاعات </w:t>
      </w:r>
      <w:r w:rsidRPr="00410333">
        <w:rPr>
          <w:rFonts w:hint="eastAsia"/>
          <w:rtl/>
        </w:rPr>
        <w:t>الاتصالات</w:t>
      </w:r>
      <w:r w:rsidRPr="00410333">
        <w:rPr>
          <w:rtl/>
        </w:rPr>
        <w:t xml:space="preserve"> الراديوية</w:t>
      </w:r>
      <w:r w:rsidRPr="00410333">
        <w:rPr>
          <w:rtl/>
        </w:rPr>
        <w:br/>
      </w:r>
      <w:r w:rsidRPr="00410333">
        <w:rPr>
          <w:rFonts w:hint="eastAsia"/>
          <w:rtl/>
        </w:rPr>
        <w:t>وتقييس</w:t>
      </w:r>
      <w:r w:rsidRPr="00410333">
        <w:rPr>
          <w:rtl/>
        </w:rPr>
        <w:t xml:space="preserve"> </w:t>
      </w:r>
      <w:r w:rsidRPr="00410333">
        <w:rPr>
          <w:rFonts w:hint="eastAsia"/>
          <w:rtl/>
        </w:rPr>
        <w:t>الاتصالات</w:t>
      </w:r>
      <w:r w:rsidRPr="00410333">
        <w:rPr>
          <w:rFonts w:hint="cs"/>
          <w:rtl/>
        </w:rPr>
        <w:t xml:space="preserve"> وتنمية الاتصالات</w:t>
      </w:r>
      <w:r w:rsidRPr="00410333">
        <w:rPr>
          <w:rtl/>
        </w:rPr>
        <w:t xml:space="preserve"> للاتحاد الدولي للاتصالات</w:t>
      </w:r>
      <w:r w:rsidRPr="00410333">
        <w:rPr>
          <w:rtl/>
        </w:rPr>
        <w:br/>
        <w:t>و</w:t>
      </w:r>
      <w:r w:rsidRPr="00410333">
        <w:rPr>
          <w:rFonts w:hint="cs"/>
          <w:rtl/>
        </w:rPr>
        <w:t xml:space="preserve">تعزيز </w:t>
      </w:r>
      <w:r w:rsidRPr="00410333">
        <w:rPr>
          <w:rFonts w:hint="eastAsia"/>
          <w:rtl/>
        </w:rPr>
        <w:t>التنسيق</w:t>
      </w:r>
      <w:r w:rsidRPr="00410333">
        <w:rPr>
          <w:rFonts w:hint="cs"/>
          <w:rtl/>
        </w:rPr>
        <w:t xml:space="preserve"> والتعاون</w:t>
      </w:r>
      <w:r w:rsidRPr="00410333">
        <w:rPr>
          <w:rtl/>
        </w:rPr>
        <w:t xml:space="preserve"> فيما</w:t>
      </w:r>
      <w:bookmarkEnd w:id="51"/>
      <w:bookmarkEnd w:id="52"/>
      <w:bookmarkEnd w:id="53"/>
      <w:r w:rsidRPr="00410333">
        <w:rPr>
          <w:rFonts w:hint="cs"/>
          <w:rtl/>
        </w:rPr>
        <w:t xml:space="preserve"> بينها</w:t>
      </w:r>
    </w:p>
    <w:p w:rsidR="00F67854" w:rsidRPr="00410333" w:rsidRDefault="00F67854" w:rsidP="00E952D6">
      <w:pPr>
        <w:pStyle w:val="Resref"/>
        <w:rPr>
          <w:iCs/>
          <w:spacing w:val="2"/>
          <w:rtl/>
          <w:lang w:bidi="ar-EG"/>
        </w:rPr>
      </w:pPr>
      <w:r w:rsidRPr="00410333">
        <w:rPr>
          <w:iCs/>
          <w:spacing w:val="2"/>
          <w:rtl/>
        </w:rPr>
        <w:t>(</w:t>
      </w:r>
      <w:r w:rsidRPr="00410333">
        <w:rPr>
          <w:rFonts w:hint="eastAsia"/>
          <w:iCs/>
          <w:spacing w:val="2"/>
          <w:rtl/>
        </w:rPr>
        <w:t>هلسنكي،</w:t>
      </w:r>
      <w:r w:rsidRPr="00410333">
        <w:rPr>
          <w:iCs/>
          <w:spacing w:val="2"/>
          <w:rtl/>
        </w:rPr>
        <w:t xml:space="preserve"> </w:t>
      </w:r>
      <w:r w:rsidRPr="00410333">
        <w:rPr>
          <w:iCs/>
          <w:spacing w:val="2"/>
        </w:rPr>
        <w:t>1993</w:t>
      </w:r>
      <w:r w:rsidRPr="00410333">
        <w:rPr>
          <w:rFonts w:hint="eastAsia"/>
          <w:iCs/>
          <w:spacing w:val="2"/>
          <w:rtl/>
        </w:rPr>
        <w:t>؛</w:t>
      </w:r>
      <w:r w:rsidRPr="00410333">
        <w:rPr>
          <w:iCs/>
          <w:spacing w:val="2"/>
          <w:rtl/>
        </w:rPr>
        <w:t xml:space="preserve"> </w:t>
      </w:r>
      <w:r w:rsidRPr="00410333">
        <w:rPr>
          <w:rFonts w:hint="eastAsia"/>
          <w:iCs/>
          <w:spacing w:val="2"/>
          <w:rtl/>
        </w:rPr>
        <w:t>جنيف،</w:t>
      </w:r>
      <w:r w:rsidRPr="00410333">
        <w:rPr>
          <w:iCs/>
          <w:spacing w:val="2"/>
          <w:rtl/>
        </w:rPr>
        <w:t xml:space="preserve"> </w:t>
      </w:r>
      <w:r w:rsidRPr="00410333">
        <w:rPr>
          <w:iCs/>
          <w:spacing w:val="2"/>
        </w:rPr>
        <w:t>1996</w:t>
      </w:r>
      <w:r w:rsidRPr="00410333">
        <w:rPr>
          <w:rFonts w:hint="eastAsia"/>
          <w:iCs/>
          <w:spacing w:val="2"/>
          <w:rtl/>
        </w:rPr>
        <w:t>؛</w:t>
      </w:r>
      <w:r w:rsidRPr="00410333">
        <w:rPr>
          <w:iCs/>
          <w:spacing w:val="2"/>
          <w:rtl/>
        </w:rPr>
        <w:t xml:space="preserve"> </w:t>
      </w:r>
      <w:r w:rsidRPr="00410333">
        <w:rPr>
          <w:rFonts w:hint="eastAsia"/>
          <w:iCs/>
          <w:spacing w:val="2"/>
          <w:rtl/>
        </w:rPr>
        <w:t>مونتريال،</w:t>
      </w:r>
      <w:r w:rsidRPr="00410333">
        <w:rPr>
          <w:iCs/>
          <w:spacing w:val="2"/>
          <w:rtl/>
        </w:rPr>
        <w:t xml:space="preserve"> </w:t>
      </w:r>
      <w:r w:rsidRPr="00410333">
        <w:rPr>
          <w:iCs/>
          <w:spacing w:val="2"/>
        </w:rPr>
        <w:t>2000</w:t>
      </w:r>
      <w:r w:rsidRPr="00410333">
        <w:rPr>
          <w:rFonts w:hint="eastAsia"/>
          <w:iCs/>
          <w:spacing w:val="2"/>
          <w:rtl/>
        </w:rPr>
        <w:t>؛</w:t>
      </w:r>
      <w:r w:rsidRPr="00410333">
        <w:rPr>
          <w:iCs/>
          <w:spacing w:val="2"/>
          <w:rtl/>
        </w:rPr>
        <w:t xml:space="preserve"> </w:t>
      </w:r>
      <w:r w:rsidRPr="00410333">
        <w:rPr>
          <w:rFonts w:hint="eastAsia"/>
          <w:iCs/>
          <w:spacing w:val="2"/>
          <w:rtl/>
        </w:rPr>
        <w:t>فلوريانوبوليس،</w:t>
      </w:r>
      <w:r w:rsidRPr="00410333">
        <w:rPr>
          <w:iCs/>
          <w:spacing w:val="2"/>
          <w:rtl/>
        </w:rPr>
        <w:t xml:space="preserve"> </w:t>
      </w:r>
      <w:r w:rsidRPr="00410333">
        <w:rPr>
          <w:iCs/>
          <w:spacing w:val="2"/>
        </w:rPr>
        <w:t>2004</w:t>
      </w:r>
      <w:r w:rsidRPr="00410333">
        <w:rPr>
          <w:rFonts w:hint="eastAsia"/>
          <w:iCs/>
          <w:spacing w:val="2"/>
          <w:rtl/>
        </w:rPr>
        <w:t>؛</w:t>
      </w:r>
      <w:r w:rsidRPr="00410333">
        <w:rPr>
          <w:iCs/>
          <w:spacing w:val="2"/>
          <w:rtl/>
        </w:rPr>
        <w:br/>
      </w:r>
      <w:r w:rsidRPr="00410333">
        <w:rPr>
          <w:rFonts w:hint="eastAsia"/>
          <w:iCs/>
          <w:spacing w:val="2"/>
          <w:rtl/>
        </w:rPr>
        <w:t>جوهانسبرغ، </w:t>
      </w:r>
      <w:r w:rsidRPr="00410333">
        <w:rPr>
          <w:iCs/>
          <w:spacing w:val="2"/>
        </w:rPr>
        <w:t>2008</w:t>
      </w:r>
      <w:r w:rsidRPr="00410333">
        <w:rPr>
          <w:rFonts w:hint="eastAsia"/>
          <w:iCs/>
          <w:spacing w:val="2"/>
          <w:rtl/>
        </w:rPr>
        <w:t>؛</w:t>
      </w:r>
      <w:r w:rsidRPr="00410333">
        <w:rPr>
          <w:iCs/>
          <w:spacing w:val="2"/>
          <w:rtl/>
        </w:rPr>
        <w:t xml:space="preserve"> </w:t>
      </w:r>
      <w:r w:rsidRPr="00410333">
        <w:rPr>
          <w:rFonts w:hint="eastAsia"/>
          <w:iCs/>
          <w:spacing w:val="2"/>
          <w:rtl/>
        </w:rPr>
        <w:t>دبي،</w:t>
      </w:r>
      <w:r w:rsidRPr="00410333">
        <w:rPr>
          <w:iCs/>
          <w:spacing w:val="2"/>
          <w:rtl/>
        </w:rPr>
        <w:t xml:space="preserve"> </w:t>
      </w:r>
      <w:r w:rsidRPr="00410333">
        <w:rPr>
          <w:iCs/>
          <w:spacing w:val="2"/>
        </w:rPr>
        <w:t>2012</w:t>
      </w:r>
      <w:r w:rsidRPr="00410333">
        <w:rPr>
          <w:rFonts w:hint="eastAsia"/>
          <w:iCs/>
          <w:spacing w:val="2"/>
          <w:rtl/>
          <w:lang w:bidi="ar-EG"/>
        </w:rPr>
        <w:t>؛</w:t>
      </w:r>
      <w:r w:rsidRPr="00410333">
        <w:rPr>
          <w:iCs/>
          <w:spacing w:val="2"/>
          <w:rtl/>
          <w:lang w:bidi="ar-EG"/>
        </w:rPr>
        <w:t xml:space="preserve"> </w:t>
      </w:r>
      <w:r w:rsidRPr="00410333">
        <w:rPr>
          <w:rFonts w:hint="eastAsia"/>
          <w:iCs/>
          <w:spacing w:val="2"/>
          <w:rtl/>
          <w:lang w:bidi="ar-EG"/>
        </w:rPr>
        <w:t>الحمامات، </w:t>
      </w:r>
      <w:r w:rsidRPr="00410333">
        <w:rPr>
          <w:iCs/>
          <w:spacing w:val="2"/>
          <w:lang w:bidi="ar-EG"/>
        </w:rPr>
        <w:t>2016</w:t>
      </w:r>
      <w:r w:rsidRPr="00410333">
        <w:rPr>
          <w:iCs/>
          <w:spacing w:val="2"/>
          <w:rtl/>
        </w:rPr>
        <w:t>)</w:t>
      </w:r>
    </w:p>
    <w:p w:rsidR="00371D4C" w:rsidRPr="00410333" w:rsidRDefault="00371D4C" w:rsidP="00DC4C3C">
      <w:pPr>
        <w:pStyle w:val="Normalaftertitle"/>
        <w:tabs>
          <w:tab w:val="clear" w:pos="794"/>
        </w:tabs>
        <w:rPr>
          <w:rtl/>
          <w:lang w:bidi="ar-EG"/>
        </w:rPr>
      </w:pPr>
      <w:r w:rsidRPr="00410333">
        <w:rPr>
          <w:rFonts w:hint="eastAsia"/>
          <w:rtl/>
        </w:rPr>
        <w:t>إن</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الحمامات،</w:t>
      </w:r>
      <w:r w:rsidRPr="00410333">
        <w:rPr>
          <w:rtl/>
        </w:rPr>
        <w:t xml:space="preserve"> </w:t>
      </w:r>
      <w:r w:rsidRPr="00410333">
        <w:t>2016</w:t>
      </w:r>
      <w:r w:rsidRPr="00410333">
        <w:rPr>
          <w:rtl/>
        </w:rPr>
        <w:t>)،</w:t>
      </w:r>
    </w:p>
    <w:p w:rsidR="00371D4C" w:rsidRPr="00410333" w:rsidRDefault="00371D4C" w:rsidP="00DC4C3C">
      <w:pPr>
        <w:pStyle w:val="Call"/>
        <w:tabs>
          <w:tab w:val="clear" w:pos="794"/>
        </w:tabs>
        <w:spacing w:before="160"/>
        <w:rPr>
          <w:rtl/>
        </w:rPr>
      </w:pPr>
      <w:r w:rsidRPr="00410333">
        <w:rPr>
          <w:rFonts w:hint="cs"/>
          <w:rtl/>
        </w:rPr>
        <w:t>إذ تذكّر</w:t>
      </w:r>
    </w:p>
    <w:p w:rsidR="00371D4C" w:rsidRPr="00410333" w:rsidRDefault="00371D4C" w:rsidP="00DC4C3C">
      <w:pPr>
        <w:tabs>
          <w:tab w:val="clear" w:pos="794"/>
        </w:tabs>
        <w:rPr>
          <w:i/>
          <w:iCs/>
          <w:lang w:bidi="ar-EG"/>
        </w:rPr>
      </w:pPr>
      <w:r w:rsidRPr="00410333">
        <w:rPr>
          <w:rFonts w:hint="eastAsia"/>
          <w:rtl/>
          <w:lang w:bidi="ar-EG"/>
        </w:rPr>
        <w:t> </w:t>
      </w:r>
      <w:r w:rsidRPr="00410333">
        <w:rPr>
          <w:rFonts w:hint="cs"/>
          <w:i/>
          <w:iCs/>
          <w:rtl/>
          <w:lang w:bidi="ar-EG"/>
        </w:rPr>
        <w:t>أ )</w:t>
      </w:r>
      <w:r w:rsidRPr="00410333">
        <w:rPr>
          <w:rFonts w:hint="cs"/>
          <w:rtl/>
          <w:lang w:bidi="ar-EG"/>
        </w:rPr>
        <w:tab/>
        <w:t>بالقرار </w:t>
      </w:r>
      <w:r w:rsidRPr="00410333">
        <w:rPr>
          <w:lang w:bidi="ar-EG"/>
        </w:rPr>
        <w:t>191</w:t>
      </w:r>
      <w:r w:rsidRPr="00410333">
        <w:rPr>
          <w:rFonts w:hint="cs"/>
          <w:rtl/>
          <w:lang w:bidi="ar-EG"/>
        </w:rPr>
        <w:t xml:space="preserve"> (بوسان، </w:t>
      </w:r>
      <w:r w:rsidRPr="00410333">
        <w:rPr>
          <w:lang w:bidi="ar-EG"/>
        </w:rPr>
        <w:t>2014</w:t>
      </w:r>
      <w:r w:rsidRPr="00410333">
        <w:rPr>
          <w:rFonts w:hint="cs"/>
          <w:rtl/>
          <w:lang w:bidi="ar-EG"/>
        </w:rPr>
        <w:t>) لمؤتمر المندوبين المفوضين، بشأن استراتيجية تنسيق الجهود بين قطاعات الاتحاد الثلاثة؛</w:t>
      </w:r>
    </w:p>
    <w:p w:rsidR="00371D4C" w:rsidRPr="00410333" w:rsidRDefault="00371D4C" w:rsidP="00DC4C3C">
      <w:pPr>
        <w:tabs>
          <w:tab w:val="clear" w:pos="794"/>
        </w:tabs>
        <w:rPr>
          <w:spacing w:val="-2"/>
          <w:rtl/>
        </w:rPr>
      </w:pPr>
      <w:r w:rsidRPr="00410333">
        <w:rPr>
          <w:rFonts w:hint="eastAsia"/>
          <w:i/>
          <w:iCs/>
          <w:spacing w:val="-2"/>
          <w:rtl/>
          <w:lang w:bidi="ar-EG"/>
        </w:rPr>
        <w:t>ب</w:t>
      </w:r>
      <w:r w:rsidRPr="00410333">
        <w:rPr>
          <w:i/>
          <w:iCs/>
          <w:spacing w:val="-2"/>
          <w:rtl/>
          <w:lang w:bidi="ar-EG"/>
        </w:rPr>
        <w:t>)</w:t>
      </w:r>
      <w:r w:rsidRPr="00410333">
        <w:rPr>
          <w:spacing w:val="-2"/>
          <w:rtl/>
          <w:lang w:bidi="ar-EG"/>
        </w:rPr>
        <w:tab/>
      </w:r>
      <w:bookmarkStart w:id="54" w:name="_Toc172520867"/>
      <w:bookmarkStart w:id="55" w:name="_Toc180535843"/>
      <w:bookmarkStart w:id="56" w:name="_Toc436903656"/>
      <w:r w:rsidRPr="00410333">
        <w:rPr>
          <w:rFonts w:hint="eastAsia"/>
          <w:spacing w:val="-2"/>
          <w:rtl/>
          <w:lang w:bidi="ar-EG"/>
        </w:rPr>
        <w:t>بالقرار </w:t>
      </w:r>
      <w:r w:rsidRPr="00410333">
        <w:rPr>
          <w:spacing w:val="-2"/>
          <w:lang w:bidi="ar-EG"/>
        </w:rPr>
        <w:t>ITU</w:t>
      </w:r>
      <w:r w:rsidRPr="00410333">
        <w:rPr>
          <w:spacing w:val="-2"/>
          <w:lang w:bidi="ar-EG"/>
        </w:rPr>
        <w:noBreakHyphen/>
        <w:t>R 6</w:t>
      </w:r>
      <w:r w:rsidRPr="00410333">
        <w:rPr>
          <w:rFonts w:hint="cs"/>
          <w:spacing w:val="-2"/>
          <w:rtl/>
          <w:lang w:bidi="ar-EG"/>
        </w:rPr>
        <w:t xml:space="preserve"> (المراجَع في جنيف، </w:t>
      </w:r>
      <w:r w:rsidRPr="00410333">
        <w:rPr>
          <w:spacing w:val="-2"/>
          <w:lang w:bidi="ar-EG"/>
        </w:rPr>
        <w:t>2015</w:t>
      </w:r>
      <w:r w:rsidRPr="00410333">
        <w:rPr>
          <w:rFonts w:hint="cs"/>
          <w:spacing w:val="-2"/>
          <w:rtl/>
          <w:lang w:bidi="ar-EG"/>
        </w:rPr>
        <w:t xml:space="preserve">) لجمعية الاتصالات الراديوية </w:t>
      </w:r>
      <w:r w:rsidRPr="00410333">
        <w:rPr>
          <w:spacing w:val="-2"/>
          <w:lang w:bidi="ar-EG"/>
        </w:rPr>
        <w:t>(RA)</w:t>
      </w:r>
      <w:r w:rsidRPr="00410333">
        <w:rPr>
          <w:rFonts w:hint="cs"/>
          <w:spacing w:val="-2"/>
          <w:rtl/>
          <w:lang w:bidi="ar-EG"/>
        </w:rPr>
        <w:t>،</w:t>
      </w:r>
      <w:r w:rsidRPr="00410333">
        <w:rPr>
          <w:spacing w:val="-2"/>
          <w:rtl/>
          <w:lang w:bidi="ar-EG"/>
        </w:rPr>
        <w:t xml:space="preserve"> بشأن </w:t>
      </w:r>
      <w:r w:rsidRPr="00410333">
        <w:rPr>
          <w:rFonts w:hint="eastAsia"/>
          <w:spacing w:val="-2"/>
          <w:rtl/>
        </w:rPr>
        <w:t>الاتصال</w:t>
      </w:r>
      <w:r w:rsidRPr="00410333">
        <w:rPr>
          <w:spacing w:val="-2"/>
          <w:rtl/>
        </w:rPr>
        <w:t xml:space="preserve"> </w:t>
      </w:r>
      <w:r w:rsidRPr="00410333">
        <w:rPr>
          <w:rFonts w:hint="eastAsia"/>
          <w:spacing w:val="-2"/>
          <w:rtl/>
        </w:rPr>
        <w:t>والتعاون</w:t>
      </w:r>
      <w:r w:rsidRPr="00410333">
        <w:rPr>
          <w:spacing w:val="-2"/>
          <w:rtl/>
        </w:rPr>
        <w:t xml:space="preserve"> </w:t>
      </w:r>
      <w:r w:rsidRPr="00410333">
        <w:rPr>
          <w:rFonts w:hint="eastAsia"/>
          <w:spacing w:val="-2"/>
          <w:rtl/>
        </w:rPr>
        <w:t>مع</w:t>
      </w:r>
      <w:r w:rsidRPr="00410333">
        <w:rPr>
          <w:spacing w:val="-2"/>
          <w:rtl/>
        </w:rPr>
        <w:t xml:space="preserve"> </w:t>
      </w:r>
      <w:r w:rsidRPr="00410333">
        <w:rPr>
          <w:rFonts w:hint="eastAsia"/>
          <w:spacing w:val="-2"/>
          <w:rtl/>
        </w:rPr>
        <w:t>قطاع</w:t>
      </w:r>
      <w:r w:rsidRPr="00410333">
        <w:rPr>
          <w:spacing w:val="-2"/>
          <w:rtl/>
        </w:rPr>
        <w:t xml:space="preserve"> </w:t>
      </w:r>
      <w:r w:rsidRPr="00410333">
        <w:rPr>
          <w:rFonts w:hint="eastAsia"/>
          <w:spacing w:val="-2"/>
          <w:rtl/>
        </w:rPr>
        <w:t>تقييس</w:t>
      </w:r>
      <w:r w:rsidRPr="00410333">
        <w:rPr>
          <w:spacing w:val="-2"/>
          <w:rtl/>
        </w:rPr>
        <w:t xml:space="preserve"> </w:t>
      </w:r>
      <w:r w:rsidRPr="00410333">
        <w:rPr>
          <w:rFonts w:hint="eastAsia"/>
          <w:spacing w:val="-2"/>
          <w:rtl/>
        </w:rPr>
        <w:t>الاتصالات</w:t>
      </w:r>
      <w:r w:rsidRPr="00410333">
        <w:rPr>
          <w:spacing w:val="-2"/>
          <w:rtl/>
        </w:rPr>
        <w:t xml:space="preserve"> في </w:t>
      </w:r>
      <w:r w:rsidRPr="00410333">
        <w:rPr>
          <w:rFonts w:hint="eastAsia"/>
          <w:spacing w:val="-2"/>
          <w:rtl/>
        </w:rPr>
        <w:t>الاتحاد</w:t>
      </w:r>
      <w:r w:rsidRPr="00410333">
        <w:rPr>
          <w:spacing w:val="-2"/>
          <w:rtl/>
        </w:rPr>
        <w:t xml:space="preserve"> </w:t>
      </w:r>
      <w:r w:rsidRPr="00410333">
        <w:rPr>
          <w:rFonts w:hint="eastAsia"/>
          <w:spacing w:val="-2"/>
          <w:rtl/>
        </w:rPr>
        <w:t>الدولي</w:t>
      </w:r>
      <w:r w:rsidRPr="00410333">
        <w:rPr>
          <w:spacing w:val="-2"/>
          <w:rtl/>
        </w:rPr>
        <w:t xml:space="preserve"> </w:t>
      </w:r>
      <w:r w:rsidRPr="00410333">
        <w:rPr>
          <w:rFonts w:hint="eastAsia"/>
          <w:spacing w:val="-2"/>
          <w:rtl/>
        </w:rPr>
        <w:t>للاتصالات</w:t>
      </w:r>
      <w:bookmarkEnd w:id="54"/>
      <w:bookmarkEnd w:id="55"/>
      <w:bookmarkEnd w:id="56"/>
      <w:r w:rsidRPr="00410333">
        <w:rPr>
          <w:rFonts w:hint="cs"/>
          <w:spacing w:val="-2"/>
          <w:rtl/>
        </w:rPr>
        <w:t xml:space="preserve"> </w:t>
      </w:r>
      <w:r w:rsidRPr="00410333">
        <w:rPr>
          <w:noProof/>
          <w:spacing w:val="-2"/>
          <w:lang w:bidi="ar-EG"/>
        </w:rPr>
        <w:t>(ITU</w:t>
      </w:r>
      <w:r w:rsidRPr="00410333">
        <w:rPr>
          <w:noProof/>
          <w:spacing w:val="-2"/>
          <w:lang w:bidi="ar-EG"/>
        </w:rPr>
        <w:noBreakHyphen/>
        <w:t>T)</w:t>
      </w:r>
      <w:r w:rsidRPr="00410333">
        <w:rPr>
          <w:spacing w:val="-2"/>
          <w:rtl/>
        </w:rPr>
        <w:t xml:space="preserve"> </w:t>
      </w:r>
      <w:r w:rsidRPr="00410333">
        <w:rPr>
          <w:rFonts w:hint="eastAsia"/>
          <w:spacing w:val="-2"/>
          <w:rtl/>
        </w:rPr>
        <w:t>والقرار </w:t>
      </w:r>
      <w:r w:rsidRPr="00410333">
        <w:rPr>
          <w:spacing w:val="-2"/>
        </w:rPr>
        <w:t>ITU</w:t>
      </w:r>
      <w:r w:rsidRPr="00410333">
        <w:rPr>
          <w:spacing w:val="-2"/>
        </w:rPr>
        <w:noBreakHyphen/>
        <w:t>R 7</w:t>
      </w:r>
      <w:r w:rsidRPr="00410333">
        <w:rPr>
          <w:spacing w:val="-2"/>
          <w:rtl/>
          <w:lang w:bidi="ar-EG"/>
        </w:rPr>
        <w:t xml:space="preserve"> </w:t>
      </w:r>
      <w:r w:rsidRPr="00410333">
        <w:rPr>
          <w:rFonts w:hint="cs"/>
          <w:spacing w:val="-2"/>
          <w:rtl/>
          <w:lang w:bidi="ar-EG"/>
        </w:rPr>
        <w:t xml:space="preserve">(المراجَع في جنيف، </w:t>
      </w:r>
      <w:r w:rsidRPr="00410333">
        <w:rPr>
          <w:spacing w:val="-2"/>
          <w:lang w:bidi="ar-EG"/>
        </w:rPr>
        <w:t>2015</w:t>
      </w:r>
      <w:r w:rsidRPr="00410333">
        <w:rPr>
          <w:rFonts w:hint="cs"/>
          <w:spacing w:val="-2"/>
          <w:rtl/>
          <w:lang w:bidi="ar-EG"/>
        </w:rPr>
        <w:t xml:space="preserve">) لجمعية الاتصالات الراديوية، </w:t>
      </w:r>
      <w:r w:rsidRPr="00410333">
        <w:rPr>
          <w:spacing w:val="-2"/>
          <w:rtl/>
          <w:lang w:bidi="ar-EG"/>
        </w:rPr>
        <w:t xml:space="preserve">بشأن </w:t>
      </w:r>
      <w:bookmarkStart w:id="57" w:name="_Toc436903658"/>
      <w:r w:rsidRPr="00410333">
        <w:rPr>
          <w:rFonts w:hint="eastAsia"/>
          <w:spacing w:val="-2"/>
          <w:rtl/>
        </w:rPr>
        <w:t>تنمية</w:t>
      </w:r>
      <w:r w:rsidRPr="00410333">
        <w:rPr>
          <w:spacing w:val="-2"/>
          <w:rtl/>
        </w:rPr>
        <w:t xml:space="preserve"> الاتصالات بما في ذلك </w:t>
      </w:r>
      <w:r w:rsidRPr="00410333">
        <w:rPr>
          <w:rFonts w:hint="eastAsia"/>
          <w:spacing w:val="-2"/>
          <w:rtl/>
          <w:lang w:bidi="ar-EG"/>
        </w:rPr>
        <w:t>ال</w:t>
      </w:r>
      <w:r w:rsidRPr="00410333">
        <w:rPr>
          <w:rFonts w:hint="eastAsia"/>
          <w:spacing w:val="-2"/>
          <w:rtl/>
        </w:rPr>
        <w:t>اتصال</w:t>
      </w:r>
      <w:r w:rsidRPr="00410333">
        <w:rPr>
          <w:spacing w:val="-2"/>
          <w:rtl/>
        </w:rPr>
        <w:t xml:space="preserve"> </w:t>
      </w:r>
      <w:r w:rsidRPr="00410333">
        <w:rPr>
          <w:rFonts w:hint="eastAsia"/>
          <w:spacing w:val="-2"/>
          <w:rtl/>
        </w:rPr>
        <w:t>والتعاون</w:t>
      </w:r>
      <w:r w:rsidRPr="00410333">
        <w:rPr>
          <w:spacing w:val="-2"/>
          <w:rtl/>
        </w:rPr>
        <w:t xml:space="preserve"> </w:t>
      </w:r>
      <w:r w:rsidRPr="00410333">
        <w:rPr>
          <w:rFonts w:hint="eastAsia"/>
          <w:spacing w:val="-2"/>
          <w:rtl/>
        </w:rPr>
        <w:t>مع</w:t>
      </w:r>
      <w:r w:rsidRPr="00410333">
        <w:rPr>
          <w:spacing w:val="-2"/>
          <w:rtl/>
        </w:rPr>
        <w:t xml:space="preserve"> </w:t>
      </w:r>
      <w:r w:rsidRPr="00410333">
        <w:rPr>
          <w:rFonts w:hint="eastAsia"/>
          <w:spacing w:val="-2"/>
          <w:rtl/>
        </w:rPr>
        <w:t>قطاع</w:t>
      </w:r>
      <w:r w:rsidRPr="00410333">
        <w:rPr>
          <w:spacing w:val="-2"/>
          <w:rtl/>
        </w:rPr>
        <w:t xml:space="preserve"> </w:t>
      </w:r>
      <w:r w:rsidRPr="00410333">
        <w:rPr>
          <w:rFonts w:hint="eastAsia"/>
          <w:spacing w:val="-2"/>
          <w:rtl/>
        </w:rPr>
        <w:t>تنمية</w:t>
      </w:r>
      <w:r w:rsidRPr="00410333">
        <w:rPr>
          <w:spacing w:val="-2"/>
          <w:rtl/>
        </w:rPr>
        <w:t xml:space="preserve"> </w:t>
      </w:r>
      <w:r w:rsidRPr="00410333">
        <w:rPr>
          <w:rFonts w:hint="eastAsia"/>
          <w:spacing w:val="-2"/>
          <w:rtl/>
        </w:rPr>
        <w:t>الاتصالات</w:t>
      </w:r>
      <w:r w:rsidRPr="00410333">
        <w:rPr>
          <w:rFonts w:hint="cs"/>
          <w:spacing w:val="-2"/>
          <w:rtl/>
        </w:rPr>
        <w:t xml:space="preserve"> في </w:t>
      </w:r>
      <w:r w:rsidRPr="00410333">
        <w:rPr>
          <w:rFonts w:hint="eastAsia"/>
          <w:spacing w:val="-2"/>
          <w:rtl/>
        </w:rPr>
        <w:t>الاتحاد</w:t>
      </w:r>
      <w:r w:rsidRPr="00410333">
        <w:rPr>
          <w:spacing w:val="-2"/>
          <w:rtl/>
        </w:rPr>
        <w:t xml:space="preserve"> </w:t>
      </w:r>
      <w:r w:rsidRPr="00410333">
        <w:rPr>
          <w:rFonts w:hint="eastAsia"/>
          <w:spacing w:val="-2"/>
          <w:rtl/>
        </w:rPr>
        <w:t>الدولي</w:t>
      </w:r>
      <w:r w:rsidRPr="00410333">
        <w:rPr>
          <w:spacing w:val="-2"/>
          <w:rtl/>
        </w:rPr>
        <w:t xml:space="preserve"> </w:t>
      </w:r>
      <w:r w:rsidRPr="00410333">
        <w:rPr>
          <w:rFonts w:hint="eastAsia"/>
          <w:spacing w:val="-2"/>
          <w:rtl/>
        </w:rPr>
        <w:t>للاتصالات</w:t>
      </w:r>
      <w:bookmarkEnd w:id="57"/>
      <w:r w:rsidRPr="00410333">
        <w:rPr>
          <w:rFonts w:hint="eastAsia"/>
          <w:spacing w:val="-2"/>
          <w:rtl/>
        </w:rPr>
        <w:t> </w:t>
      </w:r>
      <w:r w:rsidRPr="00410333">
        <w:rPr>
          <w:noProof/>
          <w:spacing w:val="-2"/>
          <w:lang w:bidi="ar-EG"/>
        </w:rPr>
        <w:t>(ITU</w:t>
      </w:r>
      <w:r w:rsidRPr="00410333">
        <w:rPr>
          <w:noProof/>
          <w:spacing w:val="-2"/>
          <w:lang w:bidi="ar-EG"/>
        </w:rPr>
        <w:noBreakHyphen/>
        <w:t>D)</w:t>
      </w:r>
      <w:r w:rsidRPr="00410333">
        <w:rPr>
          <w:spacing w:val="-2"/>
          <w:rtl/>
        </w:rPr>
        <w:t>؛</w:t>
      </w:r>
    </w:p>
    <w:p w:rsidR="00371D4C" w:rsidRPr="00410333" w:rsidRDefault="00371D4C" w:rsidP="00DC4C3C">
      <w:pPr>
        <w:tabs>
          <w:tab w:val="clear" w:pos="794"/>
        </w:tabs>
        <w:rPr>
          <w:rtl/>
        </w:rPr>
      </w:pPr>
      <w:r w:rsidRPr="00410333">
        <w:rPr>
          <w:rFonts w:hint="cs"/>
          <w:i/>
          <w:iCs/>
          <w:rtl/>
        </w:rPr>
        <w:t>ج)</w:t>
      </w:r>
      <w:r w:rsidRPr="00410333">
        <w:rPr>
          <w:rFonts w:hint="cs"/>
          <w:rtl/>
        </w:rPr>
        <w:tab/>
      </w:r>
      <w:bookmarkStart w:id="58" w:name="_Toc401807925"/>
      <w:r w:rsidRPr="00410333">
        <w:rPr>
          <w:rFonts w:hint="eastAsia"/>
          <w:rtl/>
        </w:rPr>
        <w:t>بالقرار</w:t>
      </w:r>
      <w:r w:rsidRPr="00410333">
        <w:rPr>
          <w:rFonts w:hint="cs"/>
          <w:rtl/>
        </w:rPr>
        <w:t> </w:t>
      </w:r>
      <w:r w:rsidRPr="00410333">
        <w:t>59</w:t>
      </w:r>
      <w:r w:rsidRPr="00410333">
        <w:rPr>
          <w:rtl/>
        </w:rPr>
        <w:t xml:space="preserve"> (</w:t>
      </w:r>
      <w:r w:rsidRPr="00410333">
        <w:rPr>
          <w:rFonts w:hint="eastAsia"/>
          <w:rtl/>
        </w:rPr>
        <w:t>المراجَع</w:t>
      </w:r>
      <w:r w:rsidRPr="00410333">
        <w:rPr>
          <w:rtl/>
        </w:rPr>
        <w:t xml:space="preserve"> في </w:t>
      </w:r>
      <w:r w:rsidRPr="00410333">
        <w:rPr>
          <w:rFonts w:hint="eastAsia"/>
          <w:rtl/>
        </w:rPr>
        <w:t>دبي،</w:t>
      </w:r>
      <w:r w:rsidRPr="00410333">
        <w:rPr>
          <w:rFonts w:hint="cs"/>
          <w:rtl/>
        </w:rPr>
        <w:t> </w:t>
      </w:r>
      <w:r w:rsidRPr="00410333">
        <w:t>2014</w:t>
      </w:r>
      <w:r w:rsidRPr="00410333">
        <w:rPr>
          <w:rtl/>
        </w:rPr>
        <w:t>)</w:t>
      </w:r>
      <w:bookmarkStart w:id="59" w:name="_Toc401807926"/>
      <w:bookmarkEnd w:id="58"/>
      <w:r w:rsidRPr="00410333">
        <w:rPr>
          <w:rtl/>
        </w:rPr>
        <w:t xml:space="preserve"> للمؤتمر العالمي لتنمية الاتصالات</w:t>
      </w:r>
      <w:r w:rsidRPr="00410333">
        <w:rPr>
          <w:rFonts w:hint="cs"/>
          <w:rtl/>
        </w:rPr>
        <w:t xml:space="preserve"> </w:t>
      </w:r>
      <w:r w:rsidRPr="00410333">
        <w:t>(WTDC)</w:t>
      </w:r>
      <w:r w:rsidRPr="00410333">
        <w:rPr>
          <w:rFonts w:hint="cs"/>
          <w:rtl/>
        </w:rPr>
        <w:t>،</w:t>
      </w:r>
      <w:r w:rsidRPr="00410333">
        <w:rPr>
          <w:rtl/>
        </w:rPr>
        <w:t xml:space="preserve"> بشأن </w:t>
      </w:r>
      <w:r w:rsidRPr="00410333">
        <w:rPr>
          <w:rFonts w:hint="eastAsia"/>
          <w:rtl/>
        </w:rPr>
        <w:t>تعزيز</w:t>
      </w:r>
      <w:r w:rsidRPr="00410333">
        <w:rPr>
          <w:rtl/>
        </w:rPr>
        <w:t xml:space="preserve"> </w:t>
      </w:r>
      <w:r w:rsidRPr="00410333">
        <w:rPr>
          <w:rFonts w:hint="eastAsia"/>
          <w:rtl/>
        </w:rPr>
        <w:t>التنسيق</w:t>
      </w:r>
      <w:r w:rsidRPr="00410333">
        <w:rPr>
          <w:rtl/>
        </w:rPr>
        <w:t xml:space="preserve"> </w:t>
      </w:r>
      <w:r w:rsidRPr="00410333">
        <w:rPr>
          <w:rFonts w:hint="eastAsia"/>
          <w:rtl/>
        </w:rPr>
        <w:t>والتعاون</w:t>
      </w:r>
      <w:r w:rsidRPr="00410333">
        <w:rPr>
          <w:rtl/>
        </w:rPr>
        <w:t xml:space="preserve"> </w:t>
      </w:r>
      <w:r w:rsidRPr="00410333">
        <w:rPr>
          <w:rFonts w:hint="eastAsia"/>
          <w:rtl/>
        </w:rPr>
        <w:t>فيما بين</w:t>
      </w:r>
      <w:r w:rsidRPr="00410333">
        <w:rPr>
          <w:rtl/>
        </w:rPr>
        <w:t xml:space="preserve"> </w:t>
      </w:r>
      <w:r w:rsidRPr="00410333">
        <w:rPr>
          <w:rFonts w:hint="eastAsia"/>
          <w:rtl/>
        </w:rPr>
        <w:t>القطاعات</w:t>
      </w:r>
      <w:r w:rsidRPr="00410333">
        <w:rPr>
          <w:rtl/>
        </w:rPr>
        <w:t xml:space="preserve"> </w:t>
      </w:r>
      <w:r w:rsidRPr="00410333">
        <w:rPr>
          <w:rFonts w:hint="eastAsia"/>
          <w:rtl/>
        </w:rPr>
        <w:t>الثلاثة</w:t>
      </w:r>
      <w:r w:rsidRPr="00410333">
        <w:rPr>
          <w:rtl/>
        </w:rPr>
        <w:t xml:space="preserve"> </w:t>
      </w:r>
      <w:r w:rsidRPr="00410333">
        <w:rPr>
          <w:rFonts w:hint="eastAsia"/>
          <w:rtl/>
        </w:rPr>
        <w:t>للاتحاد</w:t>
      </w:r>
      <w:r w:rsidRPr="00410333">
        <w:rPr>
          <w:rtl/>
        </w:rPr>
        <w:t xml:space="preserve"> </w:t>
      </w:r>
      <w:r w:rsidRPr="00410333">
        <w:rPr>
          <w:rFonts w:hint="eastAsia"/>
          <w:rtl/>
        </w:rPr>
        <w:t>الدولي</w:t>
      </w:r>
      <w:r w:rsidRPr="00410333">
        <w:rPr>
          <w:rtl/>
        </w:rPr>
        <w:t xml:space="preserve"> </w:t>
      </w:r>
      <w:r w:rsidRPr="00410333">
        <w:rPr>
          <w:rFonts w:hint="eastAsia"/>
          <w:rtl/>
        </w:rPr>
        <w:t>للاتصالات</w:t>
      </w:r>
      <w:r w:rsidRPr="00410333">
        <w:t xml:space="preserve"> </w:t>
      </w:r>
      <w:r w:rsidRPr="00410333">
        <w:rPr>
          <w:rFonts w:hint="eastAsia"/>
          <w:rtl/>
        </w:rPr>
        <w:t>بشأن</w:t>
      </w:r>
      <w:r w:rsidRPr="00410333">
        <w:rPr>
          <w:rtl/>
        </w:rPr>
        <w:t xml:space="preserve"> </w:t>
      </w:r>
      <w:r w:rsidRPr="00410333">
        <w:rPr>
          <w:rFonts w:hint="eastAsia"/>
          <w:rtl/>
        </w:rPr>
        <w:t>المسائل</w:t>
      </w:r>
      <w:r w:rsidRPr="00410333">
        <w:rPr>
          <w:rtl/>
        </w:rPr>
        <w:t xml:space="preserve"> </w:t>
      </w:r>
      <w:r w:rsidRPr="00410333">
        <w:rPr>
          <w:rFonts w:hint="eastAsia"/>
          <w:rtl/>
        </w:rPr>
        <w:t>ذات</w:t>
      </w:r>
      <w:r w:rsidRPr="00410333">
        <w:rPr>
          <w:rtl/>
        </w:rPr>
        <w:t xml:space="preserve"> </w:t>
      </w:r>
      <w:r w:rsidRPr="00410333">
        <w:rPr>
          <w:rFonts w:hint="eastAsia"/>
          <w:rtl/>
        </w:rPr>
        <w:t>الاهتمام</w:t>
      </w:r>
      <w:r w:rsidRPr="00410333">
        <w:rPr>
          <w:rtl/>
        </w:rPr>
        <w:t xml:space="preserve"> </w:t>
      </w:r>
      <w:r w:rsidRPr="00410333">
        <w:rPr>
          <w:rFonts w:hint="eastAsia"/>
          <w:rtl/>
        </w:rPr>
        <w:t>المشترك</w:t>
      </w:r>
      <w:bookmarkEnd w:id="59"/>
      <w:r w:rsidRPr="00410333">
        <w:rPr>
          <w:rtl/>
        </w:rPr>
        <w:t>؛</w:t>
      </w:r>
    </w:p>
    <w:p w:rsidR="00371D4C" w:rsidRPr="00410333" w:rsidRDefault="00371D4C" w:rsidP="00DC4C3C">
      <w:pPr>
        <w:tabs>
          <w:tab w:val="clear" w:pos="794"/>
        </w:tabs>
        <w:rPr>
          <w:rtl/>
          <w:lang w:bidi="ar-EG"/>
        </w:rPr>
      </w:pPr>
      <w:r w:rsidRPr="00410333">
        <w:rPr>
          <w:rFonts w:hint="cs"/>
          <w:i/>
          <w:iCs/>
          <w:rtl/>
        </w:rPr>
        <w:t>د </w:t>
      </w:r>
      <w:r w:rsidRPr="00410333">
        <w:rPr>
          <w:i/>
          <w:iCs/>
          <w:rtl/>
        </w:rPr>
        <w:t>)</w:t>
      </w:r>
      <w:r w:rsidRPr="00410333">
        <w:rPr>
          <w:rtl/>
        </w:rPr>
        <w:tab/>
      </w:r>
      <w:r w:rsidRPr="00410333">
        <w:rPr>
          <w:rFonts w:hint="cs"/>
          <w:rtl/>
          <w:lang w:bidi="ar-EG"/>
        </w:rPr>
        <w:t>بالقرارين</w:t>
      </w:r>
      <w:r w:rsidRPr="00410333">
        <w:rPr>
          <w:rtl/>
        </w:rPr>
        <w:t xml:space="preserve"> </w:t>
      </w:r>
      <w:r w:rsidRPr="00410333">
        <w:t>44</w:t>
      </w:r>
      <w:r w:rsidRPr="00410333">
        <w:rPr>
          <w:rtl/>
          <w:lang w:bidi="ar-EG"/>
        </w:rPr>
        <w:t xml:space="preserve"> و</w:t>
      </w:r>
      <w:r w:rsidRPr="00410333">
        <w:t>45</w:t>
      </w:r>
      <w:r w:rsidRPr="00410333">
        <w:rPr>
          <w:rtl/>
          <w:lang w:bidi="ar-EG"/>
        </w:rPr>
        <w:t xml:space="preserve"> (المراجَع</w:t>
      </w:r>
      <w:r w:rsidRPr="00410333">
        <w:rPr>
          <w:rFonts w:hint="cs"/>
          <w:rtl/>
          <w:lang w:bidi="ar-EG"/>
        </w:rPr>
        <w:t>ين</w:t>
      </w:r>
      <w:r w:rsidRPr="00410333">
        <w:rPr>
          <w:rtl/>
          <w:lang w:bidi="ar-EG"/>
        </w:rPr>
        <w:t xml:space="preserve"> في الحمامات، </w:t>
      </w:r>
      <w:r w:rsidRPr="00410333">
        <w:t>2016</w:t>
      </w:r>
      <w:r w:rsidRPr="00410333">
        <w:rPr>
          <w:rtl/>
          <w:lang w:bidi="ar-EG"/>
        </w:rPr>
        <w:t xml:space="preserve">) </w:t>
      </w:r>
      <w:r w:rsidRPr="00410333">
        <w:rPr>
          <w:rFonts w:hint="cs"/>
          <w:rtl/>
          <w:lang w:bidi="ar-EG"/>
        </w:rPr>
        <w:t>لهذه الجمعية</w:t>
      </w:r>
      <w:r w:rsidRPr="00410333">
        <w:rPr>
          <w:rFonts w:hint="eastAsia"/>
          <w:rtl/>
          <w:lang w:bidi="ar-EG"/>
        </w:rPr>
        <w:t>،</w:t>
      </w:r>
      <w:r w:rsidRPr="00410333">
        <w:rPr>
          <w:rtl/>
          <w:lang w:bidi="ar-EG"/>
        </w:rPr>
        <w:t xml:space="preserve"> بشأن التعاون بين قطاعي تقييس الاتصالات وتنمية الاتصالات وتكامل </w:t>
      </w:r>
      <w:r w:rsidRPr="00410333">
        <w:rPr>
          <w:rFonts w:hint="cs"/>
          <w:rtl/>
          <w:lang w:bidi="ar-EG"/>
        </w:rPr>
        <w:t>أنشطتهما</w:t>
      </w:r>
      <w:r w:rsidRPr="00410333">
        <w:rPr>
          <w:rtl/>
          <w:lang w:bidi="ar-EG"/>
        </w:rPr>
        <w:t>،</w:t>
      </w:r>
    </w:p>
    <w:p w:rsidR="00371D4C" w:rsidRPr="00410333" w:rsidRDefault="00371D4C" w:rsidP="00DC4C3C">
      <w:pPr>
        <w:pStyle w:val="Call"/>
        <w:tabs>
          <w:tab w:val="clear" w:pos="794"/>
        </w:tabs>
        <w:rPr>
          <w:rtl/>
        </w:rPr>
      </w:pPr>
      <w:r w:rsidRPr="00410333">
        <w:rPr>
          <w:rFonts w:hint="cs"/>
          <w:rtl/>
        </w:rPr>
        <w:t>وإذ تضع في اعتبارها</w:t>
      </w:r>
    </w:p>
    <w:p w:rsidR="00371D4C" w:rsidRPr="00410333" w:rsidRDefault="00371D4C" w:rsidP="00DC4C3C">
      <w:pPr>
        <w:tabs>
          <w:tab w:val="clear" w:pos="794"/>
        </w:tabs>
        <w:rPr>
          <w:noProof/>
          <w:spacing w:val="6"/>
          <w:rtl/>
          <w:lang w:bidi="ar-EG"/>
        </w:rPr>
      </w:pPr>
      <w:r w:rsidRPr="00410333">
        <w:rPr>
          <w:rFonts w:hint="eastAsia"/>
          <w:i/>
          <w:iCs/>
          <w:spacing w:val="6"/>
          <w:rtl/>
        </w:rPr>
        <w:t> أ </w:t>
      </w:r>
      <w:r w:rsidRPr="00410333">
        <w:rPr>
          <w:i/>
          <w:iCs/>
          <w:spacing w:val="6"/>
          <w:rtl/>
        </w:rPr>
        <w:t>)</w:t>
      </w:r>
      <w:r w:rsidRPr="00410333">
        <w:rPr>
          <w:i/>
          <w:iCs/>
          <w:spacing w:val="6"/>
          <w:rtl/>
        </w:rPr>
        <w:tab/>
      </w:r>
      <w:r w:rsidRPr="00410333">
        <w:rPr>
          <w:noProof/>
          <w:spacing w:val="6"/>
          <w:rtl/>
          <w:lang w:bidi="ar-EG"/>
        </w:rPr>
        <w:t>أن أحد المبادئ الأساسية للتعاون والتنسيق بين قطاع الاتصالات الراديوية</w:t>
      </w:r>
      <w:r w:rsidRPr="00410333">
        <w:rPr>
          <w:rFonts w:hint="eastAsia"/>
          <w:noProof/>
          <w:spacing w:val="6"/>
          <w:rtl/>
          <w:lang w:bidi="ar-EG"/>
        </w:rPr>
        <w:t> </w:t>
      </w:r>
      <w:r w:rsidRPr="00410333">
        <w:rPr>
          <w:noProof/>
          <w:spacing w:val="6"/>
          <w:lang w:bidi="ar-EG"/>
        </w:rPr>
        <w:t>(ITU-R)</w:t>
      </w:r>
      <w:r w:rsidRPr="00410333">
        <w:rPr>
          <w:noProof/>
          <w:spacing w:val="6"/>
          <w:rtl/>
          <w:lang w:bidi="ar-EG"/>
        </w:rPr>
        <w:t xml:space="preserve"> </w:t>
      </w:r>
      <w:r w:rsidRPr="00410333">
        <w:rPr>
          <w:rFonts w:hint="eastAsia"/>
          <w:noProof/>
          <w:spacing w:val="6"/>
          <w:rtl/>
          <w:lang w:bidi="ar-EG"/>
        </w:rPr>
        <w:t>وقطاع</w:t>
      </w:r>
      <w:r w:rsidRPr="00410333">
        <w:rPr>
          <w:noProof/>
          <w:spacing w:val="6"/>
          <w:rtl/>
          <w:lang w:bidi="ar-EG"/>
        </w:rPr>
        <w:t xml:space="preserve"> </w:t>
      </w:r>
      <w:r w:rsidRPr="00410333">
        <w:rPr>
          <w:rFonts w:hint="eastAsia"/>
          <w:noProof/>
          <w:spacing w:val="6"/>
          <w:rtl/>
          <w:lang w:bidi="ar-EG"/>
        </w:rPr>
        <w:t>تقييس</w:t>
      </w:r>
      <w:r w:rsidRPr="00410333">
        <w:rPr>
          <w:noProof/>
          <w:spacing w:val="6"/>
          <w:rtl/>
          <w:lang w:bidi="ar-EG"/>
        </w:rPr>
        <w:t xml:space="preserve"> </w:t>
      </w:r>
      <w:r w:rsidRPr="00410333">
        <w:rPr>
          <w:rFonts w:hint="eastAsia"/>
          <w:noProof/>
          <w:spacing w:val="6"/>
          <w:rtl/>
          <w:lang w:bidi="ar-EG"/>
        </w:rPr>
        <w:t>الاتصالات </w:t>
      </w:r>
      <w:r w:rsidRPr="00410333">
        <w:rPr>
          <w:noProof/>
          <w:spacing w:val="6"/>
          <w:lang w:bidi="ar-EG"/>
        </w:rPr>
        <w:t>(ITU</w:t>
      </w:r>
      <w:r w:rsidRPr="00410333">
        <w:rPr>
          <w:noProof/>
          <w:spacing w:val="6"/>
          <w:lang w:bidi="ar-EG"/>
        </w:rPr>
        <w:noBreakHyphen/>
        <w:t>T)</w:t>
      </w:r>
      <w:r w:rsidRPr="00410333">
        <w:rPr>
          <w:noProof/>
          <w:spacing w:val="6"/>
          <w:rtl/>
          <w:lang w:bidi="ar-EG"/>
        </w:rPr>
        <w:t xml:space="preserve"> وقطاع تنمية الاتصالات </w:t>
      </w:r>
      <w:r w:rsidRPr="00410333">
        <w:rPr>
          <w:noProof/>
          <w:spacing w:val="6"/>
          <w:lang w:bidi="ar-EG"/>
        </w:rPr>
        <w:t>(ITU</w:t>
      </w:r>
      <w:r w:rsidRPr="00410333">
        <w:rPr>
          <w:noProof/>
          <w:spacing w:val="6"/>
          <w:lang w:bidi="ar-EG"/>
        </w:rPr>
        <w:noBreakHyphen/>
        <w:t>D)</w:t>
      </w:r>
      <w:r w:rsidRPr="00410333">
        <w:rPr>
          <w:noProof/>
          <w:spacing w:val="6"/>
          <w:rtl/>
          <w:lang w:bidi="ar-EG"/>
        </w:rPr>
        <w:t xml:space="preserve"> هو ضرورة تحاشي ازدواج الأنشطة بين القطاعات، وتأمين أداء العمل بطريقة تتسم بالكفاءة</w:t>
      </w:r>
      <w:r w:rsidRPr="00410333">
        <w:rPr>
          <w:rFonts w:hint="eastAsia"/>
          <w:noProof/>
          <w:spacing w:val="6"/>
          <w:rtl/>
          <w:lang w:bidi="ar-EG"/>
        </w:rPr>
        <w:t> </w:t>
      </w:r>
      <w:r w:rsidRPr="00410333">
        <w:rPr>
          <w:noProof/>
          <w:spacing w:val="6"/>
          <w:rtl/>
          <w:lang w:bidi="ar-EG"/>
        </w:rPr>
        <w:t>والفعالية؛</w:t>
      </w:r>
    </w:p>
    <w:p w:rsidR="00371D4C" w:rsidRPr="00410333" w:rsidRDefault="00371D4C" w:rsidP="00DC4C3C">
      <w:pPr>
        <w:tabs>
          <w:tab w:val="clear" w:pos="794"/>
        </w:tabs>
        <w:spacing w:before="80" w:line="180" w:lineRule="auto"/>
        <w:rPr>
          <w:spacing w:val="4"/>
          <w:rtl/>
        </w:rPr>
      </w:pPr>
      <w:r w:rsidRPr="00410333">
        <w:rPr>
          <w:i/>
          <w:iCs/>
          <w:noProof/>
          <w:spacing w:val="4"/>
          <w:rtl/>
          <w:lang w:bidi="ar-EG"/>
        </w:rPr>
        <w:t>ب)</w:t>
      </w:r>
      <w:r w:rsidRPr="00410333">
        <w:rPr>
          <w:noProof/>
          <w:spacing w:val="4"/>
          <w:rtl/>
          <w:lang w:bidi="ar-EG"/>
        </w:rPr>
        <w:tab/>
      </w:r>
      <w:r w:rsidRPr="00410333">
        <w:rPr>
          <w:spacing w:val="4"/>
          <w:rtl/>
        </w:rPr>
        <w:t>وجود عدد متزايد من القضايا ذات الاهتمام المشترك لدى جميع القطاعات، تشمل ما يلي: التوافق الكهرمغنطيسي</w:t>
      </w:r>
      <w:r w:rsidRPr="00410333">
        <w:rPr>
          <w:rFonts w:hint="eastAsia"/>
          <w:spacing w:val="4"/>
          <w:rtl/>
        </w:rPr>
        <w:t> </w:t>
      </w:r>
      <w:r w:rsidRPr="00410333">
        <w:rPr>
          <w:spacing w:val="4"/>
        </w:rPr>
        <w:t>(EMC)</w:t>
      </w:r>
      <w:r w:rsidRPr="00410333">
        <w:rPr>
          <w:spacing w:val="4"/>
          <w:rtl/>
        </w:rPr>
        <w:t xml:space="preserve">؛ والاتصالات المتنقلة الدولية </w:t>
      </w:r>
      <w:r w:rsidRPr="00410333">
        <w:rPr>
          <w:spacing w:val="4"/>
        </w:rPr>
        <w:t>(IMT)</w:t>
      </w:r>
      <w:r w:rsidRPr="00410333">
        <w:rPr>
          <w:spacing w:val="4"/>
          <w:rtl/>
        </w:rPr>
        <w:t xml:space="preserve">؛ </w:t>
      </w:r>
      <w:r w:rsidRPr="00410333">
        <w:rPr>
          <w:rFonts w:hint="eastAsia"/>
          <w:spacing w:val="4"/>
          <w:rtl/>
        </w:rPr>
        <w:t>والبرمجيات</w:t>
      </w:r>
      <w:r w:rsidRPr="00410333">
        <w:rPr>
          <w:spacing w:val="4"/>
          <w:rtl/>
        </w:rPr>
        <w:t xml:space="preserve"> الوسيط</w:t>
      </w:r>
      <w:r w:rsidRPr="00410333">
        <w:rPr>
          <w:rFonts w:hint="eastAsia"/>
          <w:spacing w:val="4"/>
          <w:rtl/>
        </w:rPr>
        <w:t>ة</w:t>
      </w:r>
      <w:r w:rsidRPr="00410333">
        <w:rPr>
          <w:spacing w:val="4"/>
          <w:rtl/>
        </w:rPr>
        <w:t xml:space="preserve">؛ </w:t>
      </w:r>
      <w:r w:rsidRPr="00410333">
        <w:rPr>
          <w:rFonts w:hint="eastAsia"/>
          <w:spacing w:val="4"/>
          <w:rtl/>
        </w:rPr>
        <w:t>والبث</w:t>
      </w:r>
      <w:r w:rsidRPr="00410333">
        <w:rPr>
          <w:spacing w:val="4"/>
          <w:rtl/>
        </w:rPr>
        <w:t xml:space="preserve"> السمعي-</w:t>
      </w:r>
      <w:r w:rsidRPr="00410333">
        <w:rPr>
          <w:rFonts w:hint="eastAsia"/>
          <w:spacing w:val="4"/>
          <w:rtl/>
        </w:rPr>
        <w:t>المرئي،</w:t>
      </w:r>
      <w:r w:rsidRPr="00410333">
        <w:rPr>
          <w:spacing w:val="4"/>
          <w:rtl/>
        </w:rPr>
        <w:t xml:space="preserve"> ونفاذ الأشخاص ذوي الإعاقة؛ والاتصالات في حالات الطوارئ؛ وتكنولوجيا المعلومات والاتصالات وتغير المناخ؛ والأمن</w:t>
      </w:r>
      <w:r w:rsidRPr="00410333">
        <w:rPr>
          <w:rFonts w:hint="eastAsia"/>
          <w:spacing w:val="4"/>
          <w:rtl/>
        </w:rPr>
        <w:t xml:space="preserve"> في استخدام</w:t>
      </w:r>
      <w:r w:rsidRPr="00410333">
        <w:rPr>
          <w:spacing w:val="4"/>
          <w:rtl/>
        </w:rPr>
        <w:t xml:space="preserve"> </w:t>
      </w:r>
      <w:r w:rsidRPr="00410333">
        <w:rPr>
          <w:rFonts w:hint="eastAsia"/>
          <w:spacing w:val="4"/>
          <w:rtl/>
        </w:rPr>
        <w:t>تكنولوجيا</w:t>
      </w:r>
      <w:r w:rsidRPr="00410333">
        <w:rPr>
          <w:spacing w:val="4"/>
          <w:rtl/>
        </w:rPr>
        <w:t xml:space="preserve"> </w:t>
      </w:r>
      <w:r w:rsidRPr="00410333">
        <w:rPr>
          <w:rFonts w:hint="eastAsia"/>
          <w:spacing w:val="4"/>
          <w:rtl/>
        </w:rPr>
        <w:t>المعلومات</w:t>
      </w:r>
      <w:r w:rsidRPr="00410333">
        <w:rPr>
          <w:spacing w:val="4"/>
          <w:rtl/>
        </w:rPr>
        <w:t xml:space="preserve"> </w:t>
      </w:r>
      <w:r w:rsidRPr="00410333">
        <w:rPr>
          <w:rFonts w:hint="eastAsia"/>
          <w:spacing w:val="4"/>
          <w:rtl/>
        </w:rPr>
        <w:t>والاتصالات</w:t>
      </w:r>
      <w:r w:rsidRPr="00410333">
        <w:rPr>
          <w:rFonts w:hint="cs"/>
          <w:spacing w:val="4"/>
          <w:rtl/>
        </w:rPr>
        <w:t>؛</w:t>
      </w:r>
    </w:p>
    <w:p w:rsidR="00796888" w:rsidRPr="00410333" w:rsidRDefault="00796888" w:rsidP="00DC4C3C">
      <w:pPr>
        <w:tabs>
          <w:tab w:val="clear" w:pos="794"/>
        </w:tabs>
        <w:bidi w:val="0"/>
        <w:spacing w:before="0" w:after="160" w:line="259" w:lineRule="auto"/>
        <w:jc w:val="left"/>
        <w:rPr>
          <w:i/>
          <w:iCs/>
          <w:spacing w:val="2"/>
          <w:rtl/>
        </w:rPr>
      </w:pPr>
      <w:r w:rsidRPr="00410333">
        <w:rPr>
          <w:i/>
          <w:iCs/>
          <w:spacing w:val="2"/>
          <w:rtl/>
        </w:rPr>
        <w:br w:type="page"/>
      </w:r>
    </w:p>
    <w:p w:rsidR="00371D4C" w:rsidRPr="00410333" w:rsidRDefault="00371D4C" w:rsidP="00DC4C3C">
      <w:pPr>
        <w:tabs>
          <w:tab w:val="clear" w:pos="794"/>
        </w:tabs>
        <w:spacing w:line="187" w:lineRule="auto"/>
        <w:rPr>
          <w:spacing w:val="2"/>
          <w:rtl/>
        </w:rPr>
      </w:pPr>
      <w:r w:rsidRPr="00410333">
        <w:rPr>
          <w:rFonts w:hint="cs"/>
          <w:i/>
          <w:iCs/>
          <w:spacing w:val="2"/>
          <w:rtl/>
        </w:rPr>
        <w:lastRenderedPageBreak/>
        <w:t>ج)</w:t>
      </w:r>
      <w:r w:rsidRPr="00410333">
        <w:rPr>
          <w:rFonts w:hint="cs"/>
          <w:spacing w:val="2"/>
          <w:rtl/>
        </w:rPr>
        <w:tab/>
        <w:t>مسؤوليات قطاع الاتصالات الراديوية وقطاع تقييس الاتصالات وقطاع تنمية الاتصالات طبقاً للمبادئ المنصوص عليها في دستور الاتحاد واتفاقيته،</w:t>
      </w:r>
      <w:r w:rsidRPr="00410333">
        <w:rPr>
          <w:rFonts w:hint="eastAsia"/>
          <w:spacing w:val="2"/>
          <w:rtl/>
        </w:rPr>
        <w:t> </w:t>
      </w:r>
      <w:r w:rsidRPr="00410333">
        <w:rPr>
          <w:rFonts w:hint="cs"/>
          <w:spacing w:val="2"/>
          <w:rtl/>
        </w:rPr>
        <w:t>وهي:</w:t>
      </w:r>
    </w:p>
    <w:p w:rsidR="00371D4C" w:rsidRPr="00410333" w:rsidRDefault="00371D4C" w:rsidP="00DC4C3C">
      <w:pPr>
        <w:pStyle w:val="enumlev1"/>
        <w:keepNext/>
        <w:keepLines/>
        <w:tabs>
          <w:tab w:val="clear" w:pos="794"/>
        </w:tabs>
        <w:rPr>
          <w:rtl/>
        </w:rPr>
      </w:pPr>
      <w:r w:rsidRPr="00410333">
        <w:rPr>
          <w:rFonts w:hint="cs"/>
          <w:rtl/>
        </w:rPr>
        <w:t>•</w:t>
      </w:r>
      <w:r w:rsidRPr="00410333">
        <w:rPr>
          <w:rFonts w:hint="cs"/>
          <w:rtl/>
        </w:rPr>
        <w:tab/>
        <w:t xml:space="preserve">أن تركز لجان الدراسات التابعة لقطاع الاتصالات الراديوية (الأرقام من </w:t>
      </w:r>
      <w:r w:rsidRPr="00410333">
        <w:t>151</w:t>
      </w:r>
      <w:r w:rsidRPr="00410333">
        <w:rPr>
          <w:rFonts w:hint="cs"/>
          <w:rtl/>
        </w:rPr>
        <w:t xml:space="preserve"> إلى </w:t>
      </w:r>
      <w:r w:rsidRPr="00410333">
        <w:t>154</w:t>
      </w:r>
      <w:r w:rsidRPr="00410333">
        <w:rPr>
          <w:rFonts w:hint="cs"/>
          <w:rtl/>
        </w:rPr>
        <w:t xml:space="preserve"> من الاتفاقية) على ما</w:t>
      </w:r>
      <w:r w:rsidRPr="00410333">
        <w:rPr>
          <w:rFonts w:hint="eastAsia"/>
          <w:rtl/>
        </w:rPr>
        <w:t> </w:t>
      </w:r>
      <w:r w:rsidRPr="00410333">
        <w:rPr>
          <w:rFonts w:hint="cs"/>
          <w:rtl/>
        </w:rPr>
        <w:t>يلي في دراسة المسائل المسندة إليها:</w:t>
      </w:r>
    </w:p>
    <w:p w:rsidR="00371D4C" w:rsidRPr="00410333" w:rsidRDefault="00371D4C" w:rsidP="00DC4C3C">
      <w:pPr>
        <w:pStyle w:val="enumlev2"/>
        <w:tabs>
          <w:tab w:val="clear" w:pos="794"/>
        </w:tabs>
        <w:rPr>
          <w:rtl/>
        </w:rPr>
      </w:pPr>
      <w:r w:rsidRPr="00410333">
        <w:rPr>
          <w:rFonts w:hint="eastAsia"/>
          <w:rtl/>
        </w:rPr>
        <w:t>’</w:t>
      </w:r>
      <w:r w:rsidRPr="00410333">
        <w:t>1</w:t>
      </w:r>
      <w:r w:rsidRPr="00410333">
        <w:rPr>
          <w:rFonts w:hint="eastAsia"/>
          <w:rtl/>
        </w:rPr>
        <w:t>‘</w:t>
      </w:r>
      <w:r w:rsidRPr="00410333">
        <w:rPr>
          <w:rtl/>
        </w:rPr>
        <w:tab/>
      </w:r>
      <w:r w:rsidRPr="00410333">
        <w:rPr>
          <w:rFonts w:hint="eastAsia"/>
          <w:rtl/>
        </w:rPr>
        <w:t>استعمال</w:t>
      </w:r>
      <w:r w:rsidRPr="00410333">
        <w:rPr>
          <w:rtl/>
        </w:rPr>
        <w:t xml:space="preserve"> طيف </w:t>
      </w:r>
      <w:r w:rsidRPr="00410333">
        <w:rPr>
          <w:rFonts w:hint="eastAsia"/>
          <w:rtl/>
        </w:rPr>
        <w:t>الترددات</w:t>
      </w:r>
      <w:r w:rsidRPr="00410333">
        <w:rPr>
          <w:rtl/>
        </w:rPr>
        <w:t xml:space="preserve"> الراديوية في الاتصالات الراديوية للأرض والاتصالات الراديوية الفضائية </w:t>
      </w:r>
      <w:r w:rsidRPr="00410333">
        <w:rPr>
          <w:rFonts w:hint="eastAsia"/>
          <w:rtl/>
        </w:rPr>
        <w:t>واستعمال</w:t>
      </w:r>
      <w:r w:rsidRPr="00410333">
        <w:rPr>
          <w:rtl/>
        </w:rPr>
        <w:t xml:space="preserve"> </w:t>
      </w:r>
      <w:r w:rsidRPr="00410333">
        <w:rPr>
          <w:rFonts w:hint="eastAsia"/>
          <w:rtl/>
        </w:rPr>
        <w:t>مدار</w:t>
      </w:r>
      <w:r w:rsidRPr="00410333">
        <w:rPr>
          <w:rtl/>
        </w:rPr>
        <w:t xml:space="preserve"> </w:t>
      </w:r>
      <w:r w:rsidRPr="00410333">
        <w:rPr>
          <w:rFonts w:hint="eastAsia"/>
          <w:rtl/>
        </w:rPr>
        <w:t>السواتل</w:t>
      </w:r>
      <w:r w:rsidRPr="00410333">
        <w:rPr>
          <w:rtl/>
        </w:rPr>
        <w:t xml:space="preserve"> </w:t>
      </w:r>
      <w:r w:rsidRPr="00410333">
        <w:rPr>
          <w:rFonts w:hint="eastAsia"/>
          <w:rtl/>
        </w:rPr>
        <w:t>المستقرة</w:t>
      </w:r>
      <w:r w:rsidRPr="00410333">
        <w:rPr>
          <w:rtl/>
        </w:rPr>
        <w:t xml:space="preserve"> </w:t>
      </w:r>
      <w:r w:rsidRPr="00410333">
        <w:rPr>
          <w:rFonts w:hint="eastAsia"/>
          <w:rtl/>
        </w:rPr>
        <w:t>بالنسبة</w:t>
      </w:r>
      <w:r w:rsidRPr="00410333">
        <w:rPr>
          <w:rtl/>
        </w:rPr>
        <w:t xml:space="preserve"> </w:t>
      </w:r>
      <w:r w:rsidRPr="00410333">
        <w:rPr>
          <w:rFonts w:hint="eastAsia"/>
          <w:rtl/>
        </w:rPr>
        <w:t>إلى</w:t>
      </w:r>
      <w:r w:rsidRPr="00410333">
        <w:rPr>
          <w:rtl/>
        </w:rPr>
        <w:t xml:space="preserve"> </w:t>
      </w:r>
      <w:r w:rsidRPr="00410333">
        <w:rPr>
          <w:rFonts w:hint="eastAsia"/>
          <w:rtl/>
        </w:rPr>
        <w:t>الأرض</w:t>
      </w:r>
      <w:r w:rsidRPr="00410333">
        <w:rPr>
          <w:rtl/>
        </w:rPr>
        <w:t xml:space="preserve"> </w:t>
      </w:r>
      <w:r w:rsidRPr="00410333">
        <w:rPr>
          <w:rFonts w:hint="cs"/>
          <w:rtl/>
        </w:rPr>
        <w:t>ومدارات السواتل الأُخرى</w:t>
      </w:r>
      <w:r w:rsidRPr="00410333">
        <w:rPr>
          <w:rFonts w:hint="eastAsia"/>
          <w:rtl/>
        </w:rPr>
        <w:t>؛</w:t>
      </w:r>
    </w:p>
    <w:p w:rsidR="00371D4C" w:rsidRPr="00410333" w:rsidRDefault="00371D4C" w:rsidP="00DC4C3C">
      <w:pPr>
        <w:pStyle w:val="enumlev2"/>
        <w:tabs>
          <w:tab w:val="clear" w:pos="794"/>
        </w:tabs>
        <w:rPr>
          <w:rtl/>
        </w:rPr>
      </w:pPr>
      <w:r w:rsidRPr="00410333">
        <w:rPr>
          <w:rFonts w:hint="cs"/>
          <w:rtl/>
        </w:rPr>
        <w:t>’</w:t>
      </w:r>
      <w:r w:rsidRPr="00410333">
        <w:t>2</w:t>
      </w:r>
      <w:r w:rsidRPr="00410333">
        <w:rPr>
          <w:rFonts w:hint="cs"/>
          <w:rtl/>
        </w:rPr>
        <w:t>‘</w:t>
      </w:r>
      <w:r w:rsidRPr="00410333">
        <w:rPr>
          <w:rFonts w:hint="cs"/>
          <w:rtl/>
        </w:rPr>
        <w:tab/>
        <w:t>خصائص وأداء الأنظمة الراديوية؛</w:t>
      </w:r>
    </w:p>
    <w:p w:rsidR="00371D4C" w:rsidRPr="00410333" w:rsidRDefault="00371D4C" w:rsidP="00DC4C3C">
      <w:pPr>
        <w:pStyle w:val="enumlev2"/>
        <w:tabs>
          <w:tab w:val="clear" w:pos="794"/>
        </w:tabs>
        <w:rPr>
          <w:rtl/>
        </w:rPr>
      </w:pPr>
      <w:r w:rsidRPr="00410333">
        <w:rPr>
          <w:rFonts w:hint="cs"/>
          <w:rtl/>
        </w:rPr>
        <w:t>’</w:t>
      </w:r>
      <w:r w:rsidRPr="00410333">
        <w:t>3</w:t>
      </w:r>
      <w:r w:rsidRPr="00410333">
        <w:rPr>
          <w:rFonts w:hint="cs"/>
          <w:rtl/>
        </w:rPr>
        <w:t>‘</w:t>
      </w:r>
      <w:r w:rsidRPr="00410333">
        <w:rPr>
          <w:rFonts w:hint="cs"/>
          <w:rtl/>
        </w:rPr>
        <w:tab/>
        <w:t>تشغيل المحطات الراديوية؛</w:t>
      </w:r>
    </w:p>
    <w:p w:rsidR="00371D4C" w:rsidRPr="00410333" w:rsidRDefault="00371D4C" w:rsidP="00DC4C3C">
      <w:pPr>
        <w:pStyle w:val="enumlev2"/>
        <w:tabs>
          <w:tab w:val="clear" w:pos="794"/>
        </w:tabs>
        <w:rPr>
          <w:rtl/>
        </w:rPr>
      </w:pPr>
      <w:r w:rsidRPr="00410333">
        <w:rPr>
          <w:rFonts w:hint="cs"/>
          <w:rtl/>
        </w:rPr>
        <w:t>’</w:t>
      </w:r>
      <w:r w:rsidRPr="00410333">
        <w:t>4</w:t>
      </w:r>
      <w:r w:rsidRPr="00410333">
        <w:rPr>
          <w:rFonts w:hint="cs"/>
          <w:rtl/>
        </w:rPr>
        <w:t>‘</w:t>
      </w:r>
      <w:r w:rsidRPr="00410333">
        <w:rPr>
          <w:rFonts w:hint="cs"/>
          <w:rtl/>
        </w:rPr>
        <w:tab/>
        <w:t>جوانب الاتصالات الراديوية ذات الصلة بمسائل الاستغاثة والسلامة؛</w:t>
      </w:r>
    </w:p>
    <w:p w:rsidR="00371D4C" w:rsidRPr="00410333" w:rsidRDefault="00371D4C" w:rsidP="00DC4C3C">
      <w:pPr>
        <w:pStyle w:val="enumlev1"/>
        <w:tabs>
          <w:tab w:val="clear" w:pos="794"/>
        </w:tabs>
        <w:rPr>
          <w:rtl/>
        </w:rPr>
      </w:pPr>
      <w:r w:rsidRPr="00410333">
        <w:rPr>
          <w:rFonts w:hint="cs"/>
          <w:rtl/>
        </w:rPr>
        <w:t>•</w:t>
      </w:r>
      <w:r w:rsidRPr="00410333">
        <w:rPr>
          <w:rFonts w:hint="cs"/>
          <w:rtl/>
        </w:rPr>
        <w:tab/>
        <w:t>أن تدرس لجان الدراسات التابعة لقطاع تقييس الاتصالات (الرقم</w:t>
      </w:r>
      <w:r w:rsidRPr="00410333">
        <w:rPr>
          <w:rFonts w:hint="eastAsia"/>
          <w:rtl/>
        </w:rPr>
        <w:t> </w:t>
      </w:r>
      <w:r w:rsidRPr="00410333">
        <w:t>193</w:t>
      </w:r>
      <w:r w:rsidRPr="00410333">
        <w:rPr>
          <w:rFonts w:hint="cs"/>
          <w:rtl/>
        </w:rPr>
        <w:t xml:space="preserve"> من الاتفاقية) المسائل التقنية والتشغيلية والتعريفية وتعد التوصيات بشأنها بُغية تقييس الاتصالات على الصعيد العالمي، بما</w:t>
      </w:r>
      <w:r w:rsidRPr="00410333">
        <w:rPr>
          <w:rFonts w:hint="eastAsia"/>
          <w:rtl/>
        </w:rPr>
        <w:t xml:space="preserve"> في </w:t>
      </w:r>
      <w:r w:rsidRPr="00410333">
        <w:rPr>
          <w:rFonts w:hint="cs"/>
          <w:rtl/>
        </w:rPr>
        <w:t>ذلك التوصيات التي تتناول التوصيل البيني للأنظمة الراديوية في شبكات الاتصالات العمومية وجودة الأداء المطلوبة لهذه التوصيلات</w:t>
      </w:r>
      <w:r w:rsidRPr="00410333">
        <w:rPr>
          <w:rFonts w:hint="eastAsia"/>
          <w:rtl/>
        </w:rPr>
        <w:t> </w:t>
      </w:r>
      <w:r w:rsidRPr="00410333">
        <w:rPr>
          <w:rFonts w:hint="cs"/>
          <w:rtl/>
        </w:rPr>
        <w:t>البينية؛</w:t>
      </w:r>
    </w:p>
    <w:p w:rsidR="00371D4C" w:rsidRPr="00410333" w:rsidRDefault="00371D4C" w:rsidP="00DC4C3C">
      <w:pPr>
        <w:pStyle w:val="enumlev1"/>
        <w:tabs>
          <w:tab w:val="clear" w:pos="794"/>
        </w:tabs>
        <w:rPr>
          <w:rtl/>
        </w:rPr>
      </w:pPr>
      <w:r w:rsidRPr="00410333">
        <w:rPr>
          <w:rFonts w:hint="eastAsia"/>
          <w:rtl/>
        </w:rPr>
        <w:t>•</w:t>
      </w:r>
      <w:r w:rsidRPr="00410333">
        <w:rPr>
          <w:rtl/>
        </w:rPr>
        <w:tab/>
      </w:r>
      <w:r w:rsidRPr="00410333">
        <w:rPr>
          <w:rFonts w:hint="eastAsia"/>
          <w:rtl/>
        </w:rPr>
        <w:t>أن</w:t>
      </w:r>
      <w:r w:rsidRPr="00410333">
        <w:rPr>
          <w:rtl/>
        </w:rPr>
        <w:t xml:space="preserve"> </w:t>
      </w:r>
      <w:r w:rsidRPr="00410333">
        <w:rPr>
          <w:rFonts w:hint="cs"/>
          <w:rtl/>
        </w:rPr>
        <w:t xml:space="preserve">تدرس </w:t>
      </w:r>
      <w:r w:rsidRPr="00410333">
        <w:rPr>
          <w:rtl/>
        </w:rPr>
        <w:t xml:space="preserve">لجان </w:t>
      </w:r>
      <w:r w:rsidRPr="00410333">
        <w:rPr>
          <w:rFonts w:hint="cs"/>
          <w:rtl/>
        </w:rPr>
        <w:t>ال</w:t>
      </w:r>
      <w:r w:rsidRPr="00410333">
        <w:rPr>
          <w:rtl/>
        </w:rPr>
        <w:t xml:space="preserve">دراسات </w:t>
      </w:r>
      <w:r w:rsidRPr="00410333">
        <w:rPr>
          <w:rFonts w:hint="cs"/>
          <w:rtl/>
        </w:rPr>
        <w:t>ل</w:t>
      </w:r>
      <w:r w:rsidRPr="00410333">
        <w:rPr>
          <w:rFonts w:hint="eastAsia"/>
          <w:rtl/>
        </w:rPr>
        <w:t>قطاع</w:t>
      </w:r>
      <w:r w:rsidRPr="00410333">
        <w:rPr>
          <w:rtl/>
        </w:rPr>
        <w:t xml:space="preserve"> تنمية الاتصالات</w:t>
      </w:r>
      <w:r w:rsidRPr="00410333">
        <w:rPr>
          <w:rFonts w:hint="cs"/>
          <w:rtl/>
        </w:rPr>
        <w:t>، على نحو ما يشير إليه</w:t>
      </w:r>
      <w:r w:rsidRPr="00410333">
        <w:rPr>
          <w:rtl/>
        </w:rPr>
        <w:t xml:space="preserve"> الرقم</w:t>
      </w:r>
      <w:r w:rsidRPr="00410333">
        <w:rPr>
          <w:rFonts w:hint="eastAsia"/>
          <w:rtl/>
        </w:rPr>
        <w:t> </w:t>
      </w:r>
      <w:r w:rsidRPr="00410333">
        <w:t>214</w:t>
      </w:r>
      <w:r w:rsidRPr="00410333">
        <w:rPr>
          <w:rtl/>
        </w:rPr>
        <w:t xml:space="preserve"> </w:t>
      </w:r>
      <w:r w:rsidRPr="00410333">
        <w:rPr>
          <w:rFonts w:hint="eastAsia"/>
          <w:rtl/>
        </w:rPr>
        <w:t>من</w:t>
      </w:r>
      <w:r w:rsidRPr="00410333">
        <w:rPr>
          <w:rtl/>
        </w:rPr>
        <w:t xml:space="preserve"> الاتفاقية</w:t>
      </w:r>
      <w:r w:rsidRPr="00410333">
        <w:rPr>
          <w:rFonts w:hint="cs"/>
          <w:rtl/>
        </w:rPr>
        <w:t>،</w:t>
      </w:r>
      <w:r w:rsidRPr="00410333">
        <w:rPr>
          <w:rtl/>
        </w:rPr>
        <w:t xml:space="preserve"> مسائل الاتصالات </w:t>
      </w:r>
      <w:r w:rsidRPr="00410333">
        <w:rPr>
          <w:rFonts w:hint="eastAsia"/>
          <w:rtl/>
          <w:lang w:bidi="ar-EG"/>
        </w:rPr>
        <w:t>المحددة</w:t>
      </w:r>
      <w:r w:rsidRPr="00410333">
        <w:rPr>
          <w:rtl/>
          <w:lang w:bidi="ar-EG"/>
        </w:rPr>
        <w:t xml:space="preserve"> </w:t>
      </w:r>
      <w:r w:rsidRPr="00410333">
        <w:rPr>
          <w:rtl/>
        </w:rPr>
        <w:t>التي تهم</w:t>
      </w:r>
      <w:r w:rsidRPr="00410333">
        <w:rPr>
          <w:rFonts w:hint="cs"/>
          <w:rtl/>
        </w:rPr>
        <w:t xml:space="preserve"> عموماً</w:t>
      </w:r>
      <w:r w:rsidRPr="00410333">
        <w:rPr>
          <w:rtl/>
        </w:rPr>
        <w:t xml:space="preserve"> البلدان النامية، بما</w:t>
      </w:r>
      <w:r w:rsidRPr="00410333">
        <w:rPr>
          <w:rFonts w:hint="eastAsia"/>
          <w:rtl/>
        </w:rPr>
        <w:t> </w:t>
      </w:r>
      <w:r w:rsidRPr="00410333">
        <w:rPr>
          <w:rtl/>
        </w:rPr>
        <w:t>فيها المسائل المذكورة في الرقم</w:t>
      </w:r>
      <w:r w:rsidRPr="00410333">
        <w:rPr>
          <w:rFonts w:hint="eastAsia"/>
          <w:rtl/>
        </w:rPr>
        <w:t> </w:t>
      </w:r>
      <w:r w:rsidRPr="00410333">
        <w:t>211</w:t>
      </w:r>
      <w:r w:rsidRPr="00410333">
        <w:rPr>
          <w:rtl/>
        </w:rPr>
        <w:t xml:space="preserve"> من الاتفاقية. ويكون عدد هذه اللجان محدوداً وتنشأ لفترة محدودة حسب الموارد المتوفرة، </w:t>
      </w:r>
      <w:r w:rsidRPr="00410333">
        <w:rPr>
          <w:rFonts w:hint="cs"/>
          <w:rtl/>
        </w:rPr>
        <w:t>وتكون لها اختصاصات محددة</w:t>
      </w:r>
      <w:r w:rsidRPr="00410333">
        <w:rPr>
          <w:rtl/>
        </w:rPr>
        <w:t xml:space="preserve"> لتعالج مسائل وقضايا ذات أولوية بالنسبة إلى البلدان النامية، وتركز على المهام الموكلة</w:t>
      </w:r>
      <w:r w:rsidRPr="00410333">
        <w:rPr>
          <w:rFonts w:hint="eastAsia"/>
          <w:rtl/>
        </w:rPr>
        <w:t> إليها</w:t>
      </w:r>
      <w:r w:rsidRPr="00410333">
        <w:rPr>
          <w:rFonts w:hint="cs"/>
          <w:rtl/>
        </w:rPr>
        <w:t>؛</w:t>
      </w:r>
    </w:p>
    <w:p w:rsidR="00371D4C" w:rsidRPr="00410333" w:rsidRDefault="00371D4C" w:rsidP="00DC4C3C">
      <w:pPr>
        <w:tabs>
          <w:tab w:val="clear" w:pos="794"/>
        </w:tabs>
        <w:spacing w:line="187" w:lineRule="auto"/>
        <w:rPr>
          <w:rtl/>
          <w:lang w:bidi="ar-EG"/>
        </w:rPr>
      </w:pPr>
      <w:r w:rsidRPr="00410333">
        <w:rPr>
          <w:rFonts w:ascii="Traditional Arabic" w:hAnsi="Traditional Arabic"/>
          <w:i/>
          <w:iCs/>
          <w:rtl/>
        </w:rPr>
        <w:t>ﺩ</w:t>
      </w:r>
      <w:r w:rsidRPr="00410333">
        <w:rPr>
          <w:i/>
          <w:iCs/>
          <w:rtl/>
        </w:rPr>
        <w:t> </w:t>
      </w:r>
      <w:r w:rsidRPr="00410333">
        <w:rPr>
          <w:rFonts w:hint="cs"/>
          <w:i/>
          <w:iCs/>
          <w:rtl/>
        </w:rPr>
        <w:t>)</w:t>
      </w:r>
      <w:r w:rsidRPr="00410333">
        <w:rPr>
          <w:i/>
          <w:iCs/>
          <w:rtl/>
        </w:rPr>
        <w:tab/>
      </w:r>
      <w:r w:rsidRPr="00410333">
        <w:rPr>
          <w:rFonts w:hint="eastAsia"/>
          <w:rtl/>
        </w:rPr>
        <w:t>أن</w:t>
      </w:r>
      <w:r w:rsidRPr="00410333">
        <w:rPr>
          <w:rtl/>
        </w:rPr>
        <w:t xml:space="preserve"> </w:t>
      </w:r>
      <w:r w:rsidRPr="00410333">
        <w:rPr>
          <w:rFonts w:hint="eastAsia"/>
          <w:rtl/>
        </w:rPr>
        <w:t>الاجتماعات</w:t>
      </w:r>
      <w:r w:rsidRPr="00410333">
        <w:rPr>
          <w:rtl/>
        </w:rPr>
        <w:t xml:space="preserve"> </w:t>
      </w:r>
      <w:r w:rsidRPr="00410333">
        <w:rPr>
          <w:rFonts w:hint="eastAsia"/>
          <w:rtl/>
        </w:rPr>
        <w:t>المشتركة</w:t>
      </w:r>
      <w:r w:rsidRPr="00410333">
        <w:rPr>
          <w:rtl/>
        </w:rPr>
        <w:t xml:space="preserve"> </w:t>
      </w:r>
      <w:r w:rsidRPr="00410333">
        <w:rPr>
          <w:rFonts w:hint="eastAsia"/>
          <w:rtl/>
        </w:rPr>
        <w:t>بين</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للاتصالات</w:t>
      </w:r>
      <w:r w:rsidRPr="00410333">
        <w:rPr>
          <w:rtl/>
        </w:rPr>
        <w:t xml:space="preserve"> </w:t>
      </w:r>
      <w:r w:rsidRPr="00410333">
        <w:rPr>
          <w:rFonts w:hint="eastAsia"/>
          <w:rtl/>
        </w:rPr>
        <w:t>الراديوية</w:t>
      </w:r>
      <w:r w:rsidRPr="00410333">
        <w:rPr>
          <w:rFonts w:hint="cs"/>
          <w:rtl/>
          <w:lang w:bidi="ar-EG"/>
        </w:rPr>
        <w:t> </w:t>
      </w:r>
      <w:r w:rsidRPr="00410333">
        <w:rPr>
          <w:lang w:bidi="ar-EG"/>
        </w:rPr>
        <w:t>(RAG)</w:t>
      </w:r>
      <w:r w:rsidRPr="00410333">
        <w:rPr>
          <w:rtl/>
        </w:rPr>
        <w:t xml:space="preserve"> والفريق الاستشاري لتقييس الاتصالات</w:t>
      </w:r>
      <w:r w:rsidRPr="00410333">
        <w:rPr>
          <w:rFonts w:hint="eastAsia"/>
          <w:rtl/>
        </w:rPr>
        <w:t> </w:t>
      </w:r>
      <w:r w:rsidRPr="00410333">
        <w:t>(TSAG)</w:t>
      </w:r>
      <w:r w:rsidRPr="00410333">
        <w:rPr>
          <w:rtl/>
          <w:lang w:bidi="ar-EG"/>
        </w:rPr>
        <w:t xml:space="preserve"> </w:t>
      </w:r>
      <w:r w:rsidRPr="00410333">
        <w:rPr>
          <w:rFonts w:hint="cs"/>
          <w:rtl/>
          <w:lang w:bidi="ar-EG"/>
        </w:rPr>
        <w:t>والفريق الاستشاري لتنمية الاتصالات</w:t>
      </w:r>
      <w:r w:rsidRPr="00410333">
        <w:rPr>
          <w:rFonts w:hint="eastAsia"/>
          <w:rtl/>
          <w:lang w:bidi="ar-EG"/>
        </w:rPr>
        <w:t> </w:t>
      </w:r>
      <w:r w:rsidRPr="00410333">
        <w:rPr>
          <w:lang w:bidi="ar-EG"/>
        </w:rPr>
        <w:t>(TDAG)</w:t>
      </w:r>
      <w:r w:rsidRPr="00410333">
        <w:rPr>
          <w:rFonts w:hint="cs"/>
          <w:rtl/>
          <w:lang w:bidi="ar-EG"/>
        </w:rPr>
        <w:t xml:space="preserve"> </w:t>
      </w:r>
      <w:r w:rsidRPr="00410333">
        <w:rPr>
          <w:rFonts w:hint="eastAsia"/>
          <w:rtl/>
        </w:rPr>
        <w:t>تستعرض</w:t>
      </w:r>
      <w:r w:rsidRPr="00410333">
        <w:rPr>
          <w:rtl/>
        </w:rPr>
        <w:t xml:space="preserve"> </w:t>
      </w:r>
      <w:r w:rsidRPr="00410333">
        <w:rPr>
          <w:rFonts w:hint="eastAsia"/>
          <w:rtl/>
        </w:rPr>
        <w:t>توزيع</w:t>
      </w:r>
      <w:r w:rsidRPr="00410333">
        <w:rPr>
          <w:rtl/>
        </w:rPr>
        <w:t xml:space="preserve"> </w:t>
      </w:r>
      <w:r w:rsidRPr="00410333">
        <w:rPr>
          <w:rFonts w:hint="eastAsia"/>
          <w:rtl/>
        </w:rPr>
        <w:t>الأعمال</w:t>
      </w:r>
      <w:r w:rsidRPr="00410333">
        <w:rPr>
          <w:rtl/>
        </w:rPr>
        <w:t xml:space="preserve"> </w:t>
      </w:r>
      <w:r w:rsidRPr="00410333">
        <w:rPr>
          <w:rFonts w:hint="eastAsia"/>
          <w:rtl/>
        </w:rPr>
        <w:t>الجديدة</w:t>
      </w:r>
      <w:r w:rsidRPr="00410333">
        <w:rPr>
          <w:rtl/>
        </w:rPr>
        <w:t xml:space="preserve"> </w:t>
      </w:r>
      <w:r w:rsidRPr="00410333">
        <w:rPr>
          <w:rFonts w:hint="eastAsia"/>
          <w:rtl/>
        </w:rPr>
        <w:t>والقائمة</w:t>
      </w:r>
      <w:r w:rsidRPr="00410333">
        <w:rPr>
          <w:rtl/>
        </w:rPr>
        <w:t xml:space="preserve"> </w:t>
      </w:r>
      <w:r w:rsidRPr="00410333">
        <w:rPr>
          <w:rFonts w:hint="eastAsia"/>
          <w:rtl/>
        </w:rPr>
        <w:t>بين</w:t>
      </w:r>
      <w:r w:rsidRPr="00410333">
        <w:rPr>
          <w:rFonts w:hint="cs"/>
          <w:rtl/>
        </w:rPr>
        <w:t xml:space="preserve"> </w:t>
      </w:r>
      <w:r w:rsidRPr="00410333">
        <w:rPr>
          <w:rFonts w:hint="eastAsia"/>
          <w:rtl/>
        </w:rPr>
        <w:t>القطاعات،</w:t>
      </w:r>
      <w:r w:rsidRPr="00410333">
        <w:rPr>
          <w:rtl/>
        </w:rPr>
        <w:t xml:space="preserve"> </w:t>
      </w:r>
      <w:r w:rsidRPr="00410333">
        <w:rPr>
          <w:rFonts w:hint="eastAsia"/>
          <w:rtl/>
        </w:rPr>
        <w:t>على</w:t>
      </w:r>
      <w:r w:rsidRPr="00410333">
        <w:rPr>
          <w:rtl/>
        </w:rPr>
        <w:t xml:space="preserve"> </w:t>
      </w:r>
      <w:r w:rsidRPr="00410333">
        <w:rPr>
          <w:rFonts w:hint="eastAsia"/>
          <w:rtl/>
        </w:rPr>
        <w:t>أن</w:t>
      </w:r>
      <w:r w:rsidRPr="00410333">
        <w:rPr>
          <w:rtl/>
        </w:rPr>
        <w:t xml:space="preserve"> </w:t>
      </w:r>
      <w:r w:rsidRPr="00410333">
        <w:rPr>
          <w:rFonts w:hint="eastAsia"/>
          <w:rtl/>
        </w:rPr>
        <w:t>يخضع</w:t>
      </w:r>
      <w:r w:rsidRPr="00410333">
        <w:rPr>
          <w:rtl/>
        </w:rPr>
        <w:t xml:space="preserve"> </w:t>
      </w:r>
      <w:r w:rsidRPr="00410333">
        <w:rPr>
          <w:rFonts w:hint="eastAsia"/>
          <w:rtl/>
        </w:rPr>
        <w:t>ذلك</w:t>
      </w:r>
      <w:r w:rsidRPr="00410333">
        <w:rPr>
          <w:rtl/>
        </w:rPr>
        <w:t xml:space="preserve"> </w:t>
      </w:r>
      <w:r w:rsidRPr="00410333">
        <w:rPr>
          <w:rFonts w:hint="eastAsia"/>
          <w:rtl/>
        </w:rPr>
        <w:t>للتأكيد</w:t>
      </w:r>
      <w:r w:rsidRPr="00410333">
        <w:rPr>
          <w:rtl/>
        </w:rPr>
        <w:t xml:space="preserve"> </w:t>
      </w:r>
      <w:r w:rsidRPr="00410333">
        <w:rPr>
          <w:rFonts w:hint="eastAsia"/>
          <w:rtl/>
        </w:rPr>
        <w:t>طبقاً</w:t>
      </w:r>
      <w:r w:rsidRPr="00410333">
        <w:rPr>
          <w:rtl/>
        </w:rPr>
        <w:t xml:space="preserve"> </w:t>
      </w:r>
      <w:r w:rsidRPr="00410333">
        <w:rPr>
          <w:rFonts w:hint="eastAsia"/>
          <w:rtl/>
        </w:rPr>
        <w:t>للإجراءات</w:t>
      </w:r>
      <w:r w:rsidRPr="00410333">
        <w:rPr>
          <w:rtl/>
        </w:rPr>
        <w:t xml:space="preserve"> </w:t>
      </w:r>
      <w:r w:rsidRPr="00410333">
        <w:rPr>
          <w:rFonts w:hint="eastAsia"/>
          <w:rtl/>
        </w:rPr>
        <w:t>التي</w:t>
      </w:r>
      <w:r w:rsidRPr="00410333">
        <w:rPr>
          <w:rtl/>
        </w:rPr>
        <w:t xml:space="preserve"> </w:t>
      </w:r>
      <w:r w:rsidRPr="00410333">
        <w:rPr>
          <w:rFonts w:hint="eastAsia"/>
          <w:rtl/>
        </w:rPr>
        <w:t>يطبقها</w:t>
      </w:r>
      <w:r w:rsidRPr="00410333">
        <w:rPr>
          <w:rtl/>
        </w:rPr>
        <w:t xml:space="preserve"> </w:t>
      </w:r>
      <w:r w:rsidRPr="00410333">
        <w:rPr>
          <w:rFonts w:hint="eastAsia"/>
          <w:rtl/>
        </w:rPr>
        <w:t>كل</w:t>
      </w:r>
      <w:r w:rsidRPr="00410333">
        <w:rPr>
          <w:rtl/>
        </w:rPr>
        <w:t xml:space="preserve"> </w:t>
      </w:r>
      <w:r w:rsidRPr="00410333">
        <w:rPr>
          <w:rFonts w:hint="eastAsia"/>
          <w:rtl/>
        </w:rPr>
        <w:t>قطاع،</w:t>
      </w:r>
      <w:r w:rsidRPr="00410333">
        <w:rPr>
          <w:rtl/>
        </w:rPr>
        <w:t xml:space="preserve"> </w:t>
      </w:r>
      <w:r w:rsidRPr="00410333">
        <w:rPr>
          <w:rFonts w:hint="eastAsia"/>
          <w:rtl/>
        </w:rPr>
        <w:t>تحقيقاً</w:t>
      </w:r>
      <w:r w:rsidRPr="00410333">
        <w:rPr>
          <w:rtl/>
        </w:rPr>
        <w:t xml:space="preserve"> </w:t>
      </w:r>
      <w:r w:rsidRPr="00410333">
        <w:rPr>
          <w:rFonts w:hint="eastAsia"/>
          <w:rtl/>
        </w:rPr>
        <w:t>للأغراض</w:t>
      </w:r>
      <w:r w:rsidRPr="00410333">
        <w:rPr>
          <w:rtl/>
        </w:rPr>
        <w:t xml:space="preserve"> التالية:</w:t>
      </w:r>
    </w:p>
    <w:p w:rsidR="00371D4C" w:rsidRPr="00410333" w:rsidRDefault="00371D4C" w:rsidP="00DC4C3C">
      <w:pPr>
        <w:pStyle w:val="enumlev1"/>
        <w:tabs>
          <w:tab w:val="clear" w:pos="794"/>
        </w:tabs>
        <w:rPr>
          <w:rtl/>
        </w:rPr>
      </w:pPr>
      <w:r w:rsidRPr="00410333">
        <w:rPr>
          <w:rFonts w:hint="cs"/>
          <w:rtl/>
        </w:rPr>
        <w:t>•</w:t>
      </w:r>
      <w:r w:rsidRPr="00410333">
        <w:rPr>
          <w:rFonts w:hint="cs"/>
          <w:rtl/>
        </w:rPr>
        <w:tab/>
        <w:t xml:space="preserve">التقليل من </w:t>
      </w:r>
      <w:r w:rsidRPr="00410333">
        <w:rPr>
          <w:rFonts w:hint="eastAsia"/>
          <w:rtl/>
        </w:rPr>
        <w:t>الازدواجية</w:t>
      </w:r>
      <w:r w:rsidRPr="00410333">
        <w:rPr>
          <w:rFonts w:hint="cs"/>
          <w:rtl/>
        </w:rPr>
        <w:t xml:space="preserve"> في أنشطة القطاعين؛</w:t>
      </w:r>
    </w:p>
    <w:p w:rsidR="00371D4C" w:rsidRPr="00410333" w:rsidRDefault="00371D4C" w:rsidP="00DC4C3C">
      <w:pPr>
        <w:pStyle w:val="enumlev1"/>
        <w:tabs>
          <w:tab w:val="clear" w:pos="794"/>
        </w:tabs>
        <w:rPr>
          <w:spacing w:val="-6"/>
          <w:rtl/>
        </w:rPr>
      </w:pPr>
      <w:r w:rsidRPr="00410333">
        <w:rPr>
          <w:rFonts w:hint="cs"/>
          <w:spacing w:val="-6"/>
          <w:rtl/>
        </w:rPr>
        <w:t>•</w:t>
      </w:r>
      <w:r w:rsidRPr="00410333">
        <w:rPr>
          <w:rFonts w:hint="cs"/>
          <w:spacing w:val="-6"/>
          <w:rtl/>
        </w:rPr>
        <w:tab/>
        <w:t>تجميع أنشطة التقييس من أجل دعم التعاون وتنسيق العمل فيما</w:t>
      </w:r>
      <w:r w:rsidRPr="00410333">
        <w:rPr>
          <w:rFonts w:hint="eastAsia"/>
          <w:spacing w:val="-6"/>
          <w:rtl/>
        </w:rPr>
        <w:t> </w:t>
      </w:r>
      <w:r w:rsidRPr="00410333">
        <w:rPr>
          <w:rFonts w:hint="cs"/>
          <w:spacing w:val="-6"/>
          <w:rtl/>
        </w:rPr>
        <w:t>بين قطاع تقييس الاتصالات وهيئات التقييس</w:t>
      </w:r>
      <w:r w:rsidRPr="00410333">
        <w:rPr>
          <w:rFonts w:hint="eastAsia"/>
          <w:spacing w:val="-6"/>
          <w:rtl/>
        </w:rPr>
        <w:t> </w:t>
      </w:r>
      <w:r w:rsidRPr="00410333">
        <w:rPr>
          <w:rFonts w:hint="cs"/>
          <w:spacing w:val="-6"/>
          <w:rtl/>
        </w:rPr>
        <w:t>الإقليمية،</w:t>
      </w:r>
    </w:p>
    <w:p w:rsidR="00371D4C" w:rsidRPr="00410333" w:rsidRDefault="00371D4C" w:rsidP="00DC4C3C">
      <w:pPr>
        <w:pStyle w:val="Call"/>
        <w:tabs>
          <w:tab w:val="clear" w:pos="794"/>
        </w:tabs>
        <w:spacing w:before="160"/>
        <w:rPr>
          <w:rtl/>
        </w:rPr>
      </w:pPr>
      <w:r w:rsidRPr="00410333">
        <w:rPr>
          <w:rtl/>
        </w:rPr>
        <w:t>وإذ تدرك</w:t>
      </w:r>
    </w:p>
    <w:p w:rsidR="00371D4C" w:rsidRPr="00410333" w:rsidRDefault="00371D4C" w:rsidP="00DC4C3C">
      <w:pPr>
        <w:tabs>
          <w:tab w:val="clear" w:pos="794"/>
        </w:tabs>
        <w:rPr>
          <w:noProof/>
          <w:rtl/>
          <w:lang w:bidi="ar-EG"/>
        </w:rPr>
      </w:pPr>
      <w:r w:rsidRPr="00410333">
        <w:rPr>
          <w:rFonts w:hint="cs"/>
          <w:i/>
          <w:iCs/>
          <w:noProof/>
          <w:rtl/>
          <w:lang w:bidi="ar-EG"/>
        </w:rPr>
        <w:t xml:space="preserve"> </w:t>
      </w:r>
      <w:r w:rsidRPr="00410333">
        <w:rPr>
          <w:i/>
          <w:iCs/>
          <w:noProof/>
          <w:rtl/>
          <w:lang w:bidi="ar-EG"/>
        </w:rPr>
        <w:t>أ )</w:t>
      </w:r>
      <w:r w:rsidRPr="00410333">
        <w:rPr>
          <w:noProof/>
          <w:rtl/>
          <w:lang w:bidi="ar-EG"/>
        </w:rPr>
        <w:tab/>
        <w:t xml:space="preserve">أن </w:t>
      </w:r>
      <w:r w:rsidRPr="00410333">
        <w:rPr>
          <w:rFonts w:hint="cs"/>
          <w:noProof/>
          <w:rtl/>
          <w:lang w:bidi="ar-EG"/>
        </w:rPr>
        <w:t>ال</w:t>
      </w:r>
      <w:r w:rsidRPr="00410333">
        <w:rPr>
          <w:noProof/>
          <w:rtl/>
          <w:lang w:bidi="ar-EG"/>
        </w:rPr>
        <w:t xml:space="preserve">حاجة </w:t>
      </w:r>
      <w:r w:rsidRPr="00410333">
        <w:rPr>
          <w:rFonts w:hint="cs"/>
          <w:noProof/>
          <w:rtl/>
          <w:lang w:bidi="ar-EG"/>
        </w:rPr>
        <w:t xml:space="preserve">تدعو </w:t>
      </w:r>
      <w:r w:rsidRPr="00410333">
        <w:rPr>
          <w:noProof/>
          <w:rtl/>
          <w:lang w:bidi="ar-EG"/>
        </w:rPr>
        <w:t xml:space="preserve">إلى تحسين مشاركة البلدان النامية في عمل </w:t>
      </w:r>
      <w:r w:rsidRPr="00410333">
        <w:rPr>
          <w:rFonts w:hint="eastAsia"/>
          <w:noProof/>
          <w:rtl/>
          <w:lang w:bidi="ar-EG"/>
        </w:rPr>
        <w:t>الاتحاد</w:t>
      </w:r>
      <w:r w:rsidRPr="00410333">
        <w:rPr>
          <w:noProof/>
          <w:rtl/>
          <w:lang w:bidi="ar-EG"/>
        </w:rPr>
        <w:t>، كما </w:t>
      </w:r>
      <w:r w:rsidRPr="00410333">
        <w:rPr>
          <w:rFonts w:hint="eastAsia"/>
          <w:noProof/>
          <w:rtl/>
          <w:lang w:bidi="ar-EG"/>
        </w:rPr>
        <w:t>ورد</w:t>
      </w:r>
      <w:r w:rsidRPr="00410333">
        <w:rPr>
          <w:noProof/>
          <w:rtl/>
          <w:lang w:bidi="ar-EG"/>
        </w:rPr>
        <w:t xml:space="preserve"> في القرار</w:t>
      </w:r>
      <w:r w:rsidRPr="00410333">
        <w:rPr>
          <w:rFonts w:hint="eastAsia"/>
          <w:noProof/>
          <w:rtl/>
          <w:lang w:bidi="ar-EG"/>
        </w:rPr>
        <w:t> </w:t>
      </w:r>
      <w:r w:rsidRPr="00410333">
        <w:rPr>
          <w:noProof/>
          <w:lang w:bidi="ar-EG"/>
        </w:rPr>
        <w:t>5</w:t>
      </w:r>
      <w:r w:rsidRPr="00410333">
        <w:rPr>
          <w:noProof/>
          <w:rtl/>
          <w:lang w:bidi="ar-EG"/>
        </w:rPr>
        <w:t xml:space="preserve"> (المراجَع في </w:t>
      </w:r>
      <w:r w:rsidRPr="00410333">
        <w:rPr>
          <w:rFonts w:hint="cs"/>
          <w:noProof/>
          <w:rtl/>
          <w:lang w:bidi="ar-EG"/>
        </w:rPr>
        <w:t>دبي</w:t>
      </w:r>
      <w:r w:rsidRPr="00410333">
        <w:rPr>
          <w:rFonts w:hint="eastAsia"/>
          <w:noProof/>
          <w:rtl/>
          <w:lang w:bidi="ar-EG"/>
        </w:rPr>
        <w:t>، </w:t>
      </w:r>
      <w:r w:rsidRPr="00410333">
        <w:rPr>
          <w:noProof/>
          <w:lang w:bidi="ar-EG"/>
        </w:rPr>
        <w:t>2014</w:t>
      </w:r>
      <w:r w:rsidRPr="00410333">
        <w:rPr>
          <w:noProof/>
          <w:rtl/>
          <w:lang w:bidi="ar-EG"/>
        </w:rPr>
        <w:t>) للمؤتمر العالمي لتنمية الاتصالات؛</w:t>
      </w:r>
    </w:p>
    <w:p w:rsidR="00371D4C" w:rsidRPr="00410333" w:rsidRDefault="00371D4C" w:rsidP="00DC4C3C">
      <w:pPr>
        <w:tabs>
          <w:tab w:val="clear" w:pos="794"/>
        </w:tabs>
        <w:rPr>
          <w:noProof/>
          <w:rtl/>
          <w:lang w:bidi="ar-EG"/>
        </w:rPr>
      </w:pPr>
      <w:r w:rsidRPr="00410333">
        <w:rPr>
          <w:rFonts w:hint="eastAsia"/>
          <w:i/>
          <w:iCs/>
          <w:noProof/>
          <w:rtl/>
          <w:lang w:bidi="ar-EG"/>
        </w:rPr>
        <w:t>ب</w:t>
      </w:r>
      <w:r w:rsidRPr="00410333">
        <w:rPr>
          <w:i/>
          <w:iCs/>
          <w:noProof/>
          <w:rtl/>
          <w:lang w:bidi="ar-EG"/>
        </w:rPr>
        <w:t>)</w:t>
      </w:r>
      <w:r w:rsidRPr="00410333">
        <w:rPr>
          <w:noProof/>
          <w:rtl/>
          <w:lang w:bidi="ar-EG"/>
        </w:rPr>
        <w:tab/>
        <w:t>أن آلية من هذا النوع - الفريق المشترك بين القطاعات المعني باتصالات الطوارئ - قد أ</w:t>
      </w:r>
      <w:r w:rsidRPr="00410333">
        <w:rPr>
          <w:rFonts w:hint="cs"/>
          <w:noProof/>
          <w:rtl/>
          <w:lang w:bidi="ar-EG"/>
        </w:rPr>
        <w:t>ُ</w:t>
      </w:r>
      <w:r w:rsidRPr="00410333">
        <w:rPr>
          <w:noProof/>
          <w:rtl/>
          <w:lang w:bidi="ar-EG"/>
        </w:rPr>
        <w:t xml:space="preserve">نشئت لتأمين التعاون الوثيق داخل الاتحاد كله، ومع الكيانات والمنظمات المهتمة </w:t>
      </w:r>
      <w:r w:rsidRPr="00410333">
        <w:rPr>
          <w:rFonts w:hint="cs"/>
          <w:noProof/>
          <w:rtl/>
          <w:lang w:bidi="ar-EG"/>
        </w:rPr>
        <w:t xml:space="preserve">من </w:t>
      </w:r>
      <w:r w:rsidRPr="00410333">
        <w:rPr>
          <w:noProof/>
          <w:rtl/>
          <w:lang w:bidi="ar-EG"/>
        </w:rPr>
        <w:t xml:space="preserve">خارج الاتحاد، فيما يتعلق بهذه </w:t>
      </w:r>
      <w:r w:rsidRPr="00410333">
        <w:rPr>
          <w:rFonts w:hint="cs"/>
          <w:noProof/>
          <w:rtl/>
          <w:lang w:bidi="ar-EG"/>
        </w:rPr>
        <w:t>المسألة</w:t>
      </w:r>
      <w:r w:rsidRPr="00410333">
        <w:rPr>
          <w:noProof/>
          <w:rtl/>
          <w:lang w:bidi="ar-EG"/>
        </w:rPr>
        <w:t xml:space="preserve"> ذات الأولوية الرئيسية للاتحاد</w:t>
      </w:r>
      <w:r w:rsidRPr="00410333">
        <w:rPr>
          <w:rFonts w:hint="eastAsia"/>
          <w:noProof/>
          <w:rtl/>
          <w:lang w:bidi="ar-EG"/>
        </w:rPr>
        <w:t>؛</w:t>
      </w:r>
    </w:p>
    <w:p w:rsidR="00371D4C" w:rsidRPr="00410333" w:rsidRDefault="00371D4C" w:rsidP="00DC4C3C">
      <w:pPr>
        <w:tabs>
          <w:tab w:val="clear" w:pos="794"/>
        </w:tabs>
        <w:rPr>
          <w:noProof/>
          <w:rtl/>
          <w:lang w:bidi="ar-EG"/>
        </w:rPr>
      </w:pPr>
      <w:r w:rsidRPr="00410333">
        <w:rPr>
          <w:rFonts w:hint="eastAsia"/>
          <w:i/>
          <w:iCs/>
          <w:noProof/>
          <w:rtl/>
          <w:lang w:bidi="ar-EG"/>
        </w:rPr>
        <w:t>ج</w:t>
      </w:r>
      <w:r w:rsidRPr="00410333">
        <w:rPr>
          <w:i/>
          <w:iCs/>
          <w:noProof/>
          <w:rtl/>
          <w:lang w:bidi="ar-EG"/>
        </w:rPr>
        <w:t>)</w:t>
      </w:r>
      <w:r w:rsidRPr="00410333">
        <w:rPr>
          <w:noProof/>
          <w:rtl/>
          <w:lang w:bidi="ar-EG"/>
        </w:rPr>
        <w:tab/>
      </w:r>
      <w:r w:rsidRPr="00410333">
        <w:rPr>
          <w:rFonts w:hint="eastAsia"/>
          <w:noProof/>
          <w:rtl/>
          <w:lang w:bidi="ar-EG"/>
        </w:rPr>
        <w:t>أن</w:t>
      </w:r>
      <w:r w:rsidRPr="00410333">
        <w:rPr>
          <w:noProof/>
          <w:rtl/>
          <w:lang w:bidi="ar-EG"/>
        </w:rPr>
        <w:t xml:space="preserve"> جميع الأفرقة الاستشارية تتعاون لتنفيذ القرار</w:t>
      </w:r>
      <w:r w:rsidRPr="00410333">
        <w:rPr>
          <w:rFonts w:hint="cs"/>
          <w:noProof/>
          <w:rtl/>
          <w:lang w:bidi="ar-EG"/>
        </w:rPr>
        <w:t> </w:t>
      </w:r>
      <w:r w:rsidRPr="00410333">
        <w:rPr>
          <w:noProof/>
          <w:lang w:bidi="ar-EG"/>
        </w:rPr>
        <w:t>123</w:t>
      </w:r>
      <w:r w:rsidRPr="00410333">
        <w:rPr>
          <w:noProof/>
          <w:rtl/>
          <w:lang w:bidi="ar-EG"/>
        </w:rPr>
        <w:t xml:space="preserve"> (المراجَع في </w:t>
      </w:r>
      <w:r w:rsidRPr="00410333">
        <w:rPr>
          <w:rFonts w:hint="cs"/>
          <w:noProof/>
          <w:rtl/>
          <w:lang w:bidi="ar-EG"/>
        </w:rPr>
        <w:t>بوسان</w:t>
      </w:r>
      <w:r w:rsidRPr="00410333">
        <w:rPr>
          <w:noProof/>
          <w:rtl/>
          <w:lang w:bidi="ar-EG"/>
        </w:rPr>
        <w:t>، </w:t>
      </w:r>
      <w:r w:rsidRPr="00410333">
        <w:rPr>
          <w:noProof/>
          <w:lang w:bidi="ar-EG"/>
        </w:rPr>
        <w:t>2014</w:t>
      </w:r>
      <w:r w:rsidRPr="00410333">
        <w:rPr>
          <w:noProof/>
          <w:rtl/>
          <w:lang w:bidi="ar-EG"/>
        </w:rPr>
        <w:t xml:space="preserve">) </w:t>
      </w:r>
      <w:r w:rsidRPr="00410333">
        <w:rPr>
          <w:rFonts w:hint="eastAsia"/>
          <w:noProof/>
          <w:rtl/>
          <w:lang w:bidi="ar-EG"/>
        </w:rPr>
        <w:t>لمؤتمر</w:t>
      </w:r>
      <w:r w:rsidRPr="00410333">
        <w:rPr>
          <w:noProof/>
          <w:rtl/>
          <w:lang w:bidi="ar-EG"/>
        </w:rPr>
        <w:t xml:space="preserve"> </w:t>
      </w:r>
      <w:r w:rsidRPr="00410333">
        <w:rPr>
          <w:rFonts w:hint="eastAsia"/>
          <w:noProof/>
          <w:rtl/>
          <w:lang w:bidi="ar-EG"/>
        </w:rPr>
        <w:t>المندوبين</w:t>
      </w:r>
      <w:r w:rsidRPr="00410333">
        <w:rPr>
          <w:noProof/>
          <w:rtl/>
          <w:lang w:bidi="ar-EG"/>
        </w:rPr>
        <w:t xml:space="preserve"> </w:t>
      </w:r>
      <w:r w:rsidRPr="00410333">
        <w:rPr>
          <w:rFonts w:hint="eastAsia"/>
          <w:noProof/>
          <w:rtl/>
          <w:lang w:bidi="ar-EG"/>
        </w:rPr>
        <w:t>المفوضين</w:t>
      </w:r>
      <w:r w:rsidRPr="00410333">
        <w:rPr>
          <w:rFonts w:hint="cs"/>
          <w:noProof/>
          <w:rtl/>
          <w:lang w:bidi="ar-EG"/>
        </w:rPr>
        <w:t>،</w:t>
      </w:r>
      <w:r w:rsidRPr="00410333">
        <w:rPr>
          <w:noProof/>
          <w:rtl/>
          <w:lang w:bidi="ar-EG"/>
        </w:rPr>
        <w:t xml:space="preserve"> </w:t>
      </w:r>
      <w:r w:rsidRPr="00410333">
        <w:rPr>
          <w:rFonts w:hint="eastAsia"/>
          <w:noProof/>
          <w:rtl/>
          <w:lang w:bidi="ar-EG"/>
        </w:rPr>
        <w:t>بشأن</w:t>
      </w:r>
      <w:r w:rsidRPr="00410333">
        <w:rPr>
          <w:noProof/>
          <w:rtl/>
          <w:lang w:bidi="ar-EG"/>
        </w:rPr>
        <w:t xml:space="preserve"> </w:t>
      </w:r>
      <w:r w:rsidRPr="00410333">
        <w:rPr>
          <w:rFonts w:hint="eastAsia"/>
          <w:noProof/>
          <w:rtl/>
          <w:lang w:bidi="ar-EG"/>
        </w:rPr>
        <w:t>سد</w:t>
      </w:r>
      <w:r w:rsidRPr="00410333">
        <w:rPr>
          <w:noProof/>
          <w:rtl/>
          <w:lang w:bidi="ar-EG"/>
        </w:rPr>
        <w:t xml:space="preserve"> </w:t>
      </w:r>
      <w:r w:rsidRPr="00410333">
        <w:rPr>
          <w:rFonts w:hint="eastAsia"/>
          <w:noProof/>
          <w:rtl/>
          <w:lang w:bidi="ar-EG"/>
        </w:rPr>
        <w:t>الفجوة</w:t>
      </w:r>
      <w:r w:rsidRPr="00410333">
        <w:rPr>
          <w:noProof/>
          <w:rtl/>
          <w:lang w:bidi="ar-EG"/>
        </w:rPr>
        <w:t xml:space="preserve"> </w:t>
      </w:r>
      <w:r w:rsidRPr="00410333">
        <w:rPr>
          <w:rFonts w:hint="eastAsia"/>
          <w:noProof/>
          <w:rtl/>
          <w:lang w:bidi="ar-EG"/>
        </w:rPr>
        <w:t>التقييسية</w:t>
      </w:r>
      <w:r w:rsidRPr="00410333">
        <w:rPr>
          <w:noProof/>
          <w:rtl/>
          <w:lang w:bidi="ar-EG"/>
        </w:rPr>
        <w:t xml:space="preserve"> </w:t>
      </w:r>
      <w:r w:rsidRPr="00410333">
        <w:rPr>
          <w:rFonts w:hint="eastAsia"/>
          <w:noProof/>
          <w:rtl/>
          <w:lang w:bidi="ar-EG"/>
        </w:rPr>
        <w:t>بين</w:t>
      </w:r>
      <w:r w:rsidRPr="00410333">
        <w:rPr>
          <w:noProof/>
          <w:rtl/>
          <w:lang w:bidi="ar-EG"/>
        </w:rPr>
        <w:t xml:space="preserve"> </w:t>
      </w:r>
      <w:r w:rsidRPr="00410333">
        <w:rPr>
          <w:rFonts w:hint="eastAsia"/>
          <w:noProof/>
          <w:rtl/>
          <w:lang w:bidi="ar-EG"/>
        </w:rPr>
        <w:t>البلدان</w:t>
      </w:r>
      <w:r w:rsidRPr="00410333">
        <w:rPr>
          <w:noProof/>
          <w:rtl/>
          <w:lang w:bidi="ar-EG"/>
        </w:rPr>
        <w:t xml:space="preserve"> </w:t>
      </w:r>
      <w:r w:rsidRPr="00410333">
        <w:rPr>
          <w:rFonts w:hint="eastAsia"/>
          <w:noProof/>
          <w:rtl/>
          <w:lang w:bidi="ar-EG"/>
        </w:rPr>
        <w:t>النامية</w:t>
      </w:r>
      <w:r w:rsidRPr="00410333">
        <w:rPr>
          <w:noProof/>
          <w:rtl/>
          <w:lang w:bidi="ar-EG"/>
        </w:rPr>
        <w:t xml:space="preserve"> </w:t>
      </w:r>
      <w:r w:rsidRPr="00410333">
        <w:rPr>
          <w:rFonts w:hint="eastAsia"/>
          <w:noProof/>
          <w:rtl/>
          <w:lang w:bidi="ar-EG"/>
        </w:rPr>
        <w:t>والبلدان</w:t>
      </w:r>
      <w:r w:rsidRPr="00410333">
        <w:rPr>
          <w:noProof/>
          <w:rtl/>
          <w:lang w:bidi="ar-EG"/>
        </w:rPr>
        <w:t xml:space="preserve"> </w:t>
      </w:r>
      <w:r w:rsidRPr="00410333">
        <w:rPr>
          <w:rFonts w:hint="eastAsia"/>
          <w:noProof/>
          <w:rtl/>
          <w:lang w:bidi="ar-EG"/>
        </w:rPr>
        <w:t>المتقدمة،</w:t>
      </w:r>
    </w:p>
    <w:p w:rsidR="00371D4C" w:rsidRPr="00410333" w:rsidRDefault="00371D4C" w:rsidP="00DC4C3C">
      <w:pPr>
        <w:pStyle w:val="Call"/>
        <w:tabs>
          <w:tab w:val="clear" w:pos="794"/>
        </w:tabs>
        <w:spacing w:before="160"/>
        <w:rPr>
          <w:rtl/>
        </w:rPr>
      </w:pPr>
      <w:r w:rsidRPr="00410333">
        <w:rPr>
          <w:rtl/>
        </w:rPr>
        <w:t>وإذ تأخذ في الاعتبار</w:t>
      </w:r>
    </w:p>
    <w:p w:rsidR="00371D4C" w:rsidRPr="00410333" w:rsidRDefault="00371D4C" w:rsidP="00DC4C3C">
      <w:pPr>
        <w:tabs>
          <w:tab w:val="clear" w:pos="794"/>
        </w:tabs>
        <w:rPr>
          <w:noProof/>
          <w:rtl/>
          <w:lang w:bidi="ar-EG"/>
        </w:rPr>
      </w:pPr>
      <w:r w:rsidRPr="00410333">
        <w:rPr>
          <w:i/>
          <w:iCs/>
          <w:noProof/>
          <w:rtl/>
          <w:lang w:bidi="ar-EG"/>
        </w:rPr>
        <w:t xml:space="preserve"> أ )</w:t>
      </w:r>
      <w:r w:rsidRPr="00410333">
        <w:rPr>
          <w:noProof/>
          <w:rtl/>
          <w:lang w:bidi="ar-EG"/>
        </w:rPr>
        <w:tab/>
        <w:t xml:space="preserve">الحاجة إلى تحديد آليات للتعاون تتجاوز تلك القائمة بالفعل لتناول العدد المتزايد من المواضيع ذات </w:t>
      </w:r>
      <w:r w:rsidRPr="00410333">
        <w:rPr>
          <w:rFonts w:hint="eastAsia"/>
          <w:noProof/>
          <w:rtl/>
          <w:lang w:bidi="ar-EG"/>
        </w:rPr>
        <w:t>الاهتمام</w:t>
      </w:r>
      <w:r w:rsidRPr="00410333">
        <w:rPr>
          <w:noProof/>
          <w:rtl/>
          <w:lang w:bidi="ar-EG"/>
        </w:rPr>
        <w:t xml:space="preserve"> </w:t>
      </w:r>
      <w:r w:rsidRPr="00410333">
        <w:rPr>
          <w:rFonts w:hint="eastAsia"/>
          <w:noProof/>
          <w:rtl/>
          <w:lang w:bidi="ar-EG"/>
        </w:rPr>
        <w:t>المشترك</w:t>
      </w:r>
      <w:r w:rsidRPr="00410333">
        <w:rPr>
          <w:noProof/>
          <w:rtl/>
          <w:lang w:bidi="ar-EG"/>
        </w:rPr>
        <w:t xml:space="preserve"> في </w:t>
      </w:r>
      <w:r w:rsidRPr="00410333">
        <w:rPr>
          <w:rFonts w:hint="eastAsia"/>
          <w:noProof/>
          <w:rtl/>
          <w:lang w:bidi="ar-EG"/>
        </w:rPr>
        <w:t>قطاع</w:t>
      </w:r>
      <w:r w:rsidRPr="00410333">
        <w:rPr>
          <w:noProof/>
          <w:rtl/>
          <w:lang w:bidi="ar-EG"/>
        </w:rPr>
        <w:t xml:space="preserve">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الراديوية</w:t>
      </w:r>
      <w:r w:rsidRPr="00410333">
        <w:rPr>
          <w:noProof/>
          <w:rtl/>
          <w:lang w:bidi="ar-EG"/>
        </w:rPr>
        <w:t xml:space="preserve"> </w:t>
      </w:r>
      <w:r w:rsidRPr="00410333">
        <w:rPr>
          <w:rFonts w:hint="eastAsia"/>
          <w:noProof/>
          <w:rtl/>
          <w:lang w:bidi="ar-EG"/>
        </w:rPr>
        <w:t>وقطاع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وقطاع</w:t>
      </w:r>
      <w:r w:rsidRPr="00410333">
        <w:rPr>
          <w:noProof/>
          <w:rtl/>
          <w:lang w:bidi="ar-EG"/>
        </w:rPr>
        <w:t xml:space="preserve"> </w:t>
      </w:r>
      <w:r w:rsidRPr="00410333">
        <w:rPr>
          <w:rFonts w:hint="eastAsia"/>
          <w:noProof/>
          <w:rtl/>
          <w:lang w:bidi="ar-EG"/>
        </w:rPr>
        <w:t>تنمية</w:t>
      </w:r>
      <w:r w:rsidRPr="00410333">
        <w:rPr>
          <w:noProof/>
          <w:rtl/>
          <w:lang w:bidi="ar-EG"/>
        </w:rPr>
        <w:t xml:space="preserve"> </w:t>
      </w:r>
      <w:r w:rsidRPr="00410333">
        <w:rPr>
          <w:rFonts w:hint="eastAsia"/>
          <w:noProof/>
          <w:rtl/>
          <w:lang w:bidi="ar-EG"/>
        </w:rPr>
        <w:t>الاتصالات؛</w:t>
      </w:r>
    </w:p>
    <w:p w:rsidR="00371D4C" w:rsidRPr="00410333" w:rsidRDefault="00371D4C" w:rsidP="00DC4C3C">
      <w:pPr>
        <w:tabs>
          <w:tab w:val="clear" w:pos="794"/>
        </w:tabs>
        <w:rPr>
          <w:noProof/>
          <w:rtl/>
          <w:lang w:bidi="ar-EG"/>
        </w:rPr>
      </w:pPr>
      <w:r w:rsidRPr="00410333">
        <w:rPr>
          <w:rFonts w:hint="eastAsia"/>
          <w:i/>
          <w:iCs/>
          <w:noProof/>
          <w:rtl/>
          <w:lang w:bidi="ar-EG"/>
        </w:rPr>
        <w:t>ب</w:t>
      </w:r>
      <w:r w:rsidRPr="00410333">
        <w:rPr>
          <w:i/>
          <w:iCs/>
          <w:noProof/>
          <w:rtl/>
          <w:lang w:bidi="ar-EG"/>
        </w:rPr>
        <w:t>)</w:t>
      </w:r>
      <w:r w:rsidRPr="00410333">
        <w:rPr>
          <w:noProof/>
          <w:rtl/>
          <w:lang w:bidi="ar-EG"/>
        </w:rPr>
        <w:tab/>
      </w:r>
      <w:r w:rsidRPr="00410333">
        <w:rPr>
          <w:rFonts w:hint="eastAsia"/>
          <w:noProof/>
          <w:rtl/>
          <w:lang w:bidi="ar-EG"/>
        </w:rPr>
        <w:t>المشاورات</w:t>
      </w:r>
      <w:r w:rsidRPr="00410333">
        <w:rPr>
          <w:noProof/>
          <w:rtl/>
          <w:lang w:bidi="ar-EG"/>
        </w:rPr>
        <w:t xml:space="preserve"> </w:t>
      </w:r>
      <w:r w:rsidRPr="00410333">
        <w:rPr>
          <w:rFonts w:hint="eastAsia"/>
          <w:noProof/>
          <w:rtl/>
          <w:lang w:bidi="ar-EG"/>
        </w:rPr>
        <w:t>الجارية</w:t>
      </w:r>
      <w:r w:rsidRPr="00410333">
        <w:rPr>
          <w:noProof/>
          <w:rtl/>
          <w:lang w:bidi="ar-EG"/>
        </w:rPr>
        <w:t xml:space="preserve"> </w:t>
      </w:r>
      <w:r w:rsidRPr="00410333">
        <w:rPr>
          <w:rFonts w:hint="eastAsia"/>
          <w:noProof/>
          <w:rtl/>
          <w:lang w:bidi="ar-EG"/>
        </w:rPr>
        <w:t>فيما بين</w:t>
      </w:r>
      <w:r w:rsidRPr="00410333">
        <w:rPr>
          <w:noProof/>
          <w:rtl/>
          <w:lang w:bidi="ar-EG"/>
        </w:rPr>
        <w:t xml:space="preserve"> </w:t>
      </w:r>
      <w:r w:rsidRPr="00410333">
        <w:rPr>
          <w:rFonts w:hint="eastAsia"/>
          <w:noProof/>
          <w:rtl/>
          <w:lang w:bidi="ar-EG"/>
        </w:rPr>
        <w:t>ممثلي</w:t>
      </w:r>
      <w:r w:rsidRPr="00410333">
        <w:rPr>
          <w:noProof/>
          <w:rtl/>
          <w:lang w:bidi="ar-EG"/>
        </w:rPr>
        <w:t xml:space="preserve"> </w:t>
      </w:r>
      <w:r w:rsidRPr="00410333">
        <w:rPr>
          <w:rFonts w:hint="cs"/>
          <w:noProof/>
          <w:rtl/>
          <w:lang w:bidi="ar-EG"/>
        </w:rPr>
        <w:t xml:space="preserve">الأفرقة </w:t>
      </w:r>
      <w:r w:rsidRPr="00410333">
        <w:rPr>
          <w:rFonts w:hint="eastAsia"/>
          <w:noProof/>
          <w:rtl/>
          <w:lang w:bidi="ar-EG"/>
        </w:rPr>
        <w:t>الاستشارية</w:t>
      </w:r>
      <w:r w:rsidRPr="00410333">
        <w:rPr>
          <w:noProof/>
          <w:rtl/>
          <w:lang w:bidi="ar-EG"/>
        </w:rPr>
        <w:t xml:space="preserve"> </w:t>
      </w:r>
      <w:r w:rsidRPr="00410333">
        <w:rPr>
          <w:rFonts w:hint="eastAsia"/>
          <w:noProof/>
          <w:rtl/>
          <w:lang w:bidi="ar-EG"/>
        </w:rPr>
        <w:t>الثلاث</w:t>
      </w:r>
      <w:r w:rsidRPr="00410333">
        <w:rPr>
          <w:rFonts w:hint="cs"/>
          <w:noProof/>
          <w:rtl/>
          <w:lang w:bidi="ar-EG"/>
        </w:rPr>
        <w:t>ة</w:t>
      </w:r>
      <w:r w:rsidRPr="00410333">
        <w:rPr>
          <w:noProof/>
          <w:rtl/>
          <w:lang w:bidi="ar-EG"/>
        </w:rPr>
        <w:t xml:space="preserve"> </w:t>
      </w:r>
      <w:r w:rsidRPr="00410333">
        <w:rPr>
          <w:rFonts w:hint="eastAsia"/>
          <w:noProof/>
          <w:rtl/>
          <w:lang w:bidi="ar-EG"/>
        </w:rPr>
        <w:t>ضمن</w:t>
      </w:r>
      <w:r w:rsidRPr="00410333">
        <w:rPr>
          <w:noProof/>
          <w:rtl/>
          <w:lang w:bidi="ar-EG"/>
        </w:rPr>
        <w:t xml:space="preserve"> </w:t>
      </w:r>
      <w:r w:rsidRPr="00410333">
        <w:rPr>
          <w:rFonts w:hint="eastAsia"/>
          <w:noProof/>
          <w:rtl/>
          <w:lang w:bidi="ar-EG"/>
        </w:rPr>
        <w:t>مناقشة</w:t>
      </w:r>
      <w:r w:rsidRPr="00410333">
        <w:rPr>
          <w:noProof/>
          <w:rtl/>
          <w:lang w:bidi="ar-EG"/>
        </w:rPr>
        <w:t xml:space="preserve"> </w:t>
      </w:r>
      <w:r w:rsidRPr="00410333">
        <w:rPr>
          <w:rFonts w:hint="eastAsia"/>
          <w:noProof/>
          <w:rtl/>
          <w:lang w:bidi="ar-EG"/>
        </w:rPr>
        <w:t>الأساليب</w:t>
      </w:r>
      <w:r w:rsidRPr="00410333">
        <w:rPr>
          <w:noProof/>
          <w:rtl/>
          <w:lang w:bidi="ar-EG"/>
        </w:rPr>
        <w:t xml:space="preserve"> </w:t>
      </w:r>
      <w:r w:rsidRPr="00410333">
        <w:rPr>
          <w:rFonts w:hint="eastAsia"/>
          <w:noProof/>
          <w:rtl/>
          <w:lang w:bidi="ar-EG"/>
        </w:rPr>
        <w:t>الكفيلة</w:t>
      </w:r>
      <w:r w:rsidRPr="00410333">
        <w:rPr>
          <w:noProof/>
          <w:rtl/>
          <w:lang w:bidi="ar-EG"/>
        </w:rPr>
        <w:t xml:space="preserve"> </w:t>
      </w:r>
      <w:r w:rsidRPr="00410333">
        <w:rPr>
          <w:rFonts w:hint="eastAsia"/>
          <w:noProof/>
          <w:rtl/>
          <w:lang w:bidi="ar-EG"/>
        </w:rPr>
        <w:t>بتعزيز</w:t>
      </w:r>
      <w:r w:rsidRPr="00410333">
        <w:rPr>
          <w:noProof/>
          <w:rtl/>
          <w:lang w:bidi="ar-EG"/>
        </w:rPr>
        <w:t xml:space="preserve"> </w:t>
      </w:r>
      <w:r w:rsidRPr="00410333">
        <w:rPr>
          <w:rFonts w:hint="eastAsia"/>
          <w:noProof/>
          <w:rtl/>
          <w:lang w:bidi="ar-EG"/>
        </w:rPr>
        <w:t>التعاون</w:t>
      </w:r>
      <w:r w:rsidRPr="00410333">
        <w:rPr>
          <w:noProof/>
          <w:rtl/>
          <w:lang w:bidi="ar-EG"/>
        </w:rPr>
        <w:t xml:space="preserve"> </w:t>
      </w:r>
      <w:r w:rsidRPr="00410333">
        <w:rPr>
          <w:rFonts w:hint="eastAsia"/>
          <w:noProof/>
          <w:rtl/>
          <w:lang w:bidi="ar-EG"/>
        </w:rPr>
        <w:t>فيما بين</w:t>
      </w:r>
      <w:r w:rsidRPr="00410333">
        <w:rPr>
          <w:noProof/>
          <w:rtl/>
          <w:lang w:bidi="ar-EG"/>
        </w:rPr>
        <w:t xml:space="preserve"> </w:t>
      </w:r>
      <w:r w:rsidRPr="00410333">
        <w:rPr>
          <w:rFonts w:hint="cs"/>
          <w:noProof/>
          <w:rtl/>
          <w:lang w:bidi="ar-EG"/>
        </w:rPr>
        <w:t xml:space="preserve">هذه </w:t>
      </w:r>
      <w:r w:rsidRPr="00410333">
        <w:rPr>
          <w:rFonts w:hint="eastAsia"/>
          <w:noProof/>
          <w:rtl/>
          <w:lang w:bidi="ar-EG"/>
        </w:rPr>
        <w:t>الأفرقة</w:t>
      </w:r>
      <w:r w:rsidRPr="00410333">
        <w:rPr>
          <w:noProof/>
          <w:rtl/>
          <w:lang w:bidi="ar-EG"/>
        </w:rPr>
        <w:t xml:space="preserve"> </w:t>
      </w:r>
      <w:r w:rsidRPr="00410333">
        <w:rPr>
          <w:rFonts w:hint="eastAsia"/>
          <w:noProof/>
          <w:rtl/>
          <w:lang w:bidi="ar-EG"/>
        </w:rPr>
        <w:t>الاستشارية</w:t>
      </w:r>
      <w:r w:rsidRPr="00410333">
        <w:rPr>
          <w:rFonts w:hint="cs"/>
          <w:noProof/>
          <w:rtl/>
          <w:lang w:bidi="ar-EG"/>
        </w:rPr>
        <w:t>؛</w:t>
      </w:r>
    </w:p>
    <w:p w:rsidR="00796888" w:rsidRPr="00410333" w:rsidRDefault="00796888" w:rsidP="00DC4C3C">
      <w:pPr>
        <w:tabs>
          <w:tab w:val="clear" w:pos="794"/>
        </w:tabs>
        <w:bidi w:val="0"/>
        <w:spacing w:before="0" w:after="160" w:line="259" w:lineRule="auto"/>
        <w:jc w:val="left"/>
        <w:rPr>
          <w:i/>
          <w:iCs/>
          <w:noProof/>
          <w:rtl/>
          <w:lang w:bidi="ar-EG"/>
        </w:rPr>
      </w:pPr>
      <w:r w:rsidRPr="00410333">
        <w:rPr>
          <w:i/>
          <w:iCs/>
          <w:noProof/>
          <w:rtl/>
          <w:lang w:bidi="ar-EG"/>
        </w:rPr>
        <w:br w:type="page"/>
      </w:r>
    </w:p>
    <w:p w:rsidR="00371D4C" w:rsidRPr="00410333" w:rsidRDefault="00371D4C" w:rsidP="00DC4C3C">
      <w:pPr>
        <w:tabs>
          <w:tab w:val="clear" w:pos="794"/>
        </w:tabs>
        <w:rPr>
          <w:noProof/>
          <w:rtl/>
          <w:lang w:bidi="ar-EG"/>
        </w:rPr>
      </w:pPr>
      <w:r w:rsidRPr="00410333">
        <w:rPr>
          <w:rFonts w:hint="eastAsia"/>
          <w:i/>
          <w:iCs/>
          <w:noProof/>
          <w:rtl/>
          <w:lang w:bidi="ar-EG"/>
        </w:rPr>
        <w:lastRenderedPageBreak/>
        <w:t>ج</w:t>
      </w:r>
      <w:r w:rsidRPr="00410333">
        <w:rPr>
          <w:i/>
          <w:iCs/>
          <w:noProof/>
          <w:rtl/>
          <w:lang w:bidi="ar-EG"/>
        </w:rPr>
        <w:t>)</w:t>
      </w:r>
      <w:r w:rsidRPr="00410333">
        <w:rPr>
          <w:i/>
          <w:iCs/>
          <w:noProof/>
          <w:rtl/>
          <w:lang w:bidi="ar-EG"/>
        </w:rPr>
        <w:tab/>
      </w:r>
      <w:r w:rsidRPr="00410333">
        <w:rPr>
          <w:rFonts w:hint="cs"/>
          <w:noProof/>
          <w:rtl/>
          <w:lang w:bidi="ar-EG"/>
        </w:rPr>
        <w:t xml:space="preserve">أن أنشطة قطاعات الاتصالات الراديوية وتقييس الاتصالات وتنمية الاتصالات، وفقاً للرقم </w:t>
      </w:r>
      <w:r w:rsidRPr="00410333">
        <w:rPr>
          <w:noProof/>
          <w:lang w:bidi="ar-EG"/>
        </w:rPr>
        <w:t>119</w:t>
      </w:r>
      <w:r w:rsidRPr="00410333">
        <w:rPr>
          <w:rFonts w:hint="cs"/>
          <w:noProof/>
          <w:rtl/>
          <w:lang w:bidi="ar-SY"/>
        </w:rPr>
        <w:t xml:space="preserve"> من الدستور،</w:t>
      </w:r>
      <w:r w:rsidRPr="00410333">
        <w:rPr>
          <w:rFonts w:hint="cs"/>
          <w:noProof/>
          <w:rtl/>
          <w:lang w:bidi="ar-EG"/>
        </w:rPr>
        <w:t xml:space="preserve"> محل تعاون وثيق فيما يتعلق بالقضايا المتصلة بالتنمية طبقاً للأحكام ذات الصلة من هذا الدستور؛</w:t>
      </w:r>
    </w:p>
    <w:p w:rsidR="00371D4C" w:rsidRPr="00410333" w:rsidRDefault="00371D4C" w:rsidP="00DC4C3C">
      <w:pPr>
        <w:tabs>
          <w:tab w:val="clear" w:pos="794"/>
        </w:tabs>
        <w:rPr>
          <w:noProof/>
          <w:spacing w:val="-2"/>
          <w:rtl/>
        </w:rPr>
      </w:pPr>
      <w:r w:rsidRPr="00410333">
        <w:rPr>
          <w:rFonts w:hint="cs"/>
          <w:i/>
          <w:iCs/>
          <w:noProof/>
          <w:spacing w:val="-2"/>
          <w:rtl/>
          <w:lang w:bidi="ar-EG"/>
        </w:rPr>
        <w:t>د )</w:t>
      </w:r>
      <w:r w:rsidRPr="00410333">
        <w:rPr>
          <w:noProof/>
          <w:spacing w:val="-2"/>
          <w:rtl/>
          <w:lang w:bidi="ar-EG"/>
        </w:rPr>
        <w:tab/>
      </w:r>
      <w:r w:rsidRPr="00410333">
        <w:rPr>
          <w:rFonts w:hint="eastAsia"/>
          <w:noProof/>
          <w:spacing w:val="-2"/>
          <w:rtl/>
        </w:rPr>
        <w:t>أن</w:t>
      </w:r>
      <w:r w:rsidRPr="00410333">
        <w:rPr>
          <w:noProof/>
          <w:spacing w:val="-2"/>
          <w:rtl/>
        </w:rPr>
        <w:t xml:space="preserve"> قطاعات الاتصالات الراديوية وتقييس الاتصالات وتنمية الاتصالات، </w:t>
      </w:r>
      <w:r w:rsidRPr="00410333">
        <w:rPr>
          <w:rFonts w:hint="cs"/>
          <w:noProof/>
          <w:spacing w:val="-2"/>
          <w:rtl/>
        </w:rPr>
        <w:t xml:space="preserve">وفقاً لأحكام </w:t>
      </w:r>
      <w:r w:rsidRPr="00410333">
        <w:rPr>
          <w:noProof/>
          <w:spacing w:val="-2"/>
          <w:rtl/>
        </w:rPr>
        <w:t>الرقم</w:t>
      </w:r>
      <w:r w:rsidRPr="00410333">
        <w:rPr>
          <w:rFonts w:hint="eastAsia"/>
          <w:noProof/>
          <w:spacing w:val="-2"/>
          <w:rtl/>
        </w:rPr>
        <w:t> </w:t>
      </w:r>
      <w:r w:rsidRPr="00410333">
        <w:rPr>
          <w:noProof/>
          <w:spacing w:val="-2"/>
          <w:lang w:bidi="ar-EG"/>
        </w:rPr>
        <w:t>215</w:t>
      </w:r>
      <w:r w:rsidRPr="00410333">
        <w:rPr>
          <w:noProof/>
          <w:spacing w:val="-2"/>
          <w:rtl/>
        </w:rPr>
        <w:t xml:space="preserve"> من ال</w:t>
      </w:r>
      <w:r w:rsidRPr="00410333">
        <w:rPr>
          <w:rFonts w:hint="cs"/>
          <w:noProof/>
          <w:spacing w:val="-2"/>
          <w:rtl/>
          <w:lang w:bidi="ar-EG"/>
        </w:rPr>
        <w:t>اتفاقية</w:t>
      </w:r>
      <w:r w:rsidRPr="00410333">
        <w:rPr>
          <w:noProof/>
          <w:spacing w:val="-2"/>
          <w:rtl/>
        </w:rPr>
        <w:t xml:space="preserve">، </w:t>
      </w:r>
      <w:r w:rsidRPr="00410333">
        <w:rPr>
          <w:rFonts w:hint="cs"/>
          <w:noProof/>
          <w:spacing w:val="-2"/>
          <w:rtl/>
        </w:rPr>
        <w:t xml:space="preserve">يجب أن تستعرض </w:t>
      </w:r>
      <w:r w:rsidRPr="00410333">
        <w:rPr>
          <w:noProof/>
          <w:spacing w:val="-2"/>
          <w:rtl/>
        </w:rPr>
        <w:t xml:space="preserve">باستمرار المسائل </w:t>
      </w:r>
      <w:r w:rsidRPr="00410333">
        <w:rPr>
          <w:rFonts w:hint="cs"/>
          <w:noProof/>
          <w:spacing w:val="-2"/>
          <w:rtl/>
        </w:rPr>
        <w:t>قيد الدراسة</w:t>
      </w:r>
      <w:r w:rsidRPr="00410333">
        <w:rPr>
          <w:noProof/>
          <w:spacing w:val="-2"/>
          <w:rtl/>
        </w:rPr>
        <w:t xml:space="preserve"> عملاً على التوصل إلى اتفاق على توزيع العمل </w:t>
      </w:r>
      <w:r w:rsidRPr="00410333">
        <w:rPr>
          <w:rFonts w:hint="cs"/>
          <w:noProof/>
          <w:spacing w:val="-2"/>
          <w:rtl/>
        </w:rPr>
        <w:t>وتفادي ازدواجية</w:t>
      </w:r>
      <w:r w:rsidRPr="00410333">
        <w:rPr>
          <w:noProof/>
          <w:spacing w:val="-2"/>
          <w:rtl/>
        </w:rPr>
        <w:t xml:space="preserve"> الجهود وتحسين التنسيق</w:t>
      </w:r>
      <w:r w:rsidRPr="00410333">
        <w:rPr>
          <w:rFonts w:hint="cs"/>
          <w:noProof/>
          <w:spacing w:val="-2"/>
          <w:rtl/>
        </w:rPr>
        <w:t>؛</w:t>
      </w:r>
      <w:r w:rsidRPr="00410333">
        <w:rPr>
          <w:noProof/>
          <w:spacing w:val="-2"/>
          <w:rtl/>
        </w:rPr>
        <w:t xml:space="preserve"> </w:t>
      </w:r>
      <w:r w:rsidRPr="00410333">
        <w:rPr>
          <w:rFonts w:hint="cs"/>
          <w:noProof/>
          <w:spacing w:val="-2"/>
          <w:rtl/>
        </w:rPr>
        <w:t>وأن</w:t>
      </w:r>
      <w:r w:rsidRPr="00410333">
        <w:rPr>
          <w:noProof/>
          <w:spacing w:val="-2"/>
          <w:rtl/>
        </w:rPr>
        <w:t xml:space="preserve"> القطاعات</w:t>
      </w:r>
      <w:r w:rsidRPr="00410333">
        <w:rPr>
          <w:rFonts w:hint="cs"/>
          <w:noProof/>
          <w:spacing w:val="-2"/>
          <w:rtl/>
        </w:rPr>
        <w:t xml:space="preserve"> يجب أن تعتمد</w:t>
      </w:r>
      <w:r w:rsidRPr="00410333">
        <w:rPr>
          <w:noProof/>
          <w:spacing w:val="-2"/>
          <w:rtl/>
        </w:rPr>
        <w:t xml:space="preserve"> إجراءات تتيح لها القيام بهذا الاستعراض والتوصل إلى اتفاقات في الوقت المناسب وبأسلوب فعّال</w:t>
      </w:r>
      <w:r w:rsidRPr="00410333">
        <w:rPr>
          <w:rFonts w:hint="cs"/>
          <w:noProof/>
          <w:spacing w:val="-2"/>
          <w:rtl/>
        </w:rPr>
        <w:t>؛</w:t>
      </w:r>
    </w:p>
    <w:p w:rsidR="00371D4C" w:rsidRPr="00410333" w:rsidRDefault="00371D4C" w:rsidP="00DC4C3C">
      <w:pPr>
        <w:tabs>
          <w:tab w:val="clear" w:pos="794"/>
        </w:tabs>
        <w:rPr>
          <w:noProof/>
          <w:rtl/>
          <w:lang w:bidi="ar-EG"/>
        </w:rPr>
      </w:pPr>
      <w:r w:rsidRPr="00410333">
        <w:rPr>
          <w:rFonts w:hint="eastAsia"/>
          <w:i/>
          <w:iCs/>
          <w:noProof/>
          <w:rtl/>
        </w:rPr>
        <w:t>ه </w:t>
      </w:r>
      <w:r w:rsidRPr="00410333">
        <w:rPr>
          <w:i/>
          <w:iCs/>
          <w:noProof/>
          <w:rtl/>
        </w:rPr>
        <w:t>)</w:t>
      </w:r>
      <w:r w:rsidRPr="00410333">
        <w:rPr>
          <w:i/>
          <w:iCs/>
          <w:noProof/>
          <w:rtl/>
        </w:rPr>
        <w:tab/>
      </w:r>
      <w:r w:rsidRPr="00410333">
        <w:rPr>
          <w:rFonts w:hint="cs"/>
          <w:noProof/>
          <w:rtl/>
          <w:lang w:bidi="ar-EG"/>
        </w:rPr>
        <w:t xml:space="preserve">إنشاء فريق مهام معني بالتنسيق بين القطاعات </w:t>
      </w:r>
      <w:r w:rsidRPr="00410333">
        <w:rPr>
          <w:noProof/>
          <w:lang w:bidi="ar-EG"/>
        </w:rPr>
        <w:t>(ISC</w:t>
      </w:r>
      <w:r w:rsidRPr="00410333">
        <w:rPr>
          <w:noProof/>
          <w:lang w:bidi="ar-EG"/>
        </w:rPr>
        <w:noBreakHyphen/>
        <w:t>TF)</w:t>
      </w:r>
      <w:r w:rsidRPr="00410333">
        <w:rPr>
          <w:rFonts w:hint="cs"/>
          <w:noProof/>
          <w:rtl/>
          <w:lang w:bidi="ar-EG"/>
        </w:rPr>
        <w:t xml:space="preserve"> مؤخراً في الأمانة برئاسة نائب الأمين العام، وفريق تنسيق بين القطاعات بشأن المسائل ذات الاهتمام المشترك</w:t>
      </w:r>
      <w:r w:rsidRPr="00410333">
        <w:rPr>
          <w:rFonts w:hint="cs"/>
          <w:noProof/>
          <w:rtl/>
          <w:lang w:bidi="ar-SY"/>
        </w:rPr>
        <w:t>،</w:t>
      </w:r>
      <w:r w:rsidRPr="00410333">
        <w:rPr>
          <w:rFonts w:hint="cs"/>
          <w:noProof/>
          <w:rtl/>
          <w:lang w:bidi="ar-EG"/>
        </w:rPr>
        <w:t xml:space="preserve"> وفريق فرعي تابع للفريق الاستشاري لتقييس الاتصالات بشأن التعاون والتنسيق داخل الاتحاد الدولي للاتصالات،</w:t>
      </w:r>
    </w:p>
    <w:p w:rsidR="00371D4C" w:rsidRPr="00410333" w:rsidRDefault="00371D4C" w:rsidP="00DC4C3C">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تلاحظ</w:t>
      </w:r>
    </w:p>
    <w:p w:rsidR="00371D4C" w:rsidRPr="00410333" w:rsidRDefault="00371D4C" w:rsidP="00DC4C3C">
      <w:pPr>
        <w:tabs>
          <w:tab w:val="clear" w:pos="794"/>
        </w:tabs>
        <w:rPr>
          <w:noProof/>
          <w:rtl/>
        </w:rPr>
      </w:pPr>
      <w:r w:rsidRPr="00410333">
        <w:rPr>
          <w:rFonts w:hint="cs"/>
          <w:rtl/>
        </w:rPr>
        <w:t xml:space="preserve">أن القرار </w:t>
      </w:r>
      <w:r w:rsidRPr="00410333">
        <w:t>ITU</w:t>
      </w:r>
      <w:r w:rsidRPr="00410333">
        <w:noBreakHyphen/>
        <w:t>R 6</w:t>
      </w:r>
      <w:r w:rsidRPr="00410333">
        <w:rPr>
          <w:rFonts w:hint="cs"/>
          <w:rtl/>
        </w:rPr>
        <w:t xml:space="preserve"> لجمعية الاتصالات الراديوية يوفر آليات من أجل الاستعراض المستمر لتوزيع العمل على قطاعَي الاتصالات الراديوية وتقييس الاتصالات والتعاون فيما بينهما،</w:t>
      </w:r>
    </w:p>
    <w:p w:rsidR="00371D4C" w:rsidRPr="00410333" w:rsidRDefault="00371D4C" w:rsidP="00DC4C3C">
      <w:pPr>
        <w:pStyle w:val="Call"/>
        <w:tabs>
          <w:tab w:val="clear" w:pos="794"/>
        </w:tabs>
        <w:spacing w:before="160"/>
        <w:rPr>
          <w:rtl/>
        </w:rPr>
      </w:pPr>
      <w:r w:rsidRPr="00410333">
        <w:rPr>
          <w:rFonts w:hint="cs"/>
          <w:rtl/>
        </w:rPr>
        <w:t>تقرر</w:t>
      </w:r>
    </w:p>
    <w:p w:rsidR="00371D4C" w:rsidRPr="00410333" w:rsidRDefault="00371D4C" w:rsidP="00DC4C3C">
      <w:pPr>
        <w:tabs>
          <w:tab w:val="clear" w:pos="794"/>
        </w:tabs>
        <w:spacing w:line="187" w:lineRule="auto"/>
        <w:rPr>
          <w:spacing w:val="4"/>
          <w:rtl/>
          <w:lang w:bidi="ar-EG"/>
        </w:rPr>
      </w:pPr>
      <w:r w:rsidRPr="00410333">
        <w:rPr>
          <w:spacing w:val="4"/>
        </w:rPr>
        <w:t>1</w:t>
      </w:r>
      <w:r w:rsidRPr="00410333">
        <w:rPr>
          <w:spacing w:val="4"/>
          <w:rtl/>
        </w:rPr>
        <w:tab/>
      </w:r>
      <w:r w:rsidRPr="00410333">
        <w:rPr>
          <w:rFonts w:hint="eastAsia"/>
          <w:spacing w:val="4"/>
          <w:rtl/>
        </w:rPr>
        <w:t>أن</w:t>
      </w:r>
      <w:r w:rsidRPr="00410333">
        <w:rPr>
          <w:spacing w:val="4"/>
          <w:rtl/>
        </w:rPr>
        <w:t xml:space="preserve"> </w:t>
      </w:r>
      <w:r w:rsidRPr="00410333">
        <w:rPr>
          <w:rFonts w:hint="eastAsia"/>
          <w:spacing w:val="4"/>
          <w:rtl/>
        </w:rPr>
        <w:t>يواصل</w:t>
      </w:r>
      <w:r w:rsidRPr="00410333">
        <w:rPr>
          <w:spacing w:val="4"/>
          <w:rtl/>
        </w:rPr>
        <w:t xml:space="preserve"> </w:t>
      </w:r>
      <w:r w:rsidRPr="00410333">
        <w:rPr>
          <w:rFonts w:hint="eastAsia"/>
          <w:spacing w:val="4"/>
          <w:rtl/>
        </w:rPr>
        <w:t>الفريق</w:t>
      </w:r>
      <w:r w:rsidRPr="00410333">
        <w:rPr>
          <w:spacing w:val="4"/>
          <w:rtl/>
        </w:rPr>
        <w:t xml:space="preserve"> </w:t>
      </w:r>
      <w:r w:rsidRPr="00410333">
        <w:rPr>
          <w:rFonts w:hint="eastAsia"/>
          <w:spacing w:val="4"/>
          <w:rtl/>
        </w:rPr>
        <w:t>الاستشاري</w:t>
      </w:r>
      <w:r w:rsidRPr="00410333">
        <w:rPr>
          <w:rFonts w:hint="cs"/>
          <w:spacing w:val="4"/>
          <w:rtl/>
        </w:rPr>
        <w:t xml:space="preserve"> للاتصالات الراديوية والفريق الاستشاري</w:t>
      </w:r>
      <w:r w:rsidRPr="00410333">
        <w:rPr>
          <w:spacing w:val="4"/>
          <w:rtl/>
        </w:rPr>
        <w:t xml:space="preserve"> </w:t>
      </w:r>
      <w:r w:rsidRPr="00410333">
        <w:rPr>
          <w:rFonts w:hint="eastAsia"/>
          <w:spacing w:val="4"/>
          <w:rtl/>
        </w:rPr>
        <w:t>لتقييس</w:t>
      </w:r>
      <w:r w:rsidRPr="00410333">
        <w:rPr>
          <w:spacing w:val="4"/>
          <w:rtl/>
        </w:rPr>
        <w:t xml:space="preserve"> </w:t>
      </w:r>
      <w:r w:rsidRPr="00410333">
        <w:rPr>
          <w:rFonts w:hint="eastAsia"/>
          <w:spacing w:val="4"/>
          <w:rtl/>
        </w:rPr>
        <w:t>الاتصالات</w:t>
      </w:r>
      <w:r w:rsidRPr="00410333">
        <w:rPr>
          <w:rFonts w:hint="cs"/>
          <w:spacing w:val="4"/>
          <w:rtl/>
          <w:lang w:bidi="ar-EG"/>
        </w:rPr>
        <w:t xml:space="preserve"> والفريق الاستشاري لتنمية الاتصالات</w:t>
      </w:r>
      <w:r w:rsidRPr="00410333">
        <w:rPr>
          <w:rFonts w:hint="eastAsia"/>
          <w:spacing w:val="4"/>
          <w:rtl/>
        </w:rPr>
        <w:t>،</w:t>
      </w:r>
      <w:r w:rsidRPr="00410333">
        <w:rPr>
          <w:spacing w:val="4"/>
          <w:rtl/>
        </w:rPr>
        <w:t xml:space="preserve"> في </w:t>
      </w:r>
      <w:r w:rsidRPr="00410333">
        <w:rPr>
          <w:rFonts w:hint="eastAsia"/>
          <w:spacing w:val="4"/>
          <w:rtl/>
        </w:rPr>
        <w:t>اجتماعات</w:t>
      </w:r>
      <w:r w:rsidRPr="00410333">
        <w:rPr>
          <w:spacing w:val="4"/>
          <w:rtl/>
        </w:rPr>
        <w:t xml:space="preserve"> </w:t>
      </w:r>
      <w:r w:rsidRPr="00410333">
        <w:rPr>
          <w:rFonts w:hint="eastAsia"/>
          <w:spacing w:val="4"/>
          <w:rtl/>
        </w:rPr>
        <w:t>مشتركة</w:t>
      </w:r>
      <w:r w:rsidRPr="00410333">
        <w:rPr>
          <w:spacing w:val="4"/>
          <w:rtl/>
        </w:rPr>
        <w:t xml:space="preserve"> </w:t>
      </w:r>
      <w:r w:rsidRPr="00410333">
        <w:rPr>
          <w:rFonts w:hint="eastAsia"/>
          <w:spacing w:val="4"/>
          <w:rtl/>
        </w:rPr>
        <w:t>عند</w:t>
      </w:r>
      <w:r w:rsidRPr="00410333">
        <w:rPr>
          <w:spacing w:val="4"/>
          <w:rtl/>
        </w:rPr>
        <w:t xml:space="preserve"> </w:t>
      </w:r>
      <w:r w:rsidRPr="00410333">
        <w:rPr>
          <w:rFonts w:hint="eastAsia"/>
          <w:spacing w:val="4"/>
          <w:rtl/>
        </w:rPr>
        <w:t>اللزوم،</w:t>
      </w:r>
      <w:r w:rsidRPr="00410333">
        <w:rPr>
          <w:spacing w:val="4"/>
          <w:rtl/>
        </w:rPr>
        <w:t xml:space="preserve"> </w:t>
      </w:r>
      <w:r w:rsidRPr="00410333">
        <w:rPr>
          <w:rFonts w:hint="eastAsia"/>
          <w:spacing w:val="4"/>
          <w:rtl/>
        </w:rPr>
        <w:t>استعراض</w:t>
      </w:r>
      <w:r w:rsidRPr="00410333">
        <w:rPr>
          <w:spacing w:val="4"/>
          <w:rtl/>
        </w:rPr>
        <w:t xml:space="preserve"> </w:t>
      </w:r>
      <w:r w:rsidRPr="00410333">
        <w:rPr>
          <w:rFonts w:hint="eastAsia"/>
          <w:spacing w:val="4"/>
          <w:rtl/>
        </w:rPr>
        <w:t>الأعمال</w:t>
      </w:r>
      <w:r w:rsidRPr="00410333">
        <w:rPr>
          <w:spacing w:val="4"/>
          <w:rtl/>
        </w:rPr>
        <w:t xml:space="preserve"> </w:t>
      </w:r>
      <w:r w:rsidRPr="00410333">
        <w:rPr>
          <w:rFonts w:hint="eastAsia"/>
          <w:spacing w:val="4"/>
          <w:rtl/>
        </w:rPr>
        <w:t>الجديدة</w:t>
      </w:r>
      <w:r w:rsidRPr="00410333">
        <w:rPr>
          <w:spacing w:val="4"/>
          <w:rtl/>
        </w:rPr>
        <w:t xml:space="preserve"> </w:t>
      </w:r>
      <w:r w:rsidRPr="00410333">
        <w:rPr>
          <w:rFonts w:hint="eastAsia"/>
          <w:spacing w:val="4"/>
          <w:rtl/>
        </w:rPr>
        <w:t>والقائمة</w:t>
      </w:r>
      <w:r w:rsidRPr="00410333">
        <w:rPr>
          <w:spacing w:val="4"/>
          <w:rtl/>
        </w:rPr>
        <w:t xml:space="preserve"> </w:t>
      </w:r>
      <w:r w:rsidRPr="00410333">
        <w:rPr>
          <w:rFonts w:hint="eastAsia"/>
          <w:spacing w:val="4"/>
          <w:rtl/>
        </w:rPr>
        <w:t>وتوزيعها</w:t>
      </w:r>
      <w:r w:rsidRPr="00410333">
        <w:rPr>
          <w:spacing w:val="4"/>
          <w:rtl/>
        </w:rPr>
        <w:t xml:space="preserve"> </w:t>
      </w:r>
      <w:r w:rsidRPr="00410333">
        <w:rPr>
          <w:rFonts w:hint="eastAsia"/>
          <w:spacing w:val="4"/>
          <w:rtl/>
        </w:rPr>
        <w:t>بين</w:t>
      </w:r>
      <w:r w:rsidRPr="00410333">
        <w:rPr>
          <w:spacing w:val="4"/>
          <w:rtl/>
        </w:rPr>
        <w:t xml:space="preserve"> </w:t>
      </w:r>
      <w:r w:rsidRPr="00410333">
        <w:rPr>
          <w:rFonts w:hint="eastAsia"/>
          <w:spacing w:val="4"/>
          <w:rtl/>
        </w:rPr>
        <w:t>قطاع</w:t>
      </w:r>
      <w:r w:rsidRPr="00410333">
        <w:rPr>
          <w:spacing w:val="4"/>
          <w:rtl/>
        </w:rPr>
        <w:t xml:space="preserve"> </w:t>
      </w:r>
      <w:r w:rsidRPr="00410333">
        <w:rPr>
          <w:rFonts w:hint="eastAsia"/>
          <w:spacing w:val="4"/>
          <w:rtl/>
        </w:rPr>
        <w:t>الاتصالات</w:t>
      </w:r>
      <w:r w:rsidRPr="00410333">
        <w:rPr>
          <w:rFonts w:hint="cs"/>
          <w:spacing w:val="4"/>
          <w:rtl/>
        </w:rPr>
        <w:t xml:space="preserve"> الراديوية </w:t>
      </w:r>
      <w:r w:rsidRPr="00410333">
        <w:rPr>
          <w:rFonts w:hint="eastAsia"/>
          <w:spacing w:val="4"/>
          <w:rtl/>
        </w:rPr>
        <w:t>وقطاع</w:t>
      </w:r>
      <w:r w:rsidRPr="00410333">
        <w:rPr>
          <w:rFonts w:hint="cs"/>
          <w:spacing w:val="4"/>
          <w:rtl/>
        </w:rPr>
        <w:t xml:space="preserve"> تقييس</w:t>
      </w:r>
      <w:r w:rsidRPr="00410333">
        <w:rPr>
          <w:spacing w:val="4"/>
          <w:rtl/>
        </w:rPr>
        <w:t xml:space="preserve"> </w:t>
      </w:r>
      <w:r w:rsidRPr="00410333">
        <w:rPr>
          <w:rFonts w:hint="eastAsia"/>
          <w:spacing w:val="4"/>
          <w:rtl/>
        </w:rPr>
        <w:t>الاتصالات</w:t>
      </w:r>
      <w:r w:rsidRPr="00410333">
        <w:rPr>
          <w:spacing w:val="4"/>
          <w:rtl/>
        </w:rPr>
        <w:t xml:space="preserve"> </w:t>
      </w:r>
      <w:r w:rsidRPr="00410333">
        <w:rPr>
          <w:rFonts w:hint="cs"/>
          <w:spacing w:val="4"/>
          <w:rtl/>
        </w:rPr>
        <w:t>وقطاع تنمية الاتصالات</w:t>
      </w:r>
      <w:r w:rsidRPr="00410333">
        <w:rPr>
          <w:rFonts w:hint="eastAsia"/>
          <w:spacing w:val="4"/>
          <w:rtl/>
        </w:rPr>
        <w:t>،</w:t>
      </w:r>
      <w:r w:rsidRPr="00410333">
        <w:rPr>
          <w:spacing w:val="4"/>
          <w:rtl/>
        </w:rPr>
        <w:t xml:space="preserve"> </w:t>
      </w:r>
      <w:r w:rsidRPr="00410333">
        <w:rPr>
          <w:rFonts w:hint="cs"/>
          <w:spacing w:val="4"/>
          <w:rtl/>
        </w:rPr>
        <w:t xml:space="preserve">لموافقة الدول الأعضاء عليها </w:t>
      </w:r>
      <w:r w:rsidRPr="00410333">
        <w:rPr>
          <w:rFonts w:hint="eastAsia"/>
          <w:spacing w:val="4"/>
          <w:rtl/>
        </w:rPr>
        <w:t>طبقاً</w:t>
      </w:r>
      <w:r w:rsidRPr="00410333">
        <w:rPr>
          <w:spacing w:val="4"/>
          <w:rtl/>
        </w:rPr>
        <w:t xml:space="preserve"> </w:t>
      </w:r>
      <w:r w:rsidRPr="00410333">
        <w:rPr>
          <w:rFonts w:hint="eastAsia"/>
          <w:spacing w:val="4"/>
          <w:rtl/>
        </w:rPr>
        <w:t>للإجراءات</w:t>
      </w:r>
      <w:r w:rsidRPr="00410333">
        <w:rPr>
          <w:spacing w:val="4"/>
          <w:rtl/>
        </w:rPr>
        <w:t xml:space="preserve"> </w:t>
      </w:r>
      <w:r w:rsidRPr="00410333">
        <w:rPr>
          <w:rFonts w:hint="eastAsia"/>
          <w:spacing w:val="4"/>
          <w:rtl/>
        </w:rPr>
        <w:t>الموضوعة</w:t>
      </w:r>
      <w:r w:rsidRPr="00410333">
        <w:rPr>
          <w:spacing w:val="4"/>
          <w:rtl/>
        </w:rPr>
        <w:t xml:space="preserve"> </w:t>
      </w:r>
      <w:r w:rsidRPr="00410333">
        <w:rPr>
          <w:rFonts w:hint="eastAsia"/>
          <w:spacing w:val="4"/>
          <w:rtl/>
        </w:rPr>
        <w:t>للموافقة</w:t>
      </w:r>
      <w:r w:rsidRPr="00410333">
        <w:rPr>
          <w:spacing w:val="4"/>
          <w:rtl/>
        </w:rPr>
        <w:t xml:space="preserve"> </w:t>
      </w:r>
      <w:r w:rsidRPr="00410333">
        <w:rPr>
          <w:rFonts w:hint="eastAsia"/>
          <w:spacing w:val="4"/>
          <w:rtl/>
        </w:rPr>
        <w:t>على</w:t>
      </w:r>
      <w:r w:rsidRPr="00410333">
        <w:rPr>
          <w:spacing w:val="4"/>
          <w:rtl/>
        </w:rPr>
        <w:t xml:space="preserve"> </w:t>
      </w:r>
      <w:r w:rsidRPr="00410333">
        <w:rPr>
          <w:rFonts w:hint="eastAsia"/>
          <w:spacing w:val="4"/>
          <w:rtl/>
        </w:rPr>
        <w:t>المسائل</w:t>
      </w:r>
      <w:r w:rsidRPr="00410333">
        <w:rPr>
          <w:spacing w:val="4"/>
          <w:rtl/>
        </w:rPr>
        <w:t xml:space="preserve"> </w:t>
      </w:r>
      <w:r w:rsidRPr="00410333">
        <w:rPr>
          <w:rFonts w:hint="eastAsia"/>
          <w:spacing w:val="4"/>
          <w:rtl/>
        </w:rPr>
        <w:t>الجديدة</w:t>
      </w:r>
      <w:r w:rsidRPr="00410333">
        <w:rPr>
          <w:spacing w:val="4"/>
          <w:rtl/>
        </w:rPr>
        <w:t xml:space="preserve"> </w:t>
      </w:r>
      <w:r w:rsidRPr="00410333">
        <w:rPr>
          <w:rFonts w:hint="eastAsia"/>
          <w:spacing w:val="4"/>
          <w:rtl/>
        </w:rPr>
        <w:t>و</w:t>
      </w:r>
      <w:r w:rsidRPr="00410333">
        <w:rPr>
          <w:spacing w:val="4"/>
          <w:rtl/>
        </w:rPr>
        <w:t>/أو المراجَعة؛</w:t>
      </w:r>
    </w:p>
    <w:p w:rsidR="00371D4C" w:rsidRPr="00410333" w:rsidRDefault="00371D4C" w:rsidP="00DC4C3C">
      <w:pPr>
        <w:tabs>
          <w:tab w:val="clear" w:pos="794"/>
        </w:tabs>
        <w:spacing w:line="187" w:lineRule="auto"/>
        <w:rPr>
          <w:rtl/>
          <w:lang w:bidi="ar-EG"/>
        </w:rPr>
      </w:pPr>
      <w:r w:rsidRPr="00410333">
        <w:t>2</w:t>
      </w:r>
      <w:r w:rsidRPr="00410333">
        <w:rPr>
          <w:rtl/>
        </w:rPr>
        <w:tab/>
      </w:r>
      <w:r w:rsidRPr="00410333">
        <w:rPr>
          <w:rFonts w:hint="eastAsia"/>
          <w:rtl/>
        </w:rPr>
        <w:t>أنه،</w:t>
      </w:r>
      <w:r w:rsidRPr="00410333">
        <w:rPr>
          <w:rtl/>
        </w:rPr>
        <w:t xml:space="preserve"> </w:t>
      </w:r>
      <w:r w:rsidRPr="00410333">
        <w:rPr>
          <w:rFonts w:hint="eastAsia"/>
          <w:rtl/>
        </w:rPr>
        <w:t>عند</w:t>
      </w:r>
      <w:r w:rsidRPr="00410333">
        <w:rPr>
          <w:rtl/>
        </w:rPr>
        <w:t xml:space="preserve"> </w:t>
      </w:r>
      <w:r w:rsidRPr="00410333">
        <w:rPr>
          <w:rFonts w:hint="eastAsia"/>
          <w:rtl/>
        </w:rPr>
        <w:t>تحديد</w:t>
      </w:r>
      <w:r w:rsidRPr="00410333">
        <w:rPr>
          <w:rtl/>
        </w:rPr>
        <w:t xml:space="preserve"> </w:t>
      </w:r>
      <w:r w:rsidRPr="00410333">
        <w:rPr>
          <w:rFonts w:hint="eastAsia"/>
          <w:rtl/>
        </w:rPr>
        <w:t>مسؤوليات</w:t>
      </w:r>
      <w:r w:rsidRPr="00410333">
        <w:rPr>
          <w:rtl/>
        </w:rPr>
        <w:t xml:space="preserve"> </w:t>
      </w:r>
      <w:r w:rsidRPr="00410333">
        <w:rPr>
          <w:rFonts w:hint="eastAsia"/>
          <w:rtl/>
        </w:rPr>
        <w:t>كبيرة</w:t>
      </w:r>
      <w:r w:rsidRPr="00410333">
        <w:rPr>
          <w:rtl/>
        </w:rPr>
        <w:t xml:space="preserve"> في </w:t>
      </w:r>
      <w:r w:rsidRPr="00410333">
        <w:rPr>
          <w:rFonts w:hint="cs"/>
          <w:rtl/>
        </w:rPr>
        <w:t>قطاعين أو في القطاعات</w:t>
      </w:r>
      <w:r w:rsidRPr="00410333">
        <w:rPr>
          <w:rtl/>
        </w:rPr>
        <w:t xml:space="preserve"> </w:t>
      </w:r>
      <w:r w:rsidRPr="00410333">
        <w:rPr>
          <w:rFonts w:hint="cs"/>
          <w:rtl/>
        </w:rPr>
        <w:t>الثلاثة في </w:t>
      </w:r>
      <w:r w:rsidRPr="00410333">
        <w:rPr>
          <w:rtl/>
        </w:rPr>
        <w:t>موضوع معين، ينبغي:</w:t>
      </w:r>
    </w:p>
    <w:p w:rsidR="00371D4C" w:rsidRPr="00410333" w:rsidRDefault="00371D4C" w:rsidP="00DC4C3C">
      <w:pPr>
        <w:pStyle w:val="enumlev1"/>
        <w:tabs>
          <w:tab w:val="clear" w:pos="794"/>
        </w:tabs>
        <w:rPr>
          <w:rtl/>
        </w:rPr>
      </w:pPr>
      <w:r w:rsidRPr="00410333">
        <w:rPr>
          <w:rFonts w:hint="cs"/>
          <w:rtl/>
          <w:lang w:bidi="ar-EG"/>
        </w:rPr>
        <w:t>’</w:t>
      </w:r>
      <w:r w:rsidRPr="00410333">
        <w:rPr>
          <w:lang w:bidi="ar-EG"/>
        </w:rPr>
        <w:t>1</w:t>
      </w:r>
      <w:r w:rsidRPr="00410333">
        <w:rPr>
          <w:rFonts w:hint="cs"/>
          <w:rtl/>
          <w:lang w:bidi="ar-EG"/>
        </w:rPr>
        <w:t>‘</w:t>
      </w:r>
      <w:r w:rsidRPr="00410333">
        <w:rPr>
          <w:rtl/>
        </w:rPr>
        <w:tab/>
      </w:r>
      <w:r w:rsidRPr="00410333">
        <w:rPr>
          <w:rFonts w:hint="eastAsia"/>
          <w:rtl/>
        </w:rPr>
        <w:t>تطبيق</w:t>
      </w:r>
      <w:r w:rsidRPr="00410333">
        <w:rPr>
          <w:rtl/>
        </w:rPr>
        <w:t xml:space="preserve"> الإجراء المبين في الملحق </w:t>
      </w:r>
      <w:r w:rsidRPr="00410333">
        <w:t>A</w:t>
      </w:r>
      <w:r w:rsidRPr="00410333">
        <w:rPr>
          <w:rFonts w:hint="eastAsia"/>
          <w:rtl/>
        </w:rPr>
        <w:t>؛</w:t>
      </w:r>
      <w:r w:rsidRPr="00410333">
        <w:rPr>
          <w:rtl/>
        </w:rPr>
        <w:t xml:space="preserve"> </w:t>
      </w:r>
      <w:r w:rsidRPr="00410333">
        <w:rPr>
          <w:rFonts w:hint="eastAsia"/>
          <w:rtl/>
        </w:rPr>
        <w:t>أو</w:t>
      </w:r>
    </w:p>
    <w:p w:rsidR="00371D4C" w:rsidRPr="00410333" w:rsidRDefault="00371D4C" w:rsidP="00DC4C3C">
      <w:pPr>
        <w:pStyle w:val="enumlev1"/>
        <w:tabs>
          <w:tab w:val="clear" w:pos="794"/>
        </w:tabs>
        <w:rPr>
          <w:rtl/>
        </w:rPr>
      </w:pPr>
      <w:r w:rsidRPr="00410333">
        <w:rPr>
          <w:rFonts w:hint="cs"/>
          <w:rtl/>
          <w:lang w:bidi="ar-EG"/>
        </w:rPr>
        <w:t>’</w:t>
      </w:r>
      <w:r w:rsidRPr="00410333">
        <w:rPr>
          <w:lang w:bidi="ar-EG"/>
        </w:rPr>
        <w:t>2</w:t>
      </w:r>
      <w:r w:rsidRPr="00410333">
        <w:rPr>
          <w:rFonts w:hint="cs"/>
          <w:rtl/>
          <w:lang w:bidi="ar-EG"/>
        </w:rPr>
        <w:t>‘</w:t>
      </w:r>
      <w:r w:rsidRPr="00410333">
        <w:rPr>
          <w:rtl/>
        </w:rPr>
        <w:tab/>
      </w:r>
      <w:r w:rsidRPr="00410333">
        <w:rPr>
          <w:rFonts w:hint="eastAsia"/>
          <w:rtl/>
        </w:rPr>
        <w:t>دراسة</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المعنية</w:t>
      </w:r>
      <w:r w:rsidRPr="00410333">
        <w:rPr>
          <w:rtl/>
        </w:rPr>
        <w:t xml:space="preserve"> في </w:t>
      </w:r>
      <w:r w:rsidRPr="00410333">
        <w:rPr>
          <w:rFonts w:hint="eastAsia"/>
          <w:rtl/>
        </w:rPr>
        <w:t>القطاعات</w:t>
      </w:r>
      <w:r w:rsidRPr="00410333">
        <w:rPr>
          <w:rtl/>
        </w:rPr>
        <w:t xml:space="preserve"> </w:t>
      </w:r>
      <w:r w:rsidRPr="00410333">
        <w:rPr>
          <w:rFonts w:hint="cs"/>
          <w:rtl/>
        </w:rPr>
        <w:t>المعنية بهذه</w:t>
      </w:r>
      <w:r w:rsidRPr="00410333">
        <w:rPr>
          <w:rtl/>
        </w:rPr>
        <w:t xml:space="preserve"> </w:t>
      </w:r>
      <w:r w:rsidRPr="00410333">
        <w:rPr>
          <w:rFonts w:hint="eastAsia"/>
          <w:rtl/>
        </w:rPr>
        <w:t>المسألة</w:t>
      </w:r>
      <w:r w:rsidRPr="00410333">
        <w:rPr>
          <w:rtl/>
        </w:rPr>
        <w:t xml:space="preserve"> </w:t>
      </w:r>
      <w:r w:rsidRPr="00410333">
        <w:rPr>
          <w:rFonts w:hint="eastAsia"/>
          <w:rtl/>
        </w:rPr>
        <w:t>مع</w:t>
      </w:r>
      <w:r w:rsidRPr="00410333">
        <w:rPr>
          <w:rtl/>
        </w:rPr>
        <w:t xml:space="preserve"> </w:t>
      </w:r>
      <w:r w:rsidRPr="00410333">
        <w:rPr>
          <w:rFonts w:hint="eastAsia"/>
          <w:rtl/>
        </w:rPr>
        <w:t>إجراء</w:t>
      </w:r>
      <w:r w:rsidRPr="00410333">
        <w:rPr>
          <w:rtl/>
        </w:rPr>
        <w:t xml:space="preserve"> </w:t>
      </w:r>
      <w:r w:rsidRPr="00410333">
        <w:rPr>
          <w:rFonts w:hint="eastAsia"/>
          <w:rtl/>
        </w:rPr>
        <w:t>تنسيق</w:t>
      </w:r>
      <w:r w:rsidRPr="00410333">
        <w:rPr>
          <w:rtl/>
        </w:rPr>
        <w:t xml:space="preserve"> </w:t>
      </w:r>
      <w:r w:rsidRPr="00410333">
        <w:rPr>
          <w:rFonts w:hint="eastAsia"/>
          <w:rtl/>
        </w:rPr>
        <w:t>مناسب</w:t>
      </w:r>
      <w:r w:rsidRPr="00410333">
        <w:rPr>
          <w:rtl/>
        </w:rPr>
        <w:t xml:space="preserve"> (انظر </w:t>
      </w:r>
      <w:r w:rsidRPr="00410333">
        <w:rPr>
          <w:rFonts w:hint="eastAsia"/>
          <w:rtl/>
        </w:rPr>
        <w:t>الملحقين </w:t>
      </w:r>
      <w:r w:rsidRPr="00410333">
        <w:t>B</w:t>
      </w:r>
      <w:r w:rsidRPr="00410333">
        <w:rPr>
          <w:rtl/>
        </w:rPr>
        <w:t xml:space="preserve"> و</w:t>
      </w:r>
      <w:r w:rsidRPr="00410333">
        <w:t>C</w:t>
      </w:r>
      <w:r w:rsidRPr="00410333">
        <w:rPr>
          <w:rtl/>
        </w:rPr>
        <w:t xml:space="preserve"> بهذا</w:t>
      </w:r>
      <w:r w:rsidRPr="00410333">
        <w:rPr>
          <w:rFonts w:hint="eastAsia"/>
          <w:rtl/>
        </w:rPr>
        <w:t> القرار</w:t>
      </w:r>
      <w:r w:rsidRPr="00410333">
        <w:rPr>
          <w:rtl/>
        </w:rPr>
        <w:t>)</w:t>
      </w:r>
      <w:r w:rsidRPr="00410333">
        <w:rPr>
          <w:rFonts w:hint="eastAsia"/>
          <w:rtl/>
        </w:rPr>
        <w:t>؛</w:t>
      </w:r>
      <w:r w:rsidRPr="00410333">
        <w:rPr>
          <w:rFonts w:hint="cs"/>
          <w:rtl/>
        </w:rPr>
        <w:t xml:space="preserve"> أو</w:t>
      </w:r>
    </w:p>
    <w:p w:rsidR="00371D4C" w:rsidRPr="00410333" w:rsidRDefault="00371D4C" w:rsidP="00DC4C3C">
      <w:pPr>
        <w:tabs>
          <w:tab w:val="clear" w:pos="794"/>
        </w:tabs>
        <w:rPr>
          <w:rtl/>
          <w:lang w:bidi="ar-EG"/>
        </w:rPr>
      </w:pPr>
      <w:r w:rsidRPr="00410333">
        <w:rPr>
          <w:rFonts w:hint="cs"/>
          <w:rtl/>
          <w:lang w:bidi="ar-EG"/>
        </w:rPr>
        <w:t>’</w:t>
      </w:r>
      <w:r w:rsidRPr="00410333">
        <w:rPr>
          <w:lang w:bidi="ar-EG"/>
        </w:rPr>
        <w:t>3</w:t>
      </w:r>
      <w:r w:rsidRPr="00410333">
        <w:rPr>
          <w:rFonts w:hint="cs"/>
          <w:rtl/>
          <w:lang w:bidi="ar-EG"/>
        </w:rPr>
        <w:t>‘</w:t>
      </w:r>
      <w:r w:rsidRPr="00410333">
        <w:rPr>
          <w:rtl/>
          <w:lang w:bidi="ar-EG"/>
        </w:rPr>
        <w:tab/>
      </w:r>
      <w:r w:rsidRPr="00410333">
        <w:rPr>
          <w:rFonts w:hint="cs"/>
          <w:rtl/>
          <w:lang w:bidi="ar-EG"/>
        </w:rPr>
        <w:t>يمكن لمدراء المكاتب المعنية الترتيب لعقد اجتماع مشترك،</w:t>
      </w:r>
    </w:p>
    <w:p w:rsidR="00371D4C" w:rsidRPr="00410333" w:rsidRDefault="00371D4C" w:rsidP="00DC4C3C">
      <w:pPr>
        <w:pStyle w:val="Call"/>
        <w:tabs>
          <w:tab w:val="clear" w:pos="794"/>
        </w:tabs>
        <w:spacing w:before="160"/>
        <w:rPr>
          <w:lang w:bidi="ar-EG"/>
        </w:rPr>
      </w:pPr>
      <w:r w:rsidRPr="00410333">
        <w:rPr>
          <w:rFonts w:hint="cs"/>
          <w:rtl/>
          <w:lang w:bidi="ar-EG"/>
        </w:rPr>
        <w:t>تدعو</w:t>
      </w:r>
    </w:p>
    <w:p w:rsidR="00371D4C" w:rsidRPr="00410333" w:rsidRDefault="00371D4C" w:rsidP="00DC4C3C">
      <w:pPr>
        <w:tabs>
          <w:tab w:val="clear" w:pos="794"/>
        </w:tabs>
        <w:rPr>
          <w:noProof/>
          <w:rtl/>
          <w:lang w:bidi="ar-EG"/>
        </w:rPr>
      </w:pPr>
      <w:r w:rsidRPr="00410333">
        <w:rPr>
          <w:lang w:bidi="ar-EG"/>
        </w:rPr>
        <w:t>1</w:t>
      </w:r>
      <w:r w:rsidRPr="00410333">
        <w:rPr>
          <w:lang w:bidi="ar-EG"/>
        </w:rPr>
        <w:tab/>
      </w:r>
      <w:r w:rsidRPr="00410333">
        <w:rPr>
          <w:noProof/>
          <w:rtl/>
          <w:lang w:bidi="ar-EG"/>
        </w:rPr>
        <w:t>الفريق الاستشاري للاتصالات الراديوية</w:t>
      </w:r>
      <w:r w:rsidRPr="00410333">
        <w:rPr>
          <w:rFonts w:hint="eastAsia"/>
          <w:noProof/>
          <w:rtl/>
          <w:lang w:bidi="ar-EG"/>
        </w:rPr>
        <w:t> </w:t>
      </w:r>
      <w:r w:rsidRPr="00410333">
        <w:rPr>
          <w:noProof/>
          <w:lang w:bidi="ar-EG"/>
        </w:rPr>
        <w:t>(RAG)</w:t>
      </w:r>
      <w:r w:rsidRPr="00410333">
        <w:rPr>
          <w:noProof/>
          <w:rtl/>
          <w:lang w:bidi="ar-EG"/>
        </w:rPr>
        <w:t xml:space="preserve"> والفريق الاستشاري لتقييس الاتصالات</w:t>
      </w:r>
      <w:r w:rsidRPr="00410333">
        <w:rPr>
          <w:rFonts w:hint="eastAsia"/>
          <w:noProof/>
          <w:rtl/>
          <w:lang w:bidi="ar-EG"/>
        </w:rPr>
        <w:t> </w:t>
      </w:r>
      <w:r w:rsidRPr="00410333">
        <w:rPr>
          <w:noProof/>
          <w:lang w:bidi="ar-EG"/>
        </w:rPr>
        <w:t>(TSAG)</w:t>
      </w:r>
      <w:r w:rsidRPr="00410333">
        <w:rPr>
          <w:noProof/>
          <w:rtl/>
          <w:lang w:bidi="ar-EG"/>
        </w:rPr>
        <w:t xml:space="preserve"> والفريق الاستشاري لتنمية الاتصالات </w:t>
      </w:r>
      <w:r w:rsidRPr="00410333">
        <w:rPr>
          <w:noProof/>
          <w:lang w:bidi="ar-EG"/>
        </w:rPr>
        <w:t>(TDAG)</w:t>
      </w:r>
      <w:r w:rsidRPr="00410333">
        <w:rPr>
          <w:noProof/>
          <w:rtl/>
          <w:lang w:bidi="ar-EG"/>
        </w:rPr>
        <w:t xml:space="preserve"> </w:t>
      </w:r>
      <w:r w:rsidRPr="00410333">
        <w:rPr>
          <w:rFonts w:hint="eastAsia"/>
          <w:noProof/>
          <w:rtl/>
          <w:lang w:bidi="ar-EG"/>
        </w:rPr>
        <w:t>إلى</w:t>
      </w:r>
      <w:r w:rsidRPr="00410333">
        <w:rPr>
          <w:noProof/>
          <w:rtl/>
          <w:lang w:bidi="ar-EG"/>
        </w:rPr>
        <w:t xml:space="preserve"> </w:t>
      </w:r>
      <w:r w:rsidRPr="00410333">
        <w:rPr>
          <w:rFonts w:hint="eastAsia"/>
          <w:noProof/>
          <w:rtl/>
          <w:lang w:bidi="ar-EG"/>
        </w:rPr>
        <w:t>الاستمرار</w:t>
      </w:r>
      <w:r w:rsidRPr="00410333">
        <w:rPr>
          <w:noProof/>
          <w:rtl/>
          <w:lang w:bidi="ar-EG"/>
        </w:rPr>
        <w:t xml:space="preserve"> في </w:t>
      </w:r>
      <w:r w:rsidRPr="00410333">
        <w:rPr>
          <w:rFonts w:hint="eastAsia"/>
          <w:noProof/>
          <w:rtl/>
          <w:lang w:bidi="ar-EG"/>
        </w:rPr>
        <w:t>مساعدة</w:t>
      </w:r>
      <w:r w:rsidRPr="00410333">
        <w:rPr>
          <w:noProof/>
          <w:rtl/>
          <w:lang w:bidi="ar-EG"/>
        </w:rPr>
        <w:t xml:space="preserve"> </w:t>
      </w:r>
      <w:r w:rsidRPr="00410333">
        <w:rPr>
          <w:rFonts w:hint="eastAsia"/>
          <w:noProof/>
          <w:rtl/>
          <w:lang w:bidi="ar-EG"/>
        </w:rPr>
        <w:t>فريق</w:t>
      </w:r>
      <w:r w:rsidRPr="00410333">
        <w:rPr>
          <w:noProof/>
          <w:rtl/>
          <w:lang w:bidi="ar-EG"/>
        </w:rPr>
        <w:t xml:space="preserve"> </w:t>
      </w:r>
      <w:r w:rsidRPr="00410333">
        <w:rPr>
          <w:rFonts w:hint="eastAsia"/>
          <w:noProof/>
          <w:rtl/>
          <w:lang w:bidi="ar-EG"/>
        </w:rPr>
        <w:t>التنسيق</w:t>
      </w:r>
      <w:r w:rsidRPr="00410333">
        <w:rPr>
          <w:noProof/>
          <w:rtl/>
          <w:lang w:bidi="ar-EG"/>
        </w:rPr>
        <w:t xml:space="preserve"> </w:t>
      </w:r>
      <w:r w:rsidRPr="00410333">
        <w:rPr>
          <w:rFonts w:hint="eastAsia"/>
          <w:noProof/>
          <w:rtl/>
          <w:lang w:bidi="ar-EG"/>
        </w:rPr>
        <w:t>المشترك</w:t>
      </w:r>
      <w:r w:rsidRPr="00410333">
        <w:rPr>
          <w:noProof/>
          <w:rtl/>
          <w:lang w:bidi="ar-EG"/>
        </w:rPr>
        <w:t xml:space="preserve"> </w:t>
      </w:r>
      <w:r w:rsidRPr="00410333">
        <w:rPr>
          <w:rFonts w:hint="eastAsia"/>
          <w:noProof/>
          <w:rtl/>
          <w:lang w:bidi="ar-EG"/>
        </w:rPr>
        <w:t>بين</w:t>
      </w:r>
      <w:r w:rsidRPr="00410333">
        <w:rPr>
          <w:noProof/>
          <w:rtl/>
          <w:lang w:bidi="ar-EG"/>
        </w:rPr>
        <w:t xml:space="preserve"> </w:t>
      </w:r>
      <w:r w:rsidRPr="00410333">
        <w:rPr>
          <w:rFonts w:hint="eastAsia"/>
          <w:noProof/>
          <w:rtl/>
          <w:lang w:bidi="ar-EG"/>
        </w:rPr>
        <w:t>القطاعات</w:t>
      </w:r>
      <w:r w:rsidRPr="00410333">
        <w:rPr>
          <w:noProof/>
          <w:rtl/>
          <w:lang w:bidi="ar-EG"/>
        </w:rPr>
        <w:t xml:space="preserve"> </w:t>
      </w:r>
      <w:r w:rsidRPr="00410333">
        <w:rPr>
          <w:rFonts w:hint="eastAsia"/>
          <w:noProof/>
          <w:rtl/>
          <w:lang w:bidi="ar-EG"/>
        </w:rPr>
        <w:t>المعني</w:t>
      </w:r>
      <w:r w:rsidRPr="00410333">
        <w:rPr>
          <w:noProof/>
          <w:rtl/>
          <w:lang w:bidi="ar-EG"/>
        </w:rPr>
        <w:t xml:space="preserve"> </w:t>
      </w:r>
      <w:r w:rsidRPr="00410333">
        <w:rPr>
          <w:rFonts w:hint="eastAsia"/>
          <w:noProof/>
          <w:rtl/>
          <w:lang w:bidi="ar-EG"/>
        </w:rPr>
        <w:t>بالمسائل</w:t>
      </w:r>
      <w:r w:rsidRPr="00410333">
        <w:rPr>
          <w:noProof/>
          <w:rtl/>
          <w:lang w:bidi="ar-EG"/>
        </w:rPr>
        <w:t xml:space="preserve"> </w:t>
      </w:r>
      <w:r w:rsidRPr="00410333">
        <w:rPr>
          <w:rFonts w:hint="eastAsia"/>
          <w:noProof/>
          <w:rtl/>
          <w:lang w:bidi="ar-EG"/>
        </w:rPr>
        <w:t>ذات</w:t>
      </w:r>
      <w:r w:rsidRPr="00410333">
        <w:rPr>
          <w:noProof/>
          <w:rtl/>
          <w:lang w:bidi="ar-EG"/>
        </w:rPr>
        <w:t xml:space="preserve"> </w:t>
      </w:r>
      <w:r w:rsidRPr="00410333">
        <w:rPr>
          <w:rFonts w:hint="eastAsia"/>
          <w:noProof/>
          <w:rtl/>
          <w:lang w:bidi="ar-EG"/>
        </w:rPr>
        <w:t>الاهتمام</w:t>
      </w:r>
      <w:r w:rsidRPr="00410333">
        <w:rPr>
          <w:noProof/>
          <w:rtl/>
          <w:lang w:bidi="ar-EG"/>
        </w:rPr>
        <w:t xml:space="preserve"> </w:t>
      </w:r>
      <w:r w:rsidRPr="00410333">
        <w:rPr>
          <w:rFonts w:hint="eastAsia"/>
          <w:noProof/>
          <w:rtl/>
          <w:lang w:bidi="ar-EG"/>
        </w:rPr>
        <w:t>المشترك</w:t>
      </w:r>
      <w:r w:rsidRPr="00410333">
        <w:rPr>
          <w:noProof/>
          <w:rtl/>
          <w:lang w:bidi="ar-EG"/>
        </w:rPr>
        <w:t xml:space="preserve"> في تحديد المواضيع المشتركة في القطاعات الثلاثة، والآليات اللازمة لتعزيز التعاون والعمل المشترك </w:t>
      </w:r>
      <w:r w:rsidRPr="00410333">
        <w:rPr>
          <w:rFonts w:hint="eastAsia"/>
          <w:noProof/>
          <w:rtl/>
          <w:lang w:bidi="ar-EG"/>
        </w:rPr>
        <w:t>بين</w:t>
      </w:r>
      <w:r w:rsidRPr="00410333">
        <w:rPr>
          <w:noProof/>
          <w:rtl/>
          <w:lang w:bidi="ar-EG"/>
        </w:rPr>
        <w:t xml:space="preserve"> </w:t>
      </w:r>
      <w:r w:rsidRPr="00410333">
        <w:rPr>
          <w:rFonts w:hint="eastAsia"/>
          <w:noProof/>
          <w:rtl/>
          <w:lang w:bidi="ar-EG"/>
        </w:rPr>
        <w:t>جميع</w:t>
      </w:r>
      <w:r w:rsidRPr="00410333">
        <w:rPr>
          <w:noProof/>
          <w:rtl/>
          <w:lang w:bidi="ar-EG"/>
        </w:rPr>
        <w:t xml:space="preserve"> </w:t>
      </w:r>
      <w:r w:rsidRPr="00410333">
        <w:rPr>
          <w:rFonts w:hint="eastAsia"/>
          <w:noProof/>
          <w:rtl/>
          <w:lang w:bidi="ar-EG"/>
        </w:rPr>
        <w:t>القطاعات</w:t>
      </w:r>
      <w:r w:rsidRPr="00410333">
        <w:rPr>
          <w:noProof/>
          <w:rtl/>
          <w:lang w:bidi="ar-EG"/>
        </w:rPr>
        <w:t xml:space="preserve"> بصدد المسائل ذات </w:t>
      </w:r>
      <w:r w:rsidRPr="00410333">
        <w:rPr>
          <w:rFonts w:hint="eastAsia"/>
          <w:noProof/>
          <w:rtl/>
          <w:lang w:bidi="ar-EG"/>
        </w:rPr>
        <w:t>الاهتمام</w:t>
      </w:r>
      <w:r w:rsidRPr="00410333">
        <w:rPr>
          <w:noProof/>
          <w:rtl/>
          <w:lang w:bidi="ar-EG"/>
        </w:rPr>
        <w:t xml:space="preserve"> </w:t>
      </w:r>
      <w:r w:rsidRPr="00410333">
        <w:rPr>
          <w:rFonts w:hint="eastAsia"/>
          <w:noProof/>
          <w:rtl/>
          <w:lang w:bidi="ar-EG"/>
        </w:rPr>
        <w:t>المشترك</w:t>
      </w:r>
      <w:r w:rsidRPr="00410333">
        <w:rPr>
          <w:noProof/>
          <w:rtl/>
          <w:lang w:bidi="ar-EG"/>
        </w:rPr>
        <w:t>؛</w:t>
      </w:r>
    </w:p>
    <w:p w:rsidR="00371D4C" w:rsidRPr="00410333" w:rsidRDefault="00371D4C" w:rsidP="00DC4C3C">
      <w:pPr>
        <w:tabs>
          <w:tab w:val="clear" w:pos="794"/>
        </w:tabs>
        <w:rPr>
          <w:noProof/>
          <w:rtl/>
          <w:lang w:bidi="ar-EG"/>
        </w:rPr>
      </w:pPr>
      <w:r w:rsidRPr="00410333">
        <w:rPr>
          <w:noProof/>
          <w:lang w:bidi="ar-EG"/>
        </w:rPr>
        <w:t>2</w:t>
      </w:r>
      <w:r w:rsidRPr="00410333">
        <w:rPr>
          <w:noProof/>
          <w:rtl/>
          <w:lang w:bidi="ar-EG"/>
        </w:rPr>
        <w:tab/>
        <w:t>مديري مكتب الاتصالات الراديوية</w:t>
      </w:r>
      <w:r w:rsidRPr="00410333">
        <w:rPr>
          <w:rFonts w:hint="eastAsia"/>
          <w:noProof/>
          <w:rtl/>
          <w:lang w:bidi="ar-EG"/>
        </w:rPr>
        <w:t> </w:t>
      </w:r>
      <w:r w:rsidRPr="00410333">
        <w:rPr>
          <w:noProof/>
          <w:lang w:bidi="ar-EG"/>
        </w:rPr>
        <w:t>(BR)</w:t>
      </w:r>
      <w:r w:rsidRPr="00410333">
        <w:rPr>
          <w:noProof/>
          <w:rtl/>
          <w:lang w:bidi="ar-EG"/>
        </w:rPr>
        <w:t xml:space="preserve"> ومكتب تقييس الاتصالات</w:t>
      </w:r>
      <w:r w:rsidRPr="00410333">
        <w:rPr>
          <w:rFonts w:hint="eastAsia"/>
          <w:noProof/>
          <w:rtl/>
          <w:lang w:bidi="ar-EG"/>
        </w:rPr>
        <w:t> </w:t>
      </w:r>
      <w:r w:rsidRPr="00410333">
        <w:rPr>
          <w:noProof/>
          <w:lang w:bidi="ar-EG"/>
        </w:rPr>
        <w:t>(TSB)</w:t>
      </w:r>
      <w:r w:rsidRPr="00410333">
        <w:rPr>
          <w:rFonts w:hint="cs"/>
          <w:noProof/>
          <w:rtl/>
          <w:lang w:bidi="ar-EG"/>
        </w:rPr>
        <w:t xml:space="preserve"> ومكتب تنمية الاتصالات </w:t>
      </w:r>
      <w:r w:rsidRPr="00410333">
        <w:rPr>
          <w:noProof/>
          <w:lang w:bidi="ar-EG"/>
        </w:rPr>
        <w:t>(BDT)</w:t>
      </w:r>
      <w:r w:rsidRPr="00410333">
        <w:rPr>
          <w:rFonts w:hint="cs"/>
          <w:noProof/>
          <w:rtl/>
          <w:lang w:bidi="ar-EG"/>
        </w:rPr>
        <w:t xml:space="preserve"> </w:t>
      </w:r>
      <w:r w:rsidRPr="00410333">
        <w:rPr>
          <w:rFonts w:hint="eastAsia"/>
          <w:noProof/>
          <w:rtl/>
          <w:lang w:bidi="ar-EG"/>
        </w:rPr>
        <w:t>وفريق</w:t>
      </w:r>
      <w:r w:rsidRPr="00410333">
        <w:rPr>
          <w:noProof/>
          <w:rtl/>
          <w:lang w:bidi="ar-EG"/>
        </w:rPr>
        <w:t xml:space="preserve"> </w:t>
      </w:r>
      <w:r w:rsidRPr="00410333">
        <w:rPr>
          <w:rFonts w:hint="eastAsia"/>
          <w:noProof/>
          <w:rtl/>
          <w:lang w:bidi="ar-EG"/>
        </w:rPr>
        <w:t>المهام</w:t>
      </w:r>
      <w:r w:rsidRPr="00410333">
        <w:rPr>
          <w:noProof/>
          <w:rtl/>
          <w:lang w:bidi="ar-EG"/>
        </w:rPr>
        <w:t xml:space="preserve"> </w:t>
      </w:r>
      <w:r w:rsidRPr="00410333">
        <w:rPr>
          <w:rFonts w:hint="eastAsia"/>
          <w:noProof/>
          <w:rtl/>
          <w:lang w:bidi="ar-EG"/>
        </w:rPr>
        <w:t>المعني</w:t>
      </w:r>
      <w:r w:rsidRPr="00410333">
        <w:rPr>
          <w:noProof/>
          <w:rtl/>
          <w:lang w:bidi="ar-EG"/>
        </w:rPr>
        <w:t xml:space="preserve"> </w:t>
      </w:r>
      <w:r w:rsidRPr="00410333">
        <w:rPr>
          <w:rFonts w:hint="eastAsia"/>
          <w:noProof/>
          <w:rtl/>
          <w:lang w:bidi="ar-EG"/>
        </w:rPr>
        <w:t>بالتنسيق</w:t>
      </w:r>
      <w:r w:rsidRPr="00410333">
        <w:rPr>
          <w:noProof/>
          <w:rtl/>
          <w:lang w:bidi="ar-EG"/>
        </w:rPr>
        <w:t xml:space="preserve"> </w:t>
      </w:r>
      <w:r w:rsidRPr="00410333">
        <w:rPr>
          <w:rFonts w:hint="eastAsia"/>
          <w:noProof/>
          <w:rtl/>
          <w:lang w:bidi="ar-EG"/>
        </w:rPr>
        <w:t>بين</w:t>
      </w:r>
      <w:r w:rsidRPr="00410333">
        <w:rPr>
          <w:noProof/>
          <w:rtl/>
          <w:lang w:bidi="ar-EG"/>
        </w:rPr>
        <w:t xml:space="preserve"> </w:t>
      </w:r>
      <w:r w:rsidRPr="00410333">
        <w:rPr>
          <w:rFonts w:hint="eastAsia"/>
          <w:noProof/>
          <w:rtl/>
          <w:lang w:bidi="ar-EG"/>
        </w:rPr>
        <w:t>القطاعات</w:t>
      </w:r>
      <w:r w:rsidRPr="00410333">
        <w:rPr>
          <w:rFonts w:hint="cs"/>
          <w:noProof/>
          <w:rtl/>
          <w:lang w:bidi="ar-EG"/>
        </w:rPr>
        <w:t xml:space="preserve"> </w:t>
      </w:r>
      <w:r w:rsidRPr="00410333">
        <w:rPr>
          <w:noProof/>
          <w:lang w:bidi="ar-EG"/>
        </w:rPr>
        <w:t>(ISC</w:t>
      </w:r>
      <w:r w:rsidRPr="00410333">
        <w:rPr>
          <w:noProof/>
          <w:lang w:bidi="ar-EG"/>
        </w:rPr>
        <w:noBreakHyphen/>
        <w:t>TF)</w:t>
      </w:r>
      <w:r w:rsidRPr="00410333">
        <w:rPr>
          <w:rFonts w:hint="cs"/>
          <w:noProof/>
          <w:rtl/>
          <w:lang w:bidi="ar-EG"/>
        </w:rPr>
        <w:t xml:space="preserve"> إلى </w:t>
      </w:r>
      <w:r w:rsidRPr="00410333">
        <w:rPr>
          <w:noProof/>
          <w:rtl/>
          <w:lang w:bidi="ar-EG"/>
        </w:rPr>
        <w:t xml:space="preserve">إبلاغ </w:t>
      </w:r>
      <w:r w:rsidRPr="00410333">
        <w:rPr>
          <w:rFonts w:hint="cs"/>
          <w:noProof/>
          <w:rtl/>
          <w:lang w:bidi="ar-EG"/>
        </w:rPr>
        <w:t xml:space="preserve">فريق التنسيق بين القطاعات المعني بالمسائل ذات الاهتمام المشترك والأفرقة </w:t>
      </w:r>
      <w:r w:rsidRPr="00410333">
        <w:rPr>
          <w:noProof/>
          <w:rtl/>
          <w:lang w:bidi="ar-EG"/>
        </w:rPr>
        <w:t xml:space="preserve">الاستشارية المعنية </w:t>
      </w:r>
      <w:r w:rsidRPr="00410333">
        <w:rPr>
          <w:rFonts w:hint="cs"/>
          <w:noProof/>
          <w:rtl/>
          <w:lang w:bidi="ar-EG"/>
        </w:rPr>
        <w:t>للقطاعات</w:t>
      </w:r>
      <w:r w:rsidRPr="00410333">
        <w:rPr>
          <w:noProof/>
          <w:rtl/>
          <w:lang w:bidi="ar-EG"/>
        </w:rPr>
        <w:t xml:space="preserve"> بالخيارات المتاحة لتحسين التعاون على مستوى الأمانة من أجل ضمان التنسيق </w:t>
      </w:r>
      <w:r w:rsidRPr="00410333">
        <w:rPr>
          <w:rFonts w:hint="cs"/>
          <w:noProof/>
          <w:rtl/>
          <w:lang w:bidi="ar-EG"/>
        </w:rPr>
        <w:t xml:space="preserve">الوثيق </w:t>
      </w:r>
      <w:r w:rsidRPr="00410333">
        <w:rPr>
          <w:noProof/>
          <w:rtl/>
          <w:lang w:bidi="ar-EG"/>
        </w:rPr>
        <w:t>إلى أقصى حد</w:t>
      </w:r>
      <w:r w:rsidRPr="00410333">
        <w:rPr>
          <w:rFonts w:hint="cs"/>
          <w:noProof/>
          <w:rtl/>
          <w:lang w:bidi="ar-EG"/>
        </w:rPr>
        <w:t>ٍ </w:t>
      </w:r>
      <w:r w:rsidRPr="00410333">
        <w:rPr>
          <w:noProof/>
          <w:rtl/>
          <w:lang w:bidi="ar-EG"/>
        </w:rPr>
        <w:t>ممكن</w:t>
      </w:r>
      <w:r w:rsidRPr="00410333">
        <w:rPr>
          <w:rFonts w:hint="cs"/>
          <w:noProof/>
          <w:rtl/>
          <w:lang w:bidi="ar-EG"/>
        </w:rPr>
        <w:t>،</w:t>
      </w:r>
    </w:p>
    <w:p w:rsidR="00371D4C" w:rsidRPr="00410333" w:rsidRDefault="00371D4C" w:rsidP="00DC4C3C">
      <w:pPr>
        <w:pStyle w:val="Call"/>
        <w:tabs>
          <w:tab w:val="clear" w:pos="794"/>
        </w:tabs>
        <w:spacing w:before="160"/>
        <w:rPr>
          <w:noProof/>
          <w:lang w:bidi="ar-EG"/>
        </w:rPr>
      </w:pPr>
      <w:r w:rsidRPr="00410333">
        <w:rPr>
          <w:rFonts w:hint="cs"/>
          <w:noProof/>
          <w:rtl/>
          <w:lang w:bidi="ar-EG"/>
        </w:rPr>
        <w:t>تكلف</w:t>
      </w:r>
    </w:p>
    <w:p w:rsidR="00371D4C" w:rsidRPr="00410333" w:rsidRDefault="00371D4C" w:rsidP="00DC4C3C">
      <w:pPr>
        <w:tabs>
          <w:tab w:val="clear" w:pos="794"/>
        </w:tabs>
        <w:rPr>
          <w:rtl/>
        </w:rPr>
      </w:pPr>
      <w:r w:rsidRPr="00410333">
        <w:rPr>
          <w:noProof/>
          <w:spacing w:val="-4"/>
          <w:lang w:bidi="ar-EG"/>
        </w:rPr>
        <w:t>1</w:t>
      </w:r>
      <w:r w:rsidRPr="00410333">
        <w:rPr>
          <w:noProof/>
          <w:spacing w:val="-4"/>
          <w:rtl/>
        </w:rPr>
        <w:tab/>
      </w:r>
      <w:r w:rsidRPr="00410333">
        <w:rPr>
          <w:rtl/>
        </w:rPr>
        <w:t xml:space="preserve">لجان الدراسات في قطاع </w:t>
      </w:r>
      <w:r w:rsidRPr="00410333">
        <w:rPr>
          <w:rFonts w:hint="eastAsia"/>
          <w:rtl/>
        </w:rPr>
        <w:t>تقييس</w:t>
      </w:r>
      <w:r w:rsidRPr="00410333">
        <w:rPr>
          <w:rtl/>
        </w:rPr>
        <w:t xml:space="preserve"> الاتصالات </w:t>
      </w:r>
      <w:r w:rsidRPr="00410333">
        <w:rPr>
          <w:rFonts w:hint="cs"/>
          <w:rtl/>
        </w:rPr>
        <w:t>ب</w:t>
      </w:r>
      <w:r w:rsidRPr="00410333">
        <w:rPr>
          <w:rFonts w:hint="eastAsia"/>
          <w:rtl/>
        </w:rPr>
        <w:t>مواصلة</w:t>
      </w:r>
      <w:r w:rsidRPr="00410333">
        <w:rPr>
          <w:rtl/>
        </w:rPr>
        <w:t xml:space="preserve"> التعاون مع لجان الدراسات في القطاعين الآخرين بهدف </w:t>
      </w:r>
      <w:r w:rsidRPr="00410333">
        <w:rPr>
          <w:rFonts w:hint="eastAsia"/>
          <w:rtl/>
          <w:lang w:bidi="ar"/>
        </w:rPr>
        <w:t>تجنب</w:t>
      </w:r>
      <w:r w:rsidRPr="00410333">
        <w:rPr>
          <w:rtl/>
          <w:lang w:bidi="ar"/>
        </w:rPr>
        <w:t xml:space="preserve"> ازدواجية الجهود </w:t>
      </w:r>
      <w:r w:rsidRPr="00410333">
        <w:rPr>
          <w:rtl/>
        </w:rPr>
        <w:t>والاستفادة من نتائج أعمال لجان الدراس</w:t>
      </w:r>
      <w:r w:rsidRPr="00410333">
        <w:rPr>
          <w:rFonts w:hint="eastAsia"/>
          <w:rtl/>
        </w:rPr>
        <w:t>ات</w:t>
      </w:r>
      <w:r w:rsidRPr="00410333">
        <w:rPr>
          <w:rtl/>
        </w:rPr>
        <w:t xml:space="preserve"> في </w:t>
      </w:r>
      <w:r w:rsidRPr="00410333">
        <w:rPr>
          <w:rtl/>
          <w:lang w:bidi="ar-EG"/>
        </w:rPr>
        <w:t>هذين</w:t>
      </w:r>
      <w:r w:rsidRPr="00410333">
        <w:rPr>
          <w:rtl/>
        </w:rPr>
        <w:t xml:space="preserve"> القطاعين؛</w:t>
      </w:r>
    </w:p>
    <w:p w:rsidR="00371D4C" w:rsidRPr="00410333" w:rsidRDefault="00371D4C" w:rsidP="00DC4C3C">
      <w:pPr>
        <w:tabs>
          <w:tab w:val="clear" w:pos="794"/>
        </w:tabs>
        <w:rPr>
          <w:rtl/>
        </w:rPr>
      </w:pPr>
      <w:r w:rsidRPr="00410333">
        <w:t>2</w:t>
      </w:r>
      <w:r w:rsidRPr="00410333">
        <w:tab/>
      </w:r>
      <w:r w:rsidRPr="00410333">
        <w:rPr>
          <w:rtl/>
        </w:rPr>
        <w:t xml:space="preserve">مدير مكتب </w:t>
      </w:r>
      <w:r w:rsidRPr="00410333">
        <w:rPr>
          <w:rFonts w:hint="eastAsia"/>
          <w:rtl/>
        </w:rPr>
        <w:t>تقييس</w:t>
      </w:r>
      <w:r w:rsidRPr="00410333">
        <w:rPr>
          <w:rtl/>
        </w:rPr>
        <w:t xml:space="preserve"> الاتصالات </w:t>
      </w:r>
      <w:r w:rsidRPr="00410333">
        <w:rPr>
          <w:rFonts w:hint="cs"/>
          <w:rtl/>
        </w:rPr>
        <w:t>ب</w:t>
      </w:r>
      <w:r w:rsidRPr="00410333">
        <w:rPr>
          <w:rtl/>
        </w:rPr>
        <w:t xml:space="preserve">رفع تقرير سنوياً إلى الفريق الاستشاري </w:t>
      </w:r>
      <w:r w:rsidRPr="00410333">
        <w:rPr>
          <w:rFonts w:hint="eastAsia"/>
          <w:rtl/>
        </w:rPr>
        <w:t>لتقييس</w:t>
      </w:r>
      <w:r w:rsidRPr="00410333">
        <w:rPr>
          <w:rtl/>
        </w:rPr>
        <w:t xml:space="preserve"> الاتصالات بشأن </w:t>
      </w:r>
      <w:r w:rsidRPr="00410333">
        <w:rPr>
          <w:rFonts w:hint="eastAsia"/>
          <w:rtl/>
        </w:rPr>
        <w:t>نتائج</w:t>
      </w:r>
      <w:r w:rsidRPr="00410333">
        <w:rPr>
          <w:rtl/>
        </w:rPr>
        <w:t xml:space="preserve"> تنفيذ هذا</w:t>
      </w:r>
      <w:r w:rsidRPr="00410333">
        <w:rPr>
          <w:rFonts w:hint="eastAsia"/>
          <w:rtl/>
        </w:rPr>
        <w:t> </w:t>
      </w:r>
      <w:r w:rsidRPr="00410333">
        <w:rPr>
          <w:rtl/>
        </w:rPr>
        <w:t>القرار</w:t>
      </w:r>
      <w:r w:rsidRPr="00410333">
        <w:rPr>
          <w:rtl/>
          <w:lang w:val="fr-FR"/>
        </w:rPr>
        <w:t>.</w:t>
      </w:r>
    </w:p>
    <w:p w:rsidR="00F67854" w:rsidRPr="00410333" w:rsidRDefault="00F67854" w:rsidP="00E952D6">
      <w:pPr>
        <w:tabs>
          <w:tab w:val="clear" w:pos="794"/>
        </w:tabs>
        <w:bidi w:val="0"/>
        <w:spacing w:before="0"/>
        <w:jc w:val="left"/>
        <w:rPr>
          <w:rtl/>
        </w:rPr>
      </w:pPr>
      <w:r w:rsidRPr="00410333">
        <w:rPr>
          <w:rtl/>
        </w:rPr>
        <w:br w:type="page"/>
      </w:r>
    </w:p>
    <w:p w:rsidR="00F67854" w:rsidRPr="00410333" w:rsidRDefault="00F67854" w:rsidP="00E952D6">
      <w:pPr>
        <w:pStyle w:val="AnnexNo"/>
        <w:rPr>
          <w:rtl/>
        </w:rPr>
      </w:pPr>
      <w:r w:rsidRPr="00410333">
        <w:rPr>
          <w:rFonts w:hint="cs"/>
          <w:rtl/>
        </w:rPr>
        <w:lastRenderedPageBreak/>
        <w:t xml:space="preserve">الملحـق </w:t>
      </w:r>
      <w:r w:rsidRPr="00410333">
        <w:t>A</w:t>
      </w:r>
      <w:r w:rsidRPr="00410333">
        <w:rPr>
          <w:rtl/>
        </w:rPr>
        <w:br/>
      </w:r>
      <w:r w:rsidRPr="00410333">
        <w:rPr>
          <w:rFonts w:hint="cs"/>
          <w:rtl/>
        </w:rPr>
        <w:t xml:space="preserve">(بالقـرار </w:t>
      </w:r>
      <w:r w:rsidRPr="00410333">
        <w:t>18</w:t>
      </w:r>
      <w:r w:rsidRPr="00410333">
        <w:rPr>
          <w:rFonts w:hint="cs"/>
          <w:rtl/>
        </w:rPr>
        <w:t xml:space="preserve"> (المراجَع في الحمامات، </w:t>
      </w:r>
      <w:r w:rsidRPr="00410333">
        <w:rPr>
          <w:lang w:val="en-US"/>
        </w:rPr>
        <w:t>2016</w:t>
      </w:r>
      <w:r w:rsidRPr="00410333">
        <w:rPr>
          <w:rFonts w:hint="cs"/>
          <w:rtl/>
          <w:lang w:val="en-US"/>
        </w:rPr>
        <w:t>)</w:t>
      </w:r>
      <w:r w:rsidRPr="00410333">
        <w:rPr>
          <w:rFonts w:hint="cs"/>
          <w:rtl/>
        </w:rPr>
        <w:t>)</w:t>
      </w:r>
    </w:p>
    <w:p w:rsidR="00F67854" w:rsidRPr="00410333" w:rsidRDefault="00F67854" w:rsidP="00E952D6">
      <w:pPr>
        <w:pStyle w:val="Annextitle"/>
        <w:rPr>
          <w:rtl/>
        </w:rPr>
      </w:pPr>
      <w:r w:rsidRPr="00410333">
        <w:rPr>
          <w:rFonts w:hint="cs"/>
          <w:rtl/>
        </w:rPr>
        <w:t>إجراء التعاون</w:t>
      </w:r>
    </w:p>
    <w:p w:rsidR="00371D4C" w:rsidRPr="00410333" w:rsidRDefault="00371D4C" w:rsidP="00DC4C3C">
      <w:pPr>
        <w:pStyle w:val="Normalaftertitle"/>
        <w:tabs>
          <w:tab w:val="clear" w:pos="794"/>
        </w:tabs>
        <w:rPr>
          <w:rtl/>
          <w:lang w:bidi="ar-EG"/>
        </w:rPr>
      </w:pPr>
      <w:r w:rsidRPr="00410333">
        <w:rPr>
          <w:rFonts w:hint="cs"/>
          <w:rtl/>
        </w:rPr>
        <w:t>ينبغي تطبيق الإجراء التالي</w:t>
      </w:r>
      <w:r w:rsidRPr="00410333">
        <w:t xml:space="preserve"> </w:t>
      </w:r>
      <w:r w:rsidRPr="00410333">
        <w:rPr>
          <w:rFonts w:hint="cs"/>
          <w:rtl/>
        </w:rPr>
        <w:t>فيما يتعلق بالفقرة</w:t>
      </w:r>
      <w:r w:rsidRPr="00410333">
        <w:rPr>
          <w:rFonts w:hint="eastAsia"/>
          <w:rtl/>
        </w:rPr>
        <w:t> </w:t>
      </w:r>
      <w:r w:rsidRPr="00410333">
        <w:t>‘1’2</w:t>
      </w:r>
      <w:r w:rsidRPr="00410333">
        <w:rPr>
          <w:rFonts w:hint="cs"/>
          <w:rtl/>
          <w:lang w:bidi="ar-EG"/>
        </w:rPr>
        <w:t>)</w:t>
      </w:r>
      <w:r w:rsidRPr="00410333">
        <w:rPr>
          <w:rFonts w:hint="cs"/>
          <w:rtl/>
        </w:rPr>
        <w:t xml:space="preserve"> من</w:t>
      </w:r>
      <w:r w:rsidRPr="00410333">
        <w:rPr>
          <w:rFonts w:hint="cs"/>
          <w:i/>
          <w:iCs/>
          <w:rtl/>
        </w:rPr>
        <w:t>"تقرر"</w:t>
      </w:r>
      <w:r w:rsidRPr="00410333">
        <w:rPr>
          <w:rFonts w:hint="cs"/>
          <w:rtl/>
        </w:rPr>
        <w:t>:</w:t>
      </w:r>
    </w:p>
    <w:p w:rsidR="00371D4C" w:rsidRPr="00410333" w:rsidRDefault="00371D4C" w:rsidP="00DC4C3C">
      <w:pPr>
        <w:pStyle w:val="enumlev1"/>
        <w:tabs>
          <w:tab w:val="clear" w:pos="794"/>
        </w:tabs>
        <w:rPr>
          <w:rtl/>
          <w:lang w:bidi="ar-EG"/>
        </w:rPr>
      </w:pPr>
      <w:r w:rsidRPr="00410333">
        <w:rPr>
          <w:rFonts w:hint="cs"/>
          <w:rtl/>
          <w:lang w:bidi="ar-EG"/>
        </w:rPr>
        <w:t xml:space="preserve"> أ )</w:t>
      </w:r>
      <w:r w:rsidRPr="00410333">
        <w:rPr>
          <w:rFonts w:hint="cs"/>
          <w:rtl/>
          <w:lang w:bidi="ar-EG"/>
        </w:rPr>
        <w:tab/>
      </w:r>
      <w:r w:rsidRPr="00410333">
        <w:rPr>
          <w:rFonts w:hint="cs"/>
          <w:rtl/>
        </w:rPr>
        <w:t>يعيّن الاجتماع المشترك للأفرقة الاستشارية المشار إليه في الفقرة</w:t>
      </w:r>
      <w:r w:rsidRPr="00410333">
        <w:rPr>
          <w:rFonts w:hint="eastAsia"/>
          <w:rtl/>
        </w:rPr>
        <w:t> </w:t>
      </w:r>
      <w:r w:rsidRPr="00410333">
        <w:t>1</w:t>
      </w:r>
      <w:r w:rsidRPr="00410333">
        <w:rPr>
          <w:rFonts w:hint="cs"/>
          <w:rtl/>
        </w:rPr>
        <w:t xml:space="preserve"> من </w:t>
      </w:r>
      <w:r w:rsidRPr="00410333">
        <w:rPr>
          <w:rFonts w:hint="cs"/>
          <w:i/>
          <w:iCs/>
          <w:rtl/>
        </w:rPr>
        <w:t>"يقرر"</w:t>
      </w:r>
      <w:r w:rsidRPr="00410333">
        <w:rPr>
          <w:rFonts w:hint="cs"/>
          <w:rtl/>
        </w:rPr>
        <w:t>، القطاع الذي سيقود العمل ويوافق في النهاية على</w:t>
      </w:r>
      <w:r w:rsidRPr="00410333">
        <w:rPr>
          <w:rFonts w:hint="eastAsia"/>
          <w:rtl/>
        </w:rPr>
        <w:t> </w:t>
      </w:r>
      <w:r w:rsidRPr="00410333">
        <w:rPr>
          <w:rFonts w:hint="cs"/>
          <w:rtl/>
        </w:rPr>
        <w:t>النتائج.</w:t>
      </w:r>
    </w:p>
    <w:p w:rsidR="00371D4C" w:rsidRPr="00410333" w:rsidRDefault="00371D4C" w:rsidP="00DC4C3C">
      <w:pPr>
        <w:pStyle w:val="enumlev1"/>
        <w:tabs>
          <w:tab w:val="clear" w:pos="794"/>
        </w:tabs>
        <w:rPr>
          <w:rtl/>
          <w:lang w:bidi="ar-EG"/>
        </w:rPr>
      </w:pPr>
      <w:r w:rsidRPr="00410333">
        <w:rPr>
          <w:rFonts w:hint="cs"/>
          <w:rtl/>
          <w:lang w:bidi="ar-EG"/>
        </w:rPr>
        <w:t>ب)</w:t>
      </w:r>
      <w:r w:rsidRPr="00410333">
        <w:rPr>
          <w:rFonts w:hint="cs"/>
          <w:rtl/>
          <w:lang w:bidi="ar-EG"/>
        </w:rPr>
        <w:tab/>
      </w:r>
      <w:r w:rsidRPr="00410333">
        <w:rPr>
          <w:rFonts w:hint="cs"/>
          <w:rtl/>
        </w:rPr>
        <w:t xml:space="preserve">يطلب القطاع </w:t>
      </w:r>
      <w:r w:rsidRPr="00410333">
        <w:rPr>
          <w:rFonts w:hint="cs"/>
          <w:rtl/>
          <w:lang w:bidi="ar-EG"/>
        </w:rPr>
        <w:t>الرائد</w:t>
      </w:r>
      <w:r w:rsidRPr="00410333">
        <w:rPr>
          <w:rFonts w:hint="cs"/>
          <w:rtl/>
        </w:rPr>
        <w:t xml:space="preserve"> من القطاعين الآخرين بيان المتطلبات التي يرى أنها أساسية لإدماجها في النتائج.</w:t>
      </w:r>
    </w:p>
    <w:p w:rsidR="00371D4C" w:rsidRPr="00410333" w:rsidRDefault="00371D4C" w:rsidP="00DC4C3C">
      <w:pPr>
        <w:pStyle w:val="enumlev1"/>
        <w:tabs>
          <w:tab w:val="clear" w:pos="794"/>
        </w:tabs>
        <w:rPr>
          <w:rtl/>
        </w:rPr>
      </w:pPr>
      <w:r w:rsidRPr="00410333">
        <w:rPr>
          <w:rFonts w:hint="cs"/>
          <w:rtl/>
        </w:rPr>
        <w:t>ج</w:t>
      </w:r>
      <w:r w:rsidRPr="00410333">
        <w:rPr>
          <w:rFonts w:hint="eastAsia"/>
          <w:rtl/>
        </w:rPr>
        <w:t> </w:t>
      </w:r>
      <w:r w:rsidRPr="00410333">
        <w:rPr>
          <w:rFonts w:hint="cs"/>
          <w:rtl/>
        </w:rPr>
        <w:t>)</w:t>
      </w:r>
      <w:r w:rsidRPr="00410333">
        <w:rPr>
          <w:rFonts w:hint="cs"/>
          <w:rtl/>
        </w:rPr>
        <w:tab/>
        <w:t>يرتكز القطاع الرائد في عمله على المتطلبات الأساسية ويدمجها في مسودة النتائج.</w:t>
      </w:r>
    </w:p>
    <w:p w:rsidR="00371D4C" w:rsidRPr="00410333" w:rsidRDefault="00371D4C" w:rsidP="00DC4C3C">
      <w:pPr>
        <w:pStyle w:val="enumlev1"/>
        <w:tabs>
          <w:tab w:val="clear" w:pos="794"/>
        </w:tabs>
        <w:rPr>
          <w:spacing w:val="-2"/>
          <w:rtl/>
          <w:lang w:bidi="ar-EG"/>
        </w:rPr>
      </w:pPr>
      <w:r w:rsidRPr="00410333">
        <w:rPr>
          <w:rFonts w:hint="cs"/>
          <w:spacing w:val="-2"/>
          <w:rtl/>
          <w:lang w:bidi="ar-EG"/>
        </w:rPr>
        <w:t>د</w:t>
      </w:r>
      <w:r w:rsidRPr="00410333">
        <w:rPr>
          <w:rFonts w:hint="eastAsia"/>
          <w:spacing w:val="-2"/>
          <w:rtl/>
          <w:lang w:bidi="ar-EG"/>
        </w:rPr>
        <w:t> </w:t>
      </w:r>
      <w:r w:rsidRPr="00410333">
        <w:rPr>
          <w:rFonts w:hint="cs"/>
          <w:spacing w:val="-2"/>
          <w:rtl/>
          <w:lang w:bidi="ar-EG"/>
        </w:rPr>
        <w:t>)</w:t>
      </w:r>
      <w:r w:rsidRPr="00410333">
        <w:rPr>
          <w:rFonts w:hint="cs"/>
          <w:spacing w:val="-2"/>
          <w:rtl/>
          <w:lang w:bidi="ar-EG"/>
        </w:rPr>
        <w:tab/>
      </w:r>
      <w:r w:rsidRPr="00410333">
        <w:rPr>
          <w:rFonts w:hint="cs"/>
          <w:spacing w:val="-2"/>
          <w:rtl/>
        </w:rPr>
        <w:t xml:space="preserve">يتشاور القطاع </w:t>
      </w:r>
      <w:r w:rsidRPr="00410333">
        <w:rPr>
          <w:rFonts w:hint="cs"/>
          <w:spacing w:val="-2"/>
          <w:rtl/>
          <w:lang w:bidi="ar-EG"/>
        </w:rPr>
        <w:t>الرائد،</w:t>
      </w:r>
      <w:r w:rsidRPr="00410333">
        <w:rPr>
          <w:rFonts w:hint="cs"/>
          <w:spacing w:val="-2"/>
          <w:rtl/>
        </w:rPr>
        <w:t xml:space="preserve"> أثناء عملية إعداد النتائج المطلوبة مع القطاعين الآخرين في حالة ما</w:t>
      </w:r>
      <w:r w:rsidRPr="00410333">
        <w:rPr>
          <w:rFonts w:hint="eastAsia"/>
          <w:spacing w:val="-2"/>
          <w:rtl/>
        </w:rPr>
        <w:t> </w:t>
      </w:r>
      <w:r w:rsidRPr="00410333">
        <w:rPr>
          <w:rFonts w:hint="cs"/>
          <w:spacing w:val="-2"/>
          <w:rtl/>
        </w:rPr>
        <w:t>إذا كان يواجه صعوبات في المتطلبات الأساسية. وفي حالة الاتفاق على مراجعة المتطلبات الأساسية تكون المتطلبات المراجَعة أساساً</w:t>
      </w:r>
      <w:r w:rsidRPr="00410333">
        <w:rPr>
          <w:rFonts w:hint="eastAsia"/>
          <w:spacing w:val="-2"/>
          <w:rtl/>
        </w:rPr>
        <w:t> </w:t>
      </w:r>
      <w:r w:rsidRPr="00410333">
        <w:rPr>
          <w:rFonts w:hint="cs"/>
          <w:spacing w:val="-2"/>
          <w:rtl/>
        </w:rPr>
        <w:t>للعمل.</w:t>
      </w:r>
    </w:p>
    <w:p w:rsidR="00371D4C" w:rsidRPr="00410333" w:rsidRDefault="00371D4C" w:rsidP="00DC4C3C">
      <w:pPr>
        <w:pStyle w:val="enumlev1"/>
        <w:tabs>
          <w:tab w:val="clear" w:pos="794"/>
        </w:tabs>
        <w:rPr>
          <w:rtl/>
          <w:lang w:bidi="ar-EG"/>
        </w:rPr>
      </w:pPr>
      <w:r w:rsidRPr="00410333">
        <w:rPr>
          <w:rFonts w:hint="cs"/>
          <w:rtl/>
          <w:lang w:bidi="ar-EG"/>
        </w:rPr>
        <w:t>ﻫ</w:t>
      </w:r>
      <w:r w:rsidRPr="00410333">
        <w:rPr>
          <w:rFonts w:hint="eastAsia"/>
          <w:rtl/>
          <w:lang w:bidi="ar-EG"/>
        </w:rPr>
        <w:t> </w:t>
      </w:r>
      <w:r w:rsidRPr="00410333">
        <w:rPr>
          <w:rFonts w:hint="cs"/>
          <w:rtl/>
          <w:lang w:bidi="ar-EG"/>
        </w:rPr>
        <w:t>)</w:t>
      </w:r>
      <w:r w:rsidRPr="00410333">
        <w:rPr>
          <w:rFonts w:hint="cs"/>
          <w:rtl/>
          <w:lang w:bidi="ar-EG"/>
        </w:rPr>
        <w:tab/>
      </w:r>
      <w:r w:rsidRPr="00410333">
        <w:rPr>
          <w:rFonts w:hint="cs"/>
          <w:rtl/>
        </w:rPr>
        <w:t xml:space="preserve">عندما تصل النتائج المعنية إلى مرحلة النضج، يلتمس القطاع </w:t>
      </w:r>
      <w:r w:rsidRPr="00410333">
        <w:rPr>
          <w:rFonts w:hint="cs"/>
          <w:rtl/>
          <w:lang w:bidi="ar-EG"/>
        </w:rPr>
        <w:t>الرائد رأي</w:t>
      </w:r>
      <w:r w:rsidRPr="00410333">
        <w:rPr>
          <w:rFonts w:hint="cs"/>
          <w:rtl/>
        </w:rPr>
        <w:t xml:space="preserve"> القطاعين الآخرين</w:t>
      </w:r>
      <w:r w:rsidRPr="00410333">
        <w:rPr>
          <w:rtl/>
          <w:lang w:bidi="ar-EG"/>
        </w:rPr>
        <w:t xml:space="preserve"> </w:t>
      </w:r>
      <w:r w:rsidRPr="00410333">
        <w:rPr>
          <w:rFonts w:hint="eastAsia"/>
          <w:rtl/>
          <w:lang w:bidi="ar-EG"/>
        </w:rPr>
        <w:t>مرة</w:t>
      </w:r>
      <w:r w:rsidRPr="00410333">
        <w:rPr>
          <w:rtl/>
          <w:lang w:bidi="ar-EG"/>
        </w:rPr>
        <w:t xml:space="preserve"> </w:t>
      </w:r>
      <w:r w:rsidRPr="00410333">
        <w:rPr>
          <w:rFonts w:hint="eastAsia"/>
          <w:rtl/>
          <w:lang w:bidi="ar-EG"/>
        </w:rPr>
        <w:t>أُخرى</w:t>
      </w:r>
      <w:r w:rsidRPr="00410333">
        <w:rPr>
          <w:rtl/>
          <w:lang w:bidi="ar-EG"/>
        </w:rPr>
        <w:t>.</w:t>
      </w:r>
    </w:p>
    <w:p w:rsidR="00371D4C" w:rsidRPr="00410333" w:rsidRDefault="00371D4C" w:rsidP="00DC4C3C">
      <w:pPr>
        <w:tabs>
          <w:tab w:val="clear" w:pos="794"/>
        </w:tabs>
        <w:rPr>
          <w:color w:val="000000"/>
          <w:rtl/>
        </w:rPr>
      </w:pPr>
      <w:r w:rsidRPr="00410333">
        <w:rPr>
          <w:color w:val="000000"/>
          <w:rtl/>
        </w:rPr>
        <w:t>وقد يكون من الملائم، عند تحديد المسؤولية عن العمل، أن يجري إنجاز العمل بالاستفادة بشكل مشترك من المهارات المتوفرة في </w:t>
      </w:r>
      <w:r w:rsidRPr="00410333">
        <w:rPr>
          <w:rFonts w:hint="cs"/>
          <w:color w:val="000000"/>
          <w:rtl/>
        </w:rPr>
        <w:t>القطاعات المعنية.</w:t>
      </w:r>
    </w:p>
    <w:p w:rsidR="00F67854" w:rsidRPr="00410333" w:rsidRDefault="00F67854" w:rsidP="00DC4C3C">
      <w:pPr>
        <w:tabs>
          <w:tab w:val="clear" w:pos="794"/>
        </w:tabs>
        <w:rPr>
          <w:color w:val="000000"/>
        </w:rPr>
      </w:pPr>
    </w:p>
    <w:p w:rsidR="00F67854" w:rsidRPr="00410333" w:rsidRDefault="00F67854" w:rsidP="00E952D6">
      <w:pPr>
        <w:rPr>
          <w:rtl/>
          <w:lang w:bidi="ar-EG"/>
        </w:rPr>
      </w:pPr>
    </w:p>
    <w:p w:rsidR="00F67854" w:rsidRPr="00410333" w:rsidRDefault="00F67854" w:rsidP="00E952D6">
      <w:pPr>
        <w:pStyle w:val="AnnexNo"/>
        <w:keepLines/>
      </w:pPr>
      <w:r w:rsidRPr="00410333">
        <w:rPr>
          <w:rFonts w:hint="cs"/>
          <w:rtl/>
        </w:rPr>
        <w:t>الملحـق</w:t>
      </w:r>
      <w:r w:rsidRPr="00410333">
        <w:rPr>
          <w:rFonts w:hint="cs"/>
          <w:b/>
          <w:sz w:val="36"/>
          <w:rtl/>
        </w:rPr>
        <w:t xml:space="preserve"> </w:t>
      </w:r>
      <w:r w:rsidRPr="00410333">
        <w:t>B</w:t>
      </w:r>
      <w:r w:rsidRPr="00410333">
        <w:rPr>
          <w:rFonts w:hint="cs"/>
          <w:b/>
          <w:sz w:val="36"/>
          <w:rtl/>
        </w:rPr>
        <w:br/>
      </w:r>
      <w:r w:rsidRPr="00410333">
        <w:rPr>
          <w:rFonts w:hint="cs"/>
          <w:rtl/>
        </w:rPr>
        <w:t xml:space="preserve">(بالقـرار </w:t>
      </w:r>
      <w:r w:rsidRPr="00410333">
        <w:t>18</w:t>
      </w:r>
      <w:r w:rsidRPr="00410333">
        <w:rPr>
          <w:rFonts w:hint="cs"/>
          <w:rtl/>
        </w:rPr>
        <w:t xml:space="preserve"> (المراجَع في الحمامات، </w:t>
      </w:r>
      <w:r w:rsidRPr="00410333">
        <w:rPr>
          <w:lang w:val="en-US"/>
        </w:rPr>
        <w:t>2016</w:t>
      </w:r>
      <w:r w:rsidRPr="00410333">
        <w:rPr>
          <w:rFonts w:hint="cs"/>
          <w:rtl/>
          <w:lang w:val="en-US"/>
        </w:rPr>
        <w:t>)</w:t>
      </w:r>
      <w:r w:rsidRPr="00410333">
        <w:rPr>
          <w:rFonts w:hint="cs"/>
          <w:rtl/>
        </w:rPr>
        <w:t>)</w:t>
      </w:r>
    </w:p>
    <w:p w:rsidR="00F67854" w:rsidRPr="00410333" w:rsidRDefault="00F67854" w:rsidP="00E952D6">
      <w:pPr>
        <w:pStyle w:val="Annextitle"/>
        <w:keepLines/>
        <w:rPr>
          <w:rtl/>
        </w:rPr>
      </w:pPr>
      <w:r w:rsidRPr="00410333">
        <w:rPr>
          <w:rFonts w:hint="cs"/>
          <w:rtl/>
        </w:rPr>
        <w:t>تنسيق أنشطة الاتصالات الراديوية والتقييس والتنمية</w:t>
      </w:r>
      <w:r w:rsidRPr="00410333">
        <w:rPr>
          <w:rtl/>
        </w:rPr>
        <w:br/>
      </w:r>
      <w:r w:rsidRPr="00410333">
        <w:rPr>
          <w:rFonts w:hint="cs"/>
          <w:rtl/>
        </w:rPr>
        <w:t>من خلال أفرقة التنسيق بين القطاعات</w:t>
      </w:r>
    </w:p>
    <w:p w:rsidR="00371D4C" w:rsidRPr="00410333" w:rsidRDefault="00371D4C" w:rsidP="00DC4C3C">
      <w:pPr>
        <w:pStyle w:val="Normalaftertitle"/>
        <w:keepNext/>
        <w:keepLines/>
        <w:tabs>
          <w:tab w:val="clear" w:pos="794"/>
        </w:tabs>
        <w:rPr>
          <w:rtl/>
          <w:lang w:bidi="ar-EG"/>
        </w:rPr>
      </w:pPr>
      <w:r w:rsidRPr="00410333">
        <w:rPr>
          <w:rFonts w:hint="cs"/>
          <w:rtl/>
        </w:rPr>
        <w:t>يُطبَّق الإجراء التالي</w:t>
      </w:r>
      <w:r w:rsidRPr="00410333">
        <w:t xml:space="preserve"> </w:t>
      </w:r>
      <w:r w:rsidRPr="00410333">
        <w:rPr>
          <w:rFonts w:hint="cs"/>
          <w:rtl/>
        </w:rPr>
        <w:t xml:space="preserve">فيما يتعلق </w:t>
      </w:r>
      <w:r w:rsidRPr="00410333">
        <w:rPr>
          <w:rFonts w:hint="cs"/>
          <w:rtl/>
          <w:lang w:bidi="ar-EG"/>
        </w:rPr>
        <w:t>ب</w:t>
      </w:r>
      <w:r w:rsidRPr="00410333">
        <w:rPr>
          <w:rFonts w:hint="cs"/>
          <w:rtl/>
        </w:rPr>
        <w:t>الفقرة</w:t>
      </w:r>
      <w:r w:rsidRPr="00410333">
        <w:rPr>
          <w:rFonts w:hint="eastAsia"/>
          <w:rtl/>
        </w:rPr>
        <w:t> </w:t>
      </w:r>
      <w:r w:rsidRPr="00410333">
        <w:t>‘2’2</w:t>
      </w:r>
      <w:r w:rsidRPr="00410333">
        <w:rPr>
          <w:rFonts w:hint="cs"/>
          <w:rtl/>
          <w:lang w:bidi="ar-EG"/>
        </w:rPr>
        <w:t>)</w:t>
      </w:r>
      <w:r w:rsidRPr="00410333">
        <w:rPr>
          <w:rFonts w:hint="cs"/>
          <w:rtl/>
        </w:rPr>
        <w:t xml:space="preserve"> من </w:t>
      </w:r>
      <w:r w:rsidRPr="00410333">
        <w:rPr>
          <w:rFonts w:hint="cs"/>
          <w:i/>
          <w:iCs/>
          <w:rtl/>
        </w:rPr>
        <w:t>"تقرر"</w:t>
      </w:r>
      <w:r w:rsidRPr="00410333">
        <w:rPr>
          <w:rFonts w:hint="cs"/>
          <w:rtl/>
        </w:rPr>
        <w:t>:</w:t>
      </w:r>
    </w:p>
    <w:p w:rsidR="00371D4C" w:rsidRPr="00410333" w:rsidRDefault="00371D4C" w:rsidP="00DC4C3C">
      <w:pPr>
        <w:pStyle w:val="enumlev1"/>
        <w:tabs>
          <w:tab w:val="clear" w:pos="794"/>
        </w:tabs>
        <w:rPr>
          <w:spacing w:val="-4"/>
          <w:rtl/>
          <w:lang w:bidi="ar-EG"/>
        </w:rPr>
      </w:pPr>
      <w:r w:rsidRPr="00410333">
        <w:rPr>
          <w:rFonts w:hint="cs"/>
          <w:spacing w:val="-4"/>
          <w:rtl/>
          <w:lang w:bidi="ar-EG"/>
        </w:rPr>
        <w:t xml:space="preserve"> </w:t>
      </w:r>
      <w:r w:rsidRPr="00410333">
        <w:rPr>
          <w:rFonts w:hint="eastAsia"/>
          <w:spacing w:val="-4"/>
          <w:rtl/>
          <w:lang w:bidi="ar-EG"/>
        </w:rPr>
        <w:t>أ</w:t>
      </w:r>
      <w:r w:rsidRPr="00410333">
        <w:rPr>
          <w:spacing w:val="-4"/>
          <w:rtl/>
          <w:lang w:bidi="ar-EG"/>
        </w:rPr>
        <w:t xml:space="preserve"> )</w:t>
      </w:r>
      <w:r w:rsidRPr="00410333">
        <w:rPr>
          <w:spacing w:val="-4"/>
          <w:rtl/>
          <w:lang w:bidi="ar-EG"/>
        </w:rPr>
        <w:tab/>
      </w:r>
      <w:r w:rsidRPr="00410333">
        <w:rPr>
          <w:rFonts w:hint="eastAsia"/>
          <w:spacing w:val="-4"/>
          <w:rtl/>
        </w:rPr>
        <w:t>يجوز</w:t>
      </w:r>
      <w:r w:rsidRPr="00410333">
        <w:rPr>
          <w:spacing w:val="-4"/>
          <w:rtl/>
        </w:rPr>
        <w:t xml:space="preserve"> </w:t>
      </w:r>
      <w:r w:rsidRPr="00410333">
        <w:rPr>
          <w:rFonts w:hint="eastAsia"/>
          <w:spacing w:val="-4"/>
          <w:rtl/>
        </w:rPr>
        <w:t>للاجتماع</w:t>
      </w:r>
      <w:r w:rsidRPr="00410333">
        <w:rPr>
          <w:spacing w:val="-4"/>
          <w:rtl/>
        </w:rPr>
        <w:t xml:space="preserve"> </w:t>
      </w:r>
      <w:r w:rsidRPr="00410333">
        <w:rPr>
          <w:rFonts w:hint="eastAsia"/>
          <w:spacing w:val="-4"/>
          <w:rtl/>
        </w:rPr>
        <w:t>المشترك</w:t>
      </w:r>
      <w:r w:rsidRPr="00410333">
        <w:rPr>
          <w:spacing w:val="-4"/>
          <w:rtl/>
        </w:rPr>
        <w:t xml:space="preserve"> </w:t>
      </w:r>
      <w:r w:rsidRPr="00410333">
        <w:rPr>
          <w:rFonts w:hint="cs"/>
          <w:spacing w:val="-4"/>
          <w:rtl/>
        </w:rPr>
        <w:t>للأفرقة الاستشارية المشار إليه</w:t>
      </w:r>
      <w:r w:rsidRPr="00410333">
        <w:rPr>
          <w:spacing w:val="-4"/>
          <w:rtl/>
        </w:rPr>
        <w:t xml:space="preserve"> في الفقرة</w:t>
      </w:r>
      <w:r w:rsidRPr="00410333">
        <w:rPr>
          <w:rFonts w:hint="eastAsia"/>
          <w:spacing w:val="-4"/>
          <w:rtl/>
        </w:rPr>
        <w:t> </w:t>
      </w:r>
      <w:r w:rsidRPr="00410333">
        <w:rPr>
          <w:spacing w:val="-4"/>
        </w:rPr>
        <w:t>1</w:t>
      </w:r>
      <w:r w:rsidRPr="00410333">
        <w:rPr>
          <w:spacing w:val="-4"/>
          <w:rtl/>
        </w:rPr>
        <w:t xml:space="preserve"> من </w:t>
      </w:r>
      <w:r w:rsidRPr="00410333">
        <w:rPr>
          <w:rFonts w:hint="cs"/>
          <w:i/>
          <w:iCs/>
          <w:spacing w:val="-4"/>
          <w:rtl/>
        </w:rPr>
        <w:t>"ت</w:t>
      </w:r>
      <w:r w:rsidRPr="00410333">
        <w:rPr>
          <w:rFonts w:hint="eastAsia"/>
          <w:i/>
          <w:iCs/>
          <w:spacing w:val="-4"/>
          <w:rtl/>
        </w:rPr>
        <w:t>قرر</w:t>
      </w:r>
      <w:r w:rsidRPr="00410333">
        <w:rPr>
          <w:rFonts w:hint="cs"/>
          <w:i/>
          <w:iCs/>
          <w:spacing w:val="-4"/>
          <w:rtl/>
        </w:rPr>
        <w:t>"</w:t>
      </w:r>
      <w:r w:rsidRPr="00410333">
        <w:rPr>
          <w:rFonts w:hint="eastAsia"/>
          <w:spacing w:val="-4"/>
          <w:rtl/>
        </w:rPr>
        <w:t>،</w:t>
      </w:r>
      <w:r w:rsidRPr="00410333">
        <w:rPr>
          <w:spacing w:val="-4"/>
          <w:rtl/>
        </w:rPr>
        <w:t xml:space="preserve"> في حالات استثنائية، تشكيل فريق </w:t>
      </w:r>
      <w:r w:rsidRPr="00410333">
        <w:rPr>
          <w:rFonts w:hint="eastAsia"/>
          <w:spacing w:val="-4"/>
          <w:rtl/>
        </w:rPr>
        <w:t>لتنسيق</w:t>
      </w:r>
      <w:r w:rsidRPr="00410333">
        <w:rPr>
          <w:spacing w:val="-4"/>
          <w:rtl/>
        </w:rPr>
        <w:t xml:space="preserve"> عمل </w:t>
      </w:r>
      <w:r w:rsidRPr="00410333">
        <w:rPr>
          <w:rFonts w:hint="cs"/>
          <w:spacing w:val="-4"/>
          <w:rtl/>
        </w:rPr>
        <w:t xml:space="preserve">القطاعات المعنية </w:t>
      </w:r>
      <w:r w:rsidRPr="00410333">
        <w:rPr>
          <w:rFonts w:hint="eastAsia"/>
          <w:spacing w:val="-4"/>
          <w:rtl/>
        </w:rPr>
        <w:t>ومساعدة</w:t>
      </w:r>
      <w:r w:rsidRPr="00410333">
        <w:rPr>
          <w:rFonts w:hint="cs"/>
          <w:spacing w:val="-4"/>
          <w:rtl/>
        </w:rPr>
        <w:t xml:space="preserve"> </w:t>
      </w:r>
      <w:r w:rsidRPr="00410333">
        <w:rPr>
          <w:rFonts w:hint="eastAsia"/>
          <w:spacing w:val="-4"/>
          <w:rtl/>
        </w:rPr>
        <w:t>الأفرقة</w:t>
      </w:r>
      <w:r w:rsidRPr="00410333">
        <w:rPr>
          <w:spacing w:val="-4"/>
          <w:rtl/>
        </w:rPr>
        <w:t xml:space="preserve"> </w:t>
      </w:r>
      <w:r w:rsidRPr="00410333">
        <w:rPr>
          <w:rFonts w:hint="eastAsia"/>
          <w:spacing w:val="-4"/>
          <w:rtl/>
        </w:rPr>
        <w:t>الاستشارية</w:t>
      </w:r>
      <w:r w:rsidRPr="00410333">
        <w:rPr>
          <w:spacing w:val="-4"/>
          <w:rtl/>
        </w:rPr>
        <w:t xml:space="preserve"> في تنسيق الأنشطة التي تقوم بها لجان الدراسات التابعة</w:t>
      </w:r>
      <w:r w:rsidRPr="00410333">
        <w:rPr>
          <w:rFonts w:hint="eastAsia"/>
          <w:spacing w:val="-4"/>
          <w:rtl/>
        </w:rPr>
        <w:t> للقطاعات</w:t>
      </w:r>
      <w:r w:rsidRPr="00410333">
        <w:rPr>
          <w:spacing w:val="-4"/>
          <w:rtl/>
        </w:rPr>
        <w:t>.</w:t>
      </w:r>
    </w:p>
    <w:p w:rsidR="00371D4C" w:rsidRPr="00410333" w:rsidRDefault="00371D4C" w:rsidP="00DC4C3C">
      <w:pPr>
        <w:pStyle w:val="enumlev1"/>
        <w:tabs>
          <w:tab w:val="clear" w:pos="794"/>
        </w:tabs>
        <w:rPr>
          <w:rtl/>
          <w:lang w:bidi="ar-EG"/>
        </w:rPr>
      </w:pPr>
      <w:r w:rsidRPr="00410333">
        <w:rPr>
          <w:rFonts w:hint="cs"/>
          <w:rtl/>
          <w:lang w:bidi="ar-EG"/>
        </w:rPr>
        <w:t>ب)</w:t>
      </w:r>
      <w:r w:rsidRPr="00410333">
        <w:rPr>
          <w:rFonts w:hint="cs"/>
          <w:rtl/>
          <w:lang w:bidi="ar-EG"/>
        </w:rPr>
        <w:tab/>
      </w:r>
      <w:r w:rsidRPr="00410333">
        <w:rPr>
          <w:rFonts w:hint="cs"/>
          <w:rtl/>
        </w:rPr>
        <w:t>يعيّن الاجتماع المشترك، في نفس الوقت، القطاع الذي سيقود العمل.</w:t>
      </w:r>
    </w:p>
    <w:p w:rsidR="00371D4C" w:rsidRPr="00410333" w:rsidRDefault="00371D4C" w:rsidP="00DC4C3C">
      <w:pPr>
        <w:pStyle w:val="enumlev1"/>
        <w:tabs>
          <w:tab w:val="clear" w:pos="794"/>
        </w:tabs>
        <w:rPr>
          <w:rtl/>
          <w:lang w:bidi="ar-EG"/>
        </w:rPr>
      </w:pPr>
      <w:r w:rsidRPr="00410333">
        <w:rPr>
          <w:rFonts w:hint="cs"/>
          <w:rtl/>
          <w:lang w:bidi="ar-EG"/>
        </w:rPr>
        <w:t>ج)</w:t>
      </w:r>
      <w:r w:rsidRPr="00410333">
        <w:rPr>
          <w:rFonts w:hint="cs"/>
          <w:rtl/>
          <w:lang w:bidi="ar-EG"/>
        </w:rPr>
        <w:tab/>
        <w:t xml:space="preserve">يوضح الاجتماع المشترك اختصاصات </w:t>
      </w:r>
      <w:r w:rsidRPr="00410333">
        <w:rPr>
          <w:rFonts w:hint="cs"/>
          <w:rtl/>
        </w:rPr>
        <w:t>فريق التنسيق بوضوح، استناداً إلى الظروف الخاصة والقضايا المطروحة وقت تشكيل الفريق؛ ويحدد الاجتماع المشترك أيضاً تاريخاً مستهدفاً لانتهاء مهمة فريق التنسيق.</w:t>
      </w:r>
    </w:p>
    <w:p w:rsidR="00371D4C" w:rsidRPr="00410333" w:rsidRDefault="00371D4C" w:rsidP="00DC4C3C">
      <w:pPr>
        <w:pStyle w:val="enumlev1"/>
        <w:tabs>
          <w:tab w:val="clear" w:pos="794"/>
        </w:tabs>
        <w:rPr>
          <w:rtl/>
          <w:lang w:bidi="ar-EG"/>
        </w:rPr>
      </w:pPr>
      <w:r w:rsidRPr="00410333">
        <w:rPr>
          <w:rFonts w:hint="cs"/>
          <w:rtl/>
          <w:lang w:bidi="ar-EG"/>
        </w:rPr>
        <w:t>د</w:t>
      </w:r>
      <w:r w:rsidRPr="00410333">
        <w:rPr>
          <w:rFonts w:hint="eastAsia"/>
          <w:rtl/>
          <w:lang w:bidi="ar-EG"/>
        </w:rPr>
        <w:t> </w:t>
      </w:r>
      <w:r w:rsidRPr="00410333">
        <w:rPr>
          <w:rFonts w:hint="cs"/>
          <w:rtl/>
          <w:lang w:bidi="ar-EG"/>
        </w:rPr>
        <w:t>)</w:t>
      </w:r>
      <w:r w:rsidRPr="00410333">
        <w:rPr>
          <w:rFonts w:hint="cs"/>
          <w:rtl/>
          <w:lang w:bidi="ar-EG"/>
        </w:rPr>
        <w:tab/>
      </w:r>
      <w:r w:rsidRPr="00410333">
        <w:rPr>
          <w:rFonts w:hint="cs"/>
          <w:rtl/>
        </w:rPr>
        <w:t>يعيّن فريق التنسيق رئيساً ونائباً للرئيس، على أن يمثل كل منهما أحد القطاعات.</w:t>
      </w:r>
    </w:p>
    <w:p w:rsidR="00371D4C" w:rsidRPr="00410333" w:rsidRDefault="00371D4C" w:rsidP="00DC4C3C">
      <w:pPr>
        <w:pStyle w:val="enumlev1"/>
        <w:tabs>
          <w:tab w:val="clear" w:pos="794"/>
        </w:tabs>
        <w:rPr>
          <w:rtl/>
          <w:lang w:bidi="ar-EG"/>
        </w:rPr>
      </w:pPr>
      <w:r w:rsidRPr="00410333">
        <w:rPr>
          <w:rFonts w:hint="cs"/>
          <w:rtl/>
          <w:lang w:bidi="ar-EG"/>
        </w:rPr>
        <w:t>ﻫ </w:t>
      </w:r>
      <w:r w:rsidRPr="00410333">
        <w:rPr>
          <w:rtl/>
          <w:lang w:bidi="ar-EG"/>
        </w:rPr>
        <w:t>)</w:t>
      </w:r>
      <w:r w:rsidRPr="00410333">
        <w:rPr>
          <w:rtl/>
          <w:lang w:bidi="ar-EG"/>
        </w:rPr>
        <w:tab/>
      </w:r>
      <w:r w:rsidRPr="00410333">
        <w:rPr>
          <w:rFonts w:hint="eastAsia"/>
          <w:spacing w:val="4"/>
          <w:rtl/>
        </w:rPr>
        <w:t>تكون</w:t>
      </w:r>
      <w:r w:rsidRPr="00410333">
        <w:rPr>
          <w:spacing w:val="4"/>
          <w:rtl/>
        </w:rPr>
        <w:t xml:space="preserve"> عضوية فريق التنسيق مفتوحة أمام أعضاء</w:t>
      </w:r>
      <w:r w:rsidRPr="00410333">
        <w:rPr>
          <w:rFonts w:hint="cs"/>
          <w:spacing w:val="4"/>
          <w:rtl/>
        </w:rPr>
        <w:t xml:space="preserve"> </w:t>
      </w:r>
      <w:r w:rsidRPr="00410333">
        <w:rPr>
          <w:rFonts w:hint="eastAsia"/>
          <w:spacing w:val="4"/>
          <w:rtl/>
        </w:rPr>
        <w:t>القطاعات</w:t>
      </w:r>
      <w:r w:rsidRPr="00410333">
        <w:rPr>
          <w:spacing w:val="4"/>
          <w:rtl/>
        </w:rPr>
        <w:t xml:space="preserve"> </w:t>
      </w:r>
      <w:r w:rsidRPr="00410333">
        <w:rPr>
          <w:rFonts w:hint="cs"/>
          <w:spacing w:val="4"/>
          <w:rtl/>
        </w:rPr>
        <w:t>المشاركة</w:t>
      </w:r>
      <w:r w:rsidRPr="00410333">
        <w:rPr>
          <w:rFonts w:hint="eastAsia"/>
          <w:spacing w:val="4"/>
          <w:rtl/>
        </w:rPr>
        <w:t>،</w:t>
      </w:r>
      <w:r w:rsidRPr="00410333">
        <w:rPr>
          <w:spacing w:val="4"/>
          <w:rtl/>
        </w:rPr>
        <w:t xml:space="preserve"> طبقاً </w:t>
      </w:r>
      <w:r w:rsidRPr="00410333">
        <w:rPr>
          <w:rFonts w:hint="cs"/>
          <w:spacing w:val="4"/>
          <w:rtl/>
        </w:rPr>
        <w:t>للأرقام</w:t>
      </w:r>
      <w:r w:rsidRPr="00410333">
        <w:rPr>
          <w:rFonts w:hint="eastAsia"/>
          <w:spacing w:val="4"/>
          <w:rtl/>
        </w:rPr>
        <w:t> </w:t>
      </w:r>
      <w:r w:rsidRPr="00410333">
        <w:rPr>
          <w:spacing w:val="4"/>
        </w:rPr>
        <w:t>88</w:t>
      </w:r>
      <w:r w:rsidRPr="00410333">
        <w:rPr>
          <w:spacing w:val="4"/>
        </w:rPr>
        <w:noBreakHyphen/>
        <w:t>86</w:t>
      </w:r>
      <w:r w:rsidRPr="00410333">
        <w:rPr>
          <w:rFonts w:hint="eastAsia"/>
          <w:spacing w:val="4"/>
          <w:rtl/>
        </w:rPr>
        <w:t> </w:t>
      </w:r>
      <w:r w:rsidRPr="00410333">
        <w:rPr>
          <w:spacing w:val="4"/>
          <w:rtl/>
        </w:rPr>
        <w:t>و</w:t>
      </w:r>
      <w:r w:rsidRPr="00410333">
        <w:rPr>
          <w:spacing w:val="4"/>
        </w:rPr>
        <w:t>112</w:t>
      </w:r>
      <w:r w:rsidRPr="00410333">
        <w:rPr>
          <w:spacing w:val="4"/>
        </w:rPr>
        <w:noBreakHyphen/>
        <w:t>110</w:t>
      </w:r>
      <w:r w:rsidRPr="00410333">
        <w:rPr>
          <w:spacing w:val="4"/>
          <w:rtl/>
        </w:rPr>
        <w:t xml:space="preserve"> </w:t>
      </w:r>
      <w:r w:rsidRPr="00410333">
        <w:rPr>
          <w:rFonts w:hint="eastAsia"/>
          <w:spacing w:val="4"/>
          <w:rtl/>
          <w:lang w:bidi="ar-EG"/>
        </w:rPr>
        <w:t>و</w:t>
      </w:r>
      <w:r w:rsidRPr="00410333">
        <w:rPr>
          <w:spacing w:val="4"/>
          <w:lang w:bidi="ar-EG"/>
        </w:rPr>
        <w:t>136</w:t>
      </w:r>
      <w:r w:rsidRPr="00410333">
        <w:rPr>
          <w:spacing w:val="4"/>
          <w:lang w:bidi="ar-EG"/>
        </w:rPr>
        <w:noBreakHyphen/>
        <w:t>134</w:t>
      </w:r>
      <w:r w:rsidRPr="00410333">
        <w:rPr>
          <w:rFonts w:hint="cs"/>
          <w:spacing w:val="4"/>
          <w:rtl/>
          <w:lang w:bidi="ar-EG"/>
        </w:rPr>
        <w:t xml:space="preserve"> </w:t>
      </w:r>
      <w:r w:rsidRPr="00410333">
        <w:rPr>
          <w:spacing w:val="4"/>
          <w:rtl/>
        </w:rPr>
        <w:t>من الدستور.</w:t>
      </w:r>
    </w:p>
    <w:p w:rsidR="00371D4C" w:rsidRPr="00410333" w:rsidRDefault="00371D4C" w:rsidP="00DC4C3C">
      <w:pPr>
        <w:pStyle w:val="enumlev1"/>
        <w:tabs>
          <w:tab w:val="clear" w:pos="794"/>
        </w:tabs>
        <w:rPr>
          <w:rtl/>
          <w:lang w:bidi="ar-EG"/>
        </w:rPr>
      </w:pPr>
      <w:r w:rsidRPr="00410333">
        <w:rPr>
          <w:rFonts w:hint="cs"/>
          <w:rtl/>
          <w:lang w:bidi="ar-EG"/>
        </w:rPr>
        <w:t>و</w:t>
      </w:r>
      <w:r w:rsidRPr="00410333">
        <w:rPr>
          <w:rFonts w:hint="eastAsia"/>
          <w:rtl/>
          <w:lang w:bidi="ar-EG"/>
        </w:rPr>
        <w:t> </w:t>
      </w:r>
      <w:r w:rsidRPr="00410333">
        <w:rPr>
          <w:rFonts w:hint="cs"/>
          <w:rtl/>
          <w:lang w:bidi="ar-EG"/>
        </w:rPr>
        <w:t>)</w:t>
      </w:r>
      <w:r w:rsidRPr="00410333">
        <w:rPr>
          <w:rFonts w:hint="cs"/>
          <w:rtl/>
          <w:lang w:bidi="ar-EG"/>
        </w:rPr>
        <w:tab/>
      </w:r>
      <w:r w:rsidRPr="00410333">
        <w:rPr>
          <w:rFonts w:hint="cs"/>
          <w:rtl/>
        </w:rPr>
        <w:t>لا</w:t>
      </w:r>
      <w:r w:rsidRPr="00410333">
        <w:rPr>
          <w:rFonts w:hint="eastAsia"/>
          <w:rtl/>
        </w:rPr>
        <w:t> </w:t>
      </w:r>
      <w:r w:rsidRPr="00410333">
        <w:rPr>
          <w:rFonts w:hint="cs"/>
          <w:rtl/>
        </w:rPr>
        <w:t>يقوم فريق التنسيق بإعداد توصيات.</w:t>
      </w:r>
    </w:p>
    <w:p w:rsidR="00796888" w:rsidRPr="00410333" w:rsidRDefault="00796888" w:rsidP="00DC4C3C">
      <w:pPr>
        <w:tabs>
          <w:tab w:val="clear" w:pos="794"/>
        </w:tabs>
        <w:bidi w:val="0"/>
        <w:spacing w:before="0" w:after="160" w:line="259" w:lineRule="auto"/>
        <w:jc w:val="left"/>
        <w:rPr>
          <w:rtl/>
          <w:lang w:bidi="ar-EG"/>
        </w:rPr>
      </w:pPr>
      <w:r w:rsidRPr="00410333">
        <w:rPr>
          <w:rtl/>
          <w:lang w:bidi="ar-EG"/>
        </w:rPr>
        <w:br w:type="page"/>
      </w:r>
    </w:p>
    <w:p w:rsidR="00371D4C" w:rsidRPr="00410333" w:rsidRDefault="00371D4C" w:rsidP="00DC4C3C">
      <w:pPr>
        <w:pStyle w:val="enumlev1"/>
        <w:tabs>
          <w:tab w:val="clear" w:pos="794"/>
        </w:tabs>
        <w:rPr>
          <w:rtl/>
          <w:lang w:bidi="ar-EG"/>
        </w:rPr>
      </w:pPr>
      <w:r w:rsidRPr="00410333">
        <w:rPr>
          <w:rFonts w:hint="eastAsia"/>
          <w:rtl/>
          <w:lang w:bidi="ar-EG"/>
        </w:rPr>
        <w:lastRenderedPageBreak/>
        <w:t>ز</w:t>
      </w:r>
      <w:r w:rsidRPr="00410333">
        <w:rPr>
          <w:rFonts w:hint="cs"/>
          <w:rtl/>
          <w:lang w:bidi="ar-EG"/>
        </w:rPr>
        <w:t> </w:t>
      </w:r>
      <w:r w:rsidRPr="00410333">
        <w:rPr>
          <w:rtl/>
          <w:lang w:bidi="ar-EG"/>
        </w:rPr>
        <w:t>)</w:t>
      </w:r>
      <w:r w:rsidRPr="00410333">
        <w:rPr>
          <w:rtl/>
          <w:lang w:bidi="ar-EG"/>
        </w:rPr>
        <w:tab/>
      </w:r>
      <w:r w:rsidRPr="00410333">
        <w:rPr>
          <w:rFonts w:hint="eastAsia"/>
          <w:rtl/>
        </w:rPr>
        <w:t>يُعِد</w:t>
      </w:r>
      <w:r w:rsidRPr="00410333">
        <w:rPr>
          <w:rtl/>
        </w:rPr>
        <w:t xml:space="preserve"> فريق التنسيق تقارير عن أنشطة التنسيق التي يضطلع بها لتقديمها إلى الفريق الاستشاري لكل قطاع؛ وترفع هذه التقارير إلى مديري</w:t>
      </w:r>
      <w:r w:rsidRPr="00410333">
        <w:rPr>
          <w:rFonts w:hint="cs"/>
          <w:rtl/>
        </w:rPr>
        <w:t xml:space="preserve"> </w:t>
      </w:r>
      <w:r w:rsidRPr="00410333">
        <w:rPr>
          <w:rFonts w:hint="eastAsia"/>
          <w:rtl/>
        </w:rPr>
        <w:t>القطاعات</w:t>
      </w:r>
      <w:r w:rsidRPr="00410333">
        <w:rPr>
          <w:rtl/>
        </w:rPr>
        <w:t xml:space="preserve"> </w:t>
      </w:r>
      <w:r w:rsidRPr="00410333">
        <w:rPr>
          <w:rFonts w:hint="cs"/>
          <w:rtl/>
        </w:rPr>
        <w:t>المشاركة</w:t>
      </w:r>
      <w:r w:rsidRPr="00410333">
        <w:rPr>
          <w:rtl/>
        </w:rPr>
        <w:t>.</w:t>
      </w:r>
    </w:p>
    <w:p w:rsidR="00371D4C" w:rsidRPr="00410333" w:rsidRDefault="00371D4C" w:rsidP="00DC4C3C">
      <w:pPr>
        <w:pStyle w:val="enumlev1"/>
        <w:tabs>
          <w:tab w:val="clear" w:pos="794"/>
        </w:tabs>
        <w:rPr>
          <w:rtl/>
          <w:lang w:bidi="ar-EG"/>
        </w:rPr>
      </w:pPr>
      <w:r w:rsidRPr="00410333">
        <w:rPr>
          <w:rFonts w:hint="eastAsia"/>
          <w:rtl/>
          <w:lang w:bidi="ar-EG"/>
        </w:rPr>
        <w:t>ح</w:t>
      </w:r>
      <w:r w:rsidRPr="00410333">
        <w:rPr>
          <w:rFonts w:hint="cs"/>
          <w:rtl/>
          <w:lang w:bidi="ar-EG"/>
        </w:rPr>
        <w:t> </w:t>
      </w:r>
      <w:r w:rsidRPr="00410333">
        <w:rPr>
          <w:rtl/>
          <w:lang w:bidi="ar-EG"/>
        </w:rPr>
        <w:t>)</w:t>
      </w:r>
      <w:r w:rsidRPr="00410333">
        <w:rPr>
          <w:rtl/>
          <w:lang w:bidi="ar-EG"/>
        </w:rPr>
        <w:tab/>
      </w:r>
      <w:r w:rsidRPr="00410333">
        <w:rPr>
          <w:rFonts w:hint="eastAsia"/>
          <w:spacing w:val="-4"/>
          <w:rtl/>
        </w:rPr>
        <w:t>يجوز</w:t>
      </w:r>
      <w:r w:rsidRPr="00410333">
        <w:rPr>
          <w:spacing w:val="-4"/>
          <w:rtl/>
        </w:rPr>
        <w:t xml:space="preserve"> </w:t>
      </w:r>
      <w:r w:rsidRPr="00410333">
        <w:rPr>
          <w:rFonts w:hint="eastAsia"/>
          <w:spacing w:val="-4"/>
          <w:rtl/>
        </w:rPr>
        <w:t>أيضاً</w:t>
      </w:r>
      <w:r w:rsidRPr="00410333">
        <w:rPr>
          <w:spacing w:val="-4"/>
          <w:rtl/>
        </w:rPr>
        <w:t xml:space="preserve"> </w:t>
      </w:r>
      <w:r w:rsidRPr="00410333">
        <w:rPr>
          <w:rFonts w:hint="eastAsia"/>
          <w:spacing w:val="-4"/>
          <w:rtl/>
        </w:rPr>
        <w:t>للجمعية</w:t>
      </w:r>
      <w:r w:rsidRPr="00410333">
        <w:rPr>
          <w:spacing w:val="-4"/>
          <w:rtl/>
        </w:rPr>
        <w:t xml:space="preserve"> </w:t>
      </w:r>
      <w:r w:rsidRPr="00410333">
        <w:rPr>
          <w:rFonts w:hint="eastAsia"/>
          <w:spacing w:val="-4"/>
          <w:rtl/>
        </w:rPr>
        <w:t>العالمية</w:t>
      </w:r>
      <w:r w:rsidRPr="00410333">
        <w:rPr>
          <w:spacing w:val="-4"/>
          <w:rtl/>
        </w:rPr>
        <w:t xml:space="preserve"> </w:t>
      </w:r>
      <w:r w:rsidRPr="00410333">
        <w:rPr>
          <w:rFonts w:hint="eastAsia"/>
          <w:spacing w:val="-4"/>
          <w:rtl/>
        </w:rPr>
        <w:t>لتقييس</w:t>
      </w:r>
      <w:r w:rsidRPr="00410333">
        <w:rPr>
          <w:spacing w:val="-4"/>
          <w:rtl/>
        </w:rPr>
        <w:t xml:space="preserve"> </w:t>
      </w:r>
      <w:r w:rsidRPr="00410333">
        <w:rPr>
          <w:rFonts w:hint="eastAsia"/>
          <w:spacing w:val="-4"/>
          <w:rtl/>
        </w:rPr>
        <w:t>الاتصالات</w:t>
      </w:r>
      <w:r w:rsidRPr="00410333">
        <w:rPr>
          <w:spacing w:val="-4"/>
          <w:rtl/>
        </w:rPr>
        <w:t xml:space="preserve"> </w:t>
      </w:r>
      <w:r w:rsidRPr="00410333">
        <w:rPr>
          <w:rFonts w:hint="eastAsia"/>
          <w:spacing w:val="-4"/>
          <w:rtl/>
        </w:rPr>
        <w:t>أو جمعية</w:t>
      </w:r>
      <w:r w:rsidRPr="00410333">
        <w:rPr>
          <w:spacing w:val="-4"/>
          <w:rtl/>
        </w:rPr>
        <w:t xml:space="preserve"> </w:t>
      </w:r>
      <w:r w:rsidRPr="00410333">
        <w:rPr>
          <w:rFonts w:hint="eastAsia"/>
          <w:spacing w:val="-4"/>
          <w:rtl/>
        </w:rPr>
        <w:t>الاتصالات</w:t>
      </w:r>
      <w:r w:rsidRPr="00410333">
        <w:rPr>
          <w:spacing w:val="-4"/>
          <w:rtl/>
        </w:rPr>
        <w:t xml:space="preserve"> </w:t>
      </w:r>
      <w:r w:rsidRPr="00410333">
        <w:rPr>
          <w:rFonts w:hint="eastAsia"/>
          <w:spacing w:val="-4"/>
          <w:rtl/>
        </w:rPr>
        <w:t>الراديوية</w:t>
      </w:r>
      <w:r w:rsidRPr="00410333">
        <w:rPr>
          <w:spacing w:val="-4"/>
          <w:rtl/>
        </w:rPr>
        <w:t xml:space="preserve"> أو المؤتمر العالمي لتنمية الاتصالات تشكيل فريق للتنسيق</w:t>
      </w:r>
      <w:r w:rsidRPr="00410333">
        <w:rPr>
          <w:spacing w:val="-4"/>
        </w:rPr>
        <w:t xml:space="preserve"> </w:t>
      </w:r>
      <w:r w:rsidRPr="00410333">
        <w:rPr>
          <w:rFonts w:hint="eastAsia"/>
          <w:spacing w:val="-4"/>
          <w:rtl/>
          <w:lang w:bidi="ar-EG"/>
        </w:rPr>
        <w:t>بين</w:t>
      </w:r>
      <w:r w:rsidRPr="00410333">
        <w:rPr>
          <w:rFonts w:hint="cs"/>
          <w:spacing w:val="-4"/>
          <w:rtl/>
          <w:lang w:bidi="ar-EG"/>
        </w:rPr>
        <w:t xml:space="preserve"> </w:t>
      </w:r>
      <w:r w:rsidRPr="00410333">
        <w:rPr>
          <w:rFonts w:hint="eastAsia"/>
          <w:spacing w:val="-4"/>
          <w:rtl/>
          <w:lang w:bidi="ar-EG"/>
        </w:rPr>
        <w:t>القطاعات </w:t>
      </w:r>
      <w:r w:rsidRPr="00410333">
        <w:rPr>
          <w:spacing w:val="-4"/>
          <w:lang w:bidi="ar-EG"/>
        </w:rPr>
        <w:t>(ICG)</w:t>
      </w:r>
      <w:r w:rsidRPr="00410333">
        <w:rPr>
          <w:rFonts w:hint="eastAsia"/>
          <w:spacing w:val="-4"/>
          <w:rtl/>
        </w:rPr>
        <w:t>،</w:t>
      </w:r>
      <w:r w:rsidRPr="00410333">
        <w:rPr>
          <w:spacing w:val="-4"/>
          <w:rtl/>
        </w:rPr>
        <w:t xml:space="preserve"> بعد توصية من الفريق الاستشاري </w:t>
      </w:r>
      <w:r w:rsidRPr="00410333">
        <w:rPr>
          <w:rFonts w:hint="cs"/>
          <w:spacing w:val="-4"/>
          <w:rtl/>
        </w:rPr>
        <w:t xml:space="preserve">لأحد القطاعين </w:t>
      </w:r>
      <w:r w:rsidRPr="00410333">
        <w:rPr>
          <w:rFonts w:hint="eastAsia"/>
          <w:spacing w:val="-4"/>
          <w:rtl/>
        </w:rPr>
        <w:t>الآخرين</w:t>
      </w:r>
      <w:r w:rsidRPr="00410333">
        <w:rPr>
          <w:spacing w:val="-4"/>
          <w:rtl/>
        </w:rPr>
        <w:t>.</w:t>
      </w:r>
    </w:p>
    <w:p w:rsidR="00371D4C" w:rsidRPr="00410333" w:rsidRDefault="00371D4C" w:rsidP="00DC4C3C">
      <w:pPr>
        <w:pStyle w:val="enumlev1"/>
        <w:tabs>
          <w:tab w:val="clear" w:pos="794"/>
        </w:tabs>
        <w:rPr>
          <w:rtl/>
        </w:rPr>
      </w:pPr>
      <w:r w:rsidRPr="00410333">
        <w:rPr>
          <w:rFonts w:hint="eastAsia"/>
          <w:rtl/>
          <w:lang w:bidi="ar-EG"/>
        </w:rPr>
        <w:t>ط</w:t>
      </w:r>
      <w:r w:rsidRPr="00410333">
        <w:rPr>
          <w:rtl/>
          <w:lang w:bidi="ar-EG"/>
        </w:rPr>
        <w:t>)</w:t>
      </w:r>
      <w:r w:rsidRPr="00410333">
        <w:rPr>
          <w:rtl/>
          <w:lang w:bidi="ar-EG"/>
        </w:rPr>
        <w:tab/>
      </w:r>
      <w:r w:rsidRPr="00410333">
        <w:rPr>
          <w:rFonts w:hint="eastAsia"/>
          <w:rtl/>
        </w:rPr>
        <w:t>تتحمل</w:t>
      </w:r>
      <w:r w:rsidRPr="00410333">
        <w:rPr>
          <w:rtl/>
        </w:rPr>
        <w:t xml:space="preserve"> </w:t>
      </w:r>
      <w:r w:rsidRPr="00410333">
        <w:rPr>
          <w:rFonts w:hint="eastAsia"/>
          <w:rtl/>
        </w:rPr>
        <w:t>القطاعات</w:t>
      </w:r>
      <w:r w:rsidRPr="00410333">
        <w:rPr>
          <w:rtl/>
        </w:rPr>
        <w:t xml:space="preserve"> </w:t>
      </w:r>
      <w:r w:rsidRPr="00410333">
        <w:rPr>
          <w:rFonts w:hint="cs"/>
          <w:rtl/>
        </w:rPr>
        <w:t xml:space="preserve">المشاركة </w:t>
      </w:r>
      <w:r w:rsidRPr="00410333">
        <w:rPr>
          <w:rtl/>
        </w:rPr>
        <w:t>تكاليف فريق التنسيق بالتساوي، ويدرج كل مدير</w:t>
      </w:r>
      <w:r w:rsidRPr="00410333">
        <w:rPr>
          <w:rFonts w:hint="cs"/>
          <w:rtl/>
        </w:rPr>
        <w:t>/مديرة</w:t>
      </w:r>
      <w:r w:rsidRPr="00410333">
        <w:rPr>
          <w:rtl/>
        </w:rPr>
        <w:t xml:space="preserve"> في ميزانية قطاعه</w:t>
      </w:r>
      <w:r w:rsidRPr="00410333">
        <w:rPr>
          <w:rFonts w:hint="cs"/>
          <w:rtl/>
        </w:rPr>
        <w:t xml:space="preserve"> أو قطاعها</w:t>
      </w:r>
      <w:r w:rsidRPr="00410333">
        <w:rPr>
          <w:rtl/>
        </w:rPr>
        <w:t xml:space="preserve"> الاعتمادات المالية اللازمة لهذه</w:t>
      </w:r>
      <w:r w:rsidRPr="00410333">
        <w:rPr>
          <w:rFonts w:hint="eastAsia"/>
          <w:rtl/>
        </w:rPr>
        <w:t> الاجتماعات</w:t>
      </w:r>
      <w:r w:rsidRPr="00410333">
        <w:rPr>
          <w:rtl/>
        </w:rPr>
        <w:t>.</w:t>
      </w:r>
    </w:p>
    <w:p w:rsidR="00210F62" w:rsidRPr="00410333" w:rsidRDefault="00210F62" w:rsidP="00DC4C3C">
      <w:pPr>
        <w:tabs>
          <w:tab w:val="clear" w:pos="794"/>
        </w:tabs>
        <w:bidi w:val="0"/>
        <w:spacing w:before="0" w:after="160" w:line="259" w:lineRule="auto"/>
        <w:jc w:val="left"/>
        <w:rPr>
          <w:rtl/>
        </w:rPr>
      </w:pPr>
    </w:p>
    <w:p w:rsidR="00F67854" w:rsidRPr="00410333" w:rsidRDefault="00F67854" w:rsidP="00E952D6">
      <w:pPr>
        <w:pStyle w:val="AnnexNo"/>
        <w:rPr>
          <w:rtl/>
          <w:lang w:val="en-US"/>
        </w:rPr>
      </w:pPr>
      <w:r w:rsidRPr="00410333">
        <w:rPr>
          <w:rFonts w:hint="eastAsia"/>
          <w:rtl/>
        </w:rPr>
        <w:t>الملحـق</w:t>
      </w:r>
      <w:r w:rsidRPr="00410333">
        <w:rPr>
          <w:rtl/>
        </w:rPr>
        <w:t xml:space="preserve"> </w:t>
      </w:r>
      <w:r w:rsidRPr="00410333">
        <w:t>C</w:t>
      </w:r>
      <w:r w:rsidRPr="00410333">
        <w:br/>
      </w:r>
      <w:r w:rsidRPr="00410333">
        <w:rPr>
          <w:rtl/>
        </w:rPr>
        <w:t>(</w:t>
      </w:r>
      <w:r w:rsidRPr="00410333">
        <w:rPr>
          <w:rFonts w:hint="eastAsia"/>
          <w:rtl/>
        </w:rPr>
        <w:t>بالق</w:t>
      </w:r>
      <w:r w:rsidRPr="00410333">
        <w:rPr>
          <w:rFonts w:hint="eastAsia"/>
          <w:rtl/>
          <w:lang w:bidi="ar-SY"/>
        </w:rPr>
        <w:t>ـ</w:t>
      </w:r>
      <w:r w:rsidRPr="00410333">
        <w:rPr>
          <w:rFonts w:hint="eastAsia"/>
          <w:rtl/>
        </w:rPr>
        <w:t>رار</w:t>
      </w:r>
      <w:r w:rsidRPr="00410333">
        <w:rPr>
          <w:rtl/>
        </w:rPr>
        <w:t xml:space="preserve"> </w:t>
      </w:r>
      <w:r w:rsidRPr="00410333">
        <w:rPr>
          <w:lang w:val="en-US"/>
        </w:rPr>
        <w:t>18</w:t>
      </w:r>
      <w:r w:rsidRPr="00410333">
        <w:rPr>
          <w:rFonts w:hint="cs"/>
          <w:rtl/>
          <w:lang w:val="en-US"/>
        </w:rPr>
        <w:t xml:space="preserve"> (المراجَع في الحمامات، </w:t>
      </w:r>
      <w:r w:rsidRPr="00410333">
        <w:rPr>
          <w:lang w:val="en-US"/>
        </w:rPr>
        <w:t>2016</w:t>
      </w:r>
      <w:r w:rsidRPr="00410333">
        <w:rPr>
          <w:rFonts w:hint="cs"/>
          <w:rtl/>
          <w:lang w:val="en-US"/>
        </w:rPr>
        <w:t>)</w:t>
      </w:r>
      <w:r w:rsidRPr="00410333">
        <w:rPr>
          <w:rtl/>
          <w:lang w:val="en-US"/>
        </w:rPr>
        <w:t>)</w:t>
      </w:r>
    </w:p>
    <w:p w:rsidR="00F67854" w:rsidRPr="00410333" w:rsidRDefault="00F67854" w:rsidP="00E952D6">
      <w:pPr>
        <w:pStyle w:val="Annextitle"/>
        <w:keepNext w:val="0"/>
        <w:rPr>
          <w:rtl/>
        </w:rPr>
      </w:pPr>
      <w:r w:rsidRPr="00410333">
        <w:rPr>
          <w:rFonts w:hint="eastAsia"/>
          <w:rtl/>
        </w:rPr>
        <w:t>تنسيق</w:t>
      </w:r>
      <w:r w:rsidRPr="00410333">
        <w:rPr>
          <w:rtl/>
        </w:rPr>
        <w:t xml:space="preserve"> أنشطة قطاع الاتصالات الراديوية وقطاع </w:t>
      </w:r>
      <w:r w:rsidRPr="00410333">
        <w:rPr>
          <w:rFonts w:hint="eastAsia"/>
          <w:rtl/>
        </w:rPr>
        <w:t>تقييس</w:t>
      </w:r>
      <w:r w:rsidRPr="00410333">
        <w:rPr>
          <w:rtl/>
        </w:rPr>
        <w:t xml:space="preserve"> الاتصالات</w:t>
      </w:r>
      <w:r w:rsidRPr="00410333">
        <w:rPr>
          <w:rtl/>
        </w:rPr>
        <w:br/>
      </w:r>
      <w:r w:rsidRPr="00410333">
        <w:rPr>
          <w:rFonts w:hint="eastAsia"/>
          <w:rtl/>
        </w:rPr>
        <w:t>وقطاع</w:t>
      </w:r>
      <w:r w:rsidRPr="00410333">
        <w:rPr>
          <w:rtl/>
        </w:rPr>
        <w:t xml:space="preserve"> تنمية الاتصالات </w:t>
      </w:r>
      <w:r w:rsidRPr="00410333">
        <w:rPr>
          <w:rFonts w:hint="eastAsia"/>
          <w:rtl/>
        </w:rPr>
        <w:t>من</w:t>
      </w:r>
      <w:r w:rsidRPr="00410333">
        <w:rPr>
          <w:rtl/>
        </w:rPr>
        <w:t xml:space="preserve"> خلال أفرقة مقررين مشتركة بين </w:t>
      </w:r>
      <w:r w:rsidRPr="00410333">
        <w:rPr>
          <w:rFonts w:hint="cs"/>
          <w:rtl/>
        </w:rPr>
        <w:t>القطاعات</w:t>
      </w:r>
    </w:p>
    <w:p w:rsidR="00371D4C" w:rsidRPr="00410333" w:rsidRDefault="00371D4C" w:rsidP="00DC4C3C">
      <w:pPr>
        <w:pStyle w:val="Normalaftertitle"/>
        <w:tabs>
          <w:tab w:val="clear" w:pos="794"/>
        </w:tabs>
        <w:rPr>
          <w:spacing w:val="2"/>
          <w:rtl/>
        </w:rPr>
      </w:pPr>
      <w:r w:rsidRPr="00410333">
        <w:rPr>
          <w:rFonts w:hint="eastAsia"/>
          <w:spacing w:val="2"/>
          <w:rtl/>
        </w:rPr>
        <w:t>يطبق</w:t>
      </w:r>
      <w:r w:rsidRPr="00410333">
        <w:rPr>
          <w:spacing w:val="2"/>
          <w:rtl/>
        </w:rPr>
        <w:t xml:space="preserve"> الإجراء التالي فيما</w:t>
      </w:r>
      <w:r w:rsidRPr="00410333">
        <w:rPr>
          <w:rFonts w:hint="cs"/>
          <w:spacing w:val="2"/>
          <w:rtl/>
        </w:rPr>
        <w:t> </w:t>
      </w:r>
      <w:r w:rsidRPr="00410333">
        <w:rPr>
          <w:spacing w:val="2"/>
          <w:rtl/>
        </w:rPr>
        <w:t xml:space="preserve">يتعلق </w:t>
      </w:r>
      <w:r w:rsidRPr="00410333">
        <w:rPr>
          <w:rFonts w:hint="cs"/>
          <w:rtl/>
          <w:lang w:bidi="ar-EG"/>
        </w:rPr>
        <w:t>ب</w:t>
      </w:r>
      <w:r w:rsidRPr="00410333">
        <w:rPr>
          <w:rFonts w:hint="cs"/>
          <w:rtl/>
        </w:rPr>
        <w:t>الفقرة</w:t>
      </w:r>
      <w:r w:rsidRPr="00410333">
        <w:rPr>
          <w:rFonts w:hint="eastAsia"/>
          <w:rtl/>
        </w:rPr>
        <w:t> </w:t>
      </w:r>
      <w:r w:rsidRPr="00410333">
        <w:t>‘2’2</w:t>
      </w:r>
      <w:r w:rsidRPr="00410333">
        <w:rPr>
          <w:rFonts w:hint="cs"/>
          <w:rtl/>
          <w:lang w:bidi="ar-EG"/>
        </w:rPr>
        <w:t>)</w:t>
      </w:r>
      <w:r w:rsidRPr="00410333">
        <w:rPr>
          <w:rFonts w:hint="cs"/>
          <w:rtl/>
        </w:rPr>
        <w:t xml:space="preserve"> </w:t>
      </w:r>
      <w:r w:rsidRPr="00410333">
        <w:rPr>
          <w:spacing w:val="2"/>
          <w:rtl/>
        </w:rPr>
        <w:t xml:space="preserve">من </w:t>
      </w:r>
      <w:r w:rsidRPr="00410333">
        <w:rPr>
          <w:i/>
          <w:iCs/>
          <w:spacing w:val="2"/>
          <w:rtl/>
        </w:rPr>
        <w:t>"</w:t>
      </w:r>
      <w:r w:rsidRPr="00410333">
        <w:rPr>
          <w:rFonts w:hint="eastAsia"/>
          <w:i/>
          <w:iCs/>
          <w:spacing w:val="2"/>
          <w:rtl/>
        </w:rPr>
        <w:t>تقرر</w:t>
      </w:r>
      <w:r w:rsidRPr="00410333">
        <w:rPr>
          <w:i/>
          <w:iCs/>
          <w:spacing w:val="2"/>
          <w:rtl/>
        </w:rPr>
        <w:t>"</w:t>
      </w:r>
      <w:r w:rsidRPr="00410333">
        <w:rPr>
          <w:spacing w:val="2"/>
          <w:rtl/>
        </w:rPr>
        <w:t xml:space="preserve"> </w:t>
      </w:r>
      <w:r w:rsidRPr="00410333">
        <w:rPr>
          <w:rFonts w:hint="eastAsia"/>
          <w:spacing w:val="2"/>
          <w:rtl/>
        </w:rPr>
        <w:t>عندما</w:t>
      </w:r>
      <w:r w:rsidRPr="00410333">
        <w:rPr>
          <w:spacing w:val="2"/>
          <w:rtl/>
        </w:rPr>
        <w:t xml:space="preserve"> </w:t>
      </w:r>
      <w:r w:rsidRPr="00410333">
        <w:rPr>
          <w:rFonts w:hint="eastAsia"/>
          <w:spacing w:val="2"/>
          <w:rtl/>
        </w:rPr>
        <w:t>يمكن</w:t>
      </w:r>
      <w:r w:rsidRPr="00410333">
        <w:rPr>
          <w:spacing w:val="2"/>
          <w:rtl/>
        </w:rPr>
        <w:t xml:space="preserve"> </w:t>
      </w:r>
      <w:r w:rsidRPr="00410333">
        <w:rPr>
          <w:rFonts w:hint="eastAsia"/>
          <w:spacing w:val="2"/>
          <w:rtl/>
        </w:rPr>
        <w:t>أداء</w:t>
      </w:r>
      <w:r w:rsidRPr="00410333">
        <w:rPr>
          <w:spacing w:val="2"/>
          <w:rtl/>
        </w:rPr>
        <w:t xml:space="preserve"> </w:t>
      </w:r>
      <w:r w:rsidRPr="00410333">
        <w:rPr>
          <w:rFonts w:hint="eastAsia"/>
          <w:spacing w:val="2"/>
          <w:rtl/>
        </w:rPr>
        <w:t>عمل</w:t>
      </w:r>
      <w:r w:rsidRPr="00410333">
        <w:rPr>
          <w:spacing w:val="2"/>
          <w:rtl/>
        </w:rPr>
        <w:t xml:space="preserve"> </w:t>
      </w:r>
      <w:r w:rsidRPr="00410333">
        <w:rPr>
          <w:rFonts w:hint="eastAsia"/>
          <w:spacing w:val="2"/>
          <w:rtl/>
        </w:rPr>
        <w:t>على</w:t>
      </w:r>
      <w:r w:rsidRPr="00410333">
        <w:rPr>
          <w:spacing w:val="2"/>
          <w:rtl/>
        </w:rPr>
        <w:t xml:space="preserve"> </w:t>
      </w:r>
      <w:r w:rsidRPr="00410333">
        <w:rPr>
          <w:rFonts w:hint="eastAsia"/>
          <w:spacing w:val="2"/>
          <w:rtl/>
        </w:rPr>
        <w:t>أفضل</w:t>
      </w:r>
      <w:r w:rsidRPr="00410333">
        <w:rPr>
          <w:spacing w:val="2"/>
          <w:rtl/>
        </w:rPr>
        <w:t xml:space="preserve"> </w:t>
      </w:r>
      <w:r w:rsidRPr="00410333">
        <w:rPr>
          <w:rFonts w:hint="eastAsia"/>
          <w:spacing w:val="2"/>
          <w:rtl/>
        </w:rPr>
        <w:t>وجه</w:t>
      </w:r>
      <w:r w:rsidRPr="00410333">
        <w:rPr>
          <w:spacing w:val="2"/>
          <w:rtl/>
        </w:rPr>
        <w:t xml:space="preserve"> </w:t>
      </w:r>
      <w:r w:rsidRPr="00410333">
        <w:rPr>
          <w:rFonts w:hint="eastAsia"/>
          <w:spacing w:val="2"/>
          <w:rtl/>
        </w:rPr>
        <w:t>بشأن</w:t>
      </w:r>
      <w:r w:rsidRPr="00410333">
        <w:rPr>
          <w:spacing w:val="2"/>
          <w:rtl/>
        </w:rPr>
        <w:t xml:space="preserve"> </w:t>
      </w:r>
      <w:r w:rsidRPr="00410333">
        <w:rPr>
          <w:rFonts w:hint="eastAsia"/>
          <w:spacing w:val="2"/>
          <w:rtl/>
        </w:rPr>
        <w:t>موضوع</w:t>
      </w:r>
      <w:r w:rsidRPr="00410333">
        <w:rPr>
          <w:spacing w:val="2"/>
          <w:rtl/>
        </w:rPr>
        <w:t xml:space="preserve"> </w:t>
      </w:r>
      <w:r w:rsidRPr="00410333">
        <w:rPr>
          <w:rFonts w:hint="eastAsia"/>
          <w:spacing w:val="2"/>
          <w:rtl/>
        </w:rPr>
        <w:t>معين</w:t>
      </w:r>
      <w:r w:rsidRPr="00410333">
        <w:rPr>
          <w:spacing w:val="2"/>
          <w:rtl/>
        </w:rPr>
        <w:t xml:space="preserve"> </w:t>
      </w:r>
      <w:r w:rsidRPr="00410333">
        <w:rPr>
          <w:rFonts w:hint="eastAsia"/>
          <w:spacing w:val="2"/>
          <w:rtl/>
        </w:rPr>
        <w:t>من</w:t>
      </w:r>
      <w:r w:rsidRPr="00410333">
        <w:rPr>
          <w:spacing w:val="2"/>
          <w:rtl/>
        </w:rPr>
        <w:t xml:space="preserve"> </w:t>
      </w:r>
      <w:r w:rsidRPr="00410333">
        <w:rPr>
          <w:rFonts w:hint="eastAsia"/>
          <w:spacing w:val="2"/>
          <w:rtl/>
        </w:rPr>
        <w:t>خلال</w:t>
      </w:r>
      <w:r w:rsidRPr="00410333">
        <w:rPr>
          <w:spacing w:val="2"/>
          <w:rtl/>
        </w:rPr>
        <w:t xml:space="preserve"> </w:t>
      </w:r>
      <w:r w:rsidRPr="00410333">
        <w:rPr>
          <w:rFonts w:hint="eastAsia"/>
          <w:spacing w:val="2"/>
          <w:rtl/>
        </w:rPr>
        <w:t>الجمع</w:t>
      </w:r>
      <w:r w:rsidRPr="00410333">
        <w:rPr>
          <w:spacing w:val="2"/>
          <w:rtl/>
        </w:rPr>
        <w:t xml:space="preserve"> </w:t>
      </w:r>
      <w:r w:rsidRPr="00410333">
        <w:rPr>
          <w:rFonts w:hint="eastAsia"/>
          <w:spacing w:val="2"/>
          <w:rtl/>
        </w:rPr>
        <w:t>بين</w:t>
      </w:r>
      <w:r w:rsidRPr="00410333">
        <w:rPr>
          <w:spacing w:val="2"/>
          <w:rtl/>
        </w:rPr>
        <w:t xml:space="preserve"> </w:t>
      </w:r>
      <w:r w:rsidRPr="00410333">
        <w:rPr>
          <w:rFonts w:hint="eastAsia"/>
          <w:spacing w:val="2"/>
          <w:rtl/>
        </w:rPr>
        <w:t>خبراء</w:t>
      </w:r>
      <w:r w:rsidRPr="00410333">
        <w:rPr>
          <w:spacing w:val="2"/>
          <w:rtl/>
        </w:rPr>
        <w:t xml:space="preserve"> في </w:t>
      </w:r>
      <w:r w:rsidRPr="00410333">
        <w:rPr>
          <w:rFonts w:hint="eastAsia"/>
          <w:spacing w:val="2"/>
          <w:rtl/>
        </w:rPr>
        <w:t>مجال</w:t>
      </w:r>
      <w:r w:rsidRPr="00410333">
        <w:rPr>
          <w:spacing w:val="2"/>
          <w:rtl/>
        </w:rPr>
        <w:t xml:space="preserve"> </w:t>
      </w:r>
      <w:r w:rsidRPr="00410333">
        <w:rPr>
          <w:rFonts w:hint="eastAsia"/>
          <w:spacing w:val="2"/>
          <w:rtl/>
        </w:rPr>
        <w:t>التكنولوجيا</w:t>
      </w:r>
      <w:r w:rsidRPr="00410333">
        <w:rPr>
          <w:spacing w:val="2"/>
          <w:rtl/>
        </w:rPr>
        <w:t xml:space="preserve"> </w:t>
      </w:r>
      <w:r w:rsidRPr="00410333">
        <w:rPr>
          <w:rFonts w:hint="eastAsia"/>
          <w:spacing w:val="2"/>
          <w:rtl/>
        </w:rPr>
        <w:t>من</w:t>
      </w:r>
      <w:r w:rsidRPr="00410333">
        <w:rPr>
          <w:spacing w:val="2"/>
          <w:rtl/>
        </w:rPr>
        <w:t xml:space="preserve"> </w:t>
      </w:r>
      <w:r w:rsidRPr="00410333">
        <w:rPr>
          <w:rFonts w:hint="eastAsia"/>
          <w:spacing w:val="2"/>
          <w:rtl/>
        </w:rPr>
        <w:t>لجان</w:t>
      </w:r>
      <w:r w:rsidRPr="00410333">
        <w:rPr>
          <w:spacing w:val="2"/>
          <w:rtl/>
        </w:rPr>
        <w:t xml:space="preserve"> </w:t>
      </w:r>
      <w:r w:rsidRPr="00410333">
        <w:rPr>
          <w:rFonts w:hint="eastAsia"/>
          <w:spacing w:val="2"/>
          <w:rtl/>
        </w:rPr>
        <w:t>الدراسات</w:t>
      </w:r>
      <w:r w:rsidRPr="00410333">
        <w:rPr>
          <w:spacing w:val="2"/>
          <w:rtl/>
        </w:rPr>
        <w:t xml:space="preserve"> </w:t>
      </w:r>
      <w:r w:rsidRPr="00410333">
        <w:rPr>
          <w:rFonts w:hint="eastAsia"/>
          <w:spacing w:val="2"/>
          <w:rtl/>
        </w:rPr>
        <w:t>أو</w:t>
      </w:r>
      <w:r w:rsidRPr="00410333">
        <w:rPr>
          <w:rFonts w:hint="cs"/>
          <w:spacing w:val="2"/>
          <w:rtl/>
        </w:rPr>
        <w:t> </w:t>
      </w:r>
      <w:r w:rsidRPr="00410333">
        <w:rPr>
          <w:rFonts w:hint="eastAsia"/>
          <w:spacing w:val="2"/>
          <w:rtl/>
        </w:rPr>
        <w:t>فرق</w:t>
      </w:r>
      <w:r w:rsidRPr="00410333">
        <w:rPr>
          <w:spacing w:val="2"/>
          <w:rtl/>
        </w:rPr>
        <w:t xml:space="preserve"> </w:t>
      </w:r>
      <w:r w:rsidRPr="00410333">
        <w:rPr>
          <w:rFonts w:hint="eastAsia"/>
          <w:spacing w:val="2"/>
          <w:rtl/>
        </w:rPr>
        <w:t>العمل</w:t>
      </w:r>
      <w:r w:rsidRPr="00410333">
        <w:rPr>
          <w:spacing w:val="2"/>
          <w:rtl/>
        </w:rPr>
        <w:t xml:space="preserve"> </w:t>
      </w:r>
      <w:r w:rsidRPr="00410333">
        <w:rPr>
          <w:rFonts w:hint="eastAsia"/>
          <w:spacing w:val="2"/>
          <w:rtl/>
        </w:rPr>
        <w:t>المعنية</w:t>
      </w:r>
      <w:r w:rsidRPr="00410333">
        <w:rPr>
          <w:spacing w:val="2"/>
          <w:rtl/>
        </w:rPr>
        <w:t xml:space="preserve"> </w:t>
      </w:r>
      <w:r w:rsidRPr="00410333">
        <w:rPr>
          <w:rFonts w:hint="eastAsia"/>
          <w:spacing w:val="2"/>
          <w:rtl/>
        </w:rPr>
        <w:t>التابعة</w:t>
      </w:r>
      <w:r w:rsidRPr="00410333">
        <w:rPr>
          <w:spacing w:val="2"/>
          <w:rtl/>
        </w:rPr>
        <w:t xml:space="preserve"> </w:t>
      </w:r>
      <w:r w:rsidRPr="00410333">
        <w:rPr>
          <w:rFonts w:hint="cs"/>
          <w:spacing w:val="2"/>
          <w:rtl/>
        </w:rPr>
        <w:t>لقطاعين أو</w:t>
      </w:r>
      <w:r w:rsidRPr="00410333">
        <w:rPr>
          <w:rFonts w:hint="eastAsia"/>
          <w:spacing w:val="2"/>
          <w:rtl/>
        </w:rPr>
        <w:t> </w:t>
      </w:r>
      <w:r w:rsidRPr="00410333">
        <w:rPr>
          <w:rFonts w:hint="cs"/>
          <w:spacing w:val="2"/>
          <w:rtl/>
        </w:rPr>
        <w:t>للقطاعات الثلاثة</w:t>
      </w:r>
      <w:r w:rsidRPr="00410333">
        <w:rPr>
          <w:spacing w:val="2"/>
          <w:rtl/>
        </w:rPr>
        <w:t xml:space="preserve"> للتعاون على أساس النقاش المباشر في إطار فريق تقني:</w:t>
      </w:r>
    </w:p>
    <w:p w:rsidR="00371D4C" w:rsidRPr="00410333" w:rsidRDefault="00371D4C" w:rsidP="00DC4C3C">
      <w:pPr>
        <w:pStyle w:val="enumlev1"/>
        <w:tabs>
          <w:tab w:val="clear" w:pos="794"/>
        </w:tabs>
        <w:rPr>
          <w:rtl/>
        </w:rPr>
      </w:pPr>
      <w:r w:rsidRPr="00410333">
        <w:rPr>
          <w:rFonts w:hint="eastAsia"/>
          <w:rtl/>
        </w:rPr>
        <w:t> أ </w:t>
      </w:r>
      <w:r w:rsidRPr="00410333">
        <w:rPr>
          <w:rtl/>
        </w:rPr>
        <w:t>)</w:t>
      </w:r>
      <w:r w:rsidRPr="00410333">
        <w:rPr>
          <w:rtl/>
        </w:rPr>
        <w:tab/>
      </w:r>
      <w:r w:rsidRPr="00410333">
        <w:rPr>
          <w:rFonts w:hint="eastAsia"/>
          <w:rtl/>
        </w:rPr>
        <w:t>يمكن</w:t>
      </w:r>
      <w:r w:rsidRPr="00410333">
        <w:rPr>
          <w:rtl/>
        </w:rPr>
        <w:t xml:space="preserve"> للجان الدراسات</w:t>
      </w:r>
      <w:r w:rsidRPr="00410333">
        <w:rPr>
          <w:rFonts w:hint="cs"/>
          <w:rtl/>
        </w:rPr>
        <w:t xml:space="preserve"> أو أفرقة العمل</w:t>
      </w:r>
      <w:r w:rsidRPr="00410333">
        <w:rPr>
          <w:rtl/>
        </w:rPr>
        <w:t xml:space="preserve"> المعنية في </w:t>
      </w:r>
      <w:r w:rsidRPr="00410333">
        <w:rPr>
          <w:rFonts w:hint="eastAsia"/>
          <w:rtl/>
        </w:rPr>
        <w:t>كل</w:t>
      </w:r>
      <w:r w:rsidRPr="00410333">
        <w:rPr>
          <w:rtl/>
        </w:rPr>
        <w:t xml:space="preserve"> </w:t>
      </w:r>
      <w:r w:rsidRPr="00410333">
        <w:rPr>
          <w:rFonts w:hint="eastAsia"/>
          <w:rtl/>
        </w:rPr>
        <w:t>قطاع،</w:t>
      </w:r>
      <w:r w:rsidRPr="00410333">
        <w:rPr>
          <w:rtl/>
        </w:rPr>
        <w:t xml:space="preserve"> أن تتفق في حالات خاصة وعلى أساس التشاور المتبادل، على إنشاء فريق مقررين مشترك بين </w:t>
      </w:r>
      <w:r w:rsidRPr="00410333">
        <w:rPr>
          <w:rFonts w:hint="eastAsia"/>
          <w:rtl/>
        </w:rPr>
        <w:t>القطاعات</w:t>
      </w:r>
      <w:r w:rsidRPr="00410333">
        <w:rPr>
          <w:rtl/>
        </w:rPr>
        <w:t xml:space="preserve"> </w:t>
      </w:r>
      <w:r w:rsidRPr="00410333">
        <w:t>(IRG)</w:t>
      </w:r>
      <w:r w:rsidRPr="00410333">
        <w:rPr>
          <w:rtl/>
        </w:rPr>
        <w:t xml:space="preserve"> لتنسيق أعمالها بشأن بعض المواضيع التقنية المحددة، وإبلاغ الفريق الاستشاري</w:t>
      </w:r>
      <w:r w:rsidRPr="00410333">
        <w:rPr>
          <w:rFonts w:hint="cs"/>
          <w:rtl/>
        </w:rPr>
        <w:t xml:space="preserve"> للاتصالات الراديوية والفريق الاستشاري</w:t>
      </w:r>
      <w:r w:rsidRPr="00410333">
        <w:rPr>
          <w:rtl/>
        </w:rPr>
        <w:t xml:space="preserve"> لتقييس الاتصالات والفريق الاستشاري لتنمية الاتصالات بهذا الإجراء من خلال بيان اتصال</w:t>
      </w:r>
      <w:r w:rsidRPr="00410333">
        <w:rPr>
          <w:rFonts w:hint="cs"/>
          <w:rtl/>
        </w:rPr>
        <w:t>.</w:t>
      </w:r>
    </w:p>
    <w:p w:rsidR="00371D4C" w:rsidRPr="00410333" w:rsidRDefault="00371D4C" w:rsidP="00DC4C3C">
      <w:pPr>
        <w:pStyle w:val="enumlev1"/>
        <w:tabs>
          <w:tab w:val="clear" w:pos="794"/>
        </w:tabs>
        <w:rPr>
          <w:rtl/>
        </w:rPr>
      </w:pPr>
      <w:r w:rsidRPr="00410333">
        <w:rPr>
          <w:rFonts w:hint="eastAsia"/>
          <w:rtl/>
        </w:rPr>
        <w:t>ب</w:t>
      </w:r>
      <w:r w:rsidRPr="00410333">
        <w:rPr>
          <w:rtl/>
        </w:rPr>
        <w:t>)</w:t>
      </w:r>
      <w:r w:rsidRPr="00410333">
        <w:rPr>
          <w:rtl/>
        </w:rPr>
        <w:tab/>
      </w:r>
      <w:r w:rsidRPr="00410333">
        <w:rPr>
          <w:rFonts w:hint="eastAsia"/>
          <w:rtl/>
        </w:rPr>
        <w:t>تتفق</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cs"/>
          <w:rtl/>
        </w:rPr>
        <w:t>أو فرق العمل</w:t>
      </w:r>
      <w:r w:rsidRPr="00410333">
        <w:rPr>
          <w:rtl/>
        </w:rPr>
        <w:t xml:space="preserve"> </w:t>
      </w:r>
      <w:r w:rsidRPr="00410333">
        <w:rPr>
          <w:rFonts w:hint="eastAsia"/>
          <w:rtl/>
        </w:rPr>
        <w:t>المعنية</w:t>
      </w:r>
      <w:r w:rsidRPr="00410333">
        <w:rPr>
          <w:rtl/>
        </w:rPr>
        <w:t xml:space="preserve"> في </w:t>
      </w:r>
      <w:r w:rsidRPr="00410333">
        <w:rPr>
          <w:rFonts w:hint="eastAsia"/>
          <w:rtl/>
        </w:rPr>
        <w:t>كل</w:t>
      </w:r>
      <w:r w:rsidRPr="00410333">
        <w:rPr>
          <w:rtl/>
        </w:rPr>
        <w:t xml:space="preserve"> </w:t>
      </w:r>
      <w:r w:rsidRPr="00410333">
        <w:rPr>
          <w:rFonts w:hint="eastAsia"/>
          <w:rtl/>
        </w:rPr>
        <w:t>قطاع</w:t>
      </w:r>
      <w:r w:rsidRPr="00410333">
        <w:rPr>
          <w:rtl/>
        </w:rPr>
        <w:t xml:space="preserve"> في </w:t>
      </w:r>
      <w:r w:rsidRPr="00410333">
        <w:rPr>
          <w:rFonts w:hint="eastAsia"/>
          <w:rtl/>
        </w:rPr>
        <w:t>الوقت</w:t>
      </w:r>
      <w:r w:rsidRPr="00410333">
        <w:rPr>
          <w:rtl/>
        </w:rPr>
        <w:t xml:space="preserve"> </w:t>
      </w:r>
      <w:r w:rsidRPr="00410333">
        <w:rPr>
          <w:rFonts w:hint="eastAsia"/>
          <w:rtl/>
        </w:rPr>
        <w:t>نفسه</w:t>
      </w:r>
      <w:r w:rsidRPr="00410333">
        <w:rPr>
          <w:rtl/>
        </w:rPr>
        <w:t xml:space="preserve"> </w:t>
      </w:r>
      <w:r w:rsidRPr="00410333">
        <w:rPr>
          <w:rFonts w:hint="eastAsia"/>
          <w:rtl/>
        </w:rPr>
        <w:t>على</w:t>
      </w:r>
      <w:r w:rsidRPr="00410333">
        <w:rPr>
          <w:rtl/>
        </w:rPr>
        <w:t xml:space="preserve"> </w:t>
      </w:r>
      <w:r w:rsidRPr="00410333">
        <w:rPr>
          <w:rFonts w:hint="eastAsia"/>
          <w:rtl/>
        </w:rPr>
        <w:t>اختصاصات</w:t>
      </w:r>
      <w:r w:rsidRPr="00410333">
        <w:rPr>
          <w:rtl/>
        </w:rPr>
        <w:t xml:space="preserve"> </w:t>
      </w:r>
      <w:r w:rsidRPr="00410333">
        <w:rPr>
          <w:rFonts w:hint="eastAsia"/>
          <w:rtl/>
        </w:rPr>
        <w:t>محددة</w:t>
      </w:r>
      <w:r w:rsidRPr="00410333">
        <w:rPr>
          <w:rtl/>
        </w:rPr>
        <w:t xml:space="preserve"> </w:t>
      </w:r>
      <w:r w:rsidRPr="00410333">
        <w:rPr>
          <w:rFonts w:hint="eastAsia"/>
          <w:rtl/>
        </w:rPr>
        <w:t>بوضوح</w:t>
      </w:r>
      <w:r w:rsidRPr="00410333">
        <w:rPr>
          <w:rtl/>
        </w:rPr>
        <w:t xml:space="preserve"> </w:t>
      </w:r>
      <w:r w:rsidRPr="00410333">
        <w:rPr>
          <w:rFonts w:hint="eastAsia"/>
          <w:rtl/>
        </w:rPr>
        <w:t>لفريق</w:t>
      </w:r>
      <w:r w:rsidRPr="00410333">
        <w:rPr>
          <w:rtl/>
        </w:rPr>
        <w:t xml:space="preserve"> </w:t>
      </w:r>
      <w:r w:rsidRPr="00410333">
        <w:rPr>
          <w:rFonts w:hint="eastAsia"/>
          <w:rtl/>
        </w:rPr>
        <w:t>المقررين</w:t>
      </w:r>
      <w:r w:rsidRPr="00410333">
        <w:rPr>
          <w:rtl/>
        </w:rPr>
        <w:t xml:space="preserve"> </w:t>
      </w:r>
      <w:r w:rsidRPr="00410333">
        <w:rPr>
          <w:rFonts w:hint="eastAsia"/>
          <w:rtl/>
        </w:rPr>
        <w:t>المشترك</w:t>
      </w:r>
      <w:r w:rsidRPr="00410333">
        <w:rPr>
          <w:rtl/>
        </w:rPr>
        <w:t xml:space="preserve"> </w:t>
      </w:r>
      <w:r w:rsidRPr="00410333">
        <w:rPr>
          <w:rFonts w:hint="eastAsia"/>
          <w:rtl/>
        </w:rPr>
        <w:t>بين</w:t>
      </w:r>
      <w:r w:rsidRPr="00410333">
        <w:rPr>
          <w:rtl/>
        </w:rPr>
        <w:t xml:space="preserve"> </w:t>
      </w:r>
      <w:r w:rsidRPr="00410333">
        <w:rPr>
          <w:rFonts w:hint="eastAsia"/>
          <w:rtl/>
        </w:rPr>
        <w:t>القطاعات</w:t>
      </w:r>
      <w:r w:rsidRPr="00410333">
        <w:rPr>
          <w:rtl/>
        </w:rPr>
        <w:t xml:space="preserve"> </w:t>
      </w:r>
      <w:r w:rsidRPr="00410333">
        <w:rPr>
          <w:rFonts w:hint="eastAsia"/>
          <w:rtl/>
        </w:rPr>
        <w:t>وتحدد</w:t>
      </w:r>
      <w:r w:rsidRPr="00410333">
        <w:rPr>
          <w:rtl/>
        </w:rPr>
        <w:t xml:space="preserve"> </w:t>
      </w:r>
      <w:r w:rsidRPr="00410333">
        <w:rPr>
          <w:rFonts w:hint="eastAsia"/>
          <w:rtl/>
        </w:rPr>
        <w:t>موعداً</w:t>
      </w:r>
      <w:r w:rsidRPr="00410333">
        <w:rPr>
          <w:rtl/>
        </w:rPr>
        <w:t xml:space="preserve"> </w:t>
      </w:r>
      <w:r w:rsidRPr="00410333">
        <w:rPr>
          <w:rFonts w:hint="eastAsia"/>
          <w:rtl/>
        </w:rPr>
        <w:t>نهائياً</w:t>
      </w:r>
      <w:r w:rsidRPr="00410333">
        <w:rPr>
          <w:rtl/>
        </w:rPr>
        <w:t xml:space="preserve"> </w:t>
      </w:r>
      <w:r w:rsidRPr="00410333">
        <w:rPr>
          <w:rFonts w:hint="eastAsia"/>
          <w:rtl/>
        </w:rPr>
        <w:t>لاستكمال</w:t>
      </w:r>
      <w:r w:rsidRPr="00410333">
        <w:rPr>
          <w:rtl/>
        </w:rPr>
        <w:t xml:space="preserve"> </w:t>
      </w:r>
      <w:r w:rsidRPr="00410333">
        <w:rPr>
          <w:rFonts w:hint="eastAsia"/>
          <w:rtl/>
        </w:rPr>
        <w:t>عمله</w:t>
      </w:r>
      <w:r w:rsidRPr="00410333">
        <w:rPr>
          <w:rtl/>
        </w:rPr>
        <w:t xml:space="preserve"> </w:t>
      </w:r>
      <w:r w:rsidRPr="00410333">
        <w:rPr>
          <w:rFonts w:hint="eastAsia"/>
          <w:rtl/>
        </w:rPr>
        <w:t>ومن</w:t>
      </w:r>
      <w:r w:rsidRPr="00410333">
        <w:rPr>
          <w:rtl/>
        </w:rPr>
        <w:t xml:space="preserve"> </w:t>
      </w:r>
      <w:r w:rsidRPr="00410333">
        <w:rPr>
          <w:rFonts w:hint="eastAsia"/>
          <w:rtl/>
        </w:rPr>
        <w:t>ثم</w:t>
      </w:r>
      <w:r w:rsidRPr="00410333">
        <w:rPr>
          <w:rtl/>
        </w:rPr>
        <w:t xml:space="preserve"> </w:t>
      </w:r>
      <w:r w:rsidRPr="00410333">
        <w:rPr>
          <w:rFonts w:hint="eastAsia"/>
          <w:rtl/>
        </w:rPr>
        <w:t>حله</w:t>
      </w:r>
      <w:r w:rsidRPr="00410333">
        <w:rPr>
          <w:rFonts w:hint="cs"/>
          <w:rtl/>
        </w:rPr>
        <w:t>.</w:t>
      </w:r>
    </w:p>
    <w:p w:rsidR="00371D4C" w:rsidRPr="00410333" w:rsidRDefault="00371D4C" w:rsidP="00DC4C3C">
      <w:pPr>
        <w:pStyle w:val="enumlev1"/>
        <w:tabs>
          <w:tab w:val="clear" w:pos="794"/>
        </w:tabs>
        <w:rPr>
          <w:rtl/>
        </w:rPr>
      </w:pPr>
      <w:r w:rsidRPr="00410333">
        <w:rPr>
          <w:rFonts w:hint="eastAsia"/>
          <w:rtl/>
        </w:rPr>
        <w:t>ج</w:t>
      </w:r>
      <w:r w:rsidRPr="00410333">
        <w:rPr>
          <w:rtl/>
        </w:rPr>
        <w:t>)</w:t>
      </w:r>
      <w:r w:rsidRPr="00410333">
        <w:rPr>
          <w:rtl/>
        </w:rPr>
        <w:tab/>
      </w:r>
      <w:r w:rsidRPr="00410333">
        <w:rPr>
          <w:rFonts w:hint="eastAsia"/>
          <w:rtl/>
        </w:rPr>
        <w:t>تقوم</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Fonts w:hint="cs"/>
          <w:rtl/>
        </w:rPr>
        <w:t xml:space="preserve"> أو فرق العمل</w:t>
      </w:r>
      <w:r w:rsidRPr="00410333">
        <w:rPr>
          <w:rtl/>
        </w:rPr>
        <w:t xml:space="preserve"> </w:t>
      </w:r>
      <w:r w:rsidRPr="00410333">
        <w:rPr>
          <w:rFonts w:hint="eastAsia"/>
          <w:rtl/>
        </w:rPr>
        <w:t>المعنية</w:t>
      </w:r>
      <w:r w:rsidRPr="00410333">
        <w:rPr>
          <w:rtl/>
        </w:rPr>
        <w:t xml:space="preserve"> في </w:t>
      </w:r>
      <w:r w:rsidRPr="00410333">
        <w:rPr>
          <w:rFonts w:hint="eastAsia"/>
          <w:rtl/>
        </w:rPr>
        <w:t>كل</w:t>
      </w:r>
      <w:r w:rsidRPr="00410333">
        <w:rPr>
          <w:rtl/>
        </w:rPr>
        <w:t xml:space="preserve"> </w:t>
      </w:r>
      <w:r w:rsidRPr="00410333">
        <w:rPr>
          <w:rFonts w:hint="eastAsia"/>
          <w:rtl/>
        </w:rPr>
        <w:t>قطاع</w:t>
      </w:r>
      <w:r w:rsidRPr="00410333">
        <w:rPr>
          <w:rtl/>
        </w:rPr>
        <w:t xml:space="preserve"> </w:t>
      </w:r>
      <w:r w:rsidRPr="00410333">
        <w:rPr>
          <w:rFonts w:hint="eastAsia"/>
          <w:rtl/>
        </w:rPr>
        <w:t>أيضاً</w:t>
      </w:r>
      <w:r w:rsidRPr="00410333">
        <w:rPr>
          <w:rtl/>
        </w:rPr>
        <w:t xml:space="preserve"> </w:t>
      </w:r>
      <w:r w:rsidRPr="00410333">
        <w:rPr>
          <w:rFonts w:hint="eastAsia"/>
          <w:rtl/>
        </w:rPr>
        <w:t>بتعيين</w:t>
      </w:r>
      <w:r w:rsidRPr="00410333">
        <w:rPr>
          <w:rtl/>
        </w:rPr>
        <w:t xml:space="preserve"> </w:t>
      </w:r>
      <w:r w:rsidRPr="00410333">
        <w:rPr>
          <w:rFonts w:hint="eastAsia"/>
          <w:rtl/>
        </w:rPr>
        <w:t>رئيس</w:t>
      </w:r>
      <w:r w:rsidRPr="00410333">
        <w:rPr>
          <w:rtl/>
        </w:rPr>
        <w:t xml:space="preserve"> (أو</w:t>
      </w:r>
      <w:r w:rsidRPr="00410333">
        <w:rPr>
          <w:rFonts w:hint="eastAsia"/>
          <w:rtl/>
        </w:rPr>
        <w:t> رئيسين</w:t>
      </w:r>
      <w:r w:rsidRPr="00410333">
        <w:rPr>
          <w:rtl/>
        </w:rPr>
        <w:t xml:space="preserve"> </w:t>
      </w:r>
      <w:r w:rsidRPr="00410333">
        <w:rPr>
          <w:rFonts w:hint="eastAsia"/>
          <w:rtl/>
        </w:rPr>
        <w:t>مشاركين</w:t>
      </w:r>
      <w:r w:rsidRPr="00410333">
        <w:rPr>
          <w:rtl/>
        </w:rPr>
        <w:t xml:space="preserve">) </w:t>
      </w:r>
      <w:r w:rsidRPr="00410333">
        <w:rPr>
          <w:rFonts w:hint="eastAsia"/>
          <w:rtl/>
        </w:rPr>
        <w:t>لفريق</w:t>
      </w:r>
      <w:r w:rsidRPr="00410333">
        <w:rPr>
          <w:rtl/>
        </w:rPr>
        <w:t xml:space="preserve"> </w:t>
      </w:r>
      <w:r w:rsidRPr="00410333">
        <w:rPr>
          <w:rFonts w:hint="eastAsia"/>
          <w:rtl/>
        </w:rPr>
        <w:t>المقررين</w:t>
      </w:r>
      <w:r w:rsidRPr="00410333">
        <w:rPr>
          <w:rtl/>
        </w:rPr>
        <w:t xml:space="preserve"> </w:t>
      </w:r>
      <w:r w:rsidRPr="00410333">
        <w:rPr>
          <w:rFonts w:hint="eastAsia"/>
          <w:rtl/>
        </w:rPr>
        <w:t>المشترك</w:t>
      </w:r>
      <w:r w:rsidRPr="00410333">
        <w:rPr>
          <w:rtl/>
        </w:rPr>
        <w:t xml:space="preserve"> </w:t>
      </w:r>
      <w:r w:rsidRPr="00410333">
        <w:rPr>
          <w:rFonts w:hint="eastAsia"/>
          <w:rtl/>
        </w:rPr>
        <w:t>بين</w:t>
      </w:r>
      <w:r w:rsidRPr="00410333">
        <w:rPr>
          <w:rtl/>
        </w:rPr>
        <w:t xml:space="preserve"> </w:t>
      </w:r>
      <w:r w:rsidRPr="00410333">
        <w:rPr>
          <w:rFonts w:hint="eastAsia"/>
          <w:rtl/>
        </w:rPr>
        <w:t>القطاعات</w:t>
      </w:r>
      <w:r w:rsidRPr="00410333">
        <w:rPr>
          <w:rtl/>
        </w:rPr>
        <w:t xml:space="preserve"> </w:t>
      </w:r>
      <w:r w:rsidRPr="00410333">
        <w:rPr>
          <w:rFonts w:hint="eastAsia"/>
          <w:rtl/>
        </w:rPr>
        <w:t>مع</w:t>
      </w:r>
      <w:r w:rsidRPr="00410333">
        <w:rPr>
          <w:rtl/>
        </w:rPr>
        <w:t xml:space="preserve"> </w:t>
      </w:r>
      <w:r w:rsidRPr="00410333">
        <w:rPr>
          <w:rFonts w:hint="eastAsia"/>
          <w:rtl/>
        </w:rPr>
        <w:t>مراعاة</w:t>
      </w:r>
      <w:r w:rsidRPr="00410333">
        <w:rPr>
          <w:rtl/>
        </w:rPr>
        <w:t xml:space="preserve"> </w:t>
      </w:r>
      <w:r w:rsidRPr="00410333">
        <w:rPr>
          <w:rFonts w:hint="eastAsia"/>
          <w:rtl/>
        </w:rPr>
        <w:t>الخبرة</w:t>
      </w:r>
      <w:r w:rsidRPr="00410333">
        <w:rPr>
          <w:rtl/>
        </w:rPr>
        <w:t xml:space="preserve"> </w:t>
      </w:r>
      <w:r w:rsidRPr="00410333">
        <w:rPr>
          <w:rFonts w:hint="eastAsia"/>
          <w:rtl/>
        </w:rPr>
        <w:t>المحددة</w:t>
      </w:r>
      <w:r w:rsidRPr="00410333">
        <w:rPr>
          <w:rtl/>
        </w:rPr>
        <w:t xml:space="preserve"> </w:t>
      </w:r>
      <w:r w:rsidRPr="00410333">
        <w:rPr>
          <w:rFonts w:hint="eastAsia"/>
          <w:rtl/>
        </w:rPr>
        <w:t>المطلوبة</w:t>
      </w:r>
      <w:r w:rsidRPr="00410333">
        <w:rPr>
          <w:rtl/>
        </w:rPr>
        <w:t xml:space="preserve"> </w:t>
      </w:r>
      <w:r w:rsidRPr="00410333">
        <w:rPr>
          <w:rFonts w:hint="eastAsia"/>
          <w:rtl/>
        </w:rPr>
        <w:t>وضمان</w:t>
      </w:r>
      <w:r w:rsidRPr="00410333">
        <w:rPr>
          <w:rtl/>
        </w:rPr>
        <w:t xml:space="preserve"> </w:t>
      </w:r>
      <w:r w:rsidRPr="00410333">
        <w:rPr>
          <w:rFonts w:hint="eastAsia"/>
          <w:rtl/>
        </w:rPr>
        <w:t>تمثيل</w:t>
      </w:r>
      <w:r w:rsidRPr="00410333">
        <w:rPr>
          <w:rFonts w:hint="cs"/>
          <w:rtl/>
        </w:rPr>
        <w:t xml:space="preserve"> </w:t>
      </w:r>
      <w:r w:rsidRPr="00410333">
        <w:rPr>
          <w:rFonts w:hint="eastAsia"/>
          <w:rtl/>
        </w:rPr>
        <w:t>كل</w:t>
      </w:r>
      <w:r w:rsidRPr="00410333">
        <w:rPr>
          <w:rtl/>
        </w:rPr>
        <w:t xml:space="preserve"> </w:t>
      </w:r>
      <w:r w:rsidRPr="00410333">
        <w:rPr>
          <w:rFonts w:hint="eastAsia"/>
          <w:rtl/>
        </w:rPr>
        <w:t>قطاع</w:t>
      </w:r>
      <w:r w:rsidRPr="00410333">
        <w:rPr>
          <w:rtl/>
        </w:rPr>
        <w:t xml:space="preserve"> </w:t>
      </w:r>
      <w:r w:rsidRPr="00410333">
        <w:rPr>
          <w:rFonts w:hint="eastAsia"/>
          <w:rtl/>
        </w:rPr>
        <w:t>تمثيلاً</w:t>
      </w:r>
      <w:r w:rsidRPr="00410333">
        <w:rPr>
          <w:rtl/>
        </w:rPr>
        <w:t xml:space="preserve"> </w:t>
      </w:r>
      <w:r w:rsidRPr="00410333">
        <w:rPr>
          <w:rFonts w:hint="eastAsia"/>
          <w:rtl/>
        </w:rPr>
        <w:t>عادلاً</w:t>
      </w:r>
      <w:r w:rsidRPr="00410333">
        <w:rPr>
          <w:rFonts w:hint="cs"/>
          <w:rtl/>
        </w:rPr>
        <w:t>.</w:t>
      </w:r>
    </w:p>
    <w:p w:rsidR="00371D4C" w:rsidRPr="00410333" w:rsidRDefault="00371D4C" w:rsidP="00DC4C3C">
      <w:pPr>
        <w:pStyle w:val="enumlev1"/>
        <w:tabs>
          <w:tab w:val="clear" w:pos="794"/>
        </w:tabs>
        <w:rPr>
          <w:spacing w:val="-2"/>
          <w:rtl/>
        </w:rPr>
      </w:pPr>
      <w:r w:rsidRPr="00410333">
        <w:rPr>
          <w:rFonts w:hint="eastAsia"/>
          <w:rtl/>
        </w:rPr>
        <w:t>د </w:t>
      </w:r>
      <w:r w:rsidRPr="00410333">
        <w:rPr>
          <w:rtl/>
        </w:rPr>
        <w:t>)</w:t>
      </w:r>
      <w:r w:rsidRPr="00410333">
        <w:rPr>
          <w:rtl/>
        </w:rPr>
        <w:tab/>
      </w:r>
      <w:r w:rsidRPr="00410333">
        <w:rPr>
          <w:rFonts w:hint="eastAsia"/>
          <w:spacing w:val="-2"/>
          <w:rtl/>
        </w:rPr>
        <w:t>يخضع</w:t>
      </w:r>
      <w:r w:rsidRPr="00410333">
        <w:rPr>
          <w:spacing w:val="-2"/>
          <w:rtl/>
        </w:rPr>
        <w:t xml:space="preserve"> فريق المقررين المشترك بين </w:t>
      </w:r>
      <w:r w:rsidRPr="00410333">
        <w:rPr>
          <w:rFonts w:hint="eastAsia"/>
          <w:spacing w:val="-2"/>
          <w:rtl/>
        </w:rPr>
        <w:t>القطاعات</w:t>
      </w:r>
      <w:r w:rsidRPr="00410333">
        <w:rPr>
          <w:spacing w:val="-2"/>
          <w:rtl/>
        </w:rPr>
        <w:t xml:space="preserve"> </w:t>
      </w:r>
      <w:r w:rsidRPr="00410333">
        <w:rPr>
          <w:rFonts w:hint="eastAsia"/>
          <w:spacing w:val="-2"/>
          <w:rtl/>
        </w:rPr>
        <w:t>،</w:t>
      </w:r>
      <w:r w:rsidRPr="00410333">
        <w:rPr>
          <w:spacing w:val="-2"/>
          <w:rtl/>
        </w:rPr>
        <w:t xml:space="preserve"> باعتباره </w:t>
      </w:r>
      <w:r w:rsidRPr="00410333">
        <w:rPr>
          <w:rFonts w:hint="eastAsia"/>
          <w:spacing w:val="-2"/>
          <w:rtl/>
        </w:rPr>
        <w:t>فريق</w:t>
      </w:r>
      <w:r w:rsidRPr="00410333">
        <w:rPr>
          <w:spacing w:val="-2"/>
          <w:rtl/>
        </w:rPr>
        <w:t xml:space="preserve"> مقرر، </w:t>
      </w:r>
      <w:r w:rsidRPr="00410333">
        <w:rPr>
          <w:rFonts w:hint="eastAsia"/>
          <w:spacing w:val="-2"/>
          <w:rtl/>
        </w:rPr>
        <w:t>للأحكام</w:t>
      </w:r>
      <w:r w:rsidRPr="00410333">
        <w:rPr>
          <w:spacing w:val="-2"/>
          <w:rtl/>
        </w:rPr>
        <w:t xml:space="preserve"> </w:t>
      </w:r>
      <w:r w:rsidRPr="00410333">
        <w:rPr>
          <w:rFonts w:hint="eastAsia"/>
          <w:spacing w:val="-2"/>
          <w:rtl/>
        </w:rPr>
        <w:t>المطبقة</w:t>
      </w:r>
      <w:r w:rsidRPr="00410333">
        <w:rPr>
          <w:spacing w:val="-2"/>
          <w:rtl/>
        </w:rPr>
        <w:t xml:space="preserve"> </w:t>
      </w:r>
      <w:r w:rsidRPr="00410333">
        <w:rPr>
          <w:rFonts w:hint="eastAsia"/>
          <w:spacing w:val="-2"/>
          <w:rtl/>
        </w:rPr>
        <w:t>على</w:t>
      </w:r>
      <w:r w:rsidRPr="00410333">
        <w:rPr>
          <w:spacing w:val="-2"/>
          <w:rtl/>
        </w:rPr>
        <w:t xml:space="preserve"> </w:t>
      </w:r>
      <w:r w:rsidRPr="00410333">
        <w:rPr>
          <w:rFonts w:hint="eastAsia"/>
          <w:spacing w:val="-2"/>
          <w:rtl/>
        </w:rPr>
        <w:t>أفرقة</w:t>
      </w:r>
      <w:r w:rsidRPr="00410333">
        <w:rPr>
          <w:spacing w:val="-2"/>
          <w:rtl/>
        </w:rPr>
        <w:t xml:space="preserve"> </w:t>
      </w:r>
      <w:r w:rsidRPr="00410333">
        <w:rPr>
          <w:rFonts w:hint="eastAsia"/>
          <w:spacing w:val="-2"/>
          <w:rtl/>
        </w:rPr>
        <w:t>المقررين</w:t>
      </w:r>
      <w:r w:rsidRPr="00410333">
        <w:rPr>
          <w:spacing w:val="-2"/>
          <w:rtl/>
        </w:rPr>
        <w:t xml:space="preserve"> </w:t>
      </w:r>
      <w:r w:rsidRPr="00410333">
        <w:rPr>
          <w:rFonts w:hint="eastAsia"/>
          <w:spacing w:val="-2"/>
          <w:rtl/>
        </w:rPr>
        <w:t>الواردة</w:t>
      </w:r>
      <w:r w:rsidRPr="00410333">
        <w:rPr>
          <w:spacing w:val="-2"/>
          <w:rtl/>
        </w:rPr>
        <w:t xml:space="preserve"> في أحدث نسخة من</w:t>
      </w:r>
      <w:r w:rsidRPr="00410333">
        <w:rPr>
          <w:rFonts w:hint="eastAsia"/>
          <w:spacing w:val="-2"/>
          <w:rtl/>
        </w:rPr>
        <w:t> القرار </w:t>
      </w:r>
      <w:r w:rsidRPr="00410333">
        <w:rPr>
          <w:spacing w:val="-2"/>
        </w:rPr>
        <w:t>ITU</w:t>
      </w:r>
      <w:r w:rsidRPr="00410333">
        <w:rPr>
          <w:spacing w:val="-2"/>
        </w:rPr>
        <w:noBreakHyphen/>
        <w:t>R 1</w:t>
      </w:r>
      <w:r w:rsidRPr="00410333">
        <w:rPr>
          <w:rFonts w:hint="eastAsia"/>
          <w:spacing w:val="-2"/>
          <w:rtl/>
        </w:rPr>
        <w:t>،</w:t>
      </w:r>
      <w:r w:rsidRPr="00410333">
        <w:rPr>
          <w:rFonts w:hint="cs"/>
          <w:spacing w:val="-2"/>
          <w:rtl/>
        </w:rPr>
        <w:t xml:space="preserve"> </w:t>
      </w:r>
      <w:r w:rsidRPr="00410333">
        <w:rPr>
          <w:spacing w:val="-2"/>
          <w:rtl/>
        </w:rPr>
        <w:t>وفي</w:t>
      </w:r>
      <w:r w:rsidRPr="00410333">
        <w:rPr>
          <w:rFonts w:hint="eastAsia"/>
          <w:spacing w:val="-2"/>
          <w:rtl/>
        </w:rPr>
        <w:t> التوصية </w:t>
      </w:r>
      <w:r w:rsidRPr="00410333">
        <w:rPr>
          <w:spacing w:val="-2"/>
        </w:rPr>
        <w:t>ITU</w:t>
      </w:r>
      <w:r w:rsidRPr="00410333">
        <w:rPr>
          <w:spacing w:val="-2"/>
        </w:rPr>
        <w:noBreakHyphen/>
        <w:t>T A.1</w:t>
      </w:r>
      <w:r w:rsidRPr="00410333">
        <w:rPr>
          <w:rFonts w:hint="cs"/>
          <w:spacing w:val="-2"/>
          <w:rtl/>
        </w:rPr>
        <w:t>،</w:t>
      </w:r>
      <w:r w:rsidRPr="00410333">
        <w:rPr>
          <w:spacing w:val="-2"/>
          <w:rtl/>
        </w:rPr>
        <w:t xml:space="preserve"> وفي القرار </w:t>
      </w:r>
      <w:r w:rsidRPr="00410333">
        <w:rPr>
          <w:spacing w:val="-2"/>
          <w:lang w:val="en-GB"/>
        </w:rPr>
        <w:t>1</w:t>
      </w:r>
      <w:r w:rsidRPr="00410333">
        <w:rPr>
          <w:rFonts w:hint="cs"/>
          <w:spacing w:val="-2"/>
          <w:rtl/>
          <w:lang w:val="en-GB"/>
        </w:rPr>
        <w:t xml:space="preserve"> للمؤتمر العالمي لتنمية الاتصالات</w:t>
      </w:r>
      <w:r w:rsidRPr="00410333">
        <w:rPr>
          <w:rFonts w:hint="eastAsia"/>
          <w:spacing w:val="-2"/>
          <w:rtl/>
        </w:rPr>
        <w:t>؛</w:t>
      </w:r>
      <w:r w:rsidRPr="00410333">
        <w:rPr>
          <w:spacing w:val="-2"/>
          <w:rtl/>
        </w:rPr>
        <w:t xml:space="preserve"> وتقتصر المشاركة على أعضاء </w:t>
      </w:r>
      <w:r w:rsidRPr="00410333">
        <w:rPr>
          <w:rFonts w:hint="eastAsia"/>
          <w:spacing w:val="-2"/>
          <w:rtl/>
        </w:rPr>
        <w:t>القطاعات</w:t>
      </w:r>
      <w:r w:rsidRPr="00410333">
        <w:rPr>
          <w:spacing w:val="-2"/>
          <w:rtl/>
        </w:rPr>
        <w:t xml:space="preserve"> المعنية</w:t>
      </w:r>
      <w:r w:rsidRPr="00410333">
        <w:rPr>
          <w:rFonts w:hint="cs"/>
          <w:spacing w:val="-2"/>
          <w:rtl/>
        </w:rPr>
        <w:t>.</w:t>
      </w:r>
    </w:p>
    <w:p w:rsidR="00371D4C" w:rsidRPr="00410333" w:rsidRDefault="00371D4C" w:rsidP="00DC4C3C">
      <w:pPr>
        <w:pStyle w:val="enumlev1"/>
        <w:tabs>
          <w:tab w:val="clear" w:pos="794"/>
        </w:tabs>
        <w:rPr>
          <w:rtl/>
        </w:rPr>
      </w:pPr>
      <w:r w:rsidRPr="00410333">
        <w:rPr>
          <w:rFonts w:hint="cs"/>
          <w:rtl/>
        </w:rPr>
        <w:t>ﻫ</w:t>
      </w:r>
      <w:r w:rsidRPr="00410333">
        <w:rPr>
          <w:rFonts w:hint="eastAsia"/>
          <w:rtl/>
        </w:rPr>
        <w:t> </w:t>
      </w:r>
      <w:r w:rsidRPr="00410333">
        <w:rPr>
          <w:rtl/>
        </w:rPr>
        <w:t>)</w:t>
      </w:r>
      <w:r w:rsidRPr="00410333">
        <w:rPr>
          <w:rtl/>
        </w:rPr>
        <w:tab/>
      </w:r>
      <w:r w:rsidRPr="00410333">
        <w:rPr>
          <w:rFonts w:hint="eastAsia"/>
          <w:rtl/>
        </w:rPr>
        <w:t>يمكن</w:t>
      </w:r>
      <w:r w:rsidRPr="00410333">
        <w:rPr>
          <w:rtl/>
        </w:rPr>
        <w:t xml:space="preserve"> لهذا الفريق، لدى الاضطلاع بولايته، إعداد </w:t>
      </w:r>
      <w:r w:rsidRPr="00410333">
        <w:rPr>
          <w:rFonts w:hint="eastAsia"/>
          <w:rtl/>
        </w:rPr>
        <w:t>مشاريع</w:t>
      </w:r>
      <w:r w:rsidRPr="00410333">
        <w:rPr>
          <w:rtl/>
        </w:rPr>
        <w:t xml:space="preserve"> </w:t>
      </w:r>
      <w:r w:rsidRPr="00410333">
        <w:rPr>
          <w:rFonts w:hint="eastAsia"/>
          <w:rtl/>
        </w:rPr>
        <w:t>توصيات</w:t>
      </w:r>
      <w:r w:rsidRPr="00410333">
        <w:rPr>
          <w:rtl/>
        </w:rPr>
        <w:t xml:space="preserve"> </w:t>
      </w:r>
      <w:r w:rsidRPr="00410333">
        <w:rPr>
          <w:rFonts w:hint="eastAsia"/>
          <w:rtl/>
        </w:rPr>
        <w:t>جديدة</w:t>
      </w:r>
      <w:r w:rsidRPr="00410333">
        <w:rPr>
          <w:rtl/>
        </w:rPr>
        <w:t xml:space="preserve"> </w:t>
      </w:r>
      <w:r w:rsidRPr="00410333">
        <w:rPr>
          <w:rFonts w:hint="eastAsia"/>
          <w:rtl/>
        </w:rPr>
        <w:t>أو</w:t>
      </w:r>
      <w:r w:rsidRPr="00410333">
        <w:rPr>
          <w:rtl/>
        </w:rPr>
        <w:t xml:space="preserve"> </w:t>
      </w:r>
      <w:r w:rsidRPr="00410333">
        <w:rPr>
          <w:rFonts w:hint="eastAsia"/>
          <w:rtl/>
        </w:rPr>
        <w:t>مشاريع</w:t>
      </w:r>
      <w:r w:rsidRPr="00410333">
        <w:rPr>
          <w:rtl/>
        </w:rPr>
        <w:t xml:space="preserve"> </w:t>
      </w:r>
      <w:r w:rsidRPr="00410333">
        <w:rPr>
          <w:rFonts w:hint="eastAsia"/>
          <w:rtl/>
        </w:rPr>
        <w:t>مراجعة</w:t>
      </w:r>
      <w:r w:rsidRPr="00410333">
        <w:rPr>
          <w:rtl/>
        </w:rPr>
        <w:t xml:space="preserve"> </w:t>
      </w:r>
      <w:r w:rsidRPr="00410333">
        <w:rPr>
          <w:rFonts w:hint="eastAsia"/>
          <w:rtl/>
        </w:rPr>
        <w:t>توصيات</w:t>
      </w:r>
      <w:r w:rsidRPr="00410333">
        <w:rPr>
          <w:rtl/>
        </w:rPr>
        <w:t xml:space="preserve"> فضلاً عن مشاريع تقارير تقنية</w:t>
      </w:r>
      <w:r w:rsidRPr="00410333">
        <w:rPr>
          <w:rtl/>
          <w:lang w:bidi="ar-EG"/>
        </w:rPr>
        <w:t xml:space="preserve"> أو مشاريع مراجع</w:t>
      </w:r>
      <w:r w:rsidRPr="00410333">
        <w:rPr>
          <w:rFonts w:hint="eastAsia"/>
          <w:rtl/>
          <w:lang w:bidi="ar-EG"/>
        </w:rPr>
        <w:t>ة</w:t>
      </w:r>
      <w:r w:rsidRPr="00410333">
        <w:rPr>
          <w:rtl/>
          <w:lang w:bidi="ar-EG"/>
        </w:rPr>
        <w:t xml:space="preserve"> تقارير تقنية</w:t>
      </w:r>
      <w:r w:rsidRPr="00410333">
        <w:rPr>
          <w:rFonts w:hint="eastAsia"/>
          <w:rtl/>
        </w:rPr>
        <w:t>،</w:t>
      </w:r>
      <w:r w:rsidRPr="00410333">
        <w:rPr>
          <w:rtl/>
        </w:rPr>
        <w:t xml:space="preserve"> يقدمها إلى </w:t>
      </w:r>
      <w:r w:rsidRPr="00410333">
        <w:rPr>
          <w:rFonts w:hint="eastAsia"/>
          <w:rtl/>
        </w:rPr>
        <w:t>لجان</w:t>
      </w:r>
      <w:r w:rsidRPr="00410333">
        <w:rPr>
          <w:rtl/>
        </w:rPr>
        <w:t xml:space="preserve"> </w:t>
      </w:r>
      <w:r w:rsidRPr="00410333">
        <w:rPr>
          <w:rFonts w:hint="eastAsia"/>
          <w:rtl/>
        </w:rPr>
        <w:t>الدراسات</w:t>
      </w:r>
      <w:r w:rsidRPr="00410333">
        <w:rPr>
          <w:rtl/>
        </w:rPr>
        <w:t xml:space="preserve"> أو </w:t>
      </w:r>
      <w:r w:rsidRPr="00410333">
        <w:rPr>
          <w:rFonts w:hint="cs"/>
          <w:rtl/>
        </w:rPr>
        <w:t>فرق</w:t>
      </w:r>
      <w:r w:rsidRPr="00410333">
        <w:rPr>
          <w:rtl/>
        </w:rPr>
        <w:t xml:space="preserve"> العمل </w:t>
      </w:r>
      <w:r w:rsidRPr="00410333">
        <w:rPr>
          <w:rFonts w:hint="eastAsia"/>
          <w:rtl/>
        </w:rPr>
        <w:t>الأصلية</w:t>
      </w:r>
      <w:r w:rsidRPr="00410333">
        <w:rPr>
          <w:rFonts w:hint="cs"/>
          <w:rtl/>
        </w:rPr>
        <w:t xml:space="preserve"> </w:t>
      </w:r>
      <w:r w:rsidRPr="00410333">
        <w:rPr>
          <w:rtl/>
        </w:rPr>
        <w:t>التي يتبع لها لزيادة معالجتها عند الاقتضا</w:t>
      </w:r>
      <w:r w:rsidRPr="00410333">
        <w:rPr>
          <w:rFonts w:hint="cs"/>
          <w:rtl/>
        </w:rPr>
        <w:t>ء.</w:t>
      </w:r>
    </w:p>
    <w:p w:rsidR="00371D4C" w:rsidRPr="00410333" w:rsidRDefault="00371D4C" w:rsidP="00DC4C3C">
      <w:pPr>
        <w:pStyle w:val="enumlev1"/>
        <w:tabs>
          <w:tab w:val="clear" w:pos="794"/>
        </w:tabs>
        <w:rPr>
          <w:spacing w:val="-2"/>
          <w:rtl/>
        </w:rPr>
      </w:pPr>
      <w:r w:rsidRPr="00410333">
        <w:rPr>
          <w:rFonts w:hint="eastAsia"/>
          <w:spacing w:val="-2"/>
          <w:rtl/>
        </w:rPr>
        <w:t>و </w:t>
      </w:r>
      <w:r w:rsidRPr="00410333">
        <w:rPr>
          <w:spacing w:val="-2"/>
          <w:rtl/>
        </w:rPr>
        <w:t>)</w:t>
      </w:r>
      <w:r w:rsidRPr="00410333">
        <w:rPr>
          <w:spacing w:val="-2"/>
          <w:rtl/>
        </w:rPr>
        <w:tab/>
      </w:r>
      <w:r w:rsidRPr="00410333">
        <w:rPr>
          <w:rFonts w:hint="eastAsia"/>
          <w:spacing w:val="-2"/>
          <w:rtl/>
        </w:rPr>
        <w:t>ينبغي</w:t>
      </w:r>
      <w:r w:rsidRPr="00410333">
        <w:rPr>
          <w:spacing w:val="-2"/>
          <w:rtl/>
        </w:rPr>
        <w:t xml:space="preserve"> </w:t>
      </w:r>
      <w:r w:rsidRPr="00410333">
        <w:rPr>
          <w:rFonts w:hint="eastAsia"/>
          <w:spacing w:val="-2"/>
          <w:rtl/>
        </w:rPr>
        <w:t>أن</w:t>
      </w:r>
      <w:r w:rsidRPr="00410333">
        <w:rPr>
          <w:spacing w:val="-2"/>
          <w:rtl/>
        </w:rPr>
        <w:t xml:space="preserve"> </w:t>
      </w:r>
      <w:r w:rsidRPr="00410333">
        <w:rPr>
          <w:rFonts w:hint="eastAsia"/>
          <w:spacing w:val="-2"/>
          <w:rtl/>
        </w:rPr>
        <w:t>تمثل</w:t>
      </w:r>
      <w:r w:rsidRPr="00410333">
        <w:rPr>
          <w:spacing w:val="-2"/>
          <w:rtl/>
        </w:rPr>
        <w:t xml:space="preserve"> </w:t>
      </w:r>
      <w:r w:rsidRPr="00410333">
        <w:rPr>
          <w:rFonts w:hint="eastAsia"/>
          <w:spacing w:val="-2"/>
          <w:rtl/>
        </w:rPr>
        <w:t>النتائج</w:t>
      </w:r>
      <w:r w:rsidRPr="00410333">
        <w:rPr>
          <w:spacing w:val="-2"/>
          <w:rtl/>
        </w:rPr>
        <w:t xml:space="preserve"> </w:t>
      </w:r>
      <w:r w:rsidRPr="00410333">
        <w:rPr>
          <w:rFonts w:hint="eastAsia"/>
          <w:spacing w:val="-2"/>
          <w:rtl/>
        </w:rPr>
        <w:t>التي</w:t>
      </w:r>
      <w:r w:rsidRPr="00410333">
        <w:rPr>
          <w:spacing w:val="-2"/>
          <w:rtl/>
        </w:rPr>
        <w:t xml:space="preserve"> </w:t>
      </w:r>
      <w:r w:rsidRPr="00410333">
        <w:rPr>
          <w:rFonts w:hint="eastAsia"/>
          <w:spacing w:val="-2"/>
          <w:rtl/>
        </w:rPr>
        <w:t>يتوصل</w:t>
      </w:r>
      <w:r w:rsidRPr="00410333">
        <w:rPr>
          <w:spacing w:val="-2"/>
          <w:rtl/>
        </w:rPr>
        <w:t xml:space="preserve"> </w:t>
      </w:r>
      <w:r w:rsidRPr="00410333">
        <w:rPr>
          <w:rFonts w:hint="eastAsia"/>
          <w:spacing w:val="-2"/>
          <w:rtl/>
        </w:rPr>
        <w:t>إليها</w:t>
      </w:r>
      <w:r w:rsidRPr="00410333">
        <w:rPr>
          <w:spacing w:val="-2"/>
          <w:rtl/>
        </w:rPr>
        <w:t xml:space="preserve"> </w:t>
      </w:r>
      <w:r w:rsidRPr="00410333">
        <w:rPr>
          <w:rFonts w:hint="eastAsia"/>
          <w:spacing w:val="-2"/>
          <w:rtl/>
        </w:rPr>
        <w:t>هذا</w:t>
      </w:r>
      <w:r w:rsidRPr="00410333">
        <w:rPr>
          <w:spacing w:val="-2"/>
          <w:rtl/>
        </w:rPr>
        <w:t xml:space="preserve"> </w:t>
      </w:r>
      <w:r w:rsidRPr="00410333">
        <w:rPr>
          <w:rFonts w:hint="eastAsia"/>
          <w:spacing w:val="-2"/>
          <w:rtl/>
        </w:rPr>
        <w:t>الفريق</w:t>
      </w:r>
      <w:r w:rsidRPr="00410333">
        <w:rPr>
          <w:spacing w:val="-2"/>
          <w:rtl/>
        </w:rPr>
        <w:t xml:space="preserve"> </w:t>
      </w:r>
      <w:r w:rsidRPr="00410333">
        <w:rPr>
          <w:rFonts w:hint="eastAsia"/>
          <w:spacing w:val="-2"/>
          <w:rtl/>
        </w:rPr>
        <w:t>آراء</w:t>
      </w:r>
      <w:r w:rsidRPr="00410333">
        <w:rPr>
          <w:spacing w:val="-2"/>
          <w:rtl/>
        </w:rPr>
        <w:t xml:space="preserve"> </w:t>
      </w:r>
      <w:r w:rsidRPr="00410333">
        <w:rPr>
          <w:rFonts w:hint="eastAsia"/>
          <w:spacing w:val="-2"/>
          <w:rtl/>
        </w:rPr>
        <w:t>الفريق</w:t>
      </w:r>
      <w:r w:rsidRPr="00410333">
        <w:rPr>
          <w:spacing w:val="-2"/>
          <w:rtl/>
        </w:rPr>
        <w:t xml:space="preserve"> </w:t>
      </w:r>
      <w:r w:rsidRPr="00410333">
        <w:rPr>
          <w:rFonts w:hint="eastAsia"/>
          <w:spacing w:val="-2"/>
          <w:rtl/>
        </w:rPr>
        <w:t>المتفق</w:t>
      </w:r>
      <w:r w:rsidRPr="00410333">
        <w:rPr>
          <w:spacing w:val="-2"/>
          <w:rtl/>
        </w:rPr>
        <w:t xml:space="preserve"> </w:t>
      </w:r>
      <w:r w:rsidRPr="00410333">
        <w:rPr>
          <w:rFonts w:hint="eastAsia"/>
          <w:spacing w:val="-2"/>
          <w:rtl/>
        </w:rPr>
        <w:t>عليها</w:t>
      </w:r>
      <w:r w:rsidRPr="00410333">
        <w:rPr>
          <w:spacing w:val="-2"/>
          <w:rtl/>
        </w:rPr>
        <w:t xml:space="preserve"> </w:t>
      </w:r>
      <w:r w:rsidRPr="00410333">
        <w:rPr>
          <w:rFonts w:hint="eastAsia"/>
          <w:spacing w:val="-2"/>
          <w:rtl/>
        </w:rPr>
        <w:t>أو أن</w:t>
      </w:r>
      <w:r w:rsidRPr="00410333">
        <w:rPr>
          <w:spacing w:val="-2"/>
          <w:rtl/>
        </w:rPr>
        <w:t xml:space="preserve"> </w:t>
      </w:r>
      <w:r w:rsidRPr="00410333">
        <w:rPr>
          <w:rFonts w:hint="eastAsia"/>
          <w:spacing w:val="-2"/>
          <w:rtl/>
        </w:rPr>
        <w:t>تبرز</w:t>
      </w:r>
      <w:r w:rsidRPr="00410333">
        <w:rPr>
          <w:spacing w:val="-2"/>
          <w:rtl/>
        </w:rPr>
        <w:t xml:space="preserve"> </w:t>
      </w:r>
      <w:r w:rsidRPr="00410333">
        <w:rPr>
          <w:rFonts w:hint="eastAsia"/>
          <w:spacing w:val="-2"/>
          <w:rtl/>
        </w:rPr>
        <w:t>اختلاف</w:t>
      </w:r>
      <w:r w:rsidRPr="00410333">
        <w:rPr>
          <w:spacing w:val="-2"/>
          <w:rtl/>
        </w:rPr>
        <w:t xml:space="preserve"> </w:t>
      </w:r>
      <w:r w:rsidRPr="00410333">
        <w:rPr>
          <w:rFonts w:hint="eastAsia"/>
          <w:spacing w:val="-2"/>
          <w:rtl/>
        </w:rPr>
        <w:t>آراء</w:t>
      </w:r>
      <w:r w:rsidRPr="00410333">
        <w:rPr>
          <w:spacing w:val="-2"/>
          <w:rtl/>
        </w:rPr>
        <w:t xml:space="preserve"> </w:t>
      </w:r>
      <w:r w:rsidRPr="00410333">
        <w:rPr>
          <w:rFonts w:hint="eastAsia"/>
          <w:spacing w:val="-2"/>
          <w:rtl/>
        </w:rPr>
        <w:t>المشاركين</w:t>
      </w:r>
      <w:r w:rsidRPr="00410333">
        <w:rPr>
          <w:spacing w:val="-2"/>
          <w:rtl/>
        </w:rPr>
        <w:t xml:space="preserve"> في </w:t>
      </w:r>
      <w:r w:rsidRPr="00410333">
        <w:rPr>
          <w:rFonts w:hint="eastAsia"/>
          <w:spacing w:val="-2"/>
          <w:rtl/>
        </w:rPr>
        <w:t>الفريق</w:t>
      </w:r>
      <w:r w:rsidRPr="00410333">
        <w:rPr>
          <w:rFonts w:hint="cs"/>
          <w:spacing w:val="-2"/>
          <w:rtl/>
        </w:rPr>
        <w:t>.</w:t>
      </w:r>
    </w:p>
    <w:p w:rsidR="00371D4C" w:rsidRPr="00410333" w:rsidRDefault="00371D4C" w:rsidP="00DC4C3C">
      <w:pPr>
        <w:pStyle w:val="enumlev1"/>
        <w:tabs>
          <w:tab w:val="clear" w:pos="794"/>
        </w:tabs>
        <w:rPr>
          <w:rtl/>
        </w:rPr>
      </w:pPr>
      <w:r w:rsidRPr="00410333">
        <w:rPr>
          <w:rFonts w:hint="eastAsia"/>
          <w:rtl/>
        </w:rPr>
        <w:t>ز</w:t>
      </w:r>
      <w:r w:rsidRPr="00410333">
        <w:rPr>
          <w:rtl/>
        </w:rPr>
        <w:t xml:space="preserve"> )</w:t>
      </w:r>
      <w:r w:rsidRPr="00410333">
        <w:rPr>
          <w:rtl/>
        </w:rPr>
        <w:tab/>
      </w:r>
      <w:r w:rsidRPr="00410333">
        <w:rPr>
          <w:rFonts w:hint="eastAsia"/>
          <w:spacing w:val="-6"/>
          <w:rtl/>
        </w:rPr>
        <w:t>يقوم</w:t>
      </w:r>
      <w:r w:rsidRPr="00410333">
        <w:rPr>
          <w:spacing w:val="-6"/>
          <w:rtl/>
        </w:rPr>
        <w:t xml:space="preserve"> </w:t>
      </w:r>
      <w:r w:rsidRPr="00410333">
        <w:rPr>
          <w:rFonts w:hint="eastAsia"/>
          <w:spacing w:val="-6"/>
          <w:rtl/>
        </w:rPr>
        <w:t>هذا</w:t>
      </w:r>
      <w:r w:rsidRPr="00410333">
        <w:rPr>
          <w:spacing w:val="-6"/>
          <w:rtl/>
        </w:rPr>
        <w:t xml:space="preserve"> </w:t>
      </w:r>
      <w:r w:rsidRPr="00410333">
        <w:rPr>
          <w:rFonts w:hint="eastAsia"/>
          <w:spacing w:val="-6"/>
          <w:rtl/>
        </w:rPr>
        <w:t>الفريق</w:t>
      </w:r>
      <w:r w:rsidRPr="00410333">
        <w:rPr>
          <w:spacing w:val="-6"/>
          <w:rtl/>
        </w:rPr>
        <w:t xml:space="preserve"> </w:t>
      </w:r>
      <w:r w:rsidRPr="00410333">
        <w:rPr>
          <w:rFonts w:hint="eastAsia"/>
          <w:spacing w:val="-6"/>
          <w:rtl/>
        </w:rPr>
        <w:t>أيضاً</w:t>
      </w:r>
      <w:r w:rsidRPr="00410333">
        <w:rPr>
          <w:spacing w:val="-6"/>
          <w:rtl/>
        </w:rPr>
        <w:t xml:space="preserve"> </w:t>
      </w:r>
      <w:r w:rsidRPr="00410333">
        <w:rPr>
          <w:rFonts w:hint="eastAsia"/>
          <w:spacing w:val="-6"/>
          <w:rtl/>
        </w:rPr>
        <w:t>بإعداد</w:t>
      </w:r>
      <w:r w:rsidRPr="00410333">
        <w:rPr>
          <w:spacing w:val="-6"/>
          <w:rtl/>
        </w:rPr>
        <w:t xml:space="preserve"> </w:t>
      </w:r>
      <w:r w:rsidRPr="00410333">
        <w:rPr>
          <w:rFonts w:hint="eastAsia"/>
          <w:spacing w:val="-6"/>
          <w:rtl/>
        </w:rPr>
        <w:t>تقارير</w:t>
      </w:r>
      <w:r w:rsidRPr="00410333">
        <w:rPr>
          <w:spacing w:val="-6"/>
          <w:rtl/>
        </w:rPr>
        <w:t xml:space="preserve"> </w:t>
      </w:r>
      <w:r w:rsidRPr="00410333">
        <w:rPr>
          <w:rFonts w:hint="eastAsia"/>
          <w:spacing w:val="-6"/>
          <w:rtl/>
        </w:rPr>
        <w:t>بشأن</w:t>
      </w:r>
      <w:r w:rsidRPr="00410333">
        <w:rPr>
          <w:spacing w:val="-6"/>
          <w:rtl/>
        </w:rPr>
        <w:t xml:space="preserve"> </w:t>
      </w:r>
      <w:r w:rsidRPr="00410333">
        <w:rPr>
          <w:rFonts w:hint="eastAsia"/>
          <w:spacing w:val="-6"/>
          <w:rtl/>
        </w:rPr>
        <w:t>أنشطته،</w:t>
      </w:r>
      <w:r w:rsidRPr="00410333">
        <w:rPr>
          <w:spacing w:val="-6"/>
          <w:rtl/>
        </w:rPr>
        <w:t xml:space="preserve"> </w:t>
      </w:r>
      <w:r w:rsidRPr="00410333">
        <w:rPr>
          <w:rFonts w:hint="eastAsia"/>
          <w:spacing w:val="-6"/>
          <w:rtl/>
        </w:rPr>
        <w:t>يقدمها</w:t>
      </w:r>
      <w:r w:rsidRPr="00410333">
        <w:rPr>
          <w:spacing w:val="-6"/>
          <w:rtl/>
        </w:rPr>
        <w:t xml:space="preserve"> </w:t>
      </w:r>
      <w:r w:rsidRPr="00410333">
        <w:rPr>
          <w:rFonts w:hint="eastAsia"/>
          <w:spacing w:val="-6"/>
          <w:rtl/>
        </w:rPr>
        <w:t>إلى</w:t>
      </w:r>
      <w:r w:rsidRPr="00410333">
        <w:rPr>
          <w:spacing w:val="-6"/>
          <w:rtl/>
        </w:rPr>
        <w:t xml:space="preserve"> </w:t>
      </w:r>
      <w:r w:rsidRPr="00410333">
        <w:rPr>
          <w:rFonts w:hint="eastAsia"/>
          <w:spacing w:val="-6"/>
          <w:rtl/>
        </w:rPr>
        <w:t>كل</w:t>
      </w:r>
      <w:r w:rsidRPr="00410333">
        <w:rPr>
          <w:spacing w:val="-6"/>
          <w:rtl/>
        </w:rPr>
        <w:t xml:space="preserve"> </w:t>
      </w:r>
      <w:r w:rsidRPr="00410333">
        <w:rPr>
          <w:rFonts w:hint="eastAsia"/>
          <w:spacing w:val="-6"/>
          <w:rtl/>
        </w:rPr>
        <w:t>اجتماع</w:t>
      </w:r>
      <w:r w:rsidRPr="00410333">
        <w:rPr>
          <w:spacing w:val="-6"/>
          <w:rtl/>
        </w:rPr>
        <w:t xml:space="preserve"> </w:t>
      </w:r>
      <w:r w:rsidRPr="00410333">
        <w:rPr>
          <w:rFonts w:hint="eastAsia"/>
          <w:spacing w:val="-6"/>
          <w:rtl/>
        </w:rPr>
        <w:t>للجان</w:t>
      </w:r>
      <w:r w:rsidRPr="00410333">
        <w:rPr>
          <w:spacing w:val="-6"/>
          <w:rtl/>
        </w:rPr>
        <w:t xml:space="preserve"> </w:t>
      </w:r>
      <w:r w:rsidRPr="00410333">
        <w:rPr>
          <w:rFonts w:hint="eastAsia"/>
          <w:spacing w:val="-6"/>
          <w:rtl/>
        </w:rPr>
        <w:t>الدراسات</w:t>
      </w:r>
      <w:r w:rsidRPr="00410333">
        <w:rPr>
          <w:spacing w:val="-6"/>
          <w:rtl/>
        </w:rPr>
        <w:t xml:space="preserve"> أو </w:t>
      </w:r>
      <w:r w:rsidRPr="00410333">
        <w:rPr>
          <w:rFonts w:hint="cs"/>
          <w:spacing w:val="-6"/>
          <w:rtl/>
        </w:rPr>
        <w:t>فرق</w:t>
      </w:r>
      <w:r w:rsidRPr="00410333">
        <w:rPr>
          <w:spacing w:val="-6"/>
          <w:rtl/>
        </w:rPr>
        <w:t xml:space="preserve"> العمل </w:t>
      </w:r>
      <w:r w:rsidRPr="00410333">
        <w:rPr>
          <w:rFonts w:hint="eastAsia"/>
          <w:spacing w:val="-6"/>
          <w:rtl/>
        </w:rPr>
        <w:t>الأصلية</w:t>
      </w:r>
      <w:r w:rsidRPr="00410333">
        <w:rPr>
          <w:spacing w:val="-6"/>
          <w:rtl/>
        </w:rPr>
        <w:t xml:space="preserve"> </w:t>
      </w:r>
      <w:r w:rsidRPr="00410333">
        <w:rPr>
          <w:rFonts w:hint="eastAsia"/>
          <w:spacing w:val="-6"/>
          <w:rtl/>
        </w:rPr>
        <w:t>التي</w:t>
      </w:r>
      <w:r w:rsidRPr="00410333">
        <w:rPr>
          <w:spacing w:val="-6"/>
          <w:rtl/>
        </w:rPr>
        <w:t xml:space="preserve"> </w:t>
      </w:r>
      <w:r w:rsidRPr="00410333">
        <w:rPr>
          <w:rFonts w:hint="eastAsia"/>
          <w:spacing w:val="-6"/>
          <w:rtl/>
        </w:rPr>
        <w:t>يتبع لها</w:t>
      </w:r>
      <w:r w:rsidRPr="00410333">
        <w:rPr>
          <w:rFonts w:hint="cs"/>
          <w:spacing w:val="-6"/>
          <w:rtl/>
        </w:rPr>
        <w:t>.</w:t>
      </w:r>
    </w:p>
    <w:p w:rsidR="00BC0103" w:rsidRPr="00410333" w:rsidRDefault="00371D4C" w:rsidP="00DC4C3C">
      <w:pPr>
        <w:pStyle w:val="enumlev1"/>
        <w:tabs>
          <w:tab w:val="clear" w:pos="794"/>
        </w:tabs>
      </w:pPr>
      <w:r w:rsidRPr="00410333">
        <w:rPr>
          <w:rFonts w:hint="eastAsia"/>
          <w:rtl/>
        </w:rPr>
        <w:t>ح</w:t>
      </w:r>
      <w:r w:rsidRPr="00410333">
        <w:rPr>
          <w:rtl/>
        </w:rPr>
        <w:t>)</w:t>
      </w:r>
      <w:r w:rsidRPr="00410333">
        <w:rPr>
          <w:rtl/>
        </w:rPr>
        <w:tab/>
      </w:r>
      <w:r w:rsidRPr="00410333">
        <w:rPr>
          <w:rFonts w:hint="eastAsia"/>
          <w:rtl/>
        </w:rPr>
        <w:t>يعمل</w:t>
      </w:r>
      <w:r w:rsidRPr="00410333">
        <w:rPr>
          <w:rtl/>
        </w:rPr>
        <w:t xml:space="preserve"> هذا الفريق عموماً بالمراسلة أو من خلال المؤتمرات عن بُعد، بيد أنه يمكنه </w:t>
      </w:r>
      <w:r w:rsidRPr="00410333">
        <w:rPr>
          <w:rFonts w:hint="cs"/>
          <w:rtl/>
        </w:rPr>
        <w:t xml:space="preserve">انتهاز فرصة انعقاد اجتماعات للجان الدراسات الرئيسية أو لفرق العمل التي يتبعها لعقد </w:t>
      </w:r>
      <w:r w:rsidRPr="00410333">
        <w:rPr>
          <w:rFonts w:hint="eastAsia"/>
          <w:rtl/>
        </w:rPr>
        <w:t>اجتماعات</w:t>
      </w:r>
      <w:r w:rsidRPr="00410333">
        <w:rPr>
          <w:rtl/>
        </w:rPr>
        <w:t xml:space="preserve"> </w:t>
      </w:r>
      <w:r w:rsidRPr="00410333">
        <w:rPr>
          <w:rFonts w:hint="eastAsia"/>
          <w:rtl/>
        </w:rPr>
        <w:t>حضورية</w:t>
      </w:r>
      <w:r w:rsidRPr="00410333">
        <w:rPr>
          <w:rtl/>
        </w:rPr>
        <w:t xml:space="preserve"> </w:t>
      </w:r>
      <w:r w:rsidRPr="00410333">
        <w:rPr>
          <w:rFonts w:hint="eastAsia"/>
          <w:rtl/>
        </w:rPr>
        <w:t>متزامنة</w:t>
      </w:r>
      <w:r w:rsidRPr="00410333">
        <w:rPr>
          <w:rtl/>
        </w:rPr>
        <w:t xml:space="preserve"> </w:t>
      </w:r>
      <w:r w:rsidRPr="00410333">
        <w:rPr>
          <w:rFonts w:hint="eastAsia"/>
          <w:rtl/>
        </w:rPr>
        <w:t>قصيرة،</w:t>
      </w:r>
      <w:r w:rsidRPr="00410333">
        <w:rPr>
          <w:rtl/>
        </w:rPr>
        <w:t xml:space="preserve"> في </w:t>
      </w:r>
      <w:r w:rsidRPr="00410333">
        <w:rPr>
          <w:rFonts w:hint="eastAsia"/>
          <w:rtl/>
        </w:rPr>
        <w:t>حال</w:t>
      </w:r>
      <w:r w:rsidRPr="00410333">
        <w:rPr>
          <w:rtl/>
        </w:rPr>
        <w:t xml:space="preserve"> </w:t>
      </w:r>
      <w:r w:rsidRPr="00410333">
        <w:rPr>
          <w:rFonts w:hint="eastAsia"/>
          <w:rtl/>
        </w:rPr>
        <w:t>كان</w:t>
      </w:r>
      <w:r w:rsidRPr="00410333">
        <w:rPr>
          <w:rtl/>
        </w:rPr>
        <w:t xml:space="preserve"> </w:t>
      </w:r>
      <w:r w:rsidRPr="00410333">
        <w:rPr>
          <w:rFonts w:hint="eastAsia"/>
          <w:rtl/>
        </w:rPr>
        <w:t>ذلك</w:t>
      </w:r>
      <w:r w:rsidRPr="00410333">
        <w:rPr>
          <w:rtl/>
        </w:rPr>
        <w:t xml:space="preserve"> </w:t>
      </w:r>
      <w:r w:rsidRPr="00410333">
        <w:rPr>
          <w:rFonts w:hint="eastAsia"/>
          <w:rtl/>
        </w:rPr>
        <w:t>ممكناً</w:t>
      </w:r>
      <w:r w:rsidRPr="00410333">
        <w:rPr>
          <w:rtl/>
        </w:rPr>
        <w:t xml:space="preserve"> </w:t>
      </w:r>
      <w:r w:rsidRPr="00410333">
        <w:rPr>
          <w:rFonts w:hint="eastAsia"/>
          <w:rtl/>
        </w:rPr>
        <w:t>بدون</w:t>
      </w:r>
      <w:r w:rsidRPr="00410333">
        <w:rPr>
          <w:rtl/>
        </w:rPr>
        <w:t xml:space="preserve"> </w:t>
      </w:r>
      <w:r w:rsidRPr="00410333">
        <w:rPr>
          <w:rFonts w:hint="eastAsia"/>
          <w:rtl/>
        </w:rPr>
        <w:t>دعم</w:t>
      </w:r>
      <w:r w:rsidRPr="00410333">
        <w:rPr>
          <w:rtl/>
        </w:rPr>
        <w:t xml:space="preserve"> </w:t>
      </w:r>
      <w:r w:rsidRPr="00410333">
        <w:rPr>
          <w:rFonts w:hint="eastAsia"/>
          <w:rtl/>
        </w:rPr>
        <w:t>من</w:t>
      </w:r>
      <w:r w:rsidRPr="00410333">
        <w:rPr>
          <w:rFonts w:hint="cs"/>
          <w:rtl/>
        </w:rPr>
        <w:t xml:space="preserve"> القطاعات</w:t>
      </w:r>
      <w:r w:rsidRPr="00410333">
        <w:rPr>
          <w:rtl/>
        </w:rPr>
        <w:t>.</w:t>
      </w:r>
    </w:p>
    <w:p w:rsidR="00BC0103" w:rsidRPr="00410333" w:rsidRDefault="00BC0103" w:rsidP="00E952D6">
      <w:pPr>
        <w:rPr>
          <w:rtl/>
        </w:rPr>
        <w:sectPr w:rsidR="00BC0103" w:rsidRPr="00410333" w:rsidSect="007F6427">
          <w:pgSz w:w="11907" w:h="16840" w:code="9"/>
          <w:pgMar w:top="1134" w:right="1134" w:bottom="1134" w:left="1134" w:header="567" w:footer="567" w:gutter="0"/>
          <w:cols w:space="708"/>
          <w:vAlign w:val="both"/>
          <w:docGrid w:linePitch="360"/>
        </w:sectPr>
      </w:pPr>
    </w:p>
    <w:p w:rsidR="001064D6" w:rsidRPr="00410333" w:rsidRDefault="001064D6" w:rsidP="00E952D6">
      <w:pPr>
        <w:pStyle w:val="ResNo"/>
        <w:rPr>
          <w:rtl/>
        </w:rPr>
      </w:pPr>
      <w:bookmarkStart w:id="60" w:name="_Toc348952938"/>
      <w:bookmarkStart w:id="61" w:name="_Toc349551555"/>
      <w:bookmarkStart w:id="62" w:name="RES_20"/>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20</w:t>
      </w:r>
      <w:r w:rsidRPr="00410333">
        <w:rPr>
          <w:rFonts w:hint="cs"/>
          <w:rtl/>
        </w:rPr>
        <w:t xml:space="preserve"> (المراجَع في الحمامات، </w:t>
      </w:r>
      <w:r w:rsidRPr="00410333">
        <w:t>2016</w:t>
      </w:r>
      <w:r w:rsidRPr="00410333">
        <w:rPr>
          <w:rFonts w:hint="cs"/>
          <w:rtl/>
        </w:rPr>
        <w:t>)</w:t>
      </w:r>
      <w:bookmarkEnd w:id="60"/>
      <w:bookmarkEnd w:id="61"/>
    </w:p>
    <w:bookmarkEnd w:id="62"/>
    <w:p w:rsidR="001064D6" w:rsidRPr="00410333" w:rsidRDefault="001064D6" w:rsidP="00E952D6">
      <w:pPr>
        <w:pStyle w:val="Restitle"/>
        <w:rPr>
          <w:rtl/>
          <w:lang w:bidi="ar-EG"/>
        </w:rPr>
      </w:pPr>
      <w:r w:rsidRPr="00410333">
        <w:rPr>
          <w:rFonts w:hint="cs"/>
          <w:rtl/>
          <w:lang w:bidi="ar-EG"/>
        </w:rPr>
        <w:t>إجراءات تخصيص وإدارة الموارد الدولية للترقيم والتسمية</w:t>
      </w:r>
      <w:r w:rsidRPr="00410333">
        <w:rPr>
          <w:rFonts w:hint="cs"/>
          <w:rtl/>
          <w:lang w:bidi="ar-EG"/>
        </w:rPr>
        <w:br/>
        <w:t>والعنونة وتحديد الهوية في مجال الاتصالات</w:t>
      </w:r>
    </w:p>
    <w:p w:rsidR="001064D6" w:rsidRPr="00410333" w:rsidRDefault="001064D6" w:rsidP="00E952D6">
      <w:pPr>
        <w:pStyle w:val="Resref"/>
        <w:rPr>
          <w:iCs/>
          <w:rtl/>
          <w:lang w:bidi="ar-EG"/>
        </w:rPr>
      </w:pPr>
      <w:r w:rsidRPr="00410333">
        <w:rPr>
          <w:iCs/>
          <w:rtl/>
        </w:rPr>
        <w:t xml:space="preserve">(هلسنكي، </w:t>
      </w:r>
      <w:r w:rsidRPr="00410333">
        <w:rPr>
          <w:iCs/>
        </w:rPr>
        <w:t>1993</w:t>
      </w:r>
      <w:r w:rsidRPr="00410333">
        <w:rPr>
          <w:rFonts w:hint="eastAsia"/>
          <w:iCs/>
          <w:rtl/>
        </w:rPr>
        <w:t>؛</w:t>
      </w:r>
      <w:r w:rsidRPr="00410333">
        <w:rPr>
          <w:iCs/>
          <w:rtl/>
        </w:rPr>
        <w:t xml:space="preserve"> </w:t>
      </w:r>
      <w:r w:rsidRPr="00410333">
        <w:rPr>
          <w:rFonts w:hint="eastAsia"/>
          <w:iCs/>
          <w:rtl/>
        </w:rPr>
        <w:t>جنيف،</w:t>
      </w:r>
      <w:r w:rsidRPr="00410333">
        <w:rPr>
          <w:iCs/>
          <w:rtl/>
        </w:rPr>
        <w:t xml:space="preserve"> </w:t>
      </w:r>
      <w:r w:rsidRPr="00410333">
        <w:rPr>
          <w:iCs/>
        </w:rPr>
        <w:t>1996</w:t>
      </w:r>
      <w:r w:rsidRPr="00410333">
        <w:rPr>
          <w:rFonts w:hint="eastAsia"/>
          <w:iCs/>
          <w:rtl/>
        </w:rPr>
        <w:t>؛</w:t>
      </w:r>
      <w:r w:rsidRPr="00410333">
        <w:rPr>
          <w:iCs/>
          <w:rtl/>
        </w:rPr>
        <w:t xml:space="preserve"> مونتريال، </w:t>
      </w:r>
      <w:r w:rsidRPr="00410333">
        <w:rPr>
          <w:iCs/>
        </w:rPr>
        <w:t>2000</w:t>
      </w:r>
      <w:r w:rsidRPr="00410333">
        <w:rPr>
          <w:rFonts w:hint="eastAsia"/>
          <w:iCs/>
          <w:rtl/>
        </w:rPr>
        <w:t>؛</w:t>
      </w:r>
      <w:r w:rsidRPr="00410333">
        <w:rPr>
          <w:iCs/>
          <w:rtl/>
        </w:rPr>
        <w:t xml:space="preserve"> </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br/>
      </w:r>
      <w:r w:rsidRPr="00410333">
        <w:rPr>
          <w:rFonts w:hint="eastAsia"/>
          <w:iCs/>
          <w:rtl/>
        </w:rPr>
        <w:t>جوهانسبرغ، </w:t>
      </w:r>
      <w:r w:rsidRPr="00410333">
        <w:rPr>
          <w:iCs/>
          <w:lang w:val="fr-FR"/>
        </w:rPr>
        <w:t>2008</w:t>
      </w:r>
      <w:r w:rsidRPr="00410333">
        <w:rPr>
          <w:rFonts w:hint="eastAsia"/>
          <w:iCs/>
          <w:rtl/>
        </w:rPr>
        <w:t>؛</w:t>
      </w:r>
      <w:r w:rsidRPr="00410333">
        <w:rPr>
          <w:iCs/>
          <w:rtl/>
        </w:rPr>
        <w:t xml:space="preserve"> </w:t>
      </w:r>
      <w:r w:rsidRPr="00410333">
        <w:rPr>
          <w:rFonts w:hint="eastAsia"/>
          <w:iCs/>
          <w:rtl/>
        </w:rPr>
        <w:t>دبي، </w:t>
      </w:r>
      <w:r w:rsidRPr="00410333">
        <w:rPr>
          <w:iCs/>
        </w:rPr>
        <w:t>2012</w:t>
      </w:r>
      <w:r w:rsidRPr="00410333">
        <w:rPr>
          <w:rFonts w:hint="eastAsia"/>
          <w:iCs/>
          <w:rtl/>
        </w:rPr>
        <w:t>؛</w:t>
      </w:r>
      <w:r w:rsidRPr="00410333">
        <w:rPr>
          <w:iCs/>
          <w:rtl/>
        </w:rPr>
        <w:t xml:space="preserve"> الحمامات، </w:t>
      </w:r>
      <w:r w:rsidRPr="00410333">
        <w:rPr>
          <w:iCs/>
        </w:rPr>
        <w:t>2016</w:t>
      </w:r>
      <w:r w:rsidRPr="00410333">
        <w:rPr>
          <w:iCs/>
          <w:rtl/>
        </w:rPr>
        <w:t>)</w:t>
      </w:r>
    </w:p>
    <w:p w:rsidR="00371D4C" w:rsidRPr="00410333" w:rsidRDefault="00371D4C" w:rsidP="00DC4C3C">
      <w:pPr>
        <w:pStyle w:val="Normalaftertitle"/>
        <w:tabs>
          <w:tab w:val="clear" w:pos="794"/>
        </w:tabs>
        <w:rPr>
          <w:rtl/>
        </w:rPr>
      </w:pPr>
      <w:r w:rsidRPr="00410333">
        <w:rPr>
          <w:rFonts w:hint="cs"/>
          <w:rtl/>
        </w:rPr>
        <w:t xml:space="preserve">إن الجمعية العالمية لتقييس الاتصالات (الحمامات، </w:t>
      </w:r>
      <w:r w:rsidRPr="00410333">
        <w:t>2016</w:t>
      </w:r>
      <w:r w:rsidRPr="00410333">
        <w:rPr>
          <w:rFonts w:hint="cs"/>
          <w:rtl/>
        </w:rPr>
        <w:t>)،</w:t>
      </w:r>
    </w:p>
    <w:p w:rsidR="00371D4C" w:rsidRPr="00410333" w:rsidRDefault="00371D4C" w:rsidP="00DC4C3C">
      <w:pPr>
        <w:pStyle w:val="Call"/>
        <w:tabs>
          <w:tab w:val="clear" w:pos="794"/>
        </w:tabs>
        <w:spacing w:before="160"/>
        <w:rPr>
          <w:rtl/>
          <w:lang w:bidi="ar-SY"/>
        </w:rPr>
      </w:pPr>
      <w:r w:rsidRPr="00410333">
        <w:rPr>
          <w:rFonts w:hint="cs"/>
          <w:rtl/>
        </w:rPr>
        <w:t>إذ تقر</w:t>
      </w:r>
    </w:p>
    <w:p w:rsidR="00371D4C" w:rsidRPr="00410333" w:rsidRDefault="00371D4C" w:rsidP="00DC4C3C">
      <w:pPr>
        <w:tabs>
          <w:tab w:val="clear" w:pos="794"/>
        </w:tabs>
        <w:rPr>
          <w:spacing w:val="-6"/>
          <w:rtl/>
        </w:rPr>
      </w:pPr>
      <w:r w:rsidRPr="00410333">
        <w:rPr>
          <w:rFonts w:hint="cs"/>
          <w:i/>
          <w:iCs/>
          <w:spacing w:val="-6"/>
          <w:rtl/>
        </w:rPr>
        <w:t xml:space="preserve"> أ )</w:t>
      </w:r>
      <w:r w:rsidRPr="00410333">
        <w:rPr>
          <w:rFonts w:hint="cs"/>
          <w:spacing w:val="-6"/>
          <w:rtl/>
        </w:rPr>
        <w:tab/>
        <w:t xml:space="preserve">بالقواعد ذات الصلة من لوائح الاتصالات الدولية </w:t>
      </w:r>
      <w:r w:rsidRPr="00410333">
        <w:rPr>
          <w:spacing w:val="-6"/>
        </w:rPr>
        <w:t>(ITR)</w:t>
      </w:r>
      <w:r w:rsidRPr="00410333">
        <w:rPr>
          <w:rFonts w:hint="cs"/>
          <w:spacing w:val="-6"/>
          <w:rtl/>
        </w:rPr>
        <w:t xml:space="preserve"> بشأن سلامة واستخدام موارد الترقيم</w:t>
      </w:r>
      <w:r w:rsidRPr="00410333">
        <w:rPr>
          <w:color w:val="000000"/>
          <w:spacing w:val="-6"/>
          <w:rtl/>
        </w:rPr>
        <w:t xml:space="preserve"> </w:t>
      </w:r>
      <w:r w:rsidRPr="00410333">
        <w:rPr>
          <w:rFonts w:hint="cs"/>
          <w:color w:val="000000"/>
          <w:spacing w:val="-6"/>
          <w:rtl/>
        </w:rPr>
        <w:t>و</w:t>
      </w:r>
      <w:r w:rsidRPr="00410333">
        <w:rPr>
          <w:spacing w:val="-6"/>
          <w:rtl/>
        </w:rPr>
        <w:t>تعرف هوية الخط</w:t>
      </w:r>
      <w:r w:rsidRPr="00410333">
        <w:rPr>
          <w:rFonts w:hint="cs"/>
          <w:spacing w:val="-6"/>
          <w:rtl/>
        </w:rPr>
        <w:t> </w:t>
      </w:r>
      <w:r w:rsidRPr="00410333">
        <w:rPr>
          <w:spacing w:val="-6"/>
          <w:rtl/>
        </w:rPr>
        <w:t>الطالب</w:t>
      </w:r>
      <w:r w:rsidRPr="00410333">
        <w:rPr>
          <w:rFonts w:hint="cs"/>
          <w:spacing w:val="-6"/>
          <w:rtl/>
        </w:rPr>
        <w:t>؛</w:t>
      </w:r>
    </w:p>
    <w:p w:rsidR="00371D4C" w:rsidRPr="00410333" w:rsidRDefault="00371D4C" w:rsidP="00DC4C3C">
      <w:pPr>
        <w:tabs>
          <w:tab w:val="clear" w:pos="794"/>
        </w:tabs>
        <w:rPr>
          <w:rtl/>
          <w:lang w:bidi="ar-EG"/>
        </w:rPr>
      </w:pPr>
      <w:r w:rsidRPr="00410333">
        <w:rPr>
          <w:rFonts w:hint="cs"/>
          <w:i/>
          <w:iCs/>
          <w:spacing w:val="4"/>
          <w:rtl/>
        </w:rPr>
        <w:t>ب)</w:t>
      </w:r>
      <w:r w:rsidRPr="00410333">
        <w:rPr>
          <w:rFonts w:hint="cs"/>
          <w:spacing w:val="4"/>
          <w:rtl/>
        </w:rPr>
        <w:tab/>
      </w:r>
      <w:r w:rsidRPr="00410333">
        <w:rPr>
          <w:rFonts w:hint="cs"/>
          <w:rtl/>
        </w:rPr>
        <w:t xml:space="preserve">بالتعليمات الواردة في القرارات التي اعتمدتها مؤتمرات المندوبين المفوضين بشأن استقرار خطط </w:t>
      </w:r>
      <w:r w:rsidRPr="00410333">
        <w:rPr>
          <w:rFonts w:hint="eastAsia"/>
          <w:rtl/>
        </w:rPr>
        <w:t>الترقيم</w:t>
      </w:r>
      <w:r w:rsidRPr="00410333">
        <w:rPr>
          <w:rtl/>
        </w:rPr>
        <w:t xml:space="preserve"> </w:t>
      </w:r>
      <w:r w:rsidRPr="00410333">
        <w:rPr>
          <w:rFonts w:hint="cs"/>
          <w:rtl/>
          <w:lang w:bidi="ar-EG"/>
        </w:rPr>
        <w:t>وتحديد الهوية</w:t>
      </w:r>
      <w:r w:rsidRPr="00410333">
        <w:rPr>
          <w:rFonts w:hint="cs"/>
          <w:rtl/>
        </w:rPr>
        <w:t xml:space="preserve"> ولا</w:t>
      </w:r>
      <w:r w:rsidRPr="00410333">
        <w:rPr>
          <w:rFonts w:hint="eastAsia"/>
          <w:rtl/>
        </w:rPr>
        <w:t> </w:t>
      </w:r>
      <w:r w:rsidRPr="00410333">
        <w:rPr>
          <w:rFonts w:hint="cs"/>
          <w:rtl/>
        </w:rPr>
        <w:t xml:space="preserve">سيما </w:t>
      </w:r>
      <w:r w:rsidRPr="00410333">
        <w:rPr>
          <w:rFonts w:hint="eastAsia"/>
          <w:rtl/>
        </w:rPr>
        <w:t>الخطتان </w:t>
      </w:r>
      <w:r w:rsidRPr="00410333">
        <w:rPr>
          <w:lang w:bidi="ar-EG"/>
        </w:rPr>
        <w:t>ITU</w:t>
      </w:r>
      <w:r w:rsidRPr="00410333">
        <w:rPr>
          <w:lang w:bidi="ar-EG"/>
        </w:rPr>
        <w:noBreakHyphen/>
        <w:t>T E.164</w:t>
      </w:r>
      <w:r w:rsidRPr="00410333">
        <w:rPr>
          <w:rFonts w:hint="cs"/>
          <w:rtl/>
          <w:lang w:bidi="ar-EG"/>
        </w:rPr>
        <w:t xml:space="preserve"> و</w:t>
      </w:r>
      <w:r w:rsidRPr="00410333">
        <w:rPr>
          <w:lang w:bidi="ar-EG"/>
        </w:rPr>
        <w:t>ITU</w:t>
      </w:r>
      <w:r w:rsidRPr="00410333">
        <w:rPr>
          <w:lang w:bidi="ar-EG"/>
        </w:rPr>
        <w:noBreakHyphen/>
        <w:t>T E.212</w:t>
      </w:r>
      <w:r w:rsidRPr="00410333">
        <w:rPr>
          <w:rFonts w:hint="cs"/>
          <w:rtl/>
        </w:rPr>
        <w:t>، وبالتحديد في القرار</w:t>
      </w:r>
      <w:r w:rsidRPr="00410333">
        <w:rPr>
          <w:rFonts w:hint="eastAsia"/>
          <w:rtl/>
        </w:rPr>
        <w:t> </w:t>
      </w:r>
      <w:r w:rsidRPr="00410333">
        <w:t>133</w:t>
      </w:r>
      <w:r w:rsidRPr="00410333">
        <w:rPr>
          <w:rFonts w:hint="cs"/>
          <w:rtl/>
          <w:lang w:bidi="ar-EG"/>
        </w:rPr>
        <w:t xml:space="preserve"> (المراجَع في بوسان، </w:t>
      </w:r>
      <w:r w:rsidRPr="00410333">
        <w:rPr>
          <w:lang w:bidi="ar-EG"/>
        </w:rPr>
        <w:t>2014</w:t>
      </w:r>
      <w:r w:rsidRPr="00410333">
        <w:rPr>
          <w:rFonts w:hint="cs"/>
          <w:rtl/>
          <w:lang w:bidi="ar-EG"/>
        </w:rPr>
        <w:t>) لمؤتمر المندوبين المفوضين حيث</w:t>
      </w:r>
      <w:r w:rsidRPr="00410333">
        <w:rPr>
          <w:rFonts w:hint="cs"/>
          <w:rtl/>
        </w:rPr>
        <w:t xml:space="preserve"> يقرر أن يكلف الأمين العام ومديري المكاتب: </w:t>
      </w:r>
      <w:r w:rsidRPr="00410333">
        <w:rPr>
          <w:rFonts w:hint="cs"/>
          <w:rtl/>
          <w:lang w:bidi="ar-EG"/>
        </w:rPr>
        <w:t xml:space="preserve">"باتخاذ كل ما يلزم من إجراءات لضمان الحفاظ على سيادة الدول الأعضاء في الاتحاد فيما يتعلق بخطط الترقيم التي تنص عليها التوصية </w:t>
      </w:r>
      <w:r w:rsidRPr="00410333">
        <w:rPr>
          <w:lang w:bidi="ar-EG"/>
        </w:rPr>
        <w:t>ITU</w:t>
      </w:r>
      <w:r w:rsidRPr="00410333">
        <w:rPr>
          <w:lang w:bidi="ar-EG"/>
        </w:rPr>
        <w:noBreakHyphen/>
        <w:t>T E.164</w:t>
      </w:r>
      <w:r w:rsidRPr="00410333">
        <w:rPr>
          <w:rFonts w:hint="cs"/>
          <w:rtl/>
          <w:lang w:bidi="ar-EG"/>
        </w:rPr>
        <w:t xml:space="preserve"> أياً كانت التطبيقات التي تستخدم</w:t>
      </w:r>
      <w:r w:rsidRPr="00410333">
        <w:rPr>
          <w:rFonts w:hint="eastAsia"/>
          <w:rtl/>
          <w:lang w:bidi="ar-EG"/>
        </w:rPr>
        <w:t> </w:t>
      </w:r>
      <w:r w:rsidRPr="00410333">
        <w:rPr>
          <w:rFonts w:hint="cs"/>
          <w:rtl/>
          <w:lang w:bidi="ar-EG"/>
        </w:rPr>
        <w:t>فيها"؛</w:t>
      </w:r>
    </w:p>
    <w:p w:rsidR="00371D4C" w:rsidRPr="00410333" w:rsidRDefault="00371D4C" w:rsidP="00DC4C3C">
      <w:pPr>
        <w:tabs>
          <w:tab w:val="clear" w:pos="794"/>
        </w:tabs>
        <w:rPr>
          <w:spacing w:val="4"/>
          <w:rtl/>
        </w:rPr>
      </w:pPr>
      <w:r w:rsidRPr="00410333">
        <w:rPr>
          <w:rFonts w:hint="cs"/>
          <w:i/>
          <w:iCs/>
          <w:spacing w:val="4"/>
          <w:rtl/>
          <w:lang w:bidi="ar-EG"/>
        </w:rPr>
        <w:t>ج)</w:t>
      </w:r>
      <w:r w:rsidRPr="00410333">
        <w:rPr>
          <w:i/>
          <w:iCs/>
          <w:spacing w:val="4"/>
          <w:lang w:bidi="ar-EG"/>
        </w:rPr>
        <w:tab/>
      </w:r>
      <w:r w:rsidRPr="00410333">
        <w:rPr>
          <w:rFonts w:hint="cs"/>
          <w:spacing w:val="4"/>
          <w:rtl/>
        </w:rPr>
        <w:t>با</w:t>
      </w:r>
      <w:r w:rsidRPr="00410333">
        <w:rPr>
          <w:rFonts w:hint="cs"/>
          <w:spacing w:val="4"/>
          <w:rtl/>
          <w:lang w:bidi="ar-EG"/>
        </w:rPr>
        <w:t>لقرار</w:t>
      </w:r>
      <w:r w:rsidRPr="00410333">
        <w:rPr>
          <w:rFonts w:hint="eastAsia"/>
          <w:spacing w:val="4"/>
          <w:rtl/>
          <w:lang w:bidi="ar-EG"/>
        </w:rPr>
        <w:t> </w:t>
      </w:r>
      <w:r w:rsidRPr="00410333">
        <w:rPr>
          <w:spacing w:val="4"/>
          <w:lang w:bidi="ar-EG"/>
        </w:rPr>
        <w:t>49</w:t>
      </w:r>
      <w:r w:rsidRPr="00410333">
        <w:rPr>
          <w:rFonts w:hint="cs"/>
          <w:spacing w:val="4"/>
          <w:rtl/>
          <w:lang w:bidi="ar-EG"/>
        </w:rPr>
        <w:t xml:space="preserve"> (المراجَع في الحمامات، </w:t>
      </w:r>
      <w:r w:rsidRPr="00410333">
        <w:rPr>
          <w:spacing w:val="4"/>
          <w:lang w:bidi="ar-EG"/>
        </w:rPr>
        <w:t>2016</w:t>
      </w:r>
      <w:r w:rsidRPr="00410333">
        <w:rPr>
          <w:rFonts w:hint="cs"/>
          <w:spacing w:val="4"/>
          <w:rtl/>
          <w:lang w:bidi="ar-EG"/>
        </w:rPr>
        <w:t xml:space="preserve">) لهذه الجمعية، </w:t>
      </w:r>
      <w:r w:rsidRPr="00410333">
        <w:rPr>
          <w:rFonts w:hint="cs"/>
          <w:spacing w:val="4"/>
          <w:rtl/>
        </w:rPr>
        <w:t xml:space="preserve">بشأن بروتوكول </w:t>
      </w:r>
      <w:r w:rsidRPr="00410333">
        <w:rPr>
          <w:spacing w:val="4"/>
          <w:rtl/>
        </w:rPr>
        <w:t>الترقيم الإلكتروني</w:t>
      </w:r>
      <w:r w:rsidRPr="00410333">
        <w:rPr>
          <w:rFonts w:hint="eastAsia"/>
          <w:spacing w:val="4"/>
          <w:rtl/>
        </w:rPr>
        <w:t> </w:t>
      </w:r>
      <w:r w:rsidRPr="00410333">
        <w:rPr>
          <w:spacing w:val="4"/>
          <w:lang w:bidi="ar-EG"/>
        </w:rPr>
        <w:t>(ENUM)</w:t>
      </w:r>
      <w:r w:rsidRPr="00410333">
        <w:rPr>
          <w:rFonts w:hint="cs"/>
          <w:spacing w:val="4"/>
          <w:rtl/>
          <w:lang w:bidi="ar-EG"/>
        </w:rPr>
        <w:t>،</w:t>
      </w:r>
    </w:p>
    <w:p w:rsidR="00371D4C" w:rsidRPr="00410333" w:rsidRDefault="00371D4C" w:rsidP="00DC4C3C">
      <w:pPr>
        <w:pStyle w:val="Call"/>
        <w:tabs>
          <w:tab w:val="clear" w:pos="794"/>
        </w:tabs>
        <w:spacing w:before="160"/>
        <w:rPr>
          <w:rtl/>
        </w:rPr>
      </w:pPr>
      <w:r w:rsidRPr="00410333">
        <w:rPr>
          <w:rFonts w:hint="cs"/>
          <w:rtl/>
        </w:rPr>
        <w:t>وإذ تلاحظ</w:t>
      </w:r>
    </w:p>
    <w:p w:rsidR="00371D4C" w:rsidRPr="00410333" w:rsidRDefault="00371D4C" w:rsidP="00DC4C3C">
      <w:pPr>
        <w:tabs>
          <w:tab w:val="clear" w:pos="794"/>
        </w:tabs>
        <w:rPr>
          <w:spacing w:val="-2"/>
          <w:rtl/>
        </w:rPr>
      </w:pPr>
      <w:r w:rsidRPr="00410333">
        <w:rPr>
          <w:rFonts w:hint="cs"/>
          <w:i/>
          <w:iCs/>
          <w:spacing w:val="-2"/>
          <w:rtl/>
        </w:rPr>
        <w:t xml:space="preserve"> أ )</w:t>
      </w:r>
      <w:r w:rsidRPr="00410333">
        <w:rPr>
          <w:rFonts w:hint="cs"/>
          <w:spacing w:val="-2"/>
          <w:rtl/>
        </w:rPr>
        <w:tab/>
        <w:t xml:space="preserve">أن الإجراءات التي تحكم تخصيص </w:t>
      </w:r>
      <w:r w:rsidRPr="00410333">
        <w:rPr>
          <w:rFonts w:hint="eastAsia"/>
          <w:spacing w:val="-2"/>
          <w:rtl/>
        </w:rPr>
        <w:t>وإدارة</w:t>
      </w:r>
      <w:r w:rsidRPr="00410333">
        <w:rPr>
          <w:spacing w:val="-2"/>
          <w:rtl/>
        </w:rPr>
        <w:t xml:space="preserve"> </w:t>
      </w:r>
      <w:r w:rsidRPr="00410333">
        <w:rPr>
          <w:rFonts w:hint="cs"/>
          <w:spacing w:val="-2"/>
          <w:rtl/>
        </w:rPr>
        <w:t>موارد الاتصالات</w:t>
      </w:r>
      <w:r w:rsidRPr="00410333">
        <w:rPr>
          <w:spacing w:val="-2"/>
          <w:rtl/>
        </w:rPr>
        <w:t xml:space="preserve"> </w:t>
      </w:r>
      <w:r w:rsidRPr="00410333">
        <w:rPr>
          <w:rFonts w:hint="eastAsia"/>
          <w:spacing w:val="-2"/>
          <w:rtl/>
        </w:rPr>
        <w:t>الدولية</w:t>
      </w:r>
      <w:r w:rsidRPr="00410333">
        <w:rPr>
          <w:rFonts w:hint="cs"/>
          <w:spacing w:val="-2"/>
          <w:rtl/>
        </w:rPr>
        <w:t xml:space="preserve"> للترقيم والتسمية والعنونة وتحديد الهوية</w:t>
      </w:r>
      <w:r w:rsidRPr="00410333">
        <w:rPr>
          <w:rFonts w:hint="eastAsia"/>
          <w:spacing w:val="-2"/>
          <w:rtl/>
        </w:rPr>
        <w:t> </w:t>
      </w:r>
      <w:r w:rsidRPr="00410333">
        <w:rPr>
          <w:spacing w:val="-2"/>
        </w:rPr>
        <w:t>(NNAI)</w:t>
      </w:r>
      <w:r w:rsidRPr="00410333">
        <w:rPr>
          <w:rFonts w:hint="cs"/>
          <w:spacing w:val="-2"/>
          <w:rtl/>
        </w:rPr>
        <w:t xml:space="preserve"> والرموز المتصلة بها (مثل الرموز القُطرية الهاتفية الجديدة</w:t>
      </w:r>
      <w:r w:rsidRPr="00410333">
        <w:rPr>
          <w:rFonts w:hint="cs"/>
          <w:spacing w:val="-2"/>
          <w:kern w:val="16"/>
          <w:rtl/>
        </w:rPr>
        <w:t xml:space="preserve">، ورموز جهات </w:t>
      </w:r>
      <w:r w:rsidRPr="00410333">
        <w:rPr>
          <w:rFonts w:hint="cs"/>
          <w:spacing w:val="-2"/>
          <w:kern w:val="16"/>
          <w:rtl/>
          <w:lang w:bidi="ar-EG"/>
        </w:rPr>
        <w:t>المقصد</w:t>
      </w:r>
      <w:r w:rsidRPr="00410333">
        <w:rPr>
          <w:rFonts w:hint="cs"/>
          <w:spacing w:val="-2"/>
          <w:kern w:val="16"/>
          <w:rtl/>
        </w:rPr>
        <w:t xml:space="preserve"> للتلكس، ورموز مناطق/شبكات التشوير والرموز القُطرية للبيانات والرموز القُطرية للاتصالات المتنقلة وتحديد الهوية)،</w:t>
      </w:r>
      <w:r w:rsidRPr="00410333">
        <w:rPr>
          <w:spacing w:val="-2"/>
          <w:rtl/>
        </w:rPr>
        <w:t xml:space="preserve"> بما في ذلك </w:t>
      </w:r>
      <w:r w:rsidRPr="00410333">
        <w:rPr>
          <w:spacing w:val="-2"/>
          <w:kern w:val="16"/>
          <w:rtl/>
        </w:rPr>
        <w:t>بروتوكول الترقيم الإلكتروني</w:t>
      </w:r>
      <w:r w:rsidRPr="00410333">
        <w:rPr>
          <w:rFonts w:hint="eastAsia"/>
          <w:spacing w:val="-2"/>
          <w:kern w:val="16"/>
          <w:rtl/>
        </w:rPr>
        <w:t> </w:t>
      </w:r>
      <w:r w:rsidRPr="00410333">
        <w:rPr>
          <w:spacing w:val="-2"/>
          <w:kern w:val="16"/>
        </w:rPr>
        <w:t>(ENUM)</w:t>
      </w:r>
      <w:r w:rsidRPr="00410333">
        <w:rPr>
          <w:rFonts w:hint="cs"/>
          <w:spacing w:val="-2"/>
          <w:kern w:val="16"/>
          <w:rtl/>
          <w:lang w:bidi="ar-EG"/>
        </w:rPr>
        <w:t>،</w:t>
      </w:r>
      <w:r w:rsidRPr="00410333">
        <w:rPr>
          <w:rFonts w:hint="cs"/>
          <w:spacing w:val="-2"/>
          <w:kern w:val="16"/>
          <w:rtl/>
        </w:rPr>
        <w:t xml:space="preserve"> منصوص عليها في توصيات قطاع تقييس الاتصالات ضمن السلاسل</w:t>
      </w:r>
      <w:r w:rsidRPr="00410333">
        <w:rPr>
          <w:rFonts w:hint="eastAsia"/>
          <w:spacing w:val="-2"/>
          <w:kern w:val="16"/>
          <w:rtl/>
        </w:rPr>
        <w:t> </w:t>
      </w:r>
      <w:r w:rsidRPr="00410333">
        <w:rPr>
          <w:spacing w:val="-2"/>
          <w:kern w:val="16"/>
        </w:rPr>
        <w:t>ITU</w:t>
      </w:r>
      <w:r w:rsidRPr="00410333">
        <w:rPr>
          <w:spacing w:val="-2"/>
          <w:kern w:val="16"/>
        </w:rPr>
        <w:noBreakHyphen/>
        <w:t>T </w:t>
      </w:r>
      <w:r w:rsidRPr="00410333">
        <w:rPr>
          <w:spacing w:val="-2"/>
        </w:rPr>
        <w:t>E</w:t>
      </w:r>
      <w:r w:rsidRPr="00410333">
        <w:rPr>
          <w:rFonts w:hint="cs"/>
          <w:spacing w:val="-2"/>
          <w:rtl/>
          <w:lang w:bidi="ar-EG"/>
        </w:rPr>
        <w:t xml:space="preserve"> و</w:t>
      </w:r>
      <w:r w:rsidRPr="00410333">
        <w:rPr>
          <w:spacing w:val="-2"/>
          <w:lang w:bidi="ar-EG"/>
        </w:rPr>
        <w:t>ITU</w:t>
      </w:r>
      <w:r w:rsidRPr="00410333">
        <w:rPr>
          <w:spacing w:val="-2"/>
          <w:lang w:bidi="ar-EG"/>
        </w:rPr>
        <w:noBreakHyphen/>
        <w:t>T </w:t>
      </w:r>
      <w:r w:rsidRPr="00410333">
        <w:rPr>
          <w:spacing w:val="-2"/>
        </w:rPr>
        <w:t>F</w:t>
      </w:r>
      <w:r w:rsidRPr="00410333">
        <w:rPr>
          <w:rFonts w:hint="cs"/>
          <w:spacing w:val="-2"/>
          <w:rtl/>
        </w:rPr>
        <w:t xml:space="preserve"> و</w:t>
      </w:r>
      <w:r w:rsidRPr="00410333">
        <w:rPr>
          <w:spacing w:val="-2"/>
        </w:rPr>
        <w:t>ITU</w:t>
      </w:r>
      <w:r w:rsidRPr="00410333">
        <w:rPr>
          <w:spacing w:val="-2"/>
        </w:rPr>
        <w:noBreakHyphen/>
        <w:t>T Q</w:t>
      </w:r>
      <w:r w:rsidRPr="00410333">
        <w:rPr>
          <w:rFonts w:hint="cs"/>
          <w:spacing w:val="-2"/>
          <w:rtl/>
        </w:rPr>
        <w:t xml:space="preserve"> و</w:t>
      </w:r>
      <w:r w:rsidRPr="00410333">
        <w:rPr>
          <w:spacing w:val="-2"/>
        </w:rPr>
        <w:t>ITU</w:t>
      </w:r>
      <w:r w:rsidRPr="00410333">
        <w:rPr>
          <w:spacing w:val="-2"/>
        </w:rPr>
        <w:noBreakHyphen/>
        <w:t>T X</w:t>
      </w:r>
      <w:r w:rsidRPr="00410333">
        <w:rPr>
          <w:rFonts w:hint="cs"/>
          <w:spacing w:val="-2"/>
          <w:rtl/>
        </w:rPr>
        <w:t>؛</w:t>
      </w:r>
    </w:p>
    <w:p w:rsidR="00371D4C" w:rsidRPr="00410333" w:rsidRDefault="00371D4C" w:rsidP="00DC4C3C">
      <w:pPr>
        <w:tabs>
          <w:tab w:val="clear" w:pos="794"/>
        </w:tabs>
        <w:rPr>
          <w:rtl/>
        </w:rPr>
      </w:pPr>
      <w:r w:rsidRPr="00410333">
        <w:rPr>
          <w:rFonts w:hint="cs"/>
          <w:i/>
          <w:iCs/>
          <w:rtl/>
        </w:rPr>
        <w:t>ب)</w:t>
      </w:r>
      <w:r w:rsidRPr="00410333">
        <w:rPr>
          <w:rFonts w:hint="cs"/>
          <w:rtl/>
        </w:rPr>
        <w:tab/>
        <w:t>أن المبادئ الخاصة بالخطط</w:t>
      </w:r>
      <w:r w:rsidRPr="00410333">
        <w:rPr>
          <w:rFonts w:hint="cs"/>
          <w:sz w:val="24"/>
          <w:szCs w:val="32"/>
          <w:rtl/>
        </w:rPr>
        <w:t xml:space="preserve"> المستقبلية للترقيم والتسمية والعنونة وتحديد الهوية للتعامل مع الخدمات أو التطبيقات الجديدة والإجراءات المتصلة </w:t>
      </w:r>
      <w:r w:rsidRPr="00410333">
        <w:rPr>
          <w:rFonts w:hint="cs"/>
          <w:rtl/>
        </w:rPr>
        <w:t>بتخصيص موارد الترقيم</w:t>
      </w:r>
      <w:r w:rsidRPr="00410333">
        <w:rPr>
          <w:rtl/>
        </w:rPr>
        <w:t xml:space="preserve"> والتسمية</w:t>
      </w:r>
      <w:r w:rsidRPr="00410333">
        <w:rPr>
          <w:rFonts w:hint="cs"/>
          <w:rtl/>
        </w:rPr>
        <w:t xml:space="preserve"> </w:t>
      </w:r>
      <w:r w:rsidRPr="00410333">
        <w:rPr>
          <w:rtl/>
        </w:rPr>
        <w:t>والعنونة وتحديد الهوية</w:t>
      </w:r>
      <w:r w:rsidRPr="00410333">
        <w:rPr>
          <w:rFonts w:hint="eastAsia"/>
          <w:rtl/>
        </w:rPr>
        <w:t> </w:t>
      </w:r>
      <w:r w:rsidRPr="00410333">
        <w:rPr>
          <w:rFonts w:hint="cs"/>
          <w:rtl/>
        </w:rPr>
        <w:t>بما</w:t>
      </w:r>
      <w:r w:rsidRPr="00410333">
        <w:rPr>
          <w:rFonts w:hint="eastAsia"/>
          <w:rtl/>
        </w:rPr>
        <w:t> </w:t>
      </w:r>
      <w:r w:rsidRPr="00410333">
        <w:rPr>
          <w:rFonts w:hint="cs"/>
          <w:rtl/>
        </w:rPr>
        <w:t>يلبي احتياجات الاتصالات الدولية ستجري دراستها طبقاً لهذا القرار ولبرنامج العمل الذي وافقت عليه هذه الجمعية بالنسبة إلى لجان الدراسات التابعة لقطاع تقييس الاتصالات</w:t>
      </w:r>
      <w:r w:rsidRPr="00410333">
        <w:rPr>
          <w:rFonts w:hint="eastAsia"/>
          <w:rtl/>
        </w:rPr>
        <w:t> </w:t>
      </w:r>
      <w:r w:rsidRPr="00410333">
        <w:t>(ITU</w:t>
      </w:r>
      <w:r w:rsidRPr="00410333">
        <w:noBreakHyphen/>
        <w:t>T)</w:t>
      </w:r>
      <w:r w:rsidRPr="00410333">
        <w:rPr>
          <w:rFonts w:hint="cs"/>
          <w:rtl/>
        </w:rPr>
        <w:t>؛</w:t>
      </w:r>
    </w:p>
    <w:p w:rsidR="00371D4C" w:rsidRPr="00410333" w:rsidRDefault="00371D4C" w:rsidP="00DC4C3C">
      <w:pPr>
        <w:tabs>
          <w:tab w:val="clear" w:pos="794"/>
        </w:tabs>
        <w:rPr>
          <w:spacing w:val="6"/>
        </w:rPr>
      </w:pPr>
      <w:r w:rsidRPr="00410333">
        <w:rPr>
          <w:rFonts w:hint="cs"/>
          <w:i/>
          <w:iCs/>
          <w:spacing w:val="6"/>
          <w:rtl/>
        </w:rPr>
        <w:t>ج)</w:t>
      </w:r>
      <w:r w:rsidRPr="00410333">
        <w:rPr>
          <w:rFonts w:hint="cs"/>
          <w:spacing w:val="6"/>
          <w:rtl/>
        </w:rPr>
        <w:tab/>
        <w:t xml:space="preserve">عمليات النشر الجارية لشبكات الجيل التالي </w:t>
      </w:r>
      <w:r w:rsidRPr="00410333">
        <w:rPr>
          <w:spacing w:val="6"/>
        </w:rPr>
        <w:t>(NGN)</w:t>
      </w:r>
      <w:r w:rsidRPr="00410333">
        <w:rPr>
          <w:rFonts w:hint="cs"/>
          <w:spacing w:val="6"/>
          <w:rtl/>
        </w:rPr>
        <w:t xml:space="preserve"> وشبكات المستقبل </w:t>
      </w:r>
      <w:r w:rsidRPr="00410333">
        <w:rPr>
          <w:spacing w:val="6"/>
        </w:rPr>
        <w:t>(FN)</w:t>
      </w:r>
      <w:r w:rsidRPr="00410333">
        <w:rPr>
          <w:rFonts w:hint="cs"/>
          <w:spacing w:val="6"/>
          <w:rtl/>
        </w:rPr>
        <w:t xml:space="preserve"> والشبكات القائمة على بروتوكول</w:t>
      </w:r>
      <w:r w:rsidRPr="00410333">
        <w:rPr>
          <w:rFonts w:hint="eastAsia"/>
          <w:spacing w:val="6"/>
          <w:rtl/>
        </w:rPr>
        <w:t> </w:t>
      </w:r>
      <w:r w:rsidRPr="00410333">
        <w:rPr>
          <w:rFonts w:hint="cs"/>
          <w:spacing w:val="6"/>
          <w:rtl/>
        </w:rPr>
        <w:t>الإنترنت</w:t>
      </w:r>
      <w:r w:rsidRPr="00410333">
        <w:rPr>
          <w:rFonts w:hint="eastAsia"/>
          <w:spacing w:val="6"/>
          <w:rtl/>
        </w:rPr>
        <w:t> </w:t>
      </w:r>
      <w:r w:rsidRPr="00410333">
        <w:rPr>
          <w:spacing w:val="6"/>
        </w:rPr>
        <w:t>(IP)</w:t>
      </w:r>
      <w:r w:rsidRPr="00410333">
        <w:rPr>
          <w:rFonts w:hint="cs"/>
          <w:spacing w:val="6"/>
          <w:rtl/>
        </w:rPr>
        <w:t>؛</w:t>
      </w:r>
    </w:p>
    <w:p w:rsidR="00371D4C" w:rsidRPr="00410333" w:rsidRDefault="00371D4C" w:rsidP="00DC4C3C">
      <w:pPr>
        <w:tabs>
          <w:tab w:val="clear" w:pos="794"/>
        </w:tabs>
        <w:rPr>
          <w:rtl/>
        </w:rPr>
      </w:pPr>
      <w:r w:rsidRPr="00410333">
        <w:rPr>
          <w:rFonts w:hint="cs"/>
          <w:i/>
          <w:iCs/>
          <w:rtl/>
        </w:rPr>
        <w:t>د )</w:t>
      </w:r>
      <w:r w:rsidRPr="00410333">
        <w:rPr>
          <w:rFonts w:hint="cs"/>
          <w:rtl/>
        </w:rPr>
        <w:tab/>
        <w:t>أن العديد من الموارد الدولية للترقيم والتسمية والعنونة وتحديد الهوية في مجال الاتصالات توضع وتحدّث في لجان دراسات قطاع تقييس الاتصالات، وهي تستعمل على نطاق</w:t>
      </w:r>
      <w:r w:rsidRPr="00410333">
        <w:rPr>
          <w:rFonts w:hint="eastAsia"/>
          <w:spacing w:val="-6"/>
          <w:rtl/>
        </w:rPr>
        <w:t> </w:t>
      </w:r>
      <w:r w:rsidRPr="00410333">
        <w:rPr>
          <w:rFonts w:hint="cs"/>
          <w:rtl/>
        </w:rPr>
        <w:t>واسع؛</w:t>
      </w:r>
    </w:p>
    <w:p w:rsidR="00371D4C" w:rsidRPr="00410333" w:rsidRDefault="00371D4C" w:rsidP="00DC4C3C">
      <w:pPr>
        <w:tabs>
          <w:tab w:val="clear" w:pos="794"/>
        </w:tabs>
        <w:rPr>
          <w:rtl/>
        </w:rPr>
      </w:pPr>
      <w:r w:rsidRPr="00410333">
        <w:rPr>
          <w:rFonts w:hint="cs"/>
          <w:i/>
          <w:iCs/>
          <w:rtl/>
        </w:rPr>
        <w:t>ﻫ )</w:t>
      </w:r>
      <w:r w:rsidRPr="00410333">
        <w:rPr>
          <w:rFonts w:hint="cs"/>
          <w:rtl/>
        </w:rPr>
        <w:tab/>
      </w:r>
      <w:r w:rsidRPr="00410333">
        <w:rPr>
          <w:rFonts w:hint="cs"/>
          <w:spacing w:val="-2"/>
          <w:rtl/>
        </w:rPr>
        <w:t>أن السلطات الوطنية المسؤولة عن تخصيص موارد الترقيم والتسمية والعنونة وتحديد الهوية، بما</w:t>
      </w:r>
      <w:r w:rsidRPr="00410333">
        <w:rPr>
          <w:rFonts w:hint="eastAsia"/>
          <w:spacing w:val="-2"/>
          <w:rtl/>
        </w:rPr>
        <w:t xml:space="preserve"> في </w:t>
      </w:r>
      <w:r w:rsidRPr="00410333">
        <w:rPr>
          <w:rFonts w:hint="cs"/>
          <w:spacing w:val="-2"/>
          <w:rtl/>
        </w:rPr>
        <w:t>ذلك رموز</w:t>
      </w:r>
      <w:r w:rsidRPr="00410333">
        <w:rPr>
          <w:rFonts w:hint="eastAsia"/>
          <w:spacing w:val="-2"/>
          <w:rtl/>
        </w:rPr>
        <w:t> </w:t>
      </w:r>
      <w:r w:rsidRPr="00410333">
        <w:rPr>
          <w:rFonts w:hint="cs"/>
          <w:spacing w:val="-2"/>
          <w:rtl/>
        </w:rPr>
        <w:t xml:space="preserve">تشوير مناطق/شبكات التشوير (التوصية </w:t>
      </w:r>
      <w:r w:rsidRPr="00410333">
        <w:rPr>
          <w:spacing w:val="-2"/>
        </w:rPr>
        <w:t>ITU</w:t>
      </w:r>
      <w:r w:rsidRPr="00410333">
        <w:rPr>
          <w:spacing w:val="-2"/>
        </w:rPr>
        <w:noBreakHyphen/>
        <w:t>T Q.708</w:t>
      </w:r>
      <w:r w:rsidRPr="00410333">
        <w:rPr>
          <w:rFonts w:hint="cs"/>
          <w:spacing w:val="-2"/>
          <w:rtl/>
        </w:rPr>
        <w:t>) والرموز الق</w:t>
      </w:r>
      <w:r w:rsidRPr="00410333">
        <w:rPr>
          <w:rFonts w:hint="cs"/>
          <w:spacing w:val="-2"/>
          <w:rtl/>
          <w:lang w:bidi="ar-EG"/>
        </w:rPr>
        <w:t>ُ</w:t>
      </w:r>
      <w:r w:rsidRPr="00410333">
        <w:rPr>
          <w:rFonts w:hint="cs"/>
          <w:spacing w:val="-2"/>
          <w:rtl/>
        </w:rPr>
        <w:t>طرية للبيانات (التوصية</w:t>
      </w:r>
      <w:r w:rsidRPr="00410333">
        <w:rPr>
          <w:rFonts w:hint="eastAsia"/>
          <w:spacing w:val="-2"/>
          <w:rtl/>
        </w:rPr>
        <w:t> </w:t>
      </w:r>
      <w:r w:rsidRPr="00410333">
        <w:rPr>
          <w:spacing w:val="-2"/>
        </w:rPr>
        <w:t>ITU</w:t>
      </w:r>
      <w:r w:rsidRPr="00410333">
        <w:rPr>
          <w:spacing w:val="-2"/>
        </w:rPr>
        <w:noBreakHyphen/>
        <w:t>T X.121</w:t>
      </w:r>
      <w:r w:rsidRPr="00410333">
        <w:rPr>
          <w:rFonts w:hint="cs"/>
          <w:spacing w:val="-2"/>
          <w:rtl/>
        </w:rPr>
        <w:t>)، تشارك عادة في لجنة الدراسات</w:t>
      </w:r>
      <w:r w:rsidRPr="00410333">
        <w:rPr>
          <w:rFonts w:hint="eastAsia"/>
          <w:spacing w:val="-2"/>
          <w:rtl/>
        </w:rPr>
        <w:t> </w:t>
      </w:r>
      <w:r w:rsidRPr="00410333">
        <w:rPr>
          <w:spacing w:val="-2"/>
        </w:rPr>
        <w:t>2</w:t>
      </w:r>
      <w:r w:rsidRPr="00410333">
        <w:rPr>
          <w:rFonts w:hint="cs"/>
          <w:spacing w:val="-2"/>
          <w:rtl/>
        </w:rPr>
        <w:t xml:space="preserve"> لقطاع تقييس</w:t>
      </w:r>
      <w:r w:rsidRPr="00410333">
        <w:rPr>
          <w:rFonts w:hint="eastAsia"/>
          <w:spacing w:val="-2"/>
          <w:rtl/>
        </w:rPr>
        <w:t> </w:t>
      </w:r>
      <w:r w:rsidRPr="00410333">
        <w:rPr>
          <w:rFonts w:hint="cs"/>
          <w:spacing w:val="-2"/>
          <w:rtl/>
        </w:rPr>
        <w:t>الاتصالات؛</w:t>
      </w:r>
    </w:p>
    <w:p w:rsidR="00796888" w:rsidRPr="00410333" w:rsidRDefault="00796888" w:rsidP="00DC4C3C">
      <w:pPr>
        <w:tabs>
          <w:tab w:val="clear" w:pos="794"/>
        </w:tabs>
        <w:bidi w:val="0"/>
        <w:spacing w:before="0" w:after="160" w:line="259" w:lineRule="auto"/>
        <w:jc w:val="left"/>
        <w:rPr>
          <w:i/>
          <w:iCs/>
          <w:rtl/>
        </w:rPr>
      </w:pPr>
      <w:r w:rsidRPr="00410333">
        <w:rPr>
          <w:i/>
          <w:iCs/>
          <w:rtl/>
        </w:rPr>
        <w:br w:type="page"/>
      </w:r>
    </w:p>
    <w:p w:rsidR="00371D4C" w:rsidRPr="00410333" w:rsidRDefault="00371D4C" w:rsidP="00DC4C3C">
      <w:pPr>
        <w:keepNext/>
        <w:keepLines/>
        <w:tabs>
          <w:tab w:val="clear" w:pos="794"/>
        </w:tabs>
        <w:rPr>
          <w:rtl/>
        </w:rPr>
      </w:pPr>
      <w:r w:rsidRPr="00410333">
        <w:rPr>
          <w:rFonts w:hint="cs"/>
          <w:i/>
          <w:iCs/>
          <w:rtl/>
        </w:rPr>
        <w:lastRenderedPageBreak/>
        <w:t>و</w:t>
      </w:r>
      <w:r w:rsidRPr="00410333">
        <w:rPr>
          <w:rFonts w:hint="eastAsia"/>
          <w:i/>
          <w:iCs/>
          <w:rtl/>
        </w:rPr>
        <w:t> </w:t>
      </w:r>
      <w:r w:rsidRPr="00410333">
        <w:rPr>
          <w:rFonts w:hint="cs"/>
          <w:i/>
          <w:iCs/>
          <w:rtl/>
        </w:rPr>
        <w:t>)</w:t>
      </w:r>
      <w:r w:rsidRPr="00410333">
        <w:rPr>
          <w:rFonts w:hint="cs"/>
          <w:rtl/>
        </w:rPr>
        <w:tab/>
        <w:t>أن من المصلحة المشتركة للدول الأعضاء وأعضاء قطاع تقييس الاتصالات أن تكون التوصيات والمبادئ التوجيهية المتعلقة بالموارد الدولية للترقيم والتسمية والعنونة وتحديد الهوية في مجال</w:t>
      </w:r>
      <w:r w:rsidRPr="00410333">
        <w:rPr>
          <w:rFonts w:hint="eastAsia"/>
          <w:spacing w:val="-2"/>
          <w:rtl/>
        </w:rPr>
        <w:t> </w:t>
      </w:r>
      <w:r w:rsidRPr="00410333">
        <w:rPr>
          <w:rFonts w:hint="cs"/>
          <w:rtl/>
        </w:rPr>
        <w:t>الاتصالات:</w:t>
      </w:r>
    </w:p>
    <w:p w:rsidR="00371D4C" w:rsidRPr="00410333" w:rsidRDefault="00371D4C" w:rsidP="00DC4C3C">
      <w:pPr>
        <w:pStyle w:val="enumlev1"/>
        <w:tabs>
          <w:tab w:val="clear" w:pos="794"/>
        </w:tabs>
        <w:rPr>
          <w:rtl/>
          <w:lang w:bidi="ar-EG"/>
        </w:rPr>
      </w:pPr>
      <w:r w:rsidRPr="00410333">
        <w:rPr>
          <w:rFonts w:hint="cs"/>
          <w:rtl/>
        </w:rPr>
        <w:t>’</w:t>
      </w:r>
      <w:r w:rsidRPr="00410333">
        <w:t>1</w:t>
      </w:r>
      <w:r w:rsidRPr="00410333">
        <w:rPr>
          <w:rFonts w:hint="cs"/>
          <w:rtl/>
          <w:lang w:bidi="ar-EG"/>
        </w:rPr>
        <w:t>‘</w:t>
      </w:r>
      <w:r w:rsidRPr="00410333">
        <w:rPr>
          <w:rFonts w:hint="cs"/>
          <w:rtl/>
        </w:rPr>
        <w:tab/>
        <w:t>معروفة وموضع الاعتراف والتطبيق لدى الجميع؛</w:t>
      </w:r>
    </w:p>
    <w:p w:rsidR="00371D4C" w:rsidRPr="00410333" w:rsidRDefault="00371D4C" w:rsidP="00DC4C3C">
      <w:pPr>
        <w:pStyle w:val="enumlev1"/>
        <w:tabs>
          <w:tab w:val="clear" w:pos="794"/>
        </w:tabs>
        <w:rPr>
          <w:rtl/>
        </w:rPr>
      </w:pPr>
      <w:r w:rsidRPr="00410333">
        <w:rPr>
          <w:rFonts w:hint="cs"/>
          <w:rtl/>
        </w:rPr>
        <w:t>’</w:t>
      </w:r>
      <w:r w:rsidRPr="00410333">
        <w:t>2</w:t>
      </w:r>
      <w:r w:rsidRPr="00410333">
        <w:rPr>
          <w:rFonts w:hint="cs"/>
          <w:rtl/>
          <w:lang w:bidi="ar-EG"/>
        </w:rPr>
        <w:t>‘</w:t>
      </w:r>
      <w:r w:rsidRPr="00410333">
        <w:rPr>
          <w:rFonts w:hint="cs"/>
          <w:rtl/>
        </w:rPr>
        <w:tab/>
        <w:t>ومستعملة كوسيلة لبناء واستمرار ثقة الجميع في الخدمات ذات الصلة؛</w:t>
      </w:r>
    </w:p>
    <w:p w:rsidR="00371D4C" w:rsidRPr="00410333" w:rsidRDefault="00371D4C" w:rsidP="00DC4C3C">
      <w:pPr>
        <w:pStyle w:val="enumlev1"/>
        <w:tabs>
          <w:tab w:val="clear" w:pos="794"/>
        </w:tabs>
      </w:pPr>
      <w:r w:rsidRPr="00410333">
        <w:t>‘3’</w:t>
      </w:r>
      <w:r w:rsidRPr="00410333">
        <w:rPr>
          <w:rFonts w:hint="cs"/>
          <w:rtl/>
        </w:rPr>
        <w:tab/>
        <w:t xml:space="preserve">وأن </w:t>
      </w:r>
      <w:r w:rsidRPr="00410333">
        <w:rPr>
          <w:rFonts w:hint="eastAsia"/>
          <w:rtl/>
        </w:rPr>
        <w:t>تتناول</w:t>
      </w:r>
      <w:r w:rsidRPr="00410333">
        <w:rPr>
          <w:rtl/>
        </w:rPr>
        <w:t xml:space="preserve"> </w:t>
      </w:r>
      <w:r w:rsidRPr="00410333">
        <w:rPr>
          <w:rFonts w:hint="cs"/>
          <w:rtl/>
        </w:rPr>
        <w:t xml:space="preserve">ردع </w:t>
      </w:r>
      <w:r w:rsidRPr="00410333">
        <w:rPr>
          <w:rFonts w:hint="eastAsia"/>
          <w:rtl/>
        </w:rPr>
        <w:t>إساءة</w:t>
      </w:r>
      <w:r w:rsidRPr="00410333">
        <w:rPr>
          <w:rFonts w:hint="cs"/>
          <w:rtl/>
        </w:rPr>
        <w:t xml:space="preserve"> استعمال هذه الموارد؛</w:t>
      </w:r>
    </w:p>
    <w:p w:rsidR="00371D4C" w:rsidRPr="00410333" w:rsidRDefault="00371D4C" w:rsidP="00DC4C3C">
      <w:pPr>
        <w:tabs>
          <w:tab w:val="clear" w:pos="794"/>
        </w:tabs>
      </w:pPr>
      <w:r w:rsidRPr="00410333">
        <w:rPr>
          <w:rFonts w:hint="cs"/>
          <w:i/>
          <w:iCs/>
          <w:rtl/>
        </w:rPr>
        <w:t>ز</w:t>
      </w:r>
      <w:r w:rsidRPr="00410333">
        <w:rPr>
          <w:rFonts w:hint="eastAsia"/>
          <w:i/>
          <w:iCs/>
          <w:rtl/>
        </w:rPr>
        <w:t> </w:t>
      </w:r>
      <w:r w:rsidRPr="00410333">
        <w:rPr>
          <w:rFonts w:hint="cs"/>
          <w:i/>
          <w:iCs/>
          <w:rtl/>
        </w:rPr>
        <w:t>)</w:t>
      </w:r>
      <w:r w:rsidRPr="00410333">
        <w:rPr>
          <w:rFonts w:hint="cs"/>
          <w:rtl/>
        </w:rPr>
        <w:tab/>
        <w:t xml:space="preserve">المادتين </w:t>
      </w:r>
      <w:r w:rsidRPr="00410333">
        <w:t>14</w:t>
      </w:r>
      <w:r w:rsidRPr="00410333">
        <w:rPr>
          <w:rFonts w:hint="cs"/>
          <w:rtl/>
        </w:rPr>
        <w:t xml:space="preserve"> و</w:t>
      </w:r>
      <w:r w:rsidRPr="00410333">
        <w:t>15</w:t>
      </w:r>
      <w:r w:rsidRPr="00410333">
        <w:rPr>
          <w:rFonts w:hint="cs"/>
          <w:rtl/>
        </w:rPr>
        <w:t xml:space="preserve"> من اتفاقية الاتحاد بشأن أنشطة لجان الدراسات التابعة لقطاع تقييس الاتصالات ومسؤوليات مدير</w:t>
      </w:r>
      <w:r w:rsidRPr="00410333">
        <w:rPr>
          <w:rFonts w:hint="eastAsia"/>
          <w:rtl/>
        </w:rPr>
        <w:t> </w:t>
      </w:r>
      <w:r w:rsidRPr="00410333">
        <w:rPr>
          <w:rFonts w:hint="cs"/>
          <w:rtl/>
        </w:rPr>
        <w:t>مكتب تقييس الاتصالات</w:t>
      </w:r>
      <w:r w:rsidRPr="00410333">
        <w:rPr>
          <w:rFonts w:hint="cs"/>
          <w:rtl/>
          <w:lang w:bidi="ar-EG"/>
        </w:rPr>
        <w:t xml:space="preserve"> </w:t>
      </w:r>
      <w:r w:rsidRPr="00410333">
        <w:rPr>
          <w:lang w:bidi="ar-EG"/>
        </w:rPr>
        <w:t>(TSB)</w:t>
      </w:r>
      <w:r w:rsidRPr="00410333">
        <w:rPr>
          <w:rFonts w:hint="cs"/>
          <w:rtl/>
        </w:rPr>
        <w:t>، على</w:t>
      </w:r>
      <w:r w:rsidRPr="00410333">
        <w:rPr>
          <w:rFonts w:hint="eastAsia"/>
          <w:spacing w:val="-2"/>
          <w:rtl/>
        </w:rPr>
        <w:t> </w:t>
      </w:r>
      <w:r w:rsidRPr="00410333">
        <w:rPr>
          <w:rFonts w:hint="cs"/>
          <w:rtl/>
        </w:rPr>
        <w:t>التوالي،</w:t>
      </w:r>
    </w:p>
    <w:p w:rsidR="00371D4C" w:rsidRPr="00410333" w:rsidRDefault="00371D4C" w:rsidP="00DC4C3C">
      <w:pPr>
        <w:pStyle w:val="Call"/>
        <w:tabs>
          <w:tab w:val="clear" w:pos="794"/>
        </w:tabs>
        <w:spacing w:before="160"/>
        <w:rPr>
          <w:rtl/>
        </w:rPr>
      </w:pPr>
      <w:r w:rsidRPr="00410333">
        <w:rPr>
          <w:rFonts w:hint="cs"/>
          <w:rtl/>
        </w:rPr>
        <w:t>وإذ تضع في اعتبارها</w:t>
      </w:r>
    </w:p>
    <w:p w:rsidR="00371D4C" w:rsidRPr="00410333" w:rsidRDefault="00371D4C" w:rsidP="00DC4C3C">
      <w:pPr>
        <w:tabs>
          <w:tab w:val="clear" w:pos="794"/>
        </w:tabs>
        <w:rPr>
          <w:rtl/>
        </w:rPr>
      </w:pPr>
      <w:r w:rsidRPr="00410333">
        <w:rPr>
          <w:rFonts w:hint="cs"/>
          <w:i/>
          <w:iCs/>
          <w:rtl/>
        </w:rPr>
        <w:t xml:space="preserve"> أ )</w:t>
      </w:r>
      <w:r w:rsidRPr="00410333">
        <w:rPr>
          <w:rFonts w:hint="cs"/>
          <w:rtl/>
        </w:rPr>
        <w:tab/>
        <w:t>أن تخصيص موارد الاتصالات</w:t>
      </w:r>
      <w:r w:rsidRPr="00410333">
        <w:rPr>
          <w:rtl/>
        </w:rPr>
        <w:t xml:space="preserve"> </w:t>
      </w:r>
      <w:r w:rsidRPr="00410333">
        <w:rPr>
          <w:rFonts w:hint="eastAsia"/>
          <w:rtl/>
        </w:rPr>
        <w:t>الدولية</w:t>
      </w:r>
      <w:r w:rsidRPr="00410333">
        <w:rPr>
          <w:rFonts w:hint="cs"/>
          <w:rtl/>
        </w:rPr>
        <w:t xml:space="preserve"> للترقيم والتسمية والعنونة وتحديد الهوية هو من مسؤوليات مدير مكتب تقييس الاتصالات والإدارات</w:t>
      </w:r>
      <w:r w:rsidRPr="00410333">
        <w:rPr>
          <w:rFonts w:hint="eastAsia"/>
          <w:spacing w:val="-2"/>
          <w:rtl/>
        </w:rPr>
        <w:t> </w:t>
      </w:r>
      <w:r w:rsidRPr="00410333">
        <w:rPr>
          <w:rFonts w:hint="cs"/>
          <w:rtl/>
        </w:rPr>
        <w:t>المختصة؛</w:t>
      </w:r>
    </w:p>
    <w:p w:rsidR="00371D4C" w:rsidRPr="00410333" w:rsidRDefault="00371D4C" w:rsidP="00DC4C3C">
      <w:pPr>
        <w:tabs>
          <w:tab w:val="clear" w:pos="794"/>
        </w:tabs>
        <w:spacing w:before="80" w:line="187" w:lineRule="auto"/>
        <w:rPr>
          <w:rtl/>
        </w:rPr>
      </w:pPr>
      <w:r w:rsidRPr="00410333">
        <w:rPr>
          <w:rFonts w:hint="cs"/>
          <w:i/>
          <w:iCs/>
          <w:rtl/>
        </w:rPr>
        <w:t>ب)</w:t>
      </w:r>
      <w:r w:rsidRPr="00410333">
        <w:rPr>
          <w:rFonts w:hint="cs"/>
          <w:rtl/>
        </w:rPr>
        <w:tab/>
        <w:t>النمو العالمي لعدد مشتركي الخدمات المتنقلة والإنترنت وتقارب خدمات</w:t>
      </w:r>
      <w:r w:rsidRPr="00410333">
        <w:rPr>
          <w:rFonts w:hint="eastAsia"/>
          <w:spacing w:val="-2"/>
          <w:rtl/>
        </w:rPr>
        <w:t> </w:t>
      </w:r>
      <w:r w:rsidRPr="00410333">
        <w:rPr>
          <w:rFonts w:hint="cs"/>
          <w:rtl/>
        </w:rPr>
        <w:t>الاتصالات،</w:t>
      </w:r>
    </w:p>
    <w:p w:rsidR="00371D4C" w:rsidRPr="00410333" w:rsidRDefault="00371D4C" w:rsidP="00DC4C3C">
      <w:pPr>
        <w:pStyle w:val="Call"/>
        <w:tabs>
          <w:tab w:val="clear" w:pos="794"/>
        </w:tabs>
        <w:spacing w:before="160"/>
        <w:rPr>
          <w:rtl/>
        </w:rPr>
      </w:pPr>
      <w:r w:rsidRPr="00410333">
        <w:rPr>
          <w:rFonts w:hint="cs"/>
          <w:rtl/>
        </w:rPr>
        <w:t>تقرر أن تُكلّف</w:t>
      </w:r>
    </w:p>
    <w:p w:rsidR="00371D4C" w:rsidRPr="00410333" w:rsidRDefault="00371D4C" w:rsidP="00DC4C3C">
      <w:pPr>
        <w:tabs>
          <w:tab w:val="clear" w:pos="794"/>
        </w:tabs>
        <w:rPr>
          <w:rtl/>
          <w:lang w:bidi="ar-EG"/>
        </w:rPr>
      </w:pPr>
      <w:r w:rsidRPr="00410333">
        <w:t>1</w:t>
      </w:r>
      <w:r w:rsidRPr="00410333">
        <w:rPr>
          <w:rFonts w:hint="cs"/>
          <w:rtl/>
          <w:lang w:bidi="ar-EG"/>
        </w:rPr>
        <w:tab/>
      </w:r>
      <w:r w:rsidRPr="00410333">
        <w:rPr>
          <w:rFonts w:hint="cs"/>
          <w:rtl/>
        </w:rPr>
        <w:t>مدير مكتب تقييس الاتصالات، بأن يقوم، قبل تخصيص و/أو إعادة تخصيص و/أو استعادة الموارد الدولية للترقيم والتسمية والعنونة وتحديد الهوية، بالتشاور مع:</w:t>
      </w:r>
    </w:p>
    <w:p w:rsidR="00371D4C" w:rsidRPr="00410333" w:rsidRDefault="00371D4C" w:rsidP="00DC4C3C">
      <w:pPr>
        <w:pStyle w:val="enumlev1"/>
        <w:tabs>
          <w:tab w:val="clear" w:pos="794"/>
        </w:tabs>
        <w:rPr>
          <w:rtl/>
        </w:rPr>
      </w:pPr>
      <w:r w:rsidRPr="00410333">
        <w:rPr>
          <w:rFonts w:hint="eastAsia"/>
          <w:rtl/>
        </w:rPr>
        <w:t>’</w:t>
      </w:r>
      <w:r w:rsidRPr="00410333">
        <w:t>1</w:t>
      </w:r>
      <w:r w:rsidRPr="00410333">
        <w:rPr>
          <w:rFonts w:hint="eastAsia"/>
          <w:rtl/>
          <w:lang w:bidi="ar-EG"/>
        </w:rPr>
        <w:t>‘</w:t>
      </w:r>
      <w:r w:rsidRPr="00410333">
        <w:rPr>
          <w:rtl/>
        </w:rPr>
        <w:tab/>
      </w:r>
      <w:r w:rsidRPr="00410333">
        <w:rPr>
          <w:rFonts w:hint="eastAsia"/>
          <w:rtl/>
        </w:rPr>
        <w:t>رئيس</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2</w:t>
      </w:r>
      <w:r w:rsidRPr="00410333">
        <w:rPr>
          <w:rFonts w:hint="eastAsia"/>
          <w:rtl/>
        </w:rPr>
        <w:t>،</w:t>
      </w:r>
      <w:r w:rsidRPr="00410333">
        <w:rPr>
          <w:rtl/>
        </w:rPr>
        <w:t xml:space="preserve"> مع الاتصال برؤساء لجان الدراسات الأُخرى ذات الصلة </w:t>
      </w:r>
      <w:r w:rsidRPr="00410333">
        <w:rPr>
          <w:rFonts w:hint="eastAsia"/>
          <w:rtl/>
        </w:rPr>
        <w:t>أو مع</w:t>
      </w:r>
      <w:r w:rsidRPr="00410333">
        <w:rPr>
          <w:rtl/>
        </w:rPr>
        <w:t xml:space="preserve"> </w:t>
      </w:r>
      <w:r w:rsidRPr="00410333">
        <w:rPr>
          <w:rFonts w:hint="eastAsia"/>
          <w:rtl/>
        </w:rPr>
        <w:t>الممثل</w:t>
      </w:r>
      <w:r w:rsidRPr="00410333">
        <w:rPr>
          <w:rtl/>
        </w:rPr>
        <w:t xml:space="preserve"> </w:t>
      </w:r>
      <w:r w:rsidRPr="00410333">
        <w:rPr>
          <w:rFonts w:hint="eastAsia"/>
          <w:rtl/>
        </w:rPr>
        <w:t>المفوض</w:t>
      </w:r>
      <w:r w:rsidRPr="00410333">
        <w:rPr>
          <w:rtl/>
        </w:rPr>
        <w:t xml:space="preserve"> </w:t>
      </w:r>
      <w:r w:rsidRPr="00410333">
        <w:rPr>
          <w:rFonts w:hint="eastAsia"/>
          <w:rtl/>
        </w:rPr>
        <w:t>من رئيس</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2</w:t>
      </w:r>
      <w:r w:rsidRPr="00410333">
        <w:rPr>
          <w:rFonts w:hint="eastAsia"/>
          <w:rtl/>
        </w:rPr>
        <w:t>،</w:t>
      </w:r>
      <w:r w:rsidRPr="00410333">
        <w:rPr>
          <w:rtl/>
        </w:rPr>
        <w:t xml:space="preserve"> </w:t>
      </w:r>
      <w:r w:rsidRPr="00410333">
        <w:rPr>
          <w:rFonts w:hint="eastAsia"/>
          <w:rtl/>
        </w:rPr>
        <w:t>إذا</w:t>
      </w:r>
      <w:r w:rsidRPr="00410333">
        <w:rPr>
          <w:rtl/>
        </w:rPr>
        <w:t xml:space="preserve"> </w:t>
      </w:r>
      <w:r w:rsidRPr="00410333">
        <w:rPr>
          <w:rFonts w:hint="eastAsia"/>
          <w:rtl/>
        </w:rPr>
        <w:t>لزم</w:t>
      </w:r>
      <w:r w:rsidRPr="00410333">
        <w:rPr>
          <w:rtl/>
        </w:rPr>
        <w:t xml:space="preserve"> </w:t>
      </w:r>
      <w:r w:rsidRPr="00410333">
        <w:rPr>
          <w:rFonts w:hint="eastAsia"/>
          <w:rtl/>
        </w:rPr>
        <w:t>الأمر</w:t>
      </w:r>
      <w:r w:rsidRPr="00410333">
        <w:rPr>
          <w:rFonts w:hint="cs"/>
          <w:rtl/>
        </w:rPr>
        <w:t xml:space="preserve"> بالبت في المتطلبات على النحو المحدد في توصيات قطاع تقييس</w:t>
      </w:r>
      <w:r w:rsidRPr="00410333">
        <w:rPr>
          <w:rFonts w:hint="eastAsia"/>
          <w:rtl/>
        </w:rPr>
        <w:t> </w:t>
      </w:r>
      <w:r w:rsidRPr="00410333">
        <w:rPr>
          <w:rFonts w:hint="cs"/>
          <w:rtl/>
        </w:rPr>
        <w:t>الاتصالات</w:t>
      </w:r>
      <w:r w:rsidRPr="00410333">
        <w:rPr>
          <w:rFonts w:hint="eastAsia"/>
          <w:rtl/>
        </w:rPr>
        <w:t>؛</w:t>
      </w:r>
    </w:p>
    <w:p w:rsidR="00371D4C" w:rsidRPr="00410333" w:rsidRDefault="00371D4C" w:rsidP="00DC4C3C">
      <w:pPr>
        <w:pStyle w:val="enumlev1"/>
        <w:tabs>
          <w:tab w:val="clear" w:pos="794"/>
        </w:tabs>
        <w:rPr>
          <w:rtl/>
        </w:rPr>
      </w:pPr>
      <w:r w:rsidRPr="00410333">
        <w:rPr>
          <w:rFonts w:hint="cs"/>
          <w:rtl/>
        </w:rPr>
        <w:t>’</w:t>
      </w:r>
      <w:r w:rsidRPr="00410333">
        <w:t>2</w:t>
      </w:r>
      <w:r w:rsidRPr="00410333">
        <w:rPr>
          <w:rFonts w:hint="cs"/>
          <w:rtl/>
        </w:rPr>
        <w:t>‘</w:t>
      </w:r>
      <w:r w:rsidRPr="00410333">
        <w:rPr>
          <w:rFonts w:hint="cs"/>
          <w:rtl/>
        </w:rPr>
        <w:tab/>
        <w:t>والإدارات المختصة؛</w:t>
      </w:r>
    </w:p>
    <w:p w:rsidR="00371D4C" w:rsidRPr="00410333" w:rsidRDefault="00371D4C" w:rsidP="00DC4C3C">
      <w:pPr>
        <w:pStyle w:val="enumlev1"/>
        <w:tabs>
          <w:tab w:val="clear" w:pos="794"/>
        </w:tabs>
        <w:rPr>
          <w:rtl/>
        </w:rPr>
      </w:pPr>
      <w:r w:rsidRPr="00410333">
        <w:rPr>
          <w:rFonts w:hint="cs"/>
          <w:rtl/>
        </w:rPr>
        <w:t>’</w:t>
      </w:r>
      <w:r w:rsidRPr="00410333">
        <w:t>3</w:t>
      </w:r>
      <w:r w:rsidRPr="00410333">
        <w:rPr>
          <w:rFonts w:hint="cs"/>
          <w:rtl/>
        </w:rPr>
        <w:t>‘</w:t>
      </w:r>
      <w:r w:rsidRPr="00410333">
        <w:rPr>
          <w:rFonts w:hint="cs"/>
          <w:rtl/>
        </w:rPr>
        <w:tab/>
        <w:t>و/أو الجهة المصرح لها طالبة/صاحبة التخصيص عندما يلزم إجراء اتصال مباشر مع مكتب تقييس الاتصالات لكي تؤدي</w:t>
      </w:r>
      <w:r w:rsidRPr="00410333">
        <w:rPr>
          <w:rFonts w:hint="eastAsia"/>
          <w:rtl/>
        </w:rPr>
        <w:t> </w:t>
      </w:r>
      <w:r w:rsidRPr="00410333">
        <w:rPr>
          <w:rFonts w:hint="cs"/>
          <w:rtl/>
        </w:rPr>
        <w:t>مسؤولياتها؛</w:t>
      </w:r>
    </w:p>
    <w:p w:rsidR="00371D4C" w:rsidRPr="00410333" w:rsidRDefault="00371D4C" w:rsidP="00DC4C3C">
      <w:pPr>
        <w:tabs>
          <w:tab w:val="clear" w:pos="794"/>
        </w:tabs>
        <w:rPr>
          <w:spacing w:val="-6"/>
          <w:rtl/>
        </w:rPr>
      </w:pPr>
      <w:r w:rsidRPr="00410333">
        <w:rPr>
          <w:rFonts w:hint="eastAsia"/>
          <w:spacing w:val="-6"/>
          <w:rtl/>
        </w:rPr>
        <w:t>ويأخذ</w:t>
      </w:r>
      <w:r w:rsidRPr="00410333">
        <w:rPr>
          <w:spacing w:val="-6"/>
          <w:rtl/>
        </w:rPr>
        <w:t xml:space="preserve"> </w:t>
      </w:r>
      <w:r w:rsidRPr="00410333">
        <w:rPr>
          <w:rFonts w:hint="eastAsia"/>
          <w:spacing w:val="-6"/>
          <w:rtl/>
        </w:rPr>
        <w:t>المدير</w:t>
      </w:r>
      <w:r w:rsidRPr="00410333">
        <w:rPr>
          <w:spacing w:val="-6"/>
          <w:rtl/>
        </w:rPr>
        <w:t xml:space="preserve"> </w:t>
      </w:r>
      <w:r w:rsidRPr="00410333">
        <w:rPr>
          <w:rFonts w:hint="eastAsia"/>
          <w:spacing w:val="-6"/>
          <w:rtl/>
        </w:rPr>
        <w:t>بعين</w:t>
      </w:r>
      <w:r w:rsidRPr="00410333">
        <w:rPr>
          <w:spacing w:val="-6"/>
          <w:rtl/>
        </w:rPr>
        <w:t xml:space="preserve"> </w:t>
      </w:r>
      <w:r w:rsidRPr="00410333">
        <w:rPr>
          <w:rFonts w:hint="eastAsia"/>
          <w:spacing w:val="-6"/>
          <w:rtl/>
        </w:rPr>
        <w:t>الاعتبار،</w:t>
      </w:r>
      <w:r w:rsidRPr="00410333">
        <w:rPr>
          <w:spacing w:val="-6"/>
          <w:rtl/>
        </w:rPr>
        <w:t xml:space="preserve"> في </w:t>
      </w:r>
      <w:r w:rsidRPr="00410333">
        <w:rPr>
          <w:rFonts w:hint="eastAsia"/>
          <w:spacing w:val="-6"/>
          <w:rtl/>
        </w:rPr>
        <w:t>مداولاته</w:t>
      </w:r>
      <w:r w:rsidRPr="00410333">
        <w:rPr>
          <w:spacing w:val="-6"/>
          <w:rtl/>
        </w:rPr>
        <w:t xml:space="preserve"> </w:t>
      </w:r>
      <w:r w:rsidRPr="00410333">
        <w:rPr>
          <w:rFonts w:hint="eastAsia"/>
          <w:spacing w:val="-6"/>
          <w:rtl/>
        </w:rPr>
        <w:t>ومشاوراته،</w:t>
      </w:r>
      <w:r w:rsidRPr="00410333">
        <w:rPr>
          <w:spacing w:val="-6"/>
          <w:rtl/>
        </w:rPr>
        <w:t xml:space="preserve"> </w:t>
      </w:r>
      <w:r w:rsidRPr="00410333">
        <w:rPr>
          <w:rFonts w:hint="eastAsia"/>
          <w:spacing w:val="-6"/>
          <w:rtl/>
        </w:rPr>
        <w:t>المبادئ</w:t>
      </w:r>
      <w:r w:rsidRPr="00410333">
        <w:rPr>
          <w:spacing w:val="-6"/>
          <w:rtl/>
        </w:rPr>
        <w:t xml:space="preserve"> </w:t>
      </w:r>
      <w:r w:rsidRPr="00410333">
        <w:rPr>
          <w:rFonts w:hint="eastAsia"/>
          <w:spacing w:val="-6"/>
          <w:rtl/>
        </w:rPr>
        <w:t>العامة</w:t>
      </w:r>
      <w:r w:rsidRPr="00410333">
        <w:rPr>
          <w:spacing w:val="-6"/>
          <w:rtl/>
        </w:rPr>
        <w:t xml:space="preserve"> </w:t>
      </w:r>
      <w:r w:rsidRPr="00410333">
        <w:rPr>
          <w:rFonts w:hint="eastAsia"/>
          <w:spacing w:val="-6"/>
          <w:rtl/>
        </w:rPr>
        <w:t>لتخصيص</w:t>
      </w:r>
      <w:r w:rsidRPr="00410333">
        <w:rPr>
          <w:spacing w:val="-6"/>
          <w:rtl/>
        </w:rPr>
        <w:t xml:space="preserve"> </w:t>
      </w:r>
      <w:r w:rsidRPr="00410333">
        <w:rPr>
          <w:rFonts w:hint="eastAsia"/>
          <w:spacing w:val="-6"/>
          <w:rtl/>
        </w:rPr>
        <w:t>موارد</w:t>
      </w:r>
      <w:r w:rsidRPr="00410333">
        <w:rPr>
          <w:spacing w:val="-6"/>
          <w:rtl/>
        </w:rPr>
        <w:t xml:space="preserve"> </w:t>
      </w:r>
      <w:r w:rsidRPr="00410333">
        <w:rPr>
          <w:rFonts w:hint="eastAsia"/>
          <w:spacing w:val="-6"/>
          <w:rtl/>
        </w:rPr>
        <w:t>الترقيم</w:t>
      </w:r>
      <w:r w:rsidRPr="00410333">
        <w:rPr>
          <w:spacing w:val="-6"/>
          <w:rtl/>
        </w:rPr>
        <w:t xml:space="preserve"> والتسمية والعنونة وتحديد الهوية، </w:t>
      </w:r>
      <w:r w:rsidRPr="00410333">
        <w:rPr>
          <w:rFonts w:hint="eastAsia"/>
          <w:spacing w:val="-6"/>
          <w:rtl/>
        </w:rPr>
        <w:t>وأحكام</w:t>
      </w:r>
      <w:r w:rsidRPr="00410333">
        <w:rPr>
          <w:spacing w:val="-6"/>
          <w:rtl/>
        </w:rPr>
        <w:t xml:space="preserve"> </w:t>
      </w:r>
      <w:r w:rsidRPr="00410333">
        <w:rPr>
          <w:rFonts w:hint="cs"/>
          <w:spacing w:val="-6"/>
          <w:rtl/>
        </w:rPr>
        <w:t>ال</w:t>
      </w:r>
      <w:r w:rsidRPr="00410333">
        <w:rPr>
          <w:spacing w:val="-6"/>
          <w:rtl/>
        </w:rPr>
        <w:t xml:space="preserve">توصيات ذات الصلة من </w:t>
      </w:r>
      <w:r w:rsidRPr="00410333">
        <w:rPr>
          <w:rFonts w:hint="eastAsia"/>
          <w:spacing w:val="-6"/>
          <w:kern w:val="16"/>
          <w:rtl/>
        </w:rPr>
        <w:t>قطاع</w:t>
      </w:r>
      <w:r w:rsidRPr="00410333">
        <w:rPr>
          <w:spacing w:val="-6"/>
          <w:kern w:val="16"/>
          <w:rtl/>
        </w:rPr>
        <w:t xml:space="preserve"> تقييس الاتصالات في السلاسل </w:t>
      </w:r>
      <w:r w:rsidRPr="00410333">
        <w:rPr>
          <w:spacing w:val="-6"/>
          <w:kern w:val="16"/>
        </w:rPr>
        <w:t>ITU</w:t>
      </w:r>
      <w:r w:rsidRPr="00410333">
        <w:rPr>
          <w:spacing w:val="-6"/>
          <w:kern w:val="16"/>
        </w:rPr>
        <w:noBreakHyphen/>
        <w:t>T </w:t>
      </w:r>
      <w:r w:rsidRPr="00410333">
        <w:rPr>
          <w:spacing w:val="-6"/>
        </w:rPr>
        <w:t>E</w:t>
      </w:r>
      <w:r w:rsidRPr="00410333">
        <w:rPr>
          <w:spacing w:val="-6"/>
          <w:rtl/>
          <w:lang w:bidi="ar-EG"/>
        </w:rPr>
        <w:t xml:space="preserve"> و</w:t>
      </w:r>
      <w:r w:rsidRPr="00410333">
        <w:rPr>
          <w:spacing w:val="-6"/>
          <w:lang w:bidi="ar-EG"/>
        </w:rPr>
        <w:t>ITU</w:t>
      </w:r>
      <w:r w:rsidRPr="00410333">
        <w:rPr>
          <w:spacing w:val="-6"/>
          <w:lang w:bidi="ar-EG"/>
        </w:rPr>
        <w:noBreakHyphen/>
        <w:t>T </w:t>
      </w:r>
      <w:r w:rsidRPr="00410333">
        <w:rPr>
          <w:spacing w:val="-6"/>
        </w:rPr>
        <w:t>F</w:t>
      </w:r>
      <w:r w:rsidRPr="00410333">
        <w:rPr>
          <w:spacing w:val="-6"/>
          <w:rtl/>
        </w:rPr>
        <w:t xml:space="preserve"> و</w:t>
      </w:r>
      <w:r w:rsidRPr="00410333">
        <w:rPr>
          <w:spacing w:val="-6"/>
        </w:rPr>
        <w:t>ITU</w:t>
      </w:r>
      <w:r w:rsidRPr="00410333">
        <w:rPr>
          <w:spacing w:val="-6"/>
        </w:rPr>
        <w:noBreakHyphen/>
        <w:t>T Q</w:t>
      </w:r>
      <w:r w:rsidRPr="00410333">
        <w:rPr>
          <w:spacing w:val="-6"/>
          <w:rtl/>
        </w:rPr>
        <w:t xml:space="preserve"> و</w:t>
      </w:r>
      <w:r w:rsidRPr="00410333">
        <w:rPr>
          <w:spacing w:val="-6"/>
        </w:rPr>
        <w:t>ITU</w:t>
      </w:r>
      <w:r w:rsidRPr="00410333">
        <w:rPr>
          <w:spacing w:val="-6"/>
        </w:rPr>
        <w:noBreakHyphen/>
        <w:t>T X</w:t>
      </w:r>
      <w:r w:rsidRPr="00410333">
        <w:rPr>
          <w:rFonts w:hint="eastAsia"/>
          <w:spacing w:val="-6"/>
          <w:kern w:val="16"/>
          <w:rtl/>
        </w:rPr>
        <w:t>،</w:t>
      </w:r>
      <w:r w:rsidRPr="00410333">
        <w:rPr>
          <w:spacing w:val="-6"/>
          <w:kern w:val="16"/>
          <w:rtl/>
        </w:rPr>
        <w:t xml:space="preserve"> </w:t>
      </w:r>
      <w:r w:rsidRPr="00410333">
        <w:rPr>
          <w:rFonts w:hint="eastAsia"/>
          <w:spacing w:val="-6"/>
          <w:kern w:val="16"/>
          <w:rtl/>
        </w:rPr>
        <w:t>وتلك</w:t>
      </w:r>
      <w:r w:rsidRPr="00410333">
        <w:rPr>
          <w:spacing w:val="-6"/>
          <w:kern w:val="16"/>
          <w:rtl/>
        </w:rPr>
        <w:t xml:space="preserve"> </w:t>
      </w:r>
      <w:r w:rsidRPr="00410333">
        <w:rPr>
          <w:rFonts w:hint="eastAsia"/>
          <w:spacing w:val="-6"/>
          <w:kern w:val="16"/>
          <w:rtl/>
        </w:rPr>
        <w:t>التي</w:t>
      </w:r>
      <w:r w:rsidRPr="00410333">
        <w:rPr>
          <w:spacing w:val="-6"/>
          <w:kern w:val="16"/>
          <w:rtl/>
        </w:rPr>
        <w:t xml:space="preserve"> </w:t>
      </w:r>
      <w:r w:rsidRPr="00410333">
        <w:rPr>
          <w:rFonts w:hint="eastAsia"/>
          <w:spacing w:val="-6"/>
          <w:kern w:val="16"/>
          <w:rtl/>
        </w:rPr>
        <w:t>سوف تعتمد؛</w:t>
      </w:r>
    </w:p>
    <w:p w:rsidR="00371D4C" w:rsidRPr="00410333" w:rsidRDefault="00371D4C" w:rsidP="00DC4C3C">
      <w:pPr>
        <w:keepNext/>
        <w:tabs>
          <w:tab w:val="clear" w:pos="794"/>
        </w:tabs>
        <w:rPr>
          <w:spacing w:val="6"/>
          <w:rtl/>
        </w:rPr>
      </w:pPr>
      <w:r w:rsidRPr="00410333">
        <w:rPr>
          <w:spacing w:val="6"/>
        </w:rPr>
        <w:t>2</w:t>
      </w:r>
      <w:r w:rsidRPr="00410333">
        <w:rPr>
          <w:rFonts w:hint="cs"/>
          <w:spacing w:val="6"/>
          <w:rtl/>
        </w:rPr>
        <w:tab/>
      </w:r>
      <w:r w:rsidRPr="00410333">
        <w:rPr>
          <w:rFonts w:hint="cs"/>
          <w:spacing w:val="-4"/>
          <w:rtl/>
        </w:rPr>
        <w:t xml:space="preserve">لجنة الدراسات </w:t>
      </w:r>
      <w:r w:rsidRPr="00410333">
        <w:rPr>
          <w:spacing w:val="-4"/>
        </w:rPr>
        <w:t>2</w:t>
      </w:r>
      <w:r w:rsidRPr="00410333">
        <w:rPr>
          <w:rFonts w:hint="cs"/>
          <w:spacing w:val="-4"/>
          <w:rtl/>
        </w:rPr>
        <w:t xml:space="preserve">، مع </w:t>
      </w:r>
      <w:r w:rsidRPr="00410333">
        <w:rPr>
          <w:rFonts w:hint="eastAsia"/>
          <w:spacing w:val="-4"/>
          <w:rtl/>
        </w:rPr>
        <w:t>الاتصال</w:t>
      </w:r>
      <w:r w:rsidRPr="00410333">
        <w:rPr>
          <w:spacing w:val="-4"/>
          <w:rtl/>
          <w:lang w:bidi="ar-EG"/>
        </w:rPr>
        <w:t xml:space="preserve"> بلجان</w:t>
      </w:r>
      <w:r w:rsidRPr="00410333">
        <w:rPr>
          <w:rFonts w:hint="cs"/>
          <w:spacing w:val="-4"/>
          <w:rtl/>
        </w:rPr>
        <w:t xml:space="preserve"> الدراسات الأُخرى ذات الصلة، بأن تقدم لمدير مكتب تقييس</w:t>
      </w:r>
      <w:r w:rsidRPr="00410333">
        <w:rPr>
          <w:rFonts w:hint="eastAsia"/>
          <w:spacing w:val="-4"/>
          <w:rtl/>
        </w:rPr>
        <w:t> </w:t>
      </w:r>
      <w:r w:rsidRPr="00410333">
        <w:rPr>
          <w:rFonts w:hint="cs"/>
          <w:spacing w:val="-4"/>
          <w:rtl/>
        </w:rPr>
        <w:t>الاتصالات:</w:t>
      </w:r>
    </w:p>
    <w:p w:rsidR="00371D4C" w:rsidRPr="00410333" w:rsidRDefault="00371D4C" w:rsidP="00DC4C3C">
      <w:pPr>
        <w:pStyle w:val="enumlev1"/>
        <w:tabs>
          <w:tab w:val="clear" w:pos="794"/>
        </w:tabs>
        <w:rPr>
          <w:spacing w:val="6"/>
          <w:rtl/>
        </w:rPr>
      </w:pPr>
      <w:r w:rsidRPr="00410333">
        <w:rPr>
          <w:rFonts w:hint="cs"/>
          <w:spacing w:val="6"/>
          <w:rtl/>
        </w:rPr>
        <w:t>’</w:t>
      </w:r>
      <w:r w:rsidRPr="00410333">
        <w:rPr>
          <w:spacing w:val="6"/>
        </w:rPr>
        <w:t>1</w:t>
      </w:r>
      <w:r w:rsidRPr="00410333">
        <w:rPr>
          <w:rFonts w:hint="cs"/>
          <w:spacing w:val="6"/>
          <w:rtl/>
        </w:rPr>
        <w:t>‘</w:t>
      </w:r>
      <w:r w:rsidRPr="00410333">
        <w:rPr>
          <w:rFonts w:hint="cs"/>
          <w:spacing w:val="6"/>
          <w:rtl/>
        </w:rPr>
        <w:tab/>
      </w:r>
      <w:r w:rsidRPr="00410333">
        <w:rPr>
          <w:rFonts w:hint="cs"/>
          <w:rtl/>
        </w:rPr>
        <w:t>المشورة بشأن الجوانب التقنية والوظيفية والتشغيلية في تخصيص و/أو إعادة تخصيص و/أو استعادة الموارد الدولية للترقيم والتسمية والعنونة وتحديد الهوية طبقاً للتوصيات ذات الصلة، على أن تأخذ في الاعتبار نتائج أي</w:t>
      </w:r>
      <w:r w:rsidRPr="00410333">
        <w:rPr>
          <w:rFonts w:hint="eastAsia"/>
          <w:rtl/>
        </w:rPr>
        <w:t> </w:t>
      </w:r>
      <w:r w:rsidRPr="00410333">
        <w:rPr>
          <w:rFonts w:hint="cs"/>
          <w:rtl/>
        </w:rPr>
        <w:t>دراسات</w:t>
      </w:r>
      <w:r w:rsidRPr="00410333">
        <w:rPr>
          <w:rFonts w:hint="eastAsia"/>
          <w:rtl/>
        </w:rPr>
        <w:t> </w:t>
      </w:r>
      <w:r w:rsidRPr="00410333">
        <w:rPr>
          <w:rFonts w:hint="cs"/>
          <w:rtl/>
        </w:rPr>
        <w:t>جارية؛</w:t>
      </w:r>
    </w:p>
    <w:p w:rsidR="00371D4C" w:rsidRPr="00410333" w:rsidRDefault="00371D4C" w:rsidP="00DC4C3C">
      <w:pPr>
        <w:pStyle w:val="enumlev1"/>
        <w:tabs>
          <w:tab w:val="clear" w:pos="794"/>
        </w:tabs>
        <w:rPr>
          <w:rtl/>
        </w:rPr>
      </w:pPr>
      <w:r w:rsidRPr="00410333">
        <w:rPr>
          <w:rFonts w:hint="cs"/>
          <w:rtl/>
        </w:rPr>
        <w:t>’</w:t>
      </w:r>
      <w:r w:rsidRPr="00410333">
        <w:t>2</w:t>
      </w:r>
      <w:r w:rsidRPr="00410333">
        <w:rPr>
          <w:rFonts w:hint="cs"/>
          <w:rtl/>
        </w:rPr>
        <w:t>‘</w:t>
      </w:r>
      <w:r w:rsidRPr="00410333">
        <w:rPr>
          <w:rFonts w:hint="cs"/>
          <w:rtl/>
        </w:rPr>
        <w:tab/>
        <w:t>المعلومات والإرشاد في حالات الشكاوى المبلغة عن سوء استعمال موارد ترقيم الاتصالات الدولية، بما</w:t>
      </w:r>
      <w:r w:rsidRPr="00410333">
        <w:rPr>
          <w:rFonts w:hint="eastAsia"/>
          <w:rtl/>
        </w:rPr>
        <w:t> </w:t>
      </w:r>
      <w:r w:rsidRPr="00410333">
        <w:rPr>
          <w:rFonts w:hint="cs"/>
          <w:rtl/>
        </w:rPr>
        <w:t>فيها موارد الترقيم والتسمية والعنونة وتحديد</w:t>
      </w:r>
      <w:r w:rsidRPr="00410333">
        <w:rPr>
          <w:rFonts w:hint="eastAsia"/>
          <w:rtl/>
        </w:rPr>
        <w:t> </w:t>
      </w:r>
      <w:r w:rsidRPr="00410333">
        <w:rPr>
          <w:rFonts w:hint="cs"/>
          <w:rtl/>
        </w:rPr>
        <w:t>الهوية؛</w:t>
      </w:r>
    </w:p>
    <w:p w:rsidR="00371D4C" w:rsidRPr="00410333" w:rsidRDefault="00371D4C" w:rsidP="00DC4C3C">
      <w:pPr>
        <w:tabs>
          <w:tab w:val="clear" w:pos="794"/>
        </w:tabs>
        <w:rPr>
          <w:rtl/>
        </w:rPr>
      </w:pPr>
      <w:r w:rsidRPr="00410333">
        <w:t>3</w:t>
      </w:r>
      <w:r w:rsidRPr="00410333">
        <w:rPr>
          <w:rtl/>
        </w:rPr>
        <w:tab/>
      </w:r>
      <w:r w:rsidRPr="00410333">
        <w:rPr>
          <w:rFonts w:hint="eastAsia"/>
          <w:rtl/>
        </w:rPr>
        <w:t>مدير</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بالتعاون</w:t>
      </w:r>
      <w:r w:rsidRPr="00410333">
        <w:rPr>
          <w:rtl/>
        </w:rPr>
        <w:t xml:space="preserve"> </w:t>
      </w:r>
      <w:r w:rsidRPr="00410333">
        <w:rPr>
          <w:rFonts w:hint="eastAsia"/>
          <w:rtl/>
        </w:rPr>
        <w:t>الوثيق</w:t>
      </w:r>
      <w:r w:rsidRPr="00410333">
        <w:rPr>
          <w:rtl/>
        </w:rPr>
        <w:t xml:space="preserve"> </w:t>
      </w:r>
      <w:r w:rsidRPr="00410333">
        <w:rPr>
          <w:rFonts w:hint="eastAsia"/>
          <w:rtl/>
        </w:rPr>
        <w:t>مع</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2</w:t>
      </w:r>
      <w:r w:rsidRPr="00410333">
        <w:rPr>
          <w:rtl/>
        </w:rPr>
        <w:t xml:space="preserve"> وأي لجنة دراسات أُخرى ذات صلة، </w:t>
      </w:r>
      <w:r w:rsidRPr="00410333">
        <w:rPr>
          <w:rFonts w:hint="cs"/>
          <w:rtl/>
        </w:rPr>
        <w:t>بأن يتابع مع الإدارات المعنية</w:t>
      </w:r>
      <w:r w:rsidRPr="00410333">
        <w:rPr>
          <w:rtl/>
        </w:rPr>
        <w:t xml:space="preserve"> س</w:t>
      </w:r>
      <w:r w:rsidRPr="00410333">
        <w:rPr>
          <w:rFonts w:hint="eastAsia"/>
          <w:rtl/>
        </w:rPr>
        <w:t>وء</w:t>
      </w:r>
      <w:r w:rsidRPr="00410333">
        <w:rPr>
          <w:rtl/>
        </w:rPr>
        <w:t xml:space="preserve"> </w:t>
      </w:r>
      <w:r w:rsidRPr="00410333">
        <w:rPr>
          <w:rFonts w:hint="eastAsia"/>
          <w:rtl/>
        </w:rPr>
        <w:t>استعمال</w:t>
      </w:r>
      <w:r w:rsidRPr="00410333">
        <w:rPr>
          <w:rtl/>
        </w:rPr>
        <w:t xml:space="preserve"> </w:t>
      </w:r>
      <w:r w:rsidRPr="00410333">
        <w:rPr>
          <w:rFonts w:hint="eastAsia"/>
          <w:rtl/>
        </w:rPr>
        <w:t>أي</w:t>
      </w:r>
      <w:r w:rsidRPr="00410333">
        <w:rPr>
          <w:rtl/>
        </w:rPr>
        <w:t xml:space="preserve"> </w:t>
      </w:r>
      <w:r w:rsidRPr="00410333">
        <w:rPr>
          <w:rFonts w:hint="eastAsia"/>
          <w:rtl/>
        </w:rPr>
        <w:t>مورد</w:t>
      </w:r>
      <w:r w:rsidRPr="00410333">
        <w:rPr>
          <w:rtl/>
        </w:rPr>
        <w:t xml:space="preserve"> </w:t>
      </w:r>
      <w:r w:rsidRPr="00410333">
        <w:rPr>
          <w:rFonts w:hint="eastAsia"/>
          <w:rtl/>
        </w:rPr>
        <w:t>من</w:t>
      </w:r>
      <w:r w:rsidRPr="00410333">
        <w:rPr>
          <w:rtl/>
        </w:rPr>
        <w:t xml:space="preserve"> </w:t>
      </w:r>
      <w:r w:rsidRPr="00410333">
        <w:rPr>
          <w:rFonts w:hint="eastAsia"/>
          <w:rtl/>
        </w:rPr>
        <w:t>موارد</w:t>
      </w:r>
      <w:r w:rsidRPr="00410333">
        <w:rPr>
          <w:rFonts w:hint="cs"/>
          <w:rtl/>
        </w:rPr>
        <w:t xml:space="preserve"> الاتصالات الدولية للترقيم</w:t>
      </w:r>
      <w:r w:rsidRPr="00410333">
        <w:rPr>
          <w:rtl/>
        </w:rPr>
        <w:t xml:space="preserve"> </w:t>
      </w:r>
      <w:r w:rsidRPr="00410333">
        <w:rPr>
          <w:rFonts w:hint="eastAsia"/>
          <w:rtl/>
        </w:rPr>
        <w:t>والتسمية</w:t>
      </w:r>
      <w:r w:rsidRPr="00410333">
        <w:rPr>
          <w:rtl/>
        </w:rPr>
        <w:t xml:space="preserve"> </w:t>
      </w:r>
      <w:r w:rsidRPr="00410333">
        <w:rPr>
          <w:rFonts w:hint="eastAsia"/>
          <w:rtl/>
        </w:rPr>
        <w:t>والعنونة</w:t>
      </w:r>
      <w:r w:rsidRPr="00410333">
        <w:rPr>
          <w:rtl/>
        </w:rPr>
        <w:t xml:space="preserve"> </w:t>
      </w:r>
      <w:r w:rsidRPr="00410333">
        <w:rPr>
          <w:rFonts w:hint="eastAsia"/>
          <w:rtl/>
        </w:rPr>
        <w:t>وتحديد</w:t>
      </w:r>
      <w:r w:rsidRPr="00410333">
        <w:rPr>
          <w:rtl/>
        </w:rPr>
        <w:t xml:space="preserve"> </w:t>
      </w:r>
      <w:r w:rsidRPr="00410333">
        <w:rPr>
          <w:rFonts w:hint="eastAsia"/>
          <w:rtl/>
        </w:rPr>
        <w:t>الهوية،</w:t>
      </w:r>
      <w:r w:rsidRPr="00410333">
        <w:rPr>
          <w:rtl/>
        </w:rPr>
        <w:t xml:space="preserve"> </w:t>
      </w:r>
      <w:r w:rsidRPr="00410333">
        <w:rPr>
          <w:rFonts w:hint="eastAsia"/>
          <w:rtl/>
        </w:rPr>
        <w:t>وإبلاغ</w:t>
      </w:r>
      <w:r w:rsidRPr="00410333">
        <w:rPr>
          <w:rtl/>
        </w:rPr>
        <w:t xml:space="preserve"> </w:t>
      </w:r>
      <w:r w:rsidRPr="00410333">
        <w:rPr>
          <w:rFonts w:hint="eastAsia"/>
          <w:rtl/>
        </w:rPr>
        <w:t>مجلس</w:t>
      </w:r>
      <w:r w:rsidRPr="00410333">
        <w:rPr>
          <w:rtl/>
        </w:rPr>
        <w:t xml:space="preserve"> </w:t>
      </w:r>
      <w:r w:rsidRPr="00410333">
        <w:rPr>
          <w:rFonts w:hint="eastAsia"/>
          <w:rtl/>
        </w:rPr>
        <w:t>الاتحاد</w:t>
      </w:r>
      <w:r w:rsidRPr="00410333">
        <w:rPr>
          <w:rtl/>
        </w:rPr>
        <w:t xml:space="preserve"> </w:t>
      </w:r>
      <w:r w:rsidRPr="00410333">
        <w:rPr>
          <w:rFonts w:hint="eastAsia"/>
          <w:rtl/>
        </w:rPr>
        <w:t>بناءً</w:t>
      </w:r>
      <w:r w:rsidRPr="00410333">
        <w:rPr>
          <w:rtl/>
        </w:rPr>
        <w:t xml:space="preserve"> </w:t>
      </w:r>
      <w:r w:rsidRPr="00410333">
        <w:rPr>
          <w:rFonts w:hint="eastAsia"/>
          <w:rtl/>
        </w:rPr>
        <w:t>على ذلك؛</w:t>
      </w:r>
    </w:p>
    <w:p w:rsidR="00371D4C" w:rsidRPr="00410333" w:rsidRDefault="00371D4C" w:rsidP="00DC4C3C">
      <w:pPr>
        <w:tabs>
          <w:tab w:val="clear" w:pos="794"/>
        </w:tabs>
      </w:pPr>
      <w:r w:rsidRPr="00410333">
        <w:t>4</w:t>
      </w:r>
      <w:r w:rsidRPr="00410333">
        <w:rPr>
          <w:rFonts w:hint="cs"/>
          <w:rtl/>
        </w:rPr>
        <w:tab/>
      </w:r>
      <w:r w:rsidRPr="00410333">
        <w:rPr>
          <w:rFonts w:hint="cs"/>
          <w:spacing w:val="-2"/>
          <w:rtl/>
        </w:rPr>
        <w:t>مدير مكتب تقييس الاتصالات بأن يتخذ التدابير والإجراءات اللازمة عندما تقوم لجنة الدراسات</w:t>
      </w:r>
      <w:r w:rsidRPr="00410333">
        <w:rPr>
          <w:rFonts w:hint="eastAsia"/>
          <w:spacing w:val="-2"/>
          <w:rtl/>
        </w:rPr>
        <w:t> </w:t>
      </w:r>
      <w:r w:rsidRPr="00410333">
        <w:rPr>
          <w:spacing w:val="-2"/>
        </w:rPr>
        <w:t>2</w:t>
      </w:r>
      <w:r w:rsidRPr="00410333">
        <w:rPr>
          <w:rFonts w:hint="cs"/>
          <w:spacing w:val="-2"/>
          <w:rtl/>
        </w:rPr>
        <w:t>، مع الاتصال بلجان الدراسات الأُخرى ذات الصلة، بتقديم المعلومات والمشورة والإرشاد وفقاً لما جاء أعلاه في الفقرتين</w:t>
      </w:r>
      <w:r w:rsidRPr="00410333">
        <w:rPr>
          <w:rFonts w:hint="eastAsia"/>
          <w:spacing w:val="-2"/>
          <w:rtl/>
        </w:rPr>
        <w:t> </w:t>
      </w:r>
      <w:r w:rsidRPr="00410333">
        <w:rPr>
          <w:spacing w:val="-2"/>
          <w:lang w:val="fr-CH"/>
        </w:rPr>
        <w:t>2</w:t>
      </w:r>
      <w:r w:rsidRPr="00410333">
        <w:rPr>
          <w:rFonts w:hint="cs"/>
          <w:spacing w:val="-2"/>
          <w:rtl/>
          <w:lang w:val="fr-CH"/>
        </w:rPr>
        <w:t xml:space="preserve"> و</w:t>
      </w:r>
      <w:r w:rsidRPr="00410333">
        <w:rPr>
          <w:spacing w:val="-2"/>
        </w:rPr>
        <w:t>3</w:t>
      </w:r>
      <w:r w:rsidRPr="00410333">
        <w:rPr>
          <w:rFonts w:hint="cs"/>
          <w:spacing w:val="-2"/>
          <w:rtl/>
        </w:rPr>
        <w:t xml:space="preserve"> تحت </w:t>
      </w:r>
      <w:r w:rsidRPr="00410333">
        <w:rPr>
          <w:rFonts w:hint="cs"/>
          <w:i/>
          <w:iCs/>
          <w:spacing w:val="-2"/>
          <w:rtl/>
        </w:rPr>
        <w:t>"تقرر</w:t>
      </w:r>
      <w:r w:rsidRPr="00410333">
        <w:rPr>
          <w:rFonts w:hint="eastAsia"/>
          <w:i/>
          <w:iCs/>
          <w:spacing w:val="-2"/>
          <w:rtl/>
        </w:rPr>
        <w:t> </w:t>
      </w:r>
      <w:r w:rsidRPr="00410333">
        <w:rPr>
          <w:rFonts w:hint="cs"/>
          <w:i/>
          <w:iCs/>
          <w:spacing w:val="-2"/>
          <w:rtl/>
        </w:rPr>
        <w:t>أن</w:t>
      </w:r>
      <w:r w:rsidRPr="00410333">
        <w:rPr>
          <w:rFonts w:hint="eastAsia"/>
          <w:spacing w:val="-2"/>
          <w:rtl/>
        </w:rPr>
        <w:t> </w:t>
      </w:r>
      <w:r w:rsidRPr="00410333">
        <w:rPr>
          <w:rFonts w:hint="cs"/>
          <w:i/>
          <w:iCs/>
          <w:spacing w:val="-2"/>
          <w:rtl/>
        </w:rPr>
        <w:t>تكلف"</w:t>
      </w:r>
      <w:r w:rsidRPr="00410333">
        <w:rPr>
          <w:rFonts w:hint="cs"/>
          <w:spacing w:val="-2"/>
          <w:rtl/>
        </w:rPr>
        <w:t>؛</w:t>
      </w:r>
    </w:p>
    <w:p w:rsidR="00210F62" w:rsidRPr="00410333" w:rsidRDefault="00371D4C" w:rsidP="00DC4C3C">
      <w:pPr>
        <w:tabs>
          <w:tab w:val="clear" w:pos="794"/>
        </w:tabs>
        <w:rPr>
          <w:spacing w:val="4"/>
        </w:rPr>
      </w:pPr>
      <w:r w:rsidRPr="00410333">
        <w:rPr>
          <w:spacing w:val="4"/>
        </w:rPr>
        <w:t>5</w:t>
      </w:r>
      <w:r w:rsidRPr="00410333">
        <w:rPr>
          <w:rFonts w:hint="cs"/>
          <w:spacing w:val="4"/>
          <w:rtl/>
        </w:rPr>
        <w:tab/>
        <w:t xml:space="preserve">لجنة الدراسات </w:t>
      </w:r>
      <w:r w:rsidRPr="00410333">
        <w:rPr>
          <w:spacing w:val="4"/>
        </w:rPr>
        <w:t>2</w:t>
      </w:r>
      <w:r w:rsidRPr="00410333">
        <w:rPr>
          <w:spacing w:val="4"/>
          <w:rtl/>
        </w:rPr>
        <w:t xml:space="preserve"> بأن </w:t>
      </w:r>
      <w:r w:rsidRPr="00410333">
        <w:rPr>
          <w:rFonts w:hint="cs"/>
          <w:spacing w:val="4"/>
          <w:rtl/>
        </w:rPr>
        <w:t>تواصل دراسة الإجراء اللازم لكفالة المحافظة تماماً على سيادة الدول الأعضاء في الاتحاد فيما</w:t>
      </w:r>
      <w:r w:rsidRPr="00410333">
        <w:rPr>
          <w:rFonts w:hint="eastAsia"/>
          <w:spacing w:val="4"/>
          <w:rtl/>
        </w:rPr>
        <w:t> </w:t>
      </w:r>
      <w:r w:rsidRPr="00410333">
        <w:rPr>
          <w:rFonts w:hint="cs"/>
          <w:spacing w:val="4"/>
          <w:rtl/>
        </w:rPr>
        <w:t>يتعلق بخطط الترقيم والتسمية والعنونة وتحديد الهوية للرموز القُطرية بما</w:t>
      </w:r>
      <w:r w:rsidRPr="00410333">
        <w:rPr>
          <w:rFonts w:hint="eastAsia"/>
          <w:rtl/>
        </w:rPr>
        <w:t xml:space="preserve"> في </w:t>
      </w:r>
      <w:r w:rsidRPr="00410333">
        <w:rPr>
          <w:rFonts w:hint="cs"/>
          <w:spacing w:val="4"/>
          <w:rtl/>
        </w:rPr>
        <w:t>ذلك بروتوكول الترقيم الإلكتروني</w:t>
      </w:r>
      <w:r w:rsidRPr="00410333">
        <w:rPr>
          <w:rFonts w:hint="eastAsia"/>
          <w:spacing w:val="4"/>
          <w:rtl/>
        </w:rPr>
        <w:t> </w:t>
      </w:r>
      <w:r w:rsidRPr="00410333">
        <w:rPr>
          <w:spacing w:val="4"/>
        </w:rPr>
        <w:t>(ENUM)</w:t>
      </w:r>
      <w:r w:rsidRPr="00410333">
        <w:rPr>
          <w:rFonts w:hint="cs"/>
          <w:spacing w:val="4"/>
          <w:rtl/>
        </w:rPr>
        <w:t>، على النحو المنصوص عليه في التوصية</w:t>
      </w:r>
      <w:r w:rsidRPr="00410333">
        <w:rPr>
          <w:rFonts w:hint="eastAsia"/>
          <w:spacing w:val="4"/>
          <w:rtl/>
        </w:rPr>
        <w:t> </w:t>
      </w:r>
      <w:r w:rsidRPr="00410333">
        <w:rPr>
          <w:spacing w:val="4"/>
        </w:rPr>
        <w:t>ITU</w:t>
      </w:r>
      <w:r w:rsidRPr="00410333">
        <w:rPr>
          <w:spacing w:val="4"/>
        </w:rPr>
        <w:noBreakHyphen/>
        <w:t>T E.164</w:t>
      </w:r>
      <w:r w:rsidRPr="00410333">
        <w:rPr>
          <w:rFonts w:hint="cs"/>
          <w:spacing w:val="4"/>
          <w:rtl/>
        </w:rPr>
        <w:t xml:space="preserve"> وغيرها من التوصيات والإجراءات ذات الصلة، ويشمل ذلك سبل وأساليب معالجة ومكافحة أي سوء استعمال </w:t>
      </w:r>
      <w:r w:rsidRPr="00410333">
        <w:rPr>
          <w:rFonts w:hint="eastAsia"/>
          <w:spacing w:val="4"/>
          <w:rtl/>
        </w:rPr>
        <w:t>لموارد</w:t>
      </w:r>
      <w:r w:rsidRPr="00410333">
        <w:rPr>
          <w:rFonts w:hint="cs"/>
          <w:spacing w:val="4"/>
          <w:rtl/>
        </w:rPr>
        <w:t xml:space="preserve"> الاتصالات الدولية للترقيم والتسمية والعنونة وتحديد الهوية.</w:t>
      </w:r>
    </w:p>
    <w:p w:rsidR="00210F62" w:rsidRPr="00410333" w:rsidRDefault="00210F62" w:rsidP="00E952D6">
      <w:pPr>
        <w:keepNext/>
        <w:keepLines/>
        <w:spacing w:before="100" w:line="185" w:lineRule="auto"/>
        <w:rPr>
          <w:spacing w:val="4"/>
          <w:rtl/>
        </w:rPr>
        <w:sectPr w:rsidR="00210F62" w:rsidRPr="00410333" w:rsidSect="007F6427">
          <w:pgSz w:w="11907" w:h="16840" w:code="9"/>
          <w:pgMar w:top="1134" w:right="1134" w:bottom="1134" w:left="1134" w:header="567" w:footer="567" w:gutter="0"/>
          <w:cols w:space="708"/>
          <w:vAlign w:val="both"/>
          <w:docGrid w:linePitch="360"/>
        </w:sectPr>
      </w:pPr>
    </w:p>
    <w:p w:rsidR="00A84F0E" w:rsidRPr="00410333" w:rsidRDefault="00A84F0E" w:rsidP="00E952D6">
      <w:pPr>
        <w:pStyle w:val="ResNo"/>
        <w:rPr>
          <w:rtl/>
        </w:rPr>
      </w:pPr>
      <w:bookmarkStart w:id="63" w:name="RES_22"/>
      <w:r w:rsidRPr="00410333">
        <w:rPr>
          <w:rFonts w:hint="eastAsia"/>
          <w:rtl/>
          <w:lang w:val="en-GB"/>
        </w:rPr>
        <w:lastRenderedPageBreak/>
        <w:t>ال</w:t>
      </w:r>
      <w:r w:rsidRPr="00410333">
        <w:rPr>
          <w:rtl/>
          <w:lang w:val="en-GB"/>
        </w:rPr>
        <w:t>ق</w:t>
      </w:r>
      <w:r w:rsidRPr="00410333">
        <w:rPr>
          <w:rFonts w:hint="eastAsia"/>
          <w:rtl/>
          <w:lang w:val="en-GB"/>
        </w:rPr>
        <w:t>ـ</w:t>
      </w:r>
      <w:r w:rsidRPr="00410333">
        <w:rPr>
          <w:rtl/>
          <w:lang w:val="en-GB"/>
        </w:rPr>
        <w:t>رار</w:t>
      </w:r>
      <w:r w:rsidRPr="00410333">
        <w:rPr>
          <w:rFonts w:hint="cs"/>
          <w:rtl/>
          <w:lang w:val="en-GB"/>
        </w:rPr>
        <w:t> </w:t>
      </w:r>
      <w:r w:rsidRPr="00410333">
        <w:rPr>
          <w:rStyle w:val="href"/>
        </w:rPr>
        <w:t>22</w:t>
      </w:r>
      <w:r w:rsidRPr="00410333">
        <w:rPr>
          <w:rtl/>
          <w:lang w:val="en-GB"/>
        </w:rPr>
        <w:t xml:space="preserve"> (المراجَع في </w:t>
      </w:r>
      <w:r w:rsidRPr="00410333">
        <w:rPr>
          <w:rFonts w:hint="eastAsia"/>
          <w:rtl/>
          <w:lang w:val="en-GB"/>
        </w:rPr>
        <w:t>الحمامات،</w:t>
      </w:r>
      <w:r w:rsidRPr="00410333">
        <w:rPr>
          <w:rtl/>
          <w:lang w:val="en-GB"/>
        </w:rPr>
        <w:t xml:space="preserve"> </w:t>
      </w:r>
      <w:r w:rsidRPr="00410333">
        <w:rPr>
          <w:lang w:val="en-GB"/>
        </w:rPr>
        <w:t>2016</w:t>
      </w:r>
      <w:r w:rsidRPr="00410333">
        <w:rPr>
          <w:rtl/>
          <w:lang w:val="en-GB"/>
        </w:rPr>
        <w:t>)</w:t>
      </w:r>
    </w:p>
    <w:bookmarkEnd w:id="63"/>
    <w:p w:rsidR="00A84F0E" w:rsidRPr="00410333" w:rsidRDefault="00A84F0E" w:rsidP="00E952D6">
      <w:pPr>
        <w:pStyle w:val="Restitle"/>
        <w:rPr>
          <w:rtl/>
        </w:rPr>
      </w:pPr>
      <w:r w:rsidRPr="00410333">
        <w:rPr>
          <w:rFonts w:hint="eastAsia"/>
          <w:rtl/>
        </w:rPr>
        <w:t>تفويض</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br/>
      </w:r>
      <w:r w:rsidRPr="00410333">
        <w:rPr>
          <w:rFonts w:hint="eastAsia"/>
          <w:rtl/>
        </w:rPr>
        <w:t>بالتصرف</w:t>
      </w:r>
      <w:r w:rsidRPr="00410333">
        <w:rPr>
          <w:rtl/>
        </w:rPr>
        <w:t xml:space="preserve"> </w:t>
      </w:r>
      <w:r w:rsidRPr="00410333">
        <w:rPr>
          <w:rFonts w:hint="eastAsia"/>
          <w:rtl/>
        </w:rPr>
        <w:t>بين</w:t>
      </w:r>
      <w:r w:rsidRPr="00410333">
        <w:rPr>
          <w:rtl/>
        </w:rPr>
        <w:t xml:space="preserve"> </w:t>
      </w:r>
      <w:r w:rsidRPr="00410333">
        <w:rPr>
          <w:rFonts w:hint="eastAsia"/>
          <w:rtl/>
        </w:rPr>
        <w:t>دورات</w:t>
      </w:r>
      <w:r w:rsidRPr="00410333">
        <w:rPr>
          <w:rtl/>
        </w:rPr>
        <w:t xml:space="preserve"> </w:t>
      </w:r>
      <w:r w:rsidRPr="00410333">
        <w:rPr>
          <w:rFonts w:hint="eastAsia"/>
          <w:rtl/>
        </w:rPr>
        <w:t>انعقاد</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p>
    <w:p w:rsidR="00A84F0E" w:rsidRPr="00410333" w:rsidRDefault="00A84F0E" w:rsidP="00E952D6">
      <w:pPr>
        <w:pStyle w:val="Resref"/>
        <w:rPr>
          <w:rFonts w:asciiTheme="minorHAnsi" w:hAnsiTheme="minorHAnsi"/>
          <w:iCs/>
          <w:rtl/>
          <w:lang w:bidi="ar-EG"/>
        </w:rPr>
      </w:pPr>
      <w:r w:rsidRPr="00410333">
        <w:rPr>
          <w:iCs/>
          <w:rtl/>
        </w:rPr>
        <w:t>(</w:t>
      </w:r>
      <w:r w:rsidRPr="00410333">
        <w:rPr>
          <w:rFonts w:hint="eastAsia"/>
          <w:iCs/>
          <w:rtl/>
        </w:rPr>
        <w:t>جنيف،</w:t>
      </w:r>
      <w:r w:rsidRPr="00410333">
        <w:rPr>
          <w:iCs/>
          <w:rtl/>
        </w:rPr>
        <w:t xml:space="preserve"> </w:t>
      </w:r>
      <w:r w:rsidRPr="00410333">
        <w:rPr>
          <w:iCs/>
        </w:rPr>
        <w:t>1996</w:t>
      </w:r>
      <w:r w:rsidRPr="00410333">
        <w:rPr>
          <w:rFonts w:hint="eastAsia"/>
          <w:iCs/>
          <w:rtl/>
        </w:rPr>
        <w:t>؛</w:t>
      </w:r>
      <w:r w:rsidRPr="00410333">
        <w:rPr>
          <w:iCs/>
          <w:rtl/>
        </w:rPr>
        <w:t xml:space="preserve"> </w:t>
      </w:r>
      <w:r w:rsidRPr="00410333">
        <w:rPr>
          <w:rFonts w:hint="eastAsia"/>
          <w:iCs/>
          <w:rtl/>
        </w:rPr>
        <w:t>مونتريال،</w:t>
      </w:r>
      <w:r w:rsidRPr="00410333">
        <w:rPr>
          <w:iCs/>
          <w:rtl/>
        </w:rPr>
        <w:t xml:space="preserve"> </w:t>
      </w:r>
      <w:r w:rsidRPr="00410333">
        <w:rPr>
          <w:iCs/>
        </w:rPr>
        <w:t>2000</w:t>
      </w:r>
      <w:r w:rsidRPr="00410333">
        <w:rPr>
          <w:rFonts w:hint="eastAsia"/>
          <w:iCs/>
          <w:rtl/>
        </w:rPr>
        <w:t>؛</w:t>
      </w:r>
      <w:r w:rsidRPr="00410333">
        <w:rPr>
          <w:iCs/>
          <w:rtl/>
        </w:rPr>
        <w:t xml:space="preserve"> </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t xml:space="preserve"> </w:t>
      </w:r>
      <w:r w:rsidRPr="00410333">
        <w:rPr>
          <w:rFonts w:hint="eastAsia"/>
          <w:iCs/>
          <w:rtl/>
        </w:rPr>
        <w:t>جوهانسبرغ، </w:t>
      </w:r>
      <w:r w:rsidRPr="00410333">
        <w:rPr>
          <w:iCs/>
        </w:rPr>
        <w:t>2008</w:t>
      </w:r>
      <w:r w:rsidRPr="00410333">
        <w:rPr>
          <w:rFonts w:hint="eastAsia"/>
          <w:iCs/>
          <w:rtl/>
        </w:rPr>
        <w:t>؛</w:t>
      </w:r>
      <w:r w:rsidRPr="00410333">
        <w:rPr>
          <w:iCs/>
          <w:rtl/>
        </w:rPr>
        <w:t xml:space="preserve"> </w:t>
      </w:r>
      <w:r w:rsidRPr="00410333">
        <w:rPr>
          <w:rFonts w:hint="eastAsia"/>
          <w:iCs/>
          <w:rtl/>
        </w:rPr>
        <w:t>دبي، </w:t>
      </w:r>
      <w:r w:rsidRPr="00410333">
        <w:rPr>
          <w:iCs/>
        </w:rPr>
        <w:t>2012</w:t>
      </w:r>
      <w:r w:rsidRPr="00410333">
        <w:rPr>
          <w:rFonts w:hint="eastAsia"/>
          <w:iCs/>
          <w:rtl/>
        </w:rPr>
        <w:t>؛</w:t>
      </w:r>
      <w:r w:rsidRPr="00410333">
        <w:rPr>
          <w:rFonts w:hint="cs"/>
          <w:iCs/>
          <w:rtl/>
        </w:rPr>
        <w:t xml:space="preserve"> </w:t>
      </w:r>
      <w:r w:rsidRPr="00410333">
        <w:rPr>
          <w:rFonts w:hint="eastAsia"/>
          <w:iCs/>
          <w:rtl/>
          <w:lang w:bidi="ar-EG"/>
        </w:rPr>
        <w:t>الحمامات</w:t>
      </w:r>
      <w:r w:rsidRPr="00410333">
        <w:rPr>
          <w:rFonts w:hint="eastAsia"/>
          <w:iCs/>
          <w:rtl/>
        </w:rPr>
        <w:t>،</w:t>
      </w:r>
      <w:r w:rsidRPr="00410333">
        <w:rPr>
          <w:iCs/>
          <w:rtl/>
        </w:rPr>
        <w:t xml:space="preserve"> </w:t>
      </w:r>
      <w:r w:rsidRPr="00410333">
        <w:rPr>
          <w:iCs/>
        </w:rPr>
        <w:t>2016</w:t>
      </w:r>
      <w:r w:rsidRPr="00410333">
        <w:rPr>
          <w:rFonts w:asciiTheme="minorHAnsi" w:hAnsiTheme="minorHAnsi"/>
          <w:iCs/>
          <w:rtl/>
          <w:lang w:bidi="ar-EG"/>
        </w:rPr>
        <w:t>)</w:t>
      </w:r>
    </w:p>
    <w:p w:rsidR="00371D4C" w:rsidRPr="00410333" w:rsidRDefault="00371D4C" w:rsidP="00DC4C3C">
      <w:pPr>
        <w:pStyle w:val="Normalaftertitle"/>
        <w:tabs>
          <w:tab w:val="clear" w:pos="794"/>
        </w:tabs>
        <w:rPr>
          <w:rtl/>
        </w:rPr>
      </w:pPr>
      <w:r w:rsidRPr="00410333">
        <w:rPr>
          <w:rFonts w:hint="eastAsia"/>
          <w:rtl/>
        </w:rPr>
        <w:t>إن</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lang w:bidi="ar-EG"/>
        </w:rPr>
        <w:t>الحمامات</w:t>
      </w:r>
      <w:r w:rsidRPr="00410333">
        <w:rPr>
          <w:rFonts w:hint="eastAsia"/>
          <w:rtl/>
        </w:rPr>
        <w:t>، </w:t>
      </w:r>
      <w:r w:rsidRPr="00410333">
        <w:rPr>
          <w:lang w:val="en-GB"/>
        </w:rPr>
        <w:t>201</w:t>
      </w:r>
      <w:r w:rsidRPr="00410333">
        <w:t>6</w:t>
      </w:r>
      <w:r w:rsidRPr="00410333">
        <w:rPr>
          <w:rtl/>
        </w:rPr>
        <w:t>)</w:t>
      </w:r>
    </w:p>
    <w:p w:rsidR="00371D4C" w:rsidRPr="00410333" w:rsidRDefault="00371D4C" w:rsidP="00DC4C3C">
      <w:pPr>
        <w:pStyle w:val="Call"/>
        <w:tabs>
          <w:tab w:val="clear" w:pos="794"/>
        </w:tabs>
        <w:spacing w:before="160"/>
        <w:rPr>
          <w:rtl/>
        </w:rPr>
      </w:pPr>
      <w:r w:rsidRPr="00410333">
        <w:rPr>
          <w:rFonts w:hint="eastAsia"/>
          <w:rtl/>
        </w:rPr>
        <w:t>إذ</w:t>
      </w:r>
      <w:r w:rsidRPr="00410333">
        <w:rPr>
          <w:rtl/>
        </w:rPr>
        <w:t xml:space="preserve"> </w:t>
      </w:r>
      <w:r w:rsidRPr="00410333">
        <w:rPr>
          <w:rFonts w:hint="eastAsia"/>
          <w:rtl/>
        </w:rPr>
        <w:t>تضع</w:t>
      </w:r>
      <w:r w:rsidRPr="00410333">
        <w:rPr>
          <w:rtl/>
        </w:rPr>
        <w:t xml:space="preserve"> في </w:t>
      </w:r>
      <w:r w:rsidRPr="00410333">
        <w:rPr>
          <w:rFonts w:hint="eastAsia"/>
          <w:rtl/>
        </w:rPr>
        <w:t>اعتبارها</w:t>
      </w:r>
    </w:p>
    <w:p w:rsidR="00371D4C" w:rsidRPr="00410333" w:rsidRDefault="00371D4C" w:rsidP="00DC4C3C">
      <w:pPr>
        <w:tabs>
          <w:tab w:val="clear" w:pos="794"/>
        </w:tabs>
        <w:rPr>
          <w:rtl/>
        </w:rPr>
      </w:pPr>
      <w:r w:rsidRPr="00410333">
        <w:rPr>
          <w:i/>
          <w:iCs/>
          <w:rtl/>
          <w:lang w:bidi="ar-EG"/>
        </w:rPr>
        <w:t xml:space="preserve"> </w:t>
      </w:r>
      <w:r w:rsidRPr="00410333">
        <w:rPr>
          <w:rFonts w:hint="eastAsia"/>
          <w:i/>
          <w:iCs/>
          <w:rtl/>
        </w:rPr>
        <w:t>أ</w:t>
      </w:r>
      <w:r w:rsidRPr="00410333">
        <w:rPr>
          <w:i/>
          <w:iCs/>
          <w:rtl/>
        </w:rPr>
        <w:t xml:space="preserve"> )</w:t>
      </w:r>
      <w:r w:rsidRPr="00410333">
        <w:rPr>
          <w:rtl/>
        </w:rPr>
        <w:tab/>
      </w:r>
      <w:r w:rsidRPr="00410333">
        <w:rPr>
          <w:rFonts w:hint="eastAsia"/>
          <w:rtl/>
        </w:rPr>
        <w:t>أن</w:t>
      </w:r>
      <w:r w:rsidRPr="00410333">
        <w:rPr>
          <w:rtl/>
        </w:rPr>
        <w:t xml:space="preserve"> </w:t>
      </w:r>
      <w:r w:rsidRPr="00410333">
        <w:rPr>
          <w:rFonts w:hint="eastAsia"/>
          <w:rtl/>
        </w:rPr>
        <w:t>على</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طبقاً</w:t>
      </w:r>
      <w:r w:rsidRPr="00410333">
        <w:rPr>
          <w:rtl/>
        </w:rPr>
        <w:t xml:space="preserve"> </w:t>
      </w:r>
      <w:r w:rsidRPr="00410333">
        <w:rPr>
          <w:rFonts w:hint="eastAsia"/>
          <w:rtl/>
        </w:rPr>
        <w:t>لأحكام</w:t>
      </w:r>
      <w:r w:rsidRPr="00410333">
        <w:rPr>
          <w:rtl/>
        </w:rPr>
        <w:t xml:space="preserve"> </w:t>
      </w:r>
      <w:r w:rsidRPr="00410333">
        <w:rPr>
          <w:rFonts w:hint="eastAsia"/>
          <w:rtl/>
        </w:rPr>
        <w:t>المادة </w:t>
      </w:r>
      <w:r w:rsidRPr="00410333">
        <w:t>14A</w:t>
      </w:r>
      <w:r w:rsidRPr="00410333">
        <w:rPr>
          <w:rtl/>
        </w:rPr>
        <w:t xml:space="preserve"> من اتفاقية</w:t>
      </w:r>
      <w:r w:rsidRPr="00410333">
        <w:rPr>
          <w:rtl/>
          <w:lang w:bidi="ar-EG"/>
        </w:rPr>
        <w:t xml:space="preserve"> الاتحاد</w:t>
      </w:r>
      <w:r w:rsidRPr="00410333">
        <w:rPr>
          <w:rtl/>
        </w:rPr>
        <w:t xml:space="preserve"> أن يضع المبادئ التوجيهية اللازمة لأعمال لجان الدراسات ويوصي بالتدابير اللازمة لتعزيز التنسيق والتعاون مع هيئات التقييس الأُخرى؛</w:t>
      </w:r>
    </w:p>
    <w:p w:rsidR="00371D4C" w:rsidRPr="00410333" w:rsidRDefault="00371D4C" w:rsidP="00DC4C3C">
      <w:pPr>
        <w:tabs>
          <w:tab w:val="clear" w:pos="794"/>
        </w:tabs>
        <w:rPr>
          <w:rtl/>
        </w:rPr>
      </w:pPr>
      <w:r w:rsidRPr="00410333">
        <w:rPr>
          <w:rFonts w:hint="eastAsia"/>
          <w:i/>
          <w:iCs/>
          <w:rtl/>
        </w:rPr>
        <w:t>ب</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سرعة</w:t>
      </w:r>
      <w:r w:rsidRPr="00410333">
        <w:rPr>
          <w:rtl/>
        </w:rPr>
        <w:t xml:space="preserve"> </w:t>
      </w:r>
      <w:r w:rsidRPr="00410333">
        <w:rPr>
          <w:rFonts w:hint="eastAsia"/>
          <w:rtl/>
        </w:rPr>
        <w:t>التغيير</w:t>
      </w:r>
      <w:r w:rsidRPr="00410333">
        <w:rPr>
          <w:rtl/>
        </w:rPr>
        <w:t xml:space="preserve"> في </w:t>
      </w:r>
      <w:r w:rsidRPr="00410333">
        <w:rPr>
          <w:rFonts w:hint="eastAsia"/>
          <w:rtl/>
        </w:rPr>
        <w:t>بيئة</w:t>
      </w:r>
      <w:r w:rsidRPr="00410333">
        <w:rPr>
          <w:rtl/>
        </w:rPr>
        <w:t xml:space="preserve"> </w:t>
      </w:r>
      <w:r w:rsidRPr="00410333">
        <w:rPr>
          <w:rFonts w:hint="eastAsia"/>
          <w:rtl/>
        </w:rPr>
        <w:t>الاتصالات</w:t>
      </w:r>
      <w:r w:rsidRPr="00410333">
        <w:rPr>
          <w:rtl/>
        </w:rPr>
        <w:t xml:space="preserve"> </w:t>
      </w:r>
      <w:r w:rsidRPr="00410333">
        <w:rPr>
          <w:rFonts w:hint="eastAsia"/>
          <w:rtl/>
        </w:rPr>
        <w:t>وفي مجموعات</w:t>
      </w:r>
      <w:r w:rsidRPr="00410333">
        <w:rPr>
          <w:rtl/>
        </w:rPr>
        <w:t xml:space="preserve"> </w:t>
      </w:r>
      <w:r w:rsidRPr="00410333">
        <w:rPr>
          <w:rFonts w:hint="eastAsia"/>
          <w:rtl/>
        </w:rPr>
        <w:t>الصناعة</w:t>
      </w:r>
      <w:r w:rsidRPr="00410333">
        <w:rPr>
          <w:rtl/>
        </w:rPr>
        <w:t xml:space="preserve"> </w:t>
      </w:r>
      <w:r w:rsidRPr="00410333">
        <w:rPr>
          <w:rFonts w:hint="eastAsia"/>
          <w:rtl/>
        </w:rPr>
        <w:t>المختصة</w:t>
      </w:r>
      <w:r w:rsidRPr="00410333">
        <w:rPr>
          <w:rtl/>
        </w:rPr>
        <w:t xml:space="preserve"> </w:t>
      </w:r>
      <w:r w:rsidRPr="00410333">
        <w:rPr>
          <w:rFonts w:hint="eastAsia"/>
          <w:rtl/>
        </w:rPr>
        <w:t>بالاتصالات</w:t>
      </w:r>
      <w:r w:rsidRPr="00410333">
        <w:rPr>
          <w:rtl/>
        </w:rPr>
        <w:t xml:space="preserve"> </w:t>
      </w:r>
      <w:r w:rsidRPr="00410333">
        <w:rPr>
          <w:rFonts w:hint="eastAsia"/>
          <w:rtl/>
        </w:rPr>
        <w:t>تتطلب</w:t>
      </w:r>
      <w:r w:rsidRPr="00410333">
        <w:rPr>
          <w:rtl/>
        </w:rPr>
        <w:t xml:space="preserve"> </w:t>
      </w:r>
      <w:r w:rsidRPr="00410333">
        <w:rPr>
          <w:rFonts w:hint="eastAsia"/>
          <w:rtl/>
        </w:rPr>
        <w:t>من</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للاتحاد</w:t>
      </w:r>
      <w:r w:rsidRPr="00410333">
        <w:rPr>
          <w:rtl/>
        </w:rPr>
        <w:t xml:space="preserve"> </w:t>
      </w:r>
      <w:r w:rsidRPr="00410333">
        <w:rPr>
          <w:rFonts w:hint="eastAsia"/>
          <w:rtl/>
        </w:rPr>
        <w:t>الدولي</w:t>
      </w:r>
      <w:r w:rsidRPr="00410333">
        <w:rPr>
          <w:rtl/>
        </w:rPr>
        <w:t xml:space="preserve"> </w:t>
      </w:r>
      <w:r w:rsidRPr="00410333">
        <w:rPr>
          <w:rFonts w:hint="eastAsia"/>
          <w:rtl/>
        </w:rPr>
        <w:t>للاتصالات</w:t>
      </w:r>
      <w:r w:rsidRPr="00410333">
        <w:rPr>
          <w:rtl/>
        </w:rPr>
        <w:t xml:space="preserve"> </w:t>
      </w:r>
      <w:r w:rsidRPr="00410333">
        <w:rPr>
          <w:rFonts w:hint="eastAsia"/>
          <w:rtl/>
        </w:rPr>
        <w:t>اتخاذ</w:t>
      </w:r>
      <w:r w:rsidRPr="00410333">
        <w:rPr>
          <w:rtl/>
        </w:rPr>
        <w:t xml:space="preserve"> </w:t>
      </w:r>
      <w:r w:rsidRPr="00410333">
        <w:rPr>
          <w:rFonts w:hint="eastAsia"/>
          <w:rtl/>
        </w:rPr>
        <w:t>قرارات</w:t>
      </w:r>
      <w:r w:rsidRPr="00410333">
        <w:rPr>
          <w:rtl/>
        </w:rPr>
        <w:t xml:space="preserve"> في </w:t>
      </w:r>
      <w:r w:rsidRPr="00410333">
        <w:rPr>
          <w:rFonts w:hint="eastAsia"/>
          <w:rtl/>
        </w:rPr>
        <w:t>مسائل</w:t>
      </w:r>
      <w:r w:rsidRPr="00410333">
        <w:rPr>
          <w:rtl/>
        </w:rPr>
        <w:t xml:space="preserve"> </w:t>
      </w:r>
      <w:r w:rsidRPr="00410333">
        <w:rPr>
          <w:rFonts w:hint="eastAsia"/>
          <w:rtl/>
        </w:rPr>
        <w:t>مثل</w:t>
      </w:r>
      <w:r w:rsidRPr="00410333">
        <w:rPr>
          <w:rtl/>
        </w:rPr>
        <w:t xml:space="preserve"> </w:t>
      </w:r>
      <w:r w:rsidRPr="00410333">
        <w:rPr>
          <w:rFonts w:hint="eastAsia"/>
          <w:rtl/>
        </w:rPr>
        <w:t>أولويات</w:t>
      </w:r>
      <w:r w:rsidRPr="00410333">
        <w:rPr>
          <w:rtl/>
        </w:rPr>
        <w:t xml:space="preserve"> </w:t>
      </w:r>
      <w:r w:rsidRPr="00410333">
        <w:rPr>
          <w:rFonts w:hint="eastAsia"/>
          <w:rtl/>
        </w:rPr>
        <w:t>العمل،</w:t>
      </w:r>
      <w:r w:rsidRPr="00410333">
        <w:rPr>
          <w:rtl/>
        </w:rPr>
        <w:t xml:space="preserve"> </w:t>
      </w:r>
      <w:r w:rsidRPr="00410333">
        <w:rPr>
          <w:rFonts w:hint="eastAsia"/>
          <w:rtl/>
        </w:rPr>
        <w:t>وهيكل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ومواعيد</w:t>
      </w:r>
      <w:r w:rsidRPr="00410333">
        <w:rPr>
          <w:rtl/>
        </w:rPr>
        <w:t xml:space="preserve"> </w:t>
      </w:r>
      <w:r w:rsidRPr="00410333">
        <w:rPr>
          <w:rFonts w:hint="eastAsia"/>
          <w:rtl/>
        </w:rPr>
        <w:t>الاجتماعات،</w:t>
      </w:r>
      <w:r w:rsidRPr="00410333">
        <w:rPr>
          <w:rtl/>
        </w:rPr>
        <w:t xml:space="preserve"> في </w:t>
      </w:r>
      <w:r w:rsidRPr="00410333">
        <w:rPr>
          <w:rFonts w:hint="eastAsia"/>
          <w:rtl/>
        </w:rPr>
        <w:t>فترات</w:t>
      </w:r>
      <w:r w:rsidRPr="00410333">
        <w:rPr>
          <w:rtl/>
        </w:rPr>
        <w:t xml:space="preserve"> </w:t>
      </w:r>
      <w:r w:rsidRPr="00410333">
        <w:rPr>
          <w:rFonts w:hint="eastAsia"/>
          <w:rtl/>
        </w:rPr>
        <w:t>زمنية</w:t>
      </w:r>
      <w:r w:rsidRPr="00410333">
        <w:rPr>
          <w:rtl/>
        </w:rPr>
        <w:t xml:space="preserve"> </w:t>
      </w:r>
      <w:r w:rsidRPr="00410333">
        <w:rPr>
          <w:rFonts w:hint="eastAsia"/>
          <w:rtl/>
        </w:rPr>
        <w:t>قصيرة</w:t>
      </w:r>
      <w:r w:rsidRPr="00410333">
        <w:rPr>
          <w:rtl/>
        </w:rPr>
        <w:t xml:space="preserve"> </w:t>
      </w:r>
      <w:r w:rsidRPr="00410333">
        <w:rPr>
          <w:rFonts w:hint="eastAsia"/>
          <w:rtl/>
        </w:rPr>
        <w:t>بين</w:t>
      </w:r>
      <w:r w:rsidRPr="00410333">
        <w:rPr>
          <w:rtl/>
        </w:rPr>
        <w:t xml:space="preserve"> </w:t>
      </w:r>
      <w:r w:rsidRPr="00410333">
        <w:rPr>
          <w:rFonts w:hint="eastAsia"/>
          <w:rtl/>
        </w:rPr>
        <w:t>دورات</w:t>
      </w:r>
      <w:r w:rsidRPr="00410333">
        <w:rPr>
          <w:rtl/>
        </w:rPr>
        <w:t xml:space="preserve"> </w:t>
      </w:r>
      <w:r w:rsidRPr="00410333">
        <w:rPr>
          <w:rFonts w:hint="eastAsia"/>
          <w:rtl/>
        </w:rPr>
        <w:t>انعقاد</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للمحافظة</w:t>
      </w:r>
      <w:r w:rsidRPr="00410333">
        <w:rPr>
          <w:rtl/>
        </w:rPr>
        <w:t xml:space="preserve"> </w:t>
      </w:r>
      <w:r w:rsidRPr="00410333">
        <w:rPr>
          <w:rFonts w:hint="eastAsia"/>
          <w:rtl/>
        </w:rPr>
        <w:t>على</w:t>
      </w:r>
      <w:r w:rsidRPr="00410333">
        <w:rPr>
          <w:rtl/>
        </w:rPr>
        <w:t xml:space="preserve"> </w:t>
      </w:r>
      <w:r w:rsidRPr="00410333">
        <w:rPr>
          <w:rFonts w:hint="eastAsia"/>
          <w:rtl/>
        </w:rPr>
        <w:t>أهميته</w:t>
      </w:r>
      <w:r w:rsidRPr="00410333">
        <w:rPr>
          <w:rtl/>
        </w:rPr>
        <w:t xml:space="preserve"> </w:t>
      </w:r>
      <w:r w:rsidRPr="00410333">
        <w:rPr>
          <w:rFonts w:hint="eastAsia"/>
          <w:rtl/>
        </w:rPr>
        <w:t>وقدرته</w:t>
      </w:r>
      <w:r w:rsidRPr="00410333">
        <w:rPr>
          <w:rtl/>
        </w:rPr>
        <w:t xml:space="preserve"> </w:t>
      </w:r>
      <w:r w:rsidRPr="00410333">
        <w:rPr>
          <w:rFonts w:hint="eastAsia"/>
          <w:rtl/>
        </w:rPr>
        <w:t>على الاستجابة،</w:t>
      </w:r>
      <w:r w:rsidRPr="00410333">
        <w:rPr>
          <w:rtl/>
        </w:rPr>
        <w:t xml:space="preserve"> طبقاً</w:t>
      </w:r>
      <w:r w:rsidRPr="00410333">
        <w:rPr>
          <w:rFonts w:hint="eastAsia"/>
          <w:rtl/>
        </w:rPr>
        <w:t> </w:t>
      </w:r>
      <w:r w:rsidRPr="00410333">
        <w:rPr>
          <w:rtl/>
        </w:rPr>
        <w:t>للرقم</w:t>
      </w:r>
      <w:r w:rsidRPr="00410333">
        <w:rPr>
          <w:rFonts w:hint="eastAsia"/>
          <w:rtl/>
        </w:rPr>
        <w:t> </w:t>
      </w:r>
      <w:r w:rsidRPr="00410333">
        <w:t>197C</w:t>
      </w:r>
      <w:r w:rsidRPr="00410333">
        <w:rPr>
          <w:rtl/>
        </w:rPr>
        <w:t xml:space="preserve"> من </w:t>
      </w:r>
      <w:r w:rsidRPr="00410333">
        <w:rPr>
          <w:rFonts w:hint="eastAsia"/>
          <w:rtl/>
        </w:rPr>
        <w:t>ال</w:t>
      </w:r>
      <w:r w:rsidRPr="00410333">
        <w:rPr>
          <w:rtl/>
        </w:rPr>
        <w:t>اتفاقية</w:t>
      </w:r>
      <w:r w:rsidRPr="00410333">
        <w:rPr>
          <w:rFonts w:hint="eastAsia"/>
          <w:rtl/>
        </w:rPr>
        <w:t>؛</w:t>
      </w:r>
    </w:p>
    <w:p w:rsidR="00371D4C" w:rsidRPr="00410333" w:rsidRDefault="00371D4C" w:rsidP="00DC4C3C">
      <w:pPr>
        <w:tabs>
          <w:tab w:val="clear" w:pos="794"/>
        </w:tabs>
        <w:rPr>
          <w:rtl/>
        </w:rPr>
      </w:pPr>
      <w:r w:rsidRPr="00410333">
        <w:rPr>
          <w:rFonts w:hint="eastAsia"/>
          <w:i/>
          <w:iCs/>
          <w:rtl/>
        </w:rPr>
        <w:t>ج</w:t>
      </w:r>
      <w:r w:rsidRPr="00410333">
        <w:rPr>
          <w:i/>
          <w:iCs/>
          <w:rtl/>
        </w:rPr>
        <w:t>)</w:t>
      </w:r>
      <w:r w:rsidRPr="00410333">
        <w:rPr>
          <w:rtl/>
        </w:rPr>
        <w:tab/>
      </w:r>
      <w:r w:rsidRPr="00410333">
        <w:rPr>
          <w:rFonts w:hint="eastAsia"/>
          <w:rtl/>
        </w:rPr>
        <w:t>أن</w:t>
      </w:r>
      <w:r w:rsidRPr="00410333">
        <w:rPr>
          <w:rtl/>
        </w:rPr>
        <w:t xml:space="preserve"> القرار </w:t>
      </w:r>
      <w:r w:rsidRPr="00410333">
        <w:t>122</w:t>
      </w:r>
      <w:r w:rsidRPr="00410333">
        <w:rPr>
          <w:rtl/>
        </w:rPr>
        <w:t xml:space="preserve"> (المراجَع في غوادالاخارا، </w:t>
      </w:r>
      <w:r w:rsidRPr="00410333">
        <w:t>2010</w:t>
      </w:r>
      <w:r w:rsidRPr="00410333">
        <w:rPr>
          <w:rtl/>
        </w:rPr>
        <w:t xml:space="preserve">) لمؤتمر المندوبين المفوضين ينص على أن تقوم الجمعية العالمية لتقييس </w:t>
      </w:r>
      <w:r w:rsidRPr="00410333">
        <w:rPr>
          <w:rFonts w:hint="eastAsia"/>
          <w:spacing w:val="6"/>
          <w:rtl/>
        </w:rPr>
        <w:t>الاتصالات</w:t>
      </w:r>
      <w:r w:rsidRPr="00410333">
        <w:rPr>
          <w:rFonts w:hint="eastAsia"/>
          <w:spacing w:val="6"/>
          <w:rtl/>
          <w:lang w:bidi="ar-EG"/>
        </w:rPr>
        <w:t>،</w:t>
      </w:r>
      <w:r w:rsidRPr="00410333">
        <w:rPr>
          <w:spacing w:val="6"/>
          <w:rtl/>
          <w:lang w:bidi="ar-EG"/>
        </w:rPr>
        <w:t xml:space="preserve"> </w:t>
      </w:r>
      <w:r w:rsidRPr="00410333">
        <w:rPr>
          <w:rFonts w:hint="eastAsia"/>
          <w:spacing w:val="6"/>
          <w:rtl/>
          <w:lang w:bidi="ar-EG"/>
        </w:rPr>
        <w:t>وفقاً</w:t>
      </w:r>
      <w:r w:rsidRPr="00410333">
        <w:rPr>
          <w:spacing w:val="6"/>
          <w:rtl/>
          <w:lang w:bidi="ar-EG"/>
        </w:rPr>
        <w:t xml:space="preserve"> </w:t>
      </w:r>
      <w:r w:rsidRPr="00410333">
        <w:rPr>
          <w:rFonts w:hint="eastAsia"/>
          <w:spacing w:val="6"/>
          <w:rtl/>
          <w:lang w:bidi="ar-EG"/>
        </w:rPr>
        <w:t>لمسؤولياتها</w:t>
      </w:r>
      <w:r w:rsidRPr="00410333">
        <w:rPr>
          <w:spacing w:val="6"/>
          <w:rtl/>
          <w:lang w:bidi="ar-EG"/>
        </w:rPr>
        <w:t xml:space="preserve"> </w:t>
      </w:r>
      <w:r w:rsidRPr="00410333">
        <w:rPr>
          <w:rFonts w:hint="eastAsia"/>
          <w:spacing w:val="6"/>
          <w:rtl/>
          <w:lang w:bidi="ar-EG"/>
        </w:rPr>
        <w:t>وشريطة</w:t>
      </w:r>
      <w:r w:rsidRPr="00410333">
        <w:rPr>
          <w:spacing w:val="6"/>
          <w:rtl/>
          <w:lang w:bidi="ar-EG"/>
        </w:rPr>
        <w:t xml:space="preserve"> </w:t>
      </w:r>
      <w:r w:rsidRPr="00410333">
        <w:rPr>
          <w:rFonts w:hint="eastAsia"/>
          <w:spacing w:val="6"/>
          <w:rtl/>
          <w:lang w:bidi="ar-EG"/>
        </w:rPr>
        <w:t>توافر</w:t>
      </w:r>
      <w:r w:rsidRPr="00410333">
        <w:rPr>
          <w:spacing w:val="6"/>
          <w:rtl/>
          <w:lang w:bidi="ar-EG"/>
        </w:rPr>
        <w:t xml:space="preserve"> </w:t>
      </w:r>
      <w:r w:rsidRPr="00410333">
        <w:rPr>
          <w:rFonts w:hint="eastAsia"/>
          <w:spacing w:val="6"/>
          <w:rtl/>
          <w:lang w:bidi="ar-EG"/>
        </w:rPr>
        <w:t>الموارد</w:t>
      </w:r>
      <w:r w:rsidRPr="00410333">
        <w:rPr>
          <w:spacing w:val="6"/>
          <w:rtl/>
          <w:lang w:bidi="ar-EG"/>
        </w:rPr>
        <w:t xml:space="preserve"> </w:t>
      </w:r>
      <w:r w:rsidRPr="00410333">
        <w:rPr>
          <w:rFonts w:hint="eastAsia"/>
          <w:spacing w:val="6"/>
          <w:rtl/>
          <w:lang w:bidi="ar-EG"/>
        </w:rPr>
        <w:t>المالية،</w:t>
      </w:r>
      <w:r w:rsidRPr="00410333">
        <w:rPr>
          <w:spacing w:val="6"/>
          <w:rtl/>
        </w:rPr>
        <w:t xml:space="preserve"> بمواصلة العمل على التطوير المستمر لقطاع التقييس وأن تدرس، على</w:t>
      </w:r>
      <w:r w:rsidRPr="00410333">
        <w:rPr>
          <w:rtl/>
        </w:rPr>
        <w:t xml:space="preserve"> النحو المناسب، المسائل الاستراتيجية في مجال التقييس بوسائل منها، على سبيل الذكر لا</w:t>
      </w:r>
      <w:r w:rsidRPr="00410333">
        <w:rPr>
          <w:rFonts w:hint="eastAsia"/>
          <w:rtl/>
        </w:rPr>
        <w:t> الحصر،</w:t>
      </w:r>
      <w:r w:rsidRPr="00410333">
        <w:rPr>
          <w:rtl/>
        </w:rPr>
        <w:t xml:space="preserve"> </w:t>
      </w:r>
      <w:r w:rsidRPr="00410333">
        <w:rPr>
          <w:rFonts w:hint="eastAsia"/>
          <w:rtl/>
        </w:rPr>
        <w:t>تعزيز</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 الاتصالات؛</w:t>
      </w:r>
    </w:p>
    <w:p w:rsidR="00371D4C" w:rsidRPr="00410333" w:rsidRDefault="00371D4C" w:rsidP="00DC4C3C">
      <w:pPr>
        <w:tabs>
          <w:tab w:val="clear" w:pos="794"/>
        </w:tabs>
        <w:rPr>
          <w:rtl/>
        </w:rPr>
      </w:pPr>
      <w:r w:rsidRPr="00410333">
        <w:rPr>
          <w:rFonts w:hint="eastAsia"/>
          <w:i/>
          <w:iCs/>
          <w:rtl/>
        </w:rPr>
        <w:t>د</w:t>
      </w:r>
      <w:r w:rsidRPr="00410333">
        <w:rPr>
          <w:i/>
          <w:iCs/>
          <w:rtl/>
        </w:rPr>
        <w:t xml:space="preserve"> )</w:t>
      </w:r>
      <w:r w:rsidRPr="00410333">
        <w:rPr>
          <w:rtl/>
        </w:rPr>
        <w:tab/>
      </w:r>
      <w:r w:rsidRPr="00410333">
        <w:rPr>
          <w:rFonts w:hint="eastAsia"/>
          <w:spacing w:val="-4"/>
          <w:rtl/>
        </w:rPr>
        <w:t>أن</w:t>
      </w:r>
      <w:r w:rsidRPr="00410333">
        <w:rPr>
          <w:spacing w:val="-4"/>
          <w:rtl/>
        </w:rPr>
        <w:t xml:space="preserve"> القرار </w:t>
      </w:r>
      <w:r w:rsidRPr="00410333">
        <w:rPr>
          <w:spacing w:val="-4"/>
        </w:rPr>
        <w:t>122</w:t>
      </w:r>
      <w:r w:rsidRPr="00410333">
        <w:rPr>
          <w:spacing w:val="-4"/>
          <w:rtl/>
        </w:rPr>
        <w:t xml:space="preserve"> (المراجَع في غوادالاخارا، </w:t>
      </w:r>
      <w:r w:rsidRPr="00410333">
        <w:rPr>
          <w:spacing w:val="-4"/>
        </w:rPr>
        <w:t>2010</w:t>
      </w:r>
      <w:r w:rsidRPr="00410333">
        <w:rPr>
          <w:spacing w:val="-4"/>
          <w:rtl/>
        </w:rPr>
        <w:t xml:space="preserve">) </w:t>
      </w:r>
      <w:r w:rsidRPr="00410333">
        <w:rPr>
          <w:rFonts w:hint="eastAsia"/>
          <w:spacing w:val="-4"/>
          <w:rtl/>
        </w:rPr>
        <w:t>لمؤتمر</w:t>
      </w:r>
      <w:r w:rsidRPr="00410333">
        <w:rPr>
          <w:spacing w:val="-4"/>
          <w:rtl/>
        </w:rPr>
        <w:t xml:space="preserve"> </w:t>
      </w:r>
      <w:r w:rsidRPr="00410333">
        <w:rPr>
          <w:rFonts w:hint="eastAsia"/>
          <w:spacing w:val="-4"/>
          <w:rtl/>
        </w:rPr>
        <w:t>المندوبين</w:t>
      </w:r>
      <w:r w:rsidRPr="00410333">
        <w:rPr>
          <w:spacing w:val="-4"/>
          <w:rtl/>
        </w:rPr>
        <w:t xml:space="preserve"> </w:t>
      </w:r>
      <w:r w:rsidRPr="00410333">
        <w:rPr>
          <w:rFonts w:hint="eastAsia"/>
          <w:spacing w:val="-4"/>
          <w:rtl/>
        </w:rPr>
        <w:t>المفوضين</w:t>
      </w:r>
      <w:r w:rsidRPr="00410333">
        <w:rPr>
          <w:spacing w:val="-4"/>
          <w:rtl/>
        </w:rPr>
        <w:t xml:space="preserve"> </w:t>
      </w:r>
      <w:r w:rsidRPr="00410333">
        <w:rPr>
          <w:rFonts w:hint="eastAsia"/>
          <w:spacing w:val="-4"/>
          <w:rtl/>
        </w:rPr>
        <w:t>يكلف</w:t>
      </w:r>
      <w:r w:rsidRPr="00410333">
        <w:rPr>
          <w:spacing w:val="-4"/>
          <w:rtl/>
        </w:rPr>
        <w:t xml:space="preserve"> </w:t>
      </w:r>
      <w:r w:rsidRPr="00410333">
        <w:rPr>
          <w:rFonts w:hint="eastAsia"/>
          <w:spacing w:val="-4"/>
          <w:rtl/>
        </w:rPr>
        <w:t>مدير</w:t>
      </w:r>
      <w:r w:rsidRPr="00410333">
        <w:rPr>
          <w:spacing w:val="-4"/>
          <w:rtl/>
        </w:rPr>
        <w:t xml:space="preserve"> </w:t>
      </w:r>
      <w:r w:rsidRPr="00410333">
        <w:rPr>
          <w:rFonts w:hint="eastAsia"/>
          <w:spacing w:val="-4"/>
          <w:rtl/>
        </w:rPr>
        <w:t>مكتب</w:t>
      </w:r>
      <w:r w:rsidRPr="00410333">
        <w:rPr>
          <w:spacing w:val="-4"/>
          <w:rtl/>
        </w:rPr>
        <w:t xml:space="preserve"> </w:t>
      </w:r>
      <w:r w:rsidRPr="00410333">
        <w:rPr>
          <w:rFonts w:hint="eastAsia"/>
          <w:spacing w:val="-4"/>
          <w:rtl/>
        </w:rPr>
        <w:t>تقييس</w:t>
      </w:r>
      <w:r w:rsidRPr="00410333">
        <w:rPr>
          <w:spacing w:val="-4"/>
          <w:rtl/>
        </w:rPr>
        <w:t xml:space="preserve"> </w:t>
      </w:r>
      <w:r w:rsidRPr="00410333">
        <w:rPr>
          <w:rFonts w:hint="eastAsia"/>
          <w:spacing w:val="-4"/>
          <w:rtl/>
        </w:rPr>
        <w:t>الاتصالات</w:t>
      </w:r>
      <w:r w:rsidRPr="00410333">
        <w:rPr>
          <w:rFonts w:hint="eastAsia"/>
          <w:spacing w:val="-4"/>
          <w:rtl/>
          <w:lang w:bidi="ar-EG"/>
        </w:rPr>
        <w:t> </w:t>
      </w:r>
      <w:r w:rsidRPr="00410333">
        <w:rPr>
          <w:spacing w:val="-4"/>
          <w:lang w:bidi="ar-EG"/>
        </w:rPr>
        <w:t>(TSB)</w:t>
      </w:r>
      <w:r w:rsidRPr="00410333">
        <w:rPr>
          <w:spacing w:val="-4"/>
          <w:rtl/>
        </w:rPr>
        <w:t xml:space="preserve"> بمواصلة</w:t>
      </w:r>
      <w:r w:rsidRPr="00410333">
        <w:rPr>
          <w:rtl/>
        </w:rPr>
        <w:t xml:space="preserve"> تنظيم الندوة العالمية للمعايير </w:t>
      </w:r>
      <w:r w:rsidRPr="00410333">
        <w:t>(GSS)</w:t>
      </w:r>
      <w:r w:rsidRPr="00410333">
        <w:rPr>
          <w:rFonts w:hint="eastAsia"/>
          <w:rtl/>
        </w:rPr>
        <w:t>،</w:t>
      </w:r>
      <w:r w:rsidRPr="00410333">
        <w:rPr>
          <w:rtl/>
        </w:rPr>
        <w:t xml:space="preserve"> </w:t>
      </w:r>
      <w:r w:rsidRPr="00410333">
        <w:rPr>
          <w:rFonts w:hint="eastAsia"/>
          <w:rtl/>
        </w:rPr>
        <w:t>وذلك</w:t>
      </w:r>
      <w:r w:rsidRPr="00410333">
        <w:rPr>
          <w:rtl/>
        </w:rPr>
        <w:t xml:space="preserve"> </w:t>
      </w:r>
      <w:r w:rsidRPr="00410333">
        <w:rPr>
          <w:rFonts w:hint="eastAsia"/>
          <w:rtl/>
        </w:rPr>
        <w:t>بالتشاور</w:t>
      </w:r>
      <w:r w:rsidRPr="00410333">
        <w:rPr>
          <w:rtl/>
        </w:rPr>
        <w:t xml:space="preserve"> </w:t>
      </w:r>
      <w:r w:rsidRPr="00410333">
        <w:rPr>
          <w:rFonts w:hint="eastAsia"/>
          <w:rtl/>
        </w:rPr>
        <w:t>مع</w:t>
      </w:r>
      <w:r w:rsidRPr="00410333">
        <w:rPr>
          <w:rtl/>
        </w:rPr>
        <w:t xml:space="preserve"> </w:t>
      </w:r>
      <w:r w:rsidRPr="00410333">
        <w:rPr>
          <w:rFonts w:hint="eastAsia"/>
          <w:rtl/>
        </w:rPr>
        <w:t>الهيئات</w:t>
      </w:r>
      <w:r w:rsidRPr="00410333">
        <w:rPr>
          <w:rtl/>
        </w:rPr>
        <w:t xml:space="preserve"> </w:t>
      </w:r>
      <w:r w:rsidRPr="00410333">
        <w:rPr>
          <w:rFonts w:hint="eastAsia"/>
          <w:rtl/>
        </w:rPr>
        <w:t>ذات</w:t>
      </w:r>
      <w:r w:rsidRPr="00410333">
        <w:rPr>
          <w:rtl/>
        </w:rPr>
        <w:t xml:space="preserve"> </w:t>
      </w:r>
      <w:r w:rsidRPr="00410333">
        <w:rPr>
          <w:rFonts w:hint="eastAsia"/>
          <w:rtl/>
        </w:rPr>
        <w:t>الصلة،</w:t>
      </w:r>
      <w:r w:rsidRPr="00410333">
        <w:rPr>
          <w:rtl/>
        </w:rPr>
        <w:t xml:space="preserve"> </w:t>
      </w:r>
      <w:r w:rsidRPr="00410333">
        <w:rPr>
          <w:rFonts w:hint="eastAsia"/>
          <w:rtl/>
        </w:rPr>
        <w:t>ومع</w:t>
      </w:r>
      <w:r w:rsidRPr="00410333">
        <w:rPr>
          <w:rtl/>
        </w:rPr>
        <w:t xml:space="preserve"> </w:t>
      </w:r>
      <w:r w:rsidRPr="00410333">
        <w:rPr>
          <w:rFonts w:hint="eastAsia"/>
          <w:rtl/>
        </w:rPr>
        <w:t>أعضاء</w:t>
      </w:r>
      <w:r w:rsidRPr="00410333">
        <w:rPr>
          <w:rtl/>
        </w:rPr>
        <w:t xml:space="preserve"> </w:t>
      </w:r>
      <w:r w:rsidRPr="00410333">
        <w:rPr>
          <w:rFonts w:hint="eastAsia"/>
          <w:rtl/>
        </w:rPr>
        <w:t>الاتحاد،</w:t>
      </w:r>
      <w:r w:rsidRPr="00410333">
        <w:rPr>
          <w:rtl/>
        </w:rPr>
        <w:t xml:space="preserve"> </w:t>
      </w:r>
      <w:r w:rsidRPr="00410333">
        <w:rPr>
          <w:rFonts w:hint="eastAsia"/>
          <w:rtl/>
        </w:rPr>
        <w:t>وبالتنسيق</w:t>
      </w:r>
      <w:r w:rsidRPr="00410333">
        <w:rPr>
          <w:rtl/>
        </w:rPr>
        <w:t xml:space="preserve"> </w:t>
      </w:r>
      <w:r w:rsidRPr="00410333">
        <w:rPr>
          <w:rFonts w:hint="eastAsia"/>
          <w:rtl/>
        </w:rPr>
        <w:t>مع</w:t>
      </w:r>
      <w:r w:rsidRPr="00410333">
        <w:rPr>
          <w:rtl/>
        </w:rPr>
        <w:t xml:space="preserve"> </w:t>
      </w:r>
      <w:r w:rsidRPr="00410333">
        <w:rPr>
          <w:rFonts w:hint="eastAsia"/>
          <w:rtl/>
        </w:rPr>
        <w:t>قطاع</w:t>
      </w:r>
      <w:r w:rsidRPr="00410333">
        <w:rPr>
          <w:rtl/>
        </w:rPr>
        <w:t xml:space="preserve"> </w:t>
      </w:r>
      <w:r w:rsidRPr="00410333">
        <w:rPr>
          <w:rFonts w:hint="eastAsia"/>
          <w:rtl/>
        </w:rPr>
        <w:t>الاتصالات</w:t>
      </w:r>
      <w:r w:rsidRPr="00410333">
        <w:rPr>
          <w:rtl/>
        </w:rPr>
        <w:t xml:space="preserve"> </w:t>
      </w:r>
      <w:r w:rsidRPr="00410333">
        <w:rPr>
          <w:rFonts w:hint="eastAsia"/>
          <w:rtl/>
        </w:rPr>
        <w:t>الراديوية</w:t>
      </w:r>
      <w:r w:rsidRPr="00410333">
        <w:rPr>
          <w:rFonts w:hint="cs"/>
          <w:rtl/>
        </w:rPr>
        <w:t> </w:t>
      </w:r>
      <w:r w:rsidRPr="00410333">
        <w:t>(ITU-R)</w:t>
      </w:r>
      <w:r w:rsidRPr="00410333">
        <w:rPr>
          <w:rFonts w:hint="cs"/>
          <w:rtl/>
        </w:rPr>
        <w:t xml:space="preserve"> </w:t>
      </w:r>
      <w:r w:rsidRPr="00410333">
        <w:rPr>
          <w:rFonts w:hint="eastAsia"/>
          <w:rtl/>
        </w:rPr>
        <w:t>وقطاع</w:t>
      </w:r>
      <w:r w:rsidRPr="00410333">
        <w:rPr>
          <w:rtl/>
        </w:rPr>
        <w:t xml:space="preserve"> </w:t>
      </w:r>
      <w:r w:rsidRPr="00410333">
        <w:rPr>
          <w:rFonts w:hint="eastAsia"/>
          <w:rtl/>
        </w:rPr>
        <w:t>تنمية</w:t>
      </w:r>
      <w:r w:rsidRPr="00410333">
        <w:rPr>
          <w:rtl/>
        </w:rPr>
        <w:t xml:space="preserve"> </w:t>
      </w:r>
      <w:r w:rsidRPr="00410333">
        <w:rPr>
          <w:rFonts w:hint="eastAsia"/>
          <w:rtl/>
        </w:rPr>
        <w:t>الاتصالات </w:t>
      </w:r>
      <w:r w:rsidRPr="00410333">
        <w:t>(ITU-D)</w:t>
      </w:r>
      <w:r w:rsidRPr="00410333">
        <w:rPr>
          <w:rFonts w:hint="eastAsia"/>
          <w:rtl/>
        </w:rPr>
        <w:t>،</w:t>
      </w:r>
      <w:r w:rsidRPr="00410333">
        <w:rPr>
          <w:rtl/>
        </w:rPr>
        <w:t xml:space="preserve"> </w:t>
      </w:r>
      <w:r w:rsidRPr="00410333">
        <w:rPr>
          <w:rFonts w:hint="eastAsia"/>
          <w:rtl/>
        </w:rPr>
        <w:t>حسب الاقتضاء؛</w:t>
      </w:r>
    </w:p>
    <w:p w:rsidR="00371D4C" w:rsidRPr="00410333" w:rsidRDefault="00371D4C" w:rsidP="00DC4C3C">
      <w:pPr>
        <w:tabs>
          <w:tab w:val="clear" w:pos="794"/>
        </w:tabs>
        <w:rPr>
          <w:rtl/>
          <w:lang w:bidi="ar-EG"/>
        </w:rPr>
      </w:pPr>
      <w:r w:rsidRPr="00410333">
        <w:rPr>
          <w:rFonts w:hint="cs"/>
          <w:i/>
          <w:iCs/>
          <w:rtl/>
        </w:rPr>
        <w:t>ﻫ</w:t>
      </w:r>
      <w:r w:rsidRPr="00410333">
        <w:rPr>
          <w:i/>
          <w:iCs/>
          <w:rtl/>
        </w:rPr>
        <w:t xml:space="preserve"> )</w:t>
      </w:r>
      <w:r w:rsidRPr="00410333">
        <w:rPr>
          <w:rtl/>
        </w:rPr>
        <w:tab/>
      </w:r>
      <w:r w:rsidRPr="00410333">
        <w:rPr>
          <w:rFonts w:hint="eastAsia"/>
          <w:rtl/>
        </w:rPr>
        <w:t>أن</w:t>
      </w:r>
      <w:r w:rsidRPr="00410333">
        <w:rPr>
          <w:rtl/>
        </w:rPr>
        <w:t xml:space="preserve"> الندوة العالمية للمعايير </w:t>
      </w:r>
      <w:r w:rsidRPr="00410333">
        <w:rPr>
          <w:rFonts w:hint="eastAsia"/>
          <w:rtl/>
          <w:lang w:bidi="ar-EG"/>
        </w:rPr>
        <w:t>قد</w:t>
      </w:r>
      <w:r w:rsidRPr="00410333">
        <w:rPr>
          <w:rtl/>
          <w:lang w:bidi="ar-EG"/>
        </w:rPr>
        <w:t xml:space="preserve"> </w:t>
      </w:r>
      <w:r w:rsidRPr="00410333">
        <w:rPr>
          <w:rFonts w:hint="eastAsia"/>
          <w:rtl/>
          <w:lang w:bidi="ar-EG"/>
        </w:rPr>
        <w:t>انعقدت</w:t>
      </w:r>
      <w:r w:rsidRPr="00410333">
        <w:rPr>
          <w:rtl/>
          <w:lang w:bidi="ar-EG"/>
        </w:rPr>
        <w:t xml:space="preserve"> </w:t>
      </w:r>
      <w:r w:rsidRPr="00410333">
        <w:rPr>
          <w:rFonts w:hint="eastAsia"/>
          <w:rtl/>
          <w:lang w:bidi="ar-EG"/>
        </w:rPr>
        <w:t>بالاقتران</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هذه</w:t>
      </w:r>
      <w:r w:rsidRPr="00410333">
        <w:rPr>
          <w:rtl/>
          <w:lang w:bidi="ar-EG"/>
        </w:rPr>
        <w:t xml:space="preserve"> </w:t>
      </w:r>
      <w:r w:rsidRPr="00410333">
        <w:rPr>
          <w:rFonts w:hint="eastAsia"/>
          <w:rtl/>
          <w:lang w:bidi="ar-EG"/>
        </w:rPr>
        <w:t>الجمعية</w:t>
      </w:r>
      <w:r w:rsidRPr="00410333">
        <w:rPr>
          <w:rtl/>
          <w:lang w:bidi="ar-EG"/>
        </w:rPr>
        <w:t xml:space="preserve"> </w:t>
      </w:r>
      <w:r w:rsidRPr="00410333">
        <w:rPr>
          <w:rFonts w:hint="eastAsia"/>
          <w:rtl/>
          <w:lang w:bidi="ar-EG"/>
        </w:rPr>
        <w:t>للنظر</w:t>
      </w:r>
      <w:r w:rsidRPr="00410333">
        <w:rPr>
          <w:rtl/>
          <w:lang w:bidi="ar-EG"/>
        </w:rPr>
        <w:t xml:space="preserve"> في </w:t>
      </w:r>
      <w:r w:rsidRPr="00410333">
        <w:rPr>
          <w:rFonts w:hint="eastAsia"/>
          <w:rtl/>
          <w:lang w:bidi="ar-EG"/>
        </w:rPr>
        <w:t>سد</w:t>
      </w:r>
      <w:r w:rsidRPr="00410333">
        <w:rPr>
          <w:rtl/>
          <w:lang w:bidi="ar-EG"/>
        </w:rPr>
        <w:t xml:space="preserve"> </w:t>
      </w:r>
      <w:r w:rsidRPr="00410333">
        <w:rPr>
          <w:rFonts w:hint="eastAsia"/>
          <w:rtl/>
          <w:lang w:bidi="ar-EG"/>
        </w:rPr>
        <w:t>الفجوة</w:t>
      </w:r>
      <w:r w:rsidRPr="00410333">
        <w:rPr>
          <w:rtl/>
          <w:lang w:bidi="ar-EG"/>
        </w:rPr>
        <w:t xml:space="preserve"> في </w:t>
      </w:r>
      <w:r w:rsidRPr="00410333">
        <w:rPr>
          <w:rFonts w:hint="eastAsia"/>
          <w:rtl/>
          <w:lang w:bidi="ar-EG"/>
        </w:rPr>
        <w:t>ميدان</w:t>
      </w:r>
      <w:r w:rsidRPr="00410333">
        <w:rPr>
          <w:rtl/>
          <w:lang w:bidi="ar-EG"/>
        </w:rPr>
        <w:t xml:space="preserve"> </w:t>
      </w:r>
      <w:r w:rsidRPr="00410333">
        <w:rPr>
          <w:rFonts w:hint="eastAsia"/>
          <w:rtl/>
          <w:lang w:bidi="ar-EG"/>
        </w:rPr>
        <w:t>التقييس</w:t>
      </w:r>
      <w:r w:rsidRPr="00410333">
        <w:rPr>
          <w:rtl/>
          <w:lang w:bidi="ar-EG"/>
        </w:rPr>
        <w:t xml:space="preserve"> </w:t>
      </w:r>
      <w:r w:rsidRPr="00410333">
        <w:rPr>
          <w:rFonts w:hint="eastAsia"/>
          <w:rtl/>
          <w:lang w:bidi="ar-EG"/>
        </w:rPr>
        <w:t>ودراسة</w:t>
      </w:r>
      <w:r w:rsidRPr="00410333">
        <w:rPr>
          <w:rtl/>
          <w:lang w:bidi="ar-EG"/>
        </w:rPr>
        <w:t xml:space="preserve"> </w:t>
      </w:r>
      <w:r w:rsidRPr="00410333">
        <w:rPr>
          <w:rFonts w:hint="eastAsia"/>
          <w:rtl/>
          <w:lang w:bidi="ar-EG"/>
        </w:rPr>
        <w:t>التحديات</w:t>
      </w:r>
      <w:r w:rsidRPr="00410333">
        <w:rPr>
          <w:rtl/>
          <w:lang w:bidi="ar-EG"/>
        </w:rPr>
        <w:t xml:space="preserve"> </w:t>
      </w:r>
      <w:r w:rsidRPr="00410333">
        <w:rPr>
          <w:rFonts w:hint="eastAsia"/>
          <w:rtl/>
          <w:lang w:bidi="ar-EG"/>
        </w:rPr>
        <w:t>المتمثلة</w:t>
      </w:r>
      <w:r w:rsidRPr="00410333">
        <w:rPr>
          <w:rtl/>
          <w:lang w:bidi="ar-EG"/>
        </w:rPr>
        <w:t xml:space="preserve"> في </w:t>
      </w:r>
      <w:r w:rsidRPr="00410333">
        <w:rPr>
          <w:rFonts w:hint="eastAsia"/>
          <w:rtl/>
          <w:lang w:bidi="ar-EG"/>
        </w:rPr>
        <w:t>المعايير</w:t>
      </w:r>
      <w:r w:rsidRPr="00410333">
        <w:rPr>
          <w:rtl/>
          <w:lang w:bidi="ar-EG"/>
        </w:rPr>
        <w:t xml:space="preserve"> </w:t>
      </w:r>
      <w:r w:rsidRPr="00410333">
        <w:rPr>
          <w:rFonts w:hint="eastAsia"/>
          <w:rtl/>
          <w:lang w:bidi="ar-EG"/>
        </w:rPr>
        <w:t>العالمية</w:t>
      </w:r>
      <w:r w:rsidRPr="00410333">
        <w:rPr>
          <w:rtl/>
          <w:lang w:bidi="ar-EG"/>
        </w:rPr>
        <w:t xml:space="preserve"> </w:t>
      </w:r>
      <w:r w:rsidRPr="00410333">
        <w:rPr>
          <w:rFonts w:hint="eastAsia"/>
          <w:rtl/>
          <w:lang w:bidi="ar-EG"/>
        </w:rPr>
        <w:t>لتكنولوجيا</w:t>
      </w:r>
      <w:r w:rsidRPr="00410333">
        <w:rPr>
          <w:rtl/>
          <w:lang w:bidi="ar-EG"/>
        </w:rPr>
        <w:t xml:space="preserve"> </w:t>
      </w:r>
      <w:r w:rsidRPr="00410333">
        <w:rPr>
          <w:rFonts w:hint="eastAsia"/>
          <w:rtl/>
          <w:lang w:bidi="ar-EG"/>
        </w:rPr>
        <w:t>المعلومات</w:t>
      </w:r>
      <w:r w:rsidRPr="00410333">
        <w:rPr>
          <w:rtl/>
          <w:lang w:bidi="ar-EG"/>
        </w:rPr>
        <w:t xml:space="preserve"> </w:t>
      </w:r>
      <w:r w:rsidRPr="00410333">
        <w:rPr>
          <w:rFonts w:hint="eastAsia"/>
          <w:rtl/>
          <w:lang w:bidi="ar-EG"/>
        </w:rPr>
        <w:t>والاتصالات؛</w:t>
      </w:r>
    </w:p>
    <w:p w:rsidR="00371D4C" w:rsidRPr="00410333" w:rsidRDefault="00371D4C" w:rsidP="00DC4C3C">
      <w:pPr>
        <w:tabs>
          <w:tab w:val="clear" w:pos="794"/>
        </w:tabs>
        <w:rPr>
          <w:rtl/>
        </w:rPr>
      </w:pPr>
      <w:r w:rsidRPr="00410333">
        <w:rPr>
          <w:rFonts w:hint="eastAsia"/>
          <w:i/>
          <w:iCs/>
          <w:rtl/>
          <w:lang w:bidi="ar-EG"/>
        </w:rPr>
        <w:t>و</w:t>
      </w:r>
      <w:r w:rsidRPr="00410333">
        <w:rPr>
          <w:i/>
          <w:iCs/>
          <w:rtl/>
          <w:lang w:bidi="ar-EG"/>
        </w:rPr>
        <w:t xml:space="preserve"> )</w:t>
      </w:r>
      <w:r w:rsidRPr="00410333">
        <w:rPr>
          <w:rtl/>
          <w:lang w:bidi="ar-EG"/>
        </w:rPr>
        <w:tab/>
      </w:r>
      <w:r w:rsidRPr="00410333">
        <w:rPr>
          <w:rFonts w:hint="eastAsia"/>
          <w:rtl/>
        </w:rPr>
        <w:t>أن</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يواصل</w:t>
      </w:r>
      <w:r w:rsidRPr="00410333">
        <w:rPr>
          <w:rtl/>
        </w:rPr>
        <w:t xml:space="preserve"> </w:t>
      </w:r>
      <w:r w:rsidRPr="00410333">
        <w:rPr>
          <w:rFonts w:hint="eastAsia"/>
          <w:rtl/>
        </w:rPr>
        <w:t>تقديم</w:t>
      </w:r>
      <w:r w:rsidRPr="00410333">
        <w:rPr>
          <w:rtl/>
        </w:rPr>
        <w:t xml:space="preserve"> </w:t>
      </w:r>
      <w:r w:rsidRPr="00410333">
        <w:rPr>
          <w:rFonts w:hint="eastAsia"/>
          <w:rtl/>
        </w:rPr>
        <w:t>اقتراحات</w:t>
      </w:r>
      <w:r w:rsidRPr="00410333">
        <w:rPr>
          <w:rtl/>
        </w:rPr>
        <w:t xml:space="preserve"> </w:t>
      </w:r>
      <w:r w:rsidRPr="00410333">
        <w:rPr>
          <w:rFonts w:hint="eastAsia"/>
          <w:rtl/>
        </w:rPr>
        <w:t>لتعزيز</w:t>
      </w:r>
      <w:r w:rsidRPr="00410333">
        <w:rPr>
          <w:rtl/>
        </w:rPr>
        <w:t xml:space="preserve"> </w:t>
      </w:r>
      <w:r w:rsidRPr="00410333">
        <w:rPr>
          <w:rFonts w:hint="eastAsia"/>
          <w:rtl/>
        </w:rPr>
        <w:t>الكفاءة</w:t>
      </w:r>
      <w:r w:rsidRPr="00410333">
        <w:rPr>
          <w:rtl/>
        </w:rPr>
        <w:t xml:space="preserve"> </w:t>
      </w:r>
      <w:r w:rsidRPr="00410333">
        <w:rPr>
          <w:rFonts w:hint="eastAsia"/>
          <w:rtl/>
        </w:rPr>
        <w:t>التشغيلية</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تحسين</w:t>
      </w:r>
      <w:r w:rsidRPr="00410333">
        <w:rPr>
          <w:rtl/>
        </w:rPr>
        <w:t xml:space="preserve"> </w:t>
      </w:r>
      <w:r w:rsidRPr="00410333">
        <w:rPr>
          <w:rFonts w:hint="eastAsia"/>
          <w:rtl/>
        </w:rPr>
        <w:t>نوعية</w:t>
      </w:r>
      <w:r w:rsidRPr="00410333">
        <w:rPr>
          <w:rtl/>
        </w:rPr>
        <w:t xml:space="preserve"> </w:t>
      </w:r>
      <w:r w:rsidRPr="00410333">
        <w:rPr>
          <w:rFonts w:hint="eastAsia"/>
          <w:rtl/>
        </w:rPr>
        <w:t>التوصيات</w:t>
      </w:r>
      <w:r w:rsidRPr="00410333">
        <w:rPr>
          <w:rtl/>
        </w:rPr>
        <w:t xml:space="preserve"> </w:t>
      </w:r>
      <w:r w:rsidRPr="00410333">
        <w:rPr>
          <w:rFonts w:hint="eastAsia"/>
          <w:rtl/>
        </w:rPr>
        <w:t>التي</w:t>
      </w:r>
      <w:r w:rsidRPr="00410333">
        <w:rPr>
          <w:rtl/>
        </w:rPr>
        <w:t xml:space="preserve"> </w:t>
      </w:r>
      <w:r w:rsidRPr="00410333">
        <w:rPr>
          <w:rFonts w:hint="eastAsia"/>
          <w:rtl/>
        </w:rPr>
        <w:t>يصدرها</w:t>
      </w:r>
      <w:r w:rsidRPr="00410333">
        <w:rPr>
          <w:rtl/>
        </w:rPr>
        <w:t xml:space="preserve"> </w:t>
      </w:r>
      <w:r w:rsidRPr="00410333">
        <w:rPr>
          <w:rFonts w:hint="eastAsia"/>
          <w:rtl/>
        </w:rPr>
        <w:t>القطاع</w:t>
      </w:r>
      <w:r w:rsidRPr="00410333">
        <w:rPr>
          <w:rtl/>
        </w:rPr>
        <w:t xml:space="preserve"> </w:t>
      </w:r>
      <w:r w:rsidRPr="00410333">
        <w:rPr>
          <w:rFonts w:hint="eastAsia"/>
          <w:rtl/>
        </w:rPr>
        <w:t>وطرائق</w:t>
      </w:r>
      <w:r w:rsidRPr="00410333">
        <w:rPr>
          <w:rtl/>
        </w:rPr>
        <w:t xml:space="preserve"> </w:t>
      </w:r>
      <w:r w:rsidRPr="00410333">
        <w:rPr>
          <w:rFonts w:hint="eastAsia"/>
          <w:rtl/>
        </w:rPr>
        <w:t>التنسيق</w:t>
      </w:r>
      <w:r w:rsidRPr="00410333">
        <w:rPr>
          <w:rtl/>
        </w:rPr>
        <w:t xml:space="preserve"> </w:t>
      </w:r>
      <w:r w:rsidRPr="00410333">
        <w:rPr>
          <w:rFonts w:hint="eastAsia"/>
          <w:rtl/>
        </w:rPr>
        <w:t>والتعاون؛</w:t>
      </w:r>
    </w:p>
    <w:p w:rsidR="00371D4C" w:rsidRPr="00410333" w:rsidRDefault="00371D4C" w:rsidP="00DC4C3C">
      <w:pPr>
        <w:tabs>
          <w:tab w:val="clear" w:pos="794"/>
        </w:tabs>
        <w:rPr>
          <w:rtl/>
        </w:rPr>
      </w:pPr>
      <w:r w:rsidRPr="00410333">
        <w:rPr>
          <w:rFonts w:hint="eastAsia"/>
          <w:i/>
          <w:iCs/>
          <w:rtl/>
        </w:rPr>
        <w:t>ز</w:t>
      </w:r>
      <w:r w:rsidRPr="00410333">
        <w:rPr>
          <w:i/>
          <w:iCs/>
          <w:rtl/>
        </w:rPr>
        <w:t xml:space="preserve"> )</w:t>
      </w:r>
      <w:r w:rsidRPr="00410333">
        <w:rPr>
          <w:rtl/>
        </w:rPr>
        <w:tab/>
      </w:r>
      <w:r w:rsidRPr="00410333">
        <w:rPr>
          <w:rFonts w:hint="eastAsia"/>
          <w:rtl/>
        </w:rPr>
        <w:t>أن</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يمكنه</w:t>
      </w:r>
      <w:r w:rsidRPr="00410333">
        <w:rPr>
          <w:rtl/>
        </w:rPr>
        <w:t xml:space="preserve"> </w:t>
      </w:r>
      <w:r w:rsidRPr="00410333">
        <w:rPr>
          <w:rFonts w:hint="eastAsia"/>
          <w:rtl/>
        </w:rPr>
        <w:t>أن</w:t>
      </w:r>
      <w:r w:rsidRPr="00410333">
        <w:rPr>
          <w:rtl/>
        </w:rPr>
        <w:t xml:space="preserve"> </w:t>
      </w:r>
      <w:r w:rsidRPr="00410333">
        <w:rPr>
          <w:rFonts w:hint="eastAsia"/>
          <w:rtl/>
        </w:rPr>
        <w:t>يساعد</w:t>
      </w:r>
      <w:r w:rsidRPr="00410333">
        <w:rPr>
          <w:rtl/>
        </w:rPr>
        <w:t xml:space="preserve"> في </w:t>
      </w:r>
      <w:r w:rsidRPr="00410333">
        <w:rPr>
          <w:rFonts w:hint="eastAsia"/>
          <w:rtl/>
        </w:rPr>
        <w:t>تحسين</w:t>
      </w:r>
      <w:r w:rsidRPr="00410333">
        <w:rPr>
          <w:rtl/>
        </w:rPr>
        <w:t xml:space="preserve"> </w:t>
      </w:r>
      <w:r w:rsidRPr="00410333">
        <w:rPr>
          <w:rFonts w:hint="eastAsia"/>
          <w:rtl/>
        </w:rPr>
        <w:t>عملية</w:t>
      </w:r>
      <w:r w:rsidRPr="00410333">
        <w:rPr>
          <w:rtl/>
        </w:rPr>
        <w:t xml:space="preserve"> </w:t>
      </w:r>
      <w:r w:rsidRPr="00410333">
        <w:rPr>
          <w:rFonts w:hint="eastAsia"/>
          <w:rtl/>
        </w:rPr>
        <w:t>إجراء</w:t>
      </w:r>
      <w:r w:rsidRPr="00410333">
        <w:rPr>
          <w:rtl/>
        </w:rPr>
        <w:t xml:space="preserve"> </w:t>
      </w:r>
      <w:r w:rsidRPr="00410333">
        <w:rPr>
          <w:rFonts w:hint="eastAsia"/>
          <w:rtl/>
        </w:rPr>
        <w:t>الدراسات</w:t>
      </w:r>
      <w:r w:rsidRPr="00410333">
        <w:rPr>
          <w:rtl/>
        </w:rPr>
        <w:t xml:space="preserve"> </w:t>
      </w:r>
      <w:r w:rsidRPr="00410333">
        <w:rPr>
          <w:rFonts w:hint="eastAsia"/>
          <w:rtl/>
        </w:rPr>
        <w:t>وتحسين</w:t>
      </w:r>
      <w:r w:rsidRPr="00410333">
        <w:rPr>
          <w:rtl/>
        </w:rPr>
        <w:t xml:space="preserve"> </w:t>
      </w:r>
      <w:r w:rsidRPr="00410333">
        <w:rPr>
          <w:rFonts w:hint="eastAsia"/>
          <w:rtl/>
        </w:rPr>
        <w:t>عمليات</w:t>
      </w:r>
      <w:r w:rsidRPr="00410333">
        <w:rPr>
          <w:rtl/>
        </w:rPr>
        <w:t xml:space="preserve"> </w:t>
      </w:r>
      <w:r w:rsidRPr="00410333">
        <w:rPr>
          <w:rFonts w:hint="eastAsia"/>
          <w:rtl/>
        </w:rPr>
        <w:t>اتخاذ</w:t>
      </w:r>
      <w:r w:rsidRPr="00410333">
        <w:rPr>
          <w:rtl/>
        </w:rPr>
        <w:t xml:space="preserve"> </w:t>
      </w:r>
      <w:r w:rsidRPr="00410333">
        <w:rPr>
          <w:rFonts w:hint="eastAsia"/>
          <w:rtl/>
        </w:rPr>
        <w:t>القرارات</w:t>
      </w:r>
      <w:r w:rsidRPr="00410333">
        <w:rPr>
          <w:rtl/>
        </w:rPr>
        <w:t xml:space="preserve"> في </w:t>
      </w:r>
      <w:r w:rsidRPr="00410333">
        <w:rPr>
          <w:rFonts w:hint="eastAsia"/>
          <w:rtl/>
        </w:rPr>
        <w:t>المجالات</w:t>
      </w:r>
      <w:r w:rsidRPr="00410333">
        <w:rPr>
          <w:rtl/>
        </w:rPr>
        <w:t xml:space="preserve"> </w:t>
      </w:r>
      <w:r w:rsidRPr="00410333">
        <w:rPr>
          <w:rFonts w:hint="eastAsia"/>
          <w:rtl/>
        </w:rPr>
        <w:t>المهمة</w:t>
      </w:r>
      <w:r w:rsidRPr="00410333">
        <w:rPr>
          <w:rtl/>
        </w:rPr>
        <w:t xml:space="preserve"> </w:t>
      </w:r>
      <w:r w:rsidRPr="00410333">
        <w:rPr>
          <w:rFonts w:hint="eastAsia"/>
          <w:rtl/>
        </w:rPr>
        <w:t>من</w:t>
      </w:r>
      <w:r w:rsidRPr="00410333">
        <w:rPr>
          <w:rtl/>
        </w:rPr>
        <w:t xml:space="preserve"> </w:t>
      </w:r>
      <w:r w:rsidRPr="00410333">
        <w:rPr>
          <w:rFonts w:hint="eastAsia"/>
          <w:rtl/>
        </w:rPr>
        <w:t>أنشطة</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p w:rsidR="00371D4C" w:rsidRPr="00410333" w:rsidRDefault="00371D4C" w:rsidP="00DC4C3C">
      <w:pPr>
        <w:tabs>
          <w:tab w:val="clear" w:pos="794"/>
        </w:tabs>
        <w:rPr>
          <w:rtl/>
        </w:rPr>
      </w:pPr>
      <w:r w:rsidRPr="00410333">
        <w:rPr>
          <w:rFonts w:hint="eastAsia"/>
          <w:i/>
          <w:iCs/>
          <w:rtl/>
        </w:rPr>
        <w:t>ح</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من</w:t>
      </w:r>
      <w:r w:rsidRPr="00410333">
        <w:rPr>
          <w:rtl/>
        </w:rPr>
        <w:t xml:space="preserve"> </w:t>
      </w:r>
      <w:r w:rsidRPr="00410333">
        <w:rPr>
          <w:rFonts w:hint="eastAsia"/>
          <w:rtl/>
        </w:rPr>
        <w:t>المطلوب</w:t>
      </w:r>
      <w:r w:rsidRPr="00410333">
        <w:rPr>
          <w:rtl/>
        </w:rPr>
        <w:t xml:space="preserve"> </w:t>
      </w:r>
      <w:r w:rsidRPr="00410333">
        <w:rPr>
          <w:rFonts w:hint="eastAsia"/>
          <w:rtl/>
        </w:rPr>
        <w:t>وضع</w:t>
      </w:r>
      <w:r w:rsidRPr="00410333">
        <w:rPr>
          <w:rtl/>
        </w:rPr>
        <w:t xml:space="preserve"> </w:t>
      </w:r>
      <w:r w:rsidRPr="00410333">
        <w:rPr>
          <w:rFonts w:hint="eastAsia"/>
          <w:rtl/>
        </w:rPr>
        <w:t>إجراءات</w:t>
      </w:r>
      <w:r w:rsidRPr="00410333">
        <w:rPr>
          <w:rtl/>
        </w:rPr>
        <w:t xml:space="preserve"> </w:t>
      </w:r>
      <w:r w:rsidRPr="00410333">
        <w:rPr>
          <w:rFonts w:hint="eastAsia"/>
          <w:rtl/>
        </w:rPr>
        <w:t>إدارية</w:t>
      </w:r>
      <w:r w:rsidRPr="00410333">
        <w:rPr>
          <w:rtl/>
        </w:rPr>
        <w:t xml:space="preserve"> </w:t>
      </w:r>
      <w:r w:rsidRPr="00410333">
        <w:rPr>
          <w:rFonts w:hint="eastAsia"/>
          <w:rtl/>
        </w:rPr>
        <w:t>مرنة،</w:t>
      </w:r>
      <w:r w:rsidRPr="00410333">
        <w:rPr>
          <w:rtl/>
        </w:rPr>
        <w:t xml:space="preserve"> </w:t>
      </w:r>
      <w:r w:rsidRPr="00410333">
        <w:rPr>
          <w:rFonts w:hint="eastAsia"/>
          <w:rtl/>
        </w:rPr>
        <w:t>بما</w:t>
      </w:r>
      <w:r w:rsidRPr="00410333">
        <w:rPr>
          <w:rtl/>
        </w:rPr>
        <w:t xml:space="preserve"> في </w:t>
      </w:r>
      <w:r w:rsidRPr="00410333">
        <w:rPr>
          <w:rFonts w:hint="eastAsia"/>
          <w:rtl/>
        </w:rPr>
        <w:t>ذلك</w:t>
      </w:r>
      <w:r w:rsidRPr="00410333">
        <w:rPr>
          <w:rtl/>
        </w:rPr>
        <w:t xml:space="preserve"> </w:t>
      </w:r>
      <w:r w:rsidRPr="00410333">
        <w:rPr>
          <w:rFonts w:hint="eastAsia"/>
          <w:rtl/>
        </w:rPr>
        <w:t>ما</w:t>
      </w:r>
      <w:r w:rsidRPr="00410333">
        <w:rPr>
          <w:rtl/>
        </w:rPr>
        <w:t xml:space="preserve"> </w:t>
      </w:r>
      <w:r w:rsidRPr="00410333">
        <w:rPr>
          <w:rFonts w:hint="eastAsia"/>
          <w:rtl/>
        </w:rPr>
        <w:t>يتصل</w:t>
      </w:r>
      <w:r w:rsidRPr="00410333">
        <w:rPr>
          <w:rtl/>
        </w:rPr>
        <w:t xml:space="preserve"> </w:t>
      </w:r>
      <w:r w:rsidRPr="00410333">
        <w:rPr>
          <w:rFonts w:hint="eastAsia"/>
          <w:rtl/>
        </w:rPr>
        <w:t>منها</w:t>
      </w:r>
      <w:r w:rsidRPr="00410333">
        <w:rPr>
          <w:rtl/>
        </w:rPr>
        <w:t xml:space="preserve"> </w:t>
      </w:r>
      <w:r w:rsidRPr="00410333">
        <w:rPr>
          <w:rFonts w:hint="eastAsia"/>
          <w:rtl/>
        </w:rPr>
        <w:t>بالاعتبارات</w:t>
      </w:r>
      <w:r w:rsidRPr="00410333">
        <w:rPr>
          <w:rtl/>
        </w:rPr>
        <w:t xml:space="preserve"> </w:t>
      </w:r>
      <w:r w:rsidRPr="00410333">
        <w:rPr>
          <w:rFonts w:hint="eastAsia"/>
          <w:rtl/>
        </w:rPr>
        <w:t>التي</w:t>
      </w:r>
      <w:r w:rsidRPr="00410333">
        <w:rPr>
          <w:rtl/>
        </w:rPr>
        <w:t xml:space="preserve"> </w:t>
      </w:r>
      <w:r w:rsidRPr="00410333">
        <w:rPr>
          <w:rFonts w:hint="eastAsia"/>
          <w:rtl/>
        </w:rPr>
        <w:t>تقوم</w:t>
      </w:r>
      <w:r w:rsidRPr="00410333">
        <w:rPr>
          <w:rtl/>
        </w:rPr>
        <w:t xml:space="preserve"> </w:t>
      </w:r>
      <w:r w:rsidRPr="00410333">
        <w:rPr>
          <w:rFonts w:hint="eastAsia"/>
          <w:rtl/>
        </w:rPr>
        <w:t>عليها</w:t>
      </w:r>
      <w:r w:rsidRPr="00410333">
        <w:rPr>
          <w:rtl/>
        </w:rPr>
        <w:t xml:space="preserve"> </w:t>
      </w:r>
      <w:r w:rsidRPr="00410333">
        <w:rPr>
          <w:rFonts w:hint="eastAsia"/>
          <w:rtl/>
        </w:rPr>
        <w:t>الميزانية،</w:t>
      </w:r>
      <w:r w:rsidRPr="00410333">
        <w:rPr>
          <w:rtl/>
        </w:rPr>
        <w:t xml:space="preserve"> </w:t>
      </w:r>
      <w:r w:rsidRPr="00410333">
        <w:rPr>
          <w:rFonts w:hint="eastAsia"/>
          <w:rtl/>
        </w:rPr>
        <w:t>من</w:t>
      </w:r>
      <w:r w:rsidRPr="00410333">
        <w:rPr>
          <w:rFonts w:hint="cs"/>
          <w:rtl/>
        </w:rPr>
        <w:t> </w:t>
      </w:r>
      <w:r w:rsidRPr="00410333">
        <w:rPr>
          <w:rFonts w:hint="eastAsia"/>
          <w:rtl/>
        </w:rPr>
        <w:t>أجل</w:t>
      </w:r>
      <w:r w:rsidRPr="00410333">
        <w:rPr>
          <w:rtl/>
        </w:rPr>
        <w:t xml:space="preserve"> </w:t>
      </w:r>
      <w:r w:rsidRPr="00410333">
        <w:rPr>
          <w:rFonts w:hint="eastAsia"/>
          <w:rtl/>
        </w:rPr>
        <w:t>التأقلم</w:t>
      </w:r>
      <w:r w:rsidRPr="00410333">
        <w:rPr>
          <w:rtl/>
        </w:rPr>
        <w:t xml:space="preserve"> </w:t>
      </w:r>
      <w:r w:rsidRPr="00410333">
        <w:rPr>
          <w:rFonts w:hint="eastAsia"/>
          <w:rtl/>
        </w:rPr>
        <w:t>مع</w:t>
      </w:r>
      <w:r w:rsidRPr="00410333">
        <w:rPr>
          <w:rtl/>
        </w:rPr>
        <w:t xml:space="preserve"> </w:t>
      </w:r>
      <w:r w:rsidRPr="00410333">
        <w:rPr>
          <w:rFonts w:hint="eastAsia"/>
          <w:rtl/>
        </w:rPr>
        <w:t>التغيرات</w:t>
      </w:r>
      <w:r w:rsidRPr="00410333">
        <w:rPr>
          <w:rtl/>
        </w:rPr>
        <w:t xml:space="preserve"> </w:t>
      </w:r>
      <w:r w:rsidRPr="00410333">
        <w:rPr>
          <w:rFonts w:hint="eastAsia"/>
          <w:rtl/>
        </w:rPr>
        <w:t>السريعة</w:t>
      </w:r>
      <w:r w:rsidRPr="00410333">
        <w:rPr>
          <w:rtl/>
        </w:rPr>
        <w:t xml:space="preserve"> في </w:t>
      </w:r>
      <w:r w:rsidRPr="00410333">
        <w:rPr>
          <w:rFonts w:hint="eastAsia"/>
          <w:rtl/>
        </w:rPr>
        <w:t>بيئة</w:t>
      </w:r>
      <w:r w:rsidRPr="00410333">
        <w:rPr>
          <w:rtl/>
        </w:rPr>
        <w:t xml:space="preserve"> </w:t>
      </w:r>
      <w:r w:rsidRPr="00410333">
        <w:rPr>
          <w:rFonts w:hint="eastAsia"/>
          <w:rtl/>
        </w:rPr>
        <w:t>الاتصالات؛</w:t>
      </w:r>
    </w:p>
    <w:p w:rsidR="00371D4C" w:rsidRPr="00410333" w:rsidRDefault="00371D4C" w:rsidP="00DC4C3C">
      <w:pPr>
        <w:tabs>
          <w:tab w:val="clear" w:pos="794"/>
        </w:tabs>
        <w:rPr>
          <w:rtl/>
        </w:rPr>
      </w:pPr>
      <w:r w:rsidRPr="00410333">
        <w:rPr>
          <w:rFonts w:hint="eastAsia"/>
          <w:iCs/>
          <w:rtl/>
        </w:rPr>
        <w:t>ط</w:t>
      </w:r>
      <w:r w:rsidRPr="00410333">
        <w:rPr>
          <w:iCs/>
          <w:rtl/>
        </w:rPr>
        <w:t>)</w:t>
      </w:r>
      <w:r w:rsidRPr="00410333">
        <w:rPr>
          <w:i/>
          <w:rtl/>
        </w:rPr>
        <w:tab/>
      </w:r>
      <w:r w:rsidRPr="00410333">
        <w:rPr>
          <w:rFonts w:hint="eastAsia"/>
          <w:rtl/>
        </w:rPr>
        <w:t>أن</w:t>
      </w:r>
      <w:r w:rsidRPr="00410333">
        <w:rPr>
          <w:rtl/>
        </w:rPr>
        <w:t xml:space="preserve"> </w:t>
      </w:r>
      <w:r w:rsidRPr="00410333">
        <w:rPr>
          <w:rFonts w:hint="eastAsia"/>
          <w:rtl/>
        </w:rPr>
        <w:t>من</w:t>
      </w:r>
      <w:r w:rsidRPr="00410333">
        <w:rPr>
          <w:rtl/>
        </w:rPr>
        <w:t xml:space="preserve"> </w:t>
      </w:r>
      <w:r w:rsidRPr="00410333">
        <w:rPr>
          <w:rFonts w:hint="eastAsia"/>
          <w:rtl/>
        </w:rPr>
        <w:t>المستصوب</w:t>
      </w:r>
      <w:r w:rsidRPr="00410333">
        <w:rPr>
          <w:rtl/>
        </w:rPr>
        <w:t xml:space="preserve"> </w:t>
      </w:r>
      <w:r w:rsidRPr="00410333">
        <w:rPr>
          <w:rFonts w:hint="eastAsia"/>
          <w:rtl/>
        </w:rPr>
        <w:t>أن</w:t>
      </w:r>
      <w:r w:rsidRPr="00410333">
        <w:rPr>
          <w:rtl/>
        </w:rPr>
        <w:t xml:space="preserve"> </w:t>
      </w:r>
      <w:r w:rsidRPr="00410333">
        <w:rPr>
          <w:rFonts w:hint="eastAsia"/>
          <w:rtl/>
        </w:rPr>
        <w:t>يتصرف</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خلال</w:t>
      </w:r>
      <w:r w:rsidRPr="00410333">
        <w:rPr>
          <w:rtl/>
        </w:rPr>
        <w:t xml:space="preserve"> </w:t>
      </w:r>
      <w:r w:rsidRPr="00410333">
        <w:rPr>
          <w:rFonts w:hint="eastAsia"/>
          <w:rtl/>
        </w:rPr>
        <w:t>السنوات</w:t>
      </w:r>
      <w:r w:rsidRPr="00410333">
        <w:rPr>
          <w:rtl/>
        </w:rPr>
        <w:t xml:space="preserve"> </w:t>
      </w:r>
      <w:r w:rsidRPr="00410333">
        <w:rPr>
          <w:rFonts w:hint="eastAsia"/>
          <w:rtl/>
        </w:rPr>
        <w:t>الأربع</w:t>
      </w:r>
      <w:r w:rsidRPr="00410333">
        <w:rPr>
          <w:rtl/>
        </w:rPr>
        <w:t xml:space="preserve"> </w:t>
      </w:r>
      <w:r w:rsidRPr="00410333">
        <w:rPr>
          <w:rFonts w:hint="eastAsia"/>
          <w:rtl/>
        </w:rPr>
        <w:t>التي</w:t>
      </w:r>
      <w:r w:rsidRPr="00410333">
        <w:rPr>
          <w:rtl/>
        </w:rPr>
        <w:t xml:space="preserve"> </w:t>
      </w:r>
      <w:r w:rsidRPr="00410333">
        <w:rPr>
          <w:rFonts w:hint="eastAsia"/>
          <w:rtl/>
        </w:rPr>
        <w:t>تفصل</w:t>
      </w:r>
      <w:r w:rsidRPr="00410333">
        <w:rPr>
          <w:rtl/>
        </w:rPr>
        <w:t xml:space="preserve"> </w:t>
      </w:r>
      <w:r w:rsidRPr="00410333">
        <w:rPr>
          <w:rFonts w:hint="eastAsia"/>
          <w:rtl/>
        </w:rPr>
        <w:t>بين</w:t>
      </w:r>
      <w:r w:rsidRPr="00410333">
        <w:rPr>
          <w:rtl/>
        </w:rPr>
        <w:t xml:space="preserve"> </w:t>
      </w:r>
      <w:r w:rsidRPr="00410333">
        <w:rPr>
          <w:rFonts w:hint="eastAsia"/>
          <w:rtl/>
        </w:rPr>
        <w:t>دورات</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تلبية</w:t>
      </w:r>
      <w:r w:rsidRPr="00410333">
        <w:rPr>
          <w:rtl/>
        </w:rPr>
        <w:t xml:space="preserve"> </w:t>
      </w:r>
      <w:r w:rsidRPr="00410333">
        <w:rPr>
          <w:rFonts w:hint="eastAsia"/>
          <w:rtl/>
        </w:rPr>
        <w:t>احتياجات</w:t>
      </w:r>
      <w:r w:rsidRPr="00410333">
        <w:rPr>
          <w:rtl/>
        </w:rPr>
        <w:t xml:space="preserve"> </w:t>
      </w:r>
      <w:r w:rsidRPr="00410333">
        <w:rPr>
          <w:rFonts w:hint="eastAsia"/>
          <w:rtl/>
        </w:rPr>
        <w:t>السوق</w:t>
      </w:r>
      <w:r w:rsidRPr="00410333">
        <w:rPr>
          <w:rtl/>
        </w:rPr>
        <w:t xml:space="preserve"> </w:t>
      </w:r>
      <w:r w:rsidRPr="00410333">
        <w:rPr>
          <w:rFonts w:hint="eastAsia"/>
          <w:rtl/>
        </w:rPr>
        <w:t>دون</w:t>
      </w:r>
      <w:r w:rsidRPr="00410333">
        <w:rPr>
          <w:rtl/>
        </w:rPr>
        <w:t xml:space="preserve"> </w:t>
      </w:r>
      <w:r w:rsidRPr="00410333">
        <w:rPr>
          <w:rFonts w:hint="eastAsia"/>
          <w:rtl/>
        </w:rPr>
        <w:t>تأخير؛</w:t>
      </w:r>
    </w:p>
    <w:p w:rsidR="00371D4C" w:rsidRPr="00410333" w:rsidRDefault="00371D4C" w:rsidP="00DC4C3C">
      <w:pPr>
        <w:tabs>
          <w:tab w:val="clear" w:pos="794"/>
        </w:tabs>
        <w:rPr>
          <w:rtl/>
        </w:rPr>
      </w:pPr>
      <w:r w:rsidRPr="00410333">
        <w:rPr>
          <w:rFonts w:hint="eastAsia"/>
          <w:i/>
          <w:iCs/>
          <w:rtl/>
        </w:rPr>
        <w:t>ي</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من</w:t>
      </w:r>
      <w:r w:rsidRPr="00410333">
        <w:rPr>
          <w:rtl/>
        </w:rPr>
        <w:t xml:space="preserve"> </w:t>
      </w:r>
      <w:r w:rsidRPr="00410333">
        <w:rPr>
          <w:rFonts w:hint="eastAsia"/>
          <w:rtl/>
        </w:rPr>
        <w:t>المستصوب</w:t>
      </w:r>
      <w:r w:rsidRPr="00410333">
        <w:rPr>
          <w:rtl/>
        </w:rPr>
        <w:t xml:space="preserve"> </w:t>
      </w:r>
      <w:r w:rsidRPr="00410333">
        <w:rPr>
          <w:rFonts w:hint="eastAsia"/>
          <w:rtl/>
        </w:rPr>
        <w:t>أن</w:t>
      </w:r>
      <w:r w:rsidRPr="00410333">
        <w:rPr>
          <w:rtl/>
        </w:rPr>
        <w:t xml:space="preserve"> </w:t>
      </w:r>
      <w:r w:rsidRPr="00410333">
        <w:rPr>
          <w:rFonts w:hint="eastAsia"/>
          <w:rtl/>
        </w:rPr>
        <w:t>يبحث</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تأثير</w:t>
      </w:r>
      <w:r w:rsidRPr="00410333">
        <w:rPr>
          <w:rtl/>
        </w:rPr>
        <w:t xml:space="preserve"> </w:t>
      </w:r>
      <w:r w:rsidRPr="00410333">
        <w:rPr>
          <w:rFonts w:hint="eastAsia"/>
          <w:rtl/>
        </w:rPr>
        <w:t>التكنولوجيات</w:t>
      </w:r>
      <w:r w:rsidRPr="00410333">
        <w:rPr>
          <w:rtl/>
        </w:rPr>
        <w:t xml:space="preserve"> </w:t>
      </w:r>
      <w:r w:rsidRPr="00410333">
        <w:rPr>
          <w:rFonts w:hint="eastAsia"/>
          <w:rtl/>
        </w:rPr>
        <w:t>الجديدة</w:t>
      </w:r>
      <w:r w:rsidRPr="00410333">
        <w:rPr>
          <w:rtl/>
        </w:rPr>
        <w:t xml:space="preserve"> </w:t>
      </w:r>
      <w:r w:rsidRPr="00410333">
        <w:rPr>
          <w:rFonts w:hint="eastAsia"/>
          <w:rtl/>
        </w:rPr>
        <w:t>لأنشطة</w:t>
      </w:r>
      <w:r w:rsidRPr="00410333">
        <w:rPr>
          <w:rtl/>
        </w:rPr>
        <w:t xml:space="preserve"> </w:t>
      </w:r>
      <w:r w:rsidRPr="00410333">
        <w:rPr>
          <w:rFonts w:hint="eastAsia"/>
          <w:rtl/>
        </w:rPr>
        <w:t>التقييس</w:t>
      </w:r>
      <w:r w:rsidRPr="00410333">
        <w:rPr>
          <w:rtl/>
        </w:rPr>
        <w:t xml:space="preserve"> </w:t>
      </w:r>
      <w:r w:rsidRPr="00410333">
        <w:rPr>
          <w:rFonts w:hint="eastAsia"/>
          <w:rtl/>
        </w:rPr>
        <w:t>التي</w:t>
      </w:r>
      <w:r w:rsidRPr="00410333">
        <w:rPr>
          <w:rtl/>
        </w:rPr>
        <w:t xml:space="preserve"> </w:t>
      </w:r>
      <w:r w:rsidRPr="00410333">
        <w:rPr>
          <w:rFonts w:hint="eastAsia"/>
          <w:rtl/>
        </w:rPr>
        <w:t>يقوم</w:t>
      </w:r>
      <w:r w:rsidRPr="00410333">
        <w:rPr>
          <w:rtl/>
        </w:rPr>
        <w:t xml:space="preserve"> </w:t>
      </w:r>
      <w:r w:rsidRPr="00410333">
        <w:rPr>
          <w:rFonts w:hint="eastAsia"/>
          <w:rtl/>
        </w:rPr>
        <w:t>بها</w:t>
      </w:r>
      <w:r w:rsidRPr="00410333">
        <w:rPr>
          <w:rtl/>
        </w:rPr>
        <w:t xml:space="preserve"> </w:t>
      </w:r>
      <w:r w:rsidRPr="00410333">
        <w:rPr>
          <w:rFonts w:hint="eastAsia"/>
          <w:rtl/>
        </w:rPr>
        <w:t>القطاع</w:t>
      </w:r>
      <w:r w:rsidRPr="00410333">
        <w:rPr>
          <w:rtl/>
        </w:rPr>
        <w:t xml:space="preserve"> </w:t>
      </w:r>
      <w:r w:rsidRPr="00410333">
        <w:rPr>
          <w:rFonts w:hint="eastAsia"/>
          <w:rtl/>
        </w:rPr>
        <w:t>والطريقة</w:t>
      </w:r>
      <w:r w:rsidRPr="00410333">
        <w:rPr>
          <w:rtl/>
        </w:rPr>
        <w:t xml:space="preserve"> </w:t>
      </w:r>
      <w:r w:rsidRPr="00410333">
        <w:rPr>
          <w:rFonts w:hint="eastAsia"/>
          <w:rtl/>
        </w:rPr>
        <w:t>التي</w:t>
      </w:r>
      <w:r w:rsidRPr="00410333">
        <w:rPr>
          <w:rtl/>
        </w:rPr>
        <w:t xml:space="preserve"> </w:t>
      </w:r>
      <w:r w:rsidRPr="00410333">
        <w:rPr>
          <w:rFonts w:hint="eastAsia"/>
          <w:rtl/>
        </w:rPr>
        <w:t>يمكن</w:t>
      </w:r>
      <w:r w:rsidRPr="00410333">
        <w:rPr>
          <w:rtl/>
        </w:rPr>
        <w:t xml:space="preserve"> </w:t>
      </w:r>
      <w:r w:rsidRPr="00410333">
        <w:rPr>
          <w:rFonts w:hint="eastAsia"/>
          <w:rtl/>
        </w:rPr>
        <w:t>بها</w:t>
      </w:r>
      <w:r w:rsidRPr="00410333">
        <w:rPr>
          <w:rtl/>
        </w:rPr>
        <w:t xml:space="preserve"> </w:t>
      </w:r>
      <w:r w:rsidRPr="00410333">
        <w:rPr>
          <w:rFonts w:hint="eastAsia"/>
          <w:rtl/>
        </w:rPr>
        <w:t>إدخال</w:t>
      </w:r>
      <w:r w:rsidRPr="00410333">
        <w:rPr>
          <w:rtl/>
        </w:rPr>
        <w:t xml:space="preserve"> </w:t>
      </w:r>
      <w:r w:rsidRPr="00410333">
        <w:rPr>
          <w:rFonts w:hint="eastAsia"/>
          <w:rtl/>
        </w:rPr>
        <w:t>هذه</w:t>
      </w:r>
      <w:r w:rsidRPr="00410333">
        <w:rPr>
          <w:rtl/>
        </w:rPr>
        <w:t xml:space="preserve"> </w:t>
      </w:r>
      <w:r w:rsidRPr="00410333">
        <w:rPr>
          <w:rFonts w:hint="eastAsia"/>
          <w:rtl/>
        </w:rPr>
        <w:t>التكنولوجيات</w:t>
      </w:r>
      <w:r w:rsidRPr="00410333">
        <w:rPr>
          <w:rtl/>
        </w:rPr>
        <w:t xml:space="preserve"> في </w:t>
      </w:r>
      <w:r w:rsidRPr="00410333">
        <w:rPr>
          <w:rFonts w:hint="eastAsia"/>
          <w:rtl/>
        </w:rPr>
        <w:t>برنامج</w:t>
      </w:r>
      <w:r w:rsidRPr="00410333">
        <w:rPr>
          <w:rtl/>
        </w:rPr>
        <w:t xml:space="preserve"> </w:t>
      </w:r>
      <w:r w:rsidRPr="00410333">
        <w:rPr>
          <w:rFonts w:hint="eastAsia"/>
          <w:rtl/>
        </w:rPr>
        <w:t>عمل</w:t>
      </w:r>
      <w:r w:rsidRPr="00410333">
        <w:rPr>
          <w:rtl/>
        </w:rPr>
        <w:t xml:space="preserve"> </w:t>
      </w:r>
      <w:r w:rsidRPr="00410333">
        <w:rPr>
          <w:rFonts w:hint="eastAsia"/>
          <w:rtl/>
        </w:rPr>
        <w:t>القطاع؛</w:t>
      </w:r>
    </w:p>
    <w:p w:rsidR="00796888" w:rsidRPr="00410333" w:rsidRDefault="00796888" w:rsidP="00DC4C3C">
      <w:pPr>
        <w:tabs>
          <w:tab w:val="clear" w:pos="794"/>
        </w:tabs>
        <w:bidi w:val="0"/>
        <w:spacing w:before="0" w:after="160" w:line="259" w:lineRule="auto"/>
        <w:jc w:val="left"/>
        <w:rPr>
          <w:i/>
          <w:iCs/>
          <w:spacing w:val="-4"/>
          <w:rtl/>
        </w:rPr>
      </w:pPr>
      <w:r w:rsidRPr="00410333">
        <w:rPr>
          <w:i/>
          <w:iCs/>
          <w:spacing w:val="-4"/>
          <w:rtl/>
        </w:rPr>
        <w:br w:type="page"/>
      </w:r>
    </w:p>
    <w:p w:rsidR="00371D4C" w:rsidRPr="00410333" w:rsidRDefault="00371D4C" w:rsidP="00DC4C3C">
      <w:pPr>
        <w:tabs>
          <w:tab w:val="clear" w:pos="794"/>
        </w:tabs>
        <w:rPr>
          <w:spacing w:val="-4"/>
          <w:rtl/>
        </w:rPr>
      </w:pPr>
      <w:r w:rsidRPr="00410333">
        <w:rPr>
          <w:rFonts w:hint="eastAsia"/>
          <w:i/>
          <w:iCs/>
          <w:spacing w:val="-4"/>
          <w:rtl/>
        </w:rPr>
        <w:lastRenderedPageBreak/>
        <w:t>ك</w:t>
      </w:r>
      <w:r w:rsidRPr="00410333">
        <w:rPr>
          <w:i/>
          <w:iCs/>
          <w:spacing w:val="-4"/>
          <w:rtl/>
        </w:rPr>
        <w:t>)</w:t>
      </w:r>
      <w:r w:rsidRPr="00410333">
        <w:rPr>
          <w:spacing w:val="-4"/>
          <w:rtl/>
        </w:rPr>
        <w:tab/>
      </w:r>
      <w:r w:rsidRPr="00410333">
        <w:rPr>
          <w:rFonts w:hint="eastAsia"/>
          <w:spacing w:val="-4"/>
          <w:rtl/>
        </w:rPr>
        <w:t>أن</w:t>
      </w:r>
      <w:r w:rsidRPr="00410333">
        <w:rPr>
          <w:spacing w:val="-4"/>
          <w:rtl/>
        </w:rPr>
        <w:t xml:space="preserve"> </w:t>
      </w:r>
      <w:r w:rsidRPr="00410333">
        <w:rPr>
          <w:rFonts w:hint="eastAsia"/>
          <w:spacing w:val="-4"/>
          <w:rtl/>
        </w:rPr>
        <w:t>الفريق</w:t>
      </w:r>
      <w:r w:rsidRPr="00410333">
        <w:rPr>
          <w:spacing w:val="-4"/>
          <w:rtl/>
        </w:rPr>
        <w:t xml:space="preserve"> </w:t>
      </w:r>
      <w:r w:rsidRPr="00410333">
        <w:rPr>
          <w:rFonts w:hint="eastAsia"/>
          <w:spacing w:val="-4"/>
          <w:rtl/>
        </w:rPr>
        <w:t>الاستشاري</w:t>
      </w:r>
      <w:r w:rsidRPr="00410333">
        <w:rPr>
          <w:spacing w:val="-4"/>
          <w:rtl/>
        </w:rPr>
        <w:t xml:space="preserve"> </w:t>
      </w:r>
      <w:r w:rsidRPr="00410333">
        <w:rPr>
          <w:rFonts w:hint="eastAsia"/>
          <w:spacing w:val="-4"/>
          <w:rtl/>
        </w:rPr>
        <w:t>يستطيع</w:t>
      </w:r>
      <w:r w:rsidRPr="00410333">
        <w:rPr>
          <w:spacing w:val="-4"/>
          <w:rtl/>
        </w:rPr>
        <w:t xml:space="preserve"> </w:t>
      </w:r>
      <w:r w:rsidRPr="00410333">
        <w:rPr>
          <w:rFonts w:hint="eastAsia"/>
          <w:spacing w:val="-4"/>
          <w:rtl/>
        </w:rPr>
        <w:t>أن</w:t>
      </w:r>
      <w:r w:rsidRPr="00410333">
        <w:rPr>
          <w:spacing w:val="-4"/>
          <w:rtl/>
        </w:rPr>
        <w:t xml:space="preserve"> </w:t>
      </w:r>
      <w:r w:rsidRPr="00410333">
        <w:rPr>
          <w:rFonts w:hint="eastAsia"/>
          <w:spacing w:val="-4"/>
          <w:rtl/>
        </w:rPr>
        <w:t>يؤدي</w:t>
      </w:r>
      <w:r w:rsidRPr="00410333">
        <w:rPr>
          <w:spacing w:val="-4"/>
          <w:rtl/>
        </w:rPr>
        <w:t xml:space="preserve"> </w:t>
      </w:r>
      <w:r w:rsidRPr="00410333">
        <w:rPr>
          <w:rFonts w:hint="eastAsia"/>
          <w:spacing w:val="-4"/>
          <w:rtl/>
        </w:rPr>
        <w:t>دوراً</w:t>
      </w:r>
      <w:r w:rsidRPr="00410333">
        <w:rPr>
          <w:spacing w:val="-4"/>
          <w:rtl/>
        </w:rPr>
        <w:t xml:space="preserve"> </w:t>
      </w:r>
      <w:r w:rsidRPr="00410333">
        <w:rPr>
          <w:rFonts w:hint="eastAsia"/>
          <w:spacing w:val="-4"/>
          <w:rtl/>
        </w:rPr>
        <w:t>هاماً</w:t>
      </w:r>
      <w:r w:rsidRPr="00410333">
        <w:rPr>
          <w:spacing w:val="-4"/>
          <w:rtl/>
        </w:rPr>
        <w:t xml:space="preserve"> في </w:t>
      </w:r>
      <w:r w:rsidRPr="00410333">
        <w:rPr>
          <w:rFonts w:hint="eastAsia"/>
          <w:spacing w:val="-4"/>
          <w:rtl/>
        </w:rPr>
        <w:t>كفالة</w:t>
      </w:r>
      <w:r w:rsidRPr="00410333">
        <w:rPr>
          <w:spacing w:val="-4"/>
          <w:rtl/>
        </w:rPr>
        <w:t xml:space="preserve"> </w:t>
      </w:r>
      <w:r w:rsidRPr="00410333">
        <w:rPr>
          <w:rFonts w:hint="eastAsia"/>
          <w:spacing w:val="-4"/>
          <w:rtl/>
        </w:rPr>
        <w:t>التنسيق</w:t>
      </w:r>
      <w:r w:rsidRPr="00410333">
        <w:rPr>
          <w:spacing w:val="-4"/>
          <w:rtl/>
        </w:rPr>
        <w:t xml:space="preserve"> </w:t>
      </w:r>
      <w:r w:rsidRPr="00410333">
        <w:rPr>
          <w:rFonts w:hint="eastAsia"/>
          <w:spacing w:val="-4"/>
          <w:rtl/>
        </w:rPr>
        <w:t>بين</w:t>
      </w:r>
      <w:r w:rsidRPr="00410333">
        <w:rPr>
          <w:spacing w:val="-4"/>
          <w:rtl/>
        </w:rPr>
        <w:t xml:space="preserve"> </w:t>
      </w:r>
      <w:r w:rsidRPr="00410333">
        <w:rPr>
          <w:rFonts w:hint="eastAsia"/>
          <w:spacing w:val="-4"/>
          <w:rtl/>
        </w:rPr>
        <w:t>لجان</w:t>
      </w:r>
      <w:r w:rsidRPr="00410333">
        <w:rPr>
          <w:spacing w:val="-4"/>
          <w:rtl/>
        </w:rPr>
        <w:t xml:space="preserve"> </w:t>
      </w:r>
      <w:r w:rsidRPr="00410333">
        <w:rPr>
          <w:rFonts w:hint="eastAsia"/>
          <w:spacing w:val="-4"/>
          <w:rtl/>
        </w:rPr>
        <w:t>الدراسات،</w:t>
      </w:r>
      <w:r w:rsidRPr="00410333">
        <w:rPr>
          <w:spacing w:val="-4"/>
          <w:rtl/>
        </w:rPr>
        <w:t xml:space="preserve"> </w:t>
      </w:r>
      <w:r w:rsidRPr="00410333">
        <w:rPr>
          <w:rFonts w:hint="eastAsia"/>
          <w:spacing w:val="-4"/>
          <w:rtl/>
        </w:rPr>
        <w:t>حسب</w:t>
      </w:r>
      <w:r w:rsidRPr="00410333">
        <w:rPr>
          <w:spacing w:val="-4"/>
          <w:rtl/>
        </w:rPr>
        <w:t xml:space="preserve"> </w:t>
      </w:r>
      <w:r w:rsidRPr="00410333">
        <w:rPr>
          <w:rFonts w:hint="eastAsia"/>
          <w:spacing w:val="-4"/>
          <w:rtl/>
        </w:rPr>
        <w:t>الاقتضاء،</w:t>
      </w:r>
      <w:r w:rsidRPr="00410333">
        <w:rPr>
          <w:spacing w:val="-4"/>
          <w:rtl/>
        </w:rPr>
        <w:t xml:space="preserve"> </w:t>
      </w:r>
      <w:r w:rsidRPr="00410333">
        <w:rPr>
          <w:rFonts w:hint="eastAsia"/>
          <w:spacing w:val="-4"/>
          <w:rtl/>
        </w:rPr>
        <w:t>بشأن</w:t>
      </w:r>
      <w:r w:rsidRPr="00410333">
        <w:rPr>
          <w:spacing w:val="-4"/>
          <w:rtl/>
        </w:rPr>
        <w:t xml:space="preserve"> </w:t>
      </w:r>
      <w:r w:rsidRPr="00410333">
        <w:rPr>
          <w:rFonts w:hint="eastAsia"/>
          <w:spacing w:val="-4"/>
          <w:rtl/>
        </w:rPr>
        <w:t>مسائل</w:t>
      </w:r>
      <w:r w:rsidRPr="00410333">
        <w:rPr>
          <w:spacing w:val="-4"/>
          <w:rtl/>
        </w:rPr>
        <w:t xml:space="preserve"> </w:t>
      </w:r>
      <w:r w:rsidRPr="00410333">
        <w:rPr>
          <w:rFonts w:hint="eastAsia"/>
          <w:spacing w:val="-4"/>
          <w:rtl/>
        </w:rPr>
        <w:t>التقييس</w:t>
      </w:r>
      <w:r w:rsidRPr="00410333">
        <w:rPr>
          <w:spacing w:val="-4"/>
          <w:rtl/>
        </w:rPr>
        <w:t xml:space="preserve"> </w:t>
      </w:r>
      <w:r w:rsidRPr="00410333">
        <w:rPr>
          <w:rFonts w:hint="eastAsia"/>
          <w:spacing w:val="-4"/>
          <w:rtl/>
        </w:rPr>
        <w:t>بما</w:t>
      </w:r>
      <w:r w:rsidRPr="00410333">
        <w:rPr>
          <w:spacing w:val="-4"/>
          <w:rtl/>
        </w:rPr>
        <w:t xml:space="preserve"> في </w:t>
      </w:r>
      <w:r w:rsidRPr="00410333">
        <w:rPr>
          <w:rFonts w:hint="eastAsia"/>
          <w:spacing w:val="-4"/>
          <w:rtl/>
        </w:rPr>
        <w:t>ذلك</w:t>
      </w:r>
      <w:r w:rsidRPr="00410333">
        <w:rPr>
          <w:spacing w:val="-4"/>
          <w:rtl/>
        </w:rPr>
        <w:t xml:space="preserve"> </w:t>
      </w:r>
      <w:r w:rsidRPr="00410333">
        <w:rPr>
          <w:rFonts w:hint="eastAsia"/>
          <w:spacing w:val="-4"/>
          <w:rtl/>
        </w:rPr>
        <w:t>ما</w:t>
      </w:r>
      <w:r w:rsidRPr="00410333">
        <w:rPr>
          <w:spacing w:val="-4"/>
          <w:rtl/>
        </w:rPr>
        <w:t xml:space="preserve"> </w:t>
      </w:r>
      <w:r w:rsidRPr="00410333">
        <w:rPr>
          <w:rFonts w:hint="eastAsia"/>
          <w:spacing w:val="-4"/>
          <w:rtl/>
        </w:rPr>
        <w:t>يتطلبه</w:t>
      </w:r>
      <w:r w:rsidRPr="00410333">
        <w:rPr>
          <w:spacing w:val="-4"/>
          <w:rtl/>
        </w:rPr>
        <w:t xml:space="preserve"> </w:t>
      </w:r>
      <w:r w:rsidRPr="00410333">
        <w:rPr>
          <w:rFonts w:hint="eastAsia"/>
          <w:spacing w:val="-4"/>
          <w:rtl/>
        </w:rPr>
        <w:t>الأمر</w:t>
      </w:r>
      <w:r w:rsidRPr="00410333">
        <w:rPr>
          <w:spacing w:val="-4"/>
          <w:rtl/>
        </w:rPr>
        <w:t xml:space="preserve"> </w:t>
      </w:r>
      <w:r w:rsidRPr="00410333">
        <w:rPr>
          <w:rFonts w:hint="eastAsia"/>
          <w:spacing w:val="-4"/>
          <w:rtl/>
        </w:rPr>
        <w:t>من</w:t>
      </w:r>
      <w:r w:rsidRPr="00410333">
        <w:rPr>
          <w:spacing w:val="-4"/>
          <w:rtl/>
        </w:rPr>
        <w:t xml:space="preserve"> </w:t>
      </w:r>
      <w:r w:rsidRPr="00410333">
        <w:rPr>
          <w:rFonts w:hint="eastAsia"/>
          <w:spacing w:val="-4"/>
          <w:rtl/>
        </w:rPr>
        <w:t>تجنب</w:t>
      </w:r>
      <w:r w:rsidRPr="00410333">
        <w:rPr>
          <w:spacing w:val="-4"/>
          <w:rtl/>
        </w:rPr>
        <w:t xml:space="preserve"> </w:t>
      </w:r>
      <w:r w:rsidRPr="00410333">
        <w:rPr>
          <w:rFonts w:hint="eastAsia"/>
          <w:spacing w:val="-4"/>
          <w:rtl/>
        </w:rPr>
        <w:t>ازدواج</w:t>
      </w:r>
      <w:r w:rsidRPr="00410333">
        <w:rPr>
          <w:spacing w:val="-4"/>
          <w:rtl/>
        </w:rPr>
        <w:t xml:space="preserve"> </w:t>
      </w:r>
      <w:r w:rsidRPr="00410333">
        <w:rPr>
          <w:rFonts w:hint="eastAsia"/>
          <w:spacing w:val="-4"/>
          <w:rtl/>
        </w:rPr>
        <w:t>العمل</w:t>
      </w:r>
      <w:r w:rsidRPr="00410333">
        <w:rPr>
          <w:spacing w:val="-4"/>
          <w:rtl/>
        </w:rPr>
        <w:t xml:space="preserve"> </w:t>
      </w:r>
      <w:r w:rsidRPr="00410333">
        <w:rPr>
          <w:rFonts w:hint="eastAsia"/>
          <w:spacing w:val="-4"/>
          <w:rtl/>
        </w:rPr>
        <w:t>وتعيين</w:t>
      </w:r>
      <w:r w:rsidRPr="00410333">
        <w:rPr>
          <w:spacing w:val="-4"/>
          <w:rtl/>
        </w:rPr>
        <w:t xml:space="preserve"> </w:t>
      </w:r>
      <w:r w:rsidRPr="00410333">
        <w:rPr>
          <w:rFonts w:hint="eastAsia"/>
          <w:spacing w:val="-4"/>
          <w:rtl/>
        </w:rPr>
        <w:t>الروابط</w:t>
      </w:r>
      <w:r w:rsidRPr="00410333">
        <w:rPr>
          <w:spacing w:val="-4"/>
          <w:rtl/>
        </w:rPr>
        <w:t xml:space="preserve"> </w:t>
      </w:r>
      <w:r w:rsidRPr="00410333">
        <w:rPr>
          <w:rFonts w:hint="eastAsia"/>
          <w:spacing w:val="-4"/>
          <w:rtl/>
        </w:rPr>
        <w:t>بين</w:t>
      </w:r>
      <w:r w:rsidRPr="00410333">
        <w:rPr>
          <w:spacing w:val="-4"/>
          <w:rtl/>
        </w:rPr>
        <w:t xml:space="preserve"> </w:t>
      </w:r>
      <w:r w:rsidRPr="00410333">
        <w:rPr>
          <w:rFonts w:hint="eastAsia"/>
          <w:spacing w:val="-4"/>
          <w:rtl/>
        </w:rPr>
        <w:t>بنود</w:t>
      </w:r>
      <w:r w:rsidRPr="00410333">
        <w:rPr>
          <w:spacing w:val="-4"/>
          <w:rtl/>
        </w:rPr>
        <w:t xml:space="preserve"> </w:t>
      </w:r>
      <w:r w:rsidRPr="00410333">
        <w:rPr>
          <w:rFonts w:hint="eastAsia"/>
          <w:spacing w:val="-4"/>
          <w:rtl/>
        </w:rPr>
        <w:t>العمل</w:t>
      </w:r>
      <w:r w:rsidRPr="00410333">
        <w:rPr>
          <w:spacing w:val="-4"/>
          <w:rtl/>
        </w:rPr>
        <w:t xml:space="preserve"> </w:t>
      </w:r>
      <w:r w:rsidRPr="00410333">
        <w:rPr>
          <w:rFonts w:hint="eastAsia"/>
          <w:spacing w:val="-4"/>
          <w:rtl/>
        </w:rPr>
        <w:t>المتصلة</w:t>
      </w:r>
      <w:r w:rsidRPr="00410333">
        <w:rPr>
          <w:spacing w:val="-4"/>
          <w:rtl/>
        </w:rPr>
        <w:t xml:space="preserve"> </w:t>
      </w:r>
      <w:r w:rsidRPr="00410333">
        <w:rPr>
          <w:rFonts w:hint="eastAsia"/>
          <w:spacing w:val="-4"/>
          <w:rtl/>
        </w:rPr>
        <w:t>واعتماد</w:t>
      </w:r>
      <w:r w:rsidRPr="00410333">
        <w:rPr>
          <w:spacing w:val="-4"/>
          <w:rtl/>
        </w:rPr>
        <w:t xml:space="preserve"> </w:t>
      </w:r>
      <w:r w:rsidRPr="00410333">
        <w:rPr>
          <w:rFonts w:hint="eastAsia"/>
          <w:spacing w:val="-4"/>
          <w:rtl/>
        </w:rPr>
        <w:t>بعضها</w:t>
      </w:r>
      <w:r w:rsidRPr="00410333">
        <w:rPr>
          <w:spacing w:val="-4"/>
          <w:rtl/>
        </w:rPr>
        <w:t xml:space="preserve"> </w:t>
      </w:r>
      <w:r w:rsidRPr="00410333">
        <w:rPr>
          <w:rFonts w:hint="eastAsia"/>
          <w:spacing w:val="-4"/>
          <w:rtl/>
        </w:rPr>
        <w:t>على</w:t>
      </w:r>
      <w:r w:rsidRPr="00410333">
        <w:rPr>
          <w:spacing w:val="-4"/>
          <w:rtl/>
        </w:rPr>
        <w:t xml:space="preserve"> </w:t>
      </w:r>
      <w:r w:rsidRPr="00410333">
        <w:rPr>
          <w:rFonts w:hint="eastAsia"/>
          <w:spacing w:val="-4"/>
          <w:rtl/>
        </w:rPr>
        <w:t>بعضها</w:t>
      </w:r>
      <w:r w:rsidRPr="00410333">
        <w:rPr>
          <w:rFonts w:hint="cs"/>
          <w:spacing w:val="-4"/>
          <w:rtl/>
        </w:rPr>
        <w:t> </w:t>
      </w:r>
      <w:r w:rsidRPr="00410333">
        <w:rPr>
          <w:rFonts w:hint="eastAsia"/>
          <w:spacing w:val="-4"/>
          <w:rtl/>
        </w:rPr>
        <w:t>الآخر؛</w:t>
      </w:r>
    </w:p>
    <w:p w:rsidR="00371D4C" w:rsidRPr="00410333" w:rsidRDefault="00371D4C" w:rsidP="00DC4C3C">
      <w:pPr>
        <w:tabs>
          <w:tab w:val="clear" w:pos="794"/>
        </w:tabs>
        <w:rPr>
          <w:rtl/>
        </w:rPr>
      </w:pPr>
      <w:r w:rsidRPr="00410333">
        <w:rPr>
          <w:rFonts w:hint="eastAsia"/>
          <w:i/>
          <w:iCs/>
          <w:rtl/>
        </w:rPr>
        <w:t>ل</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يستطيع،</w:t>
      </w:r>
      <w:r w:rsidRPr="00410333">
        <w:rPr>
          <w:rtl/>
        </w:rPr>
        <w:t xml:space="preserve"> </w:t>
      </w:r>
      <w:r w:rsidRPr="00410333">
        <w:rPr>
          <w:rFonts w:hint="eastAsia"/>
          <w:rtl/>
        </w:rPr>
        <w:t>عند</w:t>
      </w:r>
      <w:r w:rsidRPr="00410333">
        <w:rPr>
          <w:rtl/>
        </w:rPr>
        <w:t xml:space="preserve"> </w:t>
      </w:r>
      <w:r w:rsidRPr="00410333">
        <w:rPr>
          <w:rFonts w:hint="eastAsia"/>
          <w:rtl/>
        </w:rPr>
        <w:t>تقديم</w:t>
      </w:r>
      <w:r w:rsidRPr="00410333">
        <w:rPr>
          <w:rtl/>
        </w:rPr>
        <w:t xml:space="preserve"> </w:t>
      </w:r>
      <w:r w:rsidRPr="00410333">
        <w:rPr>
          <w:rFonts w:hint="eastAsia"/>
          <w:rtl/>
        </w:rPr>
        <w:t>المشورة</w:t>
      </w:r>
      <w:r w:rsidRPr="00410333">
        <w:rPr>
          <w:rtl/>
        </w:rPr>
        <w:t xml:space="preserve"> </w:t>
      </w:r>
      <w:r w:rsidRPr="00410333">
        <w:rPr>
          <w:rFonts w:hint="eastAsia"/>
          <w:rtl/>
        </w:rPr>
        <w:t>إلى</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أن</w:t>
      </w:r>
      <w:r w:rsidRPr="00410333">
        <w:rPr>
          <w:rtl/>
        </w:rPr>
        <w:t xml:space="preserve"> </w:t>
      </w:r>
      <w:r w:rsidRPr="00410333">
        <w:rPr>
          <w:rFonts w:hint="eastAsia"/>
          <w:rtl/>
        </w:rPr>
        <w:t>يأخذ</w:t>
      </w:r>
      <w:r w:rsidRPr="00410333">
        <w:rPr>
          <w:rtl/>
        </w:rPr>
        <w:t xml:space="preserve"> في </w:t>
      </w:r>
      <w:r w:rsidRPr="00410333">
        <w:rPr>
          <w:rFonts w:hint="eastAsia"/>
          <w:rtl/>
        </w:rPr>
        <w:t>الاعتبار</w:t>
      </w:r>
      <w:r w:rsidRPr="00410333">
        <w:rPr>
          <w:rtl/>
        </w:rPr>
        <w:t xml:space="preserve"> </w:t>
      </w:r>
      <w:r w:rsidRPr="00410333">
        <w:rPr>
          <w:rFonts w:hint="eastAsia"/>
          <w:rtl/>
        </w:rPr>
        <w:t>مشورة</w:t>
      </w:r>
      <w:r w:rsidRPr="00410333">
        <w:rPr>
          <w:rtl/>
        </w:rPr>
        <w:t xml:space="preserve"> </w:t>
      </w:r>
      <w:r w:rsidRPr="00410333">
        <w:rPr>
          <w:rFonts w:hint="eastAsia"/>
          <w:rtl/>
        </w:rPr>
        <w:t>لجان</w:t>
      </w:r>
      <w:r w:rsidRPr="00410333">
        <w:rPr>
          <w:rtl/>
        </w:rPr>
        <w:t xml:space="preserve"> </w:t>
      </w:r>
      <w:r w:rsidRPr="00410333">
        <w:rPr>
          <w:rFonts w:hint="eastAsia"/>
          <w:rtl/>
        </w:rPr>
        <w:t>أُخرى؛</w:t>
      </w:r>
    </w:p>
    <w:p w:rsidR="00371D4C" w:rsidRPr="00410333" w:rsidRDefault="00371D4C" w:rsidP="00DC4C3C">
      <w:pPr>
        <w:tabs>
          <w:tab w:val="clear" w:pos="794"/>
        </w:tabs>
        <w:rPr>
          <w:rtl/>
        </w:rPr>
      </w:pPr>
      <w:r w:rsidRPr="00410333">
        <w:rPr>
          <w:rFonts w:hint="cs"/>
          <w:i/>
          <w:iCs/>
          <w:spacing w:val="-4"/>
          <w:rtl/>
          <w:lang w:bidi="ar-LB"/>
        </w:rPr>
        <w:t>ﻡ</w:t>
      </w:r>
      <w:r w:rsidRPr="00410333">
        <w:rPr>
          <w:rFonts w:hint="eastAsia"/>
          <w:i/>
          <w:iCs/>
          <w:rtl/>
        </w:rPr>
        <w:t> </w:t>
      </w:r>
      <w:r w:rsidRPr="00410333">
        <w:rPr>
          <w:i/>
          <w:iCs/>
          <w:rtl/>
        </w:rPr>
        <w:t>)</w:t>
      </w:r>
      <w:r w:rsidRPr="00410333">
        <w:rPr>
          <w:rtl/>
        </w:rPr>
        <w:tab/>
        <w:t xml:space="preserve">أن ثمة حاجة </w:t>
      </w:r>
      <w:r w:rsidRPr="00410333">
        <w:rPr>
          <w:rFonts w:hint="eastAsia"/>
          <w:rtl/>
        </w:rPr>
        <w:t>للاستمرار</w:t>
      </w:r>
      <w:r w:rsidRPr="00410333">
        <w:rPr>
          <w:rtl/>
        </w:rPr>
        <w:t xml:space="preserve"> في إدخال تحسينات </w:t>
      </w:r>
      <w:r w:rsidRPr="00410333">
        <w:rPr>
          <w:rFonts w:hint="eastAsia"/>
          <w:rtl/>
        </w:rPr>
        <w:t>بالتنسيق</w:t>
      </w:r>
      <w:r w:rsidRPr="00410333">
        <w:rPr>
          <w:rtl/>
        </w:rPr>
        <w:t xml:space="preserve"> </w:t>
      </w:r>
      <w:r w:rsidRPr="00410333">
        <w:rPr>
          <w:rFonts w:hint="eastAsia"/>
          <w:rtl/>
        </w:rPr>
        <w:t>والتعاون</w:t>
      </w:r>
      <w:r w:rsidRPr="00410333">
        <w:rPr>
          <w:rtl/>
        </w:rPr>
        <w:t xml:space="preserve"> </w:t>
      </w:r>
      <w:r w:rsidRPr="00410333">
        <w:rPr>
          <w:rFonts w:hint="eastAsia"/>
          <w:rtl/>
        </w:rPr>
        <w:t>مع</w:t>
      </w:r>
      <w:r w:rsidRPr="00410333">
        <w:rPr>
          <w:rtl/>
        </w:rPr>
        <w:t xml:space="preserve"> الهيئات الأُخرى المعنية </w:t>
      </w:r>
      <w:r w:rsidRPr="00410333">
        <w:rPr>
          <w:rFonts w:hint="eastAsia"/>
          <w:rtl/>
        </w:rPr>
        <w:t>وداخل</w:t>
      </w:r>
      <w:r w:rsidRPr="00410333">
        <w:rPr>
          <w:rtl/>
        </w:rPr>
        <w:t xml:space="preserve"> قطاع تقييس الاتصالات و</w:t>
      </w:r>
      <w:r w:rsidRPr="00410333">
        <w:rPr>
          <w:rFonts w:hint="eastAsia"/>
          <w:rtl/>
        </w:rPr>
        <w:t>مع</w:t>
      </w:r>
      <w:r w:rsidRPr="00410333">
        <w:rPr>
          <w:rtl/>
        </w:rPr>
        <w:t xml:space="preserve"> قطاع</w:t>
      </w:r>
      <w:r w:rsidRPr="00410333">
        <w:rPr>
          <w:rFonts w:hint="eastAsia"/>
          <w:rtl/>
        </w:rPr>
        <w:t>ي</w:t>
      </w:r>
      <w:r w:rsidRPr="00410333">
        <w:rPr>
          <w:rtl/>
        </w:rPr>
        <w:t xml:space="preserve"> الاتصالات الراديوية </w:t>
      </w:r>
      <w:r w:rsidRPr="00410333">
        <w:rPr>
          <w:rFonts w:hint="eastAsia"/>
          <w:rtl/>
        </w:rPr>
        <w:t>و</w:t>
      </w:r>
      <w:r w:rsidRPr="00410333">
        <w:rPr>
          <w:rtl/>
        </w:rPr>
        <w:t xml:space="preserve">تنمية الاتصالات </w:t>
      </w:r>
      <w:r w:rsidRPr="00410333">
        <w:rPr>
          <w:rFonts w:hint="eastAsia"/>
          <w:rtl/>
        </w:rPr>
        <w:t>والأمانة</w:t>
      </w:r>
      <w:r w:rsidRPr="00410333">
        <w:rPr>
          <w:rtl/>
        </w:rPr>
        <w:t xml:space="preserve"> العامة و</w:t>
      </w:r>
      <w:r w:rsidRPr="00410333">
        <w:rPr>
          <w:rFonts w:hint="eastAsia"/>
          <w:rtl/>
        </w:rPr>
        <w:t>مع</w:t>
      </w:r>
      <w:r w:rsidRPr="00410333">
        <w:rPr>
          <w:rtl/>
        </w:rPr>
        <w:t xml:space="preserve"> </w:t>
      </w:r>
      <w:r w:rsidRPr="00410333">
        <w:rPr>
          <w:rFonts w:hint="eastAsia"/>
          <w:rtl/>
        </w:rPr>
        <w:t>منظمات</w:t>
      </w:r>
      <w:r w:rsidRPr="00410333">
        <w:rPr>
          <w:rtl/>
        </w:rPr>
        <w:t xml:space="preserve"> </w:t>
      </w:r>
      <w:r w:rsidRPr="00410333">
        <w:rPr>
          <w:rFonts w:hint="eastAsia"/>
          <w:rtl/>
        </w:rPr>
        <w:t>ومنتديات</w:t>
      </w:r>
      <w:r w:rsidRPr="00410333">
        <w:rPr>
          <w:rtl/>
        </w:rPr>
        <w:t xml:space="preserve"> </w:t>
      </w:r>
      <w:r w:rsidRPr="00410333">
        <w:rPr>
          <w:rFonts w:hint="eastAsia"/>
          <w:rtl/>
        </w:rPr>
        <w:t>واتحادات</w:t>
      </w:r>
      <w:r w:rsidRPr="00410333">
        <w:rPr>
          <w:rtl/>
        </w:rPr>
        <w:t xml:space="preserve"> </w:t>
      </w:r>
      <w:r w:rsidRPr="00410333">
        <w:rPr>
          <w:rFonts w:hint="eastAsia"/>
          <w:rtl/>
        </w:rPr>
        <w:t>التقييس</w:t>
      </w:r>
      <w:r w:rsidRPr="00410333">
        <w:rPr>
          <w:rtl/>
        </w:rPr>
        <w:t xml:space="preserve"> </w:t>
      </w:r>
      <w:r w:rsidRPr="00410333">
        <w:rPr>
          <w:rFonts w:hint="eastAsia"/>
          <w:rtl/>
        </w:rPr>
        <w:t>الأُخرى</w:t>
      </w:r>
      <w:r w:rsidRPr="00410333">
        <w:rPr>
          <w:rtl/>
        </w:rPr>
        <w:t xml:space="preserve"> </w:t>
      </w:r>
      <w:r w:rsidRPr="00410333">
        <w:rPr>
          <w:rFonts w:hint="eastAsia"/>
          <w:rtl/>
        </w:rPr>
        <w:t>خارج</w:t>
      </w:r>
      <w:r w:rsidRPr="00410333">
        <w:rPr>
          <w:rtl/>
        </w:rPr>
        <w:t xml:space="preserve"> </w:t>
      </w:r>
      <w:r w:rsidRPr="00410333">
        <w:rPr>
          <w:rFonts w:hint="eastAsia"/>
          <w:rtl/>
        </w:rPr>
        <w:t>الاتحاد</w:t>
      </w:r>
      <w:r w:rsidRPr="00410333">
        <w:rPr>
          <w:rtl/>
        </w:rPr>
        <w:t xml:space="preserve"> </w:t>
      </w:r>
      <w:r w:rsidRPr="00410333">
        <w:rPr>
          <w:rFonts w:hint="eastAsia"/>
          <w:rtl/>
        </w:rPr>
        <w:t>والكيانات</w:t>
      </w:r>
      <w:r w:rsidRPr="00410333">
        <w:rPr>
          <w:rtl/>
        </w:rPr>
        <w:t xml:space="preserve"> </w:t>
      </w:r>
      <w:r w:rsidRPr="00410333">
        <w:rPr>
          <w:rFonts w:hint="eastAsia"/>
          <w:rtl/>
        </w:rPr>
        <w:t>ذات</w:t>
      </w:r>
      <w:r w:rsidRPr="00410333">
        <w:rPr>
          <w:rtl/>
        </w:rPr>
        <w:t xml:space="preserve"> </w:t>
      </w:r>
      <w:r w:rsidRPr="00410333">
        <w:rPr>
          <w:rFonts w:hint="eastAsia"/>
          <w:rtl/>
        </w:rPr>
        <w:t>الصلة؛</w:t>
      </w:r>
    </w:p>
    <w:p w:rsidR="00371D4C" w:rsidRPr="00410333" w:rsidRDefault="00371D4C" w:rsidP="00DC4C3C">
      <w:pPr>
        <w:tabs>
          <w:tab w:val="clear" w:pos="794"/>
        </w:tabs>
        <w:rPr>
          <w:rtl/>
          <w:lang w:bidi="ar-EG"/>
        </w:rPr>
      </w:pPr>
      <w:r w:rsidRPr="00410333">
        <w:rPr>
          <w:rFonts w:hint="cs"/>
          <w:i/>
          <w:iCs/>
          <w:rtl/>
        </w:rPr>
        <w:t>ن</w:t>
      </w:r>
      <w:r w:rsidRPr="00410333">
        <w:rPr>
          <w:rFonts w:hint="eastAsia"/>
          <w:i/>
          <w:iCs/>
          <w:rtl/>
        </w:rPr>
        <w:t> </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لعام </w:t>
      </w:r>
      <w:r w:rsidRPr="00410333">
        <w:t>2012</w:t>
      </w:r>
      <w:r w:rsidRPr="00410333">
        <w:rPr>
          <w:rtl/>
          <w:lang w:bidi="ar-EG"/>
        </w:rPr>
        <w:t xml:space="preserve"> أنشأت لجنة الاستعراض التي أجرت استعراضاً استراتيجياً وهيكلياً لقطاع تقييس الاتصالات في الفترة من </w:t>
      </w:r>
      <w:r w:rsidRPr="00410333">
        <w:rPr>
          <w:lang w:bidi="ar-EG"/>
        </w:rPr>
        <w:t>2013</w:t>
      </w:r>
      <w:r w:rsidRPr="00410333">
        <w:rPr>
          <w:rtl/>
          <w:lang w:bidi="ar-EG"/>
        </w:rPr>
        <w:t xml:space="preserve"> إلى </w:t>
      </w:r>
      <w:r w:rsidRPr="00410333">
        <w:rPr>
          <w:lang w:bidi="ar-EG"/>
        </w:rPr>
        <w:t>2016</w:t>
      </w:r>
      <w:r w:rsidRPr="00410333">
        <w:rPr>
          <w:rtl/>
          <w:lang w:bidi="ar-EG"/>
        </w:rPr>
        <w:t xml:space="preserve"> وقدمت تقريرها النهائي إلى</w:t>
      </w:r>
      <w:r w:rsidRPr="00410333">
        <w:rPr>
          <w:rFonts w:hint="cs"/>
          <w:rtl/>
          <w:lang w:bidi="ar-EG"/>
        </w:rPr>
        <w:t xml:space="preserve"> هذه</w:t>
      </w:r>
      <w:r w:rsidRPr="00410333">
        <w:rPr>
          <w:rtl/>
          <w:lang w:bidi="ar-EG"/>
        </w:rPr>
        <w:t xml:space="preserve"> الجمعية</w:t>
      </w:r>
      <w:r w:rsidRPr="00410333">
        <w:rPr>
          <w:rFonts w:hint="eastAsia"/>
          <w:rtl/>
        </w:rPr>
        <w:t>،</w:t>
      </w:r>
    </w:p>
    <w:p w:rsidR="00371D4C" w:rsidRPr="00410333" w:rsidRDefault="00371D4C" w:rsidP="00DC4C3C">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تلاحظ</w:t>
      </w:r>
    </w:p>
    <w:p w:rsidR="00371D4C" w:rsidRPr="00410333" w:rsidRDefault="00371D4C" w:rsidP="00DC4C3C">
      <w:pPr>
        <w:tabs>
          <w:tab w:val="clear" w:pos="794"/>
        </w:tabs>
        <w:rPr>
          <w:rtl/>
        </w:rPr>
      </w:pPr>
      <w:r w:rsidRPr="00410333">
        <w:rPr>
          <w:i/>
          <w:iCs/>
          <w:rtl/>
        </w:rPr>
        <w:t xml:space="preserve"> أ )</w:t>
      </w:r>
      <w:r w:rsidRPr="00410333">
        <w:rPr>
          <w:rtl/>
        </w:rPr>
        <w:tab/>
      </w:r>
      <w:r w:rsidRPr="00410333">
        <w:rPr>
          <w:rFonts w:hint="eastAsia"/>
          <w:rtl/>
        </w:rPr>
        <w:t>أن</w:t>
      </w:r>
      <w:r w:rsidRPr="00410333">
        <w:rPr>
          <w:rtl/>
        </w:rPr>
        <w:t xml:space="preserve"> المادة </w:t>
      </w:r>
      <w:r w:rsidRPr="00410333">
        <w:t>13</w:t>
      </w:r>
      <w:r w:rsidRPr="00410333">
        <w:rPr>
          <w:rtl/>
        </w:rPr>
        <w:t xml:space="preserve"> من اتفاقية الاتحاد تنص على أن الجمعية العالمية لتقييس الاتصالات يجوز لها أن تكلف الفريق الاستشاري لتقييس الاتصالات بمسائل محددة تقع في إطار اختصاصاتها، مع توضيح التدابير المطلوبة بشأن هذه المسائل؛</w:t>
      </w:r>
    </w:p>
    <w:p w:rsidR="00371D4C" w:rsidRPr="00410333" w:rsidRDefault="00371D4C" w:rsidP="00DC4C3C">
      <w:pPr>
        <w:tabs>
          <w:tab w:val="clear" w:pos="794"/>
        </w:tabs>
        <w:rPr>
          <w:rtl/>
        </w:rPr>
      </w:pPr>
      <w:r w:rsidRPr="00410333">
        <w:rPr>
          <w:rFonts w:hint="eastAsia"/>
          <w:i/>
          <w:iCs/>
          <w:rtl/>
        </w:rPr>
        <w:t>ب</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واجبات</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منصوص</w:t>
      </w:r>
      <w:r w:rsidRPr="00410333">
        <w:rPr>
          <w:rtl/>
        </w:rPr>
        <w:t xml:space="preserve"> </w:t>
      </w:r>
      <w:r w:rsidRPr="00410333">
        <w:rPr>
          <w:rFonts w:hint="eastAsia"/>
          <w:rtl/>
        </w:rPr>
        <w:t>عليها</w:t>
      </w:r>
      <w:r w:rsidRPr="00410333">
        <w:rPr>
          <w:rtl/>
        </w:rPr>
        <w:t xml:space="preserve"> في </w:t>
      </w:r>
      <w:r w:rsidRPr="00410333">
        <w:rPr>
          <w:rFonts w:hint="eastAsia"/>
          <w:rtl/>
        </w:rPr>
        <w:t>الاتفاقية؛</w:t>
      </w:r>
    </w:p>
    <w:p w:rsidR="00371D4C" w:rsidRPr="00410333" w:rsidRDefault="00371D4C" w:rsidP="00DC4C3C">
      <w:pPr>
        <w:tabs>
          <w:tab w:val="clear" w:pos="794"/>
        </w:tabs>
        <w:rPr>
          <w:rtl/>
        </w:rPr>
      </w:pPr>
      <w:r w:rsidRPr="00410333">
        <w:rPr>
          <w:rFonts w:hint="eastAsia"/>
          <w:i/>
          <w:iCs/>
          <w:rtl/>
        </w:rPr>
        <w:t>ج</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دورة</w:t>
      </w:r>
      <w:r w:rsidRPr="00410333">
        <w:rPr>
          <w:rtl/>
        </w:rPr>
        <w:t xml:space="preserve"> </w:t>
      </w:r>
      <w:r w:rsidRPr="00410333">
        <w:rPr>
          <w:rFonts w:hint="eastAsia"/>
          <w:rtl/>
        </w:rPr>
        <w:t>السنوات</w:t>
      </w:r>
      <w:r w:rsidRPr="00410333">
        <w:rPr>
          <w:rtl/>
        </w:rPr>
        <w:t xml:space="preserve"> </w:t>
      </w:r>
      <w:r w:rsidRPr="00410333">
        <w:rPr>
          <w:rFonts w:hint="eastAsia"/>
          <w:rtl/>
        </w:rPr>
        <w:t>الأربع</w:t>
      </w:r>
      <w:r w:rsidRPr="00410333">
        <w:rPr>
          <w:rtl/>
        </w:rPr>
        <w:t xml:space="preserve"> </w:t>
      </w:r>
      <w:r w:rsidRPr="00410333">
        <w:rPr>
          <w:rFonts w:hint="eastAsia"/>
          <w:rtl/>
        </w:rPr>
        <w:t>لانعقاد</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تحول</w:t>
      </w:r>
      <w:r w:rsidRPr="00410333">
        <w:rPr>
          <w:rtl/>
        </w:rPr>
        <w:t xml:space="preserve"> في </w:t>
      </w:r>
      <w:r w:rsidRPr="00410333">
        <w:rPr>
          <w:rFonts w:hint="eastAsia"/>
          <w:rtl/>
        </w:rPr>
        <w:t>الواقع</w:t>
      </w:r>
      <w:r w:rsidRPr="00410333">
        <w:rPr>
          <w:rtl/>
        </w:rPr>
        <w:t xml:space="preserve"> </w:t>
      </w:r>
      <w:r w:rsidRPr="00410333">
        <w:rPr>
          <w:rFonts w:hint="eastAsia"/>
          <w:rtl/>
        </w:rPr>
        <w:t>دون</w:t>
      </w:r>
      <w:r w:rsidRPr="00410333">
        <w:rPr>
          <w:rtl/>
        </w:rPr>
        <w:t xml:space="preserve"> </w:t>
      </w:r>
      <w:r w:rsidRPr="00410333">
        <w:rPr>
          <w:rFonts w:hint="eastAsia"/>
          <w:rtl/>
        </w:rPr>
        <w:t>إمكانية</w:t>
      </w:r>
      <w:r w:rsidRPr="00410333">
        <w:rPr>
          <w:rtl/>
        </w:rPr>
        <w:t xml:space="preserve"> </w:t>
      </w:r>
      <w:r w:rsidRPr="00410333">
        <w:rPr>
          <w:rFonts w:hint="eastAsia"/>
          <w:rtl/>
        </w:rPr>
        <w:t>التعامل</w:t>
      </w:r>
      <w:r w:rsidRPr="00410333">
        <w:rPr>
          <w:rtl/>
        </w:rPr>
        <w:t xml:space="preserve"> </w:t>
      </w:r>
      <w:r w:rsidRPr="00410333">
        <w:rPr>
          <w:rFonts w:hint="eastAsia"/>
          <w:rtl/>
        </w:rPr>
        <w:t>مع</w:t>
      </w:r>
      <w:r w:rsidRPr="00410333">
        <w:rPr>
          <w:rtl/>
        </w:rPr>
        <w:t xml:space="preserve"> </w:t>
      </w:r>
      <w:r w:rsidRPr="00410333">
        <w:rPr>
          <w:rFonts w:hint="eastAsia"/>
          <w:rtl/>
        </w:rPr>
        <w:t>القضايا</w:t>
      </w:r>
      <w:r w:rsidRPr="00410333">
        <w:rPr>
          <w:rtl/>
        </w:rPr>
        <w:t xml:space="preserve"> </w:t>
      </w:r>
      <w:r w:rsidRPr="00410333">
        <w:rPr>
          <w:rFonts w:hint="eastAsia"/>
          <w:rtl/>
        </w:rPr>
        <w:t>غير المتوقعة</w:t>
      </w:r>
      <w:r w:rsidRPr="00410333">
        <w:rPr>
          <w:rtl/>
        </w:rPr>
        <w:t xml:space="preserve"> </w:t>
      </w:r>
      <w:r w:rsidRPr="00410333">
        <w:rPr>
          <w:rFonts w:hint="eastAsia"/>
          <w:rtl/>
        </w:rPr>
        <w:t>التي</w:t>
      </w:r>
      <w:r w:rsidRPr="00410333">
        <w:rPr>
          <w:rtl/>
        </w:rPr>
        <w:t xml:space="preserve"> </w:t>
      </w:r>
      <w:r w:rsidRPr="00410333">
        <w:rPr>
          <w:rFonts w:hint="eastAsia"/>
          <w:rtl/>
        </w:rPr>
        <w:t>تتطلب</w:t>
      </w:r>
      <w:r w:rsidRPr="00410333">
        <w:rPr>
          <w:rtl/>
        </w:rPr>
        <w:t xml:space="preserve"> </w:t>
      </w:r>
      <w:r w:rsidRPr="00410333">
        <w:rPr>
          <w:rFonts w:hint="eastAsia"/>
          <w:rtl/>
        </w:rPr>
        <w:t>إجراءات</w:t>
      </w:r>
      <w:r w:rsidRPr="00410333">
        <w:rPr>
          <w:rtl/>
        </w:rPr>
        <w:t xml:space="preserve"> </w:t>
      </w:r>
      <w:r w:rsidRPr="00410333">
        <w:rPr>
          <w:rFonts w:hint="eastAsia"/>
          <w:rtl/>
        </w:rPr>
        <w:t>عاجلة</w:t>
      </w:r>
      <w:r w:rsidRPr="00410333">
        <w:rPr>
          <w:rtl/>
        </w:rPr>
        <w:t xml:space="preserve"> في </w:t>
      </w:r>
      <w:r w:rsidRPr="00410333">
        <w:rPr>
          <w:rFonts w:hint="eastAsia"/>
          <w:rtl/>
        </w:rPr>
        <w:t>الفترة</w:t>
      </w:r>
      <w:r w:rsidRPr="00410333">
        <w:rPr>
          <w:rtl/>
        </w:rPr>
        <w:t xml:space="preserve"> </w:t>
      </w:r>
      <w:r w:rsidRPr="00410333">
        <w:rPr>
          <w:rFonts w:hint="eastAsia"/>
          <w:rtl/>
        </w:rPr>
        <w:t>الواقعة</w:t>
      </w:r>
      <w:r w:rsidRPr="00410333">
        <w:rPr>
          <w:rtl/>
        </w:rPr>
        <w:t xml:space="preserve"> </w:t>
      </w:r>
      <w:r w:rsidRPr="00410333">
        <w:rPr>
          <w:rFonts w:hint="eastAsia"/>
          <w:rtl/>
        </w:rPr>
        <w:t>فيما</w:t>
      </w:r>
      <w:r w:rsidRPr="00410333">
        <w:rPr>
          <w:rtl/>
        </w:rPr>
        <w:t xml:space="preserve"> </w:t>
      </w:r>
      <w:r w:rsidRPr="00410333">
        <w:rPr>
          <w:rFonts w:hint="eastAsia"/>
          <w:rtl/>
        </w:rPr>
        <w:t>بين</w:t>
      </w:r>
      <w:r w:rsidRPr="00410333">
        <w:rPr>
          <w:rtl/>
        </w:rPr>
        <w:t xml:space="preserve"> </w:t>
      </w:r>
      <w:r w:rsidRPr="00410333">
        <w:rPr>
          <w:rFonts w:hint="eastAsia"/>
          <w:rtl/>
        </w:rPr>
        <w:t>دورات</w:t>
      </w:r>
      <w:r w:rsidRPr="00410333">
        <w:rPr>
          <w:rtl/>
        </w:rPr>
        <w:t xml:space="preserve"> </w:t>
      </w:r>
      <w:r w:rsidRPr="00410333">
        <w:rPr>
          <w:rFonts w:hint="eastAsia"/>
          <w:rtl/>
        </w:rPr>
        <w:t>الجمعية؛</w:t>
      </w:r>
    </w:p>
    <w:p w:rsidR="00371D4C" w:rsidRPr="00410333" w:rsidRDefault="00371D4C" w:rsidP="00DC4C3C">
      <w:pPr>
        <w:tabs>
          <w:tab w:val="clear" w:pos="794"/>
        </w:tabs>
        <w:rPr>
          <w:rtl/>
        </w:rPr>
      </w:pPr>
      <w:r w:rsidRPr="00410333">
        <w:rPr>
          <w:rFonts w:hint="eastAsia"/>
          <w:i/>
          <w:iCs/>
          <w:rtl/>
        </w:rPr>
        <w:t>د</w:t>
      </w:r>
      <w:r w:rsidRPr="00410333">
        <w:rPr>
          <w:i/>
          <w:iCs/>
          <w:rtl/>
        </w:rPr>
        <w:t xml:space="preserve"> )</w:t>
      </w:r>
      <w:r w:rsidRPr="00410333">
        <w:rPr>
          <w:rtl/>
        </w:rPr>
        <w:tab/>
      </w:r>
      <w:r w:rsidRPr="00410333">
        <w:rPr>
          <w:rFonts w:hint="eastAsia"/>
          <w:rtl/>
        </w:rPr>
        <w:t>أن</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يجتمع</w:t>
      </w:r>
      <w:r w:rsidRPr="00410333">
        <w:rPr>
          <w:rtl/>
        </w:rPr>
        <w:t xml:space="preserve"> </w:t>
      </w:r>
      <w:r w:rsidRPr="00410333">
        <w:rPr>
          <w:rFonts w:hint="eastAsia"/>
          <w:rtl/>
        </w:rPr>
        <w:t>على</w:t>
      </w:r>
      <w:r w:rsidRPr="00410333">
        <w:rPr>
          <w:rtl/>
        </w:rPr>
        <w:t xml:space="preserve"> </w:t>
      </w:r>
      <w:r w:rsidRPr="00410333">
        <w:rPr>
          <w:rFonts w:hint="eastAsia"/>
          <w:rtl/>
        </w:rPr>
        <w:t>أساس</w:t>
      </w:r>
      <w:r w:rsidRPr="00410333">
        <w:rPr>
          <w:rtl/>
        </w:rPr>
        <w:t xml:space="preserve"> </w:t>
      </w:r>
      <w:r w:rsidRPr="00410333">
        <w:rPr>
          <w:rFonts w:hint="eastAsia"/>
          <w:rtl/>
        </w:rPr>
        <w:t>سنوي</w:t>
      </w:r>
      <w:r w:rsidRPr="00410333">
        <w:rPr>
          <w:rtl/>
        </w:rPr>
        <w:t xml:space="preserve"> </w:t>
      </w:r>
      <w:r w:rsidRPr="00410333">
        <w:rPr>
          <w:rFonts w:hint="eastAsia"/>
          <w:rtl/>
        </w:rPr>
        <w:t>على</w:t>
      </w:r>
      <w:r w:rsidRPr="00410333">
        <w:rPr>
          <w:rtl/>
        </w:rPr>
        <w:t xml:space="preserve"> </w:t>
      </w:r>
      <w:r w:rsidRPr="00410333">
        <w:rPr>
          <w:rFonts w:hint="eastAsia"/>
          <w:rtl/>
        </w:rPr>
        <w:t>الأقل؛</w:t>
      </w:r>
    </w:p>
    <w:p w:rsidR="00371D4C" w:rsidRPr="00410333" w:rsidRDefault="00371D4C" w:rsidP="00DC4C3C">
      <w:pPr>
        <w:tabs>
          <w:tab w:val="clear" w:pos="794"/>
        </w:tabs>
        <w:rPr>
          <w:rtl/>
        </w:rPr>
      </w:pPr>
      <w:r w:rsidRPr="00410333">
        <w:rPr>
          <w:rFonts w:hint="cs"/>
          <w:i/>
          <w:iCs/>
          <w:rtl/>
        </w:rPr>
        <w:t>ﻫ</w:t>
      </w:r>
      <w:r w:rsidRPr="00410333">
        <w:rPr>
          <w:i/>
          <w:iCs/>
          <w:rtl/>
        </w:rPr>
        <w:t xml:space="preserve"> )</w:t>
      </w:r>
      <w:r w:rsidRPr="00410333">
        <w:rPr>
          <w:rtl/>
        </w:rPr>
        <w:tab/>
      </w:r>
      <w:r w:rsidRPr="00410333">
        <w:rPr>
          <w:rFonts w:hint="eastAsia"/>
          <w:i/>
          <w:rtl/>
        </w:rPr>
        <w:t>أن</w:t>
      </w:r>
      <w:r w:rsidRPr="00410333">
        <w:rPr>
          <w:i/>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قد</w:t>
      </w:r>
      <w:r w:rsidRPr="00410333">
        <w:rPr>
          <w:rtl/>
        </w:rPr>
        <w:t xml:space="preserve"> </w:t>
      </w:r>
      <w:r w:rsidRPr="00410333">
        <w:rPr>
          <w:rFonts w:hint="eastAsia"/>
          <w:rtl/>
        </w:rPr>
        <w:t>أظهر</w:t>
      </w:r>
      <w:r w:rsidRPr="00410333">
        <w:rPr>
          <w:rtl/>
        </w:rPr>
        <w:t xml:space="preserve"> </w:t>
      </w:r>
      <w:r w:rsidRPr="00410333">
        <w:rPr>
          <w:rFonts w:hint="eastAsia"/>
          <w:rtl/>
        </w:rPr>
        <w:t>بالفعل</w:t>
      </w:r>
      <w:r w:rsidRPr="00410333">
        <w:rPr>
          <w:rtl/>
        </w:rPr>
        <w:t xml:space="preserve"> </w:t>
      </w:r>
      <w:r w:rsidRPr="00410333">
        <w:rPr>
          <w:rFonts w:hint="eastAsia"/>
          <w:rtl/>
        </w:rPr>
        <w:t>قدرته</w:t>
      </w:r>
      <w:r w:rsidRPr="00410333">
        <w:rPr>
          <w:rtl/>
        </w:rPr>
        <w:t xml:space="preserve"> </w:t>
      </w:r>
      <w:r w:rsidRPr="00410333">
        <w:rPr>
          <w:rFonts w:hint="eastAsia"/>
          <w:rtl/>
        </w:rPr>
        <w:t>على</w:t>
      </w:r>
      <w:r w:rsidRPr="00410333">
        <w:rPr>
          <w:rtl/>
        </w:rPr>
        <w:t xml:space="preserve"> </w:t>
      </w:r>
      <w:r w:rsidRPr="00410333">
        <w:rPr>
          <w:rFonts w:hint="eastAsia"/>
          <w:rtl/>
        </w:rPr>
        <w:t>التصرف</w:t>
      </w:r>
      <w:r w:rsidRPr="00410333">
        <w:rPr>
          <w:rtl/>
        </w:rPr>
        <w:t xml:space="preserve"> </w:t>
      </w:r>
      <w:r w:rsidRPr="00410333">
        <w:rPr>
          <w:rFonts w:hint="eastAsia"/>
          <w:rtl/>
        </w:rPr>
        <w:t>بكفاءة</w:t>
      </w:r>
      <w:r w:rsidRPr="00410333">
        <w:rPr>
          <w:rtl/>
        </w:rPr>
        <w:t xml:space="preserve"> في </w:t>
      </w:r>
      <w:r w:rsidRPr="00410333">
        <w:rPr>
          <w:rFonts w:hint="eastAsia"/>
          <w:rtl/>
        </w:rPr>
        <w:t>المسائل</w:t>
      </w:r>
      <w:r w:rsidRPr="00410333">
        <w:rPr>
          <w:rtl/>
        </w:rPr>
        <w:t xml:space="preserve"> </w:t>
      </w:r>
      <w:r w:rsidRPr="00410333">
        <w:rPr>
          <w:rFonts w:hint="eastAsia"/>
          <w:rtl/>
        </w:rPr>
        <w:t>التي</w:t>
      </w:r>
      <w:r w:rsidRPr="00410333">
        <w:rPr>
          <w:rtl/>
        </w:rPr>
        <w:t xml:space="preserve"> </w:t>
      </w:r>
      <w:r w:rsidRPr="00410333">
        <w:rPr>
          <w:rFonts w:hint="eastAsia"/>
          <w:rtl/>
        </w:rPr>
        <w:t>أسندتها</w:t>
      </w:r>
      <w:r w:rsidRPr="00410333">
        <w:rPr>
          <w:rtl/>
        </w:rPr>
        <w:t xml:space="preserve"> </w:t>
      </w:r>
      <w:r w:rsidRPr="00410333">
        <w:rPr>
          <w:rFonts w:hint="eastAsia"/>
          <w:rtl/>
        </w:rPr>
        <w:t>إليه</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p>
    <w:p w:rsidR="00371D4C" w:rsidRPr="00410333" w:rsidRDefault="00371D4C" w:rsidP="00DC4C3C">
      <w:pPr>
        <w:tabs>
          <w:tab w:val="clear" w:pos="794"/>
        </w:tabs>
        <w:rPr>
          <w:rtl/>
          <w:lang w:bidi="ar-EG"/>
        </w:rPr>
      </w:pPr>
      <w:r w:rsidRPr="00410333">
        <w:rPr>
          <w:rFonts w:hint="cs"/>
          <w:i/>
          <w:iCs/>
          <w:rtl/>
          <w:lang w:bidi="ar-LB"/>
        </w:rPr>
        <w:t>و </w:t>
      </w:r>
      <w:r w:rsidRPr="00410333">
        <w:rPr>
          <w:i/>
          <w:iCs/>
          <w:rtl/>
        </w:rPr>
        <w:t>)</w:t>
      </w:r>
      <w:r w:rsidRPr="00410333">
        <w:rPr>
          <w:rtl/>
        </w:rPr>
        <w:tab/>
      </w:r>
      <w:r w:rsidRPr="00410333">
        <w:rPr>
          <w:rFonts w:hint="eastAsia"/>
          <w:rtl/>
          <w:lang w:bidi="ar-EG"/>
        </w:rPr>
        <w:t>أن</w:t>
      </w:r>
      <w:r w:rsidRPr="00410333">
        <w:rPr>
          <w:rtl/>
          <w:lang w:bidi="ar-EG"/>
        </w:rPr>
        <w:t xml:space="preserve"> القرار </w:t>
      </w:r>
      <w:r w:rsidRPr="00410333">
        <w:rPr>
          <w:lang w:bidi="ar-EG"/>
        </w:rPr>
        <w:t>68</w:t>
      </w:r>
      <w:r w:rsidRPr="00410333">
        <w:rPr>
          <w:rtl/>
          <w:lang w:bidi="ar-EG"/>
        </w:rPr>
        <w:t xml:space="preserve"> (المراجَع في </w:t>
      </w:r>
      <w:r w:rsidRPr="00410333">
        <w:rPr>
          <w:rFonts w:hint="cs"/>
          <w:rtl/>
          <w:lang w:bidi="ar-EG"/>
        </w:rPr>
        <w:t>الحمامات، </w:t>
      </w:r>
      <w:r w:rsidRPr="00410333">
        <w:rPr>
          <w:lang w:bidi="ar-EG"/>
        </w:rPr>
        <w:t>2016</w:t>
      </w:r>
      <w:r w:rsidRPr="00410333">
        <w:rPr>
          <w:rtl/>
          <w:lang w:bidi="ar-SY"/>
        </w:rPr>
        <w:t>)</w:t>
      </w:r>
      <w:r w:rsidRPr="00410333">
        <w:rPr>
          <w:rFonts w:hint="cs"/>
          <w:rtl/>
          <w:lang w:bidi="ar-EG"/>
        </w:rPr>
        <w:t xml:space="preserve"> لهذه الجمعية</w:t>
      </w:r>
      <w:r w:rsidRPr="00410333">
        <w:rPr>
          <w:rtl/>
          <w:lang w:bidi="ar-SY"/>
        </w:rPr>
        <w:t xml:space="preserve"> </w:t>
      </w:r>
      <w:r w:rsidRPr="00410333">
        <w:rPr>
          <w:rFonts w:hint="eastAsia"/>
          <w:rtl/>
          <w:lang w:bidi="ar-EG"/>
        </w:rPr>
        <w:t>يكلف</w:t>
      </w:r>
      <w:r w:rsidRPr="00410333">
        <w:rPr>
          <w:rtl/>
          <w:lang w:bidi="ar-EG"/>
        </w:rPr>
        <w:t xml:space="preserve"> </w:t>
      </w:r>
      <w:r w:rsidRPr="00410333">
        <w:rPr>
          <w:rFonts w:hint="eastAsia"/>
          <w:rtl/>
          <w:lang w:bidi="ar-EG"/>
        </w:rPr>
        <w:t>مدير</w:t>
      </w:r>
      <w:r w:rsidRPr="00410333">
        <w:rPr>
          <w:rtl/>
          <w:lang w:bidi="ar-EG"/>
        </w:rPr>
        <w:t xml:space="preserve"> </w:t>
      </w:r>
      <w:r w:rsidRPr="00410333">
        <w:rPr>
          <w:rFonts w:hint="eastAsia"/>
          <w:rtl/>
          <w:lang w:bidi="ar-EG"/>
        </w:rPr>
        <w:t>مكتب</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 </w:t>
      </w:r>
      <w:r w:rsidRPr="00410333">
        <w:rPr>
          <w:lang w:bidi="ar-EG"/>
        </w:rPr>
        <w:t>(TSB)</w:t>
      </w:r>
      <w:r w:rsidRPr="00410333">
        <w:rPr>
          <w:rtl/>
          <w:lang w:bidi="ar-EG"/>
        </w:rPr>
        <w:t xml:space="preserve"> بتنظيم اجتماعات </w:t>
      </w:r>
      <w:r w:rsidRPr="00410333">
        <w:rPr>
          <w:rFonts w:hint="eastAsia"/>
          <w:rtl/>
          <w:lang w:bidi="ar-EG"/>
        </w:rPr>
        <w:t>لكبار</w:t>
      </w:r>
      <w:r w:rsidRPr="00410333">
        <w:rPr>
          <w:rtl/>
          <w:lang w:bidi="ar-EG"/>
        </w:rPr>
        <w:t xml:space="preserve"> المسؤولين التنفيذيين </w:t>
      </w:r>
      <w:r w:rsidRPr="00410333">
        <w:rPr>
          <w:rFonts w:hint="eastAsia"/>
          <w:rtl/>
          <w:lang w:bidi="ar-EG"/>
        </w:rPr>
        <w:t>من</w:t>
      </w:r>
      <w:r w:rsidRPr="00410333">
        <w:rPr>
          <w:rtl/>
          <w:lang w:bidi="ar-EG"/>
        </w:rPr>
        <w:t xml:space="preserve"> </w:t>
      </w:r>
      <w:r w:rsidRPr="00410333">
        <w:rPr>
          <w:rFonts w:hint="eastAsia"/>
          <w:rtl/>
          <w:lang w:bidi="ar-EG"/>
        </w:rPr>
        <w:t>الصناعة،</w:t>
      </w:r>
      <w:r w:rsidRPr="00410333">
        <w:rPr>
          <w:rtl/>
          <w:lang w:bidi="ar-EG"/>
        </w:rPr>
        <w:t xml:space="preserve"> </w:t>
      </w:r>
      <w:r w:rsidRPr="00410333">
        <w:rPr>
          <w:rFonts w:hint="eastAsia"/>
          <w:rtl/>
          <w:lang w:bidi="ar-EG"/>
        </w:rPr>
        <w:t>مثل</w:t>
      </w:r>
      <w:r w:rsidRPr="00410333">
        <w:rPr>
          <w:rtl/>
          <w:lang w:bidi="ar-EG"/>
        </w:rPr>
        <w:t xml:space="preserve"> </w:t>
      </w:r>
      <w:r w:rsidRPr="00410333">
        <w:rPr>
          <w:rFonts w:hint="eastAsia"/>
          <w:rtl/>
          <w:lang w:bidi="ar-EG"/>
        </w:rPr>
        <w:t>اجتماعات</w:t>
      </w:r>
      <w:r w:rsidRPr="00410333">
        <w:rPr>
          <w:rtl/>
          <w:lang w:bidi="ar-EG"/>
        </w:rPr>
        <w:t xml:space="preserve"> </w:t>
      </w:r>
      <w:r w:rsidRPr="00410333">
        <w:rPr>
          <w:rFonts w:hint="eastAsia"/>
          <w:rtl/>
          <w:lang w:bidi="ar-EG"/>
        </w:rPr>
        <w:t>كبار مسؤولي التكنولوجيا </w:t>
      </w:r>
      <w:r w:rsidRPr="00410333">
        <w:rPr>
          <w:lang w:bidi="ar-EG"/>
        </w:rPr>
        <w:t>(CTO)</w:t>
      </w:r>
      <w:r w:rsidRPr="00410333">
        <w:rPr>
          <w:rFonts w:hint="eastAsia"/>
          <w:rtl/>
          <w:lang w:bidi="ar-EG"/>
        </w:rPr>
        <w:t>،</w:t>
      </w:r>
      <w:r w:rsidRPr="00410333">
        <w:rPr>
          <w:rtl/>
          <w:lang w:bidi="ar-EG"/>
        </w:rPr>
        <w:t xml:space="preserve"> </w:t>
      </w:r>
      <w:r w:rsidRPr="00410333">
        <w:rPr>
          <w:rFonts w:hint="eastAsia"/>
          <w:rtl/>
          <w:lang w:bidi="ar-EG"/>
        </w:rPr>
        <w:t>للمساعدة</w:t>
      </w:r>
      <w:r w:rsidRPr="00410333">
        <w:rPr>
          <w:rtl/>
          <w:lang w:bidi="ar-EG"/>
        </w:rPr>
        <w:t xml:space="preserve"> </w:t>
      </w:r>
      <w:r w:rsidRPr="00410333">
        <w:rPr>
          <w:rFonts w:hint="eastAsia"/>
          <w:rtl/>
          <w:lang w:bidi="ar-EG"/>
        </w:rPr>
        <w:t>على</w:t>
      </w:r>
      <w:r w:rsidRPr="00410333">
        <w:rPr>
          <w:rtl/>
          <w:lang w:bidi="ar-EG"/>
        </w:rPr>
        <w:t xml:space="preserve"> </w:t>
      </w:r>
      <w:r w:rsidRPr="00410333">
        <w:rPr>
          <w:rFonts w:hint="eastAsia"/>
          <w:rtl/>
          <w:lang w:bidi="ar-EG"/>
        </w:rPr>
        <w:t>تحديد</w:t>
      </w:r>
      <w:r w:rsidRPr="00410333">
        <w:rPr>
          <w:rtl/>
          <w:lang w:bidi="ar-EG"/>
        </w:rPr>
        <w:t xml:space="preserve"> </w:t>
      </w:r>
      <w:r w:rsidRPr="00410333">
        <w:rPr>
          <w:rFonts w:hint="eastAsia"/>
          <w:rtl/>
          <w:lang w:bidi="ar-EG"/>
        </w:rPr>
        <w:t>وتنسيق</w:t>
      </w:r>
      <w:r w:rsidRPr="00410333">
        <w:rPr>
          <w:rtl/>
          <w:lang w:bidi="ar-EG"/>
        </w:rPr>
        <w:t xml:space="preserve"> </w:t>
      </w:r>
      <w:r w:rsidRPr="00410333">
        <w:rPr>
          <w:rFonts w:hint="eastAsia"/>
          <w:rtl/>
          <w:lang w:bidi="ar-EG"/>
        </w:rPr>
        <w:t>الأولويات</w:t>
      </w:r>
      <w:r w:rsidRPr="00410333">
        <w:rPr>
          <w:rtl/>
          <w:lang w:bidi="ar-EG"/>
        </w:rPr>
        <w:t xml:space="preserve"> </w:t>
      </w:r>
      <w:r w:rsidRPr="00410333">
        <w:rPr>
          <w:rFonts w:hint="eastAsia"/>
          <w:rtl/>
          <w:lang w:bidi="ar-EG"/>
        </w:rPr>
        <w:t>والمواضيع</w:t>
      </w:r>
      <w:r w:rsidRPr="00410333">
        <w:rPr>
          <w:rtl/>
          <w:lang w:bidi="ar-EG"/>
        </w:rPr>
        <w:t xml:space="preserve"> في </w:t>
      </w:r>
      <w:r w:rsidRPr="00410333">
        <w:rPr>
          <w:rFonts w:hint="eastAsia"/>
          <w:rtl/>
          <w:lang w:bidi="ar-EG"/>
        </w:rPr>
        <w:t>مجال</w:t>
      </w:r>
      <w:r w:rsidRPr="00410333">
        <w:rPr>
          <w:rtl/>
          <w:lang w:bidi="ar-EG"/>
        </w:rPr>
        <w:t xml:space="preserve"> </w:t>
      </w:r>
      <w:r w:rsidRPr="00410333">
        <w:rPr>
          <w:rFonts w:hint="eastAsia"/>
          <w:rtl/>
          <w:lang w:bidi="ar-EG"/>
        </w:rPr>
        <w:t>التقييس</w:t>
      </w:r>
      <w:r w:rsidRPr="00410333">
        <w:rPr>
          <w:rtl/>
          <w:lang w:bidi="ar-EG"/>
        </w:rPr>
        <w:t xml:space="preserve"> </w:t>
      </w:r>
      <w:r w:rsidRPr="00410333">
        <w:rPr>
          <w:rFonts w:hint="cs"/>
          <w:rtl/>
          <w:lang w:bidi="ar-EG"/>
        </w:rPr>
        <w:t>والحد</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عدد</w:t>
      </w:r>
      <w:r w:rsidRPr="00410333">
        <w:rPr>
          <w:rtl/>
          <w:lang w:bidi="ar-EG"/>
        </w:rPr>
        <w:t xml:space="preserve"> </w:t>
      </w:r>
      <w:r w:rsidRPr="00410333">
        <w:rPr>
          <w:rFonts w:hint="eastAsia"/>
          <w:rtl/>
          <w:lang w:bidi="ar-EG"/>
        </w:rPr>
        <w:t>المنتديات</w:t>
      </w:r>
      <w:r w:rsidRPr="00410333">
        <w:rPr>
          <w:rtl/>
          <w:lang w:bidi="ar-EG"/>
        </w:rPr>
        <w:t xml:space="preserve"> </w:t>
      </w:r>
      <w:r w:rsidRPr="00410333">
        <w:rPr>
          <w:rFonts w:hint="eastAsia"/>
          <w:rtl/>
          <w:lang w:bidi="ar-EG"/>
        </w:rPr>
        <w:t>والاتحادات،</w:t>
      </w:r>
    </w:p>
    <w:p w:rsidR="00371D4C" w:rsidRPr="00410333" w:rsidRDefault="00371D4C" w:rsidP="00DC4C3C">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تعترف</w:t>
      </w:r>
    </w:p>
    <w:p w:rsidR="00371D4C" w:rsidRPr="00410333" w:rsidRDefault="00371D4C" w:rsidP="00DC4C3C">
      <w:pPr>
        <w:tabs>
          <w:tab w:val="clear" w:pos="794"/>
        </w:tabs>
        <w:rPr>
          <w:rtl/>
        </w:rPr>
      </w:pPr>
      <w:r w:rsidRPr="00410333">
        <w:rPr>
          <w:rFonts w:hint="eastAsia"/>
          <w:rtl/>
        </w:rPr>
        <w:t>بأن</w:t>
      </w:r>
      <w:r w:rsidRPr="00410333">
        <w:rPr>
          <w:rtl/>
        </w:rPr>
        <w:t xml:space="preserve"> مؤتمر المندوبين المفوضين (مراكش، </w:t>
      </w:r>
      <w:r w:rsidRPr="00410333">
        <w:t>2002</w:t>
      </w:r>
      <w:r w:rsidRPr="00410333">
        <w:rPr>
          <w:rtl/>
        </w:rPr>
        <w:t xml:space="preserve">) قد اعتمد الرقمين </w:t>
      </w:r>
      <w:r w:rsidRPr="00410333">
        <w:t>191A</w:t>
      </w:r>
      <w:r w:rsidRPr="00410333">
        <w:rPr>
          <w:rtl/>
        </w:rPr>
        <w:t xml:space="preserve"> و</w:t>
      </w:r>
      <w:r w:rsidRPr="00410333">
        <w:t>191B</w:t>
      </w:r>
      <w:r w:rsidRPr="00410333">
        <w:rPr>
          <w:rtl/>
        </w:rPr>
        <w:t xml:space="preserve"> في الاتفاقية، وهما يسمحان للجمعية باستحداث أفرقة أُخرى أو حلها،</w:t>
      </w:r>
    </w:p>
    <w:p w:rsidR="00371D4C" w:rsidRPr="00410333" w:rsidRDefault="00371D4C" w:rsidP="00DC4C3C">
      <w:pPr>
        <w:pStyle w:val="Call"/>
        <w:tabs>
          <w:tab w:val="clear" w:pos="794"/>
        </w:tabs>
        <w:spacing w:before="160"/>
        <w:rPr>
          <w:rtl/>
        </w:rPr>
      </w:pPr>
      <w:r w:rsidRPr="00410333">
        <w:rPr>
          <w:rFonts w:hint="eastAsia"/>
          <w:rtl/>
        </w:rPr>
        <w:t>تقـرر</w:t>
      </w:r>
    </w:p>
    <w:p w:rsidR="00371D4C" w:rsidRPr="00410333" w:rsidRDefault="00371D4C" w:rsidP="00DC4C3C">
      <w:pPr>
        <w:keepNext/>
        <w:keepLines/>
        <w:tabs>
          <w:tab w:val="clear" w:pos="794"/>
        </w:tabs>
        <w:rPr>
          <w:rtl/>
          <w:lang w:bidi="ar-EG"/>
        </w:rPr>
      </w:pPr>
      <w:r w:rsidRPr="00410333">
        <w:rPr>
          <w:spacing w:val="-2"/>
        </w:rPr>
        <w:t>1</w:t>
      </w:r>
      <w:r w:rsidRPr="00410333">
        <w:rPr>
          <w:spacing w:val="-2"/>
          <w:rtl/>
          <w:lang w:bidi="ar-EG"/>
        </w:rPr>
        <w:tab/>
      </w:r>
      <w:r w:rsidRPr="00410333">
        <w:rPr>
          <w:rFonts w:hint="eastAsia"/>
          <w:rtl/>
        </w:rPr>
        <w:t>أن</w:t>
      </w:r>
      <w:r w:rsidRPr="00410333">
        <w:rPr>
          <w:rtl/>
        </w:rPr>
        <w:t xml:space="preserve"> </w:t>
      </w:r>
      <w:r w:rsidRPr="00410333">
        <w:rPr>
          <w:rFonts w:hint="eastAsia"/>
          <w:rtl/>
        </w:rPr>
        <w:t>تسند</w:t>
      </w:r>
      <w:r w:rsidRPr="00410333">
        <w:rPr>
          <w:rtl/>
        </w:rPr>
        <w:t xml:space="preserve"> </w:t>
      </w:r>
      <w:r w:rsidRPr="00410333">
        <w:rPr>
          <w:rFonts w:hint="eastAsia"/>
          <w:rtl/>
        </w:rPr>
        <w:t>إلى</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المسائل</w:t>
      </w:r>
      <w:r w:rsidRPr="00410333">
        <w:rPr>
          <w:rtl/>
        </w:rPr>
        <w:t xml:space="preserve"> </w:t>
      </w:r>
      <w:r w:rsidRPr="00410333">
        <w:rPr>
          <w:rFonts w:hint="eastAsia"/>
          <w:rtl/>
        </w:rPr>
        <w:t>المحددة</w:t>
      </w:r>
      <w:r w:rsidRPr="00410333">
        <w:rPr>
          <w:rtl/>
        </w:rPr>
        <w:t xml:space="preserve"> </w:t>
      </w:r>
      <w:r w:rsidRPr="00410333">
        <w:rPr>
          <w:rFonts w:hint="eastAsia"/>
          <w:rtl/>
        </w:rPr>
        <w:t>التالية</w:t>
      </w:r>
      <w:r w:rsidRPr="00410333">
        <w:rPr>
          <w:rtl/>
        </w:rPr>
        <w:t xml:space="preserve"> </w:t>
      </w:r>
      <w:r w:rsidRPr="00410333">
        <w:rPr>
          <w:rFonts w:hint="eastAsia"/>
          <w:rtl/>
        </w:rPr>
        <w:t>الواقعة</w:t>
      </w:r>
      <w:r w:rsidRPr="00410333">
        <w:rPr>
          <w:rtl/>
        </w:rPr>
        <w:t xml:space="preserve"> </w:t>
      </w:r>
      <w:r w:rsidRPr="00410333">
        <w:rPr>
          <w:rFonts w:hint="eastAsia"/>
          <w:rtl/>
        </w:rPr>
        <w:t>ضمن</w:t>
      </w:r>
      <w:r w:rsidRPr="00410333">
        <w:rPr>
          <w:rtl/>
        </w:rPr>
        <w:t xml:space="preserve"> </w:t>
      </w:r>
      <w:r w:rsidRPr="00410333">
        <w:rPr>
          <w:rFonts w:hint="eastAsia"/>
          <w:rtl/>
        </w:rPr>
        <w:t>اختصاصاتها</w:t>
      </w:r>
      <w:r w:rsidRPr="00410333">
        <w:rPr>
          <w:rtl/>
        </w:rPr>
        <w:t xml:space="preserve"> </w:t>
      </w:r>
      <w:r w:rsidRPr="00410333">
        <w:rPr>
          <w:rFonts w:hint="eastAsia"/>
          <w:rtl/>
        </w:rPr>
        <w:t>فيما</w:t>
      </w:r>
      <w:r w:rsidRPr="00410333">
        <w:rPr>
          <w:rtl/>
        </w:rPr>
        <w:t xml:space="preserve"> </w:t>
      </w:r>
      <w:r w:rsidRPr="00410333">
        <w:rPr>
          <w:rFonts w:hint="eastAsia"/>
          <w:rtl/>
        </w:rPr>
        <w:t>بين</w:t>
      </w:r>
      <w:r w:rsidRPr="00410333">
        <w:rPr>
          <w:rtl/>
        </w:rPr>
        <w:t xml:space="preserve"> </w:t>
      </w:r>
      <w:r w:rsidRPr="00410333">
        <w:rPr>
          <w:rFonts w:hint="eastAsia"/>
          <w:rtl/>
        </w:rPr>
        <w:t>هذه</w:t>
      </w:r>
      <w:r w:rsidRPr="00410333">
        <w:rPr>
          <w:rtl/>
        </w:rPr>
        <w:t xml:space="preserve"> </w:t>
      </w:r>
      <w:r w:rsidRPr="00410333">
        <w:rPr>
          <w:rFonts w:hint="eastAsia"/>
          <w:rtl/>
        </w:rPr>
        <w:t>الجمعية</w:t>
      </w:r>
      <w:r w:rsidRPr="00410333">
        <w:rPr>
          <w:rtl/>
        </w:rPr>
        <w:t xml:space="preserve"> </w:t>
      </w:r>
      <w:r w:rsidRPr="00410333">
        <w:rPr>
          <w:rFonts w:hint="eastAsia"/>
          <w:rtl/>
        </w:rPr>
        <w:t>والجمعية</w:t>
      </w:r>
      <w:r w:rsidRPr="00410333">
        <w:rPr>
          <w:rtl/>
        </w:rPr>
        <w:t xml:space="preserve"> </w:t>
      </w:r>
      <w:r w:rsidRPr="00410333">
        <w:rPr>
          <w:rFonts w:hint="eastAsia"/>
          <w:rtl/>
        </w:rPr>
        <w:t>التالية</w:t>
      </w:r>
      <w:r w:rsidRPr="00410333">
        <w:rPr>
          <w:rtl/>
        </w:rPr>
        <w:t xml:space="preserve"> </w:t>
      </w:r>
      <w:r w:rsidRPr="00410333">
        <w:rPr>
          <w:rFonts w:hint="eastAsia"/>
          <w:rtl/>
        </w:rPr>
        <w:t>لكي</w:t>
      </w:r>
      <w:r w:rsidRPr="00410333">
        <w:rPr>
          <w:rtl/>
        </w:rPr>
        <w:t xml:space="preserve"> </w:t>
      </w:r>
      <w:r w:rsidRPr="00410333">
        <w:rPr>
          <w:rFonts w:hint="eastAsia"/>
          <w:rtl/>
        </w:rPr>
        <w:t>يتصرف</w:t>
      </w:r>
      <w:r w:rsidRPr="00410333">
        <w:rPr>
          <w:rtl/>
        </w:rPr>
        <w:t xml:space="preserve"> في </w:t>
      </w:r>
      <w:r w:rsidRPr="00410333">
        <w:rPr>
          <w:rFonts w:hint="eastAsia"/>
          <w:rtl/>
        </w:rPr>
        <w:t>المجالات</w:t>
      </w:r>
      <w:r w:rsidRPr="00410333">
        <w:rPr>
          <w:rtl/>
        </w:rPr>
        <w:t xml:space="preserve"> </w:t>
      </w:r>
      <w:r w:rsidRPr="00410333">
        <w:rPr>
          <w:rFonts w:hint="eastAsia"/>
          <w:rtl/>
        </w:rPr>
        <w:t>التالية</w:t>
      </w:r>
      <w:r w:rsidRPr="00410333">
        <w:rPr>
          <w:rtl/>
        </w:rPr>
        <w:t xml:space="preserve"> </w:t>
      </w:r>
      <w:r w:rsidRPr="00410333">
        <w:rPr>
          <w:rFonts w:hint="eastAsia"/>
          <w:rtl/>
        </w:rPr>
        <w:t>بالتشاور</w:t>
      </w:r>
      <w:r w:rsidRPr="00410333">
        <w:rPr>
          <w:rtl/>
        </w:rPr>
        <w:t xml:space="preserve"> </w:t>
      </w:r>
      <w:r w:rsidRPr="00410333">
        <w:rPr>
          <w:rFonts w:hint="eastAsia"/>
          <w:rtl/>
        </w:rPr>
        <w:t>مع</w:t>
      </w:r>
      <w:r w:rsidRPr="00410333">
        <w:rPr>
          <w:rtl/>
        </w:rPr>
        <w:t xml:space="preserve"> </w:t>
      </w:r>
      <w:r w:rsidRPr="00410333">
        <w:rPr>
          <w:rFonts w:hint="eastAsia"/>
          <w:rtl/>
        </w:rPr>
        <w:t>مدير</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حسب</w:t>
      </w:r>
      <w:r w:rsidRPr="00410333">
        <w:rPr>
          <w:rtl/>
        </w:rPr>
        <w:t xml:space="preserve"> </w:t>
      </w:r>
      <w:r w:rsidRPr="00410333">
        <w:rPr>
          <w:rFonts w:hint="eastAsia"/>
          <w:rtl/>
        </w:rPr>
        <w:t>مقتضى الحال</w:t>
      </w:r>
      <w:r w:rsidRPr="00410333">
        <w:rPr>
          <w:rtl/>
        </w:rPr>
        <w:t>:</w:t>
      </w:r>
    </w:p>
    <w:p w:rsidR="00371D4C" w:rsidRPr="00410333" w:rsidRDefault="00371D4C" w:rsidP="00DC4C3C">
      <w:pPr>
        <w:pStyle w:val="enumlev1"/>
        <w:tabs>
          <w:tab w:val="clear" w:pos="794"/>
        </w:tabs>
        <w:rPr>
          <w:rtl/>
          <w:lang w:bidi="ar-EG"/>
        </w:rPr>
      </w:pPr>
      <w:r w:rsidRPr="00410333">
        <w:rPr>
          <w:i/>
          <w:iCs/>
          <w:rtl/>
        </w:rPr>
        <w:t xml:space="preserve"> أ )</w:t>
      </w:r>
      <w:r w:rsidRPr="00410333">
        <w:rPr>
          <w:rtl/>
        </w:rPr>
        <w:tab/>
      </w:r>
      <w:r w:rsidRPr="00410333">
        <w:rPr>
          <w:rFonts w:hint="eastAsia"/>
          <w:rtl/>
        </w:rPr>
        <w:t>تحديث</w:t>
      </w:r>
      <w:r w:rsidRPr="00410333">
        <w:rPr>
          <w:rtl/>
        </w:rPr>
        <w:t xml:space="preserve"> </w:t>
      </w:r>
      <w:r w:rsidRPr="00410333">
        <w:rPr>
          <w:rFonts w:hint="eastAsia"/>
          <w:rtl/>
        </w:rPr>
        <w:t>المبادئ</w:t>
      </w:r>
      <w:r w:rsidRPr="00410333">
        <w:rPr>
          <w:rtl/>
        </w:rPr>
        <w:t xml:space="preserve"> </w:t>
      </w:r>
      <w:r w:rsidRPr="00410333">
        <w:rPr>
          <w:rFonts w:hint="eastAsia"/>
          <w:rtl/>
        </w:rPr>
        <w:t>التوجيهية</w:t>
      </w:r>
      <w:r w:rsidRPr="00410333">
        <w:rPr>
          <w:rtl/>
        </w:rPr>
        <w:t xml:space="preserve"> </w:t>
      </w:r>
      <w:r w:rsidRPr="00410333">
        <w:rPr>
          <w:rFonts w:hint="eastAsia"/>
          <w:rtl/>
        </w:rPr>
        <w:t>الخاصة</w:t>
      </w:r>
      <w:r w:rsidRPr="00410333">
        <w:rPr>
          <w:rtl/>
        </w:rPr>
        <w:t xml:space="preserve"> </w:t>
      </w:r>
      <w:r w:rsidRPr="00410333">
        <w:rPr>
          <w:rFonts w:hint="eastAsia"/>
          <w:rtl/>
        </w:rPr>
        <w:t>بالعمل،</w:t>
      </w:r>
      <w:r w:rsidRPr="00410333">
        <w:rPr>
          <w:rtl/>
        </w:rPr>
        <w:t xml:space="preserve"> </w:t>
      </w:r>
      <w:r w:rsidRPr="00410333">
        <w:rPr>
          <w:rFonts w:hint="eastAsia"/>
          <w:rtl/>
        </w:rPr>
        <w:t>بحيث</w:t>
      </w:r>
      <w:r w:rsidRPr="00410333">
        <w:rPr>
          <w:rtl/>
        </w:rPr>
        <w:t xml:space="preserve"> </w:t>
      </w:r>
      <w:r w:rsidRPr="00410333">
        <w:rPr>
          <w:rFonts w:hint="eastAsia"/>
          <w:rtl/>
        </w:rPr>
        <w:t>تتسم</w:t>
      </w:r>
      <w:r w:rsidRPr="00410333">
        <w:rPr>
          <w:rtl/>
        </w:rPr>
        <w:t xml:space="preserve"> </w:t>
      </w:r>
      <w:r w:rsidRPr="00410333">
        <w:rPr>
          <w:rFonts w:hint="eastAsia"/>
          <w:rtl/>
        </w:rPr>
        <w:t>هذه</w:t>
      </w:r>
      <w:r w:rsidRPr="00410333">
        <w:rPr>
          <w:rtl/>
        </w:rPr>
        <w:t xml:space="preserve"> </w:t>
      </w:r>
      <w:r w:rsidRPr="00410333">
        <w:rPr>
          <w:rFonts w:hint="eastAsia"/>
          <w:rtl/>
        </w:rPr>
        <w:t>المبادئ</w:t>
      </w:r>
      <w:r w:rsidRPr="00410333">
        <w:rPr>
          <w:rtl/>
        </w:rPr>
        <w:t xml:space="preserve"> </w:t>
      </w:r>
      <w:r w:rsidRPr="00410333">
        <w:rPr>
          <w:rFonts w:hint="eastAsia"/>
          <w:rtl/>
        </w:rPr>
        <w:t>التوجيهية</w:t>
      </w:r>
      <w:r w:rsidRPr="00410333">
        <w:rPr>
          <w:rtl/>
        </w:rPr>
        <w:t xml:space="preserve"> </w:t>
      </w:r>
      <w:r w:rsidRPr="00410333">
        <w:rPr>
          <w:rFonts w:hint="eastAsia"/>
          <w:rtl/>
        </w:rPr>
        <w:t>بالكفاءة</w:t>
      </w:r>
      <w:r w:rsidRPr="00410333">
        <w:rPr>
          <w:rtl/>
        </w:rPr>
        <w:t xml:space="preserve"> </w:t>
      </w:r>
      <w:r w:rsidRPr="00410333">
        <w:rPr>
          <w:rFonts w:hint="eastAsia"/>
          <w:rtl/>
        </w:rPr>
        <w:t>والمرونة؛</w:t>
      </w:r>
    </w:p>
    <w:p w:rsidR="00371D4C" w:rsidRPr="00410333" w:rsidRDefault="00371D4C" w:rsidP="00DC4C3C">
      <w:pPr>
        <w:pStyle w:val="enumlev1"/>
        <w:tabs>
          <w:tab w:val="clear" w:pos="794"/>
        </w:tabs>
        <w:rPr>
          <w:rtl/>
        </w:rPr>
      </w:pPr>
      <w:r w:rsidRPr="00410333">
        <w:rPr>
          <w:rFonts w:hint="eastAsia"/>
          <w:i/>
          <w:iCs/>
          <w:rtl/>
        </w:rPr>
        <w:t>ب</w:t>
      </w:r>
      <w:r w:rsidRPr="00410333">
        <w:rPr>
          <w:i/>
          <w:iCs/>
          <w:rtl/>
        </w:rPr>
        <w:t>)</w:t>
      </w:r>
      <w:r w:rsidRPr="00410333">
        <w:rPr>
          <w:rtl/>
        </w:rPr>
        <w:tab/>
      </w:r>
      <w:r w:rsidRPr="00410333">
        <w:rPr>
          <w:rFonts w:hint="eastAsia"/>
          <w:rtl/>
        </w:rPr>
        <w:t>الاضطلاع</w:t>
      </w:r>
      <w:r w:rsidRPr="00410333">
        <w:rPr>
          <w:rtl/>
        </w:rPr>
        <w:t xml:space="preserve"> بالمسؤولية عن </w:t>
      </w:r>
      <w:r w:rsidRPr="00410333">
        <w:rPr>
          <w:rFonts w:hint="eastAsia"/>
          <w:rtl/>
          <w:lang w:bidi="ar-EG"/>
        </w:rPr>
        <w:t>توصيات</w:t>
      </w:r>
      <w:r w:rsidRPr="00410333">
        <w:rPr>
          <w:rtl/>
          <w:lang w:bidi="ar-EG"/>
        </w:rPr>
        <w:t xml:space="preserve"> السلسلة </w:t>
      </w:r>
      <w:r w:rsidRPr="00410333">
        <w:rPr>
          <w:lang w:val="fr-CH" w:bidi="ar-EG"/>
        </w:rPr>
        <w:t>ITU</w:t>
      </w:r>
      <w:r w:rsidRPr="00410333">
        <w:rPr>
          <w:lang w:bidi="ar-EG"/>
        </w:rPr>
        <w:noBreakHyphen/>
        <w:t>T </w:t>
      </w:r>
      <w:r w:rsidRPr="00410333">
        <w:t>A</w:t>
      </w:r>
      <w:r w:rsidRPr="00410333">
        <w:rPr>
          <w:rtl/>
        </w:rPr>
        <w:t xml:space="preserve"> (تنظيم العمل في قطاع تقييس الاتصالات)، بما</w:t>
      </w:r>
      <w:r w:rsidRPr="00410333">
        <w:rPr>
          <w:rFonts w:hint="eastAsia"/>
          <w:rtl/>
        </w:rPr>
        <w:t xml:space="preserve"> في ذلك</w:t>
      </w:r>
      <w:r w:rsidRPr="00410333">
        <w:rPr>
          <w:rtl/>
        </w:rPr>
        <w:t xml:space="preserve"> إعداد هذه التوصيات وتقديمها </w:t>
      </w:r>
      <w:r w:rsidRPr="00410333">
        <w:rPr>
          <w:rFonts w:hint="eastAsia"/>
          <w:rtl/>
          <w:lang w:bidi="ar-EG"/>
        </w:rPr>
        <w:t>للموافقة</w:t>
      </w:r>
      <w:r w:rsidRPr="00410333">
        <w:rPr>
          <w:rtl/>
          <w:lang w:bidi="ar-EG"/>
        </w:rPr>
        <w:t xml:space="preserve"> </w:t>
      </w:r>
      <w:r w:rsidRPr="00410333">
        <w:rPr>
          <w:rFonts w:hint="eastAsia"/>
          <w:rtl/>
          <w:lang w:bidi="ar-EG"/>
        </w:rPr>
        <w:t>عليها</w:t>
      </w:r>
      <w:r w:rsidRPr="00410333">
        <w:rPr>
          <w:rtl/>
        </w:rPr>
        <w:t xml:space="preserve"> بموجب الإجراءات الملائمة؛</w:t>
      </w:r>
    </w:p>
    <w:p w:rsidR="00371D4C" w:rsidRPr="00410333" w:rsidRDefault="00371D4C" w:rsidP="00DC4C3C">
      <w:pPr>
        <w:pStyle w:val="enumlev1"/>
        <w:tabs>
          <w:tab w:val="clear" w:pos="794"/>
        </w:tabs>
        <w:rPr>
          <w:rtl/>
        </w:rPr>
      </w:pPr>
      <w:r w:rsidRPr="00410333">
        <w:rPr>
          <w:rFonts w:hint="eastAsia"/>
          <w:i/>
          <w:iCs/>
          <w:rtl/>
          <w:lang w:bidi="ar-EG"/>
        </w:rPr>
        <w:t>ج</w:t>
      </w:r>
      <w:r w:rsidRPr="00410333">
        <w:rPr>
          <w:i/>
          <w:iCs/>
          <w:rtl/>
          <w:lang w:bidi="ar-EG"/>
        </w:rPr>
        <w:t>)</w:t>
      </w:r>
      <w:r w:rsidRPr="00410333">
        <w:rPr>
          <w:rtl/>
          <w:lang w:bidi="ar-EG"/>
        </w:rPr>
        <w:tab/>
      </w:r>
      <w:r w:rsidRPr="00410333">
        <w:rPr>
          <w:rFonts w:hint="eastAsia"/>
          <w:rtl/>
        </w:rPr>
        <w:t>إعادة</w:t>
      </w:r>
      <w:r w:rsidRPr="00410333">
        <w:rPr>
          <w:rtl/>
        </w:rPr>
        <w:t xml:space="preserve"> </w:t>
      </w:r>
      <w:r w:rsidRPr="00410333">
        <w:rPr>
          <w:rFonts w:hint="eastAsia"/>
          <w:rtl/>
        </w:rPr>
        <w:t>هيكلة</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التابعة</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 وإنشا</w:t>
      </w:r>
      <w:r w:rsidRPr="00410333">
        <w:rPr>
          <w:rFonts w:hint="cs"/>
          <w:rtl/>
        </w:rPr>
        <w:t>ء</w:t>
      </w:r>
      <w:r w:rsidRPr="00410333">
        <w:rPr>
          <w:rFonts w:hint="eastAsia"/>
          <w:rtl/>
        </w:rPr>
        <w:t>ها</w:t>
      </w:r>
      <w:r w:rsidRPr="00410333">
        <w:rPr>
          <w:rtl/>
        </w:rPr>
        <w:t xml:space="preserve"> </w:t>
      </w:r>
      <w:r w:rsidRPr="00410333">
        <w:rPr>
          <w:rFonts w:hint="eastAsia"/>
          <w:rtl/>
        </w:rPr>
        <w:t>مع</w:t>
      </w:r>
      <w:r w:rsidRPr="00410333">
        <w:rPr>
          <w:rtl/>
        </w:rPr>
        <w:t xml:space="preserve"> </w:t>
      </w:r>
      <w:r w:rsidRPr="00410333">
        <w:rPr>
          <w:rFonts w:hint="eastAsia"/>
          <w:rtl/>
        </w:rPr>
        <w:t>مراعاة</w:t>
      </w:r>
      <w:r w:rsidRPr="00410333">
        <w:rPr>
          <w:rtl/>
        </w:rPr>
        <w:t xml:space="preserve"> </w:t>
      </w:r>
      <w:r w:rsidRPr="00410333">
        <w:rPr>
          <w:rFonts w:hint="eastAsia"/>
          <w:rtl/>
        </w:rPr>
        <w:t>احتياجات</w:t>
      </w:r>
      <w:r w:rsidRPr="00410333">
        <w:rPr>
          <w:rtl/>
        </w:rPr>
        <w:t xml:space="preserve"> أعضاء الاتحاد </w:t>
      </w:r>
      <w:r w:rsidRPr="00410333">
        <w:rPr>
          <w:rFonts w:hint="eastAsia"/>
          <w:rtl/>
        </w:rPr>
        <w:t>واستجابةً</w:t>
      </w:r>
      <w:r w:rsidRPr="00410333">
        <w:rPr>
          <w:rtl/>
        </w:rPr>
        <w:t xml:space="preserve"> للتغيرات التي </w:t>
      </w:r>
      <w:r w:rsidRPr="00410333">
        <w:rPr>
          <w:rFonts w:hint="eastAsia"/>
          <w:rtl/>
        </w:rPr>
        <w:t>تطرأ</w:t>
      </w:r>
      <w:r w:rsidRPr="00410333">
        <w:rPr>
          <w:rtl/>
        </w:rPr>
        <w:t xml:space="preserve"> </w:t>
      </w:r>
      <w:r w:rsidRPr="00410333">
        <w:rPr>
          <w:rFonts w:hint="eastAsia"/>
          <w:rtl/>
        </w:rPr>
        <w:t>على</w:t>
      </w:r>
      <w:r w:rsidRPr="00410333">
        <w:rPr>
          <w:rtl/>
        </w:rPr>
        <w:t xml:space="preserve"> سوق الاتصالات، </w:t>
      </w:r>
      <w:r w:rsidRPr="00410333">
        <w:rPr>
          <w:rFonts w:hint="eastAsia"/>
          <w:rtl/>
        </w:rPr>
        <w:t>وتعيين</w:t>
      </w:r>
      <w:r w:rsidRPr="00410333">
        <w:rPr>
          <w:rtl/>
        </w:rPr>
        <w:t xml:space="preserve"> الرؤساء ونوابهم للتصرف إلى حين انعقاد الجمعية العالمية التالية لتقييس الاتصالات </w:t>
      </w:r>
      <w:r w:rsidRPr="00410333">
        <w:rPr>
          <w:rFonts w:hint="eastAsia"/>
          <w:rtl/>
        </w:rPr>
        <w:t>عملاً</w:t>
      </w:r>
      <w:r w:rsidRPr="00410333">
        <w:rPr>
          <w:rtl/>
        </w:rPr>
        <w:t xml:space="preserve"> بالقرار</w:t>
      </w:r>
      <w:r w:rsidRPr="00410333">
        <w:rPr>
          <w:rFonts w:hint="cs"/>
          <w:rtl/>
        </w:rPr>
        <w:t> </w:t>
      </w:r>
      <w:r w:rsidRPr="00410333">
        <w:rPr>
          <w:lang w:val="fr-FR"/>
        </w:rPr>
        <w:t>35</w:t>
      </w:r>
      <w:r w:rsidRPr="00410333">
        <w:rPr>
          <w:rFonts w:hint="eastAsia"/>
          <w:rtl/>
        </w:rPr>
        <w:t>؛</w:t>
      </w:r>
    </w:p>
    <w:p w:rsidR="00796888" w:rsidRPr="00410333" w:rsidRDefault="00796888" w:rsidP="00DC4C3C">
      <w:pPr>
        <w:tabs>
          <w:tab w:val="clear" w:pos="794"/>
        </w:tabs>
        <w:bidi w:val="0"/>
        <w:spacing w:before="0" w:after="160" w:line="259" w:lineRule="auto"/>
        <w:jc w:val="left"/>
        <w:rPr>
          <w:i/>
          <w:iCs/>
          <w:rtl/>
        </w:rPr>
      </w:pPr>
      <w:r w:rsidRPr="00410333">
        <w:rPr>
          <w:i/>
          <w:iCs/>
          <w:rtl/>
        </w:rPr>
        <w:br w:type="page"/>
      </w:r>
    </w:p>
    <w:p w:rsidR="00371D4C" w:rsidRPr="00410333" w:rsidRDefault="00371D4C" w:rsidP="00DC4C3C">
      <w:pPr>
        <w:pStyle w:val="enumlev1"/>
        <w:tabs>
          <w:tab w:val="clear" w:pos="794"/>
        </w:tabs>
        <w:rPr>
          <w:rtl/>
          <w:lang w:bidi="ar-EG"/>
        </w:rPr>
      </w:pPr>
      <w:r w:rsidRPr="00410333">
        <w:rPr>
          <w:rFonts w:hint="eastAsia"/>
          <w:i/>
          <w:iCs/>
          <w:rtl/>
        </w:rPr>
        <w:lastRenderedPageBreak/>
        <w:t>د</w:t>
      </w:r>
      <w:r w:rsidRPr="00410333">
        <w:rPr>
          <w:i/>
          <w:iCs/>
          <w:rtl/>
        </w:rPr>
        <w:t xml:space="preserve"> )</w:t>
      </w:r>
      <w:r w:rsidRPr="00410333">
        <w:rPr>
          <w:rtl/>
        </w:rPr>
        <w:tab/>
      </w:r>
      <w:r w:rsidRPr="00410333">
        <w:rPr>
          <w:rFonts w:hint="eastAsia"/>
          <w:rtl/>
        </w:rPr>
        <w:t>إسداء</w:t>
      </w:r>
      <w:r w:rsidRPr="00410333">
        <w:rPr>
          <w:rtl/>
        </w:rPr>
        <w:t xml:space="preserve"> </w:t>
      </w:r>
      <w:r w:rsidRPr="00410333">
        <w:rPr>
          <w:rFonts w:hint="eastAsia"/>
          <w:rtl/>
        </w:rPr>
        <w:t>المشورة</w:t>
      </w:r>
      <w:r w:rsidRPr="00410333">
        <w:rPr>
          <w:rtl/>
        </w:rPr>
        <w:t xml:space="preserve"> </w:t>
      </w:r>
      <w:r w:rsidRPr="00410333">
        <w:rPr>
          <w:rFonts w:hint="eastAsia"/>
          <w:rtl/>
        </w:rPr>
        <w:t>بشأن</w:t>
      </w:r>
      <w:r w:rsidRPr="00410333">
        <w:rPr>
          <w:rtl/>
        </w:rPr>
        <w:t xml:space="preserve"> </w:t>
      </w:r>
      <w:r w:rsidRPr="00410333">
        <w:rPr>
          <w:rFonts w:hint="eastAsia"/>
          <w:rtl/>
        </w:rPr>
        <w:t>برامج</w:t>
      </w:r>
      <w:r w:rsidRPr="00410333">
        <w:rPr>
          <w:rtl/>
        </w:rPr>
        <w:t xml:space="preserve"> </w:t>
      </w:r>
      <w:r w:rsidRPr="00410333">
        <w:rPr>
          <w:rFonts w:hint="eastAsia"/>
          <w:rtl/>
        </w:rPr>
        <w:t>عمل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بما</w:t>
      </w:r>
      <w:r w:rsidRPr="00410333">
        <w:rPr>
          <w:rtl/>
        </w:rPr>
        <w:t xml:space="preserve"> </w:t>
      </w:r>
      <w:r w:rsidRPr="00410333">
        <w:rPr>
          <w:rFonts w:hint="eastAsia"/>
          <w:rtl/>
        </w:rPr>
        <w:t>يلبي</w:t>
      </w:r>
      <w:r w:rsidRPr="00410333">
        <w:rPr>
          <w:rtl/>
        </w:rPr>
        <w:t xml:space="preserve"> </w:t>
      </w:r>
      <w:r w:rsidRPr="00410333">
        <w:rPr>
          <w:rFonts w:hint="eastAsia"/>
          <w:rtl/>
        </w:rPr>
        <w:t>أولويات</w:t>
      </w:r>
      <w:r w:rsidRPr="00410333">
        <w:rPr>
          <w:rtl/>
        </w:rPr>
        <w:t xml:space="preserve"> </w:t>
      </w:r>
      <w:r w:rsidRPr="00410333">
        <w:rPr>
          <w:rFonts w:hint="eastAsia"/>
          <w:rtl/>
        </w:rPr>
        <w:t>التقييس؛</w:t>
      </w:r>
    </w:p>
    <w:p w:rsidR="00371D4C" w:rsidRPr="00410333" w:rsidRDefault="00371D4C" w:rsidP="00DC4C3C">
      <w:pPr>
        <w:pStyle w:val="enumlev1"/>
        <w:tabs>
          <w:tab w:val="clear" w:pos="794"/>
        </w:tabs>
        <w:rPr>
          <w:rtl/>
        </w:rPr>
      </w:pPr>
      <w:r w:rsidRPr="00410333">
        <w:rPr>
          <w:rFonts w:hint="cs"/>
          <w:i/>
          <w:iCs/>
          <w:rtl/>
        </w:rPr>
        <w:t>ﻫ</w:t>
      </w:r>
      <w:r w:rsidRPr="00410333">
        <w:rPr>
          <w:i/>
          <w:iCs/>
          <w:rtl/>
        </w:rPr>
        <w:t xml:space="preserve"> )</w:t>
      </w:r>
      <w:r w:rsidRPr="00410333">
        <w:rPr>
          <w:rtl/>
        </w:rPr>
        <w:tab/>
      </w:r>
      <w:r w:rsidRPr="00410333">
        <w:rPr>
          <w:rFonts w:hint="eastAsia"/>
          <w:rtl/>
        </w:rPr>
        <w:t>مع</w:t>
      </w:r>
      <w:r w:rsidRPr="00410333">
        <w:rPr>
          <w:rtl/>
        </w:rPr>
        <w:t xml:space="preserve"> الاعتراف بالأهمية الكبرى للجان الدراسات في تنفيذ أنشطة قطاع التقييس، العمل على استحداث أفرقة أُخرى أو حلها أو الاحتفاظ بها، بما في ذلك أفرقة التركيز، وتعيين رؤسائها ونواب رؤسائها وتحديد اختصاصاتها بمدة محددة، وفقاً للرقمين </w:t>
      </w:r>
      <w:r w:rsidRPr="00410333">
        <w:t>191A</w:t>
      </w:r>
      <w:r w:rsidRPr="00410333">
        <w:rPr>
          <w:rtl/>
        </w:rPr>
        <w:t xml:space="preserve"> و</w:t>
      </w:r>
      <w:r w:rsidRPr="00410333">
        <w:t>191B</w:t>
      </w:r>
      <w:r w:rsidRPr="00410333">
        <w:rPr>
          <w:rtl/>
        </w:rPr>
        <w:t xml:space="preserve"> من الاتفاقية لتحسين وتعزيز فعالية أعمال قطاع التقييس وكذلك زيادة المرونة في سرعة الاستجابة للقضايا ذات الأولوية العالية؛ ولا تعتمد هذه الأفرقة مسائل أو توصيات، وفقاً للمادة</w:t>
      </w:r>
      <w:r w:rsidRPr="00410333">
        <w:rPr>
          <w:rFonts w:hint="eastAsia"/>
          <w:rtl/>
        </w:rPr>
        <w:t> </w:t>
      </w:r>
      <w:r w:rsidRPr="00410333">
        <w:t>14A</w:t>
      </w:r>
      <w:r w:rsidRPr="00410333">
        <w:rPr>
          <w:rtl/>
        </w:rPr>
        <w:t xml:space="preserve"> من </w:t>
      </w:r>
      <w:r w:rsidRPr="00410333">
        <w:rPr>
          <w:rFonts w:hint="eastAsia"/>
          <w:rtl/>
          <w:lang w:bidi="ar-EG"/>
        </w:rPr>
        <w:t>الاتفاقية</w:t>
      </w:r>
      <w:r w:rsidRPr="00410333">
        <w:rPr>
          <w:rFonts w:hint="eastAsia"/>
          <w:rtl/>
        </w:rPr>
        <w:t>،</w:t>
      </w:r>
      <w:r w:rsidRPr="00410333">
        <w:rPr>
          <w:rtl/>
        </w:rPr>
        <w:t xml:space="preserve"> بل تعمل على أساس ولاية محددة؛</w:t>
      </w:r>
    </w:p>
    <w:p w:rsidR="00371D4C" w:rsidRPr="00C05382" w:rsidRDefault="00371D4C" w:rsidP="00DC4C3C">
      <w:pPr>
        <w:pStyle w:val="enumlev1"/>
        <w:tabs>
          <w:tab w:val="clear" w:pos="794"/>
        </w:tabs>
        <w:rPr>
          <w:rtl/>
        </w:rPr>
      </w:pPr>
      <w:r w:rsidRPr="00410333">
        <w:rPr>
          <w:rFonts w:hint="cs"/>
          <w:i/>
          <w:iCs/>
          <w:rtl/>
          <w:lang w:bidi="ar-LB"/>
        </w:rPr>
        <w:t>و </w:t>
      </w:r>
      <w:r w:rsidRPr="00410333">
        <w:rPr>
          <w:i/>
          <w:iCs/>
          <w:rtl/>
        </w:rPr>
        <w:t>)</w:t>
      </w:r>
      <w:r w:rsidRPr="00410333">
        <w:rPr>
          <w:rtl/>
        </w:rPr>
        <w:tab/>
      </w:r>
      <w:r w:rsidRPr="00410333">
        <w:rPr>
          <w:rFonts w:hint="eastAsia"/>
          <w:rtl/>
        </w:rPr>
        <w:t>تحديد</w:t>
      </w:r>
      <w:r w:rsidRPr="00410333">
        <w:rPr>
          <w:rtl/>
        </w:rPr>
        <w:t xml:space="preserve"> المتطلبات المتغيرة </w:t>
      </w:r>
      <w:r w:rsidRPr="00410333">
        <w:rPr>
          <w:rFonts w:hint="eastAsia"/>
          <w:rtl/>
        </w:rPr>
        <w:t>وتقديم</w:t>
      </w:r>
      <w:r w:rsidRPr="00410333">
        <w:rPr>
          <w:rtl/>
        </w:rPr>
        <w:t xml:space="preserve"> المشورة بشأن التغييرات المناسبة الواجب إدخالها على أولويات عمل لجان الدراسات </w:t>
      </w:r>
      <w:r w:rsidRPr="00C05382">
        <w:rPr>
          <w:spacing w:val="8"/>
          <w:rtl/>
        </w:rPr>
        <w:t>التابعة لقطاع تقييس الاتصالات، وتخطيط الأعمال وتوزيعها بين لجان الدراسات</w:t>
      </w:r>
      <w:r w:rsidRPr="00C05382">
        <w:rPr>
          <w:rFonts w:hint="eastAsia"/>
          <w:spacing w:val="8"/>
          <w:rtl/>
        </w:rPr>
        <w:t>،</w:t>
      </w:r>
      <w:r w:rsidRPr="00C05382">
        <w:rPr>
          <w:spacing w:val="8"/>
          <w:rtl/>
        </w:rPr>
        <w:t xml:space="preserve"> مع المراعاة الواجبة للتكاليف</w:t>
      </w:r>
      <w:r w:rsidRPr="00C05382">
        <w:rPr>
          <w:spacing w:val="6"/>
          <w:rtl/>
        </w:rPr>
        <w:t xml:space="preserve"> </w:t>
      </w:r>
      <w:r w:rsidRPr="00C05382">
        <w:rPr>
          <w:rtl/>
        </w:rPr>
        <w:t>والموارد المتاحة</w:t>
      </w:r>
      <w:r w:rsidRPr="00C05382">
        <w:rPr>
          <w:rFonts w:hint="eastAsia"/>
          <w:rtl/>
        </w:rPr>
        <w:t>؛</w:t>
      </w:r>
    </w:p>
    <w:p w:rsidR="00371D4C" w:rsidRPr="00410333" w:rsidRDefault="00371D4C" w:rsidP="00DC4C3C">
      <w:pPr>
        <w:pStyle w:val="enumlev1"/>
        <w:tabs>
          <w:tab w:val="clear" w:pos="794"/>
        </w:tabs>
        <w:rPr>
          <w:rtl/>
        </w:rPr>
      </w:pPr>
      <w:r w:rsidRPr="00410333">
        <w:rPr>
          <w:rFonts w:hint="cs"/>
          <w:i/>
          <w:iCs/>
          <w:rtl/>
        </w:rPr>
        <w:t>ز</w:t>
      </w:r>
      <w:r w:rsidRPr="00410333">
        <w:rPr>
          <w:i/>
          <w:iCs/>
          <w:rtl/>
        </w:rPr>
        <w:t xml:space="preserve"> )</w:t>
      </w:r>
      <w:r w:rsidRPr="00410333">
        <w:rPr>
          <w:rtl/>
        </w:rPr>
        <w:tab/>
      </w:r>
      <w:r w:rsidRPr="00410333">
        <w:rPr>
          <w:rFonts w:hint="eastAsia"/>
          <w:rtl/>
        </w:rPr>
        <w:t>استعراض</w:t>
      </w:r>
      <w:r w:rsidRPr="00410333">
        <w:rPr>
          <w:rtl/>
        </w:rPr>
        <w:t xml:space="preserve"> </w:t>
      </w:r>
      <w:r w:rsidRPr="00410333">
        <w:rPr>
          <w:rFonts w:hint="eastAsia"/>
          <w:rtl/>
        </w:rPr>
        <w:t>ما</w:t>
      </w:r>
      <w:r w:rsidRPr="00410333">
        <w:rPr>
          <w:rtl/>
        </w:rPr>
        <w:t xml:space="preserve"> </w:t>
      </w:r>
      <w:r w:rsidRPr="00410333">
        <w:rPr>
          <w:rFonts w:hint="eastAsia"/>
          <w:rtl/>
        </w:rPr>
        <w:t>تقدمه</w:t>
      </w:r>
      <w:r w:rsidRPr="00410333">
        <w:rPr>
          <w:rtl/>
        </w:rPr>
        <w:t xml:space="preserve"> </w:t>
      </w:r>
      <w:r w:rsidRPr="00410333">
        <w:rPr>
          <w:rFonts w:hint="eastAsia"/>
          <w:rtl/>
        </w:rPr>
        <w:t>أفرقة</w:t>
      </w:r>
      <w:r w:rsidRPr="00410333">
        <w:rPr>
          <w:rtl/>
        </w:rPr>
        <w:t xml:space="preserve"> </w:t>
      </w:r>
      <w:r w:rsidRPr="00410333">
        <w:rPr>
          <w:rFonts w:hint="eastAsia"/>
          <w:rtl/>
        </w:rPr>
        <w:t>التنسيق</w:t>
      </w:r>
      <w:r w:rsidRPr="00410333">
        <w:rPr>
          <w:rtl/>
        </w:rPr>
        <w:t xml:space="preserve"> </w:t>
      </w:r>
      <w:r w:rsidRPr="00410333">
        <w:rPr>
          <w:rFonts w:hint="eastAsia"/>
          <w:rtl/>
        </w:rPr>
        <w:t>والأفرقة</w:t>
      </w:r>
      <w:r w:rsidRPr="00410333">
        <w:rPr>
          <w:rtl/>
        </w:rPr>
        <w:t xml:space="preserve"> </w:t>
      </w:r>
      <w:r w:rsidRPr="00410333">
        <w:rPr>
          <w:rFonts w:hint="eastAsia"/>
          <w:rtl/>
        </w:rPr>
        <w:t>الأُخرى</w:t>
      </w:r>
      <w:r w:rsidRPr="00410333">
        <w:rPr>
          <w:rtl/>
        </w:rPr>
        <w:t xml:space="preserve"> </w:t>
      </w:r>
      <w:r w:rsidRPr="00410333">
        <w:rPr>
          <w:rFonts w:hint="eastAsia"/>
          <w:rtl/>
        </w:rPr>
        <w:t>من</w:t>
      </w:r>
      <w:r w:rsidRPr="00410333">
        <w:rPr>
          <w:rtl/>
        </w:rPr>
        <w:t xml:space="preserve"> </w:t>
      </w:r>
      <w:r w:rsidRPr="00410333">
        <w:rPr>
          <w:rFonts w:hint="eastAsia"/>
          <w:rtl/>
        </w:rPr>
        <w:t>تقارير</w:t>
      </w:r>
      <w:r w:rsidRPr="00410333">
        <w:rPr>
          <w:rtl/>
        </w:rPr>
        <w:t xml:space="preserve"> </w:t>
      </w:r>
      <w:r w:rsidRPr="00410333">
        <w:rPr>
          <w:rFonts w:hint="eastAsia"/>
          <w:rtl/>
        </w:rPr>
        <w:t>ودراسة</w:t>
      </w:r>
      <w:r w:rsidRPr="00410333">
        <w:rPr>
          <w:rtl/>
        </w:rPr>
        <w:t xml:space="preserve"> </w:t>
      </w:r>
      <w:r w:rsidRPr="00410333">
        <w:rPr>
          <w:rFonts w:hint="eastAsia"/>
          <w:rtl/>
        </w:rPr>
        <w:t>اقتراحاتها</w:t>
      </w:r>
      <w:r w:rsidRPr="00410333">
        <w:rPr>
          <w:rtl/>
        </w:rPr>
        <w:t xml:space="preserve"> </w:t>
      </w:r>
      <w:r w:rsidRPr="00410333">
        <w:rPr>
          <w:rFonts w:hint="eastAsia"/>
          <w:rtl/>
        </w:rPr>
        <w:t>الملائمة</w:t>
      </w:r>
      <w:r w:rsidRPr="00410333">
        <w:rPr>
          <w:rtl/>
        </w:rPr>
        <w:t xml:space="preserve"> </w:t>
      </w:r>
      <w:r w:rsidRPr="00410333">
        <w:rPr>
          <w:rFonts w:hint="eastAsia"/>
          <w:rtl/>
        </w:rPr>
        <w:t>وتنفيذ</w:t>
      </w:r>
      <w:r w:rsidRPr="00410333">
        <w:rPr>
          <w:rtl/>
        </w:rPr>
        <w:t xml:space="preserve"> </w:t>
      </w:r>
      <w:r w:rsidRPr="00410333">
        <w:rPr>
          <w:rFonts w:hint="eastAsia"/>
          <w:rtl/>
        </w:rPr>
        <w:t>ما</w:t>
      </w:r>
      <w:r w:rsidRPr="00410333">
        <w:rPr>
          <w:rtl/>
        </w:rPr>
        <w:t xml:space="preserve"> </w:t>
      </w:r>
      <w:r w:rsidRPr="00410333">
        <w:rPr>
          <w:rFonts w:hint="eastAsia"/>
          <w:rtl/>
        </w:rPr>
        <w:t>يتم</w:t>
      </w:r>
      <w:r w:rsidRPr="00410333">
        <w:rPr>
          <w:rtl/>
        </w:rPr>
        <w:t xml:space="preserve"> </w:t>
      </w:r>
      <w:r w:rsidRPr="00410333">
        <w:rPr>
          <w:rFonts w:hint="eastAsia"/>
          <w:rtl/>
        </w:rPr>
        <w:t>الاتفاق عليه؛</w:t>
      </w:r>
    </w:p>
    <w:p w:rsidR="00371D4C" w:rsidRPr="00410333" w:rsidRDefault="00371D4C" w:rsidP="00DC4C3C">
      <w:pPr>
        <w:pStyle w:val="enumlev1"/>
        <w:tabs>
          <w:tab w:val="clear" w:pos="794"/>
        </w:tabs>
        <w:rPr>
          <w:rtl/>
        </w:rPr>
      </w:pPr>
      <w:r w:rsidRPr="00410333">
        <w:rPr>
          <w:rFonts w:hint="cs"/>
          <w:i/>
          <w:iCs/>
          <w:rtl/>
        </w:rPr>
        <w:t>ح</w:t>
      </w:r>
      <w:r w:rsidRPr="00410333">
        <w:rPr>
          <w:i/>
          <w:iCs/>
          <w:rtl/>
        </w:rPr>
        <w:t>)</w:t>
      </w:r>
      <w:r w:rsidRPr="00410333">
        <w:rPr>
          <w:rtl/>
        </w:rPr>
        <w:tab/>
      </w:r>
      <w:r w:rsidRPr="00410333">
        <w:rPr>
          <w:rFonts w:hint="eastAsia"/>
          <w:rtl/>
        </w:rPr>
        <w:t>إنشاء</w:t>
      </w:r>
      <w:r w:rsidRPr="00410333">
        <w:rPr>
          <w:rtl/>
        </w:rPr>
        <w:t xml:space="preserve"> </w:t>
      </w:r>
      <w:r w:rsidRPr="00410333">
        <w:rPr>
          <w:rFonts w:hint="eastAsia"/>
          <w:rtl/>
        </w:rPr>
        <w:t>الآلية</w:t>
      </w:r>
      <w:r w:rsidRPr="00410333">
        <w:rPr>
          <w:rtl/>
        </w:rPr>
        <w:t xml:space="preserve"> </w:t>
      </w:r>
      <w:r w:rsidRPr="00410333">
        <w:rPr>
          <w:rFonts w:hint="eastAsia"/>
          <w:rtl/>
        </w:rPr>
        <w:t>المناسبة</w:t>
      </w:r>
      <w:r w:rsidRPr="00410333">
        <w:rPr>
          <w:rtl/>
        </w:rPr>
        <w:t xml:space="preserve"> </w:t>
      </w:r>
      <w:r w:rsidRPr="00410333">
        <w:rPr>
          <w:rFonts w:hint="eastAsia"/>
          <w:rtl/>
        </w:rPr>
        <w:t>وتشجيع</w:t>
      </w:r>
      <w:r w:rsidRPr="00410333">
        <w:rPr>
          <w:rtl/>
        </w:rPr>
        <w:t xml:space="preserve"> </w:t>
      </w:r>
      <w:r w:rsidRPr="00410333">
        <w:rPr>
          <w:rFonts w:hint="eastAsia"/>
          <w:rtl/>
        </w:rPr>
        <w:t>استعمالها،</w:t>
      </w:r>
      <w:r w:rsidRPr="00410333">
        <w:rPr>
          <w:rtl/>
        </w:rPr>
        <w:t xml:space="preserve"> </w:t>
      </w:r>
      <w:r w:rsidRPr="00410333">
        <w:rPr>
          <w:rFonts w:hint="eastAsia"/>
          <w:rtl/>
        </w:rPr>
        <w:t>مثل</w:t>
      </w:r>
      <w:r w:rsidRPr="00410333">
        <w:rPr>
          <w:rtl/>
        </w:rPr>
        <w:t xml:space="preserve"> </w:t>
      </w:r>
      <w:r w:rsidRPr="00410333">
        <w:rPr>
          <w:rFonts w:hint="eastAsia"/>
          <w:rtl/>
        </w:rPr>
        <w:t>أفرقة</w:t>
      </w:r>
      <w:r w:rsidRPr="00410333">
        <w:rPr>
          <w:rtl/>
        </w:rPr>
        <w:t xml:space="preserve"> </w:t>
      </w:r>
      <w:r w:rsidRPr="00410333">
        <w:rPr>
          <w:rFonts w:hint="eastAsia"/>
          <w:rtl/>
        </w:rPr>
        <w:t>التنسيق</w:t>
      </w:r>
      <w:r w:rsidRPr="00410333">
        <w:rPr>
          <w:rtl/>
        </w:rPr>
        <w:t xml:space="preserve"> </w:t>
      </w:r>
      <w:r w:rsidRPr="00410333">
        <w:rPr>
          <w:rFonts w:hint="eastAsia"/>
          <w:rtl/>
        </w:rPr>
        <w:t>أو أي</w:t>
      </w:r>
      <w:r w:rsidRPr="00410333">
        <w:rPr>
          <w:rtl/>
        </w:rPr>
        <w:t xml:space="preserve"> </w:t>
      </w:r>
      <w:r w:rsidRPr="00410333">
        <w:rPr>
          <w:rFonts w:hint="eastAsia"/>
          <w:rtl/>
        </w:rPr>
        <w:t>أفرقة</w:t>
      </w:r>
      <w:r w:rsidRPr="00410333">
        <w:rPr>
          <w:rtl/>
        </w:rPr>
        <w:t xml:space="preserve"> </w:t>
      </w:r>
      <w:r w:rsidRPr="00410333">
        <w:rPr>
          <w:rFonts w:hint="eastAsia"/>
          <w:rtl/>
        </w:rPr>
        <w:t>أُخرى،</w:t>
      </w:r>
      <w:r w:rsidRPr="00410333">
        <w:rPr>
          <w:rtl/>
        </w:rPr>
        <w:t xml:space="preserve"> </w:t>
      </w:r>
      <w:r w:rsidRPr="00410333">
        <w:rPr>
          <w:rFonts w:hint="eastAsia"/>
          <w:rtl/>
        </w:rPr>
        <w:t>لمعالجة</w:t>
      </w:r>
      <w:r w:rsidRPr="00410333">
        <w:rPr>
          <w:rtl/>
        </w:rPr>
        <w:t xml:space="preserve"> </w:t>
      </w:r>
      <w:r w:rsidRPr="00410333">
        <w:rPr>
          <w:rFonts w:hint="eastAsia"/>
          <w:rtl/>
        </w:rPr>
        <w:t>المواضيع</w:t>
      </w:r>
      <w:r w:rsidRPr="00410333">
        <w:rPr>
          <w:rtl/>
        </w:rPr>
        <w:t xml:space="preserve"> </w:t>
      </w:r>
      <w:r w:rsidRPr="00410333">
        <w:rPr>
          <w:rFonts w:hint="eastAsia"/>
          <w:rtl/>
        </w:rPr>
        <w:t>الرئيسية</w:t>
      </w:r>
      <w:r w:rsidRPr="00410333">
        <w:rPr>
          <w:rtl/>
        </w:rPr>
        <w:t xml:space="preserve"> </w:t>
      </w:r>
      <w:r w:rsidRPr="00410333">
        <w:rPr>
          <w:rFonts w:hint="eastAsia"/>
          <w:rtl/>
        </w:rPr>
        <w:t>التي</w:t>
      </w:r>
      <w:r w:rsidRPr="00410333">
        <w:rPr>
          <w:rtl/>
        </w:rPr>
        <w:t xml:space="preserve"> </w:t>
      </w:r>
      <w:r w:rsidRPr="00410333">
        <w:rPr>
          <w:rFonts w:hint="eastAsia"/>
          <w:rtl/>
        </w:rPr>
        <w:t>تهتم</w:t>
      </w:r>
      <w:r w:rsidRPr="00410333">
        <w:rPr>
          <w:rtl/>
        </w:rPr>
        <w:t xml:space="preserve"> </w:t>
      </w:r>
      <w:r w:rsidRPr="00410333">
        <w:rPr>
          <w:rFonts w:hint="eastAsia"/>
          <w:rtl/>
        </w:rPr>
        <w:t>بها</w:t>
      </w:r>
      <w:r w:rsidRPr="00410333">
        <w:rPr>
          <w:rtl/>
        </w:rPr>
        <w:t xml:space="preserve"> </w:t>
      </w:r>
      <w:r w:rsidRPr="00410333">
        <w:rPr>
          <w:rFonts w:hint="eastAsia"/>
          <w:rtl/>
        </w:rPr>
        <w:t>عدة</w:t>
      </w:r>
      <w:r w:rsidRPr="00410333">
        <w:rPr>
          <w:rtl/>
        </w:rPr>
        <w:t xml:space="preserve"> </w:t>
      </w:r>
      <w:r w:rsidRPr="00410333">
        <w:rPr>
          <w:rFonts w:hint="eastAsia"/>
          <w:rtl/>
        </w:rPr>
        <w:t>لجان</w:t>
      </w:r>
      <w:r w:rsidRPr="00410333">
        <w:rPr>
          <w:rtl/>
        </w:rPr>
        <w:t xml:space="preserve"> </w:t>
      </w:r>
      <w:r w:rsidRPr="00410333">
        <w:rPr>
          <w:rFonts w:hint="eastAsia"/>
          <w:rtl/>
        </w:rPr>
        <w:t>دراسات</w:t>
      </w:r>
      <w:r w:rsidRPr="00410333">
        <w:rPr>
          <w:rtl/>
        </w:rPr>
        <w:t xml:space="preserve"> </w:t>
      </w:r>
      <w:r w:rsidRPr="00410333">
        <w:rPr>
          <w:rFonts w:hint="eastAsia"/>
          <w:rtl/>
        </w:rPr>
        <w:t>بغية</w:t>
      </w:r>
      <w:r w:rsidRPr="00410333">
        <w:rPr>
          <w:rtl/>
        </w:rPr>
        <w:t xml:space="preserve"> </w:t>
      </w:r>
      <w:r w:rsidRPr="00410333">
        <w:rPr>
          <w:rFonts w:hint="eastAsia"/>
          <w:rtl/>
        </w:rPr>
        <w:t>كفالة</w:t>
      </w:r>
      <w:r w:rsidRPr="00410333">
        <w:rPr>
          <w:rtl/>
        </w:rPr>
        <w:t xml:space="preserve"> </w:t>
      </w:r>
      <w:r w:rsidRPr="00410333">
        <w:rPr>
          <w:rFonts w:hint="eastAsia"/>
          <w:rtl/>
        </w:rPr>
        <w:t>التنسيق</w:t>
      </w:r>
      <w:r w:rsidRPr="00410333">
        <w:rPr>
          <w:rtl/>
        </w:rPr>
        <w:t xml:space="preserve"> </w:t>
      </w:r>
      <w:r w:rsidRPr="00410333">
        <w:rPr>
          <w:rFonts w:hint="eastAsia"/>
          <w:rtl/>
        </w:rPr>
        <w:t>الفعّال</w:t>
      </w:r>
      <w:r w:rsidRPr="00410333">
        <w:rPr>
          <w:rtl/>
        </w:rPr>
        <w:t xml:space="preserve"> في </w:t>
      </w:r>
      <w:r w:rsidRPr="00410333">
        <w:rPr>
          <w:rFonts w:hint="eastAsia"/>
          <w:rtl/>
        </w:rPr>
        <w:t>مواضيع</w:t>
      </w:r>
      <w:r w:rsidRPr="00410333">
        <w:rPr>
          <w:rtl/>
        </w:rPr>
        <w:t xml:space="preserve"> </w:t>
      </w:r>
      <w:r w:rsidRPr="00410333">
        <w:rPr>
          <w:rFonts w:hint="eastAsia"/>
          <w:rtl/>
        </w:rPr>
        <w:t>التقييس</w:t>
      </w:r>
      <w:r w:rsidRPr="00410333">
        <w:rPr>
          <w:rtl/>
        </w:rPr>
        <w:t xml:space="preserve"> </w:t>
      </w:r>
      <w:r w:rsidRPr="00410333">
        <w:rPr>
          <w:rFonts w:hint="eastAsia"/>
          <w:rtl/>
        </w:rPr>
        <w:t>للتوصل</w:t>
      </w:r>
      <w:r w:rsidRPr="00410333">
        <w:rPr>
          <w:rtl/>
        </w:rPr>
        <w:t xml:space="preserve"> </w:t>
      </w:r>
      <w:r w:rsidRPr="00410333">
        <w:rPr>
          <w:rFonts w:hint="eastAsia"/>
          <w:rtl/>
        </w:rPr>
        <w:t>إلى</w:t>
      </w:r>
      <w:r w:rsidRPr="00410333">
        <w:rPr>
          <w:rtl/>
        </w:rPr>
        <w:t xml:space="preserve"> </w:t>
      </w:r>
      <w:r w:rsidRPr="00410333">
        <w:rPr>
          <w:rFonts w:hint="eastAsia"/>
          <w:rtl/>
        </w:rPr>
        <w:t>حلول</w:t>
      </w:r>
      <w:r w:rsidRPr="00410333">
        <w:rPr>
          <w:rtl/>
        </w:rPr>
        <w:t xml:space="preserve"> </w:t>
      </w:r>
      <w:r w:rsidRPr="00410333">
        <w:rPr>
          <w:rFonts w:hint="eastAsia"/>
          <w:rtl/>
        </w:rPr>
        <w:t>عالمية</w:t>
      </w:r>
      <w:r w:rsidRPr="00410333">
        <w:rPr>
          <w:rtl/>
        </w:rPr>
        <w:t xml:space="preserve"> </w:t>
      </w:r>
      <w:r w:rsidRPr="00410333">
        <w:rPr>
          <w:rFonts w:hint="eastAsia"/>
          <w:rtl/>
        </w:rPr>
        <w:t>مناسبة؛</w:t>
      </w:r>
    </w:p>
    <w:p w:rsidR="00371D4C" w:rsidRPr="00410333" w:rsidRDefault="00371D4C" w:rsidP="00DC4C3C">
      <w:pPr>
        <w:pStyle w:val="enumlev1"/>
        <w:tabs>
          <w:tab w:val="clear" w:pos="794"/>
        </w:tabs>
        <w:rPr>
          <w:spacing w:val="-4"/>
          <w:rtl/>
        </w:rPr>
      </w:pPr>
      <w:r w:rsidRPr="00410333">
        <w:rPr>
          <w:rFonts w:hint="cs"/>
          <w:i/>
          <w:iCs/>
          <w:rtl/>
        </w:rPr>
        <w:t>ط</w:t>
      </w:r>
      <w:r w:rsidRPr="00410333">
        <w:rPr>
          <w:i/>
          <w:iCs/>
          <w:rtl/>
        </w:rPr>
        <w:t>)</w:t>
      </w:r>
      <w:r w:rsidRPr="00410333">
        <w:rPr>
          <w:rtl/>
        </w:rPr>
        <w:tab/>
      </w:r>
      <w:r w:rsidRPr="00410333">
        <w:rPr>
          <w:rFonts w:hint="eastAsia"/>
          <w:rtl/>
        </w:rPr>
        <w:t>استعراض</w:t>
      </w:r>
      <w:r w:rsidRPr="00410333">
        <w:rPr>
          <w:rtl/>
        </w:rPr>
        <w:t xml:space="preserve"> </w:t>
      </w:r>
      <w:r w:rsidRPr="00410333">
        <w:rPr>
          <w:rFonts w:hint="eastAsia"/>
          <w:rtl/>
        </w:rPr>
        <w:t>التقدم</w:t>
      </w:r>
      <w:r w:rsidRPr="00410333">
        <w:rPr>
          <w:rtl/>
        </w:rPr>
        <w:t xml:space="preserve"> </w:t>
      </w:r>
      <w:r w:rsidRPr="00410333">
        <w:rPr>
          <w:rFonts w:hint="eastAsia"/>
          <w:rtl/>
        </w:rPr>
        <w:t>المحرز</w:t>
      </w:r>
      <w:r w:rsidRPr="00410333">
        <w:rPr>
          <w:rtl/>
        </w:rPr>
        <w:t xml:space="preserve"> في </w:t>
      </w:r>
      <w:r w:rsidRPr="00410333">
        <w:rPr>
          <w:rFonts w:hint="eastAsia"/>
          <w:rtl/>
        </w:rPr>
        <w:t>تنفيذ</w:t>
      </w:r>
      <w:r w:rsidRPr="00410333">
        <w:rPr>
          <w:rtl/>
        </w:rPr>
        <w:t xml:space="preserve"> </w:t>
      </w:r>
      <w:r w:rsidRPr="00410333">
        <w:rPr>
          <w:rFonts w:hint="eastAsia"/>
          <w:rtl/>
        </w:rPr>
        <w:t>برنامج</w:t>
      </w:r>
      <w:r w:rsidRPr="00410333">
        <w:rPr>
          <w:rtl/>
        </w:rPr>
        <w:t xml:space="preserve"> </w:t>
      </w:r>
      <w:r w:rsidRPr="00410333">
        <w:rPr>
          <w:rFonts w:hint="eastAsia"/>
          <w:rtl/>
        </w:rPr>
        <w:t>عمل</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بما</w:t>
      </w:r>
      <w:r w:rsidRPr="00410333">
        <w:rPr>
          <w:rtl/>
        </w:rPr>
        <w:t xml:space="preserve"> </w:t>
      </w:r>
      <w:r w:rsidRPr="00410333">
        <w:rPr>
          <w:rFonts w:hint="eastAsia"/>
          <w:rtl/>
        </w:rPr>
        <w:t>يشمل</w:t>
      </w:r>
      <w:r w:rsidRPr="00410333">
        <w:rPr>
          <w:rtl/>
        </w:rPr>
        <w:t xml:space="preserve"> </w:t>
      </w:r>
      <w:r w:rsidRPr="00410333">
        <w:rPr>
          <w:rFonts w:hint="eastAsia"/>
          <w:rtl/>
        </w:rPr>
        <w:t>تعزيز</w:t>
      </w:r>
      <w:r w:rsidRPr="00410333">
        <w:rPr>
          <w:rtl/>
        </w:rPr>
        <w:t xml:space="preserve"> التنسيق والتعاون مع الهيئات الأُخرى ذات الصلة من قبيل </w:t>
      </w:r>
      <w:r w:rsidRPr="00410333">
        <w:rPr>
          <w:spacing w:val="-4"/>
          <w:rtl/>
        </w:rPr>
        <w:t xml:space="preserve">منظمات </w:t>
      </w:r>
      <w:r w:rsidRPr="00410333">
        <w:rPr>
          <w:rFonts w:hint="cs"/>
          <w:spacing w:val="-4"/>
          <w:rtl/>
        </w:rPr>
        <w:t xml:space="preserve">التقييس </w:t>
      </w:r>
      <w:r w:rsidRPr="00410333">
        <w:rPr>
          <w:rFonts w:hint="eastAsia"/>
          <w:spacing w:val="-4"/>
          <w:rtl/>
        </w:rPr>
        <w:t>والمنتديات</w:t>
      </w:r>
      <w:r w:rsidRPr="00410333">
        <w:rPr>
          <w:spacing w:val="-4"/>
          <w:rtl/>
        </w:rPr>
        <w:t xml:space="preserve"> والاتحادات خارج الاتحاد</w:t>
      </w:r>
      <w:r w:rsidRPr="00410333">
        <w:rPr>
          <w:rFonts w:hint="eastAsia"/>
          <w:spacing w:val="-4"/>
          <w:rtl/>
        </w:rPr>
        <w:t>؛</w:t>
      </w:r>
    </w:p>
    <w:p w:rsidR="00371D4C" w:rsidRPr="00410333" w:rsidRDefault="00371D4C" w:rsidP="00DC4C3C">
      <w:pPr>
        <w:pStyle w:val="enumlev1"/>
        <w:tabs>
          <w:tab w:val="clear" w:pos="794"/>
        </w:tabs>
        <w:rPr>
          <w:rtl/>
          <w:lang w:bidi="ar-EG"/>
        </w:rPr>
      </w:pPr>
      <w:r w:rsidRPr="00410333">
        <w:rPr>
          <w:rFonts w:hint="cs"/>
          <w:i/>
          <w:iCs/>
          <w:rtl/>
        </w:rPr>
        <w:t>ي</w:t>
      </w:r>
      <w:r w:rsidRPr="00410333">
        <w:rPr>
          <w:i/>
          <w:iCs/>
          <w:rtl/>
        </w:rPr>
        <w:t>)</w:t>
      </w:r>
      <w:r w:rsidRPr="00410333">
        <w:rPr>
          <w:rtl/>
        </w:rPr>
        <w:tab/>
      </w:r>
      <w:r w:rsidRPr="00410333">
        <w:rPr>
          <w:rFonts w:hint="eastAsia"/>
          <w:rtl/>
        </w:rPr>
        <w:t>إسداء</w:t>
      </w:r>
      <w:r w:rsidRPr="00410333">
        <w:rPr>
          <w:rtl/>
        </w:rPr>
        <w:t xml:space="preserve"> </w:t>
      </w:r>
      <w:r w:rsidRPr="00410333">
        <w:rPr>
          <w:rFonts w:hint="eastAsia"/>
          <w:rtl/>
        </w:rPr>
        <w:t>المشورة</w:t>
      </w:r>
      <w:r w:rsidRPr="00410333">
        <w:rPr>
          <w:rtl/>
        </w:rPr>
        <w:t xml:space="preserve"> </w:t>
      </w:r>
      <w:r w:rsidRPr="00410333">
        <w:rPr>
          <w:rFonts w:hint="eastAsia"/>
          <w:rtl/>
        </w:rPr>
        <w:t>إلى</w:t>
      </w:r>
      <w:r w:rsidRPr="00410333">
        <w:rPr>
          <w:rtl/>
        </w:rPr>
        <w:t xml:space="preserve"> </w:t>
      </w:r>
      <w:r w:rsidRPr="00410333">
        <w:rPr>
          <w:rFonts w:hint="eastAsia"/>
          <w:rtl/>
        </w:rPr>
        <w:t>مدير</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في </w:t>
      </w:r>
      <w:r w:rsidRPr="00410333">
        <w:rPr>
          <w:rFonts w:hint="eastAsia"/>
          <w:rtl/>
        </w:rPr>
        <w:t>المسائل</w:t>
      </w:r>
      <w:r w:rsidRPr="00410333">
        <w:rPr>
          <w:rtl/>
        </w:rPr>
        <w:t xml:space="preserve"> </w:t>
      </w:r>
      <w:r w:rsidRPr="00410333">
        <w:rPr>
          <w:rFonts w:hint="eastAsia"/>
          <w:rtl/>
        </w:rPr>
        <w:t>المالية</w:t>
      </w:r>
      <w:r w:rsidRPr="00410333">
        <w:rPr>
          <w:rtl/>
        </w:rPr>
        <w:t xml:space="preserve"> </w:t>
      </w:r>
      <w:r w:rsidRPr="00410333">
        <w:rPr>
          <w:rFonts w:hint="eastAsia"/>
          <w:rtl/>
        </w:rPr>
        <w:t>وغيرها</w:t>
      </w:r>
      <w:r w:rsidRPr="00410333">
        <w:rPr>
          <w:rtl/>
        </w:rPr>
        <w:t xml:space="preserve"> </w:t>
      </w:r>
      <w:r w:rsidRPr="00410333">
        <w:rPr>
          <w:rFonts w:hint="eastAsia"/>
          <w:rtl/>
        </w:rPr>
        <w:t>من</w:t>
      </w:r>
      <w:r w:rsidRPr="00410333">
        <w:rPr>
          <w:rtl/>
        </w:rPr>
        <w:t xml:space="preserve"> </w:t>
      </w:r>
      <w:r w:rsidRPr="00410333">
        <w:rPr>
          <w:rFonts w:hint="eastAsia"/>
          <w:rtl/>
        </w:rPr>
        <w:t>المسائل؛</w:t>
      </w:r>
    </w:p>
    <w:p w:rsidR="00371D4C" w:rsidRPr="00410333" w:rsidRDefault="00371D4C" w:rsidP="00DC4C3C">
      <w:pPr>
        <w:pStyle w:val="enumlev1"/>
        <w:tabs>
          <w:tab w:val="clear" w:pos="794"/>
        </w:tabs>
        <w:rPr>
          <w:rtl/>
        </w:rPr>
      </w:pPr>
      <w:r w:rsidRPr="00410333">
        <w:rPr>
          <w:rFonts w:hint="cs"/>
          <w:i/>
          <w:iCs/>
          <w:rtl/>
        </w:rPr>
        <w:t>ك</w:t>
      </w:r>
      <w:r w:rsidRPr="00410333">
        <w:rPr>
          <w:i/>
          <w:iCs/>
          <w:rtl/>
        </w:rPr>
        <w:t>)</w:t>
      </w:r>
      <w:r w:rsidRPr="00410333">
        <w:rPr>
          <w:rtl/>
        </w:rPr>
        <w:tab/>
      </w:r>
      <w:r w:rsidRPr="00410333">
        <w:rPr>
          <w:rFonts w:hint="eastAsia"/>
          <w:rtl/>
        </w:rPr>
        <w:t>اعتماد</w:t>
      </w:r>
      <w:r w:rsidRPr="00410333">
        <w:rPr>
          <w:rtl/>
        </w:rPr>
        <w:t xml:space="preserve"> </w:t>
      </w:r>
      <w:r w:rsidRPr="00410333">
        <w:rPr>
          <w:rFonts w:hint="eastAsia"/>
          <w:rtl/>
        </w:rPr>
        <w:t>برنامج</w:t>
      </w:r>
      <w:r w:rsidRPr="00410333">
        <w:rPr>
          <w:rtl/>
        </w:rPr>
        <w:t xml:space="preserve"> </w:t>
      </w:r>
      <w:r w:rsidRPr="00410333">
        <w:rPr>
          <w:rFonts w:hint="eastAsia"/>
          <w:rtl/>
        </w:rPr>
        <w:t>العمل</w:t>
      </w:r>
      <w:r w:rsidRPr="00410333">
        <w:rPr>
          <w:rtl/>
        </w:rPr>
        <w:t xml:space="preserve"> </w:t>
      </w:r>
      <w:r w:rsidRPr="00410333">
        <w:rPr>
          <w:rFonts w:hint="eastAsia"/>
          <w:rtl/>
        </w:rPr>
        <w:t>المترتب</w:t>
      </w:r>
      <w:r w:rsidRPr="00410333">
        <w:rPr>
          <w:rtl/>
        </w:rPr>
        <w:t xml:space="preserve"> </w:t>
      </w:r>
      <w:r w:rsidRPr="00410333">
        <w:rPr>
          <w:rFonts w:hint="eastAsia"/>
          <w:rtl/>
        </w:rPr>
        <w:t>على</w:t>
      </w:r>
      <w:r w:rsidRPr="00410333">
        <w:rPr>
          <w:rtl/>
        </w:rPr>
        <w:t xml:space="preserve"> </w:t>
      </w:r>
      <w:r w:rsidRPr="00410333">
        <w:rPr>
          <w:rFonts w:hint="eastAsia"/>
          <w:rtl/>
        </w:rPr>
        <w:t>إعادة</w:t>
      </w:r>
      <w:r w:rsidRPr="00410333">
        <w:rPr>
          <w:rtl/>
        </w:rPr>
        <w:t xml:space="preserve"> </w:t>
      </w:r>
      <w:r w:rsidRPr="00410333">
        <w:rPr>
          <w:rFonts w:hint="eastAsia"/>
          <w:rtl/>
        </w:rPr>
        <w:t>النظر</w:t>
      </w:r>
      <w:r w:rsidRPr="00410333">
        <w:rPr>
          <w:rtl/>
        </w:rPr>
        <w:t xml:space="preserve"> في </w:t>
      </w:r>
      <w:r w:rsidRPr="00410333">
        <w:rPr>
          <w:rFonts w:hint="eastAsia"/>
          <w:rtl/>
        </w:rPr>
        <w:t>المسائل</w:t>
      </w:r>
      <w:r w:rsidRPr="00410333">
        <w:rPr>
          <w:rtl/>
        </w:rPr>
        <w:t xml:space="preserve"> </w:t>
      </w:r>
      <w:r w:rsidRPr="00410333">
        <w:rPr>
          <w:rFonts w:hint="eastAsia"/>
          <w:rtl/>
        </w:rPr>
        <w:t>القائمة</w:t>
      </w:r>
      <w:r w:rsidRPr="00410333">
        <w:rPr>
          <w:rtl/>
        </w:rPr>
        <w:t xml:space="preserve"> </w:t>
      </w:r>
      <w:r w:rsidRPr="00410333">
        <w:rPr>
          <w:rFonts w:hint="eastAsia"/>
          <w:rtl/>
        </w:rPr>
        <w:t>والمسائل</w:t>
      </w:r>
      <w:r w:rsidRPr="00410333">
        <w:rPr>
          <w:rtl/>
        </w:rPr>
        <w:t xml:space="preserve"> </w:t>
      </w:r>
      <w:r w:rsidRPr="00410333">
        <w:rPr>
          <w:rFonts w:hint="eastAsia"/>
          <w:rtl/>
        </w:rPr>
        <w:t>الجديدة</w:t>
      </w:r>
      <w:r w:rsidRPr="00410333">
        <w:rPr>
          <w:rtl/>
        </w:rPr>
        <w:t xml:space="preserve"> </w:t>
      </w:r>
      <w:r w:rsidRPr="00410333">
        <w:rPr>
          <w:rFonts w:hint="eastAsia"/>
          <w:rtl/>
        </w:rPr>
        <w:t>وتحديد</w:t>
      </w:r>
      <w:r w:rsidRPr="00410333">
        <w:rPr>
          <w:rtl/>
        </w:rPr>
        <w:t xml:space="preserve"> </w:t>
      </w:r>
      <w:r w:rsidRPr="00410333">
        <w:rPr>
          <w:rFonts w:hint="eastAsia"/>
          <w:rtl/>
        </w:rPr>
        <w:t>أولوياتها،</w:t>
      </w:r>
      <w:r w:rsidRPr="00410333">
        <w:rPr>
          <w:rtl/>
        </w:rPr>
        <w:t xml:space="preserve"> </w:t>
      </w:r>
      <w:r w:rsidRPr="00410333">
        <w:rPr>
          <w:rFonts w:hint="eastAsia"/>
          <w:rtl/>
        </w:rPr>
        <w:t>ومدى</w:t>
      </w:r>
      <w:r w:rsidRPr="00410333">
        <w:rPr>
          <w:rtl/>
        </w:rPr>
        <w:t xml:space="preserve"> </w:t>
      </w:r>
      <w:r w:rsidRPr="00410333">
        <w:rPr>
          <w:rFonts w:hint="eastAsia"/>
          <w:rtl/>
        </w:rPr>
        <w:t>إلحاحها،</w:t>
      </w:r>
      <w:r w:rsidRPr="00410333">
        <w:rPr>
          <w:rtl/>
        </w:rPr>
        <w:t xml:space="preserve"> </w:t>
      </w:r>
      <w:r w:rsidRPr="00410333">
        <w:rPr>
          <w:rFonts w:hint="eastAsia"/>
          <w:rtl/>
        </w:rPr>
        <w:t>والآثار</w:t>
      </w:r>
      <w:r w:rsidRPr="00410333">
        <w:rPr>
          <w:rtl/>
        </w:rPr>
        <w:t xml:space="preserve"> </w:t>
      </w:r>
      <w:r w:rsidRPr="00410333">
        <w:rPr>
          <w:rFonts w:hint="eastAsia"/>
          <w:rtl/>
        </w:rPr>
        <w:t>المالية</w:t>
      </w:r>
      <w:r w:rsidRPr="00410333">
        <w:rPr>
          <w:rtl/>
        </w:rPr>
        <w:t xml:space="preserve"> </w:t>
      </w:r>
      <w:r w:rsidRPr="00410333">
        <w:rPr>
          <w:rFonts w:hint="eastAsia"/>
          <w:rtl/>
        </w:rPr>
        <w:t>التقديرية</w:t>
      </w:r>
      <w:r w:rsidRPr="00410333">
        <w:rPr>
          <w:rtl/>
        </w:rPr>
        <w:t xml:space="preserve"> </w:t>
      </w:r>
      <w:r w:rsidRPr="00410333">
        <w:rPr>
          <w:rFonts w:hint="eastAsia"/>
          <w:rtl/>
        </w:rPr>
        <w:t>المترتبة</w:t>
      </w:r>
      <w:r w:rsidRPr="00410333">
        <w:rPr>
          <w:rtl/>
        </w:rPr>
        <w:t xml:space="preserve"> </w:t>
      </w:r>
      <w:r w:rsidRPr="00410333">
        <w:rPr>
          <w:rFonts w:hint="eastAsia"/>
          <w:rtl/>
        </w:rPr>
        <w:t>عليها</w:t>
      </w:r>
      <w:r w:rsidRPr="00410333">
        <w:rPr>
          <w:rtl/>
        </w:rPr>
        <w:t xml:space="preserve"> </w:t>
      </w:r>
      <w:r w:rsidRPr="00410333">
        <w:rPr>
          <w:rFonts w:hint="eastAsia"/>
          <w:rtl/>
        </w:rPr>
        <w:t>والفترة</w:t>
      </w:r>
      <w:r w:rsidRPr="00410333">
        <w:rPr>
          <w:rtl/>
        </w:rPr>
        <w:t xml:space="preserve"> </w:t>
      </w:r>
      <w:r w:rsidRPr="00410333">
        <w:rPr>
          <w:rFonts w:hint="eastAsia"/>
          <w:rtl/>
        </w:rPr>
        <w:t>الزمنية</w:t>
      </w:r>
      <w:r w:rsidRPr="00410333">
        <w:rPr>
          <w:rtl/>
        </w:rPr>
        <w:t xml:space="preserve"> </w:t>
      </w:r>
      <w:r w:rsidRPr="00410333">
        <w:rPr>
          <w:rFonts w:hint="eastAsia"/>
          <w:rtl/>
        </w:rPr>
        <w:t>للانتهاء</w:t>
      </w:r>
      <w:r w:rsidRPr="00410333">
        <w:rPr>
          <w:rtl/>
        </w:rPr>
        <w:t xml:space="preserve"> </w:t>
      </w:r>
      <w:r w:rsidRPr="00410333">
        <w:rPr>
          <w:rFonts w:hint="eastAsia"/>
          <w:rtl/>
        </w:rPr>
        <w:t>من</w:t>
      </w:r>
      <w:r w:rsidRPr="00410333">
        <w:rPr>
          <w:rtl/>
        </w:rPr>
        <w:t xml:space="preserve"> </w:t>
      </w:r>
      <w:r w:rsidRPr="00410333">
        <w:rPr>
          <w:rFonts w:hint="eastAsia"/>
          <w:rtl/>
        </w:rPr>
        <w:t>دراستها؛</w:t>
      </w:r>
    </w:p>
    <w:p w:rsidR="00371D4C" w:rsidRPr="00410333" w:rsidRDefault="00371D4C" w:rsidP="00DC4C3C">
      <w:pPr>
        <w:pStyle w:val="enumlev1"/>
        <w:tabs>
          <w:tab w:val="clear" w:pos="794"/>
        </w:tabs>
        <w:rPr>
          <w:rtl/>
          <w:lang w:bidi="ar-EG"/>
        </w:rPr>
      </w:pPr>
      <w:r w:rsidRPr="00410333">
        <w:rPr>
          <w:rFonts w:hint="cs"/>
          <w:i/>
          <w:iCs/>
          <w:rtl/>
        </w:rPr>
        <w:t>ل</w:t>
      </w:r>
      <w:r w:rsidRPr="00410333">
        <w:rPr>
          <w:i/>
          <w:iCs/>
          <w:rtl/>
        </w:rPr>
        <w:t>)</w:t>
      </w:r>
      <w:r w:rsidRPr="00410333">
        <w:rPr>
          <w:rtl/>
        </w:rPr>
        <w:tab/>
      </w:r>
      <w:r w:rsidRPr="00410333">
        <w:rPr>
          <w:rFonts w:hint="eastAsia"/>
          <w:rtl/>
        </w:rPr>
        <w:t>القيام</w:t>
      </w:r>
      <w:r w:rsidRPr="00410333">
        <w:rPr>
          <w:rtl/>
        </w:rPr>
        <w:t xml:space="preserve"> </w:t>
      </w:r>
      <w:r w:rsidRPr="00410333">
        <w:rPr>
          <w:rFonts w:hint="eastAsia"/>
          <w:rtl/>
        </w:rPr>
        <w:t>قدر</w:t>
      </w:r>
      <w:r w:rsidRPr="00410333">
        <w:rPr>
          <w:rtl/>
        </w:rPr>
        <w:t xml:space="preserve"> </w:t>
      </w:r>
      <w:r w:rsidRPr="00410333">
        <w:rPr>
          <w:rFonts w:hint="eastAsia"/>
          <w:rtl/>
        </w:rPr>
        <w:t>الإمكان</w:t>
      </w:r>
      <w:r w:rsidRPr="00410333">
        <w:rPr>
          <w:rtl/>
        </w:rPr>
        <w:t xml:space="preserve"> </w:t>
      </w:r>
      <w:r w:rsidRPr="00410333">
        <w:rPr>
          <w:rFonts w:hint="eastAsia"/>
          <w:rtl/>
        </w:rPr>
        <w:t>عملياً</w:t>
      </w:r>
      <w:r w:rsidRPr="00410333">
        <w:rPr>
          <w:rtl/>
        </w:rPr>
        <w:t xml:space="preserve"> </w:t>
      </w:r>
      <w:r w:rsidRPr="00410333">
        <w:rPr>
          <w:rFonts w:hint="eastAsia"/>
          <w:rtl/>
        </w:rPr>
        <w:t>بتجميع</w:t>
      </w:r>
      <w:r w:rsidRPr="00410333">
        <w:rPr>
          <w:rtl/>
        </w:rPr>
        <w:t xml:space="preserve"> </w:t>
      </w:r>
      <w:r w:rsidRPr="00410333">
        <w:rPr>
          <w:rFonts w:hint="eastAsia"/>
          <w:rtl/>
        </w:rPr>
        <w:t>المسائل</w:t>
      </w:r>
      <w:r w:rsidRPr="00410333">
        <w:rPr>
          <w:rtl/>
        </w:rPr>
        <w:t xml:space="preserve"> </w:t>
      </w:r>
      <w:r w:rsidRPr="00410333">
        <w:rPr>
          <w:rFonts w:hint="eastAsia"/>
          <w:rtl/>
        </w:rPr>
        <w:t>التي</w:t>
      </w:r>
      <w:r w:rsidRPr="00410333">
        <w:rPr>
          <w:rtl/>
        </w:rPr>
        <w:t xml:space="preserve"> </w:t>
      </w:r>
      <w:r w:rsidRPr="00410333">
        <w:rPr>
          <w:rFonts w:hint="eastAsia"/>
          <w:rtl/>
        </w:rPr>
        <w:t>تهم</w:t>
      </w:r>
      <w:r w:rsidRPr="00410333">
        <w:rPr>
          <w:rtl/>
        </w:rPr>
        <w:t xml:space="preserve"> </w:t>
      </w:r>
      <w:r w:rsidRPr="00410333">
        <w:rPr>
          <w:rFonts w:hint="eastAsia"/>
          <w:rtl/>
        </w:rPr>
        <w:t>البلدان</w:t>
      </w:r>
      <w:r w:rsidRPr="00410333">
        <w:rPr>
          <w:rtl/>
        </w:rPr>
        <w:t xml:space="preserve"> </w:t>
      </w:r>
      <w:r w:rsidRPr="00410333">
        <w:rPr>
          <w:rFonts w:hint="eastAsia"/>
          <w:rtl/>
        </w:rPr>
        <w:t>النامية،</w:t>
      </w:r>
      <w:r w:rsidRPr="00410333">
        <w:rPr>
          <w:rtl/>
        </w:rPr>
        <w:t xml:space="preserve"> </w:t>
      </w:r>
      <w:r w:rsidRPr="00410333">
        <w:rPr>
          <w:rFonts w:hint="eastAsia"/>
          <w:rtl/>
        </w:rPr>
        <w:t>بما</w:t>
      </w:r>
      <w:r w:rsidRPr="00410333">
        <w:rPr>
          <w:rtl/>
        </w:rPr>
        <w:t xml:space="preserve"> </w:t>
      </w:r>
      <w:r w:rsidRPr="00410333">
        <w:rPr>
          <w:rFonts w:hint="eastAsia"/>
          <w:rtl/>
        </w:rPr>
        <w:t>فيها</w:t>
      </w:r>
      <w:r w:rsidRPr="00410333">
        <w:rPr>
          <w:rtl/>
        </w:rPr>
        <w:t xml:space="preserve"> </w:t>
      </w:r>
      <w:r w:rsidRPr="00410333">
        <w:rPr>
          <w:rFonts w:hint="eastAsia"/>
          <w:rtl/>
        </w:rPr>
        <w:t>أقل</w:t>
      </w:r>
      <w:r w:rsidRPr="00410333">
        <w:rPr>
          <w:rtl/>
        </w:rPr>
        <w:t xml:space="preserve"> </w:t>
      </w:r>
      <w:r w:rsidRPr="00410333">
        <w:rPr>
          <w:rFonts w:hint="eastAsia"/>
          <w:rtl/>
        </w:rPr>
        <w:t>البلدان</w:t>
      </w:r>
      <w:r w:rsidRPr="00410333">
        <w:rPr>
          <w:rtl/>
        </w:rPr>
        <w:t xml:space="preserve"> </w:t>
      </w:r>
      <w:r w:rsidRPr="00410333">
        <w:rPr>
          <w:rFonts w:hint="eastAsia"/>
          <w:rtl/>
        </w:rPr>
        <w:t>نمواً</w:t>
      </w:r>
      <w:r w:rsidRPr="00410333">
        <w:rPr>
          <w:rtl/>
        </w:rPr>
        <w:t xml:space="preserve"> </w:t>
      </w:r>
      <w:r w:rsidRPr="00410333">
        <w:rPr>
          <w:rFonts w:hint="eastAsia"/>
          <w:rtl/>
        </w:rPr>
        <w:t>والدول</w:t>
      </w:r>
      <w:r w:rsidRPr="00410333">
        <w:rPr>
          <w:rtl/>
        </w:rPr>
        <w:t xml:space="preserve"> </w:t>
      </w:r>
      <w:r w:rsidRPr="00410333">
        <w:rPr>
          <w:rFonts w:hint="eastAsia"/>
          <w:rtl/>
        </w:rPr>
        <w:t>الجزرية</w:t>
      </w:r>
      <w:r w:rsidRPr="00410333">
        <w:rPr>
          <w:rtl/>
        </w:rPr>
        <w:t xml:space="preserve"> </w:t>
      </w:r>
      <w:r w:rsidRPr="00410333">
        <w:rPr>
          <w:rFonts w:hint="eastAsia"/>
          <w:rtl/>
        </w:rPr>
        <w:t>الصغيرة النامية</w:t>
      </w:r>
      <w:r w:rsidRPr="00410333">
        <w:rPr>
          <w:rtl/>
        </w:rPr>
        <w:t xml:space="preserve"> </w:t>
      </w:r>
      <w:r w:rsidRPr="00410333">
        <w:rPr>
          <w:rFonts w:hint="eastAsia"/>
          <w:rtl/>
        </w:rPr>
        <w:t>والبلدان</w:t>
      </w:r>
      <w:r w:rsidRPr="00410333">
        <w:rPr>
          <w:rtl/>
        </w:rPr>
        <w:t xml:space="preserve"> </w:t>
      </w:r>
      <w:r w:rsidRPr="00410333">
        <w:rPr>
          <w:rFonts w:hint="eastAsia"/>
          <w:rtl/>
        </w:rPr>
        <w:t>النامية</w:t>
      </w:r>
      <w:r w:rsidRPr="00410333">
        <w:rPr>
          <w:rtl/>
        </w:rPr>
        <w:t xml:space="preserve"> </w:t>
      </w:r>
      <w:r w:rsidRPr="00410333">
        <w:rPr>
          <w:rFonts w:hint="eastAsia"/>
          <w:rtl/>
        </w:rPr>
        <w:t>غير</w:t>
      </w:r>
      <w:r w:rsidRPr="00410333">
        <w:rPr>
          <w:rtl/>
        </w:rPr>
        <w:t xml:space="preserve"> </w:t>
      </w:r>
      <w:r w:rsidRPr="00410333">
        <w:rPr>
          <w:rFonts w:hint="eastAsia"/>
          <w:rtl/>
        </w:rPr>
        <w:t>الساحلية</w:t>
      </w:r>
      <w:r w:rsidRPr="00410333">
        <w:rPr>
          <w:rtl/>
        </w:rPr>
        <w:t xml:space="preserve"> </w:t>
      </w:r>
      <w:r w:rsidRPr="00410333">
        <w:rPr>
          <w:rFonts w:hint="eastAsia"/>
          <w:rtl/>
        </w:rPr>
        <w:t>والبلدان</w:t>
      </w:r>
      <w:r w:rsidRPr="00410333">
        <w:rPr>
          <w:rtl/>
        </w:rPr>
        <w:t xml:space="preserve"> </w:t>
      </w:r>
      <w:r w:rsidRPr="00410333">
        <w:rPr>
          <w:rFonts w:hint="eastAsia"/>
          <w:rtl/>
        </w:rPr>
        <w:t>التي</w:t>
      </w:r>
      <w:r w:rsidRPr="00410333">
        <w:rPr>
          <w:rtl/>
        </w:rPr>
        <w:t xml:space="preserve"> </w:t>
      </w:r>
      <w:r w:rsidRPr="00410333">
        <w:rPr>
          <w:rFonts w:hint="eastAsia"/>
          <w:rtl/>
        </w:rPr>
        <w:t>تمر</w:t>
      </w:r>
      <w:r w:rsidRPr="00410333">
        <w:rPr>
          <w:rtl/>
        </w:rPr>
        <w:t xml:space="preserve"> </w:t>
      </w:r>
      <w:r w:rsidRPr="00410333">
        <w:rPr>
          <w:rFonts w:hint="eastAsia"/>
          <w:rtl/>
        </w:rPr>
        <w:t>اقتصاداتها</w:t>
      </w:r>
      <w:r w:rsidRPr="00410333">
        <w:rPr>
          <w:rtl/>
        </w:rPr>
        <w:t xml:space="preserve"> </w:t>
      </w:r>
      <w:r w:rsidRPr="00410333">
        <w:rPr>
          <w:rFonts w:hint="eastAsia"/>
          <w:rtl/>
        </w:rPr>
        <w:t>بمرحلة</w:t>
      </w:r>
      <w:r w:rsidRPr="00410333">
        <w:rPr>
          <w:rtl/>
        </w:rPr>
        <w:t xml:space="preserve"> </w:t>
      </w:r>
      <w:r w:rsidRPr="00410333">
        <w:rPr>
          <w:rFonts w:hint="eastAsia"/>
          <w:rtl/>
        </w:rPr>
        <w:t>انتقالية،</w:t>
      </w:r>
      <w:r w:rsidRPr="00410333">
        <w:rPr>
          <w:rtl/>
        </w:rPr>
        <w:t xml:space="preserve"> </w:t>
      </w:r>
      <w:r w:rsidRPr="00410333">
        <w:rPr>
          <w:rFonts w:hint="eastAsia"/>
          <w:rtl/>
        </w:rPr>
        <w:t>لتسهيل</w:t>
      </w:r>
      <w:r w:rsidRPr="00410333">
        <w:rPr>
          <w:rtl/>
        </w:rPr>
        <w:t xml:space="preserve"> </w:t>
      </w:r>
      <w:r w:rsidRPr="00410333">
        <w:rPr>
          <w:rFonts w:hint="eastAsia"/>
          <w:rtl/>
        </w:rPr>
        <w:t>مشاركتها</w:t>
      </w:r>
      <w:r w:rsidRPr="00410333">
        <w:rPr>
          <w:rtl/>
        </w:rPr>
        <w:t xml:space="preserve"> في </w:t>
      </w:r>
      <w:r w:rsidRPr="00410333">
        <w:rPr>
          <w:rFonts w:hint="eastAsia"/>
          <w:rtl/>
        </w:rPr>
        <w:t>هذه الدراسات؛</w:t>
      </w:r>
    </w:p>
    <w:p w:rsidR="00371D4C" w:rsidRPr="00410333" w:rsidRDefault="00371D4C" w:rsidP="00DC4C3C">
      <w:pPr>
        <w:pStyle w:val="enumlev1"/>
        <w:tabs>
          <w:tab w:val="clear" w:pos="794"/>
        </w:tabs>
        <w:rPr>
          <w:rtl/>
        </w:rPr>
      </w:pPr>
      <w:r w:rsidRPr="00410333">
        <w:rPr>
          <w:rFonts w:hint="cs"/>
          <w:i/>
          <w:iCs/>
          <w:rtl/>
          <w:lang w:bidi="ar-EG"/>
        </w:rPr>
        <w:t>م </w:t>
      </w:r>
      <w:r w:rsidRPr="00410333">
        <w:rPr>
          <w:i/>
          <w:iCs/>
          <w:rtl/>
        </w:rPr>
        <w:t>)</w:t>
      </w:r>
      <w:r w:rsidRPr="00410333">
        <w:rPr>
          <w:rtl/>
        </w:rPr>
        <w:tab/>
      </w:r>
      <w:r w:rsidRPr="00410333">
        <w:rPr>
          <w:rFonts w:hint="eastAsia"/>
          <w:rtl/>
        </w:rPr>
        <w:t>تناول</w:t>
      </w:r>
      <w:r w:rsidRPr="00410333">
        <w:rPr>
          <w:rtl/>
        </w:rPr>
        <w:t xml:space="preserve"> </w:t>
      </w:r>
      <w:r w:rsidRPr="00410333">
        <w:rPr>
          <w:rFonts w:hint="eastAsia"/>
          <w:rtl/>
        </w:rPr>
        <w:t>مسائل</w:t>
      </w:r>
      <w:r w:rsidRPr="00410333">
        <w:rPr>
          <w:rtl/>
        </w:rPr>
        <w:t xml:space="preserve"> </w:t>
      </w:r>
      <w:r w:rsidRPr="00410333">
        <w:rPr>
          <w:rFonts w:hint="eastAsia"/>
          <w:rtl/>
        </w:rPr>
        <w:t>محددة</w:t>
      </w:r>
      <w:r w:rsidRPr="00410333">
        <w:rPr>
          <w:rtl/>
        </w:rPr>
        <w:t xml:space="preserve"> </w:t>
      </w:r>
      <w:r w:rsidRPr="00410333">
        <w:rPr>
          <w:rFonts w:hint="eastAsia"/>
          <w:rtl/>
        </w:rPr>
        <w:t>أُخرى</w:t>
      </w:r>
      <w:r w:rsidRPr="00410333">
        <w:rPr>
          <w:rtl/>
        </w:rPr>
        <w:t xml:space="preserve"> </w:t>
      </w:r>
      <w:r w:rsidRPr="00410333">
        <w:rPr>
          <w:rFonts w:hint="eastAsia"/>
          <w:rtl/>
        </w:rPr>
        <w:t>التي</w:t>
      </w:r>
      <w:r w:rsidRPr="00410333">
        <w:rPr>
          <w:rtl/>
        </w:rPr>
        <w:t xml:space="preserve"> </w:t>
      </w:r>
      <w:r w:rsidRPr="00410333">
        <w:rPr>
          <w:rFonts w:hint="eastAsia"/>
          <w:rtl/>
        </w:rPr>
        <w:t>تدخل</w:t>
      </w:r>
      <w:r w:rsidRPr="00410333">
        <w:rPr>
          <w:rtl/>
        </w:rPr>
        <w:t xml:space="preserve"> </w:t>
      </w:r>
      <w:r w:rsidRPr="00410333">
        <w:rPr>
          <w:rFonts w:hint="eastAsia"/>
          <w:rtl/>
        </w:rPr>
        <w:t>ضمن</w:t>
      </w:r>
      <w:r w:rsidRPr="00410333">
        <w:rPr>
          <w:rtl/>
        </w:rPr>
        <w:t xml:space="preserve"> </w:t>
      </w:r>
      <w:r w:rsidRPr="00410333">
        <w:rPr>
          <w:rFonts w:hint="eastAsia"/>
          <w:rtl/>
        </w:rPr>
        <w:t>اختصاص</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بشرط</w:t>
      </w:r>
      <w:r w:rsidRPr="00410333">
        <w:rPr>
          <w:rtl/>
        </w:rPr>
        <w:t xml:space="preserve"> </w:t>
      </w:r>
      <w:r w:rsidRPr="00410333">
        <w:rPr>
          <w:rFonts w:hint="eastAsia"/>
          <w:rtl/>
        </w:rPr>
        <w:t>موافقة</w:t>
      </w:r>
      <w:r w:rsidRPr="00410333">
        <w:rPr>
          <w:rtl/>
        </w:rPr>
        <w:t xml:space="preserve"> </w:t>
      </w:r>
      <w:r w:rsidRPr="00410333">
        <w:rPr>
          <w:rFonts w:hint="eastAsia"/>
          <w:rtl/>
        </w:rPr>
        <w:t>الدول</w:t>
      </w:r>
      <w:r w:rsidRPr="00410333">
        <w:rPr>
          <w:rtl/>
        </w:rPr>
        <w:t xml:space="preserve"> </w:t>
      </w:r>
      <w:r w:rsidRPr="00410333">
        <w:rPr>
          <w:rFonts w:hint="eastAsia"/>
          <w:rtl/>
        </w:rPr>
        <w:t>الأعضاء</w:t>
      </w:r>
      <w:r w:rsidRPr="00410333">
        <w:rPr>
          <w:rtl/>
        </w:rPr>
        <w:t xml:space="preserve"> </w:t>
      </w:r>
      <w:r w:rsidRPr="00410333">
        <w:rPr>
          <w:rFonts w:hint="eastAsia"/>
          <w:rtl/>
        </w:rPr>
        <w:t>عليها،</w:t>
      </w:r>
      <w:r w:rsidRPr="00410333">
        <w:rPr>
          <w:rtl/>
        </w:rPr>
        <w:t xml:space="preserve"> </w:t>
      </w:r>
      <w:r w:rsidRPr="00410333">
        <w:rPr>
          <w:rFonts w:hint="eastAsia"/>
          <w:rtl/>
        </w:rPr>
        <w:t>مع</w:t>
      </w:r>
      <w:r w:rsidRPr="00410333">
        <w:rPr>
          <w:rtl/>
        </w:rPr>
        <w:t xml:space="preserve"> </w:t>
      </w:r>
      <w:r w:rsidRPr="00410333">
        <w:rPr>
          <w:rFonts w:hint="eastAsia"/>
          <w:rtl/>
        </w:rPr>
        <w:t>تطبيق</w:t>
      </w:r>
      <w:r w:rsidRPr="00410333">
        <w:rPr>
          <w:rtl/>
        </w:rPr>
        <w:t xml:space="preserve"> </w:t>
      </w:r>
      <w:r w:rsidRPr="00410333">
        <w:rPr>
          <w:rFonts w:hint="eastAsia"/>
          <w:rtl/>
        </w:rPr>
        <w:t>إجراء</w:t>
      </w:r>
      <w:r w:rsidRPr="00410333">
        <w:rPr>
          <w:rtl/>
        </w:rPr>
        <w:t xml:space="preserve"> </w:t>
      </w:r>
      <w:r w:rsidRPr="00410333">
        <w:rPr>
          <w:rFonts w:hint="eastAsia"/>
          <w:rtl/>
        </w:rPr>
        <w:t>الموافقة</w:t>
      </w:r>
      <w:r w:rsidRPr="00410333">
        <w:rPr>
          <w:rtl/>
        </w:rPr>
        <w:t xml:space="preserve"> </w:t>
      </w:r>
      <w:r w:rsidRPr="00410333">
        <w:rPr>
          <w:rFonts w:hint="eastAsia"/>
          <w:rtl/>
        </w:rPr>
        <w:t>الوارد</w:t>
      </w:r>
      <w:r w:rsidRPr="00410333">
        <w:rPr>
          <w:rtl/>
        </w:rPr>
        <w:t xml:space="preserve"> في </w:t>
      </w:r>
      <w:r w:rsidRPr="00410333">
        <w:rPr>
          <w:rFonts w:hint="eastAsia"/>
          <w:rtl/>
        </w:rPr>
        <w:t>القسم </w:t>
      </w:r>
      <w:r w:rsidRPr="00410333">
        <w:t>9</w:t>
      </w:r>
      <w:r w:rsidRPr="00410333">
        <w:rPr>
          <w:rtl/>
        </w:rPr>
        <w:t xml:space="preserve"> من القرار</w:t>
      </w:r>
      <w:r w:rsidRPr="00410333">
        <w:rPr>
          <w:rFonts w:hint="eastAsia"/>
          <w:rtl/>
        </w:rPr>
        <w:t> </w:t>
      </w:r>
      <w:r w:rsidRPr="00410333">
        <w:t>1</w:t>
      </w:r>
      <w:r w:rsidRPr="00410333">
        <w:rPr>
          <w:rtl/>
        </w:rPr>
        <w:t xml:space="preserve"> (المراجَع في </w:t>
      </w:r>
      <w:r w:rsidRPr="00410333">
        <w:rPr>
          <w:rFonts w:hint="cs"/>
          <w:rtl/>
        </w:rPr>
        <w:t>الحمامات،</w:t>
      </w:r>
      <w:r w:rsidRPr="00410333">
        <w:rPr>
          <w:rFonts w:hint="cs"/>
          <w:rtl/>
          <w:lang w:bidi="ar-EG"/>
        </w:rPr>
        <w:t xml:space="preserve"> </w:t>
      </w:r>
      <w:r w:rsidRPr="00410333">
        <w:rPr>
          <w:lang w:bidi="ar-EG"/>
        </w:rPr>
        <w:t>2016</w:t>
      </w:r>
      <w:r w:rsidRPr="00410333">
        <w:rPr>
          <w:rtl/>
        </w:rPr>
        <w:t xml:space="preserve">) </w:t>
      </w:r>
      <w:r w:rsidRPr="00410333">
        <w:rPr>
          <w:rFonts w:hint="eastAsia"/>
          <w:rtl/>
        </w:rPr>
        <w:t>لهذه الجمعية؛</w:t>
      </w:r>
    </w:p>
    <w:p w:rsidR="00371D4C" w:rsidRPr="00410333" w:rsidRDefault="00371D4C" w:rsidP="00DC4C3C">
      <w:pPr>
        <w:tabs>
          <w:tab w:val="clear" w:pos="794"/>
        </w:tabs>
        <w:rPr>
          <w:rtl/>
          <w:lang w:bidi="ar-EG"/>
        </w:rPr>
      </w:pPr>
      <w:r w:rsidRPr="00410333">
        <w:t>2</w:t>
      </w:r>
      <w:r w:rsidRPr="00410333">
        <w:rPr>
          <w:rtl/>
        </w:rPr>
        <w:tab/>
      </w:r>
      <w:r w:rsidRPr="00410333">
        <w:rPr>
          <w:rFonts w:hint="eastAsia"/>
          <w:rtl/>
          <w:lang w:bidi="ar-EG"/>
        </w:rPr>
        <w:t>أن</w:t>
      </w:r>
      <w:r w:rsidRPr="00410333">
        <w:rPr>
          <w:rtl/>
          <w:lang w:bidi="ar-EG"/>
        </w:rPr>
        <w:t xml:space="preserve"> يقوم الفريق الاستشاري لتقييس الاتصالات بدراسة تنفيذ </w:t>
      </w:r>
      <w:r w:rsidRPr="00410333">
        <w:rPr>
          <w:rFonts w:hint="eastAsia"/>
          <w:rtl/>
          <w:lang w:bidi="ar-EG"/>
        </w:rPr>
        <w:t>الإجراءات</w:t>
      </w:r>
      <w:r w:rsidRPr="00410333">
        <w:rPr>
          <w:rtl/>
          <w:lang w:bidi="ar-EG"/>
        </w:rPr>
        <w:t xml:space="preserve"> </w:t>
      </w:r>
      <w:r w:rsidRPr="00410333">
        <w:rPr>
          <w:rFonts w:hint="eastAsia"/>
          <w:rtl/>
          <w:lang w:bidi="ar-EG"/>
        </w:rPr>
        <w:t>وتحقيق</w:t>
      </w:r>
      <w:r w:rsidRPr="00410333">
        <w:rPr>
          <w:rtl/>
          <w:lang w:bidi="ar-EG"/>
        </w:rPr>
        <w:t xml:space="preserve"> الأهداف المبيّنة في الخطط التشغيلية السنوية</w:t>
      </w:r>
      <w:r w:rsidRPr="00410333">
        <w:rPr>
          <w:rFonts w:hint="cs"/>
          <w:rtl/>
          <w:lang w:bidi="ar-EG"/>
        </w:rPr>
        <w:t xml:space="preserve"> وفي خطة عمل الجمعية العالمية لتقييس الاتصالات لعام </w:t>
      </w:r>
      <w:r w:rsidRPr="00410333">
        <w:rPr>
          <w:lang w:bidi="ar-EG"/>
        </w:rPr>
        <w:t>2016</w:t>
      </w:r>
      <w:r w:rsidRPr="00410333">
        <w:rPr>
          <w:rFonts w:hint="cs"/>
          <w:rtl/>
          <w:lang w:bidi="ar-EG"/>
        </w:rPr>
        <w:t xml:space="preserve"> التي تشمل قرارات الجمعية، </w:t>
      </w:r>
      <w:r w:rsidRPr="00410333">
        <w:rPr>
          <w:rFonts w:hint="eastAsia"/>
          <w:rtl/>
          <w:lang w:bidi="ar-EG"/>
        </w:rPr>
        <w:t>لغرض</w:t>
      </w:r>
      <w:r w:rsidRPr="00410333">
        <w:rPr>
          <w:rtl/>
          <w:lang w:bidi="ar-EG"/>
        </w:rPr>
        <w:t xml:space="preserve"> </w:t>
      </w:r>
      <w:r w:rsidRPr="00410333">
        <w:rPr>
          <w:rFonts w:hint="eastAsia"/>
          <w:rtl/>
          <w:lang w:bidi="ar-EG"/>
        </w:rPr>
        <w:t>تحديد</w:t>
      </w:r>
      <w:r w:rsidRPr="00410333">
        <w:rPr>
          <w:rtl/>
          <w:lang w:bidi="ar-EG"/>
        </w:rPr>
        <w:t xml:space="preserve"> </w:t>
      </w:r>
      <w:r w:rsidRPr="00410333">
        <w:rPr>
          <w:rFonts w:hint="eastAsia"/>
          <w:rtl/>
          <w:lang w:bidi="ar-EG"/>
        </w:rPr>
        <w:t>الصعوبات</w:t>
      </w:r>
      <w:r w:rsidRPr="00410333">
        <w:rPr>
          <w:rtl/>
          <w:lang w:bidi="ar-EG"/>
        </w:rPr>
        <w:t xml:space="preserve"> </w:t>
      </w:r>
      <w:r w:rsidRPr="00410333">
        <w:rPr>
          <w:rFonts w:hint="eastAsia"/>
          <w:rtl/>
          <w:lang w:bidi="ar-EG"/>
        </w:rPr>
        <w:t>المحتملة</w:t>
      </w:r>
      <w:r w:rsidRPr="00410333">
        <w:rPr>
          <w:rFonts w:hint="cs"/>
          <w:rtl/>
          <w:lang w:bidi="ar-EG"/>
        </w:rPr>
        <w:t xml:space="preserve"> والاستراتيجيات المحتملة لتنفيذ العناصر الرئيسية،</w:t>
      </w:r>
      <w:r w:rsidRPr="00410333">
        <w:rPr>
          <w:rtl/>
          <w:lang w:bidi="ar-EG"/>
        </w:rPr>
        <w:t xml:space="preserve"> </w:t>
      </w:r>
      <w:r w:rsidRPr="00410333">
        <w:rPr>
          <w:rFonts w:hint="eastAsia"/>
          <w:rtl/>
          <w:lang w:bidi="ar-EG"/>
        </w:rPr>
        <w:t>وتقديم</w:t>
      </w:r>
      <w:r w:rsidRPr="00410333">
        <w:rPr>
          <w:rtl/>
          <w:lang w:bidi="ar-EG"/>
        </w:rPr>
        <w:t xml:space="preserve"> </w:t>
      </w:r>
      <w:r w:rsidRPr="00410333">
        <w:rPr>
          <w:rFonts w:hint="eastAsia"/>
          <w:rtl/>
          <w:lang w:bidi="ar-EG"/>
        </w:rPr>
        <w:t>توصيات</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eastAsia"/>
          <w:rtl/>
          <w:lang w:bidi="ar-EG"/>
        </w:rPr>
        <w:t>مدير</w:t>
      </w:r>
      <w:r w:rsidRPr="00410333">
        <w:rPr>
          <w:rtl/>
          <w:lang w:bidi="ar-EG"/>
        </w:rPr>
        <w:t xml:space="preserve"> </w:t>
      </w:r>
      <w:r w:rsidRPr="00410333">
        <w:rPr>
          <w:rFonts w:hint="eastAsia"/>
          <w:rtl/>
          <w:lang w:bidi="ar-EG"/>
        </w:rPr>
        <w:t>مكتب</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بالحلول</w:t>
      </w:r>
      <w:r w:rsidRPr="00410333">
        <w:rPr>
          <w:rtl/>
          <w:lang w:bidi="ar-EG"/>
        </w:rPr>
        <w:t xml:space="preserve"> </w:t>
      </w:r>
      <w:r w:rsidRPr="00410333">
        <w:rPr>
          <w:rFonts w:hint="eastAsia"/>
          <w:rtl/>
          <w:lang w:bidi="ar-EG"/>
        </w:rPr>
        <w:t>المتعلقة</w:t>
      </w:r>
      <w:r w:rsidRPr="00410333">
        <w:rPr>
          <w:rtl/>
          <w:lang w:bidi="ar-EG"/>
        </w:rPr>
        <w:t xml:space="preserve"> </w:t>
      </w:r>
      <w:r w:rsidRPr="00410333">
        <w:rPr>
          <w:rFonts w:hint="eastAsia"/>
          <w:rtl/>
          <w:lang w:bidi="ar-EG"/>
        </w:rPr>
        <w:t>بها؛</w:t>
      </w:r>
    </w:p>
    <w:p w:rsidR="00796888" w:rsidRPr="00410333" w:rsidRDefault="00796888" w:rsidP="00DC4C3C">
      <w:pPr>
        <w:tabs>
          <w:tab w:val="clear" w:pos="794"/>
        </w:tabs>
        <w:bidi w:val="0"/>
        <w:spacing w:before="0" w:after="160" w:line="259" w:lineRule="auto"/>
        <w:jc w:val="left"/>
      </w:pPr>
      <w:r w:rsidRPr="00410333">
        <w:br w:type="page"/>
      </w:r>
    </w:p>
    <w:p w:rsidR="00371D4C" w:rsidRPr="00410333" w:rsidRDefault="00371D4C" w:rsidP="00DC4C3C">
      <w:pPr>
        <w:tabs>
          <w:tab w:val="clear" w:pos="794"/>
        </w:tabs>
        <w:rPr>
          <w:rtl/>
        </w:rPr>
      </w:pPr>
      <w:r w:rsidRPr="00410333">
        <w:lastRenderedPageBreak/>
        <w:t>3</w:t>
      </w:r>
      <w:r w:rsidRPr="00410333">
        <w:rPr>
          <w:rtl/>
        </w:rPr>
        <w:tab/>
      </w:r>
      <w:r w:rsidRPr="00410333">
        <w:rPr>
          <w:rFonts w:hint="eastAsia"/>
          <w:rtl/>
        </w:rPr>
        <w:t>أن</w:t>
      </w:r>
      <w:r w:rsidRPr="00410333">
        <w:rPr>
          <w:rtl/>
        </w:rPr>
        <w:t xml:space="preserve"> يكون بمقدور الفريق الاستشاري أن يبادر إلى تنقيح الإجراءات ذات الصلة لاعتماد المسائل والتوصيات في لجان </w:t>
      </w:r>
      <w:r w:rsidRPr="00410333">
        <w:rPr>
          <w:spacing w:val="-2"/>
          <w:rtl/>
        </w:rPr>
        <w:t xml:space="preserve">الدراسات، باستثناء المشار إليها في الأرقام </w:t>
      </w:r>
      <w:r w:rsidRPr="00410333">
        <w:rPr>
          <w:spacing w:val="-2"/>
        </w:rPr>
        <w:t>246D</w:t>
      </w:r>
      <w:r w:rsidRPr="00410333">
        <w:rPr>
          <w:spacing w:val="-2"/>
          <w:rtl/>
        </w:rPr>
        <w:t xml:space="preserve"> و</w:t>
      </w:r>
      <w:r w:rsidRPr="00410333">
        <w:rPr>
          <w:spacing w:val="-2"/>
        </w:rPr>
        <w:t>246F</w:t>
      </w:r>
      <w:r w:rsidRPr="00410333">
        <w:rPr>
          <w:spacing w:val="-2"/>
          <w:rtl/>
        </w:rPr>
        <w:t xml:space="preserve"> و</w:t>
      </w:r>
      <w:r w:rsidRPr="00410333">
        <w:rPr>
          <w:spacing w:val="-2"/>
        </w:rPr>
        <w:t>246H</w:t>
      </w:r>
      <w:r w:rsidRPr="00410333">
        <w:rPr>
          <w:spacing w:val="-2"/>
          <w:rtl/>
        </w:rPr>
        <w:t xml:space="preserve"> من الاتفاقية، لكي توافق عليها الدول الأعضاء في الفترات الفاصلة</w:t>
      </w:r>
      <w:r w:rsidRPr="00410333">
        <w:rPr>
          <w:rtl/>
        </w:rPr>
        <w:t xml:space="preserve"> بين الجمعيات العالمية لتقييس الاتصالات، باستعمال إجراء الموافقة الوارد في القسم</w:t>
      </w:r>
      <w:r w:rsidRPr="00410333">
        <w:rPr>
          <w:rFonts w:hint="eastAsia"/>
          <w:rtl/>
        </w:rPr>
        <w:t> </w:t>
      </w:r>
      <w:r w:rsidRPr="00410333">
        <w:t>9</w:t>
      </w:r>
      <w:r w:rsidRPr="00410333">
        <w:rPr>
          <w:rtl/>
        </w:rPr>
        <w:t xml:space="preserve"> من القرار</w:t>
      </w:r>
      <w:r w:rsidRPr="00410333">
        <w:rPr>
          <w:rFonts w:hint="eastAsia"/>
          <w:rtl/>
        </w:rPr>
        <w:t> </w:t>
      </w:r>
      <w:r w:rsidRPr="00410333">
        <w:t>1</w:t>
      </w:r>
      <w:r w:rsidRPr="00410333">
        <w:rPr>
          <w:rtl/>
        </w:rPr>
        <w:t xml:space="preserve"> (المراجَع في </w:t>
      </w:r>
      <w:r w:rsidRPr="00410333">
        <w:rPr>
          <w:rFonts w:hint="cs"/>
          <w:rtl/>
        </w:rPr>
        <w:t>الحمامات</w:t>
      </w:r>
      <w:r w:rsidRPr="00410333">
        <w:rPr>
          <w:rFonts w:hint="eastAsia"/>
          <w:rtl/>
        </w:rPr>
        <w:t>،</w:t>
      </w:r>
      <w:r w:rsidRPr="00410333">
        <w:rPr>
          <w:rtl/>
        </w:rPr>
        <w:t xml:space="preserve"> </w:t>
      </w:r>
      <w:r w:rsidRPr="00410333">
        <w:t>2016</w:t>
      </w:r>
      <w:r w:rsidRPr="00410333">
        <w:rPr>
          <w:rtl/>
          <w:lang w:bidi="ar-SY"/>
        </w:rPr>
        <w:t xml:space="preserve">) </w:t>
      </w:r>
      <w:r w:rsidRPr="00410333">
        <w:rPr>
          <w:rFonts w:hint="eastAsia"/>
          <w:rtl/>
        </w:rPr>
        <w:t>لهذه الجمعية؛</w:t>
      </w:r>
    </w:p>
    <w:p w:rsidR="00371D4C" w:rsidRPr="00410333" w:rsidRDefault="00371D4C" w:rsidP="00DC4C3C">
      <w:pPr>
        <w:tabs>
          <w:tab w:val="clear" w:pos="794"/>
        </w:tabs>
        <w:rPr>
          <w:rtl/>
        </w:rPr>
      </w:pPr>
      <w:r w:rsidRPr="00410333">
        <w:t>4</w:t>
      </w:r>
      <w:r w:rsidRPr="00410333">
        <w:rPr>
          <w:rtl/>
        </w:rPr>
        <w:tab/>
      </w:r>
      <w:r w:rsidRPr="00410333">
        <w:rPr>
          <w:rFonts w:hint="eastAsia"/>
          <w:rtl/>
        </w:rPr>
        <w:t>أن</w:t>
      </w:r>
      <w:r w:rsidRPr="00410333">
        <w:rPr>
          <w:rtl/>
        </w:rPr>
        <w:t xml:space="preserve"> </w:t>
      </w:r>
      <w:r w:rsidRPr="00410333">
        <w:rPr>
          <w:rFonts w:hint="eastAsia"/>
          <w:rtl/>
        </w:rPr>
        <w:t>يقيم</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اتصالاً</w:t>
      </w:r>
      <w:r w:rsidRPr="00410333">
        <w:rPr>
          <w:rtl/>
        </w:rPr>
        <w:t xml:space="preserve"> </w:t>
      </w:r>
      <w:r w:rsidRPr="00410333">
        <w:rPr>
          <w:rFonts w:hint="eastAsia"/>
          <w:rtl/>
        </w:rPr>
        <w:t>بشأن</w:t>
      </w:r>
      <w:r w:rsidRPr="00410333">
        <w:rPr>
          <w:rtl/>
        </w:rPr>
        <w:t xml:space="preserve"> </w:t>
      </w:r>
      <w:r w:rsidRPr="00410333">
        <w:rPr>
          <w:rFonts w:hint="eastAsia"/>
          <w:rtl/>
        </w:rPr>
        <w:t>أنشطته</w:t>
      </w:r>
      <w:r w:rsidRPr="00410333">
        <w:rPr>
          <w:rtl/>
        </w:rPr>
        <w:t xml:space="preserve"> </w:t>
      </w:r>
      <w:r w:rsidRPr="00410333">
        <w:rPr>
          <w:rFonts w:hint="eastAsia"/>
          <w:rtl/>
        </w:rPr>
        <w:t>مع</w:t>
      </w:r>
      <w:r w:rsidRPr="00410333">
        <w:rPr>
          <w:rtl/>
        </w:rPr>
        <w:t xml:space="preserve"> </w:t>
      </w:r>
      <w:r w:rsidRPr="00410333">
        <w:rPr>
          <w:rFonts w:hint="eastAsia"/>
          <w:rtl/>
        </w:rPr>
        <w:t>المنظمات</w:t>
      </w:r>
      <w:r w:rsidRPr="00410333">
        <w:rPr>
          <w:rtl/>
        </w:rPr>
        <w:t xml:space="preserve"> </w:t>
      </w:r>
      <w:r w:rsidRPr="00410333">
        <w:rPr>
          <w:rFonts w:hint="eastAsia"/>
          <w:rtl/>
        </w:rPr>
        <w:t>خارج</w:t>
      </w:r>
      <w:r w:rsidRPr="00410333">
        <w:rPr>
          <w:rtl/>
        </w:rPr>
        <w:t xml:space="preserve"> </w:t>
      </w:r>
      <w:r w:rsidRPr="00410333">
        <w:rPr>
          <w:rFonts w:hint="eastAsia"/>
          <w:rtl/>
        </w:rPr>
        <w:t>الاتحاد</w:t>
      </w:r>
      <w:r w:rsidRPr="00410333">
        <w:rPr>
          <w:rtl/>
        </w:rPr>
        <w:t xml:space="preserve"> </w:t>
      </w:r>
      <w:r w:rsidRPr="00410333">
        <w:rPr>
          <w:rFonts w:hint="eastAsia"/>
          <w:rtl/>
        </w:rPr>
        <w:t>الدولي</w:t>
      </w:r>
      <w:r w:rsidRPr="00410333">
        <w:rPr>
          <w:rtl/>
        </w:rPr>
        <w:t xml:space="preserve"> </w:t>
      </w:r>
      <w:r w:rsidRPr="00410333">
        <w:rPr>
          <w:rFonts w:hint="eastAsia"/>
          <w:rtl/>
        </w:rPr>
        <w:t>للاتصالات</w:t>
      </w:r>
      <w:r w:rsidRPr="00410333">
        <w:rPr>
          <w:rtl/>
        </w:rPr>
        <w:t xml:space="preserve"> </w:t>
      </w:r>
      <w:r w:rsidRPr="00410333">
        <w:rPr>
          <w:rFonts w:hint="eastAsia"/>
          <w:rtl/>
        </w:rPr>
        <w:t>بالتشاور</w:t>
      </w:r>
      <w:r w:rsidRPr="00410333">
        <w:rPr>
          <w:rtl/>
        </w:rPr>
        <w:t xml:space="preserve"> </w:t>
      </w:r>
      <w:r w:rsidRPr="00410333">
        <w:rPr>
          <w:rFonts w:hint="eastAsia"/>
          <w:rtl/>
        </w:rPr>
        <w:t>مع</w:t>
      </w:r>
      <w:r w:rsidRPr="00410333">
        <w:rPr>
          <w:rtl/>
        </w:rPr>
        <w:t xml:space="preserve"> </w:t>
      </w:r>
      <w:r w:rsidRPr="00410333">
        <w:rPr>
          <w:rFonts w:hint="eastAsia"/>
          <w:rtl/>
        </w:rPr>
        <w:t>مدير</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حسب</w:t>
      </w:r>
      <w:r w:rsidRPr="00410333">
        <w:rPr>
          <w:rtl/>
        </w:rPr>
        <w:t xml:space="preserve"> </w:t>
      </w:r>
      <w:r w:rsidRPr="00410333">
        <w:rPr>
          <w:rFonts w:hint="eastAsia"/>
          <w:rtl/>
        </w:rPr>
        <w:t>مقتضى</w:t>
      </w:r>
      <w:r w:rsidRPr="00410333">
        <w:rPr>
          <w:rtl/>
        </w:rPr>
        <w:t xml:space="preserve"> </w:t>
      </w:r>
      <w:r w:rsidRPr="00410333">
        <w:rPr>
          <w:rFonts w:hint="eastAsia"/>
          <w:rtl/>
        </w:rPr>
        <w:t>الحال؛</w:t>
      </w:r>
    </w:p>
    <w:p w:rsidR="00371D4C" w:rsidRPr="00410333" w:rsidRDefault="00371D4C" w:rsidP="00DC4C3C">
      <w:pPr>
        <w:tabs>
          <w:tab w:val="clear" w:pos="794"/>
        </w:tabs>
        <w:rPr>
          <w:rtl/>
        </w:rPr>
      </w:pPr>
      <w:r w:rsidRPr="00410333">
        <w:t>5</w:t>
      </w:r>
      <w:r w:rsidRPr="00410333">
        <w:rPr>
          <w:rtl/>
        </w:rPr>
        <w:tab/>
      </w:r>
      <w:r w:rsidRPr="00410333">
        <w:rPr>
          <w:rFonts w:hint="eastAsia"/>
          <w:rtl/>
        </w:rPr>
        <w:t>أن</w:t>
      </w:r>
      <w:r w:rsidRPr="00410333">
        <w:rPr>
          <w:rtl/>
        </w:rPr>
        <w:t xml:space="preserve"> </w:t>
      </w:r>
      <w:r w:rsidRPr="00410333">
        <w:rPr>
          <w:rFonts w:hint="eastAsia"/>
          <w:rtl/>
        </w:rPr>
        <w:t>يبحث</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الآثار</w:t>
      </w:r>
      <w:r w:rsidRPr="00410333">
        <w:rPr>
          <w:rtl/>
        </w:rPr>
        <w:t xml:space="preserve"> </w:t>
      </w:r>
      <w:r w:rsidRPr="00410333">
        <w:rPr>
          <w:rFonts w:hint="eastAsia"/>
          <w:rtl/>
        </w:rPr>
        <w:t>التي</w:t>
      </w:r>
      <w:r w:rsidRPr="00410333">
        <w:rPr>
          <w:rtl/>
        </w:rPr>
        <w:t xml:space="preserve"> </w:t>
      </w:r>
      <w:r w:rsidRPr="00410333">
        <w:rPr>
          <w:rFonts w:hint="eastAsia"/>
          <w:rtl/>
        </w:rPr>
        <w:t>يتعرض</w:t>
      </w:r>
      <w:r w:rsidRPr="00410333">
        <w:rPr>
          <w:rtl/>
        </w:rPr>
        <w:t xml:space="preserve"> </w:t>
      </w:r>
      <w:r w:rsidRPr="00410333">
        <w:rPr>
          <w:rFonts w:hint="eastAsia"/>
          <w:rtl/>
        </w:rPr>
        <w:t>لها</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نتيجة</w:t>
      </w:r>
      <w:r w:rsidRPr="00410333">
        <w:rPr>
          <w:rtl/>
        </w:rPr>
        <w:t xml:space="preserve"> </w:t>
      </w:r>
      <w:r w:rsidRPr="00410333">
        <w:rPr>
          <w:rFonts w:hint="eastAsia"/>
          <w:rtl/>
        </w:rPr>
        <w:t>لاحتياجات</w:t>
      </w:r>
      <w:r w:rsidRPr="00410333">
        <w:rPr>
          <w:rtl/>
        </w:rPr>
        <w:t xml:space="preserve"> </w:t>
      </w:r>
      <w:r w:rsidRPr="00410333">
        <w:rPr>
          <w:rFonts w:hint="eastAsia"/>
          <w:rtl/>
        </w:rPr>
        <w:t>السوق</w:t>
      </w:r>
      <w:r w:rsidRPr="00410333">
        <w:rPr>
          <w:rtl/>
        </w:rPr>
        <w:t xml:space="preserve"> </w:t>
      </w:r>
      <w:r w:rsidRPr="00410333">
        <w:rPr>
          <w:rFonts w:hint="eastAsia"/>
          <w:rtl/>
        </w:rPr>
        <w:t>والتكنولوجيات</w:t>
      </w:r>
      <w:r w:rsidRPr="00410333">
        <w:rPr>
          <w:rtl/>
        </w:rPr>
        <w:t xml:space="preserve"> </w:t>
      </w:r>
      <w:r w:rsidRPr="00410333">
        <w:rPr>
          <w:rFonts w:hint="eastAsia"/>
          <w:rtl/>
        </w:rPr>
        <w:t>الناشئة</w:t>
      </w:r>
      <w:r w:rsidRPr="00410333">
        <w:rPr>
          <w:rtl/>
        </w:rPr>
        <w:t xml:space="preserve"> </w:t>
      </w:r>
      <w:r w:rsidRPr="00410333">
        <w:rPr>
          <w:rFonts w:hint="eastAsia"/>
          <w:rtl/>
        </w:rPr>
        <w:t>الجديدة</w:t>
      </w:r>
      <w:r w:rsidRPr="00410333">
        <w:rPr>
          <w:rtl/>
        </w:rPr>
        <w:t xml:space="preserve"> </w:t>
      </w:r>
      <w:r w:rsidRPr="00410333">
        <w:rPr>
          <w:rFonts w:hint="eastAsia"/>
          <w:rtl/>
        </w:rPr>
        <w:t>التي</w:t>
      </w:r>
      <w:r w:rsidRPr="00410333">
        <w:rPr>
          <w:rtl/>
        </w:rPr>
        <w:t xml:space="preserve"> </w:t>
      </w:r>
      <w:r w:rsidRPr="00410333">
        <w:rPr>
          <w:rFonts w:hint="eastAsia"/>
          <w:rtl/>
        </w:rPr>
        <w:t>لم</w:t>
      </w:r>
      <w:r w:rsidRPr="00410333">
        <w:rPr>
          <w:rtl/>
        </w:rPr>
        <w:t xml:space="preserve"> </w:t>
      </w:r>
      <w:r w:rsidRPr="00410333">
        <w:rPr>
          <w:rFonts w:hint="eastAsia"/>
          <w:rtl/>
        </w:rPr>
        <w:t>توضع</w:t>
      </w:r>
      <w:r w:rsidRPr="00410333">
        <w:rPr>
          <w:rtl/>
        </w:rPr>
        <w:t xml:space="preserve"> </w:t>
      </w:r>
      <w:r w:rsidRPr="00410333">
        <w:rPr>
          <w:rFonts w:hint="eastAsia"/>
          <w:rtl/>
        </w:rPr>
        <w:t>بعد</w:t>
      </w:r>
      <w:r w:rsidRPr="00410333">
        <w:rPr>
          <w:rtl/>
        </w:rPr>
        <w:t xml:space="preserve"> </w:t>
      </w:r>
      <w:r w:rsidRPr="00410333">
        <w:rPr>
          <w:rFonts w:hint="eastAsia"/>
          <w:rtl/>
        </w:rPr>
        <w:t>موضع</w:t>
      </w:r>
      <w:r w:rsidRPr="00410333">
        <w:rPr>
          <w:rtl/>
        </w:rPr>
        <w:t xml:space="preserve"> </w:t>
      </w:r>
      <w:r w:rsidRPr="00410333">
        <w:rPr>
          <w:rFonts w:hint="eastAsia"/>
          <w:rtl/>
        </w:rPr>
        <w:t>التقييس</w:t>
      </w:r>
      <w:r w:rsidRPr="00410333">
        <w:rPr>
          <w:rtl/>
        </w:rPr>
        <w:t xml:space="preserve"> في </w:t>
      </w:r>
      <w:r w:rsidRPr="00410333">
        <w:rPr>
          <w:rFonts w:hint="eastAsia"/>
          <w:rtl/>
        </w:rPr>
        <w:t>القطاع،</w:t>
      </w:r>
      <w:r w:rsidRPr="00410333">
        <w:rPr>
          <w:rtl/>
        </w:rPr>
        <w:t xml:space="preserve"> </w:t>
      </w:r>
      <w:r w:rsidRPr="00410333">
        <w:rPr>
          <w:rFonts w:hint="eastAsia"/>
          <w:rtl/>
        </w:rPr>
        <w:t>وأن</w:t>
      </w:r>
      <w:r w:rsidRPr="00410333">
        <w:rPr>
          <w:rtl/>
        </w:rPr>
        <w:t xml:space="preserve"> </w:t>
      </w:r>
      <w:r w:rsidRPr="00410333">
        <w:rPr>
          <w:rFonts w:hint="eastAsia"/>
          <w:rtl/>
        </w:rPr>
        <w:t>ينشئ</w:t>
      </w:r>
      <w:r w:rsidRPr="00410333">
        <w:rPr>
          <w:rtl/>
        </w:rPr>
        <w:t xml:space="preserve"> </w:t>
      </w:r>
      <w:r w:rsidRPr="00410333">
        <w:rPr>
          <w:rFonts w:hint="eastAsia"/>
          <w:rtl/>
        </w:rPr>
        <w:t>الآلية</w:t>
      </w:r>
      <w:r w:rsidRPr="00410333">
        <w:rPr>
          <w:rtl/>
        </w:rPr>
        <w:t xml:space="preserve"> </w:t>
      </w:r>
      <w:r w:rsidRPr="00410333">
        <w:rPr>
          <w:rFonts w:hint="eastAsia"/>
          <w:rtl/>
        </w:rPr>
        <w:t>الملائمة</w:t>
      </w:r>
      <w:r w:rsidRPr="00410333">
        <w:rPr>
          <w:rtl/>
        </w:rPr>
        <w:t xml:space="preserve"> </w:t>
      </w:r>
      <w:r w:rsidRPr="00410333">
        <w:rPr>
          <w:rFonts w:hint="eastAsia"/>
          <w:rtl/>
        </w:rPr>
        <w:t>لتسهيل</w:t>
      </w:r>
      <w:r w:rsidRPr="00410333">
        <w:rPr>
          <w:rtl/>
        </w:rPr>
        <w:t xml:space="preserve"> </w:t>
      </w:r>
      <w:r w:rsidRPr="00410333">
        <w:rPr>
          <w:rFonts w:hint="eastAsia"/>
          <w:rtl/>
        </w:rPr>
        <w:t>النظر</w:t>
      </w:r>
      <w:r w:rsidRPr="00410333">
        <w:rPr>
          <w:rtl/>
        </w:rPr>
        <w:t xml:space="preserve"> في </w:t>
      </w:r>
      <w:r w:rsidRPr="00410333">
        <w:rPr>
          <w:rFonts w:hint="eastAsia"/>
          <w:rtl/>
        </w:rPr>
        <w:t>دراستها،</w:t>
      </w:r>
      <w:r w:rsidRPr="00410333">
        <w:rPr>
          <w:rtl/>
        </w:rPr>
        <w:t xml:space="preserve"> </w:t>
      </w:r>
      <w:r w:rsidRPr="00410333">
        <w:rPr>
          <w:rFonts w:hint="eastAsia"/>
          <w:rtl/>
        </w:rPr>
        <w:t>مثل</w:t>
      </w:r>
      <w:r w:rsidRPr="00410333">
        <w:rPr>
          <w:rtl/>
        </w:rPr>
        <w:t xml:space="preserve"> </w:t>
      </w:r>
      <w:r w:rsidRPr="00410333">
        <w:rPr>
          <w:rFonts w:hint="eastAsia"/>
          <w:rtl/>
        </w:rPr>
        <w:t>إسناد</w:t>
      </w:r>
      <w:r w:rsidRPr="00410333">
        <w:rPr>
          <w:rtl/>
        </w:rPr>
        <w:t xml:space="preserve"> </w:t>
      </w:r>
      <w:r w:rsidRPr="00410333">
        <w:rPr>
          <w:rFonts w:hint="eastAsia"/>
          <w:rtl/>
        </w:rPr>
        <w:t>المسائل</w:t>
      </w:r>
      <w:r w:rsidRPr="00410333">
        <w:rPr>
          <w:rtl/>
        </w:rPr>
        <w:t xml:space="preserve"> </w:t>
      </w:r>
      <w:r w:rsidRPr="00410333">
        <w:rPr>
          <w:rFonts w:hint="eastAsia"/>
          <w:rtl/>
        </w:rPr>
        <w:t>أو تنسيق</w:t>
      </w:r>
      <w:r w:rsidRPr="00410333">
        <w:rPr>
          <w:rtl/>
        </w:rPr>
        <w:t xml:space="preserve"> </w:t>
      </w:r>
      <w:r w:rsidRPr="00410333">
        <w:rPr>
          <w:rFonts w:hint="eastAsia"/>
          <w:rtl/>
        </w:rPr>
        <w:t>أعمال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أو إنشاء</w:t>
      </w:r>
      <w:r w:rsidRPr="00410333">
        <w:rPr>
          <w:rtl/>
        </w:rPr>
        <w:t xml:space="preserve"> </w:t>
      </w:r>
      <w:r w:rsidRPr="00410333">
        <w:rPr>
          <w:rFonts w:hint="eastAsia"/>
          <w:rtl/>
        </w:rPr>
        <w:t>أفرقة</w:t>
      </w:r>
      <w:r w:rsidRPr="00410333">
        <w:rPr>
          <w:rtl/>
        </w:rPr>
        <w:t xml:space="preserve"> </w:t>
      </w:r>
      <w:r w:rsidRPr="00410333">
        <w:rPr>
          <w:rFonts w:hint="eastAsia"/>
          <w:rtl/>
        </w:rPr>
        <w:t>تنسيق</w:t>
      </w:r>
      <w:r w:rsidRPr="00410333">
        <w:rPr>
          <w:rtl/>
        </w:rPr>
        <w:t xml:space="preserve"> </w:t>
      </w:r>
      <w:r w:rsidRPr="00410333">
        <w:rPr>
          <w:rFonts w:hint="eastAsia"/>
          <w:rtl/>
        </w:rPr>
        <w:t>أو أفرقة</w:t>
      </w:r>
      <w:r w:rsidRPr="00410333">
        <w:rPr>
          <w:rtl/>
        </w:rPr>
        <w:t xml:space="preserve"> </w:t>
      </w:r>
      <w:r w:rsidRPr="00410333">
        <w:rPr>
          <w:rFonts w:hint="eastAsia"/>
          <w:rtl/>
        </w:rPr>
        <w:t>أُخرى</w:t>
      </w:r>
      <w:r w:rsidRPr="00410333">
        <w:rPr>
          <w:rtl/>
        </w:rPr>
        <w:t xml:space="preserve"> </w:t>
      </w:r>
      <w:r w:rsidRPr="00410333">
        <w:rPr>
          <w:rFonts w:hint="eastAsia"/>
          <w:rtl/>
        </w:rPr>
        <w:t>وتعيين</w:t>
      </w:r>
      <w:r w:rsidRPr="00410333">
        <w:rPr>
          <w:rtl/>
        </w:rPr>
        <w:t xml:space="preserve"> </w:t>
      </w:r>
      <w:r w:rsidRPr="00410333">
        <w:rPr>
          <w:rFonts w:hint="eastAsia"/>
          <w:rtl/>
        </w:rPr>
        <w:t>رؤسائها</w:t>
      </w:r>
      <w:r w:rsidRPr="00410333">
        <w:rPr>
          <w:rtl/>
        </w:rPr>
        <w:t xml:space="preserve"> </w:t>
      </w:r>
      <w:r w:rsidRPr="00410333">
        <w:rPr>
          <w:rFonts w:hint="eastAsia"/>
          <w:rtl/>
        </w:rPr>
        <w:t>ونواب رؤسائها؛</w:t>
      </w:r>
    </w:p>
    <w:p w:rsidR="00371D4C" w:rsidRPr="00410333" w:rsidRDefault="00371D4C" w:rsidP="00DC4C3C">
      <w:pPr>
        <w:tabs>
          <w:tab w:val="clear" w:pos="794"/>
        </w:tabs>
        <w:rPr>
          <w:rtl/>
        </w:rPr>
      </w:pPr>
      <w:r w:rsidRPr="00410333">
        <w:rPr>
          <w:spacing w:val="-4"/>
        </w:rPr>
        <w:t>6</w:t>
      </w:r>
      <w:r w:rsidRPr="00410333">
        <w:rPr>
          <w:spacing w:val="-4"/>
          <w:rtl/>
        </w:rPr>
        <w:tab/>
      </w:r>
      <w:r w:rsidRPr="00410333">
        <w:rPr>
          <w:rFonts w:hint="eastAsia"/>
          <w:spacing w:val="-4"/>
          <w:rtl/>
        </w:rPr>
        <w:t>أن</w:t>
      </w:r>
      <w:r w:rsidRPr="00410333">
        <w:rPr>
          <w:spacing w:val="-4"/>
          <w:rtl/>
        </w:rPr>
        <w:t xml:space="preserve"> </w:t>
      </w:r>
      <w:r w:rsidRPr="00410333">
        <w:rPr>
          <w:rFonts w:hint="eastAsia"/>
          <w:spacing w:val="-4"/>
          <w:rtl/>
        </w:rPr>
        <w:t>يستعرض</w:t>
      </w:r>
      <w:r w:rsidRPr="00410333">
        <w:rPr>
          <w:rtl/>
        </w:rPr>
        <w:t xml:space="preserve"> الفريق الاستشاري وينسق استراتيجيات التقييس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من</w:t>
      </w:r>
      <w:r w:rsidRPr="00410333">
        <w:rPr>
          <w:rtl/>
        </w:rPr>
        <w:t xml:space="preserve"> </w:t>
      </w:r>
      <w:r w:rsidRPr="00410333">
        <w:rPr>
          <w:rFonts w:hint="eastAsia"/>
          <w:rtl/>
        </w:rPr>
        <w:t>خلال</w:t>
      </w:r>
      <w:r w:rsidRPr="00410333">
        <w:rPr>
          <w:rtl/>
        </w:rPr>
        <w:t xml:space="preserve"> </w:t>
      </w:r>
      <w:r w:rsidRPr="00410333">
        <w:rPr>
          <w:rFonts w:hint="eastAsia"/>
          <w:rtl/>
        </w:rPr>
        <w:t>تحديد</w:t>
      </w:r>
      <w:r w:rsidRPr="00410333">
        <w:rPr>
          <w:rtl/>
        </w:rPr>
        <w:t xml:space="preserve"> </w:t>
      </w:r>
      <w:r w:rsidRPr="00410333">
        <w:rPr>
          <w:rFonts w:hint="eastAsia"/>
          <w:rtl/>
        </w:rPr>
        <w:t>الاتجاهات</w:t>
      </w:r>
      <w:r w:rsidRPr="00410333">
        <w:rPr>
          <w:rtl/>
        </w:rPr>
        <w:t xml:space="preserve"> </w:t>
      </w:r>
      <w:r w:rsidRPr="00410333">
        <w:rPr>
          <w:rFonts w:hint="eastAsia"/>
          <w:rtl/>
        </w:rPr>
        <w:t>التكنولوجية</w:t>
      </w:r>
      <w:r w:rsidRPr="00410333">
        <w:rPr>
          <w:rtl/>
        </w:rPr>
        <w:t xml:space="preserve"> </w:t>
      </w:r>
      <w:r w:rsidRPr="00410333">
        <w:rPr>
          <w:rFonts w:hint="eastAsia"/>
          <w:rtl/>
        </w:rPr>
        <w:t>الرئيسية</w:t>
      </w:r>
      <w:r w:rsidRPr="00410333">
        <w:rPr>
          <w:rtl/>
        </w:rPr>
        <w:t xml:space="preserve"> </w:t>
      </w:r>
      <w:r w:rsidRPr="00410333">
        <w:rPr>
          <w:rFonts w:hint="eastAsia"/>
          <w:rtl/>
        </w:rPr>
        <w:t>والاحتياجات</w:t>
      </w:r>
      <w:r w:rsidRPr="00410333">
        <w:rPr>
          <w:rtl/>
        </w:rPr>
        <w:t xml:space="preserve"> </w:t>
      </w:r>
      <w:r w:rsidRPr="00410333">
        <w:rPr>
          <w:rFonts w:hint="eastAsia"/>
          <w:rtl/>
        </w:rPr>
        <w:t>السوقية</w:t>
      </w:r>
      <w:r w:rsidRPr="00410333">
        <w:rPr>
          <w:rtl/>
        </w:rPr>
        <w:t xml:space="preserve"> </w:t>
      </w:r>
      <w:r w:rsidRPr="00410333">
        <w:rPr>
          <w:rFonts w:hint="eastAsia"/>
          <w:rtl/>
        </w:rPr>
        <w:t>والاقتصادية</w:t>
      </w:r>
      <w:r w:rsidRPr="00410333">
        <w:rPr>
          <w:rtl/>
        </w:rPr>
        <w:t xml:space="preserve"> </w:t>
      </w:r>
      <w:r w:rsidRPr="00410333">
        <w:rPr>
          <w:rFonts w:hint="eastAsia"/>
          <w:rtl/>
        </w:rPr>
        <w:t>والسياساتية</w:t>
      </w:r>
      <w:r w:rsidRPr="00410333">
        <w:rPr>
          <w:rtl/>
        </w:rPr>
        <w:t xml:space="preserve"> في </w:t>
      </w:r>
      <w:r w:rsidRPr="00410333">
        <w:rPr>
          <w:rFonts w:hint="eastAsia"/>
          <w:rtl/>
        </w:rPr>
        <w:t>المجالات</w:t>
      </w:r>
      <w:r w:rsidRPr="00410333">
        <w:rPr>
          <w:rtl/>
        </w:rPr>
        <w:t xml:space="preserve"> </w:t>
      </w:r>
      <w:r w:rsidRPr="00410333">
        <w:rPr>
          <w:rFonts w:hint="cs"/>
          <w:rtl/>
          <w:lang w:bidi="ar-EG"/>
        </w:rPr>
        <w:t xml:space="preserve">ذات الصلة باختصاص </w:t>
      </w:r>
      <w:r w:rsidRPr="00410333">
        <w:rPr>
          <w:rFonts w:hint="eastAsia"/>
          <w:rtl/>
        </w:rPr>
        <w:t>القطاع،</w:t>
      </w:r>
      <w:r w:rsidRPr="00410333">
        <w:rPr>
          <w:rtl/>
        </w:rPr>
        <w:t xml:space="preserve"> </w:t>
      </w:r>
      <w:r w:rsidRPr="00410333">
        <w:rPr>
          <w:rFonts w:hint="eastAsia"/>
          <w:rtl/>
        </w:rPr>
        <w:t>ويحدد</w:t>
      </w:r>
      <w:r w:rsidRPr="00410333">
        <w:rPr>
          <w:rtl/>
        </w:rPr>
        <w:t xml:space="preserve"> </w:t>
      </w:r>
      <w:r w:rsidRPr="00410333">
        <w:rPr>
          <w:rFonts w:hint="eastAsia"/>
          <w:rtl/>
        </w:rPr>
        <w:t>المواضيع</w:t>
      </w:r>
      <w:r w:rsidRPr="00410333">
        <w:rPr>
          <w:rtl/>
        </w:rPr>
        <w:t xml:space="preserve"> </w:t>
      </w:r>
      <w:r w:rsidRPr="00410333">
        <w:rPr>
          <w:rFonts w:hint="eastAsia"/>
          <w:rtl/>
        </w:rPr>
        <w:t>والقضايا</w:t>
      </w:r>
      <w:r w:rsidRPr="00410333">
        <w:rPr>
          <w:rtl/>
        </w:rPr>
        <w:t xml:space="preserve"> </w:t>
      </w:r>
      <w:r w:rsidRPr="00410333">
        <w:rPr>
          <w:rFonts w:hint="eastAsia"/>
          <w:rtl/>
        </w:rPr>
        <w:t>التي</w:t>
      </w:r>
      <w:r w:rsidRPr="00410333">
        <w:rPr>
          <w:rtl/>
        </w:rPr>
        <w:t xml:space="preserve"> </w:t>
      </w:r>
      <w:r w:rsidRPr="00410333">
        <w:rPr>
          <w:rFonts w:hint="eastAsia"/>
          <w:rtl/>
        </w:rPr>
        <w:t>يمكن</w:t>
      </w:r>
      <w:r w:rsidRPr="00410333">
        <w:rPr>
          <w:rtl/>
        </w:rPr>
        <w:t xml:space="preserve"> </w:t>
      </w:r>
      <w:r w:rsidRPr="00410333">
        <w:rPr>
          <w:rFonts w:hint="eastAsia"/>
          <w:rtl/>
        </w:rPr>
        <w:t>النظر</w:t>
      </w:r>
      <w:r w:rsidRPr="00410333">
        <w:rPr>
          <w:rtl/>
        </w:rPr>
        <w:t xml:space="preserve"> </w:t>
      </w:r>
      <w:r w:rsidRPr="00410333">
        <w:rPr>
          <w:rFonts w:hint="eastAsia"/>
          <w:rtl/>
        </w:rPr>
        <w:t>فيها</w:t>
      </w:r>
      <w:r w:rsidRPr="00410333">
        <w:rPr>
          <w:rtl/>
        </w:rPr>
        <w:t xml:space="preserve"> في </w:t>
      </w:r>
      <w:r w:rsidRPr="00410333">
        <w:rPr>
          <w:rFonts w:hint="eastAsia"/>
          <w:rtl/>
        </w:rPr>
        <w:t>القطاع</w:t>
      </w:r>
      <w:r w:rsidRPr="00410333">
        <w:rPr>
          <w:rtl/>
        </w:rPr>
        <w:t xml:space="preserve"> </w:t>
      </w:r>
      <w:r w:rsidRPr="00410333">
        <w:rPr>
          <w:rFonts w:hint="eastAsia"/>
          <w:rtl/>
        </w:rPr>
        <w:t>ضمن</w:t>
      </w:r>
      <w:r w:rsidRPr="00410333">
        <w:rPr>
          <w:rtl/>
        </w:rPr>
        <w:t xml:space="preserve"> </w:t>
      </w:r>
      <w:r w:rsidRPr="00410333">
        <w:rPr>
          <w:rFonts w:hint="eastAsia"/>
          <w:rtl/>
        </w:rPr>
        <w:t>استراتيجيات</w:t>
      </w:r>
      <w:r w:rsidRPr="00410333">
        <w:rPr>
          <w:rtl/>
        </w:rPr>
        <w:t xml:space="preserve"> </w:t>
      </w:r>
      <w:r w:rsidRPr="00410333">
        <w:rPr>
          <w:rFonts w:hint="eastAsia"/>
          <w:rtl/>
        </w:rPr>
        <w:t>التقييس؛</w:t>
      </w:r>
    </w:p>
    <w:p w:rsidR="00371D4C" w:rsidRPr="00410333" w:rsidRDefault="00371D4C" w:rsidP="00DC4C3C">
      <w:pPr>
        <w:tabs>
          <w:tab w:val="clear" w:pos="794"/>
        </w:tabs>
        <w:rPr>
          <w:spacing w:val="-4"/>
          <w:rtl/>
          <w:lang w:bidi="ar-EG"/>
        </w:rPr>
      </w:pPr>
      <w:r w:rsidRPr="00410333">
        <w:rPr>
          <w:spacing w:val="-4"/>
        </w:rPr>
        <w:t>7</w:t>
      </w:r>
      <w:r w:rsidRPr="00410333">
        <w:rPr>
          <w:spacing w:val="-4"/>
        </w:rPr>
        <w:tab/>
      </w:r>
      <w:r w:rsidRPr="00410333">
        <w:rPr>
          <w:rFonts w:hint="eastAsia"/>
          <w:rtl/>
        </w:rPr>
        <w:t>أن</w:t>
      </w:r>
      <w:r w:rsidRPr="00410333">
        <w:rPr>
          <w:rtl/>
        </w:rPr>
        <w:t xml:space="preserve"> يُنشئ </w:t>
      </w:r>
      <w:r w:rsidRPr="00410333">
        <w:rPr>
          <w:rFonts w:hint="eastAsia"/>
          <w:rtl/>
          <w:lang w:bidi="ar-EG"/>
        </w:rPr>
        <w:t>الفريق</w:t>
      </w:r>
      <w:r w:rsidRPr="00410333">
        <w:rPr>
          <w:rtl/>
          <w:lang w:bidi="ar-EG"/>
        </w:rPr>
        <w:t xml:space="preserve"> الاستشاري </w:t>
      </w:r>
      <w:r w:rsidRPr="00410333">
        <w:rPr>
          <w:rFonts w:hint="eastAsia"/>
          <w:rtl/>
        </w:rPr>
        <w:t>الآلية</w:t>
      </w:r>
      <w:r w:rsidRPr="00410333">
        <w:rPr>
          <w:rtl/>
        </w:rPr>
        <w:t xml:space="preserve"> </w:t>
      </w:r>
      <w:r w:rsidRPr="00410333">
        <w:rPr>
          <w:rFonts w:hint="eastAsia"/>
          <w:rtl/>
        </w:rPr>
        <w:t>الملائمة</w:t>
      </w:r>
      <w:r w:rsidRPr="00410333">
        <w:rPr>
          <w:rtl/>
        </w:rPr>
        <w:t xml:space="preserve"> </w:t>
      </w:r>
      <w:r w:rsidRPr="00410333">
        <w:rPr>
          <w:rFonts w:hint="eastAsia"/>
          <w:rtl/>
        </w:rPr>
        <w:t>لتسهيل</w:t>
      </w:r>
      <w:r w:rsidRPr="00410333">
        <w:rPr>
          <w:rtl/>
        </w:rPr>
        <w:t xml:space="preserve"> </w:t>
      </w:r>
      <w:r w:rsidRPr="00410333">
        <w:rPr>
          <w:rFonts w:hint="eastAsia"/>
          <w:rtl/>
        </w:rPr>
        <w:t>استراتيجيات</w:t>
      </w:r>
      <w:r w:rsidRPr="00410333">
        <w:rPr>
          <w:rtl/>
        </w:rPr>
        <w:t xml:space="preserve"> </w:t>
      </w:r>
      <w:r w:rsidRPr="00410333">
        <w:rPr>
          <w:rFonts w:hint="eastAsia"/>
          <w:rtl/>
        </w:rPr>
        <w:t>التقييس،</w:t>
      </w:r>
      <w:r w:rsidRPr="00410333">
        <w:rPr>
          <w:rtl/>
        </w:rPr>
        <w:t xml:space="preserve"> </w:t>
      </w:r>
      <w:r w:rsidRPr="00410333">
        <w:rPr>
          <w:rFonts w:hint="eastAsia"/>
          <w:rtl/>
        </w:rPr>
        <w:t>مثل</w:t>
      </w:r>
      <w:r w:rsidRPr="00410333">
        <w:rPr>
          <w:rtl/>
        </w:rPr>
        <w:t xml:space="preserve"> </w:t>
      </w:r>
      <w:r w:rsidRPr="00410333">
        <w:rPr>
          <w:rFonts w:hint="eastAsia"/>
          <w:rtl/>
        </w:rPr>
        <w:t>إسناد</w:t>
      </w:r>
      <w:r w:rsidRPr="00410333">
        <w:rPr>
          <w:rtl/>
        </w:rPr>
        <w:t xml:space="preserve"> </w:t>
      </w:r>
      <w:r w:rsidRPr="00410333">
        <w:rPr>
          <w:rFonts w:hint="eastAsia"/>
          <w:rtl/>
        </w:rPr>
        <w:t>المسائل</w:t>
      </w:r>
      <w:r w:rsidRPr="00410333">
        <w:rPr>
          <w:rtl/>
        </w:rPr>
        <w:t xml:space="preserve"> </w:t>
      </w:r>
      <w:r w:rsidRPr="00410333">
        <w:rPr>
          <w:rFonts w:hint="eastAsia"/>
          <w:rtl/>
        </w:rPr>
        <w:t>أو تنسيق</w:t>
      </w:r>
      <w:r w:rsidRPr="00410333">
        <w:rPr>
          <w:rtl/>
        </w:rPr>
        <w:t xml:space="preserve"> </w:t>
      </w:r>
      <w:r w:rsidRPr="00410333">
        <w:rPr>
          <w:rFonts w:hint="eastAsia"/>
          <w:rtl/>
        </w:rPr>
        <w:t>أعمال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أو إنشاء</w:t>
      </w:r>
      <w:r w:rsidRPr="00410333">
        <w:rPr>
          <w:rtl/>
        </w:rPr>
        <w:t xml:space="preserve"> </w:t>
      </w:r>
      <w:r w:rsidRPr="00410333">
        <w:rPr>
          <w:rFonts w:hint="eastAsia"/>
          <w:rtl/>
        </w:rPr>
        <w:t>أفرقة</w:t>
      </w:r>
      <w:r w:rsidRPr="00410333">
        <w:rPr>
          <w:rtl/>
        </w:rPr>
        <w:t xml:space="preserve"> </w:t>
      </w:r>
      <w:r w:rsidRPr="00410333">
        <w:rPr>
          <w:rFonts w:hint="eastAsia"/>
          <w:rtl/>
        </w:rPr>
        <w:t>تنسيق</w:t>
      </w:r>
      <w:r w:rsidRPr="00410333">
        <w:rPr>
          <w:rtl/>
        </w:rPr>
        <w:t xml:space="preserve"> </w:t>
      </w:r>
      <w:r w:rsidRPr="00410333">
        <w:rPr>
          <w:rFonts w:hint="eastAsia"/>
          <w:rtl/>
        </w:rPr>
        <w:t>أو أفرقة</w:t>
      </w:r>
      <w:r w:rsidRPr="00410333">
        <w:rPr>
          <w:rtl/>
        </w:rPr>
        <w:t xml:space="preserve"> </w:t>
      </w:r>
      <w:r w:rsidRPr="00410333">
        <w:rPr>
          <w:rFonts w:hint="eastAsia"/>
          <w:rtl/>
        </w:rPr>
        <w:t>أُخرى</w:t>
      </w:r>
      <w:r w:rsidRPr="00410333">
        <w:rPr>
          <w:rtl/>
        </w:rPr>
        <w:t xml:space="preserve"> </w:t>
      </w:r>
      <w:r w:rsidRPr="00410333">
        <w:rPr>
          <w:rFonts w:hint="eastAsia"/>
          <w:rtl/>
        </w:rPr>
        <w:t>وتعيين</w:t>
      </w:r>
      <w:r w:rsidRPr="00410333">
        <w:rPr>
          <w:rtl/>
        </w:rPr>
        <w:t xml:space="preserve"> </w:t>
      </w:r>
      <w:r w:rsidRPr="00410333">
        <w:rPr>
          <w:rFonts w:hint="eastAsia"/>
          <w:rtl/>
        </w:rPr>
        <w:t>رؤسائها</w:t>
      </w:r>
      <w:r w:rsidRPr="00410333">
        <w:rPr>
          <w:rtl/>
        </w:rPr>
        <w:t xml:space="preserve"> </w:t>
      </w:r>
      <w:r w:rsidRPr="00410333">
        <w:rPr>
          <w:rFonts w:hint="eastAsia"/>
          <w:rtl/>
        </w:rPr>
        <w:t>ونواب رؤسائها</w:t>
      </w:r>
      <w:r w:rsidRPr="00410333">
        <w:rPr>
          <w:rFonts w:hint="eastAsia"/>
          <w:spacing w:val="-4"/>
          <w:rtl/>
          <w:lang w:bidi="ar-EG"/>
        </w:rPr>
        <w:t>؛</w:t>
      </w:r>
    </w:p>
    <w:p w:rsidR="00371D4C" w:rsidRPr="00410333" w:rsidRDefault="00371D4C" w:rsidP="00DC4C3C">
      <w:pPr>
        <w:tabs>
          <w:tab w:val="clear" w:pos="794"/>
        </w:tabs>
        <w:rPr>
          <w:rtl/>
        </w:rPr>
      </w:pPr>
      <w:r w:rsidRPr="00410333">
        <w:t>8</w:t>
      </w:r>
      <w:r w:rsidRPr="00410333">
        <w:rPr>
          <w:rtl/>
        </w:rPr>
        <w:tab/>
      </w:r>
      <w:r w:rsidRPr="00410333">
        <w:rPr>
          <w:rFonts w:hint="eastAsia"/>
          <w:rtl/>
        </w:rPr>
        <w:t>أن</w:t>
      </w:r>
      <w:r w:rsidRPr="00410333">
        <w:rPr>
          <w:rtl/>
        </w:rPr>
        <w:t xml:space="preserve"> </w:t>
      </w:r>
      <w:r w:rsidRPr="00410333">
        <w:rPr>
          <w:rFonts w:hint="eastAsia"/>
          <w:rtl/>
        </w:rPr>
        <w:t>ينظر</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في </w:t>
      </w:r>
      <w:r w:rsidRPr="00410333">
        <w:rPr>
          <w:rFonts w:hint="eastAsia"/>
          <w:rtl/>
        </w:rPr>
        <w:t>نتائج</w:t>
      </w:r>
      <w:r w:rsidRPr="00410333">
        <w:rPr>
          <w:rtl/>
        </w:rPr>
        <w:t xml:space="preserve"> </w:t>
      </w:r>
      <w:r w:rsidRPr="00410333">
        <w:rPr>
          <w:rFonts w:hint="eastAsia"/>
          <w:rtl/>
        </w:rPr>
        <w:t>هذه</w:t>
      </w:r>
      <w:r w:rsidRPr="00410333">
        <w:rPr>
          <w:rtl/>
        </w:rPr>
        <w:t xml:space="preserve"> </w:t>
      </w:r>
      <w:r w:rsidRPr="00410333">
        <w:rPr>
          <w:rFonts w:hint="eastAsia"/>
          <w:rtl/>
        </w:rPr>
        <w:t>الجمعية</w:t>
      </w:r>
      <w:r w:rsidRPr="00410333">
        <w:rPr>
          <w:rtl/>
        </w:rPr>
        <w:t xml:space="preserve"> </w:t>
      </w:r>
      <w:r w:rsidRPr="00410333">
        <w:rPr>
          <w:rFonts w:hint="eastAsia"/>
          <w:rtl/>
        </w:rPr>
        <w:t>فيما</w:t>
      </w:r>
      <w:r w:rsidRPr="00410333">
        <w:rPr>
          <w:rtl/>
        </w:rPr>
        <w:t xml:space="preserve"> </w:t>
      </w:r>
      <w:r w:rsidRPr="00410333">
        <w:rPr>
          <w:rFonts w:hint="eastAsia"/>
          <w:rtl/>
        </w:rPr>
        <w:t>يتعلق</w:t>
      </w:r>
      <w:r w:rsidRPr="00410333">
        <w:rPr>
          <w:rtl/>
        </w:rPr>
        <w:t xml:space="preserve"> </w:t>
      </w:r>
      <w:r w:rsidRPr="00410333">
        <w:rPr>
          <w:rFonts w:hint="eastAsia"/>
          <w:rtl/>
        </w:rPr>
        <w:t>بالندوة</w:t>
      </w:r>
      <w:r w:rsidRPr="00410333">
        <w:rPr>
          <w:rtl/>
        </w:rPr>
        <w:t xml:space="preserve"> </w:t>
      </w:r>
      <w:r w:rsidRPr="00410333">
        <w:rPr>
          <w:rFonts w:hint="eastAsia"/>
          <w:rtl/>
        </w:rPr>
        <w:t>العالمية</w:t>
      </w:r>
      <w:r w:rsidRPr="00410333">
        <w:rPr>
          <w:rtl/>
        </w:rPr>
        <w:t xml:space="preserve"> </w:t>
      </w:r>
      <w:r w:rsidRPr="00410333">
        <w:rPr>
          <w:rFonts w:hint="eastAsia"/>
          <w:rtl/>
        </w:rPr>
        <w:t>للمعايير</w:t>
      </w:r>
      <w:r w:rsidRPr="00410333">
        <w:rPr>
          <w:rtl/>
        </w:rPr>
        <w:t xml:space="preserve"> </w:t>
      </w:r>
      <w:r w:rsidRPr="00410333">
        <w:rPr>
          <w:rFonts w:hint="eastAsia"/>
          <w:rtl/>
        </w:rPr>
        <w:t>وأن</w:t>
      </w:r>
      <w:r w:rsidRPr="00410333">
        <w:rPr>
          <w:rFonts w:hint="cs"/>
          <w:rtl/>
        </w:rPr>
        <w:t> </w:t>
      </w:r>
      <w:r w:rsidRPr="00410333">
        <w:rPr>
          <w:rFonts w:hint="eastAsia"/>
          <w:rtl/>
        </w:rPr>
        <w:t>يتخذ</w:t>
      </w:r>
      <w:r w:rsidRPr="00410333">
        <w:rPr>
          <w:rtl/>
        </w:rPr>
        <w:t xml:space="preserve"> </w:t>
      </w:r>
      <w:r w:rsidRPr="00410333">
        <w:rPr>
          <w:rFonts w:hint="eastAsia"/>
          <w:rtl/>
        </w:rPr>
        <w:t>تدابير</w:t>
      </w:r>
      <w:r w:rsidRPr="00410333">
        <w:rPr>
          <w:rtl/>
        </w:rPr>
        <w:t xml:space="preserve"> </w:t>
      </w:r>
      <w:r w:rsidRPr="00410333">
        <w:rPr>
          <w:rFonts w:hint="eastAsia"/>
          <w:rtl/>
        </w:rPr>
        <w:t>للمتابعة،</w:t>
      </w:r>
      <w:r w:rsidRPr="00410333">
        <w:rPr>
          <w:rtl/>
        </w:rPr>
        <w:t xml:space="preserve"> </w:t>
      </w:r>
      <w:r w:rsidRPr="00410333">
        <w:rPr>
          <w:rFonts w:hint="eastAsia"/>
          <w:rtl/>
        </w:rPr>
        <w:t>حسب</w:t>
      </w:r>
      <w:r w:rsidRPr="00410333">
        <w:rPr>
          <w:rtl/>
        </w:rPr>
        <w:t xml:space="preserve"> </w:t>
      </w:r>
      <w:r w:rsidRPr="00410333">
        <w:rPr>
          <w:rFonts w:hint="eastAsia"/>
          <w:rtl/>
        </w:rPr>
        <w:t>الاقتضاء؛</w:t>
      </w:r>
    </w:p>
    <w:p w:rsidR="00371D4C" w:rsidRPr="00410333" w:rsidRDefault="00371D4C" w:rsidP="00DC4C3C">
      <w:pPr>
        <w:tabs>
          <w:tab w:val="clear" w:pos="794"/>
        </w:tabs>
        <w:rPr>
          <w:spacing w:val="-4"/>
          <w:rtl/>
        </w:rPr>
      </w:pPr>
      <w:r w:rsidRPr="00410333">
        <w:rPr>
          <w:spacing w:val="-4"/>
        </w:rPr>
        <w:t>9</w:t>
      </w:r>
      <w:r w:rsidRPr="00410333">
        <w:rPr>
          <w:spacing w:val="-4"/>
          <w:rtl/>
        </w:rPr>
        <w:tab/>
      </w:r>
      <w:r w:rsidRPr="00410333">
        <w:rPr>
          <w:rFonts w:hint="eastAsia"/>
          <w:spacing w:val="-4"/>
          <w:rtl/>
        </w:rPr>
        <w:t>أن</w:t>
      </w:r>
      <w:r w:rsidRPr="00410333">
        <w:rPr>
          <w:spacing w:val="-4"/>
          <w:rtl/>
        </w:rPr>
        <w:t xml:space="preserve"> </w:t>
      </w:r>
      <w:r w:rsidRPr="00410333">
        <w:rPr>
          <w:rFonts w:hint="eastAsia"/>
          <w:spacing w:val="-4"/>
          <w:rtl/>
        </w:rPr>
        <w:t>يُعرض</w:t>
      </w:r>
      <w:r w:rsidRPr="00410333">
        <w:rPr>
          <w:spacing w:val="-4"/>
          <w:rtl/>
        </w:rPr>
        <w:t xml:space="preserve"> </w:t>
      </w:r>
      <w:r w:rsidRPr="00410333">
        <w:rPr>
          <w:rFonts w:hint="eastAsia"/>
          <w:spacing w:val="-4"/>
          <w:rtl/>
        </w:rPr>
        <w:t>تقرير</w:t>
      </w:r>
      <w:r w:rsidRPr="00410333">
        <w:rPr>
          <w:spacing w:val="-4"/>
          <w:rtl/>
        </w:rPr>
        <w:t xml:space="preserve"> </w:t>
      </w:r>
      <w:r w:rsidRPr="00410333">
        <w:rPr>
          <w:rFonts w:hint="eastAsia"/>
          <w:spacing w:val="-4"/>
          <w:rtl/>
        </w:rPr>
        <w:t>عن</w:t>
      </w:r>
      <w:r w:rsidRPr="00410333">
        <w:rPr>
          <w:spacing w:val="-4"/>
          <w:rtl/>
        </w:rPr>
        <w:t xml:space="preserve"> </w:t>
      </w:r>
      <w:r w:rsidRPr="00410333">
        <w:rPr>
          <w:rFonts w:hint="eastAsia"/>
          <w:spacing w:val="-4"/>
          <w:rtl/>
        </w:rPr>
        <w:t>أنشطة</w:t>
      </w:r>
      <w:r w:rsidRPr="00410333">
        <w:rPr>
          <w:spacing w:val="-4"/>
          <w:rtl/>
        </w:rPr>
        <w:t xml:space="preserve"> </w:t>
      </w:r>
      <w:r w:rsidRPr="00410333">
        <w:rPr>
          <w:rFonts w:hint="eastAsia"/>
          <w:spacing w:val="-4"/>
          <w:rtl/>
        </w:rPr>
        <w:t>الفريق</w:t>
      </w:r>
      <w:r w:rsidRPr="00410333">
        <w:rPr>
          <w:spacing w:val="-4"/>
          <w:rtl/>
        </w:rPr>
        <w:t xml:space="preserve"> </w:t>
      </w:r>
      <w:r w:rsidRPr="00410333">
        <w:rPr>
          <w:rFonts w:hint="eastAsia"/>
          <w:spacing w:val="-4"/>
          <w:rtl/>
        </w:rPr>
        <w:t>الاستشاري</w:t>
      </w:r>
      <w:r w:rsidRPr="00410333">
        <w:rPr>
          <w:spacing w:val="-4"/>
          <w:rtl/>
        </w:rPr>
        <w:t xml:space="preserve"> </w:t>
      </w:r>
      <w:r w:rsidRPr="00410333">
        <w:rPr>
          <w:rFonts w:hint="eastAsia"/>
          <w:spacing w:val="-4"/>
          <w:rtl/>
        </w:rPr>
        <w:t>المشار</w:t>
      </w:r>
      <w:r w:rsidRPr="00410333">
        <w:rPr>
          <w:spacing w:val="-4"/>
          <w:rtl/>
        </w:rPr>
        <w:t xml:space="preserve"> </w:t>
      </w:r>
      <w:r w:rsidRPr="00410333">
        <w:rPr>
          <w:rFonts w:hint="eastAsia"/>
          <w:spacing w:val="-4"/>
          <w:rtl/>
        </w:rPr>
        <w:t>إليها</w:t>
      </w:r>
      <w:r w:rsidRPr="00410333">
        <w:rPr>
          <w:spacing w:val="-4"/>
          <w:rtl/>
        </w:rPr>
        <w:t xml:space="preserve"> </w:t>
      </w:r>
      <w:r w:rsidRPr="00410333">
        <w:rPr>
          <w:rFonts w:hint="eastAsia"/>
          <w:spacing w:val="-4"/>
          <w:rtl/>
        </w:rPr>
        <w:t>آنفاً</w:t>
      </w:r>
      <w:r w:rsidRPr="00410333">
        <w:rPr>
          <w:spacing w:val="-4"/>
          <w:rtl/>
        </w:rPr>
        <w:t xml:space="preserve"> </w:t>
      </w:r>
      <w:r w:rsidRPr="00410333">
        <w:rPr>
          <w:rFonts w:hint="eastAsia"/>
          <w:spacing w:val="-4"/>
          <w:rtl/>
        </w:rPr>
        <w:t>على</w:t>
      </w:r>
      <w:r w:rsidRPr="00410333">
        <w:rPr>
          <w:spacing w:val="-4"/>
          <w:rtl/>
        </w:rPr>
        <w:t xml:space="preserve"> </w:t>
      </w:r>
      <w:r w:rsidRPr="00410333">
        <w:rPr>
          <w:rFonts w:hint="eastAsia"/>
          <w:spacing w:val="-4"/>
          <w:rtl/>
        </w:rPr>
        <w:t>الجمعية</w:t>
      </w:r>
      <w:r w:rsidRPr="00410333">
        <w:rPr>
          <w:spacing w:val="-4"/>
          <w:rtl/>
        </w:rPr>
        <w:t xml:space="preserve"> </w:t>
      </w:r>
      <w:r w:rsidRPr="00410333">
        <w:rPr>
          <w:rFonts w:hint="eastAsia"/>
          <w:spacing w:val="-4"/>
          <w:rtl/>
        </w:rPr>
        <w:t>العالمية</w:t>
      </w:r>
      <w:r w:rsidRPr="00410333">
        <w:rPr>
          <w:spacing w:val="-4"/>
          <w:rtl/>
        </w:rPr>
        <w:t xml:space="preserve"> </w:t>
      </w:r>
      <w:r w:rsidRPr="00410333">
        <w:rPr>
          <w:rFonts w:hint="eastAsia"/>
          <w:spacing w:val="-4"/>
          <w:rtl/>
        </w:rPr>
        <w:t>لتقييس</w:t>
      </w:r>
      <w:r w:rsidRPr="00410333">
        <w:rPr>
          <w:spacing w:val="-4"/>
          <w:rtl/>
        </w:rPr>
        <w:t xml:space="preserve"> </w:t>
      </w:r>
      <w:r w:rsidRPr="00410333">
        <w:rPr>
          <w:rFonts w:hint="eastAsia"/>
          <w:spacing w:val="-4"/>
          <w:rtl/>
        </w:rPr>
        <w:t>الاتصالات</w:t>
      </w:r>
      <w:r w:rsidRPr="00410333">
        <w:rPr>
          <w:spacing w:val="-4"/>
          <w:rtl/>
        </w:rPr>
        <w:t xml:space="preserve"> في </w:t>
      </w:r>
      <w:r w:rsidRPr="00410333">
        <w:rPr>
          <w:rFonts w:hint="eastAsia"/>
          <w:spacing w:val="-4"/>
          <w:rtl/>
        </w:rPr>
        <w:t>دورتها المقبلة؛</w:t>
      </w:r>
    </w:p>
    <w:p w:rsidR="00371D4C" w:rsidRPr="00410333" w:rsidRDefault="00371D4C" w:rsidP="00DC4C3C">
      <w:pPr>
        <w:pStyle w:val="Call"/>
        <w:tabs>
          <w:tab w:val="clear" w:pos="794"/>
        </w:tabs>
        <w:spacing w:before="160"/>
        <w:rPr>
          <w:rtl/>
          <w:lang w:bidi="ar-EG"/>
        </w:rPr>
      </w:pPr>
      <w:r w:rsidRPr="00410333">
        <w:rPr>
          <w:rtl/>
        </w:rPr>
        <w:t>تكلف مدير مكتب تقييس الاتصالات</w:t>
      </w:r>
    </w:p>
    <w:p w:rsidR="00371D4C" w:rsidRPr="00410333" w:rsidRDefault="00371D4C" w:rsidP="00DC4C3C">
      <w:pPr>
        <w:tabs>
          <w:tab w:val="clear" w:pos="794"/>
        </w:tabs>
        <w:rPr>
          <w:rtl/>
        </w:rPr>
      </w:pPr>
      <w:r w:rsidRPr="00410333">
        <w:t>1</w:t>
      </w:r>
      <w:r w:rsidRPr="00410333">
        <w:rPr>
          <w:rtl/>
        </w:rPr>
        <w:tab/>
      </w:r>
      <w:r w:rsidRPr="00410333">
        <w:rPr>
          <w:rFonts w:hint="eastAsia"/>
          <w:rtl/>
        </w:rPr>
        <w:t>بأن</w:t>
      </w:r>
      <w:r w:rsidRPr="00410333">
        <w:rPr>
          <w:rtl/>
        </w:rPr>
        <w:t xml:space="preserve"> </w:t>
      </w:r>
      <w:r w:rsidRPr="00410333">
        <w:rPr>
          <w:rFonts w:hint="eastAsia"/>
          <w:rtl/>
        </w:rPr>
        <w:t>يأخذ</w:t>
      </w:r>
      <w:r w:rsidRPr="00410333">
        <w:rPr>
          <w:rtl/>
        </w:rPr>
        <w:t xml:space="preserve"> </w:t>
      </w:r>
      <w:r w:rsidRPr="00410333">
        <w:rPr>
          <w:rFonts w:hint="eastAsia"/>
          <w:rtl/>
        </w:rPr>
        <w:t>مشورة</w:t>
      </w:r>
      <w:r w:rsidRPr="00410333">
        <w:rPr>
          <w:rtl/>
        </w:rPr>
        <w:t xml:space="preserve"> الفريق الاستشاري لتقييس الاتصالات </w:t>
      </w:r>
      <w:r w:rsidRPr="00410333">
        <w:rPr>
          <w:rFonts w:hint="eastAsia"/>
          <w:rtl/>
        </w:rPr>
        <w:t>وإرشاداته</w:t>
      </w:r>
      <w:r w:rsidRPr="00410333">
        <w:rPr>
          <w:rtl/>
        </w:rPr>
        <w:t xml:space="preserve"> </w:t>
      </w:r>
      <w:r w:rsidRPr="00410333">
        <w:rPr>
          <w:rFonts w:hint="eastAsia"/>
          <w:rtl/>
        </w:rPr>
        <w:t>بعين</w:t>
      </w:r>
      <w:r w:rsidRPr="00410333">
        <w:rPr>
          <w:rtl/>
        </w:rPr>
        <w:t xml:space="preserve"> </w:t>
      </w:r>
      <w:r w:rsidRPr="00410333">
        <w:rPr>
          <w:rFonts w:hint="eastAsia"/>
          <w:rtl/>
        </w:rPr>
        <w:t>الاعتبار</w:t>
      </w:r>
      <w:r w:rsidRPr="00410333">
        <w:rPr>
          <w:rtl/>
        </w:rPr>
        <w:t xml:space="preserve"> </w:t>
      </w:r>
      <w:r w:rsidRPr="00410333">
        <w:rPr>
          <w:rFonts w:hint="eastAsia"/>
          <w:rtl/>
        </w:rPr>
        <w:t>لتحسين</w:t>
      </w:r>
      <w:r w:rsidRPr="00410333">
        <w:rPr>
          <w:rtl/>
        </w:rPr>
        <w:t xml:space="preserve"> </w:t>
      </w:r>
      <w:r w:rsidRPr="00410333">
        <w:rPr>
          <w:rFonts w:hint="eastAsia"/>
          <w:rtl/>
        </w:rPr>
        <w:t>فعالية</w:t>
      </w:r>
      <w:r w:rsidRPr="00410333">
        <w:rPr>
          <w:rtl/>
        </w:rPr>
        <w:t xml:space="preserve"> </w:t>
      </w:r>
      <w:r w:rsidRPr="00410333">
        <w:rPr>
          <w:rFonts w:hint="eastAsia"/>
          <w:rtl/>
        </w:rPr>
        <w:t>القطاع</w:t>
      </w:r>
      <w:r w:rsidRPr="00410333">
        <w:rPr>
          <w:rtl/>
        </w:rPr>
        <w:t xml:space="preserve"> </w:t>
      </w:r>
      <w:r w:rsidRPr="00410333">
        <w:rPr>
          <w:rFonts w:hint="eastAsia"/>
          <w:rtl/>
        </w:rPr>
        <w:t>وكفاءته؛</w:t>
      </w:r>
    </w:p>
    <w:p w:rsidR="00371D4C" w:rsidRPr="00410333" w:rsidRDefault="00371D4C" w:rsidP="00DC4C3C">
      <w:pPr>
        <w:tabs>
          <w:tab w:val="clear" w:pos="794"/>
        </w:tabs>
        <w:rPr>
          <w:rtl/>
          <w:lang w:val="fr-FR"/>
        </w:rPr>
      </w:pPr>
      <w:r w:rsidRPr="00410333">
        <w:rPr>
          <w:lang w:val="fr-FR"/>
        </w:rPr>
        <w:t>2</w:t>
      </w:r>
      <w:r w:rsidRPr="00410333">
        <w:rPr>
          <w:rtl/>
          <w:lang w:val="fr-FR"/>
        </w:rPr>
        <w:tab/>
      </w:r>
      <w:r w:rsidRPr="00410333">
        <w:rPr>
          <w:rFonts w:hint="eastAsia"/>
          <w:rtl/>
          <w:lang w:val="fr-FR"/>
        </w:rPr>
        <w:t>بأن</w:t>
      </w:r>
      <w:r w:rsidRPr="00410333">
        <w:rPr>
          <w:rtl/>
          <w:lang w:val="fr-FR"/>
        </w:rPr>
        <w:t xml:space="preserve"> </w:t>
      </w:r>
      <w:r w:rsidRPr="00410333">
        <w:rPr>
          <w:rFonts w:hint="eastAsia"/>
          <w:rtl/>
          <w:lang w:val="fr-FR"/>
        </w:rPr>
        <w:t>يقدّم</w:t>
      </w:r>
      <w:r w:rsidRPr="00410333">
        <w:rPr>
          <w:rtl/>
          <w:lang w:val="fr-FR"/>
        </w:rPr>
        <w:t xml:space="preserve"> في </w:t>
      </w:r>
      <w:r w:rsidRPr="00410333">
        <w:rPr>
          <w:rFonts w:hint="eastAsia"/>
          <w:rtl/>
          <w:lang w:val="fr-FR"/>
        </w:rPr>
        <w:t>كل</w:t>
      </w:r>
      <w:r w:rsidRPr="00410333">
        <w:rPr>
          <w:rtl/>
          <w:lang w:val="fr-FR"/>
        </w:rPr>
        <w:t xml:space="preserve"> </w:t>
      </w:r>
      <w:r w:rsidRPr="00410333">
        <w:rPr>
          <w:rFonts w:hint="eastAsia"/>
          <w:rtl/>
          <w:lang w:val="fr-FR"/>
        </w:rPr>
        <w:t>اجتماع</w:t>
      </w:r>
      <w:r w:rsidRPr="00410333">
        <w:rPr>
          <w:rtl/>
          <w:lang w:val="fr-FR"/>
        </w:rPr>
        <w:t xml:space="preserve"> </w:t>
      </w:r>
      <w:r w:rsidRPr="00410333">
        <w:rPr>
          <w:rFonts w:hint="eastAsia"/>
          <w:rtl/>
          <w:lang w:val="fr-FR"/>
        </w:rPr>
        <w:t>من</w:t>
      </w:r>
      <w:r w:rsidRPr="00410333">
        <w:rPr>
          <w:rtl/>
          <w:lang w:val="fr-FR"/>
        </w:rPr>
        <w:t xml:space="preserve"> </w:t>
      </w:r>
      <w:r w:rsidRPr="00410333">
        <w:rPr>
          <w:rFonts w:hint="eastAsia"/>
          <w:rtl/>
          <w:lang w:val="fr-FR"/>
        </w:rPr>
        <w:t>اجتماعات</w:t>
      </w:r>
      <w:r w:rsidRPr="00410333">
        <w:rPr>
          <w:rtl/>
          <w:lang w:val="fr-FR"/>
        </w:rPr>
        <w:t xml:space="preserve"> </w:t>
      </w:r>
      <w:r w:rsidRPr="00410333">
        <w:rPr>
          <w:rFonts w:hint="eastAsia"/>
          <w:rtl/>
          <w:lang w:val="fr-FR"/>
        </w:rPr>
        <w:t>الفريق</w:t>
      </w:r>
      <w:r w:rsidRPr="00410333">
        <w:rPr>
          <w:rtl/>
          <w:lang w:val="fr-FR"/>
        </w:rPr>
        <w:t xml:space="preserve"> </w:t>
      </w:r>
      <w:r w:rsidRPr="00410333">
        <w:rPr>
          <w:rFonts w:hint="eastAsia"/>
          <w:rtl/>
          <w:lang w:val="fr-FR"/>
        </w:rPr>
        <w:t>الاستشاري</w:t>
      </w:r>
      <w:r w:rsidRPr="00410333">
        <w:rPr>
          <w:rtl/>
          <w:lang w:val="fr-FR"/>
        </w:rPr>
        <w:t xml:space="preserve"> هذا تقريراً عن تنفيذ القرارات </w:t>
      </w:r>
      <w:r w:rsidRPr="00410333">
        <w:rPr>
          <w:rFonts w:hint="eastAsia"/>
          <w:rtl/>
          <w:lang w:val="fr-FR"/>
        </w:rPr>
        <w:t>الصادرة</w:t>
      </w:r>
      <w:r w:rsidRPr="00410333">
        <w:rPr>
          <w:rtl/>
          <w:lang w:val="fr-FR"/>
        </w:rPr>
        <w:t xml:space="preserve"> </w:t>
      </w:r>
      <w:r w:rsidRPr="00410333">
        <w:rPr>
          <w:rFonts w:hint="eastAsia"/>
          <w:rtl/>
          <w:lang w:val="fr-FR"/>
        </w:rPr>
        <w:t>عن</w:t>
      </w:r>
      <w:r w:rsidRPr="00410333">
        <w:rPr>
          <w:rtl/>
          <w:lang w:val="fr-FR"/>
        </w:rPr>
        <w:t xml:space="preserve"> الجمعية وا</w:t>
      </w:r>
      <w:r w:rsidRPr="00410333">
        <w:rPr>
          <w:rFonts w:hint="eastAsia"/>
          <w:rtl/>
          <w:lang w:val="fr-FR"/>
        </w:rPr>
        <w:t>لتدابير</w:t>
      </w:r>
      <w:r w:rsidRPr="00410333">
        <w:rPr>
          <w:rtl/>
          <w:lang w:val="fr-FR"/>
        </w:rPr>
        <w:t xml:space="preserve"> </w:t>
      </w:r>
      <w:r w:rsidRPr="00410333">
        <w:rPr>
          <w:rFonts w:hint="eastAsia"/>
          <w:rtl/>
          <w:lang w:val="fr-FR"/>
        </w:rPr>
        <w:t>الواجب</w:t>
      </w:r>
      <w:r w:rsidRPr="00410333">
        <w:rPr>
          <w:rtl/>
          <w:lang w:val="fr-FR"/>
        </w:rPr>
        <w:t xml:space="preserve"> </w:t>
      </w:r>
      <w:r w:rsidRPr="00410333">
        <w:rPr>
          <w:rFonts w:hint="eastAsia"/>
          <w:rtl/>
          <w:lang w:val="fr-FR"/>
        </w:rPr>
        <w:t>اتخاذها</w:t>
      </w:r>
      <w:r w:rsidRPr="00410333">
        <w:rPr>
          <w:rtl/>
          <w:lang w:val="fr-FR"/>
        </w:rPr>
        <w:t xml:space="preserve"> </w:t>
      </w:r>
      <w:r w:rsidRPr="00410333">
        <w:rPr>
          <w:rFonts w:hint="eastAsia"/>
          <w:rtl/>
          <w:lang w:val="fr-FR"/>
        </w:rPr>
        <w:t>عملاً</w:t>
      </w:r>
      <w:r w:rsidRPr="00410333">
        <w:rPr>
          <w:rtl/>
          <w:lang w:val="fr-FR"/>
        </w:rPr>
        <w:t xml:space="preserve"> </w:t>
      </w:r>
      <w:r w:rsidRPr="00410333">
        <w:rPr>
          <w:rFonts w:hint="eastAsia"/>
          <w:rtl/>
          <w:lang w:val="fr-FR"/>
        </w:rPr>
        <w:t>بأحكام</w:t>
      </w:r>
      <w:r w:rsidRPr="00410333">
        <w:rPr>
          <w:rtl/>
          <w:lang w:val="fr-FR"/>
        </w:rPr>
        <w:t xml:space="preserve"> </w:t>
      </w:r>
      <w:r w:rsidRPr="00410333">
        <w:rPr>
          <w:rFonts w:hint="eastAsia"/>
          <w:rtl/>
          <w:lang w:val="fr-FR"/>
        </w:rPr>
        <w:t>فقرات</w:t>
      </w:r>
      <w:r w:rsidRPr="00410333">
        <w:rPr>
          <w:rtl/>
          <w:lang w:val="fr-FR"/>
        </w:rPr>
        <w:t xml:space="preserve"> </w:t>
      </w:r>
      <w:r w:rsidRPr="00410333">
        <w:rPr>
          <w:rFonts w:hint="cs"/>
          <w:rtl/>
          <w:lang w:val="fr-FR" w:bidi="ar-EG"/>
        </w:rPr>
        <w:t>منطوق القرار</w:t>
      </w:r>
      <w:r w:rsidRPr="00410333">
        <w:rPr>
          <w:rFonts w:hint="cs"/>
          <w:rtl/>
          <w:lang w:val="fr-FR"/>
        </w:rPr>
        <w:t>؛</w:t>
      </w:r>
    </w:p>
    <w:p w:rsidR="00371D4C" w:rsidRPr="00410333" w:rsidRDefault="00371D4C" w:rsidP="00DC4C3C">
      <w:pPr>
        <w:tabs>
          <w:tab w:val="clear" w:pos="794"/>
        </w:tabs>
        <w:rPr>
          <w:color w:val="000000"/>
          <w:rtl/>
        </w:rPr>
      </w:pPr>
      <w:r w:rsidRPr="00410333">
        <w:t>3</w:t>
      </w:r>
      <w:r w:rsidRPr="00410333">
        <w:rPr>
          <w:i/>
          <w:iCs/>
          <w:rtl/>
          <w:lang w:bidi="ar-EG"/>
        </w:rPr>
        <w:tab/>
      </w:r>
      <w:r w:rsidRPr="00410333">
        <w:rPr>
          <w:rFonts w:hint="cs"/>
          <w:rtl/>
          <w:lang w:bidi="ar-EG"/>
        </w:rPr>
        <w:t>ب</w:t>
      </w:r>
      <w:r w:rsidRPr="00410333">
        <w:rPr>
          <w:rtl/>
          <w:lang w:bidi="ar-EG"/>
        </w:rPr>
        <w:t>تقديم معلومات</w:t>
      </w:r>
      <w:r w:rsidRPr="00410333">
        <w:rPr>
          <w:rFonts w:hint="eastAsia"/>
          <w:rtl/>
          <w:lang w:bidi="ar-EG"/>
        </w:rPr>
        <w:t>،</w:t>
      </w:r>
      <w:r w:rsidRPr="00410333">
        <w:rPr>
          <w:rtl/>
          <w:lang w:bidi="ar-EG"/>
        </w:rPr>
        <w:t xml:space="preserve"> في </w:t>
      </w:r>
      <w:r w:rsidRPr="00410333">
        <w:rPr>
          <w:rFonts w:hint="eastAsia"/>
          <w:rtl/>
          <w:lang w:bidi="ar-EG"/>
        </w:rPr>
        <w:t>تقريره</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cs"/>
          <w:rtl/>
          <w:lang w:bidi="ar-EG"/>
        </w:rPr>
        <w:t>أنشطة</w:t>
      </w:r>
      <w:r w:rsidRPr="00410333">
        <w:rPr>
          <w:rtl/>
          <w:lang w:bidi="ar-EG"/>
        </w:rPr>
        <w:t xml:space="preserve"> </w:t>
      </w:r>
      <w:r w:rsidRPr="00410333">
        <w:rPr>
          <w:rFonts w:hint="cs"/>
          <w:rtl/>
          <w:lang w:bidi="ar-EG"/>
        </w:rPr>
        <w:t>لجان</w:t>
      </w:r>
      <w:r w:rsidRPr="00410333">
        <w:rPr>
          <w:rtl/>
          <w:lang w:bidi="ar-EG"/>
        </w:rPr>
        <w:t xml:space="preserve"> </w:t>
      </w:r>
      <w:r w:rsidRPr="00410333">
        <w:rPr>
          <w:rFonts w:hint="eastAsia"/>
          <w:rtl/>
          <w:lang w:bidi="ar-EG"/>
        </w:rPr>
        <w:t>الدراسات،</w:t>
      </w:r>
      <w:r w:rsidRPr="00410333">
        <w:rPr>
          <w:rtl/>
          <w:lang w:bidi="ar-EG"/>
        </w:rPr>
        <w:t xml:space="preserve"> عن أي بند </w:t>
      </w:r>
      <w:r w:rsidRPr="00410333">
        <w:rPr>
          <w:rFonts w:hint="eastAsia"/>
          <w:rtl/>
          <w:lang w:bidi="ar-EG"/>
        </w:rPr>
        <w:t>من</w:t>
      </w:r>
      <w:r w:rsidRPr="00410333">
        <w:rPr>
          <w:rtl/>
          <w:lang w:bidi="ar-EG"/>
        </w:rPr>
        <w:t xml:space="preserve"> </w:t>
      </w:r>
      <w:r w:rsidRPr="00410333">
        <w:rPr>
          <w:rFonts w:hint="eastAsia"/>
          <w:rtl/>
          <w:lang w:bidi="ar-EG"/>
        </w:rPr>
        <w:t>بنود</w:t>
      </w:r>
      <w:r w:rsidRPr="00410333">
        <w:rPr>
          <w:rtl/>
          <w:lang w:bidi="ar-EG"/>
        </w:rPr>
        <w:t xml:space="preserve"> </w:t>
      </w:r>
      <w:r w:rsidRPr="00410333">
        <w:rPr>
          <w:rFonts w:hint="eastAsia"/>
          <w:rtl/>
          <w:lang w:bidi="ar-EG"/>
        </w:rPr>
        <w:t>العمل</w:t>
      </w:r>
      <w:r w:rsidRPr="00410333">
        <w:rPr>
          <w:rtl/>
          <w:lang w:bidi="ar-EG"/>
        </w:rPr>
        <w:t xml:space="preserve"> </w:t>
      </w:r>
      <w:r w:rsidRPr="00410333">
        <w:rPr>
          <w:color w:val="000000"/>
          <w:rtl/>
        </w:rPr>
        <w:t xml:space="preserve">لم يحصل على أي مساهمة في الفترة الفاصلة بين الاجتماعين السابقين </w:t>
      </w:r>
      <w:r w:rsidRPr="00410333">
        <w:rPr>
          <w:rFonts w:hint="cs"/>
          <w:color w:val="000000"/>
          <w:rtl/>
        </w:rPr>
        <w:t>للجان</w:t>
      </w:r>
      <w:r w:rsidRPr="00410333">
        <w:rPr>
          <w:color w:val="000000"/>
          <w:rtl/>
        </w:rPr>
        <w:t xml:space="preserve"> الدراسات</w:t>
      </w:r>
      <w:r w:rsidRPr="00410333">
        <w:rPr>
          <w:rFonts w:hint="eastAsia"/>
          <w:color w:val="000000"/>
          <w:rtl/>
        </w:rPr>
        <w:t>؛</w:t>
      </w:r>
    </w:p>
    <w:p w:rsidR="00371D4C" w:rsidRPr="00410333" w:rsidRDefault="00371D4C" w:rsidP="00DC4C3C">
      <w:pPr>
        <w:tabs>
          <w:tab w:val="clear" w:pos="794"/>
        </w:tabs>
        <w:rPr>
          <w:rtl/>
          <w:lang w:bidi="ar-EG"/>
        </w:rPr>
      </w:pPr>
      <w:r w:rsidRPr="00410333">
        <w:t>4</w:t>
      </w:r>
      <w:r w:rsidRPr="00410333">
        <w:tab/>
      </w:r>
      <w:r w:rsidRPr="00410333">
        <w:rPr>
          <w:rFonts w:hint="cs"/>
          <w:rtl/>
        </w:rPr>
        <w:t>ب</w:t>
      </w:r>
      <w:r w:rsidRPr="00410333">
        <w:rPr>
          <w:rtl/>
        </w:rPr>
        <w:t xml:space="preserve">إبلاغ </w:t>
      </w:r>
      <w:r w:rsidRPr="00410333">
        <w:rPr>
          <w:rFonts w:hint="eastAsia"/>
          <w:rtl/>
        </w:rPr>
        <w:t>الفريق</w:t>
      </w:r>
      <w:r w:rsidRPr="00410333">
        <w:rPr>
          <w:rtl/>
        </w:rPr>
        <w:t xml:space="preserve"> الاستشاري لتقييس الاتصالات عن تجربة تنفيذ توصيات السلسلة </w:t>
      </w:r>
      <w:r w:rsidRPr="00410333">
        <w:t>A</w:t>
      </w:r>
      <w:r w:rsidRPr="00410333">
        <w:rPr>
          <w:rtl/>
        </w:rPr>
        <w:t xml:space="preserve"> كي ينظر فيها أعضاء الاتحاد.</w:t>
      </w:r>
    </w:p>
    <w:p w:rsidR="001064D6" w:rsidRPr="00410333" w:rsidRDefault="001064D6" w:rsidP="00E952D6">
      <w:pPr>
        <w:rPr>
          <w:rtl/>
          <w:lang w:bidi="ar-EG"/>
        </w:rPr>
      </w:pPr>
    </w:p>
    <w:p w:rsidR="00F67854" w:rsidRPr="00410333" w:rsidRDefault="00F67854" w:rsidP="00E952D6">
      <w:pPr>
        <w:pStyle w:val="enumlev1"/>
      </w:pPr>
    </w:p>
    <w:p w:rsidR="00A84F0E" w:rsidRPr="00410333" w:rsidRDefault="00A84F0E" w:rsidP="00E952D6">
      <w:pPr>
        <w:rPr>
          <w:rtl/>
        </w:rPr>
      </w:pPr>
    </w:p>
    <w:p w:rsidR="009D316D" w:rsidRPr="00410333" w:rsidRDefault="009D316D" w:rsidP="00E952D6"/>
    <w:p w:rsidR="00A84F0E" w:rsidRPr="00410333" w:rsidRDefault="00A84F0E" w:rsidP="00E952D6">
      <w:pPr>
        <w:rPr>
          <w:rtl/>
        </w:rPr>
        <w:sectPr w:rsidR="00A84F0E" w:rsidRPr="00410333" w:rsidSect="007F6427">
          <w:pgSz w:w="11907" w:h="16840" w:code="9"/>
          <w:pgMar w:top="1134" w:right="1134" w:bottom="1134" w:left="1134" w:header="567" w:footer="567" w:gutter="0"/>
          <w:cols w:space="708"/>
          <w:vAlign w:val="both"/>
          <w:docGrid w:linePitch="360"/>
        </w:sectPr>
      </w:pPr>
    </w:p>
    <w:p w:rsidR="00A84F0E" w:rsidRPr="00410333" w:rsidRDefault="00A84F0E" w:rsidP="00E952D6">
      <w:pPr>
        <w:pStyle w:val="ResNo"/>
        <w:rPr>
          <w:rtl/>
        </w:rPr>
      </w:pPr>
      <w:bookmarkStart w:id="64" w:name="RES_29"/>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29</w:t>
      </w:r>
      <w:r w:rsidRPr="00410333">
        <w:rPr>
          <w:rFonts w:hint="cs"/>
          <w:rtl/>
        </w:rPr>
        <w:t xml:space="preserve"> (المراجَع في الحمامات، </w:t>
      </w:r>
      <w:r w:rsidRPr="00410333">
        <w:t>2016</w:t>
      </w:r>
      <w:r w:rsidRPr="00410333">
        <w:rPr>
          <w:rFonts w:hint="cs"/>
          <w:rtl/>
        </w:rPr>
        <w:t>)</w:t>
      </w:r>
    </w:p>
    <w:p w:rsidR="00A84F0E" w:rsidRPr="00410333" w:rsidRDefault="00A84F0E" w:rsidP="00E952D6">
      <w:pPr>
        <w:pStyle w:val="Restitle"/>
        <w:rPr>
          <w:noProof/>
          <w:rtl/>
          <w:lang w:bidi="ar-EG"/>
        </w:rPr>
      </w:pPr>
      <w:bookmarkStart w:id="65" w:name="_Toc219803526"/>
      <w:bookmarkStart w:id="66" w:name="_Toc349551560"/>
      <w:bookmarkEnd w:id="64"/>
      <w:r w:rsidRPr="00410333">
        <w:rPr>
          <w:noProof/>
          <w:rtl/>
          <w:lang w:bidi="ar-EG"/>
        </w:rPr>
        <w:t>إجراءات النداء البديلة على شبكات الاتصالات الدولية</w:t>
      </w:r>
      <w:bookmarkEnd w:id="65"/>
      <w:bookmarkEnd w:id="66"/>
    </w:p>
    <w:p w:rsidR="00A84F0E" w:rsidRPr="00410333" w:rsidRDefault="00A84F0E" w:rsidP="00E952D6">
      <w:pPr>
        <w:pStyle w:val="Resref"/>
        <w:rPr>
          <w:iCs/>
          <w:u w:val="single"/>
          <w:rtl/>
          <w:lang w:bidi="ar-EG"/>
        </w:rPr>
      </w:pPr>
      <w:r w:rsidRPr="00410333">
        <w:rPr>
          <w:iCs/>
          <w:rtl/>
          <w:lang w:val="es-ES" w:bidi="ar-EG"/>
        </w:rPr>
        <w:t xml:space="preserve">(جنيف، </w:t>
      </w:r>
      <w:r w:rsidRPr="00410333">
        <w:rPr>
          <w:iCs/>
          <w:lang w:val="es-ES" w:bidi="ar-EG"/>
        </w:rPr>
        <w:t>1996</w:t>
      </w:r>
      <w:r w:rsidRPr="00410333">
        <w:rPr>
          <w:iCs/>
          <w:rtl/>
          <w:lang w:val="es-ES" w:bidi="ar-EG"/>
        </w:rPr>
        <w:t xml:space="preserve">؛ مونتريال، </w:t>
      </w:r>
      <w:r w:rsidRPr="00410333">
        <w:rPr>
          <w:iCs/>
          <w:lang w:val="es-ES" w:bidi="ar-EG"/>
        </w:rPr>
        <w:t>2000</w:t>
      </w:r>
      <w:r w:rsidRPr="00410333">
        <w:rPr>
          <w:iCs/>
          <w:rtl/>
          <w:lang w:val="es-ES" w:bidi="ar-EG"/>
        </w:rPr>
        <w:t xml:space="preserve">؛ فلوريانوبوليس، </w:t>
      </w:r>
      <w:r w:rsidRPr="00410333">
        <w:rPr>
          <w:iCs/>
          <w:lang w:bidi="ar-EG"/>
        </w:rPr>
        <w:t>2004</w:t>
      </w:r>
      <w:r w:rsidRPr="00410333">
        <w:rPr>
          <w:iCs/>
          <w:rtl/>
          <w:lang w:bidi="ar-EG"/>
        </w:rPr>
        <w:t xml:space="preserve">؛ جوهانسبرغ، </w:t>
      </w:r>
      <w:r w:rsidRPr="00410333">
        <w:rPr>
          <w:iCs/>
          <w:lang w:bidi="ar-EG"/>
        </w:rPr>
        <w:t>2008</w:t>
      </w:r>
      <w:r w:rsidRPr="00410333">
        <w:rPr>
          <w:rFonts w:hint="cs"/>
          <w:iCs/>
          <w:rtl/>
          <w:lang w:bidi="ar-EG"/>
        </w:rPr>
        <w:t>؛ دبي، </w:t>
      </w:r>
      <w:r w:rsidRPr="00410333">
        <w:rPr>
          <w:iCs/>
          <w:lang w:bidi="ar-EG"/>
        </w:rPr>
        <w:t>2012</w:t>
      </w:r>
      <w:r w:rsidRPr="00410333">
        <w:rPr>
          <w:rFonts w:hint="cs"/>
          <w:iCs/>
          <w:rtl/>
          <w:lang w:bidi="ar-EG"/>
        </w:rPr>
        <w:t xml:space="preserve">؛ الحمامات، </w:t>
      </w:r>
      <w:r w:rsidRPr="00410333">
        <w:rPr>
          <w:iCs/>
          <w:lang w:bidi="ar-EG"/>
        </w:rPr>
        <w:t>2016</w:t>
      </w:r>
      <w:r w:rsidRPr="00410333">
        <w:rPr>
          <w:iCs/>
          <w:rtl/>
          <w:lang w:bidi="ar-EG"/>
        </w:rPr>
        <w:t>)</w:t>
      </w:r>
    </w:p>
    <w:p w:rsidR="00371D4C" w:rsidRPr="00410333" w:rsidRDefault="00371D4C" w:rsidP="00DC4C3C">
      <w:pPr>
        <w:pStyle w:val="Normalaftertitle"/>
        <w:tabs>
          <w:tab w:val="clear" w:pos="794"/>
        </w:tabs>
        <w:rPr>
          <w:noProof/>
          <w:rtl/>
          <w:lang w:bidi="ar-EG"/>
        </w:rPr>
      </w:pPr>
      <w:r w:rsidRPr="00410333">
        <w:rPr>
          <w:rFonts w:hint="cs"/>
          <w:noProof/>
          <w:rtl/>
          <w:lang w:bidi="ar-EG"/>
        </w:rPr>
        <w:t xml:space="preserve">إن الجمعية العالمية لتقييس الاتصالات (الحمامات، </w:t>
      </w:r>
      <w:r w:rsidRPr="00410333">
        <w:rPr>
          <w:noProof/>
          <w:lang w:bidi="ar-EG"/>
        </w:rPr>
        <w:t>2016</w:t>
      </w:r>
      <w:r w:rsidRPr="00410333">
        <w:rPr>
          <w:rFonts w:hint="cs"/>
          <w:noProof/>
          <w:rtl/>
          <w:lang w:bidi="ar-EG"/>
        </w:rPr>
        <w:t>)،</w:t>
      </w:r>
    </w:p>
    <w:p w:rsidR="00371D4C" w:rsidRPr="00410333" w:rsidRDefault="00371D4C" w:rsidP="00DC4C3C">
      <w:pPr>
        <w:pStyle w:val="Call"/>
        <w:tabs>
          <w:tab w:val="clear" w:pos="794"/>
        </w:tabs>
        <w:spacing w:before="160"/>
        <w:rPr>
          <w:rtl/>
        </w:rPr>
      </w:pPr>
      <w:r w:rsidRPr="00410333">
        <w:rPr>
          <w:rtl/>
        </w:rPr>
        <w:t>إذ تُذك</w:t>
      </w:r>
      <w:r w:rsidRPr="00410333">
        <w:rPr>
          <w:rFonts w:hint="cs"/>
          <w:rtl/>
        </w:rPr>
        <w:t>ّ</w:t>
      </w:r>
      <w:r w:rsidRPr="00410333">
        <w:rPr>
          <w:rtl/>
        </w:rPr>
        <w:t>ر</w:t>
      </w:r>
    </w:p>
    <w:p w:rsidR="00371D4C" w:rsidRPr="00410333" w:rsidRDefault="00371D4C" w:rsidP="00DC4C3C">
      <w:pPr>
        <w:tabs>
          <w:tab w:val="clear" w:pos="794"/>
        </w:tabs>
        <w:rPr>
          <w:noProof/>
          <w:rtl/>
          <w:lang w:bidi="ar-EG"/>
        </w:rPr>
      </w:pPr>
      <w:r w:rsidRPr="00410333">
        <w:rPr>
          <w:i/>
          <w:iCs/>
          <w:noProof/>
          <w:rtl/>
          <w:lang w:bidi="ar-EG"/>
        </w:rPr>
        <w:t xml:space="preserve"> أ )</w:t>
      </w:r>
      <w:r w:rsidRPr="00410333">
        <w:rPr>
          <w:noProof/>
          <w:rtl/>
          <w:lang w:bidi="ar-EG"/>
        </w:rPr>
        <w:tab/>
        <w:t>بالقرار</w:t>
      </w:r>
      <w:r w:rsidRPr="00410333">
        <w:rPr>
          <w:rFonts w:hint="cs"/>
          <w:noProof/>
          <w:rtl/>
          <w:lang w:bidi="ar-EG"/>
        </w:rPr>
        <w:t> </w:t>
      </w:r>
      <w:r w:rsidRPr="00410333">
        <w:rPr>
          <w:noProof/>
          <w:lang w:bidi="ar-EG"/>
        </w:rPr>
        <w:t>1099</w:t>
      </w:r>
      <w:r w:rsidRPr="00410333">
        <w:rPr>
          <w:noProof/>
          <w:rtl/>
          <w:lang w:bidi="ar-EG"/>
        </w:rPr>
        <w:t xml:space="preserve"> الذي اعتمده المجلس في دورته </w:t>
      </w:r>
      <w:r w:rsidRPr="00410333">
        <w:rPr>
          <w:rFonts w:hint="cs"/>
          <w:noProof/>
          <w:rtl/>
          <w:lang w:bidi="ar-EG"/>
        </w:rPr>
        <w:t>ل</w:t>
      </w:r>
      <w:r w:rsidRPr="00410333">
        <w:rPr>
          <w:noProof/>
          <w:rtl/>
          <w:lang w:bidi="ar-EG"/>
        </w:rPr>
        <w:t>عام</w:t>
      </w:r>
      <w:r w:rsidRPr="00410333">
        <w:rPr>
          <w:rFonts w:hint="cs"/>
          <w:noProof/>
          <w:rtl/>
          <w:lang w:bidi="ar-EG"/>
        </w:rPr>
        <w:t> </w:t>
      </w:r>
      <w:r w:rsidRPr="00410333">
        <w:rPr>
          <w:noProof/>
          <w:lang w:bidi="ar-EG"/>
        </w:rPr>
        <w:t>1996</w:t>
      </w:r>
      <w:r w:rsidRPr="00410333">
        <w:rPr>
          <w:noProof/>
          <w:rtl/>
          <w:lang w:bidi="ar-EG"/>
        </w:rPr>
        <w:t xml:space="preserve"> فيما يتعلق بإجراءات النداء البديلة على شبكات الاتصالات الدولية الذي حث قطاع تقييس الاتصالات على أن يضع، في أقرب وقت ممكن، التوصيات الملائمة فيما يتعلق بإجراءات النداء</w:t>
      </w:r>
      <w:r w:rsidRPr="00410333">
        <w:rPr>
          <w:rFonts w:hint="cs"/>
          <w:noProof/>
          <w:rtl/>
          <w:lang w:bidi="ar-EG"/>
        </w:rPr>
        <w:t> </w:t>
      </w:r>
      <w:r w:rsidRPr="00410333">
        <w:rPr>
          <w:noProof/>
          <w:rtl/>
          <w:lang w:bidi="ar-EG"/>
        </w:rPr>
        <w:t>البديلة؛</w:t>
      </w:r>
    </w:p>
    <w:p w:rsidR="00371D4C" w:rsidRPr="00410333" w:rsidRDefault="00371D4C" w:rsidP="00DC4C3C">
      <w:pPr>
        <w:tabs>
          <w:tab w:val="clear" w:pos="794"/>
        </w:tabs>
        <w:rPr>
          <w:noProof/>
          <w:rtl/>
          <w:lang w:bidi="ar-EG"/>
        </w:rPr>
      </w:pPr>
      <w:r w:rsidRPr="00410333">
        <w:rPr>
          <w:i/>
          <w:iCs/>
          <w:noProof/>
          <w:rtl/>
          <w:lang w:bidi="ar-EG"/>
        </w:rPr>
        <w:t>ب)</w:t>
      </w:r>
      <w:r w:rsidRPr="00410333">
        <w:rPr>
          <w:noProof/>
          <w:rtl/>
          <w:lang w:bidi="ar-EG"/>
        </w:rPr>
        <w:tab/>
        <w:t>بالقرار</w:t>
      </w:r>
      <w:r w:rsidRPr="00410333">
        <w:rPr>
          <w:rFonts w:hint="cs"/>
          <w:noProof/>
          <w:rtl/>
          <w:lang w:bidi="ar-EG"/>
        </w:rPr>
        <w:t> </w:t>
      </w:r>
      <w:r w:rsidRPr="00410333">
        <w:rPr>
          <w:noProof/>
          <w:lang w:bidi="ar-EG"/>
        </w:rPr>
        <w:t>22</w:t>
      </w:r>
      <w:r w:rsidRPr="00410333">
        <w:rPr>
          <w:noProof/>
          <w:rtl/>
          <w:lang w:bidi="ar-EG"/>
        </w:rPr>
        <w:t xml:space="preserve"> (المراجَع في </w:t>
      </w:r>
      <w:r w:rsidRPr="00410333">
        <w:rPr>
          <w:rFonts w:hint="cs"/>
          <w:noProof/>
          <w:rtl/>
          <w:lang w:bidi="ar-EG"/>
        </w:rPr>
        <w:t xml:space="preserve">دبي، </w:t>
      </w:r>
      <w:r w:rsidRPr="00410333">
        <w:rPr>
          <w:noProof/>
          <w:lang w:bidi="ar-EG"/>
        </w:rPr>
        <w:t>2014</w:t>
      </w:r>
      <w:r w:rsidRPr="00410333">
        <w:rPr>
          <w:noProof/>
          <w:rtl/>
          <w:lang w:bidi="ar-EG"/>
        </w:rPr>
        <w:t>) للمؤتمر العالمي لتنمية الاتصالات،</w:t>
      </w:r>
      <w:r w:rsidRPr="00410333">
        <w:rPr>
          <w:rFonts w:hint="cs"/>
          <w:noProof/>
          <w:rtl/>
        </w:rPr>
        <w:t xml:space="preserve"> بشأن </w:t>
      </w:r>
      <w:r w:rsidRPr="00410333">
        <w:rPr>
          <w:rtl/>
        </w:rPr>
        <w:t xml:space="preserve">إجراءات النداء البديلة </w:t>
      </w:r>
      <w:r w:rsidRPr="00410333">
        <w:rPr>
          <w:rFonts w:hint="cs"/>
          <w:rtl/>
        </w:rPr>
        <w:t>على</w:t>
      </w:r>
      <w:r w:rsidRPr="00410333">
        <w:rPr>
          <w:rtl/>
        </w:rPr>
        <w:t xml:space="preserve"> شبكات الاتصالات الدولية وتحديد </w:t>
      </w:r>
      <w:r w:rsidRPr="00410333">
        <w:rPr>
          <w:rFonts w:hint="cs"/>
          <w:rtl/>
        </w:rPr>
        <w:t>المنشأ</w:t>
      </w:r>
      <w:r w:rsidRPr="00410333">
        <w:rPr>
          <w:rtl/>
        </w:rPr>
        <w:t xml:space="preserve"> وتوزيع إيرادات خدمات الاتصالات الدولية</w:t>
      </w:r>
      <w:r w:rsidRPr="00410333">
        <w:rPr>
          <w:rFonts w:hint="cs"/>
          <w:noProof/>
          <w:rtl/>
          <w:lang w:bidi="ar-EG"/>
        </w:rPr>
        <w:t>؛</w:t>
      </w:r>
    </w:p>
    <w:p w:rsidR="00371D4C" w:rsidRPr="00410333" w:rsidRDefault="00371D4C" w:rsidP="00DC4C3C">
      <w:pPr>
        <w:tabs>
          <w:tab w:val="clear" w:pos="794"/>
        </w:tabs>
        <w:rPr>
          <w:noProof/>
          <w:rtl/>
          <w:lang w:bidi="ar-EG"/>
        </w:rPr>
      </w:pPr>
      <w:r w:rsidRPr="00410333">
        <w:rPr>
          <w:i/>
          <w:iCs/>
          <w:noProof/>
          <w:rtl/>
          <w:lang w:bidi="ar-EG"/>
        </w:rPr>
        <w:t>ج)</w:t>
      </w:r>
      <w:r w:rsidRPr="00410333">
        <w:rPr>
          <w:noProof/>
          <w:rtl/>
          <w:lang w:bidi="ar-EG"/>
        </w:rPr>
        <w:tab/>
        <w:t>بالقرار</w:t>
      </w:r>
      <w:r w:rsidRPr="00410333">
        <w:rPr>
          <w:rFonts w:hint="cs"/>
          <w:noProof/>
          <w:rtl/>
          <w:lang w:bidi="ar-EG"/>
        </w:rPr>
        <w:t> </w:t>
      </w:r>
      <w:r w:rsidRPr="00410333">
        <w:rPr>
          <w:noProof/>
          <w:lang w:bidi="ar-EG"/>
        </w:rPr>
        <w:t>21</w:t>
      </w:r>
      <w:r w:rsidRPr="00410333">
        <w:rPr>
          <w:noProof/>
          <w:rtl/>
          <w:lang w:bidi="ar-EG"/>
        </w:rPr>
        <w:t xml:space="preserve"> (المراجَع في </w:t>
      </w:r>
      <w:r w:rsidRPr="00410333">
        <w:rPr>
          <w:rFonts w:hint="cs"/>
          <w:noProof/>
          <w:rtl/>
          <w:lang w:bidi="ar-EG"/>
        </w:rPr>
        <w:t xml:space="preserve">بوسان، </w:t>
      </w:r>
      <w:r w:rsidRPr="00410333">
        <w:rPr>
          <w:noProof/>
          <w:lang w:bidi="ar-EG"/>
        </w:rPr>
        <w:t>2014</w:t>
      </w:r>
      <w:r w:rsidRPr="00410333">
        <w:rPr>
          <w:noProof/>
          <w:rtl/>
          <w:lang w:bidi="ar-EG"/>
        </w:rPr>
        <w:t>) لمؤتمر المندوبين المفوضين</w:t>
      </w:r>
      <w:r w:rsidRPr="00410333">
        <w:rPr>
          <w:rFonts w:hint="eastAsia"/>
          <w:noProof/>
          <w:rtl/>
          <w:lang w:bidi="ar-EG"/>
        </w:rPr>
        <w:t>،</w:t>
      </w:r>
      <w:r w:rsidRPr="00410333">
        <w:rPr>
          <w:noProof/>
          <w:rtl/>
          <w:lang w:bidi="ar-EG"/>
        </w:rPr>
        <w:t xml:space="preserve"> بشأن</w:t>
      </w:r>
      <w:r w:rsidRPr="00410333">
        <w:rPr>
          <w:rFonts w:hint="cs"/>
          <w:noProof/>
          <w:rtl/>
          <w:lang w:bidi="ar-EG"/>
        </w:rPr>
        <w:t xml:space="preserve"> </w:t>
      </w:r>
      <w:r w:rsidRPr="00410333">
        <w:rPr>
          <w:color w:val="000000"/>
          <w:rtl/>
        </w:rPr>
        <w:t xml:space="preserve">التدابير </w:t>
      </w:r>
      <w:r w:rsidRPr="00410333">
        <w:rPr>
          <w:rFonts w:hint="cs"/>
          <w:color w:val="000000"/>
          <w:rtl/>
        </w:rPr>
        <w:t>المتعلقة ب</w:t>
      </w:r>
      <w:r w:rsidRPr="00410333">
        <w:rPr>
          <w:color w:val="000000"/>
          <w:rtl/>
        </w:rPr>
        <w:t>إجراءات النداء البديلة على شبكات الاتصالات الدولية</w:t>
      </w:r>
      <w:r w:rsidRPr="00410333">
        <w:rPr>
          <w:rFonts w:hint="cs"/>
          <w:noProof/>
          <w:rtl/>
          <w:lang w:bidi="ar-EG"/>
        </w:rPr>
        <w:t>،</w:t>
      </w:r>
    </w:p>
    <w:p w:rsidR="00371D4C" w:rsidRPr="00410333" w:rsidRDefault="00371D4C" w:rsidP="00DC4C3C">
      <w:pPr>
        <w:pStyle w:val="Call"/>
        <w:tabs>
          <w:tab w:val="clear" w:pos="794"/>
        </w:tabs>
        <w:spacing w:before="160"/>
        <w:rPr>
          <w:rtl/>
        </w:rPr>
      </w:pPr>
      <w:r w:rsidRPr="00410333">
        <w:rPr>
          <w:rtl/>
        </w:rPr>
        <w:t>وإذ تدرك</w:t>
      </w:r>
    </w:p>
    <w:p w:rsidR="00371D4C" w:rsidRPr="00410333" w:rsidRDefault="00371D4C" w:rsidP="00DC4C3C">
      <w:pPr>
        <w:tabs>
          <w:tab w:val="clear" w:pos="794"/>
        </w:tabs>
        <w:rPr>
          <w:noProof/>
          <w:rtl/>
          <w:lang w:bidi="ar-EG"/>
        </w:rPr>
      </w:pPr>
      <w:r w:rsidRPr="00410333">
        <w:rPr>
          <w:i/>
          <w:iCs/>
          <w:noProof/>
          <w:rtl/>
          <w:lang w:bidi="ar-EG"/>
        </w:rPr>
        <w:t xml:space="preserve"> أ )</w:t>
      </w:r>
      <w:r w:rsidRPr="00410333">
        <w:rPr>
          <w:noProof/>
          <w:rtl/>
          <w:lang w:bidi="ar-EG"/>
        </w:rPr>
        <w:tab/>
        <w:t>أن إجراءات النداء البديلة التي قد تنطوي على أضرار</w:t>
      </w:r>
      <w:r w:rsidRPr="00410333">
        <w:rPr>
          <w:rFonts w:hint="cs"/>
          <w:noProof/>
          <w:rtl/>
          <w:lang w:bidi="ar-EG"/>
        </w:rPr>
        <w:t>،</w:t>
      </w:r>
      <w:r w:rsidRPr="00410333">
        <w:rPr>
          <w:noProof/>
          <w:rtl/>
          <w:lang w:bidi="ar-EG"/>
        </w:rPr>
        <w:t xml:space="preserve"> </w:t>
      </w:r>
      <w:r w:rsidRPr="00410333">
        <w:rPr>
          <w:rFonts w:hint="cs"/>
          <w:noProof/>
          <w:rtl/>
          <w:lang w:bidi="ar-EG"/>
        </w:rPr>
        <w:t xml:space="preserve">غير </w:t>
      </w:r>
      <w:r w:rsidRPr="00410333">
        <w:rPr>
          <w:noProof/>
          <w:rtl/>
          <w:lang w:bidi="ar-EG"/>
        </w:rPr>
        <w:t>مسموح بها في </w:t>
      </w:r>
      <w:r w:rsidRPr="00410333">
        <w:rPr>
          <w:rFonts w:hint="cs"/>
          <w:noProof/>
          <w:rtl/>
          <w:lang w:bidi="ar-EG"/>
        </w:rPr>
        <w:t xml:space="preserve">العديد من </w:t>
      </w:r>
      <w:r w:rsidRPr="00410333">
        <w:rPr>
          <w:noProof/>
          <w:rtl/>
          <w:lang w:bidi="ar-EG"/>
        </w:rPr>
        <w:t xml:space="preserve">البلدان </w:t>
      </w:r>
      <w:r w:rsidRPr="00410333">
        <w:rPr>
          <w:rFonts w:hint="cs"/>
          <w:noProof/>
          <w:rtl/>
          <w:lang w:bidi="ar-EG"/>
        </w:rPr>
        <w:t>و</w:t>
      </w:r>
      <w:r w:rsidRPr="00410333">
        <w:rPr>
          <w:noProof/>
          <w:rtl/>
          <w:lang w:bidi="ar-EG"/>
        </w:rPr>
        <w:t>مسموح بها في </w:t>
      </w:r>
      <w:r w:rsidRPr="00410333">
        <w:rPr>
          <w:rFonts w:hint="cs"/>
          <w:noProof/>
          <w:rtl/>
          <w:lang w:bidi="ar-EG"/>
        </w:rPr>
        <w:t>بلدان</w:t>
      </w:r>
      <w:r w:rsidRPr="00410333">
        <w:rPr>
          <w:rFonts w:hint="eastAsia"/>
          <w:noProof/>
          <w:rtl/>
          <w:lang w:bidi="ar-EG"/>
        </w:rPr>
        <w:t> </w:t>
      </w:r>
      <w:r w:rsidRPr="00410333">
        <w:rPr>
          <w:rFonts w:hint="cs"/>
          <w:noProof/>
          <w:rtl/>
          <w:lang w:bidi="ar-EG"/>
        </w:rPr>
        <w:t>أُخرى؛</w:t>
      </w:r>
    </w:p>
    <w:p w:rsidR="00371D4C" w:rsidRPr="00410333" w:rsidRDefault="00371D4C" w:rsidP="00DC4C3C">
      <w:pPr>
        <w:tabs>
          <w:tab w:val="clear" w:pos="794"/>
        </w:tabs>
        <w:rPr>
          <w:noProof/>
          <w:rtl/>
          <w:lang w:bidi="ar-EG"/>
        </w:rPr>
      </w:pPr>
      <w:r w:rsidRPr="00410333">
        <w:rPr>
          <w:i/>
          <w:iCs/>
          <w:noProof/>
          <w:rtl/>
          <w:lang w:bidi="ar-EG"/>
        </w:rPr>
        <w:t>ب)</w:t>
      </w:r>
      <w:r w:rsidRPr="00410333">
        <w:rPr>
          <w:noProof/>
          <w:rtl/>
          <w:lang w:bidi="ar-EG"/>
        </w:rPr>
        <w:tab/>
      </w:r>
      <w:r w:rsidRPr="00410333">
        <w:rPr>
          <w:rFonts w:hint="cs"/>
          <w:noProof/>
          <w:rtl/>
          <w:lang w:bidi="ar-EG"/>
        </w:rPr>
        <w:t>أنه على الرغم</w:t>
      </w:r>
      <w:r w:rsidRPr="00410333">
        <w:rPr>
          <w:noProof/>
          <w:rtl/>
          <w:lang w:bidi="ar-EG"/>
        </w:rPr>
        <w:t xml:space="preserve"> من </w:t>
      </w:r>
      <w:r w:rsidRPr="00410333">
        <w:rPr>
          <w:rFonts w:hint="cs"/>
          <w:noProof/>
          <w:rtl/>
          <w:lang w:bidi="ar-EG"/>
        </w:rPr>
        <w:t xml:space="preserve">أن </w:t>
      </w:r>
      <w:r w:rsidRPr="00410333">
        <w:rPr>
          <w:noProof/>
          <w:rtl/>
          <w:lang w:bidi="ar-EG"/>
        </w:rPr>
        <w:t>إجراءات النداء البديلة قد تنطوي على أضرار</w:t>
      </w:r>
      <w:r w:rsidRPr="00410333">
        <w:rPr>
          <w:rFonts w:hint="eastAsia"/>
          <w:noProof/>
          <w:rtl/>
          <w:lang w:bidi="ar-EG"/>
        </w:rPr>
        <w:t>،</w:t>
      </w:r>
      <w:r w:rsidRPr="00410333">
        <w:rPr>
          <w:noProof/>
          <w:rtl/>
          <w:lang w:bidi="ar-EG"/>
        </w:rPr>
        <w:t xml:space="preserve"> قد تكون مغرية للمستعملين؛</w:t>
      </w:r>
    </w:p>
    <w:p w:rsidR="00371D4C" w:rsidRPr="00410333" w:rsidRDefault="00371D4C" w:rsidP="00DC4C3C">
      <w:pPr>
        <w:tabs>
          <w:tab w:val="clear" w:pos="794"/>
        </w:tabs>
        <w:rPr>
          <w:noProof/>
          <w:rtl/>
          <w:lang w:bidi="ar-EG"/>
        </w:rPr>
      </w:pPr>
      <w:r w:rsidRPr="00410333">
        <w:rPr>
          <w:i/>
          <w:iCs/>
          <w:noProof/>
          <w:rtl/>
          <w:lang w:bidi="ar-EG"/>
        </w:rPr>
        <w:t>ج)</w:t>
      </w:r>
      <w:r w:rsidRPr="00410333">
        <w:rPr>
          <w:noProof/>
          <w:rtl/>
          <w:lang w:bidi="ar-EG"/>
        </w:rPr>
        <w:tab/>
        <w:t>أن إجراءات النداء البديلة قد تنطوي على أضرار</w:t>
      </w:r>
      <w:r w:rsidRPr="00410333">
        <w:rPr>
          <w:rFonts w:hint="cs"/>
          <w:noProof/>
          <w:rtl/>
          <w:lang w:bidi="ar-EG"/>
        </w:rPr>
        <w:t xml:space="preserve"> وقد ت</w:t>
      </w:r>
      <w:r w:rsidRPr="00410333">
        <w:rPr>
          <w:noProof/>
          <w:rtl/>
          <w:lang w:bidi="ar-EG"/>
        </w:rPr>
        <w:t>ؤثر</w:t>
      </w:r>
      <w:r w:rsidRPr="00410333">
        <w:rPr>
          <w:rFonts w:hint="cs"/>
          <w:noProof/>
          <w:rtl/>
          <w:lang w:bidi="ar-EG"/>
        </w:rPr>
        <w:t xml:space="preserve"> سلباً</w:t>
      </w:r>
      <w:r w:rsidRPr="00410333">
        <w:rPr>
          <w:noProof/>
          <w:rtl/>
          <w:lang w:bidi="ar-EG"/>
        </w:rPr>
        <w:t xml:space="preserve"> على إيرادات </w:t>
      </w:r>
      <w:r w:rsidRPr="00410333">
        <w:rPr>
          <w:rFonts w:hint="cs"/>
          <w:noProof/>
          <w:rtl/>
          <w:lang w:bidi="ar-EG"/>
        </w:rPr>
        <w:t>مشغلي الاتصالات الدولية</w:t>
      </w:r>
      <w:r w:rsidRPr="00410333">
        <w:rPr>
          <w:noProof/>
          <w:rtl/>
          <w:lang w:bidi="ar-EG"/>
        </w:rPr>
        <w:t xml:space="preserve"> </w:t>
      </w:r>
      <w:r w:rsidRPr="00410333">
        <w:rPr>
          <w:rFonts w:hint="eastAsia"/>
          <w:noProof/>
          <w:rtl/>
          <w:lang w:bidi="ar-EG"/>
        </w:rPr>
        <w:t>أو</w:t>
      </w:r>
      <w:r w:rsidRPr="00410333">
        <w:rPr>
          <w:rFonts w:hint="cs"/>
          <w:noProof/>
          <w:rtl/>
          <w:lang w:bidi="ar-EG"/>
        </w:rPr>
        <w:t xml:space="preserve"> </w:t>
      </w:r>
      <w:r w:rsidRPr="00410333">
        <w:rPr>
          <w:noProof/>
          <w:rtl/>
          <w:lang w:bidi="ar-EG"/>
        </w:rPr>
        <w:t xml:space="preserve">وكالات التشغيل </w:t>
      </w:r>
      <w:r w:rsidRPr="00410333">
        <w:rPr>
          <w:rFonts w:hint="cs"/>
          <w:noProof/>
          <w:rtl/>
          <w:lang w:bidi="ar-EG"/>
        </w:rPr>
        <w:t>المرخص لها من الدول الأعضاء</w:t>
      </w:r>
      <w:r w:rsidRPr="00410333">
        <w:rPr>
          <w:noProof/>
          <w:rtl/>
          <w:lang w:bidi="ar-EG"/>
        </w:rPr>
        <w:t xml:space="preserve">، </w:t>
      </w:r>
      <w:r w:rsidRPr="00410333">
        <w:rPr>
          <w:rFonts w:hint="cs"/>
          <w:noProof/>
          <w:rtl/>
          <w:lang w:bidi="ar-EG"/>
        </w:rPr>
        <w:t>وت</w:t>
      </w:r>
      <w:r w:rsidRPr="00410333">
        <w:rPr>
          <w:noProof/>
          <w:rtl/>
          <w:lang w:bidi="ar-EG"/>
        </w:rPr>
        <w:t>عوق بدرجة خطيرة، على وجه الخصوص، الجهود التي تبذلها البلدان النامية</w:t>
      </w:r>
      <w:r w:rsidRPr="00410333">
        <w:rPr>
          <w:rStyle w:val="FootnoteReference"/>
          <w:noProof/>
          <w:rtl/>
          <w:lang w:bidi="ar-EG"/>
        </w:rPr>
        <w:footnoteReference w:customMarkFollows="1" w:id="12"/>
        <w:t>1</w:t>
      </w:r>
      <w:r w:rsidRPr="00410333">
        <w:rPr>
          <w:noProof/>
          <w:rtl/>
          <w:lang w:bidi="ar-EG"/>
        </w:rPr>
        <w:t xml:space="preserve"> من أجل تحقيق التنمية السليمة لشبكات وخدمات الاتصالات</w:t>
      </w:r>
      <w:r w:rsidRPr="00410333">
        <w:rPr>
          <w:rFonts w:hint="cs"/>
          <w:noProof/>
          <w:rtl/>
          <w:lang w:bidi="ar-EG"/>
        </w:rPr>
        <w:t> لديها</w:t>
      </w:r>
      <w:r w:rsidRPr="00410333">
        <w:rPr>
          <w:noProof/>
          <w:rtl/>
          <w:lang w:bidi="ar-EG"/>
        </w:rPr>
        <w:t>؛</w:t>
      </w:r>
    </w:p>
    <w:p w:rsidR="00371D4C" w:rsidRPr="00410333" w:rsidRDefault="00371D4C" w:rsidP="00DC4C3C">
      <w:pPr>
        <w:tabs>
          <w:tab w:val="clear" w:pos="794"/>
        </w:tabs>
        <w:rPr>
          <w:noProof/>
          <w:rtl/>
          <w:lang w:bidi="ar-EG"/>
        </w:rPr>
      </w:pPr>
      <w:r w:rsidRPr="00410333">
        <w:rPr>
          <w:i/>
          <w:iCs/>
          <w:noProof/>
          <w:rtl/>
          <w:lang w:bidi="ar-EG"/>
        </w:rPr>
        <w:t>د )</w:t>
      </w:r>
      <w:r w:rsidRPr="00410333">
        <w:rPr>
          <w:noProof/>
          <w:rtl/>
          <w:lang w:bidi="ar-EG"/>
        </w:rPr>
        <w:tab/>
        <w:t xml:space="preserve">أن التشوهات في أنماط الحركة من جراء </w:t>
      </w:r>
      <w:r w:rsidRPr="00410333">
        <w:rPr>
          <w:rFonts w:hint="eastAsia"/>
          <w:rtl/>
        </w:rPr>
        <w:t>بعض</w:t>
      </w:r>
      <w:r w:rsidRPr="00410333">
        <w:rPr>
          <w:rtl/>
        </w:rPr>
        <w:t xml:space="preserve"> </w:t>
      </w:r>
      <w:r w:rsidRPr="00410333">
        <w:rPr>
          <w:rFonts w:hint="eastAsia"/>
          <w:rtl/>
        </w:rPr>
        <w:t>أشكال</w:t>
      </w:r>
      <w:r w:rsidRPr="00410333">
        <w:rPr>
          <w:rtl/>
        </w:rPr>
        <w:t xml:space="preserve"> </w:t>
      </w:r>
      <w:r w:rsidRPr="00410333">
        <w:rPr>
          <w:noProof/>
          <w:rtl/>
          <w:lang w:bidi="ar-EG"/>
        </w:rPr>
        <w:t>إجراءات النداء البديلة التي قد تنطوي على أضرار</w:t>
      </w:r>
      <w:r w:rsidRPr="00410333">
        <w:rPr>
          <w:rFonts w:hint="cs"/>
          <w:noProof/>
          <w:rtl/>
          <w:lang w:bidi="ar-EG"/>
        </w:rPr>
        <w:t>،</w:t>
      </w:r>
      <w:r w:rsidRPr="00410333">
        <w:rPr>
          <w:noProof/>
          <w:rtl/>
          <w:lang w:bidi="ar-EG"/>
        </w:rPr>
        <w:t xml:space="preserve"> قد </w:t>
      </w:r>
      <w:r w:rsidRPr="00410333">
        <w:rPr>
          <w:rFonts w:hint="cs"/>
          <w:noProof/>
          <w:rtl/>
          <w:lang w:bidi="ar-EG"/>
        </w:rPr>
        <w:t>ت</w:t>
      </w:r>
      <w:r w:rsidRPr="00410333">
        <w:rPr>
          <w:noProof/>
          <w:rtl/>
          <w:lang w:bidi="ar-EG"/>
        </w:rPr>
        <w:t>ؤثر على إدارة الحركة وتخطيط الشبكات؛</w:t>
      </w:r>
    </w:p>
    <w:p w:rsidR="00371D4C" w:rsidRPr="00410333" w:rsidRDefault="00371D4C" w:rsidP="00DC4C3C">
      <w:pPr>
        <w:tabs>
          <w:tab w:val="clear" w:pos="794"/>
        </w:tabs>
        <w:rPr>
          <w:noProof/>
          <w:rtl/>
          <w:lang w:bidi="ar-EG"/>
        </w:rPr>
      </w:pPr>
      <w:r w:rsidRPr="00410333">
        <w:rPr>
          <w:i/>
          <w:iCs/>
          <w:noProof/>
          <w:rtl/>
          <w:lang w:bidi="ar-EG"/>
        </w:rPr>
        <w:t>ﻫ )</w:t>
      </w:r>
      <w:r w:rsidRPr="00410333">
        <w:rPr>
          <w:noProof/>
          <w:rtl/>
          <w:lang w:bidi="ar-EG"/>
        </w:rPr>
        <w:tab/>
        <w:t>أن بعض أشكال إجراءات النداء البديلة قد تؤدي إلى تدهور شديد في أداء</w:t>
      </w:r>
      <w:r w:rsidRPr="00410333">
        <w:rPr>
          <w:rFonts w:hint="cs"/>
          <w:noProof/>
          <w:rtl/>
          <w:lang w:bidi="ar-EG"/>
        </w:rPr>
        <w:t xml:space="preserve"> شبكات الاتصالات وجودتها؛</w:t>
      </w:r>
    </w:p>
    <w:p w:rsidR="00371D4C" w:rsidRPr="00410333" w:rsidRDefault="00371D4C" w:rsidP="00DC4C3C">
      <w:pPr>
        <w:tabs>
          <w:tab w:val="clear" w:pos="794"/>
        </w:tabs>
        <w:rPr>
          <w:noProof/>
          <w:rtl/>
          <w:lang w:bidi="ar-EG"/>
        </w:rPr>
      </w:pPr>
      <w:r w:rsidRPr="00410333">
        <w:rPr>
          <w:rFonts w:hint="cs"/>
          <w:i/>
          <w:iCs/>
          <w:noProof/>
          <w:rtl/>
          <w:lang w:bidi="ar-EG"/>
        </w:rPr>
        <w:t>و )</w:t>
      </w:r>
      <w:r w:rsidRPr="00410333">
        <w:rPr>
          <w:rFonts w:hint="cs"/>
          <w:i/>
          <w:iCs/>
          <w:noProof/>
          <w:rtl/>
          <w:lang w:bidi="ar-EG"/>
        </w:rPr>
        <w:tab/>
      </w:r>
      <w:r w:rsidRPr="00410333">
        <w:rPr>
          <w:rFonts w:hint="cs"/>
          <w:noProof/>
          <w:rtl/>
          <w:lang w:bidi="ar-EG"/>
        </w:rPr>
        <w:t xml:space="preserve">أن انتشار الشبكات القائمة على بروتوكول الإنترنت </w:t>
      </w:r>
      <w:r w:rsidRPr="00410333">
        <w:rPr>
          <w:noProof/>
          <w:lang w:bidi="ar-EG"/>
        </w:rPr>
        <w:t>(IP)</w:t>
      </w:r>
      <w:r w:rsidRPr="00410333">
        <w:rPr>
          <w:rFonts w:hint="cs"/>
          <w:noProof/>
          <w:rtl/>
          <w:lang w:bidi="ar-EG"/>
        </w:rPr>
        <w:t>، بما</w:t>
      </w:r>
      <w:r w:rsidRPr="00410333">
        <w:rPr>
          <w:rFonts w:hint="eastAsia"/>
          <w:noProof/>
          <w:rtl/>
          <w:lang w:bidi="ar-EG"/>
        </w:rPr>
        <w:t xml:space="preserve"> في </w:t>
      </w:r>
      <w:r w:rsidRPr="00410333">
        <w:rPr>
          <w:rFonts w:hint="cs"/>
          <w:noProof/>
          <w:rtl/>
          <w:lang w:bidi="ar-EG"/>
        </w:rPr>
        <w:t>ذلك الإنترنت، في مجال تقديم خدمات الاتصالات أثّر على طرق ووسائل إجراءات النداء البديلة وأنه أصبح من الضروري تحديد هذه الإجراءات وإعادة تعريفها،</w:t>
      </w:r>
    </w:p>
    <w:p w:rsidR="00AD53A2" w:rsidRPr="00410333" w:rsidRDefault="00AD53A2" w:rsidP="00DC4C3C">
      <w:pPr>
        <w:tabs>
          <w:tab w:val="clear" w:pos="794"/>
        </w:tabs>
        <w:bidi w:val="0"/>
        <w:spacing w:before="0" w:after="160" w:line="259" w:lineRule="auto"/>
        <w:jc w:val="left"/>
        <w:rPr>
          <w:i/>
          <w:iCs/>
          <w:noProof/>
          <w:rtl/>
          <w:lang w:bidi="ar-EG"/>
        </w:rPr>
      </w:pPr>
      <w:r w:rsidRPr="00410333">
        <w:rPr>
          <w:noProof/>
          <w:rtl/>
          <w:lang w:bidi="ar-EG"/>
        </w:rPr>
        <w:br w:type="page"/>
      </w:r>
    </w:p>
    <w:p w:rsidR="00371D4C" w:rsidRPr="00410333" w:rsidRDefault="00371D4C" w:rsidP="00DC4C3C">
      <w:pPr>
        <w:pStyle w:val="Call"/>
        <w:tabs>
          <w:tab w:val="clear" w:pos="794"/>
        </w:tabs>
        <w:spacing w:before="160"/>
        <w:rPr>
          <w:noProof/>
          <w:rtl/>
          <w:lang w:bidi="ar-EG"/>
        </w:rPr>
      </w:pPr>
      <w:r w:rsidRPr="00410333">
        <w:rPr>
          <w:rFonts w:hint="cs"/>
          <w:noProof/>
          <w:rtl/>
          <w:lang w:bidi="ar-EG"/>
        </w:rPr>
        <w:lastRenderedPageBreak/>
        <w:t>وإذ تضع في اعتبارها</w:t>
      </w:r>
    </w:p>
    <w:p w:rsidR="00371D4C" w:rsidRPr="00410333" w:rsidRDefault="00371D4C" w:rsidP="00DC4C3C">
      <w:pPr>
        <w:tabs>
          <w:tab w:val="clear" w:pos="794"/>
        </w:tabs>
        <w:rPr>
          <w:rtl/>
          <w:lang w:bidi="ar-EG"/>
        </w:rPr>
      </w:pPr>
      <w:r w:rsidRPr="00410333">
        <w:rPr>
          <w:rFonts w:hint="eastAsia"/>
          <w:i/>
          <w:iCs/>
          <w:rtl/>
          <w:lang w:bidi="ar-EG"/>
        </w:rPr>
        <w:t> أ )</w:t>
      </w:r>
      <w:r w:rsidRPr="00410333">
        <w:rPr>
          <w:rFonts w:hint="eastAsia"/>
          <w:i/>
          <w:iCs/>
          <w:rtl/>
          <w:lang w:bidi="ar-EG"/>
        </w:rPr>
        <w:tab/>
      </w:r>
      <w:r w:rsidRPr="00410333">
        <w:rPr>
          <w:rFonts w:hint="cs"/>
          <w:rtl/>
          <w:lang w:bidi="ar-EG"/>
        </w:rPr>
        <w:t>نتائج ورشة عمل الاتحاد بشأن إجراءات النداء البديلة وتحديد المنشأ؛</w:t>
      </w:r>
    </w:p>
    <w:p w:rsidR="00371D4C" w:rsidRPr="00410333" w:rsidRDefault="00371D4C" w:rsidP="00DC4C3C">
      <w:pPr>
        <w:tabs>
          <w:tab w:val="clear" w:pos="794"/>
        </w:tabs>
        <w:rPr>
          <w:rtl/>
          <w:lang w:bidi="ar-EG"/>
        </w:rPr>
      </w:pPr>
      <w:r w:rsidRPr="00410333">
        <w:rPr>
          <w:rFonts w:hint="eastAsia"/>
          <w:i/>
          <w:iCs/>
          <w:rtl/>
          <w:lang w:bidi="ar-EG"/>
        </w:rPr>
        <w:t>ب</w:t>
      </w:r>
      <w:r w:rsidRPr="00410333">
        <w:rPr>
          <w:i/>
          <w:iCs/>
          <w:rtl/>
          <w:lang w:bidi="ar-EG"/>
        </w:rPr>
        <w:t>)</w:t>
      </w:r>
      <w:r w:rsidRPr="00410333">
        <w:rPr>
          <w:i/>
          <w:iCs/>
          <w:rtl/>
          <w:lang w:bidi="ar-EG"/>
        </w:rPr>
        <w:tab/>
      </w:r>
      <w:r w:rsidRPr="00410333">
        <w:rPr>
          <w:rFonts w:hint="eastAsia"/>
          <w:rtl/>
          <w:lang w:bidi="ar-EG"/>
        </w:rPr>
        <w:t>نتائج</w:t>
      </w:r>
      <w:r w:rsidRPr="00410333">
        <w:rPr>
          <w:rFonts w:hint="cs"/>
          <w:i/>
          <w:iCs/>
          <w:rtl/>
          <w:lang w:bidi="ar-EG"/>
        </w:rPr>
        <w:t xml:space="preserve"> </w:t>
      </w:r>
      <w:r w:rsidRPr="00410333">
        <w:rPr>
          <w:rtl/>
          <w:lang w:bidi="ar-EG"/>
        </w:rPr>
        <w:t xml:space="preserve">ورشة عمل </w:t>
      </w:r>
      <w:r w:rsidRPr="00410333">
        <w:rPr>
          <w:rFonts w:hint="eastAsia"/>
          <w:rtl/>
          <w:lang w:bidi="ar-EG"/>
        </w:rPr>
        <w:t>الاتحاد</w:t>
      </w:r>
      <w:r w:rsidRPr="00410333">
        <w:rPr>
          <w:rtl/>
          <w:lang w:bidi="ar-EG"/>
        </w:rPr>
        <w:t xml:space="preserve"> بشأن "انتحال هوية طالب النداء" </w:t>
      </w:r>
      <w:r w:rsidRPr="00410333">
        <w:rPr>
          <w:rFonts w:hint="eastAsia"/>
          <w:rtl/>
          <w:lang w:bidi="ar-EG"/>
        </w:rPr>
        <w:t>التي</w:t>
      </w:r>
      <w:r w:rsidRPr="00410333">
        <w:rPr>
          <w:rtl/>
          <w:lang w:bidi="ar-EG"/>
        </w:rPr>
        <w:t xml:space="preserve"> </w:t>
      </w:r>
      <w:r w:rsidRPr="00410333">
        <w:rPr>
          <w:rFonts w:hint="eastAsia"/>
          <w:rtl/>
          <w:lang w:bidi="ar-EG"/>
        </w:rPr>
        <w:t>عقدتها</w:t>
      </w:r>
      <w:r w:rsidRPr="00410333">
        <w:rPr>
          <w:rtl/>
          <w:lang w:bidi="ar-EG"/>
        </w:rPr>
        <w:t xml:space="preserve"> </w:t>
      </w:r>
      <w:r w:rsidRPr="00410333">
        <w:rPr>
          <w:rFonts w:hint="eastAsia"/>
          <w:rtl/>
          <w:lang w:bidi="ar-EG"/>
        </w:rPr>
        <w:t>لجنة</w:t>
      </w:r>
      <w:r w:rsidRPr="00410333">
        <w:rPr>
          <w:rtl/>
          <w:lang w:bidi="ar-EG"/>
        </w:rPr>
        <w:t xml:space="preserve"> </w:t>
      </w:r>
      <w:r w:rsidRPr="00410333">
        <w:rPr>
          <w:rFonts w:hint="eastAsia"/>
          <w:rtl/>
          <w:lang w:bidi="ar-EG"/>
        </w:rPr>
        <w:t>الدراسات </w:t>
      </w:r>
      <w:r w:rsidRPr="00410333">
        <w:rPr>
          <w:lang w:bidi="ar-EG"/>
        </w:rPr>
        <w:t>2</w:t>
      </w:r>
      <w:r w:rsidRPr="00410333">
        <w:rPr>
          <w:rtl/>
          <w:lang w:bidi="ar-EG"/>
        </w:rPr>
        <w:t xml:space="preserve"> لقطاع تقييس الاتصالات </w:t>
      </w:r>
      <w:r w:rsidRPr="00410333">
        <w:rPr>
          <w:rFonts w:hint="eastAsia"/>
          <w:rtl/>
          <w:lang w:bidi="ar-EG"/>
        </w:rPr>
        <w:t>بالاتحاد </w:t>
      </w:r>
      <w:r w:rsidRPr="00410333">
        <w:rPr>
          <w:lang w:bidi="ar-EG"/>
        </w:rPr>
        <w:t>(ITU</w:t>
      </w:r>
      <w:r w:rsidRPr="00410333">
        <w:rPr>
          <w:lang w:bidi="ar-EG"/>
        </w:rPr>
        <w:noBreakHyphen/>
        <w:t>T)</w:t>
      </w:r>
      <w:r w:rsidRPr="00410333">
        <w:rPr>
          <w:rtl/>
          <w:lang w:bidi="ar-EG"/>
        </w:rPr>
        <w:t xml:space="preserve"> في </w:t>
      </w:r>
      <w:r w:rsidRPr="00410333">
        <w:rPr>
          <w:lang w:bidi="ar-EG"/>
        </w:rPr>
        <w:t>2</w:t>
      </w:r>
      <w:r w:rsidRPr="00410333">
        <w:rPr>
          <w:rFonts w:hint="eastAsia"/>
          <w:rtl/>
          <w:lang w:bidi="ar-EG"/>
        </w:rPr>
        <w:t> </w:t>
      </w:r>
      <w:r w:rsidRPr="00410333">
        <w:rPr>
          <w:rtl/>
          <w:lang w:bidi="ar-EG"/>
        </w:rPr>
        <w:t>يونيو</w:t>
      </w:r>
      <w:r w:rsidRPr="00410333">
        <w:rPr>
          <w:rFonts w:hint="eastAsia"/>
          <w:rtl/>
          <w:lang w:bidi="ar-EG"/>
        </w:rPr>
        <w:t> </w:t>
      </w:r>
      <w:r w:rsidRPr="00410333">
        <w:rPr>
          <w:lang w:bidi="ar-EG"/>
        </w:rPr>
        <w:t>2014</w:t>
      </w:r>
      <w:r w:rsidRPr="00410333">
        <w:rPr>
          <w:rtl/>
          <w:lang w:bidi="ar-EG"/>
        </w:rPr>
        <w:t xml:space="preserve"> في جنيف</w:t>
      </w:r>
      <w:r w:rsidRPr="00410333">
        <w:rPr>
          <w:rFonts w:hint="cs"/>
          <w:rtl/>
          <w:lang w:bidi="ar-EG"/>
        </w:rPr>
        <w:t>؛</w:t>
      </w:r>
    </w:p>
    <w:p w:rsidR="00371D4C" w:rsidRPr="00410333" w:rsidRDefault="00371D4C" w:rsidP="00DC4C3C">
      <w:pPr>
        <w:tabs>
          <w:tab w:val="clear" w:pos="794"/>
        </w:tabs>
        <w:rPr>
          <w:rtl/>
        </w:rPr>
      </w:pPr>
      <w:r w:rsidRPr="00410333">
        <w:rPr>
          <w:rFonts w:hint="cs"/>
          <w:i/>
          <w:iCs/>
          <w:rtl/>
          <w:lang w:bidi="ar-EG"/>
        </w:rPr>
        <w:t>ج)</w:t>
      </w:r>
      <w:r w:rsidRPr="00410333">
        <w:rPr>
          <w:i/>
          <w:iCs/>
          <w:rtl/>
          <w:lang w:bidi="ar-EG"/>
        </w:rPr>
        <w:tab/>
      </w:r>
      <w:r w:rsidRPr="00410333">
        <w:rPr>
          <w:rFonts w:hint="cs"/>
          <w:rtl/>
        </w:rPr>
        <w:t xml:space="preserve">أن أي إجراء من إجراءات النداء ينبغي أن يستهدف الحفاظ على </w:t>
      </w:r>
      <w:r w:rsidRPr="00410333">
        <w:rPr>
          <w:rtl/>
        </w:rPr>
        <w:t xml:space="preserve">مستوى مقبول </w:t>
      </w:r>
      <w:r w:rsidRPr="00410333">
        <w:rPr>
          <w:rFonts w:hint="eastAsia"/>
          <w:rtl/>
        </w:rPr>
        <w:t>ل</w:t>
      </w:r>
      <w:r w:rsidRPr="00410333">
        <w:rPr>
          <w:rFonts w:hint="cs"/>
          <w:rtl/>
        </w:rPr>
        <w:t>جودة</w:t>
      </w:r>
      <w:r w:rsidRPr="00410333">
        <w:rPr>
          <w:rtl/>
        </w:rPr>
        <w:t xml:space="preserve"> الخدمة</w:t>
      </w:r>
      <w:r w:rsidRPr="00410333">
        <w:rPr>
          <w:rFonts w:hint="cs"/>
          <w:rtl/>
        </w:rPr>
        <w:t> </w:t>
      </w:r>
      <w:r w:rsidRPr="00410333">
        <w:t>(QoS)</w:t>
      </w:r>
      <w:r w:rsidRPr="00410333">
        <w:rPr>
          <w:rtl/>
        </w:rPr>
        <w:t xml:space="preserve"> وجودة التجربة</w:t>
      </w:r>
      <w:r w:rsidRPr="00410333">
        <w:rPr>
          <w:rFonts w:hint="cs"/>
          <w:rtl/>
        </w:rPr>
        <w:t> </w:t>
      </w:r>
      <w:r w:rsidRPr="00410333">
        <w:t>(QoE)</w:t>
      </w:r>
      <w:r w:rsidRPr="00410333">
        <w:rPr>
          <w:rtl/>
        </w:rPr>
        <w:t xml:space="preserve">، </w:t>
      </w:r>
      <w:r w:rsidRPr="00410333">
        <w:rPr>
          <w:rFonts w:hint="cs"/>
          <w:rtl/>
        </w:rPr>
        <w:t>وكذلك ضمان إتاحة معلومات عن</w:t>
      </w:r>
      <w:r w:rsidRPr="00410333">
        <w:rPr>
          <w:rtl/>
        </w:rPr>
        <w:t xml:space="preserve"> هوية الخط الطالب</w:t>
      </w:r>
      <w:r w:rsidRPr="00410333">
        <w:rPr>
          <w:rFonts w:hint="cs"/>
          <w:rtl/>
        </w:rPr>
        <w:t> </w:t>
      </w:r>
      <w:r w:rsidRPr="00410333">
        <w:t>(CLI)</w:t>
      </w:r>
      <w:r w:rsidRPr="00410333">
        <w:rPr>
          <w:rtl/>
        </w:rPr>
        <w:t xml:space="preserve"> و/أو</w:t>
      </w:r>
      <w:r w:rsidRPr="00410333">
        <w:rPr>
          <w:rFonts w:hint="eastAsia"/>
          <w:rtl/>
        </w:rPr>
        <w:t> </w:t>
      </w:r>
      <w:r w:rsidRPr="00410333">
        <w:rPr>
          <w:rtl/>
        </w:rPr>
        <w:t>تحديد منشأ الاتصال</w:t>
      </w:r>
      <w:r w:rsidRPr="00410333">
        <w:rPr>
          <w:rFonts w:hint="eastAsia"/>
          <w:rtl/>
        </w:rPr>
        <w:t> </w:t>
      </w:r>
      <w:r w:rsidRPr="00410333">
        <w:t>(OI)</w:t>
      </w:r>
      <w:r w:rsidRPr="00410333">
        <w:rPr>
          <w:rFonts w:hint="eastAsia"/>
          <w:rtl/>
        </w:rPr>
        <w:t>،</w:t>
      </w:r>
    </w:p>
    <w:p w:rsidR="00371D4C" w:rsidRPr="00410333" w:rsidRDefault="00371D4C" w:rsidP="00DC4C3C">
      <w:pPr>
        <w:pStyle w:val="Call"/>
        <w:tabs>
          <w:tab w:val="clear" w:pos="794"/>
        </w:tabs>
        <w:spacing w:before="160"/>
        <w:rPr>
          <w:rtl/>
        </w:rPr>
      </w:pPr>
      <w:r w:rsidRPr="00410333">
        <w:rPr>
          <w:rtl/>
        </w:rPr>
        <w:t>وإذ تؤكد من جديد</w:t>
      </w:r>
    </w:p>
    <w:p w:rsidR="00371D4C" w:rsidRPr="00410333" w:rsidRDefault="00371D4C" w:rsidP="00DC4C3C">
      <w:pPr>
        <w:tabs>
          <w:tab w:val="clear" w:pos="794"/>
        </w:tabs>
        <w:spacing w:before="100"/>
        <w:rPr>
          <w:noProof/>
          <w:rtl/>
          <w:lang w:bidi="ar-EG"/>
        </w:rPr>
      </w:pPr>
      <w:r w:rsidRPr="00410333">
        <w:rPr>
          <w:rFonts w:hint="cs"/>
          <w:i/>
          <w:noProof/>
          <w:rtl/>
          <w:lang w:bidi="ar-EG"/>
        </w:rPr>
        <w:t xml:space="preserve"> </w:t>
      </w:r>
      <w:r w:rsidRPr="00410333">
        <w:rPr>
          <w:rFonts w:hint="cs"/>
          <w:iCs/>
          <w:noProof/>
          <w:rtl/>
          <w:lang w:bidi="ar-EG"/>
        </w:rPr>
        <w:t>أ )</w:t>
      </w:r>
      <w:r w:rsidRPr="00410333">
        <w:rPr>
          <w:iCs/>
          <w:noProof/>
          <w:rtl/>
          <w:lang w:bidi="ar-EG"/>
        </w:rPr>
        <w:tab/>
      </w:r>
      <w:r w:rsidRPr="00410333">
        <w:rPr>
          <w:i/>
          <w:noProof/>
          <w:rtl/>
          <w:lang w:bidi="ar-EG"/>
        </w:rPr>
        <w:t>أن من الحقوق السيادية لكل بلد أن ينظم اتصالاته</w:t>
      </w:r>
      <w:r w:rsidRPr="00410333">
        <w:rPr>
          <w:rFonts w:hint="cs"/>
          <w:noProof/>
          <w:rtl/>
          <w:lang w:bidi="ar-EG"/>
        </w:rPr>
        <w:t>؛</w:t>
      </w:r>
    </w:p>
    <w:p w:rsidR="00371D4C" w:rsidRPr="00410333" w:rsidRDefault="00371D4C" w:rsidP="00DC4C3C">
      <w:pPr>
        <w:tabs>
          <w:tab w:val="clear" w:pos="794"/>
        </w:tabs>
        <w:spacing w:before="100"/>
        <w:rPr>
          <w:noProof/>
          <w:rtl/>
          <w:lang w:bidi="ar-EG"/>
        </w:rPr>
      </w:pPr>
      <w:r w:rsidRPr="00410333">
        <w:rPr>
          <w:rFonts w:hint="cs"/>
          <w:i/>
          <w:iCs/>
          <w:noProof/>
          <w:rtl/>
          <w:lang w:bidi="ar-EG"/>
        </w:rPr>
        <w:t>ب)</w:t>
      </w:r>
      <w:r w:rsidRPr="00410333">
        <w:rPr>
          <w:rFonts w:hint="cs"/>
          <w:i/>
          <w:iCs/>
          <w:noProof/>
          <w:rtl/>
          <w:lang w:bidi="ar-EG"/>
        </w:rPr>
        <w:tab/>
      </w:r>
      <w:r w:rsidRPr="00410333">
        <w:rPr>
          <w:rFonts w:hint="cs"/>
          <w:noProof/>
          <w:rtl/>
          <w:lang w:bidi="ar-EG"/>
        </w:rPr>
        <w:t xml:space="preserve">أن دستور الاتحاد في مقدمته يولي الانتباه إلى </w:t>
      </w:r>
      <w:r w:rsidRPr="00410333">
        <w:rPr>
          <w:noProof/>
          <w:rtl/>
          <w:lang w:bidi="ar-EG"/>
        </w:rPr>
        <w:t xml:space="preserve">"أهمية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المتزايدة</w:t>
      </w:r>
      <w:r w:rsidRPr="00410333">
        <w:rPr>
          <w:noProof/>
          <w:rtl/>
          <w:lang w:bidi="ar-EG"/>
        </w:rPr>
        <w:t xml:space="preserve"> في </w:t>
      </w:r>
      <w:r w:rsidRPr="00410333">
        <w:rPr>
          <w:rFonts w:hint="eastAsia"/>
          <w:noProof/>
          <w:rtl/>
          <w:lang w:bidi="ar-EG"/>
        </w:rPr>
        <w:t>الحفاظ</w:t>
      </w:r>
      <w:r w:rsidRPr="00410333">
        <w:rPr>
          <w:noProof/>
          <w:rtl/>
          <w:lang w:bidi="ar-EG"/>
        </w:rPr>
        <w:t xml:space="preserve"> </w:t>
      </w:r>
      <w:r w:rsidRPr="00410333">
        <w:rPr>
          <w:rFonts w:hint="eastAsia"/>
          <w:noProof/>
          <w:rtl/>
          <w:lang w:bidi="ar-EG"/>
        </w:rPr>
        <w:t>على</w:t>
      </w:r>
      <w:r w:rsidRPr="00410333">
        <w:rPr>
          <w:noProof/>
          <w:rtl/>
          <w:lang w:bidi="ar-EG"/>
        </w:rPr>
        <w:t xml:space="preserve"> </w:t>
      </w:r>
      <w:r w:rsidRPr="00410333">
        <w:rPr>
          <w:rFonts w:hint="eastAsia"/>
          <w:noProof/>
          <w:rtl/>
          <w:lang w:bidi="ar-EG"/>
        </w:rPr>
        <w:t>السلم</w:t>
      </w:r>
      <w:r w:rsidRPr="00410333">
        <w:rPr>
          <w:noProof/>
          <w:rtl/>
          <w:lang w:bidi="ar-EG"/>
        </w:rPr>
        <w:t xml:space="preserve"> </w:t>
      </w:r>
      <w:r w:rsidRPr="00410333">
        <w:rPr>
          <w:rFonts w:hint="eastAsia"/>
          <w:noProof/>
          <w:rtl/>
          <w:lang w:bidi="ar-EG"/>
        </w:rPr>
        <w:t>وفي</w:t>
      </w:r>
      <w:r w:rsidRPr="00410333">
        <w:rPr>
          <w:rFonts w:hint="cs"/>
          <w:noProof/>
          <w:rtl/>
          <w:lang w:bidi="ar-EG"/>
        </w:rPr>
        <w:t> </w:t>
      </w:r>
      <w:r w:rsidRPr="00410333">
        <w:rPr>
          <w:rFonts w:hint="eastAsia"/>
          <w:noProof/>
          <w:rtl/>
          <w:lang w:bidi="ar-EG"/>
        </w:rPr>
        <w:t>التنمية</w:t>
      </w:r>
      <w:r w:rsidRPr="00410333">
        <w:rPr>
          <w:noProof/>
          <w:rtl/>
          <w:lang w:bidi="ar-EG"/>
        </w:rPr>
        <w:t xml:space="preserve"> </w:t>
      </w:r>
      <w:r w:rsidRPr="00410333">
        <w:rPr>
          <w:rFonts w:hint="eastAsia"/>
          <w:noProof/>
          <w:rtl/>
          <w:lang w:bidi="ar-EG"/>
        </w:rPr>
        <w:t>الاجتماعية</w:t>
      </w:r>
      <w:r w:rsidRPr="00410333">
        <w:rPr>
          <w:noProof/>
          <w:rtl/>
          <w:lang w:bidi="ar-EG"/>
        </w:rPr>
        <w:t xml:space="preserve"> </w:t>
      </w:r>
      <w:r w:rsidRPr="00410333">
        <w:rPr>
          <w:rFonts w:hint="eastAsia"/>
          <w:noProof/>
          <w:rtl/>
          <w:lang w:bidi="ar-EG"/>
        </w:rPr>
        <w:t>والاقتصادية</w:t>
      </w:r>
      <w:r w:rsidRPr="00410333">
        <w:rPr>
          <w:noProof/>
          <w:rtl/>
          <w:lang w:bidi="ar-EG"/>
        </w:rPr>
        <w:t xml:space="preserve"> </w:t>
      </w:r>
      <w:r w:rsidRPr="00410333">
        <w:rPr>
          <w:rFonts w:hint="eastAsia"/>
          <w:noProof/>
          <w:rtl/>
          <w:lang w:bidi="ar-EG"/>
        </w:rPr>
        <w:t>لجميع</w:t>
      </w:r>
      <w:r w:rsidRPr="00410333">
        <w:rPr>
          <w:noProof/>
          <w:rtl/>
          <w:lang w:bidi="ar-EG"/>
        </w:rPr>
        <w:t xml:space="preserve"> </w:t>
      </w:r>
      <w:r w:rsidRPr="00410333">
        <w:rPr>
          <w:rFonts w:hint="eastAsia"/>
          <w:noProof/>
          <w:rtl/>
          <w:lang w:bidi="ar-EG"/>
        </w:rPr>
        <w:t>الدول</w:t>
      </w:r>
      <w:r w:rsidRPr="00410333">
        <w:rPr>
          <w:noProof/>
          <w:rtl/>
          <w:lang w:bidi="ar-EG"/>
        </w:rPr>
        <w:t>"</w:t>
      </w:r>
      <w:r w:rsidRPr="00410333">
        <w:rPr>
          <w:i/>
          <w:iCs/>
          <w:noProof/>
          <w:rtl/>
          <w:lang w:bidi="ar-EG"/>
        </w:rPr>
        <w:t>،</w:t>
      </w:r>
      <w:r w:rsidRPr="00410333">
        <w:rPr>
          <w:rFonts w:hint="cs"/>
          <w:noProof/>
          <w:rtl/>
          <w:lang w:bidi="ar-EG"/>
        </w:rPr>
        <w:t xml:space="preserve"> وأن الدول الأعضاء وافقت على الدستور </w:t>
      </w:r>
      <w:r w:rsidRPr="00410333">
        <w:rPr>
          <w:noProof/>
          <w:rtl/>
          <w:lang w:bidi="ar-EG"/>
        </w:rPr>
        <w:t xml:space="preserve">"سعياً </w:t>
      </w:r>
      <w:r w:rsidRPr="00410333">
        <w:rPr>
          <w:rFonts w:hint="eastAsia"/>
          <w:noProof/>
          <w:rtl/>
          <w:lang w:bidi="ar-EG"/>
        </w:rPr>
        <w:t>منها</w:t>
      </w:r>
      <w:r w:rsidRPr="00410333">
        <w:rPr>
          <w:noProof/>
          <w:rtl/>
          <w:lang w:bidi="ar-EG"/>
        </w:rPr>
        <w:t xml:space="preserve"> </w:t>
      </w:r>
      <w:r w:rsidRPr="00410333">
        <w:rPr>
          <w:rFonts w:hint="eastAsia"/>
          <w:noProof/>
          <w:rtl/>
          <w:lang w:bidi="ar-EG"/>
        </w:rPr>
        <w:t>إلى</w:t>
      </w:r>
      <w:r w:rsidRPr="00410333">
        <w:rPr>
          <w:noProof/>
          <w:rtl/>
          <w:lang w:bidi="ar-EG"/>
        </w:rPr>
        <w:t xml:space="preserve"> </w:t>
      </w:r>
      <w:r w:rsidRPr="00410333">
        <w:rPr>
          <w:rFonts w:hint="eastAsia"/>
          <w:noProof/>
          <w:rtl/>
          <w:lang w:bidi="ar-EG"/>
        </w:rPr>
        <w:t>تسهيل</w:t>
      </w:r>
      <w:r w:rsidRPr="00410333">
        <w:rPr>
          <w:noProof/>
          <w:rtl/>
          <w:lang w:bidi="ar-EG"/>
        </w:rPr>
        <w:t xml:space="preserve"> </w:t>
      </w:r>
      <w:r w:rsidRPr="00410333">
        <w:rPr>
          <w:rFonts w:hint="eastAsia"/>
          <w:noProof/>
          <w:rtl/>
          <w:lang w:bidi="ar-EG"/>
        </w:rPr>
        <w:t>العلاقات</w:t>
      </w:r>
      <w:r w:rsidRPr="00410333">
        <w:rPr>
          <w:noProof/>
          <w:rtl/>
          <w:lang w:bidi="ar-EG"/>
        </w:rPr>
        <w:t xml:space="preserve"> </w:t>
      </w:r>
      <w:r w:rsidRPr="00410333">
        <w:rPr>
          <w:rFonts w:hint="eastAsia"/>
          <w:noProof/>
          <w:rtl/>
          <w:lang w:bidi="ar-EG"/>
        </w:rPr>
        <w:t>السلمية</w:t>
      </w:r>
      <w:r w:rsidRPr="00410333">
        <w:rPr>
          <w:noProof/>
          <w:rtl/>
          <w:lang w:bidi="ar-EG"/>
        </w:rPr>
        <w:t xml:space="preserve"> </w:t>
      </w:r>
      <w:r w:rsidRPr="00410333">
        <w:rPr>
          <w:rFonts w:hint="eastAsia"/>
          <w:noProof/>
          <w:rtl/>
          <w:lang w:bidi="ar-EG"/>
        </w:rPr>
        <w:t>والتعاون</w:t>
      </w:r>
      <w:r w:rsidRPr="00410333">
        <w:rPr>
          <w:noProof/>
          <w:rtl/>
          <w:lang w:bidi="ar-EG"/>
        </w:rPr>
        <w:t xml:space="preserve"> </w:t>
      </w:r>
      <w:r w:rsidRPr="00410333">
        <w:rPr>
          <w:rFonts w:hint="eastAsia"/>
          <w:noProof/>
          <w:rtl/>
          <w:lang w:bidi="ar-EG"/>
        </w:rPr>
        <w:t>الدولي</w:t>
      </w:r>
      <w:r w:rsidRPr="00410333">
        <w:rPr>
          <w:noProof/>
          <w:rtl/>
          <w:lang w:bidi="ar-EG"/>
        </w:rPr>
        <w:t xml:space="preserve"> </w:t>
      </w:r>
      <w:r w:rsidRPr="00410333">
        <w:rPr>
          <w:rFonts w:hint="eastAsia"/>
          <w:noProof/>
          <w:rtl/>
          <w:lang w:bidi="ar-EG"/>
        </w:rPr>
        <w:t>والتنمية</w:t>
      </w:r>
      <w:r w:rsidRPr="00410333">
        <w:rPr>
          <w:noProof/>
          <w:rtl/>
          <w:lang w:bidi="ar-EG"/>
        </w:rPr>
        <w:t xml:space="preserve"> </w:t>
      </w:r>
      <w:r w:rsidRPr="00410333">
        <w:rPr>
          <w:rFonts w:hint="eastAsia"/>
          <w:noProof/>
          <w:rtl/>
          <w:lang w:bidi="ar-EG"/>
        </w:rPr>
        <w:t>الاقتصادية</w:t>
      </w:r>
      <w:r w:rsidRPr="00410333">
        <w:rPr>
          <w:noProof/>
          <w:rtl/>
          <w:lang w:bidi="ar-EG"/>
        </w:rPr>
        <w:t xml:space="preserve"> </w:t>
      </w:r>
      <w:r w:rsidRPr="00410333">
        <w:rPr>
          <w:rFonts w:hint="eastAsia"/>
          <w:noProof/>
          <w:rtl/>
          <w:lang w:bidi="ar-EG"/>
        </w:rPr>
        <w:t>والاجتماعية</w:t>
      </w:r>
      <w:r w:rsidRPr="00410333">
        <w:rPr>
          <w:noProof/>
          <w:rtl/>
          <w:lang w:bidi="ar-EG"/>
        </w:rPr>
        <w:t xml:space="preserve"> </w:t>
      </w:r>
      <w:r w:rsidRPr="00410333">
        <w:rPr>
          <w:rFonts w:hint="eastAsia"/>
          <w:noProof/>
          <w:rtl/>
          <w:lang w:bidi="ar-EG"/>
        </w:rPr>
        <w:t>بين</w:t>
      </w:r>
      <w:r w:rsidRPr="00410333">
        <w:rPr>
          <w:noProof/>
          <w:rtl/>
          <w:lang w:bidi="ar-EG"/>
        </w:rPr>
        <w:t xml:space="preserve"> </w:t>
      </w:r>
      <w:r w:rsidRPr="00410333">
        <w:rPr>
          <w:rFonts w:hint="eastAsia"/>
          <w:noProof/>
          <w:rtl/>
          <w:lang w:bidi="ar-EG"/>
        </w:rPr>
        <w:t>الشعوب</w:t>
      </w:r>
      <w:r w:rsidRPr="00410333">
        <w:rPr>
          <w:noProof/>
          <w:rtl/>
          <w:lang w:bidi="ar-EG"/>
        </w:rPr>
        <w:t xml:space="preserve"> </w:t>
      </w:r>
      <w:r w:rsidRPr="00410333">
        <w:rPr>
          <w:rFonts w:hint="eastAsia"/>
          <w:noProof/>
          <w:rtl/>
          <w:lang w:bidi="ar-EG"/>
        </w:rPr>
        <w:t>عن</w:t>
      </w:r>
      <w:r w:rsidRPr="00410333">
        <w:rPr>
          <w:noProof/>
          <w:rtl/>
          <w:lang w:bidi="ar-EG"/>
        </w:rPr>
        <w:t xml:space="preserve"> </w:t>
      </w:r>
      <w:r w:rsidRPr="00410333">
        <w:rPr>
          <w:rFonts w:hint="eastAsia"/>
          <w:noProof/>
          <w:rtl/>
          <w:lang w:bidi="ar-EG"/>
        </w:rPr>
        <w:t>طريق</w:t>
      </w:r>
      <w:r w:rsidRPr="00410333">
        <w:rPr>
          <w:noProof/>
          <w:rtl/>
          <w:lang w:bidi="ar-EG"/>
        </w:rPr>
        <w:t xml:space="preserve"> </w:t>
      </w:r>
      <w:r w:rsidRPr="00410333">
        <w:rPr>
          <w:rFonts w:hint="eastAsia"/>
          <w:noProof/>
          <w:rtl/>
          <w:lang w:bidi="ar-EG"/>
        </w:rPr>
        <w:t>حُسن</w:t>
      </w:r>
      <w:r w:rsidRPr="00410333">
        <w:rPr>
          <w:noProof/>
          <w:rtl/>
          <w:lang w:bidi="ar-EG"/>
        </w:rPr>
        <w:t xml:space="preserve"> </w:t>
      </w:r>
      <w:r w:rsidRPr="00410333">
        <w:rPr>
          <w:rFonts w:hint="eastAsia"/>
          <w:noProof/>
          <w:rtl/>
          <w:lang w:bidi="ar-EG"/>
        </w:rPr>
        <w:t>تشغيل</w:t>
      </w:r>
      <w:r w:rsidRPr="00410333">
        <w:rPr>
          <w:noProof/>
          <w:rtl/>
          <w:lang w:bidi="ar-EG"/>
        </w:rPr>
        <w:t xml:space="preserve"> </w:t>
      </w:r>
      <w:r w:rsidRPr="00410333">
        <w:rPr>
          <w:rFonts w:hint="eastAsia"/>
          <w:noProof/>
          <w:rtl/>
          <w:lang w:bidi="ar-EG"/>
        </w:rPr>
        <w:t>الاتصالات</w:t>
      </w:r>
      <w:r w:rsidRPr="00410333">
        <w:rPr>
          <w:rFonts w:hint="cs"/>
          <w:noProof/>
          <w:rtl/>
          <w:lang w:bidi="ar-EG"/>
        </w:rPr>
        <w:t>"</w:t>
      </w:r>
      <w:r w:rsidRPr="00410333">
        <w:rPr>
          <w:rFonts w:hint="eastAsia"/>
          <w:noProof/>
          <w:rtl/>
          <w:lang w:bidi="ar-EG"/>
        </w:rPr>
        <w:t>،</w:t>
      </w:r>
    </w:p>
    <w:p w:rsidR="00371D4C" w:rsidRPr="00410333" w:rsidRDefault="00371D4C" w:rsidP="00DC4C3C">
      <w:pPr>
        <w:pStyle w:val="Call"/>
        <w:tabs>
          <w:tab w:val="clear" w:pos="794"/>
        </w:tabs>
        <w:spacing w:before="160"/>
        <w:rPr>
          <w:rtl/>
        </w:rPr>
      </w:pPr>
      <w:r w:rsidRPr="00410333">
        <w:rPr>
          <w:rtl/>
        </w:rPr>
        <w:t>وإذ تلاحظ</w:t>
      </w:r>
    </w:p>
    <w:p w:rsidR="00371D4C" w:rsidRPr="00410333" w:rsidRDefault="00371D4C" w:rsidP="00DC4C3C">
      <w:pPr>
        <w:tabs>
          <w:tab w:val="clear" w:pos="794"/>
        </w:tabs>
        <w:spacing w:before="100"/>
        <w:rPr>
          <w:noProof/>
          <w:rtl/>
          <w:lang w:bidi="ar-EG"/>
        </w:rPr>
      </w:pPr>
      <w:r w:rsidRPr="00410333">
        <w:rPr>
          <w:noProof/>
          <w:rtl/>
          <w:lang w:bidi="ar-EG"/>
        </w:rPr>
        <w:t>أنه لتقليل تأثير إجراءات النداء البديلة إلى أدنى حد:</w:t>
      </w:r>
    </w:p>
    <w:p w:rsidR="00371D4C" w:rsidRPr="00410333" w:rsidRDefault="00371D4C" w:rsidP="00DC4C3C">
      <w:pPr>
        <w:pStyle w:val="enumlev1"/>
        <w:tabs>
          <w:tab w:val="clear" w:pos="794"/>
        </w:tabs>
        <w:rPr>
          <w:noProof/>
          <w:rtl/>
          <w:lang w:bidi="ar-EG"/>
        </w:rPr>
      </w:pPr>
      <w:r w:rsidRPr="00410333">
        <w:rPr>
          <w:rFonts w:hint="cs"/>
          <w:rtl/>
        </w:rPr>
        <w:t>’</w:t>
      </w:r>
      <w:r w:rsidRPr="00410333">
        <w:t>1</w:t>
      </w:r>
      <w:r w:rsidRPr="00410333">
        <w:rPr>
          <w:rFonts w:hint="cs"/>
          <w:rtl/>
        </w:rPr>
        <w:t>‘</w:t>
      </w:r>
      <w:r w:rsidRPr="00410333">
        <w:rPr>
          <w:noProof/>
          <w:rtl/>
        </w:rPr>
        <w:tab/>
      </w:r>
      <w:r w:rsidRPr="00410333">
        <w:rPr>
          <w:color w:val="000000"/>
          <w:rtl/>
        </w:rPr>
        <w:t xml:space="preserve">ينبغي </w:t>
      </w:r>
      <w:r w:rsidRPr="00410333">
        <w:rPr>
          <w:rFonts w:hint="cs"/>
          <w:color w:val="000000"/>
          <w:rtl/>
        </w:rPr>
        <w:t>لمشغلي الاتصالات الدولية</w:t>
      </w:r>
      <w:r w:rsidRPr="00410333">
        <w:rPr>
          <w:color w:val="000000"/>
          <w:rtl/>
        </w:rPr>
        <w:t xml:space="preserve"> </w:t>
      </w:r>
      <w:r w:rsidRPr="00410333">
        <w:rPr>
          <w:rFonts w:hint="eastAsia"/>
          <w:color w:val="000000"/>
          <w:rtl/>
        </w:rPr>
        <w:t>أو</w:t>
      </w:r>
      <w:r w:rsidRPr="00410333">
        <w:rPr>
          <w:color w:val="000000"/>
          <w:rtl/>
        </w:rPr>
        <w:t xml:space="preserve"> </w:t>
      </w:r>
      <w:r w:rsidRPr="00410333">
        <w:rPr>
          <w:rFonts w:hint="cs"/>
          <w:color w:val="000000"/>
          <w:rtl/>
        </w:rPr>
        <w:t xml:space="preserve">وكالات </w:t>
      </w:r>
      <w:r w:rsidRPr="00410333">
        <w:rPr>
          <w:color w:val="000000"/>
          <w:rtl/>
        </w:rPr>
        <w:t>التشغيل المرخص لها من الدول الأعضاء أن تبذل قصارى جهودها، في إطار قوانينها الوطنية، من أجل تحديد مستوى الرسوم المحصلة استناداً إلى التكلفة مع مراعاة المادة</w:t>
      </w:r>
      <w:r w:rsidRPr="00410333">
        <w:rPr>
          <w:rFonts w:hint="cs"/>
          <w:color w:val="000000"/>
          <w:rtl/>
        </w:rPr>
        <w:t> </w:t>
      </w:r>
      <w:r w:rsidRPr="00410333">
        <w:rPr>
          <w:color w:val="000000"/>
        </w:rPr>
        <w:t>1.1.6</w:t>
      </w:r>
      <w:r w:rsidRPr="00410333">
        <w:rPr>
          <w:color w:val="000000"/>
          <w:rtl/>
        </w:rPr>
        <w:t xml:space="preserve"> من لوائح الاتصالات الدولية والتوصية</w:t>
      </w:r>
      <w:r w:rsidRPr="00410333">
        <w:rPr>
          <w:rFonts w:hint="eastAsia"/>
          <w:color w:val="000000"/>
          <w:rtl/>
        </w:rPr>
        <w:t> </w:t>
      </w:r>
      <w:r w:rsidRPr="00410333">
        <w:rPr>
          <w:color w:val="000000"/>
        </w:rPr>
        <w:t>ITU</w:t>
      </w:r>
      <w:r w:rsidRPr="00410333">
        <w:rPr>
          <w:color w:val="000000"/>
        </w:rPr>
        <w:noBreakHyphen/>
        <w:t>T D.5</w:t>
      </w:r>
      <w:r w:rsidRPr="00410333">
        <w:rPr>
          <w:color w:val="000000"/>
          <w:rtl/>
        </w:rPr>
        <w:t>؛</w:t>
      </w:r>
    </w:p>
    <w:p w:rsidR="00371D4C" w:rsidRPr="00410333" w:rsidRDefault="00371D4C" w:rsidP="00DC4C3C">
      <w:pPr>
        <w:pStyle w:val="enumlev1"/>
        <w:tabs>
          <w:tab w:val="clear" w:pos="794"/>
        </w:tabs>
        <w:rPr>
          <w:i/>
          <w:noProof/>
          <w:spacing w:val="-2"/>
          <w:rtl/>
          <w:lang w:bidi="ar-EG"/>
        </w:rPr>
      </w:pPr>
      <w:r w:rsidRPr="00410333">
        <w:rPr>
          <w:rFonts w:hint="cs"/>
          <w:rtl/>
        </w:rPr>
        <w:t>’</w:t>
      </w:r>
      <w:r w:rsidRPr="00410333">
        <w:t>2</w:t>
      </w:r>
      <w:r w:rsidRPr="00410333">
        <w:rPr>
          <w:rFonts w:hint="cs"/>
          <w:rtl/>
        </w:rPr>
        <w:t>‘</w:t>
      </w:r>
      <w:r w:rsidRPr="00410333">
        <w:rPr>
          <w:i/>
          <w:noProof/>
          <w:spacing w:val="-2"/>
          <w:rtl/>
        </w:rPr>
        <w:tab/>
      </w:r>
      <w:r w:rsidRPr="00410333">
        <w:rPr>
          <w:color w:val="000000"/>
          <w:rtl/>
        </w:rPr>
        <w:t xml:space="preserve">ينبغي للإدارات </w:t>
      </w:r>
      <w:r w:rsidRPr="00410333">
        <w:rPr>
          <w:rFonts w:hint="eastAsia"/>
          <w:color w:val="000000"/>
          <w:rtl/>
        </w:rPr>
        <w:t>ولمشغلي</w:t>
      </w:r>
      <w:r w:rsidRPr="00410333">
        <w:rPr>
          <w:color w:val="000000"/>
          <w:rtl/>
        </w:rPr>
        <w:t xml:space="preserve"> </w:t>
      </w:r>
      <w:r w:rsidRPr="00410333">
        <w:rPr>
          <w:rFonts w:hint="eastAsia"/>
          <w:color w:val="000000"/>
          <w:rtl/>
        </w:rPr>
        <w:t>الاتصالات</w:t>
      </w:r>
      <w:r w:rsidRPr="00410333">
        <w:rPr>
          <w:color w:val="000000"/>
          <w:rtl/>
        </w:rPr>
        <w:t xml:space="preserve"> </w:t>
      </w:r>
      <w:r w:rsidRPr="00410333">
        <w:rPr>
          <w:rFonts w:hint="eastAsia"/>
          <w:color w:val="000000"/>
          <w:rtl/>
        </w:rPr>
        <w:t>الدولية</w:t>
      </w:r>
      <w:r w:rsidRPr="00410333">
        <w:rPr>
          <w:color w:val="000000"/>
          <w:rtl/>
        </w:rPr>
        <w:t xml:space="preserve"> </w:t>
      </w:r>
      <w:r w:rsidRPr="00410333">
        <w:rPr>
          <w:rFonts w:hint="eastAsia"/>
          <w:color w:val="000000"/>
          <w:rtl/>
        </w:rPr>
        <w:t>أو</w:t>
      </w:r>
      <w:r w:rsidRPr="00410333">
        <w:rPr>
          <w:color w:val="000000"/>
          <w:rtl/>
        </w:rPr>
        <w:t xml:space="preserve"> </w:t>
      </w:r>
      <w:r w:rsidRPr="00410333">
        <w:rPr>
          <w:rFonts w:hint="eastAsia"/>
          <w:color w:val="000000"/>
          <w:rtl/>
        </w:rPr>
        <w:t>و</w:t>
      </w:r>
      <w:r w:rsidRPr="00410333">
        <w:rPr>
          <w:color w:val="000000"/>
          <w:rtl/>
        </w:rPr>
        <w:t>كالات التشغيل المرخص لها من الدول الأعضاء</w:t>
      </w:r>
      <w:r w:rsidRPr="00410333">
        <w:rPr>
          <w:rFonts w:hint="cs"/>
          <w:i/>
          <w:noProof/>
          <w:spacing w:val="-2"/>
          <w:rtl/>
        </w:rPr>
        <w:t xml:space="preserve"> أن تتبع المبادئ التوجيهية التي تضعها الدول الأعضاء بشأن التدابير الواجب تطبيقها لمنع </w:t>
      </w:r>
      <w:r w:rsidRPr="00410333">
        <w:rPr>
          <w:rFonts w:hint="cs"/>
          <w:i/>
          <w:noProof/>
          <w:spacing w:val="-2"/>
          <w:rtl/>
          <w:lang w:bidi="ar-EG"/>
        </w:rPr>
        <w:t>أثر إجراءات النداء البديلة على الدول الأعضاء</w:t>
      </w:r>
      <w:r w:rsidRPr="00410333">
        <w:rPr>
          <w:rFonts w:hint="eastAsia"/>
          <w:i/>
          <w:noProof/>
          <w:spacing w:val="-2"/>
          <w:rtl/>
          <w:lang w:bidi="ar-EG"/>
        </w:rPr>
        <w:t> </w:t>
      </w:r>
      <w:r w:rsidRPr="00410333">
        <w:rPr>
          <w:rFonts w:hint="cs"/>
          <w:i/>
          <w:noProof/>
          <w:spacing w:val="-2"/>
          <w:rtl/>
          <w:lang w:bidi="ar-EG"/>
        </w:rPr>
        <w:t>الأُخرى،</w:t>
      </w:r>
    </w:p>
    <w:p w:rsidR="00371D4C" w:rsidRPr="00410333" w:rsidRDefault="00371D4C" w:rsidP="00DC4C3C">
      <w:pPr>
        <w:pStyle w:val="Call"/>
        <w:tabs>
          <w:tab w:val="clear" w:pos="794"/>
        </w:tabs>
        <w:spacing w:before="160"/>
        <w:rPr>
          <w:rtl/>
        </w:rPr>
      </w:pPr>
      <w:r w:rsidRPr="00410333">
        <w:rPr>
          <w:rtl/>
        </w:rPr>
        <w:t>تقـرر</w:t>
      </w:r>
    </w:p>
    <w:p w:rsidR="00371D4C" w:rsidRPr="00410333" w:rsidRDefault="00371D4C" w:rsidP="00DC4C3C">
      <w:pPr>
        <w:tabs>
          <w:tab w:val="clear" w:pos="794"/>
        </w:tabs>
        <w:spacing w:before="100"/>
        <w:rPr>
          <w:noProof/>
          <w:rtl/>
          <w:lang w:bidi="ar-EG"/>
        </w:rPr>
      </w:pPr>
      <w:r w:rsidRPr="00410333">
        <w:rPr>
          <w:noProof/>
          <w:lang w:bidi="ar-EG"/>
        </w:rPr>
        <w:t>1</w:t>
      </w:r>
      <w:r w:rsidRPr="00410333">
        <w:rPr>
          <w:noProof/>
          <w:rtl/>
          <w:lang w:bidi="ar-EG"/>
        </w:rPr>
        <w:tab/>
      </w:r>
      <w:r w:rsidRPr="00410333">
        <w:rPr>
          <w:rFonts w:hint="cs"/>
          <w:noProof/>
          <w:rtl/>
          <w:lang w:bidi="ar-EG"/>
        </w:rPr>
        <w:t>أن يستمر تحديد وتعريف جميع أشكال إجراءات النداء البديلة ودراسة تأثيرها على جميع الأطراف ووضع توصيات مناسبة بشأن إجراءات النداء البديلة؛</w:t>
      </w:r>
    </w:p>
    <w:p w:rsidR="00371D4C" w:rsidRPr="00410333" w:rsidRDefault="00371D4C" w:rsidP="00DC4C3C">
      <w:pPr>
        <w:tabs>
          <w:tab w:val="clear" w:pos="794"/>
        </w:tabs>
        <w:spacing w:before="100"/>
        <w:rPr>
          <w:noProof/>
          <w:rtl/>
          <w:lang w:bidi="ar-EG"/>
        </w:rPr>
      </w:pPr>
      <w:r w:rsidRPr="00410333">
        <w:rPr>
          <w:noProof/>
          <w:lang w:bidi="ar-EG"/>
        </w:rPr>
        <w:t>2</w:t>
      </w:r>
      <w:r w:rsidRPr="00410333">
        <w:rPr>
          <w:noProof/>
          <w:lang w:bidi="ar-EG"/>
        </w:rPr>
        <w:tab/>
      </w:r>
      <w:r w:rsidRPr="00410333">
        <w:rPr>
          <w:noProof/>
          <w:rtl/>
          <w:lang w:bidi="ar-EG"/>
        </w:rPr>
        <w:t xml:space="preserve">أن تتخذ الإدارات </w:t>
      </w:r>
      <w:r w:rsidRPr="00410333">
        <w:rPr>
          <w:rFonts w:hint="cs"/>
          <w:noProof/>
          <w:rtl/>
          <w:lang w:bidi="ar-EG"/>
        </w:rPr>
        <w:t>و</w:t>
      </w:r>
      <w:r w:rsidRPr="00410333">
        <w:rPr>
          <w:rFonts w:hint="cs"/>
          <w:color w:val="000000"/>
          <w:rtl/>
        </w:rPr>
        <w:t>مشغلو الاتصالات الدولية</w:t>
      </w:r>
      <w:r w:rsidRPr="00410333">
        <w:rPr>
          <w:noProof/>
          <w:rtl/>
          <w:lang w:bidi="ar-EG"/>
        </w:rPr>
        <w:t xml:space="preserve"> </w:t>
      </w:r>
      <w:r w:rsidRPr="00410333">
        <w:rPr>
          <w:rFonts w:hint="eastAsia"/>
          <w:noProof/>
          <w:rtl/>
          <w:lang w:bidi="ar-EG"/>
        </w:rPr>
        <w:t>أو</w:t>
      </w:r>
      <w:r w:rsidRPr="00410333">
        <w:rPr>
          <w:rFonts w:hint="cs"/>
          <w:noProof/>
          <w:rtl/>
          <w:lang w:bidi="ar-EG"/>
        </w:rPr>
        <w:t xml:space="preserve"> وكالات </w:t>
      </w:r>
      <w:r w:rsidRPr="00410333">
        <w:rPr>
          <w:noProof/>
          <w:kern w:val="16"/>
          <w:rtl/>
          <w:lang w:bidi="ar-EG"/>
        </w:rPr>
        <w:t xml:space="preserve">التشغيل المرخص لها من الدول الأعضاء </w:t>
      </w:r>
      <w:r w:rsidRPr="00410333">
        <w:rPr>
          <w:rFonts w:hint="eastAsia"/>
          <w:noProof/>
          <w:kern w:val="16"/>
          <w:rtl/>
          <w:lang w:bidi="ar-EG"/>
        </w:rPr>
        <w:t>بقدر</w:t>
      </w:r>
      <w:r w:rsidRPr="00410333">
        <w:rPr>
          <w:noProof/>
          <w:kern w:val="16"/>
          <w:rtl/>
          <w:lang w:bidi="ar-EG"/>
        </w:rPr>
        <w:t xml:space="preserve"> الإمكان جميع التدابير لوقف </w:t>
      </w:r>
      <w:r w:rsidRPr="00410333">
        <w:rPr>
          <w:rFonts w:hint="eastAsia"/>
          <w:noProof/>
          <w:kern w:val="16"/>
          <w:rtl/>
          <w:lang w:bidi="ar-EG"/>
        </w:rPr>
        <w:t>أساليب</w:t>
      </w:r>
      <w:r w:rsidRPr="00410333">
        <w:rPr>
          <w:noProof/>
          <w:kern w:val="16"/>
          <w:rtl/>
          <w:lang w:bidi="ar-EG"/>
        </w:rPr>
        <w:t xml:space="preserve"> </w:t>
      </w:r>
      <w:r w:rsidRPr="00410333">
        <w:rPr>
          <w:rFonts w:hint="eastAsia"/>
          <w:noProof/>
          <w:kern w:val="16"/>
          <w:rtl/>
          <w:lang w:bidi="ar-EG"/>
        </w:rPr>
        <w:t>وممارسات</w:t>
      </w:r>
      <w:r w:rsidRPr="00410333">
        <w:rPr>
          <w:noProof/>
          <w:kern w:val="16"/>
          <w:rtl/>
          <w:lang w:bidi="ar-EG"/>
        </w:rPr>
        <w:t xml:space="preserve"> </w:t>
      </w:r>
      <w:r w:rsidRPr="00410333">
        <w:rPr>
          <w:rFonts w:hint="cs"/>
          <w:noProof/>
          <w:kern w:val="16"/>
          <w:rtl/>
          <w:lang w:bidi="ar-EG"/>
        </w:rPr>
        <w:t xml:space="preserve">أي شكل من أشكال </w:t>
      </w:r>
      <w:r w:rsidRPr="00410333">
        <w:rPr>
          <w:rFonts w:hint="cs"/>
          <w:noProof/>
          <w:rtl/>
          <w:lang w:bidi="ar-EG"/>
        </w:rPr>
        <w:t xml:space="preserve">إجراءات النداء البديلة التي </w:t>
      </w:r>
      <w:r w:rsidRPr="00410333">
        <w:rPr>
          <w:noProof/>
          <w:rtl/>
          <w:lang w:bidi="ar-EG"/>
        </w:rPr>
        <w:t>تؤدي إلى تدهور شديد في </w:t>
      </w:r>
      <w:r w:rsidRPr="00410333">
        <w:rPr>
          <w:rFonts w:hint="cs"/>
          <w:rtl/>
        </w:rPr>
        <w:t>جودة</w:t>
      </w:r>
      <w:r w:rsidRPr="00410333">
        <w:rPr>
          <w:rtl/>
        </w:rPr>
        <w:t xml:space="preserve"> الخدمة</w:t>
      </w:r>
      <w:r w:rsidRPr="00410333">
        <w:rPr>
          <w:rFonts w:hint="cs"/>
          <w:rtl/>
        </w:rPr>
        <w:t> </w:t>
      </w:r>
      <w:r w:rsidRPr="00410333">
        <w:t>(QoS)</w:t>
      </w:r>
      <w:r w:rsidRPr="00410333">
        <w:rPr>
          <w:rtl/>
        </w:rPr>
        <w:t xml:space="preserve"> وجودة التجربة</w:t>
      </w:r>
      <w:r w:rsidRPr="00410333">
        <w:rPr>
          <w:rFonts w:hint="cs"/>
          <w:rtl/>
        </w:rPr>
        <w:t> </w:t>
      </w:r>
      <w:r w:rsidRPr="00410333">
        <w:t>(QoE)</w:t>
      </w:r>
      <w:r w:rsidRPr="00410333">
        <w:rPr>
          <w:rFonts w:hint="cs"/>
          <w:rtl/>
        </w:rPr>
        <w:t xml:space="preserve"> في شبكات الاتصالات </w:t>
      </w:r>
      <w:r w:rsidRPr="00410333">
        <w:rPr>
          <w:rFonts w:hint="eastAsia"/>
          <w:rtl/>
        </w:rPr>
        <w:t>أو تحول</w:t>
      </w:r>
      <w:r w:rsidRPr="00410333">
        <w:rPr>
          <w:rtl/>
        </w:rPr>
        <w:t xml:space="preserve"> دون</w:t>
      </w:r>
      <w:r w:rsidRPr="00410333">
        <w:rPr>
          <w:rFonts w:hint="cs"/>
          <w:rtl/>
        </w:rPr>
        <w:t xml:space="preserve"> توفير معلومات</w:t>
      </w:r>
      <w:r w:rsidRPr="00410333">
        <w:rPr>
          <w:rtl/>
        </w:rPr>
        <w:t xml:space="preserve"> تعرف هوية الخط الطالب</w:t>
      </w:r>
      <w:r w:rsidRPr="00410333">
        <w:rPr>
          <w:rFonts w:hint="cs"/>
          <w:rtl/>
        </w:rPr>
        <w:t> </w:t>
      </w:r>
      <w:r w:rsidRPr="00410333">
        <w:t>(CLI)</w:t>
      </w:r>
      <w:r w:rsidRPr="00410333">
        <w:rPr>
          <w:rtl/>
        </w:rPr>
        <w:t xml:space="preserve"> </w:t>
      </w:r>
      <w:r w:rsidRPr="00410333">
        <w:rPr>
          <w:rFonts w:hint="cs"/>
          <w:rtl/>
        </w:rPr>
        <w:t>أ</w:t>
      </w:r>
      <w:r w:rsidRPr="00410333">
        <w:rPr>
          <w:rtl/>
        </w:rPr>
        <w:t>و</w:t>
      </w:r>
      <w:r w:rsidRPr="00410333">
        <w:rPr>
          <w:rFonts w:hint="eastAsia"/>
          <w:rtl/>
        </w:rPr>
        <w:t> </w:t>
      </w:r>
      <w:r w:rsidRPr="00410333">
        <w:rPr>
          <w:rtl/>
        </w:rPr>
        <w:t>تحديد منشأ الاتصال</w:t>
      </w:r>
      <w:r w:rsidRPr="00410333">
        <w:rPr>
          <w:rFonts w:hint="cs"/>
          <w:rtl/>
        </w:rPr>
        <w:t> </w:t>
      </w:r>
      <w:r w:rsidRPr="00410333">
        <w:t>(OI)</w:t>
      </w:r>
      <w:r w:rsidRPr="00410333">
        <w:rPr>
          <w:noProof/>
          <w:rtl/>
          <w:lang w:bidi="ar-EG"/>
        </w:rPr>
        <w:t>؛</w:t>
      </w:r>
    </w:p>
    <w:p w:rsidR="00371D4C" w:rsidRPr="00410333" w:rsidRDefault="00371D4C" w:rsidP="00DC4C3C">
      <w:pPr>
        <w:tabs>
          <w:tab w:val="clear" w:pos="794"/>
        </w:tabs>
        <w:spacing w:before="100"/>
        <w:rPr>
          <w:noProof/>
          <w:rtl/>
          <w:lang w:bidi="ar-EG"/>
        </w:rPr>
      </w:pPr>
      <w:r w:rsidRPr="00410333">
        <w:t>3</w:t>
      </w:r>
      <w:r w:rsidRPr="00410333">
        <w:rPr>
          <w:noProof/>
          <w:rtl/>
          <w:lang w:bidi="ar-EG"/>
        </w:rPr>
        <w:tab/>
        <w:t>أن الإدارات و</w:t>
      </w:r>
      <w:r w:rsidRPr="00410333">
        <w:rPr>
          <w:rFonts w:hint="cs"/>
          <w:color w:val="000000"/>
          <w:rtl/>
        </w:rPr>
        <w:t>مشغلي الاتصالات الدولية</w:t>
      </w:r>
      <w:r w:rsidRPr="00410333">
        <w:rPr>
          <w:noProof/>
          <w:rtl/>
          <w:lang w:bidi="ar-EG"/>
        </w:rPr>
        <w:t xml:space="preserve"> </w:t>
      </w:r>
      <w:r w:rsidRPr="00410333">
        <w:rPr>
          <w:rFonts w:hint="eastAsia"/>
          <w:noProof/>
          <w:rtl/>
          <w:lang w:bidi="ar-EG"/>
        </w:rPr>
        <w:t>أو</w:t>
      </w:r>
      <w:r w:rsidRPr="00410333">
        <w:rPr>
          <w:rFonts w:hint="cs"/>
          <w:noProof/>
          <w:rtl/>
          <w:lang w:bidi="ar-EG"/>
        </w:rPr>
        <w:t xml:space="preserve"> </w:t>
      </w:r>
      <w:r w:rsidRPr="00410333">
        <w:rPr>
          <w:noProof/>
          <w:rtl/>
          <w:lang w:bidi="ar-EG"/>
        </w:rPr>
        <w:t>و</w:t>
      </w:r>
      <w:r w:rsidRPr="00410333">
        <w:rPr>
          <w:noProof/>
          <w:kern w:val="16"/>
          <w:rtl/>
          <w:lang w:bidi="ar-EG"/>
        </w:rPr>
        <w:t>كالات التشغيل</w:t>
      </w:r>
      <w:r w:rsidRPr="00410333">
        <w:rPr>
          <w:rFonts w:hint="cs"/>
          <w:noProof/>
          <w:kern w:val="16"/>
          <w:rtl/>
          <w:lang w:bidi="ar-EG"/>
        </w:rPr>
        <w:t xml:space="preserve"> المرخص لها من الدول الأعضاء</w:t>
      </w:r>
      <w:r w:rsidRPr="00410333">
        <w:rPr>
          <w:noProof/>
          <w:kern w:val="16"/>
          <w:rtl/>
          <w:lang w:bidi="ar-EG"/>
        </w:rPr>
        <w:t xml:space="preserve"> ينبغي أن تنهج أسلوباً يقوم على التعاون </w:t>
      </w:r>
      <w:r w:rsidRPr="00410333">
        <w:rPr>
          <w:rFonts w:hint="cs"/>
          <w:noProof/>
          <w:kern w:val="16"/>
          <w:rtl/>
          <w:lang w:bidi="ar-EG"/>
        </w:rPr>
        <w:t>من أجل</w:t>
      </w:r>
      <w:r w:rsidRPr="00410333">
        <w:rPr>
          <w:noProof/>
          <w:kern w:val="16"/>
          <w:rtl/>
          <w:lang w:bidi="ar-EG"/>
        </w:rPr>
        <w:t xml:space="preserve"> احترام السيادة الوطنية للآخرين والمبادئ التوجيهية المقترحة المرفقة الخاصة بهذا</w:t>
      </w:r>
      <w:r w:rsidRPr="00410333">
        <w:rPr>
          <w:rFonts w:hint="cs"/>
          <w:noProof/>
          <w:kern w:val="16"/>
          <w:rtl/>
          <w:lang w:bidi="ar-EG"/>
        </w:rPr>
        <w:t> </w:t>
      </w:r>
      <w:r w:rsidRPr="00410333">
        <w:rPr>
          <w:noProof/>
          <w:kern w:val="16"/>
          <w:rtl/>
          <w:lang w:bidi="ar-EG"/>
        </w:rPr>
        <w:t>التعاون</w:t>
      </w:r>
      <w:r w:rsidRPr="00410333">
        <w:rPr>
          <w:rFonts w:hint="cs"/>
          <w:noProof/>
          <w:kern w:val="16"/>
          <w:rtl/>
          <w:lang w:bidi="ar-EG"/>
        </w:rPr>
        <w:t>؛</w:t>
      </w:r>
    </w:p>
    <w:p w:rsidR="00AD53A2" w:rsidRPr="00410333" w:rsidRDefault="00AD53A2" w:rsidP="00DC4C3C">
      <w:pPr>
        <w:tabs>
          <w:tab w:val="clear" w:pos="794"/>
        </w:tabs>
        <w:bidi w:val="0"/>
        <w:spacing w:before="0" w:after="160" w:line="259" w:lineRule="auto"/>
        <w:jc w:val="left"/>
        <w:rPr>
          <w:iCs/>
          <w:noProof/>
          <w:lang w:bidi="ar-EG"/>
        </w:rPr>
      </w:pPr>
      <w:r w:rsidRPr="00410333">
        <w:rPr>
          <w:iCs/>
          <w:noProof/>
          <w:lang w:bidi="ar-EG"/>
        </w:rPr>
        <w:br w:type="page"/>
      </w:r>
    </w:p>
    <w:p w:rsidR="00371D4C" w:rsidRPr="00410333" w:rsidRDefault="00371D4C" w:rsidP="00DC4C3C">
      <w:pPr>
        <w:tabs>
          <w:tab w:val="clear" w:pos="794"/>
        </w:tabs>
        <w:spacing w:before="100"/>
        <w:rPr>
          <w:i/>
          <w:noProof/>
          <w:rtl/>
          <w:lang w:bidi="ar-EG"/>
        </w:rPr>
      </w:pPr>
      <w:r w:rsidRPr="00410333">
        <w:rPr>
          <w:iCs/>
          <w:noProof/>
          <w:lang w:bidi="ar-EG"/>
        </w:rPr>
        <w:lastRenderedPageBreak/>
        <w:t>4</w:t>
      </w:r>
      <w:r w:rsidRPr="00410333">
        <w:rPr>
          <w:i/>
          <w:noProof/>
          <w:rtl/>
          <w:lang w:bidi="ar-EG"/>
        </w:rPr>
        <w:tab/>
      </w:r>
      <w:r w:rsidRPr="00410333">
        <w:rPr>
          <w:rFonts w:hint="cs"/>
          <w:i/>
          <w:noProof/>
          <w:rtl/>
          <w:lang w:bidi="ar-EG"/>
        </w:rPr>
        <w:t xml:space="preserve">أن </w:t>
      </w:r>
      <w:r w:rsidRPr="00410333">
        <w:rPr>
          <w:color w:val="000000"/>
          <w:rtl/>
        </w:rPr>
        <w:t>تكلف لجنة الدراسات</w:t>
      </w:r>
      <w:r w:rsidRPr="00410333">
        <w:rPr>
          <w:rFonts w:hint="cs"/>
          <w:color w:val="000000"/>
          <w:rtl/>
        </w:rPr>
        <w:t> </w:t>
      </w:r>
      <w:r w:rsidRPr="00410333">
        <w:rPr>
          <w:color w:val="000000"/>
        </w:rPr>
        <w:t>2</w:t>
      </w:r>
      <w:r w:rsidRPr="00410333">
        <w:rPr>
          <w:color w:val="000000"/>
          <w:rtl/>
        </w:rPr>
        <w:t xml:space="preserve"> </w:t>
      </w:r>
      <w:r w:rsidRPr="00410333">
        <w:rPr>
          <w:rFonts w:hint="cs"/>
          <w:color w:val="000000"/>
          <w:rtl/>
        </w:rPr>
        <w:t>لقطاع تقييس الاتصالات بدراسة</w:t>
      </w:r>
      <w:r w:rsidRPr="00410333">
        <w:rPr>
          <w:color w:val="000000"/>
          <w:rtl/>
        </w:rPr>
        <w:t xml:space="preserve"> الجوانب والأشكال الأُخرى لإجراءات النداء البديلة بما</w:t>
      </w:r>
      <w:r w:rsidRPr="00410333">
        <w:rPr>
          <w:rFonts w:hint="cs"/>
          <w:color w:val="000000"/>
          <w:rtl/>
        </w:rPr>
        <w:t> </w:t>
      </w:r>
      <w:r w:rsidRPr="00410333">
        <w:rPr>
          <w:color w:val="000000"/>
          <w:rtl/>
        </w:rPr>
        <w:t>فيها</w:t>
      </w:r>
      <w:r w:rsidRPr="00410333">
        <w:rPr>
          <w:rFonts w:hint="cs"/>
          <w:i/>
          <w:noProof/>
          <w:rtl/>
          <w:lang w:bidi="ar-EG"/>
        </w:rPr>
        <w:t xml:space="preserve"> تلك المرتبطة بالتشغيل البيني للبنى التحتية التقليدية وتلك القائمة على بروتوكول الإنترنت وما يترتب على ذلك من حالات تعطيل أو</w:t>
      </w:r>
      <w:r w:rsidRPr="00410333">
        <w:rPr>
          <w:rFonts w:hint="eastAsia"/>
          <w:i/>
          <w:noProof/>
          <w:rtl/>
          <w:lang w:bidi="ar-EG"/>
        </w:rPr>
        <w:t> </w:t>
      </w:r>
      <w:r w:rsidRPr="00410333">
        <w:rPr>
          <w:rFonts w:hint="cs"/>
          <w:i/>
          <w:noProof/>
          <w:rtl/>
          <w:lang w:bidi="ar-EG"/>
        </w:rPr>
        <w:t>حجب أو</w:t>
      </w:r>
      <w:r w:rsidRPr="00410333">
        <w:rPr>
          <w:rFonts w:hint="eastAsia"/>
          <w:i/>
          <w:noProof/>
          <w:rtl/>
          <w:lang w:bidi="ar-EG"/>
        </w:rPr>
        <w:t> </w:t>
      </w:r>
      <w:r w:rsidRPr="00410333">
        <w:rPr>
          <w:rFonts w:hint="cs"/>
          <w:i/>
          <w:noProof/>
          <w:rtl/>
          <w:lang w:bidi="ar-EG"/>
        </w:rPr>
        <w:t xml:space="preserve">انتحال </w:t>
      </w:r>
      <w:r w:rsidRPr="00410333">
        <w:rPr>
          <w:rFonts w:hint="cs"/>
          <w:noProof/>
          <w:rtl/>
          <w:lang w:bidi="ar-EG"/>
        </w:rPr>
        <w:t xml:space="preserve">لمعلومات </w:t>
      </w:r>
      <w:r w:rsidRPr="00410333">
        <w:rPr>
          <w:rFonts w:hint="eastAsia"/>
          <w:noProof/>
          <w:rtl/>
          <w:lang w:bidi="ar-EG"/>
        </w:rPr>
        <w:t>تحديد</w:t>
      </w:r>
      <w:r w:rsidRPr="00410333">
        <w:rPr>
          <w:noProof/>
          <w:rtl/>
          <w:lang w:bidi="ar-EG"/>
        </w:rPr>
        <w:t xml:space="preserve"> </w:t>
      </w:r>
      <w:r w:rsidRPr="00410333">
        <w:rPr>
          <w:rFonts w:hint="eastAsia"/>
          <w:noProof/>
          <w:rtl/>
          <w:lang w:bidi="ar-EG"/>
        </w:rPr>
        <w:t>منشأ</w:t>
      </w:r>
      <w:r w:rsidRPr="00410333">
        <w:rPr>
          <w:noProof/>
          <w:rtl/>
          <w:lang w:bidi="ar-EG"/>
        </w:rPr>
        <w:t xml:space="preserve"> </w:t>
      </w:r>
      <w:r w:rsidRPr="00410333">
        <w:rPr>
          <w:rFonts w:hint="eastAsia"/>
          <w:noProof/>
          <w:rtl/>
          <w:lang w:bidi="ar-EG"/>
        </w:rPr>
        <w:t>الاتصال </w:t>
      </w:r>
      <w:r w:rsidRPr="00410333">
        <w:rPr>
          <w:noProof/>
          <w:lang w:bidi="ar-EG"/>
        </w:rPr>
        <w:t>(OI)</w:t>
      </w:r>
      <w:r w:rsidRPr="00410333">
        <w:rPr>
          <w:rFonts w:hint="cs"/>
          <w:noProof/>
          <w:rtl/>
          <w:lang w:bidi="ar-EG"/>
        </w:rPr>
        <w:t xml:space="preserve"> أو</w:t>
      </w:r>
      <w:r w:rsidRPr="00410333">
        <w:rPr>
          <w:rFonts w:hint="eastAsia"/>
          <w:noProof/>
          <w:rtl/>
          <w:lang w:bidi="ar-EG"/>
        </w:rPr>
        <w:t> </w:t>
      </w:r>
      <w:r w:rsidRPr="00410333">
        <w:rPr>
          <w:rFonts w:hint="cs"/>
          <w:noProof/>
          <w:rtl/>
          <w:lang w:bidi="ar-EG"/>
        </w:rPr>
        <w:t>تعرف هوية الخط الطالب</w:t>
      </w:r>
      <w:r w:rsidRPr="00410333">
        <w:rPr>
          <w:rFonts w:hint="eastAsia"/>
          <w:noProof/>
          <w:rtl/>
          <w:lang w:bidi="ar-EG"/>
        </w:rPr>
        <w:t> </w:t>
      </w:r>
      <w:r w:rsidRPr="00410333">
        <w:rPr>
          <w:noProof/>
          <w:lang w:bidi="ar-EG"/>
        </w:rPr>
        <w:t>(CLI)</w:t>
      </w:r>
      <w:r w:rsidRPr="00410333">
        <w:rPr>
          <w:rFonts w:hint="cs"/>
          <w:noProof/>
          <w:rtl/>
          <w:lang w:bidi="ar-EG"/>
        </w:rPr>
        <w:t xml:space="preserve"> </w:t>
      </w:r>
      <w:r w:rsidRPr="00410333">
        <w:rPr>
          <w:rFonts w:hint="eastAsia"/>
          <w:noProof/>
          <w:rtl/>
          <w:lang w:bidi="ar-EG"/>
        </w:rPr>
        <w:t>و</w:t>
      </w:r>
      <w:r w:rsidRPr="00410333">
        <w:rPr>
          <w:rFonts w:hint="cs"/>
          <w:noProof/>
          <w:rtl/>
          <w:lang w:bidi="ar-EG"/>
        </w:rPr>
        <w:t>تطور إجراءات النداء البديلة، بما</w:t>
      </w:r>
      <w:r w:rsidRPr="00410333">
        <w:rPr>
          <w:rFonts w:hint="eastAsia"/>
          <w:noProof/>
          <w:rtl/>
          <w:lang w:bidi="ar-EG"/>
        </w:rPr>
        <w:t xml:space="preserve"> في </w:t>
      </w:r>
      <w:r w:rsidRPr="00410333">
        <w:rPr>
          <w:rFonts w:hint="cs"/>
          <w:noProof/>
          <w:rtl/>
          <w:lang w:bidi="ar-EG"/>
        </w:rPr>
        <w:t>ذلك استخدام تطبيقات الهاتف المتاحة بحرية على الإنترنت التي تسخدم أرقام الهاتف، التي قد تفضي إلى حالات من الممارسات الاحتيالية، وإعداد التوصيات والمبادئ التوجيهية المناسبة؛</w:t>
      </w:r>
    </w:p>
    <w:p w:rsidR="00371D4C" w:rsidRPr="00410333" w:rsidRDefault="00371D4C" w:rsidP="00DC4C3C">
      <w:pPr>
        <w:tabs>
          <w:tab w:val="clear" w:pos="794"/>
        </w:tabs>
        <w:spacing w:before="100"/>
        <w:rPr>
          <w:color w:val="000000"/>
          <w:rtl/>
        </w:rPr>
      </w:pPr>
      <w:r w:rsidRPr="00410333">
        <w:rPr>
          <w:noProof/>
          <w:lang w:bidi="ar-EG"/>
        </w:rPr>
        <w:t>5</w:t>
      </w:r>
      <w:r w:rsidRPr="00410333">
        <w:rPr>
          <w:noProof/>
          <w:rtl/>
          <w:lang w:bidi="ar-EG"/>
        </w:rPr>
        <w:tab/>
      </w:r>
      <w:r w:rsidRPr="00410333">
        <w:rPr>
          <w:rFonts w:hint="cs"/>
          <w:color w:val="000000"/>
          <w:rtl/>
        </w:rPr>
        <w:t>أن تكلف</w:t>
      </w:r>
      <w:r w:rsidRPr="00410333">
        <w:rPr>
          <w:color w:val="000000"/>
          <w:rtl/>
        </w:rPr>
        <w:t xml:space="preserve"> </w:t>
      </w:r>
      <w:r w:rsidRPr="00410333">
        <w:rPr>
          <w:rFonts w:hint="cs"/>
          <w:color w:val="000000"/>
          <w:rtl/>
        </w:rPr>
        <w:t xml:space="preserve">لجنة </w:t>
      </w:r>
      <w:r w:rsidRPr="00410333">
        <w:rPr>
          <w:color w:val="000000"/>
          <w:rtl/>
        </w:rPr>
        <w:t>الدراسات</w:t>
      </w:r>
      <w:r w:rsidRPr="00410333">
        <w:rPr>
          <w:rFonts w:hint="cs"/>
          <w:color w:val="000000"/>
          <w:rtl/>
        </w:rPr>
        <w:t> </w:t>
      </w:r>
      <w:r w:rsidRPr="00410333">
        <w:rPr>
          <w:color w:val="000000"/>
        </w:rPr>
        <w:t>3</w:t>
      </w:r>
      <w:r w:rsidRPr="00410333">
        <w:rPr>
          <w:color w:val="000000"/>
          <w:rtl/>
        </w:rPr>
        <w:t xml:space="preserve"> لقطاع تقييس الاتصالات </w:t>
      </w:r>
      <w:r w:rsidRPr="00410333">
        <w:rPr>
          <w:rFonts w:hint="cs"/>
          <w:color w:val="000000"/>
          <w:rtl/>
        </w:rPr>
        <w:t>بدراسة</w:t>
      </w:r>
      <w:r w:rsidRPr="00410333">
        <w:rPr>
          <w:color w:val="000000"/>
          <w:rtl/>
        </w:rPr>
        <w:t xml:space="preserve"> الآثار الاقتصادية </w:t>
      </w:r>
      <w:r w:rsidRPr="00410333">
        <w:rPr>
          <w:rFonts w:hint="cs"/>
          <w:color w:val="000000"/>
          <w:rtl/>
        </w:rPr>
        <w:t>لإ</w:t>
      </w:r>
      <w:r w:rsidRPr="00410333">
        <w:rPr>
          <w:color w:val="000000"/>
          <w:rtl/>
        </w:rPr>
        <w:t>جراءات</w:t>
      </w:r>
      <w:r w:rsidRPr="00410333">
        <w:rPr>
          <w:rFonts w:hint="cs"/>
          <w:color w:val="000000"/>
          <w:rtl/>
        </w:rPr>
        <w:t xml:space="preserve"> </w:t>
      </w:r>
      <w:r w:rsidRPr="00410333">
        <w:rPr>
          <w:color w:val="000000"/>
          <w:rtl/>
        </w:rPr>
        <w:t xml:space="preserve">النداء </w:t>
      </w:r>
      <w:r w:rsidRPr="00410333">
        <w:rPr>
          <w:rFonts w:hint="cs"/>
          <w:color w:val="000000"/>
          <w:rtl/>
        </w:rPr>
        <w:t>البديلة و</w:t>
      </w:r>
      <w:r w:rsidRPr="00410333">
        <w:rPr>
          <w:color w:val="000000"/>
          <w:rtl/>
        </w:rPr>
        <w:t>عدم</w:t>
      </w:r>
      <w:r w:rsidRPr="00410333">
        <w:rPr>
          <w:rFonts w:hint="cs"/>
          <w:color w:val="000000"/>
          <w:rtl/>
        </w:rPr>
        <w:t xml:space="preserve"> </w:t>
      </w:r>
      <w:r w:rsidRPr="00410333">
        <w:rPr>
          <w:color w:val="000000"/>
          <w:rtl/>
        </w:rPr>
        <w:t>تعرف هوية المنشأ أو</w:t>
      </w:r>
      <w:r w:rsidRPr="00410333">
        <w:rPr>
          <w:rFonts w:hint="cs"/>
          <w:color w:val="000000"/>
          <w:rtl/>
        </w:rPr>
        <w:t> </w:t>
      </w:r>
      <w:r w:rsidRPr="00410333">
        <w:rPr>
          <w:color w:val="000000"/>
          <w:rtl/>
        </w:rPr>
        <w:t xml:space="preserve">انتحال الهوية، </w:t>
      </w:r>
      <w:r w:rsidRPr="00410333">
        <w:rPr>
          <w:rFonts w:hint="cs"/>
          <w:color w:val="000000"/>
          <w:rtl/>
        </w:rPr>
        <w:t>و</w:t>
      </w:r>
      <w:r w:rsidRPr="00410333">
        <w:rPr>
          <w:color w:val="000000"/>
          <w:rtl/>
        </w:rPr>
        <w:t>تطبيقات الهاتف المتاحة بحرية على الإنترنت على جهود البلدان النامية لتحقيق تنمية سليمة لشبكاتها وخدماتها الوطنية للاتصالات،</w:t>
      </w:r>
      <w:r w:rsidRPr="00410333">
        <w:rPr>
          <w:rFonts w:hint="cs"/>
          <w:color w:val="000000"/>
          <w:rtl/>
        </w:rPr>
        <w:t xml:space="preserve"> وبإعداد توصيات ومبادئ توجيهية</w:t>
      </w:r>
      <w:r w:rsidRPr="00410333">
        <w:rPr>
          <w:rFonts w:hint="eastAsia"/>
          <w:color w:val="000000"/>
          <w:rtl/>
        </w:rPr>
        <w:t> </w:t>
      </w:r>
      <w:r w:rsidRPr="00410333">
        <w:rPr>
          <w:rFonts w:hint="cs"/>
          <w:color w:val="000000"/>
          <w:rtl/>
        </w:rPr>
        <w:t>مناسبة؛</w:t>
      </w:r>
    </w:p>
    <w:p w:rsidR="00371D4C" w:rsidRPr="00410333" w:rsidRDefault="00371D4C" w:rsidP="00DC4C3C">
      <w:pPr>
        <w:tabs>
          <w:tab w:val="clear" w:pos="794"/>
        </w:tabs>
        <w:spacing w:before="100"/>
        <w:rPr>
          <w:noProof/>
          <w:rtl/>
          <w:lang w:bidi="ar-EG"/>
        </w:rPr>
      </w:pPr>
      <w:r w:rsidRPr="00410333">
        <w:rPr>
          <w:noProof/>
          <w:lang w:bidi="ar-EG"/>
        </w:rPr>
        <w:t>6</w:t>
      </w:r>
      <w:r w:rsidRPr="00410333">
        <w:rPr>
          <w:noProof/>
          <w:lang w:bidi="ar-EG"/>
        </w:rPr>
        <w:tab/>
      </w:r>
      <w:r w:rsidRPr="00410333">
        <w:rPr>
          <w:rFonts w:hint="cs"/>
          <w:noProof/>
          <w:rtl/>
          <w:lang w:bidi="ar-EG"/>
        </w:rPr>
        <w:t>أن تكلف لجنة الدراسات</w:t>
      </w:r>
      <w:r w:rsidRPr="00410333">
        <w:rPr>
          <w:rFonts w:hint="eastAsia"/>
          <w:noProof/>
          <w:rtl/>
          <w:lang w:bidi="ar-EG"/>
        </w:rPr>
        <w:t> </w:t>
      </w:r>
      <w:r w:rsidRPr="00410333">
        <w:rPr>
          <w:noProof/>
          <w:lang w:bidi="ar-EG"/>
        </w:rPr>
        <w:t>12</w:t>
      </w:r>
      <w:r w:rsidRPr="00410333">
        <w:rPr>
          <w:rFonts w:hint="cs"/>
          <w:noProof/>
          <w:rtl/>
          <w:lang w:bidi="ar-EG"/>
        </w:rPr>
        <w:t xml:space="preserve"> بوضع مبادئ توجيهية فيما</w:t>
      </w:r>
      <w:r w:rsidRPr="00410333">
        <w:rPr>
          <w:rFonts w:hint="eastAsia"/>
          <w:noProof/>
          <w:rtl/>
          <w:lang w:bidi="ar-EG"/>
        </w:rPr>
        <w:t> </w:t>
      </w:r>
      <w:r w:rsidRPr="00410333">
        <w:rPr>
          <w:rFonts w:hint="cs"/>
          <w:noProof/>
          <w:rtl/>
          <w:lang w:bidi="ar-EG"/>
        </w:rPr>
        <w:t>يتعلق بالحد الأدنى لعتبة جودة الخدمة وجودة التجربة الذي ينبغي تحقيقه عند استعمال إجراءات النداء البديلة،</w:t>
      </w:r>
    </w:p>
    <w:p w:rsidR="00371D4C" w:rsidRPr="00410333" w:rsidRDefault="00371D4C" w:rsidP="00DC4C3C">
      <w:pPr>
        <w:pStyle w:val="Call"/>
        <w:tabs>
          <w:tab w:val="clear" w:pos="794"/>
        </w:tabs>
        <w:spacing w:before="160"/>
        <w:rPr>
          <w:rtl/>
        </w:rPr>
      </w:pPr>
      <w:r w:rsidRPr="00410333">
        <w:rPr>
          <w:rFonts w:hint="cs"/>
          <w:rtl/>
        </w:rPr>
        <w:t xml:space="preserve">تكلف </w:t>
      </w:r>
      <w:r w:rsidRPr="00410333">
        <w:rPr>
          <w:rtl/>
        </w:rPr>
        <w:t>مدير مكتب تقييس الاتصالات</w:t>
      </w:r>
    </w:p>
    <w:p w:rsidR="00371D4C" w:rsidRPr="00410333" w:rsidRDefault="00371D4C" w:rsidP="00DC4C3C">
      <w:pPr>
        <w:tabs>
          <w:tab w:val="clear" w:pos="794"/>
        </w:tabs>
        <w:rPr>
          <w:noProof/>
          <w:rtl/>
          <w:lang w:bidi="ar-EG"/>
        </w:rPr>
      </w:pPr>
      <w:r w:rsidRPr="00410333">
        <w:rPr>
          <w:rFonts w:hint="cs"/>
          <w:noProof/>
          <w:rtl/>
          <w:lang w:bidi="ar-EG"/>
        </w:rPr>
        <w:t>ب</w:t>
      </w:r>
      <w:r w:rsidRPr="00410333">
        <w:rPr>
          <w:noProof/>
          <w:rtl/>
          <w:lang w:bidi="ar-EG"/>
        </w:rPr>
        <w:t xml:space="preserve">أن </w:t>
      </w:r>
      <w:r w:rsidRPr="00410333">
        <w:rPr>
          <w:rFonts w:hint="cs"/>
          <w:noProof/>
          <w:rtl/>
          <w:lang w:bidi="ar-EG"/>
        </w:rPr>
        <w:t>يواصل التعاون</w:t>
      </w:r>
      <w:r w:rsidRPr="00410333">
        <w:rPr>
          <w:noProof/>
          <w:rtl/>
          <w:lang w:bidi="ar-EG"/>
        </w:rPr>
        <w:t xml:space="preserve"> مع مدير مكتب تنمية الاتصالات من أجل تسهيل مشاركة</w:t>
      </w:r>
      <w:r w:rsidRPr="00410333">
        <w:rPr>
          <w:rFonts w:hint="cs"/>
          <w:noProof/>
          <w:rtl/>
          <w:lang w:bidi="ar-EG"/>
        </w:rPr>
        <w:t xml:space="preserve"> البلدان النامية في هذه الدراسات والاستفادة</w:t>
      </w:r>
      <w:r w:rsidRPr="00410333">
        <w:rPr>
          <w:rFonts w:hint="eastAsia"/>
          <w:noProof/>
          <w:rtl/>
          <w:lang w:bidi="ar-EG"/>
        </w:rPr>
        <w:t> </w:t>
      </w:r>
      <w:r w:rsidRPr="00410333">
        <w:rPr>
          <w:rFonts w:hint="cs"/>
          <w:noProof/>
          <w:rtl/>
          <w:lang w:bidi="ar-EG"/>
        </w:rPr>
        <w:t>من نتائجها ومن أجل تنفيذ هذا القرار،</w:t>
      </w:r>
    </w:p>
    <w:p w:rsidR="00371D4C" w:rsidRPr="00410333" w:rsidRDefault="00371D4C" w:rsidP="00DC4C3C">
      <w:pPr>
        <w:pStyle w:val="Call"/>
        <w:tabs>
          <w:tab w:val="clear" w:pos="794"/>
        </w:tabs>
        <w:spacing w:before="160"/>
      </w:pPr>
      <w:r w:rsidRPr="00410333">
        <w:rPr>
          <w:rFonts w:hint="cs"/>
          <w:noProof/>
          <w:rtl/>
          <w:lang w:bidi="ar-EG"/>
        </w:rPr>
        <w:t xml:space="preserve">تدعو الدول </w:t>
      </w:r>
      <w:r w:rsidRPr="00410333">
        <w:rPr>
          <w:rFonts w:hint="cs"/>
          <w:rtl/>
        </w:rPr>
        <w:t>الأعضاء</w:t>
      </w:r>
    </w:p>
    <w:p w:rsidR="00371D4C" w:rsidRPr="00410333" w:rsidRDefault="00371D4C" w:rsidP="00DC4C3C">
      <w:pPr>
        <w:tabs>
          <w:tab w:val="clear" w:pos="794"/>
        </w:tabs>
        <w:rPr>
          <w:rtl/>
          <w:lang w:bidi="ar-EG"/>
        </w:rPr>
      </w:pPr>
      <w:r w:rsidRPr="00410333">
        <w:rPr>
          <w:rFonts w:hint="cs"/>
        </w:rPr>
        <w:t>1</w:t>
      </w:r>
      <w:r w:rsidRPr="00410333">
        <w:rPr>
          <w:rFonts w:hint="cs"/>
        </w:rPr>
        <w:tab/>
      </w:r>
      <w:r w:rsidRPr="00410333">
        <w:rPr>
          <w:rFonts w:hint="cs"/>
          <w:rtl/>
        </w:rPr>
        <w:t>إلى اعتماد أطر قانونية وتنظيمية وطنية لمطالبة الإدارات ومشغلي الاتصالات الدولية ووكالات التشغيل المرخص لها من الدول الأعضاء بأن تجتنب استخدام إجراءات النداء البديلة التي تؤدي إلى تدهور مستوى جودة الخدمة</w:t>
      </w:r>
      <w:r w:rsidRPr="00410333">
        <w:rPr>
          <w:rFonts w:hint="eastAsia"/>
          <w:rtl/>
        </w:rPr>
        <w:t> </w:t>
      </w:r>
      <w:r w:rsidRPr="00410333">
        <w:t>(QoS)</w:t>
      </w:r>
      <w:r w:rsidRPr="00410333">
        <w:rPr>
          <w:rFonts w:hint="cs"/>
          <w:rtl/>
        </w:rPr>
        <w:t xml:space="preserve"> وجودة التجربة</w:t>
      </w:r>
      <w:r w:rsidRPr="00410333">
        <w:rPr>
          <w:rFonts w:hint="eastAsia"/>
          <w:rtl/>
        </w:rPr>
        <w:t> </w:t>
      </w:r>
      <w:r w:rsidRPr="00410333">
        <w:t>(QoE)</w:t>
      </w:r>
      <w:r w:rsidRPr="00410333">
        <w:rPr>
          <w:rFonts w:hint="cs"/>
          <w:rtl/>
        </w:rPr>
        <w:t xml:space="preserve"> وأن تضمن </w:t>
      </w:r>
      <w:r w:rsidRPr="00410333">
        <w:rPr>
          <w:rFonts w:hint="cs"/>
          <w:rtl/>
          <w:lang w:bidi="ar-EG"/>
        </w:rPr>
        <w:t>توفير معلومات بشأن تعرف هوية الخط الدولي الطالب</w:t>
      </w:r>
      <w:r w:rsidRPr="00410333">
        <w:rPr>
          <w:rFonts w:hint="eastAsia"/>
          <w:rtl/>
          <w:lang w:bidi="ar-EG"/>
        </w:rPr>
        <w:t> </w:t>
      </w:r>
      <w:r w:rsidRPr="00410333">
        <w:rPr>
          <w:lang w:bidi="ar-EG"/>
        </w:rPr>
        <w:t>(CLI)</w:t>
      </w:r>
      <w:r w:rsidRPr="00410333">
        <w:rPr>
          <w:rFonts w:hint="cs"/>
          <w:rtl/>
          <w:lang w:bidi="ar-EG"/>
        </w:rPr>
        <w:t xml:space="preserve"> وتحديد منشأ الاتصال</w:t>
      </w:r>
      <w:r w:rsidRPr="00410333">
        <w:rPr>
          <w:rFonts w:hint="eastAsia"/>
          <w:rtl/>
          <w:lang w:bidi="ar-EG"/>
        </w:rPr>
        <w:t> </w:t>
      </w:r>
      <w:r w:rsidRPr="00410333">
        <w:rPr>
          <w:lang w:bidi="ar-EG"/>
        </w:rPr>
        <w:t>(OI)</w:t>
      </w:r>
      <w:r w:rsidRPr="00410333">
        <w:rPr>
          <w:rFonts w:hint="cs"/>
          <w:rtl/>
          <w:lang w:bidi="ar-EG"/>
        </w:rPr>
        <w:t>، لوكالة التشغيل عند المقصد على الأقل؛ وأن تضمن الترسيم المناسب، مع مراعاة توصيات قطاع تقييس الاتصالات ذات</w:t>
      </w:r>
      <w:r w:rsidRPr="00410333">
        <w:rPr>
          <w:rFonts w:hint="eastAsia"/>
          <w:rtl/>
          <w:lang w:bidi="ar-EG"/>
        </w:rPr>
        <w:t> </w:t>
      </w:r>
      <w:r w:rsidRPr="00410333">
        <w:rPr>
          <w:rFonts w:hint="cs"/>
          <w:rtl/>
          <w:lang w:bidi="ar-EG"/>
        </w:rPr>
        <w:t>الصلة؛</w:t>
      </w:r>
    </w:p>
    <w:p w:rsidR="00371D4C" w:rsidRPr="00410333" w:rsidRDefault="00371D4C" w:rsidP="00DC4C3C">
      <w:pPr>
        <w:tabs>
          <w:tab w:val="clear" w:pos="794"/>
        </w:tabs>
        <w:rPr>
          <w:rtl/>
          <w:lang w:bidi="ar-EG"/>
        </w:rPr>
      </w:pPr>
      <w:r w:rsidRPr="00410333">
        <w:rPr>
          <w:lang w:bidi="ar-EG"/>
        </w:rPr>
        <w:t>2</w:t>
      </w:r>
      <w:r w:rsidRPr="00410333">
        <w:rPr>
          <w:lang w:bidi="ar-EG"/>
        </w:rPr>
        <w:tab/>
      </w:r>
      <w:r w:rsidRPr="00410333">
        <w:rPr>
          <w:rFonts w:hint="cs"/>
          <w:rtl/>
          <w:lang w:bidi="ar-EG"/>
        </w:rPr>
        <w:t>إلى المساهمة في هذا العمل.</w:t>
      </w:r>
    </w:p>
    <w:p w:rsidR="00A84F0E" w:rsidRPr="00410333" w:rsidRDefault="00A84F0E" w:rsidP="00E952D6">
      <w:pPr>
        <w:rPr>
          <w:rtl/>
          <w:lang w:bidi="ar-EG"/>
        </w:rPr>
      </w:pPr>
    </w:p>
    <w:p w:rsidR="00A84F0E" w:rsidRPr="00410333" w:rsidRDefault="00A84F0E" w:rsidP="00E952D6">
      <w:pPr>
        <w:pStyle w:val="AppendixNo"/>
        <w:spacing w:before="600"/>
      </w:pPr>
      <w:r w:rsidRPr="00410333">
        <w:rPr>
          <w:rFonts w:hint="cs"/>
          <w:rtl/>
        </w:rPr>
        <w:t>المرفق</w:t>
      </w:r>
      <w:r w:rsidRPr="00410333">
        <w:rPr>
          <w:b/>
          <w:bCs/>
          <w:rtl/>
        </w:rPr>
        <w:br/>
      </w:r>
      <w:r w:rsidRPr="00410333">
        <w:rPr>
          <w:rtl/>
        </w:rPr>
        <w:t>(بالق</w:t>
      </w:r>
      <w:r w:rsidRPr="00410333">
        <w:rPr>
          <w:rFonts w:hint="cs"/>
          <w:rtl/>
        </w:rPr>
        <w:t>ـ</w:t>
      </w:r>
      <w:r w:rsidRPr="00410333">
        <w:rPr>
          <w:rtl/>
        </w:rPr>
        <w:t xml:space="preserve">رار </w:t>
      </w:r>
      <w:r w:rsidRPr="00410333">
        <w:t>29</w:t>
      </w:r>
      <w:r w:rsidRPr="00410333">
        <w:rPr>
          <w:rFonts w:hint="cs"/>
          <w:rtl/>
        </w:rPr>
        <w:t xml:space="preserve"> (المراجَع في الحمامات، </w:t>
      </w:r>
      <w:r w:rsidRPr="00410333">
        <w:rPr>
          <w:lang w:val="en-US"/>
        </w:rPr>
        <w:t>2016</w:t>
      </w:r>
      <w:r w:rsidRPr="00410333">
        <w:rPr>
          <w:rFonts w:hint="cs"/>
          <w:rtl/>
          <w:lang w:val="en-US"/>
        </w:rPr>
        <w:t>)</w:t>
      </w:r>
      <w:r w:rsidRPr="00410333">
        <w:rPr>
          <w:rtl/>
        </w:rPr>
        <w:t>)</w:t>
      </w:r>
    </w:p>
    <w:p w:rsidR="00A84F0E" w:rsidRPr="00410333" w:rsidRDefault="00A84F0E" w:rsidP="00E952D6">
      <w:pPr>
        <w:pStyle w:val="Appendixtitle"/>
      </w:pPr>
      <w:r w:rsidRPr="00410333">
        <w:rPr>
          <w:rtl/>
        </w:rPr>
        <w:t xml:space="preserve">المبادئ التوجيهية المقترحة على الإدارات </w:t>
      </w:r>
      <w:r w:rsidRPr="00410333">
        <w:rPr>
          <w:rFonts w:hint="cs"/>
          <w:rtl/>
        </w:rPr>
        <w:t>ومشغلي الاتصالات الدولية</w:t>
      </w:r>
      <w:r w:rsidRPr="00410333">
        <w:br/>
      </w:r>
      <w:r w:rsidRPr="00410333">
        <w:rPr>
          <w:rtl/>
        </w:rPr>
        <w:t>ووكالات التشغيل</w:t>
      </w:r>
      <w:r w:rsidRPr="00410333">
        <w:rPr>
          <w:rFonts w:hint="cs"/>
          <w:rtl/>
        </w:rPr>
        <w:t xml:space="preserve"> المرخص لها</w:t>
      </w:r>
      <w:r w:rsidRPr="00410333">
        <w:t xml:space="preserve"> </w:t>
      </w:r>
      <w:r w:rsidRPr="00410333">
        <w:rPr>
          <w:rFonts w:hint="cs"/>
          <w:rtl/>
        </w:rPr>
        <w:t>من الدول الأعضاء</w:t>
      </w:r>
      <w:r w:rsidRPr="00410333">
        <w:br/>
      </w:r>
      <w:r w:rsidRPr="00410333">
        <w:rPr>
          <w:rtl/>
        </w:rPr>
        <w:t>للتشاور بشأن</w:t>
      </w:r>
      <w:r w:rsidRPr="00410333">
        <w:rPr>
          <w:rFonts w:hint="cs"/>
          <w:rtl/>
        </w:rPr>
        <w:t xml:space="preserve"> إجراءات النداء البديلة </w:t>
      </w:r>
      <w:r w:rsidRPr="00410333">
        <w:t>(ACP)</w:t>
      </w:r>
    </w:p>
    <w:p w:rsidR="00371D4C" w:rsidRPr="00410333" w:rsidRDefault="00371D4C" w:rsidP="00DC4C3C">
      <w:pPr>
        <w:pStyle w:val="Normalaftertitle"/>
        <w:tabs>
          <w:tab w:val="clear" w:pos="794"/>
        </w:tabs>
        <w:spacing w:after="120"/>
        <w:rPr>
          <w:noProof/>
          <w:spacing w:val="-1"/>
          <w:lang w:bidi="ar-EG"/>
        </w:rPr>
      </w:pPr>
      <w:r w:rsidRPr="00410333">
        <w:rPr>
          <w:noProof/>
          <w:spacing w:val="-1"/>
          <w:rtl/>
          <w:lang w:bidi="ar-EG"/>
        </w:rPr>
        <w:t xml:space="preserve">تحقيقاً للتنمية العالمية للاتصالات الدولية، من </w:t>
      </w:r>
      <w:r w:rsidRPr="00410333">
        <w:rPr>
          <w:rFonts w:hint="cs"/>
          <w:noProof/>
          <w:spacing w:val="-1"/>
          <w:rtl/>
          <w:lang w:bidi="ar-EG"/>
        </w:rPr>
        <w:t>المستصوب</w:t>
      </w:r>
      <w:r w:rsidRPr="00410333">
        <w:rPr>
          <w:noProof/>
          <w:spacing w:val="-1"/>
          <w:rtl/>
          <w:lang w:bidi="ar-EG"/>
        </w:rPr>
        <w:t xml:space="preserve"> أن تتعاون الإدارات </w:t>
      </w:r>
      <w:r w:rsidRPr="00410333">
        <w:rPr>
          <w:rFonts w:hint="cs"/>
          <w:noProof/>
          <w:spacing w:val="-1"/>
          <w:rtl/>
          <w:lang w:bidi="ar-EG"/>
        </w:rPr>
        <w:t xml:space="preserve">ومشغلو الاتصالات الدولية أو </w:t>
      </w:r>
      <w:r w:rsidRPr="00410333">
        <w:rPr>
          <w:noProof/>
          <w:spacing w:val="-1"/>
          <w:rtl/>
          <w:lang w:bidi="ar-EG"/>
        </w:rPr>
        <w:t xml:space="preserve">وكالات التشغيل </w:t>
      </w:r>
      <w:r w:rsidRPr="00410333">
        <w:rPr>
          <w:rFonts w:hint="cs"/>
          <w:noProof/>
          <w:spacing w:val="-1"/>
          <w:rtl/>
          <w:lang w:bidi="ar-EG"/>
        </w:rPr>
        <w:t>المرخص لها من الدول الأعضاء</w:t>
      </w:r>
      <w:r w:rsidRPr="00410333">
        <w:rPr>
          <w:noProof/>
          <w:spacing w:val="-1"/>
          <w:rtl/>
          <w:lang w:bidi="ar-EG"/>
        </w:rPr>
        <w:t xml:space="preserve"> مع الجهات الأُخرى وأن تن</w:t>
      </w:r>
      <w:r w:rsidRPr="00410333">
        <w:rPr>
          <w:rFonts w:hint="cs"/>
          <w:noProof/>
          <w:spacing w:val="-1"/>
          <w:rtl/>
          <w:lang w:bidi="ar-EG"/>
        </w:rPr>
        <w:t>ت</w:t>
      </w:r>
      <w:r w:rsidRPr="00410333">
        <w:rPr>
          <w:noProof/>
          <w:spacing w:val="-1"/>
          <w:rtl/>
          <w:lang w:bidi="ar-EG"/>
        </w:rPr>
        <w:t xml:space="preserve">هج في ذلك أسلوباً يقوم على التعاون. وينبغي أن يأخذ أي تعاون أو إجراءات لاحقة، في الاعتبار </w:t>
      </w:r>
      <w:r w:rsidRPr="00410333">
        <w:rPr>
          <w:rFonts w:hint="cs"/>
          <w:noProof/>
          <w:spacing w:val="-1"/>
          <w:rtl/>
          <w:lang w:bidi="ar-EG"/>
        </w:rPr>
        <w:t>القيود</w:t>
      </w:r>
      <w:r w:rsidRPr="00410333">
        <w:rPr>
          <w:noProof/>
          <w:spacing w:val="-1"/>
          <w:rtl/>
          <w:lang w:bidi="ar-EG"/>
        </w:rPr>
        <w:t xml:space="preserve"> التي تفرضها القوانين الوطنية. و</w:t>
      </w:r>
      <w:r w:rsidRPr="00410333">
        <w:rPr>
          <w:rFonts w:hint="cs"/>
          <w:noProof/>
          <w:spacing w:val="-1"/>
          <w:rtl/>
          <w:lang w:bidi="ar-EG"/>
        </w:rPr>
        <w:t xml:space="preserve">يوصى بتطبيق </w:t>
      </w:r>
      <w:r w:rsidRPr="00410333">
        <w:rPr>
          <w:noProof/>
          <w:spacing w:val="-1"/>
          <w:rtl/>
          <w:lang w:bidi="ar-EG"/>
        </w:rPr>
        <w:t>المبادئ التوجيهية التالية فيما يتعلق</w:t>
      </w:r>
      <w:r w:rsidRPr="00410333">
        <w:rPr>
          <w:rFonts w:hint="cs"/>
          <w:noProof/>
          <w:spacing w:val="-1"/>
          <w:rtl/>
          <w:lang w:bidi="ar-EG"/>
        </w:rPr>
        <w:t xml:space="preserve"> بإجراءات</w:t>
      </w:r>
      <w:r w:rsidRPr="00410333">
        <w:rPr>
          <w:rFonts w:hint="cs"/>
          <w:rtl/>
        </w:rPr>
        <w:t xml:space="preserve"> النداء البديلة</w:t>
      </w:r>
      <w:r w:rsidRPr="00410333">
        <w:rPr>
          <w:rFonts w:hint="eastAsia"/>
          <w:rtl/>
        </w:rPr>
        <w:t> </w:t>
      </w:r>
      <w:r w:rsidRPr="00410333">
        <w:t>(ACP)</w:t>
      </w:r>
      <w:r w:rsidRPr="00410333">
        <w:rPr>
          <w:noProof/>
          <w:spacing w:val="-1"/>
          <w:rtl/>
          <w:lang w:bidi="ar-EG"/>
        </w:rPr>
        <w:t xml:space="preserve"> في البلد "س" (موقع مستعمل</w:t>
      </w:r>
      <w:r w:rsidRPr="00410333">
        <w:rPr>
          <w:rFonts w:hint="cs"/>
          <w:noProof/>
          <w:spacing w:val="-1"/>
          <w:rtl/>
          <w:lang w:bidi="ar-EG"/>
        </w:rPr>
        <w:t xml:space="preserve"> إجراءات النداء البديلة</w:t>
      </w:r>
      <w:r w:rsidRPr="00410333">
        <w:rPr>
          <w:noProof/>
          <w:spacing w:val="-1"/>
          <w:rtl/>
          <w:lang w:bidi="ar-EG"/>
        </w:rPr>
        <w:t>) والبلد "ص" (موقع الجهة التي توفر</w:t>
      </w:r>
      <w:r w:rsidRPr="00410333">
        <w:rPr>
          <w:rFonts w:hint="cs"/>
          <w:noProof/>
          <w:spacing w:val="-1"/>
          <w:rtl/>
          <w:lang w:bidi="ar-EG"/>
        </w:rPr>
        <w:t xml:space="preserve"> </w:t>
      </w:r>
      <w:r w:rsidRPr="00410333">
        <w:rPr>
          <w:rFonts w:hint="cs"/>
          <w:rtl/>
        </w:rPr>
        <w:t>إجراءات النداء البديلة</w:t>
      </w:r>
      <w:r w:rsidRPr="00410333">
        <w:rPr>
          <w:noProof/>
          <w:spacing w:val="-1"/>
          <w:rtl/>
          <w:lang w:bidi="ar-EG"/>
        </w:rPr>
        <w:t xml:space="preserve">). وعندما تكون حركة </w:t>
      </w:r>
      <w:r w:rsidRPr="00410333">
        <w:rPr>
          <w:rFonts w:hint="cs"/>
          <w:noProof/>
          <w:spacing w:val="-1"/>
          <w:rtl/>
          <w:lang w:bidi="ar-EG"/>
        </w:rPr>
        <w:t xml:space="preserve">إجراءات النداء البديلة </w:t>
      </w:r>
      <w:r w:rsidRPr="00410333">
        <w:rPr>
          <w:noProof/>
          <w:spacing w:val="-1"/>
          <w:rtl/>
          <w:lang w:bidi="ar-EG"/>
        </w:rPr>
        <w:t>موجهة إلى بلد بخلاف البلدين "س" أو "ص"، ينبغي احترام السيادة الوطنية للبلد الموجه إليه النداء وأوضاعه</w:t>
      </w:r>
      <w:r w:rsidRPr="00410333">
        <w:rPr>
          <w:rFonts w:hint="cs"/>
          <w:noProof/>
          <w:spacing w:val="-1"/>
          <w:rtl/>
          <w:lang w:bidi="ar-EG"/>
        </w:rPr>
        <w:t> </w:t>
      </w:r>
      <w:r w:rsidRPr="00410333">
        <w:rPr>
          <w:noProof/>
          <w:spacing w:val="-1"/>
          <w:rtl/>
          <w:lang w:bidi="ar-EG"/>
        </w:rPr>
        <w:t>التنظيمية.</w:t>
      </w:r>
    </w:p>
    <w:p w:rsidR="001951CC" w:rsidRPr="00410333" w:rsidRDefault="001951CC" w:rsidP="00E952D6">
      <w:pPr>
        <w:tabs>
          <w:tab w:val="clear" w:pos="794"/>
        </w:tabs>
        <w:bidi w:val="0"/>
        <w:spacing w:before="0"/>
        <w:jc w:val="left"/>
        <w:rPr>
          <w:noProof/>
          <w:spacing w:val="-1"/>
          <w:rtl/>
          <w:lang w:bidi="ar-EG"/>
        </w:rPr>
      </w:pPr>
      <w:r w:rsidRPr="00410333">
        <w:rPr>
          <w:noProof/>
          <w:spacing w:val="-1"/>
          <w:rtl/>
          <w:lang w:bidi="ar-EG"/>
        </w:rPr>
        <w:br w:type="page"/>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03"/>
        <w:gridCol w:w="4536"/>
      </w:tblGrid>
      <w:tr w:rsidR="00371D4C" w:rsidRPr="00410333" w:rsidTr="00AB3B8B">
        <w:trPr>
          <w:cantSplit/>
          <w:tblHeader/>
        </w:trPr>
        <w:tc>
          <w:tcPr>
            <w:tcW w:w="5103" w:type="dxa"/>
          </w:tcPr>
          <w:p w:rsidR="00371D4C" w:rsidRPr="00410333" w:rsidRDefault="00371D4C" w:rsidP="00E952D6">
            <w:pPr>
              <w:pStyle w:val="Tablehead"/>
              <w:rPr>
                <w:rFonts w:ascii="Times New Roman" w:hAnsi="Times New Roman"/>
              </w:rPr>
            </w:pPr>
            <w:r w:rsidRPr="00410333">
              <w:rPr>
                <w:rFonts w:ascii="Times New Roman" w:hAnsi="Times New Roman"/>
                <w:spacing w:val="-2"/>
                <w:rtl/>
              </w:rPr>
              <w:lastRenderedPageBreak/>
              <w:t>البلد "ص"</w:t>
            </w:r>
            <w:r w:rsidRPr="00410333">
              <w:rPr>
                <w:rFonts w:ascii="Times New Roman" w:hAnsi="Times New Roman"/>
                <w:spacing w:val="-2"/>
                <w:rtl/>
              </w:rPr>
              <w:br/>
              <w:t>(موقع جهة توفير</w:t>
            </w:r>
            <w:r w:rsidRPr="00410333">
              <w:rPr>
                <w:rFonts w:ascii="Times New Roman" w:hAnsi="Times New Roman" w:hint="cs"/>
                <w:spacing w:val="-2"/>
                <w:rtl/>
              </w:rPr>
              <w:t xml:space="preserve"> إجراءات النداء البديلة</w:t>
            </w:r>
            <w:r w:rsidRPr="00410333">
              <w:rPr>
                <w:rFonts w:ascii="Times New Roman" w:hAnsi="Times New Roman"/>
                <w:spacing w:val="-2"/>
                <w:rtl/>
              </w:rPr>
              <w:t>)</w:t>
            </w:r>
          </w:p>
        </w:tc>
        <w:tc>
          <w:tcPr>
            <w:tcW w:w="4536" w:type="dxa"/>
          </w:tcPr>
          <w:p w:rsidR="00371D4C" w:rsidRPr="00410333" w:rsidRDefault="00371D4C" w:rsidP="00E952D6">
            <w:pPr>
              <w:pStyle w:val="Tablehead"/>
              <w:rPr>
                <w:rFonts w:ascii="Times New Roman" w:hAnsi="Times New Roman"/>
              </w:rPr>
            </w:pPr>
            <w:r w:rsidRPr="00410333">
              <w:rPr>
                <w:rFonts w:ascii="Times New Roman" w:hAnsi="Times New Roman"/>
                <w:rtl/>
              </w:rPr>
              <w:t>البلد "س"</w:t>
            </w:r>
            <w:r w:rsidRPr="00410333">
              <w:rPr>
                <w:rFonts w:ascii="Times New Roman" w:hAnsi="Times New Roman"/>
                <w:rtl/>
              </w:rPr>
              <w:br/>
              <w:t>(موقع مستعمل</w:t>
            </w:r>
            <w:r w:rsidRPr="00410333">
              <w:rPr>
                <w:rFonts w:ascii="Times New Roman" w:hAnsi="Times New Roman" w:hint="cs"/>
                <w:rtl/>
              </w:rPr>
              <w:t xml:space="preserve"> إجراءات النداء البديلة</w:t>
            </w:r>
            <w:r w:rsidRPr="00410333">
              <w:rPr>
                <w:rFonts w:ascii="Times New Roman" w:hAnsi="Times New Roman"/>
                <w:rtl/>
              </w:rPr>
              <w:t>)</w:t>
            </w:r>
          </w:p>
        </w:tc>
      </w:tr>
      <w:tr w:rsidR="00371D4C" w:rsidRPr="00410333" w:rsidTr="00AB3B8B">
        <w:trPr>
          <w:cantSplit/>
        </w:trPr>
        <w:tc>
          <w:tcPr>
            <w:tcW w:w="5103" w:type="dxa"/>
          </w:tcPr>
          <w:p w:rsidR="00371D4C" w:rsidRPr="00410333" w:rsidRDefault="00371D4C" w:rsidP="00AD53A2">
            <w:pPr>
              <w:pStyle w:val="Tabletext"/>
              <w:spacing w:before="60"/>
              <w:jc w:val="left"/>
            </w:pPr>
            <w:r w:rsidRPr="00410333">
              <w:rPr>
                <w:rFonts w:hint="cs"/>
                <w:rtl/>
              </w:rPr>
              <w:t>يُستصوب عموماً</w:t>
            </w:r>
            <w:r w:rsidRPr="00410333">
              <w:rPr>
                <w:rtl/>
              </w:rPr>
              <w:t xml:space="preserve"> انتهاج أسلوب معقول يقوم على التعاون</w:t>
            </w:r>
          </w:p>
        </w:tc>
        <w:tc>
          <w:tcPr>
            <w:tcW w:w="4536" w:type="dxa"/>
          </w:tcPr>
          <w:p w:rsidR="00371D4C" w:rsidRPr="00410333" w:rsidRDefault="00371D4C" w:rsidP="00AD53A2">
            <w:pPr>
              <w:pStyle w:val="Tabletext"/>
              <w:spacing w:before="60"/>
              <w:jc w:val="left"/>
              <w:rPr>
                <w:rtl/>
              </w:rPr>
            </w:pPr>
            <w:r w:rsidRPr="00410333">
              <w:rPr>
                <w:rFonts w:hint="cs"/>
                <w:rtl/>
              </w:rPr>
              <w:t>يُستصوب عموماً</w:t>
            </w:r>
            <w:r w:rsidRPr="00410333">
              <w:rPr>
                <w:rtl/>
              </w:rPr>
              <w:t xml:space="preserve"> انتهاج أسلوب معقول يقوم على التعاون</w:t>
            </w:r>
          </w:p>
        </w:tc>
      </w:tr>
      <w:tr w:rsidR="00371D4C" w:rsidRPr="00410333" w:rsidTr="00AB3B8B">
        <w:trPr>
          <w:cantSplit/>
        </w:trPr>
        <w:tc>
          <w:tcPr>
            <w:tcW w:w="5103" w:type="dxa"/>
          </w:tcPr>
          <w:p w:rsidR="00371D4C" w:rsidRPr="00410333" w:rsidRDefault="00371D4C" w:rsidP="00AD53A2">
            <w:pPr>
              <w:pStyle w:val="Tabletext"/>
              <w:spacing w:before="60"/>
              <w:jc w:val="left"/>
            </w:pPr>
          </w:p>
        </w:tc>
        <w:tc>
          <w:tcPr>
            <w:tcW w:w="4536" w:type="dxa"/>
          </w:tcPr>
          <w:p w:rsidR="00371D4C" w:rsidRPr="00410333" w:rsidRDefault="00371D4C" w:rsidP="00AD53A2">
            <w:pPr>
              <w:pStyle w:val="Tabletext"/>
              <w:spacing w:before="60"/>
              <w:jc w:val="left"/>
              <w:rPr>
                <w:rtl/>
              </w:rPr>
            </w:pPr>
            <w:r w:rsidRPr="00410333">
              <w:rPr>
                <w:rtl/>
              </w:rPr>
              <w:t xml:space="preserve">ينبغي </w:t>
            </w:r>
            <w:r w:rsidRPr="00410333">
              <w:rPr>
                <w:rFonts w:hint="cs"/>
                <w:rtl/>
              </w:rPr>
              <w:t>ل</w:t>
            </w:r>
            <w:r w:rsidRPr="00410333">
              <w:rPr>
                <w:rtl/>
              </w:rPr>
              <w:t>لإدارة في البلد "س"، الراغبة في تقييد أو حظر</w:t>
            </w:r>
            <w:r w:rsidRPr="00410333">
              <w:rPr>
                <w:rFonts w:hint="cs"/>
                <w:rtl/>
              </w:rPr>
              <w:t xml:space="preserve"> إجراءات النداء البديلة</w:t>
            </w:r>
            <w:r w:rsidRPr="00410333">
              <w:rPr>
                <w:rtl/>
              </w:rPr>
              <w:t xml:space="preserve">، </w:t>
            </w:r>
            <w:r w:rsidRPr="00410333">
              <w:rPr>
                <w:rFonts w:hint="cs"/>
                <w:rtl/>
              </w:rPr>
              <w:t xml:space="preserve">أن تحدد </w:t>
            </w:r>
            <w:r w:rsidRPr="00410333">
              <w:rPr>
                <w:rtl/>
              </w:rPr>
              <w:t>موقفها بوضوح إزاء هذه</w:t>
            </w:r>
            <w:r w:rsidRPr="00410333">
              <w:rPr>
                <w:rFonts w:hint="cs"/>
                <w:rtl/>
              </w:rPr>
              <w:t> </w:t>
            </w:r>
            <w:r w:rsidRPr="00410333">
              <w:rPr>
                <w:rtl/>
              </w:rPr>
              <w:t>السياسة</w:t>
            </w:r>
          </w:p>
        </w:tc>
      </w:tr>
      <w:tr w:rsidR="00371D4C" w:rsidRPr="00410333" w:rsidTr="00AB3B8B">
        <w:trPr>
          <w:cantSplit/>
        </w:trPr>
        <w:tc>
          <w:tcPr>
            <w:tcW w:w="5103" w:type="dxa"/>
          </w:tcPr>
          <w:p w:rsidR="00371D4C" w:rsidRPr="00410333" w:rsidRDefault="00371D4C" w:rsidP="00AD53A2">
            <w:pPr>
              <w:pStyle w:val="Tabletext"/>
              <w:spacing w:before="60"/>
              <w:jc w:val="left"/>
              <w:rPr>
                <w:spacing w:val="2"/>
              </w:rPr>
            </w:pPr>
            <w:r w:rsidRPr="00410333">
              <w:rPr>
                <w:spacing w:val="2"/>
                <w:rtl/>
              </w:rPr>
              <w:t>ينبغي أن تسترعي الإدارة في البلد "ص" انتباه</w:t>
            </w:r>
            <w:r w:rsidRPr="00410333">
              <w:rPr>
                <w:rFonts w:hint="cs"/>
                <w:spacing w:val="2"/>
                <w:rtl/>
              </w:rPr>
              <w:t xml:space="preserve"> مشغلي الاتصالات الدولية</w:t>
            </w:r>
            <w:r w:rsidRPr="00410333">
              <w:rPr>
                <w:spacing w:val="2"/>
                <w:rtl/>
              </w:rPr>
              <w:t xml:space="preserve"> </w:t>
            </w:r>
            <w:r w:rsidRPr="00410333">
              <w:rPr>
                <w:rFonts w:hint="cs"/>
                <w:spacing w:val="2"/>
                <w:rtl/>
              </w:rPr>
              <w:t xml:space="preserve">أو </w:t>
            </w:r>
            <w:r w:rsidRPr="00410333">
              <w:rPr>
                <w:spacing w:val="2"/>
                <w:rtl/>
              </w:rPr>
              <w:t xml:space="preserve">وكالات التشغيل </w:t>
            </w:r>
            <w:r w:rsidRPr="00410333">
              <w:rPr>
                <w:rFonts w:hint="cs"/>
                <w:spacing w:val="2"/>
                <w:rtl/>
              </w:rPr>
              <w:t xml:space="preserve">المرخص لها من الدول الأعضاء </w:t>
            </w:r>
            <w:r w:rsidRPr="00410333">
              <w:rPr>
                <w:spacing w:val="2"/>
                <w:rtl/>
              </w:rPr>
              <w:t>وجهات توفير</w:t>
            </w:r>
            <w:r w:rsidRPr="00410333">
              <w:rPr>
                <w:rFonts w:hint="cs"/>
                <w:spacing w:val="2"/>
                <w:rtl/>
              </w:rPr>
              <w:t xml:space="preserve"> إجراءات النداء البديلة</w:t>
            </w:r>
            <w:r w:rsidRPr="00410333">
              <w:rPr>
                <w:spacing w:val="2"/>
                <w:rtl/>
              </w:rPr>
              <w:t xml:space="preserve"> العاملة في أراضيها إلى هذه المعلومات مستخدمة ما يتوافر لديها من السبل الرسمية</w:t>
            </w:r>
          </w:p>
        </w:tc>
        <w:tc>
          <w:tcPr>
            <w:tcW w:w="4536" w:type="dxa"/>
          </w:tcPr>
          <w:p w:rsidR="00371D4C" w:rsidRPr="00410333" w:rsidRDefault="00371D4C" w:rsidP="00AD53A2">
            <w:pPr>
              <w:pStyle w:val="Tabletext"/>
              <w:spacing w:before="60"/>
              <w:jc w:val="left"/>
            </w:pPr>
            <w:r w:rsidRPr="00410333">
              <w:rPr>
                <w:rtl/>
              </w:rPr>
              <w:t xml:space="preserve">ينبغي أن </w:t>
            </w:r>
            <w:r w:rsidRPr="00410333">
              <w:rPr>
                <w:rFonts w:hint="cs"/>
                <w:rtl/>
              </w:rPr>
              <w:t>تعلن</w:t>
            </w:r>
            <w:r w:rsidRPr="00410333">
              <w:rPr>
                <w:rtl/>
              </w:rPr>
              <w:t xml:space="preserve"> الإدارة في البلد "س" موقفها الوطني</w:t>
            </w:r>
          </w:p>
        </w:tc>
      </w:tr>
      <w:tr w:rsidR="00371D4C" w:rsidRPr="00410333" w:rsidTr="00AB3B8B">
        <w:trPr>
          <w:cantSplit/>
        </w:trPr>
        <w:tc>
          <w:tcPr>
            <w:tcW w:w="5103" w:type="dxa"/>
          </w:tcPr>
          <w:p w:rsidR="00371D4C" w:rsidRPr="00410333" w:rsidRDefault="00371D4C" w:rsidP="00AD53A2">
            <w:pPr>
              <w:pStyle w:val="Tabletext"/>
              <w:spacing w:before="60"/>
              <w:jc w:val="left"/>
            </w:pPr>
            <w:r w:rsidRPr="00410333">
              <w:rPr>
                <w:rtl/>
              </w:rPr>
              <w:t xml:space="preserve">ينبغي لوكالات التشغيل </w:t>
            </w:r>
            <w:r w:rsidRPr="00410333">
              <w:rPr>
                <w:rFonts w:hint="cs"/>
                <w:rtl/>
              </w:rPr>
              <w:t>المرخص لها من الدول الأعضاء</w:t>
            </w:r>
            <w:r w:rsidRPr="00410333">
              <w:rPr>
                <w:rtl/>
              </w:rPr>
              <w:t xml:space="preserve"> في البلد "ص" أن</w:t>
            </w:r>
            <w:r w:rsidRPr="00410333">
              <w:rPr>
                <w:rFonts w:hint="cs"/>
                <w:rtl/>
              </w:rPr>
              <w:t> </w:t>
            </w:r>
            <w:r w:rsidRPr="00410333">
              <w:rPr>
                <w:rtl/>
              </w:rPr>
              <w:t>تتعاون في النظر في إدخال أي تعديلات ضرورية على اتفاقات التشغيل</w:t>
            </w:r>
            <w:r w:rsidRPr="00410333">
              <w:rPr>
                <w:rFonts w:hint="cs"/>
                <w:rtl/>
              </w:rPr>
              <w:t> </w:t>
            </w:r>
            <w:r w:rsidRPr="00410333">
              <w:rPr>
                <w:rtl/>
              </w:rPr>
              <w:t>الدولية</w:t>
            </w:r>
          </w:p>
        </w:tc>
        <w:tc>
          <w:tcPr>
            <w:tcW w:w="4536" w:type="dxa"/>
          </w:tcPr>
          <w:p w:rsidR="00371D4C" w:rsidRPr="00410333" w:rsidRDefault="00371D4C" w:rsidP="00AD53A2">
            <w:pPr>
              <w:pStyle w:val="Tabletext"/>
              <w:spacing w:before="60"/>
              <w:jc w:val="left"/>
              <w:rPr>
                <w:b/>
                <w:bCs/>
                <w:spacing w:val="-4"/>
              </w:rPr>
            </w:pPr>
            <w:r w:rsidRPr="00410333">
              <w:rPr>
                <w:spacing w:val="-4"/>
                <w:rtl/>
              </w:rPr>
              <w:t xml:space="preserve">ينبغي للإدارة في البلد "س" أن تبلِّغ وكالات التشغيل </w:t>
            </w:r>
            <w:r w:rsidRPr="00410333">
              <w:rPr>
                <w:rFonts w:hint="cs"/>
                <w:spacing w:val="-4"/>
                <w:rtl/>
              </w:rPr>
              <w:t>المرخص لها من الدول الأعضاء و</w:t>
            </w:r>
            <w:r w:rsidRPr="00410333">
              <w:rPr>
                <w:spacing w:val="-4"/>
                <w:rtl/>
              </w:rPr>
              <w:t xml:space="preserve">العاملة في أراضيها بموقفها إزاء هذه السياسة، وينبغي لوكالات التشغيل </w:t>
            </w:r>
            <w:r w:rsidRPr="00410333">
              <w:rPr>
                <w:rFonts w:hint="cs"/>
                <w:spacing w:val="-4"/>
                <w:rtl/>
              </w:rPr>
              <w:t>المرخص لها من الدول الأعضاء</w:t>
            </w:r>
            <w:r w:rsidRPr="00410333">
              <w:rPr>
                <w:spacing w:val="-4"/>
                <w:rtl/>
              </w:rPr>
              <w:t xml:space="preserve"> أن تتخذ الخطوات التي تضمن امتثال اتفاقات التشغيل الدولية التي هي طرف فيها لهذه</w:t>
            </w:r>
            <w:r w:rsidRPr="00410333">
              <w:rPr>
                <w:rFonts w:hint="cs"/>
                <w:spacing w:val="-4"/>
                <w:rtl/>
              </w:rPr>
              <w:t> </w:t>
            </w:r>
            <w:r w:rsidRPr="00410333">
              <w:rPr>
                <w:spacing w:val="-4"/>
                <w:rtl/>
              </w:rPr>
              <w:t>السياسة</w:t>
            </w:r>
          </w:p>
        </w:tc>
      </w:tr>
      <w:tr w:rsidR="00371D4C" w:rsidRPr="00410333" w:rsidTr="00AB3B8B">
        <w:trPr>
          <w:cantSplit/>
        </w:trPr>
        <w:tc>
          <w:tcPr>
            <w:tcW w:w="5103" w:type="dxa"/>
          </w:tcPr>
          <w:p w:rsidR="00371D4C" w:rsidRPr="00410333" w:rsidRDefault="00371D4C" w:rsidP="00AD53A2">
            <w:pPr>
              <w:pStyle w:val="Tabletext"/>
              <w:keepNext/>
              <w:spacing w:before="60"/>
              <w:jc w:val="left"/>
            </w:pPr>
            <w:r w:rsidRPr="00410333">
              <w:rPr>
                <w:rtl/>
              </w:rPr>
              <w:t xml:space="preserve">ينبغي للإدارة في البلد "ص" و/أو وكالات التشغيل </w:t>
            </w:r>
            <w:r w:rsidRPr="00410333">
              <w:rPr>
                <w:rFonts w:hint="cs"/>
                <w:rtl/>
              </w:rPr>
              <w:t>المرخص لها من الدول الأعضاء</w:t>
            </w:r>
            <w:r w:rsidRPr="00410333">
              <w:rPr>
                <w:rtl/>
              </w:rPr>
              <w:t xml:space="preserve"> أن تتأكد من أن جهات توفير</w:t>
            </w:r>
            <w:r w:rsidRPr="00410333">
              <w:rPr>
                <w:rFonts w:hint="cs"/>
                <w:rtl/>
              </w:rPr>
              <w:t xml:space="preserve"> إجراءات النداء البديلة</w:t>
            </w:r>
            <w:r w:rsidRPr="00410333">
              <w:rPr>
                <w:rtl/>
              </w:rPr>
              <w:t xml:space="preserve"> العاملة في أراضيها على علم بما يلي:</w:t>
            </w:r>
          </w:p>
          <w:p w:rsidR="00371D4C" w:rsidRPr="00410333" w:rsidRDefault="00371D4C" w:rsidP="00AD53A2">
            <w:pPr>
              <w:pStyle w:val="Tabletext"/>
              <w:keepNext/>
              <w:tabs>
                <w:tab w:val="left" w:pos="425"/>
              </w:tabs>
              <w:spacing w:before="60"/>
              <w:ind w:left="425" w:hanging="425"/>
              <w:jc w:val="left"/>
              <w:rPr>
                <w:spacing w:val="6"/>
                <w:rtl/>
              </w:rPr>
            </w:pPr>
            <w:r w:rsidRPr="00410333">
              <w:rPr>
                <w:i/>
                <w:iCs/>
                <w:spacing w:val="6"/>
                <w:rtl/>
              </w:rPr>
              <w:t xml:space="preserve"> أ )</w:t>
            </w:r>
            <w:r w:rsidRPr="00410333">
              <w:rPr>
                <w:spacing w:val="6"/>
                <w:rtl/>
              </w:rPr>
              <w:tab/>
              <w:t>أن</w:t>
            </w:r>
            <w:r w:rsidRPr="00410333">
              <w:rPr>
                <w:rFonts w:hint="cs"/>
                <w:spacing w:val="6"/>
                <w:rtl/>
              </w:rPr>
              <w:t xml:space="preserve"> إجراءات النداء البديلة </w:t>
            </w:r>
            <w:r w:rsidRPr="00410333">
              <w:rPr>
                <w:spacing w:val="6"/>
                <w:rtl/>
              </w:rPr>
              <w:t xml:space="preserve">ينبغي </w:t>
            </w:r>
            <w:r w:rsidRPr="00410333">
              <w:rPr>
                <w:rFonts w:hint="cs"/>
                <w:spacing w:val="6"/>
                <w:rtl/>
              </w:rPr>
              <w:t xml:space="preserve">عدم </w:t>
            </w:r>
            <w:r w:rsidRPr="00410333">
              <w:rPr>
                <w:spacing w:val="6"/>
                <w:rtl/>
              </w:rPr>
              <w:t xml:space="preserve">توفيرها في بلد </w:t>
            </w:r>
            <w:r w:rsidRPr="00410333">
              <w:rPr>
                <w:rFonts w:hint="cs"/>
                <w:spacing w:val="6"/>
                <w:rtl/>
              </w:rPr>
              <w:t>تكون محظورة فيه</w:t>
            </w:r>
            <w:r w:rsidRPr="00410333">
              <w:rPr>
                <w:spacing w:val="6"/>
                <w:rtl/>
              </w:rPr>
              <w:t xml:space="preserve"> صراحة</w:t>
            </w:r>
            <w:r w:rsidRPr="00410333">
              <w:rPr>
                <w:rFonts w:hint="cs"/>
                <w:spacing w:val="6"/>
                <w:rtl/>
              </w:rPr>
              <w:t>ً</w:t>
            </w:r>
            <w:r w:rsidRPr="00410333">
              <w:rPr>
                <w:spacing w:val="6"/>
                <w:rtl/>
              </w:rPr>
              <w:t>،</w:t>
            </w:r>
          </w:p>
          <w:p w:rsidR="00371D4C" w:rsidRPr="00410333" w:rsidRDefault="00371D4C" w:rsidP="00DB1FB8">
            <w:pPr>
              <w:pStyle w:val="Tabletext"/>
              <w:keepNext/>
              <w:tabs>
                <w:tab w:val="left" w:pos="425"/>
              </w:tabs>
              <w:spacing w:before="60"/>
              <w:ind w:left="425" w:hanging="425"/>
              <w:jc w:val="left"/>
            </w:pPr>
            <w:r w:rsidRPr="00410333">
              <w:rPr>
                <w:i/>
                <w:iCs/>
                <w:rtl/>
              </w:rPr>
              <w:t>ب)</w:t>
            </w:r>
            <w:r w:rsidRPr="00410333">
              <w:rPr>
                <w:rtl/>
              </w:rPr>
              <w:tab/>
              <w:t>أن ترتيب</w:t>
            </w:r>
            <w:r w:rsidRPr="00410333">
              <w:rPr>
                <w:rFonts w:hint="cs"/>
                <w:rtl/>
              </w:rPr>
              <w:t>ات إجراءات النداء البديلة</w:t>
            </w:r>
            <w:r w:rsidRPr="00410333">
              <w:rPr>
                <w:rtl/>
              </w:rPr>
              <w:t xml:space="preserve"> يجب أ</w:t>
            </w:r>
            <w:r w:rsidRPr="00410333">
              <w:rPr>
                <w:rFonts w:hint="cs"/>
                <w:rtl/>
              </w:rPr>
              <w:t>لا ت</w:t>
            </w:r>
            <w:r w:rsidRPr="00410333">
              <w:rPr>
                <w:rtl/>
              </w:rPr>
              <w:t xml:space="preserve">ؤدي إلى تدهور </w:t>
            </w:r>
            <w:r w:rsidRPr="00410333">
              <w:rPr>
                <w:rFonts w:hint="cs"/>
                <w:rtl/>
              </w:rPr>
              <w:t>جودة</w:t>
            </w:r>
            <w:r w:rsidRPr="00410333">
              <w:rPr>
                <w:rtl/>
              </w:rPr>
              <w:t xml:space="preserve"> وأداء الشبكات الهاتفية العمومية التبديلية الدولية</w:t>
            </w:r>
          </w:p>
        </w:tc>
        <w:tc>
          <w:tcPr>
            <w:tcW w:w="4536" w:type="dxa"/>
          </w:tcPr>
          <w:p w:rsidR="00371D4C" w:rsidRPr="00410333" w:rsidRDefault="00371D4C" w:rsidP="00AD53A2">
            <w:pPr>
              <w:pStyle w:val="Tabletext"/>
              <w:spacing w:before="60"/>
              <w:ind w:left="284" w:hanging="284"/>
              <w:jc w:val="left"/>
            </w:pPr>
          </w:p>
        </w:tc>
      </w:tr>
      <w:tr w:rsidR="00371D4C" w:rsidRPr="00410333" w:rsidTr="00AB3B8B">
        <w:trPr>
          <w:cantSplit/>
        </w:trPr>
        <w:tc>
          <w:tcPr>
            <w:tcW w:w="5103" w:type="dxa"/>
            <w:tcBorders>
              <w:bottom w:val="single" w:sz="6" w:space="0" w:color="auto"/>
            </w:tcBorders>
          </w:tcPr>
          <w:p w:rsidR="00371D4C" w:rsidRPr="00410333" w:rsidRDefault="00371D4C" w:rsidP="00AD53A2">
            <w:pPr>
              <w:pStyle w:val="Tabletext"/>
              <w:keepNext/>
              <w:keepLines/>
              <w:spacing w:before="60"/>
              <w:jc w:val="left"/>
            </w:pPr>
            <w:r w:rsidRPr="00410333">
              <w:rPr>
                <w:rtl/>
              </w:rPr>
              <w:t xml:space="preserve">ينبغي أن تتخذ الإدارة في البلد "ص" ووكالات التشغيل </w:t>
            </w:r>
            <w:r w:rsidRPr="00410333">
              <w:rPr>
                <w:rFonts w:hint="cs"/>
                <w:rtl/>
              </w:rPr>
              <w:t>المرخص لها من الدول الأعضاء</w:t>
            </w:r>
            <w:r w:rsidRPr="00410333">
              <w:rPr>
                <w:rtl/>
              </w:rPr>
              <w:t xml:space="preserve"> في البلد "ص" جميع الخطوات المعقولة </w:t>
            </w:r>
            <w:r w:rsidRPr="00410333">
              <w:rPr>
                <w:rFonts w:hint="cs"/>
                <w:rtl/>
              </w:rPr>
              <w:t>لمنع</w:t>
            </w:r>
            <w:r w:rsidRPr="00410333">
              <w:rPr>
                <w:rtl/>
              </w:rPr>
              <w:t xml:space="preserve"> جهات توفير</w:t>
            </w:r>
            <w:r w:rsidRPr="00410333">
              <w:rPr>
                <w:rFonts w:hint="cs"/>
                <w:rtl/>
              </w:rPr>
              <w:t xml:space="preserve"> إجراءات النداء البديلة</w:t>
            </w:r>
            <w:r w:rsidRPr="00410333">
              <w:rPr>
                <w:rtl/>
              </w:rPr>
              <w:t xml:space="preserve"> العاملة في أراضيها </w:t>
            </w:r>
            <w:r w:rsidRPr="00410333">
              <w:rPr>
                <w:rFonts w:hint="cs"/>
                <w:rtl/>
              </w:rPr>
              <w:t>م</w:t>
            </w:r>
            <w:r w:rsidRPr="00410333">
              <w:rPr>
                <w:rtl/>
              </w:rPr>
              <w:t>ن توفير هذه</w:t>
            </w:r>
            <w:r w:rsidRPr="00410333">
              <w:rPr>
                <w:rFonts w:hint="cs"/>
                <w:rtl/>
              </w:rPr>
              <w:t> </w:t>
            </w:r>
            <w:r w:rsidRPr="00410333">
              <w:rPr>
                <w:rtl/>
              </w:rPr>
              <w:t>الخدمة:</w:t>
            </w:r>
          </w:p>
          <w:p w:rsidR="00371D4C" w:rsidRPr="00410333" w:rsidRDefault="00371D4C" w:rsidP="00AD53A2">
            <w:pPr>
              <w:pStyle w:val="Tabletext"/>
              <w:keepNext/>
              <w:keepLines/>
              <w:tabs>
                <w:tab w:val="left" w:pos="425"/>
              </w:tabs>
              <w:spacing w:before="60"/>
              <w:ind w:left="425" w:hanging="425"/>
              <w:jc w:val="left"/>
              <w:rPr>
                <w:rtl/>
              </w:rPr>
            </w:pPr>
            <w:r w:rsidRPr="00410333">
              <w:rPr>
                <w:i/>
                <w:iCs/>
                <w:rtl/>
              </w:rPr>
              <w:t xml:space="preserve"> أ )</w:t>
            </w:r>
            <w:r w:rsidRPr="00410333">
              <w:rPr>
                <w:rtl/>
              </w:rPr>
              <w:tab/>
              <w:t>في البلدان الأُخرى المحظورة فيها؛ و/أو</w:t>
            </w:r>
          </w:p>
          <w:p w:rsidR="00371D4C" w:rsidRPr="00410333" w:rsidRDefault="00371D4C" w:rsidP="00AD53A2">
            <w:pPr>
              <w:pStyle w:val="Tabletext"/>
              <w:tabs>
                <w:tab w:val="left" w:pos="0"/>
                <w:tab w:val="left" w:pos="427"/>
                <w:tab w:val="right" w:pos="893"/>
              </w:tabs>
              <w:spacing w:before="60"/>
              <w:jc w:val="left"/>
            </w:pPr>
            <w:r w:rsidRPr="00410333">
              <w:rPr>
                <w:i/>
                <w:iCs/>
                <w:rtl/>
              </w:rPr>
              <w:t>ب)</w:t>
            </w:r>
            <w:r w:rsidRPr="00410333">
              <w:rPr>
                <w:rtl/>
              </w:rPr>
              <w:tab/>
              <w:t xml:space="preserve">عندما تكون ضارة بالشبكات </w:t>
            </w:r>
            <w:r w:rsidRPr="00410333">
              <w:rPr>
                <w:rFonts w:hint="cs"/>
                <w:rtl/>
              </w:rPr>
              <w:t>المستعملة</w:t>
            </w:r>
            <w:r w:rsidRPr="00410333">
              <w:rPr>
                <w:rtl/>
              </w:rPr>
              <w:t>.</w:t>
            </w:r>
          </w:p>
        </w:tc>
        <w:tc>
          <w:tcPr>
            <w:tcW w:w="4536" w:type="dxa"/>
            <w:tcBorders>
              <w:bottom w:val="single" w:sz="6" w:space="0" w:color="auto"/>
            </w:tcBorders>
          </w:tcPr>
          <w:p w:rsidR="00371D4C" w:rsidRPr="00410333" w:rsidRDefault="00371D4C" w:rsidP="00AD53A2">
            <w:pPr>
              <w:pStyle w:val="Tabletext"/>
              <w:keepNext/>
              <w:keepLines/>
              <w:spacing w:before="60"/>
              <w:jc w:val="left"/>
              <w:rPr>
                <w:rtl/>
              </w:rPr>
            </w:pPr>
            <w:r w:rsidRPr="00410333">
              <w:rPr>
                <w:rtl/>
              </w:rPr>
              <w:t>ينبغي أن تتخذ الإدارة في البلد "س" جميع الخطوات المعقولة في نطاق اختصاصها ومسؤوليتها لوقف تقديم و/أو استعمال</w:t>
            </w:r>
            <w:r w:rsidRPr="00410333">
              <w:rPr>
                <w:rFonts w:hint="cs"/>
                <w:rtl/>
              </w:rPr>
              <w:t xml:space="preserve"> إجراءات النداء البديلة</w:t>
            </w:r>
            <w:r w:rsidRPr="00410333">
              <w:rPr>
                <w:rtl/>
              </w:rPr>
              <w:t xml:space="preserve"> في أراضيها، مما يكون:</w:t>
            </w:r>
          </w:p>
          <w:p w:rsidR="00371D4C" w:rsidRPr="00410333" w:rsidRDefault="00371D4C" w:rsidP="00AD53A2">
            <w:pPr>
              <w:pStyle w:val="Tabletext"/>
              <w:keepNext/>
              <w:keepLines/>
              <w:tabs>
                <w:tab w:val="left" w:pos="425"/>
              </w:tabs>
              <w:spacing w:before="60"/>
              <w:ind w:left="425" w:hanging="425"/>
              <w:jc w:val="left"/>
              <w:rPr>
                <w:rtl/>
              </w:rPr>
            </w:pPr>
            <w:r w:rsidRPr="00410333">
              <w:rPr>
                <w:i/>
                <w:iCs/>
                <w:rtl/>
              </w:rPr>
              <w:t xml:space="preserve"> أ )</w:t>
            </w:r>
            <w:r w:rsidRPr="00410333">
              <w:rPr>
                <w:rtl/>
              </w:rPr>
              <w:tab/>
              <w:t>محظوراً؛ و/أو </w:t>
            </w:r>
          </w:p>
          <w:p w:rsidR="00371D4C" w:rsidRPr="00410333" w:rsidRDefault="00371D4C" w:rsidP="00AD53A2">
            <w:pPr>
              <w:pStyle w:val="Tabletext"/>
              <w:keepNext/>
              <w:keepLines/>
              <w:tabs>
                <w:tab w:val="left" w:pos="425"/>
              </w:tabs>
              <w:spacing w:before="60"/>
              <w:ind w:left="425" w:hanging="425"/>
              <w:jc w:val="left"/>
              <w:rPr>
                <w:rtl/>
              </w:rPr>
            </w:pPr>
            <w:r w:rsidRPr="00410333">
              <w:rPr>
                <w:i/>
                <w:iCs/>
                <w:rtl/>
              </w:rPr>
              <w:t>ب)</w:t>
            </w:r>
            <w:r w:rsidRPr="00410333">
              <w:rPr>
                <w:rtl/>
              </w:rPr>
              <w:tab/>
              <w:t>ضاراً بالشبكة.</w:t>
            </w:r>
          </w:p>
          <w:p w:rsidR="00371D4C" w:rsidRPr="00410333" w:rsidRDefault="00371D4C" w:rsidP="00AD53A2">
            <w:pPr>
              <w:pStyle w:val="Tabletext"/>
              <w:tabs>
                <w:tab w:val="left" w:pos="42"/>
              </w:tabs>
              <w:spacing w:before="60"/>
              <w:jc w:val="left"/>
            </w:pPr>
            <w:r w:rsidRPr="00410333">
              <w:rPr>
                <w:rFonts w:hint="cs"/>
                <w:rtl/>
              </w:rPr>
              <w:t>وينبغي</w:t>
            </w:r>
            <w:r w:rsidRPr="00410333">
              <w:rPr>
                <w:rtl/>
              </w:rPr>
              <w:t xml:space="preserve"> </w:t>
            </w:r>
            <w:r w:rsidRPr="00410333">
              <w:rPr>
                <w:rFonts w:hint="cs"/>
                <w:rtl/>
              </w:rPr>
              <w:t>ل</w:t>
            </w:r>
            <w:r w:rsidRPr="00410333">
              <w:rPr>
                <w:rtl/>
              </w:rPr>
              <w:t>وكالات التشغيل</w:t>
            </w:r>
            <w:r w:rsidRPr="00410333">
              <w:rPr>
                <w:rFonts w:hint="cs"/>
                <w:rtl/>
              </w:rPr>
              <w:t xml:space="preserve"> في البلد "س"</w:t>
            </w:r>
            <w:r w:rsidRPr="00410333">
              <w:rPr>
                <w:rtl/>
              </w:rPr>
              <w:t xml:space="preserve"> </w:t>
            </w:r>
            <w:r w:rsidRPr="00410333">
              <w:rPr>
                <w:rFonts w:hint="cs"/>
                <w:rtl/>
              </w:rPr>
              <w:t>المرخص لها من الدول الأعضاء أن تتعاون</w:t>
            </w:r>
            <w:r w:rsidRPr="00410333">
              <w:rPr>
                <w:rtl/>
              </w:rPr>
              <w:t xml:space="preserve"> في تنفيذ هذه الخطوات.</w:t>
            </w:r>
          </w:p>
        </w:tc>
      </w:tr>
    </w:tbl>
    <w:p w:rsidR="00DB1FB8" w:rsidRPr="00410333" w:rsidRDefault="00DB1FB8" w:rsidP="00DB1FB8">
      <w:pPr>
        <w:pStyle w:val="Tabletext"/>
        <w:keepNext/>
        <w:keepLines/>
        <w:spacing w:before="120"/>
        <w:jc w:val="both"/>
        <w:rPr>
          <w:noProof/>
          <w:rtl/>
        </w:rPr>
      </w:pPr>
      <w:r w:rsidRPr="00410333">
        <w:rPr>
          <w:rFonts w:hint="cs"/>
          <w:b/>
          <w:bCs/>
          <w:noProof/>
          <w:rtl/>
        </w:rPr>
        <w:t xml:space="preserve">الملاحظة </w:t>
      </w:r>
      <w:r w:rsidRPr="00410333">
        <w:rPr>
          <w:b/>
          <w:bCs/>
          <w:noProof/>
        </w:rPr>
        <w:t>1</w:t>
      </w:r>
      <w:r w:rsidRPr="00410333">
        <w:rPr>
          <w:noProof/>
          <w:rtl/>
        </w:rPr>
        <w:t xml:space="preserve"> - بالنسبة </w:t>
      </w:r>
      <w:r w:rsidRPr="00410333">
        <w:rPr>
          <w:rFonts w:hint="cs"/>
          <w:noProof/>
          <w:rtl/>
        </w:rPr>
        <w:t>إلى ا</w:t>
      </w:r>
      <w:r w:rsidRPr="00410333">
        <w:rPr>
          <w:noProof/>
          <w:rtl/>
        </w:rPr>
        <w:t>لعلاقات فيما بين البلدان التي تَعتبر</w:t>
      </w:r>
      <w:r w:rsidRPr="00410333">
        <w:rPr>
          <w:rFonts w:hint="cs"/>
          <w:noProof/>
          <w:rtl/>
        </w:rPr>
        <w:t xml:space="preserve"> </w:t>
      </w:r>
      <w:r w:rsidRPr="00410333">
        <w:rPr>
          <w:rFonts w:hint="cs"/>
          <w:rtl/>
        </w:rPr>
        <w:t>إجراءات النداء البديلة</w:t>
      </w:r>
      <w:r w:rsidRPr="00410333">
        <w:rPr>
          <w:rFonts w:hint="cs"/>
          <w:noProof/>
          <w:rtl/>
        </w:rPr>
        <w:t xml:space="preserve"> </w:t>
      </w:r>
      <w:r w:rsidRPr="00410333">
        <w:rPr>
          <w:noProof/>
          <w:rtl/>
        </w:rPr>
        <w:t xml:space="preserve">"خدمة من خدمات الاتصالات الدولية" كما هي مبينة في لوائح الاتصالات الدولية، ينبغي </w:t>
      </w:r>
      <w:r w:rsidRPr="00410333">
        <w:rPr>
          <w:rFonts w:hint="cs"/>
          <w:noProof/>
          <w:rtl/>
        </w:rPr>
        <w:t>إبرام</w:t>
      </w:r>
      <w:r w:rsidRPr="00410333">
        <w:rPr>
          <w:noProof/>
          <w:rtl/>
        </w:rPr>
        <w:t xml:space="preserve"> اتفاقات تشغيل ثنائي</w:t>
      </w:r>
      <w:r w:rsidRPr="00410333">
        <w:rPr>
          <w:rFonts w:hint="cs"/>
          <w:noProof/>
          <w:rtl/>
        </w:rPr>
        <w:t>ة</w:t>
      </w:r>
      <w:r w:rsidRPr="00410333">
        <w:rPr>
          <w:noProof/>
          <w:rtl/>
        </w:rPr>
        <w:t xml:space="preserve"> فيما بين وكالات التشغيل المعنية </w:t>
      </w:r>
      <w:r w:rsidRPr="00410333">
        <w:rPr>
          <w:rFonts w:hint="cs"/>
          <w:noProof/>
          <w:rtl/>
        </w:rPr>
        <w:t>المرخص لها من الدول الأعضاء</w:t>
      </w:r>
      <w:r w:rsidRPr="00410333">
        <w:rPr>
          <w:noProof/>
          <w:rtl/>
        </w:rPr>
        <w:t xml:space="preserve"> توضح شروط تشغيل خدمة</w:t>
      </w:r>
      <w:r w:rsidRPr="00410333">
        <w:rPr>
          <w:rFonts w:hint="cs"/>
          <w:noProof/>
          <w:rtl/>
        </w:rPr>
        <w:t xml:space="preserve"> </w:t>
      </w:r>
      <w:r w:rsidRPr="00410333">
        <w:rPr>
          <w:rFonts w:hint="cs"/>
          <w:rtl/>
        </w:rPr>
        <w:t>إجراءات النداء البديلة</w:t>
      </w:r>
      <w:r w:rsidRPr="00410333">
        <w:rPr>
          <w:noProof/>
          <w:rtl/>
        </w:rPr>
        <w:t>.</w:t>
      </w:r>
    </w:p>
    <w:p w:rsidR="00A84F0E" w:rsidRDefault="00DB1FB8" w:rsidP="00DB1FB8">
      <w:pPr>
        <w:pStyle w:val="Tabletext"/>
        <w:keepNext/>
        <w:keepLines/>
        <w:spacing w:before="60"/>
        <w:jc w:val="both"/>
      </w:pPr>
      <w:r w:rsidRPr="00410333">
        <w:rPr>
          <w:rFonts w:hint="cs"/>
          <w:b/>
          <w:bCs/>
          <w:rtl/>
        </w:rPr>
        <w:t>الملاحظة </w:t>
      </w:r>
      <w:r w:rsidRPr="00410333">
        <w:rPr>
          <w:b/>
          <w:bCs/>
        </w:rPr>
        <w:t>2</w:t>
      </w:r>
      <w:r w:rsidRPr="00410333">
        <w:rPr>
          <w:rFonts w:hint="cs"/>
          <w:rtl/>
        </w:rPr>
        <w:t xml:space="preserve"> </w:t>
      </w:r>
      <w:r w:rsidRPr="00410333">
        <w:rPr>
          <w:rtl/>
        </w:rPr>
        <w:t>–</w:t>
      </w:r>
      <w:r w:rsidRPr="00410333">
        <w:rPr>
          <w:rFonts w:hint="cs"/>
          <w:rtl/>
        </w:rPr>
        <w:t xml:space="preserve"> ينبغي للجنة الدراسات</w:t>
      </w:r>
      <w:r w:rsidRPr="00410333">
        <w:rPr>
          <w:rFonts w:hint="eastAsia"/>
          <w:rtl/>
        </w:rPr>
        <w:t> </w:t>
      </w:r>
      <w:r w:rsidRPr="00410333">
        <w:t>2</w:t>
      </w:r>
      <w:r w:rsidRPr="00410333">
        <w:rPr>
          <w:rFonts w:hint="cs"/>
          <w:rtl/>
        </w:rPr>
        <w:t xml:space="preserve"> لقطاع تقييس الاتصالات أن تحدد جميع أشكال إجراءات النداء البديلة وأن توثقها في توصية مناسبة لقطاع تقييس الاتصالات (مثل معاودة النداء والخدمات المتاحة بحرية على الإنترنت </w:t>
      </w:r>
      <w:r w:rsidRPr="00410333">
        <w:t>(OTT)</w:t>
      </w:r>
      <w:r w:rsidRPr="00410333">
        <w:rPr>
          <w:rFonts w:hint="cs"/>
          <w:rtl/>
        </w:rPr>
        <w:t xml:space="preserve"> وتغيير المنشأ وما إلى ذلك).</w:t>
      </w: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Default="00DB1FB8" w:rsidP="00E952D6">
      <w:pPr>
        <w:rPr>
          <w:lang w:bidi="ar-EG"/>
        </w:rPr>
      </w:pPr>
    </w:p>
    <w:p w:rsidR="00DB1FB8" w:rsidRPr="00410333" w:rsidRDefault="00DB1FB8" w:rsidP="00E952D6">
      <w:pPr>
        <w:rPr>
          <w:lang w:bidi="ar-EG"/>
        </w:rPr>
      </w:pPr>
    </w:p>
    <w:p w:rsidR="001951CC" w:rsidRPr="00410333" w:rsidRDefault="001951CC" w:rsidP="00E952D6">
      <w:pPr>
        <w:rPr>
          <w:rtl/>
          <w:lang w:bidi="ar-EG"/>
        </w:rPr>
        <w:sectPr w:rsidR="001951CC" w:rsidRPr="00410333" w:rsidSect="007F6427">
          <w:pgSz w:w="11907" w:h="16840" w:code="9"/>
          <w:pgMar w:top="1134" w:right="1134" w:bottom="1134" w:left="1134" w:header="567" w:footer="567" w:gutter="0"/>
          <w:cols w:space="708"/>
          <w:vAlign w:val="both"/>
          <w:docGrid w:linePitch="360"/>
        </w:sectPr>
      </w:pPr>
    </w:p>
    <w:p w:rsidR="0000593F" w:rsidRPr="00410333" w:rsidRDefault="0000593F" w:rsidP="00E952D6">
      <w:pPr>
        <w:pStyle w:val="ResNo"/>
        <w:rPr>
          <w:rtl/>
        </w:rPr>
      </w:pPr>
      <w:bookmarkStart w:id="67" w:name="_Toc101071664"/>
      <w:bookmarkStart w:id="68" w:name="_Toc349551561"/>
      <w:bookmarkStart w:id="69" w:name="RES_31"/>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31</w:t>
      </w:r>
      <w:bookmarkEnd w:id="67"/>
      <w:r w:rsidRPr="00410333">
        <w:rPr>
          <w:rFonts w:hint="cs"/>
          <w:rtl/>
        </w:rPr>
        <w:t xml:space="preserve"> (المراجَع في دبي، </w:t>
      </w:r>
      <w:r w:rsidRPr="00410333">
        <w:t>2012</w:t>
      </w:r>
      <w:r w:rsidRPr="00410333">
        <w:rPr>
          <w:rFonts w:hint="cs"/>
          <w:rtl/>
        </w:rPr>
        <w:t>)</w:t>
      </w:r>
      <w:bookmarkEnd w:id="68"/>
    </w:p>
    <w:p w:rsidR="0000593F" w:rsidRPr="00410333" w:rsidRDefault="0000593F" w:rsidP="00E952D6">
      <w:pPr>
        <w:pStyle w:val="Restitle"/>
        <w:rPr>
          <w:rtl/>
          <w:lang w:bidi="ar-EG"/>
        </w:rPr>
      </w:pPr>
      <w:bookmarkStart w:id="70" w:name="_Toc219803527"/>
      <w:bookmarkStart w:id="71" w:name="_Toc349551562"/>
      <w:bookmarkStart w:id="72" w:name="_Toc476751118"/>
      <w:bookmarkEnd w:id="69"/>
      <w:r w:rsidRPr="00410333">
        <w:rPr>
          <w:rFonts w:hint="cs"/>
          <w:rtl/>
        </w:rPr>
        <w:t>قبول كيانات أو منظمات للمشاركة كمنتسبين</w:t>
      </w:r>
      <w:r w:rsidRPr="00410333">
        <w:rPr>
          <w:rtl/>
        </w:rPr>
        <w:br/>
      </w:r>
      <w:r w:rsidRPr="00410333">
        <w:rPr>
          <w:rFonts w:hint="cs"/>
          <w:rtl/>
        </w:rPr>
        <w:t>في أعمال قطاع تقييس الاتصالات</w:t>
      </w:r>
      <w:bookmarkEnd w:id="70"/>
      <w:r w:rsidRPr="00410333">
        <w:rPr>
          <w:rFonts w:hint="cs"/>
          <w:rtl/>
        </w:rPr>
        <w:t xml:space="preserve"> للاتحاد الدولي للاتصالات</w:t>
      </w:r>
      <w:bookmarkEnd w:id="71"/>
      <w:bookmarkEnd w:id="72"/>
    </w:p>
    <w:p w:rsidR="0000593F" w:rsidRPr="00410333" w:rsidRDefault="0000593F" w:rsidP="00E952D6">
      <w:pPr>
        <w:pStyle w:val="Resref"/>
        <w:rPr>
          <w:i w:val="0"/>
          <w:iCs/>
          <w:rtl/>
        </w:rPr>
      </w:pPr>
      <w:r w:rsidRPr="00410333">
        <w:rPr>
          <w:rFonts w:hint="cs"/>
          <w:i w:val="0"/>
          <w:iCs/>
          <w:rtl/>
        </w:rPr>
        <w:t xml:space="preserve">(مونتريال، </w:t>
      </w:r>
      <w:r w:rsidRPr="00410333">
        <w:rPr>
          <w:i w:val="0"/>
          <w:iCs/>
        </w:rPr>
        <w:t>2000</w:t>
      </w:r>
      <w:r w:rsidRPr="00410333">
        <w:rPr>
          <w:rFonts w:hint="cs"/>
          <w:i w:val="0"/>
          <w:iCs/>
          <w:rtl/>
        </w:rPr>
        <w:t xml:space="preserve">؛ فلوريانوبوليس، </w:t>
      </w:r>
      <w:r w:rsidRPr="00410333">
        <w:rPr>
          <w:i w:val="0"/>
          <w:iCs/>
        </w:rPr>
        <w:t>2004</w:t>
      </w:r>
      <w:r w:rsidRPr="00410333">
        <w:rPr>
          <w:rFonts w:hint="cs"/>
          <w:i w:val="0"/>
          <w:iCs/>
          <w:rtl/>
        </w:rPr>
        <w:t xml:space="preserve">؛ جوهانسبرغ، </w:t>
      </w:r>
      <w:r w:rsidRPr="00410333">
        <w:rPr>
          <w:i w:val="0"/>
          <w:iCs/>
        </w:rPr>
        <w:t>2008</w:t>
      </w:r>
      <w:r w:rsidRPr="00410333">
        <w:rPr>
          <w:rFonts w:hint="cs"/>
          <w:i w:val="0"/>
          <w:iCs/>
          <w:rtl/>
        </w:rPr>
        <w:t>؛</w:t>
      </w:r>
      <w:r w:rsidRPr="00410333">
        <w:rPr>
          <w:rFonts w:hint="cs"/>
          <w:i w:val="0"/>
          <w:iCs/>
          <w:rtl/>
          <w:lang w:bidi="ar-SY"/>
        </w:rPr>
        <w:t xml:space="preserve"> </w:t>
      </w:r>
      <w:r w:rsidRPr="00410333">
        <w:rPr>
          <w:rFonts w:hint="eastAsia"/>
          <w:i w:val="0"/>
          <w:iCs/>
          <w:rtl/>
          <w:lang w:val="es-ES"/>
        </w:rPr>
        <w:t>دبي،</w:t>
      </w:r>
      <w:r w:rsidRPr="00410333">
        <w:rPr>
          <w:i w:val="0"/>
          <w:iCs/>
          <w:rtl/>
          <w:lang w:val="es-ES"/>
        </w:rPr>
        <w:t xml:space="preserve"> </w:t>
      </w:r>
      <w:r w:rsidRPr="00410333">
        <w:rPr>
          <w:i w:val="0"/>
          <w:iCs/>
          <w:lang w:val="es-ES"/>
        </w:rPr>
        <w:t>2012</w:t>
      </w:r>
      <w:r w:rsidRPr="00410333">
        <w:rPr>
          <w:rFonts w:hint="cs"/>
          <w:i w:val="0"/>
          <w:iCs/>
          <w:rtl/>
        </w:rPr>
        <w:t>)</w:t>
      </w:r>
    </w:p>
    <w:p w:rsidR="00371D4C" w:rsidRPr="00410333" w:rsidRDefault="00371D4C" w:rsidP="00DC4C3C">
      <w:pPr>
        <w:pStyle w:val="Normalaftertitle"/>
        <w:keepNext/>
        <w:tabs>
          <w:tab w:val="clear" w:pos="794"/>
        </w:tabs>
        <w:rPr>
          <w:rtl/>
          <w:lang w:bidi="ar-EG"/>
        </w:rPr>
      </w:pPr>
      <w:r w:rsidRPr="00410333">
        <w:rPr>
          <w:rFonts w:hint="cs"/>
          <w:rtl/>
        </w:rPr>
        <w:t>إن الجمعية العالمية لتقييس الاتصالات (</w:t>
      </w:r>
      <w:r w:rsidRPr="00410333">
        <w:rPr>
          <w:rFonts w:hint="cs"/>
          <w:rtl/>
          <w:lang w:val="es-ES"/>
        </w:rPr>
        <w:t xml:space="preserve">دبي، </w:t>
      </w:r>
      <w:r w:rsidRPr="00410333">
        <w:t>2012</w:t>
      </w:r>
      <w:r w:rsidRPr="00410333">
        <w:rPr>
          <w:rFonts w:hint="cs"/>
          <w:rtl/>
        </w:rPr>
        <w:t>)،</w:t>
      </w:r>
    </w:p>
    <w:p w:rsidR="00371D4C" w:rsidRPr="00410333" w:rsidRDefault="00371D4C" w:rsidP="00DC4C3C">
      <w:pPr>
        <w:pStyle w:val="Call"/>
        <w:tabs>
          <w:tab w:val="clear" w:pos="794"/>
        </w:tabs>
        <w:spacing w:before="160"/>
        <w:rPr>
          <w:rtl/>
        </w:rPr>
      </w:pPr>
      <w:r w:rsidRPr="00410333">
        <w:rPr>
          <w:rFonts w:hint="cs"/>
          <w:rtl/>
        </w:rPr>
        <w:t>إذ تضع في اعتبارها</w:t>
      </w:r>
    </w:p>
    <w:p w:rsidR="00371D4C" w:rsidRPr="00410333" w:rsidRDefault="00371D4C" w:rsidP="00DC4C3C">
      <w:pPr>
        <w:tabs>
          <w:tab w:val="clear" w:pos="794"/>
        </w:tabs>
        <w:rPr>
          <w:rtl/>
        </w:rPr>
      </w:pPr>
      <w:r w:rsidRPr="00410333">
        <w:rPr>
          <w:rFonts w:hint="cs"/>
          <w:i/>
          <w:iCs/>
          <w:rtl/>
        </w:rPr>
        <w:t xml:space="preserve"> أ )</w:t>
      </w:r>
      <w:r w:rsidRPr="00410333">
        <w:rPr>
          <w:rFonts w:hint="cs"/>
          <w:rtl/>
        </w:rPr>
        <w:tab/>
        <w:t>أن سرعة التغيير في بيئة الاتصالات وفي الجماعات المهتمة بصناعة الاتصالات تتطلب زيادة مشاركة الكيانات والمنظمات المعنية في عملية وضع المعايير في الاتحاد الدولي للاتصالات؛</w:t>
      </w:r>
    </w:p>
    <w:p w:rsidR="00371D4C" w:rsidRPr="00410333" w:rsidRDefault="00371D4C" w:rsidP="00DC4C3C">
      <w:pPr>
        <w:tabs>
          <w:tab w:val="clear" w:pos="794"/>
        </w:tabs>
        <w:rPr>
          <w:rtl/>
        </w:rPr>
      </w:pPr>
      <w:r w:rsidRPr="00410333">
        <w:rPr>
          <w:rFonts w:hint="cs"/>
          <w:i/>
          <w:iCs/>
          <w:rtl/>
        </w:rPr>
        <w:t>ب)</w:t>
      </w:r>
      <w:r w:rsidRPr="00410333">
        <w:rPr>
          <w:rFonts w:hint="cs"/>
          <w:rtl/>
        </w:rPr>
        <w:tab/>
        <w:t>أن الكيانات أو المنظمات التي تكون مجالات نشاطها شديدة التخصص قد تكون مهتمة فقط بجزء صغير من أعمال التقييس في قطاع تقييس الاتصالات</w:t>
      </w:r>
      <w:r w:rsidRPr="00410333">
        <w:rPr>
          <w:rFonts w:hint="eastAsia"/>
          <w:rtl/>
        </w:rPr>
        <w:t> </w:t>
      </w:r>
      <w:r w:rsidRPr="00410333">
        <w:t>(ITU-T)</w:t>
      </w:r>
      <w:r w:rsidRPr="00410333">
        <w:rPr>
          <w:rFonts w:hint="cs"/>
          <w:rtl/>
        </w:rPr>
        <w:t>، وبالتالي لا تنوي التقدم بطلب عضوية في القطاع، ولكنها قد ترغب في الانضمام في حالة وجود شروط أبسط؛</w:t>
      </w:r>
    </w:p>
    <w:p w:rsidR="00371D4C" w:rsidRPr="00410333" w:rsidRDefault="00371D4C" w:rsidP="00DC4C3C">
      <w:pPr>
        <w:tabs>
          <w:tab w:val="clear" w:pos="794"/>
        </w:tabs>
        <w:rPr>
          <w:rtl/>
        </w:rPr>
      </w:pPr>
      <w:r w:rsidRPr="00410333">
        <w:rPr>
          <w:rFonts w:hint="cs"/>
          <w:i/>
          <w:iCs/>
          <w:rtl/>
        </w:rPr>
        <w:t>ج)</w:t>
      </w:r>
      <w:r w:rsidRPr="00410333">
        <w:rPr>
          <w:rFonts w:hint="cs"/>
          <w:rtl/>
        </w:rPr>
        <w:tab/>
        <w:t xml:space="preserve">أن الرقم </w:t>
      </w:r>
      <w:r w:rsidRPr="00410333">
        <w:t>241A</w:t>
      </w:r>
      <w:r w:rsidRPr="00410333">
        <w:rPr>
          <w:rFonts w:hint="cs"/>
          <w:rtl/>
        </w:rPr>
        <w:t xml:space="preserve"> من اتفاقية الاتحاد الدولي للاتصالات يسمح للقطاعات بقبول مشاركة كيانات أو منظمات في أعمال لجنة دراسات معينة بصفة منتسب؛</w:t>
      </w:r>
    </w:p>
    <w:p w:rsidR="00371D4C" w:rsidRPr="00410333" w:rsidRDefault="00371D4C" w:rsidP="00DC4C3C">
      <w:pPr>
        <w:tabs>
          <w:tab w:val="clear" w:pos="794"/>
        </w:tabs>
        <w:rPr>
          <w:rtl/>
          <w:lang w:bidi="ar-EG"/>
        </w:rPr>
      </w:pPr>
      <w:r w:rsidRPr="00410333">
        <w:rPr>
          <w:rFonts w:hint="cs"/>
          <w:iCs/>
          <w:rtl/>
        </w:rPr>
        <w:t>د )</w:t>
      </w:r>
      <w:r w:rsidRPr="00410333">
        <w:rPr>
          <w:rFonts w:hint="cs"/>
          <w:i/>
          <w:rtl/>
        </w:rPr>
        <w:tab/>
        <w:t xml:space="preserve">أن </w:t>
      </w:r>
      <w:r w:rsidRPr="00410333">
        <w:rPr>
          <w:rFonts w:hint="cs"/>
          <w:rtl/>
        </w:rPr>
        <w:t xml:space="preserve">الأرقام </w:t>
      </w:r>
      <w:r w:rsidRPr="00410333">
        <w:t>241A</w:t>
      </w:r>
      <w:r w:rsidRPr="00410333">
        <w:rPr>
          <w:rFonts w:hint="cs"/>
          <w:rtl/>
        </w:rPr>
        <w:t xml:space="preserve"> و</w:t>
      </w:r>
      <w:r w:rsidRPr="00410333">
        <w:t>248B</w:t>
      </w:r>
      <w:r w:rsidRPr="00410333">
        <w:rPr>
          <w:rFonts w:hint="cs"/>
          <w:rtl/>
        </w:rPr>
        <w:t xml:space="preserve"> و</w:t>
      </w:r>
      <w:r w:rsidRPr="00410333">
        <w:t>483A</w:t>
      </w:r>
      <w:r w:rsidRPr="00410333">
        <w:rPr>
          <w:rFonts w:hint="cs"/>
          <w:rtl/>
        </w:rPr>
        <w:t xml:space="preserve"> من الاتفاقية توضح مبادئ مشاركة المنتسبين،</w:t>
      </w:r>
    </w:p>
    <w:p w:rsidR="00371D4C" w:rsidRPr="00410333" w:rsidRDefault="00371D4C" w:rsidP="00DC4C3C">
      <w:pPr>
        <w:pStyle w:val="Call"/>
        <w:tabs>
          <w:tab w:val="clear" w:pos="794"/>
        </w:tabs>
        <w:spacing w:before="160"/>
        <w:rPr>
          <w:rtl/>
        </w:rPr>
      </w:pPr>
      <w:r w:rsidRPr="00410333">
        <w:rPr>
          <w:rFonts w:hint="cs"/>
          <w:rtl/>
        </w:rPr>
        <w:t>وإذ تدرك</w:t>
      </w:r>
    </w:p>
    <w:p w:rsidR="00371D4C" w:rsidRPr="00410333" w:rsidRDefault="00371D4C" w:rsidP="00DC4C3C">
      <w:pPr>
        <w:tabs>
          <w:tab w:val="clear" w:pos="794"/>
        </w:tabs>
        <w:rPr>
          <w:rtl/>
        </w:rPr>
      </w:pPr>
      <w:r w:rsidRPr="00410333">
        <w:rPr>
          <w:rFonts w:hint="cs"/>
          <w:rtl/>
        </w:rPr>
        <w:t>أن المنظمات والكيانات في البلدان النامية</w:t>
      </w:r>
      <w:r w:rsidRPr="00410333">
        <w:rPr>
          <w:rStyle w:val="FootnoteReference"/>
          <w:rtl/>
        </w:rPr>
        <w:footnoteReference w:customMarkFollows="1" w:id="13"/>
        <w:t>1</w:t>
      </w:r>
      <w:r w:rsidRPr="00410333">
        <w:rPr>
          <w:rFonts w:hint="cs"/>
          <w:rtl/>
        </w:rPr>
        <w:t xml:space="preserve"> قد واجهت صعوبات كبيرة للمشاركة بدور فعّال في أنشطة قطاع تقييس الاتصالات مما ترتب عليه صعوبة في تلبية أهداف القرار </w:t>
      </w:r>
      <w:r w:rsidRPr="00410333">
        <w:t>123</w:t>
      </w:r>
      <w:r w:rsidRPr="00410333">
        <w:rPr>
          <w:rFonts w:hint="cs"/>
          <w:rtl/>
        </w:rPr>
        <w:t xml:space="preserve"> (المراجَع في غوادالاخارا، </w:t>
      </w:r>
      <w:r w:rsidRPr="00410333">
        <w:t>2010</w:t>
      </w:r>
      <w:r w:rsidRPr="00410333">
        <w:rPr>
          <w:rFonts w:hint="cs"/>
          <w:rtl/>
        </w:rPr>
        <w:t>) لمؤتمر المندوبين المفوضين،</w:t>
      </w:r>
    </w:p>
    <w:p w:rsidR="00371D4C" w:rsidRPr="00410333" w:rsidRDefault="00371D4C" w:rsidP="00DC4C3C">
      <w:pPr>
        <w:pStyle w:val="Call"/>
        <w:tabs>
          <w:tab w:val="clear" w:pos="794"/>
        </w:tabs>
        <w:spacing w:before="160"/>
      </w:pPr>
      <w:r w:rsidRPr="00410333">
        <w:rPr>
          <w:rFonts w:hint="cs"/>
          <w:rtl/>
        </w:rPr>
        <w:t>تقـرر</w:t>
      </w:r>
    </w:p>
    <w:p w:rsidR="00371D4C" w:rsidRPr="00410333" w:rsidRDefault="00371D4C" w:rsidP="00DC4C3C">
      <w:pPr>
        <w:tabs>
          <w:tab w:val="clear" w:pos="794"/>
        </w:tabs>
        <w:rPr>
          <w:rtl/>
        </w:rPr>
      </w:pPr>
      <w:r w:rsidRPr="00410333">
        <w:t>1</w:t>
      </w:r>
      <w:r w:rsidRPr="00410333">
        <w:rPr>
          <w:rFonts w:hint="cs"/>
          <w:rtl/>
        </w:rPr>
        <w:tab/>
        <w:t>أنه يجوز لأي كيان مهتم أو منظمة مهتمة الانضمام إلى قطاع تقييس الاتصالات بصفة منتسب، ويكون من حقه/حقها المشاركة في أعمال لجنة دراسات واحدة مختارة؛</w:t>
      </w:r>
    </w:p>
    <w:p w:rsidR="00371D4C" w:rsidRPr="00410333" w:rsidRDefault="00371D4C" w:rsidP="00DC4C3C">
      <w:pPr>
        <w:tabs>
          <w:tab w:val="clear" w:pos="794"/>
        </w:tabs>
        <w:rPr>
          <w:rtl/>
        </w:rPr>
      </w:pPr>
      <w:r w:rsidRPr="00410333">
        <w:t>2</w:t>
      </w:r>
      <w:r w:rsidRPr="00410333">
        <w:rPr>
          <w:rFonts w:hint="cs"/>
          <w:rtl/>
        </w:rPr>
        <w:tab/>
      </w:r>
      <w:r w:rsidRPr="00C05382">
        <w:rPr>
          <w:rFonts w:hint="cs"/>
          <w:spacing w:val="10"/>
          <w:rtl/>
        </w:rPr>
        <w:t>أن يقتصر دور المنتسبين على المشاركة في لجنة الدراسات على النحو المبين فيما يلي مع استبعادهم من جميع</w:t>
      </w:r>
      <w:r w:rsidRPr="00410333">
        <w:rPr>
          <w:rFonts w:hint="cs"/>
          <w:rtl/>
        </w:rPr>
        <w:t xml:space="preserve"> الأدوار</w:t>
      </w:r>
      <w:r w:rsidRPr="00410333">
        <w:rPr>
          <w:rFonts w:hint="eastAsia"/>
          <w:rtl/>
        </w:rPr>
        <w:t> </w:t>
      </w:r>
      <w:r w:rsidRPr="00410333">
        <w:rPr>
          <w:rFonts w:hint="cs"/>
          <w:rtl/>
        </w:rPr>
        <w:t>الأخرى:</w:t>
      </w:r>
    </w:p>
    <w:p w:rsidR="00371D4C" w:rsidRPr="00410333" w:rsidRDefault="00371D4C" w:rsidP="00DC4C3C">
      <w:pPr>
        <w:pStyle w:val="enumlev1"/>
        <w:tabs>
          <w:tab w:val="clear" w:pos="794"/>
        </w:tabs>
        <w:rPr>
          <w:sz w:val="24"/>
        </w:rPr>
      </w:pPr>
      <w:r w:rsidRPr="00410333">
        <w:rPr>
          <w:rFonts w:hint="cs"/>
          <w:rtl/>
        </w:rPr>
        <w:t>•</w:t>
      </w:r>
      <w:r w:rsidRPr="00410333">
        <w:tab/>
      </w:r>
      <w:r w:rsidRPr="00410333">
        <w:rPr>
          <w:rFonts w:hint="cs"/>
          <w:rtl/>
        </w:rPr>
        <w:t xml:space="preserve">يجوز </w:t>
      </w:r>
      <w:r w:rsidRPr="00410333">
        <w:rPr>
          <w:rFonts w:hint="cs"/>
          <w:sz w:val="24"/>
          <w:rtl/>
        </w:rPr>
        <w:t>للمنتسبين المشاركة في عملية إعداد التوصيات في إطار لجنة للدراسات، بما في ذلك الأدوار التالية: المشاركة في الاجتماعات، وتقديم المساهمات، والمشاركة في صياغة التوصيات، كما يجوز لهم، في عملية الموافقة البديلة، تقديم التعليقات أثناء فترة النداء الأخير (ولكن ليس خلال فترة الاستعراض الإضافية)؛</w:t>
      </w:r>
    </w:p>
    <w:p w:rsidR="00371D4C" w:rsidRPr="00410333" w:rsidRDefault="00371D4C" w:rsidP="00DC4C3C">
      <w:pPr>
        <w:pStyle w:val="enumlev1"/>
        <w:tabs>
          <w:tab w:val="clear" w:pos="794"/>
        </w:tabs>
        <w:rPr>
          <w:sz w:val="24"/>
          <w:rtl/>
        </w:rPr>
      </w:pPr>
      <w:r w:rsidRPr="00410333">
        <w:rPr>
          <w:rFonts w:hint="cs"/>
          <w:rtl/>
        </w:rPr>
        <w:t>•</w:t>
      </w:r>
      <w:r w:rsidRPr="00410333">
        <w:rPr>
          <w:szCs w:val="32"/>
        </w:rPr>
        <w:tab/>
      </w:r>
      <w:r w:rsidRPr="00410333">
        <w:rPr>
          <w:rFonts w:hint="cs"/>
          <w:sz w:val="24"/>
          <w:rtl/>
        </w:rPr>
        <w:t>يجوز للمنتسبين الحصول على الوثائق اللازمة لهم في القيام بعملهم؛</w:t>
      </w:r>
    </w:p>
    <w:p w:rsidR="00371D4C" w:rsidRPr="00410333" w:rsidRDefault="00371D4C" w:rsidP="00DC4C3C">
      <w:pPr>
        <w:pStyle w:val="enumlev1"/>
        <w:keepNext/>
        <w:tabs>
          <w:tab w:val="clear" w:pos="794"/>
        </w:tabs>
        <w:rPr>
          <w:rtl/>
          <w:lang w:bidi="ar-EG"/>
        </w:rPr>
      </w:pPr>
      <w:r w:rsidRPr="00410333">
        <w:rPr>
          <w:rFonts w:hint="cs"/>
          <w:rtl/>
        </w:rPr>
        <w:t>•</w:t>
      </w:r>
      <w:r w:rsidRPr="00410333">
        <w:rPr>
          <w:szCs w:val="32"/>
        </w:rPr>
        <w:tab/>
      </w:r>
      <w:r w:rsidRPr="00410333">
        <w:rPr>
          <w:rFonts w:hint="cs"/>
          <w:sz w:val="24"/>
          <w:rtl/>
        </w:rPr>
        <w:t>يجوز لأي منتسب القيام بدور المقرر، وأن يكون مسؤولاً عن توجيه الدراسات الخاصة بأي مسألة مطروحة للدراسة في لجنة</w:t>
      </w:r>
      <w:r w:rsidRPr="00410333">
        <w:rPr>
          <w:rFonts w:hint="cs"/>
          <w:rtl/>
        </w:rPr>
        <w:t xml:space="preserve"> الدراسات المختارة، دون أن يشارك في أي عملية لاتخاذ القرار ولا في أنشطة الاتصال التي ينبغي القيام بها بشكل منفصل، وفقاً للرقم</w:t>
      </w:r>
      <w:r w:rsidRPr="00410333">
        <w:rPr>
          <w:rFonts w:hint="eastAsia"/>
          <w:rtl/>
        </w:rPr>
        <w:t> </w:t>
      </w:r>
      <w:r w:rsidRPr="00410333">
        <w:t>248B</w:t>
      </w:r>
      <w:r w:rsidRPr="00410333">
        <w:rPr>
          <w:rFonts w:hint="cs"/>
          <w:rtl/>
          <w:lang w:bidi="ar-EG"/>
        </w:rPr>
        <w:t xml:space="preserve"> من الاتفاقية؛</w:t>
      </w:r>
    </w:p>
    <w:p w:rsidR="00AD53A2" w:rsidRPr="00410333" w:rsidRDefault="00AD53A2" w:rsidP="00DC4C3C">
      <w:pPr>
        <w:tabs>
          <w:tab w:val="clear" w:pos="794"/>
        </w:tabs>
        <w:bidi w:val="0"/>
        <w:spacing w:before="0" w:after="160" w:line="259" w:lineRule="auto"/>
        <w:jc w:val="left"/>
        <w:rPr>
          <w:iCs/>
        </w:rPr>
      </w:pPr>
      <w:r w:rsidRPr="00410333">
        <w:rPr>
          <w:iCs/>
        </w:rPr>
        <w:br w:type="page"/>
      </w:r>
    </w:p>
    <w:p w:rsidR="00371D4C" w:rsidRPr="00410333" w:rsidRDefault="00371D4C" w:rsidP="00DC4C3C">
      <w:pPr>
        <w:tabs>
          <w:tab w:val="clear" w:pos="794"/>
        </w:tabs>
        <w:rPr>
          <w:rtl/>
        </w:rPr>
      </w:pPr>
      <w:r w:rsidRPr="00410333">
        <w:rPr>
          <w:iCs/>
        </w:rPr>
        <w:lastRenderedPageBreak/>
        <w:t>3</w:t>
      </w:r>
      <w:r w:rsidRPr="00410333">
        <w:rPr>
          <w:rFonts w:hint="cs"/>
          <w:rtl/>
        </w:rPr>
        <w:tab/>
        <w:t>أن تحدّد قيمة المساهمة المالية للمنتسبين على أساس وحدة مساهمة أعضاء القطاعات التي يحددها المجلس لكل فترة من فترات ميزانية السنتين،</w:t>
      </w:r>
    </w:p>
    <w:p w:rsidR="00371D4C" w:rsidRPr="00410333" w:rsidRDefault="00371D4C" w:rsidP="00DC4C3C">
      <w:pPr>
        <w:pStyle w:val="Call"/>
        <w:tabs>
          <w:tab w:val="clear" w:pos="794"/>
        </w:tabs>
        <w:spacing w:before="160"/>
      </w:pPr>
      <w:r w:rsidRPr="00410333">
        <w:rPr>
          <w:rFonts w:hint="cs"/>
          <w:rtl/>
        </w:rPr>
        <w:t>تطلب من</w:t>
      </w:r>
    </w:p>
    <w:p w:rsidR="00371D4C" w:rsidRPr="00410333" w:rsidRDefault="00371D4C" w:rsidP="00DC4C3C">
      <w:pPr>
        <w:tabs>
          <w:tab w:val="clear" w:pos="794"/>
        </w:tabs>
        <w:rPr>
          <w:rtl/>
        </w:rPr>
      </w:pPr>
      <w:r w:rsidRPr="00410333">
        <w:t>1</w:t>
      </w:r>
      <w:r w:rsidRPr="00410333">
        <w:rPr>
          <w:rFonts w:hint="cs"/>
          <w:rtl/>
        </w:rPr>
        <w:tab/>
        <w:t>الأمين العام أن يسمح بمشاركة الكيانات أو المنظمات كمنتسبين في أعمال لجنة دراسات معينة أو أعمال لجانها</w:t>
      </w:r>
      <w:r w:rsidRPr="00410333">
        <w:rPr>
          <w:rFonts w:hint="eastAsia"/>
          <w:rtl/>
        </w:rPr>
        <w:t> </w:t>
      </w:r>
      <w:r w:rsidRPr="00410333">
        <w:rPr>
          <w:rFonts w:hint="cs"/>
          <w:rtl/>
        </w:rPr>
        <w:t xml:space="preserve">الفرعية وفقاً للمبادئ المبينة في الأرقام </w:t>
      </w:r>
      <w:r w:rsidRPr="00410333">
        <w:t>241B</w:t>
      </w:r>
      <w:r w:rsidRPr="00410333">
        <w:rPr>
          <w:rFonts w:hint="cs"/>
          <w:rtl/>
          <w:lang w:bidi="ar-EG"/>
        </w:rPr>
        <w:t xml:space="preserve"> و</w:t>
      </w:r>
      <w:r w:rsidRPr="00410333">
        <w:t>241C</w:t>
      </w:r>
      <w:r w:rsidRPr="00410333">
        <w:rPr>
          <w:rFonts w:hint="cs"/>
          <w:rtl/>
        </w:rPr>
        <w:t xml:space="preserve"> و</w:t>
      </w:r>
      <w:r w:rsidRPr="00410333">
        <w:t>241D</w:t>
      </w:r>
      <w:r w:rsidRPr="00410333">
        <w:rPr>
          <w:rFonts w:hint="cs"/>
          <w:rtl/>
        </w:rPr>
        <w:t xml:space="preserve"> و</w:t>
      </w:r>
      <w:r w:rsidRPr="00410333">
        <w:t>241E</w:t>
      </w:r>
      <w:r w:rsidRPr="00410333">
        <w:rPr>
          <w:rFonts w:hint="cs"/>
          <w:rtl/>
        </w:rPr>
        <w:t xml:space="preserve"> من الاتفاقية؛</w:t>
      </w:r>
    </w:p>
    <w:p w:rsidR="00371D4C" w:rsidRPr="00410333" w:rsidRDefault="00371D4C" w:rsidP="00DC4C3C">
      <w:pPr>
        <w:tabs>
          <w:tab w:val="clear" w:pos="794"/>
        </w:tabs>
        <w:rPr>
          <w:rtl/>
        </w:rPr>
      </w:pPr>
      <w:r w:rsidRPr="00410333">
        <w:t>2</w:t>
      </w:r>
      <w:r w:rsidRPr="00410333">
        <w:rPr>
          <w:rFonts w:hint="cs"/>
          <w:rtl/>
        </w:rPr>
        <w:tab/>
        <w:t>الفريق الاستشاري لتقييس الاتصالات أن يعيد النظر باستمرار في الشروط التي تنظم مشاركة المنتسبين (بما</w:t>
      </w:r>
      <w:r w:rsidRPr="00410333">
        <w:rPr>
          <w:rFonts w:hint="eastAsia"/>
          <w:rtl/>
        </w:rPr>
        <w:t xml:space="preserve"> في </w:t>
      </w:r>
      <w:r w:rsidRPr="00410333">
        <w:rPr>
          <w:rFonts w:hint="cs"/>
          <w:rtl/>
        </w:rPr>
        <w:t>ذلك الآثار المالية على ميزانية القطاع) استناداً إلى الخبرة المكتسبة في قطاع تقييس الاتصالات،</w:t>
      </w:r>
    </w:p>
    <w:p w:rsidR="00371D4C" w:rsidRPr="00410333" w:rsidRDefault="00371D4C" w:rsidP="00DC4C3C">
      <w:pPr>
        <w:pStyle w:val="Call"/>
        <w:tabs>
          <w:tab w:val="clear" w:pos="794"/>
        </w:tabs>
        <w:spacing w:before="160"/>
        <w:rPr>
          <w:rtl/>
        </w:rPr>
      </w:pPr>
      <w:r w:rsidRPr="00410333">
        <w:rPr>
          <w:rFonts w:hint="cs"/>
          <w:rtl/>
        </w:rPr>
        <w:t>تكلف مدير مكتب تقييس الاتصالات</w:t>
      </w:r>
    </w:p>
    <w:p w:rsidR="00371D4C" w:rsidRPr="00410333" w:rsidRDefault="00371D4C" w:rsidP="00DC4C3C">
      <w:pPr>
        <w:tabs>
          <w:tab w:val="clear" w:pos="794"/>
        </w:tabs>
        <w:rPr>
          <w:spacing w:val="-4"/>
        </w:rPr>
      </w:pPr>
      <w:r w:rsidRPr="00410333">
        <w:rPr>
          <w:rFonts w:hint="cs"/>
          <w:rtl/>
        </w:rPr>
        <w:t>بإعداد اللوجستيات اللازمة لمشاركة المنتسبين في أعمال قطاع تقييس الاتصالات، مع مراعاة الآثار المحتملة لإعادة تنظيم لجان</w:t>
      </w:r>
      <w:r w:rsidRPr="00410333">
        <w:rPr>
          <w:rFonts w:hint="eastAsia"/>
          <w:rtl/>
        </w:rPr>
        <w:t> </w:t>
      </w:r>
      <w:r w:rsidRPr="00410333">
        <w:rPr>
          <w:rFonts w:hint="cs"/>
          <w:rtl/>
        </w:rPr>
        <w:t>الدراسات.</w:t>
      </w:r>
    </w:p>
    <w:p w:rsidR="0000593F" w:rsidRPr="00410333" w:rsidRDefault="0000593F" w:rsidP="00E952D6"/>
    <w:p w:rsidR="0000593F" w:rsidRPr="00410333" w:rsidRDefault="0000593F" w:rsidP="00E952D6">
      <w:pPr>
        <w:rPr>
          <w:lang w:val="fr-CH"/>
        </w:rPr>
      </w:pPr>
    </w:p>
    <w:p w:rsidR="0000593F" w:rsidRPr="00410333" w:rsidRDefault="0000593F"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AD53A2" w:rsidRPr="00410333" w:rsidRDefault="00AD53A2"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lang w:val="fr-CH"/>
        </w:rPr>
      </w:pPr>
    </w:p>
    <w:p w:rsidR="0000593F" w:rsidRPr="00410333" w:rsidRDefault="0000593F" w:rsidP="00E952D6">
      <w:pPr>
        <w:rPr>
          <w:rtl/>
          <w:lang w:bidi="ar-EG"/>
        </w:rPr>
        <w:sectPr w:rsidR="0000593F" w:rsidRPr="00410333" w:rsidSect="007F6427">
          <w:pgSz w:w="11907" w:h="16840" w:code="9"/>
          <w:pgMar w:top="1134" w:right="1134" w:bottom="1134" w:left="1134" w:header="567" w:footer="567" w:gutter="0"/>
          <w:cols w:space="708"/>
          <w:vAlign w:val="both"/>
          <w:docGrid w:linePitch="360"/>
        </w:sectPr>
      </w:pPr>
    </w:p>
    <w:p w:rsidR="0000593F" w:rsidRPr="00410333" w:rsidRDefault="0000593F" w:rsidP="00E952D6">
      <w:pPr>
        <w:pStyle w:val="ResNo"/>
        <w:rPr>
          <w:rtl/>
          <w:lang w:bidi="ar-SY"/>
        </w:rPr>
      </w:pPr>
      <w:bookmarkStart w:id="73" w:name="_Toc349551563"/>
      <w:bookmarkStart w:id="74" w:name="RES_32"/>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32</w:t>
      </w:r>
      <w:r w:rsidRPr="00410333">
        <w:rPr>
          <w:rFonts w:hint="cs"/>
          <w:rtl/>
        </w:rPr>
        <w:t xml:space="preserve"> (المراجَع في الحمامات، </w:t>
      </w:r>
      <w:r w:rsidRPr="00410333">
        <w:t>2016</w:t>
      </w:r>
      <w:r w:rsidRPr="00410333">
        <w:rPr>
          <w:rFonts w:hint="cs"/>
          <w:rtl/>
        </w:rPr>
        <w:t>)</w:t>
      </w:r>
      <w:bookmarkEnd w:id="73"/>
    </w:p>
    <w:p w:rsidR="0000593F" w:rsidRPr="00410333" w:rsidRDefault="0000593F" w:rsidP="00E952D6">
      <w:pPr>
        <w:pStyle w:val="Restitle"/>
        <w:rPr>
          <w:rtl/>
        </w:rPr>
      </w:pPr>
      <w:bookmarkStart w:id="75" w:name="_Toc349551564"/>
      <w:bookmarkEnd w:id="74"/>
      <w:r w:rsidRPr="00410333">
        <w:rPr>
          <w:rFonts w:hint="cs"/>
          <w:rtl/>
        </w:rPr>
        <w:t>تعزيز وسائل العمل الإلكترونية في أعمال</w:t>
      </w:r>
      <w:r w:rsidRPr="00410333">
        <w:rPr>
          <w:rtl/>
        </w:rPr>
        <w:br/>
      </w:r>
      <w:r w:rsidRPr="00410333">
        <w:rPr>
          <w:rFonts w:hint="cs"/>
          <w:rtl/>
        </w:rPr>
        <w:t>قطاع تقييس الاتصالات للاتحاد الدولي للاتصالات</w:t>
      </w:r>
      <w:bookmarkEnd w:id="75"/>
    </w:p>
    <w:p w:rsidR="0000593F" w:rsidRPr="00410333" w:rsidRDefault="0000593F" w:rsidP="0094367F">
      <w:pPr>
        <w:pStyle w:val="Resref"/>
        <w:rPr>
          <w:iCs/>
          <w:rtl/>
        </w:rPr>
      </w:pPr>
      <w:r w:rsidRPr="00410333">
        <w:rPr>
          <w:rFonts w:hint="cs"/>
          <w:iCs/>
          <w:rtl/>
          <w:lang w:val="es-ES"/>
        </w:rPr>
        <w:t xml:space="preserve">(مونتريال، </w:t>
      </w:r>
      <w:r w:rsidRPr="00410333">
        <w:rPr>
          <w:iCs/>
          <w:lang w:val="es-ES"/>
        </w:rPr>
        <w:t>2000</w:t>
      </w:r>
      <w:r w:rsidRPr="00410333">
        <w:rPr>
          <w:rFonts w:hint="cs"/>
          <w:iCs/>
          <w:rtl/>
          <w:lang w:val="es-ES"/>
        </w:rPr>
        <w:t xml:space="preserve">؛ فلوريانوبوليس، </w:t>
      </w:r>
      <w:r w:rsidRPr="00410333">
        <w:rPr>
          <w:iCs/>
        </w:rPr>
        <w:t>2004</w:t>
      </w:r>
      <w:r w:rsidRPr="00410333">
        <w:rPr>
          <w:rFonts w:hint="cs"/>
          <w:iCs/>
          <w:rtl/>
        </w:rPr>
        <w:t xml:space="preserve">؛ جوهانسبرغ، </w:t>
      </w:r>
      <w:r w:rsidRPr="00410333">
        <w:rPr>
          <w:iCs/>
        </w:rPr>
        <w:t>2008</w:t>
      </w:r>
      <w:r w:rsidRPr="00410333">
        <w:rPr>
          <w:rFonts w:hint="cs"/>
          <w:iCs/>
          <w:rtl/>
        </w:rPr>
        <w:t xml:space="preserve">؛ دبي، </w:t>
      </w:r>
      <w:r w:rsidRPr="00410333">
        <w:rPr>
          <w:iCs/>
        </w:rPr>
        <w:t>2012</w:t>
      </w:r>
      <w:r w:rsidRPr="00410333">
        <w:rPr>
          <w:rFonts w:hint="cs"/>
          <w:iCs/>
          <w:rtl/>
          <w:lang w:bidi="ar-EG"/>
        </w:rPr>
        <w:t xml:space="preserve">؛ الحمامات، </w:t>
      </w:r>
      <w:r w:rsidRPr="00410333">
        <w:rPr>
          <w:iCs/>
          <w:lang w:bidi="ar-EG"/>
        </w:rPr>
        <w:t>2016</w:t>
      </w:r>
      <w:r w:rsidRPr="00410333">
        <w:rPr>
          <w:rFonts w:hint="cs"/>
          <w:iCs/>
          <w:rtl/>
          <w:lang w:val="es-ES"/>
        </w:rPr>
        <w:t>)</w:t>
      </w:r>
    </w:p>
    <w:p w:rsidR="00371D4C" w:rsidRPr="00410333" w:rsidRDefault="00371D4C" w:rsidP="00DC4C3C">
      <w:pPr>
        <w:pStyle w:val="Normalaftertitle"/>
        <w:tabs>
          <w:tab w:val="clear" w:pos="794"/>
        </w:tabs>
        <w:spacing w:before="360"/>
        <w:rPr>
          <w:rtl/>
          <w:lang w:bidi="ar-EG"/>
        </w:rPr>
      </w:pPr>
      <w:r w:rsidRPr="00410333">
        <w:rPr>
          <w:rFonts w:hint="cs"/>
          <w:rtl/>
        </w:rPr>
        <w:t>إن الجمعية العالمية لتقييس الاتصالات (</w:t>
      </w:r>
      <w:r w:rsidRPr="00410333">
        <w:rPr>
          <w:rFonts w:hint="cs"/>
          <w:rtl/>
          <w:lang w:bidi="ar-SY"/>
        </w:rPr>
        <w:t>ال</w:t>
      </w:r>
      <w:r w:rsidRPr="00410333">
        <w:rPr>
          <w:rFonts w:hint="cs"/>
          <w:rtl/>
          <w:lang w:val="es-ES" w:bidi="ar-EG"/>
        </w:rPr>
        <w:t xml:space="preserve">حمامات، </w:t>
      </w:r>
      <w:r w:rsidRPr="00410333">
        <w:rPr>
          <w:lang w:bidi="ar-EG"/>
        </w:rPr>
        <w:t>2016</w:t>
      </w:r>
      <w:r w:rsidRPr="00410333">
        <w:rPr>
          <w:rFonts w:hint="cs"/>
          <w:rtl/>
        </w:rPr>
        <w:t>)،</w:t>
      </w:r>
    </w:p>
    <w:p w:rsidR="00371D4C" w:rsidRPr="00410333" w:rsidRDefault="00371D4C" w:rsidP="00DC4C3C">
      <w:pPr>
        <w:pStyle w:val="Call"/>
        <w:tabs>
          <w:tab w:val="clear" w:pos="794"/>
        </w:tabs>
        <w:spacing w:before="160"/>
        <w:rPr>
          <w:rtl/>
          <w:lang w:bidi="ar-EG"/>
        </w:rPr>
      </w:pPr>
      <w:r w:rsidRPr="00410333">
        <w:rPr>
          <w:rFonts w:hint="cs"/>
          <w:rtl/>
        </w:rPr>
        <w:t>إذ تضع في اعتبارها</w:t>
      </w:r>
    </w:p>
    <w:p w:rsidR="00371D4C" w:rsidRPr="00410333" w:rsidRDefault="00371D4C" w:rsidP="00DC4C3C">
      <w:pPr>
        <w:tabs>
          <w:tab w:val="clear" w:pos="794"/>
        </w:tabs>
        <w:rPr>
          <w:rtl/>
        </w:rPr>
      </w:pPr>
      <w:r w:rsidRPr="00410333">
        <w:rPr>
          <w:rFonts w:hint="cs"/>
          <w:i/>
          <w:iCs/>
          <w:rtl/>
        </w:rPr>
        <w:t xml:space="preserve"> أ )</w:t>
      </w:r>
      <w:r w:rsidRPr="00410333">
        <w:rPr>
          <w:rFonts w:hint="cs"/>
          <w:rtl/>
        </w:rPr>
        <w:tab/>
        <w:t xml:space="preserve">سرعة </w:t>
      </w:r>
      <w:r w:rsidRPr="00410333">
        <w:rPr>
          <w:rFonts w:hint="cs"/>
          <w:rtl/>
          <w:lang w:bidi="ar-EG"/>
        </w:rPr>
        <w:t>التطور التكنولوجي</w:t>
      </w:r>
      <w:r w:rsidRPr="00410333">
        <w:rPr>
          <w:rFonts w:hint="cs"/>
          <w:rtl/>
        </w:rPr>
        <w:t xml:space="preserve"> وما</w:t>
      </w:r>
      <w:r w:rsidRPr="00410333">
        <w:rPr>
          <w:rFonts w:hint="eastAsia"/>
          <w:rtl/>
        </w:rPr>
        <w:t> </w:t>
      </w:r>
      <w:r w:rsidRPr="00410333">
        <w:rPr>
          <w:rFonts w:hint="cs"/>
          <w:rtl/>
        </w:rPr>
        <w:t>يترتب عليه من ضرورة تحسين وضع المعايير وسرعة وضعها؛</w:t>
      </w:r>
    </w:p>
    <w:p w:rsidR="00371D4C" w:rsidRPr="00410333" w:rsidRDefault="00371D4C" w:rsidP="00DC4C3C">
      <w:pPr>
        <w:tabs>
          <w:tab w:val="clear" w:pos="794"/>
        </w:tabs>
        <w:rPr>
          <w:spacing w:val="4"/>
          <w:rtl/>
        </w:rPr>
      </w:pPr>
      <w:r w:rsidRPr="00410333">
        <w:rPr>
          <w:rFonts w:hint="cs"/>
          <w:i/>
          <w:iCs/>
          <w:spacing w:val="4"/>
          <w:rtl/>
        </w:rPr>
        <w:t>ب)</w:t>
      </w:r>
      <w:r w:rsidRPr="00410333">
        <w:rPr>
          <w:rFonts w:hint="cs"/>
          <w:spacing w:val="4"/>
          <w:rtl/>
        </w:rPr>
        <w:tab/>
        <w:t xml:space="preserve">أن </w:t>
      </w:r>
      <w:r w:rsidRPr="00410333">
        <w:rPr>
          <w:rFonts w:hint="cs"/>
          <w:spacing w:val="4"/>
          <w:kern w:val="16"/>
          <w:rtl/>
        </w:rPr>
        <w:t xml:space="preserve">وسائل العمل الإلكترونية </w:t>
      </w:r>
      <w:r w:rsidRPr="00410333">
        <w:rPr>
          <w:spacing w:val="4"/>
          <w:kern w:val="16"/>
        </w:rPr>
        <w:t>(EWM)</w:t>
      </w:r>
      <w:r w:rsidRPr="00410333">
        <w:rPr>
          <w:rFonts w:hint="cs"/>
          <w:spacing w:val="4"/>
          <w:kern w:val="16"/>
          <w:rtl/>
        </w:rPr>
        <w:t xml:space="preserve"> تتيح التعاون المفتوح والسريع والسهل بين المشاركين في أنشطة قطاع تقييس</w:t>
      </w:r>
      <w:r w:rsidRPr="00410333">
        <w:rPr>
          <w:rFonts w:hint="eastAsia"/>
          <w:spacing w:val="4"/>
          <w:kern w:val="16"/>
          <w:rtl/>
        </w:rPr>
        <w:t> </w:t>
      </w:r>
      <w:r w:rsidRPr="00410333">
        <w:rPr>
          <w:rFonts w:hint="cs"/>
          <w:spacing w:val="4"/>
          <w:kern w:val="16"/>
          <w:rtl/>
        </w:rPr>
        <w:t>الاتصالات</w:t>
      </w:r>
      <w:r w:rsidRPr="00410333">
        <w:rPr>
          <w:rFonts w:hint="eastAsia"/>
          <w:spacing w:val="4"/>
          <w:kern w:val="16"/>
          <w:rtl/>
        </w:rPr>
        <w:t> </w:t>
      </w:r>
      <w:r w:rsidRPr="00410333">
        <w:rPr>
          <w:spacing w:val="4"/>
          <w:kern w:val="16"/>
        </w:rPr>
        <w:t>(ITU-T)</w:t>
      </w:r>
      <w:r w:rsidRPr="00410333">
        <w:rPr>
          <w:rFonts w:hint="cs"/>
          <w:spacing w:val="4"/>
          <w:kern w:val="16"/>
          <w:rtl/>
        </w:rPr>
        <w:t>؛</w:t>
      </w:r>
    </w:p>
    <w:p w:rsidR="00371D4C" w:rsidRPr="00410333" w:rsidRDefault="00371D4C" w:rsidP="00DC4C3C">
      <w:pPr>
        <w:tabs>
          <w:tab w:val="clear" w:pos="794"/>
        </w:tabs>
        <w:rPr>
          <w:rtl/>
        </w:rPr>
      </w:pPr>
      <w:r w:rsidRPr="00410333">
        <w:rPr>
          <w:rFonts w:hint="cs"/>
          <w:i/>
          <w:iCs/>
          <w:rtl/>
        </w:rPr>
        <w:t>ج)</w:t>
      </w:r>
      <w:r w:rsidRPr="00410333">
        <w:rPr>
          <w:rFonts w:hint="cs"/>
          <w:rtl/>
        </w:rPr>
        <w:tab/>
        <w:t>أن تنفيذ قدرات وسائل العمل الإلكترونية</w:t>
      </w:r>
      <w:r w:rsidRPr="00410333">
        <w:rPr>
          <w:rFonts w:hint="cs"/>
          <w:kern w:val="16"/>
          <w:rtl/>
        </w:rPr>
        <w:t xml:space="preserve"> والترتيبات المرتبطة بذلك ستكون له منافع كبيرة بالنسبة إلى أعضاء قطاع تقييس الاتصالات، بما</w:t>
      </w:r>
      <w:r w:rsidRPr="00410333">
        <w:rPr>
          <w:rFonts w:hint="eastAsia"/>
          <w:kern w:val="16"/>
          <w:rtl/>
        </w:rPr>
        <w:t xml:space="preserve"> في </w:t>
      </w:r>
      <w:r w:rsidRPr="00410333">
        <w:rPr>
          <w:rFonts w:hint="cs"/>
          <w:kern w:val="16"/>
          <w:rtl/>
        </w:rPr>
        <w:t>ذلك الأفراد والمنظمات والدول من ذوي الموارد المحدودة، بما</w:t>
      </w:r>
      <w:r w:rsidRPr="00410333">
        <w:rPr>
          <w:rFonts w:hint="eastAsia"/>
          <w:kern w:val="16"/>
          <w:rtl/>
        </w:rPr>
        <w:t> </w:t>
      </w:r>
      <w:r w:rsidRPr="00410333">
        <w:rPr>
          <w:rFonts w:hint="cs"/>
          <w:kern w:val="16"/>
          <w:rtl/>
        </w:rPr>
        <w:t>يسمح لهذه الجهات بالنفاذ في الوقت المناسب وبشكل فعّال إلى المعلومات الخاصة بالمعايير وعملية وضع المعايير والموافقة عليها؛</w:t>
      </w:r>
    </w:p>
    <w:p w:rsidR="00371D4C" w:rsidRPr="00410333" w:rsidRDefault="00371D4C" w:rsidP="00DC4C3C">
      <w:pPr>
        <w:tabs>
          <w:tab w:val="clear" w:pos="794"/>
        </w:tabs>
        <w:rPr>
          <w:rtl/>
        </w:rPr>
      </w:pPr>
      <w:r w:rsidRPr="00410333">
        <w:rPr>
          <w:rFonts w:hint="cs"/>
          <w:i/>
          <w:iCs/>
          <w:rtl/>
        </w:rPr>
        <w:t>د )</w:t>
      </w:r>
      <w:r w:rsidRPr="00410333">
        <w:rPr>
          <w:rFonts w:hint="cs"/>
          <w:rtl/>
        </w:rPr>
        <w:tab/>
        <w:t xml:space="preserve">أن </w:t>
      </w:r>
      <w:r w:rsidRPr="00410333">
        <w:rPr>
          <w:rFonts w:hint="cs"/>
          <w:kern w:val="16"/>
          <w:rtl/>
        </w:rPr>
        <w:t>وسائل العمل الإلكترونية ستكون مفيدة في تحسين الاتصالات فيما</w:t>
      </w:r>
      <w:r w:rsidRPr="00410333">
        <w:rPr>
          <w:rFonts w:hint="eastAsia"/>
          <w:kern w:val="16"/>
          <w:rtl/>
        </w:rPr>
        <w:t> </w:t>
      </w:r>
      <w:r w:rsidRPr="00410333">
        <w:rPr>
          <w:rFonts w:hint="cs"/>
          <w:kern w:val="16"/>
          <w:rtl/>
        </w:rPr>
        <w:t>بين أعضاء قطاع تقييس الاتصالات وفيما</w:t>
      </w:r>
      <w:r w:rsidRPr="00410333">
        <w:rPr>
          <w:rFonts w:hint="eastAsia"/>
          <w:kern w:val="16"/>
          <w:rtl/>
        </w:rPr>
        <w:t> </w:t>
      </w:r>
      <w:r w:rsidRPr="00410333">
        <w:rPr>
          <w:rFonts w:hint="cs"/>
          <w:kern w:val="16"/>
          <w:rtl/>
        </w:rPr>
        <w:t>بين منظمات التقييس الأُخرى المعنية والاتحاد الدولي للاتصالات، في سبيل وضع معايير متناسقة على الصعيد العالمي؛</w:t>
      </w:r>
    </w:p>
    <w:p w:rsidR="00371D4C" w:rsidRPr="00410333" w:rsidRDefault="00371D4C" w:rsidP="00DC4C3C">
      <w:pPr>
        <w:tabs>
          <w:tab w:val="clear" w:pos="794"/>
        </w:tabs>
        <w:rPr>
          <w:rtl/>
        </w:rPr>
      </w:pPr>
      <w:r w:rsidRPr="00410333">
        <w:rPr>
          <w:rFonts w:hint="cs"/>
          <w:i/>
          <w:iCs/>
          <w:rtl/>
        </w:rPr>
        <w:t>ﻫ )</w:t>
      </w:r>
      <w:r w:rsidRPr="00410333">
        <w:rPr>
          <w:rFonts w:hint="cs"/>
          <w:rtl/>
        </w:rPr>
        <w:tab/>
        <w:t>الدور الرئيسي لمكتب تقييس الاتصالات</w:t>
      </w:r>
      <w:r w:rsidRPr="00410333">
        <w:rPr>
          <w:rFonts w:hint="eastAsia"/>
          <w:rtl/>
        </w:rPr>
        <w:t> </w:t>
      </w:r>
      <w:r w:rsidRPr="00410333">
        <w:t>(TSB)</w:t>
      </w:r>
      <w:r w:rsidRPr="00410333">
        <w:rPr>
          <w:rFonts w:hint="cs"/>
          <w:rtl/>
        </w:rPr>
        <w:t xml:space="preserve"> في تقديم الدعم لقدرات وسائل العمل الإلكترونية</w:t>
      </w:r>
      <w:r w:rsidRPr="00410333">
        <w:rPr>
          <w:rFonts w:hint="cs"/>
          <w:spacing w:val="-6"/>
          <w:kern w:val="16"/>
          <w:rtl/>
        </w:rPr>
        <w:t>؛</w:t>
      </w:r>
    </w:p>
    <w:p w:rsidR="00371D4C" w:rsidRPr="00410333" w:rsidRDefault="00371D4C" w:rsidP="00DC4C3C">
      <w:pPr>
        <w:tabs>
          <w:tab w:val="clear" w:pos="794"/>
        </w:tabs>
        <w:rPr>
          <w:i/>
          <w:rtl/>
        </w:rPr>
      </w:pPr>
      <w:r w:rsidRPr="00410333">
        <w:rPr>
          <w:rFonts w:hint="cs"/>
          <w:iCs/>
          <w:rtl/>
        </w:rPr>
        <w:t>و )</w:t>
      </w:r>
      <w:r w:rsidRPr="00410333">
        <w:rPr>
          <w:rFonts w:hint="cs"/>
          <w:i/>
          <w:rtl/>
        </w:rPr>
        <w:tab/>
      </w:r>
      <w:r w:rsidRPr="00410333">
        <w:rPr>
          <w:rFonts w:hint="cs"/>
          <w:rtl/>
        </w:rPr>
        <w:t xml:space="preserve">القرارات التي يتضمنها </w:t>
      </w:r>
      <w:r w:rsidRPr="00410333">
        <w:rPr>
          <w:rFonts w:hint="cs"/>
          <w:rtl/>
          <w:lang w:bidi="ar-EG"/>
        </w:rPr>
        <w:t>القرار</w:t>
      </w:r>
      <w:r w:rsidRPr="00410333">
        <w:rPr>
          <w:rFonts w:hint="eastAsia"/>
          <w:rtl/>
          <w:lang w:bidi="ar-EG"/>
        </w:rPr>
        <w:t> </w:t>
      </w:r>
      <w:r w:rsidRPr="00410333">
        <w:t>66</w:t>
      </w:r>
      <w:r w:rsidRPr="00410333">
        <w:rPr>
          <w:rFonts w:hint="cs"/>
          <w:rtl/>
        </w:rPr>
        <w:t xml:space="preserve"> (المراجَع في غوادالاخارا، </w:t>
      </w:r>
      <w:r w:rsidRPr="00410333">
        <w:t>2010</w:t>
      </w:r>
      <w:r w:rsidRPr="00410333">
        <w:rPr>
          <w:rFonts w:hint="cs"/>
          <w:rtl/>
        </w:rPr>
        <w:t>) لمؤتمر المندوبين المفوضين</w:t>
      </w:r>
      <w:r w:rsidRPr="00410333">
        <w:rPr>
          <w:rFonts w:hint="cs"/>
          <w:i/>
          <w:rtl/>
        </w:rPr>
        <w:t>؛</w:t>
      </w:r>
    </w:p>
    <w:p w:rsidR="00371D4C" w:rsidRPr="00410333" w:rsidRDefault="00371D4C" w:rsidP="00DC4C3C">
      <w:pPr>
        <w:tabs>
          <w:tab w:val="clear" w:pos="794"/>
        </w:tabs>
        <w:rPr>
          <w:i/>
          <w:rtl/>
        </w:rPr>
      </w:pPr>
      <w:r w:rsidRPr="00410333">
        <w:rPr>
          <w:rFonts w:hint="cs"/>
          <w:iCs/>
          <w:rtl/>
        </w:rPr>
        <w:t>ز )</w:t>
      </w:r>
      <w:r w:rsidRPr="00410333">
        <w:rPr>
          <w:rFonts w:hint="cs"/>
          <w:i/>
          <w:rtl/>
        </w:rPr>
        <w:tab/>
        <w:t>الصعوبات ذات</w:t>
      </w:r>
      <w:r w:rsidRPr="00410333">
        <w:rPr>
          <w:rFonts w:hint="eastAsia"/>
          <w:i/>
          <w:rtl/>
        </w:rPr>
        <w:t> </w:t>
      </w:r>
      <w:r w:rsidRPr="00410333">
        <w:rPr>
          <w:rFonts w:hint="cs"/>
          <w:i/>
          <w:rtl/>
        </w:rPr>
        <w:t>الصلة بالميزانية التي تواجهها البلدان النامية</w:t>
      </w:r>
      <w:r w:rsidRPr="00410333">
        <w:rPr>
          <w:rStyle w:val="FootnoteReference"/>
          <w:i/>
          <w:rtl/>
        </w:rPr>
        <w:footnoteReference w:customMarkFollows="1" w:id="14"/>
        <w:t>1</w:t>
      </w:r>
      <w:r w:rsidRPr="00410333">
        <w:rPr>
          <w:rFonts w:hint="cs"/>
          <w:i/>
          <w:rtl/>
        </w:rPr>
        <w:t xml:space="preserve"> للمشاركة الفعّالة في الاجتماعات الحضورية التي ينظمها قطاع تقييس الاتصالات؛</w:t>
      </w:r>
    </w:p>
    <w:p w:rsidR="00371D4C" w:rsidRPr="00410333" w:rsidRDefault="00371D4C" w:rsidP="00DC4C3C">
      <w:pPr>
        <w:tabs>
          <w:tab w:val="clear" w:pos="794"/>
        </w:tabs>
        <w:rPr>
          <w:i/>
          <w:spacing w:val="2"/>
          <w:rtl/>
        </w:rPr>
      </w:pPr>
      <w:r w:rsidRPr="00410333">
        <w:rPr>
          <w:rFonts w:hint="eastAsia"/>
          <w:iCs/>
          <w:spacing w:val="2"/>
          <w:rtl/>
        </w:rPr>
        <w:t>ح</w:t>
      </w:r>
      <w:r w:rsidRPr="00410333">
        <w:rPr>
          <w:iCs/>
          <w:spacing w:val="2"/>
          <w:rtl/>
        </w:rPr>
        <w:t>)</w:t>
      </w:r>
      <w:r w:rsidRPr="00410333">
        <w:rPr>
          <w:rFonts w:hint="cs"/>
          <w:i/>
          <w:spacing w:val="2"/>
          <w:rtl/>
        </w:rPr>
        <w:tab/>
      </w:r>
      <w:r w:rsidRPr="00410333">
        <w:rPr>
          <w:rFonts w:hint="cs"/>
          <w:i/>
          <w:spacing w:val="2"/>
          <w:rtl/>
          <w:lang w:bidi="ar-SY"/>
        </w:rPr>
        <w:t>القرار</w:t>
      </w:r>
      <w:r w:rsidRPr="00410333">
        <w:rPr>
          <w:rFonts w:hint="eastAsia"/>
          <w:i/>
          <w:spacing w:val="2"/>
          <w:rtl/>
          <w:lang w:bidi="ar-SY"/>
        </w:rPr>
        <w:t> </w:t>
      </w:r>
      <w:r w:rsidRPr="00410333">
        <w:rPr>
          <w:iCs/>
          <w:spacing w:val="2"/>
          <w:lang w:bidi="ar-SY"/>
        </w:rPr>
        <w:t>167</w:t>
      </w:r>
      <w:r w:rsidRPr="00410333">
        <w:rPr>
          <w:rFonts w:hint="cs"/>
          <w:i/>
          <w:spacing w:val="2"/>
          <w:rtl/>
          <w:lang w:bidi="ar-SY"/>
        </w:rPr>
        <w:t xml:space="preserve"> (المراجَع في بوسان </w:t>
      </w:r>
      <w:r w:rsidRPr="00410333">
        <w:rPr>
          <w:iCs/>
          <w:spacing w:val="2"/>
          <w:lang w:bidi="ar-SY"/>
        </w:rPr>
        <w:t>2014</w:t>
      </w:r>
      <w:r w:rsidRPr="00410333">
        <w:rPr>
          <w:rFonts w:hint="cs"/>
          <w:i/>
          <w:spacing w:val="2"/>
          <w:rtl/>
          <w:lang w:bidi="ar-SY"/>
        </w:rPr>
        <w:t>) لمؤتمر المندوبين المفوضين الذي ينص على أن يواصل الاتحاد تطوير مرافقه وإمكاناته الخاصة بالمشاركة عن بُعد بالوسائل الإلكترونية في اجتماعات الاتحاد المناسبة، بما</w:t>
      </w:r>
      <w:r w:rsidRPr="00410333">
        <w:rPr>
          <w:rFonts w:hint="eastAsia"/>
          <w:i/>
          <w:spacing w:val="2"/>
          <w:rtl/>
          <w:lang w:bidi="ar-SY"/>
        </w:rPr>
        <w:t xml:space="preserve"> في </w:t>
      </w:r>
      <w:r w:rsidRPr="00410333">
        <w:rPr>
          <w:rFonts w:hint="cs"/>
          <w:i/>
          <w:spacing w:val="2"/>
          <w:rtl/>
          <w:lang w:bidi="ar-SY"/>
        </w:rPr>
        <w:t>ذلك اجتماعات أفرقة العمل التي يشكلها</w:t>
      </w:r>
      <w:r w:rsidRPr="00410333">
        <w:rPr>
          <w:rFonts w:hint="eastAsia"/>
          <w:i/>
          <w:spacing w:val="2"/>
          <w:rtl/>
          <w:lang w:bidi="ar-SY"/>
        </w:rPr>
        <w:t> </w:t>
      </w:r>
      <w:r w:rsidRPr="00410333">
        <w:rPr>
          <w:rFonts w:hint="cs"/>
          <w:i/>
          <w:spacing w:val="2"/>
          <w:rtl/>
          <w:lang w:bidi="ar-SY"/>
        </w:rPr>
        <w:t>المجلس</w:t>
      </w:r>
      <w:r w:rsidRPr="00410333">
        <w:rPr>
          <w:rFonts w:hint="cs"/>
          <w:i/>
          <w:spacing w:val="2"/>
          <w:rtl/>
        </w:rPr>
        <w:t>،</w:t>
      </w:r>
    </w:p>
    <w:p w:rsidR="00371D4C" w:rsidRPr="00410333" w:rsidRDefault="00371D4C" w:rsidP="00DC4C3C">
      <w:pPr>
        <w:pStyle w:val="Call"/>
        <w:tabs>
          <w:tab w:val="clear" w:pos="794"/>
        </w:tabs>
        <w:spacing w:before="160"/>
        <w:rPr>
          <w:rtl/>
        </w:rPr>
      </w:pPr>
      <w:r w:rsidRPr="00410333">
        <w:rPr>
          <w:rFonts w:hint="cs"/>
          <w:rtl/>
        </w:rPr>
        <w:t>وإذ تلاحظ</w:t>
      </w:r>
    </w:p>
    <w:p w:rsidR="00371D4C" w:rsidRPr="00410333" w:rsidRDefault="00371D4C" w:rsidP="00DC4C3C">
      <w:pPr>
        <w:tabs>
          <w:tab w:val="clear" w:pos="794"/>
        </w:tabs>
        <w:rPr>
          <w:rtl/>
        </w:rPr>
      </w:pPr>
      <w:r w:rsidRPr="00410333">
        <w:rPr>
          <w:rFonts w:hint="cs"/>
          <w:i/>
          <w:iCs/>
          <w:rtl/>
        </w:rPr>
        <w:t xml:space="preserve"> أ )</w:t>
      </w:r>
      <w:r w:rsidRPr="00410333">
        <w:rPr>
          <w:rFonts w:hint="cs"/>
          <w:rtl/>
        </w:rPr>
        <w:tab/>
        <w:t>رغبة الأعضاء في الحصول على الوثائق في شكل إلكتروني في الوقت المناسب، والحاجة إلى التقليل من الكميات المتزايدة من نسخ الوثائق الورقية التي توزع أثناء الاجتماعات وترسل بالبريد؛</w:t>
      </w:r>
    </w:p>
    <w:p w:rsidR="00371D4C" w:rsidRPr="00410333" w:rsidRDefault="00371D4C" w:rsidP="00DC4C3C">
      <w:pPr>
        <w:tabs>
          <w:tab w:val="clear" w:pos="794"/>
        </w:tabs>
        <w:rPr>
          <w:rtl/>
        </w:rPr>
      </w:pPr>
      <w:r w:rsidRPr="00410333">
        <w:rPr>
          <w:rFonts w:hint="cs"/>
          <w:i/>
          <w:iCs/>
          <w:rtl/>
        </w:rPr>
        <w:t>ب)</w:t>
      </w:r>
      <w:r w:rsidRPr="00410333">
        <w:rPr>
          <w:rFonts w:hint="cs"/>
          <w:rtl/>
        </w:rPr>
        <w:tab/>
        <w:t>أن الكثير من أشكال وسائل العمل الإلكترونية قد نُفِّذت بالفعل في قطاع تقييس الاتصالات، مثل تقديم الوثائق إلكترونياً وخدمة المنتديات الإلكترونية؛</w:t>
      </w:r>
    </w:p>
    <w:p w:rsidR="00371D4C" w:rsidRPr="00410333" w:rsidRDefault="00371D4C" w:rsidP="00DC4C3C">
      <w:pPr>
        <w:tabs>
          <w:tab w:val="clear" w:pos="794"/>
        </w:tabs>
        <w:rPr>
          <w:rtl/>
          <w:lang w:bidi="ar-EG"/>
        </w:rPr>
      </w:pPr>
      <w:r w:rsidRPr="00410333">
        <w:rPr>
          <w:rFonts w:hint="eastAsia"/>
          <w:i/>
          <w:iCs/>
          <w:rtl/>
          <w:lang w:bidi="ar-EG"/>
        </w:rPr>
        <w:t>ج</w:t>
      </w:r>
      <w:r w:rsidRPr="00410333">
        <w:rPr>
          <w:i/>
          <w:iCs/>
          <w:rtl/>
          <w:lang w:bidi="ar-EG"/>
        </w:rPr>
        <w:t>)</w:t>
      </w:r>
      <w:r w:rsidRPr="00410333">
        <w:rPr>
          <w:i/>
          <w:iCs/>
          <w:rtl/>
          <w:lang w:bidi="ar-EG"/>
        </w:rPr>
        <w:tab/>
      </w:r>
      <w:r w:rsidRPr="00410333">
        <w:rPr>
          <w:rFonts w:hint="eastAsia"/>
          <w:rtl/>
          <w:lang w:bidi="ar-EG"/>
        </w:rPr>
        <w:t>أنه</w:t>
      </w:r>
      <w:r w:rsidRPr="00410333">
        <w:rPr>
          <w:rtl/>
          <w:lang w:bidi="ar-EG"/>
        </w:rPr>
        <w:t xml:space="preserve"> لا</w:t>
      </w:r>
      <w:r w:rsidRPr="00410333">
        <w:rPr>
          <w:rFonts w:hint="cs"/>
          <w:rtl/>
          <w:lang w:bidi="ar-EG"/>
        </w:rPr>
        <w:t> </w:t>
      </w:r>
      <w:r w:rsidRPr="00410333">
        <w:rPr>
          <w:rtl/>
          <w:lang w:bidi="ar-EG"/>
        </w:rPr>
        <w:t>تزال هناك بعض الصعوبات في </w:t>
      </w:r>
      <w:r w:rsidRPr="00410333">
        <w:rPr>
          <w:rFonts w:hint="cs"/>
          <w:rtl/>
          <w:lang w:bidi="ar-EG"/>
        </w:rPr>
        <w:t>إجراء اجتماعات إلكترونية نظراً للتدهور المتواصل أو</w:t>
      </w:r>
      <w:r w:rsidRPr="00410333">
        <w:rPr>
          <w:rFonts w:hint="eastAsia"/>
          <w:rtl/>
          <w:lang w:bidi="ar-EG"/>
        </w:rPr>
        <w:t> </w:t>
      </w:r>
      <w:r w:rsidRPr="00410333">
        <w:rPr>
          <w:rFonts w:hint="cs"/>
          <w:rtl/>
          <w:lang w:bidi="ar-EG"/>
        </w:rPr>
        <w:t>المؤقت في جودة الخدمة، لا</w:t>
      </w:r>
      <w:r w:rsidRPr="00410333">
        <w:rPr>
          <w:rFonts w:hint="eastAsia"/>
          <w:rtl/>
          <w:lang w:bidi="ar-EG"/>
        </w:rPr>
        <w:t> </w:t>
      </w:r>
      <w:r w:rsidRPr="00410333">
        <w:rPr>
          <w:rFonts w:hint="cs"/>
          <w:rtl/>
          <w:lang w:bidi="ar-EG"/>
        </w:rPr>
        <w:t>سيما في الاجتماعات التي توفَّر فيها الترجمة الشفوية الحية؛</w:t>
      </w:r>
    </w:p>
    <w:p w:rsidR="00BA167B" w:rsidRPr="00410333" w:rsidRDefault="00BA167B" w:rsidP="00DC4C3C">
      <w:pPr>
        <w:tabs>
          <w:tab w:val="clear" w:pos="794"/>
        </w:tabs>
        <w:bidi w:val="0"/>
        <w:spacing w:before="0" w:after="160" w:line="259" w:lineRule="auto"/>
        <w:jc w:val="left"/>
        <w:rPr>
          <w:rFonts w:ascii="Traditional Arabic" w:hAnsi="Traditional Arabic"/>
          <w:i/>
          <w:iCs/>
          <w:rtl/>
        </w:rPr>
      </w:pPr>
      <w:r w:rsidRPr="00410333">
        <w:rPr>
          <w:rFonts w:ascii="Traditional Arabic" w:hAnsi="Traditional Arabic"/>
          <w:i/>
          <w:iCs/>
          <w:rtl/>
        </w:rPr>
        <w:br w:type="page"/>
      </w:r>
    </w:p>
    <w:p w:rsidR="00371D4C" w:rsidRPr="00410333" w:rsidRDefault="00371D4C" w:rsidP="00DC4C3C">
      <w:pPr>
        <w:tabs>
          <w:tab w:val="clear" w:pos="794"/>
        </w:tabs>
        <w:rPr>
          <w:rtl/>
        </w:rPr>
      </w:pPr>
      <w:r w:rsidRPr="00410333">
        <w:rPr>
          <w:rFonts w:ascii="Traditional Arabic" w:hAnsi="Traditional Arabic"/>
          <w:i/>
          <w:iCs/>
          <w:rtl/>
        </w:rPr>
        <w:lastRenderedPageBreak/>
        <w:t>ﺩ</w:t>
      </w:r>
      <w:r w:rsidRPr="00410333">
        <w:rPr>
          <w:rFonts w:ascii="Traditional Arabic" w:hAnsi="Traditional Arabic" w:hint="cs"/>
          <w:i/>
          <w:iCs/>
          <w:rtl/>
        </w:rPr>
        <w:t xml:space="preserve"> )</w:t>
      </w:r>
      <w:r w:rsidRPr="00410333">
        <w:rPr>
          <w:rFonts w:hint="cs"/>
          <w:rtl/>
        </w:rPr>
        <w:tab/>
        <w:t>رغبة أعضاء قطاع تقييس الاتصالات في إجراء اجتماعات إلكترونية؛</w:t>
      </w:r>
    </w:p>
    <w:p w:rsidR="00371D4C" w:rsidRPr="00410333" w:rsidRDefault="00371D4C" w:rsidP="00DC4C3C">
      <w:pPr>
        <w:tabs>
          <w:tab w:val="clear" w:pos="794"/>
        </w:tabs>
        <w:rPr>
          <w:rtl/>
        </w:rPr>
      </w:pPr>
      <w:r w:rsidRPr="00410333">
        <w:rPr>
          <w:rFonts w:ascii="Traditional Arabic" w:hAnsi="Traditional Arabic"/>
          <w:i/>
          <w:iCs/>
          <w:rtl/>
        </w:rPr>
        <w:t>ﻫ</w:t>
      </w:r>
      <w:r w:rsidRPr="00410333">
        <w:rPr>
          <w:rFonts w:ascii="Traditional Arabic" w:hAnsi="Traditional Arabic" w:hint="cs"/>
          <w:i/>
          <w:iCs/>
          <w:rtl/>
        </w:rPr>
        <w:t xml:space="preserve"> )</w:t>
      </w:r>
      <w:r w:rsidRPr="00410333">
        <w:rPr>
          <w:rFonts w:hint="cs"/>
          <w:rtl/>
        </w:rPr>
        <w:tab/>
      </w:r>
      <w:r w:rsidRPr="00410333">
        <w:rPr>
          <w:rFonts w:hint="eastAsia"/>
          <w:rtl/>
        </w:rPr>
        <w:t>تزايد</w:t>
      </w:r>
      <w:r w:rsidRPr="00410333">
        <w:rPr>
          <w:rtl/>
        </w:rPr>
        <w:t xml:space="preserve"> </w:t>
      </w:r>
      <w:r w:rsidRPr="00410333">
        <w:rPr>
          <w:rFonts w:hint="eastAsia"/>
          <w:rtl/>
        </w:rPr>
        <w:t>استعمال</w:t>
      </w:r>
      <w:r w:rsidRPr="00410333">
        <w:rPr>
          <w:rtl/>
        </w:rPr>
        <w:t xml:space="preserve"> </w:t>
      </w:r>
      <w:r w:rsidRPr="00410333">
        <w:rPr>
          <w:rFonts w:hint="eastAsia"/>
          <w:rtl/>
        </w:rPr>
        <w:t>الأعضاء</w:t>
      </w:r>
      <w:r w:rsidRPr="00410333">
        <w:rPr>
          <w:rtl/>
        </w:rPr>
        <w:t xml:space="preserve"> </w:t>
      </w:r>
      <w:r w:rsidRPr="00410333">
        <w:rPr>
          <w:rFonts w:hint="cs"/>
          <w:rtl/>
        </w:rPr>
        <w:t>للأجهزة المتنقلة في </w:t>
      </w:r>
      <w:r w:rsidRPr="00410333">
        <w:rPr>
          <w:rFonts w:hint="eastAsia"/>
          <w:rtl/>
        </w:rPr>
        <w:t>الاجتماعات</w:t>
      </w:r>
      <w:r w:rsidRPr="00410333">
        <w:rPr>
          <w:rFonts w:hint="cs"/>
          <w:rtl/>
        </w:rPr>
        <w:t xml:space="preserve"> وفي</w:t>
      </w:r>
      <w:r w:rsidRPr="00410333">
        <w:rPr>
          <w:rFonts w:hint="eastAsia"/>
          <w:rtl/>
        </w:rPr>
        <w:t> </w:t>
      </w:r>
      <w:r w:rsidRPr="00410333">
        <w:rPr>
          <w:rFonts w:hint="cs"/>
          <w:rtl/>
        </w:rPr>
        <w:t>غيرها؛</w:t>
      </w:r>
    </w:p>
    <w:p w:rsidR="00371D4C" w:rsidRPr="00410333" w:rsidRDefault="00371D4C" w:rsidP="00DC4C3C">
      <w:pPr>
        <w:tabs>
          <w:tab w:val="clear" w:pos="794"/>
        </w:tabs>
        <w:rPr>
          <w:rtl/>
          <w:lang w:bidi="ar-EG"/>
        </w:rPr>
      </w:pPr>
      <w:r w:rsidRPr="00410333">
        <w:rPr>
          <w:rFonts w:ascii="Traditional Arabic" w:hAnsi="Traditional Arabic" w:hint="cs"/>
          <w:i/>
          <w:iCs/>
          <w:rtl/>
        </w:rPr>
        <w:t>و )</w:t>
      </w:r>
      <w:r w:rsidRPr="00410333">
        <w:rPr>
          <w:rFonts w:hint="cs"/>
          <w:rtl/>
          <w:lang w:bidi="ar-EG"/>
        </w:rPr>
        <w:tab/>
        <w:t>المزايا التي تتاح للأعضاء بفضل تسهيل زيادة المشاركة إلكترونياً في إعداد التوصيات والموافقة عليها، وخصوصاً الأعضاء غير القادرين على المشاركة في اجتماعات لجان الدراسات في جنيف وفي</w:t>
      </w:r>
      <w:r w:rsidRPr="00410333">
        <w:rPr>
          <w:rFonts w:hint="eastAsia"/>
          <w:rtl/>
          <w:lang w:bidi="ar-EG"/>
        </w:rPr>
        <w:t> </w:t>
      </w:r>
      <w:r w:rsidRPr="00410333">
        <w:rPr>
          <w:rFonts w:hint="cs"/>
          <w:rtl/>
          <w:lang w:bidi="ar-EG"/>
        </w:rPr>
        <w:t>غيرها؛</w:t>
      </w:r>
    </w:p>
    <w:p w:rsidR="00371D4C" w:rsidRPr="00410333" w:rsidRDefault="00371D4C" w:rsidP="00DC4C3C">
      <w:pPr>
        <w:tabs>
          <w:tab w:val="clear" w:pos="794"/>
        </w:tabs>
      </w:pPr>
      <w:r w:rsidRPr="00410333">
        <w:rPr>
          <w:rFonts w:ascii="Traditional Arabic" w:hAnsi="Traditional Arabic" w:hint="cs"/>
          <w:i/>
          <w:iCs/>
          <w:rtl/>
        </w:rPr>
        <w:t>ز )</w:t>
      </w:r>
      <w:r w:rsidRPr="00410333">
        <w:rPr>
          <w:rFonts w:hint="cs"/>
          <w:rtl/>
        </w:rPr>
        <w:tab/>
        <w:t>الصعوبات في توفر عرض النطاق وغيرها من القيود، لا</w:t>
      </w:r>
      <w:r w:rsidRPr="00410333">
        <w:rPr>
          <w:rFonts w:hint="eastAsia"/>
          <w:rtl/>
        </w:rPr>
        <w:t> </w:t>
      </w:r>
      <w:r w:rsidRPr="00410333">
        <w:rPr>
          <w:rFonts w:hint="cs"/>
          <w:rtl/>
        </w:rPr>
        <w:t>سيما في البلدان النامية؛</w:t>
      </w:r>
    </w:p>
    <w:p w:rsidR="00371D4C" w:rsidRPr="00410333" w:rsidRDefault="00371D4C" w:rsidP="00DC4C3C">
      <w:pPr>
        <w:tabs>
          <w:tab w:val="clear" w:pos="794"/>
        </w:tabs>
        <w:rPr>
          <w:rtl/>
          <w:lang w:bidi="ar-EG"/>
        </w:rPr>
      </w:pPr>
      <w:r w:rsidRPr="00410333">
        <w:rPr>
          <w:rFonts w:hint="eastAsia"/>
          <w:i/>
          <w:iCs/>
          <w:rtl/>
        </w:rPr>
        <w:t>ح</w:t>
      </w:r>
      <w:r w:rsidRPr="00410333">
        <w:rPr>
          <w:i/>
          <w:iCs/>
          <w:rtl/>
        </w:rPr>
        <w:t>)</w:t>
      </w:r>
      <w:r w:rsidRPr="00410333">
        <w:rPr>
          <w:i/>
          <w:iCs/>
          <w:rtl/>
        </w:rPr>
        <w:tab/>
      </w:r>
      <w:r w:rsidRPr="00410333">
        <w:rPr>
          <w:rFonts w:hint="eastAsia"/>
          <w:rtl/>
        </w:rPr>
        <w:t>الصعوبات</w:t>
      </w:r>
      <w:r w:rsidRPr="00410333">
        <w:rPr>
          <w:rtl/>
        </w:rPr>
        <w:t xml:space="preserve"> في </w:t>
      </w:r>
      <w:r w:rsidRPr="00410333">
        <w:rPr>
          <w:rFonts w:hint="cs"/>
          <w:rtl/>
        </w:rPr>
        <w:t>البحث عن الوثائق و/أو المعلومات ذات</w:t>
      </w:r>
      <w:r w:rsidRPr="00410333">
        <w:rPr>
          <w:rFonts w:hint="eastAsia"/>
          <w:rtl/>
        </w:rPr>
        <w:t> </w:t>
      </w:r>
      <w:r w:rsidRPr="00410333">
        <w:rPr>
          <w:rFonts w:hint="cs"/>
          <w:rtl/>
        </w:rPr>
        <w:t>الصلة بموضوع أو</w:t>
      </w:r>
      <w:r w:rsidRPr="00410333">
        <w:rPr>
          <w:rFonts w:hint="eastAsia"/>
          <w:rtl/>
        </w:rPr>
        <w:t> </w:t>
      </w:r>
      <w:r w:rsidRPr="00410333">
        <w:rPr>
          <w:rFonts w:hint="cs"/>
          <w:rtl/>
        </w:rPr>
        <w:t>مجال محدد أو</w:t>
      </w:r>
      <w:r w:rsidRPr="00410333">
        <w:rPr>
          <w:rFonts w:hint="eastAsia"/>
          <w:rtl/>
        </w:rPr>
        <w:t> </w:t>
      </w:r>
      <w:r w:rsidRPr="00410333">
        <w:rPr>
          <w:rFonts w:hint="cs"/>
          <w:rtl/>
        </w:rPr>
        <w:t>مسألة محددة، والحاجة إلى حل ذكي لتصنيف هذه الوثائق و/أو المعلومات والتنقيب فيها بسهولة؛</w:t>
      </w:r>
    </w:p>
    <w:p w:rsidR="00371D4C" w:rsidRPr="00410333" w:rsidRDefault="00371D4C" w:rsidP="00DC4C3C">
      <w:pPr>
        <w:tabs>
          <w:tab w:val="clear" w:pos="794"/>
        </w:tabs>
        <w:rPr>
          <w:rtl/>
        </w:rPr>
      </w:pPr>
      <w:r w:rsidRPr="00410333">
        <w:rPr>
          <w:rFonts w:hint="cs"/>
          <w:i/>
          <w:iCs/>
          <w:rtl/>
        </w:rPr>
        <w:t>ط</w:t>
      </w:r>
      <w:r w:rsidRPr="00410333">
        <w:rPr>
          <w:i/>
          <w:iCs/>
          <w:rtl/>
        </w:rPr>
        <w:t>)</w:t>
      </w:r>
      <w:r w:rsidRPr="00410333">
        <w:rPr>
          <w:rFonts w:hint="cs"/>
          <w:rtl/>
        </w:rPr>
        <w:tab/>
        <w:t>الوفورات التي يمكن أن تترتب على تعزيز قدرات وسائل العمل الإلكترونية في قطاع تقييس الاتصالات (مثل</w:t>
      </w:r>
      <w:r w:rsidRPr="00410333">
        <w:rPr>
          <w:rFonts w:hint="eastAsia"/>
          <w:rtl/>
        </w:rPr>
        <w:t> </w:t>
      </w:r>
      <w:r w:rsidRPr="00410333">
        <w:rPr>
          <w:rFonts w:hint="cs"/>
          <w:rtl/>
        </w:rPr>
        <w:t xml:space="preserve">خفض تكاليف توزيع النسخ الورقية من الوثائق </w:t>
      </w:r>
      <w:r w:rsidRPr="00410333">
        <w:rPr>
          <w:rFonts w:hint="eastAsia"/>
          <w:rtl/>
        </w:rPr>
        <w:t>وتكاليف</w:t>
      </w:r>
      <w:r w:rsidRPr="00410333">
        <w:rPr>
          <w:rtl/>
        </w:rPr>
        <w:t xml:space="preserve"> </w:t>
      </w:r>
      <w:r w:rsidRPr="00410333">
        <w:rPr>
          <w:rFonts w:hint="eastAsia"/>
          <w:rtl/>
        </w:rPr>
        <w:t>السفر،</w:t>
      </w:r>
      <w:r w:rsidRPr="00410333">
        <w:rPr>
          <w:rtl/>
        </w:rPr>
        <w:t xml:space="preserve"> </w:t>
      </w:r>
      <w:r w:rsidRPr="00410333">
        <w:rPr>
          <w:rFonts w:hint="cs"/>
          <w:rtl/>
        </w:rPr>
        <w:t xml:space="preserve">وتكاليف لوجستيات قطاع تقييس الاتصالات، </w:t>
      </w:r>
      <w:r w:rsidRPr="00410333">
        <w:rPr>
          <w:rFonts w:hint="eastAsia"/>
          <w:rtl/>
        </w:rPr>
        <w:t>وما</w:t>
      </w:r>
      <w:r w:rsidRPr="00410333">
        <w:rPr>
          <w:rFonts w:hint="cs"/>
          <w:rtl/>
        </w:rPr>
        <w:t> </w:t>
      </w:r>
      <w:r w:rsidRPr="00410333">
        <w:rPr>
          <w:rFonts w:hint="eastAsia"/>
          <w:rtl/>
        </w:rPr>
        <w:t>إلى</w:t>
      </w:r>
      <w:r w:rsidRPr="00410333">
        <w:rPr>
          <w:rtl/>
        </w:rPr>
        <w:t xml:space="preserve"> </w:t>
      </w:r>
      <w:r w:rsidRPr="00410333">
        <w:rPr>
          <w:rFonts w:hint="eastAsia"/>
          <w:rtl/>
        </w:rPr>
        <w:t>ذلك</w:t>
      </w:r>
      <w:r w:rsidRPr="00410333">
        <w:rPr>
          <w:rtl/>
        </w:rPr>
        <w:t>)؛</w:t>
      </w:r>
    </w:p>
    <w:p w:rsidR="00371D4C" w:rsidRPr="00410333" w:rsidRDefault="00371D4C" w:rsidP="00DC4C3C">
      <w:pPr>
        <w:tabs>
          <w:tab w:val="clear" w:pos="794"/>
        </w:tabs>
        <w:rPr>
          <w:rtl/>
        </w:rPr>
      </w:pPr>
      <w:r w:rsidRPr="00410333">
        <w:rPr>
          <w:rFonts w:ascii="Traditional Arabic" w:hAnsi="Traditional Arabic"/>
          <w:iCs/>
          <w:rtl/>
        </w:rPr>
        <w:t>ﻱ</w:t>
      </w:r>
      <w:r w:rsidRPr="00410333">
        <w:rPr>
          <w:rFonts w:hint="cs"/>
          <w:iCs/>
          <w:rtl/>
        </w:rPr>
        <w:t>)</w:t>
      </w:r>
      <w:r w:rsidRPr="00410333">
        <w:rPr>
          <w:rFonts w:hint="cs"/>
          <w:i/>
          <w:rtl/>
        </w:rPr>
        <w:tab/>
        <w:t xml:space="preserve">تشجيع </w:t>
      </w:r>
      <w:r w:rsidRPr="00410333">
        <w:rPr>
          <w:rFonts w:hint="cs"/>
          <w:rtl/>
        </w:rPr>
        <w:t>منظمات تقييس الاتصالات الأُخرى على التعاون باستعمال وسائل العمل الإلكترونية؛</w:t>
      </w:r>
    </w:p>
    <w:p w:rsidR="00371D4C" w:rsidRPr="00410333" w:rsidRDefault="00371D4C" w:rsidP="00DC4C3C">
      <w:pPr>
        <w:tabs>
          <w:tab w:val="clear" w:pos="794"/>
        </w:tabs>
        <w:rPr>
          <w:rtl/>
        </w:rPr>
      </w:pPr>
      <w:r w:rsidRPr="00410333">
        <w:rPr>
          <w:rFonts w:ascii="Traditional Arabic" w:hAnsi="Traditional Arabic"/>
          <w:i/>
          <w:iCs/>
          <w:rtl/>
        </w:rPr>
        <w:t>ﻙ</w:t>
      </w:r>
      <w:r w:rsidRPr="00410333">
        <w:rPr>
          <w:rFonts w:ascii="Traditional Arabic" w:hAnsi="Traditional Arabic" w:hint="cs"/>
          <w:i/>
          <w:iCs/>
          <w:rtl/>
        </w:rPr>
        <w:t>)</w:t>
      </w:r>
      <w:r w:rsidRPr="00410333">
        <w:rPr>
          <w:rFonts w:hint="cs"/>
          <w:rtl/>
        </w:rPr>
        <w:tab/>
        <w:t>أن عملية الموافقة البديلة</w:t>
      </w:r>
      <w:r w:rsidRPr="00410333">
        <w:rPr>
          <w:rFonts w:hint="eastAsia"/>
          <w:rtl/>
        </w:rPr>
        <w:t> </w:t>
      </w:r>
      <w:r w:rsidRPr="00410333">
        <w:t>(AAP)</w:t>
      </w:r>
      <w:r w:rsidRPr="00410333">
        <w:rPr>
          <w:rFonts w:hint="cs"/>
          <w:rtl/>
        </w:rPr>
        <w:t xml:space="preserve"> (التوصية </w:t>
      </w:r>
      <w:r w:rsidRPr="00410333">
        <w:t>ITU</w:t>
      </w:r>
      <w:r w:rsidRPr="00410333">
        <w:noBreakHyphen/>
        <w:t>T A.8</w:t>
      </w:r>
      <w:r w:rsidRPr="00410333">
        <w:rPr>
          <w:rFonts w:hint="cs"/>
          <w:rtl/>
        </w:rPr>
        <w:t>) تجرى أساساً بالوسائل الإلكترونية،</w:t>
      </w:r>
    </w:p>
    <w:p w:rsidR="00371D4C" w:rsidRPr="00410333" w:rsidRDefault="00371D4C" w:rsidP="00DC4C3C">
      <w:pPr>
        <w:pStyle w:val="Call"/>
        <w:tabs>
          <w:tab w:val="clear" w:pos="794"/>
        </w:tabs>
        <w:spacing w:before="160"/>
        <w:rPr>
          <w:rtl/>
        </w:rPr>
      </w:pPr>
      <w:r w:rsidRPr="00410333">
        <w:rPr>
          <w:rFonts w:hint="cs"/>
          <w:rtl/>
        </w:rPr>
        <w:t>تقـرر</w:t>
      </w:r>
    </w:p>
    <w:p w:rsidR="00371D4C" w:rsidRPr="00410333" w:rsidRDefault="00371D4C" w:rsidP="00DC4C3C">
      <w:pPr>
        <w:tabs>
          <w:tab w:val="clear" w:pos="794"/>
        </w:tabs>
        <w:rPr>
          <w:rtl/>
        </w:rPr>
      </w:pPr>
      <w:r w:rsidRPr="00410333">
        <w:t>1</w:t>
      </w:r>
      <w:r w:rsidRPr="00410333">
        <w:rPr>
          <w:rFonts w:hint="cs"/>
          <w:rtl/>
        </w:rPr>
        <w:tab/>
        <w:t>أن تكون الأهداف الرئيسية لوسائل العمل الإلكترونية في قطاع تقييس الاتصالات ما يلي:</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أن يكون تعاون الأعضاء في إعداد التوصيات بالأساليب الإلكترونية؛</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أن يوفر مكتب تقييس الاتصالات بالتعاون الوثيق مع مكتب تنمية الاتصالات تسهيلات وقدرات أساليب العمل الإلكترونية في الاجتماعات وورش العمل والدورات التدريبية التي ينظمها القطاع، بما</w:t>
      </w:r>
      <w:r w:rsidRPr="00410333">
        <w:rPr>
          <w:rFonts w:hint="eastAsia"/>
          <w:rtl/>
        </w:rPr>
        <w:t xml:space="preserve"> في </w:t>
      </w:r>
      <w:r w:rsidRPr="00410333">
        <w:rPr>
          <w:rFonts w:hint="cs"/>
          <w:rtl/>
        </w:rPr>
        <w:t>ذلك المشاركة عن بُعد، والنفاذ الإلكتروني من خلال المنصات القائمة على نظام</w:t>
      </w:r>
      <w:r w:rsidRPr="00410333">
        <w:rPr>
          <w:rFonts w:hint="eastAsia"/>
          <w:rtl/>
        </w:rPr>
        <w:t> </w:t>
      </w:r>
      <w:r w:rsidRPr="00410333">
        <w:rPr>
          <w:rFonts w:cs="Times New Roman"/>
          <w:szCs w:val="22"/>
        </w:rPr>
        <w:t>LINUX</w:t>
      </w:r>
      <w:r w:rsidRPr="00410333">
        <w:rPr>
          <w:rFonts w:hint="cs"/>
          <w:rtl/>
        </w:rPr>
        <w:t xml:space="preserve">، وذلك على وجه الخصوص من </w:t>
      </w:r>
      <w:r w:rsidRPr="00410333">
        <w:rPr>
          <w:rFonts w:hint="eastAsia"/>
          <w:rtl/>
        </w:rPr>
        <w:t>أجل</w:t>
      </w:r>
      <w:r w:rsidRPr="00410333">
        <w:rPr>
          <w:rtl/>
        </w:rPr>
        <w:t xml:space="preserve"> </w:t>
      </w:r>
      <w:r w:rsidRPr="00410333">
        <w:rPr>
          <w:rFonts w:hint="eastAsia"/>
          <w:rtl/>
        </w:rPr>
        <w:t>مساعدة</w:t>
      </w:r>
      <w:r w:rsidRPr="00410333">
        <w:rPr>
          <w:rtl/>
        </w:rPr>
        <w:t xml:space="preserve"> </w:t>
      </w:r>
      <w:r w:rsidRPr="00410333">
        <w:rPr>
          <w:rFonts w:hint="eastAsia"/>
          <w:rtl/>
        </w:rPr>
        <w:t>البلدان</w:t>
      </w:r>
      <w:r w:rsidRPr="00410333">
        <w:rPr>
          <w:rtl/>
        </w:rPr>
        <w:t xml:space="preserve"> </w:t>
      </w:r>
      <w:r w:rsidRPr="00410333">
        <w:rPr>
          <w:rFonts w:hint="eastAsia"/>
          <w:rtl/>
        </w:rPr>
        <w:t>النامية</w:t>
      </w:r>
      <w:r w:rsidRPr="00410333">
        <w:rPr>
          <w:rtl/>
        </w:rPr>
        <w:t xml:space="preserve"> </w:t>
      </w:r>
      <w:r w:rsidRPr="00410333">
        <w:rPr>
          <w:rFonts w:hint="eastAsia"/>
          <w:rtl/>
        </w:rPr>
        <w:t>التي</w:t>
      </w:r>
      <w:r w:rsidRPr="00410333">
        <w:rPr>
          <w:rtl/>
        </w:rPr>
        <w:t xml:space="preserve"> تعاني من مشكلات في توفير عرض النطاق </w:t>
      </w:r>
      <w:r w:rsidRPr="00410333">
        <w:rPr>
          <w:rFonts w:hint="eastAsia"/>
          <w:rtl/>
        </w:rPr>
        <w:t>وغير</w:t>
      </w:r>
      <w:r w:rsidRPr="00410333">
        <w:rPr>
          <w:rtl/>
        </w:rPr>
        <w:t xml:space="preserve"> </w:t>
      </w:r>
      <w:r w:rsidRPr="00410333">
        <w:rPr>
          <w:rFonts w:hint="eastAsia"/>
          <w:rtl/>
        </w:rPr>
        <w:t>ذلك</w:t>
      </w:r>
      <w:r w:rsidRPr="00410333">
        <w:rPr>
          <w:rtl/>
        </w:rPr>
        <w:t xml:space="preserve"> </w:t>
      </w:r>
      <w:r w:rsidRPr="00410333">
        <w:rPr>
          <w:rFonts w:hint="eastAsia"/>
          <w:rtl/>
        </w:rPr>
        <w:t>من</w:t>
      </w:r>
      <w:r w:rsidRPr="00410333">
        <w:rPr>
          <w:rtl/>
        </w:rPr>
        <w:t xml:space="preserve"> </w:t>
      </w:r>
      <w:r w:rsidRPr="00410333">
        <w:rPr>
          <w:rFonts w:hint="eastAsia"/>
          <w:rtl/>
        </w:rPr>
        <w:t>قيود؛</w:t>
      </w:r>
    </w:p>
    <w:p w:rsidR="00371D4C" w:rsidRPr="00410333" w:rsidRDefault="00371D4C" w:rsidP="00DC4C3C">
      <w:pPr>
        <w:pStyle w:val="enumlev1"/>
        <w:tabs>
          <w:tab w:val="clear" w:pos="794"/>
        </w:tabs>
        <w:rPr>
          <w:spacing w:val="-4"/>
          <w:rtl/>
        </w:rPr>
      </w:pPr>
      <w:r w:rsidRPr="00410333">
        <w:rPr>
          <w:rFonts w:hint="cs"/>
          <w:spacing w:val="-4"/>
          <w:rtl/>
        </w:rPr>
        <w:t>•</w:t>
      </w:r>
      <w:r w:rsidRPr="00410333">
        <w:rPr>
          <w:spacing w:val="-4"/>
        </w:rPr>
        <w:tab/>
      </w:r>
      <w:r w:rsidRPr="00410333">
        <w:rPr>
          <w:rFonts w:hint="cs"/>
          <w:spacing w:val="-4"/>
          <w:rtl/>
        </w:rPr>
        <w:t>تشجيع المشاركة الإلكترونية للبلدان النامية في اجتماعات قطاع تقييس الاتصالات بتوفير تسهيلات ومبادئ توجيهية مبسطة وبإعفاء المشاركين من تحمل أي نفقات، خلاف رسوم المكالمات المحلية أو</w:t>
      </w:r>
      <w:r w:rsidRPr="00410333">
        <w:rPr>
          <w:rFonts w:hint="eastAsia"/>
          <w:spacing w:val="-4"/>
          <w:rtl/>
        </w:rPr>
        <w:t> </w:t>
      </w:r>
      <w:r w:rsidRPr="00410333">
        <w:rPr>
          <w:rFonts w:hint="cs"/>
          <w:spacing w:val="-4"/>
          <w:rtl/>
        </w:rPr>
        <w:t>رسوم التوصيل</w:t>
      </w:r>
      <w:r w:rsidRPr="00410333">
        <w:rPr>
          <w:rFonts w:hint="eastAsia"/>
          <w:spacing w:val="-4"/>
          <w:rtl/>
        </w:rPr>
        <w:t> </w:t>
      </w:r>
      <w:r w:rsidRPr="00410333">
        <w:rPr>
          <w:rFonts w:hint="cs"/>
          <w:spacing w:val="-4"/>
          <w:rtl/>
        </w:rPr>
        <w:t>بالإنترنت؛</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أن يوفر مكتب تقييس الاتصالات، بالتعاون الوثيق مع مكتب تنمية الاتصالات، التسهيلات والإمكانات اللازمة لتوفير وسائل العمل الإلكترونية في اجتماعات قطاع تقييس الاتصالات وورش عمله ودوراته التدريبية، وأن يشجع مشاركة البلدان النامية، وذلك من خلال إعفاء هؤلاء المشاركين من تحمل أي نفقات، خلاف رسوم المكالمات المحلية أو</w:t>
      </w:r>
      <w:r w:rsidRPr="00410333">
        <w:rPr>
          <w:rFonts w:hint="eastAsia"/>
          <w:rtl/>
        </w:rPr>
        <w:t> </w:t>
      </w:r>
      <w:r w:rsidRPr="00410333">
        <w:rPr>
          <w:rFonts w:hint="cs"/>
          <w:rtl/>
        </w:rPr>
        <w:t>رسوم التوصيل بالإنترنت، وذلك في حدود الاعتمادات التي يكون المجلس مخولاً للسماح</w:t>
      </w:r>
      <w:r w:rsidRPr="00410333">
        <w:rPr>
          <w:rFonts w:hint="eastAsia"/>
          <w:rtl/>
        </w:rPr>
        <w:t> </w:t>
      </w:r>
      <w:r w:rsidRPr="00410333">
        <w:rPr>
          <w:rFonts w:hint="cs"/>
          <w:rtl/>
        </w:rPr>
        <w:t>بها؛</w:t>
      </w:r>
    </w:p>
    <w:p w:rsidR="00371D4C" w:rsidRPr="00410333" w:rsidRDefault="00371D4C" w:rsidP="00DC4C3C">
      <w:pPr>
        <w:pStyle w:val="enumlev1"/>
        <w:tabs>
          <w:tab w:val="clear" w:pos="794"/>
        </w:tabs>
        <w:rPr>
          <w:rtl/>
        </w:rPr>
      </w:pPr>
      <w:r w:rsidRPr="00410333">
        <w:rPr>
          <w:rFonts w:hint="cs"/>
          <w:rtl/>
        </w:rPr>
        <w:t>•</w:t>
      </w:r>
      <w:r w:rsidRPr="00410333">
        <w:rPr>
          <w:rFonts w:hint="cs"/>
          <w:rtl/>
        </w:rPr>
        <w:tab/>
        <w:t>أن يوفر مكتب تقييس الاتصالات لجميع أعضاء قطاع تقييس الاتصالات النفاذ المناسب والسريع للوثائق الإلكترونية</w:t>
      </w:r>
      <w:r w:rsidRPr="00410333">
        <w:rPr>
          <w:rFonts w:hint="cs"/>
          <w:rtl/>
          <w:lang w:bidi="ar-EG"/>
        </w:rPr>
        <w:t xml:space="preserve"> اللازمة</w:t>
      </w:r>
      <w:r w:rsidRPr="00410333">
        <w:rPr>
          <w:rFonts w:hint="cs"/>
          <w:rtl/>
        </w:rPr>
        <w:t xml:space="preserve"> لأداء أعمالهم، بما</w:t>
      </w:r>
      <w:r w:rsidRPr="00410333">
        <w:rPr>
          <w:rFonts w:hint="eastAsia"/>
          <w:rtl/>
        </w:rPr>
        <w:t xml:space="preserve"> في </w:t>
      </w:r>
      <w:r w:rsidRPr="00410333">
        <w:rPr>
          <w:rFonts w:hint="cs"/>
          <w:rtl/>
        </w:rPr>
        <w:t>ذلك رؤية إجمالية موحّدة وكاملة لإمكانية تعقّب الوثائق؛</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أن يوفر مكتب تقييس الاتصالات الأنظمة والتسهيلات الملائمة لدعم تسيير أعمال قطاع تقييس الاتصالات بالأساليب</w:t>
      </w:r>
      <w:r w:rsidRPr="00410333">
        <w:rPr>
          <w:rFonts w:hint="eastAsia"/>
          <w:rtl/>
        </w:rPr>
        <w:t> </w:t>
      </w:r>
      <w:r w:rsidRPr="00410333">
        <w:rPr>
          <w:rFonts w:hint="cs"/>
          <w:rtl/>
        </w:rPr>
        <w:t>الإلكترونية؛</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أن تُنشر المعلومات عن جميع أنشطة لجان الدراسات التابعة لقطاع تقييس الاتصالات وإجراءاتها ودراساتها وتقاريرها على الموقع الإلكتروني لقطاع تقييس الاتصالات بطريقة يسهل بها تصفح الموقع للوصول إلى جميع المعلومات ذات</w:t>
      </w:r>
      <w:r w:rsidRPr="00410333">
        <w:rPr>
          <w:rFonts w:hint="eastAsia"/>
          <w:rtl/>
        </w:rPr>
        <w:t> </w:t>
      </w:r>
      <w:r w:rsidRPr="00410333">
        <w:rPr>
          <w:rFonts w:hint="cs"/>
          <w:rtl/>
        </w:rPr>
        <w:t>الصلة؛</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النظر في تطوير صيغة للموقع الإلكتروني لقطاع تقييس الاتصالات تكون ملائمة للأجهزة المتنقلة، وذلك لتيسير نفاذ الأجهزة المتنقلة الذكية إلى المعلومات؛</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تبسيط البحث عن الوثائق و/أو المعلومات وتسهيل تحسين عملية البحث؛</w:t>
      </w:r>
    </w:p>
    <w:p w:rsidR="00BA167B" w:rsidRPr="00410333" w:rsidRDefault="00BA167B" w:rsidP="00DC4C3C">
      <w:pPr>
        <w:tabs>
          <w:tab w:val="clear" w:pos="794"/>
        </w:tabs>
        <w:bidi w:val="0"/>
        <w:spacing w:before="0" w:after="160" w:line="259" w:lineRule="auto"/>
        <w:jc w:val="left"/>
      </w:pPr>
      <w:r w:rsidRPr="00410333">
        <w:br w:type="page"/>
      </w:r>
    </w:p>
    <w:p w:rsidR="00371D4C" w:rsidRPr="00410333" w:rsidRDefault="00371D4C" w:rsidP="00DC4C3C">
      <w:pPr>
        <w:tabs>
          <w:tab w:val="clear" w:pos="794"/>
        </w:tabs>
        <w:rPr>
          <w:rtl/>
        </w:rPr>
      </w:pPr>
      <w:r w:rsidRPr="00410333">
        <w:lastRenderedPageBreak/>
        <w:t>2</w:t>
      </w:r>
      <w:r w:rsidRPr="00410333">
        <w:rPr>
          <w:rFonts w:hint="cs"/>
          <w:rtl/>
        </w:rPr>
        <w:tab/>
        <w:t>أن هذه الأهداف ينبغي أن تكون موضوعاً لمعالجة منهجية في إطار خطة عمل بشأن أساليب العمل الإلكترونية، تتضمن بنود عمل منفردة يحددها أعضاء قطاع تقييس الاتصالات أو</w:t>
      </w:r>
      <w:r w:rsidRPr="00410333">
        <w:rPr>
          <w:rFonts w:hint="eastAsia"/>
          <w:rtl/>
        </w:rPr>
        <w:t> </w:t>
      </w:r>
      <w:r w:rsidRPr="00410333">
        <w:rPr>
          <w:rFonts w:hint="cs"/>
          <w:rtl/>
        </w:rPr>
        <w:t>مكتب تقييس الاتصالات، ويحدد مكتب تقييس الاتصالات أولوياتها وينظمها بمشورة الفريق الاستشاري لتقييس الاتصالات</w:t>
      </w:r>
      <w:r w:rsidRPr="00410333">
        <w:rPr>
          <w:rFonts w:hint="eastAsia"/>
          <w:rtl/>
        </w:rPr>
        <w:t> </w:t>
      </w:r>
      <w:r w:rsidRPr="00410333">
        <w:t>(TSAG)</w:t>
      </w:r>
      <w:r w:rsidRPr="00410333">
        <w:rPr>
          <w:rFonts w:hint="cs"/>
          <w:rtl/>
        </w:rPr>
        <w:t>،</w:t>
      </w:r>
    </w:p>
    <w:p w:rsidR="00371D4C" w:rsidRPr="00410333" w:rsidRDefault="00371D4C" w:rsidP="00DC4C3C">
      <w:pPr>
        <w:pStyle w:val="Call"/>
        <w:tabs>
          <w:tab w:val="clear" w:pos="794"/>
        </w:tabs>
        <w:spacing w:before="160"/>
        <w:rPr>
          <w:rtl/>
        </w:rPr>
      </w:pPr>
      <w:r w:rsidRPr="00410333">
        <w:rPr>
          <w:rFonts w:hint="cs"/>
          <w:rtl/>
        </w:rPr>
        <w:t>تكلّف</w:t>
      </w:r>
    </w:p>
    <w:p w:rsidR="00371D4C" w:rsidRPr="00410333" w:rsidRDefault="00371D4C" w:rsidP="00DC4C3C">
      <w:pPr>
        <w:tabs>
          <w:tab w:val="clear" w:pos="794"/>
        </w:tabs>
        <w:rPr>
          <w:rtl/>
        </w:rPr>
      </w:pPr>
      <w:r w:rsidRPr="00410333">
        <w:t>1</w:t>
      </w:r>
      <w:r w:rsidRPr="00410333">
        <w:rPr>
          <w:rFonts w:hint="cs"/>
          <w:rtl/>
        </w:rPr>
        <w:tab/>
        <w:t>مدير مكتب تقييس الاتصالات بما</w:t>
      </w:r>
      <w:r w:rsidRPr="00410333">
        <w:rPr>
          <w:rFonts w:hint="eastAsia"/>
          <w:rtl/>
        </w:rPr>
        <w:t> </w:t>
      </w:r>
      <w:r w:rsidRPr="00410333">
        <w:rPr>
          <w:rFonts w:hint="cs"/>
          <w:rtl/>
        </w:rPr>
        <w:t>يلي:</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الاحتفاظ بخطة عمل محدّثة لأساليب العمل الإلكترونية تتناول الجوانب العملية والمادية لزيادة قدرات أساليب العمل الإلكترونية في قطاع تقييس الاتصالات؛</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القيام في فترات منتظمة بتحديد تكاليف ومنافع بنود العمل وإعادة النظر فيها؛</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تقديم تقرير إلى كل اجتماع من اجتماعات الفريق الاستشاري لتقييس الاتصالات عن حالة خطة العمل، بما</w:t>
      </w:r>
      <w:r w:rsidRPr="00410333">
        <w:rPr>
          <w:rFonts w:hint="eastAsia"/>
          <w:rtl/>
        </w:rPr>
        <w:t xml:space="preserve"> في </w:t>
      </w:r>
      <w:r w:rsidRPr="00410333">
        <w:rPr>
          <w:rFonts w:hint="cs"/>
          <w:rtl/>
        </w:rPr>
        <w:t>ذلك نتائج إعادة النظر في التكاليف والمنافع المنوه عنها أعلاه؛</w:t>
      </w:r>
    </w:p>
    <w:p w:rsidR="00371D4C" w:rsidRPr="00410333" w:rsidRDefault="00371D4C" w:rsidP="00DC4C3C">
      <w:pPr>
        <w:pStyle w:val="enumlev1"/>
        <w:tabs>
          <w:tab w:val="clear" w:pos="794"/>
        </w:tabs>
        <w:rPr>
          <w:rtl/>
        </w:rPr>
      </w:pPr>
      <w:r w:rsidRPr="00410333">
        <w:rPr>
          <w:rFonts w:hint="cs"/>
          <w:rtl/>
        </w:rPr>
        <w:t>•</w:t>
      </w:r>
      <w:r w:rsidRPr="00410333">
        <w:rPr>
          <w:spacing w:val="-6"/>
        </w:rPr>
        <w:tab/>
      </w:r>
      <w:r w:rsidRPr="00410333">
        <w:rPr>
          <w:rFonts w:hint="cs"/>
          <w:rtl/>
        </w:rPr>
        <w:t>توفير السلطة التنفيذية، والميزانية في مكتب تقييس الاتصالات، والموارد اللازمة لتنفيذ خطة العمل بالسرعة</w:t>
      </w:r>
      <w:r w:rsidRPr="00410333">
        <w:rPr>
          <w:rFonts w:hint="eastAsia"/>
          <w:rtl/>
        </w:rPr>
        <w:t> </w:t>
      </w:r>
      <w:r w:rsidRPr="00410333">
        <w:rPr>
          <w:rFonts w:hint="cs"/>
          <w:rtl/>
        </w:rPr>
        <w:t>الممكنة؛</w:t>
      </w:r>
    </w:p>
    <w:p w:rsidR="00371D4C" w:rsidRPr="00410333" w:rsidRDefault="00371D4C" w:rsidP="00DC4C3C">
      <w:pPr>
        <w:pStyle w:val="enumlev1"/>
        <w:tabs>
          <w:tab w:val="clear" w:pos="794"/>
        </w:tabs>
        <w:rPr>
          <w:spacing w:val="-4"/>
          <w:rtl/>
        </w:rPr>
      </w:pPr>
      <w:r w:rsidRPr="00410333">
        <w:rPr>
          <w:rFonts w:hint="cs"/>
          <w:spacing w:val="-4"/>
          <w:rtl/>
        </w:rPr>
        <w:t>•</w:t>
      </w:r>
      <w:r w:rsidRPr="00410333">
        <w:rPr>
          <w:spacing w:val="-4"/>
        </w:rPr>
        <w:tab/>
      </w:r>
      <w:r w:rsidRPr="00410333">
        <w:rPr>
          <w:rFonts w:hint="cs"/>
          <w:spacing w:val="-4"/>
          <w:rtl/>
        </w:rPr>
        <w:t>وضع ونشر خطوط توجيهية بشأن استعمال تسهيلات وقدرات أساليب العمل الإلكترونية في قطاع تقييس</w:t>
      </w:r>
      <w:r w:rsidRPr="00410333">
        <w:rPr>
          <w:rFonts w:hint="eastAsia"/>
          <w:spacing w:val="-4"/>
          <w:rtl/>
        </w:rPr>
        <w:t> </w:t>
      </w:r>
      <w:r w:rsidRPr="00410333">
        <w:rPr>
          <w:rFonts w:hint="cs"/>
          <w:spacing w:val="-4"/>
          <w:rtl/>
        </w:rPr>
        <w:t>الاتصالات؛</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اتخاذ الإجراءات الرامية إلى توفير وسائل المشاركة أو المتابعة الإلكترونية الملائمة (مثل البث على الويب والمؤتمرات السمعية، والمؤتمرات على الويب/تقاسم الوثائق على الويب والمؤتمرات الفيديوية، وغيرها) في الاجتماعات وورش العمل والدورات التدريبية التي ينظمها قطاع تقييس الاتصالات للمندوبين الذين لا</w:t>
      </w:r>
      <w:r w:rsidRPr="00410333">
        <w:rPr>
          <w:rFonts w:hint="eastAsia"/>
          <w:rtl/>
        </w:rPr>
        <w:t> </w:t>
      </w:r>
      <w:r w:rsidRPr="00410333">
        <w:rPr>
          <w:rFonts w:hint="cs"/>
          <w:rtl/>
        </w:rPr>
        <w:t>يستطيعون حضور الفعاليات شخصياً، والتنسيق مع مكتب تنمية الاتصالات للمساعدة في توفير هذه</w:t>
      </w:r>
      <w:r w:rsidRPr="00410333">
        <w:rPr>
          <w:rFonts w:hint="eastAsia"/>
          <w:rtl/>
        </w:rPr>
        <w:t> </w:t>
      </w:r>
      <w:r w:rsidRPr="00410333">
        <w:rPr>
          <w:rFonts w:hint="cs"/>
          <w:rtl/>
        </w:rPr>
        <w:t>الوسائل؛</w:t>
      </w:r>
    </w:p>
    <w:p w:rsidR="00371D4C" w:rsidRPr="00410333" w:rsidRDefault="00371D4C" w:rsidP="00DC4C3C">
      <w:pPr>
        <w:pStyle w:val="enumlev1"/>
        <w:tabs>
          <w:tab w:val="clear" w:pos="794"/>
        </w:tabs>
        <w:rPr>
          <w:rtl/>
        </w:rPr>
      </w:pPr>
      <w:r w:rsidRPr="00410333">
        <w:rPr>
          <w:rFonts w:hint="cs"/>
          <w:rtl/>
        </w:rPr>
        <w:t>•</w:t>
      </w:r>
      <w:r w:rsidRPr="00410333">
        <w:rPr>
          <w:rFonts w:hint="cs"/>
          <w:rtl/>
        </w:rPr>
        <w:tab/>
        <w:t>توفير موقع إلكتروني لقطاع تقييس الاتصالات يتميز بسهولة تصفحه للوصول إلى جميع المعلومات ذات الصلة؛ ويشمل خاصةً آلية تصنيف وأداة متطورة للبحث عن الوثائق ذات</w:t>
      </w:r>
      <w:r w:rsidRPr="00410333">
        <w:rPr>
          <w:rFonts w:hint="eastAsia"/>
          <w:rtl/>
        </w:rPr>
        <w:t> </w:t>
      </w:r>
      <w:r w:rsidRPr="00410333">
        <w:rPr>
          <w:rFonts w:hint="cs"/>
          <w:rtl/>
        </w:rPr>
        <w:t>الصلة بموضوع أو</w:t>
      </w:r>
      <w:r w:rsidRPr="00410333">
        <w:rPr>
          <w:rFonts w:hint="eastAsia"/>
          <w:rtl/>
        </w:rPr>
        <w:t> </w:t>
      </w:r>
      <w:r w:rsidRPr="00410333">
        <w:rPr>
          <w:rFonts w:hint="cs"/>
          <w:rtl/>
        </w:rPr>
        <w:t>مجال محدد أو</w:t>
      </w:r>
      <w:r w:rsidRPr="00410333">
        <w:rPr>
          <w:rFonts w:hint="eastAsia"/>
          <w:rtl/>
        </w:rPr>
        <w:t> </w:t>
      </w:r>
      <w:r w:rsidRPr="00410333">
        <w:rPr>
          <w:rFonts w:hint="cs"/>
          <w:rtl/>
        </w:rPr>
        <w:t>بمسألة محددة؛</w:t>
      </w:r>
    </w:p>
    <w:p w:rsidR="00371D4C" w:rsidRPr="00410333" w:rsidRDefault="00371D4C" w:rsidP="00DC4C3C">
      <w:pPr>
        <w:pStyle w:val="enumlev1"/>
        <w:tabs>
          <w:tab w:val="clear" w:pos="794"/>
        </w:tabs>
        <w:rPr>
          <w:rtl/>
          <w:lang w:bidi="ar-EG"/>
        </w:rPr>
      </w:pPr>
      <w:r w:rsidRPr="00410333">
        <w:rPr>
          <w:rFonts w:hint="cs"/>
          <w:rtl/>
        </w:rPr>
        <w:t>•</w:t>
      </w:r>
      <w:r w:rsidRPr="00410333">
        <w:tab/>
      </w:r>
      <w:r w:rsidRPr="00410333">
        <w:rPr>
          <w:rFonts w:hint="cs"/>
          <w:rtl/>
        </w:rPr>
        <w:t>توفير صيغة للموقع الإلكتروني لقطاع تقييس الاتصالات تكون ملائمة للأجهزة المتنقلة؛</w:t>
      </w:r>
    </w:p>
    <w:p w:rsidR="00371D4C" w:rsidRPr="00410333" w:rsidRDefault="00371D4C" w:rsidP="00DC4C3C">
      <w:pPr>
        <w:tabs>
          <w:tab w:val="clear" w:pos="794"/>
        </w:tabs>
        <w:rPr>
          <w:rtl/>
        </w:rPr>
      </w:pPr>
      <w:r w:rsidRPr="00410333">
        <w:t>2</w:t>
      </w:r>
      <w:r w:rsidRPr="00410333">
        <w:rPr>
          <w:rFonts w:hint="cs"/>
          <w:rtl/>
        </w:rPr>
        <w:tab/>
        <w:t xml:space="preserve">الفريق الاستشاري لتقييس الاتصالات بأن </w:t>
      </w:r>
      <w:r w:rsidRPr="00410333">
        <w:rPr>
          <w:rFonts w:hint="cs"/>
          <w:rtl/>
          <w:lang w:bidi="ar-EG"/>
        </w:rPr>
        <w:t>ي</w:t>
      </w:r>
      <w:r w:rsidRPr="00410333">
        <w:rPr>
          <w:rFonts w:hint="cs"/>
          <w:rtl/>
        </w:rPr>
        <w:t>واصل:</w:t>
      </w:r>
    </w:p>
    <w:p w:rsidR="00371D4C" w:rsidRPr="00410333" w:rsidRDefault="00371D4C" w:rsidP="00C05382">
      <w:pPr>
        <w:pStyle w:val="enumlev1"/>
        <w:tabs>
          <w:tab w:val="clear" w:pos="794"/>
        </w:tabs>
      </w:pPr>
      <w:r w:rsidRPr="00410333">
        <w:rPr>
          <w:rFonts w:hint="cs"/>
          <w:rtl/>
        </w:rPr>
        <w:t>•</w:t>
      </w:r>
      <w:r w:rsidRPr="00410333">
        <w:tab/>
      </w:r>
      <w:r w:rsidRPr="00410333">
        <w:rPr>
          <w:rFonts w:hint="cs"/>
          <w:rtl/>
        </w:rPr>
        <w:t xml:space="preserve">القيام بدور نقطة الاتصال بين أعضاء قطاع تقييس الاتصالات ومكتب تقييس الاتصالات في المسائل المتصلة بأساليب </w:t>
      </w:r>
      <w:r w:rsidRPr="00C05382">
        <w:rPr>
          <w:rFonts w:hint="cs"/>
          <w:spacing w:val="10"/>
          <w:rtl/>
        </w:rPr>
        <w:t>العمل الإلكترونية، وخصوصاً فيما</w:t>
      </w:r>
      <w:r w:rsidR="00C05382" w:rsidRPr="00C05382">
        <w:rPr>
          <w:rFonts w:hint="cs"/>
          <w:spacing w:val="10"/>
          <w:rtl/>
        </w:rPr>
        <w:t xml:space="preserve"> </w:t>
      </w:r>
      <w:r w:rsidRPr="00C05382">
        <w:rPr>
          <w:rFonts w:hint="cs"/>
          <w:spacing w:val="10"/>
          <w:rtl/>
        </w:rPr>
        <w:t>يتعلق بتقديم التعليقات والمشورة حول المضمون، وتحديد أولويات خطة</w:t>
      </w:r>
      <w:r w:rsidRPr="00410333">
        <w:rPr>
          <w:rFonts w:hint="cs"/>
          <w:rtl/>
        </w:rPr>
        <w:t xml:space="preserve"> العمل</w:t>
      </w:r>
      <w:r w:rsidRPr="00410333">
        <w:rPr>
          <w:rFonts w:hint="eastAsia"/>
          <w:rtl/>
        </w:rPr>
        <w:t> </w:t>
      </w:r>
      <w:r w:rsidRPr="00410333">
        <w:rPr>
          <w:rFonts w:hint="cs"/>
          <w:rtl/>
        </w:rPr>
        <w:t>وتنفيذها؛</w:t>
      </w:r>
    </w:p>
    <w:p w:rsidR="00371D4C" w:rsidRPr="00410333" w:rsidRDefault="00371D4C" w:rsidP="00DC4C3C">
      <w:pPr>
        <w:pStyle w:val="enumlev1"/>
        <w:tabs>
          <w:tab w:val="clear" w:pos="794"/>
        </w:tabs>
        <w:rPr>
          <w:spacing w:val="-4"/>
          <w:rtl/>
        </w:rPr>
      </w:pPr>
      <w:r w:rsidRPr="00410333">
        <w:rPr>
          <w:rFonts w:hint="cs"/>
          <w:spacing w:val="-4"/>
          <w:rtl/>
        </w:rPr>
        <w:t>•</w:t>
      </w:r>
      <w:r w:rsidRPr="00410333">
        <w:rPr>
          <w:spacing w:val="-4"/>
        </w:rPr>
        <w:tab/>
      </w:r>
      <w:r w:rsidRPr="00410333">
        <w:rPr>
          <w:rFonts w:hint="cs"/>
          <w:spacing w:val="-4"/>
          <w:rtl/>
        </w:rPr>
        <w:t>تحديد احتياجات المستعملين وتخطيط اتخاذ التدابير المناسبة من خلال أفرقة العمل الفرعية الملائمة والبرامج</w:t>
      </w:r>
      <w:r w:rsidRPr="00410333">
        <w:rPr>
          <w:rFonts w:hint="eastAsia"/>
          <w:spacing w:val="-4"/>
          <w:rtl/>
        </w:rPr>
        <w:t> </w:t>
      </w:r>
      <w:r w:rsidRPr="00410333">
        <w:rPr>
          <w:rFonts w:hint="cs"/>
          <w:spacing w:val="-4"/>
          <w:rtl/>
        </w:rPr>
        <w:t>التجريبية؛</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تكليف رؤساء لجان الدراسات بتحديد جهات اتصال بشأن أساليب العمل الإلكترونية؛</w:t>
      </w:r>
    </w:p>
    <w:p w:rsidR="00371D4C" w:rsidRPr="00410333" w:rsidRDefault="00371D4C" w:rsidP="00DC4C3C">
      <w:pPr>
        <w:pStyle w:val="enumlev1"/>
        <w:tabs>
          <w:tab w:val="clear" w:pos="794"/>
        </w:tabs>
        <w:rPr>
          <w:rtl/>
        </w:rPr>
      </w:pPr>
      <w:r w:rsidRPr="00410333">
        <w:rPr>
          <w:rFonts w:hint="cs"/>
          <w:rtl/>
        </w:rPr>
        <w:t>•</w:t>
      </w:r>
      <w:r w:rsidRPr="00410333">
        <w:tab/>
      </w:r>
      <w:r w:rsidRPr="00410333">
        <w:rPr>
          <w:rFonts w:hint="cs"/>
          <w:rtl/>
        </w:rPr>
        <w:t xml:space="preserve">تشجيع مشاركة جميع المشاركين في أعمال قطاع تقييس الاتصالات، وخصوصاً خبراء أساليب العمل الإلكترونية من </w:t>
      </w:r>
      <w:r w:rsidRPr="00C05382">
        <w:rPr>
          <w:rFonts w:hint="cs"/>
          <w:spacing w:val="8"/>
          <w:rtl/>
        </w:rPr>
        <w:t>الفريق الاستشاري لتقييس الاتصالات، ولجان الدراسات، ومكتب تقييس الاتصالات والمكاتب والدوائر المعنية</w:t>
      </w:r>
      <w:r w:rsidRPr="00410333">
        <w:rPr>
          <w:rFonts w:hint="cs"/>
          <w:rtl/>
        </w:rPr>
        <w:t xml:space="preserve"> داخل</w:t>
      </w:r>
      <w:r w:rsidRPr="00410333">
        <w:rPr>
          <w:rFonts w:hint="eastAsia"/>
          <w:rtl/>
        </w:rPr>
        <w:t> </w:t>
      </w:r>
      <w:r w:rsidRPr="00410333">
        <w:rPr>
          <w:rFonts w:hint="cs"/>
          <w:rtl/>
        </w:rPr>
        <w:t>الاتحاد؛</w:t>
      </w:r>
    </w:p>
    <w:p w:rsidR="00371D4C" w:rsidRPr="00410333" w:rsidRDefault="00371D4C" w:rsidP="00DC4C3C">
      <w:pPr>
        <w:pStyle w:val="enumlev1"/>
        <w:tabs>
          <w:tab w:val="clear" w:pos="794"/>
        </w:tabs>
        <w:rPr>
          <w:spacing w:val="6"/>
        </w:rPr>
      </w:pPr>
      <w:r w:rsidRPr="00410333">
        <w:rPr>
          <w:rFonts w:hint="cs"/>
          <w:spacing w:val="6"/>
          <w:rtl/>
        </w:rPr>
        <w:t>•</w:t>
      </w:r>
      <w:r w:rsidRPr="00410333">
        <w:rPr>
          <w:spacing w:val="6"/>
        </w:rPr>
        <w:tab/>
      </w:r>
      <w:r w:rsidRPr="00EB685F">
        <w:rPr>
          <w:rFonts w:hint="cs"/>
          <w:spacing w:val="10"/>
          <w:rtl/>
        </w:rPr>
        <w:t>الاستمرار في عملها إلكترونياً خارج اجتماعات الفريق الاستشاري لتقييس الاتصالات عند اللزوم من أجل</w:t>
      </w:r>
      <w:r w:rsidRPr="00410333">
        <w:rPr>
          <w:rFonts w:hint="cs"/>
          <w:spacing w:val="6"/>
          <w:rtl/>
        </w:rPr>
        <w:t xml:space="preserve"> تحقيق</w:t>
      </w:r>
      <w:r w:rsidRPr="00410333">
        <w:rPr>
          <w:rFonts w:hint="eastAsia"/>
          <w:spacing w:val="6"/>
          <w:rtl/>
        </w:rPr>
        <w:t> </w:t>
      </w:r>
      <w:r w:rsidRPr="00410333">
        <w:rPr>
          <w:rFonts w:hint="cs"/>
          <w:spacing w:val="6"/>
          <w:rtl/>
        </w:rPr>
        <w:t>أهدافها.</w:t>
      </w:r>
    </w:p>
    <w:p w:rsidR="0000593F" w:rsidRPr="00410333" w:rsidRDefault="0000593F" w:rsidP="00E952D6"/>
    <w:p w:rsidR="001951CC" w:rsidRPr="00410333" w:rsidRDefault="001951CC" w:rsidP="00E952D6">
      <w:pPr>
        <w:rPr>
          <w:lang w:bidi="ar-EG"/>
        </w:rPr>
      </w:pPr>
    </w:p>
    <w:p w:rsidR="0000593F" w:rsidRPr="00410333" w:rsidRDefault="0000593F" w:rsidP="00E952D6">
      <w:pPr>
        <w:rPr>
          <w:rtl/>
          <w:lang w:bidi="ar-EG"/>
        </w:rPr>
        <w:sectPr w:rsidR="0000593F" w:rsidRPr="00410333" w:rsidSect="007F6427">
          <w:pgSz w:w="11907" w:h="16840" w:code="9"/>
          <w:pgMar w:top="1134" w:right="1134" w:bottom="1134" w:left="1134" w:header="567" w:footer="567" w:gutter="0"/>
          <w:cols w:space="708"/>
          <w:vAlign w:val="both"/>
          <w:docGrid w:linePitch="360"/>
        </w:sectPr>
      </w:pPr>
    </w:p>
    <w:p w:rsidR="0000593F" w:rsidRPr="00410333" w:rsidRDefault="0000593F" w:rsidP="00E952D6">
      <w:pPr>
        <w:pStyle w:val="ResNo"/>
        <w:keepLines/>
        <w:rPr>
          <w:rtl/>
          <w:lang w:bidi="ar-SY"/>
        </w:rPr>
      </w:pPr>
      <w:bookmarkStart w:id="76" w:name="_Toc219795430"/>
      <w:bookmarkStart w:id="77" w:name="_Toc349551567"/>
      <w:bookmarkStart w:id="78" w:name="RES_34"/>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34</w:t>
      </w:r>
      <w:bookmarkEnd w:id="76"/>
      <w:r w:rsidRPr="00410333">
        <w:rPr>
          <w:rFonts w:hint="cs"/>
          <w:rtl/>
        </w:rPr>
        <w:t xml:space="preserve"> (المراجَع في دبي، </w:t>
      </w:r>
      <w:r w:rsidRPr="00410333">
        <w:t>2012</w:t>
      </w:r>
      <w:r w:rsidRPr="00410333">
        <w:rPr>
          <w:rFonts w:hint="cs"/>
          <w:rtl/>
          <w:lang w:bidi="ar-SY"/>
        </w:rPr>
        <w:t>)</w:t>
      </w:r>
      <w:bookmarkEnd w:id="77"/>
    </w:p>
    <w:p w:rsidR="0000593F" w:rsidRPr="00410333" w:rsidRDefault="0000593F" w:rsidP="00E952D6">
      <w:pPr>
        <w:pStyle w:val="Restitle"/>
        <w:keepLines/>
        <w:rPr>
          <w:noProof/>
          <w:rtl/>
          <w:lang w:val="fr-FR" w:bidi="ar-EG"/>
        </w:rPr>
      </w:pPr>
      <w:bookmarkStart w:id="79" w:name="_Toc219803530"/>
      <w:bookmarkStart w:id="80" w:name="_Toc349551568"/>
      <w:bookmarkStart w:id="81" w:name="_Toc476751120"/>
      <w:bookmarkEnd w:id="78"/>
      <w:r w:rsidRPr="00410333">
        <w:rPr>
          <w:rFonts w:hint="cs"/>
          <w:w w:val="110"/>
          <w:rtl/>
          <w:lang w:bidi="ar-EG"/>
        </w:rPr>
        <w:t>المساهمات الطوعية</w:t>
      </w:r>
      <w:bookmarkEnd w:id="79"/>
      <w:bookmarkEnd w:id="80"/>
      <w:bookmarkEnd w:id="81"/>
    </w:p>
    <w:p w:rsidR="0000593F" w:rsidRPr="00410333" w:rsidRDefault="0000593F" w:rsidP="00E952D6">
      <w:pPr>
        <w:pStyle w:val="Resref"/>
        <w:rPr>
          <w:i w:val="0"/>
          <w:iCs/>
          <w:rtl/>
        </w:rPr>
      </w:pPr>
      <w:r w:rsidRPr="00410333">
        <w:rPr>
          <w:rFonts w:hint="cs"/>
          <w:i w:val="0"/>
          <w:iCs/>
          <w:rtl/>
        </w:rPr>
        <w:t xml:space="preserve">(مونتريال، </w:t>
      </w:r>
      <w:r w:rsidRPr="00410333">
        <w:rPr>
          <w:i w:val="0"/>
          <w:iCs/>
        </w:rPr>
        <w:t>2000</w:t>
      </w:r>
      <w:r w:rsidRPr="00410333">
        <w:rPr>
          <w:rFonts w:hint="cs"/>
          <w:i w:val="0"/>
          <w:iCs/>
          <w:rtl/>
        </w:rPr>
        <w:t xml:space="preserve">؛ فلوريانوبوليس، </w:t>
      </w:r>
      <w:r w:rsidRPr="00410333">
        <w:rPr>
          <w:i w:val="0"/>
          <w:iCs/>
        </w:rPr>
        <w:t>2004</w:t>
      </w:r>
      <w:r w:rsidRPr="00410333">
        <w:rPr>
          <w:rFonts w:hint="cs"/>
          <w:i w:val="0"/>
          <w:iCs/>
          <w:rtl/>
        </w:rPr>
        <w:t xml:space="preserve">؛ جوهانسبرغ، </w:t>
      </w:r>
      <w:r w:rsidRPr="00410333">
        <w:rPr>
          <w:i w:val="0"/>
          <w:iCs/>
        </w:rPr>
        <w:t>2008</w:t>
      </w:r>
      <w:r w:rsidRPr="00410333">
        <w:rPr>
          <w:rFonts w:hint="cs"/>
          <w:i w:val="0"/>
          <w:iCs/>
          <w:rtl/>
        </w:rPr>
        <w:t xml:space="preserve">؛ دبي، </w:t>
      </w:r>
      <w:r w:rsidRPr="00410333">
        <w:rPr>
          <w:i w:val="0"/>
          <w:iCs/>
        </w:rPr>
        <w:t>2012</w:t>
      </w:r>
      <w:r w:rsidRPr="00410333">
        <w:rPr>
          <w:rFonts w:hint="cs"/>
          <w:i w:val="0"/>
          <w:iCs/>
          <w:rtl/>
        </w:rPr>
        <w:t>)</w:t>
      </w:r>
    </w:p>
    <w:p w:rsidR="00D012E6" w:rsidRPr="00410333" w:rsidRDefault="00D012E6" w:rsidP="00DC4C3C">
      <w:pPr>
        <w:pStyle w:val="Normalaftertitle"/>
        <w:keepNext/>
        <w:keepLines/>
        <w:tabs>
          <w:tab w:val="clear" w:pos="794"/>
        </w:tabs>
        <w:rPr>
          <w:rtl/>
          <w:lang w:bidi="ar-EG"/>
        </w:rPr>
      </w:pPr>
      <w:r w:rsidRPr="00410333">
        <w:rPr>
          <w:rFonts w:hint="cs"/>
          <w:rtl/>
        </w:rPr>
        <w:t>إن الجمعية العالمية لتقييس الاتصالات (</w:t>
      </w:r>
      <w:r w:rsidRPr="00410333">
        <w:rPr>
          <w:rFonts w:hint="cs"/>
          <w:rtl/>
          <w:lang w:bidi="ar-EG"/>
        </w:rPr>
        <w:t xml:space="preserve">دبي، </w:t>
      </w:r>
      <w:r w:rsidRPr="00410333">
        <w:rPr>
          <w:lang w:bidi="ar-EG"/>
        </w:rPr>
        <w:t>2012</w:t>
      </w:r>
      <w:r w:rsidRPr="00410333">
        <w:rPr>
          <w:rFonts w:hint="cs"/>
          <w:rtl/>
        </w:rPr>
        <w:t>)،</w:t>
      </w:r>
    </w:p>
    <w:p w:rsidR="00D012E6" w:rsidRPr="00410333" w:rsidRDefault="00D012E6" w:rsidP="00DC4C3C">
      <w:pPr>
        <w:pStyle w:val="Call"/>
        <w:tabs>
          <w:tab w:val="clear" w:pos="794"/>
        </w:tabs>
        <w:spacing w:before="160"/>
        <w:rPr>
          <w:rtl/>
        </w:rPr>
      </w:pPr>
      <w:r w:rsidRPr="00410333">
        <w:rPr>
          <w:rFonts w:hint="cs"/>
          <w:rtl/>
        </w:rPr>
        <w:t>إذ تضع في اعتبارها</w:t>
      </w:r>
    </w:p>
    <w:p w:rsidR="00D012E6" w:rsidRPr="00410333" w:rsidRDefault="00D012E6" w:rsidP="00EB685F">
      <w:pPr>
        <w:keepNext/>
        <w:keepLines/>
        <w:tabs>
          <w:tab w:val="clear" w:pos="794"/>
        </w:tabs>
        <w:rPr>
          <w:rtl/>
          <w:lang w:bidi="ar-EG"/>
        </w:rPr>
      </w:pPr>
      <w:r w:rsidRPr="00410333">
        <w:rPr>
          <w:rFonts w:hint="cs"/>
          <w:i/>
          <w:iCs/>
          <w:rtl/>
        </w:rPr>
        <w:t xml:space="preserve"> أ )</w:t>
      </w:r>
      <w:r w:rsidRPr="00410333">
        <w:rPr>
          <w:rFonts w:hint="cs"/>
          <w:rtl/>
        </w:rPr>
        <w:tab/>
      </w:r>
      <w:r w:rsidRPr="00EB685F">
        <w:rPr>
          <w:rFonts w:hint="cs"/>
          <w:spacing w:val="10"/>
          <w:rtl/>
        </w:rPr>
        <w:t xml:space="preserve">القرار </w:t>
      </w:r>
      <w:r w:rsidRPr="00EB685F">
        <w:rPr>
          <w:spacing w:val="10"/>
        </w:rPr>
        <w:t>71</w:t>
      </w:r>
      <w:r w:rsidRPr="00EB685F">
        <w:rPr>
          <w:rFonts w:hint="cs"/>
          <w:spacing w:val="10"/>
          <w:rtl/>
        </w:rPr>
        <w:t xml:space="preserve"> (المراجَع في </w:t>
      </w:r>
      <w:r w:rsidRPr="00EB685F">
        <w:rPr>
          <w:rFonts w:hint="cs"/>
          <w:spacing w:val="10"/>
          <w:rtl/>
          <w:lang w:bidi="ar-EG"/>
        </w:rPr>
        <w:t xml:space="preserve">غوادالاخارا، </w:t>
      </w:r>
      <w:r w:rsidRPr="00EB685F">
        <w:rPr>
          <w:spacing w:val="10"/>
          <w:lang w:bidi="ar-EG"/>
        </w:rPr>
        <w:t>2010</w:t>
      </w:r>
      <w:r w:rsidRPr="00EB685F">
        <w:rPr>
          <w:rFonts w:hint="cs"/>
          <w:spacing w:val="10"/>
          <w:rtl/>
        </w:rPr>
        <w:t>) لمؤتمر المندوبين المفوضين، بشأن الخطة الاستراتيجية للاتحاد</w:t>
      </w:r>
      <w:r w:rsidRPr="00410333">
        <w:rPr>
          <w:rFonts w:hint="cs"/>
          <w:rtl/>
          <w:lang w:bidi="ar-EG"/>
        </w:rPr>
        <w:t xml:space="preserve"> للفترة</w:t>
      </w:r>
      <w:r w:rsidRPr="00410333">
        <w:rPr>
          <w:rFonts w:hint="eastAsia"/>
          <w:rtl/>
        </w:rPr>
        <w:t> </w:t>
      </w:r>
      <w:r w:rsidRPr="00410333">
        <w:t>2015</w:t>
      </w:r>
      <w:r w:rsidR="00EB685F">
        <w:noBreakHyphen/>
      </w:r>
      <w:r w:rsidRPr="00410333">
        <w:t>2012</w:t>
      </w:r>
      <w:r w:rsidRPr="00410333">
        <w:rPr>
          <w:rFonts w:hint="cs"/>
          <w:rtl/>
        </w:rPr>
        <w:t>، التي تستهدف تحقيق أهداف استراتيجية طموحة في أنشطة قطاع تقييس الاتصالات</w:t>
      </w:r>
      <w:r w:rsidRPr="00410333">
        <w:rPr>
          <w:rFonts w:hint="eastAsia"/>
          <w:rtl/>
        </w:rPr>
        <w:t> </w:t>
      </w:r>
      <w:r w:rsidRPr="00410333">
        <w:t>(ITU</w:t>
      </w:r>
      <w:r w:rsidRPr="00410333">
        <w:sym w:font="Symbol" w:char="F02D"/>
      </w:r>
      <w:r w:rsidRPr="00410333">
        <w:t>T)</w:t>
      </w:r>
      <w:r w:rsidRPr="00410333">
        <w:rPr>
          <w:rFonts w:hint="cs"/>
          <w:rtl/>
        </w:rPr>
        <w:t>؛</w:t>
      </w:r>
    </w:p>
    <w:p w:rsidR="00D012E6" w:rsidRPr="00410333" w:rsidRDefault="00D012E6" w:rsidP="00DC4C3C">
      <w:pPr>
        <w:keepNext/>
        <w:keepLines/>
        <w:tabs>
          <w:tab w:val="clear" w:pos="794"/>
        </w:tabs>
        <w:rPr>
          <w:rtl/>
          <w:lang w:bidi="ar-EG"/>
        </w:rPr>
      </w:pPr>
      <w:r w:rsidRPr="00410333">
        <w:rPr>
          <w:rFonts w:hint="cs"/>
          <w:i/>
          <w:iCs/>
          <w:rtl/>
          <w:lang w:bidi="ar-EG"/>
        </w:rPr>
        <w:t>ب)</w:t>
      </w:r>
      <w:r w:rsidRPr="00410333">
        <w:rPr>
          <w:rFonts w:hint="cs"/>
          <w:rtl/>
          <w:lang w:bidi="ar-EG"/>
        </w:rPr>
        <w:tab/>
        <w:t xml:space="preserve">القرار </w:t>
      </w:r>
      <w:r w:rsidRPr="00410333">
        <w:rPr>
          <w:lang w:bidi="ar-EG"/>
        </w:rPr>
        <w:t>123</w:t>
      </w:r>
      <w:r w:rsidRPr="00410333">
        <w:rPr>
          <w:rFonts w:hint="cs"/>
          <w:rtl/>
          <w:lang w:bidi="ar-EG"/>
        </w:rPr>
        <w:t xml:space="preserve"> (المراجَع في غوادالاخارا، </w:t>
      </w:r>
      <w:r w:rsidRPr="00410333">
        <w:rPr>
          <w:lang w:bidi="ar-EG"/>
        </w:rPr>
        <w:t>2010</w:t>
      </w:r>
      <w:r w:rsidRPr="00410333">
        <w:rPr>
          <w:rFonts w:hint="cs"/>
          <w:rtl/>
          <w:lang w:bidi="ar-EG"/>
        </w:rPr>
        <w:t>) لمؤتمر المندوبين المفوضين الذي يدعو الدول الأعضاء وأعضاء القطاعات إلى تقديم مساهمات طوعية إلى صندوق سد الفجوة في ميدان تقييس الاتصالات؛</w:t>
      </w:r>
    </w:p>
    <w:p w:rsidR="00D012E6" w:rsidRPr="00410333" w:rsidRDefault="00D012E6" w:rsidP="00EB685F">
      <w:pPr>
        <w:keepNext/>
        <w:keepLines/>
        <w:tabs>
          <w:tab w:val="clear" w:pos="794"/>
        </w:tabs>
        <w:rPr>
          <w:i/>
        </w:rPr>
      </w:pPr>
      <w:r w:rsidRPr="00410333">
        <w:rPr>
          <w:rFonts w:hint="cs"/>
          <w:iCs/>
          <w:rtl/>
        </w:rPr>
        <w:t>ج)</w:t>
      </w:r>
      <w:r w:rsidRPr="00410333">
        <w:rPr>
          <w:rFonts w:hint="cs"/>
          <w:i/>
          <w:rtl/>
        </w:rPr>
        <w:tab/>
        <w:t xml:space="preserve">المقرر </w:t>
      </w:r>
      <w:r w:rsidRPr="00410333">
        <w:rPr>
          <w:iCs/>
        </w:rPr>
        <w:t>5</w:t>
      </w:r>
      <w:r w:rsidRPr="00410333">
        <w:rPr>
          <w:rFonts w:hint="cs"/>
          <w:i/>
          <w:rtl/>
        </w:rPr>
        <w:t xml:space="preserve"> (المراجَع في غوادالاخارا</w:t>
      </w:r>
      <w:r w:rsidRPr="00410333">
        <w:rPr>
          <w:rFonts w:hint="eastAsia"/>
          <w:rtl/>
        </w:rPr>
        <w:t>،</w:t>
      </w:r>
      <w:r w:rsidRPr="00410333">
        <w:rPr>
          <w:rFonts w:hint="cs"/>
          <w:rtl/>
        </w:rPr>
        <w:t xml:space="preserve"> </w:t>
      </w:r>
      <w:r w:rsidRPr="00410333">
        <w:t>2010</w:t>
      </w:r>
      <w:r w:rsidRPr="00410333">
        <w:rPr>
          <w:rFonts w:hint="cs"/>
          <w:i/>
          <w:rtl/>
        </w:rPr>
        <w:t>)</w:t>
      </w:r>
      <w:r w:rsidRPr="00410333">
        <w:rPr>
          <w:rFonts w:hint="cs"/>
          <w:i/>
          <w:rtl/>
          <w:lang w:bidi="ar-EG"/>
        </w:rPr>
        <w:t xml:space="preserve"> </w:t>
      </w:r>
      <w:r w:rsidRPr="00410333">
        <w:rPr>
          <w:rFonts w:hint="cs"/>
          <w:i/>
          <w:rtl/>
        </w:rPr>
        <w:t xml:space="preserve">لمؤتمر المندوبين المفوضين </w:t>
      </w:r>
      <w:r w:rsidRPr="00410333">
        <w:rPr>
          <w:rFonts w:hint="cs"/>
          <w:i/>
          <w:rtl/>
          <w:lang w:bidi="ar-EG"/>
        </w:rPr>
        <w:t>وملحقاته</w:t>
      </w:r>
      <w:r w:rsidRPr="00410333">
        <w:rPr>
          <w:rFonts w:hint="cs"/>
          <w:i/>
          <w:rtl/>
        </w:rPr>
        <w:t xml:space="preserve"> الذي يضع حداً لنفقات الاتحاد في الفترة من</w:t>
      </w:r>
      <w:r w:rsidR="00EB685F">
        <w:rPr>
          <w:rFonts w:hint="eastAsia"/>
          <w:i/>
          <w:rtl/>
        </w:rPr>
        <w:t> </w:t>
      </w:r>
      <w:r w:rsidRPr="00410333">
        <w:t>2012</w:t>
      </w:r>
      <w:r w:rsidRPr="00410333">
        <w:rPr>
          <w:rFonts w:hint="cs"/>
          <w:rtl/>
          <w:lang w:bidi="ar-EG"/>
        </w:rPr>
        <w:t xml:space="preserve"> إلى</w:t>
      </w:r>
      <w:r w:rsidR="00EB685F">
        <w:rPr>
          <w:rFonts w:hint="eastAsia"/>
          <w:rtl/>
          <w:lang w:bidi="ar-EG"/>
        </w:rPr>
        <w:t> </w:t>
      </w:r>
      <w:r w:rsidRPr="00410333">
        <w:rPr>
          <w:lang w:bidi="ar-EG"/>
        </w:rPr>
        <w:t>2015</w:t>
      </w:r>
      <w:r w:rsidRPr="00410333">
        <w:rPr>
          <w:rFonts w:hint="cs"/>
          <w:i/>
          <w:rtl/>
        </w:rPr>
        <w:t>؛</w:t>
      </w:r>
    </w:p>
    <w:p w:rsidR="00D012E6" w:rsidRPr="00410333" w:rsidRDefault="00D012E6" w:rsidP="00DC4C3C">
      <w:pPr>
        <w:tabs>
          <w:tab w:val="clear" w:pos="794"/>
        </w:tabs>
        <w:rPr>
          <w:rtl/>
          <w:lang w:bidi="ar-EG"/>
        </w:rPr>
      </w:pPr>
      <w:r w:rsidRPr="00410333">
        <w:rPr>
          <w:rFonts w:hint="cs"/>
          <w:i/>
          <w:iCs/>
          <w:rtl/>
        </w:rPr>
        <w:t>د )</w:t>
      </w:r>
      <w:r w:rsidRPr="00410333">
        <w:rPr>
          <w:rFonts w:hint="cs"/>
          <w:rtl/>
        </w:rPr>
        <w:tab/>
        <w:t xml:space="preserve">القرار </w:t>
      </w:r>
      <w:r w:rsidRPr="00410333">
        <w:t>44</w:t>
      </w:r>
      <w:r w:rsidRPr="00410333">
        <w:rPr>
          <w:rFonts w:hint="cs"/>
          <w:rtl/>
        </w:rPr>
        <w:t xml:space="preserve"> (المراجَع في دبي، </w:t>
      </w:r>
      <w:r w:rsidRPr="00410333">
        <w:t>2012</w:t>
      </w:r>
      <w:r w:rsidRPr="00410333">
        <w:rPr>
          <w:rFonts w:hint="cs"/>
          <w:rtl/>
          <w:lang w:bidi="ar-SY"/>
        </w:rPr>
        <w:t xml:space="preserve">) </w:t>
      </w:r>
      <w:r w:rsidRPr="00410333">
        <w:rPr>
          <w:rFonts w:hint="cs"/>
          <w:rtl/>
        </w:rPr>
        <w:t>لهذه الجمعية،</w:t>
      </w:r>
      <w:r w:rsidRPr="00410333">
        <w:rPr>
          <w:rFonts w:hint="cs"/>
          <w:rtl/>
          <w:lang w:bidi="ar-EG"/>
        </w:rPr>
        <w:t xml:space="preserve"> </w:t>
      </w:r>
      <w:r w:rsidRPr="00410333">
        <w:rPr>
          <w:rFonts w:hint="cs"/>
          <w:rtl/>
        </w:rPr>
        <w:t>بشأن سد الفجوة التقييسية بين البلدان المتقدمة والبلدان النامية</w:t>
      </w:r>
      <w:r w:rsidRPr="00410333">
        <w:rPr>
          <w:rStyle w:val="FootnoteReference"/>
          <w:rtl/>
          <w:lang w:bidi="ar-EG"/>
        </w:rPr>
        <w:footnoteReference w:customMarkFollows="1" w:id="15"/>
        <w:t>1</w:t>
      </w:r>
      <w:r w:rsidRPr="00410333">
        <w:rPr>
          <w:rFonts w:hint="cs"/>
          <w:rtl/>
          <w:lang w:bidi="ar-EG"/>
        </w:rPr>
        <w:t>، والذي يبين مصادر جمع الأموال لغرض سد الفجوة التقييسية،</w:t>
      </w:r>
    </w:p>
    <w:p w:rsidR="00D012E6" w:rsidRPr="00410333" w:rsidRDefault="00D012E6" w:rsidP="00DC4C3C">
      <w:pPr>
        <w:pStyle w:val="Call"/>
        <w:tabs>
          <w:tab w:val="clear" w:pos="794"/>
        </w:tabs>
        <w:spacing w:before="160"/>
        <w:rPr>
          <w:rtl/>
        </w:rPr>
      </w:pPr>
      <w:r w:rsidRPr="00410333">
        <w:rPr>
          <w:rFonts w:hint="cs"/>
          <w:rtl/>
        </w:rPr>
        <w:t>وإذ تُذكّر</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أن دستور الاتحاد الدولي للاتصالات واتفاقيته ولوائحه المالية تنص على أن الأمين العام للاتحاد يجوز له أن يقبل مساهمات مالية طوعية نقدية أو عينية، بالإضافة إلى المساهمات العادية من الدول الأعضاء وأعضاء القطاعات والمنتسبين؛</w:t>
      </w:r>
    </w:p>
    <w:p w:rsidR="00D012E6" w:rsidRPr="00410333" w:rsidRDefault="00D012E6" w:rsidP="00DC4C3C">
      <w:pPr>
        <w:tabs>
          <w:tab w:val="clear" w:pos="794"/>
        </w:tabs>
        <w:rPr>
          <w:spacing w:val="-6"/>
          <w:rtl/>
        </w:rPr>
      </w:pPr>
      <w:r w:rsidRPr="00410333">
        <w:rPr>
          <w:rFonts w:hint="cs"/>
          <w:i/>
          <w:iCs/>
          <w:rtl/>
        </w:rPr>
        <w:t>ب)</w:t>
      </w:r>
      <w:r w:rsidRPr="00410333">
        <w:rPr>
          <w:rFonts w:hint="cs"/>
          <w:rtl/>
        </w:rPr>
        <w:tab/>
      </w:r>
      <w:r w:rsidRPr="00410333">
        <w:rPr>
          <w:rFonts w:hint="cs"/>
          <w:spacing w:val="-6"/>
          <w:rtl/>
        </w:rPr>
        <w:t>أن النفقات تحت بند المساهمات الطوعية لا تندرج في حدود النفقات التي وضعتها مؤتمرات المندوبين المفوضين للاتحاد؛</w:t>
      </w:r>
    </w:p>
    <w:p w:rsidR="00D012E6" w:rsidRPr="00410333" w:rsidRDefault="00D012E6" w:rsidP="00DC4C3C">
      <w:pPr>
        <w:tabs>
          <w:tab w:val="clear" w:pos="794"/>
        </w:tabs>
        <w:rPr>
          <w:i/>
          <w:rtl/>
          <w:lang w:bidi="ar-EG"/>
        </w:rPr>
      </w:pPr>
      <w:r w:rsidRPr="00410333">
        <w:rPr>
          <w:rFonts w:hint="cs"/>
          <w:iCs/>
          <w:rtl/>
          <w:lang w:bidi="ar-EG"/>
        </w:rPr>
        <w:t>ج )</w:t>
      </w:r>
      <w:r w:rsidRPr="00410333">
        <w:rPr>
          <w:rFonts w:hint="cs"/>
          <w:i/>
          <w:rtl/>
          <w:lang w:bidi="ar-EG"/>
        </w:rPr>
        <w:tab/>
        <w:t>أن المساهمات الطوعية المهمة التي قُدِّمت لقطاع تقييس الاتصالات في الماضي قد سمحت لهذا القطاع بتحقيق تقدم ملموس في أعماله،</w:t>
      </w:r>
    </w:p>
    <w:p w:rsidR="00D012E6" w:rsidRPr="00410333" w:rsidRDefault="00D012E6" w:rsidP="00DC4C3C">
      <w:pPr>
        <w:pStyle w:val="Call"/>
        <w:tabs>
          <w:tab w:val="clear" w:pos="794"/>
        </w:tabs>
        <w:spacing w:before="160"/>
        <w:rPr>
          <w:rtl/>
        </w:rPr>
      </w:pPr>
      <w:r w:rsidRPr="00410333">
        <w:rPr>
          <w:rFonts w:hint="cs"/>
          <w:rtl/>
        </w:rPr>
        <w:t>وإذ تضع في اعتبارها</w:t>
      </w:r>
      <w:r w:rsidRPr="00410333">
        <w:t xml:space="preserve"> </w:t>
      </w:r>
      <w:r w:rsidRPr="00410333">
        <w:rPr>
          <w:rFonts w:hint="cs"/>
          <w:rtl/>
        </w:rPr>
        <w:t>كذلك</w:t>
      </w:r>
    </w:p>
    <w:p w:rsidR="00D012E6" w:rsidRPr="00410333" w:rsidRDefault="00D012E6" w:rsidP="00DC4C3C">
      <w:pPr>
        <w:tabs>
          <w:tab w:val="clear" w:pos="794"/>
        </w:tabs>
        <w:rPr>
          <w:i/>
          <w:rtl/>
        </w:rPr>
      </w:pPr>
      <w:r w:rsidRPr="00410333">
        <w:rPr>
          <w:rFonts w:hint="cs"/>
          <w:i/>
          <w:rtl/>
        </w:rPr>
        <w:t>أن المساهمات الطوعية تعد من الأدوات عظيمة القيمة التي تتميز بالسرعة والفعالية في تمويل أنشطة إضافية يقوم بها القطاع،</w:t>
      </w:r>
    </w:p>
    <w:p w:rsidR="00D012E6" w:rsidRPr="00410333" w:rsidRDefault="00D012E6" w:rsidP="00DC4C3C">
      <w:pPr>
        <w:pStyle w:val="Call"/>
        <w:tabs>
          <w:tab w:val="clear" w:pos="794"/>
        </w:tabs>
        <w:spacing w:before="160"/>
        <w:rPr>
          <w:rtl/>
        </w:rPr>
      </w:pPr>
      <w:r w:rsidRPr="00410333">
        <w:rPr>
          <w:rFonts w:hint="cs"/>
          <w:rtl/>
        </w:rPr>
        <w:t>تقـرر</w:t>
      </w:r>
    </w:p>
    <w:p w:rsidR="00D012E6" w:rsidRPr="00410333" w:rsidRDefault="00D012E6" w:rsidP="00DC4C3C">
      <w:pPr>
        <w:tabs>
          <w:tab w:val="clear" w:pos="794"/>
        </w:tabs>
        <w:rPr>
          <w:spacing w:val="-4"/>
          <w:rtl/>
          <w:lang w:bidi="ar-EG"/>
        </w:rPr>
      </w:pPr>
      <w:r w:rsidRPr="00410333">
        <w:rPr>
          <w:spacing w:val="-2"/>
        </w:rPr>
        <w:t>1</w:t>
      </w:r>
      <w:r w:rsidRPr="00410333">
        <w:rPr>
          <w:rFonts w:hint="cs"/>
          <w:spacing w:val="-2"/>
          <w:rtl/>
        </w:rPr>
        <w:tab/>
      </w:r>
      <w:r w:rsidRPr="00410333">
        <w:rPr>
          <w:rFonts w:hint="cs"/>
          <w:spacing w:val="-4"/>
          <w:rtl/>
        </w:rPr>
        <w:t xml:space="preserve">تشجيع تمويل مشروعات محددة أو مجموعات تركيز أو غير ذلك من المبادرات الجديدة، بما في ذلك أي أنشطة يمكن أن تساعد في تحقيق أهداف القرار </w:t>
      </w:r>
      <w:r w:rsidRPr="00410333">
        <w:rPr>
          <w:spacing w:val="-4"/>
        </w:rPr>
        <w:t>44</w:t>
      </w:r>
      <w:r w:rsidRPr="00410333">
        <w:rPr>
          <w:rFonts w:hint="cs"/>
          <w:spacing w:val="-4"/>
          <w:rtl/>
          <w:lang w:bidi="ar-EG"/>
        </w:rPr>
        <w:t xml:space="preserve"> (المراجَع في دبي، </w:t>
      </w:r>
      <w:r w:rsidRPr="00410333">
        <w:rPr>
          <w:spacing w:val="-4"/>
          <w:lang w:bidi="ar-EG"/>
        </w:rPr>
        <w:t>2012</w:t>
      </w:r>
      <w:r w:rsidRPr="00410333">
        <w:rPr>
          <w:rFonts w:hint="cs"/>
          <w:spacing w:val="-4"/>
          <w:rtl/>
          <w:lang w:bidi="ar-SY"/>
        </w:rPr>
        <w:t xml:space="preserve">) </w:t>
      </w:r>
      <w:r w:rsidRPr="00410333">
        <w:rPr>
          <w:rFonts w:hint="cs"/>
          <w:spacing w:val="-4"/>
          <w:rtl/>
          <w:lang w:bidi="ar-EG"/>
        </w:rPr>
        <w:t>لهذه الجمعية بشأن سد الفجوة التقييسية،</w:t>
      </w:r>
      <w:r w:rsidRPr="00410333">
        <w:rPr>
          <w:rFonts w:hint="cs"/>
          <w:spacing w:val="-4"/>
          <w:rtl/>
        </w:rPr>
        <w:t xml:space="preserve"> من المساهمات الطوعية؛</w:t>
      </w:r>
    </w:p>
    <w:p w:rsidR="00D012E6" w:rsidRPr="00410333" w:rsidRDefault="00D012E6" w:rsidP="00DC4C3C">
      <w:pPr>
        <w:tabs>
          <w:tab w:val="clear" w:pos="794"/>
        </w:tabs>
        <w:rPr>
          <w:lang w:bidi="ar-EG"/>
        </w:rPr>
      </w:pPr>
      <w:r w:rsidRPr="00410333">
        <w:rPr>
          <w:lang w:bidi="ar-EG"/>
        </w:rPr>
        <w:t>2</w:t>
      </w:r>
      <w:r w:rsidRPr="00410333">
        <w:rPr>
          <w:rtl/>
          <w:lang w:bidi="ar-EG"/>
        </w:rPr>
        <w:tab/>
      </w:r>
      <w:r w:rsidRPr="00410333">
        <w:rPr>
          <w:rFonts w:hint="cs"/>
          <w:rtl/>
          <w:lang w:bidi="ar-EG"/>
        </w:rPr>
        <w:t>دعوة أعضاء القطاع والمنتسبين إليه إلى المساهمة الطوعية في تمويل مشاركة البلدان النامية، خاصة المشاركة عن بُعد باستخدام وسائل العمل الإلكترونية في اجتماعات قطاع تقييس الاتصالات وورش العمل التي ينظمها؛</w:t>
      </w:r>
    </w:p>
    <w:p w:rsidR="00D012E6" w:rsidRPr="00410333" w:rsidRDefault="00D012E6" w:rsidP="00DC4C3C">
      <w:pPr>
        <w:tabs>
          <w:tab w:val="clear" w:pos="794"/>
        </w:tabs>
        <w:rPr>
          <w:rtl/>
          <w:lang w:bidi="ar-EG"/>
        </w:rPr>
      </w:pPr>
      <w:r w:rsidRPr="00410333">
        <w:t>3</w:t>
      </w:r>
      <w:r w:rsidRPr="00410333">
        <w:rPr>
          <w:rFonts w:hint="cs"/>
          <w:rtl/>
        </w:rPr>
        <w:tab/>
        <w:t>دعوة الدول الأعضاء وأعضاء القطاع والمنتسبين من البلدان النامية والمتقدمة على السواء لكي تقدم إلى مدير مكتب تقييس الاتصالات مشروعات وغيرها من المبادرات التي تهم قطاع تقييس الاتصالات لتمويلها من المساهمات الطوعية.</w:t>
      </w:r>
    </w:p>
    <w:p w:rsidR="0000593F" w:rsidRPr="00410333" w:rsidRDefault="0000593F" w:rsidP="00E952D6">
      <w:pPr>
        <w:rPr>
          <w:lang w:bidi="ar-EG"/>
        </w:rPr>
      </w:pPr>
    </w:p>
    <w:p w:rsidR="0000593F" w:rsidRPr="00410333" w:rsidRDefault="0000593F" w:rsidP="00E952D6">
      <w:pPr>
        <w:rPr>
          <w:rtl/>
          <w:lang w:bidi="ar-EG"/>
        </w:rPr>
        <w:sectPr w:rsidR="0000593F" w:rsidRPr="00410333" w:rsidSect="007F6427">
          <w:pgSz w:w="11907" w:h="16840" w:code="9"/>
          <w:pgMar w:top="1134" w:right="1134" w:bottom="1134" w:left="1134" w:header="567" w:footer="567" w:gutter="0"/>
          <w:cols w:space="708"/>
          <w:vAlign w:val="both"/>
          <w:docGrid w:linePitch="360"/>
        </w:sectPr>
      </w:pPr>
    </w:p>
    <w:p w:rsidR="000D2A02" w:rsidRPr="00410333" w:rsidRDefault="000D2A02" w:rsidP="00E952D6">
      <w:pPr>
        <w:pStyle w:val="ResNo"/>
        <w:rPr>
          <w:rtl/>
        </w:rPr>
      </w:pPr>
      <w:bookmarkStart w:id="82" w:name="RES_35"/>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w:t>
      </w:r>
      <w:r w:rsidRPr="00410333">
        <w:rPr>
          <w:rStyle w:val="href"/>
        </w:rPr>
        <w:t>35</w:t>
      </w:r>
      <w:r w:rsidRPr="00410333">
        <w:rPr>
          <w:rFonts w:hint="cs"/>
          <w:rtl/>
        </w:rPr>
        <w:t xml:space="preserve"> (المراجَع في الحمامات، </w:t>
      </w:r>
      <w:r w:rsidRPr="00410333">
        <w:rPr>
          <w:lang w:bidi="ar-SA"/>
        </w:rPr>
        <w:t>2016</w:t>
      </w:r>
      <w:r w:rsidRPr="00410333">
        <w:rPr>
          <w:rFonts w:hint="cs"/>
          <w:rtl/>
        </w:rPr>
        <w:t>)</w:t>
      </w:r>
    </w:p>
    <w:p w:rsidR="000D2A02" w:rsidRPr="00410333" w:rsidRDefault="000D2A02" w:rsidP="00E952D6">
      <w:pPr>
        <w:pStyle w:val="Restitle"/>
        <w:rPr>
          <w:noProof/>
          <w:rtl/>
          <w:lang w:val="fr-FR" w:bidi="ar-EG"/>
        </w:rPr>
      </w:pPr>
      <w:bookmarkStart w:id="83" w:name="_Toc219803531"/>
      <w:bookmarkStart w:id="84" w:name="_Toc349551570"/>
      <w:bookmarkEnd w:id="82"/>
      <w:r w:rsidRPr="00410333">
        <w:rPr>
          <w:noProof/>
          <w:rtl/>
          <w:lang w:bidi="ar-EG"/>
        </w:rPr>
        <w:t>تعيين رؤساء لجان الدراسات التابعة لقطاع تقييس الاتصالات</w:t>
      </w:r>
      <w:r w:rsidRPr="00410333">
        <w:rPr>
          <w:noProof/>
          <w:rtl/>
          <w:lang w:bidi="ar-EG"/>
        </w:rPr>
        <w:br/>
      </w:r>
      <w:r w:rsidRPr="00410333">
        <w:rPr>
          <w:rFonts w:hint="cs"/>
          <w:noProof/>
          <w:rtl/>
          <w:lang w:bidi="ar-EG"/>
        </w:rPr>
        <w:t xml:space="preserve">للاتحاد الدولي للاتصالات ونوابهم </w:t>
      </w:r>
      <w:r w:rsidRPr="00410333">
        <w:rPr>
          <w:noProof/>
          <w:rtl/>
          <w:lang w:bidi="ar-EG"/>
        </w:rPr>
        <w:t>و</w:t>
      </w:r>
      <w:r w:rsidRPr="00410333">
        <w:rPr>
          <w:rFonts w:hint="cs"/>
          <w:noProof/>
          <w:rtl/>
          <w:lang w:bidi="ar-EG"/>
        </w:rPr>
        <w:t xml:space="preserve">رئيس </w:t>
      </w:r>
      <w:r w:rsidRPr="00410333">
        <w:rPr>
          <w:noProof/>
          <w:rtl/>
          <w:lang w:bidi="ar-EG"/>
        </w:rPr>
        <w:t>الفريق الاستشاري</w:t>
      </w:r>
      <w:r w:rsidRPr="00410333">
        <w:rPr>
          <w:rFonts w:hint="cs"/>
          <w:noProof/>
          <w:rtl/>
          <w:lang w:bidi="ar-EG"/>
        </w:rPr>
        <w:br/>
      </w:r>
      <w:r w:rsidRPr="00410333">
        <w:rPr>
          <w:noProof/>
          <w:rtl/>
          <w:lang w:bidi="ar-EG"/>
        </w:rPr>
        <w:t>لتقييس الاتصالات</w:t>
      </w:r>
      <w:r w:rsidRPr="00410333">
        <w:rPr>
          <w:rFonts w:hint="cs"/>
          <w:noProof/>
          <w:rtl/>
          <w:lang w:bidi="ar-EG"/>
        </w:rPr>
        <w:t xml:space="preserve"> ونوابه،</w:t>
      </w:r>
      <w:r w:rsidRPr="00410333">
        <w:rPr>
          <w:noProof/>
          <w:rtl/>
          <w:lang w:bidi="ar-EG"/>
        </w:rPr>
        <w:t xml:space="preserve"> والحد الأقصى لمدة ولايتهم</w:t>
      </w:r>
      <w:bookmarkEnd w:id="83"/>
      <w:bookmarkEnd w:id="84"/>
    </w:p>
    <w:p w:rsidR="000D2A02" w:rsidRPr="00410333" w:rsidRDefault="000D2A02" w:rsidP="00E952D6">
      <w:pPr>
        <w:pStyle w:val="Resref"/>
        <w:rPr>
          <w:iCs/>
          <w:rtl/>
        </w:rPr>
      </w:pPr>
      <w:r w:rsidRPr="00410333">
        <w:rPr>
          <w:iCs/>
          <w:rtl/>
        </w:rPr>
        <w:t>(</w:t>
      </w:r>
      <w:r w:rsidRPr="00410333">
        <w:rPr>
          <w:rFonts w:hint="eastAsia"/>
          <w:iCs/>
          <w:rtl/>
        </w:rPr>
        <w:t>مونتريال،</w:t>
      </w:r>
      <w:r w:rsidRPr="00410333">
        <w:rPr>
          <w:iCs/>
          <w:rtl/>
        </w:rPr>
        <w:t xml:space="preserve"> </w:t>
      </w:r>
      <w:r w:rsidRPr="00410333">
        <w:rPr>
          <w:iCs/>
        </w:rPr>
        <w:t>2000</w:t>
      </w:r>
      <w:r w:rsidRPr="00410333">
        <w:rPr>
          <w:rFonts w:hint="eastAsia"/>
          <w:iCs/>
          <w:rtl/>
        </w:rPr>
        <w:t>؛</w:t>
      </w:r>
      <w:r w:rsidRPr="00410333">
        <w:rPr>
          <w:iCs/>
          <w:rtl/>
        </w:rPr>
        <w:t xml:space="preserve"> </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t xml:space="preserve"> </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iCs/>
          <w:rtl/>
        </w:rPr>
        <w:t xml:space="preserve"> </w:t>
      </w:r>
      <w:r w:rsidRPr="00410333">
        <w:rPr>
          <w:iCs/>
        </w:rPr>
        <w:t>2016</w:t>
      </w:r>
      <w:r w:rsidRPr="00410333">
        <w:rPr>
          <w:iCs/>
          <w:rtl/>
        </w:rPr>
        <w:t>)</w:t>
      </w:r>
    </w:p>
    <w:p w:rsidR="00D012E6" w:rsidRPr="00410333" w:rsidRDefault="00D012E6" w:rsidP="00DC4C3C">
      <w:pPr>
        <w:pStyle w:val="Normalaftertitle"/>
        <w:tabs>
          <w:tab w:val="clear" w:pos="794"/>
        </w:tabs>
        <w:rPr>
          <w:noProof/>
          <w:rtl/>
          <w:lang w:bidi="ar-EG"/>
        </w:rPr>
      </w:pPr>
      <w:r w:rsidRPr="00410333">
        <w:rPr>
          <w:noProof/>
          <w:rtl/>
          <w:lang w:bidi="ar-EG"/>
        </w:rPr>
        <w:t>إن الجمعية العالمية لتقييس الاتصالات (</w:t>
      </w:r>
      <w:r w:rsidRPr="00410333">
        <w:rPr>
          <w:rFonts w:hint="cs"/>
          <w:noProof/>
          <w:rtl/>
          <w:lang w:bidi="ar-EG"/>
        </w:rPr>
        <w:t xml:space="preserve">الحمامات، </w:t>
      </w:r>
      <w:r w:rsidRPr="00410333">
        <w:rPr>
          <w:noProof/>
          <w:lang w:bidi="ar-EG"/>
        </w:rPr>
        <w:t>2016</w:t>
      </w:r>
      <w:r w:rsidRPr="00410333">
        <w:rPr>
          <w:noProof/>
          <w:rtl/>
          <w:lang w:bidi="ar-EG"/>
        </w:rPr>
        <w:t>)،</w:t>
      </w:r>
    </w:p>
    <w:p w:rsidR="00D012E6" w:rsidRPr="00410333" w:rsidRDefault="00D012E6" w:rsidP="00DC4C3C">
      <w:pPr>
        <w:pStyle w:val="Call"/>
        <w:tabs>
          <w:tab w:val="clear" w:pos="794"/>
        </w:tabs>
        <w:spacing w:before="160"/>
        <w:rPr>
          <w:rtl/>
          <w:lang w:bidi="ar-EG"/>
        </w:rPr>
      </w:pPr>
      <w:r w:rsidRPr="00410333">
        <w:rPr>
          <w:rtl/>
        </w:rPr>
        <w:t>إذ تضع في اعتبارها</w:t>
      </w:r>
    </w:p>
    <w:p w:rsidR="00D012E6" w:rsidRPr="00410333" w:rsidRDefault="00D012E6" w:rsidP="00DC4C3C">
      <w:pPr>
        <w:tabs>
          <w:tab w:val="clear" w:pos="794"/>
        </w:tabs>
        <w:rPr>
          <w:noProof/>
          <w:rtl/>
          <w:lang w:bidi="ar-EG"/>
        </w:rPr>
      </w:pPr>
      <w:r w:rsidRPr="00410333">
        <w:rPr>
          <w:i/>
          <w:iCs/>
          <w:noProof/>
          <w:rtl/>
          <w:lang w:bidi="ar-EG"/>
        </w:rPr>
        <w:t xml:space="preserve"> أ )</w:t>
      </w:r>
      <w:r w:rsidRPr="00410333">
        <w:rPr>
          <w:noProof/>
          <w:rtl/>
          <w:lang w:bidi="ar-EG"/>
        </w:rPr>
        <w:tab/>
        <w:t>أن الرقم</w:t>
      </w:r>
      <w:r w:rsidRPr="00410333">
        <w:rPr>
          <w:rFonts w:hint="cs"/>
          <w:noProof/>
          <w:rtl/>
          <w:lang w:bidi="ar-EG"/>
        </w:rPr>
        <w:t> </w:t>
      </w:r>
      <w:r w:rsidRPr="00410333">
        <w:rPr>
          <w:noProof/>
          <w:lang w:bidi="ar-EG"/>
        </w:rPr>
        <w:t>189</w:t>
      </w:r>
      <w:r w:rsidRPr="00410333">
        <w:rPr>
          <w:noProof/>
          <w:rtl/>
          <w:lang w:bidi="ar-EG"/>
        </w:rPr>
        <w:t xml:space="preserve"> من اتفاقية الاتحاد ينص على إنشاء لجان دراسات تابعة لقطاع تقييس الاتصالات؛</w:t>
      </w:r>
    </w:p>
    <w:p w:rsidR="00D012E6" w:rsidRPr="00410333" w:rsidRDefault="00D012E6" w:rsidP="00DC4C3C">
      <w:pPr>
        <w:tabs>
          <w:tab w:val="clear" w:pos="794"/>
        </w:tabs>
        <w:rPr>
          <w:noProof/>
          <w:rtl/>
          <w:lang w:bidi="ar-SY"/>
        </w:rPr>
      </w:pPr>
      <w:r w:rsidRPr="00410333">
        <w:rPr>
          <w:rFonts w:hint="cs"/>
          <w:i/>
          <w:iCs/>
          <w:noProof/>
          <w:rtl/>
          <w:lang w:bidi="ar-EG"/>
        </w:rPr>
        <w:t>ب)</w:t>
      </w:r>
      <w:r w:rsidRPr="00410333">
        <w:rPr>
          <w:rFonts w:hint="cs"/>
          <w:i/>
          <w:iCs/>
          <w:noProof/>
          <w:rtl/>
          <w:lang w:bidi="ar-EG"/>
        </w:rPr>
        <w:tab/>
      </w:r>
      <w:r w:rsidRPr="00410333">
        <w:rPr>
          <w:rFonts w:hint="cs"/>
          <w:noProof/>
          <w:rtl/>
          <w:lang w:bidi="ar-EG"/>
        </w:rPr>
        <w:t>أن المادة</w:t>
      </w:r>
      <w:r w:rsidRPr="00410333">
        <w:rPr>
          <w:rFonts w:hint="eastAsia"/>
          <w:noProof/>
          <w:rtl/>
          <w:lang w:bidi="ar-EG"/>
        </w:rPr>
        <w:t> </w:t>
      </w:r>
      <w:r w:rsidRPr="00410333">
        <w:rPr>
          <w:noProof/>
          <w:lang w:bidi="ar-EG"/>
        </w:rPr>
        <w:t>20</w:t>
      </w:r>
      <w:r w:rsidRPr="00410333">
        <w:rPr>
          <w:rFonts w:hint="cs"/>
          <w:noProof/>
          <w:rtl/>
          <w:lang w:bidi="ar-SY"/>
        </w:rPr>
        <w:t xml:space="preserve"> من الاتفاقية تنص على أن تراعى بوجه خاص في تعيين الرؤساء ونواب الرؤساء معايير الكفاءة الشخصية ومتطلبات التوزيع الجغرافي المنصف، وكذلك ضرورة تشجيع البلدان النامية</w:t>
      </w:r>
      <w:r w:rsidRPr="00410333">
        <w:rPr>
          <w:rStyle w:val="FootnoteReference"/>
          <w:noProof/>
          <w:rtl/>
          <w:lang w:bidi="ar-SY"/>
        </w:rPr>
        <w:footnoteReference w:customMarkFollows="1" w:id="16"/>
        <w:t>1</w:t>
      </w:r>
      <w:r w:rsidRPr="00410333">
        <w:rPr>
          <w:rFonts w:hint="cs"/>
          <w:noProof/>
          <w:rtl/>
          <w:lang w:bidi="ar-SY"/>
        </w:rPr>
        <w:t xml:space="preserve"> على المشاركة على نحو أكثر فعالية؛</w:t>
      </w:r>
    </w:p>
    <w:p w:rsidR="00D012E6" w:rsidRPr="00410333" w:rsidRDefault="00D012E6" w:rsidP="00DC4C3C">
      <w:pPr>
        <w:tabs>
          <w:tab w:val="clear" w:pos="794"/>
        </w:tabs>
        <w:rPr>
          <w:noProof/>
          <w:rtl/>
          <w:lang w:bidi="ar-EG"/>
        </w:rPr>
      </w:pPr>
      <w:r w:rsidRPr="00410333">
        <w:rPr>
          <w:rFonts w:hint="cs"/>
          <w:i/>
          <w:iCs/>
          <w:noProof/>
          <w:rtl/>
          <w:lang w:bidi="ar-EG"/>
        </w:rPr>
        <w:t>ﺝ</w:t>
      </w:r>
      <w:r w:rsidRPr="00410333">
        <w:rPr>
          <w:i/>
          <w:iCs/>
          <w:noProof/>
          <w:rtl/>
          <w:lang w:bidi="ar-EG"/>
        </w:rPr>
        <w:t>)</w:t>
      </w:r>
      <w:r w:rsidRPr="00410333">
        <w:rPr>
          <w:noProof/>
          <w:rtl/>
          <w:lang w:bidi="ar-EG"/>
        </w:rPr>
        <w:tab/>
        <w:t>أن الرقم</w:t>
      </w:r>
      <w:r w:rsidRPr="00410333">
        <w:rPr>
          <w:rFonts w:hint="cs"/>
          <w:noProof/>
          <w:rtl/>
          <w:lang w:bidi="ar-EG"/>
        </w:rPr>
        <w:t> </w:t>
      </w:r>
      <w:r w:rsidRPr="00410333">
        <w:rPr>
          <w:noProof/>
          <w:lang w:bidi="ar-EG"/>
        </w:rPr>
        <w:t>192</w:t>
      </w:r>
      <w:r w:rsidRPr="00410333">
        <w:rPr>
          <w:noProof/>
          <w:rtl/>
          <w:lang w:bidi="ar-EG"/>
        </w:rPr>
        <w:t xml:space="preserve"> من الاتفاقية وغيره من الأحكام ذات الصلة توضح طبيعة عمل لجان الدراسات؛</w:t>
      </w:r>
    </w:p>
    <w:p w:rsidR="00D012E6" w:rsidRPr="00410333" w:rsidRDefault="00D012E6" w:rsidP="00DC4C3C">
      <w:pPr>
        <w:tabs>
          <w:tab w:val="clear" w:pos="794"/>
        </w:tabs>
        <w:rPr>
          <w:noProof/>
          <w:rtl/>
          <w:lang w:bidi="ar-EG"/>
        </w:rPr>
      </w:pPr>
      <w:r w:rsidRPr="00410333">
        <w:rPr>
          <w:rFonts w:hint="cs"/>
          <w:i/>
          <w:iCs/>
          <w:noProof/>
          <w:rtl/>
          <w:lang w:bidi="ar-EG"/>
        </w:rPr>
        <w:t xml:space="preserve">ﺩ </w:t>
      </w:r>
      <w:r w:rsidRPr="00410333">
        <w:rPr>
          <w:i/>
          <w:iCs/>
          <w:noProof/>
          <w:rtl/>
          <w:lang w:bidi="ar-EG"/>
        </w:rPr>
        <w:t>)</w:t>
      </w:r>
      <w:r w:rsidRPr="00410333">
        <w:rPr>
          <w:noProof/>
          <w:rtl/>
          <w:lang w:bidi="ar-EG"/>
        </w:rPr>
        <w:tab/>
        <w:t>أن الأحكام الخاصة بالفريق الاستشاري لتقييس الاتصالات قد أ</w:t>
      </w:r>
      <w:r w:rsidRPr="00410333">
        <w:rPr>
          <w:rFonts w:hint="cs"/>
          <w:noProof/>
          <w:rtl/>
          <w:lang w:bidi="ar-EG"/>
        </w:rPr>
        <w:t>ُ</w:t>
      </w:r>
      <w:r w:rsidRPr="00410333">
        <w:rPr>
          <w:noProof/>
          <w:rtl/>
          <w:lang w:bidi="ar-EG"/>
        </w:rPr>
        <w:t>دخلت في المادة</w:t>
      </w:r>
      <w:r w:rsidRPr="00410333">
        <w:rPr>
          <w:rFonts w:hint="cs"/>
          <w:noProof/>
          <w:rtl/>
          <w:lang w:bidi="ar-EG"/>
        </w:rPr>
        <w:t> </w:t>
      </w:r>
      <w:r w:rsidRPr="00410333">
        <w:rPr>
          <w:noProof/>
          <w:lang w:bidi="ar-EG"/>
        </w:rPr>
        <w:t>14A</w:t>
      </w:r>
      <w:r w:rsidRPr="00410333">
        <w:rPr>
          <w:noProof/>
          <w:rtl/>
          <w:lang w:bidi="ar-EG"/>
        </w:rPr>
        <w:t xml:space="preserve"> من الاتفاقية؛</w:t>
      </w:r>
    </w:p>
    <w:p w:rsidR="00D012E6" w:rsidRPr="00410333" w:rsidRDefault="00D012E6" w:rsidP="00DC4C3C">
      <w:pPr>
        <w:tabs>
          <w:tab w:val="clear" w:pos="794"/>
        </w:tabs>
        <w:rPr>
          <w:noProof/>
          <w:spacing w:val="-2"/>
          <w:rtl/>
          <w:lang w:bidi="ar-EG"/>
        </w:rPr>
      </w:pPr>
      <w:r w:rsidRPr="00410333">
        <w:rPr>
          <w:rFonts w:hint="cs"/>
          <w:i/>
          <w:iCs/>
          <w:noProof/>
          <w:spacing w:val="-2"/>
          <w:rtl/>
          <w:lang w:bidi="ar-EG"/>
        </w:rPr>
        <w:t xml:space="preserve">ﻫ </w:t>
      </w:r>
      <w:r w:rsidRPr="00410333">
        <w:rPr>
          <w:i/>
          <w:iCs/>
          <w:noProof/>
          <w:spacing w:val="-2"/>
          <w:rtl/>
          <w:lang w:bidi="ar-EG"/>
        </w:rPr>
        <w:t>)</w:t>
      </w:r>
      <w:r w:rsidRPr="00410333">
        <w:rPr>
          <w:noProof/>
          <w:spacing w:val="-2"/>
          <w:rtl/>
          <w:lang w:bidi="ar-EG"/>
        </w:rPr>
        <w:tab/>
        <w:t xml:space="preserve">أن الرقم </w:t>
      </w:r>
      <w:r w:rsidRPr="00410333">
        <w:rPr>
          <w:noProof/>
          <w:spacing w:val="-2"/>
          <w:lang w:bidi="ar-EG"/>
        </w:rPr>
        <w:t>242</w:t>
      </w:r>
      <w:r w:rsidRPr="00410333">
        <w:rPr>
          <w:noProof/>
          <w:spacing w:val="-2"/>
          <w:rtl/>
          <w:lang w:bidi="ar-EG"/>
        </w:rPr>
        <w:t xml:space="preserve"> من الاتفاقية يتطلب من الجمعية العالمية لتقييس الاتصالات أن تعين رؤساء لجان الدراسات ونوابهم، مع</w:t>
      </w:r>
      <w:r w:rsidRPr="00410333">
        <w:rPr>
          <w:rFonts w:hint="cs"/>
          <w:noProof/>
          <w:spacing w:val="-2"/>
          <w:rtl/>
          <w:lang w:bidi="ar-EG"/>
        </w:rPr>
        <w:t> </w:t>
      </w:r>
      <w:r w:rsidRPr="00410333">
        <w:rPr>
          <w:noProof/>
          <w:spacing w:val="-2"/>
          <w:rtl/>
          <w:lang w:bidi="ar-EG"/>
        </w:rPr>
        <w:t>مراعاة معايير الكفاءة والتوزيع الجغرافي المنصف</w:t>
      </w:r>
      <w:r w:rsidRPr="00410333">
        <w:rPr>
          <w:rFonts w:hint="cs"/>
          <w:noProof/>
          <w:spacing w:val="-2"/>
          <w:rtl/>
          <w:lang w:bidi="ar-EG"/>
        </w:rPr>
        <w:t>،</w:t>
      </w:r>
      <w:r w:rsidRPr="00410333">
        <w:rPr>
          <w:noProof/>
          <w:spacing w:val="-2"/>
          <w:rtl/>
          <w:lang w:bidi="ar-EG"/>
        </w:rPr>
        <w:t xml:space="preserve"> </w:t>
      </w:r>
      <w:r w:rsidRPr="00410333">
        <w:rPr>
          <w:rFonts w:hint="cs"/>
          <w:noProof/>
          <w:spacing w:val="-2"/>
          <w:rtl/>
          <w:lang w:bidi="ar-EG"/>
        </w:rPr>
        <w:t>وضرورة تشجيع البلدان النامية على المشاركة على نحو أكثر</w:t>
      </w:r>
      <w:r w:rsidRPr="00410333">
        <w:rPr>
          <w:rFonts w:hint="eastAsia"/>
          <w:noProof/>
          <w:spacing w:val="-2"/>
          <w:rtl/>
          <w:lang w:bidi="ar-EG"/>
        </w:rPr>
        <w:t> </w:t>
      </w:r>
      <w:r w:rsidRPr="00410333">
        <w:rPr>
          <w:rFonts w:hint="cs"/>
          <w:noProof/>
          <w:spacing w:val="-2"/>
          <w:rtl/>
          <w:lang w:bidi="ar-EG"/>
        </w:rPr>
        <w:t>فعالية؛</w:t>
      </w:r>
    </w:p>
    <w:p w:rsidR="00D012E6" w:rsidRPr="00410333" w:rsidRDefault="00D012E6" w:rsidP="00DC4C3C">
      <w:pPr>
        <w:tabs>
          <w:tab w:val="clear" w:pos="794"/>
        </w:tabs>
        <w:rPr>
          <w:noProof/>
          <w:rtl/>
          <w:lang w:bidi="ar-EG"/>
        </w:rPr>
      </w:pPr>
      <w:r w:rsidRPr="00410333">
        <w:rPr>
          <w:rFonts w:hint="cs"/>
          <w:i/>
          <w:iCs/>
          <w:noProof/>
          <w:rtl/>
          <w:lang w:bidi="ar-EG"/>
        </w:rPr>
        <w:t xml:space="preserve">و </w:t>
      </w:r>
      <w:r w:rsidRPr="00410333">
        <w:rPr>
          <w:i/>
          <w:iCs/>
          <w:noProof/>
          <w:rtl/>
          <w:lang w:bidi="ar-EG"/>
        </w:rPr>
        <w:t>)</w:t>
      </w:r>
      <w:r w:rsidRPr="00410333">
        <w:rPr>
          <w:noProof/>
          <w:rtl/>
          <w:lang w:bidi="ar-EG"/>
        </w:rPr>
        <w:tab/>
        <w:t xml:space="preserve">أن الفقرة </w:t>
      </w:r>
      <w:r w:rsidRPr="00410333">
        <w:rPr>
          <w:noProof/>
          <w:lang w:bidi="ar-EG"/>
        </w:rPr>
        <w:t>10.1</w:t>
      </w:r>
      <w:r w:rsidRPr="00410333">
        <w:rPr>
          <w:noProof/>
          <w:rtl/>
          <w:lang w:bidi="ar-EG"/>
        </w:rPr>
        <w:t xml:space="preserve"> من القسم</w:t>
      </w:r>
      <w:r w:rsidRPr="00410333">
        <w:rPr>
          <w:rFonts w:hint="cs"/>
          <w:noProof/>
          <w:rtl/>
          <w:lang w:bidi="ar-EG"/>
        </w:rPr>
        <w:t> </w:t>
      </w:r>
      <w:r w:rsidRPr="00410333">
        <w:rPr>
          <w:noProof/>
          <w:lang w:bidi="ar-EG"/>
        </w:rPr>
        <w:t>1</w:t>
      </w:r>
      <w:r w:rsidRPr="00410333">
        <w:rPr>
          <w:noProof/>
          <w:rtl/>
          <w:lang w:bidi="ar-EG"/>
        </w:rPr>
        <w:t xml:space="preserve"> من القرار</w:t>
      </w:r>
      <w:r w:rsidRPr="00410333">
        <w:rPr>
          <w:rFonts w:hint="cs"/>
          <w:noProof/>
          <w:rtl/>
          <w:lang w:bidi="ar-EG"/>
        </w:rPr>
        <w:t> </w:t>
      </w:r>
      <w:r w:rsidRPr="00410333">
        <w:rPr>
          <w:noProof/>
          <w:lang w:bidi="ar-EG"/>
        </w:rPr>
        <w:t>1</w:t>
      </w:r>
      <w:r w:rsidRPr="00410333">
        <w:rPr>
          <w:rFonts w:hint="cs"/>
          <w:noProof/>
          <w:rtl/>
          <w:lang w:bidi="ar-EG"/>
        </w:rPr>
        <w:t xml:space="preserve"> (المراجَع في الحمامات، </w:t>
      </w:r>
      <w:r w:rsidRPr="00410333">
        <w:rPr>
          <w:noProof/>
          <w:lang w:bidi="ar-EG"/>
        </w:rPr>
        <w:t>2016</w:t>
      </w:r>
      <w:r w:rsidRPr="00410333">
        <w:rPr>
          <w:rFonts w:hint="cs"/>
          <w:noProof/>
          <w:rtl/>
          <w:lang w:bidi="ar-SY"/>
        </w:rPr>
        <w:t xml:space="preserve">) </w:t>
      </w:r>
      <w:r w:rsidRPr="00410333">
        <w:rPr>
          <w:noProof/>
          <w:rtl/>
          <w:lang w:bidi="ar-EG"/>
        </w:rPr>
        <w:t>لهذه الجمعية تنص على أن تعين الجمعية العالمية لتقييس الاتصالات رؤساء لجان الدراسات والفريق الاستشاري لتقييس الاتصالات ونوابهم؛</w:t>
      </w:r>
    </w:p>
    <w:p w:rsidR="00D012E6" w:rsidRPr="00410333" w:rsidRDefault="00D012E6" w:rsidP="00DC4C3C">
      <w:pPr>
        <w:tabs>
          <w:tab w:val="clear" w:pos="794"/>
        </w:tabs>
        <w:rPr>
          <w:noProof/>
          <w:rtl/>
          <w:lang w:bidi="ar-EG"/>
        </w:rPr>
      </w:pPr>
      <w:r w:rsidRPr="00410333">
        <w:rPr>
          <w:rFonts w:hint="cs"/>
          <w:i/>
          <w:iCs/>
          <w:noProof/>
          <w:rtl/>
          <w:lang w:bidi="ar-EG"/>
        </w:rPr>
        <w:t xml:space="preserve">ز </w:t>
      </w:r>
      <w:r w:rsidRPr="00410333">
        <w:rPr>
          <w:i/>
          <w:iCs/>
          <w:noProof/>
          <w:rtl/>
          <w:lang w:bidi="ar-EG"/>
        </w:rPr>
        <w:t>)</w:t>
      </w:r>
      <w:r w:rsidRPr="00410333">
        <w:rPr>
          <w:noProof/>
          <w:rtl/>
          <w:lang w:bidi="ar-EG"/>
        </w:rPr>
        <w:tab/>
        <w:t>أن القسم</w:t>
      </w:r>
      <w:r w:rsidRPr="00410333">
        <w:rPr>
          <w:rFonts w:hint="cs"/>
          <w:noProof/>
          <w:rtl/>
          <w:lang w:bidi="ar-EG"/>
        </w:rPr>
        <w:t> </w:t>
      </w:r>
      <w:r w:rsidRPr="00410333">
        <w:rPr>
          <w:noProof/>
          <w:lang w:bidi="ar-EG"/>
        </w:rPr>
        <w:t>3</w:t>
      </w:r>
      <w:r w:rsidRPr="00410333">
        <w:rPr>
          <w:noProof/>
          <w:rtl/>
          <w:lang w:bidi="ar-EG"/>
        </w:rPr>
        <w:t xml:space="preserve"> من القرار</w:t>
      </w:r>
      <w:r w:rsidRPr="00410333">
        <w:rPr>
          <w:rFonts w:hint="cs"/>
          <w:noProof/>
          <w:rtl/>
          <w:lang w:bidi="ar-EG"/>
        </w:rPr>
        <w:t> </w:t>
      </w:r>
      <w:r w:rsidRPr="00410333">
        <w:rPr>
          <w:noProof/>
          <w:lang w:bidi="ar-EG"/>
        </w:rPr>
        <w:t>1</w:t>
      </w:r>
      <w:r w:rsidRPr="00410333">
        <w:rPr>
          <w:noProof/>
          <w:rtl/>
          <w:lang w:bidi="ar-EG"/>
        </w:rPr>
        <w:t xml:space="preserve"> </w:t>
      </w:r>
      <w:r w:rsidRPr="00410333">
        <w:rPr>
          <w:rFonts w:hint="cs"/>
          <w:noProof/>
          <w:rtl/>
          <w:lang w:bidi="ar-EG"/>
        </w:rPr>
        <w:t xml:space="preserve">(المراجَع في الحمامات، </w:t>
      </w:r>
      <w:r w:rsidRPr="00410333">
        <w:rPr>
          <w:noProof/>
          <w:lang w:bidi="ar-EG"/>
        </w:rPr>
        <w:t>2016</w:t>
      </w:r>
      <w:r w:rsidRPr="00410333">
        <w:rPr>
          <w:rFonts w:hint="cs"/>
          <w:noProof/>
          <w:rtl/>
          <w:lang w:bidi="ar-SY"/>
        </w:rPr>
        <w:t xml:space="preserve">) </w:t>
      </w:r>
      <w:r w:rsidRPr="00410333">
        <w:rPr>
          <w:noProof/>
          <w:rtl/>
          <w:lang w:bidi="ar-EG"/>
        </w:rPr>
        <w:t xml:space="preserve">لهذه الجمعية يتضمن </w:t>
      </w:r>
      <w:r w:rsidRPr="00410333">
        <w:rPr>
          <w:rFonts w:hint="cs"/>
          <w:noProof/>
          <w:rtl/>
          <w:lang w:bidi="ar-EG"/>
        </w:rPr>
        <w:t>المبادئ</w:t>
      </w:r>
      <w:r w:rsidRPr="00410333">
        <w:rPr>
          <w:noProof/>
          <w:rtl/>
          <w:lang w:bidi="ar-EG"/>
        </w:rPr>
        <w:t xml:space="preserve"> التوجيهية المتعلقة بتعيين رؤساء لجان الدراسات ونوابهم أثناء </w:t>
      </w:r>
      <w:r w:rsidRPr="00410333">
        <w:rPr>
          <w:rFonts w:hint="cs"/>
          <w:noProof/>
          <w:rtl/>
          <w:lang w:bidi="ar-EG"/>
        </w:rPr>
        <w:t>انعقاد</w:t>
      </w:r>
      <w:r w:rsidRPr="00410333">
        <w:rPr>
          <w:noProof/>
          <w:rtl/>
          <w:lang w:bidi="ar-EG"/>
        </w:rPr>
        <w:t xml:space="preserve"> الجمعية العالمية لتقييس الاتصالات؛</w:t>
      </w:r>
    </w:p>
    <w:p w:rsidR="00D012E6" w:rsidRPr="00410333" w:rsidRDefault="00D012E6" w:rsidP="00DC4C3C">
      <w:pPr>
        <w:tabs>
          <w:tab w:val="clear" w:pos="794"/>
        </w:tabs>
        <w:rPr>
          <w:noProof/>
          <w:rtl/>
          <w:lang w:bidi="ar-EG"/>
        </w:rPr>
      </w:pPr>
      <w:r w:rsidRPr="00410333">
        <w:rPr>
          <w:rFonts w:hint="cs"/>
          <w:i/>
          <w:iCs/>
          <w:noProof/>
          <w:rtl/>
          <w:lang w:bidi="ar-EG"/>
        </w:rPr>
        <w:t>ح</w:t>
      </w:r>
      <w:r w:rsidRPr="00410333">
        <w:rPr>
          <w:i/>
          <w:iCs/>
          <w:noProof/>
          <w:rtl/>
          <w:lang w:bidi="ar-EG"/>
        </w:rPr>
        <w:t>)</w:t>
      </w:r>
      <w:r w:rsidRPr="00410333">
        <w:rPr>
          <w:noProof/>
          <w:rtl/>
          <w:lang w:bidi="ar-EG"/>
        </w:rPr>
        <w:tab/>
        <w:t xml:space="preserve">أن الإجراءات والمؤهلات الخاصة برئيس الفريق الاستشاري لتقييس الاتصالات </w:t>
      </w:r>
      <w:r w:rsidRPr="00410333">
        <w:rPr>
          <w:rFonts w:hint="cs"/>
          <w:noProof/>
          <w:rtl/>
          <w:lang w:bidi="ar-EG"/>
        </w:rPr>
        <w:t xml:space="preserve">ونوابه </w:t>
      </w:r>
      <w:r w:rsidRPr="00410333">
        <w:rPr>
          <w:noProof/>
          <w:rtl/>
          <w:lang w:bidi="ar-EG"/>
        </w:rPr>
        <w:t>ينبغي عموماً أن تسير على</w:t>
      </w:r>
      <w:r w:rsidRPr="00410333">
        <w:rPr>
          <w:rFonts w:hint="cs"/>
          <w:noProof/>
          <w:rtl/>
          <w:lang w:bidi="ar-EG"/>
        </w:rPr>
        <w:t> </w:t>
      </w:r>
      <w:r w:rsidRPr="00410333">
        <w:rPr>
          <w:noProof/>
          <w:rtl/>
          <w:lang w:bidi="ar-EG"/>
        </w:rPr>
        <w:t>نهج</w:t>
      </w:r>
      <w:r w:rsidRPr="00410333">
        <w:rPr>
          <w:rFonts w:hint="cs"/>
          <w:noProof/>
          <w:rtl/>
          <w:lang w:bidi="ar-EG"/>
        </w:rPr>
        <w:t> </w:t>
      </w:r>
      <w:r w:rsidRPr="00410333">
        <w:rPr>
          <w:noProof/>
          <w:rtl/>
          <w:lang w:bidi="ar-EG"/>
        </w:rPr>
        <w:t xml:space="preserve">ما يراعى في تعيين </w:t>
      </w:r>
      <w:r w:rsidRPr="00410333">
        <w:rPr>
          <w:rFonts w:hint="cs"/>
          <w:noProof/>
          <w:rtl/>
          <w:lang w:bidi="ar-EG"/>
        </w:rPr>
        <w:t>رؤساء لجان</w:t>
      </w:r>
      <w:r w:rsidRPr="00410333">
        <w:rPr>
          <w:noProof/>
          <w:rtl/>
          <w:lang w:bidi="ar-EG"/>
        </w:rPr>
        <w:t xml:space="preserve"> الدراسات ونوابه</w:t>
      </w:r>
      <w:r w:rsidRPr="00410333">
        <w:rPr>
          <w:rFonts w:hint="cs"/>
          <w:noProof/>
          <w:rtl/>
          <w:lang w:bidi="ar-EG"/>
        </w:rPr>
        <w:t>م</w:t>
      </w:r>
      <w:r w:rsidRPr="00410333">
        <w:rPr>
          <w:noProof/>
          <w:rtl/>
          <w:lang w:bidi="ar-EG"/>
        </w:rPr>
        <w:t>؛</w:t>
      </w:r>
    </w:p>
    <w:p w:rsidR="00D012E6" w:rsidRPr="00410333" w:rsidRDefault="00D012E6" w:rsidP="00DC4C3C">
      <w:pPr>
        <w:tabs>
          <w:tab w:val="clear" w:pos="794"/>
        </w:tabs>
        <w:rPr>
          <w:noProof/>
          <w:rtl/>
          <w:lang w:bidi="ar-EG"/>
        </w:rPr>
      </w:pPr>
      <w:r w:rsidRPr="00410333">
        <w:rPr>
          <w:rFonts w:hint="cs"/>
          <w:i/>
          <w:iCs/>
          <w:noProof/>
          <w:rtl/>
          <w:lang w:bidi="ar-EG"/>
        </w:rPr>
        <w:t>ﻃ</w:t>
      </w:r>
      <w:r w:rsidRPr="00410333">
        <w:rPr>
          <w:i/>
          <w:iCs/>
          <w:noProof/>
          <w:rtl/>
          <w:lang w:bidi="ar-EG"/>
        </w:rPr>
        <w:t>)</w:t>
      </w:r>
      <w:r w:rsidRPr="00410333">
        <w:rPr>
          <w:noProof/>
          <w:rtl/>
          <w:lang w:bidi="ar-EG"/>
        </w:rPr>
        <w:tab/>
        <w:t>أن خبرة العمل في الاتحاد بصفة عامة، وفي قطاع تقييس الاتصالات بصفة خاصة، ستكون ذات قيمة خاصة لرئيس</w:t>
      </w:r>
      <w:r w:rsidRPr="00410333">
        <w:rPr>
          <w:rFonts w:hint="cs"/>
          <w:noProof/>
          <w:rtl/>
          <w:lang w:bidi="ar-EG"/>
        </w:rPr>
        <w:t> </w:t>
      </w:r>
      <w:r w:rsidRPr="00410333">
        <w:rPr>
          <w:noProof/>
          <w:rtl/>
          <w:lang w:bidi="ar-EG"/>
        </w:rPr>
        <w:t>الفريق الاستشاري لتقييس الاتصالات ونوابه؛</w:t>
      </w:r>
    </w:p>
    <w:p w:rsidR="00D012E6" w:rsidRPr="00410333" w:rsidRDefault="00D012E6" w:rsidP="00DC4C3C">
      <w:pPr>
        <w:tabs>
          <w:tab w:val="clear" w:pos="794"/>
        </w:tabs>
        <w:rPr>
          <w:noProof/>
          <w:rtl/>
          <w:lang w:bidi="ar-EG"/>
        </w:rPr>
      </w:pPr>
      <w:r w:rsidRPr="00410333">
        <w:rPr>
          <w:rFonts w:hint="cs"/>
          <w:i/>
          <w:iCs/>
          <w:noProof/>
          <w:rtl/>
          <w:lang w:bidi="ar-EG"/>
        </w:rPr>
        <w:t>ﻱ</w:t>
      </w:r>
      <w:r w:rsidRPr="00410333">
        <w:rPr>
          <w:i/>
          <w:iCs/>
          <w:noProof/>
          <w:rtl/>
          <w:lang w:bidi="ar-EG"/>
        </w:rPr>
        <w:t>)</w:t>
      </w:r>
      <w:r w:rsidRPr="00410333">
        <w:rPr>
          <w:noProof/>
          <w:rtl/>
          <w:lang w:bidi="ar-EG"/>
        </w:rPr>
        <w:tab/>
        <w:t>أن الرقم</w:t>
      </w:r>
      <w:r w:rsidRPr="00410333">
        <w:rPr>
          <w:rFonts w:hint="cs"/>
          <w:noProof/>
          <w:rtl/>
          <w:lang w:bidi="ar-EG"/>
        </w:rPr>
        <w:t> </w:t>
      </w:r>
      <w:r w:rsidRPr="00410333">
        <w:rPr>
          <w:noProof/>
          <w:lang w:bidi="ar-EG"/>
        </w:rPr>
        <w:t>244</w:t>
      </w:r>
      <w:r w:rsidRPr="00410333">
        <w:rPr>
          <w:noProof/>
          <w:rtl/>
          <w:lang w:bidi="ar-EG"/>
        </w:rPr>
        <w:t xml:space="preserve"> من الاتفاقية يوضح الإجراءات الخاصة باستبدال رئيس أو نائب رئيس لجنة دراسات لا يستطيع أداء واجباته خلال الفترة الفاصلة بين جمعيتين؛</w:t>
      </w:r>
    </w:p>
    <w:p w:rsidR="00D012E6" w:rsidRPr="00410333" w:rsidRDefault="00D012E6" w:rsidP="00DC4C3C">
      <w:pPr>
        <w:tabs>
          <w:tab w:val="clear" w:pos="794"/>
        </w:tabs>
        <w:rPr>
          <w:noProof/>
          <w:rtl/>
          <w:lang w:bidi="ar-EG"/>
        </w:rPr>
      </w:pPr>
      <w:r w:rsidRPr="00410333">
        <w:rPr>
          <w:rFonts w:hint="cs"/>
          <w:i/>
          <w:iCs/>
          <w:noProof/>
          <w:rtl/>
          <w:lang w:bidi="ar-EG"/>
        </w:rPr>
        <w:t>ﻙ</w:t>
      </w:r>
      <w:r w:rsidRPr="00410333">
        <w:rPr>
          <w:i/>
          <w:iCs/>
          <w:noProof/>
          <w:rtl/>
          <w:lang w:bidi="ar-EG"/>
        </w:rPr>
        <w:t>)</w:t>
      </w:r>
      <w:r w:rsidRPr="00410333">
        <w:rPr>
          <w:noProof/>
          <w:rtl/>
          <w:lang w:bidi="ar-EG"/>
        </w:rPr>
        <w:tab/>
        <w:t>أن الرقم</w:t>
      </w:r>
      <w:r w:rsidRPr="00410333">
        <w:rPr>
          <w:rFonts w:hint="cs"/>
          <w:noProof/>
          <w:rtl/>
          <w:lang w:bidi="ar-EG"/>
        </w:rPr>
        <w:t> </w:t>
      </w:r>
      <w:r w:rsidRPr="00410333">
        <w:rPr>
          <w:noProof/>
          <w:lang w:bidi="ar-EG"/>
        </w:rPr>
        <w:t>197G</w:t>
      </w:r>
      <w:r w:rsidRPr="00410333">
        <w:rPr>
          <w:noProof/>
          <w:rtl/>
          <w:lang w:bidi="ar-EG"/>
        </w:rPr>
        <w:t xml:space="preserve"> من الاتفاقية ينص على أن الفريق الاستشاري لتقييس الاتصالات "يعتمد إجراءات العمل الخاصة</w:t>
      </w:r>
      <w:r w:rsidRPr="00410333">
        <w:rPr>
          <w:rFonts w:hint="cs"/>
          <w:noProof/>
          <w:rtl/>
          <w:lang w:bidi="ar-EG"/>
        </w:rPr>
        <w:t> </w:t>
      </w:r>
      <w:r w:rsidRPr="00410333">
        <w:rPr>
          <w:noProof/>
          <w:rtl/>
          <w:lang w:bidi="ar-EG"/>
        </w:rPr>
        <w:t>به بما</w:t>
      </w:r>
      <w:r w:rsidRPr="00410333">
        <w:rPr>
          <w:rFonts w:hint="cs"/>
          <w:noProof/>
          <w:rtl/>
          <w:lang w:bidi="ar-EG"/>
        </w:rPr>
        <w:t> </w:t>
      </w:r>
      <w:r w:rsidRPr="00410333">
        <w:rPr>
          <w:noProof/>
          <w:rtl/>
          <w:lang w:bidi="ar-EG"/>
        </w:rPr>
        <w:t>يتفق مع الإجراءات التي تعتمدها الجمعية العالمية لتقييس الاتصالات"؛</w:t>
      </w:r>
    </w:p>
    <w:p w:rsidR="00D012E6" w:rsidRPr="00410333" w:rsidRDefault="00D012E6" w:rsidP="00DC4C3C">
      <w:pPr>
        <w:tabs>
          <w:tab w:val="clear" w:pos="794"/>
        </w:tabs>
        <w:rPr>
          <w:i/>
          <w:noProof/>
          <w:rtl/>
          <w:lang w:bidi="ar-EG"/>
        </w:rPr>
      </w:pPr>
      <w:r w:rsidRPr="00410333">
        <w:rPr>
          <w:rFonts w:hint="cs"/>
          <w:iCs/>
          <w:noProof/>
          <w:rtl/>
          <w:lang w:bidi="ar-EG"/>
        </w:rPr>
        <w:t>ﻝ</w:t>
      </w:r>
      <w:r w:rsidRPr="00410333">
        <w:rPr>
          <w:iCs/>
          <w:noProof/>
          <w:rtl/>
          <w:lang w:bidi="ar-EG"/>
        </w:rPr>
        <w:t>)</w:t>
      </w:r>
      <w:r w:rsidRPr="00410333">
        <w:rPr>
          <w:i/>
          <w:noProof/>
          <w:rtl/>
          <w:lang w:bidi="ar-EG"/>
        </w:rPr>
        <w:tab/>
        <w:t>أن تحديد فترة زمنية محددة لمدة الولاية يسمح بإدخال أفكار جديدة على أساس دوري، ويتيح، في الوقت نفسه، فرصة لتعيين رؤساء لجان الدراسات ونوابهم ورئيس الفريق الاستشاري لتقييس الاتصالات ونوابه من دول أعضاء مختلفة ومن</w:t>
      </w:r>
      <w:r w:rsidRPr="00410333">
        <w:rPr>
          <w:rFonts w:hint="cs"/>
          <w:i/>
          <w:noProof/>
          <w:rtl/>
          <w:lang w:bidi="ar-EG"/>
        </w:rPr>
        <w:t> </w:t>
      </w:r>
      <w:r w:rsidRPr="00410333">
        <w:rPr>
          <w:i/>
          <w:noProof/>
          <w:rtl/>
          <w:lang w:bidi="ar-EG"/>
        </w:rPr>
        <w:t>أعضاء مختلفين من أعضاء القطاع،</w:t>
      </w:r>
    </w:p>
    <w:p w:rsidR="00D012E6" w:rsidRPr="00410333" w:rsidRDefault="00D012E6" w:rsidP="00DC4C3C">
      <w:pPr>
        <w:pStyle w:val="Call"/>
        <w:tabs>
          <w:tab w:val="clear" w:pos="794"/>
        </w:tabs>
        <w:spacing w:before="160"/>
        <w:rPr>
          <w:rtl/>
        </w:rPr>
      </w:pPr>
      <w:r w:rsidRPr="00410333">
        <w:rPr>
          <w:rFonts w:hint="cs"/>
          <w:rtl/>
        </w:rPr>
        <w:lastRenderedPageBreak/>
        <w:t>وعملاً</w:t>
      </w:r>
    </w:p>
    <w:p w:rsidR="00D012E6" w:rsidRPr="00410333" w:rsidRDefault="00D012E6" w:rsidP="00DC4C3C">
      <w:pPr>
        <w:tabs>
          <w:tab w:val="clear" w:pos="794"/>
        </w:tabs>
        <w:rPr>
          <w:rtl/>
        </w:rPr>
      </w:pPr>
      <w:r w:rsidRPr="00410333">
        <w:rPr>
          <w:rFonts w:hint="cs"/>
          <w:i/>
          <w:iCs/>
          <w:rtl/>
        </w:rPr>
        <w:t xml:space="preserve"> أ )</w:t>
      </w:r>
      <w:r w:rsidRPr="00410333">
        <w:rPr>
          <w:rFonts w:hint="cs"/>
          <w:i/>
          <w:iCs/>
          <w:rtl/>
        </w:rPr>
        <w:tab/>
      </w:r>
      <w:r w:rsidRPr="00410333">
        <w:rPr>
          <w:rtl/>
          <w:lang w:bidi="ar-EG"/>
        </w:rPr>
        <w:t>بالقرار </w:t>
      </w:r>
      <w:r w:rsidRPr="00410333">
        <w:rPr>
          <w:lang w:bidi="ar-EG"/>
        </w:rPr>
        <w:t>166</w:t>
      </w:r>
      <w:r w:rsidRPr="00410333">
        <w:rPr>
          <w:rtl/>
        </w:rPr>
        <w:t> (</w:t>
      </w:r>
      <w:r w:rsidRPr="00410333">
        <w:rPr>
          <w:rFonts w:hint="cs"/>
          <w:rtl/>
        </w:rPr>
        <w:t xml:space="preserve">المراجَع في بوسان، </w:t>
      </w:r>
      <w:r w:rsidRPr="00410333">
        <w:t>2014</w:t>
      </w:r>
      <w:r w:rsidRPr="00410333">
        <w:rPr>
          <w:rtl/>
        </w:rPr>
        <w:t>) لمؤتمر المندوبين المفوضين</w:t>
      </w:r>
      <w:r w:rsidRPr="00410333">
        <w:rPr>
          <w:rFonts w:hint="cs"/>
          <w:rtl/>
        </w:rPr>
        <w:t>،</w:t>
      </w:r>
      <w:r w:rsidRPr="00410333">
        <w:rPr>
          <w:rtl/>
        </w:rPr>
        <w:t xml:space="preserve"> بشأن عدد نواب رؤساء الأفرقة الاستشارية ولجان الدراسات والأفرقة الأُخرى التابعة للقطاعات</w:t>
      </w:r>
      <w:r w:rsidRPr="00410333">
        <w:rPr>
          <w:rFonts w:hint="cs"/>
          <w:rtl/>
        </w:rPr>
        <w:t>؛</w:t>
      </w:r>
    </w:p>
    <w:p w:rsidR="00D012E6" w:rsidRPr="00410333" w:rsidRDefault="00D012E6" w:rsidP="00DC4C3C">
      <w:pPr>
        <w:tabs>
          <w:tab w:val="clear" w:pos="794"/>
        </w:tabs>
        <w:rPr>
          <w:rtl/>
        </w:rPr>
      </w:pPr>
      <w:r w:rsidRPr="00410333">
        <w:rPr>
          <w:rFonts w:hint="cs"/>
          <w:i/>
          <w:iCs/>
          <w:rtl/>
        </w:rPr>
        <w:t>ب)</w:t>
      </w:r>
      <w:r w:rsidRPr="00410333">
        <w:rPr>
          <w:rFonts w:hint="cs"/>
          <w:rtl/>
        </w:rPr>
        <w:tab/>
        <w:t>بالقرار</w:t>
      </w:r>
      <w:r w:rsidRPr="00410333">
        <w:rPr>
          <w:rFonts w:hint="eastAsia"/>
          <w:rtl/>
        </w:rPr>
        <w:t> </w:t>
      </w:r>
      <w:r w:rsidRPr="00410333">
        <w:t>70</w:t>
      </w:r>
      <w:r w:rsidRPr="00410333">
        <w:rPr>
          <w:rFonts w:hint="cs"/>
          <w:rtl/>
        </w:rPr>
        <w:t xml:space="preserve"> (المراجَع في بوسان، </w:t>
      </w:r>
      <w:r w:rsidRPr="00410333">
        <w:t>2014</w:t>
      </w:r>
      <w:r w:rsidRPr="00410333">
        <w:rPr>
          <w:rFonts w:hint="cs"/>
          <w:rtl/>
        </w:rPr>
        <w:t xml:space="preserve">) لمؤتمر المندوبين المفوضين، بشأن </w:t>
      </w:r>
      <w:bookmarkStart w:id="85" w:name="_Toc415560119"/>
      <w:bookmarkStart w:id="86" w:name="_Toc414526699"/>
      <w:bookmarkStart w:id="87" w:name="_Toc280260259"/>
      <w:r w:rsidRPr="00410333">
        <w:rPr>
          <w:rtl/>
        </w:rPr>
        <w:t xml:space="preserve">تعميم </w:t>
      </w:r>
      <w:r w:rsidRPr="00410333">
        <w:rPr>
          <w:rFonts w:hint="cs"/>
          <w:rtl/>
        </w:rPr>
        <w:t>منظور المساواة بين الجنسين في </w:t>
      </w:r>
      <w:r w:rsidRPr="00410333">
        <w:rPr>
          <w:rtl/>
        </w:rPr>
        <w:t>الاتحاد</w:t>
      </w:r>
      <w:r w:rsidRPr="00410333">
        <w:rPr>
          <w:rFonts w:hint="cs"/>
          <w:rtl/>
        </w:rPr>
        <w:t xml:space="preserve"> وتعزيز </w:t>
      </w:r>
      <w:r w:rsidRPr="00410333">
        <w:rPr>
          <w:rtl/>
        </w:rPr>
        <w:t>المساواة بين الجنسين وتمكين المرأة</w:t>
      </w:r>
      <w:r w:rsidRPr="00410333">
        <w:rPr>
          <w:rFonts w:hint="cs"/>
          <w:rtl/>
        </w:rPr>
        <w:t xml:space="preserve"> </w:t>
      </w:r>
      <w:r w:rsidRPr="00410333">
        <w:rPr>
          <w:rtl/>
        </w:rPr>
        <w:t>من خلال تكنولوجيا المعلومات والاتصالات</w:t>
      </w:r>
      <w:bookmarkEnd w:id="85"/>
      <w:bookmarkEnd w:id="86"/>
      <w:bookmarkEnd w:id="87"/>
      <w:r w:rsidRPr="00410333">
        <w:rPr>
          <w:rFonts w:hint="cs"/>
          <w:rtl/>
        </w:rPr>
        <w:t>،</w:t>
      </w:r>
    </w:p>
    <w:p w:rsidR="00D012E6" w:rsidRPr="00410333" w:rsidRDefault="00D012E6" w:rsidP="00DC4C3C">
      <w:pPr>
        <w:pStyle w:val="Call"/>
        <w:tabs>
          <w:tab w:val="clear" w:pos="794"/>
        </w:tabs>
        <w:spacing w:before="160"/>
        <w:rPr>
          <w:rtl/>
          <w:lang w:bidi="ar-EG"/>
        </w:rPr>
      </w:pPr>
      <w:r w:rsidRPr="00410333">
        <w:rPr>
          <w:rFonts w:hint="cs"/>
          <w:rtl/>
        </w:rPr>
        <w:t xml:space="preserve">وإذ </w:t>
      </w:r>
      <w:r w:rsidRPr="00410333">
        <w:rPr>
          <w:rFonts w:hint="cs"/>
          <w:rtl/>
          <w:lang w:bidi="ar-EG"/>
        </w:rPr>
        <w:t>تأخذ بعين الاعتبار</w:t>
      </w:r>
    </w:p>
    <w:p w:rsidR="00D012E6" w:rsidRPr="00410333" w:rsidRDefault="00D012E6" w:rsidP="00DC4C3C">
      <w:pPr>
        <w:tabs>
          <w:tab w:val="clear" w:pos="794"/>
        </w:tabs>
        <w:rPr>
          <w:rtl/>
        </w:rPr>
      </w:pPr>
      <w:r w:rsidRPr="00410333">
        <w:rPr>
          <w:rFonts w:hint="cs"/>
          <w:i/>
          <w:iCs/>
          <w:rtl/>
        </w:rPr>
        <w:t xml:space="preserve"> أ )</w:t>
      </w:r>
      <w:r w:rsidRPr="00410333">
        <w:rPr>
          <w:rFonts w:hint="cs"/>
          <w:i/>
          <w:iCs/>
          <w:rtl/>
        </w:rPr>
        <w:tab/>
      </w:r>
      <w:r w:rsidRPr="00410333">
        <w:rPr>
          <w:rFonts w:hint="eastAsia"/>
          <w:rtl/>
        </w:rPr>
        <w:t>المادة</w:t>
      </w:r>
      <w:r w:rsidRPr="00410333">
        <w:rPr>
          <w:rFonts w:hint="cs"/>
          <w:rtl/>
        </w:rPr>
        <w:t xml:space="preserve"> </w:t>
      </w:r>
      <w:r w:rsidRPr="00410333">
        <w:t>19</w:t>
      </w:r>
      <w:r w:rsidRPr="00410333">
        <w:rPr>
          <w:rFonts w:hint="cs"/>
          <w:rtl/>
        </w:rPr>
        <w:t xml:space="preserve"> من الاتفاقية بشأن مشاركة كيانات ومنظمات في أنشطة الاتحاد؛</w:t>
      </w:r>
    </w:p>
    <w:p w:rsidR="00D012E6" w:rsidRPr="00410333" w:rsidRDefault="00D012E6" w:rsidP="00DC4C3C">
      <w:pPr>
        <w:tabs>
          <w:tab w:val="clear" w:pos="794"/>
        </w:tabs>
        <w:rPr>
          <w:spacing w:val="-2"/>
          <w:rtl/>
        </w:rPr>
      </w:pPr>
      <w:r w:rsidRPr="00410333">
        <w:rPr>
          <w:rFonts w:hint="cs"/>
          <w:i/>
          <w:iCs/>
          <w:spacing w:val="-2"/>
          <w:rtl/>
        </w:rPr>
        <w:t>ب)</w:t>
      </w:r>
      <w:r w:rsidRPr="00410333">
        <w:rPr>
          <w:rFonts w:hint="cs"/>
          <w:spacing w:val="-2"/>
          <w:rtl/>
        </w:rPr>
        <w:tab/>
      </w:r>
      <w:r w:rsidRPr="00410333">
        <w:rPr>
          <w:spacing w:val="-2"/>
          <w:rtl/>
        </w:rPr>
        <w:t>القرار</w:t>
      </w:r>
      <w:r w:rsidRPr="00410333">
        <w:rPr>
          <w:rFonts w:hint="cs"/>
          <w:spacing w:val="-2"/>
          <w:rtl/>
        </w:rPr>
        <w:t> </w:t>
      </w:r>
      <w:r w:rsidRPr="00410333">
        <w:rPr>
          <w:spacing w:val="-2"/>
        </w:rPr>
        <w:t>58</w:t>
      </w:r>
      <w:r w:rsidRPr="00410333">
        <w:rPr>
          <w:rFonts w:hint="cs"/>
          <w:spacing w:val="-2"/>
          <w:rtl/>
        </w:rPr>
        <w:t xml:space="preserve"> (المراجَع في بوسان، </w:t>
      </w:r>
      <w:r w:rsidRPr="00410333">
        <w:rPr>
          <w:spacing w:val="-2"/>
        </w:rPr>
        <w:t>2014</w:t>
      </w:r>
      <w:r w:rsidRPr="00410333">
        <w:rPr>
          <w:rFonts w:hint="cs"/>
          <w:spacing w:val="-2"/>
          <w:rtl/>
        </w:rPr>
        <w:t xml:space="preserve">) لمؤتمر المندوبين المفوضين، بشأن </w:t>
      </w:r>
      <w:bookmarkStart w:id="88" w:name="_Toc280260251"/>
      <w:r w:rsidRPr="00410333">
        <w:rPr>
          <w:spacing w:val="-2"/>
          <w:rtl/>
        </w:rPr>
        <w:t xml:space="preserve">توطيد العلاقات </w:t>
      </w:r>
      <w:r w:rsidRPr="00410333">
        <w:rPr>
          <w:rFonts w:hint="cs"/>
          <w:spacing w:val="-2"/>
          <w:rtl/>
        </w:rPr>
        <w:t>بين</w:t>
      </w:r>
      <w:r w:rsidRPr="00410333">
        <w:rPr>
          <w:rFonts w:hint="eastAsia"/>
          <w:spacing w:val="-2"/>
          <w:rtl/>
        </w:rPr>
        <w:t> </w:t>
      </w:r>
      <w:r w:rsidRPr="00410333">
        <w:rPr>
          <w:rFonts w:hint="cs"/>
          <w:spacing w:val="-2"/>
          <w:rtl/>
        </w:rPr>
        <w:t>الاتحاد</w:t>
      </w:r>
      <w:r w:rsidRPr="00410333">
        <w:rPr>
          <w:spacing w:val="-2"/>
          <w:rtl/>
        </w:rPr>
        <w:t xml:space="preserve"> </w:t>
      </w:r>
      <w:r w:rsidRPr="00410333">
        <w:rPr>
          <w:rFonts w:hint="cs"/>
          <w:spacing w:val="-2"/>
          <w:rtl/>
        </w:rPr>
        <w:t>و</w:t>
      </w:r>
      <w:r w:rsidRPr="00410333">
        <w:rPr>
          <w:spacing w:val="-2"/>
          <w:rtl/>
        </w:rPr>
        <w:t>المنظمات الإقليمية للاتصالات</w:t>
      </w:r>
      <w:r w:rsidRPr="00410333">
        <w:rPr>
          <w:rFonts w:hint="cs"/>
          <w:spacing w:val="-2"/>
          <w:rtl/>
        </w:rPr>
        <w:t>، والأعمال التحضيرية الإقليمية لمؤتمر المندوبين المفوضين</w:t>
      </w:r>
      <w:bookmarkEnd w:id="88"/>
      <w:r w:rsidRPr="00410333">
        <w:rPr>
          <w:rFonts w:hint="cs"/>
          <w:spacing w:val="-2"/>
          <w:rtl/>
        </w:rPr>
        <w:t xml:space="preserve"> وتحديداً الفقرة </w:t>
      </w:r>
      <w:r w:rsidRPr="00410333">
        <w:rPr>
          <w:spacing w:val="-2"/>
        </w:rPr>
        <w:t>2</w:t>
      </w:r>
      <w:r w:rsidRPr="00410333">
        <w:rPr>
          <w:rFonts w:hint="cs"/>
          <w:spacing w:val="-2"/>
          <w:rtl/>
          <w:lang w:bidi="ar-EG"/>
        </w:rPr>
        <w:t xml:space="preserve"> من </w:t>
      </w:r>
      <w:r w:rsidRPr="00410333">
        <w:rPr>
          <w:rFonts w:hint="cs"/>
          <w:i/>
          <w:iCs/>
          <w:spacing w:val="-2"/>
          <w:rtl/>
          <w:lang w:bidi="ar-EG"/>
        </w:rPr>
        <w:t>"يقرر"</w:t>
      </w:r>
      <w:r w:rsidRPr="00410333">
        <w:rPr>
          <w:rFonts w:hint="cs"/>
          <w:spacing w:val="-2"/>
          <w:rtl/>
          <w:lang w:bidi="ar-EG"/>
        </w:rPr>
        <w:t xml:space="preserve"> من ذلك القرار</w:t>
      </w:r>
      <w:r w:rsidRPr="00410333">
        <w:rPr>
          <w:rFonts w:hint="cs"/>
          <w:spacing w:val="-2"/>
          <w:rtl/>
        </w:rPr>
        <w:t>؛</w:t>
      </w:r>
    </w:p>
    <w:p w:rsidR="00D012E6" w:rsidRPr="00410333" w:rsidRDefault="00D012E6" w:rsidP="00DC4C3C">
      <w:pPr>
        <w:tabs>
          <w:tab w:val="clear" w:pos="794"/>
        </w:tabs>
        <w:rPr>
          <w:rtl/>
          <w:lang w:bidi="ar-SY"/>
        </w:rPr>
      </w:pPr>
      <w:r w:rsidRPr="00410333">
        <w:rPr>
          <w:rFonts w:hint="cs"/>
          <w:i/>
          <w:iCs/>
          <w:rtl/>
        </w:rPr>
        <w:t>ج)</w:t>
      </w:r>
      <w:r w:rsidRPr="00410333">
        <w:rPr>
          <w:i/>
          <w:iCs/>
          <w:rtl/>
        </w:rPr>
        <w:tab/>
      </w:r>
      <w:r w:rsidRPr="00410333">
        <w:rPr>
          <w:rFonts w:hint="cs"/>
          <w:rtl/>
        </w:rPr>
        <w:t>القرار</w:t>
      </w:r>
      <w:r w:rsidRPr="00410333">
        <w:rPr>
          <w:rFonts w:hint="eastAsia"/>
          <w:rtl/>
        </w:rPr>
        <w:t> </w:t>
      </w:r>
      <w:r w:rsidRPr="00410333">
        <w:t>43</w:t>
      </w:r>
      <w:r w:rsidRPr="00410333">
        <w:rPr>
          <w:rFonts w:hint="cs"/>
          <w:rtl/>
        </w:rPr>
        <w:t xml:space="preserve"> (المراجَع في دبي، </w:t>
      </w:r>
      <w:r w:rsidRPr="00410333">
        <w:t>2012</w:t>
      </w:r>
      <w:r w:rsidRPr="00410333">
        <w:rPr>
          <w:rFonts w:hint="cs"/>
          <w:rtl/>
          <w:lang w:bidi="ar-EG"/>
        </w:rPr>
        <w:t>) للجمعية العالمية لتقييس الاتصالات</w:t>
      </w:r>
      <w:r w:rsidRPr="00410333">
        <w:rPr>
          <w:rFonts w:hint="cs"/>
          <w:rtl/>
        </w:rPr>
        <w:t>، بشأن الأعمال التحضيرية الإقليمية للجمعيات العالمية لتقييس</w:t>
      </w:r>
      <w:r w:rsidRPr="00410333">
        <w:rPr>
          <w:rFonts w:hint="eastAsia"/>
          <w:rtl/>
        </w:rPr>
        <w:t> </w:t>
      </w:r>
      <w:r w:rsidRPr="00410333">
        <w:rPr>
          <w:rFonts w:hint="cs"/>
          <w:rtl/>
        </w:rPr>
        <w:t>الاتصالات،</w:t>
      </w:r>
    </w:p>
    <w:p w:rsidR="00D012E6" w:rsidRPr="00410333" w:rsidRDefault="00D012E6" w:rsidP="00DC4C3C">
      <w:pPr>
        <w:pStyle w:val="Call"/>
        <w:tabs>
          <w:tab w:val="clear" w:pos="794"/>
        </w:tabs>
        <w:spacing w:before="160"/>
        <w:rPr>
          <w:rtl/>
        </w:rPr>
      </w:pPr>
      <w:r w:rsidRPr="00410333">
        <w:rPr>
          <w:rtl/>
        </w:rPr>
        <w:t>وإذ تأخذ في الحسبان</w:t>
      </w:r>
    </w:p>
    <w:p w:rsidR="00D012E6" w:rsidRPr="00410333" w:rsidRDefault="00D012E6" w:rsidP="00DC4C3C">
      <w:pPr>
        <w:tabs>
          <w:tab w:val="clear" w:pos="794"/>
        </w:tabs>
        <w:rPr>
          <w:i/>
          <w:noProof/>
          <w:spacing w:val="-2"/>
          <w:lang w:bidi="ar-EG"/>
        </w:rPr>
      </w:pPr>
      <w:r w:rsidRPr="00410333">
        <w:rPr>
          <w:iCs/>
          <w:noProof/>
          <w:spacing w:val="-2"/>
          <w:rtl/>
          <w:lang w:bidi="ar-EG"/>
        </w:rPr>
        <w:t xml:space="preserve"> أ )</w:t>
      </w:r>
      <w:r w:rsidRPr="00410333">
        <w:rPr>
          <w:i/>
          <w:noProof/>
          <w:spacing w:val="-2"/>
          <w:rtl/>
          <w:lang w:bidi="ar-EG"/>
        </w:rPr>
        <w:tab/>
        <w:t xml:space="preserve">أن تحديد الفترة القصوى للولاية </w:t>
      </w:r>
      <w:r w:rsidRPr="00410333">
        <w:rPr>
          <w:rFonts w:hint="cs"/>
          <w:i/>
          <w:noProof/>
          <w:spacing w:val="-2"/>
          <w:rtl/>
          <w:lang w:bidi="ar-EG"/>
        </w:rPr>
        <w:t>بمدتين</w:t>
      </w:r>
      <w:r w:rsidRPr="00410333">
        <w:rPr>
          <w:i/>
          <w:noProof/>
          <w:spacing w:val="-2"/>
          <w:rtl/>
          <w:lang w:bidi="ar-EG"/>
        </w:rPr>
        <w:t xml:space="preserve"> بالنسبة </w:t>
      </w:r>
      <w:r w:rsidRPr="00410333">
        <w:rPr>
          <w:rFonts w:hint="cs"/>
          <w:i/>
          <w:noProof/>
          <w:spacing w:val="-2"/>
          <w:rtl/>
          <w:lang w:bidi="ar-EG"/>
        </w:rPr>
        <w:t xml:space="preserve">إلى </w:t>
      </w:r>
      <w:r w:rsidRPr="00410333">
        <w:rPr>
          <w:i/>
          <w:noProof/>
          <w:spacing w:val="-2"/>
          <w:rtl/>
          <w:lang w:bidi="ar-EG"/>
        </w:rPr>
        <w:t>رؤساء ونواب رؤساء لجان الدراسات والفريق الاستشاري لتقييس</w:t>
      </w:r>
      <w:r w:rsidRPr="00410333">
        <w:rPr>
          <w:rFonts w:hint="cs"/>
          <w:i/>
          <w:noProof/>
          <w:spacing w:val="-2"/>
          <w:rtl/>
          <w:lang w:bidi="ar-EG"/>
        </w:rPr>
        <w:t> </w:t>
      </w:r>
      <w:r w:rsidRPr="00410333">
        <w:rPr>
          <w:i/>
          <w:noProof/>
          <w:spacing w:val="-2"/>
          <w:rtl/>
          <w:lang w:bidi="ar-EG"/>
        </w:rPr>
        <w:t>الاتصالات يتيح قدراً معقولاً من الاستقرار كما يتيح في نفس الوقت الفرصة لتولي أفراد آخرين لهذه المهام؛</w:t>
      </w:r>
    </w:p>
    <w:p w:rsidR="00D012E6" w:rsidRPr="00410333" w:rsidRDefault="00D012E6" w:rsidP="00DC4C3C">
      <w:pPr>
        <w:tabs>
          <w:tab w:val="clear" w:pos="794"/>
        </w:tabs>
        <w:rPr>
          <w:noProof/>
          <w:rtl/>
          <w:lang w:bidi="ar-EG"/>
        </w:rPr>
      </w:pPr>
      <w:r w:rsidRPr="00410333">
        <w:rPr>
          <w:i/>
          <w:iCs/>
          <w:noProof/>
          <w:rtl/>
          <w:lang w:bidi="ar-EG"/>
        </w:rPr>
        <w:t>ب)</w:t>
      </w:r>
      <w:r w:rsidRPr="00410333">
        <w:rPr>
          <w:noProof/>
          <w:rtl/>
          <w:lang w:bidi="ar-EG"/>
        </w:rPr>
        <w:tab/>
        <w:t xml:space="preserve">أن مجموعة إدارة </w:t>
      </w:r>
      <w:r w:rsidRPr="00410333">
        <w:rPr>
          <w:color w:val="000000"/>
          <w:rtl/>
        </w:rPr>
        <w:t xml:space="preserve">الفريق الاستشاري لتقييس الاتصالات </w:t>
      </w:r>
      <w:r w:rsidRPr="00410333">
        <w:rPr>
          <w:rFonts w:hint="cs"/>
          <w:color w:val="000000"/>
          <w:rtl/>
        </w:rPr>
        <w:t>و</w:t>
      </w:r>
      <w:r w:rsidRPr="00410333">
        <w:rPr>
          <w:noProof/>
          <w:rtl/>
          <w:lang w:bidi="ar-EG"/>
        </w:rPr>
        <w:t xml:space="preserve">أي لجنة دراسات ينبغي أن تشمل على الأقل الرئيس ونواب الرئيس ورؤساء </w:t>
      </w:r>
      <w:r w:rsidRPr="00410333">
        <w:rPr>
          <w:rFonts w:hint="cs"/>
          <w:noProof/>
          <w:rtl/>
          <w:lang w:bidi="ar-EG"/>
        </w:rPr>
        <w:t>الأفرقة الفرعية؛</w:t>
      </w:r>
    </w:p>
    <w:p w:rsidR="00D012E6" w:rsidRPr="00410333" w:rsidRDefault="00D012E6" w:rsidP="00DC4C3C">
      <w:pPr>
        <w:tabs>
          <w:tab w:val="clear" w:pos="794"/>
        </w:tabs>
        <w:rPr>
          <w:noProof/>
          <w:rtl/>
          <w:lang w:bidi="ar-EG"/>
        </w:rPr>
      </w:pPr>
      <w:r w:rsidRPr="00410333">
        <w:rPr>
          <w:rFonts w:hint="cs"/>
          <w:i/>
          <w:iCs/>
          <w:noProof/>
          <w:rtl/>
          <w:lang w:bidi="ar-EG"/>
        </w:rPr>
        <w:t>ج)</w:t>
      </w:r>
      <w:r w:rsidRPr="00410333">
        <w:rPr>
          <w:i/>
          <w:iCs/>
          <w:noProof/>
          <w:rtl/>
          <w:lang w:bidi="ar-EG"/>
        </w:rPr>
        <w:tab/>
      </w:r>
      <w:r w:rsidRPr="00410333">
        <w:rPr>
          <w:color w:val="000000"/>
          <w:rtl/>
        </w:rPr>
        <w:t xml:space="preserve">مزايا ترشيح شخص أو اثنين على الأكثر لكل منطقة </w:t>
      </w:r>
      <w:r w:rsidRPr="00410333">
        <w:rPr>
          <w:rFonts w:hint="cs"/>
          <w:color w:val="000000"/>
          <w:rtl/>
        </w:rPr>
        <w:t>كمنصب</w:t>
      </w:r>
      <w:r w:rsidRPr="00410333">
        <w:rPr>
          <w:color w:val="000000"/>
          <w:rtl/>
        </w:rPr>
        <w:t xml:space="preserve"> نائب رئيس الفريق الاستشاري بتوافق الآراء؛</w:t>
      </w:r>
    </w:p>
    <w:p w:rsidR="00D012E6" w:rsidRPr="00410333" w:rsidRDefault="00D012E6" w:rsidP="00DC4C3C">
      <w:pPr>
        <w:tabs>
          <w:tab w:val="clear" w:pos="794"/>
        </w:tabs>
        <w:rPr>
          <w:noProof/>
          <w:rtl/>
          <w:lang w:bidi="ar-EG"/>
        </w:rPr>
      </w:pPr>
      <w:r w:rsidRPr="00410333">
        <w:rPr>
          <w:rFonts w:hint="cs"/>
          <w:i/>
          <w:iCs/>
          <w:noProof/>
          <w:rtl/>
          <w:lang w:bidi="ar-EG"/>
        </w:rPr>
        <w:t>د )</w:t>
      </w:r>
      <w:r w:rsidRPr="00410333">
        <w:rPr>
          <w:rFonts w:hint="cs"/>
          <w:i/>
          <w:iCs/>
          <w:noProof/>
          <w:rtl/>
          <w:lang w:bidi="ar-EG"/>
        </w:rPr>
        <w:tab/>
      </w:r>
      <w:r w:rsidRPr="00410333">
        <w:rPr>
          <w:color w:val="000000"/>
          <w:rtl/>
        </w:rPr>
        <w:t>قيمة الخبرة السابقة للمرشح، على الأقل في منصب مقرر أو مقرر مشارك أو محرر في لج</w:t>
      </w:r>
      <w:r w:rsidRPr="00410333">
        <w:rPr>
          <w:rFonts w:hint="cs"/>
          <w:color w:val="000000"/>
          <w:rtl/>
        </w:rPr>
        <w:t>ان</w:t>
      </w:r>
      <w:r w:rsidRPr="00410333">
        <w:rPr>
          <w:color w:val="000000"/>
          <w:rtl/>
        </w:rPr>
        <w:t xml:space="preserve"> الدراسات المعنية،</w:t>
      </w:r>
    </w:p>
    <w:p w:rsidR="00D012E6" w:rsidRPr="00410333" w:rsidRDefault="00D012E6" w:rsidP="00DC4C3C">
      <w:pPr>
        <w:pStyle w:val="Call"/>
        <w:tabs>
          <w:tab w:val="clear" w:pos="794"/>
        </w:tabs>
        <w:spacing w:before="160"/>
        <w:rPr>
          <w:rtl/>
        </w:rPr>
      </w:pPr>
      <w:r w:rsidRPr="00410333">
        <w:rPr>
          <w:rtl/>
        </w:rPr>
        <w:t>تقـرر</w:t>
      </w:r>
    </w:p>
    <w:p w:rsidR="00D012E6" w:rsidRPr="00410333" w:rsidRDefault="00D012E6" w:rsidP="00DC4C3C">
      <w:pPr>
        <w:tabs>
          <w:tab w:val="clear" w:pos="794"/>
        </w:tabs>
        <w:rPr>
          <w:noProof/>
          <w:rtl/>
          <w:lang w:bidi="ar-EG"/>
        </w:rPr>
      </w:pPr>
      <w:r w:rsidRPr="00410333">
        <w:rPr>
          <w:noProof/>
          <w:lang w:bidi="ar-EG"/>
        </w:rPr>
        <w:t>1</w:t>
      </w:r>
      <w:r w:rsidRPr="00410333">
        <w:rPr>
          <w:noProof/>
          <w:rtl/>
          <w:lang w:bidi="ar-EG"/>
        </w:rPr>
        <w:tab/>
        <w:t>أن المرشحين لمناصب رؤساء لجان الدراسات التابعة لقطاع تقييس الاتصالات</w:t>
      </w:r>
      <w:r w:rsidRPr="00410333">
        <w:rPr>
          <w:rFonts w:hint="cs"/>
          <w:noProof/>
          <w:rtl/>
          <w:lang w:bidi="ar-EG"/>
        </w:rPr>
        <w:t xml:space="preserve"> ونوابهم</w:t>
      </w:r>
      <w:r w:rsidRPr="00410333">
        <w:rPr>
          <w:noProof/>
          <w:rtl/>
          <w:lang w:bidi="ar-EG"/>
        </w:rPr>
        <w:t xml:space="preserve"> والمرشحين لمناصب </w:t>
      </w:r>
      <w:r w:rsidRPr="00410333">
        <w:rPr>
          <w:rFonts w:hint="cs"/>
          <w:noProof/>
          <w:rtl/>
          <w:lang w:bidi="ar-EG"/>
        </w:rPr>
        <w:t>رئيس </w:t>
      </w:r>
      <w:r w:rsidRPr="00410333">
        <w:rPr>
          <w:noProof/>
          <w:rtl/>
          <w:lang w:bidi="ar-EG"/>
        </w:rPr>
        <w:t xml:space="preserve">الفريق الاستشاري لتقييس الاتصالات </w:t>
      </w:r>
      <w:r w:rsidRPr="00410333">
        <w:rPr>
          <w:rFonts w:hint="cs"/>
          <w:noProof/>
          <w:rtl/>
          <w:lang w:bidi="ar-EG"/>
        </w:rPr>
        <w:t xml:space="preserve">ونوابه </w:t>
      </w:r>
      <w:r w:rsidRPr="00410333">
        <w:rPr>
          <w:noProof/>
          <w:rtl/>
          <w:lang w:bidi="ar-EG"/>
        </w:rPr>
        <w:t>ينبغي تعيينهم طبقاً للإجراءات المبينة في الملحق</w:t>
      </w:r>
      <w:r w:rsidRPr="00410333">
        <w:rPr>
          <w:rFonts w:hint="cs"/>
          <w:noProof/>
          <w:rtl/>
          <w:lang w:bidi="ar-EG"/>
        </w:rPr>
        <w:t> </w:t>
      </w:r>
      <w:r w:rsidRPr="00410333">
        <w:rPr>
          <w:noProof/>
          <w:lang w:bidi="ar-EG"/>
        </w:rPr>
        <w:t>A</w:t>
      </w:r>
      <w:r w:rsidRPr="00410333">
        <w:rPr>
          <w:noProof/>
          <w:rtl/>
          <w:lang w:bidi="ar-EG"/>
        </w:rPr>
        <w:t xml:space="preserve"> </w:t>
      </w:r>
      <w:r w:rsidRPr="00410333">
        <w:rPr>
          <w:rFonts w:hint="cs"/>
          <w:noProof/>
          <w:rtl/>
          <w:lang w:bidi="ar-EG"/>
        </w:rPr>
        <w:t>و</w:t>
      </w:r>
      <w:r w:rsidRPr="00410333">
        <w:rPr>
          <w:noProof/>
          <w:rtl/>
          <w:lang w:bidi="ar-EG"/>
        </w:rPr>
        <w:t>المؤهلات المبينة في الملحق</w:t>
      </w:r>
      <w:r w:rsidRPr="00410333">
        <w:rPr>
          <w:rFonts w:hint="cs"/>
          <w:noProof/>
          <w:rtl/>
          <w:lang w:bidi="ar-EG"/>
        </w:rPr>
        <w:t> </w:t>
      </w:r>
      <w:r w:rsidRPr="00410333">
        <w:rPr>
          <w:noProof/>
          <w:lang w:bidi="ar-EG"/>
        </w:rPr>
        <w:t>B</w:t>
      </w:r>
      <w:r w:rsidRPr="00410333">
        <w:rPr>
          <w:rFonts w:hint="cs"/>
          <w:noProof/>
          <w:rtl/>
          <w:lang w:bidi="ar-EG"/>
        </w:rPr>
        <w:t xml:space="preserve"> والمبادئ التوجيهية الواردة في الملحق</w:t>
      </w:r>
      <w:r w:rsidRPr="00410333">
        <w:rPr>
          <w:rFonts w:hint="eastAsia"/>
          <w:noProof/>
          <w:rtl/>
          <w:lang w:bidi="ar-EG"/>
        </w:rPr>
        <w:t> </w:t>
      </w:r>
      <w:r w:rsidRPr="00410333">
        <w:rPr>
          <w:noProof/>
          <w:lang w:bidi="ar-EG"/>
        </w:rPr>
        <w:t>C</w:t>
      </w:r>
      <w:r w:rsidRPr="00410333">
        <w:rPr>
          <w:rFonts w:hint="cs"/>
          <w:noProof/>
          <w:rtl/>
          <w:lang w:bidi="ar-EG"/>
        </w:rPr>
        <w:t xml:space="preserve"> بهذا القرار</w:t>
      </w:r>
      <w:r w:rsidRPr="00410333">
        <w:rPr>
          <w:rFonts w:hint="cs"/>
          <w:noProof/>
          <w:rtl/>
        </w:rPr>
        <w:t xml:space="preserve"> والفقرة </w:t>
      </w:r>
      <w:r w:rsidRPr="00410333">
        <w:rPr>
          <w:noProof/>
        </w:rPr>
        <w:t>2</w:t>
      </w:r>
      <w:r w:rsidRPr="00410333">
        <w:rPr>
          <w:rFonts w:hint="cs"/>
          <w:noProof/>
          <w:rtl/>
        </w:rPr>
        <w:t xml:space="preserve"> من </w:t>
      </w:r>
      <w:r w:rsidRPr="00410333">
        <w:rPr>
          <w:rFonts w:hint="cs"/>
          <w:i/>
          <w:iCs/>
          <w:noProof/>
          <w:rtl/>
        </w:rPr>
        <w:t>"يقرر"</w:t>
      </w:r>
      <w:r w:rsidRPr="00410333">
        <w:rPr>
          <w:rFonts w:hint="cs"/>
          <w:noProof/>
          <w:rtl/>
        </w:rPr>
        <w:t xml:space="preserve"> في القرار </w:t>
      </w:r>
      <w:r w:rsidRPr="00410333">
        <w:rPr>
          <w:noProof/>
        </w:rPr>
        <w:t>58</w:t>
      </w:r>
      <w:r w:rsidRPr="00410333">
        <w:rPr>
          <w:rFonts w:hint="cs"/>
          <w:noProof/>
          <w:rtl/>
        </w:rPr>
        <w:t xml:space="preserve"> (المراجَع في بوسان، </w:t>
      </w:r>
      <w:r w:rsidRPr="00410333">
        <w:rPr>
          <w:noProof/>
        </w:rPr>
        <w:t>2014</w:t>
      </w:r>
      <w:r w:rsidRPr="00410333">
        <w:rPr>
          <w:rFonts w:hint="cs"/>
          <w:noProof/>
          <w:rtl/>
        </w:rPr>
        <w:t>)</w:t>
      </w:r>
      <w:r w:rsidRPr="00410333">
        <w:rPr>
          <w:rFonts w:hint="cs"/>
          <w:noProof/>
          <w:rtl/>
          <w:lang w:bidi="ar-EG"/>
        </w:rPr>
        <w:t>؛</w:t>
      </w:r>
    </w:p>
    <w:p w:rsidR="00D012E6" w:rsidRPr="00410333" w:rsidRDefault="00D012E6" w:rsidP="00DC4C3C">
      <w:pPr>
        <w:tabs>
          <w:tab w:val="clear" w:pos="794"/>
        </w:tabs>
        <w:rPr>
          <w:noProof/>
          <w:rtl/>
          <w:lang w:bidi="ar-EG"/>
        </w:rPr>
      </w:pPr>
      <w:r w:rsidRPr="00410333">
        <w:rPr>
          <w:noProof/>
          <w:lang w:bidi="ar-EG"/>
        </w:rPr>
        <w:t>2</w:t>
      </w:r>
      <w:r w:rsidRPr="00410333">
        <w:rPr>
          <w:noProof/>
          <w:rtl/>
          <w:lang w:bidi="ar-EG"/>
        </w:rPr>
        <w:tab/>
        <w:t>أن المرشحين لمناصب رؤساء لجان الدراسات</w:t>
      </w:r>
      <w:r w:rsidRPr="00410333">
        <w:rPr>
          <w:rFonts w:hint="cs"/>
          <w:noProof/>
          <w:rtl/>
          <w:lang w:bidi="ar-EG"/>
        </w:rPr>
        <w:t xml:space="preserve"> ونوابهم</w:t>
      </w:r>
      <w:r w:rsidRPr="00410333">
        <w:rPr>
          <w:noProof/>
          <w:rtl/>
          <w:lang w:bidi="ar-EG"/>
        </w:rPr>
        <w:t xml:space="preserve"> والمرشحين لمناصب رئيس الفريق الاستشاري لتقييس الاتصالات </w:t>
      </w:r>
      <w:r w:rsidRPr="00410333">
        <w:rPr>
          <w:rFonts w:hint="cs"/>
          <w:noProof/>
          <w:rtl/>
          <w:lang w:bidi="ar-EG"/>
        </w:rPr>
        <w:t>ونوابه ينبغي تحديدهم</w:t>
      </w:r>
      <w:r w:rsidRPr="00410333">
        <w:rPr>
          <w:noProof/>
          <w:rtl/>
          <w:lang w:bidi="ar-EG"/>
        </w:rPr>
        <w:t xml:space="preserve"> مع مراعاة أن الجمعية العالمية لتقييس الاتصالات ستعين لكل لجنة من لجان الدراسات وللفريق الاستشاري لتقييس الاتصالات، الرئيس والعدد اللازم فقط من نواب الرئيس الذين ترى ضرورة تعيينهم لإدارة </w:t>
      </w:r>
      <w:r w:rsidRPr="00410333">
        <w:rPr>
          <w:rFonts w:hint="cs"/>
          <w:noProof/>
          <w:rtl/>
          <w:lang w:bidi="ar-EG"/>
        </w:rPr>
        <w:t xml:space="preserve">اللجنة </w:t>
      </w:r>
      <w:r w:rsidRPr="00410333">
        <w:rPr>
          <w:noProof/>
          <w:rtl/>
          <w:lang w:bidi="ar-EG"/>
        </w:rPr>
        <w:t xml:space="preserve">المعنية </w:t>
      </w:r>
      <w:r w:rsidRPr="00410333">
        <w:rPr>
          <w:rFonts w:hint="cs"/>
          <w:noProof/>
          <w:rtl/>
          <w:lang w:bidi="ar-EG"/>
        </w:rPr>
        <w:t xml:space="preserve">أو الفريق </w:t>
      </w:r>
      <w:r w:rsidRPr="00410333">
        <w:rPr>
          <w:noProof/>
          <w:rtl/>
          <w:lang w:bidi="ar-EG"/>
        </w:rPr>
        <w:t>وتسيير</w:t>
      </w:r>
      <w:r w:rsidRPr="00410333">
        <w:rPr>
          <w:rFonts w:hint="cs"/>
          <w:noProof/>
          <w:rtl/>
          <w:lang w:bidi="ar-EG"/>
        </w:rPr>
        <w:t> </w:t>
      </w:r>
      <w:r w:rsidRPr="00410333">
        <w:rPr>
          <w:noProof/>
          <w:rtl/>
          <w:lang w:bidi="ar-EG"/>
        </w:rPr>
        <w:t>أعماله</w:t>
      </w:r>
      <w:r w:rsidRPr="00410333">
        <w:rPr>
          <w:rFonts w:hint="cs"/>
          <w:noProof/>
          <w:rtl/>
          <w:lang w:bidi="ar-EG"/>
        </w:rPr>
        <w:t>م</w:t>
      </w:r>
      <w:r w:rsidRPr="00410333">
        <w:rPr>
          <w:noProof/>
          <w:rtl/>
          <w:lang w:bidi="ar-EG"/>
        </w:rPr>
        <w:t>ا بكفاءة وفعالية</w:t>
      </w:r>
      <w:r w:rsidRPr="00410333">
        <w:rPr>
          <w:rFonts w:hint="cs"/>
          <w:noProof/>
          <w:rtl/>
          <w:lang w:bidi="ar-EG"/>
        </w:rPr>
        <w:t xml:space="preserve"> تطبيقاً للمبادئ التوجيهية الواردة في الملحق</w:t>
      </w:r>
      <w:r w:rsidRPr="00410333">
        <w:rPr>
          <w:rFonts w:hint="eastAsia"/>
          <w:noProof/>
          <w:rtl/>
          <w:lang w:bidi="ar-EG"/>
        </w:rPr>
        <w:t> </w:t>
      </w:r>
      <w:r w:rsidRPr="00410333">
        <w:rPr>
          <w:noProof/>
          <w:lang w:bidi="ar-EG"/>
        </w:rPr>
        <w:t>C</w:t>
      </w:r>
      <w:r w:rsidRPr="00410333">
        <w:rPr>
          <w:noProof/>
          <w:rtl/>
          <w:lang w:bidi="ar-EG"/>
        </w:rPr>
        <w:t>؛</w:t>
      </w:r>
    </w:p>
    <w:p w:rsidR="00D012E6" w:rsidRPr="00410333" w:rsidRDefault="00D012E6" w:rsidP="00DC4C3C">
      <w:pPr>
        <w:tabs>
          <w:tab w:val="clear" w:pos="794"/>
        </w:tabs>
        <w:rPr>
          <w:noProof/>
          <w:rtl/>
          <w:lang w:bidi="ar-EG"/>
        </w:rPr>
      </w:pPr>
      <w:r w:rsidRPr="00410333">
        <w:rPr>
          <w:noProof/>
          <w:lang w:bidi="ar-EG"/>
        </w:rPr>
        <w:t>3</w:t>
      </w:r>
      <w:r w:rsidRPr="00410333">
        <w:rPr>
          <w:noProof/>
          <w:rtl/>
          <w:lang w:bidi="ar-EG"/>
        </w:rPr>
        <w:tab/>
        <w:t>أن الترشيحات لمناصب رؤساء لجان الدراسات</w:t>
      </w:r>
      <w:r w:rsidRPr="00410333">
        <w:rPr>
          <w:rFonts w:hint="cs"/>
          <w:noProof/>
          <w:rtl/>
          <w:lang w:bidi="ar-EG"/>
        </w:rPr>
        <w:t xml:space="preserve"> ونوابهم</w:t>
      </w:r>
      <w:r w:rsidRPr="00410333">
        <w:rPr>
          <w:noProof/>
          <w:rtl/>
          <w:lang w:bidi="ar-EG"/>
        </w:rPr>
        <w:t xml:space="preserve"> </w:t>
      </w:r>
      <w:r w:rsidRPr="00410333">
        <w:rPr>
          <w:rFonts w:hint="cs"/>
          <w:noProof/>
          <w:rtl/>
          <w:lang w:bidi="ar-EG"/>
        </w:rPr>
        <w:t>أ</w:t>
      </w:r>
      <w:r w:rsidRPr="00410333">
        <w:rPr>
          <w:noProof/>
          <w:rtl/>
          <w:lang w:bidi="ar-EG"/>
        </w:rPr>
        <w:t>و</w:t>
      </w:r>
      <w:r w:rsidRPr="00410333">
        <w:rPr>
          <w:rFonts w:hint="cs"/>
          <w:noProof/>
          <w:rtl/>
          <w:lang w:bidi="ar-EG"/>
        </w:rPr>
        <w:t xml:space="preserve"> لمناصب</w:t>
      </w:r>
      <w:r w:rsidRPr="00410333">
        <w:rPr>
          <w:noProof/>
          <w:rtl/>
          <w:lang w:bidi="ar-EG"/>
        </w:rPr>
        <w:t xml:space="preserve"> رئيس الفريق الاستشاري لتقييس الاتصالات </w:t>
      </w:r>
      <w:r w:rsidRPr="00410333">
        <w:rPr>
          <w:rFonts w:hint="cs"/>
          <w:noProof/>
          <w:rtl/>
          <w:lang w:bidi="ar-EG"/>
        </w:rPr>
        <w:t xml:space="preserve">ونوابه </w:t>
      </w:r>
      <w:r w:rsidRPr="00410333">
        <w:rPr>
          <w:noProof/>
          <w:rtl/>
          <w:lang w:bidi="ar-EG"/>
        </w:rPr>
        <w:t xml:space="preserve">ينبغي أن ترفق بها معلومات </w:t>
      </w:r>
      <w:r w:rsidRPr="00410333">
        <w:rPr>
          <w:rFonts w:hint="cs"/>
          <w:noProof/>
          <w:rtl/>
          <w:lang w:bidi="ar-EG"/>
        </w:rPr>
        <w:t>السيرة الذاتية لكل مرشح لإلقاء</w:t>
      </w:r>
      <w:r w:rsidRPr="00410333">
        <w:rPr>
          <w:noProof/>
          <w:rtl/>
          <w:lang w:bidi="ar-EG"/>
        </w:rPr>
        <w:t xml:space="preserve"> الضوء على مؤهلات الأفراد المقترحين</w:t>
      </w:r>
      <w:r w:rsidRPr="00410333">
        <w:rPr>
          <w:rFonts w:hint="cs"/>
          <w:noProof/>
          <w:rtl/>
          <w:lang w:bidi="ar-SY"/>
        </w:rPr>
        <w:t xml:space="preserve"> مع المراعاة الشديدة لاستمرارية المشاركة في لجان دراسات قطاع تقييس الاتصالات أو الفريق الاستشاري لتقييس الاتصالات</w:t>
      </w:r>
      <w:r w:rsidRPr="00410333">
        <w:rPr>
          <w:noProof/>
          <w:rtl/>
          <w:lang w:bidi="ar-EG"/>
        </w:rPr>
        <w:t xml:space="preserve">؛ وأن مدير مكتب تقييس الاتصالات </w:t>
      </w:r>
      <w:r w:rsidRPr="00410333">
        <w:rPr>
          <w:rFonts w:hint="cs"/>
          <w:noProof/>
          <w:rtl/>
          <w:lang w:bidi="ar-EG"/>
        </w:rPr>
        <w:t>عليه أن</w:t>
      </w:r>
      <w:r w:rsidRPr="00410333">
        <w:rPr>
          <w:rFonts w:hint="eastAsia"/>
          <w:noProof/>
          <w:rtl/>
          <w:lang w:bidi="ar-EG"/>
        </w:rPr>
        <w:t> </w:t>
      </w:r>
      <w:r w:rsidRPr="00410333">
        <w:rPr>
          <w:rFonts w:hint="cs"/>
          <w:noProof/>
          <w:rtl/>
          <w:lang w:bidi="ar-EG"/>
        </w:rPr>
        <w:t xml:space="preserve">يصدر </w:t>
      </w:r>
      <w:r w:rsidRPr="00410333">
        <w:rPr>
          <w:noProof/>
          <w:rtl/>
          <w:lang w:bidi="ar-EG"/>
        </w:rPr>
        <w:t>تعميماً به</w:t>
      </w:r>
      <w:r w:rsidRPr="00410333">
        <w:rPr>
          <w:rFonts w:hint="cs"/>
          <w:noProof/>
          <w:rtl/>
          <w:lang w:bidi="ar-EG"/>
        </w:rPr>
        <w:t>ذه المعلومات</w:t>
      </w:r>
      <w:r w:rsidRPr="00410333">
        <w:rPr>
          <w:noProof/>
          <w:rtl/>
          <w:lang w:bidi="ar-EG"/>
        </w:rPr>
        <w:t xml:space="preserve"> يوزع على رؤساء الوفود الحاضرين في الجمعية العالمية لتقييس</w:t>
      </w:r>
      <w:r w:rsidRPr="00410333">
        <w:rPr>
          <w:rFonts w:hint="cs"/>
          <w:noProof/>
          <w:rtl/>
          <w:lang w:bidi="ar-EG"/>
        </w:rPr>
        <w:t> </w:t>
      </w:r>
      <w:r w:rsidRPr="00410333">
        <w:rPr>
          <w:noProof/>
          <w:rtl/>
          <w:lang w:bidi="ar-EG"/>
        </w:rPr>
        <w:t>الاتصالات؛</w:t>
      </w:r>
    </w:p>
    <w:p w:rsidR="00D012E6" w:rsidRPr="00410333" w:rsidRDefault="00D012E6" w:rsidP="00DC4C3C">
      <w:pPr>
        <w:tabs>
          <w:tab w:val="clear" w:pos="794"/>
        </w:tabs>
        <w:rPr>
          <w:noProof/>
          <w:rtl/>
          <w:lang w:bidi="ar-EG"/>
        </w:rPr>
      </w:pPr>
      <w:r w:rsidRPr="00410333">
        <w:rPr>
          <w:noProof/>
          <w:lang w:bidi="ar-EG"/>
        </w:rPr>
        <w:t>4</w:t>
      </w:r>
      <w:r w:rsidRPr="00410333">
        <w:rPr>
          <w:noProof/>
          <w:rtl/>
          <w:lang w:bidi="ar-EG"/>
        </w:rPr>
        <w:tab/>
        <w:t>أن مدة ولاية الرؤساء ونوابهم</w:t>
      </w:r>
      <w:r w:rsidRPr="00410333">
        <w:rPr>
          <w:rFonts w:hint="cs"/>
          <w:noProof/>
          <w:rtl/>
          <w:lang w:bidi="ar-EG"/>
        </w:rPr>
        <w:t xml:space="preserve"> ينبغي ألا تتجاوز مدتين بين جمعيتين متتاليتين</w:t>
      </w:r>
      <w:r w:rsidRPr="00410333">
        <w:rPr>
          <w:noProof/>
          <w:rtl/>
          <w:lang w:bidi="ar-EG"/>
        </w:rPr>
        <w:t>؛</w:t>
      </w:r>
    </w:p>
    <w:p w:rsidR="00BA167B" w:rsidRPr="00410333" w:rsidRDefault="00BA167B" w:rsidP="00DC4C3C">
      <w:pPr>
        <w:tabs>
          <w:tab w:val="clear" w:pos="794"/>
        </w:tabs>
        <w:bidi w:val="0"/>
        <w:spacing w:before="0" w:after="160" w:line="259" w:lineRule="auto"/>
        <w:jc w:val="left"/>
        <w:rPr>
          <w:noProof/>
          <w:lang w:bidi="ar-EG"/>
        </w:rPr>
      </w:pPr>
      <w:r w:rsidRPr="00410333">
        <w:rPr>
          <w:noProof/>
          <w:lang w:bidi="ar-EG"/>
        </w:rPr>
        <w:br w:type="page"/>
      </w:r>
    </w:p>
    <w:p w:rsidR="00D012E6" w:rsidRPr="00410333" w:rsidRDefault="00D012E6" w:rsidP="00DC4C3C">
      <w:pPr>
        <w:tabs>
          <w:tab w:val="clear" w:pos="794"/>
        </w:tabs>
        <w:rPr>
          <w:noProof/>
          <w:rtl/>
          <w:lang w:bidi="ar-EG"/>
        </w:rPr>
      </w:pPr>
      <w:r w:rsidRPr="00410333">
        <w:rPr>
          <w:noProof/>
          <w:lang w:bidi="ar-EG"/>
        </w:rPr>
        <w:lastRenderedPageBreak/>
        <w:t>5</w:t>
      </w:r>
      <w:r w:rsidRPr="00410333">
        <w:rPr>
          <w:noProof/>
          <w:rtl/>
          <w:lang w:bidi="ar-EG"/>
        </w:rPr>
        <w:tab/>
        <w:t>أن مدة الولاية في أحد التعيينات</w:t>
      </w:r>
      <w:r w:rsidRPr="00410333">
        <w:rPr>
          <w:rFonts w:hint="cs"/>
          <w:noProof/>
          <w:rtl/>
          <w:lang w:bidi="ar-EG"/>
        </w:rPr>
        <w:t xml:space="preserve"> (كنائب رئيس مثلاً)</w:t>
      </w:r>
      <w:r w:rsidRPr="00410333">
        <w:rPr>
          <w:noProof/>
          <w:rtl/>
          <w:lang w:bidi="ar-EG"/>
        </w:rPr>
        <w:t xml:space="preserve"> لا ت</w:t>
      </w:r>
      <w:r w:rsidRPr="00410333">
        <w:rPr>
          <w:rFonts w:hint="cs"/>
          <w:noProof/>
          <w:rtl/>
          <w:lang w:bidi="ar-EG"/>
        </w:rPr>
        <w:t>ُ</w:t>
      </w:r>
      <w:r w:rsidRPr="00410333">
        <w:rPr>
          <w:noProof/>
          <w:rtl/>
          <w:lang w:bidi="ar-EG"/>
        </w:rPr>
        <w:t>حسب ضمن مدة الولاية في تعيين آخر</w:t>
      </w:r>
      <w:r w:rsidRPr="00410333">
        <w:rPr>
          <w:rFonts w:hint="cs"/>
          <w:noProof/>
          <w:rtl/>
          <w:lang w:bidi="ar-EG"/>
        </w:rPr>
        <w:t xml:space="preserve"> (رئيس مثلاً) </w:t>
      </w:r>
      <w:r w:rsidRPr="00410333">
        <w:rPr>
          <w:noProof/>
          <w:rtl/>
          <w:lang w:bidi="ar-EG"/>
        </w:rPr>
        <w:t>وأنه</w:t>
      </w:r>
      <w:r w:rsidRPr="00410333">
        <w:rPr>
          <w:rFonts w:hint="cs"/>
          <w:noProof/>
          <w:rtl/>
          <w:lang w:bidi="ar-EG"/>
        </w:rPr>
        <w:t> </w:t>
      </w:r>
      <w:r w:rsidRPr="00410333">
        <w:rPr>
          <w:noProof/>
          <w:rtl/>
          <w:lang w:bidi="ar-EG"/>
        </w:rPr>
        <w:t>ينبغي اتخاذ خطوات لإيجاد نوع من الاستمرارية بين الرؤساء ونوابهم</w:t>
      </w:r>
      <w:r w:rsidRPr="00410333">
        <w:rPr>
          <w:rFonts w:hint="cs"/>
          <w:noProof/>
          <w:rtl/>
          <w:lang w:bidi="ar-EG"/>
        </w:rPr>
        <w:t>؛</w:t>
      </w:r>
    </w:p>
    <w:p w:rsidR="00D012E6" w:rsidRPr="00410333" w:rsidRDefault="00D012E6" w:rsidP="00DC4C3C">
      <w:pPr>
        <w:tabs>
          <w:tab w:val="clear" w:pos="794"/>
        </w:tabs>
        <w:rPr>
          <w:noProof/>
          <w:rtl/>
          <w:lang w:bidi="ar-SY"/>
        </w:rPr>
      </w:pPr>
      <w:r w:rsidRPr="00410333">
        <w:rPr>
          <w:noProof/>
          <w:lang w:bidi="ar-EG"/>
        </w:rPr>
        <w:t>6</w:t>
      </w:r>
      <w:r w:rsidRPr="00410333">
        <w:rPr>
          <w:rFonts w:hint="cs"/>
          <w:noProof/>
          <w:rtl/>
          <w:lang w:bidi="ar-SY"/>
        </w:rPr>
        <w:tab/>
      </w:r>
      <w:r w:rsidRPr="00EB685F">
        <w:rPr>
          <w:rFonts w:hint="cs"/>
          <w:noProof/>
          <w:spacing w:val="8"/>
          <w:rtl/>
          <w:lang w:bidi="ar-SY"/>
        </w:rPr>
        <w:t>ألا تُحسب في مدة الولاية الفترة الواقعة بين جمعيتين التي تم خلالها انتخاب رئيس أو نائب رئيس طبقاً للرقم</w:t>
      </w:r>
      <w:r w:rsidRPr="00EB685F">
        <w:rPr>
          <w:rFonts w:hint="eastAsia"/>
          <w:noProof/>
          <w:spacing w:val="8"/>
          <w:rtl/>
          <w:lang w:bidi="ar-SY"/>
        </w:rPr>
        <w:t> </w:t>
      </w:r>
      <w:r w:rsidRPr="00EB685F">
        <w:rPr>
          <w:noProof/>
          <w:spacing w:val="8"/>
          <w:lang w:bidi="ar-SY"/>
        </w:rPr>
        <w:t>244</w:t>
      </w:r>
      <w:r w:rsidRPr="00EB685F">
        <w:rPr>
          <w:rFonts w:hint="cs"/>
          <w:noProof/>
          <w:spacing w:val="8"/>
          <w:rtl/>
          <w:lang w:bidi="ar-SY"/>
        </w:rPr>
        <w:t xml:space="preserve"> </w:t>
      </w:r>
      <w:r w:rsidRPr="00410333">
        <w:rPr>
          <w:rFonts w:hint="cs"/>
          <w:noProof/>
          <w:rtl/>
          <w:lang w:bidi="ar-SY"/>
        </w:rPr>
        <w:t>من</w:t>
      </w:r>
      <w:r w:rsidRPr="00410333">
        <w:rPr>
          <w:rFonts w:hint="eastAsia"/>
          <w:noProof/>
          <w:rtl/>
          <w:lang w:bidi="ar-SY"/>
        </w:rPr>
        <w:t> </w:t>
      </w:r>
      <w:r w:rsidRPr="00410333">
        <w:rPr>
          <w:rFonts w:hint="cs"/>
          <w:noProof/>
          <w:rtl/>
          <w:lang w:bidi="ar-SY"/>
        </w:rPr>
        <w:t>الاتفاقية،</w:t>
      </w:r>
    </w:p>
    <w:p w:rsidR="00D012E6" w:rsidRPr="00410333" w:rsidRDefault="00D012E6" w:rsidP="00DC4C3C">
      <w:pPr>
        <w:pStyle w:val="Call"/>
        <w:tabs>
          <w:tab w:val="clear" w:pos="794"/>
        </w:tabs>
        <w:spacing w:before="160"/>
        <w:rPr>
          <w:rtl/>
        </w:rPr>
      </w:pPr>
      <w:r w:rsidRPr="00410333">
        <w:rPr>
          <w:rFonts w:hint="cs"/>
          <w:rtl/>
        </w:rPr>
        <w:t>تقرر كذلك</w:t>
      </w:r>
    </w:p>
    <w:p w:rsidR="00D012E6" w:rsidRPr="00410333" w:rsidRDefault="00D012E6" w:rsidP="00DC4C3C">
      <w:pPr>
        <w:tabs>
          <w:tab w:val="clear" w:pos="794"/>
        </w:tabs>
        <w:rPr>
          <w:noProof/>
          <w:rtl/>
          <w:lang w:bidi="ar-EG"/>
        </w:rPr>
      </w:pPr>
      <w:r w:rsidRPr="00410333">
        <w:rPr>
          <w:noProof/>
          <w:lang w:bidi="ar-SY"/>
        </w:rPr>
        <w:t>1</w:t>
      </w:r>
      <w:r w:rsidRPr="00410333">
        <w:rPr>
          <w:noProof/>
          <w:rtl/>
        </w:rPr>
        <w:tab/>
      </w:r>
      <w:r w:rsidRPr="00410333">
        <w:rPr>
          <w:color w:val="000000"/>
          <w:rtl/>
        </w:rPr>
        <w:t xml:space="preserve">أن نواب رئيس الفريق الاستشاري لتقييس الاتصالات ونواب رؤساء لجان الدراسات ينبغي </w:t>
      </w:r>
      <w:r w:rsidRPr="00410333">
        <w:rPr>
          <w:rFonts w:hint="cs"/>
          <w:color w:val="000000"/>
          <w:rtl/>
        </w:rPr>
        <w:t xml:space="preserve">تشجيعهم </w:t>
      </w:r>
      <w:r w:rsidRPr="00410333">
        <w:rPr>
          <w:rFonts w:hint="eastAsia"/>
          <w:color w:val="000000"/>
          <w:rtl/>
        </w:rPr>
        <w:t>على</w:t>
      </w:r>
      <w:r w:rsidRPr="00410333">
        <w:rPr>
          <w:color w:val="000000"/>
          <w:rtl/>
        </w:rPr>
        <w:t xml:space="preserve"> </w:t>
      </w:r>
      <w:r w:rsidRPr="00410333">
        <w:rPr>
          <w:rFonts w:hint="eastAsia"/>
          <w:color w:val="000000"/>
          <w:rtl/>
        </w:rPr>
        <w:t>ال</w:t>
      </w:r>
      <w:r w:rsidRPr="00410333">
        <w:rPr>
          <w:color w:val="000000"/>
          <w:rtl/>
        </w:rPr>
        <w:t xml:space="preserve">اضطلاع </w:t>
      </w:r>
      <w:r w:rsidRPr="00EB685F">
        <w:rPr>
          <w:color w:val="000000"/>
          <w:spacing w:val="6"/>
          <w:rtl/>
        </w:rPr>
        <w:t>بدور قيادي في </w:t>
      </w:r>
      <w:r w:rsidRPr="00EB685F">
        <w:rPr>
          <w:rFonts w:hint="eastAsia"/>
          <w:color w:val="000000"/>
          <w:spacing w:val="6"/>
          <w:rtl/>
        </w:rPr>
        <w:t>الأنشطة</w:t>
      </w:r>
      <w:r w:rsidRPr="00EB685F">
        <w:rPr>
          <w:color w:val="000000"/>
          <w:spacing w:val="6"/>
          <w:rtl/>
        </w:rPr>
        <w:t xml:space="preserve"> لضمان توزيع منصف للمهام </w:t>
      </w:r>
      <w:r w:rsidRPr="00EB685F">
        <w:rPr>
          <w:rFonts w:hint="cs"/>
          <w:color w:val="000000"/>
          <w:spacing w:val="6"/>
          <w:rtl/>
        </w:rPr>
        <w:t>وزيادة</w:t>
      </w:r>
      <w:r w:rsidRPr="00EB685F">
        <w:rPr>
          <w:color w:val="000000"/>
          <w:spacing w:val="6"/>
          <w:rtl/>
        </w:rPr>
        <w:t xml:space="preserve"> مشاركة نواب الرؤساء في الإدارة وفي أعمال الفريق الاستشاري ولجان</w:t>
      </w:r>
      <w:r w:rsidRPr="00410333">
        <w:rPr>
          <w:color w:val="000000"/>
          <w:rtl/>
        </w:rPr>
        <w:t xml:space="preserve"> الدراسات؛</w:t>
      </w:r>
    </w:p>
    <w:p w:rsidR="00D012E6" w:rsidRPr="00410333" w:rsidRDefault="00D012E6" w:rsidP="00DC4C3C">
      <w:pPr>
        <w:tabs>
          <w:tab w:val="clear" w:pos="794"/>
        </w:tabs>
        <w:spacing w:before="80"/>
        <w:rPr>
          <w:noProof/>
          <w:rtl/>
        </w:rPr>
      </w:pPr>
      <w:r w:rsidRPr="00410333">
        <w:rPr>
          <w:noProof/>
        </w:rPr>
        <w:t>2</w:t>
      </w:r>
      <w:r w:rsidRPr="00410333">
        <w:rPr>
          <w:noProof/>
          <w:rtl/>
        </w:rPr>
        <w:tab/>
      </w:r>
      <w:r w:rsidRPr="00410333">
        <w:rPr>
          <w:color w:val="000000"/>
          <w:rtl/>
        </w:rPr>
        <w:t xml:space="preserve">ألاّ يعيَّن أكثر من </w:t>
      </w:r>
      <w:r w:rsidRPr="00410333">
        <w:rPr>
          <w:rFonts w:hint="cs"/>
          <w:color w:val="000000"/>
          <w:rtl/>
        </w:rPr>
        <w:t>ثلاثة مرشحين من كل منطقة لمناصب نواب رئيس كل لجنة من لجان الدراسات</w:t>
      </w:r>
      <w:r w:rsidRPr="00410333">
        <w:rPr>
          <w:color w:val="000000"/>
          <w:rtl/>
        </w:rPr>
        <w:t xml:space="preserve"> </w:t>
      </w:r>
      <w:r w:rsidRPr="00410333">
        <w:rPr>
          <w:rFonts w:hint="cs"/>
          <w:color w:val="000000"/>
          <w:rtl/>
        </w:rPr>
        <w:t>مع مراعاة ا</w:t>
      </w:r>
      <w:r w:rsidRPr="00410333">
        <w:rPr>
          <w:color w:val="000000"/>
          <w:rtl/>
        </w:rPr>
        <w:t xml:space="preserve">لقرار </w:t>
      </w:r>
      <w:r w:rsidRPr="00410333">
        <w:rPr>
          <w:rFonts w:cs="Times New Roman"/>
          <w:color w:val="000000"/>
          <w:szCs w:val="22"/>
          <w:rtl/>
        </w:rPr>
        <w:t>70</w:t>
      </w:r>
      <w:r w:rsidRPr="00410333">
        <w:rPr>
          <w:rFonts w:hint="cs"/>
          <w:color w:val="000000"/>
          <w:rtl/>
        </w:rPr>
        <w:t> </w:t>
      </w:r>
      <w:r w:rsidRPr="00410333">
        <w:rPr>
          <w:color w:val="000000"/>
          <w:rtl/>
        </w:rPr>
        <w:t xml:space="preserve">(المراجَع في بوسان، </w:t>
      </w:r>
      <w:r w:rsidRPr="00410333">
        <w:rPr>
          <w:rFonts w:cs="Times New Roman"/>
          <w:color w:val="000000"/>
          <w:szCs w:val="22"/>
          <w:rtl/>
        </w:rPr>
        <w:t>2014</w:t>
      </w:r>
      <w:r w:rsidRPr="00410333">
        <w:rPr>
          <w:color w:val="000000"/>
          <w:rtl/>
        </w:rPr>
        <w:t xml:space="preserve">) والفقرة </w:t>
      </w:r>
      <w:r w:rsidRPr="00410333">
        <w:rPr>
          <w:rFonts w:cs="Times New Roman"/>
          <w:color w:val="000000"/>
          <w:szCs w:val="22"/>
          <w:rtl/>
        </w:rPr>
        <w:t>2</w:t>
      </w:r>
      <w:r w:rsidRPr="00410333">
        <w:rPr>
          <w:color w:val="000000"/>
          <w:rtl/>
        </w:rPr>
        <w:t xml:space="preserve"> من </w:t>
      </w:r>
      <w:r w:rsidRPr="00410333">
        <w:rPr>
          <w:i/>
          <w:iCs/>
          <w:color w:val="000000"/>
          <w:rtl/>
        </w:rPr>
        <w:t>"يقرر"</w:t>
      </w:r>
      <w:r w:rsidRPr="00410333">
        <w:rPr>
          <w:color w:val="000000"/>
          <w:rtl/>
        </w:rPr>
        <w:t xml:space="preserve"> في القرار </w:t>
      </w:r>
      <w:r w:rsidRPr="00410333">
        <w:rPr>
          <w:rFonts w:cs="Times New Roman"/>
          <w:color w:val="000000"/>
          <w:szCs w:val="22"/>
          <w:rtl/>
        </w:rPr>
        <w:t>58</w:t>
      </w:r>
      <w:r w:rsidRPr="00410333">
        <w:rPr>
          <w:color w:val="000000"/>
          <w:rtl/>
        </w:rPr>
        <w:t xml:space="preserve"> (المراجَع في بوسان، </w:t>
      </w:r>
      <w:r w:rsidRPr="00410333">
        <w:rPr>
          <w:rFonts w:cs="Times New Roman"/>
          <w:color w:val="000000"/>
          <w:szCs w:val="22"/>
          <w:rtl/>
        </w:rPr>
        <w:t>2014</w:t>
      </w:r>
      <w:r w:rsidRPr="00410333">
        <w:rPr>
          <w:color w:val="000000"/>
          <w:rtl/>
        </w:rPr>
        <w:t>) لضمان توزيع ج</w:t>
      </w:r>
      <w:r w:rsidRPr="00410333">
        <w:rPr>
          <w:rFonts w:hint="cs"/>
          <w:color w:val="000000"/>
          <w:rtl/>
        </w:rPr>
        <w:t>غ</w:t>
      </w:r>
      <w:r w:rsidRPr="00410333">
        <w:rPr>
          <w:color w:val="000000"/>
          <w:rtl/>
        </w:rPr>
        <w:t xml:space="preserve">رافي منصف بين مناطق الاتحاد بحيث يُكفل لكل منطقة أن يمثلها </w:t>
      </w:r>
      <w:r w:rsidRPr="00410333">
        <w:rPr>
          <w:rFonts w:hint="cs"/>
          <w:color w:val="000000"/>
          <w:rtl/>
        </w:rPr>
        <w:t>ما لا يزيد عن ثلاثة مرشحين</w:t>
      </w:r>
      <w:r w:rsidRPr="00410333">
        <w:rPr>
          <w:color w:val="000000"/>
          <w:rtl/>
        </w:rPr>
        <w:t xml:space="preserve"> من ذوي الكفاءات والمؤهلات،</w:t>
      </w:r>
    </w:p>
    <w:p w:rsidR="00D012E6" w:rsidRPr="00410333" w:rsidRDefault="00D012E6" w:rsidP="00DC4C3C">
      <w:pPr>
        <w:pStyle w:val="Call"/>
        <w:tabs>
          <w:tab w:val="clear" w:pos="794"/>
        </w:tabs>
        <w:spacing w:before="160"/>
        <w:rPr>
          <w:noProof/>
          <w:rtl/>
          <w:lang w:bidi="ar-EG"/>
        </w:rPr>
      </w:pPr>
      <w:r w:rsidRPr="00410333">
        <w:rPr>
          <w:rFonts w:hint="eastAsia"/>
          <w:noProof/>
          <w:rtl/>
          <w:lang w:bidi="ar-EG"/>
        </w:rPr>
        <w:t>تدعو</w:t>
      </w:r>
      <w:r w:rsidRPr="00410333">
        <w:rPr>
          <w:noProof/>
          <w:rtl/>
          <w:lang w:bidi="ar-EG"/>
        </w:rPr>
        <w:t xml:space="preserve"> </w:t>
      </w:r>
      <w:r w:rsidRPr="00410333">
        <w:rPr>
          <w:rFonts w:hint="eastAsia"/>
          <w:noProof/>
          <w:rtl/>
          <w:lang w:bidi="ar-EG"/>
        </w:rPr>
        <w:t>الدول</w:t>
      </w:r>
      <w:r w:rsidRPr="00410333">
        <w:rPr>
          <w:noProof/>
          <w:rtl/>
          <w:lang w:bidi="ar-EG"/>
        </w:rPr>
        <w:t xml:space="preserve"> </w:t>
      </w:r>
      <w:r w:rsidRPr="00410333">
        <w:rPr>
          <w:rFonts w:hint="eastAsia"/>
          <w:noProof/>
          <w:rtl/>
          <w:lang w:bidi="ar-EG"/>
        </w:rPr>
        <w:t>الأعضاء</w:t>
      </w:r>
      <w:r w:rsidRPr="00410333">
        <w:rPr>
          <w:noProof/>
          <w:rtl/>
          <w:lang w:bidi="ar-EG"/>
        </w:rPr>
        <w:t xml:space="preserve"> </w:t>
      </w:r>
      <w:r w:rsidRPr="00410333">
        <w:rPr>
          <w:rFonts w:hint="eastAsia"/>
          <w:noProof/>
          <w:rtl/>
          <w:lang w:bidi="ar-EG"/>
        </w:rPr>
        <w:t>وأعضاء</w:t>
      </w:r>
      <w:r w:rsidRPr="00410333">
        <w:rPr>
          <w:noProof/>
          <w:rtl/>
          <w:lang w:bidi="ar-EG"/>
        </w:rPr>
        <w:t xml:space="preserve"> </w:t>
      </w:r>
      <w:r w:rsidRPr="00410333">
        <w:rPr>
          <w:rFonts w:hint="eastAsia"/>
          <w:noProof/>
          <w:rtl/>
          <w:lang w:bidi="ar-EG"/>
        </w:rPr>
        <w:t>القطاع</w:t>
      </w:r>
    </w:p>
    <w:p w:rsidR="00D012E6" w:rsidRPr="00410333" w:rsidRDefault="00D012E6" w:rsidP="00DC4C3C">
      <w:pPr>
        <w:tabs>
          <w:tab w:val="clear" w:pos="794"/>
        </w:tabs>
        <w:rPr>
          <w:noProof/>
          <w:rtl/>
          <w:lang w:bidi="ar-EG"/>
        </w:rPr>
      </w:pPr>
      <w:r w:rsidRPr="00410333">
        <w:rPr>
          <w:noProof/>
          <w:lang w:bidi="ar-SY"/>
        </w:rPr>
        <w:t>1</w:t>
      </w:r>
      <w:r w:rsidRPr="00410333">
        <w:rPr>
          <w:noProof/>
          <w:rtl/>
        </w:rPr>
        <w:tab/>
      </w:r>
      <w:r w:rsidRPr="00410333">
        <w:rPr>
          <w:rFonts w:hint="cs"/>
          <w:noProof/>
          <w:rtl/>
          <w:lang w:bidi="ar-EG"/>
        </w:rPr>
        <w:t>إلى دعم مرشحيهم الناجحين لهذه المناصب في قطاع تقييس الاتصالات، ودعم وتسهيل قيامهم بمهامهم خلال</w:t>
      </w:r>
      <w:r w:rsidRPr="00410333">
        <w:rPr>
          <w:rFonts w:hint="eastAsia"/>
          <w:noProof/>
          <w:rtl/>
          <w:lang w:bidi="ar-EG"/>
        </w:rPr>
        <w:t> </w:t>
      </w:r>
      <w:r w:rsidRPr="00410333">
        <w:rPr>
          <w:rFonts w:hint="cs"/>
          <w:noProof/>
          <w:rtl/>
          <w:lang w:bidi="ar-EG"/>
        </w:rPr>
        <w:t>مدة توليهم هذه</w:t>
      </w:r>
      <w:r w:rsidRPr="00410333">
        <w:rPr>
          <w:rFonts w:hint="eastAsia"/>
          <w:noProof/>
          <w:rtl/>
          <w:lang w:bidi="ar-EG"/>
        </w:rPr>
        <w:t> </w:t>
      </w:r>
      <w:r w:rsidRPr="00410333">
        <w:rPr>
          <w:rFonts w:hint="cs"/>
          <w:noProof/>
          <w:rtl/>
          <w:lang w:bidi="ar-EG"/>
        </w:rPr>
        <w:t>المناصب</w:t>
      </w:r>
      <w:r w:rsidRPr="00410333">
        <w:rPr>
          <w:rFonts w:hint="cs"/>
          <w:noProof/>
          <w:rtl/>
        </w:rPr>
        <w:t>؛</w:t>
      </w:r>
    </w:p>
    <w:p w:rsidR="00D012E6" w:rsidRPr="00410333" w:rsidRDefault="00D012E6" w:rsidP="00DC4C3C">
      <w:pPr>
        <w:tabs>
          <w:tab w:val="clear" w:pos="794"/>
        </w:tabs>
        <w:spacing w:before="80"/>
        <w:rPr>
          <w:noProof/>
          <w:lang w:bidi="ar-EG"/>
        </w:rPr>
      </w:pPr>
      <w:r w:rsidRPr="00410333">
        <w:rPr>
          <w:noProof/>
        </w:rPr>
        <w:t>2</w:t>
      </w:r>
      <w:r w:rsidRPr="00410333">
        <w:rPr>
          <w:noProof/>
          <w:rtl/>
        </w:rPr>
        <w:tab/>
      </w:r>
      <w:r w:rsidRPr="00410333">
        <w:rPr>
          <w:rFonts w:hint="cs"/>
          <w:noProof/>
          <w:rtl/>
        </w:rPr>
        <w:t>إلى تشجيع ترشيح النساء لمناصب الرؤساء ونواب الرؤساء في لجان دراسات قطاع تقييس الاتصالات وفي</w:t>
      </w:r>
      <w:r w:rsidRPr="00410333">
        <w:rPr>
          <w:rFonts w:hint="eastAsia"/>
          <w:noProof/>
          <w:rtl/>
        </w:rPr>
        <w:t> </w:t>
      </w:r>
      <w:r w:rsidRPr="00410333">
        <w:rPr>
          <w:rFonts w:hint="cs"/>
          <w:noProof/>
          <w:rtl/>
        </w:rPr>
        <w:t>الفريق الاستشاري لتقييس الاتصالات</w:t>
      </w:r>
      <w:r w:rsidRPr="00410333">
        <w:rPr>
          <w:rFonts w:hint="cs"/>
          <w:noProof/>
          <w:rtl/>
          <w:lang w:bidi="ar-EG"/>
        </w:rPr>
        <w:t>.</w:t>
      </w:r>
    </w:p>
    <w:p w:rsidR="000D2A02" w:rsidRPr="00410333" w:rsidRDefault="000D2A02" w:rsidP="00E952D6">
      <w:pPr>
        <w:spacing w:before="80"/>
        <w:rPr>
          <w:noProof/>
          <w:rtl/>
          <w:lang w:bidi="ar-EG"/>
        </w:rPr>
      </w:pPr>
    </w:p>
    <w:p w:rsidR="000D2A02" w:rsidRPr="00410333" w:rsidRDefault="000D2A02" w:rsidP="00935356">
      <w:pPr>
        <w:pStyle w:val="AnnexNo"/>
        <w:keepLines/>
        <w:rPr>
          <w:noProof/>
        </w:rPr>
      </w:pPr>
      <w:r w:rsidRPr="00410333">
        <w:rPr>
          <w:rtl/>
        </w:rPr>
        <w:t>الملحـق</w:t>
      </w:r>
      <w:r w:rsidRPr="00410333">
        <w:rPr>
          <w:rFonts w:hint="cs"/>
          <w:rtl/>
        </w:rPr>
        <w:t> </w:t>
      </w:r>
      <w:r w:rsidRPr="00410333">
        <w:t>A</w:t>
      </w:r>
      <w:r w:rsidRPr="00410333">
        <w:rPr>
          <w:rtl/>
        </w:rPr>
        <w:br/>
      </w:r>
      <w:r w:rsidR="00935356" w:rsidRPr="00410333">
        <w:rPr>
          <w:rFonts w:hint="cs"/>
          <w:noProof/>
          <w:rtl/>
        </w:rPr>
        <w:t>(</w:t>
      </w:r>
      <w:r w:rsidRPr="00410333">
        <w:rPr>
          <w:rFonts w:hint="cs"/>
          <w:noProof/>
          <w:rtl/>
        </w:rPr>
        <w:t>با</w:t>
      </w:r>
      <w:r w:rsidRPr="00410333">
        <w:rPr>
          <w:noProof/>
          <w:rtl/>
        </w:rPr>
        <w:t>لق</w:t>
      </w:r>
      <w:r w:rsidRPr="00410333">
        <w:rPr>
          <w:rFonts w:hint="cs"/>
          <w:noProof/>
          <w:rtl/>
        </w:rPr>
        <w:t>ـ</w:t>
      </w:r>
      <w:r w:rsidRPr="00410333">
        <w:rPr>
          <w:noProof/>
          <w:rtl/>
        </w:rPr>
        <w:t>رار</w:t>
      </w:r>
      <w:r w:rsidRPr="00410333">
        <w:rPr>
          <w:rFonts w:hint="cs"/>
          <w:noProof/>
          <w:rtl/>
        </w:rPr>
        <w:t> </w:t>
      </w:r>
      <w:r w:rsidRPr="00410333">
        <w:rPr>
          <w:noProof/>
        </w:rPr>
        <w:t>35</w:t>
      </w:r>
      <w:r w:rsidRPr="00410333">
        <w:rPr>
          <w:rFonts w:hint="cs"/>
          <w:noProof/>
          <w:rtl/>
        </w:rPr>
        <w:t xml:space="preserve"> </w:t>
      </w:r>
      <w:r w:rsidR="00935356" w:rsidRPr="00410333">
        <w:rPr>
          <w:rFonts w:hint="cs"/>
          <w:noProof/>
          <w:rtl/>
        </w:rPr>
        <w:t>(</w:t>
      </w:r>
      <w:r w:rsidRPr="00410333">
        <w:rPr>
          <w:rFonts w:hint="cs"/>
          <w:noProof/>
          <w:rtl/>
        </w:rPr>
        <w:t xml:space="preserve">المراجَع في الحمامات، </w:t>
      </w:r>
      <w:r w:rsidRPr="00410333">
        <w:rPr>
          <w:noProof/>
          <w:lang w:val="en-US"/>
        </w:rPr>
        <w:t>2016</w:t>
      </w:r>
      <w:r w:rsidR="00935356" w:rsidRPr="00410333">
        <w:rPr>
          <w:rFonts w:hint="cs"/>
          <w:noProof/>
          <w:rtl/>
          <w:lang w:val="en-US"/>
        </w:rPr>
        <w:t>)</w:t>
      </w:r>
      <w:r w:rsidR="00935356" w:rsidRPr="00410333">
        <w:rPr>
          <w:rFonts w:hint="cs"/>
          <w:noProof/>
          <w:rtl/>
        </w:rPr>
        <w:t>)</w:t>
      </w:r>
    </w:p>
    <w:p w:rsidR="000D2A02" w:rsidRPr="00410333" w:rsidRDefault="000D2A02" w:rsidP="00E952D6">
      <w:pPr>
        <w:pStyle w:val="Annextitle"/>
        <w:keepLines/>
      </w:pPr>
      <w:r w:rsidRPr="00410333">
        <w:rPr>
          <w:rtl/>
        </w:rPr>
        <w:t xml:space="preserve">إجراءات تعيين رؤساء لجان الدراسات التابعة لقطاع تقييس الاتصالات </w:t>
      </w:r>
      <w:r w:rsidRPr="00410333">
        <w:rPr>
          <w:rFonts w:hint="cs"/>
          <w:rtl/>
        </w:rPr>
        <w:t>ونوابهم</w:t>
      </w:r>
      <w:r w:rsidRPr="00410333">
        <w:rPr>
          <w:rtl/>
        </w:rPr>
        <w:br/>
        <w:t>و</w:t>
      </w:r>
      <w:r w:rsidRPr="00410333">
        <w:rPr>
          <w:rFonts w:hint="cs"/>
          <w:rtl/>
        </w:rPr>
        <w:t xml:space="preserve">رئيس </w:t>
      </w:r>
      <w:r w:rsidRPr="00410333">
        <w:rPr>
          <w:rtl/>
        </w:rPr>
        <w:t>الفريق الاستشاري لتقييس الاتصالات</w:t>
      </w:r>
      <w:r w:rsidRPr="00410333">
        <w:rPr>
          <w:rFonts w:hint="cs"/>
          <w:rtl/>
        </w:rPr>
        <w:t xml:space="preserve"> ونوابه</w:t>
      </w:r>
    </w:p>
    <w:p w:rsidR="00D012E6" w:rsidRPr="00410333" w:rsidRDefault="00D012E6" w:rsidP="00DC4C3C">
      <w:pPr>
        <w:pStyle w:val="Normalaftertitle"/>
        <w:keepNext/>
        <w:keepLines/>
        <w:tabs>
          <w:tab w:val="clear" w:pos="794"/>
        </w:tabs>
        <w:rPr>
          <w:noProof/>
          <w:spacing w:val="-6"/>
          <w:rtl/>
          <w:lang w:bidi="ar-EG"/>
        </w:rPr>
      </w:pPr>
      <w:r w:rsidRPr="00410333">
        <w:rPr>
          <w:noProof/>
          <w:spacing w:val="-6"/>
          <w:lang w:bidi="ar-EG"/>
        </w:rPr>
        <w:t>1</w:t>
      </w:r>
      <w:r w:rsidRPr="00410333">
        <w:rPr>
          <w:noProof/>
          <w:spacing w:val="-6"/>
          <w:rtl/>
          <w:lang w:bidi="ar-EG"/>
        </w:rPr>
        <w:tab/>
        <w:t>عموماً، تكون مناصب الرؤساء ونواب الرؤساء الواجب شغلها معروفة قبل انعقاد الجمعية العالمية لتقييس</w:t>
      </w:r>
      <w:r w:rsidRPr="00410333">
        <w:rPr>
          <w:rFonts w:hint="cs"/>
          <w:noProof/>
          <w:spacing w:val="-6"/>
          <w:rtl/>
          <w:lang w:bidi="ar-EG"/>
        </w:rPr>
        <w:t> </w:t>
      </w:r>
      <w:r w:rsidRPr="00410333">
        <w:rPr>
          <w:noProof/>
          <w:spacing w:val="-6"/>
          <w:rtl/>
          <w:lang w:bidi="ar-EG"/>
        </w:rPr>
        <w:t>الاتصالات.</w:t>
      </w:r>
    </w:p>
    <w:p w:rsidR="00D012E6" w:rsidRPr="00410333" w:rsidRDefault="00D012E6" w:rsidP="00DC4C3C">
      <w:pPr>
        <w:pStyle w:val="enumlev1"/>
        <w:keepNext/>
        <w:keepLines/>
        <w:tabs>
          <w:tab w:val="clear" w:pos="794"/>
        </w:tabs>
        <w:rPr>
          <w:noProof/>
          <w:rtl/>
        </w:rPr>
      </w:pPr>
      <w:r w:rsidRPr="00410333">
        <w:rPr>
          <w:noProof/>
          <w:rtl/>
        </w:rPr>
        <w:t xml:space="preserve"> أ )</w:t>
      </w:r>
      <w:r w:rsidRPr="00410333">
        <w:rPr>
          <w:noProof/>
          <w:rtl/>
        </w:rPr>
        <w:tab/>
        <w:t xml:space="preserve">ولمساعدة الجمعية العالمية لتقييس الاتصالات في تعيين الرؤساء ونواب الرؤساء، ينبغي تشجيع الدول الأعضاء وأعضاء القطاع على </w:t>
      </w:r>
      <w:r w:rsidRPr="00410333">
        <w:rPr>
          <w:rFonts w:hint="cs"/>
          <w:noProof/>
          <w:rtl/>
        </w:rPr>
        <w:t>إبلاغ</w:t>
      </w:r>
      <w:r w:rsidRPr="00410333">
        <w:rPr>
          <w:noProof/>
          <w:rtl/>
        </w:rPr>
        <w:t xml:space="preserve"> مدير مكتب تقييس الاتصالات </w:t>
      </w:r>
      <w:r w:rsidRPr="00410333">
        <w:rPr>
          <w:rFonts w:hint="cs"/>
          <w:noProof/>
          <w:rtl/>
        </w:rPr>
        <w:t>ب</w:t>
      </w:r>
      <w:r w:rsidRPr="00410333">
        <w:rPr>
          <w:noProof/>
          <w:rtl/>
        </w:rPr>
        <w:t xml:space="preserve">المرشحين المناسبين </w:t>
      </w:r>
      <w:r w:rsidRPr="00410333">
        <w:rPr>
          <w:rFonts w:hint="cs"/>
          <w:noProof/>
          <w:rtl/>
        </w:rPr>
        <w:t xml:space="preserve">ويفضل أن يتم ذلك </w:t>
      </w:r>
      <w:r w:rsidRPr="00410333">
        <w:rPr>
          <w:noProof/>
          <w:rtl/>
        </w:rPr>
        <w:t>قبل افتتاح الجمعية العالمية لتقييس الاتصالات</w:t>
      </w:r>
      <w:r w:rsidRPr="00410333">
        <w:rPr>
          <w:rFonts w:hint="cs"/>
          <w:noProof/>
          <w:rtl/>
        </w:rPr>
        <w:t xml:space="preserve"> بمدة </w:t>
      </w:r>
      <w:r w:rsidRPr="00410333">
        <w:rPr>
          <w:noProof/>
          <w:rtl/>
        </w:rPr>
        <w:t>ثلاثة أشهر</w:t>
      </w:r>
      <w:r w:rsidRPr="00410333">
        <w:rPr>
          <w:rFonts w:hint="cs"/>
          <w:noProof/>
          <w:rtl/>
        </w:rPr>
        <w:t>، على ألا تقل هذه المدة عن أسبوعين.</w:t>
      </w:r>
    </w:p>
    <w:p w:rsidR="00D012E6" w:rsidRPr="00410333" w:rsidRDefault="00D012E6" w:rsidP="00DC4C3C">
      <w:pPr>
        <w:pStyle w:val="enumlev1"/>
        <w:keepNext/>
        <w:keepLines/>
        <w:tabs>
          <w:tab w:val="clear" w:pos="794"/>
        </w:tabs>
        <w:rPr>
          <w:rtl/>
        </w:rPr>
      </w:pPr>
      <w:r w:rsidRPr="00410333">
        <w:rPr>
          <w:rFonts w:hint="cs"/>
          <w:rtl/>
        </w:rPr>
        <w:t>ب)</w:t>
      </w:r>
      <w:r w:rsidRPr="00410333">
        <w:rPr>
          <w:rFonts w:hint="cs"/>
          <w:rtl/>
        </w:rPr>
        <w:tab/>
      </w:r>
      <w:r w:rsidRPr="00410333">
        <w:rPr>
          <w:rFonts w:hint="eastAsia"/>
          <w:rtl/>
        </w:rPr>
        <w:t>عند</w:t>
      </w:r>
      <w:r w:rsidRPr="00410333">
        <w:rPr>
          <w:rtl/>
        </w:rPr>
        <w:t xml:space="preserve"> </w:t>
      </w:r>
      <w:r w:rsidRPr="00410333">
        <w:rPr>
          <w:rFonts w:hint="eastAsia"/>
          <w:rtl/>
        </w:rPr>
        <w:t>تحديد</w:t>
      </w:r>
      <w:r w:rsidRPr="00410333">
        <w:rPr>
          <w:rtl/>
        </w:rPr>
        <w:t xml:space="preserve"> </w:t>
      </w:r>
      <w:r w:rsidRPr="00410333">
        <w:rPr>
          <w:rFonts w:hint="eastAsia"/>
          <w:rtl/>
        </w:rPr>
        <w:t>المرشحين</w:t>
      </w:r>
      <w:r w:rsidRPr="00410333">
        <w:rPr>
          <w:rtl/>
        </w:rPr>
        <w:t xml:space="preserve"> </w:t>
      </w:r>
      <w:r w:rsidRPr="00410333">
        <w:rPr>
          <w:rFonts w:hint="eastAsia"/>
          <w:rtl/>
        </w:rPr>
        <w:t>المناسبين،</w:t>
      </w:r>
      <w:r w:rsidRPr="00410333">
        <w:rPr>
          <w:rtl/>
        </w:rPr>
        <w:t xml:space="preserve"> </w:t>
      </w:r>
      <w:r w:rsidRPr="00410333">
        <w:rPr>
          <w:rFonts w:hint="eastAsia"/>
          <w:rtl/>
        </w:rPr>
        <w:t>ينبغي</w:t>
      </w:r>
      <w:r w:rsidRPr="00410333">
        <w:rPr>
          <w:rtl/>
        </w:rPr>
        <w:t xml:space="preserve"> </w:t>
      </w:r>
      <w:r w:rsidRPr="00410333">
        <w:rPr>
          <w:rFonts w:hint="eastAsia"/>
          <w:rtl/>
        </w:rPr>
        <w:t>لأعضاء</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إجراء</w:t>
      </w:r>
      <w:r w:rsidRPr="00410333">
        <w:rPr>
          <w:rtl/>
        </w:rPr>
        <w:t xml:space="preserve"> </w:t>
      </w:r>
      <w:r w:rsidRPr="00410333">
        <w:rPr>
          <w:rFonts w:hint="eastAsia"/>
          <w:rtl/>
        </w:rPr>
        <w:t>مشاورات</w:t>
      </w:r>
      <w:r w:rsidRPr="00410333">
        <w:rPr>
          <w:rtl/>
        </w:rPr>
        <w:t xml:space="preserve"> </w:t>
      </w:r>
      <w:r w:rsidRPr="00410333">
        <w:rPr>
          <w:rFonts w:hint="eastAsia"/>
          <w:rtl/>
        </w:rPr>
        <w:t>مسبقة</w:t>
      </w:r>
      <w:r w:rsidRPr="00410333">
        <w:rPr>
          <w:rtl/>
        </w:rPr>
        <w:t xml:space="preserve"> </w:t>
      </w:r>
      <w:r w:rsidRPr="00410333">
        <w:rPr>
          <w:rFonts w:hint="eastAsia"/>
          <w:rtl/>
        </w:rPr>
        <w:t>مع</w:t>
      </w:r>
      <w:r w:rsidRPr="00410333">
        <w:rPr>
          <w:rtl/>
        </w:rPr>
        <w:t xml:space="preserve"> </w:t>
      </w:r>
      <w:r w:rsidRPr="00410333">
        <w:rPr>
          <w:rFonts w:hint="eastAsia"/>
          <w:rtl/>
        </w:rPr>
        <w:t>الإدارة</w:t>
      </w:r>
      <w:r w:rsidRPr="00410333">
        <w:rPr>
          <w:rtl/>
        </w:rPr>
        <w:t xml:space="preserve">/الدولة </w:t>
      </w:r>
      <w:r w:rsidRPr="00410333">
        <w:rPr>
          <w:rFonts w:hint="eastAsia"/>
          <w:rtl/>
        </w:rPr>
        <w:t>العضو</w:t>
      </w:r>
      <w:r w:rsidRPr="00410333">
        <w:rPr>
          <w:rtl/>
        </w:rPr>
        <w:t xml:space="preserve"> </w:t>
      </w:r>
      <w:r w:rsidRPr="00410333">
        <w:rPr>
          <w:rFonts w:hint="eastAsia"/>
          <w:rtl/>
        </w:rPr>
        <w:t>المع</w:t>
      </w:r>
      <w:r w:rsidRPr="00410333">
        <w:rPr>
          <w:rFonts w:hint="cs"/>
          <w:rtl/>
        </w:rPr>
        <w:t>ن</w:t>
      </w:r>
      <w:r w:rsidRPr="00410333">
        <w:rPr>
          <w:rFonts w:hint="eastAsia"/>
          <w:rtl/>
        </w:rPr>
        <w:t>ية،</w:t>
      </w:r>
      <w:r w:rsidRPr="00410333">
        <w:rPr>
          <w:rtl/>
        </w:rPr>
        <w:t xml:space="preserve"> </w:t>
      </w:r>
      <w:r w:rsidRPr="00410333">
        <w:rPr>
          <w:rFonts w:hint="eastAsia"/>
          <w:rtl/>
        </w:rPr>
        <w:t>تفادياً</w:t>
      </w:r>
      <w:r w:rsidRPr="00410333">
        <w:rPr>
          <w:rtl/>
        </w:rPr>
        <w:t xml:space="preserve"> </w:t>
      </w:r>
      <w:r w:rsidRPr="00410333">
        <w:rPr>
          <w:rFonts w:hint="eastAsia"/>
          <w:rtl/>
        </w:rPr>
        <w:t>لأي</w:t>
      </w:r>
      <w:r w:rsidRPr="00410333">
        <w:rPr>
          <w:rtl/>
        </w:rPr>
        <w:t xml:space="preserve"> </w:t>
      </w:r>
      <w:r w:rsidRPr="00410333">
        <w:rPr>
          <w:rFonts w:hint="eastAsia"/>
          <w:rtl/>
        </w:rPr>
        <w:t>رفض</w:t>
      </w:r>
      <w:r w:rsidRPr="00410333">
        <w:rPr>
          <w:rtl/>
        </w:rPr>
        <w:t xml:space="preserve"> </w:t>
      </w:r>
      <w:r w:rsidRPr="00410333">
        <w:rPr>
          <w:rFonts w:hint="eastAsia"/>
          <w:rtl/>
        </w:rPr>
        <w:t>محتمل</w:t>
      </w:r>
      <w:r w:rsidRPr="00410333">
        <w:rPr>
          <w:rtl/>
        </w:rPr>
        <w:t xml:space="preserve"> </w:t>
      </w:r>
      <w:r w:rsidRPr="00410333">
        <w:rPr>
          <w:rFonts w:hint="eastAsia"/>
          <w:rtl/>
        </w:rPr>
        <w:t>بخصوص</w:t>
      </w:r>
      <w:r w:rsidRPr="00410333">
        <w:rPr>
          <w:rtl/>
        </w:rPr>
        <w:t xml:space="preserve"> </w:t>
      </w:r>
      <w:r w:rsidRPr="00410333">
        <w:rPr>
          <w:rFonts w:hint="eastAsia"/>
          <w:rtl/>
        </w:rPr>
        <w:t>هذا</w:t>
      </w:r>
      <w:r w:rsidRPr="00410333">
        <w:rPr>
          <w:rtl/>
        </w:rPr>
        <w:t xml:space="preserve"> </w:t>
      </w:r>
      <w:r w:rsidRPr="00410333">
        <w:rPr>
          <w:rFonts w:hint="eastAsia"/>
          <w:rtl/>
        </w:rPr>
        <w:t>الترشيح</w:t>
      </w:r>
      <w:r w:rsidRPr="00410333">
        <w:rPr>
          <w:rtl/>
        </w:rPr>
        <w:t>.</w:t>
      </w:r>
    </w:p>
    <w:p w:rsidR="00D012E6" w:rsidRPr="00410333" w:rsidRDefault="00D012E6" w:rsidP="00DC4C3C">
      <w:pPr>
        <w:pStyle w:val="enumlev1"/>
        <w:tabs>
          <w:tab w:val="clear" w:pos="794"/>
        </w:tabs>
        <w:rPr>
          <w:rtl/>
        </w:rPr>
      </w:pPr>
      <w:r w:rsidRPr="00410333">
        <w:rPr>
          <w:rFonts w:hint="cs"/>
          <w:rtl/>
        </w:rPr>
        <w:t>ﺝ</w:t>
      </w:r>
      <w:r w:rsidRPr="00410333">
        <w:rPr>
          <w:rtl/>
        </w:rPr>
        <w:t>)</w:t>
      </w:r>
      <w:r w:rsidRPr="00410333">
        <w:rPr>
          <w:rtl/>
        </w:rPr>
        <w:tab/>
        <w:t>وعلى أساس الاقتراحات التي يتلقاها مدير مكتب تقييس الاتصالات</w:t>
      </w:r>
      <w:r w:rsidRPr="00410333">
        <w:rPr>
          <w:rFonts w:hint="cs"/>
          <w:rtl/>
        </w:rPr>
        <w:t>، يقوم</w:t>
      </w:r>
      <w:r w:rsidRPr="00410333">
        <w:rPr>
          <w:rtl/>
        </w:rPr>
        <w:t xml:space="preserve"> بتعميم قائمة بالمرشحين على الدول الأعضاء وأعضاء القطاع. وينبغي أن يرفق بقائمة المرشحين بيان</w:t>
      </w:r>
      <w:r w:rsidRPr="00410333">
        <w:rPr>
          <w:rFonts w:hint="cs"/>
          <w:rtl/>
        </w:rPr>
        <w:t>اً</w:t>
      </w:r>
      <w:r w:rsidRPr="00410333">
        <w:rPr>
          <w:rtl/>
        </w:rPr>
        <w:t xml:space="preserve"> بمؤهلات كل مرشح كما هو مبين في الملحق</w:t>
      </w:r>
      <w:r w:rsidRPr="00410333">
        <w:rPr>
          <w:rFonts w:hint="cs"/>
          <w:rtl/>
        </w:rPr>
        <w:t> </w:t>
      </w:r>
      <w:r w:rsidRPr="00410333">
        <w:t>B</w:t>
      </w:r>
      <w:r w:rsidRPr="00410333">
        <w:rPr>
          <w:rtl/>
        </w:rPr>
        <w:t>.</w:t>
      </w:r>
    </w:p>
    <w:p w:rsidR="00D012E6" w:rsidRPr="00410333" w:rsidRDefault="00D012E6" w:rsidP="00DC4C3C">
      <w:pPr>
        <w:pStyle w:val="enumlev1"/>
        <w:tabs>
          <w:tab w:val="clear" w:pos="794"/>
        </w:tabs>
        <w:rPr>
          <w:rtl/>
        </w:rPr>
      </w:pPr>
      <w:r w:rsidRPr="00410333">
        <w:rPr>
          <w:rFonts w:hint="cs"/>
          <w:rtl/>
        </w:rPr>
        <w:t xml:space="preserve">ﺩ </w:t>
      </w:r>
      <w:r w:rsidRPr="00410333">
        <w:rPr>
          <w:rtl/>
        </w:rPr>
        <w:t>)</w:t>
      </w:r>
      <w:r w:rsidRPr="00410333">
        <w:rPr>
          <w:rtl/>
        </w:rPr>
        <w:tab/>
        <w:t>واستناداً إلى هذه الوثيقة وما يرِد من تعليقات في هذا الخصوص، ينبغي دعوة رؤساء الوفود، في وقت مناسب أثناء الجمعية، إلى إعداد</w:t>
      </w:r>
      <w:r w:rsidRPr="00410333">
        <w:t xml:space="preserve"> </w:t>
      </w:r>
      <w:r w:rsidRPr="00410333">
        <w:rPr>
          <w:rtl/>
        </w:rPr>
        <w:t>قائمة موحدة ب</w:t>
      </w:r>
      <w:r w:rsidRPr="00410333">
        <w:rPr>
          <w:rFonts w:hint="cs"/>
          <w:rtl/>
        </w:rPr>
        <w:t>من يسمونهم ك</w:t>
      </w:r>
      <w:r w:rsidRPr="00410333">
        <w:rPr>
          <w:rtl/>
        </w:rPr>
        <w:t xml:space="preserve">رؤساء ونواب رؤساء </w:t>
      </w:r>
      <w:r w:rsidRPr="00410333">
        <w:rPr>
          <w:rFonts w:hint="cs"/>
          <w:rtl/>
        </w:rPr>
        <w:t>ل</w:t>
      </w:r>
      <w:r w:rsidRPr="00410333">
        <w:rPr>
          <w:rtl/>
        </w:rPr>
        <w:t>لجان الدراسات، بالتشاور مع مدير مكتب تقييس الاتصالات، لتقديمها في وثيقة إلى الجمعية العالمية لتقييس الاتصالات للموافقة عليها بصفة نهائية.</w:t>
      </w:r>
    </w:p>
    <w:p w:rsidR="00D012E6" w:rsidRPr="00410333" w:rsidRDefault="00D012E6" w:rsidP="00DC4C3C">
      <w:pPr>
        <w:pStyle w:val="enumlev1"/>
        <w:tabs>
          <w:tab w:val="clear" w:pos="794"/>
        </w:tabs>
      </w:pPr>
      <w:r w:rsidRPr="00410333">
        <w:rPr>
          <w:rFonts w:hint="cs"/>
          <w:rtl/>
        </w:rPr>
        <w:lastRenderedPageBreak/>
        <w:t xml:space="preserve">ﻫ </w:t>
      </w:r>
      <w:r w:rsidRPr="00410333">
        <w:rPr>
          <w:rtl/>
        </w:rPr>
        <w:t>)</w:t>
      </w:r>
      <w:r w:rsidRPr="00410333">
        <w:rPr>
          <w:rtl/>
        </w:rPr>
        <w:tab/>
        <w:t>ينبغي مراعاة ما يلي عند وضع القائمة الموحدة: في حالة وجود مرشحين أو أكثر بكفاءة متساوية لوظيفة رئيس واحدة، ينبغي تفضيل المرشحين من الدول الأعضاء أو أعضاء القطاع التي لها أو الذين لهم أقل عدد من</w:t>
      </w:r>
      <w:r w:rsidRPr="00410333">
        <w:rPr>
          <w:rFonts w:hint="cs"/>
          <w:rtl/>
        </w:rPr>
        <w:t> ال</w:t>
      </w:r>
      <w:r w:rsidRPr="00410333">
        <w:rPr>
          <w:rtl/>
        </w:rPr>
        <w:t xml:space="preserve">رؤساء </w:t>
      </w:r>
      <w:r w:rsidRPr="00410333">
        <w:rPr>
          <w:rFonts w:hint="cs"/>
          <w:rtl/>
        </w:rPr>
        <w:t>المعينين ل</w:t>
      </w:r>
      <w:r w:rsidRPr="00410333">
        <w:rPr>
          <w:rtl/>
        </w:rPr>
        <w:t>لجان الدراسات والفريق الاستشاري لتقييس الاتصالات.</w:t>
      </w:r>
    </w:p>
    <w:p w:rsidR="00D012E6" w:rsidRPr="00410333" w:rsidRDefault="00D012E6" w:rsidP="00DC4C3C">
      <w:pPr>
        <w:tabs>
          <w:tab w:val="clear" w:pos="794"/>
        </w:tabs>
        <w:spacing w:before="60"/>
        <w:rPr>
          <w:noProof/>
          <w:rtl/>
          <w:lang w:bidi="ar-EG"/>
        </w:rPr>
      </w:pPr>
      <w:r w:rsidRPr="00410333">
        <w:rPr>
          <w:noProof/>
          <w:lang w:bidi="ar-EG"/>
        </w:rPr>
        <w:t>2</w:t>
      </w:r>
      <w:r w:rsidRPr="00410333">
        <w:rPr>
          <w:noProof/>
          <w:rtl/>
          <w:lang w:bidi="ar-EG"/>
        </w:rPr>
        <w:tab/>
        <w:t>الأوضاع التي لا يمكن النظر فيها في الإطار المذكور أعلاه، يتم التعامل معها على أساس كل حالة على حدة في الجمعية العالمية لتقييس الاتصالات.</w:t>
      </w:r>
    </w:p>
    <w:p w:rsidR="00D012E6" w:rsidRPr="00410333" w:rsidRDefault="00D012E6" w:rsidP="00DC4C3C">
      <w:pPr>
        <w:tabs>
          <w:tab w:val="clear" w:pos="794"/>
        </w:tabs>
        <w:spacing w:before="60"/>
        <w:rPr>
          <w:noProof/>
          <w:rtl/>
          <w:lang w:bidi="ar-EG"/>
        </w:rPr>
      </w:pPr>
      <w:r w:rsidRPr="00410333">
        <w:rPr>
          <w:noProof/>
          <w:rtl/>
          <w:lang w:bidi="ar-EG"/>
        </w:rPr>
        <w:t xml:space="preserve">فإذا كانت النية تتجه </w:t>
      </w:r>
      <w:r w:rsidRPr="00410333">
        <w:rPr>
          <w:rFonts w:hint="cs"/>
          <w:noProof/>
          <w:rtl/>
          <w:lang w:bidi="ar-EG"/>
        </w:rPr>
        <w:t xml:space="preserve">مثلاً </w:t>
      </w:r>
      <w:r w:rsidRPr="00410333">
        <w:rPr>
          <w:noProof/>
          <w:rtl/>
          <w:lang w:bidi="ar-EG"/>
        </w:rPr>
        <w:t>إلى دمج لجنتين من لجان الدراسات، يمكن النظر في الاقتراحات الخاصة بلجنتي الدراسات. ولذلك، يمكن تطبيق الإجراءات المبينة في الفقرة</w:t>
      </w:r>
      <w:r w:rsidRPr="00410333">
        <w:rPr>
          <w:rFonts w:hint="cs"/>
          <w:noProof/>
          <w:rtl/>
          <w:lang w:bidi="ar-EG"/>
        </w:rPr>
        <w:t> </w:t>
      </w:r>
      <w:r w:rsidRPr="00410333">
        <w:rPr>
          <w:noProof/>
          <w:lang w:bidi="ar-EG"/>
        </w:rPr>
        <w:t>1</w:t>
      </w:r>
      <w:r w:rsidRPr="00410333">
        <w:rPr>
          <w:noProof/>
          <w:rtl/>
          <w:lang w:bidi="ar-EG"/>
        </w:rPr>
        <w:t>.</w:t>
      </w:r>
    </w:p>
    <w:p w:rsidR="00D012E6" w:rsidRPr="00410333" w:rsidRDefault="00D012E6" w:rsidP="00DC4C3C">
      <w:pPr>
        <w:tabs>
          <w:tab w:val="clear" w:pos="794"/>
        </w:tabs>
        <w:spacing w:before="60"/>
        <w:rPr>
          <w:noProof/>
          <w:rtl/>
          <w:lang w:bidi="ar-EG"/>
        </w:rPr>
      </w:pPr>
      <w:r w:rsidRPr="00410333">
        <w:rPr>
          <w:noProof/>
          <w:rtl/>
          <w:lang w:bidi="ar-EG"/>
        </w:rPr>
        <w:t>ومع ذلك، إذا قررت الجمعية العالمية لتقييس الاتصالات إنشاء لجنة دراسات جديدة تماماً، يكون من اللازم إجراء مناقشات في الجمعية واتخاذ قرار بشأن التعيينات اللازمة.</w:t>
      </w:r>
    </w:p>
    <w:p w:rsidR="00D012E6" w:rsidRPr="00410333" w:rsidRDefault="00D012E6" w:rsidP="00DC4C3C">
      <w:pPr>
        <w:keepNext/>
        <w:tabs>
          <w:tab w:val="clear" w:pos="794"/>
        </w:tabs>
        <w:spacing w:before="60"/>
        <w:rPr>
          <w:noProof/>
          <w:rtl/>
          <w:lang w:bidi="ar-EG"/>
        </w:rPr>
      </w:pPr>
      <w:r w:rsidRPr="00410333">
        <w:rPr>
          <w:noProof/>
          <w:lang w:bidi="ar-EG"/>
        </w:rPr>
        <w:t>3</w:t>
      </w:r>
      <w:r w:rsidRPr="00410333">
        <w:rPr>
          <w:noProof/>
          <w:rtl/>
          <w:lang w:bidi="ar-EG"/>
        </w:rPr>
        <w:tab/>
      </w:r>
      <w:r w:rsidRPr="00410333">
        <w:rPr>
          <w:rFonts w:hint="cs"/>
          <w:noProof/>
          <w:rtl/>
          <w:lang w:bidi="ar-EG"/>
        </w:rPr>
        <w:t>ينبغي</w:t>
      </w:r>
      <w:r w:rsidRPr="00410333">
        <w:rPr>
          <w:noProof/>
          <w:rtl/>
          <w:lang w:bidi="ar-EG"/>
        </w:rPr>
        <w:t xml:space="preserve"> تطبيق هذه الإجراءات بالنسبة </w:t>
      </w:r>
      <w:r w:rsidRPr="00410333">
        <w:rPr>
          <w:rFonts w:hint="cs"/>
          <w:noProof/>
          <w:rtl/>
          <w:lang w:bidi="ar-EG"/>
        </w:rPr>
        <w:t>إلى ا</w:t>
      </w:r>
      <w:r w:rsidRPr="00410333">
        <w:rPr>
          <w:noProof/>
          <w:rtl/>
          <w:lang w:bidi="ar-EG"/>
        </w:rPr>
        <w:t xml:space="preserve">لتعيينات التي يقررها الفريق الاستشاري لتقييس الاتصالات بموجب السلطة </w:t>
      </w:r>
      <w:r w:rsidRPr="00410333">
        <w:rPr>
          <w:rFonts w:hint="cs"/>
          <w:noProof/>
          <w:rtl/>
          <w:lang w:bidi="ar-EG"/>
        </w:rPr>
        <w:t>المفوضة إليه</w:t>
      </w:r>
      <w:r w:rsidRPr="00410333">
        <w:rPr>
          <w:noProof/>
          <w:rtl/>
          <w:lang w:bidi="ar-EG"/>
        </w:rPr>
        <w:t xml:space="preserve"> (انظر القرار </w:t>
      </w:r>
      <w:r w:rsidRPr="00410333">
        <w:rPr>
          <w:noProof/>
          <w:lang w:bidi="ar-EG"/>
        </w:rPr>
        <w:t>22</w:t>
      </w:r>
      <w:r w:rsidRPr="00410333">
        <w:rPr>
          <w:rFonts w:hint="cs"/>
          <w:noProof/>
          <w:rtl/>
          <w:lang w:bidi="ar-EG"/>
        </w:rPr>
        <w:t xml:space="preserve"> (المراجَع في الحمامات، </w:t>
      </w:r>
      <w:r w:rsidRPr="00410333">
        <w:rPr>
          <w:noProof/>
          <w:lang w:bidi="ar-EG"/>
        </w:rPr>
        <w:t>2016</w:t>
      </w:r>
      <w:r w:rsidRPr="00410333">
        <w:rPr>
          <w:rFonts w:hint="cs"/>
          <w:noProof/>
          <w:rtl/>
          <w:lang w:bidi="ar-SY"/>
        </w:rPr>
        <w:t xml:space="preserve">) </w:t>
      </w:r>
      <w:r w:rsidRPr="00410333">
        <w:rPr>
          <w:rFonts w:hint="cs"/>
          <w:noProof/>
          <w:rtl/>
          <w:lang w:bidi="ar-EG"/>
        </w:rPr>
        <w:t>لهذه الجمعية</w:t>
      </w:r>
      <w:r w:rsidRPr="00410333">
        <w:rPr>
          <w:noProof/>
          <w:rtl/>
          <w:lang w:bidi="ar-EG"/>
        </w:rPr>
        <w:t>).</w:t>
      </w:r>
    </w:p>
    <w:p w:rsidR="00D012E6" w:rsidRPr="00410333" w:rsidRDefault="00D012E6" w:rsidP="00DC4C3C">
      <w:pPr>
        <w:tabs>
          <w:tab w:val="clear" w:pos="794"/>
        </w:tabs>
        <w:spacing w:before="60"/>
        <w:rPr>
          <w:noProof/>
          <w:spacing w:val="-2"/>
          <w:lang w:bidi="ar-EG"/>
        </w:rPr>
      </w:pPr>
      <w:r w:rsidRPr="00410333">
        <w:rPr>
          <w:noProof/>
          <w:lang w:bidi="ar-EG"/>
        </w:rPr>
        <w:t>4</w:t>
      </w:r>
      <w:r w:rsidRPr="00410333">
        <w:rPr>
          <w:rFonts w:hint="cs"/>
          <w:noProof/>
          <w:rtl/>
          <w:lang w:bidi="ar-SY"/>
        </w:rPr>
        <w:tab/>
      </w:r>
      <w:r w:rsidRPr="00410333">
        <w:rPr>
          <w:noProof/>
          <w:spacing w:val="-2"/>
          <w:rtl/>
          <w:lang w:bidi="ar-EG"/>
        </w:rPr>
        <w:t xml:space="preserve">تُشغل مناصب الرؤساء ونوابهم التي تخلو في الفترات الواقعة بين </w:t>
      </w:r>
      <w:r w:rsidRPr="00410333">
        <w:rPr>
          <w:rFonts w:hint="cs"/>
          <w:noProof/>
          <w:spacing w:val="-2"/>
          <w:rtl/>
          <w:lang w:bidi="ar-EG"/>
        </w:rPr>
        <w:t>جمعيتين</w:t>
      </w:r>
      <w:r w:rsidRPr="00410333">
        <w:rPr>
          <w:noProof/>
          <w:spacing w:val="-2"/>
          <w:rtl/>
          <w:lang w:bidi="ar-EG"/>
        </w:rPr>
        <w:t xml:space="preserve"> طبقاً لما جاء في الرقم</w:t>
      </w:r>
      <w:r w:rsidRPr="00410333">
        <w:rPr>
          <w:rFonts w:hint="cs"/>
          <w:noProof/>
          <w:spacing w:val="-2"/>
          <w:rtl/>
          <w:lang w:bidi="ar-EG"/>
        </w:rPr>
        <w:t> </w:t>
      </w:r>
      <w:r w:rsidRPr="00410333">
        <w:rPr>
          <w:noProof/>
          <w:spacing w:val="-2"/>
          <w:lang w:bidi="ar-EG"/>
        </w:rPr>
        <w:t>244</w:t>
      </w:r>
      <w:r w:rsidRPr="00410333">
        <w:rPr>
          <w:noProof/>
          <w:spacing w:val="-2"/>
          <w:rtl/>
          <w:lang w:bidi="ar-EG"/>
        </w:rPr>
        <w:t xml:space="preserve"> من الاتفاقية.</w:t>
      </w:r>
    </w:p>
    <w:p w:rsidR="00D012E6" w:rsidRPr="00410333" w:rsidRDefault="00D012E6" w:rsidP="00DC4C3C">
      <w:pPr>
        <w:tabs>
          <w:tab w:val="clear" w:pos="794"/>
        </w:tabs>
        <w:spacing w:before="60"/>
        <w:rPr>
          <w:noProof/>
          <w:lang w:bidi="ar-SY"/>
        </w:rPr>
      </w:pPr>
    </w:p>
    <w:p w:rsidR="000D2A02" w:rsidRPr="00410333" w:rsidRDefault="000D2A02" w:rsidP="00E952D6">
      <w:pPr>
        <w:pStyle w:val="AnnexNo"/>
        <w:rPr>
          <w:noProof/>
        </w:rPr>
      </w:pPr>
      <w:r w:rsidRPr="00410333">
        <w:rPr>
          <w:rtl/>
        </w:rPr>
        <w:t>الملحـق</w:t>
      </w:r>
      <w:r w:rsidRPr="00410333">
        <w:rPr>
          <w:rFonts w:hint="cs"/>
          <w:rtl/>
        </w:rPr>
        <w:t> </w:t>
      </w:r>
      <w:r w:rsidRPr="00410333">
        <w:t>B</w:t>
      </w:r>
      <w:r w:rsidRPr="00410333">
        <w:br/>
      </w:r>
      <w:r w:rsidRPr="00410333">
        <w:rPr>
          <w:noProof/>
          <w:rtl/>
        </w:rPr>
        <w:t>(</w:t>
      </w:r>
      <w:r w:rsidRPr="00410333">
        <w:rPr>
          <w:rFonts w:hint="cs"/>
          <w:noProof/>
          <w:rtl/>
        </w:rPr>
        <w:t>با</w:t>
      </w:r>
      <w:r w:rsidRPr="00410333">
        <w:rPr>
          <w:noProof/>
          <w:rtl/>
        </w:rPr>
        <w:t>لق</w:t>
      </w:r>
      <w:r w:rsidRPr="00410333">
        <w:rPr>
          <w:rFonts w:hint="cs"/>
          <w:noProof/>
          <w:rtl/>
        </w:rPr>
        <w:t>ـ</w:t>
      </w:r>
      <w:r w:rsidRPr="00410333">
        <w:rPr>
          <w:noProof/>
          <w:rtl/>
        </w:rPr>
        <w:t>رار</w:t>
      </w:r>
      <w:r w:rsidRPr="00410333">
        <w:rPr>
          <w:rFonts w:hint="cs"/>
          <w:noProof/>
          <w:rtl/>
        </w:rPr>
        <w:t> </w:t>
      </w:r>
      <w:r w:rsidRPr="00410333">
        <w:rPr>
          <w:noProof/>
        </w:rPr>
        <w:t>35</w:t>
      </w:r>
      <w:r w:rsidRPr="00410333">
        <w:rPr>
          <w:rFonts w:hint="cs"/>
          <w:noProof/>
          <w:rtl/>
        </w:rPr>
        <w:t xml:space="preserve"> (المراجَع في الحمامات، </w:t>
      </w:r>
      <w:r w:rsidRPr="00410333">
        <w:rPr>
          <w:noProof/>
          <w:lang w:val="en-US"/>
        </w:rPr>
        <w:t>2016</w:t>
      </w:r>
      <w:r w:rsidRPr="00410333">
        <w:rPr>
          <w:rFonts w:hint="cs"/>
          <w:noProof/>
          <w:rtl/>
          <w:lang w:val="en-US"/>
        </w:rPr>
        <w:t>)</w:t>
      </w:r>
      <w:r w:rsidRPr="00410333">
        <w:rPr>
          <w:noProof/>
          <w:rtl/>
        </w:rPr>
        <w:t>)</w:t>
      </w:r>
    </w:p>
    <w:p w:rsidR="000D2A02" w:rsidRPr="00410333" w:rsidRDefault="000D2A02" w:rsidP="00E952D6">
      <w:pPr>
        <w:pStyle w:val="Annextitle"/>
      </w:pPr>
      <w:r w:rsidRPr="00410333">
        <w:rPr>
          <w:rtl/>
        </w:rPr>
        <w:t>مؤهلات الرؤساء ونوابهم</w:t>
      </w:r>
    </w:p>
    <w:p w:rsidR="00D012E6" w:rsidRPr="00410333" w:rsidRDefault="00D012E6" w:rsidP="00DC4C3C">
      <w:pPr>
        <w:pStyle w:val="Normalaftertitle"/>
        <w:tabs>
          <w:tab w:val="clear" w:pos="794"/>
        </w:tabs>
        <w:rPr>
          <w:noProof/>
          <w:rtl/>
          <w:lang w:bidi="ar-EG"/>
        </w:rPr>
      </w:pPr>
      <w:r w:rsidRPr="00410333">
        <w:rPr>
          <w:noProof/>
          <w:rtl/>
          <w:lang w:bidi="ar-EG"/>
        </w:rPr>
        <w:t xml:space="preserve">ينص الرقم </w:t>
      </w:r>
      <w:r w:rsidRPr="00410333">
        <w:rPr>
          <w:noProof/>
          <w:lang w:bidi="ar-EG"/>
        </w:rPr>
        <w:t>242</w:t>
      </w:r>
      <w:r w:rsidRPr="00410333">
        <w:rPr>
          <w:noProof/>
          <w:rtl/>
          <w:lang w:bidi="ar-EG"/>
        </w:rPr>
        <w:t xml:space="preserve"> من الاتفاقية على ما يلي:</w:t>
      </w:r>
    </w:p>
    <w:p w:rsidR="00D012E6" w:rsidRPr="00410333" w:rsidRDefault="00D012E6" w:rsidP="00DC4C3C">
      <w:pPr>
        <w:tabs>
          <w:tab w:val="clear" w:pos="794"/>
        </w:tabs>
        <w:rPr>
          <w:noProof/>
          <w:rtl/>
          <w:lang w:bidi="ar-EG"/>
        </w:rPr>
      </w:pPr>
      <w:r w:rsidRPr="00410333">
        <w:rPr>
          <w:noProof/>
          <w:rtl/>
          <w:lang w:bidi="ar-EG"/>
        </w:rPr>
        <w:t xml:space="preserve">"... وتراعى، بوجه خاص، في تعيين الرؤساء ونواب الرؤساء معايير الكفاءة ومتطلبات التوزيع الجغرافي المنصف، وكذلك ضرورة تشجيع البلدان النامية على المشاركة على نحو أكثر </w:t>
      </w:r>
      <w:r w:rsidRPr="00410333">
        <w:rPr>
          <w:rFonts w:hint="cs"/>
          <w:noProof/>
          <w:rtl/>
          <w:lang w:bidi="ar-EG"/>
        </w:rPr>
        <w:t>فعالية</w:t>
      </w:r>
      <w:r w:rsidRPr="00410333">
        <w:rPr>
          <w:noProof/>
          <w:rtl/>
          <w:lang w:bidi="ar-EG"/>
        </w:rPr>
        <w:t>."</w:t>
      </w:r>
    </w:p>
    <w:p w:rsidR="00D012E6" w:rsidRPr="00410333" w:rsidRDefault="00D012E6" w:rsidP="00DC4C3C">
      <w:pPr>
        <w:tabs>
          <w:tab w:val="clear" w:pos="794"/>
        </w:tabs>
        <w:rPr>
          <w:noProof/>
          <w:lang w:bidi="ar-EG"/>
        </w:rPr>
      </w:pPr>
      <w:r w:rsidRPr="00410333">
        <w:rPr>
          <w:noProof/>
          <w:rtl/>
          <w:lang w:bidi="ar-EG"/>
        </w:rPr>
        <w:t>ومع إيلاء الاعتبار الأول للمؤهلات المذكورة أدناه ينبغي وجود تمثيل ملائم بين الرؤساء ونواب الرؤساء للبلدان النامية شاملة</w:t>
      </w:r>
      <w:r w:rsidRPr="00410333">
        <w:rPr>
          <w:rFonts w:hint="cs"/>
          <w:noProof/>
          <w:rtl/>
          <w:lang w:bidi="ar-EG"/>
        </w:rPr>
        <w:t>ً</w:t>
      </w:r>
      <w:r w:rsidRPr="00410333">
        <w:rPr>
          <w:noProof/>
          <w:rtl/>
          <w:lang w:bidi="ar-EG"/>
        </w:rPr>
        <w:t xml:space="preserve"> أقل</w:t>
      </w:r>
      <w:r w:rsidRPr="00410333">
        <w:rPr>
          <w:rFonts w:hint="cs"/>
          <w:noProof/>
          <w:rtl/>
          <w:lang w:bidi="ar-EG"/>
        </w:rPr>
        <w:t> </w:t>
      </w:r>
      <w:r w:rsidRPr="00410333">
        <w:rPr>
          <w:noProof/>
          <w:rtl/>
          <w:lang w:bidi="ar-EG"/>
        </w:rPr>
        <w:t>البلدان نمواً والدول الجزرية الصغيرة النامية والبلدان التي تمر اقتصاداتها بمرحلة انتقالية.</w:t>
      </w:r>
    </w:p>
    <w:p w:rsidR="00D012E6" w:rsidRPr="00410333" w:rsidRDefault="00D012E6" w:rsidP="00DC4C3C">
      <w:pPr>
        <w:tabs>
          <w:tab w:val="clear" w:pos="794"/>
        </w:tabs>
        <w:rPr>
          <w:noProof/>
          <w:rtl/>
          <w:lang w:bidi="ar-EG"/>
        </w:rPr>
      </w:pPr>
      <w:r w:rsidRPr="00410333">
        <w:rPr>
          <w:noProof/>
          <w:rtl/>
          <w:lang w:bidi="ar-EG"/>
        </w:rPr>
        <w:t>وفيما يتعلق بالكفاءة، تبدو المؤهلات التالية، في </w:t>
      </w:r>
      <w:r w:rsidRPr="00410333">
        <w:rPr>
          <w:i/>
          <w:iCs/>
          <w:noProof/>
          <w:rtl/>
          <w:lang w:bidi="ar-EG"/>
        </w:rPr>
        <w:t>جملة أمور</w:t>
      </w:r>
      <w:r w:rsidRPr="00410333">
        <w:rPr>
          <w:noProof/>
          <w:rtl/>
          <w:lang w:bidi="ar-EG"/>
        </w:rPr>
        <w:t>، ذات أهمية</w:t>
      </w:r>
      <w:r w:rsidRPr="00410333">
        <w:rPr>
          <w:rFonts w:hint="cs"/>
          <w:noProof/>
          <w:rtl/>
          <w:lang w:bidi="ar-EG"/>
        </w:rPr>
        <w:t xml:space="preserve"> قصوى </w:t>
      </w:r>
      <w:r w:rsidRPr="00410333">
        <w:rPr>
          <w:noProof/>
          <w:rtl/>
          <w:lang w:bidi="ar-EG"/>
        </w:rPr>
        <w:t xml:space="preserve">عند تعيين </w:t>
      </w:r>
      <w:r w:rsidRPr="00410333">
        <w:rPr>
          <w:rFonts w:hint="cs"/>
          <w:noProof/>
          <w:rtl/>
          <w:lang w:bidi="ar-EG"/>
        </w:rPr>
        <w:t>الرؤساء ونوابهم</w:t>
      </w:r>
      <w:r w:rsidRPr="00410333">
        <w:rPr>
          <w:noProof/>
          <w:rtl/>
          <w:lang w:bidi="ar-EG"/>
        </w:rPr>
        <w:t>:</w:t>
      </w:r>
    </w:p>
    <w:p w:rsidR="00D012E6" w:rsidRPr="00410333" w:rsidRDefault="00D012E6" w:rsidP="00DC4C3C">
      <w:pPr>
        <w:pStyle w:val="enumlev1"/>
        <w:tabs>
          <w:tab w:val="clear" w:pos="794"/>
        </w:tabs>
        <w:rPr>
          <w:noProof/>
          <w:rtl/>
        </w:rPr>
      </w:pPr>
      <w:r w:rsidRPr="00410333">
        <w:rPr>
          <w:noProof/>
        </w:rPr>
        <w:t>–</w:t>
      </w:r>
      <w:r w:rsidRPr="00410333">
        <w:rPr>
          <w:noProof/>
        </w:rPr>
        <w:tab/>
      </w:r>
      <w:r w:rsidRPr="00410333">
        <w:rPr>
          <w:noProof/>
          <w:rtl/>
        </w:rPr>
        <w:t>المعرفة والخبرة</w:t>
      </w:r>
      <w:r w:rsidRPr="00410333">
        <w:rPr>
          <w:rFonts w:hint="cs"/>
          <w:noProof/>
          <w:rtl/>
        </w:rPr>
        <w:t xml:space="preserve"> </w:t>
      </w:r>
      <w:r w:rsidRPr="00410333">
        <w:rPr>
          <w:rFonts w:hint="eastAsia"/>
          <w:noProof/>
          <w:rtl/>
        </w:rPr>
        <w:t>المهنية</w:t>
      </w:r>
      <w:r w:rsidRPr="00410333">
        <w:rPr>
          <w:noProof/>
          <w:rtl/>
        </w:rPr>
        <w:t xml:space="preserve"> </w:t>
      </w:r>
      <w:r w:rsidRPr="00410333">
        <w:rPr>
          <w:rFonts w:hint="eastAsia"/>
          <w:noProof/>
          <w:rtl/>
        </w:rPr>
        <w:t>ذات</w:t>
      </w:r>
      <w:r w:rsidRPr="00410333">
        <w:rPr>
          <w:noProof/>
          <w:rtl/>
        </w:rPr>
        <w:t xml:space="preserve"> </w:t>
      </w:r>
      <w:r w:rsidRPr="00410333">
        <w:rPr>
          <w:rFonts w:hint="eastAsia"/>
          <w:noProof/>
          <w:rtl/>
        </w:rPr>
        <w:t>الصلة</w:t>
      </w:r>
      <w:r w:rsidRPr="00410333">
        <w:rPr>
          <w:noProof/>
          <w:rtl/>
        </w:rPr>
        <w:t>؛</w:t>
      </w:r>
    </w:p>
    <w:p w:rsidR="00D012E6" w:rsidRPr="00410333" w:rsidRDefault="00D012E6" w:rsidP="00DC4C3C">
      <w:pPr>
        <w:pStyle w:val="enumlev1"/>
        <w:tabs>
          <w:tab w:val="clear" w:pos="794"/>
        </w:tabs>
        <w:rPr>
          <w:noProof/>
          <w:rtl/>
        </w:rPr>
      </w:pPr>
      <w:r w:rsidRPr="00410333">
        <w:rPr>
          <w:noProof/>
        </w:rPr>
        <w:t>–</w:t>
      </w:r>
      <w:r w:rsidRPr="00410333">
        <w:rPr>
          <w:noProof/>
        </w:rPr>
        <w:tab/>
      </w:r>
      <w:r w:rsidRPr="00410333">
        <w:rPr>
          <w:noProof/>
          <w:rtl/>
        </w:rPr>
        <w:t xml:space="preserve">المشاركة </w:t>
      </w:r>
      <w:r w:rsidRPr="00410333">
        <w:rPr>
          <w:rFonts w:hint="cs"/>
          <w:noProof/>
          <w:rtl/>
        </w:rPr>
        <w:t>المتواصلة في </w:t>
      </w:r>
      <w:r w:rsidRPr="00410333">
        <w:rPr>
          <w:noProof/>
          <w:rtl/>
        </w:rPr>
        <w:t>لجنة الدراسات المعنية</w:t>
      </w:r>
      <w:r w:rsidRPr="00410333">
        <w:rPr>
          <w:rFonts w:hint="cs"/>
          <w:noProof/>
          <w:rtl/>
        </w:rPr>
        <w:t xml:space="preserve"> أو في أنشطة قطاع تقييس الاتصالات فيما يتعلق برئيس الفريق الاستشاري لتقييس الاتصالات ونوابه</w:t>
      </w:r>
      <w:r w:rsidRPr="00410333">
        <w:rPr>
          <w:noProof/>
          <w:rtl/>
        </w:rPr>
        <w:t>؛</w:t>
      </w:r>
    </w:p>
    <w:p w:rsidR="00D012E6" w:rsidRPr="00410333" w:rsidRDefault="00D012E6" w:rsidP="00DC4C3C">
      <w:pPr>
        <w:pStyle w:val="enumlev1"/>
        <w:tabs>
          <w:tab w:val="clear" w:pos="794"/>
        </w:tabs>
        <w:rPr>
          <w:noProof/>
          <w:rtl/>
        </w:rPr>
      </w:pPr>
      <w:r w:rsidRPr="00410333">
        <w:rPr>
          <w:noProof/>
        </w:rPr>
        <w:t>–</w:t>
      </w:r>
      <w:r w:rsidRPr="00410333">
        <w:rPr>
          <w:noProof/>
        </w:rPr>
        <w:tab/>
      </w:r>
      <w:r w:rsidRPr="00410333">
        <w:rPr>
          <w:noProof/>
          <w:rtl/>
        </w:rPr>
        <w:t>المهارات الإدارية؛</w:t>
      </w:r>
    </w:p>
    <w:p w:rsidR="00D012E6" w:rsidRPr="00410333" w:rsidRDefault="00D012E6" w:rsidP="00DC4C3C">
      <w:pPr>
        <w:pStyle w:val="enumlev1"/>
        <w:tabs>
          <w:tab w:val="clear" w:pos="794"/>
        </w:tabs>
        <w:rPr>
          <w:noProof/>
          <w:rtl/>
        </w:rPr>
      </w:pPr>
      <w:r w:rsidRPr="00410333">
        <w:rPr>
          <w:noProof/>
        </w:rPr>
        <w:t>–</w:t>
      </w:r>
      <w:r w:rsidRPr="00410333">
        <w:rPr>
          <w:noProof/>
        </w:rPr>
        <w:tab/>
      </w:r>
      <w:r w:rsidRPr="00410333">
        <w:rPr>
          <w:noProof/>
          <w:rtl/>
        </w:rPr>
        <w:t>التواجد</w:t>
      </w:r>
      <w:r w:rsidRPr="00410333">
        <w:rPr>
          <w:rStyle w:val="FootnoteReference"/>
          <w:noProof/>
          <w:rtl/>
        </w:rPr>
        <w:footnoteReference w:customMarkFollows="1" w:id="17"/>
        <w:t>2</w:t>
      </w:r>
      <w:r w:rsidRPr="00410333">
        <w:rPr>
          <w:rFonts w:hint="cs"/>
          <w:noProof/>
          <w:rtl/>
        </w:rPr>
        <w:t>؛</w:t>
      </w:r>
    </w:p>
    <w:p w:rsidR="00D012E6" w:rsidRPr="00410333" w:rsidRDefault="00D012E6" w:rsidP="00DC4C3C">
      <w:pPr>
        <w:pStyle w:val="enumlev1"/>
        <w:tabs>
          <w:tab w:val="clear" w:pos="794"/>
        </w:tabs>
        <w:rPr>
          <w:rtl/>
        </w:rPr>
      </w:pPr>
      <w:r w:rsidRPr="00410333">
        <w:t>–</w:t>
      </w:r>
      <w:r w:rsidRPr="00410333">
        <w:rPr>
          <w:rtl/>
        </w:rPr>
        <w:tab/>
      </w:r>
      <w:r w:rsidRPr="00410333">
        <w:rPr>
          <w:rFonts w:hint="eastAsia"/>
          <w:rtl/>
        </w:rPr>
        <w:t>المعرفة</w:t>
      </w:r>
      <w:r w:rsidRPr="00410333">
        <w:rPr>
          <w:rtl/>
        </w:rPr>
        <w:t xml:space="preserve"> </w:t>
      </w:r>
      <w:r w:rsidRPr="00410333">
        <w:rPr>
          <w:rFonts w:hint="cs"/>
          <w:rtl/>
        </w:rPr>
        <w:t>بال</w:t>
      </w:r>
      <w:r w:rsidRPr="00410333">
        <w:rPr>
          <w:rFonts w:hint="eastAsia"/>
          <w:rtl/>
        </w:rPr>
        <w:t>أنشطة</w:t>
      </w:r>
      <w:r w:rsidRPr="00410333">
        <w:rPr>
          <w:rtl/>
        </w:rPr>
        <w:t xml:space="preserve"> </w:t>
      </w:r>
      <w:r w:rsidRPr="00410333">
        <w:rPr>
          <w:rFonts w:hint="cs"/>
          <w:rtl/>
        </w:rPr>
        <w:t>المتعلقة ب</w:t>
      </w:r>
      <w:r w:rsidRPr="00410333">
        <w:rPr>
          <w:rFonts w:hint="eastAsia"/>
          <w:rtl/>
        </w:rPr>
        <w:t>التقييس</w:t>
      </w:r>
      <w:r w:rsidRPr="00410333">
        <w:rPr>
          <w:rtl/>
        </w:rPr>
        <w:t>.</w:t>
      </w:r>
    </w:p>
    <w:p w:rsidR="00D012E6" w:rsidRPr="00410333" w:rsidRDefault="00D012E6" w:rsidP="00DC4C3C">
      <w:pPr>
        <w:tabs>
          <w:tab w:val="clear" w:pos="794"/>
        </w:tabs>
        <w:rPr>
          <w:noProof/>
          <w:spacing w:val="-2"/>
          <w:rtl/>
          <w:lang w:bidi="ar-EG"/>
        </w:rPr>
      </w:pPr>
      <w:r w:rsidRPr="00410333">
        <w:rPr>
          <w:noProof/>
          <w:spacing w:val="-2"/>
          <w:rtl/>
          <w:lang w:bidi="ar-EG"/>
        </w:rPr>
        <w:t xml:space="preserve">وينبغي أن تتضمن </w:t>
      </w:r>
      <w:r w:rsidRPr="00410333">
        <w:rPr>
          <w:rFonts w:hint="cs"/>
          <w:noProof/>
          <w:spacing w:val="-2"/>
          <w:rtl/>
          <w:lang w:bidi="ar-EG"/>
        </w:rPr>
        <w:t>معلومات</w:t>
      </w:r>
      <w:r w:rsidRPr="00410333">
        <w:rPr>
          <w:noProof/>
          <w:spacing w:val="-2"/>
          <w:rtl/>
          <w:lang w:bidi="ar-EG"/>
        </w:rPr>
        <w:t xml:space="preserve"> السيرة</w:t>
      </w:r>
      <w:r w:rsidRPr="00410333">
        <w:rPr>
          <w:i/>
          <w:iCs/>
          <w:noProof/>
          <w:spacing w:val="-2"/>
          <w:rtl/>
          <w:lang w:bidi="ar-EG"/>
        </w:rPr>
        <w:t xml:space="preserve"> </w:t>
      </w:r>
      <w:r w:rsidRPr="00410333">
        <w:rPr>
          <w:noProof/>
          <w:spacing w:val="-2"/>
          <w:rtl/>
          <w:lang w:bidi="ar-EG"/>
        </w:rPr>
        <w:t>الذاتية التي يعممها مدير مكتب تقييس الاتصالات إشارة خاصة إلى المؤهلات آنفة الذكر.</w:t>
      </w:r>
    </w:p>
    <w:p w:rsidR="00AB3B8B" w:rsidRPr="00410333" w:rsidRDefault="00AB3B8B">
      <w:pPr>
        <w:tabs>
          <w:tab w:val="clear" w:pos="794"/>
        </w:tabs>
        <w:bidi w:val="0"/>
        <w:spacing w:before="0" w:after="160" w:line="259" w:lineRule="auto"/>
        <w:jc w:val="left"/>
        <w:rPr>
          <w:noProof/>
          <w:spacing w:val="-2"/>
          <w:rtl/>
          <w:lang w:bidi="ar-EG"/>
        </w:rPr>
      </w:pPr>
      <w:r w:rsidRPr="00410333">
        <w:rPr>
          <w:noProof/>
          <w:spacing w:val="-2"/>
          <w:rtl/>
          <w:lang w:bidi="ar-EG"/>
        </w:rPr>
        <w:br w:type="page"/>
      </w:r>
    </w:p>
    <w:p w:rsidR="000D2A02" w:rsidRPr="00410333" w:rsidRDefault="000D2A02" w:rsidP="00E952D6">
      <w:pPr>
        <w:pStyle w:val="AnnexNo"/>
        <w:rPr>
          <w:rtl/>
          <w:lang w:val="en-US"/>
        </w:rPr>
      </w:pPr>
      <w:r w:rsidRPr="00410333">
        <w:rPr>
          <w:rtl/>
        </w:rPr>
        <w:lastRenderedPageBreak/>
        <w:t>الملح</w:t>
      </w:r>
      <w:r w:rsidRPr="00410333">
        <w:rPr>
          <w:rFonts w:hint="cs"/>
          <w:rtl/>
        </w:rPr>
        <w:t>ـ</w:t>
      </w:r>
      <w:r w:rsidRPr="00410333">
        <w:rPr>
          <w:rtl/>
        </w:rPr>
        <w:t xml:space="preserve">ق </w:t>
      </w:r>
      <w:r w:rsidRPr="00410333">
        <w:t>C</w:t>
      </w:r>
      <w:r w:rsidRPr="00410333">
        <w:rPr>
          <w:rFonts w:hint="cs"/>
          <w:rtl/>
        </w:rPr>
        <w:br/>
      </w:r>
      <w:r w:rsidRPr="00410333">
        <w:rPr>
          <w:noProof/>
          <w:rtl/>
        </w:rPr>
        <w:t>(</w:t>
      </w:r>
      <w:r w:rsidRPr="00410333">
        <w:rPr>
          <w:rFonts w:hint="cs"/>
          <w:noProof/>
          <w:rtl/>
        </w:rPr>
        <w:t>با</w:t>
      </w:r>
      <w:r w:rsidRPr="00410333">
        <w:rPr>
          <w:noProof/>
          <w:rtl/>
        </w:rPr>
        <w:t>لق</w:t>
      </w:r>
      <w:r w:rsidRPr="00410333">
        <w:rPr>
          <w:rFonts w:hint="cs"/>
          <w:noProof/>
          <w:rtl/>
        </w:rPr>
        <w:t>ـ</w:t>
      </w:r>
      <w:r w:rsidRPr="00410333">
        <w:rPr>
          <w:noProof/>
          <w:rtl/>
        </w:rPr>
        <w:t>رار</w:t>
      </w:r>
      <w:r w:rsidRPr="00410333">
        <w:rPr>
          <w:rFonts w:hint="cs"/>
          <w:noProof/>
          <w:rtl/>
        </w:rPr>
        <w:t> </w:t>
      </w:r>
      <w:r w:rsidRPr="00410333">
        <w:rPr>
          <w:noProof/>
        </w:rPr>
        <w:t>35</w:t>
      </w:r>
      <w:r w:rsidRPr="00410333">
        <w:rPr>
          <w:rFonts w:hint="cs"/>
          <w:noProof/>
          <w:rtl/>
        </w:rPr>
        <w:t xml:space="preserve"> (المراجَع في الحمامات، </w:t>
      </w:r>
      <w:r w:rsidRPr="00410333">
        <w:rPr>
          <w:noProof/>
          <w:lang w:val="en-US"/>
        </w:rPr>
        <w:t>2016</w:t>
      </w:r>
      <w:r w:rsidRPr="00410333">
        <w:rPr>
          <w:rFonts w:hint="cs"/>
          <w:noProof/>
          <w:rtl/>
          <w:lang w:val="en-US"/>
        </w:rPr>
        <w:t>)</w:t>
      </w:r>
      <w:r w:rsidRPr="00410333">
        <w:rPr>
          <w:noProof/>
          <w:rtl/>
        </w:rPr>
        <w:t>)</w:t>
      </w:r>
    </w:p>
    <w:p w:rsidR="000D2A02" w:rsidRPr="00410333" w:rsidRDefault="000D2A02" w:rsidP="00E952D6">
      <w:pPr>
        <w:pStyle w:val="Annextitle"/>
        <w:rPr>
          <w:rtl/>
        </w:rPr>
      </w:pPr>
      <w:r w:rsidRPr="00410333">
        <w:rPr>
          <w:rtl/>
        </w:rPr>
        <w:t xml:space="preserve">مبادئ توجيهية بشأن تعيين </w:t>
      </w:r>
      <w:r w:rsidRPr="00410333">
        <w:rPr>
          <w:rFonts w:hint="cs"/>
          <w:rtl/>
        </w:rPr>
        <w:t xml:space="preserve">العدد الأمثل </w:t>
      </w:r>
      <w:r w:rsidRPr="00410333">
        <w:rPr>
          <w:rtl/>
        </w:rPr>
        <w:br/>
      </w:r>
      <w:r w:rsidRPr="00410333">
        <w:rPr>
          <w:rFonts w:hint="cs"/>
          <w:rtl/>
        </w:rPr>
        <w:t>من</w:t>
      </w:r>
      <w:r w:rsidRPr="00410333">
        <w:rPr>
          <w:rtl/>
        </w:rPr>
        <w:t xml:space="preserve"> </w:t>
      </w:r>
      <w:r w:rsidRPr="00410333">
        <w:rPr>
          <w:rFonts w:hint="cs"/>
          <w:rtl/>
        </w:rPr>
        <w:t xml:space="preserve">نواب </w:t>
      </w:r>
      <w:r w:rsidRPr="00410333">
        <w:rPr>
          <w:rtl/>
        </w:rPr>
        <w:t>رؤساء لجان</w:t>
      </w:r>
      <w:r w:rsidRPr="00410333">
        <w:rPr>
          <w:rFonts w:hint="cs"/>
          <w:rtl/>
        </w:rPr>
        <w:t xml:space="preserve"> </w:t>
      </w:r>
      <w:r w:rsidRPr="00410333">
        <w:rPr>
          <w:rtl/>
        </w:rPr>
        <w:t>دراسات</w:t>
      </w:r>
      <w:r w:rsidRPr="00410333">
        <w:rPr>
          <w:rFonts w:hint="cs"/>
          <w:rtl/>
        </w:rPr>
        <w:t xml:space="preserve"> قطاع تقييس الاتصالات </w:t>
      </w:r>
      <w:r w:rsidRPr="00410333">
        <w:rPr>
          <w:rFonts w:hint="cs"/>
          <w:rtl/>
        </w:rPr>
        <w:br/>
      </w:r>
      <w:r w:rsidRPr="00410333">
        <w:rPr>
          <w:rtl/>
        </w:rPr>
        <w:t>و</w:t>
      </w:r>
      <w:r w:rsidRPr="00410333">
        <w:rPr>
          <w:rFonts w:hint="cs"/>
          <w:rtl/>
        </w:rPr>
        <w:t xml:space="preserve">نواب رئيس </w:t>
      </w:r>
      <w:r w:rsidRPr="00410333">
        <w:rPr>
          <w:rtl/>
        </w:rPr>
        <w:t xml:space="preserve">الفريق الاستشاري </w:t>
      </w:r>
      <w:r w:rsidRPr="00410333">
        <w:rPr>
          <w:rFonts w:hint="cs"/>
          <w:rtl/>
        </w:rPr>
        <w:t>لتقييس الاتصالات</w:t>
      </w:r>
    </w:p>
    <w:p w:rsidR="00D012E6" w:rsidRPr="00410333" w:rsidRDefault="00D012E6" w:rsidP="00DC4C3C">
      <w:pPr>
        <w:tabs>
          <w:tab w:val="clear" w:pos="794"/>
        </w:tabs>
        <w:rPr>
          <w:rtl/>
          <w:lang w:bidi="ar-SY"/>
        </w:rPr>
      </w:pPr>
      <w:r w:rsidRPr="00410333">
        <w:t>1</w:t>
      </w:r>
      <w:r w:rsidRPr="00410333">
        <w:rPr>
          <w:rFonts w:hint="cs"/>
          <w:rtl/>
        </w:rPr>
        <w:tab/>
        <w:t>وفقاً للقرار </w:t>
      </w:r>
      <w:r w:rsidRPr="00410333">
        <w:t>166</w:t>
      </w:r>
      <w:r w:rsidRPr="00410333">
        <w:rPr>
          <w:rFonts w:hint="cs"/>
          <w:rtl/>
          <w:lang w:bidi="ar-EG"/>
        </w:rPr>
        <w:t xml:space="preserve"> (المراجَع في بوسان، </w:t>
      </w:r>
      <w:r w:rsidRPr="00410333">
        <w:rPr>
          <w:lang w:bidi="ar-EG"/>
        </w:rPr>
        <w:t>2014</w:t>
      </w:r>
      <w:r w:rsidRPr="00410333">
        <w:rPr>
          <w:rFonts w:hint="cs"/>
          <w:rtl/>
          <w:lang w:bidi="ar-EG"/>
        </w:rPr>
        <w:t>) والرقم</w:t>
      </w:r>
      <w:r w:rsidRPr="00410333">
        <w:rPr>
          <w:rFonts w:hint="eastAsia"/>
          <w:rtl/>
          <w:lang w:bidi="ar-EG"/>
        </w:rPr>
        <w:t> </w:t>
      </w:r>
      <w:r w:rsidRPr="00410333">
        <w:rPr>
          <w:lang w:bidi="ar-EG"/>
        </w:rPr>
        <w:t>242</w:t>
      </w:r>
      <w:r w:rsidRPr="00410333">
        <w:rPr>
          <w:rFonts w:hint="cs"/>
          <w:rtl/>
          <w:lang w:bidi="ar-EG"/>
        </w:rPr>
        <w:t xml:space="preserve"> من الاتفاقية، </w:t>
      </w:r>
      <w:r w:rsidRPr="00410333">
        <w:rPr>
          <w:rFonts w:hint="cs"/>
          <w:rtl/>
        </w:rPr>
        <w:t>ينبغي أن يُراعى قدر</w:t>
      </w:r>
      <w:r w:rsidRPr="00410333">
        <w:rPr>
          <w:rFonts w:hint="eastAsia"/>
          <w:rtl/>
        </w:rPr>
        <w:t> </w:t>
      </w:r>
      <w:r w:rsidRPr="00410333">
        <w:rPr>
          <w:rFonts w:hint="cs"/>
          <w:rtl/>
        </w:rPr>
        <w:t>الإمكان عملياً شرط الكفاءة و</w:t>
      </w:r>
      <w:r w:rsidRPr="00410333">
        <w:rPr>
          <w:rtl/>
        </w:rPr>
        <w:t>التوزيع الجغرافي</w:t>
      </w:r>
      <w:r w:rsidRPr="00410333">
        <w:rPr>
          <w:rFonts w:hint="cs"/>
          <w:rtl/>
        </w:rPr>
        <w:t xml:space="preserve"> المنصف،</w:t>
      </w:r>
      <w:r w:rsidRPr="00410333">
        <w:rPr>
          <w:rtl/>
        </w:rPr>
        <w:t xml:space="preserve"> والحاجة إلى تشجيع البلدان النامية على المشاركة على نحو أكثر</w:t>
      </w:r>
      <w:r w:rsidRPr="00410333">
        <w:rPr>
          <w:rFonts w:hint="cs"/>
          <w:rtl/>
        </w:rPr>
        <w:t> فعالية،</w:t>
      </w:r>
      <w:r w:rsidRPr="00410333">
        <w:rPr>
          <w:rStyle w:val="FootnoteReference"/>
          <w:rtl/>
          <w:lang w:bidi="ar-SY"/>
        </w:rPr>
        <w:footnoteReference w:id="18"/>
      </w:r>
    </w:p>
    <w:p w:rsidR="00D012E6" w:rsidRPr="00410333" w:rsidRDefault="00D012E6" w:rsidP="00DC4C3C">
      <w:pPr>
        <w:tabs>
          <w:tab w:val="clear" w:pos="794"/>
        </w:tabs>
        <w:rPr>
          <w:rtl/>
          <w:lang w:bidi="ar-SY"/>
        </w:rPr>
      </w:pPr>
      <w:r w:rsidRPr="00410333">
        <w:t>2</w:t>
      </w:r>
      <w:r w:rsidRPr="00410333">
        <w:rPr>
          <w:rFonts w:hint="cs"/>
          <w:rtl/>
          <w:lang w:bidi="ar-SY"/>
        </w:rPr>
        <w:tab/>
        <w:t>ينبغي عند تعيين أو اختيار فريق الإدارة، ومع مراعاة ضرورة توفر الكفاءة المثبتة، استخدام موارد أكبر عدد ممكن من الدول الأعضاء وأعضاء القطاع، مع الإقرار في نفس الوقت بضرورة تعيين العدد اللازم فقط من نواب الرؤساء من أجل إدارة لجان الدراسات وتسيير أعمالها بصورة تتّسم بالكفاءة والفعالية، اتساقاً مع الهيكل وبرنامج العمل</w:t>
      </w:r>
      <w:r w:rsidRPr="00410333">
        <w:rPr>
          <w:rFonts w:hint="eastAsia"/>
          <w:rtl/>
          <w:lang w:bidi="ar-SY"/>
        </w:rPr>
        <w:t> </w:t>
      </w:r>
      <w:r w:rsidRPr="00410333">
        <w:rPr>
          <w:rFonts w:hint="cs"/>
          <w:rtl/>
          <w:lang w:bidi="ar-SY"/>
        </w:rPr>
        <w:t>المتوقعين.</w:t>
      </w:r>
    </w:p>
    <w:p w:rsidR="00D012E6" w:rsidRPr="00410333" w:rsidRDefault="00D012E6" w:rsidP="00DC4C3C">
      <w:pPr>
        <w:tabs>
          <w:tab w:val="clear" w:pos="794"/>
        </w:tabs>
      </w:pPr>
      <w:r w:rsidRPr="00410333">
        <w:t>3</w:t>
      </w:r>
      <w:r w:rsidRPr="00410333">
        <w:rPr>
          <w:rFonts w:hint="cs"/>
          <w:rtl/>
        </w:rPr>
        <w:tab/>
        <w:t>ينبغي لحجم العمل أن يكون عاملاً في تحديد العدد المناسب من نواب الرؤساء لضمان سير الأعمال المتعلقة بجميع جوانب اختصاصات الفريق الاستشاري ولجان الدراسات بشكل وافٍ. وتوزَّع المهام بين نواب الرؤساء/الرئيس في إطار كل لجنة دراسات والفريق الاستشاري، وسيكون من الممكن تعديل هذا التوزيع وفقاً لمتطلبات العمل.</w:t>
      </w:r>
    </w:p>
    <w:p w:rsidR="00D012E6" w:rsidRPr="00410333" w:rsidRDefault="00D012E6" w:rsidP="00DC4C3C">
      <w:pPr>
        <w:tabs>
          <w:tab w:val="clear" w:pos="794"/>
        </w:tabs>
        <w:rPr>
          <w:rtl/>
        </w:rPr>
      </w:pPr>
      <w:r w:rsidRPr="00410333">
        <w:t>4</w:t>
      </w:r>
      <w:r w:rsidRPr="00410333">
        <w:rPr>
          <w:rFonts w:hint="cs"/>
          <w:rtl/>
        </w:rPr>
        <w:tab/>
      </w:r>
      <w:r w:rsidRPr="00410333">
        <w:rPr>
          <w:rtl/>
        </w:rPr>
        <w:t xml:space="preserve">ينبغي أن يكون مجموع عدد </w:t>
      </w:r>
      <w:r w:rsidRPr="00410333">
        <w:rPr>
          <w:rFonts w:hint="cs"/>
          <w:rtl/>
        </w:rPr>
        <w:t xml:space="preserve">نواب </w:t>
      </w:r>
      <w:r w:rsidRPr="00410333">
        <w:rPr>
          <w:rtl/>
        </w:rPr>
        <w:t xml:space="preserve">الرؤساء </w:t>
      </w:r>
      <w:r w:rsidRPr="00410333">
        <w:rPr>
          <w:rFonts w:hint="cs"/>
          <w:rtl/>
        </w:rPr>
        <w:t xml:space="preserve">الذين تقترحهم </w:t>
      </w:r>
      <w:r w:rsidRPr="00410333">
        <w:rPr>
          <w:rtl/>
        </w:rPr>
        <w:t>أي إدارة معقولاً بما يراعي مبدأ التوزيع الجغرافي المنصف للمناصب فيما بين الدول الأعضاء المعنية</w:t>
      </w:r>
      <w:r w:rsidRPr="00410333">
        <w:rPr>
          <w:rFonts w:hint="cs"/>
          <w:rtl/>
        </w:rPr>
        <w:t>.</w:t>
      </w:r>
    </w:p>
    <w:p w:rsidR="00D012E6" w:rsidRPr="00410333" w:rsidRDefault="00D012E6" w:rsidP="00EB685F">
      <w:pPr>
        <w:tabs>
          <w:tab w:val="clear" w:pos="794"/>
        </w:tabs>
        <w:rPr>
          <w:rtl/>
          <w:lang w:bidi="ar-EG"/>
        </w:rPr>
      </w:pPr>
      <w:r w:rsidRPr="00410333">
        <w:t>5</w:t>
      </w:r>
      <w:r w:rsidRPr="00410333">
        <w:rPr>
          <w:rFonts w:hint="cs"/>
          <w:rtl/>
        </w:rPr>
        <w:tab/>
      </w:r>
      <w:r w:rsidRPr="00410333">
        <w:rPr>
          <w:rtl/>
        </w:rPr>
        <w:t>ينبغي أن يُراعى التمثيل الإقليمي</w:t>
      </w:r>
      <w:r w:rsidRPr="00410333">
        <w:rPr>
          <w:rStyle w:val="FootnoteReference"/>
          <w:rtl/>
        </w:rPr>
        <w:footnoteReference w:id="19"/>
      </w:r>
      <w:r w:rsidRPr="00410333">
        <w:rPr>
          <w:rtl/>
        </w:rPr>
        <w:t xml:space="preserve"> في الأفرقة الاستشارية ولجان الدراسات والأفرقة الأُخرى التابعة للقطاعات الثلاثة، ولا يجوز بالتالي لفرد واحد أن يشغل أكثر من منصب واحد كنائب رئيس في هذه الأفرقة واللجان في أي قطاع من القطاعات</w:t>
      </w:r>
      <w:r w:rsidRPr="00410333">
        <w:rPr>
          <w:rFonts w:hint="cs"/>
          <w:rtl/>
        </w:rPr>
        <w:t>، ولا</w:t>
      </w:r>
      <w:r w:rsidR="00EB685F">
        <w:rPr>
          <w:rFonts w:hint="eastAsia"/>
          <w:rtl/>
        </w:rPr>
        <w:t> </w:t>
      </w:r>
      <w:r w:rsidRPr="00410333">
        <w:rPr>
          <w:rFonts w:hint="cs"/>
          <w:rtl/>
        </w:rPr>
        <w:t>يجوز لأي فرد أن يشغل منصب نائب رئيس في </w:t>
      </w:r>
      <w:r w:rsidRPr="00410333">
        <w:rPr>
          <w:rtl/>
        </w:rPr>
        <w:t>أكثر من</w:t>
      </w:r>
      <w:r w:rsidRPr="00410333">
        <w:rPr>
          <w:rFonts w:hint="cs"/>
          <w:rtl/>
        </w:rPr>
        <w:t xml:space="preserve"> </w:t>
      </w:r>
      <w:r w:rsidRPr="00410333">
        <w:rPr>
          <w:rtl/>
        </w:rPr>
        <w:t>قطاع إلاّ</w:t>
      </w:r>
      <w:r w:rsidRPr="00410333">
        <w:rPr>
          <w:rFonts w:hint="cs"/>
          <w:rtl/>
        </w:rPr>
        <w:t xml:space="preserve"> في </w:t>
      </w:r>
      <w:r w:rsidRPr="00410333">
        <w:rPr>
          <w:rtl/>
        </w:rPr>
        <w:t>حالات استثنائية</w:t>
      </w:r>
      <w:r w:rsidRPr="00410333">
        <w:rPr>
          <w:rStyle w:val="FootnoteReference"/>
          <w:rtl/>
        </w:rPr>
        <w:footnoteReference w:id="20"/>
      </w:r>
      <w:r w:rsidRPr="00410333">
        <w:rPr>
          <w:rFonts w:hint="cs"/>
          <w:rtl/>
        </w:rPr>
        <w:t>.</w:t>
      </w:r>
    </w:p>
    <w:p w:rsidR="00D012E6" w:rsidRPr="00410333" w:rsidRDefault="00D012E6" w:rsidP="00EB685F">
      <w:pPr>
        <w:tabs>
          <w:tab w:val="clear" w:pos="794"/>
        </w:tabs>
        <w:rPr>
          <w:rtl/>
          <w:lang w:bidi="ar-SY"/>
        </w:rPr>
      </w:pPr>
      <w:r w:rsidRPr="00410333">
        <w:rPr>
          <w:lang w:bidi="ar-EG"/>
        </w:rPr>
        <w:t>6</w:t>
      </w:r>
      <w:r w:rsidRPr="00410333">
        <w:rPr>
          <w:lang w:bidi="ar-EG"/>
        </w:rPr>
        <w:tab/>
      </w:r>
      <w:r w:rsidRPr="00410333">
        <w:rPr>
          <w:rFonts w:hint="cs"/>
          <w:rtl/>
          <w:lang w:bidi="ar-SY"/>
        </w:rPr>
        <w:t>فيما يتعلق بإعادة انتخاب نواب الرؤساء، ينبغي عموماً تفادي اختيار مرشحين تغيبوا عن المشاركة في نصف الاجتماعات على الأقل خلال فترة الدراسة السابقة، مع مراعاة الظروف السائدة.</w:t>
      </w:r>
    </w:p>
    <w:p w:rsidR="000D2A02" w:rsidRPr="00410333" w:rsidRDefault="000D2A02" w:rsidP="00DC4C3C">
      <w:pPr>
        <w:tabs>
          <w:tab w:val="clear" w:pos="794"/>
        </w:tabs>
        <w:rPr>
          <w:lang w:bidi="ar-SY"/>
        </w:rPr>
      </w:pPr>
    </w:p>
    <w:p w:rsidR="00BA167B" w:rsidRPr="00410333" w:rsidRDefault="00BA167B" w:rsidP="00E952D6">
      <w:pPr>
        <w:rPr>
          <w:lang w:bidi="ar-SY"/>
        </w:rPr>
      </w:pPr>
    </w:p>
    <w:p w:rsidR="00D96F74" w:rsidRPr="00410333" w:rsidRDefault="00D96F74" w:rsidP="00E952D6">
      <w:pPr>
        <w:rPr>
          <w:rtl/>
          <w:lang w:bidi="ar-SY"/>
        </w:rPr>
      </w:pPr>
    </w:p>
    <w:p w:rsidR="00D96F74" w:rsidRPr="00410333" w:rsidRDefault="00D96F74" w:rsidP="00E952D6">
      <w:pPr>
        <w:rPr>
          <w:rtl/>
          <w:lang w:bidi="ar-SY"/>
        </w:rPr>
        <w:sectPr w:rsidR="00D96F74" w:rsidRPr="00410333" w:rsidSect="007F6427">
          <w:pgSz w:w="11907" w:h="16840" w:code="9"/>
          <w:pgMar w:top="1134" w:right="1134" w:bottom="1134" w:left="1134" w:header="567" w:footer="567" w:gutter="0"/>
          <w:cols w:space="708"/>
          <w:vAlign w:val="both"/>
          <w:docGrid w:linePitch="360"/>
        </w:sectPr>
      </w:pPr>
    </w:p>
    <w:p w:rsidR="000D3FAD" w:rsidRPr="00410333" w:rsidRDefault="000D3FAD" w:rsidP="00E952D6">
      <w:pPr>
        <w:pStyle w:val="ResNo"/>
        <w:rPr>
          <w:rtl/>
          <w:lang w:bidi="ar-SY"/>
        </w:rPr>
      </w:pPr>
      <w:bookmarkStart w:id="89" w:name="_Toc349551573"/>
      <w:bookmarkStart w:id="90" w:name="RES_40"/>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40</w:t>
      </w:r>
      <w:r w:rsidRPr="00410333">
        <w:rPr>
          <w:rFonts w:hint="cs"/>
          <w:rtl/>
        </w:rPr>
        <w:t xml:space="preserve"> (المراجَع في الحمامات، </w:t>
      </w:r>
      <w:r w:rsidRPr="00410333">
        <w:t>2016</w:t>
      </w:r>
      <w:r w:rsidRPr="00410333">
        <w:rPr>
          <w:rFonts w:hint="cs"/>
          <w:rtl/>
          <w:lang w:bidi="ar-SY"/>
        </w:rPr>
        <w:t>)</w:t>
      </w:r>
      <w:bookmarkEnd w:id="89"/>
    </w:p>
    <w:p w:rsidR="000D3FAD" w:rsidRPr="00410333" w:rsidRDefault="000D3FAD" w:rsidP="00E952D6">
      <w:pPr>
        <w:pStyle w:val="Restitle"/>
        <w:rPr>
          <w:noProof/>
          <w:rtl/>
          <w:lang w:bidi="ar-EG"/>
        </w:rPr>
      </w:pPr>
      <w:bookmarkStart w:id="91" w:name="_Toc219803533"/>
      <w:bookmarkStart w:id="92" w:name="_Toc349551574"/>
      <w:bookmarkEnd w:id="90"/>
      <w:r w:rsidRPr="00410333">
        <w:rPr>
          <w:rFonts w:hint="cs"/>
          <w:noProof/>
          <w:rtl/>
          <w:lang w:bidi="ar-EG"/>
        </w:rPr>
        <w:t>الجوانب التنظيمية لعمل قطاع تقييس الاتصالات</w:t>
      </w:r>
      <w:bookmarkEnd w:id="91"/>
      <w:r w:rsidRPr="00410333">
        <w:rPr>
          <w:rFonts w:hint="cs"/>
          <w:noProof/>
          <w:rtl/>
          <w:lang w:bidi="ar-EG"/>
        </w:rPr>
        <w:t xml:space="preserve"> للاتحاد الدولي للاتصالات</w:t>
      </w:r>
      <w:bookmarkEnd w:id="92"/>
    </w:p>
    <w:p w:rsidR="000D3FAD" w:rsidRPr="00410333" w:rsidRDefault="000D3FAD" w:rsidP="00E952D6">
      <w:pPr>
        <w:pStyle w:val="Resref"/>
        <w:rPr>
          <w:iCs/>
          <w:rtl/>
          <w:lang w:bidi="ar-EG"/>
        </w:rPr>
      </w:pPr>
      <w:r w:rsidRPr="00410333">
        <w:rPr>
          <w:iCs/>
          <w:rtl/>
          <w:lang w:bidi="ar-EG"/>
        </w:rPr>
        <w:t>(</w:t>
      </w:r>
      <w:r w:rsidRPr="00410333">
        <w:rPr>
          <w:rFonts w:hint="eastAsia"/>
          <w:iCs/>
          <w:rtl/>
          <w:lang w:bidi="ar-EG"/>
        </w:rPr>
        <w:t>مونتريال،</w:t>
      </w:r>
      <w:r w:rsidRPr="00410333">
        <w:rPr>
          <w:iCs/>
          <w:rtl/>
          <w:lang w:bidi="ar-EG"/>
        </w:rPr>
        <w:t xml:space="preserve"> </w:t>
      </w:r>
      <w:r w:rsidRPr="00410333">
        <w:rPr>
          <w:iCs/>
          <w:lang w:bidi="ar-EG"/>
        </w:rPr>
        <w:t>2000</w:t>
      </w:r>
      <w:r w:rsidRPr="00410333">
        <w:rPr>
          <w:rFonts w:hint="eastAsia"/>
          <w:iCs/>
          <w:rtl/>
          <w:lang w:bidi="ar-EG"/>
        </w:rPr>
        <w:t>؛</w:t>
      </w:r>
      <w:r w:rsidRPr="00410333">
        <w:rPr>
          <w:iCs/>
          <w:rtl/>
          <w:lang w:bidi="ar-EG"/>
        </w:rPr>
        <w:t xml:space="preserve"> </w:t>
      </w:r>
      <w:r w:rsidRPr="00410333">
        <w:rPr>
          <w:rFonts w:hint="eastAsia"/>
          <w:iCs/>
          <w:rtl/>
          <w:lang w:bidi="ar-EG"/>
        </w:rPr>
        <w:t>فلوريانوبوليس،</w:t>
      </w:r>
      <w:r w:rsidRPr="00410333">
        <w:rPr>
          <w:iCs/>
          <w:rtl/>
          <w:lang w:bidi="ar-EG"/>
        </w:rPr>
        <w:t xml:space="preserve"> </w:t>
      </w:r>
      <w:r w:rsidRPr="00410333">
        <w:rPr>
          <w:iCs/>
          <w:lang w:bidi="ar-EG"/>
        </w:rPr>
        <w:t>2004</w:t>
      </w:r>
      <w:r w:rsidRPr="00410333">
        <w:rPr>
          <w:rFonts w:hint="eastAsia"/>
          <w:iCs/>
          <w:rtl/>
          <w:lang w:bidi="ar-EG"/>
        </w:rPr>
        <w:t>؛</w:t>
      </w:r>
      <w:r w:rsidRPr="00410333">
        <w:rPr>
          <w:iCs/>
          <w:rtl/>
          <w:lang w:bidi="ar-EG"/>
        </w:rPr>
        <w:t xml:space="preserve"> </w:t>
      </w:r>
      <w:r w:rsidRPr="00410333">
        <w:rPr>
          <w:rFonts w:hint="eastAsia"/>
          <w:iCs/>
          <w:rtl/>
          <w:lang w:bidi="ar-EG"/>
        </w:rPr>
        <w:t>جوهانسبرغ،</w:t>
      </w:r>
      <w:r w:rsidRPr="00410333">
        <w:rPr>
          <w:iCs/>
          <w:rtl/>
          <w:lang w:bidi="ar-EG"/>
        </w:rPr>
        <w:t xml:space="preserve"> </w:t>
      </w:r>
      <w:r w:rsidRPr="00410333">
        <w:rPr>
          <w:iCs/>
          <w:lang w:bidi="ar-EG"/>
        </w:rPr>
        <w:t>2008</w:t>
      </w:r>
      <w:r w:rsidRPr="00410333">
        <w:rPr>
          <w:rFonts w:hint="eastAsia"/>
          <w:iCs/>
          <w:rtl/>
          <w:lang w:bidi="ar-EG"/>
        </w:rPr>
        <w:t>؛</w:t>
      </w:r>
      <w:r w:rsidRPr="00410333">
        <w:rPr>
          <w:iCs/>
          <w:rtl/>
          <w:lang w:bidi="ar-EG"/>
        </w:rPr>
        <w:t xml:space="preserve"> </w:t>
      </w:r>
      <w:r w:rsidRPr="00410333">
        <w:rPr>
          <w:rFonts w:hint="eastAsia"/>
          <w:iCs/>
          <w:rtl/>
          <w:lang w:bidi="ar-EG"/>
        </w:rPr>
        <w:t>دبي، </w:t>
      </w:r>
      <w:r w:rsidRPr="00410333">
        <w:rPr>
          <w:iCs/>
          <w:lang w:bidi="ar-EG"/>
        </w:rPr>
        <w:t>2012</w:t>
      </w:r>
      <w:r w:rsidRPr="00410333">
        <w:rPr>
          <w:rFonts w:hint="eastAsia"/>
          <w:iCs/>
          <w:rtl/>
          <w:lang w:bidi="ar-EG"/>
        </w:rPr>
        <w:t>؛</w:t>
      </w:r>
      <w:r w:rsidRPr="00410333">
        <w:rPr>
          <w:iCs/>
          <w:rtl/>
          <w:lang w:bidi="ar-EG"/>
        </w:rPr>
        <w:t xml:space="preserve"> </w:t>
      </w:r>
      <w:r w:rsidRPr="00410333">
        <w:rPr>
          <w:rFonts w:hint="eastAsia"/>
          <w:iCs/>
          <w:rtl/>
          <w:lang w:bidi="ar-EG"/>
        </w:rPr>
        <w:t>الحمامات،</w:t>
      </w:r>
      <w:r w:rsidRPr="00410333">
        <w:rPr>
          <w:iCs/>
          <w:rtl/>
          <w:lang w:bidi="ar-EG"/>
        </w:rPr>
        <w:t xml:space="preserve"> </w:t>
      </w:r>
      <w:r w:rsidRPr="00410333">
        <w:rPr>
          <w:iCs/>
          <w:lang w:bidi="ar-EG"/>
        </w:rPr>
        <w:t>2016</w:t>
      </w:r>
      <w:r w:rsidRPr="00410333">
        <w:rPr>
          <w:iCs/>
          <w:rtl/>
          <w:lang w:bidi="ar-EG"/>
        </w:rPr>
        <w:t>)</w:t>
      </w:r>
    </w:p>
    <w:p w:rsidR="00D012E6" w:rsidRPr="00410333" w:rsidRDefault="00D012E6" w:rsidP="00DC4C3C">
      <w:pPr>
        <w:pStyle w:val="Normalaftertitle"/>
        <w:tabs>
          <w:tab w:val="clear" w:pos="794"/>
        </w:tabs>
        <w:rPr>
          <w:rtl/>
        </w:rPr>
      </w:pPr>
      <w:r w:rsidRPr="00410333">
        <w:rPr>
          <w:rFonts w:hint="cs"/>
          <w:rtl/>
        </w:rPr>
        <w:t xml:space="preserve">إن الجمعية العالمية لتقييس الاتصالات (الحمامات، </w:t>
      </w:r>
      <w:r w:rsidRPr="00410333">
        <w:t>2016</w:t>
      </w:r>
      <w:r w:rsidRPr="00410333">
        <w:rPr>
          <w:rFonts w:hint="cs"/>
          <w:rtl/>
        </w:rPr>
        <w:t>)،</w:t>
      </w:r>
    </w:p>
    <w:p w:rsidR="00D012E6" w:rsidRPr="00410333" w:rsidRDefault="00D012E6" w:rsidP="00DC4C3C">
      <w:pPr>
        <w:pStyle w:val="Call"/>
        <w:tabs>
          <w:tab w:val="clear" w:pos="794"/>
        </w:tabs>
        <w:spacing w:before="160"/>
        <w:rPr>
          <w:rtl/>
        </w:rPr>
      </w:pPr>
      <w:r w:rsidRPr="00410333">
        <w:rPr>
          <w:rFonts w:hint="cs"/>
          <w:rtl/>
        </w:rPr>
        <w:t>إذ تأخذ بعين الاعتبار</w:t>
      </w:r>
    </w:p>
    <w:p w:rsidR="00D012E6" w:rsidRPr="00410333" w:rsidRDefault="00D012E6" w:rsidP="00DC4C3C">
      <w:pPr>
        <w:tabs>
          <w:tab w:val="clear" w:pos="794"/>
        </w:tabs>
        <w:rPr>
          <w:rtl/>
        </w:rPr>
      </w:pPr>
      <w:r w:rsidRPr="00410333">
        <w:rPr>
          <w:i/>
          <w:iCs/>
          <w:rtl/>
          <w:lang w:bidi="ar-LB"/>
        </w:rPr>
        <w:t> </w:t>
      </w:r>
      <w:r w:rsidRPr="00410333">
        <w:rPr>
          <w:rFonts w:hint="cs"/>
          <w:i/>
          <w:iCs/>
          <w:rtl/>
          <w:lang w:bidi="ar-LB"/>
        </w:rPr>
        <w:t>ﺃ</w:t>
      </w:r>
      <w:r w:rsidRPr="00410333">
        <w:rPr>
          <w:rFonts w:hint="eastAsia"/>
          <w:i/>
          <w:iCs/>
          <w:rtl/>
          <w:lang w:bidi="ar-LB"/>
        </w:rPr>
        <w:t> </w:t>
      </w:r>
      <w:r w:rsidRPr="00410333">
        <w:rPr>
          <w:i/>
          <w:iCs/>
          <w:rtl/>
          <w:lang w:bidi="ar-LB"/>
        </w:rPr>
        <w:t>)</w:t>
      </w:r>
      <w:r w:rsidRPr="00410333">
        <w:rPr>
          <w:rtl/>
        </w:rPr>
        <w:tab/>
      </w:r>
      <w:r w:rsidRPr="00410333">
        <w:rPr>
          <w:rFonts w:hint="cs"/>
          <w:rtl/>
        </w:rPr>
        <w:t xml:space="preserve">أحكام الأرقام من </w:t>
      </w:r>
      <w:r w:rsidRPr="00410333">
        <w:t>246D</w:t>
      </w:r>
      <w:r w:rsidRPr="00410333">
        <w:rPr>
          <w:rFonts w:hint="cs"/>
          <w:rtl/>
        </w:rPr>
        <w:t xml:space="preserve"> إلى </w:t>
      </w:r>
      <w:r w:rsidRPr="00410333">
        <w:t>246H</w:t>
      </w:r>
      <w:r w:rsidRPr="00410333">
        <w:rPr>
          <w:rFonts w:hint="cs"/>
          <w:rtl/>
        </w:rPr>
        <w:t xml:space="preserve"> من اتفاقية الاتحاد؛</w:t>
      </w:r>
    </w:p>
    <w:p w:rsidR="00D012E6" w:rsidRPr="00410333" w:rsidRDefault="00D012E6" w:rsidP="00DC4C3C">
      <w:pPr>
        <w:tabs>
          <w:tab w:val="clear" w:pos="794"/>
        </w:tabs>
        <w:rPr>
          <w:rtl/>
          <w:lang w:bidi="ar-EG"/>
        </w:rPr>
      </w:pPr>
      <w:r w:rsidRPr="00410333">
        <w:rPr>
          <w:rFonts w:hint="cs"/>
          <w:i/>
          <w:iCs/>
          <w:rtl/>
          <w:lang w:bidi="ar-LB"/>
        </w:rPr>
        <w:t>ﺏ</w:t>
      </w:r>
      <w:r w:rsidRPr="00410333">
        <w:rPr>
          <w:i/>
          <w:iCs/>
          <w:rtl/>
          <w:lang w:bidi="ar-LB"/>
        </w:rPr>
        <w:t>)</w:t>
      </w:r>
      <w:r w:rsidRPr="00410333">
        <w:rPr>
          <w:i/>
          <w:iCs/>
          <w:rtl/>
        </w:rPr>
        <w:tab/>
      </w:r>
      <w:r w:rsidRPr="00410333">
        <w:rPr>
          <w:rFonts w:hint="cs"/>
          <w:rtl/>
        </w:rPr>
        <w:t xml:space="preserve">القرار </w:t>
      </w:r>
      <w:r w:rsidRPr="00410333">
        <w:t>20</w:t>
      </w:r>
      <w:r w:rsidRPr="00410333">
        <w:rPr>
          <w:rFonts w:hint="cs"/>
          <w:rtl/>
          <w:lang w:bidi="ar-EG"/>
        </w:rPr>
        <w:t xml:space="preserve"> (المراجَع في </w:t>
      </w:r>
      <w:r w:rsidRPr="00410333">
        <w:rPr>
          <w:rFonts w:hint="cs"/>
          <w:rtl/>
        </w:rPr>
        <w:t>الحمامات</w:t>
      </w:r>
      <w:r w:rsidRPr="00410333">
        <w:rPr>
          <w:rFonts w:hint="cs"/>
          <w:rtl/>
          <w:lang w:bidi="ar-EG"/>
        </w:rPr>
        <w:t xml:space="preserve">، </w:t>
      </w:r>
      <w:r w:rsidRPr="00410333">
        <w:t>2016</w:t>
      </w:r>
      <w:r w:rsidRPr="00410333">
        <w:rPr>
          <w:rFonts w:hint="cs"/>
          <w:rtl/>
          <w:lang w:bidi="ar-EG"/>
        </w:rPr>
        <w:t>) لهذه الجمعية، بشأن إجراءات تخصيص وإدارة الموارد الدولية للترقيم والتسمية والعنونة وتحديد الهوية في مجال الاتصالات،</w:t>
      </w:r>
    </w:p>
    <w:p w:rsidR="00D012E6" w:rsidRPr="00410333" w:rsidRDefault="00D012E6" w:rsidP="00DC4C3C">
      <w:pPr>
        <w:pStyle w:val="Call"/>
        <w:tabs>
          <w:tab w:val="clear" w:pos="794"/>
        </w:tabs>
        <w:spacing w:before="160"/>
        <w:rPr>
          <w:rtl/>
        </w:rPr>
      </w:pPr>
      <w:r w:rsidRPr="00410333">
        <w:rPr>
          <w:rFonts w:hint="cs"/>
          <w:rtl/>
        </w:rPr>
        <w:t>وإذ تضع في اعتبارها</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أن المهام التي تنفذ في قطاع تقييس الاتصالات</w:t>
      </w:r>
      <w:r w:rsidRPr="00410333">
        <w:rPr>
          <w:rFonts w:hint="cs"/>
          <w:rtl/>
          <w:lang w:bidi="ar-EG"/>
        </w:rPr>
        <w:t xml:space="preserve"> في الاتحاد</w:t>
      </w:r>
      <w:r w:rsidRPr="00410333">
        <w:rPr>
          <w:rFonts w:hint="cs"/>
          <w:rtl/>
        </w:rPr>
        <w:t xml:space="preserve"> </w:t>
      </w:r>
      <w:r w:rsidRPr="00410333">
        <w:t>(ITU</w:t>
      </w:r>
      <w:r w:rsidRPr="00410333">
        <w:noBreakHyphen/>
        <w:t>T)</w:t>
      </w:r>
      <w:r w:rsidRPr="00410333">
        <w:rPr>
          <w:rFonts w:hint="cs"/>
          <w:rtl/>
        </w:rPr>
        <w:t xml:space="preserve"> تغطي المسائل التقنية والمسائل التي يكون لها أثر على السياسات أو الجوانب</w:t>
      </w:r>
      <w:r w:rsidRPr="00410333">
        <w:rPr>
          <w:rFonts w:hint="eastAsia"/>
          <w:rtl/>
        </w:rPr>
        <w:t> </w:t>
      </w:r>
      <w:r w:rsidRPr="00410333">
        <w:rPr>
          <w:rFonts w:hint="cs"/>
          <w:rtl/>
        </w:rPr>
        <w:t>التنظيمية؛</w:t>
      </w:r>
    </w:p>
    <w:p w:rsidR="00D012E6" w:rsidRPr="00410333" w:rsidRDefault="00D012E6" w:rsidP="00DC4C3C">
      <w:pPr>
        <w:tabs>
          <w:tab w:val="clear" w:pos="794"/>
        </w:tabs>
        <w:rPr>
          <w:rtl/>
        </w:rPr>
      </w:pPr>
      <w:r w:rsidRPr="00410333">
        <w:rPr>
          <w:rFonts w:hint="cs"/>
          <w:i/>
          <w:iCs/>
          <w:rtl/>
        </w:rPr>
        <w:t>ب)</w:t>
      </w:r>
      <w:r w:rsidRPr="00410333">
        <w:rPr>
          <w:rFonts w:hint="cs"/>
          <w:rtl/>
        </w:rPr>
        <w:tab/>
        <w:t>أن القواعد المتصلة بجوانب معينة من عمل القطاع وُضعت في صيغة تعتمد على التحديد الواضح والمؤكد للحدود بين المسائل التقنية والمسائل التي يكون لها أثر على السياسات أو الجوانب</w:t>
      </w:r>
      <w:r w:rsidRPr="00410333">
        <w:rPr>
          <w:rFonts w:hint="eastAsia"/>
          <w:rtl/>
        </w:rPr>
        <w:t> </w:t>
      </w:r>
      <w:r w:rsidRPr="00410333">
        <w:rPr>
          <w:rFonts w:hint="cs"/>
          <w:rtl/>
        </w:rPr>
        <w:t>التنظيمية؛</w:t>
      </w:r>
    </w:p>
    <w:p w:rsidR="00D012E6" w:rsidRPr="00410333" w:rsidRDefault="00D012E6" w:rsidP="00DC4C3C">
      <w:pPr>
        <w:tabs>
          <w:tab w:val="clear" w:pos="794"/>
        </w:tabs>
        <w:rPr>
          <w:spacing w:val="-4"/>
          <w:rtl/>
        </w:rPr>
      </w:pPr>
      <w:r w:rsidRPr="00410333">
        <w:rPr>
          <w:rFonts w:hint="cs"/>
          <w:i/>
          <w:iCs/>
          <w:spacing w:val="-4"/>
          <w:rtl/>
        </w:rPr>
        <w:t>ج)</w:t>
      </w:r>
      <w:r w:rsidRPr="00410333">
        <w:rPr>
          <w:rFonts w:hint="cs"/>
          <w:spacing w:val="-4"/>
          <w:rtl/>
        </w:rPr>
        <w:tab/>
        <w:t>أن الإدارات تشجع قيام أعضاء القطاع بدور أكبر في أعمال قطاع تقييس الاتصالات، وخصوصاً في المسائل</w:t>
      </w:r>
      <w:r w:rsidRPr="00410333">
        <w:rPr>
          <w:rFonts w:hint="eastAsia"/>
          <w:rtl/>
        </w:rPr>
        <w:t> </w:t>
      </w:r>
      <w:r w:rsidRPr="00410333">
        <w:rPr>
          <w:rFonts w:hint="cs"/>
          <w:spacing w:val="-4"/>
          <w:rtl/>
        </w:rPr>
        <w:t>التقنية؛</w:t>
      </w:r>
    </w:p>
    <w:p w:rsidR="00D012E6" w:rsidRPr="00410333" w:rsidRDefault="00D012E6" w:rsidP="00DC4C3C">
      <w:pPr>
        <w:tabs>
          <w:tab w:val="clear" w:pos="794"/>
        </w:tabs>
        <w:rPr>
          <w:rtl/>
        </w:rPr>
      </w:pPr>
      <w:r w:rsidRPr="00410333">
        <w:rPr>
          <w:rFonts w:hint="cs"/>
          <w:i/>
          <w:iCs/>
          <w:rtl/>
        </w:rPr>
        <w:t>د )</w:t>
      </w:r>
      <w:r w:rsidRPr="00410333">
        <w:rPr>
          <w:rFonts w:hint="cs"/>
          <w:rtl/>
        </w:rPr>
        <w:tab/>
        <w:t>أن كثيراً من المسائل مما لها أثر على السياسات أو الجوانب التنظيمية قد تتضمن تنفيذاً تقنياً وبالتالي يلزم دراستها في لجان دراسات تقنية</w:t>
      </w:r>
      <w:r w:rsidRPr="00410333">
        <w:rPr>
          <w:rFonts w:hint="eastAsia"/>
          <w:rtl/>
        </w:rPr>
        <w:t> </w:t>
      </w:r>
      <w:r w:rsidRPr="00410333">
        <w:rPr>
          <w:rFonts w:hint="cs"/>
          <w:rtl/>
        </w:rPr>
        <w:t>مناسبة،</w:t>
      </w:r>
    </w:p>
    <w:p w:rsidR="00D012E6" w:rsidRPr="00410333" w:rsidRDefault="00D012E6" w:rsidP="00DC4C3C">
      <w:pPr>
        <w:pStyle w:val="Call"/>
        <w:tabs>
          <w:tab w:val="clear" w:pos="794"/>
        </w:tabs>
        <w:spacing w:before="160"/>
        <w:rPr>
          <w:rtl/>
        </w:rPr>
      </w:pPr>
      <w:r w:rsidRPr="00410333">
        <w:rPr>
          <w:rFonts w:hint="cs"/>
          <w:rtl/>
        </w:rPr>
        <w:t>وإذ تلاحظ</w:t>
      </w:r>
    </w:p>
    <w:p w:rsidR="00D012E6" w:rsidRPr="00410333" w:rsidRDefault="00D012E6" w:rsidP="00DC4C3C">
      <w:pPr>
        <w:tabs>
          <w:tab w:val="clear" w:pos="794"/>
        </w:tabs>
      </w:pPr>
      <w:r w:rsidRPr="00410333">
        <w:rPr>
          <w:rFonts w:hint="cs"/>
          <w:i/>
          <w:iCs/>
          <w:rtl/>
        </w:rPr>
        <w:t xml:space="preserve"> أ )</w:t>
      </w:r>
      <w:r w:rsidRPr="00410333">
        <w:rPr>
          <w:rFonts w:hint="cs"/>
          <w:rtl/>
        </w:rPr>
        <w:tab/>
        <w:t>أن الدول الأعضاء في الاتحاد قد حددت مسؤوليات رئيسية في مجال السياسات في الفصل السادس من الدستور (المواد</w:t>
      </w:r>
      <w:r w:rsidRPr="00410333">
        <w:rPr>
          <w:rFonts w:hint="eastAsia"/>
          <w:rtl/>
        </w:rPr>
        <w:t> </w:t>
      </w:r>
      <w:r w:rsidRPr="00410333">
        <w:t>43</w:t>
      </w:r>
      <w:r w:rsidRPr="00410333">
        <w:noBreakHyphen/>
        <w:t>33</w:t>
      </w:r>
      <w:r w:rsidRPr="00410333">
        <w:rPr>
          <w:rFonts w:hint="cs"/>
          <w:rtl/>
        </w:rPr>
        <w:t>)، وفي الفصل الخامس من الاتفاقية (المواد</w:t>
      </w:r>
      <w:r w:rsidRPr="00410333">
        <w:rPr>
          <w:rFonts w:hint="eastAsia"/>
          <w:rtl/>
        </w:rPr>
        <w:t> </w:t>
      </w:r>
      <w:r w:rsidRPr="00410333">
        <w:t>40</w:t>
      </w:r>
      <w:r w:rsidRPr="00410333">
        <w:noBreakHyphen/>
        <w:t>36</w:t>
      </w:r>
      <w:r w:rsidRPr="00410333">
        <w:rPr>
          <w:rFonts w:hint="cs"/>
          <w:rtl/>
        </w:rPr>
        <w:t>)، وفي قرارات مؤتمرات المندوبين المفوضين ذات</w:t>
      </w:r>
      <w:r w:rsidRPr="00410333">
        <w:rPr>
          <w:rFonts w:hint="eastAsia"/>
          <w:rtl/>
        </w:rPr>
        <w:t> </w:t>
      </w:r>
      <w:r w:rsidRPr="00410333">
        <w:rPr>
          <w:rFonts w:hint="cs"/>
          <w:rtl/>
        </w:rPr>
        <w:t>الصلة؛</w:t>
      </w:r>
    </w:p>
    <w:p w:rsidR="00D012E6" w:rsidRPr="00410333" w:rsidRDefault="00D012E6" w:rsidP="00DC4C3C">
      <w:pPr>
        <w:tabs>
          <w:tab w:val="clear" w:pos="794"/>
        </w:tabs>
        <w:rPr>
          <w:rtl/>
        </w:rPr>
      </w:pPr>
      <w:r w:rsidRPr="00410333">
        <w:rPr>
          <w:rFonts w:hint="cs"/>
          <w:i/>
          <w:iCs/>
          <w:rtl/>
        </w:rPr>
        <w:t>ب)</w:t>
      </w:r>
      <w:r w:rsidRPr="00410333">
        <w:rPr>
          <w:rFonts w:hint="cs"/>
          <w:rtl/>
        </w:rPr>
        <w:tab/>
        <w:t>أن لوائح الاتصالات الدولية توضح كذلك الالتزامات السياسية والتنظيمية الواقعة على الدول</w:t>
      </w:r>
      <w:r w:rsidRPr="00410333">
        <w:rPr>
          <w:rFonts w:hint="eastAsia"/>
          <w:rtl/>
        </w:rPr>
        <w:t> </w:t>
      </w:r>
      <w:r w:rsidRPr="00410333">
        <w:rPr>
          <w:rFonts w:hint="cs"/>
          <w:rtl/>
        </w:rPr>
        <w:t>الأعضاء؛</w:t>
      </w:r>
    </w:p>
    <w:p w:rsidR="00D012E6" w:rsidRPr="00410333" w:rsidRDefault="00D012E6" w:rsidP="00DC4C3C">
      <w:pPr>
        <w:tabs>
          <w:tab w:val="clear" w:pos="794"/>
        </w:tabs>
      </w:pPr>
      <w:r w:rsidRPr="00410333">
        <w:rPr>
          <w:rFonts w:hint="cs"/>
          <w:i/>
          <w:iCs/>
          <w:rtl/>
        </w:rPr>
        <w:t>ج)</w:t>
      </w:r>
      <w:r w:rsidRPr="00410333">
        <w:rPr>
          <w:rFonts w:hint="cs"/>
          <w:rtl/>
        </w:rPr>
        <w:tab/>
        <w:t>أن الرقم</w:t>
      </w:r>
      <w:r w:rsidRPr="00410333">
        <w:rPr>
          <w:rFonts w:hint="eastAsia"/>
          <w:rtl/>
        </w:rPr>
        <w:t> </w:t>
      </w:r>
      <w:r w:rsidRPr="00410333">
        <w:t>191C</w:t>
      </w:r>
      <w:r w:rsidRPr="00410333">
        <w:rPr>
          <w:rFonts w:hint="cs"/>
          <w:rtl/>
        </w:rPr>
        <w:t xml:space="preserve"> من الاتفاقية يخوِّل الجمعية العالمية لتقييس الاتصالات </w:t>
      </w:r>
      <w:r w:rsidRPr="00410333">
        <w:t>(WTSA)</w:t>
      </w:r>
      <w:r w:rsidRPr="00410333">
        <w:rPr>
          <w:rFonts w:hint="cs"/>
          <w:rtl/>
        </w:rPr>
        <w:t xml:space="preserve"> إسناد مسائل تندرج ضمن اختصاصاتها إلى الفريق الاستشاري لتقييس الاتصالات </w:t>
      </w:r>
      <w:r w:rsidRPr="00410333">
        <w:t>(TSAG)</w:t>
      </w:r>
      <w:r w:rsidRPr="00410333">
        <w:rPr>
          <w:rFonts w:hint="cs"/>
          <w:rtl/>
        </w:rPr>
        <w:t>، مع توضيح الإجراءات المطلوبة</w:t>
      </w:r>
      <w:r w:rsidRPr="00410333">
        <w:rPr>
          <w:rFonts w:hint="eastAsia"/>
          <w:rtl/>
        </w:rPr>
        <w:t> </w:t>
      </w:r>
      <w:r w:rsidRPr="00410333">
        <w:rPr>
          <w:rFonts w:hint="cs"/>
          <w:rtl/>
        </w:rPr>
        <w:t>بشأنها،</w:t>
      </w:r>
    </w:p>
    <w:p w:rsidR="00BA167B" w:rsidRPr="00410333" w:rsidRDefault="00BA167B" w:rsidP="00DC4C3C">
      <w:pPr>
        <w:tabs>
          <w:tab w:val="clear" w:pos="794"/>
        </w:tabs>
        <w:bidi w:val="0"/>
        <w:spacing w:before="0" w:after="160" w:line="259" w:lineRule="auto"/>
        <w:jc w:val="left"/>
        <w:rPr>
          <w:i/>
          <w:iCs/>
          <w:rtl/>
        </w:rPr>
      </w:pPr>
      <w:r w:rsidRPr="00410333">
        <w:rPr>
          <w:rtl/>
        </w:rPr>
        <w:br w:type="page"/>
      </w:r>
    </w:p>
    <w:p w:rsidR="00D012E6" w:rsidRPr="00410333" w:rsidRDefault="00D012E6" w:rsidP="00DC4C3C">
      <w:pPr>
        <w:pStyle w:val="Call"/>
        <w:tabs>
          <w:tab w:val="clear" w:pos="794"/>
        </w:tabs>
        <w:spacing w:before="160"/>
        <w:rPr>
          <w:rtl/>
        </w:rPr>
      </w:pPr>
      <w:r w:rsidRPr="00410333">
        <w:rPr>
          <w:rFonts w:hint="cs"/>
          <w:rtl/>
        </w:rPr>
        <w:lastRenderedPageBreak/>
        <w:t>تقـرر</w:t>
      </w:r>
    </w:p>
    <w:p w:rsidR="00D012E6" w:rsidRPr="00410333" w:rsidRDefault="00D012E6" w:rsidP="00DC4C3C">
      <w:pPr>
        <w:keepNext/>
        <w:keepLines/>
        <w:widowControl w:val="0"/>
        <w:tabs>
          <w:tab w:val="clear" w:pos="794"/>
        </w:tabs>
        <w:rPr>
          <w:rtl/>
        </w:rPr>
      </w:pPr>
      <w:r w:rsidRPr="00410333">
        <w:t>1</w:t>
      </w:r>
      <w:r w:rsidRPr="00410333">
        <w:rPr>
          <w:rFonts w:hint="cs"/>
          <w:rtl/>
        </w:rPr>
        <w:tab/>
        <w:t>أنه ينبغي للجان الدراسات، لدى تحديد ما إذا كانت المسألة أو التوصية لها آثار خاصة بالسياسات أو آثار تنظيمية، خاصة المسائل أو التوصيات المتعلقة بقضايا التعريفات والمحاسبة، أن تنظر عموماً في مواضيع محتملة</w:t>
      </w:r>
      <w:r w:rsidRPr="00410333">
        <w:rPr>
          <w:rFonts w:hint="eastAsia"/>
          <w:rtl/>
        </w:rPr>
        <w:t> </w:t>
      </w:r>
      <w:r w:rsidRPr="00410333">
        <w:rPr>
          <w:rFonts w:hint="cs"/>
          <w:rtl/>
        </w:rPr>
        <w:t>مثل:</w:t>
      </w:r>
    </w:p>
    <w:p w:rsidR="00D012E6" w:rsidRPr="00410333" w:rsidRDefault="00D012E6" w:rsidP="00DC4C3C">
      <w:pPr>
        <w:pStyle w:val="enumlev1"/>
        <w:tabs>
          <w:tab w:val="clear" w:pos="794"/>
        </w:tabs>
        <w:rPr>
          <w:rtl/>
        </w:rPr>
      </w:pPr>
      <w:r w:rsidRPr="00410333">
        <w:rPr>
          <w:rFonts w:hint="cs"/>
          <w:rtl/>
        </w:rPr>
        <w:t>-</w:t>
      </w:r>
      <w:r w:rsidRPr="00410333">
        <w:tab/>
      </w:r>
      <w:r w:rsidRPr="00410333">
        <w:rPr>
          <w:rFonts w:hint="cs"/>
          <w:rtl/>
        </w:rPr>
        <w:t>حق الجمهور في التراسل؛</w:t>
      </w:r>
    </w:p>
    <w:p w:rsidR="00D012E6" w:rsidRPr="00410333" w:rsidRDefault="00D012E6" w:rsidP="00DC4C3C">
      <w:pPr>
        <w:pStyle w:val="enumlev1"/>
        <w:tabs>
          <w:tab w:val="clear" w:pos="794"/>
        </w:tabs>
        <w:rPr>
          <w:rtl/>
        </w:rPr>
      </w:pPr>
      <w:r w:rsidRPr="00410333">
        <w:rPr>
          <w:rFonts w:hint="cs"/>
          <w:rtl/>
        </w:rPr>
        <w:t>-</w:t>
      </w:r>
      <w:r w:rsidRPr="00410333">
        <w:tab/>
      </w:r>
      <w:r w:rsidRPr="00410333">
        <w:rPr>
          <w:rFonts w:hint="cs"/>
          <w:rtl/>
        </w:rPr>
        <w:t>حماية قنوات الاتصالات ومنشآتها؛</w:t>
      </w:r>
    </w:p>
    <w:p w:rsidR="00D012E6" w:rsidRPr="00410333" w:rsidRDefault="00D012E6" w:rsidP="00DC4C3C">
      <w:pPr>
        <w:pStyle w:val="enumlev1"/>
        <w:tabs>
          <w:tab w:val="clear" w:pos="794"/>
        </w:tabs>
        <w:rPr>
          <w:rtl/>
        </w:rPr>
      </w:pPr>
      <w:r w:rsidRPr="00410333">
        <w:rPr>
          <w:rFonts w:hint="cs"/>
          <w:rtl/>
        </w:rPr>
        <w:t>-</w:t>
      </w:r>
      <w:r w:rsidRPr="00410333">
        <w:tab/>
      </w:r>
      <w:r w:rsidRPr="00410333">
        <w:rPr>
          <w:rFonts w:hint="cs"/>
          <w:rtl/>
        </w:rPr>
        <w:t>استعمال الموارد المحدودة للترقيم والعنونة؛</w:t>
      </w:r>
    </w:p>
    <w:p w:rsidR="00D012E6" w:rsidRPr="00410333" w:rsidRDefault="00D012E6" w:rsidP="00DC4C3C">
      <w:pPr>
        <w:pStyle w:val="enumlev1"/>
        <w:tabs>
          <w:tab w:val="clear" w:pos="794"/>
        </w:tabs>
        <w:rPr>
          <w:rtl/>
        </w:rPr>
      </w:pPr>
      <w:r w:rsidRPr="00410333">
        <w:rPr>
          <w:rFonts w:hint="cs"/>
          <w:rtl/>
        </w:rPr>
        <w:t>-</w:t>
      </w:r>
      <w:r w:rsidRPr="00410333">
        <w:rPr>
          <w:rFonts w:hint="cs"/>
          <w:rtl/>
        </w:rPr>
        <w:tab/>
        <w:t>التسمية وتحديد الهوية؛</w:t>
      </w:r>
    </w:p>
    <w:p w:rsidR="00D012E6" w:rsidRPr="00410333" w:rsidRDefault="00D012E6" w:rsidP="00DC4C3C">
      <w:pPr>
        <w:pStyle w:val="enumlev1"/>
        <w:tabs>
          <w:tab w:val="clear" w:pos="794"/>
        </w:tabs>
        <w:rPr>
          <w:rtl/>
        </w:rPr>
      </w:pPr>
      <w:r w:rsidRPr="00410333">
        <w:rPr>
          <w:rFonts w:hint="cs"/>
          <w:rtl/>
        </w:rPr>
        <w:t>-</w:t>
      </w:r>
      <w:r w:rsidRPr="00410333">
        <w:tab/>
      </w:r>
      <w:r w:rsidRPr="00410333">
        <w:rPr>
          <w:rFonts w:hint="cs"/>
          <w:rtl/>
        </w:rPr>
        <w:t>سرية الاتصالات والتيقن منها؛</w:t>
      </w:r>
    </w:p>
    <w:p w:rsidR="00D012E6" w:rsidRPr="00410333" w:rsidRDefault="00D012E6" w:rsidP="00DC4C3C">
      <w:pPr>
        <w:pStyle w:val="enumlev1"/>
        <w:tabs>
          <w:tab w:val="clear" w:pos="794"/>
        </w:tabs>
        <w:rPr>
          <w:rtl/>
        </w:rPr>
      </w:pPr>
      <w:r w:rsidRPr="00410333">
        <w:rPr>
          <w:rFonts w:hint="cs"/>
          <w:rtl/>
        </w:rPr>
        <w:t>-</w:t>
      </w:r>
      <w:r w:rsidRPr="00410333">
        <w:tab/>
      </w:r>
      <w:r w:rsidRPr="00410333">
        <w:rPr>
          <w:rFonts w:hint="cs"/>
          <w:rtl/>
        </w:rPr>
        <w:t>سلامة الحياة البشرية؛</w:t>
      </w:r>
    </w:p>
    <w:p w:rsidR="00D012E6" w:rsidRPr="00410333" w:rsidRDefault="00D012E6" w:rsidP="00DC4C3C">
      <w:pPr>
        <w:pStyle w:val="enumlev1"/>
        <w:tabs>
          <w:tab w:val="clear" w:pos="794"/>
        </w:tabs>
        <w:rPr>
          <w:rtl/>
        </w:rPr>
      </w:pPr>
      <w:r w:rsidRPr="00410333">
        <w:rPr>
          <w:rFonts w:hint="cs"/>
          <w:rtl/>
        </w:rPr>
        <w:t>-</w:t>
      </w:r>
      <w:r w:rsidRPr="00410333">
        <w:tab/>
      </w:r>
      <w:r w:rsidRPr="00410333">
        <w:rPr>
          <w:rFonts w:hint="cs"/>
          <w:rtl/>
        </w:rPr>
        <w:t>الممارسات التي يمكن تطبيقها على الأسواق القائمة على المنافسة؛</w:t>
      </w:r>
    </w:p>
    <w:p w:rsidR="00D012E6" w:rsidRPr="00410333" w:rsidRDefault="00D012E6" w:rsidP="00DC4C3C">
      <w:pPr>
        <w:pStyle w:val="enumlev1"/>
        <w:tabs>
          <w:tab w:val="clear" w:pos="794"/>
        </w:tabs>
        <w:rPr>
          <w:rtl/>
        </w:rPr>
      </w:pPr>
      <w:r w:rsidRPr="00410333">
        <w:rPr>
          <w:rFonts w:hint="cs"/>
          <w:rtl/>
        </w:rPr>
        <w:t>-</w:t>
      </w:r>
      <w:r w:rsidRPr="00410333">
        <w:rPr>
          <w:rFonts w:hint="cs"/>
          <w:rtl/>
        </w:rPr>
        <w:tab/>
        <w:t>إساءة استعمال موارد الترقيم؛</w:t>
      </w:r>
    </w:p>
    <w:p w:rsidR="00D012E6" w:rsidRPr="00410333" w:rsidRDefault="00D012E6" w:rsidP="00DC4C3C">
      <w:pPr>
        <w:pStyle w:val="enumlev1"/>
        <w:tabs>
          <w:tab w:val="clear" w:pos="794"/>
        </w:tabs>
      </w:pPr>
      <w:r w:rsidRPr="00410333">
        <w:rPr>
          <w:rFonts w:hint="cs"/>
          <w:rtl/>
        </w:rPr>
        <w:t>-</w:t>
      </w:r>
      <w:r w:rsidRPr="00410333">
        <w:tab/>
      </w:r>
      <w:r w:rsidRPr="00410333">
        <w:rPr>
          <w:rFonts w:hint="cs"/>
          <w:rtl/>
        </w:rPr>
        <w:t>أي مسائل أُخرى ذات</w:t>
      </w:r>
      <w:r w:rsidRPr="00410333">
        <w:rPr>
          <w:rFonts w:hint="eastAsia"/>
          <w:rtl/>
        </w:rPr>
        <w:t> </w:t>
      </w:r>
      <w:r w:rsidRPr="00410333">
        <w:rPr>
          <w:rFonts w:hint="cs"/>
          <w:rtl/>
        </w:rPr>
        <w:t>صلة، بما في ذلك المسائل المحددة بموجب قرار للدول الأعضاء، أو التي يوصي بها الفريق الاستشاري لتقييس الاتصالات، أو المسائل والتوصيات التي يسود الشك بشأن مجال</w:t>
      </w:r>
      <w:r w:rsidRPr="00410333">
        <w:rPr>
          <w:rFonts w:hint="eastAsia"/>
          <w:rtl/>
        </w:rPr>
        <w:t> </w:t>
      </w:r>
      <w:r w:rsidRPr="00410333">
        <w:rPr>
          <w:rFonts w:hint="cs"/>
          <w:rtl/>
        </w:rPr>
        <w:t>تطبيقها؛</w:t>
      </w:r>
    </w:p>
    <w:p w:rsidR="00D012E6" w:rsidRPr="00410333" w:rsidRDefault="00D012E6" w:rsidP="00DC4C3C">
      <w:pPr>
        <w:tabs>
          <w:tab w:val="clear" w:pos="794"/>
        </w:tabs>
        <w:rPr>
          <w:rtl/>
        </w:rPr>
      </w:pPr>
      <w:r w:rsidRPr="00410333">
        <w:t>2</w:t>
      </w:r>
      <w:r w:rsidRPr="00410333">
        <w:tab/>
      </w:r>
      <w:r w:rsidRPr="00410333">
        <w:rPr>
          <w:rFonts w:hint="cs"/>
          <w:rtl/>
        </w:rPr>
        <w:t>أن تطلب من الفريق الاستشاري لتقييس الاتصالات التشاور مع الدول الأعضاء بشأن أي مسائل ذات صلة خلاف المسائل المحددة أعلاه؛</w:t>
      </w:r>
    </w:p>
    <w:p w:rsidR="00D012E6" w:rsidRPr="00410333" w:rsidRDefault="00D012E6" w:rsidP="00EB685F">
      <w:pPr>
        <w:tabs>
          <w:tab w:val="clear" w:pos="794"/>
        </w:tabs>
        <w:rPr>
          <w:spacing w:val="2"/>
          <w:rtl/>
          <w:lang w:bidi="ar-EG"/>
        </w:rPr>
      </w:pPr>
      <w:r w:rsidRPr="00410333">
        <w:rPr>
          <w:spacing w:val="2"/>
        </w:rPr>
        <w:t>3</w:t>
      </w:r>
      <w:r w:rsidRPr="00410333">
        <w:rPr>
          <w:rFonts w:hint="cs"/>
          <w:spacing w:val="2"/>
          <w:rtl/>
        </w:rPr>
        <w:tab/>
        <w:t>أن تكلف الفريق الاستشاري لتقييس الاتصالات بدراسة وتحديد المجالات التشغيلية والتقنية المتصلة بجودة الخدمة/جودة التجربة</w:t>
      </w:r>
      <w:r w:rsidR="00EB685F">
        <w:rPr>
          <w:rFonts w:hint="eastAsia"/>
          <w:spacing w:val="2"/>
          <w:rtl/>
        </w:rPr>
        <w:t> </w:t>
      </w:r>
      <w:r w:rsidRPr="00410333">
        <w:rPr>
          <w:spacing w:val="2"/>
        </w:rPr>
        <w:t>(QoS/QoE)</w:t>
      </w:r>
      <w:r w:rsidRPr="00410333">
        <w:rPr>
          <w:rFonts w:hint="cs"/>
          <w:spacing w:val="2"/>
          <w:rtl/>
          <w:lang w:bidi="ar-SY"/>
        </w:rPr>
        <w:t xml:space="preserve"> </w:t>
      </w:r>
      <w:r w:rsidRPr="00410333">
        <w:rPr>
          <w:rFonts w:hint="cs"/>
          <w:spacing w:val="2"/>
          <w:rtl/>
        </w:rPr>
        <w:t>للاتصالات/تكنولوجيا المعلومات والاتصالات التي قد تكون لها طبيعة سياساتية أو</w:t>
      </w:r>
      <w:r w:rsidRPr="00410333">
        <w:rPr>
          <w:rFonts w:hint="eastAsia"/>
          <w:spacing w:val="2"/>
          <w:rtl/>
        </w:rPr>
        <w:t> </w:t>
      </w:r>
      <w:r w:rsidRPr="00410333">
        <w:rPr>
          <w:rFonts w:hint="cs"/>
          <w:spacing w:val="2"/>
          <w:rtl/>
        </w:rPr>
        <w:t>تنظيمية، مع مراعاة الدراسات التي تجريها لجان الدراسات المعنية ورفع تقرير بذلك إلى الجمعية العالمية المقبلة لتقييس الاتصالات،</w:t>
      </w:r>
    </w:p>
    <w:p w:rsidR="00D012E6" w:rsidRPr="00410333" w:rsidRDefault="00D012E6" w:rsidP="00DC4C3C">
      <w:pPr>
        <w:pStyle w:val="Call"/>
        <w:tabs>
          <w:tab w:val="clear" w:pos="794"/>
        </w:tabs>
        <w:spacing w:before="160"/>
        <w:rPr>
          <w:rtl/>
        </w:rPr>
      </w:pPr>
      <w:r w:rsidRPr="00410333">
        <w:rPr>
          <w:rFonts w:hint="cs"/>
          <w:rtl/>
        </w:rPr>
        <w:t>تدعو الدول الأعضاء</w:t>
      </w:r>
    </w:p>
    <w:p w:rsidR="00D012E6" w:rsidRPr="00410333" w:rsidRDefault="00D012E6" w:rsidP="00DC4C3C">
      <w:pPr>
        <w:tabs>
          <w:tab w:val="clear" w:pos="794"/>
        </w:tabs>
        <w:rPr>
          <w:rtl/>
        </w:rPr>
      </w:pPr>
      <w:r w:rsidRPr="00410333">
        <w:rPr>
          <w:rFonts w:hint="cs"/>
          <w:rtl/>
        </w:rPr>
        <w:t>إلى المساهمة بفعالية في الأعمال التي تجرى بشأن هذا الموضوع.</w:t>
      </w:r>
    </w:p>
    <w:p w:rsidR="000D3FAD" w:rsidRPr="00410333" w:rsidRDefault="000D3FAD" w:rsidP="00DC4C3C">
      <w:pPr>
        <w:tabs>
          <w:tab w:val="clear" w:pos="794"/>
        </w:tabs>
        <w:rPr>
          <w:lang w:val="fr-CH"/>
        </w:rPr>
      </w:pPr>
    </w:p>
    <w:p w:rsidR="000D3FAD" w:rsidRPr="00410333" w:rsidRDefault="000D3FAD" w:rsidP="00E952D6">
      <w:pPr>
        <w:rPr>
          <w:lang w:val="fr-CH"/>
        </w:rPr>
      </w:pPr>
    </w:p>
    <w:p w:rsidR="00BA167B" w:rsidRPr="00410333" w:rsidRDefault="00BA167B" w:rsidP="00E952D6">
      <w:pPr>
        <w:rPr>
          <w:lang w:val="fr-CH"/>
        </w:rPr>
      </w:pPr>
    </w:p>
    <w:p w:rsidR="00BA167B" w:rsidRPr="00410333" w:rsidRDefault="00BA167B" w:rsidP="00E952D6">
      <w:pPr>
        <w:rPr>
          <w:lang w:val="fr-CH"/>
        </w:rPr>
      </w:pPr>
    </w:p>
    <w:p w:rsidR="00BA167B" w:rsidRPr="00410333" w:rsidRDefault="00BA167B" w:rsidP="00E952D6">
      <w:pPr>
        <w:rPr>
          <w:lang w:val="fr-CH"/>
        </w:rPr>
      </w:pPr>
    </w:p>
    <w:p w:rsidR="00BA167B" w:rsidRPr="00410333" w:rsidRDefault="00BA167B" w:rsidP="00E952D6">
      <w:pPr>
        <w:rPr>
          <w:lang w:val="fr-CH"/>
        </w:rPr>
      </w:pPr>
    </w:p>
    <w:p w:rsidR="000D3FAD" w:rsidRPr="00410333" w:rsidRDefault="000D3FAD" w:rsidP="00E952D6">
      <w:pPr>
        <w:rPr>
          <w:lang w:val="fr-CH"/>
        </w:rPr>
      </w:pPr>
    </w:p>
    <w:p w:rsidR="000D3FAD" w:rsidRPr="00410333" w:rsidRDefault="000D3FAD" w:rsidP="00E952D6">
      <w:pPr>
        <w:rPr>
          <w:lang w:val="fr-CH"/>
        </w:rPr>
      </w:pPr>
    </w:p>
    <w:p w:rsidR="000D3FAD" w:rsidRPr="00410333" w:rsidRDefault="000D3FAD" w:rsidP="00E952D6">
      <w:pPr>
        <w:rPr>
          <w:lang w:val="fr-CH"/>
        </w:rPr>
      </w:pPr>
    </w:p>
    <w:p w:rsidR="000D3FAD" w:rsidRPr="00410333" w:rsidRDefault="000D3FAD" w:rsidP="00E952D6">
      <w:pPr>
        <w:rPr>
          <w:lang w:val="fr-CH"/>
        </w:rPr>
      </w:pPr>
    </w:p>
    <w:p w:rsidR="000D3FAD" w:rsidRPr="00410333" w:rsidRDefault="000D3FAD" w:rsidP="00E952D6">
      <w:pPr>
        <w:rPr>
          <w:rtl/>
        </w:rPr>
        <w:sectPr w:rsidR="000D3FAD" w:rsidRPr="00410333" w:rsidSect="007F6427">
          <w:pgSz w:w="11907" w:h="16840" w:code="9"/>
          <w:pgMar w:top="1134" w:right="1134" w:bottom="1134" w:left="1134" w:header="567" w:footer="567" w:gutter="0"/>
          <w:cols w:space="708"/>
          <w:vAlign w:val="both"/>
          <w:docGrid w:linePitch="360"/>
        </w:sectPr>
      </w:pPr>
    </w:p>
    <w:p w:rsidR="000D3FAD" w:rsidRPr="00410333" w:rsidRDefault="000D3FAD" w:rsidP="00E952D6">
      <w:pPr>
        <w:pStyle w:val="ResNo"/>
        <w:rPr>
          <w:rtl/>
        </w:rPr>
      </w:pPr>
      <w:bookmarkStart w:id="93" w:name="_Toc349551575"/>
      <w:bookmarkStart w:id="94" w:name="RES_43"/>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43</w:t>
      </w:r>
      <w:r w:rsidRPr="00410333">
        <w:rPr>
          <w:rFonts w:hint="cs"/>
          <w:rtl/>
        </w:rPr>
        <w:t xml:space="preserve"> (المراجَع في دبي، </w:t>
      </w:r>
      <w:r w:rsidRPr="00410333">
        <w:t>2012</w:t>
      </w:r>
      <w:r w:rsidRPr="00410333">
        <w:rPr>
          <w:rFonts w:hint="cs"/>
          <w:rtl/>
        </w:rPr>
        <w:t>)</w:t>
      </w:r>
      <w:bookmarkEnd w:id="93"/>
    </w:p>
    <w:p w:rsidR="000D3FAD" w:rsidRPr="00410333" w:rsidRDefault="000D3FAD" w:rsidP="00E952D6">
      <w:pPr>
        <w:pStyle w:val="Restitle"/>
        <w:rPr>
          <w:rtl/>
        </w:rPr>
      </w:pPr>
      <w:bookmarkStart w:id="95" w:name="_Toc219803534"/>
      <w:bookmarkStart w:id="96" w:name="_Toc349551576"/>
      <w:bookmarkStart w:id="97" w:name="_Toc476751123"/>
      <w:bookmarkEnd w:id="94"/>
      <w:r w:rsidRPr="00410333">
        <w:rPr>
          <w:rFonts w:hint="cs"/>
          <w:rtl/>
        </w:rPr>
        <w:t>الأعمال التحضيرية الإقليمية للجمعيات العالمية لتقييس الاتصالات</w:t>
      </w:r>
      <w:bookmarkEnd w:id="95"/>
      <w:bookmarkEnd w:id="96"/>
      <w:bookmarkEnd w:id="97"/>
    </w:p>
    <w:p w:rsidR="000D3FAD" w:rsidRPr="00410333" w:rsidRDefault="000D3FAD" w:rsidP="00E952D6">
      <w:pPr>
        <w:pStyle w:val="Resref"/>
        <w:rPr>
          <w:i w:val="0"/>
          <w:iCs/>
          <w:rtl/>
        </w:rPr>
      </w:pPr>
      <w:r w:rsidRPr="00410333">
        <w:rPr>
          <w:rFonts w:hint="cs"/>
          <w:i w:val="0"/>
          <w:iCs/>
          <w:rtl/>
        </w:rPr>
        <w:t xml:space="preserve">(فلوريانوبوليس، </w:t>
      </w:r>
      <w:r w:rsidRPr="00410333">
        <w:rPr>
          <w:i w:val="0"/>
          <w:iCs/>
        </w:rPr>
        <w:t>2004</w:t>
      </w:r>
      <w:r w:rsidRPr="00410333">
        <w:rPr>
          <w:rFonts w:hint="cs"/>
          <w:i w:val="0"/>
          <w:iCs/>
          <w:rtl/>
        </w:rPr>
        <w:t xml:space="preserve">؛ جوهانسبرغ، </w:t>
      </w:r>
      <w:r w:rsidRPr="00410333">
        <w:rPr>
          <w:i w:val="0"/>
          <w:iCs/>
        </w:rPr>
        <w:t>2008</w:t>
      </w:r>
      <w:r w:rsidRPr="00410333">
        <w:rPr>
          <w:rFonts w:hint="cs"/>
          <w:i w:val="0"/>
          <w:iCs/>
          <w:rtl/>
        </w:rPr>
        <w:t xml:space="preserve">؛ دبي، </w:t>
      </w:r>
      <w:r w:rsidRPr="00410333">
        <w:rPr>
          <w:i w:val="0"/>
          <w:iCs/>
        </w:rPr>
        <w:t>2012</w:t>
      </w:r>
      <w:r w:rsidRPr="00410333">
        <w:rPr>
          <w:rFonts w:hint="cs"/>
          <w:i w:val="0"/>
          <w:iCs/>
          <w:rtl/>
        </w:rPr>
        <w:t>)</w:t>
      </w:r>
    </w:p>
    <w:p w:rsidR="00D012E6" w:rsidRPr="00410333" w:rsidRDefault="00D012E6" w:rsidP="00DC4C3C">
      <w:pPr>
        <w:pStyle w:val="Normalaftertitle"/>
        <w:tabs>
          <w:tab w:val="clear" w:pos="794"/>
        </w:tabs>
        <w:rPr>
          <w:rtl/>
        </w:rPr>
      </w:pPr>
      <w:r w:rsidRPr="00410333">
        <w:rPr>
          <w:rFonts w:hint="cs"/>
          <w:rtl/>
        </w:rPr>
        <w:t>إن الجمعية العالمية لتقييس الاتصالات (</w:t>
      </w:r>
      <w:r w:rsidRPr="00410333">
        <w:rPr>
          <w:rFonts w:hint="cs"/>
          <w:rtl/>
          <w:lang w:bidi="ar-EG"/>
        </w:rPr>
        <w:t xml:space="preserve">دبي، </w:t>
      </w:r>
      <w:r w:rsidRPr="00410333">
        <w:rPr>
          <w:lang w:bidi="ar-EG"/>
        </w:rPr>
        <w:t>2012</w:t>
      </w:r>
      <w:r w:rsidRPr="00410333">
        <w:rPr>
          <w:rFonts w:hint="cs"/>
          <w:rtl/>
        </w:rPr>
        <w:t>)،</w:t>
      </w:r>
    </w:p>
    <w:p w:rsidR="00D012E6" w:rsidRPr="00410333" w:rsidRDefault="00D012E6" w:rsidP="00DC4C3C">
      <w:pPr>
        <w:pStyle w:val="Call"/>
        <w:tabs>
          <w:tab w:val="clear" w:pos="794"/>
        </w:tabs>
        <w:spacing w:before="160"/>
        <w:rPr>
          <w:rtl/>
        </w:rPr>
      </w:pPr>
      <w:r w:rsidRPr="00410333">
        <w:rPr>
          <w:rFonts w:hint="cs"/>
          <w:rtl/>
        </w:rPr>
        <w:t>إذ تضع في اعتبارها</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 xml:space="preserve">أن كثيراً من منظمات الاتصالات الإقليمية قامت بتنسيق أعمالها التحضيرية لهذه الجمعية </w:t>
      </w:r>
      <w:r w:rsidRPr="00410333">
        <w:rPr>
          <w:rFonts w:hint="cs"/>
          <w:rtl/>
          <w:lang w:bidi="ar-EG"/>
        </w:rPr>
        <w:t>والجمعيات السابقة</w:t>
      </w:r>
      <w:r w:rsidRPr="00410333">
        <w:rPr>
          <w:rFonts w:hint="cs"/>
          <w:rtl/>
        </w:rPr>
        <w:t>؛</w:t>
      </w:r>
    </w:p>
    <w:p w:rsidR="00D012E6" w:rsidRPr="00410333" w:rsidRDefault="00D012E6" w:rsidP="00DC4C3C">
      <w:pPr>
        <w:tabs>
          <w:tab w:val="clear" w:pos="794"/>
        </w:tabs>
        <w:rPr>
          <w:spacing w:val="-2"/>
          <w:rtl/>
        </w:rPr>
      </w:pPr>
      <w:r w:rsidRPr="00410333">
        <w:rPr>
          <w:rFonts w:hint="cs"/>
          <w:i/>
          <w:iCs/>
          <w:spacing w:val="-2"/>
          <w:rtl/>
        </w:rPr>
        <w:t>ب)</w:t>
      </w:r>
      <w:r w:rsidRPr="00410333">
        <w:rPr>
          <w:rFonts w:hint="cs"/>
          <w:spacing w:val="-2"/>
          <w:rtl/>
        </w:rPr>
        <w:tab/>
        <w:t>أن كثيراً من الاقتراحات المشتركة قدمت إلى هذه الجمعية والجمعيات السابقة من الإدارات المشاركة في الأعمال التحضيرية التي قامت بها منظمات الاتصالات الإقليمية؛</w:t>
      </w:r>
    </w:p>
    <w:p w:rsidR="00D012E6" w:rsidRPr="00410333" w:rsidRDefault="00D012E6" w:rsidP="00DC4C3C">
      <w:pPr>
        <w:tabs>
          <w:tab w:val="clear" w:pos="794"/>
        </w:tabs>
        <w:rPr>
          <w:rtl/>
        </w:rPr>
      </w:pPr>
      <w:r w:rsidRPr="00410333">
        <w:rPr>
          <w:rFonts w:hint="cs"/>
          <w:i/>
          <w:iCs/>
          <w:rtl/>
        </w:rPr>
        <w:t>ج)</w:t>
      </w:r>
      <w:r w:rsidRPr="00410333">
        <w:rPr>
          <w:rFonts w:hint="cs"/>
          <w:rtl/>
        </w:rPr>
        <w:tab/>
        <w:t>أن تجميع الآراء بهذا الشكل على الصعيد الإقليمي، مقترناً بفرصة المناقشات بين المناطق قبل انعقاد الجمعية، قد</w:t>
      </w:r>
      <w:r w:rsidRPr="00410333">
        <w:rPr>
          <w:rFonts w:hint="eastAsia"/>
          <w:rtl/>
        </w:rPr>
        <w:t> </w:t>
      </w:r>
      <w:r w:rsidRPr="00410333">
        <w:rPr>
          <w:rFonts w:hint="cs"/>
          <w:rtl/>
        </w:rPr>
        <w:t>يسر من مهمة التوصل إلى توافق في الآراء أثناء الجمعية؛</w:t>
      </w:r>
    </w:p>
    <w:p w:rsidR="00D012E6" w:rsidRPr="00410333" w:rsidRDefault="00D012E6" w:rsidP="00DC4C3C">
      <w:pPr>
        <w:tabs>
          <w:tab w:val="clear" w:pos="794"/>
        </w:tabs>
        <w:rPr>
          <w:rtl/>
        </w:rPr>
      </w:pPr>
      <w:r w:rsidRPr="00410333">
        <w:rPr>
          <w:rFonts w:hint="cs"/>
          <w:i/>
          <w:iCs/>
          <w:rtl/>
        </w:rPr>
        <w:t>د )</w:t>
      </w:r>
      <w:r w:rsidRPr="00410333">
        <w:rPr>
          <w:rFonts w:hint="cs"/>
          <w:rtl/>
        </w:rPr>
        <w:tab/>
        <w:t>أن عبء التحضير للجمعيات المقبلة سيتزايد على الأرجح؛</w:t>
      </w:r>
    </w:p>
    <w:p w:rsidR="00D012E6" w:rsidRPr="00410333" w:rsidRDefault="00D012E6" w:rsidP="00DC4C3C">
      <w:pPr>
        <w:tabs>
          <w:tab w:val="clear" w:pos="794"/>
        </w:tabs>
        <w:rPr>
          <w:rtl/>
        </w:rPr>
      </w:pPr>
      <w:r w:rsidRPr="00410333">
        <w:rPr>
          <w:rFonts w:hint="cs"/>
          <w:i/>
          <w:iCs/>
          <w:rtl/>
        </w:rPr>
        <w:t>ﻫ )</w:t>
      </w:r>
      <w:r w:rsidRPr="00410333">
        <w:rPr>
          <w:rFonts w:hint="cs"/>
          <w:rtl/>
        </w:rPr>
        <w:tab/>
        <w:t>أن تنسيق الأعمال التحضيرية على المستوى الإقليمي يؤدي بالتالي إلى فائدة كبيرة للدول الأعضاء؛</w:t>
      </w:r>
    </w:p>
    <w:p w:rsidR="00D012E6" w:rsidRPr="00410333" w:rsidRDefault="00D012E6" w:rsidP="00DC4C3C">
      <w:pPr>
        <w:tabs>
          <w:tab w:val="clear" w:pos="794"/>
        </w:tabs>
        <w:rPr>
          <w:rtl/>
        </w:rPr>
      </w:pPr>
      <w:r w:rsidRPr="00410333">
        <w:rPr>
          <w:rFonts w:hint="cs"/>
          <w:i/>
          <w:iCs/>
          <w:rtl/>
        </w:rPr>
        <w:t>و )</w:t>
      </w:r>
      <w:r w:rsidRPr="00410333">
        <w:rPr>
          <w:rFonts w:hint="cs"/>
          <w:rtl/>
        </w:rPr>
        <w:tab/>
        <w:t>أن زيادة كفاءة التنسيق الإقليمي والتفاعل بين المناطق قبيل الجمعيات التالية سيساعد في كفالة نجاحها؛</w:t>
      </w:r>
    </w:p>
    <w:p w:rsidR="00D012E6" w:rsidRPr="00410333" w:rsidRDefault="00D012E6" w:rsidP="00DC4C3C">
      <w:pPr>
        <w:tabs>
          <w:tab w:val="clear" w:pos="794"/>
        </w:tabs>
        <w:rPr>
          <w:spacing w:val="-2"/>
          <w:rtl/>
        </w:rPr>
      </w:pPr>
      <w:r w:rsidRPr="00410333">
        <w:rPr>
          <w:rFonts w:hint="cs"/>
          <w:i/>
          <w:iCs/>
          <w:spacing w:val="-2"/>
          <w:rtl/>
        </w:rPr>
        <w:t>ز )</w:t>
      </w:r>
      <w:r w:rsidRPr="00410333">
        <w:rPr>
          <w:rFonts w:hint="cs"/>
          <w:spacing w:val="-2"/>
          <w:rtl/>
        </w:rPr>
        <w:tab/>
        <w:t>أن بعض المنظمات الإقليمية تفتقر إلى الموارد اللازمة لتنظيم هذه الأعمال التحضيرية تنظيماً كافياً والمشاركة فيها؛</w:t>
      </w:r>
    </w:p>
    <w:p w:rsidR="00D012E6" w:rsidRPr="00410333" w:rsidRDefault="00D012E6" w:rsidP="00DC4C3C">
      <w:pPr>
        <w:tabs>
          <w:tab w:val="clear" w:pos="794"/>
        </w:tabs>
        <w:rPr>
          <w:rtl/>
        </w:rPr>
      </w:pPr>
      <w:r w:rsidRPr="00410333">
        <w:rPr>
          <w:rFonts w:hint="cs"/>
          <w:i/>
          <w:iCs/>
          <w:rtl/>
        </w:rPr>
        <w:t>ح)</w:t>
      </w:r>
      <w:r w:rsidRPr="00410333">
        <w:rPr>
          <w:rFonts w:hint="cs"/>
          <w:rtl/>
        </w:rPr>
        <w:tab/>
        <w:t>أن الحاجة تقوم إلى تنسيق شامل للمشاورات بين المناطق،</w:t>
      </w:r>
    </w:p>
    <w:p w:rsidR="00D012E6" w:rsidRPr="00410333" w:rsidRDefault="00D012E6" w:rsidP="00DC4C3C">
      <w:pPr>
        <w:pStyle w:val="Call"/>
        <w:tabs>
          <w:tab w:val="clear" w:pos="794"/>
        </w:tabs>
        <w:spacing w:before="160"/>
        <w:rPr>
          <w:rtl/>
        </w:rPr>
      </w:pPr>
      <w:r w:rsidRPr="00410333">
        <w:rPr>
          <w:rFonts w:hint="cs"/>
          <w:rtl/>
        </w:rPr>
        <w:t>وإذ تدرك</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فوائد التنسيق الإقليمي التي ظهرت فعلاً في التحضير لمؤتمرات المندوبين المفوضين وللمؤتمرات العالمية للاتصالات الراديوية والمؤتمرات العالمية لتنمية الاتصالات؛</w:t>
      </w:r>
    </w:p>
    <w:p w:rsidR="00D012E6" w:rsidRPr="00410333" w:rsidRDefault="00D012E6" w:rsidP="00DC4C3C">
      <w:pPr>
        <w:tabs>
          <w:tab w:val="clear" w:pos="794"/>
        </w:tabs>
        <w:rPr>
          <w:rtl/>
          <w:lang w:bidi="ar-EG"/>
        </w:rPr>
      </w:pPr>
      <w:r w:rsidRPr="00410333">
        <w:rPr>
          <w:rFonts w:hint="cs"/>
          <w:i/>
          <w:iCs/>
          <w:rtl/>
        </w:rPr>
        <w:t>ب)</w:t>
      </w:r>
      <w:r w:rsidRPr="00410333">
        <w:rPr>
          <w:rFonts w:hint="cs"/>
          <w:rtl/>
        </w:rPr>
        <w:tab/>
        <w:t xml:space="preserve">أن الاجتماعات الإقليمية التحضيرية للجمعية العالمية لتقييس الاتصالات </w:t>
      </w:r>
      <w:r w:rsidRPr="00410333">
        <w:rPr>
          <w:lang w:bidi="ar-EG"/>
        </w:rPr>
        <w:t>(WTSA)</w:t>
      </w:r>
      <w:r w:rsidRPr="00410333">
        <w:rPr>
          <w:rFonts w:hint="cs"/>
          <w:rtl/>
          <w:lang w:bidi="ar-EG"/>
        </w:rPr>
        <w:t xml:space="preserve"> قد ساعدت في تحديد وجهات النظر وتنسيقها على الصعيد الإقليمي فيما يتعلق بقضايا تعتبر ذات أهمية خاصة للمنطقة المعنية، كما ساعدت في بلورة مقترحات إقليمية مشتركة لعرضها على الجمعية،</w:t>
      </w:r>
    </w:p>
    <w:p w:rsidR="00D012E6" w:rsidRPr="00410333" w:rsidRDefault="00D012E6" w:rsidP="00DC4C3C">
      <w:pPr>
        <w:pStyle w:val="Call"/>
        <w:tabs>
          <w:tab w:val="clear" w:pos="794"/>
        </w:tabs>
        <w:spacing w:before="160"/>
        <w:rPr>
          <w:rtl/>
          <w:lang w:bidi="ar-SY"/>
        </w:rPr>
      </w:pPr>
      <w:r w:rsidRPr="00410333">
        <w:rPr>
          <w:rFonts w:hint="cs"/>
          <w:rtl/>
        </w:rPr>
        <w:t>وإذ تأخذ في الحسبان</w:t>
      </w:r>
    </w:p>
    <w:p w:rsidR="00D012E6" w:rsidRPr="00410333" w:rsidRDefault="00D012E6" w:rsidP="00DC4C3C">
      <w:pPr>
        <w:tabs>
          <w:tab w:val="clear" w:pos="794"/>
        </w:tabs>
        <w:rPr>
          <w:rtl/>
        </w:rPr>
      </w:pPr>
      <w:r w:rsidRPr="00410333">
        <w:rPr>
          <w:rFonts w:hint="cs"/>
          <w:rtl/>
        </w:rPr>
        <w:t>مزايا الكفاءة التي حققتها الجمعيات العالمية لتقييس الاتصالات من زيادة مقدار ومستوى الأعمال التحضيرية المسبقة التي اضطلعت بها الدول الأعضاء،</w:t>
      </w:r>
    </w:p>
    <w:p w:rsidR="00D012E6" w:rsidRPr="00410333" w:rsidRDefault="00D012E6" w:rsidP="00DC4C3C">
      <w:pPr>
        <w:pStyle w:val="Call"/>
        <w:tabs>
          <w:tab w:val="clear" w:pos="794"/>
        </w:tabs>
        <w:spacing w:before="160"/>
        <w:rPr>
          <w:rtl/>
        </w:rPr>
      </w:pPr>
      <w:r w:rsidRPr="00410333">
        <w:rPr>
          <w:rFonts w:hint="cs"/>
          <w:rtl/>
        </w:rPr>
        <w:t>وإذ تلاحظ</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أن كثيراً من منظمات الاتصالات الإقليمية قد أعربت عن حاجتها إلى تعاون الاتحاد تعاوناً أوثق معها؛</w:t>
      </w:r>
    </w:p>
    <w:p w:rsidR="00D012E6" w:rsidRPr="00410333" w:rsidRDefault="00D012E6" w:rsidP="00DC4C3C">
      <w:pPr>
        <w:tabs>
          <w:tab w:val="clear" w:pos="794"/>
        </w:tabs>
        <w:rPr>
          <w:rtl/>
        </w:rPr>
      </w:pPr>
      <w:r w:rsidRPr="00410333">
        <w:rPr>
          <w:rFonts w:hint="cs"/>
          <w:i/>
          <w:iCs/>
          <w:rtl/>
        </w:rPr>
        <w:t>ب)</w:t>
      </w:r>
      <w:r w:rsidRPr="00410333">
        <w:rPr>
          <w:rFonts w:hint="cs"/>
          <w:rtl/>
        </w:rPr>
        <w:tab/>
        <w:t xml:space="preserve">أن مؤتمر المندوبين المفوضين (مينيابوليس، </w:t>
      </w:r>
      <w:r w:rsidRPr="00410333">
        <w:t>1998</w:t>
      </w:r>
      <w:r w:rsidRPr="00410333">
        <w:rPr>
          <w:rFonts w:hint="cs"/>
          <w:rtl/>
        </w:rPr>
        <w:t>) قد قرر نتيجة لذلك أن يقيم الاتحاد علاقات أوثق مع منظمات الاتصالات الإقليمية، كما تأكد ذلك في الهدف الأول من الخطة الاستراتيجية للاتحاد للفترة</w:t>
      </w:r>
      <w:r w:rsidRPr="00410333">
        <w:rPr>
          <w:rFonts w:hint="eastAsia"/>
          <w:rtl/>
        </w:rPr>
        <w:t> </w:t>
      </w:r>
      <w:r w:rsidRPr="00410333">
        <w:t>2011</w:t>
      </w:r>
      <w:r w:rsidRPr="00410333">
        <w:noBreakHyphen/>
        <w:t>2008</w:t>
      </w:r>
      <w:r w:rsidRPr="00410333">
        <w:rPr>
          <w:rFonts w:hint="cs"/>
          <w:rtl/>
        </w:rPr>
        <w:t>،</w:t>
      </w:r>
    </w:p>
    <w:p w:rsidR="00BA167B" w:rsidRPr="00410333" w:rsidRDefault="00BA167B" w:rsidP="00DC4C3C">
      <w:pPr>
        <w:tabs>
          <w:tab w:val="clear" w:pos="794"/>
        </w:tabs>
        <w:bidi w:val="0"/>
        <w:spacing w:before="0" w:after="160" w:line="259" w:lineRule="auto"/>
        <w:jc w:val="left"/>
        <w:rPr>
          <w:i/>
          <w:iCs/>
          <w:rtl/>
        </w:rPr>
      </w:pPr>
      <w:r w:rsidRPr="00410333">
        <w:rPr>
          <w:rtl/>
        </w:rPr>
        <w:br w:type="page"/>
      </w:r>
    </w:p>
    <w:p w:rsidR="00D012E6" w:rsidRPr="00410333" w:rsidRDefault="00D012E6" w:rsidP="00DC4C3C">
      <w:pPr>
        <w:pStyle w:val="Call"/>
        <w:tabs>
          <w:tab w:val="clear" w:pos="794"/>
        </w:tabs>
        <w:spacing w:before="160"/>
        <w:rPr>
          <w:rtl/>
        </w:rPr>
      </w:pPr>
      <w:r w:rsidRPr="00410333">
        <w:rPr>
          <w:rFonts w:hint="cs"/>
          <w:rtl/>
        </w:rPr>
        <w:lastRenderedPageBreak/>
        <w:t>وإذ تلاحظ كذلك</w:t>
      </w:r>
    </w:p>
    <w:p w:rsidR="00D012E6" w:rsidRPr="00410333" w:rsidRDefault="00D012E6" w:rsidP="00DC4C3C">
      <w:pPr>
        <w:tabs>
          <w:tab w:val="clear" w:pos="794"/>
        </w:tabs>
        <w:rPr>
          <w:rtl/>
        </w:rPr>
      </w:pPr>
      <w:r w:rsidRPr="00410333">
        <w:rPr>
          <w:rFonts w:hint="cs"/>
          <w:rtl/>
        </w:rPr>
        <w:t>أن العلاقة بين المكاتب الإقليمية للاتحاد ومنظمات الاتصالات الإقليمية قد أثبتت فائدتها الكبرى،</w:t>
      </w:r>
    </w:p>
    <w:p w:rsidR="00D012E6" w:rsidRPr="00410333" w:rsidRDefault="00D012E6" w:rsidP="00DC4C3C">
      <w:pPr>
        <w:pStyle w:val="Call"/>
        <w:tabs>
          <w:tab w:val="clear" w:pos="794"/>
        </w:tabs>
        <w:spacing w:before="160"/>
        <w:rPr>
          <w:rtl/>
        </w:rPr>
      </w:pPr>
      <w:r w:rsidRPr="00410333">
        <w:rPr>
          <w:rFonts w:hint="cs"/>
          <w:rtl/>
        </w:rPr>
        <w:t>تقرر تكليف مدير مكتب تقييس الاتصالات</w:t>
      </w:r>
    </w:p>
    <w:p w:rsidR="00D012E6" w:rsidRPr="00410333" w:rsidRDefault="00D012E6" w:rsidP="00DC4C3C">
      <w:pPr>
        <w:tabs>
          <w:tab w:val="clear" w:pos="794"/>
        </w:tabs>
        <w:rPr>
          <w:rtl/>
        </w:rPr>
      </w:pPr>
      <w:r w:rsidRPr="00410333">
        <w:rPr>
          <w:rFonts w:hint="cs"/>
          <w:rtl/>
        </w:rPr>
        <w:t>بأن يواصل تنظيم اجتماع إقليمي تحضيري واحد على الأقل لكل منطقة في أقرب وقت ممكن من الجمعية العالمية التالية لتقييس الاتصالات، في حدود القيود المالية التي وضعها مؤتمر المندوبين المفوضين، على أن يعقبه اجتماع غير رسمي لرؤساء ونواب رؤساء الاجتماعات التحضيرية الإقليمية وغيرها من الأطراف المهتمة يُعقد قبيل الجمعية العالمية باثني عشر شهراً على الأكثر،</w:t>
      </w:r>
    </w:p>
    <w:p w:rsidR="00D012E6" w:rsidRPr="00410333" w:rsidRDefault="00D012E6" w:rsidP="00DC4C3C">
      <w:pPr>
        <w:pStyle w:val="Call"/>
        <w:tabs>
          <w:tab w:val="clear" w:pos="794"/>
        </w:tabs>
        <w:spacing w:before="160"/>
        <w:rPr>
          <w:rtl/>
        </w:rPr>
      </w:pPr>
      <w:r w:rsidRPr="00410333">
        <w:rPr>
          <w:rFonts w:hint="cs"/>
          <w:rtl/>
        </w:rPr>
        <w:t>تدعو الأمين العام، بالتعاون مع مديري مكاتب القطاعات الثلاثة، إلى</w:t>
      </w:r>
    </w:p>
    <w:p w:rsidR="00D012E6" w:rsidRPr="00410333" w:rsidRDefault="00D012E6" w:rsidP="00DC4C3C">
      <w:pPr>
        <w:tabs>
          <w:tab w:val="clear" w:pos="794"/>
        </w:tabs>
        <w:rPr>
          <w:rtl/>
        </w:rPr>
      </w:pPr>
      <w:r w:rsidRPr="00410333">
        <w:t>1</w:t>
      </w:r>
      <w:r w:rsidRPr="00410333">
        <w:tab/>
      </w:r>
      <w:r w:rsidRPr="00410333">
        <w:rPr>
          <w:rFonts w:hint="cs"/>
          <w:spacing w:val="4"/>
          <w:rtl/>
        </w:rPr>
        <w:t>أن يتشاور مع الدول الأعضاء ومنظمات الاتصالات الإقليمية ودون الإقليمية بشأن الوسائل التي يمكن بها</w:t>
      </w:r>
      <w:r w:rsidRPr="00410333">
        <w:rPr>
          <w:rFonts w:hint="eastAsia"/>
          <w:spacing w:val="4"/>
          <w:rtl/>
        </w:rPr>
        <w:t> </w:t>
      </w:r>
      <w:r w:rsidRPr="00410333">
        <w:rPr>
          <w:rFonts w:hint="cs"/>
          <w:spacing w:val="4"/>
          <w:rtl/>
        </w:rPr>
        <w:t>تقديم المساعدة لدعمها في أعمالها التحضيرية للجمعيات العالمية المقبلة لتقييس الاتصالات بما في ذلك دعم تنظيم "منتدى سد الفجوة التقييسية" لكل منطقة لتناول القضايا الرئيسية ذات الأهمية للبلدان النامية</w:t>
      </w:r>
      <w:r w:rsidRPr="00410333">
        <w:rPr>
          <w:rStyle w:val="FootnoteReference"/>
          <w:spacing w:val="4"/>
          <w:rtl/>
        </w:rPr>
        <w:footnoteReference w:customMarkFollows="1" w:id="21"/>
        <w:t>1</w:t>
      </w:r>
      <w:r w:rsidRPr="00410333">
        <w:rPr>
          <w:rFonts w:hint="cs"/>
          <w:spacing w:val="4"/>
          <w:rtl/>
        </w:rPr>
        <w:t xml:space="preserve"> والتي ستتناولها الجمعية العالمية المقبلة لتقييس الاتصالات؛</w:t>
      </w:r>
    </w:p>
    <w:p w:rsidR="00D012E6" w:rsidRPr="00410333" w:rsidRDefault="00D012E6" w:rsidP="00DC4C3C">
      <w:pPr>
        <w:tabs>
          <w:tab w:val="clear" w:pos="794"/>
        </w:tabs>
        <w:rPr>
          <w:rtl/>
        </w:rPr>
      </w:pPr>
      <w:r w:rsidRPr="00410333">
        <w:t>2</w:t>
      </w:r>
      <w:r w:rsidRPr="00410333">
        <w:tab/>
      </w:r>
      <w:r w:rsidRPr="00410333">
        <w:rPr>
          <w:rFonts w:hint="cs"/>
          <w:rtl/>
        </w:rPr>
        <w:t>أن يقدم، استناداً إلى هذه المشاورات، المساعدة إلى الدول الأعضاء ومنظمات الاتصالات الإقليمية ودون الإقليمية في مجالات من قبيل:</w:t>
      </w:r>
    </w:p>
    <w:p w:rsidR="00D012E6" w:rsidRPr="00410333" w:rsidRDefault="00D012E6" w:rsidP="00DC4C3C">
      <w:pPr>
        <w:pStyle w:val="enumlev1"/>
        <w:tabs>
          <w:tab w:val="clear" w:pos="794"/>
        </w:tabs>
        <w:rPr>
          <w:rtl/>
        </w:rPr>
      </w:pPr>
      <w:r w:rsidRPr="00410333">
        <w:rPr>
          <w:rFonts w:hint="cs"/>
          <w:rtl/>
        </w:rPr>
        <w:t>’</w:t>
      </w:r>
      <w:r w:rsidRPr="00410333">
        <w:t>1</w:t>
      </w:r>
      <w:r w:rsidRPr="00410333">
        <w:rPr>
          <w:rFonts w:hint="cs"/>
          <w:rtl/>
          <w:lang w:bidi="ar-EG"/>
        </w:rPr>
        <w:t>‘</w:t>
      </w:r>
      <w:r w:rsidRPr="00410333">
        <w:rPr>
          <w:rFonts w:hint="cs"/>
          <w:rtl/>
        </w:rPr>
        <w:tab/>
        <w:t>تنظيم اجتماعات تحضيرية غير رسمية على الصعيدين الإقليمي والأقاليمي، ورسمية على الصعيد الإقليمي إذا</w:t>
      </w:r>
      <w:r w:rsidRPr="00410333">
        <w:rPr>
          <w:rFonts w:hint="eastAsia"/>
          <w:rtl/>
        </w:rPr>
        <w:t> </w:t>
      </w:r>
      <w:r w:rsidRPr="00410333">
        <w:rPr>
          <w:rFonts w:hint="cs"/>
          <w:rtl/>
        </w:rPr>
        <w:t>طلبت أي منطقة ذلك؛</w:t>
      </w:r>
    </w:p>
    <w:p w:rsidR="00D012E6" w:rsidRPr="00410333" w:rsidRDefault="00D012E6" w:rsidP="00DC4C3C">
      <w:pPr>
        <w:pStyle w:val="enumlev1"/>
        <w:tabs>
          <w:tab w:val="clear" w:pos="794"/>
        </w:tabs>
        <w:rPr>
          <w:rtl/>
        </w:rPr>
      </w:pPr>
      <w:r w:rsidRPr="00410333">
        <w:rPr>
          <w:rFonts w:hint="cs"/>
          <w:rtl/>
        </w:rPr>
        <w:t>’</w:t>
      </w:r>
      <w:r w:rsidRPr="00410333">
        <w:t>2</w:t>
      </w:r>
      <w:r w:rsidRPr="00410333">
        <w:rPr>
          <w:rFonts w:hint="cs"/>
          <w:rtl/>
        </w:rPr>
        <w:t>‘</w:t>
      </w:r>
      <w:r w:rsidRPr="00410333">
        <w:rPr>
          <w:rFonts w:hint="cs"/>
          <w:rtl/>
        </w:rPr>
        <w:tab/>
        <w:t>تعيين القضايا الكبرى التي يتعين حلها في الجمعية العالمية التالية لتقييس الاتصالات؛</w:t>
      </w:r>
    </w:p>
    <w:p w:rsidR="00D012E6" w:rsidRPr="00410333" w:rsidRDefault="00D012E6" w:rsidP="00DC4C3C">
      <w:pPr>
        <w:pStyle w:val="enumlev1"/>
        <w:tabs>
          <w:tab w:val="clear" w:pos="794"/>
        </w:tabs>
        <w:rPr>
          <w:rtl/>
        </w:rPr>
      </w:pPr>
      <w:r w:rsidRPr="00410333">
        <w:rPr>
          <w:rFonts w:hint="cs"/>
          <w:rtl/>
        </w:rPr>
        <w:t>’</w:t>
      </w:r>
      <w:r w:rsidRPr="00410333">
        <w:t>3</w:t>
      </w:r>
      <w:r w:rsidRPr="00410333">
        <w:rPr>
          <w:rFonts w:hint="cs"/>
          <w:rtl/>
        </w:rPr>
        <w:t>‘</w:t>
      </w:r>
      <w:r w:rsidRPr="00410333">
        <w:rPr>
          <w:rFonts w:hint="cs"/>
          <w:rtl/>
        </w:rPr>
        <w:tab/>
        <w:t>صياغة أساليب التنسيق؛</w:t>
      </w:r>
    </w:p>
    <w:p w:rsidR="00D012E6" w:rsidRPr="00410333" w:rsidRDefault="00D012E6" w:rsidP="00DC4C3C">
      <w:pPr>
        <w:pStyle w:val="enumlev1"/>
        <w:tabs>
          <w:tab w:val="clear" w:pos="794"/>
        </w:tabs>
      </w:pPr>
      <w:r w:rsidRPr="00410333">
        <w:rPr>
          <w:rFonts w:hint="cs"/>
          <w:rtl/>
        </w:rPr>
        <w:t>’</w:t>
      </w:r>
      <w:r w:rsidRPr="00410333">
        <w:t>4</w:t>
      </w:r>
      <w:r w:rsidRPr="00410333">
        <w:rPr>
          <w:rFonts w:hint="cs"/>
          <w:rtl/>
          <w:lang w:bidi="ar-EG"/>
        </w:rPr>
        <w:t>‘</w:t>
      </w:r>
      <w:r w:rsidRPr="00410333">
        <w:tab/>
      </w:r>
      <w:r w:rsidRPr="00410333">
        <w:rPr>
          <w:rFonts w:hint="cs"/>
          <w:rtl/>
        </w:rPr>
        <w:t>تنظيم جلسات إعلامية حول الأعمال المنتظرة للجمعية؛</w:t>
      </w:r>
    </w:p>
    <w:p w:rsidR="00D012E6" w:rsidRPr="00410333" w:rsidRDefault="00D012E6" w:rsidP="00DC4C3C">
      <w:pPr>
        <w:tabs>
          <w:tab w:val="clear" w:pos="794"/>
        </w:tabs>
        <w:rPr>
          <w:rtl/>
        </w:rPr>
      </w:pPr>
      <w:r w:rsidRPr="00410333">
        <w:t>3</w:t>
      </w:r>
      <w:r w:rsidRPr="00410333">
        <w:tab/>
      </w:r>
      <w:r w:rsidRPr="00410333">
        <w:rPr>
          <w:rFonts w:hint="cs"/>
          <w:rtl/>
        </w:rPr>
        <w:t xml:space="preserve">أن يُقدم، في موعد أقصاه دورة المجلس لعام </w:t>
      </w:r>
      <w:r w:rsidRPr="00410333">
        <w:t>2013</w:t>
      </w:r>
      <w:r w:rsidRPr="00410333">
        <w:rPr>
          <w:rFonts w:hint="cs"/>
          <w:rtl/>
        </w:rPr>
        <w:t xml:space="preserve">، تقريراً عن تعليقات الدول الأعضاء </w:t>
      </w:r>
      <w:r w:rsidRPr="00410333">
        <w:rPr>
          <w:rFonts w:hint="cs"/>
          <w:rtl/>
          <w:lang w:bidi="ar-EG"/>
        </w:rPr>
        <w:t>بشأن</w:t>
      </w:r>
      <w:r w:rsidRPr="00410333">
        <w:rPr>
          <w:rFonts w:hint="cs"/>
          <w:rtl/>
        </w:rPr>
        <w:t xml:space="preserve"> الاجتماعات الإقليمية التحضيرية للجمعية العالمية لتقييس الاتصالات والنتائج التي توصلت إليها وعن تطبيق هذا القرار،</w:t>
      </w:r>
    </w:p>
    <w:p w:rsidR="00D012E6" w:rsidRPr="00410333" w:rsidRDefault="00D012E6" w:rsidP="00DC4C3C">
      <w:pPr>
        <w:pStyle w:val="Call"/>
        <w:tabs>
          <w:tab w:val="clear" w:pos="794"/>
        </w:tabs>
        <w:spacing w:before="160"/>
        <w:rPr>
          <w:rtl/>
        </w:rPr>
      </w:pPr>
      <w:r w:rsidRPr="00410333">
        <w:rPr>
          <w:rFonts w:hint="cs"/>
          <w:rtl/>
        </w:rPr>
        <w:t>تدعو الدول الأعضاء</w:t>
      </w:r>
    </w:p>
    <w:p w:rsidR="00D012E6" w:rsidRPr="00410333" w:rsidRDefault="00D012E6" w:rsidP="00DC4C3C">
      <w:pPr>
        <w:tabs>
          <w:tab w:val="clear" w:pos="794"/>
        </w:tabs>
        <w:rPr>
          <w:rtl/>
          <w:lang w:bidi="ar-EG"/>
        </w:rPr>
      </w:pPr>
      <w:r w:rsidRPr="00410333">
        <w:rPr>
          <w:rFonts w:hint="cs"/>
          <w:rtl/>
        </w:rPr>
        <w:t>إلى المشاركة بنشاط في تنفيذ هذا القرار،</w:t>
      </w:r>
    </w:p>
    <w:p w:rsidR="00D012E6" w:rsidRPr="00410333" w:rsidRDefault="00D012E6" w:rsidP="00DC4C3C">
      <w:pPr>
        <w:pStyle w:val="Call"/>
        <w:tabs>
          <w:tab w:val="clear" w:pos="794"/>
        </w:tabs>
        <w:spacing w:before="160"/>
        <w:rPr>
          <w:rtl/>
        </w:rPr>
      </w:pPr>
      <w:r w:rsidRPr="00410333">
        <w:rPr>
          <w:rFonts w:hint="cs"/>
          <w:rtl/>
        </w:rPr>
        <w:t>تدعو منظمات الاتصالات الإقليمية ودون الإقليمية إلى</w:t>
      </w:r>
    </w:p>
    <w:p w:rsidR="00D012E6" w:rsidRPr="00410333" w:rsidRDefault="00D012E6" w:rsidP="00DC4C3C">
      <w:pPr>
        <w:tabs>
          <w:tab w:val="clear" w:pos="794"/>
        </w:tabs>
        <w:rPr>
          <w:rtl/>
        </w:rPr>
      </w:pPr>
      <w:r w:rsidRPr="00410333">
        <w:t>1</w:t>
      </w:r>
      <w:r w:rsidRPr="00410333">
        <w:rPr>
          <w:rFonts w:hint="cs"/>
          <w:rtl/>
        </w:rPr>
        <w:tab/>
        <w:t>المشاركة في تنسيق وتوفيق المساهمات المقدمة من دولها الأعضاء بغية إعداد مقترحات مشتركة كلما أمكن؛</w:t>
      </w:r>
    </w:p>
    <w:p w:rsidR="00D012E6" w:rsidRPr="00410333" w:rsidRDefault="00D012E6" w:rsidP="00DC4C3C">
      <w:pPr>
        <w:tabs>
          <w:tab w:val="clear" w:pos="794"/>
        </w:tabs>
        <w:rPr>
          <w:rtl/>
        </w:rPr>
      </w:pPr>
      <w:r w:rsidRPr="00410333">
        <w:t>2</w:t>
      </w:r>
      <w:r w:rsidRPr="00410333">
        <w:rPr>
          <w:rFonts w:hint="cs"/>
          <w:rtl/>
        </w:rPr>
        <w:tab/>
        <w:t>عقد اجتماعات أقاليمية غير رسمية، إن أمكن، للتوصل إلى مقترحات أقاليمية مشتركة.</w:t>
      </w:r>
    </w:p>
    <w:p w:rsidR="0000593F" w:rsidRPr="00410333" w:rsidRDefault="0000593F" w:rsidP="00DC4C3C">
      <w:pPr>
        <w:tabs>
          <w:tab w:val="clear" w:pos="794"/>
        </w:tabs>
      </w:pPr>
    </w:p>
    <w:p w:rsidR="00BA167B" w:rsidRPr="00410333" w:rsidRDefault="00BA167B" w:rsidP="00E952D6"/>
    <w:p w:rsidR="000D3FAD" w:rsidRPr="00410333" w:rsidRDefault="000D3FAD" w:rsidP="00E952D6"/>
    <w:p w:rsidR="000D3FAD" w:rsidRPr="00410333" w:rsidRDefault="000D3FAD" w:rsidP="00E952D6"/>
    <w:p w:rsidR="000D3FAD" w:rsidRPr="00410333" w:rsidRDefault="000D3FAD" w:rsidP="00E952D6">
      <w:pPr>
        <w:rPr>
          <w:rtl/>
        </w:rPr>
        <w:sectPr w:rsidR="000D3FAD" w:rsidRPr="00410333" w:rsidSect="007F6427">
          <w:pgSz w:w="11907" w:h="16840" w:code="9"/>
          <w:pgMar w:top="1134" w:right="1134" w:bottom="1134" w:left="1134" w:header="567" w:footer="567" w:gutter="0"/>
          <w:cols w:space="708"/>
          <w:vAlign w:val="both"/>
          <w:docGrid w:linePitch="360"/>
        </w:sectPr>
      </w:pPr>
    </w:p>
    <w:p w:rsidR="000D3FAD" w:rsidRPr="00410333" w:rsidRDefault="000D3FAD" w:rsidP="00E952D6">
      <w:pPr>
        <w:pStyle w:val="ResNo"/>
        <w:keepLines/>
        <w:widowControl w:val="0"/>
        <w:rPr>
          <w:rtl/>
        </w:rPr>
      </w:pPr>
      <w:bookmarkStart w:id="98" w:name="_Toc349551577"/>
      <w:bookmarkStart w:id="99" w:name="RES_44"/>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44</w:t>
      </w:r>
      <w:r w:rsidRPr="00410333">
        <w:rPr>
          <w:rFonts w:hint="cs"/>
          <w:rtl/>
        </w:rPr>
        <w:t xml:space="preserve"> (المراجَع في الحمامات، </w:t>
      </w:r>
      <w:r w:rsidRPr="00410333">
        <w:t>2016</w:t>
      </w:r>
      <w:r w:rsidRPr="00410333">
        <w:rPr>
          <w:rFonts w:hint="cs"/>
          <w:rtl/>
        </w:rPr>
        <w:t>)</w:t>
      </w:r>
      <w:bookmarkEnd w:id="98"/>
    </w:p>
    <w:bookmarkEnd w:id="99"/>
    <w:p w:rsidR="000D3FAD" w:rsidRPr="00410333" w:rsidRDefault="000D3FAD" w:rsidP="00E952D6">
      <w:pPr>
        <w:pStyle w:val="Restitle"/>
        <w:keepLines/>
        <w:widowControl w:val="0"/>
        <w:rPr>
          <w:rtl/>
          <w:lang w:bidi="ar-EG"/>
        </w:rPr>
      </w:pPr>
      <w:r w:rsidRPr="00410333">
        <w:rPr>
          <w:rFonts w:hint="cs"/>
          <w:rtl/>
        </w:rPr>
        <w:t>سد الفجوة التقييسية بين البلدان النامية</w:t>
      </w:r>
      <w:r w:rsidRPr="00410333">
        <w:rPr>
          <w:rStyle w:val="FootnoteReference"/>
          <w:rtl/>
        </w:rPr>
        <w:footnoteReference w:customMarkFollows="1" w:id="22"/>
        <w:t>1</w:t>
      </w:r>
      <w:r w:rsidRPr="00410333">
        <w:rPr>
          <w:rFonts w:hint="cs"/>
          <w:rtl/>
        </w:rPr>
        <w:t xml:space="preserve"> والبلدان المتقدمة</w:t>
      </w:r>
    </w:p>
    <w:p w:rsidR="000D3FAD" w:rsidRPr="00410333" w:rsidRDefault="000D3FAD" w:rsidP="00E952D6">
      <w:pPr>
        <w:pStyle w:val="Resref"/>
        <w:keepNext/>
        <w:keepLines/>
        <w:widowControl w:val="0"/>
        <w:rPr>
          <w:i w:val="0"/>
          <w:iCs/>
          <w:rtl/>
        </w:rPr>
      </w:pPr>
      <w:r w:rsidRPr="00410333">
        <w:rPr>
          <w:i w:val="0"/>
          <w:iCs/>
          <w:rtl/>
        </w:rPr>
        <w:t>(</w:t>
      </w:r>
      <w:r w:rsidRPr="00410333">
        <w:rPr>
          <w:rFonts w:hint="eastAsia"/>
          <w:i w:val="0"/>
          <w:iCs/>
          <w:rtl/>
        </w:rPr>
        <w:t>فلوريانوبوليس،</w:t>
      </w:r>
      <w:r w:rsidRPr="00410333">
        <w:rPr>
          <w:i w:val="0"/>
          <w:iCs/>
          <w:rtl/>
        </w:rPr>
        <w:t xml:space="preserve"> </w:t>
      </w:r>
      <w:r w:rsidRPr="00410333">
        <w:rPr>
          <w:i w:val="0"/>
          <w:iCs/>
        </w:rPr>
        <w:t>2004</w:t>
      </w:r>
      <w:r w:rsidRPr="00410333">
        <w:rPr>
          <w:rFonts w:hint="eastAsia"/>
          <w:i w:val="0"/>
          <w:iCs/>
          <w:rtl/>
        </w:rPr>
        <w:t>؛</w:t>
      </w:r>
      <w:r w:rsidRPr="00410333">
        <w:rPr>
          <w:i w:val="0"/>
          <w:iCs/>
          <w:rtl/>
        </w:rPr>
        <w:t xml:space="preserve"> </w:t>
      </w:r>
      <w:r w:rsidRPr="00410333">
        <w:rPr>
          <w:rFonts w:hint="eastAsia"/>
          <w:i w:val="0"/>
          <w:iCs/>
          <w:rtl/>
        </w:rPr>
        <w:t>جوهانسبرغ</w:t>
      </w:r>
      <w:r w:rsidRPr="00410333">
        <w:rPr>
          <w:i w:val="0"/>
          <w:iCs/>
          <w:rtl/>
        </w:rPr>
        <w:t xml:space="preserve"> </w:t>
      </w:r>
      <w:r w:rsidRPr="00410333">
        <w:rPr>
          <w:i w:val="0"/>
          <w:iCs/>
        </w:rPr>
        <w:t>2008</w:t>
      </w:r>
      <w:r w:rsidRPr="00410333">
        <w:rPr>
          <w:rFonts w:hint="eastAsia"/>
          <w:i w:val="0"/>
          <w:iCs/>
          <w:rtl/>
        </w:rPr>
        <w:t>؛</w:t>
      </w:r>
      <w:r w:rsidRPr="00410333">
        <w:rPr>
          <w:i w:val="0"/>
          <w:iCs/>
          <w:rtl/>
        </w:rPr>
        <w:t xml:space="preserve"> </w:t>
      </w:r>
      <w:r w:rsidRPr="00410333">
        <w:rPr>
          <w:rFonts w:hint="eastAsia"/>
          <w:i w:val="0"/>
          <w:iCs/>
          <w:rtl/>
        </w:rPr>
        <w:t>دبي، </w:t>
      </w:r>
      <w:r w:rsidRPr="00410333">
        <w:rPr>
          <w:i w:val="0"/>
          <w:iCs/>
        </w:rPr>
        <w:t>2012</w:t>
      </w:r>
      <w:r w:rsidRPr="00410333">
        <w:rPr>
          <w:rFonts w:hint="cs"/>
          <w:i w:val="0"/>
          <w:iCs/>
          <w:rtl/>
        </w:rPr>
        <w:t>؛</w:t>
      </w:r>
      <w:r w:rsidRPr="00410333">
        <w:rPr>
          <w:i w:val="0"/>
          <w:iCs/>
          <w:rtl/>
        </w:rPr>
        <w:t xml:space="preserve"> </w:t>
      </w:r>
      <w:r w:rsidRPr="00410333">
        <w:rPr>
          <w:rFonts w:hint="eastAsia"/>
          <w:i w:val="0"/>
          <w:iCs/>
          <w:rtl/>
        </w:rPr>
        <w:t>الحمامات،</w:t>
      </w:r>
      <w:r w:rsidRPr="00410333">
        <w:rPr>
          <w:i w:val="0"/>
          <w:iCs/>
          <w:rtl/>
        </w:rPr>
        <w:t xml:space="preserve"> </w:t>
      </w:r>
      <w:r w:rsidRPr="00410333">
        <w:rPr>
          <w:i w:val="0"/>
          <w:iCs/>
        </w:rPr>
        <w:t>2016</w:t>
      </w:r>
      <w:r w:rsidRPr="00410333">
        <w:rPr>
          <w:i w:val="0"/>
          <w:iCs/>
          <w:rtl/>
        </w:rPr>
        <w:t>)</w:t>
      </w:r>
    </w:p>
    <w:p w:rsidR="00D012E6" w:rsidRPr="00410333" w:rsidRDefault="00D012E6" w:rsidP="00DC4C3C">
      <w:pPr>
        <w:pStyle w:val="Normalaftertitle"/>
        <w:keepNext/>
        <w:keepLines/>
        <w:widowControl w:val="0"/>
        <w:tabs>
          <w:tab w:val="clear" w:pos="794"/>
        </w:tabs>
        <w:rPr>
          <w:rtl/>
          <w:lang w:val="fr-FR" w:bidi="ar-EG"/>
        </w:rPr>
      </w:pPr>
      <w:r w:rsidRPr="00410333">
        <w:rPr>
          <w:rFonts w:hint="cs"/>
          <w:rtl/>
          <w:lang w:bidi="ar-EG"/>
        </w:rPr>
        <w:t>إن الجمعية العالمية لتقييس الاتصالات (</w:t>
      </w:r>
      <w:r w:rsidRPr="00410333">
        <w:rPr>
          <w:rFonts w:hint="cs"/>
          <w:rtl/>
          <w:lang w:val="fr-FR" w:bidi="ar-EG"/>
        </w:rPr>
        <w:t xml:space="preserve">الحمامات، </w:t>
      </w:r>
      <w:r w:rsidRPr="00410333">
        <w:rPr>
          <w:lang w:bidi="ar-EG"/>
        </w:rPr>
        <w:t>2016</w:t>
      </w:r>
      <w:r w:rsidRPr="00410333">
        <w:rPr>
          <w:rFonts w:hint="cs"/>
          <w:rtl/>
          <w:lang w:val="fr-FR" w:bidi="ar-EG"/>
        </w:rPr>
        <w:t>)،</w:t>
      </w:r>
    </w:p>
    <w:p w:rsidR="00D012E6" w:rsidRPr="00410333" w:rsidRDefault="00D012E6" w:rsidP="00DC4C3C">
      <w:pPr>
        <w:pStyle w:val="Call"/>
        <w:tabs>
          <w:tab w:val="clear" w:pos="794"/>
        </w:tabs>
        <w:spacing w:before="160"/>
        <w:rPr>
          <w:rtl/>
          <w:lang w:bidi="ar-EG"/>
        </w:rPr>
      </w:pPr>
      <w:r w:rsidRPr="00410333">
        <w:rPr>
          <w:rFonts w:hint="cs"/>
          <w:rtl/>
        </w:rPr>
        <w:t>إذ تضع في اعتبارها</w:t>
      </w:r>
    </w:p>
    <w:p w:rsidR="00D012E6" w:rsidRPr="00410333" w:rsidRDefault="00D012E6" w:rsidP="00DC4C3C">
      <w:pPr>
        <w:tabs>
          <w:tab w:val="clear" w:pos="794"/>
        </w:tabs>
        <w:rPr>
          <w:rtl/>
          <w:lang w:val="fr-FR" w:bidi="ar-EG"/>
        </w:rPr>
      </w:pPr>
      <w:r w:rsidRPr="00410333">
        <w:rPr>
          <w:rFonts w:hint="cs"/>
          <w:i/>
          <w:iCs/>
          <w:rtl/>
        </w:rPr>
        <w:t xml:space="preserve"> أ )</w:t>
      </w:r>
      <w:r w:rsidRPr="00410333">
        <w:rPr>
          <w:rFonts w:hint="cs"/>
          <w:rtl/>
        </w:rPr>
        <w:tab/>
        <w:t>أن القرار</w:t>
      </w:r>
      <w:r w:rsidRPr="00410333">
        <w:rPr>
          <w:rFonts w:hint="eastAsia"/>
          <w:rtl/>
        </w:rPr>
        <w:t> </w:t>
      </w:r>
      <w:r w:rsidRPr="00410333">
        <w:rPr>
          <w:lang w:val="fr-FR"/>
        </w:rPr>
        <w:t>123</w:t>
      </w:r>
      <w:r w:rsidRPr="00410333">
        <w:rPr>
          <w:rFonts w:hint="cs"/>
          <w:rtl/>
          <w:lang w:val="fr-FR" w:bidi="ar-EG"/>
        </w:rPr>
        <w:t xml:space="preserve"> (المراجَع في بوسان، </w:t>
      </w:r>
      <w:r w:rsidRPr="00410333">
        <w:rPr>
          <w:lang w:bidi="ar-EG"/>
        </w:rPr>
        <w:t>2014</w:t>
      </w:r>
      <w:r w:rsidRPr="00410333">
        <w:rPr>
          <w:rFonts w:hint="cs"/>
          <w:rtl/>
          <w:lang w:val="fr-FR" w:bidi="ar-EG"/>
        </w:rPr>
        <w:t xml:space="preserve">) لمؤتمر المندوبين المفوضين، بشأن سد الفجوة التقييسية بين البلدان النامية والبلدان المتقدمة يكلف الأمين العام ومديري المكاتب الثلاثة بالعمل بشكل وثيق فيما بينهم على </w:t>
      </w:r>
      <w:r w:rsidRPr="00410333">
        <w:rPr>
          <w:rtl/>
          <w:lang w:val="fr-FR" w:bidi="ar-EG"/>
        </w:rPr>
        <w:t xml:space="preserve">متابعة وتنفيذ القرار الحالي والقرارات </w:t>
      </w:r>
      <w:r w:rsidRPr="00410333">
        <w:rPr>
          <w:rFonts w:hint="eastAsia"/>
          <w:rtl/>
          <w:lang w:val="fr-FR" w:bidi="ar-EG"/>
        </w:rPr>
        <w:t>ذات</w:t>
      </w:r>
      <w:r w:rsidRPr="00410333">
        <w:rPr>
          <w:rtl/>
          <w:lang w:val="fr-FR" w:bidi="ar-EG"/>
        </w:rPr>
        <w:t xml:space="preserve"> الصلة</w:t>
      </w:r>
      <w:r w:rsidRPr="00410333">
        <w:rPr>
          <w:rFonts w:hint="cs"/>
          <w:rtl/>
          <w:lang w:val="fr-FR" w:bidi="ar-EG"/>
        </w:rPr>
        <w:t xml:space="preserve"> و</w:t>
      </w:r>
      <w:r w:rsidRPr="00410333">
        <w:rPr>
          <w:rFonts w:hint="eastAsia"/>
          <w:rtl/>
          <w:lang w:val="fr-FR" w:bidi="ar-EG"/>
        </w:rPr>
        <w:t>على</w:t>
      </w:r>
      <w:r w:rsidRPr="00410333">
        <w:rPr>
          <w:rtl/>
          <w:lang w:val="fr-FR" w:bidi="ar-EG"/>
        </w:rPr>
        <w:t xml:space="preserve"> متابعة تنفيذ المبادرات التي تهدف إلى تعزيز الجهود</w:t>
      </w:r>
      <w:r w:rsidRPr="00410333">
        <w:rPr>
          <w:rFonts w:hint="cs"/>
          <w:rtl/>
          <w:lang w:val="fr-FR" w:bidi="ar-EG"/>
        </w:rPr>
        <w:t xml:space="preserve"> الرامية إلى</w:t>
      </w:r>
      <w:r w:rsidRPr="00410333">
        <w:rPr>
          <w:rtl/>
          <w:lang w:val="fr-FR" w:bidi="ar-EG"/>
        </w:rPr>
        <w:t xml:space="preserve"> </w:t>
      </w:r>
      <w:r w:rsidRPr="00410333">
        <w:rPr>
          <w:rFonts w:hint="cs"/>
          <w:rtl/>
          <w:lang w:val="fr-FR" w:bidi="ar-EG"/>
        </w:rPr>
        <w:t xml:space="preserve">سد </w:t>
      </w:r>
      <w:r w:rsidRPr="00410333">
        <w:rPr>
          <w:rFonts w:hint="eastAsia"/>
          <w:rtl/>
          <w:lang w:val="fr-FR" w:bidi="ar-EG"/>
        </w:rPr>
        <w:t>الفجوة</w:t>
      </w:r>
      <w:r w:rsidRPr="00410333">
        <w:rPr>
          <w:rtl/>
          <w:lang w:val="fr-FR" w:bidi="ar-EG"/>
        </w:rPr>
        <w:t xml:space="preserve"> </w:t>
      </w:r>
      <w:r w:rsidRPr="00410333">
        <w:rPr>
          <w:rFonts w:hint="eastAsia"/>
          <w:rtl/>
          <w:lang w:val="fr-FR" w:bidi="ar-EG"/>
        </w:rPr>
        <w:t>التقييسية</w:t>
      </w:r>
      <w:r w:rsidRPr="00410333">
        <w:rPr>
          <w:rFonts w:hint="cs"/>
          <w:rtl/>
          <w:lang w:val="fr-FR" w:bidi="ar-EG"/>
        </w:rPr>
        <w:t xml:space="preserve"> بين البلدان النامية والبلدان المتقدمة فضلاً عن متابعة وتنفيذ فقرات منطوق </w:t>
      </w:r>
      <w:r w:rsidRPr="00410333">
        <w:rPr>
          <w:rFonts w:hint="cs"/>
          <w:rtl/>
        </w:rPr>
        <w:t>القرار</w:t>
      </w:r>
      <w:r w:rsidRPr="00410333">
        <w:rPr>
          <w:rFonts w:hint="eastAsia"/>
          <w:rtl/>
        </w:rPr>
        <w:t> </w:t>
      </w:r>
      <w:r w:rsidRPr="00410333">
        <w:rPr>
          <w:lang w:val="fr-FR"/>
        </w:rPr>
        <w:t>123</w:t>
      </w:r>
      <w:r w:rsidRPr="00410333">
        <w:rPr>
          <w:rFonts w:hint="cs"/>
          <w:rtl/>
          <w:lang w:val="fr-FR" w:bidi="ar-EG"/>
        </w:rPr>
        <w:t xml:space="preserve"> (المراجَع في بوسان، </w:t>
      </w:r>
      <w:r w:rsidRPr="00410333">
        <w:rPr>
          <w:lang w:bidi="ar-EG"/>
        </w:rPr>
        <w:t>2014</w:t>
      </w:r>
      <w:r w:rsidRPr="00410333">
        <w:rPr>
          <w:rFonts w:hint="cs"/>
          <w:rtl/>
          <w:lang w:val="fr-FR" w:bidi="ar-EG"/>
        </w:rPr>
        <w:t>)، مع دعم التنسيق في هذا الشأن على الصعيد الإقليمي من خلال المكاتب والمنظمات الإقليمية؛</w:t>
      </w:r>
    </w:p>
    <w:p w:rsidR="00D012E6" w:rsidRPr="00410333" w:rsidRDefault="00D012E6" w:rsidP="00DC4C3C">
      <w:pPr>
        <w:tabs>
          <w:tab w:val="clear" w:pos="794"/>
        </w:tabs>
        <w:rPr>
          <w:rtl/>
          <w:lang w:val="fr-FR"/>
        </w:rPr>
      </w:pPr>
      <w:r w:rsidRPr="00410333">
        <w:rPr>
          <w:rFonts w:hint="cs"/>
          <w:i/>
          <w:iCs/>
          <w:rtl/>
          <w:lang w:val="fr-FR" w:bidi="ar-EG"/>
        </w:rPr>
        <w:t>ب)</w:t>
      </w:r>
      <w:r w:rsidRPr="00410333">
        <w:rPr>
          <w:rFonts w:hint="cs"/>
          <w:rtl/>
          <w:lang w:val="fr-FR" w:bidi="ar-EG"/>
        </w:rPr>
        <w:tab/>
        <w:t xml:space="preserve">أن القرار </w:t>
      </w:r>
      <w:r w:rsidRPr="00410333">
        <w:rPr>
          <w:lang w:val="fr-FR" w:bidi="ar-EG"/>
        </w:rPr>
        <w:t>139</w:t>
      </w:r>
      <w:r w:rsidRPr="00410333">
        <w:rPr>
          <w:rFonts w:hint="cs"/>
          <w:rtl/>
          <w:lang w:val="fr-FR" w:bidi="ar-EG"/>
        </w:rPr>
        <w:t xml:space="preserve"> (المراجَع في بوسان، </w:t>
      </w:r>
      <w:r w:rsidRPr="00410333">
        <w:rPr>
          <w:lang w:bidi="ar-EG"/>
        </w:rPr>
        <w:t>2014</w:t>
      </w:r>
      <w:r w:rsidRPr="00410333">
        <w:rPr>
          <w:rFonts w:hint="cs"/>
          <w:rtl/>
          <w:lang w:val="fr-FR" w:bidi="ar-EG"/>
        </w:rPr>
        <w:t xml:space="preserve">) لمؤتمر المندوبين المفوضين </w:t>
      </w:r>
      <w:r w:rsidRPr="00410333">
        <w:rPr>
          <w:rtl/>
          <w:lang w:val="fr-FR" w:bidi="ar-SY"/>
        </w:rPr>
        <w:t>ينص على مواصلة تنفيذ القرار</w:t>
      </w:r>
      <w:r w:rsidRPr="00410333">
        <w:rPr>
          <w:rtl/>
          <w:lang w:val="fr-FR" w:bidi="ar-EG"/>
        </w:rPr>
        <w:t> </w:t>
      </w:r>
      <w:r w:rsidRPr="00410333">
        <w:rPr>
          <w:lang w:bidi="ar-EG"/>
        </w:rPr>
        <w:t>37</w:t>
      </w:r>
      <w:r w:rsidRPr="00410333">
        <w:rPr>
          <w:rtl/>
          <w:lang w:val="fr-FR" w:bidi="ar-SY"/>
        </w:rPr>
        <w:t xml:space="preserve"> (المراجَع في </w:t>
      </w:r>
      <w:r w:rsidRPr="00410333">
        <w:rPr>
          <w:rtl/>
          <w:lang w:val="fr-FR" w:bidi="ar-EG"/>
        </w:rPr>
        <w:t xml:space="preserve">دبي، </w:t>
      </w:r>
      <w:r w:rsidRPr="00410333">
        <w:rPr>
          <w:lang w:bidi="ar-EG"/>
        </w:rPr>
        <w:t>2014</w:t>
      </w:r>
      <w:r w:rsidRPr="00410333">
        <w:rPr>
          <w:rtl/>
          <w:lang w:val="fr-FR" w:bidi="ar-SY"/>
        </w:rPr>
        <w:t>)</w:t>
      </w:r>
      <w:r w:rsidRPr="00410333">
        <w:rPr>
          <w:rFonts w:hint="cs"/>
          <w:rtl/>
          <w:lang w:val="fr-FR" w:bidi="ar-SY"/>
        </w:rPr>
        <w:t xml:space="preserve"> </w:t>
      </w:r>
      <w:r w:rsidRPr="00410333">
        <w:rPr>
          <w:rFonts w:hint="cs"/>
          <w:rtl/>
          <w:lang w:val="fr-FR" w:bidi="ar-EG"/>
        </w:rPr>
        <w:t xml:space="preserve">للمؤتمر العالمي لتنمية الاتصالات </w:t>
      </w:r>
      <w:r w:rsidRPr="00410333">
        <w:rPr>
          <w:lang w:val="fr-FR" w:bidi="ar-EG"/>
        </w:rPr>
        <w:t>(WTDC)</w:t>
      </w:r>
      <w:r w:rsidRPr="00410333">
        <w:rPr>
          <w:rFonts w:hint="cs"/>
          <w:rtl/>
          <w:lang w:val="fr-FR" w:bidi="ar-EG"/>
        </w:rPr>
        <w:t xml:space="preserve"> </w:t>
      </w:r>
      <w:r w:rsidRPr="00410333">
        <w:rPr>
          <w:rtl/>
          <w:lang w:val="fr-FR" w:bidi="ar-EG"/>
        </w:rPr>
        <w:t xml:space="preserve">بشأن </w:t>
      </w:r>
      <w:r w:rsidRPr="00410333">
        <w:rPr>
          <w:color w:val="000000"/>
          <w:rtl/>
        </w:rPr>
        <w:t>استخدام الاتصالات/تكنولوجيا المعلومات والاتصالات من أجل سد الفجوة الرقمية وبناء مجتمع معلومات شامل</w:t>
      </w:r>
      <w:r w:rsidRPr="00410333">
        <w:rPr>
          <w:rFonts w:hint="cs"/>
          <w:rtl/>
          <w:lang w:val="fr-FR"/>
        </w:rPr>
        <w:t>؛</w:t>
      </w:r>
    </w:p>
    <w:p w:rsidR="00D012E6" w:rsidRPr="00410333" w:rsidRDefault="00D012E6" w:rsidP="00DC4C3C">
      <w:pPr>
        <w:tabs>
          <w:tab w:val="clear" w:pos="794"/>
        </w:tabs>
        <w:rPr>
          <w:lang w:bidi="ar-EG"/>
        </w:rPr>
      </w:pPr>
      <w:r w:rsidRPr="00410333">
        <w:rPr>
          <w:rFonts w:hint="eastAsia"/>
          <w:i/>
          <w:iCs/>
          <w:rtl/>
          <w:lang w:val="fr-FR"/>
        </w:rPr>
        <w:t>ج</w:t>
      </w:r>
      <w:r w:rsidRPr="00410333">
        <w:rPr>
          <w:i/>
          <w:iCs/>
          <w:rtl/>
          <w:lang w:val="fr-FR"/>
        </w:rPr>
        <w:t>)</w:t>
      </w:r>
      <w:r w:rsidRPr="00410333">
        <w:rPr>
          <w:rFonts w:hint="cs"/>
          <w:rtl/>
          <w:lang w:val="fr-FR"/>
        </w:rPr>
        <w:tab/>
      </w:r>
      <w:r w:rsidRPr="00410333">
        <w:rPr>
          <w:rFonts w:hint="eastAsia"/>
          <w:rtl/>
          <w:lang w:val="fr-FR"/>
        </w:rPr>
        <w:t>أن</w:t>
      </w:r>
      <w:r w:rsidRPr="00410333">
        <w:rPr>
          <w:rtl/>
          <w:lang w:val="fr-FR"/>
        </w:rPr>
        <w:t xml:space="preserve"> القرار </w:t>
      </w:r>
      <w:r w:rsidRPr="00410333">
        <w:t>154</w:t>
      </w:r>
      <w:r w:rsidRPr="00410333">
        <w:rPr>
          <w:rtl/>
          <w:lang w:bidi="ar-EG"/>
        </w:rPr>
        <w:t xml:space="preserve"> (المراجَع في بوسان، </w:t>
      </w:r>
      <w:r w:rsidRPr="00410333">
        <w:rPr>
          <w:lang w:bidi="ar-EG"/>
        </w:rPr>
        <w:t>2014</w:t>
      </w:r>
      <w:r w:rsidRPr="00410333">
        <w:rPr>
          <w:rtl/>
          <w:lang w:bidi="ar-EG"/>
        </w:rPr>
        <w:t xml:space="preserve">) </w:t>
      </w:r>
      <w:r w:rsidRPr="00410333">
        <w:rPr>
          <w:rFonts w:hint="eastAsia"/>
          <w:rtl/>
        </w:rPr>
        <w:t>ل</w:t>
      </w:r>
      <w:r w:rsidRPr="00410333">
        <w:rPr>
          <w:rtl/>
        </w:rPr>
        <w:t xml:space="preserve">مؤتمر المندوبين المفوضين </w:t>
      </w:r>
      <w:r w:rsidRPr="00410333">
        <w:rPr>
          <w:rFonts w:hint="cs"/>
          <w:rtl/>
        </w:rPr>
        <w:t xml:space="preserve">ينص على مواصلة </w:t>
      </w:r>
      <w:r w:rsidRPr="00410333">
        <w:rPr>
          <w:rtl/>
        </w:rPr>
        <w:t xml:space="preserve">اتخاذ كل التدابير اللازمة لضمان استعمال اللغات الرسمية الست </w:t>
      </w:r>
      <w:r w:rsidRPr="00410333">
        <w:rPr>
          <w:rFonts w:hint="cs"/>
          <w:rtl/>
        </w:rPr>
        <w:t>ل</w:t>
      </w:r>
      <w:r w:rsidRPr="00410333">
        <w:rPr>
          <w:rtl/>
        </w:rPr>
        <w:t>لاتحاد على قدم المساواة</w:t>
      </w:r>
      <w:r w:rsidRPr="00410333">
        <w:rPr>
          <w:rFonts w:hint="eastAsia"/>
          <w:rtl/>
        </w:rPr>
        <w:t>؛</w:t>
      </w:r>
    </w:p>
    <w:p w:rsidR="00D012E6" w:rsidRPr="00410333" w:rsidRDefault="00D012E6" w:rsidP="00DC4C3C">
      <w:pPr>
        <w:tabs>
          <w:tab w:val="clear" w:pos="794"/>
        </w:tabs>
        <w:rPr>
          <w:spacing w:val="-2"/>
          <w:rtl/>
        </w:rPr>
      </w:pPr>
      <w:r w:rsidRPr="00410333">
        <w:rPr>
          <w:rFonts w:hint="eastAsia"/>
          <w:i/>
          <w:iCs/>
          <w:spacing w:val="-2"/>
          <w:rtl/>
          <w:lang w:val="fr-FR" w:bidi="ar-EG"/>
        </w:rPr>
        <w:t>د </w:t>
      </w:r>
      <w:r w:rsidRPr="00410333">
        <w:rPr>
          <w:i/>
          <w:iCs/>
          <w:spacing w:val="-2"/>
          <w:rtl/>
          <w:lang w:val="fr-FR" w:bidi="ar-EG"/>
        </w:rPr>
        <w:t>)</w:t>
      </w:r>
      <w:r w:rsidRPr="00410333">
        <w:rPr>
          <w:spacing w:val="-2"/>
          <w:rtl/>
          <w:lang w:val="fr-FR" w:bidi="ar-EG"/>
        </w:rPr>
        <w:tab/>
      </w:r>
      <w:r w:rsidRPr="00410333">
        <w:rPr>
          <w:spacing w:val="-2"/>
          <w:rtl/>
        </w:rPr>
        <w:t xml:space="preserve">أن القرار </w:t>
      </w:r>
      <w:r w:rsidRPr="00410333">
        <w:rPr>
          <w:spacing w:val="-2"/>
        </w:rPr>
        <w:t>166</w:t>
      </w:r>
      <w:r w:rsidRPr="00410333">
        <w:rPr>
          <w:spacing w:val="-2"/>
          <w:rtl/>
        </w:rPr>
        <w:t xml:space="preserve"> (</w:t>
      </w:r>
      <w:r w:rsidRPr="00410333">
        <w:rPr>
          <w:rFonts w:hint="eastAsia"/>
          <w:spacing w:val="-2"/>
          <w:rtl/>
        </w:rPr>
        <w:t>المراجَع</w:t>
      </w:r>
      <w:r w:rsidRPr="00410333">
        <w:rPr>
          <w:spacing w:val="-2"/>
          <w:rtl/>
        </w:rPr>
        <w:t xml:space="preserve"> في بوسان، </w:t>
      </w:r>
      <w:r w:rsidRPr="00410333">
        <w:rPr>
          <w:spacing w:val="-2"/>
        </w:rPr>
        <w:t>2014</w:t>
      </w:r>
      <w:r w:rsidRPr="00410333">
        <w:rPr>
          <w:spacing w:val="-2"/>
          <w:rtl/>
        </w:rPr>
        <w:t xml:space="preserve">) </w:t>
      </w:r>
      <w:r w:rsidRPr="00410333">
        <w:rPr>
          <w:spacing w:val="-2"/>
          <w:rtl/>
          <w:lang w:val="fr-FR" w:bidi="ar-EG"/>
        </w:rPr>
        <w:t>لمؤتمر المندوبين المفوضين بشأن</w:t>
      </w:r>
      <w:r w:rsidRPr="00410333">
        <w:rPr>
          <w:spacing w:val="-2"/>
          <w:rtl/>
        </w:rPr>
        <w:t xml:space="preserve"> عدد نواب رؤساء الأفرقة الاستشارية للقطاعات ولجان الدراسات والأفرقة الأُخرى </w:t>
      </w:r>
      <w:r w:rsidRPr="00410333">
        <w:rPr>
          <w:rFonts w:hint="cs"/>
          <w:spacing w:val="-2"/>
          <w:rtl/>
        </w:rPr>
        <w:t xml:space="preserve">ينص على </w:t>
      </w:r>
      <w:r w:rsidRPr="00410333">
        <w:rPr>
          <w:spacing w:val="-2"/>
          <w:rtl/>
        </w:rPr>
        <w:t xml:space="preserve">مراعاة توزيع جغرافي منصف بين مناطق الاتحاد وضرورة تشجيع البلدان النامية على المشاركة </w:t>
      </w:r>
      <w:r w:rsidRPr="00410333">
        <w:rPr>
          <w:spacing w:val="-2"/>
          <w:rtl/>
          <w:lang w:bidi="ar-EG"/>
        </w:rPr>
        <w:t>بفعالية</w:t>
      </w:r>
      <w:r w:rsidRPr="00410333">
        <w:rPr>
          <w:spacing w:val="-2"/>
          <w:rtl/>
        </w:rPr>
        <w:t xml:space="preserve">، من أجل ضمان أن يكون لكل منطقة </w:t>
      </w:r>
      <w:r w:rsidRPr="00410333">
        <w:rPr>
          <w:rFonts w:hint="cs"/>
          <w:spacing w:val="-2"/>
          <w:rtl/>
        </w:rPr>
        <w:t xml:space="preserve">ممثلون </w:t>
      </w:r>
      <w:r w:rsidRPr="00410333">
        <w:rPr>
          <w:spacing w:val="-2"/>
          <w:rtl/>
        </w:rPr>
        <w:t>لها؛</w:t>
      </w:r>
    </w:p>
    <w:p w:rsidR="00D012E6" w:rsidRPr="00410333" w:rsidRDefault="00D012E6" w:rsidP="00DC4C3C">
      <w:pPr>
        <w:tabs>
          <w:tab w:val="clear" w:pos="794"/>
        </w:tabs>
        <w:rPr>
          <w:spacing w:val="-4"/>
          <w:rtl/>
          <w:lang w:bidi="ar-EG"/>
        </w:rPr>
      </w:pPr>
      <w:r w:rsidRPr="00410333">
        <w:rPr>
          <w:rFonts w:hint="cs"/>
          <w:i/>
          <w:iCs/>
          <w:spacing w:val="-4"/>
          <w:rtl/>
          <w:lang w:val="fr-FR"/>
        </w:rPr>
        <w:t>ﻫ )</w:t>
      </w:r>
      <w:r w:rsidRPr="00410333">
        <w:rPr>
          <w:rFonts w:hint="cs"/>
          <w:spacing w:val="-4"/>
          <w:rtl/>
          <w:lang w:val="fr-FR"/>
        </w:rPr>
        <w:tab/>
      </w:r>
      <w:r w:rsidRPr="00410333">
        <w:rPr>
          <w:spacing w:val="-4"/>
          <w:rtl/>
        </w:rPr>
        <w:t xml:space="preserve">أن القرار </w:t>
      </w:r>
      <w:r w:rsidRPr="00410333">
        <w:rPr>
          <w:spacing w:val="-4"/>
        </w:rPr>
        <w:t>169</w:t>
      </w:r>
      <w:r w:rsidRPr="00410333">
        <w:rPr>
          <w:spacing w:val="-4"/>
          <w:rtl/>
        </w:rPr>
        <w:t xml:space="preserve"> (المراجَع في بوسان، </w:t>
      </w:r>
      <w:r w:rsidRPr="00410333">
        <w:rPr>
          <w:spacing w:val="-4"/>
        </w:rPr>
        <w:t>2014</w:t>
      </w:r>
      <w:r w:rsidRPr="00410333">
        <w:rPr>
          <w:spacing w:val="-4"/>
          <w:rtl/>
        </w:rPr>
        <w:t xml:space="preserve">) </w:t>
      </w:r>
      <w:r w:rsidRPr="00410333">
        <w:rPr>
          <w:spacing w:val="-4"/>
          <w:rtl/>
          <w:lang w:val="fr-FR" w:bidi="ar-EG"/>
        </w:rPr>
        <w:t xml:space="preserve">لمؤتمر المندوبين المفوضين </w:t>
      </w:r>
      <w:r w:rsidRPr="00410333">
        <w:rPr>
          <w:color w:val="000000"/>
          <w:rtl/>
        </w:rPr>
        <w:t xml:space="preserve">ينص على استمرار السماح </w:t>
      </w:r>
      <w:r w:rsidRPr="00410333">
        <w:rPr>
          <w:spacing w:val="-4"/>
          <w:rtl/>
        </w:rPr>
        <w:t>للهيئات الأكاديمية من البلدان النامية بالمشاركة في أعمال قطاعات الاتحاد الثلاثة مقابل</w:t>
      </w:r>
      <w:r w:rsidRPr="00410333">
        <w:rPr>
          <w:rFonts w:hint="cs"/>
          <w:spacing w:val="-4"/>
          <w:rtl/>
        </w:rPr>
        <w:t> </w:t>
      </w:r>
      <w:r w:rsidRPr="00410333">
        <w:rPr>
          <w:spacing w:val="-4"/>
        </w:rPr>
        <w:t>1/32</w:t>
      </w:r>
      <w:r w:rsidRPr="00410333">
        <w:rPr>
          <w:spacing w:val="-4"/>
          <w:rtl/>
          <w:lang w:bidi="ar-EG"/>
        </w:rPr>
        <w:t xml:space="preserve"> من</w:t>
      </w:r>
      <w:r w:rsidRPr="00410333">
        <w:rPr>
          <w:rFonts w:hint="cs"/>
          <w:spacing w:val="-4"/>
          <w:rtl/>
          <w:lang w:bidi="ar-EG"/>
        </w:rPr>
        <w:t> </w:t>
      </w:r>
      <w:r w:rsidRPr="00410333">
        <w:rPr>
          <w:spacing w:val="-4"/>
          <w:rtl/>
          <w:lang w:bidi="ar-EG"/>
        </w:rPr>
        <w:t>قيمة وحدة المساهمة لأعضاء القطاعات</w:t>
      </w:r>
      <w:r w:rsidRPr="00410333">
        <w:rPr>
          <w:rFonts w:hint="cs"/>
          <w:spacing w:val="-4"/>
          <w:rtl/>
          <w:lang w:bidi="ar-EG"/>
        </w:rPr>
        <w:t>؛</w:t>
      </w:r>
    </w:p>
    <w:p w:rsidR="00D012E6" w:rsidRPr="00410333" w:rsidRDefault="00D012E6" w:rsidP="00DC4C3C">
      <w:pPr>
        <w:tabs>
          <w:tab w:val="clear" w:pos="794"/>
        </w:tabs>
        <w:rPr>
          <w:spacing w:val="-4"/>
          <w:lang w:bidi="ar-EG"/>
        </w:rPr>
      </w:pPr>
      <w:r w:rsidRPr="00410333">
        <w:rPr>
          <w:rFonts w:hint="cs"/>
          <w:i/>
          <w:iCs/>
          <w:spacing w:val="-4"/>
          <w:rtl/>
          <w:lang w:bidi="ar-EG"/>
        </w:rPr>
        <w:t>و</w:t>
      </w:r>
      <w:r w:rsidRPr="00410333">
        <w:rPr>
          <w:i/>
          <w:iCs/>
          <w:spacing w:val="-4"/>
          <w:rtl/>
          <w:lang w:bidi="ar-EG"/>
        </w:rPr>
        <w:t> )</w:t>
      </w:r>
      <w:r w:rsidRPr="00410333">
        <w:rPr>
          <w:i/>
          <w:iCs/>
          <w:spacing w:val="-4"/>
          <w:rtl/>
          <w:lang w:bidi="ar-EG"/>
        </w:rPr>
        <w:tab/>
      </w:r>
      <w:r w:rsidRPr="00410333">
        <w:rPr>
          <w:spacing w:val="-4"/>
          <w:rtl/>
          <w:lang w:bidi="ar-EG"/>
        </w:rPr>
        <w:t xml:space="preserve">أن القرار </w:t>
      </w:r>
      <w:r w:rsidRPr="00410333">
        <w:rPr>
          <w:spacing w:val="-4"/>
          <w:lang w:bidi="ar-EG"/>
        </w:rPr>
        <w:t>191</w:t>
      </w:r>
      <w:r w:rsidRPr="00410333">
        <w:rPr>
          <w:spacing w:val="-4"/>
          <w:rtl/>
          <w:lang w:bidi="ar-EG"/>
        </w:rPr>
        <w:t xml:space="preserve"> (بوسان، </w:t>
      </w:r>
      <w:r w:rsidRPr="00410333">
        <w:rPr>
          <w:spacing w:val="-4"/>
          <w:lang w:bidi="ar-EG"/>
        </w:rPr>
        <w:t>2014</w:t>
      </w:r>
      <w:r w:rsidRPr="00410333">
        <w:rPr>
          <w:spacing w:val="-4"/>
          <w:rtl/>
          <w:lang w:bidi="ar-EG"/>
        </w:rPr>
        <w:t>) لمؤتمر المندوبين المفوضين يكلف مديري المكاتب الثلاثة بضمان التنسيق بين</w:t>
      </w:r>
      <w:r w:rsidRPr="00410333">
        <w:rPr>
          <w:rFonts w:hint="cs"/>
          <w:spacing w:val="-4"/>
          <w:rtl/>
          <w:lang w:bidi="ar-EG"/>
        </w:rPr>
        <w:t> </w:t>
      </w:r>
      <w:r w:rsidRPr="00410333">
        <w:rPr>
          <w:spacing w:val="-4"/>
          <w:rtl/>
          <w:lang w:bidi="ar-EG"/>
        </w:rPr>
        <w:t>القطاعات؛</w:t>
      </w:r>
    </w:p>
    <w:p w:rsidR="00D012E6" w:rsidRPr="00410333" w:rsidRDefault="00D012E6" w:rsidP="00DC4C3C">
      <w:pPr>
        <w:tabs>
          <w:tab w:val="clear" w:pos="794"/>
        </w:tabs>
        <w:rPr>
          <w:rtl/>
        </w:rPr>
      </w:pPr>
      <w:r w:rsidRPr="00410333">
        <w:rPr>
          <w:rFonts w:hint="cs"/>
          <w:i/>
          <w:iCs/>
          <w:rtl/>
          <w:lang w:bidi="ar-EG"/>
        </w:rPr>
        <w:t>ز</w:t>
      </w:r>
      <w:r w:rsidRPr="00410333">
        <w:rPr>
          <w:i/>
          <w:iCs/>
          <w:rtl/>
          <w:lang w:bidi="ar-EG"/>
        </w:rPr>
        <w:t> )</w:t>
      </w:r>
      <w:r w:rsidRPr="00410333">
        <w:rPr>
          <w:i/>
          <w:iCs/>
          <w:rtl/>
          <w:lang w:bidi="ar-EG"/>
        </w:rPr>
        <w:tab/>
      </w:r>
      <w:r w:rsidRPr="00410333">
        <w:rPr>
          <w:rtl/>
          <w:lang w:bidi="ar-EG"/>
        </w:rPr>
        <w:t xml:space="preserve">أن القرار </w:t>
      </w:r>
      <w:r w:rsidRPr="00410333">
        <w:rPr>
          <w:lang w:bidi="ar-EG"/>
        </w:rPr>
        <w:t>195</w:t>
      </w:r>
      <w:r w:rsidRPr="00410333">
        <w:rPr>
          <w:rtl/>
          <w:lang w:bidi="ar-EG"/>
        </w:rPr>
        <w:t xml:space="preserve"> (بوسان، </w:t>
      </w:r>
      <w:r w:rsidRPr="00410333">
        <w:rPr>
          <w:lang w:bidi="ar-EG"/>
        </w:rPr>
        <w:t>2014</w:t>
      </w:r>
      <w:r w:rsidRPr="00410333">
        <w:rPr>
          <w:rtl/>
          <w:lang w:bidi="ar-EG"/>
        </w:rPr>
        <w:t>) لمؤتمر المندوبين المفوضين</w:t>
      </w:r>
      <w:r w:rsidRPr="00410333">
        <w:rPr>
          <w:rtl/>
          <w:lang w:bidi="ar-SY"/>
        </w:rPr>
        <w:t xml:space="preserve"> </w:t>
      </w:r>
      <w:r w:rsidRPr="00410333">
        <w:rPr>
          <w:rFonts w:hint="cs"/>
          <w:rtl/>
          <w:lang w:bidi="ar-SY"/>
        </w:rPr>
        <w:t xml:space="preserve">ينصّ على تكليف </w:t>
      </w:r>
      <w:r w:rsidRPr="00410333">
        <w:rPr>
          <w:rtl/>
          <w:lang w:bidi="ar-SY"/>
        </w:rPr>
        <w:t>مدير مكتب تنمية الاتصالات</w:t>
      </w:r>
      <w:r w:rsidRPr="00410333">
        <w:rPr>
          <w:rFonts w:hint="eastAsia"/>
          <w:rtl/>
          <w:lang w:bidi="ar-SY"/>
        </w:rPr>
        <w:t> </w:t>
      </w:r>
      <w:r w:rsidRPr="00410333">
        <w:rPr>
          <w:lang w:bidi="ar-SY"/>
        </w:rPr>
        <w:t>(BDT)</w:t>
      </w:r>
      <w:r w:rsidRPr="00410333">
        <w:rPr>
          <w:rtl/>
          <w:lang w:bidi="ar-SY"/>
        </w:rPr>
        <w:t>، بالتنسيق مع مديري المكتبين الآخرين</w:t>
      </w:r>
      <w:r w:rsidRPr="00410333">
        <w:rPr>
          <w:rFonts w:hint="cs"/>
          <w:rtl/>
          <w:lang w:bidi="ar-SY"/>
        </w:rPr>
        <w:t>،</w:t>
      </w:r>
      <w:r w:rsidRPr="00410333">
        <w:rPr>
          <w:rtl/>
          <w:lang w:bidi="ar-SY"/>
        </w:rPr>
        <w:t xml:space="preserve"> </w:t>
      </w:r>
      <w:r w:rsidRPr="00410333">
        <w:rPr>
          <w:rtl/>
        </w:rPr>
        <w:t>بتوفير الخبرة التقنية اللازمة لإجراء دراسات الجدوى وإدارة المشاريع وتقديم الدعم من أجل تنفيذ إعلان إفريقيا</w:t>
      </w:r>
      <w:r w:rsidRPr="00410333">
        <w:rPr>
          <w:rFonts w:hint="cs"/>
          <w:rtl/>
        </w:rPr>
        <w:t> </w:t>
      </w:r>
      <w:r w:rsidRPr="00410333">
        <w:rPr>
          <w:rtl/>
        </w:rPr>
        <w:t>الذكية؛</w:t>
      </w:r>
    </w:p>
    <w:p w:rsidR="00BA167B" w:rsidRPr="00410333" w:rsidRDefault="00BA167B" w:rsidP="00DC4C3C">
      <w:pPr>
        <w:tabs>
          <w:tab w:val="clear" w:pos="794"/>
        </w:tabs>
        <w:bidi w:val="0"/>
        <w:spacing w:before="0" w:after="160" w:line="259" w:lineRule="auto"/>
        <w:jc w:val="left"/>
        <w:rPr>
          <w:i/>
          <w:iCs/>
          <w:rtl/>
          <w:lang w:bidi="ar-EG"/>
        </w:rPr>
      </w:pPr>
      <w:r w:rsidRPr="00410333">
        <w:rPr>
          <w:i/>
          <w:iCs/>
          <w:rtl/>
          <w:lang w:bidi="ar-EG"/>
        </w:rPr>
        <w:br w:type="page"/>
      </w:r>
    </w:p>
    <w:p w:rsidR="00D012E6" w:rsidRPr="00410333" w:rsidRDefault="00D012E6" w:rsidP="00DC4C3C">
      <w:pPr>
        <w:tabs>
          <w:tab w:val="clear" w:pos="794"/>
        </w:tabs>
        <w:rPr>
          <w:rtl/>
          <w:lang w:bidi="ar-IQ"/>
        </w:rPr>
      </w:pPr>
      <w:r w:rsidRPr="00410333">
        <w:rPr>
          <w:rFonts w:hint="cs"/>
          <w:i/>
          <w:iCs/>
          <w:rtl/>
          <w:lang w:bidi="ar-EG"/>
        </w:rPr>
        <w:lastRenderedPageBreak/>
        <w:t>ح</w:t>
      </w:r>
      <w:r w:rsidRPr="00410333">
        <w:rPr>
          <w:i/>
          <w:iCs/>
          <w:rtl/>
          <w:lang w:bidi="ar-EG"/>
        </w:rPr>
        <w:t>)</w:t>
      </w:r>
      <w:r w:rsidRPr="00410333">
        <w:rPr>
          <w:i/>
          <w:iCs/>
          <w:rtl/>
          <w:lang w:bidi="ar-EG"/>
        </w:rPr>
        <w:tab/>
      </w:r>
      <w:r w:rsidRPr="00410333">
        <w:rPr>
          <w:rtl/>
          <w:lang w:bidi="ar-EG"/>
        </w:rPr>
        <w:t xml:space="preserve">أن القرار </w:t>
      </w:r>
      <w:r w:rsidRPr="00410333">
        <w:rPr>
          <w:lang w:bidi="ar-EG"/>
        </w:rPr>
        <w:t>197</w:t>
      </w:r>
      <w:r w:rsidRPr="00410333">
        <w:rPr>
          <w:rtl/>
          <w:lang w:bidi="ar-EG"/>
        </w:rPr>
        <w:t xml:space="preserve"> (بوسان، </w:t>
      </w:r>
      <w:r w:rsidRPr="00410333">
        <w:rPr>
          <w:lang w:bidi="ar-EG"/>
        </w:rPr>
        <w:t>2014</w:t>
      </w:r>
      <w:r w:rsidRPr="00410333">
        <w:rPr>
          <w:rtl/>
          <w:lang w:bidi="ar-EG"/>
        </w:rPr>
        <w:t>)</w:t>
      </w:r>
      <w:r w:rsidRPr="00410333">
        <w:rPr>
          <w:rFonts w:hint="cs"/>
          <w:rtl/>
          <w:lang w:bidi="ar-EG"/>
        </w:rPr>
        <w:t xml:space="preserve"> </w:t>
      </w:r>
      <w:r w:rsidRPr="00410333">
        <w:rPr>
          <w:rtl/>
          <w:lang w:bidi="ar-EG"/>
        </w:rPr>
        <w:t>يكلّف الأمين العام، بالتشاور والتعاون مع مديري المكاتب الثلاثة</w:t>
      </w:r>
      <w:r w:rsidRPr="00410333">
        <w:rPr>
          <w:rFonts w:hint="cs"/>
          <w:rtl/>
          <w:lang w:bidi="ar-EG"/>
        </w:rPr>
        <w:t>،</w:t>
      </w:r>
      <w:r w:rsidRPr="00410333">
        <w:rPr>
          <w:rtl/>
          <w:lang w:bidi="ar-EG"/>
        </w:rPr>
        <w:t xml:space="preserve"> </w:t>
      </w:r>
      <w:r w:rsidRPr="00410333">
        <w:rPr>
          <w:rtl/>
          <w:lang w:bidi="ar-IQ"/>
        </w:rPr>
        <w:t>بتيسير تبادل الخبرات والمعلومات مع جميع المنظمات والكيانات ذات الصلة المعنية بإنترنت الأشياء</w:t>
      </w:r>
      <w:r w:rsidRPr="00410333">
        <w:rPr>
          <w:rFonts w:hint="cs"/>
          <w:rtl/>
          <w:lang w:bidi="ar-IQ"/>
        </w:rPr>
        <w:t xml:space="preserve"> </w:t>
      </w:r>
      <w:r w:rsidRPr="00410333">
        <w:rPr>
          <w:lang w:bidi="ar-IQ"/>
        </w:rPr>
        <w:t>(IoT)</w:t>
      </w:r>
      <w:r w:rsidRPr="00410333">
        <w:rPr>
          <w:rtl/>
          <w:lang w:bidi="ar-IQ"/>
        </w:rPr>
        <w:t xml:space="preserve"> وخدماتها بهدف إتاحة فرص </w:t>
      </w:r>
      <w:r w:rsidRPr="00410333">
        <w:rPr>
          <w:rFonts w:hint="cs"/>
          <w:rtl/>
          <w:lang w:bidi="ar-IQ"/>
        </w:rPr>
        <w:t xml:space="preserve">لجهود التعاون </w:t>
      </w:r>
      <w:r w:rsidRPr="00410333">
        <w:rPr>
          <w:rtl/>
          <w:lang w:bidi="ar-IQ"/>
        </w:rPr>
        <w:t>من</w:t>
      </w:r>
      <w:r w:rsidRPr="00410333">
        <w:rPr>
          <w:rFonts w:hint="cs"/>
          <w:rtl/>
          <w:lang w:bidi="ar-IQ"/>
        </w:rPr>
        <w:t> </w:t>
      </w:r>
      <w:r w:rsidRPr="00410333">
        <w:rPr>
          <w:rtl/>
          <w:lang w:bidi="ar-IQ"/>
        </w:rPr>
        <w:t>أجل دعم نشر إنترنت الأشياء،</w:t>
      </w:r>
    </w:p>
    <w:p w:rsidR="00D012E6" w:rsidRPr="00410333" w:rsidRDefault="00D012E6" w:rsidP="00DC4C3C">
      <w:pPr>
        <w:pStyle w:val="Call"/>
        <w:tabs>
          <w:tab w:val="clear" w:pos="794"/>
        </w:tabs>
        <w:spacing w:before="160"/>
        <w:rPr>
          <w:rtl/>
        </w:rPr>
      </w:pPr>
      <w:r w:rsidRPr="00410333">
        <w:rPr>
          <w:rFonts w:hint="cs"/>
          <w:rtl/>
        </w:rPr>
        <w:t>وإذ تدرك</w:t>
      </w:r>
    </w:p>
    <w:p w:rsidR="00D012E6" w:rsidRPr="00410333" w:rsidRDefault="00D012E6" w:rsidP="00DC4C3C">
      <w:pPr>
        <w:tabs>
          <w:tab w:val="clear" w:pos="794"/>
        </w:tabs>
        <w:rPr>
          <w:rtl/>
        </w:rPr>
      </w:pPr>
      <w:r w:rsidRPr="00410333">
        <w:rPr>
          <w:rFonts w:hint="cs"/>
          <w:i/>
          <w:iCs/>
          <w:rtl/>
          <w:lang w:bidi="ar-EG"/>
        </w:rPr>
        <w:t xml:space="preserve"> أ </w:t>
      </w:r>
      <w:r w:rsidRPr="00410333">
        <w:rPr>
          <w:rFonts w:hint="cs"/>
          <w:i/>
          <w:iCs/>
          <w:rtl/>
        </w:rPr>
        <w:t>)</w:t>
      </w:r>
      <w:r w:rsidRPr="00410333">
        <w:rPr>
          <w:rFonts w:hint="cs"/>
          <w:rtl/>
        </w:rPr>
        <w:tab/>
        <w:t>أن المهام التي يضطلع بها قطاع تقييس الاتصالات تشمل التوصيات وتقييم المطابقة والمسائل ذات الآثار السياسية أو التنظيمية؛</w:t>
      </w:r>
    </w:p>
    <w:p w:rsidR="00D012E6" w:rsidRPr="00410333" w:rsidRDefault="00D012E6" w:rsidP="00DC4C3C">
      <w:pPr>
        <w:tabs>
          <w:tab w:val="clear" w:pos="794"/>
        </w:tabs>
        <w:rPr>
          <w:rtl/>
        </w:rPr>
      </w:pPr>
      <w:r w:rsidRPr="00410333">
        <w:rPr>
          <w:rFonts w:hint="cs"/>
          <w:i/>
          <w:iCs/>
          <w:rtl/>
        </w:rPr>
        <w:t>ﺏ</w:t>
      </w:r>
      <w:r w:rsidRPr="00410333">
        <w:rPr>
          <w:i/>
          <w:iCs/>
          <w:rtl/>
        </w:rPr>
        <w:t>)</w:t>
      </w:r>
      <w:r w:rsidRPr="00410333">
        <w:rPr>
          <w:rFonts w:hint="cs"/>
          <w:rtl/>
        </w:rPr>
        <w:tab/>
        <w:t>أن</w:t>
      </w:r>
      <w:r w:rsidRPr="00410333">
        <w:rPr>
          <w:rtl/>
        </w:rPr>
        <w:t xml:space="preserve"> التنمية المتسقة</w:t>
      </w:r>
      <w:r w:rsidRPr="00410333">
        <w:rPr>
          <w:rFonts w:hint="cs"/>
          <w:rtl/>
        </w:rPr>
        <w:t xml:space="preserve"> والمتوازنة لمرافق</w:t>
      </w:r>
      <w:r w:rsidRPr="00410333">
        <w:rPr>
          <w:rtl/>
        </w:rPr>
        <w:t xml:space="preserve"> </w:t>
      </w:r>
      <w:r w:rsidRPr="00410333">
        <w:rPr>
          <w:rFonts w:hint="cs"/>
          <w:rtl/>
        </w:rPr>
        <w:t xml:space="preserve">وخدمات </w:t>
      </w:r>
      <w:r w:rsidRPr="00410333">
        <w:rPr>
          <w:rtl/>
        </w:rPr>
        <w:t>الاتصالات على الصعيد العالمي</w:t>
      </w:r>
      <w:r w:rsidRPr="00410333">
        <w:rPr>
          <w:rFonts w:hint="cs"/>
          <w:rtl/>
        </w:rPr>
        <w:t xml:space="preserve"> تعود بفائدة مشتركة على البلدان النامية والبلدان المتقدمة على السواء؛</w:t>
      </w:r>
    </w:p>
    <w:p w:rsidR="00D012E6" w:rsidRPr="00410333" w:rsidRDefault="00D012E6" w:rsidP="00DC4C3C">
      <w:pPr>
        <w:tabs>
          <w:tab w:val="clear" w:pos="794"/>
        </w:tabs>
        <w:rPr>
          <w:spacing w:val="-6"/>
          <w:rtl/>
        </w:rPr>
      </w:pPr>
      <w:r w:rsidRPr="00410333">
        <w:rPr>
          <w:rFonts w:hint="cs"/>
          <w:i/>
          <w:iCs/>
          <w:spacing w:val="-6"/>
          <w:rtl/>
        </w:rPr>
        <w:t>ج</w:t>
      </w:r>
      <w:r w:rsidRPr="00410333">
        <w:rPr>
          <w:i/>
          <w:iCs/>
          <w:spacing w:val="-6"/>
          <w:rtl/>
        </w:rPr>
        <w:t>)</w:t>
      </w:r>
      <w:r w:rsidRPr="00410333">
        <w:rPr>
          <w:rFonts w:hint="cs"/>
          <w:spacing w:val="-6"/>
          <w:rtl/>
        </w:rPr>
        <w:tab/>
        <w:t>أن الحاجة تدعو إلى خفض تكلفة المعدات وتكلف</w:t>
      </w:r>
      <w:r w:rsidRPr="00410333">
        <w:rPr>
          <w:rFonts w:hint="eastAsia"/>
          <w:spacing w:val="-6"/>
          <w:rtl/>
        </w:rPr>
        <w:t>ة</w:t>
      </w:r>
      <w:r w:rsidRPr="00410333">
        <w:rPr>
          <w:rFonts w:hint="cs"/>
          <w:spacing w:val="-6"/>
          <w:rtl/>
        </w:rPr>
        <w:t xml:space="preserve"> نشر الشبكات والمرافق مع مراعاة احتياجات البلدان النامية</w:t>
      </w:r>
      <w:r w:rsidRPr="00410333">
        <w:rPr>
          <w:rFonts w:hint="eastAsia"/>
          <w:spacing w:val="-6"/>
          <w:rtl/>
        </w:rPr>
        <w:t> </w:t>
      </w:r>
      <w:r w:rsidRPr="00410333">
        <w:rPr>
          <w:rFonts w:hint="cs"/>
          <w:spacing w:val="-6"/>
          <w:rtl/>
        </w:rPr>
        <w:t>ومتطلباتها؛</w:t>
      </w:r>
    </w:p>
    <w:p w:rsidR="00D012E6" w:rsidRPr="00410333" w:rsidRDefault="00D012E6" w:rsidP="00DC4C3C">
      <w:pPr>
        <w:tabs>
          <w:tab w:val="clear" w:pos="794"/>
        </w:tabs>
        <w:rPr>
          <w:spacing w:val="2"/>
          <w:rtl/>
        </w:rPr>
      </w:pPr>
      <w:r w:rsidRPr="00410333">
        <w:rPr>
          <w:rFonts w:hint="cs"/>
          <w:i/>
          <w:iCs/>
          <w:spacing w:val="2"/>
          <w:rtl/>
        </w:rPr>
        <w:t>د )</w:t>
      </w:r>
      <w:r w:rsidRPr="00410333">
        <w:rPr>
          <w:rFonts w:hint="cs"/>
          <w:spacing w:val="2"/>
          <w:rtl/>
        </w:rPr>
        <w:tab/>
        <w:t>أن التفاوت بين البلدان النامية والبلدان المتقدمة في مجال التقييس يتمثل في خمسة عناصر: تفاوت في التقييس الطوعي، وتفاوت في اللوائح التقنية الإلزامية، وتفاوت في تقييم المطابقة، وتفاوت في الموارد البشرية الماهرة في مجال التقييس، وتفاوت في المشاركة الفعّالة في أنشطة قطاع تقييس الاتصالات؛</w:t>
      </w:r>
    </w:p>
    <w:p w:rsidR="00D012E6" w:rsidRPr="00410333" w:rsidRDefault="00D012E6" w:rsidP="00DC4C3C">
      <w:pPr>
        <w:tabs>
          <w:tab w:val="clear" w:pos="794"/>
        </w:tabs>
        <w:rPr>
          <w:rtl/>
        </w:rPr>
      </w:pPr>
      <w:r w:rsidRPr="00410333">
        <w:rPr>
          <w:rFonts w:hint="cs"/>
          <w:i/>
          <w:iCs/>
          <w:rtl/>
        </w:rPr>
        <w:t xml:space="preserve">ﻫ </w:t>
      </w:r>
      <w:r w:rsidRPr="00410333">
        <w:rPr>
          <w:i/>
          <w:iCs/>
          <w:rtl/>
        </w:rPr>
        <w:t>)</w:t>
      </w:r>
      <w:r w:rsidRPr="00410333">
        <w:rPr>
          <w:i/>
          <w:iCs/>
          <w:rtl/>
        </w:rPr>
        <w:tab/>
      </w:r>
      <w:r w:rsidRPr="00410333">
        <w:rPr>
          <w:rtl/>
        </w:rPr>
        <w:t>أنه مما يكتسي أهمية قصوى للبلدان النامية</w:t>
      </w:r>
      <w:r w:rsidRPr="00410333">
        <w:rPr>
          <w:rFonts w:hint="cs"/>
          <w:rtl/>
        </w:rPr>
        <w:t>،</w:t>
      </w:r>
      <w:r w:rsidRPr="00410333">
        <w:rPr>
          <w:rtl/>
        </w:rPr>
        <w:t xml:space="preserve"> زيادة مشاركتها في وضع معايير الاتصالات واستخدامها على نطاق واسع </w:t>
      </w:r>
      <w:r w:rsidRPr="00410333">
        <w:rPr>
          <w:rFonts w:hint="cs"/>
          <w:rtl/>
        </w:rPr>
        <w:t>وتعزيز</w:t>
      </w:r>
      <w:r w:rsidRPr="00410333">
        <w:rPr>
          <w:rtl/>
        </w:rPr>
        <w:t xml:space="preserve"> مساهمتها في لجان دراسات قطاع تقييس الاتصالات؛</w:t>
      </w:r>
    </w:p>
    <w:p w:rsidR="00D012E6" w:rsidRPr="00410333" w:rsidRDefault="00D012E6" w:rsidP="00DC4C3C">
      <w:pPr>
        <w:tabs>
          <w:tab w:val="clear" w:pos="794"/>
        </w:tabs>
        <w:rPr>
          <w:rtl/>
        </w:rPr>
      </w:pPr>
      <w:r w:rsidRPr="00410333">
        <w:rPr>
          <w:rFonts w:hint="cs"/>
          <w:i/>
          <w:iCs/>
          <w:rtl/>
        </w:rPr>
        <w:t>و</w:t>
      </w:r>
      <w:r w:rsidRPr="00410333">
        <w:rPr>
          <w:i/>
          <w:iCs/>
          <w:rtl/>
        </w:rPr>
        <w:t> )</w:t>
      </w:r>
      <w:r w:rsidRPr="00410333">
        <w:rPr>
          <w:rtl/>
        </w:rPr>
        <w:tab/>
        <w:t xml:space="preserve">أن التنسيق على المستوى الوطني في الكثير من البلدان النامية </w:t>
      </w:r>
      <w:r w:rsidRPr="00410333">
        <w:rPr>
          <w:rFonts w:hint="cs"/>
          <w:rtl/>
        </w:rPr>
        <w:t>للتعامل</w:t>
      </w:r>
      <w:r w:rsidRPr="00410333">
        <w:rPr>
          <w:rtl/>
        </w:rPr>
        <w:t xml:space="preserve"> مع أنشطة تقييس تكنولوجيا المعلومات والاتصالات من أجل المساهمة في عمل قطاع تقييس الاتصالات بحاجة إلى تطوير؛</w:t>
      </w:r>
    </w:p>
    <w:p w:rsidR="00D012E6" w:rsidRPr="00410333" w:rsidRDefault="00D012E6" w:rsidP="00DC4C3C">
      <w:pPr>
        <w:tabs>
          <w:tab w:val="clear" w:pos="794"/>
        </w:tabs>
        <w:rPr>
          <w:rtl/>
        </w:rPr>
      </w:pPr>
      <w:r w:rsidRPr="00410333">
        <w:rPr>
          <w:rFonts w:hint="cs"/>
          <w:i/>
          <w:iCs/>
          <w:rtl/>
          <w:lang w:bidi="ar-EG"/>
        </w:rPr>
        <w:t>ز</w:t>
      </w:r>
      <w:r w:rsidRPr="00410333">
        <w:rPr>
          <w:rFonts w:hint="eastAsia"/>
          <w:i/>
          <w:iCs/>
          <w:rtl/>
          <w:lang w:bidi="ar-EG"/>
        </w:rPr>
        <w:t> </w:t>
      </w:r>
      <w:r w:rsidRPr="00410333">
        <w:rPr>
          <w:i/>
          <w:iCs/>
          <w:rtl/>
          <w:lang w:bidi="ar-EG"/>
        </w:rPr>
        <w:t>)</w:t>
      </w:r>
      <w:r w:rsidRPr="00410333">
        <w:rPr>
          <w:rtl/>
        </w:rPr>
        <w:tab/>
      </w:r>
      <w:r w:rsidRPr="00410333">
        <w:rPr>
          <w:rFonts w:hint="cs"/>
          <w:rtl/>
          <w:lang w:bidi="ar-EG"/>
        </w:rPr>
        <w:t xml:space="preserve">أن </w:t>
      </w:r>
      <w:r w:rsidRPr="00410333">
        <w:rPr>
          <w:rFonts w:hint="cs"/>
          <w:rtl/>
          <w:lang w:bidi="ar-SY"/>
        </w:rPr>
        <w:t xml:space="preserve">إعداد مبادئ توجيهية وإنشاء </w:t>
      </w:r>
      <w:r w:rsidRPr="00410333">
        <w:rPr>
          <w:rtl/>
          <w:lang w:bidi="ar-SY"/>
        </w:rPr>
        <w:t xml:space="preserve">أمانات وطنية للتقييس يمكن أن يعزز </w:t>
      </w:r>
      <w:r w:rsidRPr="00410333">
        <w:rPr>
          <w:rFonts w:hint="eastAsia"/>
          <w:rtl/>
          <w:lang w:bidi="ar-SY"/>
        </w:rPr>
        <w:t>أنشطة</w:t>
      </w:r>
      <w:r w:rsidRPr="00410333">
        <w:rPr>
          <w:rtl/>
          <w:lang w:bidi="ar-SY"/>
        </w:rPr>
        <w:t xml:space="preserve"> التقييس على المستوى الوطني </w:t>
      </w:r>
      <w:r w:rsidRPr="00410333">
        <w:rPr>
          <w:rFonts w:hint="cs"/>
          <w:rtl/>
          <w:lang w:bidi="ar-SY"/>
        </w:rPr>
        <w:t>ومشاركة البلدان النامية ومساهمتها</w:t>
      </w:r>
      <w:r w:rsidRPr="00410333">
        <w:rPr>
          <w:rtl/>
          <w:lang w:bidi="ar-SY"/>
        </w:rPr>
        <w:t xml:space="preserve"> في </w:t>
      </w:r>
      <w:r w:rsidRPr="00410333">
        <w:rPr>
          <w:rFonts w:hint="eastAsia"/>
          <w:rtl/>
          <w:lang w:bidi="ar-SY"/>
        </w:rPr>
        <w:t>لجان</w:t>
      </w:r>
      <w:r w:rsidRPr="00410333">
        <w:rPr>
          <w:rtl/>
          <w:lang w:bidi="ar-SY"/>
        </w:rPr>
        <w:t xml:space="preserve"> </w:t>
      </w:r>
      <w:r w:rsidRPr="00410333">
        <w:rPr>
          <w:rFonts w:hint="eastAsia"/>
          <w:rtl/>
          <w:lang w:bidi="ar-SY"/>
        </w:rPr>
        <w:t>دراسات</w:t>
      </w:r>
      <w:r w:rsidRPr="00410333">
        <w:rPr>
          <w:rtl/>
          <w:lang w:bidi="ar-SY"/>
        </w:rPr>
        <w:t xml:space="preserve"> </w:t>
      </w:r>
      <w:r w:rsidRPr="00410333">
        <w:rPr>
          <w:rFonts w:hint="eastAsia"/>
          <w:rtl/>
          <w:lang w:bidi="ar-SY"/>
        </w:rPr>
        <w:t>قطاع</w:t>
      </w:r>
      <w:r w:rsidRPr="00410333">
        <w:rPr>
          <w:rtl/>
          <w:lang w:bidi="ar-SY"/>
        </w:rPr>
        <w:t xml:space="preserve"> </w:t>
      </w:r>
      <w:r w:rsidRPr="00410333">
        <w:rPr>
          <w:rFonts w:hint="eastAsia"/>
          <w:rtl/>
          <w:lang w:bidi="ar-SY"/>
        </w:rPr>
        <w:t>تقييس</w:t>
      </w:r>
      <w:r w:rsidRPr="00410333">
        <w:rPr>
          <w:rtl/>
          <w:lang w:bidi="ar-SY"/>
        </w:rPr>
        <w:t xml:space="preserve"> </w:t>
      </w:r>
      <w:r w:rsidRPr="00410333">
        <w:rPr>
          <w:rFonts w:hint="eastAsia"/>
          <w:rtl/>
          <w:lang w:bidi="ar-SY"/>
        </w:rPr>
        <w:t>الاتصالات؛</w:t>
      </w:r>
    </w:p>
    <w:p w:rsidR="00D012E6" w:rsidRPr="00410333" w:rsidRDefault="00D012E6" w:rsidP="00DC4C3C">
      <w:pPr>
        <w:tabs>
          <w:tab w:val="clear" w:pos="794"/>
        </w:tabs>
        <w:rPr>
          <w:rtl/>
          <w:lang w:bidi="ar-EG"/>
        </w:rPr>
      </w:pPr>
      <w:r w:rsidRPr="00410333">
        <w:rPr>
          <w:rFonts w:hint="cs"/>
          <w:i/>
          <w:iCs/>
          <w:noProof/>
          <w:rtl/>
          <w:lang w:bidi="ar-EG"/>
        </w:rPr>
        <w:t>ح</w:t>
      </w:r>
      <w:r w:rsidRPr="00410333">
        <w:rPr>
          <w:i/>
          <w:iCs/>
          <w:rtl/>
        </w:rPr>
        <w:t>)</w:t>
      </w:r>
      <w:r w:rsidRPr="00410333">
        <w:rPr>
          <w:rFonts w:hint="cs"/>
          <w:rtl/>
        </w:rPr>
        <w:tab/>
      </w:r>
      <w:bookmarkStart w:id="100" w:name="_Toc408328039"/>
      <w:r w:rsidRPr="00410333">
        <w:rPr>
          <w:rFonts w:hint="cs"/>
          <w:rtl/>
        </w:rPr>
        <w:t>أن القرار </w:t>
      </w:r>
      <w:r w:rsidRPr="00410333">
        <w:t>71</w:t>
      </w:r>
      <w:r w:rsidRPr="00410333">
        <w:rPr>
          <w:rFonts w:hint="cs"/>
          <w:rtl/>
          <w:lang w:bidi="ar-EG"/>
        </w:rPr>
        <w:t xml:space="preserve"> (المراجَع في بوسان، </w:t>
      </w:r>
      <w:r w:rsidRPr="00410333">
        <w:rPr>
          <w:lang w:bidi="ar-EG"/>
        </w:rPr>
        <w:t>2014</w:t>
      </w:r>
      <w:r w:rsidRPr="00410333">
        <w:rPr>
          <w:rFonts w:hint="cs"/>
          <w:rtl/>
          <w:lang w:bidi="ar-EG"/>
        </w:rPr>
        <w:t xml:space="preserve">) لمؤتمر المندوبين المفوضين، </w:t>
      </w:r>
      <w:r w:rsidRPr="00410333">
        <w:rPr>
          <w:rFonts w:hint="cs"/>
          <w:rtl/>
        </w:rPr>
        <w:t xml:space="preserve">بشأن الخطة </w:t>
      </w:r>
      <w:r w:rsidRPr="00410333">
        <w:rPr>
          <w:rtl/>
        </w:rPr>
        <w:t>الاستراتيجية</w:t>
      </w:r>
      <w:r w:rsidRPr="00410333">
        <w:rPr>
          <w:rFonts w:hint="cs"/>
          <w:rtl/>
        </w:rPr>
        <w:t xml:space="preserve"> للاتحاد</w:t>
      </w:r>
      <w:r w:rsidRPr="00410333">
        <w:rPr>
          <w:rtl/>
        </w:rPr>
        <w:t xml:space="preserve"> للفترة</w:t>
      </w:r>
      <w:r w:rsidRPr="00410333">
        <w:rPr>
          <w:rFonts w:hint="cs"/>
          <w:rtl/>
        </w:rPr>
        <w:t> </w:t>
      </w:r>
      <w:r w:rsidRPr="00410333">
        <w:rPr>
          <w:lang w:bidi="ar-SY"/>
        </w:rPr>
        <w:t>2019</w:t>
      </w:r>
      <w:r w:rsidRPr="00410333">
        <w:rPr>
          <w:lang w:bidi="ar-SY"/>
        </w:rPr>
        <w:noBreakHyphen/>
        <w:t>2016</w:t>
      </w:r>
      <w:bookmarkEnd w:id="100"/>
      <w:r w:rsidRPr="00410333">
        <w:rPr>
          <w:rFonts w:hint="cs"/>
          <w:rtl/>
          <w:lang w:bidi="ar-SY"/>
        </w:rPr>
        <w:t xml:space="preserve"> يسرد العوامل التمكينية للغايات الاستراتيجية للاتحاد وأهدافه، </w:t>
      </w:r>
      <w:r w:rsidRPr="00410333">
        <w:rPr>
          <w:rFonts w:hint="cs"/>
          <w:rtl/>
          <w:lang w:bidi="ar-EG"/>
        </w:rPr>
        <w:t xml:space="preserve">ومن بين هذه العوامل التمكينية </w:t>
      </w:r>
      <w:r w:rsidRPr="00410333">
        <w:rPr>
          <w:rtl/>
          <w:lang w:bidi="ar-EG"/>
        </w:rPr>
        <w:t>ضمان كفاءة المؤتمرات والاجتماعات والوثائق والمنشورات والبنى التحتية للمعلومات وإمكانية النفاذ إليها</w:t>
      </w:r>
      <w:r w:rsidRPr="00410333">
        <w:rPr>
          <w:rFonts w:hint="cs"/>
          <w:rtl/>
          <w:lang w:bidi="ar-EG"/>
        </w:rPr>
        <w:t>، وتتمثل إحدى العمليات الداعمة لهذا</w:t>
      </w:r>
      <w:r w:rsidRPr="00410333">
        <w:rPr>
          <w:rFonts w:hint="eastAsia"/>
          <w:rtl/>
          <w:lang w:bidi="ar-EG"/>
        </w:rPr>
        <w:t> </w:t>
      </w:r>
      <w:r w:rsidRPr="00410333">
        <w:rPr>
          <w:rFonts w:hint="cs"/>
          <w:rtl/>
          <w:lang w:bidi="ar-EG"/>
        </w:rPr>
        <w:t>العامل التمكيني في تنظيم المؤتمرات والجمعيات والحلقات الدراسية وورش العمل (بما في ذلك الترجمة التحريرية</w:t>
      </w:r>
      <w:r w:rsidRPr="00410333">
        <w:rPr>
          <w:rFonts w:hint="eastAsia"/>
          <w:rtl/>
          <w:lang w:bidi="ar-EG"/>
        </w:rPr>
        <w:t> </w:t>
      </w:r>
      <w:r w:rsidRPr="00410333">
        <w:rPr>
          <w:rFonts w:hint="cs"/>
          <w:rtl/>
          <w:lang w:bidi="ar-EG"/>
        </w:rPr>
        <w:t>والشفوية)،</w:t>
      </w:r>
    </w:p>
    <w:p w:rsidR="00D012E6" w:rsidRPr="00410333" w:rsidRDefault="00D012E6" w:rsidP="00DC4C3C">
      <w:pPr>
        <w:pStyle w:val="Call"/>
        <w:tabs>
          <w:tab w:val="clear" w:pos="794"/>
        </w:tabs>
        <w:spacing w:before="160"/>
        <w:rPr>
          <w:rtl/>
          <w:lang w:bidi="ar-EG"/>
        </w:rPr>
      </w:pPr>
      <w:r w:rsidRPr="00410333">
        <w:rPr>
          <w:rFonts w:hint="cs"/>
          <w:rtl/>
        </w:rPr>
        <w:t>وإذ ت</w:t>
      </w:r>
      <w:r w:rsidRPr="00410333">
        <w:rPr>
          <w:rFonts w:hint="cs"/>
          <w:rtl/>
          <w:lang w:bidi="ar-EG"/>
        </w:rPr>
        <w:t>درك أيضاً</w:t>
      </w:r>
    </w:p>
    <w:p w:rsidR="00D012E6" w:rsidRPr="00410333" w:rsidRDefault="00D012E6" w:rsidP="00DC4C3C">
      <w:pPr>
        <w:tabs>
          <w:tab w:val="clear" w:pos="794"/>
        </w:tabs>
        <w:rPr>
          <w:rtl/>
          <w:lang w:bidi="ar-EG"/>
        </w:rPr>
      </w:pPr>
      <w:r w:rsidRPr="00410333">
        <w:rPr>
          <w:rFonts w:hint="cs"/>
          <w:i/>
          <w:iCs/>
          <w:rtl/>
          <w:lang w:val="fr-FR" w:bidi="ar-EG"/>
        </w:rPr>
        <w:t xml:space="preserve"> </w:t>
      </w:r>
      <w:r w:rsidRPr="00410333">
        <w:rPr>
          <w:rFonts w:hint="eastAsia"/>
          <w:i/>
          <w:iCs/>
          <w:rtl/>
          <w:lang w:val="fr-FR" w:bidi="ar-EG"/>
        </w:rPr>
        <w:t>أ</w:t>
      </w:r>
      <w:r w:rsidRPr="00410333">
        <w:rPr>
          <w:rFonts w:hint="cs"/>
          <w:i/>
          <w:iCs/>
          <w:rtl/>
          <w:lang w:val="fr-FR" w:bidi="ar-EG"/>
        </w:rPr>
        <w:t xml:space="preserve"> </w:t>
      </w:r>
      <w:r w:rsidRPr="00410333">
        <w:rPr>
          <w:i/>
          <w:iCs/>
          <w:rtl/>
          <w:lang w:val="fr-FR" w:bidi="ar-EG"/>
        </w:rPr>
        <w:t>)</w:t>
      </w:r>
      <w:r w:rsidRPr="00410333">
        <w:rPr>
          <w:i/>
          <w:iCs/>
          <w:rtl/>
          <w:lang w:val="fr-FR" w:bidi="ar-EG"/>
        </w:rPr>
        <w:tab/>
      </w:r>
      <w:r w:rsidRPr="00410333">
        <w:rPr>
          <w:rFonts w:hint="cs"/>
          <w:rtl/>
          <w:lang w:val="fr-FR" w:bidi="ar-EG"/>
        </w:rPr>
        <w:t xml:space="preserve">أن المقرر </w:t>
      </w:r>
      <w:r w:rsidRPr="00410333">
        <w:rPr>
          <w:lang w:bidi="ar-EG"/>
        </w:rPr>
        <w:t>12</w:t>
      </w:r>
      <w:r w:rsidRPr="00410333">
        <w:rPr>
          <w:rFonts w:hint="cs"/>
          <w:rtl/>
          <w:lang w:bidi="ar-EG"/>
        </w:rPr>
        <w:t xml:space="preserve"> (المراجَع في بوسان، </w:t>
      </w:r>
      <w:r w:rsidRPr="00410333">
        <w:rPr>
          <w:lang w:bidi="ar-EG"/>
        </w:rPr>
        <w:t>2014</w:t>
      </w:r>
      <w:r w:rsidRPr="00410333">
        <w:rPr>
          <w:rFonts w:hint="cs"/>
          <w:rtl/>
          <w:lang w:bidi="ar-SY"/>
        </w:rPr>
        <w:t>)</w:t>
      </w:r>
      <w:r w:rsidRPr="00410333">
        <w:rPr>
          <w:rFonts w:hint="cs"/>
          <w:rtl/>
          <w:lang w:bidi="ar-EG"/>
        </w:rPr>
        <w:t xml:space="preserve"> لمؤتمر المندوبين المفوضين أكد على إتاحة النفاذ الإلكتروني </w:t>
      </w:r>
      <w:r w:rsidRPr="00410333">
        <w:rPr>
          <w:rtl/>
        </w:rPr>
        <w:t xml:space="preserve">المجاني </w:t>
      </w:r>
      <w:r w:rsidRPr="00410333">
        <w:rPr>
          <w:rFonts w:hint="cs"/>
          <w:rtl/>
        </w:rPr>
        <w:t xml:space="preserve">للجمهور </w:t>
      </w:r>
      <w:r w:rsidRPr="00410333">
        <w:rPr>
          <w:rtl/>
        </w:rPr>
        <w:t>إلى توصيات قطاع</w:t>
      </w:r>
      <w:r w:rsidRPr="00410333">
        <w:rPr>
          <w:rFonts w:hint="cs"/>
          <w:rtl/>
        </w:rPr>
        <w:t>ي تقييس</w:t>
      </w:r>
      <w:r w:rsidRPr="00410333">
        <w:rPr>
          <w:rtl/>
        </w:rPr>
        <w:t xml:space="preserve"> الاتصالات </w:t>
      </w:r>
      <w:r w:rsidRPr="00410333">
        <w:rPr>
          <w:rFonts w:hint="cs"/>
          <w:rtl/>
        </w:rPr>
        <w:t xml:space="preserve">والاتصالات </w:t>
      </w:r>
      <w:r w:rsidRPr="00410333">
        <w:rPr>
          <w:rtl/>
        </w:rPr>
        <w:t>الراديوية</w:t>
      </w:r>
      <w:r w:rsidRPr="00410333">
        <w:rPr>
          <w:rFonts w:hint="cs"/>
          <w:rtl/>
        </w:rPr>
        <w:t xml:space="preserve"> وتقارير قطاع الاتصالات الراديوية</w:t>
      </w:r>
      <w:r w:rsidRPr="00410333">
        <w:rPr>
          <w:rtl/>
        </w:rPr>
        <w:t xml:space="preserve"> والنصوص الأساسية للاتحاد</w:t>
      </w:r>
      <w:r w:rsidRPr="00410333">
        <w:rPr>
          <w:rFonts w:hint="cs"/>
          <w:rtl/>
        </w:rPr>
        <w:t xml:space="preserve"> (الدستور والاتفاقية والقواعد العامة لمؤتمرات الاتحاد وجمعياته واجتماعاته)</w:t>
      </w:r>
      <w:r w:rsidRPr="00410333">
        <w:rPr>
          <w:rtl/>
        </w:rPr>
        <w:t xml:space="preserve"> والوثائق الختامية لمؤتمرات المندوبين</w:t>
      </w:r>
      <w:r w:rsidRPr="00410333">
        <w:rPr>
          <w:rFonts w:hint="cs"/>
          <w:rtl/>
        </w:rPr>
        <w:t> </w:t>
      </w:r>
      <w:r w:rsidRPr="00410333">
        <w:rPr>
          <w:rtl/>
        </w:rPr>
        <w:t>المفوّضين</w:t>
      </w:r>
      <w:r w:rsidRPr="00410333">
        <w:rPr>
          <w:rFonts w:hint="cs"/>
          <w:rtl/>
        </w:rPr>
        <w:t>؛</w:t>
      </w:r>
    </w:p>
    <w:p w:rsidR="00D012E6" w:rsidRPr="00410333" w:rsidRDefault="00D012E6" w:rsidP="00DC4C3C">
      <w:pPr>
        <w:tabs>
          <w:tab w:val="clear" w:pos="794"/>
        </w:tabs>
        <w:rPr>
          <w:rtl/>
          <w:lang w:bidi="ar-EG"/>
        </w:rPr>
      </w:pPr>
      <w:r w:rsidRPr="00410333">
        <w:rPr>
          <w:rFonts w:hint="cs"/>
          <w:i/>
          <w:iCs/>
          <w:rtl/>
        </w:rPr>
        <w:t>ب)</w:t>
      </w:r>
      <w:r w:rsidRPr="00410333">
        <w:rPr>
          <w:rFonts w:hint="cs"/>
          <w:i/>
          <w:iCs/>
          <w:rtl/>
        </w:rPr>
        <w:tab/>
      </w:r>
      <w:r w:rsidRPr="00410333">
        <w:rPr>
          <w:rFonts w:hint="eastAsia"/>
          <w:rtl/>
        </w:rPr>
        <w:t>أن</w:t>
      </w:r>
      <w:r w:rsidRPr="00410333">
        <w:rPr>
          <w:rFonts w:hint="cs"/>
          <w:i/>
          <w:iCs/>
          <w:rtl/>
        </w:rPr>
        <w:t xml:space="preserve"> </w:t>
      </w:r>
      <w:r w:rsidRPr="00410333">
        <w:rPr>
          <w:rFonts w:hint="cs"/>
          <w:rtl/>
        </w:rPr>
        <w:t xml:space="preserve">التقارير السنوية المقدمة إلى مجلس الاتحاد فيما يتعلق بسياسات النفاذ الإلكتروني المجاني إلى منشورات الاتحاد تشير إلى أن السياسات المذكورة استطاعت رفع مستوى الوعي فيما يتعلق بأنشطة التقييس الجارية في الاتحاد وتشجيع </w:t>
      </w:r>
      <w:r w:rsidRPr="00410333">
        <w:rPr>
          <w:rFonts w:hint="cs"/>
          <w:rtl/>
          <w:lang w:bidi="ar-EG"/>
        </w:rPr>
        <w:t>زيادة مشاركة البلدان النامية في هذه الأنشطة؛</w:t>
      </w:r>
    </w:p>
    <w:p w:rsidR="00BA167B" w:rsidRPr="00410333" w:rsidRDefault="00BA167B" w:rsidP="00DC4C3C">
      <w:pPr>
        <w:tabs>
          <w:tab w:val="clear" w:pos="794"/>
        </w:tabs>
        <w:bidi w:val="0"/>
        <w:spacing w:before="0" w:after="160" w:line="259" w:lineRule="auto"/>
        <w:jc w:val="left"/>
        <w:rPr>
          <w:i/>
          <w:iCs/>
          <w:rtl/>
          <w:lang w:val="fr-FR" w:bidi="ar-EG"/>
        </w:rPr>
      </w:pPr>
      <w:r w:rsidRPr="00410333">
        <w:rPr>
          <w:i/>
          <w:iCs/>
          <w:rtl/>
          <w:lang w:val="fr-FR" w:bidi="ar-EG"/>
        </w:rPr>
        <w:br w:type="page"/>
      </w:r>
    </w:p>
    <w:p w:rsidR="00D012E6" w:rsidRPr="00410333" w:rsidRDefault="00D012E6" w:rsidP="00DC4C3C">
      <w:pPr>
        <w:tabs>
          <w:tab w:val="clear" w:pos="794"/>
        </w:tabs>
        <w:rPr>
          <w:rtl/>
        </w:rPr>
      </w:pPr>
      <w:r w:rsidRPr="00410333">
        <w:rPr>
          <w:rFonts w:hint="eastAsia"/>
          <w:i/>
          <w:iCs/>
          <w:rtl/>
          <w:lang w:val="fr-FR" w:bidi="ar-EG"/>
        </w:rPr>
        <w:lastRenderedPageBreak/>
        <w:t>ج</w:t>
      </w:r>
      <w:r w:rsidRPr="00410333">
        <w:rPr>
          <w:i/>
          <w:iCs/>
          <w:rtl/>
          <w:lang w:val="fr-FR" w:bidi="ar-SY"/>
        </w:rPr>
        <w:t>)</w:t>
      </w:r>
      <w:r w:rsidRPr="00410333">
        <w:rPr>
          <w:rtl/>
          <w:lang w:val="fr-FR" w:bidi="ar-SY"/>
        </w:rPr>
        <w:tab/>
      </w:r>
      <w:r w:rsidRPr="00410333">
        <w:rPr>
          <w:rFonts w:hint="eastAsia"/>
          <w:rtl/>
        </w:rPr>
        <w:t>أنه</w:t>
      </w:r>
      <w:r w:rsidRPr="00410333">
        <w:rPr>
          <w:rtl/>
        </w:rPr>
        <w:t xml:space="preserve"> طبقاً للخطة الاستراتيجية للاتحاد للفترة</w:t>
      </w:r>
      <w:r w:rsidRPr="00410333">
        <w:rPr>
          <w:rFonts w:hint="cs"/>
          <w:rtl/>
        </w:rPr>
        <w:t xml:space="preserve"> </w:t>
      </w:r>
      <w:r w:rsidRPr="00410333">
        <w:t>2019</w:t>
      </w:r>
      <w:r w:rsidRPr="00410333">
        <w:noBreakHyphen/>
        <w:t>2016</w:t>
      </w:r>
      <w:r w:rsidRPr="00410333">
        <w:rPr>
          <w:rFonts w:hint="eastAsia"/>
          <w:rtl/>
          <w:lang w:bidi="ar-SY"/>
        </w:rPr>
        <w:t>،</w:t>
      </w:r>
      <w:r w:rsidRPr="00410333">
        <w:rPr>
          <w:rFonts w:hint="cs"/>
          <w:rtl/>
          <w:lang w:bidi="ar-SY"/>
        </w:rPr>
        <w:t xml:space="preserve"> يتمثل </w:t>
      </w:r>
      <w:r w:rsidRPr="00410333">
        <w:rPr>
          <w:rFonts w:hint="eastAsia"/>
          <w:rtl/>
          <w:lang w:bidi="ar-SY"/>
        </w:rPr>
        <w:t>أحد</w:t>
      </w:r>
      <w:r w:rsidRPr="00410333">
        <w:rPr>
          <w:rtl/>
          <w:lang w:bidi="ar-SY"/>
        </w:rPr>
        <w:t xml:space="preserve"> </w:t>
      </w:r>
      <w:r w:rsidRPr="00410333">
        <w:rPr>
          <w:rFonts w:hint="eastAsia"/>
          <w:rtl/>
          <w:lang w:bidi="ar-SY"/>
        </w:rPr>
        <w:t>أهداف</w:t>
      </w:r>
      <w:r w:rsidRPr="00410333">
        <w:rPr>
          <w:rtl/>
          <w:lang w:bidi="ar-SY"/>
        </w:rPr>
        <w:t xml:space="preserve"> </w:t>
      </w:r>
      <w:r w:rsidRPr="00410333">
        <w:rPr>
          <w:rFonts w:hint="eastAsia"/>
          <w:rtl/>
          <w:lang w:bidi="ar-SY"/>
        </w:rPr>
        <w:t>قطاع</w:t>
      </w:r>
      <w:r w:rsidRPr="00410333">
        <w:rPr>
          <w:rtl/>
          <w:lang w:bidi="ar-SY"/>
        </w:rPr>
        <w:t xml:space="preserve"> </w:t>
      </w:r>
      <w:r w:rsidRPr="00410333">
        <w:rPr>
          <w:rFonts w:hint="eastAsia"/>
          <w:rtl/>
          <w:lang w:bidi="ar-SY"/>
        </w:rPr>
        <w:t>تقييس</w:t>
      </w:r>
      <w:r w:rsidRPr="00410333">
        <w:rPr>
          <w:rtl/>
          <w:lang w:bidi="ar-SY"/>
        </w:rPr>
        <w:t xml:space="preserve"> </w:t>
      </w:r>
      <w:r w:rsidRPr="00410333">
        <w:rPr>
          <w:rFonts w:hint="eastAsia"/>
          <w:rtl/>
          <w:lang w:bidi="ar-SY"/>
        </w:rPr>
        <w:t>الاتصالات</w:t>
      </w:r>
      <w:r w:rsidRPr="00410333">
        <w:rPr>
          <w:rtl/>
          <w:lang w:bidi="ar-SY"/>
        </w:rPr>
        <w:t xml:space="preserve"> في </w:t>
      </w:r>
      <w:r w:rsidRPr="00410333">
        <w:rPr>
          <w:rFonts w:hint="eastAsia"/>
          <w:rtl/>
          <w:lang w:bidi="ar-SY"/>
        </w:rPr>
        <w:t>العمل</w:t>
      </w:r>
      <w:r w:rsidRPr="00410333">
        <w:rPr>
          <w:rtl/>
          <w:lang w:bidi="ar-SY"/>
        </w:rPr>
        <w:t xml:space="preserve"> </w:t>
      </w:r>
      <w:r w:rsidRPr="00410333">
        <w:rPr>
          <w:rFonts w:hint="eastAsia"/>
          <w:rtl/>
          <w:lang w:bidi="ar-SY"/>
        </w:rPr>
        <w:t>على</w:t>
      </w:r>
      <w:r w:rsidRPr="00410333">
        <w:rPr>
          <w:rtl/>
          <w:lang w:bidi="ar-SY"/>
        </w:rPr>
        <w:t xml:space="preserve"> "تشجيع المشاركة الفعّالة للأعضاء وخاصة</w:t>
      </w:r>
      <w:r w:rsidRPr="00410333">
        <w:rPr>
          <w:rFonts w:hint="eastAsia"/>
          <w:rtl/>
          <w:lang w:bidi="ar-SY"/>
        </w:rPr>
        <w:t>ً</w:t>
      </w:r>
      <w:r w:rsidRPr="00410333">
        <w:rPr>
          <w:rtl/>
          <w:lang w:bidi="ar-SY"/>
        </w:rPr>
        <w:t xml:space="preserve"> البلدان النامية</w:t>
      </w:r>
      <w:r w:rsidRPr="00410333">
        <w:rPr>
          <w:rFonts w:hint="eastAsia"/>
          <w:rtl/>
          <w:lang w:bidi="ar-SY"/>
        </w:rPr>
        <w:t>،</w:t>
      </w:r>
      <w:r w:rsidRPr="00410333">
        <w:rPr>
          <w:rtl/>
          <w:lang w:bidi="ar-SY"/>
        </w:rPr>
        <w:t xml:space="preserve"> في تحديد معايير دولية غير تمييزية </w:t>
      </w:r>
      <w:r w:rsidRPr="00410333">
        <w:rPr>
          <w:rFonts w:hint="cs"/>
          <w:rtl/>
          <w:lang w:bidi="ar-SY"/>
        </w:rPr>
        <w:t xml:space="preserve">لتكنولوجيا المعلومات والاتصالات </w:t>
      </w:r>
      <w:r w:rsidRPr="00410333">
        <w:rPr>
          <w:rtl/>
          <w:lang w:bidi="ar-SY"/>
        </w:rPr>
        <w:t>واعتمادها (توصيات قطاع تقييس الاتصالات) بغية</w:t>
      </w:r>
      <w:r w:rsidRPr="00410333">
        <w:rPr>
          <w:rFonts w:hint="eastAsia"/>
          <w:rtl/>
          <w:lang w:bidi="ar-SY"/>
        </w:rPr>
        <w:t> </w:t>
      </w:r>
      <w:r w:rsidRPr="00410333">
        <w:rPr>
          <w:rtl/>
          <w:lang w:bidi="ar-SY"/>
        </w:rPr>
        <w:t>سد</w:t>
      </w:r>
      <w:r w:rsidRPr="00410333">
        <w:rPr>
          <w:rFonts w:hint="eastAsia"/>
          <w:rtl/>
          <w:lang w:bidi="ar-SY"/>
        </w:rPr>
        <w:t> </w:t>
      </w:r>
      <w:r w:rsidRPr="00410333">
        <w:rPr>
          <w:rtl/>
          <w:lang w:bidi="ar-SY"/>
        </w:rPr>
        <w:t>الفجوة التقييسية</w:t>
      </w:r>
      <w:r w:rsidRPr="00410333">
        <w:rPr>
          <w:rtl/>
        </w:rPr>
        <w:t>"</w:t>
      </w:r>
      <w:r w:rsidRPr="00410333">
        <w:rPr>
          <w:rFonts w:hint="eastAsia"/>
          <w:rtl/>
        </w:rPr>
        <w:t>؛</w:t>
      </w:r>
    </w:p>
    <w:p w:rsidR="00D012E6" w:rsidRPr="00410333" w:rsidRDefault="00D012E6" w:rsidP="00DC4C3C">
      <w:pPr>
        <w:tabs>
          <w:tab w:val="clear" w:pos="794"/>
        </w:tabs>
        <w:rPr>
          <w:rtl/>
        </w:rPr>
      </w:pPr>
      <w:r w:rsidRPr="00410333">
        <w:rPr>
          <w:rFonts w:hint="eastAsia"/>
          <w:i/>
          <w:iCs/>
          <w:rtl/>
        </w:rPr>
        <w:t>د</w:t>
      </w:r>
      <w:r w:rsidRPr="00410333">
        <w:rPr>
          <w:i/>
          <w:iCs/>
          <w:rtl/>
        </w:rPr>
        <w:t xml:space="preserve"> )</w:t>
      </w:r>
      <w:r w:rsidRPr="00410333">
        <w:rPr>
          <w:i/>
          <w:iCs/>
          <w:rtl/>
        </w:rPr>
        <w:tab/>
      </w:r>
      <w:r w:rsidRPr="00410333">
        <w:rPr>
          <w:rFonts w:hint="cs"/>
          <w:rtl/>
        </w:rPr>
        <w:t>أنه يتعين توفير خدمة الترجمة الشفوية في بعض اجتماعات قطاع تقييس الاتصالات للمساهمة في سد الفجوة التقييسية وضمان أقصى قدر من مشاركة جميع المندوبين وخصوصاً من البلدان النامية</w:t>
      </w:r>
      <w:r w:rsidRPr="00410333">
        <w:rPr>
          <w:rtl/>
        </w:rPr>
        <w:t>؛</w:t>
      </w:r>
    </w:p>
    <w:p w:rsidR="00D012E6" w:rsidRPr="00410333" w:rsidRDefault="00D012E6" w:rsidP="00DC4C3C">
      <w:pPr>
        <w:tabs>
          <w:tab w:val="clear" w:pos="794"/>
        </w:tabs>
        <w:rPr>
          <w:rtl/>
        </w:rPr>
      </w:pPr>
      <w:r w:rsidRPr="00410333">
        <w:rPr>
          <w:rFonts w:hint="cs"/>
          <w:i/>
          <w:iCs/>
          <w:rtl/>
        </w:rPr>
        <w:t xml:space="preserve">ﻫ </w:t>
      </w:r>
      <w:r w:rsidRPr="00410333">
        <w:rPr>
          <w:i/>
          <w:iCs/>
          <w:rtl/>
        </w:rPr>
        <w:t>)</w:t>
      </w:r>
      <w:r w:rsidRPr="00410333">
        <w:rPr>
          <w:i/>
          <w:iCs/>
          <w:rtl/>
        </w:rPr>
        <w:tab/>
      </w:r>
      <w:r w:rsidRPr="00410333">
        <w:rPr>
          <w:rFonts w:hint="cs"/>
          <w:rtl/>
        </w:rPr>
        <w:t>أن الترجمة الشفوية أساسية لمساعدة جميع المندوبين وخصوصاً من البلدان النامية في أن يكونوا على علم تام بقرارات التقييس التي تُتخذ في اجتماعات قطاع تقييس الاتصالات وأن يشاركوا في اتخاذ هذه القرارات</w:t>
      </w:r>
      <w:r w:rsidRPr="00410333">
        <w:rPr>
          <w:rtl/>
        </w:rPr>
        <w:t>؛</w:t>
      </w:r>
    </w:p>
    <w:p w:rsidR="00D012E6" w:rsidRPr="00410333" w:rsidRDefault="00D012E6" w:rsidP="00DC4C3C">
      <w:pPr>
        <w:tabs>
          <w:tab w:val="clear" w:pos="794"/>
        </w:tabs>
        <w:rPr>
          <w:spacing w:val="6"/>
          <w:rtl/>
        </w:rPr>
      </w:pPr>
      <w:r w:rsidRPr="00410333">
        <w:rPr>
          <w:rFonts w:hint="eastAsia"/>
          <w:i/>
          <w:iCs/>
          <w:spacing w:val="6"/>
          <w:rtl/>
        </w:rPr>
        <w:t>و</w:t>
      </w:r>
      <w:r w:rsidRPr="00410333">
        <w:rPr>
          <w:i/>
          <w:iCs/>
          <w:spacing w:val="6"/>
          <w:rtl/>
        </w:rPr>
        <w:t xml:space="preserve"> )</w:t>
      </w:r>
      <w:r w:rsidRPr="00410333">
        <w:rPr>
          <w:i/>
          <w:iCs/>
          <w:spacing w:val="6"/>
          <w:rtl/>
        </w:rPr>
        <w:tab/>
      </w:r>
      <w:r w:rsidRPr="00410333">
        <w:rPr>
          <w:rFonts w:hint="cs"/>
          <w:spacing w:val="-2"/>
          <w:rtl/>
        </w:rPr>
        <w:t xml:space="preserve">أن الفريق الاستشاري لتقييس الاتصالات </w:t>
      </w:r>
      <w:r w:rsidRPr="00410333">
        <w:rPr>
          <w:spacing w:val="-2"/>
        </w:rPr>
        <w:t>(TSAG)</w:t>
      </w:r>
      <w:r w:rsidRPr="00410333">
        <w:rPr>
          <w:rFonts w:hint="cs"/>
          <w:spacing w:val="-2"/>
          <w:rtl/>
        </w:rPr>
        <w:t xml:space="preserve"> يؤدي دوراً حيوياً ويتخذ قرارات تؤثر على عمل جميع لجان الدراسات</w:t>
      </w:r>
      <w:r w:rsidRPr="00410333">
        <w:rPr>
          <w:rFonts w:hint="eastAsia"/>
          <w:spacing w:val="-2"/>
          <w:rtl/>
        </w:rPr>
        <w:t>،</w:t>
      </w:r>
    </w:p>
    <w:p w:rsidR="00D012E6" w:rsidRPr="00410333" w:rsidRDefault="00D012E6" w:rsidP="00DC4C3C">
      <w:pPr>
        <w:pStyle w:val="Call"/>
        <w:tabs>
          <w:tab w:val="clear" w:pos="794"/>
        </w:tabs>
        <w:spacing w:before="160"/>
        <w:rPr>
          <w:rtl/>
          <w:lang w:bidi="ar-EG"/>
        </w:rPr>
      </w:pPr>
      <w:r w:rsidRPr="00410333">
        <w:rPr>
          <w:rFonts w:hint="cs"/>
          <w:rtl/>
          <w:lang w:bidi="ar-EG"/>
        </w:rPr>
        <w:t>وإذ تأخذ في الحسبان</w:t>
      </w:r>
    </w:p>
    <w:p w:rsidR="00D012E6" w:rsidRPr="00410333" w:rsidRDefault="00D012E6" w:rsidP="00DC4C3C">
      <w:pPr>
        <w:tabs>
          <w:tab w:val="clear" w:pos="794"/>
        </w:tabs>
        <w:rPr>
          <w:rtl/>
        </w:rPr>
      </w:pPr>
      <w:r w:rsidRPr="00410333">
        <w:rPr>
          <w:i/>
          <w:iCs/>
          <w:rtl/>
        </w:rPr>
        <w:t xml:space="preserve"> أ )</w:t>
      </w:r>
      <w:r w:rsidRPr="00410333">
        <w:rPr>
          <w:rtl/>
        </w:rPr>
        <w:tab/>
      </w:r>
      <w:r w:rsidRPr="00410333">
        <w:rPr>
          <w:rFonts w:hint="eastAsia"/>
          <w:rtl/>
        </w:rPr>
        <w:t>أنه</w:t>
      </w:r>
      <w:r w:rsidRPr="00410333">
        <w:rPr>
          <w:rtl/>
        </w:rPr>
        <w:t xml:space="preserve"> في حين حقق الاتحاد </w:t>
      </w:r>
      <w:r w:rsidRPr="00410333">
        <w:rPr>
          <w:rFonts w:hint="eastAsia"/>
          <w:rtl/>
        </w:rPr>
        <w:t>تقدماً</w:t>
      </w:r>
      <w:r w:rsidRPr="00410333">
        <w:rPr>
          <w:rtl/>
        </w:rPr>
        <w:t xml:space="preserve"> </w:t>
      </w:r>
      <w:r w:rsidRPr="00410333">
        <w:rPr>
          <w:rFonts w:hint="eastAsia"/>
          <w:rtl/>
        </w:rPr>
        <w:t>كبيراً</w:t>
      </w:r>
      <w:r w:rsidRPr="00410333">
        <w:rPr>
          <w:rtl/>
        </w:rPr>
        <w:t xml:space="preserve"> في </w:t>
      </w:r>
      <w:r w:rsidRPr="00410333">
        <w:rPr>
          <w:rFonts w:hint="eastAsia"/>
          <w:rtl/>
        </w:rPr>
        <w:t>تعريف</w:t>
      </w:r>
      <w:r w:rsidRPr="00410333">
        <w:rPr>
          <w:rtl/>
        </w:rPr>
        <w:t xml:space="preserve"> </w:t>
      </w:r>
      <w:r w:rsidRPr="00410333">
        <w:rPr>
          <w:rFonts w:hint="eastAsia"/>
          <w:rtl/>
        </w:rPr>
        <w:t>الفجوة</w:t>
      </w:r>
      <w:r w:rsidRPr="00410333">
        <w:rPr>
          <w:rtl/>
        </w:rPr>
        <w:t xml:space="preserve"> </w:t>
      </w:r>
      <w:r w:rsidRPr="00410333">
        <w:rPr>
          <w:rFonts w:hint="eastAsia"/>
          <w:rtl/>
        </w:rPr>
        <w:t>التقييسية</w:t>
      </w:r>
      <w:r w:rsidRPr="00410333">
        <w:rPr>
          <w:rtl/>
        </w:rPr>
        <w:t xml:space="preserve"> وسد</w:t>
      </w:r>
      <w:r w:rsidRPr="00410333">
        <w:rPr>
          <w:rFonts w:hint="cs"/>
          <w:rtl/>
        </w:rPr>
        <w:t>ّ</w:t>
      </w:r>
      <w:r w:rsidRPr="00410333">
        <w:rPr>
          <w:rtl/>
        </w:rPr>
        <w:t>ها</w:t>
      </w:r>
      <w:r w:rsidRPr="00410333">
        <w:rPr>
          <w:rFonts w:hint="cs"/>
          <w:rtl/>
        </w:rPr>
        <w:t>،</w:t>
      </w:r>
      <w:r w:rsidRPr="00410333">
        <w:rPr>
          <w:rtl/>
        </w:rPr>
        <w:t xml:space="preserve"> فلا تزال البلدان النامية تواجه صعوبات متنوعة في ضمان مشاركتها الفعّالة في </w:t>
      </w:r>
      <w:r w:rsidRPr="00410333">
        <w:rPr>
          <w:rFonts w:hint="eastAsia"/>
          <w:rtl/>
        </w:rPr>
        <w:t>أعمال</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وخاصة</w:t>
      </w:r>
      <w:r w:rsidRPr="00410333">
        <w:rPr>
          <w:rtl/>
        </w:rPr>
        <w:t xml:space="preserve"> </w:t>
      </w:r>
      <w:r w:rsidRPr="00410333">
        <w:rPr>
          <w:rFonts w:hint="eastAsia"/>
          <w:rtl/>
        </w:rPr>
        <w:t>المشاركة</w:t>
      </w:r>
      <w:r w:rsidRPr="00410333">
        <w:rPr>
          <w:rtl/>
        </w:rPr>
        <w:t xml:space="preserve"> في </w:t>
      </w:r>
      <w:r w:rsidRPr="00410333">
        <w:rPr>
          <w:rFonts w:hint="eastAsia"/>
          <w:rtl/>
        </w:rPr>
        <w:t>أعمال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ومتابعتها</w:t>
      </w:r>
      <w:r w:rsidRPr="00410333">
        <w:rPr>
          <w:rtl/>
        </w:rPr>
        <w:t xml:space="preserve"> </w:t>
      </w:r>
      <w:r w:rsidRPr="00410333">
        <w:rPr>
          <w:rFonts w:hint="cs"/>
          <w:rtl/>
          <w:lang w:bidi="ar-EG"/>
        </w:rPr>
        <w:t>لا سيما نظراً إلى قيود الميزانية</w:t>
      </w:r>
      <w:r w:rsidRPr="00410333">
        <w:rPr>
          <w:rFonts w:hint="eastAsia"/>
          <w:rtl/>
        </w:rPr>
        <w:t>؛</w:t>
      </w:r>
    </w:p>
    <w:p w:rsidR="00D012E6" w:rsidRPr="00410333" w:rsidRDefault="00D012E6" w:rsidP="00DC4C3C">
      <w:pPr>
        <w:tabs>
          <w:tab w:val="clear" w:pos="794"/>
        </w:tabs>
        <w:rPr>
          <w:spacing w:val="4"/>
          <w:rtl/>
        </w:rPr>
      </w:pPr>
      <w:r w:rsidRPr="00410333">
        <w:rPr>
          <w:rFonts w:hint="eastAsia"/>
          <w:i/>
          <w:iCs/>
          <w:spacing w:val="4"/>
          <w:rtl/>
          <w:lang w:bidi="ar-EG"/>
        </w:rPr>
        <w:t>ب</w:t>
      </w:r>
      <w:r w:rsidRPr="00410333">
        <w:rPr>
          <w:i/>
          <w:iCs/>
          <w:spacing w:val="4"/>
          <w:rtl/>
          <w:lang w:bidi="ar-EG"/>
        </w:rPr>
        <w:t>)</w:t>
      </w:r>
      <w:r w:rsidRPr="00410333">
        <w:rPr>
          <w:i/>
          <w:iCs/>
          <w:spacing w:val="4"/>
          <w:rtl/>
          <w:lang w:bidi="ar-EG"/>
        </w:rPr>
        <w:tab/>
      </w:r>
      <w:r w:rsidRPr="00410333">
        <w:rPr>
          <w:rFonts w:hint="cs"/>
          <w:spacing w:val="4"/>
          <w:rtl/>
          <w:lang w:bidi="ar-EG"/>
        </w:rPr>
        <w:t xml:space="preserve">أن </w:t>
      </w:r>
      <w:r w:rsidRPr="00410333">
        <w:rPr>
          <w:color w:val="000000"/>
          <w:spacing w:val="4"/>
          <w:rtl/>
        </w:rPr>
        <w:t>المشاركة الفعلية للبلدان النامية، إن وجدت، عادة</w:t>
      </w:r>
      <w:r w:rsidRPr="00410333">
        <w:rPr>
          <w:rFonts w:hint="cs"/>
          <w:color w:val="000000"/>
          <w:spacing w:val="4"/>
          <w:rtl/>
        </w:rPr>
        <w:t>ً</w:t>
      </w:r>
      <w:r w:rsidRPr="00410333">
        <w:rPr>
          <w:color w:val="000000"/>
          <w:spacing w:val="4"/>
          <w:rtl/>
        </w:rPr>
        <w:t xml:space="preserve"> ما تقتصر على مراحل الموافقة النهائية والتنفيذ بدلاً من المشاركة في وضع المقترحات التي يجري إعدادها في إطار أفرقة العمل المختلفة؛</w:t>
      </w:r>
    </w:p>
    <w:p w:rsidR="00D012E6" w:rsidRPr="00410333" w:rsidRDefault="00D012E6" w:rsidP="00DC4C3C">
      <w:pPr>
        <w:tabs>
          <w:tab w:val="clear" w:pos="794"/>
        </w:tabs>
        <w:rPr>
          <w:color w:val="000000"/>
          <w:rtl/>
          <w:lang w:bidi="ar-EG"/>
        </w:rPr>
      </w:pPr>
      <w:r w:rsidRPr="00410333">
        <w:rPr>
          <w:rFonts w:hint="eastAsia"/>
          <w:i/>
          <w:iCs/>
          <w:rtl/>
        </w:rPr>
        <w:t>ج</w:t>
      </w:r>
      <w:r w:rsidRPr="00410333">
        <w:rPr>
          <w:i/>
          <w:iCs/>
          <w:rtl/>
        </w:rPr>
        <w:t>)</w:t>
      </w:r>
      <w:r w:rsidRPr="00410333">
        <w:rPr>
          <w:i/>
          <w:iCs/>
          <w:rtl/>
        </w:rPr>
        <w:tab/>
      </w:r>
      <w:r w:rsidRPr="00410333">
        <w:rPr>
          <w:color w:val="000000"/>
          <w:rtl/>
        </w:rPr>
        <w:t xml:space="preserve">أن التنسيق على المستوى الوطني في الكثير من البلدان النامية </w:t>
      </w:r>
      <w:r w:rsidRPr="00410333">
        <w:rPr>
          <w:rFonts w:hint="cs"/>
          <w:color w:val="000000"/>
          <w:rtl/>
        </w:rPr>
        <w:t xml:space="preserve">للتعامل </w:t>
      </w:r>
      <w:r w:rsidRPr="00410333">
        <w:rPr>
          <w:color w:val="000000"/>
          <w:rtl/>
        </w:rPr>
        <w:t>مع أنشطة تقييس تكنولوجيا المعلومات والاتصالات من أجل المساهمة في عمل قطاع تقييس الاتصالات بحاجة إلى تحسين؛</w:t>
      </w:r>
    </w:p>
    <w:p w:rsidR="00D012E6" w:rsidRPr="00410333" w:rsidRDefault="00D012E6" w:rsidP="00DC4C3C">
      <w:pPr>
        <w:tabs>
          <w:tab w:val="clear" w:pos="794"/>
        </w:tabs>
        <w:rPr>
          <w:noProof/>
          <w:spacing w:val="-4"/>
          <w:rtl/>
          <w:lang w:bidi="ar-EG"/>
        </w:rPr>
      </w:pPr>
      <w:r w:rsidRPr="00410333">
        <w:rPr>
          <w:rFonts w:hint="eastAsia"/>
          <w:i/>
          <w:iCs/>
          <w:rtl/>
        </w:rPr>
        <w:t>د</w:t>
      </w:r>
      <w:r w:rsidRPr="00410333">
        <w:rPr>
          <w:rFonts w:hint="cs"/>
          <w:i/>
          <w:iCs/>
          <w:rtl/>
        </w:rPr>
        <w:t xml:space="preserve"> </w:t>
      </w:r>
      <w:r w:rsidRPr="00410333">
        <w:rPr>
          <w:i/>
          <w:iCs/>
          <w:spacing w:val="-4"/>
          <w:rtl/>
        </w:rPr>
        <w:t>)</w:t>
      </w:r>
      <w:r w:rsidRPr="00410333">
        <w:rPr>
          <w:rFonts w:hint="cs"/>
          <w:spacing w:val="-4"/>
          <w:rtl/>
        </w:rPr>
        <w:tab/>
      </w:r>
      <w:r w:rsidRPr="00410333">
        <w:rPr>
          <w:rFonts w:hint="cs"/>
          <w:noProof/>
          <w:spacing w:val="-4"/>
          <w:rtl/>
          <w:lang w:bidi="ar-EG"/>
        </w:rPr>
        <w:t xml:space="preserve">أن هيكل ميزانية السنتين يشتمل الآن على </w:t>
      </w:r>
      <w:r w:rsidRPr="00410333">
        <w:rPr>
          <w:noProof/>
          <w:spacing w:val="-4"/>
          <w:rtl/>
          <w:lang w:bidi="ar-EG"/>
        </w:rPr>
        <w:t xml:space="preserve">بند منفصل في الميزانية للإنفاق على أنشطة سد الفجوة التقييسية، </w:t>
      </w:r>
      <w:r w:rsidRPr="00410333">
        <w:rPr>
          <w:rFonts w:hint="cs"/>
          <w:noProof/>
          <w:spacing w:val="-4"/>
          <w:rtl/>
          <w:lang w:bidi="ar-EG"/>
        </w:rPr>
        <w:t>مع</w:t>
      </w:r>
      <w:r w:rsidRPr="00410333">
        <w:rPr>
          <w:rFonts w:hint="eastAsia"/>
          <w:noProof/>
          <w:spacing w:val="-4"/>
          <w:rtl/>
          <w:lang w:bidi="ar-EG"/>
        </w:rPr>
        <w:t> </w:t>
      </w:r>
      <w:r w:rsidRPr="00410333">
        <w:rPr>
          <w:noProof/>
          <w:spacing w:val="-4"/>
          <w:rtl/>
          <w:lang w:bidi="ar-EG"/>
        </w:rPr>
        <w:t xml:space="preserve">تشجيع </w:t>
      </w:r>
      <w:r w:rsidRPr="00410333">
        <w:rPr>
          <w:rFonts w:hint="cs"/>
          <w:noProof/>
          <w:spacing w:val="-4"/>
          <w:rtl/>
          <w:lang w:bidi="ar-EG"/>
        </w:rPr>
        <w:t>تقديم</w:t>
      </w:r>
      <w:r w:rsidRPr="00410333">
        <w:rPr>
          <w:noProof/>
          <w:spacing w:val="-4"/>
          <w:rtl/>
          <w:lang w:bidi="ar-EG"/>
        </w:rPr>
        <w:t xml:space="preserve"> المساهمات الطوعية </w:t>
      </w:r>
      <w:r w:rsidRPr="00410333">
        <w:rPr>
          <w:rFonts w:hint="cs"/>
          <w:noProof/>
          <w:spacing w:val="-4"/>
          <w:rtl/>
          <w:lang w:bidi="ar-EG"/>
        </w:rPr>
        <w:t xml:space="preserve">ونفذ </w:t>
      </w:r>
      <w:r w:rsidRPr="00410333">
        <w:rPr>
          <w:noProof/>
          <w:spacing w:val="-4"/>
          <w:rtl/>
          <w:lang w:bidi="ar-EG"/>
        </w:rPr>
        <w:t xml:space="preserve">مكتب تقييس الاتصالات </w:t>
      </w:r>
      <w:r w:rsidRPr="00410333">
        <w:rPr>
          <w:noProof/>
          <w:spacing w:val="-4"/>
          <w:lang w:bidi="ar-EG"/>
        </w:rPr>
        <w:t>(TSB)</w:t>
      </w:r>
      <w:r w:rsidRPr="00410333">
        <w:rPr>
          <w:rFonts w:hint="cs"/>
          <w:noProof/>
          <w:spacing w:val="-4"/>
          <w:rtl/>
          <w:lang w:bidi="ar-EG"/>
        </w:rPr>
        <w:t xml:space="preserve"> </w:t>
      </w:r>
      <w:r w:rsidRPr="00410333">
        <w:rPr>
          <w:noProof/>
          <w:spacing w:val="-4"/>
          <w:rtl/>
          <w:lang w:bidi="ar-EG"/>
        </w:rPr>
        <w:t xml:space="preserve">آلية لإدارة هذا </w:t>
      </w:r>
      <w:r w:rsidRPr="00410333">
        <w:rPr>
          <w:rFonts w:hint="cs"/>
          <w:noProof/>
          <w:spacing w:val="-4"/>
          <w:rtl/>
          <w:lang w:bidi="ar-EG"/>
        </w:rPr>
        <w:t xml:space="preserve">البند </w:t>
      </w:r>
      <w:r w:rsidRPr="00410333">
        <w:rPr>
          <w:noProof/>
          <w:spacing w:val="-4"/>
          <w:rtl/>
          <w:lang w:bidi="ar-EG"/>
        </w:rPr>
        <w:t>وذلك</w:t>
      </w:r>
      <w:r w:rsidRPr="00410333">
        <w:rPr>
          <w:rFonts w:hint="cs"/>
          <w:noProof/>
          <w:spacing w:val="-4"/>
          <w:rtl/>
          <w:lang w:bidi="ar-EG"/>
        </w:rPr>
        <w:t xml:space="preserve"> بتنسيق وثيق </w:t>
      </w:r>
      <w:r w:rsidRPr="00410333">
        <w:rPr>
          <w:noProof/>
          <w:spacing w:val="-4"/>
          <w:rtl/>
          <w:lang w:bidi="ar-EG"/>
        </w:rPr>
        <w:t>مع مكتب تنمية الاتصالات</w:t>
      </w:r>
      <w:r w:rsidRPr="00410333">
        <w:rPr>
          <w:rFonts w:hint="eastAsia"/>
          <w:noProof/>
          <w:spacing w:val="-4"/>
          <w:rtl/>
          <w:lang w:bidi="ar-EG"/>
        </w:rPr>
        <w:t> </w:t>
      </w:r>
      <w:r w:rsidRPr="00410333">
        <w:rPr>
          <w:noProof/>
          <w:spacing w:val="-4"/>
          <w:lang w:bidi="ar-EG"/>
        </w:rPr>
        <w:t>(BDT)</w:t>
      </w:r>
      <w:r w:rsidRPr="00410333">
        <w:rPr>
          <w:rFonts w:hint="cs"/>
          <w:noProof/>
          <w:spacing w:val="-4"/>
          <w:rtl/>
          <w:lang w:bidi="ar-EG"/>
        </w:rPr>
        <w:t>؛</w:t>
      </w:r>
    </w:p>
    <w:p w:rsidR="00D012E6" w:rsidRPr="00410333" w:rsidRDefault="00D012E6" w:rsidP="00DC4C3C">
      <w:pPr>
        <w:tabs>
          <w:tab w:val="clear" w:pos="794"/>
        </w:tabs>
        <w:rPr>
          <w:rtl/>
        </w:rPr>
      </w:pPr>
      <w:r w:rsidRPr="00410333">
        <w:rPr>
          <w:rFonts w:hint="cs"/>
          <w:i/>
          <w:iCs/>
          <w:rtl/>
        </w:rPr>
        <w:t>ﻫ )</w:t>
      </w:r>
      <w:r w:rsidRPr="00410333">
        <w:rPr>
          <w:rFonts w:hint="cs"/>
          <w:rtl/>
        </w:rPr>
        <w:tab/>
        <w:t>أن برامج الاتحاد لتشجيع الشراكات، تحت رعاية قطاع تقييس الاتصالات، تواصل تعزيز وتوسيع المساعدة المقدمة من الاتحاد إلى أعضائه وخاصة البلدان النامية؛</w:t>
      </w:r>
    </w:p>
    <w:p w:rsidR="00D012E6" w:rsidRPr="00410333" w:rsidRDefault="00D012E6" w:rsidP="00DC4C3C">
      <w:pPr>
        <w:tabs>
          <w:tab w:val="clear" w:pos="794"/>
        </w:tabs>
        <w:rPr>
          <w:rtl/>
        </w:rPr>
      </w:pPr>
      <w:r w:rsidRPr="00410333">
        <w:rPr>
          <w:rFonts w:hint="cs"/>
          <w:i/>
          <w:iCs/>
          <w:spacing w:val="2"/>
          <w:rtl/>
        </w:rPr>
        <w:t xml:space="preserve">و </w:t>
      </w:r>
      <w:r w:rsidRPr="00410333">
        <w:rPr>
          <w:i/>
          <w:iCs/>
          <w:rtl/>
        </w:rPr>
        <w:t>)</w:t>
      </w:r>
      <w:r w:rsidRPr="00410333">
        <w:rPr>
          <w:rFonts w:hint="cs"/>
          <w:rtl/>
        </w:rPr>
        <w:tab/>
        <w:t>أهمية وجود أطر استشارية للبلدان النامية تلائم صياغة المسائل ودراستها وإعداد المساهمات وبناء القدرات؛</w:t>
      </w:r>
    </w:p>
    <w:p w:rsidR="00D012E6" w:rsidRPr="00410333" w:rsidRDefault="00D012E6" w:rsidP="00DC4C3C">
      <w:pPr>
        <w:tabs>
          <w:tab w:val="clear" w:pos="794"/>
        </w:tabs>
        <w:rPr>
          <w:spacing w:val="2"/>
          <w:rtl/>
        </w:rPr>
      </w:pPr>
      <w:r w:rsidRPr="00410333">
        <w:rPr>
          <w:rFonts w:hint="eastAsia"/>
          <w:i/>
          <w:iCs/>
          <w:rtl/>
        </w:rPr>
        <w:t>ز</w:t>
      </w:r>
      <w:r w:rsidRPr="00410333">
        <w:rPr>
          <w:rFonts w:hint="cs"/>
          <w:i/>
          <w:iCs/>
          <w:rtl/>
        </w:rPr>
        <w:t xml:space="preserve"> </w:t>
      </w:r>
      <w:r w:rsidRPr="00410333">
        <w:rPr>
          <w:i/>
          <w:iCs/>
          <w:spacing w:val="2"/>
          <w:rtl/>
        </w:rPr>
        <w:t>)</w:t>
      </w:r>
      <w:r w:rsidRPr="00410333">
        <w:rPr>
          <w:spacing w:val="2"/>
          <w:rtl/>
        </w:rPr>
        <w:tab/>
        <w:t xml:space="preserve">أن </w:t>
      </w:r>
      <w:r w:rsidRPr="00410333">
        <w:rPr>
          <w:rFonts w:hint="eastAsia"/>
          <w:spacing w:val="2"/>
          <w:rtl/>
        </w:rPr>
        <w:t>هيكل</w:t>
      </w:r>
      <w:r w:rsidRPr="00410333">
        <w:rPr>
          <w:spacing w:val="2"/>
          <w:rtl/>
        </w:rPr>
        <w:t xml:space="preserve"> </w:t>
      </w:r>
      <w:r w:rsidRPr="00410333">
        <w:rPr>
          <w:rFonts w:hint="eastAsia"/>
          <w:spacing w:val="2"/>
          <w:rtl/>
        </w:rPr>
        <w:t>لجان</w:t>
      </w:r>
      <w:r w:rsidRPr="00410333">
        <w:rPr>
          <w:spacing w:val="2"/>
          <w:rtl/>
        </w:rPr>
        <w:t xml:space="preserve"> دراسات قطاع </w:t>
      </w:r>
      <w:r w:rsidRPr="00410333">
        <w:rPr>
          <w:rFonts w:hint="eastAsia"/>
          <w:spacing w:val="2"/>
          <w:rtl/>
        </w:rPr>
        <w:t>تقييس</w:t>
      </w:r>
      <w:r w:rsidRPr="00410333">
        <w:rPr>
          <w:spacing w:val="2"/>
          <w:rtl/>
        </w:rPr>
        <w:t xml:space="preserve"> الاتصالات وأساليب عملها يمكن أن يحسن مستوى مشاركة البلدان النامية في أنشطة التقييس؛</w:t>
      </w:r>
    </w:p>
    <w:p w:rsidR="00D012E6" w:rsidRPr="00410333" w:rsidRDefault="00D012E6" w:rsidP="00DC4C3C">
      <w:pPr>
        <w:tabs>
          <w:tab w:val="clear" w:pos="794"/>
        </w:tabs>
        <w:rPr>
          <w:rtl/>
        </w:rPr>
      </w:pPr>
      <w:r w:rsidRPr="00410333">
        <w:rPr>
          <w:i/>
          <w:iCs/>
          <w:rtl/>
          <w:lang w:bidi="ar-LB"/>
        </w:rPr>
        <w:t>ﺡ</w:t>
      </w:r>
      <w:r w:rsidRPr="00410333">
        <w:rPr>
          <w:i/>
          <w:iCs/>
          <w:rtl/>
        </w:rPr>
        <w:t>)</w:t>
      </w:r>
      <w:r w:rsidRPr="00410333">
        <w:rPr>
          <w:rFonts w:hint="cs"/>
          <w:rtl/>
        </w:rPr>
        <w:tab/>
      </w:r>
      <w:r w:rsidRPr="00410333">
        <w:rPr>
          <w:rtl/>
        </w:rPr>
        <w:t xml:space="preserve">أن الاجتماعات المشتركة </w:t>
      </w:r>
      <w:r w:rsidRPr="00410333">
        <w:rPr>
          <w:rFonts w:hint="cs"/>
          <w:rtl/>
        </w:rPr>
        <w:t>للأفرقة</w:t>
      </w:r>
      <w:r w:rsidRPr="00410333">
        <w:rPr>
          <w:rtl/>
        </w:rPr>
        <w:t xml:space="preserve"> الإقليمية من مختلف لجان الدراسات </w:t>
      </w:r>
      <w:r w:rsidRPr="00410333">
        <w:rPr>
          <w:rFonts w:hint="cs"/>
          <w:rtl/>
        </w:rPr>
        <w:t>لقطاع تقييس الاتصالات</w:t>
      </w:r>
      <w:r w:rsidRPr="00410333">
        <w:rPr>
          <w:rtl/>
        </w:rPr>
        <w:t xml:space="preserve">، وعلى وجه الخصوص إذا </w:t>
      </w:r>
      <w:r w:rsidRPr="00410333">
        <w:rPr>
          <w:rFonts w:hint="cs"/>
          <w:rtl/>
        </w:rPr>
        <w:t xml:space="preserve">كانت </w:t>
      </w:r>
      <w:r w:rsidRPr="00410333">
        <w:rPr>
          <w:rtl/>
        </w:rPr>
        <w:t>متصل</w:t>
      </w:r>
      <w:r w:rsidRPr="00410333">
        <w:rPr>
          <w:rFonts w:hint="cs"/>
          <w:rtl/>
        </w:rPr>
        <w:t>ة</w:t>
      </w:r>
      <w:r w:rsidRPr="00410333">
        <w:rPr>
          <w:rtl/>
        </w:rPr>
        <w:t xml:space="preserve"> </w:t>
      </w:r>
      <w:r w:rsidRPr="00410333">
        <w:rPr>
          <w:rFonts w:hint="cs"/>
          <w:rtl/>
        </w:rPr>
        <w:t>بورشة</w:t>
      </w:r>
      <w:r w:rsidRPr="00410333">
        <w:rPr>
          <w:rtl/>
        </w:rPr>
        <w:t xml:space="preserve"> عمل إقليمية و/أو اجتماع لهيئة تقييس إقليمية، </w:t>
      </w:r>
      <w:r w:rsidRPr="00410333">
        <w:rPr>
          <w:rFonts w:hint="cs"/>
          <w:rtl/>
        </w:rPr>
        <w:t>سيشجع</w:t>
      </w:r>
      <w:r w:rsidRPr="00410333">
        <w:rPr>
          <w:rtl/>
        </w:rPr>
        <w:t xml:space="preserve"> مشاركة البلدان النامية في هذه الاجتماعات وزيادة فعالية هذه الاجتماعات</w:t>
      </w:r>
      <w:r w:rsidRPr="00410333">
        <w:rPr>
          <w:rFonts w:hint="cs"/>
          <w:rtl/>
        </w:rPr>
        <w:t>؛</w:t>
      </w:r>
    </w:p>
    <w:p w:rsidR="00D012E6" w:rsidRPr="00410333" w:rsidRDefault="00D012E6" w:rsidP="00DC4C3C">
      <w:pPr>
        <w:tabs>
          <w:tab w:val="clear" w:pos="794"/>
        </w:tabs>
        <w:spacing w:line="187" w:lineRule="auto"/>
        <w:rPr>
          <w:noProof/>
          <w:rtl/>
          <w:lang w:bidi="ar-EG"/>
        </w:rPr>
      </w:pPr>
      <w:r w:rsidRPr="00410333">
        <w:rPr>
          <w:rFonts w:hint="cs"/>
          <w:i/>
          <w:iCs/>
          <w:noProof/>
          <w:rtl/>
          <w:lang w:bidi="ar-EG"/>
        </w:rPr>
        <w:t>ط</w:t>
      </w:r>
      <w:r w:rsidRPr="00410333">
        <w:rPr>
          <w:i/>
          <w:iCs/>
          <w:noProof/>
          <w:rtl/>
          <w:lang w:bidi="ar-EG"/>
        </w:rPr>
        <w:t>)</w:t>
      </w:r>
      <w:r w:rsidRPr="00410333">
        <w:rPr>
          <w:noProof/>
          <w:rtl/>
          <w:lang w:bidi="ar-EG"/>
        </w:rPr>
        <w:tab/>
        <w:t xml:space="preserve">أن الاتحاد يمكنه زيادة المشاركة الفعّالة للبلدان النامية في أعمال التقييس </w:t>
      </w:r>
      <w:r w:rsidRPr="00410333">
        <w:rPr>
          <w:noProof/>
          <w:rtl/>
        </w:rPr>
        <w:t xml:space="preserve">التي يضطلع بها قطاع تقييس الاتصالات </w:t>
      </w:r>
      <w:r w:rsidRPr="00410333">
        <w:rPr>
          <w:noProof/>
          <w:rtl/>
          <w:lang w:bidi="ar-EG"/>
        </w:rPr>
        <w:t xml:space="preserve">كماً ونوعاً، من خلال دور نواب الرؤساء والرؤساء </w:t>
      </w:r>
      <w:r w:rsidRPr="00410333">
        <w:rPr>
          <w:noProof/>
          <w:rtl/>
        </w:rPr>
        <w:t>للفريق الاستشاري لتقييس الاتصالات</w:t>
      </w:r>
      <w:r w:rsidRPr="00410333">
        <w:rPr>
          <w:rFonts w:hint="cs"/>
          <w:noProof/>
          <w:rtl/>
        </w:rPr>
        <w:t> </w:t>
      </w:r>
      <w:r w:rsidRPr="00410333">
        <w:rPr>
          <w:noProof/>
        </w:rPr>
        <w:t>(TSAG)</w:t>
      </w:r>
      <w:r w:rsidRPr="00410333">
        <w:rPr>
          <w:noProof/>
          <w:rtl/>
        </w:rPr>
        <w:t xml:space="preserve"> </w:t>
      </w:r>
      <w:r w:rsidRPr="00410333">
        <w:rPr>
          <w:rFonts w:hint="cs"/>
          <w:noProof/>
          <w:rtl/>
        </w:rPr>
        <w:t xml:space="preserve">ولجان الدراسات التابعة لقطاع تقييس الاتصالات </w:t>
      </w:r>
      <w:r w:rsidRPr="00410333">
        <w:rPr>
          <w:rFonts w:hint="eastAsia"/>
          <w:noProof/>
          <w:rtl/>
        </w:rPr>
        <w:t>المعينين</w:t>
      </w:r>
      <w:r w:rsidRPr="00410333">
        <w:rPr>
          <w:noProof/>
          <w:rtl/>
        </w:rPr>
        <w:t xml:space="preserve"> على أساس التمثيل الإقليمي </w:t>
      </w:r>
      <w:r w:rsidRPr="00410333">
        <w:rPr>
          <w:rFonts w:hint="eastAsia"/>
          <w:noProof/>
          <w:rtl/>
        </w:rPr>
        <w:t>و</w:t>
      </w:r>
      <w:r w:rsidRPr="00410333">
        <w:rPr>
          <w:rFonts w:hint="cs"/>
          <w:noProof/>
          <w:rtl/>
        </w:rPr>
        <w:t xml:space="preserve">يمكن </w:t>
      </w:r>
      <w:r w:rsidRPr="00410333">
        <w:rPr>
          <w:rFonts w:hint="eastAsia"/>
          <w:noProof/>
          <w:rtl/>
        </w:rPr>
        <w:t>إسناد</w:t>
      </w:r>
      <w:r w:rsidRPr="00410333">
        <w:rPr>
          <w:noProof/>
          <w:rtl/>
        </w:rPr>
        <w:t xml:space="preserve"> مسؤوليات محددة </w:t>
      </w:r>
      <w:r w:rsidRPr="00410333">
        <w:rPr>
          <w:rFonts w:hint="cs"/>
          <w:noProof/>
          <w:rtl/>
        </w:rPr>
        <w:t>إليهم</w:t>
      </w:r>
      <w:r w:rsidRPr="00410333">
        <w:rPr>
          <w:noProof/>
          <w:rtl/>
          <w:lang w:bidi="ar-EG"/>
        </w:rPr>
        <w:t>؛</w:t>
      </w:r>
    </w:p>
    <w:p w:rsidR="00BA167B" w:rsidRPr="00410333" w:rsidRDefault="00BA167B" w:rsidP="00DC4C3C">
      <w:pPr>
        <w:tabs>
          <w:tab w:val="clear" w:pos="794"/>
        </w:tabs>
        <w:bidi w:val="0"/>
        <w:spacing w:before="0" w:after="160" w:line="259" w:lineRule="auto"/>
        <w:jc w:val="left"/>
        <w:rPr>
          <w:rFonts w:ascii="Traditional Arabic" w:hAnsi="Traditional Arabic"/>
          <w:i/>
          <w:iCs/>
          <w:rtl/>
        </w:rPr>
      </w:pPr>
      <w:r w:rsidRPr="00410333">
        <w:rPr>
          <w:rFonts w:ascii="Traditional Arabic" w:hAnsi="Traditional Arabic"/>
          <w:i/>
          <w:iCs/>
          <w:rtl/>
        </w:rPr>
        <w:br w:type="page"/>
      </w:r>
    </w:p>
    <w:p w:rsidR="00D012E6" w:rsidRPr="00410333" w:rsidRDefault="00D012E6" w:rsidP="00DC4C3C">
      <w:pPr>
        <w:tabs>
          <w:tab w:val="clear" w:pos="794"/>
        </w:tabs>
        <w:rPr>
          <w:rFonts w:ascii="Times New Roman italic" w:hAnsi="Times New Roman italic"/>
          <w:spacing w:val="-2"/>
          <w:rtl/>
        </w:rPr>
      </w:pPr>
      <w:r w:rsidRPr="00410333">
        <w:rPr>
          <w:rFonts w:ascii="Traditional Arabic" w:hAnsi="Traditional Arabic"/>
          <w:i/>
          <w:iCs/>
          <w:rtl/>
        </w:rPr>
        <w:lastRenderedPageBreak/>
        <w:t>ﻱ</w:t>
      </w:r>
      <w:r w:rsidRPr="00410333">
        <w:rPr>
          <w:rFonts w:ascii="Times New Roman italic" w:hAnsi="Times New Roman italic" w:hint="cs"/>
          <w:i/>
          <w:iCs/>
          <w:spacing w:val="-2"/>
          <w:rtl/>
        </w:rPr>
        <w:t>)</w:t>
      </w:r>
      <w:r w:rsidRPr="00410333">
        <w:rPr>
          <w:rFonts w:ascii="Times New Roman italic" w:hAnsi="Times New Roman italic" w:hint="cs"/>
          <w:i/>
          <w:iCs/>
          <w:spacing w:val="-2"/>
          <w:rtl/>
        </w:rPr>
        <w:tab/>
      </w:r>
      <w:r w:rsidRPr="00410333">
        <w:rPr>
          <w:rFonts w:ascii="Times New Roman italic" w:hAnsi="Times New Roman italic" w:hint="cs"/>
          <w:spacing w:val="-2"/>
          <w:rtl/>
        </w:rPr>
        <w:t>أن الفريق الاستشاري لتقييس الاتصالات وافق على استحداث دور إرشادي في لجان الدراسات لقطاع تقييس الاتصالات من أجل التنسيق مع الممثلين من البلدان المتقدمة والنامية بهدف تبادل المعلومات وأفضل الممارسات المتعلقة بتطبيق توصيات قطاع تقييس الاتصالات بغية تحسين أنشطة التقييس في البلدان النامية وفي</w:t>
      </w:r>
      <w:r w:rsidRPr="00410333">
        <w:rPr>
          <w:rFonts w:ascii="Times New Roman italic" w:hAnsi="Times New Roman italic" w:hint="eastAsia"/>
          <w:spacing w:val="-2"/>
          <w:rtl/>
        </w:rPr>
        <w:t> </w:t>
      </w:r>
      <w:r w:rsidRPr="00410333">
        <w:rPr>
          <w:rFonts w:ascii="Times New Roman italic" w:hAnsi="Times New Roman italic" w:hint="cs"/>
          <w:spacing w:val="-2"/>
          <w:rtl/>
        </w:rPr>
        <w:t>الأفرقة الإقليمية،</w:t>
      </w:r>
    </w:p>
    <w:p w:rsidR="00D012E6" w:rsidRPr="00410333" w:rsidRDefault="00D012E6" w:rsidP="00DC4C3C">
      <w:pPr>
        <w:pStyle w:val="Call"/>
        <w:tabs>
          <w:tab w:val="clear" w:pos="794"/>
        </w:tabs>
        <w:spacing w:before="160"/>
        <w:rPr>
          <w:rtl/>
          <w:lang w:bidi="ar-EG"/>
        </w:rPr>
      </w:pPr>
      <w:r w:rsidRPr="00410333">
        <w:rPr>
          <w:rFonts w:hint="cs"/>
          <w:rtl/>
          <w:lang w:bidi="ar-EG"/>
        </w:rPr>
        <w:t>وإذ تذكّر</w:t>
      </w:r>
    </w:p>
    <w:p w:rsidR="00D012E6" w:rsidRPr="00410333" w:rsidRDefault="00D012E6" w:rsidP="00DC4C3C">
      <w:pPr>
        <w:tabs>
          <w:tab w:val="clear" w:pos="794"/>
        </w:tabs>
        <w:rPr>
          <w:spacing w:val="-2"/>
          <w:rtl/>
          <w:lang w:bidi="ar-EG"/>
        </w:rPr>
      </w:pPr>
      <w:r w:rsidRPr="00410333">
        <w:rPr>
          <w:rFonts w:hint="cs"/>
          <w:i/>
          <w:iCs/>
          <w:spacing w:val="-2"/>
          <w:rtl/>
        </w:rPr>
        <w:t xml:space="preserve"> </w:t>
      </w:r>
      <w:r w:rsidRPr="00410333">
        <w:rPr>
          <w:i/>
          <w:iCs/>
          <w:spacing w:val="-2"/>
          <w:rtl/>
        </w:rPr>
        <w:t>أ )</w:t>
      </w:r>
      <w:r w:rsidRPr="00410333">
        <w:rPr>
          <w:rFonts w:hint="cs"/>
          <w:spacing w:val="-2"/>
          <w:rtl/>
        </w:rPr>
        <w:tab/>
        <w:t xml:space="preserve">بأن </w:t>
      </w:r>
      <w:r w:rsidRPr="00410333">
        <w:rPr>
          <w:spacing w:val="-2"/>
          <w:rtl/>
        </w:rPr>
        <w:t xml:space="preserve">القرار </w:t>
      </w:r>
      <w:r w:rsidRPr="00410333">
        <w:rPr>
          <w:spacing w:val="-2"/>
        </w:rPr>
        <w:t>1353</w:t>
      </w:r>
      <w:r w:rsidRPr="00410333">
        <w:rPr>
          <w:spacing w:val="-2"/>
          <w:rtl/>
          <w:lang w:bidi="ar-EG"/>
        </w:rPr>
        <w:t xml:space="preserve"> </w:t>
      </w:r>
      <w:r w:rsidRPr="00410333">
        <w:rPr>
          <w:rFonts w:hint="cs"/>
          <w:spacing w:val="-2"/>
          <w:rtl/>
          <w:lang w:bidi="ar-EG"/>
        </w:rPr>
        <w:t>للمجلس</w:t>
      </w:r>
      <w:r w:rsidRPr="00410333">
        <w:rPr>
          <w:spacing w:val="-2"/>
          <w:rtl/>
          <w:lang w:bidi="ar-EG"/>
        </w:rPr>
        <w:t xml:space="preserve"> يعترف أن الاتصالات وتكنولوجيا المعلومات والاتصالات عناصر أساسية للبلدان المتقدمة والبلدان النامية لتحقيق التنمية المستدامة، ويكلف الأمين العام</w:t>
      </w:r>
      <w:r w:rsidRPr="00410333">
        <w:rPr>
          <w:rFonts w:hint="cs"/>
          <w:spacing w:val="-2"/>
          <w:rtl/>
          <w:lang w:bidi="ar-EG"/>
        </w:rPr>
        <w:t>،</w:t>
      </w:r>
      <w:r w:rsidRPr="00410333">
        <w:rPr>
          <w:spacing w:val="-2"/>
          <w:rtl/>
          <w:lang w:bidi="ar-EG"/>
        </w:rPr>
        <w:t xml:space="preserve"> بالتعاون مع مديري المكاتب، لتحديد الأنشطة الجديدة التي ينبغي أن</w:t>
      </w:r>
      <w:r w:rsidRPr="00410333">
        <w:rPr>
          <w:rFonts w:hint="cs"/>
          <w:spacing w:val="-2"/>
          <w:rtl/>
          <w:lang w:bidi="ar-EG"/>
        </w:rPr>
        <w:t xml:space="preserve"> </w:t>
      </w:r>
      <w:r w:rsidRPr="00410333">
        <w:rPr>
          <w:spacing w:val="-2"/>
          <w:rtl/>
          <w:lang w:bidi="ar-EG"/>
        </w:rPr>
        <w:t>يضطلع بها الاتحاد لدعم البلدان النامية في سبيل تحقيق التنمية المستدامة من خلال الاتصالات وتكنولوجيا</w:t>
      </w:r>
      <w:r w:rsidRPr="00410333">
        <w:rPr>
          <w:rFonts w:hint="cs"/>
          <w:spacing w:val="-2"/>
          <w:rtl/>
          <w:lang w:bidi="ar-EG"/>
        </w:rPr>
        <w:t xml:space="preserve"> </w:t>
      </w:r>
      <w:r w:rsidRPr="00410333">
        <w:rPr>
          <w:rFonts w:hint="eastAsia"/>
          <w:spacing w:val="-2"/>
          <w:rtl/>
          <w:lang w:bidi="ar-EG"/>
        </w:rPr>
        <w:t>المعلومات والاتصالات</w:t>
      </w:r>
      <w:r w:rsidRPr="00410333">
        <w:rPr>
          <w:rFonts w:hint="cs"/>
          <w:spacing w:val="-2"/>
          <w:rtl/>
          <w:lang w:bidi="ar-EG"/>
        </w:rPr>
        <w:t>؛</w:t>
      </w:r>
    </w:p>
    <w:p w:rsidR="00D012E6" w:rsidRPr="00410333" w:rsidRDefault="00D012E6" w:rsidP="00DC4C3C">
      <w:pPr>
        <w:tabs>
          <w:tab w:val="clear" w:pos="794"/>
        </w:tabs>
        <w:rPr>
          <w:rtl/>
          <w:lang w:bidi="ar-EG"/>
        </w:rPr>
      </w:pPr>
      <w:r w:rsidRPr="00410333">
        <w:rPr>
          <w:rFonts w:hint="eastAsia"/>
          <w:i/>
          <w:iCs/>
          <w:spacing w:val="-4"/>
          <w:rtl/>
          <w:lang w:bidi="ar-EG"/>
        </w:rPr>
        <w:t>ب</w:t>
      </w:r>
      <w:r w:rsidRPr="00410333">
        <w:rPr>
          <w:i/>
          <w:iCs/>
          <w:spacing w:val="-4"/>
          <w:rtl/>
          <w:lang w:bidi="ar-EG"/>
        </w:rPr>
        <w:t>)</w:t>
      </w:r>
      <w:r w:rsidRPr="00410333">
        <w:rPr>
          <w:i/>
          <w:iCs/>
          <w:spacing w:val="-4"/>
          <w:rtl/>
          <w:lang w:bidi="ar-EG"/>
        </w:rPr>
        <w:tab/>
      </w:r>
      <w:r w:rsidRPr="00410333">
        <w:rPr>
          <w:rFonts w:hint="cs"/>
          <w:rtl/>
        </w:rPr>
        <w:t xml:space="preserve">بالنتائج </w:t>
      </w:r>
      <w:r w:rsidRPr="00410333">
        <w:rPr>
          <w:rFonts w:hint="eastAsia"/>
          <w:rtl/>
        </w:rPr>
        <w:t>ذات</w:t>
      </w:r>
      <w:r w:rsidRPr="00410333">
        <w:rPr>
          <w:rtl/>
        </w:rPr>
        <w:t xml:space="preserve"> </w:t>
      </w:r>
      <w:r w:rsidRPr="00410333">
        <w:rPr>
          <w:rFonts w:hint="eastAsia"/>
          <w:rtl/>
        </w:rPr>
        <w:t>الصلة</w:t>
      </w:r>
      <w:r w:rsidRPr="00410333">
        <w:rPr>
          <w:rtl/>
        </w:rPr>
        <w:t xml:space="preserve"> </w:t>
      </w:r>
      <w:r w:rsidRPr="00410333">
        <w:rPr>
          <w:rFonts w:hint="eastAsia"/>
          <w:rtl/>
        </w:rPr>
        <w:t>للندوة</w:t>
      </w:r>
      <w:r w:rsidRPr="00410333">
        <w:rPr>
          <w:rtl/>
        </w:rPr>
        <w:t xml:space="preserve"> </w:t>
      </w:r>
      <w:r w:rsidRPr="00410333">
        <w:rPr>
          <w:rFonts w:hint="eastAsia"/>
          <w:rtl/>
        </w:rPr>
        <w:t>العالمية</w:t>
      </w:r>
      <w:r w:rsidRPr="00410333">
        <w:rPr>
          <w:rtl/>
        </w:rPr>
        <w:t xml:space="preserve"> </w:t>
      </w:r>
      <w:r w:rsidRPr="00410333">
        <w:rPr>
          <w:rFonts w:hint="eastAsia"/>
          <w:rtl/>
        </w:rPr>
        <w:t>للمعايير</w:t>
      </w:r>
      <w:r w:rsidRPr="00410333">
        <w:rPr>
          <w:rFonts w:hint="cs"/>
          <w:rtl/>
          <w:lang w:bidi="ar-EG"/>
        </w:rPr>
        <w:t>،</w:t>
      </w:r>
    </w:p>
    <w:p w:rsidR="00D012E6" w:rsidRPr="00410333" w:rsidRDefault="00D012E6" w:rsidP="00DC4C3C">
      <w:pPr>
        <w:pStyle w:val="Call"/>
        <w:tabs>
          <w:tab w:val="clear" w:pos="794"/>
        </w:tabs>
        <w:spacing w:before="160"/>
        <w:rPr>
          <w:rtl/>
        </w:rPr>
      </w:pPr>
      <w:r w:rsidRPr="00410333">
        <w:rPr>
          <w:rFonts w:hint="cs"/>
          <w:rtl/>
        </w:rPr>
        <w:t>تقـرر</w:t>
      </w:r>
    </w:p>
    <w:p w:rsidR="00D012E6" w:rsidRPr="00410333" w:rsidRDefault="00D012E6" w:rsidP="00DC4C3C">
      <w:pPr>
        <w:tabs>
          <w:tab w:val="clear" w:pos="794"/>
        </w:tabs>
        <w:rPr>
          <w:rtl/>
        </w:rPr>
      </w:pPr>
      <w:r w:rsidRPr="00410333">
        <w:t>1</w:t>
      </w:r>
      <w:r w:rsidRPr="00410333">
        <w:rPr>
          <w:rtl/>
        </w:rPr>
        <w:tab/>
      </w:r>
      <w:r w:rsidRPr="00410333">
        <w:rPr>
          <w:rFonts w:hint="cs"/>
          <w:rtl/>
        </w:rPr>
        <w:t xml:space="preserve">مواصلة </w:t>
      </w:r>
      <w:r w:rsidRPr="00410333">
        <w:rPr>
          <w:rFonts w:hint="eastAsia"/>
          <w:rtl/>
        </w:rPr>
        <w:t>خطة</w:t>
      </w:r>
      <w:r w:rsidRPr="00410333">
        <w:rPr>
          <w:rtl/>
        </w:rPr>
        <w:t xml:space="preserve"> </w:t>
      </w:r>
      <w:r w:rsidRPr="00410333">
        <w:rPr>
          <w:rFonts w:hint="eastAsia"/>
          <w:rtl/>
        </w:rPr>
        <w:t>العمل</w:t>
      </w:r>
      <w:r w:rsidRPr="00410333">
        <w:rPr>
          <w:rtl/>
        </w:rPr>
        <w:t xml:space="preserve"> </w:t>
      </w:r>
      <w:r w:rsidRPr="00410333">
        <w:rPr>
          <w:rFonts w:hint="eastAsia"/>
          <w:rtl/>
        </w:rPr>
        <w:t>الملحقة</w:t>
      </w:r>
      <w:r w:rsidRPr="00410333">
        <w:rPr>
          <w:rtl/>
        </w:rPr>
        <w:t xml:space="preserve"> </w:t>
      </w:r>
      <w:r w:rsidRPr="00410333">
        <w:rPr>
          <w:rFonts w:hint="eastAsia"/>
          <w:rtl/>
        </w:rPr>
        <w:t>بهذا</w:t>
      </w:r>
      <w:r w:rsidRPr="00410333">
        <w:rPr>
          <w:rtl/>
        </w:rPr>
        <w:t xml:space="preserve"> </w:t>
      </w:r>
      <w:r w:rsidRPr="00410333">
        <w:rPr>
          <w:rFonts w:hint="eastAsia"/>
          <w:rtl/>
        </w:rPr>
        <w:t>القرار</w:t>
      </w:r>
      <w:r w:rsidRPr="00410333">
        <w:rPr>
          <w:rtl/>
        </w:rPr>
        <w:t xml:space="preserve"> </w:t>
      </w:r>
      <w:r w:rsidRPr="00410333">
        <w:rPr>
          <w:rFonts w:hint="cs"/>
          <w:rtl/>
        </w:rPr>
        <w:t xml:space="preserve">ومراجعتها على أساس سنوي لمراعاة متطلبات البلدان النامية بهدف </w:t>
      </w:r>
      <w:r w:rsidRPr="00410333">
        <w:rPr>
          <w:rFonts w:hint="eastAsia"/>
          <w:rtl/>
        </w:rPr>
        <w:t>سد</w:t>
      </w:r>
      <w:r w:rsidRPr="00410333">
        <w:rPr>
          <w:rtl/>
        </w:rPr>
        <w:t xml:space="preserve"> </w:t>
      </w:r>
      <w:r w:rsidRPr="00410333">
        <w:rPr>
          <w:rFonts w:hint="eastAsia"/>
          <w:rtl/>
        </w:rPr>
        <w:t>الفجوة</w:t>
      </w:r>
      <w:r w:rsidRPr="00410333">
        <w:rPr>
          <w:rtl/>
        </w:rPr>
        <w:t xml:space="preserve"> </w:t>
      </w:r>
      <w:r w:rsidRPr="00410333">
        <w:rPr>
          <w:rFonts w:hint="eastAsia"/>
          <w:rtl/>
        </w:rPr>
        <w:t>التقييسية</w:t>
      </w:r>
      <w:r w:rsidRPr="00410333">
        <w:rPr>
          <w:rtl/>
        </w:rPr>
        <w:t xml:space="preserve"> </w:t>
      </w:r>
      <w:r w:rsidRPr="00410333">
        <w:rPr>
          <w:rFonts w:hint="eastAsia"/>
          <w:rtl/>
        </w:rPr>
        <w:t>بين</w:t>
      </w:r>
      <w:r w:rsidRPr="00410333">
        <w:rPr>
          <w:rtl/>
        </w:rPr>
        <w:t xml:space="preserve"> </w:t>
      </w:r>
      <w:r w:rsidRPr="00410333">
        <w:rPr>
          <w:rFonts w:hint="eastAsia"/>
          <w:rtl/>
        </w:rPr>
        <w:t>البلدان</w:t>
      </w:r>
      <w:r w:rsidRPr="00410333">
        <w:rPr>
          <w:rtl/>
        </w:rPr>
        <w:t xml:space="preserve"> </w:t>
      </w:r>
      <w:r w:rsidRPr="00410333">
        <w:rPr>
          <w:rFonts w:hint="eastAsia"/>
          <w:rtl/>
        </w:rPr>
        <w:t>المتقدمة</w:t>
      </w:r>
      <w:r w:rsidRPr="00410333">
        <w:rPr>
          <w:rtl/>
        </w:rPr>
        <w:t xml:space="preserve"> </w:t>
      </w:r>
      <w:r w:rsidRPr="00410333">
        <w:rPr>
          <w:rFonts w:hint="eastAsia"/>
          <w:rtl/>
        </w:rPr>
        <w:t>والنامية؛</w:t>
      </w:r>
    </w:p>
    <w:p w:rsidR="00D012E6" w:rsidRPr="00410333" w:rsidRDefault="00D012E6" w:rsidP="00DC4C3C">
      <w:pPr>
        <w:tabs>
          <w:tab w:val="clear" w:pos="794"/>
        </w:tabs>
        <w:rPr>
          <w:spacing w:val="-2"/>
          <w:rtl/>
        </w:rPr>
      </w:pPr>
      <w:r w:rsidRPr="00410333">
        <w:t>2</w:t>
      </w:r>
      <w:r w:rsidRPr="00410333">
        <w:rPr>
          <w:rtl/>
        </w:rPr>
        <w:tab/>
      </w:r>
      <w:r w:rsidRPr="00410333">
        <w:rPr>
          <w:rFonts w:hint="eastAsia"/>
          <w:spacing w:val="-2"/>
          <w:rtl/>
        </w:rPr>
        <w:t>أن</w:t>
      </w:r>
      <w:r w:rsidRPr="00410333">
        <w:rPr>
          <w:spacing w:val="-2"/>
          <w:rtl/>
        </w:rPr>
        <w:t xml:space="preserve"> </w:t>
      </w:r>
      <w:r w:rsidRPr="00410333">
        <w:rPr>
          <w:rFonts w:hint="eastAsia"/>
          <w:spacing w:val="-2"/>
          <w:rtl/>
        </w:rPr>
        <w:t>يعد</w:t>
      </w:r>
      <w:r w:rsidRPr="00410333">
        <w:rPr>
          <w:rFonts w:hint="cs"/>
          <w:spacing w:val="-2"/>
          <w:rtl/>
        </w:rPr>
        <w:t>ّ</w:t>
      </w:r>
      <w:r w:rsidRPr="00410333">
        <w:rPr>
          <w:spacing w:val="-2"/>
          <w:rtl/>
        </w:rPr>
        <w:t xml:space="preserve"> </w:t>
      </w:r>
      <w:r w:rsidRPr="00410333">
        <w:rPr>
          <w:rFonts w:hint="eastAsia"/>
          <w:spacing w:val="-2"/>
          <w:rtl/>
        </w:rPr>
        <w:t>قطاع</w:t>
      </w:r>
      <w:r w:rsidRPr="00410333">
        <w:rPr>
          <w:spacing w:val="-2"/>
          <w:rtl/>
        </w:rPr>
        <w:t xml:space="preserve"> </w:t>
      </w:r>
      <w:r w:rsidRPr="00410333">
        <w:rPr>
          <w:rFonts w:hint="eastAsia"/>
          <w:spacing w:val="-2"/>
          <w:rtl/>
        </w:rPr>
        <w:t>تقييس</w:t>
      </w:r>
      <w:r w:rsidRPr="00410333">
        <w:rPr>
          <w:spacing w:val="-2"/>
          <w:rtl/>
        </w:rPr>
        <w:t xml:space="preserve"> </w:t>
      </w:r>
      <w:r w:rsidRPr="00410333">
        <w:rPr>
          <w:rFonts w:hint="eastAsia"/>
          <w:spacing w:val="-2"/>
          <w:rtl/>
        </w:rPr>
        <w:t>الاتصالات،</w:t>
      </w:r>
      <w:r w:rsidRPr="00410333">
        <w:rPr>
          <w:spacing w:val="-2"/>
          <w:rtl/>
        </w:rPr>
        <w:t xml:space="preserve"> </w:t>
      </w:r>
      <w:r w:rsidRPr="00410333">
        <w:rPr>
          <w:rFonts w:hint="eastAsia"/>
          <w:spacing w:val="-2"/>
          <w:rtl/>
        </w:rPr>
        <w:t>بالتعاون</w:t>
      </w:r>
      <w:r w:rsidRPr="00410333">
        <w:rPr>
          <w:spacing w:val="-2"/>
          <w:rtl/>
        </w:rPr>
        <w:t xml:space="preserve"> </w:t>
      </w:r>
      <w:r w:rsidRPr="00410333">
        <w:rPr>
          <w:rFonts w:hint="eastAsia"/>
          <w:spacing w:val="-2"/>
          <w:rtl/>
        </w:rPr>
        <w:t>مع</w:t>
      </w:r>
      <w:r w:rsidRPr="00410333">
        <w:rPr>
          <w:spacing w:val="-2"/>
          <w:rtl/>
        </w:rPr>
        <w:t xml:space="preserve"> </w:t>
      </w:r>
      <w:r w:rsidRPr="00410333">
        <w:rPr>
          <w:rFonts w:hint="eastAsia"/>
          <w:spacing w:val="-2"/>
          <w:rtl/>
        </w:rPr>
        <w:t>القطاعين</w:t>
      </w:r>
      <w:r w:rsidRPr="00410333">
        <w:rPr>
          <w:spacing w:val="-2"/>
          <w:rtl/>
        </w:rPr>
        <w:t xml:space="preserve"> </w:t>
      </w:r>
      <w:r w:rsidRPr="00410333">
        <w:rPr>
          <w:rFonts w:hint="eastAsia"/>
          <w:spacing w:val="-2"/>
          <w:rtl/>
        </w:rPr>
        <w:t>الآخرين،</w:t>
      </w:r>
      <w:r w:rsidRPr="00410333">
        <w:rPr>
          <w:spacing w:val="-2"/>
          <w:rtl/>
        </w:rPr>
        <w:t xml:space="preserve"> </w:t>
      </w:r>
      <w:r w:rsidRPr="00410333">
        <w:rPr>
          <w:rFonts w:hint="cs"/>
          <w:spacing w:val="-2"/>
          <w:rtl/>
        </w:rPr>
        <w:t>و</w:t>
      </w:r>
      <w:r w:rsidRPr="00410333">
        <w:rPr>
          <w:rFonts w:hint="eastAsia"/>
          <w:spacing w:val="-2"/>
          <w:rtl/>
        </w:rPr>
        <w:t>لا سيما</w:t>
      </w:r>
      <w:r w:rsidRPr="00410333">
        <w:rPr>
          <w:spacing w:val="-2"/>
          <w:rtl/>
        </w:rPr>
        <w:t xml:space="preserve"> </w:t>
      </w:r>
      <w:r w:rsidRPr="00410333">
        <w:rPr>
          <w:rFonts w:hint="eastAsia"/>
          <w:spacing w:val="-2"/>
          <w:rtl/>
        </w:rPr>
        <w:t>قطاع</w:t>
      </w:r>
      <w:r w:rsidRPr="00410333">
        <w:rPr>
          <w:spacing w:val="-2"/>
          <w:rtl/>
        </w:rPr>
        <w:t xml:space="preserve"> </w:t>
      </w:r>
      <w:r w:rsidRPr="00410333">
        <w:rPr>
          <w:rFonts w:hint="eastAsia"/>
          <w:spacing w:val="-2"/>
          <w:rtl/>
        </w:rPr>
        <w:t>تنمية</w:t>
      </w:r>
      <w:r w:rsidRPr="00410333">
        <w:rPr>
          <w:spacing w:val="-2"/>
          <w:rtl/>
        </w:rPr>
        <w:t xml:space="preserve"> </w:t>
      </w:r>
      <w:r w:rsidRPr="00410333">
        <w:rPr>
          <w:rFonts w:hint="eastAsia"/>
          <w:spacing w:val="-2"/>
          <w:rtl/>
        </w:rPr>
        <w:t>الاتصالات </w:t>
      </w:r>
      <w:r w:rsidRPr="00410333">
        <w:rPr>
          <w:spacing w:val="-2"/>
        </w:rPr>
        <w:t>(ITU</w:t>
      </w:r>
      <w:r w:rsidRPr="00410333">
        <w:rPr>
          <w:spacing w:val="-2"/>
        </w:rPr>
        <w:noBreakHyphen/>
        <w:t>D)</w:t>
      </w:r>
      <w:r w:rsidRPr="00410333">
        <w:rPr>
          <w:rFonts w:hint="eastAsia"/>
          <w:spacing w:val="-2"/>
          <w:rtl/>
        </w:rPr>
        <w:t>،</w:t>
      </w:r>
      <w:r w:rsidRPr="00410333">
        <w:rPr>
          <w:spacing w:val="-2"/>
          <w:rtl/>
        </w:rPr>
        <w:t xml:space="preserve"> </w:t>
      </w:r>
      <w:r w:rsidRPr="00410333">
        <w:rPr>
          <w:rFonts w:hint="eastAsia"/>
          <w:spacing w:val="-2"/>
          <w:rtl/>
        </w:rPr>
        <w:t>حسب</w:t>
      </w:r>
      <w:r w:rsidRPr="00410333">
        <w:rPr>
          <w:spacing w:val="-2"/>
          <w:rtl/>
        </w:rPr>
        <w:t xml:space="preserve"> </w:t>
      </w:r>
      <w:r w:rsidRPr="00410333">
        <w:rPr>
          <w:rFonts w:hint="eastAsia"/>
          <w:spacing w:val="-2"/>
          <w:rtl/>
        </w:rPr>
        <w:t>الاقتضاء،</w:t>
      </w:r>
      <w:r w:rsidRPr="00410333">
        <w:rPr>
          <w:spacing w:val="-2"/>
          <w:rtl/>
        </w:rPr>
        <w:t xml:space="preserve"> </w:t>
      </w:r>
      <w:r w:rsidRPr="00410333">
        <w:rPr>
          <w:rFonts w:hint="eastAsia"/>
          <w:spacing w:val="-2"/>
          <w:rtl/>
        </w:rPr>
        <w:t>برنامجاً</w:t>
      </w:r>
      <w:r w:rsidRPr="00410333">
        <w:rPr>
          <w:spacing w:val="-2"/>
          <w:rtl/>
        </w:rPr>
        <w:t xml:space="preserve"> </w:t>
      </w:r>
      <w:r w:rsidRPr="00410333">
        <w:rPr>
          <w:rFonts w:hint="eastAsia"/>
          <w:spacing w:val="-2"/>
          <w:rtl/>
        </w:rPr>
        <w:t>من</w:t>
      </w:r>
      <w:r w:rsidRPr="00410333">
        <w:rPr>
          <w:spacing w:val="-2"/>
          <w:rtl/>
        </w:rPr>
        <w:t xml:space="preserve"> </w:t>
      </w:r>
      <w:r w:rsidRPr="00410333">
        <w:rPr>
          <w:rFonts w:hint="eastAsia"/>
          <w:spacing w:val="-2"/>
          <w:rtl/>
        </w:rPr>
        <w:t>أجل</w:t>
      </w:r>
      <w:r w:rsidRPr="00410333">
        <w:rPr>
          <w:spacing w:val="-2"/>
          <w:rtl/>
        </w:rPr>
        <w:t xml:space="preserve"> </w:t>
      </w:r>
      <w:r w:rsidRPr="00410333">
        <w:rPr>
          <w:rFonts w:hint="eastAsia"/>
          <w:spacing w:val="-2"/>
          <w:rtl/>
        </w:rPr>
        <w:t>القيام</w:t>
      </w:r>
      <w:r w:rsidRPr="00410333">
        <w:rPr>
          <w:spacing w:val="-2"/>
          <w:rtl/>
        </w:rPr>
        <w:t xml:space="preserve"> </w:t>
      </w:r>
      <w:r w:rsidRPr="00410333">
        <w:rPr>
          <w:rFonts w:hint="eastAsia"/>
          <w:spacing w:val="-2"/>
          <w:rtl/>
        </w:rPr>
        <w:t>بما يلي</w:t>
      </w:r>
      <w:r w:rsidRPr="00410333">
        <w:rPr>
          <w:spacing w:val="-2"/>
          <w:rtl/>
        </w:rPr>
        <w:t>:</w:t>
      </w:r>
    </w:p>
    <w:p w:rsidR="00D012E6" w:rsidRPr="00410333" w:rsidRDefault="00D012E6" w:rsidP="00DC4C3C">
      <w:pPr>
        <w:pStyle w:val="enumlev1"/>
        <w:tabs>
          <w:tab w:val="clear" w:pos="794"/>
        </w:tabs>
        <w:rPr>
          <w:rtl/>
        </w:rPr>
      </w:pPr>
      <w:r w:rsidRPr="00410333">
        <w:rPr>
          <w:rtl/>
        </w:rPr>
        <w:t>’</w:t>
      </w:r>
      <w:r w:rsidRPr="00410333">
        <w:t>1</w:t>
      </w:r>
      <w:r w:rsidRPr="00410333">
        <w:rPr>
          <w:rFonts w:hint="eastAsia"/>
          <w:rtl/>
        </w:rPr>
        <w:t>‘</w:t>
      </w:r>
      <w:r w:rsidRPr="00410333">
        <w:rPr>
          <w:rtl/>
        </w:rPr>
        <w:tab/>
      </w:r>
      <w:r w:rsidRPr="00410333">
        <w:rPr>
          <w:rFonts w:hint="eastAsia"/>
          <w:rtl/>
        </w:rPr>
        <w:t>مساعدة</w:t>
      </w:r>
      <w:r w:rsidRPr="00410333">
        <w:rPr>
          <w:rtl/>
        </w:rPr>
        <w:t xml:space="preserve"> </w:t>
      </w:r>
      <w:r w:rsidRPr="00410333">
        <w:rPr>
          <w:rFonts w:hint="eastAsia"/>
          <w:rtl/>
        </w:rPr>
        <w:t>البلدان</w:t>
      </w:r>
      <w:r w:rsidRPr="00410333">
        <w:rPr>
          <w:rtl/>
        </w:rPr>
        <w:t xml:space="preserve"> </w:t>
      </w:r>
      <w:r w:rsidRPr="00410333">
        <w:rPr>
          <w:rFonts w:hint="eastAsia"/>
          <w:rtl/>
        </w:rPr>
        <w:t>النامية</w:t>
      </w:r>
      <w:r w:rsidRPr="00410333">
        <w:rPr>
          <w:rtl/>
        </w:rPr>
        <w:t xml:space="preserve"> في </w:t>
      </w:r>
      <w:r w:rsidRPr="00410333">
        <w:rPr>
          <w:rFonts w:hint="eastAsia"/>
          <w:rtl/>
        </w:rPr>
        <w:t>وضع</w:t>
      </w:r>
      <w:r w:rsidRPr="00410333">
        <w:rPr>
          <w:rtl/>
        </w:rPr>
        <w:t xml:space="preserve"> </w:t>
      </w:r>
      <w:r w:rsidRPr="00410333">
        <w:rPr>
          <w:rFonts w:hint="cs"/>
          <w:rtl/>
        </w:rPr>
        <w:t>الاستراتيجيات و</w:t>
      </w:r>
      <w:r w:rsidRPr="00410333">
        <w:rPr>
          <w:rFonts w:hint="eastAsia"/>
          <w:rtl/>
        </w:rPr>
        <w:t>الأساليب</w:t>
      </w:r>
      <w:r w:rsidRPr="00410333">
        <w:rPr>
          <w:rFonts w:hint="cs"/>
          <w:rtl/>
        </w:rPr>
        <w:t xml:space="preserve"> </w:t>
      </w:r>
      <w:r w:rsidRPr="00410333">
        <w:rPr>
          <w:rtl/>
        </w:rPr>
        <w:t xml:space="preserve">التي تسهل عملية ربط الابتكارات </w:t>
      </w:r>
      <w:r w:rsidRPr="00410333">
        <w:rPr>
          <w:rFonts w:hint="cs"/>
          <w:rtl/>
        </w:rPr>
        <w:t>بعملية</w:t>
      </w:r>
      <w:r w:rsidRPr="00410333">
        <w:rPr>
          <w:rtl/>
        </w:rPr>
        <w:t xml:space="preserve"> التقييس؛</w:t>
      </w:r>
    </w:p>
    <w:p w:rsidR="00D012E6" w:rsidRPr="00410333" w:rsidRDefault="00D012E6" w:rsidP="00DC4C3C">
      <w:pPr>
        <w:pStyle w:val="enumlev1"/>
        <w:tabs>
          <w:tab w:val="clear" w:pos="794"/>
        </w:tabs>
        <w:rPr>
          <w:rtl/>
          <w:lang w:bidi="ar-EG"/>
        </w:rPr>
      </w:pPr>
      <w:r w:rsidRPr="00410333">
        <w:rPr>
          <w:rFonts w:hint="eastAsia"/>
          <w:rtl/>
        </w:rPr>
        <w:t>’</w:t>
      </w:r>
      <w:r w:rsidRPr="00410333">
        <w:t>2</w:t>
      </w:r>
      <w:r w:rsidRPr="00410333">
        <w:rPr>
          <w:rFonts w:hint="eastAsia"/>
          <w:rtl/>
        </w:rPr>
        <w:t>‘</w:t>
      </w:r>
      <w:r w:rsidRPr="00410333">
        <w:rPr>
          <w:rFonts w:hint="cs"/>
          <w:rtl/>
        </w:rPr>
        <w:tab/>
      </w:r>
      <w:r w:rsidRPr="00410333">
        <w:rPr>
          <w:rFonts w:hint="eastAsia"/>
          <w:rtl/>
        </w:rPr>
        <w:t>ومساعدة</w:t>
      </w:r>
      <w:r w:rsidRPr="00410333">
        <w:rPr>
          <w:rFonts w:hint="cs"/>
          <w:rtl/>
        </w:rPr>
        <w:t xml:space="preserve"> البلدان النامية في تطوير وسائل لتوجيه استراتيجياتها الوطنية في مجال الصناعة والابتكار نحو السعي لتحقيق أكبر أثر على أنظمة البيئة الاجتماعية والاقتصادية الخاصة بها؛</w:t>
      </w:r>
    </w:p>
    <w:p w:rsidR="00D012E6" w:rsidRPr="00410333" w:rsidRDefault="00D012E6" w:rsidP="00DC4C3C">
      <w:pPr>
        <w:pStyle w:val="enumlev1"/>
        <w:tabs>
          <w:tab w:val="clear" w:pos="794"/>
        </w:tabs>
        <w:rPr>
          <w:rtl/>
          <w:lang w:bidi="ar-EG"/>
        </w:rPr>
      </w:pPr>
      <w:r w:rsidRPr="00410333">
        <w:rPr>
          <w:rFonts w:hint="eastAsia"/>
          <w:rtl/>
        </w:rPr>
        <w:t>’</w:t>
      </w:r>
      <w:r w:rsidRPr="00410333">
        <w:t>3</w:t>
      </w:r>
      <w:r w:rsidRPr="00410333">
        <w:rPr>
          <w:rFonts w:hint="eastAsia"/>
          <w:rtl/>
        </w:rPr>
        <w:t>‘</w:t>
      </w:r>
      <w:r w:rsidRPr="00410333">
        <w:tab/>
      </w:r>
      <w:r w:rsidRPr="00410333">
        <w:rPr>
          <w:rFonts w:hint="eastAsia"/>
          <w:rtl/>
          <w:lang w:bidi="ar"/>
        </w:rPr>
        <w:t>مساعدة</w:t>
      </w:r>
      <w:r w:rsidRPr="00410333">
        <w:rPr>
          <w:rtl/>
          <w:lang w:bidi="ar"/>
        </w:rPr>
        <w:t xml:space="preserve"> </w:t>
      </w:r>
      <w:r w:rsidRPr="00410333">
        <w:rPr>
          <w:rFonts w:hint="eastAsia"/>
          <w:rtl/>
          <w:lang w:bidi="ar"/>
        </w:rPr>
        <w:t>البلدان</w:t>
      </w:r>
      <w:r w:rsidRPr="00410333">
        <w:rPr>
          <w:rtl/>
          <w:lang w:bidi="ar"/>
        </w:rPr>
        <w:t xml:space="preserve"> </w:t>
      </w:r>
      <w:r w:rsidRPr="00410333">
        <w:rPr>
          <w:rFonts w:hint="eastAsia"/>
          <w:rtl/>
          <w:lang w:bidi="ar"/>
        </w:rPr>
        <w:t>النامية</w:t>
      </w:r>
      <w:r w:rsidRPr="00410333">
        <w:rPr>
          <w:rtl/>
          <w:lang w:bidi="ar"/>
        </w:rPr>
        <w:t xml:space="preserve"> في </w:t>
      </w:r>
      <w:r w:rsidRPr="00410333">
        <w:rPr>
          <w:rFonts w:hint="cs"/>
          <w:rtl/>
          <w:lang w:bidi="ar"/>
        </w:rPr>
        <w:t>وضع استراتيجيات ل</w:t>
      </w:r>
      <w:r w:rsidRPr="00410333">
        <w:rPr>
          <w:rFonts w:hint="eastAsia"/>
          <w:rtl/>
          <w:lang w:bidi="ar"/>
        </w:rPr>
        <w:t>إنشاء</w:t>
      </w:r>
      <w:r w:rsidRPr="00410333">
        <w:rPr>
          <w:rtl/>
          <w:lang w:bidi="ar"/>
        </w:rPr>
        <w:t xml:space="preserve"> </w:t>
      </w:r>
      <w:r w:rsidRPr="00410333">
        <w:rPr>
          <w:rFonts w:hint="eastAsia"/>
          <w:rtl/>
          <w:lang w:bidi="ar"/>
        </w:rPr>
        <w:t>مختبرات</w:t>
      </w:r>
      <w:r w:rsidRPr="00410333">
        <w:rPr>
          <w:rtl/>
          <w:lang w:bidi="ar"/>
        </w:rPr>
        <w:t xml:space="preserve"> </w:t>
      </w:r>
      <w:r w:rsidRPr="00410333">
        <w:rPr>
          <w:rFonts w:hint="eastAsia"/>
          <w:rtl/>
          <w:lang w:bidi="ar"/>
        </w:rPr>
        <w:t>اختبار</w:t>
      </w:r>
      <w:r w:rsidRPr="00410333">
        <w:rPr>
          <w:rtl/>
          <w:lang w:bidi="ar"/>
        </w:rPr>
        <w:t xml:space="preserve"> </w:t>
      </w:r>
      <w:r w:rsidRPr="00410333">
        <w:rPr>
          <w:rFonts w:hint="eastAsia"/>
          <w:rtl/>
          <w:lang w:bidi="ar"/>
        </w:rPr>
        <w:t>وطنية</w:t>
      </w:r>
      <w:r w:rsidRPr="00410333">
        <w:rPr>
          <w:rtl/>
          <w:lang w:bidi="ar"/>
        </w:rPr>
        <w:t xml:space="preserve">/دولية </w:t>
      </w:r>
      <w:r w:rsidRPr="00410333">
        <w:rPr>
          <w:rFonts w:hint="cs"/>
          <w:rtl/>
          <w:lang w:bidi="ar-EG"/>
        </w:rPr>
        <w:t>من أجل التكنولوجيات الناشئة</w:t>
      </w:r>
      <w:r w:rsidRPr="00410333">
        <w:rPr>
          <w:rFonts w:hint="eastAsia"/>
          <w:rtl/>
          <w:lang w:bidi="ar-EG"/>
        </w:rPr>
        <w:t>؛</w:t>
      </w:r>
    </w:p>
    <w:p w:rsidR="00D012E6" w:rsidRPr="00410333" w:rsidRDefault="00D012E6" w:rsidP="00DC4C3C">
      <w:pPr>
        <w:tabs>
          <w:tab w:val="clear" w:pos="794"/>
        </w:tabs>
        <w:rPr>
          <w:spacing w:val="-4"/>
          <w:rtl/>
          <w:lang w:bidi="ar-SY"/>
        </w:rPr>
      </w:pPr>
      <w:r w:rsidRPr="00410333">
        <w:rPr>
          <w:spacing w:val="-4"/>
        </w:rPr>
        <w:t>3</w:t>
      </w:r>
      <w:r w:rsidRPr="00410333">
        <w:rPr>
          <w:spacing w:val="-4"/>
          <w:rtl/>
          <w:lang w:bidi="ar-SY"/>
        </w:rPr>
        <w:tab/>
      </w:r>
      <w:r w:rsidRPr="00410333">
        <w:rPr>
          <w:rFonts w:hint="eastAsia"/>
          <w:spacing w:val="-4"/>
          <w:rtl/>
          <w:lang w:bidi="ar-SY"/>
        </w:rPr>
        <w:t>رهناً</w:t>
      </w:r>
      <w:r w:rsidRPr="00410333">
        <w:rPr>
          <w:spacing w:val="-4"/>
          <w:rtl/>
          <w:lang w:bidi="ar-SY"/>
        </w:rPr>
        <w:t xml:space="preserve"> </w:t>
      </w:r>
      <w:r w:rsidRPr="00410333">
        <w:rPr>
          <w:rFonts w:hint="eastAsia"/>
          <w:spacing w:val="-4"/>
          <w:rtl/>
          <w:lang w:bidi="ar-SY"/>
        </w:rPr>
        <w:t>بموافقة</w:t>
      </w:r>
      <w:r w:rsidRPr="00410333">
        <w:rPr>
          <w:spacing w:val="-4"/>
          <w:rtl/>
          <w:lang w:bidi="ar-SY"/>
        </w:rPr>
        <w:t xml:space="preserve"> </w:t>
      </w:r>
      <w:r w:rsidRPr="00410333">
        <w:rPr>
          <w:rFonts w:hint="eastAsia"/>
          <w:spacing w:val="-4"/>
          <w:rtl/>
          <w:lang w:bidi="ar-SY"/>
        </w:rPr>
        <w:t>المجلس،</w:t>
      </w:r>
      <w:r w:rsidRPr="00410333">
        <w:rPr>
          <w:spacing w:val="-4"/>
          <w:rtl/>
          <w:lang w:bidi="ar-SY"/>
        </w:rPr>
        <w:t xml:space="preserve"> </w:t>
      </w:r>
      <w:r w:rsidRPr="00410333">
        <w:rPr>
          <w:rFonts w:hint="eastAsia"/>
          <w:spacing w:val="-4"/>
          <w:rtl/>
          <w:lang w:bidi="ar-SY"/>
        </w:rPr>
        <w:t>إتاحة</w:t>
      </w:r>
      <w:r w:rsidRPr="00410333">
        <w:rPr>
          <w:spacing w:val="-4"/>
          <w:rtl/>
          <w:lang w:bidi="ar-SY"/>
        </w:rPr>
        <w:t xml:space="preserve"> </w:t>
      </w:r>
      <w:r w:rsidRPr="00410333">
        <w:rPr>
          <w:rFonts w:hint="eastAsia"/>
          <w:spacing w:val="-4"/>
          <w:rtl/>
          <w:lang w:bidi="ar-SY"/>
        </w:rPr>
        <w:t>نفاذ</w:t>
      </w:r>
      <w:r w:rsidRPr="00410333">
        <w:rPr>
          <w:spacing w:val="-4"/>
          <w:rtl/>
          <w:lang w:bidi="ar-SY"/>
        </w:rPr>
        <w:t xml:space="preserve"> </w:t>
      </w:r>
      <w:r w:rsidRPr="00410333">
        <w:rPr>
          <w:rFonts w:hint="eastAsia"/>
          <w:spacing w:val="-4"/>
          <w:rtl/>
          <w:lang w:bidi="ar-SY"/>
        </w:rPr>
        <w:t>إلكتروني</w:t>
      </w:r>
      <w:r w:rsidRPr="00410333">
        <w:rPr>
          <w:spacing w:val="-4"/>
          <w:rtl/>
          <w:lang w:bidi="ar-SY"/>
        </w:rPr>
        <w:t xml:space="preserve"> </w:t>
      </w:r>
      <w:r w:rsidRPr="00410333">
        <w:rPr>
          <w:rFonts w:hint="eastAsia"/>
          <w:spacing w:val="-4"/>
          <w:rtl/>
          <w:lang w:bidi="ar-SY"/>
        </w:rPr>
        <w:t>مجاني</w:t>
      </w:r>
      <w:r w:rsidRPr="00410333">
        <w:rPr>
          <w:spacing w:val="-4"/>
          <w:rtl/>
          <w:lang w:bidi="ar-SY"/>
        </w:rPr>
        <w:t xml:space="preserve"> </w:t>
      </w:r>
      <w:r w:rsidRPr="00410333">
        <w:rPr>
          <w:rFonts w:hint="eastAsia"/>
          <w:spacing w:val="-4"/>
          <w:rtl/>
          <w:lang w:bidi="ar-SY"/>
        </w:rPr>
        <w:t>إلى</w:t>
      </w:r>
      <w:r w:rsidRPr="00410333">
        <w:rPr>
          <w:spacing w:val="-4"/>
          <w:rtl/>
          <w:lang w:bidi="ar-SY"/>
        </w:rPr>
        <w:t xml:space="preserve"> </w:t>
      </w:r>
      <w:r w:rsidRPr="00410333">
        <w:rPr>
          <w:rFonts w:hint="eastAsia"/>
          <w:spacing w:val="-4"/>
          <w:rtl/>
          <w:lang w:bidi="ar-SY"/>
        </w:rPr>
        <w:t>جميع</w:t>
      </w:r>
      <w:r w:rsidRPr="00410333">
        <w:rPr>
          <w:spacing w:val="-4"/>
          <w:rtl/>
          <w:lang w:bidi="ar-SY"/>
        </w:rPr>
        <w:t xml:space="preserve"> </w:t>
      </w:r>
      <w:r w:rsidRPr="00410333">
        <w:rPr>
          <w:rFonts w:hint="eastAsia"/>
          <w:spacing w:val="-4"/>
          <w:rtl/>
          <w:lang w:bidi="ar-SY"/>
        </w:rPr>
        <w:t>أدلة</w:t>
      </w:r>
      <w:r w:rsidRPr="00410333">
        <w:rPr>
          <w:spacing w:val="-4"/>
          <w:rtl/>
          <w:lang w:bidi="ar-SY"/>
        </w:rPr>
        <w:t xml:space="preserve"> </w:t>
      </w:r>
      <w:r w:rsidRPr="00410333">
        <w:rPr>
          <w:rFonts w:hint="eastAsia"/>
          <w:spacing w:val="-4"/>
          <w:rtl/>
          <w:lang w:bidi="ar-SY"/>
        </w:rPr>
        <w:t>وكتيبات</w:t>
      </w:r>
      <w:r w:rsidRPr="00410333">
        <w:rPr>
          <w:spacing w:val="-4"/>
          <w:rtl/>
          <w:lang w:bidi="ar-SY"/>
        </w:rPr>
        <w:t xml:space="preserve"> </w:t>
      </w:r>
      <w:r w:rsidRPr="00410333">
        <w:rPr>
          <w:rFonts w:hint="eastAsia"/>
          <w:spacing w:val="-4"/>
          <w:rtl/>
          <w:lang w:bidi="ar-SY"/>
        </w:rPr>
        <w:t>وتوجيهات</w:t>
      </w:r>
      <w:r w:rsidRPr="00410333">
        <w:rPr>
          <w:spacing w:val="-4"/>
          <w:rtl/>
          <w:lang w:bidi="ar-SY"/>
        </w:rPr>
        <w:t xml:space="preserve"> </w:t>
      </w:r>
      <w:r w:rsidRPr="00410333">
        <w:rPr>
          <w:rFonts w:hint="eastAsia"/>
          <w:spacing w:val="-4"/>
          <w:rtl/>
          <w:lang w:bidi="ar-SY"/>
        </w:rPr>
        <w:t>الاتحاد</w:t>
      </w:r>
      <w:r w:rsidRPr="00410333">
        <w:rPr>
          <w:spacing w:val="-4"/>
          <w:rtl/>
          <w:lang w:bidi="ar-SY"/>
        </w:rPr>
        <w:t xml:space="preserve"> </w:t>
      </w:r>
      <w:r w:rsidRPr="00410333">
        <w:rPr>
          <w:rFonts w:hint="eastAsia"/>
          <w:spacing w:val="-4"/>
          <w:rtl/>
          <w:lang w:bidi="ar-SY"/>
        </w:rPr>
        <w:t>ومواد</w:t>
      </w:r>
      <w:r w:rsidRPr="00410333">
        <w:rPr>
          <w:spacing w:val="-4"/>
          <w:rtl/>
          <w:lang w:bidi="ar-SY"/>
        </w:rPr>
        <w:t xml:space="preserve"> </w:t>
      </w:r>
      <w:r w:rsidRPr="00410333">
        <w:rPr>
          <w:rFonts w:hint="eastAsia"/>
          <w:spacing w:val="-4"/>
          <w:rtl/>
          <w:lang w:bidi="ar-SY"/>
        </w:rPr>
        <w:t>الاتحاد</w:t>
      </w:r>
      <w:r w:rsidRPr="00410333">
        <w:rPr>
          <w:spacing w:val="-4"/>
          <w:rtl/>
          <w:lang w:bidi="ar-SY"/>
        </w:rPr>
        <w:t xml:space="preserve"> </w:t>
      </w:r>
      <w:r w:rsidRPr="00410333">
        <w:rPr>
          <w:rFonts w:hint="eastAsia"/>
          <w:spacing w:val="-4"/>
          <w:rtl/>
          <w:lang w:bidi="ar-SY"/>
        </w:rPr>
        <w:t>الأُخرى</w:t>
      </w:r>
      <w:r w:rsidRPr="00410333">
        <w:rPr>
          <w:spacing w:val="-4"/>
          <w:rtl/>
          <w:lang w:bidi="ar-SY"/>
        </w:rPr>
        <w:t xml:space="preserve"> </w:t>
      </w:r>
      <w:r w:rsidRPr="00410333">
        <w:rPr>
          <w:rFonts w:hint="eastAsia"/>
          <w:spacing w:val="-4"/>
          <w:rtl/>
          <w:lang w:bidi="ar-SY"/>
        </w:rPr>
        <w:t>المتصلة</w:t>
      </w:r>
      <w:r w:rsidRPr="00410333">
        <w:rPr>
          <w:spacing w:val="-4"/>
          <w:rtl/>
          <w:lang w:bidi="ar-SY"/>
        </w:rPr>
        <w:t xml:space="preserve"> </w:t>
      </w:r>
      <w:r w:rsidRPr="00410333">
        <w:rPr>
          <w:rFonts w:hint="eastAsia"/>
          <w:spacing w:val="-4"/>
          <w:rtl/>
          <w:lang w:bidi="ar-SY"/>
        </w:rPr>
        <w:t>بفهم</w:t>
      </w:r>
      <w:r w:rsidRPr="00410333">
        <w:rPr>
          <w:spacing w:val="-4"/>
          <w:rtl/>
          <w:lang w:bidi="ar-SY"/>
        </w:rPr>
        <w:t xml:space="preserve"> </w:t>
      </w:r>
      <w:r w:rsidRPr="00410333">
        <w:rPr>
          <w:rFonts w:hint="eastAsia"/>
          <w:spacing w:val="-4"/>
          <w:rtl/>
          <w:lang w:bidi="ar-SY"/>
        </w:rPr>
        <w:t>توصيات</w:t>
      </w:r>
      <w:r w:rsidRPr="00410333">
        <w:rPr>
          <w:spacing w:val="-4"/>
          <w:rtl/>
          <w:lang w:bidi="ar-SY"/>
        </w:rPr>
        <w:t xml:space="preserve"> </w:t>
      </w:r>
      <w:r w:rsidRPr="00410333">
        <w:rPr>
          <w:rFonts w:hint="eastAsia"/>
          <w:spacing w:val="-4"/>
          <w:rtl/>
          <w:lang w:bidi="ar-SY"/>
        </w:rPr>
        <w:t>قطاع</w:t>
      </w:r>
      <w:r w:rsidRPr="00410333">
        <w:rPr>
          <w:spacing w:val="-4"/>
          <w:rtl/>
          <w:lang w:bidi="ar-SY"/>
        </w:rPr>
        <w:t xml:space="preserve"> </w:t>
      </w:r>
      <w:r w:rsidRPr="00410333">
        <w:rPr>
          <w:rFonts w:hint="eastAsia"/>
          <w:spacing w:val="-4"/>
          <w:rtl/>
          <w:lang w:bidi="ar-SY"/>
        </w:rPr>
        <w:t>تقييس</w:t>
      </w:r>
      <w:r w:rsidRPr="00410333">
        <w:rPr>
          <w:spacing w:val="-4"/>
          <w:rtl/>
          <w:lang w:bidi="ar-SY"/>
        </w:rPr>
        <w:t xml:space="preserve"> </w:t>
      </w:r>
      <w:r w:rsidRPr="00410333">
        <w:rPr>
          <w:rFonts w:hint="eastAsia"/>
          <w:spacing w:val="-4"/>
          <w:rtl/>
          <w:lang w:bidi="ar-SY"/>
        </w:rPr>
        <w:t>الاتصالات</w:t>
      </w:r>
      <w:r w:rsidRPr="00410333">
        <w:rPr>
          <w:spacing w:val="-4"/>
          <w:rtl/>
          <w:lang w:bidi="ar-SY"/>
        </w:rPr>
        <w:t xml:space="preserve"> </w:t>
      </w:r>
      <w:r w:rsidRPr="00410333">
        <w:rPr>
          <w:rFonts w:hint="eastAsia"/>
          <w:spacing w:val="-4"/>
          <w:rtl/>
          <w:lang w:bidi="ar-SY"/>
        </w:rPr>
        <w:t>وتنفيذها،</w:t>
      </w:r>
      <w:r w:rsidRPr="00410333">
        <w:rPr>
          <w:spacing w:val="-4"/>
          <w:rtl/>
          <w:lang w:bidi="ar-SY"/>
        </w:rPr>
        <w:t xml:space="preserve"> </w:t>
      </w:r>
      <w:r w:rsidRPr="00410333">
        <w:rPr>
          <w:rFonts w:hint="eastAsia"/>
          <w:spacing w:val="-4"/>
          <w:rtl/>
          <w:lang w:bidi="ar-SY"/>
        </w:rPr>
        <w:t>وخاصةً</w:t>
      </w:r>
      <w:r w:rsidRPr="00410333">
        <w:rPr>
          <w:rFonts w:hint="cs"/>
          <w:spacing w:val="-4"/>
          <w:rtl/>
          <w:lang w:bidi="ar-EG"/>
        </w:rPr>
        <w:t xml:space="preserve"> في </w:t>
      </w:r>
      <w:r w:rsidRPr="00410333">
        <w:rPr>
          <w:rFonts w:hint="cs"/>
          <w:spacing w:val="-4"/>
          <w:rtl/>
          <w:lang w:bidi="ar-SY"/>
        </w:rPr>
        <w:t>مجالات تطوير تخطيط معدات و</w:t>
      </w:r>
      <w:r w:rsidRPr="00410333">
        <w:rPr>
          <w:rFonts w:hint="eastAsia"/>
          <w:spacing w:val="-4"/>
          <w:rtl/>
          <w:lang w:bidi="ar-SY"/>
        </w:rPr>
        <w:t>شبكات</w:t>
      </w:r>
      <w:r w:rsidRPr="00410333">
        <w:rPr>
          <w:rFonts w:hint="cs"/>
          <w:spacing w:val="-4"/>
          <w:rtl/>
          <w:lang w:bidi="ar-SY"/>
        </w:rPr>
        <w:t xml:space="preserve"> </w:t>
      </w:r>
      <w:r w:rsidRPr="00410333">
        <w:rPr>
          <w:spacing w:val="-4"/>
          <w:rtl/>
          <w:lang w:bidi="ar-SY"/>
        </w:rPr>
        <w:t>الاتصالات وتشغيلها</w:t>
      </w:r>
      <w:r w:rsidRPr="00410333">
        <w:rPr>
          <w:rFonts w:hint="eastAsia"/>
          <w:spacing w:val="-4"/>
          <w:rtl/>
          <w:lang w:bidi="ar-SY"/>
        </w:rPr>
        <w:t> وصيانتها؛</w:t>
      </w:r>
    </w:p>
    <w:p w:rsidR="00D012E6" w:rsidRPr="00410333" w:rsidRDefault="00D012E6" w:rsidP="00DC4C3C">
      <w:pPr>
        <w:tabs>
          <w:tab w:val="clear" w:pos="794"/>
        </w:tabs>
        <w:rPr>
          <w:spacing w:val="-4"/>
          <w:rtl/>
        </w:rPr>
      </w:pPr>
      <w:r w:rsidRPr="00410333">
        <w:rPr>
          <w:spacing w:val="-4"/>
        </w:rPr>
        <w:t>4</w:t>
      </w:r>
      <w:r w:rsidRPr="00410333">
        <w:rPr>
          <w:spacing w:val="-4"/>
          <w:rtl/>
        </w:rPr>
        <w:tab/>
      </w:r>
      <w:r w:rsidRPr="00410333">
        <w:rPr>
          <w:spacing w:val="-4"/>
          <w:rtl/>
          <w:lang w:bidi="ar-EG"/>
        </w:rPr>
        <w:t>أن تؤيد إنشاء أفرقة إقليمية</w:t>
      </w:r>
      <w:r w:rsidRPr="00410333">
        <w:rPr>
          <w:rFonts w:hint="cs"/>
          <w:spacing w:val="-4"/>
          <w:rtl/>
          <w:lang w:bidi="ar-EG"/>
        </w:rPr>
        <w:t xml:space="preserve"> تابعة للجان الدراسات لقطاع تقييس الاتصالات</w:t>
      </w:r>
      <w:r w:rsidRPr="00410333">
        <w:rPr>
          <w:spacing w:val="-4"/>
          <w:rtl/>
          <w:lang w:bidi="ar-EG"/>
        </w:rPr>
        <w:t xml:space="preserve">، في حدود الموارد المتاحة </w:t>
      </w:r>
      <w:r w:rsidRPr="00410333">
        <w:rPr>
          <w:rFonts w:hint="eastAsia"/>
          <w:spacing w:val="-4"/>
          <w:rtl/>
          <w:lang w:bidi="ar-EG"/>
        </w:rPr>
        <w:t>أو المساهمات</w:t>
      </w:r>
      <w:r w:rsidRPr="00410333">
        <w:rPr>
          <w:spacing w:val="-4"/>
          <w:rtl/>
          <w:lang w:bidi="ar-EG"/>
        </w:rPr>
        <w:t xml:space="preserve"> وعلى أساس كل حالة على حدة</w:t>
      </w:r>
      <w:r w:rsidRPr="00410333">
        <w:rPr>
          <w:rFonts w:hint="eastAsia"/>
          <w:spacing w:val="-4"/>
          <w:rtl/>
          <w:lang w:bidi="ar-EG"/>
        </w:rPr>
        <w:t>،</w:t>
      </w:r>
      <w:r w:rsidRPr="00410333">
        <w:rPr>
          <w:rFonts w:hint="cs"/>
          <w:spacing w:val="-4"/>
          <w:rtl/>
          <w:lang w:bidi="ar-EG"/>
        </w:rPr>
        <w:t xml:space="preserve"> وأن تشجع التعاون والتآزر بين هذه الأفرقة وبين جهات التقييس الإقليمية الأُخرى؛</w:t>
      </w:r>
    </w:p>
    <w:p w:rsidR="00D012E6" w:rsidRPr="00EB685F" w:rsidRDefault="00D012E6" w:rsidP="00EB685F">
      <w:pPr>
        <w:tabs>
          <w:tab w:val="clear" w:pos="794"/>
        </w:tabs>
        <w:rPr>
          <w:noProof/>
          <w:rtl/>
        </w:rPr>
      </w:pPr>
      <w:r w:rsidRPr="00EB685F">
        <w:rPr>
          <w:noProof/>
          <w:lang w:val="fr-FR" w:bidi="ar-EG"/>
        </w:rPr>
        <w:t>5</w:t>
      </w:r>
      <w:r w:rsidRPr="00EB685F">
        <w:rPr>
          <w:noProof/>
          <w:rtl/>
          <w:lang w:bidi="ar-EG"/>
        </w:rPr>
        <w:tab/>
      </w:r>
      <w:r w:rsidRPr="00EB685F">
        <w:rPr>
          <w:rFonts w:hint="cs"/>
          <w:noProof/>
          <w:spacing w:val="6"/>
          <w:rtl/>
          <w:lang w:bidi="ar-EG"/>
        </w:rPr>
        <w:t>الاحتفاظ ب</w:t>
      </w:r>
      <w:r w:rsidRPr="00EB685F">
        <w:rPr>
          <w:noProof/>
          <w:spacing w:val="6"/>
          <w:rtl/>
          <w:lang w:bidi="ar-EG"/>
        </w:rPr>
        <w:t>بند منفصل في</w:t>
      </w:r>
      <w:r w:rsidR="00EB685F" w:rsidRPr="00EB685F">
        <w:rPr>
          <w:rFonts w:hint="cs"/>
          <w:noProof/>
          <w:spacing w:val="6"/>
          <w:rtl/>
          <w:lang w:bidi="ar-EG"/>
        </w:rPr>
        <w:t xml:space="preserve"> </w:t>
      </w:r>
      <w:r w:rsidRPr="00EB685F">
        <w:rPr>
          <w:noProof/>
          <w:spacing w:val="6"/>
          <w:rtl/>
          <w:lang w:bidi="ar-EG"/>
        </w:rPr>
        <w:t xml:space="preserve">الميزانية </w:t>
      </w:r>
      <w:r w:rsidRPr="00EB685F">
        <w:rPr>
          <w:rFonts w:hint="cs"/>
          <w:noProof/>
          <w:spacing w:val="6"/>
          <w:rtl/>
          <w:lang w:bidi="ar-EG"/>
        </w:rPr>
        <w:t>السنوية للاتحاد</w:t>
      </w:r>
      <w:r w:rsidRPr="00EB685F">
        <w:rPr>
          <w:noProof/>
          <w:spacing w:val="6"/>
          <w:rtl/>
          <w:lang w:bidi="ar-EG"/>
        </w:rPr>
        <w:t xml:space="preserve"> للإنفاق على أنشطة سد الفجوة التقييسية، </w:t>
      </w:r>
      <w:r w:rsidRPr="00EB685F">
        <w:rPr>
          <w:rFonts w:hint="eastAsia"/>
          <w:noProof/>
          <w:spacing w:val="6"/>
          <w:rtl/>
          <w:lang w:bidi="ar-EG"/>
        </w:rPr>
        <w:t>مع</w:t>
      </w:r>
      <w:r w:rsidRPr="00EB685F">
        <w:rPr>
          <w:noProof/>
          <w:spacing w:val="6"/>
          <w:rtl/>
          <w:lang w:bidi="ar-EG"/>
        </w:rPr>
        <w:t xml:space="preserve"> تشجيع </w:t>
      </w:r>
      <w:r w:rsidRPr="00EB685F">
        <w:rPr>
          <w:rFonts w:hint="eastAsia"/>
          <w:noProof/>
          <w:spacing w:val="6"/>
          <w:rtl/>
          <w:lang w:bidi="ar-EG"/>
        </w:rPr>
        <w:t>تقديم</w:t>
      </w:r>
      <w:r w:rsidRPr="00EB685F">
        <w:rPr>
          <w:noProof/>
          <w:rtl/>
          <w:lang w:bidi="ar-EG"/>
        </w:rPr>
        <w:t xml:space="preserve"> المساهمات</w:t>
      </w:r>
      <w:r w:rsidRPr="00EB685F">
        <w:rPr>
          <w:rFonts w:hint="cs"/>
          <w:noProof/>
          <w:rtl/>
          <w:lang w:bidi="ar-EG"/>
        </w:rPr>
        <w:t> </w:t>
      </w:r>
      <w:r w:rsidRPr="00EB685F">
        <w:rPr>
          <w:noProof/>
          <w:rtl/>
          <w:lang w:bidi="ar-EG"/>
        </w:rPr>
        <w:t>الطوعية</w:t>
      </w:r>
      <w:r w:rsidRPr="00EB685F">
        <w:rPr>
          <w:rFonts w:hint="cs"/>
          <w:noProof/>
          <w:rtl/>
          <w:lang w:bidi="ar-EG"/>
        </w:rPr>
        <w:t>؛</w:t>
      </w:r>
    </w:p>
    <w:p w:rsidR="00D012E6" w:rsidRPr="00410333" w:rsidRDefault="00D012E6" w:rsidP="00DC4C3C">
      <w:pPr>
        <w:tabs>
          <w:tab w:val="clear" w:pos="794"/>
        </w:tabs>
        <w:rPr>
          <w:rFonts w:eastAsia="SimSun"/>
          <w:rtl/>
        </w:rPr>
      </w:pPr>
      <w:r w:rsidRPr="00410333">
        <w:rPr>
          <w:noProof/>
          <w:spacing w:val="-2"/>
          <w:lang w:bidi="ar-EG"/>
        </w:rPr>
        <w:t>6</w:t>
      </w:r>
      <w:r w:rsidRPr="00410333">
        <w:rPr>
          <w:noProof/>
          <w:spacing w:val="-2"/>
          <w:lang w:bidi="ar-EG"/>
        </w:rPr>
        <w:tab/>
      </w:r>
      <w:r w:rsidRPr="00410333">
        <w:rPr>
          <w:color w:val="000000"/>
          <w:rtl/>
        </w:rPr>
        <w:t>أن تُقدم الترجمة الشفوية استناداً إلى طلبات المشاركين في </w:t>
      </w:r>
      <w:r w:rsidRPr="00410333">
        <w:rPr>
          <w:rFonts w:hint="cs"/>
          <w:color w:val="000000"/>
          <w:rtl/>
        </w:rPr>
        <w:t>جميع الجلسات العامة للجان الدراسات وفرق العمل</w:t>
      </w:r>
      <w:r w:rsidRPr="00410333">
        <w:rPr>
          <w:color w:val="000000"/>
          <w:rtl/>
        </w:rPr>
        <w:t xml:space="preserve"> واجتماع الفريق الاستشاري بأكمله</w:t>
      </w:r>
      <w:r w:rsidRPr="00410333">
        <w:rPr>
          <w:rFonts w:eastAsia="SimSun" w:hint="cs"/>
          <w:rtl/>
        </w:rPr>
        <w:t>،</w:t>
      </w:r>
    </w:p>
    <w:p w:rsidR="00D012E6" w:rsidRPr="00410333" w:rsidRDefault="00D012E6" w:rsidP="00DC4C3C">
      <w:pPr>
        <w:pStyle w:val="Call"/>
        <w:tabs>
          <w:tab w:val="clear" w:pos="794"/>
        </w:tabs>
        <w:spacing w:before="160"/>
        <w:rPr>
          <w:noProof/>
          <w:rtl/>
          <w:lang w:bidi="ar-EG"/>
        </w:rPr>
      </w:pPr>
      <w:r w:rsidRPr="00410333">
        <w:rPr>
          <w:rFonts w:hint="cs"/>
          <w:noProof/>
          <w:rtl/>
          <w:lang w:bidi="ar-EG"/>
        </w:rPr>
        <w:t>تقرر كذلك أن تقوم المكاتب الإقليمية للاتحاد</w:t>
      </w:r>
    </w:p>
    <w:p w:rsidR="00D012E6" w:rsidRPr="00410333" w:rsidRDefault="00D012E6" w:rsidP="00DC4C3C">
      <w:pPr>
        <w:tabs>
          <w:tab w:val="clear" w:pos="794"/>
        </w:tabs>
        <w:rPr>
          <w:noProof/>
          <w:spacing w:val="-2"/>
          <w:lang w:bidi="ar-EG"/>
        </w:rPr>
      </w:pPr>
      <w:r w:rsidRPr="00410333">
        <w:rPr>
          <w:noProof/>
          <w:spacing w:val="-2"/>
          <w:lang w:bidi="ar-EG"/>
        </w:rPr>
        <w:t>1</w:t>
      </w:r>
      <w:r w:rsidRPr="00410333">
        <w:rPr>
          <w:noProof/>
          <w:spacing w:val="-2"/>
          <w:lang w:bidi="ar-EG"/>
        </w:rPr>
        <w:tab/>
      </w:r>
      <w:r w:rsidRPr="00410333">
        <w:rPr>
          <w:rFonts w:hint="cs"/>
          <w:noProof/>
          <w:spacing w:val="-2"/>
          <w:rtl/>
          <w:lang w:bidi="ar-EG"/>
        </w:rPr>
        <w:t xml:space="preserve">بالمشاركة في أنشطة مكتب تقييس الاتصالات من أجل تطوير وتنسيق أنشطة التقييس في المناطق من أجل دعم تنفيذ الأجزاء ذات الصلة من هذا القرار وتنفيذ أهداف خطة العمل، وإطلاق حملات لجذب أعضاء جدد من البلدان النامية للانضمام إلى قطاع تقييس الاتصالات كأعضاء في القطاع أو منتسبين أو هيئات أكاديمية، </w:t>
      </w:r>
      <w:r w:rsidRPr="00410333">
        <w:rPr>
          <w:rFonts w:hint="eastAsia"/>
          <w:noProof/>
          <w:spacing w:val="-2"/>
          <w:rtl/>
          <w:lang w:bidi="ar-EG"/>
        </w:rPr>
        <w:t>وتقديم</w:t>
      </w:r>
      <w:r w:rsidRPr="00410333">
        <w:rPr>
          <w:noProof/>
          <w:spacing w:val="-2"/>
          <w:rtl/>
          <w:lang w:bidi="ar-EG"/>
        </w:rPr>
        <w:t xml:space="preserve"> </w:t>
      </w:r>
      <w:r w:rsidRPr="00410333">
        <w:rPr>
          <w:rFonts w:hint="eastAsia"/>
          <w:noProof/>
          <w:spacing w:val="-2"/>
          <w:rtl/>
          <w:lang w:bidi="ar-EG"/>
        </w:rPr>
        <w:t>المساعدة</w:t>
      </w:r>
      <w:r w:rsidRPr="00410333">
        <w:rPr>
          <w:noProof/>
          <w:spacing w:val="-2"/>
          <w:rtl/>
          <w:lang w:bidi="ar-EG"/>
        </w:rPr>
        <w:t xml:space="preserve"> </w:t>
      </w:r>
      <w:r w:rsidRPr="00410333">
        <w:rPr>
          <w:rFonts w:hint="eastAsia"/>
          <w:noProof/>
          <w:spacing w:val="-2"/>
          <w:rtl/>
          <w:lang w:bidi="ar-EG"/>
        </w:rPr>
        <w:t>اللازمة</w:t>
      </w:r>
      <w:r w:rsidRPr="00410333">
        <w:rPr>
          <w:noProof/>
          <w:spacing w:val="-2"/>
          <w:rtl/>
          <w:lang w:bidi="ar-EG"/>
        </w:rPr>
        <w:t xml:space="preserve"> </w:t>
      </w:r>
      <w:r w:rsidRPr="00410333">
        <w:rPr>
          <w:rFonts w:hint="eastAsia"/>
          <w:noProof/>
          <w:spacing w:val="-2"/>
          <w:rtl/>
          <w:lang w:bidi="ar-EG"/>
        </w:rPr>
        <w:t>إلى</w:t>
      </w:r>
      <w:r w:rsidRPr="00410333">
        <w:rPr>
          <w:noProof/>
          <w:spacing w:val="-2"/>
          <w:rtl/>
          <w:lang w:bidi="ar-EG"/>
        </w:rPr>
        <w:t xml:space="preserve"> </w:t>
      </w:r>
      <w:r w:rsidRPr="00410333">
        <w:rPr>
          <w:rFonts w:hint="eastAsia"/>
          <w:noProof/>
          <w:spacing w:val="-2"/>
          <w:rtl/>
          <w:lang w:bidi="ar-EG"/>
        </w:rPr>
        <w:t>الأفرقة</w:t>
      </w:r>
      <w:r w:rsidRPr="00410333">
        <w:rPr>
          <w:noProof/>
          <w:spacing w:val="-2"/>
          <w:rtl/>
          <w:lang w:bidi="ar-EG"/>
        </w:rPr>
        <w:t xml:space="preserve"> </w:t>
      </w:r>
      <w:r w:rsidRPr="00410333">
        <w:rPr>
          <w:rFonts w:hint="eastAsia"/>
          <w:noProof/>
          <w:spacing w:val="-2"/>
          <w:rtl/>
          <w:lang w:bidi="ar-EG"/>
        </w:rPr>
        <w:t>الإقليمية</w:t>
      </w:r>
      <w:r w:rsidRPr="00410333">
        <w:rPr>
          <w:noProof/>
          <w:spacing w:val="-2"/>
          <w:rtl/>
          <w:lang w:bidi="ar-EG"/>
        </w:rPr>
        <w:t xml:space="preserve"> </w:t>
      </w:r>
      <w:r w:rsidRPr="00410333">
        <w:rPr>
          <w:rFonts w:hint="eastAsia"/>
          <w:noProof/>
          <w:spacing w:val="-2"/>
          <w:rtl/>
          <w:lang w:bidi="ar-EG"/>
        </w:rPr>
        <w:t>للجان</w:t>
      </w:r>
      <w:r w:rsidRPr="00410333">
        <w:rPr>
          <w:noProof/>
          <w:spacing w:val="-2"/>
          <w:rtl/>
          <w:lang w:bidi="ar-EG"/>
        </w:rPr>
        <w:t xml:space="preserve"> </w:t>
      </w:r>
      <w:r w:rsidRPr="00410333">
        <w:rPr>
          <w:rFonts w:hint="eastAsia"/>
          <w:noProof/>
          <w:spacing w:val="-2"/>
          <w:rtl/>
          <w:lang w:bidi="ar-EG"/>
        </w:rPr>
        <w:t>دراسات</w:t>
      </w:r>
      <w:r w:rsidRPr="00410333">
        <w:rPr>
          <w:noProof/>
          <w:spacing w:val="-2"/>
          <w:rtl/>
          <w:lang w:bidi="ar-EG"/>
        </w:rPr>
        <w:t xml:space="preserve"> </w:t>
      </w:r>
      <w:r w:rsidRPr="00410333">
        <w:rPr>
          <w:rFonts w:hint="eastAsia"/>
          <w:noProof/>
          <w:spacing w:val="-2"/>
          <w:rtl/>
          <w:lang w:bidi="ar-EG"/>
        </w:rPr>
        <w:t>قطاع</w:t>
      </w:r>
      <w:r w:rsidRPr="00410333">
        <w:rPr>
          <w:noProof/>
          <w:spacing w:val="-2"/>
          <w:rtl/>
          <w:lang w:bidi="ar-EG"/>
        </w:rPr>
        <w:t xml:space="preserve"> </w:t>
      </w:r>
      <w:r w:rsidRPr="00410333">
        <w:rPr>
          <w:rFonts w:hint="eastAsia"/>
          <w:noProof/>
          <w:spacing w:val="-2"/>
          <w:rtl/>
          <w:lang w:bidi="ar-EG"/>
        </w:rPr>
        <w:t>تقييس</w:t>
      </w:r>
      <w:r w:rsidRPr="00410333">
        <w:rPr>
          <w:noProof/>
          <w:spacing w:val="-2"/>
          <w:rtl/>
          <w:lang w:bidi="ar-EG"/>
        </w:rPr>
        <w:t xml:space="preserve"> </w:t>
      </w:r>
      <w:r w:rsidRPr="00410333">
        <w:rPr>
          <w:rFonts w:hint="eastAsia"/>
          <w:noProof/>
          <w:spacing w:val="-2"/>
          <w:rtl/>
          <w:lang w:bidi="ar-EG"/>
        </w:rPr>
        <w:t>الاتصالات</w:t>
      </w:r>
      <w:r w:rsidRPr="00410333">
        <w:rPr>
          <w:rFonts w:hint="cs"/>
          <w:noProof/>
          <w:spacing w:val="-2"/>
          <w:rtl/>
          <w:lang w:bidi="ar-EG"/>
        </w:rPr>
        <w:t>؛</w:t>
      </w:r>
    </w:p>
    <w:p w:rsidR="00BA167B" w:rsidRPr="00410333" w:rsidRDefault="00BA167B" w:rsidP="00DC4C3C">
      <w:pPr>
        <w:tabs>
          <w:tab w:val="clear" w:pos="794"/>
        </w:tabs>
        <w:bidi w:val="0"/>
        <w:spacing w:before="0" w:after="160" w:line="259" w:lineRule="auto"/>
        <w:jc w:val="left"/>
        <w:rPr>
          <w:noProof/>
          <w:spacing w:val="-2"/>
          <w:lang w:bidi="ar-EG"/>
        </w:rPr>
      </w:pPr>
      <w:r w:rsidRPr="00410333">
        <w:rPr>
          <w:noProof/>
          <w:spacing w:val="-2"/>
          <w:lang w:bidi="ar-EG"/>
        </w:rPr>
        <w:br w:type="page"/>
      </w:r>
    </w:p>
    <w:p w:rsidR="00D012E6" w:rsidRPr="00410333" w:rsidRDefault="00D012E6" w:rsidP="00DC4C3C">
      <w:pPr>
        <w:keepNext/>
        <w:tabs>
          <w:tab w:val="clear" w:pos="794"/>
        </w:tabs>
        <w:rPr>
          <w:noProof/>
          <w:spacing w:val="-2"/>
          <w:rtl/>
          <w:lang w:bidi="ar-EG"/>
        </w:rPr>
      </w:pPr>
      <w:r w:rsidRPr="00410333">
        <w:rPr>
          <w:noProof/>
          <w:spacing w:val="-2"/>
          <w:lang w:bidi="ar-EG"/>
        </w:rPr>
        <w:lastRenderedPageBreak/>
        <w:t>2</w:t>
      </w:r>
      <w:r w:rsidRPr="00410333">
        <w:rPr>
          <w:noProof/>
          <w:spacing w:val="-2"/>
          <w:lang w:bidi="ar-EG"/>
        </w:rPr>
        <w:tab/>
      </w:r>
      <w:r w:rsidRPr="00410333">
        <w:rPr>
          <w:rFonts w:hint="cs"/>
          <w:noProof/>
          <w:spacing w:val="-2"/>
          <w:rtl/>
          <w:lang w:bidi="ar-EG"/>
        </w:rPr>
        <w:t>بتقديم المساعدة، في </w:t>
      </w:r>
      <w:r w:rsidRPr="00410333">
        <w:rPr>
          <w:noProof/>
          <w:spacing w:val="-2"/>
          <w:rtl/>
          <w:lang w:bidi="ar-EG"/>
        </w:rPr>
        <w:t>الحدود التي تسمح بها ميزانية المكاتب،</w:t>
      </w:r>
      <w:r w:rsidRPr="00410333">
        <w:rPr>
          <w:rFonts w:hint="cs"/>
          <w:noProof/>
          <w:spacing w:val="-2"/>
          <w:rtl/>
          <w:lang w:bidi="ar-EG"/>
        </w:rPr>
        <w:t xml:space="preserve"> إلى نواب الرؤساء المعينين بمسؤوليات محددة تشمل ما يلي ضمن جملة أمور:</w:t>
      </w:r>
    </w:p>
    <w:p w:rsidR="00D012E6" w:rsidRPr="00410333" w:rsidRDefault="00D012E6" w:rsidP="00DC4C3C">
      <w:pPr>
        <w:pStyle w:val="enumlev1"/>
        <w:tabs>
          <w:tab w:val="clear" w:pos="794"/>
        </w:tabs>
        <w:rPr>
          <w:noProof/>
          <w:lang w:bidi="ar-EG"/>
        </w:rPr>
      </w:pPr>
      <w:r w:rsidRPr="00410333">
        <w:rPr>
          <w:rFonts w:hint="cs"/>
          <w:noProof/>
          <w:rtl/>
          <w:lang w:bidi="ar-EG"/>
        </w:rPr>
        <w:t>’</w:t>
      </w:r>
      <w:r w:rsidRPr="00410333">
        <w:rPr>
          <w:noProof/>
          <w:lang w:bidi="ar-EG"/>
        </w:rPr>
        <w:t>1</w:t>
      </w:r>
      <w:r w:rsidRPr="00410333">
        <w:rPr>
          <w:rFonts w:hint="cs"/>
          <w:noProof/>
          <w:rtl/>
          <w:lang w:bidi="ar-EG"/>
        </w:rPr>
        <w:t>‘</w:t>
      </w:r>
      <w:r w:rsidRPr="00410333">
        <w:rPr>
          <w:noProof/>
          <w:lang w:bidi="ar-EG"/>
        </w:rPr>
        <w:tab/>
      </w:r>
      <w:r w:rsidRPr="00410333">
        <w:rPr>
          <w:rFonts w:hint="cs"/>
          <w:noProof/>
          <w:rtl/>
          <w:lang w:bidi="ar-EG"/>
        </w:rPr>
        <w:t>العمل عن كثب مع أعضاء الاتحاد في المنطقة من أجل تعبئتهم للمشاركة في أنشطة التقييس التي يضطلع بها الاتحاد للمساعدة في سد الفجوة التقييسية؛</w:t>
      </w:r>
    </w:p>
    <w:p w:rsidR="00D012E6" w:rsidRPr="00410333" w:rsidRDefault="00D012E6" w:rsidP="00DC4C3C">
      <w:pPr>
        <w:pStyle w:val="enumlev1"/>
        <w:tabs>
          <w:tab w:val="clear" w:pos="794"/>
        </w:tabs>
        <w:rPr>
          <w:noProof/>
          <w:lang w:bidi="ar-EG"/>
        </w:rPr>
      </w:pPr>
      <w:r w:rsidRPr="00410333">
        <w:rPr>
          <w:rFonts w:hint="cs"/>
          <w:noProof/>
          <w:rtl/>
          <w:lang w:bidi="ar-EG"/>
        </w:rPr>
        <w:t>’</w:t>
      </w:r>
      <w:r w:rsidRPr="00410333">
        <w:rPr>
          <w:noProof/>
          <w:lang w:bidi="ar-EG"/>
        </w:rPr>
        <w:t>2</w:t>
      </w:r>
      <w:r w:rsidRPr="00410333">
        <w:rPr>
          <w:rFonts w:hint="cs"/>
          <w:noProof/>
          <w:rtl/>
          <w:lang w:bidi="ar-EG"/>
        </w:rPr>
        <w:t>‘</w:t>
      </w:r>
      <w:r w:rsidRPr="00410333">
        <w:rPr>
          <w:noProof/>
          <w:lang w:bidi="ar-EG"/>
        </w:rPr>
        <w:tab/>
      </w:r>
      <w:r w:rsidRPr="00410333">
        <w:rPr>
          <w:rFonts w:hint="cs"/>
          <w:noProof/>
          <w:rtl/>
          <w:lang w:bidi="ar-EG"/>
        </w:rPr>
        <w:t>إعداد تقارير تتعلق بالتعبئة والمشاركة وتقديمها إلى الهيئة المعنية بالمنطقة في الاتحاد؛</w:t>
      </w:r>
    </w:p>
    <w:p w:rsidR="00D012E6" w:rsidRPr="00410333" w:rsidRDefault="00D012E6" w:rsidP="00DC4C3C">
      <w:pPr>
        <w:pStyle w:val="enumlev1"/>
        <w:tabs>
          <w:tab w:val="clear" w:pos="794"/>
        </w:tabs>
        <w:rPr>
          <w:noProof/>
          <w:rtl/>
          <w:lang w:bidi="ar-EG"/>
        </w:rPr>
      </w:pPr>
      <w:r w:rsidRPr="00410333">
        <w:rPr>
          <w:rFonts w:hint="cs"/>
          <w:noProof/>
          <w:rtl/>
          <w:lang w:bidi="ar-EG"/>
        </w:rPr>
        <w:t>’</w:t>
      </w:r>
      <w:r w:rsidRPr="00410333">
        <w:rPr>
          <w:noProof/>
          <w:lang w:bidi="ar-EG"/>
        </w:rPr>
        <w:t>3</w:t>
      </w:r>
      <w:r w:rsidRPr="00410333">
        <w:rPr>
          <w:rFonts w:hint="cs"/>
          <w:noProof/>
          <w:rtl/>
          <w:lang w:bidi="ar-EG"/>
        </w:rPr>
        <w:t>‘</w:t>
      </w:r>
      <w:r w:rsidRPr="00410333">
        <w:rPr>
          <w:noProof/>
          <w:lang w:bidi="ar-EG"/>
        </w:rPr>
        <w:tab/>
      </w:r>
      <w:r w:rsidRPr="00410333">
        <w:rPr>
          <w:rFonts w:hint="cs"/>
          <w:noProof/>
          <w:rtl/>
          <w:lang w:bidi="ar-EG"/>
        </w:rPr>
        <w:t>إعداد برنامج تعبئة من أجل المناطق التي يمثلونها وتقديمه إلى أول اجتماع للفريق الاستشاري لتقييس الاتصالات أو</w:t>
      </w:r>
      <w:r w:rsidRPr="00410333">
        <w:rPr>
          <w:rFonts w:hint="eastAsia"/>
          <w:noProof/>
          <w:rtl/>
          <w:lang w:bidi="ar-EG"/>
        </w:rPr>
        <w:t> </w:t>
      </w:r>
      <w:r w:rsidRPr="00410333">
        <w:rPr>
          <w:rFonts w:hint="cs"/>
          <w:noProof/>
          <w:rtl/>
          <w:lang w:bidi="ar-EG"/>
        </w:rPr>
        <w:t>للجنة دراسات وإرسال تقرير إلى الفريق الاستشاري لتقييس الاتصالات؛</w:t>
      </w:r>
    </w:p>
    <w:p w:rsidR="00D012E6" w:rsidRPr="00410333" w:rsidRDefault="00D012E6" w:rsidP="00DC4C3C">
      <w:pPr>
        <w:pStyle w:val="enumlev1"/>
        <w:tabs>
          <w:tab w:val="clear" w:pos="794"/>
        </w:tabs>
        <w:rPr>
          <w:rtl/>
          <w:lang w:bidi="ar-EG"/>
        </w:rPr>
      </w:pPr>
      <w:r w:rsidRPr="00410333">
        <w:rPr>
          <w:noProof/>
          <w:rtl/>
        </w:rPr>
        <w:t>’</w:t>
      </w:r>
      <w:r w:rsidRPr="00410333">
        <w:rPr>
          <w:noProof/>
        </w:rPr>
        <w:t>4</w:t>
      </w:r>
      <w:r w:rsidRPr="00410333">
        <w:rPr>
          <w:noProof/>
          <w:rtl/>
        </w:rPr>
        <w:t>‘</w:t>
      </w:r>
      <w:r w:rsidRPr="00410333">
        <w:rPr>
          <w:noProof/>
        </w:rPr>
        <w:tab/>
      </w:r>
      <w:r w:rsidRPr="00410333">
        <w:rPr>
          <w:noProof/>
          <w:rtl/>
          <w:lang w:bidi="ar-EG"/>
        </w:rPr>
        <w:t>إحاطة أعضاء الاتحاد ببرامج ومبادرات قطاع تنمية الاتصالات التي يمكن أن تساعد في سد الفجوة التقييسية</w:t>
      </w:r>
      <w:r w:rsidRPr="00410333">
        <w:rPr>
          <w:rFonts w:hint="cs"/>
          <w:noProof/>
          <w:rtl/>
          <w:lang w:bidi="ar-EG"/>
        </w:rPr>
        <w:t>؛</w:t>
      </w:r>
    </w:p>
    <w:p w:rsidR="00D012E6" w:rsidRPr="00410333" w:rsidRDefault="00D012E6" w:rsidP="00DC4C3C">
      <w:pPr>
        <w:tabs>
          <w:tab w:val="clear" w:pos="794"/>
        </w:tabs>
        <w:rPr>
          <w:noProof/>
          <w:lang w:bidi="ar-EG"/>
        </w:rPr>
      </w:pPr>
      <w:r w:rsidRPr="00410333">
        <w:rPr>
          <w:noProof/>
          <w:lang w:bidi="ar-EG"/>
        </w:rPr>
        <w:t>3</w:t>
      </w:r>
      <w:r w:rsidRPr="00410333">
        <w:rPr>
          <w:noProof/>
          <w:lang w:bidi="ar-EG"/>
        </w:rPr>
        <w:tab/>
      </w:r>
      <w:r w:rsidRPr="00410333">
        <w:rPr>
          <w:rFonts w:hint="cs"/>
          <w:noProof/>
          <w:rtl/>
          <w:lang w:bidi="ar-EG"/>
        </w:rPr>
        <w:t>بتنظيم وتنسيق أنشطة الأفرقة الإقليمية للجان دراسات قطاع تقييس الاتصالات،</w:t>
      </w:r>
    </w:p>
    <w:p w:rsidR="00D012E6" w:rsidRPr="00410333" w:rsidRDefault="00D012E6" w:rsidP="00DC4C3C">
      <w:pPr>
        <w:pStyle w:val="Call"/>
        <w:tabs>
          <w:tab w:val="clear" w:pos="794"/>
        </w:tabs>
        <w:spacing w:before="160"/>
        <w:rPr>
          <w:noProof/>
          <w:rtl/>
          <w:lang w:bidi="ar-EG"/>
        </w:rPr>
      </w:pPr>
      <w:r w:rsidRPr="00410333">
        <w:rPr>
          <w:rFonts w:hint="cs"/>
          <w:noProof/>
          <w:rtl/>
          <w:lang w:bidi="ar-EG"/>
        </w:rPr>
        <w:t>تدعو المجلس</w:t>
      </w:r>
    </w:p>
    <w:p w:rsidR="00D012E6" w:rsidRPr="00410333" w:rsidRDefault="00D012E6" w:rsidP="00DC4C3C">
      <w:pPr>
        <w:tabs>
          <w:tab w:val="clear" w:pos="794"/>
        </w:tabs>
        <w:rPr>
          <w:lang w:bidi="ar-EG"/>
        </w:rPr>
      </w:pPr>
      <w:r w:rsidRPr="00410333">
        <w:rPr>
          <w:rFonts w:hint="cs"/>
          <w:rtl/>
        </w:rPr>
        <w:t xml:space="preserve">إلى زيادة ما يُرصد في ميزانية قطاع تقييس الاتصالات للمنح، وللترجمة الشفوية وترجمة الوثائق في اجتماعات الفريق الاستشاري لتقييس الاتصالات </w:t>
      </w:r>
      <w:r w:rsidRPr="00410333">
        <w:rPr>
          <w:rFonts w:hint="cs"/>
          <w:rtl/>
          <w:lang w:bidi="ar-EG"/>
        </w:rPr>
        <w:t>ولجان الدراسات لقطاع تقييس الاتصالات والأفرقة الإقليمية للجان</w:t>
      </w:r>
      <w:r w:rsidRPr="00410333">
        <w:rPr>
          <w:rFonts w:hint="eastAsia"/>
          <w:rtl/>
          <w:lang w:bidi="ar-EG"/>
        </w:rPr>
        <w:t> </w:t>
      </w:r>
      <w:r w:rsidRPr="00410333">
        <w:rPr>
          <w:rFonts w:hint="cs"/>
          <w:rtl/>
          <w:lang w:bidi="ar-EG"/>
        </w:rPr>
        <w:t xml:space="preserve">الدراسات، وذلك بالنظر إلى </w:t>
      </w:r>
      <w:r w:rsidRPr="00410333">
        <w:rPr>
          <w:rFonts w:hint="cs"/>
          <w:rtl/>
        </w:rPr>
        <w:t>فقرات</w:t>
      </w:r>
      <w:r w:rsidRPr="00410333">
        <w:rPr>
          <w:rtl/>
        </w:rPr>
        <w:t xml:space="preserve"> "</w:t>
      </w:r>
      <w:r w:rsidRPr="00410333">
        <w:rPr>
          <w:rFonts w:hint="cs"/>
          <w:rtl/>
        </w:rPr>
        <w:t> </w:t>
      </w:r>
      <w:r w:rsidRPr="00410333">
        <w:rPr>
          <w:rFonts w:hint="eastAsia"/>
          <w:i/>
          <w:iCs/>
          <w:rtl/>
        </w:rPr>
        <w:t>تقرر</w:t>
      </w:r>
      <w:r w:rsidRPr="00410333">
        <w:rPr>
          <w:rtl/>
        </w:rPr>
        <w:t>"</w:t>
      </w:r>
      <w:r w:rsidRPr="00410333">
        <w:rPr>
          <w:rFonts w:hint="cs"/>
          <w:rtl/>
        </w:rPr>
        <w:t xml:space="preserve"> أعلاه ولا سيما الفقرة </w:t>
      </w:r>
      <w:r w:rsidRPr="00410333">
        <w:rPr>
          <w:rtl/>
        </w:rPr>
        <w:t>"</w:t>
      </w:r>
      <w:r w:rsidRPr="00410333">
        <w:rPr>
          <w:rFonts w:hint="cs"/>
          <w:rtl/>
        </w:rPr>
        <w:t> </w:t>
      </w:r>
      <w:r w:rsidRPr="00410333">
        <w:rPr>
          <w:rFonts w:hint="eastAsia"/>
          <w:i/>
          <w:iCs/>
          <w:rtl/>
        </w:rPr>
        <w:t>تقرر</w:t>
      </w:r>
      <w:r w:rsidRPr="00410333">
        <w:rPr>
          <w:rFonts w:hint="cs"/>
          <w:rtl/>
        </w:rPr>
        <w:t xml:space="preserve"> </w:t>
      </w:r>
      <w:r w:rsidRPr="00410333">
        <w:t>6</w:t>
      </w:r>
      <w:r w:rsidRPr="00410333">
        <w:rPr>
          <w:rtl/>
        </w:rPr>
        <w:t>"</w:t>
      </w:r>
      <w:r w:rsidRPr="00410333">
        <w:rPr>
          <w:rFonts w:hint="cs"/>
          <w:rtl/>
        </w:rPr>
        <w:t>،</w:t>
      </w:r>
    </w:p>
    <w:p w:rsidR="00D012E6" w:rsidRPr="00410333" w:rsidRDefault="00D012E6" w:rsidP="00DC4C3C">
      <w:pPr>
        <w:pStyle w:val="Call"/>
        <w:tabs>
          <w:tab w:val="clear" w:pos="794"/>
        </w:tabs>
        <w:spacing w:before="160"/>
        <w:rPr>
          <w:i w:val="0"/>
          <w:iCs w:val="0"/>
          <w:rtl/>
        </w:rPr>
      </w:pPr>
      <w:r w:rsidRPr="00410333">
        <w:rPr>
          <w:rFonts w:hint="cs"/>
          <w:rtl/>
        </w:rPr>
        <w:t>تكلف مدير مكتب تقييس الاتصالات، بالتعاون مع مديري مكتب الاتصالات الراديوية ومكتب تنمية الاتصالات في </w:t>
      </w:r>
      <w:r w:rsidRPr="00410333">
        <w:rPr>
          <w:rFonts w:hint="cs"/>
          <w:i w:val="0"/>
          <w:iCs w:val="0"/>
          <w:rtl/>
        </w:rPr>
        <w:t>حدود الموارد المتاحة</w:t>
      </w:r>
    </w:p>
    <w:p w:rsidR="00D012E6" w:rsidRPr="00410333" w:rsidRDefault="00D012E6" w:rsidP="00DC4C3C">
      <w:pPr>
        <w:tabs>
          <w:tab w:val="clear" w:pos="794"/>
        </w:tabs>
        <w:rPr>
          <w:rtl/>
        </w:rPr>
      </w:pPr>
      <w:r w:rsidRPr="00410333">
        <w:t>1</w:t>
      </w:r>
      <w:r w:rsidRPr="00410333">
        <w:tab/>
      </w:r>
      <w:r w:rsidRPr="00410333">
        <w:rPr>
          <w:rFonts w:hint="cs"/>
          <w:rtl/>
        </w:rPr>
        <w:t>بمواصلة العمل على تنفيذ أهداف خطة العمل الملحقة بهذا القرار؛</w:t>
      </w:r>
    </w:p>
    <w:p w:rsidR="00D012E6" w:rsidRPr="00410333" w:rsidRDefault="00D012E6" w:rsidP="00DC4C3C">
      <w:pPr>
        <w:tabs>
          <w:tab w:val="clear" w:pos="794"/>
        </w:tabs>
        <w:rPr>
          <w:rtl/>
          <w:lang w:bidi="ar-EG"/>
        </w:rPr>
      </w:pPr>
      <w:r w:rsidRPr="00410333">
        <w:rPr>
          <w:lang w:bidi="ar-EG"/>
        </w:rPr>
        <w:t>2</w:t>
      </w:r>
      <w:r w:rsidRPr="00410333">
        <w:rPr>
          <w:rtl/>
          <w:lang w:bidi="ar-EG"/>
        </w:rPr>
        <w:tab/>
      </w:r>
      <w:r w:rsidRPr="00EB685F">
        <w:rPr>
          <w:rFonts w:hint="cs"/>
          <w:spacing w:val="8"/>
          <w:rtl/>
          <w:lang w:bidi="ar-EG"/>
        </w:rPr>
        <w:t>ب</w:t>
      </w:r>
      <w:r w:rsidRPr="00EB685F">
        <w:rPr>
          <w:rFonts w:hint="eastAsia"/>
          <w:spacing w:val="8"/>
          <w:rtl/>
          <w:lang w:bidi="ar-EG"/>
        </w:rPr>
        <w:t>تشجيع</w:t>
      </w:r>
      <w:r w:rsidRPr="00EB685F">
        <w:rPr>
          <w:spacing w:val="8"/>
          <w:rtl/>
          <w:lang w:bidi="ar-EG"/>
        </w:rPr>
        <w:t xml:space="preserve"> </w:t>
      </w:r>
      <w:r w:rsidRPr="00EB685F">
        <w:rPr>
          <w:rFonts w:hint="cs"/>
          <w:spacing w:val="8"/>
          <w:rtl/>
          <w:lang w:bidi="ar-EG"/>
        </w:rPr>
        <w:t>إقامة</w:t>
      </w:r>
      <w:r w:rsidRPr="00EB685F">
        <w:rPr>
          <w:spacing w:val="8"/>
          <w:rtl/>
          <w:lang w:bidi="ar-EG"/>
        </w:rPr>
        <w:t xml:space="preserve"> </w:t>
      </w:r>
      <w:r w:rsidRPr="00EB685F">
        <w:rPr>
          <w:rFonts w:hint="eastAsia"/>
          <w:spacing w:val="8"/>
          <w:rtl/>
          <w:lang w:bidi="ar-EG"/>
        </w:rPr>
        <w:t>شراكات</w:t>
      </w:r>
      <w:r w:rsidRPr="00EB685F">
        <w:rPr>
          <w:spacing w:val="8"/>
          <w:rtl/>
          <w:lang w:bidi="ar-EG"/>
        </w:rPr>
        <w:t xml:space="preserve"> </w:t>
      </w:r>
      <w:r w:rsidRPr="00EB685F">
        <w:rPr>
          <w:rFonts w:hint="eastAsia"/>
          <w:spacing w:val="8"/>
          <w:rtl/>
          <w:lang w:bidi="ar-EG"/>
        </w:rPr>
        <w:t>تحت</w:t>
      </w:r>
      <w:r w:rsidRPr="00EB685F">
        <w:rPr>
          <w:spacing w:val="8"/>
          <w:rtl/>
          <w:lang w:bidi="ar-EG"/>
        </w:rPr>
        <w:t xml:space="preserve"> </w:t>
      </w:r>
      <w:r w:rsidRPr="00EB685F">
        <w:rPr>
          <w:rFonts w:hint="eastAsia"/>
          <w:spacing w:val="8"/>
          <w:rtl/>
          <w:lang w:bidi="ar-EG"/>
        </w:rPr>
        <w:t>رعاية</w:t>
      </w:r>
      <w:r w:rsidRPr="00EB685F">
        <w:rPr>
          <w:spacing w:val="8"/>
          <w:rtl/>
          <w:lang w:bidi="ar-EG"/>
        </w:rPr>
        <w:t xml:space="preserve"> </w:t>
      </w:r>
      <w:r w:rsidRPr="00EB685F">
        <w:rPr>
          <w:rFonts w:hint="eastAsia"/>
          <w:spacing w:val="8"/>
          <w:rtl/>
          <w:lang w:bidi="ar-EG"/>
        </w:rPr>
        <w:t>قطاع</w:t>
      </w:r>
      <w:r w:rsidRPr="00EB685F">
        <w:rPr>
          <w:spacing w:val="8"/>
          <w:rtl/>
          <w:lang w:bidi="ar-EG"/>
        </w:rPr>
        <w:t xml:space="preserve"> </w:t>
      </w:r>
      <w:r w:rsidRPr="00EB685F">
        <w:rPr>
          <w:rFonts w:hint="eastAsia"/>
          <w:spacing w:val="8"/>
          <w:rtl/>
          <w:lang w:bidi="ar-EG"/>
        </w:rPr>
        <w:t>تقييس</w:t>
      </w:r>
      <w:r w:rsidRPr="00EB685F">
        <w:rPr>
          <w:spacing w:val="8"/>
          <w:rtl/>
          <w:lang w:bidi="ar-EG"/>
        </w:rPr>
        <w:t xml:space="preserve"> </w:t>
      </w:r>
      <w:r w:rsidRPr="00EB685F">
        <w:rPr>
          <w:rFonts w:hint="eastAsia"/>
          <w:spacing w:val="8"/>
          <w:rtl/>
          <w:lang w:bidi="ar-EG"/>
        </w:rPr>
        <w:t>الاتصالات</w:t>
      </w:r>
      <w:r w:rsidRPr="00EB685F">
        <w:rPr>
          <w:spacing w:val="8"/>
          <w:rtl/>
          <w:lang w:bidi="ar-EG"/>
        </w:rPr>
        <w:t xml:space="preserve"> </w:t>
      </w:r>
      <w:r w:rsidRPr="00EB685F">
        <w:rPr>
          <w:rFonts w:hint="eastAsia"/>
          <w:spacing w:val="8"/>
          <w:rtl/>
          <w:lang w:bidi="ar-EG"/>
        </w:rPr>
        <w:t>كوسيلة</w:t>
      </w:r>
      <w:r w:rsidRPr="00EB685F">
        <w:rPr>
          <w:spacing w:val="8"/>
          <w:rtl/>
          <w:lang w:bidi="ar-EG"/>
        </w:rPr>
        <w:t xml:space="preserve"> </w:t>
      </w:r>
      <w:r w:rsidRPr="00EB685F">
        <w:rPr>
          <w:rFonts w:hint="eastAsia"/>
          <w:spacing w:val="8"/>
          <w:rtl/>
          <w:lang w:bidi="ar-EG"/>
        </w:rPr>
        <w:t>لتمويل</w:t>
      </w:r>
      <w:r w:rsidRPr="00EB685F">
        <w:rPr>
          <w:spacing w:val="8"/>
          <w:rtl/>
          <w:lang w:bidi="ar-EG"/>
        </w:rPr>
        <w:t xml:space="preserve"> </w:t>
      </w:r>
      <w:r w:rsidRPr="00EB685F">
        <w:rPr>
          <w:rFonts w:hint="cs"/>
          <w:spacing w:val="8"/>
          <w:rtl/>
          <w:lang w:bidi="ar-EG"/>
        </w:rPr>
        <w:t xml:space="preserve">وتنفيذ أهداف </w:t>
      </w:r>
      <w:r w:rsidRPr="00EB685F">
        <w:rPr>
          <w:rFonts w:hint="eastAsia"/>
          <w:spacing w:val="8"/>
          <w:rtl/>
          <w:lang w:bidi="ar-EG"/>
        </w:rPr>
        <w:t>خطة</w:t>
      </w:r>
      <w:r w:rsidRPr="00EB685F">
        <w:rPr>
          <w:spacing w:val="8"/>
          <w:rtl/>
          <w:lang w:bidi="ar-EG"/>
        </w:rPr>
        <w:t xml:space="preserve"> </w:t>
      </w:r>
      <w:r w:rsidRPr="00EB685F">
        <w:rPr>
          <w:rFonts w:hint="eastAsia"/>
          <w:spacing w:val="8"/>
          <w:rtl/>
          <w:lang w:bidi="ar-EG"/>
        </w:rPr>
        <w:t>العمل</w:t>
      </w:r>
      <w:r w:rsidRPr="00EB685F">
        <w:rPr>
          <w:rFonts w:hint="cs"/>
          <w:spacing w:val="8"/>
          <w:rtl/>
          <w:lang w:bidi="ar-EG"/>
        </w:rPr>
        <w:t xml:space="preserve"> الملحقة</w:t>
      </w:r>
      <w:r w:rsidRPr="00410333">
        <w:rPr>
          <w:rFonts w:hint="cs"/>
          <w:rtl/>
          <w:lang w:bidi="ar-EG"/>
        </w:rPr>
        <w:t xml:space="preserve"> بهذا</w:t>
      </w:r>
      <w:r w:rsidRPr="00410333">
        <w:rPr>
          <w:rFonts w:hint="eastAsia"/>
          <w:rtl/>
          <w:lang w:bidi="ar-EG"/>
        </w:rPr>
        <w:t> </w:t>
      </w:r>
      <w:r w:rsidRPr="00410333">
        <w:rPr>
          <w:rFonts w:hint="cs"/>
          <w:rtl/>
          <w:lang w:bidi="ar-EG"/>
        </w:rPr>
        <w:t>القرار؛</w:t>
      </w:r>
    </w:p>
    <w:p w:rsidR="00D012E6" w:rsidRPr="00410333" w:rsidRDefault="00D012E6" w:rsidP="00DC4C3C">
      <w:pPr>
        <w:tabs>
          <w:tab w:val="clear" w:pos="794"/>
        </w:tabs>
        <w:rPr>
          <w:rtl/>
          <w:lang w:bidi="ar"/>
        </w:rPr>
      </w:pPr>
      <w:r w:rsidRPr="00410333">
        <w:rPr>
          <w:lang w:bidi="ar-EG"/>
        </w:rPr>
        <w:t>3</w:t>
      </w:r>
      <w:r w:rsidRPr="00410333">
        <w:rPr>
          <w:rtl/>
          <w:lang w:bidi="ar-EG"/>
        </w:rPr>
        <w:tab/>
      </w:r>
      <w:r w:rsidRPr="00410333">
        <w:rPr>
          <w:rFonts w:hint="eastAsia"/>
          <w:rtl/>
          <w:lang w:bidi="ar"/>
        </w:rPr>
        <w:t>بالنظر</w:t>
      </w:r>
      <w:r w:rsidRPr="00410333">
        <w:rPr>
          <w:rtl/>
          <w:lang w:bidi="ar"/>
        </w:rPr>
        <w:t xml:space="preserve"> في عقد ورش عمل بالتزامن مع اجتماعات </w:t>
      </w:r>
      <w:r w:rsidRPr="00410333">
        <w:rPr>
          <w:rFonts w:hint="eastAsia"/>
          <w:rtl/>
        </w:rPr>
        <w:t>الأفرقة</w:t>
      </w:r>
      <w:r w:rsidRPr="00410333">
        <w:rPr>
          <w:rtl/>
          <w:lang w:bidi="ar"/>
        </w:rPr>
        <w:t xml:space="preserve"> الإقليمية </w:t>
      </w:r>
      <w:r w:rsidRPr="00410333">
        <w:rPr>
          <w:rFonts w:hint="cs"/>
          <w:rtl/>
          <w:lang w:bidi="ar"/>
        </w:rPr>
        <w:t>ل</w:t>
      </w:r>
      <w:r w:rsidRPr="00410333">
        <w:rPr>
          <w:rtl/>
          <w:lang w:bidi="ar"/>
        </w:rPr>
        <w:t>قطاع تقييس الاتصالات، كلما أمكن ذلك، بالتنسيق والتعاون مع مدير مكتب تنمية الاتصالات</w:t>
      </w:r>
      <w:r w:rsidRPr="00410333">
        <w:rPr>
          <w:rFonts w:hint="cs"/>
          <w:rtl/>
          <w:lang w:bidi="ar"/>
        </w:rPr>
        <w:t>؛</w:t>
      </w:r>
    </w:p>
    <w:p w:rsidR="00D012E6" w:rsidRPr="00410333" w:rsidRDefault="00D012E6" w:rsidP="00DC4C3C">
      <w:pPr>
        <w:tabs>
          <w:tab w:val="clear" w:pos="794"/>
        </w:tabs>
        <w:rPr>
          <w:rtl/>
        </w:rPr>
      </w:pPr>
      <w:r w:rsidRPr="00410333">
        <w:t>4</w:t>
      </w:r>
      <w:r w:rsidRPr="00410333">
        <w:rPr>
          <w:rFonts w:hint="cs"/>
          <w:rtl/>
        </w:rPr>
        <w:tab/>
      </w:r>
      <w:r w:rsidRPr="00EB685F">
        <w:rPr>
          <w:rFonts w:hint="cs"/>
          <w:spacing w:val="6"/>
          <w:rtl/>
        </w:rPr>
        <w:t>ب</w:t>
      </w:r>
      <w:r w:rsidRPr="00EB685F">
        <w:rPr>
          <w:spacing w:val="6"/>
          <w:rtl/>
        </w:rPr>
        <w:t>مساعدة البلدان النامية في دراس</w:t>
      </w:r>
      <w:r w:rsidRPr="00EB685F">
        <w:rPr>
          <w:rFonts w:hint="cs"/>
          <w:spacing w:val="6"/>
          <w:rtl/>
        </w:rPr>
        <w:t>ا</w:t>
      </w:r>
      <w:r w:rsidRPr="00EB685F">
        <w:rPr>
          <w:spacing w:val="6"/>
          <w:rtl/>
        </w:rPr>
        <w:t>ته</w:t>
      </w:r>
      <w:r w:rsidRPr="00EB685F">
        <w:rPr>
          <w:rFonts w:hint="cs"/>
          <w:spacing w:val="6"/>
          <w:rtl/>
        </w:rPr>
        <w:t>ا</w:t>
      </w:r>
      <w:r w:rsidRPr="00EB685F">
        <w:rPr>
          <w:spacing w:val="6"/>
          <w:rtl/>
        </w:rPr>
        <w:t xml:space="preserve"> وخاصة فيما يتعلق بالمسائل ذات الأولوية</w:t>
      </w:r>
      <w:r w:rsidRPr="00EB685F">
        <w:rPr>
          <w:rFonts w:hint="cs"/>
          <w:spacing w:val="6"/>
          <w:rtl/>
        </w:rPr>
        <w:t xml:space="preserve"> لها وإعداد وتنفيذ توصيات قطاع</w:t>
      </w:r>
      <w:r w:rsidRPr="00410333">
        <w:rPr>
          <w:rFonts w:hint="cs"/>
          <w:rtl/>
        </w:rPr>
        <w:t xml:space="preserve"> تقييس</w:t>
      </w:r>
      <w:r w:rsidRPr="00410333">
        <w:rPr>
          <w:rFonts w:hint="eastAsia"/>
          <w:rtl/>
        </w:rPr>
        <w:t> </w:t>
      </w:r>
      <w:r w:rsidRPr="00410333">
        <w:rPr>
          <w:rFonts w:hint="cs"/>
          <w:rtl/>
        </w:rPr>
        <w:t>الاتصالات</w:t>
      </w:r>
      <w:r w:rsidRPr="00410333">
        <w:rPr>
          <w:rtl/>
        </w:rPr>
        <w:t>؛</w:t>
      </w:r>
    </w:p>
    <w:p w:rsidR="00D012E6" w:rsidRPr="00410333" w:rsidRDefault="00D012E6" w:rsidP="00DC4C3C">
      <w:pPr>
        <w:tabs>
          <w:tab w:val="clear" w:pos="794"/>
        </w:tabs>
        <w:rPr>
          <w:rtl/>
        </w:rPr>
      </w:pPr>
      <w:r w:rsidRPr="00410333">
        <w:t>5</w:t>
      </w:r>
      <w:r w:rsidRPr="00410333">
        <w:tab/>
      </w:r>
      <w:r w:rsidRPr="00410333">
        <w:rPr>
          <w:rFonts w:hint="cs"/>
          <w:rtl/>
        </w:rPr>
        <w:t>بمواصلة أنشطة ال</w:t>
      </w:r>
      <w:r w:rsidRPr="00410333">
        <w:rPr>
          <w:rFonts w:hint="eastAsia"/>
          <w:rtl/>
        </w:rPr>
        <w:t>فريق</w:t>
      </w:r>
      <w:r w:rsidRPr="00410333">
        <w:rPr>
          <w:rtl/>
        </w:rPr>
        <w:t xml:space="preserve"> </w:t>
      </w:r>
      <w:r w:rsidRPr="00410333">
        <w:rPr>
          <w:rFonts w:hint="cs"/>
          <w:rtl/>
        </w:rPr>
        <w:t xml:space="preserve">المعني بالتنفيذ المشكَّل </w:t>
      </w:r>
      <w:r w:rsidRPr="00410333">
        <w:rPr>
          <w:rFonts w:hint="eastAsia"/>
          <w:rtl/>
        </w:rPr>
        <w:t>ضمن</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cs"/>
          <w:rtl/>
        </w:rPr>
        <w:t>ل</w:t>
      </w:r>
      <w:r w:rsidRPr="00410333">
        <w:rPr>
          <w:rFonts w:hint="eastAsia"/>
          <w:rtl/>
        </w:rPr>
        <w:t>يضطلع</w:t>
      </w:r>
      <w:r w:rsidRPr="00410333">
        <w:rPr>
          <w:rtl/>
        </w:rPr>
        <w:t xml:space="preserve"> </w:t>
      </w:r>
      <w:r w:rsidRPr="00410333">
        <w:rPr>
          <w:rFonts w:hint="eastAsia"/>
          <w:rtl/>
        </w:rPr>
        <w:t>بمهام</w:t>
      </w:r>
      <w:r w:rsidRPr="00410333">
        <w:rPr>
          <w:rtl/>
        </w:rPr>
        <w:t xml:space="preserve"> </w:t>
      </w:r>
      <w:r w:rsidRPr="00410333">
        <w:rPr>
          <w:rFonts w:hint="eastAsia"/>
          <w:rtl/>
        </w:rPr>
        <w:t>التنظيم</w:t>
      </w:r>
      <w:r w:rsidRPr="00410333">
        <w:rPr>
          <w:rtl/>
        </w:rPr>
        <w:t xml:space="preserve"> </w:t>
      </w:r>
      <w:r w:rsidRPr="00410333">
        <w:rPr>
          <w:rFonts w:hint="cs"/>
          <w:rtl/>
        </w:rPr>
        <w:t>وتعبئة</w:t>
      </w:r>
      <w:r w:rsidRPr="00410333">
        <w:rPr>
          <w:rtl/>
        </w:rPr>
        <w:t xml:space="preserve"> </w:t>
      </w:r>
      <w:r w:rsidRPr="00410333">
        <w:rPr>
          <w:rFonts w:hint="eastAsia"/>
          <w:rtl/>
        </w:rPr>
        <w:t>الموارد</w:t>
      </w:r>
      <w:r w:rsidRPr="00410333">
        <w:rPr>
          <w:rtl/>
        </w:rPr>
        <w:t xml:space="preserve"> </w:t>
      </w:r>
      <w:r w:rsidRPr="00410333">
        <w:rPr>
          <w:rFonts w:hint="eastAsia"/>
          <w:rtl/>
        </w:rPr>
        <w:t>وتنسيق</w:t>
      </w:r>
      <w:r w:rsidRPr="00410333">
        <w:rPr>
          <w:rtl/>
        </w:rPr>
        <w:t xml:space="preserve"> </w:t>
      </w:r>
      <w:r w:rsidRPr="00410333">
        <w:rPr>
          <w:rFonts w:hint="eastAsia"/>
          <w:rtl/>
        </w:rPr>
        <w:t>الجهود</w:t>
      </w:r>
      <w:r w:rsidRPr="00410333">
        <w:rPr>
          <w:rtl/>
        </w:rPr>
        <w:t xml:space="preserve"> </w:t>
      </w:r>
      <w:r w:rsidRPr="00410333">
        <w:rPr>
          <w:rFonts w:hint="eastAsia"/>
          <w:rtl/>
        </w:rPr>
        <w:t>ورصد</w:t>
      </w:r>
      <w:r w:rsidRPr="00410333">
        <w:rPr>
          <w:rtl/>
        </w:rPr>
        <w:t xml:space="preserve"> </w:t>
      </w:r>
      <w:r w:rsidRPr="00410333">
        <w:rPr>
          <w:rFonts w:hint="eastAsia"/>
          <w:rtl/>
        </w:rPr>
        <w:t>الأعمال</w:t>
      </w:r>
      <w:r w:rsidRPr="00410333">
        <w:rPr>
          <w:rtl/>
        </w:rPr>
        <w:t xml:space="preserve"> </w:t>
      </w:r>
      <w:r w:rsidRPr="00410333">
        <w:rPr>
          <w:rFonts w:hint="eastAsia"/>
          <w:rtl/>
        </w:rPr>
        <w:t>المرتبطة</w:t>
      </w:r>
      <w:r w:rsidRPr="00410333">
        <w:rPr>
          <w:rtl/>
        </w:rPr>
        <w:t xml:space="preserve"> </w:t>
      </w:r>
      <w:r w:rsidRPr="00410333">
        <w:rPr>
          <w:rFonts w:hint="cs"/>
          <w:rtl/>
        </w:rPr>
        <w:t>بهذا القرار و</w:t>
      </w:r>
      <w:r w:rsidRPr="00410333">
        <w:rPr>
          <w:rFonts w:hint="eastAsia"/>
          <w:rtl/>
        </w:rPr>
        <w:t>بخطة</w:t>
      </w:r>
      <w:r w:rsidRPr="00410333">
        <w:rPr>
          <w:rtl/>
        </w:rPr>
        <w:t xml:space="preserve"> </w:t>
      </w:r>
      <w:r w:rsidRPr="00410333">
        <w:rPr>
          <w:rFonts w:hint="eastAsia"/>
          <w:rtl/>
        </w:rPr>
        <w:t>العمل</w:t>
      </w:r>
      <w:r w:rsidRPr="00410333">
        <w:rPr>
          <w:rFonts w:hint="cs"/>
          <w:rtl/>
        </w:rPr>
        <w:t xml:space="preserve"> الخاصة به</w:t>
      </w:r>
      <w:r w:rsidRPr="00410333">
        <w:rPr>
          <w:rFonts w:hint="eastAsia"/>
          <w:rtl/>
        </w:rPr>
        <w:t>؛</w:t>
      </w:r>
    </w:p>
    <w:p w:rsidR="00D012E6" w:rsidRPr="00410333" w:rsidRDefault="00D012E6" w:rsidP="00DC4C3C">
      <w:pPr>
        <w:tabs>
          <w:tab w:val="clear" w:pos="794"/>
        </w:tabs>
      </w:pPr>
      <w:r w:rsidRPr="00410333">
        <w:t>6</w:t>
      </w:r>
      <w:r w:rsidRPr="00410333">
        <w:rPr>
          <w:rFonts w:hint="cs"/>
          <w:rtl/>
        </w:rPr>
        <w:tab/>
        <w:t>بالاضطلاع بالدراسات اللازمة بشأن دور برامج إدارة الابتكارات وحفز الابتكارات في سد الفجوة التقييسية بين البلدان المتقدمة والنامية؛</w:t>
      </w:r>
    </w:p>
    <w:p w:rsidR="00D012E6" w:rsidRPr="00410333" w:rsidRDefault="00D012E6" w:rsidP="00DC4C3C">
      <w:pPr>
        <w:tabs>
          <w:tab w:val="clear" w:pos="794"/>
        </w:tabs>
      </w:pPr>
      <w:r w:rsidRPr="00410333">
        <w:rPr>
          <w:lang w:bidi="ar-EG"/>
        </w:rPr>
        <w:t>7</w:t>
      </w:r>
      <w:r w:rsidRPr="00410333">
        <w:rPr>
          <w:rFonts w:hint="cs"/>
          <w:rtl/>
        </w:rPr>
        <w:tab/>
        <w:t>بإدراج مخصصات مالية لتنفيذ هذا القرار في الميزانية المقترحة لمكتب تقييس الاتصالات على المجلس، آخذاً</w:t>
      </w:r>
      <w:r w:rsidRPr="00410333">
        <w:rPr>
          <w:rFonts w:hint="eastAsia"/>
          <w:rtl/>
        </w:rPr>
        <w:t> </w:t>
      </w:r>
      <w:r w:rsidRPr="00410333">
        <w:rPr>
          <w:rFonts w:hint="cs"/>
          <w:rtl/>
        </w:rPr>
        <w:t>بعين</w:t>
      </w:r>
      <w:r w:rsidRPr="00410333">
        <w:rPr>
          <w:rFonts w:hint="eastAsia"/>
          <w:rtl/>
        </w:rPr>
        <w:t> </w:t>
      </w:r>
      <w:r w:rsidRPr="00410333">
        <w:rPr>
          <w:rFonts w:hint="cs"/>
          <w:rtl/>
        </w:rPr>
        <w:t>الاعتبار الضغوط المالية والأنشطة الحالية والمخطط لها في مكتب تنمية الاتصالات؛</w:t>
      </w:r>
    </w:p>
    <w:p w:rsidR="00D012E6" w:rsidRPr="00410333" w:rsidRDefault="00D012E6" w:rsidP="00DC4C3C">
      <w:pPr>
        <w:tabs>
          <w:tab w:val="clear" w:pos="794"/>
        </w:tabs>
        <w:rPr>
          <w:rtl/>
          <w:lang w:bidi="ar-SY"/>
        </w:rPr>
      </w:pPr>
      <w:r w:rsidRPr="00410333">
        <w:rPr>
          <w:lang w:bidi="ar-EG"/>
        </w:rPr>
        <w:t>8</w:t>
      </w:r>
      <w:r w:rsidRPr="00410333">
        <w:rPr>
          <w:rtl/>
          <w:lang w:bidi="ar-EG"/>
        </w:rPr>
        <w:tab/>
      </w:r>
      <w:r w:rsidRPr="00410333">
        <w:rPr>
          <w:rFonts w:hint="eastAsia"/>
          <w:rtl/>
          <w:lang w:bidi="ar-EG"/>
        </w:rPr>
        <w:t>بتقديم</w:t>
      </w:r>
      <w:r w:rsidRPr="00410333">
        <w:rPr>
          <w:rtl/>
          <w:lang w:bidi="ar-EG"/>
        </w:rPr>
        <w:t xml:space="preserve"> تقرير بشأن تنفيذ هذه الخطة إلى الدورات المقبلة للجمعية العالمية لتقييس الاتصالات ومؤتمرات المندوبين المفوضين بغية استعراض هذا القرار وإدخال التعديلات الملائمة في ضوء نتائج التنفيذ، فضلاً عن التعديلات </w:t>
      </w:r>
      <w:r w:rsidRPr="00410333">
        <w:rPr>
          <w:rFonts w:hint="cs"/>
          <w:rtl/>
          <w:lang w:bidi="ar-EG"/>
        </w:rPr>
        <w:t>اللازمة في </w:t>
      </w:r>
      <w:r w:rsidRPr="00410333">
        <w:rPr>
          <w:rtl/>
          <w:lang w:bidi="ar-EG"/>
        </w:rPr>
        <w:t>الميزانية</w:t>
      </w:r>
      <w:r w:rsidRPr="00410333">
        <w:rPr>
          <w:rFonts w:hint="eastAsia"/>
          <w:rtl/>
          <w:lang w:bidi="ar-EG"/>
        </w:rPr>
        <w:t>؛</w:t>
      </w:r>
    </w:p>
    <w:p w:rsidR="00D012E6" w:rsidRPr="00410333" w:rsidRDefault="00D012E6" w:rsidP="00DC4C3C">
      <w:pPr>
        <w:tabs>
          <w:tab w:val="clear" w:pos="794"/>
        </w:tabs>
      </w:pPr>
      <w:r w:rsidRPr="00410333">
        <w:t>9</w:t>
      </w:r>
      <w:r w:rsidRPr="00410333">
        <w:rPr>
          <w:rtl/>
        </w:rPr>
        <w:tab/>
      </w:r>
      <w:r w:rsidRPr="00410333">
        <w:rPr>
          <w:rFonts w:hint="eastAsia"/>
          <w:rtl/>
        </w:rPr>
        <w:t>بتقديم</w:t>
      </w:r>
      <w:r w:rsidRPr="00410333">
        <w:rPr>
          <w:rtl/>
        </w:rPr>
        <w:t xml:space="preserve"> </w:t>
      </w:r>
      <w:r w:rsidRPr="00410333">
        <w:rPr>
          <w:rFonts w:hint="cs"/>
          <w:rtl/>
        </w:rPr>
        <w:t xml:space="preserve">الدعم والمساعدة، </w:t>
      </w:r>
      <w:r w:rsidRPr="00410333">
        <w:rPr>
          <w:rFonts w:hint="eastAsia"/>
          <w:rtl/>
        </w:rPr>
        <w:t>عند</w:t>
      </w:r>
      <w:r w:rsidRPr="00410333">
        <w:rPr>
          <w:rtl/>
        </w:rPr>
        <w:t xml:space="preserve"> </w:t>
      </w:r>
      <w:r w:rsidRPr="00410333">
        <w:rPr>
          <w:rFonts w:hint="eastAsia"/>
          <w:rtl/>
        </w:rPr>
        <w:t>الطلب</w:t>
      </w:r>
      <w:r w:rsidRPr="00410333">
        <w:rPr>
          <w:rFonts w:hint="cs"/>
          <w:rtl/>
        </w:rPr>
        <w:t>،</w:t>
      </w:r>
      <w:r w:rsidRPr="00410333">
        <w:rPr>
          <w:rtl/>
        </w:rPr>
        <w:t xml:space="preserve"> إلى البلدان النامية </w:t>
      </w:r>
      <w:r w:rsidRPr="00410333">
        <w:rPr>
          <w:rFonts w:hint="cs"/>
          <w:rtl/>
        </w:rPr>
        <w:t xml:space="preserve">لصياغة/إعداد مجموعة </w:t>
      </w:r>
      <w:r w:rsidRPr="00410333">
        <w:rPr>
          <w:rtl/>
        </w:rPr>
        <w:t xml:space="preserve">مبادئ توجيهية بشأن تطبيق توصيات </w:t>
      </w:r>
      <w:r w:rsidRPr="00410333">
        <w:rPr>
          <w:rFonts w:hint="cs"/>
          <w:rtl/>
        </w:rPr>
        <w:t>قطاع تقييس الاتصالات على الصعيد الوطني</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النهوض</w:t>
      </w:r>
      <w:r w:rsidRPr="00410333">
        <w:rPr>
          <w:rtl/>
        </w:rPr>
        <w:t xml:space="preserve"> </w:t>
      </w:r>
      <w:r w:rsidRPr="00410333">
        <w:rPr>
          <w:rFonts w:hint="eastAsia"/>
          <w:rtl/>
        </w:rPr>
        <w:t>بمشاركتها</w:t>
      </w:r>
      <w:r w:rsidRPr="00410333">
        <w:rPr>
          <w:rtl/>
        </w:rPr>
        <w:t xml:space="preserve"> في </w:t>
      </w:r>
      <w:r w:rsidRPr="00410333">
        <w:rPr>
          <w:rFonts w:hint="eastAsia"/>
          <w:rtl/>
        </w:rPr>
        <w:t>لجان</w:t>
      </w:r>
      <w:r w:rsidRPr="00410333">
        <w:rPr>
          <w:rtl/>
        </w:rPr>
        <w:t xml:space="preserve"> </w:t>
      </w:r>
      <w:r w:rsidRPr="00410333">
        <w:rPr>
          <w:rFonts w:hint="eastAsia"/>
          <w:rtl/>
        </w:rPr>
        <w:t>دراسات</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بمساعدة</w:t>
      </w:r>
      <w:r w:rsidRPr="00410333">
        <w:rPr>
          <w:rtl/>
        </w:rPr>
        <w:t xml:space="preserve"> </w:t>
      </w:r>
      <w:r w:rsidRPr="00410333">
        <w:rPr>
          <w:rFonts w:hint="eastAsia"/>
          <w:rtl/>
        </w:rPr>
        <w:t>من</w:t>
      </w:r>
      <w:r w:rsidRPr="00410333">
        <w:rPr>
          <w:rtl/>
        </w:rPr>
        <w:t xml:space="preserve"> </w:t>
      </w:r>
      <w:r w:rsidRPr="00410333">
        <w:rPr>
          <w:rFonts w:hint="eastAsia"/>
          <w:rtl/>
        </w:rPr>
        <w:t>المكاتب</w:t>
      </w:r>
      <w:r w:rsidRPr="00410333">
        <w:rPr>
          <w:rtl/>
        </w:rPr>
        <w:t xml:space="preserve"> </w:t>
      </w:r>
      <w:r w:rsidRPr="00410333">
        <w:rPr>
          <w:rFonts w:hint="eastAsia"/>
          <w:rtl/>
        </w:rPr>
        <w:t>الإقليمية</w:t>
      </w:r>
      <w:r w:rsidRPr="00410333">
        <w:rPr>
          <w:rtl/>
        </w:rPr>
        <w:t xml:space="preserve"> </w:t>
      </w:r>
      <w:r w:rsidRPr="00410333">
        <w:rPr>
          <w:rFonts w:hint="eastAsia"/>
          <w:rtl/>
        </w:rPr>
        <w:t>للاتحاد</w:t>
      </w:r>
      <w:r w:rsidRPr="00410333">
        <w:rPr>
          <w:rtl/>
        </w:rPr>
        <w:t xml:space="preserve"> </w:t>
      </w:r>
      <w:r w:rsidRPr="00410333">
        <w:rPr>
          <w:rFonts w:hint="eastAsia"/>
          <w:rtl/>
        </w:rPr>
        <w:t>من أجل</w:t>
      </w:r>
      <w:r w:rsidRPr="00410333">
        <w:rPr>
          <w:rtl/>
        </w:rPr>
        <w:t xml:space="preserve"> </w:t>
      </w:r>
      <w:r w:rsidRPr="00410333">
        <w:rPr>
          <w:rFonts w:hint="eastAsia"/>
          <w:rtl/>
        </w:rPr>
        <w:t>سد</w:t>
      </w:r>
      <w:r w:rsidRPr="00410333">
        <w:rPr>
          <w:rtl/>
        </w:rPr>
        <w:t xml:space="preserve"> </w:t>
      </w:r>
      <w:r w:rsidRPr="00410333">
        <w:rPr>
          <w:rFonts w:hint="eastAsia"/>
          <w:rtl/>
        </w:rPr>
        <w:t>الفجوة</w:t>
      </w:r>
      <w:r w:rsidRPr="00410333">
        <w:rPr>
          <w:rtl/>
        </w:rPr>
        <w:t xml:space="preserve"> </w:t>
      </w:r>
      <w:r w:rsidRPr="00410333">
        <w:rPr>
          <w:rFonts w:hint="eastAsia"/>
          <w:rtl/>
        </w:rPr>
        <w:t>التقييسية؛</w:t>
      </w:r>
    </w:p>
    <w:p w:rsidR="00D012E6" w:rsidRPr="00410333" w:rsidRDefault="00D012E6" w:rsidP="00DC4C3C">
      <w:pPr>
        <w:tabs>
          <w:tab w:val="clear" w:pos="794"/>
        </w:tabs>
        <w:rPr>
          <w:rtl/>
          <w:lang w:bidi="ar-EG"/>
        </w:rPr>
      </w:pPr>
      <w:r w:rsidRPr="00410333">
        <w:rPr>
          <w:lang w:bidi="ar-EG"/>
        </w:rPr>
        <w:lastRenderedPageBreak/>
        <w:t>10</w:t>
      </w:r>
      <w:r w:rsidRPr="00410333">
        <w:rPr>
          <w:rFonts w:hint="cs"/>
          <w:rtl/>
          <w:lang w:bidi="ar-EG"/>
        </w:rPr>
        <w:tab/>
        <w:t>بتعزيز استخدام القنوات الإلكترونية مثل حلقات الدراسة على الويب أو التعلم الإلكتروني في مجال التعليم والتدريب على تنفيذ توصيات قطاع تقييس الاتصالات؛</w:t>
      </w:r>
    </w:p>
    <w:p w:rsidR="00D012E6" w:rsidRPr="00410333" w:rsidRDefault="00D012E6" w:rsidP="00DC4C3C">
      <w:pPr>
        <w:tabs>
          <w:tab w:val="clear" w:pos="794"/>
        </w:tabs>
        <w:rPr>
          <w:noProof/>
          <w:rtl/>
          <w:lang w:bidi="ar-EG"/>
        </w:rPr>
      </w:pPr>
      <w:r w:rsidRPr="00410333">
        <w:rPr>
          <w:noProof/>
          <w:lang w:bidi="ar-EG"/>
        </w:rPr>
        <w:t>11</w:t>
      </w:r>
      <w:r w:rsidRPr="00410333">
        <w:rPr>
          <w:noProof/>
          <w:rtl/>
          <w:lang w:bidi="ar-EG"/>
        </w:rPr>
        <w:tab/>
        <w:t xml:space="preserve">بتقديم كل </w:t>
      </w:r>
      <w:r w:rsidRPr="00410333">
        <w:rPr>
          <w:rFonts w:hint="cs"/>
          <w:noProof/>
          <w:rtl/>
          <w:lang w:bidi="ar-EG"/>
        </w:rPr>
        <w:t xml:space="preserve">ما يلزم من دعم </w:t>
      </w:r>
      <w:r w:rsidRPr="00410333">
        <w:rPr>
          <w:noProof/>
          <w:rtl/>
          <w:lang w:bidi="ar-EG"/>
        </w:rPr>
        <w:t>و</w:t>
      </w:r>
      <w:r w:rsidRPr="00410333">
        <w:rPr>
          <w:rFonts w:hint="cs"/>
          <w:noProof/>
          <w:rtl/>
          <w:lang w:bidi="ar-EG"/>
        </w:rPr>
        <w:t xml:space="preserve">اتخاذ كل ما يلزم من </w:t>
      </w:r>
      <w:r w:rsidRPr="00410333">
        <w:rPr>
          <w:noProof/>
          <w:rtl/>
          <w:lang w:bidi="ar-EG"/>
        </w:rPr>
        <w:t>تدابير</w:t>
      </w:r>
      <w:r w:rsidRPr="00410333">
        <w:rPr>
          <w:rFonts w:hint="cs"/>
          <w:noProof/>
          <w:rtl/>
          <w:lang w:bidi="ar-EG"/>
        </w:rPr>
        <w:t xml:space="preserve"> </w:t>
      </w:r>
      <w:r w:rsidRPr="00410333">
        <w:rPr>
          <w:noProof/>
          <w:rtl/>
          <w:lang w:bidi="ar-EG"/>
        </w:rPr>
        <w:t>لإنشاء أفرقة إقليمية وكفالة</w:t>
      </w:r>
      <w:r w:rsidRPr="00410333">
        <w:rPr>
          <w:rFonts w:hint="cs"/>
          <w:noProof/>
          <w:rtl/>
          <w:lang w:bidi="ar-EG"/>
        </w:rPr>
        <w:t xml:space="preserve"> سلاسة</w:t>
      </w:r>
      <w:r w:rsidRPr="00410333">
        <w:rPr>
          <w:noProof/>
          <w:rtl/>
          <w:lang w:bidi="ar-EG"/>
        </w:rPr>
        <w:t xml:space="preserve"> سير أعمالها، و</w:t>
      </w:r>
      <w:r w:rsidRPr="00410333">
        <w:rPr>
          <w:noProof/>
          <w:rtl/>
        </w:rPr>
        <w:t xml:space="preserve">تسهيل تنظيم </w:t>
      </w:r>
      <w:r w:rsidRPr="00410333">
        <w:rPr>
          <w:rFonts w:hint="cs"/>
          <w:noProof/>
          <w:rtl/>
        </w:rPr>
        <w:t>اجتماعات الأفرقة الإقليمية</w:t>
      </w:r>
      <w:r w:rsidRPr="00410333">
        <w:rPr>
          <w:noProof/>
          <w:rtl/>
        </w:rPr>
        <w:t xml:space="preserve"> وورش العمل </w:t>
      </w:r>
      <w:r w:rsidRPr="00410333">
        <w:rPr>
          <w:rFonts w:hint="cs"/>
          <w:noProof/>
          <w:rtl/>
        </w:rPr>
        <w:t xml:space="preserve">من أجل </w:t>
      </w:r>
      <w:r w:rsidRPr="00410333">
        <w:rPr>
          <w:noProof/>
          <w:rtl/>
        </w:rPr>
        <w:t>نشر المعلومات وزيادة فهم التوصيات الجديدة، خاصة للبلدان النامية؛</w:t>
      </w:r>
    </w:p>
    <w:p w:rsidR="00D012E6" w:rsidRPr="00410333" w:rsidRDefault="00D012E6" w:rsidP="00DC4C3C">
      <w:pPr>
        <w:tabs>
          <w:tab w:val="clear" w:pos="794"/>
        </w:tabs>
        <w:rPr>
          <w:noProof/>
          <w:rtl/>
          <w:lang w:val="fr-FR" w:bidi="ar-EG"/>
        </w:rPr>
      </w:pPr>
      <w:r w:rsidRPr="00410333">
        <w:rPr>
          <w:noProof/>
          <w:lang w:val="fr-FR" w:bidi="ar-EG"/>
        </w:rPr>
        <w:t>12</w:t>
      </w:r>
      <w:r w:rsidRPr="00410333">
        <w:rPr>
          <w:rFonts w:hint="cs"/>
          <w:noProof/>
          <w:rtl/>
          <w:lang w:val="fr-FR" w:bidi="ar-EG"/>
        </w:rPr>
        <w:tab/>
        <w:t>برفع تقرير إلى المجلس عن فعالية الأفرقة الإقليمية؛</w:t>
      </w:r>
    </w:p>
    <w:p w:rsidR="00D012E6" w:rsidRPr="00410333" w:rsidRDefault="00D012E6" w:rsidP="00DC4C3C">
      <w:pPr>
        <w:tabs>
          <w:tab w:val="clear" w:pos="794"/>
        </w:tabs>
        <w:rPr>
          <w:noProof/>
          <w:rtl/>
          <w:lang w:bidi="ar-EG"/>
        </w:rPr>
      </w:pPr>
      <w:r w:rsidRPr="00410333">
        <w:rPr>
          <w:noProof/>
          <w:lang w:bidi="ar-EG"/>
        </w:rPr>
        <w:t>13</w:t>
      </w:r>
      <w:r w:rsidRPr="00410333">
        <w:rPr>
          <w:noProof/>
          <w:lang w:bidi="ar-EG"/>
        </w:rPr>
        <w:tab/>
      </w:r>
      <w:r w:rsidRPr="00410333">
        <w:rPr>
          <w:rFonts w:hint="eastAsia"/>
          <w:noProof/>
          <w:rtl/>
          <w:lang w:bidi="ar-EG"/>
        </w:rPr>
        <w:t>بتنظيم</w:t>
      </w:r>
      <w:r w:rsidRPr="00410333">
        <w:rPr>
          <w:noProof/>
          <w:rtl/>
          <w:lang w:bidi="ar-EG"/>
        </w:rPr>
        <w:t xml:space="preserve"> ورش عمل وحلقات دراسية، حسب الاقتضاء، لنشر المعلومات وزيادة فهم التوصيات الجديدة</w:t>
      </w:r>
      <w:r w:rsidRPr="00410333">
        <w:rPr>
          <w:rFonts w:hint="cs"/>
          <w:noProof/>
          <w:rtl/>
          <w:lang w:bidi="ar-EG"/>
        </w:rPr>
        <w:t xml:space="preserve"> وتنفيذ المبادئ التوجيهية المتعلقة بالتوصيات</w:t>
      </w:r>
      <w:r w:rsidRPr="00410333">
        <w:rPr>
          <w:noProof/>
          <w:rtl/>
          <w:lang w:bidi="ar-EG"/>
        </w:rPr>
        <w:t xml:space="preserve">، وخاصةً للبلدان </w:t>
      </w:r>
      <w:r w:rsidRPr="00410333">
        <w:rPr>
          <w:rFonts w:hint="eastAsia"/>
          <w:noProof/>
          <w:rtl/>
          <w:lang w:bidi="ar-EG"/>
        </w:rPr>
        <w:t>النامية؛</w:t>
      </w:r>
    </w:p>
    <w:p w:rsidR="00D012E6" w:rsidRPr="00410333" w:rsidRDefault="00D012E6" w:rsidP="00DC4C3C">
      <w:pPr>
        <w:tabs>
          <w:tab w:val="clear" w:pos="794"/>
        </w:tabs>
        <w:rPr>
          <w:noProof/>
          <w:rtl/>
          <w:lang w:bidi="ar-EG"/>
        </w:rPr>
      </w:pPr>
      <w:r w:rsidRPr="00410333">
        <w:rPr>
          <w:noProof/>
          <w:lang w:bidi="ar-EG"/>
        </w:rPr>
        <w:t>14</w:t>
      </w:r>
      <w:r w:rsidRPr="00410333">
        <w:rPr>
          <w:noProof/>
          <w:lang w:bidi="ar-EG"/>
        </w:rPr>
        <w:tab/>
      </w:r>
      <w:r w:rsidRPr="00410333">
        <w:rPr>
          <w:rFonts w:hint="cs"/>
          <w:noProof/>
          <w:rtl/>
          <w:lang w:bidi="ar-EG"/>
        </w:rPr>
        <w:t>بتوفير المشاركة عن بُعد، كلما أمكن ذلك، في المزيد من ورش العمل والحلقات الدراسية والمنتديات التي ينظمها قطاع تقييس الاتصالات، لتشجيع المزيد من المشاركة من البلدن النامية؛</w:t>
      </w:r>
    </w:p>
    <w:p w:rsidR="00D012E6" w:rsidRPr="00410333" w:rsidRDefault="00D012E6" w:rsidP="00DC4C3C">
      <w:pPr>
        <w:tabs>
          <w:tab w:val="clear" w:pos="794"/>
        </w:tabs>
        <w:rPr>
          <w:noProof/>
          <w:rtl/>
          <w:lang w:bidi="ar-EG"/>
        </w:rPr>
      </w:pPr>
      <w:r w:rsidRPr="00410333">
        <w:rPr>
          <w:noProof/>
          <w:lang w:bidi="ar-EG"/>
        </w:rPr>
        <w:t>15</w:t>
      </w:r>
      <w:r w:rsidRPr="00410333">
        <w:rPr>
          <w:noProof/>
          <w:lang w:bidi="ar-EG"/>
        </w:rPr>
        <w:tab/>
      </w:r>
      <w:r w:rsidRPr="00410333">
        <w:rPr>
          <w:rFonts w:hint="cs"/>
          <w:noProof/>
          <w:rtl/>
          <w:lang w:bidi="ar-EG"/>
        </w:rPr>
        <w:t>بالاستفادة من المنصات الحالية لقطاع تنمية الاتصالات، كالمنصة العالمية للابتكار، من أجل السماح للبلدان النامية بمشاركة أكبر في أعمال التقييس التي يضطلع بها قطاع تقييس الاتصالات؛</w:t>
      </w:r>
    </w:p>
    <w:p w:rsidR="00D012E6" w:rsidRPr="00410333" w:rsidRDefault="00D012E6" w:rsidP="00DC4C3C">
      <w:pPr>
        <w:tabs>
          <w:tab w:val="clear" w:pos="794"/>
        </w:tabs>
        <w:rPr>
          <w:noProof/>
          <w:rtl/>
        </w:rPr>
      </w:pPr>
      <w:r w:rsidRPr="00410333">
        <w:rPr>
          <w:noProof/>
          <w:lang w:bidi="ar-EG"/>
        </w:rPr>
        <w:t>16</w:t>
      </w:r>
      <w:r w:rsidRPr="00410333">
        <w:rPr>
          <w:noProof/>
          <w:rtl/>
          <w:lang w:bidi="ar-EG"/>
        </w:rPr>
        <w:tab/>
      </w:r>
      <w:r w:rsidRPr="00410333">
        <w:rPr>
          <w:rFonts w:hint="cs"/>
          <w:noProof/>
          <w:rtl/>
          <w:lang w:bidi="ar-EG"/>
        </w:rPr>
        <w:t>ب</w:t>
      </w:r>
      <w:r w:rsidRPr="00410333">
        <w:rPr>
          <w:rFonts w:hint="eastAsia"/>
          <w:noProof/>
          <w:rtl/>
        </w:rPr>
        <w:t>دراسة</w:t>
      </w:r>
      <w:r w:rsidRPr="00410333">
        <w:rPr>
          <w:noProof/>
          <w:rtl/>
        </w:rPr>
        <w:t xml:space="preserve"> إمكانية تحقيق </w:t>
      </w:r>
      <w:r w:rsidRPr="00410333">
        <w:rPr>
          <w:rFonts w:hint="eastAsia"/>
          <w:noProof/>
          <w:rtl/>
        </w:rPr>
        <w:t>إيرادات</w:t>
      </w:r>
      <w:r w:rsidRPr="00410333">
        <w:rPr>
          <w:noProof/>
          <w:rtl/>
        </w:rPr>
        <w:t xml:space="preserve"> إضافية </w:t>
      </w:r>
      <w:r w:rsidRPr="00410333">
        <w:rPr>
          <w:rFonts w:hint="cs"/>
          <w:noProof/>
          <w:rtl/>
        </w:rPr>
        <w:t xml:space="preserve">لأنشطة </w:t>
      </w:r>
      <w:r w:rsidRPr="00410333">
        <w:rPr>
          <w:rFonts w:hint="eastAsia"/>
          <w:noProof/>
          <w:rtl/>
        </w:rPr>
        <w:t>قطاع</w:t>
      </w:r>
      <w:r w:rsidRPr="00410333">
        <w:rPr>
          <w:noProof/>
          <w:rtl/>
        </w:rPr>
        <w:t xml:space="preserve"> </w:t>
      </w:r>
      <w:r w:rsidRPr="00410333">
        <w:rPr>
          <w:rFonts w:hint="eastAsia"/>
          <w:noProof/>
          <w:rtl/>
        </w:rPr>
        <w:t>تقييس</w:t>
      </w:r>
      <w:r w:rsidRPr="00410333">
        <w:rPr>
          <w:noProof/>
          <w:rtl/>
        </w:rPr>
        <w:t xml:space="preserve"> </w:t>
      </w:r>
      <w:r w:rsidRPr="00410333">
        <w:rPr>
          <w:rFonts w:hint="eastAsia"/>
          <w:noProof/>
          <w:rtl/>
        </w:rPr>
        <w:t>الاتصالات</w:t>
      </w:r>
      <w:r w:rsidRPr="00410333">
        <w:rPr>
          <w:rFonts w:hint="cs"/>
          <w:noProof/>
          <w:rtl/>
        </w:rPr>
        <w:t xml:space="preserve"> من أجل سد الفجوة التقييسية</w:t>
      </w:r>
      <w:r w:rsidRPr="00410333">
        <w:rPr>
          <w:noProof/>
          <w:rtl/>
        </w:rPr>
        <w:t xml:space="preserve">، من خلال تحديد موارد مالية جديدة لا علاقة لها </w:t>
      </w:r>
      <w:r w:rsidRPr="00410333">
        <w:rPr>
          <w:rFonts w:hint="cs"/>
          <w:noProof/>
          <w:rtl/>
        </w:rPr>
        <w:t>بالمساهمات الطوعية</w:t>
      </w:r>
      <w:r w:rsidRPr="00410333">
        <w:rPr>
          <w:noProof/>
          <w:rtl/>
        </w:rPr>
        <w:t xml:space="preserve"> المذكورة أعلاه</w:t>
      </w:r>
      <w:r w:rsidRPr="00410333">
        <w:rPr>
          <w:rFonts w:hint="eastAsia"/>
          <w:noProof/>
          <w:rtl/>
        </w:rPr>
        <w:t>،</w:t>
      </w:r>
    </w:p>
    <w:p w:rsidR="00D012E6" w:rsidRPr="00410333" w:rsidRDefault="00D012E6" w:rsidP="00DC4C3C">
      <w:pPr>
        <w:pStyle w:val="Call"/>
        <w:tabs>
          <w:tab w:val="clear" w:pos="794"/>
        </w:tabs>
        <w:spacing w:before="160"/>
        <w:rPr>
          <w:rtl/>
        </w:rPr>
      </w:pPr>
      <w:r w:rsidRPr="00410333">
        <w:rPr>
          <w:rFonts w:hint="cs"/>
          <w:rtl/>
        </w:rPr>
        <w:t>تكلف لجان دراسات قطاع تقييس الاتصالات بالاتحاد والفريق الاستشاري لتقييس الاتصالات</w:t>
      </w:r>
    </w:p>
    <w:p w:rsidR="00D012E6" w:rsidRPr="00410333" w:rsidRDefault="00D012E6" w:rsidP="00DC4C3C">
      <w:pPr>
        <w:tabs>
          <w:tab w:val="clear" w:pos="794"/>
        </w:tabs>
        <w:rPr>
          <w:rtl/>
          <w:lang w:bidi="ar-EG"/>
        </w:rPr>
      </w:pPr>
      <w:r w:rsidRPr="00410333">
        <w:t>1</w:t>
      </w:r>
      <w:r w:rsidRPr="00410333">
        <w:tab/>
      </w:r>
      <w:r w:rsidRPr="00410333">
        <w:rPr>
          <w:rFonts w:hint="cs"/>
          <w:rtl/>
        </w:rPr>
        <w:t>بالمشاركة بنشاط في تنفيذ البرامج المعروضة في خطة العمل الملحقة بهذا القرار؛</w:t>
      </w:r>
    </w:p>
    <w:p w:rsidR="00D012E6" w:rsidRPr="00410333" w:rsidRDefault="00D012E6" w:rsidP="00DC4C3C">
      <w:pPr>
        <w:tabs>
          <w:tab w:val="clear" w:pos="794"/>
        </w:tabs>
        <w:rPr>
          <w:spacing w:val="-2"/>
        </w:rPr>
      </w:pPr>
      <w:r w:rsidRPr="00410333">
        <w:rPr>
          <w:spacing w:val="-2"/>
        </w:rPr>
        <w:t>2</w:t>
      </w:r>
      <w:r w:rsidRPr="00410333">
        <w:rPr>
          <w:spacing w:val="-2"/>
        </w:rPr>
        <w:tab/>
      </w:r>
      <w:r w:rsidRPr="00410333">
        <w:rPr>
          <w:rFonts w:hint="cs"/>
          <w:spacing w:val="-2"/>
          <w:rtl/>
        </w:rPr>
        <w:t xml:space="preserve">بالنظر في إدراج مبادئ توجيهية لتنفيذ توصيات قطاع تقييس الاتصالات حيثما يمكن أن تساعد في توفير المشورة التي من شأنها أن تساعد البلدان النامية في اعتماد هذه التوصيات، </w:t>
      </w:r>
      <w:r w:rsidRPr="00410333">
        <w:rPr>
          <w:color w:val="000000"/>
          <w:spacing w:val="-2"/>
          <w:rtl/>
        </w:rPr>
        <w:t>مع التركيز على التوصيات التي تترتب عليها آثار تنظيمية</w:t>
      </w:r>
      <w:r w:rsidRPr="00410333">
        <w:rPr>
          <w:rFonts w:hint="eastAsia"/>
          <w:color w:val="000000"/>
          <w:spacing w:val="-2"/>
          <w:rtl/>
          <w:lang w:bidi="ar-EG"/>
        </w:rPr>
        <w:t> </w:t>
      </w:r>
      <w:r w:rsidRPr="00410333">
        <w:rPr>
          <w:color w:val="000000"/>
          <w:spacing w:val="-2"/>
          <w:rtl/>
        </w:rPr>
        <w:t>وسياساتية؛</w:t>
      </w:r>
    </w:p>
    <w:p w:rsidR="00D012E6" w:rsidRPr="00410333" w:rsidRDefault="00D012E6" w:rsidP="00DC4C3C">
      <w:pPr>
        <w:tabs>
          <w:tab w:val="clear" w:pos="794"/>
        </w:tabs>
        <w:rPr>
          <w:rtl/>
        </w:rPr>
      </w:pPr>
      <w:r w:rsidRPr="00410333">
        <w:t>3</w:t>
      </w:r>
      <w:r w:rsidRPr="00410333">
        <w:rPr>
          <w:rFonts w:hint="cs"/>
          <w:rtl/>
        </w:rPr>
        <w:tab/>
        <w:t>بتنسيق اجتماعات مشتركة للأفرقة الإقليمية التابعة للجان دراسات قطاع تقييس الاتصالات،</w:t>
      </w:r>
    </w:p>
    <w:p w:rsidR="00D012E6" w:rsidRPr="00410333" w:rsidRDefault="00D012E6" w:rsidP="00DC4C3C">
      <w:pPr>
        <w:pStyle w:val="Call"/>
        <w:tabs>
          <w:tab w:val="clear" w:pos="794"/>
        </w:tabs>
        <w:spacing w:before="160"/>
        <w:rPr>
          <w:rtl/>
        </w:rPr>
      </w:pPr>
      <w:r w:rsidRPr="00410333">
        <w:rPr>
          <w:rtl/>
        </w:rPr>
        <w:t>تكلف كذلك لجان الدراسات</w:t>
      </w:r>
    </w:p>
    <w:p w:rsidR="00D012E6" w:rsidRPr="00410333" w:rsidRDefault="00D012E6" w:rsidP="00DC4C3C">
      <w:pPr>
        <w:tabs>
          <w:tab w:val="clear" w:pos="794"/>
        </w:tabs>
        <w:rPr>
          <w:rtl/>
          <w:lang w:bidi="ar-EG"/>
        </w:rPr>
      </w:pPr>
      <w:r w:rsidRPr="00410333">
        <w:t>1</w:t>
      </w:r>
      <w:r w:rsidRPr="00410333">
        <w:rPr>
          <w:rFonts w:hint="cs"/>
          <w:rtl/>
        </w:rPr>
        <w:tab/>
        <w:t>ب</w:t>
      </w:r>
      <w:r w:rsidRPr="00410333">
        <w:rPr>
          <w:rtl/>
          <w:lang w:bidi="ar-EG"/>
        </w:rPr>
        <w:t>مراعاة الخصائص المحددة لبيئة الاتصالات في البلدان النامية خلال عملية وضع المعايير في مجالات التخطيط والخدمات والأنظمة والتشغيل والتعريفات والصيانة</w:t>
      </w:r>
      <w:r w:rsidRPr="00410333">
        <w:rPr>
          <w:rFonts w:hint="cs"/>
          <w:rtl/>
          <w:lang w:bidi="ar-EG"/>
        </w:rPr>
        <w:t>،</w:t>
      </w:r>
      <w:r w:rsidRPr="00410333">
        <w:rPr>
          <w:rtl/>
          <w:lang w:bidi="ar-EG"/>
        </w:rPr>
        <w:t xml:space="preserve"> وصياغة حلول/خيارات تصلح للبلدان النامية كلما أمكن</w:t>
      </w:r>
      <w:r w:rsidRPr="00410333">
        <w:rPr>
          <w:rFonts w:hint="cs"/>
          <w:rtl/>
          <w:lang w:bidi="ar-EG"/>
        </w:rPr>
        <w:t xml:space="preserve"> ذلك</w:t>
      </w:r>
      <w:r w:rsidRPr="00410333">
        <w:rPr>
          <w:rtl/>
          <w:lang w:bidi="ar-EG"/>
        </w:rPr>
        <w:t>؛</w:t>
      </w:r>
    </w:p>
    <w:p w:rsidR="00D012E6" w:rsidRPr="00410333" w:rsidRDefault="00D012E6" w:rsidP="00DC4C3C">
      <w:pPr>
        <w:tabs>
          <w:tab w:val="clear" w:pos="794"/>
        </w:tabs>
        <w:rPr>
          <w:spacing w:val="-4"/>
          <w:rtl/>
          <w:lang w:bidi="ar-EG"/>
        </w:rPr>
      </w:pPr>
      <w:r w:rsidRPr="00410333">
        <w:rPr>
          <w:lang w:bidi="ar-EG"/>
        </w:rPr>
        <w:t>2</w:t>
      </w:r>
      <w:r w:rsidRPr="00410333">
        <w:rPr>
          <w:rFonts w:hint="cs"/>
          <w:rtl/>
        </w:rPr>
        <w:tab/>
      </w:r>
      <w:r w:rsidRPr="00410333">
        <w:rPr>
          <w:rFonts w:hint="cs"/>
          <w:spacing w:val="-4"/>
          <w:rtl/>
          <w:lang w:bidi="ar-EG"/>
        </w:rPr>
        <w:t>با</w:t>
      </w:r>
      <w:r w:rsidRPr="00410333">
        <w:rPr>
          <w:spacing w:val="-4"/>
          <w:rtl/>
          <w:lang w:bidi="ar-EG"/>
        </w:rPr>
        <w:t>تخاذ الخطوات المناسبة لإجراء دراسات عن المسائل المتصلة بالتقييس التي تحددها المؤتمرات العالمية لتنمية الاتصالات؛</w:t>
      </w:r>
    </w:p>
    <w:p w:rsidR="00D012E6" w:rsidRPr="00410333" w:rsidRDefault="00D012E6" w:rsidP="00DC4C3C">
      <w:pPr>
        <w:tabs>
          <w:tab w:val="clear" w:pos="794"/>
        </w:tabs>
        <w:rPr>
          <w:rtl/>
          <w:lang w:bidi="ar-EG"/>
        </w:rPr>
      </w:pPr>
      <w:r w:rsidRPr="00410333">
        <w:rPr>
          <w:lang w:bidi="ar-EG"/>
        </w:rPr>
        <w:t>3</w:t>
      </w:r>
      <w:r w:rsidRPr="00410333">
        <w:rPr>
          <w:rFonts w:hint="cs"/>
          <w:rtl/>
        </w:rPr>
        <w:tab/>
        <w:t>ب</w:t>
      </w:r>
      <w:r w:rsidRPr="00410333">
        <w:rPr>
          <w:rtl/>
          <w:lang w:bidi="ar-EG"/>
        </w:rPr>
        <w:t>الاستمرار في </w:t>
      </w:r>
      <w:r w:rsidRPr="00410333">
        <w:rPr>
          <w:rFonts w:hint="cs"/>
          <w:rtl/>
          <w:lang w:bidi="ar-EG"/>
        </w:rPr>
        <w:t>التواصل</w:t>
      </w:r>
      <w:r w:rsidRPr="00410333">
        <w:rPr>
          <w:rtl/>
          <w:lang w:bidi="ar-EG"/>
        </w:rPr>
        <w:t xml:space="preserve"> مع لجان الدراسات التابعة لقطاع</w:t>
      </w:r>
      <w:r w:rsidRPr="00410333">
        <w:rPr>
          <w:rFonts w:hint="cs"/>
          <w:rtl/>
          <w:lang w:bidi="ar-EG"/>
        </w:rPr>
        <w:t xml:space="preserve"> تنمية الاتصالات في الاتحاد</w:t>
      </w:r>
      <w:r w:rsidRPr="00410333">
        <w:rPr>
          <w:rtl/>
          <w:lang w:bidi="ar-EG"/>
        </w:rPr>
        <w:t xml:space="preserve">، حسب الاقتضاء، عند </w:t>
      </w:r>
      <w:r w:rsidRPr="00410333">
        <w:rPr>
          <w:rFonts w:hint="cs"/>
          <w:rtl/>
          <w:lang w:bidi="ar-EG"/>
        </w:rPr>
        <w:t>إعداد</w:t>
      </w:r>
      <w:r w:rsidRPr="00410333">
        <w:rPr>
          <w:rtl/>
          <w:lang w:bidi="ar-EG"/>
        </w:rPr>
        <w:t xml:space="preserve"> توصيات جديدة أو مراجعة في قطاع تقييس الاتصالات</w:t>
      </w:r>
      <w:r w:rsidRPr="00410333">
        <w:rPr>
          <w:rFonts w:hint="cs"/>
          <w:rtl/>
          <w:lang w:bidi="ar-EG"/>
        </w:rPr>
        <w:t>،</w:t>
      </w:r>
      <w:r w:rsidRPr="00410333">
        <w:rPr>
          <w:rtl/>
          <w:lang w:bidi="ar-EG"/>
        </w:rPr>
        <w:t xml:space="preserve"> </w:t>
      </w:r>
      <w:r w:rsidRPr="00410333">
        <w:rPr>
          <w:rFonts w:hint="cs"/>
          <w:rtl/>
          <w:lang w:bidi="ar-EG"/>
        </w:rPr>
        <w:t>فيما يتعلق بالاحتياجات</w:t>
      </w:r>
      <w:r w:rsidRPr="00410333">
        <w:rPr>
          <w:rtl/>
          <w:lang w:bidi="ar-EG"/>
        </w:rPr>
        <w:t xml:space="preserve"> والمتطلبات الخاصة للبلدان النامية، من</w:t>
      </w:r>
      <w:r w:rsidRPr="00410333">
        <w:rPr>
          <w:rFonts w:hint="cs"/>
          <w:rtl/>
          <w:lang w:bidi="ar-EG"/>
        </w:rPr>
        <w:t> </w:t>
      </w:r>
      <w:r w:rsidRPr="00410333">
        <w:rPr>
          <w:rtl/>
          <w:lang w:bidi="ar-EG"/>
        </w:rPr>
        <w:t>أجل زيادة جاذبية التوصيات وإمكانية تطبيقها في تلك البلدان</w:t>
      </w:r>
      <w:r w:rsidRPr="00410333">
        <w:rPr>
          <w:rFonts w:hint="cs"/>
          <w:rtl/>
          <w:lang w:bidi="ar-EG"/>
        </w:rPr>
        <w:t>؛</w:t>
      </w:r>
    </w:p>
    <w:p w:rsidR="00D012E6" w:rsidRPr="00410333" w:rsidRDefault="00D012E6" w:rsidP="00DC4C3C">
      <w:pPr>
        <w:tabs>
          <w:tab w:val="clear" w:pos="794"/>
        </w:tabs>
        <w:rPr>
          <w:rtl/>
          <w:lang w:bidi="ar-EG"/>
        </w:rPr>
      </w:pPr>
      <w:r w:rsidRPr="00410333">
        <w:rPr>
          <w:lang w:bidi="ar-EG"/>
        </w:rPr>
        <w:t>4</w:t>
      </w:r>
      <w:r w:rsidRPr="00410333">
        <w:rPr>
          <w:lang w:bidi="ar-EG"/>
        </w:rPr>
        <w:tab/>
      </w:r>
      <w:r w:rsidRPr="00410333">
        <w:rPr>
          <w:rFonts w:hint="cs"/>
          <w:rtl/>
          <w:lang w:bidi="ar-EG"/>
        </w:rPr>
        <w:t>بتحديد التحديات التي تواجهها البلدان النامية بهدف سد الفجوة التقييسية بين الدول الأعضاء،</w:t>
      </w:r>
    </w:p>
    <w:p w:rsidR="00D012E6" w:rsidRPr="00410333" w:rsidRDefault="00D012E6" w:rsidP="00DC4C3C">
      <w:pPr>
        <w:pStyle w:val="Call"/>
        <w:tabs>
          <w:tab w:val="clear" w:pos="794"/>
        </w:tabs>
        <w:spacing w:before="160"/>
        <w:rPr>
          <w:rtl/>
        </w:rPr>
      </w:pPr>
      <w:r w:rsidRPr="00410333">
        <w:rPr>
          <w:rFonts w:hint="cs"/>
          <w:rtl/>
        </w:rPr>
        <w:t>تدعو مدير مكتب تقييس الاتصالات</w:t>
      </w:r>
    </w:p>
    <w:p w:rsidR="00D012E6" w:rsidRPr="00410333" w:rsidRDefault="00D012E6" w:rsidP="00DC4C3C">
      <w:pPr>
        <w:tabs>
          <w:tab w:val="clear" w:pos="794"/>
        </w:tabs>
        <w:rPr>
          <w:rtl/>
          <w:lang w:bidi="ar-EG"/>
        </w:rPr>
      </w:pPr>
      <w:r w:rsidRPr="00410333">
        <w:t>1</w:t>
      </w:r>
      <w:r w:rsidRPr="00410333">
        <w:rPr>
          <w:rFonts w:hint="cs"/>
          <w:rtl/>
        </w:rPr>
        <w:tab/>
        <w:t xml:space="preserve">إلى العمل عن كثب مع مديرَي مكتب تنمية الاتصالات </w:t>
      </w:r>
      <w:r w:rsidRPr="00410333">
        <w:t>(BDT)</w:t>
      </w:r>
      <w:r w:rsidRPr="00410333">
        <w:rPr>
          <w:rFonts w:hint="cs"/>
          <w:rtl/>
        </w:rPr>
        <w:t xml:space="preserve"> ومكتب الاتصالات الراديوية</w:t>
      </w:r>
      <w:r w:rsidRPr="00410333">
        <w:rPr>
          <w:rFonts w:hint="eastAsia"/>
          <w:rtl/>
        </w:rPr>
        <w:t> </w:t>
      </w:r>
      <w:r w:rsidRPr="00410333">
        <w:t>(BR)</w:t>
      </w:r>
      <w:r w:rsidRPr="00410333">
        <w:rPr>
          <w:rFonts w:hint="cs"/>
          <w:rtl/>
        </w:rPr>
        <w:t xml:space="preserve"> لتشجيع إنشاء شراكات تحت رعاية قطاع تقييس الاتصالات كإحدى وسائل تمويل خطة العمل؛</w:t>
      </w:r>
    </w:p>
    <w:p w:rsidR="00D012E6" w:rsidRPr="00410333" w:rsidRDefault="00D012E6" w:rsidP="00DC4C3C">
      <w:pPr>
        <w:tabs>
          <w:tab w:val="clear" w:pos="794"/>
        </w:tabs>
        <w:rPr>
          <w:rtl/>
        </w:rPr>
      </w:pPr>
      <w:r w:rsidRPr="00410333">
        <w:t>2</w:t>
      </w:r>
      <w:r w:rsidRPr="00410333">
        <w:rPr>
          <w:rFonts w:hint="cs"/>
          <w:rtl/>
        </w:rPr>
        <w:tab/>
      </w:r>
      <w:r w:rsidRPr="00410333">
        <w:rPr>
          <w:rFonts w:hint="cs"/>
          <w:rtl/>
          <w:lang w:bidi="ar"/>
        </w:rPr>
        <w:t xml:space="preserve">إلى النظر في عقد ورش عمل بالتزامن مع اجتماعات </w:t>
      </w:r>
      <w:r w:rsidRPr="00410333">
        <w:rPr>
          <w:rFonts w:hint="cs"/>
          <w:rtl/>
        </w:rPr>
        <w:t>الأفرقة</w:t>
      </w:r>
      <w:r w:rsidRPr="00410333">
        <w:rPr>
          <w:rFonts w:hint="cs"/>
          <w:rtl/>
          <w:lang w:bidi="ar"/>
        </w:rPr>
        <w:t xml:space="preserve"> الإقليمية لقطاع تقييس الاتصالات، كلما أمكن ذلك، بالتنسيق والتعاون مع مدير مكتب تنمية الاتصالات،</w:t>
      </w:r>
    </w:p>
    <w:p w:rsidR="00D012E6" w:rsidRPr="00410333" w:rsidRDefault="00D012E6" w:rsidP="00DC4C3C">
      <w:pPr>
        <w:pStyle w:val="Call"/>
        <w:tabs>
          <w:tab w:val="clear" w:pos="794"/>
        </w:tabs>
        <w:spacing w:before="160"/>
        <w:rPr>
          <w:rtl/>
        </w:rPr>
      </w:pPr>
      <w:r w:rsidRPr="00410333">
        <w:rPr>
          <w:rtl/>
        </w:rPr>
        <w:lastRenderedPageBreak/>
        <w:t>تدعو المناطق</w:t>
      </w:r>
      <w:r w:rsidRPr="00410333">
        <w:rPr>
          <w:rFonts w:hint="cs"/>
          <w:i w:val="0"/>
          <w:iCs w:val="0"/>
          <w:rtl/>
          <w:lang w:bidi="ar"/>
        </w:rPr>
        <w:t xml:space="preserve"> </w:t>
      </w:r>
      <w:r w:rsidRPr="00410333">
        <w:rPr>
          <w:rFonts w:hint="cs"/>
          <w:rtl/>
          <w:lang w:bidi="ar"/>
        </w:rPr>
        <w:t>والدول الأعضاء فيها</w:t>
      </w:r>
    </w:p>
    <w:p w:rsidR="00D012E6" w:rsidRPr="00410333" w:rsidRDefault="00D012E6" w:rsidP="00DC4C3C">
      <w:pPr>
        <w:tabs>
          <w:tab w:val="clear" w:pos="794"/>
        </w:tabs>
        <w:rPr>
          <w:rtl/>
        </w:rPr>
      </w:pPr>
      <w:r w:rsidRPr="00410333">
        <w:t>1</w:t>
      </w:r>
      <w:r w:rsidRPr="00410333">
        <w:rPr>
          <w:rFonts w:hint="cs"/>
          <w:rtl/>
        </w:rPr>
        <w:tab/>
      </w:r>
      <w:r w:rsidRPr="00410333">
        <w:rPr>
          <w:rFonts w:hint="cs"/>
          <w:rtl/>
          <w:lang w:bidi="ar"/>
        </w:rPr>
        <w:t>إلى متابعة إنشاء أفرقة إقليمية في المناطق تتبع إلى لجان دراسات في قطاع تقييس</w:t>
      </w:r>
      <w:r w:rsidRPr="00410333">
        <w:rPr>
          <w:rFonts w:hint="cs"/>
          <w:rtl/>
          <w:lang w:bidi="ar-EG"/>
        </w:rPr>
        <w:t xml:space="preserve"> الاتصالات</w:t>
      </w:r>
      <w:r w:rsidRPr="00410333">
        <w:rPr>
          <w:rFonts w:hint="cs"/>
          <w:rtl/>
          <w:lang w:bidi="ar"/>
        </w:rPr>
        <w:t>، وفقاً لفقرة "</w:t>
      </w:r>
      <w:r w:rsidRPr="00410333">
        <w:rPr>
          <w:rFonts w:hint="cs"/>
          <w:i/>
          <w:iCs/>
          <w:rtl/>
          <w:lang w:bidi="ar"/>
        </w:rPr>
        <w:t>يقرر</w:t>
      </w:r>
      <w:r w:rsidRPr="00410333">
        <w:rPr>
          <w:rFonts w:hint="eastAsia"/>
          <w:rtl/>
          <w:lang w:bidi="ar"/>
        </w:rPr>
        <w:t> </w:t>
      </w:r>
      <w:r w:rsidRPr="00410333">
        <w:rPr>
          <w:lang w:val="fr-CH" w:bidi="ar"/>
        </w:rPr>
        <w:t>4</w:t>
      </w:r>
      <w:r w:rsidRPr="00410333">
        <w:rPr>
          <w:rFonts w:hint="cs"/>
          <w:rtl/>
          <w:lang w:val="fr-CH" w:bidi="ar"/>
        </w:rPr>
        <w:t>"</w:t>
      </w:r>
      <w:r w:rsidRPr="00410333">
        <w:rPr>
          <w:rFonts w:hint="cs"/>
          <w:rtl/>
          <w:lang w:bidi="ar"/>
        </w:rPr>
        <w:t xml:space="preserve"> من</w:t>
      </w:r>
      <w:r w:rsidRPr="00410333">
        <w:rPr>
          <w:rFonts w:hint="eastAsia"/>
          <w:rtl/>
          <w:lang w:bidi="ar"/>
        </w:rPr>
        <w:t> </w:t>
      </w:r>
      <w:r w:rsidRPr="00410333">
        <w:rPr>
          <w:rFonts w:hint="cs"/>
          <w:rtl/>
          <w:lang w:bidi="ar"/>
        </w:rPr>
        <w:t xml:space="preserve">هذا القرار والقرار </w:t>
      </w:r>
      <w:r w:rsidRPr="00410333">
        <w:rPr>
          <w:lang w:bidi="ar"/>
        </w:rPr>
        <w:t>54</w:t>
      </w:r>
      <w:r w:rsidRPr="00410333">
        <w:rPr>
          <w:rFonts w:hint="cs"/>
          <w:rtl/>
          <w:lang w:bidi="ar"/>
        </w:rPr>
        <w:t xml:space="preserve"> (المراجَع في الحمامات، </w:t>
      </w:r>
      <w:r w:rsidRPr="00410333">
        <w:rPr>
          <w:lang w:bidi="ar"/>
        </w:rPr>
        <w:t>2016</w:t>
      </w:r>
      <w:r w:rsidRPr="00410333">
        <w:rPr>
          <w:rFonts w:hint="cs"/>
          <w:rtl/>
          <w:lang w:bidi="ar-SY"/>
        </w:rPr>
        <w:t>) لهذه الجمعية</w:t>
      </w:r>
      <w:r w:rsidRPr="00410333">
        <w:rPr>
          <w:rFonts w:hint="cs"/>
          <w:rtl/>
          <w:lang w:bidi="ar"/>
        </w:rPr>
        <w:t xml:space="preserve">، وإلى دعم اجتماعاتها وأنشطتها حسب الاقتضاء بالتنسيق مع </w:t>
      </w:r>
      <w:r w:rsidRPr="00410333">
        <w:rPr>
          <w:rFonts w:hint="cs"/>
          <w:rtl/>
        </w:rPr>
        <w:t>مكتب تقييس الاتصالات</w:t>
      </w:r>
      <w:r w:rsidRPr="00410333">
        <w:rPr>
          <w:rFonts w:hint="cs"/>
          <w:rtl/>
          <w:lang w:bidi="ar"/>
        </w:rPr>
        <w:t>؛</w:t>
      </w:r>
    </w:p>
    <w:p w:rsidR="00D012E6" w:rsidRPr="00410333" w:rsidRDefault="00D012E6" w:rsidP="00DC4C3C">
      <w:pPr>
        <w:tabs>
          <w:tab w:val="clear" w:pos="794"/>
        </w:tabs>
      </w:pPr>
      <w:r w:rsidRPr="00410333">
        <w:t>2</w:t>
      </w:r>
      <w:r w:rsidRPr="00410333">
        <w:rPr>
          <w:rFonts w:hint="cs"/>
          <w:rtl/>
        </w:rPr>
        <w:tab/>
        <w:t>إلى المشاركة بنشاط في أنشطة الأفرقة الإقليمية لقطاع تقييس الاتصالات ودعم المنظمات الإقليمية في تأسيس الأطر الإقليمية لتطوير أنشطة التقييس؛</w:t>
      </w:r>
    </w:p>
    <w:p w:rsidR="00D012E6" w:rsidRPr="00410333" w:rsidRDefault="00D012E6" w:rsidP="00DC4C3C">
      <w:pPr>
        <w:tabs>
          <w:tab w:val="clear" w:pos="794"/>
        </w:tabs>
      </w:pPr>
      <w:r w:rsidRPr="00410333">
        <w:t>3</w:t>
      </w:r>
      <w:r w:rsidRPr="00410333">
        <w:tab/>
      </w:r>
      <w:r w:rsidRPr="00410333">
        <w:rPr>
          <w:rFonts w:hint="cs"/>
          <w:rtl/>
        </w:rPr>
        <w:t xml:space="preserve">إلى إنشاء هيئات تقييس إقليمية، حسب الاقتضاء، وتشجيع اجتماعاتها المشتركة والمنسقة مع الأفرقة الإقليمية التابعة </w:t>
      </w:r>
      <w:r w:rsidRPr="00EB685F">
        <w:rPr>
          <w:rFonts w:hint="cs"/>
          <w:spacing w:val="10"/>
          <w:rtl/>
        </w:rPr>
        <w:t>للجان دراسات قطاع تقييس الاتصالات، كل في منطقتها، بحيث تعمل هيئات التقييس هذه كمظلة لاجتماعات هذه</w:t>
      </w:r>
      <w:r w:rsidRPr="00410333">
        <w:rPr>
          <w:rFonts w:hint="cs"/>
          <w:rtl/>
        </w:rPr>
        <w:t xml:space="preserve"> الأفرقة</w:t>
      </w:r>
      <w:r w:rsidRPr="00410333">
        <w:rPr>
          <w:rFonts w:hint="eastAsia"/>
          <w:rtl/>
        </w:rPr>
        <w:t> </w:t>
      </w:r>
      <w:r w:rsidRPr="00410333">
        <w:rPr>
          <w:rFonts w:hint="cs"/>
          <w:rtl/>
        </w:rPr>
        <w:t>الإقليمية؛</w:t>
      </w:r>
    </w:p>
    <w:p w:rsidR="00D012E6" w:rsidRPr="00410333" w:rsidRDefault="00D012E6" w:rsidP="00DC4C3C">
      <w:pPr>
        <w:tabs>
          <w:tab w:val="clear" w:pos="794"/>
        </w:tabs>
        <w:rPr>
          <w:rtl/>
          <w:lang w:val="fr-FR" w:bidi="ar-EG"/>
        </w:rPr>
      </w:pPr>
      <w:r w:rsidRPr="00410333">
        <w:rPr>
          <w:lang w:val="fr-FR" w:bidi="ar-EG"/>
        </w:rPr>
        <w:t>4</w:t>
      </w:r>
      <w:r w:rsidRPr="00410333">
        <w:rPr>
          <w:rFonts w:hint="cs"/>
          <w:rtl/>
          <w:lang w:val="fr-FR" w:bidi="ar-EG"/>
        </w:rPr>
        <w:tab/>
        <w:t>إلى وضع مشروع اختصاصات وأساليب عمل للأفرقة الإقليمية، كي توافق عليها لجان الدراسات</w:t>
      </w:r>
      <w:r w:rsidRPr="00410333">
        <w:rPr>
          <w:rFonts w:hint="cs"/>
          <w:rtl/>
          <w:lang w:bidi="ar-EG"/>
        </w:rPr>
        <w:t xml:space="preserve"> الرئيسية</w:t>
      </w:r>
      <w:r w:rsidRPr="00410333">
        <w:rPr>
          <w:rFonts w:hint="cs"/>
          <w:rtl/>
          <w:lang w:val="fr-FR" w:bidi="ar-EG"/>
        </w:rPr>
        <w:t xml:space="preserve"> التي تتبع لها هذه الأفرقة الإقليمية؛</w:t>
      </w:r>
    </w:p>
    <w:p w:rsidR="00D012E6" w:rsidRPr="00410333" w:rsidRDefault="00D012E6" w:rsidP="00DC4C3C">
      <w:pPr>
        <w:tabs>
          <w:tab w:val="clear" w:pos="794"/>
        </w:tabs>
        <w:rPr>
          <w:rtl/>
          <w:lang w:val="fr-FR" w:bidi="ar-EG"/>
        </w:rPr>
      </w:pPr>
      <w:r w:rsidRPr="00410333">
        <w:rPr>
          <w:lang w:bidi="ar-EG"/>
        </w:rPr>
        <w:t>5</w:t>
      </w:r>
      <w:r w:rsidRPr="00410333">
        <w:rPr>
          <w:rtl/>
          <w:lang w:val="fr-FR" w:bidi="ar-EG"/>
        </w:rPr>
        <w:tab/>
      </w:r>
      <w:r w:rsidRPr="00410333">
        <w:rPr>
          <w:rFonts w:hint="cs"/>
          <w:rtl/>
          <w:lang w:val="fr-FR" w:bidi="ar-EG"/>
        </w:rPr>
        <w:t>إلى تبادل المعلومات فيما يتعلق باستخدام توصيات قطاع تقييس الاتصالات،</w:t>
      </w:r>
    </w:p>
    <w:p w:rsidR="00D012E6" w:rsidRPr="00410333" w:rsidRDefault="00D012E6" w:rsidP="00DC4C3C">
      <w:pPr>
        <w:pStyle w:val="Call"/>
        <w:tabs>
          <w:tab w:val="clear" w:pos="794"/>
        </w:tabs>
        <w:spacing w:before="160"/>
        <w:rPr>
          <w:rtl/>
        </w:rPr>
      </w:pPr>
      <w:r w:rsidRPr="00410333">
        <w:rPr>
          <w:rFonts w:hint="cs"/>
          <w:rtl/>
        </w:rPr>
        <w:t>تشجع الدول الأعضاء وأعضاء القطاع</w:t>
      </w:r>
    </w:p>
    <w:p w:rsidR="00D012E6" w:rsidRPr="00410333" w:rsidRDefault="00D012E6" w:rsidP="00DC4C3C">
      <w:pPr>
        <w:tabs>
          <w:tab w:val="clear" w:pos="794"/>
        </w:tabs>
        <w:rPr>
          <w:rtl/>
        </w:rPr>
      </w:pPr>
      <w:r w:rsidRPr="00410333">
        <w:rPr>
          <w:rFonts w:hint="cs"/>
          <w:rtl/>
        </w:rPr>
        <w:t>على مراعاة الأهداف المحددة في خطة العمل الواردة في ملحق هذا القرار في سياق مشاركتهم في قطاع تقييس الاتصالات.</w:t>
      </w:r>
    </w:p>
    <w:p w:rsidR="00643BE3" w:rsidRPr="00410333" w:rsidRDefault="00643BE3" w:rsidP="00DC4C3C">
      <w:pPr>
        <w:pStyle w:val="enumlev1"/>
        <w:tabs>
          <w:tab w:val="clear" w:pos="794"/>
        </w:tabs>
      </w:pPr>
      <w:bookmarkStart w:id="101" w:name="_Toc219803537"/>
    </w:p>
    <w:p w:rsidR="00643BE3" w:rsidRPr="00410333" w:rsidRDefault="00643BE3" w:rsidP="00643BE3">
      <w:pPr>
        <w:pStyle w:val="AnnexNo"/>
        <w:rPr>
          <w:rtl/>
        </w:rPr>
      </w:pPr>
      <w:r w:rsidRPr="00410333">
        <w:rPr>
          <w:rFonts w:hint="cs"/>
          <w:rtl/>
        </w:rPr>
        <w:t>الملحـق</w:t>
      </w:r>
      <w:r w:rsidRPr="00410333">
        <w:rPr>
          <w:rtl/>
        </w:rPr>
        <w:br/>
      </w:r>
      <w:r w:rsidRPr="00410333">
        <w:rPr>
          <w:rFonts w:hint="cs"/>
          <w:rtl/>
        </w:rPr>
        <w:t xml:space="preserve">(بالقـرار </w:t>
      </w:r>
      <w:r w:rsidRPr="00410333">
        <w:t>44</w:t>
      </w:r>
      <w:r w:rsidRPr="00410333">
        <w:rPr>
          <w:rFonts w:hint="cs"/>
          <w:rtl/>
        </w:rPr>
        <w:t xml:space="preserve"> (المراجَع في الحمامات، </w:t>
      </w:r>
      <w:r w:rsidRPr="00410333">
        <w:t>2016</w:t>
      </w:r>
      <w:r w:rsidRPr="00410333">
        <w:rPr>
          <w:rFonts w:hint="cs"/>
          <w:rtl/>
        </w:rPr>
        <w:t>))</w:t>
      </w:r>
    </w:p>
    <w:p w:rsidR="00643BE3" w:rsidRPr="00410333" w:rsidRDefault="00643BE3" w:rsidP="00643BE3">
      <w:pPr>
        <w:pStyle w:val="Annextitle"/>
        <w:rPr>
          <w:rtl/>
        </w:rPr>
      </w:pPr>
      <w:r w:rsidRPr="00410333">
        <w:rPr>
          <w:rFonts w:hint="cs"/>
          <w:rtl/>
        </w:rPr>
        <w:t xml:space="preserve">خطة العمل لتنفيذ القرار </w:t>
      </w:r>
      <w:r w:rsidRPr="00410333">
        <w:t>123</w:t>
      </w:r>
      <w:r w:rsidRPr="00410333">
        <w:rPr>
          <w:rFonts w:hint="cs"/>
          <w:rtl/>
        </w:rPr>
        <w:t xml:space="preserve"> (المراجَع في </w:t>
      </w:r>
      <w:r w:rsidRPr="00410333">
        <w:rPr>
          <w:rFonts w:hint="cs"/>
          <w:rtl/>
          <w:lang w:bidi="ar-EG"/>
        </w:rPr>
        <w:t xml:space="preserve">بوسان، </w:t>
      </w:r>
      <w:r w:rsidRPr="00410333">
        <w:rPr>
          <w:lang w:bidi="ar-EG"/>
        </w:rPr>
        <w:t>2014</w:t>
      </w:r>
      <w:r w:rsidRPr="00410333">
        <w:rPr>
          <w:rFonts w:hint="cs"/>
          <w:rtl/>
        </w:rPr>
        <w:t>)</w:t>
      </w:r>
      <w:r w:rsidRPr="00410333">
        <w:rPr>
          <w:rtl/>
        </w:rPr>
        <w:br/>
      </w:r>
      <w:r w:rsidRPr="00410333">
        <w:rPr>
          <w:rFonts w:hint="cs"/>
          <w:rtl/>
        </w:rPr>
        <w:t>لمؤتمر المندوبين المفوضين</w:t>
      </w:r>
    </w:p>
    <w:p w:rsidR="00643BE3" w:rsidRPr="00410333" w:rsidRDefault="00643BE3" w:rsidP="00DC4C3C">
      <w:pPr>
        <w:pStyle w:val="Heading1"/>
        <w:tabs>
          <w:tab w:val="clear" w:pos="794"/>
        </w:tabs>
        <w:rPr>
          <w:rtl/>
        </w:rPr>
      </w:pPr>
      <w:bookmarkStart w:id="102" w:name="_Toc219803536"/>
      <w:r w:rsidRPr="00410333">
        <w:rPr>
          <w:rFonts w:hint="cs"/>
          <w:rtl/>
        </w:rPr>
        <w:t>أولاً</w:t>
      </w:r>
      <w:r w:rsidRPr="00410333">
        <w:rPr>
          <w:rFonts w:hint="cs"/>
          <w:rtl/>
        </w:rPr>
        <w:tab/>
        <w:t xml:space="preserve">البرنامج </w:t>
      </w:r>
      <w:r w:rsidRPr="00410333">
        <w:t>1</w:t>
      </w:r>
      <w:r w:rsidRPr="00410333">
        <w:rPr>
          <w:rFonts w:hint="cs"/>
          <w:rtl/>
        </w:rPr>
        <w:t>: تعزيز قدرات وضع المعايير</w:t>
      </w:r>
      <w:bookmarkEnd w:id="102"/>
    </w:p>
    <w:p w:rsidR="00D012E6" w:rsidRPr="00410333" w:rsidRDefault="00D012E6" w:rsidP="00DC4C3C">
      <w:pPr>
        <w:pStyle w:val="enumlev1"/>
        <w:tabs>
          <w:tab w:val="clear" w:pos="794"/>
        </w:tabs>
        <w:rPr>
          <w:rtl/>
        </w:rPr>
      </w:pPr>
      <w:r w:rsidRPr="00410333">
        <w:t>(1</w:t>
      </w:r>
      <w:r w:rsidRPr="00410333">
        <w:rPr>
          <w:rFonts w:hint="cs"/>
          <w:rtl/>
        </w:rPr>
        <w:tab/>
        <w:t>الهدف</w:t>
      </w:r>
    </w:p>
    <w:p w:rsidR="00D012E6" w:rsidRPr="00410333" w:rsidRDefault="00D012E6" w:rsidP="00DC4C3C">
      <w:pPr>
        <w:pStyle w:val="enumlev1"/>
        <w:tabs>
          <w:tab w:val="clear" w:pos="794"/>
        </w:tabs>
        <w:rPr>
          <w:rtl/>
          <w:lang w:bidi="ar-EG"/>
        </w:rPr>
      </w:pPr>
      <w:r w:rsidRPr="00410333">
        <w:rPr>
          <w:rFonts w:ascii="Traditional Arabic" w:hAnsi="Traditional Arabic"/>
          <w:sz w:val="30"/>
        </w:rPr>
        <w:t>•</w:t>
      </w:r>
      <w:r w:rsidRPr="00410333">
        <w:rPr>
          <w:rFonts w:hint="cs"/>
          <w:rtl/>
        </w:rPr>
        <w:tab/>
        <w:t>تحسين قدرات البلدان النامية على وضع المعايير.</w:t>
      </w:r>
    </w:p>
    <w:p w:rsidR="00D012E6" w:rsidRPr="00410333" w:rsidRDefault="00D012E6" w:rsidP="00DC4C3C">
      <w:pPr>
        <w:pStyle w:val="enumlev1"/>
        <w:tabs>
          <w:tab w:val="clear" w:pos="794"/>
        </w:tabs>
        <w:rPr>
          <w:rtl/>
        </w:rPr>
      </w:pPr>
      <w:r w:rsidRPr="00410333">
        <w:t>(2</w:t>
      </w:r>
      <w:r w:rsidRPr="00410333">
        <w:rPr>
          <w:rFonts w:hint="cs"/>
          <w:rtl/>
        </w:rPr>
        <w:tab/>
        <w:t>الأنشطة</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 xml:space="preserve">صياغة مبادئ توجيهية لمساعدة البلدان النامية في مشاركتها في أنشطة قطاع تقييس الاتصالات، وذلك لتغطية مواضيع </w:t>
      </w:r>
      <w:r w:rsidRPr="00EB685F">
        <w:rPr>
          <w:rFonts w:hint="cs"/>
          <w:spacing w:val="-2"/>
          <w:rtl/>
        </w:rPr>
        <w:t>منها، على</w:t>
      </w:r>
      <w:r w:rsidRPr="00EB685F">
        <w:rPr>
          <w:spacing w:val="-2"/>
          <w:rtl/>
        </w:rPr>
        <w:t xml:space="preserve"> سبيل المثال لا الحصر</w:t>
      </w:r>
      <w:r w:rsidRPr="00EB685F">
        <w:rPr>
          <w:rFonts w:hint="cs"/>
          <w:spacing w:val="-2"/>
          <w:rtl/>
        </w:rPr>
        <w:t>:</w:t>
      </w:r>
      <w:r w:rsidRPr="00EB685F">
        <w:rPr>
          <w:spacing w:val="-2"/>
          <w:rtl/>
        </w:rPr>
        <w:t xml:space="preserve"> أساليب العمل</w:t>
      </w:r>
      <w:r w:rsidRPr="00EB685F">
        <w:rPr>
          <w:rFonts w:hint="cs"/>
          <w:spacing w:val="-2"/>
          <w:rtl/>
        </w:rPr>
        <w:t xml:space="preserve"> في قطاع تقييس الاتصالات،</w:t>
      </w:r>
      <w:r w:rsidRPr="00EB685F">
        <w:rPr>
          <w:spacing w:val="-2"/>
          <w:rtl/>
        </w:rPr>
        <w:t xml:space="preserve"> وصياغة </w:t>
      </w:r>
      <w:r w:rsidRPr="00EB685F">
        <w:rPr>
          <w:rFonts w:hint="cs"/>
          <w:spacing w:val="-2"/>
          <w:rtl/>
        </w:rPr>
        <w:t>مشاريع مسائل،</w:t>
      </w:r>
      <w:r w:rsidRPr="00EB685F">
        <w:rPr>
          <w:spacing w:val="-2"/>
          <w:rtl/>
        </w:rPr>
        <w:t xml:space="preserve"> </w:t>
      </w:r>
      <w:r w:rsidRPr="00EB685F">
        <w:rPr>
          <w:rFonts w:hint="cs"/>
          <w:spacing w:val="-2"/>
          <w:rtl/>
        </w:rPr>
        <w:t>و</w:t>
      </w:r>
      <w:r w:rsidRPr="00EB685F">
        <w:rPr>
          <w:spacing w:val="-2"/>
          <w:rtl/>
        </w:rPr>
        <w:t>تقديم مقترحات.</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استحداث أساليب لزيادة إمكانية حصول البلدان النامية على المعلومات التقنية الأساسية لتعزيز معارفها ومقدرتها على ’</w:t>
      </w:r>
      <w:r w:rsidRPr="00410333">
        <w:t>1</w:t>
      </w:r>
      <w:r w:rsidRPr="00410333">
        <w:rPr>
          <w:rFonts w:hint="cs"/>
          <w:rtl/>
        </w:rPr>
        <w:t>‘</w:t>
      </w:r>
      <w:r w:rsidRPr="00410333">
        <w:rPr>
          <w:rFonts w:hint="eastAsia"/>
          <w:rtl/>
        </w:rPr>
        <w:t> </w:t>
      </w:r>
      <w:r w:rsidRPr="00410333">
        <w:rPr>
          <w:rFonts w:hint="cs"/>
          <w:rtl/>
        </w:rPr>
        <w:t>تنفيذ المعايير العالمية، ’</w:t>
      </w:r>
      <w:r w:rsidRPr="00410333">
        <w:t>2</w:t>
      </w:r>
      <w:r w:rsidRPr="00410333">
        <w:rPr>
          <w:rFonts w:hint="cs"/>
          <w:rtl/>
        </w:rPr>
        <w:t>‘</w:t>
      </w:r>
      <w:r w:rsidRPr="00410333">
        <w:rPr>
          <w:rFonts w:hint="eastAsia"/>
          <w:rtl/>
        </w:rPr>
        <w:t> </w:t>
      </w:r>
      <w:r w:rsidRPr="00410333">
        <w:rPr>
          <w:rFonts w:hint="cs"/>
          <w:rtl/>
        </w:rPr>
        <w:t>المساهمة الفعّالة في أعمال قطاع تقييس الاتصالات، ’</w:t>
      </w:r>
      <w:r w:rsidRPr="00410333">
        <w:t>3</w:t>
      </w:r>
      <w:r w:rsidRPr="00410333">
        <w:rPr>
          <w:rFonts w:hint="cs"/>
          <w:rtl/>
        </w:rPr>
        <w:t>‘</w:t>
      </w:r>
      <w:r w:rsidRPr="00410333">
        <w:rPr>
          <w:rFonts w:hint="eastAsia"/>
          <w:rtl/>
        </w:rPr>
        <w:t> </w:t>
      </w:r>
      <w:r w:rsidRPr="00410333">
        <w:rPr>
          <w:rFonts w:hint="cs"/>
          <w:rtl/>
        </w:rPr>
        <w:t>مراعاة الخصائص التي تنفرد بها واحتياجاتها في العملية العالمية لوضع المعايير، ’</w:t>
      </w:r>
      <w:r w:rsidRPr="00410333">
        <w:t>4</w:t>
      </w:r>
      <w:r w:rsidRPr="00410333">
        <w:rPr>
          <w:rFonts w:hint="cs"/>
          <w:rtl/>
        </w:rPr>
        <w:t>‘</w:t>
      </w:r>
      <w:r w:rsidRPr="00410333">
        <w:rPr>
          <w:rFonts w:hint="eastAsia"/>
          <w:rtl/>
        </w:rPr>
        <w:t> </w:t>
      </w:r>
      <w:r w:rsidRPr="00410333">
        <w:rPr>
          <w:rFonts w:hint="cs"/>
          <w:rtl/>
        </w:rPr>
        <w:t>التأثير في المناقشات المؤدية إلى وضع المعايير العالمية من خلال الاضطلاع بأدوار فعّالة في لجان دراسات قطاع تقييس الاتصالات.</w:t>
      </w:r>
    </w:p>
    <w:p w:rsidR="00643BE3" w:rsidRPr="00410333" w:rsidRDefault="00643BE3" w:rsidP="00DC4C3C">
      <w:pPr>
        <w:tabs>
          <w:tab w:val="clear" w:pos="794"/>
        </w:tabs>
        <w:bidi w:val="0"/>
        <w:spacing w:before="0" w:after="160" w:line="259" w:lineRule="auto"/>
        <w:jc w:val="left"/>
        <w:rPr>
          <w:rFonts w:ascii="Traditional Arabic" w:hAnsi="Traditional Arabic"/>
          <w:sz w:val="30"/>
        </w:rPr>
      </w:pPr>
      <w:r w:rsidRPr="00410333">
        <w:rPr>
          <w:rFonts w:ascii="Traditional Arabic" w:hAnsi="Traditional Arabic"/>
          <w:sz w:val="30"/>
        </w:rPr>
        <w:br w:type="page"/>
      </w:r>
    </w:p>
    <w:p w:rsidR="00D012E6" w:rsidRPr="00410333" w:rsidRDefault="00D012E6" w:rsidP="00DC4C3C">
      <w:pPr>
        <w:pStyle w:val="enumlev1"/>
        <w:tabs>
          <w:tab w:val="clear" w:pos="794"/>
        </w:tabs>
        <w:rPr>
          <w:spacing w:val="-4"/>
          <w:rtl/>
        </w:rPr>
      </w:pPr>
      <w:r w:rsidRPr="00410333">
        <w:rPr>
          <w:rFonts w:ascii="Traditional Arabic" w:hAnsi="Traditional Arabic"/>
          <w:sz w:val="30"/>
        </w:rPr>
        <w:lastRenderedPageBreak/>
        <w:t>•</w:t>
      </w:r>
      <w:r w:rsidRPr="00410333">
        <w:rPr>
          <w:rtl/>
        </w:rPr>
        <w:tab/>
      </w:r>
      <w:r w:rsidRPr="00410333">
        <w:rPr>
          <w:rFonts w:hint="eastAsia"/>
          <w:rtl/>
        </w:rPr>
        <w:t>تحسين</w:t>
      </w:r>
      <w:r w:rsidRPr="00410333">
        <w:rPr>
          <w:rtl/>
        </w:rPr>
        <w:t xml:space="preserve"> إجراءات وأدوات </w:t>
      </w:r>
      <w:r w:rsidRPr="00410333">
        <w:rPr>
          <w:rFonts w:hint="eastAsia"/>
          <w:rtl/>
        </w:rPr>
        <w:t>المشاركة</w:t>
      </w:r>
      <w:r w:rsidRPr="00410333">
        <w:rPr>
          <w:rtl/>
        </w:rPr>
        <w:t xml:space="preserve"> عن بُعد </w:t>
      </w:r>
      <w:r w:rsidRPr="00410333">
        <w:rPr>
          <w:rFonts w:hint="cs"/>
          <w:rtl/>
        </w:rPr>
        <w:t>من خلال الوسائل الإلكترونية لتمكين الخبراء في </w:t>
      </w:r>
      <w:r w:rsidRPr="00410333">
        <w:rPr>
          <w:rFonts w:hint="eastAsia"/>
          <w:rtl/>
        </w:rPr>
        <w:t>البلدان</w:t>
      </w:r>
      <w:r w:rsidRPr="00410333">
        <w:rPr>
          <w:rtl/>
        </w:rPr>
        <w:t xml:space="preserve"> </w:t>
      </w:r>
      <w:r w:rsidRPr="00410333">
        <w:rPr>
          <w:rFonts w:hint="eastAsia"/>
          <w:rtl/>
        </w:rPr>
        <w:t>النامية</w:t>
      </w:r>
      <w:r w:rsidRPr="00410333">
        <w:rPr>
          <w:rtl/>
        </w:rPr>
        <w:t xml:space="preserve"> </w:t>
      </w:r>
      <w:r w:rsidRPr="00410333">
        <w:rPr>
          <w:rFonts w:hint="eastAsia"/>
          <w:rtl/>
        </w:rPr>
        <w:t>من المشاركة</w:t>
      </w:r>
      <w:r w:rsidRPr="00410333">
        <w:rPr>
          <w:rtl/>
        </w:rPr>
        <w:t xml:space="preserve"> </w:t>
      </w:r>
      <w:r w:rsidRPr="00410333">
        <w:rPr>
          <w:rFonts w:hint="eastAsia"/>
          <w:rtl/>
        </w:rPr>
        <w:t>بفعالية</w:t>
      </w:r>
      <w:r w:rsidRPr="00410333">
        <w:rPr>
          <w:rtl/>
        </w:rPr>
        <w:t xml:space="preserve"> في </w:t>
      </w:r>
      <w:r w:rsidRPr="00410333">
        <w:rPr>
          <w:rFonts w:hint="eastAsia"/>
          <w:rtl/>
        </w:rPr>
        <w:t>اجتماعات</w:t>
      </w:r>
      <w:r w:rsidRPr="00410333">
        <w:rPr>
          <w:rtl/>
        </w:rPr>
        <w:t xml:space="preserve"> </w:t>
      </w:r>
      <w:r w:rsidRPr="00410333">
        <w:rPr>
          <w:rFonts w:hint="eastAsia"/>
          <w:rtl/>
        </w:rPr>
        <w:t>وورش</w:t>
      </w:r>
      <w:r w:rsidRPr="00410333">
        <w:rPr>
          <w:rtl/>
        </w:rPr>
        <w:t xml:space="preserve"> </w:t>
      </w:r>
      <w:r w:rsidRPr="00410333">
        <w:rPr>
          <w:rFonts w:hint="eastAsia"/>
          <w:rtl/>
        </w:rPr>
        <w:t>عمل</w:t>
      </w:r>
      <w:r w:rsidRPr="00410333">
        <w:rPr>
          <w:rtl/>
        </w:rPr>
        <w:t xml:space="preserve"> </w:t>
      </w:r>
      <w:r w:rsidRPr="00410333">
        <w:rPr>
          <w:rFonts w:hint="eastAsia"/>
          <w:rtl/>
        </w:rPr>
        <w:t>والحلقات</w:t>
      </w:r>
      <w:r w:rsidRPr="00410333">
        <w:rPr>
          <w:rtl/>
        </w:rPr>
        <w:t xml:space="preserve"> </w:t>
      </w:r>
      <w:r w:rsidRPr="00410333">
        <w:rPr>
          <w:rFonts w:hint="eastAsia"/>
          <w:rtl/>
        </w:rPr>
        <w:t>التدريبية</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(بما </w:t>
      </w:r>
      <w:r w:rsidRPr="00410333">
        <w:rPr>
          <w:rFonts w:hint="eastAsia"/>
          <w:rtl/>
        </w:rPr>
        <w:t>فيها</w:t>
      </w:r>
      <w:r w:rsidRPr="00410333">
        <w:rPr>
          <w:rtl/>
        </w:rPr>
        <w:t xml:space="preserve"> </w:t>
      </w:r>
      <w:r w:rsidRPr="00410333">
        <w:rPr>
          <w:rFonts w:hint="eastAsia"/>
          <w:rtl/>
        </w:rPr>
        <w:t>اجتماعات</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ولجان</w:t>
      </w:r>
      <w:r w:rsidRPr="00410333">
        <w:rPr>
          <w:rtl/>
        </w:rPr>
        <w:t xml:space="preserve"> </w:t>
      </w:r>
      <w:r w:rsidRPr="00410333">
        <w:rPr>
          <w:rFonts w:hint="eastAsia"/>
          <w:rtl/>
        </w:rPr>
        <w:t>الدراسات</w:t>
      </w:r>
      <w:r w:rsidRPr="00410333">
        <w:rPr>
          <w:rtl/>
        </w:rPr>
        <w:t xml:space="preserve"> </w:t>
      </w:r>
      <w:r w:rsidRPr="00410333">
        <w:rPr>
          <w:rFonts w:hint="eastAsia"/>
          <w:rtl/>
        </w:rPr>
        <w:t>وأنشطة</w:t>
      </w:r>
      <w:r w:rsidRPr="00410333">
        <w:rPr>
          <w:rtl/>
        </w:rPr>
        <w:t xml:space="preserve"> </w:t>
      </w:r>
      <w:r w:rsidRPr="00410333">
        <w:rPr>
          <w:rFonts w:hint="eastAsia"/>
          <w:rtl/>
        </w:rPr>
        <w:t>التنسيق</w:t>
      </w:r>
      <w:r w:rsidRPr="00410333">
        <w:rPr>
          <w:rtl/>
        </w:rPr>
        <w:t xml:space="preserve"> </w:t>
      </w:r>
      <w:r w:rsidRPr="00410333">
        <w:rPr>
          <w:rFonts w:hint="eastAsia"/>
          <w:rtl/>
        </w:rPr>
        <w:t>المشتركة</w:t>
      </w:r>
      <w:r w:rsidRPr="00410333">
        <w:rPr>
          <w:rtl/>
        </w:rPr>
        <w:t xml:space="preserve"> </w:t>
      </w:r>
      <w:r w:rsidRPr="00410333">
        <w:rPr>
          <w:rFonts w:hint="eastAsia"/>
          <w:rtl/>
        </w:rPr>
        <w:t>ومبادرات</w:t>
      </w:r>
      <w:r w:rsidRPr="00410333">
        <w:rPr>
          <w:rtl/>
        </w:rPr>
        <w:t xml:space="preserve"> </w:t>
      </w:r>
      <w:r w:rsidRPr="00410333">
        <w:rPr>
          <w:rFonts w:hint="eastAsia"/>
          <w:rtl/>
        </w:rPr>
        <w:t>التقييس</w:t>
      </w:r>
      <w:r w:rsidRPr="00410333">
        <w:rPr>
          <w:rtl/>
        </w:rPr>
        <w:t xml:space="preserve"> </w:t>
      </w:r>
      <w:r w:rsidRPr="00410333">
        <w:rPr>
          <w:rFonts w:hint="eastAsia"/>
          <w:rtl/>
        </w:rPr>
        <w:t>العالمية</w:t>
      </w:r>
      <w:r w:rsidRPr="00410333">
        <w:rPr>
          <w:rtl/>
        </w:rPr>
        <w:t xml:space="preserve"> </w:t>
      </w:r>
      <w:r w:rsidRPr="00410333">
        <w:rPr>
          <w:rFonts w:hint="eastAsia"/>
          <w:rtl/>
        </w:rPr>
        <w:t>من</w:t>
      </w:r>
      <w:r w:rsidRPr="00410333">
        <w:rPr>
          <w:rtl/>
        </w:rPr>
        <w:t xml:space="preserve"> </w:t>
      </w:r>
      <w:r w:rsidRPr="00410333">
        <w:rPr>
          <w:rFonts w:hint="eastAsia"/>
          <w:rtl/>
        </w:rPr>
        <w:t>بين</w:t>
      </w:r>
      <w:r w:rsidRPr="00410333">
        <w:rPr>
          <w:rtl/>
        </w:rPr>
        <w:t xml:space="preserve"> </w:t>
      </w:r>
      <w:r w:rsidRPr="00410333">
        <w:rPr>
          <w:rFonts w:hint="eastAsia"/>
          <w:rtl/>
        </w:rPr>
        <w:t>اجتماعات</w:t>
      </w:r>
      <w:r w:rsidRPr="00410333">
        <w:rPr>
          <w:rtl/>
        </w:rPr>
        <w:t xml:space="preserve"> </w:t>
      </w:r>
      <w:r w:rsidRPr="00410333">
        <w:rPr>
          <w:rFonts w:hint="eastAsia"/>
          <w:rtl/>
        </w:rPr>
        <w:t>أُخرى</w:t>
      </w:r>
      <w:r w:rsidRPr="00410333">
        <w:rPr>
          <w:rtl/>
        </w:rPr>
        <w:t xml:space="preserve">) </w:t>
      </w:r>
      <w:r w:rsidRPr="00410333">
        <w:rPr>
          <w:rFonts w:hint="eastAsia"/>
          <w:rtl/>
        </w:rPr>
        <w:t>انطلاقاً</w:t>
      </w:r>
      <w:r w:rsidRPr="00410333">
        <w:rPr>
          <w:rtl/>
        </w:rPr>
        <w:t xml:space="preserve"> </w:t>
      </w:r>
      <w:r w:rsidRPr="00410333">
        <w:rPr>
          <w:rFonts w:hint="eastAsia"/>
          <w:rtl/>
        </w:rPr>
        <w:t>من</w:t>
      </w:r>
      <w:r w:rsidRPr="00410333">
        <w:rPr>
          <w:rtl/>
        </w:rPr>
        <w:t xml:space="preserve"> </w:t>
      </w:r>
      <w:r w:rsidRPr="00410333">
        <w:rPr>
          <w:rFonts w:hint="eastAsia"/>
          <w:rtl/>
        </w:rPr>
        <w:t>بلدانهم</w:t>
      </w:r>
      <w:r w:rsidRPr="00410333">
        <w:rPr>
          <w:rtl/>
        </w:rPr>
        <w:t>.</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إجراء مشروعات الخبرة الاستشارية بهدف دعم البلدان النامية في صياغة خطط التقييس واستراتيجياته وسياساته، إلخ. وينبغي بعد ذلك تحويل النواتج لتأخذ شكل أفضل الممارسات.</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spacing w:val="4"/>
          <w:rtl/>
        </w:rPr>
        <w:tab/>
      </w:r>
      <w:r w:rsidRPr="00410333">
        <w:rPr>
          <w:rFonts w:hint="cs"/>
          <w:rtl/>
        </w:rPr>
        <w:t>وضع طرائق وأدوات ومؤشرات لقياس دقيق لنتائج الجهود والأنشطة المبذولة في سد الفجوة التقييسية ومدى</w:t>
      </w:r>
      <w:r w:rsidRPr="00410333">
        <w:rPr>
          <w:rFonts w:hint="eastAsia"/>
          <w:rtl/>
        </w:rPr>
        <w:t> </w:t>
      </w:r>
      <w:r w:rsidRPr="00410333">
        <w:rPr>
          <w:rFonts w:hint="cs"/>
          <w:rtl/>
        </w:rPr>
        <w:t>فعاليتها.</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العمل مع أعضاء القطاع، لا سيما مع المصنعين والهيئات الأكاديمية ومنظمات البحث والتطوير، لتبادل المعلومات عن التكنولوجيات الجديدة ومتطلبات البلدان النامية، وتقديم المساعدة التقنية لتشجيع إقامة برامج تقييسية في الهيئات الأكاديمية ومنظمات البحث والتطوير في مجال تكنولوجيا المعلومات والاتصالات.</w:t>
      </w:r>
    </w:p>
    <w:p w:rsidR="000D3FAD" w:rsidRPr="00410333" w:rsidRDefault="000D3FAD" w:rsidP="00DC4C3C">
      <w:pPr>
        <w:pStyle w:val="Heading1"/>
        <w:tabs>
          <w:tab w:val="clear" w:pos="794"/>
        </w:tabs>
        <w:rPr>
          <w:rtl/>
        </w:rPr>
      </w:pPr>
      <w:r w:rsidRPr="00410333">
        <w:rPr>
          <w:rFonts w:hint="cs"/>
          <w:rtl/>
        </w:rPr>
        <w:t>ثانياً</w:t>
      </w:r>
      <w:r w:rsidRPr="00410333">
        <w:rPr>
          <w:rFonts w:hint="cs"/>
          <w:rtl/>
        </w:rPr>
        <w:tab/>
        <w:t xml:space="preserve">البرنامج </w:t>
      </w:r>
      <w:r w:rsidRPr="00410333">
        <w:t>2</w:t>
      </w:r>
      <w:r w:rsidRPr="00410333">
        <w:rPr>
          <w:rFonts w:hint="cs"/>
          <w:rtl/>
        </w:rPr>
        <w:t>: مساعدة البلدان النامية بصدد تطبيق المعايير</w:t>
      </w:r>
      <w:bookmarkEnd w:id="101"/>
    </w:p>
    <w:p w:rsidR="00D012E6" w:rsidRPr="00410333" w:rsidRDefault="00D012E6" w:rsidP="00DC4C3C">
      <w:pPr>
        <w:pStyle w:val="enumlev1"/>
        <w:tabs>
          <w:tab w:val="clear" w:pos="794"/>
        </w:tabs>
        <w:rPr>
          <w:rtl/>
        </w:rPr>
      </w:pPr>
      <w:bookmarkStart w:id="103" w:name="_Toc219803538"/>
      <w:r w:rsidRPr="00410333">
        <w:t>(1</w:t>
      </w:r>
      <w:r w:rsidRPr="00410333">
        <w:tab/>
      </w:r>
      <w:r w:rsidRPr="00410333">
        <w:rPr>
          <w:rFonts w:hint="cs"/>
          <w:rtl/>
        </w:rPr>
        <w:t>الهدف</w:t>
      </w:r>
    </w:p>
    <w:p w:rsidR="00D012E6" w:rsidRPr="00410333" w:rsidRDefault="00D012E6" w:rsidP="00DC4C3C">
      <w:pPr>
        <w:pStyle w:val="enumlev1"/>
        <w:tabs>
          <w:tab w:val="clear" w:pos="794"/>
        </w:tabs>
      </w:pPr>
      <w:r w:rsidRPr="00410333">
        <w:rPr>
          <w:rFonts w:ascii="Traditional Arabic" w:hAnsi="Traditional Arabic"/>
          <w:sz w:val="30"/>
        </w:rPr>
        <w:t>•</w:t>
      </w:r>
      <w:r w:rsidRPr="00410333">
        <w:tab/>
      </w:r>
      <w:r w:rsidRPr="00410333">
        <w:rPr>
          <w:rFonts w:hint="cs"/>
          <w:rtl/>
        </w:rPr>
        <w:t>مساعدة البلدان النامية فيما يلي:</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cs"/>
          <w:rtl/>
        </w:rPr>
        <w:t>اكتساب فهم واضح</w:t>
      </w:r>
      <w:r w:rsidRPr="00410333">
        <w:rPr>
          <w:rFonts w:hint="cs"/>
          <w:rtl/>
          <w:lang w:bidi="ar-EG"/>
        </w:rPr>
        <w:t xml:space="preserve"> </w:t>
      </w:r>
      <w:r w:rsidRPr="00410333">
        <w:rPr>
          <w:rFonts w:hint="eastAsia"/>
          <w:rtl/>
        </w:rPr>
        <w:t>لتوصيات</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w:t>
      </w:r>
    </w:p>
    <w:p w:rsidR="00D012E6" w:rsidRPr="00410333" w:rsidRDefault="00D012E6" w:rsidP="00E952D6">
      <w:pPr>
        <w:pStyle w:val="enumlev2"/>
      </w:pPr>
      <w:r w:rsidRPr="00410333">
        <w:rPr>
          <w:rFonts w:ascii="Traditional Arabic" w:hAnsi="Traditional Arabic"/>
          <w:sz w:val="30"/>
        </w:rPr>
        <w:t>•</w:t>
      </w:r>
      <w:r w:rsidRPr="00410333">
        <w:rPr>
          <w:rFonts w:hint="cs"/>
          <w:rtl/>
        </w:rPr>
        <w:tab/>
        <w:t>تعزيز تطبيق توصيات قطاع تقييس الاتصالات في البلدان النامية.</w:t>
      </w:r>
    </w:p>
    <w:p w:rsidR="00D012E6" w:rsidRPr="00410333" w:rsidRDefault="00D012E6" w:rsidP="00DC4C3C">
      <w:pPr>
        <w:pStyle w:val="enumlev1"/>
        <w:tabs>
          <w:tab w:val="clear" w:pos="794"/>
        </w:tabs>
        <w:rPr>
          <w:rtl/>
          <w:lang w:bidi="ar-EG"/>
        </w:rPr>
      </w:pPr>
      <w:r w:rsidRPr="00410333">
        <w:t>(2</w:t>
      </w:r>
      <w:r w:rsidRPr="00410333">
        <w:tab/>
      </w:r>
      <w:r w:rsidRPr="00410333">
        <w:rPr>
          <w:rFonts w:hint="cs"/>
          <w:rtl/>
        </w:rPr>
        <w:t>الأنشطة</w:t>
      </w:r>
    </w:p>
    <w:p w:rsidR="00D012E6" w:rsidRPr="00410333" w:rsidRDefault="00D012E6" w:rsidP="00DC4C3C">
      <w:pPr>
        <w:pStyle w:val="enumlev1"/>
        <w:tabs>
          <w:tab w:val="clear" w:pos="794"/>
        </w:tabs>
      </w:pPr>
      <w:r w:rsidRPr="00410333">
        <w:rPr>
          <w:rFonts w:ascii="Traditional Arabic" w:hAnsi="Traditional Arabic"/>
          <w:sz w:val="30"/>
        </w:rPr>
        <w:t>•</w:t>
      </w:r>
      <w:r w:rsidRPr="00410333">
        <w:tab/>
      </w:r>
      <w:r w:rsidRPr="00410333">
        <w:rPr>
          <w:rFonts w:hint="cs"/>
          <w:rtl/>
        </w:rPr>
        <w:t>مساعدة البلدان النامية فيما يلي:</w:t>
      </w:r>
    </w:p>
    <w:p w:rsidR="00D012E6" w:rsidRPr="00410333" w:rsidRDefault="00D012E6" w:rsidP="00E952D6">
      <w:pPr>
        <w:pStyle w:val="enumlev2"/>
        <w:rPr>
          <w:spacing w:val="-4"/>
          <w:rtl/>
        </w:rPr>
      </w:pPr>
      <w:r w:rsidRPr="00410333">
        <w:rPr>
          <w:rFonts w:ascii="Traditional Arabic" w:hAnsi="Traditional Arabic"/>
          <w:sz w:val="30"/>
        </w:rPr>
        <w:t>•</w:t>
      </w:r>
      <w:r w:rsidRPr="00410333">
        <w:rPr>
          <w:rFonts w:hint="cs"/>
          <w:spacing w:val="-4"/>
          <w:rtl/>
        </w:rPr>
        <w:tab/>
      </w:r>
      <w:r w:rsidRPr="00410333">
        <w:rPr>
          <w:rFonts w:hint="eastAsia"/>
          <w:spacing w:val="-4"/>
          <w:rtl/>
        </w:rPr>
        <w:t>إنشاء</w:t>
      </w:r>
      <w:r w:rsidRPr="00410333">
        <w:rPr>
          <w:spacing w:val="-4"/>
          <w:rtl/>
        </w:rPr>
        <w:t xml:space="preserve"> أمانة للتقييس من أجل تنسيق </w:t>
      </w:r>
      <w:r w:rsidRPr="00410333">
        <w:rPr>
          <w:rFonts w:hint="eastAsia"/>
          <w:spacing w:val="-4"/>
          <w:rtl/>
        </w:rPr>
        <w:t>أنشطة</w:t>
      </w:r>
      <w:r w:rsidRPr="00410333">
        <w:rPr>
          <w:spacing w:val="-4"/>
          <w:rtl/>
        </w:rPr>
        <w:t xml:space="preserve"> التقييس </w:t>
      </w:r>
      <w:r w:rsidRPr="00410333">
        <w:rPr>
          <w:rFonts w:hint="eastAsia"/>
          <w:spacing w:val="-4"/>
          <w:rtl/>
        </w:rPr>
        <w:t>والمشاركة</w:t>
      </w:r>
      <w:r w:rsidRPr="00410333">
        <w:rPr>
          <w:spacing w:val="-4"/>
          <w:rtl/>
        </w:rPr>
        <w:t xml:space="preserve"> في لجان </w:t>
      </w:r>
      <w:r w:rsidRPr="00410333">
        <w:rPr>
          <w:rFonts w:hint="eastAsia"/>
          <w:spacing w:val="-4"/>
          <w:rtl/>
        </w:rPr>
        <w:t>الدراسات</w:t>
      </w:r>
      <w:r w:rsidRPr="00410333">
        <w:rPr>
          <w:spacing w:val="-4"/>
          <w:rtl/>
        </w:rPr>
        <w:t xml:space="preserve"> </w:t>
      </w:r>
      <w:r w:rsidRPr="00410333">
        <w:rPr>
          <w:rFonts w:hint="eastAsia"/>
          <w:spacing w:val="-4"/>
          <w:rtl/>
        </w:rPr>
        <w:t>لقطاع</w:t>
      </w:r>
      <w:r w:rsidRPr="00410333">
        <w:rPr>
          <w:spacing w:val="-4"/>
          <w:rtl/>
        </w:rPr>
        <w:t xml:space="preserve"> </w:t>
      </w:r>
      <w:r w:rsidRPr="00410333">
        <w:rPr>
          <w:rFonts w:hint="eastAsia"/>
          <w:spacing w:val="-4"/>
          <w:rtl/>
        </w:rPr>
        <w:t>تقيس</w:t>
      </w:r>
      <w:r w:rsidRPr="00410333">
        <w:rPr>
          <w:rFonts w:hint="cs"/>
          <w:spacing w:val="-4"/>
          <w:rtl/>
        </w:rPr>
        <w:t> </w:t>
      </w:r>
      <w:r w:rsidRPr="00410333">
        <w:rPr>
          <w:rFonts w:hint="eastAsia"/>
          <w:spacing w:val="-4"/>
          <w:rtl/>
        </w:rPr>
        <w:t>الاتصالات</w:t>
      </w:r>
      <w:r w:rsidRPr="00410333">
        <w:rPr>
          <w:spacing w:val="-4"/>
          <w:rtl/>
        </w:rPr>
        <w:t>.</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تحديد ما إذا كانت معاييرها الوطنية المعمول بها على اتساق واتفاق مع توصيات قطاع التقييس الحالية.</w:t>
      </w:r>
    </w:p>
    <w:p w:rsidR="00D012E6" w:rsidRPr="00410333" w:rsidRDefault="00D012E6" w:rsidP="00DC4C3C">
      <w:pPr>
        <w:pStyle w:val="enumlev1"/>
        <w:tabs>
          <w:tab w:val="clear" w:pos="794"/>
        </w:tabs>
      </w:pPr>
      <w:r w:rsidRPr="00410333">
        <w:rPr>
          <w:rFonts w:ascii="Traditional Arabic" w:hAnsi="Traditional Arabic"/>
          <w:sz w:val="30"/>
        </w:rPr>
        <w:t>•</w:t>
      </w:r>
      <w:r w:rsidRPr="00410333">
        <w:rPr>
          <w:rFonts w:hint="cs"/>
          <w:rtl/>
        </w:rPr>
        <w:tab/>
        <w:t>أعمال يقوم بها مكتب تقييس الاتصالات بالتعاون مع مكتب تنمية الاتصالات:</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eastAsia"/>
          <w:rtl/>
        </w:rPr>
        <w:t>صياغة</w:t>
      </w:r>
      <w:r w:rsidRPr="00410333">
        <w:rPr>
          <w:rtl/>
        </w:rPr>
        <w:t xml:space="preserve"> </w:t>
      </w:r>
      <w:r w:rsidRPr="00410333">
        <w:rPr>
          <w:rFonts w:hint="eastAsia"/>
          <w:rtl/>
        </w:rPr>
        <w:t>مبادئ</w:t>
      </w:r>
      <w:r w:rsidRPr="00410333">
        <w:rPr>
          <w:rtl/>
        </w:rPr>
        <w:t xml:space="preserve"> توجيهية </w:t>
      </w:r>
      <w:r w:rsidRPr="00410333">
        <w:rPr>
          <w:rFonts w:hint="cs"/>
          <w:rtl/>
        </w:rPr>
        <w:t xml:space="preserve">لتطبيق </w:t>
      </w:r>
      <w:r w:rsidRPr="00410333">
        <w:rPr>
          <w:rFonts w:hint="eastAsia"/>
          <w:rtl/>
        </w:rPr>
        <w:t>توصيات</w:t>
      </w:r>
      <w:r w:rsidRPr="00410333">
        <w:rPr>
          <w:rtl/>
        </w:rPr>
        <w:t xml:space="preserve"> </w:t>
      </w:r>
      <w:r w:rsidRPr="00410333">
        <w:rPr>
          <w:rFonts w:hint="eastAsia"/>
          <w:rtl/>
        </w:rPr>
        <w:t>قطاع</w:t>
      </w:r>
      <w:r w:rsidRPr="00410333">
        <w:rPr>
          <w:rtl/>
        </w:rPr>
        <w:t xml:space="preserve"> </w:t>
      </w:r>
      <w:r w:rsidRPr="00410333">
        <w:rPr>
          <w:rFonts w:hint="eastAsia"/>
          <w:rtl/>
        </w:rPr>
        <w:t>التقييس،</w:t>
      </w:r>
      <w:r w:rsidRPr="00410333">
        <w:rPr>
          <w:rtl/>
        </w:rPr>
        <w:t xml:space="preserve"> </w:t>
      </w:r>
      <w:r w:rsidRPr="00410333">
        <w:rPr>
          <w:rFonts w:hint="eastAsia"/>
          <w:rtl/>
        </w:rPr>
        <w:t>لا سيما</w:t>
      </w:r>
      <w:r w:rsidRPr="00410333">
        <w:rPr>
          <w:rtl/>
        </w:rPr>
        <w:t xml:space="preserve"> </w:t>
      </w:r>
      <w:r w:rsidRPr="00410333">
        <w:rPr>
          <w:rFonts w:hint="eastAsia"/>
          <w:rtl/>
        </w:rPr>
        <w:t>تلك</w:t>
      </w:r>
      <w:r w:rsidRPr="00410333">
        <w:rPr>
          <w:rtl/>
        </w:rPr>
        <w:t xml:space="preserve"> </w:t>
      </w:r>
      <w:r w:rsidRPr="00410333">
        <w:rPr>
          <w:rFonts w:hint="eastAsia"/>
          <w:rtl/>
        </w:rPr>
        <w:t>المتعلقة</w:t>
      </w:r>
      <w:r w:rsidRPr="00410333">
        <w:rPr>
          <w:rtl/>
        </w:rPr>
        <w:t xml:space="preserve"> </w:t>
      </w:r>
      <w:r w:rsidRPr="00410333">
        <w:rPr>
          <w:rFonts w:hint="eastAsia"/>
          <w:rtl/>
        </w:rPr>
        <w:t>بالمنتجات</w:t>
      </w:r>
      <w:r w:rsidRPr="00410333">
        <w:rPr>
          <w:rtl/>
        </w:rPr>
        <w:t xml:space="preserve"> </w:t>
      </w:r>
      <w:r w:rsidRPr="00410333">
        <w:rPr>
          <w:rFonts w:hint="eastAsia"/>
          <w:rtl/>
        </w:rPr>
        <w:t>المصنَّعة</w:t>
      </w:r>
      <w:r w:rsidRPr="00410333">
        <w:rPr>
          <w:rtl/>
        </w:rPr>
        <w:t xml:space="preserve"> </w:t>
      </w:r>
      <w:r w:rsidRPr="00410333">
        <w:rPr>
          <w:rFonts w:hint="eastAsia"/>
          <w:rtl/>
        </w:rPr>
        <w:t>والتوصيلية،</w:t>
      </w:r>
      <w:r w:rsidRPr="00410333">
        <w:rPr>
          <w:rtl/>
        </w:rPr>
        <w:t xml:space="preserve"> </w:t>
      </w:r>
      <w:r w:rsidRPr="00410333">
        <w:rPr>
          <w:rFonts w:hint="eastAsia"/>
          <w:rtl/>
        </w:rPr>
        <w:t>مع</w:t>
      </w:r>
      <w:r w:rsidRPr="00410333">
        <w:rPr>
          <w:rtl/>
        </w:rPr>
        <w:t xml:space="preserve"> </w:t>
      </w:r>
      <w:r w:rsidRPr="00410333">
        <w:rPr>
          <w:rFonts w:hint="eastAsia"/>
          <w:rtl/>
        </w:rPr>
        <w:t>التركيز</w:t>
      </w:r>
      <w:r w:rsidRPr="00410333">
        <w:rPr>
          <w:rtl/>
        </w:rPr>
        <w:t xml:space="preserve"> </w:t>
      </w:r>
      <w:r w:rsidRPr="00410333">
        <w:rPr>
          <w:rFonts w:hint="eastAsia"/>
          <w:rtl/>
        </w:rPr>
        <w:t>على</w:t>
      </w:r>
      <w:r w:rsidRPr="00410333">
        <w:rPr>
          <w:rtl/>
        </w:rPr>
        <w:t xml:space="preserve"> </w:t>
      </w:r>
      <w:r w:rsidRPr="00410333">
        <w:rPr>
          <w:rFonts w:hint="eastAsia"/>
          <w:rtl/>
        </w:rPr>
        <w:t>التوصيات</w:t>
      </w:r>
      <w:r w:rsidRPr="00410333">
        <w:rPr>
          <w:rtl/>
        </w:rPr>
        <w:t xml:space="preserve"> </w:t>
      </w:r>
      <w:r w:rsidRPr="00410333">
        <w:rPr>
          <w:rFonts w:hint="eastAsia"/>
          <w:rtl/>
        </w:rPr>
        <w:t>ذات</w:t>
      </w:r>
      <w:r w:rsidRPr="00410333">
        <w:rPr>
          <w:rtl/>
        </w:rPr>
        <w:t xml:space="preserve"> </w:t>
      </w:r>
      <w:r w:rsidRPr="00410333">
        <w:rPr>
          <w:rFonts w:hint="eastAsia"/>
          <w:rtl/>
        </w:rPr>
        <w:t>الآثار</w:t>
      </w:r>
      <w:r w:rsidRPr="00410333">
        <w:rPr>
          <w:rtl/>
        </w:rPr>
        <w:t xml:space="preserve"> </w:t>
      </w:r>
      <w:r w:rsidRPr="00410333">
        <w:rPr>
          <w:rFonts w:hint="eastAsia"/>
          <w:rtl/>
        </w:rPr>
        <w:t>التنظيمية والسياسية</w:t>
      </w:r>
      <w:r w:rsidRPr="00410333">
        <w:rPr>
          <w:rtl/>
        </w:rPr>
        <w:t>.</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eastAsia"/>
          <w:spacing w:val="6"/>
          <w:rtl/>
        </w:rPr>
        <w:t>تقديم</w:t>
      </w:r>
      <w:r w:rsidRPr="00410333">
        <w:rPr>
          <w:spacing w:val="6"/>
          <w:rtl/>
        </w:rPr>
        <w:t xml:space="preserve"> المشورة والمساعدة </w:t>
      </w:r>
      <w:r w:rsidRPr="00410333">
        <w:rPr>
          <w:rFonts w:hint="cs"/>
          <w:spacing w:val="6"/>
          <w:rtl/>
        </w:rPr>
        <w:t xml:space="preserve">من أجل </w:t>
      </w:r>
      <w:r w:rsidRPr="00410333">
        <w:rPr>
          <w:rFonts w:hint="eastAsia"/>
          <w:spacing w:val="6"/>
          <w:rtl/>
        </w:rPr>
        <w:t>استخدام</w:t>
      </w:r>
      <w:r w:rsidRPr="00410333">
        <w:rPr>
          <w:spacing w:val="6"/>
          <w:rtl/>
        </w:rPr>
        <w:t xml:space="preserve"> </w:t>
      </w:r>
      <w:r w:rsidRPr="00410333">
        <w:rPr>
          <w:rFonts w:hint="eastAsia"/>
          <w:spacing w:val="6"/>
          <w:rtl/>
        </w:rPr>
        <w:t>توصيات</w:t>
      </w:r>
      <w:r w:rsidRPr="00410333">
        <w:rPr>
          <w:spacing w:val="6"/>
          <w:rtl/>
        </w:rPr>
        <w:t xml:space="preserve"> </w:t>
      </w:r>
      <w:r w:rsidRPr="00410333">
        <w:rPr>
          <w:rFonts w:hint="eastAsia"/>
          <w:spacing w:val="6"/>
          <w:rtl/>
        </w:rPr>
        <w:t>قطاع</w:t>
      </w:r>
      <w:r w:rsidRPr="00410333">
        <w:rPr>
          <w:spacing w:val="6"/>
          <w:rtl/>
        </w:rPr>
        <w:t xml:space="preserve"> </w:t>
      </w:r>
      <w:r w:rsidRPr="00410333">
        <w:rPr>
          <w:rFonts w:hint="eastAsia"/>
          <w:spacing w:val="6"/>
          <w:rtl/>
        </w:rPr>
        <w:t>تقييس</w:t>
      </w:r>
      <w:r w:rsidRPr="00410333">
        <w:rPr>
          <w:spacing w:val="6"/>
          <w:rtl/>
        </w:rPr>
        <w:t xml:space="preserve"> </w:t>
      </w:r>
      <w:r w:rsidRPr="00410333">
        <w:rPr>
          <w:rFonts w:hint="eastAsia"/>
          <w:spacing w:val="6"/>
          <w:rtl/>
        </w:rPr>
        <w:t>الاتصالات</w:t>
      </w:r>
      <w:r w:rsidRPr="00410333">
        <w:rPr>
          <w:rFonts w:hint="cs"/>
          <w:spacing w:val="6"/>
          <w:rtl/>
        </w:rPr>
        <w:t xml:space="preserve"> بشكلٍ أفضل</w:t>
      </w:r>
      <w:r w:rsidRPr="00410333">
        <w:rPr>
          <w:spacing w:val="6"/>
          <w:rtl/>
        </w:rPr>
        <w:t xml:space="preserve"> </w:t>
      </w:r>
      <w:r w:rsidRPr="00410333">
        <w:rPr>
          <w:rFonts w:hint="eastAsia"/>
          <w:spacing w:val="6"/>
          <w:rtl/>
        </w:rPr>
        <w:t>واعتمادها</w:t>
      </w:r>
      <w:r w:rsidRPr="00410333">
        <w:rPr>
          <w:spacing w:val="6"/>
          <w:rtl/>
        </w:rPr>
        <w:t xml:space="preserve"> </w:t>
      </w:r>
      <w:r w:rsidRPr="00410333">
        <w:rPr>
          <w:rtl/>
        </w:rPr>
        <w:t>في </w:t>
      </w:r>
      <w:r w:rsidRPr="00410333">
        <w:rPr>
          <w:rFonts w:hint="eastAsia"/>
          <w:rtl/>
        </w:rPr>
        <w:t>المعايير</w:t>
      </w:r>
      <w:r w:rsidRPr="00410333">
        <w:rPr>
          <w:rtl/>
        </w:rPr>
        <w:t xml:space="preserve"> </w:t>
      </w:r>
      <w:r w:rsidRPr="00410333">
        <w:rPr>
          <w:rFonts w:hint="eastAsia"/>
          <w:rtl/>
        </w:rPr>
        <w:t>الوطنية</w:t>
      </w:r>
      <w:r w:rsidRPr="00410333">
        <w:rPr>
          <w:rtl/>
        </w:rPr>
        <w:t>.</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eastAsia"/>
          <w:rtl/>
        </w:rPr>
        <w:t>تجميع</w:t>
      </w:r>
      <w:r w:rsidRPr="00410333">
        <w:rPr>
          <w:rtl/>
        </w:rPr>
        <w:t xml:space="preserve"> قاعدة بيانات</w:t>
      </w:r>
      <w:r w:rsidRPr="00410333">
        <w:rPr>
          <w:rFonts w:hint="cs"/>
          <w:rtl/>
        </w:rPr>
        <w:t xml:space="preserve"> والاستمرار في تحديثها بإدراج </w:t>
      </w:r>
      <w:r w:rsidRPr="00410333">
        <w:rPr>
          <w:rFonts w:hint="eastAsia"/>
          <w:rtl/>
        </w:rPr>
        <w:t>معلومات</w:t>
      </w:r>
      <w:r w:rsidRPr="00410333">
        <w:rPr>
          <w:rtl/>
        </w:rPr>
        <w:t xml:space="preserve"> </w:t>
      </w:r>
      <w:r w:rsidRPr="00410333">
        <w:rPr>
          <w:rFonts w:hint="eastAsia"/>
          <w:rtl/>
        </w:rPr>
        <w:t>عن</w:t>
      </w:r>
      <w:r w:rsidRPr="00410333">
        <w:rPr>
          <w:rtl/>
        </w:rPr>
        <w:t xml:space="preserve"> </w:t>
      </w:r>
      <w:r w:rsidRPr="00410333">
        <w:rPr>
          <w:rFonts w:hint="eastAsia"/>
          <w:rtl/>
        </w:rPr>
        <w:t>التكنولوجيات</w:t>
      </w:r>
      <w:r w:rsidRPr="00410333">
        <w:rPr>
          <w:rtl/>
        </w:rPr>
        <w:t xml:space="preserve"> </w:t>
      </w:r>
      <w:r w:rsidRPr="00410333">
        <w:rPr>
          <w:rFonts w:hint="eastAsia"/>
          <w:rtl/>
        </w:rPr>
        <w:t>الجديدة</w:t>
      </w:r>
      <w:r w:rsidRPr="00410333">
        <w:rPr>
          <w:rFonts w:hint="cs"/>
          <w:rtl/>
        </w:rPr>
        <w:t xml:space="preserve"> </w:t>
      </w:r>
      <w:r w:rsidRPr="00410333">
        <w:rPr>
          <w:rtl/>
        </w:rPr>
        <w:t>التي تم تقييسها</w:t>
      </w:r>
      <w:r w:rsidRPr="00410333">
        <w:rPr>
          <w:rFonts w:hint="eastAsia"/>
          <w:rtl/>
        </w:rPr>
        <w:t>،</w:t>
      </w:r>
      <w:r w:rsidRPr="00410333">
        <w:rPr>
          <w:rtl/>
        </w:rPr>
        <w:t xml:space="preserve"> </w:t>
      </w:r>
      <w:r w:rsidRPr="00410333">
        <w:rPr>
          <w:rFonts w:hint="eastAsia"/>
          <w:rtl/>
        </w:rPr>
        <w:t>فضلاً</w:t>
      </w:r>
      <w:r w:rsidRPr="00410333">
        <w:rPr>
          <w:rtl/>
        </w:rPr>
        <w:t xml:space="preserve"> </w:t>
      </w:r>
      <w:r w:rsidRPr="00410333">
        <w:rPr>
          <w:rFonts w:hint="eastAsia"/>
          <w:rtl/>
        </w:rPr>
        <w:t>عن المنتجات</w:t>
      </w:r>
      <w:r w:rsidRPr="00410333">
        <w:rPr>
          <w:rtl/>
        </w:rPr>
        <w:t xml:space="preserve"> </w:t>
      </w:r>
      <w:r w:rsidRPr="00410333">
        <w:rPr>
          <w:rFonts w:hint="eastAsia"/>
          <w:rtl/>
        </w:rPr>
        <w:t>الملتزمة</w:t>
      </w:r>
      <w:r w:rsidRPr="00410333">
        <w:rPr>
          <w:rtl/>
        </w:rPr>
        <w:t xml:space="preserve"> </w:t>
      </w:r>
      <w:r w:rsidRPr="00410333">
        <w:rPr>
          <w:rFonts w:hint="eastAsia"/>
          <w:rtl/>
        </w:rPr>
        <w:t>بتوصيات</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Fonts w:hint="cs"/>
          <w:rtl/>
        </w:rPr>
        <w:t> </w:t>
      </w:r>
      <w:r w:rsidRPr="00410333">
        <w:rPr>
          <w:rFonts w:hint="eastAsia"/>
          <w:rtl/>
        </w:rPr>
        <w:t>الاتصالات</w:t>
      </w:r>
      <w:r w:rsidRPr="00410333">
        <w:rPr>
          <w:rtl/>
        </w:rPr>
        <w:t>.</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eastAsia"/>
          <w:rtl/>
        </w:rPr>
        <w:t>تنظيم</w:t>
      </w:r>
      <w:r w:rsidRPr="00410333">
        <w:rPr>
          <w:rtl/>
        </w:rPr>
        <w:t xml:space="preserve"> دورات لبناء القدرات </w:t>
      </w:r>
      <w:r w:rsidRPr="00410333">
        <w:rPr>
          <w:rFonts w:hint="cs"/>
          <w:rtl/>
        </w:rPr>
        <w:t>تمكّن من</w:t>
      </w:r>
      <w:r w:rsidRPr="00410333">
        <w:rPr>
          <w:rtl/>
        </w:rPr>
        <w:t xml:space="preserve"> </w:t>
      </w:r>
      <w:r w:rsidRPr="00410333">
        <w:rPr>
          <w:rFonts w:hint="cs"/>
          <w:rtl/>
        </w:rPr>
        <w:t xml:space="preserve">تحسين </w:t>
      </w:r>
      <w:r w:rsidRPr="00410333">
        <w:rPr>
          <w:rFonts w:hint="eastAsia"/>
          <w:rtl/>
        </w:rPr>
        <w:t>تطبيق</w:t>
      </w:r>
      <w:r w:rsidRPr="00410333">
        <w:rPr>
          <w:rtl/>
        </w:rPr>
        <w:t xml:space="preserve"> توصيات محددة </w:t>
      </w:r>
      <w:r w:rsidRPr="00410333">
        <w:rPr>
          <w:rFonts w:hint="cs"/>
          <w:rtl/>
        </w:rPr>
        <w:t>و</w:t>
      </w:r>
      <w:r w:rsidRPr="00410333">
        <w:rPr>
          <w:rFonts w:hint="eastAsia"/>
          <w:rtl/>
        </w:rPr>
        <w:t>طرائق</w:t>
      </w:r>
      <w:r w:rsidRPr="00410333">
        <w:rPr>
          <w:rtl/>
        </w:rPr>
        <w:t xml:space="preserve"> </w:t>
      </w:r>
      <w:r w:rsidRPr="00410333">
        <w:rPr>
          <w:rFonts w:hint="eastAsia"/>
          <w:rtl/>
        </w:rPr>
        <w:t>فحص</w:t>
      </w:r>
      <w:r w:rsidRPr="00410333">
        <w:rPr>
          <w:rtl/>
        </w:rPr>
        <w:t xml:space="preserve"> </w:t>
      </w:r>
      <w:r w:rsidRPr="00410333">
        <w:rPr>
          <w:rFonts w:hint="eastAsia"/>
          <w:rtl/>
        </w:rPr>
        <w:t>مطابقة</w:t>
      </w:r>
      <w:r w:rsidRPr="00410333">
        <w:rPr>
          <w:rtl/>
        </w:rPr>
        <w:t xml:space="preserve"> </w:t>
      </w:r>
      <w:r w:rsidRPr="00410333">
        <w:rPr>
          <w:rFonts w:hint="eastAsia"/>
          <w:rtl/>
        </w:rPr>
        <w:t>المنتجات</w:t>
      </w:r>
      <w:r w:rsidRPr="00410333">
        <w:rPr>
          <w:rtl/>
        </w:rPr>
        <w:t xml:space="preserve"> </w:t>
      </w:r>
      <w:r w:rsidRPr="00410333">
        <w:rPr>
          <w:rFonts w:hint="eastAsia"/>
          <w:rtl/>
        </w:rPr>
        <w:t>المصنَّعة</w:t>
      </w:r>
      <w:r w:rsidRPr="00410333">
        <w:rPr>
          <w:rtl/>
        </w:rPr>
        <w:t xml:space="preserve"> </w:t>
      </w:r>
      <w:r w:rsidRPr="00410333">
        <w:rPr>
          <w:rFonts w:hint="eastAsia"/>
          <w:rtl/>
        </w:rPr>
        <w:t>لهذه التوصيات</w:t>
      </w:r>
      <w:r w:rsidRPr="00410333">
        <w:rPr>
          <w:rtl/>
        </w:rPr>
        <w:t>.</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eastAsia"/>
          <w:rtl/>
        </w:rPr>
        <w:t>تشجيع</w:t>
      </w:r>
      <w:r w:rsidRPr="00410333">
        <w:rPr>
          <w:rtl/>
        </w:rPr>
        <w:t xml:space="preserve"> استعمال منتدى </w:t>
      </w:r>
      <w:r w:rsidRPr="00410333">
        <w:rPr>
          <w:rFonts w:hint="cs"/>
          <w:rtl/>
        </w:rPr>
        <w:t xml:space="preserve">للتقييس </w:t>
      </w:r>
      <w:r w:rsidRPr="00410333">
        <w:rPr>
          <w:rFonts w:hint="eastAsia"/>
          <w:rtl/>
        </w:rPr>
        <w:t>من</w:t>
      </w:r>
      <w:r w:rsidRPr="00410333">
        <w:rPr>
          <w:rtl/>
        </w:rPr>
        <w:t xml:space="preserve"> </w:t>
      </w:r>
      <w:r w:rsidRPr="00410333">
        <w:rPr>
          <w:rFonts w:hint="eastAsia"/>
          <w:rtl/>
        </w:rPr>
        <w:t>أجل</w:t>
      </w:r>
      <w:r w:rsidRPr="00410333">
        <w:rPr>
          <w:rtl/>
        </w:rPr>
        <w:t xml:space="preserve"> "الأسئلة </w:t>
      </w:r>
      <w:r w:rsidRPr="00410333">
        <w:rPr>
          <w:rFonts w:hint="eastAsia"/>
          <w:rtl/>
        </w:rPr>
        <w:t>والأجوبة</w:t>
      </w:r>
      <w:r w:rsidRPr="00410333">
        <w:rPr>
          <w:rtl/>
        </w:rPr>
        <w:t xml:space="preserve"> </w:t>
      </w:r>
      <w:r w:rsidRPr="00410333">
        <w:rPr>
          <w:rFonts w:hint="eastAsia"/>
          <w:rtl/>
        </w:rPr>
        <w:t>المتعلقة</w:t>
      </w:r>
      <w:r w:rsidRPr="00410333">
        <w:rPr>
          <w:rtl/>
        </w:rPr>
        <w:t xml:space="preserve"> </w:t>
      </w:r>
      <w:r w:rsidRPr="00410333">
        <w:rPr>
          <w:rFonts w:hint="eastAsia"/>
          <w:rtl/>
        </w:rPr>
        <w:t>بالمعايير</w:t>
      </w:r>
      <w:r w:rsidRPr="00410333">
        <w:rPr>
          <w:rtl/>
        </w:rPr>
        <w:t xml:space="preserve">" </w:t>
      </w:r>
      <w:r w:rsidRPr="00410333">
        <w:rPr>
          <w:rFonts w:hint="eastAsia"/>
          <w:rtl/>
        </w:rPr>
        <w:t>حيث</w:t>
      </w:r>
      <w:r w:rsidRPr="00410333">
        <w:rPr>
          <w:rtl/>
        </w:rPr>
        <w:t xml:space="preserve"> </w:t>
      </w:r>
      <w:r w:rsidRPr="00410333">
        <w:rPr>
          <w:rFonts w:hint="eastAsia"/>
          <w:rtl/>
        </w:rPr>
        <w:t>يمكن</w:t>
      </w:r>
      <w:r w:rsidRPr="00410333">
        <w:rPr>
          <w:rtl/>
        </w:rPr>
        <w:t xml:space="preserve"> </w:t>
      </w:r>
      <w:r w:rsidRPr="00410333">
        <w:rPr>
          <w:rFonts w:hint="eastAsia"/>
          <w:rtl/>
        </w:rPr>
        <w:t>للبلدان</w:t>
      </w:r>
      <w:r w:rsidRPr="00410333">
        <w:rPr>
          <w:rtl/>
        </w:rPr>
        <w:t xml:space="preserve"> </w:t>
      </w:r>
      <w:r w:rsidRPr="00410333">
        <w:rPr>
          <w:rFonts w:hint="eastAsia"/>
          <w:rtl/>
        </w:rPr>
        <w:t>النامية</w:t>
      </w:r>
      <w:r w:rsidRPr="00410333">
        <w:rPr>
          <w:rtl/>
        </w:rPr>
        <w:t xml:space="preserve"> </w:t>
      </w:r>
      <w:r w:rsidRPr="00410333">
        <w:rPr>
          <w:rFonts w:hint="eastAsia"/>
          <w:rtl/>
        </w:rPr>
        <w:t>أن</w:t>
      </w:r>
      <w:r w:rsidRPr="00410333">
        <w:rPr>
          <w:rtl/>
        </w:rPr>
        <w:t xml:space="preserve"> </w:t>
      </w:r>
      <w:r w:rsidRPr="00410333">
        <w:rPr>
          <w:rFonts w:hint="eastAsia"/>
          <w:rtl/>
        </w:rPr>
        <w:t>تطرح</w:t>
      </w:r>
      <w:r w:rsidRPr="00410333">
        <w:rPr>
          <w:rtl/>
        </w:rPr>
        <w:t xml:space="preserve"> </w:t>
      </w:r>
      <w:r w:rsidRPr="00410333">
        <w:rPr>
          <w:rFonts w:hint="eastAsia"/>
          <w:rtl/>
        </w:rPr>
        <w:t>أسئلة</w:t>
      </w:r>
      <w:r w:rsidRPr="00410333">
        <w:rPr>
          <w:rtl/>
        </w:rPr>
        <w:t xml:space="preserve"> </w:t>
      </w:r>
      <w:r w:rsidRPr="00410333">
        <w:rPr>
          <w:rFonts w:hint="eastAsia"/>
          <w:rtl/>
        </w:rPr>
        <w:t>تتعلق</w:t>
      </w:r>
      <w:r w:rsidRPr="00410333">
        <w:rPr>
          <w:rtl/>
        </w:rPr>
        <w:t xml:space="preserve"> </w:t>
      </w:r>
      <w:r w:rsidRPr="00410333">
        <w:rPr>
          <w:rFonts w:hint="cs"/>
          <w:rtl/>
        </w:rPr>
        <w:t>بفهم وتطبيق التوصيات</w:t>
      </w:r>
      <w:r w:rsidRPr="00410333">
        <w:rPr>
          <w:rtl/>
        </w:rPr>
        <w:t xml:space="preserve"> </w:t>
      </w:r>
      <w:r w:rsidRPr="00410333">
        <w:rPr>
          <w:rFonts w:hint="eastAsia"/>
          <w:rtl/>
        </w:rPr>
        <w:t>وتلتمس</w:t>
      </w:r>
      <w:r w:rsidRPr="00410333">
        <w:rPr>
          <w:rtl/>
        </w:rPr>
        <w:t xml:space="preserve"> </w:t>
      </w:r>
      <w:r w:rsidRPr="00410333">
        <w:rPr>
          <w:rFonts w:hint="eastAsia"/>
          <w:rtl/>
        </w:rPr>
        <w:t>المشورة</w:t>
      </w:r>
      <w:r w:rsidRPr="00410333">
        <w:rPr>
          <w:rtl/>
        </w:rPr>
        <w:t xml:space="preserve"> </w:t>
      </w:r>
      <w:r w:rsidRPr="00410333">
        <w:rPr>
          <w:rFonts w:hint="eastAsia"/>
          <w:rtl/>
        </w:rPr>
        <w:t>من</w:t>
      </w:r>
      <w:r w:rsidRPr="00410333">
        <w:rPr>
          <w:rtl/>
        </w:rPr>
        <w:t xml:space="preserve"> </w:t>
      </w:r>
      <w:r w:rsidRPr="00410333">
        <w:rPr>
          <w:rFonts w:hint="eastAsia"/>
          <w:rtl/>
        </w:rPr>
        <w:t>خبراء</w:t>
      </w:r>
      <w:r w:rsidRPr="00410333">
        <w:rPr>
          <w:rtl/>
        </w:rPr>
        <w:t xml:space="preserve"> </w:t>
      </w:r>
      <w:r w:rsidRPr="00410333">
        <w:rPr>
          <w:rFonts w:hint="eastAsia"/>
          <w:rtl/>
        </w:rPr>
        <w:t>لجان</w:t>
      </w:r>
      <w:r w:rsidRPr="00410333">
        <w:rPr>
          <w:rFonts w:hint="cs"/>
          <w:rtl/>
        </w:rPr>
        <w:t> </w:t>
      </w:r>
      <w:r w:rsidRPr="00410333">
        <w:rPr>
          <w:rFonts w:hint="eastAsia"/>
          <w:rtl/>
        </w:rPr>
        <w:t>الدراسات</w:t>
      </w:r>
      <w:r w:rsidRPr="00410333">
        <w:rPr>
          <w:rtl/>
        </w:rPr>
        <w:t>.</w:t>
      </w:r>
    </w:p>
    <w:p w:rsidR="00D012E6" w:rsidRPr="00410333" w:rsidRDefault="00D012E6" w:rsidP="00E952D6">
      <w:pPr>
        <w:pStyle w:val="enumlev2"/>
        <w:rPr>
          <w:rtl/>
        </w:rPr>
      </w:pPr>
      <w:r w:rsidRPr="00410333">
        <w:rPr>
          <w:rFonts w:ascii="Traditional Arabic" w:hAnsi="Traditional Arabic"/>
          <w:sz w:val="30"/>
        </w:rPr>
        <w:t>•</w:t>
      </w:r>
      <w:r w:rsidRPr="00410333">
        <w:rPr>
          <w:rtl/>
        </w:rPr>
        <w:tab/>
      </w:r>
      <w:r w:rsidRPr="00410333">
        <w:rPr>
          <w:rFonts w:hint="cs"/>
          <w:rtl/>
        </w:rPr>
        <w:t>تقديم المساعدة إلى البلدان النامية في إنشاء مختبرات اختبار وطنية/دولية للتكنولوجيات الناشئة.</w:t>
      </w:r>
    </w:p>
    <w:p w:rsidR="00643BE3" w:rsidRPr="00410333" w:rsidRDefault="00643BE3">
      <w:pPr>
        <w:tabs>
          <w:tab w:val="clear" w:pos="794"/>
        </w:tabs>
        <w:bidi w:val="0"/>
        <w:spacing w:before="0" w:after="160" w:line="259" w:lineRule="auto"/>
        <w:jc w:val="left"/>
        <w:rPr>
          <w:rFonts w:ascii="Times New Roman Bold" w:hAnsi="Times New Roman Bold"/>
          <w:b/>
          <w:bCs/>
          <w:kern w:val="32"/>
          <w:sz w:val="26"/>
          <w:szCs w:val="36"/>
          <w:rtl/>
          <w:lang w:bidi="ar-EG"/>
        </w:rPr>
      </w:pPr>
      <w:r w:rsidRPr="00410333">
        <w:rPr>
          <w:rtl/>
        </w:rPr>
        <w:br w:type="page"/>
      </w:r>
    </w:p>
    <w:p w:rsidR="000D3FAD" w:rsidRPr="00410333" w:rsidRDefault="000D3FAD" w:rsidP="00DC4C3C">
      <w:pPr>
        <w:pStyle w:val="Heading1"/>
        <w:tabs>
          <w:tab w:val="clear" w:pos="794"/>
        </w:tabs>
        <w:rPr>
          <w:rtl/>
        </w:rPr>
      </w:pPr>
      <w:r w:rsidRPr="00410333">
        <w:rPr>
          <w:rFonts w:hint="cs"/>
          <w:rtl/>
        </w:rPr>
        <w:lastRenderedPageBreak/>
        <w:t>ثالثاً</w:t>
      </w:r>
      <w:r w:rsidRPr="00410333">
        <w:rPr>
          <w:rFonts w:hint="cs"/>
          <w:rtl/>
        </w:rPr>
        <w:tab/>
        <w:t xml:space="preserve">البرنامج </w:t>
      </w:r>
      <w:r w:rsidRPr="00410333">
        <w:t>3</w:t>
      </w:r>
      <w:r w:rsidRPr="00410333">
        <w:rPr>
          <w:rFonts w:hint="cs"/>
          <w:rtl/>
        </w:rPr>
        <w:t>: بناء قدرات الموارد البشرية</w:t>
      </w:r>
      <w:bookmarkEnd w:id="103"/>
    </w:p>
    <w:p w:rsidR="00D012E6" w:rsidRPr="00410333" w:rsidRDefault="00D012E6" w:rsidP="00DC4C3C">
      <w:pPr>
        <w:pStyle w:val="enumlev1"/>
        <w:tabs>
          <w:tab w:val="clear" w:pos="794"/>
        </w:tabs>
        <w:rPr>
          <w:rtl/>
        </w:rPr>
      </w:pPr>
      <w:r w:rsidRPr="00410333">
        <w:rPr>
          <w:lang w:bidi="ar-EG"/>
        </w:rPr>
        <w:t>(1</w:t>
      </w:r>
      <w:r w:rsidRPr="00410333">
        <w:rPr>
          <w:rFonts w:hint="cs"/>
          <w:rtl/>
          <w:lang w:bidi="ar-EG"/>
        </w:rPr>
        <w:tab/>
        <w:t>الهدف</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زيادة قدرات الموارد البشرية لدى البلدان النامية في مجال أنشطة التقييس الخاصة بقطاع تقييس الاتصالات وأنشطة التقييس</w:t>
      </w:r>
      <w:r w:rsidRPr="00410333">
        <w:rPr>
          <w:rFonts w:hint="eastAsia"/>
          <w:rtl/>
        </w:rPr>
        <w:t> الوطنية.</w:t>
      </w:r>
    </w:p>
    <w:p w:rsidR="00D012E6" w:rsidRPr="00410333" w:rsidRDefault="00D012E6" w:rsidP="00DC4C3C">
      <w:pPr>
        <w:pStyle w:val="enumlev1"/>
        <w:tabs>
          <w:tab w:val="clear" w:pos="794"/>
        </w:tabs>
        <w:rPr>
          <w:rtl/>
        </w:rPr>
      </w:pPr>
      <w:r w:rsidRPr="00410333">
        <w:rPr>
          <w:lang w:bidi="ar-EG"/>
        </w:rPr>
        <w:t>(2</w:t>
      </w:r>
      <w:r w:rsidRPr="00410333">
        <w:rPr>
          <w:rFonts w:hint="cs"/>
          <w:rtl/>
          <w:lang w:bidi="ar-EG"/>
        </w:rPr>
        <w:tab/>
      </w:r>
      <w:r w:rsidRPr="00410333">
        <w:rPr>
          <w:rFonts w:hint="cs"/>
          <w:rtl/>
        </w:rPr>
        <w:t>الأنشطة</w:t>
      </w:r>
    </w:p>
    <w:p w:rsidR="00D012E6" w:rsidRPr="00410333" w:rsidRDefault="00D012E6" w:rsidP="00DC4C3C">
      <w:pPr>
        <w:pStyle w:val="enumlev1"/>
        <w:tabs>
          <w:tab w:val="clear" w:pos="794"/>
        </w:tabs>
        <w:rPr>
          <w:spacing w:val="-2"/>
          <w:rtl/>
        </w:rPr>
      </w:pPr>
      <w:r w:rsidRPr="00410333">
        <w:rPr>
          <w:rFonts w:ascii="Traditional Arabic" w:hAnsi="Traditional Arabic"/>
          <w:spacing w:val="-2"/>
          <w:sz w:val="30"/>
        </w:rPr>
        <w:t>•</w:t>
      </w:r>
      <w:r w:rsidRPr="00410333">
        <w:rPr>
          <w:spacing w:val="-2"/>
          <w:rtl/>
        </w:rPr>
        <w:tab/>
      </w:r>
      <w:r w:rsidRPr="00410333">
        <w:rPr>
          <w:rFonts w:hint="eastAsia"/>
          <w:spacing w:val="-2"/>
          <w:rtl/>
        </w:rPr>
        <w:t>تشجيع</w:t>
      </w:r>
      <w:r w:rsidRPr="00410333">
        <w:rPr>
          <w:spacing w:val="-2"/>
          <w:rtl/>
        </w:rPr>
        <w:t xml:space="preserve"> تنظيم الأحداث والحلقات الدراسية وورش العمل واجتماعات لجان الدراسات على الصعيدين الإقليمي والعالمي </w:t>
      </w:r>
      <w:r w:rsidRPr="00410333">
        <w:rPr>
          <w:rFonts w:hint="cs"/>
          <w:spacing w:val="-2"/>
          <w:rtl/>
        </w:rPr>
        <w:t xml:space="preserve">لتعزيز بناء القدرات في مجال التقييس </w:t>
      </w:r>
      <w:r w:rsidRPr="00410333">
        <w:rPr>
          <w:rFonts w:hint="eastAsia"/>
          <w:spacing w:val="-2"/>
          <w:rtl/>
        </w:rPr>
        <w:t>وتنمية</w:t>
      </w:r>
      <w:r w:rsidRPr="00410333">
        <w:rPr>
          <w:spacing w:val="-2"/>
          <w:rtl/>
        </w:rPr>
        <w:t xml:space="preserve"> </w:t>
      </w:r>
      <w:r w:rsidRPr="00410333">
        <w:rPr>
          <w:rFonts w:hint="eastAsia"/>
          <w:spacing w:val="-2"/>
          <w:rtl/>
        </w:rPr>
        <w:t>الاتصالات</w:t>
      </w:r>
      <w:r w:rsidRPr="00410333">
        <w:rPr>
          <w:spacing w:val="-2"/>
          <w:rtl/>
        </w:rPr>
        <w:t>/</w:t>
      </w:r>
      <w:r w:rsidRPr="00410333">
        <w:rPr>
          <w:rFonts w:hint="eastAsia"/>
          <w:spacing w:val="-2"/>
          <w:rtl/>
        </w:rPr>
        <w:t>تكنولوجيا</w:t>
      </w:r>
      <w:r w:rsidRPr="00410333">
        <w:rPr>
          <w:spacing w:val="-2"/>
          <w:rtl/>
        </w:rPr>
        <w:t xml:space="preserve"> </w:t>
      </w:r>
      <w:r w:rsidRPr="00410333">
        <w:rPr>
          <w:rFonts w:hint="eastAsia"/>
          <w:spacing w:val="-2"/>
          <w:rtl/>
        </w:rPr>
        <w:t>المعلومات</w:t>
      </w:r>
      <w:r w:rsidRPr="00410333">
        <w:rPr>
          <w:spacing w:val="-2"/>
          <w:rtl/>
        </w:rPr>
        <w:t xml:space="preserve"> </w:t>
      </w:r>
      <w:r w:rsidRPr="00410333">
        <w:rPr>
          <w:rFonts w:hint="eastAsia"/>
          <w:spacing w:val="-2"/>
          <w:rtl/>
        </w:rPr>
        <w:t>والاتصالات</w:t>
      </w:r>
      <w:r w:rsidRPr="00410333">
        <w:rPr>
          <w:spacing w:val="-2"/>
          <w:rtl/>
        </w:rPr>
        <w:t xml:space="preserve"> في </w:t>
      </w:r>
      <w:r w:rsidRPr="00410333">
        <w:rPr>
          <w:rFonts w:hint="eastAsia"/>
          <w:spacing w:val="-2"/>
          <w:rtl/>
        </w:rPr>
        <w:t>البلدان</w:t>
      </w:r>
      <w:r w:rsidRPr="00410333">
        <w:rPr>
          <w:rFonts w:hint="cs"/>
          <w:spacing w:val="-2"/>
          <w:rtl/>
        </w:rPr>
        <w:t> </w:t>
      </w:r>
      <w:r w:rsidRPr="00410333">
        <w:rPr>
          <w:rFonts w:hint="eastAsia"/>
          <w:spacing w:val="-2"/>
          <w:rtl/>
        </w:rPr>
        <w:t>النامية</w:t>
      </w:r>
      <w:r w:rsidRPr="00410333">
        <w:rPr>
          <w:spacing w:val="-2"/>
          <w:rtl/>
        </w:rPr>
        <w:t>.</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القيام بالتعاون الوثيق مع مكتب تنمية الاتصالات ومكتب الاتصالات الراديوية بتقديم دورات تدريبية عن</w:t>
      </w:r>
      <w:r w:rsidRPr="00410333">
        <w:rPr>
          <w:rFonts w:hint="eastAsia"/>
          <w:rtl/>
        </w:rPr>
        <w:t> </w:t>
      </w:r>
      <w:r w:rsidRPr="00410333">
        <w:rPr>
          <w:rFonts w:hint="cs"/>
          <w:rtl/>
        </w:rPr>
        <w:t>التقييس موجهة إلى البلدان النامية.</w:t>
      </w:r>
    </w:p>
    <w:p w:rsidR="00D012E6" w:rsidRPr="00410333" w:rsidRDefault="00D012E6" w:rsidP="00DC4C3C">
      <w:pPr>
        <w:pStyle w:val="enumlev1"/>
        <w:tabs>
          <w:tab w:val="clear" w:pos="794"/>
        </w:tabs>
      </w:pPr>
      <w:r w:rsidRPr="00410333">
        <w:rPr>
          <w:rFonts w:ascii="Traditional Arabic" w:hAnsi="Traditional Arabic"/>
          <w:sz w:val="30"/>
        </w:rPr>
        <w:t>•</w:t>
      </w:r>
      <w:r w:rsidRPr="00410333">
        <w:rPr>
          <w:rFonts w:hint="cs"/>
          <w:rtl/>
        </w:rPr>
        <w:tab/>
        <w:t>توفير فرص للبلدان النامية للتدريب الداخلي والإعارة والعمل لفترات قصيرة داخل الاتحاد.</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Fonts w:hint="cs"/>
          <w:rtl/>
        </w:rPr>
        <w:tab/>
        <w:t>تشجيع انتخاب المزيد من المرشحين من البلدان النامية لمناصب رؤساء لجان دراسات قطاع تقييس الاتصالات ومناصب نواب</w:t>
      </w:r>
      <w:r w:rsidRPr="00410333">
        <w:rPr>
          <w:rFonts w:hint="eastAsia"/>
          <w:rtl/>
        </w:rPr>
        <w:t> </w:t>
      </w:r>
      <w:r w:rsidRPr="00410333">
        <w:rPr>
          <w:rFonts w:hint="cs"/>
          <w:rtl/>
        </w:rPr>
        <w:t>الرؤساء.</w:t>
      </w:r>
    </w:p>
    <w:p w:rsidR="00D012E6" w:rsidRPr="00410333" w:rsidRDefault="00D012E6" w:rsidP="00DC4C3C">
      <w:pPr>
        <w:pStyle w:val="enumlev1"/>
        <w:tabs>
          <w:tab w:val="clear" w:pos="794"/>
        </w:tabs>
      </w:pPr>
      <w:r w:rsidRPr="00410333">
        <w:rPr>
          <w:rFonts w:ascii="Traditional Arabic" w:hAnsi="Traditional Arabic"/>
          <w:sz w:val="30"/>
        </w:rPr>
        <w:t>•</w:t>
      </w:r>
      <w:r w:rsidRPr="00410333">
        <w:rPr>
          <w:rFonts w:hint="cs"/>
          <w:rtl/>
        </w:rPr>
        <w:tab/>
      </w:r>
      <w:r w:rsidRPr="00410333">
        <w:rPr>
          <w:rtl/>
        </w:rPr>
        <w:t xml:space="preserve">تشجيع </w:t>
      </w:r>
      <w:r w:rsidRPr="00410333">
        <w:rPr>
          <w:rFonts w:hint="cs"/>
          <w:rtl/>
        </w:rPr>
        <w:t>ال</w:t>
      </w:r>
      <w:r w:rsidRPr="00410333">
        <w:rPr>
          <w:rtl/>
        </w:rPr>
        <w:t xml:space="preserve">إعارة </w:t>
      </w:r>
      <w:r w:rsidRPr="00410333">
        <w:rPr>
          <w:rFonts w:hint="cs"/>
          <w:rtl/>
        </w:rPr>
        <w:t>و</w:t>
      </w:r>
      <w:r w:rsidRPr="00410333">
        <w:rPr>
          <w:rtl/>
        </w:rPr>
        <w:t xml:space="preserve">فرص العمل قصيرة الأجل </w:t>
      </w:r>
      <w:r w:rsidRPr="00410333">
        <w:rPr>
          <w:rFonts w:hint="cs"/>
          <w:rtl/>
        </w:rPr>
        <w:t>ل</w:t>
      </w:r>
      <w:r w:rsidRPr="00410333">
        <w:rPr>
          <w:rtl/>
        </w:rPr>
        <w:t xml:space="preserve">خبراء </w:t>
      </w:r>
      <w:r w:rsidRPr="00410333">
        <w:rPr>
          <w:rFonts w:hint="cs"/>
          <w:rtl/>
        </w:rPr>
        <w:t>من ا</w:t>
      </w:r>
      <w:r w:rsidRPr="00410333">
        <w:rPr>
          <w:rtl/>
        </w:rPr>
        <w:t>لبلدان النامية في مختبرات ا</w:t>
      </w:r>
      <w:r w:rsidRPr="00410333">
        <w:rPr>
          <w:rFonts w:hint="cs"/>
          <w:rtl/>
        </w:rPr>
        <w:t>لا</w:t>
      </w:r>
      <w:r w:rsidRPr="00410333">
        <w:rPr>
          <w:rtl/>
        </w:rPr>
        <w:t xml:space="preserve">ختبار </w:t>
      </w:r>
      <w:r w:rsidRPr="00410333">
        <w:rPr>
          <w:rFonts w:hint="cs"/>
          <w:rtl/>
        </w:rPr>
        <w:t xml:space="preserve">لدى منظمات </w:t>
      </w:r>
      <w:r w:rsidRPr="00410333">
        <w:rPr>
          <w:rtl/>
        </w:rPr>
        <w:t>وضع المعايير</w:t>
      </w:r>
      <w:r w:rsidRPr="00410333">
        <w:rPr>
          <w:rFonts w:hint="cs"/>
          <w:rtl/>
        </w:rPr>
        <w:t> </w:t>
      </w:r>
      <w:r w:rsidRPr="00410333">
        <w:t>(SDO)</w:t>
      </w:r>
      <w:r w:rsidRPr="00410333">
        <w:rPr>
          <w:rtl/>
        </w:rPr>
        <w:t xml:space="preserve"> والشركات المصنعة، ولا سيما في مجال اختبار المطابقة وقابلية التشغيل</w:t>
      </w:r>
      <w:r w:rsidRPr="00410333">
        <w:rPr>
          <w:rFonts w:hint="cs"/>
          <w:rtl/>
        </w:rPr>
        <w:t> </w:t>
      </w:r>
      <w:r w:rsidRPr="00410333">
        <w:rPr>
          <w:rtl/>
        </w:rPr>
        <w:t>البيني</w:t>
      </w:r>
      <w:r w:rsidRPr="00410333">
        <w:rPr>
          <w:rFonts w:hint="cs"/>
          <w:rtl/>
        </w:rPr>
        <w:t>.</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tl/>
        </w:rPr>
        <w:tab/>
      </w:r>
      <w:r w:rsidRPr="00410333">
        <w:rPr>
          <w:rFonts w:hint="eastAsia"/>
          <w:rtl/>
        </w:rPr>
        <w:t>تنظيم</w:t>
      </w:r>
      <w:r w:rsidRPr="00410333">
        <w:rPr>
          <w:rtl/>
        </w:rPr>
        <w:t xml:space="preserve"> دورات تعليمية معمقة عن </w:t>
      </w:r>
      <w:r w:rsidRPr="00410333">
        <w:rPr>
          <w:rFonts w:hint="cs"/>
          <w:rtl/>
        </w:rPr>
        <w:t>فهم و</w:t>
      </w:r>
      <w:r w:rsidRPr="00410333">
        <w:rPr>
          <w:rtl/>
        </w:rPr>
        <w:t xml:space="preserve">تنفيذ </w:t>
      </w:r>
      <w:r w:rsidRPr="00410333">
        <w:rPr>
          <w:rFonts w:hint="eastAsia"/>
          <w:rtl/>
        </w:rPr>
        <w:t>توصيات</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w:t>
      </w:r>
    </w:p>
    <w:p w:rsidR="00D012E6" w:rsidRPr="00410333" w:rsidRDefault="00D012E6" w:rsidP="00DC4C3C">
      <w:pPr>
        <w:pStyle w:val="enumlev1"/>
        <w:tabs>
          <w:tab w:val="clear" w:pos="794"/>
        </w:tabs>
      </w:pPr>
      <w:r w:rsidRPr="00410333">
        <w:rPr>
          <w:rFonts w:ascii="Traditional Arabic" w:hAnsi="Traditional Arabic"/>
          <w:sz w:val="30"/>
        </w:rPr>
        <w:t>•</w:t>
      </w:r>
      <w:r w:rsidRPr="00410333">
        <w:rPr>
          <w:rtl/>
        </w:rPr>
        <w:tab/>
        <w:t>توفير توجيهات ومواد داعمة للبلدان النامية لمساعدتها على وضع وتقديم مناهج للطلبة بشأن التقييس في جامعاتهم</w:t>
      </w:r>
      <w:r w:rsidRPr="00410333">
        <w:rPr>
          <w:rFonts w:hint="cs"/>
          <w:rtl/>
        </w:rPr>
        <w:t xml:space="preserve"> </w:t>
      </w:r>
      <w:r w:rsidRPr="00410333">
        <w:rPr>
          <w:rtl/>
        </w:rPr>
        <w:t>قبل وبعد تخرجهم.</w:t>
      </w:r>
    </w:p>
    <w:p w:rsidR="00D012E6" w:rsidRPr="00410333" w:rsidRDefault="00D012E6" w:rsidP="00DC4C3C">
      <w:pPr>
        <w:pStyle w:val="enumlev1"/>
        <w:tabs>
          <w:tab w:val="clear" w:pos="794"/>
        </w:tabs>
        <w:rPr>
          <w:rtl/>
        </w:rPr>
      </w:pPr>
      <w:r w:rsidRPr="00410333">
        <w:rPr>
          <w:rFonts w:ascii="Traditional Arabic" w:hAnsi="Traditional Arabic"/>
          <w:sz w:val="30"/>
        </w:rPr>
        <w:t>•</w:t>
      </w:r>
      <w:r w:rsidRPr="00410333">
        <w:rPr>
          <w:rtl/>
        </w:rPr>
        <w:tab/>
      </w:r>
      <w:r w:rsidRPr="00410333">
        <w:rPr>
          <w:rFonts w:hint="cs"/>
          <w:rtl/>
        </w:rPr>
        <w:t xml:space="preserve">توفير </w:t>
      </w:r>
      <w:r w:rsidRPr="00410333">
        <w:rPr>
          <w:rtl/>
        </w:rPr>
        <w:t xml:space="preserve">عدد أكبر، قدر الإمكان، من المنح </w:t>
      </w:r>
      <w:r w:rsidRPr="00410333">
        <w:rPr>
          <w:rFonts w:hint="eastAsia"/>
          <w:rtl/>
        </w:rPr>
        <w:t>للبلدان</w:t>
      </w:r>
      <w:r w:rsidRPr="00410333">
        <w:rPr>
          <w:rtl/>
        </w:rPr>
        <w:t xml:space="preserve"> </w:t>
      </w:r>
      <w:r w:rsidRPr="00410333">
        <w:rPr>
          <w:rFonts w:hint="cs"/>
          <w:rtl/>
        </w:rPr>
        <w:t xml:space="preserve">النامية </w:t>
      </w:r>
      <w:r w:rsidRPr="00410333">
        <w:rPr>
          <w:rFonts w:hint="eastAsia"/>
          <w:rtl/>
        </w:rPr>
        <w:t>المستحق</w:t>
      </w:r>
      <w:r w:rsidRPr="00410333">
        <w:rPr>
          <w:rFonts w:hint="cs"/>
          <w:rtl/>
        </w:rPr>
        <w:t xml:space="preserve">ة من خلال مكتب تقييس الاتصالات </w:t>
      </w:r>
      <w:r w:rsidRPr="00410333">
        <w:rPr>
          <w:rFonts w:hint="eastAsia"/>
          <w:rtl/>
        </w:rPr>
        <w:t>لتمكينها</w:t>
      </w:r>
      <w:r w:rsidRPr="00410333">
        <w:rPr>
          <w:rtl/>
        </w:rPr>
        <w:t xml:space="preserve"> </w:t>
      </w:r>
      <w:r w:rsidRPr="00410333">
        <w:rPr>
          <w:rFonts w:hint="eastAsia"/>
          <w:rtl/>
        </w:rPr>
        <w:t>من</w:t>
      </w:r>
      <w:r w:rsidRPr="00410333">
        <w:rPr>
          <w:rtl/>
        </w:rPr>
        <w:t xml:space="preserve"> </w:t>
      </w:r>
      <w:r w:rsidRPr="00410333">
        <w:rPr>
          <w:rFonts w:hint="eastAsia"/>
          <w:rtl/>
        </w:rPr>
        <w:t>حضور</w:t>
      </w:r>
      <w:r w:rsidRPr="00410333">
        <w:rPr>
          <w:rtl/>
        </w:rPr>
        <w:t xml:space="preserve"> </w:t>
      </w:r>
      <w:r w:rsidRPr="00410333">
        <w:rPr>
          <w:rFonts w:hint="eastAsia"/>
          <w:rtl/>
        </w:rPr>
        <w:t>اجتماعات</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ذات الصلة</w:t>
      </w:r>
      <w:r w:rsidRPr="00410333">
        <w:rPr>
          <w:rtl/>
        </w:rPr>
        <w:t>.</w:t>
      </w:r>
    </w:p>
    <w:p w:rsidR="000D3FAD" w:rsidRPr="00410333" w:rsidRDefault="000D3FAD" w:rsidP="00DC4C3C">
      <w:pPr>
        <w:pStyle w:val="Heading1"/>
        <w:tabs>
          <w:tab w:val="clear" w:pos="794"/>
        </w:tabs>
        <w:rPr>
          <w:rtl/>
        </w:rPr>
      </w:pPr>
      <w:r w:rsidRPr="00410333">
        <w:rPr>
          <w:rFonts w:hint="cs"/>
          <w:rtl/>
        </w:rPr>
        <w:t>رابعاً</w:t>
      </w:r>
      <w:r w:rsidRPr="00410333">
        <w:rPr>
          <w:rFonts w:hint="cs"/>
          <w:rtl/>
        </w:rPr>
        <w:tab/>
        <w:t xml:space="preserve">البرنامج </w:t>
      </w:r>
      <w:r w:rsidRPr="00410333">
        <w:t>4</w:t>
      </w:r>
      <w:r w:rsidRPr="00410333">
        <w:rPr>
          <w:rFonts w:hint="cs"/>
          <w:rtl/>
        </w:rPr>
        <w:t>: جمع الأموال لسد الفجوة التقييسية</w:t>
      </w:r>
    </w:p>
    <w:p w:rsidR="00D012E6" w:rsidRPr="00410333" w:rsidRDefault="00BA2E1F" w:rsidP="00DC4C3C">
      <w:pPr>
        <w:pStyle w:val="enumlev1"/>
        <w:tabs>
          <w:tab w:val="clear" w:pos="794"/>
        </w:tabs>
        <w:rPr>
          <w:rtl/>
        </w:rPr>
      </w:pPr>
      <w:r w:rsidRPr="00410333">
        <w:rPr>
          <w:rFonts w:hint="cs"/>
          <w:i/>
          <w:iCs/>
          <w:rtl/>
          <w:lang w:bidi="ar-EG"/>
        </w:rPr>
        <w:t xml:space="preserve"> </w:t>
      </w:r>
      <w:r w:rsidR="00D012E6" w:rsidRPr="00410333">
        <w:rPr>
          <w:rFonts w:hint="cs"/>
          <w:i/>
          <w:iCs/>
          <w:rtl/>
        </w:rPr>
        <w:t>أ )</w:t>
      </w:r>
      <w:r w:rsidR="00D012E6" w:rsidRPr="00410333">
        <w:rPr>
          <w:rFonts w:hint="cs"/>
          <w:rtl/>
        </w:rPr>
        <w:tab/>
        <w:t>المساهمات في خطة العمل من خلال الأشكال التالية من الشراكات وغيرها من الوسائل:</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مساهمات في إطار الشراكات.</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الميزانية الإضافية التي يخصصها الاتحاد.</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مساهمات طوعية من البلدان المتقدمة.</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مساهمات طوعية من القطاع الخاص.</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مساهمات طوعية من جهات أُخرى.</w:t>
      </w:r>
    </w:p>
    <w:p w:rsidR="00D012E6" w:rsidRPr="00410333" w:rsidRDefault="00D012E6" w:rsidP="00DC4C3C">
      <w:pPr>
        <w:pStyle w:val="enumlev1"/>
        <w:tabs>
          <w:tab w:val="clear" w:pos="794"/>
        </w:tabs>
        <w:rPr>
          <w:rtl/>
        </w:rPr>
      </w:pPr>
      <w:r w:rsidRPr="00410333">
        <w:rPr>
          <w:rFonts w:hint="cs"/>
          <w:i/>
          <w:iCs/>
          <w:rtl/>
        </w:rPr>
        <w:t>ب)</w:t>
      </w:r>
      <w:r w:rsidRPr="00410333">
        <w:rPr>
          <w:rFonts w:hint="cs"/>
          <w:rtl/>
        </w:rPr>
        <w:tab/>
        <w:t>إدارة الأموال لدى مكتب تقييس الاتصالات:</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يكون مدير مكتب تقييس الاتصالات، بتعاون وثيق مع مدير مكتب تنمية الاتصالات، هو المسؤول عن إدارة الأموال المجموعة على النحو المذكور أعلاه وتستعمل هذه الأموال بشكل رئيسي لتحقيق أهداف هذه البرامج.</w:t>
      </w:r>
    </w:p>
    <w:p w:rsidR="00D012E6" w:rsidRPr="00410333" w:rsidRDefault="00D012E6" w:rsidP="00DC4C3C">
      <w:pPr>
        <w:pStyle w:val="enumlev1"/>
        <w:tabs>
          <w:tab w:val="clear" w:pos="794"/>
        </w:tabs>
        <w:rPr>
          <w:rtl/>
        </w:rPr>
      </w:pPr>
      <w:r w:rsidRPr="00410333">
        <w:rPr>
          <w:rFonts w:hint="cs"/>
          <w:i/>
          <w:iCs/>
          <w:rtl/>
        </w:rPr>
        <w:t>ج)</w:t>
      </w:r>
      <w:r w:rsidRPr="00410333">
        <w:rPr>
          <w:rFonts w:hint="cs"/>
          <w:rtl/>
        </w:rPr>
        <w:tab/>
        <w:t>مبادئ استعمال الأموال:</w:t>
      </w:r>
    </w:p>
    <w:p w:rsidR="00D012E6" w:rsidRPr="00410333" w:rsidRDefault="00D012E6" w:rsidP="00E952D6">
      <w:pPr>
        <w:pStyle w:val="enumlev2"/>
        <w:rPr>
          <w:rtl/>
        </w:rPr>
      </w:pPr>
      <w:r w:rsidRPr="00410333">
        <w:rPr>
          <w:rFonts w:ascii="Traditional Arabic" w:hAnsi="Traditional Arabic"/>
          <w:sz w:val="30"/>
        </w:rPr>
        <w:t>•</w:t>
      </w:r>
      <w:r w:rsidRPr="00410333">
        <w:rPr>
          <w:rFonts w:hint="cs"/>
          <w:rtl/>
        </w:rPr>
        <w:tab/>
        <w:t>تستعمل الأموال للأنشطة المتعلقة بالاتحاد الدولي للاتصالات، بما في ذلك، على سبيل الذكر لا</w:t>
      </w:r>
      <w:r w:rsidRPr="00410333">
        <w:rPr>
          <w:rFonts w:hint="eastAsia"/>
          <w:rtl/>
        </w:rPr>
        <w:t> </w:t>
      </w:r>
      <w:r w:rsidRPr="00410333">
        <w:rPr>
          <w:rFonts w:hint="cs"/>
          <w:rtl/>
        </w:rPr>
        <w:t xml:space="preserve">الحصر، المساعدات والمشاورات والتدريب لممثلي البلدان النامية في أنشطة قطاع تقييس الاتصالات، </w:t>
      </w:r>
      <w:r w:rsidRPr="00410333">
        <w:rPr>
          <w:rFonts w:hint="cs"/>
          <w:sz w:val="30"/>
          <w:rtl/>
        </w:rPr>
        <w:t>كما تستعمل في برامج دراسة فحص المطابقة والتوصيل البيني وبرامج قابلية التشغيل البيني من أجل البلدان</w:t>
      </w:r>
      <w:r w:rsidRPr="00410333">
        <w:rPr>
          <w:rFonts w:hint="eastAsia"/>
          <w:sz w:val="30"/>
          <w:rtl/>
        </w:rPr>
        <w:t> </w:t>
      </w:r>
      <w:r w:rsidRPr="00410333">
        <w:rPr>
          <w:rFonts w:hint="cs"/>
          <w:sz w:val="30"/>
          <w:rtl/>
        </w:rPr>
        <w:t>النامية.</w:t>
      </w:r>
    </w:p>
    <w:p w:rsidR="00FA6D20" w:rsidRPr="00410333" w:rsidRDefault="00FA6D20" w:rsidP="00E952D6"/>
    <w:p w:rsidR="00205FAD" w:rsidRPr="00410333" w:rsidRDefault="00205FAD" w:rsidP="00E952D6">
      <w:pPr>
        <w:rPr>
          <w:rtl/>
        </w:rPr>
        <w:sectPr w:rsidR="00205FAD" w:rsidRPr="00410333" w:rsidSect="007F6427">
          <w:pgSz w:w="11907" w:h="16840" w:code="9"/>
          <w:pgMar w:top="1134" w:right="1134" w:bottom="1134" w:left="1134" w:header="567" w:footer="567" w:gutter="0"/>
          <w:cols w:space="708"/>
          <w:vAlign w:val="both"/>
          <w:docGrid w:linePitch="360"/>
        </w:sectPr>
      </w:pPr>
    </w:p>
    <w:p w:rsidR="00205FAD" w:rsidRPr="00410333" w:rsidRDefault="00205FAD" w:rsidP="00E952D6">
      <w:pPr>
        <w:pStyle w:val="ResNo"/>
        <w:rPr>
          <w:rtl/>
        </w:rPr>
      </w:pPr>
      <w:bookmarkStart w:id="104" w:name="_Toc349551579"/>
      <w:bookmarkStart w:id="105" w:name="RES_45"/>
      <w:r w:rsidRPr="00410333">
        <w:rPr>
          <w:rFonts w:hint="cs"/>
          <w:rtl/>
        </w:rPr>
        <w:lastRenderedPageBreak/>
        <w:t>ال</w:t>
      </w:r>
      <w:r w:rsidRPr="00410333">
        <w:rPr>
          <w:rtl/>
        </w:rPr>
        <w:t>قرار</w:t>
      </w:r>
      <w:r w:rsidRPr="00410333">
        <w:rPr>
          <w:rFonts w:hint="cs"/>
          <w:rtl/>
        </w:rPr>
        <w:t> </w:t>
      </w:r>
      <w:r w:rsidRPr="00410333">
        <w:rPr>
          <w:rStyle w:val="href"/>
        </w:rPr>
        <w:t>45</w:t>
      </w:r>
      <w:r w:rsidRPr="00410333">
        <w:rPr>
          <w:rFonts w:hint="cs"/>
          <w:rtl/>
        </w:rPr>
        <w:t xml:space="preserve"> (المراجَع في الحمامات، </w:t>
      </w:r>
      <w:r w:rsidRPr="00410333">
        <w:t>2016</w:t>
      </w:r>
      <w:r w:rsidRPr="00410333">
        <w:rPr>
          <w:rFonts w:hint="cs"/>
          <w:rtl/>
        </w:rPr>
        <w:t>)</w:t>
      </w:r>
      <w:bookmarkEnd w:id="104"/>
    </w:p>
    <w:p w:rsidR="00205FAD" w:rsidRPr="00410333" w:rsidRDefault="00205FAD" w:rsidP="00E952D6">
      <w:pPr>
        <w:pStyle w:val="Restitle"/>
        <w:rPr>
          <w:rtl/>
        </w:rPr>
      </w:pPr>
      <w:bookmarkStart w:id="106" w:name="_Toc219803541"/>
      <w:bookmarkStart w:id="107" w:name="_Toc349551580"/>
      <w:bookmarkEnd w:id="105"/>
      <w:r w:rsidRPr="00410333">
        <w:rPr>
          <w:rFonts w:hint="cs"/>
          <w:rtl/>
        </w:rPr>
        <w:t>التنسيق الفعّال لأعمال التقييس فيما بين لجان الدراسات في قطاع تقييس الاتصالات</w:t>
      </w:r>
      <w:r w:rsidRPr="00410333">
        <w:rPr>
          <w:rFonts w:hint="cs"/>
          <w:rtl/>
        </w:rPr>
        <w:br/>
        <w:t xml:space="preserve">ودور </w:t>
      </w:r>
      <w:r w:rsidRPr="00410333">
        <w:rPr>
          <w:rFonts w:hint="cs"/>
          <w:rtl/>
          <w:lang w:eastAsia="zh-CN"/>
        </w:rPr>
        <w:t>الفريق الاستشاري لتقييس الاتصالات</w:t>
      </w:r>
      <w:bookmarkEnd w:id="106"/>
      <w:r w:rsidRPr="00410333">
        <w:rPr>
          <w:rFonts w:hint="cs"/>
          <w:rtl/>
          <w:lang w:eastAsia="zh-CN"/>
        </w:rPr>
        <w:t xml:space="preserve"> للاتحاد الدولي للاتصالات</w:t>
      </w:r>
      <w:bookmarkEnd w:id="107"/>
    </w:p>
    <w:p w:rsidR="00205FAD" w:rsidRPr="00410333" w:rsidRDefault="00205FAD" w:rsidP="00E952D6">
      <w:pPr>
        <w:pStyle w:val="Resref"/>
        <w:rPr>
          <w:iCs/>
          <w:rtl/>
        </w:rPr>
      </w:pPr>
      <w:r w:rsidRPr="00410333">
        <w:rPr>
          <w:iCs/>
          <w:rtl/>
        </w:rPr>
        <w:t>(</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t xml:space="preserve"> </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iCs/>
          <w:rtl/>
        </w:rPr>
        <w:t xml:space="preserve"> </w:t>
      </w:r>
      <w:r w:rsidRPr="00410333">
        <w:rPr>
          <w:iCs/>
        </w:rPr>
        <w:t>2016</w:t>
      </w:r>
      <w:r w:rsidRPr="00410333">
        <w:rPr>
          <w:iCs/>
          <w:rtl/>
        </w:rPr>
        <w:t>)</w:t>
      </w:r>
    </w:p>
    <w:p w:rsidR="00D012E6" w:rsidRPr="00410333" w:rsidRDefault="00D012E6" w:rsidP="00DC4C3C">
      <w:pPr>
        <w:pStyle w:val="Normalaftertitle"/>
        <w:keepNext/>
        <w:tabs>
          <w:tab w:val="clear" w:pos="794"/>
        </w:tabs>
        <w:spacing w:before="360"/>
        <w:rPr>
          <w:rtl/>
        </w:rPr>
      </w:pPr>
      <w:r w:rsidRPr="00410333">
        <w:rPr>
          <w:rFonts w:hint="cs"/>
          <w:rtl/>
        </w:rPr>
        <w:t xml:space="preserve">إن الجمعية العالمية لتقييس الاتصالات </w:t>
      </w:r>
      <w:r w:rsidRPr="00410333">
        <w:rPr>
          <w:rFonts w:hint="cs"/>
          <w:rtl/>
          <w:lang w:bidi="ar-EG"/>
        </w:rPr>
        <w:t xml:space="preserve">(الحمامات، </w:t>
      </w:r>
      <w:r w:rsidRPr="00410333">
        <w:rPr>
          <w:lang w:bidi="ar-EG"/>
        </w:rPr>
        <w:t>2016</w:t>
      </w:r>
      <w:r w:rsidRPr="00410333">
        <w:rPr>
          <w:rFonts w:hint="cs"/>
          <w:rtl/>
          <w:lang w:bidi="ar-EG"/>
        </w:rPr>
        <w:t>)</w:t>
      </w:r>
      <w:r w:rsidRPr="00410333">
        <w:rPr>
          <w:rFonts w:hint="cs"/>
          <w:rtl/>
        </w:rPr>
        <w:t>،</w:t>
      </w:r>
    </w:p>
    <w:p w:rsidR="00D012E6" w:rsidRPr="00410333" w:rsidRDefault="00D012E6" w:rsidP="00DC4C3C">
      <w:pPr>
        <w:pStyle w:val="Call"/>
        <w:tabs>
          <w:tab w:val="clear" w:pos="794"/>
        </w:tabs>
        <w:spacing w:before="160"/>
        <w:rPr>
          <w:rtl/>
        </w:rPr>
      </w:pPr>
      <w:r w:rsidRPr="00410333">
        <w:rPr>
          <w:rFonts w:hint="cs"/>
          <w:rtl/>
        </w:rPr>
        <w:t>إذ تلاحظ</w:t>
      </w:r>
    </w:p>
    <w:p w:rsidR="00D012E6" w:rsidRPr="00410333" w:rsidRDefault="00D012E6" w:rsidP="00DC4C3C">
      <w:pPr>
        <w:tabs>
          <w:tab w:val="clear" w:pos="794"/>
        </w:tabs>
        <w:spacing w:line="180" w:lineRule="auto"/>
        <w:rPr>
          <w:rtl/>
        </w:rPr>
      </w:pPr>
      <w:r w:rsidRPr="00410333">
        <w:rPr>
          <w:rFonts w:hint="cs"/>
          <w:i/>
          <w:iCs/>
          <w:rtl/>
        </w:rPr>
        <w:t xml:space="preserve"> أ )</w:t>
      </w:r>
      <w:r w:rsidRPr="00410333">
        <w:rPr>
          <w:rFonts w:hint="cs"/>
          <w:rtl/>
        </w:rPr>
        <w:tab/>
        <w:t>أن قطاع تقييس الاتصالات</w:t>
      </w:r>
      <w:r w:rsidRPr="00410333">
        <w:rPr>
          <w:rFonts w:hint="eastAsia"/>
          <w:rtl/>
        </w:rPr>
        <w:t> </w:t>
      </w:r>
      <w:r w:rsidRPr="00410333">
        <w:t>(ITU</w:t>
      </w:r>
      <w:r w:rsidRPr="00410333">
        <w:sym w:font="Symbol" w:char="F02D"/>
      </w:r>
      <w:r w:rsidRPr="00410333">
        <w:t>T)</w:t>
      </w:r>
      <w:r w:rsidRPr="00410333">
        <w:rPr>
          <w:rFonts w:hint="cs"/>
          <w:rtl/>
        </w:rPr>
        <w:t xml:space="preserve"> في الاتحاد الدولي للاتصالات هو هيئة التقييس العالمية البارزة وتتألف من</w:t>
      </w:r>
      <w:r w:rsidRPr="00410333">
        <w:rPr>
          <w:rFonts w:hint="eastAsia"/>
          <w:rtl/>
        </w:rPr>
        <w:t> </w:t>
      </w:r>
      <w:r w:rsidRPr="00410333">
        <w:rPr>
          <w:rFonts w:hint="cs"/>
          <w:rtl/>
        </w:rPr>
        <w:t>الإدارات وموردي المعدات وهيئات التشغيل والتنظيم؛</w:t>
      </w:r>
    </w:p>
    <w:p w:rsidR="00D012E6" w:rsidRPr="00410333" w:rsidRDefault="00D012E6" w:rsidP="00DC4C3C">
      <w:pPr>
        <w:tabs>
          <w:tab w:val="clear" w:pos="794"/>
        </w:tabs>
        <w:spacing w:line="180" w:lineRule="auto"/>
        <w:rPr>
          <w:rtl/>
        </w:rPr>
      </w:pPr>
      <w:r w:rsidRPr="00410333">
        <w:rPr>
          <w:rFonts w:hint="cs"/>
          <w:i/>
          <w:iCs/>
          <w:rtl/>
        </w:rPr>
        <w:t>ب)</w:t>
      </w:r>
      <w:r w:rsidRPr="00410333">
        <w:rPr>
          <w:rFonts w:hint="cs"/>
          <w:rtl/>
        </w:rPr>
        <w:tab/>
        <w:t xml:space="preserve">أن المادة </w:t>
      </w:r>
      <w:r w:rsidRPr="00410333">
        <w:t>17</w:t>
      </w:r>
      <w:r w:rsidRPr="00410333">
        <w:rPr>
          <w:rFonts w:hint="cs"/>
          <w:rtl/>
        </w:rPr>
        <w:t xml:space="preserve"> من دستور الاتحاد تنص على أن يقوم قطاع تقييس الاتصالات بالوفاء بشكل كامل بأهداف الاتحاد، مع مراعاة الاعتبارات الخاصة بالبلدان النامية</w:t>
      </w:r>
      <w:r w:rsidRPr="00410333">
        <w:rPr>
          <w:rStyle w:val="FootnoteReference"/>
          <w:rtl/>
        </w:rPr>
        <w:footnoteReference w:customMarkFollows="1" w:id="23"/>
        <w:t>1</w:t>
      </w:r>
      <w:r w:rsidRPr="00410333">
        <w:rPr>
          <w:rFonts w:hint="cs"/>
          <w:rtl/>
        </w:rPr>
        <w:t>، وذلك من خلال إجراء دراسات حول المسائل التقنية والتشغيلية والتعريفية، واعتماد توصيات بهذا الشأن، بغية تقييس الاتصالات على الصعيد العالمي؛</w:t>
      </w:r>
    </w:p>
    <w:p w:rsidR="00D012E6" w:rsidRPr="00410333" w:rsidRDefault="00D012E6" w:rsidP="00DC4C3C">
      <w:pPr>
        <w:tabs>
          <w:tab w:val="clear" w:pos="794"/>
        </w:tabs>
        <w:spacing w:line="180" w:lineRule="auto"/>
        <w:rPr>
          <w:rtl/>
        </w:rPr>
      </w:pPr>
      <w:r w:rsidRPr="00410333">
        <w:rPr>
          <w:rFonts w:hint="cs"/>
          <w:i/>
          <w:iCs/>
          <w:rtl/>
        </w:rPr>
        <w:t>ج)</w:t>
      </w:r>
      <w:r w:rsidRPr="00410333">
        <w:rPr>
          <w:rFonts w:hint="cs"/>
          <w:rtl/>
        </w:rPr>
        <w:tab/>
        <w:t xml:space="preserve">أن المادة </w:t>
      </w:r>
      <w:r w:rsidRPr="00410333">
        <w:t>13</w:t>
      </w:r>
      <w:r w:rsidRPr="00410333">
        <w:rPr>
          <w:rFonts w:hint="cs"/>
          <w:rtl/>
        </w:rPr>
        <w:t xml:space="preserve"> من اتفاقية الاتحاد تنص على أنه يتعين على الجمعية العالمية لتقييس الاتصالات</w:t>
      </w:r>
      <w:r w:rsidRPr="00410333">
        <w:rPr>
          <w:rFonts w:hint="eastAsia"/>
          <w:rtl/>
        </w:rPr>
        <w:t> </w:t>
      </w:r>
      <w:r w:rsidRPr="00410333">
        <w:t>(WTSA)</w:t>
      </w:r>
      <w:r w:rsidRPr="00410333">
        <w:rPr>
          <w:rFonts w:hint="cs"/>
          <w:rtl/>
        </w:rPr>
        <w:t>، في </w:t>
      </w:r>
      <w:r w:rsidRPr="00410333">
        <w:rPr>
          <w:rFonts w:hint="cs"/>
          <w:i/>
          <w:iCs/>
          <w:rtl/>
        </w:rPr>
        <w:t>جملة</w:t>
      </w:r>
      <w:r w:rsidRPr="00410333">
        <w:rPr>
          <w:rFonts w:hint="eastAsia"/>
          <w:i/>
          <w:iCs/>
          <w:rtl/>
        </w:rPr>
        <w:t> </w:t>
      </w:r>
      <w:r w:rsidRPr="00410333">
        <w:rPr>
          <w:rFonts w:hint="cs"/>
          <w:i/>
          <w:iCs/>
          <w:rtl/>
        </w:rPr>
        <w:t>أمور</w:t>
      </w:r>
      <w:r w:rsidRPr="00410333">
        <w:rPr>
          <w:rFonts w:hint="cs"/>
          <w:rtl/>
        </w:rPr>
        <w:t>، أن</w:t>
      </w:r>
      <w:r w:rsidRPr="00410333">
        <w:rPr>
          <w:rFonts w:hint="eastAsia"/>
          <w:rtl/>
        </w:rPr>
        <w:t> </w:t>
      </w:r>
      <w:r w:rsidRPr="00410333">
        <w:rPr>
          <w:rFonts w:hint="cs"/>
          <w:rtl/>
        </w:rPr>
        <w:t>توافق على برنامج العمل لقطاع تقييس الاتصالات في كل فترة دراسة وأن تحدد الأولوية ودرجة الاستعجال والآثار المالية التقديرية والإطار الزمني لاستكمال الدراسات،</w:t>
      </w:r>
    </w:p>
    <w:p w:rsidR="00D012E6" w:rsidRPr="00410333" w:rsidRDefault="00D012E6" w:rsidP="00DC4C3C">
      <w:pPr>
        <w:pStyle w:val="Call"/>
        <w:tabs>
          <w:tab w:val="clear" w:pos="794"/>
        </w:tabs>
        <w:spacing w:before="160"/>
        <w:rPr>
          <w:rtl/>
        </w:rPr>
      </w:pPr>
      <w:r w:rsidRPr="00410333">
        <w:rPr>
          <w:rFonts w:hint="cs"/>
          <w:rtl/>
        </w:rPr>
        <w:t>وإذ تضع في اعتبارها</w:t>
      </w:r>
    </w:p>
    <w:p w:rsidR="00D012E6" w:rsidRPr="00410333" w:rsidRDefault="00D012E6" w:rsidP="00DC4C3C">
      <w:pPr>
        <w:tabs>
          <w:tab w:val="clear" w:pos="794"/>
        </w:tabs>
        <w:spacing w:line="180" w:lineRule="auto"/>
        <w:rPr>
          <w:rtl/>
        </w:rPr>
      </w:pPr>
      <w:r w:rsidRPr="00410333">
        <w:rPr>
          <w:rFonts w:hint="cs"/>
          <w:i/>
          <w:iCs/>
          <w:rtl/>
        </w:rPr>
        <w:t xml:space="preserve"> أ )</w:t>
      </w:r>
      <w:r w:rsidRPr="00410333">
        <w:rPr>
          <w:rFonts w:hint="cs"/>
          <w:rtl/>
        </w:rPr>
        <w:tab/>
        <w:t xml:space="preserve">القرار </w:t>
      </w:r>
      <w:r w:rsidRPr="00410333">
        <w:t>122</w:t>
      </w:r>
      <w:r w:rsidRPr="00410333">
        <w:rPr>
          <w:rFonts w:hint="cs"/>
          <w:rtl/>
        </w:rPr>
        <w:t xml:space="preserve"> (المراجَع في غوادالاخارا، </w:t>
      </w:r>
      <w:r w:rsidRPr="00410333">
        <w:t>2010</w:t>
      </w:r>
      <w:r w:rsidRPr="00410333">
        <w:rPr>
          <w:rFonts w:hint="cs"/>
          <w:rtl/>
        </w:rPr>
        <w:t>) لمؤتمر المندوبين المفوضين الذي يقرر أن تدرس الجمعية العالمية لتقييس الاتصالات، على النحو المناسب، المسائل الاستراتيجية في مجال التقييس، ويشجع الدول الأعضاء وأعضاء قطاع تقييس الاتصالات ورؤساء لجان الدراسات ونواب رؤسائها على التركيز</w:t>
      </w:r>
      <w:r w:rsidRPr="00410333">
        <w:rPr>
          <w:rFonts w:hint="cs"/>
          <w:rtl/>
          <w:lang w:bidi="ar-EG"/>
        </w:rPr>
        <w:t>،</w:t>
      </w:r>
      <w:r w:rsidRPr="00410333">
        <w:rPr>
          <w:rFonts w:hint="cs"/>
          <w:rtl/>
        </w:rPr>
        <w:t xml:space="preserve"> في </w:t>
      </w:r>
      <w:r w:rsidRPr="00410333">
        <w:rPr>
          <w:rFonts w:hint="cs"/>
          <w:i/>
          <w:iCs/>
          <w:rtl/>
        </w:rPr>
        <w:t>جملة أمور</w:t>
      </w:r>
      <w:r w:rsidRPr="00410333">
        <w:rPr>
          <w:rFonts w:hint="cs"/>
          <w:rtl/>
        </w:rPr>
        <w:t>، على تحديد قضايا التقييس الاستراتيجية وتحليلها ضمن أعمالهم التحضيرية للجمعية العالمية لتقييس الاتصالات من أجل تيسير أعمال الجمعية؛</w:t>
      </w:r>
    </w:p>
    <w:p w:rsidR="00D012E6" w:rsidRPr="00410333" w:rsidRDefault="00D012E6" w:rsidP="00DC4C3C">
      <w:pPr>
        <w:tabs>
          <w:tab w:val="clear" w:pos="794"/>
        </w:tabs>
        <w:spacing w:line="180" w:lineRule="auto"/>
        <w:rPr>
          <w:rtl/>
        </w:rPr>
      </w:pPr>
      <w:r w:rsidRPr="00410333">
        <w:rPr>
          <w:rFonts w:hint="cs"/>
          <w:i/>
          <w:iCs/>
          <w:rtl/>
        </w:rPr>
        <w:t>ب)</w:t>
      </w:r>
      <w:r w:rsidRPr="00410333">
        <w:rPr>
          <w:rFonts w:hint="cs"/>
          <w:rtl/>
        </w:rPr>
        <w:tab/>
      </w:r>
      <w:r w:rsidRPr="00EB685F">
        <w:rPr>
          <w:rFonts w:hint="cs"/>
          <w:spacing w:val="10"/>
          <w:rtl/>
        </w:rPr>
        <w:t>أن تعزيز مصالح البلدان النامية يتحقق بكفالة اتباع نهج منسق تجاه التقييس عندما يتعلق الأمر بمسائل</w:t>
      </w:r>
      <w:r w:rsidRPr="00410333">
        <w:rPr>
          <w:rFonts w:hint="cs"/>
          <w:rtl/>
        </w:rPr>
        <w:t xml:space="preserve"> التقييس</w:t>
      </w:r>
      <w:r w:rsidRPr="00410333">
        <w:rPr>
          <w:rFonts w:hint="eastAsia"/>
          <w:rtl/>
        </w:rPr>
        <w:t> </w:t>
      </w:r>
      <w:r w:rsidRPr="00410333">
        <w:rPr>
          <w:rFonts w:hint="cs"/>
          <w:rtl/>
        </w:rPr>
        <w:t>الاستراتيجية؛</w:t>
      </w:r>
    </w:p>
    <w:p w:rsidR="00D012E6" w:rsidRPr="00410333" w:rsidRDefault="00D012E6" w:rsidP="00DC4C3C">
      <w:pPr>
        <w:tabs>
          <w:tab w:val="clear" w:pos="794"/>
        </w:tabs>
        <w:spacing w:line="180" w:lineRule="auto"/>
        <w:rPr>
          <w:spacing w:val="-4"/>
          <w:rtl/>
        </w:rPr>
      </w:pPr>
      <w:r w:rsidRPr="00410333">
        <w:rPr>
          <w:rFonts w:hint="eastAsia"/>
          <w:i/>
          <w:iCs/>
          <w:spacing w:val="-4"/>
          <w:rtl/>
        </w:rPr>
        <w:t>ج</w:t>
      </w:r>
      <w:r w:rsidRPr="00410333">
        <w:rPr>
          <w:i/>
          <w:iCs/>
          <w:spacing w:val="-4"/>
          <w:rtl/>
        </w:rPr>
        <w:t>)</w:t>
      </w:r>
      <w:r w:rsidRPr="00410333">
        <w:rPr>
          <w:spacing w:val="-4"/>
          <w:rtl/>
        </w:rPr>
        <w:tab/>
      </w:r>
      <w:r w:rsidRPr="00410333">
        <w:rPr>
          <w:rFonts w:hint="eastAsia"/>
          <w:spacing w:val="-4"/>
          <w:rtl/>
        </w:rPr>
        <w:t>أن</w:t>
      </w:r>
      <w:r w:rsidRPr="00410333">
        <w:rPr>
          <w:spacing w:val="-4"/>
          <w:rtl/>
        </w:rPr>
        <w:t xml:space="preserve"> </w:t>
      </w:r>
      <w:r w:rsidRPr="00410333">
        <w:rPr>
          <w:rFonts w:hint="eastAsia"/>
          <w:spacing w:val="-4"/>
          <w:rtl/>
        </w:rPr>
        <w:t>الجمعية</w:t>
      </w:r>
      <w:r w:rsidRPr="00410333">
        <w:rPr>
          <w:spacing w:val="-4"/>
          <w:rtl/>
        </w:rPr>
        <w:t xml:space="preserve"> </w:t>
      </w:r>
      <w:r w:rsidRPr="00410333">
        <w:rPr>
          <w:rFonts w:hint="eastAsia"/>
          <w:spacing w:val="-4"/>
          <w:rtl/>
        </w:rPr>
        <w:t>العالمية</w:t>
      </w:r>
      <w:r w:rsidRPr="00410333">
        <w:rPr>
          <w:spacing w:val="-4"/>
          <w:rtl/>
        </w:rPr>
        <w:t xml:space="preserve"> </w:t>
      </w:r>
      <w:r w:rsidRPr="00410333">
        <w:rPr>
          <w:rFonts w:hint="eastAsia"/>
          <w:spacing w:val="-4"/>
          <w:rtl/>
        </w:rPr>
        <w:t>لتقييس</w:t>
      </w:r>
      <w:r w:rsidRPr="00410333">
        <w:rPr>
          <w:spacing w:val="-4"/>
          <w:rtl/>
        </w:rPr>
        <w:t xml:space="preserve"> </w:t>
      </w:r>
      <w:r w:rsidRPr="00410333">
        <w:rPr>
          <w:rFonts w:hint="eastAsia"/>
          <w:spacing w:val="-4"/>
          <w:rtl/>
        </w:rPr>
        <w:t>الاتصالات</w:t>
      </w:r>
      <w:r w:rsidRPr="00410333">
        <w:rPr>
          <w:spacing w:val="-4"/>
          <w:rtl/>
        </w:rPr>
        <w:t xml:space="preserve"> </w:t>
      </w:r>
      <w:r w:rsidRPr="00410333">
        <w:rPr>
          <w:rFonts w:hint="eastAsia"/>
          <w:spacing w:val="-4"/>
          <w:rtl/>
        </w:rPr>
        <w:t>قد</w:t>
      </w:r>
      <w:r w:rsidRPr="00410333">
        <w:rPr>
          <w:spacing w:val="-4"/>
          <w:rtl/>
        </w:rPr>
        <w:t xml:space="preserve"> </w:t>
      </w:r>
      <w:r w:rsidRPr="00410333">
        <w:rPr>
          <w:rFonts w:hint="eastAsia"/>
          <w:spacing w:val="-4"/>
          <w:rtl/>
        </w:rPr>
        <w:t>وافقت</w:t>
      </w:r>
      <w:r w:rsidRPr="00410333">
        <w:rPr>
          <w:spacing w:val="-4"/>
          <w:rtl/>
        </w:rPr>
        <w:t xml:space="preserve"> </w:t>
      </w:r>
      <w:r w:rsidRPr="00410333">
        <w:rPr>
          <w:rFonts w:hint="eastAsia"/>
          <w:spacing w:val="-4"/>
          <w:rtl/>
        </w:rPr>
        <w:t>على</w:t>
      </w:r>
      <w:r w:rsidRPr="00410333">
        <w:rPr>
          <w:spacing w:val="-4"/>
          <w:rtl/>
        </w:rPr>
        <w:t xml:space="preserve"> </w:t>
      </w:r>
      <w:r w:rsidRPr="00410333">
        <w:rPr>
          <w:rFonts w:hint="eastAsia"/>
          <w:spacing w:val="-4"/>
          <w:rtl/>
        </w:rPr>
        <w:t>هيكل</w:t>
      </w:r>
      <w:r w:rsidRPr="00410333">
        <w:rPr>
          <w:spacing w:val="-4"/>
          <w:rtl/>
        </w:rPr>
        <w:t xml:space="preserve"> </w:t>
      </w:r>
      <w:r w:rsidRPr="00410333">
        <w:rPr>
          <w:rFonts w:hint="eastAsia"/>
          <w:spacing w:val="-4"/>
          <w:rtl/>
        </w:rPr>
        <w:t>جديد</w:t>
      </w:r>
      <w:r w:rsidRPr="00410333">
        <w:rPr>
          <w:spacing w:val="-4"/>
          <w:rtl/>
        </w:rPr>
        <w:t xml:space="preserve"> </w:t>
      </w:r>
      <w:r w:rsidRPr="00410333">
        <w:rPr>
          <w:rFonts w:hint="eastAsia"/>
          <w:spacing w:val="-4"/>
          <w:rtl/>
        </w:rPr>
        <w:t>للجان</w:t>
      </w:r>
      <w:r w:rsidRPr="00410333">
        <w:rPr>
          <w:spacing w:val="-4"/>
          <w:rtl/>
        </w:rPr>
        <w:t xml:space="preserve"> </w:t>
      </w:r>
      <w:r w:rsidRPr="00410333">
        <w:rPr>
          <w:rFonts w:hint="eastAsia"/>
          <w:spacing w:val="-4"/>
          <w:rtl/>
        </w:rPr>
        <w:t>دراسات</w:t>
      </w:r>
      <w:r w:rsidRPr="00410333">
        <w:rPr>
          <w:spacing w:val="-4"/>
          <w:rtl/>
        </w:rPr>
        <w:t xml:space="preserve"> </w:t>
      </w:r>
      <w:r w:rsidRPr="00410333">
        <w:rPr>
          <w:rFonts w:hint="eastAsia"/>
          <w:spacing w:val="-4"/>
          <w:rtl/>
        </w:rPr>
        <w:t>قطاع</w:t>
      </w:r>
      <w:r w:rsidRPr="00410333">
        <w:rPr>
          <w:spacing w:val="-4"/>
          <w:rtl/>
        </w:rPr>
        <w:t xml:space="preserve"> </w:t>
      </w:r>
      <w:r w:rsidRPr="00410333">
        <w:rPr>
          <w:rFonts w:hint="eastAsia"/>
          <w:spacing w:val="-4"/>
          <w:rtl/>
        </w:rPr>
        <w:t>تقييس</w:t>
      </w:r>
      <w:r w:rsidRPr="00410333">
        <w:rPr>
          <w:spacing w:val="-4"/>
          <w:rtl/>
        </w:rPr>
        <w:t xml:space="preserve"> </w:t>
      </w:r>
      <w:r w:rsidRPr="00410333">
        <w:rPr>
          <w:rFonts w:hint="eastAsia"/>
          <w:spacing w:val="-4"/>
          <w:rtl/>
        </w:rPr>
        <w:t>الاتصالات</w:t>
      </w:r>
      <w:r w:rsidRPr="00410333">
        <w:rPr>
          <w:spacing w:val="-4"/>
          <w:rtl/>
        </w:rPr>
        <w:t xml:space="preserve"> </w:t>
      </w:r>
      <w:r w:rsidRPr="00410333">
        <w:rPr>
          <w:rFonts w:hint="eastAsia"/>
          <w:spacing w:val="-4"/>
          <w:rtl/>
        </w:rPr>
        <w:t>وعلى</w:t>
      </w:r>
      <w:r w:rsidRPr="00410333">
        <w:rPr>
          <w:rFonts w:hint="cs"/>
          <w:spacing w:val="-4"/>
          <w:rtl/>
        </w:rPr>
        <w:t> </w:t>
      </w:r>
      <w:r w:rsidRPr="00410333">
        <w:rPr>
          <w:spacing w:val="-4"/>
          <w:rtl/>
        </w:rPr>
        <w:t>تحسين أساليب عمل القطاع بما يساعد القطاع على مواجهة تحديات التقييس في فترة الدراسة</w:t>
      </w:r>
      <w:r w:rsidRPr="00410333">
        <w:rPr>
          <w:rFonts w:hint="eastAsia"/>
          <w:spacing w:val="-4"/>
          <w:rtl/>
          <w:lang w:bidi="ar-SY"/>
        </w:rPr>
        <w:t> </w:t>
      </w:r>
      <w:r w:rsidRPr="00410333">
        <w:rPr>
          <w:spacing w:val="-4"/>
          <w:lang w:bidi="ar-SY"/>
        </w:rPr>
        <w:t>2016</w:t>
      </w:r>
      <w:r w:rsidRPr="00410333">
        <w:rPr>
          <w:spacing w:val="-4"/>
          <w:lang w:bidi="ar-SY"/>
        </w:rPr>
        <w:noBreakHyphen/>
        <w:t>2013</w:t>
      </w:r>
      <w:r w:rsidRPr="00410333">
        <w:rPr>
          <w:rFonts w:hint="eastAsia"/>
          <w:spacing w:val="-4"/>
          <w:rtl/>
        </w:rPr>
        <w:t>،</w:t>
      </w:r>
    </w:p>
    <w:p w:rsidR="00D012E6" w:rsidRPr="00410333" w:rsidRDefault="00D012E6" w:rsidP="00DC4C3C">
      <w:pPr>
        <w:pStyle w:val="Call"/>
        <w:tabs>
          <w:tab w:val="clear" w:pos="794"/>
        </w:tabs>
        <w:spacing w:before="160"/>
        <w:rPr>
          <w:rtl/>
          <w:lang w:bidi="ar-EG"/>
        </w:rPr>
      </w:pPr>
      <w:r w:rsidRPr="00410333">
        <w:rPr>
          <w:rFonts w:hint="cs"/>
          <w:rtl/>
        </w:rPr>
        <w:t>وإذ تدرك</w:t>
      </w:r>
    </w:p>
    <w:p w:rsidR="00D012E6" w:rsidRPr="00410333" w:rsidRDefault="00D012E6" w:rsidP="00DC4C3C">
      <w:pPr>
        <w:tabs>
          <w:tab w:val="clear" w:pos="794"/>
        </w:tabs>
        <w:spacing w:line="180" w:lineRule="auto"/>
        <w:rPr>
          <w:rtl/>
        </w:rPr>
      </w:pPr>
      <w:r w:rsidRPr="00410333">
        <w:rPr>
          <w:rFonts w:hint="cs"/>
          <w:i/>
          <w:iCs/>
          <w:rtl/>
        </w:rPr>
        <w:t xml:space="preserve"> أ )</w:t>
      </w:r>
      <w:r w:rsidRPr="00410333">
        <w:rPr>
          <w:rFonts w:hint="cs"/>
          <w:rtl/>
        </w:rPr>
        <w:tab/>
        <w:t>أن التنسيق الفعّال بين لجان الدراسات أمر حاسم في قدرة قطاع التقييس على مواجهة تحديات التقييس الناشئة وتلبية احتياجات أعضائه؛</w:t>
      </w:r>
    </w:p>
    <w:p w:rsidR="00D012E6" w:rsidRPr="00410333" w:rsidRDefault="00D012E6" w:rsidP="00DC4C3C">
      <w:pPr>
        <w:tabs>
          <w:tab w:val="clear" w:pos="794"/>
        </w:tabs>
        <w:spacing w:line="180" w:lineRule="auto"/>
        <w:rPr>
          <w:rtl/>
        </w:rPr>
      </w:pPr>
      <w:r w:rsidRPr="00410333">
        <w:rPr>
          <w:rFonts w:hint="cs"/>
          <w:i/>
          <w:iCs/>
          <w:rtl/>
        </w:rPr>
        <w:t>ب)</w:t>
      </w:r>
      <w:r w:rsidRPr="00410333">
        <w:rPr>
          <w:rFonts w:hint="cs"/>
          <w:rtl/>
        </w:rPr>
        <w:tab/>
        <w:t>أن لجان دراسات قطاع التقييس مسؤولة عن صياغة توصيات عن المسائل التقنية والتشغيلية والتعريفية استناداً</w:t>
      </w:r>
      <w:r w:rsidRPr="00410333">
        <w:rPr>
          <w:rFonts w:hint="eastAsia"/>
          <w:rtl/>
        </w:rPr>
        <w:t> </w:t>
      </w:r>
      <w:r w:rsidRPr="00410333">
        <w:rPr>
          <w:rFonts w:hint="cs"/>
          <w:rtl/>
        </w:rPr>
        <w:t>إلى مساهمات مقدمة من الأعضاء؛</w:t>
      </w:r>
    </w:p>
    <w:p w:rsidR="00D012E6" w:rsidRPr="00410333" w:rsidRDefault="00D012E6" w:rsidP="00DC4C3C">
      <w:pPr>
        <w:tabs>
          <w:tab w:val="clear" w:pos="794"/>
        </w:tabs>
        <w:spacing w:line="180" w:lineRule="auto"/>
        <w:rPr>
          <w:rtl/>
          <w:lang w:bidi="ar-EG"/>
        </w:rPr>
      </w:pPr>
      <w:r w:rsidRPr="00410333">
        <w:rPr>
          <w:rFonts w:hint="cs"/>
          <w:i/>
          <w:iCs/>
          <w:rtl/>
        </w:rPr>
        <w:t>ج)</w:t>
      </w:r>
      <w:r w:rsidRPr="00410333">
        <w:rPr>
          <w:rFonts w:hint="cs"/>
          <w:rtl/>
        </w:rPr>
        <w:tab/>
        <w:t xml:space="preserve">أن التنسيق الفعّال لأنشطة التقييس سيساعد على الوفاء بأهداف القرارين </w:t>
      </w:r>
      <w:r w:rsidRPr="00410333">
        <w:t>122</w:t>
      </w:r>
      <w:r w:rsidRPr="00410333">
        <w:rPr>
          <w:rFonts w:hint="cs"/>
          <w:rtl/>
        </w:rPr>
        <w:t xml:space="preserve"> (المراجَع في غوادالاخارا، </w:t>
      </w:r>
      <w:r w:rsidRPr="00410333">
        <w:t>2010</w:t>
      </w:r>
      <w:r w:rsidRPr="00410333">
        <w:rPr>
          <w:rFonts w:hint="cs"/>
          <w:rtl/>
          <w:lang w:bidi="ar-EG"/>
        </w:rPr>
        <w:t xml:space="preserve">) </w:t>
      </w:r>
      <w:r w:rsidRPr="00410333">
        <w:rPr>
          <w:rFonts w:hint="cs"/>
          <w:rtl/>
        </w:rPr>
        <w:t>و</w:t>
      </w:r>
      <w:r w:rsidRPr="00410333">
        <w:t>123</w:t>
      </w:r>
      <w:r w:rsidRPr="00410333">
        <w:rPr>
          <w:rFonts w:hint="cs"/>
          <w:rtl/>
        </w:rPr>
        <w:t xml:space="preserve"> (المراجَع في بوسان، </w:t>
      </w:r>
      <w:r w:rsidRPr="00410333">
        <w:t>2014</w:t>
      </w:r>
      <w:r w:rsidRPr="00410333">
        <w:rPr>
          <w:rFonts w:hint="cs"/>
          <w:rtl/>
        </w:rPr>
        <w:t>) لمؤتمر المندوبين المفوضين؛</w:t>
      </w:r>
    </w:p>
    <w:p w:rsidR="00643BE3" w:rsidRPr="00410333" w:rsidRDefault="00643BE3" w:rsidP="00DC4C3C">
      <w:pPr>
        <w:tabs>
          <w:tab w:val="clear" w:pos="794"/>
        </w:tabs>
        <w:bidi w:val="0"/>
        <w:spacing w:before="0" w:after="160" w:line="259" w:lineRule="auto"/>
        <w:jc w:val="left"/>
        <w:rPr>
          <w:i/>
          <w:iCs/>
          <w:rtl/>
        </w:rPr>
      </w:pPr>
      <w:r w:rsidRPr="00410333">
        <w:rPr>
          <w:i/>
          <w:iCs/>
          <w:rtl/>
        </w:rPr>
        <w:br w:type="page"/>
      </w:r>
    </w:p>
    <w:p w:rsidR="00D012E6" w:rsidRPr="00410333" w:rsidRDefault="00D012E6" w:rsidP="00DC4C3C">
      <w:pPr>
        <w:tabs>
          <w:tab w:val="clear" w:pos="794"/>
        </w:tabs>
        <w:spacing w:line="180" w:lineRule="auto"/>
        <w:rPr>
          <w:spacing w:val="-2"/>
          <w:rtl/>
        </w:rPr>
      </w:pPr>
      <w:r w:rsidRPr="00410333">
        <w:rPr>
          <w:rFonts w:hint="cs"/>
          <w:i/>
          <w:iCs/>
          <w:rtl/>
        </w:rPr>
        <w:lastRenderedPageBreak/>
        <w:t>د )</w:t>
      </w:r>
      <w:r w:rsidRPr="00410333">
        <w:rPr>
          <w:rFonts w:hint="cs"/>
          <w:rtl/>
        </w:rPr>
        <w:tab/>
      </w:r>
      <w:r w:rsidRPr="00410333">
        <w:rPr>
          <w:rFonts w:hint="cs"/>
          <w:spacing w:val="-2"/>
          <w:rtl/>
        </w:rPr>
        <w:t xml:space="preserve">أن التنسيق التشغيلي يمكن أن يتحقق بواسطة أنشطة التنسيق المشتركة </w:t>
      </w:r>
      <w:r w:rsidRPr="00410333">
        <w:rPr>
          <w:spacing w:val="-2"/>
        </w:rPr>
        <w:t>(JCA)</w:t>
      </w:r>
      <w:r w:rsidRPr="00410333">
        <w:rPr>
          <w:rFonts w:hint="cs"/>
          <w:spacing w:val="-2"/>
          <w:rtl/>
        </w:rPr>
        <w:t xml:space="preserve"> واجتماعات أفرقة المقررين المشتركة وبيانات الاتصال بين لجان الدراسات واجتماعات رؤساء لجان الدراسات التي ينظمها مدير مكتب تقييس الاتصالات؛</w:t>
      </w:r>
    </w:p>
    <w:p w:rsidR="00D012E6" w:rsidRPr="00410333" w:rsidRDefault="00D012E6" w:rsidP="00DC4C3C">
      <w:pPr>
        <w:tabs>
          <w:tab w:val="clear" w:pos="794"/>
        </w:tabs>
        <w:spacing w:line="180" w:lineRule="auto"/>
        <w:rPr>
          <w:rtl/>
        </w:rPr>
      </w:pPr>
      <w:r w:rsidRPr="00410333">
        <w:rPr>
          <w:rFonts w:hint="cs"/>
          <w:i/>
          <w:iCs/>
          <w:rtl/>
        </w:rPr>
        <w:t>ﻫ )</w:t>
      </w:r>
      <w:r w:rsidRPr="00410333">
        <w:rPr>
          <w:rFonts w:hint="cs"/>
          <w:rtl/>
        </w:rPr>
        <w:tab/>
        <w:t>أن اتباع نهج تنازلي من أعلى إلى أسفل في تنسيق العمل بين لجان الدراسات، بما في ذلك تعيين الصلات بين بنود العمل المتصلة، يسهل التنسيق الفعّال؛</w:t>
      </w:r>
    </w:p>
    <w:p w:rsidR="00D012E6" w:rsidRPr="00410333" w:rsidRDefault="00D012E6" w:rsidP="00DC4C3C">
      <w:pPr>
        <w:tabs>
          <w:tab w:val="clear" w:pos="794"/>
        </w:tabs>
        <w:spacing w:line="180" w:lineRule="auto"/>
        <w:rPr>
          <w:rtl/>
        </w:rPr>
      </w:pPr>
      <w:r w:rsidRPr="00410333">
        <w:rPr>
          <w:rFonts w:hint="cs"/>
          <w:i/>
          <w:iCs/>
          <w:rtl/>
        </w:rPr>
        <w:t>و )</w:t>
      </w:r>
      <w:r w:rsidRPr="00410333">
        <w:rPr>
          <w:rFonts w:hint="cs"/>
          <w:rtl/>
        </w:rPr>
        <w:tab/>
        <w:t>أن الفريق الاستشاري لتقييس الاتصالات</w:t>
      </w:r>
      <w:r w:rsidRPr="00410333">
        <w:rPr>
          <w:rFonts w:hint="eastAsia"/>
          <w:rtl/>
        </w:rPr>
        <w:t> </w:t>
      </w:r>
      <w:r w:rsidRPr="00410333">
        <w:t>(TSAG)</w:t>
      </w:r>
      <w:r w:rsidRPr="00410333">
        <w:rPr>
          <w:rFonts w:hint="cs"/>
          <w:rtl/>
        </w:rPr>
        <w:t xml:space="preserve"> يستطيع أن يؤدي دوراً هاماً في كفالة التنسيق بين لجان الدراسات في مسائل التقييس، بما في ذلك قياس التقدم المحرز في أعمال التقييس مقارنة بمراحل العمل المتفق عليها؛</w:t>
      </w:r>
    </w:p>
    <w:p w:rsidR="00D012E6" w:rsidRPr="00410333" w:rsidRDefault="00D012E6" w:rsidP="00DC4C3C">
      <w:pPr>
        <w:tabs>
          <w:tab w:val="clear" w:pos="794"/>
        </w:tabs>
        <w:spacing w:line="180" w:lineRule="auto"/>
        <w:rPr>
          <w:rtl/>
        </w:rPr>
      </w:pPr>
      <w:r w:rsidRPr="00410333">
        <w:rPr>
          <w:rFonts w:hint="cs"/>
          <w:i/>
          <w:iCs/>
          <w:rtl/>
        </w:rPr>
        <w:t>ز )</w:t>
      </w:r>
      <w:r w:rsidRPr="00410333">
        <w:rPr>
          <w:rFonts w:hint="cs"/>
          <w:rtl/>
        </w:rPr>
        <w:tab/>
        <w:t>أن من الملائم أن تقوم الجمعية العالمية لتقييس الاتصالات، بوصفها الهيئة العليا في قطاع تقييس الاتصالات، بتعيين مسائل التقييس الاستراتيجية لكل فترة دراسة،</w:t>
      </w:r>
    </w:p>
    <w:p w:rsidR="00D012E6" w:rsidRPr="00410333" w:rsidRDefault="00D012E6" w:rsidP="00DC4C3C">
      <w:pPr>
        <w:pStyle w:val="Call"/>
        <w:tabs>
          <w:tab w:val="clear" w:pos="794"/>
        </w:tabs>
        <w:spacing w:before="160"/>
        <w:rPr>
          <w:rtl/>
        </w:rPr>
      </w:pPr>
      <w:r w:rsidRPr="00410333">
        <w:rPr>
          <w:rFonts w:hint="cs"/>
          <w:rtl/>
        </w:rPr>
        <w:t>وإذ لا يغيب عن بالها</w:t>
      </w:r>
    </w:p>
    <w:p w:rsidR="00D012E6" w:rsidRPr="00410333" w:rsidRDefault="00D012E6" w:rsidP="00DC4C3C">
      <w:pPr>
        <w:tabs>
          <w:tab w:val="clear" w:pos="794"/>
        </w:tabs>
        <w:rPr>
          <w:rtl/>
        </w:rPr>
      </w:pPr>
      <w:r w:rsidRPr="00410333">
        <w:rPr>
          <w:rFonts w:hint="cs"/>
          <w:rtl/>
        </w:rPr>
        <w:t>أن تنسيق أنشطة التقييس يتسم بأهمية خاصة بالنسبة إلى قضايا التقييس عالية الأولوية، بما فيها</w:t>
      </w:r>
      <w:r w:rsidRPr="00410333">
        <w:rPr>
          <w:rFonts w:hint="cs"/>
          <w:rtl/>
          <w:lang w:bidi="ar-SY"/>
        </w:rPr>
        <w:t xml:space="preserve"> على سبيل المثال</w:t>
      </w:r>
      <w:r w:rsidRPr="00410333">
        <w:rPr>
          <w:rFonts w:hint="cs"/>
          <w:rtl/>
        </w:rPr>
        <w:t>:</w:t>
      </w:r>
    </w:p>
    <w:p w:rsidR="00D012E6" w:rsidRPr="00410333" w:rsidRDefault="00D012E6" w:rsidP="00DC4C3C">
      <w:pPr>
        <w:pStyle w:val="enumlev1"/>
        <w:tabs>
          <w:tab w:val="clear" w:pos="794"/>
        </w:tabs>
        <w:rPr>
          <w:rtl/>
        </w:rPr>
      </w:pPr>
      <w:r w:rsidRPr="00410333">
        <w:rPr>
          <w:rFonts w:hint="cs"/>
          <w:i/>
          <w:iCs/>
          <w:rtl/>
        </w:rPr>
        <w:t xml:space="preserve"> أ )</w:t>
      </w:r>
      <w:r w:rsidRPr="00410333">
        <w:rPr>
          <w:rFonts w:hint="cs"/>
          <w:rtl/>
        </w:rPr>
        <w:tab/>
        <w:t xml:space="preserve">تطور شبكات الجيل التالي </w:t>
      </w:r>
      <w:r w:rsidRPr="00410333">
        <w:t>(NGN)</w:t>
      </w:r>
      <w:r w:rsidRPr="00410333">
        <w:rPr>
          <w:rFonts w:hint="cs"/>
          <w:rtl/>
        </w:rPr>
        <w:t xml:space="preserve"> وشبكات المستقبل </w:t>
      </w:r>
      <w:r w:rsidRPr="00410333">
        <w:t>(FN)</w:t>
      </w:r>
      <w:r w:rsidRPr="00410333">
        <w:rPr>
          <w:rFonts w:hint="cs"/>
          <w:rtl/>
        </w:rPr>
        <w:t>؛</w:t>
      </w:r>
    </w:p>
    <w:p w:rsidR="00D012E6" w:rsidRPr="00410333" w:rsidRDefault="00D012E6" w:rsidP="00DC4C3C">
      <w:pPr>
        <w:pStyle w:val="enumlev1"/>
        <w:tabs>
          <w:tab w:val="clear" w:pos="794"/>
        </w:tabs>
        <w:rPr>
          <w:rtl/>
        </w:rPr>
      </w:pPr>
      <w:r w:rsidRPr="00410333">
        <w:rPr>
          <w:rFonts w:hint="cs"/>
          <w:i/>
          <w:iCs/>
          <w:rtl/>
        </w:rPr>
        <w:t>ب)</w:t>
      </w:r>
      <w:r w:rsidRPr="00410333">
        <w:rPr>
          <w:rFonts w:hint="cs"/>
          <w:rtl/>
        </w:rPr>
        <w:tab/>
        <w:t>الأمن (بما في ذلك الأمن السيبراني)؛</w:t>
      </w:r>
    </w:p>
    <w:p w:rsidR="00D012E6" w:rsidRPr="00410333" w:rsidRDefault="00D012E6" w:rsidP="00DC4C3C">
      <w:pPr>
        <w:pStyle w:val="enumlev1"/>
        <w:tabs>
          <w:tab w:val="clear" w:pos="794"/>
        </w:tabs>
        <w:rPr>
          <w:rtl/>
        </w:rPr>
      </w:pPr>
      <w:r w:rsidRPr="00410333">
        <w:rPr>
          <w:rFonts w:hint="eastAsia"/>
          <w:i/>
          <w:iCs/>
          <w:rtl/>
        </w:rPr>
        <w:t>ج</w:t>
      </w:r>
      <w:r w:rsidRPr="00410333">
        <w:rPr>
          <w:i/>
          <w:iCs/>
          <w:rtl/>
        </w:rPr>
        <w:t>)</w:t>
      </w:r>
      <w:r w:rsidRPr="00410333">
        <w:rPr>
          <w:rtl/>
        </w:rPr>
        <w:tab/>
      </w:r>
      <w:r w:rsidRPr="00410333">
        <w:rPr>
          <w:rFonts w:hint="eastAsia"/>
          <w:rtl/>
        </w:rPr>
        <w:t>أنظمة</w:t>
      </w:r>
      <w:r w:rsidRPr="00410333">
        <w:rPr>
          <w:rtl/>
        </w:rPr>
        <w:t xml:space="preserve"> </w:t>
      </w:r>
      <w:r w:rsidRPr="00410333">
        <w:rPr>
          <w:rFonts w:hint="eastAsia"/>
          <w:rtl/>
        </w:rPr>
        <w:t>اتصالات</w:t>
      </w:r>
      <w:r w:rsidRPr="00410333">
        <w:rPr>
          <w:rtl/>
        </w:rPr>
        <w:t xml:space="preserve"> </w:t>
      </w:r>
      <w:r w:rsidRPr="00410333">
        <w:rPr>
          <w:rFonts w:hint="eastAsia"/>
          <w:rtl/>
        </w:rPr>
        <w:t>الإغاثة</w:t>
      </w:r>
      <w:r w:rsidRPr="00410333">
        <w:rPr>
          <w:rtl/>
        </w:rPr>
        <w:t xml:space="preserve"> في </w:t>
      </w:r>
      <w:r w:rsidRPr="00410333">
        <w:rPr>
          <w:rFonts w:hint="eastAsia"/>
          <w:rtl/>
        </w:rPr>
        <w:t>حالات</w:t>
      </w:r>
      <w:r w:rsidRPr="00410333">
        <w:rPr>
          <w:rtl/>
        </w:rPr>
        <w:t xml:space="preserve"> </w:t>
      </w:r>
      <w:r w:rsidRPr="00410333">
        <w:rPr>
          <w:rFonts w:hint="eastAsia"/>
          <w:rtl/>
        </w:rPr>
        <w:t>الكوارث،</w:t>
      </w:r>
      <w:r w:rsidRPr="00410333">
        <w:rPr>
          <w:rtl/>
        </w:rPr>
        <w:t xml:space="preserve"> </w:t>
      </w:r>
      <w:r w:rsidRPr="00410333">
        <w:rPr>
          <w:rFonts w:hint="cs"/>
          <w:rtl/>
        </w:rPr>
        <w:t>بما في ذلك صمود</w:t>
      </w:r>
      <w:r w:rsidRPr="00410333">
        <w:rPr>
          <w:rtl/>
        </w:rPr>
        <w:t xml:space="preserve"> الشبكات وقدرتها على </w:t>
      </w:r>
      <w:r w:rsidRPr="00410333">
        <w:rPr>
          <w:rFonts w:hint="cs"/>
          <w:rtl/>
        </w:rPr>
        <w:t>التعافي</w:t>
      </w:r>
      <w:r w:rsidRPr="00410333">
        <w:rPr>
          <w:rFonts w:hint="eastAsia"/>
          <w:rtl/>
        </w:rPr>
        <w:t>؛</w:t>
      </w:r>
    </w:p>
    <w:p w:rsidR="00D012E6" w:rsidRPr="00410333" w:rsidRDefault="00D012E6" w:rsidP="00DC4C3C">
      <w:pPr>
        <w:pStyle w:val="enumlev1"/>
        <w:tabs>
          <w:tab w:val="clear" w:pos="794"/>
        </w:tabs>
        <w:rPr>
          <w:rtl/>
        </w:rPr>
      </w:pPr>
      <w:r w:rsidRPr="00410333">
        <w:rPr>
          <w:rFonts w:hint="cs"/>
          <w:i/>
          <w:iCs/>
          <w:rtl/>
        </w:rPr>
        <w:t>د )</w:t>
      </w:r>
      <w:r w:rsidRPr="00410333">
        <w:rPr>
          <w:rFonts w:hint="cs"/>
          <w:rtl/>
        </w:rPr>
        <w:tab/>
        <w:t>الشبكة الذكية والشبكات المنزلية؛</w:t>
      </w:r>
    </w:p>
    <w:p w:rsidR="00D012E6" w:rsidRPr="00410333" w:rsidRDefault="00D012E6" w:rsidP="00DC4C3C">
      <w:pPr>
        <w:pStyle w:val="enumlev1"/>
        <w:tabs>
          <w:tab w:val="clear" w:pos="794"/>
        </w:tabs>
        <w:rPr>
          <w:rtl/>
        </w:rPr>
      </w:pPr>
      <w:r w:rsidRPr="00410333">
        <w:rPr>
          <w:rFonts w:hint="cs"/>
          <w:i/>
          <w:iCs/>
          <w:rtl/>
        </w:rPr>
        <w:t>ﻫ )</w:t>
      </w:r>
      <w:r w:rsidRPr="00410333">
        <w:rPr>
          <w:rFonts w:hint="cs"/>
          <w:rtl/>
        </w:rPr>
        <w:tab/>
        <w:t>أنظمة النقل الذكية</w:t>
      </w:r>
      <w:r w:rsidRPr="00410333">
        <w:rPr>
          <w:rFonts w:hint="eastAsia"/>
          <w:rtl/>
        </w:rPr>
        <w:t> </w:t>
      </w:r>
      <w:r w:rsidRPr="00410333">
        <w:t>(ITS)</w:t>
      </w:r>
      <w:r w:rsidRPr="00410333">
        <w:rPr>
          <w:rFonts w:hint="cs"/>
          <w:rtl/>
        </w:rPr>
        <w:t>؛</w:t>
      </w:r>
    </w:p>
    <w:p w:rsidR="00D012E6" w:rsidRPr="00410333" w:rsidRDefault="00D012E6" w:rsidP="00DC4C3C">
      <w:pPr>
        <w:pStyle w:val="enumlev1"/>
        <w:tabs>
          <w:tab w:val="clear" w:pos="794"/>
        </w:tabs>
        <w:rPr>
          <w:rtl/>
        </w:rPr>
      </w:pPr>
      <w:r w:rsidRPr="00410333">
        <w:rPr>
          <w:rFonts w:hint="cs"/>
          <w:i/>
          <w:iCs/>
          <w:rtl/>
        </w:rPr>
        <w:t>و )</w:t>
      </w:r>
      <w:r w:rsidRPr="00410333">
        <w:rPr>
          <w:rFonts w:hint="cs"/>
          <w:rtl/>
        </w:rPr>
        <w:tab/>
        <w:t xml:space="preserve">إنترنت الأشياء </w:t>
      </w:r>
      <w:r w:rsidRPr="00410333">
        <w:t>(IoT)</w:t>
      </w:r>
      <w:r w:rsidRPr="00410333">
        <w:rPr>
          <w:rFonts w:hint="cs"/>
          <w:rtl/>
        </w:rPr>
        <w:t xml:space="preserve">/الاتصالات من آلة إلى آلة </w:t>
      </w:r>
      <w:r w:rsidRPr="00410333">
        <w:t>(M2M)</w:t>
      </w:r>
      <w:r w:rsidRPr="00410333">
        <w:rPr>
          <w:rFonts w:hint="cs"/>
          <w:rtl/>
        </w:rPr>
        <w:t>؛</w:t>
      </w:r>
    </w:p>
    <w:p w:rsidR="00D012E6" w:rsidRPr="00410333" w:rsidRDefault="00D012E6" w:rsidP="00DC4C3C">
      <w:pPr>
        <w:pStyle w:val="enumlev1"/>
        <w:tabs>
          <w:tab w:val="clear" w:pos="794"/>
        </w:tabs>
        <w:rPr>
          <w:rtl/>
        </w:rPr>
      </w:pPr>
      <w:r w:rsidRPr="00410333">
        <w:rPr>
          <w:rFonts w:hint="eastAsia"/>
          <w:i/>
          <w:iCs/>
          <w:rtl/>
        </w:rPr>
        <w:t>ز</w:t>
      </w:r>
      <w:r w:rsidRPr="00410333">
        <w:rPr>
          <w:i/>
          <w:iCs/>
          <w:rtl/>
        </w:rPr>
        <w:t xml:space="preserve"> )</w:t>
      </w:r>
      <w:r w:rsidRPr="00410333">
        <w:rPr>
          <w:rFonts w:hint="cs"/>
          <w:rtl/>
        </w:rPr>
        <w:tab/>
        <w:t>الحوسبة السحابية؛</w:t>
      </w:r>
    </w:p>
    <w:p w:rsidR="00D012E6" w:rsidRPr="00410333" w:rsidRDefault="00D012E6" w:rsidP="00DC4C3C">
      <w:pPr>
        <w:pStyle w:val="enumlev1"/>
        <w:tabs>
          <w:tab w:val="clear" w:pos="794"/>
        </w:tabs>
        <w:rPr>
          <w:rtl/>
        </w:rPr>
      </w:pPr>
      <w:r w:rsidRPr="00410333">
        <w:rPr>
          <w:rFonts w:hint="cs"/>
          <w:i/>
          <w:iCs/>
          <w:rtl/>
        </w:rPr>
        <w:t>ح)</w:t>
      </w:r>
      <w:r w:rsidRPr="00410333">
        <w:rPr>
          <w:rFonts w:hint="cs"/>
          <w:rtl/>
        </w:rPr>
        <w:tab/>
        <w:t>المسائل المتعلقة بالإنترنت؛</w:t>
      </w:r>
    </w:p>
    <w:p w:rsidR="00D012E6" w:rsidRPr="00410333" w:rsidRDefault="00D012E6" w:rsidP="00DC4C3C">
      <w:pPr>
        <w:pStyle w:val="enumlev1"/>
        <w:tabs>
          <w:tab w:val="clear" w:pos="794"/>
        </w:tabs>
        <w:rPr>
          <w:rtl/>
          <w:lang w:bidi="ar-EG"/>
        </w:rPr>
      </w:pPr>
      <w:r w:rsidRPr="00410333">
        <w:rPr>
          <w:rFonts w:hint="cs"/>
          <w:i/>
          <w:iCs/>
          <w:rtl/>
        </w:rPr>
        <w:t>ط)</w:t>
      </w:r>
      <w:r w:rsidRPr="00410333">
        <w:rPr>
          <w:rFonts w:hint="cs"/>
          <w:rtl/>
        </w:rPr>
        <w:tab/>
        <w:t xml:space="preserve">اختبارات المطابقة وقابلية التشغيل البيني </w:t>
      </w:r>
      <w:r w:rsidRPr="00410333">
        <w:t>(C&amp;I)</w:t>
      </w:r>
      <w:r w:rsidRPr="00410333">
        <w:rPr>
          <w:rFonts w:hint="cs"/>
          <w:rtl/>
          <w:lang w:bidi="ar-EG"/>
        </w:rPr>
        <w:t>،</w:t>
      </w:r>
    </w:p>
    <w:p w:rsidR="00D012E6" w:rsidRPr="00410333" w:rsidRDefault="00D012E6" w:rsidP="00DC4C3C">
      <w:pPr>
        <w:pStyle w:val="Call"/>
        <w:tabs>
          <w:tab w:val="clear" w:pos="794"/>
        </w:tabs>
        <w:spacing w:before="160"/>
        <w:rPr>
          <w:rtl/>
        </w:rPr>
      </w:pPr>
      <w:r w:rsidRPr="00410333">
        <w:rPr>
          <w:rFonts w:hint="cs"/>
          <w:rtl/>
        </w:rPr>
        <w:t>وإذ تؤكد</w:t>
      </w:r>
    </w:p>
    <w:p w:rsidR="00D012E6" w:rsidRPr="00410333" w:rsidRDefault="00D012E6" w:rsidP="00DC4C3C">
      <w:pPr>
        <w:tabs>
          <w:tab w:val="clear" w:pos="794"/>
        </w:tabs>
        <w:rPr>
          <w:rtl/>
        </w:rPr>
      </w:pPr>
      <w:r w:rsidRPr="00410333">
        <w:rPr>
          <w:rFonts w:hint="cs"/>
          <w:rtl/>
        </w:rPr>
        <w:t>أن التنسيق ينبغي أن يؤدي إلى تحسين فعالية أنشطة قطاع تقييس الاتصالات وألا يحد من سلطة كل لجنة من لجان الدراسات في صياغة توصيات على أساس مساهمات من الأعضاء،</w:t>
      </w:r>
    </w:p>
    <w:p w:rsidR="00D012E6" w:rsidRPr="00410333" w:rsidRDefault="00D012E6" w:rsidP="00DC4C3C">
      <w:pPr>
        <w:pStyle w:val="Call"/>
        <w:tabs>
          <w:tab w:val="clear" w:pos="794"/>
        </w:tabs>
        <w:spacing w:before="160"/>
        <w:rPr>
          <w:rtl/>
        </w:rPr>
      </w:pPr>
      <w:r w:rsidRPr="00410333">
        <w:rPr>
          <w:rFonts w:hint="cs"/>
          <w:rtl/>
        </w:rPr>
        <w:t>تقـرر</w:t>
      </w:r>
    </w:p>
    <w:p w:rsidR="00D012E6" w:rsidRPr="00410333" w:rsidRDefault="00D012E6" w:rsidP="00DC4C3C">
      <w:pPr>
        <w:tabs>
          <w:tab w:val="clear" w:pos="794"/>
        </w:tabs>
        <w:rPr>
          <w:spacing w:val="-4"/>
          <w:rtl/>
        </w:rPr>
      </w:pPr>
      <w:r w:rsidRPr="00410333">
        <w:rPr>
          <w:rFonts w:hint="cs"/>
          <w:spacing w:val="-4"/>
          <w:rtl/>
        </w:rPr>
        <w:t>أن يكفل تنسيق أنشطة قطاع تقييس الاتصالات في صدد قضايا التقييس عالية الأولوية والأعمال المتعلقة بأكثر من لجنة دراسات ما</w:t>
      </w:r>
      <w:r w:rsidRPr="00410333">
        <w:rPr>
          <w:rFonts w:hint="eastAsia"/>
          <w:spacing w:val="-4"/>
          <w:rtl/>
        </w:rPr>
        <w:t> </w:t>
      </w:r>
      <w:r w:rsidRPr="00410333">
        <w:rPr>
          <w:rFonts w:hint="cs"/>
          <w:spacing w:val="-4"/>
          <w:rtl/>
        </w:rPr>
        <w:t>يلي:</w:t>
      </w:r>
    </w:p>
    <w:p w:rsidR="00D012E6" w:rsidRPr="00410333" w:rsidRDefault="00D012E6" w:rsidP="00DC4C3C">
      <w:pPr>
        <w:pStyle w:val="enumlev1"/>
        <w:tabs>
          <w:tab w:val="clear" w:pos="794"/>
        </w:tabs>
        <w:rPr>
          <w:rtl/>
        </w:rPr>
      </w:pPr>
      <w:r w:rsidRPr="00410333">
        <w:rPr>
          <w:rFonts w:hint="cs"/>
          <w:rtl/>
        </w:rPr>
        <w:t>’</w:t>
      </w:r>
      <w:r w:rsidRPr="00410333">
        <w:t>1</w:t>
      </w:r>
      <w:r w:rsidRPr="00410333">
        <w:rPr>
          <w:rFonts w:hint="cs"/>
          <w:rtl/>
        </w:rPr>
        <w:t>‘</w:t>
      </w:r>
      <w:r w:rsidRPr="00410333">
        <w:tab/>
      </w:r>
      <w:r w:rsidRPr="00410333">
        <w:rPr>
          <w:rFonts w:hint="cs"/>
          <w:rtl/>
        </w:rPr>
        <w:t>تعيين الأهداف والأولويات عالية المستوى لدراسات قطاع تقييس الاتصالات من منظور عالمي؛</w:t>
      </w:r>
    </w:p>
    <w:p w:rsidR="00D012E6" w:rsidRPr="00410333" w:rsidRDefault="00D012E6" w:rsidP="00DC4C3C">
      <w:pPr>
        <w:pStyle w:val="enumlev1"/>
        <w:tabs>
          <w:tab w:val="clear" w:pos="794"/>
        </w:tabs>
      </w:pPr>
      <w:r w:rsidRPr="00410333">
        <w:rPr>
          <w:rFonts w:hint="cs"/>
          <w:rtl/>
        </w:rPr>
        <w:t>’</w:t>
      </w:r>
      <w:r w:rsidRPr="00410333">
        <w:t>2</w:t>
      </w:r>
      <w:r w:rsidRPr="00410333">
        <w:rPr>
          <w:rFonts w:hint="cs"/>
          <w:rtl/>
        </w:rPr>
        <w:t>‘</w:t>
      </w:r>
      <w:r w:rsidRPr="00410333">
        <w:rPr>
          <w:rFonts w:hint="cs"/>
          <w:rtl/>
        </w:rPr>
        <w:tab/>
        <w:t>التعاون بين لجان الدراسات، بما في ذلك تجنب ازدواج العمل وتعيين الروابط بين بنود العمل المتصلة؛</w:t>
      </w:r>
    </w:p>
    <w:p w:rsidR="00D012E6" w:rsidRPr="00410333" w:rsidRDefault="00D012E6" w:rsidP="00DC4C3C">
      <w:pPr>
        <w:pStyle w:val="enumlev1"/>
        <w:tabs>
          <w:tab w:val="clear" w:pos="794"/>
        </w:tabs>
      </w:pPr>
      <w:r w:rsidRPr="00410333">
        <w:rPr>
          <w:rFonts w:hint="cs"/>
          <w:rtl/>
        </w:rPr>
        <w:t>’</w:t>
      </w:r>
      <w:r w:rsidRPr="00410333">
        <w:t>3</w:t>
      </w:r>
      <w:r w:rsidRPr="00410333">
        <w:rPr>
          <w:rFonts w:hint="cs"/>
          <w:rtl/>
        </w:rPr>
        <w:t>‘</w:t>
      </w:r>
      <w:r w:rsidRPr="00410333">
        <w:rPr>
          <w:rFonts w:hint="cs"/>
          <w:rtl/>
        </w:rPr>
        <w:tab/>
        <w:t>التنسيق المخطط للأطر الزمنية والنتائج والأهداف ومراحل التنفيذ لأنشطة التقييس؛</w:t>
      </w:r>
    </w:p>
    <w:p w:rsidR="00643BE3" w:rsidRPr="00410333" w:rsidRDefault="00643BE3" w:rsidP="00DC4C3C">
      <w:pPr>
        <w:tabs>
          <w:tab w:val="clear" w:pos="794"/>
        </w:tabs>
        <w:bidi w:val="0"/>
        <w:spacing w:before="0" w:after="160" w:line="259" w:lineRule="auto"/>
        <w:jc w:val="left"/>
        <w:rPr>
          <w:rtl/>
        </w:rPr>
      </w:pPr>
      <w:r w:rsidRPr="00410333">
        <w:rPr>
          <w:rtl/>
        </w:rPr>
        <w:br w:type="page"/>
      </w:r>
    </w:p>
    <w:p w:rsidR="00D012E6" w:rsidRPr="00410333" w:rsidRDefault="00D012E6" w:rsidP="00DC4C3C">
      <w:pPr>
        <w:pStyle w:val="enumlev1"/>
        <w:tabs>
          <w:tab w:val="clear" w:pos="794"/>
        </w:tabs>
      </w:pPr>
      <w:r w:rsidRPr="00410333">
        <w:rPr>
          <w:rFonts w:hint="cs"/>
          <w:rtl/>
        </w:rPr>
        <w:lastRenderedPageBreak/>
        <w:t>’</w:t>
      </w:r>
      <w:r w:rsidRPr="00410333">
        <w:t>4</w:t>
      </w:r>
      <w:r w:rsidRPr="00410333">
        <w:rPr>
          <w:rFonts w:hint="cs"/>
          <w:rtl/>
        </w:rPr>
        <w:t>‘</w:t>
      </w:r>
      <w:r w:rsidRPr="00410333">
        <w:rPr>
          <w:rFonts w:hint="cs"/>
          <w:rtl/>
        </w:rPr>
        <w:tab/>
        <w:t>مراعاة مصالح البلدان النامية وتشجيع وتسهيل إشراكها في هذه الأنشطة؛</w:t>
      </w:r>
    </w:p>
    <w:p w:rsidR="00D012E6" w:rsidRPr="00410333" w:rsidRDefault="00D012E6" w:rsidP="00DC4C3C">
      <w:pPr>
        <w:pStyle w:val="enumlev1"/>
        <w:tabs>
          <w:tab w:val="clear" w:pos="794"/>
        </w:tabs>
        <w:rPr>
          <w:rtl/>
        </w:rPr>
      </w:pPr>
      <w:r w:rsidRPr="00410333">
        <w:rPr>
          <w:rFonts w:hint="cs"/>
          <w:rtl/>
        </w:rPr>
        <w:t>’</w:t>
      </w:r>
      <w:r w:rsidRPr="00410333">
        <w:t>5</w:t>
      </w:r>
      <w:r w:rsidRPr="00410333">
        <w:rPr>
          <w:rFonts w:hint="cs"/>
          <w:rtl/>
        </w:rPr>
        <w:t>‘</w:t>
      </w:r>
      <w:r w:rsidRPr="00410333">
        <w:rPr>
          <w:rFonts w:hint="cs"/>
          <w:rtl/>
        </w:rPr>
        <w:tab/>
        <w:t>التعاون والتنسيق مع قطاعي الاتصالات الراديوية وتنمية الاتصالات ومع هيئات التقييس الخارجية الأُخرى،</w:t>
      </w:r>
    </w:p>
    <w:p w:rsidR="00D012E6" w:rsidRPr="00410333" w:rsidRDefault="00D012E6" w:rsidP="00DC4C3C">
      <w:pPr>
        <w:pStyle w:val="Call"/>
        <w:tabs>
          <w:tab w:val="clear" w:pos="794"/>
        </w:tabs>
        <w:spacing w:before="160"/>
        <w:rPr>
          <w:rtl/>
        </w:rPr>
      </w:pPr>
      <w:r w:rsidRPr="00410333">
        <w:rPr>
          <w:rFonts w:hint="cs"/>
          <w:rtl/>
        </w:rPr>
        <w:t>تكلف الفريق الاستشاري لتقييس الاتصالات</w:t>
      </w:r>
    </w:p>
    <w:p w:rsidR="00D012E6" w:rsidRPr="00410333" w:rsidRDefault="00D012E6" w:rsidP="00EB685F">
      <w:pPr>
        <w:keepNext/>
        <w:keepLines/>
        <w:tabs>
          <w:tab w:val="clear" w:pos="794"/>
        </w:tabs>
        <w:rPr>
          <w:rtl/>
        </w:rPr>
      </w:pPr>
      <w:r w:rsidRPr="00410333">
        <w:t>1</w:t>
      </w:r>
      <w:r w:rsidRPr="00410333">
        <w:rPr>
          <w:rtl/>
          <w:lang w:bidi="ar-EG"/>
        </w:rPr>
        <w:tab/>
      </w:r>
      <w:r w:rsidRPr="00410333">
        <w:rPr>
          <w:rFonts w:hint="cs"/>
          <w:rtl/>
        </w:rPr>
        <w:t>بأن يؤدي دوراً فعّالاً في</w:t>
      </w:r>
      <w:r w:rsidR="00EB685F">
        <w:rPr>
          <w:rFonts w:hint="cs"/>
          <w:rtl/>
        </w:rPr>
        <w:t xml:space="preserve"> </w:t>
      </w:r>
      <w:r w:rsidRPr="00410333">
        <w:rPr>
          <w:rFonts w:hint="cs"/>
          <w:rtl/>
        </w:rPr>
        <w:t>كفالة التنسيق بين لجان الدراسات وخصوصاً في مسائل التقييس عالية الأولوية التي تجري دراستها في أكثر من لجنة دراسات، بما في ذلك:</w:t>
      </w:r>
    </w:p>
    <w:p w:rsidR="00D012E6" w:rsidRPr="00410333" w:rsidRDefault="00D012E6" w:rsidP="00DC4C3C">
      <w:pPr>
        <w:pStyle w:val="enumlev1"/>
        <w:tabs>
          <w:tab w:val="clear" w:pos="794"/>
        </w:tabs>
        <w:rPr>
          <w:rtl/>
        </w:rPr>
      </w:pPr>
      <w:r w:rsidRPr="00410333">
        <w:rPr>
          <w:rFonts w:hint="cs"/>
          <w:rtl/>
        </w:rPr>
        <w:t>’</w:t>
      </w:r>
      <w:r w:rsidRPr="00410333">
        <w:t>1</w:t>
      </w:r>
      <w:r w:rsidRPr="00410333">
        <w:rPr>
          <w:rFonts w:hint="cs"/>
          <w:rtl/>
        </w:rPr>
        <w:t>‘</w:t>
      </w:r>
      <w:r w:rsidRPr="00410333">
        <w:tab/>
      </w:r>
      <w:r w:rsidRPr="00410333">
        <w:rPr>
          <w:rFonts w:hint="cs"/>
          <w:rtl/>
          <w:lang w:bidi="ar-EG"/>
        </w:rPr>
        <w:t xml:space="preserve">أن يرصد أعمال </w:t>
      </w:r>
      <w:r w:rsidRPr="00410333">
        <w:rPr>
          <w:rtl/>
        </w:rPr>
        <w:t xml:space="preserve">أي أنشطة تنسيق مشتركة، </w:t>
      </w:r>
      <w:r w:rsidRPr="00410333">
        <w:rPr>
          <w:rFonts w:hint="cs"/>
          <w:rtl/>
        </w:rPr>
        <w:t xml:space="preserve">وأن يوصي </w:t>
      </w:r>
      <w:r w:rsidRPr="00410333">
        <w:rPr>
          <w:rtl/>
        </w:rPr>
        <w:t>أيضاً بإنشاء هذه الأنشطة، عند الاقتضاء</w:t>
      </w:r>
      <w:r w:rsidRPr="00410333">
        <w:rPr>
          <w:rFonts w:hint="cs"/>
          <w:rtl/>
        </w:rPr>
        <w:t xml:space="preserve">، وأن يدعو </w:t>
      </w:r>
      <w:r w:rsidRPr="00410333">
        <w:rPr>
          <w:rtl/>
        </w:rPr>
        <w:t>أفرقة التنسيق إلى عقد الاجتماعات الضرورية لتحقيق الأهداف المحددة لها</w:t>
      </w:r>
      <w:r w:rsidRPr="00410333">
        <w:rPr>
          <w:rFonts w:hint="cs"/>
          <w:rtl/>
        </w:rPr>
        <w:t>؛</w:t>
      </w:r>
    </w:p>
    <w:p w:rsidR="00D012E6" w:rsidRPr="00410333" w:rsidRDefault="00D012E6" w:rsidP="00DC4C3C">
      <w:pPr>
        <w:pStyle w:val="enumlev1"/>
        <w:tabs>
          <w:tab w:val="clear" w:pos="794"/>
        </w:tabs>
        <w:rPr>
          <w:rtl/>
        </w:rPr>
      </w:pPr>
      <w:r w:rsidRPr="00410333">
        <w:rPr>
          <w:rFonts w:hint="cs"/>
          <w:rtl/>
        </w:rPr>
        <w:t>’</w:t>
      </w:r>
      <w:r w:rsidRPr="00410333">
        <w:t>2</w:t>
      </w:r>
      <w:r w:rsidRPr="00410333">
        <w:rPr>
          <w:rFonts w:hint="cs"/>
          <w:rtl/>
        </w:rPr>
        <w:t>‘</w:t>
      </w:r>
      <w:r w:rsidRPr="00410333">
        <w:rPr>
          <w:rFonts w:hint="cs"/>
          <w:rtl/>
        </w:rPr>
        <w:tab/>
        <w:t>أن يحدد المتطلبات والتغييرات المناسبة التي يتعين القيام بها عند نشوء قضايا متداخلة تشمل</w:t>
      </w:r>
      <w:r w:rsidRPr="00410333">
        <w:rPr>
          <w:rFonts w:hint="cs"/>
          <w:rtl/>
          <w:lang w:bidi="ar-EG"/>
        </w:rPr>
        <w:t xml:space="preserve"> على سبيل الذكر لا</w:t>
      </w:r>
      <w:r w:rsidRPr="00410333">
        <w:rPr>
          <w:rFonts w:hint="eastAsia"/>
          <w:lang w:bidi="ar-EG"/>
        </w:rPr>
        <w:t> </w:t>
      </w:r>
      <w:r w:rsidRPr="00410333">
        <w:rPr>
          <w:rFonts w:hint="cs"/>
          <w:rtl/>
          <w:lang w:bidi="ar-EG"/>
        </w:rPr>
        <w:t>الحصر</w:t>
      </w:r>
      <w:r w:rsidRPr="00410333">
        <w:rPr>
          <w:rFonts w:hint="cs"/>
          <w:rtl/>
        </w:rPr>
        <w:t xml:space="preserve"> إسناد ولاية إلى إحدى لجان الدراسات لقيادة أعمال التنسيق؛</w:t>
      </w:r>
    </w:p>
    <w:p w:rsidR="00D012E6" w:rsidRPr="00410333" w:rsidRDefault="00D012E6" w:rsidP="00DC4C3C">
      <w:pPr>
        <w:pStyle w:val="enumlev1"/>
        <w:tabs>
          <w:tab w:val="clear" w:pos="794"/>
        </w:tabs>
        <w:rPr>
          <w:rtl/>
        </w:rPr>
      </w:pPr>
      <w:r w:rsidRPr="00410333">
        <w:rPr>
          <w:rFonts w:hint="cs"/>
          <w:rtl/>
        </w:rPr>
        <w:t>’</w:t>
      </w:r>
      <w:r w:rsidRPr="00410333">
        <w:t>3</w:t>
      </w:r>
      <w:r w:rsidRPr="00410333">
        <w:rPr>
          <w:rFonts w:hint="cs"/>
          <w:rtl/>
        </w:rPr>
        <w:t>‘</w:t>
      </w:r>
      <w:r w:rsidRPr="00410333">
        <w:rPr>
          <w:rFonts w:hint="cs"/>
          <w:rtl/>
        </w:rPr>
        <w:tab/>
        <w:t xml:space="preserve">أن يقدم المشورة بشأن </w:t>
      </w:r>
      <w:r w:rsidRPr="00410333">
        <w:rPr>
          <w:rtl/>
        </w:rPr>
        <w:t xml:space="preserve">أي تحسينات </w:t>
      </w:r>
      <w:r w:rsidRPr="00410333">
        <w:rPr>
          <w:rFonts w:hint="cs"/>
          <w:rtl/>
        </w:rPr>
        <w:t>أخرى</w:t>
      </w:r>
      <w:r w:rsidRPr="00410333">
        <w:rPr>
          <w:rtl/>
        </w:rPr>
        <w:t xml:space="preserve"> على أساليب عمل</w:t>
      </w:r>
      <w:r w:rsidRPr="00410333">
        <w:rPr>
          <w:rFonts w:hint="cs"/>
          <w:rtl/>
        </w:rPr>
        <w:t xml:space="preserve"> أنشطة التنسيق المشتركة؛</w:t>
      </w:r>
    </w:p>
    <w:p w:rsidR="00D012E6" w:rsidRPr="00410333" w:rsidRDefault="00D012E6" w:rsidP="00DC4C3C">
      <w:pPr>
        <w:tabs>
          <w:tab w:val="clear" w:pos="794"/>
        </w:tabs>
      </w:pPr>
      <w:r w:rsidRPr="00410333">
        <w:t>2</w:t>
      </w:r>
      <w:r w:rsidRPr="00410333">
        <w:tab/>
      </w:r>
      <w:r w:rsidRPr="00410333">
        <w:rPr>
          <w:rFonts w:hint="cs"/>
          <w:rtl/>
          <w:lang w:bidi="ar-EG"/>
        </w:rPr>
        <w:t>ب</w:t>
      </w:r>
      <w:r w:rsidRPr="00410333">
        <w:rPr>
          <w:rFonts w:hint="cs"/>
          <w:rtl/>
        </w:rPr>
        <w:t>أن يأخذ بعين الاعتبار أي مشورة تقدم إليه من أفرقة أُخرى تقام لتحقيق التنسيق الفعّال لمواضيع التقييس عالية الأولوية والمشتركة، وأن يقوم بتنفيذها عند الاقتضاء.</w:t>
      </w:r>
    </w:p>
    <w:p w:rsidR="00205FAD" w:rsidRPr="00410333" w:rsidRDefault="00205FAD" w:rsidP="00E952D6">
      <w:pPr>
        <w:tabs>
          <w:tab w:val="clear" w:pos="794"/>
        </w:tabs>
        <w:spacing w:before="0" w:after="160" w:line="259" w:lineRule="auto"/>
        <w:jc w:val="left"/>
        <w:rPr>
          <w:rtl/>
        </w:rPr>
      </w:pPr>
    </w:p>
    <w:p w:rsidR="00205FAD" w:rsidRPr="00410333" w:rsidRDefault="00205FAD" w:rsidP="00E952D6">
      <w:pPr>
        <w:rPr>
          <w:lang w:val="fr-CH"/>
        </w:rPr>
      </w:pPr>
    </w:p>
    <w:p w:rsidR="00643BE3" w:rsidRPr="00410333" w:rsidRDefault="00643BE3" w:rsidP="00E952D6">
      <w:pPr>
        <w:rPr>
          <w:lang w:val="fr-CH"/>
        </w:rPr>
      </w:pPr>
    </w:p>
    <w:p w:rsidR="00643BE3" w:rsidRPr="00410333" w:rsidRDefault="00643BE3"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643BE3" w:rsidRPr="00410333" w:rsidRDefault="00643BE3" w:rsidP="00E952D6">
      <w:pPr>
        <w:rPr>
          <w:lang w:val="fr-CH"/>
        </w:rPr>
      </w:pPr>
    </w:p>
    <w:p w:rsidR="00643BE3" w:rsidRPr="00410333" w:rsidRDefault="00643BE3" w:rsidP="00E952D6">
      <w:pPr>
        <w:rPr>
          <w:lang w:val="fr-CH"/>
        </w:rPr>
      </w:pPr>
    </w:p>
    <w:p w:rsidR="00643BE3" w:rsidRPr="00410333" w:rsidRDefault="00643BE3"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205FAD" w:rsidRPr="00410333" w:rsidRDefault="00205FAD" w:rsidP="00E952D6">
      <w:pPr>
        <w:rPr>
          <w:lang w:val="fr-CH"/>
        </w:rPr>
      </w:pPr>
    </w:p>
    <w:p w:rsidR="00205FAD" w:rsidRPr="00410333" w:rsidRDefault="00205FAD" w:rsidP="00E952D6"/>
    <w:p w:rsidR="00205FAD" w:rsidRPr="00410333" w:rsidRDefault="00205FAD" w:rsidP="00E952D6">
      <w:pPr>
        <w:rPr>
          <w:rtl/>
        </w:rPr>
        <w:sectPr w:rsidR="00205FAD" w:rsidRPr="00410333" w:rsidSect="007F6427">
          <w:pgSz w:w="11907" w:h="16840" w:code="9"/>
          <w:pgMar w:top="1134" w:right="1134" w:bottom="1134" w:left="1134" w:header="567" w:footer="567" w:gutter="0"/>
          <w:cols w:space="708"/>
          <w:vAlign w:val="both"/>
          <w:docGrid w:linePitch="360"/>
        </w:sectPr>
      </w:pPr>
    </w:p>
    <w:p w:rsidR="00205FAD" w:rsidRPr="00410333" w:rsidRDefault="00205FAD" w:rsidP="00E952D6">
      <w:pPr>
        <w:pStyle w:val="ResNo"/>
        <w:rPr>
          <w:rtl/>
        </w:rPr>
      </w:pPr>
      <w:bookmarkStart w:id="108" w:name="_Toc349551581"/>
      <w:bookmarkStart w:id="109" w:name="RES_47"/>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47</w:t>
      </w:r>
      <w:r w:rsidRPr="00410333">
        <w:rPr>
          <w:rFonts w:hint="cs"/>
          <w:rtl/>
        </w:rPr>
        <w:t xml:space="preserve"> (المراجَع في دبي، </w:t>
      </w:r>
      <w:r w:rsidRPr="00410333">
        <w:t>2012</w:t>
      </w:r>
      <w:r w:rsidRPr="00410333">
        <w:rPr>
          <w:rFonts w:hint="cs"/>
          <w:rtl/>
        </w:rPr>
        <w:t>)</w:t>
      </w:r>
      <w:bookmarkEnd w:id="108"/>
    </w:p>
    <w:p w:rsidR="00205FAD" w:rsidRPr="00410333" w:rsidRDefault="00205FAD" w:rsidP="00E952D6">
      <w:pPr>
        <w:pStyle w:val="Restitle"/>
        <w:rPr>
          <w:rtl/>
        </w:rPr>
      </w:pPr>
      <w:bookmarkStart w:id="110" w:name="_Toc219803542"/>
      <w:bookmarkStart w:id="111" w:name="_Toc349551582"/>
      <w:bookmarkStart w:id="112" w:name="_Toc476751126"/>
      <w:bookmarkEnd w:id="109"/>
      <w:r w:rsidRPr="00410333">
        <w:rPr>
          <w:rFonts w:hint="cs"/>
          <w:rtl/>
        </w:rPr>
        <w:t>أسماء ميادين المستوى الأعلى للرمز القُطري</w:t>
      </w:r>
      <w:bookmarkEnd w:id="110"/>
      <w:bookmarkEnd w:id="111"/>
      <w:bookmarkEnd w:id="112"/>
    </w:p>
    <w:p w:rsidR="00205FAD" w:rsidRPr="00410333" w:rsidRDefault="00205FAD" w:rsidP="00E952D6">
      <w:pPr>
        <w:pStyle w:val="Resref"/>
        <w:rPr>
          <w:i w:val="0"/>
          <w:iCs/>
          <w:rtl/>
        </w:rPr>
      </w:pPr>
      <w:r w:rsidRPr="00410333">
        <w:rPr>
          <w:rFonts w:hint="cs"/>
          <w:i w:val="0"/>
          <w:iCs/>
          <w:rtl/>
        </w:rPr>
        <w:t xml:space="preserve">(فلوريانوبوليس، </w:t>
      </w:r>
      <w:r w:rsidRPr="00410333">
        <w:rPr>
          <w:i w:val="0"/>
          <w:iCs/>
        </w:rPr>
        <w:t>2004</w:t>
      </w:r>
      <w:r w:rsidRPr="00410333">
        <w:rPr>
          <w:rFonts w:hint="cs"/>
          <w:i w:val="0"/>
          <w:iCs/>
          <w:rtl/>
        </w:rPr>
        <w:t xml:space="preserve">؛ جوهانسبرغ، </w:t>
      </w:r>
      <w:r w:rsidRPr="00410333">
        <w:rPr>
          <w:i w:val="0"/>
          <w:iCs/>
        </w:rPr>
        <w:t>2008</w:t>
      </w:r>
      <w:r w:rsidRPr="00410333">
        <w:rPr>
          <w:rFonts w:hint="cs"/>
          <w:i w:val="0"/>
          <w:iCs/>
          <w:rtl/>
        </w:rPr>
        <w:t xml:space="preserve">؛ دبي، </w:t>
      </w:r>
      <w:r w:rsidRPr="00410333">
        <w:rPr>
          <w:i w:val="0"/>
          <w:iCs/>
        </w:rPr>
        <w:t>2012</w:t>
      </w:r>
      <w:r w:rsidRPr="00410333">
        <w:rPr>
          <w:rFonts w:hint="cs"/>
          <w:i w:val="0"/>
          <w:iCs/>
          <w:rtl/>
        </w:rPr>
        <w:t>)</w:t>
      </w:r>
    </w:p>
    <w:p w:rsidR="00D012E6" w:rsidRPr="00410333" w:rsidRDefault="00D012E6" w:rsidP="00DC4C3C">
      <w:pPr>
        <w:pStyle w:val="Normalaftertitle"/>
        <w:tabs>
          <w:tab w:val="clear" w:pos="794"/>
        </w:tabs>
        <w:spacing w:line="187" w:lineRule="auto"/>
        <w:rPr>
          <w:rtl/>
        </w:rPr>
      </w:pPr>
      <w:r w:rsidRPr="00410333">
        <w:rPr>
          <w:rFonts w:hint="cs"/>
          <w:rtl/>
        </w:rPr>
        <w:t xml:space="preserve">إن الجمعية العالمية لتقييس الاتصالات (دبي، </w:t>
      </w:r>
      <w:r w:rsidRPr="00410333">
        <w:t>2012</w:t>
      </w:r>
      <w:r w:rsidRPr="00410333">
        <w:rPr>
          <w:rFonts w:hint="cs"/>
          <w:rtl/>
        </w:rPr>
        <w:t>)،</w:t>
      </w:r>
    </w:p>
    <w:p w:rsidR="00D012E6" w:rsidRPr="00410333" w:rsidRDefault="00D012E6" w:rsidP="00DC4C3C">
      <w:pPr>
        <w:pStyle w:val="Call"/>
        <w:tabs>
          <w:tab w:val="clear" w:pos="794"/>
        </w:tabs>
        <w:spacing w:before="160"/>
        <w:rPr>
          <w:rtl/>
        </w:rPr>
      </w:pPr>
      <w:r w:rsidRPr="00410333">
        <w:rPr>
          <w:rFonts w:hint="cs"/>
          <w:rtl/>
        </w:rPr>
        <w:t>إذ تدرك</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 xml:space="preserve">الأجزاء ذات الصلة من القرار </w:t>
      </w:r>
      <w:r w:rsidRPr="00410333">
        <w:t>102</w:t>
      </w:r>
      <w:r w:rsidRPr="00410333">
        <w:rPr>
          <w:rFonts w:hint="cs"/>
          <w:rtl/>
        </w:rPr>
        <w:t xml:space="preserve"> (المراجَع في غوادالاخارا، </w:t>
      </w:r>
      <w:r w:rsidRPr="00410333">
        <w:t>2010</w:t>
      </w:r>
      <w:r w:rsidRPr="00410333">
        <w:rPr>
          <w:rFonts w:hint="cs"/>
          <w:rtl/>
        </w:rPr>
        <w:t>) لمؤتمر المندوبين المفوضين؛</w:t>
      </w:r>
    </w:p>
    <w:p w:rsidR="00D012E6" w:rsidRPr="00410333" w:rsidRDefault="00D012E6" w:rsidP="00DC4C3C">
      <w:pPr>
        <w:tabs>
          <w:tab w:val="clear" w:pos="794"/>
        </w:tabs>
        <w:rPr>
          <w:rtl/>
        </w:rPr>
      </w:pPr>
      <w:r w:rsidRPr="00410333">
        <w:rPr>
          <w:rFonts w:hint="cs"/>
          <w:i/>
          <w:iCs/>
          <w:rtl/>
        </w:rPr>
        <w:t>ب)</w:t>
      </w:r>
      <w:r w:rsidRPr="00410333">
        <w:rPr>
          <w:rFonts w:hint="cs"/>
          <w:rtl/>
        </w:rPr>
        <w:tab/>
        <w:t xml:space="preserve">القرار </w:t>
      </w:r>
      <w:r w:rsidRPr="00410333">
        <w:t>133</w:t>
      </w:r>
      <w:r w:rsidRPr="00410333">
        <w:rPr>
          <w:rFonts w:hint="cs"/>
          <w:rtl/>
        </w:rPr>
        <w:t xml:space="preserve"> (</w:t>
      </w:r>
      <w:r w:rsidRPr="00410333">
        <w:rPr>
          <w:rFonts w:hint="cs"/>
          <w:sz w:val="24"/>
          <w:szCs w:val="32"/>
          <w:rtl/>
        </w:rPr>
        <w:t>المراجَع</w:t>
      </w:r>
      <w:r w:rsidRPr="00410333">
        <w:rPr>
          <w:rFonts w:hint="cs"/>
          <w:rtl/>
        </w:rPr>
        <w:t xml:space="preserve"> في غوادالاخارا، </w:t>
      </w:r>
      <w:r w:rsidRPr="00410333">
        <w:t>2010</w:t>
      </w:r>
      <w:r w:rsidRPr="00410333">
        <w:rPr>
          <w:rFonts w:hint="cs"/>
          <w:rtl/>
        </w:rPr>
        <w:t>) لمؤتمر المندوبين المفوضين؛</w:t>
      </w:r>
    </w:p>
    <w:p w:rsidR="00D012E6" w:rsidRPr="00410333" w:rsidRDefault="00D012E6" w:rsidP="00DC4C3C">
      <w:pPr>
        <w:tabs>
          <w:tab w:val="clear" w:pos="794"/>
        </w:tabs>
        <w:rPr>
          <w:rtl/>
        </w:rPr>
      </w:pPr>
      <w:r w:rsidRPr="00410333">
        <w:rPr>
          <w:rFonts w:hint="cs"/>
          <w:i/>
          <w:iCs/>
          <w:rtl/>
        </w:rPr>
        <w:t>ج)</w:t>
      </w:r>
      <w:r w:rsidRPr="00410333">
        <w:rPr>
          <w:rFonts w:hint="cs"/>
          <w:rtl/>
        </w:rPr>
        <w:tab/>
        <w:t>النواتج ذات الصلة لمرحلتي القمة العالمية لمجتمع المعلومات؛</w:t>
      </w:r>
    </w:p>
    <w:p w:rsidR="00D012E6" w:rsidRPr="00410333" w:rsidRDefault="00D012E6" w:rsidP="00DC4C3C">
      <w:pPr>
        <w:tabs>
          <w:tab w:val="clear" w:pos="794"/>
        </w:tabs>
        <w:rPr>
          <w:rtl/>
          <w:lang w:bidi="ar-EG"/>
        </w:rPr>
      </w:pPr>
      <w:r w:rsidRPr="00410333">
        <w:rPr>
          <w:rFonts w:hint="cs"/>
          <w:i/>
          <w:iCs/>
          <w:rtl/>
        </w:rPr>
        <w:t>د )</w:t>
      </w:r>
      <w:r w:rsidRPr="00410333">
        <w:rPr>
          <w:rFonts w:hint="cs"/>
          <w:rtl/>
        </w:rPr>
        <w:tab/>
      </w:r>
      <w:r w:rsidRPr="00EB685F">
        <w:rPr>
          <w:rFonts w:hint="cs"/>
          <w:spacing w:val="10"/>
          <w:rtl/>
        </w:rPr>
        <w:t xml:space="preserve">الدور المتطور للجمعية العالمية لتقييس الاتصالات وفقاً للقرار </w:t>
      </w:r>
      <w:r w:rsidRPr="00EB685F">
        <w:rPr>
          <w:spacing w:val="10"/>
        </w:rPr>
        <w:t>122</w:t>
      </w:r>
      <w:r w:rsidRPr="00EB685F">
        <w:rPr>
          <w:rFonts w:hint="cs"/>
          <w:spacing w:val="10"/>
          <w:rtl/>
        </w:rPr>
        <w:t xml:space="preserve"> (المراجَع في غوادالاخارا، </w:t>
      </w:r>
      <w:r w:rsidRPr="00EB685F">
        <w:rPr>
          <w:spacing w:val="10"/>
        </w:rPr>
        <w:t>2010</w:t>
      </w:r>
      <w:r w:rsidRPr="00EB685F">
        <w:rPr>
          <w:rFonts w:hint="cs"/>
          <w:spacing w:val="10"/>
          <w:rtl/>
        </w:rPr>
        <w:t>) لمؤتمر</w:t>
      </w:r>
      <w:r w:rsidRPr="00410333">
        <w:rPr>
          <w:rFonts w:hint="cs"/>
          <w:rtl/>
        </w:rPr>
        <w:t xml:space="preserve"> المندوبين</w:t>
      </w:r>
      <w:r w:rsidRPr="00410333">
        <w:rPr>
          <w:rFonts w:hint="eastAsia"/>
          <w:rtl/>
        </w:rPr>
        <w:t> </w:t>
      </w:r>
      <w:r w:rsidRPr="00410333">
        <w:rPr>
          <w:rFonts w:hint="cs"/>
          <w:rtl/>
        </w:rPr>
        <w:t>المفوضين،</w:t>
      </w:r>
    </w:p>
    <w:p w:rsidR="00D012E6" w:rsidRPr="00410333" w:rsidRDefault="00D012E6" w:rsidP="00DC4C3C">
      <w:pPr>
        <w:pStyle w:val="Call"/>
        <w:tabs>
          <w:tab w:val="clear" w:pos="794"/>
        </w:tabs>
        <w:spacing w:before="160"/>
        <w:rPr>
          <w:rtl/>
        </w:rPr>
      </w:pPr>
      <w:r w:rsidRPr="00410333">
        <w:rPr>
          <w:rFonts w:hint="cs"/>
          <w:rtl/>
        </w:rPr>
        <w:t>وإذ تضع في اعتبارها</w:t>
      </w:r>
    </w:p>
    <w:p w:rsidR="00D012E6" w:rsidRPr="00410333" w:rsidRDefault="00D012E6" w:rsidP="00DC4C3C">
      <w:pPr>
        <w:tabs>
          <w:tab w:val="clear" w:pos="794"/>
        </w:tabs>
        <w:spacing w:before="80" w:line="180" w:lineRule="auto"/>
        <w:rPr>
          <w:rtl/>
        </w:rPr>
      </w:pPr>
      <w:r w:rsidRPr="00410333">
        <w:rPr>
          <w:rFonts w:hint="cs"/>
          <w:i/>
          <w:iCs/>
          <w:rtl/>
        </w:rPr>
        <w:t xml:space="preserve"> أ )</w:t>
      </w:r>
      <w:r w:rsidRPr="00410333">
        <w:rPr>
          <w:rFonts w:hint="cs"/>
          <w:rtl/>
        </w:rPr>
        <w:tab/>
        <w:t>أن القضايا لا تزال قائمة في بعض الحالات في صدد تفويض أسماء ميادين المستوى الأعلى للرمز القطري</w:t>
      </w:r>
      <w:r w:rsidRPr="00410333">
        <w:rPr>
          <w:rFonts w:hint="eastAsia"/>
          <w:rtl/>
        </w:rPr>
        <w:t> </w:t>
      </w:r>
      <w:r w:rsidRPr="00410333">
        <w:t>(ccTLD)</w:t>
      </w:r>
      <w:r w:rsidRPr="00410333">
        <w:rPr>
          <w:rFonts w:hint="cs"/>
          <w:rtl/>
        </w:rPr>
        <w:t xml:space="preserve"> لكيانات تعينها السلطات الوطنية؛</w:t>
      </w:r>
    </w:p>
    <w:p w:rsidR="00D012E6" w:rsidRPr="00410333" w:rsidRDefault="00D012E6" w:rsidP="00DC4C3C">
      <w:pPr>
        <w:tabs>
          <w:tab w:val="clear" w:pos="794"/>
        </w:tabs>
        <w:spacing w:before="80" w:line="180" w:lineRule="auto"/>
        <w:rPr>
          <w:rtl/>
        </w:rPr>
      </w:pPr>
      <w:r w:rsidRPr="00410333">
        <w:rPr>
          <w:rFonts w:hint="cs"/>
          <w:i/>
          <w:iCs/>
          <w:rtl/>
        </w:rPr>
        <w:t>ب)</w:t>
      </w:r>
      <w:r w:rsidRPr="00410333">
        <w:rPr>
          <w:rFonts w:hint="cs"/>
          <w:rtl/>
        </w:rPr>
        <w:tab/>
      </w:r>
      <w:r w:rsidRPr="00410333">
        <w:rPr>
          <w:rtl/>
        </w:rPr>
        <w:t xml:space="preserve">أن الدول الأعضاء تمثل مصالح سكان البلد أو الأراضي التي فوَّضت لها أسماء ميادين قطرية </w:t>
      </w:r>
      <w:r w:rsidRPr="00410333">
        <w:rPr>
          <w:rFonts w:hint="cs"/>
          <w:rtl/>
        </w:rPr>
        <w:t>من</w:t>
      </w:r>
      <w:r w:rsidRPr="00410333">
        <w:rPr>
          <w:rtl/>
        </w:rPr>
        <w:t xml:space="preserve"> </w:t>
      </w:r>
      <w:r w:rsidRPr="00410333">
        <w:rPr>
          <w:rFonts w:hint="cs"/>
          <w:rtl/>
        </w:rPr>
        <w:t>ال</w:t>
      </w:r>
      <w:r w:rsidRPr="00410333">
        <w:rPr>
          <w:rtl/>
        </w:rPr>
        <w:t xml:space="preserve">مستوى </w:t>
      </w:r>
      <w:r w:rsidRPr="00410333">
        <w:rPr>
          <w:rFonts w:hint="cs"/>
          <w:rtl/>
        </w:rPr>
        <w:t>الأ</w:t>
      </w:r>
      <w:r w:rsidRPr="00410333">
        <w:rPr>
          <w:rtl/>
        </w:rPr>
        <w:t>على</w:t>
      </w:r>
      <w:r w:rsidRPr="00410333">
        <w:rPr>
          <w:rFonts w:hint="cs"/>
          <w:rtl/>
        </w:rPr>
        <w:t xml:space="preserve"> وفقاً لما هو مبين في الفقرة "</w:t>
      </w:r>
      <w:r w:rsidRPr="00410333">
        <w:rPr>
          <w:rFonts w:hint="cs"/>
          <w:i/>
          <w:iCs/>
          <w:rtl/>
        </w:rPr>
        <w:t>وإذ يدرك ز)</w:t>
      </w:r>
      <w:r w:rsidRPr="00410333">
        <w:rPr>
          <w:rFonts w:hint="cs"/>
          <w:rtl/>
        </w:rPr>
        <w:t xml:space="preserve">" من القرار </w:t>
      </w:r>
      <w:r w:rsidRPr="00410333">
        <w:t>102</w:t>
      </w:r>
      <w:r w:rsidRPr="00410333">
        <w:rPr>
          <w:rFonts w:hint="cs"/>
          <w:rtl/>
        </w:rPr>
        <w:t xml:space="preserve"> (المراجَع في غوادالاخارا، </w:t>
      </w:r>
      <w:r w:rsidRPr="00410333">
        <w:t>2010</w:t>
      </w:r>
      <w:r w:rsidRPr="00410333">
        <w:rPr>
          <w:rFonts w:hint="cs"/>
          <w:rtl/>
        </w:rPr>
        <w:t>)؛</w:t>
      </w:r>
    </w:p>
    <w:p w:rsidR="00D012E6" w:rsidRPr="00410333" w:rsidRDefault="00D012E6" w:rsidP="00DC4C3C">
      <w:pPr>
        <w:tabs>
          <w:tab w:val="clear" w:pos="794"/>
        </w:tabs>
        <w:spacing w:before="80" w:line="180" w:lineRule="auto"/>
      </w:pPr>
      <w:r w:rsidRPr="00410333">
        <w:rPr>
          <w:rFonts w:hint="cs"/>
          <w:i/>
          <w:iCs/>
          <w:rtl/>
        </w:rPr>
        <w:t>ج)</w:t>
      </w:r>
      <w:r w:rsidRPr="00410333">
        <w:rPr>
          <w:rFonts w:hint="cs"/>
          <w:rtl/>
        </w:rPr>
        <w:tab/>
      </w:r>
      <w:r w:rsidRPr="00410333">
        <w:rPr>
          <w:rtl/>
        </w:rPr>
        <w:t>أن البلدان</w:t>
      </w:r>
      <w:r w:rsidRPr="00410333">
        <w:rPr>
          <w:rFonts w:hint="cs"/>
          <w:rtl/>
        </w:rPr>
        <w:t xml:space="preserve"> ينبغي ألا تشارك</w:t>
      </w:r>
      <w:r w:rsidRPr="00410333">
        <w:rPr>
          <w:rtl/>
        </w:rPr>
        <w:t xml:space="preserve"> في القرارات المتعلقة بأسماء الميادين ذات المستوى الأعلى لبلد آخر</w:t>
      </w:r>
      <w:r w:rsidRPr="00410333">
        <w:rPr>
          <w:rFonts w:hint="cs"/>
          <w:rtl/>
        </w:rPr>
        <w:t xml:space="preserve"> وفقاً لما هو مبين في الفقرة "</w:t>
      </w:r>
      <w:r w:rsidRPr="00410333">
        <w:rPr>
          <w:rFonts w:hint="cs"/>
          <w:i/>
          <w:iCs/>
          <w:rtl/>
        </w:rPr>
        <w:t>وإذ يدرك ﻃ)</w:t>
      </w:r>
      <w:r w:rsidRPr="00410333">
        <w:rPr>
          <w:rFonts w:hint="cs"/>
          <w:rtl/>
        </w:rPr>
        <w:t xml:space="preserve">" من القرار </w:t>
      </w:r>
      <w:r w:rsidRPr="00410333">
        <w:t>102</w:t>
      </w:r>
      <w:r w:rsidRPr="00410333">
        <w:rPr>
          <w:rFonts w:hint="cs"/>
          <w:rtl/>
        </w:rPr>
        <w:t xml:space="preserve"> (المراجَع في غوادالاخارا، </w:t>
      </w:r>
      <w:r w:rsidRPr="00410333">
        <w:t>2010</w:t>
      </w:r>
      <w:r w:rsidRPr="00410333">
        <w:rPr>
          <w:rFonts w:hint="cs"/>
          <w:rtl/>
        </w:rPr>
        <w:t>)؛</w:t>
      </w:r>
    </w:p>
    <w:p w:rsidR="00D012E6" w:rsidRPr="00410333" w:rsidRDefault="00D012E6" w:rsidP="00DC4C3C">
      <w:pPr>
        <w:tabs>
          <w:tab w:val="clear" w:pos="794"/>
        </w:tabs>
        <w:spacing w:before="80" w:line="180" w:lineRule="auto"/>
        <w:rPr>
          <w:rtl/>
        </w:rPr>
      </w:pPr>
      <w:r w:rsidRPr="00410333">
        <w:rPr>
          <w:rFonts w:hint="cs"/>
          <w:i/>
          <w:iCs/>
          <w:sz w:val="24"/>
          <w:szCs w:val="32"/>
          <w:rtl/>
        </w:rPr>
        <w:t>د</w:t>
      </w:r>
      <w:r w:rsidRPr="00410333">
        <w:rPr>
          <w:rFonts w:hint="cs"/>
          <w:i/>
          <w:iCs/>
          <w:rtl/>
        </w:rPr>
        <w:t xml:space="preserve"> )</w:t>
      </w:r>
      <w:r w:rsidRPr="00410333">
        <w:rPr>
          <w:rFonts w:hint="cs"/>
          <w:rtl/>
        </w:rPr>
        <w:tab/>
        <w:t>أن المنظمات الدولية الحكومية ظلت تؤدي دوراً في تسهيل تنسيق قضايا السياسة العامة المتصلة بالإنترنت وينبغي أن تواصل أداء هذا الدور؛</w:t>
      </w:r>
    </w:p>
    <w:p w:rsidR="00D012E6" w:rsidRPr="00410333" w:rsidRDefault="00D012E6" w:rsidP="00A226CD">
      <w:pPr>
        <w:tabs>
          <w:tab w:val="clear" w:pos="794"/>
        </w:tabs>
        <w:spacing w:before="80" w:line="180" w:lineRule="auto"/>
        <w:rPr>
          <w:rtl/>
        </w:rPr>
      </w:pPr>
      <w:r w:rsidRPr="00410333">
        <w:rPr>
          <w:rFonts w:hint="cs"/>
          <w:i/>
          <w:iCs/>
          <w:sz w:val="24"/>
          <w:szCs w:val="32"/>
          <w:rtl/>
        </w:rPr>
        <w:t>ه</w:t>
      </w:r>
      <w:r w:rsidRPr="00410333">
        <w:rPr>
          <w:rFonts w:hint="cs"/>
          <w:i/>
          <w:iCs/>
          <w:rtl/>
        </w:rPr>
        <w:t xml:space="preserve"> )</w:t>
      </w:r>
      <w:r w:rsidRPr="00410333">
        <w:rPr>
          <w:rFonts w:hint="cs"/>
          <w:rtl/>
        </w:rPr>
        <w:tab/>
        <w:t>أن المنظمات الدولية ظلت هي الأخرى تؤدي دوراً هاماً في تطوير المعايير التقنية والسياسات ذات الصلة بالإنترنت وينبغي أن تواصل أداء هذا الدور؛</w:t>
      </w:r>
    </w:p>
    <w:p w:rsidR="00D012E6" w:rsidRPr="00410333" w:rsidRDefault="00D012E6" w:rsidP="00DC4C3C">
      <w:pPr>
        <w:tabs>
          <w:tab w:val="clear" w:pos="794"/>
        </w:tabs>
        <w:spacing w:before="80" w:line="180" w:lineRule="auto"/>
        <w:rPr>
          <w:rtl/>
        </w:rPr>
      </w:pPr>
      <w:r w:rsidRPr="00410333">
        <w:rPr>
          <w:rFonts w:hint="cs"/>
          <w:i/>
          <w:iCs/>
          <w:rtl/>
        </w:rPr>
        <w:t>و )</w:t>
      </w:r>
      <w:r w:rsidRPr="00410333">
        <w:rPr>
          <w:rFonts w:hint="cs"/>
          <w:rtl/>
        </w:rPr>
        <w:tab/>
        <w:t>أن سجل الاتحاد الدولي للاتصالات حافل بالنجاح في معالجة قضايا مشابهة،</w:t>
      </w:r>
    </w:p>
    <w:p w:rsidR="00D012E6" w:rsidRPr="00410333" w:rsidRDefault="00D012E6" w:rsidP="00DC4C3C">
      <w:pPr>
        <w:pStyle w:val="Call"/>
        <w:tabs>
          <w:tab w:val="clear" w:pos="794"/>
        </w:tabs>
        <w:spacing w:before="160"/>
        <w:rPr>
          <w:rtl/>
        </w:rPr>
      </w:pPr>
      <w:r w:rsidRPr="00410333">
        <w:rPr>
          <w:rFonts w:hint="cs"/>
          <w:rtl/>
        </w:rPr>
        <w:t xml:space="preserve">تكلف لجنة الدراسات </w:t>
      </w:r>
      <w:r w:rsidRPr="00410333">
        <w:t>2</w:t>
      </w:r>
      <w:r w:rsidRPr="00410333">
        <w:rPr>
          <w:rFonts w:hint="cs"/>
          <w:rtl/>
        </w:rPr>
        <w:t xml:space="preserve"> لقطاع تقييس الاتصالات</w:t>
      </w:r>
    </w:p>
    <w:p w:rsidR="00D012E6" w:rsidRPr="00410333" w:rsidRDefault="00D012E6" w:rsidP="00DC4C3C">
      <w:pPr>
        <w:tabs>
          <w:tab w:val="clear" w:pos="794"/>
        </w:tabs>
        <w:spacing w:line="187" w:lineRule="auto"/>
        <w:rPr>
          <w:rtl/>
        </w:rPr>
      </w:pPr>
      <w:r w:rsidRPr="00410333">
        <w:rPr>
          <w:rFonts w:hint="cs"/>
          <w:rtl/>
        </w:rPr>
        <w:t>بمواصلة الدراسات من أجل استعراض خبرات الدول الأعضاء المتصلة بميادين المستوى الأعلى للرمز القطري، مع العمل مع الدول الأعضاء وأعضاء القطاعات، وفقاً للدور المنوط بكل منها، مع مراعاة أنشطة الكيانات المختصة الأخرى،</w:t>
      </w:r>
    </w:p>
    <w:p w:rsidR="00643BE3" w:rsidRPr="00410333" w:rsidRDefault="00643BE3" w:rsidP="00DC4C3C">
      <w:pPr>
        <w:tabs>
          <w:tab w:val="clear" w:pos="794"/>
        </w:tabs>
        <w:bidi w:val="0"/>
        <w:spacing w:before="0" w:after="160" w:line="259" w:lineRule="auto"/>
        <w:jc w:val="left"/>
        <w:rPr>
          <w:i/>
          <w:iCs/>
          <w:rtl/>
        </w:rPr>
      </w:pPr>
      <w:r w:rsidRPr="00410333">
        <w:rPr>
          <w:rtl/>
        </w:rPr>
        <w:br w:type="page"/>
      </w:r>
    </w:p>
    <w:p w:rsidR="00D012E6" w:rsidRPr="00410333" w:rsidRDefault="00D012E6" w:rsidP="00DC4C3C">
      <w:pPr>
        <w:pStyle w:val="Call"/>
        <w:tabs>
          <w:tab w:val="clear" w:pos="794"/>
        </w:tabs>
        <w:spacing w:before="160"/>
        <w:rPr>
          <w:rtl/>
        </w:rPr>
      </w:pPr>
      <w:r w:rsidRPr="00410333">
        <w:rPr>
          <w:rFonts w:hint="cs"/>
          <w:rtl/>
        </w:rPr>
        <w:lastRenderedPageBreak/>
        <w:t>تكلف مدير مكتب تقييس الاتصالات</w:t>
      </w:r>
    </w:p>
    <w:p w:rsidR="00D012E6" w:rsidRPr="00410333" w:rsidRDefault="00D012E6" w:rsidP="00DC4C3C">
      <w:pPr>
        <w:tabs>
          <w:tab w:val="clear" w:pos="794"/>
        </w:tabs>
        <w:spacing w:line="187" w:lineRule="auto"/>
        <w:rPr>
          <w:spacing w:val="-3"/>
          <w:rtl/>
        </w:rPr>
      </w:pPr>
      <w:r w:rsidRPr="00410333">
        <w:rPr>
          <w:rFonts w:hint="cs"/>
          <w:spacing w:val="-3"/>
          <w:rtl/>
        </w:rPr>
        <w:t>باتخاذ الإجراءات الملائمة لتسهيل الأعمال المذكورة أعلاه وتقديم تقرير سنوي إلى مجلس الاتحاد بشأن التقدم المحرز في هذا المجال،</w:t>
      </w:r>
    </w:p>
    <w:p w:rsidR="00D012E6" w:rsidRPr="00410333" w:rsidRDefault="00D012E6" w:rsidP="00DC4C3C">
      <w:pPr>
        <w:pStyle w:val="Call"/>
        <w:tabs>
          <w:tab w:val="clear" w:pos="794"/>
        </w:tabs>
        <w:spacing w:before="160"/>
        <w:rPr>
          <w:rtl/>
        </w:rPr>
      </w:pPr>
      <w:r w:rsidRPr="00410333">
        <w:rPr>
          <w:rFonts w:hint="cs"/>
          <w:rtl/>
        </w:rPr>
        <w:t>تدعو الدول الأعضاء</w:t>
      </w:r>
    </w:p>
    <w:p w:rsidR="00D012E6" w:rsidRPr="00410333" w:rsidRDefault="00D012E6" w:rsidP="00DC4C3C">
      <w:pPr>
        <w:keepNext/>
        <w:tabs>
          <w:tab w:val="clear" w:pos="794"/>
        </w:tabs>
        <w:spacing w:line="187" w:lineRule="auto"/>
        <w:rPr>
          <w:rtl/>
        </w:rPr>
      </w:pPr>
      <w:r w:rsidRPr="00410333">
        <w:rPr>
          <w:rFonts w:hint="cs"/>
          <w:rtl/>
        </w:rPr>
        <w:t>إلى المساهمة في هذه الأنشطة،</w:t>
      </w:r>
    </w:p>
    <w:p w:rsidR="00D012E6" w:rsidRPr="00410333" w:rsidRDefault="00D012E6" w:rsidP="00DC4C3C">
      <w:pPr>
        <w:pStyle w:val="Call"/>
        <w:tabs>
          <w:tab w:val="clear" w:pos="794"/>
        </w:tabs>
        <w:spacing w:before="160"/>
        <w:rPr>
          <w:rtl/>
        </w:rPr>
      </w:pPr>
      <w:r w:rsidRPr="00410333">
        <w:rPr>
          <w:rFonts w:hint="cs"/>
          <w:rtl/>
        </w:rPr>
        <w:t>تدعو الدول الأعضاء كذلك</w:t>
      </w:r>
    </w:p>
    <w:p w:rsidR="00D012E6" w:rsidRPr="00410333" w:rsidRDefault="00D012E6" w:rsidP="00DC4C3C">
      <w:pPr>
        <w:tabs>
          <w:tab w:val="clear" w:pos="794"/>
        </w:tabs>
        <w:spacing w:line="187" w:lineRule="auto"/>
        <w:rPr>
          <w:spacing w:val="-2"/>
        </w:rPr>
      </w:pPr>
      <w:r w:rsidRPr="00410333">
        <w:rPr>
          <w:rFonts w:hint="cs"/>
          <w:spacing w:val="-2"/>
          <w:rtl/>
        </w:rPr>
        <w:t>إلى اتخاذ الخطوات الملائمة في إطار قوانينها الوطنية لكفالة حل القضايا المتصلة بتفويض ميادين المستوى الأعلى للرمز الق</w:t>
      </w:r>
      <w:r w:rsidR="00EB685F">
        <w:rPr>
          <w:rFonts w:hint="cs"/>
          <w:spacing w:val="-2"/>
          <w:rtl/>
        </w:rPr>
        <w:t>ُ</w:t>
      </w:r>
      <w:r w:rsidRPr="00410333">
        <w:rPr>
          <w:rFonts w:hint="cs"/>
          <w:spacing w:val="-2"/>
          <w:rtl/>
        </w:rPr>
        <w:t>طري.</w:t>
      </w:r>
    </w:p>
    <w:p w:rsidR="00643BE3" w:rsidRPr="00410333" w:rsidRDefault="00643BE3" w:rsidP="00DC4C3C">
      <w:pPr>
        <w:tabs>
          <w:tab w:val="clear" w:pos="794"/>
        </w:tabs>
        <w:rPr>
          <w:lang w:val="fr-CH"/>
        </w:rPr>
      </w:pPr>
    </w:p>
    <w:p w:rsidR="00643BE3" w:rsidRPr="00410333" w:rsidRDefault="00643BE3" w:rsidP="00DC4C3C">
      <w:pPr>
        <w:tabs>
          <w:tab w:val="clear" w:pos="794"/>
        </w:tabs>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B03C7C" w:rsidRPr="00410333" w:rsidRDefault="00B03C7C" w:rsidP="00E952D6">
      <w:pPr>
        <w:rPr>
          <w:lang w:val="fr-CH"/>
        </w:rPr>
      </w:pPr>
    </w:p>
    <w:p w:rsidR="001B1AEE" w:rsidRPr="00410333" w:rsidRDefault="001B1AEE" w:rsidP="00E952D6">
      <w:pPr>
        <w:rPr>
          <w:rtl/>
          <w:lang w:val="fr-CH"/>
        </w:rPr>
        <w:sectPr w:rsidR="001B1AEE" w:rsidRPr="00410333" w:rsidSect="007F6427">
          <w:pgSz w:w="11907" w:h="16840" w:code="9"/>
          <w:pgMar w:top="1134" w:right="1134" w:bottom="1134" w:left="1134" w:header="567" w:footer="567" w:gutter="0"/>
          <w:cols w:space="708"/>
          <w:vAlign w:val="both"/>
          <w:docGrid w:linePitch="360"/>
        </w:sectPr>
      </w:pPr>
    </w:p>
    <w:p w:rsidR="001B1AEE" w:rsidRPr="00410333" w:rsidRDefault="001B1AEE" w:rsidP="00E952D6">
      <w:pPr>
        <w:pStyle w:val="ResNo"/>
        <w:rPr>
          <w:rtl/>
        </w:rPr>
      </w:pPr>
      <w:bookmarkStart w:id="113" w:name="RES_48"/>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48</w:t>
      </w:r>
      <w:r w:rsidRPr="00410333">
        <w:rPr>
          <w:rFonts w:hint="cs"/>
          <w:rtl/>
        </w:rPr>
        <w:t xml:space="preserve"> (المراجَع في دبي، </w:t>
      </w:r>
      <w:r w:rsidRPr="00410333">
        <w:t>2012</w:t>
      </w:r>
      <w:r w:rsidRPr="00410333">
        <w:rPr>
          <w:rFonts w:hint="cs"/>
          <w:rtl/>
        </w:rPr>
        <w:t>)</w:t>
      </w:r>
    </w:p>
    <w:bookmarkEnd w:id="113"/>
    <w:p w:rsidR="001B1AEE" w:rsidRPr="00410333" w:rsidRDefault="001B1AEE" w:rsidP="00E952D6">
      <w:pPr>
        <w:pStyle w:val="Restitle"/>
        <w:rPr>
          <w:rtl/>
        </w:rPr>
      </w:pPr>
      <w:r w:rsidRPr="00410333">
        <w:rPr>
          <w:rFonts w:hint="cs"/>
          <w:rtl/>
        </w:rPr>
        <w:t>أسماء الميادين الدولية (المتعددة اللغات)</w:t>
      </w:r>
    </w:p>
    <w:p w:rsidR="001B1AEE" w:rsidRPr="00410333" w:rsidRDefault="001B1AEE" w:rsidP="00E952D6">
      <w:pPr>
        <w:pStyle w:val="Resref"/>
        <w:rPr>
          <w:i w:val="0"/>
          <w:iCs/>
          <w:rtl/>
        </w:rPr>
      </w:pPr>
      <w:r w:rsidRPr="00410333">
        <w:rPr>
          <w:rFonts w:hint="cs"/>
          <w:i w:val="0"/>
          <w:iCs/>
          <w:rtl/>
        </w:rPr>
        <w:t xml:space="preserve">(فلوريانوبوليس، </w:t>
      </w:r>
      <w:r w:rsidRPr="00410333">
        <w:rPr>
          <w:i w:val="0"/>
          <w:iCs/>
        </w:rPr>
        <w:t>2004</w:t>
      </w:r>
      <w:r w:rsidRPr="00410333">
        <w:rPr>
          <w:rFonts w:hint="cs"/>
          <w:i w:val="0"/>
          <w:iCs/>
          <w:rtl/>
        </w:rPr>
        <w:t xml:space="preserve">؛ جوهانسبرغ، </w:t>
      </w:r>
      <w:r w:rsidRPr="00410333">
        <w:rPr>
          <w:i w:val="0"/>
          <w:iCs/>
        </w:rPr>
        <w:t>2008</w:t>
      </w:r>
      <w:r w:rsidRPr="00410333">
        <w:rPr>
          <w:rFonts w:hint="cs"/>
          <w:i w:val="0"/>
          <w:iCs/>
          <w:rtl/>
        </w:rPr>
        <w:t xml:space="preserve">؛ دبي، </w:t>
      </w:r>
      <w:r w:rsidRPr="00410333">
        <w:rPr>
          <w:i w:val="0"/>
          <w:iCs/>
        </w:rPr>
        <w:t>2012</w:t>
      </w:r>
      <w:r w:rsidRPr="00410333">
        <w:rPr>
          <w:rFonts w:hint="cs"/>
          <w:i w:val="0"/>
          <w:iCs/>
          <w:rtl/>
        </w:rPr>
        <w:t>)</w:t>
      </w:r>
    </w:p>
    <w:p w:rsidR="001B1AEE" w:rsidRPr="00410333" w:rsidRDefault="001B1AEE" w:rsidP="00DC4C3C">
      <w:pPr>
        <w:pStyle w:val="Normalaftertitle"/>
        <w:tabs>
          <w:tab w:val="clear" w:pos="794"/>
        </w:tabs>
        <w:rPr>
          <w:rtl/>
        </w:rPr>
      </w:pPr>
      <w:r w:rsidRPr="00410333">
        <w:rPr>
          <w:rFonts w:hint="cs"/>
          <w:rtl/>
        </w:rPr>
        <w:t xml:space="preserve">إن الجمعية العالمية لتقييس الاتصالات (دبي، </w:t>
      </w:r>
      <w:r w:rsidRPr="00410333">
        <w:t>2012</w:t>
      </w:r>
      <w:r w:rsidRPr="00410333">
        <w:rPr>
          <w:rFonts w:hint="cs"/>
          <w:rtl/>
        </w:rPr>
        <w:t>)،</w:t>
      </w:r>
    </w:p>
    <w:p w:rsidR="001B1AEE" w:rsidRPr="00410333" w:rsidRDefault="001B1AEE" w:rsidP="00DC4C3C">
      <w:pPr>
        <w:pStyle w:val="Call"/>
        <w:tabs>
          <w:tab w:val="clear" w:pos="794"/>
        </w:tabs>
        <w:spacing w:before="160"/>
        <w:rPr>
          <w:rtl/>
        </w:rPr>
      </w:pPr>
      <w:r w:rsidRPr="00410333">
        <w:rPr>
          <w:rFonts w:hint="cs"/>
          <w:rtl/>
        </w:rPr>
        <w:t>إذ تأخذ بعين الاعتبار</w:t>
      </w:r>
    </w:p>
    <w:p w:rsidR="001B1AEE" w:rsidRPr="00410333" w:rsidRDefault="001B1AEE" w:rsidP="00DC4C3C">
      <w:pPr>
        <w:tabs>
          <w:tab w:val="clear" w:pos="794"/>
        </w:tabs>
        <w:rPr>
          <w:rtl/>
        </w:rPr>
      </w:pPr>
      <w:r w:rsidRPr="00410333">
        <w:rPr>
          <w:rFonts w:hint="cs"/>
          <w:i/>
          <w:iCs/>
          <w:rtl/>
        </w:rPr>
        <w:t xml:space="preserve"> أ )</w:t>
      </w:r>
      <w:r w:rsidRPr="00410333">
        <w:rPr>
          <w:rFonts w:hint="cs"/>
          <w:rtl/>
        </w:rPr>
        <w:tab/>
        <w:t xml:space="preserve">الأجزاء ذات الصلة من القرار </w:t>
      </w:r>
      <w:r w:rsidRPr="00410333">
        <w:t>102</w:t>
      </w:r>
      <w:r w:rsidRPr="00410333">
        <w:rPr>
          <w:rFonts w:hint="cs"/>
          <w:rtl/>
        </w:rPr>
        <w:t xml:space="preserve"> (المراجَع في </w:t>
      </w:r>
      <w:r w:rsidRPr="00410333">
        <w:rPr>
          <w:rFonts w:hint="cs"/>
          <w:rtl/>
          <w:lang w:bidi="ar-EG"/>
        </w:rPr>
        <w:t xml:space="preserve">غوادالاخارا، </w:t>
      </w:r>
      <w:r w:rsidRPr="00410333">
        <w:rPr>
          <w:lang w:bidi="ar-EG"/>
        </w:rPr>
        <w:t>2010</w:t>
      </w:r>
      <w:r w:rsidRPr="00410333">
        <w:rPr>
          <w:rFonts w:hint="cs"/>
          <w:rtl/>
        </w:rPr>
        <w:t>) لمؤتمر المندوبين المفوضين؛</w:t>
      </w:r>
    </w:p>
    <w:p w:rsidR="001B1AEE" w:rsidRPr="00410333" w:rsidRDefault="001B1AEE" w:rsidP="00DC4C3C">
      <w:pPr>
        <w:tabs>
          <w:tab w:val="clear" w:pos="794"/>
        </w:tabs>
        <w:rPr>
          <w:rtl/>
        </w:rPr>
      </w:pPr>
      <w:r w:rsidRPr="00410333">
        <w:rPr>
          <w:rFonts w:hint="cs"/>
          <w:i/>
          <w:iCs/>
          <w:rtl/>
        </w:rPr>
        <w:t>ب)</w:t>
      </w:r>
      <w:r w:rsidRPr="00410333">
        <w:rPr>
          <w:rFonts w:hint="cs"/>
          <w:rtl/>
        </w:rPr>
        <w:tab/>
        <w:t xml:space="preserve">القرار </w:t>
      </w:r>
      <w:r w:rsidRPr="00410333">
        <w:t>133</w:t>
      </w:r>
      <w:r w:rsidRPr="00410333">
        <w:rPr>
          <w:rFonts w:hint="cs"/>
          <w:rtl/>
        </w:rPr>
        <w:t xml:space="preserve"> (المراجَع في غوادالاخارا، </w:t>
      </w:r>
      <w:r w:rsidRPr="00410333">
        <w:t>2010</w:t>
      </w:r>
      <w:r w:rsidRPr="00410333">
        <w:rPr>
          <w:rFonts w:hint="cs"/>
          <w:rtl/>
        </w:rPr>
        <w:t>) لمؤتمر المندوبين المفوضين؛</w:t>
      </w:r>
    </w:p>
    <w:p w:rsidR="001B1AEE" w:rsidRPr="00410333" w:rsidRDefault="001B1AEE" w:rsidP="00DC4C3C">
      <w:pPr>
        <w:tabs>
          <w:tab w:val="clear" w:pos="794"/>
        </w:tabs>
        <w:rPr>
          <w:rtl/>
        </w:rPr>
      </w:pPr>
      <w:r w:rsidRPr="00410333">
        <w:rPr>
          <w:rFonts w:hint="cs"/>
          <w:i/>
          <w:iCs/>
          <w:rtl/>
        </w:rPr>
        <w:t>ج)</w:t>
      </w:r>
      <w:r w:rsidRPr="00410333">
        <w:rPr>
          <w:rFonts w:hint="cs"/>
          <w:rtl/>
        </w:rPr>
        <w:tab/>
        <w:t>النواتج ذات الصلة لمرحلتي القمة العالمية لمجتمع المعلومات</w:t>
      </w:r>
      <w:r w:rsidRPr="00410333">
        <w:rPr>
          <w:rFonts w:hint="eastAsia"/>
          <w:rtl/>
        </w:rPr>
        <w:t> </w:t>
      </w:r>
      <w:r w:rsidRPr="00410333">
        <w:t>(WSIS)</w:t>
      </w:r>
      <w:r w:rsidRPr="00410333">
        <w:rPr>
          <w:rFonts w:hint="cs"/>
          <w:rtl/>
        </w:rPr>
        <w:t>؛</w:t>
      </w:r>
    </w:p>
    <w:p w:rsidR="001B1AEE" w:rsidRPr="00410333" w:rsidRDefault="001B1AEE" w:rsidP="00DC4C3C">
      <w:pPr>
        <w:tabs>
          <w:tab w:val="clear" w:pos="794"/>
        </w:tabs>
        <w:rPr>
          <w:rtl/>
        </w:rPr>
      </w:pPr>
      <w:r w:rsidRPr="00410333">
        <w:rPr>
          <w:rFonts w:hint="cs"/>
          <w:i/>
          <w:iCs/>
          <w:rtl/>
        </w:rPr>
        <w:t>د )</w:t>
      </w:r>
      <w:r w:rsidRPr="00410333">
        <w:rPr>
          <w:rFonts w:hint="cs"/>
          <w:rtl/>
        </w:rPr>
        <w:tab/>
      </w:r>
      <w:r w:rsidRPr="00EB685F">
        <w:rPr>
          <w:rFonts w:hint="cs"/>
          <w:spacing w:val="10"/>
          <w:rtl/>
        </w:rPr>
        <w:t xml:space="preserve">الدور المتطور للجمعية العالمية لتقييس الاتصالات </w:t>
      </w:r>
      <w:r w:rsidRPr="00EB685F">
        <w:rPr>
          <w:rFonts w:hint="cs"/>
          <w:spacing w:val="10"/>
          <w:rtl/>
          <w:lang w:bidi="ar-EG"/>
        </w:rPr>
        <w:t>وفقاً</w:t>
      </w:r>
      <w:r w:rsidRPr="00EB685F">
        <w:rPr>
          <w:rFonts w:hint="cs"/>
          <w:spacing w:val="10"/>
          <w:rtl/>
        </w:rPr>
        <w:t xml:space="preserve"> للقرار </w:t>
      </w:r>
      <w:r w:rsidRPr="00EB685F">
        <w:rPr>
          <w:spacing w:val="10"/>
        </w:rPr>
        <w:t>122</w:t>
      </w:r>
      <w:r w:rsidRPr="00EB685F">
        <w:rPr>
          <w:rFonts w:hint="cs"/>
          <w:spacing w:val="10"/>
          <w:rtl/>
        </w:rPr>
        <w:t xml:space="preserve"> (المراجَع في غوادالاخارا، </w:t>
      </w:r>
      <w:r w:rsidRPr="00EB685F">
        <w:rPr>
          <w:spacing w:val="10"/>
        </w:rPr>
        <w:t>2010</w:t>
      </w:r>
      <w:r w:rsidRPr="00EB685F">
        <w:rPr>
          <w:rFonts w:hint="cs"/>
          <w:spacing w:val="10"/>
          <w:rtl/>
        </w:rPr>
        <w:t>) لمؤتمر</w:t>
      </w:r>
      <w:r w:rsidRPr="00410333">
        <w:rPr>
          <w:rFonts w:hint="cs"/>
          <w:rtl/>
        </w:rPr>
        <w:t xml:space="preserve"> المندوبين</w:t>
      </w:r>
      <w:r w:rsidRPr="00410333">
        <w:rPr>
          <w:rFonts w:hint="eastAsia"/>
          <w:rtl/>
        </w:rPr>
        <w:t> </w:t>
      </w:r>
      <w:r w:rsidRPr="00410333">
        <w:rPr>
          <w:rFonts w:hint="cs"/>
          <w:rtl/>
        </w:rPr>
        <w:t>المفوضين؛</w:t>
      </w:r>
    </w:p>
    <w:p w:rsidR="001B1AEE" w:rsidRPr="00410333" w:rsidRDefault="001B1AEE" w:rsidP="00DC4C3C">
      <w:pPr>
        <w:tabs>
          <w:tab w:val="clear" w:pos="794"/>
        </w:tabs>
        <w:rPr>
          <w:rtl/>
        </w:rPr>
      </w:pPr>
      <w:r w:rsidRPr="00410333">
        <w:rPr>
          <w:rFonts w:hint="cs"/>
          <w:i/>
          <w:iCs/>
          <w:rtl/>
        </w:rPr>
        <w:t>ﻫ )</w:t>
      </w:r>
      <w:r w:rsidRPr="00410333">
        <w:rPr>
          <w:rFonts w:hint="cs"/>
          <w:rtl/>
        </w:rPr>
        <w:tab/>
        <w:t xml:space="preserve">الخطة الاستراتيجية للاتحاد للفترة </w:t>
      </w:r>
      <w:r w:rsidRPr="00410333">
        <w:t>2011</w:t>
      </w:r>
      <w:r w:rsidRPr="00410333">
        <w:noBreakHyphen/>
        <w:t>2008</w:t>
      </w:r>
      <w:r w:rsidRPr="00410333">
        <w:rPr>
          <w:rFonts w:hint="cs"/>
          <w:rtl/>
        </w:rPr>
        <w:t xml:space="preserve"> التي توضح الدور الهام للتعددية اللغوية في تمكين جميع البلدان من المشاركة الكاملة في أعمال الاتحاد، وفي بناء مجتمع عالمي للمعلومات يكون مفتوحاً للجميع، وفي تحقيق أهداف </w:t>
      </w:r>
      <w:r w:rsidRPr="00410333">
        <w:rPr>
          <w:rFonts w:hint="cs"/>
          <w:rtl/>
          <w:lang w:bidi="ar-EG"/>
        </w:rPr>
        <w:t xml:space="preserve">القمة العالمية لمجتمع المعلومات </w:t>
      </w:r>
      <w:r w:rsidRPr="00410333">
        <w:rPr>
          <w:rFonts w:hint="cs"/>
          <w:rtl/>
        </w:rPr>
        <w:t>ومقاصدها،</w:t>
      </w:r>
    </w:p>
    <w:p w:rsidR="001B1AEE" w:rsidRPr="00410333" w:rsidRDefault="001B1AEE" w:rsidP="00DC4C3C">
      <w:pPr>
        <w:pStyle w:val="Call"/>
        <w:tabs>
          <w:tab w:val="clear" w:pos="794"/>
        </w:tabs>
        <w:spacing w:before="160"/>
        <w:rPr>
          <w:rtl/>
        </w:rPr>
      </w:pPr>
      <w:r w:rsidRPr="00410333">
        <w:rPr>
          <w:rFonts w:hint="cs"/>
          <w:rtl/>
        </w:rPr>
        <w:t>وإذ تضع في اعتبارها</w:t>
      </w:r>
    </w:p>
    <w:p w:rsidR="001B1AEE" w:rsidRPr="00410333" w:rsidRDefault="001B1AEE" w:rsidP="00DC4C3C">
      <w:pPr>
        <w:tabs>
          <w:tab w:val="clear" w:pos="794"/>
        </w:tabs>
        <w:rPr>
          <w:rtl/>
        </w:rPr>
      </w:pPr>
      <w:r w:rsidRPr="00410333">
        <w:rPr>
          <w:rFonts w:hint="cs"/>
          <w:i/>
          <w:iCs/>
          <w:rtl/>
        </w:rPr>
        <w:t xml:space="preserve"> أ )</w:t>
      </w:r>
      <w:r w:rsidRPr="00410333">
        <w:rPr>
          <w:rFonts w:hint="cs"/>
          <w:rtl/>
        </w:rPr>
        <w:tab/>
        <w:t>أنه يتعين إجراء المزيد من المناقشات المتعمقة للقضايا السياسية والاقتصادية والتقنية المتصلة بأسماء الميادين الدولية (المتعددة اللغات) والناشئة عن التفاعل بين السيادة الوطنية وضرورة التنسيق والتوفيق على الصعيد الدولي؛</w:t>
      </w:r>
    </w:p>
    <w:p w:rsidR="001B1AEE" w:rsidRPr="00410333" w:rsidRDefault="001B1AEE" w:rsidP="00DC4C3C">
      <w:pPr>
        <w:tabs>
          <w:tab w:val="clear" w:pos="794"/>
        </w:tabs>
        <w:rPr>
          <w:rtl/>
        </w:rPr>
      </w:pPr>
      <w:r w:rsidRPr="00410333">
        <w:rPr>
          <w:rFonts w:hint="cs"/>
          <w:i/>
          <w:iCs/>
          <w:rtl/>
        </w:rPr>
        <w:t>ب)</w:t>
      </w:r>
      <w:r w:rsidRPr="00410333">
        <w:rPr>
          <w:rFonts w:hint="cs"/>
          <w:rtl/>
        </w:rPr>
        <w:tab/>
        <w:t>أن المنظمات الدولية الحكومية ظلت تؤدي دوراً في تسهيل تنسيق قضايا السياسة العامة المتصلة بالإنترنت وينبغي أن تواصل أداء هذا الدور؛</w:t>
      </w:r>
    </w:p>
    <w:p w:rsidR="001B1AEE" w:rsidRPr="00410333" w:rsidRDefault="001B1AEE" w:rsidP="00DC4C3C">
      <w:pPr>
        <w:tabs>
          <w:tab w:val="clear" w:pos="794"/>
        </w:tabs>
        <w:rPr>
          <w:rtl/>
        </w:rPr>
      </w:pPr>
      <w:r w:rsidRPr="00410333">
        <w:rPr>
          <w:rFonts w:hint="cs"/>
          <w:i/>
          <w:iCs/>
          <w:rtl/>
        </w:rPr>
        <w:t>ج)</w:t>
      </w:r>
      <w:r w:rsidRPr="00410333">
        <w:rPr>
          <w:rFonts w:hint="cs"/>
          <w:rtl/>
        </w:rPr>
        <w:tab/>
        <w:t>أن المنظمات الدولية ظلت هي الأخرى تؤدي دوراً هاماً في تطوير المعايير التقنية والسياسات ذات الصلة بالإنترنت وينبغي أن تواصل أداء هذا الدور؛</w:t>
      </w:r>
    </w:p>
    <w:p w:rsidR="001B1AEE" w:rsidRPr="00410333" w:rsidRDefault="001B1AEE" w:rsidP="00DC4C3C">
      <w:pPr>
        <w:tabs>
          <w:tab w:val="clear" w:pos="794"/>
        </w:tabs>
        <w:rPr>
          <w:rtl/>
        </w:rPr>
      </w:pPr>
      <w:r w:rsidRPr="00410333">
        <w:rPr>
          <w:rFonts w:hint="cs"/>
          <w:i/>
          <w:iCs/>
          <w:rtl/>
        </w:rPr>
        <w:t>د )</w:t>
      </w:r>
      <w:r w:rsidRPr="00410333">
        <w:rPr>
          <w:rFonts w:hint="cs"/>
          <w:rtl/>
        </w:rPr>
        <w:tab/>
        <w:t>أن سجل قطاع تقييس الاتصالات حافل بالنجاح في معالجة قضايا مشابهة في الوقت المناسب، وخصوصاً بالنسبة لاستخدام مجموعات الأحرف غير اللاتينية؛</w:t>
      </w:r>
    </w:p>
    <w:p w:rsidR="001B1AEE" w:rsidRPr="00410333" w:rsidRDefault="001B1AEE" w:rsidP="00DC4C3C">
      <w:pPr>
        <w:tabs>
          <w:tab w:val="clear" w:pos="794"/>
        </w:tabs>
        <w:rPr>
          <w:rtl/>
        </w:rPr>
      </w:pPr>
      <w:r w:rsidRPr="00410333">
        <w:rPr>
          <w:rFonts w:hint="cs"/>
          <w:i/>
          <w:iCs/>
          <w:rtl/>
        </w:rPr>
        <w:t>ﻫ )</w:t>
      </w:r>
      <w:r w:rsidRPr="00410333">
        <w:rPr>
          <w:rFonts w:hint="cs"/>
          <w:rtl/>
        </w:rPr>
        <w:tab/>
        <w:t>الأنشطة الجارية في المنظمات الأخرى ذات الصلة،</w:t>
      </w:r>
    </w:p>
    <w:p w:rsidR="00643BE3" w:rsidRPr="00410333" w:rsidRDefault="00643BE3" w:rsidP="00DC4C3C">
      <w:pPr>
        <w:tabs>
          <w:tab w:val="clear" w:pos="794"/>
        </w:tabs>
        <w:bidi w:val="0"/>
        <w:spacing w:before="0" w:after="160" w:line="259" w:lineRule="auto"/>
        <w:jc w:val="left"/>
        <w:rPr>
          <w:i/>
          <w:iCs/>
          <w:rtl/>
        </w:rPr>
      </w:pPr>
      <w:r w:rsidRPr="00410333">
        <w:rPr>
          <w:rtl/>
        </w:rPr>
        <w:br w:type="page"/>
      </w:r>
    </w:p>
    <w:p w:rsidR="001B1AEE" w:rsidRPr="00410333" w:rsidRDefault="001B1AEE" w:rsidP="00DC4C3C">
      <w:pPr>
        <w:pStyle w:val="Call"/>
        <w:tabs>
          <w:tab w:val="clear" w:pos="794"/>
        </w:tabs>
        <w:spacing w:before="160"/>
        <w:rPr>
          <w:rtl/>
        </w:rPr>
      </w:pPr>
      <w:r w:rsidRPr="00410333">
        <w:rPr>
          <w:rFonts w:hint="cs"/>
          <w:rtl/>
        </w:rPr>
        <w:lastRenderedPageBreak/>
        <w:t xml:space="preserve">تقـرر أن تكلف لجنة الدراسات </w:t>
      </w:r>
      <w:r w:rsidRPr="00410333">
        <w:t>16</w:t>
      </w:r>
      <w:r w:rsidRPr="00410333">
        <w:rPr>
          <w:rFonts w:hint="cs"/>
          <w:rtl/>
        </w:rPr>
        <w:t xml:space="preserve"> لقطاع تقييس الاتصالات ولجان الدراسات الأخرى ذات الصلة</w:t>
      </w:r>
    </w:p>
    <w:p w:rsidR="001B1AEE" w:rsidRPr="00410333" w:rsidRDefault="001B1AEE" w:rsidP="00DC4C3C">
      <w:pPr>
        <w:tabs>
          <w:tab w:val="clear" w:pos="794"/>
        </w:tabs>
        <w:rPr>
          <w:rtl/>
        </w:rPr>
      </w:pPr>
      <w:r w:rsidRPr="00410333">
        <w:rPr>
          <w:rFonts w:hint="cs"/>
          <w:rtl/>
        </w:rPr>
        <w:t>بمواصلة دراسة أسماء الميادين الدولية (المتعددة اللغات) ومواصلة الاتصال والتعاون مع الكيانات الملائمة في هذا المجال، سواء كانت دولية حكومية أو غير حكومية،</w:t>
      </w:r>
    </w:p>
    <w:p w:rsidR="001B1AEE" w:rsidRPr="00410333" w:rsidRDefault="001B1AEE" w:rsidP="00DC4C3C">
      <w:pPr>
        <w:pStyle w:val="Call"/>
        <w:tabs>
          <w:tab w:val="clear" w:pos="794"/>
        </w:tabs>
        <w:spacing w:before="160"/>
        <w:rPr>
          <w:rtl/>
        </w:rPr>
      </w:pPr>
      <w:r w:rsidRPr="00410333">
        <w:rPr>
          <w:rFonts w:hint="cs"/>
          <w:rtl/>
        </w:rPr>
        <w:t>تكلف مدير مكتب تقييس الاتصالات</w:t>
      </w:r>
    </w:p>
    <w:p w:rsidR="001B1AEE" w:rsidRPr="00410333" w:rsidRDefault="001B1AEE" w:rsidP="00DC4C3C">
      <w:pPr>
        <w:keepNext/>
        <w:keepLines/>
        <w:tabs>
          <w:tab w:val="clear" w:pos="794"/>
        </w:tabs>
        <w:rPr>
          <w:spacing w:val="-3"/>
          <w:rtl/>
        </w:rPr>
      </w:pPr>
      <w:r w:rsidRPr="00410333">
        <w:rPr>
          <w:rFonts w:hint="cs"/>
          <w:spacing w:val="-3"/>
          <w:rtl/>
        </w:rPr>
        <w:t>باتخاذ الإجراءات الملائمة لتسهيل الأعمال المذكورة أعلاه وتقديم تقرير سنوي إلى مجلس الاتحاد بشأن التقدم المحرز في هذا المجال،</w:t>
      </w:r>
    </w:p>
    <w:p w:rsidR="001B1AEE" w:rsidRPr="00410333" w:rsidRDefault="001B1AEE" w:rsidP="00DC4C3C">
      <w:pPr>
        <w:pStyle w:val="Call"/>
        <w:tabs>
          <w:tab w:val="clear" w:pos="794"/>
        </w:tabs>
        <w:spacing w:before="160"/>
        <w:rPr>
          <w:rtl/>
        </w:rPr>
      </w:pPr>
      <w:r w:rsidRPr="00410333">
        <w:rPr>
          <w:rFonts w:hint="cs"/>
          <w:rtl/>
        </w:rPr>
        <w:t>تدعو الدول الأعضاء وأعضاء القطاع والأفرقة الإقليمية المعنية</w:t>
      </w:r>
    </w:p>
    <w:p w:rsidR="001B1AEE" w:rsidRPr="00410333" w:rsidRDefault="001B1AEE" w:rsidP="00DC4C3C">
      <w:pPr>
        <w:keepNext/>
        <w:keepLines/>
        <w:tabs>
          <w:tab w:val="clear" w:pos="794"/>
        </w:tabs>
      </w:pPr>
      <w:r w:rsidRPr="00410333">
        <w:rPr>
          <w:rFonts w:hint="cs"/>
          <w:rtl/>
        </w:rPr>
        <w:t>إلى المساهمة في هذه الأنشطة.</w:t>
      </w:r>
    </w:p>
    <w:p w:rsidR="00643BE3" w:rsidRPr="00410333" w:rsidRDefault="00643BE3" w:rsidP="00DC4C3C">
      <w:pPr>
        <w:tabs>
          <w:tab w:val="clear" w:pos="794"/>
        </w:tabs>
        <w:rPr>
          <w:lang w:val="fr-CH"/>
        </w:rPr>
      </w:pPr>
    </w:p>
    <w:p w:rsidR="00643BE3" w:rsidRPr="00410333" w:rsidRDefault="00643BE3" w:rsidP="00DC4C3C">
      <w:pPr>
        <w:tabs>
          <w:tab w:val="clear" w:pos="794"/>
        </w:tabs>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643BE3" w:rsidRPr="00410333" w:rsidRDefault="00643BE3" w:rsidP="00643BE3">
      <w:pPr>
        <w:rPr>
          <w:lang w:val="fr-CH"/>
        </w:rPr>
      </w:pPr>
    </w:p>
    <w:p w:rsidR="00205FAD" w:rsidRPr="00410333" w:rsidRDefault="00205FAD" w:rsidP="00E952D6"/>
    <w:p w:rsidR="00B03C7C" w:rsidRPr="00410333" w:rsidRDefault="00B03C7C" w:rsidP="00E952D6">
      <w:pPr>
        <w:rPr>
          <w:rtl/>
        </w:rPr>
        <w:sectPr w:rsidR="00B03C7C" w:rsidRPr="00410333" w:rsidSect="007F6427">
          <w:pgSz w:w="11907" w:h="16840" w:code="9"/>
          <w:pgMar w:top="1134" w:right="1134" w:bottom="1134" w:left="1134" w:header="567" w:footer="567" w:gutter="0"/>
          <w:cols w:space="708"/>
          <w:vAlign w:val="both"/>
          <w:docGrid w:linePitch="360"/>
        </w:sectPr>
      </w:pPr>
    </w:p>
    <w:p w:rsidR="00170C69" w:rsidRPr="00410333" w:rsidRDefault="00170C69" w:rsidP="00E952D6">
      <w:pPr>
        <w:pStyle w:val="ResNo"/>
        <w:rPr>
          <w:rtl/>
        </w:rPr>
      </w:pPr>
      <w:bookmarkStart w:id="114" w:name="_Toc349551585"/>
      <w:bookmarkStart w:id="115" w:name="RES_49"/>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49</w:t>
      </w:r>
      <w:r w:rsidRPr="00410333">
        <w:rPr>
          <w:rFonts w:hint="cs"/>
          <w:rtl/>
        </w:rPr>
        <w:t xml:space="preserve"> (المراجَع في الحمامات، </w:t>
      </w:r>
      <w:r w:rsidRPr="00410333">
        <w:t>2016</w:t>
      </w:r>
      <w:r w:rsidRPr="00410333">
        <w:rPr>
          <w:rFonts w:hint="cs"/>
          <w:rtl/>
        </w:rPr>
        <w:t>)</w:t>
      </w:r>
      <w:bookmarkEnd w:id="114"/>
    </w:p>
    <w:p w:rsidR="00170C69" w:rsidRPr="00410333" w:rsidRDefault="00170C69" w:rsidP="00E952D6">
      <w:pPr>
        <w:pStyle w:val="Restitle"/>
      </w:pPr>
      <w:bookmarkStart w:id="116" w:name="_Toc219803544"/>
      <w:bookmarkStart w:id="117" w:name="_Toc349551586"/>
      <w:bookmarkEnd w:id="115"/>
      <w:r w:rsidRPr="00410333">
        <w:rPr>
          <w:rFonts w:hint="cs"/>
          <w:rtl/>
        </w:rPr>
        <w:t xml:space="preserve">بروتوكول الترقيم الإلكتروني </w:t>
      </w:r>
      <w:r w:rsidRPr="00410333">
        <w:t>(ENUM)</w:t>
      </w:r>
      <w:bookmarkEnd w:id="116"/>
      <w:bookmarkEnd w:id="117"/>
    </w:p>
    <w:p w:rsidR="00170C69" w:rsidRPr="00410333" w:rsidRDefault="00170C69" w:rsidP="00E952D6">
      <w:pPr>
        <w:pStyle w:val="Resref"/>
        <w:rPr>
          <w:rtl/>
        </w:rPr>
      </w:pPr>
      <w:r w:rsidRPr="00410333">
        <w:rPr>
          <w:rFonts w:hint="cs"/>
          <w:i w:val="0"/>
          <w:iCs/>
          <w:rtl/>
        </w:rPr>
        <w:t>(فلوريانوبوليس،</w:t>
      </w:r>
      <w:r w:rsidRPr="00410333">
        <w:rPr>
          <w:rFonts w:hint="cs"/>
          <w:rtl/>
        </w:rPr>
        <w:t xml:space="preserve"> </w:t>
      </w:r>
      <w:r w:rsidRPr="00410333">
        <w:t>2004</w:t>
      </w:r>
      <w:r w:rsidRPr="00410333">
        <w:rPr>
          <w:rFonts w:hint="cs"/>
          <w:i w:val="0"/>
          <w:iCs/>
          <w:rtl/>
        </w:rPr>
        <w:t>؛ جوهانسبرغ،</w:t>
      </w:r>
      <w:r w:rsidRPr="00410333">
        <w:rPr>
          <w:rFonts w:hint="cs"/>
          <w:rtl/>
        </w:rPr>
        <w:t xml:space="preserve"> </w:t>
      </w:r>
      <w:r w:rsidRPr="00410333">
        <w:t>2008</w:t>
      </w:r>
      <w:r w:rsidRPr="00410333">
        <w:rPr>
          <w:rFonts w:hint="eastAsia"/>
          <w:i w:val="0"/>
          <w:iCs/>
          <w:rtl/>
        </w:rPr>
        <w:t>؛</w:t>
      </w:r>
      <w:r w:rsidRPr="00410333">
        <w:rPr>
          <w:i w:val="0"/>
          <w:iCs/>
          <w:rtl/>
        </w:rPr>
        <w:t xml:space="preserve"> </w:t>
      </w:r>
      <w:r w:rsidRPr="00410333">
        <w:rPr>
          <w:rFonts w:hint="eastAsia"/>
          <w:i w:val="0"/>
          <w:iCs/>
          <w:rtl/>
        </w:rPr>
        <w:t>دبي،</w:t>
      </w:r>
      <w:r w:rsidRPr="00410333">
        <w:rPr>
          <w:rtl/>
        </w:rPr>
        <w:t xml:space="preserve"> </w:t>
      </w:r>
      <w:r w:rsidRPr="00410333">
        <w:rPr>
          <w:rFonts w:cs="Times New Roman"/>
        </w:rPr>
        <w:t>2012</w:t>
      </w:r>
      <w:r w:rsidRPr="00410333">
        <w:rPr>
          <w:rFonts w:hint="cs"/>
          <w:i w:val="0"/>
          <w:iCs/>
          <w:rtl/>
          <w:lang w:bidi="ar-EG"/>
        </w:rPr>
        <w:t>؛ الحمامات،</w:t>
      </w:r>
      <w:r w:rsidRPr="00410333">
        <w:rPr>
          <w:rFonts w:hint="cs"/>
          <w:rtl/>
          <w:lang w:bidi="ar-EG"/>
        </w:rPr>
        <w:t xml:space="preserve"> </w:t>
      </w:r>
      <w:r w:rsidRPr="00410333">
        <w:rPr>
          <w:lang w:bidi="ar-EG"/>
        </w:rPr>
        <w:t>2016</w:t>
      </w:r>
      <w:r w:rsidRPr="00410333">
        <w:rPr>
          <w:rFonts w:hint="cs"/>
          <w:i w:val="0"/>
          <w:iCs/>
          <w:rtl/>
        </w:rPr>
        <w:t>)</w:t>
      </w:r>
    </w:p>
    <w:p w:rsidR="00D012E6" w:rsidRPr="00410333" w:rsidRDefault="00D012E6" w:rsidP="00DC4C3C">
      <w:pPr>
        <w:pStyle w:val="Normalaftertitle"/>
        <w:tabs>
          <w:tab w:val="clear" w:pos="794"/>
        </w:tabs>
        <w:rPr>
          <w:rtl/>
        </w:rPr>
      </w:pPr>
      <w:r w:rsidRPr="00410333">
        <w:rPr>
          <w:rFonts w:hint="cs"/>
          <w:rtl/>
        </w:rPr>
        <w:t>إن الجمعية العالمية لتقييس الاتصالات (</w:t>
      </w:r>
      <w:r w:rsidRPr="00410333">
        <w:rPr>
          <w:rFonts w:hint="cs"/>
          <w:rtl/>
          <w:lang w:val="es-ES" w:bidi="ar-EG"/>
        </w:rPr>
        <w:t xml:space="preserve">الحمامات، </w:t>
      </w:r>
      <w:r w:rsidRPr="00410333">
        <w:rPr>
          <w:rFonts w:eastAsia="PMingLiU"/>
          <w:lang w:eastAsia="zh-TW" w:bidi="ar-EG"/>
        </w:rPr>
        <w:t>2016</w:t>
      </w:r>
      <w:r w:rsidRPr="00410333">
        <w:rPr>
          <w:rFonts w:hint="cs"/>
          <w:rtl/>
        </w:rPr>
        <w:t>)،</w:t>
      </w:r>
    </w:p>
    <w:p w:rsidR="00D012E6" w:rsidRPr="00410333" w:rsidRDefault="00D012E6" w:rsidP="00DC4C3C">
      <w:pPr>
        <w:pStyle w:val="Call"/>
        <w:tabs>
          <w:tab w:val="clear" w:pos="794"/>
        </w:tabs>
        <w:spacing w:before="160"/>
        <w:rPr>
          <w:rtl/>
        </w:rPr>
      </w:pPr>
      <w:r w:rsidRPr="00410333">
        <w:rPr>
          <w:rFonts w:hint="cs"/>
          <w:rtl/>
        </w:rPr>
        <w:t>إذ تأخذ بعين الاعتبار</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القرار</w:t>
      </w:r>
      <w:r w:rsidRPr="00410333">
        <w:rPr>
          <w:rFonts w:hint="eastAsia"/>
          <w:rtl/>
        </w:rPr>
        <w:t> </w:t>
      </w:r>
      <w:r w:rsidRPr="00410333">
        <w:t>133</w:t>
      </w:r>
      <w:r w:rsidRPr="00410333">
        <w:rPr>
          <w:rFonts w:hint="cs"/>
          <w:rtl/>
        </w:rPr>
        <w:t xml:space="preserve"> (المراجَع في بوسان، </w:t>
      </w:r>
      <w:r w:rsidRPr="00410333">
        <w:t>2014</w:t>
      </w:r>
      <w:r w:rsidRPr="00410333">
        <w:rPr>
          <w:rFonts w:hint="cs"/>
          <w:rtl/>
        </w:rPr>
        <w:t>) لمؤتمر المندوبين المفوضين، وخاصةً:</w:t>
      </w:r>
    </w:p>
    <w:p w:rsidR="00D012E6" w:rsidRPr="00410333" w:rsidRDefault="00D012E6" w:rsidP="00DC4C3C">
      <w:pPr>
        <w:pStyle w:val="enumlev1"/>
        <w:tabs>
          <w:tab w:val="clear" w:pos="794"/>
        </w:tabs>
        <w:rPr>
          <w:rtl/>
          <w:lang w:bidi="ar-EG"/>
        </w:rPr>
      </w:pPr>
      <w:r w:rsidRPr="00410333">
        <w:rPr>
          <w:rFonts w:hint="cs"/>
          <w:rtl/>
        </w:rPr>
        <w:t>’</w:t>
      </w:r>
      <w:r w:rsidRPr="00410333">
        <w:t>1</w:t>
      </w:r>
      <w:r w:rsidRPr="00410333">
        <w:rPr>
          <w:rFonts w:hint="cs"/>
          <w:rtl/>
        </w:rPr>
        <w:t>‘</w:t>
      </w:r>
      <w:r w:rsidRPr="00410333">
        <w:rPr>
          <w:rFonts w:hint="cs"/>
          <w:rtl/>
        </w:rPr>
        <w:tab/>
        <w:t>استمرار التقدم صوب تكامل الاتصالات والإنترنت؛</w:t>
      </w:r>
    </w:p>
    <w:p w:rsidR="00D012E6" w:rsidRPr="00410333" w:rsidRDefault="00D012E6" w:rsidP="00DC4C3C">
      <w:pPr>
        <w:pStyle w:val="enumlev1"/>
        <w:tabs>
          <w:tab w:val="clear" w:pos="794"/>
        </w:tabs>
        <w:rPr>
          <w:rtl/>
          <w:lang w:bidi="ar-EG"/>
        </w:rPr>
      </w:pPr>
      <w:r w:rsidRPr="00410333">
        <w:rPr>
          <w:rFonts w:hint="cs"/>
          <w:rtl/>
        </w:rPr>
        <w:t>’</w:t>
      </w:r>
      <w:r w:rsidRPr="00410333">
        <w:t>2</w:t>
      </w:r>
      <w:r w:rsidRPr="00410333">
        <w:rPr>
          <w:rFonts w:hint="cs"/>
          <w:rtl/>
        </w:rPr>
        <w:t>‘</w:t>
      </w:r>
      <w:r w:rsidRPr="00410333">
        <w:rPr>
          <w:rFonts w:hint="cs"/>
          <w:rtl/>
        </w:rPr>
        <w:tab/>
        <w:t>الدور الحالي للدول الأعضاء في الاتحاد وسيادتها في صدد تخصيص وإدارة موارد ترقيم الرموز القُطرية وفقاً لما</w:t>
      </w:r>
      <w:r w:rsidRPr="00410333">
        <w:rPr>
          <w:rFonts w:hint="eastAsia"/>
          <w:rtl/>
        </w:rPr>
        <w:t> </w:t>
      </w:r>
      <w:r w:rsidRPr="00410333">
        <w:rPr>
          <w:rFonts w:hint="cs"/>
          <w:rtl/>
        </w:rPr>
        <w:t>تنص عليه التوصية</w:t>
      </w:r>
      <w:r w:rsidRPr="00410333">
        <w:rPr>
          <w:rFonts w:hint="eastAsia"/>
          <w:rtl/>
        </w:rPr>
        <w:t> </w:t>
      </w:r>
      <w:r w:rsidRPr="00410333">
        <w:t>ITU</w:t>
      </w:r>
      <w:r w:rsidRPr="00410333">
        <w:noBreakHyphen/>
        <w:t>T E.164</w:t>
      </w:r>
      <w:r w:rsidRPr="00410333">
        <w:rPr>
          <w:rFonts w:hint="cs"/>
          <w:rtl/>
        </w:rPr>
        <w:t>؛</w:t>
      </w:r>
    </w:p>
    <w:p w:rsidR="00D012E6" w:rsidRPr="00410333" w:rsidRDefault="00D012E6" w:rsidP="00DC4C3C">
      <w:pPr>
        <w:pStyle w:val="enumlev1"/>
        <w:tabs>
          <w:tab w:val="clear" w:pos="794"/>
        </w:tabs>
        <w:rPr>
          <w:spacing w:val="-2"/>
        </w:rPr>
      </w:pPr>
      <w:r w:rsidRPr="00410333" w:rsidDel="007B276F">
        <w:rPr>
          <w:rFonts w:hint="cs"/>
          <w:spacing w:val="-2"/>
          <w:rtl/>
        </w:rPr>
        <w:t>’</w:t>
      </w:r>
      <w:r w:rsidRPr="00410333">
        <w:rPr>
          <w:spacing w:val="-2"/>
        </w:rPr>
        <w:t>3</w:t>
      </w:r>
      <w:r w:rsidRPr="00410333" w:rsidDel="007B276F">
        <w:rPr>
          <w:rFonts w:hint="cs"/>
          <w:spacing w:val="-2"/>
          <w:rtl/>
        </w:rPr>
        <w:t>‘</w:t>
      </w:r>
      <w:r w:rsidRPr="00410333">
        <w:rPr>
          <w:rFonts w:hint="cs"/>
          <w:spacing w:val="-2"/>
          <w:rtl/>
        </w:rPr>
        <w:tab/>
        <w:t>الفقرة من منطوق القرار التي تكلف الأمين العام ومديري المكاتب باتخاذ كل ما</w:t>
      </w:r>
      <w:r w:rsidRPr="00410333">
        <w:rPr>
          <w:rFonts w:hint="eastAsia"/>
          <w:spacing w:val="-2"/>
          <w:rtl/>
        </w:rPr>
        <w:t> </w:t>
      </w:r>
      <w:r w:rsidRPr="00410333">
        <w:rPr>
          <w:rFonts w:hint="cs"/>
          <w:spacing w:val="-2"/>
          <w:rtl/>
        </w:rPr>
        <w:t>يلزم من إجراءات لضمان الحفاظ الكامل على سيادة الدول الأعضاء للاتحاد فيما</w:t>
      </w:r>
      <w:r w:rsidRPr="00410333">
        <w:rPr>
          <w:rFonts w:hint="eastAsia"/>
          <w:spacing w:val="-2"/>
          <w:rtl/>
        </w:rPr>
        <w:t> </w:t>
      </w:r>
      <w:r w:rsidRPr="00410333">
        <w:rPr>
          <w:rFonts w:hint="cs"/>
          <w:spacing w:val="-2"/>
          <w:rtl/>
        </w:rPr>
        <w:t xml:space="preserve">يتعلق بخطط الترقيم للتوصية </w:t>
      </w:r>
      <w:r w:rsidRPr="00410333">
        <w:rPr>
          <w:spacing w:val="-2"/>
        </w:rPr>
        <w:t>ITU</w:t>
      </w:r>
      <w:r w:rsidRPr="00410333">
        <w:rPr>
          <w:spacing w:val="-2"/>
        </w:rPr>
        <w:noBreakHyphen/>
        <w:t>T E.164</w:t>
      </w:r>
      <w:r w:rsidRPr="00410333">
        <w:rPr>
          <w:rFonts w:hint="cs"/>
          <w:spacing w:val="-2"/>
          <w:rtl/>
        </w:rPr>
        <w:t xml:space="preserve"> أياً كانت التطبيقات المستخدمة فيها؛</w:t>
      </w:r>
    </w:p>
    <w:p w:rsidR="00D012E6" w:rsidRPr="00EB685F" w:rsidRDefault="00D012E6" w:rsidP="00DC4C3C">
      <w:pPr>
        <w:pStyle w:val="enumlev1"/>
        <w:tabs>
          <w:tab w:val="clear" w:pos="794"/>
        </w:tabs>
        <w:rPr>
          <w:rtl/>
        </w:rPr>
      </w:pPr>
      <w:r w:rsidRPr="00EB685F">
        <w:rPr>
          <w:rFonts w:hint="cs"/>
          <w:i/>
          <w:iCs/>
          <w:rtl/>
        </w:rPr>
        <w:t>ب)</w:t>
      </w:r>
      <w:r w:rsidRPr="00EB685F">
        <w:rPr>
          <w:rFonts w:hint="cs"/>
          <w:rtl/>
        </w:rPr>
        <w:tab/>
      </w:r>
      <w:r w:rsidRPr="001A0EE1">
        <w:rPr>
          <w:rFonts w:hint="cs"/>
          <w:spacing w:val="10"/>
          <w:rtl/>
        </w:rPr>
        <w:t>الدور المتطور للجمعية العالمية لتقييس الاتصالات كما يتضح في القرار</w:t>
      </w:r>
      <w:r w:rsidRPr="001A0EE1">
        <w:rPr>
          <w:rFonts w:hint="eastAsia"/>
          <w:spacing w:val="10"/>
          <w:rtl/>
        </w:rPr>
        <w:t> </w:t>
      </w:r>
      <w:r w:rsidRPr="001A0EE1">
        <w:rPr>
          <w:spacing w:val="10"/>
        </w:rPr>
        <w:t>122</w:t>
      </w:r>
      <w:r w:rsidRPr="001A0EE1">
        <w:rPr>
          <w:rFonts w:hint="cs"/>
          <w:spacing w:val="10"/>
          <w:rtl/>
        </w:rPr>
        <w:t xml:space="preserve"> (المراجَع في غوادالاخارا، </w:t>
      </w:r>
      <w:r w:rsidRPr="001A0EE1">
        <w:rPr>
          <w:spacing w:val="10"/>
        </w:rPr>
        <w:t>2010</w:t>
      </w:r>
      <w:r w:rsidRPr="001A0EE1">
        <w:rPr>
          <w:rFonts w:hint="cs"/>
          <w:spacing w:val="10"/>
          <w:rtl/>
        </w:rPr>
        <w:t>)</w:t>
      </w:r>
      <w:r w:rsidRPr="00EB685F">
        <w:rPr>
          <w:rFonts w:hint="cs"/>
          <w:rtl/>
        </w:rPr>
        <w:t xml:space="preserve"> لمؤتمر المندوبين</w:t>
      </w:r>
      <w:r w:rsidRPr="00EB685F">
        <w:rPr>
          <w:rFonts w:hint="eastAsia"/>
          <w:rtl/>
        </w:rPr>
        <w:t> </w:t>
      </w:r>
      <w:r w:rsidRPr="00EB685F">
        <w:rPr>
          <w:rFonts w:hint="cs"/>
          <w:rtl/>
        </w:rPr>
        <w:t>المفوضين،</w:t>
      </w:r>
    </w:p>
    <w:p w:rsidR="00D012E6" w:rsidRPr="00410333" w:rsidRDefault="00D012E6" w:rsidP="00DC4C3C">
      <w:pPr>
        <w:pStyle w:val="Call"/>
        <w:tabs>
          <w:tab w:val="clear" w:pos="794"/>
        </w:tabs>
        <w:spacing w:before="160"/>
        <w:rPr>
          <w:rtl/>
        </w:rPr>
      </w:pPr>
      <w:r w:rsidRPr="00410333">
        <w:rPr>
          <w:rFonts w:hint="cs"/>
          <w:rtl/>
        </w:rPr>
        <w:t>وإذ تلاحظ</w:t>
      </w:r>
    </w:p>
    <w:p w:rsidR="00D012E6" w:rsidRPr="00410333" w:rsidRDefault="00D012E6" w:rsidP="00DC4C3C">
      <w:pPr>
        <w:tabs>
          <w:tab w:val="clear" w:pos="794"/>
        </w:tabs>
        <w:rPr>
          <w:rtl/>
        </w:rPr>
      </w:pPr>
      <w:r w:rsidRPr="00410333">
        <w:rPr>
          <w:rFonts w:hint="cs"/>
          <w:i/>
          <w:iCs/>
          <w:rtl/>
        </w:rPr>
        <w:t xml:space="preserve"> أ )</w:t>
      </w:r>
      <w:r w:rsidRPr="00410333">
        <w:rPr>
          <w:rFonts w:hint="cs"/>
          <w:rtl/>
        </w:rPr>
        <w:tab/>
        <w:t>أعمال لجنة الدراسات</w:t>
      </w:r>
      <w:r w:rsidRPr="00410333">
        <w:rPr>
          <w:rFonts w:hint="eastAsia"/>
          <w:rtl/>
        </w:rPr>
        <w:t> </w:t>
      </w:r>
      <w:r w:rsidRPr="00410333">
        <w:t>2</w:t>
      </w:r>
      <w:r w:rsidRPr="00410333">
        <w:rPr>
          <w:rFonts w:hint="cs"/>
          <w:rtl/>
        </w:rPr>
        <w:t xml:space="preserve"> لقطاع تقييس الاتصالات المتعلقة ببروتوكول الترقيم الإلكتروني</w:t>
      </w:r>
      <w:r w:rsidRPr="00410333">
        <w:rPr>
          <w:rFonts w:hint="eastAsia"/>
          <w:rtl/>
        </w:rPr>
        <w:t> </w:t>
      </w:r>
      <w:r w:rsidRPr="00410333">
        <w:t>(ENUM)</w:t>
      </w:r>
      <w:r w:rsidRPr="00410333">
        <w:rPr>
          <w:rFonts w:hint="cs"/>
          <w:rtl/>
        </w:rPr>
        <w:t>؛</w:t>
      </w:r>
    </w:p>
    <w:p w:rsidR="00D012E6" w:rsidRPr="00410333" w:rsidRDefault="00D012E6" w:rsidP="00DC4C3C">
      <w:pPr>
        <w:tabs>
          <w:tab w:val="clear" w:pos="794"/>
        </w:tabs>
        <w:rPr>
          <w:rtl/>
        </w:rPr>
      </w:pPr>
      <w:r w:rsidRPr="00410333">
        <w:rPr>
          <w:rFonts w:hint="cs"/>
          <w:i/>
          <w:iCs/>
          <w:rtl/>
        </w:rPr>
        <w:t>ب)</w:t>
      </w:r>
      <w:r w:rsidRPr="00410333">
        <w:rPr>
          <w:rFonts w:hint="cs"/>
          <w:rtl/>
        </w:rPr>
        <w:tab/>
        <w:t>القضايا الجارية التي لم</w:t>
      </w:r>
      <w:r w:rsidRPr="00410333">
        <w:rPr>
          <w:rFonts w:hint="eastAsia"/>
          <w:rtl/>
        </w:rPr>
        <w:t> </w:t>
      </w:r>
      <w:r w:rsidRPr="00410333">
        <w:rPr>
          <w:rFonts w:hint="cs"/>
          <w:rtl/>
        </w:rPr>
        <w:t>يتم حسمها في صدد السيطرة الإدارية على ميدان المستوى الأعلى في الإنترنت الذي سيستعمل لبروتوكول الترقيم الإلكتروني،</w:t>
      </w:r>
    </w:p>
    <w:p w:rsidR="00D012E6" w:rsidRPr="00410333" w:rsidRDefault="00D012E6" w:rsidP="00DC4C3C">
      <w:pPr>
        <w:pStyle w:val="Call"/>
        <w:tabs>
          <w:tab w:val="clear" w:pos="794"/>
        </w:tabs>
        <w:spacing w:before="160"/>
        <w:rPr>
          <w:rtl/>
        </w:rPr>
      </w:pPr>
      <w:r w:rsidRPr="00410333">
        <w:rPr>
          <w:rFonts w:hint="cs"/>
          <w:rtl/>
        </w:rPr>
        <w:t>تقـرر أن تكلف لجنة الدراسات</w:t>
      </w:r>
      <w:r w:rsidRPr="00410333">
        <w:rPr>
          <w:rFonts w:hint="eastAsia"/>
          <w:rtl/>
        </w:rPr>
        <w:t> </w:t>
      </w:r>
      <w:r w:rsidRPr="00410333">
        <w:t>2</w:t>
      </w:r>
      <w:r w:rsidRPr="00410333">
        <w:rPr>
          <w:rFonts w:hint="cs"/>
          <w:rtl/>
        </w:rPr>
        <w:t xml:space="preserve"> لقطاع تقييس الاتصالات بالاتحاد</w:t>
      </w:r>
    </w:p>
    <w:p w:rsidR="00D012E6" w:rsidRPr="00410333" w:rsidRDefault="00D012E6" w:rsidP="00DC4C3C">
      <w:pPr>
        <w:tabs>
          <w:tab w:val="clear" w:pos="794"/>
        </w:tabs>
        <w:rPr>
          <w:rtl/>
          <w:lang w:bidi="ar-EG"/>
        </w:rPr>
      </w:pPr>
      <w:r w:rsidRPr="00410333">
        <w:t>1</w:t>
      </w:r>
      <w:r w:rsidRPr="00410333">
        <w:rPr>
          <w:rtl/>
        </w:rPr>
        <w:tab/>
      </w:r>
      <w:r w:rsidRPr="00410333">
        <w:rPr>
          <w:rFonts w:hint="cs"/>
          <w:rtl/>
        </w:rPr>
        <w:t>بدراسة الطريقة التي يمكن بها للاتحاد أن يكفل سيطرته الإدارية على التغييرات التي قد تتصل بموارد الاتصالات الدولية المستعملة لبروتوكول الترقيم الإلكتروني (بما</w:t>
      </w:r>
      <w:r w:rsidRPr="00410333">
        <w:rPr>
          <w:rFonts w:hint="eastAsia"/>
          <w:rtl/>
        </w:rPr>
        <w:t> </w:t>
      </w:r>
      <w:r w:rsidRPr="00410333">
        <w:rPr>
          <w:rFonts w:hint="cs"/>
          <w:rtl/>
        </w:rPr>
        <w:t>فيها التسمية والترقيم والعنونة والتسيير)</w:t>
      </w:r>
      <w:r w:rsidRPr="00410333">
        <w:rPr>
          <w:rFonts w:hint="cs"/>
          <w:rtl/>
          <w:lang w:bidi="ar-EG"/>
        </w:rPr>
        <w:t>؛</w:t>
      </w:r>
    </w:p>
    <w:p w:rsidR="00D012E6" w:rsidRPr="00410333" w:rsidRDefault="00D012E6" w:rsidP="00DC4C3C">
      <w:pPr>
        <w:tabs>
          <w:tab w:val="clear" w:pos="794"/>
        </w:tabs>
        <w:rPr>
          <w:rtl/>
          <w:lang w:bidi="ar-EG"/>
        </w:rPr>
      </w:pPr>
      <w:r w:rsidRPr="00410333">
        <w:t>2</w:t>
      </w:r>
      <w:r w:rsidRPr="00410333">
        <w:rPr>
          <w:rFonts w:hint="cs"/>
          <w:rtl/>
        </w:rPr>
        <w:tab/>
        <w:t>بتقييم الإجراء المؤقت الحالي المتعلق بال</w:t>
      </w:r>
      <w:r w:rsidRPr="00410333">
        <w:rPr>
          <w:rFonts w:hint="cs"/>
          <w:rtl/>
          <w:lang w:bidi="ar-EG"/>
        </w:rPr>
        <w:t>تفويض بموجب بروتوكول الترقيم الإلكتروني ورفع تقرير بذلك إلى مدير مكتب تقييس</w:t>
      </w:r>
      <w:r w:rsidRPr="00410333">
        <w:rPr>
          <w:rFonts w:hint="eastAsia"/>
          <w:lang w:bidi="ar-EG"/>
        </w:rPr>
        <w:t> </w:t>
      </w:r>
      <w:r w:rsidRPr="00410333">
        <w:rPr>
          <w:rFonts w:hint="cs"/>
          <w:rtl/>
          <w:lang w:bidi="ar-EG"/>
        </w:rPr>
        <w:t>الاتصالات،</w:t>
      </w:r>
    </w:p>
    <w:p w:rsidR="00643BE3" w:rsidRPr="00410333" w:rsidRDefault="00643BE3" w:rsidP="00DC4C3C">
      <w:pPr>
        <w:tabs>
          <w:tab w:val="clear" w:pos="794"/>
        </w:tabs>
        <w:bidi w:val="0"/>
        <w:spacing w:before="0" w:after="160" w:line="259" w:lineRule="auto"/>
        <w:jc w:val="left"/>
        <w:rPr>
          <w:i/>
          <w:iCs/>
          <w:rtl/>
        </w:rPr>
      </w:pPr>
      <w:r w:rsidRPr="00410333">
        <w:rPr>
          <w:rtl/>
        </w:rPr>
        <w:br w:type="page"/>
      </w:r>
    </w:p>
    <w:p w:rsidR="00654E9A" w:rsidRPr="00410333" w:rsidRDefault="00654E9A" w:rsidP="00654E9A">
      <w:pPr>
        <w:pStyle w:val="Call"/>
        <w:tabs>
          <w:tab w:val="clear" w:pos="794"/>
        </w:tabs>
        <w:spacing w:before="160"/>
        <w:rPr>
          <w:rtl/>
        </w:rPr>
      </w:pPr>
      <w:r w:rsidRPr="00410333">
        <w:rPr>
          <w:rFonts w:hint="cs"/>
          <w:rtl/>
        </w:rPr>
        <w:lastRenderedPageBreak/>
        <w:t>تكلف مدير مكتب تقييس الاتصالات</w:t>
      </w:r>
    </w:p>
    <w:p w:rsidR="00654E9A" w:rsidRPr="00654E9A" w:rsidRDefault="00654E9A" w:rsidP="00654E9A">
      <w:r w:rsidRPr="00410333">
        <w:rPr>
          <w:rFonts w:hint="cs"/>
          <w:rtl/>
        </w:rPr>
        <w:t>باتخاذ الإجراءات الملائمة لتسهيل الأعمال المذكورة أعلاه وتقديم تقرير سنوي إلى مجلس الاتحاد بشأن التقدم المحرز في هذا</w:t>
      </w:r>
      <w:r w:rsidRPr="00410333">
        <w:rPr>
          <w:rFonts w:hint="eastAsia"/>
          <w:rtl/>
        </w:rPr>
        <w:t> </w:t>
      </w:r>
      <w:r w:rsidRPr="00410333">
        <w:rPr>
          <w:rFonts w:hint="cs"/>
          <w:rtl/>
        </w:rPr>
        <w:t>المجال،</w:t>
      </w:r>
      <w:r w:rsidRPr="00410333">
        <w:rPr>
          <w:rFonts w:hint="cs"/>
          <w:rtl/>
          <w:lang w:bidi="ar-EG"/>
        </w:rPr>
        <w:t xml:space="preserve"> بما</w:t>
      </w:r>
      <w:r w:rsidRPr="00410333">
        <w:rPr>
          <w:rFonts w:hint="eastAsia"/>
          <w:rtl/>
          <w:lang w:bidi="ar-EG"/>
        </w:rPr>
        <w:t xml:space="preserve"> في </w:t>
      </w:r>
      <w:r w:rsidRPr="00410333">
        <w:rPr>
          <w:rFonts w:hint="cs"/>
          <w:rtl/>
          <w:lang w:bidi="ar-EG"/>
        </w:rPr>
        <w:t>ذلك الاستمرار في إجراء مزيد من الدراسات فيما</w:t>
      </w:r>
      <w:r w:rsidRPr="00410333">
        <w:rPr>
          <w:rFonts w:hint="eastAsia"/>
          <w:rtl/>
          <w:lang w:bidi="ar-EG"/>
        </w:rPr>
        <w:t> </w:t>
      </w:r>
      <w:r w:rsidRPr="00410333">
        <w:rPr>
          <w:rFonts w:hint="cs"/>
          <w:rtl/>
          <w:lang w:bidi="ar-EG"/>
        </w:rPr>
        <w:t xml:space="preserve">يتعلق بمشروع التوصية </w:t>
      </w:r>
      <w:r w:rsidRPr="00410333">
        <w:rPr>
          <w:lang w:bidi="ar-EG"/>
        </w:rPr>
        <w:t>E.A</w:t>
      </w:r>
      <w:r w:rsidRPr="00410333">
        <w:rPr>
          <w:lang w:bidi="ar-EG"/>
        </w:rPr>
        <w:noBreakHyphen/>
        <w:t>ENUM</w:t>
      </w:r>
      <w:r w:rsidRPr="00410333">
        <w:rPr>
          <w:rFonts w:hint="eastAsia"/>
          <w:rtl/>
          <w:lang w:bidi="ar-EG"/>
        </w:rPr>
        <w:t> </w:t>
      </w:r>
      <w:r w:rsidRPr="00410333">
        <w:t>ITU</w:t>
      </w:r>
      <w:r w:rsidRPr="00410333">
        <w:noBreakHyphen/>
        <w:t>T</w:t>
      </w:r>
      <w:r w:rsidRPr="00410333">
        <w:rPr>
          <w:rFonts w:hint="cs"/>
          <w:rtl/>
        </w:rPr>
        <w:t xml:space="preserve"> </w:t>
      </w:r>
      <w:r w:rsidRPr="00410333">
        <w:rPr>
          <w:rFonts w:hint="cs"/>
          <w:rtl/>
          <w:lang w:bidi="ar-EG"/>
        </w:rPr>
        <w:t xml:space="preserve">(صيغة جديدة) بشأن </w:t>
      </w:r>
      <w:r w:rsidRPr="00410333">
        <w:rPr>
          <w:rFonts w:hint="eastAsia"/>
          <w:rtl/>
          <w:lang w:bidi="ar-EG"/>
        </w:rPr>
        <w:t>المبادئ</w:t>
      </w:r>
      <w:r w:rsidRPr="00410333">
        <w:rPr>
          <w:rtl/>
          <w:lang w:bidi="ar-EG"/>
        </w:rPr>
        <w:t xml:space="preserve"> </w:t>
      </w:r>
      <w:r w:rsidRPr="00410333">
        <w:rPr>
          <w:rFonts w:hint="eastAsia"/>
          <w:rtl/>
          <w:lang w:bidi="ar-EG"/>
        </w:rPr>
        <w:t>والإجراءات</w:t>
      </w:r>
      <w:r w:rsidRPr="00410333">
        <w:rPr>
          <w:rtl/>
          <w:lang w:bidi="ar-EG"/>
        </w:rPr>
        <w:t xml:space="preserve"> </w:t>
      </w:r>
      <w:r w:rsidRPr="00410333">
        <w:rPr>
          <w:rFonts w:hint="eastAsia"/>
          <w:rtl/>
          <w:lang w:bidi="ar-EG"/>
        </w:rPr>
        <w:t>المتعلقة</w:t>
      </w:r>
      <w:r w:rsidRPr="00410333">
        <w:rPr>
          <w:rtl/>
          <w:lang w:bidi="ar-EG"/>
        </w:rPr>
        <w:t xml:space="preserve"> </w:t>
      </w:r>
      <w:r w:rsidRPr="00410333">
        <w:rPr>
          <w:rFonts w:hint="eastAsia"/>
          <w:rtl/>
          <w:lang w:bidi="ar-EG"/>
        </w:rPr>
        <w:t>بإدارة</w:t>
      </w:r>
      <w:r w:rsidRPr="00410333">
        <w:rPr>
          <w:rtl/>
          <w:lang w:bidi="ar-EG"/>
        </w:rPr>
        <w:t xml:space="preserve"> </w:t>
      </w:r>
      <w:r w:rsidRPr="00410333">
        <w:rPr>
          <w:rFonts w:hint="eastAsia"/>
          <w:rtl/>
          <w:lang w:bidi="ar-EG"/>
        </w:rPr>
        <w:t>الرموز</w:t>
      </w:r>
      <w:r w:rsidRPr="00410333">
        <w:rPr>
          <w:rtl/>
          <w:lang w:bidi="ar-EG"/>
        </w:rPr>
        <w:t xml:space="preserve"> </w:t>
      </w:r>
      <w:r w:rsidRPr="00410333">
        <w:rPr>
          <w:rFonts w:hint="eastAsia"/>
          <w:rtl/>
          <w:lang w:bidi="ar-EG"/>
        </w:rPr>
        <w:t>القُطرية</w:t>
      </w:r>
      <w:r w:rsidRPr="00410333">
        <w:rPr>
          <w:rFonts w:hint="cs"/>
          <w:rtl/>
          <w:lang w:bidi="ar-EG"/>
        </w:rPr>
        <w:t> </w:t>
      </w:r>
      <w:r w:rsidRPr="00410333">
        <w:rPr>
          <w:lang w:bidi="ar-EG"/>
        </w:rPr>
        <w:t>E.164</w:t>
      </w:r>
      <w:r w:rsidRPr="00410333">
        <w:rPr>
          <w:rFonts w:hint="cs"/>
          <w:rtl/>
          <w:lang w:bidi="ar-EG"/>
        </w:rPr>
        <w:t xml:space="preserve"> </w:t>
      </w:r>
      <w:r w:rsidRPr="00410333">
        <w:rPr>
          <w:rtl/>
          <w:lang w:bidi="ar-EG"/>
        </w:rPr>
        <w:t>لتسجيلها في نظام أسماء الميادين</w:t>
      </w:r>
      <w:r w:rsidRPr="00410333">
        <w:rPr>
          <w:rFonts w:hint="cs"/>
          <w:rtl/>
          <w:lang w:bidi="ar-EG"/>
        </w:rPr>
        <w:t>، ومشروع التوصية</w:t>
      </w:r>
      <w:r w:rsidRPr="00410333">
        <w:rPr>
          <w:rFonts w:hint="eastAsia"/>
          <w:rtl/>
          <w:lang w:bidi="ar-EG"/>
        </w:rPr>
        <w:t> </w:t>
      </w:r>
      <w:r w:rsidRPr="00410333">
        <w:rPr>
          <w:lang w:bidi="ar-EG"/>
        </w:rPr>
        <w:t>E.A</w:t>
      </w:r>
      <w:r w:rsidRPr="00410333">
        <w:rPr>
          <w:lang w:bidi="ar-EG"/>
        </w:rPr>
        <w:noBreakHyphen/>
        <w:t>N/GoC</w:t>
      </w:r>
      <w:r w:rsidRPr="00410333">
        <w:rPr>
          <w:rFonts w:hint="eastAsia"/>
          <w:rtl/>
          <w:lang w:bidi="ar-EG"/>
        </w:rPr>
        <w:t> </w:t>
      </w:r>
      <w:r w:rsidRPr="00410333">
        <w:t>ITU</w:t>
      </w:r>
      <w:r w:rsidRPr="00410333">
        <w:noBreakHyphen/>
        <w:t>T</w:t>
      </w:r>
      <w:r w:rsidRPr="00410333">
        <w:rPr>
          <w:rFonts w:hint="cs"/>
          <w:rtl/>
        </w:rPr>
        <w:t xml:space="preserve"> </w:t>
      </w:r>
      <w:r w:rsidRPr="00410333">
        <w:rPr>
          <w:rFonts w:hint="cs"/>
          <w:rtl/>
          <w:lang w:bidi="ar-EG"/>
        </w:rPr>
        <w:t xml:space="preserve">(صيغة جديدة) بشأن </w:t>
      </w:r>
      <w:r w:rsidRPr="00410333">
        <w:rPr>
          <w:rFonts w:hint="eastAsia"/>
          <w:rtl/>
          <w:lang w:bidi="ar-EG"/>
        </w:rPr>
        <w:t>الإجراءات</w:t>
      </w:r>
      <w:r w:rsidRPr="00410333">
        <w:rPr>
          <w:rtl/>
          <w:lang w:bidi="ar-EG"/>
        </w:rPr>
        <w:t xml:space="preserve"> </w:t>
      </w:r>
      <w:r w:rsidRPr="00410333">
        <w:rPr>
          <w:rFonts w:hint="eastAsia"/>
          <w:rtl/>
          <w:lang w:bidi="ar-EG"/>
        </w:rPr>
        <w:t>الإدارية</w:t>
      </w:r>
      <w:r w:rsidRPr="00410333">
        <w:rPr>
          <w:rtl/>
          <w:lang w:bidi="ar-EG"/>
        </w:rPr>
        <w:t xml:space="preserve"> </w:t>
      </w:r>
      <w:r w:rsidRPr="00410333">
        <w:rPr>
          <w:rFonts w:hint="eastAsia"/>
          <w:rtl/>
          <w:lang w:bidi="ar-EG"/>
        </w:rPr>
        <w:t>لبروتوكول</w:t>
      </w:r>
      <w:r w:rsidRPr="00410333">
        <w:rPr>
          <w:rtl/>
          <w:lang w:bidi="ar-EG"/>
        </w:rPr>
        <w:t xml:space="preserve"> </w:t>
      </w:r>
      <w:r w:rsidRPr="00410333">
        <w:rPr>
          <w:rFonts w:hint="eastAsia"/>
          <w:rtl/>
          <w:lang w:bidi="ar-EG"/>
        </w:rPr>
        <w:t>الترقيم</w:t>
      </w:r>
      <w:r w:rsidRPr="00410333">
        <w:rPr>
          <w:rtl/>
          <w:lang w:bidi="ar-EG"/>
        </w:rPr>
        <w:t xml:space="preserve"> </w:t>
      </w:r>
      <w:r w:rsidRPr="00410333">
        <w:rPr>
          <w:rFonts w:hint="eastAsia"/>
          <w:rtl/>
          <w:lang w:bidi="ar-EG"/>
        </w:rPr>
        <w:t>الإلكتروني</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أجل</w:t>
      </w:r>
      <w:r w:rsidRPr="00410333">
        <w:rPr>
          <w:rtl/>
          <w:lang w:bidi="ar-EG"/>
        </w:rPr>
        <w:t xml:space="preserve"> </w:t>
      </w:r>
      <w:r w:rsidRPr="00410333">
        <w:rPr>
          <w:rFonts w:hint="eastAsia"/>
          <w:rtl/>
          <w:lang w:bidi="ar-EG"/>
        </w:rPr>
        <w:t>الرموز</w:t>
      </w:r>
      <w:r w:rsidRPr="00410333">
        <w:rPr>
          <w:rtl/>
          <w:lang w:bidi="ar-EG"/>
        </w:rPr>
        <w:t xml:space="preserve"> </w:t>
      </w:r>
      <w:r w:rsidRPr="00410333">
        <w:rPr>
          <w:rFonts w:hint="eastAsia"/>
          <w:rtl/>
          <w:lang w:bidi="ar-EG"/>
        </w:rPr>
        <w:t>القُطرية</w:t>
      </w:r>
      <w:r w:rsidRPr="00410333">
        <w:rPr>
          <w:rtl/>
          <w:lang w:bidi="ar-EG"/>
        </w:rPr>
        <w:t xml:space="preserve"> </w:t>
      </w:r>
      <w:r w:rsidRPr="00410333">
        <w:rPr>
          <w:lang w:bidi="ar-EG"/>
        </w:rPr>
        <w:t>E.164</w:t>
      </w:r>
      <w:r w:rsidRPr="00410333">
        <w:rPr>
          <w:rFonts w:hint="cs"/>
          <w:rtl/>
          <w:lang w:bidi="ar-EG"/>
        </w:rPr>
        <w:t xml:space="preserve"> وما يتصل بها من رموز تعرف الهوية</w:t>
      </w:r>
      <w:r w:rsidRPr="00410333">
        <w:rPr>
          <w:rFonts w:hint="eastAsia"/>
          <w:rtl/>
          <w:lang w:bidi="ar-EG"/>
        </w:rPr>
        <w:t> </w:t>
      </w:r>
      <w:r w:rsidRPr="00410333">
        <w:rPr>
          <w:lang w:bidi="ar-EG"/>
        </w:rPr>
        <w:t>(IC)</w:t>
      </w:r>
      <w:r w:rsidRPr="00410333">
        <w:rPr>
          <w:rFonts w:hint="cs"/>
          <w:rtl/>
          <w:lang w:bidi="ar-EG"/>
        </w:rPr>
        <w:t xml:space="preserve"> للشبكات ورموز تعرف الهوية للمجموعات</w:t>
      </w:r>
      <w:r w:rsidRPr="00410333">
        <w:rPr>
          <w:rFonts w:hint="eastAsia"/>
          <w:rtl/>
          <w:lang w:bidi="ar-EG"/>
        </w:rPr>
        <w:t> </w:t>
      </w:r>
      <w:r w:rsidRPr="00410333">
        <w:rPr>
          <w:lang w:bidi="ar-EG"/>
        </w:rPr>
        <w:t>(GIC)</w:t>
      </w:r>
      <w:r w:rsidRPr="00410333">
        <w:rPr>
          <w:rFonts w:hint="cs"/>
          <w:rtl/>
          <w:lang w:bidi="ar-EG"/>
        </w:rPr>
        <w:t>،</w:t>
      </w:r>
    </w:p>
    <w:p w:rsidR="00D012E6" w:rsidRPr="00410333" w:rsidRDefault="00D012E6" w:rsidP="00DC4C3C">
      <w:pPr>
        <w:pStyle w:val="Call"/>
        <w:tabs>
          <w:tab w:val="clear" w:pos="794"/>
        </w:tabs>
        <w:spacing w:before="160"/>
        <w:rPr>
          <w:rtl/>
        </w:rPr>
      </w:pPr>
      <w:r w:rsidRPr="00410333">
        <w:rPr>
          <w:rFonts w:hint="cs"/>
          <w:rtl/>
        </w:rPr>
        <w:t>تدعو الدول الأعضاء</w:t>
      </w:r>
    </w:p>
    <w:p w:rsidR="00D012E6" w:rsidRPr="00410333" w:rsidRDefault="00D012E6" w:rsidP="00DC4C3C">
      <w:pPr>
        <w:keepNext/>
        <w:tabs>
          <w:tab w:val="clear" w:pos="794"/>
        </w:tabs>
        <w:rPr>
          <w:rtl/>
        </w:rPr>
      </w:pPr>
      <w:r w:rsidRPr="00410333">
        <w:rPr>
          <w:rFonts w:hint="cs"/>
          <w:rtl/>
        </w:rPr>
        <w:t>إلى المساهمة في هذه الأنشطة،</w:t>
      </w:r>
    </w:p>
    <w:p w:rsidR="00D012E6" w:rsidRPr="00410333" w:rsidRDefault="00D012E6" w:rsidP="00DC4C3C">
      <w:pPr>
        <w:pStyle w:val="Call"/>
        <w:tabs>
          <w:tab w:val="clear" w:pos="794"/>
        </w:tabs>
        <w:spacing w:before="160"/>
        <w:rPr>
          <w:rtl/>
        </w:rPr>
      </w:pPr>
      <w:r w:rsidRPr="00410333">
        <w:rPr>
          <w:rFonts w:hint="cs"/>
          <w:rtl/>
        </w:rPr>
        <w:t>تدعو الدول الأعضاء كذلك</w:t>
      </w:r>
    </w:p>
    <w:p w:rsidR="00D012E6" w:rsidRPr="00410333" w:rsidRDefault="00D012E6" w:rsidP="00DC4C3C">
      <w:pPr>
        <w:tabs>
          <w:tab w:val="clear" w:pos="794"/>
        </w:tabs>
        <w:rPr>
          <w:rtl/>
          <w:lang w:bidi="ar-EG"/>
        </w:rPr>
      </w:pPr>
      <w:r w:rsidRPr="00410333">
        <w:rPr>
          <w:rFonts w:hint="cs"/>
          <w:rtl/>
        </w:rPr>
        <w:t>إلى اتخاذ الخطوات الملائمة في إطار قوانينها الوطنية لكفالة تنفيذ هذا القرار تنفيذاً صحيحاً.</w:t>
      </w:r>
    </w:p>
    <w:p w:rsidR="00170C69" w:rsidRPr="00410333" w:rsidRDefault="00170C69" w:rsidP="00DC4C3C">
      <w:pPr>
        <w:tabs>
          <w:tab w:val="clear" w:pos="794"/>
        </w:tabs>
        <w:rPr>
          <w:lang w:val="fr-CH" w:bidi="ar-EG"/>
        </w:rPr>
      </w:pPr>
    </w:p>
    <w:p w:rsidR="00643BE3" w:rsidRPr="00410333" w:rsidRDefault="00643BE3" w:rsidP="00DC4C3C">
      <w:pPr>
        <w:tabs>
          <w:tab w:val="clear" w:pos="794"/>
        </w:tabs>
        <w:rPr>
          <w:lang w:val="fr-CH" w:bidi="ar-EG"/>
        </w:rPr>
      </w:pPr>
    </w:p>
    <w:p w:rsidR="00643BE3" w:rsidRPr="00410333" w:rsidRDefault="00643BE3" w:rsidP="00E952D6">
      <w:pPr>
        <w:rPr>
          <w:lang w:val="fr-CH"/>
        </w:rPr>
      </w:pPr>
    </w:p>
    <w:p w:rsidR="00643BE3" w:rsidRPr="00410333" w:rsidRDefault="00643BE3" w:rsidP="00E952D6">
      <w:pPr>
        <w:rPr>
          <w:lang w:val="fr-CH"/>
        </w:rPr>
      </w:pPr>
    </w:p>
    <w:p w:rsidR="00643BE3" w:rsidRPr="00410333" w:rsidRDefault="00643BE3" w:rsidP="00E952D6">
      <w:pPr>
        <w:rPr>
          <w:lang w:val="fr-CH"/>
        </w:rPr>
      </w:pPr>
    </w:p>
    <w:p w:rsidR="00643BE3" w:rsidRPr="00410333" w:rsidRDefault="00643BE3"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170C69" w:rsidRPr="00410333" w:rsidRDefault="00170C69" w:rsidP="00E952D6">
      <w:pPr>
        <w:rPr>
          <w:lang w:val="fr-CH"/>
        </w:rPr>
      </w:pPr>
    </w:p>
    <w:p w:rsidR="00B03C7C" w:rsidRPr="00410333" w:rsidRDefault="00B03C7C" w:rsidP="00E952D6">
      <w:pPr>
        <w:rPr>
          <w:lang w:bidi="ar-EG"/>
        </w:rPr>
      </w:pPr>
    </w:p>
    <w:p w:rsidR="00170C69" w:rsidRPr="00410333" w:rsidRDefault="00170C69" w:rsidP="00E952D6">
      <w:pPr>
        <w:rPr>
          <w:rtl/>
          <w:lang w:bidi="ar-EG"/>
        </w:rPr>
        <w:sectPr w:rsidR="00170C69" w:rsidRPr="00410333" w:rsidSect="007F6427">
          <w:pgSz w:w="11907" w:h="16840" w:code="9"/>
          <w:pgMar w:top="1134" w:right="1134" w:bottom="1134" w:left="1134" w:header="567" w:footer="567" w:gutter="0"/>
          <w:cols w:space="708"/>
          <w:vAlign w:val="both"/>
          <w:docGrid w:linePitch="360"/>
        </w:sectPr>
      </w:pPr>
    </w:p>
    <w:p w:rsidR="00170C69" w:rsidRPr="00410333" w:rsidRDefault="00170C69" w:rsidP="00E952D6">
      <w:pPr>
        <w:pStyle w:val="ResNo"/>
        <w:rPr>
          <w:rtl/>
        </w:rPr>
      </w:pPr>
      <w:bookmarkStart w:id="118" w:name="_Toc349551587"/>
      <w:bookmarkStart w:id="119" w:name="RES_50"/>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50</w:t>
      </w:r>
      <w:r w:rsidRPr="00410333">
        <w:rPr>
          <w:rFonts w:hint="cs"/>
          <w:rtl/>
        </w:rPr>
        <w:t xml:space="preserve"> (المراجَع في الحمامات، </w:t>
      </w:r>
      <w:r w:rsidRPr="00410333">
        <w:t>2016</w:t>
      </w:r>
      <w:r w:rsidRPr="00410333">
        <w:rPr>
          <w:rFonts w:hint="cs"/>
          <w:rtl/>
        </w:rPr>
        <w:t>)</w:t>
      </w:r>
      <w:bookmarkEnd w:id="118"/>
    </w:p>
    <w:p w:rsidR="00170C69" w:rsidRPr="00410333" w:rsidRDefault="00170C69" w:rsidP="00E952D6">
      <w:pPr>
        <w:pStyle w:val="Restitle"/>
        <w:rPr>
          <w:noProof/>
          <w:rtl/>
          <w:lang w:bidi="ar-EG"/>
        </w:rPr>
      </w:pPr>
      <w:bookmarkStart w:id="120" w:name="_Toc219803545"/>
      <w:bookmarkStart w:id="121" w:name="_Toc349551588"/>
      <w:bookmarkEnd w:id="119"/>
      <w:r w:rsidRPr="00410333">
        <w:rPr>
          <w:rFonts w:hint="cs"/>
          <w:noProof/>
          <w:rtl/>
          <w:lang w:bidi="ar-EG"/>
        </w:rPr>
        <w:t>الأمن السيبراني</w:t>
      </w:r>
      <w:bookmarkEnd w:id="120"/>
      <w:bookmarkEnd w:id="121"/>
    </w:p>
    <w:p w:rsidR="00170C69" w:rsidRPr="00410333" w:rsidRDefault="00170C69" w:rsidP="00E952D6">
      <w:pPr>
        <w:pStyle w:val="Resref"/>
        <w:rPr>
          <w:iCs/>
          <w:rtl/>
        </w:rPr>
      </w:pPr>
      <w:r w:rsidRPr="00410333">
        <w:rPr>
          <w:iCs/>
          <w:rtl/>
        </w:rPr>
        <w:t>(</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t xml:space="preserve"> </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rFonts w:hint="cs"/>
          <w:iCs/>
          <w:rtl/>
        </w:rPr>
        <w:t xml:space="preserve"> </w:t>
      </w:r>
      <w:r w:rsidRPr="00410333">
        <w:rPr>
          <w:iCs/>
        </w:rPr>
        <w:t>2016</w:t>
      </w:r>
      <w:r w:rsidRPr="00410333">
        <w:rPr>
          <w:rFonts w:hint="cs"/>
          <w:iCs/>
          <w:rtl/>
        </w:rPr>
        <w:t>)</w:t>
      </w:r>
    </w:p>
    <w:p w:rsidR="00A95706" w:rsidRPr="00410333" w:rsidRDefault="00A95706" w:rsidP="00DC4C3C">
      <w:pPr>
        <w:pStyle w:val="Normalaftertitle"/>
        <w:tabs>
          <w:tab w:val="clear" w:pos="794"/>
        </w:tabs>
        <w:spacing w:before="360"/>
        <w:rPr>
          <w:rtl/>
        </w:rPr>
      </w:pPr>
      <w:r w:rsidRPr="00410333">
        <w:rPr>
          <w:rFonts w:hint="cs"/>
          <w:rtl/>
        </w:rPr>
        <w:t xml:space="preserve">إن الجمعية العالمية لتقييس الاتصالات (الحمامات، </w:t>
      </w:r>
      <w:r w:rsidRPr="00410333">
        <w:t>2016</w:t>
      </w:r>
      <w:r w:rsidRPr="00410333">
        <w:rPr>
          <w:rFonts w:hint="cs"/>
          <w:rtl/>
        </w:rPr>
        <w:t>)،</w:t>
      </w:r>
    </w:p>
    <w:p w:rsidR="00A95706" w:rsidRPr="00410333" w:rsidRDefault="00A95706" w:rsidP="00DC4C3C">
      <w:pPr>
        <w:pStyle w:val="Call"/>
        <w:tabs>
          <w:tab w:val="clear" w:pos="794"/>
        </w:tabs>
        <w:spacing w:before="160"/>
        <w:rPr>
          <w:rtl/>
        </w:rPr>
      </w:pPr>
      <w:r w:rsidRPr="00410333">
        <w:rPr>
          <w:rFonts w:hint="eastAsia"/>
          <w:rtl/>
        </w:rPr>
        <w:t>إذ</w:t>
      </w:r>
      <w:r w:rsidRPr="00410333">
        <w:rPr>
          <w:rtl/>
        </w:rPr>
        <w:t xml:space="preserve"> </w:t>
      </w:r>
      <w:r w:rsidRPr="00410333">
        <w:rPr>
          <w:rFonts w:hint="cs"/>
          <w:rtl/>
        </w:rPr>
        <w:t>تشير إلى</w:t>
      </w:r>
    </w:p>
    <w:p w:rsidR="00A95706" w:rsidRPr="00410333" w:rsidRDefault="00A95706" w:rsidP="00DC4C3C">
      <w:pPr>
        <w:tabs>
          <w:tab w:val="clear" w:pos="794"/>
        </w:tabs>
        <w:rPr>
          <w:rtl/>
        </w:rPr>
      </w:pPr>
      <w:r w:rsidRPr="00410333">
        <w:rPr>
          <w:rFonts w:hint="cs"/>
          <w:i/>
          <w:iCs/>
          <w:rtl/>
        </w:rPr>
        <w:t xml:space="preserve"> أ )</w:t>
      </w:r>
      <w:r w:rsidRPr="00410333">
        <w:rPr>
          <w:rFonts w:hint="cs"/>
          <w:rtl/>
        </w:rPr>
        <w:tab/>
      </w:r>
      <w:bookmarkStart w:id="122" w:name="_Toc280260284"/>
      <w:r w:rsidRPr="00410333">
        <w:rPr>
          <w:rFonts w:hint="eastAsia"/>
          <w:rtl/>
        </w:rPr>
        <w:t>القرار</w:t>
      </w:r>
      <w:r w:rsidRPr="00410333">
        <w:rPr>
          <w:rtl/>
        </w:rPr>
        <w:t xml:space="preserve"> </w:t>
      </w:r>
      <w:r w:rsidRPr="00410333">
        <w:t>130</w:t>
      </w:r>
      <w:r w:rsidRPr="00410333">
        <w:rPr>
          <w:rtl/>
        </w:rPr>
        <w:t xml:space="preserve"> (</w:t>
      </w:r>
      <w:r w:rsidRPr="00410333">
        <w:rPr>
          <w:rFonts w:hint="eastAsia"/>
          <w:rtl/>
        </w:rPr>
        <w:t>المراجَع في </w:t>
      </w:r>
      <w:r w:rsidRPr="00410333">
        <w:rPr>
          <w:rFonts w:hint="cs"/>
          <w:rtl/>
        </w:rPr>
        <w:t xml:space="preserve">بوسان، </w:t>
      </w:r>
      <w:r w:rsidRPr="00410333">
        <w:t>2014</w:t>
      </w:r>
      <w:r w:rsidRPr="00410333">
        <w:rPr>
          <w:rtl/>
        </w:rPr>
        <w:t>)</w:t>
      </w:r>
      <w:bookmarkEnd w:id="122"/>
      <w:r w:rsidRPr="00410333">
        <w:rPr>
          <w:rFonts w:hint="cs"/>
          <w:rtl/>
        </w:rPr>
        <w:t xml:space="preserve"> لمؤتمر المندوبين المفوضين، بشأن </w:t>
      </w:r>
      <w:r w:rsidRPr="00410333">
        <w:rPr>
          <w:rFonts w:hint="eastAsia"/>
          <w:rtl/>
        </w:rPr>
        <w:t>دور</w:t>
      </w:r>
      <w:r w:rsidRPr="00410333">
        <w:rPr>
          <w:rtl/>
        </w:rPr>
        <w:t xml:space="preserve"> </w:t>
      </w:r>
      <w:r w:rsidRPr="00410333">
        <w:rPr>
          <w:rFonts w:hint="eastAsia"/>
          <w:rtl/>
        </w:rPr>
        <w:t>الاتحاد</w:t>
      </w:r>
      <w:r w:rsidRPr="00410333">
        <w:rPr>
          <w:rtl/>
        </w:rPr>
        <w:t xml:space="preserve"> في </w:t>
      </w:r>
      <w:r w:rsidRPr="00410333">
        <w:rPr>
          <w:rFonts w:hint="eastAsia"/>
          <w:rtl/>
        </w:rPr>
        <w:t>مجال</w:t>
      </w:r>
      <w:r w:rsidRPr="00410333">
        <w:rPr>
          <w:rtl/>
        </w:rPr>
        <w:t xml:space="preserve"> </w:t>
      </w:r>
      <w:r w:rsidRPr="00410333">
        <w:rPr>
          <w:rFonts w:hint="eastAsia"/>
          <w:rtl/>
        </w:rPr>
        <w:t>بناء</w:t>
      </w:r>
      <w:r w:rsidRPr="00410333">
        <w:rPr>
          <w:rtl/>
        </w:rPr>
        <w:t xml:space="preserve"> </w:t>
      </w:r>
      <w:r w:rsidRPr="00410333">
        <w:rPr>
          <w:rFonts w:hint="eastAsia"/>
          <w:rtl/>
        </w:rPr>
        <w:t>الثقة</w:t>
      </w:r>
      <w:r w:rsidRPr="00410333">
        <w:rPr>
          <w:rtl/>
        </w:rPr>
        <w:t xml:space="preserve"> </w:t>
      </w:r>
      <w:r w:rsidRPr="00410333">
        <w:rPr>
          <w:rFonts w:hint="eastAsia"/>
          <w:rtl/>
        </w:rPr>
        <w:t>والأمن</w:t>
      </w:r>
      <w:r w:rsidRPr="00410333">
        <w:rPr>
          <w:rFonts w:hint="cs"/>
          <w:rtl/>
          <w:lang w:bidi="ar-EG"/>
        </w:rPr>
        <w:t xml:space="preserve"> في </w:t>
      </w:r>
      <w:r w:rsidRPr="00410333">
        <w:rPr>
          <w:rFonts w:hint="eastAsia"/>
          <w:rtl/>
        </w:rPr>
        <w:t>استخدام</w:t>
      </w:r>
      <w:r w:rsidRPr="00410333">
        <w:rPr>
          <w:rFonts w:hint="cs"/>
          <w:rtl/>
        </w:rPr>
        <w:t xml:space="preserve"> </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Fonts w:hint="cs"/>
          <w:rtl/>
        </w:rPr>
        <w:t xml:space="preserve"> </w:t>
      </w:r>
      <w:r w:rsidRPr="00410333">
        <w:t>(ICT)</w:t>
      </w:r>
      <w:r w:rsidRPr="00410333">
        <w:rPr>
          <w:rFonts w:hint="eastAsia"/>
          <w:rtl/>
        </w:rPr>
        <w:t>؛</w:t>
      </w:r>
    </w:p>
    <w:p w:rsidR="00A95706" w:rsidRPr="00410333" w:rsidRDefault="00A95706" w:rsidP="00DC4C3C">
      <w:pPr>
        <w:tabs>
          <w:tab w:val="clear" w:pos="794"/>
        </w:tabs>
        <w:rPr>
          <w:rtl/>
        </w:rPr>
      </w:pPr>
      <w:r w:rsidRPr="00410333">
        <w:rPr>
          <w:rFonts w:hint="cs"/>
          <w:i/>
          <w:iCs/>
          <w:rtl/>
        </w:rPr>
        <w:t>ب)</w:t>
      </w:r>
      <w:r w:rsidRPr="00410333">
        <w:rPr>
          <w:rFonts w:hint="cs"/>
          <w:rtl/>
        </w:rPr>
        <w:tab/>
        <w:t>ال</w:t>
      </w:r>
      <w:r w:rsidRPr="00410333">
        <w:rPr>
          <w:rtl/>
        </w:rPr>
        <w:t xml:space="preserve">قرار </w:t>
      </w:r>
      <w:r w:rsidRPr="00410333">
        <w:t>174</w:t>
      </w:r>
      <w:r w:rsidRPr="00410333">
        <w:rPr>
          <w:rtl/>
        </w:rPr>
        <w:t xml:space="preserve"> (</w:t>
      </w:r>
      <w:r w:rsidRPr="00410333">
        <w:rPr>
          <w:rFonts w:hint="cs"/>
          <w:rtl/>
        </w:rPr>
        <w:t xml:space="preserve">المراجَع في بوسان، </w:t>
      </w:r>
      <w:r w:rsidRPr="00410333">
        <w:t>2014</w:t>
      </w:r>
      <w:r w:rsidRPr="00410333">
        <w:rPr>
          <w:rtl/>
        </w:rPr>
        <w:t>)</w:t>
      </w:r>
      <w:r w:rsidRPr="00410333">
        <w:rPr>
          <w:rFonts w:hint="cs"/>
          <w:rtl/>
        </w:rPr>
        <w:t xml:space="preserve"> لمؤتمر المندوبين المفوضين، بشأن </w:t>
      </w:r>
      <w:r w:rsidRPr="00410333">
        <w:rPr>
          <w:rtl/>
        </w:rPr>
        <w:t>دور الاتحاد الدولي للاتصالات في قضايا السياسة العامة الدولية المتعلقة</w:t>
      </w:r>
      <w:r w:rsidRPr="00410333">
        <w:rPr>
          <w:rFonts w:hint="cs"/>
          <w:rtl/>
        </w:rPr>
        <w:t xml:space="preserve"> </w:t>
      </w:r>
      <w:r w:rsidRPr="00410333">
        <w:rPr>
          <w:rtl/>
        </w:rPr>
        <w:t>بمخاطر الاستعمال غير القانوني لتكنولوجيا المعلومات والاتصالات</w:t>
      </w:r>
      <w:r w:rsidRPr="00410333">
        <w:rPr>
          <w:rFonts w:hint="eastAsia"/>
          <w:rtl/>
        </w:rPr>
        <w:t>؛</w:t>
      </w:r>
    </w:p>
    <w:p w:rsidR="00A95706" w:rsidRPr="00410333" w:rsidRDefault="00A95706" w:rsidP="001A0EE1">
      <w:pPr>
        <w:tabs>
          <w:tab w:val="clear" w:pos="794"/>
        </w:tabs>
        <w:rPr>
          <w:rtl/>
          <w:lang w:bidi="ar-EG"/>
        </w:rPr>
      </w:pPr>
      <w:r w:rsidRPr="00410333">
        <w:rPr>
          <w:rFonts w:hint="eastAsia"/>
          <w:i/>
          <w:iCs/>
          <w:rtl/>
        </w:rPr>
        <w:t>ج</w:t>
      </w:r>
      <w:r w:rsidRPr="00410333">
        <w:rPr>
          <w:i/>
          <w:iCs/>
          <w:rtl/>
        </w:rPr>
        <w:t>)</w:t>
      </w:r>
      <w:r w:rsidRPr="00410333">
        <w:rPr>
          <w:rtl/>
        </w:rPr>
        <w:tab/>
        <w:t xml:space="preserve">القرار </w:t>
      </w:r>
      <w:r w:rsidRPr="00410333">
        <w:t>179</w:t>
      </w:r>
      <w:r w:rsidRPr="00410333">
        <w:rPr>
          <w:rtl/>
        </w:rPr>
        <w:t xml:space="preserve"> (</w:t>
      </w:r>
      <w:r w:rsidRPr="00410333">
        <w:rPr>
          <w:rFonts w:hint="cs"/>
          <w:rtl/>
        </w:rPr>
        <w:t xml:space="preserve">المراجَع في بوسان، </w:t>
      </w:r>
      <w:r w:rsidRPr="00410333">
        <w:t>2014</w:t>
      </w:r>
      <w:r w:rsidRPr="00410333">
        <w:rPr>
          <w:rtl/>
        </w:rPr>
        <w:t xml:space="preserve">) </w:t>
      </w:r>
      <w:r w:rsidRPr="00410333">
        <w:rPr>
          <w:rFonts w:hint="cs"/>
          <w:rtl/>
        </w:rPr>
        <w:t xml:space="preserve">لمؤتمر المندوبين المفوضين، بشأن </w:t>
      </w:r>
      <w:r w:rsidRPr="00410333">
        <w:rPr>
          <w:rtl/>
        </w:rPr>
        <w:t>دور الاتحاد الدولي للاتصالات في حماية الأطفال على</w:t>
      </w:r>
      <w:r w:rsidR="001A0EE1">
        <w:rPr>
          <w:rFonts w:hint="cs"/>
          <w:rtl/>
        </w:rPr>
        <w:t> </w:t>
      </w:r>
      <w:r w:rsidRPr="00410333">
        <w:rPr>
          <w:rFonts w:hint="cs"/>
          <w:rtl/>
        </w:rPr>
        <w:t>الخط</w:t>
      </w:r>
      <w:r w:rsidRPr="00410333">
        <w:rPr>
          <w:rFonts w:hint="eastAsia"/>
          <w:rtl/>
        </w:rPr>
        <w:t>؛</w:t>
      </w:r>
    </w:p>
    <w:p w:rsidR="00A95706" w:rsidRPr="00410333" w:rsidRDefault="00A95706" w:rsidP="00DC4C3C">
      <w:pPr>
        <w:tabs>
          <w:tab w:val="clear" w:pos="794"/>
        </w:tabs>
        <w:rPr>
          <w:rtl/>
        </w:rPr>
      </w:pPr>
      <w:r w:rsidRPr="00410333">
        <w:rPr>
          <w:rFonts w:hint="cs"/>
          <w:i/>
          <w:iCs/>
          <w:rtl/>
        </w:rPr>
        <w:t>د</w:t>
      </w:r>
      <w:r w:rsidRPr="00410333">
        <w:rPr>
          <w:rFonts w:hint="eastAsia"/>
          <w:i/>
          <w:iCs/>
          <w:rtl/>
        </w:rPr>
        <w:t> </w:t>
      </w:r>
      <w:r w:rsidRPr="00410333">
        <w:rPr>
          <w:rFonts w:hint="cs"/>
          <w:i/>
          <w:iCs/>
          <w:rtl/>
        </w:rPr>
        <w:t>)</w:t>
      </w:r>
      <w:r w:rsidRPr="00410333">
        <w:rPr>
          <w:rFonts w:hint="cs"/>
          <w:rtl/>
        </w:rPr>
        <w:tab/>
      </w:r>
      <w:r w:rsidRPr="00410333">
        <w:rPr>
          <w:rtl/>
        </w:rPr>
        <w:t xml:space="preserve">القرار </w:t>
      </w:r>
      <w:r w:rsidRPr="00410333">
        <w:t>181</w:t>
      </w:r>
      <w:r w:rsidRPr="00410333">
        <w:rPr>
          <w:rtl/>
        </w:rPr>
        <w:t xml:space="preserve"> (غوادالاخارا، </w:t>
      </w:r>
      <w:r w:rsidRPr="00410333">
        <w:t>2010</w:t>
      </w:r>
      <w:r w:rsidRPr="00410333">
        <w:rPr>
          <w:rtl/>
        </w:rPr>
        <w:t>)</w:t>
      </w:r>
      <w:r w:rsidRPr="00410333">
        <w:rPr>
          <w:rFonts w:hint="cs"/>
          <w:rtl/>
        </w:rPr>
        <w:t xml:space="preserve"> لمؤتمر المندوبين المفوضين، بشأن </w:t>
      </w:r>
      <w:r w:rsidRPr="00410333">
        <w:rPr>
          <w:rtl/>
        </w:rPr>
        <w:t>التعاريف والمصطلحات المتعلقة ببناء الثقة والأمن</w:t>
      </w:r>
      <w:r w:rsidRPr="00410333">
        <w:rPr>
          <w:rFonts w:hint="cs"/>
          <w:rtl/>
          <w:lang w:bidi="ar-EG"/>
        </w:rPr>
        <w:t xml:space="preserve"> في </w:t>
      </w:r>
      <w:r w:rsidRPr="00410333">
        <w:rPr>
          <w:rFonts w:hint="cs"/>
          <w:rtl/>
        </w:rPr>
        <w:t>استعمال</w:t>
      </w:r>
      <w:r w:rsidRPr="00410333">
        <w:rPr>
          <w:rtl/>
        </w:rPr>
        <w:t xml:space="preserve"> تكنولوجيا المعلومات والاتصالات</w:t>
      </w:r>
      <w:r w:rsidRPr="00410333">
        <w:rPr>
          <w:rFonts w:hint="eastAsia"/>
          <w:rtl/>
        </w:rPr>
        <w:t>؛</w:t>
      </w:r>
    </w:p>
    <w:p w:rsidR="00A95706" w:rsidRPr="00410333" w:rsidRDefault="00A95706" w:rsidP="00DC4C3C">
      <w:pPr>
        <w:tabs>
          <w:tab w:val="clear" w:pos="794"/>
        </w:tabs>
        <w:rPr>
          <w:rtl/>
        </w:rPr>
      </w:pPr>
      <w:r w:rsidRPr="00410333">
        <w:rPr>
          <w:rFonts w:hint="cs"/>
          <w:i/>
          <w:iCs/>
          <w:rtl/>
        </w:rPr>
        <w:t>ﻫ</w:t>
      </w:r>
      <w:r w:rsidRPr="00410333">
        <w:rPr>
          <w:i/>
          <w:iCs/>
          <w:rtl/>
        </w:rPr>
        <w:t xml:space="preserve"> )</w:t>
      </w:r>
      <w:r w:rsidRPr="00410333">
        <w:rPr>
          <w:rtl/>
        </w:rPr>
        <w:tab/>
        <w:t>القرار</w:t>
      </w:r>
      <w:r w:rsidRPr="00410333">
        <w:rPr>
          <w:rFonts w:hint="cs"/>
          <w:rtl/>
          <w:lang w:bidi="ar-SY"/>
        </w:rPr>
        <w:t>ي</w:t>
      </w:r>
      <w:r w:rsidRPr="00410333">
        <w:rPr>
          <w:rtl/>
        </w:rPr>
        <w:t>ن</w:t>
      </w:r>
      <w:r w:rsidRPr="00410333">
        <w:rPr>
          <w:rFonts w:hint="eastAsia"/>
          <w:rtl/>
        </w:rPr>
        <w:t> </w:t>
      </w:r>
      <w:r w:rsidRPr="00410333">
        <w:t>55/63</w:t>
      </w:r>
      <w:r w:rsidRPr="00410333">
        <w:rPr>
          <w:rtl/>
        </w:rPr>
        <w:t xml:space="preserve"> و</w:t>
      </w:r>
      <w:r w:rsidRPr="00410333">
        <w:t>56/121</w:t>
      </w:r>
      <w:r w:rsidRPr="00410333">
        <w:rPr>
          <w:rtl/>
        </w:rPr>
        <w:t xml:space="preserve"> الصادر</w:t>
      </w:r>
      <w:r w:rsidRPr="00410333">
        <w:rPr>
          <w:rFonts w:hint="cs"/>
          <w:rtl/>
        </w:rPr>
        <w:t>ي</w:t>
      </w:r>
      <w:r w:rsidRPr="00410333">
        <w:rPr>
          <w:rtl/>
        </w:rPr>
        <w:t>ن عن الجمعية العامة للأمم المتحدة، اللذ</w:t>
      </w:r>
      <w:r w:rsidRPr="00410333">
        <w:rPr>
          <w:rFonts w:hint="cs"/>
          <w:rtl/>
        </w:rPr>
        <w:t>ي</w:t>
      </w:r>
      <w:r w:rsidRPr="00410333">
        <w:rPr>
          <w:rtl/>
        </w:rPr>
        <w:t xml:space="preserve">ن يضعان الإطار القانوني بشأن مكافحة </w:t>
      </w:r>
      <w:r w:rsidRPr="00410333">
        <w:rPr>
          <w:rFonts w:hint="eastAsia"/>
          <w:rtl/>
        </w:rPr>
        <w:t>إساءة</w:t>
      </w:r>
      <w:r w:rsidRPr="00410333">
        <w:rPr>
          <w:rtl/>
        </w:rPr>
        <w:t xml:space="preserve"> </w:t>
      </w:r>
      <w:r w:rsidRPr="00410333">
        <w:rPr>
          <w:rFonts w:hint="eastAsia"/>
          <w:rtl/>
        </w:rPr>
        <w:t>استعمال</w:t>
      </w:r>
      <w:r w:rsidRPr="00410333">
        <w:rPr>
          <w:rtl/>
        </w:rPr>
        <w:t xml:space="preserve"> </w:t>
      </w:r>
      <w:r w:rsidRPr="00410333">
        <w:rPr>
          <w:rFonts w:hint="eastAsia"/>
          <w:rtl/>
        </w:rPr>
        <w:t>تكنولوجيا</w:t>
      </w:r>
      <w:r w:rsidRPr="00410333">
        <w:rPr>
          <w:rtl/>
        </w:rPr>
        <w:t xml:space="preserve"> المعلومات لأغراض</w:t>
      </w:r>
      <w:r w:rsidRPr="00410333">
        <w:rPr>
          <w:rFonts w:hint="eastAsia"/>
          <w:rtl/>
        </w:rPr>
        <w:t> إجرامية</w:t>
      </w:r>
      <w:r w:rsidRPr="00410333">
        <w:rPr>
          <w:rtl/>
        </w:rPr>
        <w:t>؛</w:t>
      </w:r>
    </w:p>
    <w:p w:rsidR="00A95706" w:rsidRPr="00410333" w:rsidRDefault="00A95706" w:rsidP="00DC4C3C">
      <w:pPr>
        <w:tabs>
          <w:tab w:val="clear" w:pos="794"/>
        </w:tabs>
        <w:rPr>
          <w:rtl/>
        </w:rPr>
      </w:pPr>
      <w:r w:rsidRPr="00410333">
        <w:rPr>
          <w:rFonts w:hint="eastAsia"/>
          <w:i/>
          <w:iCs/>
          <w:rtl/>
        </w:rPr>
        <w:t>و</w:t>
      </w:r>
      <w:r w:rsidRPr="00410333">
        <w:rPr>
          <w:i/>
          <w:iCs/>
          <w:rtl/>
        </w:rPr>
        <w:t xml:space="preserve"> )</w:t>
      </w:r>
      <w:r w:rsidRPr="00410333">
        <w:rPr>
          <w:rtl/>
        </w:rPr>
        <w:tab/>
        <w:t>القرار</w:t>
      </w:r>
      <w:r w:rsidRPr="00410333">
        <w:rPr>
          <w:rFonts w:hint="eastAsia"/>
          <w:rtl/>
        </w:rPr>
        <w:t> </w:t>
      </w:r>
      <w:r w:rsidRPr="00410333">
        <w:t>57/239</w:t>
      </w:r>
      <w:r w:rsidRPr="00410333">
        <w:rPr>
          <w:rFonts w:hint="cs"/>
          <w:rtl/>
        </w:rPr>
        <w:t xml:space="preserve"> </w:t>
      </w:r>
      <w:r w:rsidRPr="00410333">
        <w:rPr>
          <w:rtl/>
        </w:rPr>
        <w:t>الصادر عن الجمعية العامة للأمم المتحدة</w:t>
      </w:r>
      <w:r w:rsidRPr="00410333">
        <w:rPr>
          <w:rFonts w:hint="eastAsia"/>
          <w:rtl/>
        </w:rPr>
        <w:t>،</w:t>
      </w:r>
      <w:r w:rsidRPr="00410333">
        <w:rPr>
          <w:rtl/>
        </w:rPr>
        <w:t xml:space="preserve"> بشأن </w:t>
      </w:r>
      <w:r w:rsidRPr="00410333">
        <w:rPr>
          <w:rFonts w:hint="eastAsia"/>
          <w:rtl/>
        </w:rPr>
        <w:t>إرساء</w:t>
      </w:r>
      <w:r w:rsidRPr="00410333">
        <w:rPr>
          <w:rtl/>
        </w:rPr>
        <w:t xml:space="preserve"> ثقافة عالمية للأمن</w:t>
      </w:r>
      <w:r w:rsidRPr="00410333">
        <w:rPr>
          <w:rFonts w:hint="eastAsia"/>
          <w:rtl/>
        </w:rPr>
        <w:t> </w:t>
      </w:r>
      <w:r w:rsidRPr="00410333">
        <w:rPr>
          <w:rtl/>
        </w:rPr>
        <w:t>السيبراني؛</w:t>
      </w:r>
    </w:p>
    <w:p w:rsidR="00A95706" w:rsidRPr="00410333" w:rsidRDefault="00A95706" w:rsidP="00DC4C3C">
      <w:pPr>
        <w:tabs>
          <w:tab w:val="clear" w:pos="794"/>
        </w:tabs>
        <w:rPr>
          <w:rtl/>
        </w:rPr>
      </w:pPr>
      <w:r w:rsidRPr="00410333">
        <w:rPr>
          <w:rFonts w:hint="eastAsia"/>
          <w:i/>
          <w:iCs/>
          <w:rtl/>
        </w:rPr>
        <w:t>ز</w:t>
      </w:r>
      <w:r w:rsidRPr="00410333">
        <w:rPr>
          <w:i/>
          <w:iCs/>
          <w:rtl/>
        </w:rPr>
        <w:t xml:space="preserve"> )</w:t>
      </w:r>
      <w:r w:rsidRPr="00410333">
        <w:rPr>
          <w:rtl/>
        </w:rPr>
        <w:tab/>
        <w:t>القرار</w:t>
      </w:r>
      <w:r w:rsidRPr="00410333">
        <w:rPr>
          <w:rFonts w:hint="eastAsia"/>
          <w:rtl/>
        </w:rPr>
        <w:t> </w:t>
      </w:r>
      <w:r w:rsidRPr="00410333">
        <w:t>58/199</w:t>
      </w:r>
      <w:r w:rsidRPr="00410333">
        <w:rPr>
          <w:rtl/>
        </w:rPr>
        <w:t xml:space="preserve"> الصادر عن الجمعية العامة للأمم المتحدة</w:t>
      </w:r>
      <w:r w:rsidRPr="00410333">
        <w:rPr>
          <w:rFonts w:hint="eastAsia"/>
          <w:rtl/>
        </w:rPr>
        <w:t>،</w:t>
      </w:r>
      <w:r w:rsidRPr="00410333">
        <w:rPr>
          <w:rtl/>
        </w:rPr>
        <w:t xml:space="preserve"> بشأن إرساء ثقافة عالمية للأمن السيبراني وحماية البنية </w:t>
      </w:r>
      <w:r w:rsidRPr="00410333">
        <w:rPr>
          <w:rFonts w:hint="cs"/>
          <w:rtl/>
        </w:rPr>
        <w:t>التحتية</w:t>
      </w:r>
      <w:r w:rsidRPr="00410333">
        <w:rPr>
          <w:rtl/>
        </w:rPr>
        <w:t xml:space="preserve"> </w:t>
      </w:r>
      <w:r w:rsidRPr="00410333">
        <w:rPr>
          <w:rFonts w:hint="eastAsia"/>
          <w:rtl/>
        </w:rPr>
        <w:t>الأساسية </w:t>
      </w:r>
      <w:r w:rsidRPr="00410333">
        <w:rPr>
          <w:rtl/>
        </w:rPr>
        <w:t>للمعلومات؛</w:t>
      </w:r>
    </w:p>
    <w:p w:rsidR="00A95706" w:rsidRPr="00410333" w:rsidRDefault="00A95706" w:rsidP="00DC4C3C">
      <w:pPr>
        <w:tabs>
          <w:tab w:val="clear" w:pos="794"/>
        </w:tabs>
        <w:rPr>
          <w:rtl/>
        </w:rPr>
      </w:pPr>
      <w:r w:rsidRPr="00410333">
        <w:rPr>
          <w:rFonts w:hint="eastAsia"/>
          <w:i/>
          <w:iCs/>
          <w:rtl/>
        </w:rPr>
        <w:t>ح</w:t>
      </w:r>
      <w:r w:rsidRPr="00410333">
        <w:rPr>
          <w:i/>
          <w:iCs/>
          <w:rtl/>
        </w:rPr>
        <w:t>)</w:t>
      </w:r>
      <w:r w:rsidRPr="00410333">
        <w:rPr>
          <w:rtl/>
        </w:rPr>
        <w:tab/>
        <w:t>القرار</w:t>
      </w:r>
      <w:r w:rsidRPr="00410333">
        <w:rPr>
          <w:rFonts w:hint="eastAsia"/>
          <w:rtl/>
        </w:rPr>
        <w:t> </w:t>
      </w:r>
      <w:r w:rsidRPr="00410333">
        <w:t>41/65</w:t>
      </w:r>
      <w:r w:rsidRPr="00410333">
        <w:rPr>
          <w:rtl/>
        </w:rPr>
        <w:t xml:space="preserve"> الصادر عن الجمعية العامة للأمم المتحدة</w:t>
      </w:r>
      <w:r w:rsidRPr="00410333">
        <w:rPr>
          <w:rFonts w:hint="eastAsia"/>
          <w:rtl/>
        </w:rPr>
        <w:t>،</w:t>
      </w:r>
      <w:r w:rsidRPr="00410333">
        <w:rPr>
          <w:rtl/>
        </w:rPr>
        <w:t xml:space="preserve"> بشأن المبادئ المتعلقة باستشعار الأرض </w:t>
      </w:r>
      <w:r w:rsidRPr="00410333">
        <w:rPr>
          <w:rFonts w:hint="eastAsia"/>
          <w:rtl/>
        </w:rPr>
        <w:t>ع</w:t>
      </w:r>
      <w:r w:rsidRPr="00410333">
        <w:rPr>
          <w:rtl/>
        </w:rPr>
        <w:t>ن بُعد من الفضاء</w:t>
      </w:r>
      <w:r w:rsidRPr="00410333">
        <w:rPr>
          <w:rFonts w:hint="eastAsia"/>
          <w:rtl/>
        </w:rPr>
        <w:t> </w:t>
      </w:r>
      <w:r w:rsidRPr="00410333">
        <w:rPr>
          <w:rtl/>
        </w:rPr>
        <w:t>الخارجي</w:t>
      </w:r>
      <w:r w:rsidRPr="00410333">
        <w:rPr>
          <w:rFonts w:hint="eastAsia"/>
          <w:rtl/>
        </w:rPr>
        <w:t>؛</w:t>
      </w:r>
    </w:p>
    <w:p w:rsidR="00A95706" w:rsidRPr="00410333" w:rsidRDefault="00A95706" w:rsidP="00DC4C3C">
      <w:pPr>
        <w:tabs>
          <w:tab w:val="clear" w:pos="794"/>
        </w:tabs>
        <w:rPr>
          <w:rtl/>
        </w:rPr>
      </w:pPr>
      <w:r w:rsidRPr="00410333">
        <w:rPr>
          <w:rFonts w:hint="eastAsia"/>
          <w:i/>
          <w:iCs/>
          <w:rtl/>
        </w:rPr>
        <w:t>ط</w:t>
      </w:r>
      <w:r w:rsidRPr="00410333">
        <w:rPr>
          <w:i/>
          <w:iCs/>
          <w:rtl/>
        </w:rPr>
        <w:t>)</w:t>
      </w:r>
      <w:r w:rsidRPr="00410333">
        <w:rPr>
          <w:i/>
          <w:iCs/>
          <w:rtl/>
        </w:rPr>
        <w:tab/>
      </w:r>
      <w:r w:rsidRPr="00410333">
        <w:rPr>
          <w:rFonts w:hint="eastAsia"/>
          <w:rtl/>
        </w:rPr>
        <w:t>القرار</w:t>
      </w:r>
      <w:r w:rsidRPr="00410333">
        <w:rPr>
          <w:rtl/>
        </w:rPr>
        <w:t xml:space="preserve"> </w:t>
      </w:r>
      <w:r w:rsidRPr="00410333">
        <w:rPr>
          <w:lang w:bidi="ar-EG"/>
        </w:rPr>
        <w:t>70/125</w:t>
      </w:r>
      <w:r w:rsidRPr="00410333">
        <w:rPr>
          <w:rFonts w:hint="cs"/>
          <w:rtl/>
          <w:lang w:bidi="ar-EG"/>
        </w:rPr>
        <w:t xml:space="preserve"> </w:t>
      </w:r>
      <w:r w:rsidRPr="00410333">
        <w:rPr>
          <w:rtl/>
          <w:lang w:bidi="ar-EG"/>
        </w:rPr>
        <w:t>للجمعية العامة للأمم المتحدة</w:t>
      </w:r>
      <w:r w:rsidRPr="00410333">
        <w:rPr>
          <w:rFonts w:hint="eastAsia"/>
          <w:rtl/>
        </w:rPr>
        <w:t>،</w:t>
      </w:r>
      <w:r w:rsidRPr="00410333">
        <w:rPr>
          <w:rtl/>
        </w:rPr>
        <w:t xml:space="preserve"> </w:t>
      </w:r>
      <w:r w:rsidRPr="00410333">
        <w:rPr>
          <w:rFonts w:hint="eastAsia"/>
          <w:rtl/>
          <w:lang w:bidi="ar-EG"/>
        </w:rPr>
        <w:t>بشأن</w:t>
      </w:r>
      <w:r w:rsidRPr="00410333">
        <w:rPr>
          <w:rtl/>
        </w:rPr>
        <w:t xml:space="preserve"> </w:t>
      </w:r>
      <w:r w:rsidRPr="00410333">
        <w:rPr>
          <w:rtl/>
          <w:lang w:bidi="ar-SY"/>
        </w:rPr>
        <w:t xml:space="preserve">الوثيقة الختامية للاجتماع رفيع المستوى للجمعية العامة بشأن الاستعراض </w:t>
      </w:r>
      <w:r w:rsidRPr="00410333">
        <w:rPr>
          <w:rFonts w:hint="cs"/>
          <w:rtl/>
          <w:lang w:bidi="ar-EG"/>
        </w:rPr>
        <w:t xml:space="preserve">الشامل </w:t>
      </w:r>
      <w:r w:rsidRPr="00410333">
        <w:rPr>
          <w:rtl/>
          <w:lang w:bidi="ar-SY"/>
        </w:rPr>
        <w:t xml:space="preserve">لتنفيذ </w:t>
      </w:r>
      <w:r w:rsidRPr="00410333">
        <w:rPr>
          <w:rFonts w:hint="cs"/>
          <w:rtl/>
          <w:lang w:bidi="ar-SY"/>
        </w:rPr>
        <w:t>نواتج</w:t>
      </w:r>
      <w:r w:rsidRPr="00410333">
        <w:rPr>
          <w:rtl/>
          <w:lang w:bidi="ar-SY"/>
        </w:rPr>
        <w:t xml:space="preserve"> القمة العالمية لمجتمع المعلومات</w:t>
      </w:r>
      <w:r w:rsidRPr="00410333">
        <w:rPr>
          <w:rFonts w:hint="cs"/>
          <w:rtl/>
          <w:lang w:bidi="ar-SY"/>
        </w:rPr>
        <w:t xml:space="preserve"> </w:t>
      </w:r>
      <w:r w:rsidRPr="00410333">
        <w:rPr>
          <w:lang w:bidi="ar-SY"/>
        </w:rPr>
        <w:t>(WSIS)</w:t>
      </w:r>
      <w:r w:rsidRPr="00410333">
        <w:rPr>
          <w:rtl/>
          <w:lang w:bidi="ar-SY"/>
        </w:rPr>
        <w:t>؛</w:t>
      </w:r>
    </w:p>
    <w:p w:rsidR="00A95706" w:rsidRPr="00410333" w:rsidRDefault="00A95706" w:rsidP="00DC4C3C">
      <w:pPr>
        <w:tabs>
          <w:tab w:val="clear" w:pos="794"/>
        </w:tabs>
        <w:rPr>
          <w:rtl/>
          <w:lang w:bidi="ar-EG"/>
        </w:rPr>
      </w:pPr>
      <w:r w:rsidRPr="00410333">
        <w:rPr>
          <w:rFonts w:ascii="Traditional Arabic" w:hAnsi="Traditional Arabic"/>
          <w:i/>
          <w:iCs/>
          <w:rtl/>
        </w:rPr>
        <w:t>ﻱ</w:t>
      </w:r>
      <w:r w:rsidRPr="00410333">
        <w:rPr>
          <w:i/>
          <w:iCs/>
          <w:rtl/>
        </w:rPr>
        <w:t>)</w:t>
      </w:r>
      <w:r w:rsidRPr="00410333">
        <w:rPr>
          <w:rtl/>
        </w:rPr>
        <w:tab/>
      </w:r>
      <w:r w:rsidRPr="00410333">
        <w:rPr>
          <w:rFonts w:hint="eastAsia"/>
          <w:rtl/>
        </w:rPr>
        <w:t>ا</w:t>
      </w:r>
      <w:r w:rsidRPr="00410333">
        <w:rPr>
          <w:rtl/>
        </w:rPr>
        <w:t>لقرار</w:t>
      </w:r>
      <w:r w:rsidRPr="00410333">
        <w:rPr>
          <w:rFonts w:hint="eastAsia"/>
          <w:rtl/>
        </w:rPr>
        <w:t> </w:t>
      </w:r>
      <w:r w:rsidRPr="00410333">
        <w:t>45</w:t>
      </w:r>
      <w:r w:rsidRPr="00410333">
        <w:rPr>
          <w:rtl/>
        </w:rPr>
        <w:t xml:space="preserve"> (</w:t>
      </w:r>
      <w:r w:rsidRPr="00410333">
        <w:rPr>
          <w:rFonts w:hint="eastAsia"/>
          <w:rtl/>
        </w:rPr>
        <w:t>المراجَع</w:t>
      </w:r>
      <w:r w:rsidRPr="00410333">
        <w:rPr>
          <w:rtl/>
        </w:rPr>
        <w:t xml:space="preserve"> في </w:t>
      </w:r>
      <w:r w:rsidRPr="00410333">
        <w:rPr>
          <w:rFonts w:hint="eastAsia"/>
          <w:rtl/>
        </w:rPr>
        <w:t>دبي،</w:t>
      </w:r>
      <w:r w:rsidRPr="00410333">
        <w:rPr>
          <w:rtl/>
        </w:rPr>
        <w:t xml:space="preserve"> </w:t>
      </w:r>
      <w:r w:rsidRPr="00410333">
        <w:t>2014</w:t>
      </w:r>
      <w:r w:rsidRPr="00410333">
        <w:rPr>
          <w:rtl/>
        </w:rPr>
        <w:t>) الصادر عن المؤتمر العالمي لتنمية الاتصالات</w:t>
      </w:r>
      <w:r w:rsidRPr="00410333">
        <w:rPr>
          <w:rFonts w:hint="eastAsia"/>
          <w:rtl/>
        </w:rPr>
        <w:t> </w:t>
      </w:r>
      <w:r w:rsidRPr="00410333">
        <w:t>(WTDC)</w:t>
      </w:r>
      <w:r w:rsidRPr="00410333">
        <w:rPr>
          <w:rFonts w:hint="eastAsia"/>
          <w:rtl/>
          <w:lang w:bidi="ar-EG"/>
        </w:rPr>
        <w:t>،</w:t>
      </w:r>
      <w:r w:rsidRPr="00410333">
        <w:rPr>
          <w:rtl/>
          <w:lang w:bidi="ar-EG"/>
        </w:rPr>
        <w:t xml:space="preserve"> بشأن </w:t>
      </w:r>
      <w:bookmarkStart w:id="123" w:name="_Toc401807902"/>
      <w:r w:rsidRPr="00410333">
        <w:rPr>
          <w:rFonts w:hint="eastAsia"/>
          <w:rtl/>
        </w:rPr>
        <w:t>آليات</w:t>
      </w:r>
      <w:r w:rsidRPr="00410333">
        <w:rPr>
          <w:rtl/>
        </w:rPr>
        <w:t xml:space="preserve"> </w:t>
      </w:r>
      <w:r w:rsidRPr="00410333">
        <w:rPr>
          <w:rFonts w:hint="eastAsia"/>
          <w:rtl/>
        </w:rPr>
        <w:t>لتعزيز</w:t>
      </w:r>
      <w:r w:rsidRPr="00410333">
        <w:rPr>
          <w:rtl/>
        </w:rPr>
        <w:t xml:space="preserve"> </w:t>
      </w:r>
      <w:r w:rsidRPr="00410333">
        <w:rPr>
          <w:rFonts w:hint="eastAsia"/>
          <w:rtl/>
        </w:rPr>
        <w:t>التعاون</w:t>
      </w:r>
      <w:r w:rsidRPr="00410333">
        <w:rPr>
          <w:rtl/>
        </w:rPr>
        <w:t xml:space="preserve"> في </w:t>
      </w:r>
      <w:r w:rsidRPr="00410333">
        <w:rPr>
          <w:rFonts w:hint="eastAsia"/>
          <w:rtl/>
        </w:rPr>
        <w:t>مجال</w:t>
      </w:r>
      <w:r w:rsidRPr="00410333">
        <w:rPr>
          <w:rtl/>
        </w:rPr>
        <w:t xml:space="preserve"> </w:t>
      </w:r>
      <w:r w:rsidRPr="00410333">
        <w:rPr>
          <w:rFonts w:hint="eastAsia"/>
          <w:rtl/>
        </w:rPr>
        <w:t>الأمن</w:t>
      </w:r>
      <w:r w:rsidRPr="00410333">
        <w:rPr>
          <w:rtl/>
        </w:rPr>
        <w:t xml:space="preserve"> </w:t>
      </w:r>
      <w:r w:rsidRPr="00410333">
        <w:rPr>
          <w:rFonts w:hint="eastAsia"/>
          <w:rtl/>
        </w:rPr>
        <w:t>السيبراني،</w:t>
      </w:r>
      <w:r w:rsidRPr="00410333">
        <w:rPr>
          <w:rtl/>
        </w:rPr>
        <w:t xml:space="preserve"> </w:t>
      </w:r>
      <w:r w:rsidRPr="00410333">
        <w:rPr>
          <w:rFonts w:hint="eastAsia"/>
          <w:rtl/>
        </w:rPr>
        <w:t>بما</w:t>
      </w:r>
      <w:r w:rsidRPr="00410333">
        <w:rPr>
          <w:rtl/>
        </w:rPr>
        <w:t xml:space="preserve"> في </w:t>
      </w:r>
      <w:r w:rsidRPr="00410333">
        <w:rPr>
          <w:rFonts w:hint="eastAsia"/>
          <w:rtl/>
        </w:rPr>
        <w:t>ذلك</w:t>
      </w:r>
      <w:r w:rsidRPr="00410333">
        <w:rPr>
          <w:rtl/>
        </w:rPr>
        <w:t xml:space="preserve"> </w:t>
      </w:r>
      <w:r w:rsidRPr="00410333">
        <w:rPr>
          <w:rFonts w:hint="eastAsia"/>
          <w:rtl/>
        </w:rPr>
        <w:t>مكافحة</w:t>
      </w:r>
      <w:r w:rsidRPr="00410333">
        <w:rPr>
          <w:rtl/>
        </w:rPr>
        <w:t xml:space="preserve"> </w:t>
      </w:r>
      <w:r w:rsidRPr="00410333">
        <w:rPr>
          <w:rFonts w:hint="eastAsia"/>
          <w:rtl/>
        </w:rPr>
        <w:t>الرسائل</w:t>
      </w:r>
      <w:r w:rsidRPr="00410333">
        <w:rPr>
          <w:rtl/>
        </w:rPr>
        <w:t xml:space="preserve"> </w:t>
      </w:r>
      <w:r w:rsidRPr="00410333">
        <w:rPr>
          <w:rFonts w:hint="eastAsia"/>
          <w:rtl/>
        </w:rPr>
        <w:t>الاقتحامية</w:t>
      </w:r>
      <w:bookmarkEnd w:id="123"/>
      <w:r w:rsidRPr="00410333">
        <w:rPr>
          <w:rFonts w:hint="cs"/>
          <w:rtl/>
        </w:rPr>
        <w:t xml:space="preserve"> والتصدي لها</w:t>
      </w:r>
      <w:r w:rsidRPr="00410333">
        <w:rPr>
          <w:rFonts w:hint="eastAsia"/>
          <w:rtl/>
          <w:lang w:bidi="ar-EG"/>
        </w:rPr>
        <w:t>؛</w:t>
      </w:r>
    </w:p>
    <w:p w:rsidR="00A95706" w:rsidRPr="00410333" w:rsidRDefault="00A95706" w:rsidP="00DC4C3C">
      <w:pPr>
        <w:tabs>
          <w:tab w:val="clear" w:pos="794"/>
        </w:tabs>
        <w:rPr>
          <w:rtl/>
          <w:lang w:bidi="ar-EG"/>
        </w:rPr>
      </w:pPr>
      <w:r w:rsidRPr="00410333">
        <w:rPr>
          <w:rFonts w:ascii="Traditional Arabic" w:hAnsi="Traditional Arabic" w:hint="cs"/>
          <w:i/>
          <w:iCs/>
          <w:rtl/>
        </w:rPr>
        <w:t>ﻙ</w:t>
      </w:r>
      <w:r w:rsidRPr="00410333">
        <w:rPr>
          <w:i/>
          <w:iCs/>
          <w:rtl/>
          <w:lang w:bidi="ar-EG"/>
        </w:rPr>
        <w:t>)</w:t>
      </w:r>
      <w:r w:rsidRPr="00410333">
        <w:rPr>
          <w:rtl/>
          <w:lang w:bidi="ar-EG"/>
        </w:rPr>
        <w:tab/>
      </w:r>
      <w:r w:rsidRPr="00410333">
        <w:rPr>
          <w:rFonts w:hint="eastAsia"/>
          <w:rtl/>
          <w:lang w:bidi="ar-EG"/>
        </w:rPr>
        <w:t>القرار</w:t>
      </w:r>
      <w:r w:rsidRPr="00410333">
        <w:rPr>
          <w:rtl/>
          <w:lang w:bidi="ar-EG"/>
        </w:rPr>
        <w:t xml:space="preserve"> </w:t>
      </w:r>
      <w:r w:rsidRPr="00410333">
        <w:rPr>
          <w:lang w:bidi="ar-EG"/>
        </w:rPr>
        <w:t>52</w:t>
      </w:r>
      <w:r w:rsidRPr="00410333">
        <w:rPr>
          <w:rtl/>
          <w:lang w:bidi="ar-EG"/>
        </w:rPr>
        <w:t xml:space="preserve"> (المراجَع في </w:t>
      </w:r>
      <w:r w:rsidRPr="00410333">
        <w:rPr>
          <w:rFonts w:hint="eastAsia"/>
          <w:rtl/>
          <w:lang w:bidi="ar-EG"/>
        </w:rPr>
        <w:t>الحمامات،</w:t>
      </w:r>
      <w:r w:rsidRPr="00410333">
        <w:rPr>
          <w:rFonts w:hint="cs"/>
          <w:rtl/>
          <w:lang w:bidi="ar-EG"/>
        </w:rPr>
        <w:t xml:space="preserve"> </w:t>
      </w:r>
      <w:r w:rsidRPr="00410333">
        <w:rPr>
          <w:lang w:bidi="ar-EG"/>
        </w:rPr>
        <w:t>2016</w:t>
      </w:r>
      <w:r w:rsidRPr="00410333">
        <w:rPr>
          <w:rtl/>
          <w:lang w:bidi="ar-EG"/>
        </w:rPr>
        <w:t xml:space="preserve">) لهذه الجمعية، بشأن مكافحة الرسائل </w:t>
      </w:r>
      <w:r w:rsidRPr="00410333">
        <w:rPr>
          <w:rFonts w:hint="eastAsia"/>
          <w:rtl/>
          <w:lang w:bidi="ar-EG"/>
        </w:rPr>
        <w:t>الاقتحامية</w:t>
      </w:r>
      <w:r w:rsidRPr="00410333">
        <w:rPr>
          <w:rtl/>
          <w:lang w:bidi="ar-EG"/>
        </w:rPr>
        <w:t xml:space="preserve"> والتصدي لها؛</w:t>
      </w:r>
    </w:p>
    <w:p w:rsidR="00A95706" w:rsidRPr="00410333" w:rsidRDefault="00A95706" w:rsidP="00DC4C3C">
      <w:pPr>
        <w:tabs>
          <w:tab w:val="clear" w:pos="794"/>
        </w:tabs>
        <w:rPr>
          <w:rtl/>
          <w:lang w:bidi="ar-EG"/>
        </w:rPr>
      </w:pPr>
      <w:r w:rsidRPr="00410333">
        <w:rPr>
          <w:rFonts w:ascii="Traditional Arabic" w:hAnsi="Traditional Arabic"/>
          <w:i/>
          <w:iCs/>
          <w:rtl/>
        </w:rPr>
        <w:t>ﻝ</w:t>
      </w:r>
      <w:r w:rsidRPr="00410333">
        <w:rPr>
          <w:rFonts w:hint="cs"/>
          <w:i/>
          <w:iCs/>
          <w:rtl/>
          <w:lang w:bidi="ar-EG"/>
        </w:rPr>
        <w:t>)</w:t>
      </w:r>
      <w:r w:rsidRPr="00410333">
        <w:rPr>
          <w:rFonts w:hint="cs"/>
          <w:rtl/>
          <w:lang w:bidi="ar-EG"/>
        </w:rPr>
        <w:tab/>
      </w:r>
      <w:r w:rsidRPr="00410333">
        <w:rPr>
          <w:rFonts w:hint="cs"/>
          <w:spacing w:val="-4"/>
          <w:rtl/>
          <w:lang w:bidi="ar-EG"/>
        </w:rPr>
        <w:t xml:space="preserve">القرار </w:t>
      </w:r>
      <w:r w:rsidRPr="00410333">
        <w:rPr>
          <w:spacing w:val="-4"/>
          <w:lang w:bidi="ar-EG"/>
        </w:rPr>
        <w:t>58</w:t>
      </w:r>
      <w:r w:rsidRPr="00410333">
        <w:rPr>
          <w:rFonts w:hint="cs"/>
          <w:spacing w:val="-4"/>
          <w:rtl/>
          <w:lang w:bidi="ar-EG"/>
        </w:rPr>
        <w:t xml:space="preserve"> (المراجَع في دبي، </w:t>
      </w:r>
      <w:r w:rsidRPr="00410333">
        <w:rPr>
          <w:spacing w:val="-4"/>
          <w:lang w:bidi="ar-EG"/>
        </w:rPr>
        <w:t>2012</w:t>
      </w:r>
      <w:r w:rsidRPr="00410333">
        <w:rPr>
          <w:rFonts w:hint="cs"/>
          <w:spacing w:val="-4"/>
          <w:rtl/>
          <w:lang w:bidi="ar-EG"/>
        </w:rPr>
        <w:t>)، بشأن تشجيع إنشاء أفرقة وطنية للتصدي للحوادث الحاسوبية لا</w:t>
      </w:r>
      <w:r w:rsidRPr="00410333">
        <w:rPr>
          <w:rFonts w:hint="eastAsia"/>
          <w:spacing w:val="-4"/>
          <w:rtl/>
          <w:lang w:bidi="ar-EG"/>
        </w:rPr>
        <w:t> </w:t>
      </w:r>
      <w:r w:rsidRPr="00410333">
        <w:rPr>
          <w:rFonts w:hint="cs"/>
          <w:spacing w:val="-4"/>
          <w:rtl/>
          <w:lang w:bidi="ar-EG"/>
        </w:rPr>
        <w:t>سيما في البلدان النامية</w:t>
      </w:r>
      <w:r w:rsidRPr="00410333">
        <w:rPr>
          <w:rStyle w:val="FootnoteReference"/>
          <w:spacing w:val="-4"/>
          <w:rtl/>
          <w:lang w:bidi="ar-EG"/>
        </w:rPr>
        <w:footnoteReference w:customMarkFollows="1" w:id="24"/>
        <w:t>1</w:t>
      </w:r>
      <w:r w:rsidRPr="00410333">
        <w:rPr>
          <w:rFonts w:hint="cs"/>
          <w:spacing w:val="-4"/>
          <w:rtl/>
          <w:lang w:bidi="ar-EG"/>
        </w:rPr>
        <w:t>؛</w:t>
      </w:r>
    </w:p>
    <w:p w:rsidR="00A95706" w:rsidRPr="00410333" w:rsidRDefault="00A95706" w:rsidP="00DC4C3C">
      <w:pPr>
        <w:tabs>
          <w:tab w:val="clear" w:pos="794"/>
        </w:tabs>
        <w:rPr>
          <w:rtl/>
          <w:lang w:bidi="ar-EG"/>
        </w:rPr>
      </w:pPr>
      <w:r w:rsidRPr="00410333">
        <w:rPr>
          <w:rFonts w:hint="eastAsia"/>
          <w:i/>
          <w:iCs/>
          <w:rtl/>
          <w:lang w:bidi="ar-EG"/>
        </w:rPr>
        <w:t>م</w:t>
      </w:r>
      <w:r w:rsidRPr="00410333">
        <w:rPr>
          <w:rFonts w:hint="cs"/>
          <w:i/>
          <w:iCs/>
          <w:rtl/>
          <w:lang w:bidi="ar-EG"/>
        </w:rPr>
        <w:t xml:space="preserve"> </w:t>
      </w:r>
      <w:r w:rsidRPr="00410333">
        <w:rPr>
          <w:i/>
          <w:iCs/>
          <w:rtl/>
          <w:lang w:bidi="ar-EG"/>
        </w:rPr>
        <w:t>)</w:t>
      </w:r>
      <w:r w:rsidRPr="00410333">
        <w:rPr>
          <w:rtl/>
          <w:lang w:bidi="ar-EG"/>
        </w:rPr>
        <w:tab/>
      </w:r>
      <w:r w:rsidRPr="00410333">
        <w:rPr>
          <w:rFonts w:hint="cs"/>
          <w:rtl/>
          <w:lang w:bidi="ar-EG"/>
        </w:rPr>
        <w:t>أن الاتحاد ميسر رئيسي لخط العمل جيم</w:t>
      </w:r>
      <w:r w:rsidRPr="00410333">
        <w:rPr>
          <w:lang w:bidi="ar-EG"/>
        </w:rPr>
        <w:t>5</w:t>
      </w:r>
      <w:r w:rsidRPr="00410333">
        <w:rPr>
          <w:rFonts w:hint="cs"/>
          <w:rtl/>
          <w:lang w:bidi="ar-EG"/>
        </w:rPr>
        <w:t xml:space="preserve"> من برنامج عمل تونس لمجتمع المعلومات للقمة العالمية لمجتمع المعلومات</w:t>
      </w:r>
      <w:r w:rsidRPr="00410333">
        <w:rPr>
          <w:rFonts w:hint="eastAsia"/>
          <w:rtl/>
          <w:lang w:bidi="ar-EG"/>
        </w:rPr>
        <w:t> </w:t>
      </w:r>
      <w:r w:rsidRPr="00410333">
        <w:rPr>
          <w:rFonts w:hint="cs"/>
          <w:rtl/>
          <w:lang w:bidi="ar-EG"/>
        </w:rPr>
        <w:t>(بناء الثقة والأمن في استعمال تكنولوجيا المعلومات والاتصالات)؛</w:t>
      </w:r>
    </w:p>
    <w:p w:rsidR="00A95706" w:rsidRPr="00410333" w:rsidRDefault="00A95706" w:rsidP="00DC4C3C">
      <w:pPr>
        <w:tabs>
          <w:tab w:val="clear" w:pos="794"/>
        </w:tabs>
        <w:rPr>
          <w:rtl/>
          <w:lang w:bidi="ar-EG"/>
        </w:rPr>
      </w:pPr>
      <w:r w:rsidRPr="00410333">
        <w:rPr>
          <w:rFonts w:hint="eastAsia"/>
          <w:i/>
          <w:iCs/>
          <w:rtl/>
          <w:lang w:bidi="ar-EG"/>
        </w:rPr>
        <w:t>ن</w:t>
      </w:r>
      <w:r w:rsidRPr="00410333">
        <w:rPr>
          <w:i/>
          <w:iCs/>
          <w:rtl/>
          <w:lang w:bidi="ar-EG"/>
        </w:rPr>
        <w:t>)</w:t>
      </w:r>
      <w:r w:rsidRPr="00410333">
        <w:rPr>
          <w:i/>
          <w:iCs/>
          <w:rtl/>
          <w:lang w:bidi="ar-EG"/>
        </w:rPr>
        <w:tab/>
      </w:r>
      <w:r w:rsidRPr="00410333">
        <w:rPr>
          <w:rFonts w:hint="cs"/>
          <w:rtl/>
          <w:lang w:bidi="ar-EG"/>
        </w:rPr>
        <w:t>الأحكام ذات الصلة بالأمن السيبراني في نواتج القمة العالمية لمجتمع المعلومات</w:t>
      </w:r>
      <w:r w:rsidRPr="00410333">
        <w:rPr>
          <w:rFonts w:hint="eastAsia"/>
          <w:rtl/>
          <w:lang w:bidi="ar-EG"/>
        </w:rPr>
        <w:t>،</w:t>
      </w:r>
    </w:p>
    <w:p w:rsidR="007828AB" w:rsidRPr="00410333" w:rsidRDefault="007828AB"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rPr>
          <w:rtl/>
        </w:rPr>
      </w:pPr>
      <w:r w:rsidRPr="00410333">
        <w:rPr>
          <w:rFonts w:hint="cs"/>
          <w:rtl/>
        </w:rPr>
        <w:lastRenderedPageBreak/>
        <w:t>وإذ تضع في اعتبارها</w:t>
      </w:r>
    </w:p>
    <w:p w:rsidR="00A95706" w:rsidRPr="00410333" w:rsidRDefault="00A95706" w:rsidP="00DC4C3C">
      <w:pPr>
        <w:tabs>
          <w:tab w:val="clear" w:pos="794"/>
        </w:tabs>
        <w:rPr>
          <w:rtl/>
          <w:lang w:bidi="ar-EG"/>
        </w:rPr>
      </w:pPr>
      <w:r w:rsidRPr="00410333">
        <w:rPr>
          <w:rFonts w:hint="cs"/>
          <w:i/>
          <w:iCs/>
          <w:rtl/>
        </w:rPr>
        <w:t xml:space="preserve"> أ )</w:t>
      </w:r>
      <w:r w:rsidRPr="00410333">
        <w:rPr>
          <w:rFonts w:hint="cs"/>
          <w:rtl/>
        </w:rPr>
        <w:tab/>
        <w:t xml:space="preserve">الأهمية الحاسمة للبنية التحتية </w:t>
      </w:r>
      <w:r w:rsidRPr="00410333">
        <w:rPr>
          <w:rFonts w:hint="eastAsia"/>
          <w:rtl/>
        </w:rPr>
        <w:t>للاتصالات</w:t>
      </w:r>
      <w:r w:rsidRPr="00410333">
        <w:rPr>
          <w:rtl/>
        </w:rPr>
        <w:t>/</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وتطبيقاتها في النشاط الاجتماعي والاقتصادي بجميع أشكاله</w:t>
      </w:r>
      <w:r w:rsidRPr="00410333">
        <w:rPr>
          <w:rFonts w:hint="eastAsia"/>
          <w:rtl/>
        </w:rPr>
        <w:t> تقريباً؛</w:t>
      </w:r>
    </w:p>
    <w:p w:rsidR="00A95706" w:rsidRPr="00410333" w:rsidRDefault="00A95706" w:rsidP="00DC4C3C">
      <w:pPr>
        <w:tabs>
          <w:tab w:val="clear" w:pos="794"/>
        </w:tabs>
        <w:rPr>
          <w:rtl/>
          <w:lang w:bidi="ar-EG"/>
        </w:rPr>
      </w:pPr>
      <w:r w:rsidRPr="00410333">
        <w:rPr>
          <w:rFonts w:hint="eastAsia"/>
          <w:i/>
          <w:iCs/>
          <w:rtl/>
        </w:rPr>
        <w:t>ب</w:t>
      </w:r>
      <w:r w:rsidRPr="00410333">
        <w:rPr>
          <w:i/>
          <w:iCs/>
          <w:rtl/>
        </w:rPr>
        <w:t>)</w:t>
      </w:r>
      <w:r w:rsidRPr="00410333">
        <w:rPr>
          <w:rtl/>
        </w:rPr>
        <w:tab/>
      </w:r>
      <w:r w:rsidRPr="00410333">
        <w:rPr>
          <w:rFonts w:hint="eastAsia"/>
          <w:rtl/>
        </w:rPr>
        <w:t>أن</w:t>
      </w:r>
      <w:r w:rsidRPr="00410333">
        <w:rPr>
          <w:rtl/>
        </w:rPr>
        <w:t xml:space="preserve"> الشبكة الهاتفية العمومية التبديلية </w:t>
      </w:r>
      <w:r w:rsidRPr="00410333">
        <w:t>(PSTN)</w:t>
      </w:r>
      <w:r w:rsidRPr="00410333">
        <w:rPr>
          <w:rtl/>
        </w:rPr>
        <w:t xml:space="preserve"> الموروثة تنطوي على مستوى من الخصائص الأمنية المتأصلة بسبب هيكلها الهرمي وأنظمة الإدارة المدمجة فيها؛</w:t>
      </w:r>
    </w:p>
    <w:p w:rsidR="00A95706" w:rsidRPr="00410333" w:rsidRDefault="00A95706" w:rsidP="00DC4C3C">
      <w:pPr>
        <w:tabs>
          <w:tab w:val="clear" w:pos="794"/>
        </w:tabs>
        <w:rPr>
          <w:rtl/>
        </w:rPr>
      </w:pPr>
      <w:r w:rsidRPr="00410333">
        <w:rPr>
          <w:rFonts w:hint="eastAsia"/>
          <w:i/>
          <w:iCs/>
          <w:rtl/>
        </w:rPr>
        <w:t>ج</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الفصل</w:t>
      </w:r>
      <w:r w:rsidRPr="00410333">
        <w:rPr>
          <w:rtl/>
        </w:rPr>
        <w:t xml:space="preserve"> </w:t>
      </w:r>
      <w:r w:rsidRPr="00410333">
        <w:rPr>
          <w:rFonts w:hint="eastAsia"/>
          <w:rtl/>
        </w:rPr>
        <w:t>بين</w:t>
      </w:r>
      <w:r w:rsidRPr="00410333">
        <w:rPr>
          <w:rtl/>
        </w:rPr>
        <w:t xml:space="preserve"> </w:t>
      </w:r>
      <w:r w:rsidRPr="00410333">
        <w:rPr>
          <w:rFonts w:hint="eastAsia"/>
          <w:rtl/>
        </w:rPr>
        <w:t>عناصر</w:t>
      </w:r>
      <w:r w:rsidRPr="00410333">
        <w:rPr>
          <w:rtl/>
        </w:rPr>
        <w:t xml:space="preserve"> </w:t>
      </w:r>
      <w:r w:rsidRPr="00410333">
        <w:rPr>
          <w:rFonts w:hint="eastAsia"/>
          <w:rtl/>
        </w:rPr>
        <w:t>المستعمل</w:t>
      </w:r>
      <w:r w:rsidRPr="00410333">
        <w:rPr>
          <w:rtl/>
        </w:rPr>
        <w:t xml:space="preserve"> </w:t>
      </w:r>
      <w:r w:rsidRPr="00410333">
        <w:rPr>
          <w:rFonts w:hint="eastAsia"/>
          <w:rtl/>
        </w:rPr>
        <w:t>وعناصر</w:t>
      </w:r>
      <w:r w:rsidRPr="00410333">
        <w:rPr>
          <w:rtl/>
        </w:rPr>
        <w:t xml:space="preserve"> </w:t>
      </w:r>
      <w:r w:rsidRPr="00410333">
        <w:rPr>
          <w:rFonts w:hint="eastAsia"/>
          <w:rtl/>
        </w:rPr>
        <w:t>الشبكة</w:t>
      </w:r>
      <w:r w:rsidRPr="00410333">
        <w:rPr>
          <w:rtl/>
        </w:rPr>
        <w:t xml:space="preserve"> </w:t>
      </w:r>
      <w:r w:rsidRPr="00410333">
        <w:rPr>
          <w:rFonts w:hint="eastAsia"/>
          <w:rtl/>
        </w:rPr>
        <w:t>يقل</w:t>
      </w:r>
      <w:r w:rsidRPr="00410333">
        <w:rPr>
          <w:rtl/>
        </w:rPr>
        <w:t xml:space="preserve"> في </w:t>
      </w:r>
      <w:r w:rsidRPr="00410333">
        <w:rPr>
          <w:rFonts w:hint="eastAsia"/>
          <w:rtl/>
        </w:rPr>
        <w:t>شبكات</w:t>
      </w:r>
      <w:r w:rsidRPr="00410333">
        <w:rPr>
          <w:rtl/>
        </w:rPr>
        <w:t xml:space="preserve"> </w:t>
      </w:r>
      <w:r w:rsidRPr="00410333">
        <w:rPr>
          <w:rFonts w:hint="eastAsia"/>
          <w:rtl/>
        </w:rPr>
        <w:t>بروتوكول</w:t>
      </w:r>
      <w:r w:rsidRPr="00410333">
        <w:rPr>
          <w:rtl/>
        </w:rPr>
        <w:t xml:space="preserve"> </w:t>
      </w:r>
      <w:r w:rsidRPr="00410333">
        <w:rPr>
          <w:rFonts w:hint="eastAsia"/>
          <w:rtl/>
        </w:rPr>
        <w:t>الإنترنت</w:t>
      </w:r>
      <w:r w:rsidRPr="00410333">
        <w:rPr>
          <w:rtl/>
        </w:rPr>
        <w:t xml:space="preserve"> في </w:t>
      </w:r>
      <w:r w:rsidRPr="00410333">
        <w:rPr>
          <w:rFonts w:hint="eastAsia"/>
          <w:rtl/>
        </w:rPr>
        <w:t>حالة</w:t>
      </w:r>
      <w:r w:rsidRPr="00410333">
        <w:rPr>
          <w:rtl/>
        </w:rPr>
        <w:t xml:space="preserve"> </w:t>
      </w:r>
      <w:r w:rsidRPr="00410333">
        <w:rPr>
          <w:rFonts w:hint="eastAsia"/>
          <w:rtl/>
        </w:rPr>
        <w:t>عدم</w:t>
      </w:r>
      <w:r w:rsidRPr="00410333">
        <w:rPr>
          <w:rtl/>
        </w:rPr>
        <w:t xml:space="preserve"> </w:t>
      </w:r>
      <w:r w:rsidRPr="00410333">
        <w:rPr>
          <w:rFonts w:hint="eastAsia"/>
          <w:rtl/>
        </w:rPr>
        <w:t>اتخاذ</w:t>
      </w:r>
      <w:r w:rsidRPr="00410333">
        <w:rPr>
          <w:rtl/>
        </w:rPr>
        <w:t xml:space="preserve"> </w:t>
      </w:r>
      <w:r w:rsidRPr="00410333">
        <w:rPr>
          <w:rFonts w:hint="eastAsia"/>
          <w:rtl/>
        </w:rPr>
        <w:t>الحيطة</w:t>
      </w:r>
      <w:r w:rsidRPr="00410333">
        <w:rPr>
          <w:rtl/>
        </w:rPr>
        <w:t xml:space="preserve"> </w:t>
      </w:r>
      <w:r w:rsidRPr="00410333">
        <w:rPr>
          <w:rFonts w:hint="eastAsia"/>
          <w:rtl/>
        </w:rPr>
        <w:t>الكافية</w:t>
      </w:r>
      <w:r w:rsidRPr="00410333">
        <w:rPr>
          <w:rtl/>
        </w:rPr>
        <w:t xml:space="preserve"> في </w:t>
      </w:r>
      <w:r w:rsidRPr="00410333">
        <w:rPr>
          <w:rFonts w:hint="eastAsia"/>
          <w:rtl/>
        </w:rPr>
        <w:t>تصميم</w:t>
      </w:r>
      <w:r w:rsidRPr="00410333">
        <w:rPr>
          <w:rtl/>
        </w:rPr>
        <w:t xml:space="preserve"> </w:t>
      </w:r>
      <w:r w:rsidRPr="00410333">
        <w:rPr>
          <w:rFonts w:hint="eastAsia"/>
          <w:rtl/>
        </w:rPr>
        <w:t>الأمن</w:t>
      </w:r>
      <w:r w:rsidRPr="00410333">
        <w:rPr>
          <w:rtl/>
        </w:rPr>
        <w:t xml:space="preserve"> </w:t>
      </w:r>
      <w:r w:rsidRPr="00410333">
        <w:rPr>
          <w:rFonts w:hint="eastAsia"/>
          <w:rtl/>
        </w:rPr>
        <w:t>وإدارته؛</w:t>
      </w:r>
    </w:p>
    <w:p w:rsidR="00A95706" w:rsidRPr="00410333" w:rsidRDefault="00A95706" w:rsidP="00DC4C3C">
      <w:pPr>
        <w:tabs>
          <w:tab w:val="clear" w:pos="794"/>
        </w:tabs>
        <w:rPr>
          <w:rtl/>
        </w:rPr>
      </w:pPr>
      <w:r w:rsidRPr="00410333">
        <w:rPr>
          <w:rFonts w:hint="eastAsia"/>
          <w:i/>
          <w:iCs/>
          <w:rtl/>
        </w:rPr>
        <w:t>د</w:t>
      </w:r>
      <w:r w:rsidRPr="00410333">
        <w:rPr>
          <w:i/>
          <w:iCs/>
          <w:rtl/>
        </w:rPr>
        <w:t xml:space="preserve"> )</w:t>
      </w:r>
      <w:r w:rsidRPr="00410333">
        <w:rPr>
          <w:rtl/>
        </w:rPr>
        <w:tab/>
      </w:r>
      <w:r w:rsidRPr="00410333">
        <w:rPr>
          <w:rFonts w:hint="eastAsia"/>
          <w:rtl/>
        </w:rPr>
        <w:t>أن</w:t>
      </w:r>
      <w:r w:rsidRPr="00410333">
        <w:rPr>
          <w:rtl/>
        </w:rPr>
        <w:t xml:space="preserve"> </w:t>
      </w:r>
      <w:r w:rsidRPr="00410333">
        <w:rPr>
          <w:rFonts w:hint="eastAsia"/>
          <w:rtl/>
        </w:rPr>
        <w:t>تقارب</w:t>
      </w:r>
      <w:r w:rsidRPr="00410333">
        <w:rPr>
          <w:rtl/>
        </w:rPr>
        <w:t xml:space="preserve"> </w:t>
      </w:r>
      <w:r w:rsidRPr="00410333">
        <w:rPr>
          <w:rFonts w:hint="eastAsia"/>
          <w:rtl/>
        </w:rPr>
        <w:t>الشبكات</w:t>
      </w:r>
      <w:r w:rsidRPr="00410333">
        <w:rPr>
          <w:rtl/>
        </w:rPr>
        <w:t xml:space="preserve"> </w:t>
      </w:r>
      <w:r w:rsidRPr="00410333">
        <w:rPr>
          <w:rFonts w:hint="eastAsia"/>
          <w:rtl/>
        </w:rPr>
        <w:t>الموروثة</w:t>
      </w:r>
      <w:r w:rsidRPr="00410333">
        <w:rPr>
          <w:rtl/>
        </w:rPr>
        <w:t xml:space="preserve"> </w:t>
      </w:r>
      <w:r w:rsidRPr="00410333">
        <w:rPr>
          <w:rFonts w:hint="eastAsia"/>
          <w:rtl/>
        </w:rPr>
        <w:t>وشبكات</w:t>
      </w:r>
      <w:r w:rsidRPr="00410333">
        <w:rPr>
          <w:rtl/>
        </w:rPr>
        <w:t xml:space="preserve"> </w:t>
      </w:r>
      <w:r w:rsidRPr="00410333">
        <w:rPr>
          <w:rFonts w:hint="eastAsia"/>
          <w:rtl/>
        </w:rPr>
        <w:t>بروتوكول</w:t>
      </w:r>
      <w:r w:rsidRPr="00410333">
        <w:rPr>
          <w:rtl/>
        </w:rPr>
        <w:t xml:space="preserve"> </w:t>
      </w:r>
      <w:r w:rsidRPr="00410333">
        <w:rPr>
          <w:rFonts w:hint="eastAsia"/>
          <w:rtl/>
        </w:rPr>
        <w:t>الإنترنت</w:t>
      </w:r>
      <w:r w:rsidRPr="00410333">
        <w:rPr>
          <w:rtl/>
        </w:rPr>
        <w:t xml:space="preserve"> </w:t>
      </w:r>
      <w:r w:rsidRPr="00410333">
        <w:rPr>
          <w:rFonts w:hint="eastAsia"/>
          <w:rtl/>
        </w:rPr>
        <w:t>يؤدي</w:t>
      </w:r>
      <w:r w:rsidRPr="00410333">
        <w:rPr>
          <w:rtl/>
        </w:rPr>
        <w:t xml:space="preserve"> </w:t>
      </w:r>
      <w:r w:rsidRPr="00410333">
        <w:rPr>
          <w:rFonts w:hint="eastAsia"/>
          <w:rtl/>
        </w:rPr>
        <w:t>بالتالي</w:t>
      </w:r>
      <w:r w:rsidRPr="00410333">
        <w:rPr>
          <w:rtl/>
        </w:rPr>
        <w:t xml:space="preserve"> </w:t>
      </w:r>
      <w:r w:rsidRPr="00410333">
        <w:rPr>
          <w:rFonts w:hint="eastAsia"/>
          <w:rtl/>
        </w:rPr>
        <w:t>إلى</w:t>
      </w:r>
      <w:r w:rsidRPr="00410333">
        <w:rPr>
          <w:rtl/>
        </w:rPr>
        <w:t xml:space="preserve"> </w:t>
      </w:r>
      <w:r w:rsidRPr="00410333">
        <w:rPr>
          <w:rFonts w:hint="eastAsia"/>
          <w:rtl/>
        </w:rPr>
        <w:t>زيادة</w:t>
      </w:r>
      <w:r w:rsidRPr="00410333">
        <w:rPr>
          <w:rtl/>
        </w:rPr>
        <w:t xml:space="preserve"> </w:t>
      </w:r>
      <w:r w:rsidRPr="00410333">
        <w:rPr>
          <w:rFonts w:hint="eastAsia"/>
          <w:rtl/>
        </w:rPr>
        <w:t>التعرض</w:t>
      </w:r>
      <w:r w:rsidRPr="00410333">
        <w:rPr>
          <w:rtl/>
        </w:rPr>
        <w:t xml:space="preserve"> </w:t>
      </w:r>
      <w:r w:rsidRPr="00410333">
        <w:rPr>
          <w:rFonts w:hint="eastAsia"/>
          <w:rtl/>
        </w:rPr>
        <w:t>لإمكانية</w:t>
      </w:r>
      <w:r w:rsidRPr="00410333">
        <w:rPr>
          <w:rtl/>
        </w:rPr>
        <w:t xml:space="preserve"> </w:t>
      </w:r>
      <w:r w:rsidRPr="00410333">
        <w:rPr>
          <w:rFonts w:hint="eastAsia"/>
          <w:rtl/>
        </w:rPr>
        <w:t>التدخل</w:t>
      </w:r>
      <w:r w:rsidRPr="00410333">
        <w:rPr>
          <w:rtl/>
        </w:rPr>
        <w:t xml:space="preserve"> </w:t>
      </w:r>
      <w:r w:rsidRPr="00410333">
        <w:rPr>
          <w:rFonts w:hint="eastAsia"/>
          <w:rtl/>
        </w:rPr>
        <w:t>إذا</w:t>
      </w:r>
      <w:r w:rsidRPr="00410333">
        <w:rPr>
          <w:rtl/>
        </w:rPr>
        <w:t xml:space="preserve"> </w:t>
      </w:r>
      <w:r w:rsidRPr="00410333">
        <w:rPr>
          <w:rFonts w:hint="eastAsia"/>
          <w:rtl/>
        </w:rPr>
        <w:t>لم تُتخذ</w:t>
      </w:r>
      <w:r w:rsidRPr="00410333">
        <w:rPr>
          <w:rtl/>
        </w:rPr>
        <w:t xml:space="preserve"> </w:t>
      </w:r>
      <w:r w:rsidRPr="00410333">
        <w:rPr>
          <w:rFonts w:hint="eastAsia"/>
          <w:rtl/>
        </w:rPr>
        <w:t>الحيطة</w:t>
      </w:r>
      <w:r w:rsidRPr="00410333">
        <w:rPr>
          <w:rtl/>
        </w:rPr>
        <w:t xml:space="preserve"> </w:t>
      </w:r>
      <w:r w:rsidRPr="00410333">
        <w:rPr>
          <w:rFonts w:hint="eastAsia"/>
          <w:rtl/>
        </w:rPr>
        <w:t>الكافية</w:t>
      </w:r>
      <w:r w:rsidRPr="00410333">
        <w:rPr>
          <w:rtl/>
        </w:rPr>
        <w:t xml:space="preserve"> في </w:t>
      </w:r>
      <w:r w:rsidRPr="00410333">
        <w:rPr>
          <w:rFonts w:hint="eastAsia"/>
          <w:rtl/>
        </w:rPr>
        <w:t>تصميم</w:t>
      </w:r>
      <w:r w:rsidRPr="00410333">
        <w:rPr>
          <w:rtl/>
        </w:rPr>
        <w:t xml:space="preserve"> </w:t>
      </w:r>
      <w:r w:rsidRPr="00410333">
        <w:rPr>
          <w:rFonts w:hint="eastAsia"/>
          <w:rtl/>
        </w:rPr>
        <w:t>الأمن</w:t>
      </w:r>
      <w:r w:rsidRPr="00410333">
        <w:rPr>
          <w:rtl/>
        </w:rPr>
        <w:t xml:space="preserve"> </w:t>
      </w:r>
      <w:r w:rsidRPr="00410333">
        <w:rPr>
          <w:rFonts w:hint="eastAsia"/>
          <w:rtl/>
        </w:rPr>
        <w:t>وإدارته</w:t>
      </w:r>
      <w:r w:rsidRPr="00410333">
        <w:rPr>
          <w:rtl/>
        </w:rPr>
        <w:t xml:space="preserve"> في </w:t>
      </w:r>
      <w:r w:rsidRPr="00410333">
        <w:rPr>
          <w:rFonts w:hint="eastAsia"/>
          <w:rtl/>
        </w:rPr>
        <w:t>هذه</w:t>
      </w:r>
      <w:r w:rsidRPr="00410333">
        <w:rPr>
          <w:rtl/>
        </w:rPr>
        <w:t xml:space="preserve"> </w:t>
      </w:r>
      <w:r w:rsidRPr="00410333">
        <w:rPr>
          <w:rFonts w:hint="eastAsia"/>
          <w:rtl/>
        </w:rPr>
        <w:t>الشبكات؛</w:t>
      </w:r>
    </w:p>
    <w:p w:rsidR="00A95706" w:rsidRPr="00410333" w:rsidRDefault="00A95706" w:rsidP="00DC4C3C">
      <w:pPr>
        <w:tabs>
          <w:tab w:val="clear" w:pos="794"/>
        </w:tabs>
        <w:rPr>
          <w:rtl/>
          <w:lang w:bidi="ar"/>
        </w:rPr>
      </w:pPr>
      <w:r w:rsidRPr="00410333">
        <w:rPr>
          <w:rFonts w:ascii="Traditional Arabic" w:hAnsi="Traditional Arabic" w:hint="cs"/>
          <w:i/>
          <w:iCs/>
          <w:rtl/>
        </w:rPr>
        <w:t>ه</w:t>
      </w:r>
      <w:r w:rsidRPr="00410333">
        <w:rPr>
          <w:rFonts w:hint="eastAsia"/>
          <w:i/>
          <w:iCs/>
          <w:rtl/>
        </w:rPr>
        <w:t> </w:t>
      </w:r>
      <w:r w:rsidRPr="00410333">
        <w:rPr>
          <w:i/>
          <w:iCs/>
          <w:rtl/>
        </w:rPr>
        <w:t>)</w:t>
      </w:r>
      <w:r w:rsidRPr="00410333">
        <w:rPr>
          <w:i/>
          <w:iCs/>
          <w:rtl/>
        </w:rPr>
        <w:tab/>
      </w:r>
      <w:r w:rsidRPr="00410333">
        <w:rPr>
          <w:rFonts w:hint="eastAsia"/>
          <w:rtl/>
          <w:lang w:bidi="ar"/>
        </w:rPr>
        <w:t>أن</w:t>
      </w:r>
      <w:r w:rsidRPr="00410333">
        <w:rPr>
          <w:rtl/>
          <w:lang w:bidi="ar"/>
        </w:rPr>
        <w:t xml:space="preserve"> الأمن السيبراني قضية </w:t>
      </w:r>
      <w:r w:rsidRPr="00410333">
        <w:rPr>
          <w:rFonts w:hint="eastAsia"/>
          <w:rtl/>
          <w:lang w:bidi="ar"/>
        </w:rPr>
        <w:t>شاملة</w:t>
      </w:r>
      <w:r w:rsidRPr="00410333">
        <w:rPr>
          <w:rtl/>
          <w:lang w:bidi="ar"/>
        </w:rPr>
        <w:t xml:space="preserve"> </w:t>
      </w:r>
      <w:r w:rsidRPr="00410333">
        <w:rPr>
          <w:rFonts w:hint="eastAsia"/>
          <w:rtl/>
          <w:lang w:bidi="ar"/>
        </w:rPr>
        <w:t>وأن</w:t>
      </w:r>
      <w:r w:rsidRPr="00410333">
        <w:rPr>
          <w:rtl/>
          <w:lang w:bidi="ar"/>
        </w:rPr>
        <w:t xml:space="preserve"> </w:t>
      </w:r>
      <w:r w:rsidRPr="00410333">
        <w:rPr>
          <w:rFonts w:hint="eastAsia"/>
          <w:rtl/>
          <w:lang w:bidi="ar"/>
        </w:rPr>
        <w:t>عالم</w:t>
      </w:r>
      <w:r w:rsidRPr="00410333">
        <w:rPr>
          <w:rtl/>
          <w:lang w:bidi="ar"/>
        </w:rPr>
        <w:t xml:space="preserve"> </w:t>
      </w:r>
      <w:r w:rsidRPr="00410333">
        <w:rPr>
          <w:rFonts w:hint="eastAsia"/>
          <w:rtl/>
          <w:lang w:bidi="ar"/>
        </w:rPr>
        <w:t>الأمن</w:t>
      </w:r>
      <w:r w:rsidRPr="00410333">
        <w:rPr>
          <w:rtl/>
          <w:lang w:bidi="ar"/>
        </w:rPr>
        <w:t xml:space="preserve"> السيبراني معقد ومشتت </w:t>
      </w:r>
      <w:r w:rsidRPr="00410333">
        <w:rPr>
          <w:rFonts w:hint="eastAsia"/>
          <w:rtl/>
          <w:lang w:bidi="ar"/>
        </w:rPr>
        <w:t>إلى</w:t>
      </w:r>
      <w:r w:rsidRPr="00410333">
        <w:rPr>
          <w:rtl/>
          <w:lang w:bidi="ar"/>
        </w:rPr>
        <w:t xml:space="preserve"> حد</w:t>
      </w:r>
      <w:r w:rsidRPr="00410333">
        <w:rPr>
          <w:rFonts w:hint="cs"/>
          <w:rtl/>
          <w:lang w:bidi="ar"/>
        </w:rPr>
        <w:t>ٍ</w:t>
      </w:r>
      <w:r w:rsidRPr="00410333">
        <w:rPr>
          <w:rtl/>
          <w:lang w:bidi="ar"/>
        </w:rPr>
        <w:t xml:space="preserve"> كبير ويضم الكثير من </w:t>
      </w:r>
      <w:r w:rsidRPr="00410333">
        <w:rPr>
          <w:rFonts w:hint="eastAsia"/>
          <w:rtl/>
          <w:lang w:bidi="ar"/>
        </w:rPr>
        <w:t>أصحاب</w:t>
      </w:r>
      <w:r w:rsidRPr="00410333">
        <w:rPr>
          <w:rtl/>
          <w:lang w:bidi="ar"/>
        </w:rPr>
        <w:t xml:space="preserve"> </w:t>
      </w:r>
      <w:r w:rsidRPr="00410333">
        <w:rPr>
          <w:rFonts w:hint="eastAsia"/>
          <w:rtl/>
          <w:lang w:bidi="ar"/>
        </w:rPr>
        <w:t>المصلحة</w:t>
      </w:r>
      <w:r w:rsidRPr="00410333">
        <w:rPr>
          <w:rtl/>
          <w:lang w:bidi="ar"/>
        </w:rPr>
        <w:t xml:space="preserve"> </w:t>
      </w:r>
      <w:r w:rsidRPr="00410333">
        <w:rPr>
          <w:rFonts w:hint="eastAsia"/>
          <w:rtl/>
          <w:lang w:bidi="ar"/>
        </w:rPr>
        <w:t>المختلفين</w:t>
      </w:r>
      <w:r w:rsidRPr="00410333">
        <w:rPr>
          <w:rtl/>
          <w:lang w:bidi="ar"/>
        </w:rPr>
        <w:t xml:space="preserve"> </w:t>
      </w:r>
      <w:r w:rsidRPr="00410333">
        <w:rPr>
          <w:rFonts w:hint="eastAsia"/>
          <w:rtl/>
          <w:lang w:bidi="ar"/>
        </w:rPr>
        <w:t>على</w:t>
      </w:r>
      <w:r w:rsidRPr="00410333">
        <w:rPr>
          <w:rtl/>
          <w:lang w:bidi="ar"/>
        </w:rPr>
        <w:t xml:space="preserve"> </w:t>
      </w:r>
      <w:r w:rsidRPr="00410333">
        <w:rPr>
          <w:rFonts w:hint="eastAsia"/>
          <w:rtl/>
          <w:lang w:bidi="ar"/>
        </w:rPr>
        <w:t>المستوى</w:t>
      </w:r>
      <w:r w:rsidRPr="00410333">
        <w:rPr>
          <w:rtl/>
          <w:lang w:bidi="ar"/>
        </w:rPr>
        <w:t xml:space="preserve"> الوطني والإقليمي والعالمي بمسؤوليات تتمثل في </w:t>
      </w:r>
      <w:r w:rsidRPr="00410333">
        <w:rPr>
          <w:rFonts w:hint="eastAsia"/>
          <w:rtl/>
          <w:lang w:bidi="ar"/>
        </w:rPr>
        <w:t>تحديد</w:t>
      </w:r>
      <w:r w:rsidRPr="00410333">
        <w:rPr>
          <w:rtl/>
          <w:lang w:bidi="ar"/>
        </w:rPr>
        <w:t xml:space="preserve"> </w:t>
      </w:r>
      <w:r w:rsidRPr="00410333">
        <w:rPr>
          <w:rFonts w:hint="eastAsia"/>
          <w:rtl/>
          <w:lang w:bidi="ar"/>
        </w:rPr>
        <w:t>ودراسة</w:t>
      </w:r>
      <w:r w:rsidRPr="00410333">
        <w:rPr>
          <w:rtl/>
          <w:lang w:bidi="ar"/>
        </w:rPr>
        <w:t xml:space="preserve"> ومواجهة </w:t>
      </w:r>
      <w:r w:rsidRPr="00410333">
        <w:rPr>
          <w:rFonts w:hint="eastAsia"/>
          <w:rtl/>
          <w:lang w:bidi="ar"/>
        </w:rPr>
        <w:t>القضايا</w:t>
      </w:r>
      <w:r w:rsidRPr="00410333">
        <w:rPr>
          <w:rtl/>
          <w:lang w:bidi="ar"/>
        </w:rPr>
        <w:t xml:space="preserve"> </w:t>
      </w:r>
      <w:r w:rsidRPr="00410333">
        <w:rPr>
          <w:rFonts w:hint="eastAsia"/>
          <w:rtl/>
          <w:lang w:bidi="ar"/>
        </w:rPr>
        <w:t>المتعلقة</w:t>
      </w:r>
      <w:r w:rsidRPr="00410333">
        <w:rPr>
          <w:rtl/>
          <w:lang w:bidi="ar"/>
        </w:rPr>
        <w:t xml:space="preserve"> </w:t>
      </w:r>
      <w:r w:rsidRPr="00410333">
        <w:rPr>
          <w:rFonts w:hint="eastAsia"/>
          <w:rtl/>
          <w:lang w:bidi="ar"/>
        </w:rPr>
        <w:t>ببناء</w:t>
      </w:r>
      <w:r w:rsidRPr="00410333">
        <w:rPr>
          <w:rtl/>
          <w:lang w:bidi="ar"/>
        </w:rPr>
        <w:t xml:space="preserve"> </w:t>
      </w:r>
      <w:r w:rsidRPr="00410333">
        <w:rPr>
          <w:rFonts w:hint="eastAsia"/>
          <w:rtl/>
          <w:lang w:bidi="ar"/>
        </w:rPr>
        <w:t>الثقة</w:t>
      </w:r>
      <w:r w:rsidRPr="00410333">
        <w:rPr>
          <w:rtl/>
          <w:lang w:bidi="ar"/>
        </w:rPr>
        <w:t xml:space="preserve"> </w:t>
      </w:r>
      <w:r w:rsidRPr="00410333">
        <w:rPr>
          <w:rFonts w:hint="eastAsia"/>
          <w:rtl/>
          <w:lang w:bidi="ar"/>
        </w:rPr>
        <w:t>والأمن</w:t>
      </w:r>
      <w:r w:rsidRPr="00410333">
        <w:rPr>
          <w:rtl/>
          <w:lang w:bidi="ar"/>
        </w:rPr>
        <w:t xml:space="preserve"> في </w:t>
      </w:r>
      <w:r w:rsidRPr="00410333">
        <w:rPr>
          <w:rFonts w:hint="eastAsia"/>
          <w:rtl/>
          <w:lang w:bidi="ar"/>
        </w:rPr>
        <w:t>استعمال</w:t>
      </w:r>
      <w:r w:rsidRPr="00410333">
        <w:rPr>
          <w:rtl/>
          <w:lang w:bidi="ar"/>
        </w:rPr>
        <w:t xml:space="preserve"> </w:t>
      </w:r>
      <w:r w:rsidRPr="00410333">
        <w:rPr>
          <w:rFonts w:hint="eastAsia"/>
          <w:rtl/>
          <w:lang w:bidi="ar"/>
        </w:rPr>
        <w:t>تكنولوجيا</w:t>
      </w:r>
      <w:r w:rsidRPr="00410333">
        <w:rPr>
          <w:rtl/>
          <w:lang w:bidi="ar"/>
        </w:rPr>
        <w:t xml:space="preserve"> </w:t>
      </w:r>
      <w:r w:rsidRPr="00410333">
        <w:rPr>
          <w:rFonts w:hint="eastAsia"/>
          <w:rtl/>
          <w:lang w:bidi="ar"/>
        </w:rPr>
        <w:t>المعلومات</w:t>
      </w:r>
      <w:r w:rsidRPr="00410333">
        <w:rPr>
          <w:rtl/>
          <w:lang w:bidi="ar"/>
        </w:rPr>
        <w:t xml:space="preserve"> </w:t>
      </w:r>
      <w:r w:rsidRPr="00410333">
        <w:rPr>
          <w:rFonts w:hint="eastAsia"/>
          <w:rtl/>
          <w:lang w:bidi="ar"/>
        </w:rPr>
        <w:t>والاتصالات؛</w:t>
      </w:r>
    </w:p>
    <w:p w:rsidR="00A95706" w:rsidRPr="00410333" w:rsidRDefault="00A95706" w:rsidP="00DC4C3C">
      <w:pPr>
        <w:tabs>
          <w:tab w:val="clear" w:pos="794"/>
        </w:tabs>
        <w:rPr>
          <w:rtl/>
          <w:lang w:bidi="ar-SY"/>
        </w:rPr>
      </w:pPr>
      <w:r w:rsidRPr="00410333">
        <w:rPr>
          <w:rFonts w:hint="eastAsia"/>
          <w:i/>
          <w:iCs/>
          <w:rtl/>
          <w:lang w:bidi="ar"/>
        </w:rPr>
        <w:t>و </w:t>
      </w:r>
      <w:r w:rsidRPr="00410333">
        <w:rPr>
          <w:i/>
          <w:iCs/>
          <w:rtl/>
          <w:lang w:bidi="ar"/>
        </w:rPr>
        <w:t>)</w:t>
      </w:r>
      <w:r w:rsidRPr="00410333">
        <w:rPr>
          <w:rtl/>
          <w:lang w:bidi="ar"/>
        </w:rPr>
        <w:tab/>
      </w:r>
      <w:r w:rsidRPr="00410333">
        <w:rPr>
          <w:rFonts w:hint="eastAsia"/>
          <w:rtl/>
          <w:lang w:bidi="ar-SY"/>
        </w:rPr>
        <w:t>أن</w:t>
      </w:r>
      <w:r w:rsidRPr="00410333">
        <w:rPr>
          <w:rtl/>
          <w:lang w:bidi="ar-SY"/>
        </w:rPr>
        <w:t xml:space="preserve"> الخسائر </w:t>
      </w:r>
      <w:r w:rsidRPr="00410333">
        <w:rPr>
          <w:rFonts w:hint="eastAsia"/>
          <w:rtl/>
          <w:lang w:bidi="ar-SY"/>
        </w:rPr>
        <w:t>الكبيرة</w:t>
      </w:r>
      <w:r w:rsidRPr="00410333">
        <w:rPr>
          <w:rtl/>
          <w:lang w:bidi="ar-SY"/>
        </w:rPr>
        <w:t xml:space="preserve"> والمتزايدة التي </w:t>
      </w:r>
      <w:r w:rsidRPr="00410333">
        <w:rPr>
          <w:rFonts w:hint="eastAsia"/>
          <w:rtl/>
          <w:lang w:bidi="ar-SY"/>
        </w:rPr>
        <w:t>يتحملها</w:t>
      </w:r>
      <w:r w:rsidRPr="00410333">
        <w:rPr>
          <w:rtl/>
          <w:lang w:bidi="ar-SY"/>
        </w:rPr>
        <w:t xml:space="preserve"> مستعملو الاتصالات/تكنولوجيا المعلومات والاتصالات </w:t>
      </w:r>
      <w:r w:rsidRPr="00410333">
        <w:rPr>
          <w:rFonts w:hint="cs"/>
          <w:rtl/>
          <w:lang w:bidi="ar-SY"/>
        </w:rPr>
        <w:t>بسبب</w:t>
      </w:r>
      <w:r w:rsidRPr="00410333">
        <w:rPr>
          <w:rtl/>
          <w:lang w:bidi="ar-SY"/>
        </w:rPr>
        <w:t xml:space="preserve"> المشكلة المتنامية للأمن </w:t>
      </w:r>
      <w:r w:rsidRPr="00410333">
        <w:rPr>
          <w:rFonts w:hint="eastAsia"/>
          <w:rtl/>
          <w:lang w:bidi="ar-SY"/>
        </w:rPr>
        <w:t>السيبراني</w:t>
      </w:r>
      <w:r w:rsidRPr="00410333">
        <w:rPr>
          <w:rtl/>
          <w:lang w:bidi="ar-SY"/>
        </w:rPr>
        <w:t xml:space="preserve"> </w:t>
      </w:r>
      <w:r w:rsidRPr="00410333">
        <w:rPr>
          <w:rFonts w:hint="eastAsia"/>
          <w:rtl/>
          <w:lang w:bidi="ar-SY"/>
        </w:rPr>
        <w:t>تثير</w:t>
      </w:r>
      <w:r w:rsidRPr="00410333">
        <w:rPr>
          <w:rtl/>
          <w:lang w:bidi="ar-SY"/>
        </w:rPr>
        <w:t xml:space="preserve"> قلق جميع </w:t>
      </w:r>
      <w:r w:rsidRPr="00410333">
        <w:rPr>
          <w:rFonts w:hint="eastAsia"/>
          <w:rtl/>
          <w:lang w:bidi="ar-SY"/>
        </w:rPr>
        <w:t>الأمم</w:t>
      </w:r>
      <w:r w:rsidRPr="00410333">
        <w:rPr>
          <w:rtl/>
          <w:lang w:bidi="ar-SY"/>
        </w:rPr>
        <w:t xml:space="preserve"> المتقدمة والنامية في العالم </w:t>
      </w:r>
      <w:r w:rsidRPr="00410333">
        <w:rPr>
          <w:rFonts w:hint="eastAsia"/>
          <w:rtl/>
          <w:lang w:bidi="ar-SY"/>
        </w:rPr>
        <w:t>ب</w:t>
      </w:r>
      <w:r w:rsidRPr="00410333">
        <w:rPr>
          <w:rtl/>
          <w:lang w:bidi="ar-SY"/>
        </w:rPr>
        <w:t>دون</w:t>
      </w:r>
      <w:r w:rsidRPr="00410333">
        <w:rPr>
          <w:rFonts w:hint="eastAsia"/>
          <w:rtl/>
          <w:lang w:bidi="ar-SY"/>
        </w:rPr>
        <w:t> استثناء؛</w:t>
      </w:r>
    </w:p>
    <w:p w:rsidR="00A95706" w:rsidRPr="00410333" w:rsidRDefault="00A95706" w:rsidP="00DC4C3C">
      <w:pPr>
        <w:tabs>
          <w:tab w:val="clear" w:pos="794"/>
        </w:tabs>
        <w:rPr>
          <w:rtl/>
          <w:lang w:bidi="ar-SY"/>
        </w:rPr>
      </w:pPr>
      <w:r w:rsidRPr="00410333">
        <w:rPr>
          <w:rFonts w:hint="eastAsia"/>
          <w:i/>
          <w:iCs/>
          <w:rtl/>
          <w:lang w:bidi="ar-SY"/>
        </w:rPr>
        <w:t>ز </w:t>
      </w:r>
      <w:r w:rsidRPr="00410333">
        <w:rPr>
          <w:i/>
          <w:iCs/>
          <w:rtl/>
          <w:lang w:bidi="ar-SY"/>
        </w:rPr>
        <w:t>)</w:t>
      </w:r>
      <w:r w:rsidRPr="00410333">
        <w:rPr>
          <w:i/>
          <w:iCs/>
          <w:rtl/>
          <w:lang w:bidi="ar-SY"/>
        </w:rPr>
        <w:tab/>
      </w:r>
      <w:r w:rsidRPr="00410333">
        <w:rPr>
          <w:rFonts w:hint="cs"/>
          <w:rtl/>
          <w:lang w:bidi="ar-SY"/>
        </w:rPr>
        <w:t xml:space="preserve">أن البنى التحتية للاتصالات/تكنولوجيا المعلومات والاتصالات موصولة بينياً على المستوى العالمي مما يعني، </w:t>
      </w:r>
      <w:r w:rsidRPr="00410333">
        <w:rPr>
          <w:rFonts w:hint="cs"/>
          <w:i/>
          <w:iCs/>
          <w:rtl/>
          <w:lang w:bidi="ar-SY"/>
        </w:rPr>
        <w:t>من بين جملة أمور</w:t>
      </w:r>
      <w:r w:rsidRPr="00410333">
        <w:rPr>
          <w:rFonts w:hint="cs"/>
          <w:rtl/>
          <w:lang w:bidi="ar-SY"/>
        </w:rPr>
        <w:t>، أن عدم كفاية أمن البنية التحتية في بلد ما يمكن أن يتسبب في مواطن ضعف ومخاطر أكبر في بلدان أُخرى، وبالتالي، فإن التعاون مهم؛</w:t>
      </w:r>
    </w:p>
    <w:p w:rsidR="00A95706" w:rsidRPr="00410333" w:rsidRDefault="00A95706" w:rsidP="00DC4C3C">
      <w:pPr>
        <w:tabs>
          <w:tab w:val="clear" w:pos="794"/>
        </w:tabs>
        <w:rPr>
          <w:rtl/>
        </w:rPr>
      </w:pPr>
      <w:r w:rsidRPr="00410333">
        <w:rPr>
          <w:rFonts w:hint="eastAsia"/>
          <w:i/>
          <w:iCs/>
          <w:rtl/>
          <w:lang w:bidi="ar-SY"/>
        </w:rPr>
        <w:t>ح</w:t>
      </w:r>
      <w:r w:rsidRPr="00410333">
        <w:rPr>
          <w:i/>
          <w:iCs/>
          <w:rtl/>
          <w:lang w:bidi="ar-SY"/>
        </w:rPr>
        <w:t>)</w:t>
      </w:r>
      <w:r w:rsidRPr="00410333">
        <w:rPr>
          <w:i/>
          <w:iCs/>
          <w:rtl/>
          <w:lang w:bidi="ar-SY"/>
        </w:rPr>
        <w:tab/>
      </w:r>
      <w:r w:rsidRPr="00410333">
        <w:rPr>
          <w:rFonts w:hint="cs"/>
          <w:rtl/>
        </w:rPr>
        <w:t>أن عدد وأشكال التهديدات والهجمات السيبرانية يتزايد كما يتزايد الاعتماد على الإنترنت و</w:t>
      </w:r>
      <w:r w:rsidRPr="00410333">
        <w:rPr>
          <w:rtl/>
        </w:rPr>
        <w:t xml:space="preserve">الشبكات </w:t>
      </w:r>
      <w:r w:rsidRPr="00410333">
        <w:rPr>
          <w:rFonts w:hint="cs"/>
          <w:rtl/>
        </w:rPr>
        <w:t xml:space="preserve">الأُخرى الضرورية </w:t>
      </w:r>
      <w:r w:rsidRPr="00410333">
        <w:rPr>
          <w:rtl/>
        </w:rPr>
        <w:t>للنفاذ إلى الخدمات والمعلومات؛</w:t>
      </w:r>
    </w:p>
    <w:p w:rsidR="00A95706" w:rsidRPr="00410333" w:rsidRDefault="00A95706" w:rsidP="00D552D2">
      <w:pPr>
        <w:tabs>
          <w:tab w:val="clear" w:pos="794"/>
        </w:tabs>
        <w:rPr>
          <w:rtl/>
        </w:rPr>
      </w:pPr>
      <w:r w:rsidRPr="00410333">
        <w:rPr>
          <w:rFonts w:hint="eastAsia"/>
          <w:i/>
          <w:iCs/>
          <w:rtl/>
        </w:rPr>
        <w:t>ط</w:t>
      </w:r>
      <w:r w:rsidRPr="00410333">
        <w:rPr>
          <w:i/>
          <w:iCs/>
          <w:rtl/>
        </w:rPr>
        <w:t>)</w:t>
      </w:r>
      <w:r w:rsidRPr="00410333">
        <w:rPr>
          <w:rFonts w:hint="cs"/>
          <w:rtl/>
        </w:rPr>
        <w:tab/>
        <w:t>أن بإمكان المعايير دعم جوانب أمن إنترنت الأشياء </w:t>
      </w:r>
      <w:r w:rsidRPr="00410333">
        <w:t>(IoT)</w:t>
      </w:r>
      <w:r w:rsidRPr="00410333">
        <w:rPr>
          <w:rFonts w:hint="cs"/>
          <w:rtl/>
          <w:lang w:bidi="ar-EG"/>
        </w:rPr>
        <w:t xml:space="preserve"> والمدن والمجتمعات الذكية </w:t>
      </w:r>
      <w:r w:rsidR="00D552D2" w:rsidRPr="00410333">
        <w:rPr>
          <w:rFonts w:asciiTheme="majorBidi" w:eastAsia="MS Mincho" w:hAnsiTheme="majorBidi" w:cstheme="majorBidi"/>
          <w:lang w:val="en-GB" w:eastAsia="ja-JP"/>
        </w:rPr>
        <w:t>(SC&amp;C)</w:t>
      </w:r>
      <w:r w:rsidRPr="00410333">
        <w:rPr>
          <w:rFonts w:hint="cs"/>
          <w:rtl/>
        </w:rPr>
        <w:t>؛</w:t>
      </w:r>
    </w:p>
    <w:p w:rsidR="00A95706" w:rsidRPr="00410333" w:rsidRDefault="00A95706" w:rsidP="00DC4C3C">
      <w:pPr>
        <w:tabs>
          <w:tab w:val="clear" w:pos="794"/>
        </w:tabs>
        <w:rPr>
          <w:rtl/>
          <w:lang w:bidi="ar-EG"/>
        </w:rPr>
      </w:pPr>
      <w:r w:rsidRPr="00410333">
        <w:rPr>
          <w:rFonts w:hint="cs"/>
          <w:i/>
          <w:iCs/>
          <w:rtl/>
        </w:rPr>
        <w:t>ي)</w:t>
      </w:r>
      <w:r w:rsidRPr="00410333">
        <w:rPr>
          <w:rFonts w:hint="cs"/>
          <w:i/>
          <w:iCs/>
          <w:rtl/>
        </w:rPr>
        <w:tab/>
      </w:r>
      <w:r w:rsidRPr="00410333">
        <w:rPr>
          <w:rFonts w:hint="cs"/>
          <w:rtl/>
        </w:rPr>
        <w:t xml:space="preserve">أنه بغية حماية البنى التحتية العالمية للاتصالات/تكنولوجيا المعلومات والاتصالات من تهديدات وتحديات تطور مجال الأمن السيبراني، هناك حاجة إلى </w:t>
      </w:r>
      <w:r w:rsidRPr="00410333">
        <w:rPr>
          <w:rFonts w:hint="cs"/>
          <w:rtl/>
          <w:lang w:bidi="ar-EG"/>
        </w:rPr>
        <w:t>إجراءات وطنية وإقليمية ودولية منسقة لمنع حوادث الأمن السيبراني والتأهب والاستجابة لها والتعافي منها؛</w:t>
      </w:r>
    </w:p>
    <w:p w:rsidR="00A95706" w:rsidRPr="00410333" w:rsidRDefault="00A95706" w:rsidP="00DC4C3C">
      <w:pPr>
        <w:tabs>
          <w:tab w:val="clear" w:pos="794"/>
        </w:tabs>
        <w:rPr>
          <w:rtl/>
          <w:lang w:bidi="ar-EG"/>
        </w:rPr>
      </w:pPr>
      <w:r w:rsidRPr="00410333">
        <w:rPr>
          <w:rFonts w:ascii="Traditional Arabic" w:hAnsi="Traditional Arabic"/>
          <w:i/>
          <w:iCs/>
          <w:rtl/>
        </w:rPr>
        <w:t>ﻙ</w:t>
      </w:r>
      <w:r w:rsidRPr="00410333">
        <w:rPr>
          <w:i/>
          <w:iCs/>
          <w:rtl/>
          <w:lang w:bidi="ar-EG"/>
        </w:rPr>
        <w:t>)</w:t>
      </w:r>
      <w:r w:rsidRPr="00410333">
        <w:rPr>
          <w:rtl/>
          <w:lang w:bidi="ar-EG"/>
        </w:rPr>
        <w:tab/>
      </w:r>
      <w:r w:rsidRPr="00410333">
        <w:rPr>
          <w:rFonts w:hint="cs"/>
          <w:rtl/>
          <w:lang w:bidi="ar-EG"/>
        </w:rPr>
        <w:t xml:space="preserve">العمل </w:t>
      </w:r>
      <w:r w:rsidRPr="00410333">
        <w:rPr>
          <w:rtl/>
          <w:lang w:bidi="ar-EG"/>
        </w:rPr>
        <w:t>المضطلَع به والجاري في الاتحاد، بما</w:t>
      </w:r>
      <w:r w:rsidRPr="00410333">
        <w:rPr>
          <w:rFonts w:hint="cs"/>
          <w:rtl/>
          <w:lang w:bidi="ar-EG"/>
        </w:rPr>
        <w:t xml:space="preserve"> فيه عمل</w:t>
      </w:r>
      <w:r w:rsidRPr="00410333">
        <w:rPr>
          <w:rtl/>
          <w:lang w:bidi="ar-EG"/>
        </w:rPr>
        <w:t xml:space="preserve"> </w:t>
      </w:r>
      <w:r w:rsidRPr="00410333">
        <w:rPr>
          <w:rFonts w:hint="cs"/>
          <w:rtl/>
          <w:lang w:bidi="ar-EG"/>
        </w:rPr>
        <w:t>لجنة الدراسات </w:t>
      </w:r>
      <w:r w:rsidRPr="00410333">
        <w:rPr>
          <w:lang w:bidi="ar-EG"/>
        </w:rPr>
        <w:t>17</w:t>
      </w:r>
      <w:r w:rsidRPr="00410333">
        <w:rPr>
          <w:rFonts w:hint="cs"/>
          <w:rtl/>
          <w:lang w:bidi="ar-EG"/>
        </w:rPr>
        <w:t xml:space="preserve"> لقطاع تقييس الاتصالات، ولجنة الدراسات </w:t>
      </w:r>
      <w:r w:rsidRPr="00410333">
        <w:rPr>
          <w:lang w:bidi="ar-EG"/>
        </w:rPr>
        <w:t>2</w:t>
      </w:r>
      <w:r w:rsidRPr="00410333">
        <w:rPr>
          <w:rFonts w:hint="cs"/>
          <w:rtl/>
          <w:lang w:bidi="ar-EG"/>
        </w:rPr>
        <w:t xml:space="preserve"> لقطاع تنمية الاتصالات، وبما في ذلك التقرير النهائي للمسألة </w:t>
      </w:r>
      <w:r w:rsidRPr="00410333">
        <w:rPr>
          <w:lang w:bidi="ar-EG"/>
        </w:rPr>
        <w:t>22/1</w:t>
      </w:r>
      <w:r w:rsidRPr="00410333">
        <w:rPr>
          <w:rFonts w:hint="cs"/>
          <w:rtl/>
          <w:lang w:bidi="ar-EG"/>
        </w:rPr>
        <w:t xml:space="preserve"> للجنة الدراسات </w:t>
      </w:r>
      <w:r w:rsidRPr="00410333">
        <w:rPr>
          <w:lang w:bidi="ar-EG"/>
        </w:rPr>
        <w:t>1</w:t>
      </w:r>
      <w:r w:rsidRPr="00410333">
        <w:rPr>
          <w:rFonts w:hint="cs"/>
          <w:rtl/>
          <w:lang w:bidi="ar-EG"/>
        </w:rPr>
        <w:t xml:space="preserve"> لقطاع تنمية الاتصالات، وفي إطار خطة عمل دبي التي اعتمدها المؤتمر العالمي لتنمية الاتصالات (دبي، </w:t>
      </w:r>
      <w:r w:rsidRPr="00410333">
        <w:rPr>
          <w:lang w:bidi="ar-EG"/>
        </w:rPr>
        <w:t>2014</w:t>
      </w:r>
      <w:r w:rsidRPr="00410333">
        <w:rPr>
          <w:rFonts w:hint="cs"/>
          <w:rtl/>
          <w:lang w:bidi="ar-EG"/>
        </w:rPr>
        <w:t>)</w:t>
      </w:r>
      <w:r w:rsidRPr="00410333">
        <w:rPr>
          <w:rtl/>
          <w:lang w:bidi="ar-EG"/>
        </w:rPr>
        <w:t>؛</w:t>
      </w:r>
    </w:p>
    <w:p w:rsidR="00A95706" w:rsidRPr="00410333" w:rsidRDefault="00A95706" w:rsidP="00DC4C3C">
      <w:pPr>
        <w:tabs>
          <w:tab w:val="clear" w:pos="794"/>
        </w:tabs>
        <w:rPr>
          <w:rtl/>
          <w:lang w:bidi="ar-EG"/>
        </w:rPr>
      </w:pPr>
      <w:r w:rsidRPr="00410333">
        <w:rPr>
          <w:rFonts w:ascii="Traditional Arabic" w:hAnsi="Traditional Arabic" w:hint="cs"/>
          <w:i/>
          <w:iCs/>
          <w:rtl/>
        </w:rPr>
        <w:t>ل</w:t>
      </w:r>
      <w:r w:rsidRPr="00410333">
        <w:rPr>
          <w:i/>
          <w:iCs/>
          <w:rtl/>
        </w:rPr>
        <w:t>)</w:t>
      </w:r>
      <w:r w:rsidRPr="00410333">
        <w:rPr>
          <w:rtl/>
        </w:rPr>
        <w:tab/>
      </w:r>
      <w:r w:rsidRPr="00410333">
        <w:rPr>
          <w:rFonts w:hint="eastAsia"/>
          <w:rtl/>
        </w:rPr>
        <w:t>أن</w:t>
      </w:r>
      <w:r w:rsidRPr="00410333">
        <w:rPr>
          <w:rtl/>
        </w:rPr>
        <w:t xml:space="preserve"> قطاع تقييس الاتصالات</w:t>
      </w:r>
      <w:r w:rsidRPr="00410333">
        <w:rPr>
          <w:rFonts w:hint="cs"/>
          <w:rtl/>
        </w:rPr>
        <w:t xml:space="preserve"> للاتحاد</w:t>
      </w:r>
      <w:r w:rsidRPr="00410333">
        <w:rPr>
          <w:rtl/>
        </w:rPr>
        <w:t xml:space="preserve"> عليه أن يؤدي دوراً في إطار ولايته واختصاصاته فيما</w:t>
      </w:r>
      <w:r w:rsidRPr="00410333">
        <w:rPr>
          <w:rFonts w:hint="cs"/>
          <w:rtl/>
        </w:rPr>
        <w:t> </w:t>
      </w:r>
      <w:r w:rsidRPr="00410333">
        <w:rPr>
          <w:rtl/>
        </w:rPr>
        <w:t>يتعلق بالفقرة</w:t>
      </w:r>
      <w:r w:rsidRPr="00410333">
        <w:rPr>
          <w:rFonts w:hint="cs"/>
          <w:rtl/>
        </w:rPr>
        <w:t xml:space="preserve"> </w:t>
      </w:r>
      <w:r w:rsidRPr="00410333">
        <w:rPr>
          <w:rFonts w:hint="cs"/>
          <w:i/>
          <w:iCs/>
          <w:rtl/>
        </w:rPr>
        <w:t>ي)</w:t>
      </w:r>
      <w:r w:rsidRPr="00410333">
        <w:rPr>
          <w:rFonts w:hint="cs"/>
          <w:rtl/>
        </w:rPr>
        <w:t xml:space="preserve"> من </w:t>
      </w:r>
      <w:r w:rsidRPr="00410333">
        <w:rPr>
          <w:rFonts w:hint="cs"/>
          <w:i/>
          <w:iCs/>
          <w:rtl/>
        </w:rPr>
        <w:t>"</w:t>
      </w:r>
      <w:r w:rsidRPr="00410333">
        <w:rPr>
          <w:rFonts w:hint="eastAsia"/>
          <w:i/>
          <w:iCs/>
          <w:rtl/>
        </w:rPr>
        <w:t>إذ</w:t>
      </w:r>
      <w:r w:rsidRPr="00410333">
        <w:rPr>
          <w:rFonts w:hint="cs"/>
          <w:i/>
          <w:iCs/>
          <w:rtl/>
        </w:rPr>
        <w:t> </w:t>
      </w:r>
      <w:r w:rsidRPr="00410333">
        <w:rPr>
          <w:rFonts w:hint="eastAsia"/>
          <w:i/>
          <w:iCs/>
          <w:rtl/>
        </w:rPr>
        <w:t>تضع</w:t>
      </w:r>
      <w:r w:rsidRPr="00410333">
        <w:rPr>
          <w:i/>
          <w:iCs/>
          <w:rtl/>
        </w:rPr>
        <w:t xml:space="preserve"> في </w:t>
      </w:r>
      <w:r w:rsidRPr="00410333">
        <w:rPr>
          <w:rFonts w:hint="eastAsia"/>
          <w:i/>
          <w:iCs/>
          <w:rtl/>
        </w:rPr>
        <w:t>اعتبارها</w:t>
      </w:r>
      <w:r w:rsidRPr="00410333">
        <w:rPr>
          <w:rFonts w:hint="cs"/>
          <w:i/>
          <w:iCs/>
          <w:rtl/>
        </w:rPr>
        <w:t>"</w:t>
      </w:r>
      <w:r w:rsidRPr="00410333">
        <w:rPr>
          <w:rFonts w:hint="eastAsia"/>
          <w:rtl/>
        </w:rPr>
        <w:t>،</w:t>
      </w:r>
    </w:p>
    <w:p w:rsidR="00A95706" w:rsidRPr="00410333" w:rsidRDefault="00A95706" w:rsidP="00DC4C3C">
      <w:pPr>
        <w:pStyle w:val="Call"/>
        <w:tabs>
          <w:tab w:val="clear" w:pos="794"/>
        </w:tabs>
        <w:spacing w:before="160"/>
        <w:rPr>
          <w:rtl/>
          <w:lang w:bidi="ar-SY"/>
        </w:rPr>
      </w:pPr>
      <w:r w:rsidRPr="00410333">
        <w:rPr>
          <w:rFonts w:hint="cs"/>
          <w:rtl/>
        </w:rPr>
        <w:t>وإذ تضع في اعتبارها كذلك</w:t>
      </w:r>
    </w:p>
    <w:p w:rsidR="00A95706" w:rsidRPr="00410333" w:rsidRDefault="00A95706" w:rsidP="00DC4C3C">
      <w:pPr>
        <w:keepNext/>
        <w:tabs>
          <w:tab w:val="clear" w:pos="794"/>
        </w:tabs>
        <w:rPr>
          <w:rtl/>
          <w:lang w:bidi="ar-EG"/>
        </w:rPr>
      </w:pPr>
      <w:r w:rsidRPr="00410333">
        <w:rPr>
          <w:rFonts w:hint="cs"/>
          <w:i/>
          <w:iCs/>
          <w:rtl/>
        </w:rPr>
        <w:t xml:space="preserve"> أ )</w:t>
      </w:r>
      <w:r w:rsidRPr="00410333">
        <w:rPr>
          <w:rFonts w:hint="cs"/>
          <w:rtl/>
        </w:rPr>
        <w:tab/>
        <w:t xml:space="preserve">أن التوصية </w:t>
      </w:r>
      <w:r w:rsidRPr="00410333">
        <w:t>ITU</w:t>
      </w:r>
      <w:r w:rsidRPr="00410333">
        <w:noBreakHyphen/>
        <w:t>T X.1205</w:t>
      </w:r>
      <w:r w:rsidRPr="00410333">
        <w:rPr>
          <w:rFonts w:hint="cs"/>
          <w:rtl/>
        </w:rPr>
        <w:t xml:space="preserve"> </w:t>
      </w:r>
      <w:r w:rsidRPr="00410333">
        <w:rPr>
          <w:rFonts w:hint="cs"/>
          <w:rtl/>
          <w:lang w:bidi="ar-EG"/>
        </w:rPr>
        <w:t>تقدم تعريفاً ووصفاً للتكنولوجيات ومبادئ لحماية الشبكات؛</w:t>
      </w:r>
    </w:p>
    <w:p w:rsidR="00A95706" w:rsidRPr="00410333" w:rsidRDefault="00A95706" w:rsidP="00DC4C3C">
      <w:pPr>
        <w:tabs>
          <w:tab w:val="clear" w:pos="794"/>
        </w:tabs>
        <w:rPr>
          <w:rtl/>
        </w:rPr>
      </w:pPr>
      <w:r w:rsidRPr="00410333">
        <w:rPr>
          <w:rFonts w:hint="cs"/>
          <w:i/>
          <w:iCs/>
          <w:rtl/>
        </w:rPr>
        <w:t>ب)</w:t>
      </w:r>
      <w:r w:rsidRPr="00410333">
        <w:rPr>
          <w:rFonts w:hint="cs"/>
          <w:rtl/>
        </w:rPr>
        <w:tab/>
        <w:t xml:space="preserve">أن التوصية </w:t>
      </w:r>
      <w:r w:rsidRPr="00410333">
        <w:t>ITU</w:t>
      </w:r>
      <w:r w:rsidRPr="00410333">
        <w:noBreakHyphen/>
        <w:t>T X.805</w:t>
      </w:r>
      <w:r w:rsidRPr="00410333">
        <w:rPr>
          <w:rFonts w:hint="cs"/>
          <w:rtl/>
        </w:rPr>
        <w:t xml:space="preserve"> </w:t>
      </w:r>
      <w:r w:rsidRPr="00410333">
        <w:rPr>
          <w:rFonts w:hint="cs"/>
          <w:rtl/>
          <w:lang w:bidi="ar-EG"/>
        </w:rPr>
        <w:t xml:space="preserve">تقدم </w:t>
      </w:r>
      <w:r w:rsidRPr="00410333">
        <w:rPr>
          <w:rFonts w:hint="cs"/>
          <w:rtl/>
        </w:rPr>
        <w:t>إطاراً منهجياً لتحديد نقاط الضعف الخاصة بالأمن وأن التوصية</w:t>
      </w:r>
      <w:r w:rsidRPr="00410333">
        <w:rPr>
          <w:rFonts w:hint="eastAsia"/>
          <w:rtl/>
        </w:rPr>
        <w:t> </w:t>
      </w:r>
      <w:r w:rsidRPr="00410333">
        <w:t>ITU</w:t>
      </w:r>
      <w:r w:rsidRPr="00410333">
        <w:noBreakHyphen/>
        <w:t>T X.1500</w:t>
      </w:r>
      <w:r w:rsidRPr="00410333">
        <w:rPr>
          <w:rFonts w:hint="cs"/>
          <w:rtl/>
          <w:lang w:bidi="ar-EG"/>
        </w:rPr>
        <w:t xml:space="preserve"> </w:t>
      </w:r>
      <w:r w:rsidRPr="001A0EE1">
        <w:rPr>
          <w:rFonts w:hint="cs"/>
          <w:spacing w:val="6"/>
          <w:rtl/>
          <w:lang w:bidi="ar-EG"/>
        </w:rPr>
        <w:t>تقدم نموذج تبادل معلومات الأمن السيبراني</w:t>
      </w:r>
      <w:r w:rsidRPr="001A0EE1">
        <w:rPr>
          <w:rFonts w:hint="eastAsia"/>
          <w:spacing w:val="6"/>
          <w:rtl/>
          <w:lang w:bidi="ar-EG"/>
        </w:rPr>
        <w:t> </w:t>
      </w:r>
      <w:r w:rsidRPr="001A0EE1">
        <w:rPr>
          <w:spacing w:val="6"/>
          <w:lang w:bidi="ar-EG"/>
        </w:rPr>
        <w:t>(CYBEX)</w:t>
      </w:r>
      <w:r w:rsidRPr="001A0EE1">
        <w:rPr>
          <w:rFonts w:hint="cs"/>
          <w:spacing w:val="6"/>
          <w:rtl/>
          <w:lang w:bidi="ar-EG"/>
        </w:rPr>
        <w:t xml:space="preserve"> وتناقش التقنيات التي يمكن استخدامها لتسهيل تبادل معلومات</w:t>
      </w:r>
      <w:r w:rsidRPr="00410333">
        <w:rPr>
          <w:rFonts w:hint="cs"/>
          <w:rtl/>
          <w:lang w:bidi="ar-EG"/>
        </w:rPr>
        <w:t xml:space="preserve"> الأمن</w:t>
      </w:r>
      <w:r w:rsidRPr="00410333">
        <w:rPr>
          <w:rFonts w:hint="eastAsia"/>
          <w:rtl/>
          <w:lang w:bidi="ar-EG"/>
        </w:rPr>
        <w:t> </w:t>
      </w:r>
      <w:r w:rsidRPr="00410333">
        <w:rPr>
          <w:rFonts w:hint="cs"/>
          <w:rtl/>
          <w:lang w:bidi="ar-EG"/>
        </w:rPr>
        <w:t>السيبراني</w:t>
      </w:r>
      <w:r w:rsidRPr="00410333">
        <w:rPr>
          <w:rFonts w:hint="cs"/>
          <w:rtl/>
        </w:rPr>
        <w:t>؛</w:t>
      </w:r>
    </w:p>
    <w:p w:rsidR="007828AB" w:rsidRPr="00410333" w:rsidRDefault="007828AB" w:rsidP="00DC4C3C">
      <w:pPr>
        <w:tabs>
          <w:tab w:val="clear" w:pos="794"/>
        </w:tabs>
        <w:bidi w:val="0"/>
        <w:spacing w:before="0" w:after="160" w:line="259" w:lineRule="auto"/>
        <w:jc w:val="left"/>
        <w:rPr>
          <w:i/>
          <w:iCs/>
          <w:rtl/>
        </w:rPr>
      </w:pPr>
      <w:r w:rsidRPr="00410333">
        <w:rPr>
          <w:i/>
          <w:iCs/>
          <w:rtl/>
        </w:rPr>
        <w:br w:type="page"/>
      </w:r>
    </w:p>
    <w:p w:rsidR="00A95706" w:rsidRPr="00410333" w:rsidRDefault="00A95706" w:rsidP="00DC4C3C">
      <w:pPr>
        <w:tabs>
          <w:tab w:val="clear" w:pos="794"/>
        </w:tabs>
        <w:spacing w:before="100"/>
        <w:rPr>
          <w:rtl/>
        </w:rPr>
      </w:pPr>
      <w:r w:rsidRPr="00410333">
        <w:rPr>
          <w:rFonts w:hint="cs"/>
          <w:i/>
          <w:iCs/>
          <w:rtl/>
        </w:rPr>
        <w:lastRenderedPageBreak/>
        <w:t>ج)</w:t>
      </w:r>
      <w:r w:rsidRPr="00410333">
        <w:rPr>
          <w:rFonts w:hint="cs"/>
          <w:rtl/>
        </w:rPr>
        <w:tab/>
        <w:t>أن لقطاع تقييس الاتصالات واللجنة التقنية الأولى المشتركة بين</w:t>
      </w:r>
      <w:r w:rsidRPr="00410333">
        <w:rPr>
          <w:rFonts w:hint="cs"/>
          <w:rtl/>
          <w:lang w:bidi="ar-EG"/>
        </w:rPr>
        <w:t xml:space="preserve"> </w:t>
      </w:r>
      <w:r w:rsidRPr="00410333">
        <w:rPr>
          <w:rFonts w:hint="cs"/>
          <w:rtl/>
        </w:rPr>
        <w:t>المنظمة الدولية للتوحيد القياسي</w:t>
      </w:r>
      <w:r w:rsidRPr="00410333">
        <w:rPr>
          <w:rFonts w:hint="eastAsia"/>
          <w:rtl/>
        </w:rPr>
        <w:t> </w:t>
      </w:r>
      <w:r w:rsidRPr="00410333">
        <w:t>(ISO)</w:t>
      </w:r>
      <w:r w:rsidRPr="00410333">
        <w:rPr>
          <w:rFonts w:hint="cs"/>
          <w:rtl/>
        </w:rPr>
        <w:t xml:space="preserve"> واللجنة الكهرتقنية الدولية</w:t>
      </w:r>
      <w:r w:rsidRPr="00410333">
        <w:rPr>
          <w:rFonts w:hint="eastAsia"/>
          <w:rtl/>
        </w:rPr>
        <w:t> </w:t>
      </w:r>
      <w:r w:rsidRPr="00410333">
        <w:t>(IEC)</w:t>
      </w:r>
      <w:r w:rsidRPr="00410333">
        <w:rPr>
          <w:rFonts w:hint="cs"/>
          <w:rtl/>
        </w:rPr>
        <w:t xml:space="preserve"> إضافةً إلى العديد من الاتحادات وكيانات المعايير مثل اتحاد شبكة الويب العالمية </w:t>
      </w:r>
      <w:r w:rsidRPr="00410333">
        <w:t>(W3C)</w:t>
      </w:r>
      <w:r w:rsidRPr="00410333">
        <w:rPr>
          <w:rFonts w:hint="cs"/>
          <w:rtl/>
          <w:lang w:bidi="ar-EG"/>
        </w:rPr>
        <w:t xml:space="preserve"> ومنظمة النهوض بمعايير المعلومات المهيكلة </w:t>
      </w:r>
      <w:r w:rsidRPr="00410333">
        <w:rPr>
          <w:lang w:bidi="ar-EG"/>
        </w:rPr>
        <w:t>(OASIS)</w:t>
      </w:r>
      <w:r w:rsidRPr="00410333">
        <w:rPr>
          <w:rFonts w:hint="cs"/>
          <w:rtl/>
          <w:lang w:bidi="ar-EG"/>
        </w:rPr>
        <w:t xml:space="preserve"> وفريق مهام هندسة الإنترنت ومعهد مهندسي الكهرباء والإلكترونيات، ضمن جهات أُخرى، </w:t>
      </w:r>
      <w:r w:rsidRPr="00410333">
        <w:rPr>
          <w:rFonts w:hint="cs"/>
          <w:rtl/>
        </w:rPr>
        <w:t>مجموعة هامة من المواد المنشورة والأعمال الجارية التي لها صلة مباشرة بهذا الموضوع والتي ينبغي</w:t>
      </w:r>
      <w:r w:rsidRPr="00410333">
        <w:rPr>
          <w:rFonts w:hint="eastAsia"/>
          <w:rtl/>
        </w:rPr>
        <w:t> </w:t>
      </w:r>
      <w:r w:rsidRPr="00410333">
        <w:rPr>
          <w:rFonts w:hint="cs"/>
          <w:rtl/>
        </w:rPr>
        <w:t>مراعاتها؛</w:t>
      </w:r>
    </w:p>
    <w:p w:rsidR="00A95706" w:rsidRPr="00410333" w:rsidRDefault="00A95706" w:rsidP="00DC4C3C">
      <w:pPr>
        <w:tabs>
          <w:tab w:val="clear" w:pos="794"/>
        </w:tabs>
        <w:spacing w:before="100"/>
        <w:rPr>
          <w:rtl/>
        </w:rPr>
      </w:pPr>
      <w:r w:rsidRPr="00410333">
        <w:rPr>
          <w:rFonts w:hint="eastAsia"/>
          <w:i/>
          <w:iCs/>
          <w:rtl/>
        </w:rPr>
        <w:t>د </w:t>
      </w:r>
      <w:r w:rsidRPr="00410333">
        <w:rPr>
          <w:i/>
          <w:iCs/>
          <w:rtl/>
        </w:rPr>
        <w:t>)</w:t>
      </w:r>
      <w:r w:rsidRPr="00410333">
        <w:rPr>
          <w:i/>
          <w:iCs/>
          <w:rtl/>
        </w:rPr>
        <w:tab/>
      </w:r>
      <w:r w:rsidRPr="00410333">
        <w:rPr>
          <w:rFonts w:hint="eastAsia"/>
          <w:rtl/>
        </w:rPr>
        <w:t>أهمية</w:t>
      </w:r>
      <w:r w:rsidRPr="00410333">
        <w:rPr>
          <w:rtl/>
        </w:rPr>
        <w:t xml:space="preserve"> </w:t>
      </w:r>
      <w:r w:rsidRPr="00410333">
        <w:rPr>
          <w:rFonts w:hint="cs"/>
          <w:rtl/>
        </w:rPr>
        <w:t>العمل الجاري بشأن المعمارية المرجعية الأمنية لإدارة بيانات الأعمال التجارية الإلكترونية طيلة دورة حياتها،</w:t>
      </w:r>
    </w:p>
    <w:p w:rsidR="00A95706" w:rsidRPr="00410333" w:rsidRDefault="00A95706" w:rsidP="00DC4C3C">
      <w:pPr>
        <w:pStyle w:val="Call"/>
        <w:tabs>
          <w:tab w:val="clear" w:pos="794"/>
        </w:tabs>
        <w:spacing w:before="160"/>
        <w:rPr>
          <w:rtl/>
        </w:rPr>
      </w:pPr>
      <w:r w:rsidRPr="00410333">
        <w:rPr>
          <w:rFonts w:hint="eastAsia"/>
          <w:rtl/>
        </w:rPr>
        <w:t>وإذ</w:t>
      </w:r>
      <w:r w:rsidRPr="00410333">
        <w:rPr>
          <w:rFonts w:hint="cs"/>
          <w:rtl/>
        </w:rPr>
        <w:t xml:space="preserve"> تقر</w:t>
      </w:r>
    </w:p>
    <w:p w:rsidR="00A95706" w:rsidRPr="00410333" w:rsidRDefault="00A95706" w:rsidP="00DC4C3C">
      <w:pPr>
        <w:tabs>
          <w:tab w:val="clear" w:pos="794"/>
        </w:tabs>
        <w:spacing w:before="100"/>
        <w:rPr>
          <w:rtl/>
          <w:lang w:bidi="ar-EG"/>
        </w:rPr>
      </w:pPr>
      <w:r w:rsidRPr="00410333">
        <w:rPr>
          <w:rFonts w:hint="eastAsia"/>
          <w:i/>
          <w:iCs/>
          <w:rtl/>
          <w:lang w:bidi="ar-EG"/>
        </w:rPr>
        <w:t> </w:t>
      </w:r>
      <w:r w:rsidRPr="00410333">
        <w:rPr>
          <w:rFonts w:hint="cs"/>
          <w:i/>
          <w:iCs/>
          <w:rtl/>
          <w:lang w:bidi="ar-EG"/>
        </w:rPr>
        <w:t>أ</w:t>
      </w:r>
      <w:r w:rsidRPr="00410333">
        <w:rPr>
          <w:rFonts w:hint="eastAsia"/>
          <w:i/>
          <w:iCs/>
          <w:rtl/>
          <w:lang w:bidi="ar-EG"/>
        </w:rPr>
        <w:t> </w:t>
      </w:r>
      <w:r w:rsidRPr="00410333">
        <w:rPr>
          <w:rFonts w:hint="cs"/>
          <w:i/>
          <w:iCs/>
          <w:rtl/>
          <w:lang w:bidi="ar-EG"/>
        </w:rPr>
        <w:t>)</w:t>
      </w:r>
      <w:r w:rsidRPr="00410333">
        <w:rPr>
          <w:rFonts w:hint="cs"/>
          <w:rtl/>
          <w:lang w:bidi="ar-EG"/>
        </w:rPr>
        <w:tab/>
        <w:t xml:space="preserve">بالفقرة من منطوق القرار </w:t>
      </w:r>
      <w:r w:rsidRPr="00410333">
        <w:rPr>
          <w:lang w:bidi="ar-EG"/>
        </w:rPr>
        <w:t>130</w:t>
      </w:r>
      <w:r w:rsidRPr="00410333">
        <w:rPr>
          <w:rFonts w:hint="cs"/>
          <w:rtl/>
          <w:lang w:bidi="ar-EG"/>
        </w:rPr>
        <w:t xml:space="preserve"> (المراجَع في بوسان، </w:t>
      </w:r>
      <w:r w:rsidRPr="00410333">
        <w:rPr>
          <w:lang w:bidi="ar-EG"/>
        </w:rPr>
        <w:t>2014</w:t>
      </w:r>
      <w:r w:rsidRPr="00410333">
        <w:rPr>
          <w:rFonts w:hint="cs"/>
          <w:rtl/>
          <w:lang w:bidi="ar-EG"/>
        </w:rPr>
        <w:t>) التي تكلف مدير مكتب تقييس الاتصالات بتكثيف العمل ضمن لجان الدراسات الحالية لقطاع تقييس الاتصالات بالاتحاد؛</w:t>
      </w:r>
    </w:p>
    <w:p w:rsidR="00A95706" w:rsidRPr="00410333" w:rsidRDefault="00A95706" w:rsidP="00DC4C3C">
      <w:pPr>
        <w:tabs>
          <w:tab w:val="clear" w:pos="794"/>
        </w:tabs>
        <w:spacing w:before="100"/>
        <w:rPr>
          <w:rtl/>
          <w:lang w:bidi="ar-EG"/>
        </w:rPr>
      </w:pPr>
      <w:r w:rsidRPr="00410333">
        <w:rPr>
          <w:rFonts w:hint="cs"/>
          <w:i/>
          <w:iCs/>
          <w:rtl/>
          <w:lang w:bidi="ar-EG"/>
        </w:rPr>
        <w:t>ب)</w:t>
      </w:r>
      <w:r w:rsidRPr="00410333">
        <w:rPr>
          <w:rFonts w:hint="cs"/>
          <w:rtl/>
          <w:lang w:bidi="ar-EG"/>
        </w:rPr>
        <w:tab/>
        <w:t xml:space="preserve">بأن المؤتمر العالمي لتنمية الاتصالات لعام </w:t>
      </w:r>
      <w:r w:rsidRPr="00410333">
        <w:rPr>
          <w:lang w:bidi="ar-EG"/>
        </w:rPr>
        <w:t>2014</w:t>
      </w:r>
      <w:r w:rsidRPr="00410333">
        <w:rPr>
          <w:rFonts w:hint="cs"/>
          <w:rtl/>
          <w:lang w:bidi="ar-EG"/>
        </w:rPr>
        <w:t xml:space="preserve"> </w:t>
      </w:r>
      <w:r w:rsidRPr="00410333">
        <w:rPr>
          <w:color w:val="000000"/>
          <w:rtl/>
        </w:rPr>
        <w:t>وافق على المساهمة في الخطة الاستراتيجية للاتحاد للفترة</w:t>
      </w:r>
      <w:r w:rsidRPr="00410333">
        <w:rPr>
          <w:rFonts w:hint="cs"/>
          <w:color w:val="000000"/>
          <w:rtl/>
        </w:rPr>
        <w:t> </w:t>
      </w:r>
      <w:r w:rsidRPr="00410333">
        <w:rPr>
          <w:color w:val="000000"/>
        </w:rPr>
        <w:t>2019</w:t>
      </w:r>
      <w:r w:rsidRPr="00410333">
        <w:rPr>
          <w:color w:val="000000"/>
        </w:rPr>
        <w:noBreakHyphen/>
        <w:t>2016</w:t>
      </w:r>
      <w:r w:rsidRPr="00410333">
        <w:rPr>
          <w:color w:val="000000"/>
          <w:rtl/>
        </w:rPr>
        <w:t xml:space="preserve"> </w:t>
      </w:r>
      <w:r w:rsidRPr="00410333">
        <w:rPr>
          <w:rFonts w:hint="cs"/>
          <w:color w:val="000000"/>
          <w:rtl/>
        </w:rPr>
        <w:t>فأقرّ</w:t>
      </w:r>
      <w:r w:rsidRPr="00410333">
        <w:rPr>
          <w:color w:val="000000"/>
          <w:rtl/>
        </w:rPr>
        <w:t xml:space="preserve"> خمسة أهداف من بينها الهدف </w:t>
      </w:r>
      <w:r w:rsidRPr="00410333">
        <w:rPr>
          <w:color w:val="000000"/>
        </w:rPr>
        <w:t>3</w:t>
      </w:r>
      <w:r w:rsidRPr="00410333">
        <w:rPr>
          <w:color w:val="000000"/>
          <w:rtl/>
        </w:rPr>
        <w:t xml:space="preserve"> </w:t>
      </w:r>
      <w:r w:rsidRPr="00410333">
        <w:rPr>
          <w:rFonts w:hint="cs"/>
          <w:color w:val="000000"/>
          <w:rtl/>
        </w:rPr>
        <w:t>-</w:t>
      </w:r>
      <w:r w:rsidRPr="00410333">
        <w:rPr>
          <w:color w:val="000000"/>
          <w:rtl/>
        </w:rPr>
        <w:t xml:space="preserve"> </w:t>
      </w:r>
      <w:r w:rsidRPr="00410333">
        <w:rPr>
          <w:i/>
          <w:iCs/>
          <w:color w:val="000000"/>
          <w:rtl/>
        </w:rPr>
        <w:t xml:space="preserve">تعزيز الثقة والأمن في استخدام الاتصالات/تكنولوجيا المعلومات والاتصالات </w:t>
      </w:r>
      <w:r w:rsidRPr="00410333">
        <w:rPr>
          <w:rFonts w:hint="cs"/>
          <w:i/>
          <w:iCs/>
          <w:color w:val="000000"/>
          <w:rtl/>
        </w:rPr>
        <w:t>و</w:t>
      </w:r>
      <w:r w:rsidRPr="00410333">
        <w:rPr>
          <w:i/>
          <w:iCs/>
          <w:color w:val="000000"/>
          <w:rtl/>
        </w:rPr>
        <w:t>تعزيز</w:t>
      </w:r>
      <w:r w:rsidRPr="00410333" w:rsidDel="00D60E35">
        <w:rPr>
          <w:rFonts w:hint="cs"/>
          <w:i/>
          <w:iCs/>
          <w:rtl/>
          <w:lang w:bidi="ar-EG"/>
        </w:rPr>
        <w:t xml:space="preserve"> </w:t>
      </w:r>
      <w:r w:rsidRPr="00410333">
        <w:rPr>
          <w:rFonts w:hint="cs"/>
          <w:i/>
          <w:iCs/>
          <w:rtl/>
          <w:lang w:bidi="ar-EG"/>
        </w:rPr>
        <w:t>تطبيقات وخدمات تكنولوجيا المعلومات والاتصالات</w:t>
      </w:r>
      <w:r w:rsidRPr="00410333">
        <w:rPr>
          <w:rFonts w:hint="cs"/>
          <w:rtl/>
          <w:lang w:bidi="ar-EG"/>
        </w:rPr>
        <w:t xml:space="preserve">، والناتج </w:t>
      </w:r>
      <w:r w:rsidRPr="00410333">
        <w:rPr>
          <w:lang w:bidi="ar-EG"/>
        </w:rPr>
        <w:t>1.3</w:t>
      </w:r>
      <w:r w:rsidRPr="00410333">
        <w:rPr>
          <w:rFonts w:hint="cs"/>
          <w:rtl/>
          <w:lang w:bidi="ar-EG"/>
        </w:rPr>
        <w:t xml:space="preserve"> للهدف المذكور: </w:t>
      </w:r>
      <w:r w:rsidRPr="00410333">
        <w:rPr>
          <w:rFonts w:hint="cs"/>
          <w:i/>
          <w:iCs/>
          <w:color w:val="000000"/>
          <w:rtl/>
        </w:rPr>
        <w:t>بناء</w:t>
      </w:r>
      <w:r w:rsidRPr="00410333">
        <w:rPr>
          <w:i/>
          <w:iCs/>
          <w:color w:val="000000"/>
          <w:rtl/>
        </w:rPr>
        <w:t xml:space="preserve"> الثقة والأمن في استخدام تكنولوجيا المعلومات والاتصالات</w:t>
      </w:r>
      <w:r w:rsidRPr="00410333">
        <w:rPr>
          <w:color w:val="000000"/>
          <w:rtl/>
        </w:rPr>
        <w:t xml:space="preserve">، </w:t>
      </w:r>
      <w:r w:rsidRPr="00410333">
        <w:rPr>
          <w:rFonts w:hint="cs"/>
          <w:color w:val="000000"/>
          <w:rtl/>
        </w:rPr>
        <w:t>ويشمل</w:t>
      </w:r>
      <w:r w:rsidRPr="00410333">
        <w:rPr>
          <w:color w:val="000000"/>
          <w:rtl/>
        </w:rPr>
        <w:t xml:space="preserve"> الإطار التنفيذي </w:t>
      </w:r>
      <w:r w:rsidRPr="00410333">
        <w:rPr>
          <w:rFonts w:hint="cs"/>
          <w:color w:val="000000"/>
          <w:rtl/>
        </w:rPr>
        <w:t>ذو الصلة</w:t>
      </w:r>
      <w:r w:rsidRPr="00410333">
        <w:rPr>
          <w:color w:val="000000"/>
          <w:rtl/>
        </w:rPr>
        <w:t> برنامج الأمن السيبراني</w:t>
      </w:r>
      <w:r w:rsidRPr="00410333">
        <w:rPr>
          <w:rFonts w:hint="cs"/>
          <w:rtl/>
          <w:lang w:bidi="ar-EG"/>
        </w:rPr>
        <w:t xml:space="preserve"> والمسألة</w:t>
      </w:r>
      <w:r w:rsidRPr="00410333">
        <w:rPr>
          <w:rFonts w:hint="eastAsia"/>
          <w:rtl/>
          <w:lang w:bidi="ar-EG"/>
        </w:rPr>
        <w:t> </w:t>
      </w:r>
      <w:r w:rsidRPr="00410333">
        <w:t>3/2</w:t>
      </w:r>
      <w:r w:rsidRPr="00410333">
        <w:rPr>
          <w:rFonts w:hint="cs"/>
          <w:rtl/>
          <w:lang w:bidi="ar-EG"/>
        </w:rPr>
        <w:t xml:space="preserve"> لقطاع تنمية الاتصالات؛</w:t>
      </w:r>
    </w:p>
    <w:p w:rsidR="00A95706" w:rsidRPr="00410333" w:rsidRDefault="00A95706" w:rsidP="00DC4C3C">
      <w:pPr>
        <w:tabs>
          <w:tab w:val="clear" w:pos="794"/>
        </w:tabs>
        <w:spacing w:before="100"/>
        <w:rPr>
          <w:rtl/>
          <w:lang w:bidi="ar-EG"/>
        </w:rPr>
      </w:pPr>
      <w:r w:rsidRPr="00410333">
        <w:rPr>
          <w:rFonts w:hint="cs"/>
          <w:i/>
          <w:iCs/>
          <w:rtl/>
          <w:lang w:bidi="ar-EG"/>
        </w:rPr>
        <w:t>ج)</w:t>
      </w:r>
      <w:r w:rsidRPr="00410333">
        <w:rPr>
          <w:rtl/>
          <w:lang w:bidi="ar-EG"/>
        </w:rPr>
        <w:tab/>
      </w:r>
      <w:r w:rsidRPr="00410333">
        <w:rPr>
          <w:rFonts w:hint="cs"/>
          <w:rtl/>
          <w:lang w:bidi="ar-EG"/>
        </w:rPr>
        <w:t xml:space="preserve">بالبرنامج العالمي للأمن السيبراني </w:t>
      </w:r>
      <w:r w:rsidRPr="00410333">
        <w:rPr>
          <w:lang w:bidi="ar-EG"/>
        </w:rPr>
        <w:t>(GCA)</w:t>
      </w:r>
      <w:r w:rsidRPr="00410333">
        <w:rPr>
          <w:rFonts w:hint="cs"/>
          <w:rtl/>
          <w:lang w:bidi="ar-EG"/>
        </w:rPr>
        <w:t xml:space="preserve"> الصادر عن الاتحاد الذي يعزز التعاون الدولي الرامي إلى اقتراح استراتيجيات للتوصل إلى حلول تعزز الثقة والأمن في استخدام تكنولوجيا المعلومات والاتصالات</w:t>
      </w:r>
      <w:r w:rsidRPr="00410333">
        <w:rPr>
          <w:rFonts w:hint="cs"/>
          <w:rtl/>
          <w:lang w:val="fr-CH"/>
        </w:rPr>
        <w:t>،</w:t>
      </w:r>
      <w:r w:rsidRPr="00410333">
        <w:rPr>
          <w:rFonts w:hint="cs"/>
          <w:rtl/>
          <w:lang w:bidi="ar-EG"/>
        </w:rPr>
        <w:t xml:space="preserve"> مع </w:t>
      </w:r>
      <w:r w:rsidRPr="00410333">
        <w:rPr>
          <w:rtl/>
        </w:rPr>
        <w:t>مراعاة الجوانب الأمنية في </w:t>
      </w:r>
      <w:r w:rsidRPr="00410333">
        <w:rPr>
          <w:rFonts w:hint="cs"/>
          <w:rtl/>
        </w:rPr>
        <w:t xml:space="preserve">جميع مراحل </w:t>
      </w:r>
      <w:r w:rsidRPr="00410333">
        <w:rPr>
          <w:rtl/>
        </w:rPr>
        <w:t>عملية وضع المعايير</w:t>
      </w:r>
      <w:r w:rsidRPr="00410333">
        <w:rPr>
          <w:rFonts w:hint="cs"/>
          <w:rtl/>
          <w:lang w:bidi="ar-EG"/>
        </w:rPr>
        <w:t>؛</w:t>
      </w:r>
    </w:p>
    <w:p w:rsidR="00A95706" w:rsidRPr="00410333" w:rsidRDefault="00A95706" w:rsidP="00DC4C3C">
      <w:pPr>
        <w:tabs>
          <w:tab w:val="clear" w:pos="794"/>
        </w:tabs>
        <w:spacing w:before="100"/>
        <w:rPr>
          <w:spacing w:val="6"/>
          <w:rtl/>
          <w:lang w:bidi="ar-EG"/>
        </w:rPr>
      </w:pPr>
      <w:r w:rsidRPr="00410333">
        <w:rPr>
          <w:rFonts w:ascii="Traditional Arabic" w:hAnsi="Traditional Arabic" w:hint="cs"/>
          <w:i/>
          <w:iCs/>
          <w:spacing w:val="6"/>
          <w:rtl/>
        </w:rPr>
        <w:t>د</w:t>
      </w:r>
      <w:r w:rsidRPr="00410333">
        <w:rPr>
          <w:rFonts w:hint="cs"/>
          <w:i/>
          <w:iCs/>
          <w:spacing w:val="6"/>
          <w:rtl/>
        </w:rPr>
        <w:t> </w:t>
      </w:r>
      <w:r w:rsidRPr="00410333">
        <w:rPr>
          <w:rFonts w:ascii="Traditional Arabic" w:hAnsi="Traditional Arabic" w:hint="cs"/>
          <w:i/>
          <w:iCs/>
          <w:spacing w:val="6"/>
          <w:rtl/>
          <w:lang w:bidi="ar-EG"/>
        </w:rPr>
        <w:t>)</w:t>
      </w:r>
      <w:r w:rsidRPr="00410333">
        <w:rPr>
          <w:rFonts w:ascii="Traditional Arabic" w:hAnsi="Traditional Arabic"/>
          <w:i/>
          <w:iCs/>
          <w:spacing w:val="6"/>
          <w:rtl/>
          <w:lang w:bidi="ar-EG"/>
        </w:rPr>
        <w:tab/>
      </w:r>
      <w:r w:rsidRPr="001A0EE1">
        <w:rPr>
          <w:rFonts w:hint="eastAsia"/>
          <w:spacing w:val="10"/>
          <w:rtl/>
          <w:lang w:bidi="ar-EG"/>
        </w:rPr>
        <w:t>بالتحديات</w:t>
      </w:r>
      <w:r w:rsidRPr="001A0EE1">
        <w:rPr>
          <w:spacing w:val="10"/>
          <w:rtl/>
          <w:lang w:bidi="ar-EG"/>
        </w:rPr>
        <w:t xml:space="preserve"> التي تواجهها الدول، </w:t>
      </w:r>
      <w:r w:rsidRPr="001A0EE1">
        <w:rPr>
          <w:rFonts w:hint="eastAsia"/>
          <w:spacing w:val="10"/>
          <w:rtl/>
          <w:lang w:bidi="ar-EG"/>
        </w:rPr>
        <w:t>خاصةً</w:t>
      </w:r>
      <w:r w:rsidRPr="001A0EE1">
        <w:rPr>
          <w:spacing w:val="10"/>
          <w:rtl/>
          <w:lang w:bidi="ar-EG"/>
        </w:rPr>
        <w:t xml:space="preserve"> في </w:t>
      </w:r>
      <w:r w:rsidRPr="001A0EE1">
        <w:rPr>
          <w:rFonts w:hint="eastAsia"/>
          <w:spacing w:val="10"/>
          <w:rtl/>
          <w:lang w:bidi="ar-EG"/>
        </w:rPr>
        <w:t>البلدان</w:t>
      </w:r>
      <w:r w:rsidRPr="001A0EE1">
        <w:rPr>
          <w:spacing w:val="10"/>
          <w:rtl/>
          <w:lang w:bidi="ar-EG"/>
        </w:rPr>
        <w:t xml:space="preserve"> </w:t>
      </w:r>
      <w:r w:rsidRPr="001A0EE1">
        <w:rPr>
          <w:rFonts w:hint="eastAsia"/>
          <w:spacing w:val="10"/>
          <w:rtl/>
          <w:lang w:bidi="ar-EG"/>
        </w:rPr>
        <w:t>النامية،</w:t>
      </w:r>
      <w:r w:rsidRPr="001A0EE1">
        <w:rPr>
          <w:spacing w:val="10"/>
          <w:rtl/>
          <w:lang w:bidi="ar-EG"/>
        </w:rPr>
        <w:t xml:space="preserve"> في بناء الثقة والأمن في </w:t>
      </w:r>
      <w:r w:rsidRPr="001A0EE1">
        <w:rPr>
          <w:rFonts w:hint="eastAsia"/>
          <w:spacing w:val="10"/>
          <w:rtl/>
          <w:lang w:bidi="ar-EG"/>
        </w:rPr>
        <w:t>استعمال</w:t>
      </w:r>
      <w:r w:rsidRPr="001A0EE1">
        <w:rPr>
          <w:spacing w:val="10"/>
          <w:rtl/>
          <w:lang w:bidi="ar-EG"/>
        </w:rPr>
        <w:t xml:space="preserve"> </w:t>
      </w:r>
      <w:r w:rsidRPr="001A0EE1">
        <w:rPr>
          <w:rFonts w:hint="eastAsia"/>
          <w:spacing w:val="10"/>
          <w:rtl/>
          <w:lang w:bidi="ar-EG"/>
        </w:rPr>
        <w:t>تكنولوجيا</w:t>
      </w:r>
      <w:r w:rsidRPr="00410333">
        <w:rPr>
          <w:spacing w:val="6"/>
          <w:rtl/>
          <w:lang w:bidi="ar-EG"/>
        </w:rPr>
        <w:t xml:space="preserve"> </w:t>
      </w:r>
      <w:r w:rsidRPr="00410333">
        <w:rPr>
          <w:rFonts w:hint="eastAsia"/>
          <w:spacing w:val="6"/>
          <w:rtl/>
          <w:lang w:bidi="ar-EG"/>
        </w:rPr>
        <w:t>المعلومات</w:t>
      </w:r>
      <w:r w:rsidRPr="00410333">
        <w:rPr>
          <w:rFonts w:hint="cs"/>
          <w:spacing w:val="6"/>
          <w:rtl/>
          <w:lang w:bidi="ar-EG"/>
        </w:rPr>
        <w:t> </w:t>
      </w:r>
      <w:r w:rsidRPr="00410333">
        <w:rPr>
          <w:rFonts w:hint="eastAsia"/>
          <w:spacing w:val="6"/>
          <w:rtl/>
          <w:lang w:bidi="ar-EG"/>
        </w:rPr>
        <w:t>والاتصالات،</w:t>
      </w:r>
    </w:p>
    <w:p w:rsidR="00A95706" w:rsidRPr="00410333" w:rsidRDefault="00A95706" w:rsidP="00DC4C3C">
      <w:pPr>
        <w:pStyle w:val="Call"/>
        <w:tabs>
          <w:tab w:val="clear" w:pos="794"/>
        </w:tabs>
        <w:spacing w:before="160"/>
        <w:rPr>
          <w:rtl/>
        </w:rPr>
      </w:pPr>
      <w:r w:rsidRPr="00410333">
        <w:rPr>
          <w:rFonts w:hint="cs"/>
          <w:rtl/>
        </w:rPr>
        <w:t>وإذ تقر كذلك</w:t>
      </w:r>
    </w:p>
    <w:p w:rsidR="00A95706" w:rsidRPr="00410333" w:rsidRDefault="00A95706" w:rsidP="00DC4C3C">
      <w:pPr>
        <w:tabs>
          <w:tab w:val="clear" w:pos="794"/>
        </w:tabs>
        <w:spacing w:before="100"/>
        <w:rPr>
          <w:rtl/>
        </w:rPr>
      </w:pPr>
      <w:r w:rsidRPr="00410333">
        <w:rPr>
          <w:rFonts w:hint="cs"/>
          <w:rtl/>
        </w:rPr>
        <w:t xml:space="preserve"> </w:t>
      </w:r>
      <w:r w:rsidRPr="00410333">
        <w:rPr>
          <w:rFonts w:hint="cs"/>
          <w:i/>
          <w:iCs/>
          <w:rtl/>
        </w:rPr>
        <w:t>أ )</w:t>
      </w:r>
      <w:r w:rsidRPr="00410333">
        <w:rPr>
          <w:rFonts w:hint="cs"/>
          <w:rtl/>
        </w:rPr>
        <w:tab/>
        <w:t>بأن الهجمات السيبرانية مثل التدليس والاحتيال والمسح/التدخل، وعمليات رفض الخدمة الموزعة، وتغيير واجهة الويب والنفاذ غير المخول به إلخ.، باتت من الهجمات الناشئة ولها عواقب وخيمة؛</w:t>
      </w:r>
    </w:p>
    <w:p w:rsidR="00A95706" w:rsidRPr="00410333" w:rsidRDefault="00A95706" w:rsidP="00DC4C3C">
      <w:pPr>
        <w:tabs>
          <w:tab w:val="clear" w:pos="794"/>
        </w:tabs>
        <w:spacing w:before="100"/>
        <w:rPr>
          <w:rtl/>
          <w:lang w:bidi="ar-EG"/>
        </w:rPr>
      </w:pPr>
      <w:r w:rsidRPr="00410333">
        <w:rPr>
          <w:rFonts w:hint="cs"/>
          <w:i/>
          <w:iCs/>
          <w:rtl/>
        </w:rPr>
        <w:t>ب)</w:t>
      </w:r>
      <w:r w:rsidRPr="00410333">
        <w:rPr>
          <w:rFonts w:hint="cs"/>
          <w:rtl/>
        </w:rPr>
        <w:tab/>
        <w:t>بأن روبوتات الشبكة (برامج التسلل) تستخدم في توزيع البرمجيات الروبوتية الضارة وشن هجمات سيبرانية؛</w:t>
      </w:r>
    </w:p>
    <w:p w:rsidR="00A95706" w:rsidRPr="00410333" w:rsidRDefault="00A95706" w:rsidP="00DC4C3C">
      <w:pPr>
        <w:tabs>
          <w:tab w:val="clear" w:pos="794"/>
        </w:tabs>
        <w:spacing w:before="100"/>
        <w:rPr>
          <w:rtl/>
          <w:lang w:bidi="ar-EG"/>
        </w:rPr>
      </w:pPr>
      <w:r w:rsidRPr="00410333">
        <w:rPr>
          <w:rFonts w:hint="eastAsia"/>
          <w:i/>
          <w:iCs/>
          <w:rtl/>
        </w:rPr>
        <w:t>ج</w:t>
      </w:r>
      <w:r w:rsidRPr="00410333">
        <w:rPr>
          <w:i/>
          <w:iCs/>
          <w:rtl/>
        </w:rPr>
        <w:t>)</w:t>
      </w:r>
      <w:r w:rsidRPr="00410333">
        <w:rPr>
          <w:rFonts w:hint="cs"/>
          <w:rtl/>
        </w:rPr>
        <w:tab/>
        <w:t>بأن من الصعب أحياناً تحديد مصادر الهجمات</w:t>
      </w:r>
      <w:r w:rsidRPr="00410333">
        <w:rPr>
          <w:rFonts w:hint="cs"/>
          <w:rtl/>
          <w:lang w:bidi="ar-EG"/>
        </w:rPr>
        <w:t>؛</w:t>
      </w:r>
    </w:p>
    <w:p w:rsidR="00A95706" w:rsidRPr="00410333" w:rsidRDefault="00A95706" w:rsidP="00DC4C3C">
      <w:pPr>
        <w:tabs>
          <w:tab w:val="clear" w:pos="794"/>
        </w:tabs>
        <w:spacing w:before="100"/>
        <w:rPr>
          <w:rtl/>
          <w:lang w:bidi="ar-EG"/>
        </w:rPr>
      </w:pPr>
      <w:r w:rsidRPr="00410333">
        <w:rPr>
          <w:rFonts w:hint="eastAsia"/>
          <w:i/>
          <w:iCs/>
          <w:rtl/>
          <w:lang w:bidi="ar-EG"/>
        </w:rPr>
        <w:t>د </w:t>
      </w:r>
      <w:r w:rsidRPr="00410333">
        <w:rPr>
          <w:i/>
          <w:iCs/>
          <w:rtl/>
          <w:lang w:bidi="ar-EG"/>
        </w:rPr>
        <w:t>)</w:t>
      </w:r>
      <w:r w:rsidRPr="00410333">
        <w:rPr>
          <w:i/>
          <w:iCs/>
          <w:rtl/>
          <w:lang w:bidi="ar-EG"/>
        </w:rPr>
        <w:tab/>
      </w:r>
      <w:r w:rsidRPr="00410333">
        <w:rPr>
          <w:color w:val="000000"/>
          <w:rtl/>
        </w:rPr>
        <w:t>بأن</w:t>
      </w:r>
      <w:r w:rsidRPr="00410333">
        <w:rPr>
          <w:rFonts w:hint="cs"/>
          <w:color w:val="000000"/>
          <w:rtl/>
        </w:rPr>
        <w:t xml:space="preserve"> </w:t>
      </w:r>
      <w:r w:rsidRPr="00410333">
        <w:rPr>
          <w:color w:val="000000"/>
          <w:rtl/>
        </w:rPr>
        <w:t>التهديدات</w:t>
      </w:r>
      <w:r w:rsidRPr="00410333">
        <w:rPr>
          <w:rFonts w:hint="cs"/>
          <w:color w:val="000000"/>
          <w:rtl/>
        </w:rPr>
        <w:t xml:space="preserve"> الحرجة</w:t>
      </w:r>
      <w:r w:rsidRPr="00410333">
        <w:rPr>
          <w:color w:val="000000"/>
          <w:rtl/>
        </w:rPr>
        <w:t xml:space="preserve"> للأمن السيبراني في البرمجيات </w:t>
      </w:r>
      <w:r w:rsidRPr="00410333">
        <w:rPr>
          <w:rFonts w:hint="cs"/>
          <w:color w:val="000000"/>
          <w:rtl/>
        </w:rPr>
        <w:t>والمعدات</w:t>
      </w:r>
      <w:r w:rsidRPr="00410333">
        <w:rPr>
          <w:color w:val="000000"/>
          <w:rtl/>
        </w:rPr>
        <w:t xml:space="preserve"> </w:t>
      </w:r>
      <w:r w:rsidRPr="00410333">
        <w:rPr>
          <w:rFonts w:hint="cs"/>
          <w:color w:val="000000"/>
          <w:rtl/>
        </w:rPr>
        <w:t>قد</w:t>
      </w:r>
      <w:r w:rsidRPr="00410333">
        <w:rPr>
          <w:color w:val="000000"/>
          <w:rtl/>
        </w:rPr>
        <w:t xml:space="preserve"> </w:t>
      </w:r>
      <w:r w:rsidRPr="00410333">
        <w:rPr>
          <w:rFonts w:hint="cs"/>
          <w:color w:val="000000"/>
          <w:rtl/>
        </w:rPr>
        <w:t>ت</w:t>
      </w:r>
      <w:r w:rsidRPr="00410333">
        <w:rPr>
          <w:color w:val="000000"/>
          <w:rtl/>
        </w:rPr>
        <w:t xml:space="preserve">تطلب إدارة نقاط الضعف في الوقت المناسب </w:t>
      </w:r>
      <w:r w:rsidRPr="00410333">
        <w:rPr>
          <w:rFonts w:hint="cs"/>
          <w:color w:val="000000"/>
          <w:rtl/>
        </w:rPr>
        <w:t>وتحديث المعدات والبرمجيات في الوقت المناسب</w:t>
      </w:r>
      <w:r w:rsidRPr="00410333">
        <w:rPr>
          <w:rFonts w:hint="cs"/>
          <w:rtl/>
          <w:lang w:bidi="ar-EG"/>
        </w:rPr>
        <w:t>؛</w:t>
      </w:r>
    </w:p>
    <w:p w:rsidR="00A95706" w:rsidRPr="00410333" w:rsidRDefault="00A95706" w:rsidP="00DC4C3C">
      <w:pPr>
        <w:tabs>
          <w:tab w:val="clear" w:pos="794"/>
        </w:tabs>
        <w:spacing w:before="100"/>
        <w:rPr>
          <w:rtl/>
          <w:lang w:bidi="ar-EG"/>
        </w:rPr>
      </w:pPr>
      <w:r w:rsidRPr="00410333">
        <w:rPr>
          <w:rFonts w:hint="eastAsia"/>
          <w:i/>
          <w:iCs/>
          <w:rtl/>
          <w:lang w:bidi="ar-EG"/>
        </w:rPr>
        <w:t>ه </w:t>
      </w:r>
      <w:r w:rsidRPr="00410333">
        <w:rPr>
          <w:i/>
          <w:iCs/>
          <w:rtl/>
          <w:lang w:bidi="ar-EG"/>
        </w:rPr>
        <w:t>)</w:t>
      </w:r>
      <w:r w:rsidRPr="00410333">
        <w:rPr>
          <w:i/>
          <w:iCs/>
          <w:rtl/>
          <w:lang w:bidi="ar-EG"/>
        </w:rPr>
        <w:tab/>
      </w:r>
      <w:r w:rsidRPr="00410333">
        <w:rPr>
          <w:rFonts w:hint="cs"/>
          <w:rtl/>
          <w:lang w:bidi="ar-EG"/>
        </w:rPr>
        <w:t>بأن تأمين البيانات عنصر رئيسي للأمن السيبراني علماً بأن البيانات تمثل الهدف المنشود في كثير من الأحيان؛</w:t>
      </w:r>
    </w:p>
    <w:p w:rsidR="00A95706" w:rsidRPr="00410333" w:rsidRDefault="00A95706" w:rsidP="00DC4C3C">
      <w:pPr>
        <w:tabs>
          <w:tab w:val="clear" w:pos="794"/>
        </w:tabs>
        <w:spacing w:before="100"/>
        <w:rPr>
          <w:spacing w:val="6"/>
          <w:rtl/>
          <w:lang w:bidi="ar-EG"/>
        </w:rPr>
      </w:pPr>
      <w:r w:rsidRPr="00410333">
        <w:rPr>
          <w:rFonts w:hint="cs"/>
          <w:i/>
          <w:iCs/>
          <w:spacing w:val="6"/>
          <w:rtl/>
        </w:rPr>
        <w:t>و </w:t>
      </w:r>
      <w:r w:rsidRPr="00410333">
        <w:rPr>
          <w:i/>
          <w:iCs/>
          <w:spacing w:val="6"/>
          <w:rtl/>
        </w:rPr>
        <w:t>)</w:t>
      </w:r>
      <w:r w:rsidRPr="00410333">
        <w:rPr>
          <w:rFonts w:hint="cs"/>
          <w:spacing w:val="6"/>
          <w:rtl/>
        </w:rPr>
        <w:tab/>
      </w:r>
      <w:r w:rsidRPr="001A0EE1">
        <w:rPr>
          <w:rFonts w:hint="cs"/>
          <w:spacing w:val="10"/>
          <w:rtl/>
        </w:rPr>
        <w:t>بأن الأمن السيبراني يمثل أحد العناصر اللازمة لبناء الثقة والأمن في استعمال الاتصالات/تكنولوجيا</w:t>
      </w:r>
      <w:r w:rsidRPr="00410333">
        <w:rPr>
          <w:rFonts w:hint="cs"/>
          <w:spacing w:val="6"/>
          <w:rtl/>
        </w:rPr>
        <w:t xml:space="preserve"> المعلومات</w:t>
      </w:r>
      <w:r w:rsidRPr="00410333">
        <w:rPr>
          <w:rFonts w:hint="eastAsia"/>
          <w:spacing w:val="6"/>
          <w:rtl/>
        </w:rPr>
        <w:t> </w:t>
      </w:r>
      <w:r w:rsidRPr="00410333">
        <w:rPr>
          <w:rFonts w:hint="cs"/>
          <w:spacing w:val="6"/>
          <w:rtl/>
        </w:rPr>
        <w:t>والاتصالات</w:t>
      </w:r>
      <w:r w:rsidRPr="00410333">
        <w:rPr>
          <w:rFonts w:hint="cs"/>
          <w:spacing w:val="6"/>
          <w:rtl/>
          <w:lang w:bidi="ar-EG"/>
        </w:rPr>
        <w:t>،</w:t>
      </w:r>
    </w:p>
    <w:p w:rsidR="00A95706" w:rsidRPr="00410333" w:rsidRDefault="00A95706" w:rsidP="00DC4C3C">
      <w:pPr>
        <w:pStyle w:val="Call"/>
        <w:tabs>
          <w:tab w:val="clear" w:pos="794"/>
        </w:tabs>
        <w:spacing w:before="160"/>
        <w:rPr>
          <w:rtl/>
        </w:rPr>
      </w:pPr>
      <w:r w:rsidRPr="00410333">
        <w:rPr>
          <w:rFonts w:hint="cs"/>
          <w:rtl/>
        </w:rPr>
        <w:t>وإذ تلاحظ</w:t>
      </w:r>
    </w:p>
    <w:p w:rsidR="00A95706" w:rsidRPr="00410333" w:rsidRDefault="00A95706" w:rsidP="00DC4C3C">
      <w:pPr>
        <w:tabs>
          <w:tab w:val="clear" w:pos="794"/>
        </w:tabs>
        <w:spacing w:before="100"/>
        <w:rPr>
          <w:rtl/>
        </w:rPr>
      </w:pPr>
      <w:r w:rsidRPr="00410333">
        <w:rPr>
          <w:rFonts w:hint="cs"/>
          <w:i/>
          <w:iCs/>
          <w:rtl/>
        </w:rPr>
        <w:t xml:space="preserve"> أ )</w:t>
      </w:r>
      <w:r w:rsidRPr="00410333">
        <w:rPr>
          <w:rFonts w:hint="cs"/>
          <w:rtl/>
        </w:rPr>
        <w:tab/>
        <w:t>جدية النشاط والاهتمام لوضع معايير للأمن وتوصيات بشأن الاتصالات/تكنولوجيا المعلومات والاتصالات في لجنة الدراسات</w:t>
      </w:r>
      <w:r w:rsidRPr="00410333">
        <w:rPr>
          <w:rFonts w:hint="eastAsia"/>
          <w:rtl/>
        </w:rPr>
        <w:t> </w:t>
      </w:r>
      <w:r w:rsidRPr="00410333">
        <w:t>17</w:t>
      </w:r>
      <w:r w:rsidRPr="00410333">
        <w:rPr>
          <w:rFonts w:hint="cs"/>
          <w:rtl/>
        </w:rPr>
        <w:t xml:space="preserve"> لقطاع تقييس</w:t>
      </w:r>
      <w:r w:rsidRPr="00410333">
        <w:rPr>
          <w:rFonts w:hint="eastAsia"/>
          <w:rtl/>
        </w:rPr>
        <w:t> </w:t>
      </w:r>
      <w:r w:rsidRPr="00410333">
        <w:rPr>
          <w:rFonts w:hint="cs"/>
          <w:rtl/>
        </w:rPr>
        <w:t xml:space="preserve">الاتصالات، لجنة الدراسات الرائدة المعنية بالأمن </w:t>
      </w:r>
      <w:r w:rsidRPr="00410333">
        <w:rPr>
          <w:rFonts w:hint="eastAsia"/>
          <w:rtl/>
        </w:rPr>
        <w:t>وإدارة</w:t>
      </w:r>
      <w:r w:rsidRPr="00410333">
        <w:rPr>
          <w:rtl/>
        </w:rPr>
        <w:t xml:space="preserve"> </w:t>
      </w:r>
      <w:r w:rsidRPr="00410333">
        <w:rPr>
          <w:rFonts w:hint="eastAsia"/>
          <w:rtl/>
        </w:rPr>
        <w:t>الهوية</w:t>
      </w:r>
      <w:r w:rsidRPr="00410333">
        <w:rPr>
          <w:rFonts w:hint="cs"/>
          <w:rtl/>
        </w:rPr>
        <w:t>، وغيرها من هيئات التقييس، بما</w:t>
      </w:r>
      <w:r w:rsidRPr="00410333">
        <w:rPr>
          <w:rFonts w:hint="eastAsia"/>
          <w:rtl/>
        </w:rPr>
        <w:t> </w:t>
      </w:r>
      <w:r w:rsidRPr="00410333">
        <w:rPr>
          <w:rFonts w:hint="cs"/>
          <w:rtl/>
        </w:rPr>
        <w:t>فيها مجموعة التعاون العالمي بشأن المعايير؛</w:t>
      </w:r>
    </w:p>
    <w:p w:rsidR="00A95706" w:rsidRPr="00410333" w:rsidRDefault="00A95706" w:rsidP="00DC4C3C">
      <w:pPr>
        <w:tabs>
          <w:tab w:val="clear" w:pos="794"/>
        </w:tabs>
        <w:spacing w:before="100"/>
        <w:rPr>
          <w:rtl/>
        </w:rPr>
      </w:pPr>
      <w:r w:rsidRPr="00410333">
        <w:rPr>
          <w:rFonts w:hint="cs"/>
          <w:i/>
          <w:iCs/>
          <w:rtl/>
        </w:rPr>
        <w:t>ب)</w:t>
      </w:r>
      <w:r w:rsidRPr="00410333">
        <w:rPr>
          <w:rFonts w:hint="cs"/>
          <w:rtl/>
        </w:rPr>
        <w:tab/>
        <w:t>ضرورة مواءمة الاستراتيجيات والمبادرات الوطنية والإقليمية والدولية إلى أقصى حد ممكن من أجل تلافي الازدواجية وتحقيق الاستعمال الأمثل للموارد؛</w:t>
      </w:r>
    </w:p>
    <w:p w:rsidR="00A95706" w:rsidRPr="00410333" w:rsidRDefault="00A95706" w:rsidP="00DC4C3C">
      <w:pPr>
        <w:tabs>
          <w:tab w:val="clear" w:pos="794"/>
        </w:tabs>
        <w:spacing w:before="100"/>
        <w:rPr>
          <w:rtl/>
          <w:lang w:bidi="ar"/>
        </w:rPr>
      </w:pPr>
      <w:r w:rsidRPr="00410333">
        <w:rPr>
          <w:rFonts w:hint="eastAsia"/>
          <w:i/>
          <w:iCs/>
          <w:rtl/>
          <w:lang w:bidi="ar"/>
        </w:rPr>
        <w:t>ج</w:t>
      </w:r>
      <w:r w:rsidRPr="00410333">
        <w:rPr>
          <w:i/>
          <w:iCs/>
          <w:rtl/>
          <w:lang w:bidi="ar"/>
        </w:rPr>
        <w:t>)</w:t>
      </w:r>
      <w:r w:rsidRPr="00410333">
        <w:rPr>
          <w:i/>
          <w:iCs/>
          <w:rtl/>
          <w:lang w:bidi="ar"/>
        </w:rPr>
        <w:tab/>
      </w:r>
      <w:r w:rsidRPr="00410333">
        <w:rPr>
          <w:rFonts w:hint="cs"/>
          <w:rtl/>
        </w:rPr>
        <w:t xml:space="preserve">الجهود الكبيرة والتعاونية التي تبذلها </w:t>
      </w:r>
      <w:r w:rsidRPr="00410333">
        <w:rPr>
          <w:rFonts w:hint="eastAsia"/>
          <w:rtl/>
        </w:rPr>
        <w:t>الحكومات</w:t>
      </w:r>
      <w:r w:rsidRPr="00410333">
        <w:rPr>
          <w:rtl/>
        </w:rPr>
        <w:t xml:space="preserve"> </w:t>
      </w:r>
      <w:r w:rsidRPr="00410333">
        <w:rPr>
          <w:rFonts w:hint="eastAsia"/>
          <w:rtl/>
        </w:rPr>
        <w:t>والقطاع</w:t>
      </w:r>
      <w:r w:rsidRPr="00410333">
        <w:rPr>
          <w:rtl/>
        </w:rPr>
        <w:t xml:space="preserve"> الخاص والمجتمع المدني </w:t>
      </w:r>
      <w:r w:rsidRPr="00410333">
        <w:rPr>
          <w:rFonts w:hint="eastAsia"/>
          <w:rtl/>
        </w:rPr>
        <w:t>والأوساط</w:t>
      </w:r>
      <w:r w:rsidRPr="00410333">
        <w:rPr>
          <w:rtl/>
        </w:rPr>
        <w:t xml:space="preserve"> </w:t>
      </w:r>
      <w:r w:rsidRPr="00410333">
        <w:rPr>
          <w:rFonts w:hint="eastAsia"/>
          <w:rtl/>
        </w:rPr>
        <w:t>التقنية</w:t>
      </w:r>
      <w:r w:rsidRPr="00410333">
        <w:rPr>
          <w:rtl/>
        </w:rPr>
        <w:t xml:space="preserve"> </w:t>
      </w:r>
      <w:r w:rsidRPr="00410333">
        <w:rPr>
          <w:rFonts w:hint="eastAsia"/>
          <w:rtl/>
        </w:rPr>
        <w:t>والأكاديمية</w:t>
      </w:r>
      <w:r w:rsidRPr="00410333">
        <w:rPr>
          <w:rFonts w:hint="cs"/>
          <w:rtl/>
        </w:rPr>
        <w:t xml:space="preserve">، </w:t>
      </w:r>
      <w:r w:rsidRPr="00410333">
        <w:rPr>
          <w:color w:val="000000"/>
          <w:rtl/>
        </w:rPr>
        <w:t>كل في نطاق دوره ومسؤولياته</w:t>
      </w:r>
      <w:r w:rsidRPr="00410333">
        <w:rPr>
          <w:rFonts w:hint="cs"/>
          <w:color w:val="000000"/>
          <w:rtl/>
        </w:rPr>
        <w:t xml:space="preserve">، من </w:t>
      </w:r>
      <w:r w:rsidRPr="00410333">
        <w:rPr>
          <w:rFonts w:hint="cs"/>
          <w:rtl/>
        </w:rPr>
        <w:t xml:space="preserve">أجل </w:t>
      </w:r>
      <w:r w:rsidRPr="00410333">
        <w:rPr>
          <w:rFonts w:hint="eastAsia"/>
          <w:rtl/>
        </w:rPr>
        <w:t>بناء</w:t>
      </w:r>
      <w:r w:rsidRPr="00410333">
        <w:rPr>
          <w:rtl/>
        </w:rPr>
        <w:t xml:space="preserve"> </w:t>
      </w:r>
      <w:r w:rsidRPr="00410333">
        <w:rPr>
          <w:rFonts w:hint="eastAsia"/>
          <w:rtl/>
        </w:rPr>
        <w:t>الثقة</w:t>
      </w:r>
      <w:r w:rsidRPr="00410333">
        <w:rPr>
          <w:rtl/>
        </w:rPr>
        <w:t xml:space="preserve"> </w:t>
      </w:r>
      <w:r w:rsidRPr="00410333">
        <w:rPr>
          <w:rFonts w:hint="eastAsia"/>
          <w:rtl/>
        </w:rPr>
        <w:t>والأمن</w:t>
      </w:r>
      <w:r w:rsidRPr="00410333">
        <w:rPr>
          <w:rtl/>
        </w:rPr>
        <w:t xml:space="preserve"> في </w:t>
      </w:r>
      <w:r w:rsidRPr="00410333">
        <w:rPr>
          <w:rFonts w:hint="cs"/>
          <w:rtl/>
        </w:rPr>
        <w:t>استخدام</w:t>
      </w:r>
      <w:r w:rsidRPr="00410333">
        <w:rPr>
          <w:rtl/>
        </w:rPr>
        <w:t xml:space="preserve"> </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Fonts w:hint="cs"/>
          <w:rtl/>
        </w:rPr>
        <w:t>،</w:t>
      </w:r>
    </w:p>
    <w:p w:rsidR="00A95706" w:rsidRPr="00410333" w:rsidRDefault="00A95706" w:rsidP="00DC4C3C">
      <w:pPr>
        <w:pStyle w:val="Call"/>
        <w:tabs>
          <w:tab w:val="clear" w:pos="794"/>
        </w:tabs>
        <w:spacing w:before="160"/>
        <w:rPr>
          <w:rtl/>
        </w:rPr>
      </w:pPr>
      <w:r w:rsidRPr="00410333">
        <w:rPr>
          <w:rFonts w:hint="cs"/>
          <w:rtl/>
        </w:rPr>
        <w:lastRenderedPageBreak/>
        <w:t>تقـرر</w:t>
      </w:r>
    </w:p>
    <w:p w:rsidR="00A95706" w:rsidRPr="00410333" w:rsidRDefault="00A95706" w:rsidP="00DC4C3C">
      <w:pPr>
        <w:tabs>
          <w:tab w:val="clear" w:pos="794"/>
        </w:tabs>
        <w:rPr>
          <w:rtl/>
          <w:lang w:bidi="ar-EG"/>
        </w:rPr>
      </w:pPr>
      <w:r w:rsidRPr="00410333">
        <w:t>1</w:t>
      </w:r>
      <w:r w:rsidRPr="00410333">
        <w:rPr>
          <w:lang w:bidi="ar-EG"/>
        </w:rPr>
        <w:tab/>
      </w:r>
      <w:r w:rsidRPr="00410333">
        <w:rPr>
          <w:rFonts w:hint="cs"/>
          <w:rtl/>
          <w:lang w:bidi="ar-EG"/>
        </w:rPr>
        <w:t xml:space="preserve">مواصلة إيلاء أولوية عالية لهذا العمل داخل قطاع تقييس الاتصالات </w:t>
      </w:r>
      <w:r w:rsidRPr="00410333">
        <w:rPr>
          <w:rFonts w:hint="eastAsia"/>
          <w:rtl/>
          <w:lang w:bidi="ar-JO"/>
        </w:rPr>
        <w:t>طبقاً</w:t>
      </w:r>
      <w:r w:rsidRPr="00410333">
        <w:rPr>
          <w:rtl/>
          <w:lang w:bidi="ar-JO"/>
        </w:rPr>
        <w:t xml:space="preserve"> </w:t>
      </w:r>
      <w:r w:rsidRPr="00410333">
        <w:rPr>
          <w:rFonts w:hint="cs"/>
          <w:rtl/>
          <w:lang w:bidi="ar-JO"/>
        </w:rPr>
        <w:t>لاختصاصاته</w:t>
      </w:r>
      <w:r w:rsidRPr="00410333">
        <w:rPr>
          <w:rFonts w:hint="cs"/>
          <w:rtl/>
          <w:lang w:bidi="ar-EG"/>
        </w:rPr>
        <w:t> و</w:t>
      </w:r>
      <w:r w:rsidRPr="00410333">
        <w:rPr>
          <w:rFonts w:hint="eastAsia"/>
          <w:rtl/>
          <w:lang w:bidi="ar-JO"/>
        </w:rPr>
        <w:t>خبراته</w:t>
      </w:r>
      <w:r w:rsidRPr="00410333">
        <w:rPr>
          <w:rFonts w:hint="cs"/>
          <w:rtl/>
          <w:lang w:bidi="ar-JO"/>
        </w:rPr>
        <w:t>، بما في ذلك تعزيز الفهم المشترك بين الحكومات وأصحاب المصلحة الآخرين بشأن بناء الثقة والأمن في استخدام تكنولوجيا المعلومات والاتصالات على الصعيد الوطني والإقليمي والدولي؛</w:t>
      </w:r>
    </w:p>
    <w:p w:rsidR="00A95706" w:rsidRPr="00410333" w:rsidRDefault="00A95706" w:rsidP="001A0EE1">
      <w:pPr>
        <w:tabs>
          <w:tab w:val="clear" w:pos="794"/>
        </w:tabs>
        <w:rPr>
          <w:rtl/>
          <w:lang w:bidi="ar-EG"/>
        </w:rPr>
      </w:pPr>
      <w:r w:rsidRPr="00410333">
        <w:t>2</w:t>
      </w:r>
      <w:r w:rsidRPr="00410333">
        <w:rPr>
          <w:rFonts w:hint="cs"/>
          <w:rtl/>
        </w:rPr>
        <w:tab/>
        <w:t>أن تواصل جميع لجان دراسات قطاع تقييس الاتصالات تقييم التوصيات القائمة والتوصيات الجديدة الناشئة، وأن</w:t>
      </w:r>
      <w:r w:rsidRPr="00410333">
        <w:rPr>
          <w:rFonts w:hint="eastAsia"/>
          <w:rtl/>
        </w:rPr>
        <w:t> </w:t>
      </w:r>
      <w:r w:rsidRPr="00410333">
        <w:rPr>
          <w:rFonts w:hint="cs"/>
          <w:rtl/>
        </w:rPr>
        <w:t xml:space="preserve">ينصبّ هذا التقييم على سلامة تصميمها واحتمالات قيام أطراف خبيثة باستغلالها </w:t>
      </w:r>
      <w:r w:rsidRPr="00410333">
        <w:rPr>
          <w:rFonts w:hint="cs"/>
          <w:rtl/>
          <w:lang w:bidi="ar-EG"/>
        </w:rPr>
        <w:t>وتأخذ بعين الاعتبار الخدمات والتطبيقات الجديدة التي ينبغي أن تدعمها البنية التحتية العالمية للاتصالات/تكنولوجيا المعلومات والاتصالات (مثل الحوسبة السحابية والشبكات الذكية وأنظمة النقل الذكية التي تقوم على شبكات الاتصالات/تكنولوجيا المعلومات والاتصالات)؛ وفقاً لاختصاصاتها المنصوص عليها في القرار</w:t>
      </w:r>
      <w:r w:rsidR="001A0EE1">
        <w:rPr>
          <w:rFonts w:hint="eastAsia"/>
          <w:rtl/>
          <w:lang w:bidi="ar-EG"/>
        </w:rPr>
        <w:t> </w:t>
      </w:r>
      <w:r w:rsidRPr="00410333">
        <w:rPr>
          <w:lang w:bidi="ar-EG"/>
        </w:rPr>
        <w:t>2</w:t>
      </w:r>
      <w:r w:rsidRPr="00410333">
        <w:rPr>
          <w:rFonts w:hint="cs"/>
          <w:rtl/>
          <w:lang w:bidi="ar-EG"/>
        </w:rPr>
        <w:t>؛</w:t>
      </w:r>
    </w:p>
    <w:p w:rsidR="00A95706" w:rsidRPr="00410333" w:rsidRDefault="00A95706" w:rsidP="00DC4C3C">
      <w:pPr>
        <w:tabs>
          <w:tab w:val="clear" w:pos="794"/>
        </w:tabs>
        <w:rPr>
          <w:rtl/>
        </w:rPr>
      </w:pPr>
      <w:r w:rsidRPr="00410333">
        <w:t>3</w:t>
      </w:r>
      <w:r w:rsidRPr="00410333">
        <w:rPr>
          <w:rFonts w:hint="cs"/>
          <w:rtl/>
        </w:rPr>
        <w:tab/>
        <w:t>أن يواصل قطاع تقييس الاتصالات، في إطار</w:t>
      </w:r>
      <w:r w:rsidRPr="00410333">
        <w:rPr>
          <w:rtl/>
        </w:rPr>
        <w:t xml:space="preserve"> ولايته واختصاصاته</w:t>
      </w:r>
      <w:r w:rsidRPr="00410333">
        <w:rPr>
          <w:rFonts w:hint="cs"/>
          <w:rtl/>
        </w:rPr>
        <w:t>، نشر الوعي بالحاجة إلى تقوية أنظمة المعلومات والاتصالات وتحصينها من التهديدات والهجمات السيبرانية، ومواصلة تعزيز التعاون بين المنظمات الدولية والإقليمية الملائمة من أجل تعزيز تبادل المعلومات التقنية في ميدان أمن شبكات المعلومات</w:t>
      </w:r>
      <w:r w:rsidRPr="00410333">
        <w:rPr>
          <w:rFonts w:hint="eastAsia"/>
          <w:rtl/>
        </w:rPr>
        <w:t> </w:t>
      </w:r>
      <w:r w:rsidRPr="00410333">
        <w:rPr>
          <w:rFonts w:hint="cs"/>
          <w:rtl/>
        </w:rPr>
        <w:t>والاتصالات؛</w:t>
      </w:r>
    </w:p>
    <w:p w:rsidR="00A95706" w:rsidRPr="00410333" w:rsidRDefault="00A95706" w:rsidP="00DC4C3C">
      <w:pPr>
        <w:tabs>
          <w:tab w:val="clear" w:pos="794"/>
        </w:tabs>
        <w:rPr>
          <w:rtl/>
          <w:lang w:bidi="ar-EG"/>
        </w:rPr>
      </w:pPr>
      <w:r w:rsidRPr="00410333">
        <w:t>4</w:t>
      </w:r>
      <w:r w:rsidRPr="00410333">
        <w:rPr>
          <w:rFonts w:hint="cs"/>
          <w:rtl/>
        </w:rPr>
        <w:tab/>
        <w:t>أن يعمل قطاع تقييس الاتصالات بتعاون وثيق مع قطاع تنمية الاتصالات، لا سيما في سياق المسألة</w:t>
      </w:r>
      <w:r w:rsidRPr="00410333">
        <w:rPr>
          <w:rFonts w:hint="eastAsia"/>
          <w:rtl/>
        </w:rPr>
        <w:t> </w:t>
      </w:r>
      <w:r w:rsidRPr="00410333">
        <w:rPr>
          <w:lang w:bidi="ar-EG"/>
        </w:rPr>
        <w:t>3/2</w:t>
      </w:r>
      <w:r w:rsidRPr="00410333">
        <w:rPr>
          <w:rFonts w:hint="cs"/>
          <w:rtl/>
          <w:lang w:bidi="ar-EG"/>
        </w:rPr>
        <w:t xml:space="preserve"> لقطاع تنمية الاتصالات (</w:t>
      </w:r>
      <w:r w:rsidRPr="00410333">
        <w:rPr>
          <w:color w:val="000000"/>
          <w:rtl/>
        </w:rPr>
        <w:t>تأمين شبكات المعلومات والاتصالات: أفضل الممارسات من أجل بناء ثقافة الأمن السيبراني</w:t>
      </w:r>
      <w:r w:rsidRPr="00410333">
        <w:rPr>
          <w:rFonts w:hint="cs"/>
          <w:color w:val="000000"/>
          <w:rtl/>
        </w:rPr>
        <w:t>)</w:t>
      </w:r>
      <w:r w:rsidRPr="00410333">
        <w:rPr>
          <w:color w:val="000000"/>
          <w:rtl/>
        </w:rPr>
        <w:t>؛</w:t>
      </w:r>
    </w:p>
    <w:p w:rsidR="00A95706" w:rsidRPr="00410333" w:rsidRDefault="00A95706" w:rsidP="00DC4C3C">
      <w:pPr>
        <w:tabs>
          <w:tab w:val="clear" w:pos="794"/>
        </w:tabs>
        <w:rPr>
          <w:rtl/>
        </w:rPr>
      </w:pPr>
      <w:r w:rsidRPr="00410333">
        <w:t>5</w:t>
      </w:r>
      <w:r w:rsidRPr="00410333">
        <w:rPr>
          <w:rFonts w:hint="cs"/>
          <w:rtl/>
        </w:rPr>
        <w:tab/>
        <w:t>أن يواصل قطاع تقييس الاتصالات العمل على وضع وتحسين المصطلحات والتعاريف المتصلة ببناء الثقة والأمن في استخدام الاتصالات/تكنولوجيا المعلومات والاتصالات، بما فيها مصطلح الأمن السيبراني؛</w:t>
      </w:r>
    </w:p>
    <w:p w:rsidR="00A95706" w:rsidRPr="00410333" w:rsidRDefault="00A95706" w:rsidP="00DC4C3C">
      <w:pPr>
        <w:tabs>
          <w:tab w:val="clear" w:pos="794"/>
        </w:tabs>
        <w:rPr>
          <w:spacing w:val="6"/>
          <w:rtl/>
        </w:rPr>
      </w:pPr>
      <w:r w:rsidRPr="00410333">
        <w:rPr>
          <w:spacing w:val="6"/>
        </w:rPr>
        <w:t>6</w:t>
      </w:r>
      <w:r w:rsidRPr="00410333">
        <w:rPr>
          <w:rFonts w:hint="cs"/>
          <w:spacing w:val="6"/>
          <w:rtl/>
        </w:rPr>
        <w:tab/>
      </w:r>
      <w:r w:rsidRPr="001A0EE1">
        <w:rPr>
          <w:rFonts w:hint="cs"/>
          <w:spacing w:val="10"/>
          <w:rtl/>
        </w:rPr>
        <w:t>أنه ينبغي تعزيز العمليات العالمية المتسقة والتي تسمح بالتشغيل البيني، بغية تبادل المعلومات المتعلقة</w:t>
      </w:r>
      <w:r w:rsidRPr="00410333">
        <w:rPr>
          <w:rFonts w:hint="cs"/>
          <w:spacing w:val="6"/>
          <w:rtl/>
        </w:rPr>
        <w:t xml:space="preserve"> بالاستجابة</w:t>
      </w:r>
      <w:r w:rsidRPr="00410333">
        <w:rPr>
          <w:rFonts w:hint="eastAsia"/>
          <w:spacing w:val="6"/>
          <w:rtl/>
        </w:rPr>
        <w:t> </w:t>
      </w:r>
      <w:r w:rsidRPr="00410333">
        <w:rPr>
          <w:rFonts w:hint="cs"/>
          <w:spacing w:val="6"/>
          <w:rtl/>
        </w:rPr>
        <w:t>للحوادث؛</w:t>
      </w:r>
    </w:p>
    <w:p w:rsidR="00A95706" w:rsidRPr="00410333" w:rsidRDefault="00A95706" w:rsidP="00DC4C3C">
      <w:pPr>
        <w:tabs>
          <w:tab w:val="clear" w:pos="794"/>
        </w:tabs>
        <w:rPr>
          <w:rtl/>
        </w:rPr>
      </w:pPr>
      <w:r w:rsidRPr="00410333">
        <w:t>7</w:t>
      </w:r>
      <w:r w:rsidRPr="00410333">
        <w:rPr>
          <w:rFonts w:hint="cs"/>
          <w:rtl/>
        </w:rPr>
        <w:tab/>
        <w:t xml:space="preserve">أن تضع لجنة الدراسات </w:t>
      </w:r>
      <w:r w:rsidRPr="00410333">
        <w:rPr>
          <w:lang w:bidi="ar-EG"/>
        </w:rPr>
        <w:t>17</w:t>
      </w:r>
      <w:r w:rsidRPr="00410333">
        <w:rPr>
          <w:rFonts w:hint="cs"/>
          <w:rtl/>
        </w:rPr>
        <w:t xml:space="preserve"> بالتعاون الوثيق مع جميع لجان الدراسات الأُخرى التابعة لقطاع تقييس الاتصالات خطة عمل لتقييم </w:t>
      </w:r>
      <w:r w:rsidRPr="00410333">
        <w:rPr>
          <w:rFonts w:hint="cs"/>
          <w:rtl/>
          <w:lang w:bidi="ar"/>
        </w:rPr>
        <w:t>توصيات</w:t>
      </w:r>
      <w:r w:rsidRPr="00410333">
        <w:rPr>
          <w:rFonts w:hint="cs"/>
          <w:rtl/>
        </w:rPr>
        <w:t xml:space="preserve"> قطاع تقييس الاتصالات</w:t>
      </w:r>
      <w:r w:rsidRPr="00410333">
        <w:rPr>
          <w:rFonts w:hint="cs"/>
          <w:rtl/>
          <w:lang w:bidi="ar"/>
        </w:rPr>
        <w:t xml:space="preserve"> القائمة وقيد الإعداد والجديدة المتعلقة بالتصدي لمواطن الضعف الأمني</w:t>
      </w:r>
      <w:r w:rsidRPr="00410333">
        <w:rPr>
          <w:rFonts w:hint="cs"/>
          <w:rtl/>
        </w:rPr>
        <w:t xml:space="preserve"> وأن تواصل تزويد الفريق الاستشاري لتقييس الاتصالات</w:t>
      </w:r>
      <w:r w:rsidRPr="00410333">
        <w:rPr>
          <w:rFonts w:hint="eastAsia"/>
          <w:rtl/>
        </w:rPr>
        <w:t> </w:t>
      </w:r>
      <w:r w:rsidRPr="00410333">
        <w:t>(TSAG)</w:t>
      </w:r>
      <w:r w:rsidRPr="00410333">
        <w:rPr>
          <w:rFonts w:hint="cs"/>
          <w:rtl/>
        </w:rPr>
        <w:t xml:space="preserve"> بانتظام بتقارير بشأن أمن الاتصالات/تكنولوجيا المعلومات والاتصالات؛</w:t>
      </w:r>
    </w:p>
    <w:p w:rsidR="00A95706" w:rsidRPr="00410333" w:rsidRDefault="00A95706" w:rsidP="00DC4C3C">
      <w:pPr>
        <w:tabs>
          <w:tab w:val="clear" w:pos="794"/>
        </w:tabs>
        <w:rPr>
          <w:rtl/>
        </w:rPr>
      </w:pPr>
      <w:r w:rsidRPr="00410333">
        <w:t>8</w:t>
      </w:r>
      <w:r w:rsidRPr="00410333">
        <w:rPr>
          <w:rFonts w:hint="cs"/>
          <w:rtl/>
        </w:rPr>
        <w:tab/>
        <w:t>أن تواصل لجان الدراسات التابعة لقطاع تقييس الاتصالات إقامة الاتصال مع المنظمات المعنية بوضع المعايير</w:t>
      </w:r>
      <w:r w:rsidRPr="00410333">
        <w:rPr>
          <w:rFonts w:hint="eastAsia"/>
          <w:rtl/>
        </w:rPr>
        <w:t> </w:t>
      </w:r>
      <w:r w:rsidRPr="00410333">
        <w:t>(SDO)</w:t>
      </w:r>
      <w:r w:rsidRPr="00410333">
        <w:rPr>
          <w:rFonts w:hint="cs"/>
          <w:rtl/>
        </w:rPr>
        <w:t xml:space="preserve"> وغيرها من الهيئات النشطة في هذا المجال؛</w:t>
      </w:r>
    </w:p>
    <w:p w:rsidR="00A95706" w:rsidRPr="00410333" w:rsidRDefault="00A95706" w:rsidP="00DC4C3C">
      <w:pPr>
        <w:tabs>
          <w:tab w:val="clear" w:pos="794"/>
        </w:tabs>
        <w:rPr>
          <w:rtl/>
          <w:lang w:bidi="ar-EG"/>
        </w:rPr>
      </w:pPr>
      <w:r w:rsidRPr="00410333">
        <w:rPr>
          <w:lang w:bidi="ar-EG"/>
        </w:rPr>
        <w:t>9</w:t>
      </w:r>
      <w:r w:rsidRPr="00410333">
        <w:rPr>
          <w:lang w:bidi="ar-EG"/>
        </w:rPr>
        <w:tab/>
      </w:r>
      <w:r w:rsidRPr="00410333">
        <w:rPr>
          <w:rFonts w:hint="cs"/>
          <w:rtl/>
          <w:lang w:bidi="ar-EG"/>
        </w:rPr>
        <w:t>أن تراعى الجوانب الأمنية في عملية وضع المعايير في قطاع تقييس الاتصالات بأكملها،</w:t>
      </w:r>
    </w:p>
    <w:p w:rsidR="00A95706" w:rsidRPr="00410333" w:rsidRDefault="00A95706" w:rsidP="00DC4C3C">
      <w:pPr>
        <w:pStyle w:val="Call"/>
        <w:tabs>
          <w:tab w:val="clear" w:pos="794"/>
        </w:tabs>
        <w:spacing w:before="160"/>
        <w:rPr>
          <w:rtl/>
        </w:rPr>
      </w:pPr>
      <w:r w:rsidRPr="00410333">
        <w:rPr>
          <w:rFonts w:hint="cs"/>
          <w:rtl/>
        </w:rPr>
        <w:t>تكلف مدير مكتب تقييس الاتصالات</w:t>
      </w:r>
    </w:p>
    <w:p w:rsidR="00A95706" w:rsidRPr="00410333" w:rsidRDefault="00A95706" w:rsidP="00DC4C3C">
      <w:pPr>
        <w:tabs>
          <w:tab w:val="clear" w:pos="794"/>
        </w:tabs>
        <w:rPr>
          <w:rtl/>
        </w:rPr>
      </w:pPr>
      <w:r w:rsidRPr="00410333">
        <w:t>1</w:t>
      </w:r>
      <w:r w:rsidRPr="00410333">
        <w:rPr>
          <w:rtl/>
        </w:rPr>
        <w:tab/>
      </w:r>
      <w:r w:rsidRPr="00410333">
        <w:rPr>
          <w:rFonts w:hint="eastAsia"/>
          <w:rtl/>
        </w:rPr>
        <w:t>بأن</w:t>
      </w:r>
      <w:r w:rsidRPr="00410333">
        <w:rPr>
          <w:rtl/>
        </w:rPr>
        <w:t xml:space="preserve"> </w:t>
      </w:r>
      <w:r w:rsidRPr="00410333">
        <w:rPr>
          <w:rFonts w:hint="cs"/>
          <w:rtl/>
        </w:rPr>
        <w:t>يواصل</w:t>
      </w:r>
      <w:r w:rsidRPr="00410333">
        <w:rPr>
          <w:rFonts w:hint="eastAsia"/>
          <w:rtl/>
        </w:rPr>
        <w:t>،</w:t>
      </w:r>
      <w:r w:rsidRPr="00410333">
        <w:rPr>
          <w:rtl/>
        </w:rPr>
        <w:t xml:space="preserve"> </w:t>
      </w:r>
      <w:r w:rsidRPr="00410333">
        <w:rPr>
          <w:rFonts w:hint="eastAsia"/>
          <w:rtl/>
        </w:rPr>
        <w:t>استناداً</w:t>
      </w:r>
      <w:r w:rsidRPr="00410333">
        <w:rPr>
          <w:rtl/>
        </w:rPr>
        <w:t xml:space="preserve"> </w:t>
      </w:r>
      <w:r w:rsidRPr="00410333">
        <w:rPr>
          <w:rFonts w:hint="eastAsia"/>
          <w:rtl/>
        </w:rPr>
        <w:t>إلى</w:t>
      </w:r>
      <w:r w:rsidRPr="00410333">
        <w:rPr>
          <w:rtl/>
        </w:rPr>
        <w:t xml:space="preserve"> </w:t>
      </w:r>
      <w:r w:rsidRPr="00410333">
        <w:rPr>
          <w:rFonts w:hint="eastAsia"/>
          <w:rtl/>
        </w:rPr>
        <w:t>قاعدة</w:t>
      </w:r>
      <w:r w:rsidRPr="00410333">
        <w:rPr>
          <w:rtl/>
        </w:rPr>
        <w:t xml:space="preserve"> </w:t>
      </w:r>
      <w:r w:rsidRPr="00410333">
        <w:rPr>
          <w:rFonts w:hint="eastAsia"/>
          <w:rtl/>
        </w:rPr>
        <w:t>المعلومات</w:t>
      </w:r>
      <w:r w:rsidRPr="00410333">
        <w:rPr>
          <w:rtl/>
        </w:rPr>
        <w:t xml:space="preserve"> </w:t>
      </w:r>
      <w:r w:rsidRPr="00410333">
        <w:rPr>
          <w:rFonts w:hint="eastAsia"/>
          <w:rtl/>
        </w:rPr>
        <w:t>المرتبطة</w:t>
      </w:r>
      <w:r w:rsidRPr="00410333">
        <w:rPr>
          <w:rtl/>
        </w:rPr>
        <w:t xml:space="preserve"> "</w:t>
      </w:r>
      <w:r w:rsidRPr="00410333">
        <w:rPr>
          <w:rFonts w:hint="eastAsia"/>
          <w:rtl/>
        </w:rPr>
        <w:t>بخارطة</w:t>
      </w:r>
      <w:r w:rsidRPr="00410333">
        <w:rPr>
          <w:rtl/>
        </w:rPr>
        <w:t xml:space="preserve"> </w:t>
      </w:r>
      <w:r w:rsidRPr="00410333">
        <w:rPr>
          <w:rFonts w:hint="eastAsia"/>
          <w:rtl/>
        </w:rPr>
        <w:t>الطريق</w:t>
      </w:r>
      <w:r w:rsidRPr="00410333">
        <w:rPr>
          <w:rtl/>
        </w:rPr>
        <w:t xml:space="preserve"> </w:t>
      </w:r>
      <w:r w:rsidRPr="00410333">
        <w:rPr>
          <w:rFonts w:hint="eastAsia"/>
          <w:rtl/>
        </w:rPr>
        <w:t>الخاصة</w:t>
      </w:r>
      <w:r w:rsidRPr="00410333">
        <w:rPr>
          <w:rtl/>
        </w:rPr>
        <w:t xml:space="preserve"> </w:t>
      </w:r>
      <w:r w:rsidRPr="00410333">
        <w:rPr>
          <w:rFonts w:hint="eastAsia"/>
          <w:rtl/>
        </w:rPr>
        <w:t>بمعايير</w:t>
      </w:r>
      <w:r w:rsidRPr="00410333">
        <w:rPr>
          <w:rtl/>
        </w:rPr>
        <w:t xml:space="preserve"> </w:t>
      </w:r>
      <w:r w:rsidRPr="00410333">
        <w:rPr>
          <w:rFonts w:hint="eastAsia"/>
          <w:rtl/>
        </w:rPr>
        <w:t>الأمن</w:t>
      </w:r>
      <w:r w:rsidRPr="00410333">
        <w:rPr>
          <w:rtl/>
        </w:rPr>
        <w:t xml:space="preserve"> </w:t>
      </w:r>
      <w:r w:rsidRPr="00410333">
        <w:rPr>
          <w:rFonts w:hint="eastAsia"/>
          <w:rtl/>
        </w:rPr>
        <w:t>لتكنولوجيات</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w:t>
      </w:r>
      <w:r w:rsidRPr="00410333">
        <w:rPr>
          <w:i/>
          <w:iCs/>
          <w:rtl/>
        </w:rPr>
        <w:t xml:space="preserve"> </w:t>
      </w:r>
      <w:r w:rsidRPr="00410333">
        <w:rPr>
          <w:rFonts w:hint="eastAsia"/>
          <w:rtl/>
        </w:rPr>
        <w:t>وجهود</w:t>
      </w:r>
      <w:r w:rsidRPr="00410333">
        <w:rPr>
          <w:rtl/>
        </w:rPr>
        <w:t xml:space="preserve"> قطاع تنمية الاتصالات بشأن الأمن السيبراني، وبمساعدة المنظمات الأُخرى ذات الصلة، </w:t>
      </w:r>
      <w:r w:rsidRPr="00410333">
        <w:rPr>
          <w:rFonts w:hint="cs"/>
          <w:rtl/>
        </w:rPr>
        <w:t>تحديث</w:t>
      </w:r>
      <w:r w:rsidRPr="00410333">
        <w:rPr>
          <w:rtl/>
        </w:rPr>
        <w:t xml:space="preserve"> </w:t>
      </w:r>
      <w:r w:rsidRPr="00410333">
        <w:rPr>
          <w:rFonts w:hint="cs"/>
          <w:rtl/>
        </w:rPr>
        <w:t>قائمة</w:t>
      </w:r>
      <w:r w:rsidRPr="00410333">
        <w:rPr>
          <w:rtl/>
        </w:rPr>
        <w:t xml:space="preserve"> </w:t>
      </w:r>
      <w:r w:rsidRPr="00410333">
        <w:rPr>
          <w:rFonts w:hint="cs"/>
          <w:rtl/>
        </w:rPr>
        <w:t>ا</w:t>
      </w:r>
      <w:r w:rsidRPr="00410333">
        <w:rPr>
          <w:rFonts w:hint="eastAsia"/>
          <w:rtl/>
        </w:rPr>
        <w:t>لمبادرات</w:t>
      </w:r>
      <w:r w:rsidRPr="00410333">
        <w:rPr>
          <w:rtl/>
        </w:rPr>
        <w:t xml:space="preserve"> </w:t>
      </w:r>
      <w:r w:rsidRPr="00410333">
        <w:rPr>
          <w:rFonts w:hint="eastAsia"/>
          <w:rtl/>
        </w:rPr>
        <w:t>والأن</w:t>
      </w:r>
      <w:r w:rsidRPr="00410333">
        <w:rPr>
          <w:rFonts w:hint="cs"/>
          <w:rtl/>
        </w:rPr>
        <w:t>شطة الوطنية والإقليمية والدولية</w:t>
      </w:r>
      <w:r w:rsidRPr="00410333">
        <w:rPr>
          <w:rFonts w:hint="eastAsia"/>
          <w:rtl/>
        </w:rPr>
        <w:t>،</w:t>
      </w:r>
      <w:r w:rsidRPr="00410333">
        <w:rPr>
          <w:rtl/>
        </w:rPr>
        <w:t xml:space="preserve"> </w:t>
      </w:r>
      <w:r w:rsidRPr="00410333">
        <w:rPr>
          <w:rFonts w:hint="eastAsia"/>
          <w:rtl/>
        </w:rPr>
        <w:t>بهدف</w:t>
      </w:r>
      <w:r w:rsidRPr="00410333">
        <w:rPr>
          <w:rtl/>
        </w:rPr>
        <w:t xml:space="preserve"> </w:t>
      </w:r>
      <w:r w:rsidRPr="00410333">
        <w:rPr>
          <w:rFonts w:hint="eastAsia"/>
          <w:rtl/>
        </w:rPr>
        <w:t>تعزيز</w:t>
      </w:r>
      <w:r w:rsidRPr="00410333">
        <w:rPr>
          <w:rtl/>
        </w:rPr>
        <w:t xml:space="preserve"> </w:t>
      </w:r>
      <w:r w:rsidRPr="00410333">
        <w:rPr>
          <w:rFonts w:hint="eastAsia"/>
          <w:rtl/>
        </w:rPr>
        <w:t>إلى أقصى</w:t>
      </w:r>
      <w:r w:rsidRPr="00410333">
        <w:rPr>
          <w:rtl/>
        </w:rPr>
        <w:t xml:space="preserve"> </w:t>
      </w:r>
      <w:r w:rsidRPr="00410333">
        <w:rPr>
          <w:rFonts w:hint="cs"/>
          <w:rtl/>
        </w:rPr>
        <w:t xml:space="preserve">حد ممكن، </w:t>
      </w:r>
      <w:r w:rsidRPr="00410333">
        <w:rPr>
          <w:rFonts w:hint="eastAsia"/>
          <w:rtl/>
        </w:rPr>
        <w:t>المواءمة</w:t>
      </w:r>
      <w:r w:rsidRPr="00410333">
        <w:rPr>
          <w:rtl/>
        </w:rPr>
        <w:t xml:space="preserve"> </w:t>
      </w:r>
      <w:r w:rsidRPr="00410333">
        <w:rPr>
          <w:rFonts w:hint="eastAsia"/>
          <w:rtl/>
        </w:rPr>
        <w:t>العالمية</w:t>
      </w:r>
      <w:r w:rsidRPr="00410333">
        <w:rPr>
          <w:rtl/>
        </w:rPr>
        <w:t xml:space="preserve"> </w:t>
      </w:r>
      <w:r w:rsidRPr="00410333">
        <w:rPr>
          <w:rFonts w:hint="eastAsia"/>
          <w:rtl/>
        </w:rPr>
        <w:t>للاستراتيجيات</w:t>
      </w:r>
      <w:r w:rsidRPr="00410333">
        <w:rPr>
          <w:rtl/>
        </w:rPr>
        <w:t xml:space="preserve"> </w:t>
      </w:r>
      <w:r w:rsidRPr="00410333">
        <w:rPr>
          <w:rFonts w:hint="eastAsia"/>
          <w:rtl/>
        </w:rPr>
        <w:t>والنهج</w:t>
      </w:r>
      <w:r w:rsidRPr="00410333">
        <w:rPr>
          <w:rtl/>
        </w:rPr>
        <w:t xml:space="preserve"> في هذه المجالات ذات الأهمية البالغة؛</w:t>
      </w:r>
    </w:p>
    <w:p w:rsidR="00A95706" w:rsidRPr="00410333" w:rsidRDefault="00A95706" w:rsidP="00DC4C3C">
      <w:pPr>
        <w:tabs>
          <w:tab w:val="clear" w:pos="794"/>
        </w:tabs>
        <w:rPr>
          <w:rtl/>
          <w:lang w:bidi="ar-EG"/>
        </w:rPr>
      </w:pPr>
      <w:r w:rsidRPr="00410333">
        <w:t>2</w:t>
      </w:r>
      <w:r w:rsidRPr="00410333">
        <w:tab/>
      </w:r>
      <w:r w:rsidRPr="00410333">
        <w:rPr>
          <w:rFonts w:hint="cs"/>
          <w:rtl/>
        </w:rPr>
        <w:t>ب</w:t>
      </w:r>
      <w:r w:rsidRPr="00410333">
        <w:rPr>
          <w:rFonts w:hint="cs"/>
          <w:rtl/>
          <w:lang w:bidi="ar"/>
        </w:rPr>
        <w:t>المساهمة في </w:t>
      </w:r>
      <w:r w:rsidRPr="00410333">
        <w:rPr>
          <w:rtl/>
          <w:lang w:bidi="ar-EG"/>
        </w:rPr>
        <w:t xml:space="preserve">التقارير السنوية لمجلس الاتحاد بشأن بناء الثقة والأمن في استعمال تكنولوجيا المعلومات والاتصالات، على النحو المحدد في القرار </w:t>
      </w:r>
      <w:r w:rsidRPr="00410333">
        <w:rPr>
          <w:lang w:bidi="ar-EG"/>
        </w:rPr>
        <w:t>130</w:t>
      </w:r>
      <w:r w:rsidRPr="00410333">
        <w:rPr>
          <w:rtl/>
          <w:lang w:bidi="ar-EG"/>
        </w:rPr>
        <w:t xml:space="preserve"> (</w:t>
      </w:r>
      <w:r w:rsidRPr="00410333">
        <w:rPr>
          <w:rFonts w:hint="cs"/>
          <w:rtl/>
          <w:lang w:bidi="ar-EG"/>
        </w:rPr>
        <w:t xml:space="preserve">المراجَع في بوسان، </w:t>
      </w:r>
      <w:r w:rsidRPr="00410333">
        <w:rPr>
          <w:lang w:bidi="ar-EG"/>
        </w:rPr>
        <w:t>2014</w:t>
      </w:r>
      <w:r w:rsidRPr="00410333">
        <w:rPr>
          <w:rFonts w:hint="cs"/>
          <w:rtl/>
          <w:lang w:bidi="ar-EG"/>
        </w:rPr>
        <w:t>)</w:t>
      </w:r>
      <w:r w:rsidRPr="00410333">
        <w:rPr>
          <w:rtl/>
          <w:lang w:bidi="ar-EG"/>
        </w:rPr>
        <w:t>؛</w:t>
      </w:r>
    </w:p>
    <w:p w:rsidR="007828AB" w:rsidRPr="00410333" w:rsidRDefault="007828AB" w:rsidP="00DC4C3C">
      <w:pPr>
        <w:tabs>
          <w:tab w:val="clear" w:pos="794"/>
        </w:tabs>
        <w:bidi w:val="0"/>
        <w:spacing w:before="0" w:after="160" w:line="259" w:lineRule="auto"/>
        <w:jc w:val="left"/>
      </w:pPr>
      <w:r w:rsidRPr="00410333">
        <w:br w:type="page"/>
      </w:r>
    </w:p>
    <w:p w:rsidR="00A95706" w:rsidRPr="00410333" w:rsidRDefault="00A95706" w:rsidP="00DC4C3C">
      <w:pPr>
        <w:tabs>
          <w:tab w:val="clear" w:pos="794"/>
        </w:tabs>
        <w:rPr>
          <w:rtl/>
        </w:rPr>
      </w:pPr>
      <w:r w:rsidRPr="00410333">
        <w:lastRenderedPageBreak/>
        <w:t>3</w:t>
      </w:r>
      <w:r w:rsidRPr="00410333">
        <w:rPr>
          <w:rFonts w:hint="cs"/>
          <w:rtl/>
        </w:rPr>
        <w:tab/>
        <w:t>بأن يقدم تقريراً سنوياً إلى مجلس الاتحاد بشأن "</w:t>
      </w:r>
      <w:r w:rsidRPr="00410333">
        <w:rPr>
          <w:color w:val="000000"/>
          <w:rtl/>
        </w:rPr>
        <w:t>خارطة طريق معايير أمن تكنولوجيا المعلومات والاتصالات</w:t>
      </w:r>
      <w:r w:rsidRPr="00410333">
        <w:rPr>
          <w:rFonts w:hint="cs"/>
          <w:color w:val="000000"/>
          <w:rtl/>
        </w:rPr>
        <w:t>"</w:t>
      </w:r>
      <w:r w:rsidRPr="00410333">
        <w:rPr>
          <w:rFonts w:hint="cs"/>
          <w:rtl/>
        </w:rPr>
        <w:t>؛</w:t>
      </w:r>
    </w:p>
    <w:p w:rsidR="00A95706" w:rsidRPr="00410333" w:rsidRDefault="00A95706" w:rsidP="00DC4C3C">
      <w:pPr>
        <w:tabs>
          <w:tab w:val="clear" w:pos="794"/>
        </w:tabs>
        <w:rPr>
          <w:rtl/>
          <w:lang w:bidi="ar-EG"/>
        </w:rPr>
      </w:pPr>
      <w:r w:rsidRPr="00410333">
        <w:t>4</w:t>
      </w:r>
      <w:r w:rsidRPr="00410333">
        <w:rPr>
          <w:rFonts w:hint="cs"/>
          <w:rtl/>
          <w:lang w:bidi="ar-EG"/>
        </w:rPr>
        <w:tab/>
        <w:t>بمواصلة الاعتراف بالدور الذي تؤديه المنظمات الأُخرى ذات الخبرات والتجارب في مجال معايير الأمن والتنسيق مع هذه المنظمات حسب الاقتضاء؛</w:t>
      </w:r>
    </w:p>
    <w:p w:rsidR="00A95706" w:rsidRPr="00410333" w:rsidRDefault="00A95706" w:rsidP="00DC4C3C">
      <w:pPr>
        <w:tabs>
          <w:tab w:val="clear" w:pos="794"/>
        </w:tabs>
        <w:rPr>
          <w:rtl/>
        </w:rPr>
      </w:pPr>
      <w:r w:rsidRPr="00410333">
        <w:t>5</w:t>
      </w:r>
      <w:r w:rsidRPr="00410333">
        <w:rPr>
          <w:rFonts w:hint="cs"/>
          <w:rtl/>
        </w:rPr>
        <w:tab/>
        <w:t>بمواصلة تنفيذ ومتابعة أنشطة القمة العالمية لمجتمع المعلومات</w:t>
      </w:r>
      <w:r w:rsidRPr="00410333">
        <w:rPr>
          <w:rFonts w:hint="eastAsia"/>
          <w:rtl/>
        </w:rPr>
        <w:t> </w:t>
      </w:r>
      <w:r w:rsidRPr="00410333">
        <w:t>(WSIS)</w:t>
      </w:r>
      <w:r w:rsidRPr="00410333">
        <w:rPr>
          <w:rFonts w:hint="cs"/>
          <w:rtl/>
        </w:rPr>
        <w:t xml:space="preserve"> ذات الصلة بشأن بناء الثقة والأمن في استعمال تكنولوجيا المعلومات والاتصالات، بالتعاون مع قطاعي الاتحاد الآخرين وبالتعاون مع أصحاب المصلحة المعنيين وذلك كسبيل من سبل تبادل المعلومات على الصعيد العالمي بشأن المبادرات الوطنية والإقليمية والدولية غير التمييزية المتعلقة بالأمن السيبراني؛</w:t>
      </w:r>
    </w:p>
    <w:p w:rsidR="00A95706" w:rsidRPr="00410333" w:rsidRDefault="00A95706" w:rsidP="00DC4C3C">
      <w:pPr>
        <w:tabs>
          <w:tab w:val="clear" w:pos="794"/>
        </w:tabs>
        <w:rPr>
          <w:rtl/>
          <w:lang w:bidi="ar-SY"/>
        </w:rPr>
      </w:pPr>
      <w:r w:rsidRPr="00410333">
        <w:t>6</w:t>
      </w:r>
      <w:r w:rsidRPr="00410333">
        <w:rPr>
          <w:rFonts w:hint="cs"/>
          <w:rtl/>
          <w:lang w:bidi="ar-SY"/>
        </w:rPr>
        <w:tab/>
      </w:r>
      <w:r w:rsidRPr="00410333">
        <w:rPr>
          <w:rFonts w:hint="cs"/>
          <w:rtl/>
          <w:lang w:bidi="ar-EG"/>
        </w:rPr>
        <w:t xml:space="preserve">بالتعاون مع برنامج الأمن السيبراني العالمي </w:t>
      </w:r>
      <w:r w:rsidRPr="00410333">
        <w:rPr>
          <w:lang w:bidi="ar-EG"/>
        </w:rPr>
        <w:t>(GCA)</w:t>
      </w:r>
      <w:r w:rsidRPr="00410333">
        <w:rPr>
          <w:rFonts w:hint="cs"/>
          <w:rtl/>
          <w:lang w:bidi="ar-EG"/>
        </w:rPr>
        <w:t xml:space="preserve"> للأمين العام وغيره من المشاريع العالمية والإقليمية الأُخرى، حسب الاقتضاء، وإقامة علاقات وشراكات مع المنظمات والمبادرات الإقليمية والدولية المختلفة المتصلة بالأمن السيبراني، حسب الاقتضاء، ودعوة جميع الدول الأعضاء وخاصة البلدان النامية إلى المشاركة في هذه الأنشطة،</w:t>
      </w:r>
      <w:r w:rsidRPr="00410333">
        <w:rPr>
          <w:rFonts w:hint="cs"/>
          <w:rtl/>
        </w:rPr>
        <w:t xml:space="preserve"> وكفالة التنسيق والتعاون مع هذه الأنشطة</w:t>
      </w:r>
      <w:r w:rsidRPr="00410333">
        <w:rPr>
          <w:rFonts w:hint="eastAsia"/>
          <w:rtl/>
        </w:rPr>
        <w:t> </w:t>
      </w:r>
      <w:r w:rsidRPr="00410333">
        <w:rPr>
          <w:rFonts w:hint="cs"/>
          <w:rtl/>
        </w:rPr>
        <w:t>المختلفة</w:t>
      </w:r>
      <w:r w:rsidRPr="00410333">
        <w:rPr>
          <w:rFonts w:hint="cs"/>
          <w:rtl/>
          <w:lang w:bidi="ar-EG"/>
        </w:rPr>
        <w:t>؛</w:t>
      </w:r>
    </w:p>
    <w:p w:rsidR="00A95706" w:rsidRPr="00410333" w:rsidRDefault="00A95706" w:rsidP="00DC4C3C">
      <w:pPr>
        <w:tabs>
          <w:tab w:val="clear" w:pos="794"/>
        </w:tabs>
        <w:rPr>
          <w:rtl/>
          <w:lang w:bidi="ar-EG"/>
        </w:rPr>
      </w:pPr>
      <w:r w:rsidRPr="00410333">
        <w:rPr>
          <w:lang w:bidi="ar-EG"/>
        </w:rPr>
        <w:t>7</w:t>
      </w:r>
      <w:r w:rsidRPr="00410333">
        <w:rPr>
          <w:rtl/>
          <w:lang w:bidi="ar-EG"/>
        </w:rPr>
        <w:tab/>
      </w:r>
      <w:r w:rsidRPr="00410333">
        <w:rPr>
          <w:rFonts w:hint="eastAsia"/>
          <w:rtl/>
        </w:rPr>
        <w:t>بأن</w:t>
      </w:r>
      <w:r w:rsidRPr="00410333">
        <w:rPr>
          <w:rtl/>
        </w:rPr>
        <w:t xml:space="preserve"> </w:t>
      </w:r>
      <w:r w:rsidRPr="00410333">
        <w:rPr>
          <w:rFonts w:hint="cs"/>
          <w:rtl/>
        </w:rPr>
        <w:t xml:space="preserve">يدعم مدير مكتب تنمية الاتصالات </w:t>
      </w:r>
      <w:r w:rsidRPr="00410333">
        <w:rPr>
          <w:rFonts w:hint="eastAsia"/>
          <w:rtl/>
        </w:rPr>
        <w:t>في</w:t>
      </w:r>
      <w:r w:rsidRPr="00410333">
        <w:rPr>
          <w:rFonts w:hint="cs"/>
          <w:rtl/>
        </w:rPr>
        <w:t>ما يخص</w:t>
      </w:r>
      <w:r w:rsidRPr="00410333">
        <w:rPr>
          <w:rFonts w:hint="eastAsia"/>
          <w:rtl/>
        </w:rPr>
        <w:t> </w:t>
      </w:r>
      <w:r w:rsidRPr="00410333">
        <w:rPr>
          <w:rFonts w:hint="cs"/>
          <w:rtl/>
        </w:rPr>
        <w:t xml:space="preserve">مساعدة الدول الأعضاء على </w:t>
      </w:r>
      <w:r w:rsidRPr="00410333">
        <w:rPr>
          <w:rFonts w:hint="eastAsia"/>
          <w:rtl/>
        </w:rPr>
        <w:t>وضع</w:t>
      </w:r>
      <w:r w:rsidRPr="00410333">
        <w:rPr>
          <w:rtl/>
        </w:rPr>
        <w:t xml:space="preserve"> </w:t>
      </w:r>
      <w:r w:rsidRPr="00410333">
        <w:rPr>
          <w:rFonts w:hint="eastAsia"/>
          <w:rtl/>
        </w:rPr>
        <w:t>إطار</w:t>
      </w:r>
      <w:r w:rsidRPr="00410333">
        <w:rPr>
          <w:rtl/>
        </w:rPr>
        <w:t xml:space="preserve"> </w:t>
      </w:r>
      <w:r w:rsidRPr="00410333">
        <w:rPr>
          <w:rFonts w:hint="eastAsia"/>
          <w:rtl/>
        </w:rPr>
        <w:t>ملائم</w:t>
      </w:r>
      <w:r w:rsidRPr="00410333">
        <w:rPr>
          <w:rtl/>
        </w:rPr>
        <w:t xml:space="preserve"> </w:t>
      </w:r>
      <w:r w:rsidRPr="00410333">
        <w:rPr>
          <w:rFonts w:hint="eastAsia"/>
          <w:rtl/>
        </w:rPr>
        <w:t>بين</w:t>
      </w:r>
      <w:r w:rsidRPr="00410333">
        <w:rPr>
          <w:rtl/>
        </w:rPr>
        <w:t xml:space="preserve"> </w:t>
      </w:r>
      <w:r w:rsidRPr="00410333">
        <w:rPr>
          <w:rFonts w:hint="eastAsia"/>
          <w:rtl/>
        </w:rPr>
        <w:t>البلدان</w:t>
      </w:r>
      <w:r w:rsidRPr="00410333">
        <w:rPr>
          <w:rtl/>
        </w:rPr>
        <w:t xml:space="preserve"> </w:t>
      </w:r>
      <w:r w:rsidRPr="00410333">
        <w:rPr>
          <w:rFonts w:hint="eastAsia"/>
          <w:rtl/>
        </w:rPr>
        <w:t>النامية</w:t>
      </w:r>
      <w:r w:rsidRPr="00410333">
        <w:rPr>
          <w:rtl/>
        </w:rPr>
        <w:t xml:space="preserve"> </w:t>
      </w:r>
      <w:r w:rsidRPr="00410333">
        <w:rPr>
          <w:rFonts w:hint="eastAsia"/>
          <w:rtl/>
        </w:rPr>
        <w:t>يسمح</w:t>
      </w:r>
      <w:r w:rsidRPr="00410333">
        <w:rPr>
          <w:rtl/>
        </w:rPr>
        <w:t xml:space="preserve"> </w:t>
      </w:r>
      <w:r w:rsidRPr="00410333">
        <w:rPr>
          <w:rFonts w:hint="cs"/>
          <w:rtl/>
        </w:rPr>
        <w:t>بالتصدي للحوادث</w:t>
      </w:r>
      <w:r w:rsidRPr="00410333">
        <w:rPr>
          <w:rtl/>
        </w:rPr>
        <w:t xml:space="preserve"> </w:t>
      </w:r>
      <w:r w:rsidRPr="00410333">
        <w:rPr>
          <w:rFonts w:hint="eastAsia"/>
          <w:rtl/>
        </w:rPr>
        <w:t>الكبيرة</w:t>
      </w:r>
      <w:r w:rsidRPr="00410333">
        <w:rPr>
          <w:rtl/>
        </w:rPr>
        <w:t xml:space="preserve"> </w:t>
      </w:r>
      <w:r w:rsidRPr="00410333">
        <w:rPr>
          <w:rFonts w:hint="eastAsia"/>
          <w:rtl/>
        </w:rPr>
        <w:t>والتصدي</w:t>
      </w:r>
      <w:r w:rsidRPr="00410333">
        <w:rPr>
          <w:rtl/>
        </w:rPr>
        <w:t xml:space="preserve"> </w:t>
      </w:r>
      <w:r w:rsidRPr="00410333">
        <w:rPr>
          <w:rFonts w:hint="eastAsia"/>
          <w:rtl/>
        </w:rPr>
        <w:t>لها</w:t>
      </w:r>
      <w:r w:rsidRPr="00410333">
        <w:rPr>
          <w:rtl/>
        </w:rPr>
        <w:t xml:space="preserve"> </w:t>
      </w:r>
      <w:r w:rsidRPr="00410333">
        <w:rPr>
          <w:rFonts w:hint="eastAsia"/>
          <w:rtl/>
        </w:rPr>
        <w:t>بسرعة،</w:t>
      </w:r>
      <w:r w:rsidRPr="00410333">
        <w:rPr>
          <w:rtl/>
        </w:rPr>
        <w:t xml:space="preserve"> </w:t>
      </w:r>
      <w:r w:rsidRPr="00410333">
        <w:rPr>
          <w:rFonts w:hint="eastAsia"/>
          <w:rtl/>
        </w:rPr>
        <w:t>وأن يقترح</w:t>
      </w:r>
      <w:r w:rsidRPr="00410333">
        <w:rPr>
          <w:rtl/>
        </w:rPr>
        <w:t xml:space="preserve"> خطة عمل لتعزيز حمايتها، مع مراعاة الآليات والشراكات حسب</w:t>
      </w:r>
      <w:r w:rsidRPr="00410333">
        <w:rPr>
          <w:rFonts w:hint="cs"/>
          <w:rtl/>
        </w:rPr>
        <w:t> </w:t>
      </w:r>
      <w:r w:rsidRPr="00410333">
        <w:rPr>
          <w:rFonts w:hint="eastAsia"/>
          <w:rtl/>
        </w:rPr>
        <w:t>الاقتضاء؛</w:t>
      </w:r>
    </w:p>
    <w:p w:rsidR="00A95706" w:rsidRPr="00410333" w:rsidRDefault="00A95706" w:rsidP="00DC4C3C">
      <w:pPr>
        <w:tabs>
          <w:tab w:val="clear" w:pos="794"/>
        </w:tabs>
        <w:rPr>
          <w:rtl/>
          <w:lang w:bidi="ar-EG"/>
        </w:rPr>
      </w:pPr>
      <w:r w:rsidRPr="00410333">
        <w:rPr>
          <w:lang w:bidi="ar-EG"/>
        </w:rPr>
        <w:t>8</w:t>
      </w:r>
      <w:r w:rsidRPr="00410333">
        <w:rPr>
          <w:lang w:bidi="ar-EG"/>
        </w:rPr>
        <w:tab/>
      </w:r>
      <w:r w:rsidRPr="00410333">
        <w:rPr>
          <w:rFonts w:hint="cs"/>
          <w:rtl/>
          <w:lang w:bidi="ar-EG"/>
        </w:rPr>
        <w:t>بأن يدعم الأنشطة التي تضطلع بها لجان دراسات قطاع تقييس الاتصالات ذات الصلة فيما يتعلق بتعزيز وبناء الثقة والأمن في استخدام تكنولوجيا المعلومات والاتصالات،</w:t>
      </w:r>
    </w:p>
    <w:p w:rsidR="00A95706" w:rsidRPr="00410333" w:rsidRDefault="00A95706" w:rsidP="00DC4C3C">
      <w:pPr>
        <w:pStyle w:val="Call"/>
        <w:tabs>
          <w:tab w:val="clear" w:pos="794"/>
        </w:tabs>
        <w:spacing w:before="160"/>
        <w:rPr>
          <w:rtl/>
        </w:rPr>
      </w:pPr>
      <w:r w:rsidRPr="00410333">
        <w:rPr>
          <w:rFonts w:hint="cs"/>
          <w:rtl/>
        </w:rPr>
        <w:t>تدعو الدول الأعضاء وأعضاء القطاع والمنتسبين والهيئات الأكاديمية، حسب الاقتضاء</w:t>
      </w:r>
    </w:p>
    <w:p w:rsidR="00A95706" w:rsidRPr="00410333" w:rsidRDefault="00A95706" w:rsidP="00DC4C3C">
      <w:pPr>
        <w:tabs>
          <w:tab w:val="clear" w:pos="794"/>
        </w:tabs>
        <w:rPr>
          <w:rtl/>
          <w:lang w:bidi="ar-EG"/>
        </w:rPr>
      </w:pPr>
      <w:r w:rsidRPr="00410333">
        <w:rPr>
          <w:lang w:bidi="ar-EG"/>
        </w:rPr>
        <w:t>1</w:t>
      </w:r>
      <w:r w:rsidRPr="00410333">
        <w:rPr>
          <w:lang w:bidi="ar-EG"/>
        </w:rPr>
        <w:tab/>
      </w:r>
      <w:r w:rsidRPr="00410333">
        <w:rPr>
          <w:rtl/>
          <w:lang w:bidi="ar-EG"/>
        </w:rPr>
        <w:t xml:space="preserve">إلى </w:t>
      </w:r>
      <w:r w:rsidRPr="00410333">
        <w:rPr>
          <w:rFonts w:hint="cs"/>
          <w:rtl/>
          <w:lang w:bidi="ar-EG"/>
        </w:rPr>
        <w:t xml:space="preserve">العمل معاً بشكلٍ وثيق لتعزيز </w:t>
      </w:r>
      <w:r w:rsidRPr="00410333">
        <w:rPr>
          <w:rtl/>
          <w:lang w:bidi="ar-EG"/>
        </w:rPr>
        <w:t xml:space="preserve">التعاون الإقليمي والدولي، مع مراعاة القرار </w:t>
      </w:r>
      <w:r w:rsidRPr="00410333">
        <w:rPr>
          <w:lang w:bidi="ar-EG"/>
        </w:rPr>
        <w:t>130</w:t>
      </w:r>
      <w:r w:rsidRPr="00410333">
        <w:rPr>
          <w:rtl/>
          <w:lang w:bidi="ar-EG"/>
        </w:rPr>
        <w:t xml:space="preserve"> (المراج</w:t>
      </w:r>
      <w:r w:rsidRPr="00410333">
        <w:rPr>
          <w:rFonts w:hint="cs"/>
          <w:rtl/>
          <w:lang w:bidi="ar-EG"/>
        </w:rPr>
        <w:t>َ</w:t>
      </w:r>
      <w:r w:rsidRPr="00410333">
        <w:rPr>
          <w:rtl/>
          <w:lang w:bidi="ar-EG"/>
        </w:rPr>
        <w:t xml:space="preserve">ع في بوسان، </w:t>
      </w:r>
      <w:r w:rsidRPr="00410333">
        <w:rPr>
          <w:lang w:bidi="ar-EG"/>
        </w:rPr>
        <w:t>2014</w:t>
      </w:r>
      <w:r w:rsidRPr="00410333">
        <w:rPr>
          <w:rtl/>
          <w:lang w:bidi="ar-EG"/>
        </w:rPr>
        <w:t>) لمؤتمر المندوبين المفوضين، بهدف تعزيز الثقة والأمن في استخدام تكنولوجيا المعلومات والاتصالات، للتخفيف من المخاطر والتهديدات؛</w:t>
      </w:r>
    </w:p>
    <w:p w:rsidR="00A95706" w:rsidRPr="00410333" w:rsidRDefault="00A95706" w:rsidP="00DC4C3C">
      <w:pPr>
        <w:tabs>
          <w:tab w:val="clear" w:pos="794"/>
        </w:tabs>
        <w:rPr>
          <w:rtl/>
          <w:lang w:bidi="ar-EG"/>
        </w:rPr>
      </w:pPr>
      <w:r w:rsidRPr="00410333">
        <w:t>2</w:t>
      </w:r>
      <w:r w:rsidRPr="00410333">
        <w:tab/>
      </w:r>
      <w:r w:rsidRPr="00410333">
        <w:rPr>
          <w:rFonts w:hint="cs"/>
          <w:rtl/>
        </w:rPr>
        <w:t>إلى التعاون والمشاركة بفعالية في تنفيذ هذا القرار والإجراءات المرتبطة به؛</w:t>
      </w:r>
    </w:p>
    <w:p w:rsidR="00A95706" w:rsidRPr="00410333" w:rsidRDefault="00A95706" w:rsidP="00DC4C3C">
      <w:pPr>
        <w:tabs>
          <w:tab w:val="clear" w:pos="794"/>
        </w:tabs>
        <w:rPr>
          <w:rtl/>
        </w:rPr>
      </w:pPr>
      <w:r w:rsidRPr="00410333">
        <w:t>3</w:t>
      </w:r>
      <w:r w:rsidRPr="00410333">
        <w:tab/>
      </w:r>
      <w:r w:rsidRPr="00410333">
        <w:rPr>
          <w:rFonts w:hint="eastAsia"/>
          <w:rtl/>
        </w:rPr>
        <w:t>إلى</w:t>
      </w:r>
      <w:r w:rsidRPr="00410333">
        <w:rPr>
          <w:rtl/>
        </w:rPr>
        <w:t xml:space="preserve"> </w:t>
      </w:r>
      <w:r w:rsidRPr="00410333">
        <w:rPr>
          <w:rFonts w:hint="cs"/>
          <w:rtl/>
        </w:rPr>
        <w:t xml:space="preserve">المشاركة في أنشطة لجان دراسات قطاع تقييس الاتصالات ذات الصلة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وضع</w:t>
      </w:r>
      <w:r w:rsidRPr="00410333">
        <w:rPr>
          <w:rtl/>
        </w:rPr>
        <w:t xml:space="preserve"> معايير ومبادئ توجيهية للأمن السيبراني</w:t>
      </w:r>
      <w:r w:rsidRPr="00410333">
        <w:rPr>
          <w:rFonts w:hint="eastAsia"/>
          <w:rtl/>
        </w:rPr>
        <w:t>،</w:t>
      </w:r>
      <w:r w:rsidRPr="00410333">
        <w:rPr>
          <w:rtl/>
        </w:rPr>
        <w:t xml:space="preserve"> </w:t>
      </w:r>
      <w:r w:rsidRPr="00410333">
        <w:rPr>
          <w:rFonts w:hint="cs"/>
          <w:rtl/>
        </w:rPr>
        <w:t>بهدف بناء الثقة والأمن في استخدام تكنولوجيا المعلومات والاتصالات</w:t>
      </w:r>
      <w:r w:rsidRPr="00410333">
        <w:rPr>
          <w:rFonts w:hint="eastAsia"/>
          <w:rtl/>
        </w:rPr>
        <w:t>؛</w:t>
      </w:r>
    </w:p>
    <w:p w:rsidR="00A95706" w:rsidRPr="00410333" w:rsidRDefault="00A95706" w:rsidP="00DC4C3C">
      <w:pPr>
        <w:tabs>
          <w:tab w:val="clear" w:pos="794"/>
        </w:tabs>
        <w:rPr>
          <w:rtl/>
          <w:lang w:bidi="ar-EG"/>
        </w:rPr>
      </w:pPr>
      <w:r w:rsidRPr="00410333">
        <w:rPr>
          <w:lang w:bidi="ar-EG"/>
        </w:rPr>
        <w:t>4</w:t>
      </w:r>
      <w:r w:rsidRPr="00410333">
        <w:rPr>
          <w:lang w:bidi="ar-EG"/>
        </w:rPr>
        <w:tab/>
      </w:r>
      <w:r w:rsidRPr="00410333">
        <w:rPr>
          <w:rFonts w:hint="eastAsia"/>
          <w:rtl/>
          <w:lang w:bidi="ar-EG"/>
        </w:rPr>
        <w:t>إلى</w:t>
      </w:r>
      <w:r w:rsidRPr="00410333">
        <w:rPr>
          <w:rtl/>
          <w:lang w:bidi="ar-EG"/>
        </w:rPr>
        <w:t xml:space="preserve"> </w:t>
      </w:r>
      <w:r w:rsidRPr="00410333">
        <w:rPr>
          <w:rFonts w:hint="eastAsia"/>
          <w:rtl/>
          <w:lang w:bidi="ar-EG"/>
        </w:rPr>
        <w:t>استخدام</w:t>
      </w:r>
      <w:r w:rsidRPr="00410333">
        <w:rPr>
          <w:rtl/>
          <w:lang w:bidi="ar-EG"/>
        </w:rPr>
        <w:t xml:space="preserve"> </w:t>
      </w:r>
      <w:r w:rsidRPr="00410333">
        <w:rPr>
          <w:rFonts w:hint="eastAsia"/>
          <w:rtl/>
          <w:lang w:bidi="ar-EG"/>
        </w:rPr>
        <w:t>توصيات</w:t>
      </w:r>
      <w:r w:rsidRPr="00410333">
        <w:rPr>
          <w:rtl/>
          <w:lang w:bidi="ar-EG"/>
        </w:rPr>
        <w:t xml:space="preserve"> </w:t>
      </w:r>
      <w:r w:rsidRPr="00410333">
        <w:rPr>
          <w:rFonts w:hint="eastAsia"/>
          <w:rtl/>
          <w:lang w:bidi="ar-EG"/>
        </w:rPr>
        <w:t>قطاع</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Fonts w:hint="cs"/>
          <w:rtl/>
          <w:lang w:bidi="ar-EG"/>
        </w:rPr>
        <w:t xml:space="preserve"> وإضافاتها</w:t>
      </w:r>
      <w:r w:rsidRPr="00410333">
        <w:rPr>
          <w:rtl/>
          <w:lang w:bidi="ar-EG"/>
        </w:rPr>
        <w:t xml:space="preserve"> </w:t>
      </w:r>
      <w:r w:rsidRPr="00410333">
        <w:rPr>
          <w:rFonts w:hint="eastAsia"/>
          <w:rtl/>
          <w:lang w:bidi="ar-EG"/>
        </w:rPr>
        <w:t>ذات</w:t>
      </w:r>
      <w:r w:rsidRPr="00410333">
        <w:rPr>
          <w:rtl/>
          <w:lang w:bidi="ar-EG"/>
        </w:rPr>
        <w:t xml:space="preserve"> </w:t>
      </w:r>
      <w:r w:rsidRPr="00410333">
        <w:rPr>
          <w:rFonts w:hint="eastAsia"/>
          <w:rtl/>
          <w:lang w:bidi="ar-EG"/>
        </w:rPr>
        <w:t>الصلة</w:t>
      </w:r>
      <w:r w:rsidRPr="00410333">
        <w:rPr>
          <w:rFonts w:hint="cs"/>
          <w:rtl/>
          <w:lang w:bidi="ar-EG"/>
        </w:rPr>
        <w:t>.</w:t>
      </w:r>
    </w:p>
    <w:p w:rsidR="007B0CBC" w:rsidRPr="00410333" w:rsidRDefault="007B0CBC" w:rsidP="00DC4C3C">
      <w:pPr>
        <w:tabs>
          <w:tab w:val="clear" w:pos="794"/>
        </w:tabs>
        <w:spacing w:before="0" w:after="160" w:line="259" w:lineRule="auto"/>
        <w:jc w:val="left"/>
      </w:pPr>
    </w:p>
    <w:p w:rsidR="007B0CBC" w:rsidRPr="00410333" w:rsidRDefault="007B0CBC" w:rsidP="00DC4C3C">
      <w:pPr>
        <w:pStyle w:val="Reasons"/>
        <w:tabs>
          <w:tab w:val="clear" w:pos="794"/>
        </w:tabs>
        <w:rPr>
          <w:lang w:val="fr-FR"/>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170C69" w:rsidRPr="00410333" w:rsidRDefault="00170C69" w:rsidP="00E952D6">
      <w:pPr>
        <w:rPr>
          <w:lang w:bidi="ar-EG"/>
        </w:rPr>
      </w:pPr>
    </w:p>
    <w:p w:rsidR="007B0CBC" w:rsidRPr="00410333" w:rsidRDefault="007B0CBC" w:rsidP="00E952D6">
      <w:pPr>
        <w:rPr>
          <w:rtl/>
          <w:lang w:bidi="ar-EG"/>
        </w:rPr>
        <w:sectPr w:rsidR="007B0CBC" w:rsidRPr="00410333" w:rsidSect="007F6427">
          <w:pgSz w:w="11907" w:h="16840" w:code="9"/>
          <w:pgMar w:top="1134" w:right="1134" w:bottom="1134" w:left="1134" w:header="567" w:footer="567" w:gutter="0"/>
          <w:cols w:space="708"/>
          <w:vAlign w:val="both"/>
          <w:docGrid w:linePitch="360"/>
        </w:sectPr>
      </w:pPr>
    </w:p>
    <w:p w:rsidR="007B0CBC" w:rsidRPr="00410333" w:rsidRDefault="007B0CBC" w:rsidP="00E952D6">
      <w:pPr>
        <w:pStyle w:val="ResNo"/>
        <w:rPr>
          <w:szCs w:val="28"/>
          <w:rtl/>
          <w:lang w:bidi="ar-SY"/>
        </w:rPr>
      </w:pPr>
      <w:bookmarkStart w:id="124" w:name="RES_52"/>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52</w:t>
      </w:r>
      <w:r w:rsidRPr="00410333">
        <w:rPr>
          <w:rFonts w:hint="cs"/>
          <w:rtl/>
        </w:rPr>
        <w:t xml:space="preserve"> (المراجَع في الحمامات، </w:t>
      </w:r>
      <w:r w:rsidRPr="00410333">
        <w:t>2016</w:t>
      </w:r>
      <w:r w:rsidRPr="00410333">
        <w:rPr>
          <w:rFonts w:hint="cs"/>
          <w:rtl/>
        </w:rPr>
        <w:t>)</w:t>
      </w:r>
    </w:p>
    <w:p w:rsidR="007B0CBC" w:rsidRPr="00410333" w:rsidRDefault="007B0CBC" w:rsidP="00E952D6">
      <w:pPr>
        <w:pStyle w:val="Restitle"/>
        <w:rPr>
          <w:rtl/>
          <w:lang w:bidi="ar-EG"/>
        </w:rPr>
      </w:pPr>
      <w:bookmarkStart w:id="125" w:name="_Toc219803546"/>
      <w:bookmarkStart w:id="126" w:name="_Toc349551590"/>
      <w:bookmarkEnd w:id="124"/>
      <w:r w:rsidRPr="00410333">
        <w:rPr>
          <w:rFonts w:hint="cs"/>
          <w:rtl/>
          <w:lang w:bidi="ar-EG"/>
        </w:rPr>
        <w:t>مكافحة الرسائل الاقتحامية والتصدي لها</w:t>
      </w:r>
      <w:bookmarkEnd w:id="125"/>
      <w:bookmarkEnd w:id="126"/>
    </w:p>
    <w:p w:rsidR="007B0CBC" w:rsidRPr="00410333" w:rsidRDefault="007B0CBC" w:rsidP="00E952D6">
      <w:pPr>
        <w:pStyle w:val="Resref"/>
        <w:rPr>
          <w:iCs/>
          <w:rtl/>
        </w:rPr>
      </w:pPr>
      <w:r w:rsidRPr="00410333">
        <w:rPr>
          <w:rFonts w:hint="cs"/>
          <w:iCs/>
          <w:rtl/>
        </w:rPr>
        <w:t xml:space="preserve">(فلوريانوبوليس، </w:t>
      </w:r>
      <w:r w:rsidRPr="00410333">
        <w:rPr>
          <w:iCs/>
        </w:rPr>
        <w:t>2004</w:t>
      </w:r>
      <w:r w:rsidRPr="00410333">
        <w:rPr>
          <w:rFonts w:hint="cs"/>
          <w:iCs/>
          <w:rtl/>
        </w:rPr>
        <w:t xml:space="preserve">؛ جوهانسبرغ، </w:t>
      </w:r>
      <w:r w:rsidRPr="00410333">
        <w:rPr>
          <w:iCs/>
        </w:rPr>
        <w:t>2008</w:t>
      </w:r>
      <w:r w:rsidRPr="00410333">
        <w:rPr>
          <w:rFonts w:hint="cs"/>
          <w:iCs/>
          <w:rtl/>
        </w:rPr>
        <w:t xml:space="preserve">؛ دبي، </w:t>
      </w:r>
      <w:r w:rsidRPr="00410333">
        <w:rPr>
          <w:rFonts w:cs="Times New Roman"/>
          <w:iCs/>
        </w:rPr>
        <w:t>2012</w:t>
      </w:r>
      <w:r w:rsidRPr="00410333">
        <w:rPr>
          <w:rFonts w:ascii="Traditional Arabic" w:hAnsi="Traditional Arabic" w:hint="cs"/>
          <w:iCs/>
          <w:rtl/>
          <w:lang w:bidi="ar-EG"/>
        </w:rPr>
        <w:t xml:space="preserve">؛ </w:t>
      </w:r>
      <w:r w:rsidRPr="00410333">
        <w:rPr>
          <w:rFonts w:ascii="Traditional Arabic" w:hAnsi="Traditional Arabic" w:hint="eastAsia"/>
          <w:iCs/>
          <w:rtl/>
          <w:lang w:bidi="ar-EG"/>
        </w:rPr>
        <w:t>الحمامات،</w:t>
      </w:r>
      <w:r w:rsidRPr="00410333">
        <w:rPr>
          <w:rFonts w:ascii="Traditional Arabic" w:hAnsi="Traditional Arabic"/>
          <w:iCs/>
          <w:rtl/>
          <w:lang w:bidi="ar-EG"/>
        </w:rPr>
        <w:t xml:space="preserve"> </w:t>
      </w:r>
      <w:r w:rsidRPr="00410333">
        <w:rPr>
          <w:rFonts w:cs="Times New Roman"/>
          <w:iCs/>
          <w:lang w:bidi="ar-EG"/>
        </w:rPr>
        <w:t>2016</w:t>
      </w:r>
      <w:r w:rsidRPr="00410333">
        <w:rPr>
          <w:rFonts w:hint="cs"/>
          <w:iCs/>
          <w:rtl/>
        </w:rPr>
        <w:t>)</w:t>
      </w:r>
    </w:p>
    <w:p w:rsidR="00A95706" w:rsidRPr="00410333" w:rsidRDefault="00A95706" w:rsidP="00DC4C3C">
      <w:pPr>
        <w:pStyle w:val="Normalaftertitle"/>
        <w:tabs>
          <w:tab w:val="clear" w:pos="794"/>
        </w:tabs>
        <w:spacing w:before="360"/>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A95706" w:rsidRPr="00410333" w:rsidRDefault="00A95706" w:rsidP="00DC4C3C">
      <w:pPr>
        <w:pStyle w:val="Call"/>
        <w:tabs>
          <w:tab w:val="clear" w:pos="794"/>
        </w:tabs>
        <w:spacing w:before="160"/>
        <w:rPr>
          <w:rtl/>
        </w:rPr>
      </w:pPr>
      <w:r w:rsidRPr="00410333">
        <w:rPr>
          <w:rFonts w:hint="cs"/>
          <w:rtl/>
        </w:rPr>
        <w:t>إذ تأخذ بعين الاعتبار</w:t>
      </w:r>
    </w:p>
    <w:p w:rsidR="00A95706" w:rsidRPr="00410333" w:rsidRDefault="00A95706" w:rsidP="00DC4C3C">
      <w:pPr>
        <w:tabs>
          <w:tab w:val="clear" w:pos="794"/>
        </w:tabs>
        <w:rPr>
          <w:rtl/>
        </w:rPr>
      </w:pPr>
      <w:r w:rsidRPr="00410333">
        <w:rPr>
          <w:rFonts w:hint="cs"/>
          <w:i/>
          <w:iCs/>
          <w:rtl/>
        </w:rPr>
        <w:t xml:space="preserve"> أ )</w:t>
      </w:r>
      <w:r w:rsidRPr="00410333">
        <w:rPr>
          <w:rFonts w:hint="cs"/>
          <w:rtl/>
        </w:rPr>
        <w:tab/>
        <w:t>الأحكام ذات الصلة من الصكوك الأساسية للاتحاد؛</w:t>
      </w:r>
    </w:p>
    <w:p w:rsidR="00A95706" w:rsidRPr="00410333" w:rsidRDefault="00A95706" w:rsidP="00DC4C3C">
      <w:pPr>
        <w:tabs>
          <w:tab w:val="clear" w:pos="794"/>
        </w:tabs>
        <w:rPr>
          <w:rtl/>
        </w:rPr>
      </w:pPr>
      <w:r w:rsidRPr="00410333">
        <w:rPr>
          <w:rFonts w:hint="cs"/>
          <w:i/>
          <w:iCs/>
          <w:rtl/>
        </w:rPr>
        <w:t>ب)</w:t>
      </w:r>
      <w:r w:rsidRPr="00410333">
        <w:rPr>
          <w:rFonts w:hint="cs"/>
          <w:rtl/>
        </w:rPr>
        <w:tab/>
        <w:t xml:space="preserve">أن "إعلان المبادئ" الصادر عن القمة العالمية لمجتمع المعلومات </w:t>
      </w:r>
      <w:r w:rsidRPr="00410333">
        <w:t>(WSIS)</w:t>
      </w:r>
      <w:r w:rsidRPr="00410333">
        <w:rPr>
          <w:rFonts w:hint="cs"/>
          <w:rtl/>
        </w:rPr>
        <w:t xml:space="preserve"> يشير في الفقرة </w:t>
      </w:r>
      <w:r w:rsidRPr="00410333">
        <w:t>37</w:t>
      </w:r>
      <w:r w:rsidRPr="00410333">
        <w:rPr>
          <w:rFonts w:hint="cs"/>
          <w:rtl/>
          <w:lang w:bidi="ar-EG"/>
        </w:rPr>
        <w:t xml:space="preserve"> إلى أن: </w:t>
      </w:r>
      <w:r w:rsidRPr="00410333">
        <w:rPr>
          <w:rFonts w:hint="cs"/>
          <w:rtl/>
        </w:rPr>
        <w:t>"الرسائل الاقتحامية تمثل مشكلة هامة ومتزايدة للمستعملين والشبكات وللإنترنت برمتها. وينبغي تناول مسألة الرسائل الاقتحامية والأمن السيبراني على المستويات الوطنية والدولية الملائمة"؛</w:t>
      </w:r>
    </w:p>
    <w:p w:rsidR="00A95706" w:rsidRPr="00410333" w:rsidRDefault="00A95706" w:rsidP="00DC4C3C">
      <w:pPr>
        <w:keepNext/>
        <w:tabs>
          <w:tab w:val="clear" w:pos="794"/>
        </w:tabs>
        <w:rPr>
          <w:rtl/>
          <w:lang w:bidi="ar-EG"/>
        </w:rPr>
      </w:pPr>
      <w:r w:rsidRPr="00410333">
        <w:rPr>
          <w:rFonts w:hint="cs"/>
          <w:i/>
          <w:iCs/>
          <w:rtl/>
          <w:lang w:bidi="ar-EG"/>
        </w:rPr>
        <w:t>ج)</w:t>
      </w:r>
      <w:r w:rsidRPr="00410333">
        <w:rPr>
          <w:rFonts w:hint="cs"/>
          <w:rtl/>
          <w:lang w:bidi="ar-EG"/>
        </w:rPr>
        <w:tab/>
        <w:t>أن "خطة العمل" الصادرة عن القمة العالمية لمجتمع المعلومات تشير في الفقرة</w:t>
      </w:r>
      <w:r w:rsidRPr="00410333">
        <w:rPr>
          <w:rFonts w:hint="eastAsia"/>
          <w:rtl/>
          <w:lang w:bidi="ar-EG"/>
        </w:rPr>
        <w:t> </w:t>
      </w:r>
      <w:r w:rsidRPr="00410333">
        <w:rPr>
          <w:lang w:bidi="ar-EG"/>
        </w:rPr>
        <w:t>12</w:t>
      </w:r>
      <w:r w:rsidRPr="00410333">
        <w:rPr>
          <w:rFonts w:hint="cs"/>
          <w:rtl/>
          <w:lang w:bidi="ar-EG"/>
        </w:rPr>
        <w:t xml:space="preserve"> إلى أن: "الثقة والأمن ركيزتان من الركائز الأساسية لمجتمع المعلومات" وتنادي "باتخاذ الإجراءات المناسبة بشأن الرسائل الاقتحامية على المستويين الوطني</w:t>
      </w:r>
      <w:r w:rsidRPr="00410333">
        <w:rPr>
          <w:rFonts w:hint="eastAsia"/>
          <w:rtl/>
          <w:lang w:bidi="ar-EG"/>
        </w:rPr>
        <w:t> </w:t>
      </w:r>
      <w:r w:rsidRPr="00410333">
        <w:rPr>
          <w:rFonts w:hint="cs"/>
          <w:rtl/>
          <w:lang w:bidi="ar-EG"/>
        </w:rPr>
        <w:t>والدولي"،</w:t>
      </w:r>
    </w:p>
    <w:p w:rsidR="00A95706" w:rsidRPr="00410333" w:rsidRDefault="00A95706" w:rsidP="00DC4C3C">
      <w:pPr>
        <w:pStyle w:val="Call"/>
        <w:tabs>
          <w:tab w:val="clear" w:pos="794"/>
        </w:tabs>
        <w:spacing w:before="160"/>
        <w:rPr>
          <w:rtl/>
        </w:rPr>
      </w:pPr>
      <w:r w:rsidRPr="00410333">
        <w:rPr>
          <w:rtl/>
        </w:rPr>
        <w:t xml:space="preserve">وإذ </w:t>
      </w:r>
      <w:r w:rsidRPr="00410333">
        <w:rPr>
          <w:rFonts w:hint="cs"/>
          <w:rtl/>
        </w:rPr>
        <w:t>تأخذ بعين الاعتبار</w:t>
      </w:r>
      <w:r w:rsidRPr="00410333">
        <w:rPr>
          <w:rtl/>
        </w:rPr>
        <w:t xml:space="preserve"> </w:t>
      </w:r>
      <w:r w:rsidRPr="00410333">
        <w:rPr>
          <w:rFonts w:hint="cs"/>
          <w:rtl/>
        </w:rPr>
        <w:t>كذلك</w:t>
      </w:r>
    </w:p>
    <w:p w:rsidR="00A95706" w:rsidRPr="00410333" w:rsidRDefault="00A95706" w:rsidP="00DC4C3C">
      <w:pPr>
        <w:tabs>
          <w:tab w:val="clear" w:pos="794"/>
        </w:tabs>
        <w:rPr>
          <w:noProof/>
          <w:rtl/>
          <w:lang w:bidi="ar-EG"/>
        </w:rPr>
      </w:pPr>
      <w:r w:rsidRPr="00410333">
        <w:rPr>
          <w:rFonts w:hint="cs"/>
          <w:i/>
          <w:iCs/>
          <w:noProof/>
          <w:rtl/>
          <w:lang w:bidi="ar-EG"/>
        </w:rPr>
        <w:t xml:space="preserve"> </w:t>
      </w:r>
      <w:r w:rsidRPr="00410333">
        <w:rPr>
          <w:i/>
          <w:iCs/>
          <w:noProof/>
          <w:rtl/>
          <w:lang w:bidi="ar-EG"/>
        </w:rPr>
        <w:t>أ )</w:t>
      </w:r>
      <w:r w:rsidRPr="00410333">
        <w:rPr>
          <w:noProof/>
          <w:rtl/>
          <w:lang w:bidi="ar-EG"/>
        </w:rPr>
        <w:tab/>
      </w:r>
      <w:r w:rsidRPr="001A0EE1">
        <w:rPr>
          <w:rFonts w:hint="cs"/>
          <w:noProof/>
          <w:spacing w:val="10"/>
          <w:rtl/>
          <w:lang w:bidi="ar-EG"/>
        </w:rPr>
        <w:t xml:space="preserve">الأجزاء ذات الصلة من القرارين </w:t>
      </w:r>
      <w:r w:rsidRPr="001A0EE1">
        <w:rPr>
          <w:rFonts w:asciiTheme="majorBidi" w:hAnsiTheme="majorBidi" w:cstheme="majorBidi"/>
          <w:noProof/>
          <w:spacing w:val="10"/>
          <w:szCs w:val="22"/>
          <w:rtl/>
          <w:lang w:bidi="ar-EG"/>
        </w:rPr>
        <w:t>130</w:t>
      </w:r>
      <w:r w:rsidRPr="001A0EE1">
        <w:rPr>
          <w:rFonts w:hint="cs"/>
          <w:noProof/>
          <w:spacing w:val="10"/>
          <w:rtl/>
          <w:lang w:bidi="ar-EG"/>
        </w:rPr>
        <w:t xml:space="preserve"> (المراجَع في </w:t>
      </w:r>
      <w:r w:rsidRPr="001A0EE1">
        <w:rPr>
          <w:rFonts w:ascii="Traditional Arabic" w:hAnsi="Traditional Arabic"/>
          <w:noProof/>
          <w:spacing w:val="10"/>
          <w:sz w:val="30"/>
          <w:rtl/>
          <w:lang w:bidi="ar-EG"/>
        </w:rPr>
        <w:t xml:space="preserve">بوسان، </w:t>
      </w:r>
      <w:r w:rsidRPr="001A0EE1">
        <w:rPr>
          <w:rFonts w:asciiTheme="majorBidi" w:hAnsiTheme="majorBidi" w:cstheme="majorBidi"/>
          <w:noProof/>
          <w:spacing w:val="10"/>
          <w:szCs w:val="22"/>
          <w:lang w:bidi="ar-EG"/>
        </w:rPr>
        <w:t>2014</w:t>
      </w:r>
      <w:r w:rsidRPr="001A0EE1">
        <w:rPr>
          <w:rFonts w:hint="cs"/>
          <w:noProof/>
          <w:spacing w:val="10"/>
          <w:rtl/>
          <w:lang w:bidi="ar-EG"/>
        </w:rPr>
        <w:t>) و</w:t>
      </w:r>
      <w:r w:rsidRPr="001A0EE1">
        <w:rPr>
          <w:rFonts w:asciiTheme="majorBidi" w:hAnsiTheme="majorBidi" w:cstheme="majorBidi"/>
          <w:noProof/>
          <w:spacing w:val="10"/>
          <w:szCs w:val="22"/>
          <w:rtl/>
          <w:lang w:bidi="ar-EG"/>
        </w:rPr>
        <w:t>174</w:t>
      </w:r>
      <w:r w:rsidRPr="001A0EE1">
        <w:rPr>
          <w:rFonts w:hint="cs"/>
          <w:noProof/>
          <w:spacing w:val="10"/>
          <w:rtl/>
          <w:lang w:bidi="ar-EG"/>
        </w:rPr>
        <w:t xml:space="preserve"> (</w:t>
      </w:r>
      <w:r w:rsidRPr="001A0EE1">
        <w:rPr>
          <w:rFonts w:ascii="Traditional Arabic" w:hAnsi="Traditional Arabic" w:hint="eastAsia"/>
          <w:noProof/>
          <w:spacing w:val="10"/>
          <w:sz w:val="30"/>
          <w:rtl/>
          <w:lang w:bidi="ar-EG"/>
        </w:rPr>
        <w:t>المراجَع</w:t>
      </w:r>
      <w:r w:rsidRPr="001A0EE1">
        <w:rPr>
          <w:rFonts w:ascii="Traditional Arabic" w:hAnsi="Traditional Arabic"/>
          <w:noProof/>
          <w:spacing w:val="10"/>
          <w:sz w:val="30"/>
          <w:rtl/>
          <w:lang w:bidi="ar-EG"/>
        </w:rPr>
        <w:t xml:space="preserve"> في بوسان، </w:t>
      </w:r>
      <w:r w:rsidRPr="001A0EE1">
        <w:rPr>
          <w:rFonts w:asciiTheme="majorBidi" w:hAnsiTheme="majorBidi" w:cstheme="majorBidi"/>
          <w:noProof/>
          <w:spacing w:val="10"/>
          <w:szCs w:val="22"/>
          <w:lang w:bidi="ar-EG"/>
        </w:rPr>
        <w:t>2014</w:t>
      </w:r>
      <w:r w:rsidRPr="001A0EE1">
        <w:rPr>
          <w:rFonts w:hint="cs"/>
          <w:noProof/>
          <w:spacing w:val="10"/>
          <w:rtl/>
          <w:lang w:bidi="ar-EG"/>
        </w:rPr>
        <w:t>) لمؤتمر</w:t>
      </w:r>
      <w:r w:rsidRPr="00410333">
        <w:rPr>
          <w:rFonts w:hint="cs"/>
          <w:noProof/>
          <w:rtl/>
          <w:lang w:bidi="ar-EG"/>
        </w:rPr>
        <w:t xml:space="preserve"> المندوبين</w:t>
      </w:r>
      <w:r w:rsidRPr="00410333">
        <w:rPr>
          <w:rFonts w:hint="eastAsia"/>
          <w:noProof/>
          <w:rtl/>
          <w:lang w:bidi="ar-EG"/>
        </w:rPr>
        <w:t> </w:t>
      </w:r>
      <w:r w:rsidRPr="00410333">
        <w:rPr>
          <w:rFonts w:hint="cs"/>
          <w:noProof/>
          <w:rtl/>
          <w:lang w:bidi="ar-EG"/>
        </w:rPr>
        <w:t>المفوضين؛</w:t>
      </w:r>
    </w:p>
    <w:p w:rsidR="00A95706" w:rsidRPr="00410333" w:rsidRDefault="00A95706" w:rsidP="00DC4C3C">
      <w:pPr>
        <w:tabs>
          <w:tab w:val="clear" w:pos="794"/>
        </w:tabs>
        <w:rPr>
          <w:noProof/>
          <w:rtl/>
          <w:lang w:bidi="ar-EG"/>
        </w:rPr>
      </w:pPr>
      <w:r w:rsidRPr="00410333">
        <w:rPr>
          <w:rFonts w:ascii="Traditional Arabic" w:hAnsi="Traditional Arabic"/>
          <w:i/>
          <w:iCs/>
          <w:rtl/>
        </w:rPr>
        <w:t>ﺏ</w:t>
      </w:r>
      <w:r w:rsidRPr="00410333">
        <w:rPr>
          <w:i/>
          <w:iCs/>
          <w:noProof/>
          <w:rtl/>
          <w:lang w:bidi="ar-EG"/>
        </w:rPr>
        <w:t>)</w:t>
      </w:r>
      <w:r w:rsidRPr="00410333">
        <w:rPr>
          <w:noProof/>
          <w:rtl/>
          <w:lang w:bidi="ar-EG"/>
        </w:rPr>
        <w:tab/>
      </w:r>
      <w:r w:rsidRPr="00410333">
        <w:rPr>
          <w:rFonts w:hint="cs"/>
          <w:noProof/>
          <w:rtl/>
          <w:lang w:bidi="ar-EG"/>
        </w:rPr>
        <w:t xml:space="preserve">أن </w:t>
      </w:r>
      <w:r w:rsidRPr="00410333">
        <w:rPr>
          <w:noProof/>
          <w:rtl/>
          <w:lang w:bidi="ar-EG"/>
        </w:rPr>
        <w:t xml:space="preserve">تقرير رئيس </w:t>
      </w:r>
      <w:r w:rsidRPr="00410333">
        <w:rPr>
          <w:rFonts w:hint="cs"/>
          <w:noProof/>
          <w:rtl/>
          <w:lang w:bidi="ar-EG"/>
        </w:rPr>
        <w:t>اجتماعي</w:t>
      </w:r>
      <w:r w:rsidRPr="00410333">
        <w:rPr>
          <w:noProof/>
          <w:rtl/>
          <w:lang w:bidi="ar-EG"/>
        </w:rPr>
        <w:t xml:space="preserve"> </w:t>
      </w:r>
      <w:r w:rsidRPr="00410333">
        <w:rPr>
          <w:rFonts w:hint="cs"/>
          <w:noProof/>
          <w:rtl/>
          <w:lang w:bidi="ar-EG"/>
        </w:rPr>
        <w:t>ا</w:t>
      </w:r>
      <w:r w:rsidRPr="00410333">
        <w:rPr>
          <w:noProof/>
          <w:rtl/>
          <w:lang w:bidi="ar-EG"/>
        </w:rPr>
        <w:t xml:space="preserve">لقمة العالمية لمجتمع المعلومات </w:t>
      </w:r>
      <w:r w:rsidRPr="00410333">
        <w:rPr>
          <w:noProof/>
          <w:lang w:bidi="ar-EG"/>
        </w:rPr>
        <w:t>(WSIS)</w:t>
      </w:r>
      <w:r w:rsidRPr="00410333">
        <w:rPr>
          <w:noProof/>
          <w:rtl/>
          <w:lang w:bidi="ar-EG"/>
        </w:rPr>
        <w:t xml:space="preserve"> ال</w:t>
      </w:r>
      <w:r w:rsidRPr="00410333">
        <w:rPr>
          <w:rFonts w:hint="cs"/>
          <w:noProof/>
          <w:rtl/>
          <w:lang w:bidi="ar-EG"/>
        </w:rPr>
        <w:t>ل</w:t>
      </w:r>
      <w:r w:rsidRPr="00410333">
        <w:rPr>
          <w:noProof/>
          <w:rtl/>
          <w:lang w:bidi="ar-EG"/>
        </w:rPr>
        <w:t>ذي</w:t>
      </w:r>
      <w:r w:rsidRPr="00410333">
        <w:rPr>
          <w:rFonts w:hint="cs"/>
          <w:noProof/>
          <w:rtl/>
          <w:lang w:bidi="ar-EG"/>
        </w:rPr>
        <w:t>ن</w:t>
      </w:r>
      <w:r w:rsidRPr="00410333">
        <w:rPr>
          <w:noProof/>
          <w:rtl/>
          <w:lang w:bidi="ar-EG"/>
        </w:rPr>
        <w:t xml:space="preserve"> نظمه</w:t>
      </w:r>
      <w:r w:rsidRPr="00410333">
        <w:rPr>
          <w:rFonts w:hint="cs"/>
          <w:noProof/>
          <w:rtl/>
          <w:lang w:bidi="ar-EG"/>
        </w:rPr>
        <w:t>ما</w:t>
      </w:r>
      <w:r w:rsidRPr="00410333">
        <w:rPr>
          <w:noProof/>
          <w:rtl/>
          <w:lang w:bidi="ar-EG"/>
        </w:rPr>
        <w:t xml:space="preserve"> الاتحاد الدولي للاتصالات بشأن </w:t>
      </w:r>
      <w:r w:rsidRPr="00410333">
        <w:rPr>
          <w:rFonts w:hint="cs"/>
          <w:noProof/>
          <w:rtl/>
          <w:lang w:bidi="ar-EG"/>
        </w:rPr>
        <w:t xml:space="preserve">موضوع </w:t>
      </w:r>
      <w:r w:rsidRPr="00410333">
        <w:rPr>
          <w:noProof/>
          <w:rtl/>
          <w:lang w:bidi="ar-EG"/>
        </w:rPr>
        <w:t>مكافحة الرسائل الاقتحامية</w:t>
      </w:r>
      <w:r w:rsidRPr="00410333">
        <w:rPr>
          <w:rFonts w:hint="cs"/>
          <w:noProof/>
          <w:rtl/>
          <w:lang w:bidi="ar-EG"/>
        </w:rPr>
        <w:t>،</w:t>
      </w:r>
      <w:r w:rsidRPr="00410333">
        <w:rPr>
          <w:noProof/>
          <w:rtl/>
          <w:lang w:bidi="ar-EG"/>
        </w:rPr>
        <w:t xml:space="preserve"> أيد اعتناق نهج شامل في مكافحة الرسائل الاقتحامية يتألف مما يلي:</w:t>
      </w:r>
    </w:p>
    <w:p w:rsidR="00A95706" w:rsidRPr="00410333" w:rsidRDefault="00A95706" w:rsidP="00DC4C3C">
      <w:pPr>
        <w:pStyle w:val="enumlev1"/>
        <w:tabs>
          <w:tab w:val="clear" w:pos="794"/>
        </w:tabs>
        <w:rPr>
          <w:rtl/>
          <w:lang w:bidi="ar-EG"/>
        </w:rPr>
      </w:pPr>
      <w:r w:rsidRPr="00410333">
        <w:rPr>
          <w:rFonts w:hint="cs"/>
          <w:rtl/>
        </w:rPr>
        <w:t>’</w:t>
      </w:r>
      <w:r w:rsidRPr="00410333">
        <w:t>1</w:t>
      </w:r>
      <w:r w:rsidRPr="00410333">
        <w:rPr>
          <w:rFonts w:hint="cs"/>
          <w:rtl/>
        </w:rPr>
        <w:t>‘</w:t>
      </w:r>
      <w:r w:rsidRPr="00410333">
        <w:rPr>
          <w:rFonts w:hint="cs"/>
          <w:rtl/>
        </w:rPr>
        <w:tab/>
        <w:t>التشريعات القوية</w:t>
      </w:r>
      <w:r w:rsidRPr="00410333">
        <w:rPr>
          <w:rFonts w:hint="cs"/>
          <w:rtl/>
          <w:lang w:bidi="ar-EG"/>
        </w:rPr>
        <w:t>؛</w:t>
      </w:r>
    </w:p>
    <w:p w:rsidR="00A95706" w:rsidRPr="00410333" w:rsidRDefault="00A95706" w:rsidP="00DC4C3C">
      <w:pPr>
        <w:pStyle w:val="enumlev1"/>
        <w:tabs>
          <w:tab w:val="clear" w:pos="794"/>
        </w:tabs>
        <w:rPr>
          <w:rtl/>
        </w:rPr>
      </w:pPr>
      <w:r w:rsidRPr="00410333">
        <w:rPr>
          <w:rFonts w:hint="cs"/>
          <w:rtl/>
        </w:rPr>
        <w:t>’</w:t>
      </w:r>
      <w:r w:rsidRPr="00410333">
        <w:t>2</w:t>
      </w:r>
      <w:r w:rsidRPr="00410333">
        <w:rPr>
          <w:rFonts w:hint="cs"/>
          <w:rtl/>
        </w:rPr>
        <w:t>‘</w:t>
      </w:r>
      <w:r w:rsidRPr="00410333">
        <w:rPr>
          <w:rFonts w:hint="cs"/>
          <w:rtl/>
        </w:rPr>
        <w:tab/>
        <w:t>إقامة تدابير تقنية؛</w:t>
      </w:r>
    </w:p>
    <w:p w:rsidR="00A95706" w:rsidRPr="00410333" w:rsidRDefault="00A95706" w:rsidP="00DC4C3C">
      <w:pPr>
        <w:pStyle w:val="enumlev1"/>
        <w:tabs>
          <w:tab w:val="clear" w:pos="794"/>
        </w:tabs>
        <w:rPr>
          <w:rtl/>
        </w:rPr>
      </w:pPr>
      <w:r w:rsidRPr="00410333">
        <w:rPr>
          <w:rFonts w:hint="cs"/>
          <w:rtl/>
        </w:rPr>
        <w:t>’</w:t>
      </w:r>
      <w:r w:rsidRPr="00410333">
        <w:t>3</w:t>
      </w:r>
      <w:r w:rsidRPr="00410333">
        <w:rPr>
          <w:rFonts w:hint="cs"/>
          <w:rtl/>
        </w:rPr>
        <w:t>‘</w:t>
      </w:r>
      <w:r w:rsidRPr="00410333">
        <w:rPr>
          <w:rFonts w:hint="cs"/>
          <w:rtl/>
        </w:rPr>
        <w:tab/>
        <w:t>إنشاء شراكات مع جهات الصناعة للتعجيل بالدراسات؛</w:t>
      </w:r>
    </w:p>
    <w:p w:rsidR="00A95706" w:rsidRPr="00410333" w:rsidRDefault="00A95706" w:rsidP="00DC4C3C">
      <w:pPr>
        <w:pStyle w:val="enumlev1"/>
        <w:tabs>
          <w:tab w:val="clear" w:pos="794"/>
        </w:tabs>
        <w:rPr>
          <w:rtl/>
          <w:lang w:bidi="ar-EG"/>
        </w:rPr>
      </w:pPr>
      <w:r w:rsidRPr="00410333">
        <w:rPr>
          <w:rFonts w:hint="cs"/>
          <w:rtl/>
        </w:rPr>
        <w:t>’</w:t>
      </w:r>
      <w:r w:rsidRPr="00410333">
        <w:t>4</w:t>
      </w:r>
      <w:r w:rsidRPr="00410333">
        <w:rPr>
          <w:rFonts w:hint="cs"/>
          <w:rtl/>
        </w:rPr>
        <w:t>‘</w:t>
      </w:r>
      <w:r w:rsidRPr="00410333">
        <w:rPr>
          <w:rFonts w:hint="cs"/>
          <w:rtl/>
        </w:rPr>
        <w:tab/>
        <w:t>التعليم؛</w:t>
      </w:r>
    </w:p>
    <w:p w:rsidR="00A95706" w:rsidRPr="00410333" w:rsidRDefault="00A95706" w:rsidP="00DC4C3C">
      <w:pPr>
        <w:pStyle w:val="enumlev1"/>
        <w:tabs>
          <w:tab w:val="clear" w:pos="794"/>
        </w:tabs>
        <w:rPr>
          <w:rtl/>
        </w:rPr>
      </w:pPr>
      <w:r w:rsidRPr="00410333">
        <w:rPr>
          <w:rFonts w:hint="cs"/>
          <w:rtl/>
        </w:rPr>
        <w:t>’</w:t>
      </w:r>
      <w:r w:rsidRPr="00410333">
        <w:t>5</w:t>
      </w:r>
      <w:r w:rsidRPr="00410333">
        <w:rPr>
          <w:rFonts w:hint="cs"/>
          <w:rtl/>
        </w:rPr>
        <w:t>‘</w:t>
      </w:r>
      <w:r w:rsidRPr="00410333">
        <w:rPr>
          <w:rFonts w:hint="cs"/>
          <w:rtl/>
        </w:rPr>
        <w:tab/>
        <w:t>التعاون الدولي؛</w:t>
      </w:r>
    </w:p>
    <w:p w:rsidR="00A95706" w:rsidRPr="00410333" w:rsidRDefault="00A95706" w:rsidP="00DC4C3C">
      <w:pPr>
        <w:pStyle w:val="enumlev1"/>
        <w:tabs>
          <w:tab w:val="clear" w:pos="794"/>
        </w:tabs>
        <w:rPr>
          <w:rtl/>
          <w:lang w:bidi="ar-EG"/>
        </w:rPr>
      </w:pPr>
      <w:r w:rsidRPr="00410333">
        <w:rPr>
          <w:rFonts w:hint="cs"/>
          <w:i/>
          <w:iCs/>
          <w:rtl/>
        </w:rPr>
        <w:t>ج)</w:t>
      </w:r>
      <w:r w:rsidRPr="00410333">
        <w:rPr>
          <w:rFonts w:hint="cs"/>
          <w:rtl/>
        </w:rPr>
        <w:tab/>
        <w:t xml:space="preserve">الأجزاء ذات الصلة من القرار </w:t>
      </w:r>
      <w:r w:rsidRPr="00410333">
        <w:rPr>
          <w:lang w:val="fr-CH"/>
        </w:rPr>
        <w:t>45</w:t>
      </w:r>
      <w:r w:rsidRPr="00410333">
        <w:rPr>
          <w:rFonts w:hint="cs"/>
          <w:rtl/>
          <w:lang w:bidi="ar-EG"/>
        </w:rPr>
        <w:t xml:space="preserve"> (المراجَع في دبي، </w:t>
      </w:r>
      <w:r w:rsidRPr="00410333">
        <w:rPr>
          <w:lang w:val="fr-CH" w:bidi="ar-EG"/>
        </w:rPr>
        <w:t>2014</w:t>
      </w:r>
      <w:r w:rsidRPr="00410333">
        <w:rPr>
          <w:rFonts w:hint="cs"/>
          <w:rtl/>
          <w:lang w:bidi="ar-EG"/>
        </w:rPr>
        <w:t>) للمؤتمر العالمي لتنمية الاتصالات،</w:t>
      </w:r>
    </w:p>
    <w:p w:rsidR="00A95706" w:rsidRPr="00410333" w:rsidRDefault="00A95706" w:rsidP="00DC4C3C">
      <w:pPr>
        <w:pStyle w:val="Call"/>
        <w:tabs>
          <w:tab w:val="clear" w:pos="794"/>
        </w:tabs>
        <w:spacing w:before="160"/>
        <w:rPr>
          <w:rtl/>
        </w:rPr>
      </w:pPr>
      <w:r w:rsidRPr="00410333">
        <w:rPr>
          <w:rFonts w:hint="cs"/>
          <w:rtl/>
        </w:rPr>
        <w:t>و</w:t>
      </w:r>
      <w:r w:rsidRPr="00410333">
        <w:rPr>
          <w:rtl/>
        </w:rPr>
        <w:t>إذ تضع في اعتبارها</w:t>
      </w:r>
    </w:p>
    <w:p w:rsidR="00A95706" w:rsidRPr="00410333" w:rsidRDefault="00A95706" w:rsidP="00DC4C3C">
      <w:pPr>
        <w:tabs>
          <w:tab w:val="clear" w:pos="794"/>
        </w:tabs>
        <w:rPr>
          <w:rtl/>
          <w:lang w:bidi="ar-EG"/>
        </w:rPr>
      </w:pPr>
      <w:r w:rsidRPr="00410333">
        <w:rPr>
          <w:rFonts w:hint="cs"/>
          <w:i/>
          <w:iCs/>
          <w:rtl/>
          <w:lang w:bidi="ar-EG"/>
        </w:rPr>
        <w:t xml:space="preserve"> </w:t>
      </w:r>
      <w:r w:rsidRPr="00410333">
        <w:rPr>
          <w:rFonts w:hint="eastAsia"/>
          <w:i/>
          <w:iCs/>
          <w:rtl/>
          <w:lang w:bidi="ar-EG"/>
        </w:rPr>
        <w:t>أ </w:t>
      </w:r>
      <w:r w:rsidRPr="00410333">
        <w:rPr>
          <w:i/>
          <w:iCs/>
          <w:rtl/>
          <w:lang w:bidi="ar-EG"/>
        </w:rPr>
        <w:t>)</w:t>
      </w:r>
      <w:r w:rsidRPr="00410333">
        <w:rPr>
          <w:i/>
          <w:iCs/>
          <w:rtl/>
          <w:lang w:bidi="ar-EG"/>
        </w:rPr>
        <w:tab/>
      </w:r>
      <w:r w:rsidRPr="00410333">
        <w:rPr>
          <w:rFonts w:hint="cs"/>
          <w:rtl/>
          <w:lang w:bidi="ar-EG"/>
        </w:rPr>
        <w:t>أن تبادل رسائل البريد الإلكتروني والاتصالات الأُخرى عبر الإنترنت أصبح من الوسائل الرئيسية للتواصل بين الناس في العالم؛</w:t>
      </w:r>
    </w:p>
    <w:p w:rsidR="00A95706" w:rsidRPr="00410333" w:rsidRDefault="00A95706" w:rsidP="00DC4C3C">
      <w:pPr>
        <w:tabs>
          <w:tab w:val="clear" w:pos="794"/>
        </w:tabs>
        <w:rPr>
          <w:rtl/>
          <w:lang w:bidi="ar-EG"/>
        </w:rPr>
      </w:pPr>
      <w:r w:rsidRPr="00410333">
        <w:rPr>
          <w:rFonts w:hint="eastAsia"/>
          <w:i/>
          <w:iCs/>
          <w:rtl/>
          <w:lang w:bidi="ar-EG"/>
        </w:rPr>
        <w:t>ب</w:t>
      </w:r>
      <w:r w:rsidRPr="00410333">
        <w:rPr>
          <w:i/>
          <w:iCs/>
          <w:rtl/>
          <w:lang w:bidi="ar-EG"/>
        </w:rPr>
        <w:t>)</w:t>
      </w:r>
      <w:r w:rsidRPr="00410333">
        <w:rPr>
          <w:i/>
          <w:iCs/>
          <w:rtl/>
          <w:lang w:bidi="ar-EG"/>
        </w:rPr>
        <w:tab/>
      </w:r>
      <w:r w:rsidRPr="00410333">
        <w:rPr>
          <w:rFonts w:hint="cs"/>
          <w:rtl/>
          <w:lang w:bidi="ar-EG"/>
        </w:rPr>
        <w:t>أن هناك في الوقت الحاضر مجموعة متنوعة من التعاريف لمصطلح "الرسائل الاقتحامية"؛</w:t>
      </w:r>
    </w:p>
    <w:p w:rsidR="00A95706" w:rsidRPr="00410333" w:rsidRDefault="00A95706" w:rsidP="00DC4C3C">
      <w:pPr>
        <w:tabs>
          <w:tab w:val="clear" w:pos="794"/>
        </w:tabs>
        <w:rPr>
          <w:noProof/>
          <w:rtl/>
          <w:lang w:bidi="ar-EG"/>
        </w:rPr>
      </w:pPr>
      <w:r w:rsidRPr="00410333">
        <w:rPr>
          <w:rFonts w:hint="cs"/>
          <w:i/>
          <w:iCs/>
          <w:noProof/>
          <w:rtl/>
          <w:lang w:bidi="ar-EG"/>
        </w:rPr>
        <w:t>ج</w:t>
      </w:r>
      <w:r w:rsidRPr="00410333">
        <w:rPr>
          <w:i/>
          <w:iCs/>
          <w:noProof/>
          <w:rtl/>
          <w:lang w:bidi="ar-EG"/>
        </w:rPr>
        <w:t>)</w:t>
      </w:r>
      <w:r w:rsidRPr="00410333">
        <w:rPr>
          <w:noProof/>
          <w:rtl/>
          <w:lang w:bidi="ar-EG"/>
        </w:rPr>
        <w:tab/>
        <w:t xml:space="preserve">أن الرسائل الاقتحامية أصبحت مشكلة واسعة الانتشار </w:t>
      </w:r>
      <w:r w:rsidRPr="00410333">
        <w:rPr>
          <w:rFonts w:hint="cs"/>
          <w:noProof/>
          <w:rtl/>
          <w:lang w:bidi="ar-EG"/>
        </w:rPr>
        <w:t xml:space="preserve">يمكن أن </w:t>
      </w:r>
      <w:r w:rsidRPr="00410333">
        <w:rPr>
          <w:noProof/>
          <w:rtl/>
          <w:lang w:bidi="ar-EG"/>
        </w:rPr>
        <w:t>تتسبب في خسارة في إيرادات مقدمي خدمة الإنترنت ومشغلي الاتصالات، ومشغلي الاتصالات المتنقلة والمستعملين</w:t>
      </w:r>
      <w:r w:rsidRPr="00410333">
        <w:rPr>
          <w:rFonts w:hint="cs"/>
          <w:noProof/>
          <w:rtl/>
          <w:lang w:bidi="ar-EG"/>
        </w:rPr>
        <w:t> </w:t>
      </w:r>
      <w:r w:rsidRPr="00410333">
        <w:rPr>
          <w:noProof/>
          <w:rtl/>
          <w:lang w:bidi="ar-EG"/>
        </w:rPr>
        <w:t>التجاريين؛</w:t>
      </w:r>
    </w:p>
    <w:p w:rsidR="00A95706" w:rsidRPr="00410333" w:rsidRDefault="00A95706" w:rsidP="00DC4C3C">
      <w:pPr>
        <w:tabs>
          <w:tab w:val="clear" w:pos="794"/>
        </w:tabs>
        <w:rPr>
          <w:noProof/>
          <w:spacing w:val="2"/>
          <w:rtl/>
          <w:lang w:bidi="ar-EG"/>
        </w:rPr>
      </w:pPr>
      <w:r w:rsidRPr="00410333">
        <w:rPr>
          <w:rFonts w:hint="cs"/>
          <w:i/>
          <w:iCs/>
          <w:noProof/>
          <w:spacing w:val="2"/>
          <w:rtl/>
          <w:lang w:bidi="ar-EG"/>
        </w:rPr>
        <w:t>ﺩ )</w:t>
      </w:r>
      <w:r w:rsidRPr="00410333">
        <w:rPr>
          <w:rFonts w:hint="cs"/>
          <w:noProof/>
          <w:spacing w:val="2"/>
          <w:rtl/>
          <w:lang w:bidi="ar-EG"/>
        </w:rPr>
        <w:tab/>
        <w:t>أن مكافحة الرسائل الاقتحامية بوسائل تقنية يشكل عبئاً على الكيانات المتأثرة، بما في ذلك مشغلو الشبكات ومقدمو الخدمات فضلاً عن المستعملين الذين يتلقون رغماً عنهم مثل هذه الرسائل الاقتحامية غير المرغوبة، إذ تتطلب استثمارات لا</w:t>
      </w:r>
      <w:r w:rsidRPr="00410333">
        <w:rPr>
          <w:rFonts w:hint="eastAsia"/>
          <w:noProof/>
          <w:spacing w:val="2"/>
          <w:rtl/>
          <w:lang w:bidi="ar-EG"/>
        </w:rPr>
        <w:t> </w:t>
      </w:r>
      <w:r w:rsidRPr="00410333">
        <w:rPr>
          <w:rFonts w:hint="cs"/>
          <w:noProof/>
          <w:spacing w:val="2"/>
          <w:rtl/>
          <w:lang w:bidi="ar-EG"/>
        </w:rPr>
        <w:t>يستهان بها في الشبكات والمرافق والأجهزة الطرفية والتطبيقات؛</w:t>
      </w:r>
    </w:p>
    <w:p w:rsidR="00A95706" w:rsidRPr="00410333" w:rsidRDefault="00A95706" w:rsidP="00DC4C3C">
      <w:pPr>
        <w:tabs>
          <w:tab w:val="clear" w:pos="794"/>
        </w:tabs>
        <w:rPr>
          <w:noProof/>
          <w:rtl/>
          <w:lang w:bidi="ar-EG"/>
        </w:rPr>
      </w:pPr>
      <w:r w:rsidRPr="00410333">
        <w:rPr>
          <w:rFonts w:hint="cs"/>
          <w:i/>
          <w:iCs/>
          <w:noProof/>
          <w:rtl/>
          <w:lang w:bidi="ar-EG"/>
        </w:rPr>
        <w:lastRenderedPageBreak/>
        <w:t xml:space="preserve">ﻫ </w:t>
      </w:r>
      <w:r w:rsidRPr="00410333">
        <w:rPr>
          <w:i/>
          <w:iCs/>
          <w:noProof/>
          <w:rtl/>
          <w:lang w:bidi="ar-EG"/>
        </w:rPr>
        <w:t>)</w:t>
      </w:r>
      <w:r w:rsidRPr="00410333">
        <w:rPr>
          <w:noProof/>
          <w:rtl/>
          <w:lang w:bidi="ar-EG"/>
        </w:rPr>
        <w:tab/>
        <w:t xml:space="preserve">أن الرسائل الاقتحامية </w:t>
      </w:r>
      <w:r w:rsidRPr="00410333">
        <w:rPr>
          <w:rFonts w:hint="cs"/>
          <w:noProof/>
          <w:rtl/>
          <w:lang w:bidi="ar-EG"/>
        </w:rPr>
        <w:t>تؤدي إلى</w:t>
      </w:r>
      <w:r w:rsidRPr="00410333">
        <w:rPr>
          <w:noProof/>
          <w:rtl/>
          <w:lang w:bidi="ar-EG"/>
        </w:rPr>
        <w:t xml:space="preserve"> مشاكل</w:t>
      </w:r>
      <w:r w:rsidRPr="00410333">
        <w:rPr>
          <w:rFonts w:hint="cs"/>
          <w:noProof/>
          <w:rtl/>
          <w:lang w:bidi="ar-EG"/>
        </w:rPr>
        <w:t xml:space="preserve"> خاصة بأمن</w:t>
      </w:r>
      <w:r w:rsidRPr="00410333">
        <w:rPr>
          <w:noProof/>
          <w:rtl/>
          <w:lang w:bidi="ar-EG"/>
        </w:rPr>
        <w:t xml:space="preserve"> شبكات الاتصالات</w:t>
      </w:r>
      <w:r w:rsidRPr="00410333">
        <w:rPr>
          <w:rFonts w:hint="cs"/>
          <w:noProof/>
          <w:rtl/>
          <w:lang w:bidi="ar-EG"/>
        </w:rPr>
        <w:t xml:space="preserve"> والمعلومات</w:t>
      </w:r>
      <w:r w:rsidRPr="00410333">
        <w:rPr>
          <w:noProof/>
          <w:rtl/>
          <w:lang w:bidi="ar-EG"/>
        </w:rPr>
        <w:t xml:space="preserve">، وتستعمل </w:t>
      </w:r>
      <w:r w:rsidRPr="00410333">
        <w:rPr>
          <w:rFonts w:hint="cs"/>
          <w:noProof/>
          <w:rtl/>
          <w:lang w:bidi="ar-EG"/>
        </w:rPr>
        <w:t xml:space="preserve">على نحو متزايد </w:t>
      </w:r>
      <w:r w:rsidRPr="00410333">
        <w:rPr>
          <w:noProof/>
          <w:rtl/>
          <w:lang w:bidi="ar-EG"/>
        </w:rPr>
        <w:t xml:space="preserve">كقناة </w:t>
      </w:r>
      <w:r w:rsidRPr="00410333">
        <w:rPr>
          <w:rFonts w:hint="cs"/>
          <w:noProof/>
          <w:rtl/>
          <w:lang w:bidi="ar-EG"/>
        </w:rPr>
        <w:t xml:space="preserve">لعمليات التدليس ونشر </w:t>
      </w:r>
      <w:r w:rsidRPr="00410333">
        <w:rPr>
          <w:noProof/>
          <w:rtl/>
          <w:lang w:bidi="ar-EG"/>
        </w:rPr>
        <w:t xml:space="preserve">الفيروسات، والديدان، وبرمجيات التجسس، وغيرها من أشكال البرمجيات </w:t>
      </w:r>
      <w:r w:rsidRPr="00410333">
        <w:rPr>
          <w:rFonts w:hint="cs"/>
          <w:noProof/>
          <w:rtl/>
          <w:lang w:bidi="ar-EG"/>
        </w:rPr>
        <w:t>الضارة</w:t>
      </w:r>
      <w:r w:rsidRPr="00410333">
        <w:rPr>
          <w:noProof/>
          <w:rtl/>
          <w:lang w:bidi="ar-EG"/>
        </w:rPr>
        <w:t>، وما</w:t>
      </w:r>
      <w:r w:rsidRPr="00410333">
        <w:rPr>
          <w:rFonts w:hint="cs"/>
          <w:noProof/>
          <w:rtl/>
          <w:lang w:bidi="ar-EG"/>
        </w:rPr>
        <w:t> </w:t>
      </w:r>
      <w:r w:rsidRPr="00410333">
        <w:rPr>
          <w:noProof/>
          <w:rtl/>
          <w:lang w:bidi="ar-EG"/>
        </w:rPr>
        <w:t>إلى</w:t>
      </w:r>
      <w:r w:rsidRPr="00410333">
        <w:rPr>
          <w:rFonts w:hint="cs"/>
          <w:noProof/>
          <w:rtl/>
          <w:lang w:bidi="ar-EG"/>
        </w:rPr>
        <w:t> </w:t>
      </w:r>
      <w:r w:rsidRPr="00410333">
        <w:rPr>
          <w:noProof/>
          <w:rtl/>
          <w:lang w:bidi="ar-EG"/>
        </w:rPr>
        <w:t>ذلك؛</w:t>
      </w:r>
    </w:p>
    <w:p w:rsidR="00A95706" w:rsidRPr="00410333" w:rsidRDefault="00A95706" w:rsidP="00DC4C3C">
      <w:pPr>
        <w:tabs>
          <w:tab w:val="clear" w:pos="794"/>
        </w:tabs>
        <w:rPr>
          <w:noProof/>
          <w:rtl/>
          <w:lang w:bidi="ar-EG"/>
        </w:rPr>
      </w:pPr>
      <w:r w:rsidRPr="00410333">
        <w:rPr>
          <w:rFonts w:hint="cs"/>
          <w:i/>
          <w:iCs/>
          <w:noProof/>
          <w:rtl/>
          <w:lang w:bidi="ar-EG"/>
        </w:rPr>
        <w:t xml:space="preserve">و </w:t>
      </w:r>
      <w:r w:rsidRPr="00410333">
        <w:rPr>
          <w:i/>
          <w:iCs/>
          <w:noProof/>
          <w:rtl/>
          <w:lang w:bidi="ar-EG"/>
        </w:rPr>
        <w:t>)</w:t>
      </w:r>
      <w:r w:rsidRPr="00410333">
        <w:rPr>
          <w:noProof/>
          <w:rtl/>
          <w:lang w:bidi="ar-EG"/>
        </w:rPr>
        <w:tab/>
        <w:t>أن الرسائل الاقتحامية تستعمل في بعض الأحيان في أنشطة الجريمة أو </w:t>
      </w:r>
      <w:r w:rsidRPr="00410333">
        <w:rPr>
          <w:rFonts w:hint="cs"/>
          <w:noProof/>
          <w:rtl/>
          <w:lang w:bidi="ar-EG"/>
        </w:rPr>
        <w:t>الاحتيال</w:t>
      </w:r>
      <w:r w:rsidRPr="00410333">
        <w:rPr>
          <w:noProof/>
          <w:rtl/>
          <w:lang w:bidi="ar-EG"/>
        </w:rPr>
        <w:t xml:space="preserve"> أو التضليل؛</w:t>
      </w:r>
    </w:p>
    <w:p w:rsidR="00A95706" w:rsidRPr="00410333" w:rsidRDefault="00A95706" w:rsidP="00DC4C3C">
      <w:pPr>
        <w:tabs>
          <w:tab w:val="clear" w:pos="794"/>
        </w:tabs>
        <w:rPr>
          <w:noProof/>
          <w:rtl/>
          <w:lang w:bidi="ar-EG"/>
        </w:rPr>
      </w:pPr>
      <w:r w:rsidRPr="00410333">
        <w:rPr>
          <w:rFonts w:hint="cs"/>
          <w:i/>
          <w:iCs/>
          <w:noProof/>
          <w:rtl/>
          <w:lang w:bidi="ar-EG"/>
        </w:rPr>
        <w:t xml:space="preserve">ز </w:t>
      </w:r>
      <w:r w:rsidRPr="00410333">
        <w:rPr>
          <w:i/>
          <w:iCs/>
          <w:noProof/>
          <w:rtl/>
          <w:lang w:bidi="ar-EG"/>
        </w:rPr>
        <w:t>)</w:t>
      </w:r>
      <w:r w:rsidRPr="00410333">
        <w:rPr>
          <w:noProof/>
          <w:rtl/>
          <w:lang w:bidi="ar-EG"/>
        </w:rPr>
        <w:tab/>
        <w:t>أن الرسائل الاقتحامية مشكلة عالمية</w:t>
      </w:r>
      <w:r w:rsidRPr="00410333">
        <w:rPr>
          <w:rFonts w:hint="cs"/>
          <w:noProof/>
          <w:rtl/>
          <w:lang w:bidi="ar-EG"/>
        </w:rPr>
        <w:t xml:space="preserve"> تختلف خصائصها باختلاف المناطق، وتؤثر في الكثير من أصحاب المصلحة وبالتالي </w:t>
      </w:r>
      <w:r w:rsidRPr="00410333">
        <w:rPr>
          <w:noProof/>
          <w:rtl/>
          <w:lang w:bidi="ar-EG"/>
        </w:rPr>
        <w:t xml:space="preserve">تتطلب </w:t>
      </w:r>
      <w:r w:rsidRPr="00410333">
        <w:rPr>
          <w:rFonts w:hint="cs"/>
          <w:noProof/>
          <w:rtl/>
          <w:lang w:bidi="ar-EG"/>
        </w:rPr>
        <w:t>عملاً تعاونياً و</w:t>
      </w:r>
      <w:r w:rsidRPr="00410333">
        <w:rPr>
          <w:noProof/>
          <w:rtl/>
          <w:lang w:bidi="ar-EG"/>
        </w:rPr>
        <w:t xml:space="preserve">تعاوناً دولياً </w:t>
      </w:r>
      <w:r w:rsidRPr="00410333">
        <w:rPr>
          <w:rFonts w:hint="cs"/>
          <w:noProof/>
          <w:rtl/>
          <w:lang w:bidi="ar-EG"/>
        </w:rPr>
        <w:t>لمواجهتها والتوصل</w:t>
      </w:r>
      <w:r w:rsidRPr="00410333">
        <w:rPr>
          <w:noProof/>
          <w:rtl/>
          <w:lang w:bidi="ar-EG"/>
        </w:rPr>
        <w:t xml:space="preserve"> إلى حلول</w:t>
      </w:r>
      <w:r w:rsidRPr="00410333">
        <w:rPr>
          <w:rFonts w:hint="cs"/>
          <w:noProof/>
          <w:rtl/>
          <w:lang w:bidi="ar-EG"/>
        </w:rPr>
        <w:t> </w:t>
      </w:r>
      <w:r w:rsidRPr="00410333">
        <w:rPr>
          <w:noProof/>
          <w:rtl/>
          <w:lang w:bidi="ar-EG"/>
        </w:rPr>
        <w:t>لها؛</w:t>
      </w:r>
    </w:p>
    <w:p w:rsidR="00A95706" w:rsidRPr="00410333" w:rsidRDefault="00A95706" w:rsidP="00DC4C3C">
      <w:pPr>
        <w:tabs>
          <w:tab w:val="clear" w:pos="794"/>
        </w:tabs>
        <w:rPr>
          <w:noProof/>
          <w:rtl/>
          <w:lang w:bidi="ar-EG"/>
        </w:rPr>
      </w:pPr>
      <w:r w:rsidRPr="00410333">
        <w:rPr>
          <w:rFonts w:hint="cs"/>
          <w:i/>
          <w:iCs/>
          <w:noProof/>
          <w:sz w:val="20"/>
          <w:szCs w:val="28"/>
          <w:rtl/>
          <w:lang w:bidi="ar-EG"/>
        </w:rPr>
        <w:t>ح</w:t>
      </w:r>
      <w:r w:rsidRPr="00410333">
        <w:rPr>
          <w:i/>
          <w:iCs/>
          <w:noProof/>
          <w:rtl/>
          <w:lang w:bidi="ar-EG"/>
        </w:rPr>
        <w:t>)</w:t>
      </w:r>
      <w:r w:rsidRPr="00410333">
        <w:rPr>
          <w:noProof/>
          <w:rtl/>
          <w:lang w:bidi="ar-EG"/>
        </w:rPr>
        <w:tab/>
        <w:t>أن معالجة قضية الرسائل الاقتحامية مسألة تتسم بالإلحاح</w:t>
      </w:r>
      <w:r w:rsidRPr="00410333">
        <w:rPr>
          <w:rFonts w:hint="cs"/>
          <w:noProof/>
          <w:rtl/>
          <w:lang w:bidi="ar-EG"/>
        </w:rPr>
        <w:t>؛</w:t>
      </w:r>
    </w:p>
    <w:p w:rsidR="00A95706" w:rsidRPr="00410333" w:rsidRDefault="00A95706" w:rsidP="00DC4C3C">
      <w:pPr>
        <w:tabs>
          <w:tab w:val="clear" w:pos="794"/>
        </w:tabs>
        <w:rPr>
          <w:noProof/>
          <w:rtl/>
          <w:lang w:bidi="ar-EG"/>
        </w:rPr>
      </w:pPr>
      <w:r w:rsidRPr="00410333">
        <w:rPr>
          <w:rFonts w:hint="cs"/>
          <w:i/>
          <w:iCs/>
          <w:noProof/>
          <w:rtl/>
          <w:lang w:bidi="ar-EG"/>
        </w:rPr>
        <w:t>ط)</w:t>
      </w:r>
      <w:r w:rsidRPr="00410333">
        <w:rPr>
          <w:noProof/>
          <w:rtl/>
          <w:lang w:bidi="ar-EG"/>
        </w:rPr>
        <w:tab/>
        <w:t>أن كثيراً من البلدان، خاصة</w:t>
      </w:r>
      <w:r w:rsidRPr="00410333">
        <w:rPr>
          <w:rFonts w:hint="cs"/>
          <w:noProof/>
          <w:rtl/>
          <w:lang w:bidi="ar-EG"/>
        </w:rPr>
        <w:t xml:space="preserve"> </w:t>
      </w:r>
      <w:r w:rsidRPr="00410333">
        <w:rPr>
          <w:noProof/>
          <w:rtl/>
          <w:lang w:bidi="ar-EG"/>
        </w:rPr>
        <w:t xml:space="preserve">البلدان </w:t>
      </w:r>
      <w:r w:rsidRPr="00410333">
        <w:rPr>
          <w:rFonts w:hint="cs"/>
          <w:noProof/>
          <w:rtl/>
          <w:lang w:bidi="ar-EG"/>
        </w:rPr>
        <w:t>النامية</w:t>
      </w:r>
      <w:r w:rsidRPr="00410333">
        <w:rPr>
          <w:rStyle w:val="FootnoteReference"/>
          <w:noProof/>
          <w:rtl/>
          <w:lang w:bidi="ar-EG"/>
        </w:rPr>
        <w:footnoteReference w:customMarkFollows="1" w:id="25"/>
        <w:t>1</w:t>
      </w:r>
      <w:r w:rsidRPr="00410333">
        <w:rPr>
          <w:rFonts w:hint="cs"/>
          <w:noProof/>
          <w:rtl/>
          <w:lang w:bidi="ar-EG"/>
        </w:rPr>
        <w:t xml:space="preserve"> تحتاج إلى المساعدة فيما يتعلق بمكافحة الرسائل الاقتحامية</w:t>
      </w:r>
      <w:r w:rsidRPr="00410333">
        <w:rPr>
          <w:noProof/>
          <w:rtl/>
          <w:lang w:bidi="ar-EG"/>
        </w:rPr>
        <w:t>؛</w:t>
      </w:r>
    </w:p>
    <w:p w:rsidR="00A95706" w:rsidRPr="00410333" w:rsidRDefault="00A95706" w:rsidP="00DC4C3C">
      <w:pPr>
        <w:tabs>
          <w:tab w:val="clear" w:pos="794"/>
        </w:tabs>
        <w:rPr>
          <w:noProof/>
          <w:rtl/>
          <w:lang w:bidi="ar-EG"/>
        </w:rPr>
      </w:pPr>
      <w:r w:rsidRPr="00410333">
        <w:rPr>
          <w:rFonts w:hint="cs"/>
          <w:i/>
          <w:iCs/>
          <w:noProof/>
          <w:sz w:val="24"/>
          <w:szCs w:val="32"/>
          <w:rtl/>
          <w:lang w:bidi="ar-EG"/>
        </w:rPr>
        <w:t>ي</w:t>
      </w:r>
      <w:r w:rsidRPr="00410333">
        <w:rPr>
          <w:i/>
          <w:iCs/>
          <w:noProof/>
          <w:rtl/>
          <w:lang w:bidi="ar-EG"/>
        </w:rPr>
        <w:t>)</w:t>
      </w:r>
      <w:r w:rsidRPr="00410333">
        <w:rPr>
          <w:noProof/>
          <w:rtl/>
          <w:lang w:bidi="ar-EG"/>
        </w:rPr>
        <w:tab/>
        <w:t xml:space="preserve">أن </w:t>
      </w:r>
      <w:r w:rsidRPr="00410333">
        <w:rPr>
          <w:rFonts w:hint="cs"/>
          <w:noProof/>
          <w:rtl/>
          <w:lang w:bidi="ar-EG"/>
        </w:rPr>
        <w:t xml:space="preserve">هنالك </w:t>
      </w:r>
      <w:r w:rsidRPr="00410333">
        <w:rPr>
          <w:noProof/>
          <w:rtl/>
          <w:lang w:bidi="ar-EG"/>
        </w:rPr>
        <w:t>توصيات صادرة عن قطاع تقييس الاتصالات</w:t>
      </w:r>
      <w:r w:rsidRPr="00410333">
        <w:rPr>
          <w:rFonts w:hint="cs"/>
          <w:noProof/>
          <w:rtl/>
          <w:lang w:bidi="ar-SY"/>
        </w:rPr>
        <w:t xml:space="preserve"> </w:t>
      </w:r>
      <w:r w:rsidRPr="00410333">
        <w:rPr>
          <w:noProof/>
          <w:lang w:bidi="ar-EG"/>
        </w:rPr>
        <w:t>(ITU</w:t>
      </w:r>
      <w:r w:rsidRPr="00410333">
        <w:rPr>
          <w:noProof/>
          <w:lang w:bidi="ar-EG"/>
        </w:rPr>
        <w:noBreakHyphen/>
        <w:t>T)</w:t>
      </w:r>
      <w:r w:rsidRPr="00410333">
        <w:rPr>
          <w:noProof/>
          <w:rtl/>
          <w:lang w:bidi="ar-EG"/>
        </w:rPr>
        <w:t xml:space="preserve"> بشأن هذا الموضوع</w:t>
      </w:r>
      <w:r w:rsidRPr="00410333">
        <w:rPr>
          <w:rFonts w:hint="cs"/>
          <w:noProof/>
          <w:rtl/>
          <w:lang w:bidi="ar-EG"/>
        </w:rPr>
        <w:t>، ومعلومات ذات صلة من الهيئات الدولية الأُخرى</w:t>
      </w:r>
      <w:r w:rsidRPr="00410333">
        <w:rPr>
          <w:noProof/>
          <w:rtl/>
          <w:lang w:bidi="ar-EG"/>
        </w:rPr>
        <w:t xml:space="preserve">، يمكن أن </w:t>
      </w:r>
      <w:r w:rsidRPr="00410333">
        <w:rPr>
          <w:rFonts w:hint="cs"/>
          <w:noProof/>
          <w:rtl/>
          <w:lang w:bidi="ar-EG"/>
        </w:rPr>
        <w:t>تت</w:t>
      </w:r>
      <w:r w:rsidRPr="00410333">
        <w:rPr>
          <w:noProof/>
          <w:rtl/>
          <w:lang w:bidi="ar-EG"/>
        </w:rPr>
        <w:t>يح إرشادات للتطوير المقبل في هذا الميدان، وخاصة في صدد الدروس</w:t>
      </w:r>
      <w:r w:rsidRPr="00410333">
        <w:rPr>
          <w:rFonts w:hint="cs"/>
          <w:noProof/>
          <w:rtl/>
          <w:lang w:bidi="ar-EG"/>
        </w:rPr>
        <w:t> </w:t>
      </w:r>
      <w:r w:rsidRPr="00410333">
        <w:rPr>
          <w:noProof/>
          <w:rtl/>
          <w:lang w:bidi="ar-EG"/>
        </w:rPr>
        <w:t>المستفادة؛</w:t>
      </w:r>
    </w:p>
    <w:p w:rsidR="00A95706" w:rsidRPr="00410333" w:rsidRDefault="00A95706" w:rsidP="00DC4C3C">
      <w:pPr>
        <w:tabs>
          <w:tab w:val="clear" w:pos="794"/>
        </w:tabs>
        <w:rPr>
          <w:noProof/>
          <w:rtl/>
          <w:lang w:bidi="ar-EG"/>
        </w:rPr>
      </w:pPr>
      <w:r w:rsidRPr="00410333">
        <w:rPr>
          <w:rFonts w:hint="cs"/>
          <w:i/>
          <w:iCs/>
          <w:noProof/>
          <w:sz w:val="20"/>
          <w:szCs w:val="28"/>
          <w:rtl/>
          <w:lang w:bidi="ar-EG"/>
        </w:rPr>
        <w:t>ك</w:t>
      </w:r>
      <w:r w:rsidRPr="00410333">
        <w:rPr>
          <w:i/>
          <w:iCs/>
          <w:noProof/>
          <w:rtl/>
          <w:lang w:bidi="ar-EG"/>
        </w:rPr>
        <w:t>)</w:t>
      </w:r>
      <w:r w:rsidRPr="00410333">
        <w:rPr>
          <w:noProof/>
          <w:rtl/>
          <w:lang w:bidi="ar-EG"/>
        </w:rPr>
        <w:tab/>
        <w:t>أن التدابير التقنية لمكافحة الرسائل الاقتحامية تمثل واحداً من</w:t>
      </w:r>
      <w:r w:rsidRPr="00410333">
        <w:rPr>
          <w:rFonts w:hint="cs"/>
          <w:noProof/>
          <w:rtl/>
          <w:lang w:bidi="ar-EG"/>
        </w:rPr>
        <w:t xml:space="preserve"> عناصر</w:t>
      </w:r>
      <w:r w:rsidRPr="00410333">
        <w:rPr>
          <w:noProof/>
          <w:rtl/>
          <w:lang w:bidi="ar-EG"/>
        </w:rPr>
        <w:t xml:space="preserve"> النهج المذكور في الفقرة</w:t>
      </w:r>
      <w:r w:rsidRPr="00410333">
        <w:rPr>
          <w:rFonts w:hint="cs"/>
          <w:noProof/>
          <w:rtl/>
          <w:lang w:bidi="ar-EG"/>
        </w:rPr>
        <w:t xml:space="preserve"> </w:t>
      </w:r>
      <w:r w:rsidRPr="00410333">
        <w:rPr>
          <w:rFonts w:hint="cs"/>
          <w:i/>
          <w:iCs/>
          <w:noProof/>
          <w:rtl/>
          <w:lang w:bidi="ar-EG"/>
        </w:rPr>
        <w:t>ب</w:t>
      </w:r>
      <w:r w:rsidRPr="00410333">
        <w:rPr>
          <w:i/>
          <w:iCs/>
          <w:noProof/>
          <w:rtl/>
          <w:lang w:bidi="ar-EG"/>
        </w:rPr>
        <w:t>)</w:t>
      </w:r>
      <w:r w:rsidRPr="00410333">
        <w:rPr>
          <w:noProof/>
          <w:rtl/>
          <w:lang w:bidi="ar-EG"/>
        </w:rPr>
        <w:t xml:space="preserve"> من </w:t>
      </w:r>
      <w:r w:rsidRPr="00410333">
        <w:rPr>
          <w:rFonts w:hint="cs"/>
          <w:i/>
          <w:iCs/>
          <w:noProof/>
          <w:rtl/>
          <w:lang w:bidi="ar-EG"/>
        </w:rPr>
        <w:t>"وإذ تأخذ بعين الاعتبار كذلك"</w:t>
      </w:r>
      <w:r w:rsidRPr="00410333">
        <w:rPr>
          <w:rFonts w:hint="cs"/>
          <w:noProof/>
          <w:rtl/>
          <w:lang w:bidi="ar-EG"/>
        </w:rPr>
        <w:t> </w:t>
      </w:r>
      <w:r w:rsidRPr="00410333">
        <w:rPr>
          <w:noProof/>
          <w:rtl/>
          <w:lang w:bidi="ar-EG"/>
        </w:rPr>
        <w:t>أعلاه،</w:t>
      </w:r>
    </w:p>
    <w:p w:rsidR="00A95706" w:rsidRPr="00410333" w:rsidRDefault="00A95706" w:rsidP="00DC4C3C">
      <w:pPr>
        <w:pStyle w:val="Call"/>
        <w:tabs>
          <w:tab w:val="clear" w:pos="794"/>
        </w:tabs>
        <w:spacing w:before="160"/>
        <w:rPr>
          <w:rtl/>
        </w:rPr>
      </w:pPr>
      <w:r w:rsidRPr="00410333">
        <w:rPr>
          <w:rtl/>
        </w:rPr>
        <w:t>وإذ تلاحظ</w:t>
      </w:r>
    </w:p>
    <w:p w:rsidR="00A95706" w:rsidRPr="00410333" w:rsidRDefault="00A95706" w:rsidP="00DC4C3C">
      <w:pPr>
        <w:tabs>
          <w:tab w:val="clear" w:pos="794"/>
        </w:tabs>
        <w:rPr>
          <w:noProof/>
          <w:rtl/>
          <w:lang w:bidi="ar-EG"/>
        </w:rPr>
      </w:pPr>
      <w:r w:rsidRPr="00410333">
        <w:rPr>
          <w:noProof/>
          <w:rtl/>
          <w:lang w:bidi="ar-EG"/>
        </w:rPr>
        <w:t>أهمية العمل التقني الذي اضطلعت به حتى الآن لجنة الدراسات</w:t>
      </w:r>
      <w:r w:rsidRPr="00410333">
        <w:rPr>
          <w:rFonts w:hint="cs"/>
          <w:noProof/>
          <w:rtl/>
          <w:lang w:bidi="ar-EG"/>
        </w:rPr>
        <w:t> </w:t>
      </w:r>
      <w:r w:rsidRPr="00410333">
        <w:rPr>
          <w:noProof/>
          <w:lang w:bidi="ar-EG"/>
        </w:rPr>
        <w:t>17</w:t>
      </w:r>
      <w:r w:rsidRPr="00410333">
        <w:rPr>
          <w:noProof/>
          <w:rtl/>
          <w:lang w:bidi="ar-EG"/>
        </w:rPr>
        <w:t xml:space="preserve"> </w:t>
      </w:r>
      <w:r w:rsidRPr="00410333">
        <w:rPr>
          <w:rFonts w:hint="cs"/>
          <w:noProof/>
          <w:rtl/>
          <w:lang w:bidi="ar-EG"/>
        </w:rPr>
        <w:t xml:space="preserve">لقطاع تقييس الاتصالات </w:t>
      </w:r>
      <w:r w:rsidRPr="00410333">
        <w:rPr>
          <w:noProof/>
          <w:rtl/>
          <w:lang w:bidi="ar-EG"/>
        </w:rPr>
        <w:t xml:space="preserve">وخاصة </w:t>
      </w:r>
      <w:r w:rsidRPr="00410333">
        <w:rPr>
          <w:rFonts w:hint="cs"/>
          <w:noProof/>
          <w:rtl/>
          <w:lang w:bidi="ar-EG"/>
        </w:rPr>
        <w:t>التوصية</w:t>
      </w:r>
      <w:r w:rsidRPr="00410333">
        <w:rPr>
          <w:rFonts w:hint="eastAsia"/>
          <w:noProof/>
          <w:rtl/>
          <w:lang w:bidi="ar-EG"/>
        </w:rPr>
        <w:t> </w:t>
      </w:r>
      <w:r w:rsidRPr="00410333">
        <w:rPr>
          <w:noProof/>
          <w:lang w:bidi="ar-EG"/>
        </w:rPr>
        <w:t>ITU</w:t>
      </w:r>
      <w:r w:rsidRPr="00410333">
        <w:rPr>
          <w:noProof/>
          <w:lang w:bidi="ar-EG"/>
        </w:rPr>
        <w:noBreakHyphen/>
        <w:t>T X.1231</w:t>
      </w:r>
      <w:r w:rsidRPr="00410333">
        <w:rPr>
          <w:noProof/>
          <w:rtl/>
          <w:lang w:bidi="ar-EG"/>
        </w:rPr>
        <w:t xml:space="preserve"> و</w:t>
      </w:r>
      <w:r w:rsidRPr="00410333">
        <w:rPr>
          <w:rFonts w:hint="cs"/>
          <w:noProof/>
          <w:rtl/>
          <w:lang w:bidi="ar-EG"/>
        </w:rPr>
        <w:t>سلسلة التوصيات</w:t>
      </w:r>
      <w:r w:rsidRPr="00410333">
        <w:rPr>
          <w:rFonts w:hint="eastAsia"/>
          <w:noProof/>
          <w:rtl/>
          <w:lang w:bidi="ar-EG"/>
        </w:rPr>
        <w:t> </w:t>
      </w:r>
      <w:r w:rsidRPr="00410333">
        <w:rPr>
          <w:noProof/>
          <w:lang w:bidi="ar-EG"/>
        </w:rPr>
        <w:t>ITU</w:t>
      </w:r>
      <w:r w:rsidRPr="00410333">
        <w:rPr>
          <w:noProof/>
          <w:lang w:bidi="ar-EG"/>
        </w:rPr>
        <w:noBreakHyphen/>
        <w:t>T X.1240</w:t>
      </w:r>
      <w:r w:rsidRPr="00410333">
        <w:rPr>
          <w:rFonts w:hint="cs"/>
          <w:noProof/>
          <w:rtl/>
          <w:lang w:bidi="ar-EG"/>
        </w:rPr>
        <w:t>،</w:t>
      </w:r>
    </w:p>
    <w:p w:rsidR="00A95706" w:rsidRPr="00410333" w:rsidRDefault="00A95706" w:rsidP="00DC4C3C">
      <w:pPr>
        <w:pStyle w:val="Call"/>
        <w:tabs>
          <w:tab w:val="clear" w:pos="794"/>
        </w:tabs>
        <w:spacing w:before="160"/>
        <w:rPr>
          <w:rtl/>
        </w:rPr>
      </w:pPr>
      <w:r w:rsidRPr="00410333">
        <w:rPr>
          <w:rFonts w:hint="cs"/>
          <w:rtl/>
        </w:rPr>
        <w:t>تقـرر أن تكلف لجان الدراسات ذات الصلة</w:t>
      </w:r>
    </w:p>
    <w:p w:rsidR="00A95706" w:rsidRPr="00410333" w:rsidRDefault="00A95706" w:rsidP="00DC4C3C">
      <w:pPr>
        <w:tabs>
          <w:tab w:val="clear" w:pos="794"/>
        </w:tabs>
        <w:rPr>
          <w:rtl/>
          <w:lang w:bidi="ar-EG"/>
        </w:rPr>
      </w:pPr>
      <w:r w:rsidRPr="00410333">
        <w:rPr>
          <w:lang w:bidi="ar-EG"/>
        </w:rPr>
        <w:t>1</w:t>
      </w:r>
      <w:r w:rsidRPr="00410333">
        <w:rPr>
          <w:rFonts w:hint="cs"/>
          <w:rtl/>
          <w:lang w:bidi="ar-EG"/>
        </w:rPr>
        <w:tab/>
        <w:t xml:space="preserve">بأن تواصل دعم العمل الجاري، وخاصة في لجنة الدراسات </w:t>
      </w:r>
      <w:r w:rsidRPr="00410333">
        <w:rPr>
          <w:lang w:bidi="ar-EG"/>
        </w:rPr>
        <w:t>17</w:t>
      </w:r>
      <w:r w:rsidRPr="00410333">
        <w:rPr>
          <w:rFonts w:hint="cs"/>
          <w:rtl/>
          <w:lang w:bidi="ar-EG"/>
        </w:rPr>
        <w:t>، فيما يتعلق بمكافحة الرسائل الاقتحامية (مثل</w:t>
      </w:r>
      <w:r w:rsidRPr="00410333">
        <w:rPr>
          <w:rFonts w:hint="eastAsia"/>
          <w:rtl/>
          <w:lang w:bidi="ar-EG"/>
        </w:rPr>
        <w:t> </w:t>
      </w:r>
      <w:r w:rsidRPr="00410333">
        <w:rPr>
          <w:rFonts w:hint="cs"/>
          <w:rtl/>
          <w:lang w:bidi="ar-EG"/>
        </w:rPr>
        <w:t>البريد الإلكتروني)، والإسراع بعملها المتعلق بالرسائل الاقتحامية من أجل التصدي للتهديدات القائمة والمستقبلية التي تدخل ضمن اختصاص قطاع تقييس الاتصالات وخبرته، حسب</w:t>
      </w:r>
      <w:r w:rsidRPr="00410333">
        <w:rPr>
          <w:rFonts w:hint="eastAsia"/>
          <w:rtl/>
          <w:lang w:bidi="ar-EG"/>
        </w:rPr>
        <w:t> </w:t>
      </w:r>
      <w:r w:rsidRPr="00410333">
        <w:rPr>
          <w:rFonts w:hint="cs"/>
          <w:rtl/>
          <w:lang w:bidi="ar-EG"/>
        </w:rPr>
        <w:t>الاقتضاء؛</w:t>
      </w:r>
    </w:p>
    <w:p w:rsidR="00A95706" w:rsidRPr="00410333" w:rsidRDefault="00A95706" w:rsidP="00DC4C3C">
      <w:pPr>
        <w:tabs>
          <w:tab w:val="clear" w:pos="794"/>
        </w:tabs>
        <w:rPr>
          <w:rtl/>
          <w:lang w:bidi="ar-EG"/>
        </w:rPr>
      </w:pPr>
      <w:r w:rsidRPr="00410333">
        <w:rPr>
          <w:lang w:bidi="ar-EG"/>
        </w:rPr>
        <w:t>2</w:t>
      </w:r>
      <w:r w:rsidRPr="00410333">
        <w:rPr>
          <w:rFonts w:hint="cs"/>
          <w:rtl/>
          <w:lang w:bidi="ar-EG"/>
        </w:rPr>
        <w:tab/>
        <w:t xml:space="preserve">بأن تواصل التعاون </w:t>
      </w:r>
      <w:r w:rsidRPr="00410333">
        <w:rPr>
          <w:rFonts w:ascii="Traditional Arabic" w:hAnsi="Traditional Arabic" w:hint="eastAsia"/>
          <w:rtl/>
          <w:lang w:bidi="ar-EG"/>
        </w:rPr>
        <w:t>مع</w:t>
      </w:r>
      <w:r w:rsidRPr="00410333">
        <w:rPr>
          <w:rFonts w:ascii="Traditional Arabic" w:hAnsi="Traditional Arabic"/>
          <w:rtl/>
        </w:rPr>
        <w:t xml:space="preserve"> قطاع تنمية الاتصالات للاتحاد الدولي للاتصالات ومع</w:t>
      </w:r>
      <w:r w:rsidRPr="00410333">
        <w:rPr>
          <w:rFonts w:hint="cs"/>
          <w:rtl/>
          <w:lang w:bidi="ar-EG"/>
        </w:rPr>
        <w:t xml:space="preserve"> المنظمات ذات الصلة، بما فيها سائر المنظمات المعنية بوضع المعايير ذات الصلة (مثل فريق مهام هندسة الإنترنت </w:t>
      </w:r>
      <w:r w:rsidRPr="00410333">
        <w:rPr>
          <w:lang w:bidi="ar-EG"/>
        </w:rPr>
        <w:t>(IETF)</w:t>
      </w:r>
      <w:r w:rsidRPr="00410333">
        <w:rPr>
          <w:rFonts w:hint="cs"/>
          <w:rtl/>
          <w:lang w:bidi="ar-EG"/>
        </w:rPr>
        <w:t>)، من أجل مواصلة، وضع توصيات تقنية على وجه السرعة بغية تبادل أفضل الممارسات ونشر المعلومات عن طريق ورش العمل المشتركة والدورات التدريبية، وما</w:t>
      </w:r>
      <w:r w:rsidRPr="00410333">
        <w:rPr>
          <w:rFonts w:hint="eastAsia"/>
          <w:rtl/>
          <w:lang w:bidi="ar-EG"/>
        </w:rPr>
        <w:t> </w:t>
      </w:r>
      <w:r w:rsidRPr="00410333">
        <w:rPr>
          <w:rFonts w:hint="cs"/>
          <w:rtl/>
          <w:lang w:bidi="ar-EG"/>
        </w:rPr>
        <w:t>إلى</w:t>
      </w:r>
      <w:r w:rsidRPr="00410333">
        <w:rPr>
          <w:rFonts w:hint="eastAsia"/>
          <w:rtl/>
          <w:lang w:bidi="ar-EG"/>
        </w:rPr>
        <w:t> </w:t>
      </w:r>
      <w:r w:rsidRPr="00410333">
        <w:rPr>
          <w:rFonts w:hint="cs"/>
          <w:rtl/>
          <w:lang w:bidi="ar-EG"/>
        </w:rPr>
        <w:t>ذلك،</w:t>
      </w:r>
    </w:p>
    <w:p w:rsidR="00A95706" w:rsidRPr="00410333" w:rsidRDefault="00A95706" w:rsidP="00DC4C3C">
      <w:pPr>
        <w:pStyle w:val="Call"/>
        <w:tabs>
          <w:tab w:val="clear" w:pos="794"/>
        </w:tabs>
        <w:spacing w:before="160"/>
        <w:rPr>
          <w:rtl/>
        </w:rPr>
      </w:pPr>
      <w:r w:rsidRPr="00410333">
        <w:rPr>
          <w:rFonts w:hint="cs"/>
          <w:rtl/>
        </w:rPr>
        <w:t xml:space="preserve">تكلف كذلك لجنة الدراسات </w:t>
      </w:r>
      <w:r w:rsidRPr="00410333">
        <w:t>17</w:t>
      </w:r>
      <w:r w:rsidRPr="00410333">
        <w:rPr>
          <w:rFonts w:hint="cs"/>
          <w:rtl/>
        </w:rPr>
        <w:t xml:space="preserve"> </w:t>
      </w:r>
      <w:r w:rsidRPr="00410333">
        <w:rPr>
          <w:rFonts w:hint="cs"/>
          <w:rtl/>
          <w:lang w:bidi="ar-EG"/>
        </w:rPr>
        <w:t>لقطاع تقييس الاتصالات بالاتحاد</w:t>
      </w:r>
    </w:p>
    <w:p w:rsidR="00A95706" w:rsidRPr="00410333" w:rsidRDefault="00A95706" w:rsidP="00DC4C3C">
      <w:pPr>
        <w:tabs>
          <w:tab w:val="clear" w:pos="794"/>
        </w:tabs>
        <w:rPr>
          <w:rtl/>
          <w:lang w:bidi="ar-EG"/>
        </w:rPr>
      </w:pPr>
      <w:r w:rsidRPr="00410333">
        <w:rPr>
          <w:lang w:bidi="ar-EG"/>
        </w:rPr>
        <w:t>1</w:t>
      </w:r>
      <w:r w:rsidRPr="00410333">
        <w:rPr>
          <w:lang w:bidi="ar-EG"/>
        </w:rPr>
        <w:tab/>
      </w:r>
      <w:r w:rsidRPr="00410333">
        <w:rPr>
          <w:rFonts w:hint="cs"/>
          <w:rtl/>
          <w:lang w:bidi="ar-EG"/>
        </w:rPr>
        <w:t>بتقديم تقارير دورية إلى الفريق الاستشاري لتقييس الاتصالات بشأن التقدم المحرز بشأن هذا</w:t>
      </w:r>
      <w:r w:rsidRPr="00410333">
        <w:rPr>
          <w:rFonts w:hint="eastAsia"/>
          <w:rtl/>
          <w:lang w:bidi="ar-EG"/>
        </w:rPr>
        <w:t> </w:t>
      </w:r>
      <w:r w:rsidRPr="00410333">
        <w:rPr>
          <w:rFonts w:hint="cs"/>
          <w:rtl/>
          <w:lang w:bidi="ar-EG"/>
        </w:rPr>
        <w:t>القرار؛</w:t>
      </w:r>
    </w:p>
    <w:p w:rsidR="00A95706" w:rsidRPr="00410333" w:rsidRDefault="00A95706" w:rsidP="00DC4C3C">
      <w:pPr>
        <w:tabs>
          <w:tab w:val="clear" w:pos="794"/>
        </w:tabs>
        <w:rPr>
          <w:rtl/>
          <w:lang w:bidi="ar-EG"/>
        </w:rPr>
      </w:pPr>
      <w:r w:rsidRPr="00410333">
        <w:rPr>
          <w:lang w:bidi="ar-EG"/>
        </w:rPr>
        <w:t>2</w:t>
      </w:r>
      <w:r w:rsidRPr="00410333">
        <w:rPr>
          <w:rtl/>
          <w:lang w:bidi="ar-EG"/>
        </w:rPr>
        <w:tab/>
      </w:r>
      <w:r w:rsidRPr="00410333">
        <w:rPr>
          <w:rFonts w:hint="cs"/>
          <w:rtl/>
          <w:lang w:bidi="ar-EG"/>
        </w:rPr>
        <w:t xml:space="preserve">بدعم لجنة الدراسات </w:t>
      </w:r>
      <w:r w:rsidRPr="00410333">
        <w:rPr>
          <w:lang w:val="fr-CH" w:bidi="ar-EG"/>
        </w:rPr>
        <w:t>2</w:t>
      </w:r>
      <w:r w:rsidRPr="00410333">
        <w:rPr>
          <w:rFonts w:hint="cs"/>
          <w:rtl/>
          <w:lang w:bidi="ar-EG"/>
        </w:rPr>
        <w:t xml:space="preserve"> لقطاع تنمية الاتصالات المعنية بمكافحة الرسائل الاقتحامية والتصدي لها في عملها المتصل بتقديم الدورات التدريبية التقنية وأنشطة ورش العمل في مختلف المناطق في مجال</w:t>
      </w:r>
      <w:r w:rsidRPr="00410333">
        <w:rPr>
          <w:color w:val="000000"/>
          <w:rtl/>
        </w:rPr>
        <w:t xml:space="preserve"> القضايا السياساتية والتنظيمية والاقتصادية للرسائل الاقتحامية وتأثيرها</w:t>
      </w:r>
      <w:r w:rsidRPr="00410333">
        <w:rPr>
          <w:rFonts w:hint="cs"/>
          <w:rtl/>
          <w:lang w:bidi="ar-EG"/>
        </w:rPr>
        <w:t>؛</w:t>
      </w:r>
    </w:p>
    <w:p w:rsidR="00A95706" w:rsidRPr="00410333" w:rsidRDefault="00A95706" w:rsidP="00DC4C3C">
      <w:pPr>
        <w:tabs>
          <w:tab w:val="clear" w:pos="794"/>
        </w:tabs>
        <w:rPr>
          <w:rtl/>
          <w:lang w:bidi="ar-EG"/>
        </w:rPr>
      </w:pPr>
      <w:r w:rsidRPr="00410333">
        <w:rPr>
          <w:lang w:bidi="ar-EG"/>
        </w:rPr>
        <w:t>3</w:t>
      </w:r>
      <w:r w:rsidRPr="00410333">
        <w:rPr>
          <w:rtl/>
          <w:lang w:bidi="ar-EG"/>
        </w:rPr>
        <w:tab/>
      </w:r>
      <w:r w:rsidRPr="00410333">
        <w:rPr>
          <w:rFonts w:hint="cs"/>
          <w:rtl/>
          <w:lang w:bidi="ar-EG"/>
        </w:rPr>
        <w:t>بمواصلة عملها المتعلق بإعداد توصيات وورقات تقنية ومنشورات أُخرى بهذا الصدد،</w:t>
      </w:r>
    </w:p>
    <w:p w:rsidR="007828AB" w:rsidRPr="00410333" w:rsidRDefault="007828AB"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rPr>
          <w:rtl/>
        </w:rPr>
      </w:pPr>
      <w:r w:rsidRPr="00410333">
        <w:rPr>
          <w:rFonts w:hint="cs"/>
          <w:rtl/>
        </w:rPr>
        <w:lastRenderedPageBreak/>
        <w:t>تكلف مدير مكتب تقييس الاتصالات</w:t>
      </w:r>
    </w:p>
    <w:p w:rsidR="00A95706" w:rsidRPr="00410333" w:rsidRDefault="00A95706" w:rsidP="00DC4C3C">
      <w:pPr>
        <w:tabs>
          <w:tab w:val="clear" w:pos="794"/>
        </w:tabs>
        <w:rPr>
          <w:rtl/>
          <w:lang w:bidi="ar-EG"/>
        </w:rPr>
      </w:pPr>
      <w:r w:rsidRPr="00410333">
        <w:rPr>
          <w:lang w:bidi="ar-EG"/>
        </w:rPr>
        <w:t>1</w:t>
      </w:r>
      <w:r w:rsidRPr="00410333">
        <w:rPr>
          <w:rFonts w:hint="cs"/>
          <w:rtl/>
          <w:lang w:bidi="ar-EG"/>
        </w:rPr>
        <w:tab/>
        <w:t>بتقديم كل المساعدة اللازمة بغية التعجيل بهذه الجهود، والعمل بالتعاون مع الأطراف المعنية التي تعمل على مكافحة الرسائل الاقتحامية بغية تحديد الفرص وإذكاء الوعي بشأن هذه الأنشطة، وتحديد أوجه التعاون الممكنة، حسب</w:t>
      </w:r>
      <w:r w:rsidRPr="00410333">
        <w:rPr>
          <w:rFonts w:hint="eastAsia"/>
          <w:rtl/>
          <w:lang w:bidi="ar-EG"/>
        </w:rPr>
        <w:t> </w:t>
      </w:r>
      <w:r w:rsidRPr="00410333">
        <w:rPr>
          <w:rFonts w:hint="cs"/>
          <w:rtl/>
          <w:lang w:bidi="ar-EG"/>
        </w:rPr>
        <w:t>الاقتضاء؛</w:t>
      </w:r>
    </w:p>
    <w:p w:rsidR="00A95706" w:rsidRPr="00410333" w:rsidRDefault="00A95706" w:rsidP="00DC4C3C">
      <w:pPr>
        <w:tabs>
          <w:tab w:val="clear" w:pos="794"/>
        </w:tabs>
        <w:rPr>
          <w:rtl/>
          <w:lang w:bidi="ar-EG"/>
        </w:rPr>
      </w:pPr>
      <w:r w:rsidRPr="00410333">
        <w:rPr>
          <w:lang w:bidi="ar-EG"/>
        </w:rPr>
        <w:t>2</w:t>
      </w:r>
      <w:r w:rsidRPr="00410333">
        <w:rPr>
          <w:rFonts w:hint="cs"/>
          <w:rtl/>
          <w:lang w:bidi="ar-EG"/>
        </w:rPr>
        <w:tab/>
        <w:t>بالشروع في دراسة - بما في ذلك من خلال توجيه استبيان إلى أعضاء الاتحاد - بشأن الحجم التقريبي لحركة الرسائل الاقتحامية وأنواعها (مثل الرسائل الاقتحامية بالبريد الإلكتروني، والرسائل الاقتحامية بالرسائل النصية القصيرة، والرسائل الاقتحامية في تطبيقات الوسائط الإعلامية المتعددة المستندة إلى بروتوكول الإنترنت) وخصائصها (مثل الطرق والمصادر الرئيسية المختلفة) لمساعدة الدول الأعضاء ووكالات التشغيل ذات الصلة في تحديد هذه الطرق والمصادر والأحجام، وفي تقدير حجم الاستثمارات اللازمة في المرافق والوسائل التقنية الأُخرى لمكافحة هذه الرسائل الاقتحامية والتصدي لها، مع مراعاة ما</w:t>
      </w:r>
      <w:r w:rsidRPr="00410333">
        <w:rPr>
          <w:rFonts w:hint="eastAsia"/>
          <w:rtl/>
          <w:lang w:bidi="ar-EG"/>
        </w:rPr>
        <w:t> </w:t>
      </w:r>
      <w:r w:rsidRPr="00410333">
        <w:rPr>
          <w:rFonts w:hint="cs"/>
          <w:rtl/>
          <w:lang w:bidi="ar-EG"/>
        </w:rPr>
        <w:t>أُنجز من عمل</w:t>
      </w:r>
      <w:r w:rsidRPr="00410333">
        <w:rPr>
          <w:rFonts w:hint="eastAsia"/>
          <w:rtl/>
          <w:lang w:bidi="ar-EG"/>
        </w:rPr>
        <w:t> </w:t>
      </w:r>
      <w:r w:rsidRPr="00410333">
        <w:rPr>
          <w:rFonts w:hint="cs"/>
          <w:rtl/>
          <w:lang w:bidi="ar-EG"/>
        </w:rPr>
        <w:t>بالفعل؛</w:t>
      </w:r>
    </w:p>
    <w:p w:rsidR="00A95706" w:rsidRPr="00410333" w:rsidRDefault="00A95706" w:rsidP="00DC4C3C">
      <w:pPr>
        <w:tabs>
          <w:tab w:val="clear" w:pos="794"/>
        </w:tabs>
        <w:rPr>
          <w:rtl/>
          <w:lang w:bidi="ar-EG"/>
        </w:rPr>
      </w:pPr>
      <w:r w:rsidRPr="00410333">
        <w:rPr>
          <w:lang w:bidi="ar-EG"/>
        </w:rPr>
        <w:t>3</w:t>
      </w:r>
      <w:r w:rsidRPr="00410333">
        <w:rPr>
          <w:rFonts w:hint="cs"/>
          <w:rtl/>
          <w:lang w:bidi="ar-EG"/>
        </w:rPr>
        <w:tab/>
        <w:t xml:space="preserve">بمواصلة التعاون مع مبادرة الأمين العام بشأن الأمن السيبراني ومع مكتب تنمية الاتصالات فيما يتصل بأي بند يتعلق </w:t>
      </w:r>
      <w:r w:rsidRPr="001A0EE1">
        <w:rPr>
          <w:rFonts w:hint="cs"/>
          <w:spacing w:val="6"/>
          <w:rtl/>
          <w:lang w:bidi="ar-EG"/>
        </w:rPr>
        <w:t xml:space="preserve">بالأمن السيبراني بموجب القرار </w:t>
      </w:r>
      <w:r w:rsidRPr="001A0EE1">
        <w:rPr>
          <w:spacing w:val="6"/>
          <w:lang w:bidi="ar-EG"/>
        </w:rPr>
        <w:t>45</w:t>
      </w:r>
      <w:r w:rsidRPr="001A0EE1">
        <w:rPr>
          <w:rFonts w:hint="cs"/>
          <w:spacing w:val="6"/>
          <w:rtl/>
          <w:lang w:bidi="ar-EG"/>
        </w:rPr>
        <w:t xml:space="preserve"> (المراجَع في دبي، </w:t>
      </w:r>
      <w:r w:rsidRPr="001A0EE1">
        <w:rPr>
          <w:spacing w:val="6"/>
          <w:lang w:bidi="ar-EG"/>
        </w:rPr>
        <w:t>2014</w:t>
      </w:r>
      <w:r w:rsidRPr="001A0EE1">
        <w:rPr>
          <w:rFonts w:hint="cs"/>
          <w:spacing w:val="6"/>
          <w:rtl/>
          <w:lang w:bidi="ar-EG"/>
        </w:rPr>
        <w:t>) للمؤتمر العالمي لتنمية الاتصالات، وكفالة التنسيق بين هذه</w:t>
      </w:r>
      <w:r w:rsidRPr="00410333">
        <w:rPr>
          <w:rFonts w:hint="cs"/>
          <w:rtl/>
          <w:lang w:bidi="ar-EG"/>
        </w:rPr>
        <w:t xml:space="preserve"> الأنشطة</w:t>
      </w:r>
      <w:r w:rsidRPr="00410333">
        <w:rPr>
          <w:rFonts w:hint="eastAsia"/>
          <w:rtl/>
          <w:lang w:bidi="ar-EG"/>
        </w:rPr>
        <w:t> </w:t>
      </w:r>
      <w:r w:rsidRPr="00410333">
        <w:rPr>
          <w:rFonts w:hint="cs"/>
          <w:rtl/>
          <w:lang w:bidi="ar-EG"/>
        </w:rPr>
        <w:t>المختلفة؛</w:t>
      </w:r>
    </w:p>
    <w:p w:rsidR="00A95706" w:rsidRPr="00410333" w:rsidRDefault="00A95706" w:rsidP="00DC4C3C">
      <w:pPr>
        <w:tabs>
          <w:tab w:val="clear" w:pos="794"/>
        </w:tabs>
        <w:rPr>
          <w:rtl/>
          <w:lang w:bidi="ar-EG"/>
        </w:rPr>
      </w:pPr>
      <w:r w:rsidRPr="00410333">
        <w:rPr>
          <w:lang w:bidi="ar-EG"/>
        </w:rPr>
        <w:t>4</w:t>
      </w:r>
      <w:r w:rsidRPr="00410333">
        <w:rPr>
          <w:rtl/>
          <w:lang w:bidi="ar-EG"/>
        </w:rPr>
        <w:tab/>
      </w:r>
      <w:r w:rsidRPr="00410333">
        <w:rPr>
          <w:rFonts w:hint="cs"/>
          <w:rtl/>
          <w:lang w:bidi="ar-EG"/>
        </w:rPr>
        <w:t>بالمساهمة في تقرير الأمين العام إلى مجلس الاتحاد بشأن تنفيذ هذا القرار،</w:t>
      </w:r>
    </w:p>
    <w:p w:rsidR="00A95706" w:rsidRPr="00410333" w:rsidRDefault="00A95706" w:rsidP="00DC4C3C">
      <w:pPr>
        <w:pStyle w:val="Call"/>
        <w:tabs>
          <w:tab w:val="clear" w:pos="794"/>
        </w:tabs>
        <w:spacing w:before="160"/>
        <w:rPr>
          <w:rtl/>
          <w:lang w:bidi="ar-EG"/>
        </w:rPr>
      </w:pPr>
      <w:r w:rsidRPr="00410333">
        <w:rPr>
          <w:rFonts w:hint="cs"/>
          <w:rtl/>
        </w:rPr>
        <w:t xml:space="preserve">تدعـو </w:t>
      </w:r>
      <w:r w:rsidRPr="00410333">
        <w:rPr>
          <w:rFonts w:hint="cs"/>
          <w:rtl/>
          <w:lang w:bidi="ar-EG"/>
        </w:rPr>
        <w:t>الدول الأعضاء وأعضاء القطاع والمنتسبين والهيئات الأكاديمية</w:t>
      </w:r>
    </w:p>
    <w:p w:rsidR="00A95706" w:rsidRPr="00410333" w:rsidRDefault="00A95706" w:rsidP="00DC4C3C">
      <w:pPr>
        <w:tabs>
          <w:tab w:val="clear" w:pos="794"/>
        </w:tabs>
        <w:rPr>
          <w:rtl/>
          <w:lang w:bidi="ar-EG"/>
        </w:rPr>
      </w:pPr>
      <w:r w:rsidRPr="00410333">
        <w:rPr>
          <w:rFonts w:hint="cs"/>
          <w:rtl/>
          <w:lang w:bidi="ar-EG"/>
        </w:rPr>
        <w:t>إلى الإسهام في هذا العمل،</w:t>
      </w:r>
    </w:p>
    <w:p w:rsidR="00A95706" w:rsidRPr="00410333" w:rsidRDefault="00A95706" w:rsidP="00DC4C3C">
      <w:pPr>
        <w:pStyle w:val="Call"/>
        <w:tabs>
          <w:tab w:val="clear" w:pos="794"/>
        </w:tabs>
        <w:spacing w:before="160"/>
        <w:rPr>
          <w:rtl/>
        </w:rPr>
      </w:pPr>
      <w:r w:rsidRPr="00410333">
        <w:rPr>
          <w:rFonts w:hint="cs"/>
          <w:rtl/>
        </w:rPr>
        <w:t>تدعو الدول الأعضاء كذلك</w:t>
      </w:r>
    </w:p>
    <w:p w:rsidR="00A95706" w:rsidRPr="00410333" w:rsidRDefault="00A95706" w:rsidP="00DC4C3C">
      <w:pPr>
        <w:tabs>
          <w:tab w:val="clear" w:pos="794"/>
        </w:tabs>
        <w:rPr>
          <w:lang w:bidi="ar-EG"/>
        </w:rPr>
      </w:pPr>
      <w:r w:rsidRPr="00410333">
        <w:rPr>
          <w:lang w:bidi="ar-EG"/>
        </w:rPr>
        <w:t>1</w:t>
      </w:r>
      <w:r w:rsidRPr="00410333">
        <w:rPr>
          <w:lang w:bidi="ar-EG"/>
        </w:rPr>
        <w:tab/>
      </w:r>
      <w:r w:rsidRPr="00410333">
        <w:rPr>
          <w:rFonts w:hint="cs"/>
          <w:rtl/>
          <w:lang w:bidi="ar-EG"/>
        </w:rPr>
        <w:t>إلى اتخاذ الخطوات الملائمة لكفالة اتخاذ التدابير الملائمة والفعّالة ضمن الأطر الوطنية والقانونية لديها لمكافحة الرسائل الاقتحامية</w:t>
      </w:r>
      <w:r w:rsidRPr="00410333">
        <w:rPr>
          <w:rFonts w:hint="eastAsia"/>
          <w:rtl/>
          <w:lang w:bidi="ar-EG"/>
        </w:rPr>
        <w:t> </w:t>
      </w:r>
      <w:r w:rsidRPr="00410333">
        <w:rPr>
          <w:rFonts w:hint="cs"/>
          <w:rtl/>
          <w:lang w:bidi="ar-EG"/>
        </w:rPr>
        <w:t>وانتشارها؛</w:t>
      </w:r>
    </w:p>
    <w:p w:rsidR="00A95706" w:rsidRPr="00410333" w:rsidRDefault="00A95706" w:rsidP="00DC4C3C">
      <w:pPr>
        <w:tabs>
          <w:tab w:val="clear" w:pos="794"/>
        </w:tabs>
        <w:rPr>
          <w:lang w:bidi="ar-EG"/>
        </w:rPr>
      </w:pPr>
      <w:r w:rsidRPr="00410333">
        <w:rPr>
          <w:lang w:bidi="ar-EG"/>
        </w:rPr>
        <w:t>2</w:t>
      </w:r>
      <w:r w:rsidRPr="00410333">
        <w:rPr>
          <w:lang w:bidi="ar-EG"/>
        </w:rPr>
        <w:tab/>
      </w:r>
      <w:r w:rsidRPr="00410333">
        <w:rPr>
          <w:rFonts w:hint="cs"/>
          <w:rtl/>
          <w:lang w:bidi="ar-EG"/>
        </w:rPr>
        <w:t>إلى العمل بالتعاون مع جميع أصحاب المصلحة المعنيين من أجل مكافحة الرسائل الاقتحامية والتصدي لها.</w:t>
      </w:r>
    </w:p>
    <w:p w:rsidR="007B0CBC" w:rsidRPr="00410333" w:rsidRDefault="007B0CBC" w:rsidP="00DC4C3C">
      <w:pPr>
        <w:tabs>
          <w:tab w:val="clear" w:pos="794"/>
        </w:tabs>
        <w:rPr>
          <w:lang w:val="fr-CH"/>
        </w:rPr>
      </w:pPr>
    </w:p>
    <w:p w:rsidR="00A95706" w:rsidRPr="00410333" w:rsidRDefault="00A95706" w:rsidP="00DC4C3C">
      <w:pPr>
        <w:tabs>
          <w:tab w:val="clear" w:pos="794"/>
        </w:tabs>
        <w:rPr>
          <w:lang w:val="fr-CH"/>
        </w:rPr>
      </w:pPr>
    </w:p>
    <w:p w:rsidR="007B0CBC" w:rsidRPr="00410333" w:rsidRDefault="007B0CBC" w:rsidP="00DC4C3C">
      <w:pPr>
        <w:tabs>
          <w:tab w:val="clear" w:pos="794"/>
        </w:tabs>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val="fr-CH"/>
        </w:rPr>
      </w:pPr>
    </w:p>
    <w:p w:rsidR="007B0CBC" w:rsidRPr="00410333" w:rsidRDefault="007B0CBC" w:rsidP="00E952D6">
      <w:pPr>
        <w:rPr>
          <w:lang w:bidi="ar-EG"/>
        </w:rPr>
      </w:pPr>
    </w:p>
    <w:p w:rsidR="007B0CBC" w:rsidRPr="00410333" w:rsidRDefault="007B0CBC" w:rsidP="00E952D6">
      <w:pPr>
        <w:rPr>
          <w:rtl/>
          <w:lang w:bidi="ar-EG"/>
        </w:rPr>
        <w:sectPr w:rsidR="007B0CBC" w:rsidRPr="00410333" w:rsidSect="007F6427">
          <w:pgSz w:w="11907" w:h="16840" w:code="9"/>
          <w:pgMar w:top="1134" w:right="1134" w:bottom="1134" w:left="1134" w:header="567" w:footer="567" w:gutter="0"/>
          <w:cols w:space="708"/>
          <w:vAlign w:val="both"/>
          <w:docGrid w:linePitch="360"/>
        </w:sectPr>
      </w:pPr>
    </w:p>
    <w:p w:rsidR="007B0CBC" w:rsidRPr="00410333" w:rsidRDefault="007B0CBC" w:rsidP="00E952D6">
      <w:pPr>
        <w:pStyle w:val="ResNo"/>
        <w:rPr>
          <w:rtl/>
        </w:rPr>
      </w:pPr>
      <w:bookmarkStart w:id="127" w:name="_Toc349551591"/>
      <w:bookmarkStart w:id="128" w:name="RES_54"/>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54</w:t>
      </w:r>
      <w:r w:rsidRPr="00410333">
        <w:rPr>
          <w:rFonts w:hint="cs"/>
          <w:rtl/>
        </w:rPr>
        <w:t xml:space="preserve"> (المراجَع في الحمامات، </w:t>
      </w:r>
      <w:r w:rsidRPr="00410333">
        <w:t>2016</w:t>
      </w:r>
      <w:r w:rsidRPr="00410333">
        <w:rPr>
          <w:rFonts w:hint="cs"/>
          <w:rtl/>
        </w:rPr>
        <w:t>)</w:t>
      </w:r>
      <w:bookmarkEnd w:id="127"/>
    </w:p>
    <w:p w:rsidR="007B0CBC" w:rsidRPr="00410333" w:rsidRDefault="007B0CBC" w:rsidP="00E952D6">
      <w:pPr>
        <w:pStyle w:val="Restitle"/>
        <w:rPr>
          <w:rtl/>
        </w:rPr>
      </w:pPr>
      <w:bookmarkStart w:id="129" w:name="_Toc219803548"/>
      <w:bookmarkStart w:id="130" w:name="_Toc349551592"/>
      <w:bookmarkEnd w:id="128"/>
      <w:r w:rsidRPr="00410333">
        <w:rPr>
          <w:rFonts w:hint="cs"/>
          <w:rtl/>
        </w:rPr>
        <w:t>إنشاء أفرقة إقليمية</w:t>
      </w:r>
      <w:bookmarkEnd w:id="129"/>
      <w:r w:rsidRPr="00410333">
        <w:rPr>
          <w:rFonts w:hint="cs"/>
          <w:rtl/>
        </w:rPr>
        <w:t xml:space="preserve"> ومساعدتها</w:t>
      </w:r>
      <w:bookmarkEnd w:id="130"/>
    </w:p>
    <w:p w:rsidR="007B0CBC" w:rsidRPr="00410333" w:rsidRDefault="007B0CBC" w:rsidP="00E952D6">
      <w:pPr>
        <w:pStyle w:val="Resref"/>
        <w:rPr>
          <w:iCs/>
          <w:rtl/>
        </w:rPr>
      </w:pPr>
      <w:r w:rsidRPr="00410333">
        <w:rPr>
          <w:rFonts w:hint="cs"/>
          <w:iCs/>
          <w:rtl/>
        </w:rPr>
        <w:t xml:space="preserve">(فلوريانوبوليس، </w:t>
      </w:r>
      <w:r w:rsidRPr="00410333">
        <w:rPr>
          <w:iCs/>
        </w:rPr>
        <w:t>2004</w:t>
      </w:r>
      <w:r w:rsidRPr="00410333">
        <w:rPr>
          <w:rFonts w:hint="cs"/>
          <w:iCs/>
          <w:rtl/>
        </w:rPr>
        <w:t xml:space="preserve">؛ جوهانسبرغ، </w:t>
      </w:r>
      <w:r w:rsidRPr="00410333">
        <w:rPr>
          <w:iCs/>
        </w:rPr>
        <w:t>2008</w:t>
      </w:r>
      <w:r w:rsidRPr="00410333">
        <w:rPr>
          <w:rFonts w:hint="cs"/>
          <w:iCs/>
          <w:rtl/>
        </w:rPr>
        <w:t>؛ دبي، </w:t>
      </w:r>
      <w:r w:rsidRPr="00410333">
        <w:rPr>
          <w:iCs/>
        </w:rPr>
        <w:t>2012</w:t>
      </w:r>
      <w:r w:rsidRPr="00410333">
        <w:rPr>
          <w:rFonts w:hint="cs"/>
          <w:iCs/>
          <w:rtl/>
          <w:lang w:bidi="ar-EG"/>
        </w:rPr>
        <w:t xml:space="preserve">؛ الحمامات، </w:t>
      </w:r>
      <w:r w:rsidRPr="00410333">
        <w:rPr>
          <w:iCs/>
          <w:lang w:bidi="ar-EG"/>
        </w:rPr>
        <w:t>2016</w:t>
      </w:r>
      <w:r w:rsidRPr="00410333">
        <w:rPr>
          <w:rFonts w:hint="cs"/>
          <w:iCs/>
          <w:rtl/>
        </w:rPr>
        <w:t>)</w:t>
      </w:r>
    </w:p>
    <w:p w:rsidR="00A95706" w:rsidRPr="00410333" w:rsidRDefault="00A95706" w:rsidP="00DC4C3C">
      <w:pPr>
        <w:pStyle w:val="Normalaftertitle"/>
        <w:tabs>
          <w:tab w:val="clear" w:pos="794"/>
        </w:tabs>
        <w:spacing w:before="360"/>
        <w:rPr>
          <w:u w:val="single"/>
          <w:rtl/>
          <w:lang w:bidi="ar-EG"/>
        </w:rPr>
      </w:pPr>
      <w:r w:rsidRPr="00410333">
        <w:rPr>
          <w:rFonts w:hint="cs"/>
          <w:rtl/>
        </w:rPr>
        <w:t>إن الجمعية العالمية لتقييس الاتصالات (</w:t>
      </w:r>
      <w:r w:rsidRPr="00410333">
        <w:rPr>
          <w:rFonts w:hint="cs"/>
          <w:rtl/>
          <w:lang w:bidi="ar-EG"/>
        </w:rPr>
        <w:t xml:space="preserve">الحمامات، </w:t>
      </w:r>
      <w:r w:rsidRPr="00410333">
        <w:rPr>
          <w:lang w:bidi="ar-EG"/>
        </w:rPr>
        <w:t>2016</w:t>
      </w:r>
      <w:r w:rsidRPr="00410333">
        <w:rPr>
          <w:rFonts w:hint="cs"/>
          <w:rtl/>
          <w:lang w:bidi="ar-EG"/>
        </w:rPr>
        <w:t>)،</w:t>
      </w:r>
    </w:p>
    <w:p w:rsidR="00A95706" w:rsidRPr="00410333" w:rsidRDefault="00A95706" w:rsidP="00DC4C3C">
      <w:pPr>
        <w:pStyle w:val="Call"/>
        <w:tabs>
          <w:tab w:val="clear" w:pos="794"/>
        </w:tabs>
        <w:spacing w:before="160"/>
        <w:rPr>
          <w:rtl/>
        </w:rPr>
      </w:pPr>
      <w:r w:rsidRPr="00410333">
        <w:rPr>
          <w:rFonts w:hint="cs"/>
          <w:rtl/>
        </w:rPr>
        <w:t>إذ تضع في اعتبارها</w:t>
      </w:r>
    </w:p>
    <w:p w:rsidR="00A95706" w:rsidRPr="00410333" w:rsidRDefault="00A95706" w:rsidP="00DC4C3C">
      <w:pPr>
        <w:tabs>
          <w:tab w:val="clear" w:pos="794"/>
        </w:tabs>
        <w:rPr>
          <w:lang w:bidi="ar-EG"/>
        </w:rPr>
      </w:pPr>
      <w:r w:rsidRPr="00410333">
        <w:rPr>
          <w:rFonts w:hint="eastAsia"/>
          <w:i/>
          <w:iCs/>
          <w:rtl/>
        </w:rPr>
        <w:t> </w:t>
      </w:r>
      <w:r w:rsidRPr="00410333">
        <w:rPr>
          <w:rFonts w:hint="cs"/>
          <w:i/>
          <w:iCs/>
          <w:rtl/>
        </w:rPr>
        <w:t>أ )</w:t>
      </w:r>
      <w:r w:rsidRPr="00410333">
        <w:rPr>
          <w:rtl/>
          <w:lang w:bidi="ar-EG"/>
        </w:rPr>
        <w:tab/>
        <w:t xml:space="preserve">أن المادة </w:t>
      </w:r>
      <w:r w:rsidRPr="00410333">
        <w:rPr>
          <w:lang w:bidi="ar-EG"/>
        </w:rPr>
        <w:t>14</w:t>
      </w:r>
      <w:r w:rsidRPr="00410333">
        <w:rPr>
          <w:rtl/>
          <w:lang w:bidi="ar-EG"/>
        </w:rPr>
        <w:t xml:space="preserve"> </w:t>
      </w:r>
      <w:r w:rsidRPr="00410333">
        <w:rPr>
          <w:rFonts w:hint="cs"/>
          <w:rtl/>
          <w:lang w:bidi="ar-EG"/>
        </w:rPr>
        <w:t>من اتفاقية الاتحاد تخول إنشاء لجان الدراسات بُغية تقييس الاتصالات على صعيد عالمي؛</w:t>
      </w:r>
    </w:p>
    <w:p w:rsidR="00A95706" w:rsidRPr="00410333" w:rsidRDefault="00A95706" w:rsidP="00DC4C3C">
      <w:pPr>
        <w:tabs>
          <w:tab w:val="clear" w:pos="794"/>
        </w:tabs>
        <w:rPr>
          <w:rtl/>
          <w:lang w:bidi="ar-EG"/>
        </w:rPr>
      </w:pPr>
      <w:r w:rsidRPr="00410333">
        <w:rPr>
          <w:i/>
          <w:iCs/>
          <w:rtl/>
        </w:rPr>
        <w:t>ب)</w:t>
      </w:r>
      <w:r w:rsidRPr="00410333">
        <w:rPr>
          <w:rtl/>
        </w:rPr>
        <w:tab/>
        <w:t xml:space="preserve">أن المادة </w:t>
      </w:r>
      <w:r w:rsidRPr="00410333">
        <w:t>17</w:t>
      </w:r>
      <w:r w:rsidRPr="00410333">
        <w:rPr>
          <w:rtl/>
          <w:lang w:bidi="ar-EG"/>
        </w:rPr>
        <w:t xml:space="preserve"> </w:t>
      </w:r>
      <w:r w:rsidRPr="00410333">
        <w:rPr>
          <w:rFonts w:hint="cs"/>
          <w:rtl/>
          <w:lang w:bidi="ar-EG"/>
        </w:rPr>
        <w:t>من دستور الاتحاد تنص على أن "تتمثل وظائف قطاع تقييس الاتصالات في الوفاء بأهداف الاتحاد المتعلقة بتقييس الاتصالات، مع مراعاة الاعتبارات الخاصة بالبلدان النامية، ..."؛</w:t>
      </w:r>
    </w:p>
    <w:p w:rsidR="00A95706" w:rsidRPr="00410333" w:rsidRDefault="00A95706" w:rsidP="00DC4C3C">
      <w:pPr>
        <w:tabs>
          <w:tab w:val="clear" w:pos="794"/>
        </w:tabs>
        <w:rPr>
          <w:rtl/>
        </w:rPr>
      </w:pPr>
      <w:r w:rsidRPr="00410333">
        <w:rPr>
          <w:rFonts w:hint="cs"/>
          <w:i/>
          <w:iCs/>
          <w:rtl/>
          <w:lang w:bidi="ar-EG"/>
        </w:rPr>
        <w:t>ج</w:t>
      </w:r>
      <w:r w:rsidRPr="00410333">
        <w:rPr>
          <w:rFonts w:hint="cs"/>
          <w:i/>
          <w:iCs/>
          <w:rtl/>
        </w:rPr>
        <w:t>)</w:t>
      </w:r>
      <w:r w:rsidRPr="00410333">
        <w:rPr>
          <w:rFonts w:hint="cs"/>
          <w:rtl/>
        </w:rPr>
        <w:tab/>
        <w:t xml:space="preserve">أن القرار </w:t>
      </w:r>
      <w:r w:rsidRPr="00410333">
        <w:t>123</w:t>
      </w:r>
      <w:r w:rsidRPr="00410333">
        <w:rPr>
          <w:rFonts w:hint="cs"/>
          <w:rtl/>
        </w:rPr>
        <w:t xml:space="preserve"> (المراجَع في </w:t>
      </w:r>
      <w:r w:rsidRPr="00410333">
        <w:rPr>
          <w:rFonts w:hint="cs"/>
          <w:rtl/>
          <w:lang w:bidi="ar-SY"/>
        </w:rPr>
        <w:t xml:space="preserve">بوسان، </w:t>
      </w:r>
      <w:r w:rsidRPr="00410333">
        <w:rPr>
          <w:lang w:bidi="ar-SY"/>
        </w:rPr>
        <w:t>2014</w:t>
      </w:r>
      <w:r w:rsidRPr="00410333">
        <w:rPr>
          <w:rFonts w:hint="cs"/>
          <w:rtl/>
          <w:lang w:bidi="ar-EG"/>
        </w:rPr>
        <w:t xml:space="preserve">) </w:t>
      </w:r>
      <w:r w:rsidRPr="00410333">
        <w:rPr>
          <w:rFonts w:hint="cs"/>
          <w:rtl/>
        </w:rPr>
        <w:t xml:space="preserve">لمؤتمر المندوبين المفوضين يكلف الأمين العام ومديري المكاتب الثلاثة بالعمل بشكل وثيق فيما بينهم </w:t>
      </w:r>
      <w:r w:rsidRPr="00410333">
        <w:rPr>
          <w:rFonts w:hint="cs"/>
          <w:rtl/>
          <w:lang w:bidi="ar-EG"/>
        </w:rPr>
        <w:t>ل</w:t>
      </w:r>
      <w:r w:rsidRPr="00410333">
        <w:rPr>
          <w:rFonts w:hint="cs"/>
          <w:rtl/>
        </w:rPr>
        <w:t>متابعة تنفيذ المبادرات التي تساعد على سد الفجوة التقييسية بين البلدان النامية</w:t>
      </w:r>
      <w:r w:rsidRPr="00410333">
        <w:rPr>
          <w:rStyle w:val="FootnoteReference"/>
          <w:rtl/>
        </w:rPr>
        <w:footnoteReference w:customMarkFollows="1" w:id="26"/>
        <w:t>1</w:t>
      </w:r>
      <w:r w:rsidRPr="00410333">
        <w:rPr>
          <w:rFonts w:hint="cs"/>
          <w:rtl/>
        </w:rPr>
        <w:t xml:space="preserve"> والبلدان</w:t>
      </w:r>
      <w:r w:rsidRPr="00410333">
        <w:rPr>
          <w:rFonts w:hint="eastAsia"/>
          <w:rtl/>
        </w:rPr>
        <w:t> </w:t>
      </w:r>
      <w:r w:rsidRPr="00410333">
        <w:rPr>
          <w:rFonts w:hint="cs"/>
          <w:rtl/>
        </w:rPr>
        <w:t xml:space="preserve">المتقدمة، </w:t>
      </w:r>
      <w:r w:rsidRPr="00410333">
        <w:rPr>
          <w:color w:val="000000"/>
          <w:rtl/>
        </w:rPr>
        <w:t xml:space="preserve">وبمزيد من التعاون مع المنظمات الإقليمية ذات الصلة من أجل </w:t>
      </w:r>
      <w:r w:rsidRPr="00410333">
        <w:rPr>
          <w:rFonts w:hint="cs"/>
          <w:color w:val="000000"/>
          <w:rtl/>
        </w:rPr>
        <w:t>دعم أعمالها</w:t>
      </w:r>
      <w:r w:rsidRPr="00410333">
        <w:rPr>
          <w:color w:val="000000"/>
          <w:rtl/>
        </w:rPr>
        <w:t xml:space="preserve"> في هذا المجال</w:t>
      </w:r>
      <w:r w:rsidRPr="00410333">
        <w:rPr>
          <w:rFonts w:hint="cs"/>
          <w:rtl/>
        </w:rPr>
        <w:t>؛</w:t>
      </w:r>
    </w:p>
    <w:p w:rsidR="00A95706" w:rsidRPr="00410333" w:rsidRDefault="00A95706" w:rsidP="00DC4C3C">
      <w:pPr>
        <w:tabs>
          <w:tab w:val="clear" w:pos="794"/>
        </w:tabs>
        <w:rPr>
          <w:rtl/>
        </w:rPr>
      </w:pPr>
      <w:r w:rsidRPr="00410333">
        <w:rPr>
          <w:i/>
          <w:iCs/>
          <w:rtl/>
        </w:rPr>
        <w:t>د )</w:t>
      </w:r>
      <w:r w:rsidRPr="00410333">
        <w:rPr>
          <w:i/>
          <w:iCs/>
          <w:rtl/>
        </w:rPr>
        <w:tab/>
      </w:r>
      <w:r w:rsidRPr="00410333">
        <w:rPr>
          <w:color w:val="000000"/>
          <w:rtl/>
        </w:rPr>
        <w:t xml:space="preserve">أن القرار </w:t>
      </w:r>
      <w:r w:rsidRPr="00410333">
        <w:rPr>
          <w:rFonts w:cs="Times New Roman"/>
          <w:color w:val="000000"/>
          <w:szCs w:val="22"/>
          <w:rtl/>
        </w:rPr>
        <w:t>191</w:t>
      </w:r>
      <w:r w:rsidRPr="00410333">
        <w:rPr>
          <w:color w:val="000000"/>
          <w:rtl/>
        </w:rPr>
        <w:t xml:space="preserve"> (بوسان، </w:t>
      </w:r>
      <w:r w:rsidRPr="00410333">
        <w:rPr>
          <w:rFonts w:cs="Times New Roman"/>
          <w:color w:val="000000"/>
          <w:szCs w:val="22"/>
          <w:rtl/>
        </w:rPr>
        <w:t>2014</w:t>
      </w:r>
      <w:r w:rsidRPr="00410333">
        <w:rPr>
          <w:color w:val="000000"/>
          <w:rtl/>
        </w:rPr>
        <w:t xml:space="preserve">) </w:t>
      </w:r>
      <w:r w:rsidRPr="00410333">
        <w:rPr>
          <w:rFonts w:hint="cs"/>
          <w:color w:val="000000"/>
          <w:rtl/>
        </w:rPr>
        <w:t>لمؤتمر المندوبين المفوضين يقرّ بالمبدأ</w:t>
      </w:r>
      <w:r w:rsidRPr="00410333">
        <w:rPr>
          <w:color w:val="000000"/>
          <w:rtl/>
        </w:rPr>
        <w:t xml:space="preserve"> الأساسي للتعاون والتنسيق بين القطاعات </w:t>
      </w:r>
      <w:r w:rsidRPr="00410333">
        <w:rPr>
          <w:rFonts w:hint="cs"/>
          <w:color w:val="000000"/>
          <w:rtl/>
        </w:rPr>
        <w:t xml:space="preserve">والذي </w:t>
      </w:r>
      <w:r w:rsidRPr="00410333">
        <w:rPr>
          <w:color w:val="000000"/>
          <w:rtl/>
        </w:rPr>
        <w:t>يتمثل في تحاشي ازدواج أنشطة القطاعات، وضمان أداء العمل على نحو يتسم بالكفاءة والفعالية؛</w:t>
      </w:r>
    </w:p>
    <w:p w:rsidR="00A95706" w:rsidRPr="00410333" w:rsidRDefault="00A95706" w:rsidP="00DC4C3C">
      <w:pPr>
        <w:tabs>
          <w:tab w:val="clear" w:pos="794"/>
        </w:tabs>
      </w:pPr>
      <w:r w:rsidRPr="00410333">
        <w:rPr>
          <w:rFonts w:hint="cs"/>
          <w:i/>
          <w:iCs/>
          <w:rtl/>
        </w:rPr>
        <w:t>هـ</w:t>
      </w:r>
      <w:r w:rsidRPr="00410333">
        <w:rPr>
          <w:i/>
          <w:iCs/>
          <w:rtl/>
        </w:rPr>
        <w:t> )</w:t>
      </w:r>
      <w:r w:rsidRPr="00410333">
        <w:rPr>
          <w:i/>
          <w:iCs/>
          <w:rtl/>
        </w:rPr>
        <w:tab/>
      </w:r>
      <w:r w:rsidRPr="00410333">
        <w:rPr>
          <w:rtl/>
        </w:rPr>
        <w:t>أن</w:t>
      </w:r>
      <w:r w:rsidRPr="00410333">
        <w:rPr>
          <w:i/>
          <w:iCs/>
          <w:rtl/>
        </w:rPr>
        <w:t xml:space="preserve"> </w:t>
      </w:r>
      <w:r w:rsidRPr="00410333">
        <w:rPr>
          <w:rtl/>
        </w:rPr>
        <w:t>النتيجة التالية لقطاع تقييس الاتصالات</w:t>
      </w:r>
      <w:r w:rsidRPr="00410333">
        <w:rPr>
          <w:rFonts w:hint="cs"/>
          <w:rtl/>
        </w:rPr>
        <w:t xml:space="preserve"> بالاتحاد</w:t>
      </w:r>
      <w:r w:rsidRPr="00410333">
        <w:rPr>
          <w:rtl/>
        </w:rPr>
        <w:t xml:space="preserve"> </w:t>
      </w:r>
      <w:r w:rsidRPr="00410333">
        <w:t>(ITU</w:t>
      </w:r>
      <w:r w:rsidRPr="00410333">
        <w:noBreakHyphen/>
        <w:t>T)</w:t>
      </w:r>
      <w:r w:rsidRPr="00410333">
        <w:rPr>
          <w:rtl/>
        </w:rPr>
        <w:t xml:space="preserve"> الواردة في الخطة الاستراتيجية للاتحاد للفترة</w:t>
      </w:r>
      <w:r w:rsidRPr="00410333">
        <w:rPr>
          <w:rFonts w:hint="cs"/>
          <w:rtl/>
        </w:rPr>
        <w:t> </w:t>
      </w:r>
      <w:r w:rsidRPr="00410333">
        <w:t>2019</w:t>
      </w:r>
      <w:r w:rsidRPr="00410333">
        <w:noBreakHyphen/>
        <w:t>2016</w:t>
      </w:r>
      <w:r w:rsidRPr="00410333">
        <w:rPr>
          <w:rtl/>
          <w:lang w:bidi="ar-EG"/>
        </w:rPr>
        <w:t xml:space="preserve">، </w:t>
      </w:r>
      <w:r w:rsidRPr="00410333">
        <w:rPr>
          <w:rtl/>
        </w:rPr>
        <w:t xml:space="preserve">المعتمدة في القرار </w:t>
      </w:r>
      <w:r w:rsidRPr="00410333">
        <w:t>71</w:t>
      </w:r>
      <w:r w:rsidRPr="00410333">
        <w:rPr>
          <w:rtl/>
        </w:rPr>
        <w:t xml:space="preserve"> (المراجَع في بوسان، </w:t>
      </w:r>
      <w:r w:rsidRPr="00410333">
        <w:t>2014</w:t>
      </w:r>
      <w:r w:rsidRPr="00410333">
        <w:rPr>
          <w:rtl/>
        </w:rPr>
        <w:t>)</w:t>
      </w:r>
      <w:r w:rsidRPr="00410333">
        <w:rPr>
          <w:rFonts w:hint="cs"/>
          <w:rtl/>
        </w:rPr>
        <w:t xml:space="preserve"> لمؤتمر المندوبين المفوضين</w:t>
      </w:r>
      <w:r w:rsidRPr="00410333">
        <w:rPr>
          <w:rtl/>
        </w:rPr>
        <w:t>، ركزت على تشجيع مشاركة الأعضاء</w:t>
      </w:r>
      <w:r w:rsidRPr="00410333">
        <w:rPr>
          <w:rFonts w:hint="cs"/>
          <w:rtl/>
        </w:rPr>
        <w:t>،</w:t>
      </w:r>
      <w:r w:rsidRPr="00410333">
        <w:rPr>
          <w:rtl/>
        </w:rPr>
        <w:t xml:space="preserve"> وخاصة</w:t>
      </w:r>
      <w:r w:rsidRPr="00410333">
        <w:rPr>
          <w:rFonts w:hint="cs"/>
          <w:rtl/>
        </w:rPr>
        <w:t>ً</w:t>
      </w:r>
      <w:r w:rsidRPr="00410333">
        <w:rPr>
          <w:rtl/>
        </w:rPr>
        <w:t xml:space="preserve"> البلدان النامية</w:t>
      </w:r>
      <w:r w:rsidRPr="00410333">
        <w:rPr>
          <w:rFonts w:hint="cs"/>
          <w:rtl/>
        </w:rPr>
        <w:t>،</w:t>
      </w:r>
      <w:r w:rsidRPr="00410333">
        <w:rPr>
          <w:rtl/>
        </w:rPr>
        <w:t xml:space="preserve"> في تحديد معايير دولية غير تمييزية واعتمادها بغية سد الفجوة التقييسية:</w:t>
      </w:r>
    </w:p>
    <w:p w:rsidR="00A95706" w:rsidRPr="00410333" w:rsidRDefault="00A95706" w:rsidP="00DC4C3C">
      <w:pPr>
        <w:pStyle w:val="enumlev1"/>
        <w:tabs>
          <w:tab w:val="clear" w:pos="794"/>
        </w:tabs>
        <w:rPr>
          <w:spacing w:val="4"/>
          <w:rtl/>
          <w:lang w:bidi="ar-SY"/>
        </w:rPr>
      </w:pPr>
      <w:r w:rsidRPr="00410333">
        <w:rPr>
          <w:spacing w:val="4"/>
          <w:rtl/>
          <w:lang w:bidi="ar-EG"/>
        </w:rPr>
        <w:t>-</w:t>
      </w:r>
      <w:r w:rsidRPr="00410333">
        <w:rPr>
          <w:spacing w:val="4"/>
          <w:rtl/>
          <w:lang w:bidi="ar-EG"/>
        </w:rPr>
        <w:tab/>
      </w:r>
      <w:r w:rsidRPr="00410333">
        <w:rPr>
          <w:spacing w:val="4"/>
          <w:rtl/>
          <w:lang w:bidi="ar-SY"/>
        </w:rPr>
        <w:t xml:space="preserve">زيادة المشاركة في عملية التقييس داخل قطاع تقييس الاتصالات، بما في ذلك حضور الاجتماعات وتقديم المساهمات وشغل المناصب القيادية واستضافة الاجتماعات/ورش العمل، لا سيما </w:t>
      </w:r>
      <w:r w:rsidRPr="00410333">
        <w:rPr>
          <w:rFonts w:hint="cs"/>
          <w:spacing w:val="4"/>
          <w:rtl/>
          <w:lang w:bidi="ar-SY"/>
        </w:rPr>
        <w:t>ال</w:t>
      </w:r>
      <w:r w:rsidRPr="00410333">
        <w:rPr>
          <w:spacing w:val="4"/>
          <w:rtl/>
          <w:lang w:bidi="ar-SY"/>
        </w:rPr>
        <w:t xml:space="preserve">مشاركة </w:t>
      </w:r>
      <w:r w:rsidRPr="00410333">
        <w:rPr>
          <w:rFonts w:hint="cs"/>
          <w:spacing w:val="4"/>
          <w:rtl/>
          <w:lang w:bidi="ar-SY"/>
        </w:rPr>
        <w:t xml:space="preserve">من </w:t>
      </w:r>
      <w:r w:rsidRPr="00410333">
        <w:rPr>
          <w:spacing w:val="4"/>
          <w:rtl/>
          <w:lang w:bidi="ar-SY"/>
        </w:rPr>
        <w:t>البلدان النامية؛</w:t>
      </w:r>
    </w:p>
    <w:p w:rsidR="00A95706" w:rsidRPr="00410333" w:rsidRDefault="00A95706" w:rsidP="00DC4C3C">
      <w:pPr>
        <w:tabs>
          <w:tab w:val="clear" w:pos="794"/>
        </w:tabs>
        <w:rPr>
          <w:rtl/>
          <w:lang w:bidi="ar-EG"/>
        </w:rPr>
      </w:pPr>
      <w:r w:rsidRPr="00410333">
        <w:rPr>
          <w:rFonts w:ascii="Traditional Arabic" w:hAnsi="Traditional Arabic" w:hint="eastAsia"/>
          <w:i/>
          <w:iCs/>
          <w:rtl/>
        </w:rPr>
        <w:t>و</w:t>
      </w:r>
      <w:r w:rsidRPr="00410333">
        <w:rPr>
          <w:i/>
          <w:iCs/>
          <w:rtl/>
        </w:rPr>
        <w:t> )</w:t>
      </w:r>
      <w:r w:rsidRPr="00410333">
        <w:rPr>
          <w:rtl/>
        </w:rPr>
        <w:tab/>
      </w:r>
      <w:r w:rsidRPr="00410333">
        <w:rPr>
          <w:rFonts w:hint="eastAsia"/>
          <w:rtl/>
        </w:rPr>
        <w:t>أن</w:t>
      </w:r>
      <w:r w:rsidRPr="00410333">
        <w:rPr>
          <w:rtl/>
        </w:rPr>
        <w:t xml:space="preserve"> أعمال بعض لجان الدراسات، وخاصة</w:t>
      </w:r>
      <w:r w:rsidRPr="00410333">
        <w:rPr>
          <w:rFonts w:hint="cs"/>
          <w:rtl/>
        </w:rPr>
        <w:t>ً</w:t>
      </w:r>
      <w:r w:rsidRPr="00410333">
        <w:rPr>
          <w:rtl/>
        </w:rPr>
        <w:t xml:space="preserve"> فيما يتصل، في جملة أمور، </w:t>
      </w:r>
      <w:r w:rsidRPr="00410333">
        <w:rPr>
          <w:rFonts w:hint="eastAsia"/>
          <w:rtl/>
        </w:rPr>
        <w:t>بمبادئ</w:t>
      </w:r>
      <w:r w:rsidRPr="00410333">
        <w:rPr>
          <w:rtl/>
        </w:rPr>
        <w:t xml:space="preserve"> التعريفة والمحاسبة </w:t>
      </w:r>
      <w:r w:rsidRPr="00410333">
        <w:rPr>
          <w:rFonts w:hint="cs"/>
          <w:rtl/>
        </w:rPr>
        <w:t xml:space="preserve">والقضايا السياساتية والاقتصادية الدولية المتعلقة بالاتصالات/تكنولوجيا المعلومات والاتصالات </w:t>
      </w:r>
      <w:r w:rsidRPr="00410333">
        <w:rPr>
          <w:rFonts w:hint="eastAsia"/>
          <w:rtl/>
        </w:rPr>
        <w:t>وشبكات</w:t>
      </w:r>
      <w:r w:rsidRPr="00410333">
        <w:rPr>
          <w:rtl/>
        </w:rPr>
        <w:t xml:space="preserve"> </w:t>
      </w:r>
      <w:r w:rsidRPr="00410333">
        <w:rPr>
          <w:rFonts w:hint="eastAsia"/>
          <w:rtl/>
        </w:rPr>
        <w:t>الجيل</w:t>
      </w:r>
      <w:r w:rsidRPr="00410333">
        <w:rPr>
          <w:rtl/>
        </w:rPr>
        <w:t xml:space="preserve"> </w:t>
      </w:r>
      <w:r w:rsidRPr="00410333">
        <w:rPr>
          <w:rFonts w:hint="eastAsia"/>
          <w:rtl/>
        </w:rPr>
        <w:t>التالي</w:t>
      </w:r>
      <w:r w:rsidRPr="00410333">
        <w:rPr>
          <w:rFonts w:hint="eastAsia"/>
          <w:rtl/>
          <w:lang w:bidi="ar-EG"/>
        </w:rPr>
        <w:t> </w:t>
      </w:r>
      <w:r w:rsidRPr="00410333">
        <w:rPr>
          <w:lang w:bidi="ar-EG"/>
        </w:rPr>
        <w:t>(NGN)</w:t>
      </w:r>
      <w:r w:rsidRPr="00410333">
        <w:rPr>
          <w:rtl/>
        </w:rPr>
        <w:t xml:space="preserve"> </w:t>
      </w:r>
      <w:r w:rsidRPr="00410333">
        <w:rPr>
          <w:rFonts w:hint="cs"/>
          <w:rtl/>
        </w:rPr>
        <w:t>وإنترنت الأشياء</w:t>
      </w:r>
      <w:r w:rsidRPr="00410333">
        <w:rPr>
          <w:rFonts w:hint="eastAsia"/>
          <w:rtl/>
        </w:rPr>
        <w:t> </w:t>
      </w:r>
      <w:r w:rsidRPr="00410333">
        <w:t>(IoT)</w:t>
      </w:r>
      <w:r w:rsidRPr="00410333">
        <w:rPr>
          <w:rFonts w:hint="cs"/>
          <w:rtl/>
        </w:rPr>
        <w:t xml:space="preserve"> </w:t>
      </w:r>
      <w:r w:rsidRPr="00410333">
        <w:rPr>
          <w:rFonts w:hint="eastAsia"/>
          <w:rtl/>
        </w:rPr>
        <w:t>وشبكات</w:t>
      </w:r>
      <w:r w:rsidRPr="00410333">
        <w:rPr>
          <w:rtl/>
        </w:rPr>
        <w:t xml:space="preserve"> المستقبل</w:t>
      </w:r>
      <w:r w:rsidRPr="00410333">
        <w:rPr>
          <w:rFonts w:hint="cs"/>
          <w:rtl/>
        </w:rPr>
        <w:t> </w:t>
      </w:r>
      <w:r w:rsidRPr="00410333">
        <w:t>(FN)</w:t>
      </w:r>
      <w:r w:rsidRPr="00410333">
        <w:rPr>
          <w:rtl/>
          <w:lang w:bidi="ar-EG"/>
        </w:rPr>
        <w:t xml:space="preserve"> </w:t>
      </w:r>
      <w:r w:rsidRPr="00410333">
        <w:rPr>
          <w:rFonts w:hint="eastAsia"/>
          <w:rtl/>
        </w:rPr>
        <w:t>والأمن</w:t>
      </w:r>
      <w:r w:rsidRPr="00410333">
        <w:rPr>
          <w:rtl/>
        </w:rPr>
        <w:t xml:space="preserve"> </w:t>
      </w:r>
      <w:r w:rsidRPr="00410333">
        <w:rPr>
          <w:rFonts w:hint="cs"/>
          <w:rtl/>
        </w:rPr>
        <w:t xml:space="preserve">والجودة </w:t>
      </w:r>
      <w:r w:rsidRPr="00410333">
        <w:rPr>
          <w:rtl/>
        </w:rPr>
        <w:t xml:space="preserve">والتنقلية والوسائط المتعددة، </w:t>
      </w:r>
      <w:r w:rsidRPr="00410333">
        <w:rPr>
          <w:rFonts w:hint="cs"/>
          <w:rtl/>
        </w:rPr>
        <w:t xml:space="preserve">ما تزال </w:t>
      </w:r>
      <w:r w:rsidRPr="00410333">
        <w:rPr>
          <w:rFonts w:hint="eastAsia"/>
          <w:rtl/>
        </w:rPr>
        <w:t>تتسم</w:t>
      </w:r>
      <w:r w:rsidRPr="00410333">
        <w:rPr>
          <w:rtl/>
        </w:rPr>
        <w:t xml:space="preserve"> </w:t>
      </w:r>
      <w:r w:rsidRPr="00410333">
        <w:rPr>
          <w:rFonts w:hint="eastAsia"/>
          <w:rtl/>
        </w:rPr>
        <w:t>بأهمية</w:t>
      </w:r>
      <w:r w:rsidRPr="00410333">
        <w:rPr>
          <w:rtl/>
        </w:rPr>
        <w:t xml:space="preserve"> </w:t>
      </w:r>
      <w:r w:rsidRPr="00410333">
        <w:rPr>
          <w:rFonts w:hint="eastAsia"/>
          <w:rtl/>
        </w:rPr>
        <w:t>استراتيجية</w:t>
      </w:r>
      <w:r w:rsidRPr="00410333">
        <w:rPr>
          <w:rtl/>
        </w:rPr>
        <w:t xml:space="preserve"> </w:t>
      </w:r>
      <w:r w:rsidRPr="00410333">
        <w:rPr>
          <w:rFonts w:hint="eastAsia"/>
          <w:rtl/>
        </w:rPr>
        <w:t>كبيرة</w:t>
      </w:r>
      <w:r w:rsidRPr="00410333">
        <w:rPr>
          <w:rtl/>
        </w:rPr>
        <w:t xml:space="preserve"> </w:t>
      </w:r>
      <w:r w:rsidRPr="00410333">
        <w:rPr>
          <w:rFonts w:hint="eastAsia"/>
          <w:rtl/>
        </w:rPr>
        <w:t>للبلدان</w:t>
      </w:r>
      <w:r w:rsidRPr="00410333">
        <w:rPr>
          <w:rtl/>
        </w:rPr>
        <w:t xml:space="preserve"> </w:t>
      </w:r>
      <w:r w:rsidRPr="00410333">
        <w:rPr>
          <w:rFonts w:hint="eastAsia"/>
          <w:rtl/>
        </w:rPr>
        <w:t>النامية</w:t>
      </w:r>
      <w:r w:rsidRPr="00410333">
        <w:rPr>
          <w:rFonts w:hint="eastAsia"/>
          <w:rtl/>
          <w:lang w:bidi="ar-EG"/>
        </w:rPr>
        <w:t>،</w:t>
      </w:r>
    </w:p>
    <w:p w:rsidR="00220BB9" w:rsidRPr="00410333" w:rsidRDefault="00220BB9"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rPr>
          <w:rtl/>
        </w:rPr>
      </w:pPr>
      <w:r w:rsidRPr="00410333">
        <w:rPr>
          <w:rFonts w:hint="cs"/>
          <w:rtl/>
        </w:rPr>
        <w:lastRenderedPageBreak/>
        <w:t>وإذ تدرك</w:t>
      </w:r>
    </w:p>
    <w:p w:rsidR="00A95706" w:rsidRPr="00410333" w:rsidRDefault="00A95706" w:rsidP="00DC4C3C">
      <w:pPr>
        <w:tabs>
          <w:tab w:val="clear" w:pos="794"/>
        </w:tabs>
        <w:rPr>
          <w:lang w:bidi="ar-EG"/>
        </w:rPr>
      </w:pPr>
      <w:r w:rsidRPr="00410333">
        <w:rPr>
          <w:rFonts w:hint="eastAsia"/>
          <w:i/>
          <w:iCs/>
          <w:rtl/>
        </w:rPr>
        <w:t> </w:t>
      </w:r>
      <w:r w:rsidRPr="00410333">
        <w:rPr>
          <w:rFonts w:hint="cs"/>
          <w:i/>
          <w:iCs/>
          <w:rtl/>
        </w:rPr>
        <w:t>أ )</w:t>
      </w:r>
      <w:r w:rsidRPr="00410333">
        <w:rPr>
          <w:rtl/>
        </w:rPr>
        <w:tab/>
        <w:t xml:space="preserve">أن المادة </w:t>
      </w:r>
      <w:r w:rsidRPr="00410333">
        <w:t>43</w:t>
      </w:r>
      <w:r w:rsidRPr="00410333">
        <w:rPr>
          <w:rtl/>
          <w:lang w:bidi="ar-EG"/>
        </w:rPr>
        <w:t xml:space="preserve"> </w:t>
      </w:r>
      <w:r w:rsidRPr="00410333">
        <w:rPr>
          <w:rFonts w:hint="cs"/>
          <w:rtl/>
          <w:lang w:bidi="ar-EG"/>
        </w:rPr>
        <w:t xml:space="preserve">من الدستور (الرقم </w:t>
      </w:r>
      <w:r w:rsidRPr="00410333">
        <w:rPr>
          <w:lang w:bidi="ar-EG"/>
        </w:rPr>
        <w:t>194</w:t>
      </w:r>
      <w:r w:rsidRPr="00410333">
        <w:rPr>
          <w:rFonts w:hint="cs"/>
          <w:rtl/>
          <w:lang w:bidi="ar-EG"/>
        </w:rPr>
        <w:t xml:space="preserve"> من الدستور)</w:t>
      </w:r>
      <w:r w:rsidRPr="00410333">
        <w:rPr>
          <w:rtl/>
          <w:lang w:bidi="ar-EG"/>
        </w:rPr>
        <w:t xml:space="preserve"> تنص على </w:t>
      </w:r>
      <w:r w:rsidRPr="00410333">
        <w:rPr>
          <w:rFonts w:hint="cs"/>
          <w:rtl/>
          <w:lang w:bidi="ar-EG"/>
        </w:rPr>
        <w:t xml:space="preserve">أن </w:t>
      </w:r>
      <w:r w:rsidRPr="00410333">
        <w:rPr>
          <w:rtl/>
          <w:lang w:bidi="ar-EG"/>
        </w:rPr>
        <w:t>"تحتفظ الدول الأعضاء بحقها في عقد مؤتمرات إقليمية، واتخاذ ترتيبات إقليمية، وإنشاء منظمات إقليمية، بُغية تسوية مسائل اتصالات يمكن أن تعالج على الصعيد الإقليمي..."؛</w:t>
      </w:r>
    </w:p>
    <w:p w:rsidR="00A95706" w:rsidRPr="00410333" w:rsidRDefault="00A95706" w:rsidP="00DC4C3C">
      <w:pPr>
        <w:tabs>
          <w:tab w:val="clear" w:pos="794"/>
        </w:tabs>
        <w:rPr>
          <w:rtl/>
        </w:rPr>
      </w:pPr>
      <w:r w:rsidRPr="00410333">
        <w:rPr>
          <w:i/>
          <w:iCs/>
          <w:rtl/>
        </w:rPr>
        <w:t>ب)</w:t>
      </w:r>
      <w:r w:rsidRPr="00410333">
        <w:rPr>
          <w:rtl/>
        </w:rPr>
        <w:tab/>
        <w:t>تزايد مستوى مشاركة البلدان النامية وإسهامها في اجتماعات</w:t>
      </w:r>
      <w:r w:rsidRPr="00410333">
        <w:rPr>
          <w:rFonts w:hint="cs"/>
          <w:rtl/>
        </w:rPr>
        <w:t xml:space="preserve"> جميع </w:t>
      </w:r>
      <w:r w:rsidRPr="00410333">
        <w:rPr>
          <w:rtl/>
        </w:rPr>
        <w:t xml:space="preserve">لجان الدراسات </w:t>
      </w:r>
      <w:r w:rsidRPr="00410333">
        <w:rPr>
          <w:rtl/>
          <w:lang w:bidi="ar-EG"/>
        </w:rPr>
        <w:t>لقطاع تقييس الاتصالات</w:t>
      </w:r>
      <w:r w:rsidRPr="00410333">
        <w:rPr>
          <w:rtl/>
        </w:rPr>
        <w:t>؛</w:t>
      </w:r>
    </w:p>
    <w:p w:rsidR="00A95706" w:rsidRPr="00410333" w:rsidRDefault="00A95706" w:rsidP="00DC4C3C">
      <w:pPr>
        <w:tabs>
          <w:tab w:val="clear" w:pos="794"/>
        </w:tabs>
        <w:rPr>
          <w:rtl/>
          <w:lang w:val="fr-FR"/>
        </w:rPr>
      </w:pPr>
      <w:r w:rsidRPr="00410333">
        <w:rPr>
          <w:rFonts w:ascii="Traditional Arabic" w:hAnsi="Traditional Arabic"/>
          <w:i/>
          <w:iCs/>
          <w:rtl/>
        </w:rPr>
        <w:t>ﺝ</w:t>
      </w:r>
      <w:r w:rsidRPr="00410333">
        <w:rPr>
          <w:i/>
          <w:iCs/>
          <w:rtl/>
        </w:rPr>
        <w:t>)</w:t>
      </w:r>
      <w:r w:rsidRPr="00410333">
        <w:rPr>
          <w:rtl/>
        </w:rPr>
        <w:tab/>
        <w:t xml:space="preserve">أن أفرقة إقليمية أنشئت في إطار لجان الدراسات </w:t>
      </w:r>
      <w:r w:rsidRPr="00410333">
        <w:rPr>
          <w:lang w:val="fr-FR"/>
        </w:rPr>
        <w:t>2</w:t>
      </w:r>
      <w:r w:rsidRPr="00410333">
        <w:rPr>
          <w:rtl/>
          <w:lang w:val="fr-FR" w:bidi="ar-EG"/>
        </w:rPr>
        <w:t xml:space="preserve"> و</w:t>
      </w:r>
      <w:r w:rsidRPr="00410333">
        <w:t>3</w:t>
      </w:r>
      <w:r w:rsidRPr="00410333">
        <w:rPr>
          <w:rtl/>
        </w:rPr>
        <w:t xml:space="preserve"> </w:t>
      </w:r>
      <w:r w:rsidRPr="00410333">
        <w:rPr>
          <w:rFonts w:hint="cs"/>
          <w:rtl/>
        </w:rPr>
        <w:t>و</w:t>
      </w:r>
      <w:r w:rsidRPr="00410333">
        <w:t>5</w:t>
      </w:r>
      <w:r w:rsidRPr="00410333">
        <w:rPr>
          <w:rtl/>
          <w:lang w:bidi="ar-EG"/>
        </w:rPr>
        <w:t xml:space="preserve"> </w:t>
      </w:r>
      <w:r w:rsidRPr="00410333">
        <w:rPr>
          <w:rFonts w:hint="cs"/>
          <w:rtl/>
          <w:lang w:bidi="ar-EG"/>
        </w:rPr>
        <w:t>و</w:t>
      </w:r>
      <w:r w:rsidRPr="00410333">
        <w:rPr>
          <w:lang w:bidi="ar-EG"/>
        </w:rPr>
        <w:t>11</w:t>
      </w:r>
      <w:r w:rsidRPr="00410333">
        <w:rPr>
          <w:rtl/>
          <w:lang w:bidi="ar-EG"/>
        </w:rPr>
        <w:t xml:space="preserve"> </w:t>
      </w:r>
      <w:r w:rsidRPr="00410333">
        <w:rPr>
          <w:rtl/>
        </w:rPr>
        <w:t>و</w:t>
      </w:r>
      <w:r w:rsidRPr="00410333">
        <w:rPr>
          <w:lang w:val="fr-FR"/>
        </w:rPr>
        <w:t>12</w:t>
      </w:r>
      <w:r w:rsidRPr="00410333">
        <w:rPr>
          <w:rtl/>
          <w:lang w:val="fr-FR"/>
        </w:rPr>
        <w:t xml:space="preserve"> و</w:t>
      </w:r>
      <w:r w:rsidRPr="00410333">
        <w:t>13</w:t>
      </w:r>
      <w:r w:rsidRPr="00410333">
        <w:rPr>
          <w:rtl/>
          <w:lang w:bidi="ar-EG"/>
        </w:rPr>
        <w:t xml:space="preserve"> و</w:t>
      </w:r>
      <w:r w:rsidRPr="00410333">
        <w:rPr>
          <w:lang w:bidi="ar-EG"/>
        </w:rPr>
        <w:t>17</w:t>
      </w:r>
      <w:r w:rsidRPr="00410333">
        <w:rPr>
          <w:rFonts w:hint="cs"/>
          <w:rtl/>
          <w:lang w:bidi="ar-EG"/>
        </w:rPr>
        <w:t xml:space="preserve"> لقطاع تقييس الاتصالات</w:t>
      </w:r>
      <w:r w:rsidRPr="00410333">
        <w:rPr>
          <w:rtl/>
          <w:lang w:val="fr-FR"/>
        </w:rPr>
        <w:t>؛</w:t>
      </w:r>
    </w:p>
    <w:p w:rsidR="00A95706" w:rsidRPr="00410333" w:rsidRDefault="00A95706" w:rsidP="00DC4C3C">
      <w:pPr>
        <w:tabs>
          <w:tab w:val="clear" w:pos="794"/>
        </w:tabs>
        <w:rPr>
          <w:color w:val="000000"/>
          <w:rtl/>
        </w:rPr>
      </w:pPr>
      <w:r w:rsidRPr="00410333">
        <w:rPr>
          <w:rFonts w:ascii="Traditional Arabic" w:hAnsi="Traditional Arabic"/>
          <w:i/>
          <w:iCs/>
          <w:rtl/>
        </w:rPr>
        <w:t>ﺩ</w:t>
      </w:r>
      <w:r w:rsidRPr="00410333">
        <w:rPr>
          <w:i/>
          <w:iCs/>
          <w:rtl/>
        </w:rPr>
        <w:t> )</w:t>
      </w:r>
      <w:r w:rsidRPr="00410333">
        <w:rPr>
          <w:i/>
          <w:iCs/>
          <w:rtl/>
        </w:rPr>
        <w:tab/>
      </w:r>
      <w:r w:rsidRPr="00410333">
        <w:rPr>
          <w:color w:val="000000"/>
          <w:rtl/>
        </w:rPr>
        <w:t xml:space="preserve">أن اجتماعات الأفرقة الإقليمية </w:t>
      </w:r>
      <w:r w:rsidRPr="00410333">
        <w:rPr>
          <w:rFonts w:hint="cs"/>
          <w:color w:val="000000"/>
          <w:rtl/>
        </w:rPr>
        <w:t xml:space="preserve">المذكورة أعلاه </w:t>
      </w:r>
      <w:r w:rsidRPr="00410333">
        <w:rPr>
          <w:color w:val="000000"/>
          <w:rtl/>
        </w:rPr>
        <w:t xml:space="preserve">لقطاع تقييس الاتصالات </w:t>
      </w:r>
      <w:r w:rsidRPr="00410333">
        <w:rPr>
          <w:rFonts w:hint="cs"/>
          <w:color w:val="000000"/>
          <w:rtl/>
        </w:rPr>
        <w:t xml:space="preserve">يقوم الاتحاد بعقدها، ويمكن أن تدعمها </w:t>
      </w:r>
      <w:r w:rsidRPr="00410333">
        <w:rPr>
          <w:color w:val="000000"/>
          <w:rtl/>
        </w:rPr>
        <w:t xml:space="preserve">المنظمات الإقليمية </w:t>
      </w:r>
      <w:r w:rsidRPr="00410333">
        <w:rPr>
          <w:rFonts w:hint="cs"/>
          <w:color w:val="000000"/>
          <w:rtl/>
        </w:rPr>
        <w:t xml:space="preserve">و/أو </w:t>
      </w:r>
      <w:r w:rsidRPr="00410333">
        <w:rPr>
          <w:color w:val="000000"/>
          <w:rtl/>
        </w:rPr>
        <w:t>هيئات التقييس الإقليمية؛</w:t>
      </w:r>
    </w:p>
    <w:p w:rsidR="00A95706" w:rsidRPr="00410333" w:rsidRDefault="00A95706" w:rsidP="00DC4C3C">
      <w:pPr>
        <w:tabs>
          <w:tab w:val="clear" w:pos="794"/>
        </w:tabs>
        <w:rPr>
          <w:rtl/>
        </w:rPr>
      </w:pPr>
      <w:r w:rsidRPr="00410333">
        <w:rPr>
          <w:rFonts w:ascii="Traditional Arabic" w:hAnsi="Traditional Arabic" w:hint="cs"/>
          <w:i/>
          <w:iCs/>
          <w:rtl/>
        </w:rPr>
        <w:t>ﻫ</w:t>
      </w:r>
      <w:r w:rsidRPr="00410333">
        <w:rPr>
          <w:i/>
          <w:iCs/>
          <w:rtl/>
        </w:rPr>
        <w:t> )</w:t>
      </w:r>
      <w:r w:rsidRPr="00410333">
        <w:rPr>
          <w:rtl/>
        </w:rPr>
        <w:tab/>
        <w:t xml:space="preserve">النتائج المرضية التي تم الحصول عليها من خلال النهج الإقليمي في إطار أنشطة لجان الدراسات </w:t>
      </w:r>
      <w:r w:rsidRPr="00410333">
        <w:rPr>
          <w:rtl/>
          <w:lang w:val="fr-FR"/>
        </w:rPr>
        <w:t>الرئيسية؛</w:t>
      </w:r>
    </w:p>
    <w:p w:rsidR="00A95706" w:rsidRPr="00410333" w:rsidRDefault="00A95706" w:rsidP="00DC4C3C">
      <w:pPr>
        <w:tabs>
          <w:tab w:val="clear" w:pos="794"/>
        </w:tabs>
        <w:rPr>
          <w:rtl/>
        </w:rPr>
      </w:pPr>
      <w:r w:rsidRPr="00410333">
        <w:rPr>
          <w:rFonts w:ascii="Traditional Arabic" w:hAnsi="Traditional Arabic" w:hint="cs"/>
          <w:i/>
          <w:iCs/>
          <w:rtl/>
        </w:rPr>
        <w:t>ﻭ</w:t>
      </w:r>
      <w:r w:rsidRPr="00410333">
        <w:rPr>
          <w:i/>
          <w:iCs/>
          <w:rtl/>
        </w:rPr>
        <w:t> )</w:t>
      </w:r>
      <w:r w:rsidRPr="00410333">
        <w:rPr>
          <w:rtl/>
        </w:rPr>
        <w:tab/>
      </w:r>
      <w:r w:rsidRPr="00410333">
        <w:rPr>
          <w:rFonts w:hint="eastAsia"/>
          <w:rtl/>
        </w:rPr>
        <w:t>أن</w:t>
      </w:r>
      <w:r w:rsidRPr="00410333">
        <w:rPr>
          <w:rtl/>
        </w:rPr>
        <w:t xml:space="preserve"> </w:t>
      </w:r>
      <w:r w:rsidRPr="00410333">
        <w:rPr>
          <w:rFonts w:hint="eastAsia"/>
          <w:rtl/>
        </w:rPr>
        <w:t>الأنشطة</w:t>
      </w:r>
      <w:r w:rsidRPr="00410333">
        <w:rPr>
          <w:rtl/>
        </w:rPr>
        <w:t xml:space="preserve"> </w:t>
      </w:r>
      <w:r w:rsidRPr="00410333">
        <w:rPr>
          <w:rFonts w:hint="eastAsia"/>
          <w:rtl/>
        </w:rPr>
        <w:t>التي</w:t>
      </w:r>
      <w:r w:rsidRPr="00410333">
        <w:rPr>
          <w:rtl/>
        </w:rPr>
        <w:t xml:space="preserve"> </w:t>
      </w:r>
      <w:r w:rsidRPr="00410333">
        <w:rPr>
          <w:rFonts w:hint="eastAsia"/>
          <w:rtl/>
        </w:rPr>
        <w:t>تضطلع</w:t>
      </w:r>
      <w:r w:rsidRPr="00410333">
        <w:rPr>
          <w:rtl/>
        </w:rPr>
        <w:t xml:space="preserve"> </w:t>
      </w:r>
      <w:r w:rsidRPr="00410333">
        <w:rPr>
          <w:rFonts w:hint="eastAsia"/>
          <w:rtl/>
        </w:rPr>
        <w:t>بها</w:t>
      </w:r>
      <w:r w:rsidRPr="00410333">
        <w:rPr>
          <w:rtl/>
        </w:rPr>
        <w:t xml:space="preserve"> </w:t>
      </w:r>
      <w:r w:rsidRPr="00410333">
        <w:rPr>
          <w:rFonts w:hint="eastAsia"/>
          <w:rtl/>
        </w:rPr>
        <w:t>معظم</w:t>
      </w:r>
      <w:r w:rsidRPr="00410333">
        <w:rPr>
          <w:rtl/>
        </w:rPr>
        <w:t xml:space="preserve"> </w:t>
      </w:r>
      <w:r w:rsidRPr="00410333">
        <w:rPr>
          <w:rFonts w:hint="eastAsia"/>
          <w:rtl/>
        </w:rPr>
        <w:t>هذه</w:t>
      </w:r>
      <w:r w:rsidRPr="00410333">
        <w:rPr>
          <w:rtl/>
        </w:rPr>
        <w:t xml:space="preserve"> </w:t>
      </w:r>
      <w:r w:rsidRPr="00410333">
        <w:rPr>
          <w:rFonts w:hint="eastAsia"/>
          <w:rtl/>
        </w:rPr>
        <w:t>الأفرقة</w:t>
      </w:r>
      <w:r w:rsidRPr="00410333">
        <w:rPr>
          <w:rtl/>
        </w:rPr>
        <w:t xml:space="preserve"> </w:t>
      </w:r>
      <w:r w:rsidRPr="00410333">
        <w:rPr>
          <w:rFonts w:hint="eastAsia"/>
          <w:rtl/>
        </w:rPr>
        <w:t>الإقليمية</w:t>
      </w:r>
      <w:r w:rsidRPr="00410333">
        <w:rPr>
          <w:rtl/>
        </w:rPr>
        <w:t xml:space="preserve"> </w:t>
      </w:r>
      <w:r w:rsidRPr="00410333">
        <w:rPr>
          <w:rFonts w:hint="eastAsia"/>
          <w:rtl/>
        </w:rPr>
        <w:t>أصبحت</w:t>
      </w:r>
      <w:r w:rsidRPr="00410333">
        <w:rPr>
          <w:rtl/>
        </w:rPr>
        <w:t xml:space="preserve"> </w:t>
      </w:r>
      <w:r w:rsidRPr="00410333">
        <w:rPr>
          <w:rFonts w:hint="eastAsia"/>
          <w:rtl/>
        </w:rPr>
        <w:t>متزايدة</w:t>
      </w:r>
      <w:r w:rsidRPr="00410333">
        <w:rPr>
          <w:rtl/>
        </w:rPr>
        <w:t xml:space="preserve"> </w:t>
      </w:r>
      <w:r w:rsidRPr="00410333">
        <w:rPr>
          <w:rFonts w:hint="eastAsia"/>
          <w:rtl/>
        </w:rPr>
        <w:t>الأهمية</w:t>
      </w:r>
      <w:r w:rsidRPr="00410333">
        <w:rPr>
          <w:rFonts w:hint="cs"/>
          <w:rtl/>
        </w:rPr>
        <w:t>، وأنها تشمل عدداً متزايداً من</w:t>
      </w:r>
      <w:r w:rsidRPr="00410333">
        <w:rPr>
          <w:rFonts w:hint="eastAsia"/>
          <w:rtl/>
        </w:rPr>
        <w:t> </w:t>
      </w:r>
      <w:r w:rsidRPr="00410333">
        <w:rPr>
          <w:rFonts w:hint="cs"/>
          <w:rtl/>
        </w:rPr>
        <w:t>القضايا</w:t>
      </w:r>
      <w:r w:rsidRPr="00410333">
        <w:rPr>
          <w:rFonts w:hint="eastAsia"/>
          <w:rtl/>
        </w:rPr>
        <w:t>؛</w:t>
      </w:r>
    </w:p>
    <w:p w:rsidR="00A95706" w:rsidRPr="00410333" w:rsidRDefault="00A95706" w:rsidP="00DC4C3C">
      <w:pPr>
        <w:tabs>
          <w:tab w:val="clear" w:pos="794"/>
        </w:tabs>
        <w:rPr>
          <w:rtl/>
          <w:lang w:bidi="ar-EG"/>
        </w:rPr>
      </w:pPr>
      <w:r w:rsidRPr="00410333">
        <w:rPr>
          <w:rFonts w:ascii="Traditional Arabic" w:hAnsi="Traditional Arabic"/>
          <w:i/>
          <w:iCs/>
          <w:rtl/>
        </w:rPr>
        <w:t>ﺯ</w:t>
      </w:r>
      <w:r w:rsidRPr="00410333">
        <w:rPr>
          <w:i/>
          <w:iCs/>
          <w:rtl/>
        </w:rPr>
        <w:t> )</w:t>
      </w:r>
      <w:r w:rsidRPr="00410333">
        <w:rPr>
          <w:i/>
          <w:iCs/>
          <w:rtl/>
        </w:rPr>
        <w:tab/>
      </w:r>
      <w:r w:rsidRPr="00410333">
        <w:rPr>
          <w:rFonts w:hint="cs"/>
          <w:rtl/>
        </w:rPr>
        <w:t>التأسيس الناجح للأفرقة الإقليمية التابعة للجنة الدراسات</w:t>
      </w:r>
      <w:r w:rsidRPr="00410333">
        <w:rPr>
          <w:rFonts w:hint="eastAsia"/>
          <w:rtl/>
        </w:rPr>
        <w:t> </w:t>
      </w:r>
      <w:r w:rsidRPr="00410333">
        <w:t>3</w:t>
      </w:r>
      <w:r w:rsidRPr="00410333">
        <w:rPr>
          <w:rFonts w:hint="cs"/>
          <w:rtl/>
        </w:rPr>
        <w:t xml:space="preserve"> التي تقود دراسات تتعلق بمسائل السياسات والتعريفة والمحاسبة (بما في ذلك منهجيات تحديد التكاليف) في خدمات الاتصالات الدولية وتدرس القضايا الاقتصادية والمحاسبية والسياساتية المتعلقة</w:t>
      </w:r>
      <w:r w:rsidRPr="00410333">
        <w:rPr>
          <w:rFonts w:hint="eastAsia"/>
          <w:rtl/>
        </w:rPr>
        <w:t> </w:t>
      </w:r>
      <w:r w:rsidRPr="00410333">
        <w:rPr>
          <w:rFonts w:hint="cs"/>
          <w:rtl/>
        </w:rPr>
        <w:t>بالاتصالات؛</w:t>
      </w:r>
    </w:p>
    <w:p w:rsidR="00A95706" w:rsidRPr="00410333" w:rsidRDefault="00A95706" w:rsidP="00DC4C3C">
      <w:pPr>
        <w:tabs>
          <w:tab w:val="clear" w:pos="794"/>
        </w:tabs>
        <w:rPr>
          <w:rtl/>
        </w:rPr>
      </w:pPr>
      <w:r w:rsidRPr="00410333">
        <w:rPr>
          <w:rFonts w:ascii="Traditional Arabic" w:hAnsi="Traditional Arabic"/>
          <w:i/>
          <w:iCs/>
          <w:rtl/>
        </w:rPr>
        <w:t>ﺡ</w:t>
      </w:r>
      <w:r w:rsidRPr="00410333">
        <w:rPr>
          <w:rFonts w:hint="cs"/>
          <w:i/>
          <w:iCs/>
          <w:rtl/>
        </w:rPr>
        <w:t>)</w:t>
      </w:r>
      <w:r w:rsidRPr="00410333">
        <w:rPr>
          <w:rFonts w:hint="cs"/>
          <w:rtl/>
        </w:rPr>
        <w:tab/>
        <w:t xml:space="preserve">استدامة الأفرقة الإقليمية التابعة للجنة الدراسات </w:t>
      </w:r>
      <w:r w:rsidRPr="00410333">
        <w:t>3</w:t>
      </w:r>
      <w:r w:rsidRPr="00410333">
        <w:rPr>
          <w:rFonts w:hint="cs"/>
          <w:rtl/>
        </w:rPr>
        <w:t xml:space="preserve"> </w:t>
      </w:r>
      <w:r w:rsidRPr="00410333">
        <w:rPr>
          <w:rFonts w:hint="cs"/>
          <w:rtl/>
          <w:lang w:bidi="ar-EG"/>
        </w:rPr>
        <w:t>و</w:t>
      </w:r>
      <w:r w:rsidRPr="00410333">
        <w:rPr>
          <w:rFonts w:hint="cs"/>
          <w:rtl/>
        </w:rPr>
        <w:t>البدايات المشجعة للأفرقة الإقليمية</w:t>
      </w:r>
      <w:r w:rsidRPr="00410333">
        <w:rPr>
          <w:rStyle w:val="FootnoteReference"/>
          <w:rtl/>
        </w:rPr>
        <w:footnoteReference w:customMarkFollows="1" w:id="27"/>
        <w:t>2</w:t>
      </w:r>
      <w:r w:rsidRPr="00410333">
        <w:rPr>
          <w:rFonts w:hint="cs"/>
          <w:rtl/>
        </w:rPr>
        <w:t xml:space="preserve"> المنشأة بموجب هذا القرار،</w:t>
      </w:r>
    </w:p>
    <w:p w:rsidR="00A95706" w:rsidRPr="00410333" w:rsidRDefault="00A95706" w:rsidP="00DC4C3C">
      <w:pPr>
        <w:pStyle w:val="Call"/>
        <w:tabs>
          <w:tab w:val="clear" w:pos="794"/>
        </w:tabs>
        <w:spacing w:before="160"/>
        <w:rPr>
          <w:rtl/>
        </w:rPr>
      </w:pPr>
      <w:r w:rsidRPr="00410333">
        <w:rPr>
          <w:rFonts w:hint="cs"/>
          <w:rtl/>
        </w:rPr>
        <w:t>وإذ تلاحظ</w:t>
      </w:r>
    </w:p>
    <w:p w:rsidR="00A95706" w:rsidRPr="00410333" w:rsidRDefault="00A95706" w:rsidP="00DC4C3C">
      <w:pPr>
        <w:tabs>
          <w:tab w:val="clear" w:pos="794"/>
        </w:tabs>
        <w:rPr>
          <w:rtl/>
        </w:rPr>
      </w:pPr>
      <w:r w:rsidRPr="00410333">
        <w:rPr>
          <w:rFonts w:hint="cs"/>
          <w:i/>
          <w:iCs/>
          <w:rtl/>
        </w:rPr>
        <w:t xml:space="preserve"> </w:t>
      </w:r>
      <w:r w:rsidRPr="00410333">
        <w:rPr>
          <w:rFonts w:hint="eastAsia"/>
          <w:i/>
          <w:iCs/>
          <w:rtl/>
        </w:rPr>
        <w:t>أ</w:t>
      </w:r>
      <w:r w:rsidRPr="00410333">
        <w:rPr>
          <w:i/>
          <w:iCs/>
          <w:rtl/>
        </w:rPr>
        <w:t xml:space="preserve"> )</w:t>
      </w:r>
      <w:r w:rsidRPr="00410333">
        <w:rPr>
          <w:rtl/>
        </w:rPr>
        <w:tab/>
      </w:r>
      <w:r w:rsidRPr="00410333">
        <w:rPr>
          <w:rFonts w:hint="eastAsia"/>
          <w:rtl/>
        </w:rPr>
        <w:t>ضرورة</w:t>
      </w:r>
      <w:r w:rsidRPr="00410333">
        <w:rPr>
          <w:rtl/>
        </w:rPr>
        <w:t xml:space="preserve"> </w:t>
      </w:r>
      <w:r w:rsidRPr="00410333">
        <w:rPr>
          <w:rFonts w:hint="eastAsia"/>
          <w:rtl/>
        </w:rPr>
        <w:t>زيادة</w:t>
      </w:r>
      <w:r w:rsidRPr="00410333">
        <w:rPr>
          <w:rtl/>
        </w:rPr>
        <w:t xml:space="preserve"> </w:t>
      </w:r>
      <w:r w:rsidRPr="00410333">
        <w:rPr>
          <w:rFonts w:hint="eastAsia"/>
          <w:rtl/>
        </w:rPr>
        <w:t>مشاركة</w:t>
      </w:r>
      <w:r w:rsidRPr="00410333">
        <w:rPr>
          <w:rtl/>
        </w:rPr>
        <w:t xml:space="preserve"> </w:t>
      </w:r>
      <w:r w:rsidRPr="00410333">
        <w:rPr>
          <w:rFonts w:hint="eastAsia"/>
          <w:rtl/>
        </w:rPr>
        <w:t>البلدان</w:t>
      </w:r>
      <w:r w:rsidRPr="00410333">
        <w:rPr>
          <w:rtl/>
        </w:rPr>
        <w:t xml:space="preserve"> </w:t>
      </w:r>
      <w:r w:rsidRPr="00410333">
        <w:rPr>
          <w:rFonts w:hint="eastAsia"/>
          <w:rtl/>
        </w:rPr>
        <w:t>النامية</w:t>
      </w:r>
      <w:r w:rsidRPr="00410333">
        <w:rPr>
          <w:rtl/>
        </w:rPr>
        <w:t xml:space="preserve"> في </w:t>
      </w:r>
      <w:r w:rsidRPr="00410333">
        <w:rPr>
          <w:rFonts w:hint="eastAsia"/>
          <w:rtl/>
        </w:rPr>
        <w:t>أعمال</w:t>
      </w:r>
      <w:r w:rsidRPr="00410333">
        <w:rPr>
          <w:rtl/>
        </w:rPr>
        <w:t xml:space="preserve"> </w:t>
      </w:r>
      <w:r w:rsidRPr="00410333">
        <w:rPr>
          <w:rFonts w:hint="eastAsia"/>
          <w:rtl/>
        </w:rPr>
        <w:t>لجان</w:t>
      </w:r>
      <w:r w:rsidRPr="00410333">
        <w:rPr>
          <w:rtl/>
        </w:rPr>
        <w:t xml:space="preserve"> </w:t>
      </w:r>
      <w:r w:rsidRPr="00410333">
        <w:rPr>
          <w:rFonts w:hint="eastAsia"/>
          <w:rtl/>
        </w:rPr>
        <w:t>الدراسات</w:t>
      </w:r>
      <w:r w:rsidRPr="00410333">
        <w:rPr>
          <w:rtl/>
        </w:rPr>
        <w:t xml:space="preserve"> </w:t>
      </w:r>
      <w:r w:rsidRPr="00410333">
        <w:rPr>
          <w:rFonts w:hint="eastAsia"/>
          <w:rtl/>
        </w:rPr>
        <w:t>بغية</w:t>
      </w:r>
      <w:r w:rsidRPr="00410333">
        <w:rPr>
          <w:rtl/>
        </w:rPr>
        <w:t xml:space="preserve"> </w:t>
      </w:r>
      <w:r w:rsidRPr="00410333">
        <w:rPr>
          <w:rFonts w:hint="eastAsia"/>
          <w:rtl/>
        </w:rPr>
        <w:t>كفالة</w:t>
      </w:r>
      <w:r w:rsidRPr="00410333">
        <w:rPr>
          <w:rtl/>
        </w:rPr>
        <w:t xml:space="preserve"> </w:t>
      </w:r>
      <w:r w:rsidRPr="00410333">
        <w:rPr>
          <w:rFonts w:hint="eastAsia"/>
          <w:rtl/>
        </w:rPr>
        <w:t>مراعاة</w:t>
      </w:r>
      <w:r w:rsidRPr="00410333">
        <w:rPr>
          <w:rtl/>
        </w:rPr>
        <w:t xml:space="preserve"> </w:t>
      </w:r>
      <w:r w:rsidRPr="00410333">
        <w:rPr>
          <w:rFonts w:hint="eastAsia"/>
          <w:rtl/>
        </w:rPr>
        <w:t>احتياجاتها</w:t>
      </w:r>
      <w:r w:rsidRPr="00410333">
        <w:rPr>
          <w:rtl/>
        </w:rPr>
        <w:t xml:space="preserve"> </w:t>
      </w:r>
      <w:r w:rsidRPr="00410333">
        <w:rPr>
          <w:rFonts w:hint="eastAsia"/>
          <w:rtl/>
        </w:rPr>
        <w:t>واهتماماتها</w:t>
      </w:r>
      <w:r w:rsidRPr="00410333">
        <w:rPr>
          <w:rtl/>
        </w:rPr>
        <w:t xml:space="preserve"> </w:t>
      </w:r>
      <w:r w:rsidRPr="00410333">
        <w:rPr>
          <w:rFonts w:hint="eastAsia"/>
          <w:rtl/>
        </w:rPr>
        <w:t>الخاصة</w:t>
      </w:r>
      <w:r w:rsidRPr="00410333">
        <w:rPr>
          <w:rtl/>
        </w:rPr>
        <w:t xml:space="preserve"> </w:t>
      </w:r>
      <w:r w:rsidRPr="00410333">
        <w:rPr>
          <w:rFonts w:hint="eastAsia"/>
          <w:rtl/>
        </w:rPr>
        <w:t>مراعاة</w:t>
      </w:r>
      <w:r w:rsidRPr="00410333">
        <w:rPr>
          <w:rtl/>
        </w:rPr>
        <w:t xml:space="preserve"> </w:t>
      </w:r>
      <w:r w:rsidRPr="00410333">
        <w:rPr>
          <w:rFonts w:hint="eastAsia"/>
          <w:rtl/>
        </w:rPr>
        <w:t>أفضل</w:t>
      </w:r>
      <w:r w:rsidRPr="00410333">
        <w:rPr>
          <w:rFonts w:hint="cs"/>
          <w:rtl/>
        </w:rPr>
        <w:t xml:space="preserve"> ضمن اختصاص قطاع تقييس الاتصالات ولجان دراساته</w:t>
      </w:r>
      <w:r w:rsidRPr="00410333">
        <w:rPr>
          <w:rFonts w:hint="eastAsia"/>
          <w:rtl/>
        </w:rPr>
        <w:t>؛</w:t>
      </w:r>
    </w:p>
    <w:p w:rsidR="00A95706" w:rsidRPr="00410333" w:rsidRDefault="00A95706" w:rsidP="00DC4C3C">
      <w:pPr>
        <w:tabs>
          <w:tab w:val="clear" w:pos="794"/>
        </w:tabs>
        <w:rPr>
          <w:rtl/>
        </w:rPr>
      </w:pPr>
      <w:r w:rsidRPr="00410333">
        <w:rPr>
          <w:rFonts w:hint="eastAsia"/>
          <w:i/>
          <w:iCs/>
          <w:rtl/>
        </w:rPr>
        <w:t>ب</w:t>
      </w:r>
      <w:r w:rsidRPr="00410333">
        <w:rPr>
          <w:i/>
          <w:iCs/>
          <w:rtl/>
        </w:rPr>
        <w:t>)</w:t>
      </w:r>
      <w:r w:rsidRPr="00410333">
        <w:rPr>
          <w:rtl/>
        </w:rPr>
        <w:tab/>
      </w:r>
      <w:r w:rsidRPr="007D4154">
        <w:rPr>
          <w:rFonts w:hint="eastAsia"/>
          <w:spacing w:val="10"/>
          <w:rtl/>
        </w:rPr>
        <w:t>ضرورة</w:t>
      </w:r>
      <w:r w:rsidRPr="007D4154">
        <w:rPr>
          <w:spacing w:val="10"/>
          <w:rtl/>
        </w:rPr>
        <w:t xml:space="preserve"> </w:t>
      </w:r>
      <w:r w:rsidRPr="007D4154">
        <w:rPr>
          <w:rFonts w:hint="eastAsia"/>
          <w:spacing w:val="10"/>
          <w:rtl/>
        </w:rPr>
        <w:t>تحسين</w:t>
      </w:r>
      <w:r w:rsidRPr="007D4154">
        <w:rPr>
          <w:spacing w:val="10"/>
          <w:rtl/>
        </w:rPr>
        <w:t xml:space="preserve"> </w:t>
      </w:r>
      <w:r w:rsidRPr="007D4154">
        <w:rPr>
          <w:rFonts w:hint="eastAsia"/>
          <w:spacing w:val="10"/>
          <w:rtl/>
        </w:rPr>
        <w:t>وتعزيز</w:t>
      </w:r>
      <w:r w:rsidRPr="007D4154">
        <w:rPr>
          <w:spacing w:val="10"/>
          <w:rtl/>
        </w:rPr>
        <w:t xml:space="preserve"> </w:t>
      </w:r>
      <w:r w:rsidRPr="007D4154">
        <w:rPr>
          <w:rFonts w:hint="eastAsia"/>
          <w:spacing w:val="10"/>
          <w:rtl/>
        </w:rPr>
        <w:t>تنظيم</w:t>
      </w:r>
      <w:r w:rsidRPr="007D4154">
        <w:rPr>
          <w:spacing w:val="10"/>
          <w:rtl/>
        </w:rPr>
        <w:t xml:space="preserve"> </w:t>
      </w:r>
      <w:r w:rsidRPr="007D4154">
        <w:rPr>
          <w:rFonts w:hint="eastAsia"/>
          <w:spacing w:val="10"/>
          <w:rtl/>
        </w:rPr>
        <w:t>لجان</w:t>
      </w:r>
      <w:r w:rsidRPr="007D4154">
        <w:rPr>
          <w:spacing w:val="10"/>
          <w:rtl/>
        </w:rPr>
        <w:t xml:space="preserve"> </w:t>
      </w:r>
      <w:r w:rsidRPr="007D4154">
        <w:rPr>
          <w:rFonts w:hint="eastAsia"/>
          <w:spacing w:val="10"/>
          <w:rtl/>
        </w:rPr>
        <w:t>دراسات</w:t>
      </w:r>
      <w:r w:rsidRPr="007D4154">
        <w:rPr>
          <w:spacing w:val="10"/>
          <w:rtl/>
        </w:rPr>
        <w:t xml:space="preserve"> </w:t>
      </w:r>
      <w:r w:rsidRPr="007D4154">
        <w:rPr>
          <w:rFonts w:hint="eastAsia"/>
          <w:spacing w:val="10"/>
          <w:rtl/>
        </w:rPr>
        <w:t>قطاع</w:t>
      </w:r>
      <w:r w:rsidRPr="007D4154">
        <w:rPr>
          <w:spacing w:val="10"/>
          <w:rtl/>
        </w:rPr>
        <w:t xml:space="preserve"> </w:t>
      </w:r>
      <w:r w:rsidRPr="007D4154">
        <w:rPr>
          <w:rFonts w:hint="eastAsia"/>
          <w:spacing w:val="10"/>
          <w:rtl/>
        </w:rPr>
        <w:t>تقييس</w:t>
      </w:r>
      <w:r w:rsidRPr="007D4154">
        <w:rPr>
          <w:spacing w:val="10"/>
          <w:rtl/>
        </w:rPr>
        <w:t xml:space="preserve"> </w:t>
      </w:r>
      <w:r w:rsidRPr="007D4154">
        <w:rPr>
          <w:rFonts w:hint="eastAsia"/>
          <w:spacing w:val="10"/>
          <w:rtl/>
        </w:rPr>
        <w:t>الاتصالات</w:t>
      </w:r>
      <w:r w:rsidRPr="007D4154">
        <w:rPr>
          <w:spacing w:val="10"/>
          <w:rtl/>
        </w:rPr>
        <w:t xml:space="preserve"> </w:t>
      </w:r>
      <w:r w:rsidRPr="007D4154">
        <w:rPr>
          <w:rFonts w:hint="eastAsia"/>
          <w:spacing w:val="10"/>
          <w:rtl/>
        </w:rPr>
        <w:t>وأساليب</w:t>
      </w:r>
      <w:r w:rsidRPr="007D4154">
        <w:rPr>
          <w:spacing w:val="10"/>
          <w:rtl/>
        </w:rPr>
        <w:t xml:space="preserve"> </w:t>
      </w:r>
      <w:r w:rsidRPr="007D4154">
        <w:rPr>
          <w:rFonts w:hint="eastAsia"/>
          <w:spacing w:val="10"/>
          <w:rtl/>
        </w:rPr>
        <w:t>عملها</w:t>
      </w:r>
      <w:r w:rsidRPr="007D4154">
        <w:rPr>
          <w:spacing w:val="10"/>
          <w:rtl/>
        </w:rPr>
        <w:t xml:space="preserve"> </w:t>
      </w:r>
      <w:r w:rsidRPr="007D4154">
        <w:rPr>
          <w:rFonts w:hint="eastAsia"/>
          <w:spacing w:val="10"/>
          <w:rtl/>
        </w:rPr>
        <w:t>من</w:t>
      </w:r>
      <w:r w:rsidRPr="007D4154">
        <w:rPr>
          <w:spacing w:val="10"/>
          <w:rtl/>
        </w:rPr>
        <w:t xml:space="preserve"> </w:t>
      </w:r>
      <w:r w:rsidRPr="007D4154">
        <w:rPr>
          <w:rFonts w:hint="eastAsia"/>
          <w:spacing w:val="10"/>
          <w:rtl/>
        </w:rPr>
        <w:t>أجل</w:t>
      </w:r>
      <w:r w:rsidRPr="007D4154">
        <w:rPr>
          <w:spacing w:val="10"/>
          <w:rtl/>
        </w:rPr>
        <w:t xml:space="preserve"> </w:t>
      </w:r>
      <w:r w:rsidRPr="007D4154">
        <w:rPr>
          <w:rFonts w:hint="eastAsia"/>
          <w:spacing w:val="10"/>
          <w:rtl/>
        </w:rPr>
        <w:t>تعزيز</w:t>
      </w:r>
      <w:r w:rsidRPr="007D4154">
        <w:rPr>
          <w:spacing w:val="10"/>
          <w:rtl/>
        </w:rPr>
        <w:t xml:space="preserve"> </w:t>
      </w:r>
      <w:r w:rsidRPr="007D4154">
        <w:rPr>
          <w:rFonts w:hint="eastAsia"/>
          <w:spacing w:val="10"/>
          <w:rtl/>
        </w:rPr>
        <w:t>مشاركة</w:t>
      </w:r>
      <w:r w:rsidRPr="00410333">
        <w:rPr>
          <w:rtl/>
        </w:rPr>
        <w:t xml:space="preserve"> </w:t>
      </w:r>
      <w:r w:rsidRPr="00410333">
        <w:rPr>
          <w:rFonts w:hint="eastAsia"/>
          <w:rtl/>
        </w:rPr>
        <w:t>البلدان النامية</w:t>
      </w:r>
      <w:r w:rsidRPr="00410333">
        <w:rPr>
          <w:rFonts w:hint="cs"/>
          <w:rtl/>
        </w:rPr>
        <w:t xml:space="preserve">، </w:t>
      </w:r>
      <w:r w:rsidRPr="00410333">
        <w:rPr>
          <w:rtl/>
        </w:rPr>
        <w:t xml:space="preserve">لزيادة كفاءة وفعالية أعمال التقييس الدولي، </w:t>
      </w:r>
      <w:r w:rsidRPr="00410333">
        <w:rPr>
          <w:rFonts w:hint="cs"/>
          <w:rtl/>
        </w:rPr>
        <w:t>ولتحسين أوجه التآزر مع القطاعين الآخرين في الاتحاد</w:t>
      </w:r>
      <w:r w:rsidRPr="00410333">
        <w:rPr>
          <w:rFonts w:hint="eastAsia"/>
          <w:rtl/>
        </w:rPr>
        <w:t>؛</w:t>
      </w:r>
    </w:p>
    <w:p w:rsidR="00A95706" w:rsidRPr="00410333" w:rsidRDefault="00A95706" w:rsidP="00DC4C3C">
      <w:pPr>
        <w:tabs>
          <w:tab w:val="clear" w:pos="794"/>
        </w:tabs>
        <w:rPr>
          <w:rtl/>
        </w:rPr>
      </w:pPr>
      <w:r w:rsidRPr="00410333">
        <w:rPr>
          <w:rFonts w:hint="cs"/>
          <w:i/>
          <w:iCs/>
          <w:rtl/>
        </w:rPr>
        <w:t>ج)</w:t>
      </w:r>
      <w:r w:rsidRPr="00410333">
        <w:rPr>
          <w:rFonts w:hint="cs"/>
          <w:rtl/>
        </w:rPr>
        <w:tab/>
        <w:t>أهمية وجود أطر استشارية ملائمة لصياغة المسائل ودراستها وإعداد المساهمات وبناء القدرات؛</w:t>
      </w:r>
    </w:p>
    <w:p w:rsidR="00A95706" w:rsidRPr="00410333" w:rsidRDefault="00A95706" w:rsidP="00DC4C3C">
      <w:pPr>
        <w:tabs>
          <w:tab w:val="clear" w:pos="794"/>
        </w:tabs>
        <w:rPr>
          <w:rtl/>
        </w:rPr>
      </w:pPr>
      <w:r w:rsidRPr="00410333">
        <w:rPr>
          <w:rFonts w:hint="cs"/>
          <w:i/>
          <w:iCs/>
          <w:rtl/>
        </w:rPr>
        <w:t>د )</w:t>
      </w:r>
      <w:r w:rsidRPr="00410333">
        <w:rPr>
          <w:rFonts w:hint="cs"/>
          <w:rtl/>
        </w:rPr>
        <w:tab/>
        <w:t>ضرورة زيادة حضور البلدان النامية ونشاطها في منتديات التقييس التابعة لقطاع تقييس الاتصالات؛</w:t>
      </w:r>
    </w:p>
    <w:p w:rsidR="00A95706" w:rsidRPr="00410333" w:rsidRDefault="00A95706" w:rsidP="00DC4C3C">
      <w:pPr>
        <w:tabs>
          <w:tab w:val="clear" w:pos="794"/>
        </w:tabs>
        <w:rPr>
          <w:rtl/>
        </w:rPr>
      </w:pPr>
      <w:r w:rsidRPr="00410333">
        <w:rPr>
          <w:rFonts w:hint="cs"/>
          <w:i/>
          <w:iCs/>
          <w:rtl/>
        </w:rPr>
        <w:t>ﻫ )</w:t>
      </w:r>
      <w:r w:rsidRPr="00410333">
        <w:rPr>
          <w:rFonts w:hint="cs"/>
          <w:rtl/>
        </w:rPr>
        <w:tab/>
        <w:t>ضرورة التشجيع على مشاركة أوسع في أعمال قطاع تقييس الاتصالات، مثل مشاركة الهيئات الأكاديمية والخبراء العاملين في مجال تقييس الاتصالات/تكنولوجيا المعلومات والاتصالات، لا سيما من البلدان النامية؛</w:t>
      </w:r>
    </w:p>
    <w:p w:rsidR="00A95706" w:rsidRPr="00410333" w:rsidRDefault="00A95706" w:rsidP="00DC4C3C">
      <w:pPr>
        <w:tabs>
          <w:tab w:val="clear" w:pos="794"/>
        </w:tabs>
        <w:rPr>
          <w:rtl/>
        </w:rPr>
      </w:pPr>
      <w:r w:rsidRPr="00410333">
        <w:rPr>
          <w:rFonts w:hint="cs"/>
          <w:i/>
          <w:iCs/>
          <w:rtl/>
        </w:rPr>
        <w:t>و )</w:t>
      </w:r>
      <w:r w:rsidRPr="00410333">
        <w:rPr>
          <w:rFonts w:hint="cs"/>
          <w:rtl/>
        </w:rPr>
        <w:tab/>
        <w:t>القيود المفروضة على الميزانية، لا سيما في مؤسسات البلدان النامية، مما قد يحول دون حضورها اللقاءات التي ينظمها القطاع والتي تهتم بها بصفة خاصة،</w:t>
      </w:r>
    </w:p>
    <w:p w:rsidR="00220BB9" w:rsidRPr="00410333" w:rsidRDefault="00220BB9"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rPr>
          <w:rtl/>
        </w:rPr>
      </w:pPr>
      <w:r w:rsidRPr="00410333">
        <w:rPr>
          <w:rFonts w:hint="cs"/>
          <w:rtl/>
        </w:rPr>
        <w:lastRenderedPageBreak/>
        <w:t>وإذ لا يغيب عن بالها</w:t>
      </w:r>
    </w:p>
    <w:p w:rsidR="00A95706" w:rsidRPr="00410333" w:rsidRDefault="00A95706" w:rsidP="00DC4C3C">
      <w:pPr>
        <w:tabs>
          <w:tab w:val="clear" w:pos="794"/>
        </w:tabs>
        <w:rPr>
          <w:lang w:bidi="ar-EG"/>
        </w:rPr>
      </w:pPr>
      <w:r w:rsidRPr="00410333">
        <w:rPr>
          <w:rtl/>
          <w:lang w:bidi="ar-EG"/>
        </w:rPr>
        <w:t>أن تطبيق الهيكل التنظيمي</w:t>
      </w:r>
      <w:r w:rsidRPr="00410333">
        <w:rPr>
          <w:rtl/>
        </w:rPr>
        <w:t xml:space="preserve"> </w:t>
      </w:r>
      <w:r w:rsidRPr="00410333">
        <w:rPr>
          <w:rtl/>
          <w:lang w:bidi="ar-EG"/>
        </w:rPr>
        <w:t xml:space="preserve">وأساليب </w:t>
      </w:r>
      <w:r w:rsidRPr="00410333">
        <w:rPr>
          <w:rFonts w:hint="cs"/>
          <w:rtl/>
          <w:lang w:bidi="ar-SY"/>
        </w:rPr>
        <w:t xml:space="preserve">عمل الأفرقة الإقليمية للجنة الدراسات </w:t>
      </w:r>
      <w:r w:rsidRPr="00410333">
        <w:rPr>
          <w:lang w:bidi="ar-SY"/>
        </w:rPr>
        <w:t>3</w:t>
      </w:r>
      <w:r w:rsidRPr="00410333">
        <w:rPr>
          <w:rtl/>
          <w:lang w:bidi="ar-EG"/>
        </w:rPr>
        <w:t xml:space="preserve"> </w:t>
      </w:r>
      <w:r w:rsidRPr="00410333">
        <w:rPr>
          <w:color w:val="000000"/>
          <w:rtl/>
        </w:rPr>
        <w:t xml:space="preserve">على الأفرقة الإقليمية التي أُنشئت بعدها، </w:t>
      </w:r>
      <w:r w:rsidRPr="00410333">
        <w:rPr>
          <w:rtl/>
          <w:lang w:bidi="ar-EG"/>
        </w:rPr>
        <w:t xml:space="preserve">بما يتسق مع </w:t>
      </w:r>
      <w:r w:rsidRPr="00410333">
        <w:rPr>
          <w:rFonts w:hint="cs"/>
          <w:rtl/>
          <w:lang w:bidi="ar-EG"/>
        </w:rPr>
        <w:t>النظام الداخلي لقطاع تقييس الاتصالات</w:t>
      </w:r>
      <w:r w:rsidRPr="00410333">
        <w:rPr>
          <w:rtl/>
          <w:lang w:bidi="ar-EG"/>
        </w:rPr>
        <w:t xml:space="preserve"> المنصوص عليه في القرار </w:t>
      </w:r>
      <w:r w:rsidRPr="00410333">
        <w:rPr>
          <w:lang w:bidi="ar-EG"/>
        </w:rPr>
        <w:t>1</w:t>
      </w:r>
      <w:r w:rsidRPr="00410333">
        <w:rPr>
          <w:rtl/>
          <w:lang w:bidi="ar-EG"/>
        </w:rPr>
        <w:t xml:space="preserve"> </w:t>
      </w:r>
      <w:r w:rsidRPr="00410333">
        <w:rPr>
          <w:rFonts w:hint="eastAsia"/>
          <w:rtl/>
          <w:lang w:bidi="ar-EG"/>
        </w:rPr>
        <w:t>يمكن</w:t>
      </w:r>
      <w:r w:rsidRPr="00410333">
        <w:rPr>
          <w:rtl/>
          <w:lang w:bidi="ar-EG"/>
        </w:rPr>
        <w:t xml:space="preserve"> أن يوسع ويحسن مستوى مشاركة البلدان النامية في أنشطة التقييس وأن يساهم في إحراز أهداف القرار </w:t>
      </w:r>
      <w:r w:rsidRPr="00410333">
        <w:rPr>
          <w:lang w:bidi="ar-EG"/>
        </w:rPr>
        <w:t>123</w:t>
      </w:r>
      <w:r w:rsidRPr="00410333">
        <w:rPr>
          <w:rtl/>
          <w:lang w:bidi="ar-EG"/>
        </w:rPr>
        <w:t xml:space="preserve"> (المراجَع في </w:t>
      </w:r>
      <w:r w:rsidRPr="00410333">
        <w:rPr>
          <w:rtl/>
          <w:lang w:val="fr-FR" w:bidi="ar-EG"/>
        </w:rPr>
        <w:t xml:space="preserve">بوسان، </w:t>
      </w:r>
      <w:r w:rsidRPr="00410333">
        <w:rPr>
          <w:lang w:bidi="ar-EG"/>
        </w:rPr>
        <w:t>2014</w:t>
      </w:r>
      <w:r w:rsidRPr="00410333">
        <w:rPr>
          <w:rtl/>
          <w:lang w:val="fr-FR" w:bidi="ar-EG"/>
        </w:rPr>
        <w:t>)</w:t>
      </w:r>
      <w:r w:rsidRPr="00410333">
        <w:rPr>
          <w:rtl/>
          <w:lang w:bidi="ar-EG"/>
        </w:rPr>
        <w:t>،</w:t>
      </w:r>
    </w:p>
    <w:p w:rsidR="00A95706" w:rsidRPr="00410333" w:rsidRDefault="00A95706" w:rsidP="00DC4C3C">
      <w:pPr>
        <w:pStyle w:val="Call"/>
        <w:tabs>
          <w:tab w:val="clear" w:pos="794"/>
        </w:tabs>
        <w:spacing w:before="160"/>
        <w:rPr>
          <w:rtl/>
        </w:rPr>
      </w:pPr>
      <w:r w:rsidRPr="00410333">
        <w:rPr>
          <w:rFonts w:hint="cs"/>
          <w:rtl/>
        </w:rPr>
        <w:t>وإذ تأخذ بعين الاعتبار</w:t>
      </w:r>
    </w:p>
    <w:p w:rsidR="00A95706" w:rsidRPr="00410333" w:rsidRDefault="00A95706" w:rsidP="00DC4C3C">
      <w:pPr>
        <w:tabs>
          <w:tab w:val="clear" w:pos="794"/>
        </w:tabs>
        <w:rPr>
          <w:lang w:bidi="ar-EG"/>
        </w:rPr>
      </w:pPr>
      <w:r w:rsidRPr="00410333">
        <w:rPr>
          <w:rFonts w:hint="cs"/>
          <w:i/>
          <w:iCs/>
          <w:rtl/>
        </w:rPr>
        <w:t xml:space="preserve"> </w:t>
      </w:r>
      <w:r w:rsidRPr="00410333">
        <w:rPr>
          <w:i/>
          <w:iCs/>
          <w:rtl/>
        </w:rPr>
        <w:t>أ )</w:t>
      </w:r>
      <w:r w:rsidRPr="00410333">
        <w:rPr>
          <w:rtl/>
        </w:rPr>
        <w:tab/>
        <w:t xml:space="preserve">التجارب والدروس التي استفادت منها الأفرقة الإقليمية </w:t>
      </w:r>
      <w:r w:rsidRPr="00410333">
        <w:rPr>
          <w:rFonts w:hint="eastAsia"/>
          <w:rtl/>
          <w:lang w:bidi="ar-EG"/>
        </w:rPr>
        <w:t>فيما</w:t>
      </w:r>
      <w:r w:rsidRPr="00410333">
        <w:rPr>
          <w:rtl/>
          <w:lang w:bidi="ar-EG"/>
        </w:rPr>
        <w:t xml:space="preserve"> </w:t>
      </w:r>
      <w:r w:rsidRPr="00410333">
        <w:rPr>
          <w:rFonts w:hint="eastAsia"/>
          <w:rtl/>
          <w:lang w:bidi="ar-EG"/>
        </w:rPr>
        <w:t>يتعلق</w:t>
      </w:r>
      <w:r w:rsidRPr="00410333">
        <w:rPr>
          <w:rtl/>
          <w:lang w:bidi="ar-EG"/>
        </w:rPr>
        <w:t xml:space="preserve"> </w:t>
      </w:r>
      <w:r w:rsidRPr="00410333">
        <w:rPr>
          <w:rFonts w:hint="eastAsia"/>
          <w:rtl/>
          <w:lang w:bidi="ar-EG"/>
        </w:rPr>
        <w:t>بالهيكل</w:t>
      </w:r>
      <w:r w:rsidRPr="00410333">
        <w:rPr>
          <w:rtl/>
          <w:lang w:bidi="ar-EG"/>
        </w:rPr>
        <w:t xml:space="preserve"> </w:t>
      </w:r>
      <w:r w:rsidRPr="00410333">
        <w:rPr>
          <w:rFonts w:hint="eastAsia"/>
          <w:rtl/>
          <w:lang w:bidi="ar-EG"/>
        </w:rPr>
        <w:t>التشغيلي</w:t>
      </w:r>
      <w:r w:rsidRPr="00410333">
        <w:rPr>
          <w:rtl/>
          <w:lang w:bidi="ar-EG"/>
        </w:rPr>
        <w:t xml:space="preserve"> </w:t>
      </w:r>
      <w:r w:rsidRPr="00410333">
        <w:rPr>
          <w:rFonts w:hint="eastAsia"/>
          <w:rtl/>
          <w:lang w:bidi="ar-EG"/>
        </w:rPr>
        <w:t>والتنظيمي</w:t>
      </w:r>
      <w:r w:rsidRPr="00410333">
        <w:rPr>
          <w:rtl/>
          <w:lang w:bidi="ar-EG"/>
        </w:rPr>
        <w:t xml:space="preserve"> </w:t>
      </w:r>
      <w:r w:rsidRPr="00410333">
        <w:rPr>
          <w:rFonts w:hint="eastAsia"/>
          <w:rtl/>
          <w:lang w:bidi="ar-EG"/>
        </w:rPr>
        <w:t>وأساليب</w:t>
      </w:r>
      <w:r w:rsidRPr="00410333">
        <w:rPr>
          <w:rtl/>
          <w:lang w:bidi="ar-EG"/>
        </w:rPr>
        <w:t xml:space="preserve"> </w:t>
      </w:r>
      <w:r w:rsidRPr="00410333">
        <w:rPr>
          <w:rFonts w:hint="eastAsia"/>
          <w:rtl/>
          <w:lang w:bidi="ar-EG"/>
        </w:rPr>
        <w:t>العمل؛</w:t>
      </w:r>
    </w:p>
    <w:p w:rsidR="00A95706" w:rsidRPr="00410333" w:rsidRDefault="00A95706" w:rsidP="00DC4C3C">
      <w:pPr>
        <w:tabs>
          <w:tab w:val="clear" w:pos="794"/>
        </w:tabs>
        <w:rPr>
          <w:rtl/>
          <w:lang w:bidi="ar-EG"/>
        </w:rPr>
      </w:pPr>
      <w:r w:rsidRPr="00410333">
        <w:rPr>
          <w:rFonts w:hint="eastAsia"/>
          <w:i/>
          <w:iCs/>
          <w:rtl/>
        </w:rPr>
        <w:t>ب</w:t>
      </w:r>
      <w:r w:rsidRPr="00410333">
        <w:rPr>
          <w:i/>
          <w:iCs/>
          <w:rtl/>
        </w:rPr>
        <w:t>)</w:t>
      </w:r>
      <w:r w:rsidRPr="00410333">
        <w:rPr>
          <w:rFonts w:hint="cs"/>
          <w:rtl/>
        </w:rPr>
        <w:tab/>
      </w:r>
      <w:r w:rsidRPr="00553DEE">
        <w:rPr>
          <w:rFonts w:hint="cs"/>
          <w:spacing w:val="10"/>
          <w:rtl/>
        </w:rPr>
        <w:t>العملية المحددة للموافقة على التوصيات المقدمة للأفرقة الإقليمية التابعة للجنة الدراسات</w:t>
      </w:r>
      <w:r w:rsidRPr="00553DEE">
        <w:rPr>
          <w:rFonts w:hint="eastAsia"/>
          <w:spacing w:val="10"/>
          <w:rtl/>
        </w:rPr>
        <w:t> </w:t>
      </w:r>
      <w:r w:rsidRPr="00553DEE">
        <w:rPr>
          <w:spacing w:val="10"/>
        </w:rPr>
        <w:t>3</w:t>
      </w:r>
      <w:r w:rsidRPr="00553DEE">
        <w:rPr>
          <w:rFonts w:hint="cs"/>
          <w:spacing w:val="10"/>
          <w:rtl/>
        </w:rPr>
        <w:t xml:space="preserve"> على النحو المبين</w:t>
      </w:r>
      <w:r w:rsidRPr="00410333">
        <w:rPr>
          <w:rFonts w:hint="cs"/>
          <w:rtl/>
        </w:rPr>
        <w:t xml:space="preserve"> في الفقرة</w:t>
      </w:r>
      <w:r w:rsidRPr="00410333">
        <w:rPr>
          <w:rFonts w:hint="eastAsia"/>
          <w:rtl/>
        </w:rPr>
        <w:t> </w:t>
      </w:r>
      <w:r w:rsidRPr="00410333">
        <w:t>1.2.9</w:t>
      </w:r>
      <w:r w:rsidRPr="00410333">
        <w:rPr>
          <w:rFonts w:hint="cs"/>
          <w:rtl/>
          <w:lang w:bidi="ar-EG"/>
        </w:rPr>
        <w:t xml:space="preserve"> من القرار </w:t>
      </w:r>
      <w:r w:rsidRPr="00410333">
        <w:rPr>
          <w:lang w:bidi="ar-EG"/>
        </w:rPr>
        <w:t>1</w:t>
      </w:r>
      <w:r w:rsidRPr="00410333">
        <w:rPr>
          <w:rFonts w:hint="cs"/>
          <w:rtl/>
          <w:lang w:bidi="ar-EG"/>
        </w:rPr>
        <w:t xml:space="preserve"> (المراجَع في دبي، </w:t>
      </w:r>
      <w:r w:rsidRPr="00410333">
        <w:rPr>
          <w:lang w:bidi="ar-EG"/>
        </w:rPr>
        <w:t>2012</w:t>
      </w:r>
      <w:r w:rsidRPr="00410333">
        <w:rPr>
          <w:rFonts w:hint="cs"/>
          <w:rtl/>
          <w:lang w:bidi="ar-SY"/>
        </w:rPr>
        <w:t>) لهذه الجمعية</w:t>
      </w:r>
      <w:r w:rsidRPr="00410333">
        <w:rPr>
          <w:rFonts w:hint="cs"/>
          <w:rtl/>
          <w:lang w:bidi="ar-EG"/>
        </w:rPr>
        <w:t>،</w:t>
      </w:r>
    </w:p>
    <w:p w:rsidR="00A95706" w:rsidRPr="00410333" w:rsidRDefault="00A95706" w:rsidP="00DC4C3C">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تدرك</w:t>
      </w:r>
      <w:r w:rsidRPr="00410333">
        <w:rPr>
          <w:rtl/>
        </w:rPr>
        <w:t xml:space="preserve"> </w:t>
      </w:r>
      <w:r w:rsidRPr="00410333">
        <w:rPr>
          <w:rFonts w:hint="eastAsia"/>
          <w:rtl/>
        </w:rPr>
        <w:t>كذلك</w:t>
      </w:r>
    </w:p>
    <w:p w:rsidR="00A95706" w:rsidRPr="00410333" w:rsidRDefault="00A95706" w:rsidP="00DC4C3C">
      <w:pPr>
        <w:tabs>
          <w:tab w:val="clear" w:pos="794"/>
        </w:tabs>
        <w:rPr>
          <w:rtl/>
        </w:rPr>
      </w:pPr>
      <w:r w:rsidRPr="00410333">
        <w:rPr>
          <w:i/>
          <w:iCs/>
          <w:rtl/>
        </w:rPr>
        <w:t xml:space="preserve"> أ )</w:t>
      </w:r>
      <w:r w:rsidRPr="00410333">
        <w:rPr>
          <w:rtl/>
        </w:rPr>
        <w:tab/>
      </w:r>
      <w:r w:rsidRPr="00410333">
        <w:rPr>
          <w:rFonts w:hint="eastAsia"/>
          <w:rtl/>
        </w:rPr>
        <w:t>أن</w:t>
      </w:r>
      <w:r w:rsidRPr="00410333">
        <w:rPr>
          <w:rtl/>
        </w:rPr>
        <w:t xml:space="preserve"> </w:t>
      </w:r>
      <w:r w:rsidRPr="00410333">
        <w:rPr>
          <w:rFonts w:hint="eastAsia"/>
          <w:rtl/>
        </w:rPr>
        <w:t>اتباع</w:t>
      </w:r>
      <w:r w:rsidRPr="00410333">
        <w:rPr>
          <w:rtl/>
        </w:rPr>
        <w:t xml:space="preserve"> </w:t>
      </w:r>
      <w:r w:rsidRPr="00410333">
        <w:rPr>
          <w:rFonts w:hint="eastAsia"/>
          <w:rtl/>
        </w:rPr>
        <w:t>نهج</w:t>
      </w:r>
      <w:r w:rsidRPr="00410333">
        <w:rPr>
          <w:rtl/>
        </w:rPr>
        <w:t xml:space="preserve"> </w:t>
      </w:r>
      <w:r w:rsidRPr="00410333">
        <w:rPr>
          <w:rFonts w:hint="eastAsia"/>
          <w:rtl/>
        </w:rPr>
        <w:t>مشترك</w:t>
      </w:r>
      <w:r w:rsidRPr="00410333">
        <w:rPr>
          <w:rtl/>
        </w:rPr>
        <w:t xml:space="preserve"> </w:t>
      </w:r>
      <w:r w:rsidRPr="00410333">
        <w:rPr>
          <w:rFonts w:hint="eastAsia"/>
          <w:rtl/>
        </w:rPr>
        <w:t>ومنسق</w:t>
      </w:r>
      <w:r w:rsidRPr="00410333">
        <w:rPr>
          <w:rtl/>
        </w:rPr>
        <w:t xml:space="preserve"> في </w:t>
      </w:r>
      <w:r w:rsidRPr="00410333">
        <w:rPr>
          <w:rFonts w:hint="eastAsia"/>
          <w:rtl/>
        </w:rPr>
        <w:t>صدد</w:t>
      </w:r>
      <w:r w:rsidRPr="00410333">
        <w:rPr>
          <w:rtl/>
        </w:rPr>
        <w:t xml:space="preserve"> </w:t>
      </w:r>
      <w:r w:rsidRPr="00410333">
        <w:rPr>
          <w:rFonts w:hint="eastAsia"/>
          <w:rtl/>
        </w:rPr>
        <w:t>التقييس</w:t>
      </w:r>
      <w:r w:rsidRPr="00410333">
        <w:rPr>
          <w:rtl/>
        </w:rPr>
        <w:t xml:space="preserve"> </w:t>
      </w:r>
      <w:r w:rsidRPr="00410333">
        <w:rPr>
          <w:rFonts w:hint="eastAsia"/>
          <w:rtl/>
        </w:rPr>
        <w:t>يمكن</w:t>
      </w:r>
      <w:r w:rsidRPr="00410333">
        <w:rPr>
          <w:rtl/>
        </w:rPr>
        <w:t xml:space="preserve"> </w:t>
      </w:r>
      <w:r w:rsidRPr="00410333">
        <w:rPr>
          <w:rFonts w:hint="eastAsia"/>
          <w:rtl/>
        </w:rPr>
        <w:t>أن</w:t>
      </w:r>
      <w:r w:rsidRPr="00410333">
        <w:rPr>
          <w:rtl/>
        </w:rPr>
        <w:t xml:space="preserve"> </w:t>
      </w:r>
      <w:r w:rsidRPr="00410333">
        <w:rPr>
          <w:rFonts w:hint="eastAsia"/>
          <w:rtl/>
        </w:rPr>
        <w:t>يساعد</w:t>
      </w:r>
      <w:r w:rsidRPr="00410333">
        <w:rPr>
          <w:rtl/>
        </w:rPr>
        <w:t xml:space="preserve"> في </w:t>
      </w:r>
      <w:r w:rsidRPr="00410333">
        <w:rPr>
          <w:rFonts w:hint="eastAsia"/>
          <w:rtl/>
        </w:rPr>
        <w:t>تعزيز</w:t>
      </w:r>
      <w:r w:rsidRPr="00410333">
        <w:rPr>
          <w:rtl/>
        </w:rPr>
        <w:t xml:space="preserve"> </w:t>
      </w:r>
      <w:r w:rsidRPr="00410333">
        <w:rPr>
          <w:rFonts w:hint="eastAsia"/>
          <w:rtl/>
        </w:rPr>
        <w:t>أنشطة</w:t>
      </w:r>
      <w:r w:rsidRPr="00410333">
        <w:rPr>
          <w:rtl/>
        </w:rPr>
        <w:t xml:space="preserve"> </w:t>
      </w:r>
      <w:r w:rsidRPr="00410333">
        <w:rPr>
          <w:rFonts w:hint="eastAsia"/>
          <w:rtl/>
        </w:rPr>
        <w:t>التقييس</w:t>
      </w:r>
      <w:r w:rsidRPr="00410333">
        <w:rPr>
          <w:rtl/>
        </w:rPr>
        <w:t xml:space="preserve"> في </w:t>
      </w:r>
      <w:r w:rsidRPr="00410333">
        <w:rPr>
          <w:rFonts w:hint="eastAsia"/>
          <w:rtl/>
        </w:rPr>
        <w:t>البلدان</w:t>
      </w:r>
      <w:r w:rsidRPr="00410333">
        <w:rPr>
          <w:rtl/>
        </w:rPr>
        <w:t xml:space="preserve"> </w:t>
      </w:r>
      <w:r w:rsidRPr="00410333">
        <w:rPr>
          <w:rFonts w:hint="eastAsia"/>
          <w:rtl/>
        </w:rPr>
        <w:t>النامية</w:t>
      </w:r>
      <w:r w:rsidRPr="00410333">
        <w:rPr>
          <w:rFonts w:hint="cs"/>
          <w:rtl/>
        </w:rPr>
        <w:t>؛</w:t>
      </w:r>
    </w:p>
    <w:p w:rsidR="00A95706" w:rsidRPr="00410333" w:rsidRDefault="00A95706" w:rsidP="00DC4C3C">
      <w:pPr>
        <w:tabs>
          <w:tab w:val="clear" w:pos="794"/>
        </w:tabs>
        <w:rPr>
          <w:rtl/>
          <w:lang w:bidi="ar-EG"/>
        </w:rPr>
      </w:pPr>
      <w:r w:rsidRPr="00410333">
        <w:rPr>
          <w:rFonts w:hint="eastAsia"/>
          <w:i/>
          <w:iCs/>
          <w:rtl/>
        </w:rPr>
        <w:t>ب</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الاجتماعات</w:t>
      </w:r>
      <w:r w:rsidRPr="00410333">
        <w:rPr>
          <w:rtl/>
        </w:rPr>
        <w:t xml:space="preserve"> </w:t>
      </w:r>
      <w:r w:rsidRPr="00410333">
        <w:rPr>
          <w:rFonts w:hint="eastAsia"/>
          <w:rtl/>
        </w:rPr>
        <w:t>المشتركة</w:t>
      </w:r>
      <w:r w:rsidRPr="00410333">
        <w:rPr>
          <w:rtl/>
        </w:rPr>
        <w:t xml:space="preserve"> </w:t>
      </w:r>
      <w:r w:rsidRPr="00410333">
        <w:rPr>
          <w:rFonts w:hint="eastAsia"/>
          <w:rtl/>
        </w:rPr>
        <w:t>للأفرقة</w:t>
      </w:r>
      <w:r w:rsidRPr="00410333">
        <w:rPr>
          <w:rtl/>
        </w:rPr>
        <w:t xml:space="preserve"> </w:t>
      </w:r>
      <w:r w:rsidRPr="00410333">
        <w:rPr>
          <w:rFonts w:hint="eastAsia"/>
          <w:rtl/>
        </w:rPr>
        <w:t>الإقليمية</w:t>
      </w:r>
      <w:r w:rsidRPr="00410333">
        <w:rPr>
          <w:rtl/>
        </w:rPr>
        <w:t xml:space="preserve"> </w:t>
      </w:r>
      <w:r w:rsidRPr="00410333">
        <w:rPr>
          <w:rFonts w:hint="eastAsia"/>
          <w:rtl/>
        </w:rPr>
        <w:t>التابعة</w:t>
      </w:r>
      <w:r w:rsidRPr="00410333">
        <w:rPr>
          <w:rtl/>
        </w:rPr>
        <w:t xml:space="preserve"> </w:t>
      </w:r>
      <w:r w:rsidRPr="00410333">
        <w:rPr>
          <w:rFonts w:hint="eastAsia"/>
          <w:rtl/>
        </w:rPr>
        <w:t>للجان</w:t>
      </w:r>
      <w:r w:rsidRPr="00410333">
        <w:rPr>
          <w:rtl/>
        </w:rPr>
        <w:t xml:space="preserve"> </w:t>
      </w:r>
      <w:r w:rsidRPr="00410333">
        <w:rPr>
          <w:rFonts w:hint="eastAsia"/>
          <w:rtl/>
        </w:rPr>
        <w:t>الدراسات</w:t>
      </w:r>
      <w:r w:rsidRPr="00410333">
        <w:rPr>
          <w:rtl/>
        </w:rPr>
        <w:t xml:space="preserve"> </w:t>
      </w:r>
      <w:r w:rsidRPr="00410333">
        <w:rPr>
          <w:rFonts w:hint="eastAsia"/>
          <w:rtl/>
        </w:rPr>
        <w:t>المختلفة</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لا سيما</w:t>
      </w:r>
      <w:r w:rsidRPr="00410333">
        <w:rPr>
          <w:rtl/>
        </w:rPr>
        <w:t xml:space="preserve"> </w:t>
      </w:r>
      <w:r w:rsidRPr="00410333">
        <w:rPr>
          <w:rFonts w:hint="eastAsia"/>
          <w:rtl/>
        </w:rPr>
        <w:t>إذا</w:t>
      </w:r>
      <w:r w:rsidRPr="00410333">
        <w:rPr>
          <w:rFonts w:hint="cs"/>
          <w:rtl/>
        </w:rPr>
        <w:t> </w:t>
      </w:r>
      <w:r w:rsidRPr="00410333">
        <w:rPr>
          <w:rFonts w:hint="eastAsia"/>
          <w:rtl/>
        </w:rPr>
        <w:t>كانت</w:t>
      </w:r>
      <w:r w:rsidRPr="00410333">
        <w:rPr>
          <w:rtl/>
        </w:rPr>
        <w:t xml:space="preserve"> </w:t>
      </w:r>
      <w:r w:rsidRPr="00410333">
        <w:rPr>
          <w:rFonts w:hint="eastAsia"/>
          <w:rtl/>
        </w:rPr>
        <w:t>بالاقتران</w:t>
      </w:r>
      <w:r w:rsidRPr="00410333">
        <w:rPr>
          <w:rtl/>
        </w:rPr>
        <w:t xml:space="preserve"> </w:t>
      </w:r>
      <w:r w:rsidRPr="00410333">
        <w:rPr>
          <w:rFonts w:hint="eastAsia"/>
          <w:rtl/>
        </w:rPr>
        <w:t>مع</w:t>
      </w:r>
      <w:r w:rsidRPr="00410333">
        <w:rPr>
          <w:rtl/>
        </w:rPr>
        <w:t xml:space="preserve"> </w:t>
      </w:r>
      <w:r w:rsidRPr="00410333">
        <w:rPr>
          <w:rFonts w:hint="eastAsia"/>
          <w:rtl/>
        </w:rPr>
        <w:t>ورشة</w:t>
      </w:r>
      <w:r w:rsidRPr="00410333">
        <w:rPr>
          <w:rtl/>
        </w:rPr>
        <w:t xml:space="preserve"> </w:t>
      </w:r>
      <w:r w:rsidRPr="00410333">
        <w:rPr>
          <w:rFonts w:hint="eastAsia"/>
          <w:rtl/>
        </w:rPr>
        <w:t>عمل</w:t>
      </w:r>
      <w:r w:rsidRPr="00410333">
        <w:rPr>
          <w:rtl/>
        </w:rPr>
        <w:t xml:space="preserve"> </w:t>
      </w:r>
      <w:r w:rsidRPr="00410333">
        <w:rPr>
          <w:rFonts w:hint="eastAsia"/>
          <w:rtl/>
        </w:rPr>
        <w:t>إقليمية</w:t>
      </w:r>
      <w:r w:rsidRPr="00410333">
        <w:rPr>
          <w:rtl/>
        </w:rPr>
        <w:t xml:space="preserve"> </w:t>
      </w:r>
      <w:r w:rsidRPr="00410333">
        <w:rPr>
          <w:rFonts w:hint="eastAsia"/>
          <w:rtl/>
        </w:rPr>
        <w:t>و</w:t>
      </w:r>
      <w:r w:rsidRPr="00410333">
        <w:rPr>
          <w:rtl/>
        </w:rPr>
        <w:t xml:space="preserve">/أو </w:t>
      </w:r>
      <w:r w:rsidRPr="00410333">
        <w:rPr>
          <w:rFonts w:hint="eastAsia"/>
          <w:rtl/>
        </w:rPr>
        <w:t>اجتماعات</w:t>
      </w:r>
      <w:r w:rsidRPr="00410333">
        <w:rPr>
          <w:rFonts w:hint="cs"/>
          <w:rtl/>
          <w:lang w:bidi="ar-SY"/>
        </w:rPr>
        <w:t xml:space="preserve"> لهيئة إقليمية و/أو</w:t>
      </w:r>
      <w:r w:rsidRPr="00410333">
        <w:rPr>
          <w:rtl/>
        </w:rPr>
        <w:t xml:space="preserve"> لهيئة تقييس إقليمية، يمكن أن تشجع مشاركة البلدان النامية في </w:t>
      </w:r>
      <w:r w:rsidRPr="00410333">
        <w:rPr>
          <w:rFonts w:hint="eastAsia"/>
          <w:rtl/>
        </w:rPr>
        <w:t>هذه</w:t>
      </w:r>
      <w:r w:rsidRPr="00410333">
        <w:rPr>
          <w:rtl/>
        </w:rPr>
        <w:t xml:space="preserve"> </w:t>
      </w:r>
      <w:r w:rsidRPr="00410333">
        <w:rPr>
          <w:rFonts w:hint="eastAsia"/>
          <w:rtl/>
        </w:rPr>
        <w:t>الاجتماعات</w:t>
      </w:r>
      <w:r w:rsidRPr="00410333">
        <w:rPr>
          <w:rtl/>
        </w:rPr>
        <w:t xml:space="preserve"> </w:t>
      </w:r>
      <w:r w:rsidRPr="00410333">
        <w:rPr>
          <w:rFonts w:hint="eastAsia"/>
          <w:rtl/>
        </w:rPr>
        <w:t>وتزيد</w:t>
      </w:r>
      <w:r w:rsidRPr="00410333">
        <w:rPr>
          <w:rtl/>
        </w:rPr>
        <w:t xml:space="preserve"> </w:t>
      </w:r>
      <w:r w:rsidRPr="00410333">
        <w:rPr>
          <w:rFonts w:hint="eastAsia"/>
          <w:rtl/>
        </w:rPr>
        <w:t>من</w:t>
      </w:r>
      <w:r w:rsidRPr="00410333">
        <w:rPr>
          <w:rtl/>
        </w:rPr>
        <w:t xml:space="preserve"> </w:t>
      </w:r>
      <w:r w:rsidRPr="00410333">
        <w:rPr>
          <w:rFonts w:hint="eastAsia"/>
          <w:rtl/>
        </w:rPr>
        <w:t>فعالية</w:t>
      </w:r>
      <w:r w:rsidRPr="00410333">
        <w:rPr>
          <w:rtl/>
        </w:rPr>
        <w:t xml:space="preserve"> </w:t>
      </w:r>
      <w:r w:rsidRPr="00410333">
        <w:rPr>
          <w:rFonts w:hint="eastAsia"/>
          <w:rtl/>
        </w:rPr>
        <w:t>هذه</w:t>
      </w:r>
      <w:r w:rsidRPr="00410333">
        <w:rPr>
          <w:rtl/>
        </w:rPr>
        <w:t xml:space="preserve"> </w:t>
      </w:r>
      <w:r w:rsidRPr="00410333">
        <w:rPr>
          <w:rFonts w:hint="eastAsia"/>
          <w:rtl/>
        </w:rPr>
        <w:t>الاجتماعات</w:t>
      </w:r>
      <w:r w:rsidRPr="00410333">
        <w:rPr>
          <w:rtl/>
        </w:rPr>
        <w:t xml:space="preserve"> </w:t>
      </w:r>
      <w:r w:rsidRPr="00410333">
        <w:rPr>
          <w:rFonts w:hint="eastAsia"/>
          <w:rtl/>
        </w:rPr>
        <w:t>المشتركة؛</w:t>
      </w:r>
    </w:p>
    <w:p w:rsidR="00A95706" w:rsidRPr="00553DEE" w:rsidRDefault="00A95706" w:rsidP="00553DEE">
      <w:pPr>
        <w:tabs>
          <w:tab w:val="clear" w:pos="794"/>
        </w:tabs>
        <w:rPr>
          <w:rtl/>
        </w:rPr>
      </w:pPr>
      <w:r w:rsidRPr="00553DEE">
        <w:rPr>
          <w:rFonts w:hint="eastAsia"/>
          <w:i/>
          <w:iCs/>
          <w:rtl/>
        </w:rPr>
        <w:t>ج</w:t>
      </w:r>
      <w:r w:rsidRPr="00553DEE">
        <w:rPr>
          <w:i/>
          <w:iCs/>
          <w:rtl/>
        </w:rPr>
        <w:t>)</w:t>
      </w:r>
      <w:r w:rsidRPr="00553DEE">
        <w:rPr>
          <w:rtl/>
        </w:rPr>
        <w:tab/>
      </w:r>
      <w:r w:rsidRPr="00A83AEF">
        <w:rPr>
          <w:rFonts w:hint="eastAsia"/>
          <w:spacing w:val="2"/>
          <w:rtl/>
        </w:rPr>
        <w:t>أن</w:t>
      </w:r>
      <w:r w:rsidRPr="00A83AEF">
        <w:rPr>
          <w:spacing w:val="2"/>
          <w:rtl/>
        </w:rPr>
        <w:t xml:space="preserve"> </w:t>
      </w:r>
      <w:r w:rsidRPr="00A83AEF">
        <w:rPr>
          <w:rFonts w:hint="eastAsia"/>
          <w:spacing w:val="2"/>
          <w:rtl/>
        </w:rPr>
        <w:t>قلة</w:t>
      </w:r>
      <w:r w:rsidRPr="00A83AEF">
        <w:rPr>
          <w:spacing w:val="2"/>
          <w:rtl/>
        </w:rPr>
        <w:t xml:space="preserve"> </w:t>
      </w:r>
      <w:r w:rsidRPr="00A83AEF">
        <w:rPr>
          <w:rFonts w:hint="eastAsia"/>
          <w:spacing w:val="2"/>
          <w:rtl/>
        </w:rPr>
        <w:t>من</w:t>
      </w:r>
      <w:r w:rsidRPr="00A83AEF">
        <w:rPr>
          <w:spacing w:val="2"/>
          <w:rtl/>
        </w:rPr>
        <w:t xml:space="preserve"> </w:t>
      </w:r>
      <w:r w:rsidRPr="00A83AEF">
        <w:rPr>
          <w:rFonts w:hint="eastAsia"/>
          <w:spacing w:val="2"/>
          <w:rtl/>
        </w:rPr>
        <w:t>خبراء</w:t>
      </w:r>
      <w:r w:rsidRPr="00A83AEF">
        <w:rPr>
          <w:spacing w:val="2"/>
          <w:rtl/>
        </w:rPr>
        <w:t xml:space="preserve"> </w:t>
      </w:r>
      <w:r w:rsidRPr="00A83AEF">
        <w:rPr>
          <w:rFonts w:hint="eastAsia"/>
          <w:spacing w:val="2"/>
          <w:rtl/>
        </w:rPr>
        <w:t>التقييس</w:t>
      </w:r>
      <w:r w:rsidRPr="00A83AEF">
        <w:rPr>
          <w:spacing w:val="2"/>
          <w:rtl/>
        </w:rPr>
        <w:t xml:space="preserve"> في </w:t>
      </w:r>
      <w:r w:rsidRPr="00A83AEF">
        <w:rPr>
          <w:rFonts w:hint="eastAsia"/>
          <w:spacing w:val="2"/>
          <w:rtl/>
        </w:rPr>
        <w:t>البلدان</w:t>
      </w:r>
      <w:r w:rsidRPr="00A83AEF">
        <w:rPr>
          <w:spacing w:val="2"/>
          <w:rtl/>
        </w:rPr>
        <w:t xml:space="preserve"> </w:t>
      </w:r>
      <w:r w:rsidRPr="00A83AEF">
        <w:rPr>
          <w:rFonts w:hint="eastAsia"/>
          <w:spacing w:val="2"/>
          <w:rtl/>
        </w:rPr>
        <w:t>النامية</w:t>
      </w:r>
      <w:r w:rsidRPr="00A83AEF">
        <w:rPr>
          <w:spacing w:val="2"/>
          <w:rtl/>
        </w:rPr>
        <w:t xml:space="preserve"> </w:t>
      </w:r>
      <w:r w:rsidRPr="00A83AEF">
        <w:rPr>
          <w:rFonts w:hint="eastAsia"/>
          <w:spacing w:val="2"/>
          <w:rtl/>
        </w:rPr>
        <w:t>يكونون</w:t>
      </w:r>
      <w:r w:rsidRPr="00A83AEF">
        <w:rPr>
          <w:spacing w:val="2"/>
          <w:rtl/>
        </w:rPr>
        <w:t xml:space="preserve"> </w:t>
      </w:r>
      <w:r w:rsidRPr="00A83AEF">
        <w:rPr>
          <w:rFonts w:hint="eastAsia"/>
          <w:spacing w:val="2"/>
          <w:rtl/>
        </w:rPr>
        <w:t>عادة</w:t>
      </w:r>
      <w:r w:rsidRPr="00A83AEF">
        <w:rPr>
          <w:rFonts w:hint="cs"/>
          <w:spacing w:val="2"/>
          <w:rtl/>
        </w:rPr>
        <w:t>ً</w:t>
      </w:r>
      <w:r w:rsidRPr="00A83AEF">
        <w:rPr>
          <w:spacing w:val="2"/>
          <w:rtl/>
        </w:rPr>
        <w:t xml:space="preserve"> </w:t>
      </w:r>
      <w:r w:rsidRPr="00A83AEF">
        <w:rPr>
          <w:rFonts w:hint="eastAsia"/>
          <w:spacing w:val="2"/>
          <w:rtl/>
        </w:rPr>
        <w:t>مسؤولين</w:t>
      </w:r>
      <w:r w:rsidRPr="00A83AEF">
        <w:rPr>
          <w:spacing w:val="2"/>
          <w:rtl/>
        </w:rPr>
        <w:t xml:space="preserve"> </w:t>
      </w:r>
      <w:r w:rsidRPr="00A83AEF">
        <w:rPr>
          <w:rFonts w:hint="eastAsia"/>
          <w:spacing w:val="2"/>
          <w:rtl/>
        </w:rPr>
        <w:t>عن</w:t>
      </w:r>
      <w:r w:rsidRPr="00A83AEF">
        <w:rPr>
          <w:spacing w:val="2"/>
          <w:rtl/>
        </w:rPr>
        <w:t xml:space="preserve"> </w:t>
      </w:r>
      <w:r w:rsidRPr="00A83AEF">
        <w:rPr>
          <w:rFonts w:hint="eastAsia"/>
          <w:spacing w:val="2"/>
          <w:rtl/>
        </w:rPr>
        <w:t>معالجة</w:t>
      </w:r>
      <w:r w:rsidRPr="00A83AEF">
        <w:rPr>
          <w:spacing w:val="2"/>
          <w:rtl/>
        </w:rPr>
        <w:t xml:space="preserve"> </w:t>
      </w:r>
      <w:r w:rsidRPr="00A83AEF">
        <w:rPr>
          <w:rFonts w:hint="eastAsia"/>
          <w:spacing w:val="2"/>
          <w:rtl/>
        </w:rPr>
        <w:t>العديد</w:t>
      </w:r>
      <w:r w:rsidRPr="00A83AEF">
        <w:rPr>
          <w:spacing w:val="2"/>
          <w:rtl/>
        </w:rPr>
        <w:t xml:space="preserve"> </w:t>
      </w:r>
      <w:r w:rsidRPr="00A83AEF">
        <w:rPr>
          <w:rFonts w:hint="eastAsia"/>
          <w:spacing w:val="2"/>
          <w:rtl/>
        </w:rPr>
        <w:t>من</w:t>
      </w:r>
      <w:r w:rsidRPr="00A83AEF">
        <w:rPr>
          <w:spacing w:val="2"/>
          <w:rtl/>
        </w:rPr>
        <w:t xml:space="preserve"> </w:t>
      </w:r>
      <w:r w:rsidRPr="00A83AEF">
        <w:rPr>
          <w:rFonts w:hint="eastAsia"/>
          <w:spacing w:val="2"/>
          <w:rtl/>
        </w:rPr>
        <w:t>مجالات</w:t>
      </w:r>
      <w:r w:rsidRPr="00A83AEF">
        <w:rPr>
          <w:spacing w:val="2"/>
          <w:rtl/>
        </w:rPr>
        <w:t xml:space="preserve"> </w:t>
      </w:r>
      <w:r w:rsidRPr="00A83AEF">
        <w:rPr>
          <w:rFonts w:hint="eastAsia"/>
          <w:spacing w:val="2"/>
          <w:rtl/>
        </w:rPr>
        <w:t>التقييس</w:t>
      </w:r>
      <w:r w:rsidRPr="00A83AEF">
        <w:rPr>
          <w:spacing w:val="2"/>
          <w:rtl/>
        </w:rPr>
        <w:t xml:space="preserve"> في </w:t>
      </w:r>
      <w:r w:rsidRPr="00A83AEF">
        <w:rPr>
          <w:rFonts w:hint="eastAsia"/>
          <w:spacing w:val="2"/>
          <w:rtl/>
        </w:rPr>
        <w:t>إداراتهم،</w:t>
      </w:r>
      <w:r w:rsidRPr="00553DEE">
        <w:rPr>
          <w:rFonts w:hint="cs"/>
          <w:rtl/>
        </w:rPr>
        <w:t xml:space="preserve"> </w:t>
      </w:r>
      <w:r w:rsidRPr="00553DEE">
        <w:rPr>
          <w:color w:val="000000"/>
          <w:rtl/>
        </w:rPr>
        <w:t>بما</w:t>
      </w:r>
      <w:r w:rsidR="00553DEE" w:rsidRPr="00553DEE">
        <w:rPr>
          <w:rFonts w:hint="eastAsia"/>
          <w:color w:val="000000"/>
          <w:rtl/>
        </w:rPr>
        <w:t> </w:t>
      </w:r>
      <w:r w:rsidRPr="00553DEE">
        <w:rPr>
          <w:rFonts w:hint="cs"/>
          <w:color w:val="000000"/>
          <w:rtl/>
        </w:rPr>
        <w:t>في </w:t>
      </w:r>
      <w:r w:rsidRPr="00553DEE">
        <w:rPr>
          <w:color w:val="000000"/>
          <w:rtl/>
        </w:rPr>
        <w:t>ذلك القضايا المتعلقة بالمسائل قيد الدراسة في وقت واحد ضمن عدد من لجان الدراسات لقطاع تقييس الاتصالات</w:t>
      </w:r>
      <w:r w:rsidRPr="00553DEE">
        <w:rPr>
          <w:rFonts w:hint="cs"/>
          <w:color w:val="000000"/>
          <w:rtl/>
        </w:rPr>
        <w:t>،</w:t>
      </w:r>
    </w:p>
    <w:p w:rsidR="00A95706" w:rsidRPr="00410333" w:rsidRDefault="00A95706" w:rsidP="00DC4C3C">
      <w:pPr>
        <w:pStyle w:val="Call"/>
        <w:tabs>
          <w:tab w:val="clear" w:pos="794"/>
        </w:tabs>
        <w:spacing w:before="160"/>
        <w:rPr>
          <w:rtl/>
        </w:rPr>
      </w:pPr>
      <w:r w:rsidRPr="00410333">
        <w:rPr>
          <w:rFonts w:hint="cs"/>
          <w:rtl/>
        </w:rPr>
        <w:t>تقـرر</w:t>
      </w:r>
    </w:p>
    <w:p w:rsidR="00A95706" w:rsidRPr="00410333" w:rsidRDefault="00A95706" w:rsidP="00DC4C3C">
      <w:pPr>
        <w:tabs>
          <w:tab w:val="clear" w:pos="794"/>
        </w:tabs>
        <w:rPr>
          <w:noProof/>
          <w:rtl/>
          <w:lang w:bidi="ar-EG"/>
        </w:rPr>
      </w:pPr>
      <w:r w:rsidRPr="00410333">
        <w:rPr>
          <w:noProof/>
          <w:lang w:bidi="ar-EG"/>
        </w:rPr>
        <w:t>1</w:t>
      </w:r>
      <w:r w:rsidRPr="00410333">
        <w:rPr>
          <w:noProof/>
          <w:rtl/>
        </w:rPr>
        <w:tab/>
      </w:r>
      <w:r w:rsidRPr="00410333">
        <w:rPr>
          <w:noProof/>
          <w:rtl/>
          <w:lang w:bidi="ar-EG"/>
        </w:rPr>
        <w:t>أن تؤيد</w:t>
      </w:r>
      <w:r w:rsidRPr="00410333">
        <w:rPr>
          <w:rFonts w:hint="cs"/>
          <w:noProof/>
          <w:rtl/>
          <w:lang w:bidi="ar-EG"/>
        </w:rPr>
        <w:t xml:space="preserve">، على أساس كل حالة على حدة، تنسيق </w:t>
      </w:r>
      <w:r w:rsidRPr="00410333">
        <w:rPr>
          <w:noProof/>
          <w:rtl/>
          <w:lang w:bidi="ar-EG"/>
        </w:rPr>
        <w:t>إنشاء أفرقة إقليمية</w:t>
      </w:r>
      <w:r w:rsidRPr="00410333">
        <w:rPr>
          <w:rFonts w:hint="cs"/>
          <w:noProof/>
          <w:rtl/>
          <w:lang w:bidi="ar-EG"/>
        </w:rPr>
        <w:t xml:space="preserve"> تابعة للجان دراسات تقييس الاتصالات؛</w:t>
      </w:r>
    </w:p>
    <w:p w:rsidR="00A95706" w:rsidRPr="00410333" w:rsidRDefault="00A95706" w:rsidP="00DC4C3C">
      <w:pPr>
        <w:tabs>
          <w:tab w:val="clear" w:pos="794"/>
        </w:tabs>
        <w:rPr>
          <w:color w:val="000000"/>
          <w:rtl/>
        </w:rPr>
      </w:pPr>
      <w:r w:rsidRPr="00410333">
        <w:rPr>
          <w:noProof/>
          <w:lang w:bidi="ar-EG"/>
        </w:rPr>
        <w:t>2</w:t>
      </w:r>
      <w:r w:rsidRPr="00410333">
        <w:rPr>
          <w:noProof/>
          <w:lang w:bidi="ar-EG"/>
        </w:rPr>
        <w:tab/>
      </w:r>
      <w:r w:rsidRPr="00A83AEF">
        <w:rPr>
          <w:color w:val="000000"/>
          <w:spacing w:val="4"/>
          <w:rtl/>
        </w:rPr>
        <w:t>أن تشجع تعاون وتآزر الأفرقة الإقليمية مع هيئات التقييس الإقليمية (المنظمات الإقليمية وهيئات التقييس الإقليمية</w:t>
      </w:r>
      <w:r w:rsidRPr="00410333">
        <w:rPr>
          <w:color w:val="000000"/>
          <w:rtl/>
        </w:rPr>
        <w:t xml:space="preserve"> وما</w:t>
      </w:r>
      <w:r w:rsidRPr="00410333">
        <w:rPr>
          <w:rFonts w:hint="cs"/>
          <w:color w:val="000000"/>
          <w:rtl/>
        </w:rPr>
        <w:t> </w:t>
      </w:r>
      <w:r w:rsidRPr="00410333">
        <w:rPr>
          <w:color w:val="000000"/>
          <w:rtl/>
        </w:rPr>
        <w:t>إليها)؛</w:t>
      </w:r>
    </w:p>
    <w:p w:rsidR="00A95706" w:rsidRPr="00410333" w:rsidRDefault="00A95706" w:rsidP="00DC4C3C">
      <w:pPr>
        <w:tabs>
          <w:tab w:val="clear" w:pos="794"/>
        </w:tabs>
        <w:rPr>
          <w:noProof/>
          <w:rtl/>
          <w:lang w:bidi="ar-EG"/>
        </w:rPr>
      </w:pPr>
      <w:r w:rsidRPr="00410333">
        <w:rPr>
          <w:noProof/>
          <w:lang w:bidi="ar-EG"/>
        </w:rPr>
        <w:t>3</w:t>
      </w:r>
      <w:r w:rsidRPr="00410333">
        <w:rPr>
          <w:rFonts w:hint="cs"/>
          <w:noProof/>
          <w:rtl/>
        </w:rPr>
        <w:tab/>
      </w:r>
      <w:r w:rsidRPr="00410333">
        <w:rPr>
          <w:rFonts w:hint="cs"/>
          <w:noProof/>
          <w:rtl/>
          <w:lang w:bidi="ar-EG"/>
        </w:rPr>
        <w:t>أن تدعو مجلس الاتحاد إلى النظر في تقديم الدعم للأفرقة الإقليمية حسب الاقتضاء،</w:t>
      </w:r>
    </w:p>
    <w:p w:rsidR="00A95706" w:rsidRPr="00410333" w:rsidRDefault="00A95706" w:rsidP="00DC4C3C">
      <w:pPr>
        <w:pStyle w:val="Call"/>
        <w:tabs>
          <w:tab w:val="clear" w:pos="794"/>
        </w:tabs>
        <w:spacing w:before="160"/>
        <w:rPr>
          <w:rtl/>
        </w:rPr>
      </w:pPr>
      <w:r w:rsidRPr="00410333">
        <w:rPr>
          <w:rtl/>
        </w:rPr>
        <w:t>تدعو المناطق</w:t>
      </w:r>
      <w:r w:rsidRPr="00410333">
        <w:rPr>
          <w:rFonts w:hint="cs"/>
          <w:rtl/>
        </w:rPr>
        <w:t xml:space="preserve"> والدول الأعضاء المنتمية إليها</w:t>
      </w:r>
    </w:p>
    <w:p w:rsidR="00A95706" w:rsidRPr="00410333" w:rsidRDefault="00A95706" w:rsidP="00DC4C3C">
      <w:pPr>
        <w:tabs>
          <w:tab w:val="clear" w:pos="794"/>
        </w:tabs>
        <w:rPr>
          <w:rtl/>
          <w:lang w:bidi="ar-EG"/>
        </w:rPr>
      </w:pPr>
      <w:r w:rsidRPr="00410333">
        <w:t>1</w:t>
      </w:r>
      <w:r w:rsidRPr="00410333">
        <w:rPr>
          <w:rtl/>
        </w:rPr>
        <w:tab/>
      </w:r>
      <w:r w:rsidRPr="00410333">
        <w:rPr>
          <w:rFonts w:hint="eastAsia"/>
          <w:rtl/>
          <w:lang w:val="fr-FR" w:bidi="ar-EG"/>
        </w:rPr>
        <w:t>إلى</w:t>
      </w:r>
      <w:r w:rsidRPr="00410333">
        <w:rPr>
          <w:rtl/>
          <w:lang w:val="fr-FR" w:bidi="ar-EG"/>
        </w:rPr>
        <w:t xml:space="preserve"> </w:t>
      </w:r>
      <w:r w:rsidRPr="00410333">
        <w:rPr>
          <w:rFonts w:hint="eastAsia"/>
          <w:rtl/>
          <w:lang w:val="fr-FR" w:bidi="ar-EG"/>
        </w:rPr>
        <w:t>متابعة</w:t>
      </w:r>
      <w:r w:rsidRPr="00410333">
        <w:rPr>
          <w:rtl/>
          <w:lang w:val="fr-FR" w:bidi="ar-EG"/>
        </w:rPr>
        <w:t xml:space="preserve"> </w:t>
      </w:r>
      <w:r w:rsidRPr="00410333">
        <w:rPr>
          <w:rFonts w:hint="eastAsia"/>
          <w:rtl/>
          <w:lang w:val="fr-FR" w:bidi="ar-EG"/>
        </w:rPr>
        <w:t>إنشاء</w:t>
      </w:r>
      <w:r w:rsidRPr="00410333">
        <w:rPr>
          <w:rtl/>
          <w:lang w:val="fr-FR" w:bidi="ar-EG"/>
        </w:rPr>
        <w:t xml:space="preserve"> </w:t>
      </w:r>
      <w:r w:rsidRPr="00410333">
        <w:rPr>
          <w:rFonts w:hint="eastAsia"/>
          <w:rtl/>
          <w:lang w:val="fr-FR" w:bidi="ar-EG"/>
        </w:rPr>
        <w:t>أفرقة</w:t>
      </w:r>
      <w:r w:rsidRPr="00410333">
        <w:rPr>
          <w:rtl/>
          <w:lang w:val="fr-FR" w:bidi="ar-EG"/>
        </w:rPr>
        <w:t xml:space="preserve"> </w:t>
      </w:r>
      <w:r w:rsidRPr="00410333">
        <w:rPr>
          <w:rFonts w:hint="eastAsia"/>
          <w:rtl/>
          <w:lang w:val="fr-FR" w:bidi="ar-EG"/>
        </w:rPr>
        <w:t>إقليمية</w:t>
      </w:r>
      <w:r w:rsidRPr="00410333">
        <w:rPr>
          <w:rtl/>
          <w:lang w:val="fr-FR" w:bidi="ar-EG"/>
        </w:rPr>
        <w:t xml:space="preserve"> تابعة للجان الدراسات الرئيسية لقطاع تقييس الاتصالات في مناطق كل منها </w:t>
      </w:r>
      <w:r w:rsidRPr="00410333">
        <w:rPr>
          <w:rFonts w:hint="eastAsia"/>
          <w:rtl/>
          <w:lang w:val="fr-FR" w:bidi="ar-EG"/>
        </w:rPr>
        <w:t>لاتخاذ</w:t>
      </w:r>
      <w:r w:rsidRPr="00410333">
        <w:rPr>
          <w:rtl/>
          <w:lang w:val="fr-FR" w:bidi="ar-EG"/>
        </w:rPr>
        <w:t xml:space="preserve"> الخطوات اللازمة </w:t>
      </w:r>
      <w:r w:rsidRPr="00410333">
        <w:rPr>
          <w:rFonts w:hint="eastAsia"/>
          <w:rtl/>
          <w:lang w:val="fr-FR" w:bidi="ar-EG"/>
        </w:rPr>
        <w:t>وفقاً</w:t>
      </w:r>
      <w:r w:rsidRPr="00410333">
        <w:rPr>
          <w:rtl/>
          <w:lang w:val="fr-FR" w:bidi="ar-EG"/>
        </w:rPr>
        <w:t xml:space="preserve"> </w:t>
      </w:r>
      <w:r w:rsidRPr="00410333">
        <w:rPr>
          <w:rFonts w:hint="cs"/>
          <w:rtl/>
          <w:lang w:val="fr-FR" w:bidi="ar-EG"/>
        </w:rPr>
        <w:t xml:space="preserve">للفقرات </w:t>
      </w:r>
      <w:r w:rsidRPr="00410333">
        <w:rPr>
          <w:rFonts w:hint="cs"/>
          <w:i/>
          <w:iCs/>
          <w:rtl/>
          <w:lang w:val="fr-FR" w:bidi="ar-EG"/>
        </w:rPr>
        <w:t>"</w:t>
      </w:r>
      <w:r w:rsidRPr="00410333">
        <w:rPr>
          <w:rFonts w:hint="eastAsia"/>
          <w:i/>
          <w:iCs/>
          <w:rtl/>
          <w:lang w:val="fr-FR" w:bidi="ar-EG"/>
        </w:rPr>
        <w:t>تقرر</w:t>
      </w:r>
      <w:r w:rsidRPr="00410333">
        <w:rPr>
          <w:rFonts w:hint="cs"/>
          <w:i/>
          <w:iCs/>
          <w:rtl/>
          <w:lang w:val="fr-FR" w:bidi="ar-EG"/>
        </w:rPr>
        <w:t>"</w:t>
      </w:r>
      <w:r w:rsidRPr="00410333">
        <w:rPr>
          <w:rtl/>
          <w:lang w:val="fr-FR" w:bidi="ar-EG"/>
        </w:rPr>
        <w:t xml:space="preserve"> </w:t>
      </w:r>
      <w:r w:rsidRPr="00410333">
        <w:rPr>
          <w:rFonts w:hint="cs"/>
          <w:rtl/>
          <w:lang w:val="fr-FR" w:bidi="ar-EG"/>
        </w:rPr>
        <w:t xml:space="preserve">من </w:t>
      </w:r>
      <w:r w:rsidRPr="00410333">
        <w:rPr>
          <w:lang w:bidi="ar-EG"/>
        </w:rPr>
        <w:t>1</w:t>
      </w:r>
      <w:r w:rsidRPr="00410333">
        <w:rPr>
          <w:rtl/>
          <w:lang w:val="fr-FR" w:bidi="ar-EG"/>
        </w:rPr>
        <w:t xml:space="preserve"> </w:t>
      </w:r>
      <w:r w:rsidRPr="00410333">
        <w:rPr>
          <w:rFonts w:hint="eastAsia"/>
          <w:rtl/>
          <w:lang w:val="fr-FR" w:bidi="ar-EG"/>
        </w:rPr>
        <w:t>إلى</w:t>
      </w:r>
      <w:r w:rsidRPr="00410333">
        <w:rPr>
          <w:rtl/>
          <w:lang w:val="fr-FR" w:bidi="ar-EG"/>
        </w:rPr>
        <w:t xml:space="preserve"> </w:t>
      </w:r>
      <w:r w:rsidRPr="00410333">
        <w:rPr>
          <w:lang w:bidi="ar-EG"/>
        </w:rPr>
        <w:t>3</w:t>
      </w:r>
      <w:r w:rsidRPr="00410333">
        <w:rPr>
          <w:rtl/>
          <w:lang w:bidi="ar-SY"/>
        </w:rPr>
        <w:t xml:space="preserve"> </w:t>
      </w:r>
      <w:r w:rsidRPr="00410333">
        <w:rPr>
          <w:rFonts w:hint="eastAsia"/>
          <w:rtl/>
          <w:lang w:val="fr-FR" w:bidi="ar-EG"/>
        </w:rPr>
        <w:t>من</w:t>
      </w:r>
      <w:r w:rsidRPr="00410333">
        <w:rPr>
          <w:rtl/>
          <w:lang w:val="fr-FR" w:bidi="ar-EG"/>
        </w:rPr>
        <w:t xml:space="preserve"> هذا القرار </w:t>
      </w:r>
      <w:r w:rsidRPr="00410333">
        <w:rPr>
          <w:rFonts w:hint="eastAsia"/>
          <w:rtl/>
          <w:lang w:bidi="ar-EG"/>
        </w:rPr>
        <w:t>ودعم</w:t>
      </w:r>
      <w:r w:rsidRPr="00410333">
        <w:rPr>
          <w:rtl/>
          <w:lang w:bidi="ar-EG"/>
        </w:rPr>
        <w:t xml:space="preserve"> </w:t>
      </w:r>
      <w:r w:rsidRPr="00410333">
        <w:rPr>
          <w:rFonts w:hint="cs"/>
          <w:rtl/>
          <w:lang w:bidi="ar-EG"/>
        </w:rPr>
        <w:t xml:space="preserve">اجتماعات الأفرقة الإقليمية </w:t>
      </w:r>
      <w:r w:rsidRPr="00410333">
        <w:rPr>
          <w:rFonts w:hint="eastAsia"/>
          <w:rtl/>
          <w:lang w:bidi="ar-EG"/>
        </w:rPr>
        <w:t>وأنشطتها</w:t>
      </w:r>
      <w:r w:rsidRPr="00410333">
        <w:rPr>
          <w:rtl/>
          <w:lang w:bidi="ar-EG"/>
        </w:rPr>
        <w:t xml:space="preserve"> </w:t>
      </w:r>
      <w:r w:rsidRPr="00410333">
        <w:rPr>
          <w:rFonts w:hint="eastAsia"/>
          <w:rtl/>
          <w:lang w:bidi="ar-EG"/>
        </w:rPr>
        <w:t>حسب</w:t>
      </w:r>
      <w:r w:rsidRPr="00410333">
        <w:rPr>
          <w:rtl/>
          <w:lang w:bidi="ar-EG"/>
        </w:rPr>
        <w:t xml:space="preserve"> </w:t>
      </w:r>
      <w:r w:rsidRPr="00410333">
        <w:rPr>
          <w:rFonts w:hint="eastAsia"/>
          <w:rtl/>
          <w:lang w:bidi="ar-EG"/>
        </w:rPr>
        <w:t>الاقتضاء</w:t>
      </w:r>
      <w:r w:rsidRPr="00410333">
        <w:rPr>
          <w:rtl/>
          <w:lang w:bidi="ar-EG"/>
        </w:rPr>
        <w:t xml:space="preserve"> </w:t>
      </w:r>
      <w:r w:rsidRPr="00410333">
        <w:rPr>
          <w:rFonts w:hint="eastAsia"/>
          <w:rtl/>
          <w:lang w:bidi="ar-EG"/>
        </w:rPr>
        <w:t>بالتنسيق</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مكتب</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p>
    <w:p w:rsidR="00A95706" w:rsidRPr="00410333" w:rsidRDefault="00A95706" w:rsidP="00DC4C3C">
      <w:pPr>
        <w:tabs>
          <w:tab w:val="clear" w:pos="794"/>
        </w:tabs>
        <w:rPr>
          <w:rtl/>
          <w:lang w:val="fr-FR"/>
        </w:rPr>
      </w:pPr>
      <w:r w:rsidRPr="00410333">
        <w:rPr>
          <w:lang w:bidi="ar-EG"/>
        </w:rPr>
        <w:t>2</w:t>
      </w:r>
      <w:r w:rsidRPr="00410333">
        <w:rPr>
          <w:rtl/>
          <w:lang w:val="fr-FR" w:bidi="ar-EG"/>
        </w:rPr>
        <w:tab/>
      </w:r>
      <w:r w:rsidRPr="00410333">
        <w:rPr>
          <w:rFonts w:hint="eastAsia"/>
          <w:rtl/>
          <w:lang w:val="fr-FR" w:bidi="ar-EG"/>
        </w:rPr>
        <w:t>إلى</w:t>
      </w:r>
      <w:r w:rsidRPr="00410333">
        <w:rPr>
          <w:rtl/>
          <w:lang w:val="fr-FR" w:bidi="ar-EG"/>
        </w:rPr>
        <w:t xml:space="preserve"> </w:t>
      </w:r>
      <w:r w:rsidRPr="00410333">
        <w:rPr>
          <w:rFonts w:hint="eastAsia"/>
          <w:rtl/>
          <w:lang w:val="fr-FR" w:bidi="ar-EG"/>
        </w:rPr>
        <w:t>وضع</w:t>
      </w:r>
      <w:r w:rsidRPr="00410333">
        <w:rPr>
          <w:rtl/>
          <w:lang w:val="fr-FR" w:bidi="ar-EG"/>
        </w:rPr>
        <w:t xml:space="preserve"> </w:t>
      </w:r>
      <w:r w:rsidRPr="00410333">
        <w:rPr>
          <w:rFonts w:hint="eastAsia"/>
          <w:rtl/>
          <w:lang w:val="fr-FR" w:bidi="ar-EG"/>
        </w:rPr>
        <w:t>مشروع</w:t>
      </w:r>
      <w:r w:rsidRPr="00410333">
        <w:rPr>
          <w:rtl/>
          <w:lang w:val="fr-FR" w:bidi="ar-EG"/>
        </w:rPr>
        <w:t xml:space="preserve"> </w:t>
      </w:r>
      <w:r w:rsidRPr="00410333">
        <w:rPr>
          <w:rFonts w:hint="eastAsia"/>
          <w:rtl/>
          <w:lang w:val="fr-FR" w:bidi="ar-EG"/>
        </w:rPr>
        <w:t>اختصاصات</w:t>
      </w:r>
      <w:r w:rsidRPr="00410333">
        <w:rPr>
          <w:rtl/>
          <w:lang w:val="fr-FR" w:bidi="ar-EG"/>
        </w:rPr>
        <w:t xml:space="preserve"> </w:t>
      </w:r>
      <w:r w:rsidRPr="00410333">
        <w:rPr>
          <w:rFonts w:hint="eastAsia"/>
          <w:rtl/>
          <w:lang w:val="fr-FR" w:bidi="ar-EG"/>
        </w:rPr>
        <w:t>وأساليب</w:t>
      </w:r>
      <w:r w:rsidRPr="00410333">
        <w:rPr>
          <w:rtl/>
          <w:lang w:val="fr-FR" w:bidi="ar-EG"/>
        </w:rPr>
        <w:t xml:space="preserve"> </w:t>
      </w:r>
      <w:r w:rsidRPr="00410333">
        <w:rPr>
          <w:rFonts w:hint="eastAsia"/>
          <w:rtl/>
          <w:lang w:val="fr-FR" w:bidi="ar-EG"/>
        </w:rPr>
        <w:t>عمل</w:t>
      </w:r>
      <w:r w:rsidRPr="00410333">
        <w:rPr>
          <w:rtl/>
          <w:lang w:val="fr-FR" w:bidi="ar-EG"/>
        </w:rPr>
        <w:t xml:space="preserve"> </w:t>
      </w:r>
      <w:r w:rsidRPr="00410333">
        <w:rPr>
          <w:rFonts w:hint="eastAsia"/>
          <w:rtl/>
          <w:lang w:val="fr-FR" w:bidi="ar-EG"/>
        </w:rPr>
        <w:t>لهذه</w:t>
      </w:r>
      <w:r w:rsidRPr="00410333">
        <w:rPr>
          <w:rtl/>
          <w:lang w:val="fr-FR" w:bidi="ar-EG"/>
        </w:rPr>
        <w:t xml:space="preserve"> </w:t>
      </w:r>
      <w:r w:rsidRPr="00410333">
        <w:rPr>
          <w:rFonts w:hint="eastAsia"/>
          <w:rtl/>
          <w:lang w:val="fr-FR" w:bidi="ar-EG"/>
        </w:rPr>
        <w:t>الأفرقة</w:t>
      </w:r>
      <w:r w:rsidRPr="00410333">
        <w:rPr>
          <w:rtl/>
          <w:lang w:val="fr-FR" w:bidi="ar-EG"/>
        </w:rPr>
        <w:t xml:space="preserve"> </w:t>
      </w:r>
      <w:r w:rsidRPr="00410333">
        <w:rPr>
          <w:rFonts w:hint="eastAsia"/>
          <w:rtl/>
          <w:lang w:val="fr-FR" w:bidi="ar-EG"/>
        </w:rPr>
        <w:t>الإقليمية،</w:t>
      </w:r>
      <w:r w:rsidRPr="00410333">
        <w:rPr>
          <w:rtl/>
          <w:lang w:val="fr-FR" w:bidi="ar-EG"/>
        </w:rPr>
        <w:t xml:space="preserve"> </w:t>
      </w:r>
      <w:r w:rsidRPr="00410333">
        <w:rPr>
          <w:rFonts w:hint="eastAsia"/>
          <w:rtl/>
          <w:lang w:val="fr-FR" w:bidi="ar-EG"/>
        </w:rPr>
        <w:t>على</w:t>
      </w:r>
      <w:r w:rsidRPr="00410333">
        <w:rPr>
          <w:rtl/>
          <w:lang w:val="fr-FR" w:bidi="ar-EG"/>
        </w:rPr>
        <w:t xml:space="preserve"> </w:t>
      </w:r>
      <w:r w:rsidRPr="00410333">
        <w:rPr>
          <w:rFonts w:hint="eastAsia"/>
          <w:rtl/>
          <w:lang w:val="fr-FR" w:bidi="ar-EG"/>
        </w:rPr>
        <w:t>أن</w:t>
      </w:r>
      <w:r w:rsidRPr="00410333">
        <w:rPr>
          <w:rtl/>
          <w:lang w:val="fr-FR" w:bidi="ar-EG"/>
        </w:rPr>
        <w:t xml:space="preserve"> </w:t>
      </w:r>
      <w:r w:rsidRPr="00410333">
        <w:rPr>
          <w:rFonts w:hint="eastAsia"/>
          <w:rtl/>
          <w:lang w:val="fr-FR" w:bidi="ar-EG"/>
        </w:rPr>
        <w:t>توافق</w:t>
      </w:r>
      <w:r w:rsidRPr="00410333">
        <w:rPr>
          <w:rtl/>
          <w:lang w:val="fr-FR" w:bidi="ar-EG"/>
        </w:rPr>
        <w:t xml:space="preserve"> </w:t>
      </w:r>
      <w:r w:rsidRPr="00410333">
        <w:rPr>
          <w:rFonts w:hint="eastAsia"/>
          <w:rtl/>
          <w:lang w:val="fr-FR" w:bidi="ar-EG"/>
        </w:rPr>
        <w:t>عليها</w:t>
      </w:r>
      <w:r w:rsidRPr="00410333">
        <w:rPr>
          <w:rtl/>
          <w:lang w:val="fr-FR" w:bidi="ar-EG"/>
        </w:rPr>
        <w:t xml:space="preserve"> </w:t>
      </w:r>
      <w:r w:rsidRPr="00410333">
        <w:rPr>
          <w:rFonts w:hint="eastAsia"/>
          <w:rtl/>
          <w:lang w:val="fr-FR" w:bidi="ar-EG"/>
        </w:rPr>
        <w:t>لجنة</w:t>
      </w:r>
      <w:r w:rsidRPr="00410333">
        <w:rPr>
          <w:rtl/>
          <w:lang w:val="fr-FR" w:bidi="ar-EG"/>
        </w:rPr>
        <w:t xml:space="preserve"> </w:t>
      </w:r>
      <w:r w:rsidRPr="00410333">
        <w:rPr>
          <w:rFonts w:hint="eastAsia"/>
          <w:rtl/>
          <w:lang w:val="fr-FR" w:bidi="ar-EG"/>
        </w:rPr>
        <w:t>الدراسات</w:t>
      </w:r>
      <w:r w:rsidRPr="00410333">
        <w:rPr>
          <w:rtl/>
          <w:lang w:val="fr-FR" w:bidi="ar-EG"/>
        </w:rPr>
        <w:t xml:space="preserve"> </w:t>
      </w:r>
      <w:r w:rsidRPr="00410333">
        <w:rPr>
          <w:rFonts w:hint="eastAsia"/>
          <w:rtl/>
          <w:lang w:val="fr-FR" w:bidi="ar-EG"/>
        </w:rPr>
        <w:t>الرئيسية</w:t>
      </w:r>
      <w:r w:rsidRPr="00410333">
        <w:rPr>
          <w:rFonts w:hint="cs"/>
          <w:rtl/>
          <w:lang w:val="fr-FR" w:bidi="ar-EG"/>
        </w:rPr>
        <w:t xml:space="preserve">، </w:t>
      </w:r>
      <w:r w:rsidRPr="00410333">
        <w:rPr>
          <w:color w:val="000000"/>
          <w:rtl/>
        </w:rPr>
        <w:t>فيما</w:t>
      </w:r>
      <w:r w:rsidRPr="00410333">
        <w:rPr>
          <w:rFonts w:hint="cs"/>
          <w:color w:val="000000"/>
          <w:rtl/>
        </w:rPr>
        <w:t> </w:t>
      </w:r>
      <w:r w:rsidRPr="00410333">
        <w:rPr>
          <w:color w:val="000000"/>
          <w:rtl/>
        </w:rPr>
        <w:t>يتعلق بالمجالات التي تهمها</w:t>
      </w:r>
      <w:r w:rsidRPr="00410333">
        <w:rPr>
          <w:rFonts w:hint="eastAsia"/>
          <w:rtl/>
          <w:lang w:val="fr-FR" w:bidi="ar-EG"/>
        </w:rPr>
        <w:t>؛</w:t>
      </w:r>
    </w:p>
    <w:p w:rsidR="00A95706" w:rsidRPr="00410333" w:rsidRDefault="00A95706" w:rsidP="00DC4C3C">
      <w:pPr>
        <w:tabs>
          <w:tab w:val="clear" w:pos="794"/>
        </w:tabs>
        <w:rPr>
          <w:rtl/>
          <w:lang w:bidi="ar-EG"/>
        </w:rPr>
      </w:pPr>
      <w:r w:rsidRPr="00410333">
        <w:t>3</w:t>
      </w:r>
      <w:r w:rsidRPr="00410333">
        <w:rPr>
          <w:rFonts w:hint="cs"/>
          <w:rtl/>
        </w:rPr>
        <w:tab/>
        <w:t xml:space="preserve">إلى </w:t>
      </w:r>
      <w:r w:rsidRPr="00410333">
        <w:rPr>
          <w:rFonts w:hint="cs"/>
          <w:rtl/>
          <w:lang w:bidi="ar-EG"/>
        </w:rPr>
        <w:t>إنشاء هيئات تقييس إقليمية، حسب الاقتضاء، وتشجيع عقد اجتماعات مشتركة ومنسقة مع الأفرقة الإقليمية التابعة للجان دراسات تقييس الاتصالات في منطقة كل منها، بحيث تعمل هيئات التقييس هذه بمثابة مظلة لاجتماعات هذه الأفرقة</w:t>
      </w:r>
      <w:r w:rsidRPr="00410333">
        <w:rPr>
          <w:rFonts w:hint="eastAsia"/>
          <w:rtl/>
          <w:lang w:bidi="ar-EG"/>
        </w:rPr>
        <w:t> </w:t>
      </w:r>
      <w:r w:rsidRPr="00410333">
        <w:rPr>
          <w:rFonts w:hint="cs"/>
          <w:rtl/>
          <w:lang w:bidi="ar-EG"/>
        </w:rPr>
        <w:t>الإقليمية،</w:t>
      </w:r>
    </w:p>
    <w:p w:rsidR="00220BB9" w:rsidRPr="00410333" w:rsidRDefault="00220BB9"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rPr>
          <w:rtl/>
        </w:rPr>
      </w:pPr>
      <w:r w:rsidRPr="00410333">
        <w:rPr>
          <w:rFonts w:hint="cs"/>
          <w:rtl/>
        </w:rPr>
        <w:lastRenderedPageBreak/>
        <w:t>تدعو الأفرقة الإقليمية المنشأة على هذا النحو</w:t>
      </w:r>
    </w:p>
    <w:p w:rsidR="00A95706" w:rsidRPr="00410333" w:rsidRDefault="00A95706" w:rsidP="00DC4C3C">
      <w:pPr>
        <w:tabs>
          <w:tab w:val="clear" w:pos="794"/>
        </w:tabs>
        <w:rPr>
          <w:rtl/>
          <w:lang w:val="fr-FR" w:bidi="ar-EG"/>
        </w:rPr>
      </w:pPr>
      <w:r w:rsidRPr="00410333">
        <w:rPr>
          <w:lang w:val="fr-FR" w:bidi="ar-EG"/>
        </w:rPr>
        <w:t>1</w:t>
      </w:r>
      <w:r w:rsidRPr="00410333">
        <w:rPr>
          <w:rtl/>
          <w:lang w:val="fr-FR" w:bidi="ar-EG"/>
        </w:rPr>
        <w:tab/>
      </w:r>
      <w:r w:rsidRPr="00410333">
        <w:rPr>
          <w:rFonts w:hint="eastAsia"/>
          <w:rtl/>
          <w:lang w:val="fr-FR" w:bidi="ar-EG"/>
        </w:rPr>
        <w:t>إلى</w:t>
      </w:r>
      <w:r w:rsidRPr="00410333">
        <w:rPr>
          <w:rtl/>
          <w:lang w:val="fr-FR" w:bidi="ar-EG"/>
        </w:rPr>
        <w:t xml:space="preserve"> نشر المعلومات عن تقييس الاتصالات </w:t>
      </w:r>
      <w:r w:rsidRPr="00410333">
        <w:rPr>
          <w:rFonts w:hint="eastAsia"/>
          <w:rtl/>
          <w:lang w:val="fr-FR" w:bidi="ar-EG"/>
        </w:rPr>
        <w:t>وتشجيع</w:t>
      </w:r>
      <w:r w:rsidRPr="00410333">
        <w:rPr>
          <w:rtl/>
          <w:lang w:val="fr-FR" w:bidi="ar-EG"/>
        </w:rPr>
        <w:t xml:space="preserve"> مشاركة البلدان النامية في أنشطة التقييس في مناطقها، </w:t>
      </w:r>
      <w:r w:rsidRPr="00410333">
        <w:rPr>
          <w:rFonts w:hint="eastAsia"/>
          <w:rtl/>
          <w:lang w:val="fr-FR" w:bidi="ar-EG"/>
        </w:rPr>
        <w:t>وإلى</w:t>
      </w:r>
      <w:r w:rsidRPr="00410333">
        <w:rPr>
          <w:rtl/>
          <w:lang w:val="fr-FR" w:bidi="ar-EG"/>
        </w:rPr>
        <w:t xml:space="preserve"> تقديم مساهمات خطية إلى لجنة الدراسات </w:t>
      </w:r>
      <w:r w:rsidRPr="00410333">
        <w:rPr>
          <w:rFonts w:hint="eastAsia"/>
          <w:rtl/>
          <w:lang w:val="fr-FR" w:bidi="ar-EG"/>
        </w:rPr>
        <w:t>الرئيسية</w:t>
      </w:r>
      <w:r w:rsidRPr="00410333">
        <w:rPr>
          <w:rtl/>
          <w:lang w:val="fr-FR" w:bidi="ar-EG"/>
        </w:rPr>
        <w:t xml:space="preserve"> </w:t>
      </w:r>
      <w:r w:rsidRPr="00410333">
        <w:rPr>
          <w:color w:val="000000"/>
          <w:rtl/>
        </w:rPr>
        <w:t>التي تعمل فيها وفقاً للاختصاصات المعتمدة</w:t>
      </w:r>
      <w:r w:rsidRPr="00410333">
        <w:rPr>
          <w:rFonts w:hint="eastAsia"/>
          <w:rtl/>
          <w:lang w:val="fr-FR" w:bidi="ar-EG"/>
        </w:rPr>
        <w:t xml:space="preserve"> تبين</w:t>
      </w:r>
      <w:r w:rsidRPr="00410333">
        <w:rPr>
          <w:rtl/>
          <w:lang w:val="fr-FR" w:bidi="ar-EG"/>
        </w:rPr>
        <w:t xml:space="preserve"> </w:t>
      </w:r>
      <w:r w:rsidRPr="00410333">
        <w:rPr>
          <w:rFonts w:hint="eastAsia"/>
          <w:rtl/>
          <w:lang w:val="fr-FR" w:bidi="ar-EG"/>
        </w:rPr>
        <w:t>أولويات</w:t>
      </w:r>
      <w:r w:rsidRPr="00410333">
        <w:rPr>
          <w:rtl/>
          <w:lang w:val="fr-FR" w:bidi="ar-EG"/>
        </w:rPr>
        <w:t xml:space="preserve"> </w:t>
      </w:r>
      <w:r w:rsidRPr="00410333">
        <w:rPr>
          <w:rFonts w:hint="eastAsia"/>
          <w:rtl/>
          <w:lang w:val="fr-FR" w:bidi="ar-EG"/>
        </w:rPr>
        <w:t>المنطقة</w:t>
      </w:r>
      <w:r w:rsidRPr="00410333">
        <w:rPr>
          <w:rtl/>
          <w:lang w:val="fr-FR" w:bidi="ar-EG"/>
        </w:rPr>
        <w:t xml:space="preserve"> </w:t>
      </w:r>
      <w:r w:rsidRPr="00410333">
        <w:rPr>
          <w:rFonts w:hint="eastAsia"/>
          <w:rtl/>
          <w:lang w:val="fr-FR" w:bidi="ar-EG"/>
        </w:rPr>
        <w:t>المعنية؛</w:t>
      </w:r>
    </w:p>
    <w:p w:rsidR="00A95706" w:rsidRPr="00410333" w:rsidRDefault="00A95706" w:rsidP="00DC4C3C">
      <w:pPr>
        <w:tabs>
          <w:tab w:val="clear" w:pos="794"/>
        </w:tabs>
        <w:rPr>
          <w:rtl/>
          <w:lang w:val="fr-FR" w:bidi="ar-EG"/>
        </w:rPr>
      </w:pPr>
      <w:r w:rsidRPr="00410333">
        <w:rPr>
          <w:lang w:val="fr-FR" w:bidi="ar-EG"/>
        </w:rPr>
        <w:t>2</w:t>
      </w:r>
      <w:r w:rsidRPr="00410333">
        <w:rPr>
          <w:rtl/>
          <w:lang w:val="fr-FR" w:bidi="ar-EG"/>
        </w:rPr>
        <w:tab/>
      </w:r>
      <w:r w:rsidRPr="00410333">
        <w:rPr>
          <w:rFonts w:hint="eastAsia"/>
          <w:rtl/>
          <w:lang w:val="fr-FR" w:bidi="ar-EG"/>
        </w:rPr>
        <w:t>إلى</w:t>
      </w:r>
      <w:r w:rsidRPr="00410333">
        <w:rPr>
          <w:rtl/>
          <w:lang w:val="fr-FR" w:bidi="ar-EG"/>
        </w:rPr>
        <w:t xml:space="preserve"> </w:t>
      </w:r>
      <w:r w:rsidRPr="00410333">
        <w:rPr>
          <w:rFonts w:hint="eastAsia"/>
          <w:rtl/>
          <w:lang w:val="fr-FR" w:bidi="ar-EG"/>
        </w:rPr>
        <w:t>التعاون</w:t>
      </w:r>
      <w:r w:rsidRPr="00410333">
        <w:rPr>
          <w:rtl/>
          <w:lang w:val="fr-FR" w:bidi="ar-EG"/>
        </w:rPr>
        <w:t xml:space="preserve"> </w:t>
      </w:r>
      <w:r w:rsidRPr="00410333">
        <w:rPr>
          <w:rFonts w:hint="eastAsia"/>
          <w:rtl/>
          <w:lang w:val="fr-FR" w:bidi="ar-EG"/>
        </w:rPr>
        <w:t>الوثيق</w:t>
      </w:r>
      <w:r w:rsidRPr="00410333">
        <w:rPr>
          <w:rtl/>
          <w:lang w:val="fr-FR" w:bidi="ar-EG"/>
        </w:rPr>
        <w:t xml:space="preserve"> </w:t>
      </w:r>
      <w:r w:rsidRPr="00410333">
        <w:rPr>
          <w:rFonts w:hint="eastAsia"/>
          <w:rtl/>
          <w:lang w:val="fr-FR" w:bidi="ar-EG"/>
        </w:rPr>
        <w:t>مع</w:t>
      </w:r>
      <w:r w:rsidRPr="00410333">
        <w:rPr>
          <w:rtl/>
          <w:lang w:val="fr-FR" w:bidi="ar-EG"/>
        </w:rPr>
        <w:t xml:space="preserve"> </w:t>
      </w:r>
      <w:r w:rsidRPr="00410333">
        <w:rPr>
          <w:rFonts w:hint="eastAsia"/>
          <w:rtl/>
          <w:lang w:val="fr-FR" w:bidi="ar-EG"/>
        </w:rPr>
        <w:t>المنظمات</w:t>
      </w:r>
      <w:r w:rsidRPr="00410333">
        <w:rPr>
          <w:rtl/>
          <w:lang w:val="fr-FR" w:bidi="ar-EG"/>
        </w:rPr>
        <w:t xml:space="preserve"> </w:t>
      </w:r>
      <w:r w:rsidRPr="00410333">
        <w:rPr>
          <w:rFonts w:hint="eastAsia"/>
          <w:rtl/>
          <w:lang w:val="fr-FR" w:bidi="ar-EG"/>
        </w:rPr>
        <w:t>الإقليمية</w:t>
      </w:r>
      <w:r w:rsidRPr="00410333">
        <w:rPr>
          <w:rtl/>
          <w:lang w:val="fr-FR" w:bidi="ar-EG"/>
        </w:rPr>
        <w:t xml:space="preserve"> </w:t>
      </w:r>
      <w:r w:rsidRPr="00410333">
        <w:rPr>
          <w:rFonts w:hint="eastAsia"/>
          <w:rtl/>
          <w:lang w:val="fr-FR" w:bidi="ar-EG"/>
        </w:rPr>
        <w:t>المعنية</w:t>
      </w:r>
      <w:r w:rsidRPr="00410333">
        <w:rPr>
          <w:rtl/>
          <w:lang w:val="fr-FR" w:bidi="ar-EG"/>
        </w:rPr>
        <w:t xml:space="preserve"> </w:t>
      </w:r>
      <w:r w:rsidRPr="00410333">
        <w:rPr>
          <w:rFonts w:hint="eastAsia"/>
          <w:rtl/>
          <w:lang w:val="fr-FR" w:bidi="ar-EG"/>
        </w:rPr>
        <w:t>ذات</w:t>
      </w:r>
      <w:r w:rsidRPr="00410333">
        <w:rPr>
          <w:rtl/>
          <w:lang w:val="fr-FR" w:bidi="ar-EG"/>
        </w:rPr>
        <w:t xml:space="preserve"> </w:t>
      </w:r>
      <w:r w:rsidRPr="00410333">
        <w:rPr>
          <w:rFonts w:hint="eastAsia"/>
          <w:rtl/>
          <w:lang w:val="fr-FR" w:bidi="ar-EG"/>
        </w:rPr>
        <w:t>الصلة</w:t>
      </w:r>
      <w:r w:rsidRPr="00410333">
        <w:rPr>
          <w:rtl/>
          <w:lang w:val="fr-FR" w:bidi="ar-EG"/>
        </w:rPr>
        <w:t xml:space="preserve"> </w:t>
      </w:r>
      <w:r w:rsidRPr="00410333">
        <w:rPr>
          <w:rFonts w:hint="cs"/>
          <w:rtl/>
          <w:lang w:val="fr-FR" w:bidi="ar-EG"/>
        </w:rPr>
        <w:t>والمكاتب الإقليمية للاتحاد الدولي للاتصالات</w:t>
      </w:r>
      <w:r w:rsidRPr="00410333">
        <w:rPr>
          <w:rFonts w:hint="eastAsia"/>
          <w:rtl/>
          <w:lang w:val="fr-FR" w:bidi="ar-EG"/>
        </w:rPr>
        <w:t>،</w:t>
      </w:r>
    </w:p>
    <w:p w:rsidR="00A95706" w:rsidRPr="00410333" w:rsidRDefault="00A95706" w:rsidP="00DC4C3C">
      <w:pPr>
        <w:pStyle w:val="Call"/>
        <w:tabs>
          <w:tab w:val="clear" w:pos="794"/>
        </w:tabs>
        <w:spacing w:before="160"/>
        <w:rPr>
          <w:rtl/>
          <w:lang w:val="fr-FR" w:bidi="ar-EG"/>
        </w:rPr>
      </w:pPr>
      <w:r w:rsidRPr="00410333">
        <w:rPr>
          <w:rFonts w:hint="cs"/>
          <w:rtl/>
          <w:lang w:val="fr-FR" w:bidi="ar-EG"/>
        </w:rPr>
        <w:t>تكلف لجان الدراسات والفريق الاستشاري لتقييس الاتصالات</w:t>
      </w:r>
    </w:p>
    <w:p w:rsidR="00A95706" w:rsidRPr="00410333" w:rsidRDefault="00A95706" w:rsidP="00DC4C3C">
      <w:pPr>
        <w:tabs>
          <w:tab w:val="clear" w:pos="794"/>
        </w:tabs>
        <w:rPr>
          <w:rtl/>
          <w:lang w:val="fr-FR" w:bidi="ar-EG"/>
        </w:rPr>
      </w:pPr>
      <w:r w:rsidRPr="00410333">
        <w:rPr>
          <w:rFonts w:hint="cs"/>
          <w:rtl/>
          <w:lang w:val="fr-FR" w:bidi="ar-EG"/>
        </w:rPr>
        <w:t>بتنسيق اجتماعات مشتركة للأفرقة الإقليمية التابعة للجان دراسات تقييس الاتصالات،</w:t>
      </w:r>
    </w:p>
    <w:p w:rsidR="00A95706" w:rsidRPr="00410333" w:rsidRDefault="00A95706" w:rsidP="00DC4C3C">
      <w:pPr>
        <w:pStyle w:val="Call"/>
        <w:tabs>
          <w:tab w:val="clear" w:pos="794"/>
        </w:tabs>
        <w:spacing w:before="160"/>
        <w:rPr>
          <w:rtl/>
          <w:lang w:val="fr-FR" w:bidi="ar-EG"/>
        </w:rPr>
      </w:pPr>
      <w:r w:rsidRPr="00410333">
        <w:rPr>
          <w:rtl/>
          <w:lang w:val="fr-FR" w:bidi="ar-EG"/>
        </w:rPr>
        <w:t>تكلف مدير مكتب تقييس الاتصالات، بالتعاون مع مدير مكتب تنمية الاتصالات</w:t>
      </w:r>
    </w:p>
    <w:p w:rsidR="00A95706" w:rsidRPr="00410333" w:rsidRDefault="00A95706" w:rsidP="00DC4C3C">
      <w:pPr>
        <w:pStyle w:val="Call"/>
        <w:tabs>
          <w:tab w:val="clear" w:pos="794"/>
        </w:tabs>
        <w:spacing w:before="160"/>
        <w:rPr>
          <w:i w:val="0"/>
          <w:iCs w:val="0"/>
          <w:rtl/>
          <w:lang w:val="fr-FR" w:bidi="ar-EG"/>
        </w:rPr>
      </w:pPr>
      <w:r w:rsidRPr="00410333">
        <w:rPr>
          <w:rFonts w:hint="eastAsia"/>
          <w:i w:val="0"/>
          <w:iCs w:val="0"/>
          <w:rtl/>
          <w:lang w:val="fr-FR" w:bidi="ar-EG"/>
        </w:rPr>
        <w:t>في حدود</w:t>
      </w:r>
      <w:r w:rsidRPr="00410333">
        <w:rPr>
          <w:i w:val="0"/>
          <w:iCs w:val="0"/>
          <w:rtl/>
          <w:lang w:val="fr-FR" w:bidi="ar-EG"/>
        </w:rPr>
        <w:t xml:space="preserve"> </w:t>
      </w:r>
      <w:r w:rsidRPr="00410333">
        <w:rPr>
          <w:rFonts w:hint="eastAsia"/>
          <w:i w:val="0"/>
          <w:iCs w:val="0"/>
          <w:rtl/>
          <w:lang w:val="fr-FR" w:bidi="ar-EG"/>
        </w:rPr>
        <w:t>الموارد</w:t>
      </w:r>
      <w:r w:rsidRPr="00410333">
        <w:rPr>
          <w:i w:val="0"/>
          <w:iCs w:val="0"/>
          <w:rtl/>
          <w:lang w:val="fr-FR" w:bidi="ar-EG"/>
        </w:rPr>
        <w:t xml:space="preserve"> </w:t>
      </w:r>
      <w:r w:rsidRPr="00410333">
        <w:rPr>
          <w:rFonts w:hint="eastAsia"/>
          <w:i w:val="0"/>
          <w:iCs w:val="0"/>
          <w:rtl/>
          <w:lang w:val="fr-FR" w:bidi="ar-EG"/>
        </w:rPr>
        <w:t>المتاحة</w:t>
      </w:r>
      <w:r w:rsidRPr="00410333">
        <w:rPr>
          <w:rFonts w:hint="cs"/>
          <w:i w:val="0"/>
          <w:iCs w:val="0"/>
          <w:rtl/>
          <w:lang w:val="fr-FR" w:bidi="ar-EG"/>
        </w:rPr>
        <w:t xml:space="preserve"> المخصصة أو المقدمة كمساهمة،</w:t>
      </w:r>
    </w:p>
    <w:p w:rsidR="00A95706" w:rsidRPr="00410333" w:rsidRDefault="00A95706" w:rsidP="00DC4C3C">
      <w:pPr>
        <w:tabs>
          <w:tab w:val="clear" w:pos="794"/>
        </w:tabs>
        <w:rPr>
          <w:noProof/>
          <w:rtl/>
          <w:lang w:bidi="ar-EG"/>
        </w:rPr>
      </w:pPr>
      <w:r w:rsidRPr="00410333">
        <w:rPr>
          <w:noProof/>
          <w:lang w:bidi="ar-EG"/>
        </w:rPr>
        <w:t>1</w:t>
      </w:r>
      <w:r w:rsidRPr="00410333">
        <w:rPr>
          <w:noProof/>
          <w:rtl/>
          <w:lang w:bidi="ar-EG"/>
        </w:rPr>
        <w:tab/>
        <w:t>بتقديم كل الدعم اللازم لإنشاء أفرقة إقليمية وكفالة سير أعمالها بدون عقبات؛</w:t>
      </w:r>
    </w:p>
    <w:p w:rsidR="00A95706" w:rsidRPr="00410333" w:rsidRDefault="00A95706" w:rsidP="00DC4C3C">
      <w:pPr>
        <w:tabs>
          <w:tab w:val="clear" w:pos="794"/>
        </w:tabs>
        <w:rPr>
          <w:noProof/>
          <w:rtl/>
          <w:lang w:bidi="ar-EG"/>
        </w:rPr>
      </w:pPr>
      <w:r w:rsidRPr="00410333">
        <w:rPr>
          <w:noProof/>
          <w:lang w:bidi="ar-EG"/>
        </w:rPr>
        <w:t>2</w:t>
      </w:r>
      <w:r w:rsidRPr="00410333">
        <w:rPr>
          <w:noProof/>
          <w:rtl/>
        </w:rPr>
        <w:tab/>
      </w:r>
      <w:r w:rsidRPr="00410333">
        <w:rPr>
          <w:rFonts w:hint="eastAsia"/>
          <w:noProof/>
          <w:rtl/>
          <w:lang w:bidi="ar-EG"/>
        </w:rPr>
        <w:t>بالنظر</w:t>
      </w:r>
      <w:r w:rsidRPr="00410333">
        <w:rPr>
          <w:noProof/>
          <w:rtl/>
          <w:lang w:bidi="ar-EG"/>
        </w:rPr>
        <w:t xml:space="preserve"> في </w:t>
      </w:r>
      <w:r w:rsidRPr="00410333">
        <w:rPr>
          <w:rFonts w:hint="eastAsia"/>
          <w:noProof/>
          <w:rtl/>
          <w:lang w:bidi="ar-EG"/>
        </w:rPr>
        <w:t>عقد</w:t>
      </w:r>
      <w:r w:rsidRPr="00410333">
        <w:rPr>
          <w:noProof/>
          <w:rtl/>
          <w:lang w:bidi="ar-EG"/>
        </w:rPr>
        <w:t xml:space="preserve"> </w:t>
      </w:r>
      <w:r w:rsidRPr="00410333">
        <w:rPr>
          <w:rFonts w:hint="eastAsia"/>
          <w:noProof/>
          <w:rtl/>
          <w:lang w:bidi="ar-EG"/>
        </w:rPr>
        <w:t>ورش</w:t>
      </w:r>
      <w:r w:rsidRPr="00410333">
        <w:rPr>
          <w:noProof/>
          <w:rtl/>
          <w:lang w:bidi="ar-EG"/>
        </w:rPr>
        <w:t xml:space="preserve"> </w:t>
      </w:r>
      <w:r w:rsidRPr="00410333">
        <w:rPr>
          <w:rFonts w:hint="eastAsia"/>
          <w:noProof/>
          <w:rtl/>
          <w:lang w:bidi="ar-EG"/>
        </w:rPr>
        <w:t>عمل،</w:t>
      </w:r>
      <w:r w:rsidRPr="00410333">
        <w:rPr>
          <w:noProof/>
          <w:rtl/>
          <w:lang w:bidi="ar-EG"/>
        </w:rPr>
        <w:t xml:space="preserve"> </w:t>
      </w:r>
      <w:r w:rsidRPr="00410333">
        <w:rPr>
          <w:rFonts w:hint="eastAsia"/>
          <w:noProof/>
          <w:rtl/>
          <w:lang w:bidi="ar-EG"/>
        </w:rPr>
        <w:t>كلما</w:t>
      </w:r>
      <w:r w:rsidRPr="00410333">
        <w:rPr>
          <w:noProof/>
          <w:rtl/>
          <w:lang w:bidi="ar-EG"/>
        </w:rPr>
        <w:t xml:space="preserve"> </w:t>
      </w:r>
      <w:r w:rsidRPr="00410333">
        <w:rPr>
          <w:rFonts w:hint="cs"/>
          <w:noProof/>
          <w:rtl/>
          <w:lang w:bidi="ar-EG"/>
        </w:rPr>
        <w:t>أمكن</w:t>
      </w:r>
      <w:r w:rsidRPr="00410333">
        <w:rPr>
          <w:rFonts w:hint="eastAsia"/>
          <w:noProof/>
          <w:rtl/>
          <w:lang w:bidi="ar-EG"/>
        </w:rPr>
        <w:t>،</w:t>
      </w:r>
      <w:r w:rsidRPr="00410333">
        <w:rPr>
          <w:noProof/>
          <w:rtl/>
          <w:lang w:bidi="ar-EG"/>
        </w:rPr>
        <w:t xml:space="preserve"> </w:t>
      </w:r>
      <w:r w:rsidRPr="00410333">
        <w:rPr>
          <w:rFonts w:hint="eastAsia"/>
          <w:noProof/>
          <w:rtl/>
          <w:lang w:bidi="ar-EG"/>
        </w:rPr>
        <w:t>بالتزامن</w:t>
      </w:r>
      <w:r w:rsidRPr="00410333">
        <w:rPr>
          <w:noProof/>
          <w:rtl/>
          <w:lang w:bidi="ar-EG"/>
        </w:rPr>
        <w:t xml:space="preserve"> </w:t>
      </w:r>
      <w:r w:rsidRPr="00410333">
        <w:rPr>
          <w:rFonts w:hint="eastAsia"/>
          <w:noProof/>
          <w:rtl/>
          <w:lang w:bidi="ar-EG"/>
        </w:rPr>
        <w:t>مع</w:t>
      </w:r>
      <w:r w:rsidRPr="00410333">
        <w:rPr>
          <w:noProof/>
          <w:rtl/>
          <w:lang w:bidi="ar-EG"/>
        </w:rPr>
        <w:t xml:space="preserve"> </w:t>
      </w:r>
      <w:r w:rsidRPr="00410333">
        <w:rPr>
          <w:rFonts w:hint="eastAsia"/>
          <w:noProof/>
          <w:rtl/>
          <w:lang w:bidi="ar-EG"/>
        </w:rPr>
        <w:t>اجتماعات</w:t>
      </w:r>
      <w:r w:rsidRPr="00410333">
        <w:rPr>
          <w:noProof/>
          <w:rtl/>
          <w:lang w:bidi="ar-EG"/>
        </w:rPr>
        <w:t xml:space="preserve"> </w:t>
      </w:r>
      <w:r w:rsidRPr="00410333">
        <w:rPr>
          <w:rFonts w:hint="eastAsia"/>
          <w:noProof/>
          <w:rtl/>
          <w:lang w:bidi="ar-EG"/>
        </w:rPr>
        <w:t>الأفرقة</w:t>
      </w:r>
      <w:r w:rsidRPr="00410333">
        <w:rPr>
          <w:noProof/>
          <w:rtl/>
          <w:lang w:bidi="ar-EG"/>
        </w:rPr>
        <w:t xml:space="preserve"> </w:t>
      </w:r>
      <w:r w:rsidRPr="00410333">
        <w:rPr>
          <w:rFonts w:hint="eastAsia"/>
          <w:noProof/>
          <w:rtl/>
          <w:lang w:bidi="ar-EG"/>
        </w:rPr>
        <w:t>الإقليمية</w:t>
      </w:r>
      <w:r w:rsidRPr="00410333">
        <w:rPr>
          <w:noProof/>
          <w:rtl/>
          <w:lang w:bidi="ar-EG"/>
        </w:rPr>
        <w:t xml:space="preserve"> </w:t>
      </w:r>
      <w:r w:rsidRPr="00410333">
        <w:rPr>
          <w:rFonts w:hint="eastAsia"/>
          <w:noProof/>
          <w:rtl/>
          <w:lang w:bidi="ar-EG"/>
        </w:rPr>
        <w:t>التابعة</w:t>
      </w:r>
      <w:r w:rsidRPr="00410333">
        <w:rPr>
          <w:noProof/>
          <w:rtl/>
          <w:lang w:bidi="ar-EG"/>
        </w:rPr>
        <w:t xml:space="preserve"> </w:t>
      </w:r>
      <w:r w:rsidRPr="00410333">
        <w:rPr>
          <w:rFonts w:hint="eastAsia"/>
          <w:noProof/>
          <w:rtl/>
          <w:lang w:bidi="ar-EG"/>
        </w:rPr>
        <w:t>لقطاع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rFonts w:hint="cs"/>
          <w:noProof/>
          <w:rtl/>
          <w:lang w:bidi="ar-EG"/>
        </w:rPr>
        <w:t>، في </w:t>
      </w:r>
      <w:r w:rsidRPr="00410333">
        <w:rPr>
          <w:color w:val="000000"/>
          <w:rtl/>
        </w:rPr>
        <w:t>المناطق ذات الصلة، وبالعكس</w:t>
      </w:r>
      <w:r w:rsidRPr="00410333">
        <w:rPr>
          <w:rFonts w:hint="eastAsia"/>
          <w:noProof/>
          <w:rtl/>
          <w:lang w:bidi="ar-EG"/>
        </w:rPr>
        <w:t>؛</w:t>
      </w:r>
    </w:p>
    <w:p w:rsidR="00A95706" w:rsidRPr="00410333" w:rsidRDefault="00A95706" w:rsidP="00DC4C3C">
      <w:pPr>
        <w:tabs>
          <w:tab w:val="clear" w:pos="794"/>
        </w:tabs>
        <w:rPr>
          <w:noProof/>
          <w:rtl/>
          <w:lang w:bidi="ar-EG"/>
        </w:rPr>
      </w:pPr>
      <w:r w:rsidRPr="00410333">
        <w:rPr>
          <w:noProof/>
          <w:lang w:bidi="ar-EG"/>
        </w:rPr>
        <w:t>3</w:t>
      </w:r>
      <w:r w:rsidRPr="00410333">
        <w:rPr>
          <w:noProof/>
          <w:rtl/>
          <w:lang w:bidi="ar-EG"/>
        </w:rPr>
        <w:tab/>
        <w:t xml:space="preserve">باتخاذ كل التدابير اللازمة لتسهيل تنظيم اجتماعات هذه الأفرقة </w:t>
      </w:r>
      <w:r w:rsidRPr="00410333">
        <w:rPr>
          <w:rFonts w:hint="cs"/>
          <w:noProof/>
          <w:rtl/>
          <w:lang w:bidi="ar-EG"/>
        </w:rPr>
        <w:t xml:space="preserve">الإقليمية </w:t>
      </w:r>
      <w:r w:rsidRPr="00410333">
        <w:rPr>
          <w:noProof/>
          <w:rtl/>
          <w:lang w:bidi="ar-EG"/>
        </w:rPr>
        <w:t>وورش عملها</w:t>
      </w:r>
      <w:r w:rsidRPr="00410333">
        <w:rPr>
          <w:rFonts w:hint="cs"/>
          <w:noProof/>
          <w:rtl/>
          <w:lang w:bidi="ar-EG"/>
        </w:rPr>
        <w:t>،</w:t>
      </w:r>
    </w:p>
    <w:p w:rsidR="00A95706" w:rsidRPr="00410333" w:rsidRDefault="00A95706" w:rsidP="00DC4C3C">
      <w:pPr>
        <w:pStyle w:val="Call"/>
        <w:tabs>
          <w:tab w:val="clear" w:pos="794"/>
        </w:tabs>
        <w:spacing w:before="160"/>
        <w:rPr>
          <w:noProof/>
          <w:rtl/>
          <w:lang w:val="fr-FR"/>
        </w:rPr>
      </w:pPr>
      <w:r w:rsidRPr="00410333">
        <w:rPr>
          <w:noProof/>
          <w:rtl/>
          <w:lang w:val="fr-FR"/>
        </w:rPr>
        <w:t>تطلب من مدير مكتب تقييس الاتصالات</w:t>
      </w:r>
    </w:p>
    <w:p w:rsidR="00A95706" w:rsidRPr="00410333" w:rsidRDefault="00A95706" w:rsidP="00DC4C3C">
      <w:pPr>
        <w:tabs>
          <w:tab w:val="clear" w:pos="794"/>
        </w:tabs>
        <w:rPr>
          <w:noProof/>
          <w:rtl/>
        </w:rPr>
      </w:pPr>
      <w:r w:rsidRPr="00410333">
        <w:rPr>
          <w:noProof/>
          <w:rtl/>
          <w:lang w:val="fr-FR"/>
        </w:rPr>
        <w:t>التعاون</w:t>
      </w:r>
      <w:r w:rsidRPr="00410333">
        <w:rPr>
          <w:rFonts w:hint="cs"/>
          <w:noProof/>
          <w:rtl/>
          <w:lang w:val="fr-FR"/>
        </w:rPr>
        <w:t xml:space="preserve"> </w:t>
      </w:r>
      <w:r w:rsidRPr="00410333">
        <w:rPr>
          <w:noProof/>
          <w:rtl/>
          <w:lang w:val="fr-FR"/>
        </w:rPr>
        <w:t>مع مدير مكتب تنمية الاتصالات</w:t>
      </w:r>
      <w:r w:rsidRPr="00410333">
        <w:rPr>
          <w:rFonts w:hint="cs"/>
          <w:noProof/>
          <w:rtl/>
        </w:rPr>
        <w:t xml:space="preserve"> من أجل:</w:t>
      </w:r>
    </w:p>
    <w:p w:rsidR="00A95706" w:rsidRPr="00410333" w:rsidRDefault="00A95706" w:rsidP="00DC4C3C">
      <w:pPr>
        <w:pStyle w:val="enumlev1"/>
        <w:tabs>
          <w:tab w:val="clear" w:pos="794"/>
        </w:tabs>
        <w:rPr>
          <w:rtl/>
        </w:rPr>
      </w:pPr>
      <w:r w:rsidRPr="00410333">
        <w:rPr>
          <w:rFonts w:hint="eastAsia"/>
          <w:noProof/>
          <w:rtl/>
          <w:lang w:bidi="ar-EG"/>
        </w:rPr>
        <w:t>’</w:t>
      </w:r>
      <w:r w:rsidRPr="00410333">
        <w:rPr>
          <w:noProof/>
          <w:lang w:bidi="ar-EG"/>
        </w:rPr>
        <w:t>1</w:t>
      </w:r>
      <w:r w:rsidRPr="00410333">
        <w:rPr>
          <w:rFonts w:hint="eastAsia"/>
          <w:noProof/>
          <w:rtl/>
          <w:lang w:bidi="ar-EG"/>
        </w:rPr>
        <w:t>‘</w:t>
      </w:r>
      <w:r w:rsidRPr="00410333">
        <w:tab/>
      </w:r>
      <w:r w:rsidRPr="00410333">
        <w:rPr>
          <w:rFonts w:hint="eastAsia"/>
          <w:rtl/>
        </w:rPr>
        <w:t>مواصلة</w:t>
      </w:r>
      <w:r w:rsidRPr="00410333">
        <w:rPr>
          <w:rtl/>
        </w:rPr>
        <w:t xml:space="preserve"> تقديم مساعدة محددة للأفرقة الإقليمية؛</w:t>
      </w:r>
    </w:p>
    <w:p w:rsidR="00A95706" w:rsidRPr="00410333" w:rsidRDefault="00A95706" w:rsidP="00DC4C3C">
      <w:pPr>
        <w:pStyle w:val="enumlev1"/>
        <w:tabs>
          <w:tab w:val="clear" w:pos="794"/>
        </w:tabs>
      </w:pPr>
      <w:r w:rsidRPr="00410333">
        <w:rPr>
          <w:rFonts w:hint="cs"/>
          <w:noProof/>
          <w:rtl/>
          <w:lang w:bidi="ar-EG"/>
        </w:rPr>
        <w:t>’</w:t>
      </w:r>
      <w:r w:rsidRPr="00410333">
        <w:rPr>
          <w:noProof/>
          <w:lang w:bidi="ar-EG"/>
        </w:rPr>
        <w:t>2</w:t>
      </w:r>
      <w:r w:rsidRPr="00410333">
        <w:rPr>
          <w:rFonts w:hint="cs"/>
          <w:noProof/>
          <w:rtl/>
          <w:lang w:bidi="ar-EG"/>
        </w:rPr>
        <w:t>‘</w:t>
      </w:r>
      <w:r w:rsidRPr="00410333">
        <w:tab/>
      </w:r>
      <w:r w:rsidRPr="00410333">
        <w:rPr>
          <w:rFonts w:hint="eastAsia"/>
          <w:rtl/>
        </w:rPr>
        <w:t>تشجيع</w:t>
      </w:r>
      <w:r w:rsidRPr="00410333">
        <w:rPr>
          <w:rtl/>
        </w:rPr>
        <w:t xml:space="preserve"> </w:t>
      </w:r>
      <w:r w:rsidRPr="00410333">
        <w:rPr>
          <w:rFonts w:hint="eastAsia"/>
          <w:rtl/>
        </w:rPr>
        <w:t>أعضاء</w:t>
      </w:r>
      <w:r w:rsidRPr="00410333">
        <w:rPr>
          <w:rtl/>
        </w:rPr>
        <w:t xml:space="preserve"> </w:t>
      </w:r>
      <w:r w:rsidRPr="00410333">
        <w:rPr>
          <w:rFonts w:hint="eastAsia"/>
          <w:rtl/>
        </w:rPr>
        <w:t>الأفرقة</w:t>
      </w:r>
      <w:r w:rsidRPr="00410333">
        <w:rPr>
          <w:rtl/>
        </w:rPr>
        <w:t xml:space="preserve"> </w:t>
      </w:r>
      <w:r w:rsidRPr="00410333">
        <w:rPr>
          <w:rFonts w:hint="eastAsia"/>
          <w:rtl/>
        </w:rPr>
        <w:t>الإقليمية</w:t>
      </w:r>
      <w:r w:rsidRPr="00410333">
        <w:rPr>
          <w:rtl/>
        </w:rPr>
        <w:t xml:space="preserve"> </w:t>
      </w:r>
      <w:r w:rsidRPr="00410333">
        <w:rPr>
          <w:rFonts w:hint="eastAsia"/>
          <w:rtl/>
        </w:rPr>
        <w:t>للجنة</w:t>
      </w:r>
      <w:r w:rsidRPr="00410333">
        <w:rPr>
          <w:rtl/>
        </w:rPr>
        <w:t xml:space="preserve"> </w:t>
      </w:r>
      <w:r w:rsidRPr="00410333">
        <w:rPr>
          <w:rFonts w:hint="eastAsia"/>
          <w:rtl/>
        </w:rPr>
        <w:t>الدراسات </w:t>
      </w:r>
      <w:r w:rsidRPr="00410333">
        <w:t>3</w:t>
      </w:r>
      <w:r w:rsidRPr="00410333">
        <w:rPr>
          <w:rtl/>
        </w:rPr>
        <w:t xml:space="preserve"> على مواصلة تطوير أدوات التطبيقات المحوسبة المتصلة </w:t>
      </w:r>
      <w:r w:rsidRPr="00410333">
        <w:rPr>
          <w:rFonts w:hint="eastAsia"/>
          <w:rtl/>
        </w:rPr>
        <w:t>بمنهجياتها</w:t>
      </w:r>
      <w:r w:rsidRPr="00410333">
        <w:rPr>
          <w:rtl/>
        </w:rPr>
        <w:t xml:space="preserve"> لتحديد التكلفة؛</w:t>
      </w:r>
    </w:p>
    <w:p w:rsidR="00A95706" w:rsidRPr="00410333" w:rsidRDefault="00A95706" w:rsidP="00DC4C3C">
      <w:pPr>
        <w:pStyle w:val="enumlev1"/>
        <w:tabs>
          <w:tab w:val="clear" w:pos="794"/>
        </w:tabs>
        <w:rPr>
          <w:rtl/>
        </w:rPr>
      </w:pPr>
      <w:r w:rsidRPr="00410333">
        <w:rPr>
          <w:rFonts w:hint="eastAsia"/>
          <w:noProof/>
          <w:rtl/>
          <w:lang w:bidi="ar-EG"/>
        </w:rPr>
        <w:t>’</w:t>
      </w:r>
      <w:r w:rsidRPr="00410333">
        <w:rPr>
          <w:noProof/>
          <w:lang w:bidi="ar-EG"/>
        </w:rPr>
        <w:t>3</w:t>
      </w:r>
      <w:r w:rsidRPr="00410333">
        <w:rPr>
          <w:rFonts w:hint="eastAsia"/>
          <w:noProof/>
          <w:rtl/>
          <w:lang w:bidi="ar-EG"/>
        </w:rPr>
        <w:t>‘</w:t>
      </w:r>
      <w:r w:rsidRPr="00410333">
        <w:tab/>
      </w:r>
      <w:r w:rsidRPr="00410333">
        <w:rPr>
          <w:rFonts w:hint="eastAsia"/>
          <w:rtl/>
        </w:rPr>
        <w:t>اتخاذ</w:t>
      </w:r>
      <w:r w:rsidRPr="00410333">
        <w:rPr>
          <w:rtl/>
        </w:rPr>
        <w:t xml:space="preserve"> </w:t>
      </w:r>
      <w:r w:rsidRPr="00410333">
        <w:rPr>
          <w:rFonts w:hint="eastAsia"/>
          <w:rtl/>
        </w:rPr>
        <w:t>الخطوات</w:t>
      </w:r>
      <w:r w:rsidRPr="00410333">
        <w:rPr>
          <w:rtl/>
        </w:rPr>
        <w:t xml:space="preserve"> </w:t>
      </w:r>
      <w:r w:rsidRPr="00410333">
        <w:rPr>
          <w:rFonts w:hint="eastAsia"/>
          <w:rtl/>
        </w:rPr>
        <w:t>المناسبة</w:t>
      </w:r>
      <w:r w:rsidRPr="00410333">
        <w:rPr>
          <w:rtl/>
        </w:rPr>
        <w:t xml:space="preserve"> </w:t>
      </w:r>
      <w:r w:rsidRPr="00410333">
        <w:rPr>
          <w:rFonts w:hint="eastAsia"/>
          <w:rtl/>
        </w:rPr>
        <w:t>لتسهيل</w:t>
      </w:r>
      <w:r w:rsidRPr="00410333">
        <w:rPr>
          <w:rtl/>
        </w:rPr>
        <w:t xml:space="preserve"> </w:t>
      </w:r>
      <w:r w:rsidRPr="00410333">
        <w:rPr>
          <w:rFonts w:hint="eastAsia"/>
          <w:rtl/>
        </w:rPr>
        <w:t>اجتماعات</w:t>
      </w:r>
      <w:r w:rsidRPr="00410333">
        <w:rPr>
          <w:rtl/>
        </w:rPr>
        <w:t xml:space="preserve"> </w:t>
      </w:r>
      <w:r w:rsidRPr="00410333">
        <w:rPr>
          <w:rFonts w:hint="eastAsia"/>
          <w:rtl/>
        </w:rPr>
        <w:t>الأفرقة</w:t>
      </w:r>
      <w:r w:rsidRPr="00410333">
        <w:rPr>
          <w:rtl/>
        </w:rPr>
        <w:t xml:space="preserve"> </w:t>
      </w:r>
      <w:r w:rsidRPr="00410333">
        <w:rPr>
          <w:rFonts w:hint="eastAsia"/>
          <w:rtl/>
        </w:rPr>
        <w:t>الإقليمية</w:t>
      </w:r>
      <w:r w:rsidRPr="00410333">
        <w:rPr>
          <w:rtl/>
        </w:rPr>
        <w:t xml:space="preserve"> </w:t>
      </w:r>
      <w:r w:rsidRPr="00410333">
        <w:rPr>
          <w:rFonts w:hint="eastAsia"/>
          <w:rtl/>
        </w:rPr>
        <w:t>الحالية</w:t>
      </w:r>
      <w:r w:rsidRPr="00410333">
        <w:rPr>
          <w:rtl/>
        </w:rPr>
        <w:t xml:space="preserve"> </w:t>
      </w:r>
      <w:r w:rsidRPr="00410333">
        <w:rPr>
          <w:rFonts w:hint="eastAsia"/>
          <w:rtl/>
        </w:rPr>
        <w:t>والمستقبلية</w:t>
      </w:r>
      <w:r w:rsidRPr="00410333">
        <w:rPr>
          <w:rtl/>
        </w:rPr>
        <w:t xml:space="preserve"> </w:t>
      </w:r>
      <w:r w:rsidRPr="00410333">
        <w:rPr>
          <w:rFonts w:hint="eastAsia"/>
          <w:rtl/>
        </w:rPr>
        <w:t>لتشجيع</w:t>
      </w:r>
      <w:r w:rsidRPr="00410333">
        <w:rPr>
          <w:rtl/>
        </w:rPr>
        <w:t xml:space="preserve"> التآزر اللازم</w:t>
      </w:r>
      <w:r w:rsidRPr="00410333">
        <w:rPr>
          <w:rFonts w:hint="cs"/>
          <w:rtl/>
        </w:rPr>
        <w:t xml:space="preserve"> </w:t>
      </w:r>
      <w:r w:rsidRPr="00410333">
        <w:rPr>
          <w:rtl/>
        </w:rPr>
        <w:t>فيما بين</w:t>
      </w:r>
      <w:r w:rsidRPr="00410333">
        <w:rPr>
          <w:rFonts w:hint="cs"/>
          <w:rtl/>
        </w:rPr>
        <w:t xml:space="preserve"> القطاعات الثلاثة، ومن ثم تحسين فعالية وكفاءة لجان الدراسات</w:t>
      </w:r>
      <w:r w:rsidRPr="00410333">
        <w:rPr>
          <w:rFonts w:hint="eastAsia"/>
          <w:rtl/>
        </w:rPr>
        <w:t>،</w:t>
      </w:r>
    </w:p>
    <w:p w:rsidR="00A95706" w:rsidRPr="00410333" w:rsidRDefault="00A95706" w:rsidP="00DC4C3C">
      <w:pPr>
        <w:pStyle w:val="Call"/>
        <w:tabs>
          <w:tab w:val="clear" w:pos="794"/>
        </w:tabs>
        <w:spacing w:before="160"/>
        <w:rPr>
          <w:rtl/>
        </w:rPr>
      </w:pPr>
      <w:r w:rsidRPr="00410333">
        <w:rPr>
          <w:rtl/>
        </w:rPr>
        <w:t>تدع</w:t>
      </w:r>
      <w:r w:rsidRPr="00410333">
        <w:rPr>
          <w:rFonts w:hint="cs"/>
          <w:rtl/>
        </w:rPr>
        <w:t>ـ</w:t>
      </w:r>
      <w:r w:rsidRPr="00410333">
        <w:rPr>
          <w:rtl/>
        </w:rPr>
        <w:t>و</w:t>
      </w:r>
      <w:r w:rsidRPr="00410333">
        <w:rPr>
          <w:rFonts w:hint="cs"/>
          <w:rtl/>
        </w:rPr>
        <w:t xml:space="preserve"> كذلك</w:t>
      </w:r>
      <w:r w:rsidRPr="00410333">
        <w:rPr>
          <w:noProof/>
          <w:rtl/>
          <w:lang w:bidi="ar-EG"/>
        </w:rPr>
        <w:t xml:space="preserve"> الأفرقة الإقليمية </w:t>
      </w:r>
      <w:r w:rsidRPr="00410333">
        <w:rPr>
          <w:rFonts w:hint="cs"/>
          <w:noProof/>
          <w:rtl/>
          <w:lang w:bidi="ar-EG"/>
        </w:rPr>
        <w:t>المنشأة</w:t>
      </w:r>
      <w:r w:rsidRPr="00410333">
        <w:rPr>
          <w:noProof/>
          <w:rtl/>
          <w:lang w:bidi="ar-EG"/>
        </w:rPr>
        <w:t xml:space="preserve"> على هذا النحو</w:t>
      </w:r>
    </w:p>
    <w:p w:rsidR="00A95706" w:rsidRPr="00410333" w:rsidRDefault="00A95706" w:rsidP="00DC4C3C">
      <w:pPr>
        <w:tabs>
          <w:tab w:val="clear" w:pos="794"/>
        </w:tabs>
        <w:rPr>
          <w:noProof/>
          <w:rtl/>
          <w:lang w:bidi="ar-EG"/>
        </w:rPr>
      </w:pPr>
      <w:r w:rsidRPr="00410333">
        <w:rPr>
          <w:noProof/>
          <w:rtl/>
          <w:lang w:bidi="ar-EG"/>
        </w:rPr>
        <w:t xml:space="preserve">إلى التعاون الوثيق مع المنظمات الإقليمية </w:t>
      </w:r>
      <w:r w:rsidRPr="00410333">
        <w:rPr>
          <w:rFonts w:hint="eastAsia"/>
          <w:noProof/>
          <w:rtl/>
          <w:lang w:bidi="ar-EG"/>
        </w:rPr>
        <w:t>المعنية</w:t>
      </w:r>
      <w:r w:rsidRPr="00410333">
        <w:rPr>
          <w:noProof/>
          <w:rtl/>
          <w:lang w:bidi="ar-EG"/>
        </w:rPr>
        <w:t xml:space="preserve"> ذات الصلة</w:t>
      </w:r>
      <w:r w:rsidRPr="00410333">
        <w:rPr>
          <w:rFonts w:hint="eastAsia"/>
          <w:noProof/>
          <w:rtl/>
          <w:lang w:bidi="ar-EG"/>
        </w:rPr>
        <w:t>،</w:t>
      </w:r>
      <w:r w:rsidRPr="00410333">
        <w:rPr>
          <w:rFonts w:hint="cs"/>
          <w:noProof/>
          <w:rtl/>
          <w:lang w:bidi="ar-EG"/>
        </w:rPr>
        <w:t xml:space="preserve"> وهيئات التقييس، والمكاتب الإقليمية للاتحاد الدولي للاتصالات،</w:t>
      </w:r>
      <w:r w:rsidRPr="00410333">
        <w:rPr>
          <w:noProof/>
          <w:rtl/>
          <w:lang w:bidi="ar-EG"/>
        </w:rPr>
        <w:t xml:space="preserve"> وتقديم تقارير عن أعمالها في </w:t>
      </w:r>
      <w:r w:rsidRPr="00410333">
        <w:rPr>
          <w:rFonts w:hint="eastAsia"/>
          <w:noProof/>
          <w:rtl/>
          <w:lang w:bidi="ar-EG"/>
        </w:rPr>
        <w:t>المنطقة</w:t>
      </w:r>
      <w:r w:rsidRPr="00410333">
        <w:rPr>
          <w:noProof/>
          <w:rtl/>
          <w:lang w:bidi="ar-EG"/>
        </w:rPr>
        <w:t xml:space="preserve"> </w:t>
      </w:r>
      <w:r w:rsidRPr="00410333">
        <w:rPr>
          <w:rFonts w:hint="eastAsia"/>
          <w:noProof/>
          <w:rtl/>
          <w:lang w:bidi="ar-EG"/>
        </w:rPr>
        <w:t>التي</w:t>
      </w:r>
      <w:r w:rsidRPr="00410333">
        <w:rPr>
          <w:noProof/>
          <w:rtl/>
          <w:lang w:bidi="ar-EG"/>
        </w:rPr>
        <w:t xml:space="preserve"> </w:t>
      </w:r>
      <w:r w:rsidRPr="00410333">
        <w:rPr>
          <w:rFonts w:hint="eastAsia"/>
          <w:noProof/>
          <w:rtl/>
          <w:lang w:bidi="ar-EG"/>
        </w:rPr>
        <w:t>تنتمي</w:t>
      </w:r>
      <w:r w:rsidRPr="00410333">
        <w:rPr>
          <w:noProof/>
          <w:rtl/>
          <w:lang w:bidi="ar-EG"/>
        </w:rPr>
        <w:t xml:space="preserve"> </w:t>
      </w:r>
      <w:r w:rsidRPr="00410333">
        <w:rPr>
          <w:rFonts w:hint="eastAsia"/>
          <w:noProof/>
          <w:rtl/>
          <w:lang w:bidi="ar-EG"/>
        </w:rPr>
        <w:t>إليها</w:t>
      </w:r>
      <w:r w:rsidRPr="00410333">
        <w:rPr>
          <w:noProof/>
          <w:rtl/>
          <w:lang w:bidi="ar-EG"/>
        </w:rPr>
        <w:t>.</w:t>
      </w:r>
    </w:p>
    <w:p w:rsidR="007B0CBC" w:rsidRPr="00410333" w:rsidRDefault="007B0CBC" w:rsidP="00DC4C3C">
      <w:pPr>
        <w:tabs>
          <w:tab w:val="clear" w:pos="794"/>
        </w:tabs>
        <w:rPr>
          <w:noProof/>
          <w:lang w:bidi="ar-EG"/>
        </w:rPr>
      </w:pPr>
    </w:p>
    <w:p w:rsidR="00220BB9" w:rsidRPr="00410333" w:rsidRDefault="00220BB9" w:rsidP="00E952D6">
      <w:pPr>
        <w:rPr>
          <w:noProof/>
          <w:lang w:bidi="ar-EG"/>
        </w:rPr>
      </w:pPr>
    </w:p>
    <w:p w:rsidR="00220BB9" w:rsidRPr="00410333" w:rsidRDefault="00220BB9" w:rsidP="00E952D6">
      <w:pPr>
        <w:rPr>
          <w:noProof/>
          <w:rtl/>
          <w:lang w:bidi="ar-EG"/>
        </w:rPr>
      </w:pPr>
    </w:p>
    <w:p w:rsidR="007B0CBC" w:rsidRPr="00410333" w:rsidRDefault="007B0CBC" w:rsidP="00E952D6">
      <w:pPr>
        <w:rPr>
          <w:lang w:bidi="ar-EG"/>
        </w:rPr>
      </w:pPr>
    </w:p>
    <w:p w:rsidR="003D7CB8" w:rsidRPr="00410333" w:rsidRDefault="003D7CB8" w:rsidP="00E952D6">
      <w:pPr>
        <w:rPr>
          <w:lang w:bidi="ar-EG"/>
        </w:rPr>
      </w:pPr>
    </w:p>
    <w:p w:rsidR="003D7CB8" w:rsidRPr="00410333" w:rsidRDefault="003D7CB8" w:rsidP="00E952D6">
      <w:pPr>
        <w:rPr>
          <w:rtl/>
          <w:lang w:bidi="ar-EG"/>
        </w:rPr>
        <w:sectPr w:rsidR="003D7CB8" w:rsidRPr="00410333" w:rsidSect="007F6427">
          <w:pgSz w:w="11907" w:h="16840" w:code="9"/>
          <w:pgMar w:top="1134" w:right="1134" w:bottom="1134" w:left="1134" w:header="567" w:footer="567" w:gutter="0"/>
          <w:cols w:space="708"/>
          <w:vAlign w:val="both"/>
          <w:docGrid w:linePitch="360"/>
        </w:sectPr>
      </w:pPr>
    </w:p>
    <w:p w:rsidR="00D80613" w:rsidRPr="00410333" w:rsidRDefault="00D80613" w:rsidP="00E952D6">
      <w:pPr>
        <w:pStyle w:val="ResNo"/>
        <w:rPr>
          <w:rtl/>
          <w:lang w:bidi="ar-SY"/>
        </w:rPr>
      </w:pPr>
      <w:bookmarkStart w:id="131" w:name="_Toc349551593"/>
      <w:bookmarkStart w:id="132" w:name="RES_55"/>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55</w:t>
      </w:r>
      <w:r w:rsidRPr="00410333">
        <w:rPr>
          <w:rFonts w:hint="cs"/>
          <w:rtl/>
        </w:rPr>
        <w:t xml:space="preserve"> (المراجَع في الحمامات، </w:t>
      </w:r>
      <w:r w:rsidRPr="00410333">
        <w:t>2016</w:t>
      </w:r>
      <w:r w:rsidRPr="00410333">
        <w:rPr>
          <w:rFonts w:hint="cs"/>
          <w:rtl/>
          <w:lang w:bidi="ar-SY"/>
        </w:rPr>
        <w:t>)</w:t>
      </w:r>
      <w:bookmarkEnd w:id="131"/>
    </w:p>
    <w:p w:rsidR="00D80613" w:rsidRPr="00410333" w:rsidRDefault="00D80613" w:rsidP="00E952D6">
      <w:pPr>
        <w:pStyle w:val="Restitle"/>
        <w:rPr>
          <w:rtl/>
          <w:lang w:val="fr-FR" w:bidi="ar-EG"/>
        </w:rPr>
      </w:pPr>
      <w:bookmarkStart w:id="133" w:name="_Toc349551594"/>
      <w:bookmarkEnd w:id="132"/>
      <w:r w:rsidRPr="00410333">
        <w:rPr>
          <w:rFonts w:hint="cs"/>
          <w:rtl/>
          <w:lang w:val="fr-FR" w:bidi="ar-EG"/>
        </w:rPr>
        <w:t>تشجيع المساواة بين الجنسين في أنشطة</w:t>
      </w:r>
      <w:r w:rsidRPr="00410333">
        <w:rPr>
          <w:rtl/>
          <w:lang w:val="fr-FR" w:bidi="ar-EG"/>
        </w:rPr>
        <w:br/>
      </w:r>
      <w:r w:rsidRPr="00410333">
        <w:rPr>
          <w:rFonts w:hint="cs"/>
          <w:rtl/>
          <w:lang w:val="fr-FR" w:bidi="ar-EG"/>
        </w:rPr>
        <w:t>قطاع تقييس الاتصالات للاتحاد الدولي للاتصالات</w:t>
      </w:r>
      <w:bookmarkEnd w:id="133"/>
    </w:p>
    <w:p w:rsidR="00D80613" w:rsidRPr="00410333" w:rsidRDefault="00D80613" w:rsidP="00E952D6">
      <w:pPr>
        <w:pStyle w:val="Resref"/>
        <w:rPr>
          <w:iCs/>
          <w:rtl/>
        </w:rPr>
      </w:pPr>
      <w:r w:rsidRPr="00410333">
        <w:rPr>
          <w:iCs/>
          <w:rtl/>
        </w:rPr>
        <w:t>(</w:t>
      </w:r>
      <w:r w:rsidRPr="00410333">
        <w:rPr>
          <w:rFonts w:hint="eastAsia"/>
          <w:iCs/>
          <w:rtl/>
        </w:rPr>
        <w:t>فلوريانوبوليس،</w:t>
      </w:r>
      <w:r w:rsidRPr="00410333">
        <w:rPr>
          <w:iCs/>
          <w:rtl/>
        </w:rPr>
        <w:t xml:space="preserve"> </w:t>
      </w:r>
      <w:r w:rsidRPr="00410333">
        <w:rPr>
          <w:iCs/>
        </w:rPr>
        <w:t>2004</w:t>
      </w:r>
      <w:r w:rsidRPr="00410333">
        <w:rPr>
          <w:rFonts w:hint="eastAsia"/>
          <w:iCs/>
          <w:rtl/>
        </w:rPr>
        <w:t>؛</w:t>
      </w:r>
      <w:r w:rsidRPr="00410333">
        <w:rPr>
          <w:iCs/>
          <w:rtl/>
        </w:rPr>
        <w:t xml:space="preserve"> </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iCs/>
          <w:rtl/>
        </w:rPr>
        <w:t xml:space="preserve"> </w:t>
      </w:r>
      <w:r w:rsidRPr="00410333">
        <w:rPr>
          <w:iCs/>
        </w:rPr>
        <w:t>2016</w:t>
      </w:r>
      <w:r w:rsidRPr="00410333">
        <w:rPr>
          <w:iCs/>
          <w:rtl/>
        </w:rPr>
        <w:t>)</w:t>
      </w:r>
    </w:p>
    <w:p w:rsidR="00A95706" w:rsidRPr="00410333" w:rsidRDefault="00A95706" w:rsidP="00DC4C3C">
      <w:pPr>
        <w:pStyle w:val="Normalaftertitle"/>
        <w:keepNext/>
        <w:tabs>
          <w:tab w:val="clear" w:pos="794"/>
        </w:tabs>
        <w:rPr>
          <w:rtl/>
          <w:lang w:bidi="ar-EG"/>
        </w:rPr>
      </w:pPr>
      <w:r w:rsidRPr="00410333">
        <w:rPr>
          <w:rFonts w:hint="cs"/>
          <w:rtl/>
          <w:lang w:bidi="ar-EG"/>
        </w:rPr>
        <w:t>إن الجمعية العالمية لتقييس الاتصالات (</w:t>
      </w:r>
      <w:r w:rsidRPr="00410333">
        <w:rPr>
          <w:rFonts w:hint="cs"/>
          <w:rtl/>
        </w:rPr>
        <w:t xml:space="preserve">الحمامات، </w:t>
      </w:r>
      <w:r w:rsidRPr="00410333">
        <w:t>2016</w:t>
      </w:r>
      <w:r w:rsidRPr="00410333">
        <w:rPr>
          <w:rFonts w:hint="cs"/>
          <w:rtl/>
          <w:lang w:bidi="ar-EG"/>
        </w:rPr>
        <w:t>)،</w:t>
      </w:r>
    </w:p>
    <w:p w:rsidR="00A95706" w:rsidRPr="00410333" w:rsidRDefault="00A95706" w:rsidP="00DC4C3C">
      <w:pPr>
        <w:pStyle w:val="Call"/>
        <w:tabs>
          <w:tab w:val="clear" w:pos="794"/>
        </w:tabs>
        <w:spacing w:before="160"/>
        <w:rPr>
          <w:rtl/>
          <w:lang w:bidi="ar-SY"/>
        </w:rPr>
      </w:pPr>
      <w:r w:rsidRPr="00410333">
        <w:rPr>
          <w:rFonts w:hint="cs"/>
          <w:rtl/>
          <w:lang w:bidi="ar-SY"/>
        </w:rPr>
        <w:t>إذ تضع في اعتبارها</w:t>
      </w:r>
    </w:p>
    <w:p w:rsidR="00A95706" w:rsidRPr="00410333" w:rsidRDefault="00A95706" w:rsidP="00DC4C3C">
      <w:pPr>
        <w:tabs>
          <w:tab w:val="clear" w:pos="794"/>
        </w:tabs>
        <w:rPr>
          <w:rtl/>
        </w:rPr>
      </w:pPr>
      <w:r w:rsidRPr="00410333">
        <w:rPr>
          <w:rFonts w:hint="eastAsia"/>
          <w:i/>
          <w:iCs/>
          <w:rtl/>
          <w:lang w:bidi="ar-SY"/>
        </w:rPr>
        <w:t> أ </w:t>
      </w:r>
      <w:r w:rsidRPr="00410333">
        <w:rPr>
          <w:i/>
          <w:iCs/>
          <w:rtl/>
          <w:lang w:bidi="ar-SY"/>
        </w:rPr>
        <w:t>)</w:t>
      </w:r>
      <w:r w:rsidRPr="00410333">
        <w:rPr>
          <w:rFonts w:hint="cs"/>
          <w:rtl/>
          <w:lang w:bidi="ar-SY"/>
        </w:rPr>
        <w:tab/>
      </w:r>
      <w:r w:rsidRPr="00410333">
        <w:rPr>
          <w:rFonts w:hint="cs"/>
          <w:rtl/>
        </w:rPr>
        <w:t xml:space="preserve">أنه على الرغم من الدور الهام للتقييس في العولمة والتطوير الفعّال لتكنولوجيا المعلومات والاتصالات </w:t>
      </w:r>
      <w:r w:rsidRPr="00410333">
        <w:t>(ICT)</w:t>
      </w:r>
      <w:r w:rsidRPr="00410333">
        <w:rPr>
          <w:rFonts w:hint="cs"/>
          <w:rtl/>
        </w:rPr>
        <w:t>، تبين الإحصاءات أن النساء عددهن قليل جداً اللاتي يشاركن في عمليات التقييس الدولية؛</w:t>
      </w:r>
    </w:p>
    <w:p w:rsidR="00A95706" w:rsidRPr="00410333" w:rsidRDefault="00A95706" w:rsidP="00DC4C3C">
      <w:pPr>
        <w:tabs>
          <w:tab w:val="clear" w:pos="794"/>
        </w:tabs>
        <w:rPr>
          <w:rtl/>
        </w:rPr>
      </w:pPr>
      <w:r w:rsidRPr="00410333">
        <w:rPr>
          <w:rFonts w:hint="eastAsia"/>
          <w:i/>
          <w:iCs/>
          <w:rtl/>
        </w:rPr>
        <w:t>ب</w:t>
      </w:r>
      <w:r w:rsidRPr="00410333">
        <w:rPr>
          <w:i/>
          <w:iCs/>
          <w:rtl/>
        </w:rPr>
        <w:t>)</w:t>
      </w:r>
      <w:r w:rsidRPr="00410333">
        <w:rPr>
          <w:i/>
          <w:iCs/>
          <w:rtl/>
        </w:rPr>
        <w:tab/>
      </w:r>
      <w:r w:rsidRPr="00410333">
        <w:rPr>
          <w:rFonts w:hint="cs"/>
          <w:rtl/>
        </w:rPr>
        <w:t>أنه يمكن دفع أعمال التقييس الخاصة بقطاع تقييس الاتصالات بأقصى فعالية ممكنة من خلال إدماج المرأة في هذه الأعمال</w:t>
      </w:r>
      <w:r w:rsidRPr="00410333">
        <w:rPr>
          <w:rFonts w:hint="eastAsia"/>
          <w:rtl/>
        </w:rPr>
        <w:t> </w:t>
      </w:r>
      <w:r w:rsidRPr="00410333">
        <w:rPr>
          <w:rFonts w:hint="cs"/>
          <w:rtl/>
        </w:rPr>
        <w:t>بفعالية؛</w:t>
      </w:r>
    </w:p>
    <w:p w:rsidR="00A95706" w:rsidRPr="00410333" w:rsidRDefault="00A95706" w:rsidP="00DC4C3C">
      <w:pPr>
        <w:tabs>
          <w:tab w:val="clear" w:pos="794"/>
        </w:tabs>
        <w:rPr>
          <w:rtl/>
        </w:rPr>
      </w:pPr>
      <w:r w:rsidRPr="00410333">
        <w:rPr>
          <w:rFonts w:hint="eastAsia"/>
          <w:i/>
          <w:iCs/>
          <w:rtl/>
        </w:rPr>
        <w:t>ج</w:t>
      </w:r>
      <w:r w:rsidRPr="00410333">
        <w:rPr>
          <w:i/>
          <w:iCs/>
          <w:rtl/>
        </w:rPr>
        <w:t>)</w:t>
      </w:r>
      <w:r w:rsidRPr="00410333">
        <w:rPr>
          <w:i/>
          <w:iCs/>
          <w:rtl/>
        </w:rPr>
        <w:tab/>
      </w:r>
      <w:r w:rsidRPr="00410333">
        <w:rPr>
          <w:rFonts w:hint="eastAsia"/>
          <w:rtl/>
        </w:rPr>
        <w:t>الحاجة</w:t>
      </w:r>
      <w:r w:rsidRPr="00410333">
        <w:rPr>
          <w:rtl/>
        </w:rPr>
        <w:t xml:space="preserve"> إلى ضمان المشاركة الفعّالة </w:t>
      </w:r>
      <w:r w:rsidRPr="00410333">
        <w:rPr>
          <w:rFonts w:hint="cs"/>
          <w:rtl/>
        </w:rPr>
        <w:t>والفعلية للنساء في </w:t>
      </w:r>
      <w:r w:rsidRPr="00410333">
        <w:rPr>
          <w:rFonts w:hint="eastAsia"/>
          <w:rtl/>
        </w:rPr>
        <w:t>جميع</w:t>
      </w:r>
      <w:r w:rsidRPr="00410333">
        <w:rPr>
          <w:rtl/>
        </w:rPr>
        <w:t xml:space="preserve"> </w:t>
      </w:r>
      <w:r w:rsidRPr="00410333">
        <w:rPr>
          <w:rFonts w:hint="eastAsia"/>
          <w:rtl/>
        </w:rPr>
        <w:t>أنشطة</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في </w:t>
      </w:r>
      <w:r w:rsidRPr="00410333">
        <w:rPr>
          <w:rFonts w:hint="eastAsia"/>
          <w:rtl/>
        </w:rPr>
        <w:t>الاتحاد؛</w:t>
      </w:r>
    </w:p>
    <w:p w:rsidR="00A95706" w:rsidRPr="00410333" w:rsidRDefault="00A95706" w:rsidP="00DC4C3C">
      <w:pPr>
        <w:tabs>
          <w:tab w:val="clear" w:pos="794"/>
        </w:tabs>
        <w:rPr>
          <w:rtl/>
          <w:lang w:bidi="ar-EG"/>
        </w:rPr>
      </w:pPr>
      <w:r w:rsidRPr="00410333">
        <w:rPr>
          <w:rFonts w:hint="eastAsia"/>
          <w:i/>
          <w:iCs/>
          <w:rtl/>
        </w:rPr>
        <w:t>د </w:t>
      </w:r>
      <w:r w:rsidRPr="00410333">
        <w:rPr>
          <w:i/>
          <w:iCs/>
          <w:rtl/>
        </w:rPr>
        <w:t>)</w:t>
      </w:r>
      <w:r w:rsidRPr="00410333">
        <w:rPr>
          <w:rtl/>
        </w:rPr>
        <w:tab/>
      </w:r>
      <w:r w:rsidRPr="00410333">
        <w:rPr>
          <w:rFonts w:hint="eastAsia"/>
          <w:rtl/>
        </w:rPr>
        <w:t>أن</w:t>
      </w:r>
      <w:r w:rsidRPr="00410333">
        <w:rPr>
          <w:rtl/>
        </w:rPr>
        <w:t xml:space="preserve"> مكتب تقييس الاتصالات </w:t>
      </w:r>
      <w:r w:rsidRPr="00410333">
        <w:t>(TSB)</w:t>
      </w:r>
      <w:r w:rsidRPr="00410333">
        <w:rPr>
          <w:rtl/>
        </w:rPr>
        <w:t xml:space="preserve"> </w:t>
      </w:r>
      <w:r w:rsidRPr="00410333">
        <w:rPr>
          <w:rFonts w:hint="cs"/>
          <w:rtl/>
        </w:rPr>
        <w:t xml:space="preserve">قد أنشأ </w:t>
      </w:r>
      <w:r w:rsidRPr="00410333">
        <w:rPr>
          <w:rtl/>
        </w:rPr>
        <w:t xml:space="preserve">فريق </w:t>
      </w:r>
      <w:r w:rsidRPr="00410333">
        <w:rPr>
          <w:rFonts w:hint="cs"/>
          <w:rtl/>
        </w:rPr>
        <w:t>ال</w:t>
      </w:r>
      <w:r w:rsidRPr="00410333">
        <w:rPr>
          <w:rtl/>
        </w:rPr>
        <w:t xml:space="preserve">خبراء </w:t>
      </w:r>
      <w:r w:rsidRPr="00410333">
        <w:rPr>
          <w:rFonts w:hint="cs"/>
          <w:rtl/>
        </w:rPr>
        <w:t>ال</w:t>
      </w:r>
      <w:r w:rsidRPr="00410333">
        <w:rPr>
          <w:rtl/>
        </w:rPr>
        <w:t>تابع للاتحاد و</w:t>
      </w:r>
      <w:r w:rsidRPr="00410333">
        <w:rPr>
          <w:rFonts w:hint="cs"/>
          <w:rtl/>
        </w:rPr>
        <w:t>ال</w:t>
      </w:r>
      <w:r w:rsidRPr="00410333">
        <w:rPr>
          <w:rtl/>
        </w:rPr>
        <w:t>معني بالمرأة في مجال التقييس</w:t>
      </w:r>
      <w:r w:rsidRPr="00410333">
        <w:rPr>
          <w:rFonts w:hint="cs"/>
          <w:rtl/>
        </w:rPr>
        <w:t xml:space="preserve"> </w:t>
      </w:r>
      <w:r w:rsidRPr="00410333">
        <w:t>(WISE)</w:t>
      </w:r>
      <w:r w:rsidRPr="00410333">
        <w:rPr>
          <w:rtl/>
        </w:rPr>
        <w:t xml:space="preserve">، </w:t>
      </w:r>
      <w:r w:rsidRPr="00410333">
        <w:rPr>
          <w:rFonts w:hint="cs"/>
          <w:rtl/>
        </w:rPr>
        <w:t xml:space="preserve">الذي </w:t>
      </w:r>
      <w:r w:rsidRPr="00410333">
        <w:rPr>
          <w:rtl/>
        </w:rPr>
        <w:t xml:space="preserve">أُطلق في اجتماع الفريق الاستشاري لتقييس الاتصالات </w:t>
      </w:r>
      <w:r w:rsidRPr="00410333">
        <w:t>(TSAG)</w:t>
      </w:r>
      <w:r w:rsidRPr="00410333">
        <w:rPr>
          <w:rFonts w:hint="cs"/>
          <w:rtl/>
        </w:rPr>
        <w:t xml:space="preserve"> في فبراير</w:t>
      </w:r>
      <w:r w:rsidRPr="00410333">
        <w:rPr>
          <w:rtl/>
        </w:rPr>
        <w:t xml:space="preserve"> </w:t>
      </w:r>
      <w:r w:rsidRPr="00410333">
        <w:t>2016</w:t>
      </w:r>
      <w:r w:rsidRPr="00410333">
        <w:rPr>
          <w:rFonts w:hint="eastAsia"/>
          <w:rtl/>
        </w:rPr>
        <w:t>،</w:t>
      </w:r>
      <w:r w:rsidRPr="00410333">
        <w:rPr>
          <w:rtl/>
        </w:rPr>
        <w:t xml:space="preserve"> و</w:t>
      </w:r>
      <w:r w:rsidRPr="00410333">
        <w:rPr>
          <w:rFonts w:hint="cs"/>
          <w:rtl/>
        </w:rPr>
        <w:t xml:space="preserve">هو </w:t>
      </w:r>
      <w:r w:rsidRPr="00410333">
        <w:rPr>
          <w:rtl/>
        </w:rPr>
        <w:t xml:space="preserve">يكرس أعماله لتشجيع </w:t>
      </w:r>
      <w:r w:rsidRPr="00410333">
        <w:rPr>
          <w:rFonts w:hint="eastAsia"/>
          <w:rtl/>
          <w:lang w:bidi="ar-EG"/>
        </w:rPr>
        <w:t>النساء</w:t>
      </w:r>
      <w:r w:rsidRPr="00410333">
        <w:rPr>
          <w:rtl/>
          <w:lang w:bidi="ar-EG"/>
        </w:rPr>
        <w:t xml:space="preserve"> </w:t>
      </w:r>
      <w:r w:rsidRPr="00410333">
        <w:rPr>
          <w:rFonts w:hint="eastAsia"/>
          <w:rtl/>
          <w:lang w:bidi="ar-EG"/>
        </w:rPr>
        <w:t>على</w:t>
      </w:r>
      <w:r w:rsidRPr="00410333">
        <w:rPr>
          <w:rtl/>
          <w:lang w:bidi="ar-EG"/>
        </w:rPr>
        <w:t xml:space="preserve"> </w:t>
      </w:r>
      <w:r w:rsidRPr="00410333">
        <w:rPr>
          <w:rFonts w:hint="eastAsia"/>
          <w:rtl/>
          <w:lang w:bidi="ar-EG"/>
        </w:rPr>
        <w:t>العمل</w:t>
      </w:r>
      <w:r w:rsidRPr="00410333">
        <w:rPr>
          <w:rtl/>
          <w:lang w:bidi="ar-EG"/>
        </w:rPr>
        <w:t xml:space="preserve"> في </w:t>
      </w:r>
      <w:r w:rsidRPr="00410333">
        <w:rPr>
          <w:rFonts w:hint="cs"/>
          <w:rtl/>
          <w:lang w:bidi="ar-EG"/>
        </w:rPr>
        <w:t xml:space="preserve">مجال </w:t>
      </w:r>
      <w:r w:rsidRPr="00410333">
        <w:rPr>
          <w:rFonts w:hint="eastAsia"/>
          <w:rtl/>
          <w:lang w:bidi="ar-EG"/>
        </w:rPr>
        <w:t>التقييس</w:t>
      </w:r>
      <w:r w:rsidRPr="00410333">
        <w:rPr>
          <w:rtl/>
          <w:lang w:bidi="ar-EG"/>
        </w:rPr>
        <w:t xml:space="preserve"> </w:t>
      </w:r>
      <w:r w:rsidRPr="00410333">
        <w:rPr>
          <w:rFonts w:hint="eastAsia"/>
          <w:rtl/>
          <w:lang w:bidi="ar-EG"/>
        </w:rPr>
        <w:t>والاتصالات</w:t>
      </w:r>
      <w:r w:rsidRPr="00410333">
        <w:rPr>
          <w:rtl/>
          <w:lang w:bidi="ar-EG"/>
        </w:rPr>
        <w:t xml:space="preserve">/تكنولوجيا </w:t>
      </w:r>
      <w:r w:rsidRPr="00410333">
        <w:rPr>
          <w:rFonts w:hint="eastAsia"/>
          <w:rtl/>
          <w:lang w:bidi="ar-EG"/>
        </w:rPr>
        <w:t>المعلومات</w:t>
      </w:r>
      <w:r w:rsidRPr="00410333">
        <w:rPr>
          <w:rtl/>
          <w:lang w:bidi="ar-EG"/>
        </w:rPr>
        <w:t xml:space="preserve"> </w:t>
      </w:r>
      <w:r w:rsidRPr="00410333">
        <w:rPr>
          <w:rFonts w:hint="eastAsia"/>
          <w:rtl/>
          <w:lang w:bidi="ar-EG"/>
        </w:rPr>
        <w:t>والاتصالات</w:t>
      </w:r>
      <w:r w:rsidRPr="00410333">
        <w:rPr>
          <w:rtl/>
          <w:lang w:bidi="ar-EG"/>
        </w:rPr>
        <w:t xml:space="preserve"> </w:t>
      </w:r>
      <w:r w:rsidRPr="00410333">
        <w:rPr>
          <w:rFonts w:hint="cs"/>
          <w:rtl/>
          <w:lang w:bidi="ar-EG"/>
        </w:rPr>
        <w:t xml:space="preserve">والمجالات ذات الصلة، </w:t>
      </w:r>
      <w:r w:rsidRPr="00410333">
        <w:rPr>
          <w:rFonts w:hint="eastAsia"/>
          <w:rtl/>
          <w:lang w:bidi="ar-EG"/>
        </w:rPr>
        <w:t>وتقدير</w:t>
      </w:r>
      <w:r w:rsidRPr="00410333">
        <w:rPr>
          <w:rtl/>
          <w:lang w:bidi="ar-EG"/>
        </w:rPr>
        <w:t xml:space="preserve"> </w:t>
      </w:r>
      <w:r w:rsidRPr="00410333">
        <w:rPr>
          <w:rFonts w:hint="eastAsia"/>
          <w:rtl/>
          <w:lang w:bidi="ar-EG"/>
        </w:rPr>
        <w:t>الرجال</w:t>
      </w:r>
      <w:r w:rsidRPr="00410333">
        <w:rPr>
          <w:rtl/>
          <w:lang w:bidi="ar-EG"/>
        </w:rPr>
        <w:t xml:space="preserve"> </w:t>
      </w:r>
      <w:r w:rsidRPr="00410333">
        <w:rPr>
          <w:rFonts w:hint="eastAsia"/>
          <w:rtl/>
          <w:lang w:bidi="ar-EG"/>
        </w:rPr>
        <w:t>والنساء</w:t>
      </w:r>
      <w:r w:rsidRPr="00410333">
        <w:rPr>
          <w:rtl/>
          <w:lang w:bidi="ar-EG"/>
        </w:rPr>
        <w:t xml:space="preserve"> </w:t>
      </w:r>
      <w:r w:rsidRPr="00410333">
        <w:rPr>
          <w:rFonts w:hint="eastAsia"/>
          <w:rtl/>
          <w:lang w:bidi="ar-EG"/>
        </w:rPr>
        <w:t>الذين</w:t>
      </w:r>
      <w:r w:rsidRPr="00410333">
        <w:rPr>
          <w:rtl/>
          <w:lang w:bidi="ar-EG"/>
        </w:rPr>
        <w:t xml:space="preserve"> </w:t>
      </w:r>
      <w:r w:rsidRPr="00410333">
        <w:rPr>
          <w:rFonts w:hint="eastAsia"/>
          <w:rtl/>
          <w:lang w:bidi="ar-EG"/>
        </w:rPr>
        <w:t>ساهموا</w:t>
      </w:r>
      <w:r w:rsidRPr="00410333">
        <w:rPr>
          <w:rtl/>
          <w:lang w:bidi="ar-EG"/>
        </w:rPr>
        <w:t xml:space="preserve"> </w:t>
      </w:r>
      <w:r w:rsidRPr="00410333">
        <w:rPr>
          <w:rFonts w:hint="eastAsia"/>
          <w:rtl/>
          <w:lang w:bidi="ar-EG"/>
        </w:rPr>
        <w:t>بشكل</w:t>
      </w:r>
      <w:r w:rsidRPr="00410333">
        <w:rPr>
          <w:rFonts w:hint="cs"/>
          <w:rtl/>
          <w:lang w:bidi="ar-EG"/>
        </w:rPr>
        <w:t>ٍ</w:t>
      </w:r>
      <w:r w:rsidRPr="00410333">
        <w:rPr>
          <w:rtl/>
          <w:lang w:bidi="ar-EG"/>
        </w:rPr>
        <w:t xml:space="preserve"> </w:t>
      </w:r>
      <w:r w:rsidRPr="00410333">
        <w:rPr>
          <w:rFonts w:hint="cs"/>
          <w:rtl/>
          <w:lang w:bidi="ar-EG"/>
        </w:rPr>
        <w:t>مميز في </w:t>
      </w:r>
      <w:r w:rsidRPr="00410333">
        <w:rPr>
          <w:rFonts w:hint="eastAsia"/>
          <w:rtl/>
          <w:lang w:bidi="ar-EG"/>
        </w:rPr>
        <w:t>تشجيع</w:t>
      </w:r>
      <w:r w:rsidRPr="00410333">
        <w:rPr>
          <w:rtl/>
          <w:lang w:bidi="ar-EG"/>
        </w:rPr>
        <w:t xml:space="preserve"> </w:t>
      </w:r>
      <w:r w:rsidRPr="00410333">
        <w:rPr>
          <w:rFonts w:hint="eastAsia"/>
          <w:rtl/>
          <w:lang w:bidi="ar-EG"/>
        </w:rPr>
        <w:t>عمل</w:t>
      </w:r>
      <w:r w:rsidRPr="00410333">
        <w:rPr>
          <w:rtl/>
          <w:lang w:bidi="ar-EG"/>
        </w:rPr>
        <w:t xml:space="preserve"> </w:t>
      </w:r>
      <w:r w:rsidRPr="00410333">
        <w:rPr>
          <w:rFonts w:hint="eastAsia"/>
          <w:rtl/>
          <w:lang w:bidi="ar-EG"/>
        </w:rPr>
        <w:t>النساء</w:t>
      </w:r>
      <w:r w:rsidRPr="00410333">
        <w:rPr>
          <w:rtl/>
          <w:lang w:bidi="ar-EG"/>
        </w:rPr>
        <w:t xml:space="preserve"> في </w:t>
      </w:r>
      <w:r w:rsidRPr="00410333">
        <w:rPr>
          <w:rFonts w:hint="eastAsia"/>
          <w:rtl/>
          <w:lang w:bidi="ar-EG"/>
        </w:rPr>
        <w:t>هذه</w:t>
      </w:r>
      <w:r w:rsidRPr="00410333">
        <w:rPr>
          <w:rtl/>
          <w:lang w:bidi="ar-EG"/>
        </w:rPr>
        <w:t xml:space="preserve"> </w:t>
      </w:r>
      <w:r w:rsidRPr="00410333">
        <w:rPr>
          <w:rFonts w:hint="eastAsia"/>
          <w:rtl/>
          <w:lang w:bidi="ar-EG"/>
        </w:rPr>
        <w:t>المجالات،</w:t>
      </w:r>
    </w:p>
    <w:p w:rsidR="00A95706" w:rsidRPr="00410333" w:rsidRDefault="00A95706" w:rsidP="00DC4C3C">
      <w:pPr>
        <w:pStyle w:val="Call"/>
        <w:tabs>
          <w:tab w:val="clear" w:pos="794"/>
        </w:tabs>
        <w:spacing w:before="160"/>
        <w:rPr>
          <w:lang w:bidi="ar-EG"/>
        </w:rPr>
      </w:pPr>
      <w:r w:rsidRPr="00410333">
        <w:rPr>
          <w:rFonts w:hint="cs"/>
          <w:rtl/>
          <w:lang w:bidi="ar-EG"/>
        </w:rPr>
        <w:t>وإذ تلاحظ</w:t>
      </w:r>
    </w:p>
    <w:p w:rsidR="00A95706" w:rsidRPr="00410333" w:rsidRDefault="00A95706" w:rsidP="00DC4C3C">
      <w:pPr>
        <w:tabs>
          <w:tab w:val="clear" w:pos="794"/>
        </w:tabs>
        <w:rPr>
          <w:rtl/>
          <w:lang w:bidi="ar-EG"/>
        </w:rPr>
      </w:pPr>
      <w:r w:rsidRPr="00410333">
        <w:rPr>
          <w:rFonts w:hint="eastAsia"/>
          <w:i/>
          <w:iCs/>
          <w:rtl/>
        </w:rPr>
        <w:t> أ </w:t>
      </w:r>
      <w:r w:rsidRPr="00410333">
        <w:rPr>
          <w:i/>
          <w:iCs/>
          <w:rtl/>
        </w:rPr>
        <w:t>)</w:t>
      </w:r>
      <w:r w:rsidRPr="00410333">
        <w:rPr>
          <w:rFonts w:hint="eastAsia"/>
          <w:rtl/>
        </w:rPr>
        <w:tab/>
      </w:r>
      <w:r w:rsidRPr="00410333">
        <w:rPr>
          <w:rFonts w:hint="cs"/>
          <w:rtl/>
        </w:rPr>
        <w:t xml:space="preserve">أن الاتحاد اعتمد سياسة لتعميم المساواة بين الجنسين </w:t>
      </w:r>
      <w:r w:rsidRPr="00410333">
        <w:t>(GEM)</w:t>
      </w:r>
      <w:r w:rsidRPr="00410333">
        <w:rPr>
          <w:rFonts w:hint="cs"/>
          <w:rtl/>
        </w:rPr>
        <w:t xml:space="preserve"> بغية أن يصبح منظمة نموذجية في مجال المساواة بين الجنسين تستفيد من قدرة الاتصالات/تكنولوجيا المعلومات والاتصالات في تمكين النساء والرجال على السواء</w:t>
      </w:r>
      <w:r w:rsidRPr="00410333">
        <w:rPr>
          <w:rFonts w:hint="cs"/>
          <w:rtl/>
          <w:lang w:bidi="ar-EG"/>
        </w:rPr>
        <w:t>؛</w:t>
      </w:r>
    </w:p>
    <w:p w:rsidR="00A95706" w:rsidRPr="00410333" w:rsidRDefault="00A95706" w:rsidP="00DC4C3C">
      <w:pPr>
        <w:tabs>
          <w:tab w:val="clear" w:pos="794"/>
        </w:tabs>
        <w:rPr>
          <w:rtl/>
          <w:lang w:bidi="ar-EG"/>
        </w:rPr>
      </w:pPr>
      <w:r w:rsidRPr="00410333">
        <w:rPr>
          <w:rFonts w:hint="cs"/>
          <w:i/>
          <w:iCs/>
          <w:rtl/>
        </w:rPr>
        <w:t>ب)</w:t>
      </w:r>
      <w:r w:rsidRPr="00410333">
        <w:rPr>
          <w:rFonts w:hint="cs"/>
          <w:rtl/>
        </w:rPr>
        <w:tab/>
        <w:t>التقدم الذي أحرزه الاتحاد في إذكاء الوعي بشأن قضايا المساواة بين الجنسين وخاصة في العقد الأخير، وزيادة مشاركة المرأة ومساهمتها في المنتديات الدولية وفي الدراسات والمشاريع والتدريب، وفي إنشاء فريق مهام داخلي معني بالمساواة بين</w:t>
      </w:r>
      <w:r w:rsidRPr="00410333">
        <w:rPr>
          <w:rFonts w:hint="eastAsia"/>
          <w:rtl/>
        </w:rPr>
        <w:t> </w:t>
      </w:r>
      <w:r w:rsidRPr="00410333">
        <w:rPr>
          <w:rFonts w:hint="cs"/>
          <w:rtl/>
        </w:rPr>
        <w:t>الجنسين،</w:t>
      </w:r>
      <w:r w:rsidRPr="00410333">
        <w:rPr>
          <w:rFonts w:hint="cs"/>
          <w:rtl/>
          <w:lang w:bidi="ar-EG"/>
        </w:rPr>
        <w:t xml:space="preserve"> وإطلاق الاتحاد الحدث الناجح "اليوم الدولي للفتيات في مجال تكنولوجيا المعلومات والاتصالات" الذي يُحتفل به سنوياً يوم الخميس الرابع من شهر أبريل؛</w:t>
      </w:r>
    </w:p>
    <w:p w:rsidR="00A95706" w:rsidRPr="00410333" w:rsidRDefault="00A95706" w:rsidP="00DC4C3C">
      <w:pPr>
        <w:tabs>
          <w:tab w:val="clear" w:pos="794"/>
        </w:tabs>
        <w:rPr>
          <w:rtl/>
          <w:lang w:bidi="ar-EG"/>
        </w:rPr>
      </w:pPr>
      <w:r w:rsidRPr="00410333">
        <w:rPr>
          <w:rFonts w:hint="eastAsia"/>
          <w:i/>
          <w:iCs/>
          <w:rtl/>
          <w:lang w:bidi="ar-EG"/>
        </w:rPr>
        <w:t>ج</w:t>
      </w:r>
      <w:r w:rsidRPr="00410333">
        <w:rPr>
          <w:i/>
          <w:iCs/>
          <w:rtl/>
          <w:lang w:bidi="ar-EG"/>
        </w:rPr>
        <w:t>)</w:t>
      </w:r>
      <w:r w:rsidRPr="00410333">
        <w:rPr>
          <w:rtl/>
          <w:lang w:bidi="ar-EG"/>
        </w:rPr>
        <w:tab/>
      </w:r>
      <w:r w:rsidRPr="00410333">
        <w:rPr>
          <w:rFonts w:hint="cs"/>
          <w:rtl/>
        </w:rPr>
        <w:t xml:space="preserve">القرار </w:t>
      </w:r>
      <w:r w:rsidRPr="00410333">
        <w:rPr>
          <w:szCs w:val="22"/>
          <w:rtl/>
        </w:rPr>
        <w:t>70</w:t>
      </w:r>
      <w:r w:rsidRPr="00410333">
        <w:rPr>
          <w:rFonts w:hint="cs"/>
          <w:rtl/>
        </w:rPr>
        <w:t xml:space="preserve"> (المراجَع في بوسان، </w:t>
      </w:r>
      <w:r w:rsidRPr="00410333">
        <w:t>2014</w:t>
      </w:r>
      <w:r w:rsidRPr="00410333">
        <w:rPr>
          <w:rFonts w:hint="cs"/>
          <w:rtl/>
        </w:rPr>
        <w:t xml:space="preserve">) لمؤتمر المندوبين المفوضين، بشأن </w:t>
      </w:r>
      <w:r w:rsidRPr="00410333">
        <w:rPr>
          <w:rtl/>
        </w:rPr>
        <w:t>تعميم مبدأ المساواة بين الجنسين في الاتحاد</w:t>
      </w:r>
      <w:r w:rsidRPr="00410333">
        <w:rPr>
          <w:rFonts w:hint="cs"/>
          <w:rtl/>
        </w:rPr>
        <w:t xml:space="preserve"> و</w:t>
      </w:r>
      <w:r w:rsidRPr="00410333">
        <w:rPr>
          <w:rtl/>
        </w:rPr>
        <w:t>ترويج المساواة بين الجنسين وتمكين المرأة</w:t>
      </w:r>
      <w:r w:rsidRPr="00410333">
        <w:rPr>
          <w:rFonts w:hint="cs"/>
          <w:rtl/>
        </w:rPr>
        <w:t xml:space="preserve"> </w:t>
      </w:r>
      <w:r w:rsidRPr="00410333">
        <w:rPr>
          <w:rtl/>
        </w:rPr>
        <w:t>من خلال تكنولوجيا المعلومات والاتصالات</w:t>
      </w:r>
      <w:r w:rsidRPr="00410333">
        <w:rPr>
          <w:rFonts w:hint="cs"/>
          <w:rtl/>
        </w:rPr>
        <w:t> </w:t>
      </w:r>
      <w:r w:rsidRPr="00410333">
        <w:t>(ICT)</w:t>
      </w:r>
      <w:r w:rsidRPr="00410333">
        <w:rPr>
          <w:rFonts w:hint="cs"/>
          <w:rtl/>
        </w:rPr>
        <w:t>؛</w:t>
      </w:r>
    </w:p>
    <w:p w:rsidR="00A95706" w:rsidRPr="00410333" w:rsidRDefault="00A95706" w:rsidP="00DC4C3C">
      <w:pPr>
        <w:tabs>
          <w:tab w:val="clear" w:pos="794"/>
        </w:tabs>
        <w:rPr>
          <w:rtl/>
        </w:rPr>
      </w:pPr>
      <w:r w:rsidRPr="00410333">
        <w:rPr>
          <w:rFonts w:hint="cs"/>
          <w:i/>
          <w:iCs/>
          <w:rtl/>
        </w:rPr>
        <w:t>د )</w:t>
      </w:r>
      <w:r w:rsidRPr="00410333">
        <w:rPr>
          <w:i/>
          <w:iCs/>
          <w:rtl/>
        </w:rPr>
        <w:tab/>
      </w:r>
      <w:r w:rsidRPr="00A83AEF">
        <w:rPr>
          <w:rFonts w:hint="eastAsia"/>
          <w:spacing w:val="4"/>
          <w:rtl/>
        </w:rPr>
        <w:t>ا</w:t>
      </w:r>
      <w:r w:rsidRPr="00A83AEF">
        <w:rPr>
          <w:spacing w:val="4"/>
          <w:rtl/>
        </w:rPr>
        <w:t>لقرار</w:t>
      </w:r>
      <w:r w:rsidRPr="00A83AEF">
        <w:rPr>
          <w:rFonts w:hint="eastAsia"/>
          <w:spacing w:val="4"/>
          <w:rtl/>
        </w:rPr>
        <w:t> </w:t>
      </w:r>
      <w:r w:rsidRPr="00A83AEF">
        <w:rPr>
          <w:spacing w:val="4"/>
        </w:rPr>
        <w:t>55</w:t>
      </w:r>
      <w:r w:rsidRPr="00A83AEF">
        <w:rPr>
          <w:spacing w:val="4"/>
          <w:rtl/>
        </w:rPr>
        <w:t xml:space="preserve"> (</w:t>
      </w:r>
      <w:r w:rsidRPr="00A83AEF">
        <w:rPr>
          <w:rFonts w:hint="eastAsia"/>
          <w:spacing w:val="4"/>
          <w:rtl/>
        </w:rPr>
        <w:t>المراجَع</w:t>
      </w:r>
      <w:r w:rsidRPr="00A83AEF">
        <w:rPr>
          <w:spacing w:val="4"/>
          <w:rtl/>
        </w:rPr>
        <w:t xml:space="preserve"> في دبي، </w:t>
      </w:r>
      <w:r w:rsidRPr="00A83AEF">
        <w:rPr>
          <w:spacing w:val="4"/>
        </w:rPr>
        <w:t>2014</w:t>
      </w:r>
      <w:r w:rsidRPr="00A83AEF">
        <w:rPr>
          <w:spacing w:val="4"/>
          <w:rtl/>
        </w:rPr>
        <w:t>) للمؤتمر العالمي لتنمية الاتصالات</w:t>
      </w:r>
      <w:r w:rsidRPr="00A83AEF">
        <w:rPr>
          <w:rFonts w:hint="cs"/>
          <w:spacing w:val="4"/>
          <w:rtl/>
        </w:rPr>
        <w:t xml:space="preserve"> </w:t>
      </w:r>
      <w:r w:rsidRPr="00A83AEF">
        <w:rPr>
          <w:spacing w:val="4"/>
        </w:rPr>
        <w:t>(WTDC)</w:t>
      </w:r>
      <w:r w:rsidRPr="00A83AEF">
        <w:rPr>
          <w:rFonts w:hint="eastAsia"/>
          <w:spacing w:val="4"/>
          <w:rtl/>
          <w:lang w:bidi="ar-EG"/>
        </w:rPr>
        <w:t>،</w:t>
      </w:r>
      <w:r w:rsidRPr="00A83AEF">
        <w:rPr>
          <w:spacing w:val="4"/>
          <w:rtl/>
          <w:lang w:bidi="ar-EG"/>
        </w:rPr>
        <w:t xml:space="preserve"> بشأن </w:t>
      </w:r>
      <w:r w:rsidRPr="00A83AEF">
        <w:rPr>
          <w:rFonts w:hint="eastAsia"/>
          <w:spacing w:val="4"/>
          <w:rtl/>
        </w:rPr>
        <w:t>تعميم</w:t>
      </w:r>
      <w:r w:rsidRPr="00A83AEF">
        <w:rPr>
          <w:spacing w:val="4"/>
          <w:rtl/>
        </w:rPr>
        <w:t xml:space="preserve"> </w:t>
      </w:r>
      <w:r w:rsidRPr="00A83AEF">
        <w:rPr>
          <w:rFonts w:hint="eastAsia"/>
          <w:spacing w:val="4"/>
          <w:rtl/>
          <w:lang w:bidi="ar-SY"/>
        </w:rPr>
        <w:t>منظور</w:t>
      </w:r>
      <w:r w:rsidRPr="00A83AEF">
        <w:rPr>
          <w:spacing w:val="4"/>
          <w:rtl/>
          <w:lang w:bidi="ar-SY"/>
        </w:rPr>
        <w:t xml:space="preserve"> </w:t>
      </w:r>
      <w:r w:rsidRPr="00A83AEF">
        <w:rPr>
          <w:rFonts w:hint="eastAsia"/>
          <w:spacing w:val="4"/>
          <w:rtl/>
        </w:rPr>
        <w:t>المساواة</w:t>
      </w:r>
      <w:r w:rsidRPr="00A83AEF">
        <w:rPr>
          <w:spacing w:val="4"/>
          <w:rtl/>
        </w:rPr>
        <w:t xml:space="preserve"> بين</w:t>
      </w:r>
      <w:r w:rsidRPr="00410333">
        <w:rPr>
          <w:rtl/>
        </w:rPr>
        <w:t xml:space="preserve"> الجنسين </w:t>
      </w:r>
      <w:r w:rsidRPr="00410333">
        <w:rPr>
          <w:rFonts w:hint="eastAsia"/>
          <w:rtl/>
        </w:rPr>
        <w:t>من</w:t>
      </w:r>
      <w:r w:rsidRPr="00410333">
        <w:rPr>
          <w:rtl/>
        </w:rPr>
        <w:t xml:space="preserve"> أجل مجتمع معلومات شامل </w:t>
      </w:r>
      <w:r w:rsidRPr="00410333">
        <w:rPr>
          <w:rFonts w:hint="eastAsia"/>
          <w:rtl/>
        </w:rPr>
        <w:t>قائم</w:t>
      </w:r>
      <w:r w:rsidRPr="00410333">
        <w:rPr>
          <w:rtl/>
        </w:rPr>
        <w:t xml:space="preserve"> </w:t>
      </w:r>
      <w:r w:rsidRPr="00410333">
        <w:rPr>
          <w:rFonts w:hint="eastAsia"/>
          <w:rtl/>
        </w:rPr>
        <w:t>على</w:t>
      </w:r>
      <w:r w:rsidRPr="00410333">
        <w:rPr>
          <w:rtl/>
        </w:rPr>
        <w:t xml:space="preserve"> </w:t>
      </w:r>
      <w:r w:rsidRPr="00410333">
        <w:rPr>
          <w:rFonts w:hint="eastAsia"/>
          <w:rtl/>
        </w:rPr>
        <w:t>المساواة؛</w:t>
      </w:r>
    </w:p>
    <w:p w:rsidR="00A95706" w:rsidRPr="00410333" w:rsidRDefault="00A95706" w:rsidP="00DC4C3C">
      <w:pPr>
        <w:tabs>
          <w:tab w:val="clear" w:pos="794"/>
        </w:tabs>
      </w:pPr>
      <w:r w:rsidRPr="00410333">
        <w:rPr>
          <w:rFonts w:hint="cs"/>
          <w:i/>
          <w:iCs/>
          <w:rtl/>
        </w:rPr>
        <w:t>ه )</w:t>
      </w:r>
      <w:r w:rsidRPr="00410333">
        <w:rPr>
          <w:rFonts w:hint="cs"/>
          <w:rtl/>
        </w:rPr>
        <w:tab/>
        <w:t xml:space="preserve">القرار </w:t>
      </w:r>
      <w:r w:rsidRPr="00410333">
        <w:t>1187</w:t>
      </w:r>
      <w:r w:rsidRPr="00410333">
        <w:rPr>
          <w:rFonts w:hint="cs"/>
          <w:rtl/>
        </w:rPr>
        <w:t xml:space="preserve"> الذي اعتمده مجلس الاتحاد في دورته لعام </w:t>
      </w:r>
      <w:r w:rsidRPr="00410333">
        <w:t>2001</w:t>
      </w:r>
      <w:r w:rsidRPr="00410333">
        <w:rPr>
          <w:rFonts w:hint="cs"/>
          <w:rtl/>
        </w:rPr>
        <w:t>، بشأن تعميم منظور المساواة بين الجنسين في إدارة الموارد البشرية وفي سياستها وممارستها في الاتحاد ويطلب من الأمين العام تخصيص الموارد الملائمة في حدود الميزانية القائمة لإنشاء وحدة للمساواة بين الجنسين وتكريس موظفين مخصصين ومتفرغين للوحدة؛</w:t>
      </w:r>
    </w:p>
    <w:p w:rsidR="00220BB9" w:rsidRPr="00410333" w:rsidRDefault="00220BB9" w:rsidP="00DC4C3C">
      <w:pPr>
        <w:tabs>
          <w:tab w:val="clear" w:pos="794"/>
        </w:tabs>
        <w:bidi w:val="0"/>
        <w:spacing w:before="0" w:after="160" w:line="259" w:lineRule="auto"/>
        <w:jc w:val="left"/>
        <w:rPr>
          <w:i/>
          <w:iCs/>
          <w:rtl/>
        </w:rPr>
      </w:pPr>
      <w:r w:rsidRPr="00410333">
        <w:rPr>
          <w:i/>
          <w:iCs/>
          <w:rtl/>
        </w:rPr>
        <w:br w:type="page"/>
      </w:r>
    </w:p>
    <w:p w:rsidR="00A95706" w:rsidRPr="00410333" w:rsidRDefault="00A95706" w:rsidP="00DC4C3C">
      <w:pPr>
        <w:tabs>
          <w:tab w:val="clear" w:pos="794"/>
        </w:tabs>
        <w:rPr>
          <w:rtl/>
          <w:lang w:bidi="ar-EG"/>
        </w:rPr>
      </w:pPr>
      <w:r w:rsidRPr="00410333">
        <w:rPr>
          <w:rFonts w:hint="cs"/>
          <w:i/>
          <w:iCs/>
          <w:rtl/>
        </w:rPr>
        <w:lastRenderedPageBreak/>
        <w:t>و )</w:t>
      </w:r>
      <w:r w:rsidRPr="00410333">
        <w:rPr>
          <w:rFonts w:hint="cs"/>
          <w:i/>
          <w:iCs/>
          <w:rtl/>
        </w:rPr>
        <w:tab/>
      </w:r>
      <w:r w:rsidRPr="00410333">
        <w:rPr>
          <w:rFonts w:hint="eastAsia"/>
          <w:rtl/>
          <w:lang w:bidi="ar-EG"/>
        </w:rPr>
        <w:t>القرار</w:t>
      </w:r>
      <w:r w:rsidRPr="00410333">
        <w:rPr>
          <w:rFonts w:hint="cs"/>
          <w:i/>
          <w:iCs/>
          <w:rtl/>
          <w:lang w:bidi="ar-EG"/>
        </w:rPr>
        <w:t xml:space="preserve"> </w:t>
      </w:r>
      <w:r w:rsidRPr="00410333">
        <w:t>1327</w:t>
      </w:r>
      <w:r w:rsidRPr="00410333">
        <w:rPr>
          <w:rtl/>
          <w:lang w:bidi="ar-SY"/>
        </w:rPr>
        <w:t xml:space="preserve"> الذي اعتمده المجلس في دورته لعام </w:t>
      </w:r>
      <w:r w:rsidRPr="00410333">
        <w:t>2011</w:t>
      </w:r>
      <w:r w:rsidRPr="00410333">
        <w:rPr>
          <w:rFonts w:hint="eastAsia"/>
          <w:rtl/>
          <w:lang w:bidi="ar-SY"/>
        </w:rPr>
        <w:t>،</w:t>
      </w:r>
      <w:r w:rsidRPr="00410333">
        <w:rPr>
          <w:rtl/>
          <w:lang w:bidi="ar-SY"/>
        </w:rPr>
        <w:t xml:space="preserve"> </w:t>
      </w:r>
      <w:r w:rsidRPr="00410333">
        <w:rPr>
          <w:rFonts w:hint="eastAsia"/>
          <w:rtl/>
          <w:lang w:bidi="ar-SY"/>
        </w:rPr>
        <w:t>بشأن</w:t>
      </w:r>
      <w:r w:rsidRPr="00410333">
        <w:rPr>
          <w:rtl/>
          <w:lang w:bidi="ar-SY"/>
        </w:rPr>
        <w:t xml:space="preserve"> </w:t>
      </w:r>
      <w:r w:rsidRPr="00410333">
        <w:rPr>
          <w:rFonts w:hint="eastAsia"/>
          <w:rtl/>
          <w:lang w:bidi="ar-SY"/>
        </w:rPr>
        <w:t>دور</w:t>
      </w:r>
      <w:r w:rsidRPr="00410333">
        <w:rPr>
          <w:rtl/>
          <w:lang w:bidi="ar-SY"/>
        </w:rPr>
        <w:t xml:space="preserve"> </w:t>
      </w:r>
      <w:r w:rsidRPr="00410333">
        <w:rPr>
          <w:rFonts w:hint="eastAsia"/>
          <w:rtl/>
          <w:lang w:bidi="ar-SY"/>
        </w:rPr>
        <w:t>الاتحاد</w:t>
      </w:r>
      <w:r w:rsidRPr="00410333">
        <w:rPr>
          <w:rtl/>
          <w:lang w:bidi="ar-SY"/>
        </w:rPr>
        <w:t xml:space="preserve"> في </w:t>
      </w:r>
      <w:r w:rsidRPr="00410333">
        <w:rPr>
          <w:rFonts w:hint="eastAsia"/>
          <w:rtl/>
          <w:lang w:bidi="ar-SY"/>
        </w:rPr>
        <w:t>مجال</w:t>
      </w:r>
      <w:r w:rsidRPr="00410333">
        <w:rPr>
          <w:rtl/>
          <w:lang w:bidi="ar-SY"/>
        </w:rPr>
        <w:t xml:space="preserve"> </w:t>
      </w:r>
      <w:r w:rsidRPr="00410333">
        <w:rPr>
          <w:rFonts w:hint="eastAsia"/>
          <w:rtl/>
          <w:lang w:bidi="ar-SY"/>
        </w:rPr>
        <w:t>تكنولوجيات</w:t>
      </w:r>
      <w:r w:rsidRPr="00410333">
        <w:rPr>
          <w:rtl/>
          <w:lang w:bidi="ar-SY"/>
        </w:rPr>
        <w:t xml:space="preserve"> </w:t>
      </w:r>
      <w:r w:rsidRPr="00410333">
        <w:rPr>
          <w:rFonts w:hint="eastAsia"/>
          <w:rtl/>
          <w:lang w:bidi="ar-SY"/>
        </w:rPr>
        <w:t>المعلومات</w:t>
      </w:r>
      <w:r w:rsidRPr="00410333">
        <w:rPr>
          <w:rtl/>
          <w:lang w:bidi="ar-SY"/>
        </w:rPr>
        <w:t xml:space="preserve"> </w:t>
      </w:r>
      <w:r w:rsidRPr="00410333">
        <w:rPr>
          <w:rFonts w:hint="eastAsia"/>
          <w:rtl/>
          <w:lang w:bidi="ar-SY"/>
        </w:rPr>
        <w:t>والاتصالات</w:t>
      </w:r>
      <w:r w:rsidRPr="00410333">
        <w:rPr>
          <w:rtl/>
          <w:lang w:bidi="ar-SY"/>
        </w:rPr>
        <w:t xml:space="preserve"> </w:t>
      </w:r>
      <w:r w:rsidRPr="00410333">
        <w:rPr>
          <w:rFonts w:hint="eastAsia"/>
          <w:rtl/>
          <w:lang w:bidi="ar-SY"/>
        </w:rPr>
        <w:t>وتمكين</w:t>
      </w:r>
      <w:r w:rsidRPr="00410333">
        <w:rPr>
          <w:rtl/>
          <w:lang w:bidi="ar-SY"/>
        </w:rPr>
        <w:t xml:space="preserve"> </w:t>
      </w:r>
      <w:r w:rsidRPr="00410333">
        <w:rPr>
          <w:rFonts w:hint="eastAsia"/>
          <w:rtl/>
          <w:lang w:bidi="ar-SY"/>
        </w:rPr>
        <w:t>النساء</w:t>
      </w:r>
      <w:r w:rsidRPr="00410333">
        <w:rPr>
          <w:rtl/>
          <w:lang w:bidi="ar-SY"/>
        </w:rPr>
        <w:t xml:space="preserve"> </w:t>
      </w:r>
      <w:r w:rsidRPr="00410333">
        <w:rPr>
          <w:rFonts w:hint="eastAsia"/>
          <w:rtl/>
          <w:lang w:bidi="ar-SY"/>
        </w:rPr>
        <w:t>والفتيات</w:t>
      </w:r>
      <w:r w:rsidRPr="00410333">
        <w:rPr>
          <w:rFonts w:hint="cs"/>
          <w:rtl/>
          <w:lang w:bidi="ar-EG"/>
        </w:rPr>
        <w:t>؛</w:t>
      </w:r>
    </w:p>
    <w:p w:rsidR="00A95706" w:rsidRPr="00410333" w:rsidRDefault="00A95706" w:rsidP="00DD578E">
      <w:pPr>
        <w:tabs>
          <w:tab w:val="clear" w:pos="794"/>
        </w:tabs>
        <w:rPr>
          <w:rtl/>
          <w:lang w:bidi="ar-SY"/>
        </w:rPr>
      </w:pPr>
      <w:r w:rsidRPr="00410333">
        <w:rPr>
          <w:rFonts w:hint="eastAsia"/>
          <w:i/>
          <w:iCs/>
          <w:rtl/>
          <w:lang w:bidi="ar-SY"/>
        </w:rPr>
        <w:t>ز </w:t>
      </w:r>
      <w:r w:rsidRPr="00410333">
        <w:rPr>
          <w:i/>
          <w:iCs/>
          <w:rtl/>
          <w:lang w:bidi="ar-SY"/>
        </w:rPr>
        <w:t>)</w:t>
      </w:r>
      <w:r w:rsidRPr="00410333">
        <w:rPr>
          <w:rFonts w:hint="cs"/>
          <w:rtl/>
          <w:lang w:bidi="ar-SY"/>
        </w:rPr>
        <w:tab/>
      </w:r>
      <w:r w:rsidRPr="00410333">
        <w:rPr>
          <w:rFonts w:hint="cs"/>
          <w:rtl/>
        </w:rPr>
        <w:t>أن الأمين العام قد أصدر صيغة محدثة من دليل الاتحاد للأسلوب اللغوي باللغة الإنكليزية الذي يتناول استعمال لغة غير</w:t>
      </w:r>
      <w:r w:rsidR="00DD578E">
        <w:rPr>
          <w:rFonts w:hint="eastAsia"/>
          <w:rtl/>
        </w:rPr>
        <w:t> </w:t>
      </w:r>
      <w:r w:rsidRPr="00410333">
        <w:rPr>
          <w:rFonts w:hint="cs"/>
          <w:rtl/>
        </w:rPr>
        <w:t>تمييزية؛</w:t>
      </w:r>
    </w:p>
    <w:p w:rsidR="00A95706" w:rsidRPr="00410333" w:rsidRDefault="00A95706" w:rsidP="00DC4C3C">
      <w:pPr>
        <w:tabs>
          <w:tab w:val="clear" w:pos="794"/>
        </w:tabs>
        <w:rPr>
          <w:rtl/>
        </w:rPr>
      </w:pPr>
      <w:r w:rsidRPr="00410333">
        <w:rPr>
          <w:i/>
          <w:iCs/>
          <w:rtl/>
          <w:lang w:bidi="ar-LB"/>
        </w:rPr>
        <w:t>ﺡ</w:t>
      </w:r>
      <w:r w:rsidRPr="00410333">
        <w:rPr>
          <w:rFonts w:hint="cs"/>
          <w:i/>
          <w:iCs/>
          <w:rtl/>
        </w:rPr>
        <w:t>)</w:t>
      </w:r>
      <w:r w:rsidRPr="00410333">
        <w:rPr>
          <w:rtl/>
        </w:rPr>
        <w:tab/>
      </w:r>
      <w:r w:rsidRPr="00410333">
        <w:rPr>
          <w:color w:val="000000"/>
          <w:rtl/>
        </w:rPr>
        <w:t>أن الاتحاد</w:t>
      </w:r>
      <w:r w:rsidRPr="00410333">
        <w:rPr>
          <w:rFonts w:hint="cs"/>
          <w:color w:val="000000"/>
          <w:rtl/>
        </w:rPr>
        <w:t>،</w:t>
      </w:r>
      <w:r w:rsidRPr="00410333">
        <w:rPr>
          <w:color w:val="000000"/>
          <w:rtl/>
        </w:rPr>
        <w:t xml:space="preserve"> يُدرج في خطته الاستراتيجية</w:t>
      </w:r>
      <w:r w:rsidRPr="00410333">
        <w:rPr>
          <w:rFonts w:hint="cs"/>
          <w:color w:val="000000"/>
          <w:rtl/>
        </w:rPr>
        <w:t>،</w:t>
      </w:r>
      <w:r w:rsidRPr="00410333">
        <w:rPr>
          <w:color w:val="000000"/>
          <w:rtl/>
        </w:rPr>
        <w:t xml:space="preserve"> قضايا المساواة بين الجنسين لإجراء المناقشات وتبادل الأفكار من أجل تحديد خطة عمل ملموسة عبر المنظمة بأكملها مع مواعيد محددة وأهداف؛</w:t>
      </w:r>
    </w:p>
    <w:p w:rsidR="00A95706" w:rsidRPr="00410333" w:rsidRDefault="00A95706" w:rsidP="00DC4C3C">
      <w:pPr>
        <w:tabs>
          <w:tab w:val="clear" w:pos="794"/>
        </w:tabs>
        <w:rPr>
          <w:rtl/>
          <w:lang w:bidi="ar-EG"/>
        </w:rPr>
      </w:pPr>
      <w:r w:rsidRPr="00410333">
        <w:rPr>
          <w:i/>
          <w:iCs/>
          <w:rtl/>
          <w:lang w:bidi="ar-LB"/>
        </w:rPr>
        <w:t>ﻁ</w:t>
      </w:r>
      <w:r w:rsidRPr="00410333">
        <w:rPr>
          <w:rFonts w:hint="cs"/>
          <w:i/>
          <w:iCs/>
          <w:rtl/>
        </w:rPr>
        <w:t>)</w:t>
      </w:r>
      <w:r w:rsidRPr="00410333">
        <w:rPr>
          <w:rFonts w:hint="cs"/>
          <w:i/>
          <w:iCs/>
          <w:rtl/>
        </w:rPr>
        <w:tab/>
      </w:r>
      <w:r w:rsidRPr="00410333">
        <w:rPr>
          <w:color w:val="000000"/>
          <w:rtl/>
        </w:rPr>
        <w:t xml:space="preserve">جوائز المساواة بين الجنسين وتعميمها من خلال </w:t>
      </w:r>
      <w:r w:rsidRPr="00410333">
        <w:rPr>
          <w:rFonts w:hint="cs"/>
          <w:color w:val="000000"/>
          <w:rtl/>
        </w:rPr>
        <w:t xml:space="preserve">التكنولوجيا </w:t>
      </w:r>
      <w:r w:rsidRPr="00410333">
        <w:rPr>
          <w:color w:val="000000"/>
        </w:rPr>
        <w:t>(GEM</w:t>
      </w:r>
      <w:r w:rsidRPr="00410333">
        <w:rPr>
          <w:color w:val="000000"/>
        </w:rPr>
        <w:noBreakHyphen/>
        <w:t>TECH)</w:t>
      </w:r>
      <w:r w:rsidRPr="00410333">
        <w:rPr>
          <w:rFonts w:hint="cs"/>
          <w:color w:val="000000"/>
          <w:rtl/>
        </w:rPr>
        <w:t xml:space="preserve"> التي يشترك في تنظيمها الاتحاد والأمم المتحدة</w:t>
      </w:r>
      <w:r w:rsidRPr="00410333">
        <w:rPr>
          <w:color w:val="000000"/>
          <w:rtl/>
        </w:rPr>
        <w:t>،</w:t>
      </w:r>
      <w:r w:rsidRPr="00410333">
        <w:rPr>
          <w:rFonts w:hint="cs"/>
          <w:rtl/>
          <w:lang w:bidi="ar-EG"/>
        </w:rPr>
        <w:t xml:space="preserve"> التي تحتفي بالإنجازات الاستثنائية الشخصية أو المؤسسية والاستراتيجيات المبتكرة التي تسخّر تكنولوجيا المعلومات والاتصالات لتمكين المرأة؛</w:t>
      </w:r>
    </w:p>
    <w:p w:rsidR="00A95706" w:rsidRPr="00410333" w:rsidRDefault="00A95706" w:rsidP="00DC4C3C">
      <w:pPr>
        <w:tabs>
          <w:tab w:val="clear" w:pos="794"/>
        </w:tabs>
        <w:rPr>
          <w:rtl/>
          <w:lang w:bidi="ar-EG"/>
        </w:rPr>
      </w:pPr>
      <w:r w:rsidRPr="00410333">
        <w:rPr>
          <w:i/>
          <w:iCs/>
          <w:rtl/>
          <w:lang w:bidi="ar-LB"/>
        </w:rPr>
        <w:t>ﻱ</w:t>
      </w:r>
      <w:r w:rsidRPr="00410333">
        <w:rPr>
          <w:i/>
          <w:iCs/>
          <w:rtl/>
          <w:lang w:bidi="ar-EG"/>
        </w:rPr>
        <w:t>)</w:t>
      </w:r>
      <w:r w:rsidRPr="00410333">
        <w:rPr>
          <w:i/>
          <w:iCs/>
          <w:rtl/>
          <w:lang w:bidi="ar-EG"/>
        </w:rPr>
        <w:tab/>
      </w:r>
      <w:r w:rsidRPr="00410333">
        <w:rPr>
          <w:rFonts w:hint="cs"/>
          <w:rtl/>
        </w:rPr>
        <w:t xml:space="preserve">التوصية الواردة في تقرير وحدة التفتيش المشتركة للأمم المتحدة لعام </w:t>
      </w:r>
      <w:r w:rsidRPr="00410333">
        <w:t>2016</w:t>
      </w:r>
      <w:r w:rsidRPr="00410333">
        <w:rPr>
          <w:rFonts w:hint="cs"/>
          <w:rtl/>
          <w:lang w:bidi="ar-EG"/>
        </w:rPr>
        <w:t xml:space="preserve"> بأن "يقدم الأمين العام إلى المجلس خطة عمل لاستكمال سياسة المساواة بين الجنسين وتعميمها، كي يصدّق عليها المجلس في دورته لعام</w:t>
      </w:r>
      <w:r w:rsidRPr="00410333">
        <w:rPr>
          <w:rFonts w:hint="eastAsia"/>
          <w:rtl/>
          <w:lang w:bidi="ar-EG"/>
        </w:rPr>
        <w:t> </w:t>
      </w:r>
      <w:r w:rsidRPr="00410333">
        <w:rPr>
          <w:lang w:bidi="ar-EG"/>
        </w:rPr>
        <w:t>2017</w:t>
      </w:r>
      <w:r w:rsidRPr="00410333">
        <w:rPr>
          <w:rFonts w:hint="cs"/>
          <w:rtl/>
          <w:lang w:bidi="ar-EG"/>
        </w:rPr>
        <w:t>، مع أهداف محددة وجداول زمنية تقريبية وتدابير مراقبة لتحسين التوازن بين الجنسين، خاصة على مستوى الإدارة العليا، وذلك في كل مجال من مجالات اختصاص الاتحاد، ورفع تقرير سنوي إلى المجلس بشأن تنفيذ هذه الخطة"،</w:t>
      </w:r>
    </w:p>
    <w:p w:rsidR="00A95706" w:rsidRPr="00410333" w:rsidRDefault="00A95706" w:rsidP="00DC4C3C">
      <w:pPr>
        <w:pStyle w:val="Call"/>
        <w:tabs>
          <w:tab w:val="clear" w:pos="794"/>
        </w:tabs>
        <w:spacing w:before="160"/>
        <w:rPr>
          <w:rtl/>
        </w:rPr>
      </w:pPr>
      <w:r w:rsidRPr="00410333">
        <w:rPr>
          <w:rFonts w:hint="cs"/>
          <w:rtl/>
          <w:lang w:bidi="ar-EG"/>
        </w:rPr>
        <w:t>و</w:t>
      </w:r>
      <w:r w:rsidRPr="00410333">
        <w:rPr>
          <w:rFonts w:hint="cs"/>
          <w:rtl/>
        </w:rPr>
        <w:t>إذ تذكّر</w:t>
      </w:r>
    </w:p>
    <w:p w:rsidR="00A95706" w:rsidRPr="00410333" w:rsidRDefault="00A95706" w:rsidP="00DC4C3C">
      <w:pPr>
        <w:tabs>
          <w:tab w:val="clear" w:pos="794"/>
        </w:tabs>
        <w:rPr>
          <w:rtl/>
        </w:rPr>
      </w:pPr>
      <w:r w:rsidRPr="00410333">
        <w:rPr>
          <w:rFonts w:hint="cs"/>
          <w:i/>
          <w:iCs/>
          <w:rtl/>
        </w:rPr>
        <w:t xml:space="preserve"> </w:t>
      </w:r>
      <w:r w:rsidRPr="00410333">
        <w:rPr>
          <w:rFonts w:hint="eastAsia"/>
          <w:i/>
          <w:iCs/>
          <w:rtl/>
        </w:rPr>
        <w:t>أ</w:t>
      </w:r>
      <w:r w:rsidRPr="00410333">
        <w:rPr>
          <w:i/>
          <w:iCs/>
          <w:rtl/>
        </w:rPr>
        <w:t xml:space="preserve"> )</w:t>
      </w:r>
      <w:r w:rsidRPr="00410333">
        <w:rPr>
          <w:rtl/>
        </w:rPr>
        <w:tab/>
      </w:r>
      <w:r w:rsidRPr="00410333">
        <w:rPr>
          <w:rFonts w:hint="cs"/>
          <w:rtl/>
        </w:rPr>
        <w:t xml:space="preserve">بأن أحد المبادئ الأساسية لميثاق الأمم المتحدة الذي اعتمده قادة العالم في عام </w:t>
      </w:r>
      <w:r w:rsidRPr="00410333">
        <w:t>1945</w:t>
      </w:r>
      <w:r w:rsidRPr="00410333">
        <w:rPr>
          <w:rFonts w:hint="cs"/>
          <w:rtl/>
          <w:lang w:bidi="ar-EG"/>
        </w:rPr>
        <w:t xml:space="preserve"> ينص على "حقوق متساوية للرجال</w:t>
      </w:r>
      <w:r w:rsidRPr="00410333">
        <w:rPr>
          <w:rFonts w:hint="eastAsia"/>
          <w:rtl/>
          <w:lang w:bidi="ar-EG"/>
        </w:rPr>
        <w:t> </w:t>
      </w:r>
      <w:r w:rsidRPr="00410333">
        <w:rPr>
          <w:rFonts w:hint="cs"/>
          <w:rtl/>
          <w:lang w:bidi="ar-EG"/>
        </w:rPr>
        <w:t>والنساء"</w:t>
      </w:r>
      <w:r w:rsidRPr="00410333">
        <w:rPr>
          <w:rFonts w:hint="cs"/>
          <w:rtl/>
        </w:rPr>
        <w:t>؛</w:t>
      </w:r>
    </w:p>
    <w:p w:rsidR="00A95706" w:rsidRPr="00410333" w:rsidRDefault="00A95706" w:rsidP="00DD578E">
      <w:pPr>
        <w:tabs>
          <w:tab w:val="clear" w:pos="794"/>
        </w:tabs>
        <w:rPr>
          <w:rtl/>
          <w:lang w:bidi="ar-EG"/>
        </w:rPr>
      </w:pPr>
      <w:r w:rsidRPr="00410333">
        <w:rPr>
          <w:rFonts w:hint="cs"/>
          <w:i/>
          <w:iCs/>
          <w:rtl/>
        </w:rPr>
        <w:t>ب</w:t>
      </w:r>
      <w:r w:rsidRPr="00410333">
        <w:rPr>
          <w:i/>
          <w:iCs/>
          <w:rtl/>
        </w:rPr>
        <w:t>)</w:t>
      </w:r>
      <w:r w:rsidRPr="00410333">
        <w:rPr>
          <w:rtl/>
        </w:rPr>
        <w:tab/>
      </w:r>
      <w:r w:rsidRPr="00410333">
        <w:rPr>
          <w:rFonts w:hint="cs"/>
          <w:rtl/>
        </w:rPr>
        <w:t xml:space="preserve">بالقرار </w:t>
      </w:r>
      <w:r w:rsidRPr="00410333">
        <w:t>E/2012/L.8</w:t>
      </w:r>
      <w:r w:rsidRPr="00410333">
        <w:rPr>
          <w:rFonts w:hint="cs"/>
          <w:rtl/>
        </w:rPr>
        <w:t xml:space="preserve"> </w:t>
      </w:r>
      <w:r w:rsidRPr="00410333">
        <w:rPr>
          <w:rtl/>
        </w:rPr>
        <w:t>للمجلس الاقتصادي والاجتماعي</w:t>
      </w:r>
      <w:r w:rsidRPr="00410333">
        <w:rPr>
          <w:rFonts w:hint="cs"/>
          <w:rtl/>
        </w:rPr>
        <w:t xml:space="preserve"> </w:t>
      </w:r>
      <w:r w:rsidRPr="00410333">
        <w:t>(ECOSOC)</w:t>
      </w:r>
      <w:r w:rsidRPr="00410333">
        <w:rPr>
          <w:rtl/>
        </w:rPr>
        <w:t xml:space="preserve"> للأمم المتحدة بشأن تعميم</w:t>
      </w:r>
      <w:r w:rsidRPr="00410333">
        <w:rPr>
          <w:rtl/>
          <w:lang w:bidi="ar-EG"/>
        </w:rPr>
        <w:t xml:space="preserve"> </w:t>
      </w:r>
      <w:r w:rsidRPr="00410333">
        <w:rPr>
          <w:rFonts w:hint="cs"/>
          <w:rtl/>
        </w:rPr>
        <w:t>منظور المساواة بين الجنسين في </w:t>
      </w:r>
      <w:r w:rsidRPr="00410333">
        <w:rPr>
          <w:rtl/>
        </w:rPr>
        <w:t>جميع</w:t>
      </w:r>
      <w:r w:rsidRPr="00410333">
        <w:rPr>
          <w:rtl/>
          <w:lang w:bidi="ar-EG"/>
        </w:rPr>
        <w:t xml:space="preserve"> </w:t>
      </w:r>
      <w:r w:rsidRPr="00410333">
        <w:rPr>
          <w:rtl/>
        </w:rPr>
        <w:t>سياسات</w:t>
      </w:r>
      <w:r w:rsidRPr="00410333">
        <w:rPr>
          <w:rtl/>
          <w:lang w:bidi="ar-EG"/>
        </w:rPr>
        <w:t xml:space="preserve"> </w:t>
      </w:r>
      <w:r w:rsidRPr="00410333">
        <w:rPr>
          <w:rtl/>
        </w:rPr>
        <w:t>منظومة</w:t>
      </w:r>
      <w:r w:rsidRPr="00410333">
        <w:rPr>
          <w:rtl/>
          <w:lang w:bidi="ar-EG"/>
        </w:rPr>
        <w:t xml:space="preserve"> </w:t>
      </w:r>
      <w:r w:rsidRPr="00410333">
        <w:rPr>
          <w:rtl/>
        </w:rPr>
        <w:t>الأمم المتحدة</w:t>
      </w:r>
      <w:r w:rsidRPr="00410333">
        <w:rPr>
          <w:rtl/>
          <w:lang w:bidi="ar-EG"/>
        </w:rPr>
        <w:t xml:space="preserve"> </w:t>
      </w:r>
      <w:r w:rsidRPr="00410333">
        <w:rPr>
          <w:rtl/>
        </w:rPr>
        <w:t xml:space="preserve">وبرامجها، الذي رحب بوضع خطة عمل على مستوى منظومة الأمم المتحدة ككل للمساواة بين الجنسين وتمكين المرأة </w:t>
      </w:r>
      <w:r w:rsidRPr="00410333">
        <w:t>(UNSWAP)</w:t>
      </w:r>
      <w:r w:rsidRPr="00410333">
        <w:rPr>
          <w:rtl/>
          <w:lang w:bidi="ar-EG"/>
        </w:rPr>
        <w:t xml:space="preserve">، </w:t>
      </w:r>
      <w:r w:rsidRPr="00410333">
        <w:rPr>
          <w:rFonts w:hint="cs"/>
          <w:rtl/>
          <w:lang w:bidi="ar-EG"/>
        </w:rPr>
        <w:t>ولجنة الأمم المتحدة المعنية بوضع المرأة التي شددت في دورتها الستين (مارس</w:t>
      </w:r>
      <w:r w:rsidR="00DD578E">
        <w:rPr>
          <w:rFonts w:hint="eastAsia"/>
          <w:rtl/>
          <w:lang w:bidi="ar-EG"/>
        </w:rPr>
        <w:t> </w:t>
      </w:r>
      <w:r w:rsidRPr="00410333">
        <w:rPr>
          <w:lang w:bidi="ar-EG"/>
        </w:rPr>
        <w:t>2016</w:t>
      </w:r>
      <w:r w:rsidRPr="00410333">
        <w:rPr>
          <w:rFonts w:hint="cs"/>
          <w:rtl/>
          <w:lang w:bidi="ar-EG"/>
        </w:rPr>
        <w:t xml:space="preserve">) </w:t>
      </w:r>
      <w:r w:rsidRPr="00410333">
        <w:rPr>
          <w:rtl/>
          <w:lang w:bidi="ar-EG"/>
        </w:rPr>
        <w:t>على ضرورة ضمان المشاركة الكاملة والمنصفة والفع</w:t>
      </w:r>
      <w:r w:rsidRPr="00410333">
        <w:rPr>
          <w:rFonts w:hint="cs"/>
          <w:rtl/>
          <w:lang w:bidi="ar-EG"/>
        </w:rPr>
        <w:t>ّ</w:t>
      </w:r>
      <w:r w:rsidRPr="00410333">
        <w:rPr>
          <w:rtl/>
          <w:lang w:bidi="ar-EG"/>
        </w:rPr>
        <w:t>الة للمرأة في جميع المجالات والقيادة على جميع مستويات اتخاذ القرار في القطاعين العام والخاص وفي الحياة العامة والاجتماعية والاقتصادية والسياسية؛</w:t>
      </w:r>
    </w:p>
    <w:p w:rsidR="00A95706" w:rsidRPr="00410333" w:rsidRDefault="00A95706" w:rsidP="00DC4C3C">
      <w:pPr>
        <w:tabs>
          <w:tab w:val="clear" w:pos="794"/>
        </w:tabs>
        <w:rPr>
          <w:rtl/>
        </w:rPr>
      </w:pPr>
      <w:r w:rsidRPr="00410333">
        <w:rPr>
          <w:rFonts w:hint="cs"/>
          <w:i/>
          <w:iCs/>
          <w:rtl/>
        </w:rPr>
        <w:t>ج)</w:t>
      </w:r>
      <w:r w:rsidRPr="00410333">
        <w:rPr>
          <w:rFonts w:hint="cs"/>
          <w:rtl/>
        </w:rPr>
        <w:tab/>
      </w:r>
      <w:r w:rsidRPr="00410333">
        <w:rPr>
          <w:rtl/>
          <w:lang w:bidi="ar-EG"/>
        </w:rPr>
        <w:t xml:space="preserve">بمبادرة الأمم المتحدة </w:t>
      </w:r>
      <w:r w:rsidRPr="00410333">
        <w:rPr>
          <w:lang w:bidi="ar-EG"/>
        </w:rPr>
        <w:t>(2014)</w:t>
      </w:r>
      <w:r w:rsidRPr="00410333">
        <w:rPr>
          <w:rtl/>
          <w:lang w:bidi="ar-EG"/>
        </w:rPr>
        <w:t xml:space="preserve"> </w:t>
      </w:r>
      <w:r w:rsidRPr="00410333">
        <w:t>HeForShe</w:t>
      </w:r>
      <w:r w:rsidRPr="00410333">
        <w:rPr>
          <w:rtl/>
          <w:lang w:bidi="ar-EG"/>
        </w:rPr>
        <w:t xml:space="preserve"> لإشراك الرجال والفتيان في الترويج للمساواة بين الجنسين،</w:t>
      </w:r>
    </w:p>
    <w:p w:rsidR="00A95706" w:rsidRPr="00410333" w:rsidRDefault="00A95706" w:rsidP="00DC4C3C">
      <w:pPr>
        <w:pStyle w:val="Call"/>
        <w:tabs>
          <w:tab w:val="clear" w:pos="794"/>
        </w:tabs>
        <w:spacing w:before="160"/>
        <w:rPr>
          <w:rtl/>
          <w:lang w:bidi="ar-EG"/>
        </w:rPr>
      </w:pPr>
      <w:r w:rsidRPr="00410333">
        <w:rPr>
          <w:rFonts w:hint="cs"/>
          <w:rtl/>
          <w:lang w:bidi="ar-EG"/>
        </w:rPr>
        <w:t>وإذ تدرك</w:t>
      </w:r>
    </w:p>
    <w:p w:rsidR="00A95706" w:rsidRPr="00410333" w:rsidRDefault="00A95706" w:rsidP="00DC4C3C">
      <w:pPr>
        <w:tabs>
          <w:tab w:val="clear" w:pos="794"/>
        </w:tabs>
      </w:pPr>
      <w:r w:rsidRPr="00410333">
        <w:rPr>
          <w:rFonts w:hint="eastAsia"/>
          <w:i/>
          <w:iCs/>
          <w:rtl/>
        </w:rPr>
        <w:t> أ </w:t>
      </w:r>
      <w:r w:rsidRPr="00410333">
        <w:rPr>
          <w:i/>
          <w:iCs/>
          <w:rtl/>
        </w:rPr>
        <w:t>)</w:t>
      </w:r>
      <w:r w:rsidRPr="00410333">
        <w:rPr>
          <w:i/>
          <w:iCs/>
          <w:rtl/>
        </w:rPr>
        <w:tab/>
      </w:r>
      <w:r w:rsidRPr="00410333">
        <w:rPr>
          <w:rtl/>
        </w:rPr>
        <w:t>أن المجتمع ككل، خاصة في سياق مجتمع المعلومات والمعرفة، سيستفيد من مشاركة المرأة والرجل على قدم المساواة في وضع السياسات واتخاذ القرارات وفي</w:t>
      </w:r>
      <w:r w:rsidRPr="00410333">
        <w:rPr>
          <w:rFonts w:hint="cs"/>
          <w:rtl/>
        </w:rPr>
        <w:t> وصول النساء والرجال</w:t>
      </w:r>
      <w:r w:rsidRPr="00410333">
        <w:rPr>
          <w:rtl/>
        </w:rPr>
        <w:t xml:space="preserve"> على قدم المساواة إلى خدمات</w:t>
      </w:r>
      <w:r w:rsidRPr="00410333">
        <w:rPr>
          <w:rFonts w:hint="cs"/>
          <w:rtl/>
        </w:rPr>
        <w:t> </w:t>
      </w:r>
      <w:r w:rsidRPr="00410333">
        <w:rPr>
          <w:rtl/>
        </w:rPr>
        <w:t>الاتصالات</w:t>
      </w:r>
      <w:r w:rsidRPr="00410333">
        <w:rPr>
          <w:rFonts w:hint="cs"/>
          <w:rtl/>
        </w:rPr>
        <w:t>؛</w:t>
      </w:r>
    </w:p>
    <w:p w:rsidR="00A95706" w:rsidRPr="00410333" w:rsidRDefault="00A95706" w:rsidP="00DC4C3C">
      <w:pPr>
        <w:tabs>
          <w:tab w:val="clear" w:pos="794"/>
        </w:tabs>
        <w:rPr>
          <w:rtl/>
          <w:lang w:bidi="ar-EG"/>
        </w:rPr>
      </w:pPr>
      <w:r w:rsidRPr="00410333">
        <w:rPr>
          <w:rFonts w:hint="eastAsia"/>
          <w:i/>
          <w:iCs/>
          <w:rtl/>
        </w:rPr>
        <w:t>ب</w:t>
      </w:r>
      <w:r w:rsidRPr="00410333">
        <w:rPr>
          <w:i/>
          <w:iCs/>
          <w:rtl/>
        </w:rPr>
        <w:t>)</w:t>
      </w:r>
      <w:r w:rsidRPr="00410333">
        <w:rPr>
          <w:i/>
          <w:iCs/>
          <w:rtl/>
        </w:rPr>
        <w:tab/>
      </w:r>
      <w:r w:rsidRPr="00410333">
        <w:rPr>
          <w:rFonts w:hint="cs"/>
          <w:rtl/>
        </w:rPr>
        <w:t>أن</w:t>
      </w:r>
      <w:r w:rsidRPr="00410333">
        <w:rPr>
          <w:rFonts w:hint="cs"/>
          <w:i/>
          <w:iCs/>
          <w:rtl/>
        </w:rPr>
        <w:t xml:space="preserve"> </w:t>
      </w:r>
      <w:r w:rsidRPr="00410333">
        <w:rPr>
          <w:rFonts w:hint="cs"/>
          <w:rtl/>
        </w:rPr>
        <w:t>الوثيقة الختامية للاستعراض الشامل لنواتج القمة العالمية لمجتمع المعلومات تقرّ بوجود فجوة رقمية بين الجنسين، وتدعو إلى اتخاذ تدابير فورية لتحقيق المساواة بين الجنسين فيما يتعلق بمستعملي الإنترنت بحلول</w:t>
      </w:r>
      <w:r w:rsidRPr="00410333">
        <w:rPr>
          <w:rFonts w:hint="eastAsia"/>
          <w:rtl/>
        </w:rPr>
        <w:t> </w:t>
      </w:r>
      <w:r w:rsidRPr="00410333">
        <w:t>2020</w:t>
      </w:r>
      <w:r w:rsidRPr="00410333">
        <w:rPr>
          <w:rFonts w:hint="cs"/>
          <w:rtl/>
          <w:lang w:bidi="ar-EG"/>
        </w:rPr>
        <w:t>، لا سيما من خلال تعزيز تعليم ومشاركة النساء والفتيات في مجال تكنولوجيا المعلومات والاتصالات، بوصفهن مستعملات وواضعات المحتوى وموظفات وصاحبات مشاريع ومبتكرات وقائدات، وتعيد تأكيد الالتزام بضمان مشاركة النساء على نحو تام في عمليات وضع القرارات المتصلة بتكنولوجيا المعلومات والاتصالات؛</w:t>
      </w:r>
    </w:p>
    <w:p w:rsidR="00A95706" w:rsidRPr="00410333" w:rsidRDefault="00A95706" w:rsidP="00DC4C3C">
      <w:pPr>
        <w:tabs>
          <w:tab w:val="clear" w:pos="794"/>
        </w:tabs>
        <w:rPr>
          <w:rtl/>
        </w:rPr>
      </w:pPr>
      <w:r w:rsidRPr="00410333">
        <w:rPr>
          <w:rFonts w:hint="eastAsia"/>
          <w:i/>
          <w:iCs/>
          <w:rtl/>
          <w:lang w:bidi="ar-EG"/>
        </w:rPr>
        <w:t>ج</w:t>
      </w:r>
      <w:r w:rsidRPr="00410333">
        <w:rPr>
          <w:i/>
          <w:iCs/>
          <w:rtl/>
          <w:lang w:bidi="ar-EG"/>
        </w:rPr>
        <w:t>)</w:t>
      </w:r>
      <w:r w:rsidRPr="00410333">
        <w:rPr>
          <w:i/>
          <w:iCs/>
          <w:rtl/>
          <w:lang w:bidi="ar-EG"/>
        </w:rPr>
        <w:tab/>
      </w:r>
      <w:r w:rsidRPr="00410333">
        <w:rPr>
          <w:rFonts w:hint="eastAsia"/>
          <w:rtl/>
        </w:rPr>
        <w:t>أن</w:t>
      </w:r>
      <w:r w:rsidRPr="00410333">
        <w:rPr>
          <w:rtl/>
        </w:rPr>
        <w:t xml:space="preserve"> </w:t>
      </w:r>
      <w:r w:rsidRPr="00410333">
        <w:rPr>
          <w:rFonts w:hint="eastAsia"/>
          <w:rtl/>
        </w:rPr>
        <w:t>تعزيز</w:t>
      </w:r>
      <w:r w:rsidRPr="00410333">
        <w:rPr>
          <w:rtl/>
        </w:rPr>
        <w:t xml:space="preserve"> </w:t>
      </w:r>
      <w:r w:rsidRPr="00410333">
        <w:rPr>
          <w:rFonts w:hint="eastAsia"/>
          <w:rtl/>
        </w:rPr>
        <w:t>تعليم</w:t>
      </w:r>
      <w:r w:rsidRPr="00410333">
        <w:rPr>
          <w:rtl/>
        </w:rPr>
        <w:t xml:space="preserve"> </w:t>
      </w:r>
      <w:r w:rsidRPr="00410333">
        <w:rPr>
          <w:rFonts w:hint="eastAsia"/>
          <w:rtl/>
        </w:rPr>
        <w:t>النساء</w:t>
      </w:r>
      <w:r w:rsidRPr="00410333">
        <w:rPr>
          <w:rtl/>
        </w:rPr>
        <w:t xml:space="preserve"> </w:t>
      </w:r>
      <w:r w:rsidRPr="00410333">
        <w:rPr>
          <w:rFonts w:hint="eastAsia"/>
          <w:rtl/>
        </w:rPr>
        <w:t>والفتيات</w:t>
      </w:r>
      <w:r w:rsidRPr="00410333">
        <w:rPr>
          <w:rtl/>
        </w:rPr>
        <w:t xml:space="preserve"> </w:t>
      </w:r>
      <w:r w:rsidRPr="00410333">
        <w:rPr>
          <w:rFonts w:hint="eastAsia"/>
          <w:rtl/>
        </w:rPr>
        <w:t>وتعزيز</w:t>
      </w:r>
      <w:r w:rsidRPr="00410333">
        <w:rPr>
          <w:rtl/>
        </w:rPr>
        <w:t xml:space="preserve"> </w:t>
      </w:r>
      <w:r w:rsidRPr="00410333">
        <w:rPr>
          <w:rFonts w:hint="eastAsia"/>
          <w:rtl/>
        </w:rPr>
        <w:t>مشاركتهن</w:t>
      </w:r>
      <w:r w:rsidRPr="00410333">
        <w:rPr>
          <w:rtl/>
        </w:rPr>
        <w:t xml:space="preserve"> في تكنولوجيات المعلومات والاتصالات </w:t>
      </w:r>
      <w:r w:rsidRPr="00410333">
        <w:rPr>
          <w:rFonts w:hint="eastAsia"/>
          <w:rtl/>
        </w:rPr>
        <w:t>ي</w:t>
      </w:r>
      <w:r w:rsidRPr="00410333">
        <w:rPr>
          <w:rtl/>
        </w:rPr>
        <w:t xml:space="preserve">ساهم </w:t>
      </w:r>
      <w:r w:rsidRPr="00410333">
        <w:rPr>
          <w:rFonts w:hint="eastAsia"/>
          <w:rtl/>
        </w:rPr>
        <w:t>أيضاً</w:t>
      </w:r>
      <w:r w:rsidRPr="00410333">
        <w:rPr>
          <w:rtl/>
        </w:rPr>
        <w:t xml:space="preserve"> في تحقيق الهدف</w:t>
      </w:r>
      <w:r w:rsidRPr="00410333">
        <w:rPr>
          <w:rFonts w:hint="eastAsia"/>
          <w:rtl/>
          <w:lang w:bidi="ar-EG"/>
        </w:rPr>
        <w:t> </w:t>
      </w:r>
      <w:r w:rsidRPr="00410333">
        <w:t>5</w:t>
      </w:r>
      <w:r w:rsidRPr="00410333">
        <w:rPr>
          <w:rtl/>
        </w:rPr>
        <w:t xml:space="preserve"> من أهداف التنمية المستدامة</w:t>
      </w:r>
      <w:r w:rsidRPr="00410333">
        <w:rPr>
          <w:rFonts w:hint="cs"/>
          <w:rtl/>
        </w:rPr>
        <w:t>:</w:t>
      </w:r>
      <w:r w:rsidRPr="00410333">
        <w:rPr>
          <w:rtl/>
        </w:rPr>
        <w:t xml:space="preserve"> "تحقيق المساواة بين الجنسين وتمكين كل النساء والفتيات"</w:t>
      </w:r>
      <w:r w:rsidRPr="00410333">
        <w:rPr>
          <w:rFonts w:hint="eastAsia"/>
          <w:rtl/>
        </w:rPr>
        <w:t>؛</w:t>
      </w:r>
    </w:p>
    <w:p w:rsidR="00A95706" w:rsidRPr="00410333" w:rsidRDefault="00A95706" w:rsidP="00DC4C3C">
      <w:pPr>
        <w:tabs>
          <w:tab w:val="clear" w:pos="794"/>
        </w:tabs>
        <w:rPr>
          <w:rtl/>
        </w:rPr>
      </w:pPr>
      <w:r w:rsidRPr="00410333">
        <w:rPr>
          <w:rFonts w:hint="eastAsia"/>
          <w:i/>
          <w:iCs/>
          <w:rtl/>
        </w:rPr>
        <w:t>د </w:t>
      </w:r>
      <w:r w:rsidRPr="00410333">
        <w:rPr>
          <w:i/>
          <w:iCs/>
          <w:rtl/>
        </w:rPr>
        <w:t>)</w:t>
      </w:r>
      <w:r w:rsidRPr="00410333">
        <w:rPr>
          <w:rtl/>
        </w:rPr>
        <w:tab/>
      </w:r>
      <w:r w:rsidRPr="00410333">
        <w:rPr>
          <w:rFonts w:hint="cs"/>
          <w:rtl/>
        </w:rPr>
        <w:t xml:space="preserve">أن تقرير فريق العمل </w:t>
      </w:r>
      <w:r w:rsidRPr="00410333">
        <w:rPr>
          <w:color w:val="000000"/>
          <w:rtl/>
        </w:rPr>
        <w:t xml:space="preserve">المعني بالنطاق العريض والمساواة بين الجنسين </w:t>
      </w:r>
      <w:r w:rsidRPr="00410333">
        <w:rPr>
          <w:rFonts w:hint="cs"/>
          <w:color w:val="000000"/>
          <w:rtl/>
        </w:rPr>
        <w:t>التابع ل</w:t>
      </w:r>
      <w:r w:rsidRPr="00410333">
        <w:rPr>
          <w:rFonts w:hint="cs"/>
          <w:rtl/>
        </w:rPr>
        <w:t>لجنة النطاق العريض المعنية بالتنمية المستدامة لعام</w:t>
      </w:r>
      <w:r w:rsidRPr="00410333">
        <w:rPr>
          <w:rFonts w:hint="eastAsia"/>
          <w:rtl/>
        </w:rPr>
        <w:t> </w:t>
      </w:r>
      <w:r w:rsidRPr="00410333">
        <w:t>2013</w:t>
      </w:r>
      <w:r w:rsidRPr="00410333">
        <w:rPr>
          <w:rFonts w:hint="cs"/>
          <w:rtl/>
        </w:rPr>
        <w:t xml:space="preserve"> يتناول موضوع "</w:t>
      </w:r>
      <w:r w:rsidRPr="00410333">
        <w:rPr>
          <w:rtl/>
        </w:rPr>
        <w:t>مضاعفة الفرص الرقمية: تعزيز إدماج النساء والفتيات في مجتمع المعلومات</w:t>
      </w:r>
      <w:r w:rsidRPr="00410333">
        <w:rPr>
          <w:rFonts w:hint="cs"/>
          <w:rtl/>
        </w:rPr>
        <w:t>"،</w:t>
      </w:r>
    </w:p>
    <w:p w:rsidR="00220BB9" w:rsidRPr="00410333" w:rsidRDefault="00220BB9"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pPr>
      <w:r w:rsidRPr="00410333">
        <w:rPr>
          <w:rFonts w:hint="cs"/>
          <w:rtl/>
        </w:rPr>
        <w:lastRenderedPageBreak/>
        <w:t>تقرر</w:t>
      </w:r>
    </w:p>
    <w:p w:rsidR="00A95706" w:rsidRPr="00410333" w:rsidRDefault="00A95706" w:rsidP="00DC4C3C">
      <w:pPr>
        <w:tabs>
          <w:tab w:val="clear" w:pos="794"/>
        </w:tabs>
        <w:rPr>
          <w:rtl/>
        </w:rPr>
      </w:pPr>
      <w:r w:rsidRPr="00410333">
        <w:t>1</w:t>
      </w:r>
      <w:r w:rsidRPr="00410333">
        <w:rPr>
          <w:rtl/>
        </w:rPr>
        <w:tab/>
      </w:r>
      <w:r w:rsidRPr="00410333">
        <w:rPr>
          <w:rFonts w:hint="cs"/>
          <w:rtl/>
        </w:rPr>
        <w:t>أن يواصل قطاع تقييس الاتصالات بالاتحاد جهوده لضمان أن تعبّر سياساته وبرامج عمله وأنشطته لنشر المعلومات ومنشوراته ولجان الدراسات التابعة والحلقات الدراسية والدورات والجمعيات والمؤتمرات الخاصة بالقطاع، عن الالتزام بالمساواة بين الجنسين، وأن تعزز التوازن بين الجنسين:</w:t>
      </w:r>
    </w:p>
    <w:p w:rsidR="00A95706" w:rsidRPr="00410333" w:rsidRDefault="00A95706" w:rsidP="00DC4C3C">
      <w:pPr>
        <w:pStyle w:val="enumlev1"/>
        <w:tabs>
          <w:tab w:val="clear" w:pos="794"/>
        </w:tabs>
        <w:rPr>
          <w:rtl/>
        </w:rPr>
      </w:pPr>
      <w:r w:rsidRPr="00410333">
        <w:rPr>
          <w:rFonts w:hint="cs"/>
          <w:rtl/>
        </w:rPr>
        <w:t>’</w:t>
      </w:r>
      <w:r w:rsidRPr="00410333">
        <w:t>1</w:t>
      </w:r>
      <w:r w:rsidRPr="00410333">
        <w:rPr>
          <w:rFonts w:hint="cs"/>
          <w:rtl/>
        </w:rPr>
        <w:t>‘</w:t>
      </w:r>
      <w:r w:rsidRPr="00410333">
        <w:rPr>
          <w:rtl/>
        </w:rPr>
        <w:tab/>
      </w:r>
      <w:r w:rsidRPr="00410333">
        <w:rPr>
          <w:rFonts w:hint="cs"/>
          <w:rtl/>
        </w:rPr>
        <w:t>بالنسبة إلى الوظائف، أن تشمل وظائف الفئة الفنية والفئات العليا في قطاع التقييس؛</w:t>
      </w:r>
    </w:p>
    <w:p w:rsidR="00A95706" w:rsidRPr="00410333" w:rsidRDefault="00A95706" w:rsidP="00DC4C3C">
      <w:pPr>
        <w:pStyle w:val="enumlev1"/>
        <w:tabs>
          <w:tab w:val="clear" w:pos="794"/>
        </w:tabs>
        <w:rPr>
          <w:rtl/>
        </w:rPr>
      </w:pPr>
      <w:r w:rsidRPr="00410333">
        <w:rPr>
          <w:rFonts w:hint="cs"/>
          <w:rtl/>
          <w:lang w:bidi="ar-EG"/>
        </w:rPr>
        <w:t>’</w:t>
      </w:r>
      <w:r w:rsidRPr="00410333">
        <w:rPr>
          <w:lang w:bidi="ar-EG"/>
        </w:rPr>
        <w:t>2</w:t>
      </w:r>
      <w:r w:rsidRPr="00410333">
        <w:rPr>
          <w:rFonts w:hint="cs"/>
          <w:rtl/>
          <w:lang w:bidi="ar-EG"/>
        </w:rPr>
        <w:t>‘</w:t>
      </w:r>
      <w:r w:rsidRPr="00410333">
        <w:rPr>
          <w:rtl/>
        </w:rPr>
        <w:tab/>
      </w:r>
      <w:r w:rsidRPr="00410333">
        <w:rPr>
          <w:rFonts w:hint="cs"/>
          <w:spacing w:val="10"/>
          <w:rtl/>
        </w:rPr>
        <w:t>عند اختيار الرؤساء ونواب الرؤساء والمقررين للجان الدراسات لقطاع تقييس الاتصالات وللفريق الاستشاري</w:t>
      </w:r>
      <w:r w:rsidRPr="00410333">
        <w:rPr>
          <w:rFonts w:hint="cs"/>
          <w:rtl/>
        </w:rPr>
        <w:t xml:space="preserve"> لتقييس الاتصالات؛</w:t>
      </w:r>
    </w:p>
    <w:p w:rsidR="00A95706" w:rsidRPr="00410333" w:rsidRDefault="00A95706" w:rsidP="00DC4C3C">
      <w:pPr>
        <w:tabs>
          <w:tab w:val="clear" w:pos="794"/>
        </w:tabs>
        <w:rPr>
          <w:spacing w:val="-2"/>
          <w:rtl/>
          <w:lang w:bidi="ar-EG"/>
        </w:rPr>
      </w:pPr>
      <w:r w:rsidRPr="00410333">
        <w:rPr>
          <w:spacing w:val="-2"/>
          <w:lang w:bidi="ar-EG"/>
        </w:rPr>
        <w:t>2</w:t>
      </w:r>
      <w:r w:rsidRPr="00410333">
        <w:rPr>
          <w:spacing w:val="-2"/>
        </w:rPr>
        <w:tab/>
      </w:r>
      <w:r w:rsidRPr="00410333">
        <w:rPr>
          <w:rFonts w:hint="cs"/>
          <w:spacing w:val="-2"/>
          <w:rtl/>
        </w:rPr>
        <w:t>منح أولوية عالية لتعميم منظور المساواة بين الجنسين في إدارة قطاع تقييس الاتصالات وهيكله الوظيفي</w:t>
      </w:r>
      <w:r w:rsidRPr="00410333">
        <w:rPr>
          <w:rFonts w:hint="eastAsia"/>
          <w:spacing w:val="-2"/>
          <w:rtl/>
        </w:rPr>
        <w:t> </w:t>
      </w:r>
      <w:r w:rsidRPr="00410333">
        <w:rPr>
          <w:rFonts w:hint="cs"/>
          <w:spacing w:val="-2"/>
          <w:rtl/>
        </w:rPr>
        <w:t>وعمله</w:t>
      </w:r>
      <w:r w:rsidRPr="00410333">
        <w:rPr>
          <w:rFonts w:hint="cs"/>
          <w:spacing w:val="-2"/>
          <w:rtl/>
          <w:lang w:bidi="ar-EG"/>
        </w:rPr>
        <w:t>؛</w:t>
      </w:r>
    </w:p>
    <w:p w:rsidR="00A95706" w:rsidRPr="00410333" w:rsidRDefault="00A95706" w:rsidP="00DC4C3C">
      <w:pPr>
        <w:tabs>
          <w:tab w:val="clear" w:pos="794"/>
        </w:tabs>
        <w:rPr>
          <w:spacing w:val="-6"/>
          <w:lang w:bidi="ar-EG"/>
        </w:rPr>
      </w:pPr>
      <w:r w:rsidRPr="00410333">
        <w:rPr>
          <w:spacing w:val="-6"/>
          <w:lang w:bidi="ar-EG"/>
        </w:rPr>
        <w:t>3</w:t>
      </w:r>
      <w:r w:rsidRPr="00410333">
        <w:rPr>
          <w:spacing w:val="-6"/>
          <w:lang w:bidi="ar-EG"/>
        </w:rPr>
        <w:tab/>
      </w:r>
      <w:r w:rsidRPr="00410333">
        <w:rPr>
          <w:rFonts w:hint="cs"/>
          <w:spacing w:val="-2"/>
          <w:rtl/>
        </w:rPr>
        <w:t>أن يواصل قطاع تقييس الاتصالات دعم فريق الخبراء</w:t>
      </w:r>
      <w:r w:rsidRPr="00410333">
        <w:rPr>
          <w:rFonts w:hint="cs"/>
          <w:rtl/>
        </w:rPr>
        <w:t xml:space="preserve"> ال</w:t>
      </w:r>
      <w:r w:rsidRPr="00410333">
        <w:rPr>
          <w:rtl/>
        </w:rPr>
        <w:t>تابع للاتحاد و</w:t>
      </w:r>
      <w:r w:rsidRPr="00410333">
        <w:rPr>
          <w:rFonts w:hint="cs"/>
          <w:rtl/>
        </w:rPr>
        <w:t>ال</w:t>
      </w:r>
      <w:r w:rsidRPr="00410333">
        <w:rPr>
          <w:rtl/>
        </w:rPr>
        <w:t>معني بالمرأة في مجال التقييس</w:t>
      </w:r>
      <w:r w:rsidRPr="00410333">
        <w:rPr>
          <w:rFonts w:hint="cs"/>
          <w:spacing w:val="-2"/>
          <w:rtl/>
        </w:rPr>
        <w:t xml:space="preserve"> </w:t>
      </w:r>
      <w:r w:rsidRPr="00410333">
        <w:rPr>
          <w:spacing w:val="-2"/>
        </w:rPr>
        <w:t>(WISE)</w:t>
      </w:r>
      <w:r w:rsidRPr="00410333">
        <w:rPr>
          <w:rFonts w:hint="cs"/>
          <w:spacing w:val="-2"/>
          <w:rtl/>
          <w:lang w:bidi="ar-EG"/>
        </w:rPr>
        <w:t>،</w:t>
      </w:r>
    </w:p>
    <w:p w:rsidR="00A95706" w:rsidRPr="00410333" w:rsidRDefault="00A95706" w:rsidP="00DC4C3C">
      <w:pPr>
        <w:pStyle w:val="Call"/>
        <w:tabs>
          <w:tab w:val="clear" w:pos="794"/>
        </w:tabs>
        <w:spacing w:before="160"/>
        <w:rPr>
          <w:i w:val="0"/>
          <w:iCs w:val="0"/>
        </w:rPr>
      </w:pPr>
      <w:r w:rsidRPr="00410333">
        <w:rPr>
          <w:rFonts w:hint="cs"/>
          <w:rtl/>
        </w:rPr>
        <w:t>تكلف مدير مكتب تقييس الاتصالات</w:t>
      </w:r>
    </w:p>
    <w:p w:rsidR="00A95706" w:rsidRPr="00410333" w:rsidRDefault="00A95706" w:rsidP="00DC4C3C">
      <w:pPr>
        <w:tabs>
          <w:tab w:val="clear" w:pos="794"/>
        </w:tabs>
        <w:rPr>
          <w:spacing w:val="-2"/>
          <w:rtl/>
          <w:lang w:bidi="ar-EG"/>
        </w:rPr>
      </w:pPr>
      <w:r w:rsidRPr="00410333">
        <w:rPr>
          <w:spacing w:val="-2"/>
        </w:rPr>
        <w:t>1</w:t>
      </w:r>
      <w:r w:rsidRPr="00410333">
        <w:rPr>
          <w:spacing w:val="-2"/>
        </w:rPr>
        <w:tab/>
      </w:r>
      <w:r w:rsidRPr="00410333">
        <w:rPr>
          <w:rFonts w:hint="cs"/>
          <w:spacing w:val="-2"/>
          <w:rtl/>
          <w:lang w:bidi="ar-EG"/>
        </w:rPr>
        <w:t>باتخاذ الخطوات اللازمة لمواصلة تنفيذ سياسة الاتحاد بشأن المساواة بين الجنسين وتعميمها بما في ذلك دعم تنفيذ التوصيات المقدمة من وحدة التفتيش المشتركة المتصلة بتعميم منظور المساواة بين الجنسين ودعم جهات الاتصال المعنية بالمساواة بين الجنسين لقطاع تقييس الاتصالات وتشجيع موظفي مكتب تقييس الاتصالات على القيام بالتدريب ذي الصلة؛</w:t>
      </w:r>
    </w:p>
    <w:p w:rsidR="00A95706" w:rsidRPr="00410333" w:rsidRDefault="00A95706" w:rsidP="00DC4C3C">
      <w:pPr>
        <w:tabs>
          <w:tab w:val="clear" w:pos="794"/>
        </w:tabs>
        <w:rPr>
          <w:rtl/>
        </w:rPr>
      </w:pPr>
      <w:r w:rsidRPr="00410333">
        <w:t>2</w:t>
      </w:r>
      <w:r w:rsidRPr="00410333">
        <w:rPr>
          <w:rtl/>
        </w:rPr>
        <w:tab/>
      </w:r>
      <w:r w:rsidRPr="00410333">
        <w:rPr>
          <w:rFonts w:hint="cs"/>
          <w:rtl/>
        </w:rPr>
        <w:t xml:space="preserve">بالاستمرار في دمج </w:t>
      </w:r>
      <w:r w:rsidRPr="00410333">
        <w:rPr>
          <w:rFonts w:hint="eastAsia"/>
          <w:rtl/>
        </w:rPr>
        <w:t>منظور</w:t>
      </w:r>
      <w:r w:rsidRPr="00410333">
        <w:rPr>
          <w:rtl/>
        </w:rPr>
        <w:t xml:space="preserve"> </w:t>
      </w:r>
      <w:r w:rsidRPr="00410333">
        <w:rPr>
          <w:rFonts w:hint="eastAsia"/>
          <w:rtl/>
        </w:rPr>
        <w:t>المساواة</w:t>
      </w:r>
      <w:r w:rsidRPr="00410333">
        <w:rPr>
          <w:rtl/>
        </w:rPr>
        <w:t xml:space="preserve"> </w:t>
      </w:r>
      <w:r w:rsidRPr="00410333">
        <w:rPr>
          <w:rFonts w:hint="eastAsia"/>
          <w:rtl/>
        </w:rPr>
        <w:t>بين</w:t>
      </w:r>
      <w:r w:rsidRPr="00410333">
        <w:rPr>
          <w:rtl/>
        </w:rPr>
        <w:t xml:space="preserve"> </w:t>
      </w:r>
      <w:r w:rsidRPr="00410333">
        <w:rPr>
          <w:rFonts w:hint="eastAsia"/>
          <w:rtl/>
        </w:rPr>
        <w:t>الجنسين</w:t>
      </w:r>
      <w:r w:rsidRPr="00410333">
        <w:rPr>
          <w:rtl/>
        </w:rPr>
        <w:t xml:space="preserve"> في </w:t>
      </w:r>
      <w:r w:rsidRPr="00410333">
        <w:rPr>
          <w:rFonts w:hint="eastAsia"/>
          <w:rtl/>
        </w:rPr>
        <w:t>أعمال</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وفقاً</w:t>
      </w:r>
      <w:r w:rsidRPr="00410333">
        <w:rPr>
          <w:rtl/>
        </w:rPr>
        <w:t xml:space="preserve"> </w:t>
      </w:r>
      <w:r w:rsidRPr="00410333">
        <w:rPr>
          <w:rFonts w:hint="eastAsia"/>
          <w:rtl/>
        </w:rPr>
        <w:t>للمبادئ</w:t>
      </w:r>
      <w:r w:rsidRPr="00410333">
        <w:rPr>
          <w:rtl/>
        </w:rPr>
        <w:t xml:space="preserve"> </w:t>
      </w:r>
      <w:r w:rsidRPr="00410333">
        <w:rPr>
          <w:rFonts w:hint="eastAsia"/>
          <w:rtl/>
        </w:rPr>
        <w:t>المطبقة</w:t>
      </w:r>
      <w:r w:rsidRPr="00410333">
        <w:rPr>
          <w:rtl/>
        </w:rPr>
        <w:t xml:space="preserve"> في </w:t>
      </w:r>
      <w:r w:rsidRPr="00410333">
        <w:rPr>
          <w:rFonts w:hint="eastAsia"/>
          <w:rtl/>
        </w:rPr>
        <w:t>الاتحاد؛</w:t>
      </w:r>
    </w:p>
    <w:p w:rsidR="00A95706" w:rsidRPr="00410333" w:rsidRDefault="00A95706" w:rsidP="00DC4C3C">
      <w:pPr>
        <w:tabs>
          <w:tab w:val="clear" w:pos="794"/>
        </w:tabs>
        <w:rPr>
          <w:rtl/>
          <w:lang w:bidi="ar-EG"/>
        </w:rPr>
      </w:pPr>
      <w:r w:rsidRPr="00410333">
        <w:t>3</w:t>
      </w:r>
      <w:r w:rsidRPr="00410333">
        <w:tab/>
      </w:r>
      <w:r w:rsidRPr="00410333">
        <w:rPr>
          <w:rFonts w:hint="cs"/>
          <w:rtl/>
        </w:rPr>
        <w:t>بإجراء استعراض سنوي للتقدم المحرز في القطاع بشأن المضيّ قدماً في تعميم مبدأ المساواة بين الجنسين، بما في ذلك تجميع واستعراض البيانات الإحصائية بشأن أنشطة التق</w:t>
      </w:r>
      <w:r w:rsidRPr="00410333">
        <w:rPr>
          <w:rFonts w:hint="cs"/>
          <w:rtl/>
          <w:lang w:bidi="ar-EG"/>
        </w:rPr>
        <w:t>ييس لقطاع تقييس الاتصالات التي تضطلع بها النساء،</w:t>
      </w:r>
      <w:r w:rsidRPr="00410333">
        <w:rPr>
          <w:rFonts w:hint="cs"/>
          <w:rtl/>
        </w:rPr>
        <w:t xml:space="preserve"> وعرض استنتاجاته على الفريق الاستشاري لتقييس الاتصالات والجمعية العالمية المقبلة لتقييس الاتصالات</w:t>
      </w:r>
      <w:r w:rsidRPr="00410333">
        <w:rPr>
          <w:rFonts w:hint="cs"/>
          <w:rtl/>
          <w:lang w:bidi="ar-EG"/>
        </w:rPr>
        <w:t>؛</w:t>
      </w:r>
    </w:p>
    <w:p w:rsidR="00A95706" w:rsidRPr="00410333" w:rsidRDefault="00A95706" w:rsidP="00DC4C3C">
      <w:pPr>
        <w:tabs>
          <w:tab w:val="clear" w:pos="794"/>
        </w:tabs>
        <w:rPr>
          <w:spacing w:val="6"/>
          <w:rtl/>
        </w:rPr>
      </w:pPr>
      <w:r w:rsidRPr="00410333">
        <w:rPr>
          <w:lang w:bidi="ar-EG"/>
        </w:rPr>
        <w:t>4</w:t>
      </w:r>
      <w:r w:rsidRPr="00410333">
        <w:rPr>
          <w:lang w:bidi="ar-EG"/>
        </w:rPr>
        <w:tab/>
      </w:r>
      <w:r w:rsidRPr="00410333">
        <w:rPr>
          <w:rFonts w:hint="eastAsia"/>
          <w:spacing w:val="6"/>
          <w:rtl/>
        </w:rPr>
        <w:t>بتشجيع</w:t>
      </w:r>
      <w:r w:rsidRPr="00410333">
        <w:rPr>
          <w:spacing w:val="6"/>
          <w:rtl/>
        </w:rPr>
        <w:t xml:space="preserve"> </w:t>
      </w:r>
      <w:r w:rsidRPr="00410333">
        <w:rPr>
          <w:rFonts w:hint="eastAsia"/>
          <w:spacing w:val="6"/>
          <w:rtl/>
        </w:rPr>
        <w:t>مشاركة</w:t>
      </w:r>
      <w:r w:rsidRPr="00410333">
        <w:rPr>
          <w:spacing w:val="6"/>
          <w:rtl/>
        </w:rPr>
        <w:t xml:space="preserve"> </w:t>
      </w:r>
      <w:r w:rsidRPr="00410333">
        <w:rPr>
          <w:rFonts w:hint="eastAsia"/>
          <w:spacing w:val="6"/>
          <w:rtl/>
        </w:rPr>
        <w:t>ومساهمة</w:t>
      </w:r>
      <w:r w:rsidRPr="00410333">
        <w:rPr>
          <w:spacing w:val="6"/>
          <w:rtl/>
        </w:rPr>
        <w:t xml:space="preserve"> </w:t>
      </w:r>
      <w:r w:rsidRPr="00410333">
        <w:rPr>
          <w:rFonts w:hint="eastAsia"/>
          <w:spacing w:val="6"/>
          <w:rtl/>
        </w:rPr>
        <w:t>النساء</w:t>
      </w:r>
      <w:r w:rsidRPr="00410333">
        <w:rPr>
          <w:spacing w:val="6"/>
          <w:rtl/>
        </w:rPr>
        <w:t xml:space="preserve"> في </w:t>
      </w:r>
      <w:r w:rsidRPr="00410333">
        <w:rPr>
          <w:rFonts w:hint="eastAsia"/>
          <w:spacing w:val="6"/>
          <w:rtl/>
        </w:rPr>
        <w:t>جميع</w:t>
      </w:r>
      <w:r w:rsidRPr="00410333">
        <w:rPr>
          <w:spacing w:val="6"/>
          <w:rtl/>
        </w:rPr>
        <w:t xml:space="preserve"> </w:t>
      </w:r>
      <w:r w:rsidRPr="00410333">
        <w:rPr>
          <w:rFonts w:hint="eastAsia"/>
          <w:spacing w:val="6"/>
          <w:rtl/>
        </w:rPr>
        <w:t>جوانب</w:t>
      </w:r>
      <w:r w:rsidRPr="00410333">
        <w:rPr>
          <w:spacing w:val="6"/>
          <w:rtl/>
        </w:rPr>
        <w:t xml:space="preserve"> </w:t>
      </w:r>
      <w:r w:rsidRPr="00410333">
        <w:rPr>
          <w:rFonts w:hint="eastAsia"/>
          <w:spacing w:val="6"/>
          <w:rtl/>
        </w:rPr>
        <w:t>أنشطة</w:t>
      </w:r>
      <w:r w:rsidRPr="00410333">
        <w:rPr>
          <w:spacing w:val="6"/>
          <w:rtl/>
        </w:rPr>
        <w:t xml:space="preserve"> </w:t>
      </w:r>
      <w:r w:rsidRPr="00410333">
        <w:rPr>
          <w:rFonts w:hint="eastAsia"/>
          <w:spacing w:val="6"/>
          <w:rtl/>
        </w:rPr>
        <w:t>قطاع</w:t>
      </w:r>
      <w:r w:rsidRPr="00410333">
        <w:rPr>
          <w:spacing w:val="6"/>
          <w:rtl/>
        </w:rPr>
        <w:t xml:space="preserve"> </w:t>
      </w:r>
      <w:r w:rsidRPr="00410333">
        <w:rPr>
          <w:rFonts w:hint="eastAsia"/>
          <w:spacing w:val="6"/>
          <w:rtl/>
        </w:rPr>
        <w:t>تقييس</w:t>
      </w:r>
      <w:r w:rsidRPr="00410333">
        <w:rPr>
          <w:spacing w:val="6"/>
          <w:rtl/>
        </w:rPr>
        <w:t xml:space="preserve"> </w:t>
      </w:r>
      <w:r w:rsidRPr="00410333">
        <w:rPr>
          <w:rFonts w:hint="eastAsia"/>
          <w:spacing w:val="6"/>
          <w:rtl/>
        </w:rPr>
        <w:t>الاتصالات</w:t>
      </w:r>
      <w:r w:rsidRPr="00410333">
        <w:rPr>
          <w:spacing w:val="6"/>
          <w:rtl/>
        </w:rPr>
        <w:t xml:space="preserve"> </w:t>
      </w:r>
      <w:r w:rsidRPr="00410333">
        <w:rPr>
          <w:rFonts w:hint="eastAsia"/>
          <w:spacing w:val="6"/>
          <w:rtl/>
        </w:rPr>
        <w:t>ودعم</w:t>
      </w:r>
      <w:r w:rsidRPr="00410333">
        <w:rPr>
          <w:spacing w:val="6"/>
          <w:rtl/>
        </w:rPr>
        <w:t xml:space="preserve"> </w:t>
      </w:r>
      <w:r w:rsidRPr="00410333">
        <w:rPr>
          <w:rFonts w:hint="eastAsia"/>
          <w:spacing w:val="6"/>
          <w:rtl/>
        </w:rPr>
        <w:t>زيادة</w:t>
      </w:r>
      <w:r w:rsidRPr="00410333">
        <w:rPr>
          <w:spacing w:val="6"/>
          <w:rtl/>
        </w:rPr>
        <w:t xml:space="preserve"> </w:t>
      </w:r>
      <w:r w:rsidRPr="00410333">
        <w:rPr>
          <w:rFonts w:hint="eastAsia"/>
          <w:spacing w:val="6"/>
          <w:rtl/>
        </w:rPr>
        <w:t>أعداد</w:t>
      </w:r>
      <w:r w:rsidRPr="00410333">
        <w:rPr>
          <w:spacing w:val="6"/>
          <w:rtl/>
        </w:rPr>
        <w:t xml:space="preserve"> </w:t>
      </w:r>
      <w:r w:rsidRPr="00410333">
        <w:rPr>
          <w:rFonts w:hint="eastAsia"/>
          <w:spacing w:val="6"/>
          <w:rtl/>
        </w:rPr>
        <w:t>النساء</w:t>
      </w:r>
      <w:r w:rsidRPr="00410333">
        <w:rPr>
          <w:spacing w:val="6"/>
          <w:rtl/>
        </w:rPr>
        <w:t xml:space="preserve"> في </w:t>
      </w:r>
      <w:r w:rsidRPr="00410333">
        <w:rPr>
          <w:rFonts w:hint="eastAsia"/>
          <w:spacing w:val="6"/>
          <w:rtl/>
        </w:rPr>
        <w:t>المناصب</w:t>
      </w:r>
      <w:r w:rsidRPr="00410333">
        <w:rPr>
          <w:spacing w:val="6"/>
          <w:rtl/>
        </w:rPr>
        <w:t xml:space="preserve"> </w:t>
      </w:r>
      <w:r w:rsidRPr="00410333">
        <w:rPr>
          <w:rFonts w:hint="eastAsia"/>
          <w:spacing w:val="6"/>
          <w:rtl/>
        </w:rPr>
        <w:t>القيادية</w:t>
      </w:r>
      <w:r w:rsidRPr="00410333">
        <w:rPr>
          <w:spacing w:val="6"/>
          <w:rtl/>
        </w:rPr>
        <w:t xml:space="preserve"> </w:t>
      </w:r>
      <w:r w:rsidRPr="00410333">
        <w:rPr>
          <w:rFonts w:hint="eastAsia"/>
          <w:spacing w:val="6"/>
          <w:rtl/>
        </w:rPr>
        <w:t>بقطاع</w:t>
      </w:r>
      <w:r w:rsidRPr="00410333">
        <w:rPr>
          <w:spacing w:val="6"/>
          <w:rtl/>
        </w:rPr>
        <w:t xml:space="preserve"> </w:t>
      </w:r>
      <w:r w:rsidRPr="00410333">
        <w:rPr>
          <w:rFonts w:hint="eastAsia"/>
          <w:spacing w:val="6"/>
          <w:rtl/>
        </w:rPr>
        <w:t>تقييس</w:t>
      </w:r>
      <w:r w:rsidRPr="00410333">
        <w:rPr>
          <w:spacing w:val="6"/>
          <w:rtl/>
        </w:rPr>
        <w:t xml:space="preserve"> </w:t>
      </w:r>
      <w:r w:rsidRPr="00410333">
        <w:rPr>
          <w:rFonts w:hint="eastAsia"/>
          <w:spacing w:val="6"/>
          <w:rtl/>
        </w:rPr>
        <w:t>الاتصالات</w:t>
      </w:r>
      <w:r w:rsidRPr="00410333">
        <w:rPr>
          <w:spacing w:val="6"/>
          <w:rtl/>
        </w:rPr>
        <w:t xml:space="preserve"> </w:t>
      </w:r>
      <w:r w:rsidRPr="00410333">
        <w:rPr>
          <w:rFonts w:hint="eastAsia"/>
          <w:spacing w:val="6"/>
          <w:rtl/>
        </w:rPr>
        <w:t>من</w:t>
      </w:r>
      <w:r w:rsidRPr="00410333">
        <w:rPr>
          <w:spacing w:val="6"/>
          <w:rtl/>
        </w:rPr>
        <w:t xml:space="preserve"> </w:t>
      </w:r>
      <w:r w:rsidRPr="00410333">
        <w:rPr>
          <w:rFonts w:hint="eastAsia"/>
          <w:spacing w:val="6"/>
          <w:rtl/>
        </w:rPr>
        <w:t>خلال</w:t>
      </w:r>
      <w:r w:rsidRPr="00410333">
        <w:rPr>
          <w:spacing w:val="6"/>
          <w:rtl/>
        </w:rPr>
        <w:t>:</w:t>
      </w:r>
    </w:p>
    <w:p w:rsidR="00A95706" w:rsidRPr="00410333" w:rsidRDefault="00A95706" w:rsidP="00DC4C3C">
      <w:pPr>
        <w:pStyle w:val="enumlev1"/>
        <w:tabs>
          <w:tab w:val="clear" w:pos="794"/>
        </w:tabs>
        <w:rPr>
          <w:rtl/>
        </w:rPr>
      </w:pPr>
      <w:r w:rsidRPr="00410333">
        <w:rPr>
          <w:rFonts w:hint="eastAsia"/>
          <w:rtl/>
          <w:lang w:bidi="ar-EG"/>
        </w:rPr>
        <w:t>’</w:t>
      </w:r>
      <w:r w:rsidRPr="00410333">
        <w:rPr>
          <w:lang w:bidi="ar-EG"/>
        </w:rPr>
        <w:t>1</w:t>
      </w:r>
      <w:r w:rsidRPr="00410333">
        <w:rPr>
          <w:rFonts w:hint="eastAsia"/>
          <w:rtl/>
          <w:lang w:bidi="ar-EG"/>
        </w:rPr>
        <w:t>‘</w:t>
      </w:r>
      <w:r w:rsidRPr="00410333">
        <w:rPr>
          <w:rtl/>
        </w:rPr>
        <w:tab/>
      </w:r>
      <w:r w:rsidRPr="00410333">
        <w:rPr>
          <w:rFonts w:hint="eastAsia"/>
          <w:rtl/>
        </w:rPr>
        <w:t>تشجيع</w:t>
      </w:r>
      <w:r w:rsidRPr="00410333">
        <w:rPr>
          <w:rtl/>
        </w:rPr>
        <w:t xml:space="preserve"> </w:t>
      </w:r>
      <w:r w:rsidRPr="00410333">
        <w:rPr>
          <w:rFonts w:hint="eastAsia"/>
          <w:rtl/>
        </w:rPr>
        <w:t>الأعضاء</w:t>
      </w:r>
      <w:r w:rsidRPr="00410333">
        <w:rPr>
          <w:rtl/>
        </w:rPr>
        <w:t xml:space="preserve"> </w:t>
      </w:r>
      <w:r w:rsidRPr="00410333">
        <w:rPr>
          <w:rFonts w:hint="eastAsia"/>
          <w:rtl/>
        </w:rPr>
        <w:t>على</w:t>
      </w:r>
      <w:r w:rsidRPr="00410333">
        <w:rPr>
          <w:rtl/>
        </w:rPr>
        <w:t xml:space="preserve"> </w:t>
      </w:r>
      <w:r w:rsidRPr="00410333">
        <w:rPr>
          <w:rFonts w:hint="eastAsia"/>
          <w:rtl/>
        </w:rPr>
        <w:t>إشراك</w:t>
      </w:r>
      <w:r w:rsidRPr="00410333">
        <w:rPr>
          <w:rtl/>
        </w:rPr>
        <w:t xml:space="preserve"> </w:t>
      </w:r>
      <w:r w:rsidRPr="00410333">
        <w:rPr>
          <w:rFonts w:hint="eastAsia"/>
          <w:rtl/>
        </w:rPr>
        <w:t>النساء</w:t>
      </w:r>
      <w:r w:rsidRPr="00410333">
        <w:rPr>
          <w:rtl/>
        </w:rPr>
        <w:t xml:space="preserve"> في </w:t>
      </w:r>
      <w:r w:rsidRPr="00410333">
        <w:rPr>
          <w:rFonts w:hint="eastAsia"/>
          <w:rtl/>
        </w:rPr>
        <w:t>وفودهم</w:t>
      </w:r>
      <w:r w:rsidRPr="00410333">
        <w:rPr>
          <w:rtl/>
        </w:rPr>
        <w:t xml:space="preserve"> </w:t>
      </w:r>
      <w:r w:rsidRPr="00410333">
        <w:rPr>
          <w:rFonts w:hint="eastAsia"/>
          <w:rtl/>
        </w:rPr>
        <w:t>وذلك</w:t>
      </w:r>
      <w:r w:rsidRPr="00410333">
        <w:rPr>
          <w:rtl/>
        </w:rPr>
        <w:t xml:space="preserve"> </w:t>
      </w:r>
      <w:r w:rsidRPr="00410333">
        <w:rPr>
          <w:rFonts w:hint="eastAsia"/>
          <w:rtl/>
        </w:rPr>
        <w:t>عن</w:t>
      </w:r>
      <w:r w:rsidRPr="00410333">
        <w:rPr>
          <w:rtl/>
        </w:rPr>
        <w:t xml:space="preserve"> </w:t>
      </w:r>
      <w:r w:rsidRPr="00410333">
        <w:rPr>
          <w:rFonts w:hint="eastAsia"/>
          <w:rtl/>
        </w:rPr>
        <w:t>طريق</w:t>
      </w:r>
      <w:r w:rsidRPr="00410333">
        <w:rPr>
          <w:rtl/>
        </w:rPr>
        <w:t xml:space="preserve"> </w:t>
      </w:r>
      <w:r w:rsidRPr="00410333">
        <w:rPr>
          <w:rFonts w:hint="eastAsia"/>
          <w:rtl/>
        </w:rPr>
        <w:t>عدة</w:t>
      </w:r>
      <w:r w:rsidRPr="00410333">
        <w:rPr>
          <w:rtl/>
        </w:rPr>
        <w:t xml:space="preserve"> </w:t>
      </w:r>
      <w:r w:rsidRPr="00410333">
        <w:rPr>
          <w:rFonts w:hint="eastAsia"/>
          <w:rtl/>
        </w:rPr>
        <w:t>أمور</w:t>
      </w:r>
      <w:r w:rsidRPr="00410333">
        <w:rPr>
          <w:rtl/>
        </w:rPr>
        <w:t xml:space="preserve"> </w:t>
      </w:r>
      <w:r w:rsidRPr="00410333">
        <w:rPr>
          <w:rFonts w:hint="eastAsia"/>
          <w:rtl/>
        </w:rPr>
        <w:t>بينها،</w:t>
      </w:r>
      <w:r w:rsidRPr="00410333">
        <w:rPr>
          <w:rtl/>
        </w:rPr>
        <w:t xml:space="preserve"> </w:t>
      </w:r>
      <w:r w:rsidRPr="00410333">
        <w:rPr>
          <w:rFonts w:hint="eastAsia"/>
          <w:rtl/>
        </w:rPr>
        <w:t>أن</w:t>
      </w:r>
      <w:r w:rsidRPr="00410333">
        <w:rPr>
          <w:rtl/>
        </w:rPr>
        <w:t xml:space="preserve"> </w:t>
      </w:r>
      <w:r w:rsidRPr="00410333">
        <w:rPr>
          <w:rFonts w:hint="eastAsia"/>
          <w:rtl/>
        </w:rPr>
        <w:t>يضاف</w:t>
      </w:r>
      <w:r w:rsidRPr="00410333">
        <w:rPr>
          <w:rtl/>
        </w:rPr>
        <w:t xml:space="preserve"> في </w:t>
      </w:r>
      <w:r w:rsidRPr="00410333">
        <w:rPr>
          <w:rFonts w:hint="eastAsia"/>
          <w:rtl/>
        </w:rPr>
        <w:t>جميع</w:t>
      </w:r>
      <w:r w:rsidRPr="00410333">
        <w:rPr>
          <w:rtl/>
        </w:rPr>
        <w:t xml:space="preserve"> </w:t>
      </w:r>
      <w:r w:rsidRPr="00410333">
        <w:rPr>
          <w:rFonts w:hint="eastAsia"/>
          <w:rtl/>
        </w:rPr>
        <w:t>الرسائل</w:t>
      </w:r>
      <w:r w:rsidRPr="00410333">
        <w:rPr>
          <w:rtl/>
        </w:rPr>
        <w:t xml:space="preserve"> </w:t>
      </w:r>
      <w:r w:rsidRPr="00410333">
        <w:rPr>
          <w:rFonts w:hint="eastAsia"/>
          <w:rtl/>
        </w:rPr>
        <w:t>المعممة</w:t>
      </w:r>
      <w:r w:rsidRPr="00410333">
        <w:rPr>
          <w:rtl/>
        </w:rPr>
        <w:t xml:space="preserve"> </w:t>
      </w:r>
      <w:r w:rsidRPr="00410333">
        <w:rPr>
          <w:rFonts w:hint="eastAsia"/>
          <w:rtl/>
        </w:rPr>
        <w:t>عبارة</w:t>
      </w:r>
      <w:r w:rsidRPr="00410333">
        <w:rPr>
          <w:rtl/>
        </w:rPr>
        <w:t xml:space="preserve"> "</w:t>
      </w:r>
      <w:r w:rsidRPr="00410333">
        <w:rPr>
          <w:rFonts w:hint="cs"/>
          <w:rtl/>
        </w:rPr>
        <w:t>ي</w:t>
      </w:r>
      <w:r w:rsidRPr="00410333">
        <w:rPr>
          <w:rtl/>
        </w:rPr>
        <w:t xml:space="preserve">دعى </w:t>
      </w:r>
      <w:r w:rsidRPr="00410333">
        <w:rPr>
          <w:rFonts w:hint="eastAsia"/>
          <w:rtl/>
        </w:rPr>
        <w:t>الأعضاء</w:t>
      </w:r>
      <w:r w:rsidRPr="00410333">
        <w:rPr>
          <w:rtl/>
        </w:rPr>
        <w:t xml:space="preserve"> </w:t>
      </w:r>
      <w:r w:rsidRPr="00410333">
        <w:rPr>
          <w:rFonts w:hint="eastAsia"/>
          <w:rtl/>
        </w:rPr>
        <w:t>إلى</w:t>
      </w:r>
      <w:r w:rsidRPr="00410333">
        <w:rPr>
          <w:rtl/>
        </w:rPr>
        <w:t xml:space="preserve"> </w:t>
      </w:r>
      <w:r w:rsidRPr="00410333">
        <w:rPr>
          <w:rFonts w:hint="eastAsia"/>
          <w:rtl/>
        </w:rPr>
        <w:t>إشراك</w:t>
      </w:r>
      <w:r w:rsidRPr="00410333">
        <w:rPr>
          <w:rtl/>
        </w:rPr>
        <w:t xml:space="preserve"> </w:t>
      </w:r>
      <w:r w:rsidRPr="00410333">
        <w:rPr>
          <w:rFonts w:hint="eastAsia"/>
          <w:rtl/>
        </w:rPr>
        <w:t>النساء</w:t>
      </w:r>
      <w:r w:rsidRPr="00410333">
        <w:rPr>
          <w:rtl/>
        </w:rPr>
        <w:t xml:space="preserve"> في </w:t>
      </w:r>
      <w:r w:rsidRPr="00410333">
        <w:rPr>
          <w:rFonts w:hint="eastAsia"/>
          <w:rtl/>
        </w:rPr>
        <w:t>وفودهم</w:t>
      </w:r>
      <w:r w:rsidRPr="00410333">
        <w:rPr>
          <w:rtl/>
        </w:rPr>
        <w:t xml:space="preserve"> </w:t>
      </w:r>
      <w:r w:rsidRPr="00410333">
        <w:rPr>
          <w:rFonts w:hint="cs"/>
          <w:rtl/>
        </w:rPr>
        <w:t>كلما أمكن ذلك</w:t>
      </w:r>
      <w:r w:rsidRPr="00410333">
        <w:rPr>
          <w:rtl/>
        </w:rPr>
        <w:t>"؛</w:t>
      </w:r>
    </w:p>
    <w:p w:rsidR="00A95706" w:rsidRPr="00410333" w:rsidRDefault="00A95706" w:rsidP="00DC4C3C">
      <w:pPr>
        <w:pStyle w:val="enumlev1"/>
        <w:tabs>
          <w:tab w:val="clear" w:pos="794"/>
        </w:tabs>
        <w:rPr>
          <w:rtl/>
          <w:lang w:bidi="ar-EG"/>
        </w:rPr>
      </w:pPr>
      <w:r w:rsidRPr="00410333">
        <w:rPr>
          <w:rFonts w:hint="eastAsia"/>
          <w:rtl/>
          <w:lang w:bidi="ar-EG"/>
        </w:rPr>
        <w:t>’</w:t>
      </w:r>
      <w:r w:rsidRPr="00410333">
        <w:rPr>
          <w:lang w:bidi="ar-EG"/>
        </w:rPr>
        <w:t>2</w:t>
      </w:r>
      <w:r w:rsidRPr="00410333">
        <w:rPr>
          <w:rFonts w:hint="eastAsia"/>
          <w:rtl/>
          <w:lang w:bidi="ar-EG"/>
        </w:rPr>
        <w:t>‘</w:t>
      </w:r>
      <w:r w:rsidRPr="00410333">
        <w:rPr>
          <w:rtl/>
        </w:rPr>
        <w:tab/>
      </w:r>
      <w:r w:rsidRPr="00410333">
        <w:rPr>
          <w:rFonts w:hint="eastAsia"/>
          <w:rtl/>
        </w:rPr>
        <w:t>جعل</w:t>
      </w:r>
      <w:r w:rsidRPr="00410333">
        <w:rPr>
          <w:rtl/>
        </w:rPr>
        <w:t xml:space="preserve"> اختيار النساء في وظائف</w:t>
      </w:r>
      <w:r w:rsidRPr="00410333">
        <w:rPr>
          <w:rFonts w:hint="cs"/>
          <w:rtl/>
        </w:rPr>
        <w:t xml:space="preserve"> مكتب</w:t>
      </w:r>
      <w:r w:rsidRPr="00410333">
        <w:rPr>
          <w:rtl/>
        </w:rPr>
        <w:t xml:space="preserve"> تقييس الاتصالات</w:t>
      </w:r>
      <w:r w:rsidRPr="00410333">
        <w:rPr>
          <w:rFonts w:hint="cs"/>
          <w:rtl/>
        </w:rPr>
        <w:t xml:space="preserve"> على مستوى المهنيين والمستوى الأعلى </w:t>
      </w:r>
      <w:r w:rsidRPr="00410333">
        <w:rPr>
          <w:rtl/>
          <w:lang w:bidi="ar-EG"/>
        </w:rPr>
        <w:t>أولوية</w:t>
      </w:r>
      <w:r w:rsidRPr="00410333">
        <w:rPr>
          <w:rFonts w:hint="cs"/>
          <w:rtl/>
          <w:lang w:bidi="ar-EG"/>
        </w:rPr>
        <w:t> </w:t>
      </w:r>
      <w:r w:rsidRPr="00410333">
        <w:rPr>
          <w:rtl/>
          <w:lang w:bidi="ar-EG"/>
        </w:rPr>
        <w:t>أولى</w:t>
      </w:r>
      <w:r w:rsidRPr="00410333">
        <w:rPr>
          <w:rFonts w:hint="eastAsia"/>
          <w:rtl/>
          <w:lang w:bidi="ar-EG"/>
        </w:rPr>
        <w:t>؛</w:t>
      </w:r>
    </w:p>
    <w:p w:rsidR="00A95706" w:rsidRPr="00410333" w:rsidRDefault="00A95706" w:rsidP="00DC4C3C">
      <w:pPr>
        <w:tabs>
          <w:tab w:val="clear" w:pos="794"/>
        </w:tabs>
        <w:rPr>
          <w:rtl/>
        </w:rPr>
      </w:pPr>
      <w:r w:rsidRPr="00410333">
        <w:t>5</w:t>
      </w:r>
      <w:r w:rsidRPr="00410333">
        <w:rPr>
          <w:rtl/>
        </w:rPr>
        <w:tab/>
      </w:r>
      <w:r w:rsidRPr="00410333">
        <w:rPr>
          <w:rFonts w:hint="eastAsia"/>
          <w:rtl/>
        </w:rPr>
        <w:t>بدعم</w:t>
      </w:r>
      <w:r w:rsidRPr="00410333">
        <w:rPr>
          <w:rtl/>
        </w:rPr>
        <w:t xml:space="preserve"> العمل الجاري لفريق الخبراء </w:t>
      </w:r>
      <w:r w:rsidRPr="00410333">
        <w:rPr>
          <w:rFonts w:hint="cs"/>
          <w:rtl/>
        </w:rPr>
        <w:t>ال</w:t>
      </w:r>
      <w:r w:rsidRPr="00410333">
        <w:rPr>
          <w:rtl/>
        </w:rPr>
        <w:t>معني بالمرأة في مجال التقييس</w:t>
      </w:r>
      <w:r w:rsidRPr="00410333">
        <w:rPr>
          <w:rFonts w:hint="cs"/>
          <w:spacing w:val="-2"/>
          <w:rtl/>
        </w:rPr>
        <w:t xml:space="preserve"> </w:t>
      </w:r>
      <w:r w:rsidRPr="00410333">
        <w:rPr>
          <w:spacing w:val="-2"/>
        </w:rPr>
        <w:t>(WISE)</w:t>
      </w:r>
      <w:r w:rsidRPr="00410333">
        <w:rPr>
          <w:rFonts w:hint="cs"/>
          <w:spacing w:val="-2"/>
          <w:rtl/>
        </w:rPr>
        <w:t xml:space="preserve"> </w:t>
      </w:r>
      <w:r w:rsidRPr="00410333">
        <w:rPr>
          <w:rtl/>
          <w:lang w:bidi="ar-EG"/>
        </w:rPr>
        <w:t xml:space="preserve">لضمان توفير الفرصة لجميع </w:t>
      </w:r>
      <w:r w:rsidRPr="00410333">
        <w:rPr>
          <w:rFonts w:hint="eastAsia"/>
          <w:rtl/>
          <w:lang w:bidi="ar-EG"/>
        </w:rPr>
        <w:t>النساء</w:t>
      </w:r>
      <w:r w:rsidRPr="00410333">
        <w:rPr>
          <w:rtl/>
          <w:lang w:bidi="ar-EG"/>
        </w:rPr>
        <w:t xml:space="preserve"> للتطور كقائدات لقطاع تقييس الاتصالات بالعمل كمقررات ومقررات مساعدات؛</w:t>
      </w:r>
    </w:p>
    <w:p w:rsidR="00A95706" w:rsidRPr="00410333" w:rsidRDefault="00A95706" w:rsidP="00DC4C3C">
      <w:pPr>
        <w:tabs>
          <w:tab w:val="clear" w:pos="794"/>
        </w:tabs>
        <w:rPr>
          <w:b/>
          <w:bCs/>
          <w:rtl/>
        </w:rPr>
      </w:pPr>
      <w:r w:rsidRPr="00410333">
        <w:t>6</w:t>
      </w:r>
      <w:r w:rsidRPr="00410333">
        <w:rPr>
          <w:rtl/>
        </w:rPr>
        <w:tab/>
      </w:r>
      <w:r w:rsidRPr="00410333">
        <w:rPr>
          <w:rFonts w:hint="eastAsia"/>
          <w:rtl/>
        </w:rPr>
        <w:t>بأن</w:t>
      </w:r>
      <w:r w:rsidRPr="00410333">
        <w:rPr>
          <w:rtl/>
        </w:rPr>
        <w:t xml:space="preserve"> ينشر على صفحة </w:t>
      </w:r>
      <w:r w:rsidRPr="00410333">
        <w:rPr>
          <w:rFonts w:hint="cs"/>
          <w:rtl/>
        </w:rPr>
        <w:t>من الموقع الإكتروني</w:t>
      </w:r>
      <w:r w:rsidRPr="00410333">
        <w:rPr>
          <w:rtl/>
        </w:rPr>
        <w:t xml:space="preserve"> </w:t>
      </w:r>
      <w:r w:rsidRPr="00410333">
        <w:rPr>
          <w:rFonts w:hint="cs"/>
          <w:rtl/>
        </w:rPr>
        <w:t>مخصصة</w:t>
      </w:r>
      <w:r w:rsidRPr="00410333">
        <w:rPr>
          <w:rtl/>
        </w:rPr>
        <w:t xml:space="preserve"> لفريق الخبراء </w:t>
      </w:r>
      <w:r w:rsidRPr="00410333">
        <w:rPr>
          <w:rFonts w:hint="cs"/>
          <w:rtl/>
        </w:rPr>
        <w:t>ال</w:t>
      </w:r>
      <w:r w:rsidRPr="00410333">
        <w:rPr>
          <w:rtl/>
        </w:rPr>
        <w:t>معني بالمرأة في مجال التقييس</w:t>
      </w:r>
      <w:r w:rsidRPr="00410333">
        <w:rPr>
          <w:rFonts w:hint="eastAsia"/>
          <w:spacing w:val="-2"/>
          <w:rtl/>
        </w:rPr>
        <w:t> </w:t>
      </w:r>
      <w:r w:rsidRPr="00410333">
        <w:rPr>
          <w:spacing w:val="-2"/>
        </w:rPr>
        <w:t>(WISE)</w:t>
      </w:r>
      <w:r w:rsidRPr="00410333">
        <w:rPr>
          <w:rFonts w:hint="cs"/>
          <w:spacing w:val="-2"/>
          <w:rtl/>
        </w:rPr>
        <w:t xml:space="preserve"> و</w:t>
      </w:r>
      <w:r w:rsidRPr="00410333">
        <w:rPr>
          <w:rtl/>
          <w:lang w:bidi="ar-EG"/>
        </w:rPr>
        <w:t xml:space="preserve">موجهة للجمهور المعلومات الحالية عن عدد النساء </w:t>
      </w:r>
      <w:r w:rsidRPr="00410333">
        <w:rPr>
          <w:rFonts w:hint="cs"/>
          <w:rtl/>
          <w:lang w:bidi="ar-EG"/>
        </w:rPr>
        <w:t xml:space="preserve">المشاركات في أحداث </w:t>
      </w:r>
      <w:r w:rsidRPr="00410333">
        <w:rPr>
          <w:rtl/>
          <w:lang w:bidi="ar-EG"/>
        </w:rPr>
        <w:t xml:space="preserve">القطاع، </w:t>
      </w:r>
      <w:r w:rsidRPr="00410333">
        <w:rPr>
          <w:rFonts w:hint="cs"/>
          <w:rtl/>
          <w:lang w:bidi="ar-EG"/>
        </w:rPr>
        <w:t xml:space="preserve">بما في ذلك </w:t>
      </w:r>
      <w:r w:rsidRPr="00410333">
        <w:rPr>
          <w:rtl/>
          <w:lang w:bidi="ar-EG"/>
        </w:rPr>
        <w:t xml:space="preserve">الإدارات </w:t>
      </w:r>
      <w:r w:rsidRPr="00410333">
        <w:rPr>
          <w:rFonts w:hint="cs"/>
          <w:rtl/>
          <w:lang w:bidi="ar-EG"/>
        </w:rPr>
        <w:t xml:space="preserve">التي ينتمين إليها </w:t>
      </w:r>
      <w:r w:rsidRPr="00410333">
        <w:rPr>
          <w:rtl/>
          <w:lang w:bidi="ar-EG"/>
        </w:rPr>
        <w:t xml:space="preserve">أو أعضاء القطاع </w:t>
      </w:r>
      <w:r w:rsidRPr="00410333">
        <w:rPr>
          <w:rFonts w:hint="cs"/>
          <w:rtl/>
          <w:lang w:bidi="ar-EG"/>
        </w:rPr>
        <w:t xml:space="preserve">الذين ينتمين إليهم وتوزيعهن على </w:t>
      </w:r>
      <w:r w:rsidRPr="00410333">
        <w:rPr>
          <w:rtl/>
          <w:lang w:bidi="ar-EG"/>
        </w:rPr>
        <w:t>لجان الدراسات</w:t>
      </w:r>
      <w:r w:rsidRPr="00410333">
        <w:rPr>
          <w:rFonts w:hint="cs"/>
          <w:rtl/>
          <w:lang w:bidi="ar-EG"/>
        </w:rPr>
        <w:t>،</w:t>
      </w:r>
      <w:r w:rsidRPr="00410333">
        <w:rPr>
          <w:rtl/>
          <w:lang w:bidi="ar-EG"/>
        </w:rPr>
        <w:t xml:space="preserve"> مع تحديد لجان الدراسات التي تتولى فيها النساء مناصب قيادية؛</w:t>
      </w:r>
    </w:p>
    <w:p w:rsidR="00220BB9" w:rsidRPr="00410333" w:rsidRDefault="00220BB9" w:rsidP="00DC4C3C">
      <w:pPr>
        <w:tabs>
          <w:tab w:val="clear" w:pos="794"/>
        </w:tabs>
        <w:bidi w:val="0"/>
        <w:spacing w:before="0" w:after="160" w:line="259" w:lineRule="auto"/>
        <w:jc w:val="left"/>
      </w:pPr>
      <w:r w:rsidRPr="00410333">
        <w:br w:type="page"/>
      </w:r>
    </w:p>
    <w:p w:rsidR="00A95706" w:rsidRPr="00410333" w:rsidRDefault="00A95706" w:rsidP="00DC4C3C">
      <w:pPr>
        <w:tabs>
          <w:tab w:val="clear" w:pos="794"/>
        </w:tabs>
        <w:rPr>
          <w:rtl/>
        </w:rPr>
      </w:pPr>
      <w:r w:rsidRPr="00410333">
        <w:lastRenderedPageBreak/>
        <w:t>7</w:t>
      </w:r>
      <w:r w:rsidRPr="00410333">
        <w:rPr>
          <w:rtl/>
        </w:rPr>
        <w:tab/>
      </w:r>
      <w:r w:rsidRPr="00410333">
        <w:rPr>
          <w:rFonts w:hint="eastAsia"/>
          <w:rtl/>
        </w:rPr>
        <w:t>بإضافة</w:t>
      </w:r>
      <w:r w:rsidRPr="00410333">
        <w:rPr>
          <w:rtl/>
        </w:rPr>
        <w:t xml:space="preserve"> </w:t>
      </w:r>
      <w:r w:rsidRPr="00410333">
        <w:rPr>
          <w:rFonts w:hint="eastAsia"/>
          <w:rtl/>
        </w:rPr>
        <w:t>التوازن</w:t>
      </w:r>
      <w:r w:rsidRPr="00410333">
        <w:rPr>
          <w:rtl/>
        </w:rPr>
        <w:t xml:space="preserve"> </w:t>
      </w:r>
      <w:r w:rsidRPr="00410333">
        <w:rPr>
          <w:rFonts w:hint="eastAsia"/>
          <w:rtl/>
        </w:rPr>
        <w:t>بين</w:t>
      </w:r>
      <w:r w:rsidRPr="00410333">
        <w:rPr>
          <w:rtl/>
        </w:rPr>
        <w:t xml:space="preserve"> </w:t>
      </w:r>
      <w:r w:rsidRPr="00410333">
        <w:rPr>
          <w:rFonts w:hint="eastAsia"/>
          <w:rtl/>
        </w:rPr>
        <w:t>الجنسين</w:t>
      </w:r>
      <w:r w:rsidRPr="00410333">
        <w:rPr>
          <w:rtl/>
        </w:rPr>
        <w:t xml:space="preserve"> </w:t>
      </w:r>
      <w:r w:rsidRPr="00410333">
        <w:rPr>
          <w:rFonts w:hint="eastAsia"/>
          <w:rtl/>
        </w:rPr>
        <w:t>كأحد</w:t>
      </w:r>
      <w:r w:rsidRPr="00410333">
        <w:rPr>
          <w:rtl/>
        </w:rPr>
        <w:t xml:space="preserve"> </w:t>
      </w:r>
      <w:r w:rsidRPr="00410333">
        <w:rPr>
          <w:rFonts w:hint="eastAsia"/>
          <w:rtl/>
        </w:rPr>
        <w:t>العوامل</w:t>
      </w:r>
      <w:r w:rsidRPr="00410333">
        <w:rPr>
          <w:rtl/>
        </w:rPr>
        <w:t xml:space="preserve"> </w:t>
      </w:r>
      <w:r w:rsidRPr="00410333">
        <w:rPr>
          <w:rFonts w:hint="eastAsia"/>
          <w:rtl/>
        </w:rPr>
        <w:t>عند</w:t>
      </w:r>
      <w:r w:rsidRPr="00410333">
        <w:rPr>
          <w:rtl/>
        </w:rPr>
        <w:t xml:space="preserve"> </w:t>
      </w:r>
      <w:r w:rsidRPr="00410333">
        <w:rPr>
          <w:rFonts w:hint="eastAsia"/>
          <w:rtl/>
        </w:rPr>
        <w:t>توزيع</w:t>
      </w:r>
      <w:r w:rsidRPr="00410333">
        <w:rPr>
          <w:rtl/>
        </w:rPr>
        <w:t xml:space="preserve"> </w:t>
      </w:r>
      <w:r w:rsidRPr="00410333">
        <w:rPr>
          <w:rFonts w:hint="eastAsia"/>
          <w:rtl/>
        </w:rPr>
        <w:t>المساعدات</w:t>
      </w:r>
      <w:r w:rsidRPr="00410333">
        <w:rPr>
          <w:rtl/>
        </w:rPr>
        <w:t xml:space="preserve"> المالية </w:t>
      </w:r>
      <w:r w:rsidRPr="00410333">
        <w:rPr>
          <w:rFonts w:hint="eastAsia"/>
          <w:rtl/>
        </w:rPr>
        <w:t>لحضور</w:t>
      </w:r>
      <w:r w:rsidRPr="00410333">
        <w:rPr>
          <w:rtl/>
        </w:rPr>
        <w:t xml:space="preserve"> </w:t>
      </w:r>
      <w:r w:rsidRPr="00410333">
        <w:rPr>
          <w:rFonts w:hint="eastAsia"/>
          <w:rtl/>
        </w:rPr>
        <w:t>اجتماعات</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eastAsia"/>
          <w:rtl/>
        </w:rPr>
        <w:t>عند</w:t>
      </w:r>
      <w:r w:rsidRPr="00410333">
        <w:rPr>
          <w:rtl/>
        </w:rPr>
        <w:t xml:space="preserve"> </w:t>
      </w:r>
      <w:r w:rsidRPr="00410333">
        <w:rPr>
          <w:rFonts w:hint="eastAsia"/>
          <w:rtl/>
        </w:rPr>
        <w:t>توفر الموارد؛</w:t>
      </w:r>
    </w:p>
    <w:p w:rsidR="00A95706" w:rsidRPr="00410333" w:rsidRDefault="00A95706" w:rsidP="00DC4C3C">
      <w:pPr>
        <w:tabs>
          <w:tab w:val="clear" w:pos="794"/>
        </w:tabs>
        <w:rPr>
          <w:rtl/>
        </w:rPr>
      </w:pPr>
      <w:r w:rsidRPr="00410333">
        <w:t>8</w:t>
      </w:r>
      <w:r w:rsidRPr="00410333">
        <w:tab/>
      </w:r>
      <w:r w:rsidRPr="00410333">
        <w:rPr>
          <w:rFonts w:hint="cs"/>
          <w:rtl/>
        </w:rPr>
        <w:t xml:space="preserve">بأن ينضم </w:t>
      </w:r>
      <w:r w:rsidRPr="00410333">
        <w:rPr>
          <w:rtl/>
        </w:rPr>
        <w:t>إلى الأمين العام للاتحاد</w:t>
      </w:r>
      <w:r w:rsidRPr="00410333">
        <w:rPr>
          <w:rFonts w:hint="cs"/>
          <w:rtl/>
        </w:rPr>
        <w:t>، بوصفه أحد مناصري مبادرة جنيف للمساواة بين الجنسين، نيابةً عن قطاع تقييس الاتصالات، في </w:t>
      </w:r>
      <w:r w:rsidRPr="00410333">
        <w:rPr>
          <w:rtl/>
        </w:rPr>
        <w:t>المشاركة في المبادرة التي ترعاها</w:t>
      </w:r>
      <w:r w:rsidRPr="00410333">
        <w:rPr>
          <w:rFonts w:hint="cs"/>
          <w:rtl/>
          <w:lang w:bidi="ar-EG"/>
        </w:rPr>
        <w:t xml:space="preserve"> هيئة الأمم المتحدة للمرأة</w:t>
      </w:r>
      <w:r w:rsidRPr="00410333">
        <w:rPr>
          <w:rtl/>
        </w:rPr>
        <w:t xml:space="preserve"> بشأن كوكب يتسم بالمساواة المطلقة بين النساء والرجال لمكافحة الانحياز غير المرئي </w:t>
      </w:r>
      <w:r w:rsidRPr="00410333">
        <w:rPr>
          <w:rFonts w:hint="cs"/>
          <w:rtl/>
        </w:rPr>
        <w:t>لأحد الجنسين</w:t>
      </w:r>
      <w:r w:rsidRPr="00410333">
        <w:rPr>
          <w:rtl/>
        </w:rPr>
        <w:t>،</w:t>
      </w:r>
    </w:p>
    <w:p w:rsidR="00A95706" w:rsidRPr="00410333" w:rsidRDefault="00A95706" w:rsidP="00DC4C3C">
      <w:pPr>
        <w:pStyle w:val="Call"/>
        <w:tabs>
          <w:tab w:val="clear" w:pos="794"/>
        </w:tabs>
        <w:spacing w:before="160"/>
        <w:rPr>
          <w:rtl/>
        </w:rPr>
      </w:pPr>
      <w:r w:rsidRPr="00410333">
        <w:rPr>
          <w:rFonts w:hint="cs"/>
          <w:rtl/>
        </w:rPr>
        <w:t>تدعو الأمين العام</w:t>
      </w:r>
    </w:p>
    <w:p w:rsidR="00A95706" w:rsidRPr="00410333" w:rsidRDefault="00A95706" w:rsidP="00DC4C3C">
      <w:pPr>
        <w:tabs>
          <w:tab w:val="clear" w:pos="794"/>
        </w:tabs>
        <w:rPr>
          <w:lang w:bidi="ar-EG"/>
        </w:rPr>
      </w:pPr>
      <w:r w:rsidRPr="00410333">
        <w:rPr>
          <w:lang w:bidi="ar-SY"/>
        </w:rPr>
        <w:t>1</w:t>
      </w:r>
      <w:r w:rsidRPr="00410333">
        <w:rPr>
          <w:lang w:bidi="ar-SY"/>
        </w:rPr>
        <w:tab/>
      </w:r>
      <w:r w:rsidRPr="00410333">
        <w:rPr>
          <w:rFonts w:hint="cs"/>
          <w:rtl/>
          <w:lang w:bidi="ar-SY"/>
        </w:rPr>
        <w:t>إلى الالتزام بمتطلبات الإبلاغ التي تفرضها خطة العمل على مستوى الأمم المتحدة ككل للمساواة بين الجنسين وتمكين المرأة</w:t>
      </w:r>
      <w:r w:rsidRPr="00410333">
        <w:rPr>
          <w:rFonts w:hint="eastAsia"/>
          <w:rtl/>
          <w:lang w:bidi="ar-SY"/>
        </w:rPr>
        <w:t> </w:t>
      </w:r>
      <w:r w:rsidRPr="00410333">
        <w:rPr>
          <w:lang w:bidi="ar-SY"/>
        </w:rPr>
        <w:t>(UNSWAP)</w:t>
      </w:r>
      <w:r w:rsidRPr="00410333">
        <w:rPr>
          <w:rFonts w:hint="cs"/>
          <w:rtl/>
          <w:lang w:bidi="ar-SY"/>
        </w:rPr>
        <w:t xml:space="preserve"> عن الأنشطة التي تهدف إلى تشجيع المساواة بين الجنسين وتمكين المرأة</w:t>
      </w:r>
      <w:r w:rsidRPr="00410333">
        <w:rPr>
          <w:rFonts w:hint="cs"/>
          <w:rtl/>
          <w:lang w:bidi="ar-EG"/>
        </w:rPr>
        <w:t>؛</w:t>
      </w:r>
    </w:p>
    <w:p w:rsidR="00A95706" w:rsidRPr="00410333" w:rsidRDefault="00A95706" w:rsidP="00DC4C3C">
      <w:pPr>
        <w:tabs>
          <w:tab w:val="clear" w:pos="794"/>
        </w:tabs>
        <w:rPr>
          <w:rtl/>
          <w:lang w:bidi="ar-EG"/>
        </w:rPr>
      </w:pPr>
      <w:r w:rsidRPr="00410333">
        <w:rPr>
          <w:lang w:bidi="ar-EG"/>
        </w:rPr>
        <w:t>2</w:t>
      </w:r>
      <w:r w:rsidRPr="00410333">
        <w:rPr>
          <w:lang w:bidi="ar-EG"/>
        </w:rPr>
        <w:tab/>
      </w:r>
      <w:r w:rsidRPr="00410333">
        <w:rPr>
          <w:rFonts w:hint="cs"/>
          <w:rtl/>
        </w:rPr>
        <w:t>إلى تشجيع موظفي الاتحاد على مراعاة المبادئ التوجيهية المحايدة للجنسين والمتاحة في دليل الاتحاد للأسلوب اللغوي باللغة الإنكليزية،</w:t>
      </w:r>
      <w:r w:rsidRPr="00410333">
        <w:rPr>
          <w:rFonts w:hint="cs"/>
          <w:i/>
          <w:iCs/>
          <w:rtl/>
        </w:rPr>
        <w:t xml:space="preserve"> </w:t>
      </w:r>
      <w:r w:rsidRPr="00410333">
        <w:rPr>
          <w:rFonts w:hint="cs"/>
          <w:rtl/>
        </w:rPr>
        <w:t>وتفادي، قدر الإمكان، استعمال العبارات المحددة لجنس بعينه،</w:t>
      </w:r>
    </w:p>
    <w:p w:rsidR="00A95706" w:rsidRPr="00410333" w:rsidRDefault="00A95706" w:rsidP="00DC4C3C">
      <w:pPr>
        <w:pStyle w:val="Call"/>
        <w:tabs>
          <w:tab w:val="clear" w:pos="794"/>
        </w:tabs>
        <w:spacing w:before="160"/>
        <w:rPr>
          <w:rtl/>
        </w:rPr>
      </w:pPr>
      <w:r w:rsidRPr="00410333">
        <w:rPr>
          <w:rFonts w:hint="cs"/>
          <w:rtl/>
        </w:rPr>
        <w:t>تدعو الدول الأعضاء وأعضاء القطاع</w:t>
      </w:r>
    </w:p>
    <w:p w:rsidR="00A95706" w:rsidRPr="00410333" w:rsidRDefault="00A95706" w:rsidP="00DC4C3C">
      <w:pPr>
        <w:tabs>
          <w:tab w:val="clear" w:pos="794"/>
        </w:tabs>
        <w:rPr>
          <w:rtl/>
          <w:lang w:bidi="ar-SY"/>
        </w:rPr>
      </w:pPr>
      <w:r w:rsidRPr="00410333">
        <w:t>1</w:t>
      </w:r>
      <w:r w:rsidRPr="00410333">
        <w:tab/>
      </w:r>
      <w:r w:rsidRPr="00410333">
        <w:rPr>
          <w:rFonts w:hint="eastAsia"/>
          <w:rtl/>
        </w:rPr>
        <w:t>إلى</w:t>
      </w:r>
      <w:r w:rsidRPr="00410333">
        <w:rPr>
          <w:rtl/>
        </w:rPr>
        <w:t xml:space="preserve"> </w:t>
      </w:r>
      <w:r w:rsidRPr="00410333">
        <w:rPr>
          <w:rFonts w:hint="eastAsia"/>
          <w:rtl/>
        </w:rPr>
        <w:t>تقديم</w:t>
      </w:r>
      <w:r w:rsidRPr="00410333">
        <w:rPr>
          <w:rtl/>
        </w:rPr>
        <w:t xml:space="preserve"> </w:t>
      </w:r>
      <w:r w:rsidRPr="00410333">
        <w:rPr>
          <w:rFonts w:hint="eastAsia"/>
          <w:rtl/>
        </w:rPr>
        <w:t>ترشيحات</w:t>
      </w:r>
      <w:r w:rsidRPr="00410333">
        <w:rPr>
          <w:rtl/>
        </w:rPr>
        <w:t xml:space="preserve"> </w:t>
      </w:r>
      <w:r w:rsidRPr="00410333">
        <w:rPr>
          <w:rFonts w:hint="eastAsia"/>
          <w:rtl/>
        </w:rPr>
        <w:t>لمناصب</w:t>
      </w:r>
      <w:r w:rsidRPr="00410333">
        <w:rPr>
          <w:rtl/>
        </w:rPr>
        <w:t xml:space="preserve"> </w:t>
      </w:r>
      <w:r w:rsidRPr="00410333">
        <w:rPr>
          <w:rFonts w:hint="eastAsia"/>
          <w:rtl/>
        </w:rPr>
        <w:t>الرؤساء</w:t>
      </w:r>
      <w:r w:rsidRPr="00410333">
        <w:rPr>
          <w:rtl/>
        </w:rPr>
        <w:t xml:space="preserve"> </w:t>
      </w:r>
      <w:r w:rsidRPr="00410333">
        <w:rPr>
          <w:rFonts w:hint="eastAsia"/>
          <w:rtl/>
        </w:rPr>
        <w:t>ونواب</w:t>
      </w:r>
      <w:r w:rsidRPr="00410333">
        <w:rPr>
          <w:rtl/>
        </w:rPr>
        <w:t xml:space="preserve"> </w:t>
      </w:r>
      <w:r w:rsidRPr="00410333">
        <w:rPr>
          <w:rFonts w:hint="eastAsia"/>
          <w:rtl/>
        </w:rPr>
        <w:t>الرؤساء</w:t>
      </w:r>
      <w:r w:rsidRPr="00410333">
        <w:rPr>
          <w:rtl/>
        </w:rPr>
        <w:t xml:space="preserve"> </w:t>
      </w:r>
      <w:r w:rsidRPr="00410333">
        <w:rPr>
          <w:rFonts w:hint="eastAsia"/>
          <w:rtl/>
        </w:rPr>
        <w:t>من</w:t>
      </w:r>
      <w:r w:rsidRPr="00410333">
        <w:rPr>
          <w:rtl/>
        </w:rPr>
        <w:t xml:space="preserve"> </w:t>
      </w:r>
      <w:r w:rsidRPr="00410333">
        <w:rPr>
          <w:rFonts w:hint="eastAsia"/>
          <w:rtl/>
        </w:rPr>
        <w:t>شأنها</w:t>
      </w:r>
      <w:r w:rsidRPr="00410333">
        <w:rPr>
          <w:rtl/>
        </w:rPr>
        <w:t xml:space="preserve"> </w:t>
      </w:r>
      <w:r w:rsidRPr="00410333">
        <w:rPr>
          <w:rFonts w:hint="eastAsia"/>
          <w:rtl/>
        </w:rPr>
        <w:t>دعم</w:t>
      </w:r>
      <w:r w:rsidRPr="00410333">
        <w:rPr>
          <w:rtl/>
        </w:rPr>
        <w:t xml:space="preserve"> </w:t>
      </w:r>
      <w:r w:rsidRPr="00410333">
        <w:rPr>
          <w:rFonts w:hint="eastAsia"/>
          <w:rtl/>
        </w:rPr>
        <w:t>المشاركة</w:t>
      </w:r>
      <w:r w:rsidRPr="00410333">
        <w:rPr>
          <w:rtl/>
        </w:rPr>
        <w:t xml:space="preserve"> </w:t>
      </w:r>
      <w:r w:rsidRPr="00410333">
        <w:rPr>
          <w:rFonts w:hint="eastAsia"/>
          <w:rtl/>
        </w:rPr>
        <w:t>النشطة</w:t>
      </w:r>
      <w:r w:rsidRPr="00410333">
        <w:rPr>
          <w:rtl/>
        </w:rPr>
        <w:t xml:space="preserve"> </w:t>
      </w:r>
      <w:r w:rsidRPr="00410333">
        <w:rPr>
          <w:rFonts w:hint="eastAsia"/>
          <w:rtl/>
        </w:rPr>
        <w:t>للخبيرات</w:t>
      </w:r>
      <w:r w:rsidRPr="00410333">
        <w:rPr>
          <w:rtl/>
        </w:rPr>
        <w:t xml:space="preserve"> </w:t>
      </w:r>
      <w:r w:rsidRPr="00410333">
        <w:rPr>
          <w:rFonts w:hint="eastAsia"/>
          <w:rtl/>
        </w:rPr>
        <w:t>من</w:t>
      </w:r>
      <w:r w:rsidRPr="00410333">
        <w:rPr>
          <w:rtl/>
        </w:rPr>
        <w:t xml:space="preserve"> </w:t>
      </w:r>
      <w:r w:rsidRPr="00410333">
        <w:rPr>
          <w:rFonts w:hint="eastAsia"/>
          <w:rtl/>
        </w:rPr>
        <w:t>النساء</w:t>
      </w:r>
      <w:r w:rsidRPr="00410333">
        <w:rPr>
          <w:rtl/>
        </w:rPr>
        <w:t xml:space="preserve"> فضلاً عن الرجال في </w:t>
      </w:r>
      <w:r w:rsidRPr="00410333">
        <w:rPr>
          <w:rFonts w:hint="eastAsia"/>
          <w:rtl/>
        </w:rPr>
        <w:t>أفرقة</w:t>
      </w:r>
      <w:r w:rsidRPr="00410333">
        <w:rPr>
          <w:rtl/>
        </w:rPr>
        <w:t xml:space="preserve"> </w:t>
      </w:r>
      <w:r w:rsidRPr="00410333">
        <w:rPr>
          <w:rFonts w:hint="eastAsia"/>
          <w:rtl/>
        </w:rPr>
        <w:t>وأنشطة</w:t>
      </w:r>
      <w:r w:rsidRPr="00410333">
        <w:rPr>
          <w:rtl/>
        </w:rPr>
        <w:t xml:space="preserve"> </w:t>
      </w:r>
      <w:r w:rsidRPr="00410333">
        <w:rPr>
          <w:rFonts w:hint="eastAsia"/>
          <w:rtl/>
        </w:rPr>
        <w:t>التقييس،</w:t>
      </w:r>
      <w:r w:rsidRPr="00410333">
        <w:rPr>
          <w:rtl/>
        </w:rPr>
        <w:t xml:space="preserve"> </w:t>
      </w:r>
      <w:r w:rsidRPr="00410333">
        <w:rPr>
          <w:rFonts w:hint="eastAsia"/>
          <w:rtl/>
        </w:rPr>
        <w:t>وفي الإدارات</w:t>
      </w:r>
      <w:r w:rsidRPr="00410333">
        <w:rPr>
          <w:rtl/>
        </w:rPr>
        <w:t xml:space="preserve"> </w:t>
      </w:r>
      <w:r w:rsidRPr="00410333">
        <w:rPr>
          <w:rFonts w:hint="eastAsia"/>
          <w:rtl/>
        </w:rPr>
        <w:t>والوفود</w:t>
      </w:r>
      <w:r w:rsidRPr="00410333">
        <w:rPr>
          <w:rtl/>
        </w:rPr>
        <w:t xml:space="preserve"> </w:t>
      </w:r>
      <w:r w:rsidRPr="00410333">
        <w:rPr>
          <w:rFonts w:hint="eastAsia"/>
          <w:rtl/>
        </w:rPr>
        <w:t>التي</w:t>
      </w:r>
      <w:r w:rsidRPr="00410333">
        <w:rPr>
          <w:rtl/>
        </w:rPr>
        <w:t xml:space="preserve"> </w:t>
      </w:r>
      <w:r w:rsidRPr="00410333">
        <w:rPr>
          <w:rFonts w:hint="cs"/>
          <w:rtl/>
        </w:rPr>
        <w:t>ينتمين</w:t>
      </w:r>
      <w:r w:rsidRPr="00410333">
        <w:rPr>
          <w:rtl/>
        </w:rPr>
        <w:t xml:space="preserve"> </w:t>
      </w:r>
      <w:r w:rsidRPr="00410333">
        <w:rPr>
          <w:rFonts w:hint="eastAsia"/>
          <w:rtl/>
        </w:rPr>
        <w:t>إليها</w:t>
      </w:r>
      <w:r w:rsidRPr="00410333">
        <w:rPr>
          <w:rFonts w:hint="eastAsia"/>
          <w:rtl/>
          <w:lang w:bidi="ar-SY"/>
        </w:rPr>
        <w:t>؛</w:t>
      </w:r>
    </w:p>
    <w:p w:rsidR="00A95706" w:rsidRPr="00410333" w:rsidRDefault="00A95706" w:rsidP="00DC4C3C">
      <w:pPr>
        <w:tabs>
          <w:tab w:val="clear" w:pos="794"/>
        </w:tabs>
        <w:rPr>
          <w:spacing w:val="2"/>
          <w:lang w:bidi="ar-SY"/>
        </w:rPr>
      </w:pPr>
      <w:r w:rsidRPr="00410333">
        <w:rPr>
          <w:spacing w:val="2"/>
          <w:lang w:bidi="ar-SY"/>
        </w:rPr>
        <w:t>2</w:t>
      </w:r>
      <w:r w:rsidRPr="00410333">
        <w:rPr>
          <w:spacing w:val="2"/>
          <w:lang w:bidi="ar-SY"/>
        </w:rPr>
        <w:tab/>
      </w:r>
      <w:r w:rsidRPr="00410333">
        <w:rPr>
          <w:rFonts w:hint="cs"/>
          <w:spacing w:val="2"/>
          <w:rtl/>
          <w:lang w:bidi="ar-SY"/>
        </w:rPr>
        <w:t>إلى أن تدعم وتشارك بنشاط في أعمال مكتب تقييس الاتصالات بتعيين خبراء من أجل فريق الخبراء المعني بالمرأة في مجال التقييس</w:t>
      </w:r>
      <w:r w:rsidRPr="00410333">
        <w:rPr>
          <w:rFonts w:hint="eastAsia"/>
          <w:spacing w:val="2"/>
          <w:rtl/>
          <w:lang w:bidi="ar-SY"/>
        </w:rPr>
        <w:t> </w:t>
      </w:r>
      <w:r w:rsidRPr="00410333">
        <w:rPr>
          <w:spacing w:val="2"/>
          <w:lang w:bidi="ar-SY"/>
        </w:rPr>
        <w:t>(WISE)</w:t>
      </w:r>
      <w:r w:rsidRPr="00410333">
        <w:rPr>
          <w:rFonts w:hint="cs"/>
          <w:spacing w:val="2"/>
          <w:rtl/>
          <w:lang w:bidi="ar-SY"/>
        </w:rPr>
        <w:t xml:space="preserve"> بقطاع تقييس الاتصالات وترويج استخدام تكنولوجيات المعلومات والاتصالات لتمكين النساء والفتيات اقتصادياً واجتماعياً؛</w:t>
      </w:r>
    </w:p>
    <w:p w:rsidR="00A95706" w:rsidRPr="00410333" w:rsidRDefault="00A95706" w:rsidP="00DC4C3C">
      <w:pPr>
        <w:tabs>
          <w:tab w:val="clear" w:pos="794"/>
        </w:tabs>
        <w:rPr>
          <w:rtl/>
          <w:lang w:bidi="ar-SY"/>
        </w:rPr>
      </w:pPr>
      <w:r w:rsidRPr="00410333">
        <w:rPr>
          <w:lang w:bidi="ar-SY"/>
        </w:rPr>
        <w:t>3</w:t>
      </w:r>
      <w:r w:rsidRPr="00410333">
        <w:rPr>
          <w:lang w:bidi="ar-SY"/>
        </w:rPr>
        <w:tab/>
      </w:r>
      <w:r w:rsidRPr="00410333">
        <w:rPr>
          <w:rFonts w:hint="eastAsia"/>
          <w:rtl/>
          <w:lang w:bidi="ar-SY"/>
        </w:rPr>
        <w:t>إلى</w:t>
      </w:r>
      <w:r w:rsidRPr="00410333">
        <w:rPr>
          <w:rtl/>
          <w:lang w:bidi="ar-SY"/>
        </w:rPr>
        <w:t xml:space="preserve"> تشجيع ودعم تثقيف الفتيات والنساء على نحو فعّال بتكنولوجيا المعلومات والاتصالات و</w:t>
      </w:r>
      <w:r w:rsidRPr="00410333">
        <w:rPr>
          <w:rFonts w:hint="eastAsia"/>
          <w:rtl/>
          <w:lang w:bidi="ar-SY"/>
        </w:rPr>
        <w:t>دعم</w:t>
      </w:r>
      <w:r w:rsidRPr="00410333">
        <w:rPr>
          <w:rtl/>
          <w:lang w:bidi="ar-SY"/>
        </w:rPr>
        <w:t xml:space="preserve"> </w:t>
      </w:r>
      <w:r w:rsidRPr="00410333">
        <w:rPr>
          <w:rFonts w:hint="eastAsia"/>
          <w:rtl/>
          <w:lang w:bidi="ar-SY"/>
        </w:rPr>
        <w:t>جميع</w:t>
      </w:r>
      <w:r w:rsidRPr="00410333">
        <w:rPr>
          <w:rtl/>
          <w:lang w:bidi="ar-SY"/>
        </w:rPr>
        <w:t xml:space="preserve"> </w:t>
      </w:r>
      <w:r w:rsidRPr="00410333">
        <w:rPr>
          <w:rFonts w:hint="eastAsia"/>
          <w:rtl/>
          <w:lang w:bidi="ar-SY"/>
        </w:rPr>
        <w:t>التدابير</w:t>
      </w:r>
      <w:r w:rsidRPr="00410333">
        <w:rPr>
          <w:rtl/>
          <w:lang w:bidi="ar-SY"/>
        </w:rPr>
        <w:t xml:space="preserve"> </w:t>
      </w:r>
      <w:r w:rsidRPr="00410333">
        <w:rPr>
          <w:rFonts w:hint="eastAsia"/>
          <w:rtl/>
          <w:lang w:bidi="ar-SY"/>
        </w:rPr>
        <w:t>الكفيلة</w:t>
      </w:r>
      <w:r w:rsidRPr="00410333">
        <w:rPr>
          <w:rtl/>
          <w:lang w:bidi="ar-SY"/>
        </w:rPr>
        <w:t xml:space="preserve"> </w:t>
      </w:r>
      <w:r w:rsidRPr="00410333">
        <w:rPr>
          <w:rFonts w:hint="eastAsia"/>
          <w:rtl/>
          <w:lang w:bidi="ar-SY"/>
        </w:rPr>
        <w:t>ب</w:t>
      </w:r>
      <w:r w:rsidRPr="00410333">
        <w:rPr>
          <w:rtl/>
          <w:lang w:bidi="ar-SY"/>
        </w:rPr>
        <w:t xml:space="preserve">إعدادهن </w:t>
      </w:r>
      <w:r w:rsidRPr="00410333">
        <w:rPr>
          <w:rFonts w:hint="eastAsia"/>
          <w:rtl/>
          <w:lang w:bidi="ar-SY"/>
        </w:rPr>
        <w:t>لخوض</w:t>
      </w:r>
      <w:r w:rsidRPr="00410333">
        <w:rPr>
          <w:rtl/>
          <w:lang w:bidi="ar-SY"/>
        </w:rPr>
        <w:t xml:space="preserve"> </w:t>
      </w:r>
      <w:r w:rsidRPr="00410333">
        <w:rPr>
          <w:rFonts w:hint="eastAsia"/>
          <w:rtl/>
          <w:lang w:bidi="ar-SY"/>
        </w:rPr>
        <w:t>مسار</w:t>
      </w:r>
      <w:r w:rsidRPr="00410333">
        <w:rPr>
          <w:rtl/>
          <w:lang w:bidi="ar-SY"/>
        </w:rPr>
        <w:t xml:space="preserve"> </w:t>
      </w:r>
      <w:r w:rsidRPr="00410333">
        <w:rPr>
          <w:rFonts w:hint="eastAsia"/>
          <w:rtl/>
          <w:lang w:bidi="ar-SY"/>
        </w:rPr>
        <w:t>وظيفي</w:t>
      </w:r>
      <w:r w:rsidRPr="00410333">
        <w:rPr>
          <w:rtl/>
          <w:lang w:bidi="ar-SY"/>
        </w:rPr>
        <w:t xml:space="preserve"> في </w:t>
      </w:r>
      <w:r w:rsidRPr="00410333">
        <w:rPr>
          <w:rFonts w:hint="eastAsia"/>
          <w:rtl/>
          <w:lang w:bidi="ar-SY"/>
        </w:rPr>
        <w:t>مجال</w:t>
      </w:r>
      <w:r w:rsidRPr="00410333">
        <w:rPr>
          <w:rtl/>
          <w:lang w:bidi="ar-SY"/>
        </w:rPr>
        <w:t xml:space="preserve"> </w:t>
      </w:r>
      <w:r w:rsidRPr="00410333">
        <w:rPr>
          <w:rFonts w:hint="eastAsia"/>
          <w:rtl/>
          <w:lang w:bidi="ar-SY"/>
        </w:rPr>
        <w:t>تقييس</w:t>
      </w:r>
      <w:r w:rsidRPr="00410333">
        <w:rPr>
          <w:rtl/>
          <w:lang w:bidi="ar-SY"/>
        </w:rPr>
        <w:t xml:space="preserve"> </w:t>
      </w:r>
      <w:r w:rsidRPr="00410333">
        <w:rPr>
          <w:rFonts w:hint="eastAsia"/>
          <w:rtl/>
          <w:lang w:bidi="ar-SY"/>
        </w:rPr>
        <w:t>تكنولوجيا</w:t>
      </w:r>
      <w:r w:rsidRPr="00410333">
        <w:rPr>
          <w:rtl/>
          <w:lang w:bidi="ar-SY"/>
        </w:rPr>
        <w:t xml:space="preserve"> </w:t>
      </w:r>
      <w:r w:rsidRPr="00410333">
        <w:rPr>
          <w:rFonts w:hint="eastAsia"/>
          <w:rtl/>
          <w:lang w:bidi="ar-SY"/>
        </w:rPr>
        <w:t>المعلومات</w:t>
      </w:r>
      <w:r w:rsidRPr="00410333">
        <w:rPr>
          <w:rtl/>
          <w:lang w:bidi="ar-SY"/>
        </w:rPr>
        <w:t xml:space="preserve"> </w:t>
      </w:r>
      <w:r w:rsidRPr="00410333">
        <w:rPr>
          <w:rFonts w:hint="eastAsia"/>
          <w:rtl/>
          <w:lang w:bidi="ar-SY"/>
        </w:rPr>
        <w:t>والاتصالات</w:t>
      </w:r>
      <w:r w:rsidRPr="00410333">
        <w:rPr>
          <w:rtl/>
          <w:lang w:bidi="ar-SY"/>
        </w:rPr>
        <w:t>.</w:t>
      </w:r>
    </w:p>
    <w:p w:rsidR="00FC6321" w:rsidRPr="00410333" w:rsidRDefault="00FC6321" w:rsidP="00DC4C3C">
      <w:pPr>
        <w:tabs>
          <w:tab w:val="clear" w:pos="794"/>
        </w:tabs>
        <w:rPr>
          <w:lang w:val="fr-CH" w:bidi="ar-SY"/>
        </w:rPr>
      </w:pPr>
    </w:p>
    <w:p w:rsidR="00FC6321" w:rsidRPr="00410333" w:rsidRDefault="00FC6321" w:rsidP="00DC4C3C">
      <w:pPr>
        <w:tabs>
          <w:tab w:val="clear" w:pos="794"/>
        </w:tabs>
        <w:rPr>
          <w:lang w:val="fr-CH"/>
        </w:rPr>
      </w:pPr>
    </w:p>
    <w:p w:rsidR="00FC6321" w:rsidRPr="00410333" w:rsidRDefault="00FC6321" w:rsidP="00DC4C3C">
      <w:pPr>
        <w:tabs>
          <w:tab w:val="clear" w:pos="794"/>
        </w:tabs>
        <w:rPr>
          <w:lang w:val="fr-CH"/>
        </w:rPr>
      </w:pPr>
    </w:p>
    <w:p w:rsidR="00FC6321" w:rsidRPr="00410333" w:rsidRDefault="00FC6321" w:rsidP="00E952D6">
      <w:pPr>
        <w:rPr>
          <w:lang w:val="fr-CH"/>
        </w:rPr>
      </w:pPr>
    </w:p>
    <w:p w:rsidR="00FC6321" w:rsidRPr="00410333" w:rsidRDefault="00FC6321" w:rsidP="00E952D6">
      <w:pPr>
        <w:rPr>
          <w:lang w:val="fr-CH"/>
        </w:rPr>
      </w:pPr>
    </w:p>
    <w:p w:rsidR="00220BB9" w:rsidRPr="00410333" w:rsidRDefault="00220BB9" w:rsidP="00E952D6">
      <w:pPr>
        <w:rPr>
          <w:lang w:val="fr-CH"/>
        </w:rPr>
      </w:pPr>
    </w:p>
    <w:p w:rsidR="00220BB9" w:rsidRPr="00410333" w:rsidRDefault="00220BB9" w:rsidP="00E952D6">
      <w:pPr>
        <w:rPr>
          <w:lang w:val="fr-CH"/>
        </w:rPr>
      </w:pPr>
    </w:p>
    <w:p w:rsidR="00220BB9" w:rsidRPr="00410333" w:rsidRDefault="00220BB9"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FR"/>
        </w:rPr>
      </w:pPr>
    </w:p>
    <w:p w:rsidR="00FC6321" w:rsidRPr="00410333" w:rsidRDefault="00FC6321" w:rsidP="00E952D6">
      <w:pPr>
        <w:rPr>
          <w:rtl/>
          <w:lang w:bidi="ar-EG"/>
        </w:rPr>
        <w:sectPr w:rsidR="00FC6321" w:rsidRPr="00410333" w:rsidSect="007F6427">
          <w:pgSz w:w="11907" w:h="16840" w:code="9"/>
          <w:pgMar w:top="1134" w:right="1134" w:bottom="1134" w:left="1134" w:header="567" w:footer="567" w:gutter="0"/>
          <w:cols w:space="708"/>
          <w:vAlign w:val="both"/>
          <w:docGrid w:linePitch="360"/>
        </w:sectPr>
      </w:pPr>
    </w:p>
    <w:p w:rsidR="00FC6321" w:rsidRPr="00410333" w:rsidRDefault="00FC6321" w:rsidP="00E952D6">
      <w:pPr>
        <w:pStyle w:val="ResNo"/>
        <w:rPr>
          <w:rtl/>
          <w:lang w:bidi="ar-SY"/>
        </w:rPr>
      </w:pPr>
      <w:bookmarkStart w:id="134" w:name="_Toc349551597"/>
      <w:bookmarkStart w:id="135" w:name="RES_58"/>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58</w:t>
      </w:r>
      <w:r w:rsidRPr="00410333">
        <w:rPr>
          <w:rFonts w:hint="cs"/>
          <w:rtl/>
        </w:rPr>
        <w:t xml:space="preserve"> (المراجَع في دبي، </w:t>
      </w:r>
      <w:r w:rsidRPr="00410333">
        <w:t>2012</w:t>
      </w:r>
      <w:r w:rsidRPr="00410333">
        <w:rPr>
          <w:rFonts w:hint="cs"/>
          <w:rtl/>
          <w:lang w:bidi="ar-SY"/>
        </w:rPr>
        <w:t>)</w:t>
      </w:r>
      <w:bookmarkEnd w:id="134"/>
    </w:p>
    <w:p w:rsidR="00FC6321" w:rsidRPr="00410333" w:rsidRDefault="00FC6321" w:rsidP="00E952D6">
      <w:pPr>
        <w:pStyle w:val="Restitle"/>
        <w:rPr>
          <w:rtl/>
          <w:lang w:val="fr-FR" w:bidi="ar-EG"/>
        </w:rPr>
      </w:pPr>
      <w:bookmarkStart w:id="136" w:name="_Toc219803552"/>
      <w:bookmarkStart w:id="137" w:name="_Toc349551598"/>
      <w:bookmarkStart w:id="138" w:name="_Toc476751133"/>
      <w:bookmarkEnd w:id="135"/>
      <w:r w:rsidRPr="00410333">
        <w:rPr>
          <w:rFonts w:hint="cs"/>
          <w:rtl/>
        </w:rPr>
        <w:t xml:space="preserve">تشجيع إنشاء أفرقة استجابة وطنية في حالات </w:t>
      </w:r>
      <w:r w:rsidRPr="00410333">
        <w:rPr>
          <w:rFonts w:hint="cs"/>
          <w:rtl/>
          <w:lang w:bidi="ar-EG"/>
        </w:rPr>
        <w:t>الحوادث</w:t>
      </w:r>
      <w:r w:rsidRPr="00410333">
        <w:rPr>
          <w:rFonts w:hint="cs"/>
          <w:rtl/>
        </w:rPr>
        <w:t xml:space="preserve"> الحاسوبية</w:t>
      </w:r>
      <w:r w:rsidRPr="00410333">
        <w:rPr>
          <w:rFonts w:hint="cs"/>
          <w:rtl/>
          <w:lang w:val="fr-FR"/>
        </w:rPr>
        <w:t>،</w:t>
      </w:r>
      <w:r w:rsidRPr="00410333">
        <w:rPr>
          <w:rtl/>
          <w:lang w:val="fr-FR"/>
        </w:rPr>
        <w:br/>
      </w:r>
      <w:r w:rsidRPr="00410333">
        <w:rPr>
          <w:rFonts w:hint="cs"/>
          <w:rtl/>
          <w:lang w:val="fr-FR"/>
        </w:rPr>
        <w:t xml:space="preserve">خاصة </w:t>
      </w:r>
      <w:r w:rsidRPr="00410333">
        <w:rPr>
          <w:rFonts w:hint="cs"/>
          <w:rtl/>
          <w:lang w:val="fr-FR" w:bidi="ar-EG"/>
        </w:rPr>
        <w:t>للبلدان النامية</w:t>
      </w:r>
      <w:bookmarkEnd w:id="136"/>
      <w:bookmarkEnd w:id="137"/>
      <w:r w:rsidRPr="00410333">
        <w:rPr>
          <w:rStyle w:val="FootnoteReference"/>
          <w:rtl/>
          <w:lang w:val="fr-FR" w:bidi="ar-EG"/>
        </w:rPr>
        <w:footnoteReference w:customMarkFollows="1" w:id="28"/>
        <w:t>1</w:t>
      </w:r>
      <w:bookmarkEnd w:id="138"/>
    </w:p>
    <w:p w:rsidR="00FC6321" w:rsidRPr="00410333" w:rsidRDefault="00FC6321" w:rsidP="00E952D6">
      <w:pPr>
        <w:pStyle w:val="Resref"/>
        <w:rPr>
          <w:iCs/>
          <w:rtl/>
        </w:rPr>
      </w:pPr>
      <w:r w:rsidRPr="00410333">
        <w:rPr>
          <w:rFonts w:hint="cs"/>
          <w:iCs/>
          <w:rtl/>
        </w:rPr>
        <w:t>(</w:t>
      </w:r>
      <w:r w:rsidRPr="00410333">
        <w:rPr>
          <w:rFonts w:hint="cs"/>
          <w:iCs/>
          <w:rtl/>
          <w:lang w:bidi="ar-EG"/>
        </w:rPr>
        <w:t xml:space="preserve">جوهانسبرغ، </w:t>
      </w:r>
      <w:r w:rsidRPr="00410333">
        <w:rPr>
          <w:iCs/>
          <w:lang w:val="de-CH" w:bidi="ar-EG"/>
        </w:rPr>
        <w:t>2008</w:t>
      </w:r>
      <w:r w:rsidRPr="00410333">
        <w:rPr>
          <w:rFonts w:hint="cs"/>
          <w:iCs/>
          <w:rtl/>
          <w:lang w:bidi="ar-EG"/>
        </w:rPr>
        <w:t xml:space="preserve">؛ </w:t>
      </w:r>
      <w:r w:rsidRPr="00410333">
        <w:rPr>
          <w:rFonts w:hint="cs"/>
          <w:iCs/>
          <w:rtl/>
        </w:rPr>
        <w:t xml:space="preserve">دبي، </w:t>
      </w:r>
      <w:r w:rsidRPr="00410333">
        <w:rPr>
          <w:iCs/>
        </w:rPr>
        <w:t>2012</w:t>
      </w:r>
      <w:r w:rsidRPr="00410333">
        <w:rPr>
          <w:rFonts w:hint="cs"/>
          <w:iCs/>
          <w:rtl/>
        </w:rPr>
        <w:t>)</w:t>
      </w:r>
    </w:p>
    <w:p w:rsidR="00A95706" w:rsidRPr="00410333" w:rsidRDefault="00A95706" w:rsidP="00DC4C3C">
      <w:pPr>
        <w:pStyle w:val="Normalaftertitle"/>
        <w:keepNext/>
        <w:tabs>
          <w:tab w:val="clear" w:pos="794"/>
        </w:tabs>
        <w:spacing w:line="240" w:lineRule="auto"/>
        <w:rPr>
          <w:rtl/>
          <w:lang w:val="fr-FR" w:bidi="ar-EG"/>
        </w:rPr>
      </w:pPr>
      <w:r w:rsidRPr="00410333">
        <w:rPr>
          <w:rFonts w:hint="cs"/>
          <w:rtl/>
          <w:lang w:val="fr-FR" w:bidi="ar-EG"/>
        </w:rPr>
        <w:t>إن الجمعية العالمية لتقييس الاتصالات (</w:t>
      </w:r>
      <w:r w:rsidRPr="00410333">
        <w:rPr>
          <w:rFonts w:hint="cs"/>
          <w:rtl/>
          <w:lang w:val="fr-FR" w:bidi="ar-SY"/>
        </w:rPr>
        <w:t xml:space="preserve">دبي، </w:t>
      </w:r>
      <w:r w:rsidRPr="00410333">
        <w:rPr>
          <w:lang w:bidi="ar-SY"/>
        </w:rPr>
        <w:t>2012</w:t>
      </w:r>
      <w:r w:rsidRPr="00410333">
        <w:rPr>
          <w:rFonts w:hint="cs"/>
          <w:rtl/>
          <w:lang w:val="fr-FR" w:bidi="ar-EG"/>
        </w:rPr>
        <w:t>)،</w:t>
      </w:r>
    </w:p>
    <w:p w:rsidR="00A95706" w:rsidRPr="00410333" w:rsidRDefault="00A95706" w:rsidP="00DC4C3C">
      <w:pPr>
        <w:pStyle w:val="Call"/>
        <w:tabs>
          <w:tab w:val="clear" w:pos="794"/>
        </w:tabs>
        <w:spacing w:before="160"/>
        <w:rPr>
          <w:rtl/>
        </w:rPr>
      </w:pPr>
      <w:r w:rsidRPr="00410333">
        <w:rPr>
          <w:rFonts w:hint="cs"/>
          <w:rtl/>
        </w:rPr>
        <w:t>إذ تضع في اعتبارها</w:t>
      </w:r>
    </w:p>
    <w:p w:rsidR="00A95706" w:rsidRPr="00410333" w:rsidRDefault="00A95706" w:rsidP="00DC4C3C">
      <w:pPr>
        <w:tabs>
          <w:tab w:val="clear" w:pos="794"/>
        </w:tabs>
        <w:rPr>
          <w:spacing w:val="-4"/>
          <w:rtl/>
          <w:lang w:val="fr-FR" w:bidi="ar-EG"/>
        </w:rPr>
      </w:pPr>
      <w:r w:rsidRPr="00410333">
        <w:rPr>
          <w:rFonts w:hint="cs"/>
          <w:spacing w:val="-4"/>
          <w:rtl/>
          <w:lang w:val="fr-FR" w:bidi="ar-EG"/>
        </w:rPr>
        <w:t xml:space="preserve">أن القرار </w:t>
      </w:r>
      <w:r w:rsidRPr="00410333">
        <w:rPr>
          <w:spacing w:val="-4"/>
          <w:lang w:val="fr-FR" w:bidi="ar-EG"/>
        </w:rPr>
        <w:t>123</w:t>
      </w:r>
      <w:r w:rsidRPr="00410333">
        <w:rPr>
          <w:rFonts w:hint="cs"/>
          <w:spacing w:val="-4"/>
          <w:rtl/>
          <w:lang w:val="fr-FR" w:bidi="ar-EG"/>
        </w:rPr>
        <w:t xml:space="preserve"> (المراجَع في </w:t>
      </w:r>
      <w:r w:rsidRPr="00410333">
        <w:rPr>
          <w:rFonts w:hint="cs"/>
          <w:spacing w:val="-4"/>
          <w:rtl/>
          <w:lang w:bidi="ar-EG"/>
        </w:rPr>
        <w:t xml:space="preserve">غوادالاخارا، </w:t>
      </w:r>
      <w:r w:rsidRPr="00410333">
        <w:rPr>
          <w:spacing w:val="-4"/>
          <w:lang w:bidi="ar-EG"/>
        </w:rPr>
        <w:t>2010</w:t>
      </w:r>
      <w:r w:rsidRPr="00410333">
        <w:rPr>
          <w:rFonts w:hint="cs"/>
          <w:spacing w:val="-4"/>
          <w:rtl/>
          <w:lang w:val="fr-FR" w:bidi="ar-EG"/>
        </w:rPr>
        <w:t>) الصادر عن مؤتمر المندوبين المفوضين قرر تكليف الأمين العام ومديري المكاتب الثلاثة بالعمل الوثيق فيما بينهم في متابعة المبادرات التي تساعد على سد الفجوة في ميدان التقييس بين البلدان النامية والبلدان</w:t>
      </w:r>
      <w:r w:rsidRPr="00410333">
        <w:rPr>
          <w:rFonts w:hint="eastAsia"/>
          <w:spacing w:val="-4"/>
          <w:lang w:val="fr-FR" w:bidi="ar-EG"/>
        </w:rPr>
        <w:t> </w:t>
      </w:r>
      <w:r w:rsidRPr="00410333">
        <w:rPr>
          <w:rFonts w:hint="cs"/>
          <w:spacing w:val="-4"/>
          <w:rtl/>
          <w:lang w:val="fr-FR" w:bidi="ar-EG"/>
        </w:rPr>
        <w:t>المتقدمة،</w:t>
      </w:r>
    </w:p>
    <w:p w:rsidR="00A95706" w:rsidRPr="00410333" w:rsidRDefault="00A95706" w:rsidP="00DC4C3C">
      <w:pPr>
        <w:pStyle w:val="Call"/>
        <w:tabs>
          <w:tab w:val="clear" w:pos="794"/>
        </w:tabs>
        <w:spacing w:before="160"/>
        <w:rPr>
          <w:rtl/>
        </w:rPr>
      </w:pPr>
      <w:r w:rsidRPr="00410333">
        <w:rPr>
          <w:rFonts w:hint="cs"/>
          <w:rtl/>
        </w:rPr>
        <w:t>وإذ تدرك</w:t>
      </w:r>
    </w:p>
    <w:p w:rsidR="00A95706" w:rsidRPr="00410333" w:rsidRDefault="00A95706" w:rsidP="00DC4C3C">
      <w:pPr>
        <w:tabs>
          <w:tab w:val="clear" w:pos="794"/>
        </w:tabs>
        <w:rPr>
          <w:rtl/>
          <w:lang w:val="fr-FR" w:bidi="ar-EG"/>
        </w:rPr>
      </w:pPr>
      <w:r w:rsidRPr="00410333">
        <w:rPr>
          <w:rFonts w:hint="cs"/>
          <w:i/>
          <w:iCs/>
          <w:rtl/>
          <w:lang w:val="fr-FR" w:bidi="ar-EG"/>
        </w:rPr>
        <w:t xml:space="preserve"> أ )</w:t>
      </w:r>
      <w:r w:rsidRPr="00410333">
        <w:rPr>
          <w:rFonts w:hint="cs"/>
          <w:rtl/>
          <w:lang w:val="fr-FR" w:bidi="ar-EG"/>
        </w:rPr>
        <w:tab/>
        <w:t xml:space="preserve">النتائج المرضية جداً التي تحققت في النهج الإقليمي في إطار القرار </w:t>
      </w:r>
      <w:r w:rsidRPr="00410333">
        <w:rPr>
          <w:lang w:val="fr-FR" w:bidi="ar-EG"/>
        </w:rPr>
        <w:t>54</w:t>
      </w:r>
      <w:r w:rsidRPr="00410333">
        <w:rPr>
          <w:rFonts w:hint="cs"/>
          <w:rtl/>
          <w:lang w:val="fr-FR" w:bidi="ar-EG"/>
        </w:rPr>
        <w:t xml:space="preserve"> (المراجَع في دبي، </w:t>
      </w:r>
      <w:r w:rsidRPr="00410333">
        <w:rPr>
          <w:lang w:bidi="ar-EG"/>
        </w:rPr>
        <w:t>2012</w:t>
      </w:r>
      <w:r w:rsidRPr="00410333">
        <w:rPr>
          <w:rFonts w:hint="cs"/>
          <w:rtl/>
          <w:lang w:bidi="ar-SY"/>
        </w:rPr>
        <w:t>) ل</w:t>
      </w:r>
      <w:r w:rsidRPr="00410333">
        <w:rPr>
          <w:rFonts w:hint="cs"/>
          <w:rtl/>
          <w:lang w:val="fr-FR" w:bidi="ar-EG"/>
        </w:rPr>
        <w:t>هذه الجمعية؛</w:t>
      </w:r>
    </w:p>
    <w:p w:rsidR="00A95706" w:rsidRPr="00410333" w:rsidRDefault="00A95706" w:rsidP="00DC4C3C">
      <w:pPr>
        <w:tabs>
          <w:tab w:val="clear" w:pos="794"/>
        </w:tabs>
        <w:rPr>
          <w:rtl/>
          <w:lang w:val="fr-FR" w:bidi="ar-EG"/>
        </w:rPr>
      </w:pPr>
      <w:r w:rsidRPr="00410333">
        <w:rPr>
          <w:rFonts w:hint="cs"/>
          <w:i/>
          <w:iCs/>
          <w:rtl/>
          <w:lang w:val="fr-FR" w:bidi="ar-EG"/>
        </w:rPr>
        <w:t>ب)</w:t>
      </w:r>
      <w:r w:rsidRPr="00410333">
        <w:rPr>
          <w:rFonts w:hint="cs"/>
          <w:rtl/>
          <w:lang w:val="fr-FR" w:bidi="ar-EG"/>
        </w:rPr>
        <w:tab/>
        <w:t>تزايد استعمال الحاسوب والاعتماد عليه في تكنولوجيا المعلومات والاتصالات في البلدان النامية؛</w:t>
      </w:r>
    </w:p>
    <w:p w:rsidR="00A95706" w:rsidRPr="00410333" w:rsidRDefault="00A95706" w:rsidP="00DC4C3C">
      <w:pPr>
        <w:tabs>
          <w:tab w:val="clear" w:pos="794"/>
        </w:tabs>
        <w:rPr>
          <w:rtl/>
          <w:lang w:val="fr-FR" w:bidi="ar-EG"/>
        </w:rPr>
      </w:pPr>
      <w:r w:rsidRPr="00410333">
        <w:rPr>
          <w:rFonts w:hint="cs"/>
          <w:i/>
          <w:iCs/>
          <w:rtl/>
          <w:lang w:val="fr-FR" w:bidi="ar-EG"/>
        </w:rPr>
        <w:t>ج)</w:t>
      </w:r>
      <w:r w:rsidRPr="00410333">
        <w:rPr>
          <w:rFonts w:hint="cs"/>
          <w:rtl/>
          <w:lang w:val="fr-FR" w:bidi="ar-EG"/>
        </w:rPr>
        <w:tab/>
        <w:t>تزايد الهجمات والتهديدات التي تستهدف شبكات تكنولوجيا المعلومات والاتصالات من خلال الحواسيب؛</w:t>
      </w:r>
    </w:p>
    <w:p w:rsidR="00A95706" w:rsidRPr="00410333" w:rsidRDefault="00A95706" w:rsidP="00DC4C3C">
      <w:pPr>
        <w:tabs>
          <w:tab w:val="clear" w:pos="794"/>
        </w:tabs>
        <w:rPr>
          <w:spacing w:val="-6"/>
          <w:rtl/>
          <w:lang w:bidi="ar-EG"/>
        </w:rPr>
      </w:pPr>
      <w:r w:rsidRPr="00410333">
        <w:rPr>
          <w:rFonts w:hint="cs"/>
          <w:i/>
          <w:iCs/>
          <w:spacing w:val="-6"/>
          <w:rtl/>
          <w:lang w:val="fr-FR" w:bidi="ar-EG"/>
        </w:rPr>
        <w:t>د )</w:t>
      </w:r>
      <w:r w:rsidRPr="00410333">
        <w:rPr>
          <w:rFonts w:hint="cs"/>
          <w:spacing w:val="-6"/>
          <w:rtl/>
          <w:lang w:val="fr-FR" w:bidi="ar-EG"/>
        </w:rPr>
        <w:tab/>
        <w:t xml:space="preserve">العمل الذي اضطلع به قطاع تنمية الاتصالات في الاتحاد في إطار المسألة </w:t>
      </w:r>
      <w:r w:rsidRPr="00410333">
        <w:rPr>
          <w:spacing w:val="-6"/>
          <w:lang w:bidi="ar-EG"/>
        </w:rPr>
        <w:t>22/1</w:t>
      </w:r>
      <w:r w:rsidRPr="00410333">
        <w:rPr>
          <w:rFonts w:hint="cs"/>
          <w:spacing w:val="-6"/>
          <w:rtl/>
          <w:lang w:bidi="ar-EG"/>
        </w:rPr>
        <w:t xml:space="preserve"> لدى لجنة الدراسات</w:t>
      </w:r>
      <w:r w:rsidRPr="00410333">
        <w:rPr>
          <w:rFonts w:hint="eastAsia"/>
          <w:spacing w:val="-6"/>
          <w:rtl/>
          <w:lang w:bidi="ar-EG"/>
        </w:rPr>
        <w:t> </w:t>
      </w:r>
      <w:r w:rsidRPr="00410333">
        <w:rPr>
          <w:spacing w:val="-6"/>
          <w:lang w:val="fr-CH" w:bidi="ar-EG"/>
        </w:rPr>
        <w:t>1</w:t>
      </w:r>
      <w:r w:rsidRPr="00410333">
        <w:rPr>
          <w:rFonts w:hint="cs"/>
          <w:spacing w:val="-6"/>
          <w:rtl/>
          <w:lang w:bidi="ar-EG"/>
        </w:rPr>
        <w:t xml:space="preserve"> في هذا القطاع،</w:t>
      </w:r>
    </w:p>
    <w:p w:rsidR="00A95706" w:rsidRPr="00410333" w:rsidRDefault="00A95706" w:rsidP="00DC4C3C">
      <w:pPr>
        <w:pStyle w:val="Call"/>
        <w:tabs>
          <w:tab w:val="clear" w:pos="794"/>
        </w:tabs>
        <w:spacing w:before="160"/>
        <w:rPr>
          <w:rtl/>
        </w:rPr>
      </w:pPr>
      <w:r w:rsidRPr="00410333">
        <w:rPr>
          <w:rFonts w:hint="cs"/>
          <w:rtl/>
        </w:rPr>
        <w:t>وإذ تلاحظ</w:t>
      </w:r>
    </w:p>
    <w:p w:rsidR="00A95706" w:rsidRPr="00410333" w:rsidRDefault="00A95706" w:rsidP="00DC4C3C">
      <w:pPr>
        <w:tabs>
          <w:tab w:val="clear" w:pos="794"/>
        </w:tabs>
        <w:rPr>
          <w:rtl/>
          <w:lang w:val="fr-FR" w:bidi="ar-EG"/>
        </w:rPr>
      </w:pPr>
      <w:r w:rsidRPr="00410333">
        <w:rPr>
          <w:rFonts w:hint="cs"/>
          <w:i/>
          <w:iCs/>
          <w:rtl/>
          <w:lang w:val="fr-FR" w:bidi="ar-EG"/>
        </w:rPr>
        <w:t xml:space="preserve"> أ )</w:t>
      </w:r>
      <w:r w:rsidRPr="00410333">
        <w:rPr>
          <w:rFonts w:hint="cs"/>
          <w:rtl/>
          <w:lang w:val="fr-FR" w:bidi="ar-EG"/>
        </w:rPr>
        <w:tab/>
        <w:t>أن انخفاض مستوى التأهب للطوارئ الحاسوبية ما زال في كثير من البلدان، خاصة البلدان النامية؛</w:t>
      </w:r>
    </w:p>
    <w:p w:rsidR="00A95706" w:rsidRPr="00410333" w:rsidRDefault="00A95706" w:rsidP="00DC4C3C">
      <w:pPr>
        <w:tabs>
          <w:tab w:val="clear" w:pos="794"/>
        </w:tabs>
        <w:rPr>
          <w:rtl/>
          <w:lang w:val="fr-FR" w:bidi="ar-EG"/>
        </w:rPr>
      </w:pPr>
      <w:r w:rsidRPr="00410333">
        <w:rPr>
          <w:rFonts w:hint="cs"/>
          <w:i/>
          <w:iCs/>
          <w:rtl/>
          <w:lang w:val="fr-FR" w:bidi="ar-EG"/>
        </w:rPr>
        <w:t>ب)</w:t>
      </w:r>
      <w:r w:rsidRPr="00410333">
        <w:rPr>
          <w:rFonts w:hint="cs"/>
          <w:rtl/>
          <w:lang w:val="fr-FR" w:bidi="ar-EG"/>
        </w:rPr>
        <w:tab/>
        <w:t>أن ارتفاع مستوى التوصيلية بين شبكات تكنولوجيا المعلومات والاتصالات قد يتأثر سلباً جراء إطلاق هجمة من شبكات في البلدان الأقل استعداداً لها، وأغلبها من البلدان النامية؛</w:t>
      </w:r>
    </w:p>
    <w:p w:rsidR="00A95706" w:rsidRPr="00410333" w:rsidRDefault="00A95706" w:rsidP="00DC4C3C">
      <w:pPr>
        <w:tabs>
          <w:tab w:val="clear" w:pos="794"/>
        </w:tabs>
        <w:spacing w:line="240" w:lineRule="auto"/>
        <w:rPr>
          <w:rtl/>
          <w:lang w:val="fr-FR" w:bidi="ar-EG"/>
        </w:rPr>
      </w:pPr>
      <w:r w:rsidRPr="00410333">
        <w:rPr>
          <w:rFonts w:hint="cs"/>
          <w:i/>
          <w:iCs/>
          <w:rtl/>
          <w:lang w:val="fr-FR" w:bidi="ar-EG"/>
        </w:rPr>
        <w:t>ج)</w:t>
      </w:r>
      <w:r w:rsidRPr="00410333">
        <w:rPr>
          <w:rFonts w:hint="cs"/>
          <w:rtl/>
          <w:lang w:val="fr-FR" w:bidi="ar-EG"/>
        </w:rPr>
        <w:tab/>
        <w:t>أهمية توفر المستوى الملائم من التأهب للطوارئ الحاسوبية في جميع البلدان؛</w:t>
      </w:r>
    </w:p>
    <w:p w:rsidR="00A95706" w:rsidRPr="00410333" w:rsidRDefault="00A95706" w:rsidP="00DC4C3C">
      <w:pPr>
        <w:tabs>
          <w:tab w:val="clear" w:pos="794"/>
        </w:tabs>
        <w:rPr>
          <w:rtl/>
          <w:lang w:val="fr-FR" w:bidi="ar-EG"/>
        </w:rPr>
      </w:pPr>
      <w:r w:rsidRPr="00410333">
        <w:rPr>
          <w:rFonts w:hint="cs"/>
          <w:i/>
          <w:iCs/>
          <w:rtl/>
          <w:lang w:val="fr-FR" w:bidi="ar-EG"/>
        </w:rPr>
        <w:t>د )</w:t>
      </w:r>
      <w:r w:rsidRPr="00410333">
        <w:rPr>
          <w:rFonts w:hint="cs"/>
          <w:rtl/>
          <w:lang w:val="fr-FR" w:bidi="ar-EG"/>
        </w:rPr>
        <w:tab/>
      </w:r>
      <w:r w:rsidRPr="00DD578E">
        <w:rPr>
          <w:rFonts w:hint="cs"/>
          <w:spacing w:val="4"/>
          <w:rtl/>
          <w:lang w:val="fr-FR" w:bidi="ar-EG"/>
        </w:rPr>
        <w:t xml:space="preserve">ضرورة إنشاء أفرقة استجابة في حالات الحوادث الحاسوبية </w:t>
      </w:r>
      <w:r w:rsidRPr="00DD578E">
        <w:rPr>
          <w:spacing w:val="4"/>
          <w:lang w:val="fr-FR" w:bidi="ar-EG"/>
        </w:rPr>
        <w:t>(CIRT)</w:t>
      </w:r>
      <w:r w:rsidRPr="00DD578E">
        <w:rPr>
          <w:rFonts w:hint="cs"/>
          <w:spacing w:val="4"/>
          <w:rtl/>
          <w:lang w:val="fr-FR" w:bidi="ar-EG"/>
        </w:rPr>
        <w:t xml:space="preserve"> على أساس وطني وأهمية التنسيق داخل الأقاليم</w:t>
      </w:r>
      <w:r w:rsidRPr="00410333">
        <w:rPr>
          <w:rFonts w:hint="cs"/>
          <w:rtl/>
          <w:lang w:val="fr-FR" w:bidi="ar-EG"/>
        </w:rPr>
        <w:t xml:space="preserve"> وفيما بينها؛</w:t>
      </w:r>
    </w:p>
    <w:p w:rsidR="00A95706" w:rsidRPr="00410333" w:rsidRDefault="00A95706" w:rsidP="00DC4C3C">
      <w:pPr>
        <w:tabs>
          <w:tab w:val="clear" w:pos="794"/>
        </w:tabs>
        <w:rPr>
          <w:rtl/>
          <w:lang w:bidi="ar-SY"/>
        </w:rPr>
      </w:pPr>
      <w:r w:rsidRPr="00410333">
        <w:rPr>
          <w:rFonts w:hint="cs"/>
          <w:i/>
          <w:iCs/>
          <w:rtl/>
          <w:lang w:val="fr-FR" w:bidi="ar-EG"/>
        </w:rPr>
        <w:t>ﻫ</w:t>
      </w:r>
      <w:r w:rsidRPr="00410333">
        <w:rPr>
          <w:i/>
          <w:iCs/>
          <w:rtl/>
          <w:lang w:val="fr-FR" w:bidi="ar-EG"/>
        </w:rPr>
        <w:t xml:space="preserve"> )</w:t>
      </w:r>
      <w:r w:rsidRPr="00410333">
        <w:rPr>
          <w:rFonts w:hint="cs"/>
          <w:rtl/>
          <w:lang w:val="fr-FR" w:bidi="ar-EG"/>
        </w:rPr>
        <w:tab/>
      </w:r>
      <w:r w:rsidRPr="00DD578E">
        <w:rPr>
          <w:rFonts w:hint="cs"/>
          <w:spacing w:val="4"/>
          <w:rtl/>
          <w:lang w:val="fr-FR" w:bidi="ar-EG"/>
        </w:rPr>
        <w:t xml:space="preserve">أعمال لجنة الدراسات </w:t>
      </w:r>
      <w:r w:rsidRPr="00DD578E">
        <w:rPr>
          <w:spacing w:val="4"/>
          <w:lang w:bidi="ar-EG"/>
        </w:rPr>
        <w:t>17</w:t>
      </w:r>
      <w:r w:rsidRPr="00DD578E">
        <w:rPr>
          <w:rFonts w:hint="cs"/>
          <w:spacing w:val="4"/>
          <w:rtl/>
          <w:lang w:bidi="ar-SY"/>
        </w:rPr>
        <w:t xml:space="preserve"> لقطاع تقييس الاتصالات في مجال أفرقة الاستجابة في حالات الحوادث الحاسوبية،</w:t>
      </w:r>
      <w:r w:rsidRPr="00DD578E">
        <w:rPr>
          <w:rFonts w:hint="cs"/>
          <w:spacing w:val="4"/>
          <w:rtl/>
          <w:lang w:bidi="ar-EG"/>
        </w:rPr>
        <w:t xml:space="preserve"> </w:t>
      </w:r>
      <w:r w:rsidRPr="00DD578E">
        <w:rPr>
          <w:rFonts w:hint="cs"/>
          <w:spacing w:val="4"/>
          <w:rtl/>
          <w:lang w:bidi="ar-SY"/>
        </w:rPr>
        <w:t>خاصةً</w:t>
      </w:r>
      <w:r w:rsidRPr="00410333">
        <w:rPr>
          <w:rFonts w:hint="cs"/>
          <w:rtl/>
          <w:lang w:bidi="ar-SY"/>
        </w:rPr>
        <w:t xml:space="preserve"> بالنسبة للبلدان النامية، والتعاون فيما بينها، كما هو وارد في مخرجات لجنة الدراسات،</w:t>
      </w:r>
    </w:p>
    <w:p w:rsidR="00220BB9" w:rsidRPr="00410333" w:rsidRDefault="00220BB9" w:rsidP="00DC4C3C">
      <w:pPr>
        <w:tabs>
          <w:tab w:val="clear" w:pos="794"/>
        </w:tabs>
        <w:bidi w:val="0"/>
        <w:spacing w:before="0" w:after="160" w:line="259" w:lineRule="auto"/>
        <w:jc w:val="left"/>
        <w:rPr>
          <w:i/>
          <w:iCs/>
          <w:rtl/>
        </w:rPr>
      </w:pPr>
      <w:r w:rsidRPr="00410333">
        <w:rPr>
          <w:rtl/>
        </w:rPr>
        <w:br w:type="page"/>
      </w:r>
    </w:p>
    <w:p w:rsidR="00A95706" w:rsidRPr="00410333" w:rsidRDefault="00A95706" w:rsidP="00DC4C3C">
      <w:pPr>
        <w:pStyle w:val="Call"/>
        <w:tabs>
          <w:tab w:val="clear" w:pos="794"/>
        </w:tabs>
        <w:spacing w:before="160"/>
        <w:rPr>
          <w:rtl/>
        </w:rPr>
      </w:pPr>
      <w:r w:rsidRPr="00410333">
        <w:rPr>
          <w:rFonts w:hint="cs"/>
          <w:rtl/>
        </w:rPr>
        <w:lastRenderedPageBreak/>
        <w:t>وإذ لا يغرب عن بالها</w:t>
      </w:r>
    </w:p>
    <w:p w:rsidR="00A95706" w:rsidRPr="00410333" w:rsidRDefault="00A95706" w:rsidP="00DC4C3C">
      <w:pPr>
        <w:tabs>
          <w:tab w:val="clear" w:pos="794"/>
        </w:tabs>
        <w:rPr>
          <w:rtl/>
          <w:lang w:val="fr-FR" w:bidi="ar-EG"/>
        </w:rPr>
      </w:pPr>
      <w:r w:rsidRPr="00410333">
        <w:rPr>
          <w:rFonts w:hint="cs"/>
          <w:rtl/>
          <w:lang w:val="fr-FR" w:bidi="ar-EG"/>
        </w:rPr>
        <w:t>أن إنشاء أفرقة استجاب</w:t>
      </w:r>
      <w:r w:rsidRPr="00410333">
        <w:rPr>
          <w:rFonts w:hint="cs"/>
          <w:rtl/>
        </w:rPr>
        <w:t>ة في حالات الحوادث الحاسوبية تعمل على ما يرام في البلدان النامية من شأنه تحسين مستوى مشاركة البلدان النامية في أنشطة الاستجابة عالمياً في حالات الطوارئ الحاسوبية وكذلك المساهمة في إقامة بنية تحتية عالمية لتكنولوجيا المعلومات والاتصالات تعمل على ما يرام،</w:t>
      </w:r>
    </w:p>
    <w:p w:rsidR="00A95706" w:rsidRPr="00410333" w:rsidRDefault="00A95706" w:rsidP="00DC4C3C">
      <w:pPr>
        <w:pStyle w:val="Call"/>
        <w:tabs>
          <w:tab w:val="clear" w:pos="794"/>
        </w:tabs>
        <w:spacing w:before="160"/>
        <w:rPr>
          <w:rtl/>
        </w:rPr>
      </w:pPr>
      <w:r w:rsidRPr="00410333">
        <w:rPr>
          <w:rFonts w:hint="cs"/>
          <w:rtl/>
        </w:rPr>
        <w:t>تقـرر</w:t>
      </w:r>
    </w:p>
    <w:p w:rsidR="00A95706" w:rsidRPr="00410333" w:rsidRDefault="00A95706" w:rsidP="00DC4C3C">
      <w:pPr>
        <w:tabs>
          <w:tab w:val="clear" w:pos="794"/>
        </w:tabs>
        <w:rPr>
          <w:spacing w:val="6"/>
          <w:rtl/>
          <w:lang w:val="fr-FR" w:bidi="ar-EG"/>
        </w:rPr>
      </w:pPr>
      <w:r w:rsidRPr="00410333">
        <w:rPr>
          <w:rFonts w:hint="cs"/>
          <w:spacing w:val="6"/>
          <w:rtl/>
          <w:lang w:val="fr-FR" w:bidi="ar-EG"/>
        </w:rPr>
        <w:t>أن تدعم إنشاء أفرقة استجابة وطنية في حالات الحوادث الحاسوبية في الدول الأعضاء حيث تدعو الحاجة إليها ولا تكون متوفرة حالياً،</w:t>
      </w:r>
    </w:p>
    <w:p w:rsidR="00A95706" w:rsidRPr="00410333" w:rsidRDefault="00A95706" w:rsidP="00DC4C3C">
      <w:pPr>
        <w:pStyle w:val="Call"/>
        <w:tabs>
          <w:tab w:val="clear" w:pos="794"/>
        </w:tabs>
        <w:spacing w:before="160"/>
        <w:rPr>
          <w:rtl/>
        </w:rPr>
      </w:pPr>
      <w:r w:rsidRPr="00410333">
        <w:rPr>
          <w:rFonts w:hint="cs"/>
          <w:rtl/>
        </w:rPr>
        <w:t>تكلف مدير مكتب تقييس الاتصالات، بالتعاون مع مدير مكتب تنمية الاتصالات</w:t>
      </w:r>
    </w:p>
    <w:p w:rsidR="00A95706" w:rsidRPr="00410333" w:rsidRDefault="00A95706" w:rsidP="00DC4C3C">
      <w:pPr>
        <w:pStyle w:val="enumlev1"/>
        <w:tabs>
          <w:tab w:val="clear" w:pos="794"/>
        </w:tabs>
        <w:rPr>
          <w:rtl/>
        </w:rPr>
      </w:pPr>
      <w:r w:rsidRPr="00410333">
        <w:t>1</w:t>
      </w:r>
      <w:r w:rsidRPr="00410333">
        <w:rPr>
          <w:rFonts w:hint="cs"/>
          <w:rtl/>
        </w:rPr>
        <w:tab/>
        <w:t>بتحديد أفضل الممارسات في إنشاء أفرقة استجابة في حالات الحوادث الحاسوبية؛</w:t>
      </w:r>
    </w:p>
    <w:p w:rsidR="00A95706" w:rsidRPr="00410333" w:rsidRDefault="00A95706" w:rsidP="00DC4C3C">
      <w:pPr>
        <w:pStyle w:val="enumlev1"/>
        <w:tabs>
          <w:tab w:val="clear" w:pos="794"/>
        </w:tabs>
        <w:rPr>
          <w:rtl/>
        </w:rPr>
      </w:pPr>
      <w:r w:rsidRPr="00410333">
        <w:t>2</w:t>
      </w:r>
      <w:r w:rsidRPr="00410333">
        <w:rPr>
          <w:rFonts w:hint="cs"/>
          <w:rtl/>
        </w:rPr>
        <w:tab/>
        <w:t>بتحديد الأماكن التي يتعين إنشاء هذه الأفرقة فيها؛</w:t>
      </w:r>
    </w:p>
    <w:p w:rsidR="00A95706" w:rsidRPr="00410333" w:rsidRDefault="00A95706" w:rsidP="00DC4C3C">
      <w:pPr>
        <w:pStyle w:val="enumlev1"/>
        <w:tabs>
          <w:tab w:val="clear" w:pos="794"/>
        </w:tabs>
        <w:rPr>
          <w:spacing w:val="-2"/>
          <w:rtl/>
        </w:rPr>
      </w:pPr>
      <w:r w:rsidRPr="00410333">
        <w:rPr>
          <w:spacing w:val="-2"/>
        </w:rPr>
        <w:t>3</w:t>
      </w:r>
      <w:r w:rsidRPr="00410333">
        <w:rPr>
          <w:rFonts w:hint="cs"/>
          <w:spacing w:val="-2"/>
          <w:rtl/>
        </w:rPr>
        <w:tab/>
        <w:t>بالتعاون مع الخبراء الدوليين والهيئات الدولية لتحقيق إنشاء أفرقة استجابة وطنية في حالات الحوادث الحاسوبية؛</w:t>
      </w:r>
    </w:p>
    <w:p w:rsidR="00A95706" w:rsidRPr="00410333" w:rsidRDefault="00A95706" w:rsidP="00DC4C3C">
      <w:pPr>
        <w:pStyle w:val="enumlev1"/>
        <w:tabs>
          <w:tab w:val="clear" w:pos="794"/>
        </w:tabs>
        <w:rPr>
          <w:rtl/>
        </w:rPr>
      </w:pPr>
      <w:r w:rsidRPr="00410333">
        <w:t>4</w:t>
      </w:r>
      <w:r w:rsidRPr="00410333">
        <w:tab/>
      </w:r>
      <w:r w:rsidRPr="00410333">
        <w:rPr>
          <w:rFonts w:hint="cs"/>
          <w:rtl/>
        </w:rPr>
        <w:t>بتقديم الدعم، حسب الاقتضاء، في حدود الموارد الحالية للميزانية؛</w:t>
      </w:r>
    </w:p>
    <w:p w:rsidR="00A95706" w:rsidRPr="00410333" w:rsidRDefault="00A95706" w:rsidP="00DC4C3C">
      <w:pPr>
        <w:pStyle w:val="enumlev1"/>
        <w:tabs>
          <w:tab w:val="clear" w:pos="794"/>
        </w:tabs>
        <w:rPr>
          <w:spacing w:val="-6"/>
          <w:rtl/>
        </w:rPr>
      </w:pPr>
      <w:r w:rsidRPr="00410333">
        <w:rPr>
          <w:spacing w:val="-6"/>
        </w:rPr>
        <w:t>5</w:t>
      </w:r>
      <w:r w:rsidRPr="00410333">
        <w:rPr>
          <w:rFonts w:hint="cs"/>
          <w:spacing w:val="-6"/>
          <w:rtl/>
        </w:rPr>
        <w:tab/>
        <w:t>تسهيل التعاون بين أفرقة الاستجابة الوطنية في مجالات مثل بناء القدرات وتبادل المعلومات، ضمن إطار مناسب،</w:t>
      </w:r>
    </w:p>
    <w:p w:rsidR="00A95706" w:rsidRPr="00410333" w:rsidRDefault="00A95706" w:rsidP="00DC4C3C">
      <w:pPr>
        <w:pStyle w:val="Call"/>
        <w:tabs>
          <w:tab w:val="clear" w:pos="794"/>
        </w:tabs>
        <w:spacing w:before="160"/>
        <w:rPr>
          <w:rtl/>
        </w:rPr>
      </w:pPr>
      <w:r w:rsidRPr="00410333">
        <w:rPr>
          <w:rFonts w:hint="cs"/>
          <w:rtl/>
        </w:rPr>
        <w:t>تدعو الدول الأعضاء</w:t>
      </w:r>
    </w:p>
    <w:p w:rsidR="00A95706" w:rsidRPr="00410333" w:rsidRDefault="00A95706" w:rsidP="00DC4C3C">
      <w:pPr>
        <w:tabs>
          <w:tab w:val="clear" w:pos="794"/>
        </w:tabs>
        <w:rPr>
          <w:rtl/>
          <w:lang w:bidi="ar-EG"/>
        </w:rPr>
      </w:pPr>
      <w:r w:rsidRPr="00410333">
        <w:rPr>
          <w:lang w:bidi="ar-EG"/>
        </w:rPr>
        <w:t>1</w:t>
      </w:r>
      <w:r w:rsidRPr="00410333">
        <w:rPr>
          <w:rFonts w:hint="cs"/>
          <w:rtl/>
          <w:lang w:bidi="ar-EG"/>
        </w:rPr>
        <w:tab/>
        <w:t>إلى النظر في إنشاء فريق استجابة وطني كأولوية عالية؛</w:t>
      </w:r>
    </w:p>
    <w:p w:rsidR="00A95706" w:rsidRPr="00410333" w:rsidRDefault="00A95706" w:rsidP="00DC4C3C">
      <w:pPr>
        <w:tabs>
          <w:tab w:val="clear" w:pos="794"/>
        </w:tabs>
        <w:rPr>
          <w:rtl/>
          <w:lang w:bidi="ar-EG"/>
        </w:rPr>
      </w:pPr>
      <w:r w:rsidRPr="00410333">
        <w:rPr>
          <w:lang w:bidi="ar-EG"/>
        </w:rPr>
        <w:t>2</w:t>
      </w:r>
      <w:r w:rsidRPr="00410333">
        <w:rPr>
          <w:rFonts w:hint="cs"/>
          <w:rtl/>
          <w:lang w:bidi="ar-EG"/>
        </w:rPr>
        <w:tab/>
        <w:t>إلى التعاون مع غيرها من الدول الأعضاء ومع أعضاء القطاع،</w:t>
      </w:r>
    </w:p>
    <w:p w:rsidR="00A95706" w:rsidRPr="00410333" w:rsidRDefault="00A95706" w:rsidP="00DC4C3C">
      <w:pPr>
        <w:pStyle w:val="Call"/>
        <w:tabs>
          <w:tab w:val="clear" w:pos="794"/>
        </w:tabs>
        <w:spacing w:before="160"/>
        <w:rPr>
          <w:rtl/>
        </w:rPr>
      </w:pPr>
      <w:r w:rsidRPr="00410333">
        <w:rPr>
          <w:rFonts w:hint="cs"/>
          <w:rtl/>
        </w:rPr>
        <w:t>تدعو الدول الأعضاء وأعضاء القطاع</w:t>
      </w:r>
    </w:p>
    <w:p w:rsidR="00A95706" w:rsidRPr="00410333" w:rsidRDefault="00A95706" w:rsidP="00DC4C3C">
      <w:pPr>
        <w:tabs>
          <w:tab w:val="clear" w:pos="794"/>
        </w:tabs>
        <w:rPr>
          <w:rtl/>
          <w:lang w:val="fr-FR" w:bidi="ar-EG"/>
        </w:rPr>
      </w:pPr>
      <w:r w:rsidRPr="00410333">
        <w:rPr>
          <w:rFonts w:hint="cs"/>
          <w:rtl/>
          <w:lang w:val="fr-FR" w:bidi="ar-EG"/>
        </w:rPr>
        <w:t xml:space="preserve">إلى التعاون الوثيق مع قطاع تقييس الاتصالات </w:t>
      </w:r>
      <w:r w:rsidRPr="00410333">
        <w:rPr>
          <w:lang w:bidi="ar-EG"/>
        </w:rPr>
        <w:t>(ITU-T)</w:t>
      </w:r>
      <w:r w:rsidRPr="00410333">
        <w:rPr>
          <w:rFonts w:hint="cs"/>
          <w:rtl/>
          <w:lang w:val="fr-FR" w:bidi="ar-EG"/>
        </w:rPr>
        <w:t xml:space="preserve"> وقطاع تنمية الاتصالات </w:t>
      </w:r>
      <w:r w:rsidRPr="00410333">
        <w:rPr>
          <w:lang w:val="fr-FR" w:bidi="ar-EG"/>
        </w:rPr>
        <w:t>(ITU-D)</w:t>
      </w:r>
      <w:r w:rsidRPr="00410333">
        <w:rPr>
          <w:rFonts w:hint="cs"/>
          <w:rtl/>
          <w:lang w:val="fr-FR" w:bidi="ar-EG"/>
        </w:rPr>
        <w:t xml:space="preserve"> في هذا الصدد.</w:t>
      </w:r>
    </w:p>
    <w:p w:rsidR="00FC6321" w:rsidRPr="00410333" w:rsidRDefault="00FC6321" w:rsidP="00DC4C3C">
      <w:pPr>
        <w:tabs>
          <w:tab w:val="clear" w:pos="794"/>
        </w:tabs>
        <w:rPr>
          <w:lang w:val="fr-CH" w:bidi="ar-EG"/>
        </w:rPr>
      </w:pPr>
    </w:p>
    <w:p w:rsidR="00220BB9" w:rsidRPr="00410333" w:rsidRDefault="00220BB9" w:rsidP="00DC4C3C">
      <w:pPr>
        <w:tabs>
          <w:tab w:val="clear" w:pos="794"/>
        </w:tabs>
        <w:rPr>
          <w:lang w:val="fr-CH" w:bidi="ar-EG"/>
        </w:rPr>
      </w:pPr>
    </w:p>
    <w:p w:rsidR="00220BB9" w:rsidRPr="00410333" w:rsidRDefault="00220BB9" w:rsidP="00E952D6">
      <w:pPr>
        <w:rPr>
          <w:lang w:val="fr-CH" w:bidi="ar-EG"/>
        </w:rPr>
      </w:pPr>
    </w:p>
    <w:p w:rsidR="00220BB9" w:rsidRPr="00410333" w:rsidRDefault="00220BB9" w:rsidP="00E952D6">
      <w:pPr>
        <w:rPr>
          <w:lang w:val="fr-CH" w:bidi="ar-EG"/>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rtl/>
          <w:lang w:bidi="ar-EG"/>
        </w:rPr>
        <w:sectPr w:rsidR="00FC6321" w:rsidRPr="00410333" w:rsidSect="007F6427">
          <w:pgSz w:w="11907" w:h="16840" w:code="9"/>
          <w:pgMar w:top="1134" w:right="1134" w:bottom="1134" w:left="1134" w:header="567" w:footer="567" w:gutter="0"/>
          <w:cols w:space="708"/>
          <w:vAlign w:val="both"/>
          <w:docGrid w:linePitch="360"/>
        </w:sectPr>
      </w:pPr>
    </w:p>
    <w:p w:rsidR="00FC6321" w:rsidRPr="00410333" w:rsidRDefault="00FC6321" w:rsidP="00E952D6">
      <w:pPr>
        <w:pStyle w:val="ResNo"/>
        <w:rPr>
          <w:noProof/>
          <w:rtl/>
          <w:lang w:bidi="ar-SY"/>
        </w:rPr>
      </w:pPr>
      <w:bookmarkStart w:id="139" w:name="_Toc349551599"/>
      <w:bookmarkStart w:id="140" w:name="RES_59"/>
      <w:r w:rsidRPr="00410333">
        <w:rPr>
          <w:rFonts w:hint="cs"/>
          <w:noProof/>
          <w:rtl/>
        </w:rPr>
        <w:lastRenderedPageBreak/>
        <w:t>ال</w:t>
      </w:r>
      <w:r w:rsidRPr="00410333">
        <w:rPr>
          <w:noProof/>
          <w:rtl/>
        </w:rPr>
        <w:t>ق</w:t>
      </w:r>
      <w:r w:rsidRPr="00410333">
        <w:rPr>
          <w:rFonts w:hint="cs"/>
          <w:noProof/>
          <w:rtl/>
        </w:rPr>
        <w:t>ـ</w:t>
      </w:r>
      <w:r w:rsidRPr="00410333">
        <w:rPr>
          <w:noProof/>
          <w:rtl/>
        </w:rPr>
        <w:t xml:space="preserve">رار </w:t>
      </w:r>
      <w:r w:rsidRPr="00410333">
        <w:rPr>
          <w:rStyle w:val="href"/>
        </w:rPr>
        <w:t>59</w:t>
      </w:r>
      <w:r w:rsidRPr="00410333">
        <w:rPr>
          <w:rFonts w:hint="cs"/>
          <w:rtl/>
        </w:rPr>
        <w:t xml:space="preserve"> (المراجَع في دبي، </w:t>
      </w:r>
      <w:r w:rsidRPr="00410333">
        <w:t>2012</w:t>
      </w:r>
      <w:r w:rsidRPr="00410333">
        <w:rPr>
          <w:rFonts w:hint="cs"/>
          <w:rtl/>
          <w:lang w:bidi="ar-SY"/>
        </w:rPr>
        <w:t>)</w:t>
      </w:r>
      <w:bookmarkEnd w:id="139"/>
    </w:p>
    <w:p w:rsidR="00FC6321" w:rsidRPr="00410333" w:rsidRDefault="00FC6321" w:rsidP="00E952D6">
      <w:pPr>
        <w:pStyle w:val="Restitle"/>
        <w:rPr>
          <w:noProof/>
          <w:rtl/>
          <w:lang w:bidi="ar-EG"/>
        </w:rPr>
      </w:pPr>
      <w:bookmarkStart w:id="141" w:name="_Toc349551600"/>
      <w:bookmarkStart w:id="142" w:name="_Toc476751134"/>
      <w:bookmarkEnd w:id="140"/>
      <w:r w:rsidRPr="00410333">
        <w:rPr>
          <w:rFonts w:hint="cs"/>
          <w:noProof/>
          <w:rtl/>
          <w:lang w:bidi="ar-EG"/>
        </w:rPr>
        <w:t xml:space="preserve">تعزيز </w:t>
      </w:r>
      <w:r w:rsidRPr="00410333">
        <w:rPr>
          <w:noProof/>
          <w:rtl/>
          <w:lang w:bidi="ar-EG"/>
        </w:rPr>
        <w:t>مشاركة مشغلي الاتصالات من البلدان النامية</w:t>
      </w:r>
      <w:bookmarkEnd w:id="141"/>
      <w:r w:rsidRPr="00410333">
        <w:rPr>
          <w:rStyle w:val="FootnoteReference"/>
          <w:noProof/>
          <w:rtl/>
          <w:lang w:bidi="ar-EG"/>
        </w:rPr>
        <w:footnoteReference w:customMarkFollows="1" w:id="29"/>
        <w:t>1</w:t>
      </w:r>
      <w:bookmarkEnd w:id="142"/>
    </w:p>
    <w:p w:rsidR="00FC6321" w:rsidRPr="00410333" w:rsidRDefault="00FC6321" w:rsidP="00E952D6">
      <w:pPr>
        <w:pStyle w:val="Resref"/>
        <w:rPr>
          <w:i w:val="0"/>
          <w:iCs/>
        </w:rPr>
      </w:pPr>
      <w:r w:rsidRPr="00410333">
        <w:rPr>
          <w:i w:val="0"/>
          <w:iCs/>
          <w:rtl/>
        </w:rPr>
        <w:t xml:space="preserve">(جوهانسبرغ، </w:t>
      </w:r>
      <w:r w:rsidRPr="00410333">
        <w:rPr>
          <w:i w:val="0"/>
          <w:iCs/>
        </w:rPr>
        <w:t>2008</w:t>
      </w:r>
      <w:r w:rsidRPr="00410333">
        <w:rPr>
          <w:rFonts w:hint="cs"/>
          <w:i w:val="0"/>
          <w:iCs/>
          <w:rtl/>
          <w:lang w:bidi="ar-SY"/>
        </w:rPr>
        <w:t xml:space="preserve">؛ دبي </w:t>
      </w:r>
      <w:r w:rsidRPr="00410333">
        <w:rPr>
          <w:i w:val="0"/>
          <w:iCs/>
          <w:lang w:bidi="ar-SY"/>
        </w:rPr>
        <w:t>2012</w:t>
      </w:r>
      <w:r w:rsidRPr="00410333">
        <w:rPr>
          <w:i w:val="0"/>
          <w:iCs/>
          <w:rtl/>
        </w:rPr>
        <w:t>)</w:t>
      </w:r>
    </w:p>
    <w:p w:rsidR="00F2147E" w:rsidRPr="00410333" w:rsidRDefault="00F2147E" w:rsidP="00DC4C3C">
      <w:pPr>
        <w:pStyle w:val="Normalaftertitle0"/>
        <w:tabs>
          <w:tab w:val="clear" w:pos="794"/>
          <w:tab w:val="clear" w:pos="1191"/>
          <w:tab w:val="clear" w:pos="1588"/>
          <w:tab w:val="clear" w:pos="1985"/>
        </w:tabs>
        <w:rPr>
          <w:noProof/>
          <w:rtl/>
          <w:lang w:val="en-US" w:bidi="ar-EG"/>
        </w:rPr>
      </w:pPr>
      <w:r w:rsidRPr="00410333">
        <w:rPr>
          <w:noProof/>
          <w:rtl/>
          <w:lang w:val="en-US" w:bidi="ar-EG"/>
        </w:rPr>
        <w:t>إن الجمعية العالمية لتقييس الاتصالات (</w:t>
      </w:r>
      <w:r w:rsidRPr="00410333">
        <w:rPr>
          <w:rFonts w:hint="cs"/>
          <w:noProof/>
          <w:rtl/>
          <w:lang w:val="en-US" w:bidi="ar-SY"/>
        </w:rPr>
        <w:t xml:space="preserve">دبي، </w:t>
      </w:r>
      <w:r w:rsidRPr="00410333">
        <w:rPr>
          <w:noProof/>
          <w:lang w:val="en-US" w:bidi="ar-SY"/>
        </w:rPr>
        <w:t>2012</w:t>
      </w:r>
      <w:r w:rsidRPr="00410333">
        <w:rPr>
          <w:noProof/>
          <w:rtl/>
          <w:lang w:val="en-US" w:bidi="ar-EG"/>
        </w:rPr>
        <w:t>)،</w:t>
      </w:r>
    </w:p>
    <w:p w:rsidR="00F2147E" w:rsidRPr="00410333" w:rsidRDefault="00F2147E" w:rsidP="00DC4C3C">
      <w:pPr>
        <w:pStyle w:val="Call"/>
        <w:tabs>
          <w:tab w:val="clear" w:pos="794"/>
        </w:tabs>
        <w:spacing w:before="160"/>
        <w:rPr>
          <w:noProof/>
          <w:rtl/>
          <w:lang w:bidi="ar-EG"/>
        </w:rPr>
      </w:pPr>
      <w:r w:rsidRPr="00410333">
        <w:rPr>
          <w:noProof/>
          <w:rtl/>
          <w:lang w:bidi="ar-EG"/>
        </w:rPr>
        <w:t>إذ تدرك</w:t>
      </w:r>
    </w:p>
    <w:p w:rsidR="00F2147E" w:rsidRPr="00410333" w:rsidRDefault="00F2147E" w:rsidP="00DC4C3C">
      <w:pPr>
        <w:tabs>
          <w:tab w:val="clear" w:pos="794"/>
        </w:tabs>
        <w:rPr>
          <w:noProof/>
          <w:rtl/>
          <w:lang w:bidi="ar-EG"/>
        </w:rPr>
      </w:pPr>
      <w:r w:rsidRPr="00410333">
        <w:rPr>
          <w:rFonts w:hint="cs"/>
          <w:i/>
          <w:iCs/>
          <w:noProof/>
          <w:rtl/>
          <w:lang w:bidi="ar-EG"/>
        </w:rPr>
        <w:t xml:space="preserve"> </w:t>
      </w:r>
      <w:r w:rsidRPr="00410333">
        <w:rPr>
          <w:i/>
          <w:iCs/>
          <w:noProof/>
          <w:rtl/>
          <w:lang w:bidi="ar-EG"/>
        </w:rPr>
        <w:t>أ )</w:t>
      </w:r>
      <w:r w:rsidRPr="00410333">
        <w:rPr>
          <w:noProof/>
          <w:rtl/>
          <w:lang w:bidi="ar-EG"/>
        </w:rPr>
        <w:tab/>
      </w:r>
      <w:r w:rsidRPr="00410333">
        <w:rPr>
          <w:rFonts w:hint="cs"/>
          <w:noProof/>
          <w:rtl/>
          <w:lang w:bidi="ar-EG"/>
        </w:rPr>
        <w:t>أن مشاركة المشغلين من البلدان النامية ضعيفة؛</w:t>
      </w:r>
    </w:p>
    <w:p w:rsidR="00F2147E" w:rsidRPr="00410333" w:rsidRDefault="00F2147E" w:rsidP="00DC4C3C">
      <w:pPr>
        <w:tabs>
          <w:tab w:val="clear" w:pos="794"/>
        </w:tabs>
        <w:rPr>
          <w:noProof/>
          <w:rtl/>
          <w:lang w:bidi="ar-EG"/>
        </w:rPr>
      </w:pPr>
      <w:r w:rsidRPr="00410333">
        <w:rPr>
          <w:rFonts w:hint="cs"/>
          <w:i/>
          <w:iCs/>
          <w:noProof/>
          <w:rtl/>
          <w:lang w:bidi="ar-EG"/>
        </w:rPr>
        <w:t>ب)</w:t>
      </w:r>
      <w:r w:rsidRPr="00410333">
        <w:rPr>
          <w:rFonts w:hint="cs"/>
          <w:noProof/>
          <w:rtl/>
          <w:lang w:bidi="ar-EG"/>
        </w:rPr>
        <w:tab/>
      </w:r>
      <w:r w:rsidRPr="00410333">
        <w:rPr>
          <w:noProof/>
          <w:rtl/>
          <w:lang w:bidi="ar-EG"/>
        </w:rPr>
        <w:t xml:space="preserve">أن معظم هؤلاء المشغلين تابعون لشركات اتصالات في البلدان المتقدمة </w:t>
      </w:r>
      <w:r w:rsidRPr="00410333">
        <w:rPr>
          <w:rFonts w:hint="cs"/>
          <w:noProof/>
          <w:rtl/>
          <w:lang w:bidi="ar-EG"/>
        </w:rPr>
        <w:t>وهي</w:t>
      </w:r>
      <w:r w:rsidRPr="00410333">
        <w:rPr>
          <w:noProof/>
          <w:rtl/>
          <w:lang w:bidi="ar-EG"/>
        </w:rPr>
        <w:t xml:space="preserve"> أعضاء</w:t>
      </w:r>
      <w:r w:rsidRPr="00410333">
        <w:rPr>
          <w:rFonts w:hint="cs"/>
          <w:noProof/>
          <w:rtl/>
          <w:lang w:bidi="ar-EG"/>
        </w:rPr>
        <w:t xml:space="preserve"> في </w:t>
      </w:r>
      <w:r w:rsidRPr="00410333">
        <w:rPr>
          <w:noProof/>
          <w:rtl/>
          <w:lang w:bidi="ar-EG"/>
        </w:rPr>
        <w:t>القطاع؛</w:t>
      </w:r>
    </w:p>
    <w:p w:rsidR="00F2147E" w:rsidRPr="00410333" w:rsidRDefault="00F2147E" w:rsidP="00DC4C3C">
      <w:pPr>
        <w:tabs>
          <w:tab w:val="clear" w:pos="794"/>
        </w:tabs>
        <w:rPr>
          <w:noProof/>
          <w:rtl/>
          <w:lang w:bidi="ar-EG"/>
        </w:rPr>
      </w:pPr>
      <w:r w:rsidRPr="00410333">
        <w:rPr>
          <w:rFonts w:hint="cs"/>
          <w:i/>
          <w:iCs/>
          <w:noProof/>
          <w:rtl/>
          <w:lang w:bidi="ar-EG"/>
        </w:rPr>
        <w:t>ج</w:t>
      </w:r>
      <w:r w:rsidRPr="00410333">
        <w:rPr>
          <w:i/>
          <w:iCs/>
          <w:noProof/>
          <w:rtl/>
          <w:lang w:bidi="ar-EG"/>
        </w:rPr>
        <w:t>)</w:t>
      </w:r>
      <w:r w:rsidRPr="00410333">
        <w:rPr>
          <w:noProof/>
          <w:rtl/>
          <w:lang w:bidi="ar-EG"/>
        </w:rPr>
        <w:tab/>
        <w:t xml:space="preserve">أن الأهداف الاستراتيجية لأعضاء القطاع من البلدان </w:t>
      </w:r>
      <w:r w:rsidRPr="00410333">
        <w:rPr>
          <w:rFonts w:hint="cs"/>
          <w:noProof/>
          <w:rtl/>
          <w:lang w:bidi="ar-EG"/>
        </w:rPr>
        <w:t>المتقدمة</w:t>
      </w:r>
      <w:r w:rsidRPr="00410333">
        <w:rPr>
          <w:noProof/>
          <w:rtl/>
          <w:lang w:bidi="ar-EG"/>
        </w:rPr>
        <w:t xml:space="preserve"> المشاركين في </w:t>
      </w:r>
      <w:r w:rsidRPr="00410333">
        <w:rPr>
          <w:rFonts w:hint="cs"/>
          <w:noProof/>
          <w:rtl/>
          <w:lang w:bidi="ar-EG"/>
        </w:rPr>
        <w:t>أنشطة</w:t>
      </w:r>
      <w:r w:rsidRPr="00410333">
        <w:rPr>
          <w:noProof/>
          <w:rtl/>
          <w:lang w:bidi="ar-EG"/>
        </w:rPr>
        <w:t xml:space="preserve"> قطاع تقييس الاتصالات</w:t>
      </w:r>
      <w:r w:rsidRPr="00410333">
        <w:rPr>
          <w:rFonts w:hint="cs"/>
          <w:noProof/>
          <w:rtl/>
          <w:lang w:bidi="ar-EG"/>
        </w:rPr>
        <w:t xml:space="preserve"> في الاتحاد</w:t>
      </w:r>
      <w:r w:rsidRPr="00410333">
        <w:rPr>
          <w:noProof/>
          <w:rtl/>
          <w:lang w:bidi="ar-EG"/>
        </w:rPr>
        <w:t xml:space="preserve"> لا تشمل بالضرورة مشاركة الكيانات التابعة لهؤلاء الأعضاء؛</w:t>
      </w:r>
    </w:p>
    <w:p w:rsidR="00F2147E" w:rsidRPr="00410333" w:rsidRDefault="00F2147E" w:rsidP="00DC4C3C">
      <w:pPr>
        <w:tabs>
          <w:tab w:val="clear" w:pos="794"/>
        </w:tabs>
        <w:rPr>
          <w:noProof/>
          <w:rtl/>
          <w:lang w:bidi="ar-EG"/>
        </w:rPr>
      </w:pPr>
      <w:r w:rsidRPr="00410333">
        <w:rPr>
          <w:rFonts w:hint="cs"/>
          <w:i/>
          <w:iCs/>
          <w:noProof/>
          <w:rtl/>
          <w:lang w:bidi="ar-EG"/>
        </w:rPr>
        <w:t xml:space="preserve">د </w:t>
      </w:r>
      <w:r w:rsidRPr="00410333">
        <w:rPr>
          <w:i/>
          <w:iCs/>
          <w:noProof/>
          <w:rtl/>
          <w:lang w:bidi="ar-EG"/>
        </w:rPr>
        <w:t>)</w:t>
      </w:r>
      <w:r w:rsidRPr="00410333">
        <w:rPr>
          <w:noProof/>
          <w:rtl/>
          <w:lang w:bidi="ar-EG"/>
        </w:rPr>
        <w:tab/>
        <w:t xml:space="preserve">أن مشغلي الاتصالات من البلدان النامية </w:t>
      </w:r>
      <w:r w:rsidRPr="00410333">
        <w:rPr>
          <w:rFonts w:hint="cs"/>
          <w:noProof/>
          <w:rtl/>
          <w:lang w:bidi="ar-EG"/>
        </w:rPr>
        <w:t xml:space="preserve">هؤلاء يؤكدون بصفة خاصة على </w:t>
      </w:r>
      <w:r w:rsidRPr="00410333">
        <w:rPr>
          <w:noProof/>
          <w:rtl/>
          <w:lang w:bidi="ar-EG"/>
        </w:rPr>
        <w:t>تشغيل تكنولوجيا المعلومات والاتصالات ونشر البنى التحتية على</w:t>
      </w:r>
      <w:r w:rsidRPr="00410333">
        <w:rPr>
          <w:rFonts w:hint="cs"/>
          <w:noProof/>
          <w:rtl/>
          <w:lang w:bidi="ar-EG"/>
        </w:rPr>
        <w:t xml:space="preserve"> حساب</w:t>
      </w:r>
      <w:r w:rsidRPr="00410333">
        <w:rPr>
          <w:noProof/>
          <w:rtl/>
          <w:lang w:bidi="ar-EG"/>
        </w:rPr>
        <w:t xml:space="preserve"> أنشطة التقييس؛</w:t>
      </w:r>
    </w:p>
    <w:p w:rsidR="00F2147E" w:rsidRPr="00410333" w:rsidRDefault="00F2147E" w:rsidP="00DC4C3C">
      <w:pPr>
        <w:tabs>
          <w:tab w:val="clear" w:pos="794"/>
        </w:tabs>
        <w:rPr>
          <w:noProof/>
          <w:rtl/>
          <w:lang w:bidi="ar-EG"/>
        </w:rPr>
      </w:pPr>
      <w:r w:rsidRPr="00410333">
        <w:rPr>
          <w:rFonts w:hint="cs"/>
          <w:i/>
          <w:iCs/>
          <w:noProof/>
          <w:rtl/>
          <w:lang w:bidi="ar-EG"/>
        </w:rPr>
        <w:t>ﻫ</w:t>
      </w:r>
      <w:r w:rsidRPr="00410333">
        <w:rPr>
          <w:i/>
          <w:iCs/>
          <w:noProof/>
          <w:rtl/>
          <w:lang w:bidi="ar-EG"/>
        </w:rPr>
        <w:t xml:space="preserve"> )</w:t>
      </w:r>
      <w:r w:rsidRPr="00410333">
        <w:rPr>
          <w:noProof/>
          <w:rtl/>
          <w:lang w:bidi="ar-EG"/>
        </w:rPr>
        <w:tab/>
      </w:r>
      <w:r w:rsidRPr="00410333">
        <w:rPr>
          <w:rFonts w:hint="cs"/>
          <w:noProof/>
          <w:rtl/>
          <w:lang w:bidi="ar-SY"/>
        </w:rPr>
        <w:t xml:space="preserve">أن مؤتمر المندوبين المفوضين اعتمد القرار </w:t>
      </w:r>
      <w:r w:rsidRPr="00410333">
        <w:rPr>
          <w:noProof/>
          <w:lang w:bidi="ar-SY"/>
        </w:rPr>
        <w:t>170</w:t>
      </w:r>
      <w:r w:rsidRPr="00410333">
        <w:rPr>
          <w:rFonts w:hint="cs"/>
          <w:noProof/>
          <w:rtl/>
          <w:lang w:bidi="ar-SY"/>
        </w:rPr>
        <w:t xml:space="preserve"> (غوادالاخارا، </w:t>
      </w:r>
      <w:r w:rsidRPr="00410333">
        <w:rPr>
          <w:noProof/>
          <w:lang w:bidi="ar-SY"/>
        </w:rPr>
        <w:t>2010</w:t>
      </w:r>
      <w:r w:rsidRPr="00410333">
        <w:rPr>
          <w:rFonts w:hint="cs"/>
          <w:noProof/>
          <w:rtl/>
          <w:lang w:bidi="ar-SY"/>
        </w:rPr>
        <w:t xml:space="preserve">) الذي يتناول </w:t>
      </w:r>
      <w:r w:rsidRPr="00410333">
        <w:rPr>
          <w:rFonts w:hint="cs"/>
          <w:noProof/>
          <w:rtl/>
          <w:lang w:bidi="ar-EG"/>
        </w:rPr>
        <w:t>تأثير</w:t>
      </w:r>
      <w:r w:rsidRPr="00410333">
        <w:rPr>
          <w:noProof/>
          <w:rtl/>
          <w:lang w:bidi="ar-EG"/>
        </w:rPr>
        <w:t xml:space="preserve"> توصيات الاتحاد الدولي للاتصالات في أنشطة أعضاء</w:t>
      </w:r>
      <w:r w:rsidRPr="00410333">
        <w:rPr>
          <w:rFonts w:hint="cs"/>
          <w:noProof/>
          <w:rtl/>
          <w:lang w:bidi="ar-EG"/>
        </w:rPr>
        <w:t> </w:t>
      </w:r>
      <w:r w:rsidRPr="00410333">
        <w:rPr>
          <w:noProof/>
          <w:rtl/>
          <w:lang w:bidi="ar-EG"/>
        </w:rPr>
        <w:t>القطاع،</w:t>
      </w:r>
    </w:p>
    <w:p w:rsidR="00F2147E" w:rsidRPr="00410333" w:rsidRDefault="00F2147E" w:rsidP="00DC4C3C">
      <w:pPr>
        <w:pStyle w:val="Call"/>
        <w:tabs>
          <w:tab w:val="clear" w:pos="794"/>
        </w:tabs>
        <w:spacing w:before="160"/>
        <w:rPr>
          <w:noProof/>
          <w:rtl/>
          <w:lang w:bidi="ar-EG"/>
        </w:rPr>
      </w:pPr>
      <w:r w:rsidRPr="00410333">
        <w:rPr>
          <w:noProof/>
          <w:rtl/>
          <w:lang w:bidi="ar-EG"/>
        </w:rPr>
        <w:t>وإذ تأخذ في الحسبان</w:t>
      </w:r>
    </w:p>
    <w:p w:rsidR="00F2147E" w:rsidRPr="00410333" w:rsidRDefault="00F2147E" w:rsidP="00DC4C3C">
      <w:pPr>
        <w:tabs>
          <w:tab w:val="clear" w:pos="794"/>
        </w:tabs>
        <w:spacing w:line="187" w:lineRule="auto"/>
        <w:rPr>
          <w:noProof/>
          <w:rtl/>
          <w:lang w:bidi="ar-EG"/>
        </w:rPr>
      </w:pPr>
      <w:r w:rsidRPr="00410333">
        <w:rPr>
          <w:noProof/>
          <w:spacing w:val="-4"/>
          <w:rtl/>
          <w:lang w:bidi="ar-EG"/>
        </w:rPr>
        <w:t>الخطة الاستراتيجية للاتحاد المعتمدة في </w:t>
      </w:r>
      <w:r w:rsidRPr="00410333">
        <w:rPr>
          <w:rFonts w:hint="cs"/>
          <w:noProof/>
          <w:spacing w:val="-4"/>
          <w:rtl/>
          <w:lang w:bidi="ar-EG"/>
        </w:rPr>
        <w:t xml:space="preserve">كل من </w:t>
      </w:r>
      <w:r w:rsidRPr="00410333">
        <w:rPr>
          <w:noProof/>
          <w:spacing w:val="-4"/>
          <w:rtl/>
          <w:lang w:bidi="ar-EG"/>
        </w:rPr>
        <w:t>القرار</w:t>
      </w:r>
      <w:r w:rsidRPr="00410333">
        <w:rPr>
          <w:rFonts w:hint="cs"/>
          <w:noProof/>
          <w:spacing w:val="-4"/>
          <w:rtl/>
          <w:lang w:bidi="ar-EG"/>
        </w:rPr>
        <w:t> </w:t>
      </w:r>
      <w:r w:rsidRPr="00410333">
        <w:rPr>
          <w:noProof/>
          <w:spacing w:val="-4"/>
          <w:lang w:bidi="ar-EG"/>
        </w:rPr>
        <w:t>71</w:t>
      </w:r>
      <w:r w:rsidRPr="00410333">
        <w:rPr>
          <w:noProof/>
          <w:spacing w:val="-4"/>
          <w:rtl/>
          <w:lang w:bidi="ar-EG"/>
        </w:rPr>
        <w:t xml:space="preserve"> (المراجَع في </w:t>
      </w:r>
      <w:r w:rsidRPr="00410333">
        <w:rPr>
          <w:rFonts w:hint="cs"/>
          <w:noProof/>
          <w:spacing w:val="-4"/>
          <w:rtl/>
          <w:lang w:bidi="ar-EG"/>
        </w:rPr>
        <w:t xml:space="preserve">غوادالاخارا، </w:t>
      </w:r>
      <w:r w:rsidRPr="00410333">
        <w:rPr>
          <w:noProof/>
          <w:spacing w:val="-4"/>
          <w:lang w:bidi="ar-EG"/>
        </w:rPr>
        <w:t>2010</w:t>
      </w:r>
      <w:r w:rsidRPr="00410333">
        <w:rPr>
          <w:noProof/>
          <w:spacing w:val="-4"/>
          <w:rtl/>
          <w:lang w:bidi="ar-EG"/>
        </w:rPr>
        <w:t>) والقرار</w:t>
      </w:r>
      <w:r w:rsidRPr="00410333">
        <w:rPr>
          <w:rFonts w:hint="cs"/>
          <w:noProof/>
          <w:spacing w:val="-4"/>
          <w:rtl/>
          <w:lang w:bidi="ar-EG"/>
        </w:rPr>
        <w:t> </w:t>
      </w:r>
      <w:r w:rsidRPr="00410333">
        <w:rPr>
          <w:noProof/>
          <w:spacing w:val="-4"/>
          <w:lang w:bidi="ar-EG"/>
        </w:rPr>
        <w:t>123</w:t>
      </w:r>
      <w:r w:rsidRPr="00410333">
        <w:rPr>
          <w:noProof/>
          <w:spacing w:val="-4"/>
          <w:rtl/>
          <w:lang w:bidi="ar-EG"/>
        </w:rPr>
        <w:t xml:space="preserve"> (المراجَع في </w:t>
      </w:r>
      <w:r w:rsidRPr="00410333">
        <w:rPr>
          <w:rFonts w:hint="cs"/>
          <w:noProof/>
          <w:spacing w:val="-4"/>
          <w:rtl/>
          <w:lang w:bidi="ar-EG"/>
        </w:rPr>
        <w:t xml:space="preserve">غوادالاخارا، </w:t>
      </w:r>
      <w:r w:rsidRPr="00410333">
        <w:rPr>
          <w:noProof/>
          <w:spacing w:val="-4"/>
          <w:lang w:bidi="ar-EG"/>
        </w:rPr>
        <w:t>2010</w:t>
      </w:r>
      <w:r w:rsidRPr="00410333">
        <w:rPr>
          <w:noProof/>
          <w:spacing w:val="-4"/>
          <w:rtl/>
          <w:lang w:bidi="ar-EG"/>
        </w:rPr>
        <w:t>)</w:t>
      </w:r>
      <w:r w:rsidRPr="00410333">
        <w:rPr>
          <w:noProof/>
          <w:rtl/>
          <w:lang w:bidi="ar-EG"/>
        </w:rPr>
        <w:t xml:space="preserve"> لمؤتمر المندوبين</w:t>
      </w:r>
      <w:r w:rsidRPr="00410333">
        <w:rPr>
          <w:rFonts w:hint="cs"/>
          <w:noProof/>
          <w:rtl/>
          <w:lang w:bidi="ar-EG"/>
        </w:rPr>
        <w:t> </w:t>
      </w:r>
      <w:r w:rsidRPr="00410333">
        <w:rPr>
          <w:noProof/>
          <w:rtl/>
          <w:lang w:bidi="ar-EG"/>
        </w:rPr>
        <w:t>المفوضين</w:t>
      </w:r>
      <w:r w:rsidRPr="00410333">
        <w:rPr>
          <w:rFonts w:hint="cs"/>
          <w:noProof/>
          <w:rtl/>
          <w:lang w:bidi="ar-EG"/>
        </w:rPr>
        <w:t>،</w:t>
      </w:r>
    </w:p>
    <w:p w:rsidR="00F2147E" w:rsidRPr="00410333" w:rsidRDefault="00F2147E" w:rsidP="00DC4C3C">
      <w:pPr>
        <w:pStyle w:val="Call"/>
        <w:tabs>
          <w:tab w:val="clear" w:pos="794"/>
        </w:tabs>
        <w:spacing w:before="160"/>
        <w:rPr>
          <w:noProof/>
          <w:rtl/>
          <w:lang w:bidi="ar-EG"/>
        </w:rPr>
      </w:pPr>
      <w:r w:rsidRPr="00410333">
        <w:rPr>
          <w:noProof/>
          <w:rtl/>
          <w:lang w:bidi="ar-EG"/>
        </w:rPr>
        <w:t>وإذ تضع في اعتبارها</w:t>
      </w:r>
    </w:p>
    <w:p w:rsidR="00F2147E" w:rsidRPr="00410333" w:rsidRDefault="00F2147E" w:rsidP="00DC4C3C">
      <w:pPr>
        <w:tabs>
          <w:tab w:val="clear" w:pos="794"/>
        </w:tabs>
        <w:rPr>
          <w:noProof/>
          <w:rtl/>
          <w:lang w:bidi="ar-EG"/>
        </w:rPr>
      </w:pPr>
      <w:r w:rsidRPr="00410333">
        <w:rPr>
          <w:rFonts w:hint="cs"/>
          <w:i/>
          <w:iCs/>
          <w:noProof/>
          <w:rtl/>
          <w:lang w:bidi="ar-EG"/>
        </w:rPr>
        <w:t xml:space="preserve"> </w:t>
      </w:r>
      <w:r w:rsidRPr="00410333">
        <w:rPr>
          <w:i/>
          <w:iCs/>
          <w:noProof/>
          <w:rtl/>
          <w:lang w:bidi="ar-EG"/>
        </w:rPr>
        <w:t>أ )</w:t>
      </w:r>
      <w:r w:rsidRPr="00410333">
        <w:rPr>
          <w:noProof/>
          <w:rtl/>
          <w:lang w:bidi="ar-EG"/>
        </w:rPr>
        <w:tab/>
        <w:t xml:space="preserve">أن </w:t>
      </w:r>
      <w:r w:rsidRPr="00410333">
        <w:rPr>
          <w:rFonts w:hint="cs"/>
          <w:noProof/>
          <w:rtl/>
          <w:lang w:bidi="ar-EG"/>
        </w:rPr>
        <w:t xml:space="preserve">من شأن </w:t>
      </w:r>
      <w:r w:rsidRPr="00410333">
        <w:rPr>
          <w:noProof/>
          <w:rtl/>
          <w:lang w:bidi="ar-EG"/>
        </w:rPr>
        <w:t>البلدان النامية أن تستفيد من المشاركة الفعالة لمشغليها في أنشطة قطاع تقييس</w:t>
      </w:r>
      <w:r w:rsidRPr="00410333">
        <w:rPr>
          <w:rFonts w:hint="cs"/>
          <w:noProof/>
          <w:rtl/>
          <w:lang w:bidi="ar-EG"/>
        </w:rPr>
        <w:t> </w:t>
      </w:r>
      <w:r w:rsidRPr="00410333">
        <w:rPr>
          <w:noProof/>
          <w:rtl/>
          <w:lang w:bidi="ar-EG"/>
        </w:rPr>
        <w:t>الاتصالات؛</w:t>
      </w:r>
    </w:p>
    <w:p w:rsidR="00F2147E" w:rsidRPr="00410333" w:rsidRDefault="00F2147E" w:rsidP="00DC4C3C">
      <w:pPr>
        <w:tabs>
          <w:tab w:val="clear" w:pos="794"/>
        </w:tabs>
        <w:rPr>
          <w:noProof/>
          <w:rtl/>
          <w:lang w:bidi="ar-EG"/>
        </w:rPr>
      </w:pPr>
      <w:r w:rsidRPr="00410333">
        <w:rPr>
          <w:i/>
          <w:iCs/>
          <w:noProof/>
          <w:rtl/>
          <w:lang w:bidi="ar-EG"/>
        </w:rPr>
        <w:t>ب)</w:t>
      </w:r>
      <w:r w:rsidRPr="00410333">
        <w:rPr>
          <w:noProof/>
          <w:rtl/>
          <w:lang w:bidi="ar-EG"/>
        </w:rPr>
        <w:tab/>
        <w:t xml:space="preserve">أن </w:t>
      </w:r>
      <w:r w:rsidRPr="00410333">
        <w:rPr>
          <w:rFonts w:hint="cs"/>
          <w:noProof/>
          <w:rtl/>
          <w:lang w:bidi="ar-EG"/>
        </w:rPr>
        <w:t xml:space="preserve">من شأن </w:t>
      </w:r>
      <w:r w:rsidRPr="00410333">
        <w:rPr>
          <w:noProof/>
          <w:rtl/>
          <w:lang w:bidi="ar-EG"/>
        </w:rPr>
        <w:t xml:space="preserve">مشاركة المشغلين </w:t>
      </w:r>
      <w:r w:rsidRPr="00410333">
        <w:rPr>
          <w:rFonts w:hint="cs"/>
          <w:noProof/>
          <w:rtl/>
          <w:lang w:bidi="ar-EG"/>
        </w:rPr>
        <w:t>هذه</w:t>
      </w:r>
      <w:r w:rsidRPr="00410333">
        <w:rPr>
          <w:noProof/>
          <w:rtl/>
          <w:lang w:bidi="ar-EG"/>
        </w:rPr>
        <w:t xml:space="preserve"> أن </w:t>
      </w:r>
      <w:r w:rsidRPr="00410333">
        <w:rPr>
          <w:rFonts w:hint="cs"/>
          <w:noProof/>
          <w:rtl/>
          <w:lang w:bidi="ar-EG"/>
        </w:rPr>
        <w:t>تساهم في تعزيز</w:t>
      </w:r>
      <w:r w:rsidRPr="00410333">
        <w:rPr>
          <w:noProof/>
          <w:rtl/>
          <w:lang w:bidi="ar-EG"/>
        </w:rPr>
        <w:t xml:space="preserve"> بناء القدرات في البلدان النامية وأن تزيد من قدرتها التنافسية وتدعم الابتكار في أسواق البلدان</w:t>
      </w:r>
      <w:r w:rsidRPr="00410333">
        <w:rPr>
          <w:rFonts w:hint="cs"/>
          <w:noProof/>
          <w:rtl/>
          <w:lang w:bidi="ar-EG"/>
        </w:rPr>
        <w:t> </w:t>
      </w:r>
      <w:r w:rsidRPr="00410333">
        <w:rPr>
          <w:noProof/>
          <w:rtl/>
          <w:lang w:bidi="ar-EG"/>
        </w:rPr>
        <w:t>النامية،</w:t>
      </w:r>
    </w:p>
    <w:p w:rsidR="00F2147E" w:rsidRPr="00410333" w:rsidRDefault="00F2147E" w:rsidP="00DC4C3C">
      <w:pPr>
        <w:pStyle w:val="Call"/>
        <w:tabs>
          <w:tab w:val="clear" w:pos="794"/>
        </w:tabs>
        <w:spacing w:before="160"/>
        <w:rPr>
          <w:noProof/>
          <w:rtl/>
          <w:lang w:bidi="ar-EG"/>
        </w:rPr>
      </w:pPr>
      <w:r w:rsidRPr="00410333">
        <w:rPr>
          <w:rFonts w:hint="cs"/>
          <w:noProof/>
          <w:rtl/>
          <w:lang w:bidi="ar-EG"/>
        </w:rPr>
        <w:t xml:space="preserve">تقـرر أن تدعو </w:t>
      </w:r>
      <w:r w:rsidRPr="00410333">
        <w:rPr>
          <w:noProof/>
          <w:rtl/>
          <w:lang w:bidi="ar-EG"/>
        </w:rPr>
        <w:t>مدير مكتب تقييس الاتصالات</w:t>
      </w:r>
    </w:p>
    <w:p w:rsidR="00F2147E" w:rsidRPr="00410333" w:rsidRDefault="00F2147E" w:rsidP="00DC4C3C">
      <w:pPr>
        <w:tabs>
          <w:tab w:val="clear" w:pos="794"/>
        </w:tabs>
        <w:rPr>
          <w:noProof/>
          <w:rtl/>
          <w:lang w:bidi="ar-EG"/>
        </w:rPr>
      </w:pPr>
      <w:r w:rsidRPr="00410333">
        <w:rPr>
          <w:noProof/>
          <w:lang w:bidi="ar-EG"/>
        </w:rPr>
        <w:t>1</w:t>
      </w:r>
      <w:r w:rsidRPr="00410333">
        <w:rPr>
          <w:noProof/>
          <w:rtl/>
          <w:lang w:bidi="ar-EG"/>
        </w:rPr>
        <w:tab/>
      </w:r>
      <w:r w:rsidRPr="00410333">
        <w:rPr>
          <w:rFonts w:hint="cs"/>
          <w:noProof/>
          <w:rtl/>
          <w:lang w:bidi="ar-EG"/>
        </w:rPr>
        <w:t xml:space="preserve">إلى </w:t>
      </w:r>
      <w:r w:rsidRPr="00410333">
        <w:rPr>
          <w:noProof/>
          <w:rtl/>
          <w:lang w:bidi="ar-EG"/>
        </w:rPr>
        <w:t>تشجيع أعضاء القطاع من البلدان المتقدمة على تعزيز مشاركة الكيانات التابعة لهم والقائمة في البلدان النامية في أنشطة قطاع تقييس</w:t>
      </w:r>
      <w:r w:rsidRPr="00410333">
        <w:rPr>
          <w:rFonts w:hint="cs"/>
          <w:noProof/>
          <w:rtl/>
          <w:lang w:bidi="ar-EG"/>
        </w:rPr>
        <w:t> </w:t>
      </w:r>
      <w:r w:rsidRPr="00410333">
        <w:rPr>
          <w:noProof/>
          <w:rtl/>
          <w:lang w:bidi="ar-EG"/>
        </w:rPr>
        <w:t>الاتصالات؛</w:t>
      </w:r>
    </w:p>
    <w:p w:rsidR="00F2147E" w:rsidRPr="00410333" w:rsidRDefault="00F2147E" w:rsidP="00DC4C3C">
      <w:pPr>
        <w:keepNext/>
        <w:keepLines/>
        <w:tabs>
          <w:tab w:val="clear" w:pos="794"/>
        </w:tabs>
        <w:rPr>
          <w:noProof/>
          <w:rtl/>
          <w:lang w:bidi="ar-EG"/>
        </w:rPr>
      </w:pPr>
      <w:r w:rsidRPr="00410333">
        <w:rPr>
          <w:noProof/>
          <w:lang w:bidi="ar-EG"/>
        </w:rPr>
        <w:t>2</w:t>
      </w:r>
      <w:r w:rsidRPr="00410333">
        <w:rPr>
          <w:noProof/>
          <w:rtl/>
          <w:lang w:bidi="ar-EG"/>
        </w:rPr>
        <w:tab/>
      </w:r>
      <w:r w:rsidRPr="00410333">
        <w:rPr>
          <w:rFonts w:hint="cs"/>
          <w:noProof/>
          <w:rtl/>
          <w:lang w:bidi="ar-EG"/>
        </w:rPr>
        <w:t xml:space="preserve">إلى </w:t>
      </w:r>
      <w:r w:rsidRPr="00410333">
        <w:rPr>
          <w:noProof/>
          <w:rtl/>
          <w:lang w:bidi="ar-EG"/>
        </w:rPr>
        <w:t>وضع آليات لدعم المشاركة الفع</w:t>
      </w:r>
      <w:r w:rsidRPr="00410333">
        <w:rPr>
          <w:rFonts w:hint="cs"/>
          <w:noProof/>
          <w:rtl/>
          <w:lang w:bidi="ar-EG"/>
        </w:rPr>
        <w:t>ّ</w:t>
      </w:r>
      <w:r w:rsidRPr="00410333">
        <w:rPr>
          <w:noProof/>
          <w:rtl/>
          <w:lang w:bidi="ar-EG"/>
        </w:rPr>
        <w:t>الة لمشغلي الاتصالات من البلدان النامية في أنشطة</w:t>
      </w:r>
      <w:r w:rsidRPr="00410333">
        <w:rPr>
          <w:rFonts w:hint="cs"/>
          <w:noProof/>
          <w:rtl/>
          <w:lang w:bidi="ar-EG"/>
        </w:rPr>
        <w:t> </w:t>
      </w:r>
      <w:r w:rsidRPr="00410333">
        <w:rPr>
          <w:noProof/>
          <w:rtl/>
          <w:lang w:bidi="ar-EG"/>
        </w:rPr>
        <w:t>التقييس</w:t>
      </w:r>
      <w:r w:rsidRPr="00410333">
        <w:rPr>
          <w:rFonts w:hint="cs"/>
          <w:noProof/>
          <w:rtl/>
          <w:lang w:bidi="ar-EG"/>
        </w:rPr>
        <w:t>؛</w:t>
      </w:r>
    </w:p>
    <w:p w:rsidR="00F2147E" w:rsidRPr="00410333" w:rsidRDefault="00F2147E" w:rsidP="00DC4C3C">
      <w:pPr>
        <w:keepNext/>
        <w:keepLines/>
        <w:tabs>
          <w:tab w:val="clear" w:pos="794"/>
        </w:tabs>
        <w:rPr>
          <w:noProof/>
          <w:rtl/>
          <w:lang w:bidi="ar-SY"/>
        </w:rPr>
      </w:pPr>
      <w:r w:rsidRPr="00410333">
        <w:rPr>
          <w:noProof/>
          <w:lang w:bidi="ar-EG"/>
        </w:rPr>
        <w:t>3</w:t>
      </w:r>
      <w:r w:rsidRPr="00410333">
        <w:rPr>
          <w:noProof/>
          <w:lang w:bidi="ar-EG"/>
        </w:rPr>
        <w:tab/>
      </w:r>
      <w:r w:rsidRPr="00410333">
        <w:rPr>
          <w:rFonts w:hint="cs"/>
          <w:noProof/>
          <w:rtl/>
          <w:lang w:bidi="ar-EG"/>
        </w:rPr>
        <w:t>إلى إذكاء وعي البلدان النامية بشأن فوائد المشاركة في قطاع تقييس الاتصالات والانضمام إلى عضويته كعضو قطاع و/أو منتسب،</w:t>
      </w:r>
    </w:p>
    <w:p w:rsidR="00F2147E" w:rsidRPr="00410333" w:rsidRDefault="00F2147E" w:rsidP="00DC4C3C">
      <w:pPr>
        <w:pStyle w:val="Call"/>
        <w:tabs>
          <w:tab w:val="clear" w:pos="794"/>
        </w:tabs>
        <w:spacing w:before="160"/>
        <w:rPr>
          <w:noProof/>
          <w:rtl/>
          <w:lang w:bidi="ar-EG"/>
        </w:rPr>
      </w:pPr>
      <w:r w:rsidRPr="00410333">
        <w:rPr>
          <w:noProof/>
          <w:rtl/>
          <w:lang w:bidi="ar-EG"/>
        </w:rPr>
        <w:t>تدعو الدول الأعضاء</w:t>
      </w:r>
    </w:p>
    <w:p w:rsidR="00F2147E" w:rsidRPr="00410333" w:rsidRDefault="00F2147E" w:rsidP="00DC4C3C">
      <w:pPr>
        <w:tabs>
          <w:tab w:val="clear" w:pos="794"/>
        </w:tabs>
        <w:rPr>
          <w:noProof/>
          <w:rtl/>
          <w:lang w:bidi="ar-EG"/>
        </w:rPr>
      </w:pPr>
      <w:r w:rsidRPr="00410333">
        <w:rPr>
          <w:noProof/>
          <w:rtl/>
          <w:lang w:bidi="ar-EG"/>
        </w:rPr>
        <w:t>إلى تشجيع أعضاء القطاع التابعين لها على المشاركة في أنشطة قطاع تقييس الاتصالات.</w:t>
      </w:r>
    </w:p>
    <w:p w:rsidR="00F2147E" w:rsidRPr="00410333" w:rsidRDefault="00F2147E" w:rsidP="00E952D6">
      <w:pPr>
        <w:rPr>
          <w:noProof/>
          <w:rtl/>
          <w:lang w:bidi="ar-EG"/>
        </w:rPr>
      </w:pPr>
    </w:p>
    <w:p w:rsidR="00FC6321" w:rsidRPr="00410333" w:rsidRDefault="00FC6321" w:rsidP="00E952D6">
      <w:pPr>
        <w:rPr>
          <w:rtl/>
          <w:lang w:bidi="ar-EG"/>
        </w:rPr>
        <w:sectPr w:rsidR="00FC6321" w:rsidRPr="00410333" w:rsidSect="007F6427">
          <w:pgSz w:w="11907" w:h="16840" w:code="9"/>
          <w:pgMar w:top="1134" w:right="1134" w:bottom="1134" w:left="1134" w:header="567" w:footer="567" w:gutter="0"/>
          <w:cols w:space="708"/>
          <w:vAlign w:val="both"/>
          <w:docGrid w:linePitch="360"/>
        </w:sectPr>
      </w:pPr>
    </w:p>
    <w:p w:rsidR="00FC6321" w:rsidRPr="00410333" w:rsidRDefault="00FC6321" w:rsidP="00E952D6">
      <w:pPr>
        <w:pStyle w:val="ResNo"/>
        <w:rPr>
          <w:rtl/>
          <w:lang w:bidi="ar-SY"/>
        </w:rPr>
      </w:pPr>
      <w:bookmarkStart w:id="143" w:name="_Toc349551601"/>
      <w:bookmarkStart w:id="144" w:name="RES_60"/>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60</w:t>
      </w:r>
      <w:r w:rsidRPr="00410333">
        <w:rPr>
          <w:rFonts w:hint="cs"/>
          <w:rtl/>
        </w:rPr>
        <w:t xml:space="preserve"> (المراجَع في دبي، </w:t>
      </w:r>
      <w:r w:rsidRPr="00410333">
        <w:t>2012</w:t>
      </w:r>
      <w:r w:rsidRPr="00410333">
        <w:rPr>
          <w:rFonts w:hint="cs"/>
          <w:rtl/>
          <w:lang w:bidi="ar-SY"/>
        </w:rPr>
        <w:t>)</w:t>
      </w:r>
      <w:bookmarkEnd w:id="143"/>
    </w:p>
    <w:p w:rsidR="00FC6321" w:rsidRPr="00410333" w:rsidRDefault="00FC6321" w:rsidP="00E952D6">
      <w:pPr>
        <w:pStyle w:val="Restitle"/>
        <w:rPr>
          <w:rtl/>
        </w:rPr>
      </w:pPr>
      <w:bookmarkStart w:id="145" w:name="_Toc349551602"/>
      <w:bookmarkStart w:id="146" w:name="_Toc476751135"/>
      <w:bookmarkEnd w:id="144"/>
      <w:r w:rsidRPr="00410333">
        <w:rPr>
          <w:rFonts w:hint="eastAsia"/>
          <w:rtl/>
        </w:rPr>
        <w:t>مواجهة</w:t>
      </w:r>
      <w:r w:rsidRPr="00410333">
        <w:rPr>
          <w:rtl/>
        </w:rPr>
        <w:t xml:space="preserve"> تحديات تطور نظام </w:t>
      </w:r>
      <w:r w:rsidRPr="00410333">
        <w:rPr>
          <w:rFonts w:hint="eastAsia"/>
          <w:rtl/>
        </w:rPr>
        <w:t>تعرف</w:t>
      </w:r>
      <w:r w:rsidRPr="00410333">
        <w:rPr>
          <w:rtl/>
        </w:rPr>
        <w:t xml:space="preserve"> </w:t>
      </w:r>
      <w:r w:rsidRPr="00410333">
        <w:rPr>
          <w:rFonts w:hint="eastAsia"/>
          <w:rtl/>
        </w:rPr>
        <w:t>الهوية</w:t>
      </w:r>
      <w:r w:rsidRPr="00410333">
        <w:rPr>
          <w:rtl/>
        </w:rPr>
        <w:t>/</w:t>
      </w:r>
      <w:r w:rsidRPr="00410333">
        <w:rPr>
          <w:rFonts w:hint="eastAsia"/>
          <w:rtl/>
        </w:rPr>
        <w:t>الترقيم</w:t>
      </w:r>
      <w:r w:rsidRPr="00410333">
        <w:rPr>
          <w:rtl/>
        </w:rPr>
        <w:t xml:space="preserve"> </w:t>
      </w:r>
      <w:r w:rsidRPr="00410333">
        <w:rPr>
          <w:rFonts w:hint="eastAsia"/>
          <w:rtl/>
        </w:rPr>
        <w:t>وتقاربه</w:t>
      </w:r>
      <w:r w:rsidRPr="00410333">
        <w:rPr>
          <w:rtl/>
        </w:rPr>
        <w:br/>
      </w:r>
      <w:r w:rsidRPr="00410333">
        <w:rPr>
          <w:rFonts w:hint="eastAsia"/>
          <w:rtl/>
        </w:rPr>
        <w:t>مع</w:t>
      </w:r>
      <w:r w:rsidRPr="00410333">
        <w:rPr>
          <w:rtl/>
        </w:rPr>
        <w:t xml:space="preserve"> </w:t>
      </w:r>
      <w:r w:rsidRPr="00410333">
        <w:rPr>
          <w:rFonts w:hint="eastAsia"/>
          <w:rtl/>
        </w:rPr>
        <w:t>الأنظمة</w:t>
      </w:r>
      <w:r w:rsidRPr="00410333">
        <w:rPr>
          <w:rtl/>
          <w:lang w:bidi="ar-EG"/>
        </w:rPr>
        <w:t>/الشبكات</w:t>
      </w:r>
      <w:r w:rsidRPr="00410333">
        <w:rPr>
          <w:rtl/>
        </w:rPr>
        <w:t xml:space="preserve"> القائمة على بروتوكول الإنترنت</w:t>
      </w:r>
      <w:bookmarkEnd w:id="145"/>
      <w:bookmarkEnd w:id="146"/>
    </w:p>
    <w:p w:rsidR="00FC6321" w:rsidRPr="00410333" w:rsidRDefault="00FC6321" w:rsidP="00E952D6">
      <w:pPr>
        <w:pStyle w:val="Resref"/>
        <w:rPr>
          <w:i w:val="0"/>
          <w:iCs/>
          <w:rtl/>
        </w:rPr>
      </w:pPr>
      <w:r w:rsidRPr="00410333">
        <w:rPr>
          <w:rFonts w:hint="cs"/>
          <w:i w:val="0"/>
          <w:iCs/>
          <w:rtl/>
        </w:rPr>
        <w:t xml:space="preserve">(جوهانسبرغ، </w:t>
      </w:r>
      <w:r w:rsidRPr="00410333">
        <w:rPr>
          <w:i w:val="0"/>
          <w:iCs/>
        </w:rPr>
        <w:t>2008</w:t>
      </w:r>
      <w:r w:rsidRPr="00410333">
        <w:rPr>
          <w:rFonts w:hint="cs"/>
          <w:i w:val="0"/>
          <w:iCs/>
          <w:rtl/>
        </w:rPr>
        <w:t>؛ دبي، </w:t>
      </w:r>
      <w:r w:rsidRPr="00410333">
        <w:rPr>
          <w:i w:val="0"/>
          <w:iCs/>
        </w:rPr>
        <w:t>2012</w:t>
      </w:r>
      <w:r w:rsidRPr="00410333">
        <w:rPr>
          <w:rFonts w:hint="cs"/>
          <w:i w:val="0"/>
          <w:iCs/>
          <w:rtl/>
        </w:rPr>
        <w:t>)</w:t>
      </w:r>
    </w:p>
    <w:p w:rsidR="00F2147E" w:rsidRPr="00410333" w:rsidRDefault="00F2147E" w:rsidP="00DC4C3C">
      <w:pPr>
        <w:pStyle w:val="Normalaftertitle"/>
        <w:tabs>
          <w:tab w:val="clear" w:pos="794"/>
        </w:tabs>
        <w:rPr>
          <w:rtl/>
        </w:rPr>
      </w:pPr>
      <w:r w:rsidRPr="00410333">
        <w:rPr>
          <w:rFonts w:hint="cs"/>
          <w:rtl/>
        </w:rPr>
        <w:t>إن الجمعية العالمية لتقييس الاتصالات (دبي، </w:t>
      </w:r>
      <w:r w:rsidRPr="00410333">
        <w:t>2012</w:t>
      </w:r>
      <w:r w:rsidRPr="00410333">
        <w:rPr>
          <w:rFonts w:hint="cs"/>
          <w:rtl/>
        </w:rPr>
        <w:t>)،</w:t>
      </w:r>
    </w:p>
    <w:p w:rsidR="00F2147E" w:rsidRPr="00410333" w:rsidRDefault="00F2147E" w:rsidP="00DC4C3C">
      <w:pPr>
        <w:pStyle w:val="Call"/>
        <w:tabs>
          <w:tab w:val="clear" w:pos="794"/>
        </w:tabs>
        <w:spacing w:before="160"/>
        <w:rPr>
          <w:rtl/>
        </w:rPr>
      </w:pPr>
      <w:r w:rsidRPr="00410333">
        <w:rPr>
          <w:rFonts w:hint="cs"/>
          <w:rtl/>
        </w:rPr>
        <w:t xml:space="preserve">إذ تشير </w:t>
      </w:r>
    </w:p>
    <w:p w:rsidR="00F2147E" w:rsidRPr="00410333" w:rsidRDefault="00F2147E" w:rsidP="00DC4C3C">
      <w:pPr>
        <w:tabs>
          <w:tab w:val="clear" w:pos="794"/>
        </w:tabs>
        <w:rPr>
          <w:rtl/>
        </w:rPr>
      </w:pPr>
      <w:r w:rsidRPr="00410333">
        <w:rPr>
          <w:rFonts w:hint="cs"/>
          <w:i/>
          <w:iCs/>
          <w:rtl/>
        </w:rPr>
        <w:t xml:space="preserve"> أ )</w:t>
      </w:r>
      <w:r w:rsidRPr="00410333">
        <w:rPr>
          <w:rFonts w:hint="cs"/>
          <w:rtl/>
        </w:rPr>
        <w:tab/>
      </w:r>
      <w:r w:rsidRPr="00410333">
        <w:rPr>
          <w:rFonts w:hint="cs"/>
          <w:rtl/>
          <w:lang w:bidi="ar-EG"/>
        </w:rPr>
        <w:t xml:space="preserve">إلى </w:t>
      </w:r>
      <w:r w:rsidRPr="00410333">
        <w:rPr>
          <w:rFonts w:hint="cs"/>
          <w:rtl/>
        </w:rPr>
        <w:t xml:space="preserve">القرار </w:t>
      </w:r>
      <w:r w:rsidRPr="00410333">
        <w:t>133</w:t>
      </w:r>
      <w:r w:rsidRPr="00410333">
        <w:rPr>
          <w:rFonts w:hint="cs"/>
          <w:rtl/>
        </w:rPr>
        <w:t xml:space="preserve"> (المراجَع في غوادالاخارا، </w:t>
      </w:r>
      <w:r w:rsidRPr="00410333">
        <w:t>2010</w:t>
      </w:r>
      <w:r w:rsidRPr="00410333">
        <w:rPr>
          <w:rFonts w:hint="cs"/>
          <w:rtl/>
        </w:rPr>
        <w:t>) لمؤتمر المندوبين المفوضين، فيما يتعلق ب</w:t>
      </w:r>
      <w:r w:rsidRPr="00410333">
        <w:rPr>
          <w:rtl/>
        </w:rPr>
        <w:t>التقدم المستمر نحو التكامل بين الاتصالات</w:t>
      </w:r>
      <w:r w:rsidRPr="00410333">
        <w:rPr>
          <w:rFonts w:hint="eastAsia"/>
          <w:spacing w:val="-6"/>
          <w:rtl/>
        </w:rPr>
        <w:t> </w:t>
      </w:r>
      <w:r w:rsidRPr="00410333">
        <w:rPr>
          <w:rtl/>
        </w:rPr>
        <w:t>والإنترنت؛</w:t>
      </w:r>
    </w:p>
    <w:p w:rsidR="00F2147E" w:rsidRPr="00410333" w:rsidRDefault="00F2147E" w:rsidP="00DC4C3C">
      <w:pPr>
        <w:keepNext/>
        <w:keepLines/>
        <w:tabs>
          <w:tab w:val="clear" w:pos="794"/>
        </w:tabs>
        <w:rPr>
          <w:spacing w:val="-4"/>
          <w:rtl/>
        </w:rPr>
      </w:pPr>
      <w:r w:rsidRPr="00410333">
        <w:rPr>
          <w:rFonts w:hint="eastAsia"/>
          <w:i/>
          <w:iCs/>
          <w:spacing w:val="-4"/>
          <w:rtl/>
        </w:rPr>
        <w:t>ب</w:t>
      </w:r>
      <w:r w:rsidRPr="00410333">
        <w:rPr>
          <w:i/>
          <w:iCs/>
          <w:spacing w:val="-4"/>
          <w:rtl/>
        </w:rPr>
        <w:t>)</w:t>
      </w:r>
      <w:r w:rsidRPr="00410333">
        <w:rPr>
          <w:spacing w:val="-4"/>
          <w:rtl/>
        </w:rPr>
        <w:tab/>
      </w:r>
      <w:r w:rsidRPr="00410333">
        <w:rPr>
          <w:rFonts w:hint="eastAsia"/>
          <w:spacing w:val="-4"/>
          <w:rtl/>
        </w:rPr>
        <w:t>إلى</w:t>
      </w:r>
      <w:r w:rsidRPr="00410333">
        <w:rPr>
          <w:spacing w:val="-4"/>
          <w:rtl/>
        </w:rPr>
        <w:t xml:space="preserve"> القرار </w:t>
      </w:r>
      <w:r w:rsidRPr="00410333">
        <w:rPr>
          <w:spacing w:val="-4"/>
        </w:rPr>
        <w:t>101</w:t>
      </w:r>
      <w:r w:rsidRPr="00410333">
        <w:rPr>
          <w:spacing w:val="-4"/>
          <w:rtl/>
        </w:rPr>
        <w:t xml:space="preserve"> والقرار </w:t>
      </w:r>
      <w:r w:rsidRPr="00410333">
        <w:rPr>
          <w:spacing w:val="-4"/>
        </w:rPr>
        <w:t>102</w:t>
      </w:r>
      <w:r w:rsidRPr="00410333">
        <w:rPr>
          <w:spacing w:val="-4"/>
          <w:rtl/>
        </w:rPr>
        <w:t xml:space="preserve"> (المراجَع في </w:t>
      </w:r>
      <w:r w:rsidRPr="00410333">
        <w:rPr>
          <w:rFonts w:hint="eastAsia"/>
          <w:spacing w:val="-4"/>
          <w:rtl/>
        </w:rPr>
        <w:t>غوادالاخارا، </w:t>
      </w:r>
      <w:r w:rsidRPr="00410333">
        <w:rPr>
          <w:spacing w:val="-4"/>
        </w:rPr>
        <w:t>2010</w:t>
      </w:r>
      <w:r w:rsidRPr="00410333">
        <w:rPr>
          <w:spacing w:val="-4"/>
          <w:rtl/>
        </w:rPr>
        <w:t xml:space="preserve">) </w:t>
      </w:r>
      <w:r w:rsidRPr="00410333">
        <w:rPr>
          <w:rFonts w:hint="eastAsia"/>
          <w:spacing w:val="-4"/>
          <w:rtl/>
        </w:rPr>
        <w:t>لمؤتمر</w:t>
      </w:r>
      <w:r w:rsidRPr="00410333">
        <w:rPr>
          <w:spacing w:val="-4"/>
          <w:rtl/>
        </w:rPr>
        <w:t xml:space="preserve"> </w:t>
      </w:r>
      <w:r w:rsidRPr="00410333">
        <w:rPr>
          <w:rFonts w:hint="eastAsia"/>
          <w:spacing w:val="-4"/>
          <w:rtl/>
        </w:rPr>
        <w:t>المندوبين</w:t>
      </w:r>
      <w:r w:rsidRPr="00410333">
        <w:rPr>
          <w:spacing w:val="-4"/>
          <w:rtl/>
        </w:rPr>
        <w:t xml:space="preserve"> </w:t>
      </w:r>
      <w:r w:rsidRPr="00410333">
        <w:rPr>
          <w:rFonts w:hint="eastAsia"/>
          <w:spacing w:val="-4"/>
          <w:rtl/>
        </w:rPr>
        <w:t>المفوضين</w:t>
      </w:r>
      <w:r w:rsidRPr="00410333">
        <w:rPr>
          <w:rFonts w:hint="cs"/>
          <w:spacing w:val="-4"/>
          <w:rtl/>
        </w:rPr>
        <w:t>؛</w:t>
      </w:r>
    </w:p>
    <w:p w:rsidR="00F2147E" w:rsidRPr="00410333" w:rsidRDefault="00F2147E" w:rsidP="00DC4C3C">
      <w:pPr>
        <w:tabs>
          <w:tab w:val="clear" w:pos="794"/>
        </w:tabs>
        <w:rPr>
          <w:spacing w:val="-4"/>
          <w:rtl/>
        </w:rPr>
      </w:pPr>
      <w:r w:rsidRPr="00410333">
        <w:rPr>
          <w:rFonts w:hint="cs"/>
          <w:i/>
          <w:iCs/>
          <w:rtl/>
        </w:rPr>
        <w:t>ج)</w:t>
      </w:r>
      <w:r w:rsidRPr="00410333">
        <w:rPr>
          <w:rFonts w:hint="cs"/>
          <w:rtl/>
        </w:rPr>
        <w:tab/>
        <w:t xml:space="preserve">الدور المتطور للجمعية العالمية لتقييس الاتصالات المنصوص عليه في القرار </w:t>
      </w:r>
      <w:r w:rsidRPr="00410333">
        <w:t>122</w:t>
      </w:r>
      <w:r w:rsidRPr="00410333">
        <w:rPr>
          <w:rFonts w:hint="cs"/>
          <w:rtl/>
        </w:rPr>
        <w:t xml:space="preserve"> (المراجَع في غوادالاخارا، </w:t>
      </w:r>
      <w:r w:rsidRPr="00410333">
        <w:t>2010</w:t>
      </w:r>
      <w:r w:rsidRPr="00410333">
        <w:rPr>
          <w:rFonts w:hint="cs"/>
          <w:rtl/>
        </w:rPr>
        <w:t>) لمؤتمر المندوبين المفوضين،</w:t>
      </w:r>
    </w:p>
    <w:p w:rsidR="00F2147E" w:rsidRPr="00410333" w:rsidRDefault="00F2147E" w:rsidP="00DC4C3C">
      <w:pPr>
        <w:pStyle w:val="Call"/>
        <w:tabs>
          <w:tab w:val="clear" w:pos="794"/>
        </w:tabs>
        <w:spacing w:before="160"/>
        <w:rPr>
          <w:rtl/>
        </w:rPr>
      </w:pPr>
      <w:r w:rsidRPr="00410333">
        <w:rPr>
          <w:rFonts w:hint="cs"/>
          <w:rtl/>
        </w:rPr>
        <w:t>وإذ تلاحظ</w:t>
      </w:r>
    </w:p>
    <w:p w:rsidR="00F2147E" w:rsidRPr="00410333" w:rsidRDefault="00714EDF" w:rsidP="00DC4C3C">
      <w:pPr>
        <w:tabs>
          <w:tab w:val="clear" w:pos="794"/>
        </w:tabs>
        <w:rPr>
          <w:rtl/>
        </w:rPr>
      </w:pPr>
      <w:r w:rsidRPr="00410333">
        <w:rPr>
          <w:rFonts w:hint="cs"/>
          <w:i/>
          <w:iCs/>
          <w:rtl/>
        </w:rPr>
        <w:t xml:space="preserve"> </w:t>
      </w:r>
      <w:r w:rsidR="00F2147E" w:rsidRPr="00410333">
        <w:rPr>
          <w:rFonts w:hint="cs"/>
          <w:i/>
          <w:iCs/>
          <w:rtl/>
        </w:rPr>
        <w:t>أ )</w:t>
      </w:r>
      <w:r w:rsidR="00F2147E" w:rsidRPr="00410333">
        <w:rPr>
          <w:rFonts w:hint="cs"/>
          <w:rtl/>
        </w:rPr>
        <w:tab/>
        <w:t xml:space="preserve">العمل الجاري في لجنة الدراسات </w:t>
      </w:r>
      <w:r w:rsidR="00F2147E" w:rsidRPr="00410333">
        <w:t>2</w:t>
      </w:r>
      <w:r w:rsidR="00F2147E" w:rsidRPr="00410333">
        <w:rPr>
          <w:rFonts w:hint="cs"/>
          <w:rtl/>
        </w:rPr>
        <w:t xml:space="preserve"> لقطاع تقييس الاتصالات، بشأن تقصي الجانب التطوري لنظام الترقيم، بما في ذلك "مستقبل الترقيم"، باعتبار شبكات الجيل التالي </w:t>
      </w:r>
      <w:r w:rsidR="00F2147E" w:rsidRPr="00410333">
        <w:t>(NGN)</w:t>
      </w:r>
      <w:r w:rsidR="00F2147E" w:rsidRPr="00410333">
        <w:rPr>
          <w:rFonts w:hint="cs"/>
          <w:rtl/>
        </w:rPr>
        <w:t xml:space="preserve"> وشبكات المستقبل </w:t>
      </w:r>
      <w:r w:rsidR="00F2147E" w:rsidRPr="00410333">
        <w:t>(FN)</w:t>
      </w:r>
      <w:r w:rsidR="00F2147E" w:rsidRPr="00410333">
        <w:rPr>
          <w:rFonts w:hint="cs"/>
          <w:rtl/>
        </w:rPr>
        <w:t xml:space="preserve"> بيئة العمل لنظام الترقيم مستقبلاً؛</w:t>
      </w:r>
    </w:p>
    <w:p w:rsidR="00F2147E" w:rsidRPr="00410333" w:rsidRDefault="00F2147E" w:rsidP="00DC4C3C">
      <w:pPr>
        <w:tabs>
          <w:tab w:val="clear" w:pos="794"/>
        </w:tabs>
        <w:rPr>
          <w:rtl/>
          <w:lang w:bidi="ar-EG"/>
        </w:rPr>
      </w:pPr>
      <w:r w:rsidRPr="00410333">
        <w:rPr>
          <w:rFonts w:hint="cs"/>
          <w:i/>
          <w:iCs/>
          <w:rtl/>
        </w:rPr>
        <w:t>ب)</w:t>
      </w:r>
      <w:r w:rsidRPr="00410333">
        <w:rPr>
          <w:rFonts w:hint="cs"/>
          <w:rtl/>
        </w:rPr>
        <w:tab/>
        <w:t>أن الانتقال من الشبكات التقليدية إلى الشبكات القائمة على بروتوكول الإنترنت يجري بخطى سريعة مع الانتقال إلى شبكات الجيل التالي وشبكات المستقبل؛</w:t>
      </w:r>
    </w:p>
    <w:p w:rsidR="00F2147E" w:rsidRPr="00410333" w:rsidRDefault="00F2147E" w:rsidP="00DC4C3C">
      <w:pPr>
        <w:tabs>
          <w:tab w:val="clear" w:pos="794"/>
        </w:tabs>
        <w:rPr>
          <w:rtl/>
        </w:rPr>
      </w:pPr>
      <w:r w:rsidRPr="00410333">
        <w:rPr>
          <w:rFonts w:hint="cs"/>
          <w:i/>
          <w:iCs/>
          <w:rtl/>
        </w:rPr>
        <w:t>ﺝ)</w:t>
      </w:r>
      <w:r w:rsidRPr="00410333">
        <w:rPr>
          <w:rFonts w:hint="cs"/>
          <w:rtl/>
        </w:rPr>
        <w:tab/>
        <w:t>القضايا الناشئة بشأن التحكم الإداري لأرقام قائمة على أساس خدمات اتصالات دولية؛</w:t>
      </w:r>
    </w:p>
    <w:p w:rsidR="00F2147E" w:rsidRPr="00410333" w:rsidRDefault="00F2147E" w:rsidP="00DC4C3C">
      <w:pPr>
        <w:tabs>
          <w:tab w:val="clear" w:pos="794"/>
        </w:tabs>
        <w:rPr>
          <w:rtl/>
        </w:rPr>
      </w:pPr>
      <w:r w:rsidRPr="00410333">
        <w:rPr>
          <w:rFonts w:hint="cs"/>
          <w:i/>
          <w:iCs/>
          <w:rtl/>
        </w:rPr>
        <w:t>ﺩ</w:t>
      </w:r>
      <w:r w:rsidRPr="00410333">
        <w:rPr>
          <w:rFonts w:hint="eastAsia"/>
          <w:i/>
          <w:iCs/>
          <w:rtl/>
        </w:rPr>
        <w:t> </w:t>
      </w:r>
      <w:r w:rsidRPr="00410333">
        <w:rPr>
          <w:rFonts w:hint="cs"/>
          <w:i/>
          <w:iCs/>
          <w:rtl/>
        </w:rPr>
        <w:t>)</w:t>
      </w:r>
      <w:r w:rsidRPr="00410333">
        <w:rPr>
          <w:rFonts w:hint="cs"/>
          <w:rtl/>
        </w:rPr>
        <w:tab/>
        <w:t>القضايا المقبلة بشأن تقارب أنظمة الترقيم والتسمية والعنونة وتحديد الهوية إلى جانب تطور شبكات الجيل التالي وشبكات المستقبل، والقضايا المرتبطة بشأن الأمن والتشوير وقابلية الاحتفاظ بالرقم والانتقال من نظام إلى آخر؛</w:t>
      </w:r>
    </w:p>
    <w:p w:rsidR="00F2147E" w:rsidRPr="00410333" w:rsidRDefault="00F2147E" w:rsidP="00DC4C3C">
      <w:pPr>
        <w:tabs>
          <w:tab w:val="clear" w:pos="794"/>
        </w:tabs>
        <w:rPr>
          <w:rtl/>
          <w:lang w:bidi="ar-EG"/>
        </w:rPr>
      </w:pPr>
      <w:r w:rsidRPr="00410333">
        <w:rPr>
          <w:rFonts w:hint="cs"/>
          <w:i/>
          <w:iCs/>
          <w:rtl/>
          <w:lang w:bidi="ar-EG"/>
        </w:rPr>
        <w:t>ﻫ</w:t>
      </w:r>
      <w:r w:rsidRPr="00410333">
        <w:rPr>
          <w:rFonts w:hint="eastAsia"/>
          <w:i/>
          <w:iCs/>
          <w:rtl/>
          <w:lang w:bidi="ar-EG"/>
        </w:rPr>
        <w:t> </w:t>
      </w:r>
      <w:r w:rsidRPr="00410333">
        <w:rPr>
          <w:i/>
          <w:iCs/>
          <w:rtl/>
          <w:lang w:bidi="ar-EG"/>
        </w:rPr>
        <w:t>)</w:t>
      </w:r>
      <w:r w:rsidRPr="00410333">
        <w:rPr>
          <w:i/>
          <w:iCs/>
          <w:rtl/>
          <w:lang w:bidi="ar-EG"/>
        </w:rPr>
        <w:tab/>
      </w:r>
      <w:r w:rsidRPr="00410333">
        <w:rPr>
          <w:rFonts w:hint="eastAsia"/>
          <w:rtl/>
          <w:lang w:bidi="ar-EG"/>
        </w:rPr>
        <w:t>الطلب</w:t>
      </w:r>
      <w:r w:rsidRPr="00410333">
        <w:rPr>
          <w:rtl/>
          <w:lang w:bidi="ar-EG"/>
        </w:rPr>
        <w:t xml:space="preserve"> </w:t>
      </w:r>
      <w:r w:rsidRPr="00410333">
        <w:rPr>
          <w:rFonts w:hint="cs"/>
          <w:rtl/>
          <w:lang w:bidi="ar-EG"/>
        </w:rPr>
        <w:t xml:space="preserve">المتزايد على موارد الترقيم/تعرف الهوية في الاتصالات المشار إليها بوصفها من آلة إلى آلة </w:t>
      </w:r>
      <w:r w:rsidRPr="00410333">
        <w:rPr>
          <w:lang w:bidi="ar-EG"/>
        </w:rPr>
        <w:t>(M2M)</w:t>
      </w:r>
      <w:r w:rsidRPr="00410333">
        <w:rPr>
          <w:rFonts w:hint="cs"/>
          <w:rtl/>
          <w:lang w:bidi="ar-EG"/>
        </w:rPr>
        <w:t>؛</w:t>
      </w:r>
    </w:p>
    <w:p w:rsidR="00F2147E" w:rsidRPr="00410333" w:rsidRDefault="00F2147E" w:rsidP="00DC4C3C">
      <w:pPr>
        <w:tabs>
          <w:tab w:val="clear" w:pos="794"/>
        </w:tabs>
        <w:rPr>
          <w:i/>
          <w:iCs/>
          <w:rtl/>
          <w:lang w:bidi="ar-EG"/>
        </w:rPr>
      </w:pPr>
      <w:r w:rsidRPr="00410333">
        <w:rPr>
          <w:rFonts w:hint="cs"/>
          <w:i/>
          <w:iCs/>
          <w:rtl/>
        </w:rPr>
        <w:t>و</w:t>
      </w:r>
      <w:r w:rsidRPr="00410333">
        <w:rPr>
          <w:rFonts w:hint="eastAsia"/>
          <w:i/>
          <w:iCs/>
          <w:rtl/>
        </w:rPr>
        <w:t> </w:t>
      </w:r>
      <w:r w:rsidRPr="00410333">
        <w:rPr>
          <w:rFonts w:hint="cs"/>
          <w:i/>
          <w:iCs/>
          <w:rtl/>
        </w:rPr>
        <w:t>)</w:t>
      </w:r>
      <w:r w:rsidRPr="00410333">
        <w:rPr>
          <w:rFonts w:hint="cs"/>
          <w:rtl/>
        </w:rPr>
        <w:tab/>
        <w:t>الحاجة إلى مبادئ وخارطة طريق لتطور موارد الاتصالات الدولية التي يرجى أن تساعد في نشر تكنولوجيات متقدمة لتحديد الهوية على نحو متوقع وفي الوقت المناسب،</w:t>
      </w:r>
    </w:p>
    <w:p w:rsidR="00AD1B7D" w:rsidRPr="00410333" w:rsidRDefault="00AD1B7D" w:rsidP="00DC4C3C">
      <w:pPr>
        <w:tabs>
          <w:tab w:val="clear" w:pos="794"/>
        </w:tabs>
        <w:bidi w:val="0"/>
        <w:spacing w:before="0" w:after="160" w:line="259" w:lineRule="auto"/>
        <w:jc w:val="left"/>
        <w:rPr>
          <w:i/>
          <w:iCs/>
          <w:rtl/>
        </w:rPr>
      </w:pPr>
      <w:r w:rsidRPr="00410333">
        <w:rPr>
          <w:rtl/>
        </w:rPr>
        <w:br w:type="page"/>
      </w:r>
    </w:p>
    <w:p w:rsidR="00F2147E" w:rsidRPr="00410333" w:rsidRDefault="00F2147E" w:rsidP="00DC4C3C">
      <w:pPr>
        <w:pStyle w:val="Call"/>
        <w:tabs>
          <w:tab w:val="clear" w:pos="794"/>
        </w:tabs>
        <w:spacing w:before="160"/>
        <w:rPr>
          <w:rtl/>
        </w:rPr>
      </w:pPr>
      <w:r w:rsidRPr="00410333">
        <w:rPr>
          <w:rFonts w:hint="cs"/>
          <w:rtl/>
        </w:rPr>
        <w:lastRenderedPageBreak/>
        <w:t xml:space="preserve">تقـرر أن تكلف لجنة الدراسات </w:t>
      </w:r>
      <w:r w:rsidRPr="00410333">
        <w:t>2</w:t>
      </w:r>
      <w:r w:rsidRPr="00410333">
        <w:rPr>
          <w:rFonts w:hint="cs"/>
          <w:rtl/>
        </w:rPr>
        <w:t xml:space="preserve"> لقطاع تقييس الاتصالات، ضمن ولاية قطاع تقييس الاتصالات</w:t>
      </w:r>
    </w:p>
    <w:p w:rsidR="00F2147E" w:rsidRPr="00410333" w:rsidRDefault="00F2147E" w:rsidP="00DC4C3C">
      <w:pPr>
        <w:tabs>
          <w:tab w:val="clear" w:pos="794"/>
        </w:tabs>
        <w:rPr>
          <w:spacing w:val="2"/>
          <w:rtl/>
          <w:lang w:bidi="ar-EG"/>
        </w:rPr>
      </w:pPr>
      <w:r w:rsidRPr="00410333">
        <w:rPr>
          <w:spacing w:val="2"/>
          <w:lang w:bidi="ar-EG"/>
        </w:rPr>
        <w:t>1</w:t>
      </w:r>
      <w:r w:rsidRPr="00410333">
        <w:rPr>
          <w:rFonts w:hint="cs"/>
          <w:spacing w:val="2"/>
          <w:rtl/>
          <w:lang w:bidi="ar-EG"/>
        </w:rPr>
        <w:tab/>
        <w:t>بأن تواصل، بالاتصال مع لجان الدراسات الأخرى ذات الصلة، دراسة المتطلبات اللازمة في مجال الاتصالات لبناء هيكل موارد تعريف الهوية/الترقيم والحفاظ عليها فيما يتعلق بنشر الشبكات القائمة على بروتوكول الإنترنت والانتقال إلى شبكات الجيل التالي وشبكات المستقبل؛</w:t>
      </w:r>
    </w:p>
    <w:p w:rsidR="00F2147E" w:rsidRPr="00410333" w:rsidRDefault="00F2147E" w:rsidP="00DC4C3C">
      <w:pPr>
        <w:tabs>
          <w:tab w:val="clear" w:pos="794"/>
        </w:tabs>
        <w:rPr>
          <w:spacing w:val="-6"/>
          <w:rtl/>
          <w:lang w:bidi="ar-EG"/>
        </w:rPr>
      </w:pPr>
      <w:r w:rsidRPr="00410333">
        <w:rPr>
          <w:spacing w:val="-6"/>
          <w:lang w:bidi="ar-EG"/>
        </w:rPr>
        <w:t>2</w:t>
      </w:r>
      <w:r w:rsidRPr="00410333">
        <w:rPr>
          <w:rFonts w:hint="cs"/>
          <w:spacing w:val="-6"/>
          <w:rtl/>
          <w:lang w:bidi="ar-EG"/>
        </w:rPr>
        <w:tab/>
        <w:t>بأن تكفل وضع متطلبات إدارية لأنظمة إدارة موارد تعريف الهوية/الترقيم في شبكات الجيل التالي وشبكات المستقبل؛</w:t>
      </w:r>
    </w:p>
    <w:p w:rsidR="00F2147E" w:rsidRPr="00410333" w:rsidRDefault="00F2147E" w:rsidP="00DC4C3C">
      <w:pPr>
        <w:tabs>
          <w:tab w:val="clear" w:pos="794"/>
        </w:tabs>
        <w:rPr>
          <w:rtl/>
        </w:rPr>
      </w:pPr>
      <w:r w:rsidRPr="00410333">
        <w:rPr>
          <w:spacing w:val="-4"/>
        </w:rPr>
        <w:t>3</w:t>
      </w:r>
      <w:r w:rsidRPr="00410333">
        <w:rPr>
          <w:rFonts w:hint="cs"/>
          <w:spacing w:val="-4"/>
          <w:rtl/>
          <w:lang w:bidi="ar-EG"/>
        </w:rPr>
        <w:tab/>
      </w:r>
      <w:r w:rsidRPr="00410333">
        <w:rPr>
          <w:rFonts w:hint="cs"/>
          <w:spacing w:val="-4"/>
          <w:rtl/>
        </w:rPr>
        <w:t>بمواصلة وضع مبادئ توجيهية وإطار لتطور نظام الترقيم الخاص بالاتصالات الدولية وتقاربه مع أنظمة قائمة على بروتوكول الإنترنت، وذلك بالتنسيق مع لجان الدراسات المعنية والأفرقة الإقليمية المرتبطة بها لوضع أساس لأي تطبيقات جديدة،</w:t>
      </w:r>
    </w:p>
    <w:p w:rsidR="00F2147E" w:rsidRPr="00410333" w:rsidRDefault="00F2147E" w:rsidP="00DC4C3C">
      <w:pPr>
        <w:pStyle w:val="Call"/>
        <w:tabs>
          <w:tab w:val="clear" w:pos="794"/>
        </w:tabs>
        <w:spacing w:before="160"/>
        <w:rPr>
          <w:rtl/>
        </w:rPr>
      </w:pPr>
      <w:r w:rsidRPr="00410333">
        <w:rPr>
          <w:rFonts w:hint="cs"/>
          <w:rtl/>
        </w:rPr>
        <w:t xml:space="preserve">تكلف لجان الدراسات ذات الصلة لا سيما لجنة الدراسات </w:t>
      </w:r>
      <w:r w:rsidRPr="00410333">
        <w:rPr>
          <w:rFonts w:ascii="Times New Roman italic" w:hAnsi="Times New Roman italic"/>
        </w:rPr>
        <w:t>13</w:t>
      </w:r>
      <w:r w:rsidRPr="00410333">
        <w:rPr>
          <w:rFonts w:ascii="Times New Roman italic" w:hAnsi="Times New Roman italic" w:hint="cs"/>
          <w:rtl/>
        </w:rPr>
        <w:t xml:space="preserve"> لقطاع تقييس الاتصالات</w:t>
      </w:r>
    </w:p>
    <w:p w:rsidR="00F2147E" w:rsidRPr="00410333" w:rsidRDefault="00F2147E" w:rsidP="00DC4C3C">
      <w:pPr>
        <w:tabs>
          <w:tab w:val="clear" w:pos="794"/>
        </w:tabs>
        <w:rPr>
          <w:rtl/>
        </w:rPr>
      </w:pPr>
      <w:r w:rsidRPr="00410333">
        <w:rPr>
          <w:rFonts w:hint="cs"/>
          <w:rtl/>
        </w:rPr>
        <w:t xml:space="preserve">بأن تدعم عمل لجنة الدراسات </w:t>
      </w:r>
      <w:r w:rsidRPr="00410333">
        <w:t>2</w:t>
      </w:r>
      <w:r w:rsidRPr="00410333">
        <w:rPr>
          <w:rFonts w:hint="cs"/>
          <w:rtl/>
        </w:rPr>
        <w:t xml:space="preserve"> بحيث تضمن أن تقوم هذه التطبيقات على أساس مبادئ توجيهية مناسبة وإطار لتطوير نظام الترقيم /تعرف الهوية الخاص بالاتصالات الدولية، وبأن تساعد في استجلاء أثرها على نظام الترقيم/تعرف الهوية،</w:t>
      </w:r>
    </w:p>
    <w:p w:rsidR="00F2147E" w:rsidRPr="00410333" w:rsidRDefault="00F2147E" w:rsidP="00DC4C3C">
      <w:pPr>
        <w:pStyle w:val="Call"/>
        <w:tabs>
          <w:tab w:val="clear" w:pos="794"/>
        </w:tabs>
        <w:spacing w:before="160"/>
        <w:rPr>
          <w:lang w:bidi="ar-EG"/>
        </w:rPr>
      </w:pPr>
      <w:r w:rsidRPr="00410333">
        <w:rPr>
          <w:rFonts w:hint="cs"/>
          <w:rtl/>
        </w:rPr>
        <w:t>تكلف مدير مكتب تقييس الاتصالات</w:t>
      </w:r>
    </w:p>
    <w:p w:rsidR="00F2147E" w:rsidRPr="00410333" w:rsidRDefault="00F2147E" w:rsidP="00DC4C3C">
      <w:pPr>
        <w:tabs>
          <w:tab w:val="clear" w:pos="794"/>
        </w:tabs>
        <w:rPr>
          <w:rtl/>
        </w:rPr>
      </w:pPr>
      <w:r w:rsidRPr="00410333">
        <w:rPr>
          <w:rFonts w:hint="cs"/>
          <w:rtl/>
        </w:rPr>
        <w:t>باتخاذ التدابير المناسبة لتسهيل الأعمال آنفة الذكر بشأن تطوير نظام الترقيم/تعرف الهوية أو تطبيقاته المتقاربة،</w:t>
      </w:r>
    </w:p>
    <w:p w:rsidR="00F2147E" w:rsidRPr="00410333" w:rsidRDefault="00F2147E" w:rsidP="00DC4C3C">
      <w:pPr>
        <w:pStyle w:val="Call"/>
        <w:tabs>
          <w:tab w:val="clear" w:pos="794"/>
        </w:tabs>
        <w:spacing w:before="160"/>
        <w:rPr>
          <w:rtl/>
        </w:rPr>
      </w:pPr>
      <w:r w:rsidRPr="00410333">
        <w:rPr>
          <w:rFonts w:hint="cs"/>
          <w:rtl/>
        </w:rPr>
        <w:t>تدعو الدول الأعضاء وأعضاء القطاع</w:t>
      </w:r>
    </w:p>
    <w:p w:rsidR="00F2147E" w:rsidRPr="00410333" w:rsidRDefault="00F2147E" w:rsidP="00DC4C3C">
      <w:pPr>
        <w:tabs>
          <w:tab w:val="clear" w:pos="794"/>
        </w:tabs>
        <w:rPr>
          <w:rtl/>
        </w:rPr>
      </w:pPr>
      <w:r w:rsidRPr="00410333">
        <w:t>1</w:t>
      </w:r>
      <w:r w:rsidRPr="00410333">
        <w:tab/>
      </w:r>
      <w:r w:rsidRPr="00410333">
        <w:rPr>
          <w:rFonts w:hint="cs"/>
          <w:rtl/>
        </w:rPr>
        <w:t>إلى الإسهام في هذه الأنشطة انطلاقاً من شواغلها وتجاربها الوطنية؛</w:t>
      </w:r>
    </w:p>
    <w:p w:rsidR="00F2147E" w:rsidRPr="00410333" w:rsidRDefault="00F2147E" w:rsidP="00DC4C3C">
      <w:pPr>
        <w:tabs>
          <w:tab w:val="clear" w:pos="794"/>
        </w:tabs>
        <w:rPr>
          <w:rtl/>
        </w:rPr>
      </w:pPr>
      <w:r w:rsidRPr="00410333">
        <w:t>2</w:t>
      </w:r>
      <w:r w:rsidRPr="00410333">
        <w:tab/>
      </w:r>
      <w:r w:rsidRPr="00410333">
        <w:rPr>
          <w:rFonts w:hint="cs"/>
          <w:rtl/>
        </w:rPr>
        <w:t>إلى المشاركة والمساهمة في الأفرقة الإقليمية لمناقشة المسألة وتعزيز مشاركة البلدان النامية في هذه المناقشات.</w:t>
      </w:r>
    </w:p>
    <w:p w:rsidR="00FC6321" w:rsidRPr="00410333" w:rsidRDefault="00FC6321" w:rsidP="00DC4C3C">
      <w:pPr>
        <w:tabs>
          <w:tab w:val="clear" w:pos="794"/>
        </w:tabs>
        <w:rPr>
          <w:rtl/>
          <w:lang w:val="fr-CH"/>
        </w:rPr>
      </w:pPr>
    </w:p>
    <w:p w:rsidR="00AD1B7D" w:rsidRPr="00410333" w:rsidRDefault="00AD1B7D" w:rsidP="00DC4C3C">
      <w:pPr>
        <w:tabs>
          <w:tab w:val="clear" w:pos="794"/>
        </w:tabs>
        <w:rPr>
          <w:rtl/>
          <w:lang w:val="fr-CH"/>
        </w:rPr>
      </w:pPr>
    </w:p>
    <w:p w:rsidR="00AD1B7D" w:rsidRPr="00410333" w:rsidRDefault="00AD1B7D" w:rsidP="00E952D6">
      <w:pPr>
        <w:rPr>
          <w:rtl/>
          <w:lang w:val="fr-CH"/>
        </w:rPr>
      </w:pPr>
    </w:p>
    <w:p w:rsidR="00AD1B7D" w:rsidRPr="00410333" w:rsidRDefault="00AD1B7D" w:rsidP="00E952D6">
      <w:pPr>
        <w:rPr>
          <w:rtl/>
          <w:lang w:val="fr-CH"/>
        </w:rPr>
      </w:pPr>
    </w:p>
    <w:p w:rsidR="00AD1B7D" w:rsidRPr="00410333" w:rsidRDefault="00AD1B7D"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lang w:val="fr-CH"/>
        </w:rPr>
      </w:pPr>
    </w:p>
    <w:p w:rsidR="00FC6321" w:rsidRPr="00410333" w:rsidRDefault="00FC6321" w:rsidP="00E952D6">
      <w:pPr>
        <w:rPr>
          <w:rtl/>
        </w:rPr>
        <w:sectPr w:rsidR="00FC6321" w:rsidRPr="00410333" w:rsidSect="007F6427">
          <w:pgSz w:w="11907" w:h="16840" w:code="9"/>
          <w:pgMar w:top="1134" w:right="1134" w:bottom="1134" w:left="1134" w:header="567" w:footer="567" w:gutter="0"/>
          <w:cols w:space="708"/>
          <w:vAlign w:val="both"/>
          <w:docGrid w:linePitch="360"/>
        </w:sectPr>
      </w:pPr>
    </w:p>
    <w:p w:rsidR="00FC6321" w:rsidRPr="00410333" w:rsidRDefault="00FC6321" w:rsidP="00E952D6">
      <w:pPr>
        <w:pStyle w:val="ResNo"/>
        <w:rPr>
          <w:rtl/>
          <w:lang w:bidi="ar-SY"/>
        </w:rPr>
      </w:pPr>
      <w:bookmarkStart w:id="147" w:name="_Toc349551603"/>
      <w:bookmarkStart w:id="148" w:name="RES_61"/>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61</w:t>
      </w:r>
      <w:r w:rsidRPr="00410333">
        <w:rPr>
          <w:rFonts w:hint="cs"/>
          <w:rtl/>
        </w:rPr>
        <w:t xml:space="preserve"> (المراجَع في دبي، </w:t>
      </w:r>
      <w:r w:rsidRPr="00410333">
        <w:t>2012</w:t>
      </w:r>
      <w:r w:rsidRPr="00410333">
        <w:rPr>
          <w:rFonts w:hint="cs"/>
          <w:rtl/>
          <w:lang w:bidi="ar-SY"/>
        </w:rPr>
        <w:t>)</w:t>
      </w:r>
      <w:bookmarkEnd w:id="147"/>
    </w:p>
    <w:p w:rsidR="00FC6321" w:rsidRPr="00410333" w:rsidRDefault="00FC6321" w:rsidP="00E952D6">
      <w:pPr>
        <w:pStyle w:val="Restitle"/>
        <w:rPr>
          <w:rtl/>
          <w:lang w:bidi="ar-EG"/>
        </w:rPr>
      </w:pPr>
      <w:bookmarkStart w:id="149" w:name="_Toc349551604"/>
      <w:bookmarkStart w:id="150" w:name="_Toc476751136"/>
      <w:bookmarkEnd w:id="148"/>
      <w:r w:rsidRPr="00410333">
        <w:rPr>
          <w:rFonts w:hint="cs"/>
          <w:rtl/>
          <w:lang w:bidi="ar-EG"/>
        </w:rPr>
        <w:t>مواجهة ومكافحة اختطاف وسوء استعمال موارد الترقيم الدولية للاتصالات</w:t>
      </w:r>
      <w:bookmarkEnd w:id="149"/>
      <w:bookmarkEnd w:id="150"/>
    </w:p>
    <w:p w:rsidR="00FC6321" w:rsidRPr="00410333" w:rsidRDefault="00FC6321" w:rsidP="00E952D6">
      <w:pPr>
        <w:pStyle w:val="Resref"/>
        <w:rPr>
          <w:i w:val="0"/>
          <w:iCs/>
          <w:rtl/>
        </w:rPr>
      </w:pPr>
      <w:r w:rsidRPr="00410333">
        <w:rPr>
          <w:rFonts w:hint="cs"/>
          <w:i w:val="0"/>
          <w:iCs/>
          <w:rtl/>
        </w:rPr>
        <w:t xml:space="preserve">(جوهانسبرغ، </w:t>
      </w:r>
      <w:r w:rsidRPr="00410333">
        <w:rPr>
          <w:i w:val="0"/>
          <w:iCs/>
        </w:rPr>
        <w:t>2008</w:t>
      </w:r>
      <w:r w:rsidRPr="00410333">
        <w:rPr>
          <w:rFonts w:hint="cs"/>
          <w:i w:val="0"/>
          <w:iCs/>
          <w:rtl/>
        </w:rPr>
        <w:t xml:space="preserve">؛ دبي، </w:t>
      </w:r>
      <w:r w:rsidRPr="00410333">
        <w:rPr>
          <w:i w:val="0"/>
          <w:iCs/>
        </w:rPr>
        <w:t>2012</w:t>
      </w:r>
      <w:r w:rsidRPr="00410333">
        <w:rPr>
          <w:rFonts w:hint="cs"/>
          <w:i w:val="0"/>
          <w:iCs/>
          <w:rtl/>
        </w:rPr>
        <w:t>)</w:t>
      </w:r>
    </w:p>
    <w:p w:rsidR="00F2147E" w:rsidRPr="00410333" w:rsidRDefault="00F2147E" w:rsidP="00DC4C3C">
      <w:pPr>
        <w:pStyle w:val="Normalaftertitle"/>
        <w:keepNext/>
        <w:tabs>
          <w:tab w:val="clear" w:pos="794"/>
        </w:tabs>
        <w:spacing w:before="360"/>
        <w:rPr>
          <w:rtl/>
        </w:rPr>
      </w:pPr>
      <w:r w:rsidRPr="00410333">
        <w:rPr>
          <w:rFonts w:hint="cs"/>
          <w:rtl/>
        </w:rPr>
        <w:t xml:space="preserve">إن الجمعية العالمية لتقييس الاتصالات </w:t>
      </w:r>
      <w:r w:rsidRPr="00410333">
        <w:rPr>
          <w:rFonts w:hint="cs"/>
          <w:rtl/>
          <w:lang w:bidi="ar-EG"/>
        </w:rPr>
        <w:t xml:space="preserve">(دبي، </w:t>
      </w:r>
      <w:r w:rsidRPr="00410333">
        <w:t>2012</w:t>
      </w:r>
      <w:r w:rsidRPr="00410333">
        <w:rPr>
          <w:rFonts w:hint="cs"/>
          <w:rtl/>
          <w:lang w:bidi="ar-EG"/>
        </w:rPr>
        <w:t>)</w:t>
      </w:r>
      <w:r w:rsidRPr="00410333">
        <w:rPr>
          <w:rFonts w:hint="cs"/>
          <w:rtl/>
        </w:rPr>
        <w:t>،</w:t>
      </w:r>
    </w:p>
    <w:p w:rsidR="00F2147E" w:rsidRPr="00410333" w:rsidRDefault="00F2147E" w:rsidP="00DC4C3C">
      <w:pPr>
        <w:pStyle w:val="Call"/>
        <w:tabs>
          <w:tab w:val="clear" w:pos="794"/>
        </w:tabs>
        <w:spacing w:before="160"/>
        <w:rPr>
          <w:rtl/>
        </w:rPr>
      </w:pPr>
      <w:r w:rsidRPr="00410333">
        <w:rPr>
          <w:rFonts w:hint="cs"/>
          <w:rtl/>
        </w:rPr>
        <w:t>إذ تُذكّر</w:t>
      </w:r>
    </w:p>
    <w:p w:rsidR="00F2147E" w:rsidRPr="00410333" w:rsidRDefault="00F2147E" w:rsidP="00DC4C3C">
      <w:pPr>
        <w:tabs>
          <w:tab w:val="clear" w:pos="794"/>
        </w:tabs>
        <w:rPr>
          <w:rtl/>
        </w:rPr>
      </w:pPr>
      <w:r w:rsidRPr="00410333">
        <w:rPr>
          <w:rFonts w:hint="cs"/>
          <w:i/>
          <w:iCs/>
          <w:rtl/>
        </w:rPr>
        <w:t xml:space="preserve"> أ )</w:t>
      </w:r>
      <w:r w:rsidRPr="00410333">
        <w:rPr>
          <w:rFonts w:hint="cs"/>
          <w:rtl/>
        </w:rPr>
        <w:tab/>
        <w:t xml:space="preserve">بالقرار </w:t>
      </w:r>
      <w:r w:rsidRPr="00410333">
        <w:t>29</w:t>
      </w:r>
      <w:r w:rsidRPr="00410333">
        <w:rPr>
          <w:rFonts w:hint="cs"/>
          <w:rtl/>
          <w:lang w:bidi="ar-EG"/>
        </w:rPr>
        <w:t xml:space="preserve"> (المراجَع في دبي، </w:t>
      </w:r>
      <w:r w:rsidRPr="00410333">
        <w:rPr>
          <w:lang w:bidi="ar-EG"/>
        </w:rPr>
        <w:t>2012</w:t>
      </w:r>
      <w:r w:rsidRPr="00410333">
        <w:rPr>
          <w:rFonts w:hint="cs"/>
          <w:rtl/>
          <w:lang w:bidi="ar-SY"/>
        </w:rPr>
        <w:t xml:space="preserve">) </w:t>
      </w:r>
      <w:r w:rsidRPr="00410333">
        <w:rPr>
          <w:rFonts w:hint="cs"/>
          <w:rtl/>
        </w:rPr>
        <w:t xml:space="preserve">لهذه الجمعية، فيما يتعلق بإجراءات النداء البديلة على شبكات الاتصالات الدولية والذي حث (مشيراً إلى قرار مجلس الاتحاد </w:t>
      </w:r>
      <w:r w:rsidRPr="00410333">
        <w:t>1099</w:t>
      </w:r>
      <w:r w:rsidRPr="00410333">
        <w:rPr>
          <w:rFonts w:hint="cs"/>
          <w:rtl/>
          <w:lang w:bidi="ar-EG"/>
        </w:rPr>
        <w:t xml:space="preserve">) </w:t>
      </w:r>
      <w:r w:rsidRPr="00410333">
        <w:rPr>
          <w:rFonts w:hint="cs"/>
          <w:rtl/>
        </w:rPr>
        <w:t xml:space="preserve">قطاع تقييس الاتصالات </w:t>
      </w:r>
      <w:r w:rsidRPr="00410333">
        <w:t>(ITU</w:t>
      </w:r>
      <w:r w:rsidRPr="00410333">
        <w:noBreakHyphen/>
        <w:t>T)</w:t>
      </w:r>
      <w:r w:rsidRPr="00410333">
        <w:rPr>
          <w:rFonts w:hint="cs"/>
          <w:rtl/>
          <w:lang w:bidi="ar-EG"/>
        </w:rPr>
        <w:t xml:space="preserve"> </w:t>
      </w:r>
      <w:r w:rsidRPr="00410333">
        <w:rPr>
          <w:rFonts w:hint="cs"/>
          <w:rtl/>
        </w:rPr>
        <w:t>على أن يضع، في أقرب وقت ممكن، التوصيات الملائمة فيما يتعلق بإجراءات النداء البديلة؛</w:t>
      </w:r>
    </w:p>
    <w:p w:rsidR="00F2147E" w:rsidRPr="00410333" w:rsidRDefault="00F2147E" w:rsidP="00DC4C3C">
      <w:pPr>
        <w:tabs>
          <w:tab w:val="clear" w:pos="794"/>
        </w:tabs>
        <w:rPr>
          <w:rtl/>
        </w:rPr>
      </w:pPr>
      <w:r w:rsidRPr="00410333">
        <w:rPr>
          <w:rFonts w:hint="cs"/>
          <w:i/>
          <w:iCs/>
          <w:rtl/>
        </w:rPr>
        <w:t>ب)</w:t>
      </w:r>
      <w:r w:rsidRPr="00410333">
        <w:rPr>
          <w:rFonts w:hint="cs"/>
          <w:rtl/>
        </w:rPr>
        <w:tab/>
        <w:t xml:space="preserve">بالتوصية </w:t>
      </w:r>
      <w:r w:rsidRPr="00410333">
        <w:rPr>
          <w:szCs w:val="24"/>
          <w:lang w:val="en-AU" w:eastAsia="en-AU"/>
        </w:rPr>
        <w:t>ITU</w:t>
      </w:r>
      <w:r w:rsidRPr="00410333">
        <w:rPr>
          <w:szCs w:val="24"/>
          <w:lang w:val="en-AU" w:eastAsia="en-AU"/>
        </w:rPr>
        <w:noBreakHyphen/>
        <w:t>T E.156</w:t>
      </w:r>
      <w:r w:rsidRPr="00410333">
        <w:rPr>
          <w:rFonts w:hint="cs"/>
          <w:rtl/>
        </w:rPr>
        <w:t xml:space="preserve"> التي تضع المبادئ التوجيهية لتدابير قطاع تقييس الاتصالات بشأن الحالات المبلغ عنها فيما يتعلق بإساءة استعمال موارد الترقيم </w:t>
      </w:r>
      <w:r w:rsidRPr="00410333">
        <w:rPr>
          <w:szCs w:val="24"/>
          <w:lang w:eastAsia="en-AU"/>
        </w:rPr>
        <w:t>ITU</w:t>
      </w:r>
      <w:r w:rsidRPr="00410333">
        <w:rPr>
          <w:szCs w:val="24"/>
          <w:lang w:eastAsia="en-AU"/>
        </w:rPr>
        <w:noBreakHyphen/>
        <w:t>T </w:t>
      </w:r>
      <w:r w:rsidRPr="00410333">
        <w:rPr>
          <w:szCs w:val="24"/>
          <w:lang w:val="en-AU" w:eastAsia="en-AU"/>
        </w:rPr>
        <w:t>E.164</w:t>
      </w:r>
      <w:r w:rsidRPr="00410333">
        <w:rPr>
          <w:rFonts w:hint="cs"/>
          <w:rtl/>
        </w:rPr>
        <w:t>، والإضافة</w:t>
      </w:r>
      <w:r w:rsidRPr="00410333">
        <w:rPr>
          <w:rFonts w:hint="eastAsia"/>
          <w:rtl/>
        </w:rPr>
        <w:t> </w:t>
      </w:r>
      <w:r w:rsidRPr="00410333">
        <w:t>1</w:t>
      </w:r>
      <w:r w:rsidRPr="00410333">
        <w:rPr>
          <w:rFonts w:hint="cs"/>
          <w:rtl/>
        </w:rPr>
        <w:t xml:space="preserve"> للتوصية</w:t>
      </w:r>
      <w:r w:rsidRPr="00410333">
        <w:rPr>
          <w:rFonts w:hint="eastAsia"/>
          <w:rtl/>
        </w:rPr>
        <w:t> </w:t>
      </w:r>
      <w:r w:rsidRPr="00410333">
        <w:rPr>
          <w:szCs w:val="24"/>
          <w:lang w:val="en-AU" w:eastAsia="en-AU"/>
        </w:rPr>
        <w:t>ITU</w:t>
      </w:r>
      <w:r w:rsidRPr="00410333">
        <w:rPr>
          <w:szCs w:val="24"/>
          <w:lang w:val="en-AU" w:eastAsia="en-AU"/>
        </w:rPr>
        <w:noBreakHyphen/>
        <w:t>T E.156</w:t>
      </w:r>
      <w:r w:rsidRPr="00410333">
        <w:rPr>
          <w:rFonts w:hint="cs"/>
          <w:rtl/>
        </w:rPr>
        <w:t xml:space="preserve"> التي توفر دليلاً عن أفضل الممارسات في التصدي لإساءة استعمال موارد الترقيم </w:t>
      </w:r>
      <w:r w:rsidRPr="00410333">
        <w:rPr>
          <w:szCs w:val="24"/>
          <w:lang w:eastAsia="en-AU"/>
        </w:rPr>
        <w:t>ITU</w:t>
      </w:r>
      <w:r w:rsidRPr="00410333">
        <w:rPr>
          <w:szCs w:val="24"/>
          <w:lang w:eastAsia="en-AU"/>
        </w:rPr>
        <w:noBreakHyphen/>
        <w:t>T </w:t>
      </w:r>
      <w:r w:rsidRPr="00410333">
        <w:rPr>
          <w:szCs w:val="24"/>
          <w:lang w:val="en-AU" w:eastAsia="en-AU"/>
        </w:rPr>
        <w:t>E.164</w:t>
      </w:r>
      <w:r w:rsidRPr="00410333">
        <w:rPr>
          <w:rFonts w:hint="cs"/>
          <w:rtl/>
        </w:rPr>
        <w:t>؛</w:t>
      </w:r>
    </w:p>
    <w:p w:rsidR="00F2147E" w:rsidRPr="00410333" w:rsidRDefault="00F2147E" w:rsidP="00DC4C3C">
      <w:pPr>
        <w:tabs>
          <w:tab w:val="clear" w:pos="794"/>
        </w:tabs>
        <w:rPr>
          <w:spacing w:val="-6"/>
          <w:rtl/>
        </w:rPr>
      </w:pPr>
      <w:r w:rsidRPr="00410333">
        <w:rPr>
          <w:rFonts w:hint="cs"/>
          <w:i/>
          <w:iCs/>
          <w:spacing w:val="-6"/>
          <w:rtl/>
        </w:rPr>
        <w:t>ج)</w:t>
      </w:r>
      <w:r w:rsidRPr="00410333">
        <w:rPr>
          <w:rFonts w:hint="cs"/>
          <w:spacing w:val="-6"/>
          <w:rtl/>
        </w:rPr>
        <w:tab/>
        <w:t>بأن الاتحاد يرمي إلى تعزيز التعاون بين الأعضاء تحقيقاً لانسجام تنمية الاتصالات وتمكيناً لتقديم الخدمات بأقل تكلفة،</w:t>
      </w:r>
    </w:p>
    <w:p w:rsidR="00F2147E" w:rsidRPr="00410333" w:rsidRDefault="00F2147E" w:rsidP="00DC4C3C">
      <w:pPr>
        <w:pStyle w:val="Call"/>
        <w:tabs>
          <w:tab w:val="clear" w:pos="794"/>
        </w:tabs>
        <w:spacing w:before="160"/>
        <w:rPr>
          <w:rtl/>
        </w:rPr>
      </w:pPr>
      <w:r w:rsidRPr="00410333">
        <w:rPr>
          <w:rFonts w:hint="cs"/>
          <w:rtl/>
        </w:rPr>
        <w:t>وإذ تلاحظ</w:t>
      </w:r>
    </w:p>
    <w:p w:rsidR="00F2147E" w:rsidRPr="00410333" w:rsidRDefault="00F2147E" w:rsidP="00DC4C3C">
      <w:pPr>
        <w:tabs>
          <w:tab w:val="clear" w:pos="794"/>
        </w:tabs>
        <w:rPr>
          <w:spacing w:val="-6"/>
          <w:rtl/>
          <w:lang w:bidi="ar-EG"/>
        </w:rPr>
      </w:pPr>
      <w:r w:rsidRPr="00410333">
        <w:rPr>
          <w:rFonts w:hint="cs"/>
          <w:spacing w:val="-6"/>
          <w:rtl/>
        </w:rPr>
        <w:t>العدد الكبير من الحالات المبلغ عنها لمدير مكتب تقييس الاتصالات والمتعلقة باختطاف وإساءة استعمال أرقام التوصية </w:t>
      </w:r>
      <w:r w:rsidRPr="00410333">
        <w:rPr>
          <w:spacing w:val="-6"/>
          <w:szCs w:val="24"/>
          <w:lang w:eastAsia="en-AU"/>
        </w:rPr>
        <w:t>ITU</w:t>
      </w:r>
      <w:r w:rsidRPr="00410333">
        <w:rPr>
          <w:spacing w:val="-6"/>
          <w:szCs w:val="24"/>
          <w:lang w:eastAsia="en-AU"/>
        </w:rPr>
        <w:noBreakHyphen/>
        <w:t>T </w:t>
      </w:r>
      <w:r w:rsidRPr="00410333">
        <w:rPr>
          <w:spacing w:val="-6"/>
          <w:szCs w:val="24"/>
          <w:lang w:val="en-AU" w:eastAsia="en-AU"/>
        </w:rPr>
        <w:t>E.164</w:t>
      </w:r>
      <w:r w:rsidRPr="00410333">
        <w:rPr>
          <w:rFonts w:hint="cs"/>
          <w:spacing w:val="-6"/>
          <w:rtl/>
          <w:lang w:bidi="ar-EG"/>
        </w:rPr>
        <w:t>،</w:t>
      </w:r>
    </w:p>
    <w:p w:rsidR="00F2147E" w:rsidRPr="00410333" w:rsidRDefault="00F2147E" w:rsidP="00DC4C3C">
      <w:pPr>
        <w:pStyle w:val="Call"/>
        <w:tabs>
          <w:tab w:val="clear" w:pos="794"/>
        </w:tabs>
        <w:spacing w:before="160"/>
        <w:rPr>
          <w:rtl/>
        </w:rPr>
      </w:pPr>
      <w:r w:rsidRPr="00410333">
        <w:rPr>
          <w:rFonts w:hint="cs"/>
          <w:rtl/>
        </w:rPr>
        <w:t>وإذ تدرك</w:t>
      </w:r>
    </w:p>
    <w:p w:rsidR="00F2147E" w:rsidRPr="00410333" w:rsidRDefault="00F2147E" w:rsidP="00DC4C3C">
      <w:pPr>
        <w:tabs>
          <w:tab w:val="clear" w:pos="794"/>
        </w:tabs>
        <w:rPr>
          <w:spacing w:val="2"/>
          <w:rtl/>
        </w:rPr>
      </w:pPr>
      <w:r w:rsidRPr="00410333">
        <w:rPr>
          <w:rFonts w:hint="cs"/>
          <w:i/>
          <w:iCs/>
          <w:spacing w:val="2"/>
          <w:rtl/>
        </w:rPr>
        <w:t xml:space="preserve"> </w:t>
      </w:r>
      <w:r w:rsidRPr="00410333">
        <w:rPr>
          <w:rFonts w:hint="eastAsia"/>
          <w:i/>
          <w:iCs/>
          <w:spacing w:val="2"/>
          <w:rtl/>
        </w:rPr>
        <w:t>أ</w:t>
      </w:r>
      <w:r w:rsidRPr="00410333">
        <w:rPr>
          <w:i/>
          <w:iCs/>
          <w:spacing w:val="2"/>
          <w:rtl/>
        </w:rPr>
        <w:t xml:space="preserve"> )</w:t>
      </w:r>
      <w:r w:rsidRPr="00410333">
        <w:rPr>
          <w:spacing w:val="2"/>
          <w:rtl/>
        </w:rPr>
        <w:tab/>
      </w:r>
      <w:r w:rsidRPr="00410333">
        <w:rPr>
          <w:rFonts w:hint="eastAsia"/>
          <w:spacing w:val="2"/>
          <w:rtl/>
        </w:rPr>
        <w:t>أن</w:t>
      </w:r>
      <w:r w:rsidRPr="00410333">
        <w:rPr>
          <w:spacing w:val="2"/>
          <w:rtl/>
        </w:rPr>
        <w:t xml:space="preserve"> الاختطاف الاحتيالي </w:t>
      </w:r>
      <w:r w:rsidRPr="00410333">
        <w:rPr>
          <w:rFonts w:hint="cs"/>
          <w:spacing w:val="2"/>
          <w:rtl/>
        </w:rPr>
        <w:t xml:space="preserve">وسوء استعمال </w:t>
      </w:r>
      <w:r w:rsidRPr="00410333">
        <w:rPr>
          <w:rFonts w:hint="eastAsia"/>
          <w:spacing w:val="2"/>
          <w:rtl/>
        </w:rPr>
        <w:t>أرقام</w:t>
      </w:r>
      <w:r w:rsidRPr="00410333">
        <w:rPr>
          <w:spacing w:val="2"/>
          <w:rtl/>
        </w:rPr>
        <w:t xml:space="preserve"> </w:t>
      </w:r>
      <w:r w:rsidRPr="00410333">
        <w:rPr>
          <w:rFonts w:hint="eastAsia"/>
          <w:spacing w:val="2"/>
          <w:rtl/>
        </w:rPr>
        <w:t>الهاتف</w:t>
      </w:r>
      <w:r w:rsidRPr="00410333">
        <w:rPr>
          <w:spacing w:val="2"/>
          <w:rtl/>
        </w:rPr>
        <w:t xml:space="preserve"> </w:t>
      </w:r>
      <w:r w:rsidRPr="00410333">
        <w:rPr>
          <w:rFonts w:hint="eastAsia"/>
          <w:spacing w:val="2"/>
          <w:rtl/>
        </w:rPr>
        <w:t>الوطنية</w:t>
      </w:r>
      <w:r w:rsidRPr="00410333">
        <w:rPr>
          <w:spacing w:val="2"/>
          <w:rtl/>
        </w:rPr>
        <w:t xml:space="preserve"> </w:t>
      </w:r>
      <w:r w:rsidRPr="00410333">
        <w:rPr>
          <w:rFonts w:hint="eastAsia"/>
          <w:spacing w:val="2"/>
          <w:rtl/>
        </w:rPr>
        <w:t>والرموز</w:t>
      </w:r>
      <w:r w:rsidRPr="00410333">
        <w:rPr>
          <w:spacing w:val="2"/>
          <w:rtl/>
        </w:rPr>
        <w:t xml:space="preserve"> </w:t>
      </w:r>
      <w:r w:rsidRPr="00410333">
        <w:rPr>
          <w:rFonts w:hint="eastAsia"/>
          <w:spacing w:val="2"/>
          <w:rtl/>
        </w:rPr>
        <w:t>الدليلية</w:t>
      </w:r>
      <w:r w:rsidRPr="00410333">
        <w:rPr>
          <w:spacing w:val="2"/>
          <w:rtl/>
        </w:rPr>
        <w:t xml:space="preserve"> </w:t>
      </w:r>
      <w:r w:rsidRPr="00410333">
        <w:rPr>
          <w:rFonts w:hint="eastAsia"/>
          <w:spacing w:val="2"/>
          <w:rtl/>
        </w:rPr>
        <w:t>القطرية</w:t>
      </w:r>
      <w:r w:rsidRPr="00410333">
        <w:rPr>
          <w:spacing w:val="2"/>
          <w:rtl/>
        </w:rPr>
        <w:t xml:space="preserve"> </w:t>
      </w:r>
      <w:r w:rsidRPr="00410333">
        <w:rPr>
          <w:rFonts w:hint="eastAsia"/>
          <w:spacing w:val="2"/>
          <w:rtl/>
        </w:rPr>
        <w:t>عمل</w:t>
      </w:r>
      <w:r w:rsidRPr="00410333">
        <w:rPr>
          <w:spacing w:val="2"/>
          <w:rtl/>
        </w:rPr>
        <w:t xml:space="preserve"> </w:t>
      </w:r>
      <w:r w:rsidRPr="00410333">
        <w:rPr>
          <w:rFonts w:hint="eastAsia"/>
          <w:spacing w:val="2"/>
          <w:rtl/>
        </w:rPr>
        <w:t>ضار؛</w:t>
      </w:r>
    </w:p>
    <w:p w:rsidR="00F2147E" w:rsidRPr="00410333" w:rsidRDefault="00F2147E" w:rsidP="00DC4C3C">
      <w:pPr>
        <w:tabs>
          <w:tab w:val="clear" w:pos="794"/>
        </w:tabs>
        <w:rPr>
          <w:spacing w:val="2"/>
          <w:rtl/>
        </w:rPr>
      </w:pPr>
      <w:r w:rsidRPr="00410333">
        <w:rPr>
          <w:rFonts w:hint="cs"/>
          <w:i/>
          <w:iCs/>
          <w:spacing w:val="2"/>
          <w:rtl/>
        </w:rPr>
        <w:t>ب)</w:t>
      </w:r>
      <w:r w:rsidRPr="00410333">
        <w:rPr>
          <w:rFonts w:hint="cs"/>
          <w:spacing w:val="2"/>
          <w:rtl/>
        </w:rPr>
        <w:tab/>
        <w:t>أن حجب النداءات بتعطيل الرمز الدليلي لبلد ما درءاً للاحتيال عمل ضار؛</w:t>
      </w:r>
    </w:p>
    <w:p w:rsidR="00F2147E" w:rsidRPr="00410333" w:rsidRDefault="00F2147E" w:rsidP="00DC4C3C">
      <w:pPr>
        <w:tabs>
          <w:tab w:val="clear" w:pos="794"/>
        </w:tabs>
        <w:rPr>
          <w:spacing w:val="2"/>
          <w:rtl/>
          <w:lang w:bidi="ar-SY"/>
        </w:rPr>
      </w:pPr>
      <w:r w:rsidRPr="00410333">
        <w:rPr>
          <w:rFonts w:hint="cs"/>
          <w:i/>
          <w:iCs/>
          <w:spacing w:val="2"/>
          <w:rtl/>
        </w:rPr>
        <w:t>ج)</w:t>
      </w:r>
      <w:r w:rsidRPr="00410333">
        <w:rPr>
          <w:rFonts w:hint="cs"/>
          <w:spacing w:val="2"/>
          <w:rtl/>
        </w:rPr>
        <w:tab/>
        <w:t>أن الأنشطة غير الملائمة التي تتسبب في خسائر في الإيرادات تعد قضية هامة تجب دراستها؛</w:t>
      </w:r>
    </w:p>
    <w:p w:rsidR="00F2147E" w:rsidRPr="00410333" w:rsidRDefault="00F2147E" w:rsidP="00DC4C3C">
      <w:pPr>
        <w:tabs>
          <w:tab w:val="clear" w:pos="794"/>
        </w:tabs>
        <w:rPr>
          <w:spacing w:val="2"/>
          <w:rtl/>
        </w:rPr>
      </w:pPr>
      <w:r w:rsidRPr="00410333">
        <w:rPr>
          <w:rFonts w:hint="cs"/>
          <w:i/>
          <w:iCs/>
          <w:spacing w:val="2"/>
          <w:rtl/>
        </w:rPr>
        <w:t>ﺩ )</w:t>
      </w:r>
      <w:r w:rsidRPr="00410333">
        <w:rPr>
          <w:rFonts w:hint="cs"/>
          <w:spacing w:val="2"/>
          <w:rtl/>
        </w:rPr>
        <w:tab/>
        <w:t>الأحكام ذات الصلة في دستور الاتحاد واتفاقيته،</w:t>
      </w:r>
    </w:p>
    <w:p w:rsidR="00F2147E" w:rsidRPr="00410333" w:rsidRDefault="00F2147E" w:rsidP="00DC4C3C">
      <w:pPr>
        <w:pStyle w:val="Call"/>
        <w:tabs>
          <w:tab w:val="clear" w:pos="794"/>
        </w:tabs>
        <w:spacing w:before="160"/>
        <w:rPr>
          <w:rtl/>
        </w:rPr>
      </w:pPr>
      <w:r w:rsidRPr="00410333">
        <w:rPr>
          <w:rFonts w:hint="cs"/>
          <w:rtl/>
        </w:rPr>
        <w:t>تقـرر أن تدعو الدول الأعضاء</w:t>
      </w:r>
    </w:p>
    <w:p w:rsidR="00F2147E" w:rsidRPr="00410333" w:rsidRDefault="00F2147E" w:rsidP="00DC4C3C">
      <w:pPr>
        <w:tabs>
          <w:tab w:val="clear" w:pos="794"/>
        </w:tabs>
        <w:rPr>
          <w:rtl/>
          <w:lang w:bidi="ar-SY"/>
        </w:rPr>
      </w:pPr>
      <w:r w:rsidRPr="00410333">
        <w:t>1</w:t>
      </w:r>
      <w:r w:rsidRPr="00410333">
        <w:tab/>
      </w:r>
      <w:r w:rsidRPr="00C95257">
        <w:rPr>
          <w:rFonts w:hint="cs"/>
          <w:spacing w:val="-2"/>
          <w:rtl/>
        </w:rPr>
        <w:t xml:space="preserve">إلى التأكد من أن موارد الترقيم </w:t>
      </w:r>
      <w:r w:rsidRPr="00C95257">
        <w:rPr>
          <w:spacing w:val="-2"/>
        </w:rPr>
        <w:t>ITU</w:t>
      </w:r>
      <w:r w:rsidRPr="00C95257">
        <w:rPr>
          <w:spacing w:val="-2"/>
        </w:rPr>
        <w:noBreakHyphen/>
        <w:t>T E.164</w:t>
      </w:r>
      <w:r w:rsidRPr="00C95257">
        <w:rPr>
          <w:rFonts w:hint="cs"/>
          <w:spacing w:val="-2"/>
          <w:rtl/>
        </w:rPr>
        <w:t xml:space="preserve"> لا تستعمل إلا من جانب الجهات المخصصة لها وللأغراض المخصصة لها؛</w:t>
      </w:r>
      <w:r w:rsidRPr="00410333">
        <w:rPr>
          <w:rFonts w:hint="cs"/>
          <w:rtl/>
        </w:rPr>
        <w:t xml:space="preserve"> مع عدم استعمال الموارد غير المخصصة؛</w:t>
      </w:r>
    </w:p>
    <w:p w:rsidR="00F2147E" w:rsidRPr="00410333" w:rsidRDefault="00F2147E" w:rsidP="00DC4C3C">
      <w:pPr>
        <w:tabs>
          <w:tab w:val="clear" w:pos="794"/>
        </w:tabs>
        <w:rPr>
          <w:rtl/>
        </w:rPr>
      </w:pPr>
      <w:r w:rsidRPr="00410333">
        <w:t>2</w:t>
      </w:r>
      <w:r w:rsidRPr="00410333">
        <w:rPr>
          <w:rtl/>
        </w:rPr>
        <w:tab/>
      </w:r>
      <w:r w:rsidRPr="00410333">
        <w:rPr>
          <w:rFonts w:hint="eastAsia"/>
          <w:rtl/>
        </w:rPr>
        <w:t>إلى</w:t>
      </w:r>
      <w:r w:rsidRPr="00410333">
        <w:rPr>
          <w:rtl/>
        </w:rPr>
        <w:t xml:space="preserve"> </w:t>
      </w:r>
      <w:r w:rsidRPr="00410333">
        <w:rPr>
          <w:rFonts w:hint="cs"/>
          <w:rtl/>
          <w:lang w:val="ru-RU" w:bidi="ar-EG"/>
        </w:rPr>
        <w:t xml:space="preserve">السعي </w:t>
      </w:r>
      <w:r w:rsidRPr="00410333">
        <w:rPr>
          <w:rFonts w:hint="cs"/>
          <w:rtl/>
        </w:rPr>
        <w:t>ل</w:t>
      </w:r>
      <w:r w:rsidRPr="00410333">
        <w:rPr>
          <w:rtl/>
        </w:rPr>
        <w:t>قيام وكالات التشغيل</w:t>
      </w:r>
      <w:r w:rsidRPr="00410333">
        <w:rPr>
          <w:rFonts w:hint="cs"/>
          <w:rtl/>
        </w:rPr>
        <w:t xml:space="preserve"> المرخص لها من الدول الأعضاء</w:t>
      </w:r>
      <w:r w:rsidRPr="00410333">
        <w:rPr>
          <w:rtl/>
        </w:rPr>
        <w:t xml:space="preserve"> بالإفصاح </w:t>
      </w:r>
      <w:r w:rsidRPr="00410333">
        <w:rPr>
          <w:rFonts w:hint="eastAsia"/>
          <w:rtl/>
        </w:rPr>
        <w:t>عن</w:t>
      </w:r>
      <w:r w:rsidRPr="00410333">
        <w:rPr>
          <w:rtl/>
        </w:rPr>
        <w:t xml:space="preserve"> </w:t>
      </w:r>
      <w:r w:rsidRPr="00410333">
        <w:rPr>
          <w:rFonts w:hint="eastAsia"/>
          <w:rtl/>
        </w:rPr>
        <w:t>معلومات</w:t>
      </w:r>
      <w:r w:rsidRPr="00410333">
        <w:rPr>
          <w:rtl/>
        </w:rPr>
        <w:t xml:space="preserve"> </w:t>
      </w:r>
      <w:r w:rsidRPr="00410333">
        <w:rPr>
          <w:rFonts w:hint="eastAsia"/>
          <w:rtl/>
        </w:rPr>
        <w:t>التسيير</w:t>
      </w:r>
      <w:r w:rsidRPr="00410333">
        <w:rPr>
          <w:rtl/>
        </w:rPr>
        <w:t xml:space="preserve"> </w:t>
      </w:r>
      <w:r w:rsidRPr="00410333">
        <w:rPr>
          <w:rFonts w:hint="eastAsia"/>
          <w:rtl/>
        </w:rPr>
        <w:t>للوكالات</w:t>
      </w:r>
      <w:r w:rsidRPr="00410333">
        <w:rPr>
          <w:rtl/>
        </w:rPr>
        <w:t xml:space="preserve"> المخولة على النحو الواجب في </w:t>
      </w:r>
      <w:r w:rsidRPr="00410333">
        <w:rPr>
          <w:rFonts w:hint="eastAsia"/>
          <w:rtl/>
        </w:rPr>
        <w:t>حالات</w:t>
      </w:r>
      <w:r w:rsidRPr="00410333">
        <w:rPr>
          <w:rtl/>
        </w:rPr>
        <w:t xml:space="preserve"> </w:t>
      </w:r>
      <w:r w:rsidRPr="00410333">
        <w:rPr>
          <w:rFonts w:hint="eastAsia"/>
          <w:rtl/>
        </w:rPr>
        <w:t>الاحتيال</w:t>
      </w:r>
      <w:r w:rsidRPr="00410333">
        <w:rPr>
          <w:rFonts w:hint="cs"/>
          <w:rtl/>
        </w:rPr>
        <w:t>، وفقاً للقوانين الوطنية؛</w:t>
      </w:r>
    </w:p>
    <w:p w:rsidR="00AD1B7D" w:rsidRPr="00410333" w:rsidRDefault="00AD1B7D" w:rsidP="00DC4C3C">
      <w:pPr>
        <w:tabs>
          <w:tab w:val="clear" w:pos="794"/>
        </w:tabs>
        <w:bidi w:val="0"/>
        <w:spacing w:before="0" w:after="160" w:line="259" w:lineRule="auto"/>
        <w:jc w:val="left"/>
      </w:pPr>
      <w:r w:rsidRPr="00410333">
        <w:br w:type="page"/>
      </w:r>
    </w:p>
    <w:p w:rsidR="00F2147E" w:rsidRPr="00410333" w:rsidRDefault="00F2147E" w:rsidP="00DC4C3C">
      <w:pPr>
        <w:tabs>
          <w:tab w:val="clear" w:pos="794"/>
        </w:tabs>
        <w:rPr>
          <w:rtl/>
        </w:rPr>
      </w:pPr>
      <w:r w:rsidRPr="00410333">
        <w:lastRenderedPageBreak/>
        <w:t>3</w:t>
      </w:r>
      <w:r w:rsidRPr="00410333">
        <w:rPr>
          <w:rtl/>
        </w:rPr>
        <w:tab/>
      </w:r>
      <w:r w:rsidRPr="00410333">
        <w:rPr>
          <w:rFonts w:hint="eastAsia"/>
          <w:rtl/>
        </w:rPr>
        <w:t>إلى</w:t>
      </w:r>
      <w:r w:rsidRPr="00410333">
        <w:rPr>
          <w:rtl/>
        </w:rPr>
        <w:t xml:space="preserve"> </w:t>
      </w:r>
      <w:r w:rsidRPr="00410333">
        <w:rPr>
          <w:rFonts w:hint="cs"/>
          <w:rtl/>
        </w:rPr>
        <w:t xml:space="preserve">تشجيع الإدارات والهيئات التنظيمية الوطنية على التعاون وتقاسم المعلومات عن </w:t>
      </w:r>
      <w:r w:rsidRPr="00410333">
        <w:rPr>
          <w:rFonts w:hint="eastAsia"/>
          <w:rtl/>
        </w:rPr>
        <w:t>الأنشطة</w:t>
      </w:r>
      <w:r w:rsidRPr="00410333">
        <w:rPr>
          <w:rtl/>
        </w:rPr>
        <w:t xml:space="preserve"> </w:t>
      </w:r>
      <w:r w:rsidRPr="00410333">
        <w:rPr>
          <w:rFonts w:hint="eastAsia"/>
          <w:rtl/>
        </w:rPr>
        <w:t>الاحتيالية</w:t>
      </w:r>
      <w:r w:rsidRPr="00410333">
        <w:rPr>
          <w:rtl/>
        </w:rPr>
        <w:t xml:space="preserve"> </w:t>
      </w:r>
      <w:r w:rsidRPr="00410333">
        <w:rPr>
          <w:rFonts w:hint="eastAsia"/>
          <w:rtl/>
        </w:rPr>
        <w:t>المتعلقة</w:t>
      </w:r>
      <w:r w:rsidRPr="00410333">
        <w:rPr>
          <w:rtl/>
        </w:rPr>
        <w:t xml:space="preserve"> </w:t>
      </w:r>
      <w:r w:rsidRPr="00410333">
        <w:rPr>
          <w:rFonts w:hint="cs"/>
          <w:rtl/>
        </w:rPr>
        <w:t xml:space="preserve">باختطاف وإساءة </w:t>
      </w:r>
      <w:r w:rsidRPr="00410333">
        <w:rPr>
          <w:rFonts w:hint="eastAsia"/>
          <w:rtl/>
        </w:rPr>
        <w:t>استعمال</w:t>
      </w:r>
      <w:r w:rsidRPr="00410333">
        <w:rPr>
          <w:rtl/>
        </w:rPr>
        <w:t xml:space="preserve"> </w:t>
      </w:r>
      <w:r w:rsidRPr="00410333">
        <w:rPr>
          <w:rFonts w:hint="eastAsia"/>
          <w:rtl/>
        </w:rPr>
        <w:t>موارد</w:t>
      </w:r>
      <w:r w:rsidRPr="00410333">
        <w:rPr>
          <w:rtl/>
        </w:rPr>
        <w:t xml:space="preserve"> </w:t>
      </w:r>
      <w:r w:rsidRPr="00410333">
        <w:rPr>
          <w:rFonts w:hint="eastAsia"/>
          <w:rtl/>
        </w:rPr>
        <w:t>الترقيم</w:t>
      </w:r>
      <w:r w:rsidRPr="00410333">
        <w:rPr>
          <w:rtl/>
        </w:rPr>
        <w:t xml:space="preserve"> </w:t>
      </w:r>
      <w:r w:rsidRPr="00410333">
        <w:rPr>
          <w:rFonts w:hint="eastAsia"/>
          <w:rtl/>
        </w:rPr>
        <w:t>الدولية</w:t>
      </w:r>
      <w:r w:rsidRPr="00410333">
        <w:rPr>
          <w:rtl/>
        </w:rPr>
        <w:t xml:space="preserve"> </w:t>
      </w:r>
      <w:r w:rsidRPr="00410333">
        <w:rPr>
          <w:rFonts w:hint="cs"/>
          <w:rtl/>
        </w:rPr>
        <w:t xml:space="preserve">والتعاون في مواجهة ومكافحة </w:t>
      </w:r>
      <w:r w:rsidRPr="00410333">
        <w:rPr>
          <w:rFonts w:hint="eastAsia"/>
          <w:rtl/>
        </w:rPr>
        <w:t>هذه</w:t>
      </w:r>
      <w:r w:rsidRPr="00410333">
        <w:rPr>
          <w:rtl/>
        </w:rPr>
        <w:t xml:space="preserve"> </w:t>
      </w:r>
      <w:r w:rsidRPr="00410333">
        <w:rPr>
          <w:rFonts w:hint="eastAsia"/>
          <w:rtl/>
        </w:rPr>
        <w:t>الأنشطة؛</w:t>
      </w:r>
    </w:p>
    <w:p w:rsidR="00F2147E" w:rsidRPr="00410333" w:rsidRDefault="00F2147E" w:rsidP="00DC4C3C">
      <w:pPr>
        <w:keepNext/>
        <w:keepLines/>
        <w:tabs>
          <w:tab w:val="clear" w:pos="794"/>
        </w:tabs>
        <w:rPr>
          <w:spacing w:val="-2"/>
          <w:kern w:val="16"/>
          <w:rtl/>
          <w:lang w:bidi="ar-EG"/>
        </w:rPr>
      </w:pPr>
      <w:r w:rsidRPr="00410333">
        <w:rPr>
          <w:spacing w:val="-2"/>
        </w:rPr>
        <w:t>4</w:t>
      </w:r>
      <w:r w:rsidRPr="00410333">
        <w:rPr>
          <w:rFonts w:hint="cs"/>
          <w:spacing w:val="-2"/>
          <w:rtl/>
        </w:rPr>
        <w:tab/>
        <w:t xml:space="preserve">إلى تشجيع جميع شركات تشغيل الاتصالات الدولية على تعزيز فعالية دور الاتحاد الدولي للاتصالات وتطبيق توصياته، خاصة التوصيات الصادرة عن لجنة الدراسات </w:t>
      </w:r>
      <w:r w:rsidRPr="00410333">
        <w:rPr>
          <w:spacing w:val="-2"/>
        </w:rPr>
        <w:t>2</w:t>
      </w:r>
      <w:r w:rsidRPr="00410333">
        <w:rPr>
          <w:rFonts w:hint="cs"/>
          <w:spacing w:val="-2"/>
          <w:rtl/>
        </w:rPr>
        <w:t xml:space="preserve"> لقطاع تقييس الاتصالات بهدف العمل على وضع أساس جديد أكثر فعالية لمواجهة ومكافحة الأنشطة الاحتيالية الناجمة عن اختطاف وإساءة استعمال الأرقام بما يساعد على الحد من التأثيرات السلبية لهذه الأنشطة الاحتيالية وحجب النداءات الدولية</w:t>
      </w:r>
      <w:r w:rsidRPr="00410333">
        <w:rPr>
          <w:rFonts w:hint="cs"/>
          <w:spacing w:val="-2"/>
          <w:kern w:val="16"/>
          <w:rtl/>
        </w:rPr>
        <w:t>؛</w:t>
      </w:r>
    </w:p>
    <w:p w:rsidR="00F2147E" w:rsidRPr="00410333" w:rsidRDefault="00F2147E" w:rsidP="00DC4C3C">
      <w:pPr>
        <w:tabs>
          <w:tab w:val="clear" w:pos="794"/>
        </w:tabs>
        <w:rPr>
          <w:rtl/>
          <w:lang w:bidi="ar-EG"/>
        </w:rPr>
      </w:pPr>
      <w:r w:rsidRPr="00410333">
        <w:t>5</w:t>
      </w:r>
      <w:r w:rsidRPr="00410333">
        <w:rPr>
          <w:rFonts w:cs="Times New Roman" w:hint="cs"/>
          <w:rtl/>
        </w:rPr>
        <w:tab/>
      </w:r>
      <w:r w:rsidRPr="00410333">
        <w:rPr>
          <w:rFonts w:hint="cs"/>
          <w:rtl/>
        </w:rPr>
        <w:t>إلى</w:t>
      </w:r>
      <w:r w:rsidRPr="00410333">
        <w:rPr>
          <w:rFonts w:cs="Times New Roman" w:hint="cs"/>
          <w:rtl/>
          <w:lang w:bidi="ar-EG"/>
        </w:rPr>
        <w:t xml:space="preserve"> </w:t>
      </w:r>
      <w:r w:rsidRPr="00410333">
        <w:rPr>
          <w:rFonts w:hint="cs"/>
          <w:rtl/>
        </w:rPr>
        <w:t>تشجيع الإدارات وشركات تشغيل الاتصالات الدولية على تطبيق توصيات قطاع تقييس الاتصالات بهدف التخفيف من التأثيرات السلبية لاختطاف الأرقام وإساءة استعمالها، بما في ذلك حجب النداءات نحو بعض البلدان،</w:t>
      </w:r>
    </w:p>
    <w:p w:rsidR="00F2147E" w:rsidRPr="00410333" w:rsidRDefault="00F2147E" w:rsidP="00DC4C3C">
      <w:pPr>
        <w:pStyle w:val="Call"/>
        <w:tabs>
          <w:tab w:val="clear" w:pos="794"/>
        </w:tabs>
        <w:spacing w:before="160"/>
        <w:rPr>
          <w:rtl/>
        </w:rPr>
      </w:pPr>
      <w:r w:rsidRPr="00410333">
        <w:rPr>
          <w:rFonts w:hint="cs"/>
          <w:rtl/>
        </w:rPr>
        <w:t>تقـرر كذلك</w:t>
      </w:r>
    </w:p>
    <w:p w:rsidR="00F2147E" w:rsidRPr="00410333" w:rsidRDefault="00F2147E" w:rsidP="00DC4C3C">
      <w:pPr>
        <w:tabs>
          <w:tab w:val="clear" w:pos="794"/>
        </w:tabs>
        <w:rPr>
          <w:spacing w:val="-2"/>
          <w:rtl/>
          <w:lang w:bidi="ar-EG"/>
        </w:rPr>
      </w:pPr>
      <w:r w:rsidRPr="00410333">
        <w:rPr>
          <w:spacing w:val="-2"/>
        </w:rPr>
        <w:t>1</w:t>
      </w:r>
      <w:r w:rsidRPr="00410333">
        <w:rPr>
          <w:rFonts w:hint="cs"/>
          <w:spacing w:val="-2"/>
          <w:rtl/>
        </w:rPr>
        <w:tab/>
        <w:t>أن تتخذ الإدارات ووكالات التشغيل المرخص لها من الدول الأعضاء أقصى ما يمكن من تدابير معقولة لتقديم المعلومات اللازمة لمعالجة القضايا المتعلقة باختطاف الأرقام وإساءة استعمالها؛</w:t>
      </w:r>
    </w:p>
    <w:p w:rsidR="00F2147E" w:rsidRPr="00410333" w:rsidRDefault="00F2147E" w:rsidP="00DC4C3C">
      <w:pPr>
        <w:tabs>
          <w:tab w:val="clear" w:pos="794"/>
        </w:tabs>
        <w:rPr>
          <w:rtl/>
          <w:lang w:bidi="ar-EG"/>
        </w:rPr>
      </w:pPr>
      <w:r w:rsidRPr="00410333">
        <w:t>2</w:t>
      </w:r>
      <w:r w:rsidRPr="00410333">
        <w:rPr>
          <w:rFonts w:hint="cs"/>
          <w:rtl/>
        </w:rPr>
        <w:tab/>
        <w:t xml:space="preserve">أن تأخذ الإدارات ووكالات التشغيل المرخص لها من الدول الأعضاء التي تعمل على أراضيها علماً "بالمبادئ التوجيهية المقترحة للهيئات التنظيمية والإدارات ووكالات التشغيل الرخص لها من </w:t>
      </w:r>
      <w:r w:rsidRPr="00410333">
        <w:rPr>
          <w:rFonts w:hint="cs"/>
          <w:spacing w:val="-6"/>
          <w:kern w:val="16"/>
          <w:rtl/>
        </w:rPr>
        <w:t>الدول الأعضاء</w:t>
      </w:r>
      <w:r w:rsidRPr="00410333">
        <w:rPr>
          <w:rFonts w:hint="cs"/>
          <w:rtl/>
        </w:rPr>
        <w:t xml:space="preserve"> للتعامل مع اختطاف الأرقام"، طبقاً للمرفق بهذا القرار، وأن تنظر فيها إلى أقصى حد ممكن عملياً؛</w:t>
      </w:r>
    </w:p>
    <w:p w:rsidR="00F2147E" w:rsidRPr="00410333" w:rsidRDefault="00F2147E" w:rsidP="00D36499">
      <w:pPr>
        <w:tabs>
          <w:tab w:val="clear" w:pos="794"/>
        </w:tabs>
        <w:rPr>
          <w:spacing w:val="-6"/>
          <w:rtl/>
          <w:lang w:bidi="ar-EG"/>
        </w:rPr>
      </w:pPr>
      <w:r w:rsidRPr="00410333">
        <w:rPr>
          <w:spacing w:val="-6"/>
        </w:rPr>
        <w:t>3</w:t>
      </w:r>
      <w:r w:rsidRPr="00410333">
        <w:rPr>
          <w:rFonts w:hint="cs"/>
          <w:spacing w:val="-6"/>
          <w:rtl/>
        </w:rPr>
        <w:tab/>
        <w:t>ضرورة أن تأخذ الدول الأعضاء والمنظمون الوطنيون علماً بما يجري من أنشطة تتعلق بإساءة استعمال موارد الترقيم الدولية، وفقاً للتوصية</w:t>
      </w:r>
      <w:r w:rsidR="00D36499">
        <w:rPr>
          <w:rFonts w:hint="eastAsia"/>
          <w:spacing w:val="-6"/>
          <w:rtl/>
        </w:rPr>
        <w:t> </w:t>
      </w:r>
      <w:r w:rsidRPr="00410333">
        <w:rPr>
          <w:spacing w:val="-6"/>
        </w:rPr>
        <w:t>ITU</w:t>
      </w:r>
      <w:r w:rsidRPr="00410333">
        <w:rPr>
          <w:spacing w:val="-6"/>
        </w:rPr>
        <w:noBreakHyphen/>
        <w:t>T E.164</w:t>
      </w:r>
      <w:r w:rsidRPr="00410333">
        <w:rPr>
          <w:rFonts w:hint="cs"/>
          <w:spacing w:val="-6"/>
          <w:rtl/>
        </w:rPr>
        <w:t xml:space="preserve"> من خلال موارد قطاع تقييس الاتصالات ذات الصلة (مثل النشرة التشغيلية لقطاع تقييس الاتصالات)؛</w:t>
      </w:r>
    </w:p>
    <w:p w:rsidR="00F2147E" w:rsidRPr="00410333" w:rsidRDefault="00F2147E" w:rsidP="00DC4C3C">
      <w:pPr>
        <w:tabs>
          <w:tab w:val="clear" w:pos="794"/>
        </w:tabs>
        <w:rPr>
          <w:spacing w:val="-2"/>
          <w:rtl/>
          <w:lang w:bidi="ar-EG"/>
        </w:rPr>
      </w:pPr>
      <w:r w:rsidRPr="00410333">
        <w:rPr>
          <w:spacing w:val="-2"/>
        </w:rPr>
        <w:t>4</w:t>
      </w:r>
      <w:r w:rsidRPr="00410333">
        <w:rPr>
          <w:rFonts w:hint="cs"/>
          <w:spacing w:val="-2"/>
          <w:rtl/>
        </w:rPr>
        <w:tab/>
        <w:t>أن تطلب من لجنة الدراسات</w:t>
      </w:r>
      <w:r w:rsidRPr="00410333">
        <w:rPr>
          <w:rFonts w:hint="eastAsia"/>
          <w:spacing w:val="-2"/>
          <w:rtl/>
        </w:rPr>
        <w:t> </w:t>
      </w:r>
      <w:r w:rsidRPr="00410333">
        <w:rPr>
          <w:spacing w:val="-2"/>
        </w:rPr>
        <w:t>2</w:t>
      </w:r>
      <w:r w:rsidRPr="00410333">
        <w:rPr>
          <w:rFonts w:hint="cs"/>
          <w:spacing w:val="-2"/>
          <w:rtl/>
        </w:rPr>
        <w:t xml:space="preserve"> دراسة كل جوانب وأشكال اختطاف موارد الترقيم وإساءة استعمالها، خاصة الرموز الدولية للبلدان بغية تعديل التوصية</w:t>
      </w:r>
      <w:r w:rsidRPr="00410333">
        <w:rPr>
          <w:rFonts w:hint="eastAsia"/>
          <w:spacing w:val="-2"/>
          <w:rtl/>
        </w:rPr>
        <w:t> </w:t>
      </w:r>
      <w:r w:rsidRPr="00410333">
        <w:rPr>
          <w:spacing w:val="-2"/>
        </w:rPr>
        <w:t>ITU</w:t>
      </w:r>
      <w:r w:rsidRPr="00410333">
        <w:rPr>
          <w:spacing w:val="-2"/>
        </w:rPr>
        <w:noBreakHyphen/>
        <w:t>T E.156</w:t>
      </w:r>
      <w:r w:rsidRPr="00410333">
        <w:rPr>
          <w:rFonts w:hint="cs"/>
          <w:spacing w:val="-2"/>
          <w:rtl/>
        </w:rPr>
        <w:t xml:space="preserve"> وإضافاتها ومبادئها التوجيهية لدعم مواجهة ومكافحة هذه الأنشطة؛</w:t>
      </w:r>
    </w:p>
    <w:p w:rsidR="00F2147E" w:rsidRPr="00410333" w:rsidRDefault="00F2147E" w:rsidP="00DC4C3C">
      <w:pPr>
        <w:tabs>
          <w:tab w:val="clear" w:pos="794"/>
        </w:tabs>
        <w:rPr>
          <w:lang w:bidi="ar-SY"/>
        </w:rPr>
      </w:pPr>
      <w:r w:rsidRPr="00410333">
        <w:rPr>
          <w:lang w:bidi="ar-EG"/>
        </w:rPr>
        <w:t>5</w:t>
      </w:r>
      <w:r w:rsidRPr="00410333">
        <w:rPr>
          <w:lang w:bidi="ar-EG"/>
        </w:rPr>
        <w:tab/>
      </w:r>
      <w:r w:rsidRPr="00410333">
        <w:rPr>
          <w:rFonts w:hint="cs"/>
          <w:rtl/>
          <w:lang w:bidi="ar-SY"/>
        </w:rPr>
        <w:t xml:space="preserve">أن تطلب من لجنة الدراسات </w:t>
      </w:r>
      <w:r w:rsidRPr="00410333">
        <w:rPr>
          <w:lang w:bidi="ar-SY"/>
        </w:rPr>
        <w:t>3</w:t>
      </w:r>
      <w:r w:rsidRPr="00410333">
        <w:rPr>
          <w:rFonts w:hint="cs"/>
          <w:rtl/>
          <w:lang w:bidi="ar-SY"/>
        </w:rPr>
        <w:t xml:space="preserve"> لقطاع تقييس الاتصالات أن تضع، بالتعاون مع لجنة الدراسات </w:t>
      </w:r>
      <w:r w:rsidRPr="00410333">
        <w:rPr>
          <w:lang w:bidi="ar-SY"/>
        </w:rPr>
        <w:t>2</w:t>
      </w:r>
      <w:r w:rsidRPr="00410333">
        <w:rPr>
          <w:rFonts w:hint="cs"/>
          <w:rtl/>
          <w:lang w:bidi="ar-SY"/>
        </w:rPr>
        <w:t>، تعاريف للأنشطة غير الملائمة بما</w:t>
      </w:r>
      <w:r w:rsidRPr="00410333">
        <w:rPr>
          <w:rFonts w:hint="eastAsia"/>
          <w:rtl/>
          <w:lang w:bidi="ar-SY"/>
        </w:rPr>
        <w:t xml:space="preserve"> في </w:t>
      </w:r>
      <w:r w:rsidRPr="00410333">
        <w:rPr>
          <w:rFonts w:hint="cs"/>
          <w:rtl/>
          <w:lang w:bidi="ar-SY"/>
        </w:rPr>
        <w:t>ذلك تلك التي تتسبب في خسائر الإيرادات، المتعلقة باختطاف موارد الترقيم الدولية المحددة في توصيات قطاع تقييس الاتصالات ذات الصلة وإساءة استعمال هذه الموارد ومواصلة دراسة هذه الأمور؛</w:t>
      </w:r>
    </w:p>
    <w:p w:rsidR="00F2147E" w:rsidRPr="00410333" w:rsidRDefault="00F2147E" w:rsidP="00DC4C3C">
      <w:pPr>
        <w:tabs>
          <w:tab w:val="clear" w:pos="794"/>
        </w:tabs>
      </w:pPr>
      <w:r w:rsidRPr="00410333">
        <w:t>6</w:t>
      </w:r>
      <w:r w:rsidRPr="00410333">
        <w:rPr>
          <w:rFonts w:hint="cs"/>
          <w:rtl/>
        </w:rPr>
        <w:tab/>
        <w:t>أن تطلب من لجنة الدراسات</w:t>
      </w:r>
      <w:r w:rsidRPr="00410333">
        <w:rPr>
          <w:rFonts w:hint="eastAsia"/>
          <w:rtl/>
        </w:rPr>
        <w:t> </w:t>
      </w:r>
      <w:r w:rsidRPr="00410333">
        <w:t>3</w:t>
      </w:r>
      <w:r w:rsidRPr="00410333">
        <w:rPr>
          <w:rFonts w:hint="cs"/>
          <w:rtl/>
        </w:rPr>
        <w:t xml:space="preserve"> دراسة الآثار الاقتصادية الناجمة عن اختطاف موارد الترقيم وإساءة استعمالها بما في ذلك حجب النداءات.</w:t>
      </w:r>
    </w:p>
    <w:p w:rsidR="00AD1B7D" w:rsidRPr="00410333" w:rsidRDefault="00AD1B7D" w:rsidP="00DC4C3C">
      <w:pPr>
        <w:tabs>
          <w:tab w:val="clear" w:pos="794"/>
        </w:tabs>
        <w:spacing w:before="0" w:after="160" w:line="259" w:lineRule="auto"/>
        <w:jc w:val="left"/>
        <w:rPr>
          <w:rtl/>
        </w:rPr>
      </w:pPr>
    </w:p>
    <w:p w:rsidR="00AD1B7D" w:rsidRPr="00410333" w:rsidRDefault="00AD1B7D" w:rsidP="00AD1B7D">
      <w:pPr>
        <w:tabs>
          <w:tab w:val="clear" w:pos="794"/>
        </w:tabs>
        <w:spacing w:before="0" w:after="160" w:line="259" w:lineRule="auto"/>
        <w:jc w:val="left"/>
        <w:rPr>
          <w:rtl/>
        </w:rPr>
      </w:pPr>
    </w:p>
    <w:p w:rsidR="00AD1B7D" w:rsidRPr="00410333" w:rsidRDefault="00AD1B7D" w:rsidP="00AD1B7D">
      <w:pPr>
        <w:tabs>
          <w:tab w:val="clear" w:pos="794"/>
        </w:tabs>
        <w:spacing w:before="0" w:after="160" w:line="259" w:lineRule="auto"/>
        <w:jc w:val="left"/>
        <w:rPr>
          <w:rtl/>
        </w:rPr>
      </w:pPr>
    </w:p>
    <w:p w:rsidR="00AD1B7D" w:rsidRPr="00410333" w:rsidRDefault="00AD1B7D" w:rsidP="00AD1B7D">
      <w:pPr>
        <w:tabs>
          <w:tab w:val="clear" w:pos="794"/>
        </w:tabs>
        <w:spacing w:before="0" w:after="160" w:line="259" w:lineRule="auto"/>
        <w:jc w:val="left"/>
        <w:rPr>
          <w:rtl/>
        </w:rPr>
      </w:pPr>
    </w:p>
    <w:p w:rsidR="00FC6321" w:rsidRPr="00410333" w:rsidRDefault="00FC6321" w:rsidP="00AD1B7D">
      <w:pPr>
        <w:tabs>
          <w:tab w:val="clear" w:pos="794"/>
        </w:tabs>
        <w:bidi w:val="0"/>
        <w:spacing w:before="0" w:after="160" w:line="259" w:lineRule="auto"/>
        <w:jc w:val="left"/>
        <w:rPr>
          <w:rtl/>
        </w:rPr>
      </w:pPr>
      <w:r w:rsidRPr="00410333">
        <w:rPr>
          <w:rtl/>
        </w:rPr>
        <w:br w:type="page"/>
      </w:r>
    </w:p>
    <w:p w:rsidR="00FC6321" w:rsidRPr="00410333" w:rsidRDefault="00FC6321" w:rsidP="00A226CD">
      <w:pPr>
        <w:pStyle w:val="AppendixNo"/>
        <w:rPr>
          <w:rtl/>
        </w:rPr>
      </w:pPr>
      <w:r w:rsidRPr="00410333">
        <w:rPr>
          <w:rFonts w:hint="cs"/>
          <w:rtl/>
        </w:rPr>
        <w:lastRenderedPageBreak/>
        <w:t>المرفـق</w:t>
      </w:r>
      <w:r w:rsidRPr="00410333">
        <w:rPr>
          <w:rtl/>
        </w:rPr>
        <w:br/>
      </w:r>
      <w:r w:rsidRPr="00410333">
        <w:rPr>
          <w:rFonts w:hint="cs"/>
          <w:rtl/>
        </w:rPr>
        <w:t xml:space="preserve">(بالقـرار </w:t>
      </w:r>
      <w:r w:rsidRPr="00410333">
        <w:t>61</w:t>
      </w:r>
      <w:r w:rsidRPr="00410333">
        <w:rPr>
          <w:rFonts w:hint="cs"/>
          <w:rtl/>
        </w:rPr>
        <w:t>)</w:t>
      </w:r>
    </w:p>
    <w:p w:rsidR="00FC6321" w:rsidRPr="00410333" w:rsidRDefault="00FC6321" w:rsidP="00E952D6">
      <w:pPr>
        <w:pStyle w:val="Annextitle"/>
        <w:rPr>
          <w:rtl/>
        </w:rPr>
      </w:pPr>
      <w:bookmarkStart w:id="151" w:name="_Toc219803557"/>
      <w:r w:rsidRPr="00410333">
        <w:rPr>
          <w:rFonts w:hint="cs"/>
          <w:rtl/>
        </w:rPr>
        <w:t xml:space="preserve">المبادئ التوجيهية المقترحة للهيئات التنظيمية والإدارات </w:t>
      </w:r>
      <w:r w:rsidRPr="00410333">
        <w:rPr>
          <w:rtl/>
        </w:rPr>
        <w:br/>
      </w:r>
      <w:r w:rsidRPr="00410333">
        <w:rPr>
          <w:rFonts w:hint="cs"/>
          <w:rtl/>
        </w:rPr>
        <w:t xml:space="preserve">ووكالات التشغيل المرخص لها من الدول الأعضاء </w:t>
      </w:r>
      <w:r w:rsidRPr="00410333">
        <w:rPr>
          <w:rtl/>
        </w:rPr>
        <w:br/>
      </w:r>
      <w:r w:rsidRPr="00410333">
        <w:rPr>
          <w:rFonts w:hint="cs"/>
          <w:rtl/>
        </w:rPr>
        <w:t>للتعامل مع اختطاف الأرقام</w:t>
      </w:r>
      <w:bookmarkEnd w:id="151"/>
    </w:p>
    <w:p w:rsidR="00F2147E" w:rsidRPr="00410333" w:rsidRDefault="00F2147E" w:rsidP="00DC4C3C">
      <w:pPr>
        <w:pStyle w:val="Normalaftertitle"/>
        <w:tabs>
          <w:tab w:val="clear" w:pos="794"/>
        </w:tabs>
        <w:spacing w:after="280"/>
        <w:rPr>
          <w:kern w:val="16"/>
        </w:rPr>
      </w:pPr>
      <w:r w:rsidRPr="00410333">
        <w:rPr>
          <w:rFonts w:ascii="Times" w:hAnsi="Times" w:hint="cs"/>
          <w:rtl/>
        </w:rPr>
        <w:t>تحقيقاً للتنمية العالمية للاتصالات الدولية، من المرغوب فيه أن يتعاون المنظمون والإدارات و</w:t>
      </w:r>
      <w:r w:rsidRPr="00410333">
        <w:rPr>
          <w:rFonts w:hint="cs"/>
          <w:rtl/>
        </w:rPr>
        <w:t>وكالات التشغيل المرخص لها من</w:t>
      </w:r>
      <w:r w:rsidRPr="00410333">
        <w:rPr>
          <w:rFonts w:hint="eastAsia"/>
          <w:rtl/>
        </w:rPr>
        <w:t> </w:t>
      </w:r>
      <w:r w:rsidRPr="00410333">
        <w:rPr>
          <w:rFonts w:hint="cs"/>
          <w:rtl/>
        </w:rPr>
        <w:t xml:space="preserve">الدول الأعضاء مع الجهات الأخرى وأن </w:t>
      </w:r>
      <w:r w:rsidRPr="00410333">
        <w:rPr>
          <w:rFonts w:hint="cs"/>
          <w:kern w:val="16"/>
          <w:rtl/>
        </w:rPr>
        <w:t>تنهج في ذلك أسلوباً معقولاً يقوم على التعاون</w:t>
      </w:r>
      <w:r w:rsidRPr="00410333">
        <w:rPr>
          <w:rFonts w:hint="cs"/>
          <w:kern w:val="16"/>
          <w:rtl/>
          <w:lang w:bidi="ar-SY"/>
        </w:rPr>
        <w:t xml:space="preserve"> لتلافي حجب الرموز الدليلية للبلدان.</w:t>
      </w:r>
      <w:r w:rsidRPr="00410333">
        <w:rPr>
          <w:rFonts w:hint="cs"/>
          <w:kern w:val="16"/>
          <w:rtl/>
        </w:rPr>
        <w:t xml:space="preserve"> وينبغي أن يأخذ أي تعاون أو إجراءات لاحقة في الاعتبار القيود التي تفرضها القوانين والأطر التنظيمية الوطنية. والمبادئ التوجيهية التالية موصى بتطبيقها في البلد "س" (موقع الطرف الطالب) والبلد "ص" (البلد الذي يسيّر عبره النداء) والبلد "ع" (البلد الذي كان النداء يقصده أصلاً) فيما يتعلق باختطاف الأرقام.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3157"/>
        <w:gridCol w:w="3554"/>
      </w:tblGrid>
      <w:tr w:rsidR="00F2147E" w:rsidRPr="00410333" w:rsidTr="003D4507">
        <w:tc>
          <w:tcPr>
            <w:tcW w:w="2952" w:type="dxa"/>
            <w:shd w:val="clear" w:color="auto" w:fill="auto"/>
          </w:tcPr>
          <w:p w:rsidR="00F2147E" w:rsidRPr="00410333" w:rsidRDefault="00F2147E" w:rsidP="003D4507">
            <w:pPr>
              <w:pStyle w:val="Tablehead"/>
              <w:rPr>
                <w:rFonts w:ascii="Times New Roman" w:hAnsi="Times New Roman"/>
                <w:kern w:val="16"/>
                <w:rtl/>
              </w:rPr>
            </w:pPr>
            <w:r w:rsidRPr="00410333">
              <w:rPr>
                <w:rFonts w:ascii="Times New Roman" w:hAnsi="Times New Roman" w:hint="cs"/>
                <w:kern w:val="16"/>
                <w:rtl/>
              </w:rPr>
              <w:t xml:space="preserve">البلد "س" </w:t>
            </w:r>
            <w:r w:rsidRPr="00410333">
              <w:rPr>
                <w:rFonts w:ascii="Times New Roman" w:hAnsi="Times New Roman"/>
                <w:kern w:val="16"/>
                <w:rtl/>
              </w:rPr>
              <w:br/>
            </w:r>
            <w:r w:rsidRPr="00410333">
              <w:rPr>
                <w:rFonts w:ascii="Times New Roman" w:hAnsi="Times New Roman" w:hint="cs"/>
                <w:kern w:val="16"/>
                <w:rtl/>
              </w:rPr>
              <w:t>(موقع منشأ النداء)</w:t>
            </w:r>
          </w:p>
        </w:tc>
        <w:tc>
          <w:tcPr>
            <w:tcW w:w="3195" w:type="dxa"/>
            <w:shd w:val="clear" w:color="auto" w:fill="auto"/>
          </w:tcPr>
          <w:p w:rsidR="00F2147E" w:rsidRPr="00410333" w:rsidRDefault="00F2147E" w:rsidP="003D4507">
            <w:pPr>
              <w:pStyle w:val="Tablehead"/>
              <w:rPr>
                <w:rFonts w:ascii="Times New Roman" w:hAnsi="Times New Roman"/>
                <w:kern w:val="16"/>
                <w:rtl/>
              </w:rPr>
            </w:pPr>
            <w:r w:rsidRPr="00410333">
              <w:rPr>
                <w:rFonts w:ascii="Times New Roman" w:hAnsi="Times New Roman" w:hint="cs"/>
                <w:kern w:val="16"/>
                <w:rtl/>
              </w:rPr>
              <w:t xml:space="preserve">البلد "ص" </w:t>
            </w:r>
            <w:r w:rsidRPr="00410333">
              <w:rPr>
                <w:rFonts w:ascii="Times New Roman" w:hAnsi="Times New Roman"/>
                <w:kern w:val="16"/>
                <w:rtl/>
              </w:rPr>
              <w:br/>
            </w:r>
            <w:r w:rsidRPr="00410333">
              <w:rPr>
                <w:rFonts w:ascii="Times New Roman" w:hAnsi="Times New Roman" w:hint="cs"/>
                <w:kern w:val="16"/>
                <w:rtl/>
              </w:rPr>
              <w:t>(البلد الذي يسيّر عبره النداء)</w:t>
            </w:r>
          </w:p>
        </w:tc>
        <w:tc>
          <w:tcPr>
            <w:tcW w:w="3600" w:type="dxa"/>
            <w:shd w:val="clear" w:color="auto" w:fill="auto"/>
          </w:tcPr>
          <w:p w:rsidR="00F2147E" w:rsidRPr="00410333" w:rsidRDefault="00F2147E" w:rsidP="003D4507">
            <w:pPr>
              <w:pStyle w:val="Tablehead"/>
              <w:rPr>
                <w:rFonts w:ascii="Times New Roman" w:hAnsi="Times New Roman"/>
                <w:kern w:val="16"/>
                <w:rtl/>
              </w:rPr>
            </w:pPr>
            <w:r w:rsidRPr="00410333">
              <w:rPr>
                <w:rFonts w:ascii="Times New Roman" w:hAnsi="Times New Roman" w:hint="cs"/>
                <w:kern w:val="16"/>
                <w:rtl/>
              </w:rPr>
              <w:t xml:space="preserve">البلد "ع" </w:t>
            </w:r>
            <w:r w:rsidRPr="00410333">
              <w:rPr>
                <w:rFonts w:ascii="Times New Roman" w:hAnsi="Times New Roman"/>
                <w:kern w:val="16"/>
                <w:rtl/>
              </w:rPr>
              <w:br/>
            </w:r>
            <w:r w:rsidRPr="00410333">
              <w:rPr>
                <w:rFonts w:ascii="Times New Roman" w:hAnsi="Times New Roman" w:hint="cs"/>
                <w:kern w:val="16"/>
                <w:rtl/>
              </w:rPr>
              <w:t>(البلد الذي كان النداء يقصده أصلاً)</w:t>
            </w:r>
          </w:p>
        </w:tc>
      </w:tr>
      <w:tr w:rsidR="00F2147E" w:rsidRPr="00410333" w:rsidTr="003D4507">
        <w:tc>
          <w:tcPr>
            <w:tcW w:w="2952" w:type="dxa"/>
            <w:shd w:val="clear" w:color="auto" w:fill="auto"/>
          </w:tcPr>
          <w:p w:rsidR="00F2147E" w:rsidRPr="00410333" w:rsidRDefault="00F2147E" w:rsidP="003D4507">
            <w:pPr>
              <w:pStyle w:val="Tabletext"/>
              <w:spacing w:before="60"/>
              <w:jc w:val="left"/>
              <w:rPr>
                <w:kern w:val="16"/>
                <w:rtl/>
              </w:rPr>
            </w:pPr>
          </w:p>
        </w:tc>
        <w:tc>
          <w:tcPr>
            <w:tcW w:w="3195" w:type="dxa"/>
            <w:shd w:val="clear" w:color="auto" w:fill="auto"/>
          </w:tcPr>
          <w:p w:rsidR="00F2147E" w:rsidRPr="00410333" w:rsidRDefault="00F2147E" w:rsidP="003D4507">
            <w:pPr>
              <w:pStyle w:val="Tabletext"/>
              <w:spacing w:before="60"/>
              <w:jc w:val="left"/>
              <w:rPr>
                <w:kern w:val="16"/>
                <w:rtl/>
              </w:rPr>
            </w:pPr>
          </w:p>
        </w:tc>
        <w:tc>
          <w:tcPr>
            <w:tcW w:w="3600" w:type="dxa"/>
            <w:shd w:val="clear" w:color="auto" w:fill="auto"/>
          </w:tcPr>
          <w:p w:rsidR="00F2147E" w:rsidRPr="00410333" w:rsidRDefault="00F2147E" w:rsidP="003D4507">
            <w:pPr>
              <w:pStyle w:val="Tabletext"/>
              <w:spacing w:before="60"/>
              <w:jc w:val="left"/>
              <w:rPr>
                <w:kern w:val="16"/>
                <w:rtl/>
              </w:rPr>
            </w:pPr>
            <w:r w:rsidRPr="00410333">
              <w:rPr>
                <w:rFonts w:hint="cs"/>
                <w:kern w:val="16"/>
                <w:rtl/>
              </w:rPr>
              <w:t>عند تلقي الشكوى، يحصل المنظم الوطني على المعلومات: اسم شركة الاتصالات التي نشأ النداء منها ووقت النداء والرقم المطلوب، ويحيل هذه المعلومات إلى المنظم الوطني في البلد "س".</w:t>
            </w:r>
          </w:p>
        </w:tc>
      </w:tr>
      <w:tr w:rsidR="00F2147E" w:rsidRPr="00410333" w:rsidTr="003D4507">
        <w:tc>
          <w:tcPr>
            <w:tcW w:w="2952" w:type="dxa"/>
            <w:shd w:val="clear" w:color="auto" w:fill="auto"/>
          </w:tcPr>
          <w:p w:rsidR="00F2147E" w:rsidRPr="00410333" w:rsidRDefault="00F2147E" w:rsidP="003D4507">
            <w:pPr>
              <w:pStyle w:val="Tabletext"/>
              <w:spacing w:before="60"/>
              <w:jc w:val="left"/>
              <w:rPr>
                <w:spacing w:val="-4"/>
                <w:kern w:val="16"/>
                <w:rtl/>
              </w:rPr>
            </w:pPr>
            <w:r w:rsidRPr="00410333">
              <w:rPr>
                <w:rFonts w:hint="cs"/>
                <w:spacing w:val="-4"/>
                <w:kern w:val="16"/>
                <w:rtl/>
              </w:rPr>
              <w:t>عند تلقي الشكوى، تكون أول المعلومات المطلوبة هي اسم شركة الاتصالات التي نشأ النداء منها ووقت النداء والرقم المطلوب.</w:t>
            </w:r>
          </w:p>
        </w:tc>
        <w:tc>
          <w:tcPr>
            <w:tcW w:w="3195" w:type="dxa"/>
            <w:shd w:val="clear" w:color="auto" w:fill="auto"/>
          </w:tcPr>
          <w:p w:rsidR="00F2147E" w:rsidRPr="00410333" w:rsidRDefault="00F2147E" w:rsidP="003D4507">
            <w:pPr>
              <w:pStyle w:val="Tabletext"/>
              <w:spacing w:before="60"/>
              <w:jc w:val="left"/>
              <w:rPr>
                <w:kern w:val="16"/>
                <w:rtl/>
              </w:rPr>
            </w:pPr>
          </w:p>
        </w:tc>
        <w:tc>
          <w:tcPr>
            <w:tcW w:w="3600" w:type="dxa"/>
            <w:shd w:val="clear" w:color="auto" w:fill="auto"/>
          </w:tcPr>
          <w:p w:rsidR="00F2147E" w:rsidRPr="00410333" w:rsidRDefault="00F2147E" w:rsidP="003D4507">
            <w:pPr>
              <w:pStyle w:val="Tabletext"/>
              <w:spacing w:before="60"/>
              <w:jc w:val="left"/>
              <w:rPr>
                <w:kern w:val="16"/>
                <w:rtl/>
              </w:rPr>
            </w:pPr>
          </w:p>
        </w:tc>
      </w:tr>
      <w:tr w:rsidR="00F2147E" w:rsidRPr="00410333" w:rsidTr="003D4507">
        <w:tc>
          <w:tcPr>
            <w:tcW w:w="2952" w:type="dxa"/>
            <w:shd w:val="clear" w:color="auto" w:fill="auto"/>
          </w:tcPr>
          <w:p w:rsidR="00F2147E" w:rsidRPr="00410333" w:rsidRDefault="00F2147E" w:rsidP="003D4507">
            <w:pPr>
              <w:pStyle w:val="Tabletext"/>
              <w:spacing w:before="60"/>
              <w:jc w:val="left"/>
              <w:rPr>
                <w:kern w:val="16"/>
                <w:rtl/>
              </w:rPr>
            </w:pPr>
            <w:r w:rsidRPr="00410333">
              <w:rPr>
                <w:rFonts w:hint="cs"/>
                <w:kern w:val="16"/>
                <w:rtl/>
              </w:rPr>
              <w:t>فور معرفة تفاصيل النداء، يطلب المنظم الوطني المعلومات ذات الصلة من شركة الاتصالات التي نشأ النداء منها ليقرر من ثم شركة الاتصالات التالية التي تم تسيير النداء من خلالها.</w:t>
            </w:r>
          </w:p>
        </w:tc>
        <w:tc>
          <w:tcPr>
            <w:tcW w:w="3195" w:type="dxa"/>
            <w:shd w:val="clear" w:color="auto" w:fill="auto"/>
          </w:tcPr>
          <w:p w:rsidR="00F2147E" w:rsidRPr="00410333" w:rsidRDefault="00F2147E" w:rsidP="003D4507">
            <w:pPr>
              <w:pStyle w:val="Tabletext"/>
              <w:spacing w:before="60"/>
              <w:jc w:val="left"/>
              <w:rPr>
                <w:kern w:val="16"/>
                <w:rtl/>
              </w:rPr>
            </w:pPr>
          </w:p>
        </w:tc>
        <w:tc>
          <w:tcPr>
            <w:tcW w:w="3600" w:type="dxa"/>
            <w:shd w:val="clear" w:color="auto" w:fill="auto"/>
          </w:tcPr>
          <w:p w:rsidR="00F2147E" w:rsidRPr="00410333" w:rsidRDefault="00F2147E" w:rsidP="003D4507">
            <w:pPr>
              <w:pStyle w:val="Tabletext"/>
              <w:spacing w:before="60"/>
              <w:jc w:val="left"/>
              <w:rPr>
                <w:kern w:val="16"/>
                <w:rtl/>
              </w:rPr>
            </w:pPr>
          </w:p>
        </w:tc>
      </w:tr>
      <w:tr w:rsidR="00F2147E" w:rsidRPr="00410333" w:rsidTr="003D4507">
        <w:tc>
          <w:tcPr>
            <w:tcW w:w="2952" w:type="dxa"/>
            <w:shd w:val="clear" w:color="auto" w:fill="auto"/>
          </w:tcPr>
          <w:p w:rsidR="00F2147E" w:rsidRPr="00410333" w:rsidRDefault="00F2147E" w:rsidP="003D4507">
            <w:pPr>
              <w:pStyle w:val="Tabletext"/>
              <w:spacing w:before="60"/>
              <w:jc w:val="left"/>
              <w:rPr>
                <w:kern w:val="16"/>
                <w:rtl/>
              </w:rPr>
            </w:pPr>
            <w:r w:rsidRPr="00410333">
              <w:rPr>
                <w:rFonts w:hint="cs"/>
                <w:kern w:val="16"/>
                <w:rtl/>
              </w:rPr>
              <w:t>حالما تتوفر المعلومات ذات الصلة، على المنظم الوطني أن يُعلم المنظم الوطني في البلد التالي بتفاصيل النداء (بما في ذلك سجلّ تفاصيل النداء) وأن يطلب إليه أن يطلب بدوره معلومات إضافية.</w:t>
            </w:r>
          </w:p>
        </w:tc>
        <w:tc>
          <w:tcPr>
            <w:tcW w:w="3195" w:type="dxa"/>
            <w:shd w:val="clear" w:color="auto" w:fill="auto"/>
          </w:tcPr>
          <w:p w:rsidR="00F2147E" w:rsidRPr="00410333" w:rsidRDefault="00F2147E" w:rsidP="003D4507">
            <w:pPr>
              <w:pStyle w:val="Tabletext"/>
              <w:spacing w:before="60"/>
              <w:jc w:val="left"/>
              <w:rPr>
                <w:kern w:val="16"/>
                <w:rtl/>
              </w:rPr>
            </w:pPr>
            <w:r w:rsidRPr="00410333">
              <w:rPr>
                <w:rFonts w:hint="cs"/>
                <w:kern w:val="16"/>
                <w:rtl/>
              </w:rPr>
              <w:t>يطلب المنظم الوطني المعلومات ذات الصلة من شركات الاتصالات. وتتواصل هذه العملية حتى التوصل إلى معلومات تبين أين جرى اختطاف النداء.</w:t>
            </w:r>
          </w:p>
        </w:tc>
        <w:tc>
          <w:tcPr>
            <w:tcW w:w="3600" w:type="dxa"/>
            <w:shd w:val="clear" w:color="auto" w:fill="auto"/>
          </w:tcPr>
          <w:p w:rsidR="00F2147E" w:rsidRPr="00410333" w:rsidRDefault="00F2147E" w:rsidP="003D4507">
            <w:pPr>
              <w:pStyle w:val="Tabletext"/>
              <w:spacing w:before="60"/>
              <w:jc w:val="left"/>
              <w:rPr>
                <w:kern w:val="16"/>
                <w:rtl/>
              </w:rPr>
            </w:pPr>
          </w:p>
        </w:tc>
      </w:tr>
      <w:tr w:rsidR="00F2147E" w:rsidRPr="00410333" w:rsidTr="003D4507">
        <w:tc>
          <w:tcPr>
            <w:tcW w:w="2952" w:type="dxa"/>
            <w:shd w:val="clear" w:color="auto" w:fill="auto"/>
          </w:tcPr>
          <w:p w:rsidR="00F2147E" w:rsidRPr="00410333" w:rsidRDefault="00F2147E" w:rsidP="003D4507">
            <w:pPr>
              <w:pStyle w:val="Tabletext"/>
              <w:spacing w:before="60"/>
              <w:jc w:val="left"/>
              <w:rPr>
                <w:kern w:val="16"/>
                <w:rtl/>
              </w:rPr>
            </w:pPr>
            <w:r w:rsidRPr="00410333">
              <w:rPr>
                <w:rFonts w:hint="cs"/>
                <w:kern w:val="16"/>
                <w:rtl/>
              </w:rPr>
              <w:t>تعاون المنظمين الوطنيين حسب الاقتضاء للتصدي لهذه القضايا.</w:t>
            </w:r>
          </w:p>
        </w:tc>
        <w:tc>
          <w:tcPr>
            <w:tcW w:w="3195" w:type="dxa"/>
            <w:shd w:val="clear" w:color="auto" w:fill="auto"/>
          </w:tcPr>
          <w:p w:rsidR="00F2147E" w:rsidRPr="00410333" w:rsidRDefault="00F2147E" w:rsidP="003D4507">
            <w:pPr>
              <w:pStyle w:val="Tabletext"/>
              <w:spacing w:before="60"/>
              <w:jc w:val="left"/>
              <w:rPr>
                <w:spacing w:val="-6"/>
                <w:kern w:val="16"/>
                <w:rtl/>
              </w:rPr>
            </w:pPr>
            <w:r w:rsidRPr="00410333">
              <w:rPr>
                <w:rFonts w:hint="cs"/>
                <w:spacing w:val="-6"/>
                <w:kern w:val="16"/>
                <w:rtl/>
              </w:rPr>
              <w:t>التعاون مطلوب من الكيانات ذات الصلة سعياً لمقاضاة مرتكبي الأعمال الاحتيالية جنائياً.</w:t>
            </w:r>
          </w:p>
        </w:tc>
        <w:tc>
          <w:tcPr>
            <w:tcW w:w="3600" w:type="dxa"/>
            <w:shd w:val="clear" w:color="auto" w:fill="auto"/>
          </w:tcPr>
          <w:p w:rsidR="00F2147E" w:rsidRPr="00410333" w:rsidRDefault="00F2147E" w:rsidP="003D4507">
            <w:pPr>
              <w:pStyle w:val="Tabletext"/>
              <w:spacing w:before="60"/>
              <w:jc w:val="left"/>
              <w:rPr>
                <w:kern w:val="16"/>
                <w:rtl/>
              </w:rPr>
            </w:pPr>
            <w:r w:rsidRPr="00410333">
              <w:rPr>
                <w:rFonts w:hint="cs"/>
                <w:kern w:val="16"/>
                <w:rtl/>
              </w:rPr>
              <w:t>يشجَّع التعاون بين المنظمين الوطنيين ذوي الصلة للتوصل إلى حل لهذه القضايا.</w:t>
            </w:r>
          </w:p>
        </w:tc>
      </w:tr>
    </w:tbl>
    <w:p w:rsidR="00F2147E" w:rsidRPr="00410333" w:rsidRDefault="00F2147E" w:rsidP="00F2147E">
      <w:pPr>
        <w:rPr>
          <w:rtl/>
        </w:rPr>
      </w:pPr>
    </w:p>
    <w:p w:rsidR="00FC6321" w:rsidRPr="00410333" w:rsidRDefault="00FC6321" w:rsidP="00F2147E">
      <w:pPr>
        <w:rPr>
          <w:rtl/>
        </w:rPr>
      </w:pPr>
    </w:p>
    <w:p w:rsidR="00FC6321" w:rsidRPr="00410333" w:rsidRDefault="00FC6321" w:rsidP="00F2147E"/>
    <w:p w:rsidR="00FC6321" w:rsidRPr="00410333" w:rsidRDefault="00FC6321" w:rsidP="00F2147E"/>
    <w:p w:rsidR="00FC6321" w:rsidRPr="00410333" w:rsidRDefault="00FC6321" w:rsidP="00F2147E"/>
    <w:p w:rsidR="00FC6321" w:rsidRPr="00410333" w:rsidRDefault="00FC6321" w:rsidP="00E952D6">
      <w:pPr>
        <w:rPr>
          <w:rtl/>
          <w:lang w:bidi="ar-SY"/>
        </w:rPr>
      </w:pPr>
    </w:p>
    <w:p w:rsidR="00FC6321" w:rsidRPr="00410333" w:rsidRDefault="00FC6321" w:rsidP="00E952D6">
      <w:pPr>
        <w:rPr>
          <w:rtl/>
          <w:lang w:bidi="ar-SY"/>
        </w:rPr>
        <w:sectPr w:rsidR="00FC6321" w:rsidRPr="00410333" w:rsidSect="007F6427">
          <w:pgSz w:w="11907" w:h="16840" w:code="9"/>
          <w:pgMar w:top="1134" w:right="1134" w:bottom="1134" w:left="1134" w:header="567" w:footer="567" w:gutter="0"/>
          <w:cols w:space="708"/>
          <w:vAlign w:val="both"/>
          <w:docGrid w:linePitch="360"/>
        </w:sectPr>
      </w:pPr>
    </w:p>
    <w:p w:rsidR="00105D32" w:rsidRPr="00410333" w:rsidRDefault="00105D32" w:rsidP="00E952D6">
      <w:pPr>
        <w:pStyle w:val="ResNo"/>
        <w:rPr>
          <w:rtl/>
          <w:lang w:bidi="ar-SY"/>
        </w:rPr>
      </w:pPr>
      <w:bookmarkStart w:id="152" w:name="_Toc349551605"/>
      <w:bookmarkStart w:id="153" w:name="RES_62"/>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62</w:t>
      </w:r>
      <w:r w:rsidRPr="00410333">
        <w:rPr>
          <w:rFonts w:hint="cs"/>
          <w:rtl/>
        </w:rPr>
        <w:t xml:space="preserve"> (المراجَع في دبي، </w:t>
      </w:r>
      <w:r w:rsidRPr="00410333">
        <w:t>2012</w:t>
      </w:r>
      <w:r w:rsidRPr="00410333">
        <w:rPr>
          <w:rFonts w:hint="cs"/>
          <w:rtl/>
          <w:lang w:bidi="ar-SY"/>
        </w:rPr>
        <w:t>)</w:t>
      </w:r>
      <w:bookmarkEnd w:id="152"/>
    </w:p>
    <w:p w:rsidR="00105D32" w:rsidRPr="00410333" w:rsidRDefault="00105D32" w:rsidP="00E952D6">
      <w:pPr>
        <w:pStyle w:val="Restitle"/>
        <w:rPr>
          <w:noProof/>
          <w:rtl/>
          <w:lang w:bidi="ar-EG"/>
        </w:rPr>
      </w:pPr>
      <w:bookmarkStart w:id="154" w:name="_Toc219803558"/>
      <w:bookmarkStart w:id="155" w:name="_Toc349551606"/>
      <w:bookmarkStart w:id="156" w:name="_Toc476751137"/>
      <w:bookmarkEnd w:id="153"/>
      <w:r w:rsidRPr="00410333">
        <w:rPr>
          <w:noProof/>
          <w:rtl/>
          <w:lang w:bidi="ar-EG"/>
        </w:rPr>
        <w:t xml:space="preserve">تسوية </w:t>
      </w:r>
      <w:r w:rsidRPr="00410333">
        <w:rPr>
          <w:rFonts w:hint="cs"/>
          <w:noProof/>
          <w:rtl/>
          <w:lang w:bidi="ar-EG"/>
        </w:rPr>
        <w:t>المنازعات</w:t>
      </w:r>
      <w:bookmarkEnd w:id="154"/>
      <w:bookmarkEnd w:id="155"/>
      <w:bookmarkEnd w:id="156"/>
    </w:p>
    <w:p w:rsidR="00105D32" w:rsidRPr="00410333" w:rsidRDefault="00105D32" w:rsidP="00E952D6">
      <w:pPr>
        <w:pStyle w:val="Resref"/>
        <w:rPr>
          <w:i w:val="0"/>
          <w:iCs/>
          <w:rtl/>
        </w:rPr>
      </w:pPr>
      <w:r w:rsidRPr="00410333">
        <w:rPr>
          <w:i w:val="0"/>
          <w:iCs/>
          <w:rtl/>
        </w:rPr>
        <w:t xml:space="preserve">(جوهانسبرغ، </w:t>
      </w:r>
      <w:r w:rsidRPr="00410333">
        <w:rPr>
          <w:i w:val="0"/>
          <w:iCs/>
        </w:rPr>
        <w:t>2008</w:t>
      </w:r>
      <w:r w:rsidRPr="00410333">
        <w:rPr>
          <w:rFonts w:hint="cs"/>
          <w:i w:val="0"/>
          <w:iCs/>
          <w:rtl/>
        </w:rPr>
        <w:t>؛ دبي، </w:t>
      </w:r>
      <w:r w:rsidRPr="00410333">
        <w:rPr>
          <w:i w:val="0"/>
          <w:iCs/>
        </w:rPr>
        <w:t>2012</w:t>
      </w:r>
      <w:r w:rsidRPr="00410333">
        <w:rPr>
          <w:i w:val="0"/>
          <w:iCs/>
          <w:rtl/>
        </w:rPr>
        <w:t>)</w:t>
      </w:r>
    </w:p>
    <w:p w:rsidR="00F2147E" w:rsidRPr="00410333" w:rsidRDefault="00F2147E" w:rsidP="00DC4C3C">
      <w:pPr>
        <w:pStyle w:val="Normalaftertitle"/>
        <w:tabs>
          <w:tab w:val="clear" w:pos="794"/>
        </w:tabs>
        <w:rPr>
          <w:noProof/>
          <w:rtl/>
          <w:lang w:bidi="ar-EG"/>
        </w:rPr>
      </w:pPr>
      <w:r w:rsidRPr="00410333">
        <w:rPr>
          <w:noProof/>
          <w:rtl/>
          <w:lang w:bidi="ar-EG"/>
        </w:rPr>
        <w:t>إن الجمعية العالمية لتقييس الاتصالات (</w:t>
      </w:r>
      <w:r w:rsidRPr="00410333">
        <w:rPr>
          <w:rFonts w:hint="cs"/>
          <w:noProof/>
          <w:rtl/>
        </w:rPr>
        <w:t>دبي، </w:t>
      </w:r>
      <w:r w:rsidRPr="00410333">
        <w:rPr>
          <w:noProof/>
        </w:rPr>
        <w:t>2012</w:t>
      </w:r>
      <w:r w:rsidRPr="00410333">
        <w:rPr>
          <w:noProof/>
          <w:rtl/>
          <w:lang w:bidi="ar-EG"/>
        </w:rPr>
        <w:t>)،</w:t>
      </w:r>
    </w:p>
    <w:p w:rsidR="00F2147E" w:rsidRPr="00410333" w:rsidRDefault="00F2147E" w:rsidP="00DC4C3C">
      <w:pPr>
        <w:pStyle w:val="Call"/>
        <w:tabs>
          <w:tab w:val="clear" w:pos="794"/>
        </w:tabs>
        <w:spacing w:before="160"/>
        <w:rPr>
          <w:rtl/>
        </w:rPr>
      </w:pPr>
      <w:r w:rsidRPr="00410333">
        <w:rPr>
          <w:rtl/>
        </w:rPr>
        <w:t>إذ تضع في اعتبارها</w:t>
      </w:r>
    </w:p>
    <w:p w:rsidR="00F2147E" w:rsidRPr="00410333" w:rsidRDefault="00F2147E" w:rsidP="00DC4C3C">
      <w:pPr>
        <w:tabs>
          <w:tab w:val="clear" w:pos="794"/>
        </w:tabs>
        <w:rPr>
          <w:noProof/>
          <w:rtl/>
          <w:lang w:bidi="ar-EG"/>
        </w:rPr>
      </w:pPr>
      <w:r w:rsidRPr="00410333">
        <w:rPr>
          <w:i/>
          <w:iCs/>
          <w:noProof/>
          <w:rtl/>
          <w:lang w:bidi="ar-EG"/>
        </w:rPr>
        <w:t>أ )</w:t>
      </w:r>
      <w:r w:rsidRPr="00410333">
        <w:rPr>
          <w:noProof/>
          <w:rtl/>
          <w:lang w:bidi="ar-EG"/>
        </w:rPr>
        <w:tab/>
        <w:t xml:space="preserve">أن معدلات </w:t>
      </w:r>
      <w:r w:rsidRPr="00410333">
        <w:rPr>
          <w:rFonts w:hint="cs"/>
          <w:noProof/>
          <w:rtl/>
          <w:lang w:bidi="ar-EG"/>
        </w:rPr>
        <w:t>تغلغل</w:t>
      </w:r>
      <w:r w:rsidRPr="00410333">
        <w:rPr>
          <w:noProof/>
          <w:rtl/>
          <w:lang w:bidi="ar-EG"/>
        </w:rPr>
        <w:t xml:space="preserve"> الإنترنت ما </w:t>
      </w:r>
      <w:r w:rsidRPr="00410333">
        <w:rPr>
          <w:rFonts w:hint="cs"/>
          <w:noProof/>
          <w:rtl/>
          <w:lang w:bidi="ar-EG"/>
        </w:rPr>
        <w:t>زالت</w:t>
      </w:r>
      <w:r w:rsidRPr="00410333">
        <w:rPr>
          <w:noProof/>
          <w:rtl/>
          <w:lang w:bidi="ar-EG"/>
        </w:rPr>
        <w:t xml:space="preserve"> منخفضة في البلدان النامية</w:t>
      </w:r>
      <w:r w:rsidRPr="00410333">
        <w:rPr>
          <w:rStyle w:val="FootnoteReference"/>
          <w:noProof/>
          <w:rtl/>
          <w:lang w:bidi="ar-EG"/>
        </w:rPr>
        <w:footnoteReference w:customMarkFollows="1" w:id="30"/>
        <w:t>1</w:t>
      </w:r>
      <w:r w:rsidRPr="00410333">
        <w:rPr>
          <w:noProof/>
          <w:rtl/>
          <w:lang w:bidi="ar-EG"/>
        </w:rPr>
        <w:t xml:space="preserve"> خصوصاً بالمقارنة مع معدلات </w:t>
      </w:r>
      <w:r w:rsidRPr="00410333">
        <w:rPr>
          <w:rFonts w:hint="cs"/>
          <w:noProof/>
          <w:rtl/>
          <w:lang w:bidi="ar-EG"/>
        </w:rPr>
        <w:t>تغلغل</w:t>
      </w:r>
      <w:r w:rsidRPr="00410333">
        <w:rPr>
          <w:noProof/>
          <w:rtl/>
          <w:lang w:bidi="ar-EG"/>
        </w:rPr>
        <w:t xml:space="preserve"> المهاتفة المتنقلة، وأن معدلات نمو </w:t>
      </w:r>
      <w:r w:rsidRPr="00410333">
        <w:rPr>
          <w:rFonts w:hint="cs"/>
          <w:noProof/>
          <w:rtl/>
          <w:lang w:bidi="ar-EG"/>
        </w:rPr>
        <w:t>تغلغل</w:t>
      </w:r>
      <w:r w:rsidRPr="00410333">
        <w:rPr>
          <w:noProof/>
          <w:rtl/>
          <w:lang w:bidi="ar-EG"/>
        </w:rPr>
        <w:t xml:space="preserve"> الإنترنت في البلدان النامية متدنية جداً أيضاً مقارنة مع معدلات نمو المهاتفة</w:t>
      </w:r>
      <w:r w:rsidRPr="00410333">
        <w:rPr>
          <w:rFonts w:hint="cs"/>
          <w:noProof/>
          <w:rtl/>
          <w:lang w:bidi="ar-EG"/>
        </w:rPr>
        <w:t> </w:t>
      </w:r>
      <w:r w:rsidRPr="00410333">
        <w:rPr>
          <w:noProof/>
          <w:rtl/>
          <w:lang w:bidi="ar-EG"/>
        </w:rPr>
        <w:t>المتنقلة؛</w:t>
      </w:r>
    </w:p>
    <w:p w:rsidR="00F2147E" w:rsidRPr="00410333" w:rsidRDefault="00F2147E" w:rsidP="00DC4C3C">
      <w:pPr>
        <w:tabs>
          <w:tab w:val="clear" w:pos="794"/>
        </w:tabs>
        <w:rPr>
          <w:noProof/>
          <w:rtl/>
          <w:lang w:bidi="ar-EG"/>
        </w:rPr>
      </w:pPr>
      <w:r w:rsidRPr="00410333">
        <w:rPr>
          <w:i/>
          <w:iCs/>
          <w:noProof/>
          <w:rtl/>
          <w:lang w:bidi="ar-EG"/>
        </w:rPr>
        <w:t>ب)</w:t>
      </w:r>
      <w:r w:rsidRPr="00410333">
        <w:rPr>
          <w:noProof/>
          <w:rtl/>
          <w:lang w:bidi="ar-EG"/>
        </w:rPr>
        <w:tab/>
        <w:t>ازدياد اختلال التوازن في الظروف الحالية بين البلدان المتقدمة والبلدان النامية</w:t>
      </w:r>
      <w:r w:rsidRPr="00410333">
        <w:rPr>
          <w:rFonts w:hint="cs"/>
          <w:noProof/>
          <w:rtl/>
          <w:lang w:bidi="ar-EG"/>
        </w:rPr>
        <w:t>،</w:t>
      </w:r>
      <w:r w:rsidRPr="00410333">
        <w:rPr>
          <w:noProof/>
          <w:rtl/>
          <w:lang w:bidi="ar-EG"/>
        </w:rPr>
        <w:t xml:space="preserve"> من حيث النمو الاقتصادي والتقدم</w:t>
      </w:r>
      <w:r w:rsidRPr="00410333">
        <w:rPr>
          <w:rFonts w:hint="cs"/>
          <w:noProof/>
          <w:rtl/>
          <w:lang w:bidi="ar-EG"/>
        </w:rPr>
        <w:t> </w:t>
      </w:r>
      <w:r w:rsidRPr="00410333">
        <w:rPr>
          <w:noProof/>
          <w:rtl/>
          <w:lang w:bidi="ar-EG"/>
        </w:rPr>
        <w:t>التكنولوجي؛</w:t>
      </w:r>
    </w:p>
    <w:p w:rsidR="00F2147E" w:rsidRPr="00410333" w:rsidRDefault="00F2147E" w:rsidP="00DC4C3C">
      <w:pPr>
        <w:tabs>
          <w:tab w:val="clear" w:pos="794"/>
        </w:tabs>
        <w:rPr>
          <w:noProof/>
          <w:rtl/>
          <w:lang w:bidi="ar-EG"/>
        </w:rPr>
      </w:pPr>
      <w:r w:rsidRPr="00410333">
        <w:rPr>
          <w:i/>
          <w:iCs/>
          <w:noProof/>
          <w:rtl/>
          <w:lang w:bidi="ar-EG"/>
        </w:rPr>
        <w:t>ج)</w:t>
      </w:r>
      <w:r w:rsidRPr="00410333">
        <w:rPr>
          <w:noProof/>
          <w:rtl/>
          <w:lang w:bidi="ar-EG"/>
        </w:rPr>
        <w:tab/>
        <w:t>أن تفسيرات عديدة ق</w:t>
      </w:r>
      <w:r w:rsidRPr="00410333">
        <w:rPr>
          <w:rFonts w:hint="cs"/>
          <w:noProof/>
          <w:rtl/>
          <w:lang w:bidi="ar-EG"/>
        </w:rPr>
        <w:t>ُ</w:t>
      </w:r>
      <w:r w:rsidRPr="00410333">
        <w:rPr>
          <w:noProof/>
          <w:rtl/>
          <w:lang w:bidi="ar-EG"/>
        </w:rPr>
        <w:t xml:space="preserve">دمت من أجل توضيح </w:t>
      </w:r>
      <w:r w:rsidRPr="00410333">
        <w:rPr>
          <w:rFonts w:hint="cs"/>
          <w:noProof/>
          <w:rtl/>
          <w:lang w:bidi="ar-EG"/>
        </w:rPr>
        <w:t>الظواهر</w:t>
      </w:r>
      <w:r w:rsidRPr="00410333">
        <w:rPr>
          <w:noProof/>
          <w:rtl/>
          <w:lang w:bidi="ar-EG"/>
        </w:rPr>
        <w:t xml:space="preserve"> المذكورة </w:t>
      </w:r>
      <w:r w:rsidRPr="00410333">
        <w:rPr>
          <w:rFonts w:hint="cs"/>
          <w:noProof/>
          <w:rtl/>
          <w:lang w:bidi="ar-EG"/>
        </w:rPr>
        <w:t>أعلاه،</w:t>
      </w:r>
    </w:p>
    <w:p w:rsidR="00F2147E" w:rsidRPr="00410333" w:rsidRDefault="00F2147E" w:rsidP="00DC4C3C">
      <w:pPr>
        <w:pStyle w:val="Call"/>
        <w:tabs>
          <w:tab w:val="clear" w:pos="794"/>
        </w:tabs>
        <w:spacing w:before="160"/>
        <w:rPr>
          <w:rtl/>
        </w:rPr>
      </w:pPr>
      <w:r w:rsidRPr="00410333">
        <w:rPr>
          <w:rtl/>
        </w:rPr>
        <w:t xml:space="preserve">وإذ </w:t>
      </w:r>
      <w:r w:rsidRPr="00410333">
        <w:rPr>
          <w:rFonts w:hint="cs"/>
          <w:rtl/>
        </w:rPr>
        <w:t>تدرك</w:t>
      </w:r>
    </w:p>
    <w:p w:rsidR="00F2147E" w:rsidRPr="00410333" w:rsidRDefault="00F2147E" w:rsidP="00DC4C3C">
      <w:pPr>
        <w:tabs>
          <w:tab w:val="clear" w:pos="794"/>
        </w:tabs>
        <w:rPr>
          <w:noProof/>
          <w:rtl/>
          <w:lang w:bidi="ar-EG"/>
        </w:rPr>
      </w:pPr>
      <w:r w:rsidRPr="00410333">
        <w:rPr>
          <w:i/>
          <w:iCs/>
          <w:noProof/>
          <w:rtl/>
          <w:lang w:bidi="ar-EG"/>
        </w:rPr>
        <w:t xml:space="preserve"> أ )</w:t>
      </w:r>
      <w:r w:rsidRPr="00410333">
        <w:rPr>
          <w:noProof/>
          <w:rtl/>
          <w:lang w:bidi="ar-EG"/>
        </w:rPr>
        <w:tab/>
        <w:t xml:space="preserve">أن </w:t>
      </w:r>
      <w:r w:rsidRPr="00410333">
        <w:rPr>
          <w:rFonts w:hint="cs"/>
          <w:noProof/>
          <w:rtl/>
          <w:lang w:bidi="ar-EG"/>
        </w:rPr>
        <w:t xml:space="preserve">استمرار </w:t>
      </w:r>
      <w:r w:rsidRPr="00410333">
        <w:rPr>
          <w:noProof/>
          <w:rtl/>
          <w:lang w:bidi="ar-EG"/>
        </w:rPr>
        <w:t>التخلف الاجتماعي والاقتصادي في جزء كبير من العالم هو أحد أكبر المشاكل الخطيرة التي تؤثر لا على البلدان المعنية فحسب بل على المجتمع الدولي ككل؛</w:t>
      </w:r>
    </w:p>
    <w:p w:rsidR="00F2147E" w:rsidRPr="00410333" w:rsidRDefault="00F2147E" w:rsidP="00DC4C3C">
      <w:pPr>
        <w:tabs>
          <w:tab w:val="clear" w:pos="794"/>
        </w:tabs>
        <w:rPr>
          <w:noProof/>
          <w:rtl/>
          <w:lang w:bidi="ar-EG"/>
        </w:rPr>
      </w:pPr>
      <w:r w:rsidRPr="00410333">
        <w:rPr>
          <w:i/>
          <w:iCs/>
          <w:noProof/>
          <w:rtl/>
          <w:lang w:bidi="ar-EG"/>
        </w:rPr>
        <w:t>ب)</w:t>
      </w:r>
      <w:r w:rsidRPr="00410333">
        <w:rPr>
          <w:noProof/>
          <w:rtl/>
          <w:lang w:bidi="ar-EG"/>
        </w:rPr>
        <w:tab/>
        <w:t xml:space="preserve">أن </w:t>
      </w:r>
      <w:r w:rsidRPr="00410333">
        <w:rPr>
          <w:rFonts w:hint="cs"/>
          <w:noProof/>
          <w:rtl/>
          <w:lang w:bidi="ar-EG"/>
        </w:rPr>
        <w:t xml:space="preserve">تنمية </w:t>
      </w:r>
      <w:r w:rsidRPr="00410333">
        <w:rPr>
          <w:noProof/>
          <w:rtl/>
          <w:lang w:bidi="ar-EG"/>
        </w:rPr>
        <w:t>البنية التحتية والخدمات للاتصالات/تكنولوجيا المعلومات والاتصالات شرط أساسي</w:t>
      </w:r>
      <w:r w:rsidRPr="00410333">
        <w:rPr>
          <w:rFonts w:hint="cs"/>
          <w:noProof/>
          <w:rtl/>
          <w:lang w:bidi="ar-EG"/>
        </w:rPr>
        <w:t xml:space="preserve"> مسبق</w:t>
      </w:r>
      <w:r w:rsidRPr="00410333">
        <w:rPr>
          <w:noProof/>
          <w:rtl/>
          <w:lang w:bidi="ar-EG"/>
        </w:rPr>
        <w:t xml:space="preserve"> للتنمية الاجتماعية</w:t>
      </w:r>
      <w:r w:rsidRPr="00410333">
        <w:rPr>
          <w:rFonts w:hint="cs"/>
          <w:noProof/>
          <w:rtl/>
          <w:lang w:bidi="ar-EG"/>
        </w:rPr>
        <w:t> </w:t>
      </w:r>
      <w:r w:rsidRPr="00410333">
        <w:rPr>
          <w:noProof/>
          <w:rtl/>
          <w:lang w:bidi="ar-EG"/>
        </w:rPr>
        <w:t>والاقتصادية؛</w:t>
      </w:r>
    </w:p>
    <w:p w:rsidR="00F2147E" w:rsidRPr="00410333" w:rsidRDefault="00F2147E" w:rsidP="00DC4C3C">
      <w:pPr>
        <w:tabs>
          <w:tab w:val="clear" w:pos="794"/>
        </w:tabs>
        <w:rPr>
          <w:noProof/>
          <w:rtl/>
          <w:lang w:bidi="ar-EG"/>
        </w:rPr>
      </w:pPr>
      <w:r w:rsidRPr="00410333">
        <w:rPr>
          <w:i/>
          <w:iCs/>
          <w:noProof/>
          <w:rtl/>
          <w:lang w:bidi="ar-EG"/>
        </w:rPr>
        <w:t>ج)</w:t>
      </w:r>
      <w:r w:rsidRPr="00410333">
        <w:rPr>
          <w:noProof/>
          <w:rtl/>
          <w:lang w:bidi="ar-EG"/>
        </w:rPr>
        <w:tab/>
        <w:t>أن النفاذ غير المتساوي إلى مرافق الاتصالات يفضي عموماً إلى تعميق الهوة بين العالم المتقدم والعالم النامي من حيث النمو الاقتصادي والتقدم التكنولوجي؛</w:t>
      </w:r>
    </w:p>
    <w:p w:rsidR="00F2147E" w:rsidRPr="00410333" w:rsidRDefault="00F2147E" w:rsidP="00DC4C3C">
      <w:pPr>
        <w:tabs>
          <w:tab w:val="clear" w:pos="794"/>
        </w:tabs>
        <w:rPr>
          <w:noProof/>
          <w:rtl/>
          <w:lang w:bidi="ar-EG"/>
        </w:rPr>
      </w:pPr>
      <w:r w:rsidRPr="00410333">
        <w:rPr>
          <w:i/>
          <w:iCs/>
          <w:noProof/>
          <w:rtl/>
          <w:lang w:bidi="ar-EG"/>
        </w:rPr>
        <w:t>د )</w:t>
      </w:r>
      <w:r w:rsidRPr="00410333">
        <w:rPr>
          <w:noProof/>
          <w:rtl/>
          <w:lang w:bidi="ar-EG"/>
        </w:rPr>
        <w:tab/>
        <w:t xml:space="preserve">أن بلداناً عديدة وافقت على بند تسوية </w:t>
      </w:r>
      <w:r w:rsidRPr="00410333">
        <w:rPr>
          <w:rFonts w:hint="cs"/>
          <w:noProof/>
          <w:rtl/>
          <w:lang w:bidi="ar-EG"/>
        </w:rPr>
        <w:t>المنازعات</w:t>
      </w:r>
      <w:r w:rsidRPr="00410333">
        <w:rPr>
          <w:noProof/>
          <w:rtl/>
          <w:lang w:bidi="ar-EG"/>
        </w:rPr>
        <w:t xml:space="preserve"> المتعلقة بالتوصيل البيني </w:t>
      </w:r>
      <w:r w:rsidRPr="00410333">
        <w:rPr>
          <w:rFonts w:hint="cs"/>
          <w:noProof/>
          <w:rtl/>
          <w:lang w:bidi="ar-EG"/>
        </w:rPr>
        <w:t>و</w:t>
      </w:r>
      <w:r w:rsidRPr="00410333">
        <w:rPr>
          <w:noProof/>
          <w:rtl/>
          <w:lang w:bidi="ar-EG"/>
        </w:rPr>
        <w:t>المدرج في الوثيقة المرجعية لمنظمة التجارة العالمية بشأن مبادئ وتعاريف الإطار التنظيمي لخدمات الاتصالات</w:t>
      </w:r>
      <w:r w:rsidRPr="00410333">
        <w:rPr>
          <w:rFonts w:hint="cs"/>
          <w:noProof/>
          <w:rtl/>
          <w:lang w:bidi="ar-EG"/>
        </w:rPr>
        <w:t> </w:t>
      </w:r>
      <w:r w:rsidRPr="00410333">
        <w:rPr>
          <w:noProof/>
          <w:rtl/>
          <w:lang w:bidi="ar-EG"/>
        </w:rPr>
        <w:t>الأساسية،</w:t>
      </w:r>
    </w:p>
    <w:p w:rsidR="00F2147E" w:rsidRPr="00410333" w:rsidRDefault="00F2147E" w:rsidP="00DC4C3C">
      <w:pPr>
        <w:pStyle w:val="Call"/>
        <w:tabs>
          <w:tab w:val="clear" w:pos="794"/>
        </w:tabs>
        <w:spacing w:before="160"/>
        <w:rPr>
          <w:rtl/>
        </w:rPr>
      </w:pPr>
      <w:r w:rsidRPr="00410333">
        <w:rPr>
          <w:rtl/>
        </w:rPr>
        <w:t>وإذ تحيط علماً</w:t>
      </w:r>
    </w:p>
    <w:p w:rsidR="00F2147E" w:rsidRPr="00410333" w:rsidRDefault="00F2147E" w:rsidP="00DC4C3C">
      <w:pPr>
        <w:tabs>
          <w:tab w:val="clear" w:pos="794"/>
        </w:tabs>
        <w:rPr>
          <w:noProof/>
          <w:spacing w:val="-4"/>
          <w:rtl/>
          <w:lang w:bidi="ar-EG"/>
        </w:rPr>
      </w:pPr>
      <w:r w:rsidRPr="00410333">
        <w:rPr>
          <w:noProof/>
          <w:spacing w:val="-4"/>
          <w:rtl/>
          <w:lang w:bidi="ar-EG"/>
        </w:rPr>
        <w:t xml:space="preserve">بالمساهمة التي قدمتها لجنة الدراسات </w:t>
      </w:r>
      <w:r w:rsidRPr="00410333">
        <w:rPr>
          <w:noProof/>
          <w:spacing w:val="-4"/>
          <w:lang w:bidi="ar-EG"/>
        </w:rPr>
        <w:t>3</w:t>
      </w:r>
      <w:r w:rsidRPr="00410333">
        <w:rPr>
          <w:noProof/>
          <w:spacing w:val="-4"/>
          <w:rtl/>
          <w:lang w:bidi="ar-EG"/>
        </w:rPr>
        <w:t xml:space="preserve"> لقطاع تقييس الاتصالات في الاتحاد </w:t>
      </w:r>
      <w:r w:rsidRPr="00410333">
        <w:rPr>
          <w:noProof/>
          <w:spacing w:val="-4"/>
          <w:lang w:bidi="ar-EG"/>
        </w:rPr>
        <w:t>(ITU</w:t>
      </w:r>
      <w:r w:rsidRPr="00410333">
        <w:rPr>
          <w:noProof/>
          <w:spacing w:val="-4"/>
          <w:lang w:bidi="ar-EG"/>
        </w:rPr>
        <w:noBreakHyphen/>
        <w:t>T)</w:t>
      </w:r>
      <w:r w:rsidRPr="00410333">
        <w:rPr>
          <w:rFonts w:hint="cs"/>
          <w:noProof/>
          <w:spacing w:val="-4"/>
          <w:rtl/>
          <w:lang w:bidi="ar-EG"/>
        </w:rPr>
        <w:t xml:space="preserve"> </w:t>
      </w:r>
      <w:r w:rsidRPr="00410333">
        <w:rPr>
          <w:noProof/>
          <w:spacing w:val="-4"/>
          <w:rtl/>
          <w:lang w:bidi="ar-EG"/>
        </w:rPr>
        <w:t>إلى الاجتماع الثاني لمنتدى إدارة</w:t>
      </w:r>
      <w:r w:rsidRPr="00410333">
        <w:rPr>
          <w:rFonts w:hint="cs"/>
          <w:noProof/>
          <w:rtl/>
          <w:lang w:bidi="ar-EG"/>
        </w:rPr>
        <w:t> </w:t>
      </w:r>
      <w:r w:rsidRPr="00410333">
        <w:rPr>
          <w:noProof/>
          <w:spacing w:val="-4"/>
          <w:rtl/>
          <w:lang w:bidi="ar-EG"/>
        </w:rPr>
        <w:t>الإنترنت</w:t>
      </w:r>
      <w:r w:rsidRPr="00410333">
        <w:rPr>
          <w:rFonts w:hint="cs"/>
          <w:noProof/>
          <w:spacing w:val="-4"/>
          <w:rtl/>
          <w:lang w:bidi="ar-EG"/>
        </w:rPr>
        <w:t>،</w:t>
      </w:r>
    </w:p>
    <w:p w:rsidR="00AD1B7D" w:rsidRPr="00410333" w:rsidRDefault="00AD1B7D" w:rsidP="00DC4C3C">
      <w:pPr>
        <w:tabs>
          <w:tab w:val="clear" w:pos="794"/>
        </w:tabs>
        <w:bidi w:val="0"/>
        <w:spacing w:before="0" w:after="160" w:line="259" w:lineRule="auto"/>
        <w:jc w:val="left"/>
        <w:rPr>
          <w:i/>
          <w:iCs/>
          <w:rtl/>
        </w:rPr>
      </w:pPr>
      <w:r w:rsidRPr="00410333">
        <w:rPr>
          <w:rtl/>
        </w:rPr>
        <w:br w:type="page"/>
      </w:r>
    </w:p>
    <w:p w:rsidR="00F2147E" w:rsidRPr="00410333" w:rsidRDefault="00F2147E" w:rsidP="00DC4C3C">
      <w:pPr>
        <w:pStyle w:val="Call"/>
        <w:tabs>
          <w:tab w:val="clear" w:pos="794"/>
        </w:tabs>
        <w:spacing w:before="160"/>
        <w:rPr>
          <w:rtl/>
        </w:rPr>
      </w:pPr>
      <w:r w:rsidRPr="00410333">
        <w:rPr>
          <w:rFonts w:hint="cs"/>
          <w:rtl/>
        </w:rPr>
        <w:lastRenderedPageBreak/>
        <w:t xml:space="preserve">تقـرر أن تكلِّف </w:t>
      </w:r>
      <w:r w:rsidRPr="00410333">
        <w:rPr>
          <w:rtl/>
        </w:rPr>
        <w:t xml:space="preserve">لجنة الدراسات </w:t>
      </w:r>
      <w:r w:rsidRPr="00410333">
        <w:t>3</w:t>
      </w:r>
      <w:r w:rsidRPr="00410333">
        <w:rPr>
          <w:rFonts w:hint="cs"/>
          <w:rtl/>
        </w:rPr>
        <w:t xml:space="preserve"> لقطاع تقييس الاتصالات</w:t>
      </w:r>
    </w:p>
    <w:p w:rsidR="00F2147E" w:rsidRPr="00410333" w:rsidRDefault="00F2147E" w:rsidP="00DC4C3C">
      <w:pPr>
        <w:tabs>
          <w:tab w:val="clear" w:pos="794"/>
        </w:tabs>
        <w:rPr>
          <w:noProof/>
          <w:rtl/>
          <w:lang w:bidi="ar-EG"/>
        </w:rPr>
      </w:pPr>
      <w:r w:rsidRPr="00410333">
        <w:rPr>
          <w:noProof/>
          <w:lang w:bidi="ar-EG"/>
        </w:rPr>
        <w:t>1</w:t>
      </w:r>
      <w:r w:rsidRPr="00410333">
        <w:rPr>
          <w:noProof/>
          <w:rtl/>
          <w:lang w:bidi="ar-EG"/>
        </w:rPr>
        <w:tab/>
      </w:r>
      <w:r w:rsidRPr="00410333">
        <w:rPr>
          <w:rFonts w:hint="cs"/>
          <w:noProof/>
          <w:rtl/>
          <w:lang w:bidi="ar-EG"/>
        </w:rPr>
        <w:t>ب</w:t>
      </w:r>
      <w:r w:rsidRPr="00410333">
        <w:rPr>
          <w:noProof/>
          <w:rtl/>
          <w:lang w:bidi="ar-EG"/>
        </w:rPr>
        <w:t xml:space="preserve">تسريع أعمالها المتعلقة بالتوصيلية الدولية من أجل تيسير </w:t>
      </w:r>
      <w:r w:rsidRPr="00410333">
        <w:rPr>
          <w:rFonts w:hint="cs"/>
          <w:noProof/>
          <w:rtl/>
          <w:lang w:bidi="ar-EG"/>
        </w:rPr>
        <w:t>تنفيذ</w:t>
      </w:r>
      <w:r w:rsidRPr="00410333">
        <w:rPr>
          <w:noProof/>
          <w:rtl/>
          <w:lang w:bidi="ar-EG"/>
        </w:rPr>
        <w:t xml:space="preserve"> </w:t>
      </w:r>
      <w:r w:rsidRPr="00410333">
        <w:rPr>
          <w:rFonts w:hint="cs"/>
          <w:noProof/>
          <w:rtl/>
          <w:lang w:bidi="ar-EG"/>
        </w:rPr>
        <w:t>القرارات ذات الصلة؛</w:t>
      </w:r>
    </w:p>
    <w:p w:rsidR="00F2147E" w:rsidRPr="00410333" w:rsidRDefault="00F2147E" w:rsidP="00DC4C3C">
      <w:pPr>
        <w:tabs>
          <w:tab w:val="clear" w:pos="794"/>
        </w:tabs>
        <w:rPr>
          <w:noProof/>
          <w:rtl/>
          <w:lang w:val="fr-FR" w:bidi="ar-EG"/>
        </w:rPr>
      </w:pPr>
      <w:r w:rsidRPr="00410333">
        <w:rPr>
          <w:noProof/>
          <w:lang w:bidi="ar-EG"/>
        </w:rPr>
        <w:t>2</w:t>
      </w:r>
      <w:r w:rsidRPr="00410333">
        <w:rPr>
          <w:noProof/>
          <w:rtl/>
          <w:lang w:bidi="ar-EG"/>
        </w:rPr>
        <w:tab/>
      </w:r>
      <w:r w:rsidRPr="00410333">
        <w:rPr>
          <w:rFonts w:hint="cs"/>
          <w:noProof/>
          <w:rtl/>
          <w:lang w:bidi="ar-EG"/>
        </w:rPr>
        <w:t>ب</w:t>
      </w:r>
      <w:r w:rsidRPr="00410333">
        <w:rPr>
          <w:noProof/>
          <w:rtl/>
          <w:lang w:bidi="ar-EG"/>
        </w:rPr>
        <w:t xml:space="preserve">تجميع البيانات المتعلقة بتطبيق </w:t>
      </w:r>
      <w:r w:rsidRPr="00410333">
        <w:rPr>
          <w:rFonts w:hint="cs"/>
          <w:noProof/>
          <w:rtl/>
          <w:lang w:bidi="ar-EG"/>
        </w:rPr>
        <w:t>القرارات ذات الصلة وتوصيات السلسلة </w:t>
      </w:r>
      <w:r w:rsidRPr="00410333">
        <w:rPr>
          <w:noProof/>
          <w:lang w:bidi="ar-EG"/>
        </w:rPr>
        <w:t>ITU</w:t>
      </w:r>
      <w:r w:rsidRPr="00410333">
        <w:rPr>
          <w:noProof/>
          <w:lang w:bidi="ar-EG"/>
        </w:rPr>
        <w:noBreakHyphen/>
        <w:t>T </w:t>
      </w:r>
      <w:r w:rsidRPr="00410333">
        <w:rPr>
          <w:noProof/>
          <w:lang w:val="fr-FR" w:bidi="ar-EG"/>
        </w:rPr>
        <w:t>D</w:t>
      </w:r>
      <w:r w:rsidRPr="00410333">
        <w:rPr>
          <w:rFonts w:hint="cs"/>
          <w:noProof/>
          <w:rtl/>
          <w:lang w:val="fr-FR" w:bidi="ar-EG"/>
        </w:rPr>
        <w:t xml:space="preserve"> لقطاع تقييس الاتصالات في الاتحاد وآثارها</w:t>
      </w:r>
      <w:r w:rsidRPr="00410333">
        <w:rPr>
          <w:rFonts w:hint="cs"/>
          <w:noProof/>
          <w:rtl/>
          <w:lang w:bidi="ar-EG"/>
        </w:rPr>
        <w:t> </w:t>
      </w:r>
      <w:r w:rsidRPr="00410333">
        <w:rPr>
          <w:rFonts w:hint="cs"/>
          <w:noProof/>
          <w:rtl/>
          <w:lang w:val="fr-FR" w:bidi="ar-EG"/>
        </w:rPr>
        <w:t>العملية،</w:t>
      </w:r>
    </w:p>
    <w:p w:rsidR="00F2147E" w:rsidRPr="00410333" w:rsidRDefault="00F2147E" w:rsidP="00DC4C3C">
      <w:pPr>
        <w:pStyle w:val="Call"/>
        <w:tabs>
          <w:tab w:val="clear" w:pos="794"/>
        </w:tabs>
        <w:spacing w:before="160"/>
        <w:rPr>
          <w:rtl/>
        </w:rPr>
      </w:pPr>
      <w:r w:rsidRPr="00410333">
        <w:rPr>
          <w:rtl/>
        </w:rPr>
        <w:t>تدعو الدول الأعضاء</w:t>
      </w:r>
    </w:p>
    <w:p w:rsidR="00F2147E" w:rsidRPr="00410333" w:rsidRDefault="00F2147E" w:rsidP="00DC4C3C">
      <w:pPr>
        <w:tabs>
          <w:tab w:val="clear" w:pos="794"/>
        </w:tabs>
        <w:rPr>
          <w:noProof/>
          <w:rtl/>
          <w:lang w:val="fr-FR" w:bidi="ar-EG"/>
        </w:rPr>
      </w:pPr>
      <w:r w:rsidRPr="00410333">
        <w:rPr>
          <w:noProof/>
          <w:lang w:val="fr-FR" w:bidi="ar-EG"/>
        </w:rPr>
        <w:t>1</w:t>
      </w:r>
      <w:r w:rsidRPr="00410333">
        <w:rPr>
          <w:noProof/>
          <w:lang w:val="fr-FR" w:bidi="ar-EG"/>
        </w:rPr>
        <w:tab/>
      </w:r>
      <w:r w:rsidRPr="00410333">
        <w:rPr>
          <w:noProof/>
          <w:rtl/>
          <w:lang w:bidi="ar-EG"/>
        </w:rPr>
        <w:t xml:space="preserve">إلى </w:t>
      </w:r>
      <w:r w:rsidRPr="00410333">
        <w:rPr>
          <w:rFonts w:hint="cs"/>
          <w:noProof/>
          <w:rtl/>
          <w:lang w:val="fr-FR" w:bidi="ar-EG"/>
        </w:rPr>
        <w:t xml:space="preserve">تشجيع قيام كل </w:t>
      </w:r>
      <w:r w:rsidRPr="00410333">
        <w:rPr>
          <w:noProof/>
          <w:rtl/>
          <w:lang w:val="fr-FR" w:bidi="ar-EG"/>
        </w:rPr>
        <w:t xml:space="preserve">طرف من الأطراف المشاركة في مفاوضات أو اتفاقات تتعلق بمسائل التوصيلية الدولية أو تنجم عنها </w:t>
      </w:r>
      <w:r w:rsidRPr="00410333">
        <w:rPr>
          <w:rFonts w:hint="cs"/>
          <w:noProof/>
          <w:rtl/>
          <w:lang w:val="fr-FR" w:bidi="ar-EG"/>
        </w:rPr>
        <w:t>بإدراج بند بشأن تسوية المنازعات في هذه</w:t>
      </w:r>
      <w:r w:rsidRPr="00410333">
        <w:rPr>
          <w:rFonts w:hint="cs"/>
          <w:noProof/>
          <w:rtl/>
          <w:lang w:bidi="ar-EG"/>
        </w:rPr>
        <w:t> </w:t>
      </w:r>
      <w:r w:rsidRPr="00410333">
        <w:rPr>
          <w:rFonts w:hint="cs"/>
          <w:noProof/>
          <w:rtl/>
          <w:lang w:val="fr-FR" w:bidi="ar-EG"/>
        </w:rPr>
        <w:t>الاتفاقات</w:t>
      </w:r>
      <w:r w:rsidRPr="00410333">
        <w:rPr>
          <w:noProof/>
          <w:rtl/>
          <w:lang w:val="fr-FR" w:bidi="ar-EG"/>
        </w:rPr>
        <w:t>؛</w:t>
      </w:r>
    </w:p>
    <w:p w:rsidR="00F2147E" w:rsidRPr="00410333" w:rsidRDefault="00F2147E" w:rsidP="00DC4C3C">
      <w:pPr>
        <w:tabs>
          <w:tab w:val="clear" w:pos="794"/>
        </w:tabs>
        <w:rPr>
          <w:noProof/>
          <w:rtl/>
          <w:lang w:bidi="ar-EG"/>
        </w:rPr>
      </w:pPr>
      <w:r w:rsidRPr="00410333">
        <w:rPr>
          <w:noProof/>
          <w:lang w:val="fr-FR" w:bidi="ar-EG"/>
        </w:rPr>
        <w:t>2</w:t>
      </w:r>
      <w:r w:rsidRPr="00410333">
        <w:rPr>
          <w:noProof/>
          <w:rtl/>
          <w:lang w:val="fr-FR" w:bidi="ar-EG"/>
        </w:rPr>
        <w:tab/>
      </w:r>
      <w:r w:rsidRPr="00410333">
        <w:rPr>
          <w:noProof/>
          <w:rtl/>
          <w:lang w:bidi="ar-EG"/>
        </w:rPr>
        <w:t>إلى تشجيع جميع وكالات التشغيل القائمة في أراضيها على تطبيق توصيات قطاع تقييس الاتصالات ذات</w:t>
      </w:r>
      <w:r w:rsidRPr="00410333">
        <w:rPr>
          <w:rFonts w:hint="cs"/>
          <w:noProof/>
          <w:rtl/>
          <w:lang w:bidi="ar-EG"/>
        </w:rPr>
        <w:t> </w:t>
      </w:r>
      <w:r w:rsidRPr="00410333">
        <w:rPr>
          <w:noProof/>
          <w:rtl/>
          <w:lang w:bidi="ar-EG"/>
        </w:rPr>
        <w:t>الصلة؛</w:t>
      </w:r>
    </w:p>
    <w:p w:rsidR="00F2147E" w:rsidRPr="00410333" w:rsidRDefault="00F2147E" w:rsidP="00DC4C3C">
      <w:pPr>
        <w:tabs>
          <w:tab w:val="clear" w:pos="794"/>
        </w:tabs>
        <w:rPr>
          <w:noProof/>
          <w:rtl/>
          <w:lang w:bidi="ar-EG"/>
        </w:rPr>
      </w:pPr>
      <w:r w:rsidRPr="00410333">
        <w:rPr>
          <w:noProof/>
          <w:lang w:bidi="ar-EG"/>
        </w:rPr>
        <w:t>3</w:t>
      </w:r>
      <w:r w:rsidRPr="00410333">
        <w:rPr>
          <w:noProof/>
          <w:rtl/>
          <w:lang w:bidi="ar-EG"/>
        </w:rPr>
        <w:tab/>
        <w:t>إلى المساهمة في أعمال قطاع تقييس الاتصالات المقبلة في المجالات المذكورة في هذا</w:t>
      </w:r>
      <w:r w:rsidRPr="00410333">
        <w:rPr>
          <w:rFonts w:hint="cs"/>
          <w:noProof/>
          <w:rtl/>
          <w:lang w:bidi="ar-EG"/>
        </w:rPr>
        <w:t> </w:t>
      </w:r>
      <w:r w:rsidRPr="00410333">
        <w:rPr>
          <w:noProof/>
          <w:rtl/>
          <w:lang w:bidi="ar-EG"/>
        </w:rPr>
        <w:t>القرار،</w:t>
      </w:r>
    </w:p>
    <w:p w:rsidR="00F2147E" w:rsidRPr="00410333" w:rsidRDefault="00F2147E" w:rsidP="00DC4C3C">
      <w:pPr>
        <w:pStyle w:val="Call"/>
        <w:tabs>
          <w:tab w:val="clear" w:pos="794"/>
        </w:tabs>
        <w:spacing w:before="160"/>
        <w:rPr>
          <w:rtl/>
        </w:rPr>
      </w:pPr>
      <w:r w:rsidRPr="00410333">
        <w:rPr>
          <w:rtl/>
        </w:rPr>
        <w:t>تكلف مدير مكتب تقييس الاتصالات</w:t>
      </w:r>
    </w:p>
    <w:p w:rsidR="00F2147E" w:rsidRPr="00410333" w:rsidRDefault="00F2147E" w:rsidP="00DC4C3C">
      <w:pPr>
        <w:tabs>
          <w:tab w:val="clear" w:pos="794"/>
        </w:tabs>
        <w:rPr>
          <w:noProof/>
          <w:rtl/>
          <w:lang w:bidi="ar-EG"/>
        </w:rPr>
      </w:pPr>
      <w:r w:rsidRPr="00410333">
        <w:rPr>
          <w:noProof/>
          <w:lang w:bidi="ar-EG"/>
        </w:rPr>
        <w:t>1</w:t>
      </w:r>
      <w:r w:rsidRPr="00410333">
        <w:rPr>
          <w:noProof/>
          <w:rtl/>
          <w:lang w:bidi="ar-EG"/>
        </w:rPr>
        <w:tab/>
        <w:t>بتقديم تقرير سنوي إلى مجلس</w:t>
      </w:r>
      <w:r w:rsidRPr="00410333">
        <w:rPr>
          <w:rFonts w:hint="cs"/>
          <w:noProof/>
          <w:rtl/>
          <w:lang w:bidi="ar-EG"/>
        </w:rPr>
        <w:t xml:space="preserve"> الاتحاد</w:t>
      </w:r>
      <w:r w:rsidRPr="00410333">
        <w:rPr>
          <w:noProof/>
          <w:rtl/>
          <w:lang w:bidi="ar-EG"/>
        </w:rPr>
        <w:t xml:space="preserve"> يتعلق بتنفيذ هذا</w:t>
      </w:r>
      <w:r w:rsidRPr="00410333">
        <w:rPr>
          <w:rFonts w:hint="cs"/>
          <w:noProof/>
          <w:rtl/>
          <w:lang w:bidi="ar-EG"/>
        </w:rPr>
        <w:t> </w:t>
      </w:r>
      <w:r w:rsidRPr="00410333">
        <w:rPr>
          <w:noProof/>
          <w:rtl/>
          <w:lang w:bidi="ar-EG"/>
        </w:rPr>
        <w:t>القرار؛</w:t>
      </w:r>
    </w:p>
    <w:p w:rsidR="00F2147E" w:rsidRPr="00410333" w:rsidRDefault="00F2147E" w:rsidP="00DC4C3C">
      <w:pPr>
        <w:tabs>
          <w:tab w:val="clear" w:pos="794"/>
        </w:tabs>
        <w:rPr>
          <w:noProof/>
          <w:rtl/>
          <w:lang w:bidi="ar-EG"/>
        </w:rPr>
      </w:pPr>
      <w:r w:rsidRPr="00410333">
        <w:rPr>
          <w:noProof/>
          <w:lang w:bidi="ar-EG"/>
        </w:rPr>
        <w:t>2</w:t>
      </w:r>
      <w:r w:rsidRPr="00410333">
        <w:rPr>
          <w:noProof/>
          <w:rtl/>
          <w:lang w:bidi="ar-EG"/>
        </w:rPr>
        <w:tab/>
        <w:t>بتقديم كل الدعم اللازم، ضمن حدود الميزانية المتوفرة، إلى لجنة الدراسات</w:t>
      </w:r>
      <w:r w:rsidRPr="00410333">
        <w:rPr>
          <w:rFonts w:hint="cs"/>
          <w:noProof/>
          <w:rtl/>
          <w:lang w:bidi="ar-EG"/>
        </w:rPr>
        <w:t> </w:t>
      </w:r>
      <w:r w:rsidRPr="00410333">
        <w:rPr>
          <w:noProof/>
          <w:lang w:bidi="ar-EG"/>
        </w:rPr>
        <w:t>3</w:t>
      </w:r>
      <w:r w:rsidRPr="00410333">
        <w:rPr>
          <w:noProof/>
          <w:rtl/>
          <w:lang w:bidi="ar-EG"/>
        </w:rPr>
        <w:t xml:space="preserve"> لمواصلة أعمالها بشأن هذه</w:t>
      </w:r>
      <w:r w:rsidRPr="00410333">
        <w:rPr>
          <w:rFonts w:hint="cs"/>
          <w:noProof/>
          <w:rtl/>
          <w:lang w:bidi="ar-EG"/>
        </w:rPr>
        <w:t> </w:t>
      </w:r>
      <w:r w:rsidRPr="00410333">
        <w:rPr>
          <w:noProof/>
          <w:rtl/>
          <w:lang w:bidi="ar-EG"/>
        </w:rPr>
        <w:t>المسألة.</w:t>
      </w:r>
    </w:p>
    <w:p w:rsidR="00105D32" w:rsidRPr="00410333" w:rsidRDefault="00105D32" w:rsidP="00DC4C3C">
      <w:pPr>
        <w:tabs>
          <w:tab w:val="clear" w:pos="794"/>
        </w:tabs>
        <w:rPr>
          <w:lang w:val="fr-CH" w:bidi="ar-EG"/>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rtl/>
          <w:lang w:bidi="ar-SY"/>
        </w:rPr>
        <w:sectPr w:rsidR="00105D32" w:rsidRPr="00410333" w:rsidSect="007F6427">
          <w:pgSz w:w="11907" w:h="16840" w:code="9"/>
          <w:pgMar w:top="1134" w:right="1134" w:bottom="1134" w:left="1134" w:header="567" w:footer="567" w:gutter="0"/>
          <w:cols w:space="708"/>
          <w:vAlign w:val="both"/>
          <w:docGrid w:linePitch="360"/>
        </w:sectPr>
      </w:pPr>
    </w:p>
    <w:p w:rsidR="00105D32" w:rsidRPr="00410333" w:rsidRDefault="00105D32" w:rsidP="00E952D6">
      <w:pPr>
        <w:pStyle w:val="ResNo"/>
        <w:rPr>
          <w:rtl/>
        </w:rPr>
      </w:pPr>
      <w:bookmarkStart w:id="157" w:name="_Toc349551607"/>
      <w:bookmarkStart w:id="158" w:name="RES_64"/>
      <w:r w:rsidRPr="00410333">
        <w:rPr>
          <w:rFonts w:hint="cs"/>
          <w:rtl/>
        </w:rPr>
        <w:lastRenderedPageBreak/>
        <w:t xml:space="preserve">القـرار </w:t>
      </w:r>
      <w:r w:rsidRPr="00410333">
        <w:rPr>
          <w:rStyle w:val="href"/>
        </w:rPr>
        <w:t>64</w:t>
      </w:r>
      <w:r w:rsidRPr="00410333">
        <w:rPr>
          <w:rFonts w:hint="cs"/>
          <w:rtl/>
        </w:rPr>
        <w:t xml:space="preserve"> (المراجَع في الحمامات، </w:t>
      </w:r>
      <w:r w:rsidRPr="00410333">
        <w:t>2016</w:t>
      </w:r>
      <w:r w:rsidRPr="00410333">
        <w:rPr>
          <w:rFonts w:hint="cs"/>
          <w:rtl/>
        </w:rPr>
        <w:t>)</w:t>
      </w:r>
      <w:bookmarkEnd w:id="157"/>
    </w:p>
    <w:p w:rsidR="00105D32" w:rsidRPr="00410333" w:rsidRDefault="00105D32" w:rsidP="00E952D6">
      <w:pPr>
        <w:pStyle w:val="Restitle"/>
        <w:rPr>
          <w:noProof/>
          <w:rtl/>
          <w:lang w:val="fr-FR" w:bidi="ar-EG"/>
        </w:rPr>
      </w:pPr>
      <w:bookmarkStart w:id="159" w:name="_Toc349551608"/>
      <w:bookmarkEnd w:id="158"/>
      <w:r w:rsidRPr="00410333">
        <w:rPr>
          <w:rFonts w:hint="cs"/>
          <w:noProof/>
          <w:rtl/>
          <w:lang w:bidi="ar-EG"/>
        </w:rPr>
        <w:t>توزيع عناوين بروتوكول الإنترنت وتسهيل الانتقال إلى الإصدار السادس</w:t>
      </w:r>
      <w:r w:rsidRPr="00410333">
        <w:rPr>
          <w:rFonts w:hint="cs"/>
          <w:noProof/>
          <w:rtl/>
          <w:lang w:bidi="ar-EG"/>
        </w:rPr>
        <w:br/>
        <w:t xml:space="preserve">لبروتوكول الإنترنت </w:t>
      </w:r>
      <w:r w:rsidRPr="00410333">
        <w:rPr>
          <w:noProof/>
          <w:lang w:bidi="ar-EG"/>
        </w:rPr>
        <w:t>(</w:t>
      </w:r>
      <w:r w:rsidRPr="00410333">
        <w:rPr>
          <w:noProof/>
          <w:lang w:val="fr-FR" w:bidi="ar-EG"/>
        </w:rPr>
        <w:t>IPv6)</w:t>
      </w:r>
      <w:r w:rsidRPr="00410333">
        <w:rPr>
          <w:rFonts w:hint="cs"/>
          <w:noProof/>
          <w:rtl/>
          <w:lang w:val="fr-FR" w:bidi="ar-EG"/>
        </w:rPr>
        <w:t xml:space="preserve"> ونشره</w:t>
      </w:r>
      <w:bookmarkEnd w:id="159"/>
    </w:p>
    <w:p w:rsidR="00105D32" w:rsidRPr="00410333" w:rsidRDefault="00105D32" w:rsidP="00E952D6">
      <w:pPr>
        <w:pStyle w:val="Resref"/>
        <w:rPr>
          <w:iCs/>
          <w:rtl/>
        </w:rPr>
      </w:pPr>
      <w:r w:rsidRPr="00410333">
        <w:rPr>
          <w:rFonts w:hint="cs"/>
          <w:i w:val="0"/>
          <w:iCs/>
          <w:rtl/>
        </w:rPr>
        <w:t xml:space="preserve">(جوهانسبرغ، </w:t>
      </w:r>
      <w:r w:rsidRPr="00410333">
        <w:rPr>
          <w:i w:val="0"/>
          <w:iCs/>
        </w:rPr>
        <w:t>2008</w:t>
      </w:r>
      <w:r w:rsidRPr="00410333">
        <w:rPr>
          <w:rFonts w:hint="cs"/>
          <w:i w:val="0"/>
          <w:iCs/>
          <w:rtl/>
        </w:rPr>
        <w:t xml:space="preserve">؛ دبي، </w:t>
      </w:r>
      <w:r w:rsidRPr="00410333">
        <w:rPr>
          <w:rFonts w:cs="Times New Roman"/>
          <w:i w:val="0"/>
          <w:iCs/>
          <w:szCs w:val="22"/>
          <w:rtl/>
        </w:rPr>
        <w:t>2012</w:t>
      </w:r>
      <w:r w:rsidRPr="00410333">
        <w:rPr>
          <w:rFonts w:ascii="Traditional Arabic" w:hAnsi="Traditional Arabic"/>
          <w:i w:val="0"/>
          <w:iCs/>
          <w:sz w:val="30"/>
          <w:rtl/>
        </w:rPr>
        <w:t>؛ الحمامات</w:t>
      </w:r>
      <w:r w:rsidRPr="00410333">
        <w:rPr>
          <w:rFonts w:ascii="Traditional Arabic" w:hAnsi="Traditional Arabic" w:hint="cs"/>
          <w:i w:val="0"/>
          <w:iCs/>
          <w:sz w:val="30"/>
          <w:rtl/>
        </w:rPr>
        <w:t>،</w:t>
      </w:r>
      <w:r w:rsidRPr="00410333">
        <w:rPr>
          <w:rFonts w:ascii="Traditional Arabic" w:hAnsi="Traditional Arabic" w:hint="cs"/>
          <w:i w:val="0"/>
          <w:iCs/>
          <w:sz w:val="30"/>
          <w:rtl/>
          <w:lang w:bidi="ar-EG"/>
        </w:rPr>
        <w:t xml:space="preserve"> </w:t>
      </w:r>
      <w:r w:rsidRPr="00410333">
        <w:rPr>
          <w:rFonts w:cs="Times New Roman"/>
          <w:i w:val="0"/>
          <w:iCs/>
          <w:szCs w:val="22"/>
          <w:rtl/>
        </w:rPr>
        <w:t>2016</w:t>
      </w:r>
      <w:r w:rsidRPr="00410333">
        <w:rPr>
          <w:rFonts w:hint="cs"/>
          <w:i w:val="0"/>
          <w:iCs/>
          <w:rtl/>
        </w:rPr>
        <w:t>)</w:t>
      </w:r>
    </w:p>
    <w:p w:rsidR="00F2147E" w:rsidRPr="00410333" w:rsidRDefault="00F2147E" w:rsidP="00DC4C3C">
      <w:pPr>
        <w:pStyle w:val="Normalaftertitle"/>
        <w:tabs>
          <w:tab w:val="clear" w:pos="794"/>
        </w:tabs>
        <w:rPr>
          <w:rFonts w:eastAsiaTheme="minorEastAsia"/>
          <w:rtl/>
          <w:lang w:bidi="ar-EG"/>
        </w:rPr>
      </w:pPr>
      <w:r w:rsidRPr="00410333">
        <w:rPr>
          <w:rFonts w:hint="cs"/>
          <w:noProof/>
          <w:rtl/>
          <w:lang w:bidi="ar-EG"/>
        </w:rPr>
        <w:t xml:space="preserve">إن الجمعية </w:t>
      </w:r>
      <w:r w:rsidRPr="00410333">
        <w:rPr>
          <w:rFonts w:hint="cs"/>
          <w:rtl/>
        </w:rPr>
        <w:t>العالمية</w:t>
      </w:r>
      <w:r w:rsidRPr="00410333">
        <w:rPr>
          <w:rFonts w:hint="cs"/>
          <w:noProof/>
          <w:rtl/>
          <w:lang w:bidi="ar-EG"/>
        </w:rPr>
        <w:t xml:space="preserve"> لتقييس الاتصالات (الحمامات، </w:t>
      </w:r>
      <w:r w:rsidRPr="00410333">
        <w:rPr>
          <w:noProof/>
          <w:lang w:bidi="ar-EG"/>
        </w:rPr>
        <w:t>2016</w:t>
      </w:r>
      <w:r w:rsidRPr="00410333">
        <w:rPr>
          <w:rFonts w:hint="cs"/>
          <w:noProof/>
          <w:rtl/>
          <w:lang w:bidi="ar-EG"/>
        </w:rPr>
        <w:t>)،</w:t>
      </w:r>
    </w:p>
    <w:p w:rsidR="00F2147E" w:rsidRPr="00410333" w:rsidRDefault="00F2147E" w:rsidP="00DC4C3C">
      <w:pPr>
        <w:pStyle w:val="Call"/>
        <w:tabs>
          <w:tab w:val="clear" w:pos="794"/>
        </w:tabs>
        <w:spacing w:before="160"/>
        <w:rPr>
          <w:rtl/>
        </w:rPr>
      </w:pPr>
      <w:r w:rsidRPr="00410333">
        <w:rPr>
          <w:rFonts w:hint="cs"/>
          <w:rtl/>
        </w:rPr>
        <w:t>إذ تشير إلى</w:t>
      </w:r>
    </w:p>
    <w:p w:rsidR="00F2147E" w:rsidRPr="00410333" w:rsidRDefault="00F2147E" w:rsidP="00DC4C3C">
      <w:pPr>
        <w:tabs>
          <w:tab w:val="clear" w:pos="794"/>
        </w:tabs>
        <w:rPr>
          <w:noProof/>
          <w:spacing w:val="6"/>
          <w:rtl/>
          <w:lang w:val="fr-FR" w:bidi="ar-EG"/>
        </w:rPr>
      </w:pPr>
      <w:r w:rsidRPr="00410333">
        <w:rPr>
          <w:rFonts w:hint="cs"/>
          <w:i/>
          <w:iCs/>
          <w:noProof/>
          <w:spacing w:val="6"/>
          <w:rtl/>
          <w:lang w:bidi="ar-EG"/>
        </w:rPr>
        <w:t xml:space="preserve"> أ )</w:t>
      </w:r>
      <w:r w:rsidRPr="00410333">
        <w:rPr>
          <w:rFonts w:hint="cs"/>
          <w:noProof/>
          <w:spacing w:val="6"/>
          <w:rtl/>
          <w:lang w:bidi="ar-EG"/>
        </w:rPr>
        <w:tab/>
        <w:t>القرار </w:t>
      </w:r>
      <w:r w:rsidRPr="00410333">
        <w:rPr>
          <w:noProof/>
          <w:spacing w:val="6"/>
          <w:lang w:bidi="ar-EG"/>
        </w:rPr>
        <w:t>101</w:t>
      </w:r>
      <w:r w:rsidRPr="00410333">
        <w:rPr>
          <w:rFonts w:hint="cs"/>
          <w:noProof/>
          <w:spacing w:val="6"/>
          <w:rtl/>
          <w:lang w:bidi="ar-EG"/>
        </w:rPr>
        <w:t xml:space="preserve"> (المراجَع في بوسان، </w:t>
      </w:r>
      <w:r w:rsidRPr="00410333">
        <w:rPr>
          <w:noProof/>
          <w:spacing w:val="6"/>
          <w:lang w:bidi="ar-EG"/>
        </w:rPr>
        <w:t>2014</w:t>
      </w:r>
      <w:r w:rsidRPr="00410333">
        <w:rPr>
          <w:rFonts w:hint="cs"/>
          <w:noProof/>
          <w:spacing w:val="6"/>
          <w:rtl/>
          <w:lang w:bidi="ar-EG"/>
        </w:rPr>
        <w:t>) والقرار </w:t>
      </w:r>
      <w:r w:rsidRPr="00410333">
        <w:rPr>
          <w:noProof/>
          <w:spacing w:val="6"/>
          <w:lang w:val="fr-FR" w:bidi="ar-EG"/>
        </w:rPr>
        <w:t>102</w:t>
      </w:r>
      <w:r w:rsidRPr="00410333">
        <w:rPr>
          <w:rFonts w:hint="cs"/>
          <w:noProof/>
          <w:spacing w:val="6"/>
          <w:rtl/>
          <w:lang w:val="fr-FR" w:bidi="ar-EG"/>
        </w:rPr>
        <w:t xml:space="preserve"> (المراجَع في بوسان، </w:t>
      </w:r>
      <w:r w:rsidRPr="00410333">
        <w:rPr>
          <w:noProof/>
          <w:spacing w:val="6"/>
          <w:lang w:bidi="ar-EG"/>
        </w:rPr>
        <w:t>2014</w:t>
      </w:r>
      <w:r w:rsidRPr="00410333">
        <w:rPr>
          <w:rFonts w:hint="cs"/>
          <w:noProof/>
          <w:spacing w:val="6"/>
          <w:rtl/>
          <w:lang w:val="fr-FR" w:bidi="ar-EG"/>
        </w:rPr>
        <w:t>) والقرار </w:t>
      </w:r>
      <w:r w:rsidRPr="00410333">
        <w:rPr>
          <w:noProof/>
          <w:spacing w:val="6"/>
          <w:lang w:bidi="ar-EG"/>
        </w:rPr>
        <w:t>180</w:t>
      </w:r>
      <w:r w:rsidRPr="00410333">
        <w:rPr>
          <w:rFonts w:hint="cs"/>
          <w:noProof/>
          <w:spacing w:val="6"/>
          <w:rtl/>
          <w:lang w:bidi="ar-EG"/>
        </w:rPr>
        <w:t xml:space="preserve"> (</w:t>
      </w:r>
      <w:r w:rsidRPr="00410333">
        <w:rPr>
          <w:rFonts w:hint="cs"/>
          <w:noProof/>
          <w:spacing w:val="6"/>
          <w:rtl/>
          <w:lang w:val="fr-FR" w:bidi="ar-EG"/>
        </w:rPr>
        <w:t xml:space="preserve">المراجَع في بوسان، </w:t>
      </w:r>
      <w:r w:rsidRPr="00410333">
        <w:rPr>
          <w:noProof/>
          <w:spacing w:val="6"/>
          <w:lang w:bidi="ar-EG"/>
        </w:rPr>
        <w:t>2014</w:t>
      </w:r>
      <w:r w:rsidRPr="00410333">
        <w:rPr>
          <w:rFonts w:hint="cs"/>
          <w:noProof/>
          <w:spacing w:val="6"/>
          <w:rtl/>
          <w:lang w:bidi="ar-EG"/>
        </w:rPr>
        <w:t>)</w:t>
      </w:r>
      <w:r w:rsidRPr="00410333">
        <w:rPr>
          <w:rFonts w:hint="cs"/>
          <w:noProof/>
          <w:spacing w:val="6"/>
          <w:rtl/>
          <w:lang w:val="fr-FR" w:bidi="ar-EG"/>
        </w:rPr>
        <w:t xml:space="preserve"> لمؤتمر المندوبين المفوضين والقرار </w:t>
      </w:r>
      <w:r w:rsidRPr="00410333">
        <w:rPr>
          <w:noProof/>
          <w:spacing w:val="6"/>
          <w:lang w:bidi="ar-EG"/>
        </w:rPr>
        <w:t>63</w:t>
      </w:r>
      <w:r w:rsidRPr="00410333">
        <w:rPr>
          <w:rFonts w:hint="cs"/>
          <w:noProof/>
          <w:spacing w:val="6"/>
          <w:rtl/>
          <w:lang w:bidi="ar-EG"/>
        </w:rPr>
        <w:t xml:space="preserve"> (</w:t>
      </w:r>
      <w:r w:rsidRPr="00410333">
        <w:rPr>
          <w:rFonts w:hint="cs"/>
          <w:noProof/>
          <w:spacing w:val="6"/>
          <w:rtl/>
          <w:lang w:val="fr-FR" w:bidi="ar-EG"/>
        </w:rPr>
        <w:t>المراجَع في دبي، </w:t>
      </w:r>
      <w:r w:rsidRPr="00410333">
        <w:rPr>
          <w:noProof/>
          <w:spacing w:val="6"/>
          <w:lang w:bidi="ar-EG"/>
        </w:rPr>
        <w:t>2014</w:t>
      </w:r>
      <w:r w:rsidRPr="00410333">
        <w:rPr>
          <w:rFonts w:hint="cs"/>
          <w:noProof/>
          <w:spacing w:val="6"/>
          <w:rtl/>
          <w:lang w:bidi="ar-EG"/>
        </w:rPr>
        <w:t>) للمؤتمر العالمي لتنمية الاتصالات</w:t>
      </w:r>
      <w:r w:rsidRPr="00410333">
        <w:rPr>
          <w:rFonts w:hint="cs"/>
          <w:noProof/>
          <w:spacing w:val="6"/>
          <w:rtl/>
          <w:lang w:val="fr-FR" w:bidi="ar-EG"/>
        </w:rPr>
        <w:t>؛</w:t>
      </w:r>
    </w:p>
    <w:p w:rsidR="00F2147E" w:rsidRPr="00410333" w:rsidRDefault="00F2147E" w:rsidP="00DC4C3C">
      <w:pPr>
        <w:tabs>
          <w:tab w:val="clear" w:pos="794"/>
        </w:tabs>
        <w:rPr>
          <w:noProof/>
          <w:rtl/>
          <w:lang w:bidi="ar-EG"/>
        </w:rPr>
      </w:pPr>
      <w:r w:rsidRPr="00410333">
        <w:rPr>
          <w:rFonts w:hint="cs"/>
          <w:i/>
          <w:iCs/>
          <w:noProof/>
          <w:rtl/>
          <w:lang w:val="fr-FR" w:bidi="ar-EG"/>
        </w:rPr>
        <w:t>ب)</w:t>
      </w:r>
      <w:r w:rsidRPr="00410333">
        <w:rPr>
          <w:rFonts w:hint="cs"/>
          <w:noProof/>
          <w:rtl/>
          <w:lang w:val="fr-FR" w:bidi="ar-EG"/>
        </w:rPr>
        <w:tab/>
        <w:t>أن استنفاد عناوين الإصدار الرابع لبروتوكول الإنترنت </w:t>
      </w:r>
      <w:r w:rsidRPr="00410333">
        <w:rPr>
          <w:noProof/>
          <w:lang w:bidi="ar-EG"/>
        </w:rPr>
        <w:t>(IPv4)</w:t>
      </w:r>
      <w:r w:rsidRPr="00410333">
        <w:rPr>
          <w:rFonts w:hint="cs"/>
          <w:noProof/>
          <w:rtl/>
          <w:lang w:bidi="ar-EG"/>
        </w:rPr>
        <w:t xml:space="preserve"> يستدعي تعجيل الانتقال من الإصدار الرابع إلى الإصدار السادس، وأصبح ذلك مسألة هامة بالنسبة إلى الدول الأعضاء وأعضاء القطاع؛</w:t>
      </w:r>
    </w:p>
    <w:p w:rsidR="00F2147E" w:rsidRPr="00410333" w:rsidRDefault="00F2147E" w:rsidP="00DC4C3C">
      <w:pPr>
        <w:tabs>
          <w:tab w:val="clear" w:pos="794"/>
        </w:tabs>
        <w:rPr>
          <w:noProof/>
          <w:rtl/>
          <w:lang w:bidi="ar-EG"/>
        </w:rPr>
      </w:pPr>
      <w:r w:rsidRPr="00410333">
        <w:rPr>
          <w:rFonts w:hint="cs"/>
          <w:i/>
          <w:iCs/>
          <w:noProof/>
          <w:rtl/>
          <w:lang w:val="fr-FR" w:bidi="ar-EG"/>
        </w:rPr>
        <w:t>ج)</w:t>
      </w:r>
      <w:r w:rsidRPr="00410333">
        <w:rPr>
          <w:rFonts w:hint="cs"/>
          <w:noProof/>
          <w:rtl/>
          <w:lang w:val="fr-FR" w:bidi="ar-EG"/>
        </w:rPr>
        <w:tab/>
        <w:t>نتائج فريق الاتحاد المعني بالإصدار السادس لبروتوكول الإنترنت </w:t>
      </w:r>
      <w:r w:rsidRPr="00410333">
        <w:rPr>
          <w:noProof/>
          <w:lang w:bidi="ar-EG"/>
        </w:rPr>
        <w:t>(IPv6)</w:t>
      </w:r>
      <w:r w:rsidRPr="00410333">
        <w:rPr>
          <w:rFonts w:hint="cs"/>
          <w:noProof/>
          <w:rtl/>
          <w:lang w:bidi="ar-EG"/>
        </w:rPr>
        <w:t>؛</w:t>
      </w:r>
    </w:p>
    <w:p w:rsidR="00F2147E" w:rsidRPr="00410333" w:rsidRDefault="00F2147E" w:rsidP="00DC4C3C">
      <w:pPr>
        <w:tabs>
          <w:tab w:val="clear" w:pos="794"/>
        </w:tabs>
        <w:rPr>
          <w:rtl/>
        </w:rPr>
      </w:pPr>
      <w:r w:rsidRPr="00410333">
        <w:rPr>
          <w:rFonts w:hint="cs"/>
          <w:i/>
          <w:iCs/>
          <w:noProof/>
          <w:rtl/>
          <w:lang w:bidi="ar-EG"/>
        </w:rPr>
        <w:t>د )</w:t>
      </w:r>
      <w:r w:rsidRPr="00410333">
        <w:rPr>
          <w:rFonts w:hint="cs"/>
          <w:noProof/>
          <w:rtl/>
          <w:lang w:bidi="ar-EG"/>
        </w:rPr>
        <w:tab/>
        <w:t xml:space="preserve">أن العمل في المستقبل </w:t>
      </w:r>
      <w:r w:rsidRPr="00410333">
        <w:rPr>
          <w:rFonts w:hint="cs"/>
          <w:rtl/>
        </w:rPr>
        <w:t>المتعلق ببناء القدرات البشرية بشأن الإصدار السادس لبروتوكول الإنترنت سيستمر وسيقوده مكتب تنمية الاتصالات </w:t>
      </w:r>
      <w:r w:rsidRPr="00410333">
        <w:t>(BDT)</w:t>
      </w:r>
      <w:r w:rsidRPr="00410333">
        <w:rPr>
          <w:rFonts w:hint="cs"/>
          <w:rtl/>
        </w:rPr>
        <w:t>، بالتعاون مع المنظمات المعنية الأُخرى، إذا لزم</w:t>
      </w:r>
      <w:r w:rsidRPr="00410333">
        <w:rPr>
          <w:rFonts w:hint="cs"/>
          <w:noProof/>
          <w:rtl/>
          <w:lang w:bidi="ar-EG"/>
        </w:rPr>
        <w:t> </w:t>
      </w:r>
      <w:r w:rsidRPr="00410333">
        <w:rPr>
          <w:rFonts w:hint="cs"/>
          <w:rtl/>
        </w:rPr>
        <w:t>الأمر،</w:t>
      </w:r>
    </w:p>
    <w:p w:rsidR="00F2147E" w:rsidRPr="00410333" w:rsidRDefault="00F2147E" w:rsidP="00DC4C3C">
      <w:pPr>
        <w:keepNext/>
        <w:keepLines/>
        <w:tabs>
          <w:tab w:val="clear" w:pos="794"/>
        </w:tabs>
        <w:spacing w:before="180"/>
        <w:ind w:firstLine="1134"/>
        <w:rPr>
          <w:i/>
          <w:iCs/>
          <w:rtl/>
        </w:rPr>
      </w:pPr>
      <w:r w:rsidRPr="00410333">
        <w:rPr>
          <w:rFonts w:hint="cs"/>
          <w:i/>
          <w:iCs/>
          <w:rtl/>
        </w:rPr>
        <w:t>وإذ تلاحظ</w:t>
      </w:r>
    </w:p>
    <w:p w:rsidR="00F2147E" w:rsidRPr="00410333" w:rsidRDefault="00F2147E" w:rsidP="00DC4C3C">
      <w:pPr>
        <w:tabs>
          <w:tab w:val="clear" w:pos="794"/>
        </w:tabs>
        <w:rPr>
          <w:noProof/>
          <w:rtl/>
          <w:lang w:bidi="ar-EG"/>
        </w:rPr>
      </w:pPr>
      <w:r w:rsidRPr="00410333">
        <w:rPr>
          <w:rFonts w:hint="cs"/>
          <w:i/>
          <w:iCs/>
          <w:noProof/>
          <w:rtl/>
          <w:lang w:bidi="ar-EG"/>
        </w:rPr>
        <w:t xml:space="preserve"> أ )</w:t>
      </w:r>
      <w:r w:rsidRPr="00410333">
        <w:rPr>
          <w:rFonts w:hint="cs"/>
          <w:noProof/>
          <w:rtl/>
          <w:lang w:bidi="ar-EG"/>
        </w:rPr>
        <w:tab/>
        <w:t xml:space="preserve">أن عناوين بروتوكول الإنترنت </w:t>
      </w:r>
      <w:r w:rsidRPr="00410333">
        <w:rPr>
          <w:noProof/>
          <w:lang w:bidi="ar-EG"/>
        </w:rPr>
        <w:t>(IP)</w:t>
      </w:r>
      <w:r w:rsidRPr="00410333">
        <w:rPr>
          <w:rFonts w:hint="cs"/>
          <w:noProof/>
          <w:rtl/>
          <w:lang w:bidi="ar-EG"/>
        </w:rPr>
        <w:t xml:space="preserve"> موارد أساسية وهي ذات أهمية جوهرية من أجل التطور المستقبلي لشبكات الاتصالات/تكنولوجيا المعلومات والاتصالات القائمة على بروتوكول الإنترنت ومن أجل تطور اقتصاد العالم؛</w:t>
      </w:r>
    </w:p>
    <w:p w:rsidR="00F2147E" w:rsidRPr="00410333" w:rsidRDefault="00F2147E" w:rsidP="00DC4C3C">
      <w:pPr>
        <w:tabs>
          <w:tab w:val="clear" w:pos="794"/>
        </w:tabs>
        <w:rPr>
          <w:noProof/>
          <w:rtl/>
          <w:lang w:bidi="ar-EG"/>
        </w:rPr>
      </w:pPr>
      <w:r w:rsidRPr="00410333">
        <w:rPr>
          <w:rFonts w:hint="cs"/>
          <w:i/>
          <w:iCs/>
          <w:noProof/>
          <w:rtl/>
          <w:lang w:bidi="ar-EG"/>
        </w:rPr>
        <w:t>ب)</w:t>
      </w:r>
      <w:r w:rsidRPr="00410333">
        <w:rPr>
          <w:rFonts w:hint="cs"/>
          <w:noProof/>
          <w:rtl/>
          <w:lang w:bidi="ar-EG"/>
        </w:rPr>
        <w:tab/>
        <w:t>أن كثيراً من البلدان تعتقد أن هناك اختلالات تاريخية تتصل بتوزيع عناوين الإصدار الرابع؛</w:t>
      </w:r>
    </w:p>
    <w:p w:rsidR="00F2147E" w:rsidRPr="00410333" w:rsidRDefault="00F2147E" w:rsidP="00DC4C3C">
      <w:pPr>
        <w:tabs>
          <w:tab w:val="clear" w:pos="794"/>
        </w:tabs>
        <w:rPr>
          <w:noProof/>
          <w:rtl/>
          <w:lang w:bidi="ar-EG"/>
        </w:rPr>
      </w:pPr>
      <w:r w:rsidRPr="00410333">
        <w:rPr>
          <w:rFonts w:hint="cs"/>
          <w:i/>
          <w:iCs/>
          <w:noProof/>
          <w:spacing w:val="-4"/>
          <w:rtl/>
          <w:lang w:bidi="ar-EG"/>
        </w:rPr>
        <w:t>ج)</w:t>
      </w:r>
      <w:r w:rsidRPr="00410333">
        <w:rPr>
          <w:rFonts w:hint="cs"/>
          <w:noProof/>
          <w:spacing w:val="-4"/>
          <w:rtl/>
          <w:lang w:bidi="ar-EG"/>
        </w:rPr>
        <w:tab/>
      </w:r>
      <w:r w:rsidRPr="00410333">
        <w:rPr>
          <w:rFonts w:hint="cs"/>
          <w:noProof/>
          <w:rtl/>
          <w:lang w:bidi="ar-EG"/>
        </w:rPr>
        <w:t>أن مجموعات كبيرة متجاورة من عناوين الإصدار الرابع تزداد نُدرة وأنه بات من الضرورة العاجلة النهوض بالانتقال إلى الإصدار السادس؛</w:t>
      </w:r>
    </w:p>
    <w:p w:rsidR="00F2147E" w:rsidRPr="00410333" w:rsidRDefault="00F2147E" w:rsidP="00DC4C3C">
      <w:pPr>
        <w:tabs>
          <w:tab w:val="clear" w:pos="794"/>
        </w:tabs>
        <w:rPr>
          <w:noProof/>
          <w:rtl/>
          <w:lang w:bidi="ar-EG"/>
        </w:rPr>
      </w:pPr>
      <w:r w:rsidRPr="00410333">
        <w:rPr>
          <w:rFonts w:hint="cs"/>
          <w:i/>
          <w:iCs/>
          <w:noProof/>
          <w:rtl/>
          <w:lang w:bidi="ar-EG"/>
        </w:rPr>
        <w:t>د )</w:t>
      </w:r>
      <w:r w:rsidRPr="00410333">
        <w:rPr>
          <w:rFonts w:hint="cs"/>
          <w:noProof/>
          <w:rtl/>
          <w:lang w:bidi="ar-EG"/>
        </w:rPr>
        <w:tab/>
        <w:t>استمرار التعاون والتنسيق بين الاتحاد والمنظمات ذات الصلة بشأن بناء القدرات المتعلقة بالإصدار السادس لبروتوكول الإنترنت من أجل الاستجابة لاحتياجات الدول الأعضاء وأعضاء القطاع؛</w:t>
      </w:r>
    </w:p>
    <w:p w:rsidR="00F2147E" w:rsidRPr="00410333" w:rsidRDefault="00F2147E" w:rsidP="00DC4C3C">
      <w:pPr>
        <w:tabs>
          <w:tab w:val="clear" w:pos="794"/>
        </w:tabs>
        <w:rPr>
          <w:noProof/>
          <w:rtl/>
          <w:lang w:bidi="ar-EG"/>
        </w:rPr>
      </w:pPr>
      <w:r w:rsidRPr="00410333">
        <w:rPr>
          <w:rFonts w:ascii="Traditional Arabic" w:hAnsi="Traditional Arabic" w:hint="cs"/>
          <w:i/>
          <w:iCs/>
          <w:rtl/>
        </w:rPr>
        <w:t>ﻫ</w:t>
      </w:r>
      <w:r w:rsidRPr="00410333">
        <w:rPr>
          <w:rFonts w:hint="cs"/>
          <w:i/>
          <w:iCs/>
          <w:rtl/>
        </w:rPr>
        <w:t> )</w:t>
      </w:r>
      <w:r w:rsidRPr="00410333">
        <w:rPr>
          <w:rFonts w:hint="cs"/>
          <w:noProof/>
          <w:rtl/>
          <w:lang w:bidi="ar-EG"/>
        </w:rPr>
        <w:tab/>
        <w:t>التقدم نحو اعتماد الإصدار السادس لبروتوكول الإنترنت الذي تحقق على مدار السنوات القليلة الماضية،</w:t>
      </w:r>
    </w:p>
    <w:p w:rsidR="00F2147E" w:rsidRPr="00410333" w:rsidRDefault="00F2147E" w:rsidP="00DC4C3C">
      <w:pPr>
        <w:keepNext/>
        <w:keepLines/>
        <w:tabs>
          <w:tab w:val="clear" w:pos="794"/>
        </w:tabs>
        <w:spacing w:before="180"/>
        <w:ind w:firstLine="1134"/>
        <w:rPr>
          <w:i/>
          <w:iCs/>
          <w:rtl/>
        </w:rPr>
      </w:pPr>
      <w:r w:rsidRPr="00410333">
        <w:rPr>
          <w:rFonts w:hint="cs"/>
          <w:i/>
          <w:iCs/>
          <w:rtl/>
        </w:rPr>
        <w:t>وإذ تضع في اعتبارها</w:t>
      </w:r>
    </w:p>
    <w:p w:rsidR="00F2147E" w:rsidRPr="00410333" w:rsidRDefault="00F2147E" w:rsidP="00DC4C3C">
      <w:pPr>
        <w:tabs>
          <w:tab w:val="clear" w:pos="794"/>
        </w:tabs>
        <w:rPr>
          <w:noProof/>
          <w:rtl/>
          <w:lang w:bidi="ar-EG"/>
        </w:rPr>
      </w:pPr>
      <w:r w:rsidRPr="00410333">
        <w:rPr>
          <w:rFonts w:hint="cs"/>
          <w:i/>
          <w:iCs/>
          <w:noProof/>
          <w:rtl/>
          <w:lang w:bidi="ar-EG"/>
        </w:rPr>
        <w:t xml:space="preserve"> أ )</w:t>
      </w:r>
      <w:r w:rsidRPr="00410333">
        <w:rPr>
          <w:rFonts w:hint="cs"/>
          <w:noProof/>
          <w:rtl/>
          <w:lang w:bidi="ar-EG"/>
        </w:rPr>
        <w:tab/>
        <w:t>أنه يتعين على أصحاب المصلحة المعنيين في مجتمع الإنترنت مواصلة المناقشات المتصلة بنشر الإصدار السادس ونشر معلومات في هذا الصدد؛</w:t>
      </w:r>
    </w:p>
    <w:p w:rsidR="00F2147E" w:rsidRPr="00410333" w:rsidRDefault="00F2147E" w:rsidP="00DC4C3C">
      <w:pPr>
        <w:tabs>
          <w:tab w:val="clear" w:pos="794"/>
        </w:tabs>
        <w:rPr>
          <w:noProof/>
          <w:spacing w:val="-4"/>
          <w:rtl/>
          <w:lang w:val="fr-FR" w:bidi="ar-EG"/>
        </w:rPr>
      </w:pPr>
      <w:r w:rsidRPr="00410333">
        <w:rPr>
          <w:rFonts w:hint="cs"/>
          <w:i/>
          <w:iCs/>
          <w:noProof/>
          <w:spacing w:val="-4"/>
          <w:rtl/>
          <w:lang w:bidi="ar-EG"/>
        </w:rPr>
        <w:t>ب)</w:t>
      </w:r>
      <w:r w:rsidRPr="00410333">
        <w:rPr>
          <w:rFonts w:hint="cs"/>
          <w:noProof/>
          <w:spacing w:val="-4"/>
          <w:rtl/>
          <w:lang w:bidi="ar-EG"/>
        </w:rPr>
        <w:tab/>
        <w:t xml:space="preserve">أن نشر الإصدار السادس لبروتوكول الإنترنت </w:t>
      </w:r>
      <w:r w:rsidRPr="00410333">
        <w:rPr>
          <w:rFonts w:hint="cs"/>
          <w:noProof/>
          <w:spacing w:val="-4"/>
          <w:rtl/>
          <w:lang w:val="fr-FR" w:bidi="ar-EG"/>
        </w:rPr>
        <w:t>والانتقال إليه قضية هامة للدول الأعضاء وأعضاء</w:t>
      </w:r>
      <w:r w:rsidRPr="00410333">
        <w:rPr>
          <w:rFonts w:hint="cs"/>
          <w:noProof/>
          <w:rtl/>
          <w:lang w:bidi="ar-EG"/>
        </w:rPr>
        <w:t> </w:t>
      </w:r>
      <w:r w:rsidRPr="00410333">
        <w:rPr>
          <w:rFonts w:hint="cs"/>
          <w:noProof/>
          <w:spacing w:val="-4"/>
          <w:rtl/>
          <w:lang w:val="fr-FR" w:bidi="ar-EG"/>
        </w:rPr>
        <w:t>القطاع؛</w:t>
      </w:r>
    </w:p>
    <w:p w:rsidR="00AD1B7D" w:rsidRPr="00410333" w:rsidRDefault="00AD1B7D" w:rsidP="00DC4C3C">
      <w:pPr>
        <w:tabs>
          <w:tab w:val="clear" w:pos="794"/>
        </w:tabs>
        <w:bidi w:val="0"/>
        <w:spacing w:before="0" w:after="160" w:line="259" w:lineRule="auto"/>
        <w:jc w:val="left"/>
        <w:rPr>
          <w:i/>
          <w:iCs/>
          <w:noProof/>
          <w:rtl/>
          <w:lang w:val="fr-FR" w:bidi="ar-EG"/>
        </w:rPr>
      </w:pPr>
      <w:r w:rsidRPr="00410333">
        <w:rPr>
          <w:i/>
          <w:iCs/>
          <w:noProof/>
          <w:rtl/>
          <w:lang w:val="fr-FR" w:bidi="ar-EG"/>
        </w:rPr>
        <w:br w:type="page"/>
      </w:r>
    </w:p>
    <w:p w:rsidR="00F2147E" w:rsidRPr="00410333" w:rsidRDefault="00F2147E" w:rsidP="00DC4C3C">
      <w:pPr>
        <w:tabs>
          <w:tab w:val="clear" w:pos="794"/>
        </w:tabs>
        <w:rPr>
          <w:noProof/>
          <w:rtl/>
          <w:lang w:val="fr-FR" w:bidi="ar-EG"/>
        </w:rPr>
      </w:pPr>
      <w:r w:rsidRPr="00410333">
        <w:rPr>
          <w:rFonts w:hint="cs"/>
          <w:i/>
          <w:iCs/>
          <w:noProof/>
          <w:rtl/>
          <w:lang w:val="fr-FR" w:bidi="ar-EG"/>
        </w:rPr>
        <w:lastRenderedPageBreak/>
        <w:t>ج)</w:t>
      </w:r>
      <w:r w:rsidRPr="00410333">
        <w:rPr>
          <w:rFonts w:hint="cs"/>
          <w:noProof/>
          <w:rtl/>
          <w:lang w:val="fr-FR" w:bidi="ar-EG"/>
        </w:rPr>
        <w:tab/>
        <w:t>أن العديد من البلدان النامية</w:t>
      </w:r>
      <w:r w:rsidRPr="00410333">
        <w:rPr>
          <w:rStyle w:val="FootnoteReference"/>
          <w:noProof/>
          <w:rtl/>
          <w:lang w:val="fr-FR" w:bidi="ar-EG"/>
        </w:rPr>
        <w:footnoteReference w:customMarkFollows="1" w:id="31"/>
        <w:t>1</w:t>
      </w:r>
      <w:r w:rsidRPr="00410333">
        <w:rPr>
          <w:rFonts w:hint="cs"/>
          <w:noProof/>
          <w:rtl/>
          <w:lang w:val="fr-FR" w:bidi="ar-EG"/>
        </w:rPr>
        <w:t xml:space="preserve"> لا تزال تواجه تحديات في عملية الانتقال من الإصدار الرابع إلى الإصدار السادس لبروتوكول الإنترنت لأسباب منها المهارات التقنية المحدودة في هذا المجال؛</w:t>
      </w:r>
    </w:p>
    <w:p w:rsidR="00F2147E" w:rsidRPr="00410333" w:rsidRDefault="00F2147E" w:rsidP="00DC4C3C">
      <w:pPr>
        <w:tabs>
          <w:tab w:val="clear" w:pos="794"/>
        </w:tabs>
        <w:rPr>
          <w:noProof/>
          <w:rtl/>
          <w:lang w:val="fr-FR" w:bidi="ar-EG"/>
        </w:rPr>
      </w:pPr>
      <w:r w:rsidRPr="00410333">
        <w:rPr>
          <w:rFonts w:hint="eastAsia"/>
          <w:i/>
          <w:iCs/>
          <w:noProof/>
          <w:rtl/>
          <w:lang w:val="fr-FR" w:bidi="ar-EG"/>
        </w:rPr>
        <w:t>د</w:t>
      </w:r>
      <w:r w:rsidRPr="00410333">
        <w:rPr>
          <w:i/>
          <w:iCs/>
          <w:noProof/>
          <w:rtl/>
          <w:lang w:val="fr-FR" w:bidi="ar-EG"/>
        </w:rPr>
        <w:t xml:space="preserve"> )</w:t>
      </w:r>
      <w:r w:rsidRPr="00410333">
        <w:rPr>
          <w:rFonts w:hint="cs"/>
          <w:noProof/>
          <w:rtl/>
          <w:lang w:val="fr-FR" w:bidi="ar-EG"/>
        </w:rPr>
        <w:tab/>
        <w:t>أن بعض الدول الأعضاء لديها مهارات تقنية كافية فيما يتعلق بالإصدار السادس لبروتوكول الإنترنت، ولكنها تواجه تأخيراً في الانتقال من الإصدار الرابع إلى الإصدار السادس لبروتوكول الإنترنت يعود إلى أسباب مختلفة؛</w:t>
      </w:r>
    </w:p>
    <w:p w:rsidR="00F2147E" w:rsidRPr="00410333" w:rsidRDefault="00F2147E" w:rsidP="00DC4C3C">
      <w:pPr>
        <w:tabs>
          <w:tab w:val="clear" w:pos="794"/>
        </w:tabs>
        <w:rPr>
          <w:noProof/>
          <w:rtl/>
          <w:lang w:bidi="ar-EG"/>
        </w:rPr>
      </w:pPr>
      <w:r w:rsidRPr="00410333">
        <w:rPr>
          <w:rFonts w:hint="cs"/>
          <w:i/>
          <w:iCs/>
          <w:noProof/>
          <w:rtl/>
          <w:lang w:val="fr-FR" w:bidi="ar-LB"/>
        </w:rPr>
        <w:t>ﻫ</w:t>
      </w:r>
      <w:r w:rsidRPr="00410333">
        <w:rPr>
          <w:rFonts w:hint="cs"/>
          <w:i/>
          <w:iCs/>
          <w:noProof/>
          <w:rtl/>
          <w:lang w:val="fr-FR" w:bidi="ar-EG"/>
        </w:rPr>
        <w:t xml:space="preserve"> )</w:t>
      </w:r>
      <w:r w:rsidRPr="00410333">
        <w:rPr>
          <w:rFonts w:hint="cs"/>
          <w:noProof/>
          <w:rtl/>
          <w:lang w:val="fr-FR" w:bidi="ar-EG"/>
        </w:rPr>
        <w:tab/>
        <w:t>أن الدول الأعضاء تؤدي دوراً هاماً لتحفيز الانتقال إلى الإصدار السادس لبروتوكول الإنترنت </w:t>
      </w:r>
      <w:r w:rsidRPr="00410333">
        <w:rPr>
          <w:noProof/>
          <w:lang w:bidi="ar-EG"/>
        </w:rPr>
        <w:t>(IPv6)</w:t>
      </w:r>
      <w:r w:rsidRPr="00410333">
        <w:rPr>
          <w:rFonts w:hint="cs"/>
          <w:noProof/>
          <w:rtl/>
          <w:lang w:bidi="ar-EG"/>
        </w:rPr>
        <w:t>؛</w:t>
      </w:r>
    </w:p>
    <w:p w:rsidR="00F2147E" w:rsidRPr="00410333" w:rsidRDefault="00F2147E" w:rsidP="00DC4C3C">
      <w:pPr>
        <w:tabs>
          <w:tab w:val="clear" w:pos="794"/>
        </w:tabs>
        <w:rPr>
          <w:noProof/>
          <w:rtl/>
          <w:lang w:bidi="ar-EG"/>
        </w:rPr>
      </w:pPr>
      <w:r w:rsidRPr="00410333">
        <w:rPr>
          <w:rFonts w:hint="cs"/>
          <w:i/>
          <w:iCs/>
          <w:noProof/>
          <w:rtl/>
          <w:lang w:bidi="ar-EG"/>
        </w:rPr>
        <w:t>و )</w:t>
      </w:r>
      <w:r w:rsidRPr="00410333">
        <w:rPr>
          <w:rFonts w:hint="cs"/>
          <w:noProof/>
          <w:rtl/>
          <w:lang w:bidi="ar-EG"/>
        </w:rPr>
        <w:tab/>
        <w:t>أن الإسراع في نشر الإصدار السادس لبروتوكول الإنترنت </w:t>
      </w:r>
      <w:r w:rsidRPr="00410333">
        <w:rPr>
          <w:noProof/>
          <w:lang w:bidi="ar-EG"/>
        </w:rPr>
        <w:t>(IPv6)</w:t>
      </w:r>
      <w:r w:rsidRPr="00410333">
        <w:rPr>
          <w:rFonts w:hint="cs"/>
          <w:noProof/>
          <w:rtl/>
          <w:lang w:bidi="ar-EG"/>
        </w:rPr>
        <w:t xml:space="preserve"> ملحّ بشكل متزايد بسبب المعدل السريع لاستنفاد عناوين الإصدار الرابع لبروتوكول الإنترنت؛</w:t>
      </w:r>
    </w:p>
    <w:p w:rsidR="00F2147E" w:rsidRPr="00410333" w:rsidRDefault="00F2147E" w:rsidP="00DC4C3C">
      <w:pPr>
        <w:tabs>
          <w:tab w:val="clear" w:pos="794"/>
        </w:tabs>
        <w:rPr>
          <w:noProof/>
          <w:rtl/>
          <w:lang w:bidi="ar-EG"/>
        </w:rPr>
      </w:pPr>
      <w:r w:rsidRPr="00410333">
        <w:rPr>
          <w:rFonts w:hint="cs"/>
          <w:i/>
          <w:iCs/>
          <w:noProof/>
          <w:rtl/>
          <w:lang w:bidi="ar-EG"/>
        </w:rPr>
        <w:t>ز )</w:t>
      </w:r>
      <w:r w:rsidRPr="00410333">
        <w:rPr>
          <w:rFonts w:hint="cs"/>
          <w:noProof/>
          <w:rtl/>
          <w:lang w:bidi="ar-EG"/>
        </w:rPr>
        <w:tab/>
        <w:t>أن العديد من البلدان النامية تريد أن يصبح قطاع تقييس الاتصالات </w:t>
      </w:r>
      <w:r w:rsidRPr="00410333">
        <w:rPr>
          <w:noProof/>
          <w:lang w:bidi="ar-EG"/>
        </w:rPr>
        <w:t>(</w:t>
      </w:r>
      <w:r w:rsidRPr="00410333">
        <w:rPr>
          <w:noProof/>
          <w:lang w:bidi="ar-SY"/>
        </w:rPr>
        <w:t>ITU</w:t>
      </w:r>
      <w:r w:rsidRPr="00410333">
        <w:rPr>
          <w:noProof/>
          <w:lang w:bidi="ar-SY"/>
        </w:rPr>
        <w:noBreakHyphen/>
        <w:t>T</w:t>
      </w:r>
      <w:r w:rsidRPr="00410333">
        <w:rPr>
          <w:noProof/>
          <w:lang w:bidi="ar-EG"/>
        </w:rPr>
        <w:t>)</w:t>
      </w:r>
      <w:r w:rsidRPr="00410333">
        <w:rPr>
          <w:rFonts w:hint="cs"/>
          <w:noProof/>
          <w:rtl/>
          <w:lang w:bidi="ar-EG"/>
        </w:rPr>
        <w:t xml:space="preserve"> سجلاً لعناوين بروتوكول الإنترنت، من أجل إعطاء البلدان النامية خيار الحصول على عناوين بروتوكول الإنترنت مباشرة من الاتحاد، إلا أن بلداناً أُخرى تفضل استعمال النظام الحالي؛</w:t>
      </w:r>
    </w:p>
    <w:p w:rsidR="00F2147E" w:rsidRPr="00410333" w:rsidRDefault="00F2147E" w:rsidP="00DC4C3C">
      <w:pPr>
        <w:tabs>
          <w:tab w:val="clear" w:pos="794"/>
        </w:tabs>
        <w:rPr>
          <w:noProof/>
          <w:rtl/>
          <w:lang w:bidi="ar-EG"/>
        </w:rPr>
      </w:pPr>
      <w:r w:rsidRPr="00410333">
        <w:rPr>
          <w:rFonts w:hint="eastAsia"/>
          <w:i/>
          <w:iCs/>
          <w:noProof/>
          <w:rtl/>
          <w:lang w:bidi="ar-EG"/>
        </w:rPr>
        <w:t>ح</w:t>
      </w:r>
      <w:r w:rsidRPr="00410333">
        <w:rPr>
          <w:i/>
          <w:iCs/>
          <w:noProof/>
          <w:rtl/>
          <w:lang w:bidi="ar-EG"/>
        </w:rPr>
        <w:t>)</w:t>
      </w:r>
      <w:r w:rsidRPr="00410333">
        <w:rPr>
          <w:rFonts w:hint="cs"/>
          <w:noProof/>
          <w:rtl/>
          <w:lang w:bidi="ar-EG"/>
        </w:rPr>
        <w:tab/>
        <w:t>أن نشر الإصدار السادس لبروتوكول الإنترنت يسهل حلول إنترنت الأشياء </w:t>
      </w:r>
      <w:r w:rsidRPr="00410333">
        <w:rPr>
          <w:noProof/>
          <w:lang w:bidi="ar-EG"/>
        </w:rPr>
        <w:t>(</w:t>
      </w:r>
      <w:r w:rsidRPr="00410333">
        <w:t>IoT</w:t>
      </w:r>
      <w:r w:rsidRPr="00410333">
        <w:rPr>
          <w:noProof/>
          <w:lang w:bidi="ar-EG"/>
        </w:rPr>
        <w:t>)</w:t>
      </w:r>
      <w:r w:rsidRPr="00410333">
        <w:rPr>
          <w:rFonts w:hint="cs"/>
          <w:noProof/>
          <w:rtl/>
          <w:lang w:bidi="ar-EG"/>
        </w:rPr>
        <w:t xml:space="preserve"> التي تتطلب كماً هائلاً من عناوين بروتوكول الإنترنت؛</w:t>
      </w:r>
    </w:p>
    <w:p w:rsidR="00F2147E" w:rsidRPr="00410333" w:rsidRDefault="00F2147E" w:rsidP="00DC4C3C">
      <w:pPr>
        <w:tabs>
          <w:tab w:val="clear" w:pos="794"/>
        </w:tabs>
        <w:rPr>
          <w:noProof/>
          <w:rtl/>
          <w:lang w:bidi="ar-EG"/>
        </w:rPr>
      </w:pPr>
      <w:r w:rsidRPr="00410333">
        <w:rPr>
          <w:rFonts w:hint="eastAsia"/>
          <w:i/>
          <w:iCs/>
          <w:noProof/>
          <w:rtl/>
          <w:lang w:bidi="ar-EG"/>
        </w:rPr>
        <w:t>ط</w:t>
      </w:r>
      <w:r w:rsidRPr="00410333">
        <w:rPr>
          <w:i/>
          <w:iCs/>
          <w:noProof/>
          <w:rtl/>
          <w:lang w:bidi="ar-EG"/>
        </w:rPr>
        <w:t>)</w:t>
      </w:r>
      <w:r w:rsidRPr="00410333">
        <w:rPr>
          <w:rFonts w:hint="cs"/>
          <w:noProof/>
          <w:rtl/>
          <w:lang w:bidi="ar-EG"/>
        </w:rPr>
        <w:tab/>
        <w:t>أن البنى التحتية الجديدة للاتصالات، من قبيل شبكات الجيل الرابع/التطور بعيد المدى وشبكات الجيل الخامس ستتطلب دعم الإصدار السادس لبروتوكول الإنترنت من أجل تحسين الاتصالات،</w:t>
      </w:r>
    </w:p>
    <w:p w:rsidR="00F2147E" w:rsidRPr="00410333" w:rsidRDefault="00F2147E" w:rsidP="00DC4C3C">
      <w:pPr>
        <w:keepNext/>
        <w:keepLines/>
        <w:tabs>
          <w:tab w:val="clear" w:pos="794"/>
        </w:tabs>
        <w:spacing w:before="180"/>
        <w:ind w:firstLine="1134"/>
        <w:rPr>
          <w:i/>
          <w:iCs/>
          <w:rtl/>
        </w:rPr>
      </w:pPr>
      <w:r w:rsidRPr="00410333">
        <w:rPr>
          <w:rFonts w:hint="cs"/>
          <w:i/>
          <w:iCs/>
          <w:rtl/>
        </w:rPr>
        <w:t>تقـرر</w:t>
      </w:r>
    </w:p>
    <w:p w:rsidR="00F2147E" w:rsidRPr="00410333" w:rsidRDefault="00F2147E" w:rsidP="00DC4C3C">
      <w:pPr>
        <w:tabs>
          <w:tab w:val="clear" w:pos="794"/>
        </w:tabs>
        <w:rPr>
          <w:noProof/>
          <w:rtl/>
          <w:lang w:bidi="ar-EG"/>
        </w:rPr>
      </w:pPr>
      <w:r w:rsidRPr="00410333">
        <w:rPr>
          <w:noProof/>
          <w:lang w:bidi="ar-EG"/>
        </w:rPr>
        <w:t>1</w:t>
      </w:r>
      <w:r w:rsidRPr="00410333">
        <w:rPr>
          <w:noProof/>
          <w:lang w:bidi="ar-EG"/>
        </w:rPr>
        <w:tab/>
      </w:r>
      <w:r w:rsidRPr="00410333">
        <w:rPr>
          <w:rFonts w:hint="cs"/>
          <w:noProof/>
          <w:rtl/>
          <w:lang w:bidi="ar-EG"/>
        </w:rPr>
        <w:t>تكليف لجنتي الدراسات </w:t>
      </w:r>
      <w:r w:rsidRPr="00410333">
        <w:rPr>
          <w:noProof/>
          <w:lang w:bidi="ar-EG"/>
        </w:rPr>
        <w:t>2</w:t>
      </w:r>
      <w:r w:rsidRPr="00410333">
        <w:rPr>
          <w:rFonts w:hint="cs"/>
          <w:noProof/>
          <w:rtl/>
          <w:lang w:bidi="ar-EG"/>
        </w:rPr>
        <w:t> و</w:t>
      </w:r>
      <w:r w:rsidRPr="00410333">
        <w:rPr>
          <w:noProof/>
          <w:lang w:bidi="ar-EG"/>
        </w:rPr>
        <w:t>3</w:t>
      </w:r>
      <w:r w:rsidRPr="00410333">
        <w:rPr>
          <w:rFonts w:hint="cs"/>
          <w:noProof/>
          <w:rtl/>
          <w:lang w:bidi="ar-EG"/>
        </w:rPr>
        <w:t xml:space="preserve"> لقطاع تقييس الاتصالات، كل حسب ولايتها، بمواصلة دراسة توزيع عناوين بروتوكول الإنترنت، ومراقبة وتقييم توزيع عناوين الإصدار الرابع لبروتوكول الإنترنت التي قد تكون لا تزال متاحة أو المعادة أو غير المستخدمة، وذلك لصالح البلدان النامية؛</w:t>
      </w:r>
    </w:p>
    <w:p w:rsidR="00F2147E" w:rsidRPr="00410333" w:rsidRDefault="00F2147E" w:rsidP="00DC4C3C">
      <w:pPr>
        <w:tabs>
          <w:tab w:val="clear" w:pos="794"/>
        </w:tabs>
        <w:rPr>
          <w:noProof/>
          <w:rtl/>
          <w:lang w:bidi="ar-EG"/>
        </w:rPr>
      </w:pPr>
      <w:r w:rsidRPr="00410333">
        <w:rPr>
          <w:noProof/>
          <w:lang w:bidi="ar-EG"/>
        </w:rPr>
        <w:t>2</w:t>
      </w:r>
      <w:r w:rsidRPr="00410333">
        <w:rPr>
          <w:rFonts w:hint="cs"/>
          <w:noProof/>
          <w:rtl/>
          <w:lang w:bidi="ar-EG"/>
        </w:rPr>
        <w:tab/>
        <w:t xml:space="preserve">تكليف لجنتي الدراسات </w:t>
      </w:r>
      <w:r w:rsidRPr="00410333">
        <w:rPr>
          <w:noProof/>
          <w:lang w:bidi="ar-EG"/>
        </w:rPr>
        <w:t>2</w:t>
      </w:r>
      <w:r w:rsidRPr="00410333">
        <w:rPr>
          <w:rFonts w:hint="cs"/>
          <w:noProof/>
          <w:rtl/>
          <w:lang w:bidi="ar-EG"/>
        </w:rPr>
        <w:t xml:space="preserve"> و</w:t>
      </w:r>
      <w:r w:rsidRPr="00410333">
        <w:rPr>
          <w:noProof/>
          <w:lang w:bidi="ar-EG"/>
        </w:rPr>
        <w:t>3</w:t>
      </w:r>
      <w:r w:rsidRPr="00410333">
        <w:rPr>
          <w:rFonts w:hint="cs"/>
          <w:noProof/>
          <w:rtl/>
          <w:lang w:bidi="ar-EG"/>
        </w:rPr>
        <w:t>، كل حسب ولايتها، بتحليل الإحصاءات لغرض تقييم وتيرة وجغرافية توزيع عناوين الإصدار السادس لبروتوكول الإنترنت وتسجيلها للأعضاء المهتمين بالأمر، وخاصة البلدان النامية، بالتعاون مع جميع أصحاب المصلحة ذوي الصلة؛</w:t>
      </w:r>
    </w:p>
    <w:p w:rsidR="00F2147E" w:rsidRPr="00410333" w:rsidRDefault="00F2147E" w:rsidP="00DC4C3C">
      <w:pPr>
        <w:tabs>
          <w:tab w:val="clear" w:pos="794"/>
        </w:tabs>
        <w:rPr>
          <w:noProof/>
          <w:rtl/>
          <w:lang w:bidi="ar-EG"/>
        </w:rPr>
      </w:pPr>
      <w:r w:rsidRPr="00410333">
        <w:rPr>
          <w:noProof/>
          <w:lang w:bidi="ar-EG"/>
        </w:rPr>
        <w:t>3</w:t>
      </w:r>
      <w:r w:rsidRPr="00410333">
        <w:rPr>
          <w:rFonts w:hint="cs"/>
          <w:noProof/>
          <w:rtl/>
          <w:lang w:bidi="ar-EG"/>
        </w:rPr>
        <w:tab/>
        <w:t>تعزيز تبادل الخبرات والمعلومات المتعلقة باعتماد الإصدار السادس لبروتوكول الإنترنت مع جميع أصحاب المصلحة بُغية توافر فرص للقيام بجهود مشتركة وتعزيز المهارات التقنية ولضمان وجود مساهمات تعزز جهود الاتحاد لدعم الانتقال إلى الإصدار السادس ونشره،</w:t>
      </w:r>
    </w:p>
    <w:p w:rsidR="00F2147E" w:rsidRPr="00410333" w:rsidRDefault="00F2147E" w:rsidP="00DC4C3C">
      <w:pPr>
        <w:keepNext/>
        <w:keepLines/>
        <w:tabs>
          <w:tab w:val="clear" w:pos="794"/>
        </w:tabs>
        <w:spacing w:before="180"/>
        <w:ind w:firstLine="1134"/>
        <w:rPr>
          <w:i/>
          <w:iCs/>
          <w:rtl/>
        </w:rPr>
      </w:pPr>
      <w:r w:rsidRPr="00410333">
        <w:rPr>
          <w:rFonts w:hint="cs"/>
          <w:i/>
          <w:iCs/>
          <w:rtl/>
        </w:rPr>
        <w:t>تكلف مدير مكتب تقييس الاتصالات، بالتعاون الوثيق مع مدير مكتب تنمية الاتصالات</w:t>
      </w:r>
    </w:p>
    <w:p w:rsidR="00F2147E" w:rsidRPr="00410333" w:rsidRDefault="00F2147E" w:rsidP="00DC4C3C">
      <w:pPr>
        <w:tabs>
          <w:tab w:val="clear" w:pos="794"/>
        </w:tabs>
        <w:rPr>
          <w:noProof/>
          <w:rtl/>
          <w:lang w:bidi="ar-EG"/>
        </w:rPr>
      </w:pPr>
      <w:r w:rsidRPr="00410333">
        <w:rPr>
          <w:noProof/>
          <w:lang w:bidi="ar-EG"/>
        </w:rPr>
        <w:t>1</w:t>
      </w:r>
      <w:r w:rsidRPr="00410333">
        <w:rPr>
          <w:rFonts w:hint="cs"/>
          <w:noProof/>
          <w:rtl/>
          <w:lang w:bidi="ar-EG"/>
        </w:rPr>
        <w:tab/>
        <w:t>بمواصلة الأنشطة الجارية بين مكتب تقييس الاتصالات ومكتب تنمية الاتصالات، مع مراعاة مشاركة أولئك الشركاء الراغبين في المساهمة بخبرتهم لمساعدة البلدان النامية في تسهيل الانتقال ونشر الإصدار السادس لبروتوكول الإنترنت </w:t>
      </w:r>
      <w:r w:rsidRPr="00410333">
        <w:rPr>
          <w:noProof/>
          <w:lang w:bidi="ar-EG"/>
        </w:rPr>
        <w:t>(IPv6)</w:t>
      </w:r>
      <w:r w:rsidRPr="00410333">
        <w:rPr>
          <w:rFonts w:hint="cs"/>
          <w:noProof/>
          <w:rtl/>
          <w:lang w:bidi="ar-EG"/>
        </w:rPr>
        <w:t>، والاستجابة لاحتياجاتها الإقليمية كما حددها مكتب تنمية الاتصالات بمراعاة القرار</w:t>
      </w:r>
      <w:r w:rsidRPr="00410333">
        <w:rPr>
          <w:rFonts w:hint="eastAsia"/>
          <w:noProof/>
          <w:rtl/>
          <w:lang w:bidi="ar-EG"/>
        </w:rPr>
        <w:t> </w:t>
      </w:r>
      <w:r w:rsidRPr="00410333">
        <w:rPr>
          <w:noProof/>
          <w:lang w:bidi="ar-EG"/>
        </w:rPr>
        <w:t>63</w:t>
      </w:r>
      <w:r w:rsidRPr="00410333">
        <w:rPr>
          <w:rFonts w:hint="eastAsia"/>
          <w:noProof/>
          <w:rtl/>
          <w:lang w:bidi="ar-EG"/>
        </w:rPr>
        <w:t> </w:t>
      </w:r>
      <w:r w:rsidRPr="00410333">
        <w:rPr>
          <w:rFonts w:hint="cs"/>
          <w:noProof/>
          <w:rtl/>
          <w:lang w:bidi="ar-EG"/>
        </w:rPr>
        <w:t>(المراجَع في دبي،</w:t>
      </w:r>
      <w:r w:rsidRPr="00410333">
        <w:rPr>
          <w:rFonts w:hint="eastAsia"/>
          <w:noProof/>
          <w:rtl/>
          <w:lang w:bidi="ar-EG"/>
        </w:rPr>
        <w:t> </w:t>
      </w:r>
      <w:r w:rsidRPr="00410333">
        <w:rPr>
          <w:noProof/>
          <w:lang w:bidi="ar-EG"/>
        </w:rPr>
        <w:t>2014</w:t>
      </w:r>
      <w:r w:rsidRPr="00410333">
        <w:rPr>
          <w:rFonts w:hint="cs"/>
          <w:noProof/>
          <w:rtl/>
          <w:lang w:bidi="ar-EG"/>
        </w:rPr>
        <w:t>)؛</w:t>
      </w:r>
    </w:p>
    <w:p w:rsidR="00F2147E" w:rsidRPr="00410333" w:rsidRDefault="00F2147E" w:rsidP="00B01B84">
      <w:pPr>
        <w:tabs>
          <w:tab w:val="clear" w:pos="794"/>
        </w:tabs>
        <w:spacing w:after="240"/>
        <w:rPr>
          <w:noProof/>
          <w:rtl/>
          <w:lang w:val="fr-FR" w:bidi="ar-EG"/>
        </w:rPr>
      </w:pPr>
      <w:r w:rsidRPr="00410333">
        <w:rPr>
          <w:noProof/>
          <w:lang w:val="fr-FR" w:bidi="ar-EG"/>
        </w:rPr>
        <w:t>2</w:t>
      </w:r>
      <w:r w:rsidRPr="00410333">
        <w:rPr>
          <w:rFonts w:hint="cs"/>
          <w:noProof/>
          <w:rtl/>
          <w:lang w:val="fr-FR" w:bidi="ar-EG"/>
        </w:rPr>
        <w:tab/>
      </w:r>
      <w:r w:rsidRPr="00410333">
        <w:rPr>
          <w:rFonts w:hint="eastAsia"/>
          <w:noProof/>
          <w:rtl/>
          <w:lang w:val="fr-FR" w:bidi="ar-EG"/>
        </w:rPr>
        <w:t>بتحديث</w:t>
      </w:r>
      <w:r w:rsidRPr="00410333">
        <w:rPr>
          <w:noProof/>
          <w:rtl/>
          <w:lang w:val="fr-FR" w:bidi="ar-EG"/>
        </w:rPr>
        <w:t xml:space="preserve"> وإدارة</w:t>
      </w:r>
      <w:r w:rsidRPr="00410333">
        <w:rPr>
          <w:rFonts w:hint="cs"/>
          <w:noProof/>
          <w:rtl/>
          <w:lang w:val="fr-FR" w:bidi="ar-EG"/>
        </w:rPr>
        <w:t xml:space="preserve"> الموقع الإلكتروني الذي يقدم معلومات عن الأنشطة العالمية المتصلة بالإصدار السادس، لتسهيل إذكاء الوعي بأهمية نشر الإصدار السادس لجميع أعضاء الاتحاد والكيانات المهتمة، وتقديم معلومات تتعلق بأنشطة التدريب التي يضطلع بها الاتحاد الدولي للاتصالات والمنظمات ذات الصلة (مثل سجلات الإنترنت الإقليمية </w:t>
      </w:r>
      <w:r w:rsidRPr="00410333">
        <w:rPr>
          <w:noProof/>
          <w:lang w:val="fr-FR" w:bidi="ar-EG"/>
        </w:rPr>
        <w:t>(RIR)</w:t>
      </w:r>
      <w:r w:rsidRPr="00410333">
        <w:rPr>
          <w:rFonts w:hint="cs"/>
          <w:noProof/>
          <w:rtl/>
          <w:lang w:val="fr-FR" w:bidi="ar-EG"/>
        </w:rPr>
        <w:t xml:space="preserve"> ومجموعات مشغلي الشبكات وجمعية الإنترنت </w:t>
      </w:r>
      <w:r w:rsidRPr="00410333">
        <w:rPr>
          <w:noProof/>
          <w:lang w:val="fr-FR" w:bidi="ar-EG"/>
        </w:rPr>
        <w:t>(ISOC)</w:t>
      </w:r>
      <w:r w:rsidRPr="00410333">
        <w:rPr>
          <w:rFonts w:hint="cs"/>
          <w:noProof/>
          <w:rtl/>
          <w:lang w:val="fr-FR" w:bidi="ar-EG"/>
        </w:rPr>
        <w:t>)؛</w:t>
      </w:r>
    </w:p>
    <w:p w:rsidR="00F2147E" w:rsidRPr="00410333" w:rsidRDefault="00F2147E" w:rsidP="00DC4C3C">
      <w:pPr>
        <w:tabs>
          <w:tab w:val="clear" w:pos="794"/>
        </w:tabs>
        <w:rPr>
          <w:noProof/>
          <w:spacing w:val="-2"/>
          <w:rtl/>
          <w:lang w:val="fr-FR" w:bidi="ar-EG"/>
        </w:rPr>
      </w:pPr>
      <w:r w:rsidRPr="00410333">
        <w:rPr>
          <w:noProof/>
          <w:spacing w:val="-2"/>
          <w:lang w:val="fr-FR" w:bidi="ar-EG"/>
        </w:rPr>
        <w:lastRenderedPageBreak/>
        <w:t>3</w:t>
      </w:r>
      <w:r w:rsidRPr="00410333">
        <w:rPr>
          <w:rFonts w:hint="cs"/>
          <w:spacing w:val="-2"/>
          <w:rtl/>
        </w:rPr>
        <w:tab/>
        <w:t>بإذكاء الوعي بأهمية الانتقال إلى الإصدار السادس لبروتوكول الإنترنت ونشره وتسهيل أنشطة التدريب المشترك بمشاركة الخبراء المعنيين من الكيانات ذات الصلة وتوفير المعلومات بما في ذلك خرائط طريق ومبادئ توجيهية والمساعدة في مواصلة إنشاء مختبرات خاصة باختبارات</w:t>
      </w:r>
      <w:r w:rsidRPr="00410333">
        <w:rPr>
          <w:rFonts w:hint="cs"/>
          <w:noProof/>
          <w:spacing w:val="-2"/>
          <w:rtl/>
          <w:lang w:val="fr-FR" w:bidi="ar-EG"/>
        </w:rPr>
        <w:t xml:space="preserve"> الإصدار السادس لبروتوكول الإنترنت في البلدان النامية بالتعاون مع المنظمات ذات الصلة،</w:t>
      </w:r>
      <w:r w:rsidRPr="00410333">
        <w:rPr>
          <w:rFonts w:hint="cs"/>
          <w:spacing w:val="-2"/>
          <w:rtl/>
          <w:lang w:bidi="ar-EG"/>
        </w:rPr>
        <w:t xml:space="preserve"> </w:t>
      </w:r>
      <w:r w:rsidRPr="00410333">
        <w:rPr>
          <w:rFonts w:hint="cs"/>
          <w:noProof/>
          <w:spacing w:val="-2"/>
          <w:rtl/>
          <w:lang w:val="fr-FR" w:bidi="ar-EG"/>
        </w:rPr>
        <w:t>وإذكاء الوعي بمزايا الإصدار السادس مقارنةً بالإصدار</w:t>
      </w:r>
      <w:r w:rsidRPr="00410333">
        <w:rPr>
          <w:rFonts w:hint="eastAsia"/>
          <w:noProof/>
          <w:spacing w:val="-2"/>
          <w:rtl/>
          <w:lang w:val="fr-FR" w:bidi="ar-EG"/>
        </w:rPr>
        <w:t> </w:t>
      </w:r>
      <w:r w:rsidRPr="00410333">
        <w:rPr>
          <w:rFonts w:hint="cs"/>
          <w:noProof/>
          <w:spacing w:val="-2"/>
          <w:rtl/>
          <w:lang w:val="fr-FR" w:bidi="ar-EG"/>
        </w:rPr>
        <w:t>الرابع، نظراً إلى الطلب الكبير على عناوين بروتوكول الإنترنت لأجهزة إنترنت</w:t>
      </w:r>
      <w:r w:rsidRPr="00410333">
        <w:rPr>
          <w:rFonts w:hint="eastAsia"/>
          <w:noProof/>
          <w:spacing w:val="-2"/>
          <w:rtl/>
          <w:lang w:val="fr-FR" w:bidi="ar-EG"/>
        </w:rPr>
        <w:t> </w:t>
      </w:r>
      <w:r w:rsidRPr="00410333">
        <w:rPr>
          <w:rFonts w:hint="cs"/>
          <w:noProof/>
          <w:spacing w:val="-2"/>
          <w:rtl/>
          <w:lang w:val="fr-FR" w:bidi="ar-EG"/>
        </w:rPr>
        <w:t>الأشياء؛</w:t>
      </w:r>
    </w:p>
    <w:p w:rsidR="00F2147E" w:rsidRPr="00410333" w:rsidRDefault="00F2147E" w:rsidP="00DC4C3C">
      <w:pPr>
        <w:tabs>
          <w:tab w:val="clear" w:pos="794"/>
        </w:tabs>
        <w:rPr>
          <w:noProof/>
          <w:lang w:bidi="ar-EG"/>
        </w:rPr>
      </w:pPr>
      <w:r w:rsidRPr="00410333">
        <w:rPr>
          <w:noProof/>
          <w:lang w:bidi="ar-EG"/>
        </w:rPr>
        <w:t>4</w:t>
      </w:r>
      <w:r w:rsidRPr="00410333">
        <w:rPr>
          <w:rFonts w:hint="cs"/>
          <w:noProof/>
          <w:rtl/>
          <w:lang w:bidi="ar-EG"/>
        </w:rPr>
        <w:tab/>
        <w:t>بدعم مكتب تنمية الاتصالات في البرنامج التدريبي ذي الصلة بالإصدار السادس لبروتوكول الإنترنت للمهندسين ومشغلي الشبكات ومقدمي المحتوى الذي من شأنه أن يعزز مهاراتهم ويمكنهم الاستفادة منه أيضاً في منظماتهم،</w:t>
      </w:r>
    </w:p>
    <w:p w:rsidR="00F2147E" w:rsidRPr="00410333" w:rsidRDefault="00F2147E" w:rsidP="00DC4C3C">
      <w:pPr>
        <w:keepNext/>
        <w:keepLines/>
        <w:tabs>
          <w:tab w:val="clear" w:pos="794"/>
        </w:tabs>
        <w:spacing w:before="180"/>
        <w:ind w:firstLine="1134"/>
        <w:rPr>
          <w:i/>
          <w:iCs/>
          <w:rtl/>
          <w:lang w:val="fr-FR"/>
        </w:rPr>
      </w:pPr>
      <w:r w:rsidRPr="00410333">
        <w:rPr>
          <w:rFonts w:hint="cs"/>
          <w:i/>
          <w:iCs/>
          <w:rtl/>
          <w:lang w:val="fr-FR"/>
        </w:rPr>
        <w:t>تكلف كذلك مدير مكتب تقييس الاتصالات</w:t>
      </w:r>
    </w:p>
    <w:p w:rsidR="00F2147E" w:rsidRPr="00410333" w:rsidRDefault="00F2147E" w:rsidP="00DC4C3C">
      <w:pPr>
        <w:tabs>
          <w:tab w:val="clear" w:pos="794"/>
        </w:tabs>
        <w:rPr>
          <w:noProof/>
          <w:spacing w:val="2"/>
          <w:rtl/>
          <w:lang w:bidi="ar-EG"/>
        </w:rPr>
      </w:pPr>
      <w:r w:rsidRPr="00410333">
        <w:rPr>
          <w:rFonts w:hint="cs"/>
          <w:noProof/>
          <w:spacing w:val="2"/>
          <w:rtl/>
          <w:lang w:bidi="ar-EG"/>
        </w:rPr>
        <w:t>باتخاذ إجراءات مناسبة لتسهيل أنشطة لجنة الدراسات </w:t>
      </w:r>
      <w:r w:rsidRPr="00410333">
        <w:rPr>
          <w:noProof/>
          <w:spacing w:val="2"/>
          <w:lang w:bidi="ar-EG"/>
        </w:rPr>
        <w:t>2</w:t>
      </w:r>
      <w:r w:rsidRPr="00410333">
        <w:rPr>
          <w:rFonts w:hint="cs"/>
          <w:noProof/>
          <w:spacing w:val="2"/>
          <w:rtl/>
          <w:lang w:bidi="ar-EG"/>
        </w:rPr>
        <w:t xml:space="preserve"> ولجنة الدراسات </w:t>
      </w:r>
      <w:r w:rsidRPr="00410333">
        <w:rPr>
          <w:noProof/>
          <w:spacing w:val="2"/>
          <w:lang w:bidi="ar-EG"/>
        </w:rPr>
        <w:t>3</w:t>
      </w:r>
      <w:r w:rsidRPr="00410333">
        <w:rPr>
          <w:rFonts w:hint="cs"/>
          <w:noProof/>
          <w:spacing w:val="2"/>
          <w:rtl/>
          <w:lang w:bidi="ar-EG"/>
        </w:rPr>
        <w:t xml:space="preserve"> في مجال عناوين بروتوكول الإنترنت وتقديم تقرير إلى مجلس الاتحاد وتقرير إلى الجمعية العالمية لتقييس الاتصالات لعام </w:t>
      </w:r>
      <w:r w:rsidRPr="00410333">
        <w:rPr>
          <w:noProof/>
          <w:spacing w:val="2"/>
          <w:lang w:bidi="ar-EG"/>
        </w:rPr>
        <w:t>2020</w:t>
      </w:r>
      <w:r w:rsidRPr="00410333">
        <w:rPr>
          <w:rFonts w:hint="cs"/>
          <w:noProof/>
          <w:spacing w:val="2"/>
          <w:rtl/>
          <w:lang w:bidi="ar-EG"/>
        </w:rPr>
        <w:t xml:space="preserve">، بشأن التقدم المحرز في الإجراءات المتخذة فيما يتعلق بفقرة </w:t>
      </w:r>
      <w:r w:rsidRPr="00410333">
        <w:rPr>
          <w:rFonts w:hint="cs"/>
          <w:i/>
          <w:iCs/>
          <w:noProof/>
          <w:spacing w:val="2"/>
          <w:rtl/>
          <w:lang w:bidi="ar-EG"/>
        </w:rPr>
        <w:t>"تقرر"</w:t>
      </w:r>
      <w:r w:rsidRPr="00410333">
        <w:rPr>
          <w:rFonts w:hint="cs"/>
          <w:noProof/>
          <w:spacing w:val="2"/>
          <w:rtl/>
          <w:lang w:bidi="ar-EG"/>
        </w:rPr>
        <w:t> أعلاه،</w:t>
      </w:r>
    </w:p>
    <w:p w:rsidR="00F2147E" w:rsidRPr="00410333" w:rsidRDefault="00F2147E" w:rsidP="00DC4C3C">
      <w:pPr>
        <w:keepNext/>
        <w:keepLines/>
        <w:tabs>
          <w:tab w:val="clear" w:pos="794"/>
        </w:tabs>
        <w:spacing w:before="180"/>
        <w:ind w:firstLine="1134"/>
        <w:rPr>
          <w:i/>
          <w:iCs/>
          <w:rtl/>
        </w:rPr>
      </w:pPr>
      <w:r w:rsidRPr="00410333">
        <w:rPr>
          <w:rFonts w:hint="cs"/>
          <w:i/>
          <w:iCs/>
          <w:rtl/>
        </w:rPr>
        <w:t>تدعو الدول الأعضاء وأعضاء القطاع</w:t>
      </w:r>
    </w:p>
    <w:p w:rsidR="00F2147E" w:rsidRPr="00410333" w:rsidRDefault="00F2147E" w:rsidP="00DC4C3C">
      <w:pPr>
        <w:tabs>
          <w:tab w:val="clear" w:pos="794"/>
        </w:tabs>
        <w:rPr>
          <w:noProof/>
          <w:spacing w:val="2"/>
          <w:rtl/>
          <w:lang w:bidi="ar-EG"/>
        </w:rPr>
      </w:pPr>
      <w:r w:rsidRPr="00410333">
        <w:rPr>
          <w:noProof/>
          <w:spacing w:val="2"/>
          <w:lang w:bidi="ar-EG"/>
        </w:rPr>
        <w:t>1</w:t>
      </w:r>
      <w:r w:rsidRPr="00410333">
        <w:rPr>
          <w:rFonts w:hint="cs"/>
          <w:noProof/>
          <w:spacing w:val="2"/>
          <w:rtl/>
          <w:lang w:bidi="ar-EG"/>
        </w:rPr>
        <w:tab/>
        <w:t>إلى النهوض، من خلال المعارف المكتسبة وفقاً للفقرة </w:t>
      </w:r>
      <w:r w:rsidRPr="00410333">
        <w:rPr>
          <w:noProof/>
          <w:spacing w:val="2"/>
          <w:lang w:bidi="ar-EG"/>
        </w:rPr>
        <w:t>3</w:t>
      </w:r>
      <w:r w:rsidRPr="00410333">
        <w:rPr>
          <w:rFonts w:hint="cs"/>
          <w:noProof/>
          <w:spacing w:val="2"/>
          <w:rtl/>
          <w:lang w:bidi="ar-EG"/>
        </w:rPr>
        <w:t xml:space="preserve"> من</w:t>
      </w:r>
      <w:r w:rsidRPr="00410333">
        <w:rPr>
          <w:rFonts w:hint="cs"/>
          <w:i/>
          <w:iCs/>
          <w:noProof/>
          <w:spacing w:val="2"/>
          <w:rtl/>
          <w:lang w:bidi="ar-EG"/>
        </w:rPr>
        <w:t>"تقرر"</w:t>
      </w:r>
      <w:r w:rsidRPr="00410333">
        <w:rPr>
          <w:rFonts w:hint="cs"/>
          <w:noProof/>
          <w:spacing w:val="2"/>
          <w:rtl/>
          <w:lang w:bidi="ar-EG"/>
        </w:rPr>
        <w:t>، بمبادرات محددة على الصعيد الوطني، تعزز التفاعل مع الهيئات الحكومية والخاصة والأكاديمية ومنظمات المجتمع المدني بغرض تبادل المعلومات اللازمة لنشر الإصدار السادس، كل</w:t>
      </w:r>
      <w:r w:rsidRPr="00410333">
        <w:rPr>
          <w:rFonts w:hint="eastAsia"/>
          <w:noProof/>
          <w:spacing w:val="2"/>
          <w:rtl/>
          <w:lang w:bidi="ar-EG"/>
        </w:rPr>
        <w:t xml:space="preserve"> في </w:t>
      </w:r>
      <w:r w:rsidRPr="00410333">
        <w:rPr>
          <w:rFonts w:hint="cs"/>
          <w:noProof/>
          <w:spacing w:val="2"/>
          <w:rtl/>
          <w:lang w:bidi="ar-EG"/>
        </w:rPr>
        <w:t>بلده؛</w:t>
      </w:r>
    </w:p>
    <w:p w:rsidR="00F2147E" w:rsidRPr="00410333" w:rsidRDefault="00F2147E" w:rsidP="00DC4C3C">
      <w:pPr>
        <w:tabs>
          <w:tab w:val="clear" w:pos="794"/>
        </w:tabs>
        <w:rPr>
          <w:noProof/>
          <w:rtl/>
          <w:lang w:bidi="ar-EG"/>
        </w:rPr>
      </w:pPr>
      <w:r w:rsidRPr="00410333">
        <w:rPr>
          <w:noProof/>
          <w:lang w:bidi="ar-EG"/>
        </w:rPr>
        <w:t>2</w:t>
      </w:r>
      <w:r w:rsidRPr="00410333">
        <w:rPr>
          <w:noProof/>
          <w:lang w:bidi="ar-EG"/>
        </w:rPr>
        <w:tab/>
      </w:r>
      <w:r w:rsidRPr="00410333">
        <w:rPr>
          <w:rFonts w:hint="cs"/>
          <w:noProof/>
          <w:rtl/>
          <w:lang w:bidi="ar-EG"/>
        </w:rPr>
        <w:t>إلى الحرص على أن تتمتع تجهيزات الشبكة والمعدات الحاسوبية والبرمجيات الجديدة بإمكانات الإصدار السادس، مع مراعاة الفترة اللازمة للانتقال من الإصدار الرابع إلى الإصدار السادس؛</w:t>
      </w:r>
    </w:p>
    <w:p w:rsidR="00F2147E" w:rsidRPr="00410333" w:rsidRDefault="00F2147E" w:rsidP="00DC4C3C">
      <w:pPr>
        <w:tabs>
          <w:tab w:val="clear" w:pos="794"/>
        </w:tabs>
        <w:rPr>
          <w:noProof/>
          <w:rtl/>
          <w:lang w:bidi="ar-EG"/>
        </w:rPr>
      </w:pPr>
      <w:r w:rsidRPr="00410333">
        <w:rPr>
          <w:noProof/>
          <w:lang w:bidi="ar-EG"/>
        </w:rPr>
        <w:t>3</w:t>
      </w:r>
      <w:r w:rsidRPr="00410333">
        <w:rPr>
          <w:noProof/>
          <w:lang w:bidi="ar-EG"/>
        </w:rPr>
        <w:tab/>
      </w:r>
      <w:r w:rsidRPr="00410333">
        <w:rPr>
          <w:rFonts w:hint="cs"/>
          <w:noProof/>
          <w:rtl/>
          <w:lang w:bidi="ar-EG"/>
        </w:rPr>
        <w:t>إلى النظر في الالتزام بالانتقال إلى الإصدار السادس والإبلاغ عن التقدم المحرز في هذا المجال،</w:t>
      </w:r>
    </w:p>
    <w:p w:rsidR="00F2147E" w:rsidRPr="00410333" w:rsidRDefault="00F2147E" w:rsidP="00DC4C3C">
      <w:pPr>
        <w:keepNext/>
        <w:keepLines/>
        <w:tabs>
          <w:tab w:val="clear" w:pos="794"/>
        </w:tabs>
        <w:spacing w:before="180"/>
        <w:ind w:firstLine="1134"/>
        <w:rPr>
          <w:i/>
          <w:iCs/>
          <w:noProof/>
          <w:rtl/>
          <w:lang w:bidi="ar-EG"/>
        </w:rPr>
      </w:pPr>
      <w:r w:rsidRPr="00410333">
        <w:rPr>
          <w:rFonts w:hint="cs"/>
          <w:i/>
          <w:iCs/>
          <w:noProof/>
          <w:rtl/>
          <w:lang w:bidi="ar-EG"/>
        </w:rPr>
        <w:t>تدعو الدول الأعضاء</w:t>
      </w:r>
    </w:p>
    <w:p w:rsidR="00F2147E" w:rsidRPr="00410333" w:rsidRDefault="00F2147E" w:rsidP="00DC4C3C">
      <w:pPr>
        <w:tabs>
          <w:tab w:val="clear" w:pos="794"/>
        </w:tabs>
        <w:rPr>
          <w:rtl/>
          <w:lang w:bidi="ar-EG"/>
        </w:rPr>
      </w:pPr>
      <w:r w:rsidRPr="00410333">
        <w:rPr>
          <w:noProof/>
          <w:lang w:bidi="ar-EG"/>
        </w:rPr>
        <w:t>1</w:t>
      </w:r>
      <w:r w:rsidRPr="00410333">
        <w:rPr>
          <w:rFonts w:hint="cs"/>
          <w:noProof/>
          <w:rtl/>
          <w:lang w:bidi="ar-EG"/>
        </w:rPr>
        <w:tab/>
        <w:t>إلى وضع سياسات وطنية للنهوض بالتحديث التكنولوجي للأنظمة لضمان أن تكون الخدمات العمومية المقدمة باستخدام بروتوكول الإنترنت والبنى التحتية للاتصالات والتطبيقات ذات الصلة لدى الدول الأعضاء متوافقة مع الإصدار السادس لبروتوكول الإنترنت </w:t>
      </w:r>
      <w:r w:rsidRPr="00410333">
        <w:rPr>
          <w:noProof/>
          <w:lang w:bidi="ar-EG"/>
        </w:rPr>
        <w:t>(IPv6)</w:t>
      </w:r>
      <w:r w:rsidRPr="00410333">
        <w:rPr>
          <w:rFonts w:hint="cs"/>
          <w:rtl/>
          <w:lang w:bidi="ar-EG"/>
        </w:rPr>
        <w:t>؛</w:t>
      </w:r>
    </w:p>
    <w:p w:rsidR="00F2147E" w:rsidRPr="00410333" w:rsidRDefault="00F2147E" w:rsidP="00DC4C3C">
      <w:pPr>
        <w:tabs>
          <w:tab w:val="clear" w:pos="794"/>
        </w:tabs>
        <w:rPr>
          <w:rtl/>
          <w:lang w:bidi="ar-EG"/>
        </w:rPr>
      </w:pPr>
      <w:r w:rsidRPr="00410333">
        <w:rPr>
          <w:lang w:bidi="ar-EG"/>
        </w:rPr>
        <w:t>2</w:t>
      </w:r>
      <w:r w:rsidRPr="00410333">
        <w:rPr>
          <w:lang w:bidi="ar-EG"/>
        </w:rPr>
        <w:tab/>
      </w:r>
      <w:r w:rsidRPr="00410333">
        <w:rPr>
          <w:rFonts w:hint="cs"/>
          <w:rtl/>
          <w:lang w:bidi="ar-EG"/>
        </w:rPr>
        <w:t>إلى النظر في إمكانية وضع برامج وطنية لتشجيع مقدمي خدمات الإنترنت </w:t>
      </w:r>
      <w:r w:rsidRPr="00410333">
        <w:rPr>
          <w:lang w:bidi="ar-EG"/>
        </w:rPr>
        <w:t>(</w:t>
      </w:r>
      <w:r w:rsidRPr="00410333">
        <w:t>ISP</w:t>
      </w:r>
      <w:r w:rsidRPr="00410333">
        <w:rPr>
          <w:lang w:bidi="ar-EG"/>
        </w:rPr>
        <w:t>)</w:t>
      </w:r>
      <w:r w:rsidRPr="00410333">
        <w:rPr>
          <w:rFonts w:hint="cs"/>
          <w:rtl/>
          <w:lang w:bidi="ar-EG"/>
        </w:rPr>
        <w:t xml:space="preserve"> والمنظمات الأُخرى ذات الصلة على الانتقال إلى الإصدار السادس؛</w:t>
      </w:r>
    </w:p>
    <w:p w:rsidR="00F2147E" w:rsidRPr="00410333" w:rsidRDefault="00F2147E" w:rsidP="00DC4C3C">
      <w:pPr>
        <w:tabs>
          <w:tab w:val="clear" w:pos="794"/>
        </w:tabs>
        <w:rPr>
          <w:rtl/>
          <w:lang w:bidi="ar-EG"/>
        </w:rPr>
      </w:pPr>
      <w:r w:rsidRPr="00410333">
        <w:rPr>
          <w:lang w:bidi="ar-EG"/>
        </w:rPr>
        <w:t>3</w:t>
      </w:r>
      <w:r w:rsidRPr="00410333">
        <w:rPr>
          <w:lang w:bidi="ar-EG"/>
        </w:rPr>
        <w:tab/>
      </w:r>
      <w:r w:rsidRPr="00410333">
        <w:rPr>
          <w:rFonts w:hint="cs"/>
          <w:rtl/>
          <w:lang w:bidi="ar-EG"/>
        </w:rPr>
        <w:t>إلى النظر في استخدام متطلبات المشتريات الحكومية للتشجيع على نشر الإصدار السادس لبروتوكول الإنترنت بين مقدمي خدمات الإنترنت والمنظمات ذات الصلة، حسب الاقتضاء.</w:t>
      </w:r>
    </w:p>
    <w:p w:rsidR="003D7CB8" w:rsidRPr="00410333" w:rsidRDefault="003D7CB8" w:rsidP="00DC4C3C">
      <w:pPr>
        <w:tabs>
          <w:tab w:val="clear" w:pos="794"/>
        </w:tabs>
        <w:rPr>
          <w:rtl/>
          <w:lang w:bidi="ar-EG"/>
        </w:rPr>
      </w:pPr>
    </w:p>
    <w:p w:rsidR="00AD1B7D" w:rsidRPr="00410333" w:rsidRDefault="00AD1B7D" w:rsidP="00E952D6">
      <w:pPr>
        <w:rPr>
          <w:lang w:bidi="ar-EG"/>
        </w:rPr>
      </w:pPr>
    </w:p>
    <w:p w:rsidR="00105D32" w:rsidRPr="00410333" w:rsidRDefault="00105D32" w:rsidP="00E952D6">
      <w:pPr>
        <w:rPr>
          <w:lang w:bidi="ar-EG"/>
        </w:rPr>
      </w:pPr>
    </w:p>
    <w:p w:rsidR="00105D32" w:rsidRPr="00410333" w:rsidRDefault="00105D32" w:rsidP="00E952D6">
      <w:pPr>
        <w:rPr>
          <w:lang w:bidi="ar-EG"/>
        </w:rPr>
      </w:pPr>
    </w:p>
    <w:p w:rsidR="00105D32" w:rsidRPr="00410333" w:rsidRDefault="00105D32" w:rsidP="00E952D6">
      <w:pPr>
        <w:rPr>
          <w:lang w:bidi="ar-EG"/>
        </w:rPr>
      </w:pPr>
    </w:p>
    <w:p w:rsidR="00105D32" w:rsidRPr="00410333" w:rsidRDefault="00105D32" w:rsidP="00E952D6">
      <w:pPr>
        <w:rPr>
          <w:lang w:bidi="ar-EG"/>
        </w:rPr>
      </w:pPr>
    </w:p>
    <w:p w:rsidR="00105D32" w:rsidRPr="00410333" w:rsidRDefault="00105D32" w:rsidP="00E952D6">
      <w:pPr>
        <w:rPr>
          <w:rtl/>
          <w:lang w:bidi="ar-EG"/>
        </w:rPr>
        <w:sectPr w:rsidR="00105D32" w:rsidRPr="00410333" w:rsidSect="007F6427">
          <w:pgSz w:w="11907" w:h="16840" w:code="9"/>
          <w:pgMar w:top="1134" w:right="1134" w:bottom="1134" w:left="1134" w:header="567" w:footer="567" w:gutter="0"/>
          <w:cols w:space="708"/>
          <w:vAlign w:val="both"/>
          <w:docGrid w:linePitch="360"/>
        </w:sectPr>
      </w:pPr>
    </w:p>
    <w:p w:rsidR="00105D32" w:rsidRPr="00410333" w:rsidRDefault="00105D32" w:rsidP="00E952D6">
      <w:pPr>
        <w:pStyle w:val="ResNo"/>
        <w:rPr>
          <w:rtl/>
          <w:lang w:bidi="ar-SY"/>
        </w:rPr>
      </w:pPr>
      <w:bookmarkStart w:id="160" w:name="_Toc349551609"/>
      <w:bookmarkStart w:id="161" w:name="RES_65"/>
      <w:r w:rsidRPr="00410333">
        <w:rPr>
          <w:rFonts w:hint="cs"/>
          <w:rtl/>
        </w:rPr>
        <w:lastRenderedPageBreak/>
        <w:t xml:space="preserve">القـرار </w:t>
      </w:r>
      <w:r w:rsidRPr="00410333">
        <w:rPr>
          <w:rStyle w:val="href"/>
        </w:rPr>
        <w:t>65</w:t>
      </w:r>
      <w:r w:rsidRPr="00410333">
        <w:rPr>
          <w:rFonts w:hint="cs"/>
          <w:rtl/>
        </w:rPr>
        <w:t xml:space="preserve"> (المراجَع في الحمامات، </w:t>
      </w:r>
      <w:r w:rsidRPr="00410333">
        <w:t>2016</w:t>
      </w:r>
      <w:r w:rsidRPr="00410333">
        <w:rPr>
          <w:rFonts w:hint="cs"/>
          <w:rtl/>
          <w:lang w:bidi="ar-SY"/>
        </w:rPr>
        <w:t>)</w:t>
      </w:r>
      <w:bookmarkEnd w:id="160"/>
    </w:p>
    <w:p w:rsidR="00105D32" w:rsidRPr="00410333" w:rsidRDefault="00105D32" w:rsidP="00E952D6">
      <w:pPr>
        <w:pStyle w:val="Restitle"/>
        <w:rPr>
          <w:rtl/>
          <w:lang w:bidi="ar-EG"/>
        </w:rPr>
      </w:pPr>
      <w:bookmarkStart w:id="162" w:name="_Toc219803561"/>
      <w:bookmarkStart w:id="163" w:name="_Toc349551610"/>
      <w:bookmarkEnd w:id="161"/>
      <w:r w:rsidRPr="00410333">
        <w:rPr>
          <w:rFonts w:hint="cs"/>
          <w:rtl/>
          <w:lang w:bidi="ar-EG"/>
        </w:rPr>
        <w:t>توفير معلومات رقم الطرف طالب النداء</w:t>
      </w:r>
      <w:bookmarkEnd w:id="162"/>
      <w:r w:rsidRPr="00410333">
        <w:rPr>
          <w:rFonts w:hint="cs"/>
          <w:rtl/>
          <w:lang w:bidi="ar-EG"/>
        </w:rPr>
        <w:t xml:space="preserve"> وتعرّف هويّة الخط الطالب</w:t>
      </w:r>
      <w:r w:rsidRPr="00410333">
        <w:rPr>
          <w:rtl/>
          <w:lang w:bidi="ar-EG"/>
        </w:rPr>
        <w:br/>
      </w:r>
      <w:r w:rsidRPr="00410333">
        <w:rPr>
          <w:rFonts w:hint="cs"/>
          <w:rtl/>
          <w:lang w:bidi="ar-EG"/>
        </w:rPr>
        <w:t xml:space="preserve">وتحديد منشأ </w:t>
      </w:r>
      <w:bookmarkEnd w:id="163"/>
      <w:r w:rsidRPr="00410333">
        <w:rPr>
          <w:rFonts w:hint="cs"/>
          <w:rtl/>
          <w:lang w:bidi="ar-EG"/>
        </w:rPr>
        <w:t>الاتصال</w:t>
      </w:r>
    </w:p>
    <w:p w:rsidR="00105D32" w:rsidRPr="00410333" w:rsidRDefault="00105D32" w:rsidP="00E952D6">
      <w:pPr>
        <w:pStyle w:val="Resref"/>
        <w:rPr>
          <w:iCs/>
          <w:rtl/>
        </w:rPr>
      </w:pPr>
      <w:r w:rsidRPr="00410333">
        <w:rPr>
          <w:iCs/>
          <w:rtl/>
        </w:rPr>
        <w:t>(</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rFonts w:hint="eastAsia"/>
          <w:iCs/>
          <w:rtl/>
          <w:lang w:bidi="ar-SY"/>
        </w:rPr>
        <w:t>،</w:t>
      </w:r>
      <w:r w:rsidRPr="00410333">
        <w:rPr>
          <w:iCs/>
          <w:rtl/>
          <w:lang w:bidi="ar-SY"/>
        </w:rPr>
        <w:t xml:space="preserve"> </w:t>
      </w:r>
      <w:r w:rsidRPr="00410333">
        <w:rPr>
          <w:iCs/>
          <w:lang w:bidi="ar-SY"/>
        </w:rPr>
        <w:t>2012</w:t>
      </w:r>
      <w:r w:rsidRPr="00410333">
        <w:rPr>
          <w:rFonts w:hint="eastAsia"/>
          <w:iCs/>
          <w:rtl/>
          <w:lang w:bidi="ar-SY"/>
        </w:rPr>
        <w:t>؛</w:t>
      </w:r>
      <w:r w:rsidRPr="00410333">
        <w:rPr>
          <w:iCs/>
          <w:rtl/>
          <w:lang w:bidi="ar-SY"/>
        </w:rPr>
        <w:t xml:space="preserve"> </w:t>
      </w:r>
      <w:r w:rsidRPr="00410333">
        <w:rPr>
          <w:rFonts w:hint="eastAsia"/>
          <w:iCs/>
          <w:rtl/>
          <w:lang w:bidi="ar-SY"/>
        </w:rPr>
        <w:t>الحمامات،</w:t>
      </w:r>
      <w:r w:rsidRPr="00410333">
        <w:rPr>
          <w:iCs/>
          <w:rtl/>
          <w:lang w:bidi="ar-SY"/>
        </w:rPr>
        <w:t xml:space="preserve"> </w:t>
      </w:r>
      <w:r w:rsidRPr="00410333">
        <w:rPr>
          <w:iCs/>
          <w:lang w:bidi="ar-SY"/>
        </w:rPr>
        <w:t>2016</w:t>
      </w:r>
      <w:r w:rsidRPr="00410333">
        <w:rPr>
          <w:iCs/>
          <w:rtl/>
        </w:rPr>
        <w:t>)</w:t>
      </w:r>
    </w:p>
    <w:p w:rsidR="00F2147E" w:rsidRPr="00410333" w:rsidRDefault="00F2147E" w:rsidP="00DC4C3C">
      <w:pPr>
        <w:pStyle w:val="Normalaftertitle"/>
        <w:tabs>
          <w:tab w:val="clear" w:pos="794"/>
        </w:tabs>
        <w:spacing w:before="360"/>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F2147E" w:rsidRPr="00410333" w:rsidRDefault="00F2147E" w:rsidP="00DC4C3C">
      <w:pPr>
        <w:pStyle w:val="Call"/>
        <w:tabs>
          <w:tab w:val="clear" w:pos="794"/>
        </w:tabs>
        <w:spacing w:before="160"/>
        <w:rPr>
          <w:rtl/>
        </w:rPr>
      </w:pPr>
      <w:r w:rsidRPr="00410333">
        <w:rPr>
          <w:rFonts w:hint="eastAsia"/>
          <w:rtl/>
        </w:rPr>
        <w:t>إذ</w:t>
      </w:r>
      <w:r w:rsidRPr="00410333">
        <w:rPr>
          <w:rtl/>
        </w:rPr>
        <w:t xml:space="preserve"> </w:t>
      </w:r>
      <w:r w:rsidRPr="00410333">
        <w:rPr>
          <w:rFonts w:hint="eastAsia"/>
          <w:rtl/>
        </w:rPr>
        <w:t>تعرب</w:t>
      </w:r>
      <w:r w:rsidRPr="00410333">
        <w:rPr>
          <w:rtl/>
        </w:rPr>
        <w:t xml:space="preserve"> </w:t>
      </w:r>
      <w:r w:rsidRPr="00410333">
        <w:rPr>
          <w:rFonts w:hint="eastAsia"/>
          <w:rtl/>
        </w:rPr>
        <w:t>عن</w:t>
      </w:r>
      <w:r w:rsidRPr="00410333">
        <w:rPr>
          <w:rtl/>
        </w:rPr>
        <w:t xml:space="preserve"> </w:t>
      </w:r>
      <w:r w:rsidRPr="00410333">
        <w:rPr>
          <w:rFonts w:hint="eastAsia"/>
          <w:rtl/>
        </w:rPr>
        <w:t>القلق</w:t>
      </w:r>
    </w:p>
    <w:p w:rsidR="00F2147E" w:rsidRPr="00410333" w:rsidRDefault="00F2147E" w:rsidP="00DC4C3C">
      <w:pPr>
        <w:tabs>
          <w:tab w:val="clear" w:pos="794"/>
        </w:tabs>
        <w:rPr>
          <w:rtl/>
        </w:rPr>
      </w:pPr>
      <w:r w:rsidRPr="00410333">
        <w:rPr>
          <w:i/>
          <w:iCs/>
          <w:rtl/>
          <w:lang w:bidi="ar-EG"/>
        </w:rPr>
        <w:t xml:space="preserve"> </w:t>
      </w:r>
      <w:r w:rsidRPr="00410333">
        <w:rPr>
          <w:i/>
          <w:iCs/>
          <w:rtl/>
        </w:rPr>
        <w:t>أ )</w:t>
      </w:r>
      <w:r w:rsidRPr="00410333">
        <w:rPr>
          <w:rtl/>
        </w:rPr>
        <w:tab/>
      </w:r>
      <w:r w:rsidRPr="00410333">
        <w:rPr>
          <w:rFonts w:hint="eastAsia"/>
          <w:rtl/>
        </w:rPr>
        <w:t>لأن</w:t>
      </w:r>
      <w:r w:rsidRPr="00410333">
        <w:rPr>
          <w:rtl/>
        </w:rPr>
        <w:t xml:space="preserve"> </w:t>
      </w:r>
      <w:r w:rsidRPr="00410333">
        <w:rPr>
          <w:rFonts w:hint="eastAsia"/>
          <w:rtl/>
        </w:rPr>
        <w:t>هناك</w:t>
      </w:r>
      <w:r w:rsidRPr="00410333">
        <w:rPr>
          <w:rtl/>
        </w:rPr>
        <w:t xml:space="preserve"> </w:t>
      </w:r>
      <w:r w:rsidRPr="00410333">
        <w:rPr>
          <w:rFonts w:hint="eastAsia"/>
          <w:rtl/>
        </w:rPr>
        <w:t>اتجاهاً</w:t>
      </w:r>
      <w:r w:rsidRPr="00410333">
        <w:rPr>
          <w:rtl/>
        </w:rPr>
        <w:t xml:space="preserve"> </w:t>
      </w:r>
      <w:r w:rsidRPr="00410333">
        <w:rPr>
          <w:rFonts w:hint="eastAsia"/>
          <w:rtl/>
        </w:rPr>
        <w:t>على</w:t>
      </w:r>
      <w:r w:rsidRPr="00410333">
        <w:rPr>
          <w:rtl/>
        </w:rPr>
        <w:t xml:space="preserve"> </w:t>
      </w:r>
      <w:r w:rsidRPr="00410333">
        <w:rPr>
          <w:rFonts w:hint="eastAsia"/>
          <w:rtl/>
        </w:rPr>
        <w:t>ما</w:t>
      </w:r>
      <w:r w:rsidRPr="00410333">
        <w:rPr>
          <w:rtl/>
        </w:rPr>
        <w:t xml:space="preserve"> </w:t>
      </w:r>
      <w:r w:rsidRPr="00410333">
        <w:rPr>
          <w:rFonts w:hint="eastAsia"/>
          <w:rtl/>
        </w:rPr>
        <w:t>يبدو</w:t>
      </w:r>
      <w:r w:rsidRPr="00410333">
        <w:rPr>
          <w:rtl/>
        </w:rPr>
        <w:t xml:space="preserve"> </w:t>
      </w:r>
      <w:r w:rsidRPr="00410333">
        <w:rPr>
          <w:rFonts w:hint="eastAsia"/>
          <w:rtl/>
        </w:rPr>
        <w:t>لكبت</w:t>
      </w:r>
      <w:r w:rsidRPr="00410333">
        <w:rPr>
          <w:rtl/>
        </w:rPr>
        <w:t xml:space="preserve"> </w:t>
      </w:r>
      <w:r w:rsidRPr="00410333">
        <w:rPr>
          <w:rFonts w:hint="eastAsia"/>
          <w:rtl/>
        </w:rPr>
        <w:t>نقل</w:t>
      </w:r>
      <w:r w:rsidRPr="00410333">
        <w:rPr>
          <w:rtl/>
        </w:rPr>
        <w:t xml:space="preserve"> </w:t>
      </w:r>
      <w:r w:rsidRPr="00410333">
        <w:rPr>
          <w:rFonts w:hint="eastAsia"/>
          <w:rtl/>
        </w:rPr>
        <w:t>معلومات</w:t>
      </w:r>
      <w:r w:rsidRPr="00410333">
        <w:rPr>
          <w:rtl/>
        </w:rPr>
        <w:t xml:space="preserve"> </w:t>
      </w:r>
      <w:r w:rsidRPr="00410333">
        <w:rPr>
          <w:rFonts w:hint="eastAsia"/>
          <w:rtl/>
        </w:rPr>
        <w:t>معرفات</w:t>
      </w:r>
      <w:r w:rsidRPr="00410333">
        <w:rPr>
          <w:rtl/>
        </w:rPr>
        <w:t xml:space="preserve"> </w:t>
      </w:r>
      <w:r w:rsidRPr="00410333">
        <w:rPr>
          <w:rFonts w:hint="eastAsia"/>
          <w:rtl/>
        </w:rPr>
        <w:t>هوية</w:t>
      </w:r>
      <w:r w:rsidRPr="00410333">
        <w:rPr>
          <w:rtl/>
        </w:rPr>
        <w:t xml:space="preserve"> رقم الطرف طالب النداء</w:t>
      </w:r>
      <w:r w:rsidRPr="00410333">
        <w:rPr>
          <w:rFonts w:hint="cs"/>
          <w:rtl/>
        </w:rPr>
        <w:t> </w:t>
      </w:r>
      <w:r w:rsidRPr="00410333">
        <w:t>(CPN)</w:t>
      </w:r>
      <w:r w:rsidRPr="00410333">
        <w:rPr>
          <w:rtl/>
        </w:rPr>
        <w:t xml:space="preserve"> </w:t>
      </w:r>
      <w:r w:rsidRPr="00410333">
        <w:rPr>
          <w:rFonts w:hint="eastAsia"/>
          <w:rtl/>
          <w:lang w:bidi="ar-EG"/>
        </w:rPr>
        <w:t>و</w:t>
      </w:r>
      <w:r w:rsidRPr="00410333">
        <w:rPr>
          <w:rFonts w:hint="cs"/>
          <w:rtl/>
          <w:lang w:bidi="ar-EG"/>
        </w:rPr>
        <w:t>تعرف</w:t>
      </w:r>
      <w:r w:rsidRPr="00410333">
        <w:rPr>
          <w:rtl/>
          <w:lang w:bidi="ar-EG"/>
        </w:rPr>
        <w:t xml:space="preserve"> </w:t>
      </w:r>
      <w:r w:rsidRPr="00410333">
        <w:rPr>
          <w:rFonts w:hint="eastAsia"/>
          <w:rtl/>
          <w:lang w:bidi="ar-EG"/>
        </w:rPr>
        <w:t>هوية</w:t>
      </w:r>
      <w:r w:rsidRPr="00410333">
        <w:rPr>
          <w:rtl/>
          <w:lang w:bidi="ar-EG"/>
        </w:rPr>
        <w:t xml:space="preserve"> </w:t>
      </w:r>
      <w:r w:rsidRPr="00410333">
        <w:rPr>
          <w:rFonts w:hint="eastAsia"/>
          <w:rtl/>
          <w:lang w:bidi="ar-EG"/>
        </w:rPr>
        <w:t>الخط</w:t>
      </w:r>
      <w:r w:rsidRPr="00410333">
        <w:rPr>
          <w:rtl/>
          <w:lang w:bidi="ar-EG"/>
        </w:rPr>
        <w:t xml:space="preserve"> </w:t>
      </w:r>
      <w:r w:rsidRPr="00410333">
        <w:rPr>
          <w:rFonts w:hint="eastAsia"/>
          <w:rtl/>
          <w:lang w:bidi="ar-EG"/>
        </w:rPr>
        <w:t>الطالب </w:t>
      </w:r>
      <w:r w:rsidRPr="00410333">
        <w:rPr>
          <w:lang w:bidi="ar-EG"/>
        </w:rPr>
        <w:t>(CLI)</w:t>
      </w:r>
      <w:r w:rsidRPr="00410333">
        <w:rPr>
          <w:rtl/>
          <w:lang w:bidi="ar-EG"/>
        </w:rPr>
        <w:t xml:space="preserve"> </w:t>
      </w:r>
      <w:r w:rsidRPr="00410333">
        <w:rPr>
          <w:rFonts w:hint="eastAsia"/>
          <w:rtl/>
          <w:lang w:bidi="ar-EG"/>
        </w:rPr>
        <w:t>وتحديد</w:t>
      </w:r>
      <w:r w:rsidRPr="00410333">
        <w:rPr>
          <w:rtl/>
          <w:lang w:bidi="ar-EG"/>
        </w:rPr>
        <w:t xml:space="preserve"> </w:t>
      </w:r>
      <w:r w:rsidRPr="00410333">
        <w:rPr>
          <w:rFonts w:hint="cs"/>
          <w:rtl/>
          <w:lang w:bidi="ar-EG"/>
        </w:rPr>
        <w:t xml:space="preserve">منشأ الاتصال </w:t>
      </w:r>
      <w:r w:rsidRPr="00410333">
        <w:rPr>
          <w:lang w:bidi="ar-EG"/>
        </w:rPr>
        <w:t>(OI)</w:t>
      </w:r>
      <w:r w:rsidRPr="00410333">
        <w:rPr>
          <w:rtl/>
          <w:lang w:bidi="ar-EG"/>
        </w:rPr>
        <w:t xml:space="preserve"> </w:t>
      </w:r>
      <w:r w:rsidRPr="00410333">
        <w:rPr>
          <w:rFonts w:hint="eastAsia"/>
          <w:rtl/>
        </w:rPr>
        <w:t>عبر</w:t>
      </w:r>
      <w:r w:rsidRPr="00410333">
        <w:rPr>
          <w:rtl/>
        </w:rPr>
        <w:t xml:space="preserve"> </w:t>
      </w:r>
      <w:r w:rsidRPr="00410333">
        <w:rPr>
          <w:rFonts w:hint="eastAsia"/>
          <w:rtl/>
        </w:rPr>
        <w:t>الحدود</w:t>
      </w:r>
      <w:r w:rsidRPr="00410333">
        <w:rPr>
          <w:rtl/>
        </w:rPr>
        <w:t xml:space="preserve"> </w:t>
      </w:r>
      <w:r w:rsidRPr="00410333">
        <w:rPr>
          <w:rFonts w:hint="eastAsia"/>
          <w:rtl/>
        </w:rPr>
        <w:t>الدولية،</w:t>
      </w:r>
      <w:r w:rsidRPr="00410333">
        <w:rPr>
          <w:rtl/>
        </w:rPr>
        <w:t xml:space="preserve"> </w:t>
      </w:r>
      <w:r w:rsidRPr="00410333">
        <w:rPr>
          <w:rFonts w:hint="eastAsia"/>
          <w:rtl/>
        </w:rPr>
        <w:t>وبصفة</w:t>
      </w:r>
      <w:r w:rsidRPr="00410333">
        <w:rPr>
          <w:rtl/>
        </w:rPr>
        <w:t xml:space="preserve"> </w:t>
      </w:r>
      <w:r w:rsidRPr="00410333">
        <w:rPr>
          <w:rFonts w:hint="eastAsia"/>
          <w:rtl/>
        </w:rPr>
        <w:t>خاصة</w:t>
      </w:r>
      <w:r w:rsidRPr="00410333">
        <w:rPr>
          <w:rtl/>
        </w:rPr>
        <w:t xml:space="preserve"> </w:t>
      </w:r>
      <w:r w:rsidRPr="00410333">
        <w:rPr>
          <w:rFonts w:hint="eastAsia"/>
          <w:rtl/>
        </w:rPr>
        <w:t>الرمز</w:t>
      </w:r>
      <w:r w:rsidRPr="00410333">
        <w:rPr>
          <w:rtl/>
        </w:rPr>
        <w:t xml:space="preserve"> </w:t>
      </w:r>
      <w:r w:rsidRPr="00410333">
        <w:rPr>
          <w:rFonts w:hint="eastAsia"/>
          <w:rtl/>
        </w:rPr>
        <w:t>الدليلي</w:t>
      </w:r>
      <w:r w:rsidRPr="00410333">
        <w:rPr>
          <w:rtl/>
        </w:rPr>
        <w:t xml:space="preserve"> </w:t>
      </w:r>
      <w:r w:rsidRPr="00410333">
        <w:rPr>
          <w:rFonts w:hint="eastAsia"/>
          <w:rtl/>
        </w:rPr>
        <w:t>للبلد</w:t>
      </w:r>
      <w:r w:rsidRPr="00410333">
        <w:rPr>
          <w:rtl/>
        </w:rPr>
        <w:t xml:space="preserve"> </w:t>
      </w:r>
      <w:r w:rsidRPr="00410333">
        <w:rPr>
          <w:rFonts w:hint="eastAsia"/>
          <w:rtl/>
        </w:rPr>
        <w:t>والرمز</w:t>
      </w:r>
      <w:r w:rsidRPr="00410333">
        <w:rPr>
          <w:rtl/>
        </w:rPr>
        <w:t xml:space="preserve"> </w:t>
      </w:r>
      <w:r w:rsidRPr="00410333">
        <w:rPr>
          <w:rFonts w:hint="eastAsia"/>
          <w:rtl/>
        </w:rPr>
        <w:t>الدليلي</w:t>
      </w:r>
      <w:r w:rsidRPr="00410333">
        <w:rPr>
          <w:rtl/>
        </w:rPr>
        <w:t xml:space="preserve"> </w:t>
      </w:r>
      <w:r w:rsidRPr="00410333">
        <w:rPr>
          <w:rFonts w:hint="eastAsia"/>
          <w:rtl/>
        </w:rPr>
        <w:t>الوطني</w:t>
      </w:r>
      <w:r w:rsidRPr="00410333">
        <w:rPr>
          <w:rFonts w:hint="cs"/>
          <w:rtl/>
        </w:rPr>
        <w:t> </w:t>
      </w:r>
      <w:r w:rsidRPr="00410333">
        <w:rPr>
          <w:rFonts w:hint="eastAsia"/>
          <w:rtl/>
        </w:rPr>
        <w:t>للمقصد</w:t>
      </w:r>
      <w:r w:rsidRPr="00410333">
        <w:rPr>
          <w:rtl/>
        </w:rPr>
        <w:t>؛</w:t>
      </w:r>
    </w:p>
    <w:p w:rsidR="00F2147E" w:rsidRPr="00410333" w:rsidRDefault="00F2147E" w:rsidP="00DC4C3C">
      <w:pPr>
        <w:tabs>
          <w:tab w:val="clear" w:pos="794"/>
        </w:tabs>
        <w:rPr>
          <w:rtl/>
        </w:rPr>
      </w:pPr>
      <w:r w:rsidRPr="00410333">
        <w:rPr>
          <w:i/>
          <w:iCs/>
          <w:rtl/>
        </w:rPr>
        <w:t>ب)</w:t>
      </w:r>
      <w:r w:rsidRPr="00410333">
        <w:rPr>
          <w:rtl/>
        </w:rPr>
        <w:tab/>
      </w:r>
      <w:r w:rsidRPr="00410333">
        <w:rPr>
          <w:rFonts w:hint="eastAsia"/>
          <w:rtl/>
        </w:rPr>
        <w:t>لأن</w:t>
      </w:r>
      <w:r w:rsidRPr="00410333">
        <w:rPr>
          <w:rtl/>
        </w:rPr>
        <w:t xml:space="preserve"> </w:t>
      </w:r>
      <w:r w:rsidRPr="00410333">
        <w:rPr>
          <w:rFonts w:hint="eastAsia"/>
          <w:rtl/>
        </w:rPr>
        <w:t>هذه</w:t>
      </w:r>
      <w:r w:rsidRPr="00410333">
        <w:rPr>
          <w:rtl/>
        </w:rPr>
        <w:t xml:space="preserve"> </w:t>
      </w:r>
      <w:r w:rsidRPr="00410333">
        <w:rPr>
          <w:rFonts w:hint="eastAsia"/>
          <w:rtl/>
        </w:rPr>
        <w:t>الممارسات</w:t>
      </w:r>
      <w:r w:rsidRPr="00410333">
        <w:rPr>
          <w:rtl/>
        </w:rPr>
        <w:t xml:space="preserve"> </w:t>
      </w:r>
      <w:r w:rsidRPr="00410333">
        <w:rPr>
          <w:rFonts w:hint="eastAsia"/>
          <w:rtl/>
        </w:rPr>
        <w:t>لها</w:t>
      </w:r>
      <w:r w:rsidRPr="00410333">
        <w:rPr>
          <w:rtl/>
        </w:rPr>
        <w:t xml:space="preserve"> </w:t>
      </w:r>
      <w:r w:rsidRPr="00410333">
        <w:rPr>
          <w:rFonts w:hint="eastAsia"/>
          <w:rtl/>
        </w:rPr>
        <w:t>تأثير</w:t>
      </w:r>
      <w:r w:rsidRPr="00410333">
        <w:rPr>
          <w:rtl/>
        </w:rPr>
        <w:t xml:space="preserve"> </w:t>
      </w:r>
      <w:r w:rsidRPr="00410333">
        <w:rPr>
          <w:rFonts w:hint="eastAsia"/>
          <w:rtl/>
        </w:rPr>
        <w:t>غير</w:t>
      </w:r>
      <w:r w:rsidRPr="00410333">
        <w:rPr>
          <w:rtl/>
        </w:rPr>
        <w:t xml:space="preserve"> </w:t>
      </w:r>
      <w:r w:rsidRPr="00410333">
        <w:rPr>
          <w:rFonts w:hint="eastAsia"/>
          <w:rtl/>
        </w:rPr>
        <w:t>مؤاتٍ</w:t>
      </w:r>
      <w:r w:rsidRPr="00410333">
        <w:rPr>
          <w:rtl/>
        </w:rPr>
        <w:t xml:space="preserve"> </w:t>
      </w:r>
      <w:r w:rsidRPr="00410333">
        <w:rPr>
          <w:rFonts w:hint="eastAsia"/>
          <w:rtl/>
        </w:rPr>
        <w:t>على</w:t>
      </w:r>
      <w:r w:rsidRPr="00410333">
        <w:rPr>
          <w:rtl/>
        </w:rPr>
        <w:t xml:space="preserve"> </w:t>
      </w:r>
      <w:r w:rsidRPr="00410333">
        <w:rPr>
          <w:rFonts w:hint="eastAsia"/>
          <w:rtl/>
        </w:rPr>
        <w:t>القضايا</w:t>
      </w:r>
      <w:r w:rsidRPr="00410333">
        <w:rPr>
          <w:rtl/>
        </w:rPr>
        <w:t xml:space="preserve"> </w:t>
      </w:r>
      <w:r w:rsidRPr="00410333">
        <w:rPr>
          <w:rFonts w:hint="eastAsia"/>
          <w:rtl/>
        </w:rPr>
        <w:t>الأمنية</w:t>
      </w:r>
      <w:r w:rsidRPr="00410333">
        <w:rPr>
          <w:rtl/>
        </w:rPr>
        <w:t xml:space="preserve"> </w:t>
      </w:r>
      <w:r w:rsidRPr="00410333">
        <w:rPr>
          <w:rFonts w:hint="eastAsia"/>
          <w:rtl/>
        </w:rPr>
        <w:t>والاقتصادية</w:t>
      </w:r>
      <w:r w:rsidRPr="00410333">
        <w:rPr>
          <w:rtl/>
        </w:rPr>
        <w:t xml:space="preserve"> </w:t>
      </w:r>
      <w:r w:rsidRPr="00410333">
        <w:rPr>
          <w:rFonts w:hint="eastAsia"/>
          <w:rtl/>
        </w:rPr>
        <w:t>وخاصة</w:t>
      </w:r>
      <w:r w:rsidRPr="00410333">
        <w:rPr>
          <w:rtl/>
        </w:rPr>
        <w:t xml:space="preserve"> في </w:t>
      </w:r>
      <w:r w:rsidRPr="00410333">
        <w:rPr>
          <w:rFonts w:hint="eastAsia"/>
          <w:rtl/>
        </w:rPr>
        <w:t>البلدان</w:t>
      </w:r>
      <w:r w:rsidRPr="00410333">
        <w:rPr>
          <w:rtl/>
        </w:rPr>
        <w:t xml:space="preserve"> </w:t>
      </w:r>
      <w:r w:rsidRPr="00410333">
        <w:rPr>
          <w:rFonts w:hint="eastAsia"/>
          <w:rtl/>
        </w:rPr>
        <w:t>النامية</w:t>
      </w:r>
      <w:r w:rsidRPr="00410333">
        <w:rPr>
          <w:rStyle w:val="FootnoteReference"/>
          <w:rtl/>
        </w:rPr>
        <w:footnoteReference w:customMarkFollows="1" w:id="32"/>
        <w:t>1</w:t>
      </w:r>
      <w:r w:rsidRPr="00410333">
        <w:rPr>
          <w:rtl/>
        </w:rPr>
        <w:t>؛</w:t>
      </w:r>
    </w:p>
    <w:p w:rsidR="00F2147E" w:rsidRPr="00410333" w:rsidRDefault="00F2147E" w:rsidP="00DC4C3C">
      <w:pPr>
        <w:tabs>
          <w:tab w:val="clear" w:pos="794"/>
        </w:tabs>
      </w:pPr>
      <w:r w:rsidRPr="00410333">
        <w:rPr>
          <w:rFonts w:hint="eastAsia"/>
          <w:i/>
          <w:iCs/>
          <w:rtl/>
        </w:rPr>
        <w:t>ج</w:t>
      </w:r>
      <w:r w:rsidRPr="00410333">
        <w:rPr>
          <w:i/>
          <w:iCs/>
          <w:rtl/>
        </w:rPr>
        <w:t>)</w:t>
      </w:r>
      <w:r w:rsidRPr="00410333">
        <w:rPr>
          <w:rtl/>
        </w:rPr>
        <w:tab/>
      </w:r>
      <w:r w:rsidRPr="00410333">
        <w:rPr>
          <w:rFonts w:hint="eastAsia"/>
          <w:rtl/>
        </w:rPr>
        <w:t>لأن</w:t>
      </w:r>
      <w:r w:rsidRPr="00410333">
        <w:rPr>
          <w:rtl/>
        </w:rPr>
        <w:t xml:space="preserve"> هناك زيادة هائلة في عدد الحالات المبلغ عنها مؤخراً إلى مدير مكتب تقييس الاتصالات</w:t>
      </w:r>
      <w:r w:rsidRPr="00410333">
        <w:rPr>
          <w:rFonts w:hint="eastAsia"/>
          <w:rtl/>
        </w:rPr>
        <w:t> </w:t>
      </w:r>
      <w:r w:rsidRPr="00410333">
        <w:t>(TSB)</w:t>
      </w:r>
      <w:r w:rsidRPr="00410333">
        <w:rPr>
          <w:rtl/>
        </w:rPr>
        <w:t xml:space="preserve"> فيما</w:t>
      </w:r>
      <w:r w:rsidRPr="00410333">
        <w:rPr>
          <w:rFonts w:hint="cs"/>
          <w:rtl/>
        </w:rPr>
        <w:t> </w:t>
      </w:r>
      <w:r w:rsidRPr="00410333">
        <w:rPr>
          <w:rtl/>
        </w:rPr>
        <w:t xml:space="preserve">يتعلق بسوء </w:t>
      </w:r>
      <w:r w:rsidRPr="00410333">
        <w:rPr>
          <w:rFonts w:hint="eastAsia"/>
          <w:rtl/>
        </w:rPr>
        <w:t>استعمال</w:t>
      </w:r>
      <w:r w:rsidRPr="00410333">
        <w:rPr>
          <w:rtl/>
        </w:rPr>
        <w:t xml:space="preserve"> </w:t>
      </w:r>
      <w:r w:rsidRPr="00410333">
        <w:rPr>
          <w:rFonts w:hint="eastAsia"/>
          <w:rtl/>
        </w:rPr>
        <w:t>موارد</w:t>
      </w:r>
      <w:r w:rsidRPr="00410333">
        <w:rPr>
          <w:rtl/>
        </w:rPr>
        <w:t xml:space="preserve"> الترقيم </w:t>
      </w:r>
      <w:r w:rsidRPr="00410333">
        <w:t>ITU</w:t>
      </w:r>
      <w:r w:rsidRPr="00410333">
        <w:noBreakHyphen/>
        <w:t>T </w:t>
      </w:r>
      <w:r w:rsidRPr="00410333">
        <w:rPr>
          <w:lang w:val="en-AU"/>
        </w:rPr>
        <w:t>E.164</w:t>
      </w:r>
      <w:r w:rsidRPr="00410333">
        <w:rPr>
          <w:rtl/>
        </w:rPr>
        <w:t xml:space="preserve"> </w:t>
      </w:r>
      <w:r w:rsidRPr="00410333">
        <w:rPr>
          <w:rFonts w:hint="eastAsia"/>
          <w:rtl/>
        </w:rPr>
        <w:t>وسوء</w:t>
      </w:r>
      <w:r w:rsidRPr="00410333">
        <w:rPr>
          <w:rtl/>
        </w:rPr>
        <w:t xml:space="preserve"> </w:t>
      </w:r>
      <w:r w:rsidRPr="00410333">
        <w:rPr>
          <w:rFonts w:hint="eastAsia"/>
          <w:rtl/>
        </w:rPr>
        <w:t>استغلالها،</w:t>
      </w:r>
      <w:r w:rsidRPr="00410333">
        <w:rPr>
          <w:rtl/>
        </w:rPr>
        <w:t xml:space="preserve"> والتي تعزى إلى </w:t>
      </w:r>
      <w:r w:rsidRPr="00410333">
        <w:rPr>
          <w:rFonts w:hint="cs"/>
          <w:rtl/>
          <w:lang w:bidi="ar-EG"/>
        </w:rPr>
        <w:t>إخفاء وتزييف رقم الطرف الطالب</w:t>
      </w:r>
      <w:r w:rsidRPr="00410333">
        <w:rPr>
          <w:rFonts w:hint="eastAsia"/>
          <w:rtl/>
        </w:rPr>
        <w:t>؛</w:t>
      </w:r>
    </w:p>
    <w:p w:rsidR="00F2147E" w:rsidRPr="00410333" w:rsidRDefault="00F2147E" w:rsidP="00DC4C3C">
      <w:pPr>
        <w:tabs>
          <w:tab w:val="clear" w:pos="794"/>
        </w:tabs>
        <w:rPr>
          <w:rtl/>
          <w:lang w:bidi="ar-EG"/>
        </w:rPr>
      </w:pPr>
      <w:r w:rsidRPr="00410333">
        <w:rPr>
          <w:rFonts w:hint="cs"/>
          <w:i/>
          <w:iCs/>
          <w:rtl/>
        </w:rPr>
        <w:t>ﺩ</w:t>
      </w:r>
      <w:r w:rsidRPr="00410333">
        <w:rPr>
          <w:rFonts w:hint="eastAsia"/>
          <w:i/>
          <w:iCs/>
          <w:rtl/>
        </w:rPr>
        <w:t> </w:t>
      </w:r>
      <w:r w:rsidRPr="00410333">
        <w:rPr>
          <w:i/>
          <w:iCs/>
          <w:rtl/>
        </w:rPr>
        <w:t>)</w:t>
      </w:r>
      <w:r w:rsidRPr="00410333">
        <w:rPr>
          <w:rtl/>
        </w:rPr>
        <w:tab/>
      </w:r>
      <w:r w:rsidRPr="00410333">
        <w:rPr>
          <w:rFonts w:hint="eastAsia"/>
          <w:rtl/>
        </w:rPr>
        <w:t>لأن</w:t>
      </w:r>
      <w:r w:rsidRPr="00410333">
        <w:rPr>
          <w:rtl/>
        </w:rPr>
        <w:t xml:space="preserve"> العمل</w:t>
      </w:r>
      <w:r w:rsidRPr="00410333">
        <w:rPr>
          <w:rtl/>
          <w:lang w:bidi="ar-EG"/>
        </w:rPr>
        <w:t xml:space="preserve"> بشأن هذا الموضوع</w:t>
      </w:r>
      <w:r w:rsidRPr="00410333">
        <w:rPr>
          <w:rtl/>
        </w:rPr>
        <w:t xml:space="preserve"> ضمن لجنة الدراسات </w:t>
      </w:r>
      <w:r w:rsidRPr="00410333">
        <w:t>2</w:t>
      </w:r>
      <w:r w:rsidRPr="00410333">
        <w:rPr>
          <w:rtl/>
          <w:lang w:bidi="ar-EG"/>
        </w:rPr>
        <w:t xml:space="preserve"> </w:t>
      </w:r>
      <w:r w:rsidRPr="00410333">
        <w:rPr>
          <w:rFonts w:hint="cs"/>
          <w:rtl/>
          <w:lang w:bidi="ar-EG"/>
        </w:rPr>
        <w:t>لقطاع تقييس الاتصالات بالاتحاد</w:t>
      </w:r>
      <w:r w:rsidRPr="00410333">
        <w:rPr>
          <w:rFonts w:hint="eastAsia"/>
          <w:rtl/>
          <w:lang w:bidi="ar-EG"/>
        </w:rPr>
        <w:t> </w:t>
      </w:r>
      <w:r w:rsidRPr="00410333">
        <w:rPr>
          <w:lang w:bidi="ar-EG"/>
        </w:rPr>
        <w:t>(ITU-T)</w:t>
      </w:r>
      <w:r w:rsidRPr="00410333">
        <w:rPr>
          <w:rFonts w:hint="cs"/>
          <w:rtl/>
          <w:lang w:bidi="ar-EG"/>
        </w:rPr>
        <w:t xml:space="preserve"> </w:t>
      </w:r>
      <w:r w:rsidRPr="00410333">
        <w:rPr>
          <w:rtl/>
          <w:lang w:bidi="ar-EG"/>
        </w:rPr>
        <w:t>يستدعي الاستعجال</w:t>
      </w:r>
      <w:r w:rsidRPr="00410333">
        <w:rPr>
          <w:rtl/>
        </w:rPr>
        <w:t xml:space="preserve"> والتوسع فيه</w:t>
      </w:r>
      <w:r w:rsidRPr="00410333">
        <w:rPr>
          <w:color w:val="000000"/>
          <w:rtl/>
        </w:rPr>
        <w:t xml:space="preserve"> </w:t>
      </w:r>
      <w:r w:rsidRPr="00410333">
        <w:rPr>
          <w:rtl/>
        </w:rPr>
        <w:t>والتأهُّب لتغيُّر بيئة توفير الخدمات و</w:t>
      </w:r>
      <w:r w:rsidRPr="00410333">
        <w:rPr>
          <w:rFonts w:hint="eastAsia"/>
          <w:rtl/>
        </w:rPr>
        <w:t>البنى</w:t>
      </w:r>
      <w:r w:rsidRPr="00410333">
        <w:rPr>
          <w:rtl/>
        </w:rPr>
        <w:t xml:space="preserve"> </w:t>
      </w:r>
      <w:r w:rsidRPr="00410333">
        <w:rPr>
          <w:rFonts w:hint="eastAsia"/>
          <w:rtl/>
        </w:rPr>
        <w:t>التحتية</w:t>
      </w:r>
      <w:r w:rsidRPr="00410333">
        <w:rPr>
          <w:rtl/>
        </w:rPr>
        <w:t xml:space="preserve"> </w:t>
      </w:r>
      <w:r w:rsidRPr="00410333">
        <w:rPr>
          <w:rFonts w:hint="eastAsia"/>
          <w:rtl/>
        </w:rPr>
        <w:t>لل</w:t>
      </w:r>
      <w:r w:rsidRPr="00410333">
        <w:rPr>
          <w:rFonts w:hint="eastAsia"/>
          <w:rtl/>
          <w:lang w:bidi="ar-EG"/>
        </w:rPr>
        <w:t>شبكات</w:t>
      </w:r>
      <w:r w:rsidRPr="00410333">
        <w:rPr>
          <w:rFonts w:hint="eastAsia"/>
          <w:rtl/>
        </w:rPr>
        <w:t>،</w:t>
      </w:r>
      <w:r w:rsidRPr="00410333">
        <w:rPr>
          <w:rtl/>
        </w:rPr>
        <w:t xml:space="preserve"> </w:t>
      </w:r>
      <w:r w:rsidRPr="00410333">
        <w:rPr>
          <w:rFonts w:hint="eastAsia"/>
          <w:rtl/>
          <w:lang w:bidi="ar"/>
        </w:rPr>
        <w:t>بما في </w:t>
      </w:r>
      <w:r w:rsidRPr="00410333">
        <w:rPr>
          <w:rtl/>
          <w:lang w:bidi="ar"/>
        </w:rPr>
        <w:t xml:space="preserve">ذلك </w:t>
      </w:r>
      <w:r w:rsidRPr="00410333">
        <w:rPr>
          <w:rtl/>
        </w:rPr>
        <w:t>شبكات الجيل التالي</w:t>
      </w:r>
      <w:r w:rsidRPr="00410333">
        <w:rPr>
          <w:rFonts w:hint="cs"/>
          <w:rtl/>
        </w:rPr>
        <w:t> </w:t>
      </w:r>
      <w:r w:rsidRPr="00410333">
        <w:t>(NGN)</w:t>
      </w:r>
      <w:r w:rsidRPr="00410333">
        <w:rPr>
          <w:rtl/>
        </w:rPr>
        <w:t xml:space="preserve"> وشبكات المستقبل</w:t>
      </w:r>
      <w:r w:rsidRPr="00410333">
        <w:rPr>
          <w:rFonts w:hint="cs"/>
          <w:rtl/>
        </w:rPr>
        <w:t> </w:t>
      </w:r>
      <w:r w:rsidRPr="00410333">
        <w:t>(FN)</w:t>
      </w:r>
      <w:r w:rsidRPr="00410333">
        <w:rPr>
          <w:rFonts w:hint="eastAsia"/>
          <w:rtl/>
        </w:rPr>
        <w:t>،</w:t>
      </w:r>
    </w:p>
    <w:p w:rsidR="00F2147E" w:rsidRPr="00410333" w:rsidRDefault="00F2147E" w:rsidP="00DC4C3C">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تشير</w:t>
      </w:r>
    </w:p>
    <w:p w:rsidR="00F2147E" w:rsidRPr="00410333" w:rsidRDefault="00F2147E" w:rsidP="00DC4C3C">
      <w:pPr>
        <w:tabs>
          <w:tab w:val="clear" w:pos="794"/>
        </w:tabs>
        <w:rPr>
          <w:rtl/>
          <w:lang w:bidi="ar-EG"/>
        </w:rPr>
      </w:pPr>
      <w:r w:rsidRPr="00410333">
        <w:rPr>
          <w:i/>
          <w:iCs/>
          <w:rtl/>
          <w:lang w:bidi="ar-EG"/>
        </w:rPr>
        <w:t xml:space="preserve"> أ )</w:t>
      </w:r>
      <w:r w:rsidRPr="00410333">
        <w:rPr>
          <w:rFonts w:hint="cs"/>
          <w:rtl/>
          <w:lang w:bidi="ar-EG"/>
        </w:rPr>
        <w:tab/>
        <w:t xml:space="preserve">إلى التوصيات ذات الصلة الصادرة عن قطاع تقييس الاتصالات </w:t>
      </w:r>
      <w:r w:rsidRPr="00410333">
        <w:rPr>
          <w:lang w:bidi="ar-EG"/>
        </w:rPr>
        <w:t>(ITU</w:t>
      </w:r>
      <w:r w:rsidRPr="00410333">
        <w:rPr>
          <w:lang w:bidi="ar-EG"/>
        </w:rPr>
        <w:noBreakHyphen/>
        <w:t>T)</w:t>
      </w:r>
      <w:r w:rsidRPr="00410333">
        <w:rPr>
          <w:rFonts w:hint="cs"/>
          <w:rtl/>
          <w:lang w:bidi="ar-EG"/>
        </w:rPr>
        <w:t>، لا</w:t>
      </w:r>
      <w:r w:rsidRPr="00410333">
        <w:rPr>
          <w:rFonts w:hint="eastAsia"/>
          <w:rtl/>
          <w:lang w:bidi="ar-EG"/>
        </w:rPr>
        <w:t> </w:t>
      </w:r>
      <w:r w:rsidRPr="00410333">
        <w:rPr>
          <w:rFonts w:hint="cs"/>
          <w:rtl/>
          <w:lang w:bidi="ar-EG"/>
        </w:rPr>
        <w:t>سيما:</w:t>
      </w:r>
    </w:p>
    <w:p w:rsidR="00F2147E" w:rsidRPr="00410333" w:rsidRDefault="00F2147E" w:rsidP="00DC4C3C">
      <w:pPr>
        <w:pStyle w:val="enumlev1"/>
        <w:tabs>
          <w:tab w:val="clear" w:pos="794"/>
        </w:tabs>
        <w:rPr>
          <w:rtl/>
        </w:rPr>
      </w:pPr>
      <w:r w:rsidRPr="00410333">
        <w:rPr>
          <w:rFonts w:cs="Times New Roman"/>
        </w:rPr>
        <w:t>‘1’</w:t>
      </w:r>
      <w:r w:rsidRPr="00410333">
        <w:rPr>
          <w:rFonts w:cs="Times New Roman" w:hint="cs"/>
          <w:rtl/>
        </w:rPr>
        <w:tab/>
      </w:r>
      <w:r w:rsidRPr="00410333">
        <w:rPr>
          <w:rFonts w:hint="cs"/>
          <w:rtl/>
        </w:rPr>
        <w:t xml:space="preserve">التوصية </w:t>
      </w:r>
      <w:r w:rsidRPr="00410333">
        <w:t>ITU</w:t>
      </w:r>
      <w:r w:rsidRPr="00410333">
        <w:noBreakHyphen/>
        <w:t>T E.156</w:t>
      </w:r>
      <w:r w:rsidRPr="00410333">
        <w:rPr>
          <w:rFonts w:hint="cs"/>
          <w:rtl/>
        </w:rPr>
        <w:t xml:space="preserve">: المبادئ التوجيهية المتعلقة بالإجراءات التي يتخذها قطاع تقييس الاتصالات عند إبلاغه بسوء استعمال موارد الترقيم </w:t>
      </w:r>
      <w:r w:rsidRPr="00410333">
        <w:t>ITU</w:t>
      </w:r>
      <w:r w:rsidRPr="00410333">
        <w:noBreakHyphen/>
        <w:t>T E.164</w:t>
      </w:r>
      <w:r w:rsidRPr="00410333">
        <w:rPr>
          <w:rFonts w:hint="cs"/>
          <w:rtl/>
        </w:rPr>
        <w:t>؛</w:t>
      </w:r>
    </w:p>
    <w:p w:rsidR="00F2147E" w:rsidRPr="00410333" w:rsidRDefault="00F2147E" w:rsidP="00DC4C3C">
      <w:pPr>
        <w:pStyle w:val="enumlev1"/>
        <w:tabs>
          <w:tab w:val="clear" w:pos="794"/>
        </w:tabs>
        <w:rPr>
          <w:rtl/>
        </w:rPr>
      </w:pPr>
      <w:r w:rsidRPr="00410333">
        <w:rPr>
          <w:rFonts w:cs="Times New Roman"/>
        </w:rPr>
        <w:t>‘2’</w:t>
      </w:r>
      <w:r w:rsidRPr="00410333">
        <w:rPr>
          <w:rFonts w:cs="Times New Roman" w:hint="cs"/>
          <w:rtl/>
        </w:rPr>
        <w:tab/>
      </w:r>
      <w:r w:rsidRPr="00410333">
        <w:rPr>
          <w:rFonts w:hint="cs"/>
          <w:rtl/>
        </w:rPr>
        <w:t xml:space="preserve">التوصية </w:t>
      </w:r>
      <w:r w:rsidRPr="00410333">
        <w:t>ITU</w:t>
      </w:r>
      <w:r w:rsidRPr="00410333">
        <w:noBreakHyphen/>
        <w:t>T E.157</w:t>
      </w:r>
      <w:r w:rsidRPr="00410333">
        <w:rPr>
          <w:rFonts w:hint="cs"/>
          <w:rtl/>
        </w:rPr>
        <w:t>: التسليم الدولي لرقم الطرف الطالب؛</w:t>
      </w:r>
    </w:p>
    <w:p w:rsidR="00F2147E" w:rsidRPr="00410333" w:rsidRDefault="00F2147E" w:rsidP="00DC4C3C">
      <w:pPr>
        <w:pStyle w:val="enumlev1"/>
        <w:tabs>
          <w:tab w:val="clear" w:pos="794"/>
        </w:tabs>
        <w:rPr>
          <w:rtl/>
        </w:rPr>
      </w:pPr>
      <w:r w:rsidRPr="00410333">
        <w:rPr>
          <w:rFonts w:cs="Times New Roman"/>
        </w:rPr>
        <w:t>‘</w:t>
      </w:r>
      <w:r w:rsidRPr="00410333">
        <w:t>3</w:t>
      </w:r>
      <w:r w:rsidRPr="00410333">
        <w:rPr>
          <w:rFonts w:cs="Times New Roman"/>
        </w:rPr>
        <w:t>’</w:t>
      </w:r>
      <w:r w:rsidRPr="00410333">
        <w:rPr>
          <w:rFonts w:hint="cs"/>
          <w:rtl/>
        </w:rPr>
        <w:tab/>
        <w:t xml:space="preserve">التوصية </w:t>
      </w:r>
      <w:r w:rsidRPr="00410333">
        <w:t>ITU</w:t>
      </w:r>
      <w:r w:rsidRPr="00410333">
        <w:noBreakHyphen/>
        <w:t>T E.164</w:t>
      </w:r>
      <w:r w:rsidRPr="00410333">
        <w:rPr>
          <w:rFonts w:hint="cs"/>
          <w:rtl/>
        </w:rPr>
        <w:t>: خطة الترقيم للاتصالات العمومية الدولية؛</w:t>
      </w:r>
    </w:p>
    <w:p w:rsidR="00F2147E" w:rsidRPr="00410333" w:rsidRDefault="00F2147E" w:rsidP="00DC4C3C">
      <w:pPr>
        <w:pStyle w:val="enumlev1"/>
        <w:tabs>
          <w:tab w:val="clear" w:pos="794"/>
        </w:tabs>
        <w:rPr>
          <w:rtl/>
        </w:rPr>
      </w:pPr>
      <w:r w:rsidRPr="00410333">
        <w:rPr>
          <w:rFonts w:cs="Times New Roman"/>
        </w:rPr>
        <w:t>‘</w:t>
      </w:r>
      <w:r w:rsidRPr="00410333">
        <w:t>4</w:t>
      </w:r>
      <w:r w:rsidRPr="00410333">
        <w:rPr>
          <w:rFonts w:cs="Times New Roman"/>
        </w:rPr>
        <w:t>’</w:t>
      </w:r>
      <w:r w:rsidRPr="00410333">
        <w:rPr>
          <w:rtl/>
        </w:rPr>
        <w:tab/>
      </w:r>
      <w:r w:rsidRPr="00410333">
        <w:rPr>
          <w:rFonts w:hint="cs"/>
          <w:rtl/>
        </w:rPr>
        <w:t xml:space="preserve">التوصية </w:t>
      </w:r>
      <w:r w:rsidRPr="00410333">
        <w:t>ITU</w:t>
      </w:r>
      <w:r w:rsidRPr="00410333">
        <w:noBreakHyphen/>
        <w:t>T I.251.3</w:t>
      </w:r>
      <w:r w:rsidRPr="00410333">
        <w:rPr>
          <w:rFonts w:hint="cs"/>
          <w:rtl/>
        </w:rPr>
        <w:t>: الخدمات الإضافية لتعرف هوية الرقم: تقديم هوية الخط طالب النداء</w:t>
      </w:r>
      <w:r w:rsidRPr="00410333">
        <w:rPr>
          <w:rtl/>
        </w:rPr>
        <w:t>؛</w:t>
      </w:r>
    </w:p>
    <w:p w:rsidR="00F2147E" w:rsidRPr="00410333" w:rsidRDefault="00F2147E" w:rsidP="00DC4C3C">
      <w:pPr>
        <w:pStyle w:val="enumlev1"/>
        <w:tabs>
          <w:tab w:val="clear" w:pos="794"/>
        </w:tabs>
        <w:rPr>
          <w:rtl/>
        </w:rPr>
      </w:pPr>
      <w:r w:rsidRPr="00410333">
        <w:rPr>
          <w:rFonts w:cs="Times New Roman"/>
        </w:rPr>
        <w:t>‘</w:t>
      </w:r>
      <w:r w:rsidRPr="00410333">
        <w:t>5</w:t>
      </w:r>
      <w:r w:rsidRPr="00410333">
        <w:rPr>
          <w:rFonts w:cs="Times New Roman"/>
        </w:rPr>
        <w:t>’</w:t>
      </w:r>
      <w:r w:rsidRPr="00410333">
        <w:rPr>
          <w:rtl/>
        </w:rPr>
        <w:tab/>
      </w:r>
      <w:r w:rsidRPr="00410333">
        <w:rPr>
          <w:rFonts w:hint="cs"/>
          <w:rtl/>
        </w:rPr>
        <w:t xml:space="preserve">التوصية </w:t>
      </w:r>
      <w:r w:rsidRPr="00410333">
        <w:rPr>
          <w:lang w:val="fr-CH"/>
        </w:rPr>
        <w:t>ITU</w:t>
      </w:r>
      <w:r w:rsidRPr="00410333">
        <w:rPr>
          <w:lang w:val="fr-CH"/>
        </w:rPr>
        <w:noBreakHyphen/>
        <w:t>T </w:t>
      </w:r>
      <w:r w:rsidRPr="00410333">
        <w:t>I.251.4</w:t>
      </w:r>
      <w:r w:rsidRPr="00410333">
        <w:rPr>
          <w:rFonts w:hint="cs"/>
          <w:rtl/>
        </w:rPr>
        <w:t>: الخدمات الإضافية لتعرف هوية الرقم: تقييد تعرف هوية الخط طالب النداء؛</w:t>
      </w:r>
    </w:p>
    <w:p w:rsidR="00F2147E" w:rsidRPr="00410333" w:rsidRDefault="00F2147E" w:rsidP="00DC4C3C">
      <w:pPr>
        <w:pStyle w:val="enumlev1"/>
        <w:tabs>
          <w:tab w:val="clear" w:pos="794"/>
        </w:tabs>
        <w:rPr>
          <w:rtl/>
        </w:rPr>
      </w:pPr>
      <w:r w:rsidRPr="00410333">
        <w:rPr>
          <w:rFonts w:cs="Times New Roman"/>
        </w:rPr>
        <w:t>‘</w:t>
      </w:r>
      <w:r w:rsidRPr="00410333">
        <w:t>6</w:t>
      </w:r>
      <w:r w:rsidRPr="00410333">
        <w:rPr>
          <w:rFonts w:cs="Times New Roman"/>
        </w:rPr>
        <w:t>’</w:t>
      </w:r>
      <w:r w:rsidRPr="00410333">
        <w:rPr>
          <w:rFonts w:hint="cs"/>
          <w:rtl/>
        </w:rPr>
        <w:tab/>
        <w:t xml:space="preserve">التوصية </w:t>
      </w:r>
      <w:r w:rsidRPr="00410333">
        <w:t>ITU</w:t>
      </w:r>
      <w:r w:rsidRPr="00410333">
        <w:noBreakHyphen/>
        <w:t>T I.251.7</w:t>
      </w:r>
      <w:r w:rsidRPr="00410333">
        <w:rPr>
          <w:rFonts w:hint="cs"/>
          <w:rtl/>
        </w:rPr>
        <w:t>: الخدمات الإضافية لتعرف هوية الرقم: تعرف هوية النداءات المسيئة؛</w:t>
      </w:r>
    </w:p>
    <w:p w:rsidR="00F2147E" w:rsidRPr="00410333" w:rsidRDefault="00F2147E" w:rsidP="00DC4C3C">
      <w:pPr>
        <w:pStyle w:val="enumlev1"/>
        <w:tabs>
          <w:tab w:val="clear" w:pos="794"/>
        </w:tabs>
        <w:rPr>
          <w:spacing w:val="-4"/>
          <w:rtl/>
        </w:rPr>
      </w:pPr>
      <w:bookmarkStart w:id="164" w:name="OLE_LINK2"/>
      <w:r w:rsidRPr="00410333">
        <w:rPr>
          <w:rFonts w:cs="Times New Roman"/>
          <w:spacing w:val="-4"/>
        </w:rPr>
        <w:t>‘</w:t>
      </w:r>
      <w:r w:rsidRPr="00410333">
        <w:rPr>
          <w:spacing w:val="-4"/>
        </w:rPr>
        <w:t>7</w:t>
      </w:r>
      <w:r w:rsidRPr="00410333">
        <w:rPr>
          <w:rFonts w:cs="Times New Roman"/>
          <w:spacing w:val="-4"/>
        </w:rPr>
        <w:t>’</w:t>
      </w:r>
      <w:bookmarkEnd w:id="164"/>
      <w:r w:rsidRPr="00410333">
        <w:rPr>
          <w:spacing w:val="-4"/>
          <w:rtl/>
        </w:rPr>
        <w:tab/>
      </w:r>
      <w:r w:rsidRPr="00410333">
        <w:rPr>
          <w:rFonts w:hint="cs"/>
          <w:spacing w:val="-4"/>
          <w:rtl/>
        </w:rPr>
        <w:t xml:space="preserve">السلسلة </w:t>
      </w:r>
      <w:r w:rsidRPr="00410333">
        <w:rPr>
          <w:spacing w:val="-4"/>
        </w:rPr>
        <w:t>ITU</w:t>
      </w:r>
      <w:r w:rsidRPr="00410333">
        <w:rPr>
          <w:spacing w:val="-4"/>
        </w:rPr>
        <w:noBreakHyphen/>
        <w:t>T Q.731.x</w:t>
      </w:r>
      <w:r w:rsidRPr="00410333">
        <w:rPr>
          <w:rFonts w:hint="cs"/>
          <w:spacing w:val="-4"/>
          <w:rtl/>
        </w:rPr>
        <w:t xml:space="preserve">: أوصاف المرحلة </w:t>
      </w:r>
      <w:r w:rsidRPr="00410333">
        <w:rPr>
          <w:spacing w:val="-4"/>
        </w:rPr>
        <w:t>3</w:t>
      </w:r>
      <w:r w:rsidRPr="00410333">
        <w:rPr>
          <w:rFonts w:hint="cs"/>
          <w:spacing w:val="-4"/>
          <w:rtl/>
        </w:rPr>
        <w:t xml:space="preserve"> للخدمات الإضافية لتعرف هوية الرقم باستخدام نظام التشوير رقم</w:t>
      </w:r>
      <w:r w:rsidRPr="00410333">
        <w:rPr>
          <w:rFonts w:hint="eastAsia"/>
          <w:spacing w:val="-4"/>
          <w:rtl/>
        </w:rPr>
        <w:t> </w:t>
      </w:r>
      <w:r w:rsidRPr="00410333">
        <w:rPr>
          <w:spacing w:val="-4"/>
        </w:rPr>
        <w:t>7</w:t>
      </w:r>
      <w:r w:rsidRPr="00410333">
        <w:rPr>
          <w:spacing w:val="-4"/>
          <w:rtl/>
        </w:rPr>
        <w:t>؛</w:t>
      </w:r>
    </w:p>
    <w:p w:rsidR="00F2147E" w:rsidRPr="00410333" w:rsidRDefault="00F2147E" w:rsidP="00DC4C3C">
      <w:pPr>
        <w:pStyle w:val="enumlev1"/>
        <w:tabs>
          <w:tab w:val="clear" w:pos="794"/>
        </w:tabs>
        <w:rPr>
          <w:rtl/>
          <w:lang w:bidi="ar-EG"/>
        </w:rPr>
      </w:pPr>
      <w:r w:rsidRPr="00410333">
        <w:rPr>
          <w:rFonts w:cs="Times New Roman"/>
        </w:rPr>
        <w:t>‘</w:t>
      </w:r>
      <w:r w:rsidRPr="00410333">
        <w:t>8</w:t>
      </w:r>
      <w:r w:rsidRPr="00410333">
        <w:rPr>
          <w:rFonts w:cs="Times New Roman"/>
        </w:rPr>
        <w:t>’</w:t>
      </w:r>
      <w:r w:rsidRPr="00410333">
        <w:rPr>
          <w:rtl/>
        </w:rPr>
        <w:tab/>
        <w:t xml:space="preserve">التوصية </w:t>
      </w:r>
      <w:r w:rsidRPr="00410333">
        <w:t>ITU</w:t>
      </w:r>
      <w:r w:rsidRPr="00410333">
        <w:noBreakHyphen/>
        <w:t>T Q.731.7</w:t>
      </w:r>
      <w:r w:rsidRPr="00410333">
        <w:rPr>
          <w:rFonts w:hint="cs"/>
          <w:rtl/>
        </w:rPr>
        <w:t xml:space="preserve">: وصف المرحلة </w:t>
      </w:r>
      <w:r w:rsidRPr="00410333">
        <w:t>3</w:t>
      </w:r>
      <w:r w:rsidRPr="00410333">
        <w:rPr>
          <w:rFonts w:hint="cs"/>
          <w:rtl/>
        </w:rPr>
        <w:t xml:space="preserve"> للخدمات الإضافية لتعرف هوية الرقم باستخدام نظام التشوير رقم</w:t>
      </w:r>
      <w:r w:rsidRPr="00410333">
        <w:rPr>
          <w:rFonts w:hint="eastAsia"/>
          <w:rtl/>
        </w:rPr>
        <w:t> </w:t>
      </w:r>
      <w:r w:rsidRPr="00410333">
        <w:t>7</w:t>
      </w:r>
      <w:r w:rsidRPr="00410333">
        <w:rPr>
          <w:rFonts w:hint="cs"/>
          <w:rtl/>
        </w:rPr>
        <w:t xml:space="preserve">: تعرف هوية النداءات المسيئة </w:t>
      </w:r>
      <w:r w:rsidRPr="00410333">
        <w:t>(MCID)</w:t>
      </w:r>
      <w:r w:rsidRPr="00410333">
        <w:rPr>
          <w:rFonts w:hint="cs"/>
          <w:rtl/>
        </w:rPr>
        <w:t>؛</w:t>
      </w:r>
    </w:p>
    <w:p w:rsidR="003D4507" w:rsidRPr="00410333" w:rsidRDefault="003D4507" w:rsidP="00DC4C3C">
      <w:pPr>
        <w:tabs>
          <w:tab w:val="clear" w:pos="794"/>
        </w:tabs>
        <w:bidi w:val="0"/>
        <w:spacing w:before="0" w:after="160" w:line="259" w:lineRule="auto"/>
        <w:jc w:val="left"/>
        <w:rPr>
          <w:rFonts w:cs="Times New Roman"/>
        </w:rPr>
      </w:pPr>
      <w:r w:rsidRPr="00410333">
        <w:rPr>
          <w:rFonts w:cs="Times New Roman"/>
        </w:rPr>
        <w:br w:type="page"/>
      </w:r>
    </w:p>
    <w:p w:rsidR="00F2147E" w:rsidRPr="00410333" w:rsidRDefault="00F2147E" w:rsidP="00DC4C3C">
      <w:pPr>
        <w:pStyle w:val="enumlev1"/>
        <w:tabs>
          <w:tab w:val="clear" w:pos="794"/>
        </w:tabs>
        <w:rPr>
          <w:spacing w:val="-6"/>
          <w:rtl/>
        </w:rPr>
      </w:pPr>
      <w:r w:rsidRPr="00410333">
        <w:rPr>
          <w:rFonts w:cs="Times New Roman"/>
        </w:rPr>
        <w:lastRenderedPageBreak/>
        <w:t>‘</w:t>
      </w:r>
      <w:r w:rsidRPr="00410333">
        <w:t>9</w:t>
      </w:r>
      <w:r w:rsidRPr="00410333">
        <w:rPr>
          <w:rFonts w:cs="Times New Roman"/>
        </w:rPr>
        <w:t>’</w:t>
      </w:r>
      <w:r w:rsidRPr="00410333">
        <w:rPr>
          <w:rFonts w:hint="cs"/>
          <w:rtl/>
        </w:rPr>
        <w:tab/>
      </w:r>
      <w:r w:rsidRPr="00410333">
        <w:rPr>
          <w:rFonts w:hint="cs"/>
          <w:spacing w:val="-6"/>
          <w:rtl/>
        </w:rPr>
        <w:t xml:space="preserve">التوصية </w:t>
      </w:r>
      <w:r w:rsidRPr="00410333">
        <w:rPr>
          <w:spacing w:val="-6"/>
        </w:rPr>
        <w:t>ITU</w:t>
      </w:r>
      <w:r w:rsidRPr="00410333">
        <w:rPr>
          <w:spacing w:val="-6"/>
        </w:rPr>
        <w:noBreakHyphen/>
        <w:t>T Q.764</w:t>
      </w:r>
      <w:r w:rsidRPr="00410333">
        <w:rPr>
          <w:rFonts w:hint="cs"/>
          <w:spacing w:val="-6"/>
          <w:rtl/>
        </w:rPr>
        <w:t xml:space="preserve">: نظام التشوير رقم </w:t>
      </w:r>
      <w:r w:rsidRPr="00410333">
        <w:rPr>
          <w:spacing w:val="-6"/>
        </w:rPr>
        <w:t>7</w:t>
      </w:r>
      <w:r w:rsidRPr="00410333">
        <w:rPr>
          <w:rFonts w:hint="cs"/>
          <w:spacing w:val="-6"/>
          <w:rtl/>
        </w:rPr>
        <w:t xml:space="preserve"> - إجراءات تشوير جزء مستعمل الشبكة الرقمية متكاملة الخدمات</w:t>
      </w:r>
      <w:r w:rsidRPr="00410333">
        <w:rPr>
          <w:rFonts w:hint="eastAsia"/>
          <w:spacing w:val="-6"/>
          <w:rtl/>
        </w:rPr>
        <w:t> </w:t>
      </w:r>
      <w:r w:rsidRPr="00410333">
        <w:rPr>
          <w:spacing w:val="-6"/>
        </w:rPr>
        <w:t>(ISDN)</w:t>
      </w:r>
      <w:r w:rsidRPr="00410333">
        <w:rPr>
          <w:rFonts w:hint="cs"/>
          <w:spacing w:val="-6"/>
          <w:rtl/>
        </w:rPr>
        <w:t>؛</w:t>
      </w:r>
    </w:p>
    <w:p w:rsidR="00F2147E" w:rsidRPr="00410333" w:rsidRDefault="00F2147E" w:rsidP="00DC4C3C">
      <w:pPr>
        <w:pStyle w:val="enumlev1"/>
        <w:tabs>
          <w:tab w:val="clear" w:pos="794"/>
        </w:tabs>
        <w:rPr>
          <w:rtl/>
        </w:rPr>
      </w:pPr>
      <w:r w:rsidRPr="00410333">
        <w:rPr>
          <w:rFonts w:cs="Times New Roman"/>
        </w:rPr>
        <w:t>‘</w:t>
      </w:r>
      <w:r w:rsidRPr="00410333">
        <w:t>10</w:t>
      </w:r>
      <w:r w:rsidRPr="00410333">
        <w:rPr>
          <w:rFonts w:cs="Times New Roman"/>
        </w:rPr>
        <w:t>’</w:t>
      </w:r>
      <w:r w:rsidRPr="00410333">
        <w:rPr>
          <w:rFonts w:hint="cs"/>
          <w:rtl/>
        </w:rPr>
        <w:tab/>
        <w:t xml:space="preserve">التوصية </w:t>
      </w:r>
      <w:r w:rsidRPr="00410333">
        <w:rPr>
          <w:lang w:val="fr-CH"/>
        </w:rPr>
        <w:t>ITU</w:t>
      </w:r>
      <w:r w:rsidRPr="00410333">
        <w:noBreakHyphen/>
      </w:r>
      <w:r w:rsidRPr="00410333">
        <w:rPr>
          <w:lang w:val="fr-CH"/>
        </w:rPr>
        <w:t>T </w:t>
      </w:r>
      <w:r w:rsidRPr="00410333">
        <w:t>Q.1912.5</w:t>
      </w:r>
      <w:r w:rsidRPr="00410333">
        <w:rPr>
          <w:rFonts w:hint="cs"/>
          <w:rtl/>
        </w:rPr>
        <w:t xml:space="preserve">: التشغيل بين بروتوكول استهلال الجلسة </w:t>
      </w:r>
      <w:r w:rsidRPr="00410333">
        <w:t>(SIP)</w:t>
      </w:r>
      <w:r w:rsidRPr="00410333">
        <w:rPr>
          <w:rFonts w:hint="cs"/>
          <w:rtl/>
        </w:rPr>
        <w:t xml:space="preserve"> وبين بروتوكول التحكم في النداء المستقل عن الحمالة أو جزء مستعمل الشبكة الرقمية متكاملة الخدمات؛</w:t>
      </w:r>
    </w:p>
    <w:p w:rsidR="00F2147E" w:rsidRPr="00410333" w:rsidRDefault="00F2147E" w:rsidP="00DC4C3C">
      <w:pPr>
        <w:keepNext/>
        <w:tabs>
          <w:tab w:val="clear" w:pos="794"/>
        </w:tabs>
        <w:rPr>
          <w:rtl/>
        </w:rPr>
      </w:pPr>
      <w:r w:rsidRPr="00410333">
        <w:rPr>
          <w:rFonts w:hint="cs"/>
          <w:i/>
          <w:iCs/>
          <w:rtl/>
        </w:rPr>
        <w:t>ب)</w:t>
      </w:r>
      <w:r w:rsidRPr="00410333">
        <w:rPr>
          <w:rFonts w:hint="cs"/>
          <w:rtl/>
        </w:rPr>
        <w:tab/>
        <w:t>إلى القرارات ذات الصلة:</w:t>
      </w:r>
    </w:p>
    <w:p w:rsidR="00F2147E" w:rsidRPr="00410333" w:rsidRDefault="00F2147E" w:rsidP="00DC4C3C">
      <w:pPr>
        <w:pStyle w:val="enumlev1"/>
        <w:tabs>
          <w:tab w:val="clear" w:pos="794"/>
        </w:tabs>
        <w:rPr>
          <w:rtl/>
        </w:rPr>
      </w:pPr>
      <w:r w:rsidRPr="00410333">
        <w:rPr>
          <w:spacing w:val="-4"/>
        </w:rPr>
        <w:t>‘1’</w:t>
      </w:r>
      <w:r w:rsidRPr="00410333">
        <w:rPr>
          <w:spacing w:val="-4"/>
          <w:rtl/>
        </w:rPr>
        <w:tab/>
      </w:r>
      <w:r w:rsidRPr="00410333">
        <w:rPr>
          <w:rFonts w:hint="eastAsia"/>
          <w:spacing w:val="-4"/>
          <w:rtl/>
        </w:rPr>
        <w:t>ال</w:t>
      </w:r>
      <w:r w:rsidRPr="00410333">
        <w:rPr>
          <w:spacing w:val="-4"/>
          <w:rtl/>
        </w:rPr>
        <w:t xml:space="preserve">قرار </w:t>
      </w:r>
      <w:r w:rsidRPr="00410333">
        <w:rPr>
          <w:spacing w:val="-4"/>
        </w:rPr>
        <w:t>61</w:t>
      </w:r>
      <w:r w:rsidRPr="00410333">
        <w:rPr>
          <w:spacing w:val="-4"/>
          <w:rtl/>
        </w:rPr>
        <w:t xml:space="preserve"> </w:t>
      </w:r>
      <w:r w:rsidRPr="00410333">
        <w:rPr>
          <w:rFonts w:hint="cs"/>
          <w:spacing w:val="-4"/>
          <w:rtl/>
        </w:rPr>
        <w:t xml:space="preserve">(المراجَع في دبي، </w:t>
      </w:r>
      <w:r w:rsidRPr="00410333">
        <w:rPr>
          <w:spacing w:val="-4"/>
        </w:rPr>
        <w:t>2012</w:t>
      </w:r>
      <w:r w:rsidRPr="00410333">
        <w:rPr>
          <w:rFonts w:hint="cs"/>
          <w:spacing w:val="-4"/>
          <w:rtl/>
        </w:rPr>
        <w:t xml:space="preserve">) </w:t>
      </w:r>
      <w:r w:rsidRPr="00410333">
        <w:rPr>
          <w:rFonts w:hint="cs"/>
          <w:spacing w:val="-4"/>
          <w:rtl/>
          <w:lang w:bidi="ar-EG"/>
        </w:rPr>
        <w:t>ل</w:t>
      </w:r>
      <w:r w:rsidRPr="00410333">
        <w:rPr>
          <w:rFonts w:hint="cs"/>
          <w:spacing w:val="-4"/>
          <w:rtl/>
        </w:rPr>
        <w:t>لجمعية العالمية لتقييس الاتصالات،</w:t>
      </w:r>
      <w:r w:rsidRPr="00410333">
        <w:rPr>
          <w:spacing w:val="-4"/>
          <w:rtl/>
        </w:rPr>
        <w:t xml:space="preserve"> </w:t>
      </w:r>
      <w:r w:rsidRPr="00410333">
        <w:rPr>
          <w:rFonts w:hint="cs"/>
          <w:spacing w:val="-4"/>
          <w:rtl/>
        </w:rPr>
        <w:t xml:space="preserve">بشأن </w:t>
      </w:r>
      <w:r w:rsidRPr="00410333">
        <w:rPr>
          <w:rFonts w:hint="cs"/>
          <w:spacing w:val="-4"/>
          <w:rtl/>
          <w:lang w:bidi="ar-EG"/>
        </w:rPr>
        <w:t>سوء استغلال</w:t>
      </w:r>
      <w:r w:rsidRPr="00410333">
        <w:rPr>
          <w:spacing w:val="-4"/>
          <w:rtl/>
          <w:lang w:bidi="ar-EG"/>
        </w:rPr>
        <w:t xml:space="preserve"> </w:t>
      </w:r>
      <w:r w:rsidRPr="00410333">
        <w:rPr>
          <w:rFonts w:hint="eastAsia"/>
          <w:spacing w:val="-4"/>
          <w:rtl/>
          <w:lang w:bidi="ar-EG"/>
        </w:rPr>
        <w:t>موارد</w:t>
      </w:r>
      <w:r w:rsidRPr="00410333">
        <w:rPr>
          <w:spacing w:val="-4"/>
          <w:rtl/>
          <w:lang w:bidi="ar-EG"/>
        </w:rPr>
        <w:t xml:space="preserve"> </w:t>
      </w:r>
      <w:r w:rsidRPr="00410333">
        <w:rPr>
          <w:rFonts w:hint="eastAsia"/>
          <w:spacing w:val="-4"/>
          <w:rtl/>
          <w:lang w:bidi="ar-EG"/>
        </w:rPr>
        <w:t>الترقيم</w:t>
      </w:r>
      <w:r w:rsidRPr="00410333">
        <w:rPr>
          <w:spacing w:val="-4"/>
          <w:rtl/>
          <w:lang w:bidi="ar-EG"/>
        </w:rPr>
        <w:t xml:space="preserve"> </w:t>
      </w:r>
      <w:r w:rsidRPr="00410333">
        <w:rPr>
          <w:rFonts w:hint="eastAsia"/>
          <w:spacing w:val="-4"/>
          <w:rtl/>
          <w:lang w:bidi="ar-EG"/>
        </w:rPr>
        <w:t>الدولية</w:t>
      </w:r>
      <w:r w:rsidRPr="00410333">
        <w:rPr>
          <w:spacing w:val="-4"/>
          <w:rtl/>
          <w:lang w:bidi="ar-EG"/>
        </w:rPr>
        <w:t xml:space="preserve"> </w:t>
      </w:r>
      <w:r w:rsidRPr="00410333">
        <w:rPr>
          <w:rFonts w:hint="eastAsia"/>
          <w:spacing w:val="-4"/>
          <w:rtl/>
          <w:lang w:bidi="ar-EG"/>
        </w:rPr>
        <w:t>للاتصالات</w:t>
      </w:r>
      <w:r w:rsidRPr="00410333">
        <w:rPr>
          <w:rFonts w:hint="cs"/>
          <w:spacing w:val="-4"/>
          <w:rtl/>
        </w:rPr>
        <w:t xml:space="preserve"> وسوء استعمالها؛</w:t>
      </w:r>
    </w:p>
    <w:p w:rsidR="00F2147E" w:rsidRPr="00410333" w:rsidRDefault="00F2147E" w:rsidP="00DC4C3C">
      <w:pPr>
        <w:pStyle w:val="enumlev1"/>
        <w:tabs>
          <w:tab w:val="clear" w:pos="794"/>
        </w:tabs>
        <w:rPr>
          <w:rtl/>
        </w:rPr>
      </w:pPr>
      <w:r w:rsidRPr="00410333">
        <w:t>‘2’</w:t>
      </w:r>
      <w:r w:rsidRPr="00410333">
        <w:rPr>
          <w:rtl/>
        </w:rPr>
        <w:tab/>
        <w:t xml:space="preserve">القرار </w:t>
      </w:r>
      <w:r w:rsidRPr="00410333">
        <w:rPr>
          <w:lang w:val="en-GB"/>
        </w:rPr>
        <w:t>21</w:t>
      </w:r>
      <w:r w:rsidRPr="00410333">
        <w:rPr>
          <w:rtl/>
        </w:rPr>
        <w:t xml:space="preserve"> </w:t>
      </w:r>
      <w:r w:rsidRPr="00410333">
        <w:rPr>
          <w:rFonts w:hint="cs"/>
          <w:rtl/>
        </w:rPr>
        <w:t>(المراجَع في بوسان</w:t>
      </w:r>
      <w:r w:rsidRPr="00410333">
        <w:rPr>
          <w:rFonts w:hint="cs"/>
          <w:rtl/>
          <w:lang w:bidi="ar-EG"/>
        </w:rPr>
        <w:t xml:space="preserve">، </w:t>
      </w:r>
      <w:r w:rsidRPr="00410333">
        <w:rPr>
          <w:lang w:bidi="ar-EG"/>
        </w:rPr>
        <w:t>2014</w:t>
      </w:r>
      <w:r w:rsidRPr="00410333">
        <w:rPr>
          <w:rFonts w:hint="cs"/>
          <w:rtl/>
        </w:rPr>
        <w:t xml:space="preserve">) لمؤتمر المندوبين المفوضين، بشأن </w:t>
      </w:r>
      <w:r w:rsidRPr="00410333">
        <w:rPr>
          <w:rtl/>
          <w:lang w:bidi="ar-EG"/>
        </w:rPr>
        <w:t>التدابير الواجب اتخاذها عند استعمال</w:t>
      </w:r>
      <w:r w:rsidRPr="00410333">
        <w:rPr>
          <w:rFonts w:hint="cs"/>
          <w:rtl/>
          <w:lang w:bidi="ar-EG"/>
        </w:rPr>
        <w:t xml:space="preserve"> </w:t>
      </w:r>
      <w:r w:rsidRPr="00410333">
        <w:rPr>
          <w:rtl/>
          <w:lang w:bidi="ar-EG"/>
        </w:rPr>
        <w:t xml:space="preserve">إجراءات النداء </w:t>
      </w:r>
      <w:r w:rsidRPr="00410333">
        <w:rPr>
          <w:rtl/>
        </w:rPr>
        <w:t>البديلة</w:t>
      </w:r>
      <w:r w:rsidRPr="00410333">
        <w:rPr>
          <w:rtl/>
          <w:lang w:bidi="ar-EG"/>
        </w:rPr>
        <w:t xml:space="preserve"> على شبكات الاتصالات الدولية</w:t>
      </w:r>
      <w:r w:rsidRPr="00410333">
        <w:rPr>
          <w:rFonts w:hint="cs"/>
          <w:rtl/>
        </w:rPr>
        <w:t>؛</w:t>
      </w:r>
    </w:p>
    <w:p w:rsidR="00F2147E" w:rsidRPr="00410333" w:rsidRDefault="00F2147E" w:rsidP="00DC4C3C">
      <w:pPr>
        <w:pStyle w:val="enumlev1"/>
        <w:tabs>
          <w:tab w:val="clear" w:pos="794"/>
        </w:tabs>
        <w:rPr>
          <w:rtl/>
        </w:rPr>
      </w:pPr>
      <w:r w:rsidRPr="00410333">
        <w:t>‘3’</w:t>
      </w:r>
      <w:r w:rsidRPr="00410333">
        <w:rPr>
          <w:rtl/>
        </w:rPr>
        <w:tab/>
      </w:r>
      <w:r w:rsidRPr="00410333">
        <w:rPr>
          <w:rFonts w:hint="cs"/>
          <w:rtl/>
        </w:rPr>
        <w:t>ال</w:t>
      </w:r>
      <w:r w:rsidRPr="00410333">
        <w:rPr>
          <w:rtl/>
        </w:rPr>
        <w:t xml:space="preserve">قرار </w:t>
      </w:r>
      <w:r w:rsidRPr="00410333">
        <w:t>29</w:t>
      </w:r>
      <w:r w:rsidRPr="00410333">
        <w:rPr>
          <w:rFonts w:hint="cs"/>
          <w:rtl/>
        </w:rPr>
        <w:t xml:space="preserve"> (المراجَع في الحمامات، </w:t>
      </w:r>
      <w:r w:rsidRPr="00410333">
        <w:t>2016</w:t>
      </w:r>
      <w:r w:rsidRPr="00410333">
        <w:rPr>
          <w:rFonts w:hint="cs"/>
          <w:rtl/>
        </w:rPr>
        <w:t xml:space="preserve">) لهذه الجمعية، بشأن </w:t>
      </w:r>
      <w:r w:rsidRPr="00410333">
        <w:rPr>
          <w:rtl/>
          <w:lang w:bidi="ar-EG"/>
        </w:rPr>
        <w:t>إجراءات النداء البديلة على شبكات الاتصالات</w:t>
      </w:r>
      <w:r w:rsidRPr="00410333">
        <w:rPr>
          <w:rFonts w:hint="cs"/>
          <w:rtl/>
          <w:lang w:bidi="ar-EG"/>
        </w:rPr>
        <w:t> </w:t>
      </w:r>
      <w:r w:rsidRPr="00410333">
        <w:rPr>
          <w:rtl/>
          <w:lang w:bidi="ar-EG"/>
        </w:rPr>
        <w:t>الدولية</w:t>
      </w:r>
      <w:r w:rsidRPr="00410333">
        <w:rPr>
          <w:rFonts w:hint="cs"/>
          <w:rtl/>
        </w:rPr>
        <w:t>؛</w:t>
      </w:r>
    </w:p>
    <w:p w:rsidR="00F2147E" w:rsidRPr="00410333" w:rsidRDefault="00F2147E" w:rsidP="00DC4C3C">
      <w:pPr>
        <w:tabs>
          <w:tab w:val="clear" w:pos="794"/>
        </w:tabs>
        <w:rPr>
          <w:rtl/>
        </w:rPr>
      </w:pPr>
      <w:r w:rsidRPr="00410333">
        <w:rPr>
          <w:rFonts w:hint="eastAsia"/>
          <w:i/>
          <w:iCs/>
          <w:rtl/>
        </w:rPr>
        <w:t>ج</w:t>
      </w:r>
      <w:r w:rsidRPr="00410333">
        <w:rPr>
          <w:i/>
          <w:iCs/>
          <w:rtl/>
        </w:rPr>
        <w:t>)</w:t>
      </w:r>
      <w:r w:rsidRPr="00410333">
        <w:rPr>
          <w:rtl/>
        </w:rPr>
        <w:tab/>
      </w:r>
      <w:r w:rsidRPr="00410333">
        <w:rPr>
          <w:rFonts w:hint="cs"/>
          <w:rtl/>
        </w:rPr>
        <w:t xml:space="preserve">إلى </w:t>
      </w:r>
      <w:r w:rsidRPr="00410333">
        <w:rPr>
          <w:rFonts w:hint="eastAsia"/>
          <w:rtl/>
        </w:rPr>
        <w:t>البند</w:t>
      </w:r>
      <w:r w:rsidRPr="00410333">
        <w:rPr>
          <w:rtl/>
        </w:rPr>
        <w:t xml:space="preserve"> </w:t>
      </w:r>
      <w:r w:rsidRPr="00410333">
        <w:t>B31</w:t>
      </w:r>
      <w:r w:rsidRPr="00410333">
        <w:rPr>
          <w:rtl/>
          <w:lang w:bidi="ar-EG"/>
        </w:rPr>
        <w:t xml:space="preserve"> (المادة </w:t>
      </w:r>
      <w:r w:rsidRPr="00410333">
        <w:rPr>
          <w:lang w:bidi="ar-EG"/>
        </w:rPr>
        <w:t>6.3</w:t>
      </w:r>
      <w:r w:rsidRPr="00410333">
        <w:rPr>
          <w:rtl/>
          <w:lang w:bidi="ar-EG"/>
        </w:rPr>
        <w:t xml:space="preserve">) </w:t>
      </w:r>
      <w:r w:rsidRPr="00410333">
        <w:rPr>
          <w:rtl/>
        </w:rPr>
        <w:t>من لوائح الاتصالات الدولية</w:t>
      </w:r>
      <w:r w:rsidRPr="00410333">
        <w:rPr>
          <w:rFonts w:ascii="Traditional Arabic" w:hAnsi="Traditional Arabic"/>
          <w:sz w:val="30"/>
          <w:lang w:bidi="ar-EG"/>
        </w:rPr>
        <w:t xml:space="preserve"> </w:t>
      </w:r>
      <w:r w:rsidRPr="00410333">
        <w:rPr>
          <w:lang w:bidi="ar-EG"/>
        </w:rPr>
        <w:t>(ITR)</w:t>
      </w:r>
      <w:r w:rsidRPr="00410333">
        <w:rPr>
          <w:rFonts w:ascii="Traditional Arabic" w:hAnsi="Traditional Arabic"/>
          <w:sz w:val="30"/>
          <w:lang w:bidi="ar-EG"/>
        </w:rPr>
        <w:t xml:space="preserve"> </w:t>
      </w:r>
      <w:r w:rsidRPr="00410333">
        <w:rPr>
          <w:rtl/>
          <w:lang w:bidi="ar-EG"/>
        </w:rPr>
        <w:t>(</w:t>
      </w:r>
      <w:r w:rsidRPr="00410333">
        <w:rPr>
          <w:rtl/>
        </w:rPr>
        <w:t xml:space="preserve">دبي، </w:t>
      </w:r>
      <w:r w:rsidRPr="00410333">
        <w:t>2012</w:t>
      </w:r>
      <w:r w:rsidRPr="00410333">
        <w:rPr>
          <w:rtl/>
          <w:lang w:bidi="ar-EG"/>
        </w:rPr>
        <w:t xml:space="preserve">) </w:t>
      </w:r>
      <w:r w:rsidRPr="00410333">
        <w:rPr>
          <w:rFonts w:hint="eastAsia"/>
          <w:rtl/>
          <w:lang w:bidi="ar-EG"/>
        </w:rPr>
        <w:t>فيما</w:t>
      </w:r>
      <w:r w:rsidRPr="00410333">
        <w:rPr>
          <w:rtl/>
          <w:lang w:bidi="ar-EG"/>
        </w:rPr>
        <w:t xml:space="preserve"> </w:t>
      </w:r>
      <w:r w:rsidRPr="00410333">
        <w:rPr>
          <w:rFonts w:hint="eastAsia"/>
          <w:rtl/>
          <w:lang w:bidi="ar-EG"/>
        </w:rPr>
        <w:t>يتعلق</w:t>
      </w:r>
      <w:r w:rsidRPr="00410333">
        <w:rPr>
          <w:rtl/>
          <w:lang w:bidi="ar-EG"/>
        </w:rPr>
        <w:t xml:space="preserve"> </w:t>
      </w:r>
      <w:r w:rsidRPr="00410333">
        <w:rPr>
          <w:rFonts w:hint="eastAsia"/>
          <w:rtl/>
          <w:lang w:bidi="ar-EG"/>
        </w:rPr>
        <w:t>ب</w:t>
      </w:r>
      <w:r w:rsidRPr="00410333">
        <w:rPr>
          <w:rtl/>
        </w:rPr>
        <w:t>تقديم معلومات بشأن تعريف هوية الخط الطالب الدولي</w:t>
      </w:r>
      <w:r w:rsidRPr="00410333">
        <w:rPr>
          <w:rtl/>
          <w:lang w:bidi="ar-EG"/>
        </w:rPr>
        <w:t xml:space="preserve"> </w:t>
      </w:r>
      <w:r w:rsidRPr="00410333">
        <w:rPr>
          <w:rFonts w:hint="eastAsia"/>
          <w:rtl/>
          <w:lang w:bidi="ar-EG"/>
        </w:rPr>
        <w:t>من</w:t>
      </w:r>
      <w:r w:rsidRPr="00410333">
        <w:rPr>
          <w:rtl/>
          <w:lang w:bidi="ar-EG"/>
        </w:rPr>
        <w:t xml:space="preserve"> قبل </w:t>
      </w:r>
      <w:r w:rsidRPr="00410333">
        <w:rPr>
          <w:rtl/>
        </w:rPr>
        <w:t>الدول الأعضاء الموق</w:t>
      </w:r>
      <w:r w:rsidRPr="00410333">
        <w:rPr>
          <w:rFonts w:hint="cs"/>
          <w:rtl/>
        </w:rPr>
        <w:t>ّ</w:t>
      </w:r>
      <w:r w:rsidRPr="00410333">
        <w:rPr>
          <w:rtl/>
        </w:rPr>
        <w:t>عة</w:t>
      </w:r>
      <w:r w:rsidRPr="00410333">
        <w:rPr>
          <w:rtl/>
          <w:lang w:bidi="ar-EG"/>
        </w:rPr>
        <w:t xml:space="preserve"> </w:t>
      </w:r>
      <w:r w:rsidRPr="00410333">
        <w:rPr>
          <w:rFonts w:hint="eastAsia"/>
          <w:rtl/>
        </w:rPr>
        <w:t>على</w:t>
      </w:r>
      <w:r w:rsidRPr="00410333">
        <w:rPr>
          <w:rtl/>
        </w:rPr>
        <w:t xml:space="preserve"> لوائح الاتصالات الدولية</w:t>
      </w:r>
      <w:r w:rsidRPr="00410333">
        <w:rPr>
          <w:rFonts w:hint="cs"/>
          <w:rtl/>
        </w:rPr>
        <w:t xml:space="preserve"> هذه</w:t>
      </w:r>
      <w:r w:rsidRPr="00410333">
        <w:rPr>
          <w:rFonts w:hint="eastAsia"/>
          <w:rtl/>
        </w:rPr>
        <w:t>،</w:t>
      </w:r>
    </w:p>
    <w:p w:rsidR="00F2147E" w:rsidRPr="00410333" w:rsidRDefault="00F2147E" w:rsidP="00DC4C3C">
      <w:pPr>
        <w:pStyle w:val="Call"/>
        <w:tabs>
          <w:tab w:val="clear" w:pos="794"/>
        </w:tabs>
        <w:spacing w:before="160"/>
        <w:rPr>
          <w:rtl/>
          <w:lang w:bidi="ar-EG"/>
        </w:rPr>
      </w:pPr>
      <w:r w:rsidRPr="00410333">
        <w:rPr>
          <w:rFonts w:hint="cs"/>
          <w:rtl/>
          <w:lang w:bidi="ar-EG"/>
        </w:rPr>
        <w:t>وإذ تلاحظ كذلك</w:t>
      </w:r>
    </w:p>
    <w:p w:rsidR="00F2147E" w:rsidRPr="00410333" w:rsidRDefault="00F2147E" w:rsidP="00DC4C3C">
      <w:pPr>
        <w:tabs>
          <w:tab w:val="clear" w:pos="794"/>
        </w:tabs>
        <w:rPr>
          <w:rtl/>
          <w:lang w:bidi="ar-EG"/>
        </w:rPr>
      </w:pPr>
      <w:r w:rsidRPr="00410333">
        <w:rPr>
          <w:rFonts w:hint="cs"/>
          <w:rtl/>
          <w:lang w:bidi="ar-EG"/>
        </w:rPr>
        <w:t>أن بعض البلدان والمناطق اعتمدت قوانين وطنية وتوجيهات وتوصيات تتعلق بإخفاء وتزييف رقم الطرف الطالب، و/أو لضمان الثقة في تحديد منشأ الاتصال، وأن بعض البلدان لها قوانين وطنية وتوجيهات وتوصيات لحماية البيانات وخصوصيتها،</w:t>
      </w:r>
    </w:p>
    <w:p w:rsidR="00F2147E" w:rsidRPr="00410333" w:rsidRDefault="00F2147E" w:rsidP="00DC4C3C">
      <w:pPr>
        <w:pStyle w:val="Call"/>
        <w:tabs>
          <w:tab w:val="clear" w:pos="794"/>
        </w:tabs>
        <w:spacing w:before="160"/>
        <w:rPr>
          <w:rtl/>
          <w:lang w:bidi="ar-EG"/>
        </w:rPr>
      </w:pPr>
      <w:r w:rsidRPr="00410333">
        <w:rPr>
          <w:rFonts w:hint="cs"/>
          <w:rtl/>
          <w:lang w:bidi="ar-EG"/>
        </w:rPr>
        <w:t>وإذ تؤكد من جديد</w:t>
      </w:r>
    </w:p>
    <w:p w:rsidR="00F2147E" w:rsidRPr="00410333" w:rsidRDefault="00F2147E" w:rsidP="00DC4C3C">
      <w:pPr>
        <w:tabs>
          <w:tab w:val="clear" w:pos="794"/>
        </w:tabs>
        <w:rPr>
          <w:rtl/>
        </w:rPr>
      </w:pPr>
      <w:r w:rsidRPr="00410333">
        <w:rPr>
          <w:rFonts w:hint="cs"/>
          <w:rtl/>
          <w:lang w:bidi="ar-EG"/>
        </w:rPr>
        <w:t>أنه من الحقوق السيادية لكل بلد أن ينظم اتصالاته، وبالتالي تنظيم توفير معلومات تعرف هوية الخط الطالب</w:t>
      </w:r>
      <w:r w:rsidRPr="00410333">
        <w:rPr>
          <w:rFonts w:hint="eastAsia"/>
          <w:rtl/>
          <w:lang w:bidi="ar-EG"/>
        </w:rPr>
        <w:t> </w:t>
      </w:r>
      <w:r w:rsidRPr="00410333">
        <w:rPr>
          <w:lang w:bidi="ar-EG"/>
        </w:rPr>
        <w:t>(CLI)</w:t>
      </w:r>
      <w:r w:rsidRPr="00410333">
        <w:rPr>
          <w:rFonts w:hint="cs"/>
          <w:rtl/>
        </w:rPr>
        <w:t xml:space="preserve"> وتوفير رقم الطرف </w:t>
      </w:r>
      <w:r w:rsidRPr="00410333">
        <w:rPr>
          <w:rFonts w:hint="eastAsia"/>
          <w:rtl/>
        </w:rPr>
        <w:t>الطالب </w:t>
      </w:r>
      <w:r w:rsidRPr="00410333">
        <w:t>(CPN)</w:t>
      </w:r>
      <w:r w:rsidRPr="00410333">
        <w:rPr>
          <w:rtl/>
        </w:rPr>
        <w:t xml:space="preserve"> وتحديد </w:t>
      </w:r>
      <w:r w:rsidRPr="00410333">
        <w:rPr>
          <w:rFonts w:hint="eastAsia"/>
          <w:rtl/>
        </w:rPr>
        <w:t>منشأ</w:t>
      </w:r>
      <w:r w:rsidRPr="00410333">
        <w:rPr>
          <w:rtl/>
        </w:rPr>
        <w:t xml:space="preserve"> الاتصال </w:t>
      </w:r>
      <w:r w:rsidRPr="00410333">
        <w:t>(OI)</w:t>
      </w:r>
      <w:r w:rsidRPr="00410333">
        <w:rPr>
          <w:rtl/>
        </w:rPr>
        <w:t xml:space="preserve"> مع مراعاة ديباجة دستور الاتحاد </w:t>
      </w:r>
      <w:r w:rsidRPr="00410333">
        <w:rPr>
          <w:rFonts w:hint="eastAsia"/>
          <w:rtl/>
        </w:rPr>
        <w:t>و</w:t>
      </w:r>
      <w:r w:rsidRPr="00410333">
        <w:rPr>
          <w:rtl/>
        </w:rPr>
        <w:t>الأحكام ذات الصلة من لوائح الاتصالات الدولية</w:t>
      </w:r>
      <w:r w:rsidRPr="00410333">
        <w:rPr>
          <w:rFonts w:hint="eastAsia"/>
          <w:rtl/>
          <w:lang w:bidi="ar-EG"/>
        </w:rPr>
        <w:t> </w:t>
      </w:r>
      <w:r w:rsidRPr="00410333">
        <w:t>(ITR)</w:t>
      </w:r>
      <w:r w:rsidRPr="00410333">
        <w:rPr>
          <w:rtl/>
          <w:lang w:bidi="ar-EG"/>
        </w:rPr>
        <w:t xml:space="preserve"> </w:t>
      </w:r>
      <w:r w:rsidRPr="00410333">
        <w:rPr>
          <w:rFonts w:hint="cs"/>
          <w:rtl/>
          <w:lang w:bidi="ar-EG"/>
        </w:rPr>
        <w:t xml:space="preserve">المتعلقة بتوفير معلومات تحديد </w:t>
      </w:r>
      <w:r w:rsidRPr="00410333">
        <w:rPr>
          <w:rtl/>
        </w:rPr>
        <w:t xml:space="preserve">هوية الخط الطالب </w:t>
      </w:r>
      <w:r w:rsidRPr="00410333">
        <w:t>(CLI)</w:t>
      </w:r>
      <w:r w:rsidRPr="00410333">
        <w:rPr>
          <w:rFonts w:hint="eastAsia"/>
          <w:rtl/>
        </w:rPr>
        <w:t>،</w:t>
      </w:r>
    </w:p>
    <w:p w:rsidR="00F2147E" w:rsidRPr="00410333" w:rsidRDefault="00F2147E" w:rsidP="00DC4C3C">
      <w:pPr>
        <w:pStyle w:val="Call"/>
        <w:tabs>
          <w:tab w:val="clear" w:pos="794"/>
        </w:tabs>
        <w:spacing w:before="160"/>
        <w:rPr>
          <w:rtl/>
        </w:rPr>
      </w:pPr>
      <w:r w:rsidRPr="00410333">
        <w:rPr>
          <w:rFonts w:hint="cs"/>
          <w:rtl/>
        </w:rPr>
        <w:t>تقـرر</w:t>
      </w:r>
    </w:p>
    <w:p w:rsidR="00F2147E" w:rsidRPr="00410333" w:rsidRDefault="00F2147E" w:rsidP="00DC4C3C">
      <w:pPr>
        <w:tabs>
          <w:tab w:val="clear" w:pos="794"/>
        </w:tabs>
        <w:rPr>
          <w:rtl/>
        </w:rPr>
      </w:pPr>
      <w:r w:rsidRPr="00410333">
        <w:t>1</w:t>
      </w:r>
      <w:r w:rsidRPr="00410333">
        <w:rPr>
          <w:rtl/>
        </w:rPr>
        <w:tab/>
      </w:r>
      <w:r w:rsidRPr="00410333">
        <w:rPr>
          <w:rFonts w:hint="cs"/>
          <w:rtl/>
        </w:rPr>
        <w:t>أنه يجب توفير رقم الطرف طالب النداء على الصعيد الدولي وتعرف هوية الخط الطالب وتحديد منشأ الاتصال بناءً على توصيات قطاع تقييس الاتصالات ذات الصلة عندما يكون ذلك ممكناً تقنياً</w:t>
      </w:r>
      <w:r w:rsidRPr="00410333">
        <w:rPr>
          <w:rtl/>
        </w:rPr>
        <w:t>؛</w:t>
      </w:r>
    </w:p>
    <w:p w:rsidR="00F2147E" w:rsidRPr="00410333" w:rsidRDefault="00F2147E" w:rsidP="00DC4C3C">
      <w:pPr>
        <w:tabs>
          <w:tab w:val="clear" w:pos="794"/>
        </w:tabs>
        <w:rPr>
          <w:rtl/>
          <w:lang w:bidi="ar-EG"/>
        </w:rPr>
      </w:pPr>
      <w:r w:rsidRPr="00410333">
        <w:t>2</w:t>
      </w:r>
      <w:r w:rsidRPr="00410333">
        <w:rPr>
          <w:rFonts w:hint="cs"/>
          <w:rtl/>
          <w:lang w:bidi="ar-EG"/>
        </w:rPr>
        <w:tab/>
      </w:r>
      <w:r w:rsidRPr="00410333">
        <w:rPr>
          <w:rFonts w:hint="cs"/>
          <w:rtl/>
        </w:rPr>
        <w:t xml:space="preserve">أنه يجب، عندما يكون ذلك ممكناً تقنياً، </w:t>
      </w:r>
      <w:r w:rsidRPr="00410333">
        <w:rPr>
          <w:rFonts w:hint="cs"/>
          <w:rtl/>
          <w:lang w:bidi="ar-EG"/>
        </w:rPr>
        <w:t>وضع الرمز الدليلي للبلد على الأقل قبل الأرقام المسلمة الخاصة بالطرف طالب النداء</w:t>
      </w:r>
      <w:r w:rsidRPr="00410333">
        <w:rPr>
          <w:rFonts w:hint="cs"/>
          <w:rtl/>
          <w:lang w:val="ru-RU" w:bidi="ar-EG"/>
        </w:rPr>
        <w:t>،</w:t>
      </w:r>
      <w:r w:rsidRPr="00410333">
        <w:rPr>
          <w:rFonts w:hint="cs"/>
          <w:rtl/>
          <w:lang w:bidi="ar-EG"/>
        </w:rPr>
        <w:t xml:space="preserve"> وذلك ليتمكن البلد الذي ينتهي فيه النداء من تحديد البلد الذي نشأ فيه النداء أو تحديد المطراف الذي أصدر النداء قبل تسييره من بلد منشأ النداء إلى بلد</w:t>
      </w:r>
      <w:r w:rsidRPr="00410333">
        <w:rPr>
          <w:rFonts w:hint="eastAsia"/>
          <w:rtl/>
          <w:lang w:bidi="ar-EG"/>
        </w:rPr>
        <w:t> </w:t>
      </w:r>
      <w:r w:rsidRPr="00410333">
        <w:rPr>
          <w:rFonts w:hint="cs"/>
          <w:rtl/>
          <w:lang w:bidi="ar-EG"/>
        </w:rPr>
        <w:t>المقصد، وهو ما يعرف بمعلومات تحديد منشأ الاتصال؛</w:t>
      </w:r>
    </w:p>
    <w:p w:rsidR="00F2147E" w:rsidRPr="00410333" w:rsidRDefault="00F2147E" w:rsidP="00DC4C3C">
      <w:pPr>
        <w:tabs>
          <w:tab w:val="clear" w:pos="794"/>
        </w:tabs>
        <w:rPr>
          <w:spacing w:val="-2"/>
          <w:rtl/>
          <w:lang w:bidi="ar-EG"/>
        </w:rPr>
      </w:pPr>
      <w:r w:rsidRPr="00410333">
        <w:rPr>
          <w:spacing w:val="-2"/>
          <w:lang w:bidi="ar-EG"/>
        </w:rPr>
        <w:t>3</w:t>
      </w:r>
      <w:r w:rsidRPr="00410333">
        <w:rPr>
          <w:rFonts w:hint="cs"/>
          <w:spacing w:val="-2"/>
          <w:rtl/>
          <w:lang w:bidi="ar-EG"/>
        </w:rPr>
        <w:tab/>
      </w:r>
      <w:r w:rsidRPr="00410333">
        <w:rPr>
          <w:rFonts w:hint="cs"/>
          <w:spacing w:val="-2"/>
          <w:rtl/>
        </w:rPr>
        <w:t>أنه يجب</w:t>
      </w:r>
      <w:r w:rsidRPr="00410333">
        <w:rPr>
          <w:rFonts w:hint="cs"/>
          <w:rtl/>
        </w:rPr>
        <w:t xml:space="preserve"> </w:t>
      </w:r>
      <w:r w:rsidRPr="00410333">
        <w:rPr>
          <w:rFonts w:hint="cs"/>
          <w:spacing w:val="-2"/>
          <w:rtl/>
          <w:lang w:bidi="ar-EG"/>
        </w:rPr>
        <w:t>أن يتضمن الرقم المسلم الخاص بالطرف طالب النداء وتعرف هوية الخط الطالب، بالإضافة إلى الرمز الدليلي للبلد في حال تسليمه، الرمز الدليلي الوطني للمقصد، أو معلومات كافية لتمكين الفوترة والمحاسبة لكل نداء؛</w:t>
      </w:r>
    </w:p>
    <w:p w:rsidR="003D4507" w:rsidRPr="00410333" w:rsidRDefault="003D4507" w:rsidP="00DC4C3C">
      <w:pPr>
        <w:tabs>
          <w:tab w:val="clear" w:pos="794"/>
        </w:tabs>
        <w:bidi w:val="0"/>
        <w:spacing w:before="0" w:after="160" w:line="259" w:lineRule="auto"/>
        <w:jc w:val="left"/>
        <w:rPr>
          <w:spacing w:val="-2"/>
          <w:lang w:bidi="ar-EG"/>
        </w:rPr>
      </w:pPr>
      <w:r w:rsidRPr="00410333">
        <w:rPr>
          <w:spacing w:val="-2"/>
          <w:lang w:bidi="ar-EG"/>
        </w:rPr>
        <w:br w:type="page"/>
      </w:r>
    </w:p>
    <w:p w:rsidR="00F2147E" w:rsidRPr="00410333" w:rsidRDefault="00F2147E" w:rsidP="00D36499">
      <w:pPr>
        <w:tabs>
          <w:tab w:val="clear" w:pos="794"/>
        </w:tabs>
        <w:rPr>
          <w:spacing w:val="-2"/>
          <w:rtl/>
          <w:lang w:bidi="ar-EG"/>
        </w:rPr>
      </w:pPr>
      <w:r w:rsidRPr="00410333">
        <w:rPr>
          <w:spacing w:val="-2"/>
          <w:lang w:bidi="ar-EG"/>
        </w:rPr>
        <w:lastRenderedPageBreak/>
        <w:t>4</w:t>
      </w:r>
      <w:r w:rsidRPr="00410333">
        <w:rPr>
          <w:spacing w:val="-2"/>
          <w:rtl/>
          <w:lang w:bidi="ar-EG"/>
        </w:rPr>
        <w:tab/>
      </w:r>
      <w:r w:rsidRPr="00410333">
        <w:rPr>
          <w:rFonts w:hint="eastAsia"/>
          <w:spacing w:val="-2"/>
          <w:rtl/>
          <w:lang w:bidi="ar-EG"/>
        </w:rPr>
        <w:t>أنه</w:t>
      </w:r>
      <w:r w:rsidRPr="00410333">
        <w:rPr>
          <w:spacing w:val="-2"/>
          <w:rtl/>
          <w:lang w:bidi="ar-EG"/>
        </w:rPr>
        <w:t xml:space="preserve"> </w:t>
      </w:r>
      <w:r w:rsidRPr="00410333">
        <w:rPr>
          <w:rFonts w:hint="eastAsia"/>
          <w:spacing w:val="-2"/>
          <w:rtl/>
          <w:lang w:bidi="ar-EG"/>
        </w:rPr>
        <w:t>يجب،</w:t>
      </w:r>
      <w:r w:rsidRPr="00410333">
        <w:rPr>
          <w:spacing w:val="-2"/>
          <w:rtl/>
          <w:lang w:bidi="ar-EG"/>
        </w:rPr>
        <w:t xml:space="preserve"> </w:t>
      </w:r>
      <w:r w:rsidRPr="00410333">
        <w:rPr>
          <w:rFonts w:hint="eastAsia"/>
          <w:spacing w:val="-2"/>
          <w:rtl/>
          <w:lang w:bidi="ar-EG"/>
        </w:rPr>
        <w:t>عندما</w:t>
      </w:r>
      <w:r w:rsidRPr="00410333">
        <w:rPr>
          <w:spacing w:val="-2"/>
          <w:rtl/>
          <w:lang w:bidi="ar-EG"/>
        </w:rPr>
        <w:t xml:space="preserve"> </w:t>
      </w:r>
      <w:r w:rsidRPr="00410333">
        <w:rPr>
          <w:rFonts w:hint="eastAsia"/>
          <w:spacing w:val="-2"/>
          <w:rtl/>
          <w:lang w:bidi="ar-EG"/>
        </w:rPr>
        <w:t>يكون</w:t>
      </w:r>
      <w:r w:rsidRPr="00410333">
        <w:rPr>
          <w:spacing w:val="-2"/>
          <w:rtl/>
          <w:lang w:bidi="ar-EG"/>
        </w:rPr>
        <w:t xml:space="preserve"> </w:t>
      </w:r>
      <w:r w:rsidRPr="00410333">
        <w:rPr>
          <w:rFonts w:hint="eastAsia"/>
          <w:spacing w:val="-2"/>
          <w:rtl/>
          <w:lang w:bidi="ar-EG"/>
        </w:rPr>
        <w:t>ذلك</w:t>
      </w:r>
      <w:r w:rsidRPr="00410333">
        <w:rPr>
          <w:spacing w:val="-2"/>
          <w:rtl/>
          <w:lang w:bidi="ar-EG"/>
        </w:rPr>
        <w:t xml:space="preserve"> </w:t>
      </w:r>
      <w:r w:rsidRPr="00410333">
        <w:rPr>
          <w:rFonts w:hint="eastAsia"/>
          <w:spacing w:val="-2"/>
          <w:rtl/>
          <w:lang w:bidi="ar-EG"/>
        </w:rPr>
        <w:t>ممكناً</w:t>
      </w:r>
      <w:r w:rsidRPr="00410333">
        <w:rPr>
          <w:spacing w:val="-2"/>
          <w:rtl/>
          <w:lang w:bidi="ar-EG"/>
        </w:rPr>
        <w:t xml:space="preserve"> </w:t>
      </w:r>
      <w:r w:rsidRPr="00410333">
        <w:rPr>
          <w:rFonts w:hint="eastAsia"/>
          <w:spacing w:val="-2"/>
          <w:rtl/>
          <w:lang w:bidi="ar-EG"/>
        </w:rPr>
        <w:t>تقنياً،</w:t>
      </w:r>
      <w:r w:rsidRPr="00410333">
        <w:rPr>
          <w:spacing w:val="-2"/>
          <w:rtl/>
          <w:lang w:bidi="ar-EG"/>
        </w:rPr>
        <w:t xml:space="preserve"> أن تكون </w:t>
      </w:r>
      <w:r w:rsidRPr="00410333">
        <w:rPr>
          <w:rFonts w:hint="eastAsia"/>
          <w:spacing w:val="-2"/>
          <w:rtl/>
          <w:lang w:bidi="ar-EG"/>
        </w:rPr>
        <w:t>المعلومات</w:t>
      </w:r>
      <w:r w:rsidRPr="00410333">
        <w:rPr>
          <w:spacing w:val="-2"/>
          <w:rtl/>
          <w:lang w:bidi="ar-EG"/>
        </w:rPr>
        <w:t xml:space="preserve"> </w:t>
      </w:r>
      <w:r w:rsidRPr="00410333">
        <w:rPr>
          <w:rFonts w:hint="eastAsia"/>
          <w:spacing w:val="-2"/>
          <w:rtl/>
          <w:lang w:bidi="ar-EG"/>
        </w:rPr>
        <w:t>الخاصة</w:t>
      </w:r>
      <w:r w:rsidRPr="00410333">
        <w:rPr>
          <w:spacing w:val="-2"/>
          <w:rtl/>
          <w:lang w:bidi="ar-EG"/>
        </w:rPr>
        <w:t xml:space="preserve"> </w:t>
      </w:r>
      <w:r w:rsidRPr="00410333">
        <w:rPr>
          <w:rFonts w:hint="eastAsia"/>
          <w:spacing w:val="-2"/>
          <w:rtl/>
          <w:lang w:bidi="ar-EG"/>
        </w:rPr>
        <w:t>بتحديد</w:t>
      </w:r>
      <w:r w:rsidRPr="00410333">
        <w:rPr>
          <w:spacing w:val="-2"/>
          <w:rtl/>
          <w:lang w:bidi="ar-EG"/>
        </w:rPr>
        <w:t xml:space="preserve"> منشأ الاتصال في بيئة </w:t>
      </w:r>
      <w:r w:rsidRPr="00410333">
        <w:rPr>
          <w:rFonts w:hint="cs"/>
          <w:spacing w:val="-2"/>
          <w:rtl/>
          <w:lang w:bidi="ar-EG"/>
        </w:rPr>
        <w:t xml:space="preserve">شبكية </w:t>
      </w:r>
      <w:r w:rsidRPr="00410333">
        <w:rPr>
          <w:rFonts w:hint="eastAsia"/>
          <w:color w:val="000000"/>
          <w:rtl/>
        </w:rPr>
        <w:t>غير</w:t>
      </w:r>
      <w:r w:rsidRPr="00410333">
        <w:rPr>
          <w:color w:val="000000"/>
          <w:rtl/>
        </w:rPr>
        <w:t xml:space="preserve"> متجانسة </w:t>
      </w:r>
      <w:r w:rsidRPr="00410333">
        <w:rPr>
          <w:rFonts w:hint="eastAsia"/>
          <w:spacing w:val="-2"/>
          <w:rtl/>
          <w:lang w:bidi="ar-EG"/>
        </w:rPr>
        <w:t>معرّف</w:t>
      </w:r>
      <w:r w:rsidRPr="00410333">
        <w:rPr>
          <w:spacing w:val="-2"/>
          <w:rtl/>
          <w:lang w:bidi="ar-EG"/>
        </w:rPr>
        <w:t xml:space="preserve"> </w:t>
      </w:r>
      <w:r w:rsidRPr="00410333">
        <w:rPr>
          <w:rFonts w:hint="eastAsia"/>
          <w:spacing w:val="-2"/>
          <w:rtl/>
          <w:lang w:bidi="ar-EG"/>
        </w:rPr>
        <w:t>هوية</w:t>
      </w:r>
      <w:r w:rsidRPr="00410333">
        <w:rPr>
          <w:spacing w:val="-2"/>
          <w:rtl/>
          <w:lang w:bidi="ar-EG"/>
        </w:rPr>
        <w:t xml:space="preserve"> </w:t>
      </w:r>
      <w:r w:rsidRPr="00410333">
        <w:rPr>
          <w:rFonts w:hint="cs"/>
          <w:spacing w:val="-2"/>
          <w:rtl/>
          <w:lang w:bidi="ar-EG"/>
        </w:rPr>
        <w:t xml:space="preserve">مخصص للمشترك من مورد </w:t>
      </w:r>
      <w:r w:rsidRPr="00410333">
        <w:rPr>
          <w:spacing w:val="-2"/>
          <w:rtl/>
          <w:lang w:bidi="ar-EG"/>
        </w:rPr>
        <w:t xml:space="preserve">خدمة </w:t>
      </w:r>
      <w:r w:rsidRPr="00410333">
        <w:rPr>
          <w:rFonts w:hint="cs"/>
          <w:spacing w:val="-2"/>
          <w:rtl/>
          <w:lang w:bidi="ar-EG"/>
        </w:rPr>
        <w:t>المنشأ</w:t>
      </w:r>
      <w:r w:rsidRPr="00410333">
        <w:rPr>
          <w:rFonts w:hint="eastAsia"/>
          <w:spacing w:val="-2"/>
          <w:rtl/>
          <w:lang w:bidi="ar-EG"/>
        </w:rPr>
        <w:t>،</w:t>
      </w:r>
      <w:r w:rsidRPr="00410333">
        <w:rPr>
          <w:spacing w:val="-2"/>
          <w:rtl/>
          <w:lang w:bidi="ar-EG"/>
        </w:rPr>
        <w:t xml:space="preserve"> أو </w:t>
      </w:r>
      <w:r w:rsidRPr="00410333">
        <w:rPr>
          <w:rFonts w:hint="eastAsia"/>
          <w:spacing w:val="-2"/>
          <w:rtl/>
          <w:lang w:bidi="ar-EG"/>
        </w:rPr>
        <w:t>أن</w:t>
      </w:r>
      <w:r w:rsidRPr="00410333">
        <w:rPr>
          <w:spacing w:val="-2"/>
          <w:rtl/>
          <w:lang w:bidi="ar-EG"/>
        </w:rPr>
        <w:t xml:space="preserve"> يستعاض </w:t>
      </w:r>
      <w:r w:rsidRPr="00410333">
        <w:rPr>
          <w:rFonts w:hint="eastAsia"/>
          <w:spacing w:val="-2"/>
          <w:rtl/>
          <w:lang w:bidi="ar-EG"/>
        </w:rPr>
        <w:t>عنها</w:t>
      </w:r>
      <w:r w:rsidRPr="00410333">
        <w:rPr>
          <w:spacing w:val="-2"/>
          <w:rtl/>
          <w:lang w:bidi="ar-EG"/>
        </w:rPr>
        <w:t xml:space="preserve"> </w:t>
      </w:r>
      <w:r w:rsidRPr="00410333">
        <w:rPr>
          <w:rFonts w:hint="eastAsia"/>
          <w:spacing w:val="-2"/>
          <w:rtl/>
          <w:lang w:bidi="ar-EG"/>
        </w:rPr>
        <w:t>بمعرّف</w:t>
      </w:r>
      <w:r w:rsidRPr="00410333">
        <w:rPr>
          <w:spacing w:val="-2"/>
          <w:rtl/>
          <w:lang w:bidi="ar-EG"/>
        </w:rPr>
        <w:t xml:space="preserve"> </w:t>
      </w:r>
      <w:r w:rsidRPr="00410333">
        <w:rPr>
          <w:rFonts w:hint="eastAsia"/>
          <w:spacing w:val="-2"/>
          <w:rtl/>
          <w:lang w:bidi="ar-EG"/>
        </w:rPr>
        <w:t>هوية</w:t>
      </w:r>
      <w:r w:rsidRPr="00410333">
        <w:rPr>
          <w:spacing w:val="-2"/>
          <w:rtl/>
          <w:lang w:bidi="ar-EG"/>
        </w:rPr>
        <w:t xml:space="preserve"> </w:t>
      </w:r>
      <w:r w:rsidRPr="00410333">
        <w:rPr>
          <w:rFonts w:hint="eastAsia"/>
          <w:spacing w:val="-2"/>
          <w:rtl/>
          <w:lang w:bidi="ar-EG"/>
        </w:rPr>
        <w:t>مفترض</w:t>
      </w:r>
      <w:r w:rsidRPr="00410333">
        <w:rPr>
          <w:spacing w:val="-2"/>
          <w:rtl/>
          <w:lang w:bidi="ar-EG"/>
        </w:rPr>
        <w:t xml:space="preserve"> </w:t>
      </w:r>
      <w:r w:rsidRPr="00410333">
        <w:rPr>
          <w:rFonts w:hint="eastAsia"/>
          <w:spacing w:val="-2"/>
          <w:rtl/>
          <w:lang w:bidi="ar-EG"/>
        </w:rPr>
        <w:t>يوفّره</w:t>
      </w:r>
      <w:r w:rsidRPr="00410333">
        <w:rPr>
          <w:spacing w:val="-2"/>
          <w:rtl/>
          <w:lang w:bidi="ar-EG"/>
        </w:rPr>
        <w:t xml:space="preserve"> </w:t>
      </w:r>
      <w:r w:rsidRPr="00410333">
        <w:rPr>
          <w:rFonts w:hint="cs"/>
          <w:spacing w:val="-2"/>
          <w:rtl/>
          <w:lang w:bidi="ar-EG"/>
        </w:rPr>
        <w:t>مورد</w:t>
      </w:r>
      <w:r w:rsidRPr="00410333">
        <w:rPr>
          <w:spacing w:val="-2"/>
          <w:rtl/>
          <w:lang w:bidi="ar-EG"/>
        </w:rPr>
        <w:t xml:space="preserve"> خدمة </w:t>
      </w:r>
      <w:r w:rsidRPr="00410333">
        <w:rPr>
          <w:rFonts w:hint="cs"/>
          <w:spacing w:val="-2"/>
          <w:rtl/>
          <w:lang w:bidi="ar-EG"/>
        </w:rPr>
        <w:t>المنشأ</w:t>
      </w:r>
      <w:r w:rsidRPr="00410333">
        <w:rPr>
          <w:spacing w:val="-2"/>
          <w:rtl/>
          <w:lang w:bidi="ar-EG"/>
        </w:rPr>
        <w:t xml:space="preserve"> </w:t>
      </w:r>
      <w:r w:rsidRPr="00410333">
        <w:rPr>
          <w:rFonts w:hint="eastAsia"/>
          <w:spacing w:val="-2"/>
          <w:rtl/>
          <w:lang w:bidi="ar-EG"/>
        </w:rPr>
        <w:t>لتعرّف</w:t>
      </w:r>
      <w:r w:rsidRPr="00410333">
        <w:rPr>
          <w:spacing w:val="-2"/>
          <w:rtl/>
          <w:lang w:bidi="ar-EG"/>
        </w:rPr>
        <w:t xml:space="preserve"> هوية </w:t>
      </w:r>
      <w:r w:rsidRPr="00410333">
        <w:rPr>
          <w:rFonts w:hint="eastAsia"/>
          <w:spacing w:val="-2"/>
          <w:rtl/>
          <w:lang w:bidi="ar-EG"/>
        </w:rPr>
        <w:t>منشأ</w:t>
      </w:r>
      <w:r w:rsidR="00D36499">
        <w:rPr>
          <w:rFonts w:hint="cs"/>
          <w:spacing w:val="-2"/>
          <w:rtl/>
          <w:lang w:bidi="ar-EG"/>
        </w:rPr>
        <w:t> </w:t>
      </w:r>
      <w:r w:rsidRPr="00410333">
        <w:rPr>
          <w:rFonts w:hint="eastAsia"/>
          <w:spacing w:val="-2"/>
          <w:rtl/>
          <w:lang w:bidi="ar-EG"/>
        </w:rPr>
        <w:t>النداء؛</w:t>
      </w:r>
    </w:p>
    <w:p w:rsidR="00F2147E" w:rsidRPr="00410333" w:rsidRDefault="00F2147E" w:rsidP="00DC4C3C">
      <w:pPr>
        <w:tabs>
          <w:tab w:val="clear" w:pos="794"/>
        </w:tabs>
        <w:rPr>
          <w:rtl/>
          <w:lang w:bidi="ar-EG"/>
        </w:rPr>
      </w:pPr>
      <w:r w:rsidRPr="00410333">
        <w:rPr>
          <w:lang w:bidi="ar-EG"/>
        </w:rPr>
        <w:t>5</w:t>
      </w:r>
      <w:r w:rsidRPr="00410333">
        <w:rPr>
          <w:rFonts w:hint="cs"/>
          <w:rtl/>
          <w:lang w:bidi="ar-EG"/>
        </w:rPr>
        <w:tab/>
      </w:r>
      <w:r w:rsidRPr="00410333">
        <w:rPr>
          <w:rFonts w:hint="cs"/>
          <w:rtl/>
        </w:rPr>
        <w:t xml:space="preserve">أنه يجب </w:t>
      </w:r>
      <w:r w:rsidRPr="00410333">
        <w:rPr>
          <w:rFonts w:hint="cs"/>
          <w:rtl/>
          <w:lang w:bidi="ar-EG"/>
        </w:rPr>
        <w:t>إرسال المعلومات المتعلقة برقم الطرف طالب النداء وتعرف هوية الخط الطالب وتحديد منشأ الاتصال بشفافية عبر شبكات العبور (بما فيها المحاور)،</w:t>
      </w:r>
    </w:p>
    <w:p w:rsidR="00F2147E" w:rsidRPr="00410333" w:rsidRDefault="00F2147E" w:rsidP="00DC4C3C">
      <w:pPr>
        <w:pStyle w:val="Call"/>
        <w:tabs>
          <w:tab w:val="clear" w:pos="794"/>
        </w:tabs>
        <w:spacing w:before="160"/>
        <w:rPr>
          <w:rtl/>
        </w:rPr>
      </w:pPr>
      <w:r w:rsidRPr="00410333">
        <w:rPr>
          <w:rFonts w:hint="cs"/>
          <w:rtl/>
        </w:rPr>
        <w:t>تكلف</w:t>
      </w:r>
    </w:p>
    <w:p w:rsidR="00F2147E" w:rsidRPr="00410333" w:rsidRDefault="00F2147E" w:rsidP="00DC4C3C">
      <w:pPr>
        <w:tabs>
          <w:tab w:val="clear" w:pos="794"/>
        </w:tabs>
        <w:rPr>
          <w:rtl/>
          <w:lang w:bidi="ar-EG"/>
        </w:rPr>
      </w:pPr>
      <w:r w:rsidRPr="00410333">
        <w:t>1</w:t>
      </w:r>
      <w:r w:rsidRPr="00410333">
        <w:rPr>
          <w:rtl/>
          <w:lang w:bidi="ar-EG"/>
        </w:rPr>
        <w:tab/>
      </w:r>
      <w:r w:rsidRPr="00410333">
        <w:rPr>
          <w:rFonts w:hint="eastAsia"/>
          <w:rtl/>
          <w:lang w:bidi="ar-EG"/>
        </w:rPr>
        <w:t>لجنتي</w:t>
      </w:r>
      <w:r w:rsidRPr="00410333">
        <w:rPr>
          <w:rtl/>
          <w:lang w:bidi="ar-EG"/>
        </w:rPr>
        <w:t xml:space="preserve"> الدراسات </w:t>
      </w:r>
      <w:r w:rsidRPr="00410333">
        <w:rPr>
          <w:lang w:bidi="ar-EG"/>
        </w:rPr>
        <w:t>2</w:t>
      </w:r>
      <w:r w:rsidRPr="00410333">
        <w:rPr>
          <w:rtl/>
          <w:lang w:bidi="ar-EG"/>
        </w:rPr>
        <w:t xml:space="preserve"> و</w:t>
      </w:r>
      <w:r w:rsidRPr="00410333">
        <w:rPr>
          <w:lang w:bidi="ar-EG"/>
        </w:rPr>
        <w:t>3</w:t>
      </w:r>
      <w:r w:rsidRPr="00410333">
        <w:rPr>
          <w:rtl/>
          <w:lang w:bidi="ar-EG"/>
        </w:rPr>
        <w:t xml:space="preserve"> لقطاع تقييس الاتصالات، </w:t>
      </w:r>
      <w:r w:rsidRPr="00410333">
        <w:rPr>
          <w:rFonts w:hint="eastAsia"/>
          <w:rtl/>
          <w:lang w:bidi="ar-EG"/>
        </w:rPr>
        <w:t>ولجنتي</w:t>
      </w:r>
      <w:r w:rsidRPr="00410333">
        <w:rPr>
          <w:rtl/>
          <w:lang w:bidi="ar-EG"/>
        </w:rPr>
        <w:t xml:space="preserve"> </w:t>
      </w:r>
      <w:r w:rsidRPr="00410333">
        <w:rPr>
          <w:rFonts w:hint="eastAsia"/>
          <w:rtl/>
          <w:lang w:bidi="ar-EG"/>
        </w:rPr>
        <w:t>الدراسات</w:t>
      </w:r>
      <w:r w:rsidRPr="00410333">
        <w:rPr>
          <w:rtl/>
          <w:lang w:bidi="ar-EG"/>
        </w:rPr>
        <w:t xml:space="preserve"> </w:t>
      </w:r>
      <w:r w:rsidRPr="00410333">
        <w:rPr>
          <w:lang w:bidi="ar-EG"/>
        </w:rPr>
        <w:t>11</w:t>
      </w:r>
      <w:r w:rsidRPr="00410333">
        <w:rPr>
          <w:rtl/>
          <w:lang w:bidi="ar-EG"/>
        </w:rPr>
        <w:t xml:space="preserve"> </w:t>
      </w:r>
      <w:r w:rsidRPr="00410333">
        <w:rPr>
          <w:rFonts w:hint="eastAsia"/>
          <w:rtl/>
          <w:lang w:bidi="ar-EG"/>
        </w:rPr>
        <w:t>و</w:t>
      </w:r>
      <w:r w:rsidRPr="00410333">
        <w:rPr>
          <w:lang w:bidi="ar-EG"/>
        </w:rPr>
        <w:t>17</w:t>
      </w:r>
      <w:r w:rsidRPr="00410333">
        <w:rPr>
          <w:rtl/>
          <w:lang w:val="ru-RU" w:bidi="ar-EG"/>
        </w:rPr>
        <w:t xml:space="preserve"> لقطاع تقييس الاتصالات إذا لزم الأمر،</w:t>
      </w:r>
      <w:r w:rsidRPr="00410333">
        <w:rPr>
          <w:rtl/>
          <w:lang w:bidi="ar-EG"/>
        </w:rPr>
        <w:t xml:space="preserve"> بإجراء مزيد من الدراسة للقضايا الناشئة المتعلقة بتوفير معلومات رقم الطرف طالب النداء وتعرف هوية الخط الطالب وتحديد منشأ الاتصال</w:t>
      </w:r>
      <w:r w:rsidRPr="00410333">
        <w:rPr>
          <w:rFonts w:hint="eastAsia"/>
          <w:rtl/>
          <w:lang w:bidi="ar-EG"/>
        </w:rPr>
        <w:t>،</w:t>
      </w:r>
      <w:r w:rsidRPr="00410333">
        <w:rPr>
          <w:rtl/>
          <w:lang w:bidi="ar-EG"/>
        </w:rPr>
        <w:t xml:space="preserve"> </w:t>
      </w:r>
      <w:r w:rsidRPr="00410333">
        <w:rPr>
          <w:rFonts w:hint="eastAsia"/>
          <w:rtl/>
          <w:lang w:bidi="ar-EG"/>
        </w:rPr>
        <w:t>وخاصة</w:t>
      </w:r>
      <w:r w:rsidRPr="00410333">
        <w:rPr>
          <w:rFonts w:hint="cs"/>
          <w:rtl/>
          <w:lang w:bidi="ar-EG"/>
        </w:rPr>
        <w:t>ً</w:t>
      </w:r>
      <w:r w:rsidRPr="00410333">
        <w:rPr>
          <w:rtl/>
          <w:lang w:bidi="ar-EG"/>
        </w:rPr>
        <w:t xml:space="preserve"> لبيئة </w:t>
      </w:r>
      <w:r w:rsidRPr="00410333">
        <w:rPr>
          <w:rFonts w:hint="cs"/>
          <w:rtl/>
          <w:lang w:bidi="ar-EG"/>
        </w:rPr>
        <w:t xml:space="preserve">شبكية </w:t>
      </w:r>
      <w:r w:rsidRPr="00410333">
        <w:rPr>
          <w:rtl/>
          <w:lang w:bidi="ar-EG"/>
        </w:rPr>
        <w:t xml:space="preserve">غير متجانسة، بما في ذلك </w:t>
      </w:r>
      <w:r w:rsidRPr="00410333">
        <w:rPr>
          <w:rFonts w:hint="eastAsia"/>
          <w:rtl/>
          <w:lang w:bidi="ar-EG"/>
        </w:rPr>
        <w:t>الأساليب</w:t>
      </w:r>
      <w:r w:rsidRPr="00410333">
        <w:rPr>
          <w:rtl/>
          <w:lang w:bidi="ar-EG"/>
        </w:rPr>
        <w:t xml:space="preserve"> </w:t>
      </w:r>
      <w:r w:rsidRPr="00410333">
        <w:rPr>
          <w:rFonts w:hint="eastAsia"/>
          <w:rtl/>
          <w:lang w:bidi="ar-EG"/>
        </w:rPr>
        <w:t>الأمنية</w:t>
      </w:r>
      <w:r w:rsidRPr="00410333">
        <w:rPr>
          <w:rtl/>
          <w:lang w:bidi="ar-EG"/>
        </w:rPr>
        <w:t xml:space="preserve"> وتقنيات التحق</w:t>
      </w:r>
      <w:r w:rsidRPr="00410333">
        <w:rPr>
          <w:rFonts w:hint="eastAsia"/>
          <w:rtl/>
          <w:lang w:bidi="ar-EG"/>
        </w:rPr>
        <w:t>ّق</w:t>
      </w:r>
      <w:r w:rsidRPr="00410333">
        <w:rPr>
          <w:rtl/>
          <w:lang w:bidi="ar-EG"/>
        </w:rPr>
        <w:t xml:space="preserve"> </w:t>
      </w:r>
      <w:r w:rsidRPr="00410333">
        <w:rPr>
          <w:rFonts w:hint="eastAsia"/>
          <w:rtl/>
          <w:lang w:bidi="ar-EG"/>
        </w:rPr>
        <w:t>المحتملة؛</w:t>
      </w:r>
    </w:p>
    <w:p w:rsidR="00F2147E" w:rsidRPr="00410333" w:rsidRDefault="00F2147E" w:rsidP="00DC4C3C">
      <w:pPr>
        <w:tabs>
          <w:tab w:val="clear" w:pos="794"/>
        </w:tabs>
        <w:rPr>
          <w:rtl/>
          <w:lang w:bidi="ar-EG"/>
        </w:rPr>
      </w:pPr>
      <w:r w:rsidRPr="00410333">
        <w:rPr>
          <w:lang w:bidi="ar-EG"/>
        </w:rPr>
        <w:t>2</w:t>
      </w:r>
      <w:r w:rsidRPr="00410333">
        <w:rPr>
          <w:lang w:bidi="ar-EG"/>
        </w:rPr>
        <w:tab/>
      </w:r>
      <w:r w:rsidRPr="00410333">
        <w:rPr>
          <w:rFonts w:hint="cs"/>
          <w:rtl/>
          <w:lang w:bidi="ar-EG"/>
        </w:rPr>
        <w:t>لجان الدراسات المعنية بالتعجيل في العمل بشأن التوصيات التي من شأنها توفير المزيد من التفاصيل والإرشادات لتنفيذ هذا</w:t>
      </w:r>
      <w:r w:rsidRPr="00410333">
        <w:rPr>
          <w:rFonts w:hint="eastAsia"/>
          <w:rtl/>
          <w:lang w:bidi="ar-EG"/>
        </w:rPr>
        <w:t> </w:t>
      </w:r>
      <w:r w:rsidRPr="00410333">
        <w:rPr>
          <w:rFonts w:hint="cs"/>
          <w:rtl/>
          <w:lang w:bidi="ar-EG"/>
        </w:rPr>
        <w:t>القرار؛</w:t>
      </w:r>
    </w:p>
    <w:p w:rsidR="00F2147E" w:rsidRPr="00410333" w:rsidRDefault="00F2147E" w:rsidP="00DC4C3C">
      <w:pPr>
        <w:tabs>
          <w:tab w:val="clear" w:pos="794"/>
        </w:tabs>
        <w:rPr>
          <w:rtl/>
          <w:lang w:bidi="ar-EG"/>
        </w:rPr>
      </w:pPr>
      <w:r w:rsidRPr="00410333">
        <w:rPr>
          <w:lang w:bidi="ar-EG"/>
        </w:rPr>
        <w:t>3</w:t>
      </w:r>
      <w:r w:rsidRPr="00410333">
        <w:rPr>
          <w:rFonts w:hint="cs"/>
          <w:rtl/>
          <w:lang w:bidi="ar-EG"/>
        </w:rPr>
        <w:tab/>
        <w:t>مدير مكتب تقييس الاتصالات بتقديم تقرير عن التقدم الذي تحرزه لجان الدراسات في تنفيذ هذا القرار الذي يرمي إلى تحسين الأمن وتقليل الاحتيال والأضرار التقنية إلى الحد الأدنى مثلما دعت إلى ذلك المادة</w:t>
      </w:r>
      <w:r w:rsidRPr="00410333">
        <w:rPr>
          <w:rFonts w:hint="eastAsia"/>
          <w:rtl/>
          <w:lang w:bidi="ar-EG"/>
        </w:rPr>
        <w:t> </w:t>
      </w:r>
      <w:r w:rsidRPr="00410333">
        <w:rPr>
          <w:lang w:bidi="ar-EG"/>
        </w:rPr>
        <w:t>42</w:t>
      </w:r>
      <w:r w:rsidRPr="00410333">
        <w:rPr>
          <w:rFonts w:hint="cs"/>
          <w:rtl/>
          <w:lang w:bidi="ar-EG"/>
        </w:rPr>
        <w:t xml:space="preserve"> من الدستور،</w:t>
      </w:r>
    </w:p>
    <w:p w:rsidR="00F2147E" w:rsidRPr="00410333" w:rsidRDefault="00F2147E" w:rsidP="00DC4C3C">
      <w:pPr>
        <w:pStyle w:val="Call"/>
        <w:tabs>
          <w:tab w:val="clear" w:pos="794"/>
        </w:tabs>
        <w:spacing w:before="160"/>
        <w:rPr>
          <w:rtl/>
          <w:lang w:bidi="ar-EG"/>
        </w:rPr>
      </w:pPr>
      <w:r w:rsidRPr="00410333">
        <w:rPr>
          <w:rFonts w:hint="cs"/>
          <w:rtl/>
          <w:lang w:bidi="ar-EG"/>
        </w:rPr>
        <w:t>تدعو الدول الأعضاء</w:t>
      </w:r>
    </w:p>
    <w:p w:rsidR="00F2147E" w:rsidRPr="00410333" w:rsidRDefault="00F2147E" w:rsidP="00DC4C3C">
      <w:pPr>
        <w:tabs>
          <w:tab w:val="clear" w:pos="794"/>
        </w:tabs>
        <w:rPr>
          <w:rtl/>
          <w:lang w:bidi="ar-EG"/>
        </w:rPr>
      </w:pPr>
      <w:r w:rsidRPr="00410333">
        <w:rPr>
          <w:lang w:bidi="ar-EG"/>
        </w:rPr>
        <w:t>1</w:t>
      </w:r>
      <w:r w:rsidRPr="00410333">
        <w:rPr>
          <w:rtl/>
          <w:lang w:bidi="ar-EG"/>
        </w:rPr>
        <w:tab/>
      </w:r>
      <w:r w:rsidRPr="00410333">
        <w:rPr>
          <w:rFonts w:hint="cs"/>
          <w:rtl/>
          <w:lang w:bidi="ar-EG"/>
        </w:rPr>
        <w:t>إلى المساهمة في هذا العمل والتعاون في تنفيذ هذا القرار؛</w:t>
      </w:r>
    </w:p>
    <w:p w:rsidR="00F2147E" w:rsidRPr="00410333" w:rsidRDefault="00F2147E" w:rsidP="00DC4C3C">
      <w:pPr>
        <w:tabs>
          <w:tab w:val="clear" w:pos="794"/>
        </w:tabs>
        <w:rPr>
          <w:rtl/>
          <w:lang w:bidi="ar-EG"/>
        </w:rPr>
      </w:pPr>
      <w:r w:rsidRPr="00410333">
        <w:rPr>
          <w:lang w:bidi="ar-EG"/>
        </w:rPr>
        <w:t>2</w:t>
      </w:r>
      <w:r w:rsidRPr="00410333">
        <w:rPr>
          <w:rtl/>
          <w:lang w:bidi="ar-EG"/>
        </w:rPr>
        <w:tab/>
      </w:r>
      <w:r w:rsidRPr="00410333">
        <w:rPr>
          <w:rFonts w:hint="cs"/>
          <w:rtl/>
          <w:lang w:bidi="ar-EG"/>
        </w:rPr>
        <w:t>إلى النظر في وضع مبادئ توجيهية أو وسائل أُخرى لتنفيذ هذا القرار ضمن أطرها التنظيمية والقانونية الوطنية.</w:t>
      </w:r>
    </w:p>
    <w:p w:rsidR="00105D32" w:rsidRPr="00410333" w:rsidRDefault="00105D32" w:rsidP="00DC4C3C">
      <w:pPr>
        <w:pStyle w:val="Reasons"/>
        <w:tabs>
          <w:tab w:val="clear" w:pos="794"/>
        </w:tabs>
        <w:rPr>
          <w:lang w:val="fr-FR" w:bidi="ar-EG"/>
        </w:rPr>
      </w:pPr>
    </w:p>
    <w:p w:rsidR="00105D32" w:rsidRPr="00410333" w:rsidRDefault="00105D32" w:rsidP="00DC4C3C">
      <w:pPr>
        <w:tabs>
          <w:tab w:val="clear" w:pos="794"/>
        </w:tabs>
        <w:rPr>
          <w:lang w:val="fr-CH"/>
        </w:rPr>
      </w:pPr>
    </w:p>
    <w:p w:rsidR="00105D32" w:rsidRPr="00410333" w:rsidRDefault="00105D32" w:rsidP="00DC4C3C">
      <w:pPr>
        <w:tabs>
          <w:tab w:val="clear" w:pos="794"/>
        </w:tabs>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val="fr-CH"/>
        </w:rPr>
      </w:pPr>
    </w:p>
    <w:p w:rsidR="00105D32" w:rsidRPr="00410333" w:rsidRDefault="00105D32" w:rsidP="00E952D6">
      <w:pPr>
        <w:rPr>
          <w:lang w:bidi="ar-EG"/>
        </w:rPr>
      </w:pPr>
    </w:p>
    <w:p w:rsidR="00105D32" w:rsidRPr="00410333" w:rsidRDefault="00105D32" w:rsidP="00E952D6">
      <w:pPr>
        <w:rPr>
          <w:rtl/>
          <w:lang w:bidi="ar-EG"/>
        </w:rPr>
        <w:sectPr w:rsidR="00105D32" w:rsidRPr="00410333" w:rsidSect="007F6427">
          <w:pgSz w:w="11907" w:h="16840" w:code="9"/>
          <w:pgMar w:top="1134" w:right="1134" w:bottom="1134" w:left="1134" w:header="567" w:footer="567" w:gutter="0"/>
          <w:cols w:space="708"/>
          <w:vAlign w:val="both"/>
          <w:docGrid w:linePitch="360"/>
        </w:sectPr>
      </w:pPr>
    </w:p>
    <w:p w:rsidR="00105D32" w:rsidRPr="00410333" w:rsidRDefault="00105D32" w:rsidP="00E952D6">
      <w:pPr>
        <w:pStyle w:val="ResNo"/>
        <w:keepNext w:val="0"/>
        <w:rPr>
          <w:rtl/>
          <w:lang w:bidi="ar-SY"/>
        </w:rPr>
      </w:pPr>
      <w:bookmarkStart w:id="165" w:name="_Toc349551611"/>
      <w:bookmarkStart w:id="166" w:name="RES_66"/>
      <w:r w:rsidRPr="00410333">
        <w:rPr>
          <w:rFonts w:hint="cs"/>
          <w:rtl/>
        </w:rPr>
        <w:lastRenderedPageBreak/>
        <w:t xml:space="preserve">القـرار </w:t>
      </w:r>
      <w:r w:rsidRPr="00410333">
        <w:rPr>
          <w:rStyle w:val="href"/>
        </w:rPr>
        <w:t>66</w:t>
      </w:r>
      <w:r w:rsidRPr="00410333">
        <w:rPr>
          <w:rFonts w:hint="cs"/>
          <w:rtl/>
        </w:rPr>
        <w:t xml:space="preserve"> (المراجَع في دبي، </w:t>
      </w:r>
      <w:r w:rsidRPr="00410333">
        <w:t>2012</w:t>
      </w:r>
      <w:r w:rsidRPr="00410333">
        <w:rPr>
          <w:rFonts w:hint="cs"/>
          <w:rtl/>
          <w:lang w:bidi="ar-SY"/>
        </w:rPr>
        <w:t>)</w:t>
      </w:r>
      <w:bookmarkEnd w:id="165"/>
    </w:p>
    <w:p w:rsidR="00105D32" w:rsidRPr="00410333" w:rsidRDefault="00105D32" w:rsidP="00E952D6">
      <w:pPr>
        <w:pStyle w:val="Restitle"/>
        <w:keepNext w:val="0"/>
        <w:rPr>
          <w:noProof/>
          <w:rtl/>
          <w:lang w:val="es-ES" w:bidi="ar-EG"/>
        </w:rPr>
      </w:pPr>
      <w:bookmarkStart w:id="167" w:name="_Toc349551612"/>
      <w:bookmarkStart w:id="168" w:name="_Toc476751140"/>
      <w:bookmarkEnd w:id="166"/>
      <w:r w:rsidRPr="00410333">
        <w:rPr>
          <w:rFonts w:hint="cs"/>
          <w:rtl/>
          <w:lang w:val="fr-FR" w:bidi="ar-EG"/>
        </w:rPr>
        <w:t>رصد التكنولوجيا في مكتب تقييس الاتصالات</w:t>
      </w:r>
      <w:bookmarkEnd w:id="167"/>
      <w:bookmarkEnd w:id="168"/>
    </w:p>
    <w:p w:rsidR="00105D32" w:rsidRPr="00410333" w:rsidRDefault="00105D32" w:rsidP="00E952D6">
      <w:pPr>
        <w:pStyle w:val="Resref"/>
        <w:rPr>
          <w:i w:val="0"/>
          <w:iCs/>
          <w:rtl/>
        </w:rPr>
      </w:pPr>
      <w:r w:rsidRPr="00410333">
        <w:rPr>
          <w:rFonts w:hint="cs"/>
          <w:i w:val="0"/>
          <w:iCs/>
          <w:rtl/>
        </w:rPr>
        <w:t xml:space="preserve">(جوهانسبرغ، </w:t>
      </w:r>
      <w:r w:rsidRPr="00410333">
        <w:rPr>
          <w:i w:val="0"/>
          <w:iCs/>
        </w:rPr>
        <w:t>2008</w:t>
      </w:r>
      <w:r w:rsidRPr="00410333">
        <w:rPr>
          <w:rFonts w:hint="cs"/>
          <w:i w:val="0"/>
          <w:iCs/>
          <w:rtl/>
        </w:rPr>
        <w:t>؛ دبي، </w:t>
      </w:r>
      <w:r w:rsidRPr="00410333">
        <w:rPr>
          <w:rFonts w:cs="Times New Roman"/>
          <w:i w:val="0"/>
          <w:iCs/>
        </w:rPr>
        <w:t>2012</w:t>
      </w:r>
      <w:r w:rsidRPr="00410333">
        <w:rPr>
          <w:rFonts w:hint="cs"/>
          <w:i w:val="0"/>
          <w:iCs/>
          <w:rtl/>
        </w:rPr>
        <w:t>)</w:t>
      </w:r>
    </w:p>
    <w:p w:rsidR="00F2147E" w:rsidRPr="00410333" w:rsidRDefault="00F2147E" w:rsidP="00DC4C3C">
      <w:pPr>
        <w:pStyle w:val="Normalaftertitle"/>
        <w:tabs>
          <w:tab w:val="clear" w:pos="794"/>
        </w:tabs>
        <w:spacing w:line="187" w:lineRule="auto"/>
        <w:rPr>
          <w:rtl/>
          <w:lang w:bidi="ar-EG"/>
        </w:rPr>
      </w:pPr>
      <w:r w:rsidRPr="00410333">
        <w:rPr>
          <w:rFonts w:hint="cs"/>
          <w:rtl/>
          <w:lang w:bidi="ar-EG"/>
        </w:rPr>
        <w:t>إن الجمعية العالمية لتقييس الاتصالات (دبي،</w:t>
      </w:r>
      <w:r w:rsidRPr="00410333">
        <w:rPr>
          <w:rFonts w:hint="eastAsia"/>
          <w:rtl/>
          <w:lang w:bidi="ar-EG"/>
        </w:rPr>
        <w:t> </w:t>
      </w:r>
      <w:r w:rsidRPr="00410333">
        <w:rPr>
          <w:lang w:bidi="ar-EG"/>
        </w:rPr>
        <w:t>2012</w:t>
      </w:r>
      <w:r w:rsidRPr="00410333">
        <w:rPr>
          <w:rFonts w:hint="cs"/>
          <w:rtl/>
          <w:lang w:bidi="ar-EG"/>
        </w:rPr>
        <w:t>)،</w:t>
      </w:r>
    </w:p>
    <w:p w:rsidR="00F2147E" w:rsidRPr="00410333" w:rsidRDefault="00F2147E" w:rsidP="00DC4C3C">
      <w:pPr>
        <w:pStyle w:val="Call"/>
        <w:tabs>
          <w:tab w:val="clear" w:pos="794"/>
        </w:tabs>
        <w:spacing w:before="160"/>
        <w:rPr>
          <w:rtl/>
        </w:rPr>
      </w:pPr>
      <w:r w:rsidRPr="00410333">
        <w:rPr>
          <w:rFonts w:hint="cs"/>
          <w:rtl/>
        </w:rPr>
        <w:t>إذ تضع في اعتبارها</w:t>
      </w:r>
    </w:p>
    <w:p w:rsidR="00F2147E" w:rsidRPr="00410333" w:rsidRDefault="00F2147E" w:rsidP="00DC4C3C">
      <w:pPr>
        <w:tabs>
          <w:tab w:val="clear" w:pos="794"/>
        </w:tabs>
        <w:rPr>
          <w:rtl/>
        </w:rPr>
      </w:pPr>
      <w:r w:rsidRPr="00410333">
        <w:rPr>
          <w:rFonts w:hint="cs"/>
          <w:i/>
          <w:iCs/>
          <w:rtl/>
          <w:lang w:bidi="ar-EG"/>
        </w:rPr>
        <w:t xml:space="preserve"> أ )</w:t>
      </w:r>
      <w:r w:rsidRPr="00410333">
        <w:rPr>
          <w:rFonts w:hint="cs"/>
          <w:rtl/>
          <w:lang w:bidi="ar-EG"/>
        </w:rPr>
        <w:tab/>
        <w:t xml:space="preserve">أن من المرغوب فيه أن يرصد مكتب تقييس الاتصالات </w:t>
      </w:r>
      <w:r w:rsidRPr="00410333">
        <w:rPr>
          <w:lang w:bidi="ar-EG"/>
        </w:rPr>
        <w:t>(TSB)</w:t>
      </w:r>
      <w:r w:rsidRPr="00410333">
        <w:rPr>
          <w:rFonts w:hint="cs"/>
          <w:rtl/>
          <w:lang w:bidi="ar-EG"/>
        </w:rPr>
        <w:t xml:space="preserve"> في </w:t>
      </w:r>
      <w:r w:rsidRPr="00410333">
        <w:rPr>
          <w:rFonts w:hint="eastAsia"/>
          <w:rtl/>
        </w:rPr>
        <w:t>التكنولوجيات</w:t>
      </w:r>
      <w:r w:rsidRPr="00410333">
        <w:rPr>
          <w:rtl/>
        </w:rPr>
        <w:t xml:space="preserve"> الجديدة التي من شأنها أن تؤدي إلى </w:t>
      </w:r>
      <w:r w:rsidRPr="00D36499">
        <w:rPr>
          <w:spacing w:val="10"/>
          <w:rtl/>
        </w:rPr>
        <w:t xml:space="preserve">ظهور </w:t>
      </w:r>
      <w:r w:rsidRPr="00D36499">
        <w:rPr>
          <w:rFonts w:hint="eastAsia"/>
          <w:spacing w:val="10"/>
          <w:rtl/>
        </w:rPr>
        <w:t>أنشطة</w:t>
      </w:r>
      <w:r w:rsidRPr="00D36499">
        <w:rPr>
          <w:rFonts w:hint="cs"/>
          <w:spacing w:val="10"/>
          <w:rtl/>
        </w:rPr>
        <w:t xml:space="preserve"> تقييس جديدة في الاتحاد وأن يحدد كيفية إدراج هذه التكنولوجيات الجديدة في برنامج عمل قطاع تقييس</w:t>
      </w:r>
      <w:r w:rsidRPr="00410333">
        <w:rPr>
          <w:rFonts w:hint="cs"/>
          <w:rtl/>
        </w:rPr>
        <w:t xml:space="preserve"> الاتصالات</w:t>
      </w:r>
      <w:r w:rsidRPr="00410333">
        <w:rPr>
          <w:rFonts w:hint="eastAsia"/>
          <w:rtl/>
        </w:rPr>
        <w:t> </w:t>
      </w:r>
      <w:r w:rsidRPr="00410333">
        <w:t>(ITU-T)</w:t>
      </w:r>
      <w:r w:rsidRPr="00410333">
        <w:rPr>
          <w:rFonts w:hint="cs"/>
          <w:rtl/>
        </w:rPr>
        <w:t xml:space="preserve"> في الاتحاد؛</w:t>
      </w:r>
    </w:p>
    <w:p w:rsidR="00F2147E" w:rsidRPr="00410333" w:rsidRDefault="00F2147E" w:rsidP="00DC4C3C">
      <w:pPr>
        <w:tabs>
          <w:tab w:val="clear" w:pos="794"/>
        </w:tabs>
        <w:rPr>
          <w:rtl/>
          <w:lang w:bidi="ar-EG"/>
        </w:rPr>
      </w:pPr>
      <w:r w:rsidRPr="00410333">
        <w:rPr>
          <w:rFonts w:hint="cs"/>
          <w:i/>
          <w:iCs/>
          <w:rtl/>
          <w:lang w:bidi="ar-EG"/>
        </w:rPr>
        <w:t>ب)</w:t>
      </w:r>
      <w:r w:rsidRPr="00410333">
        <w:rPr>
          <w:rFonts w:hint="cs"/>
          <w:rtl/>
          <w:lang w:bidi="ar-EG"/>
        </w:rPr>
        <w:tab/>
        <w:t>أن رصد التكنولوجيا يتعين عليه أن يحدد التكنولوجيات الناشئة وكذلك تأثيرها المحتمل في أعمال التقييس المقبلة فيما يتعلق بالبلدان المتقدمة والبلدان النامية</w:t>
      </w:r>
      <w:r w:rsidRPr="00410333">
        <w:rPr>
          <w:rStyle w:val="FootnoteReference"/>
          <w:rtl/>
          <w:lang w:bidi="ar-EG"/>
        </w:rPr>
        <w:footnoteReference w:customMarkFollows="1" w:id="33"/>
        <w:t>1</w:t>
      </w:r>
      <w:r w:rsidRPr="00410333">
        <w:rPr>
          <w:rFonts w:hint="cs"/>
          <w:rtl/>
          <w:lang w:bidi="ar-EG"/>
        </w:rPr>
        <w:t xml:space="preserve"> على حد سواء، وذلك بهدف تحديد بنود عمل يمكنها أن تشكل مواضيع لتوصيات </w:t>
      </w:r>
      <w:r w:rsidRPr="00410333">
        <w:rPr>
          <w:rFonts w:hint="cs"/>
          <w:rtl/>
        </w:rPr>
        <w:t>جديدة في قطاع تقييس الاتصالات؛</w:t>
      </w:r>
    </w:p>
    <w:p w:rsidR="00F2147E" w:rsidRPr="00410333" w:rsidRDefault="00F2147E" w:rsidP="00DC4C3C">
      <w:pPr>
        <w:tabs>
          <w:tab w:val="clear" w:pos="794"/>
        </w:tabs>
        <w:rPr>
          <w:rtl/>
          <w:lang w:bidi="ar-EG"/>
        </w:rPr>
      </w:pPr>
      <w:r w:rsidRPr="00410333">
        <w:rPr>
          <w:rFonts w:hint="cs"/>
          <w:i/>
          <w:iCs/>
          <w:rtl/>
          <w:lang w:bidi="ar-EG"/>
        </w:rPr>
        <w:t>ج)</w:t>
      </w:r>
      <w:r w:rsidRPr="00410333">
        <w:rPr>
          <w:rFonts w:hint="cs"/>
          <w:rtl/>
          <w:lang w:bidi="ar-EG"/>
        </w:rPr>
        <w:tab/>
        <w:t xml:space="preserve">أن التغير السريع الذي تشهده بيئة الاتصالات/تكنولوجيا المعلومات والاتصالات </w:t>
      </w:r>
      <w:r w:rsidRPr="00410333">
        <w:rPr>
          <w:lang w:bidi="ar-EG"/>
        </w:rPr>
        <w:t>(ICT)</w:t>
      </w:r>
      <w:r w:rsidRPr="00410333">
        <w:rPr>
          <w:rFonts w:hint="cs"/>
          <w:rtl/>
          <w:lang w:bidi="ar-EG"/>
        </w:rPr>
        <w:t xml:space="preserve"> يتطلب رصد التكنولوجيا واتخاذ تدابير فورية من أجل اقتراح أنشطة تقييس ممكنة في قطاع تقييس الاتصالات في أقرب وقت ممكن؛</w:t>
      </w:r>
    </w:p>
    <w:p w:rsidR="00F2147E" w:rsidRPr="00410333" w:rsidRDefault="00F2147E" w:rsidP="00DC4C3C">
      <w:pPr>
        <w:tabs>
          <w:tab w:val="clear" w:pos="794"/>
        </w:tabs>
        <w:rPr>
          <w:lang w:bidi="ar-EG"/>
        </w:rPr>
      </w:pPr>
      <w:r w:rsidRPr="00410333">
        <w:rPr>
          <w:rFonts w:hint="eastAsia"/>
          <w:i/>
          <w:iCs/>
          <w:rtl/>
          <w:lang w:bidi="ar-EG"/>
        </w:rPr>
        <w:t>د</w:t>
      </w:r>
      <w:r w:rsidRPr="00410333">
        <w:rPr>
          <w:i/>
          <w:iCs/>
          <w:rtl/>
          <w:lang w:bidi="ar-EG"/>
        </w:rPr>
        <w:t xml:space="preserve"> )</w:t>
      </w:r>
      <w:r w:rsidRPr="00410333">
        <w:rPr>
          <w:rFonts w:hint="cs"/>
          <w:rtl/>
          <w:lang w:bidi="ar-EG"/>
        </w:rPr>
        <w:tab/>
        <w:t>أن الاتصالات/تكنولوجيا المعلومات والاتصالات تتيح تطبيقات وخدمات في قطاعات اقتصادية أخرى؛</w:t>
      </w:r>
    </w:p>
    <w:p w:rsidR="00F2147E" w:rsidRPr="00410333" w:rsidRDefault="00F2147E" w:rsidP="00DC4C3C">
      <w:pPr>
        <w:tabs>
          <w:tab w:val="clear" w:pos="794"/>
        </w:tabs>
        <w:rPr>
          <w:rtl/>
          <w:lang w:bidi="ar-EG"/>
        </w:rPr>
      </w:pPr>
      <w:r w:rsidRPr="00410333">
        <w:rPr>
          <w:rFonts w:hint="cs"/>
          <w:i/>
          <w:iCs/>
          <w:rtl/>
          <w:lang w:bidi="ar-EG"/>
        </w:rPr>
        <w:t>ﻫ</w:t>
      </w:r>
      <w:r w:rsidRPr="00410333">
        <w:rPr>
          <w:i/>
          <w:iCs/>
          <w:rtl/>
          <w:lang w:bidi="ar-EG"/>
        </w:rPr>
        <w:t xml:space="preserve"> )</w:t>
      </w:r>
      <w:r w:rsidRPr="00410333">
        <w:rPr>
          <w:rFonts w:hint="cs"/>
          <w:rtl/>
          <w:lang w:bidi="ar-EG"/>
        </w:rPr>
        <w:tab/>
        <w:t>أن الحاجة تدعو إلى رصد وتقييم هذه التطورات والصلة التي تربطها ببرنامج عمل قطاع تقييس الاتصالات؛</w:t>
      </w:r>
    </w:p>
    <w:p w:rsidR="00F2147E" w:rsidRPr="00410333" w:rsidRDefault="00F2147E" w:rsidP="00DC4C3C">
      <w:pPr>
        <w:tabs>
          <w:tab w:val="clear" w:pos="794"/>
        </w:tabs>
        <w:rPr>
          <w:rtl/>
          <w:lang w:bidi="ar-EG"/>
        </w:rPr>
      </w:pPr>
      <w:r w:rsidRPr="00410333">
        <w:rPr>
          <w:rFonts w:hint="eastAsia"/>
          <w:i/>
          <w:iCs/>
          <w:rtl/>
          <w:lang w:bidi="ar-EG"/>
        </w:rPr>
        <w:t>و</w:t>
      </w:r>
      <w:r w:rsidRPr="00410333">
        <w:rPr>
          <w:i/>
          <w:iCs/>
          <w:rtl/>
          <w:lang w:bidi="ar-EG"/>
        </w:rPr>
        <w:t xml:space="preserve"> )</w:t>
      </w:r>
      <w:r w:rsidRPr="00410333">
        <w:rPr>
          <w:rtl/>
          <w:lang w:bidi="ar-EG"/>
        </w:rPr>
        <w:tab/>
      </w:r>
      <w:r w:rsidRPr="00410333">
        <w:rPr>
          <w:rFonts w:hint="eastAsia"/>
          <w:rtl/>
          <w:lang w:bidi="ar-EG"/>
        </w:rPr>
        <w:t>أن</w:t>
      </w:r>
      <w:r w:rsidRPr="00410333">
        <w:rPr>
          <w:rtl/>
          <w:lang w:bidi="ar-EG"/>
        </w:rPr>
        <w:t xml:space="preserve"> </w:t>
      </w:r>
      <w:r w:rsidRPr="00410333">
        <w:rPr>
          <w:rFonts w:hint="eastAsia"/>
          <w:rtl/>
          <w:lang w:bidi="ar-EG"/>
        </w:rPr>
        <w:t>رصد</w:t>
      </w:r>
      <w:r w:rsidRPr="00410333">
        <w:rPr>
          <w:rtl/>
          <w:lang w:bidi="ar-EG"/>
        </w:rPr>
        <w:t xml:space="preserve"> </w:t>
      </w:r>
      <w:r w:rsidRPr="00410333">
        <w:rPr>
          <w:rFonts w:hint="eastAsia"/>
          <w:rtl/>
          <w:lang w:bidi="ar-EG"/>
        </w:rPr>
        <w:t>التكنولوجيا</w:t>
      </w:r>
      <w:r w:rsidRPr="00410333">
        <w:rPr>
          <w:rtl/>
          <w:lang w:bidi="ar-EG"/>
        </w:rPr>
        <w:t xml:space="preserve"> </w:t>
      </w:r>
      <w:r w:rsidRPr="00410333">
        <w:rPr>
          <w:rFonts w:hint="eastAsia"/>
          <w:rtl/>
          <w:lang w:bidi="ar-EG"/>
        </w:rPr>
        <w:t>ينبغي</w:t>
      </w:r>
      <w:r w:rsidRPr="00410333">
        <w:rPr>
          <w:rtl/>
          <w:lang w:bidi="ar-EG"/>
        </w:rPr>
        <w:t xml:space="preserve"> </w:t>
      </w:r>
      <w:r w:rsidRPr="00410333">
        <w:rPr>
          <w:rFonts w:hint="eastAsia"/>
          <w:rtl/>
          <w:lang w:bidi="ar-EG"/>
        </w:rPr>
        <w:t>له</w:t>
      </w:r>
      <w:r w:rsidRPr="00410333">
        <w:rPr>
          <w:rtl/>
          <w:lang w:bidi="ar-EG"/>
        </w:rPr>
        <w:t xml:space="preserve"> </w:t>
      </w:r>
      <w:r w:rsidRPr="00410333">
        <w:rPr>
          <w:rFonts w:hint="eastAsia"/>
          <w:rtl/>
          <w:lang w:bidi="ar-EG"/>
        </w:rPr>
        <w:t>أن</w:t>
      </w:r>
      <w:r w:rsidRPr="00410333">
        <w:rPr>
          <w:rtl/>
          <w:lang w:bidi="ar-EG"/>
        </w:rPr>
        <w:t xml:space="preserve"> </w:t>
      </w:r>
      <w:r w:rsidRPr="00410333">
        <w:rPr>
          <w:rFonts w:hint="cs"/>
          <w:rtl/>
          <w:lang w:bidi="ar-EG"/>
        </w:rPr>
        <w:t>ي</w:t>
      </w:r>
      <w:r w:rsidRPr="00410333">
        <w:rPr>
          <w:rFonts w:hint="eastAsia"/>
          <w:rtl/>
          <w:lang w:bidi="ar-EG"/>
        </w:rPr>
        <w:t>تعاون</w:t>
      </w:r>
      <w:r w:rsidRPr="00410333">
        <w:rPr>
          <w:rtl/>
          <w:lang w:bidi="ar-EG"/>
        </w:rPr>
        <w:t xml:space="preserve"> </w:t>
      </w:r>
      <w:r w:rsidRPr="00410333">
        <w:rPr>
          <w:rFonts w:hint="eastAsia"/>
          <w:rtl/>
          <w:lang w:bidi="ar-EG"/>
        </w:rPr>
        <w:t>مع</w:t>
      </w:r>
      <w:r w:rsidRPr="00410333">
        <w:rPr>
          <w:rFonts w:hint="cs"/>
          <w:rtl/>
          <w:lang w:bidi="ar-EG"/>
        </w:rPr>
        <w:t xml:space="preserve"> أعضاء قطاع تقييس الاتصالات و</w:t>
      </w:r>
      <w:r w:rsidRPr="00410333">
        <w:rPr>
          <w:rFonts w:hint="eastAsia"/>
          <w:rtl/>
          <w:lang w:bidi="ar-EG"/>
        </w:rPr>
        <w:t>منظمات</w:t>
      </w:r>
      <w:r w:rsidRPr="00410333">
        <w:rPr>
          <w:rtl/>
          <w:lang w:bidi="ar-EG"/>
        </w:rPr>
        <w:t xml:space="preserve"> </w:t>
      </w:r>
      <w:r w:rsidRPr="00410333">
        <w:rPr>
          <w:rFonts w:hint="eastAsia"/>
          <w:rtl/>
          <w:lang w:bidi="ar-EG"/>
        </w:rPr>
        <w:t>التقييس</w:t>
      </w:r>
      <w:r w:rsidRPr="00410333">
        <w:rPr>
          <w:rtl/>
          <w:lang w:bidi="ar-EG"/>
        </w:rPr>
        <w:t xml:space="preserve"> </w:t>
      </w:r>
      <w:r w:rsidRPr="00410333">
        <w:rPr>
          <w:rFonts w:hint="eastAsia"/>
          <w:rtl/>
          <w:lang w:bidi="ar-EG"/>
        </w:rPr>
        <w:t>التي</w:t>
      </w:r>
      <w:r w:rsidRPr="00410333">
        <w:rPr>
          <w:rtl/>
          <w:lang w:bidi="ar-EG"/>
        </w:rPr>
        <w:t xml:space="preserve"> </w:t>
      </w:r>
      <w:r w:rsidRPr="00410333">
        <w:rPr>
          <w:rFonts w:hint="eastAsia"/>
          <w:rtl/>
          <w:lang w:bidi="ar-EG"/>
        </w:rPr>
        <w:t>يعترف</w:t>
      </w:r>
      <w:r w:rsidRPr="00410333">
        <w:rPr>
          <w:rtl/>
          <w:lang w:bidi="ar-EG"/>
        </w:rPr>
        <w:t xml:space="preserve"> </w:t>
      </w:r>
      <w:r w:rsidRPr="00410333">
        <w:rPr>
          <w:rFonts w:hint="eastAsia"/>
          <w:rtl/>
          <w:lang w:bidi="ar-EG"/>
        </w:rPr>
        <w:t>بها</w:t>
      </w:r>
      <w:r w:rsidRPr="00410333">
        <w:rPr>
          <w:rtl/>
          <w:lang w:bidi="ar-EG"/>
        </w:rPr>
        <w:t xml:space="preserve"> </w:t>
      </w:r>
      <w:r w:rsidRPr="00410333">
        <w:rPr>
          <w:rFonts w:hint="eastAsia"/>
          <w:rtl/>
          <w:lang w:bidi="ar-EG"/>
        </w:rPr>
        <w:t>الاتحاد</w:t>
      </w:r>
      <w:r w:rsidRPr="00410333">
        <w:rPr>
          <w:rtl/>
          <w:lang w:bidi="ar-EG"/>
        </w:rPr>
        <w:t xml:space="preserve"> </w:t>
      </w:r>
      <w:r w:rsidRPr="00410333">
        <w:rPr>
          <w:rFonts w:hint="eastAsia"/>
          <w:rtl/>
          <w:lang w:bidi="ar-EG"/>
        </w:rPr>
        <w:t>ومع</w:t>
      </w:r>
      <w:r w:rsidRPr="00410333">
        <w:rPr>
          <w:rtl/>
          <w:lang w:bidi="ar-EG"/>
        </w:rPr>
        <w:t xml:space="preserve"> </w:t>
      </w:r>
      <w:r w:rsidRPr="00410333">
        <w:rPr>
          <w:rFonts w:hint="eastAsia"/>
          <w:rtl/>
          <w:lang w:bidi="ar-EG"/>
        </w:rPr>
        <w:t>الجامعات</w:t>
      </w:r>
      <w:r w:rsidRPr="00410333">
        <w:rPr>
          <w:rtl/>
          <w:lang w:bidi="ar-EG"/>
        </w:rPr>
        <w:t xml:space="preserve"> </w:t>
      </w:r>
      <w:r w:rsidRPr="00410333">
        <w:rPr>
          <w:rFonts w:hint="eastAsia"/>
          <w:rtl/>
          <w:lang w:bidi="ar-EG"/>
        </w:rPr>
        <w:t>والهيئات</w:t>
      </w:r>
      <w:r w:rsidRPr="00410333">
        <w:rPr>
          <w:rtl/>
          <w:lang w:bidi="ar-EG"/>
        </w:rPr>
        <w:t xml:space="preserve"> </w:t>
      </w:r>
      <w:r w:rsidRPr="00410333">
        <w:rPr>
          <w:rFonts w:hint="eastAsia"/>
          <w:rtl/>
          <w:lang w:bidi="ar-EG"/>
        </w:rPr>
        <w:t>الأكاديمية</w:t>
      </w:r>
      <w:r w:rsidRPr="00410333">
        <w:rPr>
          <w:rtl/>
          <w:lang w:bidi="ar-EG"/>
        </w:rPr>
        <w:t xml:space="preserve"> </w:t>
      </w:r>
      <w:r w:rsidRPr="00410333">
        <w:rPr>
          <w:rFonts w:hint="eastAsia"/>
          <w:rtl/>
          <w:lang w:bidi="ar-EG"/>
        </w:rPr>
        <w:t>وغيرها</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المؤسسات</w:t>
      </w:r>
      <w:r w:rsidRPr="00410333">
        <w:rPr>
          <w:rtl/>
          <w:lang w:bidi="ar-EG"/>
        </w:rPr>
        <w:t xml:space="preserve"> </w:t>
      </w:r>
      <w:r w:rsidRPr="00410333">
        <w:rPr>
          <w:rFonts w:hint="eastAsia"/>
          <w:rtl/>
          <w:lang w:bidi="ar-EG"/>
        </w:rPr>
        <w:t>ذات</w:t>
      </w:r>
      <w:r w:rsidRPr="00410333">
        <w:rPr>
          <w:rtl/>
          <w:lang w:bidi="ar-EG"/>
        </w:rPr>
        <w:t xml:space="preserve"> </w:t>
      </w:r>
      <w:r w:rsidRPr="00410333">
        <w:rPr>
          <w:rFonts w:hint="eastAsia"/>
          <w:rtl/>
          <w:lang w:bidi="ar-EG"/>
        </w:rPr>
        <w:t>الصلة،</w:t>
      </w:r>
    </w:p>
    <w:p w:rsidR="00F2147E" w:rsidRPr="00410333" w:rsidRDefault="00F2147E" w:rsidP="00DC4C3C">
      <w:pPr>
        <w:pStyle w:val="Call"/>
        <w:tabs>
          <w:tab w:val="clear" w:pos="794"/>
        </w:tabs>
        <w:spacing w:before="160"/>
        <w:rPr>
          <w:rtl/>
        </w:rPr>
      </w:pPr>
      <w:r w:rsidRPr="00410333">
        <w:rPr>
          <w:rFonts w:hint="cs"/>
          <w:rtl/>
        </w:rPr>
        <w:t>وإذ تدرك</w:t>
      </w:r>
    </w:p>
    <w:p w:rsidR="00F2147E" w:rsidRPr="00410333" w:rsidRDefault="00F2147E" w:rsidP="00DC4C3C">
      <w:pPr>
        <w:tabs>
          <w:tab w:val="clear" w:pos="794"/>
        </w:tabs>
        <w:rPr>
          <w:rtl/>
        </w:rPr>
      </w:pPr>
      <w:r w:rsidRPr="00410333">
        <w:rPr>
          <w:rFonts w:hint="eastAsia"/>
          <w:rtl/>
        </w:rPr>
        <w:t>النتائج</w:t>
      </w:r>
      <w:r w:rsidRPr="00410333">
        <w:rPr>
          <w:rtl/>
        </w:rPr>
        <w:t xml:space="preserve"> </w:t>
      </w:r>
      <w:r w:rsidRPr="00410333">
        <w:rPr>
          <w:rFonts w:hint="eastAsia"/>
          <w:rtl/>
        </w:rPr>
        <w:t>المشجعة</w:t>
      </w:r>
      <w:r w:rsidRPr="00410333">
        <w:rPr>
          <w:rtl/>
        </w:rPr>
        <w:t xml:space="preserve"> </w:t>
      </w:r>
      <w:r w:rsidRPr="00410333">
        <w:rPr>
          <w:rFonts w:hint="eastAsia"/>
          <w:rtl/>
        </w:rPr>
        <w:t>التي</w:t>
      </w:r>
      <w:r w:rsidRPr="00410333">
        <w:rPr>
          <w:rtl/>
        </w:rPr>
        <w:t xml:space="preserve"> </w:t>
      </w:r>
      <w:r w:rsidRPr="00410333">
        <w:rPr>
          <w:rFonts w:hint="eastAsia"/>
          <w:rtl/>
        </w:rPr>
        <w:t>حققها</w:t>
      </w:r>
      <w:r w:rsidRPr="00410333">
        <w:rPr>
          <w:rtl/>
        </w:rPr>
        <w:t xml:space="preserve"> </w:t>
      </w:r>
      <w:r w:rsidRPr="00410333">
        <w:rPr>
          <w:rFonts w:hint="eastAsia"/>
          <w:rtl/>
        </w:rPr>
        <w:t>رصد</w:t>
      </w:r>
      <w:r w:rsidRPr="00410333">
        <w:rPr>
          <w:rtl/>
        </w:rPr>
        <w:t xml:space="preserve"> </w:t>
      </w:r>
      <w:r w:rsidRPr="00410333">
        <w:rPr>
          <w:rFonts w:hint="eastAsia"/>
          <w:rtl/>
        </w:rPr>
        <w:t>التكنولوجيا</w:t>
      </w:r>
      <w:r w:rsidRPr="00410333">
        <w:rPr>
          <w:rtl/>
        </w:rPr>
        <w:t xml:space="preserve"> في </w:t>
      </w:r>
      <w:r w:rsidRPr="00410333">
        <w:rPr>
          <w:rFonts w:hint="eastAsia"/>
          <w:rtl/>
        </w:rPr>
        <w:t>فترة</w:t>
      </w:r>
      <w:r w:rsidRPr="00410333">
        <w:rPr>
          <w:rtl/>
        </w:rPr>
        <w:t xml:space="preserve"> </w:t>
      </w:r>
      <w:r w:rsidRPr="00410333">
        <w:rPr>
          <w:rFonts w:hint="eastAsia"/>
          <w:rtl/>
        </w:rPr>
        <w:t>الدراسة</w:t>
      </w:r>
      <w:r w:rsidRPr="00410333">
        <w:rPr>
          <w:rtl/>
        </w:rPr>
        <w:t xml:space="preserve"> </w:t>
      </w:r>
      <w:r w:rsidRPr="00410333">
        <w:rPr>
          <w:rFonts w:hint="eastAsia"/>
          <w:rtl/>
        </w:rPr>
        <w:t>الأخيرة،</w:t>
      </w:r>
    </w:p>
    <w:p w:rsidR="00F2147E" w:rsidRPr="00410333" w:rsidRDefault="00F2147E" w:rsidP="00DC4C3C">
      <w:pPr>
        <w:pStyle w:val="Call"/>
        <w:tabs>
          <w:tab w:val="clear" w:pos="794"/>
        </w:tabs>
        <w:spacing w:before="160"/>
        <w:rPr>
          <w:rtl/>
        </w:rPr>
      </w:pPr>
      <w:r w:rsidRPr="00410333">
        <w:rPr>
          <w:rFonts w:hint="cs"/>
          <w:rtl/>
        </w:rPr>
        <w:t>تقـرر تكليف مدير مكتب تقييس الاتصالات</w:t>
      </w:r>
    </w:p>
    <w:p w:rsidR="00F2147E" w:rsidRPr="00410333" w:rsidRDefault="00F2147E" w:rsidP="00DC4C3C">
      <w:pPr>
        <w:tabs>
          <w:tab w:val="clear" w:pos="794"/>
        </w:tabs>
        <w:rPr>
          <w:rtl/>
        </w:rPr>
      </w:pPr>
      <w:r w:rsidRPr="00410333">
        <w:t>1</w:t>
      </w:r>
      <w:r w:rsidRPr="00410333">
        <w:rPr>
          <w:rFonts w:hint="cs"/>
          <w:rtl/>
        </w:rPr>
        <w:tab/>
        <w:t xml:space="preserve">بالعمل على تنفيذ أنشطة رصد التكنولوجيا ضمن المكتب وبتقديم النتائج من أجل المساهمة في إعداد توصيات </w:t>
      </w:r>
      <w:r w:rsidRPr="00410333">
        <w:rPr>
          <w:rFonts w:hint="cs"/>
          <w:rtl/>
          <w:lang w:bidi="ar-EG"/>
        </w:rPr>
        <w:t>قطاع تقييس الاتصالات</w:t>
      </w:r>
      <w:r w:rsidRPr="00410333">
        <w:rPr>
          <w:rFonts w:hint="cs"/>
          <w:rtl/>
        </w:rPr>
        <w:t xml:space="preserve"> ذات الصلة؛</w:t>
      </w:r>
    </w:p>
    <w:p w:rsidR="00F2147E" w:rsidRPr="00410333" w:rsidRDefault="00F2147E" w:rsidP="00DC4C3C">
      <w:pPr>
        <w:tabs>
          <w:tab w:val="clear" w:pos="794"/>
        </w:tabs>
        <w:rPr>
          <w:rtl/>
        </w:rPr>
      </w:pPr>
      <w:r w:rsidRPr="00410333">
        <w:t>2</w:t>
      </w:r>
      <w:r w:rsidRPr="00410333">
        <w:rPr>
          <w:rFonts w:hint="cs"/>
          <w:rtl/>
        </w:rPr>
        <w:tab/>
        <w:t>بمواصلة إحالة نواتج رصد التكنولوجيا والنتائج والدراسات المتصلة بها، في أقرب وقت ممكن، إلى لجان الدراسات ذات الصلة والفريق الاستشاري لتقييس الاتصالات للنظر فيها واتخاذ إجراءات وفقاً لاختصاصات كل منها؛</w:t>
      </w:r>
    </w:p>
    <w:p w:rsidR="00F2147E" w:rsidRPr="00410333" w:rsidRDefault="00F2147E" w:rsidP="00DC4C3C">
      <w:pPr>
        <w:tabs>
          <w:tab w:val="clear" w:pos="794"/>
        </w:tabs>
        <w:rPr>
          <w:rtl/>
        </w:rPr>
      </w:pPr>
      <w:r w:rsidRPr="00410333">
        <w:t>3</w:t>
      </w:r>
      <w:r w:rsidRPr="00410333">
        <w:rPr>
          <w:rFonts w:hint="cs"/>
          <w:rtl/>
        </w:rPr>
        <w:tab/>
        <w:t>بمواصلة نشر النتائج الرئيسية التي يحققها رصد التكنولوجيا في شكل ملخصات موجزة،</w:t>
      </w:r>
    </w:p>
    <w:p w:rsidR="00F2147E" w:rsidRPr="00410333" w:rsidRDefault="00F2147E" w:rsidP="00DC4C3C">
      <w:pPr>
        <w:pStyle w:val="Call"/>
        <w:tabs>
          <w:tab w:val="clear" w:pos="794"/>
        </w:tabs>
        <w:spacing w:before="160"/>
        <w:rPr>
          <w:rtl/>
        </w:rPr>
      </w:pPr>
      <w:r w:rsidRPr="00410333">
        <w:rPr>
          <w:rFonts w:hint="cs"/>
          <w:rtl/>
        </w:rPr>
        <w:t>وتشجع الدول الأعضاء وأعضاء القطاع</w:t>
      </w:r>
    </w:p>
    <w:p w:rsidR="00F2147E" w:rsidRPr="00410333" w:rsidRDefault="00F2147E" w:rsidP="00DC4C3C">
      <w:pPr>
        <w:tabs>
          <w:tab w:val="clear" w:pos="794"/>
        </w:tabs>
      </w:pPr>
      <w:r w:rsidRPr="00410333">
        <w:rPr>
          <w:rtl/>
        </w:rPr>
        <w:t>على المساهمة الفع</w:t>
      </w:r>
      <w:r w:rsidRPr="00410333">
        <w:rPr>
          <w:rFonts w:hint="cs"/>
          <w:rtl/>
        </w:rPr>
        <w:t>ّ</w:t>
      </w:r>
      <w:r w:rsidRPr="00410333">
        <w:rPr>
          <w:rtl/>
        </w:rPr>
        <w:t>الة في رصد التكنولوجيا من خلال تقديم مقترحات وملخصات لمو</w:t>
      </w:r>
      <w:r w:rsidRPr="00410333">
        <w:rPr>
          <w:rFonts w:hint="cs"/>
          <w:rtl/>
        </w:rPr>
        <w:t>ا</w:t>
      </w:r>
      <w:r w:rsidRPr="00410333">
        <w:rPr>
          <w:rtl/>
        </w:rPr>
        <w:t>ض</w:t>
      </w:r>
      <w:r w:rsidRPr="00410333">
        <w:rPr>
          <w:rFonts w:hint="cs"/>
          <w:rtl/>
        </w:rPr>
        <w:t>ي</w:t>
      </w:r>
      <w:r w:rsidRPr="00410333">
        <w:rPr>
          <w:rtl/>
        </w:rPr>
        <w:t xml:space="preserve">ع </w:t>
      </w:r>
      <w:r w:rsidRPr="00410333">
        <w:rPr>
          <w:rFonts w:hint="cs"/>
          <w:rtl/>
        </w:rPr>
        <w:t>ا</w:t>
      </w:r>
      <w:r w:rsidRPr="00410333">
        <w:rPr>
          <w:rtl/>
        </w:rPr>
        <w:t>لأنشطة المستقبلية واستعراض نتائج رصد التكنولوجيا ومناقش</w:t>
      </w:r>
      <w:r w:rsidRPr="00410333">
        <w:rPr>
          <w:rFonts w:hint="cs"/>
          <w:rtl/>
        </w:rPr>
        <w:t>تها</w:t>
      </w:r>
      <w:r w:rsidRPr="00410333">
        <w:rPr>
          <w:rtl/>
        </w:rPr>
        <w:t>.</w:t>
      </w:r>
    </w:p>
    <w:p w:rsidR="00105D32" w:rsidRPr="00410333" w:rsidRDefault="00105D32" w:rsidP="00E952D6"/>
    <w:p w:rsidR="00105D32" w:rsidRPr="00410333" w:rsidRDefault="00105D32" w:rsidP="00E952D6">
      <w:pPr>
        <w:rPr>
          <w:rtl/>
          <w:lang w:bidi="ar-EG"/>
        </w:rPr>
        <w:sectPr w:rsidR="00105D32" w:rsidRPr="00410333" w:rsidSect="007F6427">
          <w:pgSz w:w="11907" w:h="16840" w:code="9"/>
          <w:pgMar w:top="1134" w:right="1134" w:bottom="1134" w:left="1134" w:header="567" w:footer="567" w:gutter="0"/>
          <w:cols w:space="708"/>
          <w:vAlign w:val="both"/>
          <w:docGrid w:linePitch="360"/>
        </w:sectPr>
      </w:pPr>
    </w:p>
    <w:p w:rsidR="006B35A2" w:rsidRPr="00410333" w:rsidRDefault="006B35A2" w:rsidP="00E952D6">
      <w:pPr>
        <w:pStyle w:val="ResNo"/>
        <w:rPr>
          <w:rtl/>
          <w:lang w:bidi="ar-SY"/>
        </w:rPr>
      </w:pPr>
      <w:bookmarkStart w:id="169" w:name="_Toc349551613"/>
      <w:bookmarkStart w:id="170" w:name="RES_67"/>
      <w:r w:rsidRPr="00410333">
        <w:rPr>
          <w:rFonts w:hint="cs"/>
          <w:rtl/>
        </w:rPr>
        <w:lastRenderedPageBreak/>
        <w:t xml:space="preserve">القـرار </w:t>
      </w:r>
      <w:r w:rsidRPr="00410333">
        <w:rPr>
          <w:rStyle w:val="href"/>
        </w:rPr>
        <w:t>67</w:t>
      </w:r>
      <w:r w:rsidRPr="00410333">
        <w:rPr>
          <w:rFonts w:hint="cs"/>
          <w:rtl/>
        </w:rPr>
        <w:t xml:space="preserve"> (المراجَع في الحمامات، </w:t>
      </w:r>
      <w:r w:rsidRPr="00410333">
        <w:t>2016</w:t>
      </w:r>
      <w:r w:rsidRPr="00410333">
        <w:rPr>
          <w:rFonts w:hint="cs"/>
          <w:rtl/>
          <w:lang w:bidi="ar-SY"/>
        </w:rPr>
        <w:t>)</w:t>
      </w:r>
      <w:bookmarkEnd w:id="169"/>
    </w:p>
    <w:p w:rsidR="006B35A2" w:rsidRPr="00410333" w:rsidRDefault="006B35A2" w:rsidP="00E952D6">
      <w:pPr>
        <w:pStyle w:val="Restitle"/>
        <w:rPr>
          <w:noProof/>
          <w:rtl/>
          <w:lang w:val="es-ES" w:bidi="ar-SY"/>
        </w:rPr>
      </w:pPr>
      <w:bookmarkStart w:id="171" w:name="_Toc349551614"/>
      <w:bookmarkEnd w:id="170"/>
      <w:r w:rsidRPr="00410333">
        <w:rPr>
          <w:rFonts w:hint="cs"/>
          <w:noProof/>
          <w:rtl/>
          <w:lang w:val="es-ES" w:bidi="ar-SY"/>
        </w:rPr>
        <w:t xml:space="preserve">استعمال لغات الاتحاد على قدم المساواة </w:t>
      </w:r>
      <w:r w:rsidRPr="00410333">
        <w:rPr>
          <w:noProof/>
          <w:rtl/>
          <w:lang w:val="es-ES" w:bidi="ar-SY"/>
        </w:rPr>
        <w:br/>
      </w:r>
      <w:r w:rsidRPr="00410333">
        <w:rPr>
          <w:rFonts w:hint="cs"/>
          <w:noProof/>
          <w:rtl/>
          <w:lang w:val="es-ES" w:bidi="ar-SY"/>
        </w:rPr>
        <w:t>في قطاع تقييس الاتصالات للاتحاد الدولي للاتصالات</w:t>
      </w:r>
      <w:bookmarkEnd w:id="171"/>
    </w:p>
    <w:p w:rsidR="006B35A2" w:rsidRPr="00410333" w:rsidRDefault="006B35A2" w:rsidP="00E952D6">
      <w:pPr>
        <w:pStyle w:val="Resref"/>
        <w:rPr>
          <w:iCs/>
          <w:rtl/>
          <w:lang w:val="fr-FR" w:bidi="ar-EG"/>
        </w:rPr>
      </w:pPr>
      <w:r w:rsidRPr="00410333">
        <w:rPr>
          <w:iCs/>
          <w:rtl/>
          <w:lang w:bidi="ar-EG"/>
        </w:rPr>
        <w:t xml:space="preserve">(جوهانسبرغ، </w:t>
      </w:r>
      <w:r w:rsidRPr="00410333">
        <w:rPr>
          <w:iCs/>
          <w:lang w:val="fr-FR" w:bidi="ar-EG"/>
        </w:rPr>
        <w:t>2008</w:t>
      </w:r>
      <w:r w:rsidRPr="00410333">
        <w:rPr>
          <w:rFonts w:hint="eastAsia"/>
          <w:iCs/>
          <w:rtl/>
          <w:lang w:val="fr-FR" w:bidi="ar-EG"/>
        </w:rPr>
        <w:t>؛</w:t>
      </w:r>
      <w:r w:rsidRPr="00410333">
        <w:rPr>
          <w:iCs/>
          <w:rtl/>
          <w:lang w:val="fr-FR" w:bidi="ar-EG"/>
        </w:rPr>
        <w:t xml:space="preserve"> </w:t>
      </w:r>
      <w:r w:rsidRPr="00410333">
        <w:rPr>
          <w:rFonts w:hint="eastAsia"/>
          <w:iCs/>
          <w:rtl/>
          <w:lang w:val="fr-FR" w:bidi="ar-EG"/>
        </w:rPr>
        <w:t>دبي، </w:t>
      </w:r>
      <w:r w:rsidRPr="00410333">
        <w:rPr>
          <w:iCs/>
          <w:lang w:bidi="ar-EG"/>
        </w:rPr>
        <w:t>2012</w:t>
      </w:r>
      <w:r w:rsidRPr="00410333">
        <w:rPr>
          <w:rFonts w:hint="cs"/>
          <w:iCs/>
          <w:rtl/>
          <w:lang w:bidi="ar-EG"/>
        </w:rPr>
        <w:t xml:space="preserve">؛ </w:t>
      </w:r>
      <w:r w:rsidRPr="00410333">
        <w:rPr>
          <w:rFonts w:hint="eastAsia"/>
          <w:iCs/>
          <w:rtl/>
          <w:lang w:val="fr-FR" w:bidi="ar-EG"/>
        </w:rPr>
        <w:t>الحمامات،</w:t>
      </w:r>
      <w:r w:rsidRPr="00410333">
        <w:rPr>
          <w:iCs/>
          <w:rtl/>
          <w:lang w:val="fr-FR" w:bidi="ar-EG"/>
        </w:rPr>
        <w:t xml:space="preserve"> </w:t>
      </w:r>
      <w:r w:rsidRPr="00410333">
        <w:rPr>
          <w:iCs/>
          <w:lang w:bidi="ar-EG"/>
        </w:rPr>
        <w:t>2016</w:t>
      </w:r>
      <w:r w:rsidRPr="00410333">
        <w:rPr>
          <w:iCs/>
          <w:rtl/>
          <w:lang w:val="fr-FR" w:bidi="ar-EG"/>
        </w:rPr>
        <w:t>)</w:t>
      </w:r>
    </w:p>
    <w:p w:rsidR="00F2147E" w:rsidRPr="00410333" w:rsidRDefault="00F2147E" w:rsidP="00DC4C3C">
      <w:pPr>
        <w:pStyle w:val="Normalaftertitle"/>
        <w:tabs>
          <w:tab w:val="clear" w:pos="794"/>
        </w:tabs>
        <w:spacing w:before="240"/>
        <w:rPr>
          <w:rtl/>
        </w:rPr>
      </w:pPr>
      <w:r w:rsidRPr="00410333">
        <w:rPr>
          <w:rFonts w:hint="cs"/>
          <w:rtl/>
        </w:rPr>
        <w:t xml:space="preserve">إن الجمعية العالمية لتقييس الاتصالات </w:t>
      </w:r>
      <w:r w:rsidRPr="00410333">
        <w:rPr>
          <w:rFonts w:hint="cs"/>
          <w:rtl/>
          <w:lang w:bidi="ar-EG"/>
        </w:rPr>
        <w:t xml:space="preserve">(الحمامات، </w:t>
      </w:r>
      <w:r w:rsidRPr="00410333">
        <w:rPr>
          <w:lang w:bidi="ar-EG"/>
        </w:rPr>
        <w:t>2016</w:t>
      </w:r>
      <w:r w:rsidRPr="00410333">
        <w:rPr>
          <w:rFonts w:hint="cs"/>
          <w:rtl/>
          <w:lang w:bidi="ar-EG"/>
        </w:rPr>
        <w:t>)</w:t>
      </w:r>
      <w:r w:rsidRPr="00410333">
        <w:rPr>
          <w:rFonts w:hint="cs"/>
          <w:rtl/>
        </w:rPr>
        <w:t>،</w:t>
      </w:r>
    </w:p>
    <w:p w:rsidR="00F2147E" w:rsidRPr="00410333" w:rsidRDefault="00F2147E" w:rsidP="00DC4C3C">
      <w:pPr>
        <w:pStyle w:val="Call"/>
        <w:tabs>
          <w:tab w:val="clear" w:pos="794"/>
        </w:tabs>
        <w:spacing w:before="160"/>
        <w:rPr>
          <w:rtl/>
        </w:rPr>
      </w:pPr>
      <w:r w:rsidRPr="00410333">
        <w:rPr>
          <w:rFonts w:hint="cs"/>
          <w:rtl/>
        </w:rPr>
        <w:t>إذ تدرك</w:t>
      </w:r>
    </w:p>
    <w:p w:rsidR="00F2147E" w:rsidRPr="00410333" w:rsidRDefault="00F2147E" w:rsidP="00DC4C3C">
      <w:pPr>
        <w:tabs>
          <w:tab w:val="clear" w:pos="794"/>
        </w:tabs>
        <w:rPr>
          <w:rtl/>
          <w:lang w:bidi="ar-EG"/>
        </w:rPr>
      </w:pPr>
      <w:r w:rsidRPr="00410333">
        <w:rPr>
          <w:rFonts w:hint="cs"/>
          <w:i/>
          <w:iCs/>
          <w:rtl/>
          <w:lang w:bidi="ar-EG"/>
        </w:rPr>
        <w:t xml:space="preserve"> أ )</w:t>
      </w:r>
      <w:r w:rsidRPr="00410333">
        <w:rPr>
          <w:rtl/>
          <w:lang w:bidi="ar-EG"/>
        </w:rPr>
        <w:tab/>
      </w:r>
      <w:r w:rsidRPr="00410333">
        <w:rPr>
          <w:rFonts w:hint="cs"/>
          <w:rtl/>
          <w:lang w:bidi="ar-EG"/>
        </w:rPr>
        <w:t xml:space="preserve">أن مؤتمر المندوبين المفوضين اعتمد القرار </w:t>
      </w:r>
      <w:r w:rsidRPr="00410333">
        <w:rPr>
          <w:lang w:bidi="ar-EG"/>
        </w:rPr>
        <w:t>154</w:t>
      </w:r>
      <w:r w:rsidRPr="00410333">
        <w:rPr>
          <w:rFonts w:hint="cs"/>
          <w:rtl/>
          <w:lang w:bidi="ar-EG"/>
        </w:rPr>
        <w:t xml:space="preserve"> (</w:t>
      </w:r>
      <w:r w:rsidRPr="00410333">
        <w:rPr>
          <w:rFonts w:hint="cs"/>
          <w:rtl/>
        </w:rPr>
        <w:t>المراجَع في </w:t>
      </w:r>
      <w:r w:rsidRPr="00410333">
        <w:rPr>
          <w:rFonts w:hint="cs"/>
          <w:rtl/>
          <w:lang w:bidi="ar-EG"/>
        </w:rPr>
        <w:t xml:space="preserve">بوسان، </w:t>
      </w:r>
      <w:r w:rsidRPr="00410333">
        <w:rPr>
          <w:lang w:bidi="ar-EG"/>
        </w:rPr>
        <w:t>2014</w:t>
      </w:r>
      <w:r w:rsidRPr="00410333">
        <w:rPr>
          <w:rFonts w:hint="cs"/>
          <w:rtl/>
          <w:lang w:bidi="ar-EG"/>
        </w:rPr>
        <w:t>)، بشأن استعمال لغات الاتحاد الرسمية الست على قدم المساواة الذي يكلف مجلس الاتحاد والأمانة العامة باتخاذ تدابير لمعاملة اللغات الست على قدم</w:t>
      </w:r>
      <w:r w:rsidRPr="00410333">
        <w:rPr>
          <w:rFonts w:hint="eastAsia"/>
          <w:rtl/>
          <w:lang w:bidi="ar-EG"/>
        </w:rPr>
        <w:t> </w:t>
      </w:r>
      <w:r w:rsidRPr="00410333">
        <w:rPr>
          <w:rFonts w:hint="cs"/>
          <w:rtl/>
          <w:lang w:bidi="ar-EG"/>
        </w:rPr>
        <w:t>المساواة؛</w:t>
      </w:r>
    </w:p>
    <w:p w:rsidR="00F2147E" w:rsidRPr="00410333" w:rsidRDefault="00F2147E" w:rsidP="00DC4C3C">
      <w:pPr>
        <w:tabs>
          <w:tab w:val="clear" w:pos="794"/>
        </w:tabs>
        <w:rPr>
          <w:spacing w:val="-2"/>
          <w:rtl/>
        </w:rPr>
      </w:pPr>
      <w:r w:rsidRPr="00410333">
        <w:rPr>
          <w:rFonts w:hint="eastAsia"/>
          <w:i/>
          <w:iCs/>
          <w:spacing w:val="-2"/>
          <w:rtl/>
        </w:rPr>
        <w:t>ب</w:t>
      </w:r>
      <w:r w:rsidRPr="00410333">
        <w:rPr>
          <w:i/>
          <w:iCs/>
          <w:spacing w:val="-2"/>
          <w:rtl/>
        </w:rPr>
        <w:t>)</w:t>
      </w:r>
      <w:r w:rsidRPr="00410333">
        <w:rPr>
          <w:spacing w:val="-2"/>
          <w:rtl/>
        </w:rPr>
        <w:tab/>
      </w:r>
      <w:r w:rsidRPr="00410333">
        <w:rPr>
          <w:rFonts w:hint="cs"/>
          <w:spacing w:val="-2"/>
          <w:rtl/>
        </w:rPr>
        <w:t xml:space="preserve">أن القرار </w:t>
      </w:r>
      <w:r w:rsidRPr="00410333">
        <w:rPr>
          <w:spacing w:val="-2"/>
          <w:lang w:bidi="ar-EG"/>
        </w:rPr>
        <w:t>1372</w:t>
      </w:r>
      <w:r w:rsidRPr="00410333">
        <w:rPr>
          <w:rFonts w:hint="cs"/>
          <w:spacing w:val="-2"/>
          <w:rtl/>
        </w:rPr>
        <w:t xml:space="preserve"> الصادر عن المجلس والمعدّل في دورة المجلس لعام </w:t>
      </w:r>
      <w:r w:rsidRPr="00410333">
        <w:rPr>
          <w:spacing w:val="-2"/>
          <w:lang w:bidi="ar-EG"/>
        </w:rPr>
        <w:t>2016</w:t>
      </w:r>
      <w:r w:rsidRPr="00410333">
        <w:rPr>
          <w:rFonts w:hint="cs"/>
          <w:spacing w:val="-2"/>
          <w:rtl/>
          <w:lang w:bidi="ar-EG"/>
        </w:rPr>
        <w:t xml:space="preserve"> </w:t>
      </w:r>
      <w:r w:rsidRPr="00410333">
        <w:rPr>
          <w:rFonts w:hint="cs"/>
          <w:spacing w:val="-2"/>
          <w:rtl/>
        </w:rPr>
        <w:t xml:space="preserve">نوّه بما </w:t>
      </w:r>
      <w:r w:rsidRPr="00410333">
        <w:rPr>
          <w:spacing w:val="-2"/>
          <w:rtl/>
        </w:rPr>
        <w:t>أنجزته لجنة تنسيق المفردات</w:t>
      </w:r>
      <w:r w:rsidRPr="00410333">
        <w:rPr>
          <w:rFonts w:hint="eastAsia"/>
          <w:spacing w:val="-2"/>
          <w:rtl/>
        </w:rPr>
        <w:t> </w:t>
      </w:r>
      <w:r w:rsidRPr="00410333">
        <w:rPr>
          <w:spacing w:val="-2"/>
          <w:lang w:bidi="ar-EG"/>
        </w:rPr>
        <w:t>(CCV)</w:t>
      </w:r>
      <w:r w:rsidRPr="00410333">
        <w:rPr>
          <w:rFonts w:hint="cs"/>
          <w:spacing w:val="-2"/>
          <w:rtl/>
        </w:rPr>
        <w:t xml:space="preserve"> </w:t>
      </w:r>
      <w:r w:rsidRPr="00410333">
        <w:rPr>
          <w:spacing w:val="-2"/>
          <w:rtl/>
        </w:rPr>
        <w:t>التابعة لقطاع الاتصالات الراديوية</w:t>
      </w:r>
      <w:r w:rsidRPr="00410333">
        <w:rPr>
          <w:rFonts w:hint="cs"/>
          <w:spacing w:val="-2"/>
          <w:rtl/>
        </w:rPr>
        <w:t xml:space="preserve"> </w:t>
      </w:r>
      <w:r w:rsidRPr="00410333">
        <w:rPr>
          <w:spacing w:val="-2"/>
        </w:rPr>
        <w:t>(ITU</w:t>
      </w:r>
      <w:r w:rsidRPr="00410333">
        <w:rPr>
          <w:spacing w:val="-2"/>
        </w:rPr>
        <w:noBreakHyphen/>
        <w:t>R)</w:t>
      </w:r>
      <w:r w:rsidRPr="00410333">
        <w:rPr>
          <w:spacing w:val="-2"/>
          <w:rtl/>
        </w:rPr>
        <w:t xml:space="preserve"> ولجنة التقييس المعنية بالمفردات</w:t>
      </w:r>
      <w:r w:rsidRPr="00410333">
        <w:rPr>
          <w:rFonts w:hint="cs"/>
          <w:spacing w:val="-2"/>
          <w:rtl/>
        </w:rPr>
        <w:t xml:space="preserve"> </w:t>
      </w:r>
      <w:r w:rsidRPr="00410333">
        <w:rPr>
          <w:spacing w:val="-2"/>
          <w:lang w:bidi="ar-EG"/>
        </w:rPr>
        <w:t>(SCV)</w:t>
      </w:r>
      <w:r w:rsidRPr="00410333">
        <w:rPr>
          <w:rFonts w:hint="cs"/>
          <w:spacing w:val="-2"/>
          <w:rtl/>
        </w:rPr>
        <w:t xml:space="preserve"> </w:t>
      </w:r>
      <w:r w:rsidRPr="00410333">
        <w:rPr>
          <w:spacing w:val="-2"/>
          <w:rtl/>
        </w:rPr>
        <w:t xml:space="preserve">التابعة لقطاع تقييس الاتصالات </w:t>
      </w:r>
      <w:r w:rsidRPr="00410333">
        <w:rPr>
          <w:spacing w:val="-2"/>
        </w:rPr>
        <w:t>(ITU</w:t>
      </w:r>
      <w:r w:rsidRPr="00410333">
        <w:rPr>
          <w:spacing w:val="-2"/>
        </w:rPr>
        <w:noBreakHyphen/>
        <w:t>T)</w:t>
      </w:r>
      <w:r w:rsidRPr="00410333">
        <w:rPr>
          <w:rFonts w:hint="cs"/>
          <w:spacing w:val="-2"/>
          <w:rtl/>
        </w:rPr>
        <w:t xml:space="preserve"> </w:t>
      </w:r>
      <w:r w:rsidRPr="00410333">
        <w:rPr>
          <w:spacing w:val="-2"/>
          <w:rtl/>
        </w:rPr>
        <w:t xml:space="preserve">من أعمال لاعتماد المصطلحات والتعاريف في مجال الاتصالات/تكنولوجيا المعلومات والاتصالات وللاتفاق عليها </w:t>
      </w:r>
      <w:r w:rsidRPr="00410333">
        <w:rPr>
          <w:rFonts w:hint="cs"/>
          <w:spacing w:val="-2"/>
          <w:rtl/>
        </w:rPr>
        <w:t xml:space="preserve">باللغات </w:t>
      </w:r>
      <w:r w:rsidRPr="00410333">
        <w:rPr>
          <w:spacing w:val="-2"/>
          <w:rtl/>
        </w:rPr>
        <w:t>الرسمية الست</w:t>
      </w:r>
      <w:r w:rsidRPr="00410333">
        <w:rPr>
          <w:rFonts w:hint="cs"/>
          <w:spacing w:val="-2"/>
          <w:rtl/>
        </w:rPr>
        <w:t xml:space="preserve"> للاتحاد </w:t>
      </w:r>
      <w:r w:rsidRPr="00410333">
        <w:rPr>
          <w:spacing w:val="-2"/>
          <w:rtl/>
        </w:rPr>
        <w:t>جميعها</w:t>
      </w:r>
      <w:r w:rsidRPr="00410333">
        <w:rPr>
          <w:rFonts w:hint="cs"/>
          <w:spacing w:val="-2"/>
          <w:rtl/>
        </w:rPr>
        <w:t>؛</w:t>
      </w:r>
    </w:p>
    <w:p w:rsidR="00F2147E" w:rsidRPr="00410333" w:rsidRDefault="00F2147E" w:rsidP="00DC4C3C">
      <w:pPr>
        <w:tabs>
          <w:tab w:val="clear" w:pos="794"/>
        </w:tabs>
        <w:rPr>
          <w:rtl/>
          <w:lang w:bidi="ar-EG"/>
        </w:rPr>
      </w:pPr>
      <w:r w:rsidRPr="00410333">
        <w:rPr>
          <w:i/>
          <w:iCs/>
          <w:rtl/>
          <w:lang w:bidi="ar-EG"/>
        </w:rPr>
        <w:t>ﺝ</w:t>
      </w:r>
      <w:r w:rsidRPr="00410333">
        <w:rPr>
          <w:rFonts w:hint="cs"/>
          <w:i/>
          <w:iCs/>
          <w:rtl/>
          <w:lang w:bidi="ar-EG"/>
        </w:rPr>
        <w:t>)</w:t>
      </w:r>
      <w:r w:rsidRPr="00410333">
        <w:rPr>
          <w:rtl/>
          <w:lang w:bidi="ar-EG"/>
        </w:rPr>
        <w:tab/>
      </w:r>
      <w:r w:rsidRPr="00410333">
        <w:rPr>
          <w:rFonts w:hint="cs"/>
          <w:rtl/>
          <w:lang w:bidi="ar-EG"/>
        </w:rPr>
        <w:t>أن المجلس اتخذ قرارات تقتضي مركزية وظائف التحرير للغات في الأمانة العامة (دائرة المؤتمرات والمنشورات) تدعو القطاعات إلى توفير النصوص النهائية باللغة الإنكليزية فقط (بما في ذلك المصطلحات</w:t>
      </w:r>
      <w:r w:rsidRPr="00410333">
        <w:rPr>
          <w:rFonts w:hint="eastAsia"/>
          <w:rtl/>
          <w:lang w:bidi="ar-EG"/>
        </w:rPr>
        <w:t> </w:t>
      </w:r>
      <w:r w:rsidRPr="00410333">
        <w:rPr>
          <w:rFonts w:hint="cs"/>
          <w:rtl/>
          <w:lang w:bidi="ar-EG"/>
        </w:rPr>
        <w:t>والتعاريف)،</w:t>
      </w:r>
    </w:p>
    <w:p w:rsidR="00F2147E" w:rsidRPr="00410333" w:rsidRDefault="00F2147E" w:rsidP="00DC4C3C">
      <w:pPr>
        <w:pStyle w:val="Call"/>
        <w:tabs>
          <w:tab w:val="clear" w:pos="794"/>
        </w:tabs>
        <w:spacing w:before="160"/>
        <w:rPr>
          <w:rtl/>
        </w:rPr>
      </w:pPr>
      <w:r w:rsidRPr="00410333">
        <w:rPr>
          <w:rFonts w:hint="cs"/>
          <w:rtl/>
        </w:rPr>
        <w:t>وإذ تضع في اعتبارها</w:t>
      </w:r>
    </w:p>
    <w:p w:rsidR="00F2147E" w:rsidRPr="00410333" w:rsidRDefault="00F2147E" w:rsidP="00DC4C3C">
      <w:pPr>
        <w:tabs>
          <w:tab w:val="clear" w:pos="794"/>
        </w:tabs>
        <w:rPr>
          <w:rtl/>
          <w:lang w:bidi="ar-SY"/>
        </w:rPr>
      </w:pPr>
      <w:r w:rsidRPr="00410333">
        <w:rPr>
          <w:rFonts w:hint="cs"/>
          <w:rtl/>
        </w:rPr>
        <w:t xml:space="preserve"> </w:t>
      </w:r>
      <w:r w:rsidRPr="00410333">
        <w:rPr>
          <w:rFonts w:hint="cs"/>
          <w:i/>
          <w:iCs/>
          <w:rtl/>
        </w:rPr>
        <w:t>أ )</w:t>
      </w:r>
      <w:r w:rsidRPr="00410333">
        <w:rPr>
          <w:i/>
          <w:iCs/>
          <w:rtl/>
        </w:rPr>
        <w:tab/>
      </w:r>
      <w:r w:rsidRPr="00410333">
        <w:rPr>
          <w:rFonts w:hint="cs"/>
          <w:rtl/>
        </w:rPr>
        <w:t xml:space="preserve">أنه طبقاً للقرار </w:t>
      </w:r>
      <w:r w:rsidRPr="00410333">
        <w:t>154</w:t>
      </w:r>
      <w:r w:rsidRPr="00410333">
        <w:rPr>
          <w:rFonts w:hint="cs"/>
          <w:rtl/>
          <w:lang w:bidi="ar-SY"/>
        </w:rPr>
        <w:t xml:space="preserve"> (المراجَع في بوسان، </w:t>
      </w:r>
      <w:r w:rsidRPr="00410333">
        <w:rPr>
          <w:lang w:bidi="ar-SY"/>
        </w:rPr>
        <w:t>2014</w:t>
      </w:r>
      <w:r w:rsidRPr="00410333">
        <w:rPr>
          <w:rFonts w:hint="cs"/>
          <w:rtl/>
          <w:lang w:bidi="ar-SY"/>
        </w:rPr>
        <w:t xml:space="preserve">) لمؤتمر المندوبين المفوضين، كُلِّف المجلس بمواصلة أعمال فريق العمل التابع للمجلس والمعني باللغات </w:t>
      </w:r>
      <w:r w:rsidRPr="00410333">
        <w:rPr>
          <w:lang w:bidi="ar-SY"/>
        </w:rPr>
        <w:t>(CWG</w:t>
      </w:r>
      <w:r w:rsidRPr="00410333">
        <w:rPr>
          <w:lang w:bidi="ar-SY"/>
        </w:rPr>
        <w:noBreakHyphen/>
        <w:t>LANG)</w:t>
      </w:r>
      <w:r w:rsidRPr="00410333">
        <w:rPr>
          <w:rFonts w:hint="cs"/>
          <w:rtl/>
          <w:lang w:bidi="ar-SY"/>
        </w:rPr>
        <w:t>، من أجل مراقبة التقدم المحرز ورفع تقرير للمجلس بشأن تنفيذ هذا</w:t>
      </w:r>
      <w:r w:rsidRPr="00410333">
        <w:rPr>
          <w:rFonts w:hint="eastAsia"/>
          <w:rtl/>
          <w:lang w:bidi="ar-SY"/>
        </w:rPr>
        <w:t> </w:t>
      </w:r>
      <w:r w:rsidRPr="00410333">
        <w:rPr>
          <w:rFonts w:hint="cs"/>
          <w:rtl/>
          <w:lang w:bidi="ar-SY"/>
        </w:rPr>
        <w:t>القرار؛</w:t>
      </w:r>
    </w:p>
    <w:p w:rsidR="00F2147E" w:rsidRPr="00410333" w:rsidRDefault="00F2147E" w:rsidP="00DC4C3C">
      <w:pPr>
        <w:tabs>
          <w:tab w:val="clear" w:pos="794"/>
        </w:tabs>
        <w:rPr>
          <w:rtl/>
          <w:lang w:bidi="ar-SY"/>
        </w:rPr>
      </w:pPr>
      <w:r w:rsidRPr="00410333">
        <w:rPr>
          <w:rFonts w:hint="cs"/>
          <w:i/>
          <w:iCs/>
          <w:rtl/>
          <w:lang w:bidi="ar-SY"/>
        </w:rPr>
        <w:t>ب)</w:t>
      </w:r>
      <w:r w:rsidRPr="00410333">
        <w:rPr>
          <w:rFonts w:hint="cs"/>
          <w:i/>
          <w:iCs/>
          <w:rtl/>
          <w:lang w:bidi="ar-SY"/>
        </w:rPr>
        <w:tab/>
      </w:r>
      <w:r w:rsidRPr="00D36499">
        <w:rPr>
          <w:rFonts w:hint="cs"/>
          <w:spacing w:val="10"/>
          <w:rtl/>
          <w:lang w:bidi="ar-SY"/>
        </w:rPr>
        <w:t>أهمية توفير المعلومات بجميع اللغات الرسمية للاتحاد على قدم المساواة في صفحات الموقع الإلكتروني لقطاع</w:t>
      </w:r>
      <w:r w:rsidRPr="00410333">
        <w:rPr>
          <w:rFonts w:hint="cs"/>
          <w:rtl/>
          <w:lang w:bidi="ar-SY"/>
        </w:rPr>
        <w:t xml:space="preserve"> تقييس</w:t>
      </w:r>
      <w:r w:rsidRPr="00410333">
        <w:rPr>
          <w:rFonts w:hint="eastAsia"/>
          <w:rtl/>
          <w:lang w:bidi="ar-SY"/>
        </w:rPr>
        <w:t> </w:t>
      </w:r>
      <w:r w:rsidRPr="00410333">
        <w:rPr>
          <w:rFonts w:hint="cs"/>
          <w:rtl/>
          <w:lang w:bidi="ar-SY"/>
        </w:rPr>
        <w:t>الاتصالات،</w:t>
      </w:r>
    </w:p>
    <w:p w:rsidR="00F2147E" w:rsidRPr="00410333" w:rsidRDefault="00F2147E" w:rsidP="00DC4C3C">
      <w:pPr>
        <w:pStyle w:val="Call"/>
        <w:tabs>
          <w:tab w:val="clear" w:pos="794"/>
        </w:tabs>
        <w:spacing w:before="160"/>
        <w:rPr>
          <w:rtl/>
        </w:rPr>
      </w:pPr>
      <w:r w:rsidRPr="00410333">
        <w:rPr>
          <w:rFonts w:hint="eastAsia"/>
          <w:rtl/>
        </w:rPr>
        <w:t>وإذ</w:t>
      </w:r>
      <w:r w:rsidRPr="00410333">
        <w:rPr>
          <w:rtl/>
        </w:rPr>
        <w:t xml:space="preserve"> </w:t>
      </w:r>
      <w:r w:rsidRPr="00410333">
        <w:rPr>
          <w:rFonts w:hint="eastAsia"/>
          <w:rtl/>
        </w:rPr>
        <w:t>تلاحظ</w:t>
      </w:r>
    </w:p>
    <w:p w:rsidR="00F2147E" w:rsidRPr="00410333" w:rsidRDefault="00F2147E" w:rsidP="00DC4C3C">
      <w:pPr>
        <w:tabs>
          <w:tab w:val="clear" w:pos="794"/>
        </w:tabs>
        <w:rPr>
          <w:spacing w:val="-4"/>
          <w:rtl/>
          <w:lang w:bidi="ar-SY"/>
        </w:rPr>
      </w:pPr>
      <w:r w:rsidRPr="00410333">
        <w:rPr>
          <w:rFonts w:hint="cs"/>
          <w:spacing w:val="-4"/>
          <w:rtl/>
        </w:rPr>
        <w:t xml:space="preserve">أن لجنة التقييس المعنية بالمفردات </w:t>
      </w:r>
      <w:r w:rsidRPr="00410333">
        <w:rPr>
          <w:spacing w:val="-4"/>
          <w:lang w:bidi="ar-SY"/>
        </w:rPr>
        <w:t>(SCV)</w:t>
      </w:r>
      <w:r w:rsidRPr="00410333">
        <w:rPr>
          <w:rFonts w:hint="cs"/>
          <w:spacing w:val="-4"/>
          <w:rtl/>
          <w:lang w:bidi="ar-SY"/>
        </w:rPr>
        <w:t xml:space="preserve"> </w:t>
      </w:r>
      <w:r w:rsidRPr="00410333">
        <w:rPr>
          <w:rFonts w:hint="cs"/>
          <w:spacing w:val="-4"/>
          <w:rtl/>
        </w:rPr>
        <w:t xml:space="preserve">أنشئت طبقاً للقرار </w:t>
      </w:r>
      <w:r w:rsidRPr="00410333">
        <w:rPr>
          <w:spacing w:val="-4"/>
        </w:rPr>
        <w:t>67</w:t>
      </w:r>
      <w:r w:rsidRPr="00410333">
        <w:rPr>
          <w:rFonts w:hint="cs"/>
          <w:spacing w:val="-4"/>
          <w:rtl/>
          <w:lang w:bidi="ar-SY"/>
        </w:rPr>
        <w:t xml:space="preserve"> (جوهانسبرغ، </w:t>
      </w:r>
      <w:r w:rsidRPr="00410333">
        <w:rPr>
          <w:spacing w:val="-4"/>
          <w:lang w:bidi="ar-SY"/>
        </w:rPr>
        <w:t>2008</w:t>
      </w:r>
      <w:r w:rsidRPr="00410333">
        <w:rPr>
          <w:rFonts w:hint="cs"/>
          <w:spacing w:val="-4"/>
          <w:rtl/>
          <w:lang w:bidi="ar-SY"/>
        </w:rPr>
        <w:t>) للجمعية العالمية لتقييس الاتصالات</w:t>
      </w:r>
      <w:r w:rsidRPr="00410333">
        <w:rPr>
          <w:rFonts w:hint="eastAsia"/>
          <w:spacing w:val="-4"/>
          <w:rtl/>
          <w:lang w:bidi="ar-SY"/>
        </w:rPr>
        <w:t> </w:t>
      </w:r>
      <w:r w:rsidRPr="00410333">
        <w:rPr>
          <w:spacing w:val="-4"/>
          <w:lang w:bidi="ar-SY"/>
        </w:rPr>
        <w:t>(WTSA)</w:t>
      </w:r>
      <w:r w:rsidRPr="00410333">
        <w:rPr>
          <w:rFonts w:hint="cs"/>
          <w:spacing w:val="-4"/>
          <w:rtl/>
          <w:lang w:bidi="ar-SY"/>
        </w:rPr>
        <w:t>، بشأن إنشاء هذه اللجنة،</w:t>
      </w:r>
    </w:p>
    <w:p w:rsidR="00F2147E" w:rsidRPr="00410333" w:rsidRDefault="00F2147E" w:rsidP="00DC4C3C">
      <w:pPr>
        <w:pStyle w:val="Call"/>
        <w:tabs>
          <w:tab w:val="clear" w:pos="794"/>
        </w:tabs>
        <w:spacing w:before="160"/>
        <w:rPr>
          <w:rtl/>
        </w:rPr>
      </w:pPr>
      <w:r w:rsidRPr="00410333">
        <w:rPr>
          <w:rFonts w:hint="cs"/>
          <w:rtl/>
        </w:rPr>
        <w:t>تقـرر</w:t>
      </w:r>
    </w:p>
    <w:p w:rsidR="00F2147E" w:rsidRPr="00410333" w:rsidRDefault="00F2147E" w:rsidP="00DC4C3C">
      <w:pPr>
        <w:tabs>
          <w:tab w:val="clear" w:pos="794"/>
        </w:tabs>
        <w:rPr>
          <w:rtl/>
        </w:rPr>
      </w:pPr>
      <w:r w:rsidRPr="00410333">
        <w:t>1</w:t>
      </w:r>
      <w:r w:rsidRPr="00410333">
        <w:rPr>
          <w:rFonts w:hint="cs"/>
          <w:rtl/>
        </w:rPr>
        <w:tab/>
        <w:t>أن تواصل لجان دراسات قطاع تقييس الاتصالات أعمالها، في حدود اختصاصاتها، بشأن المصطلحات التقنية والتشغيلية وتعاريفها باللغة الإنكليزية فقط؛</w:t>
      </w:r>
    </w:p>
    <w:p w:rsidR="00F2147E" w:rsidRPr="00410333" w:rsidRDefault="00F2147E" w:rsidP="00DC4C3C">
      <w:pPr>
        <w:tabs>
          <w:tab w:val="clear" w:pos="794"/>
        </w:tabs>
        <w:rPr>
          <w:rtl/>
        </w:rPr>
      </w:pPr>
      <w:r w:rsidRPr="00410333">
        <w:t>2</w:t>
      </w:r>
      <w:r w:rsidRPr="00410333">
        <w:tab/>
      </w:r>
      <w:r w:rsidRPr="00410333">
        <w:rPr>
          <w:rFonts w:hint="cs"/>
          <w:rtl/>
        </w:rPr>
        <w:t xml:space="preserve">أن تعتمد أعمال التقييس بشأن </w:t>
      </w:r>
      <w:r w:rsidRPr="00410333">
        <w:rPr>
          <w:rFonts w:hint="cs"/>
          <w:rtl/>
          <w:lang w:bidi="ar-EG"/>
        </w:rPr>
        <w:t>المفردات</w:t>
      </w:r>
      <w:r w:rsidRPr="00410333">
        <w:rPr>
          <w:rFonts w:hint="cs"/>
          <w:rtl/>
        </w:rPr>
        <w:t xml:space="preserve"> في قطاع تقييس الاتصالات على ما تقدمه لجان الدراسات من اقتراحات بالإنكليزية، على أن يتم النظر في الترجمة إلى اللغات الرسمية الخمس الأُخرى واعتمادها على النحو الذي تقترحه الأمانة العامة، وأن تضمن ذلك لجنة التقييس المعنية بالمفردات؛</w:t>
      </w:r>
    </w:p>
    <w:p w:rsidR="00F2147E" w:rsidRPr="00410333" w:rsidRDefault="00F2147E" w:rsidP="00DC4C3C">
      <w:pPr>
        <w:tabs>
          <w:tab w:val="clear" w:pos="794"/>
        </w:tabs>
        <w:rPr>
          <w:spacing w:val="-4"/>
          <w:rtl/>
          <w:lang w:bidi="ar-SY"/>
        </w:rPr>
      </w:pPr>
      <w:r w:rsidRPr="00410333">
        <w:rPr>
          <w:spacing w:val="-4"/>
        </w:rPr>
        <w:t>3</w:t>
      </w:r>
      <w:r w:rsidRPr="00410333">
        <w:rPr>
          <w:rFonts w:hint="cs"/>
          <w:spacing w:val="-4"/>
          <w:rtl/>
          <w:lang w:bidi="ar-EG"/>
        </w:rPr>
        <w:tab/>
        <w:t>أنه يجب على لجان دراسات تقييس الاتصالات، عند اقتراح مصطلحات وتعاريف، أن تستخدم المبادئ التوجيهية الواردة في الملحق</w:t>
      </w:r>
      <w:r w:rsidRPr="00410333">
        <w:rPr>
          <w:rFonts w:hint="eastAsia"/>
          <w:spacing w:val="-4"/>
          <w:rtl/>
          <w:lang w:bidi="ar-EG"/>
        </w:rPr>
        <w:t> </w:t>
      </w:r>
      <w:r w:rsidRPr="00410333">
        <w:rPr>
          <w:spacing w:val="-4"/>
          <w:lang w:bidi="ar-EG"/>
        </w:rPr>
        <w:t>B</w:t>
      </w:r>
      <w:r w:rsidRPr="00410333">
        <w:rPr>
          <w:rFonts w:hint="cs"/>
          <w:spacing w:val="-4"/>
          <w:rtl/>
          <w:lang w:bidi="ar-SY"/>
        </w:rPr>
        <w:t xml:space="preserve"> من "دليل صياغة توصيات قطاع تقييس الاتصالات"؛</w:t>
      </w:r>
    </w:p>
    <w:p w:rsidR="002547DE" w:rsidRPr="00410333" w:rsidRDefault="002547DE" w:rsidP="00DC4C3C">
      <w:pPr>
        <w:tabs>
          <w:tab w:val="clear" w:pos="794"/>
        </w:tabs>
        <w:bidi w:val="0"/>
        <w:spacing w:before="0" w:after="160" w:line="259" w:lineRule="auto"/>
        <w:jc w:val="left"/>
        <w:rPr>
          <w:spacing w:val="-2"/>
          <w:lang w:bidi="ar-EG"/>
        </w:rPr>
      </w:pPr>
      <w:r w:rsidRPr="00410333">
        <w:rPr>
          <w:spacing w:val="-2"/>
          <w:lang w:bidi="ar-EG"/>
        </w:rPr>
        <w:br w:type="page"/>
      </w:r>
    </w:p>
    <w:p w:rsidR="00F2147E" w:rsidRPr="00410333" w:rsidRDefault="00F2147E" w:rsidP="00DC4C3C">
      <w:pPr>
        <w:tabs>
          <w:tab w:val="clear" w:pos="794"/>
        </w:tabs>
        <w:rPr>
          <w:spacing w:val="-2"/>
        </w:rPr>
      </w:pPr>
      <w:r w:rsidRPr="00410333">
        <w:rPr>
          <w:spacing w:val="-2"/>
          <w:lang w:bidi="ar-EG"/>
        </w:rPr>
        <w:lastRenderedPageBreak/>
        <w:t>4</w:t>
      </w:r>
      <w:r w:rsidRPr="00410333">
        <w:rPr>
          <w:rFonts w:hint="cs"/>
          <w:spacing w:val="-2"/>
          <w:rtl/>
          <w:lang w:bidi="ar-EG"/>
        </w:rPr>
        <w:tab/>
      </w:r>
      <w:r w:rsidRPr="00410333">
        <w:rPr>
          <w:rFonts w:hint="cs"/>
          <w:spacing w:val="-2"/>
          <w:rtl/>
        </w:rPr>
        <w:t>أنه ينبغي، حيثما تقوم أكثر من لجنة</w:t>
      </w:r>
      <w:r w:rsidRPr="00410333">
        <w:rPr>
          <w:rFonts w:hint="cs"/>
          <w:spacing w:val="-2"/>
          <w:rtl/>
          <w:lang w:bidi="ar-EG"/>
        </w:rPr>
        <w:t xml:space="preserve"> من لجان</w:t>
      </w:r>
      <w:r w:rsidRPr="00410333">
        <w:rPr>
          <w:rFonts w:hint="cs"/>
          <w:spacing w:val="-2"/>
          <w:rtl/>
        </w:rPr>
        <w:t xml:space="preserve"> دراسات قطاع تقييس الاتصالات بتعريف نفس المصطلح و/أو المفهوم، بذل الجهود لاختيار مصطلح واحد وتعريف واحد يكونان مقبولين لجميع لجان دراسات قطاع تقييس الاتصالات</w:t>
      </w:r>
      <w:r w:rsidRPr="00410333">
        <w:rPr>
          <w:rFonts w:hint="eastAsia"/>
          <w:spacing w:val="-2"/>
          <w:rtl/>
          <w:lang w:bidi="ar-EG"/>
        </w:rPr>
        <w:t> </w:t>
      </w:r>
      <w:r w:rsidRPr="00410333">
        <w:rPr>
          <w:rFonts w:hint="cs"/>
          <w:spacing w:val="-2"/>
          <w:rtl/>
        </w:rPr>
        <w:t>المعنية؛</w:t>
      </w:r>
    </w:p>
    <w:p w:rsidR="00F2147E" w:rsidRPr="00410333" w:rsidRDefault="00F2147E" w:rsidP="00DC4C3C">
      <w:pPr>
        <w:tabs>
          <w:tab w:val="clear" w:pos="794"/>
        </w:tabs>
        <w:rPr>
          <w:spacing w:val="4"/>
          <w:rtl/>
          <w:lang w:bidi="ar-SY"/>
        </w:rPr>
      </w:pPr>
      <w:r w:rsidRPr="00410333">
        <w:rPr>
          <w:spacing w:val="4"/>
        </w:rPr>
        <w:t>5</w:t>
      </w:r>
      <w:r w:rsidRPr="00410333">
        <w:rPr>
          <w:rFonts w:hint="cs"/>
          <w:spacing w:val="4"/>
          <w:rtl/>
          <w:lang w:bidi="ar-EG"/>
        </w:rPr>
        <w:tab/>
      </w:r>
      <w:r w:rsidRPr="00410333">
        <w:rPr>
          <w:rFonts w:hint="cs"/>
          <w:spacing w:val="4"/>
          <w:rtl/>
        </w:rPr>
        <w:t>أنه يجب على لجنة دراسات قطاع تقييس الاتصالات، عند اختيار المصطلحات وإعداد التعاريف، أن تأخذ في حسبانها</w:t>
      </w:r>
      <w:r w:rsidRPr="00410333">
        <w:rPr>
          <w:rFonts w:hint="eastAsia"/>
          <w:spacing w:val="4"/>
          <w:rtl/>
        </w:rPr>
        <w:t> </w:t>
      </w:r>
      <w:r w:rsidRPr="00410333">
        <w:rPr>
          <w:rFonts w:hint="cs"/>
          <w:spacing w:val="4"/>
          <w:rtl/>
        </w:rPr>
        <w:t>الاستخدام الراسخ للمصطلحات والتعاريف القائمة في الاتحاد، خاصة تلك التي ترد في قاعدة بيانات الاتحاد للمصطلحات</w:t>
      </w:r>
      <w:r w:rsidRPr="00410333">
        <w:rPr>
          <w:rFonts w:hint="eastAsia"/>
          <w:spacing w:val="4"/>
          <w:rtl/>
        </w:rPr>
        <w:t> </w:t>
      </w:r>
      <w:r w:rsidRPr="00410333">
        <w:rPr>
          <w:rFonts w:hint="cs"/>
          <w:spacing w:val="4"/>
          <w:rtl/>
        </w:rPr>
        <w:t>والتعاريف؛</w:t>
      </w:r>
    </w:p>
    <w:p w:rsidR="00F2147E" w:rsidRPr="00410333" w:rsidRDefault="00F2147E" w:rsidP="00DC4C3C">
      <w:pPr>
        <w:tabs>
          <w:tab w:val="clear" w:pos="794"/>
        </w:tabs>
        <w:rPr>
          <w:rtl/>
          <w:lang w:bidi="ar-SY"/>
        </w:rPr>
      </w:pPr>
      <w:r w:rsidRPr="00410333">
        <w:t>6</w:t>
      </w:r>
      <w:r w:rsidRPr="00410333">
        <w:rPr>
          <w:rFonts w:hint="cs"/>
          <w:rtl/>
          <w:lang w:bidi="ar-EG"/>
        </w:rPr>
        <w:tab/>
      </w:r>
      <w:r w:rsidRPr="00410333">
        <w:rPr>
          <w:rFonts w:hint="cs"/>
          <w:rtl/>
        </w:rPr>
        <w:t xml:space="preserve">أنه ينبغي لمكتب تقييس الاتصالات </w:t>
      </w:r>
      <w:r w:rsidRPr="00410333">
        <w:t>(TSB)</w:t>
      </w:r>
      <w:r w:rsidRPr="00410333">
        <w:rPr>
          <w:rFonts w:hint="cs"/>
          <w:rtl/>
        </w:rPr>
        <w:t xml:space="preserve"> أن يجمع كل المصطلحات والتعاريف الجديدة التي تقترحها لجان دراسات قطاع تقييس الاتصالات بالتشاور مع لجنة التقييس المعنية بالمفردات، وأن </w:t>
      </w:r>
      <w:r w:rsidRPr="00410333">
        <w:rPr>
          <w:rFonts w:hint="cs"/>
          <w:rtl/>
          <w:lang w:bidi="ar-SY"/>
        </w:rPr>
        <w:t>يدرجها ضمن قاعدة بيانات الاتحاد للمصطلحات والتعاريف المتاحة على الخط؛</w:t>
      </w:r>
    </w:p>
    <w:p w:rsidR="00F2147E" w:rsidRPr="00410333" w:rsidRDefault="00F2147E" w:rsidP="00DC4C3C">
      <w:pPr>
        <w:tabs>
          <w:tab w:val="clear" w:pos="794"/>
        </w:tabs>
        <w:rPr>
          <w:rtl/>
          <w:lang w:bidi="ar-SY"/>
        </w:rPr>
      </w:pPr>
      <w:r w:rsidRPr="00410333">
        <w:rPr>
          <w:lang w:bidi="ar-EG"/>
        </w:rPr>
        <w:t>7</w:t>
      </w:r>
      <w:r w:rsidRPr="00410333">
        <w:rPr>
          <w:lang w:bidi="ar-EG"/>
        </w:rPr>
        <w:tab/>
      </w:r>
      <w:r w:rsidRPr="00410333">
        <w:rPr>
          <w:rFonts w:hint="cs"/>
          <w:rtl/>
          <w:lang w:bidi="ar-SY"/>
        </w:rPr>
        <w:t>أنه ينبغي للجنة التقييس المعنية بالمفردات التابعة لقطاع تقييس الاتصالات أن تعمل بتعاون وثيق مع لجنة تنسيق المفردات التابعة لقطاع الاتصالات الراديوية</w:t>
      </w:r>
      <w:r w:rsidRPr="00410333">
        <w:rPr>
          <w:rFonts w:hint="cs"/>
          <w:rtl/>
          <w:lang w:bidi="ar-EG"/>
        </w:rPr>
        <w:t>، مع عقد اجتماعات مشتركة، متى أمكن، ويفضل أن تكون عبر الإنترنت</w:t>
      </w:r>
      <w:r w:rsidRPr="00410333">
        <w:rPr>
          <w:rFonts w:hint="cs"/>
          <w:rtl/>
          <w:lang w:bidi="ar-SY"/>
        </w:rPr>
        <w:t>؛</w:t>
      </w:r>
    </w:p>
    <w:p w:rsidR="00F2147E" w:rsidRPr="00410333" w:rsidRDefault="00F2147E" w:rsidP="00DC4C3C">
      <w:pPr>
        <w:tabs>
          <w:tab w:val="clear" w:pos="794"/>
        </w:tabs>
        <w:rPr>
          <w:rtl/>
          <w:lang w:bidi="ar-EG"/>
        </w:rPr>
      </w:pPr>
      <w:r w:rsidRPr="00410333">
        <w:rPr>
          <w:lang w:bidi="ar-SY"/>
        </w:rPr>
        <w:t>8</w:t>
      </w:r>
      <w:r w:rsidRPr="00410333">
        <w:rPr>
          <w:rtl/>
          <w:lang w:bidi="ar-EG"/>
        </w:rPr>
        <w:tab/>
      </w:r>
      <w:r w:rsidRPr="00410333">
        <w:rPr>
          <w:rFonts w:hint="cs"/>
          <w:rtl/>
          <w:lang w:bidi="ar-EG"/>
        </w:rPr>
        <w:t>أنه ينبغي للجنة التقييس المعنية بالمفردات أن تسترشد في عملها بأحكام القرار </w:t>
      </w:r>
      <w:r w:rsidRPr="00410333">
        <w:rPr>
          <w:lang w:bidi="ar-EG"/>
        </w:rPr>
        <w:t>154</w:t>
      </w:r>
      <w:r w:rsidRPr="00410333">
        <w:rPr>
          <w:rFonts w:hint="cs"/>
          <w:rtl/>
          <w:lang w:bidi="ar-EG"/>
        </w:rPr>
        <w:t xml:space="preserve"> (المراجَع في بوسان، </w:t>
      </w:r>
      <w:r w:rsidRPr="00410333">
        <w:rPr>
          <w:lang w:bidi="ar-EG"/>
        </w:rPr>
        <w:t>2014</w:t>
      </w:r>
      <w:r w:rsidRPr="00410333">
        <w:rPr>
          <w:rFonts w:hint="cs"/>
          <w:rtl/>
          <w:lang w:bidi="ar-EG"/>
        </w:rPr>
        <w:t>) وأن تتعاون في هذا الصدد مع فريق العمل التابع للمجلس المعني باستخدام اللغات الرسمية الست للاتحاد</w:t>
      </w:r>
      <w:r w:rsidRPr="00410333">
        <w:rPr>
          <w:rFonts w:hint="eastAsia"/>
          <w:rtl/>
          <w:lang w:bidi="ar-EG"/>
        </w:rPr>
        <w:t> </w:t>
      </w:r>
      <w:r w:rsidRPr="00410333">
        <w:rPr>
          <w:lang w:bidi="ar-EG"/>
        </w:rPr>
        <w:t>(CWG</w:t>
      </w:r>
      <w:r w:rsidRPr="00410333">
        <w:rPr>
          <w:lang w:bidi="ar-EG"/>
        </w:rPr>
        <w:noBreakHyphen/>
        <w:t>LANG)</w:t>
      </w:r>
      <w:r w:rsidRPr="00410333">
        <w:rPr>
          <w:rFonts w:hint="cs"/>
          <w:rtl/>
          <w:lang w:bidi="ar-EG"/>
        </w:rPr>
        <w:t>؛</w:t>
      </w:r>
    </w:p>
    <w:p w:rsidR="00F2147E" w:rsidRPr="00410333" w:rsidRDefault="00F2147E" w:rsidP="00DC4C3C">
      <w:pPr>
        <w:tabs>
          <w:tab w:val="clear" w:pos="794"/>
        </w:tabs>
        <w:rPr>
          <w:spacing w:val="-2"/>
          <w:rtl/>
          <w:lang w:bidi="ar-EG"/>
        </w:rPr>
      </w:pPr>
      <w:r w:rsidRPr="00410333">
        <w:rPr>
          <w:spacing w:val="-2"/>
        </w:rPr>
        <w:t>9</w:t>
      </w:r>
      <w:r w:rsidRPr="00410333">
        <w:rPr>
          <w:spacing w:val="-2"/>
          <w:rtl/>
        </w:rPr>
        <w:tab/>
      </w:r>
      <w:r w:rsidRPr="00410333">
        <w:rPr>
          <w:rFonts w:hint="cs"/>
          <w:spacing w:val="-2"/>
          <w:rtl/>
          <w:lang w:bidi="ar-EG"/>
        </w:rPr>
        <w:t>أنه ينبغي للفريق الاستشاري لتقييس الاتصالات والفريق الاستشاري للاتصالات الراديوية أن ينظرا في جدوى إنشاء كيان عمل مشترك داخل الاتحاد للتعامل مع قضايا المفردات واستخدام اللغات الرسمية الست للاتحاد على قدم المساواة ورفع تقارير إلى الجمعية الخاصة بكلٍ منهما،</w:t>
      </w:r>
    </w:p>
    <w:p w:rsidR="00F2147E" w:rsidRPr="00410333" w:rsidRDefault="00F2147E" w:rsidP="00DC4C3C">
      <w:pPr>
        <w:pStyle w:val="Call"/>
        <w:tabs>
          <w:tab w:val="clear" w:pos="794"/>
        </w:tabs>
        <w:spacing w:before="160"/>
        <w:rPr>
          <w:rtl/>
        </w:rPr>
      </w:pPr>
      <w:r w:rsidRPr="00410333">
        <w:rPr>
          <w:rFonts w:hint="cs"/>
          <w:rtl/>
        </w:rPr>
        <w:t>تكلف مدير مكتب تقييس الاتصالات</w:t>
      </w:r>
    </w:p>
    <w:p w:rsidR="00F2147E" w:rsidRPr="00410333" w:rsidRDefault="00F2147E" w:rsidP="00DC4C3C">
      <w:pPr>
        <w:tabs>
          <w:tab w:val="clear" w:pos="794"/>
        </w:tabs>
        <w:rPr>
          <w:rtl/>
          <w:lang w:bidi="ar-EG"/>
        </w:rPr>
      </w:pPr>
      <w:r w:rsidRPr="00410333">
        <w:rPr>
          <w:lang w:bidi="ar-EG"/>
        </w:rPr>
        <w:t>1</w:t>
      </w:r>
      <w:r w:rsidRPr="00410333">
        <w:rPr>
          <w:rFonts w:hint="cs"/>
          <w:rtl/>
          <w:lang w:bidi="ar-EG"/>
        </w:rPr>
        <w:tab/>
      </w:r>
      <w:r w:rsidRPr="00410333">
        <w:rPr>
          <w:rFonts w:hint="cs"/>
          <w:rtl/>
          <w:lang w:bidi="ar-SY"/>
        </w:rPr>
        <w:t>بالاستمرار في ترجمة جميع التوصيات التي تتم الموافقة عليها حسب عملية الموافقة التقليدية</w:t>
      </w:r>
      <w:r w:rsidRPr="00410333">
        <w:rPr>
          <w:rFonts w:hint="eastAsia"/>
          <w:rtl/>
          <w:lang w:bidi="ar-SY"/>
        </w:rPr>
        <w:t> </w:t>
      </w:r>
      <w:r w:rsidRPr="00410333">
        <w:rPr>
          <w:lang w:bidi="ar-SY"/>
        </w:rPr>
        <w:t>(TAP)</w:t>
      </w:r>
      <w:r w:rsidRPr="00410333">
        <w:rPr>
          <w:rFonts w:hint="cs"/>
          <w:rtl/>
          <w:lang w:bidi="ar-SY"/>
        </w:rPr>
        <w:t xml:space="preserve"> إلى جميع لغات</w:t>
      </w:r>
      <w:r w:rsidRPr="00410333">
        <w:rPr>
          <w:rFonts w:hint="eastAsia"/>
          <w:rtl/>
          <w:lang w:bidi="ar-SY"/>
        </w:rPr>
        <w:t> </w:t>
      </w:r>
      <w:r w:rsidRPr="00410333">
        <w:rPr>
          <w:rFonts w:hint="cs"/>
          <w:rtl/>
          <w:lang w:bidi="ar-SY"/>
        </w:rPr>
        <w:t>الاتحاد؛</w:t>
      </w:r>
    </w:p>
    <w:p w:rsidR="00F2147E" w:rsidRPr="00410333" w:rsidRDefault="00F2147E" w:rsidP="00DC4C3C">
      <w:pPr>
        <w:tabs>
          <w:tab w:val="clear" w:pos="794"/>
        </w:tabs>
        <w:rPr>
          <w:rtl/>
          <w:lang w:bidi="ar-SY"/>
        </w:rPr>
      </w:pPr>
      <w:r w:rsidRPr="00410333">
        <w:rPr>
          <w:lang w:bidi="ar-SY"/>
        </w:rPr>
        <w:t>2</w:t>
      </w:r>
      <w:r w:rsidRPr="00410333">
        <w:rPr>
          <w:rFonts w:hint="cs"/>
          <w:rtl/>
          <w:lang w:bidi="ar-SY"/>
        </w:rPr>
        <w:tab/>
        <w:t>بترجمة جميع تقارير الفريق الاستشاري لتقييس الاتصالات</w:t>
      </w:r>
      <w:r w:rsidRPr="00410333">
        <w:rPr>
          <w:rFonts w:hint="eastAsia"/>
          <w:rtl/>
          <w:lang w:bidi="ar-EG"/>
        </w:rPr>
        <w:t> </w:t>
      </w:r>
      <w:r w:rsidRPr="00410333">
        <w:rPr>
          <w:lang w:bidi="ar-EG"/>
        </w:rPr>
        <w:t>(TSAG)</w:t>
      </w:r>
      <w:r w:rsidRPr="00410333">
        <w:rPr>
          <w:rFonts w:hint="cs"/>
          <w:rtl/>
          <w:lang w:bidi="ar-SY"/>
        </w:rPr>
        <w:t xml:space="preserve"> إلى جميع لغات الاتحاد؛</w:t>
      </w:r>
    </w:p>
    <w:p w:rsidR="00F2147E" w:rsidRPr="00410333" w:rsidRDefault="00F2147E" w:rsidP="00DC4C3C">
      <w:pPr>
        <w:tabs>
          <w:tab w:val="clear" w:pos="794"/>
        </w:tabs>
        <w:rPr>
          <w:rtl/>
          <w:lang w:bidi="ar-SY"/>
        </w:rPr>
      </w:pPr>
      <w:r w:rsidRPr="00410333">
        <w:rPr>
          <w:lang w:bidi="ar-SY"/>
        </w:rPr>
        <w:t>3</w:t>
      </w:r>
      <w:r w:rsidRPr="00410333">
        <w:rPr>
          <w:rFonts w:hint="cs"/>
          <w:rtl/>
          <w:lang w:bidi="ar-SY"/>
        </w:rPr>
        <w:tab/>
        <w:t xml:space="preserve">بأن يضاف في الرسالة المعممة التي تعلن الموافقة على التوصيات بيان </w:t>
      </w:r>
      <w:r w:rsidRPr="00410333">
        <w:rPr>
          <w:rFonts w:hint="cs"/>
          <w:rtl/>
          <w:lang w:bidi="ar-EG"/>
        </w:rPr>
        <w:t>ب</w:t>
      </w:r>
      <w:r w:rsidRPr="00410333">
        <w:rPr>
          <w:rFonts w:hint="cs"/>
          <w:rtl/>
          <w:lang w:bidi="ar-SY"/>
        </w:rPr>
        <w:t>ما إذا كانت هذه التوصيات ستترجم؛</w:t>
      </w:r>
    </w:p>
    <w:p w:rsidR="00F2147E" w:rsidRPr="00410333" w:rsidRDefault="00F2147E" w:rsidP="00DC4C3C">
      <w:pPr>
        <w:tabs>
          <w:tab w:val="clear" w:pos="794"/>
        </w:tabs>
        <w:rPr>
          <w:rtl/>
        </w:rPr>
      </w:pPr>
      <w:r w:rsidRPr="00410333">
        <w:rPr>
          <w:lang w:bidi="ar-SY"/>
        </w:rPr>
        <w:t>4</w:t>
      </w:r>
      <w:r w:rsidRPr="00410333">
        <w:rPr>
          <w:rtl/>
          <w:lang w:bidi="ar-EG"/>
        </w:rPr>
        <w:tab/>
      </w:r>
      <w:r w:rsidRPr="00D36499">
        <w:rPr>
          <w:rFonts w:hint="cs"/>
          <w:color w:val="000000"/>
          <w:spacing w:val="10"/>
          <w:rtl/>
        </w:rPr>
        <w:t>بالاستمرار في الممارسة الخاصة ب</w:t>
      </w:r>
      <w:r w:rsidRPr="00D36499">
        <w:rPr>
          <w:color w:val="000000"/>
          <w:spacing w:val="10"/>
          <w:rtl/>
        </w:rPr>
        <w:t>ترجمة توصيات قطاع تقييس الاتصالات المواف</w:t>
      </w:r>
      <w:r w:rsidRPr="00D36499">
        <w:rPr>
          <w:rFonts w:hint="cs"/>
          <w:color w:val="000000"/>
          <w:spacing w:val="10"/>
          <w:rtl/>
        </w:rPr>
        <w:t>َ</w:t>
      </w:r>
      <w:r w:rsidRPr="00D36499">
        <w:rPr>
          <w:color w:val="000000"/>
          <w:spacing w:val="10"/>
          <w:rtl/>
        </w:rPr>
        <w:t>ق عليها في </w:t>
      </w:r>
      <w:r w:rsidRPr="00D36499">
        <w:rPr>
          <w:rFonts w:hint="cs"/>
          <w:color w:val="000000"/>
          <w:spacing w:val="10"/>
          <w:rtl/>
        </w:rPr>
        <w:t>إطار</w:t>
      </w:r>
      <w:r w:rsidRPr="00D36499">
        <w:rPr>
          <w:color w:val="000000"/>
          <w:spacing w:val="10"/>
          <w:rtl/>
        </w:rPr>
        <w:t xml:space="preserve"> عملية الموافقة</w:t>
      </w:r>
      <w:r w:rsidRPr="00410333">
        <w:rPr>
          <w:color w:val="000000"/>
          <w:rtl/>
        </w:rPr>
        <w:t xml:space="preserve"> البديلة</w:t>
      </w:r>
      <w:r w:rsidRPr="00410333">
        <w:rPr>
          <w:rFonts w:hint="cs"/>
          <w:color w:val="000000"/>
          <w:rtl/>
        </w:rPr>
        <w:t> </w:t>
      </w:r>
      <w:r w:rsidRPr="00410333">
        <w:rPr>
          <w:color w:val="000000"/>
        </w:rPr>
        <w:t>(AAP)</w:t>
      </w:r>
      <w:r w:rsidRPr="00410333">
        <w:rPr>
          <w:color w:val="000000"/>
          <w:rtl/>
        </w:rPr>
        <w:t xml:space="preserve"> </w:t>
      </w:r>
      <w:r w:rsidRPr="00410333">
        <w:rPr>
          <w:rFonts w:hint="eastAsia"/>
          <w:color w:val="000000"/>
          <w:rtl/>
        </w:rPr>
        <w:t>مع</w:t>
      </w:r>
      <w:r w:rsidRPr="00410333">
        <w:rPr>
          <w:color w:val="000000"/>
          <w:rtl/>
        </w:rPr>
        <w:t xml:space="preserve"> إمكانية مضاعفة عدد </w:t>
      </w:r>
      <w:r w:rsidRPr="00410333">
        <w:rPr>
          <w:rFonts w:hint="cs"/>
          <w:color w:val="000000"/>
          <w:rtl/>
        </w:rPr>
        <w:t>ال</w:t>
      </w:r>
      <w:r w:rsidRPr="00410333">
        <w:rPr>
          <w:color w:val="000000"/>
          <w:rtl/>
        </w:rPr>
        <w:t xml:space="preserve">صفحات المترجمة </w:t>
      </w:r>
      <w:r w:rsidRPr="00410333">
        <w:rPr>
          <w:rFonts w:hint="cs"/>
          <w:color w:val="000000"/>
          <w:rtl/>
        </w:rPr>
        <w:t>من هذه التوصيات</w:t>
      </w:r>
      <w:r w:rsidRPr="00410333">
        <w:rPr>
          <w:rFonts w:hint="eastAsia"/>
          <w:rtl/>
        </w:rPr>
        <w:t>،</w:t>
      </w:r>
      <w:r w:rsidRPr="00410333">
        <w:rPr>
          <w:rtl/>
        </w:rPr>
        <w:t xml:space="preserve"> في </w:t>
      </w:r>
      <w:r w:rsidRPr="00410333">
        <w:rPr>
          <w:rFonts w:hint="cs"/>
          <w:rtl/>
        </w:rPr>
        <w:t xml:space="preserve">حدود </w:t>
      </w:r>
      <w:r w:rsidRPr="00410333">
        <w:rPr>
          <w:rFonts w:hint="eastAsia"/>
          <w:rtl/>
        </w:rPr>
        <w:t>الموارد</w:t>
      </w:r>
      <w:r w:rsidRPr="00410333">
        <w:rPr>
          <w:rtl/>
        </w:rPr>
        <w:t xml:space="preserve"> </w:t>
      </w:r>
      <w:r w:rsidRPr="00410333">
        <w:rPr>
          <w:rFonts w:hint="eastAsia"/>
          <w:rtl/>
        </w:rPr>
        <w:t>المالية</w:t>
      </w:r>
      <w:r w:rsidRPr="00410333">
        <w:rPr>
          <w:rtl/>
        </w:rPr>
        <w:t xml:space="preserve"> </w:t>
      </w:r>
      <w:r w:rsidRPr="00410333">
        <w:rPr>
          <w:rFonts w:hint="eastAsia"/>
          <w:rtl/>
        </w:rPr>
        <w:t>للاتحاد؛</w:t>
      </w:r>
    </w:p>
    <w:p w:rsidR="00F2147E" w:rsidRPr="00410333" w:rsidRDefault="00F2147E" w:rsidP="00DC4C3C">
      <w:pPr>
        <w:tabs>
          <w:tab w:val="clear" w:pos="794"/>
        </w:tabs>
        <w:rPr>
          <w:rtl/>
          <w:lang w:bidi="ar-EG"/>
        </w:rPr>
      </w:pPr>
      <w:r w:rsidRPr="00410333">
        <w:rPr>
          <w:lang w:bidi="ar-EG"/>
        </w:rPr>
        <w:t>5</w:t>
      </w:r>
      <w:r w:rsidRPr="00410333">
        <w:rPr>
          <w:rtl/>
          <w:lang w:bidi="ar-EG"/>
        </w:rPr>
        <w:tab/>
      </w:r>
      <w:r w:rsidRPr="00410333">
        <w:rPr>
          <w:rFonts w:hint="cs"/>
          <w:rtl/>
          <w:lang w:bidi="ar-EG"/>
        </w:rPr>
        <w:t>بمراقبة جودة الترجمة والنفقات المرتبطة بها</w:t>
      </w:r>
      <w:r w:rsidRPr="00410333">
        <w:rPr>
          <w:rFonts w:hint="eastAsia"/>
          <w:rtl/>
          <w:lang w:bidi="ar-EG"/>
        </w:rPr>
        <w:t>؛</w:t>
      </w:r>
    </w:p>
    <w:p w:rsidR="00F2147E" w:rsidRPr="00410333" w:rsidRDefault="00F2147E" w:rsidP="00DC4C3C">
      <w:pPr>
        <w:tabs>
          <w:tab w:val="clear" w:pos="794"/>
        </w:tabs>
        <w:rPr>
          <w:rtl/>
          <w:lang w:bidi="ar-EG"/>
        </w:rPr>
      </w:pPr>
      <w:r w:rsidRPr="00410333">
        <w:rPr>
          <w:lang w:bidi="ar-EG"/>
        </w:rPr>
        <w:t>6</w:t>
      </w:r>
      <w:r w:rsidRPr="00410333">
        <w:rPr>
          <w:rtl/>
          <w:lang w:bidi="ar-EG"/>
        </w:rPr>
        <w:tab/>
      </w:r>
      <w:r w:rsidRPr="00410333">
        <w:rPr>
          <w:rFonts w:hint="eastAsia"/>
          <w:rtl/>
          <w:lang w:bidi="ar-EG"/>
        </w:rPr>
        <w:t>بإحاطة</w:t>
      </w:r>
      <w:r w:rsidRPr="00410333">
        <w:rPr>
          <w:rtl/>
          <w:lang w:bidi="ar-EG"/>
        </w:rPr>
        <w:t xml:space="preserve"> </w:t>
      </w:r>
      <w:r w:rsidRPr="00410333">
        <w:rPr>
          <w:rFonts w:hint="eastAsia"/>
          <w:rtl/>
          <w:lang w:bidi="ar-EG"/>
        </w:rPr>
        <w:t>مدير</w:t>
      </w:r>
      <w:r w:rsidRPr="00410333">
        <w:rPr>
          <w:rtl/>
          <w:lang w:bidi="ar-EG"/>
        </w:rPr>
        <w:t xml:space="preserve"> </w:t>
      </w:r>
      <w:r w:rsidRPr="00410333">
        <w:rPr>
          <w:rFonts w:hint="eastAsia"/>
          <w:rtl/>
          <w:lang w:bidi="ar-EG"/>
        </w:rPr>
        <w:t>مكتب</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الراديوية</w:t>
      </w:r>
      <w:r w:rsidRPr="00410333">
        <w:rPr>
          <w:rtl/>
          <w:lang w:bidi="ar-EG"/>
        </w:rPr>
        <w:t xml:space="preserve"> </w:t>
      </w:r>
      <w:r w:rsidRPr="00410333">
        <w:rPr>
          <w:rFonts w:hint="eastAsia"/>
          <w:rtl/>
          <w:lang w:bidi="ar-EG"/>
        </w:rPr>
        <w:t>علماً</w:t>
      </w:r>
      <w:r w:rsidRPr="00410333">
        <w:rPr>
          <w:rtl/>
          <w:lang w:bidi="ar-EG"/>
        </w:rPr>
        <w:t xml:space="preserve"> </w:t>
      </w:r>
      <w:r w:rsidRPr="00410333">
        <w:rPr>
          <w:rFonts w:hint="eastAsia"/>
          <w:rtl/>
          <w:lang w:bidi="ar-EG"/>
        </w:rPr>
        <w:t>بهذا</w:t>
      </w:r>
      <w:r w:rsidRPr="00410333">
        <w:rPr>
          <w:rtl/>
          <w:lang w:bidi="ar-EG"/>
        </w:rPr>
        <w:t xml:space="preserve"> </w:t>
      </w:r>
      <w:r w:rsidRPr="00410333">
        <w:rPr>
          <w:rFonts w:hint="eastAsia"/>
          <w:rtl/>
          <w:lang w:bidi="ar-EG"/>
        </w:rPr>
        <w:t>القرار،</w:t>
      </w:r>
    </w:p>
    <w:p w:rsidR="00F2147E" w:rsidRPr="00410333" w:rsidRDefault="00F2147E" w:rsidP="00DC4C3C">
      <w:pPr>
        <w:pStyle w:val="Call"/>
        <w:tabs>
          <w:tab w:val="clear" w:pos="794"/>
        </w:tabs>
        <w:spacing w:before="160"/>
        <w:rPr>
          <w:rtl/>
        </w:rPr>
      </w:pPr>
      <w:r w:rsidRPr="00410333">
        <w:rPr>
          <w:rFonts w:hint="eastAsia"/>
          <w:rtl/>
        </w:rPr>
        <w:t>تدعو</w:t>
      </w:r>
      <w:r w:rsidRPr="00410333">
        <w:rPr>
          <w:rtl/>
        </w:rPr>
        <w:t xml:space="preserve"> </w:t>
      </w:r>
      <w:r w:rsidRPr="00410333">
        <w:rPr>
          <w:rFonts w:hint="eastAsia"/>
          <w:rtl/>
        </w:rPr>
        <w:t>المجلس</w:t>
      </w:r>
    </w:p>
    <w:p w:rsidR="00F2147E" w:rsidRPr="00410333" w:rsidRDefault="00F2147E" w:rsidP="00DC4C3C">
      <w:pPr>
        <w:tabs>
          <w:tab w:val="clear" w:pos="794"/>
        </w:tabs>
        <w:rPr>
          <w:rtl/>
          <w:lang w:bidi="ar-SY"/>
        </w:rPr>
      </w:pPr>
      <w:r w:rsidRPr="00410333">
        <w:rPr>
          <w:lang w:bidi="ar-SY"/>
        </w:rPr>
        <w:t>1</w:t>
      </w:r>
      <w:r w:rsidRPr="00410333">
        <w:rPr>
          <w:rtl/>
          <w:lang w:bidi="ar-EG"/>
        </w:rPr>
        <w:tab/>
      </w:r>
      <w:r w:rsidRPr="00410333">
        <w:rPr>
          <w:rFonts w:hint="cs"/>
          <w:rtl/>
          <w:lang w:bidi="ar-SY"/>
        </w:rPr>
        <w:t>إلى اتخاذ الإجراءات المناسبة لضمان نشر المعلومات في الموقع الإلكتروني للاتحاد باللغات الرسمية الست للاتحاد على قدم المساواة وفي</w:t>
      </w:r>
      <w:r w:rsidRPr="00410333">
        <w:rPr>
          <w:rFonts w:hint="eastAsia"/>
          <w:rtl/>
          <w:lang w:bidi="ar-SY"/>
        </w:rPr>
        <w:t> </w:t>
      </w:r>
      <w:r w:rsidRPr="00410333">
        <w:rPr>
          <w:rFonts w:hint="cs"/>
          <w:rtl/>
          <w:lang w:bidi="ar-SY"/>
        </w:rPr>
        <w:t>حدود الميزانية المتاحة وفقاً لقرار المجلس </w:t>
      </w:r>
      <w:r w:rsidRPr="00410333">
        <w:rPr>
          <w:lang w:bidi="ar-SY"/>
        </w:rPr>
        <w:t>1372</w:t>
      </w:r>
      <w:r w:rsidRPr="00410333">
        <w:rPr>
          <w:rFonts w:hint="cs"/>
          <w:rtl/>
          <w:lang w:bidi="ar-SY"/>
        </w:rPr>
        <w:t>؛</w:t>
      </w:r>
    </w:p>
    <w:p w:rsidR="00F2147E" w:rsidRPr="00410333" w:rsidRDefault="00F2147E" w:rsidP="00DC4C3C">
      <w:pPr>
        <w:tabs>
          <w:tab w:val="clear" w:pos="794"/>
        </w:tabs>
        <w:rPr>
          <w:rtl/>
          <w:lang w:bidi="ar-EG"/>
        </w:rPr>
      </w:pPr>
      <w:r w:rsidRPr="00410333">
        <w:rPr>
          <w:lang w:bidi="ar-SY"/>
        </w:rPr>
        <w:t>2</w:t>
      </w:r>
      <w:r w:rsidRPr="00410333">
        <w:rPr>
          <w:rtl/>
          <w:lang w:bidi="ar-EG"/>
        </w:rPr>
        <w:tab/>
      </w:r>
      <w:r w:rsidRPr="00D36499">
        <w:rPr>
          <w:rFonts w:hint="eastAsia"/>
          <w:spacing w:val="4"/>
          <w:rtl/>
          <w:lang w:bidi="ar-EG"/>
        </w:rPr>
        <w:t>إلى</w:t>
      </w:r>
      <w:r w:rsidRPr="00D36499">
        <w:rPr>
          <w:spacing w:val="4"/>
          <w:rtl/>
          <w:lang w:bidi="ar-EG"/>
        </w:rPr>
        <w:t xml:space="preserve"> النظر في </w:t>
      </w:r>
      <w:r w:rsidRPr="00D36499">
        <w:rPr>
          <w:rFonts w:hint="cs"/>
          <w:spacing w:val="4"/>
          <w:rtl/>
          <w:lang w:bidi="ar-EG"/>
        </w:rPr>
        <w:t xml:space="preserve">استعراض القرار </w:t>
      </w:r>
      <w:r w:rsidRPr="00D36499">
        <w:rPr>
          <w:spacing w:val="4"/>
          <w:lang w:bidi="ar-EG"/>
        </w:rPr>
        <w:t>154</w:t>
      </w:r>
      <w:r w:rsidRPr="00D36499">
        <w:rPr>
          <w:rFonts w:hint="cs"/>
          <w:spacing w:val="4"/>
          <w:rtl/>
          <w:lang w:bidi="ar-EG"/>
        </w:rPr>
        <w:t xml:space="preserve"> (المراجَع في بوسان، </w:t>
      </w:r>
      <w:r w:rsidRPr="00D36499">
        <w:rPr>
          <w:spacing w:val="4"/>
          <w:lang w:bidi="ar-EG"/>
        </w:rPr>
        <w:t>2014</w:t>
      </w:r>
      <w:r w:rsidRPr="00D36499">
        <w:rPr>
          <w:rFonts w:hint="cs"/>
          <w:spacing w:val="4"/>
          <w:rtl/>
          <w:lang w:bidi="ar-EG"/>
        </w:rPr>
        <w:t>) لتحديد</w:t>
      </w:r>
      <w:r w:rsidRPr="00D36499">
        <w:rPr>
          <w:spacing w:val="4"/>
          <w:rtl/>
          <w:lang w:bidi="ar-EG"/>
        </w:rPr>
        <w:t xml:space="preserve"> جدوى إنشاء كيان عمل واحد داخل الاتحاد</w:t>
      </w:r>
      <w:r w:rsidRPr="00410333">
        <w:rPr>
          <w:rtl/>
          <w:lang w:bidi="ar-EG"/>
        </w:rPr>
        <w:t xml:space="preserve"> للتعامل مع قضايا المفردات </w:t>
      </w:r>
      <w:r w:rsidRPr="00410333">
        <w:rPr>
          <w:rFonts w:hint="eastAsia"/>
          <w:rtl/>
          <w:lang w:bidi="ar-EG"/>
        </w:rPr>
        <w:t>واستعمال</w:t>
      </w:r>
      <w:r w:rsidRPr="00410333">
        <w:rPr>
          <w:rtl/>
          <w:lang w:bidi="ar-EG"/>
        </w:rPr>
        <w:t xml:space="preserve"> جميع اللغات الرسمية </w:t>
      </w:r>
      <w:r w:rsidRPr="00410333">
        <w:rPr>
          <w:rFonts w:hint="cs"/>
          <w:rtl/>
          <w:lang w:bidi="ar-EG"/>
        </w:rPr>
        <w:t xml:space="preserve">الست </w:t>
      </w:r>
      <w:r w:rsidRPr="00410333">
        <w:rPr>
          <w:rtl/>
          <w:lang w:bidi="ar-EG"/>
        </w:rPr>
        <w:t>للاتحاد على قدم المساواة،</w:t>
      </w:r>
    </w:p>
    <w:p w:rsidR="00F2147E" w:rsidRPr="00410333" w:rsidRDefault="00F2147E" w:rsidP="00DC4C3C">
      <w:pPr>
        <w:pStyle w:val="Call"/>
        <w:tabs>
          <w:tab w:val="clear" w:pos="794"/>
        </w:tabs>
        <w:spacing w:before="160"/>
        <w:rPr>
          <w:rtl/>
        </w:rPr>
      </w:pPr>
      <w:r w:rsidRPr="00410333">
        <w:rPr>
          <w:rFonts w:hint="cs"/>
          <w:rtl/>
        </w:rPr>
        <w:t>تكلف الفريق الاستشاري لتقييس الاتصالات</w:t>
      </w:r>
    </w:p>
    <w:p w:rsidR="00F2147E" w:rsidRPr="00410333" w:rsidRDefault="00F2147E" w:rsidP="00DC4C3C">
      <w:pPr>
        <w:tabs>
          <w:tab w:val="clear" w:pos="794"/>
        </w:tabs>
        <w:spacing w:line="187" w:lineRule="auto"/>
      </w:pPr>
      <w:r w:rsidRPr="00410333">
        <w:rPr>
          <w:rFonts w:hint="cs"/>
          <w:rtl/>
        </w:rPr>
        <w:t>بالنظر في أفضل آلية لتحديد التوصيات التي يلزم ترجمتها من بين التوصيات التي خضعت لعملية الموافقة البديلة، وذلك في ضوء قرارات</w:t>
      </w:r>
      <w:r w:rsidRPr="00410333">
        <w:rPr>
          <w:rFonts w:hint="eastAsia"/>
          <w:rtl/>
        </w:rPr>
        <w:t> </w:t>
      </w:r>
      <w:r w:rsidRPr="00410333">
        <w:rPr>
          <w:rFonts w:hint="cs"/>
          <w:rtl/>
        </w:rPr>
        <w:t>المجلس ذات الصلة.</w:t>
      </w:r>
    </w:p>
    <w:p w:rsidR="006B35A2" w:rsidRPr="00410333" w:rsidRDefault="006B35A2" w:rsidP="00E952D6">
      <w:pPr>
        <w:tabs>
          <w:tab w:val="clear" w:pos="794"/>
        </w:tabs>
        <w:bidi w:val="0"/>
        <w:spacing w:before="0" w:after="160" w:line="259" w:lineRule="auto"/>
        <w:jc w:val="left"/>
        <w:rPr>
          <w:sz w:val="28"/>
          <w:szCs w:val="40"/>
          <w:rtl/>
          <w:lang w:val="en-GB" w:bidi="ar-EG"/>
        </w:rPr>
      </w:pPr>
      <w:r w:rsidRPr="00410333">
        <w:rPr>
          <w:rtl/>
        </w:rPr>
        <w:br w:type="page"/>
      </w:r>
    </w:p>
    <w:p w:rsidR="006B35A2" w:rsidRPr="00410333" w:rsidRDefault="006B35A2" w:rsidP="00E952D6">
      <w:pPr>
        <w:pStyle w:val="AnnexNo"/>
        <w:rPr>
          <w:rtl/>
        </w:rPr>
      </w:pPr>
      <w:r w:rsidRPr="00410333">
        <w:rPr>
          <w:rFonts w:hint="cs"/>
          <w:rtl/>
        </w:rPr>
        <w:lastRenderedPageBreak/>
        <w:t>الملحـق</w:t>
      </w:r>
      <w:r w:rsidRPr="00410333">
        <w:rPr>
          <w:rFonts w:hint="cs"/>
          <w:rtl/>
        </w:rPr>
        <w:br/>
        <w:t xml:space="preserve">(بالقـرار </w:t>
      </w:r>
      <w:r w:rsidRPr="00410333">
        <w:rPr>
          <w:lang w:val="fr-CH" w:bidi="ar-SY"/>
        </w:rPr>
        <w:t>67</w:t>
      </w:r>
      <w:r w:rsidRPr="00410333">
        <w:rPr>
          <w:rFonts w:hint="cs"/>
          <w:rtl/>
        </w:rPr>
        <w:t xml:space="preserve"> (المراجَع في الحمامات، </w:t>
      </w:r>
      <w:r w:rsidRPr="00410333">
        <w:rPr>
          <w:lang w:val="en-US"/>
        </w:rPr>
        <w:t>2016</w:t>
      </w:r>
      <w:r w:rsidRPr="00410333">
        <w:rPr>
          <w:rFonts w:hint="cs"/>
          <w:rtl/>
          <w:lang w:val="en-US"/>
        </w:rPr>
        <w:t>)</w:t>
      </w:r>
      <w:r w:rsidRPr="00410333">
        <w:rPr>
          <w:rFonts w:hint="cs"/>
          <w:rtl/>
        </w:rPr>
        <w:t>)</w:t>
      </w:r>
    </w:p>
    <w:p w:rsidR="006B35A2" w:rsidRPr="00410333" w:rsidRDefault="006B35A2" w:rsidP="00E952D6">
      <w:pPr>
        <w:pStyle w:val="Annextitle"/>
        <w:spacing w:after="360"/>
        <w:rPr>
          <w:rtl/>
        </w:rPr>
      </w:pPr>
      <w:r w:rsidRPr="00410333">
        <w:rPr>
          <w:rFonts w:hint="cs"/>
          <w:rtl/>
        </w:rPr>
        <w:t>اختصاصات لجنة التقييس المعنية بالمفردات</w:t>
      </w:r>
    </w:p>
    <w:p w:rsidR="00F2147E" w:rsidRPr="00410333" w:rsidRDefault="00F2147E" w:rsidP="00DC4C3C">
      <w:pPr>
        <w:pStyle w:val="Normalaftertitle"/>
        <w:tabs>
          <w:tab w:val="clear" w:pos="794"/>
        </w:tabs>
        <w:spacing w:before="120"/>
        <w:rPr>
          <w:rtl/>
        </w:rPr>
      </w:pPr>
      <w:r w:rsidRPr="00410333">
        <w:rPr>
          <w:b/>
          <w:bCs/>
          <w:lang w:bidi="ar-SY"/>
        </w:rPr>
        <w:t>1</w:t>
      </w:r>
      <w:r w:rsidRPr="00410333">
        <w:rPr>
          <w:rFonts w:hint="cs"/>
          <w:rtl/>
        </w:rPr>
        <w:tab/>
        <w:t>توفير المشورة بشأن المصطلحات والتعاريف من أجل الأعمال الخاصة بالمفردات المتعلقة بقطاع تقييس الاتصالات باللغات الست، بالتعاون الوثيق مع الأمانة العامة (دائرة المؤتمرات والمنشورات)، ومع محرر اللغة الإنكليزية في مكتب تقييس الاتصالات، إضافةً إلى مقرري لجان الدراسات المعنيين بالمصطلحات والتماس المواءمة فيما بين جميع لجان دراسات قطاع تقييس الاتصالات المعنية فيما يتعلق بالمصطلحات</w:t>
      </w:r>
      <w:r w:rsidRPr="00410333">
        <w:rPr>
          <w:rFonts w:hint="eastAsia"/>
          <w:rtl/>
          <w:lang w:bidi="ar-EG"/>
        </w:rPr>
        <w:t> </w:t>
      </w:r>
      <w:r w:rsidRPr="00410333">
        <w:rPr>
          <w:rFonts w:hint="cs"/>
          <w:rtl/>
        </w:rPr>
        <w:t>والتعاريف.</w:t>
      </w:r>
    </w:p>
    <w:p w:rsidR="00F2147E" w:rsidRPr="00410333" w:rsidRDefault="00F2147E" w:rsidP="00DC4C3C">
      <w:pPr>
        <w:tabs>
          <w:tab w:val="clear" w:pos="794"/>
        </w:tabs>
        <w:rPr>
          <w:rtl/>
        </w:rPr>
      </w:pPr>
      <w:r w:rsidRPr="00410333">
        <w:rPr>
          <w:b/>
          <w:bCs/>
          <w:lang w:bidi="ar-SY"/>
        </w:rPr>
        <w:t>2</w:t>
      </w:r>
      <w:r w:rsidRPr="00410333">
        <w:rPr>
          <w:rFonts w:hint="cs"/>
          <w:rtl/>
        </w:rPr>
        <w:tab/>
        <w:t xml:space="preserve">الاتصال مع </w:t>
      </w:r>
      <w:r w:rsidRPr="00410333">
        <w:rPr>
          <w:rtl/>
        </w:rPr>
        <w:t xml:space="preserve">لجنة تنسيق المفردات </w:t>
      </w:r>
      <w:r w:rsidRPr="00410333">
        <w:t>(CCV)</w:t>
      </w:r>
      <w:r w:rsidRPr="00410333">
        <w:rPr>
          <w:rtl/>
        </w:rPr>
        <w:t xml:space="preserve"> التابعة لقطاع الاتصالات الراديوية</w:t>
      </w:r>
      <w:r w:rsidRPr="00410333">
        <w:rPr>
          <w:rFonts w:hint="cs"/>
          <w:rtl/>
        </w:rPr>
        <w:t xml:space="preserve"> ومع المنظمات الأُخرى التي تضطلع بأعمال </w:t>
      </w:r>
      <w:r w:rsidRPr="008E7E5F">
        <w:rPr>
          <w:rFonts w:hint="cs"/>
          <w:spacing w:val="6"/>
          <w:rtl/>
        </w:rPr>
        <w:t>المفردات في ميدان الاتصالات، ومنها مثلاً المنظمة الدولية للتوحيد القياسي</w:t>
      </w:r>
      <w:r w:rsidRPr="008E7E5F">
        <w:rPr>
          <w:rFonts w:hint="eastAsia"/>
          <w:spacing w:val="6"/>
          <w:rtl/>
          <w:lang w:bidi="ar-EG"/>
        </w:rPr>
        <w:t> </w:t>
      </w:r>
      <w:r w:rsidRPr="008E7E5F">
        <w:rPr>
          <w:spacing w:val="6"/>
          <w:lang w:bidi="ar-EG"/>
        </w:rPr>
        <w:t>(ISO)</w:t>
      </w:r>
      <w:r w:rsidRPr="008E7E5F">
        <w:rPr>
          <w:rFonts w:hint="cs"/>
          <w:spacing w:val="6"/>
          <w:rtl/>
        </w:rPr>
        <w:t xml:space="preserve"> واللجنة الكهرتقنية الدولية</w:t>
      </w:r>
      <w:r w:rsidRPr="008E7E5F">
        <w:rPr>
          <w:rFonts w:hint="eastAsia"/>
          <w:spacing w:val="6"/>
          <w:rtl/>
        </w:rPr>
        <w:t> </w:t>
      </w:r>
      <w:r w:rsidRPr="008E7E5F">
        <w:rPr>
          <w:spacing w:val="6"/>
        </w:rPr>
        <w:t>(IEC)</w:t>
      </w:r>
      <w:r w:rsidRPr="008E7E5F">
        <w:rPr>
          <w:rFonts w:hint="cs"/>
          <w:spacing w:val="6"/>
          <w:rtl/>
        </w:rPr>
        <w:t>، وكذلك</w:t>
      </w:r>
      <w:r w:rsidRPr="00410333">
        <w:rPr>
          <w:rFonts w:hint="cs"/>
          <w:rtl/>
        </w:rPr>
        <w:t xml:space="preserve"> اللجنة التقنية لتكنولوجيا المعلومات المشتركة بين المنظمة الدولية للتوحيد القياسي واللجنة الكهرتقنية الدولية (اللجنة التقنية المشتركة رقم</w:t>
      </w:r>
      <w:r w:rsidRPr="00410333">
        <w:rPr>
          <w:rFonts w:hint="eastAsia"/>
          <w:rtl/>
          <w:lang w:bidi="ar-EG"/>
        </w:rPr>
        <w:t> </w:t>
      </w:r>
      <w:r w:rsidRPr="00410333">
        <w:rPr>
          <w:lang w:bidi="ar-SY"/>
        </w:rPr>
        <w:t>1</w:t>
      </w:r>
      <w:r w:rsidRPr="00410333">
        <w:rPr>
          <w:rFonts w:hint="cs"/>
          <w:rtl/>
        </w:rPr>
        <w:t xml:space="preserve">) </w:t>
      </w:r>
      <w:r w:rsidRPr="00410333">
        <w:t>(JTC 1)</w:t>
      </w:r>
      <w:r w:rsidRPr="00410333">
        <w:rPr>
          <w:rFonts w:hint="cs"/>
          <w:rtl/>
        </w:rPr>
        <w:t>، وذلك تجنباً لازدواج المصطلحات</w:t>
      </w:r>
      <w:r w:rsidRPr="00410333">
        <w:rPr>
          <w:rFonts w:hint="eastAsia"/>
          <w:rtl/>
          <w:lang w:bidi="ar-EG"/>
        </w:rPr>
        <w:t> </w:t>
      </w:r>
      <w:r w:rsidRPr="00410333">
        <w:rPr>
          <w:rFonts w:hint="cs"/>
          <w:rtl/>
        </w:rPr>
        <w:t>والتعاريف.</w:t>
      </w:r>
    </w:p>
    <w:p w:rsidR="00F2147E" w:rsidRPr="00410333" w:rsidRDefault="00F2147E" w:rsidP="00DC4C3C">
      <w:pPr>
        <w:tabs>
          <w:tab w:val="clear" w:pos="794"/>
        </w:tabs>
        <w:rPr>
          <w:rtl/>
          <w:lang w:bidi="ar-EG"/>
        </w:rPr>
      </w:pPr>
      <w:r w:rsidRPr="00410333">
        <w:rPr>
          <w:b/>
          <w:bCs/>
          <w:lang w:bidi="ar-SY"/>
        </w:rPr>
        <w:t>3</w:t>
      </w:r>
      <w:r w:rsidRPr="00410333">
        <w:rPr>
          <w:b/>
          <w:bCs/>
          <w:rtl/>
          <w:lang w:bidi="ar-EG"/>
        </w:rPr>
        <w:tab/>
      </w:r>
      <w:r w:rsidRPr="00410333">
        <w:rPr>
          <w:rFonts w:hint="cs"/>
          <w:rtl/>
          <w:lang w:bidi="ar-EG"/>
        </w:rPr>
        <w:t>إطلاع الفريق الاستشاري لتقييس الاتصالات على أنشطتها مرة في السنة على الأقل ورفع تقرير عن نتائج عملها إلى الجمعية العالمية المقبلة لتقييس الاتصالات.</w:t>
      </w:r>
    </w:p>
    <w:p w:rsidR="006B35A2" w:rsidRPr="00410333" w:rsidRDefault="006B35A2" w:rsidP="00DC4C3C">
      <w:pPr>
        <w:tabs>
          <w:tab w:val="clear" w:pos="794"/>
        </w:tabs>
        <w:rPr>
          <w:lang w:val="fr-CH" w:bidi="ar-EG"/>
        </w:rPr>
      </w:pPr>
    </w:p>
    <w:p w:rsidR="006B35A2" w:rsidRPr="00410333" w:rsidRDefault="006B35A2" w:rsidP="00DC4C3C">
      <w:pPr>
        <w:tabs>
          <w:tab w:val="clear" w:pos="794"/>
        </w:tabs>
        <w:rPr>
          <w:lang w:val="fr-CH"/>
        </w:rPr>
      </w:pPr>
    </w:p>
    <w:p w:rsidR="006B35A2" w:rsidRPr="00410333" w:rsidRDefault="006B35A2" w:rsidP="00DC4C3C">
      <w:pPr>
        <w:tabs>
          <w:tab w:val="clear" w:pos="794"/>
        </w:tabs>
        <w:rPr>
          <w:lang w:val="fr-CH"/>
        </w:rPr>
      </w:pPr>
    </w:p>
    <w:p w:rsidR="006B35A2" w:rsidRPr="00410333" w:rsidRDefault="006B35A2" w:rsidP="00DC4C3C">
      <w:pPr>
        <w:tabs>
          <w:tab w:val="clear" w:pos="794"/>
        </w:tabs>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105D32" w:rsidRPr="00410333" w:rsidRDefault="00105D32" w:rsidP="00E952D6">
      <w:pPr>
        <w:rPr>
          <w:lang w:bidi="ar-EG"/>
        </w:rPr>
      </w:pPr>
    </w:p>
    <w:p w:rsidR="006B35A2" w:rsidRPr="00410333" w:rsidRDefault="006B35A2" w:rsidP="00E952D6">
      <w:pPr>
        <w:rPr>
          <w:rtl/>
          <w:lang w:bidi="ar-EG"/>
        </w:rPr>
        <w:sectPr w:rsidR="006B35A2" w:rsidRPr="00410333" w:rsidSect="007F6427">
          <w:pgSz w:w="11907" w:h="16840" w:code="9"/>
          <w:pgMar w:top="1134" w:right="1134" w:bottom="1134" w:left="1134" w:header="567" w:footer="567" w:gutter="0"/>
          <w:cols w:space="708"/>
          <w:vAlign w:val="both"/>
          <w:docGrid w:linePitch="360"/>
        </w:sectPr>
      </w:pPr>
    </w:p>
    <w:p w:rsidR="006B35A2" w:rsidRPr="00410333" w:rsidRDefault="006B35A2" w:rsidP="00E952D6">
      <w:pPr>
        <w:pStyle w:val="ResNo"/>
        <w:rPr>
          <w:rtl/>
        </w:rPr>
      </w:pPr>
      <w:bookmarkStart w:id="172" w:name="RES_68"/>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rPr>
          <w:rStyle w:val="href"/>
        </w:rPr>
        <w:t>68</w:t>
      </w:r>
      <w:r w:rsidRPr="00410333">
        <w:rPr>
          <w:rFonts w:hint="cs"/>
          <w:rtl/>
        </w:rPr>
        <w:t xml:space="preserve"> (المراجَع في الحمامات، </w:t>
      </w:r>
      <w:r w:rsidRPr="00410333">
        <w:t>2016</w:t>
      </w:r>
      <w:r w:rsidRPr="00410333">
        <w:rPr>
          <w:rFonts w:hint="cs"/>
          <w:rtl/>
        </w:rPr>
        <w:t>)</w:t>
      </w:r>
    </w:p>
    <w:bookmarkEnd w:id="172"/>
    <w:p w:rsidR="006B35A2" w:rsidRPr="00410333" w:rsidRDefault="006B35A2" w:rsidP="00E952D6">
      <w:pPr>
        <w:pStyle w:val="Restitle"/>
        <w:rPr>
          <w:i/>
          <w:noProof/>
          <w:spacing w:val="4"/>
          <w:rtl/>
          <w:lang w:bidi="ar-EG"/>
        </w:rPr>
      </w:pPr>
      <w:r w:rsidRPr="00410333">
        <w:rPr>
          <w:noProof/>
          <w:spacing w:val="4"/>
          <w:rtl/>
          <w:lang w:val="fr-FR"/>
        </w:rPr>
        <w:t xml:space="preserve">الدور المتطور </w:t>
      </w:r>
      <w:r w:rsidRPr="00410333">
        <w:rPr>
          <w:rFonts w:hint="eastAsia"/>
          <w:noProof/>
          <w:spacing w:val="4"/>
          <w:rtl/>
          <w:lang w:val="fr-FR"/>
        </w:rPr>
        <w:t>لدوائر</w:t>
      </w:r>
      <w:r w:rsidRPr="00410333">
        <w:rPr>
          <w:noProof/>
          <w:spacing w:val="4"/>
          <w:rtl/>
          <w:lang w:val="fr-FR"/>
        </w:rPr>
        <w:t xml:space="preserve"> </w:t>
      </w:r>
      <w:r w:rsidRPr="00410333">
        <w:rPr>
          <w:rFonts w:hint="eastAsia"/>
          <w:noProof/>
          <w:spacing w:val="4"/>
          <w:rtl/>
          <w:lang w:val="fr-FR"/>
        </w:rPr>
        <w:t>الصناعة</w:t>
      </w:r>
      <w:r w:rsidRPr="00410333">
        <w:rPr>
          <w:noProof/>
          <w:spacing w:val="4"/>
          <w:rtl/>
          <w:lang w:val="fr-FR"/>
        </w:rPr>
        <w:t xml:space="preserve"> في </w:t>
      </w:r>
      <w:r w:rsidRPr="00410333">
        <w:rPr>
          <w:rFonts w:hint="eastAsia"/>
          <w:noProof/>
          <w:spacing w:val="4"/>
          <w:rtl/>
          <w:lang w:val="fr-FR"/>
        </w:rPr>
        <w:t>قطاع</w:t>
      </w:r>
      <w:r w:rsidRPr="00410333">
        <w:rPr>
          <w:noProof/>
          <w:spacing w:val="4"/>
          <w:rtl/>
          <w:lang w:val="fr-FR"/>
        </w:rPr>
        <w:t xml:space="preserve"> </w:t>
      </w:r>
      <w:r w:rsidRPr="00410333">
        <w:rPr>
          <w:rFonts w:hint="eastAsia"/>
          <w:noProof/>
          <w:spacing w:val="4"/>
          <w:rtl/>
          <w:lang w:val="fr-FR"/>
        </w:rPr>
        <w:t>تقييس</w:t>
      </w:r>
      <w:r w:rsidRPr="00410333">
        <w:rPr>
          <w:noProof/>
          <w:spacing w:val="4"/>
          <w:rtl/>
          <w:lang w:val="fr-FR"/>
        </w:rPr>
        <w:t xml:space="preserve"> </w:t>
      </w:r>
      <w:r w:rsidRPr="00410333">
        <w:rPr>
          <w:rFonts w:hint="eastAsia"/>
          <w:noProof/>
          <w:spacing w:val="4"/>
          <w:rtl/>
          <w:lang w:val="fr-FR"/>
        </w:rPr>
        <w:t>الاتصالات</w:t>
      </w:r>
    </w:p>
    <w:p w:rsidR="006B35A2" w:rsidRPr="00410333" w:rsidRDefault="006B35A2" w:rsidP="00E952D6">
      <w:pPr>
        <w:pStyle w:val="Resref"/>
        <w:rPr>
          <w:iCs/>
          <w:rtl/>
        </w:rPr>
      </w:pPr>
      <w:r w:rsidRPr="00410333">
        <w:rPr>
          <w:iCs/>
          <w:rtl/>
        </w:rPr>
        <w:t>(</w:t>
      </w:r>
      <w:r w:rsidRPr="00410333">
        <w:rPr>
          <w:rFonts w:hint="cs"/>
          <w:iCs/>
          <w:rtl/>
        </w:rPr>
        <w:t xml:space="preserve">جوهانسبرغ، </w:t>
      </w:r>
      <w:r w:rsidRPr="00410333">
        <w:rPr>
          <w:iCs/>
        </w:rPr>
        <w:t>2008</w:t>
      </w:r>
      <w:r w:rsidRPr="00410333">
        <w:rPr>
          <w:rFonts w:hint="cs"/>
          <w:iCs/>
          <w:rtl/>
          <w:lang w:bidi="ar-SY"/>
        </w:rPr>
        <w:t xml:space="preserve">؛ دبي، </w:t>
      </w:r>
      <w:r w:rsidRPr="00410333">
        <w:rPr>
          <w:iCs/>
        </w:rPr>
        <w:t>2012</w:t>
      </w:r>
      <w:r w:rsidRPr="00410333">
        <w:rPr>
          <w:rFonts w:hint="cs"/>
          <w:iCs/>
          <w:rtl/>
          <w:lang w:bidi="ar-EG"/>
        </w:rPr>
        <w:t xml:space="preserve">؛ الحمامات، </w:t>
      </w:r>
      <w:r w:rsidRPr="00410333">
        <w:rPr>
          <w:iCs/>
        </w:rPr>
        <w:t>2016</w:t>
      </w:r>
      <w:r w:rsidRPr="00410333">
        <w:rPr>
          <w:iCs/>
          <w:rtl/>
        </w:rPr>
        <w:t>)</w:t>
      </w:r>
    </w:p>
    <w:p w:rsidR="00F2147E" w:rsidRPr="00410333" w:rsidRDefault="00F2147E" w:rsidP="00DC4C3C">
      <w:pPr>
        <w:pStyle w:val="Normalaftertitle"/>
        <w:tabs>
          <w:tab w:val="clear" w:pos="794"/>
        </w:tabs>
        <w:rPr>
          <w:noProof/>
          <w:rtl/>
          <w:lang w:bidi="ar-EG"/>
        </w:rPr>
      </w:pPr>
      <w:r w:rsidRPr="00410333">
        <w:rPr>
          <w:noProof/>
          <w:rtl/>
          <w:lang w:bidi="ar-EG"/>
        </w:rPr>
        <w:t>إن الجمعية العالمية لتقييس الاتصالات (</w:t>
      </w:r>
      <w:r w:rsidRPr="00410333">
        <w:rPr>
          <w:rFonts w:hint="cs"/>
          <w:noProof/>
          <w:rtl/>
          <w:lang w:bidi="ar-EG"/>
        </w:rPr>
        <w:t xml:space="preserve">الحمامات، </w:t>
      </w:r>
      <w:r w:rsidRPr="00410333">
        <w:rPr>
          <w:noProof/>
          <w:lang w:bidi="ar-EG"/>
        </w:rPr>
        <w:t>2016</w:t>
      </w:r>
      <w:r w:rsidRPr="00410333">
        <w:rPr>
          <w:noProof/>
          <w:rtl/>
          <w:lang w:bidi="ar-EG"/>
        </w:rPr>
        <w:t>)،</w:t>
      </w:r>
    </w:p>
    <w:p w:rsidR="00F2147E" w:rsidRPr="00410333" w:rsidRDefault="00F2147E" w:rsidP="00DC4C3C">
      <w:pPr>
        <w:pStyle w:val="Call"/>
        <w:tabs>
          <w:tab w:val="clear" w:pos="794"/>
        </w:tabs>
        <w:spacing w:before="160"/>
        <w:rPr>
          <w:rtl/>
          <w:lang w:val="fr-FR"/>
        </w:rPr>
      </w:pPr>
      <w:r w:rsidRPr="00410333">
        <w:rPr>
          <w:rtl/>
          <w:lang w:val="fr-FR"/>
        </w:rPr>
        <w:t>إذ تدرك</w:t>
      </w:r>
    </w:p>
    <w:p w:rsidR="00F2147E" w:rsidRPr="00410333" w:rsidRDefault="00F2147E" w:rsidP="00DC4C3C">
      <w:pPr>
        <w:tabs>
          <w:tab w:val="clear" w:pos="794"/>
        </w:tabs>
        <w:rPr>
          <w:noProof/>
          <w:rtl/>
          <w:lang w:val="fr-FR" w:bidi="ar-EG"/>
        </w:rPr>
      </w:pPr>
      <w:r w:rsidRPr="00410333">
        <w:rPr>
          <w:i/>
          <w:iCs/>
          <w:noProof/>
          <w:rtl/>
          <w:lang w:val="fr-FR" w:bidi="ar-EG"/>
        </w:rPr>
        <w:t xml:space="preserve"> أ )</w:t>
      </w:r>
      <w:r w:rsidRPr="00410333">
        <w:rPr>
          <w:noProof/>
          <w:rtl/>
          <w:lang w:val="fr-FR" w:bidi="ar-EG"/>
        </w:rPr>
        <w:tab/>
        <w:t xml:space="preserve">أن القرار </w:t>
      </w:r>
      <w:r w:rsidRPr="00410333">
        <w:rPr>
          <w:noProof/>
          <w:lang w:bidi="ar-EG"/>
        </w:rPr>
        <w:t>122</w:t>
      </w:r>
      <w:r w:rsidRPr="00410333">
        <w:rPr>
          <w:noProof/>
          <w:rtl/>
          <w:lang w:bidi="ar-EG"/>
        </w:rPr>
        <w:t xml:space="preserve"> (المراجَع في </w:t>
      </w:r>
      <w:r w:rsidRPr="00410333">
        <w:rPr>
          <w:rFonts w:hint="cs"/>
          <w:noProof/>
          <w:rtl/>
          <w:lang w:bidi="ar-EG"/>
        </w:rPr>
        <w:t xml:space="preserve">غوادالاخارا، </w:t>
      </w:r>
      <w:r w:rsidRPr="00410333">
        <w:rPr>
          <w:noProof/>
          <w:lang w:bidi="ar-EG"/>
        </w:rPr>
        <w:t>2010</w:t>
      </w:r>
      <w:r w:rsidRPr="00410333">
        <w:rPr>
          <w:rFonts w:hint="cs"/>
          <w:noProof/>
          <w:rtl/>
          <w:lang w:bidi="ar-EG"/>
        </w:rPr>
        <w:t>)</w:t>
      </w:r>
      <w:r w:rsidRPr="00410333">
        <w:rPr>
          <w:noProof/>
          <w:rtl/>
          <w:lang w:bidi="ar-EG"/>
        </w:rPr>
        <w:t xml:space="preserve"> </w:t>
      </w:r>
      <w:r w:rsidRPr="00410333">
        <w:rPr>
          <w:rFonts w:hint="cs"/>
          <w:noProof/>
          <w:rtl/>
          <w:lang w:val="fr-FR" w:bidi="ar-EG"/>
        </w:rPr>
        <w:t>لمؤتمر المندوبين المفوضين، بشأن</w:t>
      </w:r>
      <w:r w:rsidRPr="00410333">
        <w:rPr>
          <w:noProof/>
          <w:rtl/>
          <w:lang w:val="fr-FR" w:bidi="ar-EG"/>
        </w:rPr>
        <w:t xml:space="preserve"> الدور المتطور للجمعية العالمية لتقييس الاتصالات يدعو كذلك إلى تنظيم الندوة العالمية</w:t>
      </w:r>
      <w:r w:rsidRPr="00410333">
        <w:rPr>
          <w:rFonts w:hint="cs"/>
          <w:noProof/>
          <w:rtl/>
          <w:lang w:val="fr-FR" w:bidi="ar-EG"/>
        </w:rPr>
        <w:t> </w:t>
      </w:r>
      <w:r w:rsidRPr="00410333">
        <w:rPr>
          <w:noProof/>
          <w:rtl/>
          <w:lang w:val="fr-FR" w:bidi="ar-EG"/>
        </w:rPr>
        <w:t>للمعايير؛</w:t>
      </w:r>
    </w:p>
    <w:p w:rsidR="00F2147E" w:rsidRPr="00410333" w:rsidRDefault="00F2147E" w:rsidP="00DC4C3C">
      <w:pPr>
        <w:tabs>
          <w:tab w:val="clear" w:pos="794"/>
        </w:tabs>
        <w:rPr>
          <w:noProof/>
          <w:spacing w:val="-4"/>
          <w:rtl/>
          <w:lang w:bidi="ar-EG"/>
        </w:rPr>
      </w:pPr>
      <w:r w:rsidRPr="00410333">
        <w:rPr>
          <w:i/>
          <w:iCs/>
          <w:noProof/>
          <w:spacing w:val="-4"/>
          <w:rtl/>
          <w:lang w:val="fr-FR" w:bidi="ar-EG"/>
        </w:rPr>
        <w:t>ب)</w:t>
      </w:r>
      <w:r w:rsidRPr="00410333">
        <w:rPr>
          <w:noProof/>
          <w:spacing w:val="-4"/>
          <w:rtl/>
          <w:lang w:val="fr-FR" w:bidi="ar-EG"/>
        </w:rPr>
        <w:tab/>
        <w:t xml:space="preserve">أهداف القرار </w:t>
      </w:r>
      <w:r w:rsidRPr="00410333">
        <w:rPr>
          <w:noProof/>
          <w:spacing w:val="-4"/>
          <w:lang w:bidi="ar-EG"/>
        </w:rPr>
        <w:t>123</w:t>
      </w:r>
      <w:r w:rsidRPr="00410333">
        <w:rPr>
          <w:noProof/>
          <w:spacing w:val="-4"/>
          <w:rtl/>
          <w:lang w:bidi="ar-EG"/>
        </w:rPr>
        <w:t xml:space="preserve"> (المراجَع</w:t>
      </w:r>
      <w:r w:rsidRPr="00410333">
        <w:rPr>
          <w:rFonts w:hint="cs"/>
          <w:noProof/>
          <w:spacing w:val="-4"/>
          <w:rtl/>
          <w:lang w:bidi="ar-EG"/>
        </w:rPr>
        <w:t xml:space="preserve"> في </w:t>
      </w:r>
      <w:r w:rsidRPr="00410333">
        <w:rPr>
          <w:rFonts w:hint="cs"/>
          <w:noProof/>
          <w:rtl/>
          <w:lang w:bidi="ar-EG"/>
        </w:rPr>
        <w:t xml:space="preserve">بوسان، </w:t>
      </w:r>
      <w:r w:rsidRPr="00410333">
        <w:rPr>
          <w:noProof/>
          <w:lang w:bidi="ar-EG"/>
        </w:rPr>
        <w:t>2014</w:t>
      </w:r>
      <w:r w:rsidRPr="00410333">
        <w:rPr>
          <w:rFonts w:hint="cs"/>
          <w:noProof/>
          <w:spacing w:val="-4"/>
          <w:rtl/>
          <w:lang w:bidi="ar-EG"/>
        </w:rPr>
        <w:t>)</w:t>
      </w:r>
      <w:r w:rsidRPr="00410333">
        <w:rPr>
          <w:noProof/>
          <w:spacing w:val="-4"/>
          <w:rtl/>
          <w:lang w:bidi="ar-EG"/>
        </w:rPr>
        <w:t xml:space="preserve"> </w:t>
      </w:r>
      <w:r w:rsidRPr="00410333">
        <w:rPr>
          <w:rFonts w:hint="cs"/>
          <w:noProof/>
          <w:rtl/>
          <w:lang w:val="fr-FR" w:bidi="ar-EG"/>
        </w:rPr>
        <w:t>لمؤتمر المندوبين المفوضين، بشأن</w:t>
      </w:r>
      <w:r w:rsidRPr="00410333">
        <w:rPr>
          <w:noProof/>
          <w:rtl/>
          <w:lang w:val="fr-FR" w:bidi="ar-EG"/>
        </w:rPr>
        <w:t xml:space="preserve"> </w:t>
      </w:r>
      <w:r w:rsidRPr="00410333">
        <w:rPr>
          <w:caps/>
          <w:noProof/>
          <w:spacing w:val="-4"/>
          <w:rtl/>
          <w:lang w:bidi="ar-EG"/>
        </w:rPr>
        <w:t>سد الفجوة في ميدان التقييس بين البلدان المتقدمة والبلدان</w:t>
      </w:r>
      <w:r w:rsidRPr="00410333">
        <w:rPr>
          <w:rFonts w:hint="cs"/>
          <w:noProof/>
          <w:rtl/>
          <w:lang w:val="fr-FR" w:bidi="ar-EG"/>
        </w:rPr>
        <w:t> </w:t>
      </w:r>
      <w:r w:rsidRPr="00410333">
        <w:rPr>
          <w:caps/>
          <w:noProof/>
          <w:spacing w:val="-4"/>
          <w:rtl/>
          <w:lang w:bidi="ar-EG"/>
        </w:rPr>
        <w:t>النامية</w:t>
      </w:r>
      <w:r w:rsidRPr="00410333">
        <w:rPr>
          <w:rStyle w:val="FootnoteReference"/>
          <w:noProof/>
          <w:spacing w:val="-4"/>
          <w:rtl/>
          <w:lang w:bidi="ar-EG"/>
        </w:rPr>
        <w:footnoteReference w:customMarkFollows="1" w:id="34"/>
        <w:t>1</w:t>
      </w:r>
      <w:r w:rsidRPr="00410333">
        <w:rPr>
          <w:noProof/>
          <w:spacing w:val="-4"/>
          <w:rtl/>
          <w:lang w:bidi="ar-EG"/>
        </w:rPr>
        <w:t>؛</w:t>
      </w:r>
    </w:p>
    <w:p w:rsidR="00F2147E" w:rsidRPr="00410333" w:rsidRDefault="00F2147E" w:rsidP="00DC4C3C">
      <w:pPr>
        <w:tabs>
          <w:tab w:val="clear" w:pos="794"/>
        </w:tabs>
        <w:rPr>
          <w:noProof/>
          <w:rtl/>
          <w:lang w:bidi="ar-EG"/>
        </w:rPr>
      </w:pPr>
      <w:r w:rsidRPr="00410333">
        <w:rPr>
          <w:i/>
          <w:iCs/>
          <w:noProof/>
          <w:rtl/>
          <w:lang w:bidi="ar-EG"/>
        </w:rPr>
        <w:t>ج)</w:t>
      </w:r>
      <w:r w:rsidRPr="00410333">
        <w:rPr>
          <w:noProof/>
          <w:rtl/>
          <w:lang w:bidi="ar-EG"/>
        </w:rPr>
        <w:tab/>
        <w:t>أن قطاع تقييس الاتصالات في </w:t>
      </w:r>
      <w:r w:rsidRPr="00410333">
        <w:rPr>
          <w:rFonts w:hint="cs"/>
          <w:noProof/>
          <w:rtl/>
          <w:lang w:bidi="ar-EG"/>
        </w:rPr>
        <w:t>الاتحاد هو</w:t>
      </w:r>
      <w:r w:rsidRPr="00410333">
        <w:rPr>
          <w:noProof/>
          <w:rtl/>
          <w:lang w:bidi="ar-EG"/>
        </w:rPr>
        <w:t xml:space="preserve"> </w:t>
      </w:r>
      <w:r w:rsidRPr="00410333">
        <w:rPr>
          <w:rFonts w:hint="cs"/>
          <w:noProof/>
          <w:rtl/>
          <w:lang w:bidi="ar-EG"/>
        </w:rPr>
        <w:t xml:space="preserve">هيئة </w:t>
      </w:r>
      <w:r w:rsidRPr="00410333">
        <w:rPr>
          <w:noProof/>
          <w:rtl/>
          <w:lang w:bidi="ar-EG"/>
        </w:rPr>
        <w:t xml:space="preserve">التقييس الدولية الوحيدة التي تضم </w:t>
      </w:r>
      <w:r w:rsidRPr="00410333">
        <w:rPr>
          <w:noProof/>
          <w:lang w:bidi="ar-EG"/>
        </w:rPr>
        <w:t>193</w:t>
      </w:r>
      <w:r w:rsidRPr="00410333">
        <w:rPr>
          <w:rFonts w:hint="eastAsia"/>
          <w:noProof/>
          <w:rtl/>
          <w:lang w:bidi="ar-EG"/>
        </w:rPr>
        <w:t> </w:t>
      </w:r>
      <w:r w:rsidRPr="00410333">
        <w:rPr>
          <w:rFonts w:hint="cs"/>
          <w:noProof/>
          <w:rtl/>
          <w:lang w:bidi="ar-EG"/>
        </w:rPr>
        <w:t xml:space="preserve">دولة عضواً وأكثر من </w:t>
      </w:r>
      <w:r w:rsidRPr="00410333">
        <w:rPr>
          <w:noProof/>
          <w:lang w:bidi="ar-EG"/>
        </w:rPr>
        <w:t>520</w:t>
      </w:r>
      <w:r w:rsidRPr="00410333">
        <w:rPr>
          <w:rFonts w:hint="eastAsia"/>
          <w:noProof/>
          <w:rtl/>
          <w:lang w:bidi="ar-EG"/>
        </w:rPr>
        <w:t> </w:t>
      </w:r>
      <w:r w:rsidRPr="00410333">
        <w:rPr>
          <w:rFonts w:hint="cs"/>
          <w:noProof/>
          <w:rtl/>
          <w:lang w:bidi="ar-EG"/>
        </w:rPr>
        <w:t xml:space="preserve">عضو </w:t>
      </w:r>
      <w:r w:rsidRPr="00410333">
        <w:rPr>
          <w:noProof/>
          <w:rtl/>
          <w:lang w:bidi="ar-EG"/>
        </w:rPr>
        <w:t>قطاع ومنتسب</w:t>
      </w:r>
      <w:r w:rsidRPr="00410333">
        <w:rPr>
          <w:rFonts w:hint="cs"/>
          <w:noProof/>
          <w:rtl/>
          <w:lang w:bidi="ar-EG"/>
        </w:rPr>
        <w:t>ين وهيئات أكاديمية من جميع أنحاء العالم</w:t>
      </w:r>
      <w:r w:rsidRPr="00410333">
        <w:rPr>
          <w:noProof/>
          <w:rtl/>
          <w:lang w:bidi="ar-EG"/>
        </w:rPr>
        <w:t>؛</w:t>
      </w:r>
    </w:p>
    <w:p w:rsidR="00F2147E" w:rsidRPr="00410333" w:rsidRDefault="00F2147E" w:rsidP="00DC4C3C">
      <w:pPr>
        <w:tabs>
          <w:tab w:val="clear" w:pos="794"/>
        </w:tabs>
        <w:rPr>
          <w:noProof/>
          <w:spacing w:val="-4"/>
          <w:rtl/>
          <w:lang w:bidi="ar-EG"/>
        </w:rPr>
      </w:pPr>
      <w:r w:rsidRPr="00410333">
        <w:rPr>
          <w:i/>
          <w:iCs/>
          <w:noProof/>
          <w:spacing w:val="-4"/>
          <w:rtl/>
          <w:lang w:bidi="ar-EG"/>
        </w:rPr>
        <w:t>د )</w:t>
      </w:r>
      <w:r w:rsidRPr="00410333">
        <w:rPr>
          <w:noProof/>
          <w:spacing w:val="-4"/>
          <w:rtl/>
          <w:lang w:bidi="ar-EG"/>
        </w:rPr>
        <w:tab/>
        <w:t xml:space="preserve">الاستنتاجات الهامة للندوة العالمية للمعايير </w:t>
      </w:r>
      <w:r w:rsidRPr="00410333">
        <w:rPr>
          <w:rFonts w:hint="eastAsia"/>
          <w:noProof/>
          <w:spacing w:val="-4"/>
          <w:rtl/>
          <w:lang w:bidi="ar-EG"/>
        </w:rPr>
        <w:t>التي</w:t>
      </w:r>
      <w:r w:rsidRPr="00410333">
        <w:rPr>
          <w:noProof/>
          <w:spacing w:val="-4"/>
          <w:rtl/>
          <w:lang w:bidi="ar-EG"/>
        </w:rPr>
        <w:t xml:space="preserve"> </w:t>
      </w:r>
      <w:r w:rsidRPr="00410333">
        <w:rPr>
          <w:rFonts w:hint="eastAsia"/>
          <w:noProof/>
          <w:spacing w:val="-4"/>
          <w:rtl/>
          <w:lang w:bidi="ar-EG"/>
        </w:rPr>
        <w:t>انعقدت</w:t>
      </w:r>
      <w:r w:rsidRPr="00410333">
        <w:rPr>
          <w:noProof/>
          <w:spacing w:val="-4"/>
          <w:rtl/>
          <w:lang w:bidi="ar-EG"/>
        </w:rPr>
        <w:t xml:space="preserve"> في </w:t>
      </w:r>
      <w:r w:rsidRPr="00410333">
        <w:rPr>
          <w:rFonts w:hint="eastAsia"/>
          <w:noProof/>
          <w:spacing w:val="-4"/>
          <w:rtl/>
          <w:lang w:bidi="ar-EG"/>
        </w:rPr>
        <w:t>دبي </w:t>
      </w:r>
      <w:r w:rsidRPr="00410333">
        <w:rPr>
          <w:noProof/>
          <w:spacing w:val="-4"/>
          <w:lang w:bidi="ar-EG"/>
        </w:rPr>
        <w:t>2012</w:t>
      </w:r>
      <w:r w:rsidRPr="00410333">
        <w:rPr>
          <w:noProof/>
          <w:spacing w:val="-4"/>
          <w:rtl/>
          <w:lang w:bidi="ar-EG"/>
        </w:rPr>
        <w:t xml:space="preserve">، </w:t>
      </w:r>
      <w:r w:rsidRPr="00410333">
        <w:rPr>
          <w:rFonts w:hint="eastAsia"/>
          <w:noProof/>
          <w:spacing w:val="-4"/>
          <w:rtl/>
          <w:lang w:bidi="ar-EG"/>
        </w:rPr>
        <w:t>و</w:t>
      </w:r>
      <w:r w:rsidRPr="00410333">
        <w:rPr>
          <w:noProof/>
          <w:spacing w:val="-4"/>
          <w:rtl/>
          <w:lang w:bidi="ar-EG"/>
        </w:rPr>
        <w:t xml:space="preserve">التي </w:t>
      </w:r>
      <w:r w:rsidRPr="00410333">
        <w:rPr>
          <w:rFonts w:hint="eastAsia"/>
          <w:noProof/>
          <w:spacing w:val="-4"/>
          <w:rtl/>
          <w:lang w:bidi="ar-EG"/>
        </w:rPr>
        <w:t>تغطي</w:t>
      </w:r>
      <w:r w:rsidRPr="00410333">
        <w:rPr>
          <w:noProof/>
          <w:spacing w:val="-4"/>
          <w:rtl/>
          <w:lang w:bidi="ar-EG"/>
        </w:rPr>
        <w:t xml:space="preserve"> القرارين المذكورين أعلاه، لا سيما:</w:t>
      </w:r>
    </w:p>
    <w:p w:rsidR="00F2147E" w:rsidRPr="00410333" w:rsidRDefault="00F2147E" w:rsidP="00DC4C3C">
      <w:pPr>
        <w:pStyle w:val="enumlev1"/>
        <w:tabs>
          <w:tab w:val="clear" w:pos="794"/>
        </w:tabs>
        <w:rPr>
          <w:noProof/>
          <w:rtl/>
        </w:rPr>
      </w:pPr>
      <w:r w:rsidRPr="00410333">
        <w:rPr>
          <w:noProof/>
          <w:rtl/>
        </w:rPr>
        <w:t>-</w:t>
      </w:r>
      <w:r w:rsidRPr="00410333">
        <w:rPr>
          <w:noProof/>
          <w:rtl/>
        </w:rPr>
        <w:tab/>
        <w:t>تيسير تبادل وجهات النظر مع ممثلي الصناعة رفيعي المستوى بشأن سيناريو التقييس و</w:t>
      </w:r>
      <w:r w:rsidRPr="00410333">
        <w:rPr>
          <w:rFonts w:hint="cs"/>
          <w:noProof/>
          <w:rtl/>
        </w:rPr>
        <w:t xml:space="preserve">مراعاة </w:t>
      </w:r>
      <w:r w:rsidRPr="00410333">
        <w:rPr>
          <w:noProof/>
          <w:rtl/>
        </w:rPr>
        <w:t>تطور الصناعة واحتياجات المستعمل</w:t>
      </w:r>
      <w:r w:rsidRPr="00410333">
        <w:rPr>
          <w:rFonts w:hint="cs"/>
          <w:noProof/>
          <w:rtl/>
        </w:rPr>
        <w:t xml:space="preserve"> في عمل قطاع تقييس الاتصالات؛</w:t>
      </w:r>
    </w:p>
    <w:p w:rsidR="00F2147E" w:rsidRPr="00410333" w:rsidRDefault="00F2147E" w:rsidP="00DC4C3C">
      <w:pPr>
        <w:pStyle w:val="enumlev1"/>
        <w:tabs>
          <w:tab w:val="clear" w:pos="794"/>
        </w:tabs>
        <w:rPr>
          <w:noProof/>
          <w:rtl/>
          <w:lang w:bidi="ar-EG"/>
        </w:rPr>
      </w:pPr>
      <w:r w:rsidRPr="00410333">
        <w:rPr>
          <w:rFonts w:hint="cs"/>
          <w:noProof/>
          <w:rtl/>
        </w:rPr>
        <w:t>-</w:t>
      </w:r>
      <w:r w:rsidRPr="00410333">
        <w:rPr>
          <w:noProof/>
          <w:rtl/>
        </w:rPr>
        <w:tab/>
      </w:r>
      <w:r w:rsidRPr="00410333">
        <w:rPr>
          <w:rFonts w:hint="cs"/>
          <w:noProof/>
          <w:rtl/>
        </w:rPr>
        <w:t>القيام بهذا العمل دون المساس بالمركز الفريد الذي يحتله الاتحاد باعتباره وكالة حكومية دولية تتبع الأمم المتحدة وتجمع كيانات أُخرى تمثل القطاع الخاص والصناعة والمستعملين وغير ذلك، أو بإجراءات العمل التقليدية القائمة على تقديم المساهمات في قطاع تقييس الاتصالات؛</w:t>
      </w:r>
    </w:p>
    <w:p w:rsidR="00F2147E" w:rsidRPr="00410333" w:rsidRDefault="00F2147E" w:rsidP="00DC4C3C">
      <w:pPr>
        <w:tabs>
          <w:tab w:val="clear" w:pos="794"/>
        </w:tabs>
        <w:rPr>
          <w:rtl/>
        </w:rPr>
      </w:pPr>
      <w:r w:rsidRPr="00410333">
        <w:rPr>
          <w:rFonts w:hint="cs"/>
          <w:i/>
          <w:iCs/>
          <w:rtl/>
          <w:lang w:bidi="ar-EG"/>
        </w:rPr>
        <w:t xml:space="preserve">ﻫ </w:t>
      </w:r>
      <w:r w:rsidRPr="00410333">
        <w:rPr>
          <w:i/>
          <w:iCs/>
          <w:rtl/>
          <w:lang w:bidi="ar-EG"/>
        </w:rPr>
        <w:t>)</w:t>
      </w:r>
      <w:r w:rsidRPr="00410333">
        <w:rPr>
          <w:rFonts w:hint="cs"/>
          <w:rtl/>
          <w:lang w:bidi="ar-EG"/>
        </w:rPr>
        <w:tab/>
        <w:t xml:space="preserve">أن مدير مكتب تقييس الاتصالات نظّم منذ </w:t>
      </w:r>
      <w:r w:rsidRPr="00410333">
        <w:rPr>
          <w:lang w:bidi="ar-EG"/>
        </w:rPr>
        <w:t>2009</w:t>
      </w:r>
      <w:r w:rsidRPr="00410333">
        <w:rPr>
          <w:rFonts w:hint="cs"/>
          <w:rtl/>
          <w:lang w:bidi="ar-EG"/>
        </w:rPr>
        <w:t xml:space="preserve"> ستة اجتماعات </w:t>
      </w:r>
      <w:r w:rsidRPr="00410333">
        <w:rPr>
          <w:color w:val="000000"/>
          <w:rtl/>
        </w:rPr>
        <w:t>للمديرين التنفيذيين رفيعي المستوى من القطاع الخاص</w:t>
      </w:r>
      <w:r w:rsidRPr="00410333">
        <w:rPr>
          <w:rFonts w:hint="cs"/>
          <w:color w:val="000000"/>
          <w:rtl/>
        </w:rPr>
        <w:t xml:space="preserve"> لمناقشة المشهد العام للتقييس وتحديد </w:t>
      </w:r>
      <w:r w:rsidRPr="00410333">
        <w:rPr>
          <w:color w:val="000000"/>
          <w:rtl/>
        </w:rPr>
        <w:t>وتنسيق الأولويات</w:t>
      </w:r>
      <w:r w:rsidRPr="00410333">
        <w:rPr>
          <w:rFonts w:hint="cs"/>
          <w:color w:val="000000"/>
          <w:rtl/>
        </w:rPr>
        <w:t xml:space="preserve"> في مجال التقييس والسبل الكفيلة بتلبية احتياجات القطاع الخاص على أكمل وجه</w:t>
      </w:r>
      <w:r w:rsidRPr="00410333">
        <w:rPr>
          <w:rFonts w:hint="cs"/>
          <w:rtl/>
        </w:rPr>
        <w:t>؛</w:t>
      </w:r>
    </w:p>
    <w:p w:rsidR="00F2147E" w:rsidRPr="00410333" w:rsidRDefault="00F2147E" w:rsidP="00DC4C3C">
      <w:pPr>
        <w:tabs>
          <w:tab w:val="clear" w:pos="794"/>
        </w:tabs>
        <w:rPr>
          <w:rtl/>
          <w:lang w:bidi="ar-EG"/>
        </w:rPr>
      </w:pPr>
      <w:r w:rsidRPr="00410333">
        <w:rPr>
          <w:rFonts w:hint="cs"/>
          <w:i/>
          <w:iCs/>
          <w:rtl/>
        </w:rPr>
        <w:t>و</w:t>
      </w:r>
      <w:r w:rsidRPr="00410333">
        <w:rPr>
          <w:rFonts w:hint="eastAsia"/>
          <w:i/>
          <w:iCs/>
          <w:rtl/>
        </w:rPr>
        <w:t> </w:t>
      </w:r>
      <w:r w:rsidRPr="00410333">
        <w:rPr>
          <w:rFonts w:hint="cs"/>
          <w:i/>
          <w:iCs/>
          <w:rtl/>
        </w:rPr>
        <w:t>)</w:t>
      </w:r>
      <w:r w:rsidRPr="00410333">
        <w:rPr>
          <w:rFonts w:hint="cs"/>
          <w:rtl/>
        </w:rPr>
        <w:tab/>
        <w:t xml:space="preserve">أن استنتاجات اجتماعات كبار مسؤولي التكنولوجيا جُسّدت في البيانات الرسمية لقطاع تقييس الاتصالات، </w:t>
      </w:r>
      <w:r w:rsidRPr="00410333">
        <w:rPr>
          <w:rFonts w:hint="eastAsia"/>
          <w:rtl/>
        </w:rPr>
        <w:t>وأن</w:t>
      </w:r>
      <w:r w:rsidRPr="00410333">
        <w:rPr>
          <w:rtl/>
        </w:rPr>
        <w:t xml:space="preserve"> الفريق الاستشاري لتقييس الاتصالات </w:t>
      </w:r>
      <w:r w:rsidRPr="00410333">
        <w:t>(TSAG)</w:t>
      </w:r>
      <w:r w:rsidRPr="00410333">
        <w:rPr>
          <w:rtl/>
        </w:rPr>
        <w:t xml:space="preserve"> </w:t>
      </w:r>
      <w:r w:rsidRPr="00410333">
        <w:rPr>
          <w:rFonts w:hint="eastAsia"/>
          <w:rtl/>
        </w:rPr>
        <w:t>راعاها</w:t>
      </w:r>
      <w:r w:rsidRPr="00410333">
        <w:rPr>
          <w:rtl/>
        </w:rPr>
        <w:t xml:space="preserve"> </w:t>
      </w:r>
      <w:r w:rsidRPr="00410333">
        <w:rPr>
          <w:rFonts w:hint="eastAsia"/>
          <w:rtl/>
          <w:lang w:bidi="ar-EG"/>
        </w:rPr>
        <w:t>حيثما</w:t>
      </w:r>
      <w:r w:rsidRPr="00410333">
        <w:rPr>
          <w:rtl/>
          <w:lang w:bidi="ar-EG"/>
        </w:rPr>
        <w:t xml:space="preserve"> </w:t>
      </w:r>
      <w:r w:rsidRPr="00410333">
        <w:rPr>
          <w:rFonts w:hint="cs"/>
          <w:rtl/>
          <w:lang w:bidi="ar-EG"/>
        </w:rPr>
        <w:t>كان ذلك ملائماً</w:t>
      </w:r>
      <w:r w:rsidRPr="00410333">
        <w:rPr>
          <w:rFonts w:hint="eastAsia"/>
          <w:rtl/>
          <w:lang w:bidi="ar-EG"/>
        </w:rPr>
        <w:t>،</w:t>
      </w:r>
    </w:p>
    <w:p w:rsidR="002547DE" w:rsidRPr="00410333" w:rsidRDefault="002547DE" w:rsidP="00DC4C3C">
      <w:pPr>
        <w:tabs>
          <w:tab w:val="clear" w:pos="794"/>
        </w:tabs>
        <w:bidi w:val="0"/>
        <w:spacing w:before="0" w:after="160" w:line="259" w:lineRule="auto"/>
        <w:jc w:val="left"/>
        <w:rPr>
          <w:i/>
          <w:iCs/>
          <w:rtl/>
          <w:lang w:val="fr-FR"/>
        </w:rPr>
      </w:pPr>
      <w:r w:rsidRPr="00410333">
        <w:rPr>
          <w:rtl/>
          <w:lang w:val="fr-FR"/>
        </w:rPr>
        <w:br w:type="page"/>
      </w:r>
    </w:p>
    <w:p w:rsidR="00F2147E" w:rsidRPr="00410333" w:rsidRDefault="00F2147E" w:rsidP="00DC4C3C">
      <w:pPr>
        <w:pStyle w:val="Call"/>
        <w:tabs>
          <w:tab w:val="clear" w:pos="794"/>
        </w:tabs>
        <w:spacing w:before="160"/>
        <w:rPr>
          <w:rtl/>
          <w:lang w:val="fr-FR"/>
        </w:rPr>
      </w:pPr>
      <w:r w:rsidRPr="00410333">
        <w:rPr>
          <w:rtl/>
          <w:lang w:val="fr-FR"/>
        </w:rPr>
        <w:lastRenderedPageBreak/>
        <w:t>وإذ تضع في اعتبارها</w:t>
      </w:r>
    </w:p>
    <w:p w:rsidR="00F2147E" w:rsidRPr="00410333" w:rsidRDefault="00F2147E" w:rsidP="00DC4C3C">
      <w:pPr>
        <w:tabs>
          <w:tab w:val="clear" w:pos="794"/>
        </w:tabs>
        <w:rPr>
          <w:noProof/>
          <w:rtl/>
          <w:lang w:val="fr-FR" w:bidi="ar-EG"/>
        </w:rPr>
      </w:pPr>
      <w:r w:rsidRPr="00410333">
        <w:rPr>
          <w:i/>
          <w:iCs/>
          <w:noProof/>
          <w:rtl/>
          <w:lang w:val="fr-FR" w:bidi="ar-EG"/>
        </w:rPr>
        <w:t xml:space="preserve"> أ )</w:t>
      </w:r>
      <w:r w:rsidRPr="00410333">
        <w:rPr>
          <w:noProof/>
          <w:rtl/>
          <w:lang w:val="fr-FR" w:bidi="ar-EG"/>
        </w:rPr>
        <w:tab/>
        <w:t>أن البلدان النامية لا تشارك</w:t>
      </w:r>
      <w:r w:rsidRPr="00410333">
        <w:rPr>
          <w:rFonts w:hint="cs"/>
          <w:noProof/>
          <w:rtl/>
          <w:lang w:val="fr-FR" w:bidi="ar-EG"/>
        </w:rPr>
        <w:t xml:space="preserve"> تقريباً</w:t>
      </w:r>
      <w:r w:rsidRPr="00410333">
        <w:rPr>
          <w:noProof/>
          <w:rtl/>
          <w:lang w:val="fr-FR" w:bidi="ar-EG"/>
        </w:rPr>
        <w:t xml:space="preserve"> </w:t>
      </w:r>
      <w:r w:rsidRPr="00410333">
        <w:rPr>
          <w:rFonts w:hint="eastAsia"/>
          <w:noProof/>
          <w:rtl/>
          <w:lang w:val="fr-FR" w:bidi="ar-EG"/>
        </w:rPr>
        <w:t>إلا</w:t>
      </w:r>
      <w:r w:rsidRPr="00410333">
        <w:rPr>
          <w:noProof/>
          <w:rtl/>
          <w:lang w:val="fr-FR" w:bidi="ar-EG"/>
        </w:rPr>
        <w:t xml:space="preserve"> في أنشطة التقييس التي يضطلع بها قطاع تقييس الاتصالات و</w:t>
      </w:r>
      <w:r w:rsidRPr="00410333">
        <w:rPr>
          <w:rFonts w:hint="cs"/>
          <w:noProof/>
          <w:rtl/>
          <w:lang w:val="fr-FR" w:bidi="ar-EG"/>
        </w:rPr>
        <w:t>من المحتمل أ</w:t>
      </w:r>
      <w:r w:rsidRPr="00410333">
        <w:rPr>
          <w:noProof/>
          <w:rtl/>
          <w:lang w:val="fr-FR" w:bidi="ar-EG"/>
        </w:rPr>
        <w:t>لا</w:t>
      </w:r>
      <w:r w:rsidRPr="00410333">
        <w:rPr>
          <w:rFonts w:hint="cs"/>
          <w:noProof/>
          <w:rtl/>
          <w:lang w:val="fr-FR" w:bidi="ar-EG"/>
        </w:rPr>
        <w:t> </w:t>
      </w:r>
      <w:r w:rsidRPr="00410333">
        <w:rPr>
          <w:noProof/>
          <w:rtl/>
          <w:lang w:val="fr-FR" w:bidi="ar-EG"/>
        </w:rPr>
        <w:t>تستطيع المشاركة في أنشطة منظمات وضع المعايير العالمية و/أو الإقليمية المتجزئة بشكل متزايد ولا في المحافل الصناعية والاتحادات</w:t>
      </w:r>
      <w:r w:rsidRPr="00410333">
        <w:rPr>
          <w:rFonts w:hint="cs"/>
          <w:noProof/>
          <w:rtl/>
          <w:lang w:val="fr-FR" w:bidi="ar-EG"/>
        </w:rPr>
        <w:t xml:space="preserve"> التجارية</w:t>
      </w:r>
      <w:r w:rsidRPr="00410333">
        <w:rPr>
          <w:noProof/>
          <w:rtl/>
          <w:lang w:val="fr-FR" w:bidi="ar-EG"/>
        </w:rPr>
        <w:t xml:space="preserve"> </w:t>
      </w:r>
      <w:r w:rsidRPr="00410333">
        <w:rPr>
          <w:rFonts w:hint="cs"/>
          <w:noProof/>
          <w:rtl/>
          <w:lang w:val="fr-FR" w:bidi="ar-EG"/>
        </w:rPr>
        <w:t>أو</w:t>
      </w:r>
      <w:r w:rsidRPr="00410333">
        <w:rPr>
          <w:noProof/>
          <w:rtl/>
          <w:lang w:val="fr-FR" w:bidi="ar-EG"/>
        </w:rPr>
        <w:t xml:space="preserve"> </w:t>
      </w:r>
      <w:r w:rsidRPr="00410333">
        <w:rPr>
          <w:rFonts w:hint="cs"/>
          <w:noProof/>
          <w:rtl/>
          <w:lang w:val="fr-FR" w:bidi="ar-EG"/>
        </w:rPr>
        <w:t>حضور</w:t>
      </w:r>
      <w:r w:rsidRPr="00410333">
        <w:rPr>
          <w:noProof/>
          <w:rtl/>
          <w:lang w:val="fr-FR" w:bidi="ar-EG"/>
        </w:rPr>
        <w:t> </w:t>
      </w:r>
      <w:r w:rsidRPr="00410333">
        <w:rPr>
          <w:rFonts w:hint="cs"/>
          <w:noProof/>
          <w:rtl/>
          <w:lang w:val="fr-FR" w:bidi="ar-EG"/>
        </w:rPr>
        <w:t>اجتماعاتها</w:t>
      </w:r>
      <w:r w:rsidRPr="00410333">
        <w:rPr>
          <w:noProof/>
          <w:rtl/>
          <w:lang w:val="fr-FR" w:bidi="ar-EG"/>
        </w:rPr>
        <w:t>؛</w:t>
      </w:r>
    </w:p>
    <w:p w:rsidR="00F2147E" w:rsidRPr="00410333" w:rsidRDefault="00F2147E" w:rsidP="00DC4C3C">
      <w:pPr>
        <w:keepNext/>
        <w:keepLines/>
        <w:tabs>
          <w:tab w:val="clear" w:pos="794"/>
        </w:tabs>
        <w:rPr>
          <w:noProof/>
          <w:rtl/>
          <w:lang w:val="fr-FR" w:bidi="ar-EG"/>
        </w:rPr>
      </w:pPr>
      <w:r w:rsidRPr="00410333">
        <w:rPr>
          <w:i/>
          <w:iCs/>
          <w:noProof/>
          <w:rtl/>
          <w:lang w:val="fr-FR" w:bidi="ar-EG"/>
        </w:rPr>
        <w:t>ب)</w:t>
      </w:r>
      <w:r w:rsidRPr="00410333">
        <w:rPr>
          <w:noProof/>
          <w:rtl/>
          <w:lang w:val="fr-FR" w:bidi="ar-EG"/>
        </w:rPr>
        <w:tab/>
      </w:r>
      <w:r w:rsidRPr="00410333">
        <w:rPr>
          <w:noProof/>
          <w:spacing w:val="-6"/>
          <w:rtl/>
          <w:lang w:val="fr-FR" w:bidi="ar-EG"/>
        </w:rPr>
        <w:t xml:space="preserve">أن قطاع تقييس الاتصالات ينبغي له أن </w:t>
      </w:r>
      <w:r w:rsidRPr="00410333">
        <w:rPr>
          <w:rFonts w:hint="cs"/>
          <w:noProof/>
          <w:spacing w:val="-6"/>
          <w:rtl/>
          <w:lang w:val="fr-FR" w:bidi="ar-EG"/>
        </w:rPr>
        <w:t>يستمر في تعزيز</w:t>
      </w:r>
      <w:r w:rsidRPr="00410333">
        <w:rPr>
          <w:noProof/>
          <w:spacing w:val="-6"/>
          <w:rtl/>
          <w:lang w:val="fr-FR" w:bidi="ar-EG"/>
        </w:rPr>
        <w:t xml:space="preserve"> دوره </w:t>
      </w:r>
      <w:r w:rsidRPr="00410333">
        <w:rPr>
          <w:rFonts w:hint="cs"/>
          <w:noProof/>
          <w:spacing w:val="-6"/>
          <w:rtl/>
          <w:lang w:val="fr-FR" w:bidi="ar-EG"/>
        </w:rPr>
        <w:t>وتطوره</w:t>
      </w:r>
      <w:r w:rsidRPr="00410333">
        <w:rPr>
          <w:noProof/>
          <w:spacing w:val="-6"/>
          <w:rtl/>
          <w:lang w:val="fr-FR" w:bidi="ar-EG"/>
        </w:rPr>
        <w:t xml:space="preserve"> وفقاً لما يقتضيه القرار</w:t>
      </w:r>
      <w:r w:rsidRPr="00410333">
        <w:rPr>
          <w:rFonts w:hint="cs"/>
          <w:noProof/>
          <w:spacing w:val="-6"/>
          <w:rtl/>
          <w:lang w:val="fr-FR" w:bidi="ar-EG"/>
        </w:rPr>
        <w:t> </w:t>
      </w:r>
      <w:r w:rsidRPr="00410333">
        <w:rPr>
          <w:noProof/>
          <w:spacing w:val="-6"/>
          <w:lang w:bidi="ar-EG"/>
        </w:rPr>
        <w:t>122</w:t>
      </w:r>
      <w:r w:rsidRPr="00410333">
        <w:rPr>
          <w:noProof/>
          <w:spacing w:val="-6"/>
          <w:rtl/>
          <w:lang w:bidi="ar-EG"/>
        </w:rPr>
        <w:t xml:space="preserve"> (المراجَع</w:t>
      </w:r>
      <w:r w:rsidRPr="00410333">
        <w:rPr>
          <w:rFonts w:hint="cs"/>
          <w:noProof/>
          <w:spacing w:val="-6"/>
          <w:rtl/>
          <w:lang w:bidi="ar-EG"/>
        </w:rPr>
        <w:t xml:space="preserve"> في غوادالاخارا، </w:t>
      </w:r>
      <w:r w:rsidRPr="00410333">
        <w:rPr>
          <w:noProof/>
          <w:spacing w:val="-6"/>
          <w:lang w:bidi="ar-EG"/>
        </w:rPr>
        <w:t>2010</w:t>
      </w:r>
      <w:r w:rsidRPr="00410333">
        <w:rPr>
          <w:rFonts w:hint="cs"/>
          <w:noProof/>
          <w:spacing w:val="-6"/>
          <w:rtl/>
          <w:lang w:bidi="ar-EG"/>
        </w:rPr>
        <w:t>)</w:t>
      </w:r>
      <w:r w:rsidRPr="00410333">
        <w:rPr>
          <w:noProof/>
          <w:spacing w:val="-6"/>
          <w:rtl/>
          <w:lang w:bidi="ar-EG"/>
        </w:rPr>
        <w:t xml:space="preserve">، </w:t>
      </w:r>
      <w:r w:rsidRPr="00410333">
        <w:rPr>
          <w:noProof/>
          <w:rtl/>
          <w:lang w:bidi="ar-EG"/>
        </w:rPr>
        <w:t>وأن يكرر عقد اللقاء المكرس للمديرين</w:t>
      </w:r>
      <w:r w:rsidRPr="00410333">
        <w:rPr>
          <w:noProof/>
          <w:rtl/>
          <w:lang w:val="fr-FR" w:bidi="ar-EG"/>
        </w:rPr>
        <w:t xml:space="preserve"> التنفيذيين من القطاع الخاص، على غرار الندوة العالمية للمعايير</w:t>
      </w:r>
      <w:r w:rsidRPr="00410333">
        <w:rPr>
          <w:rFonts w:hint="cs"/>
          <w:noProof/>
          <w:rtl/>
          <w:lang w:val="fr-FR" w:bidi="ar-EG"/>
        </w:rPr>
        <w:t>،</w:t>
      </w:r>
      <w:r w:rsidRPr="00410333">
        <w:rPr>
          <w:noProof/>
          <w:rtl/>
          <w:lang w:val="fr-FR" w:bidi="ar-EG"/>
        </w:rPr>
        <w:t xml:space="preserve"> على أن يقتصر على القطاع الخاص، وذلك بغية تقوية دور قطاع التقييس من خلال </w:t>
      </w:r>
      <w:r w:rsidRPr="00410333">
        <w:rPr>
          <w:rFonts w:hint="cs"/>
          <w:noProof/>
          <w:rtl/>
          <w:lang w:val="fr-FR" w:bidi="ar-EG"/>
        </w:rPr>
        <w:t>اتخاذ تدابير ملائمة ل</w:t>
      </w:r>
      <w:r w:rsidRPr="00410333">
        <w:rPr>
          <w:noProof/>
          <w:rtl/>
          <w:lang w:val="fr-FR" w:bidi="ar-EG"/>
        </w:rPr>
        <w:t xml:space="preserve">لاستجابة للاحتياجات التي يعبر عنها المديرون التنفيذيون فيما يتعلق </w:t>
      </w:r>
      <w:r w:rsidRPr="00410333">
        <w:rPr>
          <w:rFonts w:hint="cs"/>
          <w:noProof/>
          <w:rtl/>
          <w:lang w:val="fr-FR" w:bidi="ar-EG"/>
        </w:rPr>
        <w:t>بمتطلباتهم وأولوياتهم الخاصة بأنشطة</w:t>
      </w:r>
      <w:r w:rsidRPr="00410333">
        <w:rPr>
          <w:noProof/>
          <w:rtl/>
          <w:lang w:val="fr-FR" w:bidi="ar-EG"/>
        </w:rPr>
        <w:t xml:space="preserve"> التقييس في إطار القطاع</w:t>
      </w:r>
      <w:r w:rsidRPr="00410333">
        <w:rPr>
          <w:rFonts w:hint="cs"/>
          <w:noProof/>
          <w:rtl/>
          <w:lang w:val="fr-FR" w:bidi="ar-EG"/>
        </w:rPr>
        <w:t>،</w:t>
      </w:r>
      <w:r w:rsidRPr="00410333">
        <w:rPr>
          <w:noProof/>
          <w:rtl/>
          <w:lang w:val="fr-FR" w:bidi="ar-EG"/>
        </w:rPr>
        <w:t xml:space="preserve"> مع مراعاة احتياجات </w:t>
      </w:r>
      <w:r w:rsidRPr="00410333">
        <w:rPr>
          <w:rFonts w:hint="cs"/>
          <w:noProof/>
          <w:rtl/>
          <w:lang w:val="fr-FR" w:bidi="ar-EG"/>
        </w:rPr>
        <w:t xml:space="preserve">وشواغل </w:t>
      </w:r>
      <w:r w:rsidRPr="00410333">
        <w:rPr>
          <w:noProof/>
          <w:rtl/>
          <w:lang w:val="fr-FR" w:bidi="ar-EG"/>
        </w:rPr>
        <w:t>البلدان النامية</w:t>
      </w:r>
      <w:r w:rsidRPr="00410333">
        <w:rPr>
          <w:rFonts w:hint="cs"/>
          <w:noProof/>
          <w:rtl/>
          <w:lang w:val="fr-FR" w:bidi="ar-EG"/>
        </w:rPr>
        <w:t> </w:t>
      </w:r>
      <w:r w:rsidRPr="00410333">
        <w:rPr>
          <w:noProof/>
          <w:rtl/>
          <w:lang w:val="fr-FR" w:bidi="ar-EG"/>
        </w:rPr>
        <w:t>أيضاً</w:t>
      </w:r>
      <w:r w:rsidRPr="00410333">
        <w:rPr>
          <w:rFonts w:hint="cs"/>
          <w:noProof/>
          <w:rtl/>
          <w:lang w:val="fr-FR" w:bidi="ar-EG"/>
        </w:rPr>
        <w:t>؛</w:t>
      </w:r>
    </w:p>
    <w:p w:rsidR="00F2147E" w:rsidRPr="00410333" w:rsidRDefault="00F2147E" w:rsidP="00DC4C3C">
      <w:pPr>
        <w:tabs>
          <w:tab w:val="clear" w:pos="794"/>
        </w:tabs>
        <w:rPr>
          <w:noProof/>
          <w:spacing w:val="-2"/>
          <w:rtl/>
          <w:lang w:val="fr-FR"/>
        </w:rPr>
      </w:pPr>
      <w:r w:rsidRPr="00410333">
        <w:rPr>
          <w:rFonts w:hint="eastAsia"/>
          <w:i/>
          <w:iCs/>
          <w:noProof/>
          <w:spacing w:val="-2"/>
          <w:rtl/>
          <w:lang w:val="fr-FR" w:bidi="ar-EG"/>
        </w:rPr>
        <w:t>ج</w:t>
      </w:r>
      <w:r w:rsidRPr="00410333">
        <w:rPr>
          <w:i/>
          <w:iCs/>
          <w:noProof/>
          <w:spacing w:val="-2"/>
          <w:rtl/>
          <w:lang w:val="fr-FR" w:bidi="ar-EG"/>
        </w:rPr>
        <w:t>)</w:t>
      </w:r>
      <w:r w:rsidRPr="00410333">
        <w:rPr>
          <w:rFonts w:hint="cs"/>
          <w:noProof/>
          <w:spacing w:val="-2"/>
          <w:rtl/>
          <w:lang w:val="fr-FR" w:bidi="ar-EG"/>
        </w:rPr>
        <w:tab/>
        <w:t>أن قطاع تقييس الاتصالات ينبغي له أيضاً أن يشجع التعاون مع المنظمات الأُخرى المعنية بوضع المعايير</w:t>
      </w:r>
      <w:r w:rsidRPr="00410333">
        <w:rPr>
          <w:rFonts w:hint="cs"/>
          <w:color w:val="000000"/>
          <w:rtl/>
        </w:rPr>
        <w:t>،</w:t>
      </w:r>
    </w:p>
    <w:p w:rsidR="00F2147E" w:rsidRPr="00410333" w:rsidRDefault="00F2147E" w:rsidP="00DC4C3C">
      <w:pPr>
        <w:pStyle w:val="Call"/>
        <w:tabs>
          <w:tab w:val="clear" w:pos="794"/>
        </w:tabs>
        <w:spacing w:before="160"/>
        <w:rPr>
          <w:rtl/>
          <w:lang w:val="fr-FR"/>
        </w:rPr>
      </w:pPr>
      <w:r w:rsidRPr="00410333">
        <w:rPr>
          <w:rFonts w:hint="cs"/>
          <w:rtl/>
          <w:lang w:val="fr-FR"/>
        </w:rPr>
        <w:t>و</w:t>
      </w:r>
      <w:r w:rsidRPr="00410333">
        <w:rPr>
          <w:rtl/>
          <w:lang w:val="fr-FR"/>
        </w:rPr>
        <w:t>إذ تلاحظ</w:t>
      </w:r>
    </w:p>
    <w:p w:rsidR="00F2147E" w:rsidRPr="00410333" w:rsidRDefault="00F2147E" w:rsidP="00DC4C3C">
      <w:pPr>
        <w:tabs>
          <w:tab w:val="clear" w:pos="794"/>
        </w:tabs>
        <w:rPr>
          <w:noProof/>
          <w:rtl/>
          <w:lang w:bidi="ar-EG"/>
        </w:rPr>
      </w:pPr>
      <w:r w:rsidRPr="00410333">
        <w:rPr>
          <w:rFonts w:hint="cs"/>
          <w:i/>
          <w:iCs/>
          <w:noProof/>
          <w:rtl/>
          <w:lang w:bidi="ar-EG"/>
        </w:rPr>
        <w:t> أ </w:t>
      </w:r>
      <w:r w:rsidRPr="00410333">
        <w:rPr>
          <w:i/>
          <w:iCs/>
          <w:noProof/>
          <w:rtl/>
          <w:lang w:bidi="ar-EG"/>
        </w:rPr>
        <w:t>)</w:t>
      </w:r>
      <w:r w:rsidRPr="00410333">
        <w:rPr>
          <w:noProof/>
          <w:rtl/>
          <w:lang w:bidi="ar-EG"/>
        </w:rPr>
        <w:tab/>
        <w:t>أن وضع المعايير في </w:t>
      </w:r>
      <w:r w:rsidRPr="00410333">
        <w:rPr>
          <w:rFonts w:hint="cs"/>
          <w:noProof/>
          <w:rtl/>
          <w:lang w:bidi="ar-EG"/>
        </w:rPr>
        <w:t>قطاع تقييس الاتصالات</w:t>
      </w:r>
      <w:r w:rsidRPr="00410333">
        <w:rPr>
          <w:noProof/>
          <w:rtl/>
          <w:lang w:bidi="ar-EG"/>
        </w:rPr>
        <w:t xml:space="preserve"> ينبغي أن </w:t>
      </w:r>
      <w:r w:rsidRPr="00410333">
        <w:rPr>
          <w:rFonts w:hint="eastAsia"/>
          <w:noProof/>
          <w:rtl/>
          <w:lang w:bidi="ar-EG"/>
        </w:rPr>
        <w:t>يستجيب</w:t>
      </w:r>
      <w:r w:rsidRPr="00410333">
        <w:rPr>
          <w:noProof/>
          <w:rtl/>
          <w:lang w:bidi="ar-EG"/>
        </w:rPr>
        <w:t xml:space="preserve"> </w:t>
      </w:r>
      <w:r w:rsidRPr="00410333">
        <w:rPr>
          <w:rFonts w:hint="cs"/>
          <w:noProof/>
          <w:rtl/>
          <w:lang w:bidi="ar-EG"/>
        </w:rPr>
        <w:t>بشكل ملائم و</w:t>
      </w:r>
      <w:r w:rsidRPr="00410333">
        <w:rPr>
          <w:noProof/>
          <w:rtl/>
          <w:lang w:bidi="ar-EG"/>
        </w:rPr>
        <w:t xml:space="preserve">على نحو منسق </w:t>
      </w:r>
      <w:r w:rsidRPr="00410333">
        <w:rPr>
          <w:rFonts w:hint="eastAsia"/>
          <w:noProof/>
          <w:rtl/>
          <w:lang w:bidi="ar-EG"/>
        </w:rPr>
        <w:t>ل</w:t>
      </w:r>
      <w:r w:rsidRPr="00410333">
        <w:rPr>
          <w:noProof/>
          <w:rtl/>
          <w:lang w:bidi="ar-EG"/>
        </w:rPr>
        <w:t xml:space="preserve">احتياجات صناعة تكنولوجيا المعلومات والاتصالات من أجل </w:t>
      </w:r>
      <w:r w:rsidRPr="00410333">
        <w:rPr>
          <w:rFonts w:hint="eastAsia"/>
          <w:noProof/>
          <w:rtl/>
          <w:lang w:bidi="ar-EG"/>
        </w:rPr>
        <w:t>تشجيع</w:t>
      </w:r>
      <w:r w:rsidRPr="00410333">
        <w:rPr>
          <w:noProof/>
          <w:rtl/>
          <w:lang w:bidi="ar-EG"/>
        </w:rPr>
        <w:t xml:space="preserve"> </w:t>
      </w:r>
      <w:r w:rsidRPr="00410333">
        <w:rPr>
          <w:rFonts w:hint="eastAsia"/>
          <w:noProof/>
          <w:rtl/>
          <w:lang w:bidi="ar-EG"/>
        </w:rPr>
        <w:t>مشاركة</w:t>
      </w:r>
      <w:r w:rsidRPr="00410333">
        <w:rPr>
          <w:noProof/>
          <w:rtl/>
          <w:lang w:bidi="ar-EG"/>
        </w:rPr>
        <w:t xml:space="preserve"> </w:t>
      </w:r>
      <w:r w:rsidRPr="00410333">
        <w:rPr>
          <w:rFonts w:hint="eastAsia"/>
          <w:noProof/>
          <w:rtl/>
          <w:lang w:bidi="ar-EG"/>
        </w:rPr>
        <w:t>ممثلي</w:t>
      </w:r>
      <w:r w:rsidRPr="00410333">
        <w:rPr>
          <w:noProof/>
          <w:rtl/>
          <w:lang w:bidi="ar-EG"/>
        </w:rPr>
        <w:t xml:space="preserve"> </w:t>
      </w:r>
      <w:r w:rsidRPr="00410333">
        <w:rPr>
          <w:rFonts w:hint="eastAsia"/>
          <w:noProof/>
          <w:rtl/>
          <w:lang w:bidi="ar-EG"/>
        </w:rPr>
        <w:t>الصناعة</w:t>
      </w:r>
      <w:r w:rsidRPr="00410333">
        <w:rPr>
          <w:noProof/>
          <w:rtl/>
          <w:lang w:bidi="ar-EG"/>
        </w:rPr>
        <w:t xml:space="preserve"> في </w:t>
      </w:r>
      <w:r w:rsidRPr="00410333">
        <w:rPr>
          <w:rFonts w:hint="eastAsia"/>
          <w:noProof/>
          <w:rtl/>
          <w:lang w:bidi="ar-EG"/>
        </w:rPr>
        <w:t>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noProof/>
          <w:rtl/>
          <w:lang w:bidi="ar-EG"/>
        </w:rPr>
        <w:t>؛</w:t>
      </w:r>
    </w:p>
    <w:p w:rsidR="00F2147E" w:rsidRPr="00410333" w:rsidRDefault="00F2147E" w:rsidP="00DC4C3C">
      <w:pPr>
        <w:tabs>
          <w:tab w:val="clear" w:pos="794"/>
        </w:tabs>
        <w:rPr>
          <w:noProof/>
          <w:spacing w:val="-4"/>
          <w:rtl/>
          <w:lang w:bidi="ar-EG"/>
        </w:rPr>
      </w:pPr>
      <w:r w:rsidRPr="00410333">
        <w:rPr>
          <w:rFonts w:hint="cs"/>
          <w:i/>
          <w:iCs/>
          <w:noProof/>
          <w:spacing w:val="-4"/>
          <w:rtl/>
          <w:lang w:bidi="ar-EG"/>
        </w:rPr>
        <w:t>ب)</w:t>
      </w:r>
      <w:r w:rsidRPr="00410333">
        <w:rPr>
          <w:rFonts w:hint="cs"/>
          <w:noProof/>
          <w:spacing w:val="-4"/>
          <w:rtl/>
          <w:lang w:bidi="ar-EG"/>
        </w:rPr>
        <w:tab/>
        <w:t>أن جزءاً أساسياً من الأعمال المتصلة بوضع المعايير التقنية (توصيات قطاع تقييس الاتصالات) يضطلع به ممثلو</w:t>
      </w:r>
      <w:r w:rsidRPr="00410333">
        <w:rPr>
          <w:rFonts w:hint="eastAsia"/>
          <w:noProof/>
          <w:spacing w:val="-4"/>
          <w:rtl/>
          <w:lang w:bidi="ar-EG"/>
        </w:rPr>
        <w:t> </w:t>
      </w:r>
      <w:r w:rsidRPr="00410333">
        <w:rPr>
          <w:rFonts w:hint="cs"/>
          <w:noProof/>
          <w:spacing w:val="-4"/>
          <w:rtl/>
          <w:lang w:bidi="ar-EG"/>
        </w:rPr>
        <w:t>صناعة تكنولوجيا المعلومات والاتصالات؛</w:t>
      </w:r>
    </w:p>
    <w:p w:rsidR="00F2147E" w:rsidRPr="00410333" w:rsidRDefault="00F2147E" w:rsidP="00DC4C3C">
      <w:pPr>
        <w:tabs>
          <w:tab w:val="clear" w:pos="794"/>
        </w:tabs>
        <w:rPr>
          <w:noProof/>
          <w:rtl/>
          <w:lang w:bidi="ar-EG"/>
        </w:rPr>
      </w:pPr>
      <w:r w:rsidRPr="00410333">
        <w:rPr>
          <w:i/>
          <w:iCs/>
          <w:noProof/>
          <w:rtl/>
          <w:lang w:bidi="ar-EG"/>
        </w:rPr>
        <w:t>ج)</w:t>
      </w:r>
      <w:r w:rsidRPr="00410333">
        <w:rPr>
          <w:noProof/>
          <w:rtl/>
          <w:lang w:bidi="ar-EG"/>
        </w:rPr>
        <w:tab/>
        <w:t>أن التوصيات المقترحة استجابة</w:t>
      </w:r>
      <w:r w:rsidRPr="00410333">
        <w:rPr>
          <w:rFonts w:hint="cs"/>
          <w:noProof/>
          <w:rtl/>
          <w:lang w:bidi="ar-EG"/>
        </w:rPr>
        <w:t>ً</w:t>
      </w:r>
      <w:r w:rsidRPr="00410333">
        <w:rPr>
          <w:noProof/>
          <w:rtl/>
          <w:lang w:bidi="ar-EG"/>
        </w:rPr>
        <w:t xml:space="preserve"> لهذه </w:t>
      </w:r>
      <w:r w:rsidRPr="00410333">
        <w:rPr>
          <w:rFonts w:hint="eastAsia"/>
          <w:noProof/>
          <w:rtl/>
          <w:lang w:bidi="ar-EG"/>
        </w:rPr>
        <w:t>ا</w:t>
      </w:r>
      <w:r w:rsidRPr="00410333">
        <w:rPr>
          <w:noProof/>
          <w:rtl/>
          <w:lang w:bidi="ar-EG"/>
        </w:rPr>
        <w:t xml:space="preserve">لاحتياجات المنسقة </w:t>
      </w:r>
      <w:r w:rsidRPr="00410333">
        <w:rPr>
          <w:rFonts w:hint="eastAsia"/>
          <w:noProof/>
          <w:rtl/>
          <w:lang w:bidi="ar-EG"/>
        </w:rPr>
        <w:t>ستؤدي</w:t>
      </w:r>
      <w:r w:rsidRPr="00410333">
        <w:rPr>
          <w:noProof/>
          <w:rtl/>
          <w:lang w:bidi="ar-EG"/>
        </w:rPr>
        <w:t xml:space="preserve"> </w:t>
      </w:r>
      <w:r w:rsidRPr="00410333">
        <w:rPr>
          <w:rFonts w:hint="eastAsia"/>
          <w:noProof/>
          <w:rtl/>
          <w:lang w:bidi="ar-EG"/>
        </w:rPr>
        <w:t>إلى</w:t>
      </w:r>
      <w:r w:rsidRPr="00410333">
        <w:rPr>
          <w:noProof/>
          <w:rtl/>
          <w:lang w:bidi="ar-EG"/>
        </w:rPr>
        <w:t xml:space="preserve"> زيادة مصداقية قطاع التقييس وستفي باحتياجات البلدان من خلال </w:t>
      </w:r>
      <w:r w:rsidRPr="00410333">
        <w:rPr>
          <w:rFonts w:hint="cs"/>
          <w:noProof/>
          <w:rtl/>
          <w:lang w:bidi="ar-EG"/>
        </w:rPr>
        <w:t xml:space="preserve">نشر </w:t>
      </w:r>
      <w:r w:rsidRPr="00410333">
        <w:rPr>
          <w:noProof/>
          <w:rtl/>
          <w:lang w:bidi="ar-EG"/>
        </w:rPr>
        <w:t xml:space="preserve">حلول تقنية </w:t>
      </w:r>
      <w:r w:rsidRPr="00410333">
        <w:rPr>
          <w:rFonts w:hint="cs"/>
          <w:noProof/>
          <w:rtl/>
          <w:lang w:bidi="ar-EG"/>
        </w:rPr>
        <w:t>مثلى والحد من</w:t>
      </w:r>
      <w:r w:rsidRPr="00410333">
        <w:rPr>
          <w:noProof/>
          <w:rtl/>
          <w:lang w:bidi="ar-EG"/>
        </w:rPr>
        <w:t xml:space="preserve"> </w:t>
      </w:r>
      <w:r w:rsidRPr="00410333">
        <w:rPr>
          <w:rFonts w:hint="eastAsia"/>
          <w:noProof/>
          <w:rtl/>
          <w:lang w:bidi="ar-EG"/>
        </w:rPr>
        <w:t>تكاثر</w:t>
      </w:r>
      <w:r w:rsidRPr="00410333">
        <w:rPr>
          <w:rFonts w:hint="cs"/>
          <w:noProof/>
          <w:rtl/>
          <w:lang w:bidi="ar-EG"/>
        </w:rPr>
        <w:t xml:space="preserve"> الحلول</w:t>
      </w:r>
      <w:r w:rsidRPr="00410333">
        <w:rPr>
          <w:noProof/>
          <w:rtl/>
          <w:lang w:bidi="ar-EG"/>
        </w:rPr>
        <w:t xml:space="preserve"> مما </w:t>
      </w:r>
      <w:r w:rsidRPr="00410333">
        <w:rPr>
          <w:rFonts w:hint="eastAsia"/>
          <w:noProof/>
          <w:rtl/>
          <w:lang w:bidi="ar-EG"/>
        </w:rPr>
        <w:t>يعود</w:t>
      </w:r>
      <w:r w:rsidRPr="00410333">
        <w:rPr>
          <w:noProof/>
          <w:rtl/>
          <w:lang w:bidi="ar-EG"/>
        </w:rPr>
        <w:t xml:space="preserve"> </w:t>
      </w:r>
      <w:r w:rsidRPr="00410333">
        <w:rPr>
          <w:rFonts w:hint="eastAsia"/>
          <w:noProof/>
          <w:rtl/>
          <w:lang w:bidi="ar-EG"/>
        </w:rPr>
        <w:t>أيضاً</w:t>
      </w:r>
      <w:r w:rsidRPr="00410333">
        <w:rPr>
          <w:noProof/>
          <w:rtl/>
          <w:lang w:bidi="ar-EG"/>
        </w:rPr>
        <w:t xml:space="preserve"> </w:t>
      </w:r>
      <w:r w:rsidRPr="00410333">
        <w:rPr>
          <w:rFonts w:hint="eastAsia"/>
          <w:noProof/>
          <w:rtl/>
          <w:lang w:bidi="ar-EG"/>
        </w:rPr>
        <w:t>بفوائد</w:t>
      </w:r>
      <w:r w:rsidRPr="00410333">
        <w:rPr>
          <w:noProof/>
          <w:rtl/>
          <w:lang w:bidi="ar-EG"/>
        </w:rPr>
        <w:t xml:space="preserve"> اقتصادية على البلدان</w:t>
      </w:r>
      <w:r w:rsidRPr="00410333">
        <w:rPr>
          <w:rFonts w:hint="cs"/>
          <w:noProof/>
          <w:rtl/>
          <w:lang w:bidi="ar-EG"/>
        </w:rPr>
        <w:t> </w:t>
      </w:r>
      <w:r w:rsidRPr="00410333">
        <w:rPr>
          <w:noProof/>
          <w:rtl/>
          <w:lang w:bidi="ar-EG"/>
        </w:rPr>
        <w:t>النامية</w:t>
      </w:r>
      <w:r w:rsidRPr="00410333">
        <w:rPr>
          <w:rFonts w:hint="cs"/>
          <w:noProof/>
          <w:rtl/>
          <w:lang w:bidi="ar-EG"/>
        </w:rPr>
        <w:t>؛</w:t>
      </w:r>
    </w:p>
    <w:p w:rsidR="00F2147E" w:rsidRPr="00410333" w:rsidRDefault="00F2147E" w:rsidP="00DC4C3C">
      <w:pPr>
        <w:tabs>
          <w:tab w:val="clear" w:pos="794"/>
        </w:tabs>
        <w:rPr>
          <w:noProof/>
          <w:spacing w:val="-4"/>
          <w:rtl/>
          <w:lang w:bidi="ar-EG"/>
        </w:rPr>
      </w:pPr>
      <w:r w:rsidRPr="00410333">
        <w:rPr>
          <w:rFonts w:hint="cs"/>
          <w:i/>
          <w:iCs/>
          <w:noProof/>
          <w:spacing w:val="-4"/>
          <w:rtl/>
          <w:lang w:bidi="ar-EG"/>
        </w:rPr>
        <w:t>د )</w:t>
      </w:r>
      <w:r w:rsidRPr="00410333">
        <w:rPr>
          <w:rFonts w:hint="cs"/>
          <w:noProof/>
          <w:spacing w:val="-4"/>
          <w:rtl/>
          <w:lang w:bidi="ar-EG"/>
        </w:rPr>
        <w:tab/>
        <w:t>أن الفريق الاستشاري لتقييس الاتصالات اعترف بالحاجة إلى وظيفة استراتيجية في قطاع تقييس الاتصالات وأن إسهام الصناعة في هذه الاستراتيجية مرغوب فيه إلى حدٍ كبير؛</w:t>
      </w:r>
    </w:p>
    <w:p w:rsidR="00F2147E" w:rsidRPr="00410333" w:rsidRDefault="00F2147E" w:rsidP="00DC4C3C">
      <w:pPr>
        <w:tabs>
          <w:tab w:val="clear" w:pos="794"/>
        </w:tabs>
        <w:rPr>
          <w:noProof/>
          <w:spacing w:val="-4"/>
          <w:rtl/>
          <w:lang w:bidi="ar-EG"/>
        </w:rPr>
      </w:pPr>
      <w:r w:rsidRPr="00410333">
        <w:rPr>
          <w:rFonts w:hint="eastAsia"/>
          <w:i/>
          <w:iCs/>
          <w:noProof/>
          <w:spacing w:val="-4"/>
          <w:rtl/>
          <w:lang w:bidi="ar-EG"/>
        </w:rPr>
        <w:t>ه </w:t>
      </w:r>
      <w:r w:rsidRPr="00410333">
        <w:rPr>
          <w:i/>
          <w:iCs/>
          <w:noProof/>
          <w:spacing w:val="-4"/>
          <w:rtl/>
          <w:lang w:bidi="ar-EG"/>
        </w:rPr>
        <w:t>)</w:t>
      </w:r>
      <w:r w:rsidRPr="00410333">
        <w:rPr>
          <w:i/>
          <w:iCs/>
          <w:noProof/>
          <w:spacing w:val="-4"/>
          <w:rtl/>
          <w:lang w:bidi="ar-EG"/>
        </w:rPr>
        <w:tab/>
      </w:r>
      <w:r w:rsidRPr="00410333">
        <w:rPr>
          <w:rFonts w:hint="cs"/>
          <w:noProof/>
          <w:spacing w:val="-4"/>
          <w:rtl/>
          <w:lang w:bidi="ar-EG"/>
        </w:rPr>
        <w:t>أن مكتب تقييس الاتصالات ينظم أيضاً اجتماعات للرؤساء التنفيذيين (اجتماعات للمديرين التنفيذيين)،</w:t>
      </w:r>
    </w:p>
    <w:p w:rsidR="00F2147E" w:rsidRPr="00410333" w:rsidRDefault="00F2147E" w:rsidP="00DC4C3C">
      <w:pPr>
        <w:pStyle w:val="Call"/>
        <w:tabs>
          <w:tab w:val="clear" w:pos="794"/>
        </w:tabs>
        <w:spacing w:before="160"/>
        <w:rPr>
          <w:rtl/>
          <w:lang w:val="fr-FR"/>
        </w:rPr>
      </w:pPr>
      <w:r w:rsidRPr="00410333">
        <w:rPr>
          <w:rtl/>
          <w:lang w:val="fr-FR"/>
        </w:rPr>
        <w:t xml:space="preserve">تقـرر </w:t>
      </w:r>
      <w:r w:rsidRPr="00410333">
        <w:rPr>
          <w:rFonts w:hint="cs"/>
          <w:rtl/>
          <w:lang w:val="fr-FR"/>
        </w:rPr>
        <w:t xml:space="preserve">تكليف </w:t>
      </w:r>
      <w:r w:rsidRPr="00410333">
        <w:rPr>
          <w:rtl/>
          <w:lang w:val="fr-FR"/>
        </w:rPr>
        <w:t>مدير مكتب تقييس الاتصالات</w:t>
      </w:r>
    </w:p>
    <w:p w:rsidR="00F2147E" w:rsidRPr="00410333" w:rsidRDefault="00F2147E" w:rsidP="00DC4C3C">
      <w:pPr>
        <w:tabs>
          <w:tab w:val="clear" w:pos="794"/>
        </w:tabs>
        <w:rPr>
          <w:noProof/>
          <w:rtl/>
          <w:lang w:bidi="ar-EG"/>
        </w:rPr>
      </w:pPr>
      <w:r w:rsidRPr="00410333">
        <w:rPr>
          <w:noProof/>
          <w:lang w:bidi="ar-EG"/>
        </w:rPr>
        <w:t>1</w:t>
      </w:r>
      <w:r w:rsidRPr="00410333">
        <w:rPr>
          <w:noProof/>
          <w:rtl/>
          <w:lang w:bidi="ar-EG"/>
        </w:rPr>
        <w:tab/>
      </w:r>
      <w:r w:rsidRPr="00410333">
        <w:rPr>
          <w:rFonts w:hint="cs"/>
          <w:noProof/>
          <w:rtl/>
          <w:lang w:bidi="ar-EG"/>
        </w:rPr>
        <w:t xml:space="preserve">بمواصلة </w:t>
      </w:r>
      <w:r w:rsidRPr="00410333">
        <w:rPr>
          <w:noProof/>
          <w:rtl/>
          <w:lang w:bidi="ar-EG"/>
        </w:rPr>
        <w:t>تنظيم اجتماع</w:t>
      </w:r>
      <w:r w:rsidRPr="00410333">
        <w:rPr>
          <w:rFonts w:hint="cs"/>
          <w:noProof/>
          <w:rtl/>
          <w:lang w:bidi="ar-EG"/>
        </w:rPr>
        <w:t>ات</w:t>
      </w:r>
      <w:r w:rsidRPr="00410333">
        <w:rPr>
          <w:noProof/>
          <w:rtl/>
          <w:lang w:bidi="ar-EG"/>
        </w:rPr>
        <w:t xml:space="preserve"> للمديرين التنفيذيين من الصناعة</w:t>
      </w:r>
      <w:r w:rsidRPr="00410333">
        <w:rPr>
          <w:rFonts w:hint="cs"/>
          <w:noProof/>
          <w:rtl/>
          <w:lang w:bidi="ar-EG"/>
        </w:rPr>
        <w:t>، مثل اجتماعات فريق كبار مسؤولي التكنولوجيا</w:t>
      </w:r>
      <w:r w:rsidRPr="00410333">
        <w:rPr>
          <w:rFonts w:hint="eastAsia"/>
          <w:noProof/>
          <w:rtl/>
          <w:lang w:bidi="ar-EG"/>
        </w:rPr>
        <w:t> </w:t>
      </w:r>
      <w:r w:rsidRPr="00410333">
        <w:rPr>
          <w:noProof/>
          <w:lang w:bidi="ar-EG"/>
        </w:rPr>
        <w:t>(CTO)</w:t>
      </w:r>
      <w:r w:rsidRPr="00410333">
        <w:rPr>
          <w:rFonts w:hint="cs"/>
          <w:noProof/>
          <w:rtl/>
          <w:lang w:bidi="ar-EG"/>
        </w:rPr>
        <w:t>،</w:t>
      </w:r>
      <w:r w:rsidRPr="00410333">
        <w:rPr>
          <w:noProof/>
          <w:rtl/>
          <w:lang w:bidi="ar-EG"/>
        </w:rPr>
        <w:t xml:space="preserve"> للمساعدة على تحديد وتنسيق الأولويات والمواضيع في مجال التقييس؛</w:t>
      </w:r>
    </w:p>
    <w:p w:rsidR="00F2147E" w:rsidRPr="00410333" w:rsidRDefault="00F2147E" w:rsidP="00DC4C3C">
      <w:pPr>
        <w:tabs>
          <w:tab w:val="clear" w:pos="794"/>
        </w:tabs>
        <w:rPr>
          <w:noProof/>
          <w:lang w:bidi="ar-EG"/>
        </w:rPr>
      </w:pPr>
      <w:r w:rsidRPr="00410333">
        <w:rPr>
          <w:noProof/>
          <w:lang w:bidi="ar-EG"/>
        </w:rPr>
        <w:t>2</w:t>
      </w:r>
      <w:r w:rsidRPr="00410333">
        <w:rPr>
          <w:noProof/>
          <w:rtl/>
          <w:lang w:bidi="ar-EG"/>
        </w:rPr>
        <w:tab/>
      </w:r>
      <w:r w:rsidRPr="00410333">
        <w:rPr>
          <w:rFonts w:hint="eastAsia"/>
          <w:noProof/>
          <w:rtl/>
          <w:lang w:bidi="ar-EG"/>
        </w:rPr>
        <w:t>ب</w:t>
      </w:r>
      <w:r w:rsidRPr="00410333">
        <w:rPr>
          <w:noProof/>
          <w:rtl/>
          <w:lang w:bidi="ar-EG"/>
        </w:rPr>
        <w:t xml:space="preserve">عرض احتياجات البلدان النامية في هذه الاجتماعات بالتشاور معها قبل انعقاد هذه الاجتماعات </w:t>
      </w:r>
      <w:r w:rsidRPr="00410333">
        <w:rPr>
          <w:rFonts w:hint="eastAsia"/>
          <w:noProof/>
          <w:rtl/>
          <w:lang w:bidi="ar-EG"/>
        </w:rPr>
        <w:t>وتشجيع</w:t>
      </w:r>
      <w:r w:rsidRPr="00410333">
        <w:rPr>
          <w:noProof/>
          <w:rtl/>
          <w:lang w:bidi="ar-EG"/>
        </w:rPr>
        <w:t xml:space="preserve"> </w:t>
      </w:r>
      <w:r w:rsidRPr="00410333">
        <w:rPr>
          <w:rFonts w:hint="eastAsia"/>
          <w:noProof/>
          <w:rtl/>
          <w:lang w:bidi="ar-EG"/>
        </w:rPr>
        <w:t>مشاركة</w:t>
      </w:r>
      <w:r w:rsidRPr="00410333">
        <w:rPr>
          <w:noProof/>
          <w:rtl/>
          <w:lang w:bidi="ar-EG"/>
        </w:rPr>
        <w:t xml:space="preserve"> </w:t>
      </w:r>
      <w:r w:rsidRPr="00410333">
        <w:rPr>
          <w:rFonts w:hint="eastAsia"/>
          <w:noProof/>
          <w:rtl/>
          <w:lang w:bidi="ar-EG"/>
        </w:rPr>
        <w:t>ممثلي</w:t>
      </w:r>
      <w:r w:rsidRPr="00410333">
        <w:rPr>
          <w:noProof/>
          <w:rtl/>
          <w:lang w:bidi="ar-EG"/>
        </w:rPr>
        <w:t xml:space="preserve"> </w:t>
      </w:r>
      <w:r w:rsidRPr="00410333">
        <w:rPr>
          <w:rFonts w:hint="eastAsia"/>
          <w:noProof/>
          <w:rtl/>
          <w:lang w:bidi="ar-EG"/>
        </w:rPr>
        <w:t>الصناعة</w:t>
      </w:r>
      <w:r w:rsidRPr="00410333">
        <w:rPr>
          <w:noProof/>
          <w:rtl/>
          <w:lang w:bidi="ar-EG"/>
        </w:rPr>
        <w:t xml:space="preserve"> </w:t>
      </w:r>
      <w:r w:rsidRPr="00410333">
        <w:rPr>
          <w:rFonts w:hint="eastAsia"/>
          <w:noProof/>
          <w:rtl/>
          <w:lang w:bidi="ar-EG"/>
        </w:rPr>
        <w:t>المحليين</w:t>
      </w:r>
      <w:r w:rsidRPr="00410333">
        <w:rPr>
          <w:noProof/>
          <w:rtl/>
          <w:lang w:bidi="ar-EG"/>
        </w:rPr>
        <w:t>؛</w:t>
      </w:r>
    </w:p>
    <w:p w:rsidR="00F2147E" w:rsidRPr="00410333" w:rsidRDefault="00F2147E" w:rsidP="00DC4C3C">
      <w:pPr>
        <w:tabs>
          <w:tab w:val="clear" w:pos="794"/>
        </w:tabs>
        <w:rPr>
          <w:noProof/>
          <w:rtl/>
          <w:lang w:bidi="ar-EG"/>
        </w:rPr>
      </w:pPr>
      <w:r w:rsidRPr="00410333">
        <w:rPr>
          <w:noProof/>
          <w:lang w:bidi="ar-EG"/>
        </w:rPr>
        <w:t>3</w:t>
      </w:r>
      <w:r w:rsidRPr="00410333">
        <w:rPr>
          <w:noProof/>
          <w:rtl/>
          <w:lang w:bidi="ar-EG"/>
        </w:rPr>
        <w:tab/>
      </w:r>
      <w:r w:rsidRPr="00410333">
        <w:rPr>
          <w:rFonts w:hint="cs"/>
          <w:noProof/>
          <w:rtl/>
          <w:lang w:bidi="ar-EG"/>
        </w:rPr>
        <w:t>بتشجيع المشاركة في فريق كبار مسؤولي التكنولوجيا من خلال تمثيل واسع لدوائر الصناعة من أعضاء قطاع تقييس الاتصالات من جميع المناطق؛</w:t>
      </w:r>
    </w:p>
    <w:p w:rsidR="00F2147E" w:rsidRPr="00410333" w:rsidRDefault="00F2147E" w:rsidP="00DC4C3C">
      <w:pPr>
        <w:tabs>
          <w:tab w:val="clear" w:pos="794"/>
        </w:tabs>
        <w:rPr>
          <w:noProof/>
          <w:lang w:bidi="ar-EG"/>
        </w:rPr>
      </w:pPr>
      <w:r w:rsidRPr="00410333">
        <w:rPr>
          <w:noProof/>
          <w:lang w:bidi="ar-EG"/>
        </w:rPr>
        <w:t>4</w:t>
      </w:r>
      <w:r w:rsidRPr="00410333">
        <w:rPr>
          <w:noProof/>
          <w:rtl/>
          <w:lang w:bidi="ar-EG"/>
        </w:rPr>
        <w:tab/>
      </w:r>
      <w:r w:rsidRPr="00410333">
        <w:rPr>
          <w:rFonts w:hint="cs"/>
          <w:noProof/>
          <w:rtl/>
          <w:lang w:bidi="ar-EG"/>
        </w:rPr>
        <w:t>ب</w:t>
      </w:r>
      <w:r w:rsidRPr="00410333">
        <w:rPr>
          <w:noProof/>
          <w:rtl/>
          <w:lang w:bidi="ar-EG"/>
        </w:rPr>
        <w:t xml:space="preserve">وضع آليات فعّالة </w:t>
      </w:r>
      <w:r w:rsidRPr="00410333">
        <w:rPr>
          <w:rFonts w:hint="cs"/>
          <w:noProof/>
          <w:rtl/>
          <w:lang w:bidi="ar-EG"/>
        </w:rPr>
        <w:t>لتنظيم مشاركة ممثلي الصناعة في </w:t>
      </w:r>
      <w:r w:rsidRPr="00410333">
        <w:rPr>
          <w:noProof/>
          <w:rtl/>
          <w:lang w:bidi="ar-EG"/>
        </w:rPr>
        <w:t>هذه</w:t>
      </w:r>
      <w:r w:rsidRPr="00410333">
        <w:rPr>
          <w:rFonts w:hint="cs"/>
          <w:noProof/>
          <w:spacing w:val="-4"/>
          <w:rtl/>
          <w:lang w:bidi="ar-EG"/>
        </w:rPr>
        <w:t> </w:t>
      </w:r>
      <w:r w:rsidRPr="00410333">
        <w:rPr>
          <w:noProof/>
          <w:rtl/>
          <w:lang w:bidi="ar-EG"/>
        </w:rPr>
        <w:t>الاجتماعات</w:t>
      </w:r>
      <w:r w:rsidRPr="00410333">
        <w:rPr>
          <w:rFonts w:hint="cs"/>
          <w:noProof/>
          <w:rtl/>
          <w:lang w:bidi="ar-EG"/>
        </w:rPr>
        <w:t xml:space="preserve"> (من خلال تشكيل ثابت لفريق كبار مسؤولي التكنولوجيا ومشاركة منتظمة لأعضاء الفريق أو من ينوب عنهم، على سبيل المثال)؛</w:t>
      </w:r>
    </w:p>
    <w:p w:rsidR="002547DE" w:rsidRPr="00410333" w:rsidRDefault="002547DE" w:rsidP="00DC4C3C">
      <w:pPr>
        <w:tabs>
          <w:tab w:val="clear" w:pos="794"/>
        </w:tabs>
        <w:bidi w:val="0"/>
        <w:spacing w:before="0" w:after="160" w:line="259" w:lineRule="auto"/>
        <w:jc w:val="left"/>
        <w:rPr>
          <w:noProof/>
          <w:lang w:bidi="ar-EG"/>
        </w:rPr>
      </w:pPr>
      <w:r w:rsidRPr="00410333">
        <w:rPr>
          <w:noProof/>
          <w:lang w:bidi="ar-EG"/>
        </w:rPr>
        <w:br w:type="page"/>
      </w:r>
    </w:p>
    <w:p w:rsidR="00F2147E" w:rsidRPr="00410333" w:rsidRDefault="00F2147E" w:rsidP="00DC4C3C">
      <w:pPr>
        <w:tabs>
          <w:tab w:val="clear" w:pos="794"/>
        </w:tabs>
        <w:rPr>
          <w:noProof/>
          <w:rtl/>
          <w:lang w:bidi="ar-EG"/>
        </w:rPr>
      </w:pPr>
      <w:r w:rsidRPr="00410333">
        <w:rPr>
          <w:noProof/>
          <w:lang w:bidi="ar-EG"/>
        </w:rPr>
        <w:lastRenderedPageBreak/>
        <w:t>5</w:t>
      </w:r>
      <w:r w:rsidRPr="00410333">
        <w:rPr>
          <w:noProof/>
          <w:rtl/>
          <w:lang w:bidi="ar-EG"/>
        </w:rPr>
        <w:tab/>
      </w:r>
      <w:r w:rsidRPr="00410333">
        <w:rPr>
          <w:rFonts w:hint="cs"/>
          <w:noProof/>
          <w:rtl/>
          <w:lang w:bidi="ar-EG"/>
        </w:rPr>
        <w:t>بمواصلة إدراج استنتاجات اجتماعات فريق كبار مسؤولي التكنولوجيا في </w:t>
      </w:r>
      <w:r w:rsidRPr="00410333">
        <w:rPr>
          <w:color w:val="000000"/>
          <w:rtl/>
        </w:rPr>
        <w:t>البيانات الرسمية لقطاع تقييس الاتصالات</w:t>
      </w:r>
      <w:r w:rsidRPr="00410333">
        <w:rPr>
          <w:rFonts w:hint="cs"/>
          <w:color w:val="000000"/>
          <w:rtl/>
          <w:lang w:bidi="ar-EG"/>
        </w:rPr>
        <w:t>؛</w:t>
      </w:r>
    </w:p>
    <w:p w:rsidR="00F2147E" w:rsidRPr="00410333" w:rsidRDefault="00F2147E" w:rsidP="00DC4C3C">
      <w:pPr>
        <w:tabs>
          <w:tab w:val="clear" w:pos="794"/>
        </w:tabs>
        <w:rPr>
          <w:noProof/>
          <w:rtl/>
          <w:lang w:bidi="ar-EG"/>
        </w:rPr>
      </w:pPr>
      <w:r w:rsidRPr="00410333">
        <w:rPr>
          <w:noProof/>
          <w:lang w:bidi="ar-EG"/>
        </w:rPr>
        <w:t>6</w:t>
      </w:r>
      <w:r w:rsidRPr="00410333">
        <w:rPr>
          <w:noProof/>
          <w:rtl/>
          <w:lang w:bidi="ar-EG"/>
        </w:rPr>
        <w:tab/>
      </w:r>
      <w:r w:rsidRPr="00410333">
        <w:rPr>
          <w:rFonts w:hint="eastAsia"/>
          <w:noProof/>
          <w:rtl/>
          <w:lang w:bidi="ar-EG"/>
        </w:rPr>
        <w:t>بأن</w:t>
      </w:r>
      <w:r w:rsidRPr="00410333">
        <w:rPr>
          <w:noProof/>
          <w:rtl/>
          <w:lang w:bidi="ar-EG"/>
        </w:rPr>
        <w:t xml:space="preserve"> </w:t>
      </w:r>
      <w:r w:rsidRPr="00410333">
        <w:rPr>
          <w:rFonts w:hint="cs"/>
          <w:noProof/>
          <w:rtl/>
          <w:lang w:bidi="ar-EG"/>
        </w:rPr>
        <w:t>يأخذ</w:t>
      </w:r>
      <w:r w:rsidRPr="00410333">
        <w:rPr>
          <w:noProof/>
          <w:rtl/>
          <w:lang w:bidi="ar-EG"/>
        </w:rPr>
        <w:t xml:space="preserve"> </w:t>
      </w:r>
      <w:r w:rsidRPr="00410333">
        <w:rPr>
          <w:rFonts w:hint="cs"/>
          <w:noProof/>
          <w:rtl/>
          <w:lang w:bidi="ar-EG"/>
        </w:rPr>
        <w:t xml:space="preserve">نتائج </w:t>
      </w:r>
      <w:r w:rsidRPr="00410333">
        <w:rPr>
          <w:noProof/>
          <w:rtl/>
          <w:lang w:bidi="ar-EG"/>
        </w:rPr>
        <w:t>فريق كبار مسؤولي التكنولوجيا في الاعتبار في </w:t>
      </w:r>
      <w:r w:rsidRPr="00410333">
        <w:rPr>
          <w:rFonts w:hint="cs"/>
          <w:noProof/>
          <w:rtl/>
          <w:lang w:bidi="ar-EG"/>
        </w:rPr>
        <w:t>عمل قطاع تقييس الاتصالات، ولا</w:t>
      </w:r>
      <w:r w:rsidRPr="00410333">
        <w:rPr>
          <w:rFonts w:hint="eastAsia"/>
          <w:noProof/>
          <w:rtl/>
          <w:lang w:bidi="ar-EG"/>
        </w:rPr>
        <w:t> </w:t>
      </w:r>
      <w:r w:rsidRPr="00410333">
        <w:rPr>
          <w:rFonts w:hint="cs"/>
          <w:noProof/>
          <w:rtl/>
          <w:lang w:bidi="ar-EG"/>
        </w:rPr>
        <w:t>سيما في الوظيفة الاستراتيجية للفريق الاستشاري لتقييس الاتصالات وفي لجان دراسات قطاع تقييس الاتصالات حسب الاقتضاء</w:t>
      </w:r>
      <w:r w:rsidRPr="00410333">
        <w:rPr>
          <w:noProof/>
          <w:rtl/>
          <w:lang w:bidi="ar-EG"/>
        </w:rPr>
        <w:t>؛</w:t>
      </w:r>
    </w:p>
    <w:p w:rsidR="00F2147E" w:rsidRPr="00410333" w:rsidRDefault="00F2147E" w:rsidP="00DC4C3C">
      <w:pPr>
        <w:tabs>
          <w:tab w:val="clear" w:pos="794"/>
        </w:tabs>
        <w:rPr>
          <w:noProof/>
          <w:spacing w:val="6"/>
          <w:rtl/>
          <w:lang w:bidi="ar-EG"/>
        </w:rPr>
      </w:pPr>
      <w:r w:rsidRPr="00410333">
        <w:rPr>
          <w:noProof/>
          <w:spacing w:val="6"/>
          <w:lang w:bidi="ar-EG"/>
        </w:rPr>
        <w:t>7</w:t>
      </w:r>
      <w:r w:rsidRPr="00410333">
        <w:rPr>
          <w:noProof/>
          <w:spacing w:val="6"/>
          <w:lang w:bidi="ar-EG"/>
        </w:rPr>
        <w:tab/>
      </w:r>
      <w:r w:rsidRPr="00410333">
        <w:rPr>
          <w:rFonts w:hint="cs"/>
          <w:noProof/>
          <w:spacing w:val="6"/>
          <w:rtl/>
          <w:lang w:bidi="ar-EG"/>
        </w:rPr>
        <w:t>بإعداد تقرير بصورة منتظمة إلى الفريق الاستشاري لتقييس الاتصالات بشأن متابعة استنتاجات فريق كبار مسؤولي</w:t>
      </w:r>
      <w:r w:rsidRPr="00410333">
        <w:rPr>
          <w:rFonts w:hint="eastAsia"/>
          <w:noProof/>
          <w:spacing w:val="6"/>
          <w:rtl/>
          <w:lang w:bidi="ar-EG"/>
        </w:rPr>
        <w:t> </w:t>
      </w:r>
      <w:r w:rsidRPr="00410333">
        <w:rPr>
          <w:rFonts w:hint="cs"/>
          <w:noProof/>
          <w:spacing w:val="6"/>
          <w:rtl/>
          <w:lang w:bidi="ar-EG"/>
        </w:rPr>
        <w:t>التكنولوجيا؛</w:t>
      </w:r>
    </w:p>
    <w:p w:rsidR="00F2147E" w:rsidRPr="00410333" w:rsidRDefault="00F2147E" w:rsidP="00DC4C3C">
      <w:pPr>
        <w:tabs>
          <w:tab w:val="clear" w:pos="794"/>
        </w:tabs>
        <w:rPr>
          <w:noProof/>
          <w:lang w:bidi="ar-EG"/>
        </w:rPr>
      </w:pPr>
      <w:r w:rsidRPr="00410333">
        <w:rPr>
          <w:noProof/>
          <w:lang w:bidi="ar-EG"/>
        </w:rPr>
        <w:t>8</w:t>
      </w:r>
      <w:r w:rsidRPr="00410333">
        <w:rPr>
          <w:noProof/>
          <w:lang w:bidi="ar-EG"/>
        </w:rPr>
        <w:tab/>
      </w:r>
      <w:r w:rsidRPr="00410333">
        <w:rPr>
          <w:rFonts w:hint="cs"/>
          <w:noProof/>
          <w:rtl/>
          <w:lang w:bidi="ar-EG"/>
        </w:rPr>
        <w:t>بإعداد تقرير إلى الجمعية العالمية المقبلة لتقييس الاتصالات من أجل تقييم نتائج فريق كبار مسؤولي التكنولوجيا خلال هذه الفترة ودراسة مدى الحاجة إلى الاستمرار في أنشطته أو تعزيزها،</w:t>
      </w:r>
    </w:p>
    <w:p w:rsidR="00F2147E" w:rsidRPr="00410333" w:rsidRDefault="00F2147E" w:rsidP="00DC4C3C">
      <w:pPr>
        <w:pStyle w:val="Call"/>
        <w:tabs>
          <w:tab w:val="clear" w:pos="794"/>
        </w:tabs>
        <w:spacing w:before="160"/>
        <w:rPr>
          <w:noProof/>
          <w:rtl/>
          <w:lang w:bidi="ar-EG"/>
        </w:rPr>
      </w:pPr>
      <w:r w:rsidRPr="00410333">
        <w:rPr>
          <w:rFonts w:hint="eastAsia"/>
          <w:noProof/>
          <w:rtl/>
          <w:lang w:bidi="ar-EG"/>
        </w:rPr>
        <w:t>تشجع</w:t>
      </w:r>
      <w:r w:rsidRPr="00410333">
        <w:rPr>
          <w:noProof/>
          <w:rtl/>
          <w:lang w:bidi="ar-EG"/>
        </w:rPr>
        <w:t xml:space="preserve"> أعضاء القطاع من البلدان النامية</w:t>
      </w:r>
    </w:p>
    <w:p w:rsidR="00F2147E" w:rsidRPr="00410333" w:rsidRDefault="00F2147E" w:rsidP="00DC4C3C">
      <w:pPr>
        <w:tabs>
          <w:tab w:val="clear" w:pos="794"/>
        </w:tabs>
        <w:rPr>
          <w:rtl/>
          <w:lang w:bidi="ar-EG"/>
        </w:rPr>
      </w:pPr>
      <w:r w:rsidRPr="00410333">
        <w:rPr>
          <w:rFonts w:hint="cs"/>
          <w:noProof/>
          <w:rtl/>
          <w:lang w:bidi="ar-EG"/>
        </w:rPr>
        <w:t xml:space="preserve">على </w:t>
      </w:r>
      <w:r w:rsidRPr="00410333">
        <w:rPr>
          <w:noProof/>
          <w:rtl/>
          <w:lang w:bidi="ar-EG"/>
        </w:rPr>
        <w:t xml:space="preserve">المشاركة من خلال مسؤوليهم التنفيذيين في اجتماعات كبار مسؤولي التكنولوجيا، ورفع مقترحاتهم بشأن مجالات التقييس ذات الأولوية بالنسبة إليهم، وبشأن </w:t>
      </w:r>
      <w:r w:rsidRPr="00410333">
        <w:rPr>
          <w:rFonts w:hint="cs"/>
          <w:noProof/>
          <w:rtl/>
          <w:lang w:bidi="ar-EG"/>
        </w:rPr>
        <w:t xml:space="preserve">أولويات </w:t>
      </w:r>
      <w:r w:rsidRPr="00410333">
        <w:rPr>
          <w:noProof/>
          <w:rtl/>
          <w:lang w:bidi="ar-EG"/>
        </w:rPr>
        <w:t>واحتياجات البلدان النامية في مجال التقييس.</w:t>
      </w:r>
    </w:p>
    <w:p w:rsidR="006B35A2" w:rsidRPr="00410333" w:rsidRDefault="006B35A2" w:rsidP="00DC4C3C">
      <w:pPr>
        <w:tabs>
          <w:tab w:val="clear" w:pos="794"/>
        </w:tabs>
        <w:rPr>
          <w:lang w:val="fr-CH" w:bidi="ar-EG"/>
        </w:rPr>
      </w:pPr>
    </w:p>
    <w:p w:rsidR="006B35A2" w:rsidRPr="00410333" w:rsidRDefault="006B35A2" w:rsidP="00DC4C3C">
      <w:pPr>
        <w:tabs>
          <w:tab w:val="clear" w:pos="794"/>
        </w:tabs>
        <w:rPr>
          <w:lang w:val="fr-CH"/>
        </w:rPr>
      </w:pPr>
    </w:p>
    <w:p w:rsidR="006B35A2" w:rsidRPr="00410333" w:rsidRDefault="006B35A2" w:rsidP="00DC4C3C">
      <w:pPr>
        <w:tabs>
          <w:tab w:val="clear" w:pos="794"/>
        </w:tabs>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val="fr-CH"/>
        </w:rPr>
      </w:pPr>
    </w:p>
    <w:p w:rsidR="006B35A2" w:rsidRPr="00410333" w:rsidRDefault="006B35A2" w:rsidP="00E952D6">
      <w:pPr>
        <w:rPr>
          <w:lang w:bidi="ar-EG"/>
        </w:rPr>
      </w:pPr>
    </w:p>
    <w:p w:rsidR="006B35A2" w:rsidRPr="00410333" w:rsidRDefault="006B35A2" w:rsidP="00E952D6">
      <w:pPr>
        <w:rPr>
          <w:rtl/>
          <w:lang w:bidi="ar-EG"/>
        </w:rPr>
        <w:sectPr w:rsidR="006B35A2" w:rsidRPr="00410333" w:rsidSect="007F6427">
          <w:pgSz w:w="11907" w:h="16840" w:code="9"/>
          <w:pgMar w:top="1134" w:right="1134" w:bottom="1134" w:left="1134" w:header="567" w:footer="567" w:gutter="0"/>
          <w:cols w:space="708"/>
          <w:vAlign w:val="both"/>
          <w:docGrid w:linePitch="360"/>
        </w:sectPr>
      </w:pPr>
    </w:p>
    <w:p w:rsidR="00A24A94" w:rsidRPr="00410333" w:rsidRDefault="00A24A94" w:rsidP="00E952D6">
      <w:pPr>
        <w:pStyle w:val="ResNo"/>
        <w:rPr>
          <w:rtl/>
        </w:rPr>
      </w:pPr>
      <w:bookmarkStart w:id="173" w:name="_Toc349551617"/>
      <w:bookmarkStart w:id="174" w:name="RES_69"/>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69</w:t>
      </w:r>
      <w:r w:rsidRPr="00410333">
        <w:rPr>
          <w:rFonts w:hint="cs"/>
          <w:rtl/>
        </w:rPr>
        <w:t xml:space="preserve"> (المراجَع في الحمامات، </w:t>
      </w:r>
      <w:r w:rsidRPr="00410333">
        <w:t>2016</w:t>
      </w:r>
      <w:r w:rsidRPr="00410333">
        <w:rPr>
          <w:rFonts w:hint="cs"/>
          <w:rtl/>
        </w:rPr>
        <w:t>)</w:t>
      </w:r>
      <w:bookmarkEnd w:id="173"/>
    </w:p>
    <w:p w:rsidR="00A24A94" w:rsidRPr="00410333" w:rsidRDefault="00A24A94" w:rsidP="00E952D6">
      <w:pPr>
        <w:pStyle w:val="Restitle"/>
        <w:keepLines/>
        <w:rPr>
          <w:rtl/>
          <w:lang w:bidi="ar-EG"/>
        </w:rPr>
      </w:pPr>
      <w:bookmarkStart w:id="175" w:name="_Toc219803568"/>
      <w:bookmarkStart w:id="176" w:name="_Toc349551618"/>
      <w:bookmarkEnd w:id="174"/>
      <w:r w:rsidRPr="00410333">
        <w:rPr>
          <w:rFonts w:hint="cs"/>
          <w:rtl/>
          <w:lang w:bidi="ar-EG"/>
        </w:rPr>
        <w:t xml:space="preserve">النفاذ إلى موارد الإنترنت </w:t>
      </w:r>
      <w:r w:rsidRPr="00410333">
        <w:rPr>
          <w:rFonts w:hint="cs"/>
          <w:rtl/>
        </w:rPr>
        <w:t>والاتصالات/تكنولوجيا المعلومات والاتصالات</w:t>
      </w:r>
      <w:r w:rsidRPr="00410333">
        <w:rPr>
          <w:rtl/>
        </w:rPr>
        <w:br/>
      </w:r>
      <w:r w:rsidRPr="00410333">
        <w:rPr>
          <w:rFonts w:hint="cs"/>
          <w:rtl/>
          <w:lang w:bidi="ar-EG"/>
        </w:rPr>
        <w:t>واستعمالها على أساس غير تمييزي</w:t>
      </w:r>
      <w:bookmarkEnd w:id="175"/>
      <w:bookmarkEnd w:id="176"/>
    </w:p>
    <w:p w:rsidR="00A24A94" w:rsidRPr="00410333" w:rsidRDefault="00A24A94" w:rsidP="00E952D6">
      <w:pPr>
        <w:pStyle w:val="Resref"/>
        <w:rPr>
          <w:iCs/>
          <w:rtl/>
        </w:rPr>
      </w:pPr>
      <w:r w:rsidRPr="00410333">
        <w:rPr>
          <w:rFonts w:hint="cs"/>
          <w:iCs/>
          <w:rtl/>
          <w:lang w:bidi="ar-EG"/>
        </w:rPr>
        <w:t xml:space="preserve">(جوهانسبرغ، </w:t>
      </w:r>
      <w:r w:rsidRPr="00410333">
        <w:rPr>
          <w:iCs/>
          <w:lang w:bidi="ar-EG"/>
        </w:rPr>
        <w:t>2008</w:t>
      </w:r>
      <w:r w:rsidRPr="00410333">
        <w:rPr>
          <w:rFonts w:hint="cs"/>
          <w:iCs/>
          <w:rtl/>
        </w:rPr>
        <w:t>؛ دبي، </w:t>
      </w:r>
      <w:r w:rsidRPr="00410333">
        <w:rPr>
          <w:iCs/>
        </w:rPr>
        <w:t>2012</w:t>
      </w:r>
      <w:r w:rsidRPr="00410333">
        <w:rPr>
          <w:rFonts w:hint="cs"/>
          <w:iCs/>
          <w:rtl/>
        </w:rPr>
        <w:t xml:space="preserve">؛ الحمامات، </w:t>
      </w:r>
      <w:r w:rsidRPr="00410333">
        <w:rPr>
          <w:iCs/>
        </w:rPr>
        <w:t>2016</w:t>
      </w:r>
      <w:r w:rsidRPr="00410333">
        <w:rPr>
          <w:rFonts w:hint="cs"/>
          <w:iCs/>
          <w:rtl/>
        </w:rPr>
        <w:t>)</w:t>
      </w:r>
    </w:p>
    <w:p w:rsidR="00F2147E" w:rsidRPr="00410333" w:rsidRDefault="00F2147E" w:rsidP="00DC4C3C">
      <w:pPr>
        <w:pStyle w:val="Normalaftertitle"/>
        <w:keepNext/>
        <w:keepLines/>
        <w:tabs>
          <w:tab w:val="clear" w:pos="794"/>
        </w:tabs>
        <w:spacing w:before="360"/>
        <w:rPr>
          <w:rtl/>
          <w:lang w:bidi="ar-EG"/>
        </w:rPr>
      </w:pPr>
      <w:r w:rsidRPr="00410333">
        <w:rPr>
          <w:rFonts w:hint="cs"/>
          <w:rtl/>
          <w:lang w:bidi="ar-EG"/>
        </w:rPr>
        <w:t>إن الجمعية العالمية لتقييس الاتصالات (</w:t>
      </w:r>
      <w:r w:rsidRPr="00410333">
        <w:rPr>
          <w:rFonts w:hint="cs"/>
          <w:rtl/>
        </w:rPr>
        <w:t xml:space="preserve">الحمامات، </w:t>
      </w:r>
      <w:r w:rsidRPr="00410333">
        <w:t>2016</w:t>
      </w:r>
      <w:r w:rsidRPr="00410333">
        <w:rPr>
          <w:rFonts w:hint="cs"/>
          <w:rtl/>
        </w:rPr>
        <w:t>)</w:t>
      </w:r>
      <w:r w:rsidRPr="00410333">
        <w:rPr>
          <w:rFonts w:hint="cs"/>
          <w:rtl/>
          <w:lang w:bidi="ar-EG"/>
        </w:rPr>
        <w:t>،</w:t>
      </w:r>
    </w:p>
    <w:p w:rsidR="00F2147E" w:rsidRPr="00410333" w:rsidRDefault="00F2147E" w:rsidP="00DC4C3C">
      <w:pPr>
        <w:pStyle w:val="Call"/>
        <w:tabs>
          <w:tab w:val="clear" w:pos="794"/>
        </w:tabs>
        <w:spacing w:before="160"/>
        <w:rPr>
          <w:rtl/>
        </w:rPr>
      </w:pPr>
      <w:r w:rsidRPr="00410333">
        <w:rPr>
          <w:rFonts w:hint="cs"/>
          <w:rtl/>
        </w:rPr>
        <w:t>إذ تضع في اعتبارها</w:t>
      </w:r>
    </w:p>
    <w:p w:rsidR="00F2147E" w:rsidRPr="00410333" w:rsidRDefault="00F2147E" w:rsidP="00DC4C3C">
      <w:pPr>
        <w:keepNext/>
        <w:keepLines/>
        <w:tabs>
          <w:tab w:val="clear" w:pos="794"/>
        </w:tabs>
        <w:rPr>
          <w:rtl/>
          <w:lang w:bidi="ar-EG"/>
        </w:rPr>
      </w:pPr>
      <w:r w:rsidRPr="00410333">
        <w:rPr>
          <w:rFonts w:hint="cs"/>
          <w:rtl/>
          <w:lang w:bidi="ar-EG"/>
        </w:rPr>
        <w:t>أن أحد أهداف الاتحاد المنصوص عليها في المادة</w:t>
      </w:r>
      <w:r w:rsidRPr="00410333">
        <w:rPr>
          <w:rFonts w:hint="eastAsia"/>
          <w:rtl/>
          <w:lang w:bidi="ar-EG"/>
        </w:rPr>
        <w:t> </w:t>
      </w:r>
      <w:r w:rsidRPr="00410333">
        <w:rPr>
          <w:lang w:bidi="ar-EG"/>
        </w:rPr>
        <w:t>1</w:t>
      </w:r>
      <w:r w:rsidRPr="00410333">
        <w:rPr>
          <w:rFonts w:hint="cs"/>
          <w:rtl/>
          <w:lang w:bidi="ar-EG"/>
        </w:rPr>
        <w:t xml:space="preserve"> من الدستور هو "</w:t>
      </w:r>
      <w:r w:rsidRPr="00410333">
        <w:rPr>
          <w:rtl/>
        </w:rPr>
        <w:t>الحفاظ على التعاون الدولي بين الدول الأعضاء</w:t>
      </w:r>
      <w:r w:rsidRPr="00410333">
        <w:rPr>
          <w:rFonts w:hint="cs"/>
          <w:rtl/>
        </w:rPr>
        <w:t xml:space="preserve"> والتوسع فيه،</w:t>
      </w:r>
      <w:r w:rsidRPr="00410333">
        <w:rPr>
          <w:rtl/>
        </w:rPr>
        <w:t xml:space="preserve"> لتحسين الاتصالات بجميع أنواعها وترشيد</w:t>
      </w:r>
      <w:r w:rsidRPr="00410333">
        <w:rPr>
          <w:rFonts w:hint="eastAsia"/>
          <w:rtl/>
          <w:lang w:bidi="ar-EG"/>
        </w:rPr>
        <w:t> </w:t>
      </w:r>
      <w:r w:rsidRPr="00410333">
        <w:rPr>
          <w:rtl/>
        </w:rPr>
        <w:t>استعمالها</w:t>
      </w:r>
      <w:r w:rsidRPr="00410333">
        <w:rPr>
          <w:rFonts w:hint="cs"/>
          <w:rtl/>
          <w:lang w:bidi="ar-EG"/>
        </w:rPr>
        <w:t>"،</w:t>
      </w:r>
    </w:p>
    <w:p w:rsidR="00F2147E" w:rsidRPr="00410333" w:rsidRDefault="00F2147E" w:rsidP="00DC4C3C">
      <w:pPr>
        <w:pStyle w:val="Call"/>
        <w:tabs>
          <w:tab w:val="clear" w:pos="794"/>
        </w:tabs>
        <w:spacing w:before="160"/>
        <w:rPr>
          <w:rtl/>
        </w:rPr>
      </w:pPr>
      <w:r w:rsidRPr="00410333">
        <w:rPr>
          <w:rFonts w:hint="cs"/>
          <w:rtl/>
        </w:rPr>
        <w:t>وإذ تضع في اعتبارها كذلك</w:t>
      </w:r>
    </w:p>
    <w:p w:rsidR="00F2147E" w:rsidRPr="00410333" w:rsidRDefault="00F2147E" w:rsidP="00DC4C3C">
      <w:pPr>
        <w:tabs>
          <w:tab w:val="clear" w:pos="794"/>
        </w:tabs>
        <w:rPr>
          <w:rtl/>
          <w:lang w:bidi="ar-EG"/>
        </w:rPr>
      </w:pPr>
      <w:r w:rsidRPr="00410333">
        <w:rPr>
          <w:rFonts w:hint="cs"/>
          <w:i/>
          <w:iCs/>
          <w:rtl/>
          <w:lang w:bidi="ar-EG"/>
        </w:rPr>
        <w:t xml:space="preserve"> أ )</w:t>
      </w:r>
      <w:r w:rsidRPr="00410333">
        <w:rPr>
          <w:rFonts w:hint="cs"/>
          <w:rtl/>
          <w:lang w:bidi="ar-EG"/>
        </w:rPr>
        <w:tab/>
        <w:t>الوثائق الصادرة عن القمة العالمية لمجتمع المعلومات، جنيف</w:t>
      </w:r>
      <w:r w:rsidRPr="00410333">
        <w:rPr>
          <w:rFonts w:hint="eastAsia"/>
          <w:rtl/>
          <w:lang w:bidi="ar-EG"/>
        </w:rPr>
        <w:t> </w:t>
      </w:r>
      <w:r w:rsidRPr="00410333">
        <w:rPr>
          <w:lang w:bidi="ar-EG"/>
        </w:rPr>
        <w:t>2003</w:t>
      </w:r>
      <w:r w:rsidRPr="00410333">
        <w:rPr>
          <w:rFonts w:hint="cs"/>
          <w:rtl/>
          <w:lang w:bidi="ar-EG"/>
        </w:rPr>
        <w:t xml:space="preserve"> وتونس</w:t>
      </w:r>
      <w:r w:rsidRPr="00410333">
        <w:rPr>
          <w:rFonts w:hint="eastAsia"/>
          <w:rtl/>
          <w:lang w:bidi="ar-EG"/>
        </w:rPr>
        <w:t> </w:t>
      </w:r>
      <w:r w:rsidRPr="00410333">
        <w:rPr>
          <w:lang w:bidi="ar-EG"/>
        </w:rPr>
        <w:t>2005</w:t>
      </w:r>
      <w:r w:rsidRPr="00410333">
        <w:rPr>
          <w:rFonts w:hint="cs"/>
          <w:rtl/>
          <w:lang w:bidi="ar-EG"/>
        </w:rPr>
        <w:t>، بما فيها إعلان المبادئ الصادر عن القمة، لا سيما الفقرات</w:t>
      </w:r>
      <w:r w:rsidRPr="00410333">
        <w:rPr>
          <w:rFonts w:hint="eastAsia"/>
          <w:rtl/>
          <w:lang w:bidi="ar-EG"/>
        </w:rPr>
        <w:t> </w:t>
      </w:r>
      <w:r w:rsidRPr="00410333">
        <w:rPr>
          <w:lang w:bidi="ar-EG"/>
        </w:rPr>
        <w:t>11</w:t>
      </w:r>
      <w:r w:rsidRPr="00410333">
        <w:rPr>
          <w:rFonts w:hint="cs"/>
          <w:rtl/>
          <w:lang w:bidi="ar-EG"/>
        </w:rPr>
        <w:t xml:space="preserve"> و</w:t>
      </w:r>
      <w:r w:rsidRPr="00410333">
        <w:rPr>
          <w:lang w:bidi="ar-EG"/>
        </w:rPr>
        <w:t>19</w:t>
      </w:r>
      <w:r w:rsidRPr="00410333">
        <w:rPr>
          <w:rFonts w:hint="cs"/>
          <w:rtl/>
          <w:lang w:bidi="ar-EG"/>
        </w:rPr>
        <w:t xml:space="preserve"> و</w:t>
      </w:r>
      <w:r w:rsidRPr="00410333">
        <w:rPr>
          <w:lang w:bidi="ar-EG"/>
        </w:rPr>
        <w:t>20</w:t>
      </w:r>
      <w:r w:rsidRPr="00410333">
        <w:rPr>
          <w:rFonts w:hint="cs"/>
          <w:rtl/>
          <w:lang w:bidi="ar-EG"/>
        </w:rPr>
        <w:t xml:space="preserve"> و</w:t>
      </w:r>
      <w:r w:rsidRPr="00410333">
        <w:rPr>
          <w:lang w:bidi="ar-EG"/>
        </w:rPr>
        <w:t>21</w:t>
      </w:r>
      <w:r w:rsidRPr="00410333">
        <w:rPr>
          <w:rFonts w:hint="eastAsia"/>
          <w:rtl/>
          <w:lang w:bidi="ar-EG"/>
        </w:rPr>
        <w:t> </w:t>
      </w:r>
      <w:r w:rsidRPr="00410333">
        <w:rPr>
          <w:rFonts w:hint="cs"/>
          <w:rtl/>
          <w:lang w:bidi="ar-EG"/>
        </w:rPr>
        <w:t>و</w:t>
      </w:r>
      <w:r w:rsidRPr="00410333">
        <w:rPr>
          <w:lang w:bidi="ar-EG"/>
        </w:rPr>
        <w:t>49</w:t>
      </w:r>
      <w:r w:rsidRPr="00410333">
        <w:rPr>
          <w:rFonts w:hint="cs"/>
          <w:rtl/>
          <w:lang w:bidi="ar-EG"/>
        </w:rPr>
        <w:t>؛</w:t>
      </w:r>
    </w:p>
    <w:p w:rsidR="00F2147E" w:rsidRPr="008E7E5F" w:rsidRDefault="00F2147E" w:rsidP="00DC4C3C">
      <w:pPr>
        <w:tabs>
          <w:tab w:val="clear" w:pos="794"/>
        </w:tabs>
        <w:rPr>
          <w:lang w:bidi="ar-SY"/>
        </w:rPr>
      </w:pPr>
      <w:r w:rsidRPr="008E7E5F">
        <w:rPr>
          <w:rFonts w:hint="cs"/>
          <w:i/>
          <w:iCs/>
          <w:rtl/>
          <w:lang w:bidi="ar-EG"/>
        </w:rPr>
        <w:t>ب)</w:t>
      </w:r>
      <w:r w:rsidRPr="008E7E5F">
        <w:rPr>
          <w:rFonts w:hint="cs"/>
          <w:rtl/>
          <w:lang w:bidi="ar-EG"/>
        </w:rPr>
        <w:tab/>
      </w:r>
      <w:r w:rsidRPr="00D06566">
        <w:rPr>
          <w:rFonts w:hint="cs"/>
          <w:spacing w:val="8"/>
          <w:rtl/>
          <w:lang w:bidi="ar-EG"/>
        </w:rPr>
        <w:t>قرار مجلس حقوق الإنسان التابع للأمم المتحدة بشأن "تعزيز وحماية حقوق الإنسان على الإنترنت والتمتّع بها"</w:t>
      </w:r>
      <w:r w:rsidRPr="008E7E5F">
        <w:rPr>
          <w:rFonts w:hint="cs"/>
          <w:rtl/>
          <w:lang w:bidi="ar-EG"/>
        </w:rPr>
        <w:t xml:space="preserve"> </w:t>
      </w:r>
      <w:r w:rsidRPr="008E7E5F">
        <w:rPr>
          <w:lang w:bidi="ar-EG"/>
        </w:rPr>
        <w:t>(A/HRC/20/L.13)</w:t>
      </w:r>
      <w:r w:rsidRPr="008E7E5F">
        <w:rPr>
          <w:rFonts w:hint="cs"/>
          <w:rtl/>
          <w:lang w:bidi="ar-SY"/>
        </w:rPr>
        <w:t>؛</w:t>
      </w:r>
    </w:p>
    <w:p w:rsidR="00F2147E" w:rsidRPr="00410333" w:rsidRDefault="00F2147E" w:rsidP="00DC4C3C">
      <w:pPr>
        <w:tabs>
          <w:tab w:val="clear" w:pos="794"/>
        </w:tabs>
        <w:rPr>
          <w:rtl/>
          <w:lang w:bidi="ar-EG"/>
        </w:rPr>
      </w:pPr>
      <w:r w:rsidRPr="00410333">
        <w:rPr>
          <w:rFonts w:hint="eastAsia"/>
          <w:i/>
          <w:iCs/>
          <w:rtl/>
          <w:lang w:bidi="ar-EG"/>
        </w:rPr>
        <w:t>ج</w:t>
      </w:r>
      <w:r w:rsidRPr="00410333">
        <w:rPr>
          <w:i/>
          <w:iCs/>
          <w:rtl/>
          <w:lang w:bidi="ar-EG"/>
        </w:rPr>
        <w:t>)</w:t>
      </w:r>
      <w:r w:rsidRPr="00410333">
        <w:rPr>
          <w:rtl/>
          <w:lang w:bidi="ar-EG"/>
        </w:rPr>
        <w:tab/>
      </w:r>
      <w:r w:rsidRPr="00410333">
        <w:rPr>
          <w:rFonts w:hint="eastAsia"/>
          <w:rtl/>
          <w:lang w:bidi="ar-EG"/>
        </w:rPr>
        <w:t>القرار </w:t>
      </w:r>
      <w:r w:rsidRPr="00410333">
        <w:rPr>
          <w:lang w:bidi="ar-EG"/>
        </w:rPr>
        <w:t>20</w:t>
      </w:r>
      <w:r w:rsidRPr="00410333">
        <w:rPr>
          <w:rtl/>
          <w:lang w:bidi="ar-EG"/>
        </w:rPr>
        <w:t xml:space="preserve"> (المراج</w:t>
      </w:r>
      <w:r w:rsidRPr="00410333">
        <w:rPr>
          <w:rFonts w:hint="eastAsia"/>
          <w:rtl/>
          <w:lang w:bidi="ar-EG"/>
        </w:rPr>
        <w:t>َ</w:t>
      </w:r>
      <w:r w:rsidRPr="00410333">
        <w:rPr>
          <w:rtl/>
          <w:lang w:bidi="ar-EG"/>
        </w:rPr>
        <w:t xml:space="preserve">ع في حيدر آباد، </w:t>
      </w:r>
      <w:r w:rsidRPr="00410333">
        <w:rPr>
          <w:lang w:bidi="ar-EG"/>
        </w:rPr>
        <w:t>2010</w:t>
      </w:r>
      <w:r w:rsidRPr="00410333">
        <w:rPr>
          <w:rtl/>
          <w:lang w:bidi="ar-EG"/>
        </w:rPr>
        <w:t>)</w:t>
      </w:r>
      <w:r w:rsidRPr="00410333">
        <w:rPr>
          <w:rFonts w:hint="cs"/>
          <w:rtl/>
          <w:lang w:bidi="ar-EG"/>
        </w:rPr>
        <w:t xml:space="preserve"> للمؤتمر العالمي لتنمية الاتصالات</w:t>
      </w:r>
      <w:r w:rsidRPr="00410333">
        <w:rPr>
          <w:rFonts w:hint="eastAsia"/>
          <w:rtl/>
          <w:lang w:bidi="ar-EG"/>
        </w:rPr>
        <w:t>؛</w:t>
      </w:r>
    </w:p>
    <w:p w:rsidR="00F2147E" w:rsidRPr="00410333" w:rsidRDefault="00F2147E" w:rsidP="00DC4C3C">
      <w:pPr>
        <w:tabs>
          <w:tab w:val="clear" w:pos="794"/>
        </w:tabs>
        <w:rPr>
          <w:rtl/>
          <w:lang w:bidi="ar-EG"/>
        </w:rPr>
      </w:pPr>
      <w:r w:rsidRPr="00410333">
        <w:rPr>
          <w:rFonts w:hint="eastAsia"/>
          <w:i/>
          <w:iCs/>
          <w:rtl/>
          <w:lang w:bidi="ar-EG"/>
        </w:rPr>
        <w:t>د</w:t>
      </w:r>
      <w:r w:rsidRPr="00410333">
        <w:rPr>
          <w:i/>
          <w:iCs/>
          <w:rtl/>
          <w:lang w:bidi="ar-EG"/>
        </w:rPr>
        <w:t xml:space="preserve"> )</w:t>
      </w:r>
      <w:r w:rsidRPr="00410333">
        <w:rPr>
          <w:rtl/>
          <w:lang w:bidi="ar-EG"/>
        </w:rPr>
        <w:tab/>
      </w:r>
      <w:r w:rsidRPr="00410333">
        <w:rPr>
          <w:rFonts w:hint="eastAsia"/>
          <w:rtl/>
          <w:lang w:bidi="ar-EG"/>
        </w:rPr>
        <w:t>القرار </w:t>
      </w:r>
      <w:r w:rsidRPr="00410333">
        <w:rPr>
          <w:lang w:bidi="ar-EG"/>
        </w:rPr>
        <w:t>102</w:t>
      </w:r>
      <w:r w:rsidRPr="00410333">
        <w:rPr>
          <w:rtl/>
          <w:lang w:bidi="ar-EG"/>
        </w:rPr>
        <w:t xml:space="preserve"> (المراج</w:t>
      </w:r>
      <w:r w:rsidRPr="00410333">
        <w:rPr>
          <w:rFonts w:hint="eastAsia"/>
          <w:rtl/>
          <w:lang w:bidi="ar-EG"/>
        </w:rPr>
        <w:t>َ</w:t>
      </w:r>
      <w:r w:rsidRPr="00410333">
        <w:rPr>
          <w:rtl/>
          <w:lang w:bidi="ar-EG"/>
        </w:rPr>
        <w:t xml:space="preserve">ع في بوسان، </w:t>
      </w:r>
      <w:r w:rsidRPr="00410333">
        <w:rPr>
          <w:lang w:bidi="ar-EG"/>
        </w:rPr>
        <w:t>2014</w:t>
      </w:r>
      <w:r w:rsidRPr="00410333">
        <w:rPr>
          <w:rtl/>
          <w:lang w:bidi="ar-EG"/>
        </w:rPr>
        <w:t>) لمؤتمر المندوبين المفوضين</w:t>
      </w:r>
      <w:r w:rsidRPr="00410333">
        <w:rPr>
          <w:rFonts w:hint="eastAsia"/>
          <w:rtl/>
          <w:lang w:bidi="ar-EG"/>
        </w:rPr>
        <w:t>؛</w:t>
      </w:r>
    </w:p>
    <w:p w:rsidR="00F2147E" w:rsidRPr="00410333" w:rsidRDefault="00F2147E" w:rsidP="00DC4C3C">
      <w:pPr>
        <w:tabs>
          <w:tab w:val="clear" w:pos="794"/>
        </w:tabs>
        <w:rPr>
          <w:rtl/>
          <w:lang w:bidi="ar-EG"/>
        </w:rPr>
      </w:pPr>
      <w:r w:rsidRPr="00410333">
        <w:rPr>
          <w:rFonts w:ascii="Traditional Arabic" w:hAnsi="Traditional Arabic" w:hint="cs"/>
          <w:i/>
          <w:iCs/>
          <w:rtl/>
        </w:rPr>
        <w:t>ﻫ</w:t>
      </w:r>
      <w:r w:rsidRPr="00410333">
        <w:rPr>
          <w:rFonts w:hint="cs"/>
          <w:i/>
          <w:iCs/>
          <w:rtl/>
        </w:rPr>
        <w:t> )</w:t>
      </w:r>
      <w:r w:rsidRPr="00410333">
        <w:rPr>
          <w:i/>
          <w:iCs/>
          <w:rtl/>
          <w:lang w:bidi="ar-EG"/>
        </w:rPr>
        <w:tab/>
      </w:r>
      <w:r w:rsidRPr="00410333">
        <w:rPr>
          <w:rFonts w:hint="eastAsia"/>
          <w:rtl/>
          <w:lang w:bidi="ar-EG"/>
        </w:rPr>
        <w:t>القرار </w:t>
      </w:r>
      <w:r w:rsidRPr="00410333">
        <w:rPr>
          <w:lang w:bidi="ar-EG"/>
        </w:rPr>
        <w:t>64</w:t>
      </w:r>
      <w:r w:rsidRPr="00410333">
        <w:rPr>
          <w:rtl/>
          <w:lang w:bidi="ar-EG"/>
        </w:rPr>
        <w:t xml:space="preserve"> (المراج</w:t>
      </w:r>
      <w:r w:rsidRPr="00410333">
        <w:rPr>
          <w:rFonts w:hint="eastAsia"/>
          <w:rtl/>
          <w:lang w:bidi="ar-EG"/>
        </w:rPr>
        <w:t>َ</w:t>
      </w:r>
      <w:r w:rsidRPr="00410333">
        <w:rPr>
          <w:rtl/>
          <w:lang w:bidi="ar-EG"/>
        </w:rPr>
        <w:t xml:space="preserve">ع في بوسان، </w:t>
      </w:r>
      <w:r w:rsidRPr="00410333">
        <w:rPr>
          <w:lang w:bidi="ar-EG"/>
        </w:rPr>
        <w:t>2014</w:t>
      </w:r>
      <w:r w:rsidRPr="00410333">
        <w:rPr>
          <w:rtl/>
          <w:lang w:bidi="ar-EG"/>
        </w:rPr>
        <w:t>)</w:t>
      </w:r>
      <w:r w:rsidRPr="00410333">
        <w:rPr>
          <w:rFonts w:hint="cs"/>
          <w:rtl/>
          <w:lang w:bidi="ar-EG"/>
        </w:rPr>
        <w:t xml:space="preserve"> لمؤتمر المندوبين المفوضين؛</w:t>
      </w:r>
    </w:p>
    <w:p w:rsidR="00F2147E" w:rsidRPr="00410333" w:rsidRDefault="00F2147E" w:rsidP="00DC4C3C">
      <w:pPr>
        <w:tabs>
          <w:tab w:val="clear" w:pos="794"/>
        </w:tabs>
        <w:rPr>
          <w:rtl/>
          <w:lang w:bidi="ar-EG"/>
        </w:rPr>
      </w:pPr>
      <w:r w:rsidRPr="00410333">
        <w:rPr>
          <w:rFonts w:hint="eastAsia"/>
          <w:i/>
          <w:iCs/>
          <w:rtl/>
          <w:lang w:bidi="ar-EG"/>
        </w:rPr>
        <w:t>و</w:t>
      </w:r>
      <w:r w:rsidRPr="00410333">
        <w:rPr>
          <w:i/>
          <w:iCs/>
          <w:rtl/>
          <w:lang w:bidi="ar-EG"/>
        </w:rPr>
        <w:t xml:space="preserve"> )</w:t>
      </w:r>
      <w:r w:rsidRPr="00410333">
        <w:rPr>
          <w:rFonts w:hint="cs"/>
          <w:rtl/>
          <w:lang w:bidi="ar-EG"/>
        </w:rPr>
        <w:tab/>
        <w:t>ا</w:t>
      </w:r>
      <w:r w:rsidRPr="00D06566">
        <w:rPr>
          <w:rFonts w:hint="cs"/>
          <w:spacing w:val="4"/>
          <w:rtl/>
          <w:lang w:bidi="ar-EG"/>
        </w:rPr>
        <w:t xml:space="preserve">لقرار </w:t>
      </w:r>
      <w:r w:rsidRPr="00D06566">
        <w:rPr>
          <w:spacing w:val="4"/>
          <w:lang w:bidi="ar-EG"/>
        </w:rPr>
        <w:t>70/125</w:t>
      </w:r>
      <w:r w:rsidRPr="00D06566">
        <w:rPr>
          <w:rFonts w:hint="cs"/>
          <w:spacing w:val="4"/>
          <w:rtl/>
          <w:lang w:bidi="ar-EG"/>
        </w:rPr>
        <w:t xml:space="preserve"> للجمعية العامة للأمم المتحدة، بشأن الوثيقة الختامية للاجتماع رفيع المستوى للجمعية العامة بشأن </w:t>
      </w:r>
      <w:r w:rsidRPr="00410333">
        <w:rPr>
          <w:rFonts w:hint="cs"/>
          <w:rtl/>
          <w:lang w:bidi="ar-EG"/>
        </w:rPr>
        <w:t>الاستعراض الشامل لتنفيذ نواتج القمة العالمية لمجتمع المعلومات؛</w:t>
      </w:r>
    </w:p>
    <w:p w:rsidR="00F2147E" w:rsidRPr="00410333" w:rsidRDefault="00F2147E" w:rsidP="00DC4C3C">
      <w:pPr>
        <w:tabs>
          <w:tab w:val="clear" w:pos="794"/>
        </w:tabs>
        <w:rPr>
          <w:rtl/>
          <w:lang w:bidi="ar-EG"/>
        </w:rPr>
      </w:pPr>
      <w:r w:rsidRPr="00410333">
        <w:rPr>
          <w:rFonts w:hint="eastAsia"/>
          <w:i/>
          <w:iCs/>
          <w:rtl/>
          <w:lang w:bidi="ar-EG"/>
        </w:rPr>
        <w:t>ز</w:t>
      </w:r>
      <w:r w:rsidRPr="00410333">
        <w:rPr>
          <w:i/>
          <w:iCs/>
          <w:rtl/>
          <w:lang w:bidi="ar-EG"/>
        </w:rPr>
        <w:t xml:space="preserve"> )</w:t>
      </w:r>
      <w:r w:rsidRPr="00410333">
        <w:rPr>
          <w:rtl/>
          <w:lang w:bidi="ar-EG"/>
        </w:rPr>
        <w:tab/>
      </w:r>
      <w:r w:rsidRPr="00410333">
        <w:rPr>
          <w:rFonts w:hint="eastAsia"/>
          <w:rtl/>
          <w:lang w:bidi="ar-EG"/>
        </w:rPr>
        <w:t>نواتج</w:t>
      </w:r>
      <w:r w:rsidRPr="00410333">
        <w:rPr>
          <w:rtl/>
          <w:lang w:bidi="ar-EG"/>
        </w:rPr>
        <w:t xml:space="preserve"> الحدث الرفيع المستوى للقمة العالمية لمجتمع المعلومات </w:t>
      </w:r>
      <w:r w:rsidRPr="00410333">
        <w:rPr>
          <w:lang w:bidi="ar-EG"/>
        </w:rPr>
        <w:t>(WSIS+10)</w:t>
      </w:r>
      <w:r w:rsidRPr="00410333">
        <w:rPr>
          <w:rtl/>
          <w:lang w:bidi="ar-EG"/>
        </w:rPr>
        <w:t xml:space="preserve"> (جنيف، </w:t>
      </w:r>
      <w:r w:rsidRPr="00410333">
        <w:rPr>
          <w:lang w:bidi="ar-EG"/>
        </w:rPr>
        <w:t>2014</w:t>
      </w:r>
      <w:r w:rsidRPr="00410333">
        <w:rPr>
          <w:rtl/>
          <w:lang w:bidi="ar-EG"/>
        </w:rPr>
        <w:t>) والتي قدّمت كم</w:t>
      </w:r>
      <w:r w:rsidRPr="00410333">
        <w:rPr>
          <w:rFonts w:hint="cs"/>
          <w:rtl/>
          <w:lang w:bidi="ar-EG"/>
        </w:rPr>
        <w:t>ساهمة</w:t>
      </w:r>
      <w:r w:rsidRPr="00410333">
        <w:rPr>
          <w:rtl/>
          <w:lang w:bidi="ar-EG"/>
        </w:rPr>
        <w:t xml:space="preserve"> في </w:t>
      </w:r>
      <w:r w:rsidRPr="00410333">
        <w:rPr>
          <w:rFonts w:hint="cs"/>
          <w:rtl/>
          <w:lang w:bidi="ar-EG"/>
        </w:rPr>
        <w:t>ا</w:t>
      </w:r>
      <w:r w:rsidRPr="00410333">
        <w:rPr>
          <w:rtl/>
          <w:lang w:bidi="ar-EG"/>
        </w:rPr>
        <w:t xml:space="preserve">لاستعراض الشامل لتنفيذ </w:t>
      </w:r>
      <w:r w:rsidRPr="00410333">
        <w:rPr>
          <w:rFonts w:hint="cs"/>
          <w:rtl/>
          <w:lang w:bidi="ar-EG"/>
        </w:rPr>
        <w:t xml:space="preserve">نواتج </w:t>
      </w:r>
      <w:r w:rsidRPr="00410333">
        <w:rPr>
          <w:rtl/>
          <w:lang w:bidi="ar-EG"/>
        </w:rPr>
        <w:t>القمة العالم</w:t>
      </w:r>
      <w:r w:rsidRPr="00410333">
        <w:rPr>
          <w:rFonts w:hint="cs"/>
          <w:rtl/>
          <w:lang w:bidi="ar-EG"/>
        </w:rPr>
        <w:t>ي</w:t>
      </w:r>
      <w:r w:rsidRPr="00410333">
        <w:rPr>
          <w:rtl/>
          <w:lang w:bidi="ar-EG"/>
        </w:rPr>
        <w:t xml:space="preserve">ة لمجتمع المعلومات </w:t>
      </w:r>
      <w:r w:rsidRPr="00410333">
        <w:rPr>
          <w:rFonts w:hint="cs"/>
          <w:rtl/>
          <w:lang w:bidi="ar-EG"/>
        </w:rPr>
        <w:t>الذي أجرته ا</w:t>
      </w:r>
      <w:r w:rsidRPr="00410333">
        <w:rPr>
          <w:rtl/>
          <w:lang w:bidi="ar-EG"/>
        </w:rPr>
        <w:t xml:space="preserve">لجمعية العامة للأمم المتحدة </w:t>
      </w:r>
      <w:r w:rsidRPr="00410333">
        <w:rPr>
          <w:rFonts w:hint="cs"/>
          <w:rtl/>
          <w:lang w:bidi="ar-EG"/>
        </w:rPr>
        <w:t>و</w:t>
      </w:r>
      <w:r w:rsidRPr="00410333">
        <w:rPr>
          <w:rtl/>
          <w:lang w:bidi="ar-EG"/>
        </w:rPr>
        <w:t>لا سيما فيما</w:t>
      </w:r>
      <w:r w:rsidRPr="00410333">
        <w:rPr>
          <w:rFonts w:hint="eastAsia"/>
          <w:rtl/>
          <w:lang w:bidi="ar-EG"/>
        </w:rPr>
        <w:t> </w:t>
      </w:r>
      <w:r w:rsidRPr="00410333">
        <w:rPr>
          <w:rtl/>
          <w:lang w:bidi="ar-EG"/>
        </w:rPr>
        <w:t>يتعلق بنقل الدراية والتكنولوجيا والنفاذ على أساس غير تمييزي</w:t>
      </w:r>
      <w:r w:rsidRPr="00410333">
        <w:rPr>
          <w:rFonts w:hint="cs"/>
          <w:rtl/>
          <w:lang w:bidi="ar-EG"/>
        </w:rPr>
        <w:t>، في إطار</w:t>
      </w:r>
      <w:r w:rsidRPr="00410333">
        <w:rPr>
          <w:rtl/>
          <w:lang w:bidi="ar-EG"/>
        </w:rPr>
        <w:t xml:space="preserve"> الأنشطة اللازمة بهذا الصدد</w:t>
      </w:r>
      <w:r w:rsidRPr="00410333">
        <w:rPr>
          <w:rFonts w:hint="eastAsia"/>
          <w:rtl/>
          <w:lang w:bidi="ar-EG"/>
        </w:rPr>
        <w:t>،</w:t>
      </w:r>
    </w:p>
    <w:p w:rsidR="00F2147E" w:rsidRPr="00410333" w:rsidRDefault="00F2147E" w:rsidP="00DC4C3C">
      <w:pPr>
        <w:pStyle w:val="Call"/>
        <w:tabs>
          <w:tab w:val="clear" w:pos="794"/>
        </w:tabs>
        <w:spacing w:before="160"/>
        <w:rPr>
          <w:rtl/>
        </w:rPr>
      </w:pPr>
      <w:r w:rsidRPr="00410333">
        <w:rPr>
          <w:rFonts w:hint="cs"/>
          <w:rtl/>
        </w:rPr>
        <w:t>وإذ تلاحظ</w:t>
      </w:r>
    </w:p>
    <w:p w:rsidR="00F2147E" w:rsidRPr="00410333" w:rsidRDefault="00F2147E" w:rsidP="00DC4C3C">
      <w:pPr>
        <w:tabs>
          <w:tab w:val="clear" w:pos="794"/>
        </w:tabs>
        <w:spacing w:line="187" w:lineRule="auto"/>
        <w:rPr>
          <w:rtl/>
        </w:rPr>
      </w:pPr>
      <w:r w:rsidRPr="00410333">
        <w:rPr>
          <w:rFonts w:hint="cs"/>
          <w:rtl/>
          <w:lang w:bidi="ar-EG"/>
        </w:rPr>
        <w:t xml:space="preserve">أن الفقرة </w:t>
      </w:r>
      <w:r w:rsidRPr="00410333">
        <w:rPr>
          <w:lang w:bidi="ar-EG"/>
        </w:rPr>
        <w:t>48</w:t>
      </w:r>
      <w:r w:rsidRPr="00410333">
        <w:rPr>
          <w:rFonts w:hint="cs"/>
          <w:rtl/>
          <w:lang w:bidi="ar-EG"/>
        </w:rPr>
        <w:t xml:space="preserve"> من إعلان مبادئ القمة تقر بأن: "</w:t>
      </w:r>
      <w:r w:rsidRPr="00410333">
        <w:rPr>
          <w:rtl/>
        </w:rPr>
        <w:t xml:space="preserve">الإنترنت قد تطورت </w:t>
      </w:r>
      <w:r w:rsidRPr="00410333">
        <w:rPr>
          <w:rFonts w:hint="cs"/>
          <w:rtl/>
        </w:rPr>
        <w:t>لتصبح</w:t>
      </w:r>
      <w:r w:rsidRPr="00410333">
        <w:rPr>
          <w:rtl/>
        </w:rPr>
        <w:t xml:space="preserve"> </w:t>
      </w:r>
      <w:r w:rsidRPr="00410333">
        <w:rPr>
          <w:rFonts w:hint="cs"/>
          <w:rtl/>
        </w:rPr>
        <w:t>مرفقاً عالمياً متاحاً للعامة</w:t>
      </w:r>
      <w:r w:rsidRPr="00410333">
        <w:rPr>
          <w:rtl/>
        </w:rPr>
        <w:t xml:space="preserve"> وينبغي أن تشكل إدارتها قضية </w:t>
      </w:r>
      <w:r w:rsidRPr="00410333">
        <w:rPr>
          <w:rFonts w:hint="cs"/>
          <w:rtl/>
        </w:rPr>
        <w:t>مركزية</w:t>
      </w:r>
      <w:r w:rsidRPr="00410333">
        <w:rPr>
          <w:rtl/>
        </w:rPr>
        <w:t xml:space="preserve"> في </w:t>
      </w:r>
      <w:r w:rsidRPr="00410333">
        <w:rPr>
          <w:rFonts w:hint="eastAsia"/>
          <w:rtl/>
        </w:rPr>
        <w:t>جدول</w:t>
      </w:r>
      <w:r w:rsidRPr="00410333">
        <w:rPr>
          <w:rtl/>
        </w:rPr>
        <w:t xml:space="preserve"> أعمال مجتمع المعلومات. </w:t>
      </w:r>
      <w:r w:rsidRPr="00410333">
        <w:rPr>
          <w:rFonts w:hint="cs"/>
          <w:rtl/>
        </w:rPr>
        <w:t>و</w:t>
      </w:r>
      <w:r w:rsidRPr="00410333">
        <w:rPr>
          <w:rtl/>
        </w:rPr>
        <w:t xml:space="preserve">ينبغي </w:t>
      </w:r>
      <w:r w:rsidRPr="00410333">
        <w:rPr>
          <w:rFonts w:hint="eastAsia"/>
          <w:rtl/>
        </w:rPr>
        <w:t>أن</w:t>
      </w:r>
      <w:r w:rsidRPr="00410333">
        <w:rPr>
          <w:rtl/>
        </w:rPr>
        <w:t xml:space="preserve"> تكون الإدارة الدولية للإنترنت متعددة الأطراف وشفافة وديمقراطية، </w:t>
      </w:r>
      <w:r w:rsidRPr="00410333">
        <w:rPr>
          <w:rFonts w:hint="cs"/>
          <w:rtl/>
        </w:rPr>
        <w:t>و</w:t>
      </w:r>
      <w:r w:rsidRPr="00410333">
        <w:rPr>
          <w:rFonts w:hint="eastAsia"/>
          <w:rtl/>
        </w:rPr>
        <w:t>بمشاركة</w:t>
      </w:r>
      <w:r w:rsidRPr="00410333">
        <w:rPr>
          <w:rtl/>
        </w:rPr>
        <w:t xml:space="preserve"> كاملة من الحكومات والقطاع الخاص والمجتمع المدني والمنظمات الدولية. ويجب </w:t>
      </w:r>
      <w:r w:rsidRPr="00410333">
        <w:rPr>
          <w:rFonts w:hint="eastAsia"/>
          <w:rtl/>
        </w:rPr>
        <w:t>أن</w:t>
      </w:r>
      <w:r w:rsidRPr="00410333">
        <w:rPr>
          <w:rtl/>
        </w:rPr>
        <w:t xml:space="preserve"> تكفل توزيعاً منصفاً للموارد وأن تيسر النفاذ أمام الجميع وأن تكفل تشغيلاً </w:t>
      </w:r>
      <w:r w:rsidRPr="00410333">
        <w:rPr>
          <w:rFonts w:hint="eastAsia"/>
          <w:rtl/>
        </w:rPr>
        <w:t>مستقراً</w:t>
      </w:r>
      <w:r w:rsidRPr="00410333">
        <w:rPr>
          <w:rtl/>
        </w:rPr>
        <w:t xml:space="preserve"> وآمناً للإنترنت مع مراعاة اعتبار تعدد</w:t>
      </w:r>
      <w:r w:rsidRPr="00410333">
        <w:rPr>
          <w:rFonts w:hint="eastAsia"/>
          <w:rtl/>
          <w:lang w:bidi="ar-EG"/>
        </w:rPr>
        <w:t> </w:t>
      </w:r>
      <w:r w:rsidRPr="00410333">
        <w:rPr>
          <w:rtl/>
        </w:rPr>
        <w:t>اللغات</w:t>
      </w:r>
      <w:r w:rsidRPr="00410333">
        <w:rPr>
          <w:rFonts w:hint="cs"/>
          <w:rtl/>
        </w:rPr>
        <w:t>"،</w:t>
      </w:r>
    </w:p>
    <w:p w:rsidR="002547DE" w:rsidRPr="00410333" w:rsidRDefault="002547DE" w:rsidP="00DC4C3C">
      <w:pPr>
        <w:tabs>
          <w:tab w:val="clear" w:pos="794"/>
        </w:tabs>
        <w:bidi w:val="0"/>
        <w:spacing w:before="0" w:after="160" w:line="259" w:lineRule="auto"/>
        <w:jc w:val="left"/>
        <w:rPr>
          <w:i/>
          <w:iCs/>
          <w:rtl/>
        </w:rPr>
      </w:pPr>
      <w:r w:rsidRPr="00410333">
        <w:rPr>
          <w:rtl/>
        </w:rPr>
        <w:br w:type="page"/>
      </w:r>
    </w:p>
    <w:p w:rsidR="00F2147E" w:rsidRPr="00410333" w:rsidRDefault="00F2147E" w:rsidP="00DC4C3C">
      <w:pPr>
        <w:pStyle w:val="Call"/>
        <w:tabs>
          <w:tab w:val="clear" w:pos="794"/>
        </w:tabs>
        <w:spacing w:before="160"/>
        <w:rPr>
          <w:rtl/>
        </w:rPr>
      </w:pPr>
      <w:r w:rsidRPr="00410333">
        <w:rPr>
          <w:rFonts w:hint="cs"/>
          <w:rtl/>
        </w:rPr>
        <w:lastRenderedPageBreak/>
        <w:t>وإذ تدرك</w:t>
      </w:r>
    </w:p>
    <w:p w:rsidR="00F2147E" w:rsidRPr="00410333" w:rsidRDefault="00F2147E" w:rsidP="00DC4C3C">
      <w:pPr>
        <w:tabs>
          <w:tab w:val="clear" w:pos="794"/>
        </w:tabs>
        <w:rPr>
          <w:rtl/>
          <w:lang w:bidi="ar-EG"/>
        </w:rPr>
      </w:pPr>
      <w:r w:rsidRPr="00410333">
        <w:rPr>
          <w:rFonts w:hint="cs"/>
          <w:i/>
          <w:iCs/>
          <w:rtl/>
        </w:rPr>
        <w:t xml:space="preserve"> أ )</w:t>
      </w:r>
      <w:r w:rsidRPr="00410333">
        <w:rPr>
          <w:rFonts w:hint="cs"/>
          <w:rtl/>
        </w:rPr>
        <w:tab/>
        <w:t xml:space="preserve">أن المرحلة الثانية للقمة (تونس، نوفمبر </w:t>
      </w:r>
      <w:r w:rsidRPr="00410333">
        <w:t>2005</w:t>
      </w:r>
      <w:r w:rsidRPr="00410333">
        <w:rPr>
          <w:rFonts w:hint="cs"/>
          <w:rtl/>
        </w:rPr>
        <w:t>)</w:t>
      </w:r>
      <w:r w:rsidRPr="00410333">
        <w:rPr>
          <w:rFonts w:hint="cs"/>
          <w:rtl/>
          <w:lang w:bidi="ar-EG"/>
        </w:rPr>
        <w:t xml:space="preserve"> عينت الاتحاد كالجهة المحتملة لتنسيق/تيسير خَطَّيْ عمل القمة الواردين في خطة العمل وهما: جيم</w:t>
      </w:r>
      <w:r w:rsidRPr="00410333">
        <w:rPr>
          <w:lang w:bidi="ar-EG"/>
        </w:rPr>
        <w:t>2</w:t>
      </w:r>
      <w:r w:rsidRPr="00410333">
        <w:rPr>
          <w:rFonts w:hint="cs"/>
          <w:rtl/>
          <w:lang w:bidi="ar-EG"/>
        </w:rPr>
        <w:t xml:space="preserve"> (البنية التحتية للمعلومات والاتصالات) وجيم</w:t>
      </w:r>
      <w:r w:rsidRPr="00410333">
        <w:rPr>
          <w:lang w:bidi="ar-EG"/>
        </w:rPr>
        <w:t>5</w:t>
      </w:r>
      <w:r w:rsidRPr="00410333">
        <w:rPr>
          <w:rFonts w:hint="cs"/>
          <w:rtl/>
          <w:lang w:bidi="ar-EG"/>
        </w:rPr>
        <w:t xml:space="preserve"> (بناء الثقة والأمن في استعمال تكنولوجيا المعلومات</w:t>
      </w:r>
      <w:r w:rsidRPr="00410333">
        <w:rPr>
          <w:rFonts w:hint="eastAsia"/>
          <w:rtl/>
          <w:lang w:bidi="ar-EG"/>
        </w:rPr>
        <w:t> </w:t>
      </w:r>
      <w:r w:rsidRPr="00410333">
        <w:rPr>
          <w:rFonts w:hint="cs"/>
          <w:rtl/>
          <w:lang w:bidi="ar-EG"/>
        </w:rPr>
        <w:t>والاتصالات)؛</w:t>
      </w:r>
    </w:p>
    <w:p w:rsidR="00F2147E" w:rsidRPr="00410333" w:rsidRDefault="00F2147E" w:rsidP="00DC4C3C">
      <w:pPr>
        <w:tabs>
          <w:tab w:val="clear" w:pos="794"/>
        </w:tabs>
        <w:rPr>
          <w:rtl/>
          <w:lang w:bidi="ar-EG"/>
        </w:rPr>
      </w:pPr>
      <w:r w:rsidRPr="00410333">
        <w:rPr>
          <w:rFonts w:hint="cs"/>
          <w:i/>
          <w:iCs/>
          <w:rtl/>
          <w:lang w:bidi="ar-EG"/>
        </w:rPr>
        <w:t>ب)</w:t>
      </w:r>
      <w:r w:rsidRPr="00410333">
        <w:rPr>
          <w:rFonts w:hint="cs"/>
          <w:rtl/>
          <w:lang w:bidi="ar-EG"/>
        </w:rPr>
        <w:tab/>
        <w:t>أن مؤتمر المندوبين المفوضين (</w:t>
      </w:r>
      <w:r w:rsidRPr="00410333">
        <w:rPr>
          <w:rFonts w:hint="cs"/>
          <w:rtl/>
        </w:rPr>
        <w:t xml:space="preserve">بوسان، </w:t>
      </w:r>
      <w:r w:rsidRPr="00410333">
        <w:t>2014</w:t>
      </w:r>
      <w:r w:rsidRPr="00410333">
        <w:rPr>
          <w:rFonts w:hint="cs"/>
          <w:rtl/>
        </w:rPr>
        <w:t>)</w:t>
      </w:r>
      <w:r w:rsidRPr="00410333">
        <w:rPr>
          <w:rFonts w:hint="cs"/>
          <w:rtl/>
          <w:lang w:bidi="ar-EG"/>
        </w:rPr>
        <w:t xml:space="preserve"> كلف قطاع تقييس الاتصالات بطائفة من الأنشطة تهدف إلى تنفيذ نواتج القمة (تونس، </w:t>
      </w:r>
      <w:r w:rsidRPr="00410333">
        <w:rPr>
          <w:lang w:bidi="ar-EG"/>
        </w:rPr>
        <w:t>(2005</w:t>
      </w:r>
      <w:r w:rsidRPr="00410333">
        <w:rPr>
          <w:rFonts w:hint="cs"/>
          <w:rtl/>
          <w:lang w:bidi="ar-EG"/>
        </w:rPr>
        <w:t>، وأن العديد من هذه الأنشطة لها علاقة بالمسائل المتصلة</w:t>
      </w:r>
      <w:r w:rsidRPr="00410333">
        <w:rPr>
          <w:rFonts w:hint="eastAsia"/>
          <w:rtl/>
          <w:lang w:bidi="ar-EG"/>
        </w:rPr>
        <w:t> </w:t>
      </w:r>
      <w:r w:rsidRPr="00410333">
        <w:rPr>
          <w:rFonts w:hint="cs"/>
          <w:rtl/>
          <w:lang w:bidi="ar-EG"/>
        </w:rPr>
        <w:t>بالإنترنت؛</w:t>
      </w:r>
    </w:p>
    <w:p w:rsidR="00F2147E" w:rsidRPr="00410333" w:rsidRDefault="00F2147E" w:rsidP="00DC4C3C">
      <w:pPr>
        <w:tabs>
          <w:tab w:val="clear" w:pos="794"/>
        </w:tabs>
        <w:rPr>
          <w:rtl/>
          <w:lang w:bidi="ar-EG"/>
        </w:rPr>
      </w:pPr>
      <w:r w:rsidRPr="00410333">
        <w:rPr>
          <w:rFonts w:hint="cs"/>
          <w:i/>
          <w:iCs/>
          <w:rtl/>
          <w:lang w:bidi="ar-EG"/>
        </w:rPr>
        <w:t>ج)</w:t>
      </w:r>
      <w:r w:rsidRPr="00410333">
        <w:rPr>
          <w:rFonts w:hint="cs"/>
          <w:rtl/>
          <w:lang w:bidi="ar-EG"/>
        </w:rPr>
        <w:tab/>
      </w:r>
      <w:r w:rsidRPr="00410333">
        <w:rPr>
          <w:rFonts w:hint="cs"/>
          <w:rtl/>
          <w:lang w:val="fr-FR" w:bidi="ar-EG"/>
        </w:rPr>
        <w:t xml:space="preserve">القرار </w:t>
      </w:r>
      <w:r w:rsidRPr="00410333">
        <w:rPr>
          <w:lang w:bidi="ar-EG"/>
        </w:rPr>
        <w:t>102</w:t>
      </w:r>
      <w:r w:rsidRPr="00410333">
        <w:rPr>
          <w:rFonts w:hint="cs"/>
          <w:rtl/>
          <w:lang w:bidi="ar-EG"/>
        </w:rPr>
        <w:t xml:space="preserve"> (المراجَع في بوسان، </w:t>
      </w:r>
      <w:r w:rsidRPr="00410333">
        <w:rPr>
          <w:lang w:bidi="ar-EG"/>
        </w:rPr>
        <w:t>2014</w:t>
      </w:r>
      <w:r w:rsidRPr="00410333">
        <w:rPr>
          <w:rFonts w:hint="cs"/>
          <w:rtl/>
          <w:lang w:bidi="ar-EG"/>
        </w:rPr>
        <w:t>) لمؤتمر المندوبين المفوضين، بشأن دور الاتحاد الدولي للاتصالات فيما يتعلق بقضايا السياسة العامة الدولية المتصلة بالإنترنت وبإدارة موارد الإنترنت، بما في ذلك إدارة أسماء الميادين</w:t>
      </w:r>
      <w:r w:rsidRPr="00410333">
        <w:rPr>
          <w:rFonts w:hint="eastAsia"/>
          <w:rtl/>
          <w:lang w:bidi="ar-EG"/>
        </w:rPr>
        <w:t> </w:t>
      </w:r>
      <w:r w:rsidRPr="00410333">
        <w:rPr>
          <w:rFonts w:hint="cs"/>
          <w:rtl/>
          <w:lang w:bidi="ar-EG"/>
        </w:rPr>
        <w:t>والعناوين</w:t>
      </w:r>
      <w:r w:rsidRPr="00410333">
        <w:rPr>
          <w:rFonts w:hint="cs"/>
          <w:rtl/>
          <w:lang w:val="fr-FR" w:bidi="ar-EG"/>
        </w:rPr>
        <w:t>؛</w:t>
      </w:r>
    </w:p>
    <w:p w:rsidR="00F2147E" w:rsidRPr="00410333" w:rsidRDefault="00F2147E" w:rsidP="00DC4C3C">
      <w:pPr>
        <w:tabs>
          <w:tab w:val="clear" w:pos="794"/>
        </w:tabs>
        <w:rPr>
          <w:rtl/>
          <w:lang w:bidi="ar-EG"/>
        </w:rPr>
      </w:pPr>
      <w:r w:rsidRPr="00410333">
        <w:rPr>
          <w:rFonts w:hint="cs"/>
          <w:i/>
          <w:iCs/>
          <w:rtl/>
          <w:lang w:bidi="ar-EG"/>
        </w:rPr>
        <w:t>د )</w:t>
      </w:r>
      <w:r w:rsidRPr="00410333">
        <w:rPr>
          <w:rFonts w:hint="cs"/>
          <w:rtl/>
          <w:lang w:bidi="ar-EG"/>
        </w:rPr>
        <w:tab/>
        <w:t>أن إدارة تسجيل أسماء وعناوين ميادين الإنترنت وتوزيعها يجب أن تعكس تماماً الطبيعة الجغرافية للإنترنت مع مراعاة التوازن المنصف لمصالح جميع أصحاب</w:t>
      </w:r>
      <w:r w:rsidRPr="00410333">
        <w:rPr>
          <w:rFonts w:hint="eastAsia"/>
          <w:rtl/>
          <w:lang w:bidi="ar-EG"/>
        </w:rPr>
        <w:t> </w:t>
      </w:r>
      <w:r w:rsidRPr="00410333">
        <w:rPr>
          <w:rFonts w:hint="cs"/>
          <w:rtl/>
          <w:lang w:bidi="ar-EG"/>
        </w:rPr>
        <w:t>المصلحة؛</w:t>
      </w:r>
    </w:p>
    <w:p w:rsidR="00F2147E" w:rsidRPr="00410333" w:rsidRDefault="00F2147E" w:rsidP="00DC4C3C">
      <w:pPr>
        <w:tabs>
          <w:tab w:val="clear" w:pos="794"/>
        </w:tabs>
        <w:rPr>
          <w:rtl/>
        </w:rPr>
      </w:pPr>
      <w:r w:rsidRPr="00410333">
        <w:rPr>
          <w:rFonts w:hint="cs"/>
          <w:i/>
          <w:iCs/>
          <w:rtl/>
          <w:lang w:bidi="ar-EG"/>
        </w:rPr>
        <w:t>ﻫ</w:t>
      </w:r>
      <w:r w:rsidRPr="00410333">
        <w:rPr>
          <w:rFonts w:hint="eastAsia"/>
          <w:i/>
          <w:iCs/>
          <w:rtl/>
          <w:lang w:bidi="ar-EG"/>
        </w:rPr>
        <w:t> </w:t>
      </w:r>
      <w:r w:rsidRPr="00410333">
        <w:rPr>
          <w:i/>
          <w:iCs/>
          <w:rtl/>
          <w:lang w:bidi="ar-EG"/>
        </w:rPr>
        <w:t>)</w:t>
      </w:r>
      <w:r w:rsidRPr="00410333">
        <w:rPr>
          <w:rtl/>
        </w:rPr>
        <w:tab/>
      </w:r>
      <w:r w:rsidRPr="00410333">
        <w:rPr>
          <w:rFonts w:hint="eastAsia"/>
          <w:rtl/>
        </w:rPr>
        <w:t>القرار</w:t>
      </w:r>
      <w:r w:rsidRPr="00410333">
        <w:rPr>
          <w:rtl/>
        </w:rPr>
        <w:t xml:space="preserve"> </w:t>
      </w:r>
      <w:r w:rsidRPr="00410333">
        <w:t>64</w:t>
      </w:r>
      <w:r w:rsidRPr="00410333">
        <w:rPr>
          <w:rtl/>
        </w:rPr>
        <w:t xml:space="preserve"> (</w:t>
      </w:r>
      <w:r w:rsidRPr="00410333">
        <w:rPr>
          <w:rFonts w:hint="eastAsia"/>
          <w:rtl/>
        </w:rPr>
        <w:t>المراجَع</w:t>
      </w:r>
      <w:r w:rsidRPr="00410333">
        <w:rPr>
          <w:rtl/>
        </w:rPr>
        <w:t xml:space="preserve"> في </w:t>
      </w:r>
      <w:r w:rsidRPr="00410333">
        <w:rPr>
          <w:rFonts w:hint="cs"/>
          <w:rtl/>
        </w:rPr>
        <w:t>بوسان،</w:t>
      </w:r>
      <w:r w:rsidRPr="00410333">
        <w:rPr>
          <w:rFonts w:hint="cs"/>
          <w:rtl/>
          <w:lang w:bidi="ar-EG"/>
        </w:rPr>
        <w:t xml:space="preserve"> </w:t>
      </w:r>
      <w:r w:rsidRPr="00410333">
        <w:rPr>
          <w:lang w:bidi="ar-EG"/>
        </w:rPr>
        <w:t>2014</w:t>
      </w:r>
      <w:r w:rsidRPr="00410333">
        <w:rPr>
          <w:rtl/>
        </w:rPr>
        <w:t>)</w:t>
      </w:r>
      <w:r w:rsidRPr="00410333">
        <w:rPr>
          <w:rFonts w:hint="cs"/>
          <w:rtl/>
        </w:rPr>
        <w:t xml:space="preserve"> لمؤتمر المندوبين المفوضين، بشأن </w:t>
      </w:r>
      <w:bookmarkStart w:id="177" w:name="_Toc280260253"/>
      <w:r w:rsidRPr="00410333">
        <w:rPr>
          <w:rFonts w:hint="eastAsia"/>
          <w:rtl/>
        </w:rPr>
        <w:t>النفاذ</w:t>
      </w:r>
      <w:r w:rsidRPr="00410333">
        <w:rPr>
          <w:rtl/>
        </w:rPr>
        <w:t xml:space="preserve"> </w:t>
      </w:r>
      <w:r w:rsidRPr="00410333">
        <w:rPr>
          <w:rFonts w:hint="eastAsia"/>
          <w:rtl/>
        </w:rPr>
        <w:t>على</w:t>
      </w:r>
      <w:r w:rsidRPr="00410333">
        <w:rPr>
          <w:rtl/>
        </w:rPr>
        <w:t xml:space="preserve"> </w:t>
      </w:r>
      <w:r w:rsidRPr="00410333">
        <w:rPr>
          <w:rFonts w:hint="eastAsia"/>
          <w:rtl/>
        </w:rPr>
        <w:t>أساس</w:t>
      </w:r>
      <w:r w:rsidRPr="00410333">
        <w:rPr>
          <w:rtl/>
        </w:rPr>
        <w:t xml:space="preserve"> </w:t>
      </w:r>
      <w:r w:rsidRPr="00410333">
        <w:rPr>
          <w:rFonts w:hint="eastAsia"/>
          <w:rtl/>
        </w:rPr>
        <w:t>غير</w:t>
      </w:r>
      <w:r w:rsidRPr="00410333">
        <w:rPr>
          <w:rFonts w:hint="cs"/>
          <w:rtl/>
        </w:rPr>
        <w:t> </w:t>
      </w:r>
      <w:r w:rsidRPr="00410333">
        <w:rPr>
          <w:rFonts w:hint="eastAsia"/>
          <w:rtl/>
        </w:rPr>
        <w:t>تمييزي</w:t>
      </w:r>
      <w:r w:rsidRPr="00410333">
        <w:rPr>
          <w:rtl/>
        </w:rPr>
        <w:t xml:space="preserve"> </w:t>
      </w:r>
      <w:r w:rsidRPr="00410333">
        <w:rPr>
          <w:rFonts w:hint="eastAsia"/>
          <w:rtl/>
        </w:rPr>
        <w:t>إلى</w:t>
      </w:r>
      <w:r w:rsidRPr="00410333">
        <w:rPr>
          <w:rtl/>
        </w:rPr>
        <w:t xml:space="preserve"> </w:t>
      </w:r>
      <w:r w:rsidRPr="00410333">
        <w:rPr>
          <w:rFonts w:hint="eastAsia"/>
          <w:rtl/>
        </w:rPr>
        <w:t>مرافق</w:t>
      </w:r>
      <w:r w:rsidRPr="00410333">
        <w:rPr>
          <w:rtl/>
        </w:rPr>
        <w:t xml:space="preserve"> </w:t>
      </w:r>
      <w:r w:rsidRPr="00410333">
        <w:rPr>
          <w:rFonts w:hint="eastAsia"/>
          <w:rtl/>
        </w:rPr>
        <w:t>الاتصالات</w:t>
      </w:r>
      <w:r w:rsidRPr="00410333">
        <w:rPr>
          <w:rtl/>
        </w:rPr>
        <w:t>/</w:t>
      </w:r>
      <w:r w:rsidRPr="00410333">
        <w:rPr>
          <w:rFonts w:hint="eastAsia"/>
          <w:rtl/>
        </w:rPr>
        <w:t>تكنولوجيا</w:t>
      </w:r>
      <w:r w:rsidRPr="00410333">
        <w:rPr>
          <w:rtl/>
        </w:rPr>
        <w:t xml:space="preserve"> </w:t>
      </w:r>
      <w:r w:rsidRPr="00410333">
        <w:rPr>
          <w:rFonts w:hint="eastAsia"/>
          <w:rtl/>
        </w:rPr>
        <w:t>المعلومات</w:t>
      </w:r>
      <w:r w:rsidRPr="00410333">
        <w:rPr>
          <w:rFonts w:hint="cs"/>
          <w:rtl/>
        </w:rPr>
        <w:t xml:space="preserve"> </w:t>
      </w:r>
      <w:r w:rsidRPr="00410333">
        <w:rPr>
          <w:rFonts w:hint="eastAsia"/>
          <w:rtl/>
        </w:rPr>
        <w:t>والاتصالات</w:t>
      </w:r>
      <w:r w:rsidRPr="00410333">
        <w:rPr>
          <w:rtl/>
        </w:rPr>
        <w:t xml:space="preserve"> </w:t>
      </w:r>
      <w:r w:rsidRPr="00410333">
        <w:rPr>
          <w:rFonts w:hint="eastAsia"/>
          <w:rtl/>
        </w:rPr>
        <w:t>الحديثة</w:t>
      </w:r>
      <w:r w:rsidRPr="00410333">
        <w:rPr>
          <w:rtl/>
        </w:rPr>
        <w:t xml:space="preserve"> </w:t>
      </w:r>
      <w:r w:rsidRPr="00410333">
        <w:rPr>
          <w:rFonts w:hint="eastAsia"/>
          <w:rtl/>
        </w:rPr>
        <w:t>وخدماتها</w:t>
      </w:r>
      <w:r w:rsidRPr="00410333">
        <w:rPr>
          <w:rtl/>
        </w:rPr>
        <w:t xml:space="preserve"> </w:t>
      </w:r>
      <w:r w:rsidRPr="00410333">
        <w:rPr>
          <w:rFonts w:hint="eastAsia"/>
          <w:rtl/>
        </w:rPr>
        <w:t>وتطبيقاتها</w:t>
      </w:r>
      <w:r w:rsidRPr="00410333">
        <w:rPr>
          <w:rFonts w:hint="cs"/>
          <w:rtl/>
        </w:rPr>
        <w:t>،</w:t>
      </w:r>
      <w:r w:rsidRPr="00410333">
        <w:rPr>
          <w:rtl/>
        </w:rPr>
        <w:t xml:space="preserve"> </w:t>
      </w:r>
      <w:r w:rsidRPr="00410333">
        <w:rPr>
          <w:rFonts w:hint="eastAsia"/>
          <w:rtl/>
        </w:rPr>
        <w:t>بما في ذلك</w:t>
      </w:r>
      <w:r w:rsidRPr="00410333">
        <w:rPr>
          <w:rtl/>
        </w:rPr>
        <w:t xml:space="preserve"> </w:t>
      </w:r>
      <w:r w:rsidRPr="00410333">
        <w:rPr>
          <w:rFonts w:hint="eastAsia"/>
          <w:rtl/>
        </w:rPr>
        <w:t>البحوث</w:t>
      </w:r>
      <w:r w:rsidRPr="00410333">
        <w:rPr>
          <w:rtl/>
        </w:rPr>
        <w:t xml:space="preserve"> </w:t>
      </w:r>
      <w:r w:rsidRPr="00410333">
        <w:rPr>
          <w:rFonts w:hint="eastAsia"/>
          <w:rtl/>
        </w:rPr>
        <w:t>التطبيقية</w:t>
      </w:r>
      <w:r w:rsidRPr="00410333">
        <w:rPr>
          <w:rFonts w:hint="cs"/>
          <w:rtl/>
        </w:rPr>
        <w:t xml:space="preserve"> </w:t>
      </w:r>
      <w:r w:rsidRPr="00410333">
        <w:rPr>
          <w:rFonts w:hint="eastAsia"/>
          <w:rtl/>
        </w:rPr>
        <w:t>ونقل</w:t>
      </w:r>
      <w:r w:rsidRPr="00410333">
        <w:rPr>
          <w:rtl/>
        </w:rPr>
        <w:t xml:space="preserve"> </w:t>
      </w:r>
      <w:r w:rsidRPr="00410333">
        <w:rPr>
          <w:rFonts w:hint="eastAsia"/>
          <w:rtl/>
        </w:rPr>
        <w:t>التكنولوجيا</w:t>
      </w:r>
      <w:r w:rsidRPr="00410333">
        <w:rPr>
          <w:rFonts w:hint="cs"/>
          <w:rtl/>
        </w:rPr>
        <w:t>،</w:t>
      </w:r>
      <w:r w:rsidRPr="00410333">
        <w:rPr>
          <w:rtl/>
        </w:rPr>
        <w:t xml:space="preserve"> </w:t>
      </w:r>
      <w:r w:rsidRPr="00410333">
        <w:rPr>
          <w:rFonts w:hint="eastAsia"/>
          <w:rtl/>
        </w:rPr>
        <w:t>على</w:t>
      </w:r>
      <w:r w:rsidRPr="00410333">
        <w:rPr>
          <w:rtl/>
        </w:rPr>
        <w:t xml:space="preserve"> </w:t>
      </w:r>
      <w:r w:rsidRPr="00410333">
        <w:rPr>
          <w:rFonts w:hint="eastAsia"/>
          <w:rtl/>
        </w:rPr>
        <w:t>أساس</w:t>
      </w:r>
      <w:r w:rsidRPr="00410333">
        <w:rPr>
          <w:rtl/>
        </w:rPr>
        <w:t xml:space="preserve"> </w:t>
      </w:r>
      <w:r w:rsidRPr="00410333">
        <w:rPr>
          <w:rFonts w:hint="eastAsia"/>
          <w:rtl/>
        </w:rPr>
        <w:t>شروط</w:t>
      </w:r>
      <w:r w:rsidRPr="00410333">
        <w:rPr>
          <w:rtl/>
        </w:rPr>
        <w:t xml:space="preserve"> </w:t>
      </w:r>
      <w:r w:rsidRPr="00410333">
        <w:rPr>
          <w:rFonts w:hint="cs"/>
          <w:rtl/>
        </w:rPr>
        <w:t>متفق عليها</w:t>
      </w:r>
      <w:bookmarkEnd w:id="177"/>
      <w:r w:rsidRPr="00410333">
        <w:rPr>
          <w:rFonts w:hint="cs"/>
          <w:rtl/>
        </w:rPr>
        <w:t>؛</w:t>
      </w:r>
    </w:p>
    <w:p w:rsidR="00F2147E" w:rsidRPr="00410333" w:rsidRDefault="00F2147E" w:rsidP="00DC4C3C">
      <w:pPr>
        <w:tabs>
          <w:tab w:val="clear" w:pos="794"/>
        </w:tabs>
        <w:rPr>
          <w:rtl/>
          <w:lang w:bidi="ar-EG"/>
        </w:rPr>
      </w:pPr>
      <w:r w:rsidRPr="00410333">
        <w:rPr>
          <w:rFonts w:hint="eastAsia"/>
          <w:i/>
          <w:iCs/>
          <w:rtl/>
          <w:lang w:bidi="ar-EG"/>
        </w:rPr>
        <w:t>و</w:t>
      </w:r>
      <w:r w:rsidRPr="00410333">
        <w:rPr>
          <w:i/>
          <w:iCs/>
          <w:rtl/>
          <w:lang w:bidi="ar-EG"/>
        </w:rPr>
        <w:t xml:space="preserve"> )</w:t>
      </w:r>
      <w:r w:rsidRPr="00410333">
        <w:rPr>
          <w:rtl/>
        </w:rPr>
        <w:tab/>
      </w:r>
      <w:r w:rsidRPr="00410333">
        <w:rPr>
          <w:rFonts w:hint="eastAsia"/>
          <w:rtl/>
        </w:rPr>
        <w:t>القرار</w:t>
      </w:r>
      <w:r w:rsidRPr="00410333">
        <w:rPr>
          <w:rtl/>
        </w:rPr>
        <w:t xml:space="preserve"> </w:t>
      </w:r>
      <w:r w:rsidRPr="00410333">
        <w:t>20</w:t>
      </w:r>
      <w:r w:rsidRPr="00410333">
        <w:rPr>
          <w:rtl/>
        </w:rPr>
        <w:t xml:space="preserve"> (المراجَع في </w:t>
      </w:r>
      <w:r w:rsidRPr="00410333">
        <w:rPr>
          <w:rFonts w:hint="eastAsia"/>
          <w:rtl/>
        </w:rPr>
        <w:t>حيدر</w:t>
      </w:r>
      <w:r w:rsidRPr="00410333">
        <w:rPr>
          <w:rtl/>
        </w:rPr>
        <w:t xml:space="preserve"> آباد، </w:t>
      </w:r>
      <w:r w:rsidRPr="00410333">
        <w:t>2010</w:t>
      </w:r>
      <w:r w:rsidRPr="00410333">
        <w:rPr>
          <w:rtl/>
        </w:rPr>
        <w:t xml:space="preserve">) </w:t>
      </w:r>
      <w:r w:rsidRPr="00410333">
        <w:rPr>
          <w:rFonts w:hint="eastAsia"/>
          <w:rtl/>
        </w:rPr>
        <w:t>للمؤتمر</w:t>
      </w:r>
      <w:r w:rsidRPr="00410333">
        <w:rPr>
          <w:rtl/>
        </w:rPr>
        <w:t xml:space="preserve"> </w:t>
      </w:r>
      <w:r w:rsidRPr="00410333">
        <w:rPr>
          <w:rFonts w:hint="eastAsia"/>
          <w:rtl/>
        </w:rPr>
        <w:t>العالمي</w:t>
      </w:r>
      <w:r w:rsidRPr="00410333">
        <w:rPr>
          <w:rtl/>
        </w:rPr>
        <w:t xml:space="preserve"> </w:t>
      </w:r>
      <w:r w:rsidRPr="00410333">
        <w:rPr>
          <w:rFonts w:hint="eastAsia"/>
          <w:rtl/>
        </w:rPr>
        <w:t>لتنمية</w:t>
      </w:r>
      <w:r w:rsidRPr="00410333">
        <w:rPr>
          <w:rtl/>
        </w:rPr>
        <w:t xml:space="preserve"> </w:t>
      </w:r>
      <w:r w:rsidRPr="00410333">
        <w:rPr>
          <w:rFonts w:hint="eastAsia"/>
          <w:rtl/>
        </w:rPr>
        <w:t>الاتصالات،</w:t>
      </w:r>
      <w:r w:rsidRPr="00410333">
        <w:rPr>
          <w:rtl/>
        </w:rPr>
        <w:t xml:space="preserve"> </w:t>
      </w:r>
      <w:r w:rsidRPr="00410333">
        <w:rPr>
          <w:rFonts w:hint="eastAsia"/>
          <w:rtl/>
        </w:rPr>
        <w:t>بشأن</w:t>
      </w:r>
      <w:r w:rsidRPr="00410333">
        <w:rPr>
          <w:rtl/>
        </w:rPr>
        <w:t xml:space="preserve"> </w:t>
      </w:r>
      <w:r w:rsidRPr="00410333">
        <w:rPr>
          <w:rFonts w:hint="eastAsia"/>
          <w:rtl/>
        </w:rPr>
        <w:t>النفاذ</w:t>
      </w:r>
      <w:r w:rsidRPr="00410333">
        <w:rPr>
          <w:rtl/>
        </w:rPr>
        <w:t xml:space="preserve"> </w:t>
      </w:r>
      <w:r w:rsidRPr="00410333">
        <w:rPr>
          <w:rFonts w:hint="eastAsia"/>
          <w:rtl/>
        </w:rPr>
        <w:t>على</w:t>
      </w:r>
      <w:r w:rsidRPr="00410333">
        <w:rPr>
          <w:rtl/>
        </w:rPr>
        <w:t xml:space="preserve"> </w:t>
      </w:r>
      <w:r w:rsidRPr="00410333">
        <w:rPr>
          <w:rFonts w:hint="eastAsia"/>
          <w:rtl/>
        </w:rPr>
        <w:t>أساس</w:t>
      </w:r>
      <w:r w:rsidRPr="00410333">
        <w:rPr>
          <w:rtl/>
        </w:rPr>
        <w:t xml:space="preserve"> </w:t>
      </w:r>
      <w:r w:rsidRPr="00410333">
        <w:rPr>
          <w:rFonts w:hint="eastAsia"/>
          <w:rtl/>
        </w:rPr>
        <w:t>غير</w:t>
      </w:r>
      <w:r w:rsidRPr="00410333">
        <w:rPr>
          <w:rtl/>
        </w:rPr>
        <w:t xml:space="preserve"> </w:t>
      </w:r>
      <w:r w:rsidRPr="00410333">
        <w:rPr>
          <w:rFonts w:hint="eastAsia"/>
          <w:rtl/>
        </w:rPr>
        <w:t>تمييزي</w:t>
      </w:r>
      <w:r w:rsidRPr="00410333">
        <w:rPr>
          <w:rtl/>
        </w:rPr>
        <w:t xml:space="preserve"> </w:t>
      </w:r>
      <w:r w:rsidRPr="00410333">
        <w:rPr>
          <w:rFonts w:hint="eastAsia"/>
          <w:rtl/>
        </w:rPr>
        <w:t>إلى</w:t>
      </w:r>
      <w:r w:rsidRPr="00410333">
        <w:rPr>
          <w:rtl/>
        </w:rPr>
        <w:t xml:space="preserve"> </w:t>
      </w:r>
      <w:r w:rsidRPr="00410333">
        <w:rPr>
          <w:rFonts w:hint="eastAsia"/>
          <w:rtl/>
        </w:rPr>
        <w:t>وسائل</w:t>
      </w:r>
      <w:r w:rsidRPr="00410333">
        <w:rPr>
          <w:rtl/>
        </w:rPr>
        <w:t xml:space="preserve"> </w:t>
      </w:r>
      <w:r w:rsidRPr="00410333">
        <w:rPr>
          <w:rFonts w:hint="eastAsia"/>
          <w:rtl/>
        </w:rPr>
        <w:t>الاتصالات</w:t>
      </w:r>
      <w:r w:rsidRPr="00410333">
        <w:rPr>
          <w:rtl/>
        </w:rPr>
        <w:t xml:space="preserve">/تكنولوجيا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w:t>
      </w:r>
      <w:r w:rsidRPr="00410333">
        <w:rPr>
          <w:rFonts w:hint="eastAsia"/>
          <w:rtl/>
        </w:rPr>
        <w:t>الحديثة</w:t>
      </w:r>
      <w:r w:rsidRPr="00410333">
        <w:rPr>
          <w:rtl/>
        </w:rPr>
        <w:t xml:space="preserve"> </w:t>
      </w:r>
      <w:r w:rsidRPr="00410333">
        <w:rPr>
          <w:rFonts w:hint="eastAsia"/>
          <w:rtl/>
        </w:rPr>
        <w:t>وخدماتها</w:t>
      </w:r>
      <w:r w:rsidRPr="00410333">
        <w:rPr>
          <w:rtl/>
        </w:rPr>
        <w:t xml:space="preserve"> </w:t>
      </w:r>
      <w:r w:rsidRPr="00410333">
        <w:rPr>
          <w:rFonts w:hint="eastAsia"/>
          <w:rtl/>
        </w:rPr>
        <w:t>وما</w:t>
      </w:r>
      <w:r w:rsidRPr="00410333">
        <w:rPr>
          <w:rtl/>
        </w:rPr>
        <w:t xml:space="preserve"> </w:t>
      </w:r>
      <w:r w:rsidRPr="00410333">
        <w:rPr>
          <w:rFonts w:hint="eastAsia"/>
          <w:rtl/>
        </w:rPr>
        <w:t>يتصل</w:t>
      </w:r>
      <w:r w:rsidRPr="00410333">
        <w:rPr>
          <w:rtl/>
        </w:rPr>
        <w:t xml:space="preserve"> </w:t>
      </w:r>
      <w:r w:rsidRPr="00410333">
        <w:rPr>
          <w:rFonts w:hint="eastAsia"/>
          <w:rtl/>
        </w:rPr>
        <w:t>بها</w:t>
      </w:r>
      <w:r w:rsidRPr="00410333">
        <w:rPr>
          <w:rtl/>
        </w:rPr>
        <w:t xml:space="preserve"> </w:t>
      </w:r>
      <w:r w:rsidRPr="00410333">
        <w:rPr>
          <w:rFonts w:hint="eastAsia"/>
          <w:rtl/>
        </w:rPr>
        <w:t>من</w:t>
      </w:r>
      <w:r w:rsidRPr="00410333">
        <w:rPr>
          <w:rtl/>
        </w:rPr>
        <w:t xml:space="preserve"> </w:t>
      </w:r>
      <w:r w:rsidRPr="00410333">
        <w:rPr>
          <w:rFonts w:hint="eastAsia"/>
          <w:rtl/>
        </w:rPr>
        <w:t>تطبيقات؛</w:t>
      </w:r>
    </w:p>
    <w:p w:rsidR="00F2147E" w:rsidRPr="00410333" w:rsidRDefault="00F2147E" w:rsidP="00DC4C3C">
      <w:pPr>
        <w:tabs>
          <w:tab w:val="clear" w:pos="794"/>
        </w:tabs>
        <w:rPr>
          <w:rtl/>
          <w:lang w:bidi="ar-SY"/>
        </w:rPr>
      </w:pPr>
      <w:r w:rsidRPr="00410333">
        <w:rPr>
          <w:rFonts w:hint="eastAsia"/>
          <w:i/>
          <w:iCs/>
          <w:rtl/>
          <w:lang w:bidi="ar-EG"/>
        </w:rPr>
        <w:t>ز</w:t>
      </w:r>
      <w:r w:rsidRPr="00410333">
        <w:rPr>
          <w:i/>
          <w:iCs/>
          <w:rtl/>
          <w:lang w:bidi="ar-EG"/>
        </w:rPr>
        <w:t xml:space="preserve"> )</w:t>
      </w:r>
      <w:r w:rsidRPr="00410333">
        <w:rPr>
          <w:rtl/>
        </w:rPr>
        <w:tab/>
      </w:r>
      <w:r w:rsidRPr="00410333">
        <w:rPr>
          <w:rFonts w:hint="cs"/>
          <w:rtl/>
        </w:rPr>
        <w:t xml:space="preserve">الرأي </w:t>
      </w:r>
      <w:r w:rsidRPr="00410333">
        <w:t>1</w:t>
      </w:r>
      <w:r w:rsidRPr="00410333">
        <w:rPr>
          <w:rFonts w:hint="cs"/>
          <w:rtl/>
          <w:lang w:bidi="ar-SY"/>
        </w:rPr>
        <w:t xml:space="preserve"> للمنتدى العالمي الرابع لسياسات الاتصالات وتكنولوجيا المعلومات والاتصالات، بشأن مسائل السياسة العامة المتعلقة بالإنترنت، وتوافق لشبونة لعام </w:t>
      </w:r>
      <w:r w:rsidRPr="00410333">
        <w:rPr>
          <w:lang w:bidi="ar-SY"/>
        </w:rPr>
        <w:t>2009</w:t>
      </w:r>
      <w:r w:rsidRPr="00410333">
        <w:rPr>
          <w:rFonts w:hint="cs"/>
          <w:rtl/>
          <w:lang w:bidi="ar-SY"/>
        </w:rPr>
        <w:t xml:space="preserve"> بشأن هذه الأمور،</w:t>
      </w:r>
    </w:p>
    <w:p w:rsidR="00F2147E" w:rsidRPr="00410333" w:rsidRDefault="00F2147E" w:rsidP="00DC4C3C">
      <w:pPr>
        <w:pStyle w:val="Call"/>
        <w:tabs>
          <w:tab w:val="clear" w:pos="794"/>
        </w:tabs>
        <w:spacing w:before="160"/>
        <w:rPr>
          <w:rtl/>
        </w:rPr>
      </w:pPr>
      <w:r w:rsidRPr="00410333">
        <w:rPr>
          <w:rFonts w:hint="cs"/>
          <w:rtl/>
        </w:rPr>
        <w:t>وإذ تأخذ في حسبانها</w:t>
      </w:r>
    </w:p>
    <w:p w:rsidR="00F2147E" w:rsidRPr="00410333" w:rsidRDefault="00F2147E" w:rsidP="00DC4C3C">
      <w:pPr>
        <w:tabs>
          <w:tab w:val="clear" w:pos="794"/>
        </w:tabs>
        <w:rPr>
          <w:rtl/>
          <w:lang w:bidi="ar-EG"/>
        </w:rPr>
      </w:pPr>
      <w:r w:rsidRPr="00410333">
        <w:rPr>
          <w:rFonts w:hint="cs"/>
          <w:i/>
          <w:iCs/>
          <w:rtl/>
          <w:lang w:bidi="ar-EG"/>
        </w:rPr>
        <w:t xml:space="preserve"> أ )</w:t>
      </w:r>
      <w:r w:rsidRPr="00410333">
        <w:rPr>
          <w:rFonts w:hint="cs"/>
          <w:rtl/>
          <w:lang w:bidi="ar-EG"/>
        </w:rPr>
        <w:tab/>
        <w:t>أن قطاع تقييس الاتصالات يعنى بالمسائل التقنية والسياسة العامة المتصلة بالشبكات القائمة على بروتوكول الإنترنت</w:t>
      </w:r>
      <w:r w:rsidRPr="00410333">
        <w:rPr>
          <w:rFonts w:hint="eastAsia"/>
          <w:rtl/>
          <w:lang w:bidi="ar-EG"/>
        </w:rPr>
        <w:t> </w:t>
      </w:r>
      <w:r w:rsidRPr="00410333">
        <w:rPr>
          <w:lang w:bidi="ar-EG"/>
        </w:rPr>
        <w:t>(IP)</w:t>
      </w:r>
      <w:r w:rsidRPr="00410333">
        <w:rPr>
          <w:rFonts w:hint="cs"/>
          <w:rtl/>
          <w:lang w:bidi="ar-EG"/>
        </w:rPr>
        <w:t>، بما في ذلك الإنترنت وشبكات الجيل</w:t>
      </w:r>
      <w:r w:rsidRPr="00410333">
        <w:rPr>
          <w:rFonts w:hint="eastAsia"/>
          <w:rtl/>
          <w:lang w:bidi="ar-EG"/>
        </w:rPr>
        <w:t> </w:t>
      </w:r>
      <w:r w:rsidRPr="00410333">
        <w:rPr>
          <w:rFonts w:hint="cs"/>
          <w:rtl/>
          <w:lang w:bidi="ar-EG"/>
        </w:rPr>
        <w:t>التالي؛</w:t>
      </w:r>
    </w:p>
    <w:p w:rsidR="00F2147E" w:rsidRPr="00410333" w:rsidRDefault="00F2147E" w:rsidP="00DC4C3C">
      <w:pPr>
        <w:tabs>
          <w:tab w:val="clear" w:pos="794"/>
        </w:tabs>
        <w:rPr>
          <w:rtl/>
          <w:lang w:bidi="ar-EG"/>
        </w:rPr>
      </w:pPr>
      <w:r w:rsidRPr="00410333">
        <w:rPr>
          <w:rFonts w:hint="cs"/>
          <w:i/>
          <w:iCs/>
          <w:rtl/>
          <w:lang w:bidi="ar-EG"/>
        </w:rPr>
        <w:t>ب)</w:t>
      </w:r>
      <w:r w:rsidRPr="00410333">
        <w:rPr>
          <w:rFonts w:hint="cs"/>
          <w:rtl/>
          <w:lang w:bidi="ar-EG"/>
        </w:rPr>
        <w:tab/>
        <w:t>أن عدداً من قرارات هذه الجمعية تعالج المسائل المتصلة بالإنترنت؛</w:t>
      </w:r>
    </w:p>
    <w:p w:rsidR="00F2147E" w:rsidRPr="00410333" w:rsidRDefault="00F2147E" w:rsidP="00DC4C3C">
      <w:pPr>
        <w:tabs>
          <w:tab w:val="clear" w:pos="794"/>
        </w:tabs>
        <w:rPr>
          <w:rtl/>
        </w:rPr>
      </w:pPr>
      <w:r w:rsidRPr="00410333">
        <w:rPr>
          <w:rFonts w:hint="cs"/>
          <w:i/>
          <w:iCs/>
          <w:rtl/>
          <w:lang w:bidi="ar-EG"/>
        </w:rPr>
        <w:t>ج)</w:t>
      </w:r>
      <w:r w:rsidRPr="00410333">
        <w:rPr>
          <w:rFonts w:hint="cs"/>
          <w:rtl/>
        </w:rPr>
        <w:tab/>
        <w:t>الطابع العالمي والمفتوح للإنترنت كقوة دافعة لتعجيل التقدم نحو التنمية بأشكالها المختلفة؛</w:t>
      </w:r>
    </w:p>
    <w:p w:rsidR="00F2147E" w:rsidRPr="00410333" w:rsidRDefault="00F2147E" w:rsidP="00DC4C3C">
      <w:pPr>
        <w:tabs>
          <w:tab w:val="clear" w:pos="794"/>
        </w:tabs>
        <w:rPr>
          <w:rtl/>
        </w:rPr>
      </w:pPr>
      <w:r w:rsidRPr="00410333">
        <w:rPr>
          <w:rFonts w:hint="cs"/>
          <w:i/>
          <w:iCs/>
          <w:rtl/>
          <w:lang w:bidi="ar-EG"/>
        </w:rPr>
        <w:t>د )</w:t>
      </w:r>
      <w:r w:rsidRPr="00410333">
        <w:rPr>
          <w:rFonts w:hint="cs"/>
          <w:rtl/>
        </w:rPr>
        <w:tab/>
        <w:t>أن التمييز في النفاذ إلى الإنترنت قد يؤثر بشدة على البلدان النامية</w:t>
      </w:r>
      <w:r w:rsidRPr="00410333">
        <w:rPr>
          <w:rStyle w:val="FootnoteReference"/>
          <w:rtl/>
        </w:rPr>
        <w:footnoteReference w:customMarkFollows="1" w:id="35"/>
        <w:t>1</w:t>
      </w:r>
      <w:r w:rsidRPr="00410333">
        <w:rPr>
          <w:rFonts w:hint="cs"/>
          <w:rtl/>
        </w:rPr>
        <w:t>؛</w:t>
      </w:r>
    </w:p>
    <w:p w:rsidR="00F2147E" w:rsidRPr="00410333" w:rsidRDefault="00F2147E" w:rsidP="00DC4C3C">
      <w:pPr>
        <w:tabs>
          <w:tab w:val="clear" w:pos="794"/>
        </w:tabs>
        <w:rPr>
          <w:rtl/>
        </w:rPr>
      </w:pPr>
      <w:r w:rsidRPr="00410333">
        <w:rPr>
          <w:rFonts w:hint="cs"/>
          <w:i/>
          <w:iCs/>
          <w:rtl/>
          <w:lang w:bidi="ar-EG"/>
        </w:rPr>
        <w:t>ﻫ )</w:t>
      </w:r>
      <w:r w:rsidRPr="00410333">
        <w:rPr>
          <w:rFonts w:hint="cs"/>
          <w:rtl/>
        </w:rPr>
        <w:tab/>
        <w:t>أن قطاع تقييس الاتصالات يقوم بدور رئيسي في سدّ الفجوة التقييسية بين البلدان المتقدمة والنامية،</w:t>
      </w:r>
    </w:p>
    <w:p w:rsidR="00F2147E" w:rsidRPr="00410333" w:rsidRDefault="00F2147E" w:rsidP="00DC4C3C">
      <w:pPr>
        <w:pStyle w:val="Call"/>
        <w:tabs>
          <w:tab w:val="clear" w:pos="794"/>
        </w:tabs>
        <w:spacing w:before="160"/>
        <w:rPr>
          <w:rtl/>
        </w:rPr>
      </w:pPr>
      <w:r w:rsidRPr="00410333">
        <w:rPr>
          <w:rFonts w:hint="cs"/>
          <w:rtl/>
        </w:rPr>
        <w:t>تقرر أن تدعو الدول الأعضاء</w:t>
      </w:r>
    </w:p>
    <w:p w:rsidR="00F2147E" w:rsidRPr="00410333" w:rsidRDefault="00F2147E" w:rsidP="00DC4C3C">
      <w:pPr>
        <w:tabs>
          <w:tab w:val="clear" w:pos="794"/>
        </w:tabs>
        <w:rPr>
          <w:rtl/>
        </w:rPr>
      </w:pPr>
      <w:r w:rsidRPr="00410333">
        <w:t>1</w:t>
      </w:r>
      <w:r w:rsidRPr="00410333">
        <w:tab/>
      </w:r>
      <w:r w:rsidRPr="00410333">
        <w:rPr>
          <w:rFonts w:hint="eastAsia"/>
          <w:rtl/>
        </w:rPr>
        <w:t>إلى</w:t>
      </w:r>
      <w:r w:rsidRPr="00410333">
        <w:rPr>
          <w:rtl/>
        </w:rPr>
        <w:t xml:space="preserve"> الامتناع عن اتخاذ أي تدابير من جانب واحد و/أو تمييزية من شأنها أن تعيق نفاذ دولة عضو أُخرى إلى مواقع الإنترنت العمومية واستعمال مواردها، تماشياً مع روح المادة </w:t>
      </w:r>
      <w:r w:rsidRPr="00410333">
        <w:t>1</w:t>
      </w:r>
      <w:r w:rsidRPr="00410333">
        <w:rPr>
          <w:rtl/>
        </w:rPr>
        <w:t xml:space="preserve"> من دستور الاتحاد ومبادئ القمة العالمية لمجتمع</w:t>
      </w:r>
      <w:r w:rsidRPr="00410333">
        <w:rPr>
          <w:rFonts w:hint="eastAsia"/>
          <w:rtl/>
        </w:rPr>
        <w:t> المعلومات؛</w:t>
      </w:r>
    </w:p>
    <w:p w:rsidR="00F2147E" w:rsidRPr="00410333" w:rsidRDefault="00F2147E" w:rsidP="00DC4C3C">
      <w:pPr>
        <w:tabs>
          <w:tab w:val="clear" w:pos="794"/>
        </w:tabs>
        <w:rPr>
          <w:rtl/>
          <w:lang w:bidi="ar-EG"/>
        </w:rPr>
      </w:pPr>
      <w:r w:rsidRPr="00410333">
        <w:rPr>
          <w:lang w:bidi="ar-EG"/>
        </w:rPr>
        <w:t>2</w:t>
      </w:r>
      <w:r w:rsidRPr="00410333">
        <w:rPr>
          <w:rFonts w:hint="cs"/>
          <w:rtl/>
          <w:lang w:bidi="ar-EG"/>
        </w:rPr>
        <w:tab/>
        <w:t xml:space="preserve">إلى إبلاغ مدير مكتب تقييس الاتصالات </w:t>
      </w:r>
      <w:r w:rsidRPr="00410333">
        <w:rPr>
          <w:lang w:bidi="ar-EG"/>
        </w:rPr>
        <w:t>(TSB)</w:t>
      </w:r>
      <w:r w:rsidRPr="00410333">
        <w:rPr>
          <w:rFonts w:hint="cs"/>
          <w:rtl/>
          <w:lang w:bidi="ar-EG"/>
        </w:rPr>
        <w:t xml:space="preserve"> بأي حوادث من النوع المشار إليه في الفقرة</w:t>
      </w:r>
      <w:r w:rsidRPr="00410333">
        <w:rPr>
          <w:rFonts w:hint="eastAsia"/>
          <w:rtl/>
          <w:lang w:bidi="ar-EG"/>
        </w:rPr>
        <w:t> </w:t>
      </w:r>
      <w:r w:rsidRPr="00410333">
        <w:rPr>
          <w:lang w:bidi="ar-EG"/>
        </w:rPr>
        <w:t>1</w:t>
      </w:r>
      <w:r w:rsidRPr="00410333">
        <w:rPr>
          <w:rFonts w:hint="eastAsia"/>
          <w:rtl/>
          <w:lang w:bidi="ar-EG"/>
        </w:rPr>
        <w:t> </w:t>
      </w:r>
      <w:r w:rsidRPr="00410333">
        <w:rPr>
          <w:rFonts w:hint="cs"/>
          <w:rtl/>
          <w:lang w:bidi="ar-EG"/>
        </w:rPr>
        <w:t>من "</w:t>
      </w:r>
      <w:r w:rsidRPr="00410333">
        <w:rPr>
          <w:rFonts w:hint="cs"/>
          <w:i/>
          <w:iCs/>
          <w:rtl/>
          <w:lang w:bidi="ar-EG"/>
        </w:rPr>
        <w:t>تقرر"</w:t>
      </w:r>
      <w:r w:rsidRPr="00410333">
        <w:rPr>
          <w:rFonts w:hint="cs"/>
          <w:rtl/>
          <w:lang w:bidi="ar-EG"/>
        </w:rPr>
        <w:t xml:space="preserve"> أعلاه،</w:t>
      </w:r>
    </w:p>
    <w:p w:rsidR="002547DE" w:rsidRPr="00410333" w:rsidRDefault="002547DE" w:rsidP="00DC4C3C">
      <w:pPr>
        <w:tabs>
          <w:tab w:val="clear" w:pos="794"/>
        </w:tabs>
        <w:bidi w:val="0"/>
        <w:spacing w:before="0" w:after="160" w:line="259" w:lineRule="auto"/>
        <w:jc w:val="left"/>
        <w:rPr>
          <w:i/>
          <w:iCs/>
          <w:rtl/>
          <w:lang w:bidi="ar-EG"/>
        </w:rPr>
      </w:pPr>
      <w:r w:rsidRPr="00410333">
        <w:rPr>
          <w:rtl/>
          <w:lang w:bidi="ar-EG"/>
        </w:rPr>
        <w:br w:type="page"/>
      </w:r>
    </w:p>
    <w:p w:rsidR="00F2147E" w:rsidRPr="00410333" w:rsidRDefault="00F2147E" w:rsidP="00DC4C3C">
      <w:pPr>
        <w:pStyle w:val="Call"/>
        <w:tabs>
          <w:tab w:val="clear" w:pos="794"/>
        </w:tabs>
        <w:spacing w:before="160"/>
        <w:rPr>
          <w:rtl/>
          <w:lang w:bidi="ar-EG"/>
        </w:rPr>
      </w:pPr>
      <w:r w:rsidRPr="00410333">
        <w:rPr>
          <w:rFonts w:hint="cs"/>
          <w:rtl/>
          <w:lang w:bidi="ar-EG"/>
        </w:rPr>
        <w:lastRenderedPageBreak/>
        <w:t>تكلف مدير مكتب تقييس الاتصالات</w:t>
      </w:r>
    </w:p>
    <w:p w:rsidR="00F2147E" w:rsidRPr="00410333" w:rsidRDefault="00F2147E" w:rsidP="00DC4C3C">
      <w:pPr>
        <w:keepNext/>
        <w:keepLines/>
        <w:tabs>
          <w:tab w:val="clear" w:pos="794"/>
        </w:tabs>
        <w:rPr>
          <w:rtl/>
          <w:lang w:bidi="ar-EG"/>
        </w:rPr>
      </w:pPr>
      <w:r w:rsidRPr="00410333">
        <w:rPr>
          <w:lang w:bidi="ar-EG"/>
        </w:rPr>
        <w:t>1</w:t>
      </w:r>
      <w:r w:rsidRPr="00410333">
        <w:rPr>
          <w:rFonts w:hint="cs"/>
          <w:rtl/>
          <w:lang w:bidi="ar-EG"/>
        </w:rPr>
        <w:tab/>
        <w:t>بتجميع المعلومات المتعلقة بالحوادث التي تبلغ عنها الدول الأعضاء وتحليلها؛</w:t>
      </w:r>
    </w:p>
    <w:p w:rsidR="00F2147E" w:rsidRPr="00410333" w:rsidRDefault="00F2147E" w:rsidP="00DC4C3C">
      <w:pPr>
        <w:tabs>
          <w:tab w:val="clear" w:pos="794"/>
        </w:tabs>
        <w:rPr>
          <w:rtl/>
          <w:lang w:bidi="ar-SY"/>
        </w:rPr>
      </w:pPr>
      <w:r w:rsidRPr="00410333">
        <w:rPr>
          <w:lang w:bidi="ar-EG"/>
        </w:rPr>
        <w:t>2</w:t>
      </w:r>
      <w:r w:rsidRPr="00410333">
        <w:rPr>
          <w:rFonts w:hint="cs"/>
          <w:rtl/>
          <w:lang w:bidi="ar-EG"/>
        </w:rPr>
        <w:tab/>
        <w:t>بإبلاغ الدول الأعضاء بهذه المعلومات بواسطة آلية ملائمة</w:t>
      </w:r>
      <w:r w:rsidRPr="00410333">
        <w:rPr>
          <w:rFonts w:hint="cs"/>
          <w:rtl/>
          <w:lang w:bidi="ar-SY"/>
        </w:rPr>
        <w:t>؛</w:t>
      </w:r>
    </w:p>
    <w:p w:rsidR="00F2147E" w:rsidRPr="00410333" w:rsidRDefault="00F2147E" w:rsidP="00DC4C3C">
      <w:pPr>
        <w:tabs>
          <w:tab w:val="clear" w:pos="794"/>
        </w:tabs>
        <w:rPr>
          <w:rtl/>
          <w:lang w:bidi="ar-SY"/>
        </w:rPr>
      </w:pPr>
      <w:r w:rsidRPr="00410333">
        <w:rPr>
          <w:lang w:bidi="ar-SY"/>
        </w:rPr>
        <w:t>3</w:t>
      </w:r>
      <w:r w:rsidRPr="00410333">
        <w:rPr>
          <w:lang w:bidi="ar-SY"/>
        </w:rPr>
        <w:tab/>
      </w:r>
      <w:r w:rsidRPr="00410333">
        <w:rPr>
          <w:rFonts w:hint="cs"/>
          <w:rtl/>
          <w:lang w:bidi="ar-SY"/>
        </w:rPr>
        <w:t>بأن يرفع تقريراً إلى الفريق الاستشاري لتقييس الاتصالات بشأن التقدم المحرز في تنفيذ هذا القرار ليتسنى للفريق الاستشاري تقييم مدى فعالية تنفيذ هذا القرار؛</w:t>
      </w:r>
    </w:p>
    <w:p w:rsidR="00F2147E" w:rsidRPr="00410333" w:rsidRDefault="00F2147E" w:rsidP="00DC4C3C">
      <w:pPr>
        <w:tabs>
          <w:tab w:val="clear" w:pos="794"/>
        </w:tabs>
        <w:rPr>
          <w:rtl/>
          <w:lang w:bidi="ar-SY"/>
        </w:rPr>
      </w:pPr>
      <w:r w:rsidRPr="00410333">
        <w:rPr>
          <w:lang w:bidi="ar-SY"/>
        </w:rPr>
        <w:t>4</w:t>
      </w:r>
      <w:r w:rsidRPr="00410333">
        <w:rPr>
          <w:lang w:bidi="ar-SY"/>
        </w:rPr>
        <w:tab/>
      </w:r>
      <w:r w:rsidRPr="00410333">
        <w:rPr>
          <w:rFonts w:hint="cs"/>
          <w:rtl/>
          <w:lang w:bidi="ar-SY"/>
        </w:rPr>
        <w:t>بأن يرفع تقريراً إلى الجمعية العالمية المقبلة لتقييس الاتصالات بشأن التقدم المحرز،</w:t>
      </w:r>
    </w:p>
    <w:p w:rsidR="00F2147E" w:rsidRPr="00410333" w:rsidRDefault="00F2147E" w:rsidP="00DC4C3C">
      <w:pPr>
        <w:pStyle w:val="Call"/>
        <w:tabs>
          <w:tab w:val="clear" w:pos="794"/>
        </w:tabs>
        <w:spacing w:before="160"/>
        <w:rPr>
          <w:rtl/>
          <w:lang w:bidi="ar-EG"/>
        </w:rPr>
      </w:pPr>
      <w:r w:rsidRPr="00410333">
        <w:rPr>
          <w:rFonts w:hint="cs"/>
          <w:rtl/>
          <w:lang w:bidi="ar-SY"/>
        </w:rPr>
        <w:t>تكلف الأمين العام</w:t>
      </w:r>
    </w:p>
    <w:p w:rsidR="00F2147E" w:rsidRPr="00410333" w:rsidRDefault="00F2147E" w:rsidP="00DC4C3C">
      <w:pPr>
        <w:tabs>
          <w:tab w:val="clear" w:pos="794"/>
        </w:tabs>
        <w:rPr>
          <w:rtl/>
          <w:lang w:bidi="ar-EG"/>
        </w:rPr>
      </w:pPr>
      <w:r w:rsidRPr="00410333">
        <w:rPr>
          <w:rFonts w:hint="cs"/>
          <w:rtl/>
          <w:lang w:bidi="ar-SY"/>
        </w:rPr>
        <w:t>برفع تقرير سنوي إلى مجلس الاتحاد بشأن التقدم المحرز في تنفيذ هذا القرار،</w:t>
      </w:r>
    </w:p>
    <w:p w:rsidR="00F2147E" w:rsidRPr="00410333" w:rsidRDefault="00F2147E" w:rsidP="00DC4C3C">
      <w:pPr>
        <w:pStyle w:val="Call"/>
        <w:tabs>
          <w:tab w:val="clear" w:pos="794"/>
        </w:tabs>
        <w:spacing w:before="160"/>
        <w:rPr>
          <w:rtl/>
          <w:lang w:bidi="ar-EG"/>
        </w:rPr>
      </w:pPr>
      <w:r w:rsidRPr="00410333">
        <w:rPr>
          <w:rFonts w:hint="eastAsia"/>
          <w:rtl/>
          <w:lang w:bidi="ar-EG"/>
        </w:rPr>
        <w:t>تدعو</w:t>
      </w:r>
      <w:r w:rsidRPr="00410333">
        <w:rPr>
          <w:rtl/>
          <w:lang w:bidi="ar-EG"/>
        </w:rPr>
        <w:t xml:space="preserve"> مديري</w:t>
      </w:r>
      <w:r w:rsidRPr="00410333">
        <w:rPr>
          <w:rFonts w:hint="cs"/>
          <w:rtl/>
          <w:lang w:bidi="ar-EG"/>
        </w:rPr>
        <w:t xml:space="preserve"> مكتب</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cs"/>
          <w:rtl/>
          <w:lang w:bidi="ar-EG"/>
        </w:rPr>
        <w:t xml:space="preserve">ومكتب </w:t>
      </w:r>
      <w:r w:rsidRPr="00410333">
        <w:rPr>
          <w:rtl/>
          <w:lang w:bidi="ar-EG"/>
        </w:rPr>
        <w:t>الاتصالات الراديوية و</w:t>
      </w:r>
      <w:r w:rsidRPr="00410333">
        <w:rPr>
          <w:rFonts w:hint="cs"/>
          <w:rtl/>
          <w:lang w:bidi="ar-EG"/>
        </w:rPr>
        <w:t xml:space="preserve">مكتب </w:t>
      </w:r>
      <w:r w:rsidRPr="00410333">
        <w:rPr>
          <w:rtl/>
          <w:lang w:bidi="ar-EG"/>
        </w:rPr>
        <w:t xml:space="preserve">تنمية الاتصالات </w:t>
      </w:r>
    </w:p>
    <w:p w:rsidR="00F2147E" w:rsidRPr="00410333" w:rsidRDefault="00F2147E" w:rsidP="00DC4C3C">
      <w:pPr>
        <w:tabs>
          <w:tab w:val="clear" w:pos="794"/>
        </w:tabs>
        <w:rPr>
          <w:rtl/>
          <w:lang w:bidi="ar-EG"/>
        </w:rPr>
      </w:pPr>
      <w:r w:rsidRPr="00410333">
        <w:rPr>
          <w:rFonts w:hint="eastAsia"/>
          <w:rtl/>
          <w:lang w:bidi="ar-EG"/>
        </w:rPr>
        <w:t>إلى</w:t>
      </w:r>
      <w:r w:rsidRPr="00410333">
        <w:rPr>
          <w:rtl/>
          <w:lang w:bidi="ar-EG"/>
        </w:rPr>
        <w:t xml:space="preserve"> المساهمة في </w:t>
      </w:r>
      <w:r w:rsidRPr="00410333">
        <w:rPr>
          <w:rFonts w:hint="cs"/>
          <w:rtl/>
          <w:lang w:bidi="ar-EG"/>
        </w:rPr>
        <w:t xml:space="preserve">التقرير بشأن </w:t>
      </w:r>
      <w:r w:rsidRPr="00410333">
        <w:rPr>
          <w:rtl/>
          <w:lang w:bidi="ar-EG"/>
        </w:rPr>
        <w:t>التقدم المحرز في </w:t>
      </w:r>
      <w:r w:rsidRPr="00410333">
        <w:rPr>
          <w:rFonts w:hint="eastAsia"/>
          <w:rtl/>
          <w:lang w:bidi="ar-EG"/>
        </w:rPr>
        <w:t>تنفيذ</w:t>
      </w:r>
      <w:r w:rsidRPr="00410333">
        <w:rPr>
          <w:rtl/>
          <w:lang w:bidi="ar-EG"/>
        </w:rPr>
        <w:t xml:space="preserve"> </w:t>
      </w:r>
      <w:r w:rsidRPr="00410333">
        <w:rPr>
          <w:rFonts w:hint="eastAsia"/>
          <w:rtl/>
          <w:lang w:bidi="ar-EG"/>
        </w:rPr>
        <w:t>هذا</w:t>
      </w:r>
      <w:r w:rsidRPr="00410333">
        <w:rPr>
          <w:rtl/>
          <w:lang w:bidi="ar-EG"/>
        </w:rPr>
        <w:t xml:space="preserve"> </w:t>
      </w:r>
      <w:r w:rsidRPr="00410333">
        <w:rPr>
          <w:rFonts w:hint="eastAsia"/>
          <w:rtl/>
          <w:lang w:bidi="ar-EG"/>
        </w:rPr>
        <w:t>القرار،</w:t>
      </w:r>
    </w:p>
    <w:p w:rsidR="00F2147E" w:rsidRPr="00410333" w:rsidRDefault="00F2147E" w:rsidP="00DC4C3C">
      <w:pPr>
        <w:pStyle w:val="Call"/>
        <w:tabs>
          <w:tab w:val="clear" w:pos="794"/>
        </w:tabs>
        <w:spacing w:before="160"/>
        <w:rPr>
          <w:rtl/>
        </w:rPr>
      </w:pPr>
      <w:r w:rsidRPr="00410333">
        <w:rPr>
          <w:rFonts w:hint="cs"/>
          <w:rtl/>
        </w:rPr>
        <w:t>تدعو أعضاء الاتحاد</w:t>
      </w:r>
    </w:p>
    <w:p w:rsidR="00F2147E" w:rsidRPr="00410333" w:rsidRDefault="00F2147E" w:rsidP="00DC4C3C">
      <w:pPr>
        <w:tabs>
          <w:tab w:val="clear" w:pos="794"/>
        </w:tabs>
        <w:rPr>
          <w:rtl/>
          <w:lang w:bidi="ar-EG"/>
        </w:rPr>
      </w:pPr>
      <w:r w:rsidRPr="00410333">
        <w:rPr>
          <w:rFonts w:hint="cs"/>
          <w:rtl/>
          <w:lang w:bidi="ar-EG"/>
        </w:rPr>
        <w:t>إلى تقديم مساهمات إلى لجان دراسات قطاع تقييس الاتصالات ترمي إلى منع هذه الممارسات وتفاديها.</w:t>
      </w:r>
    </w:p>
    <w:p w:rsidR="00A24A94" w:rsidRPr="00410333" w:rsidRDefault="00A24A94" w:rsidP="00DC4C3C">
      <w:pPr>
        <w:tabs>
          <w:tab w:val="clear" w:pos="794"/>
        </w:tabs>
        <w:rPr>
          <w:rtl/>
          <w:lang w:bidi="ar-EG"/>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DC4C3C">
      <w:pPr>
        <w:tabs>
          <w:tab w:val="clear" w:pos="794"/>
        </w:tabs>
        <w:spacing w:before="0"/>
        <w:rPr>
          <w:iCs/>
          <w:lang w:val="fr-CH"/>
        </w:rPr>
      </w:pPr>
    </w:p>
    <w:p w:rsidR="00A24A94" w:rsidRPr="00410333" w:rsidRDefault="00A24A94" w:rsidP="00E952D6">
      <w:pPr>
        <w:spacing w:before="0"/>
        <w:rPr>
          <w:iCs/>
          <w:lang w:val="fr-CH"/>
        </w:rPr>
      </w:pPr>
    </w:p>
    <w:p w:rsidR="00A24A94" w:rsidRPr="00410333" w:rsidRDefault="00A24A94" w:rsidP="00E952D6">
      <w:pPr>
        <w:spacing w:before="0"/>
        <w:rPr>
          <w:iCs/>
          <w:lang w:val="fr-CH"/>
        </w:rPr>
      </w:pPr>
    </w:p>
    <w:p w:rsidR="00A24A94" w:rsidRPr="00410333" w:rsidRDefault="00A24A94" w:rsidP="00E952D6">
      <w:pPr>
        <w:spacing w:before="0"/>
        <w:rPr>
          <w:iCs/>
          <w:lang w:val="fr-CH"/>
        </w:rPr>
      </w:pPr>
    </w:p>
    <w:p w:rsidR="00A24A94" w:rsidRPr="00410333" w:rsidRDefault="00A24A94" w:rsidP="00E952D6">
      <w:pPr>
        <w:spacing w:before="0"/>
        <w:rPr>
          <w:iCs/>
          <w:lang w:val="fr-CH"/>
        </w:rPr>
      </w:pPr>
    </w:p>
    <w:p w:rsidR="00A24A94" w:rsidRPr="00410333" w:rsidRDefault="00A24A94" w:rsidP="00E952D6">
      <w:pPr>
        <w:spacing w:before="0"/>
        <w:rPr>
          <w:iCs/>
          <w:lang w:val="fr-CH"/>
        </w:rPr>
      </w:pPr>
    </w:p>
    <w:p w:rsidR="006B35A2" w:rsidRPr="00410333" w:rsidRDefault="006B35A2" w:rsidP="00E952D6">
      <w:pPr>
        <w:rPr>
          <w:lang w:bidi="ar-EG"/>
        </w:rPr>
      </w:pPr>
    </w:p>
    <w:p w:rsidR="00A24A94" w:rsidRPr="00410333" w:rsidRDefault="00A24A94" w:rsidP="00E952D6">
      <w:pPr>
        <w:rPr>
          <w:rtl/>
          <w:lang w:bidi="ar-EG"/>
        </w:rPr>
        <w:sectPr w:rsidR="00A24A94" w:rsidRPr="00410333" w:rsidSect="007F6427">
          <w:pgSz w:w="11907" w:h="16840" w:code="9"/>
          <w:pgMar w:top="1134" w:right="1134" w:bottom="1134" w:left="1134" w:header="567" w:footer="567" w:gutter="0"/>
          <w:cols w:space="708"/>
          <w:vAlign w:val="both"/>
          <w:docGrid w:linePitch="360"/>
        </w:sectPr>
      </w:pPr>
    </w:p>
    <w:p w:rsidR="00A24A94" w:rsidRPr="00410333" w:rsidRDefault="00A24A94" w:rsidP="00E952D6">
      <w:pPr>
        <w:pStyle w:val="ResNo"/>
        <w:rPr>
          <w:rtl/>
        </w:rPr>
      </w:pPr>
      <w:bookmarkStart w:id="178" w:name="_Toc349551619"/>
      <w:bookmarkStart w:id="179" w:name="RES_70"/>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70</w:t>
      </w:r>
      <w:r w:rsidRPr="00410333">
        <w:rPr>
          <w:rFonts w:hint="cs"/>
          <w:rtl/>
        </w:rPr>
        <w:t xml:space="preserve"> (المراجَع في الحمامات، </w:t>
      </w:r>
      <w:r w:rsidRPr="00410333">
        <w:t>2016</w:t>
      </w:r>
      <w:r w:rsidRPr="00410333">
        <w:rPr>
          <w:rFonts w:hint="cs"/>
          <w:rtl/>
        </w:rPr>
        <w:t>)</w:t>
      </w:r>
      <w:bookmarkEnd w:id="178"/>
    </w:p>
    <w:p w:rsidR="00A24A94" w:rsidRPr="00410333" w:rsidRDefault="00A24A94" w:rsidP="00E952D6">
      <w:pPr>
        <w:pStyle w:val="Restitle"/>
        <w:rPr>
          <w:noProof/>
          <w:rtl/>
          <w:lang w:bidi="ar-EG"/>
        </w:rPr>
      </w:pPr>
      <w:bookmarkStart w:id="180" w:name="_Toc219803569"/>
      <w:bookmarkStart w:id="181" w:name="_Toc349551620"/>
      <w:bookmarkEnd w:id="179"/>
      <w:r w:rsidRPr="00410333">
        <w:rPr>
          <w:noProof/>
          <w:rtl/>
          <w:lang w:bidi="ar-EG"/>
        </w:rPr>
        <w:t xml:space="preserve">نفاذ الأشخاص </w:t>
      </w:r>
      <w:r w:rsidRPr="00410333">
        <w:rPr>
          <w:rFonts w:hint="cs"/>
          <w:noProof/>
          <w:rtl/>
          <w:lang w:bidi="ar-EG"/>
        </w:rPr>
        <w:t>ذوي الإعاقة</w:t>
      </w:r>
      <w:r w:rsidRPr="00410333">
        <w:rPr>
          <w:noProof/>
          <w:rtl/>
          <w:lang w:bidi="ar-EG"/>
        </w:rPr>
        <w:t xml:space="preserve"> </w:t>
      </w:r>
      <w:r w:rsidRPr="00410333">
        <w:rPr>
          <w:rFonts w:hint="cs"/>
          <w:noProof/>
          <w:rtl/>
          <w:lang w:bidi="ar-EG"/>
        </w:rPr>
        <w:t>وذوي الاحتياجات المحددة</w:t>
      </w:r>
      <w:r w:rsidRPr="00410333">
        <w:rPr>
          <w:noProof/>
          <w:rtl/>
          <w:lang w:bidi="ar-EG"/>
        </w:rPr>
        <w:br/>
        <w:t>إلى الاتصالات/تكنولوجيا المعلومات والاتصالات</w:t>
      </w:r>
      <w:bookmarkEnd w:id="180"/>
      <w:bookmarkEnd w:id="181"/>
    </w:p>
    <w:p w:rsidR="00A24A94" w:rsidRPr="00410333" w:rsidRDefault="00A24A94" w:rsidP="00E952D6">
      <w:pPr>
        <w:pStyle w:val="Resref"/>
        <w:rPr>
          <w:iCs/>
          <w:rtl/>
        </w:rPr>
      </w:pPr>
      <w:r w:rsidRPr="00410333">
        <w:rPr>
          <w:iCs/>
          <w:rtl/>
        </w:rPr>
        <w:t>(</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iCs/>
          <w:rtl/>
        </w:rPr>
        <w:t xml:space="preserve"> </w:t>
      </w:r>
      <w:r w:rsidRPr="00410333">
        <w:rPr>
          <w:iCs/>
        </w:rPr>
        <w:t>2016</w:t>
      </w:r>
      <w:r w:rsidRPr="00410333">
        <w:rPr>
          <w:iCs/>
          <w:rtl/>
        </w:rPr>
        <w:t>)</w:t>
      </w:r>
    </w:p>
    <w:p w:rsidR="00F2147E" w:rsidRPr="00410333" w:rsidRDefault="00F2147E" w:rsidP="00DC4C3C">
      <w:pPr>
        <w:pStyle w:val="Normalaftertitle"/>
        <w:keepNext/>
        <w:tabs>
          <w:tab w:val="clear" w:pos="794"/>
        </w:tabs>
        <w:spacing w:before="360"/>
        <w:rPr>
          <w:noProof/>
          <w:rtl/>
          <w:lang w:bidi="ar-EG"/>
        </w:rPr>
      </w:pPr>
      <w:r w:rsidRPr="00410333">
        <w:rPr>
          <w:noProof/>
          <w:rtl/>
          <w:lang w:bidi="ar-EG"/>
        </w:rPr>
        <w:t>إن الجمعية العالمية لتقييس الاتصالات (</w:t>
      </w:r>
      <w:r w:rsidRPr="00410333">
        <w:rPr>
          <w:rFonts w:hint="cs"/>
          <w:noProof/>
          <w:rtl/>
          <w:lang w:bidi="ar-EG"/>
        </w:rPr>
        <w:t xml:space="preserve">الحمامات، </w:t>
      </w:r>
      <w:r w:rsidRPr="00410333">
        <w:rPr>
          <w:noProof/>
          <w:lang w:bidi="ar-EG"/>
        </w:rPr>
        <w:t>2016</w:t>
      </w:r>
      <w:r w:rsidRPr="00410333">
        <w:rPr>
          <w:noProof/>
          <w:rtl/>
          <w:lang w:bidi="ar-EG"/>
        </w:rPr>
        <w:t>)،</w:t>
      </w:r>
    </w:p>
    <w:p w:rsidR="00F2147E" w:rsidRPr="00410333" w:rsidRDefault="00F2147E" w:rsidP="00DC4C3C">
      <w:pPr>
        <w:pStyle w:val="Call"/>
        <w:tabs>
          <w:tab w:val="clear" w:pos="794"/>
        </w:tabs>
        <w:spacing w:before="160"/>
      </w:pPr>
      <w:r w:rsidRPr="00410333">
        <w:rPr>
          <w:rtl/>
        </w:rPr>
        <w:t>إذ تشير إلى</w:t>
      </w:r>
    </w:p>
    <w:p w:rsidR="00F2147E" w:rsidRPr="00BF7B3B" w:rsidRDefault="00F2147E" w:rsidP="00DC4C3C">
      <w:pPr>
        <w:tabs>
          <w:tab w:val="clear" w:pos="794"/>
        </w:tabs>
        <w:rPr>
          <w:rtl/>
        </w:rPr>
      </w:pPr>
      <w:r w:rsidRPr="00BF7B3B">
        <w:rPr>
          <w:rFonts w:hint="cs"/>
          <w:i/>
          <w:iCs/>
          <w:rtl/>
          <w:lang w:bidi="ar-EG"/>
        </w:rPr>
        <w:t xml:space="preserve"> </w:t>
      </w:r>
      <w:r w:rsidRPr="00BF7B3B">
        <w:rPr>
          <w:rFonts w:hint="eastAsia"/>
          <w:i/>
          <w:iCs/>
          <w:rtl/>
          <w:lang w:bidi="ar-EG"/>
        </w:rPr>
        <w:t>أ</w:t>
      </w:r>
      <w:r w:rsidRPr="00BF7B3B">
        <w:rPr>
          <w:i/>
          <w:iCs/>
          <w:rtl/>
          <w:lang w:bidi="ar-EG"/>
        </w:rPr>
        <w:t xml:space="preserve"> )</w:t>
      </w:r>
      <w:r w:rsidRPr="00BF7B3B">
        <w:rPr>
          <w:rtl/>
          <w:lang w:bidi="ar-EG"/>
        </w:rPr>
        <w:tab/>
      </w:r>
      <w:r w:rsidRPr="00BF7B3B">
        <w:rPr>
          <w:rFonts w:hint="eastAsia"/>
          <w:spacing w:val="10"/>
          <w:rtl/>
          <w:lang w:bidi="ar-EG"/>
        </w:rPr>
        <w:t>القرار</w:t>
      </w:r>
      <w:r w:rsidRPr="00BF7B3B">
        <w:rPr>
          <w:spacing w:val="10"/>
          <w:rtl/>
          <w:lang w:bidi="ar-EG"/>
        </w:rPr>
        <w:t xml:space="preserve"> </w:t>
      </w:r>
      <w:r w:rsidRPr="00BF7B3B">
        <w:rPr>
          <w:rFonts w:asciiTheme="majorBidi" w:hAnsiTheme="majorBidi" w:cstheme="majorBidi"/>
          <w:noProof/>
          <w:spacing w:val="10"/>
          <w:szCs w:val="22"/>
          <w:rtl/>
          <w:lang w:bidi="ar-EG"/>
        </w:rPr>
        <w:t>175</w:t>
      </w:r>
      <w:r w:rsidRPr="00BF7B3B">
        <w:rPr>
          <w:spacing w:val="10"/>
          <w:rtl/>
          <w:lang w:bidi="ar-EG"/>
        </w:rPr>
        <w:t xml:space="preserve"> (</w:t>
      </w:r>
      <w:r w:rsidRPr="00BF7B3B">
        <w:rPr>
          <w:rFonts w:hint="eastAsia"/>
          <w:spacing w:val="10"/>
          <w:rtl/>
          <w:lang w:bidi="ar-EG"/>
        </w:rPr>
        <w:t>المراجَع</w:t>
      </w:r>
      <w:r w:rsidRPr="00BF7B3B">
        <w:rPr>
          <w:spacing w:val="10"/>
          <w:rtl/>
          <w:lang w:bidi="ar-EG"/>
        </w:rPr>
        <w:t xml:space="preserve"> في بوسان، </w:t>
      </w:r>
      <w:r w:rsidRPr="00BF7B3B">
        <w:rPr>
          <w:spacing w:val="10"/>
          <w:lang w:bidi="ar-EG"/>
        </w:rPr>
        <w:t>2014</w:t>
      </w:r>
      <w:r w:rsidRPr="00BF7B3B">
        <w:rPr>
          <w:spacing w:val="10"/>
          <w:rtl/>
          <w:lang w:bidi="ar-SY"/>
        </w:rPr>
        <w:t xml:space="preserve">) </w:t>
      </w:r>
      <w:r w:rsidRPr="00BF7B3B">
        <w:rPr>
          <w:rFonts w:hint="eastAsia"/>
          <w:spacing w:val="10"/>
          <w:rtl/>
          <w:lang w:bidi="ar-EG"/>
        </w:rPr>
        <w:t>لمؤتمر</w:t>
      </w:r>
      <w:r w:rsidRPr="00BF7B3B">
        <w:rPr>
          <w:spacing w:val="10"/>
          <w:rtl/>
          <w:lang w:bidi="ar-EG"/>
        </w:rPr>
        <w:t xml:space="preserve"> </w:t>
      </w:r>
      <w:r w:rsidRPr="00BF7B3B">
        <w:rPr>
          <w:rFonts w:hint="eastAsia"/>
          <w:spacing w:val="10"/>
          <w:rtl/>
          <w:lang w:bidi="ar-EG"/>
        </w:rPr>
        <w:t>المندوبين</w:t>
      </w:r>
      <w:r w:rsidRPr="00BF7B3B">
        <w:rPr>
          <w:spacing w:val="10"/>
          <w:rtl/>
          <w:lang w:bidi="ar-EG"/>
        </w:rPr>
        <w:t xml:space="preserve"> </w:t>
      </w:r>
      <w:r w:rsidRPr="00BF7B3B">
        <w:rPr>
          <w:rFonts w:hint="eastAsia"/>
          <w:spacing w:val="10"/>
          <w:rtl/>
          <w:lang w:bidi="ar-EG"/>
        </w:rPr>
        <w:t>المفوضين،</w:t>
      </w:r>
      <w:r w:rsidRPr="00BF7B3B">
        <w:rPr>
          <w:spacing w:val="10"/>
          <w:rtl/>
          <w:lang w:bidi="ar-EG"/>
        </w:rPr>
        <w:t xml:space="preserve"> </w:t>
      </w:r>
      <w:r w:rsidRPr="00BF7B3B">
        <w:rPr>
          <w:rFonts w:hint="eastAsia"/>
          <w:spacing w:val="10"/>
          <w:rtl/>
          <w:lang w:bidi="ar-EG"/>
        </w:rPr>
        <w:t>بشأن</w:t>
      </w:r>
      <w:r w:rsidRPr="00BF7B3B">
        <w:rPr>
          <w:spacing w:val="10"/>
          <w:rtl/>
          <w:lang w:bidi="ar-EG"/>
        </w:rPr>
        <w:t xml:space="preserve"> </w:t>
      </w:r>
      <w:r w:rsidRPr="00BF7B3B">
        <w:rPr>
          <w:rFonts w:hint="eastAsia"/>
          <w:spacing w:val="10"/>
          <w:rtl/>
        </w:rPr>
        <w:t>نفاذ</w:t>
      </w:r>
      <w:r w:rsidRPr="00BF7B3B">
        <w:rPr>
          <w:spacing w:val="10"/>
          <w:rtl/>
        </w:rPr>
        <w:t xml:space="preserve"> </w:t>
      </w:r>
      <w:r w:rsidRPr="00BF7B3B">
        <w:rPr>
          <w:rFonts w:hint="eastAsia"/>
          <w:spacing w:val="10"/>
          <w:rtl/>
        </w:rPr>
        <w:t>الأشخاص</w:t>
      </w:r>
      <w:r w:rsidRPr="00BF7B3B">
        <w:rPr>
          <w:spacing w:val="10"/>
          <w:rtl/>
        </w:rPr>
        <w:t xml:space="preserve"> </w:t>
      </w:r>
      <w:r w:rsidRPr="00BF7B3B">
        <w:rPr>
          <w:rFonts w:hint="eastAsia"/>
          <w:spacing w:val="10"/>
          <w:rtl/>
        </w:rPr>
        <w:t>ذوي</w:t>
      </w:r>
      <w:r w:rsidRPr="00BF7B3B">
        <w:rPr>
          <w:spacing w:val="10"/>
          <w:rtl/>
        </w:rPr>
        <w:t xml:space="preserve"> </w:t>
      </w:r>
      <w:r w:rsidRPr="00BF7B3B">
        <w:rPr>
          <w:rFonts w:hint="eastAsia"/>
          <w:spacing w:val="10"/>
          <w:rtl/>
        </w:rPr>
        <w:t>الإعاقة</w:t>
      </w:r>
      <w:r w:rsidRPr="00BF7B3B">
        <w:rPr>
          <w:spacing w:val="10"/>
          <w:rtl/>
        </w:rPr>
        <w:t xml:space="preserve"> </w:t>
      </w:r>
      <w:r w:rsidRPr="00BF7B3B">
        <w:rPr>
          <w:rFonts w:hint="eastAsia"/>
          <w:spacing w:val="10"/>
          <w:rtl/>
        </w:rPr>
        <w:t>إلى</w:t>
      </w:r>
      <w:r w:rsidRPr="00BF7B3B">
        <w:rPr>
          <w:rtl/>
        </w:rPr>
        <w:t xml:space="preserve"> </w:t>
      </w:r>
      <w:r w:rsidRPr="00BF7B3B">
        <w:rPr>
          <w:rFonts w:hint="eastAsia"/>
          <w:rtl/>
        </w:rPr>
        <w:t>الاتصالات</w:t>
      </w:r>
      <w:r w:rsidRPr="00BF7B3B">
        <w:rPr>
          <w:rtl/>
        </w:rPr>
        <w:t xml:space="preserve">/تكنولوجيا </w:t>
      </w:r>
      <w:r w:rsidRPr="00BF7B3B">
        <w:rPr>
          <w:rFonts w:hint="eastAsia"/>
          <w:rtl/>
        </w:rPr>
        <w:t>المعلومات</w:t>
      </w:r>
      <w:r w:rsidRPr="00BF7B3B">
        <w:rPr>
          <w:rtl/>
        </w:rPr>
        <w:t xml:space="preserve"> </w:t>
      </w:r>
      <w:r w:rsidRPr="00BF7B3B">
        <w:rPr>
          <w:rFonts w:hint="eastAsia"/>
          <w:rtl/>
        </w:rPr>
        <w:t>والاتصالات</w:t>
      </w:r>
      <w:r w:rsidRPr="00BF7B3B">
        <w:rPr>
          <w:rtl/>
        </w:rPr>
        <w:t xml:space="preserve"> </w:t>
      </w:r>
      <w:r w:rsidRPr="00BF7B3B">
        <w:rPr>
          <w:rFonts w:hint="eastAsia"/>
          <w:rtl/>
        </w:rPr>
        <w:t>بما في ذلك</w:t>
      </w:r>
      <w:r w:rsidRPr="00BF7B3B">
        <w:rPr>
          <w:rtl/>
        </w:rPr>
        <w:t xml:space="preserve"> </w:t>
      </w:r>
      <w:r w:rsidRPr="00BF7B3B">
        <w:rPr>
          <w:rFonts w:hint="eastAsia"/>
          <w:rtl/>
        </w:rPr>
        <w:t>الإعاقة</w:t>
      </w:r>
      <w:r w:rsidRPr="00BF7B3B">
        <w:rPr>
          <w:rtl/>
        </w:rPr>
        <w:t xml:space="preserve"> </w:t>
      </w:r>
      <w:r w:rsidRPr="00BF7B3B">
        <w:rPr>
          <w:rFonts w:hint="eastAsia"/>
          <w:rtl/>
        </w:rPr>
        <w:t>المتصلة</w:t>
      </w:r>
      <w:r w:rsidRPr="00BF7B3B">
        <w:rPr>
          <w:rtl/>
        </w:rPr>
        <w:t xml:space="preserve"> </w:t>
      </w:r>
      <w:r w:rsidRPr="00BF7B3B">
        <w:rPr>
          <w:rFonts w:hint="eastAsia"/>
          <w:rtl/>
        </w:rPr>
        <w:t>بالعمر</w:t>
      </w:r>
      <w:r w:rsidRPr="00BF7B3B">
        <w:rPr>
          <w:rtl/>
        </w:rPr>
        <w:t xml:space="preserve"> و</w:t>
      </w:r>
      <w:r w:rsidRPr="00BF7B3B">
        <w:rPr>
          <w:rFonts w:hint="eastAsia"/>
          <w:rtl/>
          <w:lang w:bidi="ar-EG"/>
        </w:rPr>
        <w:t>الأشخاص</w:t>
      </w:r>
      <w:r w:rsidRPr="00BF7B3B">
        <w:rPr>
          <w:rtl/>
          <w:lang w:bidi="ar-EG"/>
        </w:rPr>
        <w:t xml:space="preserve"> </w:t>
      </w:r>
      <w:r w:rsidRPr="00BF7B3B">
        <w:rPr>
          <w:rFonts w:hint="eastAsia"/>
          <w:rtl/>
          <w:lang w:bidi="ar-EG"/>
        </w:rPr>
        <w:t>ذوي</w:t>
      </w:r>
      <w:r w:rsidRPr="00BF7B3B">
        <w:rPr>
          <w:rtl/>
          <w:lang w:bidi="ar-EG"/>
        </w:rPr>
        <w:t xml:space="preserve"> </w:t>
      </w:r>
      <w:r w:rsidRPr="00BF7B3B">
        <w:rPr>
          <w:rFonts w:hint="eastAsia"/>
          <w:rtl/>
          <w:lang w:bidi="ar-EG"/>
        </w:rPr>
        <w:t>الاحتياجات</w:t>
      </w:r>
      <w:r w:rsidRPr="00BF7B3B">
        <w:rPr>
          <w:rtl/>
          <w:lang w:bidi="ar-EG"/>
        </w:rPr>
        <w:t xml:space="preserve"> </w:t>
      </w:r>
      <w:r w:rsidRPr="00BF7B3B">
        <w:rPr>
          <w:rFonts w:hint="eastAsia"/>
          <w:rtl/>
          <w:lang w:bidi="ar-EG"/>
        </w:rPr>
        <w:t>المحددة</w:t>
      </w:r>
      <w:r w:rsidRPr="00BF7B3B">
        <w:rPr>
          <w:rFonts w:hint="eastAsia"/>
          <w:rtl/>
        </w:rPr>
        <w:t>؛</w:t>
      </w:r>
    </w:p>
    <w:p w:rsidR="00F2147E" w:rsidRPr="00410333" w:rsidRDefault="00F2147E" w:rsidP="00DC4C3C">
      <w:pPr>
        <w:tabs>
          <w:tab w:val="clear" w:pos="794"/>
        </w:tabs>
        <w:rPr>
          <w:rtl/>
        </w:rPr>
      </w:pPr>
      <w:r w:rsidRPr="00410333">
        <w:rPr>
          <w:rFonts w:hint="eastAsia"/>
          <w:i/>
          <w:iCs/>
          <w:rtl/>
        </w:rPr>
        <w:t>ب</w:t>
      </w:r>
      <w:r w:rsidRPr="00410333">
        <w:rPr>
          <w:i/>
          <w:iCs/>
          <w:rtl/>
        </w:rPr>
        <w:t>)</w:t>
      </w:r>
      <w:r w:rsidRPr="00410333">
        <w:rPr>
          <w:i/>
          <w:iCs/>
          <w:rtl/>
        </w:rPr>
        <w:tab/>
      </w:r>
      <w:r w:rsidRPr="00410333">
        <w:rPr>
          <w:rFonts w:hint="eastAsia"/>
          <w:rtl/>
        </w:rPr>
        <w:t>القرار</w:t>
      </w:r>
      <w:r w:rsidRPr="00410333">
        <w:rPr>
          <w:rtl/>
        </w:rPr>
        <w:t xml:space="preserve"> </w:t>
      </w:r>
      <w:r w:rsidRPr="00410333">
        <w:rPr>
          <w:rFonts w:asciiTheme="majorBidi" w:hAnsiTheme="majorBidi" w:cstheme="majorBidi"/>
          <w:noProof/>
          <w:szCs w:val="22"/>
          <w:rtl/>
          <w:lang w:bidi="ar-EG"/>
        </w:rPr>
        <w:t>58</w:t>
      </w:r>
      <w:r w:rsidRPr="00410333">
        <w:rPr>
          <w:rtl/>
        </w:rPr>
        <w:t xml:space="preserve"> (</w:t>
      </w:r>
      <w:r w:rsidRPr="00410333">
        <w:rPr>
          <w:rFonts w:hint="eastAsia"/>
          <w:rtl/>
        </w:rPr>
        <w:t>المراجَع</w:t>
      </w:r>
      <w:r w:rsidRPr="00410333">
        <w:rPr>
          <w:rtl/>
        </w:rPr>
        <w:t xml:space="preserve"> في دبي، </w:t>
      </w:r>
      <w:r w:rsidRPr="00410333">
        <w:t>2014</w:t>
      </w:r>
      <w:r w:rsidRPr="00410333">
        <w:rPr>
          <w:rtl/>
          <w:lang w:bidi="ar-SY"/>
        </w:rPr>
        <w:t xml:space="preserve">) للمؤتمر </w:t>
      </w:r>
      <w:r w:rsidRPr="00410333">
        <w:rPr>
          <w:rtl/>
        </w:rPr>
        <w:t>العالمي لتنمية الاتصالات</w:t>
      </w:r>
      <w:r w:rsidRPr="00410333">
        <w:rPr>
          <w:rFonts w:hint="eastAsia"/>
          <w:rtl/>
        </w:rPr>
        <w:t> </w:t>
      </w:r>
      <w:r w:rsidRPr="00410333">
        <w:t>(WTDC)</w:t>
      </w:r>
      <w:r w:rsidRPr="00410333">
        <w:rPr>
          <w:rFonts w:hint="eastAsia"/>
          <w:rtl/>
        </w:rPr>
        <w:t>،</w:t>
      </w:r>
      <w:r w:rsidRPr="00410333">
        <w:rPr>
          <w:rtl/>
        </w:rPr>
        <w:t xml:space="preserve"> بشأن </w:t>
      </w:r>
      <w:r w:rsidRPr="00410333">
        <w:rPr>
          <w:rFonts w:hint="eastAsia"/>
          <w:rtl/>
        </w:rPr>
        <w:t>إمكانية</w:t>
      </w:r>
      <w:r w:rsidRPr="00410333">
        <w:rPr>
          <w:rtl/>
        </w:rPr>
        <w:t xml:space="preserve"> نفاذ الأشخاص ذوي الإعاقة إلى </w:t>
      </w:r>
      <w:r w:rsidRPr="00410333">
        <w:rPr>
          <w:rFonts w:hint="eastAsia"/>
          <w:rtl/>
        </w:rPr>
        <w:t>الاتصالات</w:t>
      </w:r>
      <w:r w:rsidRPr="00410333">
        <w:rPr>
          <w:rtl/>
        </w:rPr>
        <w:t>/تكنولوجيا المعلومات والاتصالات، بما في ذلك نفاذ الأشخاص ذوي الإعاقة المتصلة بالعمر</w:t>
      </w:r>
      <w:r w:rsidRPr="00410333">
        <w:rPr>
          <w:rFonts w:hint="eastAsia"/>
          <w:rtl/>
        </w:rPr>
        <w:t>،</w:t>
      </w:r>
      <w:r w:rsidRPr="00410333">
        <w:rPr>
          <w:rtl/>
        </w:rPr>
        <w:t xml:space="preserve"> </w:t>
      </w:r>
      <w:r w:rsidRPr="00410333">
        <w:rPr>
          <w:rFonts w:hint="eastAsia"/>
          <w:rtl/>
        </w:rPr>
        <w:t>والقرار </w:t>
      </w:r>
      <w:r w:rsidRPr="00410333">
        <w:rPr>
          <w:rFonts w:asciiTheme="majorBidi" w:hAnsiTheme="majorBidi" w:cstheme="majorBidi"/>
          <w:noProof/>
          <w:szCs w:val="22"/>
          <w:lang w:bidi="ar-EG"/>
        </w:rPr>
        <w:t>17</w:t>
      </w:r>
      <w:r w:rsidRPr="00410333">
        <w:rPr>
          <w:rtl/>
        </w:rPr>
        <w:t xml:space="preserve"> الصادر عن المؤتمر العالمي لتنمية الاتصالات</w:t>
      </w:r>
      <w:r w:rsidRPr="00410333">
        <w:rPr>
          <w:rFonts w:hint="eastAsia"/>
          <w:rtl/>
        </w:rPr>
        <w:t> </w:t>
      </w:r>
      <w:r w:rsidRPr="00410333">
        <w:t>(WTDC)</w:t>
      </w:r>
      <w:r w:rsidRPr="00410333">
        <w:rPr>
          <w:rtl/>
        </w:rPr>
        <w:t xml:space="preserve"> (</w:t>
      </w:r>
      <w:r w:rsidRPr="00410333">
        <w:rPr>
          <w:rFonts w:hint="eastAsia"/>
          <w:rtl/>
        </w:rPr>
        <w:t>المراجَع</w:t>
      </w:r>
      <w:r w:rsidRPr="00410333">
        <w:rPr>
          <w:rtl/>
        </w:rPr>
        <w:t xml:space="preserve"> في دبي، </w:t>
      </w:r>
      <w:r w:rsidRPr="00410333">
        <w:t>2014</w:t>
      </w:r>
      <w:r w:rsidRPr="00410333">
        <w:rPr>
          <w:rtl/>
        </w:rPr>
        <w:t xml:space="preserve">) بشأن </w:t>
      </w:r>
      <w:r w:rsidRPr="00410333">
        <w:rPr>
          <w:rFonts w:hint="cs"/>
          <w:rtl/>
        </w:rPr>
        <w:t>تنفيذ المبادرات المعتمدة إقليمياً على الأصعدة الوطنية والإقليمية والأقاليمية والعالمية</w:t>
      </w:r>
      <w:r w:rsidRPr="00410333">
        <w:rPr>
          <w:rtl/>
        </w:rPr>
        <w:t>؛</w:t>
      </w:r>
    </w:p>
    <w:p w:rsidR="00F2147E" w:rsidRPr="00410333" w:rsidRDefault="00F2147E" w:rsidP="00DC4C3C">
      <w:pPr>
        <w:tabs>
          <w:tab w:val="clear" w:pos="794"/>
        </w:tabs>
        <w:rPr>
          <w:rtl/>
        </w:rPr>
      </w:pPr>
      <w:r w:rsidRPr="00410333">
        <w:rPr>
          <w:rFonts w:hint="cs"/>
          <w:i/>
          <w:iCs/>
          <w:rtl/>
        </w:rPr>
        <w:t>ج)</w:t>
      </w:r>
      <w:r w:rsidRPr="00410333">
        <w:rPr>
          <w:rFonts w:hint="cs"/>
          <w:i/>
          <w:iCs/>
          <w:rtl/>
        </w:rPr>
        <w:tab/>
      </w:r>
      <w:r w:rsidRPr="00410333">
        <w:rPr>
          <w:rFonts w:hint="cs"/>
          <w:rtl/>
        </w:rPr>
        <w:t xml:space="preserve">مهمة وعمل </w:t>
      </w:r>
      <w:r w:rsidRPr="00410333">
        <w:rPr>
          <w:rtl/>
        </w:rPr>
        <w:t xml:space="preserve">نشاط التنسيق المشترك بشأن </w:t>
      </w:r>
      <w:r w:rsidRPr="00410333">
        <w:rPr>
          <w:rFonts w:hint="cs"/>
          <w:rtl/>
        </w:rPr>
        <w:t>إمكانية</w:t>
      </w:r>
      <w:r w:rsidRPr="00410333">
        <w:rPr>
          <w:rtl/>
        </w:rPr>
        <w:t xml:space="preserve"> النفاذ والعوامل البشرية</w:t>
      </w:r>
      <w:r w:rsidRPr="00410333">
        <w:rPr>
          <w:rFonts w:hint="cs"/>
          <w:rtl/>
        </w:rPr>
        <w:t> </w:t>
      </w:r>
      <w:r w:rsidRPr="00410333">
        <w:t>(JCA</w:t>
      </w:r>
      <w:r w:rsidRPr="00410333">
        <w:noBreakHyphen/>
        <w:t>AHF)</w:t>
      </w:r>
      <w:r w:rsidRPr="00410333">
        <w:rPr>
          <w:rFonts w:hint="cs"/>
          <w:rtl/>
        </w:rPr>
        <w:t xml:space="preserve"> لا</w:t>
      </w:r>
      <w:r w:rsidRPr="00410333">
        <w:rPr>
          <w:rFonts w:hint="eastAsia"/>
          <w:rtl/>
        </w:rPr>
        <w:t> </w:t>
      </w:r>
      <w:r w:rsidRPr="00410333">
        <w:rPr>
          <w:rFonts w:hint="cs"/>
          <w:rtl/>
        </w:rPr>
        <w:t xml:space="preserve">سيما إجراءات قطاع تقييس الاتصالات لتعزيز التعاون مع منظمات الأمم المتحدة الأُخرى والأنشطة التي تقوم بها، ومع جميع الوكالات المتخصصة للأمم المتحدة، من أجل إذكاء الوعي بشأن قابلية النفاذ إلى تكنولوجيا المعلومات والاتصالات ضمن إطار التقييس، وتدابير قطاع تقييس الاتصالات الرامية إلى دعم </w:t>
      </w:r>
      <w:r w:rsidRPr="00410333">
        <w:rPr>
          <w:rtl/>
        </w:rPr>
        <w:t>نشاط التنسيق المشترك بشأن قابلية النفاذ والعوامل البشرية</w:t>
      </w:r>
      <w:r w:rsidRPr="00410333">
        <w:rPr>
          <w:rFonts w:hint="cs"/>
          <w:rtl/>
        </w:rPr>
        <w:t>؛</w:t>
      </w:r>
    </w:p>
    <w:p w:rsidR="00F2147E" w:rsidRPr="00BF7B3B" w:rsidRDefault="00F2147E" w:rsidP="00DC4C3C">
      <w:pPr>
        <w:tabs>
          <w:tab w:val="clear" w:pos="794"/>
        </w:tabs>
        <w:rPr>
          <w:noProof/>
          <w:rtl/>
          <w:lang w:bidi="ar-EG"/>
        </w:rPr>
      </w:pPr>
      <w:r w:rsidRPr="00410333">
        <w:rPr>
          <w:rFonts w:hint="eastAsia"/>
          <w:i/>
          <w:iCs/>
          <w:noProof/>
          <w:rtl/>
          <w:lang w:bidi="ar-EG"/>
        </w:rPr>
        <w:t>د</w:t>
      </w:r>
      <w:r w:rsidRPr="00410333">
        <w:rPr>
          <w:i/>
          <w:iCs/>
          <w:noProof/>
          <w:rtl/>
          <w:lang w:bidi="ar-EG"/>
        </w:rPr>
        <w:t xml:space="preserve"> )</w:t>
      </w:r>
      <w:r w:rsidRPr="00410333">
        <w:rPr>
          <w:rFonts w:hint="cs"/>
          <w:noProof/>
          <w:rtl/>
          <w:lang w:bidi="ar-EG"/>
        </w:rPr>
        <w:tab/>
      </w:r>
      <w:r w:rsidRPr="00BF7B3B">
        <w:rPr>
          <w:noProof/>
          <w:spacing w:val="6"/>
          <w:rtl/>
          <w:lang w:bidi="ar-EG"/>
        </w:rPr>
        <w:t xml:space="preserve">الدراسات الجارية في إطار المسألة </w:t>
      </w:r>
      <w:r w:rsidRPr="00BF7B3B">
        <w:rPr>
          <w:noProof/>
          <w:spacing w:val="6"/>
          <w:lang w:bidi="ar-EG"/>
        </w:rPr>
        <w:t>24/16</w:t>
      </w:r>
      <w:r w:rsidRPr="00BF7B3B">
        <w:rPr>
          <w:rFonts w:hint="cs"/>
          <w:noProof/>
          <w:spacing w:val="6"/>
          <w:rtl/>
          <w:lang w:bidi="ar-EG"/>
        </w:rPr>
        <w:t xml:space="preserve"> لقطاع </w:t>
      </w:r>
      <w:r w:rsidRPr="00BF7B3B">
        <w:rPr>
          <w:noProof/>
          <w:spacing w:val="6"/>
          <w:rtl/>
          <w:lang w:bidi="ar-EG"/>
        </w:rPr>
        <w:t>تقييس الاتصالات</w:t>
      </w:r>
      <w:r w:rsidRPr="00BF7B3B">
        <w:rPr>
          <w:rFonts w:hint="cs"/>
          <w:noProof/>
          <w:spacing w:val="6"/>
          <w:rtl/>
          <w:lang w:bidi="ar-EG"/>
        </w:rPr>
        <w:t xml:space="preserve"> </w:t>
      </w:r>
      <w:r w:rsidRPr="00BF7B3B">
        <w:rPr>
          <w:noProof/>
          <w:spacing w:val="6"/>
          <w:lang w:bidi="ar-EG"/>
        </w:rPr>
        <w:t>(ITU</w:t>
      </w:r>
      <w:r w:rsidRPr="00BF7B3B">
        <w:rPr>
          <w:noProof/>
          <w:spacing w:val="6"/>
          <w:lang w:bidi="ar-EG"/>
        </w:rPr>
        <w:noBreakHyphen/>
        <w:t>T)</w:t>
      </w:r>
      <w:r w:rsidRPr="00BF7B3B">
        <w:rPr>
          <w:rFonts w:hint="cs"/>
          <w:noProof/>
          <w:spacing w:val="6"/>
          <w:rtl/>
          <w:lang w:bidi="ar-EG"/>
        </w:rPr>
        <w:t>، بشأن</w:t>
      </w:r>
      <w:r w:rsidRPr="00BF7B3B">
        <w:rPr>
          <w:noProof/>
          <w:spacing w:val="6"/>
          <w:rtl/>
          <w:lang w:bidi="ar-EG"/>
        </w:rPr>
        <w:t xml:space="preserve"> القضايا المرتبطة بالعوامل البشرية من</w:t>
      </w:r>
      <w:r w:rsidRPr="00BF7B3B">
        <w:rPr>
          <w:rFonts w:hint="cs"/>
          <w:noProof/>
          <w:spacing w:val="6"/>
          <w:rtl/>
          <w:lang w:bidi="ar-EG"/>
        </w:rPr>
        <w:t> </w:t>
      </w:r>
      <w:r w:rsidRPr="00BF7B3B">
        <w:rPr>
          <w:noProof/>
          <w:spacing w:val="6"/>
          <w:rtl/>
          <w:lang w:bidi="ar-EG"/>
        </w:rPr>
        <w:t>أجل تحسين نوعية الحياة عن طريق الاتصالات الدولية</w:t>
      </w:r>
      <w:r w:rsidRPr="00BF7B3B">
        <w:rPr>
          <w:rFonts w:hint="cs"/>
          <w:noProof/>
          <w:spacing w:val="6"/>
          <w:rtl/>
          <w:lang w:bidi="ar-EG"/>
        </w:rPr>
        <w:t xml:space="preserve">، مع مراعاة الحاجة إلى إدراج العوامل البشرية في التوصيات </w:t>
      </w:r>
      <w:r w:rsidRPr="00BF7B3B">
        <w:rPr>
          <w:rFonts w:hint="cs"/>
          <w:noProof/>
          <w:rtl/>
          <w:lang w:bidi="ar-EG"/>
        </w:rPr>
        <w:t>والورقات التقنية</w:t>
      </w:r>
      <w:r w:rsidRPr="00BF7B3B">
        <w:rPr>
          <w:noProof/>
          <w:rtl/>
          <w:lang w:bidi="ar-EG"/>
        </w:rPr>
        <w:t>؛</w:t>
      </w:r>
    </w:p>
    <w:p w:rsidR="00F2147E" w:rsidRPr="00BF7B3B" w:rsidRDefault="00F2147E" w:rsidP="00DC4C3C">
      <w:pPr>
        <w:tabs>
          <w:tab w:val="clear" w:pos="794"/>
        </w:tabs>
        <w:rPr>
          <w:noProof/>
          <w:rtl/>
          <w:lang w:bidi="ar-EG"/>
        </w:rPr>
      </w:pPr>
      <w:r w:rsidRPr="00BF7B3B">
        <w:rPr>
          <w:rFonts w:hint="cs"/>
          <w:i/>
          <w:iCs/>
          <w:noProof/>
          <w:rtl/>
          <w:lang w:bidi="ar-EG"/>
        </w:rPr>
        <w:t>ﻫ</w:t>
      </w:r>
      <w:r w:rsidRPr="00BF7B3B">
        <w:rPr>
          <w:rFonts w:hint="eastAsia"/>
          <w:i/>
          <w:iCs/>
          <w:noProof/>
          <w:rtl/>
          <w:lang w:bidi="ar-EG"/>
        </w:rPr>
        <w:t> </w:t>
      </w:r>
      <w:r w:rsidRPr="00BF7B3B">
        <w:rPr>
          <w:i/>
          <w:iCs/>
          <w:noProof/>
          <w:rtl/>
          <w:lang w:bidi="ar-EG"/>
        </w:rPr>
        <w:t>)</w:t>
      </w:r>
      <w:r w:rsidRPr="00BF7B3B">
        <w:rPr>
          <w:noProof/>
          <w:rtl/>
          <w:lang w:bidi="ar-EG"/>
        </w:rPr>
        <w:tab/>
        <w:t xml:space="preserve">الدراسات الجارية في إطار المسألة </w:t>
      </w:r>
      <w:r w:rsidRPr="00BF7B3B">
        <w:rPr>
          <w:noProof/>
          <w:lang w:bidi="ar-EG"/>
        </w:rPr>
        <w:t>26/16</w:t>
      </w:r>
      <w:r w:rsidRPr="00BF7B3B">
        <w:rPr>
          <w:noProof/>
          <w:rtl/>
          <w:lang w:bidi="ar-EG"/>
        </w:rPr>
        <w:t xml:space="preserve"> </w:t>
      </w:r>
      <w:r w:rsidRPr="00BF7B3B">
        <w:rPr>
          <w:rFonts w:hint="cs"/>
          <w:noProof/>
          <w:rtl/>
          <w:lang w:bidi="ar-EG"/>
        </w:rPr>
        <w:t>ل</w:t>
      </w:r>
      <w:r w:rsidRPr="00BF7B3B">
        <w:rPr>
          <w:noProof/>
          <w:rtl/>
          <w:lang w:bidi="ar-EG"/>
        </w:rPr>
        <w:t>قطاع تقييس الاتصالات</w:t>
      </w:r>
      <w:r w:rsidRPr="00BF7B3B">
        <w:rPr>
          <w:rFonts w:hint="eastAsia"/>
          <w:noProof/>
          <w:rtl/>
          <w:lang w:bidi="ar-EG"/>
        </w:rPr>
        <w:t>،</w:t>
      </w:r>
      <w:r w:rsidRPr="00BF7B3B">
        <w:rPr>
          <w:noProof/>
          <w:rtl/>
          <w:lang w:bidi="ar-EG"/>
        </w:rPr>
        <w:t xml:space="preserve"> </w:t>
      </w:r>
      <w:r w:rsidRPr="00BF7B3B">
        <w:rPr>
          <w:rFonts w:hint="eastAsia"/>
          <w:noProof/>
          <w:rtl/>
          <w:lang w:bidi="ar-EG"/>
        </w:rPr>
        <w:t>بشأن</w:t>
      </w:r>
      <w:r w:rsidRPr="00BF7B3B">
        <w:rPr>
          <w:noProof/>
          <w:rtl/>
          <w:lang w:bidi="ar-EG"/>
        </w:rPr>
        <w:t xml:space="preserve"> النفاذ إلى الأنظمة والخدمات المتعددة الوسائط بما في ذلك التوصية الحديثة </w:t>
      </w:r>
      <w:r w:rsidRPr="00BF7B3B">
        <w:rPr>
          <w:noProof/>
          <w:lang w:val="fr-CH" w:bidi="ar-EG"/>
        </w:rPr>
        <w:t>ITU</w:t>
      </w:r>
      <w:r w:rsidRPr="00BF7B3B">
        <w:rPr>
          <w:noProof/>
          <w:lang w:bidi="ar-EG"/>
        </w:rPr>
        <w:noBreakHyphen/>
        <w:t>T F.790</w:t>
      </w:r>
      <w:r w:rsidRPr="00BF7B3B">
        <w:rPr>
          <w:noProof/>
          <w:rtl/>
          <w:lang w:bidi="ar-EG"/>
        </w:rPr>
        <w:t xml:space="preserve"> </w:t>
      </w:r>
      <w:r w:rsidRPr="00BF7B3B">
        <w:rPr>
          <w:rFonts w:hint="eastAsia"/>
          <w:noProof/>
          <w:rtl/>
          <w:lang w:bidi="ar-EG"/>
        </w:rPr>
        <w:t>بشأن</w:t>
      </w:r>
      <w:r w:rsidRPr="00BF7B3B">
        <w:rPr>
          <w:noProof/>
          <w:rtl/>
          <w:lang w:bidi="ar-EG"/>
        </w:rPr>
        <w:t xml:space="preserve"> </w:t>
      </w:r>
      <w:r w:rsidRPr="00BF7B3B">
        <w:rPr>
          <w:rFonts w:hint="eastAsia"/>
          <w:noProof/>
          <w:rtl/>
          <w:lang w:bidi="ar-EG"/>
        </w:rPr>
        <w:t>المبادئ</w:t>
      </w:r>
      <w:r w:rsidRPr="00BF7B3B">
        <w:rPr>
          <w:noProof/>
          <w:rtl/>
          <w:lang w:bidi="ar-EG"/>
        </w:rPr>
        <w:t xml:space="preserve"> التوجيهية لنفاذ </w:t>
      </w:r>
      <w:r w:rsidRPr="00BF7B3B">
        <w:rPr>
          <w:rFonts w:hint="eastAsia"/>
          <w:noProof/>
          <w:rtl/>
          <w:lang w:bidi="ar-EG"/>
        </w:rPr>
        <w:t>كبار</w:t>
      </w:r>
      <w:r w:rsidRPr="00BF7B3B">
        <w:rPr>
          <w:noProof/>
          <w:rtl/>
          <w:lang w:bidi="ar-EG"/>
        </w:rPr>
        <w:t xml:space="preserve"> السن والأشخاص ذوي الإعاقة إلى الاتصالات؛</w:t>
      </w:r>
    </w:p>
    <w:p w:rsidR="00F2147E" w:rsidRPr="00410333" w:rsidRDefault="00F2147E" w:rsidP="00DC4C3C">
      <w:pPr>
        <w:tabs>
          <w:tab w:val="clear" w:pos="794"/>
        </w:tabs>
        <w:rPr>
          <w:noProof/>
          <w:rtl/>
          <w:lang w:bidi="ar-EG"/>
        </w:rPr>
      </w:pPr>
      <w:r w:rsidRPr="00410333">
        <w:rPr>
          <w:rFonts w:hint="cs"/>
          <w:i/>
          <w:iCs/>
          <w:noProof/>
          <w:rtl/>
          <w:lang w:bidi="ar-EG"/>
        </w:rPr>
        <w:t>و</w:t>
      </w:r>
      <w:r w:rsidRPr="00410333">
        <w:rPr>
          <w:rFonts w:hint="eastAsia"/>
          <w:i/>
          <w:iCs/>
          <w:noProof/>
          <w:rtl/>
          <w:lang w:bidi="ar-EG"/>
        </w:rPr>
        <w:t> </w:t>
      </w:r>
      <w:r w:rsidRPr="00410333">
        <w:rPr>
          <w:i/>
          <w:iCs/>
          <w:noProof/>
          <w:rtl/>
          <w:lang w:bidi="ar-EG"/>
        </w:rPr>
        <w:t>)</w:t>
      </w:r>
      <w:r w:rsidRPr="00410333">
        <w:rPr>
          <w:noProof/>
          <w:rtl/>
          <w:lang w:bidi="ar-EG"/>
        </w:rPr>
        <w:tab/>
        <w:t xml:space="preserve">الدراسات الجارية في إطار المسألة </w:t>
      </w:r>
      <w:r w:rsidRPr="00410333">
        <w:rPr>
          <w:noProof/>
          <w:lang w:bidi="ar-EG"/>
        </w:rPr>
        <w:t>7/1</w:t>
      </w:r>
      <w:r w:rsidRPr="00410333">
        <w:rPr>
          <w:noProof/>
          <w:rtl/>
          <w:lang w:bidi="ar-EG"/>
        </w:rPr>
        <w:t xml:space="preserve"> في قطاع </w:t>
      </w:r>
      <w:r w:rsidRPr="00410333">
        <w:rPr>
          <w:rFonts w:hint="cs"/>
          <w:noProof/>
          <w:rtl/>
          <w:lang w:bidi="ar-EG"/>
        </w:rPr>
        <w:t xml:space="preserve">تنمية </w:t>
      </w:r>
      <w:r w:rsidRPr="00410333">
        <w:rPr>
          <w:noProof/>
          <w:rtl/>
          <w:lang w:bidi="ar-EG"/>
        </w:rPr>
        <w:t>الاتصالات</w:t>
      </w:r>
      <w:r w:rsidRPr="00410333">
        <w:rPr>
          <w:rFonts w:hint="cs"/>
          <w:noProof/>
          <w:rtl/>
          <w:lang w:bidi="ar-EG"/>
        </w:rPr>
        <w:t xml:space="preserve"> </w:t>
      </w:r>
      <w:r w:rsidRPr="00410333">
        <w:rPr>
          <w:noProof/>
          <w:lang w:bidi="ar-EG"/>
        </w:rPr>
        <w:t>(ITU</w:t>
      </w:r>
      <w:r w:rsidRPr="00410333">
        <w:rPr>
          <w:noProof/>
          <w:lang w:bidi="ar-EG"/>
        </w:rPr>
        <w:noBreakHyphen/>
        <w:t>D)</w:t>
      </w:r>
      <w:r w:rsidRPr="00410333">
        <w:rPr>
          <w:rFonts w:hint="cs"/>
          <w:noProof/>
          <w:rtl/>
          <w:lang w:bidi="ar-EG"/>
        </w:rPr>
        <w:t>، بشأن</w:t>
      </w:r>
      <w:r w:rsidRPr="00410333">
        <w:rPr>
          <w:noProof/>
          <w:rtl/>
          <w:lang w:bidi="ar-EG"/>
        </w:rPr>
        <w:t xml:space="preserve"> نفاذ </w:t>
      </w:r>
      <w:r w:rsidRPr="00410333">
        <w:rPr>
          <w:rFonts w:hint="cs"/>
          <w:noProof/>
          <w:rtl/>
          <w:lang w:bidi="ar-EG"/>
        </w:rPr>
        <w:t>الأشخاص ذوي الإعاقة</w:t>
      </w:r>
      <w:r w:rsidRPr="00410333">
        <w:rPr>
          <w:noProof/>
          <w:rtl/>
          <w:lang w:bidi="ar-EG"/>
        </w:rPr>
        <w:t xml:space="preserve"> </w:t>
      </w:r>
      <w:r w:rsidRPr="00410333">
        <w:rPr>
          <w:rFonts w:hint="cs"/>
          <w:noProof/>
          <w:rtl/>
          <w:lang w:bidi="ar-EG"/>
        </w:rPr>
        <w:t xml:space="preserve">وذوي الاحتياجات المحددة </w:t>
      </w:r>
      <w:r w:rsidRPr="00410333">
        <w:rPr>
          <w:noProof/>
          <w:rtl/>
          <w:lang w:bidi="ar-EG"/>
        </w:rPr>
        <w:t>إلى خدمات الاتصالات</w:t>
      </w:r>
      <w:r w:rsidRPr="00410333">
        <w:rPr>
          <w:rFonts w:hint="cs"/>
          <w:noProof/>
          <w:rtl/>
          <w:lang w:bidi="ar-EG"/>
        </w:rPr>
        <w:t>/تكنولوجيا المعلومات والاتصالات</w:t>
      </w:r>
      <w:r w:rsidRPr="00410333">
        <w:rPr>
          <w:noProof/>
          <w:rtl/>
          <w:lang w:bidi="ar-EG"/>
        </w:rPr>
        <w:t>؛</w:t>
      </w:r>
    </w:p>
    <w:p w:rsidR="00F2147E" w:rsidRPr="00410333" w:rsidRDefault="00F2147E" w:rsidP="00DC4C3C">
      <w:pPr>
        <w:tabs>
          <w:tab w:val="clear" w:pos="794"/>
        </w:tabs>
        <w:rPr>
          <w:noProof/>
          <w:spacing w:val="2"/>
          <w:rtl/>
          <w:lang w:bidi="ar-EG"/>
        </w:rPr>
      </w:pPr>
      <w:r w:rsidRPr="00410333">
        <w:rPr>
          <w:rFonts w:hint="eastAsia"/>
          <w:i/>
          <w:iCs/>
          <w:noProof/>
          <w:spacing w:val="2"/>
          <w:rtl/>
          <w:lang w:bidi="ar-EG"/>
        </w:rPr>
        <w:t>ز </w:t>
      </w:r>
      <w:r w:rsidRPr="00410333">
        <w:rPr>
          <w:i/>
          <w:iCs/>
          <w:noProof/>
          <w:spacing w:val="2"/>
          <w:rtl/>
          <w:lang w:bidi="ar-EG"/>
        </w:rPr>
        <w:t>)</w:t>
      </w:r>
      <w:r w:rsidRPr="00410333">
        <w:rPr>
          <w:noProof/>
          <w:spacing w:val="2"/>
          <w:rtl/>
          <w:lang w:bidi="ar-EG"/>
        </w:rPr>
        <w:tab/>
        <w:t xml:space="preserve">العمل الجاري في قطاع الاتصالات الراديوية </w:t>
      </w:r>
      <w:r w:rsidRPr="00410333">
        <w:rPr>
          <w:noProof/>
          <w:spacing w:val="2"/>
          <w:lang w:bidi="ar-EG"/>
        </w:rPr>
        <w:t>(ITU</w:t>
      </w:r>
      <w:r w:rsidRPr="00410333">
        <w:rPr>
          <w:noProof/>
          <w:spacing w:val="2"/>
          <w:lang w:bidi="ar-EG"/>
        </w:rPr>
        <w:noBreakHyphen/>
        <w:t>R)</w:t>
      </w:r>
      <w:r w:rsidRPr="00410333">
        <w:rPr>
          <w:noProof/>
          <w:spacing w:val="2"/>
          <w:rtl/>
          <w:lang w:bidi="ar-EG"/>
        </w:rPr>
        <w:t xml:space="preserve"> </w:t>
      </w:r>
      <w:r w:rsidRPr="00410333">
        <w:rPr>
          <w:rFonts w:hint="eastAsia"/>
          <w:noProof/>
          <w:spacing w:val="2"/>
          <w:rtl/>
          <w:lang w:bidi="ar-EG"/>
        </w:rPr>
        <w:t>وفقاً</w:t>
      </w:r>
      <w:r w:rsidRPr="00410333">
        <w:rPr>
          <w:noProof/>
          <w:spacing w:val="2"/>
          <w:rtl/>
          <w:lang w:bidi="ar-EG"/>
        </w:rPr>
        <w:t xml:space="preserve"> </w:t>
      </w:r>
      <w:r w:rsidRPr="00410333">
        <w:rPr>
          <w:rFonts w:hint="eastAsia"/>
          <w:noProof/>
          <w:spacing w:val="2"/>
          <w:rtl/>
          <w:lang w:bidi="ar-EG"/>
        </w:rPr>
        <w:t>للقرار </w:t>
      </w:r>
      <w:r w:rsidRPr="00410333">
        <w:rPr>
          <w:noProof/>
          <w:spacing w:val="2"/>
          <w:lang w:bidi="ar-EG"/>
        </w:rPr>
        <w:t>ITU</w:t>
      </w:r>
      <w:r w:rsidRPr="00410333">
        <w:rPr>
          <w:noProof/>
          <w:spacing w:val="2"/>
          <w:lang w:bidi="ar-EG"/>
        </w:rPr>
        <w:noBreakHyphen/>
        <w:t>R 67</w:t>
      </w:r>
      <w:r w:rsidRPr="00410333">
        <w:rPr>
          <w:noProof/>
          <w:spacing w:val="2"/>
          <w:rtl/>
          <w:lang w:bidi="ar-EG"/>
        </w:rPr>
        <w:t xml:space="preserve"> (جنيف، </w:t>
      </w:r>
      <w:r w:rsidRPr="00410333">
        <w:rPr>
          <w:noProof/>
          <w:spacing w:val="2"/>
          <w:lang w:bidi="ar-EG"/>
        </w:rPr>
        <w:t>2015</w:t>
      </w:r>
      <w:r w:rsidRPr="00410333">
        <w:rPr>
          <w:noProof/>
          <w:spacing w:val="2"/>
          <w:rtl/>
          <w:lang w:bidi="ar-EG"/>
        </w:rPr>
        <w:t xml:space="preserve">) </w:t>
      </w:r>
      <w:r w:rsidRPr="00410333">
        <w:rPr>
          <w:rFonts w:hint="eastAsia"/>
          <w:noProof/>
          <w:spacing w:val="2"/>
          <w:rtl/>
          <w:lang w:bidi="ar-EG"/>
        </w:rPr>
        <w:t>لجمعية</w:t>
      </w:r>
      <w:r w:rsidRPr="00410333">
        <w:rPr>
          <w:noProof/>
          <w:spacing w:val="2"/>
          <w:rtl/>
          <w:lang w:bidi="ar-EG"/>
        </w:rPr>
        <w:t xml:space="preserve"> </w:t>
      </w:r>
      <w:r w:rsidRPr="00410333">
        <w:rPr>
          <w:rFonts w:hint="eastAsia"/>
          <w:noProof/>
          <w:spacing w:val="2"/>
          <w:rtl/>
          <w:lang w:bidi="ar-EG"/>
        </w:rPr>
        <w:t>الاتصالات</w:t>
      </w:r>
      <w:r w:rsidRPr="00410333">
        <w:rPr>
          <w:noProof/>
          <w:spacing w:val="2"/>
          <w:rtl/>
          <w:lang w:bidi="ar-EG"/>
        </w:rPr>
        <w:t xml:space="preserve"> </w:t>
      </w:r>
      <w:r w:rsidRPr="00B37EB8">
        <w:rPr>
          <w:rFonts w:hint="eastAsia"/>
          <w:noProof/>
          <w:spacing w:val="10"/>
          <w:rtl/>
          <w:lang w:bidi="ar-EG"/>
        </w:rPr>
        <w:t>الراديوية </w:t>
      </w:r>
      <w:r w:rsidRPr="00B37EB8">
        <w:rPr>
          <w:noProof/>
          <w:spacing w:val="10"/>
          <w:lang w:bidi="ar-EG"/>
        </w:rPr>
        <w:t>(RA)</w:t>
      </w:r>
      <w:r w:rsidRPr="00B37EB8">
        <w:rPr>
          <w:rFonts w:hint="cs"/>
          <w:noProof/>
          <w:spacing w:val="10"/>
          <w:rtl/>
          <w:lang w:bidi="ar-EG"/>
        </w:rPr>
        <w:t>،</w:t>
      </w:r>
      <w:r w:rsidRPr="00B37EB8">
        <w:rPr>
          <w:noProof/>
          <w:spacing w:val="10"/>
          <w:rtl/>
          <w:lang w:bidi="ar-EG"/>
        </w:rPr>
        <w:t xml:space="preserve"> بشأن نفاذ الأشخاص ذوي الإعاقة والأشخاص ذوي الاحتياجات المحددة إلى الاتصالات/تكنولوجيا</w:t>
      </w:r>
      <w:r w:rsidRPr="00410333">
        <w:rPr>
          <w:noProof/>
          <w:spacing w:val="2"/>
          <w:rtl/>
          <w:lang w:bidi="ar-EG"/>
        </w:rPr>
        <w:t xml:space="preserve"> المعلومات</w:t>
      </w:r>
      <w:r w:rsidRPr="00410333">
        <w:rPr>
          <w:rFonts w:hint="cs"/>
          <w:noProof/>
          <w:spacing w:val="2"/>
          <w:rtl/>
          <w:lang w:bidi="ar-EG"/>
        </w:rPr>
        <w:t> </w:t>
      </w:r>
      <w:r w:rsidRPr="00410333">
        <w:rPr>
          <w:noProof/>
          <w:spacing w:val="2"/>
          <w:rtl/>
          <w:lang w:bidi="ar-EG"/>
        </w:rPr>
        <w:t>والاتصالات؛</w:t>
      </w:r>
    </w:p>
    <w:p w:rsidR="00F2147E" w:rsidRPr="00410333" w:rsidRDefault="00F2147E" w:rsidP="00DC4C3C">
      <w:pPr>
        <w:tabs>
          <w:tab w:val="clear" w:pos="794"/>
        </w:tabs>
        <w:rPr>
          <w:noProof/>
          <w:rtl/>
          <w:lang w:bidi="ar-EG"/>
        </w:rPr>
      </w:pPr>
      <w:r w:rsidRPr="00410333">
        <w:rPr>
          <w:rFonts w:hint="cs"/>
          <w:i/>
          <w:iCs/>
          <w:noProof/>
          <w:rtl/>
          <w:lang w:bidi="ar-EG"/>
        </w:rPr>
        <w:t>ح</w:t>
      </w:r>
      <w:r w:rsidRPr="00410333">
        <w:rPr>
          <w:i/>
          <w:iCs/>
          <w:noProof/>
          <w:rtl/>
          <w:lang w:bidi="ar-EG"/>
        </w:rPr>
        <w:t>)</w:t>
      </w:r>
      <w:r w:rsidRPr="00410333">
        <w:rPr>
          <w:noProof/>
          <w:rtl/>
          <w:lang w:bidi="ar-EG"/>
        </w:rPr>
        <w:tab/>
      </w:r>
      <w:r w:rsidRPr="00B37EB8">
        <w:rPr>
          <w:noProof/>
          <w:spacing w:val="6"/>
          <w:rtl/>
          <w:lang w:bidi="ar-EG"/>
        </w:rPr>
        <w:t xml:space="preserve">الدليل الذي أصدره الفريق الاستشاري لتقييس الاتصالات </w:t>
      </w:r>
      <w:r w:rsidRPr="00B37EB8">
        <w:rPr>
          <w:noProof/>
          <w:spacing w:val="6"/>
          <w:lang w:bidi="ar-EG"/>
        </w:rPr>
        <w:t>(TSAG)</w:t>
      </w:r>
      <w:r w:rsidRPr="00B37EB8">
        <w:rPr>
          <w:rFonts w:hint="cs"/>
          <w:noProof/>
          <w:spacing w:val="6"/>
          <w:rtl/>
          <w:lang w:bidi="ar-EG"/>
        </w:rPr>
        <w:t xml:space="preserve"> </w:t>
      </w:r>
      <w:r w:rsidRPr="00B37EB8">
        <w:rPr>
          <w:noProof/>
          <w:spacing w:val="6"/>
          <w:rtl/>
          <w:lang w:bidi="ar-EG"/>
        </w:rPr>
        <w:t xml:space="preserve">للجان الدراسات في الاتحاد </w:t>
      </w:r>
      <w:r w:rsidRPr="00B37EB8">
        <w:rPr>
          <w:rFonts w:hint="cs"/>
          <w:noProof/>
          <w:spacing w:val="6"/>
          <w:rtl/>
          <w:lang w:bidi="ar-EG"/>
        </w:rPr>
        <w:t>بشأن:</w:t>
      </w:r>
      <w:r w:rsidRPr="00B37EB8">
        <w:rPr>
          <w:noProof/>
          <w:spacing w:val="6"/>
          <w:rtl/>
          <w:lang w:bidi="ar-EG"/>
        </w:rPr>
        <w:t xml:space="preserve"> </w:t>
      </w:r>
      <w:r w:rsidRPr="00B37EB8">
        <w:rPr>
          <w:rFonts w:hint="cs"/>
          <w:noProof/>
          <w:spacing w:val="6"/>
          <w:rtl/>
          <w:lang w:bidi="ar-EG"/>
        </w:rPr>
        <w:t>"</w:t>
      </w:r>
      <w:r w:rsidRPr="00B37EB8">
        <w:rPr>
          <w:noProof/>
          <w:spacing w:val="6"/>
          <w:rtl/>
          <w:lang w:bidi="ar-EG"/>
        </w:rPr>
        <w:t xml:space="preserve">مراعاة </w:t>
      </w:r>
      <w:r w:rsidRPr="00410333">
        <w:rPr>
          <w:noProof/>
          <w:rtl/>
          <w:lang w:bidi="ar-EG"/>
        </w:rPr>
        <w:t>احتياجات المستعملين النهائيين في إعداد التوصيات</w:t>
      </w:r>
      <w:r w:rsidRPr="00410333">
        <w:rPr>
          <w:rFonts w:hint="cs"/>
          <w:noProof/>
          <w:rtl/>
          <w:lang w:bidi="ar-EG"/>
        </w:rPr>
        <w:t>"</w:t>
      </w:r>
      <w:r w:rsidRPr="00410333">
        <w:rPr>
          <w:noProof/>
          <w:rtl/>
          <w:lang w:bidi="ar-EG"/>
        </w:rPr>
        <w:t>؛</w:t>
      </w:r>
    </w:p>
    <w:p w:rsidR="002547DE" w:rsidRPr="00410333" w:rsidRDefault="002547DE" w:rsidP="00DC4C3C">
      <w:pPr>
        <w:tabs>
          <w:tab w:val="clear" w:pos="794"/>
        </w:tabs>
        <w:bidi w:val="0"/>
        <w:spacing w:before="0" w:after="160" w:line="259" w:lineRule="auto"/>
        <w:jc w:val="left"/>
        <w:rPr>
          <w:i/>
          <w:iCs/>
          <w:noProof/>
          <w:rtl/>
          <w:lang w:bidi="ar-EG"/>
        </w:rPr>
      </w:pPr>
      <w:r w:rsidRPr="00410333">
        <w:rPr>
          <w:i/>
          <w:iCs/>
          <w:noProof/>
          <w:rtl/>
          <w:lang w:bidi="ar-EG"/>
        </w:rPr>
        <w:br w:type="page"/>
      </w:r>
    </w:p>
    <w:p w:rsidR="00F2147E" w:rsidRPr="00410333" w:rsidRDefault="00F2147E" w:rsidP="00DC4C3C">
      <w:pPr>
        <w:tabs>
          <w:tab w:val="clear" w:pos="794"/>
        </w:tabs>
        <w:rPr>
          <w:noProof/>
          <w:rtl/>
          <w:lang w:bidi="ar-EG"/>
        </w:rPr>
      </w:pPr>
      <w:r w:rsidRPr="00410333">
        <w:rPr>
          <w:rFonts w:hint="cs"/>
          <w:i/>
          <w:iCs/>
          <w:noProof/>
          <w:rtl/>
          <w:lang w:bidi="ar-EG"/>
        </w:rPr>
        <w:lastRenderedPageBreak/>
        <w:t>ط</w:t>
      </w:r>
      <w:r w:rsidRPr="00410333">
        <w:rPr>
          <w:i/>
          <w:iCs/>
          <w:noProof/>
          <w:rtl/>
          <w:lang w:bidi="ar-EG"/>
        </w:rPr>
        <w:t>)</w:t>
      </w:r>
      <w:r w:rsidRPr="00410333">
        <w:rPr>
          <w:noProof/>
          <w:rtl/>
          <w:lang w:bidi="ar-EG"/>
        </w:rPr>
        <w:tab/>
      </w:r>
      <w:r w:rsidRPr="00410333">
        <w:rPr>
          <w:rFonts w:hint="cs"/>
          <w:noProof/>
          <w:rtl/>
          <w:lang w:bidi="ar-EG"/>
        </w:rPr>
        <w:t xml:space="preserve">المهام المكلَّف بها في إطار نشاط </w:t>
      </w:r>
      <w:r w:rsidRPr="00410333">
        <w:rPr>
          <w:noProof/>
          <w:rtl/>
          <w:lang w:bidi="ar-EG"/>
        </w:rPr>
        <w:t xml:space="preserve">التنسيق المشترك بشأن النفاذ والعوامل البشرية لأغراض التوعية وتقديم المشورة والمساعدة والعمل المشترك والتنسيق </w:t>
      </w:r>
      <w:r w:rsidRPr="00410333">
        <w:rPr>
          <w:rFonts w:hint="cs"/>
          <w:noProof/>
          <w:rtl/>
          <w:lang w:bidi="ar-EG"/>
        </w:rPr>
        <w:t>والتوصيل</w:t>
      </w:r>
      <w:r w:rsidRPr="00410333">
        <w:rPr>
          <w:noProof/>
          <w:rtl/>
          <w:lang w:bidi="ar-EG"/>
        </w:rPr>
        <w:t xml:space="preserve"> الشبكي؛</w:t>
      </w:r>
    </w:p>
    <w:p w:rsidR="00F2147E" w:rsidRPr="00B37EB8" w:rsidRDefault="00F2147E" w:rsidP="00DC4C3C">
      <w:pPr>
        <w:tabs>
          <w:tab w:val="clear" w:pos="794"/>
        </w:tabs>
        <w:rPr>
          <w:noProof/>
          <w:rtl/>
          <w:lang w:bidi="ar-EG"/>
        </w:rPr>
      </w:pPr>
      <w:r w:rsidRPr="00B37EB8">
        <w:rPr>
          <w:rFonts w:ascii="Traditional Arabic" w:hAnsi="Traditional Arabic"/>
          <w:i/>
          <w:iCs/>
          <w:rtl/>
        </w:rPr>
        <w:t>ﻱ</w:t>
      </w:r>
      <w:r w:rsidRPr="00B37EB8">
        <w:rPr>
          <w:i/>
          <w:iCs/>
          <w:noProof/>
          <w:rtl/>
          <w:lang w:bidi="ar-EG"/>
        </w:rPr>
        <w:t>)</w:t>
      </w:r>
      <w:r w:rsidRPr="00B37EB8">
        <w:rPr>
          <w:noProof/>
          <w:rtl/>
          <w:lang w:bidi="ar-EG"/>
        </w:rPr>
        <w:tab/>
      </w:r>
      <w:r w:rsidRPr="00B37EB8">
        <w:rPr>
          <w:rFonts w:hint="cs"/>
          <w:noProof/>
          <w:rtl/>
          <w:lang w:bidi="ar-EG"/>
        </w:rPr>
        <w:t>نشاط التحالف</w:t>
      </w:r>
      <w:r w:rsidRPr="00B37EB8">
        <w:rPr>
          <w:noProof/>
          <w:rtl/>
          <w:lang w:bidi="ar-EG"/>
        </w:rPr>
        <w:t xml:space="preserve"> الدينامي بشأن النفاذ والإعاقة</w:t>
      </w:r>
      <w:r w:rsidRPr="00B37EB8">
        <w:rPr>
          <w:rFonts w:hint="eastAsia"/>
          <w:noProof/>
          <w:rtl/>
          <w:lang w:bidi="ar-EG"/>
        </w:rPr>
        <w:t> </w:t>
      </w:r>
      <w:r w:rsidRPr="00B37EB8">
        <w:rPr>
          <w:noProof/>
          <w:lang w:bidi="ar-EG"/>
        </w:rPr>
        <w:t>(DCAD)</w:t>
      </w:r>
      <w:r w:rsidRPr="00B37EB8">
        <w:rPr>
          <w:noProof/>
          <w:rtl/>
          <w:lang w:bidi="ar-EG"/>
        </w:rPr>
        <w:t xml:space="preserve"> </w:t>
      </w:r>
      <w:r w:rsidRPr="00B37EB8">
        <w:rPr>
          <w:rFonts w:hint="cs"/>
          <w:noProof/>
          <w:rtl/>
          <w:lang w:bidi="ar-EG"/>
        </w:rPr>
        <w:t>ل</w:t>
      </w:r>
      <w:r w:rsidRPr="00B37EB8">
        <w:rPr>
          <w:noProof/>
          <w:rtl/>
          <w:lang w:bidi="ar-EG"/>
        </w:rPr>
        <w:t>منتدى إدارة الإنترنت</w:t>
      </w:r>
      <w:r w:rsidRPr="00B37EB8">
        <w:rPr>
          <w:rFonts w:hint="cs"/>
          <w:noProof/>
          <w:rtl/>
          <w:lang w:bidi="ar-EG"/>
        </w:rPr>
        <w:t xml:space="preserve"> </w:t>
      </w:r>
      <w:r w:rsidRPr="00B37EB8">
        <w:rPr>
          <w:noProof/>
          <w:lang w:bidi="ar-EG"/>
        </w:rPr>
        <w:t>(IGF)</w:t>
      </w:r>
      <w:r w:rsidRPr="00B37EB8">
        <w:rPr>
          <w:rFonts w:hint="cs"/>
          <w:noProof/>
          <w:rtl/>
          <w:lang w:bidi="ar-EG"/>
        </w:rPr>
        <w:t>، برعاية</w:t>
      </w:r>
      <w:r w:rsidRPr="00B37EB8">
        <w:rPr>
          <w:noProof/>
          <w:rtl/>
          <w:lang w:bidi="ar-EG"/>
        </w:rPr>
        <w:t xml:space="preserve"> مدير مكتب تقييس الاتصالات</w:t>
      </w:r>
      <w:r w:rsidRPr="00B37EB8">
        <w:rPr>
          <w:rFonts w:hint="eastAsia"/>
          <w:noProof/>
          <w:rtl/>
          <w:lang w:bidi="ar-EG"/>
        </w:rPr>
        <w:t> </w:t>
      </w:r>
      <w:r w:rsidRPr="00B37EB8">
        <w:rPr>
          <w:noProof/>
          <w:lang w:bidi="ar-EG"/>
        </w:rPr>
        <w:t>(TSB)</w:t>
      </w:r>
      <w:r w:rsidRPr="00B37EB8">
        <w:rPr>
          <w:rFonts w:hint="cs"/>
          <w:noProof/>
          <w:rtl/>
          <w:lang w:bidi="ar-EG"/>
        </w:rPr>
        <w:t xml:space="preserve"> و</w:t>
      </w:r>
      <w:r w:rsidRPr="00B37EB8">
        <w:rPr>
          <w:noProof/>
          <w:rtl/>
          <w:lang w:bidi="ar-EG"/>
        </w:rPr>
        <w:t xml:space="preserve">الشراكة بين قطاع تقييس الاتصالات </w:t>
      </w:r>
      <w:r w:rsidRPr="00B37EB8">
        <w:rPr>
          <w:rFonts w:hint="cs"/>
          <w:noProof/>
          <w:rtl/>
          <w:lang w:bidi="ar-EG"/>
        </w:rPr>
        <w:t>والتحالف</w:t>
      </w:r>
      <w:r w:rsidRPr="00B37EB8">
        <w:rPr>
          <w:noProof/>
          <w:rtl/>
          <w:lang w:bidi="ar-EG"/>
        </w:rPr>
        <w:t xml:space="preserve"> الدينامي بشأن النفاذ والإعاقة لأغراض تعظيم المنافع </w:t>
      </w:r>
      <w:r w:rsidRPr="00B37EB8">
        <w:rPr>
          <w:rFonts w:hint="cs"/>
          <w:noProof/>
          <w:rtl/>
          <w:lang w:bidi="ar-EG"/>
        </w:rPr>
        <w:t xml:space="preserve">التي يستفيد منها جميع </w:t>
      </w:r>
      <w:r w:rsidRPr="00B37EB8">
        <w:rPr>
          <w:noProof/>
          <w:rtl/>
          <w:lang w:bidi="ar-EG"/>
        </w:rPr>
        <w:t xml:space="preserve">قطاعات المجتمع العالمي نتيجة للاتصالات الإلكترونية والمعلومات </w:t>
      </w:r>
      <w:r w:rsidRPr="00B37EB8">
        <w:rPr>
          <w:rFonts w:hint="cs"/>
          <w:noProof/>
          <w:rtl/>
          <w:lang w:bidi="ar-EG"/>
        </w:rPr>
        <w:t xml:space="preserve">المتوفرة </w:t>
      </w:r>
      <w:r w:rsidRPr="00B37EB8">
        <w:rPr>
          <w:noProof/>
          <w:rtl/>
          <w:lang w:bidi="ar-EG"/>
        </w:rPr>
        <w:t>من خلال الإنترنت</w:t>
      </w:r>
      <w:r w:rsidRPr="00B37EB8">
        <w:rPr>
          <w:rFonts w:hint="cs"/>
          <w:noProof/>
          <w:rtl/>
          <w:lang w:bidi="ar-EG"/>
        </w:rPr>
        <w:t>؛</w:t>
      </w:r>
    </w:p>
    <w:p w:rsidR="00F2147E" w:rsidRPr="00410333" w:rsidRDefault="00F2147E" w:rsidP="00DC4C3C">
      <w:pPr>
        <w:tabs>
          <w:tab w:val="clear" w:pos="794"/>
        </w:tabs>
        <w:rPr>
          <w:noProof/>
          <w:rtl/>
          <w:lang w:bidi="ar-EG"/>
        </w:rPr>
      </w:pPr>
      <w:r w:rsidRPr="00410333">
        <w:rPr>
          <w:rFonts w:hint="eastAsia"/>
          <w:i/>
          <w:iCs/>
          <w:noProof/>
          <w:rtl/>
          <w:lang w:bidi="ar-EG"/>
        </w:rPr>
        <w:t>ك</w:t>
      </w:r>
      <w:r w:rsidRPr="00410333">
        <w:rPr>
          <w:i/>
          <w:iCs/>
          <w:noProof/>
          <w:rtl/>
          <w:lang w:bidi="ar-EG"/>
        </w:rPr>
        <w:t>)</w:t>
      </w:r>
      <w:r w:rsidRPr="00410333">
        <w:rPr>
          <w:i/>
          <w:iCs/>
          <w:noProof/>
          <w:rtl/>
          <w:lang w:bidi="ar-EG"/>
        </w:rPr>
        <w:tab/>
      </w:r>
      <w:r w:rsidRPr="00B37EB8">
        <w:rPr>
          <w:rFonts w:hint="cs"/>
          <w:noProof/>
          <w:spacing w:val="10"/>
          <w:rtl/>
          <w:lang w:bidi="ar-EG"/>
        </w:rPr>
        <w:t xml:space="preserve">الأنشطة التي يقوم بها فريق </w:t>
      </w:r>
      <w:r w:rsidRPr="00B37EB8">
        <w:rPr>
          <w:color w:val="000000"/>
          <w:spacing w:val="10"/>
          <w:rtl/>
        </w:rPr>
        <w:t xml:space="preserve">العمل التابع </w:t>
      </w:r>
      <w:r w:rsidRPr="00B37EB8">
        <w:rPr>
          <w:rFonts w:hint="cs"/>
          <w:color w:val="000000"/>
          <w:spacing w:val="10"/>
          <w:rtl/>
        </w:rPr>
        <w:t>للمجلس</w:t>
      </w:r>
      <w:r w:rsidRPr="00B37EB8">
        <w:rPr>
          <w:color w:val="000000"/>
          <w:spacing w:val="10"/>
          <w:rtl/>
        </w:rPr>
        <w:t xml:space="preserve"> والمعني بقضايا السياسات العامة الدولية المتعلقة</w:t>
      </w:r>
      <w:r w:rsidRPr="00410333">
        <w:rPr>
          <w:color w:val="000000"/>
          <w:rtl/>
        </w:rPr>
        <w:t xml:space="preserve"> بالإنترنت</w:t>
      </w:r>
      <w:r w:rsidRPr="00410333">
        <w:rPr>
          <w:rFonts w:hint="eastAsia"/>
          <w:color w:val="000000"/>
          <w:rtl/>
        </w:rPr>
        <w:t> </w:t>
      </w:r>
      <w:r w:rsidRPr="00410333">
        <w:rPr>
          <w:color w:val="000000"/>
        </w:rPr>
        <w:t>(CWG</w:t>
      </w:r>
      <w:r w:rsidRPr="00410333">
        <w:rPr>
          <w:color w:val="000000"/>
        </w:rPr>
        <w:noBreakHyphen/>
        <w:t>Internet)</w:t>
      </w:r>
      <w:r w:rsidRPr="00410333">
        <w:rPr>
          <w:color w:val="000000"/>
          <w:rtl/>
        </w:rPr>
        <w:t xml:space="preserve"> بشأن نفاذ الأشخاص ذوي</w:t>
      </w:r>
      <w:r w:rsidRPr="00410333">
        <w:rPr>
          <w:rFonts w:hint="cs"/>
          <w:color w:val="000000"/>
          <w:rtl/>
        </w:rPr>
        <w:t> </w:t>
      </w:r>
      <w:r w:rsidRPr="00410333">
        <w:rPr>
          <w:color w:val="000000"/>
          <w:rtl/>
        </w:rPr>
        <w:t xml:space="preserve">الإعاقة </w:t>
      </w:r>
      <w:r w:rsidRPr="00410333">
        <w:rPr>
          <w:rFonts w:hint="cs"/>
          <w:color w:val="000000"/>
          <w:rtl/>
        </w:rPr>
        <w:t xml:space="preserve">وذوي </w:t>
      </w:r>
      <w:r w:rsidRPr="00410333">
        <w:rPr>
          <w:color w:val="000000"/>
          <w:rtl/>
        </w:rPr>
        <w:t xml:space="preserve">الاحتياجات </w:t>
      </w:r>
      <w:r w:rsidRPr="00410333">
        <w:rPr>
          <w:rFonts w:hint="cs"/>
          <w:color w:val="000000"/>
          <w:rtl/>
        </w:rPr>
        <w:t xml:space="preserve">المحددة </w:t>
      </w:r>
      <w:r w:rsidRPr="00410333">
        <w:rPr>
          <w:color w:val="000000"/>
          <w:rtl/>
        </w:rPr>
        <w:t>إلى الإنترنت</w:t>
      </w:r>
      <w:r w:rsidRPr="00410333">
        <w:rPr>
          <w:rFonts w:hint="cs"/>
          <w:noProof/>
          <w:rtl/>
          <w:lang w:bidi="ar-EG"/>
        </w:rPr>
        <w:t>،</w:t>
      </w:r>
    </w:p>
    <w:p w:rsidR="00F2147E" w:rsidRPr="00410333" w:rsidRDefault="00F2147E" w:rsidP="00DC4C3C">
      <w:pPr>
        <w:pStyle w:val="Call"/>
        <w:tabs>
          <w:tab w:val="clear" w:pos="794"/>
        </w:tabs>
        <w:spacing w:before="160"/>
        <w:rPr>
          <w:rtl/>
        </w:rPr>
      </w:pPr>
      <w:r w:rsidRPr="00410333">
        <w:rPr>
          <w:rtl/>
        </w:rPr>
        <w:t>وإذ تضع في اعتبارها</w:t>
      </w:r>
    </w:p>
    <w:p w:rsidR="00F2147E" w:rsidRPr="00410333" w:rsidRDefault="00F2147E" w:rsidP="00DC4C3C">
      <w:pPr>
        <w:tabs>
          <w:tab w:val="clear" w:pos="794"/>
        </w:tabs>
        <w:rPr>
          <w:rtl/>
        </w:rPr>
      </w:pPr>
      <w:r w:rsidRPr="00410333">
        <w:rPr>
          <w:i/>
          <w:iCs/>
          <w:noProof/>
          <w:spacing w:val="-3"/>
          <w:rtl/>
          <w:lang w:bidi="ar-EG"/>
        </w:rPr>
        <w:t xml:space="preserve"> أ )</w:t>
      </w:r>
      <w:r w:rsidRPr="00410333">
        <w:rPr>
          <w:noProof/>
          <w:spacing w:val="-3"/>
          <w:rtl/>
          <w:lang w:bidi="ar-EG"/>
        </w:rPr>
        <w:tab/>
      </w:r>
      <w:r w:rsidRPr="00410333">
        <w:rPr>
          <w:rtl/>
        </w:rPr>
        <w:t>أن تقديرات منظمة الصحة العالمية تشير إلى أن</w:t>
      </w:r>
      <w:r w:rsidRPr="00410333">
        <w:rPr>
          <w:rFonts w:hint="cs"/>
          <w:rtl/>
        </w:rPr>
        <w:t xml:space="preserve"> أكثر من مليار نسمة</w:t>
      </w:r>
      <w:r w:rsidRPr="00410333">
        <w:rPr>
          <w:rtl/>
        </w:rPr>
        <w:t xml:space="preserve"> من سكان العالم </w:t>
      </w:r>
      <w:r w:rsidRPr="00410333">
        <w:rPr>
          <w:rFonts w:hint="cs"/>
          <w:rtl/>
        </w:rPr>
        <w:t xml:space="preserve">يعانون من شكل ما من أشكال الإعاقة؛ وأن من بين هؤلاء </w:t>
      </w:r>
      <w:r w:rsidRPr="00410333">
        <w:t>200</w:t>
      </w:r>
      <w:r w:rsidRPr="00410333">
        <w:rPr>
          <w:rFonts w:hint="cs"/>
          <w:rtl/>
        </w:rPr>
        <w:t xml:space="preserve"> مليون تقريباً يواجهون صعوبة شديدة في حياتهم اليومية، وأن من المنتظر أن تزداد الإعاقات في المستقبل بسبب ارتفاع أعداد السكان من كبار السن ولأن خطر الإعاقة أكبر في صفوف هذه الشريحة من السكان؛</w:t>
      </w:r>
    </w:p>
    <w:p w:rsidR="00F2147E" w:rsidRPr="00410333" w:rsidRDefault="00F2147E" w:rsidP="00DC4C3C">
      <w:pPr>
        <w:tabs>
          <w:tab w:val="clear" w:pos="794"/>
        </w:tabs>
        <w:rPr>
          <w:noProof/>
          <w:rtl/>
          <w:lang w:bidi="ar-EG"/>
        </w:rPr>
      </w:pPr>
      <w:r w:rsidRPr="00410333">
        <w:rPr>
          <w:i/>
          <w:iCs/>
          <w:noProof/>
          <w:rtl/>
          <w:lang w:bidi="ar-EG"/>
        </w:rPr>
        <w:t>ب)</w:t>
      </w:r>
      <w:r w:rsidRPr="00410333">
        <w:rPr>
          <w:noProof/>
          <w:rtl/>
          <w:lang w:bidi="ar-EG"/>
        </w:rPr>
        <w:tab/>
      </w:r>
      <w:r w:rsidRPr="00410333">
        <w:rPr>
          <w:rFonts w:hint="cs"/>
          <w:noProof/>
          <w:rtl/>
          <w:lang w:bidi="ar-EG"/>
        </w:rPr>
        <w:t xml:space="preserve">أن الأمم المتحدة انتقلت </w:t>
      </w:r>
      <w:r w:rsidRPr="00410333">
        <w:rPr>
          <w:noProof/>
          <w:rtl/>
          <w:lang w:bidi="ar-EG"/>
        </w:rPr>
        <w:t xml:space="preserve">من منظور الصحة والرفاه إلى </w:t>
      </w:r>
      <w:r w:rsidRPr="00410333">
        <w:rPr>
          <w:rFonts w:hint="cs"/>
          <w:noProof/>
          <w:rtl/>
          <w:lang w:bidi="ar-EG"/>
        </w:rPr>
        <w:t>نهج يقوم</w:t>
      </w:r>
      <w:r w:rsidRPr="00410333">
        <w:rPr>
          <w:noProof/>
          <w:rtl/>
          <w:lang w:bidi="ar-EG"/>
        </w:rPr>
        <w:t xml:space="preserve"> على حقوق الإنسان يعترف بأن الأشخاص </w:t>
      </w:r>
      <w:r w:rsidRPr="00410333">
        <w:rPr>
          <w:rFonts w:hint="cs"/>
          <w:noProof/>
          <w:rtl/>
          <w:lang w:bidi="ar-EG"/>
        </w:rPr>
        <w:t xml:space="preserve">ذوي الإعاقة </w:t>
      </w:r>
      <w:r w:rsidRPr="00410333">
        <w:rPr>
          <w:noProof/>
          <w:rtl/>
          <w:lang w:bidi="ar-EG"/>
        </w:rPr>
        <w:t xml:space="preserve">هم أناس قبل كل شيء وأن المجتمع يضع حواجز أمامهم </w:t>
      </w:r>
      <w:r w:rsidRPr="00410333">
        <w:rPr>
          <w:rFonts w:hint="cs"/>
          <w:noProof/>
          <w:rtl/>
          <w:lang w:bidi="ar-EG"/>
        </w:rPr>
        <w:t>بحكم</w:t>
      </w:r>
      <w:r w:rsidRPr="00410333">
        <w:rPr>
          <w:noProof/>
          <w:rtl/>
          <w:lang w:bidi="ar-EG"/>
        </w:rPr>
        <w:t xml:space="preserve"> إعاقتهم، </w:t>
      </w:r>
      <w:r w:rsidRPr="00410333">
        <w:rPr>
          <w:rFonts w:hint="cs"/>
          <w:noProof/>
          <w:rtl/>
          <w:lang w:bidi="ar-EG"/>
        </w:rPr>
        <w:t>ويشمل</w:t>
      </w:r>
      <w:r w:rsidRPr="00410333">
        <w:rPr>
          <w:noProof/>
          <w:rtl/>
          <w:lang w:bidi="ar-EG"/>
        </w:rPr>
        <w:t xml:space="preserve"> هدف مشاركة </w:t>
      </w:r>
      <w:r w:rsidRPr="00410333">
        <w:rPr>
          <w:rFonts w:hint="cs"/>
          <w:noProof/>
          <w:rtl/>
          <w:lang w:bidi="ar-EG"/>
        </w:rPr>
        <w:t xml:space="preserve">هؤلاء </w:t>
      </w:r>
      <w:r w:rsidRPr="00410333">
        <w:rPr>
          <w:noProof/>
          <w:rtl/>
          <w:lang w:bidi="ar-EG"/>
        </w:rPr>
        <w:t xml:space="preserve">الأشخاص </w:t>
      </w:r>
      <w:r w:rsidRPr="00410333">
        <w:rPr>
          <w:rFonts w:hint="cs"/>
          <w:noProof/>
          <w:rtl/>
          <w:lang w:bidi="ar-EG"/>
        </w:rPr>
        <w:t>مشاركة كاملة</w:t>
      </w:r>
      <w:r w:rsidRPr="00410333">
        <w:rPr>
          <w:noProof/>
          <w:rtl/>
          <w:lang w:bidi="ar-EG"/>
        </w:rPr>
        <w:t xml:space="preserve"> في المجتمع</w:t>
      </w:r>
      <w:r w:rsidRPr="00410333">
        <w:rPr>
          <w:rFonts w:hint="cs"/>
          <w:noProof/>
          <w:rtl/>
          <w:lang w:bidi="ar-EG"/>
        </w:rPr>
        <w:t xml:space="preserve"> (القرار </w:t>
      </w:r>
      <w:r w:rsidRPr="00410333">
        <w:rPr>
          <w:rFonts w:asciiTheme="majorBidi" w:hAnsiTheme="majorBidi" w:cstheme="majorBidi"/>
          <w:noProof/>
          <w:spacing w:val="-2"/>
          <w:szCs w:val="22"/>
          <w:rtl/>
          <w:lang w:bidi="ar-EG"/>
        </w:rPr>
        <w:t>175</w:t>
      </w:r>
      <w:r w:rsidRPr="00410333">
        <w:rPr>
          <w:rFonts w:hint="cs"/>
          <w:noProof/>
          <w:rtl/>
          <w:lang w:bidi="ar-EG"/>
        </w:rPr>
        <w:t xml:space="preserve"> (المراجَع في بوسان، </w:t>
      </w:r>
      <w:r w:rsidRPr="00410333">
        <w:rPr>
          <w:noProof/>
          <w:lang w:bidi="ar-EG"/>
        </w:rPr>
        <w:t>2014</w:t>
      </w:r>
      <w:r w:rsidRPr="00410333">
        <w:rPr>
          <w:rFonts w:hint="cs"/>
          <w:noProof/>
          <w:rtl/>
          <w:lang w:bidi="ar-EG"/>
        </w:rPr>
        <w:t>) لمؤتمر المندوبين المفوضين)</w:t>
      </w:r>
      <w:r w:rsidRPr="00410333">
        <w:rPr>
          <w:noProof/>
          <w:rtl/>
          <w:lang w:bidi="ar-EG"/>
        </w:rPr>
        <w:t>؛</w:t>
      </w:r>
    </w:p>
    <w:p w:rsidR="00F2147E" w:rsidRPr="00410333" w:rsidRDefault="00F2147E" w:rsidP="00DC4C3C">
      <w:pPr>
        <w:tabs>
          <w:tab w:val="clear" w:pos="794"/>
        </w:tabs>
        <w:rPr>
          <w:noProof/>
          <w:spacing w:val="4"/>
          <w:rtl/>
          <w:lang w:bidi="ar-EG"/>
        </w:rPr>
      </w:pPr>
      <w:r w:rsidRPr="00410333">
        <w:rPr>
          <w:rFonts w:hint="cs"/>
          <w:i/>
          <w:iCs/>
          <w:noProof/>
          <w:spacing w:val="4"/>
          <w:rtl/>
          <w:lang w:bidi="ar-EG"/>
        </w:rPr>
        <w:t>ج</w:t>
      </w:r>
      <w:r w:rsidRPr="00410333">
        <w:rPr>
          <w:i/>
          <w:iCs/>
          <w:noProof/>
          <w:spacing w:val="4"/>
          <w:rtl/>
          <w:lang w:bidi="ar-EG"/>
        </w:rPr>
        <w:t>)</w:t>
      </w:r>
      <w:r w:rsidRPr="00410333">
        <w:rPr>
          <w:noProof/>
          <w:spacing w:val="4"/>
          <w:rtl/>
          <w:lang w:bidi="ar-EG"/>
        </w:rPr>
        <w:tab/>
        <w:t xml:space="preserve">أن تعظيم إمكانات النفاذ إلى خدمات الاتصالات/تكنولوجيا المعلومات والاتصالات ومنتجاتها ووحداتها الطرفية واستخدامها من خلال التصميم العالمي سيزيد من استعمالها </w:t>
      </w:r>
      <w:r w:rsidRPr="00410333">
        <w:rPr>
          <w:rFonts w:hint="cs"/>
          <w:noProof/>
          <w:spacing w:val="4"/>
          <w:rtl/>
          <w:lang w:bidi="ar-EG"/>
        </w:rPr>
        <w:t>من جانب</w:t>
      </w:r>
      <w:r w:rsidRPr="00410333">
        <w:rPr>
          <w:noProof/>
          <w:spacing w:val="4"/>
          <w:rtl/>
          <w:lang w:bidi="ar-EG"/>
        </w:rPr>
        <w:t xml:space="preserve"> </w:t>
      </w:r>
      <w:r w:rsidRPr="00410333">
        <w:rPr>
          <w:rFonts w:hint="cs"/>
          <w:noProof/>
          <w:spacing w:val="4"/>
          <w:rtl/>
          <w:lang w:bidi="ar-EG"/>
        </w:rPr>
        <w:t xml:space="preserve">جميع </w:t>
      </w:r>
      <w:r w:rsidRPr="00410333">
        <w:rPr>
          <w:noProof/>
          <w:spacing w:val="4"/>
          <w:rtl/>
          <w:lang w:bidi="ar-EG"/>
        </w:rPr>
        <w:t>الأشخاص</w:t>
      </w:r>
      <w:r w:rsidRPr="00410333">
        <w:rPr>
          <w:rFonts w:hint="cs"/>
          <w:noProof/>
          <w:spacing w:val="4"/>
          <w:rtl/>
          <w:lang w:bidi="ar-EG"/>
        </w:rPr>
        <w:t>، بما في ذلك الأشخاص ذوو الإعاقة وكبار السن</w:t>
      </w:r>
      <w:r w:rsidRPr="00410333">
        <w:rPr>
          <w:noProof/>
          <w:spacing w:val="4"/>
          <w:rtl/>
          <w:lang w:bidi="ar-EG"/>
        </w:rPr>
        <w:t>، مما يؤد</w:t>
      </w:r>
      <w:r w:rsidRPr="00410333">
        <w:rPr>
          <w:rFonts w:hint="cs"/>
          <w:noProof/>
          <w:spacing w:val="4"/>
          <w:rtl/>
          <w:lang w:bidi="ar-EG"/>
        </w:rPr>
        <w:t>ي</w:t>
      </w:r>
      <w:r w:rsidRPr="00410333">
        <w:rPr>
          <w:noProof/>
          <w:spacing w:val="4"/>
          <w:rtl/>
          <w:lang w:bidi="ar-EG"/>
        </w:rPr>
        <w:t xml:space="preserve"> إلى زيادة</w:t>
      </w:r>
      <w:r w:rsidRPr="00410333">
        <w:rPr>
          <w:rFonts w:hint="cs"/>
          <w:noProof/>
          <w:spacing w:val="4"/>
          <w:rtl/>
          <w:lang w:bidi="ar-EG"/>
        </w:rPr>
        <w:t> </w:t>
      </w:r>
      <w:r w:rsidRPr="00410333">
        <w:rPr>
          <w:noProof/>
          <w:spacing w:val="4"/>
          <w:rtl/>
          <w:lang w:bidi="ar-EG"/>
        </w:rPr>
        <w:t>الإيرادات؛</w:t>
      </w:r>
    </w:p>
    <w:p w:rsidR="00F2147E" w:rsidRPr="00410333" w:rsidRDefault="00F2147E" w:rsidP="00DC4C3C">
      <w:pPr>
        <w:tabs>
          <w:tab w:val="clear" w:pos="794"/>
        </w:tabs>
        <w:rPr>
          <w:noProof/>
          <w:rtl/>
          <w:lang w:bidi="ar-EG"/>
        </w:rPr>
      </w:pPr>
      <w:r w:rsidRPr="00410333">
        <w:rPr>
          <w:rFonts w:hint="cs"/>
          <w:i/>
          <w:iCs/>
          <w:noProof/>
          <w:rtl/>
          <w:lang w:bidi="ar-EG"/>
        </w:rPr>
        <w:t>د</w:t>
      </w:r>
      <w:r w:rsidRPr="00410333">
        <w:rPr>
          <w:rFonts w:hint="eastAsia"/>
          <w:i/>
          <w:iCs/>
          <w:noProof/>
          <w:rtl/>
          <w:lang w:bidi="ar-EG"/>
        </w:rPr>
        <w:t> </w:t>
      </w:r>
      <w:r w:rsidRPr="00410333">
        <w:rPr>
          <w:i/>
          <w:iCs/>
          <w:noProof/>
          <w:rtl/>
          <w:lang w:bidi="ar-EG"/>
        </w:rPr>
        <w:t>)</w:t>
      </w:r>
      <w:r w:rsidRPr="00410333">
        <w:rPr>
          <w:noProof/>
          <w:rtl/>
          <w:lang w:bidi="ar-EG"/>
        </w:rPr>
        <w:tab/>
        <w:t xml:space="preserve">أن </w:t>
      </w:r>
      <w:r w:rsidRPr="00410333">
        <w:rPr>
          <w:rFonts w:hint="cs"/>
          <w:noProof/>
          <w:rtl/>
          <w:lang w:bidi="ar-EG"/>
        </w:rPr>
        <w:t>ال</w:t>
      </w:r>
      <w:r w:rsidRPr="00410333">
        <w:rPr>
          <w:noProof/>
          <w:rtl/>
          <w:lang w:bidi="ar-EG"/>
        </w:rPr>
        <w:t xml:space="preserve">قرار </w:t>
      </w:r>
      <w:r w:rsidRPr="00410333">
        <w:rPr>
          <w:noProof/>
          <w:lang w:bidi="ar-EG"/>
        </w:rPr>
        <w:t>61/106</w:t>
      </w:r>
      <w:r w:rsidRPr="00410333">
        <w:rPr>
          <w:rFonts w:hint="cs"/>
          <w:noProof/>
          <w:rtl/>
          <w:lang w:bidi="ar-EG"/>
        </w:rPr>
        <w:t xml:space="preserve"> ل</w:t>
      </w:r>
      <w:r w:rsidRPr="00410333">
        <w:rPr>
          <w:noProof/>
          <w:rtl/>
          <w:lang w:bidi="ar-EG"/>
        </w:rPr>
        <w:t>لجمعية العامة للأمم المتحدة</w:t>
      </w:r>
      <w:r w:rsidRPr="00410333">
        <w:rPr>
          <w:rFonts w:hint="cs"/>
          <w:noProof/>
          <w:rtl/>
          <w:lang w:bidi="ar-EG"/>
        </w:rPr>
        <w:t xml:space="preserve"> </w:t>
      </w:r>
      <w:r w:rsidRPr="00410333">
        <w:rPr>
          <w:noProof/>
          <w:lang w:bidi="ar-EG"/>
        </w:rPr>
        <w:t>(UNGA)</w:t>
      </w:r>
      <w:r w:rsidRPr="00410333">
        <w:rPr>
          <w:noProof/>
          <w:rtl/>
          <w:lang w:bidi="ar-EG"/>
        </w:rPr>
        <w:t xml:space="preserve"> الذي اعتمد اتفاقية حقوق الأشخاص ذوي الإعاقة، طلب من</w:t>
      </w:r>
      <w:r w:rsidRPr="00410333">
        <w:rPr>
          <w:rFonts w:hint="cs"/>
          <w:noProof/>
          <w:rtl/>
          <w:lang w:bidi="ar-EG"/>
        </w:rPr>
        <w:t> </w:t>
      </w:r>
      <w:r w:rsidRPr="00410333">
        <w:rPr>
          <w:noProof/>
          <w:rtl/>
          <w:lang w:bidi="ar-EG"/>
        </w:rPr>
        <w:t xml:space="preserve">الأمين العام (في الفقرة </w:t>
      </w:r>
      <w:r w:rsidRPr="00410333">
        <w:rPr>
          <w:noProof/>
          <w:lang w:bidi="ar-EG"/>
        </w:rPr>
        <w:t>5</w:t>
      </w:r>
      <w:r w:rsidRPr="00410333">
        <w:rPr>
          <w:noProof/>
          <w:rtl/>
          <w:lang w:bidi="ar-EG"/>
        </w:rPr>
        <w:t>) "... أن يطبق تدريجياً معايير ومبادئ توجيهية تتيح الاستفادة من تسهيلات وخدمات منظومة الأمم المتحدة</w:t>
      </w:r>
      <w:r w:rsidRPr="00410333">
        <w:rPr>
          <w:rFonts w:hint="cs"/>
          <w:noProof/>
          <w:rtl/>
          <w:lang w:bidi="ar-EG"/>
        </w:rPr>
        <w:t>،</w:t>
      </w:r>
      <w:r w:rsidRPr="00410333">
        <w:rPr>
          <w:noProof/>
          <w:rtl/>
          <w:lang w:bidi="ar-EG"/>
        </w:rPr>
        <w:t xml:space="preserve"> مع مراعاة الأحكام ذات الصلة من الاتفاقية، لا سيما في الاضطلاع </w:t>
      </w:r>
      <w:r w:rsidRPr="00410333">
        <w:rPr>
          <w:rFonts w:hint="cs"/>
          <w:noProof/>
          <w:rtl/>
          <w:lang w:bidi="ar-EG"/>
        </w:rPr>
        <w:t xml:space="preserve">بأعمال </w:t>
      </w:r>
      <w:r w:rsidRPr="00410333">
        <w:rPr>
          <w:noProof/>
          <w:rtl/>
          <w:lang w:bidi="ar-EG"/>
        </w:rPr>
        <w:t>إصلاح المباني"</w:t>
      </w:r>
      <w:r w:rsidRPr="00410333">
        <w:rPr>
          <w:rFonts w:hint="cs"/>
          <w:noProof/>
          <w:rtl/>
          <w:lang w:bidi="ar-EG"/>
        </w:rPr>
        <w:t>؛</w:t>
      </w:r>
    </w:p>
    <w:p w:rsidR="00F2147E" w:rsidRPr="00410333" w:rsidRDefault="00F2147E" w:rsidP="00DC4C3C">
      <w:pPr>
        <w:tabs>
          <w:tab w:val="clear" w:pos="794"/>
        </w:tabs>
        <w:rPr>
          <w:noProof/>
          <w:rtl/>
          <w:lang w:bidi="ar-EG"/>
        </w:rPr>
      </w:pPr>
      <w:r w:rsidRPr="00410333">
        <w:rPr>
          <w:rFonts w:hint="cs"/>
          <w:i/>
          <w:iCs/>
          <w:noProof/>
          <w:rtl/>
          <w:lang w:bidi="ar-EG"/>
        </w:rPr>
        <w:t>ﻫ</w:t>
      </w:r>
      <w:r w:rsidRPr="00410333">
        <w:rPr>
          <w:rFonts w:hint="eastAsia"/>
          <w:i/>
          <w:iCs/>
          <w:noProof/>
          <w:rtl/>
          <w:lang w:bidi="ar-EG"/>
        </w:rPr>
        <w:t> </w:t>
      </w:r>
      <w:r w:rsidRPr="00410333">
        <w:rPr>
          <w:rFonts w:hint="cs"/>
          <w:i/>
          <w:iCs/>
          <w:noProof/>
          <w:rtl/>
          <w:lang w:bidi="ar-EG"/>
        </w:rPr>
        <w:t>)</w:t>
      </w:r>
      <w:r w:rsidRPr="00410333">
        <w:rPr>
          <w:rFonts w:hint="cs"/>
          <w:i/>
          <w:iCs/>
          <w:noProof/>
          <w:rtl/>
          <w:lang w:bidi="ar-EG"/>
        </w:rPr>
        <w:tab/>
      </w:r>
      <w:r w:rsidRPr="00410333">
        <w:rPr>
          <w:rFonts w:hint="cs"/>
          <w:noProof/>
          <w:rtl/>
          <w:lang w:bidi="ar-EG"/>
        </w:rPr>
        <w:t>أهمية التعاون بين الحكومات والقطاع الخاص والمنظمات ذات الصلة لترويج إمكانيات النفاذ بتكلفة معقولة؛</w:t>
      </w:r>
    </w:p>
    <w:p w:rsidR="00F2147E" w:rsidRPr="00410333" w:rsidRDefault="00F2147E" w:rsidP="00DC4C3C">
      <w:pPr>
        <w:tabs>
          <w:tab w:val="clear" w:pos="794"/>
        </w:tabs>
        <w:rPr>
          <w:noProof/>
          <w:rtl/>
          <w:lang w:bidi="ar-EG"/>
        </w:rPr>
      </w:pPr>
      <w:r w:rsidRPr="00410333">
        <w:rPr>
          <w:rFonts w:hint="eastAsia"/>
          <w:i/>
          <w:iCs/>
          <w:noProof/>
          <w:rtl/>
          <w:lang w:bidi="ar-EG"/>
        </w:rPr>
        <w:t>و </w:t>
      </w:r>
      <w:r w:rsidRPr="00410333">
        <w:rPr>
          <w:i/>
          <w:iCs/>
          <w:noProof/>
          <w:rtl/>
          <w:lang w:bidi="ar-EG"/>
        </w:rPr>
        <w:t>)</w:t>
      </w:r>
      <w:r w:rsidRPr="00410333">
        <w:rPr>
          <w:i/>
          <w:iCs/>
          <w:noProof/>
          <w:rtl/>
          <w:lang w:bidi="ar-EG"/>
        </w:rPr>
        <w:tab/>
      </w:r>
      <w:r w:rsidRPr="00410333">
        <w:rPr>
          <w:rFonts w:hint="cs"/>
          <w:noProof/>
          <w:rtl/>
        </w:rPr>
        <w:t xml:space="preserve">قرار جمعية الاتصالات الراديوية بشأن </w:t>
      </w:r>
      <w:r w:rsidRPr="00410333">
        <w:rPr>
          <w:noProof/>
          <w:rtl/>
        </w:rPr>
        <w:t>نفاذ الأشخاص ذوي</w:t>
      </w:r>
      <w:r w:rsidRPr="00410333">
        <w:rPr>
          <w:rFonts w:hint="cs"/>
          <w:noProof/>
          <w:rtl/>
        </w:rPr>
        <w:t> </w:t>
      </w:r>
      <w:r w:rsidRPr="00410333">
        <w:rPr>
          <w:noProof/>
          <w:rtl/>
        </w:rPr>
        <w:t>الإعاقة والأشخاص ذوي</w:t>
      </w:r>
      <w:r w:rsidRPr="00410333">
        <w:rPr>
          <w:rFonts w:hint="cs"/>
          <w:noProof/>
          <w:rtl/>
        </w:rPr>
        <w:t> </w:t>
      </w:r>
      <w:r w:rsidRPr="00410333">
        <w:rPr>
          <w:noProof/>
          <w:rtl/>
        </w:rPr>
        <w:t>الاحتياجات المحددة إلى الاتصالات/تكنولوجيا المعلومات والاتصالات،</w:t>
      </w:r>
    </w:p>
    <w:p w:rsidR="00F2147E" w:rsidRPr="00410333" w:rsidRDefault="00F2147E" w:rsidP="00DC4C3C">
      <w:pPr>
        <w:pStyle w:val="Call"/>
        <w:tabs>
          <w:tab w:val="clear" w:pos="794"/>
        </w:tabs>
        <w:spacing w:before="160"/>
        <w:rPr>
          <w:rtl/>
        </w:rPr>
      </w:pPr>
      <w:r w:rsidRPr="00410333">
        <w:rPr>
          <w:rtl/>
        </w:rPr>
        <w:t xml:space="preserve">وإذ </w:t>
      </w:r>
      <w:r w:rsidRPr="00410333">
        <w:rPr>
          <w:rFonts w:hint="cs"/>
          <w:rtl/>
        </w:rPr>
        <w:t>تعيد</w:t>
      </w:r>
      <w:r w:rsidRPr="00410333">
        <w:rPr>
          <w:rtl/>
        </w:rPr>
        <w:t xml:space="preserve"> إلى الأذهان</w:t>
      </w:r>
    </w:p>
    <w:p w:rsidR="00F2147E" w:rsidRPr="00410333" w:rsidRDefault="00F2147E" w:rsidP="00DC4C3C">
      <w:pPr>
        <w:tabs>
          <w:tab w:val="clear" w:pos="794"/>
        </w:tabs>
        <w:rPr>
          <w:noProof/>
          <w:rtl/>
          <w:lang w:bidi="ar-EG"/>
        </w:rPr>
      </w:pPr>
      <w:r w:rsidRPr="00410333">
        <w:rPr>
          <w:i/>
          <w:iCs/>
          <w:noProof/>
          <w:rtl/>
          <w:lang w:bidi="ar-EG"/>
        </w:rPr>
        <w:t xml:space="preserve"> أ )</w:t>
      </w:r>
      <w:r w:rsidRPr="00410333">
        <w:rPr>
          <w:noProof/>
          <w:rtl/>
          <w:lang w:bidi="ar-EG"/>
        </w:rPr>
        <w:tab/>
        <w:t xml:space="preserve">الفقرة </w:t>
      </w:r>
      <w:r w:rsidRPr="00410333">
        <w:rPr>
          <w:noProof/>
          <w:lang w:bidi="ar-EG"/>
        </w:rPr>
        <w:t>18</w:t>
      </w:r>
      <w:r w:rsidRPr="00410333">
        <w:rPr>
          <w:noProof/>
          <w:rtl/>
          <w:lang w:bidi="ar-EG"/>
        </w:rPr>
        <w:t xml:space="preserve"> من التزام تونس</w:t>
      </w:r>
      <w:r w:rsidRPr="00410333">
        <w:rPr>
          <w:rFonts w:hint="cs"/>
          <w:noProof/>
          <w:rtl/>
          <w:lang w:bidi="ar-EG"/>
        </w:rPr>
        <w:t xml:space="preserve">، </w:t>
      </w:r>
      <w:r w:rsidRPr="00410333">
        <w:rPr>
          <w:noProof/>
          <w:rtl/>
          <w:lang w:bidi="ar-EG"/>
        </w:rPr>
        <w:t xml:space="preserve">الصادر في المرحلة الثانية من القمة العالمية لمجتمع المعلومات (تونس، </w:t>
      </w:r>
      <w:r w:rsidRPr="00410333">
        <w:t>2005</w:t>
      </w:r>
      <w:r w:rsidRPr="00410333">
        <w:rPr>
          <w:noProof/>
          <w:rtl/>
          <w:lang w:bidi="ar-EG"/>
        </w:rPr>
        <w:t xml:space="preserve">): "وسنسعى دون كلل لتعزيز النفاذ إلى تكنولوجيا المعلومات </w:t>
      </w:r>
      <w:r w:rsidRPr="00410333">
        <w:rPr>
          <w:rFonts w:hint="cs"/>
          <w:noProof/>
          <w:rtl/>
          <w:lang w:bidi="ar-EG"/>
        </w:rPr>
        <w:t xml:space="preserve">والاتصالات </w:t>
      </w:r>
      <w:r w:rsidRPr="00410333">
        <w:rPr>
          <w:noProof/>
          <w:rtl/>
          <w:lang w:bidi="ar-EG"/>
        </w:rPr>
        <w:t>نفاذاً شاملاً ومنصفاً ويسير التكلفة من أي مكان، بما</w:t>
      </w:r>
      <w:r w:rsidRPr="00410333">
        <w:rPr>
          <w:rFonts w:hint="cs"/>
          <w:noProof/>
          <w:rtl/>
          <w:lang w:bidi="ar-EG"/>
        </w:rPr>
        <w:t xml:space="preserve"> في </w:t>
      </w:r>
      <w:r w:rsidRPr="00410333">
        <w:rPr>
          <w:noProof/>
          <w:rtl/>
          <w:lang w:bidi="ar-EG"/>
        </w:rPr>
        <w:t>ذلك التصميمات العالمية والتكنولوجيات المساعدة</w:t>
      </w:r>
      <w:r w:rsidRPr="00410333">
        <w:rPr>
          <w:rFonts w:hint="cs"/>
          <w:noProof/>
          <w:rtl/>
          <w:lang w:bidi="ar-EG"/>
        </w:rPr>
        <w:t>،</w:t>
      </w:r>
      <w:r w:rsidRPr="00410333">
        <w:rPr>
          <w:noProof/>
          <w:rtl/>
          <w:lang w:bidi="ar-EG"/>
        </w:rPr>
        <w:t xml:space="preserve"> لجميع البشر، خاصة </w:t>
      </w:r>
      <w:r w:rsidRPr="00410333">
        <w:rPr>
          <w:rFonts w:hint="cs"/>
          <w:noProof/>
          <w:rtl/>
          <w:lang w:bidi="ar-EG"/>
        </w:rPr>
        <w:t xml:space="preserve">ذوو </w:t>
      </w:r>
      <w:r w:rsidRPr="00410333">
        <w:rPr>
          <w:noProof/>
          <w:rtl/>
          <w:lang w:bidi="ar-EG"/>
        </w:rPr>
        <w:t xml:space="preserve">الإعاقة، لضمان التوزيع العادل </w:t>
      </w:r>
      <w:r w:rsidRPr="00410333">
        <w:rPr>
          <w:rFonts w:hint="cs"/>
          <w:noProof/>
          <w:rtl/>
          <w:lang w:bidi="ar-EG"/>
        </w:rPr>
        <w:t>ل</w:t>
      </w:r>
      <w:r w:rsidRPr="00410333">
        <w:rPr>
          <w:noProof/>
          <w:rtl/>
          <w:lang w:bidi="ar-EG"/>
        </w:rPr>
        <w:t>فوائد تكنولوجيا المعلومات والاتصالات بين المجتمعات، ..."</w:t>
      </w:r>
      <w:r w:rsidRPr="00410333">
        <w:rPr>
          <w:rStyle w:val="FootnoteReference"/>
          <w:noProof/>
          <w:rtl/>
          <w:lang w:bidi="ar-EG"/>
        </w:rPr>
        <w:footnoteReference w:customMarkFollows="1" w:id="36"/>
        <w:t>1</w:t>
      </w:r>
      <w:r w:rsidRPr="00410333">
        <w:rPr>
          <w:noProof/>
          <w:rtl/>
          <w:lang w:bidi="ar-EG"/>
        </w:rPr>
        <w:t>؛</w:t>
      </w:r>
    </w:p>
    <w:p w:rsidR="00F2147E" w:rsidRPr="00410333" w:rsidRDefault="00F2147E" w:rsidP="00DC4C3C">
      <w:pPr>
        <w:tabs>
          <w:tab w:val="clear" w:pos="794"/>
        </w:tabs>
        <w:rPr>
          <w:noProof/>
          <w:rtl/>
          <w:lang w:bidi="ar-EG"/>
        </w:rPr>
      </w:pPr>
      <w:r w:rsidRPr="00410333">
        <w:rPr>
          <w:i/>
          <w:iCs/>
          <w:noProof/>
          <w:rtl/>
          <w:lang w:bidi="ar-EG"/>
        </w:rPr>
        <w:t>ب)</w:t>
      </w:r>
      <w:r w:rsidRPr="00410333">
        <w:rPr>
          <w:noProof/>
          <w:rtl/>
          <w:lang w:bidi="ar-EG"/>
        </w:rPr>
        <w:tab/>
        <w:t xml:space="preserve">إعلان فوكت عن </w:t>
      </w:r>
      <w:r w:rsidRPr="00410333">
        <w:rPr>
          <w:rFonts w:hint="cs"/>
          <w:noProof/>
          <w:rtl/>
          <w:lang w:bidi="ar-EG"/>
        </w:rPr>
        <w:t>تأهب</w:t>
      </w:r>
      <w:r w:rsidRPr="00410333">
        <w:rPr>
          <w:noProof/>
          <w:rtl/>
          <w:lang w:bidi="ar-EG"/>
        </w:rPr>
        <w:t xml:space="preserve"> الأشخاص المعوقين لمواجهة التسونامي (فوكت، </w:t>
      </w:r>
      <w:r w:rsidRPr="00410333">
        <w:rPr>
          <w:noProof/>
          <w:lang w:bidi="ar-EG"/>
        </w:rPr>
        <w:t>2007</w:t>
      </w:r>
      <w:r w:rsidRPr="00410333">
        <w:rPr>
          <w:noProof/>
          <w:rtl/>
          <w:lang w:bidi="ar-EG"/>
        </w:rPr>
        <w:t xml:space="preserve">) الذي يؤكد على الحاجة إلى أنظمة شاملة للإنذار في حالات الطوارئ </w:t>
      </w:r>
      <w:r w:rsidRPr="00410333">
        <w:rPr>
          <w:rFonts w:hint="cs"/>
          <w:noProof/>
          <w:rtl/>
          <w:lang w:bidi="ar-EG"/>
        </w:rPr>
        <w:t>وإدارة التصدي ل</w:t>
      </w:r>
      <w:r w:rsidRPr="00410333">
        <w:rPr>
          <w:noProof/>
          <w:rtl/>
          <w:lang w:bidi="ar-EG"/>
        </w:rPr>
        <w:t xml:space="preserve">لكوارث باستخدام تسهيلات الاتصالات/تكنولوجيا المعلومات والاتصالات، استناداً إلى معايير </w:t>
      </w:r>
      <w:r w:rsidRPr="00410333">
        <w:rPr>
          <w:rFonts w:hint="cs"/>
          <w:noProof/>
          <w:rtl/>
          <w:lang w:bidi="ar-EG"/>
        </w:rPr>
        <w:t xml:space="preserve">عالمية </w:t>
      </w:r>
      <w:r w:rsidRPr="00410333">
        <w:rPr>
          <w:noProof/>
          <w:rtl/>
          <w:lang w:bidi="ar-EG"/>
        </w:rPr>
        <w:t xml:space="preserve">مفتوحة وغير </w:t>
      </w:r>
      <w:r w:rsidRPr="00410333">
        <w:rPr>
          <w:rFonts w:hint="cs"/>
          <w:noProof/>
          <w:rtl/>
          <w:lang w:bidi="ar-EG"/>
        </w:rPr>
        <w:t>مسجلة الملكية؛</w:t>
      </w:r>
    </w:p>
    <w:p w:rsidR="00F2147E" w:rsidRPr="00410333" w:rsidRDefault="00F2147E" w:rsidP="00DC4C3C">
      <w:pPr>
        <w:tabs>
          <w:tab w:val="clear" w:pos="794"/>
        </w:tabs>
        <w:spacing w:after="240"/>
        <w:rPr>
          <w:noProof/>
          <w:rtl/>
          <w:lang w:bidi="ar-EG"/>
        </w:rPr>
      </w:pPr>
      <w:r w:rsidRPr="00410333">
        <w:rPr>
          <w:rFonts w:hint="eastAsia"/>
          <w:i/>
          <w:iCs/>
          <w:noProof/>
          <w:rtl/>
          <w:lang w:bidi="ar-EG"/>
        </w:rPr>
        <w:t>ج</w:t>
      </w:r>
      <w:r w:rsidRPr="00410333">
        <w:rPr>
          <w:i/>
          <w:iCs/>
          <w:noProof/>
          <w:rtl/>
          <w:lang w:bidi="ar-EG"/>
        </w:rPr>
        <w:t>)</w:t>
      </w:r>
      <w:r w:rsidRPr="00410333">
        <w:rPr>
          <w:i/>
          <w:iCs/>
          <w:noProof/>
          <w:rtl/>
          <w:lang w:bidi="ar-EG"/>
        </w:rPr>
        <w:tab/>
      </w:r>
      <w:r w:rsidRPr="00410333">
        <w:rPr>
          <w:rFonts w:hint="eastAsia"/>
          <w:noProof/>
          <w:rtl/>
          <w:lang w:bidi="ar-EG"/>
        </w:rPr>
        <w:t>المادة </w:t>
      </w:r>
      <w:r w:rsidRPr="00410333">
        <w:rPr>
          <w:noProof/>
          <w:lang w:bidi="ar-EG"/>
        </w:rPr>
        <w:t>12</w:t>
      </w:r>
      <w:r w:rsidRPr="00410333">
        <w:rPr>
          <w:noProof/>
          <w:rtl/>
          <w:lang w:bidi="ar-EG"/>
        </w:rPr>
        <w:t xml:space="preserve"> من لوائح الاتصالات الدولية </w:t>
      </w:r>
      <w:r w:rsidRPr="00410333">
        <w:rPr>
          <w:noProof/>
          <w:lang w:bidi="ar-EG"/>
        </w:rPr>
        <w:t>(ITR)</w:t>
      </w:r>
      <w:r w:rsidRPr="00410333">
        <w:rPr>
          <w:rFonts w:hint="eastAsia"/>
          <w:noProof/>
          <w:rtl/>
          <w:lang w:bidi="ar-EG"/>
        </w:rPr>
        <w:t>،</w:t>
      </w:r>
    </w:p>
    <w:p w:rsidR="00F2147E" w:rsidRPr="00410333" w:rsidRDefault="00F2147E" w:rsidP="00DC4C3C">
      <w:pPr>
        <w:pStyle w:val="Call"/>
        <w:tabs>
          <w:tab w:val="clear" w:pos="794"/>
        </w:tabs>
        <w:spacing w:before="160"/>
        <w:rPr>
          <w:rtl/>
        </w:rPr>
      </w:pPr>
      <w:r w:rsidRPr="00410333">
        <w:rPr>
          <w:rtl/>
        </w:rPr>
        <w:lastRenderedPageBreak/>
        <w:t>وإذ تأخذ في الحسبان</w:t>
      </w:r>
    </w:p>
    <w:p w:rsidR="00F2147E" w:rsidRPr="00410333" w:rsidRDefault="00F2147E" w:rsidP="00DC4C3C">
      <w:pPr>
        <w:tabs>
          <w:tab w:val="clear" w:pos="794"/>
        </w:tabs>
        <w:rPr>
          <w:rtl/>
        </w:rPr>
      </w:pPr>
      <w:r w:rsidRPr="00410333">
        <w:rPr>
          <w:rFonts w:hint="cs"/>
          <w:i/>
          <w:iCs/>
          <w:rtl/>
        </w:rPr>
        <w:t xml:space="preserve"> </w:t>
      </w:r>
      <w:r w:rsidRPr="00410333">
        <w:rPr>
          <w:i/>
          <w:iCs/>
          <w:rtl/>
        </w:rPr>
        <w:t>أ</w:t>
      </w:r>
      <w:r w:rsidRPr="00410333">
        <w:rPr>
          <w:rFonts w:hint="cs"/>
          <w:i/>
          <w:iCs/>
          <w:rtl/>
        </w:rPr>
        <w:t xml:space="preserve"> </w:t>
      </w:r>
      <w:r w:rsidRPr="00410333">
        <w:rPr>
          <w:i/>
          <w:iCs/>
          <w:rtl/>
        </w:rPr>
        <w:t>)</w:t>
      </w:r>
      <w:r w:rsidRPr="00410333">
        <w:rPr>
          <w:i/>
          <w:iCs/>
          <w:rtl/>
        </w:rPr>
        <w:tab/>
      </w:r>
      <w:r w:rsidRPr="00410333">
        <w:rPr>
          <w:rFonts w:hint="cs"/>
          <w:rtl/>
        </w:rPr>
        <w:t xml:space="preserve">القرار </w:t>
      </w:r>
      <w:r w:rsidRPr="00410333">
        <w:t>44</w:t>
      </w:r>
      <w:r w:rsidRPr="00410333">
        <w:rPr>
          <w:rFonts w:hint="cs"/>
          <w:rtl/>
          <w:lang w:bidi="ar-SY"/>
        </w:rPr>
        <w:t xml:space="preserve"> (المراجَع في الحمامات، </w:t>
      </w:r>
      <w:r w:rsidRPr="00410333">
        <w:rPr>
          <w:lang w:bidi="ar-SY"/>
        </w:rPr>
        <w:t>2016</w:t>
      </w:r>
      <w:r w:rsidRPr="00410333">
        <w:rPr>
          <w:rFonts w:hint="cs"/>
          <w:rtl/>
          <w:lang w:bidi="ar-SY"/>
        </w:rPr>
        <w:t xml:space="preserve">) لهذه الجمعية، </w:t>
      </w:r>
      <w:r w:rsidRPr="00410333">
        <w:rPr>
          <w:rFonts w:hint="cs"/>
          <w:rtl/>
          <w:lang w:bidi="ar-EG"/>
        </w:rPr>
        <w:t xml:space="preserve">بشأن </w:t>
      </w:r>
      <w:r w:rsidRPr="00410333">
        <w:rPr>
          <w:rtl/>
        </w:rPr>
        <w:t>سد الفجوة التقييسية بين البلدان النامية والبلدان المتقدمة</w:t>
      </w:r>
      <w:r w:rsidRPr="00410333">
        <w:rPr>
          <w:rFonts w:hint="cs"/>
          <w:rtl/>
        </w:rPr>
        <w:t xml:space="preserve"> والقرار</w:t>
      </w:r>
      <w:r w:rsidRPr="00410333">
        <w:rPr>
          <w:rFonts w:hint="eastAsia"/>
          <w:rtl/>
        </w:rPr>
        <w:t> </w:t>
      </w:r>
      <w:r w:rsidRPr="00410333">
        <w:t>18</w:t>
      </w:r>
      <w:r w:rsidRPr="00410333">
        <w:rPr>
          <w:rtl/>
          <w:lang w:bidi="ar-EG"/>
        </w:rPr>
        <w:t xml:space="preserve"> </w:t>
      </w:r>
      <w:r w:rsidRPr="00410333">
        <w:rPr>
          <w:rtl/>
        </w:rPr>
        <w:t>(المراجَع في </w:t>
      </w:r>
      <w:r w:rsidRPr="00410333">
        <w:rPr>
          <w:rFonts w:hint="eastAsia"/>
          <w:rtl/>
        </w:rPr>
        <w:t>الحمامات،</w:t>
      </w:r>
      <w:r w:rsidRPr="00410333">
        <w:rPr>
          <w:rtl/>
        </w:rPr>
        <w:t xml:space="preserve"> </w:t>
      </w:r>
      <w:r w:rsidRPr="00410333">
        <w:t>2016</w:t>
      </w:r>
      <w:r w:rsidRPr="00410333">
        <w:rPr>
          <w:rtl/>
          <w:lang w:bidi="ar-EG"/>
        </w:rPr>
        <w:t>)</w:t>
      </w:r>
      <w:r w:rsidRPr="00410333">
        <w:rPr>
          <w:rFonts w:hint="cs"/>
          <w:rtl/>
          <w:lang w:bidi="ar-EG"/>
        </w:rPr>
        <w:t xml:space="preserve"> لهذه الجمعية، </w:t>
      </w:r>
      <w:r w:rsidRPr="00410333">
        <w:rPr>
          <w:rtl/>
        </w:rPr>
        <w:t xml:space="preserve">بشأن تعزيز التنسيق والتعاون فيما بين </w:t>
      </w:r>
      <w:r w:rsidRPr="00410333">
        <w:rPr>
          <w:rFonts w:hint="cs"/>
          <w:rtl/>
        </w:rPr>
        <w:t>قطاعات الاتحاد الثلاثة</w:t>
      </w:r>
      <w:r w:rsidRPr="00410333">
        <w:rPr>
          <w:rtl/>
        </w:rPr>
        <w:t xml:space="preserve"> في المسائل ذات الاهتمام</w:t>
      </w:r>
      <w:r w:rsidRPr="00410333">
        <w:rPr>
          <w:rFonts w:hint="cs"/>
          <w:rtl/>
        </w:rPr>
        <w:t> </w:t>
      </w:r>
      <w:r w:rsidRPr="00410333">
        <w:rPr>
          <w:rtl/>
        </w:rPr>
        <w:t>المشترك؛</w:t>
      </w:r>
    </w:p>
    <w:p w:rsidR="00F2147E" w:rsidRPr="00410333" w:rsidRDefault="00F2147E" w:rsidP="00DC4C3C">
      <w:pPr>
        <w:tabs>
          <w:tab w:val="clear" w:pos="794"/>
        </w:tabs>
        <w:rPr>
          <w:rtl/>
        </w:rPr>
      </w:pPr>
      <w:r w:rsidRPr="00410333">
        <w:rPr>
          <w:rFonts w:ascii="Traditional Arabic" w:hAnsi="Traditional Arabic" w:hint="cs"/>
          <w:i/>
          <w:iCs/>
          <w:rtl/>
        </w:rPr>
        <w:t>ب</w:t>
      </w:r>
      <w:r w:rsidRPr="00410333">
        <w:rPr>
          <w:i/>
          <w:iCs/>
          <w:noProof/>
          <w:rtl/>
          <w:lang w:bidi="ar-EG"/>
        </w:rPr>
        <w:t>)</w:t>
      </w:r>
      <w:r w:rsidRPr="00410333">
        <w:rPr>
          <w:noProof/>
          <w:rtl/>
          <w:lang w:bidi="ar-EG"/>
        </w:rPr>
        <w:tab/>
        <w:t xml:space="preserve">القرار </w:t>
      </w:r>
      <w:r w:rsidRPr="00410333">
        <w:rPr>
          <w:noProof/>
          <w:lang w:bidi="ar-EG"/>
        </w:rPr>
        <w:t>GSC 17/26</w:t>
      </w:r>
      <w:r w:rsidRPr="00410333">
        <w:rPr>
          <w:rFonts w:hint="cs"/>
          <w:noProof/>
          <w:rtl/>
          <w:lang w:bidi="ar-EG"/>
        </w:rPr>
        <w:t xml:space="preserve"> (المراجَع) بشأن</w:t>
      </w:r>
      <w:r w:rsidRPr="00410333">
        <w:rPr>
          <w:noProof/>
          <w:rtl/>
          <w:lang w:bidi="ar-EG"/>
        </w:rPr>
        <w:t xml:space="preserve"> احتياجات المستعملين واعتباراتهم ومشاركتهم</w:t>
      </w:r>
      <w:r w:rsidRPr="00410333">
        <w:rPr>
          <w:rFonts w:hint="cs"/>
          <w:noProof/>
          <w:rtl/>
          <w:lang w:bidi="ar-EG"/>
        </w:rPr>
        <w:t>،</w:t>
      </w:r>
      <w:r w:rsidRPr="00410333">
        <w:rPr>
          <w:noProof/>
          <w:rtl/>
          <w:lang w:bidi="ar-EG"/>
        </w:rPr>
        <w:t xml:space="preserve"> </w:t>
      </w:r>
      <w:r w:rsidRPr="00410333">
        <w:rPr>
          <w:rFonts w:hint="cs"/>
          <w:noProof/>
          <w:rtl/>
          <w:lang w:bidi="ar-EG"/>
        </w:rPr>
        <w:t xml:space="preserve">المتفق عليه في الاجتماع السابع عشر للتعاون العالمي بشأن </w:t>
      </w:r>
      <w:r w:rsidRPr="00410333">
        <w:rPr>
          <w:noProof/>
          <w:rtl/>
          <w:lang w:bidi="ar-EG"/>
        </w:rPr>
        <w:t>المعايير (</w:t>
      </w:r>
      <w:r w:rsidRPr="00410333">
        <w:rPr>
          <w:rFonts w:hint="eastAsia"/>
          <w:rtl/>
        </w:rPr>
        <w:t>جيجو،</w:t>
      </w:r>
      <w:r w:rsidRPr="00410333">
        <w:rPr>
          <w:rtl/>
        </w:rPr>
        <w:t xml:space="preserve"> </w:t>
      </w:r>
      <w:r w:rsidRPr="00410333">
        <w:rPr>
          <w:rFonts w:hint="cs"/>
          <w:rtl/>
        </w:rPr>
        <w:t xml:space="preserve">جمهورية </w:t>
      </w:r>
      <w:r w:rsidRPr="00410333">
        <w:rPr>
          <w:rtl/>
        </w:rPr>
        <w:t xml:space="preserve">كوريا، </w:t>
      </w:r>
      <w:r w:rsidRPr="00410333">
        <w:t>2013</w:t>
      </w:r>
      <w:r w:rsidRPr="00410333">
        <w:rPr>
          <w:rtl/>
        </w:rPr>
        <w:t>)؛</w:t>
      </w:r>
    </w:p>
    <w:p w:rsidR="00F2147E" w:rsidRPr="00410333" w:rsidRDefault="00F2147E" w:rsidP="00DC4C3C">
      <w:pPr>
        <w:tabs>
          <w:tab w:val="clear" w:pos="794"/>
        </w:tabs>
        <w:rPr>
          <w:noProof/>
          <w:rtl/>
          <w:lang w:bidi="ar-EG"/>
        </w:rPr>
      </w:pPr>
      <w:r w:rsidRPr="00410333">
        <w:rPr>
          <w:rFonts w:hint="cs"/>
          <w:i/>
          <w:iCs/>
          <w:noProof/>
          <w:rtl/>
          <w:lang w:bidi="ar-EG"/>
        </w:rPr>
        <w:t>ج</w:t>
      </w:r>
      <w:r w:rsidRPr="00410333">
        <w:rPr>
          <w:i/>
          <w:iCs/>
          <w:noProof/>
          <w:rtl/>
          <w:lang w:bidi="ar-EG"/>
        </w:rPr>
        <w:t>)</w:t>
      </w:r>
      <w:r w:rsidRPr="00410333">
        <w:rPr>
          <w:noProof/>
          <w:rtl/>
          <w:lang w:bidi="ar-EG"/>
        </w:rPr>
        <w:tab/>
        <w:t xml:space="preserve">المنشورات </w:t>
      </w:r>
      <w:r w:rsidRPr="00410333">
        <w:rPr>
          <w:rFonts w:hint="cs"/>
          <w:noProof/>
          <w:rtl/>
          <w:lang w:bidi="ar-EG"/>
        </w:rPr>
        <w:t xml:space="preserve">الصادرة عن فريق </w:t>
      </w:r>
      <w:r w:rsidRPr="00410333">
        <w:rPr>
          <w:noProof/>
          <w:rtl/>
          <w:lang w:bidi="ar-EG"/>
        </w:rPr>
        <w:t xml:space="preserve">العمل الخاص المعني بالنفاذ </w:t>
      </w:r>
      <w:r w:rsidRPr="00410333">
        <w:rPr>
          <w:noProof/>
          <w:lang w:bidi="ar-EG"/>
        </w:rPr>
        <w:t>(ISO/IEC JTC1 SWG</w:t>
      </w:r>
      <w:r w:rsidRPr="00410333">
        <w:rPr>
          <w:noProof/>
          <w:lang w:bidi="ar-EG"/>
        </w:rPr>
        <w:noBreakHyphen/>
        <w:t>Accessibility)</w:t>
      </w:r>
      <w:r w:rsidRPr="00410333">
        <w:rPr>
          <w:noProof/>
          <w:rtl/>
          <w:lang w:bidi="ar-EG"/>
        </w:rPr>
        <w:t xml:space="preserve"> والتابع للجنة التقنية المشتركة </w:t>
      </w:r>
      <w:r w:rsidRPr="00410333">
        <w:rPr>
          <w:noProof/>
          <w:lang w:bidi="ar-EG"/>
        </w:rPr>
        <w:t>(JTC 1)</w:t>
      </w:r>
      <w:r w:rsidRPr="00410333">
        <w:rPr>
          <w:noProof/>
          <w:rtl/>
          <w:lang w:bidi="ar-EG"/>
        </w:rPr>
        <w:t xml:space="preserve"> بين المنظمة الدولية للتوحيد القياسي واللجنة الكهرتقنية الدولية، إضافة إلى عمل أفرقة المشاريع ذات الصلة بالولاية</w:t>
      </w:r>
      <w:r w:rsidRPr="00410333">
        <w:rPr>
          <w:rFonts w:hint="cs"/>
          <w:noProof/>
          <w:rtl/>
          <w:lang w:bidi="ar-EG"/>
        </w:rPr>
        <w:t> </w:t>
      </w:r>
      <w:r w:rsidRPr="00410333">
        <w:rPr>
          <w:noProof/>
          <w:lang w:bidi="ar-EG"/>
        </w:rPr>
        <w:t>376</w:t>
      </w:r>
      <w:r w:rsidRPr="00410333">
        <w:rPr>
          <w:noProof/>
          <w:rtl/>
          <w:lang w:bidi="ar-EG"/>
        </w:rPr>
        <w:t>، من أجل تحديد احتياجات المستعملين ووضع قائمة جرد شاملة بالمعايير الحالية، في إطار الجهود الجارية لتحديد المجالات التي يلزم فيها إجراء البحث أو العمل لوضع معايير جديدة؛</w:t>
      </w:r>
    </w:p>
    <w:p w:rsidR="00F2147E" w:rsidRPr="00410333" w:rsidRDefault="00F2147E" w:rsidP="00DC4C3C">
      <w:pPr>
        <w:tabs>
          <w:tab w:val="clear" w:pos="794"/>
        </w:tabs>
        <w:rPr>
          <w:noProof/>
          <w:spacing w:val="-2"/>
          <w:rtl/>
        </w:rPr>
      </w:pPr>
      <w:r w:rsidRPr="00410333">
        <w:rPr>
          <w:rFonts w:hint="cs"/>
          <w:i/>
          <w:iCs/>
          <w:noProof/>
          <w:spacing w:val="-2"/>
          <w:rtl/>
          <w:lang w:bidi="ar-EG"/>
        </w:rPr>
        <w:t>د )</w:t>
      </w:r>
      <w:r w:rsidRPr="00410333">
        <w:rPr>
          <w:rFonts w:hint="cs"/>
          <w:i/>
          <w:iCs/>
          <w:noProof/>
          <w:spacing w:val="-2"/>
          <w:rtl/>
          <w:lang w:bidi="ar-EG"/>
        </w:rPr>
        <w:tab/>
      </w:r>
      <w:r w:rsidRPr="00410333">
        <w:rPr>
          <w:noProof/>
          <w:spacing w:val="-2"/>
          <w:rtl/>
        </w:rPr>
        <w:t xml:space="preserve">أنشطة لجنة الدراسات </w:t>
      </w:r>
      <w:r w:rsidRPr="00410333">
        <w:rPr>
          <w:rFonts w:asciiTheme="majorBidi" w:hAnsiTheme="majorBidi" w:cstheme="majorBidi"/>
          <w:spacing w:val="-2"/>
          <w:szCs w:val="22"/>
          <w:rtl/>
          <w:lang w:bidi="ar-EG"/>
        </w:rPr>
        <w:t>16</w:t>
      </w:r>
      <w:r w:rsidRPr="00410333">
        <w:rPr>
          <w:noProof/>
          <w:spacing w:val="-2"/>
          <w:rtl/>
        </w:rPr>
        <w:t xml:space="preserve"> </w:t>
      </w:r>
      <w:r w:rsidRPr="00410333">
        <w:rPr>
          <w:rFonts w:hint="cs"/>
          <w:noProof/>
          <w:spacing w:val="-2"/>
          <w:rtl/>
        </w:rPr>
        <w:t xml:space="preserve">لقطاع تقييس الاتصالات </w:t>
      </w:r>
      <w:r w:rsidRPr="00410333">
        <w:rPr>
          <w:noProof/>
          <w:spacing w:val="-2"/>
          <w:rtl/>
        </w:rPr>
        <w:t xml:space="preserve">(تشفير الوسائط المتعددة وأنظمتها وتطبيقاتها)، التي هي لجنة الدراسات الرئيسية في مجال إمكانية </w:t>
      </w:r>
      <w:r w:rsidRPr="00410333">
        <w:rPr>
          <w:rFonts w:hint="cs"/>
          <w:noProof/>
          <w:spacing w:val="-2"/>
          <w:rtl/>
        </w:rPr>
        <w:t>نفاذ الأشخاص ذوي الإعاقة إلى الاتصالات/تكنولوجيا المعلومات والاتصالات</w:t>
      </w:r>
      <w:r w:rsidRPr="00410333">
        <w:rPr>
          <w:noProof/>
          <w:spacing w:val="-2"/>
          <w:rtl/>
        </w:rPr>
        <w:t>، ولجنة الدراسات</w:t>
      </w:r>
      <w:r w:rsidRPr="00410333">
        <w:rPr>
          <w:rFonts w:hint="cs"/>
          <w:noProof/>
          <w:spacing w:val="-2"/>
          <w:rtl/>
        </w:rPr>
        <w:t> </w:t>
      </w:r>
      <w:r w:rsidRPr="00410333">
        <w:rPr>
          <w:rFonts w:asciiTheme="majorBidi" w:hAnsiTheme="majorBidi" w:cstheme="majorBidi"/>
          <w:spacing w:val="-2"/>
          <w:szCs w:val="22"/>
          <w:rtl/>
          <w:lang w:bidi="ar-EG"/>
        </w:rPr>
        <w:t>2</w:t>
      </w:r>
      <w:r w:rsidRPr="00410333">
        <w:rPr>
          <w:noProof/>
          <w:spacing w:val="-2"/>
          <w:rtl/>
        </w:rPr>
        <w:t xml:space="preserve"> </w:t>
      </w:r>
      <w:r w:rsidRPr="00410333">
        <w:rPr>
          <w:rFonts w:hint="cs"/>
          <w:noProof/>
          <w:spacing w:val="-2"/>
          <w:rtl/>
        </w:rPr>
        <w:t xml:space="preserve">لقطاع تقييس الاتصالات </w:t>
      </w:r>
      <w:r w:rsidRPr="00410333">
        <w:rPr>
          <w:noProof/>
          <w:spacing w:val="-2"/>
          <w:rtl/>
        </w:rPr>
        <w:t>(الجوانب التشغيلية لتوفير الخدمات وإدارة الاتصالات) المعنية بالجزء المتعلق بالعوامل البشرية؛</w:t>
      </w:r>
    </w:p>
    <w:p w:rsidR="00F2147E" w:rsidRPr="00410333" w:rsidRDefault="00F2147E" w:rsidP="00DC4C3C">
      <w:pPr>
        <w:tabs>
          <w:tab w:val="clear" w:pos="794"/>
        </w:tabs>
        <w:rPr>
          <w:noProof/>
          <w:rtl/>
          <w:lang w:bidi="ar-EG"/>
        </w:rPr>
      </w:pPr>
      <w:r w:rsidRPr="00410333">
        <w:rPr>
          <w:rFonts w:hint="cs"/>
          <w:i/>
          <w:iCs/>
          <w:noProof/>
          <w:spacing w:val="4"/>
          <w:rtl/>
          <w:lang w:bidi="ar-EG"/>
        </w:rPr>
        <w:t>ه </w:t>
      </w:r>
      <w:r w:rsidRPr="00410333">
        <w:rPr>
          <w:i/>
          <w:iCs/>
          <w:noProof/>
          <w:spacing w:val="4"/>
          <w:rtl/>
          <w:lang w:bidi="ar-EG"/>
        </w:rPr>
        <w:t>)</w:t>
      </w:r>
      <w:r w:rsidRPr="00410333">
        <w:rPr>
          <w:noProof/>
          <w:spacing w:val="4"/>
          <w:rtl/>
          <w:lang w:bidi="ar-EG"/>
        </w:rPr>
        <w:tab/>
        <w:t xml:space="preserve">الأنشطة المتعلقة بوضع معايير جديدة (مثل </w:t>
      </w:r>
      <w:r w:rsidRPr="00410333">
        <w:rPr>
          <w:noProof/>
          <w:spacing w:val="4"/>
          <w:lang w:bidi="ar-EG"/>
        </w:rPr>
        <w:t>ISO TC 159</w:t>
      </w:r>
      <w:r w:rsidRPr="00410333">
        <w:rPr>
          <w:noProof/>
          <w:spacing w:val="4"/>
          <w:rtl/>
          <w:lang w:bidi="ar-EG"/>
        </w:rPr>
        <w:t xml:space="preserve"> و</w:t>
      </w:r>
      <w:r w:rsidRPr="00410333">
        <w:rPr>
          <w:noProof/>
          <w:spacing w:val="4"/>
          <w:lang w:bidi="ar-EG"/>
        </w:rPr>
        <w:t>JTC1 SC35</w:t>
      </w:r>
      <w:r w:rsidRPr="00410333">
        <w:rPr>
          <w:noProof/>
          <w:spacing w:val="4"/>
          <w:rtl/>
          <w:lang w:bidi="ar-EG"/>
        </w:rPr>
        <w:t xml:space="preserve"> و</w:t>
      </w:r>
      <w:r w:rsidRPr="00410333">
        <w:rPr>
          <w:noProof/>
          <w:spacing w:val="4"/>
          <w:lang w:bidi="ar-EG"/>
        </w:rPr>
        <w:t>IEC TC 100</w:t>
      </w:r>
      <w:r w:rsidRPr="00410333">
        <w:rPr>
          <w:noProof/>
          <w:spacing w:val="4"/>
          <w:rtl/>
          <w:lang w:bidi="ar-EG"/>
        </w:rPr>
        <w:t xml:space="preserve"> و</w:t>
      </w:r>
      <w:r w:rsidRPr="00410333">
        <w:rPr>
          <w:noProof/>
          <w:spacing w:val="4"/>
          <w:lang w:bidi="ar-EG"/>
        </w:rPr>
        <w:t>ETSI TC HF</w:t>
      </w:r>
      <w:r w:rsidRPr="00410333">
        <w:rPr>
          <w:noProof/>
          <w:rtl/>
          <w:lang w:bidi="ar-EG"/>
        </w:rPr>
        <w:t xml:space="preserve"> و</w:t>
      </w:r>
      <w:r w:rsidRPr="00410333">
        <w:rPr>
          <w:noProof/>
          <w:lang w:bidi="ar-EG"/>
        </w:rPr>
        <w:t>W3C WAI</w:t>
      </w:r>
      <w:r w:rsidRPr="00410333">
        <w:rPr>
          <w:noProof/>
          <w:rtl/>
          <w:lang w:bidi="ar-EG"/>
        </w:rPr>
        <w:t>)، وتنفيذ وتحديث المعايير القائمة (</w:t>
      </w:r>
      <w:r w:rsidRPr="00410333">
        <w:rPr>
          <w:rFonts w:hint="cs"/>
          <w:noProof/>
          <w:rtl/>
          <w:lang w:bidi="ar-EG"/>
        </w:rPr>
        <w:t>ال</w:t>
      </w:r>
      <w:r w:rsidRPr="00410333">
        <w:rPr>
          <w:noProof/>
          <w:rtl/>
          <w:lang w:bidi="ar-EG"/>
        </w:rPr>
        <w:t xml:space="preserve">معيار </w:t>
      </w:r>
      <w:r w:rsidRPr="00410333">
        <w:rPr>
          <w:noProof/>
          <w:lang w:bidi="ar-EG"/>
        </w:rPr>
        <w:t>ISO 9241</w:t>
      </w:r>
      <w:r w:rsidRPr="00410333">
        <w:rPr>
          <w:noProof/>
          <w:lang w:bidi="ar-EG"/>
        </w:rPr>
        <w:noBreakHyphen/>
        <w:t>171</w:t>
      </w:r>
      <w:r w:rsidRPr="00410333">
        <w:rPr>
          <w:noProof/>
          <w:rtl/>
          <w:lang w:bidi="ar-EG"/>
        </w:rPr>
        <w:t xml:space="preserve"> مثلاً)؛</w:t>
      </w:r>
    </w:p>
    <w:p w:rsidR="00F2147E" w:rsidRPr="00410333" w:rsidRDefault="00F2147E" w:rsidP="00DC4C3C">
      <w:pPr>
        <w:tabs>
          <w:tab w:val="clear" w:pos="794"/>
        </w:tabs>
        <w:rPr>
          <w:noProof/>
          <w:rtl/>
          <w:lang w:bidi="ar-EG"/>
        </w:rPr>
      </w:pPr>
      <w:r w:rsidRPr="00410333">
        <w:rPr>
          <w:rFonts w:hint="cs"/>
          <w:i/>
          <w:iCs/>
          <w:noProof/>
          <w:sz w:val="24"/>
          <w:szCs w:val="32"/>
          <w:rtl/>
          <w:lang w:bidi="ar-EG"/>
        </w:rPr>
        <w:t>و </w:t>
      </w:r>
      <w:r w:rsidRPr="00410333">
        <w:rPr>
          <w:i/>
          <w:iCs/>
          <w:noProof/>
          <w:rtl/>
          <w:lang w:bidi="ar-EG"/>
        </w:rPr>
        <w:t>)</w:t>
      </w:r>
      <w:r w:rsidRPr="00410333">
        <w:rPr>
          <w:noProof/>
          <w:rtl/>
          <w:lang w:bidi="ar-EG"/>
        </w:rPr>
        <w:tab/>
      </w:r>
      <w:r w:rsidRPr="00410333">
        <w:rPr>
          <w:rFonts w:hint="eastAsia"/>
          <w:noProof/>
          <w:spacing w:val="4"/>
          <w:rtl/>
          <w:lang w:bidi="ar-EG"/>
        </w:rPr>
        <w:t>الجهود</w:t>
      </w:r>
      <w:r w:rsidRPr="00410333">
        <w:rPr>
          <w:noProof/>
          <w:spacing w:val="4"/>
          <w:rtl/>
          <w:lang w:bidi="ar-EG"/>
        </w:rPr>
        <w:t xml:space="preserve"> </w:t>
      </w:r>
      <w:r w:rsidRPr="00410333">
        <w:rPr>
          <w:rFonts w:hint="eastAsia"/>
          <w:noProof/>
          <w:spacing w:val="4"/>
          <w:rtl/>
          <w:lang w:bidi="ar-EG"/>
        </w:rPr>
        <w:t>المشتركة</w:t>
      </w:r>
      <w:r w:rsidRPr="00410333">
        <w:rPr>
          <w:noProof/>
          <w:spacing w:val="4"/>
          <w:rtl/>
          <w:lang w:bidi="ar-EG"/>
        </w:rPr>
        <w:t xml:space="preserve"> </w:t>
      </w:r>
      <w:r w:rsidRPr="00410333">
        <w:rPr>
          <w:rFonts w:hint="eastAsia"/>
          <w:noProof/>
          <w:spacing w:val="4"/>
          <w:rtl/>
          <w:lang w:bidi="ar-EG"/>
        </w:rPr>
        <w:t>للاتحاد</w:t>
      </w:r>
      <w:r w:rsidRPr="00410333">
        <w:rPr>
          <w:noProof/>
          <w:spacing w:val="4"/>
          <w:rtl/>
          <w:lang w:bidi="ar-EG"/>
        </w:rPr>
        <w:t xml:space="preserve"> </w:t>
      </w:r>
      <w:r w:rsidRPr="00410333">
        <w:rPr>
          <w:rFonts w:hint="eastAsia"/>
          <w:noProof/>
          <w:spacing w:val="4"/>
          <w:rtl/>
          <w:lang w:bidi="ar-EG"/>
        </w:rPr>
        <w:t>و</w:t>
      </w:r>
      <w:r w:rsidRPr="00410333">
        <w:rPr>
          <w:noProof/>
          <w:spacing w:val="4"/>
          <w:rtl/>
          <w:lang w:bidi="ar-EG"/>
        </w:rPr>
        <w:t>المبادرة العالمية لتكنولوجيا المعلومات والاتصالات الشاملة</w:t>
      </w:r>
      <w:r w:rsidRPr="00410333">
        <w:rPr>
          <w:rFonts w:hint="eastAsia"/>
          <w:noProof/>
          <w:spacing w:val="4"/>
          <w:rtl/>
          <w:lang w:bidi="ar-EG"/>
        </w:rPr>
        <w:t> </w:t>
      </w:r>
      <w:r w:rsidRPr="00410333">
        <w:rPr>
          <w:noProof/>
          <w:spacing w:val="4"/>
          <w:lang w:bidi="ar-EG"/>
        </w:rPr>
        <w:t>(G3ICT)</w:t>
      </w:r>
      <w:r w:rsidRPr="00410333">
        <w:rPr>
          <w:rFonts w:hint="eastAsia"/>
          <w:noProof/>
          <w:spacing w:val="4"/>
          <w:rtl/>
          <w:lang w:bidi="ar-EG"/>
        </w:rPr>
        <w:t>،</w:t>
      </w:r>
      <w:r w:rsidRPr="00410333">
        <w:rPr>
          <w:noProof/>
          <w:spacing w:val="4"/>
          <w:rtl/>
          <w:lang w:bidi="ar-EG"/>
        </w:rPr>
        <w:t xml:space="preserve"> </w:t>
      </w:r>
      <w:r w:rsidRPr="00410333">
        <w:rPr>
          <w:rFonts w:hint="eastAsia"/>
          <w:noProof/>
          <w:spacing w:val="4"/>
          <w:rtl/>
          <w:lang w:bidi="ar-EG"/>
        </w:rPr>
        <w:t>بما في ذلك</w:t>
      </w:r>
      <w:r w:rsidRPr="00410333">
        <w:rPr>
          <w:noProof/>
          <w:spacing w:val="4"/>
          <w:rtl/>
          <w:lang w:bidi="ar-EG"/>
        </w:rPr>
        <w:t xml:space="preserve"> </w:t>
      </w:r>
      <w:r w:rsidRPr="00410333">
        <w:rPr>
          <w:rFonts w:hint="cs"/>
          <w:noProof/>
          <w:spacing w:val="4"/>
          <w:rtl/>
          <w:lang w:bidi="ar-EG"/>
        </w:rPr>
        <w:t xml:space="preserve">وضع </w:t>
      </w:r>
      <w:r w:rsidRPr="00410333">
        <w:rPr>
          <w:noProof/>
          <w:spacing w:val="4"/>
          <w:rtl/>
          <w:lang w:bidi="ar-EG"/>
        </w:rPr>
        <w:t xml:space="preserve">السياسات </w:t>
      </w:r>
      <w:r w:rsidRPr="00410333">
        <w:rPr>
          <w:rFonts w:hint="eastAsia"/>
          <w:noProof/>
          <w:spacing w:val="4"/>
          <w:rtl/>
          <w:lang w:bidi="ar-EG"/>
        </w:rPr>
        <w:t>النموذجية</w:t>
      </w:r>
      <w:r w:rsidRPr="00410333">
        <w:rPr>
          <w:noProof/>
          <w:spacing w:val="4"/>
          <w:rtl/>
          <w:lang w:bidi="ar-EG"/>
        </w:rPr>
        <w:t xml:space="preserve"> </w:t>
      </w:r>
      <w:r w:rsidRPr="00410333">
        <w:rPr>
          <w:rFonts w:hint="eastAsia"/>
          <w:noProof/>
          <w:spacing w:val="4"/>
          <w:rtl/>
          <w:lang w:bidi="ar-EG"/>
        </w:rPr>
        <w:t>لإمكانية</w:t>
      </w:r>
      <w:r w:rsidRPr="00410333">
        <w:rPr>
          <w:noProof/>
          <w:spacing w:val="4"/>
          <w:rtl/>
          <w:lang w:bidi="ar-EG"/>
        </w:rPr>
        <w:t xml:space="preserve"> </w:t>
      </w:r>
      <w:r w:rsidRPr="00410333">
        <w:rPr>
          <w:rFonts w:hint="eastAsia"/>
          <w:noProof/>
          <w:spacing w:val="4"/>
          <w:rtl/>
          <w:lang w:bidi="ar-EG"/>
        </w:rPr>
        <w:t>النفاذ</w:t>
      </w:r>
      <w:r w:rsidRPr="00410333">
        <w:rPr>
          <w:noProof/>
          <w:spacing w:val="4"/>
          <w:rtl/>
          <w:lang w:bidi="ar-EG"/>
        </w:rPr>
        <w:t xml:space="preserve"> </w:t>
      </w:r>
      <w:r w:rsidRPr="00410333">
        <w:rPr>
          <w:rFonts w:hint="eastAsia"/>
          <w:noProof/>
          <w:spacing w:val="4"/>
          <w:rtl/>
          <w:lang w:bidi="ar-EG"/>
        </w:rPr>
        <w:t>إلى</w:t>
      </w:r>
      <w:r w:rsidRPr="00410333">
        <w:rPr>
          <w:noProof/>
          <w:spacing w:val="4"/>
          <w:rtl/>
          <w:lang w:bidi="ar-EG"/>
        </w:rPr>
        <w:t xml:space="preserve"> </w:t>
      </w:r>
      <w:r w:rsidRPr="00410333">
        <w:rPr>
          <w:rFonts w:hint="eastAsia"/>
          <w:noProof/>
          <w:spacing w:val="4"/>
          <w:rtl/>
          <w:lang w:bidi="ar-EG"/>
        </w:rPr>
        <w:t>تكنولوجيا</w:t>
      </w:r>
      <w:r w:rsidRPr="00410333">
        <w:rPr>
          <w:noProof/>
          <w:spacing w:val="4"/>
          <w:rtl/>
          <w:lang w:bidi="ar-EG"/>
        </w:rPr>
        <w:t xml:space="preserve"> </w:t>
      </w:r>
      <w:r w:rsidRPr="00410333">
        <w:rPr>
          <w:rFonts w:hint="eastAsia"/>
          <w:noProof/>
          <w:spacing w:val="4"/>
          <w:rtl/>
          <w:lang w:bidi="ar-EG"/>
        </w:rPr>
        <w:t>المعلومات</w:t>
      </w:r>
      <w:r w:rsidRPr="00410333">
        <w:rPr>
          <w:rFonts w:hint="cs"/>
          <w:noProof/>
          <w:spacing w:val="4"/>
          <w:rtl/>
          <w:lang w:bidi="ar-EG"/>
        </w:rPr>
        <w:t xml:space="preserve"> والاتصالات</w:t>
      </w:r>
      <w:r w:rsidRPr="00410333">
        <w:rPr>
          <w:noProof/>
          <w:spacing w:val="4"/>
          <w:rtl/>
          <w:lang w:bidi="ar-EG"/>
        </w:rPr>
        <w:t>؛</w:t>
      </w:r>
    </w:p>
    <w:p w:rsidR="00F2147E" w:rsidRPr="00410333" w:rsidRDefault="00F2147E" w:rsidP="00DC4C3C">
      <w:pPr>
        <w:tabs>
          <w:tab w:val="clear" w:pos="794"/>
        </w:tabs>
        <w:rPr>
          <w:noProof/>
          <w:rtl/>
        </w:rPr>
      </w:pPr>
      <w:r w:rsidRPr="00410333">
        <w:rPr>
          <w:rFonts w:hint="eastAsia"/>
          <w:i/>
          <w:iCs/>
          <w:noProof/>
          <w:rtl/>
          <w:lang w:bidi="ar-EG"/>
        </w:rPr>
        <w:t>ز </w:t>
      </w:r>
      <w:r w:rsidRPr="00410333">
        <w:rPr>
          <w:i/>
          <w:iCs/>
          <w:noProof/>
          <w:rtl/>
          <w:lang w:bidi="ar-EG"/>
        </w:rPr>
        <w:t>)</w:t>
      </w:r>
      <w:r w:rsidRPr="00410333">
        <w:rPr>
          <w:noProof/>
          <w:rtl/>
          <w:lang w:bidi="ar-EG"/>
        </w:rPr>
        <w:tab/>
      </w:r>
      <w:r w:rsidRPr="00410333">
        <w:rPr>
          <w:rFonts w:hint="eastAsia"/>
          <w:noProof/>
          <w:rtl/>
          <w:lang w:bidi="ar-EG"/>
        </w:rPr>
        <w:t>التقرير</w:t>
      </w:r>
      <w:r w:rsidRPr="00410333">
        <w:rPr>
          <w:rFonts w:hint="cs"/>
          <w:noProof/>
          <w:rtl/>
          <w:lang w:bidi="ar-EG"/>
        </w:rPr>
        <w:t xml:space="preserve"> الصادر</w:t>
      </w:r>
      <w:r w:rsidRPr="00410333">
        <w:rPr>
          <w:noProof/>
          <w:rtl/>
          <w:lang w:bidi="ar-EG"/>
        </w:rPr>
        <w:t xml:space="preserve"> </w:t>
      </w:r>
      <w:r w:rsidRPr="00410333">
        <w:rPr>
          <w:rFonts w:hint="eastAsia"/>
          <w:noProof/>
          <w:rtl/>
          <w:lang w:bidi="ar-EG"/>
        </w:rPr>
        <w:t>عن</w:t>
      </w:r>
      <w:r w:rsidRPr="00410333">
        <w:rPr>
          <w:noProof/>
          <w:rtl/>
          <w:lang w:bidi="ar-EG"/>
        </w:rPr>
        <w:t xml:space="preserve"> </w:t>
      </w:r>
      <w:r w:rsidRPr="00410333">
        <w:rPr>
          <w:rFonts w:hint="cs"/>
          <w:noProof/>
          <w:rtl/>
          <w:lang w:bidi="ar-EG"/>
        </w:rPr>
        <w:t>ال</w:t>
      </w:r>
      <w:r w:rsidRPr="00410333">
        <w:rPr>
          <w:rFonts w:hint="eastAsia"/>
          <w:noProof/>
          <w:rtl/>
          <w:lang w:bidi="ar-EG"/>
        </w:rPr>
        <w:t>سياسات</w:t>
      </w:r>
      <w:r w:rsidRPr="00410333">
        <w:rPr>
          <w:noProof/>
          <w:rtl/>
          <w:lang w:bidi="ar-EG"/>
        </w:rPr>
        <w:t xml:space="preserve"> </w:t>
      </w:r>
      <w:r w:rsidRPr="00410333">
        <w:rPr>
          <w:rFonts w:hint="cs"/>
          <w:noProof/>
          <w:rtl/>
          <w:lang w:bidi="ar-EG"/>
        </w:rPr>
        <w:t>النموذجية ل</w:t>
      </w:r>
      <w:r w:rsidRPr="00410333">
        <w:rPr>
          <w:rFonts w:hint="eastAsia"/>
          <w:noProof/>
          <w:rtl/>
          <w:lang w:bidi="ar-EG"/>
        </w:rPr>
        <w:t>إمكانية</w:t>
      </w:r>
      <w:r w:rsidRPr="00410333">
        <w:rPr>
          <w:noProof/>
          <w:rtl/>
          <w:lang w:bidi="ar-EG"/>
        </w:rPr>
        <w:t xml:space="preserve"> </w:t>
      </w:r>
      <w:r w:rsidRPr="00410333">
        <w:rPr>
          <w:rFonts w:hint="eastAsia"/>
          <w:noProof/>
          <w:rtl/>
          <w:lang w:bidi="ar-EG"/>
        </w:rPr>
        <w:t>النفاذ</w:t>
      </w:r>
      <w:r w:rsidRPr="00410333">
        <w:rPr>
          <w:noProof/>
          <w:rtl/>
          <w:lang w:bidi="ar-EG"/>
        </w:rPr>
        <w:t xml:space="preserve"> </w:t>
      </w:r>
      <w:r w:rsidRPr="00410333">
        <w:rPr>
          <w:rFonts w:hint="eastAsia"/>
          <w:noProof/>
          <w:rtl/>
          <w:lang w:bidi="ar-EG"/>
        </w:rPr>
        <w:t>إلى</w:t>
      </w:r>
      <w:r w:rsidRPr="00410333">
        <w:rPr>
          <w:noProof/>
          <w:rtl/>
          <w:lang w:bidi="ar-EG"/>
        </w:rPr>
        <w:t xml:space="preserve"> </w:t>
      </w:r>
      <w:r w:rsidRPr="00410333">
        <w:rPr>
          <w:rFonts w:hint="eastAsia"/>
          <w:noProof/>
          <w:rtl/>
          <w:lang w:bidi="ar-EG"/>
        </w:rPr>
        <w:t>تكنولوجيا</w:t>
      </w:r>
      <w:r w:rsidRPr="00410333">
        <w:rPr>
          <w:noProof/>
          <w:rtl/>
          <w:lang w:bidi="ar-EG"/>
        </w:rPr>
        <w:t xml:space="preserve"> </w:t>
      </w:r>
      <w:r w:rsidRPr="00410333">
        <w:rPr>
          <w:rFonts w:hint="eastAsia"/>
          <w:noProof/>
          <w:rtl/>
          <w:lang w:bidi="ar-EG"/>
        </w:rPr>
        <w:t>المعلومات</w:t>
      </w:r>
      <w:r w:rsidRPr="00410333">
        <w:rPr>
          <w:noProof/>
          <w:rtl/>
          <w:lang w:bidi="ar-EG"/>
        </w:rPr>
        <w:t xml:space="preserve"> </w:t>
      </w:r>
      <w:r w:rsidRPr="00410333">
        <w:rPr>
          <w:rFonts w:hint="eastAsia"/>
          <w:noProof/>
          <w:rtl/>
          <w:lang w:bidi="ar-EG"/>
        </w:rPr>
        <w:t>والاتصالات</w:t>
      </w:r>
      <w:r w:rsidRPr="00410333">
        <w:rPr>
          <w:noProof/>
          <w:rtl/>
          <w:lang w:bidi="ar-EG"/>
        </w:rPr>
        <w:t xml:space="preserve"> (نوفمبر </w:t>
      </w:r>
      <w:r w:rsidRPr="00410333">
        <w:rPr>
          <w:noProof/>
          <w:lang w:bidi="ar-EG"/>
        </w:rPr>
        <w:t>2014</w:t>
      </w:r>
      <w:r w:rsidRPr="00410333">
        <w:rPr>
          <w:noProof/>
          <w:rtl/>
          <w:lang w:bidi="ar-EG"/>
        </w:rPr>
        <w:t xml:space="preserve">)، </w:t>
      </w:r>
      <w:r w:rsidRPr="00410333">
        <w:rPr>
          <w:rFonts w:hint="eastAsia"/>
          <w:noProof/>
          <w:rtl/>
          <w:lang w:bidi="ar-EG"/>
        </w:rPr>
        <w:t>و</w:t>
      </w:r>
      <w:r w:rsidRPr="00410333">
        <w:rPr>
          <w:noProof/>
          <w:rtl/>
        </w:rPr>
        <w:t>إصدار تقرير "تيسير النفاذ إلى التلفزيون" بمناسبة اليوم العالمي للأشخاص ذوي الإعاقة (</w:t>
      </w:r>
      <w:r w:rsidRPr="00410333">
        <w:rPr>
          <w:noProof/>
        </w:rPr>
        <w:t>3</w:t>
      </w:r>
      <w:r w:rsidRPr="00410333">
        <w:rPr>
          <w:noProof/>
          <w:rtl/>
          <w:lang w:bidi="ar-EG"/>
        </w:rPr>
        <w:t xml:space="preserve"> ديسمبر </w:t>
      </w:r>
      <w:r w:rsidRPr="00410333">
        <w:rPr>
          <w:noProof/>
          <w:lang w:bidi="ar-EG"/>
        </w:rPr>
        <w:t>2011</w:t>
      </w:r>
      <w:r w:rsidRPr="00410333">
        <w:rPr>
          <w:noProof/>
          <w:rtl/>
          <w:lang w:bidi="ar-EG"/>
        </w:rPr>
        <w:t>)</w:t>
      </w:r>
      <w:r w:rsidRPr="00410333">
        <w:rPr>
          <w:noProof/>
          <w:rtl/>
        </w:rPr>
        <w:t xml:space="preserve">، </w:t>
      </w:r>
      <w:r w:rsidRPr="00410333">
        <w:rPr>
          <w:rFonts w:hint="eastAsia"/>
          <w:noProof/>
          <w:rtl/>
        </w:rPr>
        <w:t>والتقرير</w:t>
      </w:r>
      <w:r w:rsidRPr="00410333">
        <w:rPr>
          <w:noProof/>
          <w:rtl/>
        </w:rPr>
        <w:t xml:space="preserve"> بشأن "</w:t>
      </w:r>
      <w:r w:rsidRPr="00410333">
        <w:rPr>
          <w:rFonts w:hint="eastAsia"/>
          <w:noProof/>
          <w:rtl/>
        </w:rPr>
        <w:t>إتاحة</w:t>
      </w:r>
      <w:r w:rsidRPr="00410333">
        <w:rPr>
          <w:noProof/>
          <w:rtl/>
        </w:rPr>
        <w:t xml:space="preserve"> نفاذ الأشخاص </w:t>
      </w:r>
      <w:r w:rsidRPr="00410333">
        <w:rPr>
          <w:rFonts w:hint="eastAsia"/>
          <w:noProof/>
          <w:rtl/>
        </w:rPr>
        <w:t>ذوي</w:t>
      </w:r>
      <w:r w:rsidRPr="00410333">
        <w:rPr>
          <w:noProof/>
          <w:rtl/>
        </w:rPr>
        <w:t xml:space="preserve"> الإعاقة إلى الهواتف والخدمات المتنقلة (أغسطس</w:t>
      </w:r>
      <w:r w:rsidRPr="00410333">
        <w:rPr>
          <w:rFonts w:hint="eastAsia"/>
          <w:noProof/>
          <w:rtl/>
        </w:rPr>
        <w:t> </w:t>
      </w:r>
      <w:r w:rsidRPr="00410333">
        <w:rPr>
          <w:noProof/>
        </w:rPr>
        <w:t>2012</w:t>
      </w:r>
      <w:r w:rsidRPr="00410333">
        <w:rPr>
          <w:noProof/>
          <w:rtl/>
          <w:lang w:bidi="ar-EG"/>
        </w:rPr>
        <w:t xml:space="preserve">)، </w:t>
      </w:r>
      <w:r w:rsidRPr="00410333">
        <w:rPr>
          <w:rFonts w:hint="eastAsia"/>
          <w:noProof/>
          <w:rtl/>
          <w:lang w:bidi="ar-EG"/>
        </w:rPr>
        <w:t>ومجموعة</w:t>
      </w:r>
      <w:r w:rsidRPr="00410333">
        <w:rPr>
          <w:noProof/>
          <w:rtl/>
          <w:lang w:bidi="ar-EG"/>
        </w:rPr>
        <w:t xml:space="preserve"> </w:t>
      </w:r>
      <w:r w:rsidRPr="00410333">
        <w:rPr>
          <w:rFonts w:hint="eastAsia"/>
          <w:noProof/>
          <w:rtl/>
          <w:lang w:bidi="ar-EG"/>
        </w:rPr>
        <w:t>أدوات</w:t>
      </w:r>
      <w:r w:rsidRPr="00410333">
        <w:rPr>
          <w:rFonts w:hint="cs"/>
          <w:noProof/>
          <w:rtl/>
          <w:lang w:bidi="ar-EG"/>
        </w:rPr>
        <w:t xml:space="preserve"> سياسات</w:t>
      </w:r>
      <w:r w:rsidRPr="00410333">
        <w:rPr>
          <w:noProof/>
          <w:rtl/>
          <w:lang w:bidi="ar-EG"/>
        </w:rPr>
        <w:t xml:space="preserve"> </w:t>
      </w:r>
      <w:r w:rsidRPr="00410333">
        <w:rPr>
          <w:rFonts w:hint="eastAsia"/>
          <w:noProof/>
          <w:rtl/>
          <w:lang w:bidi="ar-EG"/>
        </w:rPr>
        <w:t>إمكانية</w:t>
      </w:r>
      <w:r w:rsidRPr="00410333">
        <w:rPr>
          <w:noProof/>
          <w:rtl/>
          <w:lang w:bidi="ar-EG"/>
        </w:rPr>
        <w:t xml:space="preserve"> </w:t>
      </w:r>
      <w:r w:rsidRPr="00410333">
        <w:rPr>
          <w:rFonts w:hint="eastAsia"/>
          <w:noProof/>
          <w:rtl/>
          <w:lang w:bidi="ar-EG"/>
        </w:rPr>
        <w:t>النفاذ</w:t>
      </w:r>
      <w:r w:rsidRPr="00410333">
        <w:rPr>
          <w:noProof/>
          <w:rtl/>
          <w:lang w:bidi="ar-EG"/>
        </w:rPr>
        <w:t xml:space="preserve"> </w:t>
      </w:r>
      <w:r w:rsidRPr="00410333">
        <w:rPr>
          <w:rFonts w:hint="eastAsia"/>
          <w:noProof/>
          <w:rtl/>
          <w:lang w:bidi="ar-EG"/>
        </w:rPr>
        <w:t>الإلكتروني</w:t>
      </w:r>
      <w:r w:rsidRPr="00410333">
        <w:rPr>
          <w:noProof/>
          <w:rtl/>
          <w:lang w:bidi="ar-EG"/>
        </w:rPr>
        <w:t xml:space="preserve"> </w:t>
      </w:r>
      <w:r w:rsidRPr="00410333">
        <w:rPr>
          <w:rFonts w:hint="eastAsia"/>
          <w:noProof/>
          <w:rtl/>
          <w:lang w:bidi="ar-EG"/>
        </w:rPr>
        <w:t>للأشخاص</w:t>
      </w:r>
      <w:r w:rsidRPr="00410333">
        <w:rPr>
          <w:noProof/>
          <w:rtl/>
          <w:lang w:bidi="ar-EG"/>
        </w:rPr>
        <w:t xml:space="preserve"> </w:t>
      </w:r>
      <w:r w:rsidRPr="00410333">
        <w:rPr>
          <w:rFonts w:hint="eastAsia"/>
          <w:noProof/>
          <w:rtl/>
          <w:lang w:bidi="ar-EG"/>
        </w:rPr>
        <w:t>ذوي</w:t>
      </w:r>
      <w:r w:rsidRPr="00410333">
        <w:rPr>
          <w:noProof/>
          <w:rtl/>
          <w:lang w:bidi="ar-EG"/>
        </w:rPr>
        <w:t xml:space="preserve"> </w:t>
      </w:r>
      <w:r w:rsidRPr="00410333">
        <w:rPr>
          <w:rFonts w:hint="eastAsia"/>
          <w:noProof/>
          <w:rtl/>
          <w:lang w:bidi="ar-EG"/>
        </w:rPr>
        <w:t>الإعاقة</w:t>
      </w:r>
      <w:r w:rsidRPr="00410333">
        <w:rPr>
          <w:noProof/>
          <w:rtl/>
          <w:lang w:bidi="ar-EG"/>
        </w:rPr>
        <w:t xml:space="preserve"> (فبراير </w:t>
      </w:r>
      <w:r w:rsidRPr="00410333">
        <w:rPr>
          <w:noProof/>
          <w:lang w:bidi="ar-EG"/>
        </w:rPr>
        <w:t>2010</w:t>
      </w:r>
      <w:r w:rsidRPr="00410333">
        <w:rPr>
          <w:noProof/>
          <w:rtl/>
          <w:lang w:bidi="ar-EG"/>
        </w:rPr>
        <w:t>)</w:t>
      </w:r>
      <w:r w:rsidRPr="00410333">
        <w:rPr>
          <w:rFonts w:hint="eastAsia"/>
          <w:noProof/>
          <w:rtl/>
        </w:rPr>
        <w:t>؛</w:t>
      </w:r>
    </w:p>
    <w:p w:rsidR="00F2147E" w:rsidRPr="00410333" w:rsidRDefault="00F2147E" w:rsidP="00DC4C3C">
      <w:pPr>
        <w:tabs>
          <w:tab w:val="clear" w:pos="794"/>
        </w:tabs>
        <w:rPr>
          <w:noProof/>
          <w:rtl/>
          <w:lang w:bidi="ar-EG"/>
        </w:rPr>
      </w:pPr>
      <w:r w:rsidRPr="00410333">
        <w:rPr>
          <w:rFonts w:ascii="Traditional Arabic" w:hAnsi="Traditional Arabic"/>
          <w:i/>
          <w:iCs/>
          <w:rtl/>
        </w:rPr>
        <w:t>ﺡ</w:t>
      </w:r>
      <w:r w:rsidRPr="00410333">
        <w:rPr>
          <w:i/>
          <w:iCs/>
          <w:noProof/>
          <w:rtl/>
          <w:lang w:bidi="ar-EG"/>
        </w:rPr>
        <w:t>)</w:t>
      </w:r>
      <w:r w:rsidRPr="00410333">
        <w:rPr>
          <w:noProof/>
          <w:rtl/>
          <w:lang w:bidi="ar-EG"/>
        </w:rPr>
        <w:tab/>
      </w:r>
      <w:r w:rsidRPr="00410333">
        <w:rPr>
          <w:rFonts w:hint="cs"/>
          <w:noProof/>
          <w:rtl/>
          <w:lang w:bidi="ar-EG"/>
        </w:rPr>
        <w:t xml:space="preserve">مختلف </w:t>
      </w:r>
      <w:r w:rsidRPr="00410333">
        <w:rPr>
          <w:noProof/>
          <w:rtl/>
          <w:lang w:bidi="ar-EG"/>
        </w:rPr>
        <w:t xml:space="preserve">الجهود </w:t>
      </w:r>
      <w:r w:rsidRPr="00410333">
        <w:rPr>
          <w:rFonts w:hint="cs"/>
          <w:noProof/>
          <w:rtl/>
          <w:lang w:bidi="ar-EG"/>
        </w:rPr>
        <w:t>الدولية و</w:t>
      </w:r>
      <w:r w:rsidRPr="00410333">
        <w:rPr>
          <w:noProof/>
          <w:rtl/>
          <w:lang w:bidi="ar-EG"/>
        </w:rPr>
        <w:t xml:space="preserve">الإقليمية والوطنية لإعداد ومراجعة </w:t>
      </w:r>
      <w:r w:rsidRPr="00410333">
        <w:rPr>
          <w:rFonts w:hint="cs"/>
          <w:noProof/>
          <w:rtl/>
          <w:lang w:bidi="ar-EG"/>
        </w:rPr>
        <w:t>المبادئ</w:t>
      </w:r>
      <w:r w:rsidRPr="00410333">
        <w:rPr>
          <w:noProof/>
          <w:rtl/>
          <w:lang w:bidi="ar-EG"/>
        </w:rPr>
        <w:t xml:space="preserve"> التوجيهية والمعايير المتعلقة بنفاذ الأشخاص </w:t>
      </w:r>
      <w:r w:rsidRPr="00410333">
        <w:rPr>
          <w:rFonts w:hint="cs"/>
          <w:noProof/>
          <w:rtl/>
          <w:lang w:bidi="ar-EG"/>
        </w:rPr>
        <w:t xml:space="preserve">ذوي الإعاقة </w:t>
      </w:r>
      <w:r w:rsidRPr="00410333">
        <w:rPr>
          <w:noProof/>
          <w:rtl/>
          <w:lang w:bidi="ar-EG"/>
        </w:rPr>
        <w:t>إلى الاتصالات/تكنولوجيا المعلومات والاتصالات، ومدى توافقها وإمكانية استخدامها بالنسبة إليهم،</w:t>
      </w:r>
    </w:p>
    <w:p w:rsidR="00F2147E" w:rsidRPr="00410333" w:rsidRDefault="00F2147E" w:rsidP="00DC4C3C">
      <w:pPr>
        <w:pStyle w:val="Call"/>
        <w:tabs>
          <w:tab w:val="clear" w:pos="794"/>
        </w:tabs>
        <w:spacing w:before="160"/>
        <w:rPr>
          <w:rtl/>
        </w:rPr>
      </w:pPr>
      <w:r w:rsidRPr="00410333">
        <w:rPr>
          <w:rtl/>
        </w:rPr>
        <w:t>تقـرر</w:t>
      </w:r>
    </w:p>
    <w:p w:rsidR="00F2147E" w:rsidRPr="00410333" w:rsidRDefault="00F2147E" w:rsidP="00DC4C3C">
      <w:pPr>
        <w:tabs>
          <w:tab w:val="clear" w:pos="794"/>
        </w:tabs>
        <w:rPr>
          <w:noProof/>
          <w:rtl/>
          <w:lang w:bidi="ar-EG"/>
        </w:rPr>
      </w:pPr>
      <w:r w:rsidRPr="00410333">
        <w:rPr>
          <w:noProof/>
          <w:spacing w:val="-6"/>
          <w:lang w:bidi="ar-EG"/>
        </w:rPr>
        <w:t>1</w:t>
      </w:r>
      <w:r w:rsidRPr="00410333">
        <w:rPr>
          <w:noProof/>
          <w:spacing w:val="-6"/>
          <w:rtl/>
          <w:lang w:bidi="ar-EG"/>
        </w:rPr>
        <w:tab/>
      </w:r>
      <w:r w:rsidRPr="00410333">
        <w:rPr>
          <w:noProof/>
          <w:rtl/>
          <w:lang w:bidi="ar-EG"/>
        </w:rPr>
        <w:t xml:space="preserve">أن </w:t>
      </w:r>
      <w:r w:rsidRPr="00410333">
        <w:rPr>
          <w:rFonts w:hint="eastAsia"/>
          <w:noProof/>
          <w:rtl/>
          <w:lang w:bidi="ar-EG"/>
        </w:rPr>
        <w:t>تواصل</w:t>
      </w:r>
      <w:r w:rsidRPr="00410333">
        <w:rPr>
          <w:noProof/>
          <w:rtl/>
          <w:lang w:bidi="ar-EG"/>
        </w:rPr>
        <w:t xml:space="preserve"> لجنة الدراسات </w:t>
      </w:r>
      <w:r w:rsidRPr="00410333">
        <w:rPr>
          <w:noProof/>
          <w:lang w:bidi="ar-EG"/>
        </w:rPr>
        <w:t>16</w:t>
      </w:r>
      <w:r w:rsidRPr="00410333">
        <w:rPr>
          <w:noProof/>
          <w:rtl/>
          <w:lang w:bidi="ar-EG"/>
        </w:rPr>
        <w:t xml:space="preserve"> </w:t>
      </w:r>
      <w:r w:rsidRPr="00410333">
        <w:rPr>
          <w:rFonts w:hint="eastAsia"/>
          <w:noProof/>
          <w:rtl/>
          <w:lang w:bidi="ar-EG"/>
        </w:rPr>
        <w:t>لقطاع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noProof/>
          <w:rtl/>
          <w:lang w:bidi="ar-EG"/>
        </w:rPr>
        <w:t xml:space="preserve"> </w:t>
      </w:r>
      <w:r w:rsidRPr="00410333">
        <w:rPr>
          <w:rFonts w:hint="eastAsia"/>
          <w:noProof/>
          <w:rtl/>
          <w:lang w:bidi="ar-EG"/>
        </w:rPr>
        <w:t>إعطاء</w:t>
      </w:r>
      <w:r w:rsidRPr="00410333">
        <w:rPr>
          <w:noProof/>
          <w:rtl/>
          <w:lang w:bidi="ar-EG"/>
        </w:rPr>
        <w:t xml:space="preserve"> أولوية عالية للعمل </w:t>
      </w:r>
      <w:r w:rsidRPr="00410333">
        <w:rPr>
          <w:rFonts w:hint="eastAsia"/>
          <w:noProof/>
          <w:rtl/>
          <w:lang w:bidi="ar-EG"/>
        </w:rPr>
        <w:t>على</w:t>
      </w:r>
      <w:r w:rsidRPr="00410333">
        <w:rPr>
          <w:noProof/>
          <w:rtl/>
          <w:lang w:bidi="ar-EG"/>
        </w:rPr>
        <w:t xml:space="preserve"> المسائل ذات الصلة</w:t>
      </w:r>
      <w:r w:rsidRPr="00410333">
        <w:rPr>
          <w:rFonts w:hint="eastAsia"/>
          <w:noProof/>
          <w:rtl/>
          <w:lang w:bidi="ar-EG"/>
        </w:rPr>
        <w:t>،</w:t>
      </w:r>
      <w:r w:rsidRPr="00410333">
        <w:rPr>
          <w:noProof/>
          <w:rtl/>
          <w:lang w:bidi="ar-EG"/>
        </w:rPr>
        <w:t xml:space="preserve"> </w:t>
      </w:r>
      <w:r w:rsidRPr="00410333">
        <w:rPr>
          <w:rFonts w:hint="eastAsia"/>
          <w:noProof/>
          <w:rtl/>
          <w:lang w:bidi="ar-EG"/>
        </w:rPr>
        <w:t>والتوصية</w:t>
      </w:r>
      <w:r w:rsidRPr="00410333">
        <w:rPr>
          <w:rFonts w:hint="cs"/>
          <w:noProof/>
          <w:rtl/>
          <w:lang w:bidi="ar-EG"/>
        </w:rPr>
        <w:t> </w:t>
      </w:r>
      <w:r w:rsidRPr="00410333">
        <w:rPr>
          <w:noProof/>
          <w:lang w:bidi="ar-EG"/>
        </w:rPr>
        <w:t>ITU</w:t>
      </w:r>
      <w:r w:rsidRPr="00410333">
        <w:rPr>
          <w:noProof/>
          <w:lang w:bidi="ar-EG"/>
        </w:rPr>
        <w:noBreakHyphen/>
        <w:t>T F.790</w:t>
      </w:r>
      <w:r w:rsidRPr="00410333">
        <w:rPr>
          <w:rFonts w:hint="eastAsia"/>
          <w:noProof/>
          <w:rtl/>
          <w:lang w:bidi="ar-EG"/>
        </w:rPr>
        <w:t>،</w:t>
      </w:r>
      <w:r w:rsidRPr="00410333">
        <w:rPr>
          <w:noProof/>
          <w:rtl/>
          <w:lang w:bidi="ar-EG"/>
        </w:rPr>
        <w:t xml:space="preserve"> </w:t>
      </w:r>
      <w:r w:rsidRPr="00410333">
        <w:rPr>
          <w:rFonts w:hint="eastAsia"/>
          <w:noProof/>
          <w:rtl/>
          <w:lang w:bidi="ar-SY"/>
        </w:rPr>
        <w:t>و</w:t>
      </w:r>
      <w:r w:rsidRPr="00410333">
        <w:rPr>
          <w:noProof/>
          <w:rtl/>
          <w:lang w:bidi="ar-EG"/>
        </w:rPr>
        <w:t xml:space="preserve">دليل لجان دراسات قطاع تقييس الاتصالات </w:t>
      </w:r>
      <w:r w:rsidRPr="00410333">
        <w:rPr>
          <w:rFonts w:hint="eastAsia"/>
          <w:noProof/>
          <w:rtl/>
          <w:lang w:bidi="ar-EG"/>
        </w:rPr>
        <w:t>بشأن</w:t>
      </w:r>
      <w:r w:rsidRPr="00410333">
        <w:rPr>
          <w:noProof/>
          <w:rtl/>
          <w:lang w:bidi="ar-EG"/>
        </w:rPr>
        <w:t xml:space="preserve"> المبادئ التوجيهية </w:t>
      </w:r>
      <w:r w:rsidRPr="00410333">
        <w:rPr>
          <w:rFonts w:hint="eastAsia"/>
          <w:noProof/>
          <w:rtl/>
          <w:lang w:bidi="ar-EG"/>
        </w:rPr>
        <w:t>بخصوص</w:t>
      </w:r>
      <w:r w:rsidRPr="00410333">
        <w:rPr>
          <w:noProof/>
          <w:rtl/>
          <w:lang w:bidi="ar-EG"/>
        </w:rPr>
        <w:t xml:space="preserve"> إمكانية النفاذ إلى الاتصالات </w:t>
      </w:r>
      <w:r w:rsidRPr="00410333">
        <w:rPr>
          <w:rFonts w:hint="eastAsia"/>
          <w:noProof/>
          <w:rtl/>
          <w:lang w:bidi="ar-EG"/>
        </w:rPr>
        <w:t>من</w:t>
      </w:r>
      <w:r w:rsidRPr="00410333">
        <w:rPr>
          <w:noProof/>
          <w:rtl/>
          <w:lang w:bidi="ar-EG"/>
        </w:rPr>
        <w:t xml:space="preserve"> أجل </w:t>
      </w:r>
      <w:r w:rsidRPr="00410333">
        <w:rPr>
          <w:rFonts w:hint="eastAsia"/>
          <w:noProof/>
          <w:rtl/>
          <w:lang w:bidi="ar-EG"/>
        </w:rPr>
        <w:t>كبار</w:t>
      </w:r>
      <w:r w:rsidRPr="00410333">
        <w:rPr>
          <w:noProof/>
          <w:rtl/>
          <w:lang w:bidi="ar-EG"/>
        </w:rPr>
        <w:t xml:space="preserve"> </w:t>
      </w:r>
      <w:r w:rsidRPr="00410333">
        <w:rPr>
          <w:rFonts w:hint="eastAsia"/>
          <w:noProof/>
          <w:rtl/>
          <w:lang w:bidi="ar-EG"/>
        </w:rPr>
        <w:t>السن</w:t>
      </w:r>
      <w:r w:rsidRPr="00410333">
        <w:rPr>
          <w:noProof/>
          <w:rtl/>
          <w:lang w:bidi="ar-EG"/>
        </w:rPr>
        <w:t xml:space="preserve"> </w:t>
      </w:r>
      <w:r w:rsidRPr="00410333">
        <w:rPr>
          <w:rFonts w:hint="eastAsia"/>
          <w:noProof/>
          <w:rtl/>
          <w:lang w:bidi="ar-EG"/>
        </w:rPr>
        <w:t>والأشخاص</w:t>
      </w:r>
      <w:r w:rsidRPr="00410333">
        <w:rPr>
          <w:noProof/>
          <w:rtl/>
          <w:lang w:bidi="ar-EG"/>
        </w:rPr>
        <w:t xml:space="preserve"> </w:t>
      </w:r>
      <w:r w:rsidRPr="00410333">
        <w:rPr>
          <w:rFonts w:hint="eastAsia"/>
          <w:noProof/>
          <w:rtl/>
          <w:lang w:bidi="ar-EG"/>
        </w:rPr>
        <w:t>ذوي</w:t>
      </w:r>
      <w:r w:rsidRPr="00410333">
        <w:rPr>
          <w:noProof/>
          <w:rtl/>
          <w:lang w:bidi="ar-EG"/>
        </w:rPr>
        <w:t xml:space="preserve"> </w:t>
      </w:r>
      <w:r w:rsidRPr="00410333">
        <w:rPr>
          <w:rFonts w:hint="eastAsia"/>
          <w:noProof/>
          <w:rtl/>
          <w:lang w:bidi="ar-EG"/>
        </w:rPr>
        <w:t>الإعاقة،</w:t>
      </w:r>
      <w:r w:rsidRPr="00410333">
        <w:rPr>
          <w:noProof/>
          <w:rtl/>
          <w:lang w:bidi="ar-EG"/>
        </w:rPr>
        <w:t xml:space="preserve"> والتوصية</w:t>
      </w:r>
      <w:r w:rsidRPr="00410333">
        <w:rPr>
          <w:rFonts w:hint="eastAsia"/>
          <w:noProof/>
          <w:rtl/>
          <w:lang w:bidi="ar-EG"/>
        </w:rPr>
        <w:t> </w:t>
      </w:r>
      <w:r w:rsidRPr="00410333">
        <w:rPr>
          <w:noProof/>
          <w:lang w:bidi="ar-EG"/>
        </w:rPr>
        <w:t>ITU</w:t>
      </w:r>
      <w:r w:rsidRPr="00410333">
        <w:rPr>
          <w:noProof/>
          <w:lang w:bidi="ar-EG"/>
        </w:rPr>
        <w:noBreakHyphen/>
        <w:t>T F.791</w:t>
      </w:r>
      <w:r w:rsidRPr="00410333">
        <w:rPr>
          <w:noProof/>
          <w:rtl/>
          <w:lang w:bidi="ar-EG"/>
        </w:rPr>
        <w:t xml:space="preserve">: </w:t>
      </w:r>
      <w:r w:rsidRPr="00410333">
        <w:rPr>
          <w:rtl/>
        </w:rPr>
        <w:t>مصطلحات وتعاريف بشأن إمكانية النفاذ</w:t>
      </w:r>
      <w:r w:rsidRPr="00410333">
        <w:rPr>
          <w:noProof/>
          <w:rtl/>
          <w:lang w:bidi="ar-EG"/>
        </w:rPr>
        <w:t>؛</w:t>
      </w:r>
    </w:p>
    <w:p w:rsidR="00F2147E" w:rsidRPr="00410333" w:rsidRDefault="00F2147E" w:rsidP="00DC4C3C">
      <w:pPr>
        <w:tabs>
          <w:tab w:val="clear" w:pos="794"/>
        </w:tabs>
        <w:rPr>
          <w:noProof/>
          <w:rtl/>
          <w:lang w:bidi="ar-EG"/>
        </w:rPr>
      </w:pPr>
      <w:r w:rsidRPr="00410333">
        <w:rPr>
          <w:noProof/>
          <w:lang w:bidi="ar-EG"/>
        </w:rPr>
        <w:t>2</w:t>
      </w:r>
      <w:r w:rsidRPr="00410333">
        <w:rPr>
          <w:noProof/>
          <w:rtl/>
          <w:lang w:bidi="ar-EG"/>
        </w:rPr>
        <w:tab/>
      </w:r>
      <w:r w:rsidRPr="00410333">
        <w:rPr>
          <w:rFonts w:hint="eastAsia"/>
          <w:noProof/>
          <w:rtl/>
          <w:lang w:bidi="ar-EG"/>
        </w:rPr>
        <w:t>أن</w:t>
      </w:r>
      <w:r w:rsidRPr="00410333">
        <w:rPr>
          <w:noProof/>
          <w:rtl/>
          <w:lang w:bidi="ar-EG"/>
        </w:rPr>
        <w:t xml:space="preserve"> تراعي لجان ا</w:t>
      </w:r>
      <w:r w:rsidRPr="00410333">
        <w:rPr>
          <w:rFonts w:hint="cs"/>
          <w:noProof/>
          <w:rtl/>
          <w:lang w:bidi="ar-EG"/>
        </w:rPr>
        <w:t>ل</w:t>
      </w:r>
      <w:r w:rsidRPr="00410333">
        <w:rPr>
          <w:noProof/>
          <w:rtl/>
          <w:lang w:bidi="ar-EG"/>
        </w:rPr>
        <w:t xml:space="preserve">دراسات </w:t>
      </w:r>
      <w:r w:rsidRPr="00410333">
        <w:rPr>
          <w:rFonts w:hint="cs"/>
          <w:noProof/>
          <w:rtl/>
          <w:lang w:bidi="ar-EG"/>
        </w:rPr>
        <w:t>ل</w:t>
      </w:r>
      <w:r w:rsidRPr="00410333">
        <w:rPr>
          <w:noProof/>
          <w:rtl/>
          <w:lang w:bidi="ar-EG"/>
        </w:rPr>
        <w:t xml:space="preserve">قطاع تقييس الاتصالات جوانب التصميم </w:t>
      </w:r>
      <w:r w:rsidRPr="00410333">
        <w:rPr>
          <w:rFonts w:hint="cs"/>
          <w:noProof/>
          <w:rtl/>
          <w:lang w:bidi="ar-EG"/>
        </w:rPr>
        <w:t>العالمي في </w:t>
      </w:r>
      <w:r w:rsidRPr="00410333">
        <w:rPr>
          <w:noProof/>
          <w:rtl/>
          <w:lang w:bidi="ar-EG"/>
        </w:rPr>
        <w:t xml:space="preserve">عملها، بما في ذلك </w:t>
      </w:r>
      <w:r w:rsidRPr="00410333">
        <w:rPr>
          <w:rFonts w:hint="eastAsia"/>
          <w:noProof/>
          <w:rtl/>
          <w:lang w:bidi="ar-EG"/>
        </w:rPr>
        <w:t>صياغة</w:t>
      </w:r>
      <w:r w:rsidRPr="00410333">
        <w:rPr>
          <w:noProof/>
          <w:rtl/>
          <w:lang w:bidi="ar-EG"/>
        </w:rPr>
        <w:t xml:space="preserve"> </w:t>
      </w:r>
      <w:r w:rsidRPr="00410333">
        <w:rPr>
          <w:rFonts w:hint="eastAsia"/>
          <w:noProof/>
          <w:rtl/>
          <w:lang w:bidi="ar-EG"/>
        </w:rPr>
        <w:t>المعايير</w:t>
      </w:r>
      <w:r w:rsidRPr="00410333">
        <w:rPr>
          <w:noProof/>
          <w:rtl/>
          <w:lang w:bidi="ar-EG"/>
        </w:rPr>
        <w:t xml:space="preserve"> </w:t>
      </w:r>
      <w:r w:rsidRPr="00410333">
        <w:rPr>
          <w:rFonts w:hint="eastAsia"/>
          <w:noProof/>
          <w:rtl/>
          <w:lang w:bidi="ar-EG"/>
        </w:rPr>
        <w:t>غير</w:t>
      </w:r>
      <w:r w:rsidRPr="00410333">
        <w:rPr>
          <w:rFonts w:hint="cs"/>
          <w:noProof/>
          <w:rtl/>
          <w:lang w:bidi="ar-EG"/>
        </w:rPr>
        <w:t> </w:t>
      </w:r>
      <w:r w:rsidRPr="00410333">
        <w:rPr>
          <w:rFonts w:hint="eastAsia"/>
          <w:noProof/>
          <w:rtl/>
          <w:lang w:bidi="ar-EG"/>
        </w:rPr>
        <w:t>التمييزية،</w:t>
      </w:r>
      <w:r w:rsidRPr="00410333">
        <w:rPr>
          <w:noProof/>
          <w:rtl/>
          <w:lang w:bidi="ar-EG"/>
        </w:rPr>
        <w:t xml:space="preserve"> </w:t>
      </w:r>
      <w:r w:rsidRPr="00410333">
        <w:rPr>
          <w:rFonts w:hint="eastAsia"/>
          <w:noProof/>
          <w:rtl/>
          <w:lang w:bidi="ar-EG"/>
        </w:rPr>
        <w:t>ولوائح</w:t>
      </w:r>
      <w:r w:rsidRPr="00410333">
        <w:rPr>
          <w:noProof/>
          <w:rtl/>
          <w:lang w:bidi="ar-EG"/>
        </w:rPr>
        <w:t xml:space="preserve"> </w:t>
      </w:r>
      <w:r w:rsidRPr="00410333">
        <w:rPr>
          <w:rFonts w:hint="eastAsia"/>
          <w:noProof/>
          <w:rtl/>
          <w:lang w:bidi="ar-EG"/>
        </w:rPr>
        <w:t>الخدمة،</w:t>
      </w:r>
      <w:r w:rsidRPr="00410333">
        <w:rPr>
          <w:noProof/>
          <w:rtl/>
          <w:lang w:bidi="ar-EG"/>
        </w:rPr>
        <w:t xml:space="preserve"> </w:t>
      </w:r>
      <w:r w:rsidRPr="00410333">
        <w:rPr>
          <w:rFonts w:hint="eastAsia"/>
          <w:noProof/>
          <w:rtl/>
          <w:lang w:bidi="ar-EG"/>
        </w:rPr>
        <w:t>والإجراءات</w:t>
      </w:r>
      <w:r w:rsidRPr="00410333">
        <w:rPr>
          <w:noProof/>
          <w:rtl/>
          <w:lang w:bidi="ar-EG"/>
        </w:rPr>
        <w:t xml:space="preserve"> </w:t>
      </w:r>
      <w:r w:rsidRPr="00410333">
        <w:rPr>
          <w:rFonts w:hint="eastAsia"/>
          <w:noProof/>
          <w:rtl/>
          <w:lang w:bidi="ar-EG"/>
        </w:rPr>
        <w:t>الخاصة</w:t>
      </w:r>
      <w:r w:rsidRPr="00410333">
        <w:rPr>
          <w:noProof/>
          <w:rtl/>
          <w:lang w:bidi="ar-EG"/>
        </w:rPr>
        <w:t xml:space="preserve"> </w:t>
      </w:r>
      <w:r w:rsidRPr="00410333">
        <w:rPr>
          <w:rFonts w:hint="eastAsia"/>
          <w:noProof/>
          <w:rtl/>
          <w:lang w:bidi="ar-EG"/>
        </w:rPr>
        <w:t>بكل</w:t>
      </w:r>
      <w:r w:rsidRPr="00410333">
        <w:rPr>
          <w:noProof/>
          <w:rtl/>
          <w:lang w:bidi="ar-EG"/>
        </w:rPr>
        <w:t xml:space="preserve"> </w:t>
      </w:r>
      <w:r w:rsidRPr="00410333">
        <w:rPr>
          <w:rFonts w:hint="eastAsia"/>
          <w:noProof/>
          <w:rtl/>
          <w:lang w:bidi="ar-EG"/>
        </w:rPr>
        <w:t>الأشخاص،</w:t>
      </w:r>
      <w:r w:rsidRPr="00410333">
        <w:rPr>
          <w:noProof/>
          <w:rtl/>
          <w:lang w:bidi="ar-EG"/>
        </w:rPr>
        <w:t xml:space="preserve"> </w:t>
      </w:r>
      <w:r w:rsidRPr="00410333">
        <w:rPr>
          <w:rFonts w:hint="eastAsia"/>
          <w:noProof/>
          <w:rtl/>
          <w:lang w:bidi="ar-EG"/>
        </w:rPr>
        <w:t>بمن</w:t>
      </w:r>
      <w:r w:rsidRPr="00410333">
        <w:rPr>
          <w:noProof/>
          <w:rtl/>
          <w:lang w:bidi="ar-EG"/>
        </w:rPr>
        <w:t xml:space="preserve"> </w:t>
      </w:r>
      <w:r w:rsidRPr="00410333">
        <w:rPr>
          <w:rFonts w:hint="eastAsia"/>
          <w:noProof/>
          <w:rtl/>
          <w:lang w:bidi="ar-EG"/>
        </w:rPr>
        <w:t>فيهم</w:t>
      </w:r>
      <w:r w:rsidRPr="00410333">
        <w:rPr>
          <w:noProof/>
          <w:rtl/>
          <w:lang w:bidi="ar-EG"/>
        </w:rPr>
        <w:t xml:space="preserve"> </w:t>
      </w:r>
      <w:r w:rsidRPr="00410333">
        <w:rPr>
          <w:rFonts w:hint="eastAsia"/>
          <w:noProof/>
          <w:rtl/>
          <w:lang w:bidi="ar-EG"/>
        </w:rPr>
        <w:t>الأشخاص</w:t>
      </w:r>
      <w:r w:rsidRPr="00410333">
        <w:rPr>
          <w:noProof/>
          <w:rtl/>
          <w:lang w:bidi="ar-EG"/>
        </w:rPr>
        <w:t xml:space="preserve"> </w:t>
      </w:r>
      <w:r w:rsidRPr="00410333">
        <w:rPr>
          <w:rFonts w:hint="eastAsia"/>
          <w:noProof/>
          <w:rtl/>
          <w:lang w:bidi="ar-EG"/>
        </w:rPr>
        <w:t>ذوو</w:t>
      </w:r>
      <w:r w:rsidRPr="00410333">
        <w:rPr>
          <w:noProof/>
          <w:rtl/>
          <w:lang w:bidi="ar-EG"/>
        </w:rPr>
        <w:t xml:space="preserve"> </w:t>
      </w:r>
      <w:r w:rsidRPr="00410333">
        <w:rPr>
          <w:rFonts w:hint="eastAsia"/>
          <w:noProof/>
          <w:rtl/>
          <w:lang w:bidi="ar-EG"/>
        </w:rPr>
        <w:t>الإعاقة</w:t>
      </w:r>
      <w:r w:rsidRPr="00410333">
        <w:rPr>
          <w:noProof/>
          <w:rtl/>
          <w:lang w:bidi="ar-EG"/>
        </w:rPr>
        <w:t xml:space="preserve"> </w:t>
      </w:r>
      <w:r w:rsidRPr="00410333">
        <w:rPr>
          <w:rFonts w:hint="cs"/>
          <w:noProof/>
          <w:rtl/>
          <w:lang w:bidi="ar-EG"/>
        </w:rPr>
        <w:t>وكبار السن</w:t>
      </w:r>
      <w:r w:rsidRPr="00410333">
        <w:rPr>
          <w:rFonts w:hint="eastAsia"/>
          <w:noProof/>
          <w:rtl/>
          <w:lang w:bidi="ar-EG"/>
        </w:rPr>
        <w:t>،</w:t>
      </w:r>
      <w:r w:rsidRPr="00410333">
        <w:rPr>
          <w:noProof/>
          <w:rtl/>
          <w:lang w:bidi="ar-EG"/>
        </w:rPr>
        <w:t xml:space="preserve"> </w:t>
      </w:r>
      <w:r w:rsidRPr="00410333">
        <w:rPr>
          <w:rFonts w:hint="eastAsia"/>
          <w:noProof/>
          <w:rtl/>
          <w:lang w:bidi="ar-EG"/>
        </w:rPr>
        <w:t>مع</w:t>
      </w:r>
      <w:r w:rsidRPr="00410333">
        <w:rPr>
          <w:noProof/>
          <w:rtl/>
          <w:lang w:bidi="ar-EG"/>
        </w:rPr>
        <w:t xml:space="preserve"> </w:t>
      </w:r>
      <w:r w:rsidRPr="00410333">
        <w:rPr>
          <w:rFonts w:hint="eastAsia"/>
          <w:noProof/>
          <w:rtl/>
          <w:lang w:bidi="ar-EG"/>
        </w:rPr>
        <w:t>تدابير</w:t>
      </w:r>
      <w:r w:rsidRPr="00410333">
        <w:rPr>
          <w:noProof/>
          <w:rtl/>
          <w:lang w:bidi="ar-EG"/>
        </w:rPr>
        <w:t xml:space="preserve"> </w:t>
      </w:r>
      <w:r w:rsidRPr="00410333">
        <w:rPr>
          <w:rFonts w:hint="eastAsia"/>
          <w:noProof/>
          <w:rtl/>
          <w:lang w:bidi="ar-EG"/>
        </w:rPr>
        <w:t>شاملة</w:t>
      </w:r>
      <w:r w:rsidRPr="00410333">
        <w:rPr>
          <w:noProof/>
          <w:rtl/>
          <w:lang w:bidi="ar-EG"/>
        </w:rPr>
        <w:t xml:space="preserve"> </w:t>
      </w:r>
      <w:r w:rsidRPr="00410333">
        <w:rPr>
          <w:rFonts w:hint="eastAsia"/>
          <w:noProof/>
          <w:rtl/>
          <w:lang w:bidi="ar-EG"/>
        </w:rPr>
        <w:t>لحماية</w:t>
      </w:r>
      <w:r w:rsidRPr="00410333">
        <w:rPr>
          <w:noProof/>
          <w:rtl/>
          <w:lang w:bidi="ar-EG"/>
        </w:rPr>
        <w:t xml:space="preserve"> </w:t>
      </w:r>
      <w:r w:rsidRPr="00410333">
        <w:rPr>
          <w:rFonts w:hint="cs"/>
          <w:noProof/>
          <w:rtl/>
          <w:lang w:bidi="ar-EG"/>
        </w:rPr>
        <w:t>المستعملين</w:t>
      </w:r>
      <w:r w:rsidRPr="00410333">
        <w:rPr>
          <w:rFonts w:hint="eastAsia"/>
          <w:noProof/>
          <w:rtl/>
          <w:lang w:bidi="ar-EG"/>
        </w:rPr>
        <w:t>؛</w:t>
      </w:r>
    </w:p>
    <w:p w:rsidR="002547DE" w:rsidRPr="00410333" w:rsidRDefault="002547DE" w:rsidP="00DC4C3C">
      <w:pPr>
        <w:tabs>
          <w:tab w:val="clear" w:pos="794"/>
        </w:tabs>
        <w:bidi w:val="0"/>
        <w:spacing w:before="0" w:after="160" w:line="259" w:lineRule="auto"/>
        <w:jc w:val="left"/>
        <w:rPr>
          <w:noProof/>
          <w:lang w:bidi="ar-EG"/>
        </w:rPr>
      </w:pPr>
      <w:r w:rsidRPr="00410333">
        <w:rPr>
          <w:noProof/>
          <w:lang w:bidi="ar-EG"/>
        </w:rPr>
        <w:br w:type="page"/>
      </w:r>
    </w:p>
    <w:p w:rsidR="00F2147E" w:rsidRPr="00410333" w:rsidRDefault="00F2147E" w:rsidP="00DC4C3C">
      <w:pPr>
        <w:tabs>
          <w:tab w:val="clear" w:pos="794"/>
        </w:tabs>
        <w:rPr>
          <w:rtl/>
        </w:rPr>
      </w:pPr>
      <w:r w:rsidRPr="00410333">
        <w:rPr>
          <w:noProof/>
          <w:lang w:bidi="ar-EG"/>
        </w:rPr>
        <w:lastRenderedPageBreak/>
        <w:t>3</w:t>
      </w:r>
      <w:r w:rsidRPr="00410333">
        <w:rPr>
          <w:noProof/>
          <w:rtl/>
          <w:lang w:bidi="ar-SY"/>
        </w:rPr>
        <w:tab/>
      </w:r>
      <w:r w:rsidRPr="00410333">
        <w:rPr>
          <w:rFonts w:hint="eastAsia"/>
          <w:noProof/>
          <w:rtl/>
          <w:lang w:bidi="ar-EG"/>
        </w:rPr>
        <w:t>أن</w:t>
      </w:r>
      <w:r w:rsidRPr="00410333">
        <w:rPr>
          <w:noProof/>
          <w:rtl/>
          <w:lang w:bidi="ar-EG"/>
        </w:rPr>
        <w:t xml:space="preserve"> </w:t>
      </w:r>
      <w:r w:rsidRPr="00410333">
        <w:rPr>
          <w:rFonts w:hint="eastAsia"/>
          <w:noProof/>
          <w:rtl/>
          <w:lang w:bidi="ar-EG"/>
        </w:rPr>
        <w:t>تستفيد</w:t>
      </w:r>
      <w:r w:rsidRPr="00410333">
        <w:rPr>
          <w:noProof/>
          <w:rtl/>
          <w:lang w:bidi="ar-EG"/>
        </w:rPr>
        <w:t xml:space="preserve"> </w:t>
      </w:r>
      <w:r w:rsidRPr="00410333">
        <w:rPr>
          <w:rFonts w:hint="eastAsia"/>
          <w:noProof/>
          <w:rtl/>
          <w:lang w:bidi="ar-EG"/>
        </w:rPr>
        <w:t>كل</w:t>
      </w:r>
      <w:r w:rsidRPr="00410333">
        <w:rPr>
          <w:noProof/>
          <w:rtl/>
          <w:lang w:bidi="ar-EG"/>
        </w:rPr>
        <w:t xml:space="preserve"> </w:t>
      </w:r>
      <w:r w:rsidRPr="00410333">
        <w:rPr>
          <w:rFonts w:hint="eastAsia"/>
          <w:noProof/>
          <w:rtl/>
          <w:lang w:bidi="ar-EG"/>
        </w:rPr>
        <w:t>لجان</w:t>
      </w:r>
      <w:r w:rsidRPr="00410333">
        <w:rPr>
          <w:noProof/>
          <w:rtl/>
          <w:lang w:bidi="ar-EG"/>
        </w:rPr>
        <w:t xml:space="preserve"> </w:t>
      </w:r>
      <w:r w:rsidRPr="00410333">
        <w:rPr>
          <w:rFonts w:hint="eastAsia"/>
          <w:noProof/>
          <w:rtl/>
          <w:lang w:bidi="ar-EG"/>
        </w:rPr>
        <w:t>دراسات</w:t>
      </w:r>
      <w:r w:rsidRPr="00410333">
        <w:rPr>
          <w:noProof/>
          <w:rtl/>
          <w:lang w:bidi="ar-EG"/>
        </w:rPr>
        <w:t xml:space="preserve"> </w:t>
      </w:r>
      <w:r w:rsidRPr="00410333">
        <w:rPr>
          <w:rFonts w:hint="eastAsia"/>
          <w:noProof/>
          <w:rtl/>
          <w:lang w:bidi="ar-EG"/>
        </w:rPr>
        <w:t>قطاع</w:t>
      </w:r>
      <w:r w:rsidRPr="00410333">
        <w:rPr>
          <w:noProof/>
          <w:rtl/>
          <w:lang w:bidi="ar-EG"/>
        </w:rPr>
        <w:t xml:space="preserve"> تق</w:t>
      </w:r>
      <w:r w:rsidRPr="00410333">
        <w:rPr>
          <w:rFonts w:hint="cs"/>
          <w:noProof/>
          <w:rtl/>
          <w:lang w:bidi="ar-EG"/>
        </w:rPr>
        <w:t>ي</w:t>
      </w:r>
      <w:r w:rsidRPr="00410333">
        <w:rPr>
          <w:noProof/>
          <w:rtl/>
          <w:lang w:bidi="ar-EG"/>
        </w:rPr>
        <w:t xml:space="preserve">يس الاتصالات من القائمة المرجعية الخاصة بالنفاذ إلى الاتصالات </w:t>
      </w:r>
      <w:r w:rsidRPr="00410333">
        <w:rPr>
          <w:rFonts w:hint="eastAsia"/>
          <w:rtl/>
          <w:lang w:bidi="ar-EG"/>
        </w:rPr>
        <w:t>التي</w:t>
      </w:r>
      <w:r w:rsidRPr="00410333">
        <w:rPr>
          <w:rtl/>
          <w:lang w:bidi="ar-EG"/>
        </w:rPr>
        <w:t xml:space="preserve"> تمكِّن </w:t>
      </w:r>
      <w:r w:rsidRPr="00410333">
        <w:rPr>
          <w:rtl/>
        </w:rPr>
        <w:t xml:space="preserve">من </w:t>
      </w:r>
      <w:r w:rsidRPr="00410333">
        <w:rPr>
          <w:rFonts w:hint="eastAsia"/>
          <w:rtl/>
        </w:rPr>
        <w:t>تنفيذ</w:t>
      </w:r>
      <w:r w:rsidRPr="00410333">
        <w:rPr>
          <w:rtl/>
        </w:rPr>
        <w:t xml:space="preserve"> مبادئ التصميم العالمي وإمكانية النفاذ</w:t>
      </w:r>
      <w:r w:rsidRPr="00410333">
        <w:rPr>
          <w:rFonts w:hint="eastAsia"/>
          <w:rtl/>
        </w:rPr>
        <w:t>؛</w:t>
      </w:r>
    </w:p>
    <w:p w:rsidR="00F2147E" w:rsidRPr="00410333" w:rsidRDefault="00F2147E" w:rsidP="00DC4C3C">
      <w:pPr>
        <w:tabs>
          <w:tab w:val="clear" w:pos="794"/>
        </w:tabs>
        <w:rPr>
          <w:noProof/>
          <w:rtl/>
          <w:lang w:bidi="ar-EG"/>
        </w:rPr>
      </w:pPr>
      <w:r w:rsidRPr="00410333">
        <w:rPr>
          <w:noProof/>
          <w:lang w:bidi="ar-EG"/>
        </w:rPr>
        <w:t>4</w:t>
      </w:r>
      <w:r w:rsidRPr="00410333">
        <w:rPr>
          <w:noProof/>
          <w:rtl/>
          <w:lang w:bidi="ar-EG"/>
        </w:rPr>
        <w:tab/>
      </w:r>
      <w:r w:rsidRPr="00410333">
        <w:rPr>
          <w:rFonts w:hint="cs"/>
          <w:noProof/>
          <w:rtl/>
          <w:lang w:bidi="ar-EG"/>
        </w:rPr>
        <w:t>عقد ورشة عمل للإبلاغ عن التقدم المحرز في ما تبذله لجان الدراسات المسؤولة عن إمكانية النفاذ إلى تكنولوجيا المعلومات والاتصالات من جهود وتحققه من نتائج قبل عقد الجمعية العالمية المقبلة لتقييس الاتصالات،</w:t>
      </w:r>
    </w:p>
    <w:p w:rsidR="00F2147E" w:rsidRPr="00410333" w:rsidRDefault="00F2147E" w:rsidP="00DC4C3C">
      <w:pPr>
        <w:pStyle w:val="Call"/>
        <w:tabs>
          <w:tab w:val="clear" w:pos="794"/>
        </w:tabs>
        <w:spacing w:before="160"/>
        <w:rPr>
          <w:noProof/>
          <w:rtl/>
          <w:lang w:bidi="ar-EG"/>
        </w:rPr>
      </w:pPr>
      <w:r w:rsidRPr="00410333">
        <w:rPr>
          <w:rFonts w:hint="cs"/>
          <w:noProof/>
          <w:rtl/>
          <w:lang w:bidi="ar-EG"/>
        </w:rPr>
        <w:t>تكلف مدير مكتب تقييس الاتصالات</w:t>
      </w:r>
    </w:p>
    <w:p w:rsidR="00F2147E" w:rsidRPr="00410333" w:rsidRDefault="00F2147E" w:rsidP="00DC4C3C">
      <w:pPr>
        <w:tabs>
          <w:tab w:val="clear" w:pos="794"/>
        </w:tabs>
        <w:rPr>
          <w:noProof/>
          <w:rtl/>
          <w:lang w:bidi="ar-EG"/>
        </w:rPr>
      </w:pPr>
      <w:r w:rsidRPr="00410333">
        <w:rPr>
          <w:noProof/>
          <w:lang w:bidi="ar-EG"/>
        </w:rPr>
        <w:t>1</w:t>
      </w:r>
      <w:r w:rsidRPr="00410333">
        <w:rPr>
          <w:noProof/>
          <w:lang w:bidi="ar-EG"/>
        </w:rPr>
        <w:tab/>
      </w:r>
      <w:r w:rsidRPr="00410333">
        <w:rPr>
          <w:rFonts w:hint="cs"/>
          <w:noProof/>
          <w:rtl/>
          <w:lang w:bidi="ar-EG"/>
        </w:rPr>
        <w:t>بأن يرفع تقريراً إلى مجلس الاتحاد عن تنفيذ هذا القرار؛</w:t>
      </w:r>
    </w:p>
    <w:p w:rsidR="00F2147E" w:rsidRPr="00410333" w:rsidRDefault="00F2147E" w:rsidP="00DC4C3C">
      <w:pPr>
        <w:tabs>
          <w:tab w:val="clear" w:pos="794"/>
        </w:tabs>
        <w:rPr>
          <w:noProof/>
          <w:lang w:bidi="ar-EG"/>
        </w:rPr>
      </w:pPr>
      <w:r w:rsidRPr="00410333">
        <w:rPr>
          <w:noProof/>
          <w:lang w:bidi="ar-EG"/>
        </w:rPr>
        <w:t>2</w:t>
      </w:r>
      <w:r w:rsidRPr="00410333">
        <w:rPr>
          <w:noProof/>
          <w:lang w:bidi="ar-EG"/>
        </w:rPr>
        <w:tab/>
      </w:r>
      <w:r w:rsidRPr="00410333">
        <w:rPr>
          <w:rFonts w:hint="cs"/>
          <w:noProof/>
          <w:rtl/>
          <w:lang w:val="fr-CH"/>
        </w:rPr>
        <w:t>ب</w:t>
      </w:r>
      <w:r w:rsidRPr="00410333">
        <w:rPr>
          <w:noProof/>
          <w:rtl/>
          <w:lang w:bidi="ar-EG"/>
        </w:rPr>
        <w:t xml:space="preserve">أن </w:t>
      </w:r>
      <w:r w:rsidRPr="00410333">
        <w:rPr>
          <w:rFonts w:hint="eastAsia"/>
          <w:noProof/>
          <w:rtl/>
          <w:lang w:bidi="ar-EG"/>
        </w:rPr>
        <w:t>يسهم</w:t>
      </w:r>
      <w:r w:rsidRPr="00410333">
        <w:rPr>
          <w:noProof/>
          <w:rtl/>
          <w:lang w:bidi="ar-EG"/>
        </w:rPr>
        <w:t xml:space="preserve"> في </w:t>
      </w:r>
      <w:r w:rsidRPr="00410333">
        <w:rPr>
          <w:rFonts w:hint="eastAsia"/>
          <w:noProof/>
          <w:rtl/>
          <w:lang w:bidi="ar-EG"/>
        </w:rPr>
        <w:t>وضع</w:t>
      </w:r>
      <w:r w:rsidRPr="00410333">
        <w:rPr>
          <w:noProof/>
          <w:rtl/>
          <w:lang w:bidi="ar-EG"/>
        </w:rPr>
        <w:t xml:space="preserve"> برنامج تدريب داخلي على مستوى الاتحاد للأشخاص ذوي الإعاقة من ذوي الخبرة في مجال تكنولوجيا المعلومات والاتصالات </w:t>
      </w:r>
      <w:r w:rsidRPr="00410333">
        <w:rPr>
          <w:rFonts w:hint="eastAsia"/>
          <w:noProof/>
          <w:rtl/>
          <w:lang w:bidi="ar-EG"/>
        </w:rPr>
        <w:t>وذلك</w:t>
      </w:r>
      <w:r w:rsidRPr="00410333">
        <w:rPr>
          <w:noProof/>
          <w:rtl/>
          <w:lang w:bidi="ar-EG"/>
        </w:rPr>
        <w:t xml:space="preserve"> لبناء القدرات بين الأشخاص ذوي الإعاقة في عملية وضع المعايير ولإذكاء الوعي داخل</w:t>
      </w:r>
      <w:r w:rsidRPr="00410333">
        <w:rPr>
          <w:rFonts w:hint="eastAsia"/>
          <w:noProof/>
          <w:rtl/>
          <w:lang w:bidi="ar-EG"/>
        </w:rPr>
        <w:t>قطاع</w:t>
      </w:r>
      <w:r w:rsidRPr="00410333">
        <w:rPr>
          <w:noProof/>
          <w:rtl/>
          <w:lang w:bidi="ar-EG"/>
        </w:rPr>
        <w:t xml:space="preserve"> تقييس الاتصالات بشأن احتياجات الأشخاص ذوي الإعاقة؛</w:t>
      </w:r>
    </w:p>
    <w:p w:rsidR="00F2147E" w:rsidRPr="00410333" w:rsidRDefault="00F2147E" w:rsidP="00DC4C3C">
      <w:pPr>
        <w:tabs>
          <w:tab w:val="clear" w:pos="794"/>
        </w:tabs>
        <w:rPr>
          <w:noProof/>
          <w:rtl/>
          <w:lang w:bidi="ar-EG"/>
        </w:rPr>
      </w:pPr>
      <w:r w:rsidRPr="00410333">
        <w:rPr>
          <w:noProof/>
          <w:lang w:bidi="ar-EG"/>
        </w:rPr>
        <w:t>3</w:t>
      </w:r>
      <w:r w:rsidRPr="00410333">
        <w:rPr>
          <w:noProof/>
          <w:lang w:bidi="ar-EG"/>
        </w:rPr>
        <w:tab/>
      </w:r>
      <w:r w:rsidRPr="00410333">
        <w:rPr>
          <w:rFonts w:hint="cs"/>
          <w:noProof/>
          <w:rtl/>
          <w:lang w:bidi="ar-EG"/>
        </w:rPr>
        <w:t>بأن يستعمل قطاع تقييس الاتصالات الورقة التقنية</w:t>
      </w:r>
      <w:r w:rsidRPr="00410333">
        <w:rPr>
          <w:rFonts w:hint="eastAsia"/>
          <w:noProof/>
          <w:rtl/>
          <w:lang w:bidi="ar-EG"/>
        </w:rPr>
        <w:t> </w:t>
      </w:r>
      <w:r w:rsidRPr="00410333">
        <w:rPr>
          <w:noProof/>
          <w:lang w:bidi="ar-EG"/>
        </w:rPr>
        <w:t>FSTP</w:t>
      </w:r>
      <w:r w:rsidRPr="00410333">
        <w:rPr>
          <w:noProof/>
          <w:lang w:bidi="ar-EG"/>
        </w:rPr>
        <w:noBreakHyphen/>
        <w:t>AM</w:t>
      </w:r>
      <w:r w:rsidRPr="00410333">
        <w:rPr>
          <w:rFonts w:hint="cs"/>
          <w:noProof/>
          <w:rtl/>
          <w:lang w:bidi="ar-EG"/>
        </w:rPr>
        <w:t xml:space="preserve"> "مبادئ توجيهية لعقد اجتماعات تتيح إمكانية النفاذ" والورقة التقنية </w:t>
      </w:r>
      <w:r w:rsidRPr="00410333">
        <w:rPr>
          <w:noProof/>
          <w:lang w:bidi="ar-EG"/>
        </w:rPr>
        <w:t>FSTP</w:t>
      </w:r>
      <w:r w:rsidRPr="00410333">
        <w:rPr>
          <w:noProof/>
          <w:lang w:bidi="ar-EG"/>
        </w:rPr>
        <w:noBreakHyphen/>
        <w:t>ACC</w:t>
      </w:r>
      <w:r w:rsidRPr="00410333">
        <w:rPr>
          <w:noProof/>
          <w:lang w:bidi="ar-EG"/>
        </w:rPr>
        <w:noBreakHyphen/>
        <w:t>RemPart</w:t>
      </w:r>
      <w:r w:rsidRPr="00410333">
        <w:rPr>
          <w:rFonts w:hint="cs"/>
          <w:noProof/>
          <w:rtl/>
          <w:lang w:bidi="ar-EG"/>
        </w:rPr>
        <w:t xml:space="preserve"> "مبادئ توجيهية لدعم المشاركة عن بُعد في الاجتماعات للجميع" حسب الاقتضاء لتمكين الأشخاص ذوي الإعاقة من حضور اجتماعات الاتحاد وأحداثه،</w:t>
      </w:r>
    </w:p>
    <w:p w:rsidR="00F2147E" w:rsidRPr="00410333" w:rsidRDefault="00F2147E" w:rsidP="00DC4C3C">
      <w:pPr>
        <w:pStyle w:val="Call"/>
        <w:tabs>
          <w:tab w:val="clear" w:pos="794"/>
        </w:tabs>
        <w:spacing w:before="160"/>
        <w:rPr>
          <w:rtl/>
        </w:rPr>
      </w:pPr>
      <w:r w:rsidRPr="00410333">
        <w:rPr>
          <w:rtl/>
        </w:rPr>
        <w:t>تدعو مدير مكتب تقييس الاتصالات</w:t>
      </w:r>
      <w:r w:rsidRPr="00410333">
        <w:rPr>
          <w:rFonts w:hint="cs"/>
          <w:rtl/>
        </w:rPr>
        <w:t xml:space="preserve"> إلى</w:t>
      </w:r>
    </w:p>
    <w:p w:rsidR="00F2147E" w:rsidRPr="00410333" w:rsidRDefault="00F2147E" w:rsidP="00DC4C3C">
      <w:pPr>
        <w:tabs>
          <w:tab w:val="clear" w:pos="794"/>
        </w:tabs>
        <w:rPr>
          <w:noProof/>
          <w:rtl/>
          <w:lang w:bidi="ar-EG"/>
        </w:rPr>
      </w:pPr>
      <w:r w:rsidRPr="00410333">
        <w:rPr>
          <w:noProof/>
          <w:lang w:bidi="ar-EG"/>
        </w:rPr>
        <w:t>1</w:t>
      </w:r>
      <w:r w:rsidRPr="00410333">
        <w:rPr>
          <w:noProof/>
          <w:rtl/>
          <w:lang w:bidi="ar-EG"/>
        </w:rPr>
        <w:tab/>
        <w:t>أن يحدد ويوثق أمثلة لأفضل الممارسات بشأن النفاذ في مجال الاتصالات/تكنولوجيا المعلومات والاتصالات لنشرها بين الدول الأعضاء في الاتحاد وأعضاء القطاع؛</w:t>
      </w:r>
    </w:p>
    <w:p w:rsidR="00F2147E" w:rsidRPr="00410333" w:rsidRDefault="00F2147E" w:rsidP="00DC4C3C">
      <w:pPr>
        <w:tabs>
          <w:tab w:val="clear" w:pos="794"/>
        </w:tabs>
        <w:rPr>
          <w:noProof/>
          <w:rtl/>
          <w:lang w:bidi="ar-EG"/>
        </w:rPr>
      </w:pPr>
      <w:r w:rsidRPr="00410333">
        <w:rPr>
          <w:noProof/>
          <w:lang w:bidi="ar-EG"/>
        </w:rPr>
        <w:t>2</w:t>
      </w:r>
      <w:r w:rsidRPr="00410333">
        <w:rPr>
          <w:noProof/>
          <w:rtl/>
          <w:lang w:bidi="ar-EG"/>
        </w:rPr>
        <w:tab/>
        <w:t xml:space="preserve">أن يستعرض النفاذ إلى خدمات ومرافق قطاع تقييس الاتصالات، </w:t>
      </w:r>
      <w:r w:rsidRPr="00410333">
        <w:rPr>
          <w:rFonts w:hint="cs"/>
          <w:noProof/>
          <w:rtl/>
          <w:lang w:bidi="ar-EG"/>
        </w:rPr>
        <w:t>وأن ينظر</w:t>
      </w:r>
      <w:r w:rsidRPr="00410333">
        <w:rPr>
          <w:noProof/>
          <w:rtl/>
          <w:lang w:bidi="ar-EG"/>
        </w:rPr>
        <w:t xml:space="preserve"> في إجراء تغييرات عند الاقتضاء، طبقاً لقرار الجمعية العامة للأمم المتحدة </w:t>
      </w:r>
      <w:r w:rsidRPr="00410333">
        <w:rPr>
          <w:noProof/>
          <w:lang w:bidi="ar-EG"/>
        </w:rPr>
        <w:t>61/106</w:t>
      </w:r>
      <w:r w:rsidRPr="00410333">
        <w:rPr>
          <w:rFonts w:hint="cs"/>
          <w:noProof/>
          <w:rtl/>
          <w:lang w:bidi="ar-EG"/>
        </w:rPr>
        <w:t xml:space="preserve">، بشأن اتفاقية الأمم المتحدة لحقوق الأشخاص ذوي الإعاقة </w:t>
      </w:r>
      <w:r w:rsidRPr="00410333">
        <w:rPr>
          <w:noProof/>
          <w:lang w:bidi="ar-EG"/>
        </w:rPr>
        <w:t>(UNCRPD)</w:t>
      </w:r>
      <w:r w:rsidRPr="00410333">
        <w:rPr>
          <w:noProof/>
          <w:rtl/>
          <w:lang w:bidi="ar-EG"/>
        </w:rPr>
        <w:t xml:space="preserve">، وأن يقدم تقريراً إلى </w:t>
      </w:r>
      <w:r w:rsidRPr="00410333">
        <w:rPr>
          <w:rFonts w:hint="cs"/>
          <w:noProof/>
          <w:rtl/>
          <w:lang w:bidi="ar-EG"/>
        </w:rPr>
        <w:t>ال</w:t>
      </w:r>
      <w:r w:rsidRPr="00410333">
        <w:rPr>
          <w:noProof/>
          <w:rtl/>
          <w:lang w:bidi="ar-EG"/>
        </w:rPr>
        <w:t>مجلس عن هذه المسائل؛</w:t>
      </w:r>
    </w:p>
    <w:p w:rsidR="00F2147E" w:rsidRPr="00410333" w:rsidRDefault="00F2147E" w:rsidP="00DC4C3C">
      <w:pPr>
        <w:tabs>
          <w:tab w:val="clear" w:pos="794"/>
        </w:tabs>
        <w:rPr>
          <w:noProof/>
          <w:rtl/>
        </w:rPr>
      </w:pPr>
      <w:r w:rsidRPr="00410333">
        <w:rPr>
          <w:noProof/>
          <w:lang w:bidi="ar-EG"/>
        </w:rPr>
        <w:t>3</w:t>
      </w:r>
      <w:r w:rsidRPr="00410333">
        <w:rPr>
          <w:noProof/>
          <w:rtl/>
          <w:lang w:bidi="ar-EG"/>
        </w:rPr>
        <w:tab/>
        <w:t xml:space="preserve">أن يتعاون في الأنشطة المتعلقة بالنفاذ مع </w:t>
      </w:r>
      <w:r w:rsidRPr="00410333">
        <w:rPr>
          <w:rFonts w:hint="cs"/>
          <w:noProof/>
          <w:rtl/>
          <w:lang w:bidi="ar-EG"/>
        </w:rPr>
        <w:t xml:space="preserve">مدير </w:t>
      </w:r>
      <w:r w:rsidRPr="00410333">
        <w:rPr>
          <w:noProof/>
          <w:rtl/>
          <w:lang w:bidi="ar-EG"/>
        </w:rPr>
        <w:t>مكتب الاتصالات الراديوية و</w:t>
      </w:r>
      <w:r w:rsidRPr="00410333">
        <w:rPr>
          <w:rFonts w:hint="cs"/>
          <w:noProof/>
          <w:rtl/>
          <w:lang w:bidi="ar-EG"/>
        </w:rPr>
        <w:t xml:space="preserve">مدير </w:t>
      </w:r>
      <w:r w:rsidRPr="00410333">
        <w:rPr>
          <w:noProof/>
          <w:rtl/>
          <w:lang w:bidi="ar-EG"/>
        </w:rPr>
        <w:t>مكتب تنمية الاتصالات، لا سيما فيما</w:t>
      </w:r>
      <w:r w:rsidRPr="00410333">
        <w:rPr>
          <w:rFonts w:hint="cs"/>
          <w:noProof/>
          <w:rtl/>
          <w:lang w:bidi="ar-EG"/>
        </w:rPr>
        <w:t> </w:t>
      </w:r>
      <w:r w:rsidRPr="00410333">
        <w:rPr>
          <w:noProof/>
          <w:rtl/>
          <w:lang w:bidi="ar-EG"/>
        </w:rPr>
        <w:t>يتعلق بنشر الوعي بمعايير النفاذ إلى الاتصالات/تكنولوجيا المعلومات والاتصالات وتعميم هذه المعايير، وتقديم تقرير بالنتائج إلى المجلس حسب الاقتضاء؛</w:t>
      </w:r>
    </w:p>
    <w:p w:rsidR="00F2147E" w:rsidRPr="00410333" w:rsidRDefault="00F2147E" w:rsidP="00DC4C3C">
      <w:pPr>
        <w:tabs>
          <w:tab w:val="clear" w:pos="794"/>
        </w:tabs>
        <w:rPr>
          <w:noProof/>
          <w:rtl/>
          <w:lang w:bidi="ar-EG"/>
        </w:rPr>
      </w:pPr>
      <w:r w:rsidRPr="00410333">
        <w:rPr>
          <w:noProof/>
          <w:lang w:bidi="ar-EG"/>
        </w:rPr>
        <w:t>4</w:t>
      </w:r>
      <w:r w:rsidRPr="00410333">
        <w:rPr>
          <w:noProof/>
          <w:rtl/>
          <w:lang w:bidi="ar-EG"/>
        </w:rPr>
        <w:tab/>
        <w:t xml:space="preserve">أن يتعاون في الأنشطة المتعلقة بالنفاذ مع قطاع تنمية الاتصالات وأن يعد بوجه خاص برامج من شأنها تمكين البلدان النامية من إدخال خدمات تسمح للأشخاص </w:t>
      </w:r>
      <w:r w:rsidRPr="00410333">
        <w:rPr>
          <w:rFonts w:hint="cs"/>
          <w:noProof/>
          <w:rtl/>
          <w:lang w:bidi="ar-EG"/>
        </w:rPr>
        <w:t>ذوي الإعاقة</w:t>
      </w:r>
      <w:r w:rsidRPr="00410333">
        <w:rPr>
          <w:noProof/>
          <w:rtl/>
          <w:lang w:bidi="ar-EG"/>
        </w:rPr>
        <w:t xml:space="preserve"> باستخدام خدمات الاتصالات بصورة فعّالة؛</w:t>
      </w:r>
    </w:p>
    <w:p w:rsidR="00F2147E" w:rsidRPr="00410333" w:rsidRDefault="00F2147E" w:rsidP="00DC4C3C">
      <w:pPr>
        <w:tabs>
          <w:tab w:val="clear" w:pos="794"/>
        </w:tabs>
        <w:rPr>
          <w:noProof/>
          <w:rtl/>
          <w:lang w:bidi="ar-EG"/>
        </w:rPr>
      </w:pPr>
      <w:r w:rsidRPr="00410333">
        <w:rPr>
          <w:noProof/>
          <w:lang w:bidi="ar-EG"/>
        </w:rPr>
        <w:t>5</w:t>
      </w:r>
      <w:r w:rsidRPr="00410333">
        <w:rPr>
          <w:noProof/>
          <w:rtl/>
          <w:lang w:bidi="ar-EG"/>
        </w:rPr>
        <w:tab/>
        <w:t xml:space="preserve">أن يعمل بالتعاون والتنسيق مع منظمات وكيانات التقييس الأُخرى، لا سيما </w:t>
      </w:r>
      <w:r w:rsidRPr="00410333">
        <w:rPr>
          <w:rFonts w:hint="cs"/>
          <w:noProof/>
          <w:rtl/>
          <w:lang w:bidi="ar-EG"/>
        </w:rPr>
        <w:t>لضمان أن تؤخذ في الحسبان</w:t>
      </w:r>
      <w:r w:rsidRPr="00410333">
        <w:rPr>
          <w:noProof/>
          <w:rtl/>
          <w:lang w:bidi="ar-EG"/>
        </w:rPr>
        <w:t xml:space="preserve"> الأعمال الجارية في مجال </w:t>
      </w:r>
      <w:r w:rsidRPr="00410333">
        <w:rPr>
          <w:rFonts w:hint="cs"/>
          <w:noProof/>
          <w:rtl/>
          <w:lang w:bidi="ar-EG"/>
        </w:rPr>
        <w:t xml:space="preserve">إمكانية </w:t>
      </w:r>
      <w:r w:rsidRPr="00410333">
        <w:rPr>
          <w:noProof/>
          <w:rtl/>
          <w:lang w:bidi="ar-EG"/>
        </w:rPr>
        <w:t>النفاذ</w:t>
      </w:r>
      <w:r w:rsidRPr="00410333">
        <w:rPr>
          <w:rFonts w:hint="cs"/>
          <w:noProof/>
          <w:rtl/>
          <w:lang w:bidi="ar-EG"/>
        </w:rPr>
        <w:t>، وذلك</w:t>
      </w:r>
      <w:r w:rsidRPr="00410333">
        <w:rPr>
          <w:noProof/>
          <w:rtl/>
          <w:lang w:bidi="ar-EG"/>
        </w:rPr>
        <w:t xml:space="preserve"> من أ</w:t>
      </w:r>
      <w:r w:rsidRPr="00410333">
        <w:rPr>
          <w:rFonts w:hint="cs"/>
          <w:noProof/>
          <w:rtl/>
          <w:lang w:bidi="ar-EG"/>
        </w:rPr>
        <w:t>ج</w:t>
      </w:r>
      <w:r w:rsidRPr="00410333">
        <w:rPr>
          <w:noProof/>
          <w:rtl/>
          <w:lang w:bidi="ar-EG"/>
        </w:rPr>
        <w:t>ل تجنب ازدواجية العمل؛</w:t>
      </w:r>
    </w:p>
    <w:p w:rsidR="00F2147E" w:rsidRPr="00410333" w:rsidRDefault="00F2147E" w:rsidP="00DC4C3C">
      <w:pPr>
        <w:tabs>
          <w:tab w:val="clear" w:pos="794"/>
        </w:tabs>
        <w:rPr>
          <w:noProof/>
          <w:rtl/>
          <w:lang w:bidi="ar-EG"/>
        </w:rPr>
      </w:pPr>
      <w:r w:rsidRPr="00410333">
        <w:rPr>
          <w:noProof/>
          <w:lang w:bidi="ar-EG"/>
        </w:rPr>
        <w:t>6</w:t>
      </w:r>
      <w:r w:rsidRPr="00410333">
        <w:rPr>
          <w:noProof/>
          <w:rtl/>
          <w:lang w:bidi="ar-EG"/>
        </w:rPr>
        <w:tab/>
        <w:t xml:space="preserve">أن يعمل بالتعاون والتنسيق مع </w:t>
      </w:r>
      <w:r w:rsidRPr="00410333">
        <w:rPr>
          <w:rFonts w:hint="cs"/>
          <w:noProof/>
          <w:rtl/>
          <w:lang w:bidi="ar-EG"/>
        </w:rPr>
        <w:t>ال</w:t>
      </w:r>
      <w:r w:rsidRPr="00410333">
        <w:rPr>
          <w:noProof/>
          <w:rtl/>
          <w:lang w:bidi="ar-EG"/>
        </w:rPr>
        <w:t xml:space="preserve">منظمات </w:t>
      </w:r>
      <w:r w:rsidRPr="00410333">
        <w:rPr>
          <w:rFonts w:hint="cs"/>
          <w:noProof/>
          <w:rtl/>
          <w:lang w:bidi="ar-EG"/>
        </w:rPr>
        <w:t>المعنية بالأشخاص ذوي الإعاقة في </w:t>
      </w:r>
      <w:r w:rsidRPr="00410333">
        <w:rPr>
          <w:noProof/>
          <w:rtl/>
          <w:lang w:bidi="ar-EG"/>
        </w:rPr>
        <w:t xml:space="preserve">جميع </w:t>
      </w:r>
      <w:r w:rsidRPr="00410333">
        <w:rPr>
          <w:rFonts w:hint="cs"/>
          <w:noProof/>
          <w:rtl/>
          <w:lang w:bidi="ar-EG"/>
        </w:rPr>
        <w:t>المناطق</w:t>
      </w:r>
      <w:r w:rsidRPr="00410333">
        <w:rPr>
          <w:noProof/>
          <w:rtl/>
          <w:lang w:bidi="ar-EG"/>
        </w:rPr>
        <w:t xml:space="preserve"> لضمان أن تؤخذ في الحسبان احتياجات الأشخاص ذوي الإعاقة في جميع مسائل التقييس؛</w:t>
      </w:r>
    </w:p>
    <w:p w:rsidR="00F2147E" w:rsidRPr="00410333" w:rsidRDefault="00F2147E" w:rsidP="00DC4C3C">
      <w:pPr>
        <w:tabs>
          <w:tab w:val="clear" w:pos="794"/>
        </w:tabs>
        <w:rPr>
          <w:noProof/>
          <w:rtl/>
          <w:lang w:val="fr-FR" w:bidi="ar-EG"/>
        </w:rPr>
      </w:pPr>
      <w:r w:rsidRPr="00410333">
        <w:rPr>
          <w:noProof/>
          <w:lang w:val="fr-FR" w:bidi="ar-EG"/>
        </w:rPr>
        <w:t>7</w:t>
      </w:r>
      <w:r w:rsidRPr="00410333">
        <w:rPr>
          <w:noProof/>
          <w:rtl/>
          <w:lang w:val="fr-FR" w:bidi="ar-EG"/>
        </w:rPr>
        <w:tab/>
        <w:t xml:space="preserve">أن </w:t>
      </w:r>
      <w:r w:rsidRPr="00410333">
        <w:rPr>
          <w:rFonts w:hint="eastAsia"/>
          <w:noProof/>
          <w:rtl/>
          <w:lang w:val="fr-FR" w:bidi="ar-EG"/>
        </w:rPr>
        <w:t>يواصل</w:t>
      </w:r>
      <w:r w:rsidRPr="00410333">
        <w:rPr>
          <w:noProof/>
          <w:rtl/>
          <w:lang w:val="fr-FR" w:bidi="ar-EG"/>
        </w:rPr>
        <w:t xml:space="preserve"> </w:t>
      </w:r>
      <w:r w:rsidRPr="00410333">
        <w:rPr>
          <w:rFonts w:hint="cs"/>
          <w:noProof/>
          <w:rtl/>
          <w:lang w:val="fr-FR" w:bidi="ar-EG"/>
        </w:rPr>
        <w:t>نشاط التنسيق المشترك بشأن إمكانية النفاذ والعوامل البشرية </w:t>
      </w:r>
      <w:r w:rsidRPr="00410333">
        <w:rPr>
          <w:noProof/>
          <w:lang w:bidi="ar-EG"/>
        </w:rPr>
        <w:t>(JCA</w:t>
      </w:r>
      <w:r w:rsidRPr="00410333">
        <w:rPr>
          <w:noProof/>
          <w:lang w:bidi="ar-EG"/>
        </w:rPr>
        <w:noBreakHyphen/>
        <w:t>AHF)</w:t>
      </w:r>
      <w:r w:rsidRPr="00410333">
        <w:rPr>
          <w:rFonts w:hint="cs"/>
          <w:noProof/>
          <w:rtl/>
          <w:lang w:bidi="ar-EG"/>
        </w:rPr>
        <w:t xml:space="preserve">، وسائر وظائف التنسيق الأُخرى بشأن إمكانية النفاذ ووظيفة إسداء المشورة </w:t>
      </w:r>
      <w:r w:rsidRPr="00410333">
        <w:rPr>
          <w:noProof/>
          <w:rtl/>
          <w:lang w:val="fr-FR" w:bidi="ar-EG"/>
        </w:rPr>
        <w:t xml:space="preserve">داخل قطاع تقييس الاتصالات </w:t>
      </w:r>
      <w:r w:rsidRPr="00410333">
        <w:rPr>
          <w:rFonts w:hint="eastAsia"/>
          <w:noProof/>
          <w:rtl/>
          <w:lang w:val="fr-FR" w:bidi="ar-EG"/>
        </w:rPr>
        <w:t>فيما</w:t>
      </w:r>
      <w:r w:rsidRPr="00410333">
        <w:rPr>
          <w:noProof/>
          <w:rtl/>
          <w:lang w:val="fr-FR" w:bidi="ar-EG"/>
        </w:rPr>
        <w:t xml:space="preserve"> يتعلق بإمكانية النفاذ، لمساعدة المدير في إعداد تقرير عن نتائج استعراض خدمات قطاع تقييس الاتصالات ومرافقه</w:t>
      </w:r>
      <w:r w:rsidRPr="00410333">
        <w:rPr>
          <w:rFonts w:hint="eastAsia"/>
          <w:noProof/>
          <w:rtl/>
          <w:lang w:val="fr-FR" w:bidi="ar-EG"/>
        </w:rPr>
        <w:t>؛</w:t>
      </w:r>
    </w:p>
    <w:p w:rsidR="00F2147E" w:rsidRPr="00410333" w:rsidRDefault="00F2147E" w:rsidP="00DC4C3C">
      <w:pPr>
        <w:tabs>
          <w:tab w:val="clear" w:pos="794"/>
        </w:tabs>
        <w:rPr>
          <w:noProof/>
          <w:rtl/>
          <w:lang w:val="fr-FR" w:bidi="ar-EG"/>
        </w:rPr>
      </w:pPr>
      <w:r w:rsidRPr="00410333">
        <w:rPr>
          <w:rFonts w:asciiTheme="majorBidi" w:hAnsiTheme="majorBidi" w:cstheme="majorBidi" w:hint="cs"/>
          <w:noProof/>
          <w:szCs w:val="22"/>
          <w:rtl/>
          <w:lang w:val="fr-FR" w:bidi="ar-EG"/>
        </w:rPr>
        <w:t>8</w:t>
      </w:r>
      <w:r w:rsidRPr="00410333">
        <w:rPr>
          <w:rFonts w:hint="cs"/>
          <w:noProof/>
          <w:rtl/>
          <w:lang w:val="fr-FR" w:bidi="ar-EG"/>
        </w:rPr>
        <w:tab/>
        <w:t>أن ينظر في استخدام موارد إمكانية النفاذ في الاجتماعات التي يعقدها قطاع تقييس الاتصالات بغية تشجيع مشاركة الأشخاص ذوي الإعاقة في عملية التقييس،</w:t>
      </w:r>
    </w:p>
    <w:p w:rsidR="002547DE" w:rsidRPr="00410333" w:rsidRDefault="002547DE" w:rsidP="00DC4C3C">
      <w:pPr>
        <w:tabs>
          <w:tab w:val="clear" w:pos="794"/>
        </w:tabs>
        <w:bidi w:val="0"/>
        <w:spacing w:before="0" w:after="160" w:line="259" w:lineRule="auto"/>
        <w:jc w:val="left"/>
        <w:rPr>
          <w:i/>
          <w:iCs/>
          <w:rtl/>
        </w:rPr>
      </w:pPr>
      <w:r w:rsidRPr="00410333">
        <w:rPr>
          <w:rtl/>
        </w:rPr>
        <w:br w:type="page"/>
      </w:r>
    </w:p>
    <w:p w:rsidR="00F2147E" w:rsidRPr="00410333" w:rsidRDefault="00F2147E" w:rsidP="00DC4C3C">
      <w:pPr>
        <w:pStyle w:val="Call"/>
        <w:tabs>
          <w:tab w:val="clear" w:pos="794"/>
        </w:tabs>
        <w:spacing w:before="160"/>
        <w:rPr>
          <w:rtl/>
        </w:rPr>
      </w:pPr>
      <w:r w:rsidRPr="00410333">
        <w:rPr>
          <w:rtl/>
        </w:rPr>
        <w:lastRenderedPageBreak/>
        <w:t>تكلف الفريق الاستشاري لتقييس الاتصالات</w:t>
      </w:r>
    </w:p>
    <w:p w:rsidR="00F2147E" w:rsidRPr="00410333" w:rsidRDefault="00F2147E" w:rsidP="00DC4C3C">
      <w:pPr>
        <w:tabs>
          <w:tab w:val="clear" w:pos="794"/>
        </w:tabs>
        <w:rPr>
          <w:rtl/>
          <w:lang w:bidi="ar-EG"/>
        </w:rPr>
      </w:pPr>
      <w:r w:rsidRPr="00410333">
        <w:rPr>
          <w:lang w:bidi="ar-EG"/>
        </w:rPr>
        <w:t>1</w:t>
      </w:r>
      <w:r w:rsidRPr="00410333">
        <w:rPr>
          <w:lang w:bidi="ar-EG"/>
        </w:rPr>
        <w:tab/>
      </w:r>
      <w:r w:rsidRPr="00410333">
        <w:rPr>
          <w:rFonts w:hint="cs"/>
          <w:rtl/>
          <w:lang w:bidi="ar-EG"/>
        </w:rPr>
        <w:t>بمراجعة دليل لجان دراسات الاتحاد "مراعاة احتياجات المستعملين النهائيين في إعداد التوصيات"؛</w:t>
      </w:r>
    </w:p>
    <w:p w:rsidR="00F2147E" w:rsidRPr="00410333" w:rsidRDefault="00F2147E" w:rsidP="00DC4C3C">
      <w:pPr>
        <w:tabs>
          <w:tab w:val="clear" w:pos="794"/>
        </w:tabs>
        <w:rPr>
          <w:noProof/>
          <w:rtl/>
          <w:lang w:bidi="ar-EG"/>
        </w:rPr>
      </w:pPr>
      <w:r w:rsidRPr="00410333">
        <w:rPr>
          <w:lang w:bidi="ar-EG"/>
        </w:rPr>
        <w:t>2</w:t>
      </w:r>
      <w:r w:rsidRPr="00410333">
        <w:rPr>
          <w:lang w:bidi="ar-EG"/>
        </w:rPr>
        <w:tab/>
      </w:r>
      <w:r w:rsidRPr="00410333">
        <w:rPr>
          <w:rFonts w:hint="cs"/>
          <w:rtl/>
          <w:lang w:bidi="ar-EG"/>
        </w:rPr>
        <w:t xml:space="preserve">بالطلب إلى لجان الدراسات بأن تيسر في جهودها المعنية </w:t>
      </w:r>
      <w:r w:rsidRPr="00410333">
        <w:rPr>
          <w:rFonts w:hint="eastAsia"/>
          <w:rtl/>
        </w:rPr>
        <w:t>تنفيذ</w:t>
      </w:r>
      <w:r w:rsidRPr="00410333">
        <w:rPr>
          <w:rtl/>
        </w:rPr>
        <w:t xml:space="preserve"> البرمجيات والخدمات والمقترحات الجديدة التي تمكِّن </w:t>
      </w:r>
      <w:r w:rsidRPr="00410333">
        <w:rPr>
          <w:rFonts w:hint="cs"/>
          <w:rtl/>
        </w:rPr>
        <w:t xml:space="preserve">جميع </w:t>
      </w:r>
      <w:r w:rsidRPr="00410333">
        <w:rPr>
          <w:rtl/>
        </w:rPr>
        <w:t xml:space="preserve">الأشخاص ذوي الإعاقة، بما في ذلك </w:t>
      </w:r>
      <w:r w:rsidRPr="00410333">
        <w:rPr>
          <w:rFonts w:hint="cs"/>
          <w:rtl/>
        </w:rPr>
        <w:t xml:space="preserve">ذوو </w:t>
      </w:r>
      <w:r w:rsidRPr="00410333">
        <w:rPr>
          <w:rtl/>
        </w:rPr>
        <w:t xml:space="preserve">الإعاقة </w:t>
      </w:r>
      <w:r w:rsidRPr="00410333">
        <w:rPr>
          <w:rFonts w:hint="eastAsia"/>
          <w:rtl/>
        </w:rPr>
        <w:t>المتص</w:t>
      </w:r>
      <w:r w:rsidRPr="00410333">
        <w:rPr>
          <w:rFonts w:hint="cs"/>
          <w:noProof/>
          <w:rtl/>
          <w:lang w:bidi="ar-EG"/>
        </w:rPr>
        <w:t>لة بالعمر، من أن يستخدموا بفعالية خدمات الاتصالات/تكنولوجيا المعلومات والاتصالات،</w:t>
      </w:r>
      <w:r w:rsidRPr="00410333">
        <w:rPr>
          <w:rFonts w:hint="cs"/>
          <w:rtl/>
          <w:lang w:bidi="ar-EG"/>
        </w:rPr>
        <w:t xml:space="preserve"> والمبادئ التوجيهية الخاصة باحتياجات المستعملين النهائيين، لكي تشمل تحديداً احتياجات الأشخاص ذوي الإعاقة، </w:t>
      </w:r>
      <w:r w:rsidRPr="00410333">
        <w:rPr>
          <w:rFonts w:hint="cs"/>
          <w:noProof/>
          <w:rtl/>
          <w:lang w:bidi="ar-EG"/>
        </w:rPr>
        <w:t>و</w:t>
      </w:r>
      <w:r w:rsidRPr="00410333">
        <w:rPr>
          <w:noProof/>
          <w:rtl/>
          <w:lang w:bidi="ar-EG"/>
        </w:rPr>
        <w:t xml:space="preserve">بتحديث الدليل على أساس منتظم، اعتماداً على مساهمات من الدول الأعضاء وأعضاء القطاع </w:t>
      </w:r>
      <w:r w:rsidRPr="00410333">
        <w:rPr>
          <w:rFonts w:hint="cs"/>
          <w:noProof/>
          <w:rtl/>
          <w:lang w:bidi="ar-EG"/>
        </w:rPr>
        <w:t>و</w:t>
      </w:r>
      <w:r w:rsidRPr="00410333">
        <w:rPr>
          <w:noProof/>
          <w:rtl/>
          <w:lang w:bidi="ar-EG"/>
        </w:rPr>
        <w:t>من</w:t>
      </w:r>
      <w:r w:rsidRPr="00410333">
        <w:rPr>
          <w:rFonts w:hint="cs"/>
          <w:noProof/>
          <w:rtl/>
          <w:lang w:bidi="ar-EG"/>
        </w:rPr>
        <w:t> </w:t>
      </w:r>
      <w:r w:rsidRPr="00410333">
        <w:rPr>
          <w:noProof/>
          <w:rtl/>
          <w:lang w:bidi="ar-EG"/>
        </w:rPr>
        <w:t xml:space="preserve">لجان دراسات </w:t>
      </w:r>
      <w:r w:rsidRPr="00410333">
        <w:rPr>
          <w:rFonts w:hint="cs"/>
          <w:noProof/>
          <w:rtl/>
          <w:lang w:bidi="ar-EG"/>
        </w:rPr>
        <w:t>قطاع تقييس الاتصالات</w:t>
      </w:r>
      <w:r w:rsidRPr="00410333">
        <w:rPr>
          <w:noProof/>
          <w:rtl/>
          <w:lang w:bidi="ar-EG"/>
        </w:rPr>
        <w:t>، حسب الاقتضاء</w:t>
      </w:r>
      <w:r w:rsidRPr="00410333">
        <w:rPr>
          <w:rFonts w:hint="cs"/>
          <w:noProof/>
          <w:rtl/>
          <w:lang w:bidi="ar-EG"/>
        </w:rPr>
        <w:t>،</w:t>
      </w:r>
    </w:p>
    <w:p w:rsidR="00F2147E" w:rsidRPr="00410333" w:rsidRDefault="00F2147E" w:rsidP="00DC4C3C">
      <w:pPr>
        <w:pStyle w:val="Call"/>
        <w:tabs>
          <w:tab w:val="clear" w:pos="794"/>
        </w:tabs>
        <w:spacing w:before="160"/>
        <w:rPr>
          <w:rtl/>
        </w:rPr>
      </w:pPr>
      <w:r w:rsidRPr="00410333">
        <w:rPr>
          <w:rtl/>
        </w:rPr>
        <w:t>تدعو الدول الأعضاء وأعضاء القطاع</w:t>
      </w:r>
      <w:r w:rsidRPr="00410333">
        <w:rPr>
          <w:rFonts w:hint="cs"/>
          <w:rtl/>
        </w:rPr>
        <w:t xml:space="preserve"> إلى</w:t>
      </w:r>
    </w:p>
    <w:p w:rsidR="00F2147E" w:rsidRPr="00410333" w:rsidRDefault="00F2147E" w:rsidP="00DC4C3C">
      <w:pPr>
        <w:tabs>
          <w:tab w:val="clear" w:pos="794"/>
        </w:tabs>
        <w:rPr>
          <w:rtl/>
          <w:lang w:bidi="ar-EG"/>
        </w:rPr>
      </w:pPr>
      <w:r w:rsidRPr="00410333">
        <w:rPr>
          <w:lang w:val="fr-FR" w:bidi="ar-EG"/>
        </w:rPr>
        <w:t>1</w:t>
      </w:r>
      <w:r w:rsidRPr="00410333">
        <w:rPr>
          <w:rtl/>
          <w:lang w:bidi="ar-EG"/>
        </w:rPr>
        <w:tab/>
        <w:t>أن تنظر</w:t>
      </w:r>
      <w:r w:rsidRPr="00410333">
        <w:rPr>
          <w:rFonts w:hint="cs"/>
          <w:rtl/>
          <w:lang w:bidi="ar-EG"/>
        </w:rPr>
        <w:t>،</w:t>
      </w:r>
      <w:r w:rsidRPr="00410333">
        <w:rPr>
          <w:rtl/>
          <w:lang w:bidi="ar-EG"/>
        </w:rPr>
        <w:t xml:space="preserve"> </w:t>
      </w:r>
      <w:r w:rsidRPr="00410333">
        <w:rPr>
          <w:rFonts w:hint="cs"/>
          <w:rtl/>
          <w:lang w:bidi="ar-EG"/>
        </w:rPr>
        <w:t>ضمن</w:t>
      </w:r>
      <w:r w:rsidRPr="00410333">
        <w:rPr>
          <w:rtl/>
          <w:lang w:bidi="ar-EG"/>
        </w:rPr>
        <w:t xml:space="preserve"> أطرها القانونية الوطنية،</w:t>
      </w:r>
      <w:r w:rsidRPr="00410333">
        <w:rPr>
          <w:rFonts w:hint="cs"/>
          <w:rtl/>
          <w:lang w:bidi="ar-EG"/>
        </w:rPr>
        <w:t xml:space="preserve"> في </w:t>
      </w:r>
      <w:r w:rsidRPr="00410333">
        <w:rPr>
          <w:rtl/>
          <w:lang w:bidi="ar-EG"/>
        </w:rPr>
        <w:t xml:space="preserve">وضع </w:t>
      </w:r>
      <w:r w:rsidRPr="00410333">
        <w:rPr>
          <w:rFonts w:hint="cs"/>
          <w:rtl/>
          <w:lang w:bidi="ar-EG"/>
        </w:rPr>
        <w:t>مبادئ</w:t>
      </w:r>
      <w:r w:rsidRPr="00410333">
        <w:rPr>
          <w:rtl/>
          <w:lang w:bidi="ar-EG"/>
        </w:rPr>
        <w:t xml:space="preserve"> توجيهية أو آليات أُخرى من أجل</w:t>
      </w:r>
      <w:r w:rsidRPr="00410333">
        <w:rPr>
          <w:rFonts w:hint="cs"/>
          <w:rtl/>
          <w:lang w:bidi="ar-EG"/>
        </w:rPr>
        <w:t xml:space="preserve"> </w:t>
      </w:r>
      <w:r w:rsidRPr="00410333">
        <w:rPr>
          <w:rtl/>
          <w:lang w:bidi="ar-EG"/>
        </w:rPr>
        <w:t xml:space="preserve">تعزيز </w:t>
      </w:r>
      <w:r w:rsidRPr="00410333">
        <w:rPr>
          <w:rFonts w:hint="cs"/>
          <w:rtl/>
          <w:lang w:bidi="ar-EG"/>
        </w:rPr>
        <w:t xml:space="preserve">إمكانية </w:t>
      </w:r>
      <w:r w:rsidRPr="00410333">
        <w:rPr>
          <w:rtl/>
          <w:lang w:bidi="ar-EG"/>
        </w:rPr>
        <w:t xml:space="preserve">النفاذ إلى خدمات الاتصالات/تكنولوجيا المعلومات والاتصالات ومنتجاتها </w:t>
      </w:r>
      <w:r w:rsidRPr="00410333">
        <w:rPr>
          <w:rFonts w:hint="cs"/>
          <w:rtl/>
          <w:lang w:bidi="ar-EG"/>
        </w:rPr>
        <w:t xml:space="preserve">ومطاريفها </w:t>
      </w:r>
      <w:r w:rsidRPr="00410333">
        <w:rPr>
          <w:rtl/>
          <w:lang w:bidi="ar-EG"/>
        </w:rPr>
        <w:t xml:space="preserve">وتوافقها </w:t>
      </w:r>
      <w:r w:rsidRPr="00410333">
        <w:rPr>
          <w:rFonts w:hint="cs"/>
          <w:rtl/>
          <w:lang w:bidi="ar-EG"/>
        </w:rPr>
        <w:t>وإمكانية</w:t>
      </w:r>
      <w:r w:rsidRPr="00410333">
        <w:rPr>
          <w:rtl/>
          <w:lang w:bidi="ar-EG"/>
        </w:rPr>
        <w:t xml:space="preserve"> استخدامها؛</w:t>
      </w:r>
    </w:p>
    <w:p w:rsidR="00F2147E" w:rsidRPr="00410333" w:rsidRDefault="00F2147E" w:rsidP="00DC4C3C">
      <w:pPr>
        <w:tabs>
          <w:tab w:val="clear" w:pos="794"/>
        </w:tabs>
        <w:rPr>
          <w:rtl/>
          <w:lang w:bidi="ar-EG"/>
        </w:rPr>
      </w:pPr>
      <w:r w:rsidRPr="00410333">
        <w:rPr>
          <w:lang w:val="fr-FR" w:bidi="ar-EG"/>
        </w:rPr>
        <w:t>2</w:t>
      </w:r>
      <w:r w:rsidRPr="00410333">
        <w:rPr>
          <w:rtl/>
          <w:lang w:bidi="ar-EG"/>
        </w:rPr>
        <w:tab/>
        <w:t>أن تنظر في إدخال</w:t>
      </w:r>
      <w:r w:rsidRPr="00410333">
        <w:rPr>
          <w:rFonts w:hint="cs"/>
          <w:rtl/>
          <w:lang w:bidi="ar-EG"/>
        </w:rPr>
        <w:t xml:space="preserve"> خدمات أو</w:t>
      </w:r>
      <w:r w:rsidRPr="00410333">
        <w:rPr>
          <w:rtl/>
          <w:lang w:bidi="ar-EG"/>
        </w:rPr>
        <w:t xml:space="preserve"> </w:t>
      </w:r>
      <w:r w:rsidRPr="00410333">
        <w:rPr>
          <w:rFonts w:hint="eastAsia"/>
          <w:rtl/>
          <w:lang w:bidi="ar-EG"/>
        </w:rPr>
        <w:t>برامج</w:t>
      </w:r>
      <w:r w:rsidRPr="00410333">
        <w:rPr>
          <w:rtl/>
          <w:lang w:bidi="ar-EG"/>
        </w:rPr>
        <w:t>، بما في ذلك خدمات ترحيل الاتصالات</w:t>
      </w:r>
      <w:r w:rsidRPr="00410333">
        <w:rPr>
          <w:rStyle w:val="FootnoteReference"/>
          <w:rtl/>
          <w:lang w:bidi="ar-EG"/>
        </w:rPr>
        <w:footnoteReference w:customMarkFollows="1" w:id="37"/>
        <w:t>2</w:t>
      </w:r>
      <w:r w:rsidRPr="00410333">
        <w:rPr>
          <w:rtl/>
          <w:lang w:bidi="ar-EG"/>
        </w:rPr>
        <w:t xml:space="preserve"> لتمكين الأشخاص الذين يعانون </w:t>
      </w:r>
      <w:r w:rsidRPr="00410333">
        <w:rPr>
          <w:rFonts w:hint="cs"/>
          <w:rtl/>
          <w:lang w:bidi="ar-EG"/>
        </w:rPr>
        <w:t xml:space="preserve">من </w:t>
      </w:r>
      <w:r w:rsidRPr="00410333">
        <w:rPr>
          <w:rtl/>
          <w:lang w:bidi="ar-EG"/>
        </w:rPr>
        <w:t xml:space="preserve">صعوبات في السمع </w:t>
      </w:r>
      <w:r w:rsidRPr="00410333">
        <w:rPr>
          <w:rFonts w:hint="eastAsia"/>
          <w:rtl/>
          <w:lang w:bidi="ar-EG"/>
        </w:rPr>
        <w:t>والكلام</w:t>
      </w:r>
      <w:r w:rsidRPr="00410333">
        <w:rPr>
          <w:rtl/>
          <w:lang w:bidi="ar-EG"/>
        </w:rPr>
        <w:t xml:space="preserve"> من استخدام خدمات اتصالات </w:t>
      </w:r>
      <w:r w:rsidRPr="00410333">
        <w:rPr>
          <w:rFonts w:hint="eastAsia"/>
          <w:rtl/>
          <w:lang w:bidi="ar-EG"/>
        </w:rPr>
        <w:t>مكافئة</w:t>
      </w:r>
      <w:r w:rsidRPr="00410333">
        <w:rPr>
          <w:rtl/>
          <w:lang w:bidi="ar-EG"/>
        </w:rPr>
        <w:t xml:space="preserve"> من الناحية الوظيفية لخدمات الاتصالات المقدمة للأشخاص غير </w:t>
      </w:r>
      <w:r w:rsidRPr="00410333">
        <w:rPr>
          <w:rFonts w:hint="eastAsia"/>
          <w:rtl/>
          <w:lang w:bidi="ar-EG"/>
        </w:rPr>
        <w:t>ذوي</w:t>
      </w:r>
      <w:r w:rsidRPr="00410333">
        <w:rPr>
          <w:rtl/>
          <w:lang w:bidi="ar-EG"/>
        </w:rPr>
        <w:t xml:space="preserve"> </w:t>
      </w:r>
      <w:r w:rsidRPr="00410333">
        <w:rPr>
          <w:rFonts w:hint="eastAsia"/>
          <w:rtl/>
          <w:lang w:bidi="ar-EG"/>
        </w:rPr>
        <w:t>الإعاقة</w:t>
      </w:r>
      <w:r w:rsidRPr="00410333">
        <w:rPr>
          <w:rtl/>
          <w:lang w:bidi="ar-EG"/>
        </w:rPr>
        <w:t xml:space="preserve"> </w:t>
      </w:r>
      <w:r w:rsidRPr="00410333">
        <w:rPr>
          <w:rFonts w:hint="eastAsia"/>
          <w:rtl/>
          <w:lang w:bidi="ar-EG"/>
        </w:rPr>
        <w:t>بفعالية</w:t>
      </w:r>
      <w:r w:rsidRPr="00410333">
        <w:rPr>
          <w:rtl/>
          <w:lang w:bidi="ar-EG"/>
        </w:rPr>
        <w:t>؛</w:t>
      </w:r>
    </w:p>
    <w:p w:rsidR="00F2147E" w:rsidRPr="00410333" w:rsidRDefault="00F2147E" w:rsidP="00DC4C3C">
      <w:pPr>
        <w:tabs>
          <w:tab w:val="clear" w:pos="794"/>
        </w:tabs>
        <w:rPr>
          <w:rtl/>
          <w:lang w:bidi="ar-EG"/>
        </w:rPr>
      </w:pPr>
      <w:r w:rsidRPr="00410333">
        <w:rPr>
          <w:lang w:bidi="ar-EG"/>
        </w:rPr>
        <w:t>3</w:t>
      </w:r>
      <w:r w:rsidRPr="00410333">
        <w:rPr>
          <w:rtl/>
          <w:lang w:bidi="ar-EG"/>
        </w:rPr>
        <w:tab/>
        <w:t xml:space="preserve">أن تشارك بصورة فعّالة في الدراسات المتعلقة بالنفاذ في قطاعات الاتصالات </w:t>
      </w:r>
      <w:r w:rsidRPr="00410333">
        <w:rPr>
          <w:rFonts w:hint="cs"/>
          <w:rtl/>
          <w:lang w:bidi="ar-EG"/>
        </w:rPr>
        <w:t xml:space="preserve">الراديوية </w:t>
      </w:r>
      <w:r w:rsidRPr="00410333">
        <w:rPr>
          <w:rtl/>
          <w:lang w:bidi="ar-EG"/>
        </w:rPr>
        <w:t>و</w:t>
      </w:r>
      <w:r w:rsidRPr="00410333">
        <w:rPr>
          <w:rFonts w:hint="cs"/>
          <w:rtl/>
          <w:lang w:bidi="ar-EG"/>
        </w:rPr>
        <w:t xml:space="preserve">تقييس </w:t>
      </w:r>
      <w:r w:rsidRPr="00410333">
        <w:rPr>
          <w:rtl/>
          <w:lang w:bidi="ar-EG"/>
        </w:rPr>
        <w:t xml:space="preserve">الاتصالات وتنمية الاتصالات، وأن تشجع وتنهض بالتمثيل الذاتي للأشخاص ذوي الإعاقة في عملية التقييس لضمان </w:t>
      </w:r>
      <w:r w:rsidRPr="00410333">
        <w:rPr>
          <w:rFonts w:hint="cs"/>
          <w:rtl/>
          <w:lang w:bidi="ar-EG"/>
        </w:rPr>
        <w:t>مراعاة</w:t>
      </w:r>
      <w:r w:rsidRPr="00410333">
        <w:rPr>
          <w:rtl/>
          <w:lang w:bidi="ar-EG"/>
        </w:rPr>
        <w:t xml:space="preserve"> تجاربهم ووجهات نظرهم </w:t>
      </w:r>
      <w:r w:rsidRPr="00410333">
        <w:rPr>
          <w:rFonts w:hint="cs"/>
          <w:rtl/>
          <w:lang w:bidi="ar-EG"/>
        </w:rPr>
        <w:t>وآرائهم</w:t>
      </w:r>
      <w:r w:rsidRPr="00410333">
        <w:rPr>
          <w:rtl/>
          <w:lang w:bidi="ar-EG"/>
        </w:rPr>
        <w:t xml:space="preserve"> في جميع أعمال لجان الدراسات</w:t>
      </w:r>
      <w:r w:rsidRPr="00410333">
        <w:rPr>
          <w:rFonts w:hint="cs"/>
          <w:rtl/>
          <w:lang w:bidi="ar-EG"/>
        </w:rPr>
        <w:t>؛</w:t>
      </w:r>
    </w:p>
    <w:p w:rsidR="00F2147E" w:rsidRPr="00410333" w:rsidRDefault="00F2147E" w:rsidP="00DC4C3C">
      <w:pPr>
        <w:tabs>
          <w:tab w:val="clear" w:pos="794"/>
        </w:tabs>
        <w:rPr>
          <w:rtl/>
          <w:lang w:bidi="ar-EG"/>
        </w:rPr>
      </w:pPr>
      <w:r w:rsidRPr="00410333">
        <w:rPr>
          <w:lang w:bidi="ar-EG"/>
        </w:rPr>
        <w:t>4</w:t>
      </w:r>
      <w:r w:rsidRPr="00410333">
        <w:rPr>
          <w:rFonts w:hint="cs"/>
          <w:rtl/>
          <w:lang w:bidi="ar-EG"/>
        </w:rPr>
        <w:tab/>
        <w:t>أن تنظر في تعيين جهات اتصال من أجل القرار </w:t>
      </w:r>
      <w:r w:rsidRPr="00410333">
        <w:rPr>
          <w:lang w:bidi="ar-EG"/>
        </w:rPr>
        <w:t>70</w:t>
      </w:r>
      <w:r w:rsidRPr="00410333">
        <w:rPr>
          <w:rFonts w:hint="cs"/>
          <w:rtl/>
          <w:lang w:bidi="ar-EG"/>
        </w:rPr>
        <w:t xml:space="preserve"> ومراقبة تنفيذه؛</w:t>
      </w:r>
    </w:p>
    <w:p w:rsidR="00F2147E" w:rsidRPr="00410333" w:rsidRDefault="00F2147E" w:rsidP="00DC4C3C">
      <w:pPr>
        <w:tabs>
          <w:tab w:val="clear" w:pos="794"/>
        </w:tabs>
        <w:rPr>
          <w:rtl/>
          <w:lang w:bidi="ar-EG"/>
        </w:rPr>
      </w:pPr>
      <w:r w:rsidRPr="00410333">
        <w:rPr>
          <w:lang w:bidi="ar-EG"/>
        </w:rPr>
        <w:t>5</w:t>
      </w:r>
      <w:r w:rsidRPr="00410333">
        <w:rPr>
          <w:lang w:bidi="ar-EG"/>
        </w:rPr>
        <w:tab/>
      </w:r>
      <w:r w:rsidRPr="00410333">
        <w:rPr>
          <w:rFonts w:hint="cs"/>
          <w:rtl/>
          <w:lang w:bidi="ar-EG"/>
        </w:rPr>
        <w:t>أن تشجع توفير خطط خدمة متمايزة ومعقولة التكاليف للأشخاص ذوي الإعاقة لزيادة إمكانية نفاذهم واستخدامهم للاتصالات/تكنولوجيا المعلومات والاتصالات؛</w:t>
      </w:r>
    </w:p>
    <w:p w:rsidR="00F2147E" w:rsidRPr="00410333" w:rsidRDefault="00F2147E" w:rsidP="00DC4C3C">
      <w:pPr>
        <w:tabs>
          <w:tab w:val="clear" w:pos="794"/>
        </w:tabs>
        <w:rPr>
          <w:rtl/>
          <w:lang w:bidi="ar-EG"/>
        </w:rPr>
      </w:pPr>
      <w:r w:rsidRPr="00410333">
        <w:rPr>
          <w:lang w:bidi="ar-EG"/>
        </w:rPr>
        <w:t>6</w:t>
      </w:r>
      <w:r w:rsidRPr="00410333">
        <w:rPr>
          <w:rFonts w:hint="cs"/>
          <w:rtl/>
          <w:lang w:bidi="ar-EG"/>
        </w:rPr>
        <w:tab/>
        <w:t>أن تشجع وضع تطبيقات لمنتجات ومطاريف الاتصالات لزيادة إمكانية النفاذ والاستخدام أمام الأشخاص ذوي الإعاقات البصرية والسمعية والنطقية وغيرها من الإعاقات البدنية والعقلية؛</w:t>
      </w:r>
    </w:p>
    <w:p w:rsidR="00F2147E" w:rsidRPr="00410333" w:rsidRDefault="00F2147E" w:rsidP="00DC4C3C">
      <w:pPr>
        <w:tabs>
          <w:tab w:val="clear" w:pos="794"/>
        </w:tabs>
        <w:rPr>
          <w:rtl/>
        </w:rPr>
      </w:pPr>
      <w:r w:rsidRPr="00410333">
        <w:rPr>
          <w:lang w:bidi="ar-EG"/>
        </w:rPr>
        <w:t>7</w:t>
      </w:r>
      <w:r w:rsidRPr="00410333">
        <w:rPr>
          <w:lang w:bidi="ar-EG"/>
        </w:rPr>
        <w:tab/>
      </w:r>
      <w:r w:rsidRPr="00410333">
        <w:rPr>
          <w:rFonts w:hint="cs"/>
          <w:rtl/>
          <w:lang w:bidi="ar-EG"/>
        </w:rPr>
        <w:t>أن تشجع منظمات الاتصالات الإقليمية على المساهمة في العمل والنظر في تنفيذ النتائج المحققة في لجان الدراسات وورش العمل بشأن هذا الموضوع؛</w:t>
      </w:r>
    </w:p>
    <w:p w:rsidR="00F2147E" w:rsidRPr="00410333" w:rsidRDefault="00F2147E" w:rsidP="00DC4C3C">
      <w:pPr>
        <w:tabs>
          <w:tab w:val="clear" w:pos="794"/>
        </w:tabs>
        <w:rPr>
          <w:rtl/>
        </w:rPr>
      </w:pPr>
      <w:r w:rsidRPr="00410333">
        <w:rPr>
          <w:lang w:bidi="ar-EG"/>
        </w:rPr>
        <w:t>8</w:t>
      </w:r>
      <w:r w:rsidRPr="00410333">
        <w:rPr>
          <w:lang w:bidi="ar-EG"/>
        </w:rPr>
        <w:tab/>
      </w:r>
      <w:r w:rsidRPr="00410333">
        <w:rPr>
          <w:rFonts w:hint="cs"/>
          <w:rtl/>
          <w:lang w:bidi="ar-EG"/>
        </w:rPr>
        <w:t>أن تشجع دوائر الصناعة على مراعاة السمات القابلة للنفاذ عند تصميم أجهزة الاتصالات وخدماتها.</w:t>
      </w:r>
    </w:p>
    <w:p w:rsidR="00A24A94" w:rsidRPr="00410333" w:rsidRDefault="00A24A94" w:rsidP="00DC4C3C">
      <w:pPr>
        <w:tabs>
          <w:tab w:val="clear" w:pos="794"/>
        </w:tabs>
      </w:pPr>
    </w:p>
    <w:p w:rsidR="005F0381" w:rsidRPr="00410333" w:rsidRDefault="005F0381" w:rsidP="00DC4C3C">
      <w:pPr>
        <w:tabs>
          <w:tab w:val="clear" w:pos="794"/>
        </w:tabs>
      </w:pPr>
    </w:p>
    <w:p w:rsidR="005F0381" w:rsidRPr="00410333" w:rsidRDefault="005F0381" w:rsidP="00E952D6"/>
    <w:p w:rsidR="005F0381" w:rsidRPr="00410333" w:rsidRDefault="005F0381" w:rsidP="00E952D6"/>
    <w:p w:rsidR="005F0381" w:rsidRPr="00410333" w:rsidRDefault="005F0381" w:rsidP="00E952D6">
      <w:pPr>
        <w:rPr>
          <w:rtl/>
        </w:rPr>
        <w:sectPr w:rsidR="005F0381" w:rsidRPr="00410333" w:rsidSect="007F6427">
          <w:pgSz w:w="11907" w:h="16840" w:code="9"/>
          <w:pgMar w:top="1134" w:right="1134" w:bottom="1134" w:left="1134" w:header="567" w:footer="567" w:gutter="0"/>
          <w:cols w:space="708"/>
          <w:vAlign w:val="both"/>
          <w:docGrid w:linePitch="360"/>
        </w:sectPr>
      </w:pPr>
    </w:p>
    <w:p w:rsidR="005F0381" w:rsidRPr="00410333" w:rsidRDefault="005F0381" w:rsidP="00E952D6">
      <w:pPr>
        <w:pStyle w:val="ResNo"/>
        <w:rPr>
          <w:rtl/>
        </w:rPr>
      </w:pPr>
      <w:bookmarkStart w:id="182" w:name="_Toc349551623"/>
      <w:bookmarkStart w:id="183" w:name="RES_72"/>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72</w:t>
      </w:r>
      <w:r w:rsidRPr="00410333">
        <w:rPr>
          <w:rFonts w:hint="cs"/>
          <w:rtl/>
        </w:rPr>
        <w:t xml:space="preserve"> (المراجَع في الحمامات، </w:t>
      </w:r>
      <w:r w:rsidRPr="00410333">
        <w:t>2016</w:t>
      </w:r>
      <w:r w:rsidRPr="00410333">
        <w:rPr>
          <w:rFonts w:hint="cs"/>
          <w:rtl/>
        </w:rPr>
        <w:t>)</w:t>
      </w:r>
      <w:bookmarkEnd w:id="182"/>
    </w:p>
    <w:p w:rsidR="005F0381" w:rsidRPr="00410333" w:rsidRDefault="005F0381" w:rsidP="00E952D6">
      <w:pPr>
        <w:pStyle w:val="Restitle"/>
        <w:keepLines/>
      </w:pPr>
      <w:bookmarkStart w:id="184" w:name="_Toc219803571"/>
      <w:bookmarkStart w:id="185" w:name="_Toc349551624"/>
      <w:bookmarkEnd w:id="183"/>
      <w:r w:rsidRPr="00410333">
        <w:rPr>
          <w:rFonts w:hint="cs"/>
          <w:rtl/>
        </w:rPr>
        <w:t>مشاكل القياس</w:t>
      </w:r>
      <w:r w:rsidRPr="00410333">
        <w:rPr>
          <w:rFonts w:hint="cs"/>
          <w:rtl/>
          <w:lang w:bidi="ar-EG"/>
        </w:rPr>
        <w:t xml:space="preserve"> والتقييم</w:t>
      </w:r>
      <w:r w:rsidRPr="00410333">
        <w:rPr>
          <w:rFonts w:hint="cs"/>
          <w:rtl/>
        </w:rPr>
        <w:t xml:space="preserve"> المتعلقة بالتعرض البشري للمجالات الكهرمغنطيسية</w:t>
      </w:r>
      <w:bookmarkEnd w:id="184"/>
      <w:bookmarkEnd w:id="185"/>
    </w:p>
    <w:p w:rsidR="005F0381" w:rsidRPr="00410333" w:rsidRDefault="005F0381" w:rsidP="00E952D6">
      <w:pPr>
        <w:pStyle w:val="Resref"/>
        <w:rPr>
          <w:i w:val="0"/>
          <w:iCs/>
          <w:rtl/>
        </w:rPr>
      </w:pPr>
      <w:r w:rsidRPr="00410333">
        <w:rPr>
          <w:rFonts w:hint="cs"/>
          <w:i w:val="0"/>
          <w:iCs/>
          <w:rtl/>
        </w:rPr>
        <w:t xml:space="preserve">(جوهانسبرغ، </w:t>
      </w:r>
      <w:r w:rsidRPr="00410333">
        <w:rPr>
          <w:i w:val="0"/>
          <w:iCs/>
        </w:rPr>
        <w:t>2008</w:t>
      </w:r>
      <w:r w:rsidRPr="00410333">
        <w:rPr>
          <w:rFonts w:hint="cs"/>
          <w:i w:val="0"/>
          <w:iCs/>
          <w:rtl/>
        </w:rPr>
        <w:t>؛ دبي، </w:t>
      </w:r>
      <w:r w:rsidRPr="00410333">
        <w:rPr>
          <w:i w:val="0"/>
          <w:iCs/>
        </w:rPr>
        <w:t>2012</w:t>
      </w:r>
      <w:r w:rsidRPr="00410333">
        <w:rPr>
          <w:rFonts w:hint="cs"/>
          <w:i w:val="0"/>
          <w:iCs/>
          <w:rtl/>
        </w:rPr>
        <w:t xml:space="preserve">؛ الحمامات، </w:t>
      </w:r>
      <w:r w:rsidRPr="00410333">
        <w:rPr>
          <w:i w:val="0"/>
          <w:iCs/>
        </w:rPr>
        <w:t>2016</w:t>
      </w:r>
      <w:r w:rsidRPr="00410333">
        <w:rPr>
          <w:rFonts w:hint="cs"/>
          <w:i w:val="0"/>
          <w:iCs/>
          <w:rtl/>
        </w:rPr>
        <w:t>)</w:t>
      </w:r>
    </w:p>
    <w:p w:rsidR="00165F8F" w:rsidRPr="00410333" w:rsidRDefault="00165F8F" w:rsidP="00C338F1">
      <w:pPr>
        <w:pStyle w:val="Normalaftertitle"/>
        <w:keepNext/>
        <w:keepLines/>
        <w:tabs>
          <w:tab w:val="clear" w:pos="794"/>
        </w:tabs>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165F8F" w:rsidRPr="00410333" w:rsidRDefault="00165F8F" w:rsidP="00C338F1">
      <w:pPr>
        <w:pStyle w:val="Call"/>
        <w:tabs>
          <w:tab w:val="clear" w:pos="794"/>
        </w:tabs>
        <w:spacing w:before="160"/>
        <w:rPr>
          <w:rtl/>
        </w:rPr>
      </w:pPr>
      <w:r w:rsidRPr="00410333">
        <w:rPr>
          <w:rFonts w:hint="cs"/>
          <w:rtl/>
        </w:rPr>
        <w:t>إذ تضع في اعتبارها</w:t>
      </w:r>
    </w:p>
    <w:p w:rsidR="00165F8F" w:rsidRPr="00410333" w:rsidRDefault="00165F8F" w:rsidP="00C338F1">
      <w:pPr>
        <w:tabs>
          <w:tab w:val="clear" w:pos="794"/>
        </w:tabs>
        <w:spacing w:before="100" w:line="190" w:lineRule="auto"/>
        <w:rPr>
          <w:spacing w:val="-4"/>
          <w:rtl/>
          <w:lang w:bidi="ar-EG"/>
        </w:rPr>
      </w:pPr>
      <w:r w:rsidRPr="00410333">
        <w:rPr>
          <w:rFonts w:hint="cs"/>
          <w:i/>
          <w:iCs/>
          <w:spacing w:val="-4"/>
          <w:rtl/>
          <w:lang w:bidi="ar-EG"/>
        </w:rPr>
        <w:t xml:space="preserve"> أ )</w:t>
      </w:r>
      <w:r w:rsidRPr="00410333">
        <w:rPr>
          <w:rFonts w:hint="cs"/>
          <w:spacing w:val="-4"/>
          <w:rtl/>
          <w:lang w:bidi="ar-EG"/>
        </w:rPr>
        <w:tab/>
        <w:t>أهمية الاتصالات وتكنولوجيا المعلومات والاتصالات من أجل التقدم السياسي والاقتصادي والاجتماعي</w:t>
      </w:r>
      <w:r w:rsidRPr="00410333">
        <w:rPr>
          <w:rFonts w:hint="eastAsia"/>
          <w:spacing w:val="-4"/>
          <w:rtl/>
          <w:lang w:bidi="ar-EG"/>
        </w:rPr>
        <w:t> </w:t>
      </w:r>
      <w:r w:rsidRPr="00410333">
        <w:rPr>
          <w:rFonts w:hint="cs"/>
          <w:spacing w:val="-4"/>
          <w:rtl/>
          <w:lang w:bidi="ar-EG"/>
        </w:rPr>
        <w:t>والثقافي؛</w:t>
      </w:r>
    </w:p>
    <w:p w:rsidR="00165F8F" w:rsidRPr="00410333" w:rsidRDefault="00165F8F" w:rsidP="00C338F1">
      <w:pPr>
        <w:tabs>
          <w:tab w:val="clear" w:pos="794"/>
        </w:tabs>
        <w:spacing w:before="100" w:line="190" w:lineRule="auto"/>
        <w:rPr>
          <w:rtl/>
          <w:lang w:bidi="ar-EG"/>
        </w:rPr>
      </w:pPr>
      <w:r w:rsidRPr="00410333">
        <w:rPr>
          <w:rFonts w:hint="cs"/>
          <w:i/>
          <w:iCs/>
          <w:rtl/>
          <w:lang w:bidi="ar-EG"/>
        </w:rPr>
        <w:t>ب)</w:t>
      </w:r>
      <w:r w:rsidRPr="00410333">
        <w:rPr>
          <w:rFonts w:hint="cs"/>
          <w:rtl/>
          <w:lang w:bidi="ar-EG"/>
        </w:rPr>
        <w:tab/>
        <w:t>أنه في إطار الاتصالات/تكنولوجيا المعلومات والاتصالات، المساعدة على سد الفجوة الرقمية بين البلدان المتقدمة والبلدان النامية</w:t>
      </w:r>
      <w:r w:rsidRPr="00410333">
        <w:rPr>
          <w:rStyle w:val="FootnoteReference"/>
          <w:rtl/>
          <w:lang w:bidi="ar-EG"/>
        </w:rPr>
        <w:footnoteReference w:customMarkFollows="1" w:id="38"/>
        <w:t>1</w:t>
      </w:r>
      <w:r w:rsidRPr="00410333">
        <w:rPr>
          <w:rFonts w:hint="cs"/>
          <w:rtl/>
          <w:lang w:bidi="ar-EG"/>
        </w:rPr>
        <w:t>، يضم جزء كبير من البنية التحتية اللازمة لتكنولوجيات لاسلكية</w:t>
      </w:r>
      <w:r w:rsidRPr="00410333">
        <w:rPr>
          <w:rFonts w:hint="eastAsia"/>
          <w:rtl/>
          <w:lang w:bidi="ar-EG"/>
        </w:rPr>
        <w:t> </w:t>
      </w:r>
      <w:r w:rsidRPr="00410333">
        <w:rPr>
          <w:rFonts w:hint="cs"/>
          <w:rtl/>
          <w:lang w:bidi="ar-EG"/>
        </w:rPr>
        <w:t>متنوعة ومنشآت المحطات القاعدة في إطار التدابير المناسبة لضمان جودة الخدمات؛</w:t>
      </w:r>
    </w:p>
    <w:p w:rsidR="00165F8F" w:rsidRPr="00410333" w:rsidRDefault="00165F8F" w:rsidP="00C338F1">
      <w:pPr>
        <w:tabs>
          <w:tab w:val="clear" w:pos="794"/>
        </w:tabs>
        <w:spacing w:before="100" w:line="190" w:lineRule="auto"/>
        <w:rPr>
          <w:rtl/>
          <w:lang w:bidi="ar-EG"/>
        </w:rPr>
      </w:pPr>
      <w:r w:rsidRPr="00410333">
        <w:rPr>
          <w:rFonts w:hint="cs"/>
          <w:i/>
          <w:iCs/>
          <w:rtl/>
          <w:lang w:bidi="ar-EG"/>
        </w:rPr>
        <w:t>ج)</w:t>
      </w:r>
      <w:r w:rsidRPr="00410333">
        <w:rPr>
          <w:rFonts w:hint="cs"/>
          <w:rtl/>
          <w:lang w:bidi="ar-EG"/>
        </w:rPr>
        <w:tab/>
        <w:t xml:space="preserve">أن هناك حاجة إلى إعلام الجمهور بمستويات </w:t>
      </w:r>
      <w:r w:rsidRPr="00410333">
        <w:rPr>
          <w:color w:val="000000"/>
          <w:rtl/>
        </w:rPr>
        <w:t>المجالات الكهرمغنطيسية</w:t>
      </w:r>
      <w:r w:rsidRPr="00410333">
        <w:rPr>
          <w:rFonts w:hint="cs"/>
          <w:color w:val="000000"/>
          <w:rtl/>
        </w:rPr>
        <w:t xml:space="preserve"> </w:t>
      </w:r>
      <w:r w:rsidRPr="00410333">
        <w:rPr>
          <w:color w:val="000000"/>
        </w:rPr>
        <w:t>(EMF)</w:t>
      </w:r>
      <w:r w:rsidRPr="00410333">
        <w:rPr>
          <w:rFonts w:hint="cs"/>
          <w:color w:val="000000"/>
          <w:rtl/>
        </w:rPr>
        <w:t xml:space="preserve"> وحدود السلامة إلى جانب</w:t>
      </w:r>
      <w:r w:rsidRPr="00410333">
        <w:rPr>
          <w:rFonts w:hint="cs"/>
          <w:rtl/>
          <w:lang w:bidi="ar-EG"/>
        </w:rPr>
        <w:t xml:space="preserve"> التأثيرات المحتملة من جراء التعرض للمجالات</w:t>
      </w:r>
      <w:r w:rsidRPr="00410333">
        <w:rPr>
          <w:rFonts w:hint="eastAsia"/>
          <w:rtl/>
          <w:lang w:bidi="ar-EG"/>
        </w:rPr>
        <w:t> </w:t>
      </w:r>
      <w:r w:rsidRPr="00410333">
        <w:rPr>
          <w:rFonts w:hint="cs"/>
          <w:rtl/>
          <w:lang w:bidi="ar-EG"/>
        </w:rPr>
        <w:t>الكهرمغنطيسية؛</w:t>
      </w:r>
    </w:p>
    <w:p w:rsidR="00165F8F" w:rsidRPr="00410333" w:rsidRDefault="00165F8F" w:rsidP="00C338F1">
      <w:pPr>
        <w:tabs>
          <w:tab w:val="clear" w:pos="794"/>
        </w:tabs>
        <w:spacing w:before="100" w:line="190" w:lineRule="auto"/>
        <w:rPr>
          <w:rtl/>
          <w:lang w:bidi="ar-EG"/>
        </w:rPr>
      </w:pPr>
      <w:r w:rsidRPr="00410333">
        <w:rPr>
          <w:rFonts w:hint="cs"/>
          <w:i/>
          <w:iCs/>
          <w:rtl/>
          <w:lang w:bidi="ar-EG"/>
        </w:rPr>
        <w:t>د )</w:t>
      </w:r>
      <w:r w:rsidRPr="00410333">
        <w:rPr>
          <w:rFonts w:hint="cs"/>
          <w:rtl/>
          <w:lang w:bidi="ar-EG"/>
        </w:rPr>
        <w:tab/>
        <w:t>أنه تم إجراء قدر كبير جداً من البحوث بشأن الأنظمة اللاسلكية والصحة وأن الكثير من لجان الخبراء المستقلة راجعت هذه</w:t>
      </w:r>
      <w:r w:rsidRPr="00410333">
        <w:rPr>
          <w:rFonts w:hint="eastAsia"/>
          <w:rtl/>
          <w:lang w:bidi="ar-EG"/>
        </w:rPr>
        <w:t> </w:t>
      </w:r>
      <w:r w:rsidRPr="00410333">
        <w:rPr>
          <w:rFonts w:hint="cs"/>
          <w:rtl/>
          <w:lang w:bidi="ar-EG"/>
        </w:rPr>
        <w:t>البحوث؛</w:t>
      </w:r>
    </w:p>
    <w:p w:rsidR="00165F8F" w:rsidRPr="00410333" w:rsidRDefault="00165F8F" w:rsidP="00C338F1">
      <w:pPr>
        <w:tabs>
          <w:tab w:val="clear" w:pos="794"/>
        </w:tabs>
        <w:spacing w:before="100" w:line="190" w:lineRule="auto"/>
        <w:rPr>
          <w:rtl/>
          <w:lang w:bidi="ar-EG"/>
        </w:rPr>
      </w:pPr>
      <w:r w:rsidRPr="00410333">
        <w:rPr>
          <w:rFonts w:hint="cs"/>
          <w:i/>
          <w:iCs/>
          <w:rtl/>
          <w:lang w:bidi="ar-EG"/>
        </w:rPr>
        <w:t>ﻫ )</w:t>
      </w:r>
      <w:r w:rsidRPr="00410333">
        <w:rPr>
          <w:rFonts w:hint="cs"/>
          <w:rtl/>
          <w:lang w:bidi="ar-EG"/>
        </w:rPr>
        <w:tab/>
        <w:t>أن اللجنة الدولية المعنية بالحماية من الإشعاع غير المؤين</w:t>
      </w:r>
      <w:r w:rsidRPr="00410333">
        <w:rPr>
          <w:rFonts w:hint="eastAsia"/>
          <w:rtl/>
          <w:lang w:bidi="ar-EG"/>
        </w:rPr>
        <w:t> </w:t>
      </w:r>
      <w:r w:rsidRPr="00410333">
        <w:rPr>
          <w:lang w:bidi="ar-EG"/>
        </w:rPr>
        <w:t>(ICNIRP)</w:t>
      </w:r>
      <w:r w:rsidRPr="00410333">
        <w:rPr>
          <w:rFonts w:hint="cs"/>
          <w:rtl/>
          <w:lang w:bidi="ar-EG"/>
        </w:rPr>
        <w:t xml:space="preserve"> واللجنة الكهرتقنية الدولية</w:t>
      </w:r>
      <w:r w:rsidRPr="00410333">
        <w:rPr>
          <w:rFonts w:hint="eastAsia"/>
          <w:rtl/>
          <w:lang w:bidi="ar-EG"/>
        </w:rPr>
        <w:t> </w:t>
      </w:r>
      <w:r w:rsidRPr="00410333">
        <w:rPr>
          <w:lang w:bidi="ar-EG"/>
        </w:rPr>
        <w:t>(IEC)</w:t>
      </w:r>
      <w:r w:rsidRPr="00410333">
        <w:rPr>
          <w:rFonts w:hint="cs"/>
          <w:rtl/>
          <w:lang w:bidi="ar-EG"/>
        </w:rPr>
        <w:t xml:space="preserve"> ومعهد</w:t>
      </w:r>
      <w:r w:rsidRPr="00410333">
        <w:rPr>
          <w:rFonts w:hint="eastAsia"/>
          <w:rtl/>
          <w:lang w:bidi="ar-EG"/>
        </w:rPr>
        <w:t> </w:t>
      </w:r>
      <w:r w:rsidRPr="00410333">
        <w:rPr>
          <w:rFonts w:hint="cs"/>
          <w:rtl/>
          <w:lang w:bidi="ar-EG"/>
        </w:rPr>
        <w:t>مهندسي الكهرباء والإلكترونيات</w:t>
      </w:r>
      <w:r w:rsidRPr="00410333">
        <w:rPr>
          <w:rFonts w:hint="eastAsia"/>
          <w:rtl/>
          <w:lang w:bidi="ar-EG"/>
        </w:rPr>
        <w:t> </w:t>
      </w:r>
      <w:r w:rsidRPr="00410333">
        <w:rPr>
          <w:lang w:bidi="ar-EG"/>
        </w:rPr>
        <w:t>(IEEE)</w:t>
      </w:r>
      <w:r w:rsidRPr="00410333">
        <w:rPr>
          <w:rFonts w:hint="cs"/>
          <w:rtl/>
          <w:lang w:bidi="ar-EG"/>
        </w:rPr>
        <w:t>، تمثل ثلاث هيئات من بين عدد من الهيئات الدولية البارزة في مجال وضع منهجيات القياس لتقييم التعرض البشري للمجالات الكهرمغنطيسية وأنها تتعاون مع الكثير من هيئات التقييس ومنتديات صناعة</w:t>
      </w:r>
      <w:r w:rsidRPr="00410333">
        <w:rPr>
          <w:rFonts w:hint="eastAsia"/>
          <w:rtl/>
          <w:lang w:bidi="ar-EG"/>
        </w:rPr>
        <w:t> </w:t>
      </w:r>
      <w:r w:rsidRPr="00410333">
        <w:rPr>
          <w:rFonts w:hint="cs"/>
          <w:rtl/>
          <w:lang w:bidi="ar-EG"/>
        </w:rPr>
        <w:t>الاتصالات؛</w:t>
      </w:r>
    </w:p>
    <w:p w:rsidR="00165F8F" w:rsidRPr="00410333" w:rsidRDefault="00165F8F" w:rsidP="00C338F1">
      <w:pPr>
        <w:tabs>
          <w:tab w:val="clear" w:pos="794"/>
        </w:tabs>
        <w:spacing w:before="100" w:line="190" w:lineRule="auto"/>
        <w:rPr>
          <w:rtl/>
          <w:lang w:bidi="ar-EG"/>
        </w:rPr>
      </w:pPr>
      <w:r w:rsidRPr="00410333">
        <w:rPr>
          <w:rFonts w:hint="cs"/>
          <w:i/>
          <w:iCs/>
          <w:rtl/>
          <w:lang w:bidi="ar-EG"/>
        </w:rPr>
        <w:t>و )</w:t>
      </w:r>
      <w:r w:rsidRPr="00410333">
        <w:rPr>
          <w:rFonts w:hint="cs"/>
          <w:rtl/>
          <w:lang w:bidi="ar-EG"/>
        </w:rPr>
        <w:tab/>
        <w:t>أن منظمة الصحة العالمية</w:t>
      </w:r>
      <w:r w:rsidRPr="00410333">
        <w:rPr>
          <w:rFonts w:hint="eastAsia"/>
          <w:rtl/>
          <w:lang w:bidi="ar-EG"/>
        </w:rPr>
        <w:t> </w:t>
      </w:r>
      <w:r w:rsidRPr="00410333">
        <w:rPr>
          <w:lang w:bidi="ar-EG"/>
        </w:rPr>
        <w:t>(WHO)</w:t>
      </w:r>
      <w:r w:rsidRPr="00410333">
        <w:rPr>
          <w:rFonts w:hint="cs"/>
          <w:rtl/>
          <w:lang w:bidi="ar-EG"/>
        </w:rPr>
        <w:t xml:space="preserve"> أصدرت نشرات حقائق بشأن قضايا المجالات الكهرمغنطيسية بما فيها المطاريف المتنقلة و</w:t>
      </w:r>
      <w:r w:rsidRPr="00410333">
        <w:rPr>
          <w:rFonts w:hint="cs"/>
          <w:rtl/>
        </w:rPr>
        <w:t>ال</w:t>
      </w:r>
      <w:r w:rsidRPr="00410333">
        <w:rPr>
          <w:rFonts w:hint="cs"/>
          <w:rtl/>
          <w:lang w:bidi="ar-EG"/>
        </w:rPr>
        <w:t>محطات القاعدة والشبكات اللاسلكية تستند إلى معايير اللجنة الدولية المعنية بالحماية من الإشعاع غير</w:t>
      </w:r>
      <w:r w:rsidRPr="00410333">
        <w:rPr>
          <w:rFonts w:hint="eastAsia"/>
          <w:rtl/>
          <w:lang w:bidi="ar-EG"/>
        </w:rPr>
        <w:t> </w:t>
      </w:r>
      <w:r w:rsidRPr="00410333">
        <w:rPr>
          <w:rFonts w:hint="cs"/>
          <w:rtl/>
          <w:lang w:bidi="ar-EG"/>
        </w:rPr>
        <w:t>المؤين؛</w:t>
      </w:r>
    </w:p>
    <w:p w:rsidR="00165F8F" w:rsidRPr="00410333" w:rsidRDefault="00165F8F" w:rsidP="00C338F1">
      <w:pPr>
        <w:tabs>
          <w:tab w:val="clear" w:pos="794"/>
        </w:tabs>
        <w:spacing w:before="100" w:line="190" w:lineRule="auto"/>
        <w:rPr>
          <w:spacing w:val="6"/>
          <w:rtl/>
        </w:rPr>
      </w:pPr>
      <w:r w:rsidRPr="00410333">
        <w:rPr>
          <w:rFonts w:hint="eastAsia"/>
          <w:i/>
          <w:iCs/>
          <w:spacing w:val="6"/>
          <w:rtl/>
        </w:rPr>
        <w:t>ز</w:t>
      </w:r>
      <w:r w:rsidRPr="00410333">
        <w:rPr>
          <w:i/>
          <w:iCs/>
          <w:spacing w:val="6"/>
          <w:rtl/>
        </w:rPr>
        <w:t xml:space="preserve"> )</w:t>
      </w:r>
      <w:r w:rsidRPr="00410333">
        <w:rPr>
          <w:spacing w:val="6"/>
          <w:rtl/>
        </w:rPr>
        <w:tab/>
      </w:r>
      <w:r w:rsidRPr="00410333">
        <w:rPr>
          <w:rFonts w:hint="eastAsia"/>
          <w:spacing w:val="6"/>
          <w:rtl/>
        </w:rPr>
        <w:t>القرار</w:t>
      </w:r>
      <w:r w:rsidRPr="00410333">
        <w:rPr>
          <w:spacing w:val="6"/>
          <w:rtl/>
        </w:rPr>
        <w:t xml:space="preserve"> </w:t>
      </w:r>
      <w:r w:rsidRPr="00410333">
        <w:rPr>
          <w:spacing w:val="6"/>
        </w:rPr>
        <w:t>176</w:t>
      </w:r>
      <w:r w:rsidRPr="00410333">
        <w:rPr>
          <w:spacing w:val="6"/>
          <w:rtl/>
        </w:rPr>
        <w:t xml:space="preserve"> (</w:t>
      </w:r>
      <w:r w:rsidRPr="00410333">
        <w:rPr>
          <w:rFonts w:hint="cs"/>
          <w:spacing w:val="6"/>
          <w:rtl/>
        </w:rPr>
        <w:t xml:space="preserve">المراجَع في بوسان، </w:t>
      </w:r>
      <w:r w:rsidRPr="00410333">
        <w:rPr>
          <w:spacing w:val="6"/>
        </w:rPr>
        <w:t>2014</w:t>
      </w:r>
      <w:r w:rsidRPr="00410333">
        <w:rPr>
          <w:spacing w:val="6"/>
          <w:rtl/>
        </w:rPr>
        <w:t xml:space="preserve">) </w:t>
      </w:r>
      <w:r w:rsidRPr="00410333">
        <w:rPr>
          <w:rFonts w:hint="eastAsia"/>
          <w:spacing w:val="6"/>
          <w:rtl/>
        </w:rPr>
        <w:t>لمؤتمر</w:t>
      </w:r>
      <w:r w:rsidRPr="00410333">
        <w:rPr>
          <w:spacing w:val="6"/>
          <w:rtl/>
        </w:rPr>
        <w:t xml:space="preserve"> </w:t>
      </w:r>
      <w:r w:rsidRPr="00410333">
        <w:rPr>
          <w:rFonts w:hint="eastAsia"/>
          <w:spacing w:val="6"/>
          <w:rtl/>
        </w:rPr>
        <w:t>المندوبين</w:t>
      </w:r>
      <w:r w:rsidRPr="00410333">
        <w:rPr>
          <w:spacing w:val="6"/>
          <w:rtl/>
        </w:rPr>
        <w:t xml:space="preserve"> </w:t>
      </w:r>
      <w:r w:rsidRPr="00410333">
        <w:rPr>
          <w:rFonts w:hint="eastAsia"/>
          <w:spacing w:val="6"/>
          <w:rtl/>
        </w:rPr>
        <w:t>المفوضين</w:t>
      </w:r>
      <w:r w:rsidRPr="00410333">
        <w:rPr>
          <w:rFonts w:hint="cs"/>
          <w:spacing w:val="6"/>
          <w:rtl/>
        </w:rPr>
        <w:t>،</w:t>
      </w:r>
      <w:r w:rsidRPr="00410333">
        <w:rPr>
          <w:spacing w:val="6"/>
          <w:rtl/>
        </w:rPr>
        <w:t xml:space="preserve"> </w:t>
      </w:r>
      <w:r w:rsidRPr="00410333">
        <w:rPr>
          <w:rFonts w:hint="cs"/>
          <w:spacing w:val="6"/>
          <w:rtl/>
        </w:rPr>
        <w:t xml:space="preserve">بشأن </w:t>
      </w:r>
      <w:r w:rsidRPr="00410333">
        <w:rPr>
          <w:spacing w:val="6"/>
          <w:rtl/>
        </w:rPr>
        <w:t>التعرض البشري للمجالات الكهرمغنطيسية</w:t>
      </w:r>
      <w:r w:rsidRPr="00410333">
        <w:rPr>
          <w:rFonts w:hint="eastAsia"/>
          <w:spacing w:val="6"/>
          <w:rtl/>
        </w:rPr>
        <w:t> وقياسها</w:t>
      </w:r>
      <w:r w:rsidRPr="00410333">
        <w:rPr>
          <w:rFonts w:hint="cs"/>
          <w:spacing w:val="6"/>
          <w:rtl/>
        </w:rPr>
        <w:t>؛</w:t>
      </w:r>
    </w:p>
    <w:p w:rsidR="00165F8F" w:rsidRPr="00410333" w:rsidRDefault="00165F8F" w:rsidP="00C338F1">
      <w:pPr>
        <w:tabs>
          <w:tab w:val="clear" w:pos="794"/>
        </w:tabs>
        <w:spacing w:before="100" w:line="190" w:lineRule="auto"/>
        <w:rPr>
          <w:rtl/>
          <w:lang w:bidi="ar-SY"/>
        </w:rPr>
      </w:pPr>
      <w:r w:rsidRPr="00410333">
        <w:rPr>
          <w:rFonts w:hint="eastAsia"/>
          <w:i/>
          <w:iCs/>
          <w:rtl/>
        </w:rPr>
        <w:t>ح</w:t>
      </w:r>
      <w:r w:rsidRPr="00410333">
        <w:rPr>
          <w:i/>
          <w:iCs/>
          <w:rtl/>
        </w:rPr>
        <w:t>)</w:t>
      </w:r>
      <w:r w:rsidRPr="00410333">
        <w:rPr>
          <w:rFonts w:hint="cs"/>
          <w:rtl/>
        </w:rPr>
        <w:tab/>
        <w:t xml:space="preserve">القرار </w:t>
      </w:r>
      <w:r w:rsidRPr="00410333">
        <w:t>62</w:t>
      </w:r>
      <w:r w:rsidRPr="00410333">
        <w:rPr>
          <w:rFonts w:hint="cs"/>
          <w:rtl/>
          <w:lang w:bidi="ar-SY"/>
        </w:rPr>
        <w:t xml:space="preserve"> (</w:t>
      </w:r>
      <w:r w:rsidRPr="00410333">
        <w:rPr>
          <w:rFonts w:hint="cs"/>
          <w:rtl/>
        </w:rPr>
        <w:t>المراجَع في </w:t>
      </w:r>
      <w:r w:rsidRPr="00410333">
        <w:rPr>
          <w:rFonts w:hint="cs"/>
          <w:rtl/>
          <w:lang w:bidi="ar-EG"/>
        </w:rPr>
        <w:t>دبي</w:t>
      </w:r>
      <w:r w:rsidRPr="00410333">
        <w:rPr>
          <w:rFonts w:hint="cs"/>
          <w:spacing w:val="-2"/>
          <w:rtl/>
        </w:rPr>
        <w:t xml:space="preserve">، </w:t>
      </w:r>
      <w:r w:rsidRPr="00410333">
        <w:rPr>
          <w:spacing w:val="-2"/>
        </w:rPr>
        <w:t>2014</w:t>
      </w:r>
      <w:r w:rsidRPr="00410333">
        <w:rPr>
          <w:rFonts w:hint="cs"/>
          <w:rtl/>
          <w:lang w:bidi="ar-SY"/>
        </w:rPr>
        <w:t>) للمؤتمر العالمي لتنمية الاتصالات، بشأن مشاكل القياس المتعلقة بالتعرض البشري للمجالات</w:t>
      </w:r>
      <w:r w:rsidRPr="00410333">
        <w:rPr>
          <w:rFonts w:hint="eastAsia"/>
          <w:rtl/>
          <w:lang w:bidi="ar-SY"/>
        </w:rPr>
        <w:t> </w:t>
      </w:r>
      <w:r w:rsidRPr="00410333">
        <w:rPr>
          <w:rFonts w:hint="cs"/>
          <w:rtl/>
          <w:lang w:bidi="ar-SY"/>
        </w:rPr>
        <w:t>الكهرمغنطيسية،</w:t>
      </w:r>
    </w:p>
    <w:p w:rsidR="00165F8F" w:rsidRPr="00410333" w:rsidRDefault="00165F8F" w:rsidP="00C338F1">
      <w:pPr>
        <w:pStyle w:val="Call"/>
        <w:tabs>
          <w:tab w:val="clear" w:pos="794"/>
        </w:tabs>
        <w:spacing w:before="160" w:line="190" w:lineRule="auto"/>
        <w:rPr>
          <w:rtl/>
        </w:rPr>
      </w:pPr>
      <w:r w:rsidRPr="00410333">
        <w:rPr>
          <w:rFonts w:hint="cs"/>
          <w:rtl/>
        </w:rPr>
        <w:t>وإذ تدرك</w:t>
      </w:r>
    </w:p>
    <w:p w:rsidR="00165F8F" w:rsidRPr="00410333" w:rsidRDefault="00165F8F" w:rsidP="00C338F1">
      <w:pPr>
        <w:tabs>
          <w:tab w:val="clear" w:pos="794"/>
        </w:tabs>
        <w:spacing w:before="100" w:line="190" w:lineRule="auto"/>
        <w:rPr>
          <w:spacing w:val="-2"/>
          <w:rtl/>
          <w:lang w:bidi="ar-EG"/>
        </w:rPr>
      </w:pPr>
      <w:r w:rsidRPr="00410333">
        <w:rPr>
          <w:rFonts w:hint="cs"/>
          <w:i/>
          <w:iCs/>
          <w:spacing w:val="-2"/>
          <w:rtl/>
          <w:lang w:bidi="ar-EG"/>
        </w:rPr>
        <w:t xml:space="preserve"> أ )</w:t>
      </w:r>
      <w:r w:rsidRPr="00410333">
        <w:rPr>
          <w:rFonts w:hint="cs"/>
          <w:spacing w:val="-2"/>
          <w:rtl/>
          <w:lang w:bidi="ar-EG"/>
        </w:rPr>
        <w:tab/>
        <w:t>العمل المنجز داخل لجان دراسات قطاع الاتصالات الراديوية بشأن انتشار الموجات الراديوية والتوافق الكهرمغنطيسي وغيرها من الجوانب ذات الصلة، بما في ذلك طرائق</w:t>
      </w:r>
      <w:r w:rsidRPr="00410333">
        <w:rPr>
          <w:rFonts w:hint="eastAsia"/>
          <w:spacing w:val="-2"/>
          <w:rtl/>
          <w:lang w:bidi="ar-EG"/>
        </w:rPr>
        <w:t> </w:t>
      </w:r>
      <w:r w:rsidRPr="00410333">
        <w:rPr>
          <w:rFonts w:hint="cs"/>
          <w:spacing w:val="-2"/>
          <w:rtl/>
          <w:lang w:bidi="ar-EG"/>
        </w:rPr>
        <w:t>القياس؛</w:t>
      </w:r>
    </w:p>
    <w:p w:rsidR="00165F8F" w:rsidRPr="00410333" w:rsidRDefault="00165F8F" w:rsidP="00C338F1">
      <w:pPr>
        <w:tabs>
          <w:tab w:val="clear" w:pos="794"/>
        </w:tabs>
        <w:spacing w:before="100" w:line="190" w:lineRule="auto"/>
        <w:rPr>
          <w:rtl/>
          <w:lang w:bidi="ar-EG"/>
        </w:rPr>
      </w:pPr>
      <w:r w:rsidRPr="00410333">
        <w:rPr>
          <w:rFonts w:hint="cs"/>
          <w:i/>
          <w:iCs/>
          <w:rtl/>
          <w:lang w:bidi="ar-EG"/>
        </w:rPr>
        <w:t>ب)</w:t>
      </w:r>
      <w:r w:rsidRPr="00410333">
        <w:rPr>
          <w:rFonts w:hint="cs"/>
          <w:rtl/>
          <w:lang w:bidi="ar-EG"/>
        </w:rPr>
        <w:tab/>
        <w:t>العمل المنجز داخل لجنة الدراسات</w:t>
      </w:r>
      <w:r w:rsidRPr="00410333">
        <w:rPr>
          <w:rFonts w:hint="eastAsia"/>
          <w:rtl/>
          <w:lang w:bidi="ar-EG"/>
        </w:rPr>
        <w:t> </w:t>
      </w:r>
      <w:r w:rsidRPr="00410333">
        <w:rPr>
          <w:lang w:bidi="ar-EG"/>
        </w:rPr>
        <w:t>5</w:t>
      </w:r>
      <w:r w:rsidRPr="00410333">
        <w:rPr>
          <w:rFonts w:hint="cs"/>
          <w:rtl/>
          <w:lang w:bidi="ar-EG"/>
        </w:rPr>
        <w:t xml:space="preserve"> لقطاع تقييس الاتصالات بشأن تقنيات قياس الترددات</w:t>
      </w:r>
      <w:r w:rsidRPr="00410333">
        <w:rPr>
          <w:rFonts w:hint="eastAsia"/>
          <w:rtl/>
          <w:lang w:bidi="ar-EG"/>
        </w:rPr>
        <w:t> </w:t>
      </w:r>
      <w:r w:rsidRPr="00410333">
        <w:rPr>
          <w:rFonts w:hint="cs"/>
          <w:rtl/>
          <w:lang w:bidi="ar-EG"/>
        </w:rPr>
        <w:t>الراديوية</w:t>
      </w:r>
      <w:r w:rsidRPr="00410333">
        <w:rPr>
          <w:rFonts w:hint="eastAsia"/>
          <w:rtl/>
          <w:lang w:bidi="ar-EG"/>
        </w:rPr>
        <w:t> </w:t>
      </w:r>
      <w:r w:rsidRPr="00410333">
        <w:rPr>
          <w:rFonts w:hint="cs"/>
          <w:rtl/>
          <w:lang w:bidi="ar-EG"/>
        </w:rPr>
        <w:t>وتقييمها؛</w:t>
      </w:r>
    </w:p>
    <w:p w:rsidR="00165F8F" w:rsidRPr="00410333" w:rsidRDefault="00165F8F" w:rsidP="00C338F1">
      <w:pPr>
        <w:tabs>
          <w:tab w:val="clear" w:pos="794"/>
        </w:tabs>
        <w:spacing w:before="100" w:line="190" w:lineRule="auto"/>
        <w:rPr>
          <w:rtl/>
          <w:lang w:bidi="ar-EG"/>
        </w:rPr>
      </w:pPr>
      <w:r w:rsidRPr="00410333">
        <w:rPr>
          <w:rFonts w:hint="cs"/>
          <w:i/>
          <w:iCs/>
          <w:rtl/>
          <w:lang w:bidi="ar-EG"/>
        </w:rPr>
        <w:t>ج)</w:t>
      </w:r>
      <w:r w:rsidRPr="00410333">
        <w:rPr>
          <w:rFonts w:hint="cs"/>
          <w:rtl/>
          <w:lang w:bidi="ar-EG"/>
        </w:rPr>
        <w:tab/>
        <w:t>أن لجنة الدراسات</w:t>
      </w:r>
      <w:r w:rsidRPr="00410333">
        <w:rPr>
          <w:rFonts w:hint="eastAsia"/>
          <w:rtl/>
          <w:lang w:bidi="ar-EG"/>
        </w:rPr>
        <w:t> </w:t>
      </w:r>
      <w:r w:rsidRPr="00410333">
        <w:rPr>
          <w:lang w:bidi="ar-EG"/>
        </w:rPr>
        <w:t>5</w:t>
      </w:r>
      <w:r w:rsidRPr="00410333">
        <w:rPr>
          <w:rFonts w:hint="cs"/>
          <w:rtl/>
          <w:lang w:bidi="ar-EG"/>
        </w:rPr>
        <w:t xml:space="preserve"> لقطاع تقييس الاتصالات تتعاون، عند وضع منهجيات خاصة بتقييم التعرض البشري لطاقة الترددات الراديوية، مع العديد من منظمات المعايير</w:t>
      </w:r>
      <w:r w:rsidRPr="00410333">
        <w:rPr>
          <w:rFonts w:hint="eastAsia"/>
          <w:rtl/>
          <w:lang w:bidi="ar-EG"/>
        </w:rPr>
        <w:t> </w:t>
      </w:r>
      <w:r w:rsidRPr="00410333">
        <w:rPr>
          <w:rFonts w:hint="cs"/>
          <w:rtl/>
          <w:lang w:bidi="ar-EG"/>
        </w:rPr>
        <w:t>المشاركة؛</w:t>
      </w:r>
    </w:p>
    <w:p w:rsidR="00165F8F" w:rsidRPr="00410333" w:rsidRDefault="00165F8F" w:rsidP="00C338F1">
      <w:pPr>
        <w:tabs>
          <w:tab w:val="clear" w:pos="794"/>
        </w:tabs>
        <w:spacing w:before="100" w:line="190" w:lineRule="auto"/>
        <w:rPr>
          <w:rtl/>
        </w:rPr>
      </w:pPr>
      <w:r w:rsidRPr="00410333">
        <w:rPr>
          <w:rFonts w:hint="eastAsia"/>
          <w:i/>
          <w:iCs/>
          <w:spacing w:val="-6"/>
          <w:rtl/>
          <w:lang w:bidi="ar-EG"/>
        </w:rPr>
        <w:t>د</w:t>
      </w:r>
      <w:r w:rsidRPr="00410333">
        <w:rPr>
          <w:i/>
          <w:iCs/>
          <w:spacing w:val="-6"/>
          <w:rtl/>
          <w:lang w:bidi="ar-EG"/>
        </w:rPr>
        <w:t xml:space="preserve"> )</w:t>
      </w:r>
      <w:r w:rsidRPr="00410333">
        <w:rPr>
          <w:rFonts w:hint="cs"/>
          <w:spacing w:val="-6"/>
          <w:rtl/>
          <w:lang w:bidi="ar-EG"/>
        </w:rPr>
        <w:tab/>
      </w:r>
      <w:r w:rsidRPr="00410333">
        <w:rPr>
          <w:color w:val="000000"/>
          <w:spacing w:val="-6"/>
          <w:rtl/>
        </w:rPr>
        <w:t>أن دليل الاتحاد بشأن المجالات الكهرمغنطيسية</w:t>
      </w:r>
      <w:r w:rsidRPr="00410333">
        <w:rPr>
          <w:rFonts w:hint="cs"/>
          <w:color w:val="000000"/>
          <w:spacing w:val="-6"/>
          <w:rtl/>
        </w:rPr>
        <w:t xml:space="preserve"> </w:t>
      </w:r>
      <w:r w:rsidRPr="00410333">
        <w:rPr>
          <w:color w:val="000000"/>
          <w:spacing w:val="-6"/>
        </w:rPr>
        <w:t>(EMF)</w:t>
      </w:r>
      <w:r w:rsidRPr="00410333">
        <w:rPr>
          <w:rFonts w:hint="cs"/>
          <w:color w:val="000000"/>
          <w:spacing w:val="-6"/>
          <w:rtl/>
        </w:rPr>
        <w:t xml:space="preserve"> في </w:t>
      </w:r>
      <w:r w:rsidRPr="00410333">
        <w:rPr>
          <w:color w:val="000000"/>
          <w:spacing w:val="-6"/>
          <w:rtl/>
        </w:rPr>
        <w:t>نسخته الرقمية متوفر أيضاً في شكل تطبيق للهواتف المحمولة،</w:t>
      </w:r>
      <w:r w:rsidRPr="00410333">
        <w:rPr>
          <w:color w:val="000000"/>
          <w:spacing w:val="-2"/>
          <w:rtl/>
        </w:rPr>
        <w:t xml:space="preserve"> ويجري تحديثه كلما استلم الاتحاد الدولي للاتصالات و/أو منظمة الصحة العالمية معلومات و/أو نتائج أسفرت عنها</w:t>
      </w:r>
      <w:r w:rsidRPr="00410333">
        <w:rPr>
          <w:rFonts w:hint="cs"/>
          <w:color w:val="000000"/>
          <w:spacing w:val="-2"/>
          <w:rtl/>
        </w:rPr>
        <w:t> </w:t>
      </w:r>
      <w:r w:rsidRPr="00410333">
        <w:rPr>
          <w:color w:val="000000"/>
          <w:spacing w:val="-2"/>
          <w:rtl/>
        </w:rPr>
        <w:t>البحوث؛</w:t>
      </w:r>
    </w:p>
    <w:p w:rsidR="00165F8F" w:rsidRPr="00410333" w:rsidRDefault="00165F8F" w:rsidP="00C338F1">
      <w:pPr>
        <w:tabs>
          <w:tab w:val="clear" w:pos="794"/>
        </w:tabs>
        <w:spacing w:before="100" w:line="190" w:lineRule="auto"/>
        <w:rPr>
          <w:rtl/>
        </w:rPr>
      </w:pPr>
      <w:r w:rsidRPr="00410333">
        <w:rPr>
          <w:rFonts w:hint="cs"/>
          <w:i/>
          <w:iCs/>
          <w:rtl/>
        </w:rPr>
        <w:t xml:space="preserve">ﻫ </w:t>
      </w:r>
      <w:r w:rsidRPr="00410333">
        <w:rPr>
          <w:i/>
          <w:iCs/>
          <w:rtl/>
        </w:rPr>
        <w:t>)</w:t>
      </w:r>
      <w:r w:rsidRPr="00410333">
        <w:rPr>
          <w:rFonts w:hint="cs"/>
          <w:rtl/>
        </w:rPr>
        <w:tab/>
      </w:r>
      <w:r w:rsidRPr="00410333">
        <w:rPr>
          <w:color w:val="000000"/>
          <w:rtl/>
        </w:rPr>
        <w:t>أن الفريق المتخصص المعني بالمدن الذكية المستدامة الذي أنشئ في إطار لجنة الدراسات</w:t>
      </w:r>
      <w:r w:rsidRPr="00410333">
        <w:rPr>
          <w:rFonts w:hint="cs"/>
          <w:color w:val="000000"/>
          <w:rtl/>
        </w:rPr>
        <w:t> </w:t>
      </w:r>
      <w:r w:rsidRPr="00410333">
        <w:rPr>
          <w:color w:val="000000"/>
        </w:rPr>
        <w:t>5</w:t>
      </w:r>
      <w:r w:rsidRPr="00410333">
        <w:rPr>
          <w:color w:val="000000"/>
          <w:rtl/>
        </w:rPr>
        <w:t xml:space="preserve"> لقطاع تقييس الاتصالات بالاتحاد نشر تقريراً تقنياً بشأن "الاعتبارات الخاصة بالمجالات الكهرمغنطيسية</w:t>
      </w:r>
      <w:r w:rsidRPr="00410333">
        <w:rPr>
          <w:rFonts w:hint="cs"/>
          <w:color w:val="000000"/>
          <w:rtl/>
        </w:rPr>
        <w:t xml:space="preserve"> </w:t>
      </w:r>
      <w:r w:rsidRPr="00410333">
        <w:rPr>
          <w:color w:val="000000"/>
        </w:rPr>
        <w:t>(EMF)</w:t>
      </w:r>
      <w:r w:rsidRPr="00410333">
        <w:rPr>
          <w:rFonts w:hint="cs"/>
          <w:color w:val="000000"/>
          <w:rtl/>
        </w:rPr>
        <w:t xml:space="preserve"> في </w:t>
      </w:r>
      <w:r w:rsidRPr="00410333">
        <w:rPr>
          <w:color w:val="000000"/>
          <w:rtl/>
        </w:rPr>
        <w:t>المدن الذكية المستدامة</w:t>
      </w:r>
      <w:r w:rsidRPr="00410333">
        <w:rPr>
          <w:color w:val="000000"/>
        </w:rPr>
        <w:t>"</w:t>
      </w:r>
      <w:r w:rsidRPr="00410333">
        <w:rPr>
          <w:color w:val="000000"/>
          <w:rtl/>
        </w:rPr>
        <w:t>،</w:t>
      </w:r>
    </w:p>
    <w:p w:rsidR="00165F8F" w:rsidRPr="00410333" w:rsidRDefault="00165F8F" w:rsidP="004767D5">
      <w:pPr>
        <w:pStyle w:val="Call"/>
        <w:tabs>
          <w:tab w:val="clear" w:pos="794"/>
        </w:tabs>
        <w:spacing w:before="160"/>
        <w:rPr>
          <w:rtl/>
        </w:rPr>
      </w:pPr>
      <w:r w:rsidRPr="00410333">
        <w:rPr>
          <w:rFonts w:hint="cs"/>
          <w:rtl/>
        </w:rPr>
        <w:lastRenderedPageBreak/>
        <w:t>وإذ تدرك كذلك</w:t>
      </w:r>
    </w:p>
    <w:p w:rsidR="00165F8F" w:rsidRPr="00410333" w:rsidRDefault="00165F8F" w:rsidP="004767D5">
      <w:pPr>
        <w:tabs>
          <w:tab w:val="clear" w:pos="794"/>
        </w:tabs>
        <w:spacing w:before="100" w:line="187" w:lineRule="auto"/>
        <w:rPr>
          <w:rtl/>
          <w:lang w:bidi="ar-EG"/>
        </w:rPr>
      </w:pPr>
      <w:r w:rsidRPr="00410333">
        <w:rPr>
          <w:rFonts w:hint="cs"/>
          <w:i/>
          <w:iCs/>
          <w:rtl/>
          <w:lang w:bidi="ar-EG"/>
        </w:rPr>
        <w:t xml:space="preserve"> أ )</w:t>
      </w:r>
      <w:r w:rsidRPr="00410333">
        <w:rPr>
          <w:rFonts w:hint="cs"/>
          <w:rtl/>
          <w:lang w:bidi="ar-EG"/>
        </w:rPr>
        <w:tab/>
        <w:t>أن بعض المنشورات الخاصة بتأثيرات المجالات الكهرمغنطيسية على الصحة تثير الشكوك بين السكان،</w:t>
      </w:r>
      <w:r w:rsidRPr="00410333">
        <w:rPr>
          <w:color w:val="000000"/>
          <w:rtl/>
        </w:rPr>
        <w:t xml:space="preserve"> مما يفاقم من تصورهم للمخاطر التي تنطوي عليها</w:t>
      </w:r>
      <w:r w:rsidRPr="00410333">
        <w:rPr>
          <w:rFonts w:hint="cs"/>
          <w:color w:val="000000"/>
          <w:rtl/>
        </w:rPr>
        <w:t>؛</w:t>
      </w:r>
    </w:p>
    <w:p w:rsidR="00165F8F" w:rsidRPr="00410333" w:rsidRDefault="00165F8F" w:rsidP="004767D5">
      <w:pPr>
        <w:tabs>
          <w:tab w:val="clear" w:pos="794"/>
        </w:tabs>
        <w:spacing w:before="100" w:line="187" w:lineRule="auto"/>
        <w:rPr>
          <w:rtl/>
          <w:lang w:bidi="ar-EG"/>
        </w:rPr>
      </w:pPr>
      <w:r w:rsidRPr="00410333">
        <w:rPr>
          <w:rFonts w:hint="cs"/>
          <w:i/>
          <w:iCs/>
          <w:rtl/>
          <w:lang w:bidi="ar-EG"/>
        </w:rPr>
        <w:t>ب)</w:t>
      </w:r>
      <w:r w:rsidRPr="00410333">
        <w:rPr>
          <w:rFonts w:hint="cs"/>
          <w:rtl/>
          <w:lang w:bidi="ar-EG"/>
        </w:rPr>
        <w:tab/>
        <w:t>أن غياب التنظيم والمعلومات الكاملة الدقيقة، يجعل السكان متشككين من تعرضهم لفترة طويلة للمجالات الكهرمغنطيسية بسبب تصورهم للمخاطر وبالتالي من المحتمل أن يعارضوا نشر التجهيزات الراديوية في جوارهم</w:t>
      </w:r>
      <w:r w:rsidRPr="00410333">
        <w:rPr>
          <w:rFonts w:hint="cs"/>
          <w:color w:val="000000"/>
          <w:rtl/>
        </w:rPr>
        <w:t>،</w:t>
      </w:r>
      <w:r w:rsidRPr="00410333">
        <w:rPr>
          <w:color w:val="000000"/>
          <w:rtl/>
        </w:rPr>
        <w:t xml:space="preserve"> </w:t>
      </w:r>
      <w:r w:rsidRPr="00410333">
        <w:rPr>
          <w:rFonts w:hint="cs"/>
          <w:color w:val="000000"/>
          <w:rtl/>
        </w:rPr>
        <w:t xml:space="preserve">وأن </w:t>
      </w:r>
      <w:r w:rsidRPr="00410333">
        <w:rPr>
          <w:color w:val="000000"/>
          <w:rtl/>
        </w:rPr>
        <w:t>يطالبو</w:t>
      </w:r>
      <w:r w:rsidRPr="00410333">
        <w:rPr>
          <w:rFonts w:hint="cs"/>
          <w:color w:val="000000"/>
          <w:rtl/>
        </w:rPr>
        <w:t>ا</w:t>
      </w:r>
      <w:r w:rsidRPr="00410333">
        <w:rPr>
          <w:color w:val="000000"/>
          <w:rtl/>
        </w:rPr>
        <w:t xml:space="preserve"> بإنفاذ قواعد محلية تقييدية </w:t>
      </w:r>
      <w:r w:rsidRPr="00410333">
        <w:rPr>
          <w:rFonts w:hint="cs"/>
          <w:color w:val="000000"/>
          <w:rtl/>
        </w:rPr>
        <w:t xml:space="preserve">تؤثر على </w:t>
      </w:r>
      <w:r w:rsidRPr="00410333">
        <w:rPr>
          <w:color w:val="000000"/>
          <w:rtl/>
        </w:rPr>
        <w:t>نشر الشبكات اللاسلكية</w:t>
      </w:r>
      <w:r w:rsidRPr="00410333">
        <w:rPr>
          <w:rFonts w:hint="cs"/>
          <w:color w:val="000000"/>
          <w:rtl/>
        </w:rPr>
        <w:t>؛</w:t>
      </w:r>
    </w:p>
    <w:p w:rsidR="00165F8F" w:rsidRPr="00410333" w:rsidRDefault="00165F8F" w:rsidP="004767D5">
      <w:pPr>
        <w:tabs>
          <w:tab w:val="clear" w:pos="794"/>
        </w:tabs>
        <w:spacing w:before="100" w:line="187" w:lineRule="auto"/>
        <w:rPr>
          <w:rtl/>
        </w:rPr>
      </w:pPr>
      <w:r w:rsidRPr="00410333">
        <w:rPr>
          <w:rFonts w:hint="cs"/>
          <w:i/>
          <w:iCs/>
          <w:rtl/>
          <w:lang w:bidi="ar-EG"/>
        </w:rPr>
        <w:t>ج)</w:t>
      </w:r>
      <w:r w:rsidRPr="00410333">
        <w:rPr>
          <w:rFonts w:hint="cs"/>
          <w:rtl/>
          <w:lang w:bidi="ar-EG"/>
        </w:rPr>
        <w:tab/>
      </w:r>
      <w:r w:rsidRPr="00410333">
        <w:rPr>
          <w:color w:val="000000"/>
          <w:rtl/>
        </w:rPr>
        <w:t xml:space="preserve">أن لجنة الدراسات </w:t>
      </w:r>
      <w:r w:rsidRPr="00410333">
        <w:rPr>
          <w:color w:val="000000"/>
        </w:rPr>
        <w:t>5</w:t>
      </w:r>
      <w:r w:rsidRPr="00410333">
        <w:rPr>
          <w:color w:val="000000"/>
          <w:rtl/>
        </w:rPr>
        <w:t xml:space="preserve"> </w:t>
      </w:r>
      <w:r w:rsidRPr="00410333">
        <w:rPr>
          <w:rFonts w:hint="cs"/>
          <w:color w:val="000000"/>
          <w:rtl/>
        </w:rPr>
        <w:t xml:space="preserve">خصوصاً </w:t>
      </w:r>
      <w:r w:rsidRPr="00410333">
        <w:rPr>
          <w:color w:val="000000"/>
          <w:rtl/>
        </w:rPr>
        <w:t xml:space="preserve">وضعت توصيات بشأن القياس التقني </w:t>
      </w:r>
      <w:r w:rsidRPr="00410333">
        <w:rPr>
          <w:rFonts w:hint="cs"/>
          <w:color w:val="000000"/>
          <w:rtl/>
        </w:rPr>
        <w:t xml:space="preserve">للمجالات الكهرتقنية </w:t>
      </w:r>
      <w:r w:rsidRPr="00410333">
        <w:rPr>
          <w:color w:val="000000"/>
          <w:rtl/>
        </w:rPr>
        <w:t>التي تساعد على الحد من تصور المخاطر بين السكان؛</w:t>
      </w:r>
    </w:p>
    <w:p w:rsidR="00165F8F" w:rsidRPr="00410333" w:rsidRDefault="00165F8F" w:rsidP="004767D5">
      <w:pPr>
        <w:tabs>
          <w:tab w:val="clear" w:pos="794"/>
        </w:tabs>
        <w:spacing w:before="100" w:line="187" w:lineRule="auto"/>
        <w:rPr>
          <w:color w:val="000000"/>
          <w:rtl/>
        </w:rPr>
      </w:pPr>
      <w:r w:rsidRPr="00410333">
        <w:rPr>
          <w:rFonts w:hint="cs"/>
          <w:i/>
          <w:iCs/>
          <w:rtl/>
        </w:rPr>
        <w:t>د )</w:t>
      </w:r>
      <w:r w:rsidRPr="00410333">
        <w:rPr>
          <w:rFonts w:hint="cs"/>
          <w:rtl/>
        </w:rPr>
        <w:tab/>
      </w:r>
      <w:r w:rsidRPr="00410333">
        <w:rPr>
          <w:color w:val="000000"/>
          <w:rtl/>
        </w:rPr>
        <w:t xml:space="preserve">أن وضع هذه التوصيات قد سمح بخفض كبير في تكلفة تجهيزات القياس </w:t>
      </w:r>
      <w:r w:rsidRPr="00410333">
        <w:rPr>
          <w:rFonts w:hint="cs"/>
          <w:color w:val="000000"/>
          <w:rtl/>
        </w:rPr>
        <w:t xml:space="preserve">والاستفادة من </w:t>
      </w:r>
      <w:r w:rsidRPr="00410333">
        <w:rPr>
          <w:color w:val="000000"/>
          <w:rtl/>
        </w:rPr>
        <w:t xml:space="preserve">النتائج </w:t>
      </w:r>
      <w:r w:rsidRPr="00410333">
        <w:rPr>
          <w:rFonts w:hint="cs"/>
          <w:color w:val="000000"/>
          <w:rtl/>
        </w:rPr>
        <w:t xml:space="preserve">من خلال </w:t>
      </w:r>
      <w:r w:rsidRPr="00410333">
        <w:rPr>
          <w:color w:val="000000"/>
          <w:rtl/>
        </w:rPr>
        <w:t xml:space="preserve">وسائل </w:t>
      </w:r>
      <w:r w:rsidRPr="00410333">
        <w:rPr>
          <w:rFonts w:hint="cs"/>
          <w:color w:val="000000"/>
          <w:rtl/>
        </w:rPr>
        <w:t xml:space="preserve">التواصل </w:t>
      </w:r>
      <w:r w:rsidRPr="00410333">
        <w:rPr>
          <w:color w:val="000000"/>
          <w:rtl/>
        </w:rPr>
        <w:t>الاجتماعي؛</w:t>
      </w:r>
    </w:p>
    <w:p w:rsidR="00165F8F" w:rsidRPr="00410333" w:rsidRDefault="00165F8F" w:rsidP="004767D5">
      <w:pPr>
        <w:tabs>
          <w:tab w:val="clear" w:pos="794"/>
        </w:tabs>
        <w:spacing w:before="100" w:line="187" w:lineRule="auto"/>
        <w:rPr>
          <w:rtl/>
          <w:lang w:bidi="ar-EG"/>
        </w:rPr>
      </w:pPr>
      <w:r w:rsidRPr="00410333">
        <w:rPr>
          <w:rFonts w:ascii="Traditional Arabic" w:hAnsi="Traditional Arabic"/>
          <w:i/>
          <w:iCs/>
          <w:rtl/>
        </w:rPr>
        <w:t>ﻫ</w:t>
      </w:r>
      <w:r w:rsidRPr="00410333">
        <w:rPr>
          <w:i/>
          <w:iCs/>
          <w:rtl/>
        </w:rPr>
        <w:t> )</w:t>
      </w:r>
      <w:r w:rsidRPr="00410333">
        <w:rPr>
          <w:rFonts w:hint="cs"/>
          <w:rtl/>
          <w:lang w:bidi="ar-EG"/>
        </w:rPr>
        <w:tab/>
        <w:t>أن تكلفة التجهيزات المتقدمة المستعملة في تقييم التعرض البشري لطاقة الترددات الراديوية باهظة وأنها قد تكون مناسبة في البلدان</w:t>
      </w:r>
      <w:r w:rsidRPr="00410333">
        <w:rPr>
          <w:rFonts w:hint="eastAsia"/>
          <w:rtl/>
          <w:lang w:bidi="ar-EG"/>
        </w:rPr>
        <w:t> </w:t>
      </w:r>
      <w:r w:rsidRPr="00410333">
        <w:rPr>
          <w:rFonts w:hint="cs"/>
          <w:rtl/>
          <w:lang w:bidi="ar-EG"/>
        </w:rPr>
        <w:t>المتقدمة فقط؛</w:t>
      </w:r>
    </w:p>
    <w:p w:rsidR="00165F8F" w:rsidRPr="00410333" w:rsidRDefault="00165F8F" w:rsidP="004767D5">
      <w:pPr>
        <w:tabs>
          <w:tab w:val="clear" w:pos="794"/>
        </w:tabs>
        <w:spacing w:before="100" w:line="187" w:lineRule="auto"/>
        <w:rPr>
          <w:rtl/>
          <w:lang w:bidi="ar-EG"/>
        </w:rPr>
      </w:pPr>
      <w:r w:rsidRPr="00410333">
        <w:rPr>
          <w:rFonts w:ascii="Traditional Arabic" w:hAnsi="Traditional Arabic"/>
          <w:i/>
          <w:iCs/>
          <w:rtl/>
        </w:rPr>
        <w:t>ﻭ</w:t>
      </w:r>
      <w:r w:rsidRPr="00410333">
        <w:rPr>
          <w:rFonts w:ascii="Traditional Arabic" w:hAnsi="Traditional Arabic" w:hint="cs"/>
          <w:i/>
          <w:iCs/>
          <w:rtl/>
        </w:rPr>
        <w:t xml:space="preserve"> </w:t>
      </w:r>
      <w:r w:rsidRPr="00410333">
        <w:rPr>
          <w:rFonts w:hint="cs"/>
          <w:i/>
          <w:iCs/>
          <w:rtl/>
          <w:lang w:bidi="ar-EG"/>
        </w:rPr>
        <w:t>)</w:t>
      </w:r>
      <w:r w:rsidRPr="00410333">
        <w:rPr>
          <w:rFonts w:hint="cs"/>
          <w:rtl/>
          <w:lang w:bidi="ar-EG"/>
        </w:rPr>
        <w:tab/>
        <w:t>أن تنفيذ هذه القياسات والتقييمات ضروري للكثير من الهيئات التنظيمية، لا سيما في البلدان النامية، لمراقبة حدود التعرض البشري لطاقة الترددات الراديوية، وأن هذه الهيئات مطالبة بضمان الوفاء بهذه الحدود من أجل الترخيص للخدمات</w:t>
      </w:r>
      <w:r w:rsidRPr="00410333">
        <w:rPr>
          <w:rFonts w:hint="eastAsia"/>
          <w:rtl/>
          <w:lang w:bidi="ar-EG"/>
        </w:rPr>
        <w:t> </w:t>
      </w:r>
      <w:r w:rsidRPr="00410333">
        <w:rPr>
          <w:rFonts w:hint="cs"/>
          <w:rtl/>
          <w:lang w:bidi="ar-EG"/>
        </w:rPr>
        <w:t>المختلفة؛</w:t>
      </w:r>
    </w:p>
    <w:p w:rsidR="00165F8F" w:rsidRPr="00410333" w:rsidRDefault="00165F8F" w:rsidP="004767D5">
      <w:pPr>
        <w:tabs>
          <w:tab w:val="clear" w:pos="794"/>
        </w:tabs>
        <w:spacing w:before="100" w:line="187" w:lineRule="auto"/>
        <w:rPr>
          <w:color w:val="000000"/>
          <w:rtl/>
        </w:rPr>
      </w:pPr>
      <w:r w:rsidRPr="00410333">
        <w:rPr>
          <w:rFonts w:hint="eastAsia"/>
          <w:i/>
          <w:iCs/>
          <w:rtl/>
          <w:lang w:bidi="ar-EG"/>
        </w:rPr>
        <w:t>ز</w:t>
      </w:r>
      <w:r w:rsidRPr="00410333">
        <w:rPr>
          <w:i/>
          <w:iCs/>
          <w:rtl/>
          <w:lang w:bidi="ar-EG"/>
        </w:rPr>
        <w:t xml:space="preserve"> </w:t>
      </w:r>
      <w:r w:rsidRPr="00410333">
        <w:rPr>
          <w:rFonts w:hint="cs"/>
          <w:i/>
          <w:iCs/>
          <w:rtl/>
          <w:lang w:bidi="ar-EG"/>
        </w:rPr>
        <w:t>)</w:t>
      </w:r>
      <w:r w:rsidRPr="00410333">
        <w:rPr>
          <w:rFonts w:hint="cs"/>
          <w:rtl/>
          <w:lang w:bidi="ar-EG"/>
        </w:rPr>
        <w:tab/>
      </w:r>
      <w:r w:rsidRPr="00410333">
        <w:rPr>
          <w:color w:val="000000"/>
          <w:rtl/>
        </w:rPr>
        <w:t>أهمية تقييم انبعاثات المجالات الكهرمغنطيسية عند تنفيذ السياسات في بعض البلدان</w:t>
      </w:r>
      <w:r w:rsidRPr="00410333">
        <w:rPr>
          <w:rFonts w:hint="cs"/>
          <w:color w:val="000000"/>
          <w:rtl/>
        </w:rPr>
        <w:t>،</w:t>
      </w:r>
    </w:p>
    <w:p w:rsidR="00165F8F" w:rsidRPr="00410333" w:rsidRDefault="00165F8F" w:rsidP="004767D5">
      <w:pPr>
        <w:pStyle w:val="Call"/>
        <w:tabs>
          <w:tab w:val="clear" w:pos="794"/>
        </w:tabs>
        <w:spacing w:before="160"/>
        <w:rPr>
          <w:rtl/>
        </w:rPr>
      </w:pPr>
      <w:r w:rsidRPr="00410333">
        <w:rPr>
          <w:rFonts w:hint="cs"/>
          <w:rtl/>
        </w:rPr>
        <w:t>وإذ تلاحظ</w:t>
      </w:r>
    </w:p>
    <w:p w:rsidR="00165F8F" w:rsidRPr="00410333" w:rsidRDefault="00165F8F" w:rsidP="004767D5">
      <w:pPr>
        <w:tabs>
          <w:tab w:val="clear" w:pos="794"/>
        </w:tabs>
        <w:spacing w:before="100" w:line="187" w:lineRule="auto"/>
        <w:rPr>
          <w:rtl/>
          <w:lang w:bidi="ar-EG"/>
        </w:rPr>
      </w:pPr>
      <w:r w:rsidRPr="00410333">
        <w:rPr>
          <w:i/>
          <w:iCs/>
          <w:rtl/>
          <w:lang w:bidi="ar-EG"/>
        </w:rPr>
        <w:t xml:space="preserve"> </w:t>
      </w:r>
      <w:r w:rsidRPr="00410333">
        <w:rPr>
          <w:rFonts w:hint="eastAsia"/>
          <w:i/>
          <w:iCs/>
          <w:rtl/>
          <w:lang w:bidi="ar-EG"/>
        </w:rPr>
        <w:t>أ</w:t>
      </w:r>
      <w:r w:rsidRPr="00410333">
        <w:rPr>
          <w:i/>
          <w:iCs/>
          <w:rtl/>
          <w:lang w:bidi="ar-EG"/>
        </w:rPr>
        <w:t xml:space="preserve"> )</w:t>
      </w:r>
      <w:r w:rsidRPr="00410333">
        <w:rPr>
          <w:rFonts w:hint="cs"/>
          <w:rtl/>
          <w:lang w:bidi="ar-EG"/>
        </w:rPr>
        <w:tab/>
        <w:t>الأنشطة المماثلة التي تقوم بها منظمات وضع المعايير الأخرى الوطنية والإقليمية والدولية؛</w:t>
      </w:r>
    </w:p>
    <w:p w:rsidR="00165F8F" w:rsidRPr="00410333" w:rsidRDefault="00165F8F" w:rsidP="004767D5">
      <w:pPr>
        <w:tabs>
          <w:tab w:val="clear" w:pos="794"/>
        </w:tabs>
        <w:spacing w:before="100" w:line="187" w:lineRule="auto"/>
        <w:rPr>
          <w:rtl/>
          <w:lang w:bidi="ar-EG"/>
        </w:rPr>
      </w:pPr>
      <w:r w:rsidRPr="00410333">
        <w:rPr>
          <w:rFonts w:hint="cs"/>
          <w:i/>
          <w:iCs/>
          <w:rtl/>
          <w:lang w:bidi="ar-EG"/>
        </w:rPr>
        <w:t>ب)</w:t>
      </w:r>
      <w:r w:rsidRPr="00410333">
        <w:rPr>
          <w:rFonts w:hint="cs"/>
          <w:rtl/>
          <w:lang w:bidi="ar-EG"/>
        </w:rPr>
        <w:tab/>
      </w:r>
      <w:r w:rsidRPr="00410333">
        <w:rPr>
          <w:color w:val="000000"/>
          <w:rtl/>
        </w:rPr>
        <w:t>الحاجة الماسة لدى الهيئات التنظيمية في كثير من البلدان النامية كي تحصل على معلومات بشأن منهجيات قياس</w:t>
      </w:r>
      <w:r w:rsidRPr="00410333">
        <w:rPr>
          <w:rFonts w:hint="cs"/>
          <w:color w:val="000000"/>
          <w:rtl/>
        </w:rPr>
        <w:t xml:space="preserve"> وتقييم</w:t>
      </w:r>
      <w:r w:rsidRPr="00410333">
        <w:rPr>
          <w:color w:val="000000"/>
          <w:rtl/>
        </w:rPr>
        <w:t xml:space="preserve"> المجالات الكهرمغنطيسية فيما يتعلق بالتعرض البشري لطاقة الترددات الراديوية، من أجل وضع</w:t>
      </w:r>
      <w:r w:rsidRPr="00410333">
        <w:rPr>
          <w:rFonts w:hint="cs"/>
          <w:color w:val="000000"/>
          <w:rtl/>
        </w:rPr>
        <w:t xml:space="preserve"> أو تعزيز</w:t>
      </w:r>
      <w:r w:rsidRPr="00410333">
        <w:rPr>
          <w:color w:val="000000"/>
          <w:rtl/>
        </w:rPr>
        <w:t xml:space="preserve"> لوائح تنظيمية وطنية لحماية</w:t>
      </w:r>
      <w:r w:rsidRPr="00410333">
        <w:rPr>
          <w:rFonts w:hint="cs"/>
          <w:color w:val="000000"/>
          <w:rtl/>
        </w:rPr>
        <w:t> </w:t>
      </w:r>
      <w:r w:rsidRPr="00410333">
        <w:rPr>
          <w:color w:val="000000"/>
          <w:rtl/>
        </w:rPr>
        <w:t>مواطنيها</w:t>
      </w:r>
      <w:r w:rsidRPr="00410333">
        <w:rPr>
          <w:rFonts w:hint="cs"/>
          <w:color w:val="000000"/>
          <w:rtl/>
          <w:lang w:bidi="ar-EG"/>
        </w:rPr>
        <w:t>،</w:t>
      </w:r>
    </w:p>
    <w:p w:rsidR="00165F8F" w:rsidRPr="00410333" w:rsidRDefault="00165F8F" w:rsidP="004767D5">
      <w:pPr>
        <w:pStyle w:val="Call"/>
        <w:tabs>
          <w:tab w:val="clear" w:pos="794"/>
        </w:tabs>
        <w:spacing w:before="160"/>
        <w:rPr>
          <w:rtl/>
        </w:rPr>
      </w:pPr>
      <w:r w:rsidRPr="00410333">
        <w:rPr>
          <w:rFonts w:hint="cs"/>
          <w:rtl/>
        </w:rPr>
        <w:t>تقرر</w:t>
      </w:r>
    </w:p>
    <w:p w:rsidR="00165F8F" w:rsidRPr="00410333" w:rsidRDefault="00165F8F" w:rsidP="004767D5">
      <w:pPr>
        <w:tabs>
          <w:tab w:val="clear" w:pos="794"/>
        </w:tabs>
        <w:spacing w:before="100" w:line="187" w:lineRule="auto"/>
        <w:rPr>
          <w:rtl/>
          <w:lang w:bidi="ar-EG"/>
        </w:rPr>
      </w:pPr>
      <w:r w:rsidRPr="00410333">
        <w:rPr>
          <w:rFonts w:hint="cs"/>
          <w:rtl/>
          <w:lang w:bidi="ar-EG"/>
        </w:rPr>
        <w:t xml:space="preserve">أن تدعو قطاع تقييس الاتصالات، وخصوصاً لجنة الدراسات </w:t>
      </w:r>
      <w:r w:rsidRPr="00410333">
        <w:rPr>
          <w:lang w:bidi="ar-EG"/>
        </w:rPr>
        <w:t>5</w:t>
      </w:r>
      <w:r w:rsidRPr="00410333">
        <w:rPr>
          <w:rFonts w:hint="cs"/>
          <w:rtl/>
          <w:lang w:bidi="ar-EG"/>
        </w:rPr>
        <w:t>، إلى أن يوسع من نطاق عمله ودعمه وأن يواصل عمله في هذا المجال وذلك مثلاً من خلال ما يلي:</w:t>
      </w:r>
    </w:p>
    <w:p w:rsidR="00165F8F" w:rsidRPr="00410333" w:rsidRDefault="00165F8F" w:rsidP="004767D5">
      <w:pPr>
        <w:pStyle w:val="enumlev1"/>
        <w:tabs>
          <w:tab w:val="clear" w:pos="794"/>
        </w:tabs>
        <w:rPr>
          <w:rtl/>
        </w:rPr>
      </w:pPr>
      <w:r w:rsidRPr="00410333">
        <w:rPr>
          <w:rFonts w:hint="cs"/>
          <w:rtl/>
        </w:rPr>
        <w:t>’</w:t>
      </w:r>
      <w:r w:rsidRPr="00410333">
        <w:t>1</w:t>
      </w:r>
      <w:r w:rsidRPr="00410333">
        <w:rPr>
          <w:rFonts w:hint="cs"/>
          <w:rtl/>
        </w:rPr>
        <w:t>‘</w:t>
      </w:r>
      <w:r w:rsidRPr="00410333">
        <w:rPr>
          <w:rFonts w:hint="cs"/>
          <w:rtl/>
        </w:rPr>
        <w:tab/>
        <w:t>نشر وتعميم تقاريره التقنية فضلاً عن إعداد توصيات لقطاع تقييس الاتصالات من أجل معالجة هذه القضايا؛</w:t>
      </w:r>
    </w:p>
    <w:p w:rsidR="00165F8F" w:rsidRPr="00410333" w:rsidRDefault="00165F8F" w:rsidP="004767D5">
      <w:pPr>
        <w:pStyle w:val="enumlev1"/>
        <w:tabs>
          <w:tab w:val="clear" w:pos="794"/>
        </w:tabs>
        <w:rPr>
          <w:rtl/>
        </w:rPr>
      </w:pPr>
      <w:r w:rsidRPr="00410333">
        <w:rPr>
          <w:rFonts w:hint="cs"/>
          <w:rtl/>
        </w:rPr>
        <w:t>’</w:t>
      </w:r>
      <w:r w:rsidRPr="00410333">
        <w:t>2</w:t>
      </w:r>
      <w:r w:rsidRPr="00410333">
        <w:rPr>
          <w:rFonts w:hint="cs"/>
          <w:rtl/>
        </w:rPr>
        <w:t>‘</w:t>
      </w:r>
      <w:r w:rsidRPr="00410333">
        <w:rPr>
          <w:rtl/>
        </w:rPr>
        <w:tab/>
      </w:r>
      <w:r w:rsidRPr="00410333">
        <w:rPr>
          <w:rFonts w:hint="cs"/>
          <w:rtl/>
        </w:rPr>
        <w:t>تطوير وتشجيع ونشر المعلومات والموارد التدريبية المتعلقة بهذا الموضوع عن طريق تنظيم برامج تدريبية وورش عمل ومنتديات وحلقات دراسية للهيئات التنظيمية والمشغلين وأصحاب المصلحة المهتمين في البلدان</w:t>
      </w:r>
      <w:r w:rsidRPr="00410333">
        <w:rPr>
          <w:rFonts w:hint="eastAsia"/>
          <w:rtl/>
        </w:rPr>
        <w:t> </w:t>
      </w:r>
      <w:r w:rsidRPr="00410333">
        <w:rPr>
          <w:rFonts w:hint="cs"/>
          <w:rtl/>
        </w:rPr>
        <w:t>النامية؛</w:t>
      </w:r>
    </w:p>
    <w:p w:rsidR="00165F8F" w:rsidRPr="00410333" w:rsidRDefault="00165F8F" w:rsidP="004767D5">
      <w:pPr>
        <w:pStyle w:val="enumlev1"/>
        <w:tabs>
          <w:tab w:val="clear" w:pos="794"/>
        </w:tabs>
        <w:rPr>
          <w:spacing w:val="6"/>
          <w:rtl/>
        </w:rPr>
      </w:pPr>
      <w:r w:rsidRPr="00410333">
        <w:rPr>
          <w:rFonts w:hint="cs"/>
          <w:spacing w:val="6"/>
          <w:rtl/>
        </w:rPr>
        <w:t>’</w:t>
      </w:r>
      <w:r w:rsidRPr="00410333">
        <w:rPr>
          <w:spacing w:val="6"/>
        </w:rPr>
        <w:t>3</w:t>
      </w:r>
      <w:r w:rsidRPr="00410333">
        <w:rPr>
          <w:rFonts w:hint="cs"/>
          <w:spacing w:val="6"/>
          <w:rtl/>
        </w:rPr>
        <w:t>‘</w:t>
      </w:r>
      <w:r w:rsidRPr="00410333">
        <w:rPr>
          <w:rFonts w:hint="cs"/>
          <w:spacing w:val="6"/>
          <w:rtl/>
        </w:rPr>
        <w:tab/>
        <w:t>مواصلة التعاون والتنسيق مع المنظمات الأُخرى العاملة في هذا الموضوع والاستفادة من تآزر</w:t>
      </w:r>
      <w:r w:rsidRPr="00410333">
        <w:rPr>
          <w:rFonts w:hint="eastAsia"/>
          <w:spacing w:val="6"/>
          <w:rtl/>
        </w:rPr>
        <w:t> </w:t>
      </w:r>
      <w:r w:rsidRPr="00410333">
        <w:rPr>
          <w:rFonts w:hint="cs"/>
          <w:spacing w:val="6"/>
          <w:rtl/>
        </w:rPr>
        <w:t>أعمالها؛ خاصةً من</w:t>
      </w:r>
      <w:r w:rsidRPr="00410333">
        <w:rPr>
          <w:rFonts w:hint="eastAsia"/>
          <w:spacing w:val="6"/>
          <w:rtl/>
        </w:rPr>
        <w:t> </w:t>
      </w:r>
      <w:r w:rsidRPr="00410333">
        <w:rPr>
          <w:rFonts w:hint="cs"/>
          <w:spacing w:val="6"/>
          <w:rtl/>
        </w:rPr>
        <w:t>أجل مساعدة البلدان النامية في وضع المعايير وفي مراقبة الامتثال لهذه المعايير لا سيما فيما</w:t>
      </w:r>
      <w:r w:rsidRPr="00410333">
        <w:rPr>
          <w:rFonts w:hint="eastAsia"/>
          <w:spacing w:val="6"/>
          <w:rtl/>
        </w:rPr>
        <w:t> </w:t>
      </w:r>
      <w:r w:rsidRPr="00410333">
        <w:rPr>
          <w:rFonts w:hint="cs"/>
          <w:spacing w:val="6"/>
          <w:rtl/>
        </w:rPr>
        <w:t>يتعلق بمنشآت ومطاريف</w:t>
      </w:r>
      <w:r w:rsidRPr="00410333">
        <w:rPr>
          <w:rFonts w:hint="eastAsia"/>
          <w:spacing w:val="6"/>
          <w:rtl/>
        </w:rPr>
        <w:t> </w:t>
      </w:r>
      <w:r w:rsidRPr="00410333">
        <w:rPr>
          <w:rFonts w:hint="cs"/>
          <w:spacing w:val="6"/>
          <w:rtl/>
        </w:rPr>
        <w:t>الاتصالات؛</w:t>
      </w:r>
    </w:p>
    <w:p w:rsidR="00165F8F" w:rsidRPr="00410333" w:rsidRDefault="00165F8F" w:rsidP="004767D5">
      <w:pPr>
        <w:pStyle w:val="enumlev1"/>
        <w:tabs>
          <w:tab w:val="clear" w:pos="794"/>
        </w:tabs>
        <w:rPr>
          <w:rtl/>
        </w:rPr>
      </w:pPr>
      <w:r w:rsidRPr="00410333">
        <w:rPr>
          <w:rFonts w:hint="cs"/>
          <w:rtl/>
        </w:rPr>
        <w:t>’</w:t>
      </w:r>
      <w:r w:rsidRPr="00410333">
        <w:t>4</w:t>
      </w:r>
      <w:r w:rsidRPr="00410333">
        <w:rPr>
          <w:rFonts w:hint="cs"/>
          <w:rtl/>
        </w:rPr>
        <w:t>‘</w:t>
      </w:r>
      <w:r w:rsidRPr="00410333">
        <w:rPr>
          <w:rFonts w:hint="cs"/>
          <w:rtl/>
        </w:rPr>
        <w:tab/>
        <w:t>التعاون بشأن هذه المواضيع مع لجنتي الدراسات</w:t>
      </w:r>
      <w:r w:rsidRPr="00410333">
        <w:rPr>
          <w:rFonts w:hint="eastAsia"/>
          <w:rtl/>
        </w:rPr>
        <w:t> </w:t>
      </w:r>
      <w:r w:rsidRPr="00410333">
        <w:t>1</w:t>
      </w:r>
      <w:r w:rsidRPr="00410333">
        <w:rPr>
          <w:rFonts w:hint="cs"/>
          <w:rtl/>
        </w:rPr>
        <w:t xml:space="preserve"> و</w:t>
      </w:r>
      <w:r w:rsidRPr="00410333">
        <w:t>6</w:t>
      </w:r>
      <w:r w:rsidRPr="00410333">
        <w:rPr>
          <w:rFonts w:hint="cs"/>
          <w:rtl/>
        </w:rPr>
        <w:t xml:space="preserve"> لقطاع الاتصالات الراديوية ومع لجنة الدراسات</w:t>
      </w:r>
      <w:r w:rsidRPr="00410333">
        <w:rPr>
          <w:rFonts w:hint="eastAsia"/>
          <w:rtl/>
        </w:rPr>
        <w:t> </w:t>
      </w:r>
      <w:r w:rsidRPr="00410333">
        <w:t>2</w:t>
      </w:r>
      <w:r w:rsidRPr="00410333">
        <w:rPr>
          <w:rFonts w:hint="cs"/>
          <w:rtl/>
        </w:rPr>
        <w:t xml:space="preserve"> لقطاع تنمية الاتصالات</w:t>
      </w:r>
      <w:r w:rsidRPr="00410333">
        <w:rPr>
          <w:rFonts w:hint="eastAsia"/>
          <w:rtl/>
        </w:rPr>
        <w:t> </w:t>
      </w:r>
      <w:r w:rsidRPr="00410333">
        <w:t>(ITU-D)</w:t>
      </w:r>
      <w:r w:rsidRPr="00410333">
        <w:rPr>
          <w:rFonts w:hint="cs"/>
          <w:rtl/>
        </w:rPr>
        <w:t xml:space="preserve"> في إطار المسألة</w:t>
      </w:r>
      <w:r w:rsidRPr="00410333">
        <w:rPr>
          <w:rFonts w:hint="eastAsia"/>
          <w:rtl/>
        </w:rPr>
        <w:t> </w:t>
      </w:r>
      <w:r w:rsidRPr="00410333">
        <w:t>7/2</w:t>
      </w:r>
      <w:r w:rsidRPr="00410333">
        <w:rPr>
          <w:rFonts w:hint="cs"/>
          <w:rtl/>
        </w:rPr>
        <w:t xml:space="preserve"> لقطاع تنمية الاتصالات؛</w:t>
      </w:r>
    </w:p>
    <w:p w:rsidR="00165F8F" w:rsidRPr="00410333" w:rsidRDefault="00165F8F" w:rsidP="004767D5">
      <w:pPr>
        <w:pStyle w:val="enumlev1"/>
        <w:tabs>
          <w:tab w:val="clear" w:pos="794"/>
        </w:tabs>
        <w:rPr>
          <w:rtl/>
        </w:rPr>
      </w:pPr>
      <w:r w:rsidRPr="00410333">
        <w:rPr>
          <w:rFonts w:hint="cs"/>
          <w:rtl/>
        </w:rPr>
        <w:t>’</w:t>
      </w:r>
      <w:r w:rsidRPr="00410333">
        <w:rPr>
          <w:lang w:bidi="ar-EG"/>
        </w:rPr>
        <w:t>5</w:t>
      </w:r>
      <w:r w:rsidRPr="00410333">
        <w:rPr>
          <w:rFonts w:hint="cs"/>
          <w:rtl/>
        </w:rPr>
        <w:t>‘</w:t>
      </w:r>
      <w:r w:rsidRPr="00410333">
        <w:rPr>
          <w:rFonts w:hint="cs"/>
          <w:rtl/>
        </w:rPr>
        <w:tab/>
        <w:t>تعزيز التنسيق والتعاون مع منظمة الصحة العالمية في مشروع المجالات الكهرمغنطيسية بحيث تعمم أي منشورات تتعلق بالتعرض البشري للمجالات الكهرمغنطيسية على الدول الأعضاء بمجرد صدورها،</w:t>
      </w:r>
    </w:p>
    <w:p w:rsidR="00165F8F" w:rsidRPr="00410333" w:rsidRDefault="00165F8F" w:rsidP="004767D5">
      <w:pPr>
        <w:pStyle w:val="Call"/>
        <w:tabs>
          <w:tab w:val="clear" w:pos="794"/>
        </w:tabs>
        <w:spacing w:before="160"/>
        <w:rPr>
          <w:rFonts w:ascii="Times New Roman italic" w:hAnsi="Times New Roman italic"/>
          <w:spacing w:val="-4"/>
          <w:rtl/>
        </w:rPr>
      </w:pPr>
      <w:r w:rsidRPr="00410333">
        <w:rPr>
          <w:rFonts w:ascii="Times New Roman italic" w:hAnsi="Times New Roman italic" w:hint="cs"/>
          <w:spacing w:val="-4"/>
          <w:rtl/>
        </w:rPr>
        <w:lastRenderedPageBreak/>
        <w:t>تكلف مدير مكتب تقييس الاتصالات، بالتعاون الوثيق مع مديري المكتبين الآخرين</w:t>
      </w:r>
    </w:p>
    <w:p w:rsidR="00165F8F" w:rsidRPr="00410333" w:rsidRDefault="00165F8F" w:rsidP="004767D5">
      <w:pPr>
        <w:pStyle w:val="Call"/>
        <w:tabs>
          <w:tab w:val="clear" w:pos="794"/>
        </w:tabs>
        <w:spacing w:before="160"/>
        <w:rPr>
          <w:rFonts w:ascii="Times New Roman italic" w:hAnsi="Times New Roman italic"/>
          <w:i w:val="0"/>
          <w:iCs w:val="0"/>
          <w:spacing w:val="-4"/>
          <w:rtl/>
        </w:rPr>
      </w:pPr>
      <w:r w:rsidRPr="00410333">
        <w:rPr>
          <w:rFonts w:ascii="Times New Roman italic" w:hAnsi="Times New Roman italic" w:hint="cs"/>
          <w:i w:val="0"/>
          <w:iCs w:val="0"/>
          <w:spacing w:val="-4"/>
          <w:rtl/>
        </w:rPr>
        <w:t>في حدود الموارد المالية</w:t>
      </w:r>
      <w:r w:rsidRPr="00410333">
        <w:rPr>
          <w:rFonts w:ascii="Times New Roman italic" w:hAnsi="Times New Roman italic" w:hint="eastAsia"/>
          <w:i w:val="0"/>
          <w:iCs w:val="0"/>
          <w:spacing w:val="-4"/>
          <w:rtl/>
          <w:lang w:bidi="ar-EG"/>
        </w:rPr>
        <w:t> </w:t>
      </w:r>
      <w:r w:rsidRPr="00410333">
        <w:rPr>
          <w:rFonts w:ascii="Times New Roman italic" w:hAnsi="Times New Roman italic" w:hint="cs"/>
          <w:i w:val="0"/>
          <w:iCs w:val="0"/>
          <w:spacing w:val="-4"/>
          <w:rtl/>
        </w:rPr>
        <w:t>المتاحة،</w:t>
      </w:r>
    </w:p>
    <w:p w:rsidR="00165F8F" w:rsidRPr="00410333" w:rsidRDefault="00165F8F" w:rsidP="004767D5">
      <w:pPr>
        <w:tabs>
          <w:tab w:val="clear" w:pos="794"/>
        </w:tabs>
        <w:rPr>
          <w:rtl/>
          <w:lang w:bidi="ar-SY"/>
        </w:rPr>
      </w:pPr>
      <w:r w:rsidRPr="00410333">
        <w:t>1</w:t>
      </w:r>
      <w:r w:rsidRPr="00410333">
        <w:tab/>
      </w:r>
      <w:r w:rsidRPr="00410333">
        <w:rPr>
          <w:rFonts w:hint="cs"/>
          <w:rtl/>
          <w:lang w:bidi="ar-SY"/>
        </w:rPr>
        <w:t xml:space="preserve">بدعم إعداد تقارير تحدد احتياجات البلدان النامية المتعلقة بقضية تقييم التعرض البشري للمجالات الكهرمغنطيسية ورفع </w:t>
      </w:r>
      <w:r w:rsidRPr="00B37EB8">
        <w:rPr>
          <w:rFonts w:hint="cs"/>
          <w:spacing w:val="10"/>
          <w:rtl/>
          <w:lang w:bidi="ar-SY"/>
        </w:rPr>
        <w:t xml:space="preserve">هذه التقارير بأسرع ما يمكن إلى لجنة الدراسات </w:t>
      </w:r>
      <w:r w:rsidRPr="00B37EB8">
        <w:rPr>
          <w:spacing w:val="10"/>
          <w:lang w:bidi="ar-SY"/>
        </w:rPr>
        <w:t>5</w:t>
      </w:r>
      <w:r w:rsidRPr="00B37EB8">
        <w:rPr>
          <w:rFonts w:hint="cs"/>
          <w:spacing w:val="10"/>
          <w:rtl/>
          <w:lang w:bidi="ar-SY"/>
        </w:rPr>
        <w:t xml:space="preserve"> بقطاع تقييس الاتصالات للنظر فيها واتخاذ ما يلزم من إجراءات</w:t>
      </w:r>
      <w:r w:rsidRPr="00410333">
        <w:rPr>
          <w:rFonts w:hint="cs"/>
          <w:rtl/>
          <w:lang w:bidi="ar-SY"/>
        </w:rPr>
        <w:t xml:space="preserve"> وفقاً</w:t>
      </w:r>
      <w:r w:rsidRPr="00410333">
        <w:rPr>
          <w:rFonts w:hint="eastAsia"/>
          <w:rtl/>
          <w:lang w:bidi="ar-SY"/>
        </w:rPr>
        <w:t> </w:t>
      </w:r>
      <w:r w:rsidRPr="00410333">
        <w:rPr>
          <w:rFonts w:hint="cs"/>
          <w:rtl/>
          <w:lang w:bidi="ar-SY"/>
        </w:rPr>
        <w:t>لاختصاصاتها؛</w:t>
      </w:r>
    </w:p>
    <w:p w:rsidR="00165F8F" w:rsidRPr="00410333" w:rsidRDefault="00165F8F" w:rsidP="004767D5">
      <w:pPr>
        <w:tabs>
          <w:tab w:val="clear" w:pos="794"/>
        </w:tabs>
        <w:rPr>
          <w:rtl/>
        </w:rPr>
      </w:pPr>
      <w:r w:rsidRPr="00410333">
        <w:rPr>
          <w:lang w:bidi="ar-SY"/>
        </w:rPr>
        <w:t>2</w:t>
      </w:r>
      <w:r w:rsidRPr="00410333">
        <w:rPr>
          <w:rtl/>
          <w:lang w:bidi="ar-EG"/>
        </w:rPr>
        <w:tab/>
      </w:r>
      <w:r w:rsidRPr="00410333">
        <w:rPr>
          <w:rtl/>
        </w:rPr>
        <w:t xml:space="preserve">بتحديث بوابة قطاع تقييس الاتصالات المعنية بالأنشطة المتعلقة بالمجالات الكهرمغنطيسية بصورة منتظمة، ومنها على سبيل المثال لا الحصر دليل الاتحاد للمجالات الكهرمغنطيسية </w:t>
      </w:r>
      <w:r w:rsidRPr="00410333">
        <w:rPr>
          <w:rFonts w:hint="cs"/>
          <w:rtl/>
        </w:rPr>
        <w:t xml:space="preserve">والروابط إلى </w:t>
      </w:r>
      <w:r w:rsidRPr="00410333">
        <w:rPr>
          <w:rtl/>
        </w:rPr>
        <w:t>المواقع الإلكترونية والنشرات؛</w:t>
      </w:r>
    </w:p>
    <w:p w:rsidR="00165F8F" w:rsidRPr="00410333" w:rsidRDefault="00165F8F" w:rsidP="004767D5">
      <w:pPr>
        <w:tabs>
          <w:tab w:val="clear" w:pos="794"/>
        </w:tabs>
        <w:rPr>
          <w:rtl/>
          <w:lang w:bidi="ar-SY"/>
        </w:rPr>
      </w:pPr>
      <w:r w:rsidRPr="00410333">
        <w:rPr>
          <w:lang w:bidi="ar-SY"/>
        </w:rPr>
        <w:t>3</w:t>
      </w:r>
      <w:r w:rsidRPr="00410333">
        <w:rPr>
          <w:lang w:bidi="ar-SY"/>
        </w:rPr>
        <w:tab/>
      </w:r>
      <w:r w:rsidRPr="00410333">
        <w:rPr>
          <w:rFonts w:hint="cs"/>
          <w:rtl/>
          <w:lang w:bidi="ar-SY"/>
        </w:rPr>
        <w:t>بعقد ورش عمل في البلدان النامية تقدم فيها عروض ودورات تدريبية عن استعمال المعدات المستخدمة في تقييم التعرض البشري لطاقة الترددات الراديوية؛</w:t>
      </w:r>
    </w:p>
    <w:p w:rsidR="00165F8F" w:rsidRPr="00410333" w:rsidRDefault="00165F8F" w:rsidP="004767D5">
      <w:pPr>
        <w:tabs>
          <w:tab w:val="clear" w:pos="794"/>
        </w:tabs>
        <w:spacing w:before="100" w:line="187" w:lineRule="auto"/>
        <w:rPr>
          <w:spacing w:val="-2"/>
          <w:rtl/>
          <w:lang w:bidi="ar-EG"/>
        </w:rPr>
      </w:pPr>
      <w:r w:rsidRPr="00410333">
        <w:rPr>
          <w:spacing w:val="-2"/>
          <w:lang w:bidi="ar-SY"/>
        </w:rPr>
        <w:t>4</w:t>
      </w:r>
      <w:r w:rsidRPr="00410333">
        <w:rPr>
          <w:spacing w:val="-2"/>
          <w:lang w:bidi="ar-SY"/>
        </w:rPr>
        <w:tab/>
      </w:r>
      <w:r w:rsidRPr="00410333">
        <w:rPr>
          <w:rFonts w:hint="cs"/>
          <w:spacing w:val="-2"/>
          <w:rtl/>
          <w:lang w:bidi="ar-EG"/>
        </w:rPr>
        <w:t xml:space="preserve">بتقديم الدعم إلى البلدان النامية عند إنشائها المراكز الإقليمية التابعة لها والمزودة بمنصات الاختبار لمواصلة مراقبة مستويات المجالات الكهرمغنطيسية، </w:t>
      </w:r>
      <w:r w:rsidRPr="00410333">
        <w:rPr>
          <w:color w:val="000000"/>
          <w:spacing w:val="-2"/>
          <w:rtl/>
        </w:rPr>
        <w:t xml:space="preserve">لا سيما في المناطق المختارة التي تثير </w:t>
      </w:r>
      <w:r w:rsidRPr="00410333">
        <w:rPr>
          <w:rFonts w:hint="cs"/>
          <w:color w:val="000000"/>
          <w:spacing w:val="-2"/>
          <w:rtl/>
        </w:rPr>
        <w:t xml:space="preserve">شواغل </w:t>
      </w:r>
      <w:r w:rsidRPr="00410333">
        <w:rPr>
          <w:color w:val="000000"/>
          <w:spacing w:val="-2"/>
          <w:rtl/>
        </w:rPr>
        <w:t xml:space="preserve">الجمهور وتوفير بيانات للجمهور بصورة شفافة، </w:t>
      </w:r>
      <w:r w:rsidRPr="00410333">
        <w:rPr>
          <w:rFonts w:hint="cs"/>
          <w:spacing w:val="-2"/>
          <w:rtl/>
          <w:lang w:bidi="ar-EG"/>
        </w:rPr>
        <w:t xml:space="preserve">باتخاذ عدة إجراءات منها ما جاء في القرارين </w:t>
      </w:r>
      <w:r w:rsidRPr="00410333">
        <w:rPr>
          <w:spacing w:val="-2"/>
          <w:lang w:bidi="ar-EG"/>
        </w:rPr>
        <w:t>44</w:t>
      </w:r>
      <w:r w:rsidRPr="00410333">
        <w:rPr>
          <w:rFonts w:hint="cs"/>
          <w:spacing w:val="-2"/>
          <w:rtl/>
          <w:lang w:bidi="ar-EG"/>
        </w:rPr>
        <w:t xml:space="preserve"> (المراجَع في الحمامات،</w:t>
      </w:r>
      <w:r w:rsidRPr="00410333">
        <w:rPr>
          <w:rFonts w:hint="eastAsia"/>
          <w:spacing w:val="-2"/>
          <w:rtl/>
          <w:lang w:bidi="ar-EG"/>
        </w:rPr>
        <w:t> </w:t>
      </w:r>
      <w:r w:rsidRPr="00410333">
        <w:rPr>
          <w:spacing w:val="-2"/>
          <w:lang w:bidi="ar-EG"/>
        </w:rPr>
        <w:t>2016</w:t>
      </w:r>
      <w:r w:rsidRPr="00410333">
        <w:rPr>
          <w:rFonts w:hint="cs"/>
          <w:spacing w:val="-2"/>
          <w:rtl/>
          <w:lang w:bidi="ar-EG"/>
        </w:rPr>
        <w:t>) و</w:t>
      </w:r>
      <w:r w:rsidRPr="00410333">
        <w:rPr>
          <w:spacing w:val="-2"/>
          <w:lang w:bidi="ar-EG"/>
        </w:rPr>
        <w:t>76</w:t>
      </w:r>
      <w:r w:rsidRPr="00410333">
        <w:rPr>
          <w:rFonts w:hint="eastAsia"/>
          <w:spacing w:val="-2"/>
          <w:rtl/>
          <w:lang w:bidi="ar-EG"/>
        </w:rPr>
        <w:t> </w:t>
      </w:r>
      <w:r w:rsidRPr="00410333">
        <w:rPr>
          <w:rFonts w:hint="cs"/>
          <w:spacing w:val="-2"/>
          <w:rtl/>
          <w:lang w:bidi="ar-EG"/>
        </w:rPr>
        <w:t>(المراجَع في الحمامات،</w:t>
      </w:r>
      <w:r w:rsidRPr="00410333">
        <w:rPr>
          <w:rFonts w:hint="eastAsia"/>
          <w:spacing w:val="-2"/>
          <w:rtl/>
          <w:lang w:bidi="ar-EG"/>
        </w:rPr>
        <w:t> </w:t>
      </w:r>
      <w:r w:rsidRPr="00410333">
        <w:rPr>
          <w:spacing w:val="-2"/>
          <w:lang w:bidi="ar-EG"/>
        </w:rPr>
        <w:t>2016</w:t>
      </w:r>
      <w:r w:rsidRPr="00410333">
        <w:rPr>
          <w:rFonts w:hint="cs"/>
          <w:spacing w:val="-2"/>
          <w:rtl/>
          <w:lang w:bidi="ar-EG"/>
        </w:rPr>
        <w:t>)</w:t>
      </w:r>
      <w:r w:rsidRPr="00410333">
        <w:rPr>
          <w:rFonts w:hint="cs"/>
          <w:spacing w:val="-2"/>
          <w:rtl/>
          <w:lang w:bidi="ar-SY"/>
        </w:rPr>
        <w:t xml:space="preserve"> الصادرين </w:t>
      </w:r>
      <w:r w:rsidRPr="00410333">
        <w:rPr>
          <w:rFonts w:hint="cs"/>
          <w:spacing w:val="-2"/>
          <w:rtl/>
          <w:lang w:bidi="ar-EG"/>
        </w:rPr>
        <w:t>عن هذه</w:t>
      </w:r>
      <w:r w:rsidRPr="00410333">
        <w:rPr>
          <w:rFonts w:hint="eastAsia"/>
          <w:spacing w:val="-2"/>
          <w:rtl/>
          <w:lang w:bidi="ar-EG"/>
        </w:rPr>
        <w:t> </w:t>
      </w:r>
      <w:r w:rsidRPr="00410333">
        <w:rPr>
          <w:rFonts w:hint="cs"/>
          <w:spacing w:val="-2"/>
          <w:rtl/>
          <w:lang w:bidi="ar-EG"/>
        </w:rPr>
        <w:t>الجمعية، في </w:t>
      </w:r>
      <w:r w:rsidRPr="00410333">
        <w:rPr>
          <w:rFonts w:hint="cs"/>
          <w:spacing w:val="-2"/>
          <w:rtl/>
          <w:lang w:bidi="ar-SY"/>
        </w:rPr>
        <w:t>سياق إنشاء مراكز الاختبار الإقليمية والقرار</w:t>
      </w:r>
      <w:r w:rsidRPr="00410333">
        <w:rPr>
          <w:rFonts w:hint="eastAsia"/>
          <w:spacing w:val="-2"/>
          <w:rtl/>
          <w:lang w:bidi="ar-SY"/>
        </w:rPr>
        <w:t> </w:t>
      </w:r>
      <w:r w:rsidRPr="00410333">
        <w:rPr>
          <w:spacing w:val="-2"/>
          <w:lang w:bidi="ar-SY"/>
        </w:rPr>
        <w:t>177</w:t>
      </w:r>
      <w:r w:rsidRPr="00410333">
        <w:rPr>
          <w:rFonts w:hint="cs"/>
          <w:spacing w:val="-2"/>
          <w:rtl/>
          <w:lang w:bidi="ar-SY"/>
        </w:rPr>
        <w:t xml:space="preserve"> (المراجَع في بوسان، </w:t>
      </w:r>
      <w:r w:rsidRPr="00410333">
        <w:rPr>
          <w:spacing w:val="-2"/>
          <w:lang w:bidi="ar-SY"/>
        </w:rPr>
        <w:t>2014</w:t>
      </w:r>
      <w:r w:rsidRPr="00410333">
        <w:rPr>
          <w:rFonts w:hint="cs"/>
          <w:spacing w:val="-2"/>
          <w:rtl/>
          <w:lang w:bidi="ar-SY"/>
        </w:rPr>
        <w:t>) لمؤتمر</w:t>
      </w:r>
      <w:r w:rsidRPr="00410333">
        <w:rPr>
          <w:rFonts w:hint="eastAsia"/>
          <w:spacing w:val="-2"/>
          <w:rtl/>
          <w:lang w:bidi="ar-SY"/>
        </w:rPr>
        <w:t> </w:t>
      </w:r>
      <w:r w:rsidRPr="00410333">
        <w:rPr>
          <w:rFonts w:hint="cs"/>
          <w:spacing w:val="-2"/>
          <w:rtl/>
          <w:lang w:bidi="ar-SY"/>
        </w:rPr>
        <w:t xml:space="preserve">المندوبين </w:t>
      </w:r>
      <w:r w:rsidRPr="00410333">
        <w:rPr>
          <w:rFonts w:hint="cs"/>
          <w:spacing w:val="-2"/>
          <w:rtl/>
        </w:rPr>
        <w:t>المفوضين</w:t>
      </w:r>
      <w:r w:rsidRPr="00410333">
        <w:rPr>
          <w:rFonts w:hint="cs"/>
          <w:spacing w:val="-2"/>
          <w:rtl/>
          <w:lang w:bidi="ar-EG"/>
        </w:rPr>
        <w:t>؛</w:t>
      </w:r>
    </w:p>
    <w:p w:rsidR="00165F8F" w:rsidRPr="00410333" w:rsidRDefault="00165F8F" w:rsidP="004767D5">
      <w:pPr>
        <w:tabs>
          <w:tab w:val="clear" w:pos="794"/>
        </w:tabs>
        <w:spacing w:before="100" w:line="187" w:lineRule="auto"/>
        <w:rPr>
          <w:rtl/>
        </w:rPr>
      </w:pPr>
      <w:r w:rsidRPr="00410333">
        <w:rPr>
          <w:lang w:bidi="ar-EG"/>
        </w:rPr>
        <w:t>5</w:t>
      </w:r>
      <w:r w:rsidRPr="00410333">
        <w:rPr>
          <w:rtl/>
          <w:lang w:bidi="ar-EG"/>
        </w:rPr>
        <w:tab/>
      </w:r>
      <w:r w:rsidRPr="00410333">
        <w:rPr>
          <w:color w:val="000000"/>
          <w:rtl/>
        </w:rPr>
        <w:t>بتقديم تقرير إلى الجمعية العالمية المقبلة لتقييس الاتصالات بشأن التدابير المتخذة من أجل تنفيذ هذا القرار،</w:t>
      </w:r>
    </w:p>
    <w:p w:rsidR="00165F8F" w:rsidRPr="00410333" w:rsidRDefault="00165F8F" w:rsidP="004767D5">
      <w:pPr>
        <w:pStyle w:val="Call"/>
        <w:tabs>
          <w:tab w:val="clear" w:pos="794"/>
        </w:tabs>
        <w:spacing w:before="160"/>
        <w:rPr>
          <w:rtl/>
        </w:rPr>
      </w:pPr>
      <w:r w:rsidRPr="00410333">
        <w:rPr>
          <w:rFonts w:hint="cs"/>
          <w:rtl/>
        </w:rPr>
        <w:t>تدعو الدول الأعضاء وأعضاء القطاع</w:t>
      </w:r>
    </w:p>
    <w:p w:rsidR="00165F8F" w:rsidRPr="00410333" w:rsidRDefault="00165F8F" w:rsidP="004767D5">
      <w:pPr>
        <w:tabs>
          <w:tab w:val="clear" w:pos="794"/>
        </w:tabs>
        <w:spacing w:before="100" w:line="187" w:lineRule="auto"/>
        <w:rPr>
          <w:rtl/>
          <w:lang w:bidi="ar-EG"/>
        </w:rPr>
      </w:pPr>
      <w:r w:rsidRPr="00410333">
        <w:rPr>
          <w:lang w:bidi="ar-EG"/>
        </w:rPr>
        <w:t>1</w:t>
      </w:r>
      <w:r w:rsidRPr="00410333">
        <w:rPr>
          <w:lang w:bidi="ar-EG"/>
        </w:rPr>
        <w:tab/>
      </w:r>
      <w:r w:rsidRPr="00410333">
        <w:rPr>
          <w:rFonts w:hint="cs"/>
          <w:rtl/>
          <w:lang w:bidi="ar-EG"/>
        </w:rPr>
        <w:t xml:space="preserve">إلى المشاركة بنشاط في أعمال لجنة الدراسات </w:t>
      </w:r>
      <w:r w:rsidRPr="00410333">
        <w:rPr>
          <w:lang w:bidi="ar-EG"/>
        </w:rPr>
        <w:t>5</w:t>
      </w:r>
      <w:r w:rsidRPr="00410333">
        <w:rPr>
          <w:rFonts w:hint="cs"/>
          <w:rtl/>
          <w:lang w:bidi="ar-EG"/>
        </w:rPr>
        <w:t xml:space="preserve"> لقطاع تقييس الاتصالات من خلال تقديم المعلومات ذات الصلة في الوقت المناسب لمساعدة البلدان النامية على تقديم معلومات وعلى التصدي لأوجه القلق في القياسات والتقييمات المتعلقة بالتعرض البشري للترددات الراديوية والمجالات</w:t>
      </w:r>
      <w:r w:rsidRPr="00410333">
        <w:rPr>
          <w:rFonts w:hint="eastAsia"/>
          <w:rtl/>
          <w:lang w:bidi="ar-EG"/>
        </w:rPr>
        <w:t> </w:t>
      </w:r>
      <w:r w:rsidRPr="00410333">
        <w:rPr>
          <w:rFonts w:hint="cs"/>
          <w:rtl/>
          <w:lang w:bidi="ar-EG"/>
        </w:rPr>
        <w:t>الكهرمغنطيسية؛</w:t>
      </w:r>
    </w:p>
    <w:p w:rsidR="00165F8F" w:rsidRPr="00410333" w:rsidRDefault="00165F8F" w:rsidP="004767D5">
      <w:pPr>
        <w:tabs>
          <w:tab w:val="clear" w:pos="794"/>
        </w:tabs>
        <w:spacing w:before="100" w:line="187" w:lineRule="auto"/>
        <w:rPr>
          <w:spacing w:val="6"/>
          <w:rtl/>
        </w:rPr>
      </w:pPr>
      <w:r w:rsidRPr="00410333">
        <w:rPr>
          <w:spacing w:val="6"/>
          <w:lang w:bidi="ar-EG"/>
        </w:rPr>
        <w:t>2</w:t>
      </w:r>
      <w:r w:rsidRPr="00410333">
        <w:rPr>
          <w:spacing w:val="6"/>
          <w:lang w:bidi="ar-EG"/>
        </w:rPr>
        <w:tab/>
      </w:r>
      <w:r w:rsidRPr="00B37EB8">
        <w:rPr>
          <w:color w:val="000000"/>
          <w:spacing w:val="10"/>
          <w:rtl/>
        </w:rPr>
        <w:t xml:space="preserve">إلى إجراء استعراض دوري للتأكد من الامتثال لتوصيات </w:t>
      </w:r>
      <w:r w:rsidRPr="00B37EB8">
        <w:rPr>
          <w:rFonts w:hint="cs"/>
          <w:color w:val="000000"/>
          <w:spacing w:val="10"/>
          <w:rtl/>
        </w:rPr>
        <w:t>قطاع تقييس الاتصالات</w:t>
      </w:r>
      <w:r w:rsidRPr="00B37EB8">
        <w:rPr>
          <w:color w:val="000000"/>
          <w:spacing w:val="10"/>
          <w:rtl/>
        </w:rPr>
        <w:t xml:space="preserve"> </w:t>
      </w:r>
      <w:r w:rsidRPr="00B37EB8">
        <w:rPr>
          <w:rFonts w:hint="cs"/>
          <w:color w:val="000000"/>
          <w:spacing w:val="10"/>
          <w:rtl/>
        </w:rPr>
        <w:t>المتعلقة</w:t>
      </w:r>
      <w:r w:rsidRPr="00B37EB8">
        <w:rPr>
          <w:color w:val="000000"/>
          <w:spacing w:val="10"/>
          <w:rtl/>
        </w:rPr>
        <w:t xml:space="preserve"> بالتعرض</w:t>
      </w:r>
      <w:r w:rsidRPr="00410333">
        <w:rPr>
          <w:color w:val="000000"/>
          <w:spacing w:val="6"/>
          <w:rtl/>
        </w:rPr>
        <w:t xml:space="preserve"> للمجالات</w:t>
      </w:r>
      <w:r w:rsidRPr="00410333">
        <w:rPr>
          <w:rFonts w:hint="eastAsia"/>
          <w:color w:val="000000"/>
          <w:spacing w:val="6"/>
          <w:rtl/>
          <w:lang w:bidi="ar-EG"/>
        </w:rPr>
        <w:t> </w:t>
      </w:r>
      <w:r w:rsidRPr="00410333">
        <w:rPr>
          <w:color w:val="000000"/>
          <w:spacing w:val="6"/>
          <w:rtl/>
        </w:rPr>
        <w:t>الكهرمغنطيسية؛</w:t>
      </w:r>
    </w:p>
    <w:p w:rsidR="00165F8F" w:rsidRPr="00410333" w:rsidRDefault="00165F8F" w:rsidP="004767D5">
      <w:pPr>
        <w:tabs>
          <w:tab w:val="clear" w:pos="794"/>
        </w:tabs>
        <w:spacing w:before="100" w:line="187" w:lineRule="auto"/>
        <w:rPr>
          <w:color w:val="000000"/>
          <w:rtl/>
        </w:rPr>
      </w:pPr>
      <w:r w:rsidRPr="00410333">
        <w:t>3</w:t>
      </w:r>
      <w:r w:rsidRPr="00410333">
        <w:rPr>
          <w:rtl/>
          <w:lang w:bidi="ar-EG"/>
        </w:rPr>
        <w:tab/>
      </w:r>
      <w:r w:rsidRPr="00410333">
        <w:rPr>
          <w:color w:val="000000"/>
          <w:rtl/>
        </w:rPr>
        <w:t xml:space="preserve">إلى التعاون وتبادل الخبرات والموارد بين البلدان المتقدمة والبلدان النامية من أجل مساعدة الإدارات الحكومية، خصوصاً في البلدان النامية، على </w:t>
      </w:r>
      <w:r w:rsidRPr="00410333">
        <w:rPr>
          <w:rFonts w:hint="cs"/>
          <w:color w:val="000000"/>
          <w:rtl/>
        </w:rPr>
        <w:t>تعزيز أو إنشاء</w:t>
      </w:r>
      <w:r w:rsidRPr="00410333">
        <w:rPr>
          <w:color w:val="000000"/>
          <w:rtl/>
        </w:rPr>
        <w:t xml:space="preserve"> إطار تنظيمي مناسب لحماية الناس والبيئة من الإشعاع غير المؤين</w:t>
      </w:r>
      <w:r w:rsidRPr="00410333">
        <w:rPr>
          <w:rFonts w:hint="cs"/>
          <w:color w:val="000000"/>
          <w:rtl/>
        </w:rPr>
        <w:t>؛</w:t>
      </w:r>
    </w:p>
    <w:p w:rsidR="00165F8F" w:rsidRPr="00410333" w:rsidRDefault="00165F8F" w:rsidP="004767D5">
      <w:pPr>
        <w:tabs>
          <w:tab w:val="clear" w:pos="794"/>
        </w:tabs>
        <w:spacing w:before="100" w:line="187" w:lineRule="auto"/>
        <w:rPr>
          <w:rtl/>
        </w:rPr>
      </w:pPr>
      <w:r w:rsidRPr="00410333">
        <w:rPr>
          <w:color w:val="000000"/>
        </w:rPr>
        <w:t>4</w:t>
      </w:r>
      <w:r w:rsidRPr="00410333">
        <w:rPr>
          <w:color w:val="000000"/>
          <w:rtl/>
          <w:lang w:bidi="ar-EG"/>
        </w:rPr>
        <w:tab/>
      </w:r>
      <w:r w:rsidRPr="00410333">
        <w:rPr>
          <w:rFonts w:hint="cs"/>
          <w:color w:val="000000"/>
          <w:rtl/>
        </w:rPr>
        <w:t>إلى تشجيع استخدام</w:t>
      </w:r>
      <w:r w:rsidRPr="00410333">
        <w:rPr>
          <w:color w:val="000000"/>
          <w:rtl/>
        </w:rPr>
        <w:t xml:space="preserve"> توصيات قطاع تقييس الاتصالات </w:t>
      </w:r>
      <w:r w:rsidRPr="00410333">
        <w:rPr>
          <w:rFonts w:hint="cs"/>
          <w:color w:val="000000"/>
          <w:rtl/>
        </w:rPr>
        <w:t xml:space="preserve">من أجل </w:t>
      </w:r>
      <w:r w:rsidRPr="00410333">
        <w:rPr>
          <w:color w:val="000000"/>
          <w:rtl/>
        </w:rPr>
        <w:t xml:space="preserve">وضع معايير وطنية </w:t>
      </w:r>
      <w:r w:rsidRPr="00410333">
        <w:rPr>
          <w:rFonts w:hint="cs"/>
          <w:color w:val="000000"/>
          <w:rtl/>
        </w:rPr>
        <w:t>لقياس و</w:t>
      </w:r>
      <w:r w:rsidRPr="00410333">
        <w:rPr>
          <w:color w:val="000000"/>
          <w:rtl/>
        </w:rPr>
        <w:t xml:space="preserve">تقييم مستويات المجالات الكهرمغنطيسية وإطلاع الجمهور على مدى </w:t>
      </w:r>
      <w:r w:rsidRPr="00410333">
        <w:rPr>
          <w:rFonts w:hint="cs"/>
          <w:color w:val="000000"/>
          <w:rtl/>
        </w:rPr>
        <w:t>الامتثال لهذه المعايير</w:t>
      </w:r>
      <w:r w:rsidRPr="00410333">
        <w:rPr>
          <w:color w:val="000000"/>
          <w:rtl/>
        </w:rPr>
        <w:t>،</w:t>
      </w:r>
    </w:p>
    <w:p w:rsidR="00165F8F" w:rsidRPr="00410333" w:rsidRDefault="00165F8F" w:rsidP="004767D5">
      <w:pPr>
        <w:pStyle w:val="Call"/>
        <w:tabs>
          <w:tab w:val="clear" w:pos="794"/>
        </w:tabs>
        <w:spacing w:before="160"/>
        <w:rPr>
          <w:rtl/>
        </w:rPr>
      </w:pPr>
      <w:r w:rsidRPr="00410333">
        <w:rPr>
          <w:rFonts w:hint="cs"/>
          <w:rtl/>
        </w:rPr>
        <w:t>تدعو الدول الأعضاء كذلك</w:t>
      </w:r>
    </w:p>
    <w:p w:rsidR="00165F8F" w:rsidRPr="00410333" w:rsidRDefault="00165F8F" w:rsidP="004767D5">
      <w:pPr>
        <w:keepNext/>
        <w:keepLines/>
        <w:tabs>
          <w:tab w:val="clear" w:pos="794"/>
        </w:tabs>
        <w:spacing w:before="100" w:line="187" w:lineRule="auto"/>
        <w:rPr>
          <w:spacing w:val="6"/>
          <w:rtl/>
          <w:lang w:bidi="ar-EG"/>
        </w:rPr>
      </w:pPr>
      <w:r w:rsidRPr="00B37EB8">
        <w:rPr>
          <w:rFonts w:hint="cs"/>
          <w:spacing w:val="10"/>
          <w:rtl/>
          <w:lang w:bidi="ar-EG"/>
        </w:rPr>
        <w:t>إلى اعتماد التدابير المناسبة لضمان الامتثال للتوصيات الدولية ذات الصلة لحماية الصحة من التأثيرات الضارة</w:t>
      </w:r>
      <w:r w:rsidRPr="00410333">
        <w:rPr>
          <w:rFonts w:hint="cs"/>
          <w:spacing w:val="6"/>
          <w:rtl/>
          <w:lang w:bidi="ar-EG"/>
        </w:rPr>
        <w:t xml:space="preserve"> للمجالات</w:t>
      </w:r>
      <w:r w:rsidRPr="00410333">
        <w:rPr>
          <w:rFonts w:hint="eastAsia"/>
          <w:spacing w:val="6"/>
          <w:rtl/>
          <w:lang w:bidi="ar-EG"/>
        </w:rPr>
        <w:t> </w:t>
      </w:r>
      <w:r w:rsidRPr="00410333">
        <w:rPr>
          <w:rFonts w:hint="cs"/>
          <w:spacing w:val="6"/>
          <w:rtl/>
          <w:lang w:bidi="ar-EG"/>
        </w:rPr>
        <w:t>الكهرمغنطيسية.</w:t>
      </w:r>
    </w:p>
    <w:p w:rsidR="000A084A" w:rsidRPr="00410333" w:rsidRDefault="000A084A" w:rsidP="004767D5">
      <w:pPr>
        <w:tabs>
          <w:tab w:val="clear" w:pos="794"/>
        </w:tabs>
        <w:rPr>
          <w:rtl/>
          <w:lang w:bidi="ar-EG"/>
        </w:rPr>
      </w:pPr>
    </w:p>
    <w:p w:rsidR="00165F8F" w:rsidRPr="00410333" w:rsidRDefault="00165F8F" w:rsidP="00E952D6">
      <w:pPr>
        <w:rPr>
          <w:rtl/>
          <w:lang w:bidi="ar-EG"/>
        </w:rPr>
      </w:pPr>
    </w:p>
    <w:p w:rsidR="000A084A" w:rsidRPr="00410333" w:rsidRDefault="000A084A" w:rsidP="00E952D6">
      <w:pPr>
        <w:rPr>
          <w:rtl/>
          <w:lang w:bidi="ar-EG"/>
        </w:rPr>
      </w:pPr>
    </w:p>
    <w:p w:rsidR="000A084A" w:rsidRPr="00410333" w:rsidRDefault="000A084A" w:rsidP="00E952D6">
      <w:pPr>
        <w:rPr>
          <w:rtl/>
          <w:lang w:bidi="ar-EG"/>
        </w:rPr>
        <w:sectPr w:rsidR="000A084A" w:rsidRPr="00410333" w:rsidSect="007F6427">
          <w:pgSz w:w="11907" w:h="16840" w:code="9"/>
          <w:pgMar w:top="1134" w:right="1134" w:bottom="1134" w:left="1134" w:header="567" w:footer="567" w:gutter="0"/>
          <w:cols w:space="708"/>
          <w:vAlign w:val="both"/>
          <w:docGrid w:linePitch="360"/>
        </w:sectPr>
      </w:pPr>
    </w:p>
    <w:p w:rsidR="000A084A" w:rsidRPr="00410333" w:rsidRDefault="000A084A" w:rsidP="00E952D6">
      <w:pPr>
        <w:pStyle w:val="ResNo"/>
        <w:rPr>
          <w:rtl/>
        </w:rPr>
      </w:pPr>
      <w:bookmarkStart w:id="186" w:name="_Toc349551625"/>
      <w:bookmarkStart w:id="187" w:name="RES_73"/>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73</w:t>
      </w:r>
      <w:r w:rsidRPr="00410333">
        <w:rPr>
          <w:rFonts w:hint="cs"/>
          <w:rtl/>
        </w:rPr>
        <w:t xml:space="preserve"> (المراجَع في الحمامات، </w:t>
      </w:r>
      <w:r w:rsidRPr="00410333">
        <w:t>2016</w:t>
      </w:r>
      <w:r w:rsidRPr="00410333">
        <w:rPr>
          <w:rFonts w:hint="cs"/>
          <w:rtl/>
        </w:rPr>
        <w:t>)</w:t>
      </w:r>
      <w:bookmarkEnd w:id="186"/>
    </w:p>
    <w:p w:rsidR="000A084A" w:rsidRPr="00410333" w:rsidRDefault="000A084A" w:rsidP="00E952D6">
      <w:pPr>
        <w:pStyle w:val="Restitle"/>
        <w:rPr>
          <w:rtl/>
        </w:rPr>
      </w:pPr>
      <w:bookmarkStart w:id="188" w:name="_Toc349551626"/>
      <w:bookmarkEnd w:id="187"/>
      <w:r w:rsidRPr="00410333">
        <w:rPr>
          <w:rFonts w:hint="cs"/>
          <w:rtl/>
        </w:rPr>
        <w:t>تكنولوجيا المعلومات والاتصالات والبيئة وتغير المناخ</w:t>
      </w:r>
      <w:bookmarkEnd w:id="188"/>
    </w:p>
    <w:p w:rsidR="000A084A" w:rsidRPr="00410333" w:rsidRDefault="000A084A" w:rsidP="00E952D6">
      <w:pPr>
        <w:pStyle w:val="Resref"/>
        <w:rPr>
          <w:iCs/>
          <w:rtl/>
        </w:rPr>
      </w:pPr>
      <w:r w:rsidRPr="00410333">
        <w:rPr>
          <w:rFonts w:hint="cs"/>
          <w:iCs/>
          <w:rtl/>
        </w:rPr>
        <w:t xml:space="preserve">(جوهانسبرغ، </w:t>
      </w:r>
      <w:r w:rsidRPr="00410333">
        <w:rPr>
          <w:rStyle w:val="RecrefChar"/>
          <w:rFonts w:ascii="Times New Roman italic" w:hAnsi="Times New Roman italic"/>
          <w:iCs/>
        </w:rPr>
        <w:t>2008</w:t>
      </w:r>
      <w:r w:rsidRPr="00410333">
        <w:rPr>
          <w:rStyle w:val="RecrefChar"/>
          <w:rFonts w:ascii="Times New Roman italic" w:hAnsi="Times New Roman italic" w:hint="cs"/>
          <w:iCs/>
          <w:rtl/>
        </w:rPr>
        <w:t xml:space="preserve">؛ دبي، </w:t>
      </w:r>
      <w:r w:rsidRPr="00410333">
        <w:rPr>
          <w:rStyle w:val="RecrefChar"/>
          <w:rFonts w:ascii="Times New Roman italic" w:hAnsi="Times New Roman italic"/>
          <w:iCs/>
        </w:rPr>
        <w:t>2012</w:t>
      </w:r>
      <w:r w:rsidRPr="00410333">
        <w:rPr>
          <w:rStyle w:val="RecrefChar"/>
          <w:rFonts w:ascii="Times New Roman italic" w:hAnsi="Times New Roman italic" w:hint="cs"/>
          <w:iCs/>
          <w:rtl/>
        </w:rPr>
        <w:t xml:space="preserve">؛ </w:t>
      </w:r>
      <w:r w:rsidRPr="00410333">
        <w:rPr>
          <w:rFonts w:hint="cs"/>
          <w:iCs/>
          <w:rtl/>
        </w:rPr>
        <w:t xml:space="preserve">الحمامات، </w:t>
      </w:r>
      <w:r w:rsidRPr="00410333">
        <w:rPr>
          <w:iCs/>
        </w:rPr>
        <w:t>2016</w:t>
      </w:r>
      <w:r w:rsidRPr="00410333">
        <w:rPr>
          <w:rFonts w:hint="cs"/>
          <w:iCs/>
          <w:rtl/>
        </w:rPr>
        <w:t>)</w:t>
      </w:r>
    </w:p>
    <w:p w:rsidR="00165F8F" w:rsidRPr="00410333" w:rsidRDefault="00165F8F" w:rsidP="00165F8F">
      <w:pPr>
        <w:pStyle w:val="Normalaftertitle"/>
        <w:rPr>
          <w:rtl/>
          <w:lang w:bidi="ar-SY"/>
        </w:rPr>
      </w:pPr>
      <w:r w:rsidRPr="00410333">
        <w:rPr>
          <w:rFonts w:hint="cs"/>
          <w:rtl/>
          <w:lang w:bidi="ar-EG"/>
        </w:rPr>
        <w:t>إن الجمعية العالمية لتقييس الاتصالات (</w:t>
      </w:r>
      <w:r w:rsidRPr="00410333">
        <w:rPr>
          <w:rFonts w:hint="cs"/>
          <w:rtl/>
        </w:rPr>
        <w:t xml:space="preserve">الحمامات، </w:t>
      </w:r>
      <w:r w:rsidRPr="00410333">
        <w:t>2016</w:t>
      </w:r>
      <w:r w:rsidRPr="00410333">
        <w:rPr>
          <w:rFonts w:hint="cs"/>
          <w:rtl/>
          <w:lang w:bidi="ar-EG"/>
        </w:rPr>
        <w:t>)،</w:t>
      </w:r>
    </w:p>
    <w:p w:rsidR="00165F8F" w:rsidRPr="00410333" w:rsidRDefault="00165F8F" w:rsidP="00165F8F">
      <w:pPr>
        <w:pStyle w:val="Call"/>
        <w:spacing w:before="160"/>
        <w:rPr>
          <w:rtl/>
        </w:rPr>
      </w:pPr>
      <w:r w:rsidRPr="00410333">
        <w:rPr>
          <w:rFonts w:hint="cs"/>
          <w:rtl/>
        </w:rPr>
        <w:t>إذ تُذكّر</w:t>
      </w:r>
    </w:p>
    <w:p w:rsidR="00165F8F" w:rsidRPr="00410333" w:rsidRDefault="00165F8F" w:rsidP="00165F8F">
      <w:pPr>
        <w:rPr>
          <w:spacing w:val="-4"/>
          <w:rtl/>
        </w:rPr>
      </w:pPr>
      <w:r w:rsidRPr="00410333">
        <w:rPr>
          <w:rFonts w:hint="cs"/>
          <w:i/>
          <w:iCs/>
          <w:spacing w:val="-4"/>
          <w:rtl/>
          <w:lang w:bidi="ar-EG"/>
        </w:rPr>
        <w:t xml:space="preserve"> أ )</w:t>
      </w:r>
      <w:r w:rsidRPr="00410333">
        <w:rPr>
          <w:i/>
          <w:iCs/>
          <w:spacing w:val="-4"/>
          <w:rtl/>
          <w:lang w:bidi="ar-EG"/>
        </w:rPr>
        <w:tab/>
      </w:r>
      <w:r w:rsidRPr="00410333">
        <w:rPr>
          <w:rFonts w:hint="cs"/>
          <w:spacing w:val="-4"/>
          <w:rtl/>
          <w:lang w:bidi="ar-EG"/>
        </w:rPr>
        <w:t xml:space="preserve">بالقرار </w:t>
      </w:r>
      <w:r w:rsidRPr="00410333">
        <w:rPr>
          <w:spacing w:val="-4"/>
          <w:lang w:bidi="ar-EG"/>
        </w:rPr>
        <w:t>66</w:t>
      </w:r>
      <w:r w:rsidRPr="00410333">
        <w:rPr>
          <w:rFonts w:hint="cs"/>
          <w:spacing w:val="-4"/>
          <w:rtl/>
          <w:lang w:bidi="ar-EG"/>
        </w:rPr>
        <w:t xml:space="preserve"> (المراجَع في دبي، </w:t>
      </w:r>
      <w:r w:rsidRPr="00410333">
        <w:rPr>
          <w:spacing w:val="-4"/>
          <w:lang w:bidi="ar-EG"/>
        </w:rPr>
        <w:t>2014</w:t>
      </w:r>
      <w:r w:rsidRPr="00410333">
        <w:rPr>
          <w:rFonts w:hint="cs"/>
          <w:spacing w:val="-4"/>
          <w:rtl/>
          <w:lang w:bidi="ar-EG"/>
        </w:rPr>
        <w:t xml:space="preserve">) للمؤتمر العالمي لتنمية الاتصالات، بشأن </w:t>
      </w:r>
      <w:r w:rsidRPr="00410333">
        <w:rPr>
          <w:color w:val="000000"/>
          <w:spacing w:val="-4"/>
          <w:rtl/>
        </w:rPr>
        <w:t>تكنولوجيا المعلومات والاتصالات</w:t>
      </w:r>
      <w:r w:rsidRPr="00410333">
        <w:rPr>
          <w:rFonts w:hint="eastAsia"/>
          <w:color w:val="000000"/>
          <w:spacing w:val="-4"/>
          <w:rtl/>
        </w:rPr>
        <w:t> </w:t>
      </w:r>
      <w:r w:rsidRPr="00410333">
        <w:rPr>
          <w:color w:val="000000"/>
          <w:spacing w:val="-4"/>
        </w:rPr>
        <w:t>(ICT)</w:t>
      </w:r>
      <w:r w:rsidRPr="00410333">
        <w:rPr>
          <w:color w:val="000000"/>
          <w:spacing w:val="-4"/>
          <w:rtl/>
        </w:rPr>
        <w:t xml:space="preserve"> وتغيُّر</w:t>
      </w:r>
      <w:r w:rsidRPr="00410333">
        <w:rPr>
          <w:rFonts w:hint="cs"/>
          <w:color w:val="000000"/>
          <w:spacing w:val="-4"/>
          <w:rtl/>
        </w:rPr>
        <w:t> </w:t>
      </w:r>
      <w:r w:rsidRPr="00410333">
        <w:rPr>
          <w:color w:val="000000"/>
          <w:spacing w:val="-4"/>
          <w:rtl/>
        </w:rPr>
        <w:t>المناخ</w:t>
      </w:r>
      <w:r w:rsidRPr="00410333">
        <w:rPr>
          <w:rFonts w:hint="cs"/>
          <w:color w:val="000000"/>
          <w:spacing w:val="-4"/>
          <w:rtl/>
        </w:rPr>
        <w:t>؛</w:t>
      </w:r>
    </w:p>
    <w:p w:rsidR="00165F8F" w:rsidRPr="00410333" w:rsidRDefault="00165F8F" w:rsidP="00165F8F">
      <w:pPr>
        <w:rPr>
          <w:rtl/>
          <w:lang w:bidi="ar-EG"/>
        </w:rPr>
      </w:pPr>
      <w:r w:rsidRPr="00410333">
        <w:rPr>
          <w:rFonts w:hint="cs"/>
          <w:i/>
          <w:iCs/>
          <w:rtl/>
        </w:rPr>
        <w:t>ب)</w:t>
      </w:r>
      <w:r w:rsidRPr="00410333">
        <w:rPr>
          <w:rFonts w:hint="cs"/>
          <w:rtl/>
        </w:rPr>
        <w:tab/>
        <w:t xml:space="preserve">بالقرار </w:t>
      </w:r>
      <w:r w:rsidRPr="00410333">
        <w:t>70/1</w:t>
      </w:r>
      <w:r w:rsidRPr="00410333">
        <w:rPr>
          <w:rFonts w:hint="cs"/>
          <w:rtl/>
          <w:lang w:bidi="ar-EG"/>
        </w:rPr>
        <w:t xml:space="preserve"> للجمعية العامة للأمم المتحدة بشأن "تحويل عالمنا</w:t>
      </w:r>
      <w:r w:rsidRPr="00410333">
        <w:rPr>
          <w:color w:val="000000"/>
          <w:rtl/>
        </w:rPr>
        <w:t>: خطة التنمية المستدامة</w:t>
      </w:r>
      <w:r w:rsidRPr="00410333">
        <w:rPr>
          <w:rFonts w:hint="cs"/>
          <w:color w:val="000000"/>
          <w:rtl/>
        </w:rPr>
        <w:t xml:space="preserve"> لعام</w:t>
      </w:r>
      <w:r w:rsidRPr="00410333">
        <w:rPr>
          <w:color w:val="000000"/>
          <w:rtl/>
        </w:rPr>
        <w:t xml:space="preserve"> </w:t>
      </w:r>
      <w:r w:rsidRPr="00410333">
        <w:rPr>
          <w:color w:val="000000"/>
        </w:rPr>
        <w:t>2030</w:t>
      </w:r>
      <w:r w:rsidRPr="00410333">
        <w:rPr>
          <w:rFonts w:hint="cs"/>
          <w:color w:val="000000"/>
          <w:rtl/>
        </w:rPr>
        <w:t>"</w:t>
      </w:r>
      <w:r w:rsidRPr="00410333">
        <w:rPr>
          <w:rFonts w:hint="cs"/>
          <w:rtl/>
          <w:lang w:bidi="ar-EG"/>
        </w:rPr>
        <w:t>؛</w:t>
      </w:r>
    </w:p>
    <w:p w:rsidR="00165F8F" w:rsidRPr="00410333" w:rsidRDefault="00165F8F" w:rsidP="00165F8F">
      <w:pPr>
        <w:rPr>
          <w:spacing w:val="-2"/>
          <w:rtl/>
        </w:rPr>
      </w:pPr>
      <w:r w:rsidRPr="00410333">
        <w:rPr>
          <w:rFonts w:hint="cs"/>
          <w:i/>
          <w:iCs/>
          <w:spacing w:val="-2"/>
          <w:rtl/>
          <w:lang w:bidi="ar-EG"/>
        </w:rPr>
        <w:t>ج)</w:t>
      </w:r>
      <w:r w:rsidRPr="00410333">
        <w:rPr>
          <w:rFonts w:hint="cs"/>
          <w:spacing w:val="-2"/>
          <w:rtl/>
          <w:lang w:bidi="ar-EG"/>
        </w:rPr>
        <w:tab/>
        <w:t xml:space="preserve">بالقرار </w:t>
      </w:r>
      <w:r w:rsidRPr="00410333">
        <w:rPr>
          <w:spacing w:val="-2"/>
          <w:lang w:bidi="ar-EG"/>
        </w:rPr>
        <w:t>1307</w:t>
      </w:r>
      <w:r w:rsidRPr="00410333">
        <w:rPr>
          <w:rFonts w:hint="cs"/>
          <w:spacing w:val="-2"/>
          <w:rtl/>
          <w:lang w:bidi="ar-EG"/>
        </w:rPr>
        <w:t xml:space="preserve"> (جنيف، </w:t>
      </w:r>
      <w:r w:rsidRPr="00410333">
        <w:rPr>
          <w:spacing w:val="-2"/>
          <w:lang w:bidi="ar-EG"/>
        </w:rPr>
        <w:t>2009</w:t>
      </w:r>
      <w:r w:rsidRPr="00410333">
        <w:rPr>
          <w:rFonts w:hint="cs"/>
          <w:spacing w:val="-2"/>
          <w:rtl/>
          <w:lang w:bidi="ar-EG"/>
        </w:rPr>
        <w:t xml:space="preserve">) </w:t>
      </w:r>
      <w:r w:rsidRPr="00410333">
        <w:rPr>
          <w:color w:val="000000"/>
          <w:spacing w:val="-2"/>
          <w:rtl/>
        </w:rPr>
        <w:t>لمجلس الاتحاد الدولي للاتصالات، بشأن تكنولوجيا المعلومات والاتصالات وتغير المناخ؛</w:t>
      </w:r>
    </w:p>
    <w:p w:rsidR="00165F8F" w:rsidRPr="00410333" w:rsidRDefault="00165F8F" w:rsidP="00165F8F">
      <w:pPr>
        <w:rPr>
          <w:spacing w:val="6"/>
          <w:rtl/>
          <w:lang w:bidi="ar-EG"/>
        </w:rPr>
      </w:pPr>
      <w:r w:rsidRPr="00410333">
        <w:rPr>
          <w:rFonts w:hint="cs"/>
          <w:i/>
          <w:iCs/>
          <w:spacing w:val="6"/>
          <w:rtl/>
          <w:lang w:bidi="ar-EG"/>
        </w:rPr>
        <w:t>د )</w:t>
      </w:r>
      <w:r w:rsidRPr="00410333">
        <w:rPr>
          <w:rFonts w:hint="cs"/>
          <w:spacing w:val="6"/>
          <w:rtl/>
          <w:lang w:bidi="ar-EG"/>
        </w:rPr>
        <w:tab/>
        <w:t>بالقرار</w:t>
      </w:r>
      <w:r w:rsidRPr="00410333">
        <w:rPr>
          <w:rFonts w:hint="cs"/>
          <w:spacing w:val="6"/>
          <w:rtl/>
          <w:lang w:bidi="ar"/>
        </w:rPr>
        <w:t xml:space="preserve"> </w:t>
      </w:r>
      <w:r w:rsidRPr="00410333">
        <w:rPr>
          <w:spacing w:val="6"/>
          <w:lang w:bidi="ar"/>
        </w:rPr>
        <w:t>182</w:t>
      </w:r>
      <w:r w:rsidRPr="00410333">
        <w:rPr>
          <w:rFonts w:hint="cs"/>
          <w:spacing w:val="6"/>
          <w:rtl/>
          <w:lang w:bidi="ar"/>
        </w:rPr>
        <w:t xml:space="preserve"> (المراجَع في بوسان،</w:t>
      </w:r>
      <w:r w:rsidRPr="00410333">
        <w:rPr>
          <w:rFonts w:hint="cs"/>
          <w:spacing w:val="6"/>
          <w:rtl/>
          <w:lang w:bidi="ar-EG"/>
        </w:rPr>
        <w:t xml:space="preserve"> </w:t>
      </w:r>
      <w:r w:rsidRPr="00410333">
        <w:rPr>
          <w:spacing w:val="6"/>
          <w:lang w:bidi="ar-EG"/>
        </w:rPr>
        <w:t>2014</w:t>
      </w:r>
      <w:r w:rsidRPr="00410333">
        <w:rPr>
          <w:rFonts w:hint="cs"/>
          <w:spacing w:val="6"/>
          <w:rtl/>
          <w:lang w:bidi="ar"/>
        </w:rPr>
        <w:t>) لمؤتمر المندوبين المفوضين، عن دور الاتصالات/تكنولوجيا المعلومات والاتصالات بشأن تغير المناخ وحماية البيئة؛</w:t>
      </w:r>
    </w:p>
    <w:p w:rsidR="00165F8F" w:rsidRPr="00410333" w:rsidRDefault="00165F8F" w:rsidP="00165F8F">
      <w:pPr>
        <w:rPr>
          <w:rtl/>
          <w:lang w:bidi="ar-EG"/>
        </w:rPr>
      </w:pPr>
      <w:r w:rsidRPr="00410333">
        <w:rPr>
          <w:rFonts w:hint="cs"/>
          <w:i/>
          <w:iCs/>
          <w:rtl/>
          <w:lang w:bidi="ar-EG"/>
        </w:rPr>
        <w:t>ه )</w:t>
      </w:r>
      <w:r w:rsidRPr="00410333">
        <w:rPr>
          <w:rFonts w:hint="cs"/>
          <w:rtl/>
          <w:lang w:bidi="ar-EG"/>
        </w:rPr>
        <w:tab/>
        <w:t>بقرار</w:t>
      </w:r>
      <w:r w:rsidRPr="00410333">
        <w:rPr>
          <w:rtl/>
          <w:lang w:bidi="ar-EG"/>
        </w:rPr>
        <w:t xml:space="preserve"> </w:t>
      </w:r>
      <w:r w:rsidRPr="00410333">
        <w:rPr>
          <w:rFonts w:hint="cs"/>
          <w:rtl/>
          <w:lang w:bidi="ar-EG"/>
        </w:rPr>
        <w:t>المجلس</w:t>
      </w:r>
      <w:r w:rsidRPr="00410333">
        <w:rPr>
          <w:rtl/>
          <w:lang w:bidi="ar-EG"/>
        </w:rPr>
        <w:t xml:space="preserve"> </w:t>
      </w:r>
      <w:r w:rsidRPr="00410333">
        <w:rPr>
          <w:lang w:bidi="ar-EG"/>
        </w:rPr>
        <w:t>1353</w:t>
      </w:r>
      <w:r w:rsidRPr="00410333">
        <w:rPr>
          <w:rtl/>
          <w:lang w:bidi="ar-EG"/>
        </w:rPr>
        <w:t xml:space="preserve"> (جنيف</w:t>
      </w:r>
      <w:r w:rsidRPr="00410333">
        <w:rPr>
          <w:rFonts w:hint="cs"/>
          <w:rtl/>
          <w:lang w:bidi="ar-EG"/>
        </w:rPr>
        <w:t>،</w:t>
      </w:r>
      <w:r w:rsidRPr="00410333">
        <w:rPr>
          <w:rtl/>
          <w:lang w:bidi="ar-EG"/>
        </w:rPr>
        <w:t xml:space="preserve"> </w:t>
      </w:r>
      <w:r w:rsidRPr="00410333">
        <w:rPr>
          <w:lang w:bidi="ar-EG"/>
        </w:rPr>
        <w:t>2012</w:t>
      </w:r>
      <w:r w:rsidRPr="00410333">
        <w:rPr>
          <w:rtl/>
          <w:lang w:bidi="ar-EG"/>
        </w:rPr>
        <w:t xml:space="preserve">) الذي يعترف </w:t>
      </w:r>
      <w:r w:rsidRPr="00410333">
        <w:rPr>
          <w:rFonts w:hint="cs"/>
          <w:rtl/>
          <w:lang w:bidi="ar-EG"/>
        </w:rPr>
        <w:t>ب</w:t>
      </w:r>
      <w:r w:rsidRPr="00410333">
        <w:rPr>
          <w:rtl/>
          <w:lang w:bidi="ar-EG"/>
        </w:rPr>
        <w:t>أن الاتصالات وتكنولوجيا المعلومات والاتصالات هي عناصر أساسية للبلدان المتقدمة والبلدان النامية</w:t>
      </w:r>
      <w:r w:rsidRPr="00410333">
        <w:rPr>
          <w:rStyle w:val="FootnoteReference"/>
          <w:rFonts w:eastAsia="Batang"/>
          <w:rtl/>
          <w:lang w:bidi="ar-EG"/>
        </w:rPr>
        <w:footnoteReference w:customMarkFollows="1" w:id="39"/>
        <w:t>1</w:t>
      </w:r>
      <w:r w:rsidRPr="00410333">
        <w:rPr>
          <w:rtl/>
          <w:lang w:bidi="ar-EG"/>
        </w:rPr>
        <w:t xml:space="preserve"> لتحقيق التنمية المستدامة، ويكلف الأمين العام، بالتعاون مع مديري المكاتب، بتحديد الأنشطة الجديدة التي ينبغي أن يضطلع بها الاتحاد لدعم البلدان النامية في سبيل تحقيق التنمية المستدامة من خلال الاتصالات وتكنولوجيا المعلومات والاتصالات</w:t>
      </w:r>
      <w:r w:rsidRPr="00410333">
        <w:rPr>
          <w:rFonts w:hint="cs"/>
          <w:rtl/>
          <w:lang w:bidi="ar-SY"/>
        </w:rPr>
        <w:t>،</w:t>
      </w:r>
    </w:p>
    <w:p w:rsidR="00165F8F" w:rsidRPr="00410333" w:rsidRDefault="00165F8F" w:rsidP="00165F8F">
      <w:pPr>
        <w:pStyle w:val="Call"/>
        <w:spacing w:before="160"/>
        <w:rPr>
          <w:rtl/>
        </w:rPr>
      </w:pPr>
      <w:r w:rsidRPr="00410333">
        <w:rPr>
          <w:rFonts w:hint="cs"/>
          <w:rtl/>
        </w:rPr>
        <w:t>وإذ تضع في اعتبارها</w:t>
      </w:r>
    </w:p>
    <w:p w:rsidR="00165F8F" w:rsidRPr="00410333" w:rsidRDefault="00165F8F" w:rsidP="00165F8F">
      <w:pPr>
        <w:rPr>
          <w:rtl/>
          <w:lang w:bidi="ar-EG"/>
        </w:rPr>
      </w:pPr>
      <w:r w:rsidRPr="00410333">
        <w:rPr>
          <w:rFonts w:hint="cs"/>
          <w:i/>
          <w:iCs/>
          <w:rtl/>
          <w:lang w:bidi="ar-EG"/>
        </w:rPr>
        <w:t xml:space="preserve"> أ )</w:t>
      </w:r>
      <w:r w:rsidRPr="00410333">
        <w:rPr>
          <w:rFonts w:hint="cs"/>
          <w:rtl/>
          <w:lang w:bidi="ar-EG"/>
        </w:rPr>
        <w:tab/>
        <w:t>أن مسألة البيئة بما فيها تغير المناخ تبرز بسرعة بوصفها مصدر قلق عالمي وتتطلب تعاوناً عالمي النطاق؛</w:t>
      </w:r>
    </w:p>
    <w:p w:rsidR="00165F8F" w:rsidRPr="00410333" w:rsidRDefault="00165F8F" w:rsidP="00165F8F">
      <w:pPr>
        <w:rPr>
          <w:rtl/>
          <w:lang w:bidi="ar-EG"/>
        </w:rPr>
      </w:pPr>
      <w:r w:rsidRPr="00410333">
        <w:rPr>
          <w:rFonts w:hint="cs"/>
          <w:i/>
          <w:iCs/>
          <w:rtl/>
          <w:lang w:bidi="ar-EG"/>
        </w:rPr>
        <w:t>ب)</w:t>
      </w:r>
      <w:r w:rsidRPr="00410333">
        <w:rPr>
          <w:rFonts w:hint="cs"/>
          <w:rtl/>
          <w:lang w:bidi="ar-EG"/>
        </w:rPr>
        <w:tab/>
        <w:t>أن الهيئة الحكومية الدولية المعنية بتغير المناخ التابعة للأمم المتحدة قدّرت أن الانبعاثات العالمية لغازات الاحتباس الحراري</w:t>
      </w:r>
      <w:r w:rsidRPr="00410333">
        <w:rPr>
          <w:rFonts w:hint="eastAsia"/>
          <w:rtl/>
          <w:lang w:bidi="ar-EG"/>
        </w:rPr>
        <w:t> </w:t>
      </w:r>
      <w:r w:rsidRPr="00410333">
        <w:rPr>
          <w:lang w:bidi="ar-EG"/>
        </w:rPr>
        <w:t>(GHG)</w:t>
      </w:r>
      <w:r w:rsidRPr="00410333">
        <w:rPr>
          <w:rFonts w:hint="cs"/>
          <w:rtl/>
          <w:lang w:bidi="ar-EG"/>
        </w:rPr>
        <w:t xml:space="preserve"> قد</w:t>
      </w:r>
      <w:r w:rsidRPr="00410333">
        <w:rPr>
          <w:rFonts w:hint="eastAsia"/>
          <w:rtl/>
          <w:lang w:bidi="ar-EG"/>
        </w:rPr>
        <w:t> </w:t>
      </w:r>
      <w:r w:rsidRPr="00410333">
        <w:rPr>
          <w:rFonts w:hint="cs"/>
          <w:rtl/>
          <w:lang w:bidi="ar-EG"/>
        </w:rPr>
        <w:t xml:space="preserve">زادت بأكثر من </w:t>
      </w:r>
      <w:r w:rsidRPr="00410333">
        <w:rPr>
          <w:lang w:val="fr-CH" w:bidi="ar-EG"/>
        </w:rPr>
        <w:t>%70</w:t>
      </w:r>
      <w:r w:rsidRPr="00410333">
        <w:rPr>
          <w:rFonts w:hint="cs"/>
          <w:rtl/>
          <w:lang w:bidi="ar-EG"/>
        </w:rPr>
        <w:t xml:space="preserve"> منذ عام </w:t>
      </w:r>
      <w:r w:rsidRPr="00410333">
        <w:rPr>
          <w:lang w:val="fr-CH" w:bidi="ar-EG"/>
        </w:rPr>
        <w:t>1970</w:t>
      </w:r>
      <w:r w:rsidRPr="00410333">
        <w:rPr>
          <w:rFonts w:hint="cs"/>
          <w:rtl/>
          <w:lang w:bidi="ar-EG"/>
        </w:rPr>
        <w:t>، بما لها من آثار على الاحترار العالمي وأنماط تغير الطقس وارتفاع منسوب البحار والتصحر وتقلص الغطاء الجليدي وغيرها من الآثار على المدى الطويل؛</w:t>
      </w:r>
    </w:p>
    <w:p w:rsidR="00165F8F" w:rsidRPr="00410333" w:rsidRDefault="00165F8F" w:rsidP="00165F8F">
      <w:pPr>
        <w:rPr>
          <w:spacing w:val="6"/>
          <w:rtl/>
          <w:lang w:bidi="ar-EG"/>
        </w:rPr>
      </w:pPr>
      <w:r w:rsidRPr="00410333">
        <w:rPr>
          <w:rFonts w:hint="eastAsia"/>
          <w:i/>
          <w:iCs/>
          <w:spacing w:val="6"/>
          <w:rtl/>
          <w:lang w:bidi="ar-EG"/>
        </w:rPr>
        <w:t>ج</w:t>
      </w:r>
      <w:r w:rsidRPr="00410333">
        <w:rPr>
          <w:i/>
          <w:iCs/>
          <w:spacing w:val="6"/>
          <w:rtl/>
          <w:lang w:bidi="ar-EG"/>
        </w:rPr>
        <w:t>)</w:t>
      </w:r>
      <w:r w:rsidRPr="00410333">
        <w:rPr>
          <w:spacing w:val="6"/>
          <w:rtl/>
          <w:lang w:bidi="ar-EG"/>
        </w:rPr>
        <w:tab/>
      </w:r>
      <w:r w:rsidRPr="00410333">
        <w:rPr>
          <w:rFonts w:hint="eastAsia"/>
          <w:spacing w:val="6"/>
          <w:rtl/>
          <w:lang w:bidi="ar-EG"/>
        </w:rPr>
        <w:t>أن</w:t>
      </w:r>
      <w:r w:rsidRPr="00410333">
        <w:rPr>
          <w:spacing w:val="6"/>
          <w:rtl/>
          <w:lang w:bidi="ar-EG"/>
        </w:rPr>
        <w:t xml:space="preserve"> </w:t>
      </w:r>
      <w:r w:rsidRPr="00410333">
        <w:rPr>
          <w:rFonts w:hint="eastAsia"/>
          <w:spacing w:val="6"/>
          <w:rtl/>
          <w:lang w:bidi="ar-EG"/>
        </w:rPr>
        <w:t>الاتحاد</w:t>
      </w:r>
      <w:r w:rsidRPr="00410333">
        <w:rPr>
          <w:spacing w:val="6"/>
          <w:rtl/>
          <w:lang w:bidi="ar-EG"/>
        </w:rPr>
        <w:t xml:space="preserve"> </w:t>
      </w:r>
      <w:r w:rsidRPr="00410333">
        <w:rPr>
          <w:rFonts w:hint="eastAsia"/>
          <w:spacing w:val="6"/>
          <w:rtl/>
          <w:lang w:bidi="ar-EG"/>
        </w:rPr>
        <w:t>الدولي</w:t>
      </w:r>
      <w:r w:rsidRPr="00410333">
        <w:rPr>
          <w:spacing w:val="6"/>
          <w:rtl/>
          <w:lang w:bidi="ar-EG"/>
        </w:rPr>
        <w:t xml:space="preserve"> </w:t>
      </w:r>
      <w:r w:rsidRPr="00410333">
        <w:rPr>
          <w:rFonts w:hint="eastAsia"/>
          <w:spacing w:val="6"/>
          <w:rtl/>
          <w:lang w:bidi="ar-EG"/>
        </w:rPr>
        <w:t>للاتصالات</w:t>
      </w:r>
      <w:r w:rsidRPr="00410333">
        <w:rPr>
          <w:spacing w:val="6"/>
          <w:rtl/>
          <w:lang w:bidi="ar-EG"/>
        </w:rPr>
        <w:t xml:space="preserve"> </w:t>
      </w:r>
      <w:r w:rsidRPr="00410333">
        <w:rPr>
          <w:rFonts w:hint="eastAsia"/>
          <w:spacing w:val="6"/>
          <w:rtl/>
          <w:lang w:bidi="ar-EG"/>
        </w:rPr>
        <w:t>أوضح،</w:t>
      </w:r>
      <w:r w:rsidRPr="00410333">
        <w:rPr>
          <w:spacing w:val="6"/>
          <w:rtl/>
          <w:lang w:bidi="ar-EG"/>
        </w:rPr>
        <w:t xml:space="preserve"> في </w:t>
      </w:r>
      <w:r w:rsidRPr="00410333">
        <w:rPr>
          <w:rFonts w:hint="eastAsia"/>
          <w:spacing w:val="6"/>
          <w:rtl/>
          <w:lang w:bidi="ar-EG"/>
        </w:rPr>
        <w:t>مؤتمر</w:t>
      </w:r>
      <w:r w:rsidRPr="00410333">
        <w:rPr>
          <w:spacing w:val="6"/>
          <w:rtl/>
          <w:lang w:bidi="ar-EG"/>
        </w:rPr>
        <w:t xml:space="preserve"> </w:t>
      </w:r>
      <w:r w:rsidRPr="00410333">
        <w:rPr>
          <w:rFonts w:hint="eastAsia"/>
          <w:spacing w:val="6"/>
          <w:rtl/>
          <w:lang w:bidi="ar-EG"/>
        </w:rPr>
        <w:t>الأمم</w:t>
      </w:r>
      <w:r w:rsidRPr="00410333">
        <w:rPr>
          <w:spacing w:val="6"/>
          <w:rtl/>
          <w:lang w:bidi="ar-EG"/>
        </w:rPr>
        <w:t xml:space="preserve"> </w:t>
      </w:r>
      <w:r w:rsidRPr="00410333">
        <w:rPr>
          <w:rFonts w:hint="eastAsia"/>
          <w:spacing w:val="6"/>
          <w:rtl/>
          <w:lang w:bidi="ar-EG"/>
        </w:rPr>
        <w:t>المتحدة</w:t>
      </w:r>
      <w:r w:rsidRPr="00410333">
        <w:rPr>
          <w:spacing w:val="6"/>
          <w:rtl/>
          <w:lang w:bidi="ar-EG"/>
        </w:rPr>
        <w:t xml:space="preserve"> </w:t>
      </w:r>
      <w:r w:rsidRPr="00410333">
        <w:rPr>
          <w:rFonts w:hint="eastAsia"/>
          <w:spacing w:val="6"/>
          <w:rtl/>
          <w:lang w:bidi="ar-EG"/>
        </w:rPr>
        <w:t>المعني</w:t>
      </w:r>
      <w:r w:rsidRPr="00410333">
        <w:rPr>
          <w:spacing w:val="6"/>
          <w:rtl/>
          <w:lang w:bidi="ar-EG"/>
        </w:rPr>
        <w:t xml:space="preserve"> </w:t>
      </w:r>
      <w:r w:rsidRPr="00410333">
        <w:rPr>
          <w:rFonts w:hint="eastAsia"/>
          <w:spacing w:val="6"/>
          <w:rtl/>
          <w:lang w:bidi="ar-EG"/>
        </w:rPr>
        <w:t>بتغير</w:t>
      </w:r>
      <w:r w:rsidRPr="00410333">
        <w:rPr>
          <w:spacing w:val="6"/>
          <w:rtl/>
          <w:lang w:bidi="ar-EG"/>
        </w:rPr>
        <w:t xml:space="preserve"> </w:t>
      </w:r>
      <w:r w:rsidRPr="00410333">
        <w:rPr>
          <w:rFonts w:hint="eastAsia"/>
          <w:spacing w:val="6"/>
          <w:rtl/>
          <w:lang w:bidi="ar-EG"/>
        </w:rPr>
        <w:t>المناخ</w:t>
      </w:r>
      <w:r w:rsidRPr="00410333">
        <w:rPr>
          <w:spacing w:val="6"/>
          <w:rtl/>
          <w:lang w:bidi="ar-EG"/>
        </w:rPr>
        <w:t xml:space="preserve"> في </w:t>
      </w:r>
      <w:r w:rsidRPr="00410333">
        <w:rPr>
          <w:rFonts w:hint="eastAsia"/>
          <w:spacing w:val="6"/>
          <w:rtl/>
          <w:lang w:bidi="ar-EG"/>
        </w:rPr>
        <w:t>بالي،</w:t>
      </w:r>
      <w:r w:rsidRPr="00410333">
        <w:rPr>
          <w:spacing w:val="6"/>
          <w:rtl/>
          <w:lang w:bidi="ar-EG"/>
        </w:rPr>
        <w:t xml:space="preserve"> </w:t>
      </w:r>
      <w:r w:rsidRPr="00410333">
        <w:rPr>
          <w:rFonts w:hint="eastAsia"/>
          <w:spacing w:val="6"/>
          <w:rtl/>
          <w:lang w:bidi="ar-EG"/>
        </w:rPr>
        <w:t>إندونيسيا،</w:t>
      </w:r>
      <w:r w:rsidRPr="00410333">
        <w:rPr>
          <w:spacing w:val="6"/>
          <w:rtl/>
          <w:lang w:bidi="ar-EG"/>
        </w:rPr>
        <w:t xml:space="preserve"> في </w:t>
      </w:r>
      <w:r w:rsidRPr="00410333">
        <w:rPr>
          <w:rFonts w:hint="eastAsia"/>
          <w:spacing w:val="6"/>
          <w:rtl/>
          <w:lang w:bidi="ar-EG"/>
        </w:rPr>
        <w:t>الفترة </w:t>
      </w:r>
      <w:r w:rsidRPr="00410333">
        <w:rPr>
          <w:spacing w:val="6"/>
          <w:lang w:val="fr-CH" w:bidi="ar-EG"/>
        </w:rPr>
        <w:t>14</w:t>
      </w:r>
      <w:r w:rsidRPr="00410333">
        <w:rPr>
          <w:spacing w:val="6"/>
          <w:lang w:val="fr-CH" w:bidi="ar-EG"/>
        </w:rPr>
        <w:noBreakHyphen/>
        <w:t>3</w:t>
      </w:r>
      <w:r w:rsidRPr="00410333">
        <w:rPr>
          <w:rFonts w:hint="eastAsia"/>
          <w:spacing w:val="6"/>
          <w:rtl/>
          <w:lang w:bidi="ar-EG"/>
        </w:rPr>
        <w:t> ديسمبر </w:t>
      </w:r>
      <w:r w:rsidRPr="00410333">
        <w:rPr>
          <w:spacing w:val="6"/>
          <w:lang w:val="fr-CH" w:bidi="ar-EG"/>
        </w:rPr>
        <w:t>2007</w:t>
      </w:r>
      <w:r w:rsidRPr="00410333">
        <w:rPr>
          <w:rFonts w:hint="eastAsia"/>
          <w:spacing w:val="6"/>
          <w:rtl/>
          <w:lang w:bidi="ar-EG"/>
        </w:rPr>
        <w:t>،</w:t>
      </w:r>
      <w:r w:rsidRPr="00410333">
        <w:rPr>
          <w:spacing w:val="6"/>
          <w:rtl/>
          <w:lang w:bidi="ar-EG"/>
        </w:rPr>
        <w:t xml:space="preserve"> </w:t>
      </w:r>
      <w:r w:rsidRPr="00410333">
        <w:rPr>
          <w:rFonts w:hint="eastAsia"/>
          <w:spacing w:val="6"/>
          <w:rtl/>
          <w:lang w:bidi="ar-EG"/>
        </w:rPr>
        <w:t>دور</w:t>
      </w:r>
      <w:r w:rsidRPr="00410333">
        <w:rPr>
          <w:spacing w:val="6"/>
          <w:rtl/>
          <w:lang w:bidi="ar-EG"/>
        </w:rPr>
        <w:t xml:space="preserve"> </w:t>
      </w:r>
      <w:r w:rsidRPr="00410333">
        <w:rPr>
          <w:rFonts w:hint="eastAsia"/>
          <w:spacing w:val="6"/>
          <w:rtl/>
          <w:lang w:bidi="ar-EG"/>
        </w:rPr>
        <w:t>تكنولوجيا</w:t>
      </w:r>
      <w:r w:rsidRPr="00410333">
        <w:rPr>
          <w:spacing w:val="6"/>
          <w:rtl/>
          <w:lang w:bidi="ar-EG"/>
        </w:rPr>
        <w:t xml:space="preserve"> </w:t>
      </w:r>
      <w:r w:rsidRPr="00410333">
        <w:rPr>
          <w:rFonts w:hint="eastAsia"/>
          <w:spacing w:val="6"/>
          <w:rtl/>
          <w:lang w:bidi="ar-EG"/>
        </w:rPr>
        <w:t>المعلومات</w:t>
      </w:r>
      <w:r w:rsidRPr="00410333">
        <w:rPr>
          <w:spacing w:val="6"/>
          <w:rtl/>
          <w:lang w:bidi="ar-EG"/>
        </w:rPr>
        <w:t xml:space="preserve"> </w:t>
      </w:r>
      <w:r w:rsidRPr="00410333">
        <w:rPr>
          <w:rFonts w:hint="eastAsia"/>
          <w:spacing w:val="6"/>
          <w:rtl/>
          <w:lang w:bidi="ar-EG"/>
        </w:rPr>
        <w:t>والاتصالات</w:t>
      </w:r>
      <w:r w:rsidRPr="00410333">
        <w:rPr>
          <w:spacing w:val="6"/>
          <w:rtl/>
          <w:lang w:bidi="ar-EG"/>
        </w:rPr>
        <w:t xml:space="preserve"> </w:t>
      </w:r>
      <w:r w:rsidRPr="00410333">
        <w:rPr>
          <w:rFonts w:hint="eastAsia"/>
          <w:spacing w:val="6"/>
          <w:rtl/>
          <w:lang w:bidi="ar-EG"/>
        </w:rPr>
        <w:t>بوصفها</w:t>
      </w:r>
      <w:r w:rsidRPr="00410333">
        <w:rPr>
          <w:spacing w:val="6"/>
          <w:rtl/>
          <w:lang w:bidi="ar-EG"/>
        </w:rPr>
        <w:t xml:space="preserve"> </w:t>
      </w:r>
      <w:r w:rsidRPr="00410333">
        <w:rPr>
          <w:rFonts w:hint="eastAsia"/>
          <w:spacing w:val="6"/>
          <w:rtl/>
          <w:lang w:bidi="ar-EG"/>
        </w:rPr>
        <w:t>أحد</w:t>
      </w:r>
      <w:r w:rsidRPr="00410333">
        <w:rPr>
          <w:spacing w:val="6"/>
          <w:rtl/>
          <w:lang w:bidi="ar-EG"/>
        </w:rPr>
        <w:t xml:space="preserve"> </w:t>
      </w:r>
      <w:r w:rsidRPr="00410333">
        <w:rPr>
          <w:rFonts w:hint="eastAsia"/>
          <w:spacing w:val="6"/>
          <w:rtl/>
          <w:lang w:bidi="ar-EG"/>
        </w:rPr>
        <w:t>أسباب</w:t>
      </w:r>
      <w:r w:rsidRPr="00410333">
        <w:rPr>
          <w:spacing w:val="6"/>
          <w:rtl/>
          <w:lang w:bidi="ar-EG"/>
        </w:rPr>
        <w:t xml:space="preserve"> </w:t>
      </w:r>
      <w:r w:rsidRPr="00410333">
        <w:rPr>
          <w:rFonts w:hint="eastAsia"/>
          <w:spacing w:val="6"/>
          <w:rtl/>
          <w:lang w:bidi="ar-EG"/>
        </w:rPr>
        <w:t>تغير</w:t>
      </w:r>
      <w:r w:rsidRPr="00410333">
        <w:rPr>
          <w:spacing w:val="6"/>
          <w:rtl/>
          <w:lang w:bidi="ar-EG"/>
        </w:rPr>
        <w:t xml:space="preserve"> </w:t>
      </w:r>
      <w:r w:rsidRPr="00410333">
        <w:rPr>
          <w:rFonts w:hint="eastAsia"/>
          <w:spacing w:val="6"/>
          <w:rtl/>
          <w:lang w:bidi="ar-EG"/>
        </w:rPr>
        <w:t>المناخ</w:t>
      </w:r>
      <w:r w:rsidRPr="00410333">
        <w:rPr>
          <w:spacing w:val="6"/>
          <w:rtl/>
          <w:lang w:bidi="ar-EG"/>
        </w:rPr>
        <w:t xml:space="preserve"> </w:t>
      </w:r>
      <w:r w:rsidRPr="00410333">
        <w:rPr>
          <w:rFonts w:hint="eastAsia"/>
          <w:spacing w:val="6"/>
          <w:rtl/>
          <w:lang w:bidi="ar-EG"/>
        </w:rPr>
        <w:t>وعنصراً</w:t>
      </w:r>
      <w:r w:rsidRPr="00410333">
        <w:rPr>
          <w:spacing w:val="6"/>
          <w:rtl/>
          <w:lang w:bidi="ar-EG"/>
        </w:rPr>
        <w:t xml:space="preserve"> </w:t>
      </w:r>
      <w:r w:rsidRPr="00410333">
        <w:rPr>
          <w:rFonts w:hint="eastAsia"/>
          <w:spacing w:val="6"/>
          <w:rtl/>
          <w:lang w:bidi="ar-EG"/>
        </w:rPr>
        <w:t>حاسماً</w:t>
      </w:r>
      <w:r w:rsidRPr="00410333">
        <w:rPr>
          <w:spacing w:val="6"/>
          <w:rtl/>
          <w:lang w:bidi="ar-EG"/>
        </w:rPr>
        <w:t xml:space="preserve"> في </w:t>
      </w:r>
      <w:r w:rsidRPr="00410333">
        <w:rPr>
          <w:rFonts w:hint="eastAsia"/>
          <w:spacing w:val="6"/>
          <w:rtl/>
          <w:lang w:bidi="ar-EG"/>
        </w:rPr>
        <w:t>التصدي له</w:t>
      </w:r>
      <w:r w:rsidRPr="00410333">
        <w:rPr>
          <w:spacing w:val="6"/>
          <w:rtl/>
          <w:lang w:bidi="ar-EG"/>
        </w:rPr>
        <w:t xml:space="preserve"> في </w:t>
      </w:r>
      <w:r w:rsidRPr="00410333">
        <w:rPr>
          <w:rFonts w:hint="eastAsia"/>
          <w:spacing w:val="6"/>
          <w:rtl/>
          <w:lang w:bidi="ar-EG"/>
        </w:rPr>
        <w:t>آن واحد؛</w:t>
      </w:r>
    </w:p>
    <w:p w:rsidR="00165F8F" w:rsidRPr="00410333" w:rsidRDefault="00165F8F" w:rsidP="00165F8F">
      <w:pPr>
        <w:rPr>
          <w:rtl/>
          <w:lang w:bidi="ar-EG"/>
        </w:rPr>
      </w:pPr>
      <w:r w:rsidRPr="00410333">
        <w:rPr>
          <w:rFonts w:hint="cs"/>
          <w:i/>
          <w:iCs/>
          <w:rtl/>
          <w:lang w:bidi="ar-EG"/>
        </w:rPr>
        <w:t>د )</w:t>
      </w:r>
      <w:r w:rsidRPr="00410333">
        <w:rPr>
          <w:rFonts w:hint="cs"/>
          <w:rtl/>
          <w:lang w:bidi="ar-EG"/>
        </w:rPr>
        <w:tab/>
        <w:t xml:space="preserve">العمل الجاري عقب الاتفاقات بشأن خريطة طريق بالي واتفاقات كانكون ومنهاج ديربان وأهمية التوصل إلى اتفاق دولي بشأن نتائج ملموسة لما بعد عام </w:t>
      </w:r>
      <w:r w:rsidRPr="00410333">
        <w:rPr>
          <w:lang w:val="fr-CH" w:bidi="ar-EG"/>
        </w:rPr>
        <w:t>2012</w:t>
      </w:r>
      <w:r w:rsidRPr="00410333">
        <w:rPr>
          <w:rFonts w:hint="cs"/>
          <w:rtl/>
          <w:lang w:bidi="ar-EG"/>
        </w:rPr>
        <w:t>؛</w:t>
      </w:r>
    </w:p>
    <w:p w:rsidR="00165F8F" w:rsidRPr="00410333" w:rsidRDefault="00165F8F" w:rsidP="00165F8F">
      <w:pPr>
        <w:rPr>
          <w:rtl/>
          <w:lang w:bidi="ar-EG"/>
        </w:rPr>
      </w:pPr>
      <w:r w:rsidRPr="00410333">
        <w:rPr>
          <w:rFonts w:hint="cs"/>
          <w:i/>
          <w:iCs/>
          <w:rtl/>
          <w:lang w:bidi="ar-EG"/>
        </w:rPr>
        <w:t>ﻫ</w:t>
      </w:r>
      <w:r w:rsidRPr="00410333">
        <w:rPr>
          <w:rFonts w:hint="eastAsia"/>
          <w:i/>
          <w:iCs/>
          <w:rtl/>
          <w:lang w:bidi="ar-EG"/>
        </w:rPr>
        <w:t> )</w:t>
      </w:r>
      <w:r w:rsidRPr="00410333">
        <w:rPr>
          <w:rFonts w:hint="eastAsia"/>
          <w:rtl/>
          <w:lang w:bidi="ar-EG"/>
        </w:rPr>
        <w:tab/>
        <w:t xml:space="preserve">الدور الذي يمكن أن تضطلع </w:t>
      </w:r>
      <w:r w:rsidRPr="00410333">
        <w:rPr>
          <w:rFonts w:hint="cs"/>
          <w:rtl/>
          <w:lang w:bidi="ar-EG"/>
        </w:rPr>
        <w:t>به تكنولوجيا المعلومات والاتصالات والاتحاد الدولي للاتصالات في الإسهام في تنفيذ هذه</w:t>
      </w:r>
      <w:r w:rsidRPr="00410333">
        <w:rPr>
          <w:rFonts w:hint="eastAsia"/>
          <w:rtl/>
          <w:lang w:bidi="ar-EG"/>
        </w:rPr>
        <w:t> </w:t>
      </w:r>
      <w:r w:rsidRPr="00410333">
        <w:rPr>
          <w:rFonts w:hint="cs"/>
          <w:rtl/>
          <w:lang w:bidi="ar-EG"/>
        </w:rPr>
        <w:t>الاتفاقات؛</w:t>
      </w:r>
    </w:p>
    <w:p w:rsidR="00165F8F" w:rsidRPr="00410333" w:rsidRDefault="00165F8F" w:rsidP="00165F8F">
      <w:pPr>
        <w:rPr>
          <w:rtl/>
          <w:lang w:bidi="ar-EG"/>
        </w:rPr>
      </w:pPr>
      <w:r w:rsidRPr="00410333">
        <w:rPr>
          <w:rFonts w:hint="cs"/>
          <w:i/>
          <w:iCs/>
          <w:rtl/>
          <w:lang w:bidi="ar-EG"/>
        </w:rPr>
        <w:t>و )</w:t>
      </w:r>
      <w:r w:rsidRPr="00410333">
        <w:rPr>
          <w:rFonts w:hint="cs"/>
          <w:rtl/>
          <w:lang w:bidi="ar-EG"/>
        </w:rPr>
        <w:tab/>
        <w:t>أهمية تعزيز التنمية المستدامة والأساليب التي تمكّن بها تكنولوجيا المعلومات والاتصالات من تحقيق تنمية نظيفة؛</w:t>
      </w:r>
    </w:p>
    <w:p w:rsidR="00165F8F" w:rsidRPr="00410333" w:rsidRDefault="00165F8F" w:rsidP="00165F8F">
      <w:pPr>
        <w:rPr>
          <w:rtl/>
          <w:lang w:bidi="ar-EG"/>
        </w:rPr>
      </w:pPr>
      <w:r w:rsidRPr="00410333">
        <w:rPr>
          <w:rFonts w:hint="cs"/>
          <w:i/>
          <w:iCs/>
          <w:rtl/>
          <w:lang w:bidi="ar-EG"/>
        </w:rPr>
        <w:t>ز</w:t>
      </w:r>
      <w:r w:rsidRPr="00410333">
        <w:rPr>
          <w:rFonts w:hint="eastAsia"/>
          <w:i/>
          <w:iCs/>
          <w:rtl/>
          <w:lang w:bidi="ar-EG"/>
        </w:rPr>
        <w:t> </w:t>
      </w:r>
      <w:r w:rsidRPr="00410333">
        <w:rPr>
          <w:rFonts w:hint="cs"/>
          <w:i/>
          <w:iCs/>
          <w:rtl/>
          <w:lang w:bidi="ar-EG"/>
        </w:rPr>
        <w:t>)</w:t>
      </w:r>
      <w:r w:rsidRPr="00410333">
        <w:rPr>
          <w:rFonts w:hint="cs"/>
          <w:rtl/>
          <w:lang w:bidi="ar-EG"/>
        </w:rPr>
        <w:tab/>
        <w:t>المبادرات المتخذة في بعض المناطق؛</w:t>
      </w:r>
    </w:p>
    <w:p w:rsidR="00216C0A" w:rsidRPr="00410333" w:rsidRDefault="00216C0A">
      <w:pPr>
        <w:tabs>
          <w:tab w:val="clear" w:pos="794"/>
        </w:tabs>
        <w:bidi w:val="0"/>
        <w:spacing w:before="0" w:after="160" w:line="259" w:lineRule="auto"/>
        <w:jc w:val="left"/>
        <w:rPr>
          <w:i/>
          <w:iCs/>
          <w:spacing w:val="2"/>
          <w:rtl/>
          <w:lang w:bidi="ar-EG"/>
        </w:rPr>
      </w:pPr>
      <w:r w:rsidRPr="00410333">
        <w:rPr>
          <w:i/>
          <w:iCs/>
          <w:spacing w:val="2"/>
          <w:rtl/>
          <w:lang w:bidi="ar-EG"/>
        </w:rPr>
        <w:br w:type="page"/>
      </w:r>
    </w:p>
    <w:p w:rsidR="00165F8F" w:rsidRPr="00410333" w:rsidRDefault="00165F8F" w:rsidP="00165F8F">
      <w:pPr>
        <w:rPr>
          <w:spacing w:val="2"/>
          <w:rtl/>
          <w:lang w:bidi="ar-SY"/>
        </w:rPr>
      </w:pPr>
      <w:r w:rsidRPr="00410333">
        <w:rPr>
          <w:rFonts w:hint="eastAsia"/>
          <w:i/>
          <w:iCs/>
          <w:spacing w:val="2"/>
          <w:rtl/>
          <w:lang w:bidi="ar-EG"/>
        </w:rPr>
        <w:lastRenderedPageBreak/>
        <w:t>ح</w:t>
      </w:r>
      <w:r w:rsidRPr="00410333">
        <w:rPr>
          <w:i/>
          <w:iCs/>
          <w:spacing w:val="2"/>
          <w:rtl/>
          <w:lang w:bidi="ar-EG"/>
        </w:rPr>
        <w:t>)</w:t>
      </w:r>
      <w:r w:rsidRPr="00410333">
        <w:rPr>
          <w:rFonts w:hint="cs"/>
          <w:spacing w:val="2"/>
          <w:rtl/>
          <w:lang w:bidi="ar-EG"/>
        </w:rPr>
        <w:tab/>
      </w:r>
      <w:r w:rsidRPr="00410333">
        <w:rPr>
          <w:spacing w:val="2"/>
          <w:rtl/>
          <w:lang w:bidi="ar-EG"/>
        </w:rPr>
        <w:t xml:space="preserve">أن برنامج إفريقيا بشأن </w:t>
      </w:r>
      <w:r w:rsidRPr="00410333">
        <w:rPr>
          <w:rFonts w:hint="cs"/>
          <w:spacing w:val="2"/>
          <w:rtl/>
          <w:lang w:bidi="ar-EG"/>
        </w:rPr>
        <w:t xml:space="preserve">المخلفات </w:t>
      </w:r>
      <w:r w:rsidRPr="00410333">
        <w:rPr>
          <w:spacing w:val="2"/>
          <w:rtl/>
          <w:lang w:bidi="ar-EG"/>
        </w:rPr>
        <w:t xml:space="preserve">الإلكترونية في إطار اتفاقية بازل (الملحقان الثامن والتاسع) هو مبادرة برنامجية شاملة لتعزيز </w:t>
      </w:r>
      <w:r w:rsidRPr="00410333">
        <w:rPr>
          <w:rFonts w:hint="cs"/>
          <w:spacing w:val="2"/>
          <w:rtl/>
          <w:lang w:bidi="ar-EG"/>
        </w:rPr>
        <w:t>الإدارة</w:t>
      </w:r>
      <w:r w:rsidRPr="00410333">
        <w:rPr>
          <w:spacing w:val="2"/>
          <w:rtl/>
          <w:lang w:bidi="ar-EG"/>
        </w:rPr>
        <w:t xml:space="preserve"> البيئية </w:t>
      </w:r>
      <w:r w:rsidRPr="00410333">
        <w:rPr>
          <w:rFonts w:hint="cs"/>
          <w:spacing w:val="2"/>
          <w:rtl/>
          <w:lang w:bidi="ar-EG"/>
        </w:rPr>
        <w:t xml:space="preserve">للمخلفات </w:t>
      </w:r>
      <w:r w:rsidRPr="00410333">
        <w:rPr>
          <w:spacing w:val="2"/>
          <w:rtl/>
          <w:lang w:bidi="ar-EG"/>
        </w:rPr>
        <w:t xml:space="preserve">الإلكترونية </w:t>
      </w:r>
      <w:r w:rsidRPr="00410333">
        <w:rPr>
          <w:rFonts w:hint="cs"/>
          <w:spacing w:val="2"/>
          <w:rtl/>
          <w:lang w:bidi="ar-EG"/>
        </w:rPr>
        <w:t>وتهيئة</w:t>
      </w:r>
      <w:r w:rsidRPr="00410333">
        <w:rPr>
          <w:spacing w:val="2"/>
          <w:rtl/>
          <w:lang w:bidi="ar-EG"/>
        </w:rPr>
        <w:t xml:space="preserve"> الظروف الاجتماعية والاقتصادية المؤاتية لعلاقات الشراكة والشركات الصغيرة في قطاع إعادة التدوير في إفريقيا،</w:t>
      </w:r>
    </w:p>
    <w:p w:rsidR="00165F8F" w:rsidRPr="00410333" w:rsidRDefault="00165F8F" w:rsidP="00165F8F">
      <w:pPr>
        <w:pStyle w:val="Call"/>
        <w:spacing w:before="160"/>
        <w:rPr>
          <w:rtl/>
        </w:rPr>
      </w:pPr>
      <w:r w:rsidRPr="00410333">
        <w:rPr>
          <w:rFonts w:hint="cs"/>
          <w:rtl/>
        </w:rPr>
        <w:t>وإذ تضع في اعتبارها أيضاً</w:t>
      </w:r>
    </w:p>
    <w:p w:rsidR="00165F8F" w:rsidRPr="00410333" w:rsidRDefault="00165F8F" w:rsidP="00165F8F">
      <w:pPr>
        <w:rPr>
          <w:rtl/>
          <w:lang w:bidi="ar-EG"/>
        </w:rPr>
      </w:pPr>
      <w:r w:rsidRPr="00410333">
        <w:rPr>
          <w:rFonts w:hint="cs"/>
          <w:i/>
          <w:iCs/>
          <w:rtl/>
          <w:lang w:bidi="ar-EG"/>
        </w:rPr>
        <w:t xml:space="preserve"> أ )</w:t>
      </w:r>
      <w:r w:rsidRPr="00410333">
        <w:rPr>
          <w:rFonts w:hint="cs"/>
          <w:rtl/>
          <w:lang w:bidi="ar-EG"/>
        </w:rPr>
        <w:tab/>
        <w:t xml:space="preserve">التقرير الإعلامي رقم </w:t>
      </w:r>
      <w:r w:rsidRPr="00410333">
        <w:rPr>
          <w:lang w:val="fr-CH" w:bidi="ar-EG"/>
        </w:rPr>
        <w:t>3</w:t>
      </w:r>
      <w:r w:rsidRPr="00410333">
        <w:rPr>
          <w:rFonts w:hint="cs"/>
          <w:rtl/>
          <w:lang w:bidi="ar-EG"/>
        </w:rPr>
        <w:t xml:space="preserve"> </w:t>
      </w:r>
      <w:r w:rsidRPr="00410333">
        <w:rPr>
          <w:lang w:bidi="ar-EG"/>
        </w:rPr>
        <w:t>(2007)</w:t>
      </w:r>
      <w:r w:rsidRPr="00410333">
        <w:rPr>
          <w:rFonts w:hint="cs"/>
          <w:rtl/>
          <w:lang w:bidi="ar-EG"/>
        </w:rPr>
        <w:t xml:space="preserve"> عن رصد التكنولوجيا الصادر عن قطاع تقييس الاتصالات في الاتحاد الذي يسلط الضوء على مسألة تغير المناخ ودور تكنولوجيا المعلومات والاتصالات؛</w:t>
      </w:r>
    </w:p>
    <w:p w:rsidR="00165F8F" w:rsidRPr="00410333" w:rsidRDefault="00165F8F" w:rsidP="00165F8F">
      <w:pPr>
        <w:rPr>
          <w:rtl/>
          <w:lang w:bidi="ar-EG"/>
        </w:rPr>
      </w:pPr>
      <w:r w:rsidRPr="00410333">
        <w:rPr>
          <w:rFonts w:hint="cs"/>
          <w:i/>
          <w:iCs/>
          <w:rtl/>
          <w:lang w:bidi="ar-EG"/>
        </w:rPr>
        <w:t>ب)</w:t>
      </w:r>
      <w:r w:rsidRPr="00410333">
        <w:rPr>
          <w:rFonts w:hint="cs"/>
          <w:rtl/>
          <w:lang w:bidi="ar-EG"/>
        </w:rPr>
        <w:tab/>
        <w:t>بالإضافة إلى أعمال قطاع تقييس الاتصالات، مبادرات قطاع الاتصالات الراديوية وقطاع تنمية الاتصالات، الرامية إلى دراسة تغير المناخ ودور تكنولوجيا المعلومات والاتصالات؛</w:t>
      </w:r>
    </w:p>
    <w:p w:rsidR="00165F8F" w:rsidRPr="00410333" w:rsidRDefault="00165F8F" w:rsidP="00165F8F">
      <w:pPr>
        <w:rPr>
          <w:rtl/>
          <w:lang w:bidi="ar-EG"/>
        </w:rPr>
      </w:pPr>
      <w:r w:rsidRPr="00410333">
        <w:rPr>
          <w:rFonts w:hint="cs"/>
          <w:i/>
          <w:iCs/>
          <w:rtl/>
          <w:lang w:bidi="ar-EG"/>
        </w:rPr>
        <w:t>ج)</w:t>
      </w:r>
      <w:r w:rsidRPr="00410333">
        <w:rPr>
          <w:rFonts w:hint="cs"/>
          <w:rtl/>
          <w:lang w:bidi="ar-EG"/>
        </w:rPr>
        <w:tab/>
        <w:t>أن توصيات الاتحاد الدولي للاتصالات التي تركز على أنظمة توفير الطاقة وتطبيقاتها يمكن أن تؤدي دوراً حاسماً في تطوير تكنولوجيا المعلومات والاتصالات؛</w:t>
      </w:r>
    </w:p>
    <w:p w:rsidR="00165F8F" w:rsidRPr="00410333" w:rsidRDefault="00165F8F" w:rsidP="00165F8F">
      <w:pPr>
        <w:rPr>
          <w:rtl/>
          <w:lang w:bidi="ar-EG"/>
        </w:rPr>
      </w:pPr>
      <w:r w:rsidRPr="00410333">
        <w:rPr>
          <w:rFonts w:hint="cs"/>
          <w:i/>
          <w:iCs/>
          <w:rtl/>
          <w:lang w:bidi="ar-EG"/>
        </w:rPr>
        <w:t>د</w:t>
      </w:r>
      <w:r w:rsidRPr="00410333">
        <w:rPr>
          <w:rFonts w:hint="eastAsia"/>
          <w:i/>
          <w:iCs/>
          <w:rtl/>
          <w:lang w:bidi="ar-EG"/>
        </w:rPr>
        <w:t> </w:t>
      </w:r>
      <w:r w:rsidRPr="00410333">
        <w:rPr>
          <w:rFonts w:hint="cs"/>
          <w:i/>
          <w:iCs/>
          <w:rtl/>
          <w:lang w:bidi="ar-EG"/>
        </w:rPr>
        <w:t>)</w:t>
      </w:r>
      <w:r w:rsidRPr="00410333">
        <w:rPr>
          <w:rFonts w:hint="cs"/>
          <w:rtl/>
          <w:lang w:bidi="ar-EG"/>
        </w:rPr>
        <w:tab/>
        <w:t>الدور القيادي لقطاع الاتصالات الراديوية، بالتعاون مع أعضاء الاتحاد الدولي للاتصالات، في تحديد طيف التردد الراديوي اللازم لرصد المناخ والتنبؤ بالكوارث والكشف عنها والإغاثة في حالات وقوعها، بما في ذلك وضع ترتيبات تعاونية مع</w:t>
      </w:r>
      <w:r w:rsidRPr="00410333">
        <w:rPr>
          <w:rFonts w:hint="eastAsia"/>
          <w:rtl/>
          <w:lang w:bidi="ar-EG"/>
        </w:rPr>
        <w:t> </w:t>
      </w:r>
      <w:r w:rsidRPr="00410333">
        <w:rPr>
          <w:rFonts w:hint="cs"/>
          <w:rtl/>
          <w:lang w:bidi="ar-EG"/>
        </w:rPr>
        <w:t>المنظمة العالمية للأرصاد الجوية في مجال تطبيقات الاستشعار عن بُعد؛</w:t>
      </w:r>
    </w:p>
    <w:p w:rsidR="00165F8F" w:rsidRPr="00410333" w:rsidRDefault="00165F8F" w:rsidP="00165F8F">
      <w:pPr>
        <w:rPr>
          <w:spacing w:val="4"/>
          <w:rtl/>
          <w:lang w:bidi="ar-EG"/>
        </w:rPr>
      </w:pPr>
      <w:r w:rsidRPr="00410333">
        <w:rPr>
          <w:rFonts w:hint="cs"/>
          <w:i/>
          <w:iCs/>
          <w:spacing w:val="4"/>
          <w:rtl/>
          <w:lang w:bidi="ar-EG"/>
        </w:rPr>
        <w:t>ﻫ )</w:t>
      </w:r>
      <w:r w:rsidRPr="00410333">
        <w:rPr>
          <w:rFonts w:hint="cs"/>
          <w:spacing w:val="4"/>
          <w:rtl/>
          <w:lang w:bidi="ar-EG"/>
        </w:rPr>
        <w:tab/>
        <w:t>التقرير الذي يحمل عنوان "استراتيجية من أجل أمم متحدة محايدة مناخياً" والذي أعده فريق إدارة البيئة، وإقرار</w:t>
      </w:r>
      <w:r w:rsidRPr="00410333">
        <w:rPr>
          <w:rFonts w:hint="eastAsia"/>
          <w:spacing w:val="4"/>
          <w:rtl/>
          <w:lang w:bidi="ar-EG"/>
        </w:rPr>
        <w:t> </w:t>
      </w:r>
      <w:r w:rsidRPr="00410333">
        <w:rPr>
          <w:rFonts w:hint="cs"/>
          <w:spacing w:val="4"/>
          <w:rtl/>
          <w:lang w:bidi="ar-EG"/>
        </w:rPr>
        <w:t xml:space="preserve">مجلس الرؤساء التنفيذيين في أكتوبر </w:t>
      </w:r>
      <w:r w:rsidRPr="00410333">
        <w:rPr>
          <w:spacing w:val="4"/>
          <w:lang w:bidi="ar-EG"/>
        </w:rPr>
        <w:t>2007</w:t>
      </w:r>
      <w:r w:rsidRPr="00410333">
        <w:rPr>
          <w:rFonts w:hint="cs"/>
          <w:spacing w:val="4"/>
          <w:rtl/>
          <w:lang w:bidi="ar-EG"/>
        </w:rPr>
        <w:t xml:space="preserve"> للاستراتيجية التي تلزم منظومة الأمم المتحدة بتحقيق الحياد المناخي؛</w:t>
      </w:r>
    </w:p>
    <w:p w:rsidR="00165F8F" w:rsidRPr="00410333" w:rsidRDefault="00165F8F" w:rsidP="00165F8F">
      <w:pPr>
        <w:rPr>
          <w:rtl/>
          <w:lang w:bidi="ar-EG"/>
        </w:rPr>
      </w:pPr>
      <w:r w:rsidRPr="00410333">
        <w:rPr>
          <w:rFonts w:hint="cs"/>
          <w:i/>
          <w:iCs/>
          <w:rtl/>
          <w:lang w:bidi="ar-EG"/>
        </w:rPr>
        <w:t>و )</w:t>
      </w:r>
      <w:r w:rsidRPr="00410333">
        <w:rPr>
          <w:rFonts w:hint="cs"/>
          <w:rtl/>
          <w:lang w:bidi="ar-EG"/>
        </w:rPr>
        <w:tab/>
        <w:t>أنشطة وضع المعايير التي تضطلع بها مثلاً لجان دراسات قطاع تقييس الاتصالات فيما يتعلق بتكنولوجيا المعلومات والاتصالات وتغير المناخ، في الأعمال المتصلة بشبكات الاستشعار الشمولية، التي تسمح بالكشف عن المعلومات المكانية والبيئية المجمعة من أجهزة المحاسيس الموصولة بشبكات الاتصالات وتخزينها ومعالجتها وإدماجها؛</w:t>
      </w:r>
    </w:p>
    <w:p w:rsidR="00165F8F" w:rsidRPr="00410333" w:rsidRDefault="00165F8F" w:rsidP="00165F8F">
      <w:pPr>
        <w:rPr>
          <w:rtl/>
          <w:lang w:bidi="ar-EG"/>
        </w:rPr>
      </w:pPr>
      <w:r w:rsidRPr="00410333">
        <w:rPr>
          <w:rFonts w:hint="cs"/>
          <w:i/>
          <w:iCs/>
          <w:rtl/>
          <w:lang w:bidi="ar-EG"/>
        </w:rPr>
        <w:t>ز )</w:t>
      </w:r>
      <w:r w:rsidRPr="00410333">
        <w:rPr>
          <w:rFonts w:hint="cs"/>
          <w:rtl/>
          <w:lang w:bidi="ar-EG"/>
        </w:rPr>
        <w:tab/>
        <w:t>نتائج الندوات المنظمة بشأن تكنولوجيا المعلومات والاتصالات وتغير المناخ؛</w:t>
      </w:r>
    </w:p>
    <w:p w:rsidR="00165F8F" w:rsidRPr="00410333" w:rsidRDefault="00165F8F" w:rsidP="00165F8F">
      <w:pPr>
        <w:rPr>
          <w:spacing w:val="-2"/>
          <w:rtl/>
          <w:lang w:bidi="ar-EG"/>
        </w:rPr>
      </w:pPr>
      <w:r w:rsidRPr="00410333">
        <w:rPr>
          <w:rFonts w:hint="cs"/>
          <w:i/>
          <w:iCs/>
          <w:spacing w:val="-2"/>
          <w:rtl/>
          <w:lang w:bidi="ar-EG"/>
        </w:rPr>
        <w:t>ح)</w:t>
      </w:r>
      <w:r w:rsidRPr="00410333">
        <w:rPr>
          <w:rFonts w:hint="cs"/>
          <w:spacing w:val="-2"/>
          <w:rtl/>
          <w:lang w:bidi="ar-EG"/>
        </w:rPr>
        <w:tab/>
        <w:t>أنشطة ونواتج الفريق المتخصص بشأن تكنولوجيا المعلومات والاتصالات وتغير المناخ من يوليو</w:t>
      </w:r>
      <w:r w:rsidRPr="00410333">
        <w:rPr>
          <w:rFonts w:hint="eastAsia"/>
          <w:spacing w:val="-2"/>
          <w:rtl/>
          <w:lang w:bidi="ar-EG"/>
        </w:rPr>
        <w:t> </w:t>
      </w:r>
      <w:r w:rsidRPr="00410333">
        <w:rPr>
          <w:spacing w:val="-2"/>
          <w:lang w:bidi="ar-EG"/>
        </w:rPr>
        <w:t>2008</w:t>
      </w:r>
      <w:r w:rsidRPr="00410333">
        <w:rPr>
          <w:rFonts w:hint="cs"/>
          <w:spacing w:val="-2"/>
          <w:rtl/>
          <w:lang w:bidi="ar-EG"/>
        </w:rPr>
        <w:t xml:space="preserve"> حتى أبريل</w:t>
      </w:r>
      <w:r w:rsidRPr="00410333">
        <w:rPr>
          <w:rFonts w:hint="eastAsia"/>
          <w:spacing w:val="-2"/>
          <w:rtl/>
          <w:lang w:bidi="ar-EG"/>
        </w:rPr>
        <w:t> </w:t>
      </w:r>
      <w:r w:rsidRPr="00410333">
        <w:rPr>
          <w:spacing w:val="-2"/>
          <w:lang w:bidi="ar-EG"/>
        </w:rPr>
        <w:t>2009</w:t>
      </w:r>
      <w:r w:rsidRPr="00410333">
        <w:rPr>
          <w:rFonts w:hint="cs"/>
          <w:spacing w:val="-2"/>
          <w:rtl/>
          <w:lang w:bidi="ar-EG"/>
        </w:rPr>
        <w:t>؛</w:t>
      </w:r>
    </w:p>
    <w:p w:rsidR="00165F8F" w:rsidRPr="00410333" w:rsidRDefault="00165F8F" w:rsidP="00165F8F">
      <w:pPr>
        <w:rPr>
          <w:rtl/>
          <w:lang w:bidi="ar-EG"/>
        </w:rPr>
      </w:pPr>
      <w:r w:rsidRPr="00410333">
        <w:rPr>
          <w:rFonts w:hint="eastAsia"/>
          <w:i/>
          <w:iCs/>
          <w:rtl/>
          <w:lang w:bidi="ar-EG"/>
        </w:rPr>
        <w:t>ط</w:t>
      </w:r>
      <w:r w:rsidRPr="00410333">
        <w:rPr>
          <w:i/>
          <w:iCs/>
          <w:rtl/>
          <w:lang w:bidi="ar-EG"/>
        </w:rPr>
        <w:t>)</w:t>
      </w:r>
      <w:r w:rsidRPr="00410333">
        <w:rPr>
          <w:rFonts w:hint="cs"/>
          <w:rtl/>
          <w:lang w:bidi="ar-EG"/>
        </w:rPr>
        <w:tab/>
      </w:r>
      <w:r w:rsidRPr="00410333">
        <w:rPr>
          <w:rtl/>
          <w:lang w:bidi="ar-EG"/>
        </w:rPr>
        <w:t xml:space="preserve">أن لجنة الدراسات </w:t>
      </w:r>
      <w:r w:rsidRPr="00410333">
        <w:rPr>
          <w:lang w:bidi="ar-EG"/>
        </w:rPr>
        <w:t>5</w:t>
      </w:r>
      <w:r w:rsidRPr="00410333">
        <w:rPr>
          <w:rtl/>
          <w:lang w:bidi="ar-EG"/>
        </w:rPr>
        <w:t xml:space="preserve"> قادت عملية وضع معايير </w:t>
      </w:r>
      <w:r w:rsidRPr="00410333">
        <w:rPr>
          <w:rFonts w:hint="cs"/>
          <w:rtl/>
          <w:lang w:bidi="ar-EG"/>
        </w:rPr>
        <w:t>مناسبة</w:t>
      </w:r>
      <w:r w:rsidRPr="00410333">
        <w:rPr>
          <w:rtl/>
          <w:lang w:bidi="ar-EG"/>
        </w:rPr>
        <w:t xml:space="preserve"> من أجل تيسير استخدام تكنولوجيات المعلومات والاتصالات المنخفضة الكربون وتشجيع اعتمادها في الصناعات الأُخرى؛</w:t>
      </w:r>
    </w:p>
    <w:p w:rsidR="00165F8F" w:rsidRPr="00410333" w:rsidRDefault="00165F8F" w:rsidP="00165F8F">
      <w:pPr>
        <w:rPr>
          <w:spacing w:val="-2"/>
          <w:rtl/>
          <w:lang w:bidi="ar-EG"/>
        </w:rPr>
      </w:pPr>
      <w:r w:rsidRPr="00410333">
        <w:rPr>
          <w:rFonts w:hint="eastAsia"/>
          <w:i/>
          <w:iCs/>
          <w:spacing w:val="-2"/>
          <w:rtl/>
          <w:lang w:bidi="ar-EG"/>
        </w:rPr>
        <w:t>ي</w:t>
      </w:r>
      <w:r w:rsidRPr="00410333">
        <w:rPr>
          <w:i/>
          <w:iCs/>
          <w:spacing w:val="-2"/>
          <w:rtl/>
          <w:lang w:bidi="ar-EG"/>
        </w:rPr>
        <w:t>)</w:t>
      </w:r>
      <w:r w:rsidRPr="00410333">
        <w:rPr>
          <w:rFonts w:hint="cs"/>
          <w:spacing w:val="-2"/>
          <w:rtl/>
          <w:lang w:bidi="ar-EG"/>
        </w:rPr>
        <w:tab/>
      </w:r>
      <w:r w:rsidRPr="00410333">
        <w:rPr>
          <w:spacing w:val="-2"/>
          <w:rtl/>
          <w:lang w:bidi="ar-EG"/>
        </w:rPr>
        <w:t xml:space="preserve">مسؤوليات لجنة الدراسات </w:t>
      </w:r>
      <w:r w:rsidRPr="00410333">
        <w:rPr>
          <w:spacing w:val="-2"/>
          <w:lang w:bidi="ar-EG"/>
        </w:rPr>
        <w:t>5</w:t>
      </w:r>
      <w:r w:rsidRPr="00410333">
        <w:rPr>
          <w:spacing w:val="-2"/>
          <w:rtl/>
          <w:lang w:bidi="ar-EG"/>
        </w:rPr>
        <w:t xml:space="preserve"> </w:t>
      </w:r>
      <w:r w:rsidRPr="00410333">
        <w:rPr>
          <w:rFonts w:hint="cs"/>
          <w:spacing w:val="-2"/>
          <w:rtl/>
          <w:lang w:bidi="ar-EG"/>
        </w:rPr>
        <w:t>ل</w:t>
      </w:r>
      <w:r w:rsidRPr="00410333">
        <w:rPr>
          <w:spacing w:val="-2"/>
          <w:rtl/>
          <w:lang w:bidi="ar-EG"/>
        </w:rPr>
        <w:t>قطاع تقييس الاتصالات في الاتحاد، وهي لجنة الدراسات الرائدة في دراسة الجوانب البيئية لتكنولوجيا المعلومات والاتصالات المتعلقة بالظواهر الكهرمغنطيسية وتغير المناخ بما في ذلك منهجيات التصميم للحد من الآثار البيئية مثل عمليات إعادة التدوير المتصلة بمرافق تكنولوجيا المعلومات والاتصالات، ومعداتها، وما إلى ذلك؛</w:t>
      </w:r>
    </w:p>
    <w:p w:rsidR="00165F8F" w:rsidRPr="00410333" w:rsidRDefault="00165F8F" w:rsidP="00165F8F">
      <w:pPr>
        <w:rPr>
          <w:rtl/>
          <w:lang w:bidi="ar-EG"/>
        </w:rPr>
      </w:pPr>
      <w:r w:rsidRPr="00410333">
        <w:rPr>
          <w:rFonts w:hint="eastAsia"/>
          <w:i/>
          <w:iCs/>
          <w:rtl/>
          <w:lang w:bidi="ar-EG"/>
        </w:rPr>
        <w:t>ك</w:t>
      </w:r>
      <w:r w:rsidRPr="00410333">
        <w:rPr>
          <w:i/>
          <w:iCs/>
          <w:rtl/>
          <w:lang w:bidi="ar-EG"/>
        </w:rPr>
        <w:t>)</w:t>
      </w:r>
      <w:r w:rsidRPr="00410333">
        <w:rPr>
          <w:rFonts w:hint="cs"/>
          <w:rtl/>
          <w:lang w:bidi="ar-EG"/>
        </w:rPr>
        <w:tab/>
      </w:r>
      <w:r w:rsidRPr="00410333">
        <w:rPr>
          <w:rtl/>
          <w:lang w:bidi="ar-EG"/>
        </w:rPr>
        <w:t>العمل المبذول في نشاط التنسيق المشترك المعني بتكنولوجيا المعلومات والاتصالات وتغير المناخ</w:t>
      </w:r>
      <w:r w:rsidRPr="00410333">
        <w:rPr>
          <w:rFonts w:hint="eastAsia"/>
          <w:rtl/>
          <w:lang w:bidi="ar-EG"/>
        </w:rPr>
        <w:t> </w:t>
      </w:r>
      <w:r w:rsidRPr="00410333">
        <w:rPr>
          <w:lang w:bidi="ar-EG"/>
        </w:rPr>
        <w:t>(JCA-ICT&amp;CC)</w:t>
      </w:r>
      <w:r w:rsidRPr="00410333">
        <w:rPr>
          <w:rtl/>
          <w:lang w:bidi="ar-EG"/>
        </w:rPr>
        <w:t xml:space="preserve"> في إطار لجنة</w:t>
      </w:r>
      <w:r w:rsidRPr="00410333">
        <w:rPr>
          <w:rFonts w:hint="cs"/>
          <w:rtl/>
          <w:lang w:bidi="ar-EG"/>
        </w:rPr>
        <w:t> </w:t>
      </w:r>
      <w:r w:rsidRPr="00410333">
        <w:rPr>
          <w:rtl/>
          <w:lang w:bidi="ar-EG"/>
        </w:rPr>
        <w:t>الدراسات</w:t>
      </w:r>
      <w:r w:rsidRPr="00410333">
        <w:rPr>
          <w:rFonts w:hint="cs"/>
          <w:rtl/>
          <w:lang w:bidi="ar-EG"/>
        </w:rPr>
        <w:t> </w:t>
      </w:r>
      <w:r w:rsidRPr="00410333">
        <w:rPr>
          <w:lang w:bidi="ar-EG"/>
        </w:rPr>
        <w:t>5</w:t>
      </w:r>
      <w:r w:rsidRPr="00410333">
        <w:rPr>
          <w:rFonts w:hint="cs"/>
          <w:rtl/>
          <w:lang w:bidi="ar-EG"/>
        </w:rPr>
        <w:t xml:space="preserve"> لقطاع تقييس الاتصالات،</w:t>
      </w:r>
    </w:p>
    <w:p w:rsidR="00165F8F" w:rsidRPr="00410333" w:rsidRDefault="00165F8F" w:rsidP="00165F8F">
      <w:pPr>
        <w:pStyle w:val="Call"/>
        <w:spacing w:before="160"/>
        <w:rPr>
          <w:rtl/>
        </w:rPr>
      </w:pPr>
      <w:r w:rsidRPr="00410333">
        <w:rPr>
          <w:rFonts w:hint="eastAsia"/>
          <w:rtl/>
        </w:rPr>
        <w:t>وإذ</w:t>
      </w:r>
      <w:r w:rsidRPr="00410333">
        <w:rPr>
          <w:rtl/>
        </w:rPr>
        <w:t xml:space="preserve"> </w:t>
      </w:r>
      <w:r w:rsidRPr="00410333">
        <w:rPr>
          <w:rFonts w:hint="eastAsia"/>
          <w:rtl/>
        </w:rPr>
        <w:t>تضع</w:t>
      </w:r>
      <w:r w:rsidRPr="00410333">
        <w:rPr>
          <w:rtl/>
        </w:rPr>
        <w:t xml:space="preserve"> في </w:t>
      </w:r>
      <w:r w:rsidRPr="00410333">
        <w:rPr>
          <w:rFonts w:hint="eastAsia"/>
          <w:rtl/>
        </w:rPr>
        <w:t>اعتبارها</w:t>
      </w:r>
      <w:r w:rsidRPr="00410333">
        <w:rPr>
          <w:rtl/>
        </w:rPr>
        <w:t xml:space="preserve"> </w:t>
      </w:r>
      <w:r w:rsidRPr="00410333">
        <w:rPr>
          <w:rFonts w:hint="cs"/>
          <w:rtl/>
        </w:rPr>
        <w:t>كذلك</w:t>
      </w:r>
    </w:p>
    <w:p w:rsidR="00165F8F" w:rsidRPr="00410333" w:rsidRDefault="00165F8F" w:rsidP="00165F8F">
      <w:pPr>
        <w:rPr>
          <w:rtl/>
          <w:lang w:bidi="ar-EG"/>
        </w:rPr>
      </w:pPr>
      <w:r w:rsidRPr="00410333">
        <w:rPr>
          <w:rFonts w:hint="cs"/>
          <w:i/>
          <w:iCs/>
          <w:rtl/>
          <w:lang w:bidi="ar-EG"/>
        </w:rPr>
        <w:t xml:space="preserve"> أ )</w:t>
      </w:r>
      <w:r w:rsidRPr="00410333">
        <w:rPr>
          <w:rFonts w:hint="cs"/>
          <w:rtl/>
          <w:lang w:bidi="ar-EG"/>
        </w:rPr>
        <w:tab/>
      </w:r>
      <w:r w:rsidRPr="00410333">
        <w:rPr>
          <w:rtl/>
          <w:lang w:bidi="ar-EG"/>
        </w:rPr>
        <w:t>الوثيقة الختامية التي اعتمدها مؤتمر ريو</w:t>
      </w:r>
      <w:r w:rsidRPr="00410333">
        <w:rPr>
          <w:lang w:bidi="ar-EG"/>
        </w:rPr>
        <w:t>20+</w:t>
      </w:r>
      <w:r w:rsidRPr="00410333">
        <w:rPr>
          <w:rtl/>
          <w:lang w:bidi="ar-EG"/>
        </w:rPr>
        <w:t xml:space="preserve"> </w:t>
      </w:r>
      <w:r w:rsidRPr="00410333">
        <w:rPr>
          <w:rFonts w:hint="cs"/>
          <w:rtl/>
          <w:lang w:bidi="ar-EG"/>
        </w:rPr>
        <w:t>بعنوان</w:t>
      </w:r>
      <w:r w:rsidRPr="00410333">
        <w:rPr>
          <w:rtl/>
          <w:lang w:bidi="ar-EG"/>
        </w:rPr>
        <w:t xml:space="preserve"> "</w:t>
      </w:r>
      <w:r w:rsidRPr="00410333">
        <w:rPr>
          <w:sz w:val="2"/>
          <w:szCs w:val="6"/>
          <w:rtl/>
          <w:lang w:bidi="ar-EG"/>
        </w:rPr>
        <w:t xml:space="preserve"> </w:t>
      </w:r>
      <w:r w:rsidRPr="00410333">
        <w:rPr>
          <w:rtl/>
          <w:lang w:bidi="ar-EG"/>
        </w:rPr>
        <w:t>المستقبل الذي نصبو إليه"، التي تعكس تجدد الالتزام إزاء المضي قدماً على طريق التنمية المستدامة وتحقيق الاستدامة البيئية</w:t>
      </w:r>
      <w:r w:rsidRPr="00410333">
        <w:rPr>
          <w:rFonts w:hint="cs"/>
          <w:rtl/>
          <w:lang w:bidi="ar-EG"/>
        </w:rPr>
        <w:t>؛</w:t>
      </w:r>
    </w:p>
    <w:p w:rsidR="00165F8F" w:rsidRPr="00410333" w:rsidRDefault="00165F8F" w:rsidP="00165F8F">
      <w:pPr>
        <w:rPr>
          <w:rtl/>
          <w:lang w:bidi="ar-EG"/>
        </w:rPr>
      </w:pPr>
      <w:r w:rsidRPr="00410333">
        <w:rPr>
          <w:rFonts w:hint="cs"/>
          <w:i/>
          <w:iCs/>
          <w:rtl/>
          <w:lang w:bidi="ar-EG"/>
        </w:rPr>
        <w:t>ب)</w:t>
      </w:r>
      <w:r w:rsidRPr="00410333">
        <w:rPr>
          <w:rFonts w:hint="cs"/>
          <w:rtl/>
          <w:lang w:bidi="ar-EG"/>
        </w:rPr>
        <w:tab/>
      </w:r>
      <w:r w:rsidRPr="00410333">
        <w:rPr>
          <w:rtl/>
          <w:lang w:bidi="ar-EG"/>
        </w:rPr>
        <w:t xml:space="preserve">أن </w:t>
      </w:r>
      <w:r w:rsidRPr="00410333">
        <w:rPr>
          <w:rFonts w:hint="cs"/>
          <w:rtl/>
          <w:lang w:bidi="ar-EG"/>
        </w:rPr>
        <w:t>هذه الوثيقة الختامية</w:t>
      </w:r>
      <w:r w:rsidRPr="00410333">
        <w:rPr>
          <w:rtl/>
          <w:lang w:bidi="ar-EG"/>
        </w:rPr>
        <w:t xml:space="preserve"> تسلِّم بأن تكنولوجيا المعلومات والاتصالات تيسر تدفق المعلومات بين الحكومات والجمهور، وهو ما يبرز الحاجة إلى مواصلة العمل على تيسير الوصول إلى هذه التكنولوجيا، ولا</w:t>
      </w:r>
      <w:r w:rsidRPr="00410333">
        <w:rPr>
          <w:lang w:bidi="ar-EG"/>
        </w:rPr>
        <w:t> </w:t>
      </w:r>
      <w:r w:rsidRPr="00410333">
        <w:rPr>
          <w:rtl/>
          <w:lang w:bidi="ar-EG"/>
        </w:rPr>
        <w:t>سيما شبكات وخدمات النطاق العريض، وسد الفجوة الرقمية، مع إدراك مساهمة التعاون الدولي في هذا الصدد؛</w:t>
      </w:r>
    </w:p>
    <w:p w:rsidR="00165F8F" w:rsidRPr="00410333" w:rsidRDefault="00165F8F" w:rsidP="00165F8F">
      <w:pPr>
        <w:rPr>
          <w:spacing w:val="-2"/>
          <w:rtl/>
          <w:lang w:bidi="ar-EG"/>
        </w:rPr>
      </w:pPr>
      <w:r w:rsidRPr="00410333">
        <w:rPr>
          <w:rFonts w:hint="cs"/>
          <w:i/>
          <w:iCs/>
          <w:spacing w:val="-2"/>
          <w:rtl/>
          <w:lang w:bidi="ar-EG"/>
        </w:rPr>
        <w:lastRenderedPageBreak/>
        <w:t>ج)</w:t>
      </w:r>
      <w:r w:rsidRPr="00410333">
        <w:rPr>
          <w:rFonts w:hint="cs"/>
          <w:spacing w:val="-2"/>
          <w:rtl/>
          <w:lang w:bidi="ar-EG"/>
        </w:rPr>
        <w:tab/>
      </w:r>
      <w:r w:rsidRPr="00410333">
        <w:rPr>
          <w:spacing w:val="-2"/>
          <w:rtl/>
          <w:lang w:bidi="ar-EG"/>
        </w:rPr>
        <w:t xml:space="preserve">أن </w:t>
      </w:r>
      <w:r w:rsidRPr="00410333">
        <w:rPr>
          <w:rFonts w:hint="cs"/>
          <w:spacing w:val="-2"/>
          <w:rtl/>
          <w:lang w:bidi="ar-EG"/>
        </w:rPr>
        <w:t xml:space="preserve">مؤتمر </w:t>
      </w:r>
      <w:r w:rsidRPr="00410333">
        <w:rPr>
          <w:rFonts w:hint="cs"/>
          <w:spacing w:val="-2"/>
          <w:rtl/>
          <w:lang w:bidi="ar-SY"/>
        </w:rPr>
        <w:t>ريو</w:t>
      </w:r>
      <w:r w:rsidRPr="00410333">
        <w:rPr>
          <w:spacing w:val="-2"/>
          <w:lang w:bidi="ar-SY"/>
        </w:rPr>
        <w:t>20+</w:t>
      </w:r>
      <w:r w:rsidRPr="00410333">
        <w:rPr>
          <w:rFonts w:hint="cs"/>
          <w:spacing w:val="-2"/>
          <w:rtl/>
          <w:lang w:bidi="ar-SY"/>
        </w:rPr>
        <w:t xml:space="preserve"> </w:t>
      </w:r>
      <w:r w:rsidRPr="00410333">
        <w:rPr>
          <w:spacing w:val="-2"/>
          <w:rtl/>
          <w:lang w:bidi="ar-EG"/>
        </w:rPr>
        <w:t>دعا إلى مواصلة تعميم مراعاة أبعاد التنمية المستدامة الثلاثة في منظومة الأمم المتحدة بأسرها، وطلب إلى الوكالات المتخصصة للأمم المتحدة أن تنظر في اتخاذ التدابير المناسبة لإدماج الأبعاد الاجتماعية والاقتصادية والبيئية في جميع الأنشطة التنفيذية التي تضطلع بها منظومة الأمم المتحدة، وأن تدعم البلدان النامية، بناءً على طلبها، لتحقيق التنمية المستدامة</w:t>
      </w:r>
      <w:r w:rsidRPr="00410333">
        <w:rPr>
          <w:rFonts w:hint="cs"/>
          <w:spacing w:val="-2"/>
          <w:rtl/>
          <w:lang w:bidi="ar-EG"/>
        </w:rPr>
        <w:t>؛</w:t>
      </w:r>
    </w:p>
    <w:p w:rsidR="00165F8F" w:rsidRPr="00410333" w:rsidRDefault="00165F8F" w:rsidP="00165F8F">
      <w:pPr>
        <w:rPr>
          <w:rtl/>
          <w:lang w:bidi="ar-EG"/>
        </w:rPr>
      </w:pPr>
      <w:r w:rsidRPr="00410333">
        <w:rPr>
          <w:rFonts w:hint="cs"/>
          <w:i/>
          <w:iCs/>
          <w:rtl/>
          <w:lang w:bidi="ar-EG"/>
        </w:rPr>
        <w:t>د )</w:t>
      </w:r>
      <w:r w:rsidRPr="00410333">
        <w:rPr>
          <w:rFonts w:hint="cs"/>
          <w:rtl/>
          <w:lang w:bidi="ar-EG"/>
        </w:rPr>
        <w:tab/>
        <w:t xml:space="preserve">أن هذا القرن سيشهد عيش أغلبية كبيرة من الناس في المراكز الحضرية، كما ورد في الخطة الحضرية الجديدة التي اعتُمدت في مؤتمر الأمم المتحدة المعني بالإسكان والتنمية الحضرية المستدامة في كيتو في أكتوبر </w:t>
      </w:r>
      <w:r w:rsidRPr="00410333">
        <w:rPr>
          <w:lang w:bidi="ar-EG"/>
        </w:rPr>
        <w:t>2016</w:t>
      </w:r>
      <w:r w:rsidRPr="00410333">
        <w:rPr>
          <w:rFonts w:hint="cs"/>
          <w:rtl/>
          <w:lang w:bidi="ar-EG"/>
        </w:rPr>
        <w:t>،</w:t>
      </w:r>
    </w:p>
    <w:p w:rsidR="00165F8F" w:rsidRPr="00410333" w:rsidRDefault="00165F8F" w:rsidP="00165F8F">
      <w:pPr>
        <w:pStyle w:val="Call"/>
        <w:spacing w:before="160"/>
        <w:rPr>
          <w:rtl/>
        </w:rPr>
      </w:pPr>
      <w:r w:rsidRPr="00410333">
        <w:rPr>
          <w:rFonts w:hint="cs"/>
          <w:rtl/>
        </w:rPr>
        <w:t>وإذ تلاحظ</w:t>
      </w:r>
    </w:p>
    <w:p w:rsidR="00165F8F" w:rsidRPr="00410333" w:rsidRDefault="00165F8F" w:rsidP="00165F8F">
      <w:pPr>
        <w:rPr>
          <w:spacing w:val="4"/>
          <w:rtl/>
          <w:lang w:bidi="ar-EG"/>
        </w:rPr>
      </w:pPr>
      <w:r w:rsidRPr="00410333">
        <w:rPr>
          <w:rFonts w:hint="eastAsia"/>
          <w:i/>
          <w:iCs/>
          <w:spacing w:val="4"/>
          <w:rtl/>
          <w:lang w:bidi="ar-EG"/>
        </w:rPr>
        <w:t> </w:t>
      </w:r>
      <w:r w:rsidRPr="00410333">
        <w:rPr>
          <w:rFonts w:hint="cs"/>
          <w:i/>
          <w:iCs/>
          <w:spacing w:val="4"/>
          <w:rtl/>
          <w:lang w:bidi="ar-EG"/>
        </w:rPr>
        <w:t>أ )</w:t>
      </w:r>
      <w:r w:rsidRPr="00410333">
        <w:rPr>
          <w:rFonts w:hint="cs"/>
          <w:spacing w:val="4"/>
          <w:rtl/>
          <w:lang w:bidi="ar-EG"/>
        </w:rPr>
        <w:tab/>
        <w:t xml:space="preserve">أن التقرير عن الاستنتاجات التي توصلت إليها الندوة العالمية للمعايير لعام </w:t>
      </w:r>
      <w:r w:rsidRPr="00410333">
        <w:rPr>
          <w:spacing w:val="4"/>
          <w:lang w:bidi="ar-EG"/>
        </w:rPr>
        <w:t>2008</w:t>
      </w:r>
      <w:r w:rsidRPr="00410333">
        <w:rPr>
          <w:rFonts w:hint="cs"/>
          <w:spacing w:val="4"/>
          <w:rtl/>
          <w:lang w:bidi="ar-EG"/>
        </w:rPr>
        <w:t xml:space="preserve"> يقر بأن صناعة تكنولوجيا المعلومات والاتصالات وأعضاءها يمكن أن تكون قدوة حسنة بالالتزام ببرامج محددة لها أهداف واضحة للحد من إجمالي انبعاثات غازات الاحتباس الحراري (مثل</w:t>
      </w:r>
      <w:r w:rsidRPr="00410333">
        <w:rPr>
          <w:rFonts w:hint="eastAsia"/>
          <w:spacing w:val="4"/>
          <w:rtl/>
          <w:lang w:bidi="ar-EG"/>
        </w:rPr>
        <w:t> </w:t>
      </w:r>
      <w:r w:rsidRPr="00410333">
        <w:rPr>
          <w:rFonts w:hint="cs"/>
          <w:spacing w:val="4"/>
          <w:rtl/>
          <w:lang w:bidi="ar-EG"/>
        </w:rPr>
        <w:t>استهلاك أجهزة تكنولوجيا المعلومات والاتصالات للطاقة) وبضمان توسع شبكة الاتصالات العالمية على نحو يراعي البيئة؛</w:t>
      </w:r>
    </w:p>
    <w:p w:rsidR="00165F8F" w:rsidRPr="00410333" w:rsidRDefault="00165F8F" w:rsidP="00165F8F">
      <w:pPr>
        <w:rPr>
          <w:rtl/>
          <w:lang w:bidi="ar-EG"/>
        </w:rPr>
      </w:pPr>
      <w:r w:rsidRPr="00410333">
        <w:rPr>
          <w:rFonts w:hint="cs"/>
          <w:i/>
          <w:iCs/>
          <w:rtl/>
          <w:lang w:bidi="ar-EG"/>
        </w:rPr>
        <w:t>ب)</w:t>
      </w:r>
      <w:r w:rsidRPr="00410333">
        <w:rPr>
          <w:rFonts w:hint="cs"/>
          <w:rtl/>
          <w:lang w:bidi="ar-EG"/>
        </w:rPr>
        <w:tab/>
      </w:r>
      <w:r w:rsidRPr="00410333">
        <w:rPr>
          <w:rtl/>
          <w:lang w:bidi="ar-EG"/>
        </w:rPr>
        <w:t>نتائج مؤتمر</w:t>
      </w:r>
      <w:r w:rsidRPr="00410333">
        <w:rPr>
          <w:rFonts w:hint="cs"/>
          <w:rtl/>
          <w:lang w:bidi="ar-EG"/>
        </w:rPr>
        <w:t>ات</w:t>
      </w:r>
      <w:r w:rsidRPr="00410333">
        <w:rPr>
          <w:rtl/>
          <w:lang w:bidi="ar-EG"/>
        </w:rPr>
        <w:t xml:space="preserve"> الأمم المتحدة المعني</w:t>
      </w:r>
      <w:r w:rsidRPr="00410333">
        <w:rPr>
          <w:rFonts w:hint="cs"/>
          <w:rtl/>
          <w:lang w:bidi="ar-EG"/>
        </w:rPr>
        <w:t>ة</w:t>
      </w:r>
      <w:r w:rsidRPr="00410333">
        <w:rPr>
          <w:rtl/>
          <w:lang w:bidi="ar-EG"/>
        </w:rPr>
        <w:t xml:space="preserve"> باتفاقية الأمم المتحدة الإطارية بشأن تغيّر المناخ</w:t>
      </w:r>
      <w:r w:rsidRPr="00410333">
        <w:rPr>
          <w:rFonts w:hint="eastAsia"/>
          <w:rtl/>
          <w:lang w:bidi="ar-EG"/>
        </w:rPr>
        <w:t> </w:t>
      </w:r>
      <w:r w:rsidRPr="00410333">
        <w:t>(UNFCCC)</w:t>
      </w:r>
      <w:r w:rsidRPr="00410333">
        <w:rPr>
          <w:rFonts w:hint="cs"/>
          <w:rtl/>
        </w:rPr>
        <w:t>؛</w:t>
      </w:r>
    </w:p>
    <w:p w:rsidR="00165F8F" w:rsidRPr="00410333" w:rsidRDefault="00165F8F" w:rsidP="00165F8F">
      <w:pPr>
        <w:rPr>
          <w:rtl/>
          <w:lang w:bidi="ar-EG"/>
        </w:rPr>
      </w:pPr>
      <w:r w:rsidRPr="00410333">
        <w:rPr>
          <w:rFonts w:hint="eastAsia"/>
          <w:i/>
          <w:iCs/>
          <w:rtl/>
          <w:lang w:bidi="ar-EG"/>
        </w:rPr>
        <w:t>ج</w:t>
      </w:r>
      <w:r w:rsidRPr="00410333">
        <w:rPr>
          <w:i/>
          <w:iCs/>
          <w:rtl/>
          <w:lang w:bidi="ar-EG"/>
        </w:rPr>
        <w:t>)</w:t>
      </w:r>
      <w:r w:rsidRPr="00410333">
        <w:rPr>
          <w:rFonts w:hint="cs"/>
          <w:rtl/>
          <w:lang w:bidi="ar-EG"/>
        </w:rPr>
        <w:tab/>
      </w:r>
      <w:r w:rsidRPr="00410333">
        <w:rPr>
          <w:rtl/>
          <w:lang w:bidi="ar-EG"/>
        </w:rPr>
        <w:t>التحالف الدينامي بشأن الإنترنت وتغيّر المناخ</w:t>
      </w:r>
      <w:r w:rsidRPr="00410333">
        <w:rPr>
          <w:rFonts w:hint="cs"/>
          <w:rtl/>
          <w:lang w:bidi="ar-EG"/>
        </w:rPr>
        <w:t>؛</w:t>
      </w:r>
    </w:p>
    <w:p w:rsidR="00165F8F" w:rsidRPr="00410333" w:rsidRDefault="00165F8F" w:rsidP="00165F8F">
      <w:pPr>
        <w:rPr>
          <w:rtl/>
          <w:lang w:bidi="ar-EG"/>
        </w:rPr>
      </w:pPr>
      <w:r w:rsidRPr="00410333">
        <w:rPr>
          <w:rFonts w:hint="eastAsia"/>
          <w:i/>
          <w:iCs/>
          <w:rtl/>
          <w:lang w:bidi="ar-EG"/>
        </w:rPr>
        <w:t>د</w:t>
      </w:r>
      <w:r w:rsidRPr="00410333">
        <w:rPr>
          <w:i/>
          <w:iCs/>
          <w:rtl/>
          <w:lang w:bidi="ar-EG"/>
        </w:rPr>
        <w:t xml:space="preserve"> )</w:t>
      </w:r>
      <w:r w:rsidRPr="00410333">
        <w:rPr>
          <w:rFonts w:hint="cs"/>
          <w:rtl/>
          <w:lang w:bidi="ar-EG"/>
        </w:rPr>
        <w:tab/>
      </w:r>
      <w:r w:rsidRPr="00410333">
        <w:rPr>
          <w:rtl/>
          <w:lang w:bidi="ar-EG"/>
        </w:rPr>
        <w:t xml:space="preserve">أن هناك منتديات دولية أُخرى </w:t>
      </w:r>
      <w:r w:rsidRPr="00410333">
        <w:rPr>
          <w:rFonts w:hint="cs"/>
          <w:rtl/>
          <w:lang w:bidi="ar-EG"/>
        </w:rPr>
        <w:t>تقوم بأعمال بشأن</w:t>
      </w:r>
      <w:r w:rsidRPr="00410333">
        <w:rPr>
          <w:rtl/>
          <w:lang w:bidi="ar-EG"/>
        </w:rPr>
        <w:t xml:space="preserve"> القضايا المتعلقة بتغير المناخ، ينبغي للاتحاد التعاون معها</w:t>
      </w:r>
      <w:r w:rsidRPr="00410333">
        <w:rPr>
          <w:rFonts w:hint="cs"/>
          <w:rtl/>
          <w:lang w:bidi="ar-EG"/>
        </w:rPr>
        <w:t>؛</w:t>
      </w:r>
    </w:p>
    <w:p w:rsidR="00165F8F" w:rsidRPr="00410333" w:rsidRDefault="00165F8F" w:rsidP="00165F8F">
      <w:pPr>
        <w:rPr>
          <w:rtl/>
          <w:lang w:bidi="ar-EG"/>
        </w:rPr>
      </w:pPr>
      <w:r w:rsidRPr="00410333">
        <w:rPr>
          <w:rFonts w:hint="cs"/>
          <w:i/>
          <w:iCs/>
          <w:rtl/>
          <w:lang w:bidi="ar-EG"/>
        </w:rPr>
        <w:t>ه )</w:t>
      </w:r>
      <w:r w:rsidRPr="00410333">
        <w:rPr>
          <w:rFonts w:hint="cs"/>
          <w:rtl/>
          <w:lang w:bidi="ar-EG"/>
        </w:rPr>
        <w:tab/>
        <w:t xml:space="preserve">نتائج أسابيع المعايير المراعية للبيئة التي نُظمت منذ </w:t>
      </w:r>
      <w:r w:rsidRPr="00410333">
        <w:rPr>
          <w:lang w:bidi="ar-EG"/>
        </w:rPr>
        <w:t>2011</w:t>
      </w:r>
      <w:r w:rsidRPr="00410333">
        <w:rPr>
          <w:rFonts w:hint="cs"/>
          <w:rtl/>
          <w:lang w:bidi="ar-EG"/>
        </w:rPr>
        <w:t>،</w:t>
      </w:r>
    </w:p>
    <w:p w:rsidR="00165F8F" w:rsidRPr="00410333" w:rsidRDefault="00165F8F" w:rsidP="00165F8F">
      <w:pPr>
        <w:pStyle w:val="Call"/>
        <w:spacing w:before="160"/>
        <w:rPr>
          <w:rtl/>
        </w:rPr>
      </w:pPr>
      <w:r w:rsidRPr="00410333">
        <w:rPr>
          <w:rFonts w:hint="cs"/>
          <w:rtl/>
        </w:rPr>
        <w:t>وإذ تدرك</w:t>
      </w:r>
    </w:p>
    <w:p w:rsidR="00165F8F" w:rsidRPr="00410333" w:rsidRDefault="00165F8F" w:rsidP="00165F8F">
      <w:pPr>
        <w:rPr>
          <w:spacing w:val="-6"/>
          <w:rtl/>
          <w:lang w:bidi="ar-EG"/>
        </w:rPr>
      </w:pPr>
      <w:r w:rsidRPr="00410333">
        <w:rPr>
          <w:rFonts w:hint="cs"/>
          <w:i/>
          <w:iCs/>
          <w:spacing w:val="-4"/>
          <w:rtl/>
          <w:lang w:bidi="ar-EG"/>
        </w:rPr>
        <w:t xml:space="preserve"> أ )</w:t>
      </w:r>
      <w:r w:rsidRPr="00410333">
        <w:rPr>
          <w:rFonts w:hint="cs"/>
          <w:spacing w:val="-4"/>
          <w:rtl/>
          <w:lang w:bidi="ar-EG"/>
        </w:rPr>
        <w:tab/>
      </w:r>
      <w:r w:rsidRPr="00410333">
        <w:rPr>
          <w:rFonts w:hint="cs"/>
          <w:spacing w:val="-6"/>
          <w:rtl/>
          <w:lang w:bidi="ar-EG"/>
        </w:rPr>
        <w:t>أن تكنولوجيا المعلومات والاتصالات يمكن أن تساهم مساهمة كبيرة في التخفيف من آثار تغير المناخ والتكيف معها؛</w:t>
      </w:r>
    </w:p>
    <w:p w:rsidR="00165F8F" w:rsidRPr="00410333" w:rsidRDefault="00165F8F" w:rsidP="00165F8F">
      <w:pPr>
        <w:rPr>
          <w:spacing w:val="6"/>
          <w:rtl/>
          <w:lang w:bidi="ar-EG"/>
        </w:rPr>
      </w:pPr>
      <w:r w:rsidRPr="00410333">
        <w:rPr>
          <w:rFonts w:hint="cs"/>
          <w:i/>
          <w:iCs/>
          <w:spacing w:val="6"/>
          <w:rtl/>
          <w:lang w:bidi="ar-EG"/>
        </w:rPr>
        <w:t>ب)</w:t>
      </w:r>
      <w:r w:rsidRPr="00410333">
        <w:rPr>
          <w:rFonts w:hint="cs"/>
          <w:spacing w:val="6"/>
          <w:rtl/>
          <w:lang w:bidi="ar-EG"/>
        </w:rPr>
        <w:tab/>
        <w:t xml:space="preserve">أن تكنولوجيا المعلومات والاتصالات تلعب دوراً حيوياً في التصدي للتحديات البيئية من قبيل تغير المناخ، والمخلفات الإلكترونية، </w:t>
      </w:r>
      <w:r w:rsidRPr="00410333">
        <w:rPr>
          <w:spacing w:val="6"/>
          <w:rtl/>
          <w:lang w:bidi="ar-EG"/>
        </w:rPr>
        <w:t xml:space="preserve">وإزالة الغابات، والافتقار إلى القدرة على النفاذ إلى الطاقة، واستهلاك الطاقة، والتنوع البيولوجي، </w:t>
      </w:r>
      <w:r w:rsidRPr="00410333">
        <w:rPr>
          <w:rFonts w:hint="cs"/>
          <w:spacing w:val="6"/>
          <w:rtl/>
          <w:lang w:bidi="ar-EG"/>
        </w:rPr>
        <w:t>وذلك من خلال دعم البحوث العلمية الأساسية التي ساعدت على إدخال قضايا المناخ في الميدان العام وزيادة الوعي بتحديات</w:t>
      </w:r>
      <w:r w:rsidRPr="00410333">
        <w:rPr>
          <w:rFonts w:hint="eastAsia"/>
          <w:spacing w:val="6"/>
          <w:rtl/>
          <w:lang w:bidi="ar-EG"/>
        </w:rPr>
        <w:t> </w:t>
      </w:r>
      <w:r w:rsidRPr="00410333">
        <w:rPr>
          <w:rFonts w:hint="cs"/>
          <w:spacing w:val="6"/>
          <w:rtl/>
          <w:lang w:bidi="ar-EG"/>
        </w:rPr>
        <w:t>المستقبل؛</w:t>
      </w:r>
    </w:p>
    <w:p w:rsidR="00165F8F" w:rsidRPr="00410333" w:rsidRDefault="00165F8F" w:rsidP="00165F8F">
      <w:pPr>
        <w:rPr>
          <w:rtl/>
          <w:lang w:bidi="ar-EG"/>
        </w:rPr>
      </w:pPr>
      <w:r w:rsidRPr="00410333">
        <w:rPr>
          <w:rFonts w:hint="cs"/>
          <w:i/>
          <w:iCs/>
          <w:rtl/>
          <w:lang w:bidi="ar-EG"/>
        </w:rPr>
        <w:t>ج)</w:t>
      </w:r>
      <w:r w:rsidRPr="00410333">
        <w:rPr>
          <w:rFonts w:hint="cs"/>
          <w:rtl/>
          <w:lang w:bidi="ar-EG"/>
        </w:rPr>
        <w:tab/>
        <w:t>أن السعي إلى بناء مجتمع معلومات يستعمل عرض نطاق كبير ويطلق قدراً أقل من الكربون يوفر مجالاً للتنمية الاقتصادية والاجتماعية والثقافية المستدامة؛</w:t>
      </w:r>
    </w:p>
    <w:p w:rsidR="00165F8F" w:rsidRPr="00410333" w:rsidRDefault="00165F8F" w:rsidP="00165F8F">
      <w:pPr>
        <w:rPr>
          <w:rtl/>
          <w:lang w:bidi="ar-EG"/>
        </w:rPr>
      </w:pPr>
      <w:r w:rsidRPr="00410333">
        <w:rPr>
          <w:rFonts w:hint="cs"/>
          <w:i/>
          <w:iCs/>
          <w:rtl/>
          <w:lang w:bidi="ar-EG"/>
        </w:rPr>
        <w:t>د )</w:t>
      </w:r>
      <w:r w:rsidRPr="00410333">
        <w:rPr>
          <w:rFonts w:hint="cs"/>
          <w:rtl/>
          <w:lang w:bidi="ar-EG"/>
        </w:rPr>
        <w:tab/>
        <w:t>أن الآثار السلبية لتغير المناخ قد تكون متباينة من حيث آثارها ويمكن أن تمس بطريقة غير متناسبة البلدان الأكثر تأثراً، خصوصاً البلدان النامية، نظراً لقدرتها المحدودة على التكيف؛</w:t>
      </w:r>
    </w:p>
    <w:p w:rsidR="00165F8F" w:rsidRPr="00410333" w:rsidRDefault="00165F8F" w:rsidP="00165F8F">
      <w:pPr>
        <w:rPr>
          <w:rtl/>
          <w:lang w:bidi="ar-EG"/>
        </w:rPr>
      </w:pPr>
      <w:r w:rsidRPr="00410333">
        <w:rPr>
          <w:rFonts w:hint="cs"/>
          <w:i/>
          <w:iCs/>
          <w:rtl/>
          <w:lang w:bidi="ar-EG"/>
        </w:rPr>
        <w:t>ﻫ</w:t>
      </w:r>
      <w:r w:rsidRPr="00410333">
        <w:rPr>
          <w:rFonts w:hint="eastAsia"/>
          <w:i/>
          <w:iCs/>
          <w:rtl/>
          <w:lang w:bidi="ar-EG"/>
        </w:rPr>
        <w:t> </w:t>
      </w:r>
      <w:r w:rsidRPr="00410333">
        <w:rPr>
          <w:rFonts w:hint="cs"/>
          <w:i/>
          <w:iCs/>
          <w:rtl/>
          <w:lang w:bidi="ar-EG"/>
        </w:rPr>
        <w:t>)</w:t>
      </w:r>
      <w:r w:rsidRPr="00410333">
        <w:rPr>
          <w:rFonts w:hint="cs"/>
          <w:rtl/>
          <w:lang w:bidi="ar-EG"/>
        </w:rPr>
        <w:tab/>
        <w:t xml:space="preserve">أن تكنولوجيا المعلومات والاتصالات تسهم بما يتراوح بين </w:t>
      </w:r>
      <w:r w:rsidRPr="00410333">
        <w:rPr>
          <w:lang w:bidi="ar-EG"/>
        </w:rPr>
        <w:t>2</w:t>
      </w:r>
      <w:r w:rsidRPr="00410333">
        <w:rPr>
          <w:rFonts w:hint="cs"/>
          <w:rtl/>
          <w:lang w:bidi="ar-EG"/>
        </w:rPr>
        <w:t xml:space="preserve"> و</w:t>
      </w:r>
      <w:r w:rsidRPr="00410333">
        <w:rPr>
          <w:lang w:bidi="ar-EG"/>
        </w:rPr>
        <w:t>2,5</w:t>
      </w:r>
      <w:r w:rsidRPr="00410333">
        <w:rPr>
          <w:rFonts w:hint="cs"/>
          <w:rtl/>
          <w:lang w:bidi="ar-EG"/>
        </w:rPr>
        <w:t xml:space="preserve"> في المائة تقريباً من الانبعاثات العالمية لغازات الاحتباس الحراري، وأن</w:t>
      </w:r>
      <w:r w:rsidRPr="00410333">
        <w:rPr>
          <w:rFonts w:hint="eastAsia"/>
          <w:rtl/>
          <w:lang w:bidi="ar-EG"/>
        </w:rPr>
        <w:t> </w:t>
      </w:r>
      <w:r w:rsidRPr="00410333">
        <w:rPr>
          <w:rFonts w:hint="cs"/>
          <w:rtl/>
          <w:lang w:bidi="ar-EG"/>
        </w:rPr>
        <w:t>هذه النسبة قد ترتفع بازدياد انتشار هذه التكنولوجيا؛</w:t>
      </w:r>
    </w:p>
    <w:p w:rsidR="00165F8F" w:rsidRPr="00410333" w:rsidRDefault="00165F8F" w:rsidP="00165F8F">
      <w:pPr>
        <w:rPr>
          <w:rtl/>
          <w:lang w:bidi="ar-EG"/>
        </w:rPr>
      </w:pPr>
      <w:r w:rsidRPr="00410333">
        <w:rPr>
          <w:rFonts w:hint="cs"/>
          <w:i/>
          <w:iCs/>
          <w:rtl/>
          <w:lang w:bidi="ar-EG"/>
        </w:rPr>
        <w:t>و )</w:t>
      </w:r>
      <w:r w:rsidRPr="00410333">
        <w:rPr>
          <w:rFonts w:hint="cs"/>
          <w:rtl/>
          <w:lang w:bidi="ar-EG"/>
        </w:rPr>
        <w:tab/>
        <w:t>أن تكنولوجيا المعلومات والاتصالات يمكن مع ذلك أن تكون عاملاً رئيسياً في الجهود المبذولة للتخفيف من</w:t>
      </w:r>
      <w:r w:rsidRPr="00410333">
        <w:rPr>
          <w:rFonts w:hint="eastAsia"/>
          <w:rtl/>
          <w:lang w:bidi="ar-EG"/>
        </w:rPr>
        <w:t> </w:t>
      </w:r>
      <w:r w:rsidRPr="00410333">
        <w:rPr>
          <w:rFonts w:hint="cs"/>
          <w:rtl/>
          <w:lang w:bidi="ar-EG"/>
        </w:rPr>
        <w:t>تغير المناخ والحد من الانبعاثات العالمية لغازات الاحتباس الحراري واستهلاك الطاقة وخفضهما في نهاية الأمر من خلال استخدام وتطوير أجهزة وتطبيقات وشبكات تتسم بالكفاءة من حيث استهلاك الطاقة؛</w:t>
      </w:r>
    </w:p>
    <w:p w:rsidR="00165F8F" w:rsidRPr="00410333" w:rsidRDefault="00165F8F" w:rsidP="00165F8F">
      <w:pPr>
        <w:rPr>
          <w:rtl/>
          <w:lang w:bidi="ar-EG"/>
        </w:rPr>
      </w:pPr>
      <w:r w:rsidRPr="00410333">
        <w:rPr>
          <w:rFonts w:hint="cs"/>
          <w:i/>
          <w:iCs/>
          <w:rtl/>
          <w:lang w:bidi="ar-EG"/>
        </w:rPr>
        <w:t>ز )</w:t>
      </w:r>
      <w:r w:rsidRPr="00410333">
        <w:rPr>
          <w:rFonts w:hint="cs"/>
          <w:rtl/>
          <w:lang w:bidi="ar-EG"/>
        </w:rPr>
        <w:tab/>
        <w:t>أن استعمال تكنولوجيا المعلومات والاتصالات بوصفها جزءاً رئيسياً من طرائق العمل التي تتسم بالكفاءة من حيث استهلاك الطاقة قد يشمل تقليص الانبعاثات من خلال تنظيم اجتماعات لاورقية ومؤتمرات افتراضية والعمل عن بُعد وغير ذلك، مما يعود بدوره بالنفع من حيث تقليل الحاجة إلى السفر؛</w:t>
      </w:r>
    </w:p>
    <w:p w:rsidR="00165F8F" w:rsidRPr="00410333" w:rsidRDefault="00165F8F" w:rsidP="00165F8F">
      <w:pPr>
        <w:rPr>
          <w:rtl/>
          <w:lang w:bidi="ar-EG"/>
        </w:rPr>
      </w:pPr>
      <w:r w:rsidRPr="00410333">
        <w:rPr>
          <w:rFonts w:hint="cs"/>
          <w:i/>
          <w:iCs/>
          <w:rtl/>
          <w:lang w:bidi="ar-EG"/>
        </w:rPr>
        <w:t>ح)</w:t>
      </w:r>
      <w:r w:rsidRPr="00410333">
        <w:rPr>
          <w:rFonts w:hint="cs"/>
          <w:rtl/>
          <w:lang w:bidi="ar-EG"/>
        </w:rPr>
        <w:tab/>
      </w:r>
      <w:r w:rsidRPr="00410333">
        <w:rPr>
          <w:rtl/>
          <w:lang w:bidi="ar-EG"/>
        </w:rPr>
        <w:t xml:space="preserve">أن الندوة الدولية الافتراضية بشأن تكنولوجيا المعلومات والاتصالات وتغير المناخ التي عقدت بتنظيم مشترك بين الاتحاد وهيئة الاتصالات الكورية </w:t>
      </w:r>
      <w:r w:rsidRPr="00410333">
        <w:rPr>
          <w:lang w:bidi="ar-EG"/>
        </w:rPr>
        <w:t>(KCC)</w:t>
      </w:r>
      <w:r w:rsidRPr="00410333">
        <w:rPr>
          <w:rtl/>
          <w:lang w:bidi="ar-EG"/>
        </w:rPr>
        <w:t xml:space="preserve"> تشكل دراسة حالة فعلية</w:t>
      </w:r>
      <w:r w:rsidRPr="00410333">
        <w:rPr>
          <w:rFonts w:hint="cs"/>
          <w:rtl/>
          <w:lang w:bidi="ar-EG"/>
        </w:rPr>
        <w:t>؛</w:t>
      </w:r>
    </w:p>
    <w:p w:rsidR="00165F8F" w:rsidRPr="00410333" w:rsidRDefault="00165F8F" w:rsidP="00165F8F">
      <w:pPr>
        <w:rPr>
          <w:spacing w:val="-4"/>
          <w:rtl/>
          <w:lang w:bidi="ar-EG"/>
        </w:rPr>
      </w:pPr>
      <w:r w:rsidRPr="00410333">
        <w:rPr>
          <w:rFonts w:hint="eastAsia"/>
          <w:i/>
          <w:iCs/>
          <w:spacing w:val="-4"/>
          <w:rtl/>
          <w:lang w:bidi="ar-EG"/>
        </w:rPr>
        <w:lastRenderedPageBreak/>
        <w:t>ط</w:t>
      </w:r>
      <w:r w:rsidRPr="00410333">
        <w:rPr>
          <w:i/>
          <w:iCs/>
          <w:spacing w:val="-4"/>
          <w:rtl/>
          <w:lang w:bidi="ar-EG"/>
        </w:rPr>
        <w:t>)</w:t>
      </w:r>
      <w:r w:rsidRPr="00410333">
        <w:rPr>
          <w:rFonts w:hint="cs"/>
          <w:spacing w:val="-4"/>
          <w:rtl/>
          <w:lang w:bidi="ar-EG"/>
        </w:rPr>
        <w:tab/>
      </w:r>
      <w:r w:rsidRPr="00410333">
        <w:rPr>
          <w:spacing w:val="-4"/>
          <w:rtl/>
          <w:lang w:bidi="ar-EG"/>
        </w:rPr>
        <w:t>أن تكنولوجيا المعلومات والاتصالات ضرورية لرصد المناخ وجمع البيانات والنقل السريع للمعلومات المتعلقة بأخطار تغير المناخ، وأن شبكات الاتصالات الكافية ضرورية من أجل ضمان وصول الاتصالات للسكان ومنظمات الإغاثة المناسبة؛</w:t>
      </w:r>
    </w:p>
    <w:p w:rsidR="00165F8F" w:rsidRPr="00410333" w:rsidRDefault="00165F8F" w:rsidP="00165F8F">
      <w:pPr>
        <w:rPr>
          <w:rtl/>
          <w:lang w:bidi="ar-SY"/>
        </w:rPr>
      </w:pPr>
      <w:r w:rsidRPr="00410333">
        <w:rPr>
          <w:rFonts w:hint="eastAsia"/>
          <w:i/>
          <w:iCs/>
          <w:rtl/>
          <w:lang w:bidi="ar-EG"/>
        </w:rPr>
        <w:t>ي</w:t>
      </w:r>
      <w:r w:rsidRPr="00410333">
        <w:rPr>
          <w:i/>
          <w:iCs/>
          <w:rtl/>
          <w:lang w:bidi="ar-EG"/>
        </w:rPr>
        <w:t>)</w:t>
      </w:r>
      <w:r w:rsidRPr="00410333">
        <w:rPr>
          <w:rFonts w:hint="cs"/>
          <w:rtl/>
          <w:lang w:bidi="ar-EG"/>
        </w:rPr>
        <w:tab/>
      </w:r>
      <w:r w:rsidRPr="00410333">
        <w:rPr>
          <w:rFonts w:hint="cs"/>
          <w:rtl/>
          <w:lang w:bidi="ar-SY"/>
        </w:rPr>
        <w:t>أن بإمكان تكنولوجيا المعلومات والاتصالات، من خلال تطوير الشبكات الذكية، توفير الطاقة الكهربائية على نطاق أوسع وتحسين إدارة توزيع الطاقة، خاصةً في البلدان النامية، والاستفادة الكاملة من المصادر المتجددة؛</w:t>
      </w:r>
    </w:p>
    <w:p w:rsidR="00165F8F" w:rsidRPr="00410333" w:rsidRDefault="00165F8F" w:rsidP="00165F8F">
      <w:pPr>
        <w:rPr>
          <w:rtl/>
          <w:lang w:bidi="ar-EG"/>
        </w:rPr>
      </w:pPr>
      <w:r w:rsidRPr="00410333">
        <w:rPr>
          <w:rFonts w:hint="eastAsia"/>
          <w:i/>
          <w:iCs/>
          <w:rtl/>
          <w:lang w:bidi="ar-EG"/>
        </w:rPr>
        <w:t>ك</w:t>
      </w:r>
      <w:r w:rsidRPr="00410333">
        <w:rPr>
          <w:i/>
          <w:iCs/>
          <w:rtl/>
          <w:lang w:bidi="ar-EG"/>
        </w:rPr>
        <w:t>)</w:t>
      </w:r>
      <w:r w:rsidRPr="00410333">
        <w:rPr>
          <w:rFonts w:hint="cs"/>
          <w:rtl/>
          <w:lang w:bidi="ar-EG"/>
        </w:rPr>
        <w:tab/>
        <w:t>أنه بما أن استهلاك الطاقة في الإنترنت ومراكز البيانات والأجهزة الموصولة على مدار الساعة سيستمر في التزايد، فإن الحوسبة السحابية من التكنولوجيات التمكينية الحاسمة التي يمكن أن تؤدي إلى زيادة الكفاءة في استهلاك الطاقة وإلى التعجيل في انتقال البلدان والشركات إلى تبني اقتصاد ذي انبعاثات منخفضة من الكربون؛</w:t>
      </w:r>
    </w:p>
    <w:p w:rsidR="00165F8F" w:rsidRPr="00410333" w:rsidRDefault="00165F8F" w:rsidP="00165F8F">
      <w:pPr>
        <w:rPr>
          <w:rtl/>
          <w:lang w:bidi="ar-EG"/>
        </w:rPr>
      </w:pPr>
      <w:r w:rsidRPr="00410333">
        <w:rPr>
          <w:rFonts w:hint="eastAsia"/>
          <w:i/>
          <w:iCs/>
          <w:rtl/>
          <w:lang w:bidi="ar-EG"/>
        </w:rPr>
        <w:t>ل</w:t>
      </w:r>
      <w:r w:rsidRPr="00410333">
        <w:rPr>
          <w:i/>
          <w:iCs/>
          <w:rtl/>
          <w:lang w:bidi="ar-EG"/>
        </w:rPr>
        <w:t>)</w:t>
      </w:r>
      <w:r w:rsidRPr="00410333">
        <w:rPr>
          <w:rFonts w:hint="cs"/>
          <w:rtl/>
          <w:lang w:bidi="ar-EG"/>
        </w:rPr>
        <w:tab/>
        <w:t>أن تغير المناخ يهدد جودة الماء والغذاء وتوافرهما، وأنه يتسبب في حدوث عواصف عاتية، وموجات حرارة شديدة، وحالات جفاف، وفيضانات، إلى جانب إضراره بنوعية الهواء؛</w:t>
      </w:r>
    </w:p>
    <w:p w:rsidR="00165F8F" w:rsidRPr="00410333" w:rsidRDefault="00165F8F" w:rsidP="00165F8F">
      <w:pPr>
        <w:rPr>
          <w:rtl/>
          <w:lang w:bidi="ar-EG"/>
        </w:rPr>
      </w:pPr>
      <w:r w:rsidRPr="00410333">
        <w:rPr>
          <w:rFonts w:hint="eastAsia"/>
          <w:i/>
          <w:iCs/>
          <w:rtl/>
          <w:lang w:bidi="ar-EG"/>
        </w:rPr>
        <w:t>م</w:t>
      </w:r>
      <w:r w:rsidRPr="00410333">
        <w:rPr>
          <w:i/>
          <w:iCs/>
          <w:rtl/>
          <w:lang w:bidi="ar-EG"/>
        </w:rPr>
        <w:t xml:space="preserve"> )</w:t>
      </w:r>
      <w:r w:rsidRPr="00410333">
        <w:rPr>
          <w:rFonts w:hint="cs"/>
          <w:rtl/>
          <w:lang w:bidi="ar-EG"/>
        </w:rPr>
        <w:tab/>
        <w:t>أن النهوض بإدارة المياه اعتماداً على تكنولوجيا المعلومات والاتصالات يؤدي إلى تحسين الكفاءة الكلية لاستخدام المياه، ويحقق وفورات بالغة، ويكفل استخداماً أشد استدامة للموارد المائية؛</w:t>
      </w:r>
    </w:p>
    <w:p w:rsidR="00165F8F" w:rsidRPr="00410333" w:rsidRDefault="00165F8F" w:rsidP="00165F8F">
      <w:pPr>
        <w:rPr>
          <w:spacing w:val="2"/>
          <w:rtl/>
          <w:lang w:bidi="ar-EG"/>
        </w:rPr>
      </w:pPr>
      <w:r w:rsidRPr="00410333">
        <w:rPr>
          <w:rFonts w:hint="eastAsia"/>
          <w:i/>
          <w:iCs/>
          <w:spacing w:val="2"/>
          <w:rtl/>
          <w:lang w:bidi="ar-EG"/>
        </w:rPr>
        <w:t>ن</w:t>
      </w:r>
      <w:r w:rsidRPr="00410333">
        <w:rPr>
          <w:i/>
          <w:iCs/>
          <w:spacing w:val="2"/>
          <w:rtl/>
          <w:lang w:bidi="ar-EG"/>
        </w:rPr>
        <w:t>)</w:t>
      </w:r>
      <w:r w:rsidRPr="00410333">
        <w:rPr>
          <w:rFonts w:hint="cs"/>
          <w:spacing w:val="2"/>
          <w:rtl/>
          <w:lang w:bidi="ar-EG"/>
        </w:rPr>
        <w:tab/>
        <w:t>أن انتشار استعمال المعدات الكهربائية والإلكترونية زاد من الوعي العام بآثارها الإيجابية مثل الحد من الفجوة الرقمية، ولكن بآثارها السلبية كذلك على البيئة والصحة والمرتبطة بالإدارة غير الملائمة للمخلفات الناتجة عن المعدات الكهربائية والإلكترونية بعد نهاية عمرها (</w:t>
      </w:r>
      <w:r w:rsidRPr="00410333">
        <w:rPr>
          <w:spacing w:val="2"/>
          <w:lang w:bidi="ar-EG"/>
        </w:rPr>
        <w:t>WEEE</w:t>
      </w:r>
      <w:r w:rsidRPr="00410333">
        <w:rPr>
          <w:rFonts w:hint="cs"/>
          <w:spacing w:val="2"/>
          <w:rtl/>
          <w:lang w:bidi="ar-EG"/>
        </w:rPr>
        <w:t>، ويشار إليها بالمخلفات الإلكترونية)،</w:t>
      </w:r>
    </w:p>
    <w:p w:rsidR="00165F8F" w:rsidRPr="00410333" w:rsidRDefault="00165F8F" w:rsidP="00165F8F">
      <w:pPr>
        <w:pStyle w:val="Call"/>
        <w:spacing w:before="160"/>
        <w:rPr>
          <w:rtl/>
        </w:rPr>
      </w:pPr>
      <w:r w:rsidRPr="00410333">
        <w:rPr>
          <w:rFonts w:hint="cs"/>
          <w:rtl/>
        </w:rPr>
        <w:t>تقـرر</w:t>
      </w:r>
    </w:p>
    <w:p w:rsidR="00165F8F" w:rsidRPr="00410333" w:rsidRDefault="00165F8F" w:rsidP="00165F8F">
      <w:pPr>
        <w:rPr>
          <w:rtl/>
          <w:lang w:bidi="ar-EG"/>
        </w:rPr>
      </w:pPr>
      <w:r w:rsidRPr="00410333">
        <w:rPr>
          <w:lang w:bidi="ar-EG"/>
        </w:rPr>
        <w:t>1</w:t>
      </w:r>
      <w:r w:rsidRPr="00410333">
        <w:rPr>
          <w:lang w:bidi="ar-EG"/>
        </w:rPr>
        <w:tab/>
      </w:r>
      <w:r w:rsidRPr="00410333">
        <w:rPr>
          <w:rFonts w:hint="cs"/>
          <w:rtl/>
          <w:lang w:bidi="ar-EG"/>
        </w:rPr>
        <w:t xml:space="preserve">مواصلة تطوير برنامج عمل قطاع تقييس الاتصالات الذي أطلق في ديسمبر </w:t>
      </w:r>
      <w:r w:rsidRPr="00410333">
        <w:rPr>
          <w:lang w:bidi="ar-EG"/>
        </w:rPr>
        <w:t>2007</w:t>
      </w:r>
      <w:r w:rsidRPr="00410333">
        <w:rPr>
          <w:rFonts w:hint="cs"/>
          <w:rtl/>
          <w:lang w:bidi="ar-EG"/>
        </w:rPr>
        <w:t xml:space="preserve"> بشأن تكنولوجيا المعلومات والاتصالات وتغير المناخ باعتباره برنامجاً عالي الأولوية يستهدف الإسهام في الجهود العالمية المبذولة للتخفيف من تغير المناخ كجزء من عمليات الأمم المتحدة؛</w:t>
      </w:r>
    </w:p>
    <w:p w:rsidR="00165F8F" w:rsidRPr="00410333" w:rsidRDefault="00165F8F" w:rsidP="00165F8F">
      <w:pPr>
        <w:rPr>
          <w:rtl/>
          <w:lang w:bidi="ar-EG"/>
        </w:rPr>
      </w:pPr>
      <w:r w:rsidRPr="00410333">
        <w:rPr>
          <w:lang w:bidi="ar-EG"/>
        </w:rPr>
        <w:t>2</w:t>
      </w:r>
      <w:r w:rsidRPr="00410333">
        <w:rPr>
          <w:rFonts w:hint="cs"/>
          <w:rtl/>
          <w:lang w:bidi="ar-EG"/>
        </w:rPr>
        <w:tab/>
        <w:t>أن تأخذ في الحسبان التقدم الذي أُحرز في الندوات الدولية بشأن تكنولوجيا المعلومات والاتصالات والبيئة وتغير المناخ التي عقدت في أنحاء مختلفة من العالم</w:t>
      </w:r>
      <w:r w:rsidRPr="00410333">
        <w:rPr>
          <w:rStyle w:val="FootnoteReference"/>
          <w:rFonts w:eastAsia="Batang"/>
          <w:rtl/>
          <w:lang w:bidi="ar-EG"/>
        </w:rPr>
        <w:footnoteReference w:customMarkFollows="1" w:id="40"/>
        <w:t>2</w:t>
      </w:r>
      <w:r w:rsidRPr="00410333">
        <w:rPr>
          <w:rFonts w:hint="cs"/>
          <w:rtl/>
          <w:lang w:bidi="ar-EG"/>
        </w:rPr>
        <w:t xml:space="preserve"> من خلال نشر النتائج المنبثقة عنهما على أوسع نطاق ممكن؛</w:t>
      </w:r>
    </w:p>
    <w:p w:rsidR="00165F8F" w:rsidRPr="00410333" w:rsidRDefault="00165F8F" w:rsidP="00165F8F">
      <w:pPr>
        <w:rPr>
          <w:spacing w:val="-4"/>
          <w:rtl/>
          <w:lang w:bidi="ar-EG"/>
        </w:rPr>
      </w:pPr>
      <w:r w:rsidRPr="00410333">
        <w:rPr>
          <w:spacing w:val="-4"/>
          <w:lang w:bidi="ar-EG"/>
        </w:rPr>
        <w:t>3</w:t>
      </w:r>
      <w:r w:rsidRPr="00410333">
        <w:rPr>
          <w:rFonts w:hint="cs"/>
          <w:spacing w:val="-4"/>
          <w:rtl/>
          <w:lang w:bidi="ar-EG"/>
        </w:rPr>
        <w:tab/>
        <w:t>مواصلة تحديث البوابة العالمية لقطاع تقييس الاتصالات بشأن تكنولوجيا المعلومات والاتصالات والبيئة وتغير المناخ، وتوسيع خصائصها عن طريق تنظيم منتدى إلكتروني وتفاعلي لتقاسم المعلومات ونشر الأفكار والمعايير وأفضل الممارسات بشأن العلاقات بين تكنولوجيا المعلومات والاتصالات والاستدامة البيئية، والتجارب والممارسات لتبليغ المعلومات وخطط التوسيم ومرافق إعادة التدوير؛</w:t>
      </w:r>
    </w:p>
    <w:p w:rsidR="00165F8F" w:rsidRPr="00410333" w:rsidRDefault="00165F8F" w:rsidP="00165F8F">
      <w:pPr>
        <w:rPr>
          <w:rtl/>
          <w:lang w:bidi="ar-EG"/>
        </w:rPr>
      </w:pPr>
      <w:r w:rsidRPr="00410333">
        <w:rPr>
          <w:lang w:bidi="ar-EG"/>
        </w:rPr>
        <w:t>4</w:t>
      </w:r>
      <w:r w:rsidRPr="00410333">
        <w:rPr>
          <w:rFonts w:hint="cs"/>
          <w:rtl/>
          <w:lang w:bidi="ar-EG"/>
        </w:rPr>
        <w:tab/>
        <w:t>تشجيع اعتماد توصيات من أجل تعزيز استعمال تكنولوجيا المعلومات والاتصالات كأداة فعّالة ومتعددة القطاعات لتقدير انبعاثات غازات الاحتباس الحراري وخفضها وتحقيق أمثل استخدام للطاقة والمياه وخفض المخلفات الإلكترونية إلى أدنى حد وتحسين إدارتها في مختلف الأنشطة الاقتصادية والاجتماعية والحد من هذه الانبعاثات؛</w:t>
      </w:r>
    </w:p>
    <w:p w:rsidR="00165F8F" w:rsidRPr="00410333" w:rsidRDefault="00165F8F" w:rsidP="00165F8F">
      <w:pPr>
        <w:rPr>
          <w:spacing w:val="-4"/>
          <w:rtl/>
          <w:lang w:bidi="ar-EG"/>
        </w:rPr>
      </w:pPr>
      <w:r w:rsidRPr="00410333">
        <w:rPr>
          <w:spacing w:val="-4"/>
          <w:lang w:bidi="ar-EG"/>
        </w:rPr>
        <w:t>5</w:t>
      </w:r>
      <w:r w:rsidRPr="00410333">
        <w:rPr>
          <w:rFonts w:hint="cs"/>
          <w:spacing w:val="-4"/>
          <w:rtl/>
          <w:lang w:bidi="ar-EG"/>
        </w:rPr>
        <w:tab/>
        <w:t>العمل على زيادة الوعي وتشجيع تبادل المعلومات عن دور تكنولوجيا المعلومات والاتصالات في تعزيز الاستدامة البيئية، خاصة من خلال تشجيع استعمال أجهزة وشبكات أكثر كفاءة من حيث استهلاك الطاقة</w:t>
      </w:r>
      <w:r w:rsidRPr="00410333">
        <w:rPr>
          <w:rStyle w:val="FootnoteReference"/>
          <w:rFonts w:eastAsia="Batang"/>
          <w:spacing w:val="-4"/>
          <w:rtl/>
          <w:lang w:bidi="ar-EG"/>
        </w:rPr>
        <w:footnoteReference w:customMarkFollows="1" w:id="41"/>
        <w:t>3</w:t>
      </w:r>
      <w:r w:rsidRPr="00410333">
        <w:rPr>
          <w:rFonts w:hint="cs"/>
          <w:spacing w:val="-4"/>
          <w:rtl/>
          <w:lang w:bidi="ar-EG"/>
        </w:rPr>
        <w:t xml:space="preserve"> إضافةً إلى طرائق عمل أكثر كفاءة فضلاً</w:t>
      </w:r>
      <w:r w:rsidRPr="00410333">
        <w:rPr>
          <w:rFonts w:hint="eastAsia"/>
          <w:spacing w:val="-4"/>
          <w:rtl/>
          <w:lang w:bidi="ar-EG"/>
        </w:rPr>
        <w:t> </w:t>
      </w:r>
      <w:r w:rsidRPr="00410333">
        <w:rPr>
          <w:rFonts w:hint="cs"/>
          <w:spacing w:val="-4"/>
          <w:rtl/>
          <w:lang w:bidi="ar-EG"/>
        </w:rPr>
        <w:t>عن تكنولوجيا معلومات واتصالات يمكن استعمالها لتحل محل التكنولوجيات/الاستعمالات الأكثر استهلاكاً للطاقة أو كبديل</w:t>
      </w:r>
      <w:r w:rsidRPr="00410333">
        <w:rPr>
          <w:rFonts w:hint="eastAsia"/>
          <w:spacing w:val="-4"/>
          <w:rtl/>
          <w:lang w:bidi="ar-EG"/>
        </w:rPr>
        <w:t> </w:t>
      </w:r>
      <w:r w:rsidRPr="00410333">
        <w:rPr>
          <w:rFonts w:hint="cs"/>
          <w:spacing w:val="-4"/>
          <w:rtl/>
          <w:lang w:bidi="ar-EG"/>
        </w:rPr>
        <w:t>لها؛</w:t>
      </w:r>
    </w:p>
    <w:p w:rsidR="00216C0A" w:rsidRPr="00410333" w:rsidRDefault="00216C0A">
      <w:pPr>
        <w:tabs>
          <w:tab w:val="clear" w:pos="794"/>
        </w:tabs>
        <w:bidi w:val="0"/>
        <w:spacing w:before="0" w:after="160" w:line="259" w:lineRule="auto"/>
        <w:jc w:val="left"/>
        <w:rPr>
          <w:lang w:bidi="ar-EG"/>
        </w:rPr>
      </w:pPr>
      <w:r w:rsidRPr="00410333">
        <w:rPr>
          <w:lang w:bidi="ar-EG"/>
        </w:rPr>
        <w:br w:type="page"/>
      </w:r>
    </w:p>
    <w:p w:rsidR="00165F8F" w:rsidRPr="00410333" w:rsidRDefault="00165F8F" w:rsidP="00165F8F">
      <w:pPr>
        <w:rPr>
          <w:rtl/>
          <w:lang w:bidi="ar-EG"/>
        </w:rPr>
      </w:pPr>
      <w:r w:rsidRPr="00410333">
        <w:rPr>
          <w:lang w:bidi="ar-EG"/>
        </w:rPr>
        <w:lastRenderedPageBreak/>
        <w:t>6</w:t>
      </w:r>
      <w:r w:rsidRPr="00410333">
        <w:rPr>
          <w:rFonts w:hint="cs"/>
          <w:rtl/>
          <w:lang w:bidi="ar-EG"/>
        </w:rPr>
        <w:tab/>
        <w:t>العمل على تخفيض انبعاثات غازات الاحتباس الحراري الناشئة عن استعمال تكنولوجيا المعلومات والاتصالات وهو</w:t>
      </w:r>
      <w:r w:rsidRPr="00410333">
        <w:rPr>
          <w:rFonts w:hint="eastAsia"/>
          <w:rtl/>
          <w:lang w:bidi="ar-EG"/>
        </w:rPr>
        <w:t> </w:t>
      </w:r>
      <w:r w:rsidRPr="00410333">
        <w:rPr>
          <w:rFonts w:hint="cs"/>
          <w:rtl/>
          <w:lang w:bidi="ar-EG"/>
        </w:rPr>
        <w:t>التخفيض اللازم للوصول إلى أهداف اتفاقية الأمم المتحدة الإطارية بشأن تغير المناخ</w:t>
      </w:r>
      <w:r w:rsidRPr="00410333">
        <w:rPr>
          <w:rFonts w:hint="eastAsia"/>
          <w:rtl/>
        </w:rPr>
        <w:t> </w:t>
      </w:r>
      <w:r w:rsidRPr="00410333">
        <w:t>(UNFCCC)</w:t>
      </w:r>
      <w:r w:rsidRPr="00410333">
        <w:rPr>
          <w:rFonts w:hint="cs"/>
          <w:rtl/>
          <w:lang w:bidi="ar-EG"/>
        </w:rPr>
        <w:t>؛</w:t>
      </w:r>
    </w:p>
    <w:p w:rsidR="00165F8F" w:rsidRPr="00410333" w:rsidRDefault="00165F8F" w:rsidP="00165F8F">
      <w:pPr>
        <w:rPr>
          <w:spacing w:val="-4"/>
          <w:rtl/>
          <w:lang w:bidi="ar-SY"/>
        </w:rPr>
      </w:pPr>
      <w:r w:rsidRPr="00410333">
        <w:rPr>
          <w:spacing w:val="-4"/>
          <w:lang w:bidi="ar-EG"/>
        </w:rPr>
        <w:t>7</w:t>
      </w:r>
      <w:r w:rsidRPr="00410333">
        <w:rPr>
          <w:spacing w:val="-4"/>
          <w:lang w:bidi="ar-EG"/>
        </w:rPr>
        <w:tab/>
      </w:r>
      <w:r w:rsidRPr="00410333">
        <w:rPr>
          <w:rFonts w:hint="cs"/>
          <w:spacing w:val="-4"/>
          <w:rtl/>
          <w:lang w:bidi="ar-SY"/>
        </w:rPr>
        <w:t>العمل على خفض الآثار البيئية الضارة للمواد غير المؤاتية للبيئة المستخدمة في منتجات تكنولوجيا المعلومات</w:t>
      </w:r>
      <w:r w:rsidRPr="00410333">
        <w:rPr>
          <w:rFonts w:hint="eastAsia"/>
          <w:spacing w:val="-4"/>
          <w:rtl/>
          <w:lang w:bidi="ar-SY"/>
        </w:rPr>
        <w:t> </w:t>
      </w:r>
      <w:r w:rsidRPr="00410333">
        <w:rPr>
          <w:rFonts w:hint="cs"/>
          <w:spacing w:val="-4"/>
          <w:rtl/>
          <w:lang w:bidi="ar-SY"/>
        </w:rPr>
        <w:t>والاتصالات؛</w:t>
      </w:r>
    </w:p>
    <w:p w:rsidR="00165F8F" w:rsidRPr="00410333" w:rsidRDefault="00165F8F" w:rsidP="00165F8F">
      <w:pPr>
        <w:rPr>
          <w:rtl/>
          <w:lang w:bidi="ar-SY"/>
        </w:rPr>
      </w:pPr>
      <w:r w:rsidRPr="00410333">
        <w:rPr>
          <w:lang w:bidi="ar-SY"/>
        </w:rPr>
        <w:t>8</w:t>
      </w:r>
      <w:r w:rsidRPr="00410333">
        <w:rPr>
          <w:rtl/>
          <w:lang w:bidi="ar-SY"/>
        </w:rPr>
        <w:tab/>
      </w:r>
      <w:r w:rsidRPr="00410333">
        <w:rPr>
          <w:rFonts w:hint="cs"/>
          <w:rtl/>
          <w:lang w:bidi="ar-SY"/>
        </w:rPr>
        <w:t>سد</w:t>
      </w:r>
      <w:r w:rsidRPr="00410333">
        <w:rPr>
          <w:rtl/>
          <w:lang w:bidi="ar-SY"/>
        </w:rPr>
        <w:t xml:space="preserve"> الفجوة </w:t>
      </w:r>
      <w:r w:rsidRPr="00410333">
        <w:rPr>
          <w:rFonts w:hint="eastAsia"/>
          <w:rtl/>
          <w:lang w:bidi="ar-SY"/>
        </w:rPr>
        <w:t>التقييسية</w:t>
      </w:r>
      <w:r w:rsidRPr="00410333">
        <w:rPr>
          <w:rtl/>
          <w:lang w:bidi="ar-SY"/>
        </w:rPr>
        <w:t xml:space="preserve"> من خلال توفير المساعدة التقنية للبلدان لوضع خطط عملها الوطنية المتعلقة بتكنولوجيا المعلومات والاتصالات المراعية للبيئة</w:t>
      </w:r>
      <w:r w:rsidRPr="00410333">
        <w:rPr>
          <w:rFonts w:hint="cs"/>
          <w:rtl/>
          <w:lang w:bidi="ar-SY"/>
        </w:rPr>
        <w:t>،</w:t>
      </w:r>
      <w:r w:rsidRPr="00410333">
        <w:rPr>
          <w:rtl/>
          <w:lang w:bidi="ar-SY"/>
        </w:rPr>
        <w:t xml:space="preserve"> واستحداث آلية للإبلاغ من أجل مساندة البلدان في تنفيذ تلك الخطط؛</w:t>
      </w:r>
    </w:p>
    <w:p w:rsidR="00165F8F" w:rsidRPr="00410333" w:rsidRDefault="00165F8F" w:rsidP="00165F8F">
      <w:pPr>
        <w:rPr>
          <w:rtl/>
          <w:lang w:bidi="ar-EG"/>
        </w:rPr>
      </w:pPr>
      <w:r w:rsidRPr="00410333">
        <w:rPr>
          <w:lang w:bidi="ar-SY"/>
        </w:rPr>
        <w:t>9</w:t>
      </w:r>
      <w:r w:rsidRPr="00410333">
        <w:rPr>
          <w:rtl/>
          <w:lang w:bidi="ar-SY"/>
        </w:rPr>
        <w:tab/>
      </w:r>
      <w:r w:rsidRPr="00410333">
        <w:rPr>
          <w:rFonts w:hint="cs"/>
          <w:rtl/>
          <w:lang w:bidi="ar-SY"/>
        </w:rPr>
        <w:t>وضع</w:t>
      </w:r>
      <w:r w:rsidRPr="00410333">
        <w:rPr>
          <w:rtl/>
          <w:lang w:bidi="ar-SY"/>
        </w:rPr>
        <w:t xml:space="preserve"> </w:t>
      </w:r>
      <w:r w:rsidRPr="00410333">
        <w:rPr>
          <w:rFonts w:hint="eastAsia"/>
          <w:rtl/>
          <w:lang w:bidi="ar-SY"/>
        </w:rPr>
        <w:t>برامج</w:t>
      </w:r>
      <w:r w:rsidRPr="00410333">
        <w:rPr>
          <w:rtl/>
          <w:lang w:bidi="ar-SY"/>
        </w:rPr>
        <w:t xml:space="preserve"> </w:t>
      </w:r>
      <w:r w:rsidRPr="00410333">
        <w:rPr>
          <w:rFonts w:hint="eastAsia"/>
          <w:rtl/>
          <w:lang w:bidi="ar-SY"/>
        </w:rPr>
        <w:t>للتعليم</w:t>
      </w:r>
      <w:r w:rsidRPr="00410333">
        <w:rPr>
          <w:rtl/>
          <w:lang w:bidi="ar-SY"/>
        </w:rPr>
        <w:t xml:space="preserve"> </w:t>
      </w:r>
      <w:r w:rsidRPr="00410333">
        <w:rPr>
          <w:rFonts w:hint="eastAsia"/>
          <w:rtl/>
          <w:lang w:bidi="ar-SY"/>
        </w:rPr>
        <w:t>الإلكتروني</w:t>
      </w:r>
      <w:r w:rsidRPr="00410333">
        <w:rPr>
          <w:rtl/>
          <w:lang w:bidi="ar-SY"/>
        </w:rPr>
        <w:t xml:space="preserve"> </w:t>
      </w:r>
      <w:r w:rsidRPr="00410333">
        <w:rPr>
          <w:rFonts w:hint="eastAsia"/>
          <w:rtl/>
          <w:lang w:bidi="ar-SY"/>
        </w:rPr>
        <w:t>بشأن</w:t>
      </w:r>
      <w:r w:rsidRPr="00410333">
        <w:rPr>
          <w:rtl/>
          <w:lang w:bidi="ar-SY"/>
        </w:rPr>
        <w:t xml:space="preserve"> </w:t>
      </w:r>
      <w:r w:rsidRPr="00410333">
        <w:rPr>
          <w:rFonts w:hint="eastAsia"/>
          <w:rtl/>
          <w:lang w:bidi="ar-SY"/>
        </w:rPr>
        <w:t>التوصيات</w:t>
      </w:r>
      <w:r w:rsidRPr="00410333">
        <w:rPr>
          <w:rtl/>
          <w:lang w:bidi="ar-SY"/>
        </w:rPr>
        <w:t xml:space="preserve"> </w:t>
      </w:r>
      <w:r w:rsidRPr="00410333">
        <w:rPr>
          <w:rFonts w:hint="eastAsia"/>
          <w:rtl/>
          <w:lang w:bidi="ar-SY"/>
        </w:rPr>
        <w:t>المتعلقة</w:t>
      </w:r>
      <w:r w:rsidRPr="00410333">
        <w:rPr>
          <w:rtl/>
          <w:lang w:bidi="ar-SY"/>
        </w:rPr>
        <w:t xml:space="preserve"> </w:t>
      </w:r>
      <w:r w:rsidRPr="00410333">
        <w:rPr>
          <w:rFonts w:hint="eastAsia"/>
          <w:rtl/>
          <w:lang w:bidi="ar-SY"/>
        </w:rPr>
        <w:t>بتكنولوجيا</w:t>
      </w:r>
      <w:r w:rsidRPr="00410333">
        <w:rPr>
          <w:rtl/>
          <w:lang w:bidi="ar-SY"/>
        </w:rPr>
        <w:t xml:space="preserve"> </w:t>
      </w:r>
      <w:r w:rsidRPr="00410333">
        <w:rPr>
          <w:rFonts w:hint="eastAsia"/>
          <w:rtl/>
          <w:lang w:bidi="ar-SY"/>
        </w:rPr>
        <w:t>المعلومات</w:t>
      </w:r>
      <w:r w:rsidRPr="00410333">
        <w:rPr>
          <w:rtl/>
          <w:lang w:bidi="ar-SY"/>
        </w:rPr>
        <w:t xml:space="preserve"> </w:t>
      </w:r>
      <w:r w:rsidRPr="00410333">
        <w:rPr>
          <w:rFonts w:hint="eastAsia"/>
          <w:rtl/>
          <w:lang w:bidi="ar-SY"/>
        </w:rPr>
        <w:t>والاتصالات</w:t>
      </w:r>
      <w:r w:rsidRPr="00410333">
        <w:rPr>
          <w:rtl/>
          <w:lang w:bidi="ar-SY"/>
        </w:rPr>
        <w:t xml:space="preserve"> </w:t>
      </w:r>
      <w:r w:rsidRPr="00410333">
        <w:rPr>
          <w:rFonts w:hint="eastAsia"/>
          <w:rtl/>
          <w:lang w:bidi="ar-SY"/>
        </w:rPr>
        <w:t>والبيئة</w:t>
      </w:r>
      <w:r w:rsidRPr="00410333">
        <w:rPr>
          <w:rtl/>
          <w:lang w:bidi="ar-SY"/>
        </w:rPr>
        <w:t xml:space="preserve"> </w:t>
      </w:r>
      <w:r w:rsidRPr="00410333">
        <w:rPr>
          <w:rFonts w:hint="eastAsia"/>
          <w:rtl/>
          <w:lang w:bidi="ar-SY"/>
        </w:rPr>
        <w:t>وتغير</w:t>
      </w:r>
      <w:r w:rsidRPr="00410333">
        <w:rPr>
          <w:rtl/>
          <w:lang w:bidi="ar-SY"/>
        </w:rPr>
        <w:t xml:space="preserve"> </w:t>
      </w:r>
      <w:r w:rsidRPr="00410333">
        <w:rPr>
          <w:rFonts w:hint="eastAsia"/>
          <w:rtl/>
          <w:lang w:bidi="ar-SY"/>
        </w:rPr>
        <w:t>المناخ</w:t>
      </w:r>
      <w:r w:rsidRPr="00410333">
        <w:rPr>
          <w:rFonts w:hint="cs"/>
          <w:rtl/>
          <w:lang w:bidi="ar-EG"/>
        </w:rPr>
        <w:t>،</w:t>
      </w:r>
    </w:p>
    <w:p w:rsidR="00165F8F" w:rsidRPr="00410333" w:rsidRDefault="00165F8F" w:rsidP="00165F8F">
      <w:pPr>
        <w:pStyle w:val="Call"/>
        <w:spacing w:before="160"/>
        <w:rPr>
          <w:rtl/>
        </w:rPr>
      </w:pPr>
      <w:r w:rsidRPr="00410333">
        <w:rPr>
          <w:rFonts w:hint="cs"/>
          <w:rtl/>
        </w:rPr>
        <w:t>تكلف الفريق الاستشاري لتقييس الاتصالات</w:t>
      </w:r>
    </w:p>
    <w:p w:rsidR="00165F8F" w:rsidRPr="00410333" w:rsidRDefault="00165F8F" w:rsidP="00165F8F">
      <w:pPr>
        <w:rPr>
          <w:rtl/>
          <w:lang w:bidi="ar-EG"/>
        </w:rPr>
      </w:pPr>
      <w:r w:rsidRPr="00410333">
        <w:rPr>
          <w:lang w:bidi="ar-EG"/>
        </w:rPr>
        <w:t>1</w:t>
      </w:r>
      <w:r w:rsidRPr="00410333">
        <w:rPr>
          <w:rFonts w:hint="cs"/>
          <w:rtl/>
          <w:lang w:bidi="ar-EG"/>
        </w:rPr>
        <w:tab/>
        <w:t>بتنسيق أنشطة لجان دراسات قطاع تقييس الاتصالات فيما يتعلق باستعراضها لأنشطة التقييس ذات الصلة الجارية في المنظمات الأُخرى لوضع المعايير وتيسير التعاون بين الاتحاد وتلك المنظمات لتجنب ازدواج العمل أو تداخل المعايير الدولية من</w:t>
      </w:r>
      <w:r w:rsidRPr="00410333">
        <w:rPr>
          <w:rFonts w:hint="eastAsia"/>
          <w:rtl/>
          <w:lang w:bidi="ar-EG"/>
        </w:rPr>
        <w:t> </w:t>
      </w:r>
      <w:r w:rsidRPr="00410333">
        <w:rPr>
          <w:rFonts w:hint="cs"/>
          <w:rtl/>
          <w:lang w:bidi="ar-EG"/>
        </w:rPr>
        <w:t xml:space="preserve">خلال نشاط التنسيق المشترك المعني بتكنولوجيا المعلومات والاتصالات وتغير المناخ </w:t>
      </w:r>
      <w:r w:rsidRPr="00410333">
        <w:rPr>
          <w:lang w:bidi="ar-EG"/>
        </w:rPr>
        <w:t>(JCA-ICT&amp;CC)</w:t>
      </w:r>
      <w:r w:rsidRPr="00410333">
        <w:rPr>
          <w:rFonts w:hint="cs"/>
          <w:rtl/>
          <w:lang w:bidi="ar-EG"/>
        </w:rPr>
        <w:t>؛</w:t>
      </w:r>
    </w:p>
    <w:p w:rsidR="00165F8F" w:rsidRPr="00410333" w:rsidRDefault="00165F8F" w:rsidP="00165F8F">
      <w:pPr>
        <w:rPr>
          <w:rtl/>
          <w:lang w:bidi="ar-EG"/>
        </w:rPr>
      </w:pPr>
      <w:r w:rsidRPr="00410333">
        <w:rPr>
          <w:lang w:bidi="ar-EG"/>
        </w:rPr>
        <w:t>2</w:t>
      </w:r>
      <w:r w:rsidRPr="00410333">
        <w:rPr>
          <w:rFonts w:hint="cs"/>
          <w:rtl/>
          <w:lang w:bidi="ar-EG"/>
        </w:rPr>
        <w:tab/>
        <w:t>بالحرص على قيام لجان الدراسات بمراجعة كل من التوصيات المناسبة الحالية لقطاع تقييس الاتصالات وجميع التوصيات المستقبلية من أجل تقييم آثارها وتطبيق أفضل الممارسات في ضوء حماية البيئة وتغير المناخ؛</w:t>
      </w:r>
    </w:p>
    <w:p w:rsidR="00165F8F" w:rsidRPr="00410333" w:rsidRDefault="00165F8F" w:rsidP="00165F8F">
      <w:pPr>
        <w:rPr>
          <w:spacing w:val="-4"/>
          <w:rtl/>
          <w:lang w:bidi="ar-EG"/>
        </w:rPr>
      </w:pPr>
      <w:r w:rsidRPr="00410333">
        <w:rPr>
          <w:spacing w:val="-4"/>
          <w:lang w:bidi="ar-EG"/>
        </w:rPr>
        <w:t>3</w:t>
      </w:r>
      <w:r w:rsidRPr="00410333">
        <w:rPr>
          <w:rFonts w:hint="cs"/>
          <w:spacing w:val="-4"/>
          <w:rtl/>
          <w:lang w:bidi="ar-EG"/>
        </w:rPr>
        <w:tab/>
        <w:t>بالنظر كذلك في التغييرات الممكنة في إجراءات العمل بغية الوفاء بهدف هذا القرار، بما في ذلك توسيع نطاق استعمال أساليب العمل الإلكترونية للحد من آثار تغير المناخ، مثل عقد الاجتماعات اللاورقية والمؤتمرات الافتراضية والعمل عن بُعد وما</w:t>
      </w:r>
      <w:r w:rsidRPr="00410333">
        <w:rPr>
          <w:rFonts w:hint="eastAsia"/>
          <w:spacing w:val="-4"/>
          <w:rtl/>
          <w:lang w:bidi="ar-EG"/>
        </w:rPr>
        <w:t> </w:t>
      </w:r>
      <w:r w:rsidRPr="00410333">
        <w:rPr>
          <w:rFonts w:hint="cs"/>
          <w:spacing w:val="-4"/>
          <w:rtl/>
          <w:lang w:bidi="ar-EG"/>
        </w:rPr>
        <w:t>إلى</w:t>
      </w:r>
      <w:r w:rsidRPr="00410333">
        <w:rPr>
          <w:rFonts w:hint="eastAsia"/>
          <w:spacing w:val="-4"/>
          <w:rtl/>
          <w:lang w:bidi="ar-EG"/>
        </w:rPr>
        <w:t> </w:t>
      </w:r>
      <w:r w:rsidRPr="00410333">
        <w:rPr>
          <w:rFonts w:hint="cs"/>
          <w:spacing w:val="-4"/>
          <w:rtl/>
          <w:lang w:bidi="ar-EG"/>
        </w:rPr>
        <w:t>ذلك،</w:t>
      </w:r>
    </w:p>
    <w:p w:rsidR="00165F8F" w:rsidRPr="00410333" w:rsidRDefault="00165F8F" w:rsidP="00165F8F">
      <w:pPr>
        <w:pStyle w:val="Call"/>
        <w:spacing w:before="160"/>
        <w:rPr>
          <w:rtl/>
        </w:rPr>
      </w:pPr>
      <w:r w:rsidRPr="00410333">
        <w:rPr>
          <w:rFonts w:hint="cs"/>
          <w:rtl/>
        </w:rPr>
        <w:t>تكلف جميع لجان دراسات قطاع تقييس الاتصالات بالاتحاد</w:t>
      </w:r>
    </w:p>
    <w:p w:rsidR="00165F8F" w:rsidRPr="00410333" w:rsidRDefault="00165F8F" w:rsidP="00165F8F">
      <w:pPr>
        <w:rPr>
          <w:rtl/>
          <w:lang w:bidi="ar-EG"/>
        </w:rPr>
      </w:pPr>
      <w:r w:rsidRPr="00410333">
        <w:rPr>
          <w:lang w:bidi="ar-EG"/>
        </w:rPr>
        <w:t>1</w:t>
      </w:r>
      <w:r w:rsidRPr="00410333">
        <w:rPr>
          <w:rFonts w:hint="cs"/>
          <w:rtl/>
          <w:lang w:bidi="ar-EG"/>
        </w:rPr>
        <w:tab/>
        <w:t xml:space="preserve">بالتعاون مع لجنة الدراسات </w:t>
      </w:r>
      <w:r w:rsidRPr="00410333">
        <w:rPr>
          <w:lang w:bidi="ar-EG"/>
        </w:rPr>
        <w:t>5</w:t>
      </w:r>
      <w:r w:rsidRPr="00410333">
        <w:rPr>
          <w:rFonts w:hint="cs"/>
          <w:rtl/>
          <w:lang w:bidi="ar-SY"/>
        </w:rPr>
        <w:t xml:space="preserve"> لقطاع تقييس الاتصالات من أجل </w:t>
      </w:r>
      <w:r w:rsidRPr="00410333">
        <w:rPr>
          <w:rFonts w:hint="cs"/>
          <w:rtl/>
          <w:lang w:bidi="ar-EG"/>
        </w:rPr>
        <w:t>وضع التوصيات المناسبة بشأن قضايا تكنولوجيا المعلومات والاتصالات والبيئة وقضايا تغير المناخ ضمن ولاية واختصاص قطاع تقييس الاتصالات، بما</w:t>
      </w:r>
      <w:r w:rsidRPr="00410333">
        <w:rPr>
          <w:rFonts w:hint="eastAsia"/>
          <w:rtl/>
          <w:lang w:bidi="ar-EG"/>
        </w:rPr>
        <w:t xml:space="preserve"> في </w:t>
      </w:r>
      <w:r w:rsidRPr="00410333">
        <w:rPr>
          <w:rFonts w:hint="cs"/>
          <w:rtl/>
          <w:lang w:bidi="ar-EG"/>
        </w:rPr>
        <w:t>ذلك شبكات الاتصالات المستعملة من أجل مراقبة تغير المناخ والتكيف معه، مثل قضايا الاستعداد للكوارث والتشوير وجودة الخدمة على أن تؤخذ في الاعتبار أي آثار اقتصادية تنال جميع البلدان لا سيما البلدان النامية؛</w:t>
      </w:r>
    </w:p>
    <w:p w:rsidR="00165F8F" w:rsidRPr="00410333" w:rsidRDefault="00165F8F" w:rsidP="00165F8F">
      <w:pPr>
        <w:rPr>
          <w:rtl/>
          <w:lang w:bidi="ar-EG"/>
        </w:rPr>
      </w:pPr>
      <w:r w:rsidRPr="00410333">
        <w:rPr>
          <w:lang w:bidi="ar-EG"/>
        </w:rPr>
        <w:t>2</w:t>
      </w:r>
      <w:r w:rsidRPr="00410333">
        <w:rPr>
          <w:rFonts w:hint="cs"/>
          <w:rtl/>
          <w:lang w:bidi="ar-EG"/>
        </w:rPr>
        <w:tab/>
        <w:t>بتحديد أفضل الممارسات والفرص الخاصة بتطبيقات جديدة تستعمل تكنولوجيا المعلومات والاتصالات لحفز الاستدامة البيئية وتحديد الإجراءات المناسبة؛</w:t>
      </w:r>
    </w:p>
    <w:p w:rsidR="00165F8F" w:rsidRPr="00410333" w:rsidRDefault="00165F8F" w:rsidP="00165F8F">
      <w:pPr>
        <w:rPr>
          <w:lang w:bidi="ar-EG"/>
        </w:rPr>
      </w:pPr>
      <w:r w:rsidRPr="00410333">
        <w:rPr>
          <w:lang w:bidi="ar-EG"/>
        </w:rPr>
        <w:t>3</w:t>
      </w:r>
      <w:r w:rsidRPr="00410333">
        <w:rPr>
          <w:lang w:bidi="ar-EG"/>
        </w:rPr>
        <w:tab/>
      </w:r>
      <w:r w:rsidRPr="00410333">
        <w:rPr>
          <w:rFonts w:hint="cs"/>
          <w:rtl/>
          <w:lang w:bidi="ar-EG"/>
        </w:rPr>
        <w:t>بتحديد أفضل الممارسات وتعزيزها لتنفيذ السياسات والممارسات المؤاتية للبيئة، وتبادل المعلومات بشأن حالات الاستخدام وعوامل النجاح الرئيسية؛</w:t>
      </w:r>
    </w:p>
    <w:p w:rsidR="00165F8F" w:rsidRPr="00410333" w:rsidRDefault="00165F8F" w:rsidP="00165F8F">
      <w:pPr>
        <w:rPr>
          <w:lang w:bidi="ar-EG"/>
        </w:rPr>
      </w:pPr>
      <w:r w:rsidRPr="00410333">
        <w:rPr>
          <w:lang w:bidi="ar-EG"/>
        </w:rPr>
        <w:t>4</w:t>
      </w:r>
      <w:r w:rsidRPr="00410333">
        <w:rPr>
          <w:lang w:bidi="ar-EG"/>
        </w:rPr>
        <w:tab/>
      </w:r>
      <w:r w:rsidRPr="00410333">
        <w:rPr>
          <w:rFonts w:hint="cs"/>
          <w:rtl/>
          <w:lang w:bidi="ar-EG"/>
        </w:rPr>
        <w:t>بتحديد المبادرات التي تدعم النُهج الناجحة دائماً والمستدامة والتي ينجم عنها تطبيق فعّال من حيث</w:t>
      </w:r>
      <w:r w:rsidRPr="00410333">
        <w:rPr>
          <w:rFonts w:hint="eastAsia"/>
          <w:rtl/>
          <w:lang w:bidi="ar-EG"/>
        </w:rPr>
        <w:t> </w:t>
      </w:r>
      <w:r w:rsidRPr="00410333">
        <w:rPr>
          <w:rFonts w:hint="cs"/>
          <w:rtl/>
          <w:lang w:bidi="ar-EG"/>
        </w:rPr>
        <w:t>التكلفة؛</w:t>
      </w:r>
    </w:p>
    <w:p w:rsidR="00165F8F" w:rsidRPr="00410333" w:rsidRDefault="00165F8F" w:rsidP="00165F8F">
      <w:pPr>
        <w:rPr>
          <w:lang w:bidi="ar-EG"/>
        </w:rPr>
      </w:pPr>
      <w:r w:rsidRPr="00410333">
        <w:rPr>
          <w:lang w:bidi="ar-EG"/>
        </w:rPr>
        <w:t>5</w:t>
      </w:r>
      <w:r w:rsidRPr="00410333">
        <w:rPr>
          <w:lang w:bidi="ar-EG"/>
        </w:rPr>
        <w:tab/>
      </w:r>
      <w:r w:rsidRPr="00410333">
        <w:rPr>
          <w:rFonts w:hint="cs"/>
          <w:rtl/>
          <w:lang w:bidi="ar-EG"/>
        </w:rPr>
        <w:t>بتحديد وتشجيع التكنولوجيات الجديدة الناجحة من حيث كفاءة استخدام الطاقة والمستعملة في مصادر الطاقة المتجددة أو</w:t>
      </w:r>
      <w:r w:rsidRPr="00410333">
        <w:rPr>
          <w:rFonts w:hint="eastAsia"/>
          <w:rtl/>
          <w:lang w:bidi="ar-EG"/>
        </w:rPr>
        <w:t> </w:t>
      </w:r>
      <w:r w:rsidRPr="00410333">
        <w:rPr>
          <w:rFonts w:hint="cs"/>
          <w:rtl/>
          <w:lang w:bidi="ar-EG"/>
        </w:rPr>
        <w:t>البديلة والتي أثبتت فعاليتها في مواقع الاتصالات الحضرية والريفية على السواء؛</w:t>
      </w:r>
    </w:p>
    <w:p w:rsidR="00165F8F" w:rsidRPr="00410333" w:rsidRDefault="00165F8F" w:rsidP="00165F8F">
      <w:pPr>
        <w:rPr>
          <w:spacing w:val="-4"/>
          <w:rtl/>
          <w:lang w:bidi="ar-EG"/>
        </w:rPr>
      </w:pPr>
      <w:r w:rsidRPr="00410333">
        <w:rPr>
          <w:spacing w:val="-4"/>
          <w:lang w:bidi="ar-EG"/>
        </w:rPr>
        <w:t>6</w:t>
      </w:r>
      <w:r w:rsidRPr="00410333">
        <w:rPr>
          <w:rFonts w:hint="cs"/>
          <w:spacing w:val="-4"/>
          <w:rtl/>
          <w:lang w:bidi="ar-EG"/>
        </w:rPr>
        <w:tab/>
        <w:t>بالاتصال مع لجان الدراسات ذات الصلة في قطاعي الاتصالات الراديوية وتنمية الاتصالات وتشجيع التواصل مع</w:t>
      </w:r>
      <w:r w:rsidRPr="00410333">
        <w:rPr>
          <w:rFonts w:hint="cs"/>
          <w:rtl/>
          <w:lang w:bidi="ar-EG"/>
        </w:rPr>
        <w:t xml:space="preserve"> </w:t>
      </w:r>
      <w:r w:rsidRPr="00410333">
        <w:rPr>
          <w:rFonts w:hint="cs"/>
          <w:spacing w:val="-4"/>
          <w:rtl/>
          <w:lang w:bidi="ar-EG"/>
        </w:rPr>
        <w:t>المنظمات الأخرى لوضع المعايير والمنتديات وذلك لتجنب ازدواج العمل وتحقيق الاستعمال الأمثل للموارد وتعجيل توافر المعايير</w:t>
      </w:r>
      <w:r w:rsidRPr="00410333">
        <w:rPr>
          <w:rFonts w:hint="eastAsia"/>
          <w:spacing w:val="-4"/>
          <w:rtl/>
          <w:lang w:bidi="ar-EG"/>
        </w:rPr>
        <w:t> </w:t>
      </w:r>
      <w:r w:rsidRPr="00410333">
        <w:rPr>
          <w:rFonts w:hint="cs"/>
          <w:spacing w:val="-4"/>
          <w:rtl/>
          <w:lang w:bidi="ar-EG"/>
        </w:rPr>
        <w:t>العالمية،</w:t>
      </w:r>
    </w:p>
    <w:p w:rsidR="00165F8F" w:rsidRPr="00410333" w:rsidRDefault="00165F8F" w:rsidP="00165F8F">
      <w:pPr>
        <w:pStyle w:val="Call"/>
        <w:spacing w:before="160"/>
        <w:rPr>
          <w:rtl/>
        </w:rPr>
      </w:pPr>
      <w:r w:rsidRPr="00410333">
        <w:rPr>
          <w:rFonts w:hint="cs"/>
          <w:rtl/>
        </w:rPr>
        <w:t>تكلف مدير مكتب تقييس الاتصالات بالتعاون مع مديري المكتبين الآخرين</w:t>
      </w:r>
    </w:p>
    <w:p w:rsidR="00165F8F" w:rsidRPr="00410333" w:rsidRDefault="00165F8F" w:rsidP="00165F8F">
      <w:pPr>
        <w:rPr>
          <w:spacing w:val="-2"/>
          <w:rtl/>
          <w:lang w:bidi="ar-EG"/>
        </w:rPr>
      </w:pPr>
      <w:r w:rsidRPr="00410333">
        <w:rPr>
          <w:spacing w:val="-2"/>
          <w:lang w:bidi="ar-EG"/>
        </w:rPr>
        <w:t>1</w:t>
      </w:r>
      <w:r w:rsidRPr="00410333">
        <w:rPr>
          <w:rFonts w:hint="cs"/>
          <w:spacing w:val="-2"/>
          <w:rtl/>
          <w:lang w:bidi="ar-EG"/>
        </w:rPr>
        <w:tab/>
        <w:t>بتقديم تقرير عن التقدم المحرز بشأن تطبيق هذا القرار إلى المجلس سنوياً وإلى الجمعية العالمية المقبلة لتقييس الاتصالات؛</w:t>
      </w:r>
    </w:p>
    <w:p w:rsidR="00165F8F" w:rsidRPr="00410333" w:rsidRDefault="00165F8F" w:rsidP="00165F8F">
      <w:pPr>
        <w:rPr>
          <w:rtl/>
          <w:lang w:bidi="ar-EG"/>
        </w:rPr>
      </w:pPr>
      <w:r w:rsidRPr="00410333">
        <w:rPr>
          <w:lang w:bidi="ar-EG"/>
        </w:rPr>
        <w:t>2</w:t>
      </w:r>
      <w:r w:rsidRPr="00410333">
        <w:rPr>
          <w:rFonts w:hint="cs"/>
          <w:rtl/>
          <w:lang w:bidi="ar-EG"/>
        </w:rPr>
        <w:tab/>
        <w:t>بتحديث الجدول الزمني للأحداث المتعلقة بتكنولوجيا المعلومات والاتصالات والبيئة وتغير المناخ بناءً على اقتراحات من الفريق الاستشاري لتقييس الاتصالات وبالتعاون الوثيق مع القطاعين الآخرين؛</w:t>
      </w:r>
    </w:p>
    <w:p w:rsidR="00C338F1" w:rsidRPr="00410333" w:rsidRDefault="00C338F1">
      <w:pPr>
        <w:tabs>
          <w:tab w:val="clear" w:pos="794"/>
        </w:tabs>
        <w:bidi w:val="0"/>
        <w:spacing w:before="0" w:after="160" w:line="259" w:lineRule="auto"/>
        <w:jc w:val="left"/>
        <w:rPr>
          <w:lang w:bidi="ar-EG"/>
        </w:rPr>
      </w:pPr>
      <w:r w:rsidRPr="00410333">
        <w:rPr>
          <w:lang w:bidi="ar-EG"/>
        </w:rPr>
        <w:br w:type="page"/>
      </w:r>
    </w:p>
    <w:p w:rsidR="00165F8F" w:rsidRPr="00410333" w:rsidRDefault="00165F8F" w:rsidP="00165F8F">
      <w:pPr>
        <w:rPr>
          <w:rtl/>
          <w:lang w:bidi="ar-SY"/>
        </w:rPr>
      </w:pPr>
      <w:r w:rsidRPr="00410333">
        <w:rPr>
          <w:lang w:bidi="ar-EG"/>
        </w:rPr>
        <w:lastRenderedPageBreak/>
        <w:t>3</w:t>
      </w:r>
      <w:r w:rsidRPr="00410333">
        <w:rPr>
          <w:lang w:bidi="ar-EG"/>
        </w:rPr>
        <w:tab/>
      </w:r>
      <w:r w:rsidRPr="00410333">
        <w:rPr>
          <w:rFonts w:hint="cs"/>
          <w:rtl/>
          <w:lang w:bidi="ar-SY"/>
        </w:rPr>
        <w:t>بإطلاق مشاريع تجريبية تهدف إلى سد الفجوة التقييسية بشأن قضايا الاستدامة البيئية وخاصةً في البلدان النامية؛</w:t>
      </w:r>
    </w:p>
    <w:p w:rsidR="00165F8F" w:rsidRPr="00410333" w:rsidRDefault="00165F8F" w:rsidP="00165F8F">
      <w:pPr>
        <w:rPr>
          <w:spacing w:val="-2"/>
          <w:rtl/>
          <w:lang w:bidi="ar-SY"/>
        </w:rPr>
      </w:pPr>
      <w:r w:rsidRPr="00410333">
        <w:rPr>
          <w:spacing w:val="-2"/>
          <w:lang w:bidi="ar-SY"/>
        </w:rPr>
        <w:t>4</w:t>
      </w:r>
      <w:r w:rsidRPr="00410333">
        <w:rPr>
          <w:spacing w:val="-2"/>
          <w:lang w:bidi="ar-SY"/>
        </w:rPr>
        <w:tab/>
      </w:r>
      <w:r w:rsidRPr="00410333">
        <w:rPr>
          <w:rFonts w:hint="cs"/>
          <w:spacing w:val="-2"/>
          <w:rtl/>
          <w:lang w:bidi="ar-EG"/>
        </w:rPr>
        <w:t>ب</w:t>
      </w:r>
      <w:r w:rsidRPr="00410333">
        <w:rPr>
          <w:rFonts w:hint="cs"/>
          <w:spacing w:val="-2"/>
          <w:rtl/>
          <w:lang w:bidi="ar-SY"/>
        </w:rPr>
        <w:t xml:space="preserve">دعم إعداد تقارير بشأن تكنولوجيا المعلومات والاتصالات والبيئة وتغير المناخ مع مراعاة الدراسات ذات الصلة وخاصة الأعمال الجارية في لجنة الدراسات </w:t>
      </w:r>
      <w:r w:rsidRPr="00410333">
        <w:rPr>
          <w:spacing w:val="-2"/>
          <w:lang w:bidi="ar-SY"/>
        </w:rPr>
        <w:t>5</w:t>
      </w:r>
      <w:r w:rsidRPr="00410333">
        <w:rPr>
          <w:rFonts w:hint="cs"/>
          <w:spacing w:val="-2"/>
          <w:rtl/>
          <w:lang w:bidi="ar-SY"/>
        </w:rPr>
        <w:t>، بما في ذلك قضايا تتعلق بأمور، منها اقتصاد التدوير ومراكز البيانات المراعية للبيئة والمباني الذكية ومشتريات تكنولوجيا المعلومات والاتصالات المراعية للبيئة والحوسبة السحابية وكفاءة استهلاك الطاقة والنقل الذكي واللوجستيات الذكية والشبكات الذكية وإدارة المياه والتكيف مع تغير المناخ والاستعداد للكوارث، وكيفية إسهام قطاع تكنولوجيا المعلومات والاتصالات في خفض انبعاثات غازات الاحتباس الحراري، وتقديم التقارير بأسرع ما يمكن إلى لجنة الدراسات</w:t>
      </w:r>
      <w:r w:rsidRPr="00410333">
        <w:rPr>
          <w:rFonts w:hint="eastAsia"/>
          <w:spacing w:val="-2"/>
          <w:rtl/>
          <w:lang w:bidi="ar-SY"/>
        </w:rPr>
        <w:t> </w:t>
      </w:r>
      <w:r w:rsidRPr="00410333">
        <w:rPr>
          <w:spacing w:val="-2"/>
          <w:lang w:bidi="ar-SY"/>
        </w:rPr>
        <w:t>5</w:t>
      </w:r>
      <w:r w:rsidRPr="00410333">
        <w:rPr>
          <w:rFonts w:hint="cs"/>
          <w:spacing w:val="-2"/>
          <w:rtl/>
          <w:lang w:bidi="ar-SY"/>
        </w:rPr>
        <w:t xml:space="preserve"> لتنظر فيها؛</w:t>
      </w:r>
    </w:p>
    <w:p w:rsidR="00165F8F" w:rsidRPr="00410333" w:rsidRDefault="00165F8F" w:rsidP="00165F8F">
      <w:pPr>
        <w:rPr>
          <w:rtl/>
          <w:lang w:bidi="ar-EG"/>
        </w:rPr>
      </w:pPr>
      <w:r w:rsidRPr="00410333">
        <w:rPr>
          <w:lang w:bidi="ar-EG"/>
        </w:rPr>
        <w:t>5</w:t>
      </w:r>
      <w:r w:rsidRPr="00410333">
        <w:rPr>
          <w:rFonts w:hint="cs"/>
          <w:rtl/>
          <w:lang w:bidi="ar-EG"/>
        </w:rPr>
        <w:tab/>
        <w:t>بتنظيم منتديات وحلقات دراسية وورش عمل للبلدان النامية لزيادة الوعي وتحديد الاحتياجات الخاصة لهذه البلدان والتحديات المتعلقة بالبيئة وقضايا تغير</w:t>
      </w:r>
      <w:r w:rsidRPr="00410333">
        <w:rPr>
          <w:rFonts w:hint="eastAsia"/>
          <w:rtl/>
          <w:lang w:bidi="ar-EG"/>
        </w:rPr>
        <w:t> </w:t>
      </w:r>
      <w:r w:rsidRPr="00410333">
        <w:rPr>
          <w:rFonts w:hint="cs"/>
          <w:rtl/>
          <w:lang w:bidi="ar-EG"/>
        </w:rPr>
        <w:t>المناخ؛</w:t>
      </w:r>
    </w:p>
    <w:p w:rsidR="00165F8F" w:rsidRPr="00410333" w:rsidRDefault="00165F8F" w:rsidP="00165F8F">
      <w:pPr>
        <w:rPr>
          <w:spacing w:val="2"/>
          <w:rtl/>
          <w:lang w:bidi="ar-EG"/>
        </w:rPr>
      </w:pPr>
      <w:r w:rsidRPr="00410333">
        <w:rPr>
          <w:spacing w:val="2"/>
          <w:lang w:bidi="ar-EG"/>
        </w:rPr>
        <w:t>6</w:t>
      </w:r>
      <w:r w:rsidRPr="00410333">
        <w:rPr>
          <w:spacing w:val="2"/>
          <w:rtl/>
          <w:lang w:bidi="ar-EG"/>
        </w:rPr>
        <w:tab/>
      </w:r>
      <w:r w:rsidRPr="00410333">
        <w:rPr>
          <w:rFonts w:hint="cs"/>
          <w:spacing w:val="2"/>
          <w:rtl/>
          <w:lang w:bidi="ar-EG"/>
        </w:rPr>
        <w:t>بوضع وتشجيع ونشر معلومات وبرامج تدريبية بشأن تكنولوجيات المعلومات والاتصالات والبيئة واقتصاد التدوير؛</w:t>
      </w:r>
    </w:p>
    <w:p w:rsidR="00165F8F" w:rsidRPr="00410333" w:rsidRDefault="00165F8F" w:rsidP="00165F8F">
      <w:pPr>
        <w:rPr>
          <w:spacing w:val="-2"/>
          <w:rtl/>
          <w:lang w:bidi="ar-SY"/>
        </w:rPr>
      </w:pPr>
      <w:r w:rsidRPr="00410333">
        <w:rPr>
          <w:spacing w:val="-2"/>
          <w:lang w:bidi="ar-EG"/>
        </w:rPr>
        <w:t>7</w:t>
      </w:r>
      <w:r w:rsidRPr="00410333">
        <w:rPr>
          <w:spacing w:val="-2"/>
          <w:rtl/>
          <w:lang w:bidi="ar-EG"/>
        </w:rPr>
        <w:tab/>
      </w:r>
      <w:r w:rsidRPr="00410333">
        <w:rPr>
          <w:rFonts w:hint="eastAsia"/>
          <w:spacing w:val="-2"/>
          <w:rtl/>
          <w:lang w:bidi="ar-SY"/>
        </w:rPr>
        <w:t>بتقديم</w:t>
      </w:r>
      <w:r w:rsidRPr="00410333">
        <w:rPr>
          <w:spacing w:val="-2"/>
          <w:rtl/>
          <w:lang w:bidi="ar-SY"/>
        </w:rPr>
        <w:t xml:space="preserve"> تقرير عن </w:t>
      </w:r>
      <w:r w:rsidRPr="00410333">
        <w:rPr>
          <w:rFonts w:hint="cs"/>
          <w:spacing w:val="-2"/>
          <w:rtl/>
          <w:lang w:bidi="ar-SY"/>
        </w:rPr>
        <w:t>تقدم</w:t>
      </w:r>
      <w:r w:rsidRPr="00410333">
        <w:rPr>
          <w:spacing w:val="-2"/>
          <w:rtl/>
          <w:lang w:bidi="ar-SY"/>
        </w:rPr>
        <w:t xml:space="preserve"> فريق المهام المشترك للاتحاد والمنظمة العالمية للأرصاد الجوية واللجنة </w:t>
      </w:r>
      <w:r w:rsidRPr="00410333">
        <w:rPr>
          <w:rFonts w:hint="eastAsia"/>
          <w:spacing w:val="-2"/>
          <w:rtl/>
          <w:lang w:bidi="ar-SY"/>
        </w:rPr>
        <w:t>الأوقيانوغرافية</w:t>
      </w:r>
      <w:r w:rsidRPr="00410333">
        <w:rPr>
          <w:spacing w:val="-2"/>
          <w:rtl/>
          <w:lang w:bidi="ar-SY"/>
        </w:rPr>
        <w:t xml:space="preserve"> الحكومية</w:t>
      </w:r>
      <w:r w:rsidRPr="00410333">
        <w:rPr>
          <w:rFonts w:hint="eastAsia"/>
          <w:spacing w:val="-2"/>
          <w:rtl/>
          <w:lang w:bidi="ar-SY"/>
        </w:rPr>
        <w:t> الدولية</w:t>
      </w:r>
      <w:r w:rsidRPr="00410333">
        <w:rPr>
          <w:spacing w:val="-2"/>
          <w:rtl/>
          <w:lang w:bidi="ar-SY"/>
        </w:rPr>
        <w:t xml:space="preserve"> التابعة لليونسكو في </w:t>
      </w:r>
      <w:r w:rsidRPr="00410333">
        <w:rPr>
          <w:rFonts w:hint="cs"/>
          <w:spacing w:val="-2"/>
          <w:rtl/>
          <w:lang w:bidi="ar-SY"/>
        </w:rPr>
        <w:t>بحث</w:t>
      </w:r>
      <w:r w:rsidRPr="00410333">
        <w:rPr>
          <w:spacing w:val="-2"/>
          <w:rtl/>
          <w:lang w:bidi="ar-SY"/>
        </w:rPr>
        <w:t xml:space="preserve"> إمكانية استخدام </w:t>
      </w:r>
      <w:r w:rsidRPr="00410333">
        <w:rPr>
          <w:rFonts w:hint="eastAsia"/>
          <w:spacing w:val="-2"/>
          <w:rtl/>
          <w:lang w:bidi="ar-SY"/>
        </w:rPr>
        <w:t>كبلات</w:t>
      </w:r>
      <w:r w:rsidRPr="00410333">
        <w:rPr>
          <w:spacing w:val="-2"/>
          <w:rtl/>
          <w:lang w:bidi="ar-SY"/>
        </w:rPr>
        <w:t xml:space="preserve"> الاتصالات البحرية لمراقبة المحيطات والمناخ والتحذير من</w:t>
      </w:r>
      <w:r w:rsidRPr="00410333">
        <w:rPr>
          <w:rFonts w:hint="cs"/>
          <w:spacing w:val="-2"/>
          <w:rtl/>
          <w:lang w:bidi="ar-SY"/>
        </w:rPr>
        <w:t> </w:t>
      </w:r>
      <w:r w:rsidRPr="00410333">
        <w:rPr>
          <w:spacing w:val="-2"/>
          <w:rtl/>
          <w:lang w:bidi="ar-SY"/>
        </w:rPr>
        <w:t>الكوارث؛</w:t>
      </w:r>
    </w:p>
    <w:p w:rsidR="00165F8F" w:rsidRPr="00410333" w:rsidRDefault="00165F8F" w:rsidP="00165F8F">
      <w:pPr>
        <w:rPr>
          <w:spacing w:val="4"/>
          <w:rtl/>
          <w:lang w:bidi="ar-SY"/>
        </w:rPr>
      </w:pPr>
      <w:r w:rsidRPr="00410333">
        <w:rPr>
          <w:spacing w:val="4"/>
          <w:lang w:bidi="ar-SY"/>
        </w:rPr>
        <w:t>8</w:t>
      </w:r>
      <w:r w:rsidRPr="00410333">
        <w:rPr>
          <w:spacing w:val="4"/>
          <w:lang w:bidi="ar-SY"/>
        </w:rPr>
        <w:tab/>
      </w:r>
      <w:r w:rsidRPr="00410333">
        <w:rPr>
          <w:rFonts w:hint="cs"/>
          <w:spacing w:val="4"/>
          <w:rtl/>
          <w:lang w:bidi="ar-SY"/>
        </w:rPr>
        <w:t>بتشجيع البوابة العالمية لقطاع تقييس الاتصالات بشأن تكنولوجيا المعلومات والاتصالات والبيئة وتغير المناخ واستخدامها كمنتدى إلكتروني لتبادل ونشر الأفكار والخبرات وأفضل الممارسات بشأن تكنولوجيا المعلومات والاتصالات والبيئة وتغير</w:t>
      </w:r>
      <w:r w:rsidRPr="00410333">
        <w:rPr>
          <w:rFonts w:hint="eastAsia"/>
          <w:spacing w:val="4"/>
          <w:rtl/>
          <w:lang w:bidi="ar-SY"/>
        </w:rPr>
        <w:t> </w:t>
      </w:r>
      <w:r w:rsidRPr="00410333">
        <w:rPr>
          <w:rFonts w:hint="cs"/>
          <w:spacing w:val="4"/>
          <w:rtl/>
          <w:lang w:bidi="ar-SY"/>
        </w:rPr>
        <w:t>المناخ؛</w:t>
      </w:r>
    </w:p>
    <w:p w:rsidR="00165F8F" w:rsidRPr="00410333" w:rsidRDefault="00165F8F" w:rsidP="00165F8F">
      <w:pPr>
        <w:rPr>
          <w:rtl/>
          <w:lang w:bidi="ar-EG"/>
        </w:rPr>
      </w:pPr>
      <w:r w:rsidRPr="00410333">
        <w:rPr>
          <w:lang w:bidi="ar-EG"/>
        </w:rPr>
        <w:t>9</w:t>
      </w:r>
      <w:r w:rsidRPr="00410333">
        <w:rPr>
          <w:rFonts w:hint="cs"/>
          <w:rtl/>
          <w:lang w:bidi="ar-EG"/>
        </w:rPr>
        <w:tab/>
        <w:t xml:space="preserve">بتقديم تقرير إلى الفريق الاستشاري لتقييس الاتصالات عن التقدم المحرز بشأن فقرة </w:t>
      </w:r>
      <w:r w:rsidRPr="00410333">
        <w:rPr>
          <w:rFonts w:hint="cs"/>
          <w:i/>
          <w:iCs/>
          <w:rtl/>
          <w:lang w:bidi="ar-EG"/>
        </w:rPr>
        <w:t>"تدعو الأمين العام"</w:t>
      </w:r>
      <w:r w:rsidRPr="00410333">
        <w:rPr>
          <w:rFonts w:hint="cs"/>
          <w:rtl/>
          <w:lang w:bidi="ar-EG"/>
        </w:rPr>
        <w:t xml:space="preserve"> أدناه،</w:t>
      </w:r>
    </w:p>
    <w:p w:rsidR="00165F8F" w:rsidRPr="00410333" w:rsidRDefault="00165F8F" w:rsidP="00165F8F">
      <w:pPr>
        <w:pStyle w:val="Call"/>
        <w:spacing w:before="160"/>
        <w:rPr>
          <w:rtl/>
        </w:rPr>
      </w:pPr>
      <w:r w:rsidRPr="00410333">
        <w:rPr>
          <w:rFonts w:hint="cs"/>
          <w:rtl/>
        </w:rPr>
        <w:t>تدعو الأمين العام</w:t>
      </w:r>
    </w:p>
    <w:p w:rsidR="00165F8F" w:rsidRPr="00410333" w:rsidRDefault="00165F8F" w:rsidP="00165F8F">
      <w:pPr>
        <w:rPr>
          <w:rtl/>
          <w:lang w:bidi="ar-EG"/>
        </w:rPr>
      </w:pPr>
      <w:r w:rsidRPr="00410333">
        <w:rPr>
          <w:rFonts w:hint="cs"/>
          <w:rtl/>
          <w:lang w:bidi="ar-EG"/>
        </w:rPr>
        <w:t xml:space="preserve">إلى مواصلة التعاون والتآزر مع الكيانات الأُخرى داخل منظومة الأمم المتحدة في بلورة الجهود الدولية المستقبلية لمعالجة حماية البيئة وتغير المناخ مما يساهم في تحقيق أهداف </w:t>
      </w:r>
      <w:r w:rsidRPr="00410333">
        <w:rPr>
          <w:color w:val="000000"/>
          <w:rtl/>
        </w:rPr>
        <w:t>خطة التنمية المستدامة</w:t>
      </w:r>
      <w:r w:rsidRPr="00410333">
        <w:rPr>
          <w:rFonts w:hint="cs"/>
          <w:color w:val="000000"/>
          <w:rtl/>
        </w:rPr>
        <w:t xml:space="preserve"> لعام</w:t>
      </w:r>
      <w:r w:rsidRPr="00410333">
        <w:rPr>
          <w:color w:val="000000"/>
          <w:rtl/>
        </w:rPr>
        <w:t xml:space="preserve"> </w:t>
      </w:r>
      <w:r w:rsidRPr="00410333">
        <w:rPr>
          <w:color w:val="000000"/>
        </w:rPr>
        <w:t>2030</w:t>
      </w:r>
      <w:r w:rsidRPr="00410333">
        <w:rPr>
          <w:rFonts w:hint="cs"/>
          <w:rtl/>
          <w:lang w:bidi="ar-EG"/>
        </w:rPr>
        <w:t>،</w:t>
      </w:r>
    </w:p>
    <w:p w:rsidR="00165F8F" w:rsidRPr="00410333" w:rsidRDefault="00165F8F" w:rsidP="00165F8F">
      <w:pPr>
        <w:pStyle w:val="Call"/>
        <w:spacing w:before="160"/>
        <w:rPr>
          <w:rtl/>
        </w:rPr>
      </w:pPr>
      <w:r w:rsidRPr="00410333">
        <w:rPr>
          <w:rFonts w:hint="cs"/>
          <w:rtl/>
        </w:rPr>
        <w:t>تدعو الدول الأعضاء وأعضاء القطاع والمنتسبين إليه</w:t>
      </w:r>
    </w:p>
    <w:p w:rsidR="00165F8F" w:rsidRPr="00410333" w:rsidRDefault="00165F8F" w:rsidP="00165F8F">
      <w:pPr>
        <w:rPr>
          <w:spacing w:val="-2"/>
          <w:rtl/>
          <w:lang w:bidi="ar-EG"/>
        </w:rPr>
      </w:pPr>
      <w:r w:rsidRPr="00410333">
        <w:rPr>
          <w:spacing w:val="-2"/>
          <w:lang w:bidi="ar-EG"/>
        </w:rPr>
        <w:t>1</w:t>
      </w:r>
      <w:r w:rsidRPr="00410333">
        <w:rPr>
          <w:rFonts w:hint="cs"/>
          <w:spacing w:val="-2"/>
          <w:rtl/>
          <w:lang w:bidi="ar-EG"/>
        </w:rPr>
        <w:tab/>
        <w:t>إلى مواصلة المساهمة بنشاط في لجنة الدراسات</w:t>
      </w:r>
      <w:r w:rsidRPr="00410333">
        <w:rPr>
          <w:rFonts w:hint="eastAsia"/>
          <w:spacing w:val="-2"/>
          <w:rtl/>
          <w:lang w:bidi="ar-EG"/>
        </w:rPr>
        <w:t> </w:t>
      </w:r>
      <w:r w:rsidRPr="00410333">
        <w:rPr>
          <w:spacing w:val="-2"/>
          <w:lang w:bidi="ar-EG"/>
        </w:rPr>
        <w:t>5</w:t>
      </w:r>
      <w:r w:rsidRPr="00410333">
        <w:rPr>
          <w:rFonts w:hint="cs"/>
          <w:spacing w:val="-2"/>
          <w:rtl/>
          <w:lang w:bidi="ar-SY"/>
        </w:rPr>
        <w:t xml:space="preserve"> ولجان الدراسات الأُخرى لقطاع </w:t>
      </w:r>
      <w:r w:rsidRPr="00410333">
        <w:rPr>
          <w:rFonts w:hint="cs"/>
          <w:spacing w:val="-2"/>
          <w:rtl/>
          <w:lang w:bidi="ar-EG"/>
        </w:rPr>
        <w:t>تقييس الاتصالات بشأن تكنولوجيا المعلومات والاتصالات والبيئة وتغير</w:t>
      </w:r>
      <w:r w:rsidRPr="00410333">
        <w:rPr>
          <w:rFonts w:hint="eastAsia"/>
          <w:spacing w:val="-2"/>
          <w:rtl/>
          <w:lang w:bidi="ar-EG"/>
        </w:rPr>
        <w:t> </w:t>
      </w:r>
      <w:r w:rsidRPr="00410333">
        <w:rPr>
          <w:rFonts w:hint="cs"/>
          <w:spacing w:val="-2"/>
          <w:rtl/>
          <w:lang w:bidi="ar-EG"/>
        </w:rPr>
        <w:t>المناخ؛</w:t>
      </w:r>
    </w:p>
    <w:p w:rsidR="00165F8F" w:rsidRPr="00410333" w:rsidRDefault="00165F8F" w:rsidP="00165F8F">
      <w:pPr>
        <w:rPr>
          <w:rtl/>
          <w:lang w:bidi="ar-EG"/>
        </w:rPr>
      </w:pPr>
      <w:r w:rsidRPr="00410333">
        <w:rPr>
          <w:lang w:bidi="ar-EG"/>
        </w:rPr>
        <w:t>2</w:t>
      </w:r>
      <w:r w:rsidRPr="00410333">
        <w:rPr>
          <w:rFonts w:hint="cs"/>
          <w:rtl/>
          <w:lang w:bidi="ar-EG"/>
        </w:rPr>
        <w:tab/>
        <w:t>إلى مواصلة أو استهلال برامج عامة وخاصة تشمل تكنولوجيا المعلومات والاتصالات والبيئة وتغير المناخ على أن تراعى على النحو الواجب توصيات قطاع تقييس الاتصالات والأعمال ذات الصلة؛</w:t>
      </w:r>
    </w:p>
    <w:p w:rsidR="00165F8F" w:rsidRPr="00410333" w:rsidRDefault="00165F8F" w:rsidP="00165F8F">
      <w:pPr>
        <w:rPr>
          <w:rtl/>
          <w:lang w:bidi="ar-SY"/>
        </w:rPr>
      </w:pPr>
      <w:r w:rsidRPr="00410333">
        <w:rPr>
          <w:lang w:bidi="ar-EG"/>
        </w:rPr>
        <w:t>3</w:t>
      </w:r>
      <w:r w:rsidRPr="00410333">
        <w:rPr>
          <w:rFonts w:hint="cs"/>
          <w:rtl/>
          <w:lang w:bidi="ar-SY"/>
        </w:rPr>
        <w:tab/>
        <w:t>إلى تقاسم أفضل الممارسات وإذكاء الوعي بالفوائد المرتبطة باستخدام تكنولوجيا المعلومات والاتصالات المراعية للبيئة طبقاً لتوصيات الاتحاد ذات الصلة؛</w:t>
      </w:r>
    </w:p>
    <w:p w:rsidR="00165F8F" w:rsidRPr="00410333" w:rsidRDefault="00165F8F" w:rsidP="00165F8F">
      <w:pPr>
        <w:rPr>
          <w:rtl/>
          <w:lang w:bidi="ar-SY"/>
        </w:rPr>
      </w:pPr>
      <w:r w:rsidRPr="00410333">
        <w:rPr>
          <w:lang w:bidi="ar-SY"/>
        </w:rPr>
        <w:t>4</w:t>
      </w:r>
      <w:r w:rsidRPr="00410333">
        <w:rPr>
          <w:lang w:bidi="ar-SY"/>
        </w:rPr>
        <w:tab/>
      </w:r>
      <w:r w:rsidRPr="00410333">
        <w:rPr>
          <w:rFonts w:hint="cs"/>
          <w:rtl/>
          <w:lang w:bidi="ar-SY"/>
        </w:rPr>
        <w:t>إلى تشجيع إدماج سياسات تكنولوجيا المعلومات والاتصالات والمناخ والبيئة والطاقة لتحسين الأداء البيئي وتعزيز كفاءة استهلاك الطاقة وإدارة الموارد؛</w:t>
      </w:r>
    </w:p>
    <w:p w:rsidR="00165F8F" w:rsidRPr="00410333" w:rsidRDefault="00165F8F" w:rsidP="00165F8F">
      <w:pPr>
        <w:rPr>
          <w:rtl/>
          <w:lang w:bidi="ar-SY"/>
        </w:rPr>
      </w:pPr>
      <w:r w:rsidRPr="00410333">
        <w:rPr>
          <w:lang w:bidi="ar-SY"/>
        </w:rPr>
        <w:t>5</w:t>
      </w:r>
      <w:r w:rsidRPr="00410333">
        <w:rPr>
          <w:lang w:bidi="ar-SY"/>
        </w:rPr>
        <w:tab/>
      </w:r>
      <w:r w:rsidRPr="00410333">
        <w:rPr>
          <w:rFonts w:hint="cs"/>
          <w:rtl/>
          <w:lang w:bidi="ar-SY"/>
        </w:rPr>
        <w:t>إلى إدماج استخدام تكنولوجيا المعلومات والاتصالات في خطط التكيف الوطنية من أجل الاستفادة من تكنولوجيا المعلومات والاتصالات كأداة تمكينية للتصدي لآثار تغير المناخ؛</w:t>
      </w:r>
    </w:p>
    <w:p w:rsidR="00165F8F" w:rsidRPr="00410333" w:rsidRDefault="00165F8F" w:rsidP="00165F8F">
      <w:pPr>
        <w:rPr>
          <w:spacing w:val="2"/>
          <w:rtl/>
          <w:lang w:bidi="ar-EG"/>
        </w:rPr>
      </w:pPr>
      <w:r w:rsidRPr="00410333">
        <w:rPr>
          <w:lang w:bidi="ar-SY"/>
        </w:rPr>
        <w:t>6</w:t>
      </w:r>
      <w:r w:rsidRPr="00410333">
        <w:rPr>
          <w:lang w:bidi="ar-SY"/>
        </w:rPr>
        <w:tab/>
      </w:r>
      <w:r w:rsidRPr="00410333">
        <w:rPr>
          <w:rFonts w:hint="cs"/>
          <w:rtl/>
          <w:lang w:bidi="ar-SY"/>
        </w:rPr>
        <w:t>إلى التواصل مع النظراء على الصعيد الوطني المسؤولين عن القضايا البيئية من أجل</w:t>
      </w:r>
      <w:r w:rsidRPr="00410333">
        <w:rPr>
          <w:rFonts w:hint="cs"/>
          <w:rtl/>
          <w:lang w:bidi="ar-EG"/>
        </w:rPr>
        <w:t xml:space="preserve"> تقديم الدعم والإسهام في العملية الأوسع لمنظومة الأمم المتحدة بشأن تغير المناخ عن طريق توفير معلومات وإعداد اقتراحات مشتركة تتعلق بدور الاتصالات/تكنولوجيا المعلومات والاتصالات في التخفيف من آثار تغير المناخ والتكيف معها، بحيث يمكن وضعها في الاعتبار في إطار اتفاقية الأمم</w:t>
      </w:r>
      <w:r w:rsidRPr="00410333">
        <w:rPr>
          <w:rFonts w:hint="eastAsia"/>
          <w:rtl/>
          <w:lang w:bidi="ar-EG"/>
        </w:rPr>
        <w:t> </w:t>
      </w:r>
      <w:r w:rsidRPr="00410333">
        <w:rPr>
          <w:rFonts w:hint="cs"/>
          <w:rtl/>
          <w:lang w:bidi="ar-EG"/>
        </w:rPr>
        <w:t>المتحدة الإطارية بشأن تغير المناخ</w:t>
      </w:r>
      <w:r w:rsidRPr="00410333">
        <w:rPr>
          <w:rFonts w:hint="eastAsia"/>
          <w:rtl/>
          <w:lang w:bidi="ar-EG"/>
        </w:rPr>
        <w:t> </w:t>
      </w:r>
      <w:r w:rsidRPr="00410333">
        <w:rPr>
          <w:lang w:bidi="ar-EG"/>
        </w:rPr>
        <w:t>(UNFCCC)</w:t>
      </w:r>
      <w:r w:rsidRPr="00410333">
        <w:rPr>
          <w:rFonts w:hint="cs"/>
          <w:rtl/>
          <w:lang w:bidi="ar-EG"/>
        </w:rPr>
        <w:t>.</w:t>
      </w:r>
    </w:p>
    <w:p w:rsidR="00CF537D" w:rsidRPr="00410333" w:rsidRDefault="00CF537D" w:rsidP="00E952D6">
      <w:pPr>
        <w:rPr>
          <w:spacing w:val="2"/>
          <w:rtl/>
          <w:lang w:bidi="ar-EG"/>
        </w:rPr>
      </w:pPr>
    </w:p>
    <w:p w:rsidR="00CF537D" w:rsidRPr="00410333" w:rsidRDefault="00CF537D" w:rsidP="00E952D6">
      <w:pPr>
        <w:rPr>
          <w:rtl/>
          <w:lang w:bidi="ar-EG"/>
        </w:rPr>
        <w:sectPr w:rsidR="00CF537D" w:rsidRPr="00410333" w:rsidSect="007F6427">
          <w:pgSz w:w="11907" w:h="16840" w:code="9"/>
          <w:pgMar w:top="1134" w:right="1134" w:bottom="1134" w:left="1134" w:header="567" w:footer="567" w:gutter="0"/>
          <w:cols w:space="708"/>
          <w:vAlign w:val="both"/>
          <w:docGrid w:linePitch="360"/>
        </w:sectPr>
      </w:pPr>
    </w:p>
    <w:p w:rsidR="00CF537D" w:rsidRPr="00410333" w:rsidRDefault="00CF537D" w:rsidP="00E952D6">
      <w:pPr>
        <w:pStyle w:val="ResNo"/>
        <w:rPr>
          <w:rtl/>
        </w:rPr>
      </w:pPr>
      <w:bookmarkStart w:id="189" w:name="_Toc349551627"/>
      <w:bookmarkStart w:id="190" w:name="RES_74"/>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74</w:t>
      </w:r>
      <w:r w:rsidRPr="00410333">
        <w:rPr>
          <w:rFonts w:hint="cs"/>
          <w:rtl/>
        </w:rPr>
        <w:t xml:space="preserve"> (المراجَع في دبي، </w:t>
      </w:r>
      <w:r w:rsidRPr="00410333">
        <w:t>2012</w:t>
      </w:r>
      <w:r w:rsidRPr="00410333">
        <w:rPr>
          <w:rFonts w:hint="cs"/>
          <w:rtl/>
        </w:rPr>
        <w:t>)</w:t>
      </w:r>
      <w:bookmarkEnd w:id="189"/>
    </w:p>
    <w:p w:rsidR="00CF537D" w:rsidRPr="00410333" w:rsidRDefault="00CF537D" w:rsidP="00E952D6">
      <w:pPr>
        <w:pStyle w:val="Restitle"/>
        <w:rPr>
          <w:noProof/>
          <w:rtl/>
          <w:lang w:val="fr-FR" w:bidi="ar-EG"/>
        </w:rPr>
      </w:pPr>
      <w:bookmarkStart w:id="191" w:name="_Toc219803573"/>
      <w:bookmarkStart w:id="192" w:name="_Toc349551628"/>
      <w:bookmarkStart w:id="193" w:name="_Toc476751147"/>
      <w:bookmarkEnd w:id="190"/>
      <w:r w:rsidRPr="00410333">
        <w:rPr>
          <w:noProof/>
          <w:rtl/>
          <w:lang w:val="fr-FR" w:bidi="ar-EG"/>
        </w:rPr>
        <w:t>قبول أعضاء القطاع</w:t>
      </w:r>
      <w:r w:rsidRPr="00410333">
        <w:rPr>
          <w:rStyle w:val="FootnoteReference"/>
          <w:noProof/>
          <w:rtl/>
          <w:lang w:val="fr-FR" w:bidi="ar-EG"/>
        </w:rPr>
        <w:footnoteReference w:customMarkFollows="1" w:id="42"/>
        <w:t>1</w:t>
      </w:r>
      <w:r w:rsidRPr="00410333">
        <w:rPr>
          <w:noProof/>
          <w:rtl/>
          <w:lang w:val="fr-FR" w:bidi="ar-EG"/>
        </w:rPr>
        <w:t xml:space="preserve"> من البلدان النامية في أعمال</w:t>
      </w:r>
      <w:r w:rsidRPr="00410333">
        <w:rPr>
          <w:rFonts w:hint="cs"/>
          <w:noProof/>
          <w:rtl/>
          <w:lang w:val="fr-FR" w:bidi="ar-EG"/>
        </w:rPr>
        <w:br/>
      </w:r>
      <w:r w:rsidRPr="00410333">
        <w:rPr>
          <w:noProof/>
          <w:rtl/>
          <w:lang w:val="fr-FR" w:bidi="ar-EG"/>
        </w:rPr>
        <w:t xml:space="preserve">قطاع تقييس الاتصالات </w:t>
      </w:r>
      <w:bookmarkEnd w:id="191"/>
      <w:r w:rsidRPr="00410333">
        <w:rPr>
          <w:rFonts w:hint="cs"/>
          <w:noProof/>
          <w:rtl/>
          <w:lang w:val="fr-FR" w:bidi="ar-EG"/>
        </w:rPr>
        <w:t>للاتحاد الدولي للاتصالات</w:t>
      </w:r>
      <w:bookmarkEnd w:id="192"/>
      <w:bookmarkEnd w:id="193"/>
    </w:p>
    <w:p w:rsidR="00CF537D" w:rsidRPr="00410333" w:rsidRDefault="00CF537D" w:rsidP="00E952D6">
      <w:pPr>
        <w:pStyle w:val="Resref"/>
        <w:spacing w:line="187" w:lineRule="auto"/>
        <w:rPr>
          <w:i w:val="0"/>
          <w:iCs/>
          <w:rtl/>
        </w:rPr>
      </w:pPr>
      <w:r w:rsidRPr="00410333">
        <w:rPr>
          <w:i w:val="0"/>
          <w:iCs/>
          <w:rtl/>
        </w:rPr>
        <w:t xml:space="preserve">(جوهانسبرغ، </w:t>
      </w:r>
      <w:r w:rsidRPr="00410333">
        <w:rPr>
          <w:i w:val="0"/>
          <w:iCs/>
        </w:rPr>
        <w:t>2008</w:t>
      </w:r>
      <w:r w:rsidRPr="00410333">
        <w:rPr>
          <w:rFonts w:hint="cs"/>
          <w:i w:val="0"/>
          <w:iCs/>
          <w:rtl/>
        </w:rPr>
        <w:t>؛ دبي، </w:t>
      </w:r>
      <w:r w:rsidRPr="00410333">
        <w:rPr>
          <w:i w:val="0"/>
          <w:iCs/>
        </w:rPr>
        <w:t>2012</w:t>
      </w:r>
      <w:r w:rsidRPr="00410333">
        <w:rPr>
          <w:i w:val="0"/>
          <w:iCs/>
          <w:rtl/>
        </w:rPr>
        <w:t>)</w:t>
      </w:r>
    </w:p>
    <w:p w:rsidR="00165F8F" w:rsidRPr="00410333" w:rsidRDefault="00165F8F" w:rsidP="00165F8F">
      <w:pPr>
        <w:pStyle w:val="Normalaftertitle"/>
        <w:spacing w:line="187" w:lineRule="auto"/>
        <w:rPr>
          <w:noProof/>
          <w:rtl/>
          <w:lang w:bidi="ar-EG"/>
        </w:rPr>
      </w:pPr>
      <w:r w:rsidRPr="00410333">
        <w:rPr>
          <w:noProof/>
          <w:rtl/>
          <w:lang w:bidi="ar-EG"/>
        </w:rPr>
        <w:t>إن الجمعية العالمية لتقييس الاتصالات (</w:t>
      </w:r>
      <w:r w:rsidRPr="00410333">
        <w:rPr>
          <w:rFonts w:hint="cs"/>
          <w:noProof/>
          <w:rtl/>
          <w:lang w:bidi="ar-EG"/>
        </w:rPr>
        <w:t>دبي، </w:t>
      </w:r>
      <w:r w:rsidRPr="00410333">
        <w:rPr>
          <w:noProof/>
          <w:lang w:bidi="ar-EG"/>
        </w:rPr>
        <w:t>2012</w:t>
      </w:r>
      <w:r w:rsidRPr="00410333">
        <w:rPr>
          <w:noProof/>
          <w:rtl/>
          <w:lang w:bidi="ar-EG"/>
        </w:rPr>
        <w:t>)،</w:t>
      </w:r>
    </w:p>
    <w:p w:rsidR="00165F8F" w:rsidRPr="00410333" w:rsidRDefault="00165F8F" w:rsidP="00165F8F">
      <w:pPr>
        <w:pStyle w:val="Call"/>
        <w:tabs>
          <w:tab w:val="center" w:pos="5386"/>
        </w:tabs>
        <w:spacing w:before="160"/>
        <w:rPr>
          <w:rtl/>
        </w:rPr>
      </w:pPr>
      <w:r w:rsidRPr="00410333">
        <w:rPr>
          <w:rtl/>
        </w:rPr>
        <w:t>إذ تشير إلى</w:t>
      </w:r>
    </w:p>
    <w:p w:rsidR="00165F8F" w:rsidRPr="00410333" w:rsidRDefault="00165F8F" w:rsidP="00165F8F">
      <w:pPr>
        <w:spacing w:line="187" w:lineRule="auto"/>
        <w:rPr>
          <w:noProof/>
          <w:rtl/>
          <w:lang w:bidi="ar-EG"/>
        </w:rPr>
      </w:pPr>
      <w:r w:rsidRPr="00410333">
        <w:rPr>
          <w:i/>
          <w:iCs/>
          <w:noProof/>
          <w:rtl/>
          <w:lang w:bidi="ar-EG"/>
        </w:rPr>
        <w:t>أ )</w:t>
      </w:r>
      <w:r w:rsidRPr="00410333">
        <w:rPr>
          <w:noProof/>
          <w:rtl/>
          <w:lang w:bidi="ar-EG"/>
        </w:rPr>
        <w:tab/>
        <w:t xml:space="preserve">أن المادة </w:t>
      </w:r>
      <w:r w:rsidRPr="00410333">
        <w:rPr>
          <w:noProof/>
          <w:lang w:bidi="ar-EG"/>
        </w:rPr>
        <w:t>1</w:t>
      </w:r>
      <w:r w:rsidRPr="00410333">
        <w:rPr>
          <w:noProof/>
          <w:rtl/>
          <w:lang w:bidi="ar-EG"/>
        </w:rPr>
        <w:t xml:space="preserve"> من دستور الاتحاد تنص على أن يسهل الاتحاد عملية </w:t>
      </w:r>
      <w:r w:rsidRPr="00410333">
        <w:rPr>
          <w:rFonts w:hint="cs"/>
          <w:noProof/>
          <w:rtl/>
          <w:lang w:bidi="ar-EG"/>
        </w:rPr>
        <w:t>ال</w:t>
      </w:r>
      <w:r w:rsidRPr="00410333">
        <w:rPr>
          <w:noProof/>
          <w:rtl/>
          <w:lang w:bidi="ar-EG"/>
        </w:rPr>
        <w:t>تقييس</w:t>
      </w:r>
      <w:r w:rsidRPr="00410333">
        <w:rPr>
          <w:rFonts w:hint="cs"/>
          <w:noProof/>
          <w:rtl/>
          <w:lang w:bidi="ar-EG"/>
        </w:rPr>
        <w:t xml:space="preserve"> الدولي</w:t>
      </w:r>
      <w:r w:rsidRPr="00410333">
        <w:rPr>
          <w:noProof/>
          <w:rtl/>
          <w:lang w:bidi="ar-EG"/>
        </w:rPr>
        <w:t xml:space="preserve"> </w:t>
      </w:r>
      <w:r w:rsidRPr="00410333">
        <w:rPr>
          <w:rFonts w:hint="cs"/>
          <w:noProof/>
          <w:rtl/>
          <w:lang w:bidi="ar-EG"/>
        </w:rPr>
        <w:t>ل</w:t>
      </w:r>
      <w:r w:rsidRPr="00410333">
        <w:rPr>
          <w:noProof/>
          <w:rtl/>
          <w:lang w:bidi="ar-EG"/>
        </w:rPr>
        <w:t>لاتصالات مع نوعية خدمة مرضية، ويشجع مشاركة الكيانات والمنظمات في أنشطة الاتحاد</w:t>
      </w:r>
      <w:r w:rsidRPr="00410333">
        <w:rPr>
          <w:rFonts w:hint="cs"/>
          <w:noProof/>
          <w:rtl/>
          <w:lang w:bidi="ar-EG"/>
        </w:rPr>
        <w:t xml:space="preserve"> وزيادة هذه المشاركة</w:t>
      </w:r>
      <w:r w:rsidRPr="00410333">
        <w:rPr>
          <w:noProof/>
          <w:rtl/>
          <w:lang w:bidi="ar-EG"/>
        </w:rPr>
        <w:t>، ويعزز التعاون المثمر والشراكة بين هذه الكيانات والمنظمات والدول الأعضاء بغية بلوغ الغايات الإجمالية المنصوص عليها ضمن أهداف</w:t>
      </w:r>
      <w:r w:rsidRPr="00410333">
        <w:rPr>
          <w:rFonts w:hint="eastAsia"/>
          <w:rtl/>
          <w:lang w:bidi="ar-EG"/>
        </w:rPr>
        <w:t> </w:t>
      </w:r>
      <w:r w:rsidRPr="00410333">
        <w:rPr>
          <w:noProof/>
          <w:rtl/>
          <w:lang w:bidi="ar-EG"/>
        </w:rPr>
        <w:t>الاتحاد؛</w:t>
      </w:r>
    </w:p>
    <w:p w:rsidR="00165F8F" w:rsidRPr="00410333" w:rsidRDefault="00165F8F" w:rsidP="00165F8F">
      <w:pPr>
        <w:spacing w:line="187" w:lineRule="auto"/>
        <w:rPr>
          <w:noProof/>
          <w:rtl/>
          <w:lang w:bidi="ar-EG"/>
        </w:rPr>
      </w:pPr>
      <w:r w:rsidRPr="00410333">
        <w:rPr>
          <w:i/>
          <w:iCs/>
          <w:noProof/>
          <w:rtl/>
          <w:lang w:bidi="ar-EG"/>
        </w:rPr>
        <w:t>ب)</w:t>
      </w:r>
      <w:r w:rsidRPr="00410333">
        <w:rPr>
          <w:noProof/>
          <w:rtl/>
          <w:lang w:bidi="ar-EG"/>
        </w:rPr>
        <w:tab/>
      </w:r>
      <w:r w:rsidRPr="00410333">
        <w:rPr>
          <w:rFonts w:hint="cs"/>
          <w:noProof/>
          <w:rtl/>
          <w:lang w:bidi="ar-EG"/>
        </w:rPr>
        <w:t>ا</w:t>
      </w:r>
      <w:r w:rsidRPr="00410333">
        <w:rPr>
          <w:noProof/>
          <w:rtl/>
          <w:lang w:bidi="ar-EG"/>
        </w:rPr>
        <w:t>لقرار</w:t>
      </w:r>
      <w:r w:rsidRPr="00410333">
        <w:rPr>
          <w:rFonts w:hint="eastAsia"/>
          <w:rtl/>
          <w:lang w:bidi="ar-EG"/>
        </w:rPr>
        <w:t> </w:t>
      </w:r>
      <w:r w:rsidRPr="00410333">
        <w:rPr>
          <w:noProof/>
          <w:lang w:bidi="ar-EG"/>
        </w:rPr>
        <w:t>71</w:t>
      </w:r>
      <w:r w:rsidRPr="00410333">
        <w:rPr>
          <w:noProof/>
          <w:rtl/>
          <w:lang w:bidi="ar-EG"/>
        </w:rPr>
        <w:t xml:space="preserve"> (المراجَع في </w:t>
      </w:r>
      <w:r w:rsidRPr="00410333">
        <w:rPr>
          <w:rFonts w:hint="cs"/>
          <w:noProof/>
          <w:rtl/>
          <w:lang w:bidi="ar-EG"/>
        </w:rPr>
        <w:t>غوادالاخارا، </w:t>
      </w:r>
      <w:r w:rsidRPr="00410333">
        <w:rPr>
          <w:noProof/>
          <w:lang w:bidi="ar-EG"/>
        </w:rPr>
        <w:t>2010</w:t>
      </w:r>
      <w:r w:rsidRPr="00410333">
        <w:rPr>
          <w:noProof/>
          <w:rtl/>
          <w:lang w:bidi="ar-EG"/>
        </w:rPr>
        <w:t>)</w:t>
      </w:r>
      <w:r w:rsidRPr="00410333">
        <w:rPr>
          <w:rFonts w:hint="cs"/>
          <w:noProof/>
          <w:rtl/>
          <w:lang w:bidi="ar-EG"/>
        </w:rPr>
        <w:t xml:space="preserve"> الصادر عن مؤتمر المندوبين المفوضين، بشأن</w:t>
      </w:r>
      <w:r w:rsidRPr="00410333">
        <w:rPr>
          <w:noProof/>
          <w:rtl/>
          <w:lang w:bidi="ar-EG"/>
        </w:rPr>
        <w:t xml:space="preserve"> الخطة الاستراتيجية للاتحاد للفترة</w:t>
      </w:r>
      <w:r w:rsidRPr="00410333">
        <w:rPr>
          <w:rFonts w:hint="eastAsia"/>
          <w:rtl/>
          <w:lang w:bidi="ar-EG"/>
        </w:rPr>
        <w:t> </w:t>
      </w:r>
      <w:r w:rsidRPr="00410333">
        <w:rPr>
          <w:noProof/>
          <w:lang w:bidi="ar-EG"/>
        </w:rPr>
        <w:t>2015-2012</w:t>
      </w:r>
      <w:r w:rsidRPr="00410333">
        <w:rPr>
          <w:noProof/>
          <w:rtl/>
          <w:lang w:bidi="ar-EG"/>
        </w:rPr>
        <w:t>؛</w:t>
      </w:r>
    </w:p>
    <w:p w:rsidR="00165F8F" w:rsidRPr="00410333" w:rsidRDefault="00165F8F" w:rsidP="00165F8F">
      <w:pPr>
        <w:keepNext/>
        <w:keepLines/>
        <w:spacing w:line="187" w:lineRule="auto"/>
        <w:rPr>
          <w:noProof/>
          <w:rtl/>
          <w:lang w:bidi="ar-EG"/>
        </w:rPr>
      </w:pPr>
      <w:r w:rsidRPr="00410333">
        <w:rPr>
          <w:i/>
          <w:iCs/>
          <w:noProof/>
          <w:rtl/>
          <w:lang w:bidi="ar-EG"/>
        </w:rPr>
        <w:t>ج)</w:t>
      </w:r>
      <w:r w:rsidRPr="00410333">
        <w:rPr>
          <w:noProof/>
          <w:rtl/>
          <w:lang w:bidi="ar-EG"/>
        </w:rPr>
        <w:tab/>
        <w:t>روح القرار</w:t>
      </w:r>
      <w:r w:rsidRPr="00410333">
        <w:rPr>
          <w:rFonts w:hint="cs"/>
          <w:noProof/>
          <w:rtl/>
          <w:lang w:bidi="ar-EG"/>
        </w:rPr>
        <w:t> </w:t>
      </w:r>
      <w:r w:rsidRPr="00410333">
        <w:rPr>
          <w:noProof/>
          <w:lang w:bidi="ar-EG"/>
        </w:rPr>
        <w:t>123</w:t>
      </w:r>
      <w:r w:rsidRPr="00410333">
        <w:rPr>
          <w:noProof/>
          <w:rtl/>
          <w:lang w:bidi="ar-EG"/>
        </w:rPr>
        <w:t xml:space="preserve"> (المراجَع في </w:t>
      </w:r>
      <w:r w:rsidRPr="00410333">
        <w:rPr>
          <w:rFonts w:hint="cs"/>
          <w:noProof/>
          <w:rtl/>
          <w:lang w:bidi="ar-EG"/>
        </w:rPr>
        <w:t>غوادالاخارا، </w:t>
      </w:r>
      <w:r w:rsidRPr="00410333">
        <w:rPr>
          <w:noProof/>
          <w:lang w:bidi="ar-EG"/>
        </w:rPr>
        <w:t>2010</w:t>
      </w:r>
      <w:r w:rsidRPr="00410333">
        <w:rPr>
          <w:noProof/>
          <w:rtl/>
          <w:lang w:bidi="ar-EG"/>
        </w:rPr>
        <w:t xml:space="preserve">) </w:t>
      </w:r>
      <w:r w:rsidRPr="00410333">
        <w:rPr>
          <w:rFonts w:hint="cs"/>
          <w:noProof/>
          <w:rtl/>
          <w:lang w:bidi="ar-EG"/>
        </w:rPr>
        <w:t>الصادر عن مؤتمر المندوبين المفوضين، بشأن</w:t>
      </w:r>
      <w:r w:rsidRPr="00410333">
        <w:rPr>
          <w:noProof/>
          <w:rtl/>
          <w:lang w:bidi="ar-EG"/>
        </w:rPr>
        <w:t xml:space="preserve"> سد الفجوة في ميدان التقييس بين البلدان المتقدمة والبلدان</w:t>
      </w:r>
      <w:r w:rsidRPr="00410333">
        <w:rPr>
          <w:rFonts w:hint="cs"/>
          <w:noProof/>
          <w:rtl/>
          <w:lang w:bidi="ar-EG"/>
        </w:rPr>
        <w:t> </w:t>
      </w:r>
      <w:r w:rsidRPr="00410333">
        <w:rPr>
          <w:noProof/>
          <w:rtl/>
          <w:lang w:bidi="ar-EG"/>
        </w:rPr>
        <w:t>النامية؛</w:t>
      </w:r>
    </w:p>
    <w:p w:rsidR="00165F8F" w:rsidRPr="00410333" w:rsidRDefault="00165F8F" w:rsidP="00165F8F">
      <w:pPr>
        <w:keepNext/>
        <w:keepLines/>
        <w:spacing w:line="187" w:lineRule="auto"/>
        <w:rPr>
          <w:noProof/>
          <w:rtl/>
          <w:lang w:bidi="ar-EG"/>
        </w:rPr>
      </w:pPr>
      <w:r w:rsidRPr="00410333">
        <w:rPr>
          <w:i/>
          <w:iCs/>
          <w:noProof/>
          <w:rtl/>
          <w:lang w:bidi="ar-EG"/>
        </w:rPr>
        <w:t>د )</w:t>
      </w:r>
      <w:r w:rsidRPr="00410333">
        <w:rPr>
          <w:noProof/>
          <w:rtl/>
          <w:lang w:bidi="ar-EG"/>
        </w:rPr>
        <w:tab/>
        <w:t xml:space="preserve">أهداف </w:t>
      </w:r>
      <w:r w:rsidRPr="00410333">
        <w:rPr>
          <w:rFonts w:hint="cs"/>
          <w:noProof/>
          <w:rtl/>
          <w:lang w:bidi="ar-EG"/>
        </w:rPr>
        <w:t xml:space="preserve">القرارين </w:t>
      </w:r>
      <w:r w:rsidRPr="00410333">
        <w:rPr>
          <w:noProof/>
          <w:lang w:bidi="ar-EG"/>
        </w:rPr>
        <w:t>44</w:t>
      </w:r>
      <w:r w:rsidRPr="00410333">
        <w:rPr>
          <w:rFonts w:hint="cs"/>
          <w:noProof/>
          <w:rtl/>
          <w:lang w:bidi="ar-SY"/>
        </w:rPr>
        <w:t xml:space="preserve"> و</w:t>
      </w:r>
      <w:r w:rsidRPr="00410333">
        <w:rPr>
          <w:noProof/>
          <w:lang w:bidi="ar-SY"/>
        </w:rPr>
        <w:t>54</w:t>
      </w:r>
      <w:r w:rsidRPr="00410333">
        <w:rPr>
          <w:rFonts w:hint="cs"/>
          <w:noProof/>
          <w:rtl/>
          <w:lang w:bidi="ar-SY"/>
        </w:rPr>
        <w:t xml:space="preserve"> (المراجَعين في دبي، </w:t>
      </w:r>
      <w:r w:rsidRPr="00410333">
        <w:rPr>
          <w:noProof/>
          <w:lang w:bidi="ar-SY"/>
        </w:rPr>
        <w:t>2012</w:t>
      </w:r>
      <w:r w:rsidRPr="00410333">
        <w:rPr>
          <w:rFonts w:hint="cs"/>
          <w:noProof/>
          <w:rtl/>
          <w:lang w:bidi="ar-SY"/>
        </w:rPr>
        <w:t xml:space="preserve">) لهذه </w:t>
      </w:r>
      <w:r w:rsidRPr="00410333">
        <w:rPr>
          <w:noProof/>
          <w:rtl/>
          <w:lang w:bidi="ar-EG"/>
        </w:rPr>
        <w:t>الجمعية،</w:t>
      </w:r>
    </w:p>
    <w:p w:rsidR="00165F8F" w:rsidRPr="00410333" w:rsidRDefault="00165F8F" w:rsidP="00165F8F">
      <w:pPr>
        <w:pStyle w:val="Call"/>
        <w:spacing w:before="160"/>
        <w:rPr>
          <w:rtl/>
        </w:rPr>
      </w:pPr>
      <w:r w:rsidRPr="00410333">
        <w:rPr>
          <w:rtl/>
        </w:rPr>
        <w:t>وإذ تضع في اعتبارها</w:t>
      </w:r>
    </w:p>
    <w:p w:rsidR="00165F8F" w:rsidRPr="00410333" w:rsidRDefault="00165F8F" w:rsidP="00165F8F">
      <w:pPr>
        <w:spacing w:line="187" w:lineRule="auto"/>
        <w:rPr>
          <w:noProof/>
          <w:spacing w:val="-2"/>
          <w:rtl/>
          <w:lang w:bidi="ar-EG"/>
        </w:rPr>
      </w:pPr>
      <w:r w:rsidRPr="00410333">
        <w:rPr>
          <w:i/>
          <w:iCs/>
          <w:noProof/>
          <w:spacing w:val="-2"/>
          <w:rtl/>
          <w:lang w:bidi="ar-EG"/>
        </w:rPr>
        <w:t xml:space="preserve"> أ )</w:t>
      </w:r>
      <w:r w:rsidRPr="00410333">
        <w:rPr>
          <w:noProof/>
          <w:spacing w:val="-2"/>
          <w:rtl/>
          <w:lang w:bidi="ar-EG"/>
        </w:rPr>
        <w:tab/>
        <w:t xml:space="preserve">أن الكيانات أو المنظمات ذات الصلة المنتمية إلى البلدان النامية تهتم بأعمال التقييس التي يقوم بها قطاع تقييس الاتصالات في الاتحاد </w:t>
      </w:r>
      <w:r w:rsidRPr="00410333">
        <w:rPr>
          <w:rFonts w:hint="cs"/>
          <w:noProof/>
          <w:spacing w:val="-2"/>
          <w:rtl/>
          <w:lang w:bidi="ar-EG"/>
        </w:rPr>
        <w:t xml:space="preserve">وأنها </w:t>
      </w:r>
      <w:r w:rsidRPr="00410333">
        <w:rPr>
          <w:noProof/>
          <w:spacing w:val="-2"/>
          <w:rtl/>
          <w:lang w:bidi="ar-EG"/>
        </w:rPr>
        <w:t xml:space="preserve">ترغب في الانضمام </w:t>
      </w:r>
      <w:r w:rsidRPr="00410333">
        <w:rPr>
          <w:rFonts w:hint="cs"/>
          <w:noProof/>
          <w:spacing w:val="-2"/>
          <w:rtl/>
          <w:lang w:bidi="ar-EG"/>
        </w:rPr>
        <w:t>لو</w:t>
      </w:r>
      <w:r w:rsidRPr="00410333">
        <w:rPr>
          <w:noProof/>
          <w:spacing w:val="-2"/>
          <w:rtl/>
          <w:lang w:bidi="ar-EG"/>
        </w:rPr>
        <w:t xml:space="preserve"> توفرت </w:t>
      </w:r>
      <w:r w:rsidRPr="00410333">
        <w:rPr>
          <w:rFonts w:hint="cs"/>
          <w:noProof/>
          <w:spacing w:val="-2"/>
          <w:rtl/>
          <w:lang w:bidi="ar-EG"/>
        </w:rPr>
        <w:t xml:space="preserve">لها </w:t>
      </w:r>
      <w:r w:rsidRPr="00410333">
        <w:rPr>
          <w:noProof/>
          <w:spacing w:val="-2"/>
          <w:rtl/>
          <w:lang w:bidi="ar-EG"/>
        </w:rPr>
        <w:t>شروط مالية مؤاتية لمشاركتها في أعمال هذا</w:t>
      </w:r>
      <w:r w:rsidRPr="00410333">
        <w:rPr>
          <w:rFonts w:hint="cs"/>
          <w:noProof/>
          <w:spacing w:val="-4"/>
          <w:rtl/>
          <w:lang w:bidi="ar-EG"/>
        </w:rPr>
        <w:t> </w:t>
      </w:r>
      <w:r w:rsidRPr="00410333">
        <w:rPr>
          <w:noProof/>
          <w:spacing w:val="-2"/>
          <w:rtl/>
          <w:lang w:bidi="ar-EG"/>
        </w:rPr>
        <w:t>القطاع؛</w:t>
      </w:r>
    </w:p>
    <w:p w:rsidR="00165F8F" w:rsidRPr="00410333" w:rsidRDefault="00165F8F" w:rsidP="00165F8F">
      <w:pPr>
        <w:spacing w:line="187" w:lineRule="auto"/>
        <w:rPr>
          <w:noProof/>
          <w:rtl/>
          <w:lang w:bidi="ar-EG"/>
        </w:rPr>
      </w:pPr>
      <w:r w:rsidRPr="00410333">
        <w:rPr>
          <w:i/>
          <w:iCs/>
          <w:noProof/>
          <w:rtl/>
          <w:lang w:bidi="ar-EG"/>
        </w:rPr>
        <w:t>ب)</w:t>
      </w:r>
      <w:r w:rsidRPr="00410333">
        <w:rPr>
          <w:noProof/>
          <w:rtl/>
          <w:lang w:bidi="ar-EG"/>
        </w:rPr>
        <w:tab/>
        <w:t>أن الكيانات أو المنظمات المذكورة يمكن أن يكون لها دور ذو صلة في بحوث التكنولوجيات الجديدة وتطويرها، وأن مشاركة هذه الكيانات من البلدان النامية في أعمال القطاع تساعد على سد الفجوة</w:t>
      </w:r>
      <w:r w:rsidRPr="00410333">
        <w:rPr>
          <w:rFonts w:hint="cs"/>
          <w:noProof/>
          <w:spacing w:val="-4"/>
          <w:rtl/>
          <w:lang w:bidi="ar-EG"/>
        </w:rPr>
        <w:t> </w:t>
      </w:r>
      <w:r w:rsidRPr="00410333">
        <w:rPr>
          <w:noProof/>
          <w:rtl/>
          <w:lang w:bidi="ar-EG"/>
        </w:rPr>
        <w:t>التقييسية،</w:t>
      </w:r>
    </w:p>
    <w:p w:rsidR="00165F8F" w:rsidRPr="00410333" w:rsidRDefault="00165F8F" w:rsidP="00165F8F">
      <w:pPr>
        <w:pStyle w:val="Call"/>
        <w:spacing w:before="160"/>
        <w:rPr>
          <w:rtl/>
        </w:rPr>
      </w:pPr>
      <w:r w:rsidRPr="00410333">
        <w:rPr>
          <w:rtl/>
        </w:rPr>
        <w:t>تقـرر</w:t>
      </w:r>
    </w:p>
    <w:p w:rsidR="00165F8F" w:rsidRPr="00410333" w:rsidRDefault="00165F8F" w:rsidP="00165F8F">
      <w:pPr>
        <w:rPr>
          <w:noProof/>
          <w:rtl/>
          <w:lang w:bidi="ar-EG"/>
        </w:rPr>
      </w:pPr>
      <w:r w:rsidRPr="00410333">
        <w:rPr>
          <w:noProof/>
          <w:rtl/>
          <w:lang w:bidi="ar-EG"/>
        </w:rPr>
        <w:t xml:space="preserve">أن تشجع اعتماد التدابير اللازمة لتمكين أعضاء جدد من البلدان النامية من الانضمام إلى قطاع تقييس الاتصالات في الاتحاد </w:t>
      </w:r>
      <w:r w:rsidRPr="00410333">
        <w:rPr>
          <w:rFonts w:hint="cs"/>
          <w:noProof/>
          <w:rtl/>
          <w:lang w:bidi="ar-EG"/>
        </w:rPr>
        <w:t>ومن أن يكون</w:t>
      </w:r>
      <w:r w:rsidRPr="00410333">
        <w:rPr>
          <w:noProof/>
          <w:rtl/>
          <w:lang w:bidi="ar-EG"/>
        </w:rPr>
        <w:t xml:space="preserve"> لها</w:t>
      </w:r>
      <w:r w:rsidRPr="00410333">
        <w:rPr>
          <w:rFonts w:hint="cs"/>
          <w:noProof/>
          <w:rtl/>
          <w:lang w:bidi="ar-EG"/>
        </w:rPr>
        <w:t xml:space="preserve"> حق</w:t>
      </w:r>
      <w:r w:rsidRPr="00410333">
        <w:rPr>
          <w:noProof/>
          <w:rtl/>
          <w:lang w:bidi="ar-EG"/>
        </w:rPr>
        <w:t xml:space="preserve"> المشاركة في أعمال لجان </w:t>
      </w:r>
      <w:r w:rsidRPr="00410333">
        <w:rPr>
          <w:rFonts w:hint="cs"/>
          <w:noProof/>
          <w:rtl/>
          <w:lang w:bidi="ar-EG"/>
        </w:rPr>
        <w:t>دراسات قطاع</w:t>
      </w:r>
      <w:r w:rsidRPr="00410333">
        <w:rPr>
          <w:noProof/>
          <w:rtl/>
          <w:lang w:bidi="ar-EG"/>
        </w:rPr>
        <w:t xml:space="preserve"> تقييس الاتصالات وغيرها من الأفرقة التابعة لهذا القطاع</w:t>
      </w:r>
      <w:r w:rsidRPr="00410333">
        <w:rPr>
          <w:rFonts w:hint="cs"/>
          <w:noProof/>
          <w:rtl/>
          <w:lang w:bidi="ar-EG"/>
        </w:rPr>
        <w:t>،</w:t>
      </w:r>
      <w:r w:rsidRPr="00410333">
        <w:rPr>
          <w:noProof/>
          <w:rtl/>
          <w:lang w:bidi="ar-EG"/>
        </w:rPr>
        <w:t xml:space="preserve"> مع مراعاة تطبيق مستويات من المساهمات المالية مساوية لتلك المستويات المطبقة على البلدان النامية عند قبولها في لجان الدراسات ضمن قطاع تنمية</w:t>
      </w:r>
      <w:r w:rsidRPr="00410333">
        <w:rPr>
          <w:rFonts w:hint="cs"/>
          <w:noProof/>
          <w:spacing w:val="-4"/>
          <w:rtl/>
          <w:lang w:bidi="ar-EG"/>
        </w:rPr>
        <w:t> </w:t>
      </w:r>
      <w:r w:rsidRPr="00410333">
        <w:rPr>
          <w:rFonts w:hint="cs"/>
          <w:noProof/>
          <w:rtl/>
          <w:lang w:bidi="ar-EG"/>
        </w:rPr>
        <w:t>الاتصالات.</w:t>
      </w:r>
    </w:p>
    <w:p w:rsidR="00CF537D" w:rsidRPr="00410333" w:rsidRDefault="00CF537D" w:rsidP="00E952D6">
      <w:pPr>
        <w:rPr>
          <w:rtl/>
          <w:lang w:bidi="ar-EG"/>
        </w:rPr>
      </w:pPr>
    </w:p>
    <w:p w:rsidR="00165F8F" w:rsidRPr="00410333" w:rsidRDefault="00165F8F" w:rsidP="00E952D6">
      <w:pPr>
        <w:rPr>
          <w:lang w:bidi="ar-EG"/>
        </w:rPr>
      </w:pPr>
    </w:p>
    <w:p w:rsidR="00CF537D" w:rsidRPr="00410333" w:rsidRDefault="00CF537D" w:rsidP="00E952D6">
      <w:pPr>
        <w:rPr>
          <w:rtl/>
          <w:lang w:bidi="ar-SY"/>
        </w:rPr>
        <w:sectPr w:rsidR="00CF537D" w:rsidRPr="00410333" w:rsidSect="007F6427">
          <w:pgSz w:w="11907" w:h="16840" w:code="9"/>
          <w:pgMar w:top="1134" w:right="1134" w:bottom="1134" w:left="1134" w:header="567" w:footer="567" w:gutter="0"/>
          <w:cols w:space="708"/>
          <w:vAlign w:val="both"/>
          <w:docGrid w:linePitch="360"/>
        </w:sectPr>
      </w:pPr>
    </w:p>
    <w:p w:rsidR="00436A1D" w:rsidRPr="00410333" w:rsidRDefault="00436A1D" w:rsidP="00E952D6">
      <w:pPr>
        <w:pStyle w:val="ResNo"/>
        <w:rPr>
          <w:rtl/>
        </w:rPr>
      </w:pPr>
      <w:bookmarkStart w:id="194" w:name="_Toc349551629"/>
      <w:bookmarkStart w:id="195" w:name="RES_75"/>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75</w:t>
      </w:r>
      <w:r w:rsidRPr="00410333">
        <w:rPr>
          <w:rFonts w:hint="cs"/>
          <w:rtl/>
        </w:rPr>
        <w:t xml:space="preserve"> (المراجَع في الحمامات، </w:t>
      </w:r>
      <w:r w:rsidRPr="00410333">
        <w:t>2016</w:t>
      </w:r>
      <w:r w:rsidRPr="00410333">
        <w:rPr>
          <w:rFonts w:hint="cs"/>
          <w:rtl/>
        </w:rPr>
        <w:t>)</w:t>
      </w:r>
      <w:bookmarkEnd w:id="194"/>
    </w:p>
    <w:p w:rsidR="00436A1D" w:rsidRPr="00410333" w:rsidRDefault="00436A1D" w:rsidP="00E952D6">
      <w:pPr>
        <w:pStyle w:val="Restitle"/>
        <w:rPr>
          <w:rtl/>
          <w:lang w:bidi="ar-EG"/>
        </w:rPr>
      </w:pPr>
      <w:bookmarkStart w:id="196" w:name="_Toc349551630"/>
      <w:bookmarkEnd w:id="195"/>
      <w:r w:rsidRPr="00410333">
        <w:rPr>
          <w:rFonts w:hint="eastAsia"/>
          <w:rtl/>
          <w:lang w:bidi="ar-EG"/>
        </w:rPr>
        <w:t>مساهمة</w:t>
      </w:r>
      <w:r w:rsidRPr="00410333">
        <w:rPr>
          <w:rtl/>
          <w:lang w:bidi="ar-EG"/>
        </w:rPr>
        <w:t xml:space="preserve"> </w:t>
      </w:r>
      <w:r w:rsidRPr="00410333">
        <w:rPr>
          <w:rFonts w:hint="eastAsia"/>
          <w:rtl/>
          <w:lang w:bidi="ar-EG"/>
        </w:rPr>
        <w:t>قطاع</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tl/>
          <w:lang w:bidi="ar-EG"/>
        </w:rPr>
        <w:t xml:space="preserve"> في </w:t>
      </w:r>
      <w:r w:rsidRPr="00410333">
        <w:rPr>
          <w:rFonts w:hint="eastAsia"/>
          <w:rtl/>
          <w:lang w:bidi="ar-EG"/>
        </w:rPr>
        <w:t>تنفيذ</w:t>
      </w:r>
      <w:r w:rsidRPr="00410333">
        <w:rPr>
          <w:rtl/>
          <w:lang w:bidi="ar-EG"/>
        </w:rPr>
        <w:t xml:space="preserve"> </w:t>
      </w:r>
      <w:r w:rsidRPr="00410333">
        <w:rPr>
          <w:rFonts w:hint="eastAsia"/>
          <w:rtl/>
          <w:lang w:bidi="ar-EG"/>
        </w:rPr>
        <w:t>نواتج</w:t>
      </w:r>
      <w:r w:rsidRPr="00410333">
        <w:rPr>
          <w:rtl/>
          <w:lang w:bidi="ar-EG"/>
        </w:rPr>
        <w:t xml:space="preserve"> </w:t>
      </w:r>
      <w:r w:rsidRPr="00410333">
        <w:rPr>
          <w:rFonts w:hint="eastAsia"/>
          <w:rtl/>
          <w:lang w:bidi="ar-EG"/>
        </w:rPr>
        <w:t>القمة</w:t>
      </w:r>
      <w:r w:rsidRPr="00410333">
        <w:rPr>
          <w:rtl/>
          <w:lang w:bidi="ar-EG"/>
        </w:rPr>
        <w:t xml:space="preserve"> </w:t>
      </w:r>
      <w:r w:rsidRPr="00410333">
        <w:rPr>
          <w:rFonts w:hint="eastAsia"/>
          <w:rtl/>
          <w:lang w:bidi="ar-EG"/>
        </w:rPr>
        <w:t>العالمية</w:t>
      </w:r>
      <w:r w:rsidRPr="00410333">
        <w:rPr>
          <w:rtl/>
          <w:lang w:bidi="ar-EG"/>
        </w:rPr>
        <w:t xml:space="preserve"> </w:t>
      </w:r>
      <w:r w:rsidRPr="00410333">
        <w:rPr>
          <w:rFonts w:hint="eastAsia"/>
          <w:rtl/>
          <w:lang w:bidi="ar-EG"/>
        </w:rPr>
        <w:t>لمجتمع</w:t>
      </w:r>
      <w:r w:rsidRPr="00410333">
        <w:rPr>
          <w:rtl/>
          <w:lang w:bidi="ar-EG"/>
        </w:rPr>
        <w:t xml:space="preserve"> </w:t>
      </w:r>
      <w:r w:rsidRPr="00410333">
        <w:rPr>
          <w:rFonts w:hint="eastAsia"/>
          <w:rtl/>
          <w:lang w:bidi="ar-EG"/>
        </w:rPr>
        <w:t>المعلومات</w:t>
      </w:r>
      <w:bookmarkEnd w:id="196"/>
      <w:r w:rsidRPr="00410333">
        <w:rPr>
          <w:rFonts w:hint="cs"/>
          <w:rtl/>
          <w:lang w:bidi="ar-EG"/>
        </w:rPr>
        <w:t>،</w:t>
      </w:r>
      <w:r w:rsidRPr="00410333">
        <w:rPr>
          <w:rtl/>
          <w:lang w:bidi="ar-EG"/>
        </w:rPr>
        <w:br/>
      </w:r>
      <w:r w:rsidRPr="00410333">
        <w:rPr>
          <w:rFonts w:hint="cs"/>
          <w:rtl/>
          <w:lang w:bidi="ar-EG"/>
        </w:rPr>
        <w:t xml:space="preserve">مع مراعاة خطة التنمية المستدامة لعام </w:t>
      </w:r>
      <w:r w:rsidRPr="00410333">
        <w:rPr>
          <w:lang w:bidi="ar-EG"/>
        </w:rPr>
        <w:t>2030</w:t>
      </w:r>
    </w:p>
    <w:p w:rsidR="00436A1D" w:rsidRPr="00410333" w:rsidRDefault="00436A1D" w:rsidP="00E952D6">
      <w:pPr>
        <w:pStyle w:val="Resref"/>
        <w:rPr>
          <w:iCs/>
          <w:rtl/>
          <w:lang w:bidi="ar-EG"/>
        </w:rPr>
      </w:pPr>
      <w:r w:rsidRPr="00410333">
        <w:rPr>
          <w:iCs/>
          <w:rtl/>
          <w:lang w:bidi="ar-EG"/>
        </w:rPr>
        <w:t>(</w:t>
      </w:r>
      <w:r w:rsidRPr="00410333">
        <w:rPr>
          <w:rFonts w:hint="eastAsia"/>
          <w:iCs/>
          <w:rtl/>
          <w:lang w:bidi="ar-EG"/>
        </w:rPr>
        <w:t>جوهانسبرغ،</w:t>
      </w:r>
      <w:r w:rsidRPr="00410333">
        <w:rPr>
          <w:iCs/>
          <w:rtl/>
          <w:lang w:bidi="ar-EG"/>
        </w:rPr>
        <w:t xml:space="preserve"> </w:t>
      </w:r>
      <w:r w:rsidRPr="00410333">
        <w:rPr>
          <w:iCs/>
          <w:lang w:bidi="ar-EG"/>
        </w:rPr>
        <w:t>2008</w:t>
      </w:r>
      <w:r w:rsidRPr="00410333">
        <w:rPr>
          <w:rFonts w:hint="eastAsia"/>
          <w:iCs/>
          <w:rtl/>
          <w:lang w:bidi="ar-SY"/>
        </w:rPr>
        <w:t>؛</w:t>
      </w:r>
      <w:r w:rsidRPr="00410333">
        <w:rPr>
          <w:iCs/>
          <w:rtl/>
          <w:lang w:bidi="ar-SY"/>
        </w:rPr>
        <w:t xml:space="preserve"> </w:t>
      </w:r>
      <w:r w:rsidRPr="00410333">
        <w:rPr>
          <w:rFonts w:hint="eastAsia"/>
          <w:iCs/>
          <w:rtl/>
          <w:lang w:bidi="ar-EG"/>
        </w:rPr>
        <w:t>دبي، </w:t>
      </w:r>
      <w:r w:rsidRPr="00410333">
        <w:rPr>
          <w:iCs/>
          <w:lang w:bidi="ar-EG"/>
        </w:rPr>
        <w:t>2012</w:t>
      </w:r>
      <w:r w:rsidRPr="00410333">
        <w:rPr>
          <w:rFonts w:hint="eastAsia"/>
          <w:iCs/>
          <w:rtl/>
          <w:lang w:bidi="ar-EG"/>
        </w:rPr>
        <w:t>؛</w:t>
      </w:r>
      <w:r w:rsidRPr="00410333">
        <w:rPr>
          <w:iCs/>
          <w:rtl/>
          <w:lang w:bidi="ar-EG"/>
        </w:rPr>
        <w:t xml:space="preserve"> </w:t>
      </w:r>
      <w:r w:rsidRPr="00410333">
        <w:rPr>
          <w:rFonts w:hint="eastAsia"/>
          <w:iCs/>
          <w:rtl/>
          <w:lang w:bidi="ar-EG"/>
        </w:rPr>
        <w:t>الحمامات،</w:t>
      </w:r>
      <w:r w:rsidRPr="00410333">
        <w:rPr>
          <w:iCs/>
          <w:rtl/>
          <w:lang w:bidi="ar-EG"/>
        </w:rPr>
        <w:t xml:space="preserve"> </w:t>
      </w:r>
      <w:r w:rsidRPr="00410333">
        <w:rPr>
          <w:iCs/>
          <w:lang w:bidi="ar-EG"/>
        </w:rPr>
        <w:t>2016</w:t>
      </w:r>
      <w:r w:rsidRPr="00410333">
        <w:rPr>
          <w:iCs/>
          <w:rtl/>
          <w:lang w:bidi="ar-EG"/>
        </w:rPr>
        <w:t>)</w:t>
      </w:r>
    </w:p>
    <w:p w:rsidR="00165F8F" w:rsidRPr="00410333" w:rsidRDefault="00165F8F" w:rsidP="00165F8F">
      <w:pPr>
        <w:pStyle w:val="Normalaftertitle"/>
        <w:spacing w:before="360"/>
        <w:rPr>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165F8F" w:rsidRPr="00410333" w:rsidRDefault="00165F8F" w:rsidP="00165F8F">
      <w:pPr>
        <w:pStyle w:val="Call"/>
        <w:spacing w:before="160"/>
        <w:rPr>
          <w:rtl/>
        </w:rPr>
      </w:pPr>
      <w:r w:rsidRPr="00410333">
        <w:rPr>
          <w:rFonts w:hint="cs"/>
          <w:rtl/>
        </w:rPr>
        <w:t>إذ تضع في اعتبارها</w:t>
      </w:r>
    </w:p>
    <w:p w:rsidR="00165F8F" w:rsidRPr="00410333" w:rsidRDefault="00165F8F" w:rsidP="00165F8F">
      <w:pPr>
        <w:rPr>
          <w:rtl/>
          <w:lang w:bidi="ar-EG"/>
        </w:rPr>
      </w:pPr>
      <w:r w:rsidRPr="00410333">
        <w:rPr>
          <w:rFonts w:hint="cs"/>
          <w:i/>
          <w:iCs/>
          <w:rtl/>
          <w:lang w:bidi="ar-EG"/>
        </w:rPr>
        <w:t xml:space="preserve"> أ )</w:t>
      </w:r>
      <w:r w:rsidRPr="00410333">
        <w:rPr>
          <w:rFonts w:hint="cs"/>
          <w:rtl/>
          <w:lang w:bidi="ar-EG"/>
        </w:rPr>
        <w:tab/>
        <w:t xml:space="preserve">النواتج ذات الصلة لمرحلتي القمة العالمية لمجتمع المعلومات </w:t>
      </w:r>
      <w:r w:rsidRPr="00410333">
        <w:rPr>
          <w:lang w:bidi="ar-EG"/>
        </w:rPr>
        <w:t>(WSIS)</w:t>
      </w:r>
      <w:r w:rsidRPr="00410333">
        <w:rPr>
          <w:rFonts w:hint="cs"/>
          <w:rtl/>
          <w:lang w:bidi="ar-EG"/>
        </w:rPr>
        <w:t>؛</w:t>
      </w:r>
    </w:p>
    <w:p w:rsidR="00165F8F" w:rsidRPr="00410333" w:rsidRDefault="00165F8F" w:rsidP="00165F8F">
      <w:pPr>
        <w:rPr>
          <w:rtl/>
        </w:rPr>
      </w:pPr>
      <w:r w:rsidRPr="00410333">
        <w:rPr>
          <w:rFonts w:hint="cs"/>
          <w:i/>
          <w:iCs/>
          <w:rtl/>
        </w:rPr>
        <w:t>ب</w:t>
      </w:r>
      <w:r w:rsidRPr="00410333">
        <w:rPr>
          <w:i/>
          <w:iCs/>
          <w:rtl/>
        </w:rPr>
        <w:t>)</w:t>
      </w:r>
      <w:r w:rsidRPr="00410333">
        <w:rPr>
          <w:i/>
          <w:iCs/>
          <w:rtl/>
        </w:rPr>
        <w:tab/>
      </w:r>
      <w:r w:rsidRPr="00410333">
        <w:rPr>
          <w:rFonts w:hint="cs"/>
          <w:rtl/>
        </w:rPr>
        <w:t>القرار </w:t>
      </w:r>
      <w:r w:rsidRPr="00410333">
        <w:rPr>
          <w:lang w:val="fr-CH" w:bidi="ar-EG"/>
        </w:rPr>
        <w:t>70/1</w:t>
      </w:r>
      <w:r w:rsidRPr="00410333">
        <w:rPr>
          <w:rtl/>
          <w:lang w:bidi="ar-EG"/>
        </w:rPr>
        <w:t xml:space="preserve"> </w:t>
      </w:r>
      <w:r w:rsidRPr="00410333">
        <w:rPr>
          <w:rFonts w:hint="cs"/>
          <w:rtl/>
          <w:lang w:bidi="ar-EG"/>
        </w:rPr>
        <w:t>للجمعية</w:t>
      </w:r>
      <w:r w:rsidRPr="00410333">
        <w:rPr>
          <w:rtl/>
          <w:lang w:bidi="ar-EG"/>
        </w:rPr>
        <w:t xml:space="preserve"> </w:t>
      </w:r>
      <w:r w:rsidRPr="00410333">
        <w:rPr>
          <w:rFonts w:hint="cs"/>
          <w:rtl/>
          <w:lang w:bidi="ar-EG"/>
        </w:rPr>
        <w:t>العامة</w:t>
      </w:r>
      <w:r w:rsidRPr="00410333">
        <w:rPr>
          <w:rtl/>
          <w:lang w:bidi="ar-EG"/>
        </w:rPr>
        <w:t xml:space="preserve"> </w:t>
      </w:r>
      <w:r w:rsidRPr="00410333">
        <w:rPr>
          <w:rFonts w:hint="cs"/>
          <w:rtl/>
          <w:lang w:bidi="ar-EG"/>
        </w:rPr>
        <w:t>للأمم</w:t>
      </w:r>
      <w:r w:rsidRPr="00410333">
        <w:rPr>
          <w:rtl/>
          <w:lang w:bidi="ar-EG"/>
        </w:rPr>
        <w:t xml:space="preserve"> </w:t>
      </w:r>
      <w:r w:rsidRPr="00410333">
        <w:rPr>
          <w:rFonts w:hint="cs"/>
          <w:rtl/>
          <w:lang w:bidi="ar-EG"/>
        </w:rPr>
        <w:t>المتحدة</w:t>
      </w:r>
      <w:r w:rsidRPr="00410333">
        <w:rPr>
          <w:rtl/>
          <w:lang w:bidi="ar-EG"/>
        </w:rPr>
        <w:t xml:space="preserve"> </w:t>
      </w:r>
      <w:r w:rsidRPr="00410333">
        <w:rPr>
          <w:rFonts w:hint="cs"/>
          <w:rtl/>
          <w:lang w:bidi="ar-EG"/>
        </w:rPr>
        <w:t>بعنوان "تحويل عالمنا: خطة التنمية المستدامة لعام</w:t>
      </w:r>
      <w:r w:rsidRPr="00410333">
        <w:rPr>
          <w:rFonts w:hint="eastAsia"/>
          <w:rtl/>
          <w:lang w:bidi="ar-EG"/>
        </w:rPr>
        <w:t> </w:t>
      </w:r>
      <w:r w:rsidRPr="00410333">
        <w:rPr>
          <w:lang w:bidi="ar-EG"/>
        </w:rPr>
        <w:t>2030</w:t>
      </w:r>
      <w:r w:rsidRPr="00410333">
        <w:rPr>
          <w:rFonts w:hint="cs"/>
          <w:rtl/>
        </w:rPr>
        <w:t>"</w:t>
      </w:r>
      <w:r w:rsidRPr="00410333">
        <w:rPr>
          <w:rFonts w:hint="cs"/>
          <w:rtl/>
          <w:lang w:bidi="ar-EG"/>
        </w:rPr>
        <w:t>؛</w:t>
      </w:r>
    </w:p>
    <w:p w:rsidR="00165F8F" w:rsidRPr="00410333" w:rsidRDefault="00165F8F" w:rsidP="00165F8F">
      <w:pPr>
        <w:rPr>
          <w:rtl/>
        </w:rPr>
      </w:pPr>
      <w:r w:rsidRPr="00410333">
        <w:rPr>
          <w:rFonts w:hint="cs"/>
          <w:i/>
          <w:iCs/>
          <w:rtl/>
          <w:lang w:bidi="ar-EG"/>
        </w:rPr>
        <w:t>ج</w:t>
      </w:r>
      <w:r w:rsidRPr="00410333">
        <w:rPr>
          <w:i/>
          <w:iCs/>
          <w:rtl/>
        </w:rPr>
        <w:t>)</w:t>
      </w:r>
      <w:r w:rsidRPr="00410333">
        <w:rPr>
          <w:rtl/>
        </w:rPr>
        <w:tab/>
      </w:r>
      <w:r w:rsidRPr="00410333">
        <w:rPr>
          <w:rFonts w:hint="cs"/>
          <w:rtl/>
          <w:lang w:bidi="ar-EG"/>
        </w:rPr>
        <w:t>القرار </w:t>
      </w:r>
      <w:r w:rsidRPr="00410333">
        <w:t>70/125</w:t>
      </w:r>
      <w:r w:rsidRPr="00410333">
        <w:rPr>
          <w:rFonts w:hint="cs"/>
          <w:rtl/>
          <w:lang w:bidi="ar-EG"/>
        </w:rPr>
        <w:t xml:space="preserve"> للجمعية العامة للأمم المتحدة</w:t>
      </w:r>
      <w:r w:rsidRPr="00410333">
        <w:rPr>
          <w:rFonts w:hint="cs"/>
          <w:rtl/>
        </w:rPr>
        <w:t>،</w:t>
      </w:r>
      <w:r w:rsidRPr="00410333">
        <w:rPr>
          <w:rFonts w:hint="cs"/>
          <w:rtl/>
          <w:lang w:bidi="ar-EG"/>
        </w:rPr>
        <w:t xml:space="preserve"> الذي يتضمن </w:t>
      </w:r>
      <w:r w:rsidRPr="00410333">
        <w:rPr>
          <w:rtl/>
          <w:lang w:bidi="ar-EG"/>
        </w:rPr>
        <w:t>الوثيقة الختامية للاجتماع رفيع المستوى للجمعية العامة بشأن الاستعراض الشامل لتنفيذ نواتج القمة العالمية لمجتمع المعلومات</w:t>
      </w:r>
      <w:r w:rsidRPr="00410333">
        <w:rPr>
          <w:rFonts w:hint="cs"/>
          <w:rtl/>
        </w:rPr>
        <w:t>؛</w:t>
      </w:r>
    </w:p>
    <w:p w:rsidR="00165F8F" w:rsidRPr="00410333" w:rsidRDefault="00165F8F" w:rsidP="00165F8F">
      <w:pPr>
        <w:rPr>
          <w:rtl/>
        </w:rPr>
      </w:pPr>
      <w:r w:rsidRPr="00410333">
        <w:rPr>
          <w:rFonts w:hint="cs"/>
          <w:i/>
          <w:iCs/>
          <w:rtl/>
        </w:rPr>
        <w:t xml:space="preserve">د </w:t>
      </w:r>
      <w:r w:rsidRPr="00410333">
        <w:rPr>
          <w:i/>
          <w:iCs/>
          <w:rtl/>
        </w:rPr>
        <w:t>)</w:t>
      </w:r>
      <w:r w:rsidRPr="00410333">
        <w:rPr>
          <w:rtl/>
        </w:rPr>
        <w:tab/>
      </w:r>
      <w:r w:rsidRPr="00410333">
        <w:rPr>
          <w:rtl/>
          <w:lang w:bidi="ar-EG"/>
        </w:rPr>
        <w:t>بيان الحدث رفيع المستوى بشأن تنفيذ نواتج القمة العالمية لمجتمع المعلومات بعد مضي عشر سنوات</w:t>
      </w:r>
      <w:r w:rsidRPr="00410333">
        <w:rPr>
          <w:rFonts w:hint="cs"/>
          <w:rtl/>
          <w:lang w:bidi="ar-EG"/>
        </w:rPr>
        <w:t> </w:t>
      </w:r>
      <w:r w:rsidRPr="00410333">
        <w:rPr>
          <w:lang w:bidi="ar-EG"/>
        </w:rPr>
        <w:t>(WSIS+10)</w:t>
      </w:r>
      <w:r w:rsidRPr="00410333">
        <w:rPr>
          <w:rtl/>
          <w:lang w:bidi="ar-EG"/>
        </w:rPr>
        <w:t xml:space="preserve"> ورؤية الحدث </w:t>
      </w:r>
      <w:r w:rsidRPr="00410333">
        <w:rPr>
          <w:rFonts w:hint="cs"/>
          <w:rtl/>
          <w:lang w:bidi="ar-EG"/>
        </w:rPr>
        <w:t>فيما</w:t>
      </w:r>
      <w:r w:rsidRPr="00410333">
        <w:rPr>
          <w:rFonts w:hint="eastAsia"/>
          <w:rtl/>
          <w:lang w:bidi="ar-EG"/>
        </w:rPr>
        <w:t> </w:t>
      </w:r>
      <w:r w:rsidRPr="00410333">
        <w:rPr>
          <w:rFonts w:hint="cs"/>
          <w:rtl/>
          <w:lang w:bidi="ar-EG"/>
        </w:rPr>
        <w:t>يتعلق بالقمة</w:t>
      </w:r>
      <w:r w:rsidRPr="00410333">
        <w:rPr>
          <w:rtl/>
          <w:lang w:bidi="ar-EG"/>
        </w:rPr>
        <w:t xml:space="preserve"> العالمية</w:t>
      </w:r>
      <w:r w:rsidRPr="00410333">
        <w:rPr>
          <w:rFonts w:hint="cs"/>
          <w:rtl/>
          <w:lang w:bidi="ar-EG"/>
        </w:rPr>
        <w:t xml:space="preserve"> لمجتمع المعلومات</w:t>
      </w:r>
      <w:r w:rsidRPr="00410333">
        <w:rPr>
          <w:rtl/>
          <w:lang w:bidi="ar-EG"/>
        </w:rPr>
        <w:t xml:space="preserve"> بعد</w:t>
      </w:r>
      <w:r w:rsidRPr="00410333">
        <w:rPr>
          <w:rFonts w:hint="cs"/>
          <w:rtl/>
          <w:lang w:bidi="ar-EG"/>
        </w:rPr>
        <w:t xml:space="preserve"> عام</w:t>
      </w:r>
      <w:r w:rsidRPr="00410333">
        <w:rPr>
          <w:rtl/>
          <w:lang w:bidi="ar-EG"/>
        </w:rPr>
        <w:t xml:space="preserve"> </w:t>
      </w:r>
      <w:r w:rsidRPr="00410333">
        <w:rPr>
          <w:lang w:bidi="ar-EG"/>
        </w:rPr>
        <w:t>2015</w:t>
      </w:r>
      <w:r w:rsidRPr="00410333">
        <w:rPr>
          <w:rtl/>
          <w:lang w:bidi="ar-EG"/>
        </w:rPr>
        <w:t xml:space="preserve">، </w:t>
      </w:r>
      <w:r w:rsidRPr="00410333">
        <w:rPr>
          <w:rFonts w:hint="cs"/>
          <w:rtl/>
          <w:lang w:bidi="ar-EG"/>
        </w:rPr>
        <w:t xml:space="preserve">اللذين </w:t>
      </w:r>
      <w:r w:rsidRPr="00410333">
        <w:rPr>
          <w:rtl/>
          <w:lang w:bidi="ar-EG"/>
        </w:rPr>
        <w:t>اعتمدهما الحدث</w:t>
      </w:r>
      <w:r w:rsidRPr="00410333">
        <w:rPr>
          <w:rFonts w:hint="cs"/>
          <w:rtl/>
          <w:lang w:bidi="ar-EG"/>
        </w:rPr>
        <w:t xml:space="preserve"> رفيع المستوى </w:t>
      </w:r>
      <w:r w:rsidRPr="00410333">
        <w:rPr>
          <w:lang w:bidi="ar-EG"/>
        </w:rPr>
        <w:t>WSIS+10</w:t>
      </w:r>
      <w:r w:rsidRPr="00410333">
        <w:rPr>
          <w:rtl/>
          <w:lang w:bidi="ar-EG"/>
        </w:rPr>
        <w:t xml:space="preserve"> (جنيف،</w:t>
      </w:r>
      <w:r w:rsidRPr="00410333">
        <w:rPr>
          <w:rFonts w:hint="cs"/>
          <w:rtl/>
          <w:lang w:bidi="ar-EG"/>
        </w:rPr>
        <w:t> </w:t>
      </w:r>
      <w:r w:rsidRPr="00410333">
        <w:rPr>
          <w:lang w:bidi="ar-EG"/>
        </w:rPr>
        <w:t>2014</w:t>
      </w:r>
      <w:r w:rsidRPr="00410333">
        <w:rPr>
          <w:rtl/>
          <w:lang w:bidi="ar-EG"/>
        </w:rPr>
        <w:t xml:space="preserve">) الذي نسقه الاتحاد وأقرهما مؤتمر المندوبين المفوضين (بوسان، </w:t>
      </w:r>
      <w:r w:rsidRPr="00410333">
        <w:rPr>
          <w:lang w:bidi="ar-EG"/>
        </w:rPr>
        <w:t>2014</w:t>
      </w:r>
      <w:r w:rsidRPr="00410333">
        <w:rPr>
          <w:rtl/>
          <w:lang w:bidi="ar-EG"/>
        </w:rPr>
        <w:t>)</w:t>
      </w:r>
      <w:r w:rsidRPr="00410333">
        <w:rPr>
          <w:rFonts w:hint="cs"/>
          <w:rtl/>
          <w:lang w:bidi="ar-EG"/>
        </w:rPr>
        <w:t>، وتقديمهما كمساهمة في الاستعراض الشامل للقمة الذي أجرته الجمعية العامة للأمم المتحدة</w:t>
      </w:r>
      <w:r w:rsidRPr="00410333">
        <w:rPr>
          <w:rFonts w:hint="cs"/>
          <w:rtl/>
        </w:rPr>
        <w:t>؛</w:t>
      </w:r>
    </w:p>
    <w:p w:rsidR="00165F8F" w:rsidRPr="00410333" w:rsidRDefault="00165F8F" w:rsidP="00165F8F">
      <w:pPr>
        <w:rPr>
          <w:rtl/>
          <w:lang w:bidi="ar-EG"/>
        </w:rPr>
      </w:pPr>
      <w:r w:rsidRPr="00410333">
        <w:rPr>
          <w:rFonts w:ascii="Traditional Arabic" w:hAnsi="Traditional Arabic"/>
          <w:i/>
          <w:iCs/>
          <w:rtl/>
        </w:rPr>
        <w:t>ﻫ</w:t>
      </w:r>
      <w:r w:rsidRPr="00410333">
        <w:rPr>
          <w:i/>
          <w:iCs/>
          <w:rtl/>
        </w:rPr>
        <w:t> </w:t>
      </w:r>
      <w:r w:rsidRPr="00410333">
        <w:rPr>
          <w:rFonts w:hint="cs"/>
          <w:i/>
          <w:iCs/>
          <w:rtl/>
          <w:lang w:bidi="ar-EG"/>
        </w:rPr>
        <w:t>)</w:t>
      </w:r>
      <w:r w:rsidRPr="00410333">
        <w:rPr>
          <w:rFonts w:hint="cs"/>
          <w:rtl/>
          <w:lang w:bidi="ar-EG"/>
        </w:rPr>
        <w:tab/>
        <w:t xml:space="preserve">القرارات والمقررات ذات الصلة المتعلقة بتنفيذ النواتج ذات الصلة لمرحلتي القمة العالمية لمجتمع المعلومات وتلك المتعلقة بقضايا السياسات العامة الدولية المتعلقة بالإنترنت التي اعتمدها مؤتمر المندوبين المفوضين (بوسان، </w:t>
      </w:r>
      <w:r w:rsidRPr="00410333">
        <w:rPr>
          <w:lang w:bidi="ar-EG"/>
        </w:rPr>
        <w:t>2014</w:t>
      </w:r>
      <w:r w:rsidRPr="00410333">
        <w:rPr>
          <w:rFonts w:hint="cs"/>
          <w:rtl/>
          <w:lang w:bidi="ar-EG"/>
        </w:rPr>
        <w:t>) ومجلس الاتحاد في دورته لعام</w:t>
      </w:r>
      <w:r w:rsidRPr="00410333">
        <w:rPr>
          <w:rFonts w:hint="eastAsia"/>
          <w:rtl/>
          <w:lang w:bidi="ar-EG"/>
        </w:rPr>
        <w:t> </w:t>
      </w:r>
      <w:r w:rsidRPr="00410333">
        <w:rPr>
          <w:lang w:bidi="ar-EG"/>
        </w:rPr>
        <w:t>2016</w:t>
      </w:r>
      <w:r w:rsidRPr="00410333">
        <w:rPr>
          <w:rFonts w:hint="cs"/>
          <w:rtl/>
          <w:lang w:bidi="ar-EG"/>
        </w:rPr>
        <w:t>:</w:t>
      </w:r>
    </w:p>
    <w:p w:rsidR="00165F8F" w:rsidRPr="00410333" w:rsidRDefault="00165F8F" w:rsidP="00165F8F">
      <w:pPr>
        <w:pStyle w:val="enumlev1"/>
        <w:rPr>
          <w:rtl/>
        </w:rPr>
      </w:pPr>
      <w:r w:rsidRPr="00410333">
        <w:rPr>
          <w:rFonts w:hint="cs"/>
          <w:rtl/>
        </w:rPr>
        <w:t>’</w:t>
      </w:r>
      <w:r w:rsidRPr="00410333">
        <w:t>1</w:t>
      </w:r>
      <w:r w:rsidRPr="00410333">
        <w:rPr>
          <w:rFonts w:hint="cs"/>
          <w:rtl/>
        </w:rPr>
        <w:t>‘</w:t>
      </w:r>
      <w:r w:rsidRPr="00410333">
        <w:rPr>
          <w:rFonts w:hint="cs"/>
          <w:rtl/>
        </w:rPr>
        <w:tab/>
      </w:r>
      <w:r w:rsidRPr="00410333">
        <w:rPr>
          <w:rFonts w:hint="cs"/>
          <w:spacing w:val="-6"/>
          <w:rtl/>
        </w:rPr>
        <w:t xml:space="preserve">القرار </w:t>
      </w:r>
      <w:r w:rsidRPr="00410333">
        <w:rPr>
          <w:spacing w:val="-6"/>
        </w:rPr>
        <w:t>71</w:t>
      </w:r>
      <w:r w:rsidRPr="00410333">
        <w:rPr>
          <w:rFonts w:hint="cs"/>
          <w:spacing w:val="-6"/>
          <w:rtl/>
        </w:rPr>
        <w:t xml:space="preserve"> (المراجَع في بوسان، </w:t>
      </w:r>
      <w:r w:rsidRPr="00410333">
        <w:rPr>
          <w:spacing w:val="-6"/>
        </w:rPr>
        <w:t>2014</w:t>
      </w:r>
      <w:r w:rsidRPr="00410333">
        <w:rPr>
          <w:rFonts w:hint="cs"/>
          <w:spacing w:val="-6"/>
          <w:rtl/>
        </w:rPr>
        <w:t xml:space="preserve">) الصادر عن مؤتمر المندوبين المفوضين، بشأن الخطة الاستراتيجية للاتحاد للفترة </w:t>
      </w:r>
      <w:r w:rsidRPr="00410333">
        <w:rPr>
          <w:spacing w:val="-6"/>
        </w:rPr>
        <w:t>2019</w:t>
      </w:r>
      <w:r w:rsidRPr="00410333">
        <w:rPr>
          <w:spacing w:val="-6"/>
        </w:rPr>
        <w:noBreakHyphen/>
        <w:t>2016</w:t>
      </w:r>
      <w:r w:rsidRPr="00410333">
        <w:rPr>
          <w:rFonts w:hint="cs"/>
          <w:spacing w:val="-6"/>
          <w:rtl/>
        </w:rPr>
        <w:t>؛</w:t>
      </w:r>
    </w:p>
    <w:p w:rsidR="00165F8F" w:rsidRPr="00410333" w:rsidRDefault="00165F8F" w:rsidP="00165F8F">
      <w:pPr>
        <w:pStyle w:val="enumlev1"/>
        <w:rPr>
          <w:rtl/>
        </w:rPr>
      </w:pPr>
      <w:r w:rsidRPr="00410333">
        <w:rPr>
          <w:rFonts w:hint="cs"/>
          <w:rtl/>
        </w:rPr>
        <w:t>’</w:t>
      </w:r>
      <w:r w:rsidRPr="00410333">
        <w:t>2</w:t>
      </w:r>
      <w:r w:rsidRPr="00410333">
        <w:rPr>
          <w:rFonts w:hint="cs"/>
          <w:rtl/>
        </w:rPr>
        <w:t>‘</w:t>
      </w:r>
      <w:r w:rsidRPr="00410333">
        <w:rPr>
          <w:rFonts w:hint="cs"/>
          <w:rtl/>
        </w:rPr>
        <w:tab/>
        <w:t xml:space="preserve">القرار </w:t>
      </w:r>
      <w:r w:rsidRPr="00410333">
        <w:t>101</w:t>
      </w:r>
      <w:r w:rsidRPr="00410333">
        <w:rPr>
          <w:rFonts w:hint="cs"/>
          <w:rtl/>
        </w:rPr>
        <w:t xml:space="preserve"> (المراجَع في بوسان، </w:t>
      </w:r>
      <w:r w:rsidRPr="00410333">
        <w:t>2014</w:t>
      </w:r>
      <w:r w:rsidRPr="00410333">
        <w:rPr>
          <w:rFonts w:hint="cs"/>
          <w:rtl/>
        </w:rPr>
        <w:t>) الصادر عن مؤتمر المندوبين المفوضين، بشأن الشبكات القائمة على بروتوكول الإنترنت</w:t>
      </w:r>
      <w:r w:rsidRPr="00410333">
        <w:rPr>
          <w:rFonts w:hint="eastAsia"/>
          <w:rtl/>
        </w:rPr>
        <w:t> </w:t>
      </w:r>
      <w:r w:rsidRPr="00410333">
        <w:t>(IP)</w:t>
      </w:r>
      <w:r w:rsidRPr="00410333">
        <w:rPr>
          <w:rFonts w:hint="cs"/>
          <w:rtl/>
        </w:rPr>
        <w:t>؛</w:t>
      </w:r>
    </w:p>
    <w:p w:rsidR="00165F8F" w:rsidRPr="00410333" w:rsidRDefault="00165F8F" w:rsidP="00165F8F">
      <w:pPr>
        <w:pStyle w:val="enumlev1"/>
        <w:rPr>
          <w:rtl/>
        </w:rPr>
      </w:pPr>
      <w:r w:rsidRPr="00410333">
        <w:rPr>
          <w:rFonts w:hint="cs"/>
          <w:rtl/>
        </w:rPr>
        <w:t>’</w:t>
      </w:r>
      <w:r w:rsidRPr="00410333">
        <w:t>3</w:t>
      </w:r>
      <w:r w:rsidRPr="00410333">
        <w:rPr>
          <w:rFonts w:hint="cs"/>
          <w:rtl/>
        </w:rPr>
        <w:t>‘</w:t>
      </w:r>
      <w:r w:rsidRPr="00410333">
        <w:rPr>
          <w:rFonts w:hint="cs"/>
          <w:rtl/>
        </w:rPr>
        <w:tab/>
        <w:t xml:space="preserve">القرار </w:t>
      </w:r>
      <w:r w:rsidRPr="00410333">
        <w:t>102</w:t>
      </w:r>
      <w:r w:rsidRPr="00410333">
        <w:rPr>
          <w:rFonts w:hint="cs"/>
          <w:rtl/>
        </w:rPr>
        <w:t xml:space="preserve"> (المراجَع في بوسان، </w:t>
      </w:r>
      <w:r w:rsidRPr="00410333">
        <w:t>2014</w:t>
      </w:r>
      <w:r w:rsidRPr="00410333">
        <w:rPr>
          <w:rFonts w:hint="cs"/>
          <w:rtl/>
        </w:rPr>
        <w:t>) الصادر عن مؤتمر المندوبين المفوضين، بشأن دور الاتحاد فيما يتعلق بقضايا السياسات العامة الدولية المتعلقة بالإنترنت وإدارة موارد الإنترنت، بما في ذلك أسماء الميادين</w:t>
      </w:r>
      <w:r w:rsidRPr="00410333">
        <w:rPr>
          <w:rFonts w:hint="eastAsia"/>
          <w:rtl/>
        </w:rPr>
        <w:t> </w:t>
      </w:r>
      <w:r w:rsidRPr="00410333">
        <w:rPr>
          <w:rFonts w:hint="cs"/>
          <w:rtl/>
        </w:rPr>
        <w:t>والعناوين؛</w:t>
      </w:r>
    </w:p>
    <w:p w:rsidR="00165F8F" w:rsidRPr="00410333" w:rsidRDefault="00165F8F" w:rsidP="00165F8F">
      <w:pPr>
        <w:pStyle w:val="enumlev1"/>
      </w:pPr>
      <w:r w:rsidRPr="00410333">
        <w:rPr>
          <w:rFonts w:hint="cs"/>
          <w:rtl/>
        </w:rPr>
        <w:t>’</w:t>
      </w:r>
      <w:r w:rsidRPr="00410333">
        <w:t>4</w:t>
      </w:r>
      <w:r w:rsidRPr="00410333">
        <w:rPr>
          <w:rFonts w:hint="cs"/>
          <w:rtl/>
        </w:rPr>
        <w:t>‘</w:t>
      </w:r>
      <w:r w:rsidRPr="00410333">
        <w:rPr>
          <w:rFonts w:hint="cs"/>
          <w:rtl/>
        </w:rPr>
        <w:tab/>
        <w:t xml:space="preserve">القرار </w:t>
      </w:r>
      <w:r w:rsidRPr="00410333">
        <w:t>130</w:t>
      </w:r>
      <w:r w:rsidRPr="00410333">
        <w:rPr>
          <w:rFonts w:hint="cs"/>
          <w:rtl/>
        </w:rPr>
        <w:t xml:space="preserve"> (المراجَع في </w:t>
      </w:r>
      <w:r w:rsidRPr="00410333">
        <w:rPr>
          <w:rFonts w:hint="cs"/>
          <w:rtl/>
          <w:lang w:bidi="ar-EG"/>
        </w:rPr>
        <w:t xml:space="preserve">بوسان، </w:t>
      </w:r>
      <w:r w:rsidRPr="00410333">
        <w:rPr>
          <w:lang w:bidi="ar-EG"/>
        </w:rPr>
        <w:t>2014</w:t>
      </w:r>
      <w:r w:rsidRPr="00410333">
        <w:rPr>
          <w:rFonts w:hint="cs"/>
          <w:rtl/>
        </w:rPr>
        <w:t>) الصادر عن مؤتمر المندوبين المفوضين، بشأن تعزيز دور الاتحاد في مجال بناء الثقة والأمن في استخدام تكنولوجيا المعلومات</w:t>
      </w:r>
      <w:r w:rsidRPr="00410333">
        <w:rPr>
          <w:rFonts w:hint="eastAsia"/>
          <w:rtl/>
        </w:rPr>
        <w:t> </w:t>
      </w:r>
      <w:r w:rsidRPr="00410333">
        <w:rPr>
          <w:rFonts w:hint="cs"/>
          <w:rtl/>
        </w:rPr>
        <w:t>والاتصالات؛</w:t>
      </w:r>
    </w:p>
    <w:p w:rsidR="00165F8F" w:rsidRPr="00410333" w:rsidRDefault="00165F8F" w:rsidP="00165F8F">
      <w:pPr>
        <w:pStyle w:val="enumlev1"/>
        <w:rPr>
          <w:rtl/>
          <w:lang w:bidi="ar-SY"/>
        </w:rPr>
      </w:pPr>
      <w:r w:rsidRPr="00410333">
        <w:rPr>
          <w:rFonts w:hint="cs"/>
          <w:rtl/>
        </w:rPr>
        <w:t>’</w:t>
      </w:r>
      <w:bookmarkStart w:id="197" w:name="_Toc408328060"/>
      <w:r w:rsidRPr="00410333">
        <w:t>5</w:t>
      </w:r>
      <w:r w:rsidRPr="00410333">
        <w:rPr>
          <w:rFonts w:hint="cs"/>
          <w:rtl/>
          <w:lang w:bidi="ar-EG"/>
        </w:rPr>
        <w:t>‘</w:t>
      </w:r>
      <w:r w:rsidRPr="00410333">
        <w:rPr>
          <w:lang w:bidi="ar-EG"/>
        </w:rPr>
        <w:tab/>
      </w:r>
      <w:r w:rsidRPr="00410333">
        <w:rPr>
          <w:rFonts w:hint="cs"/>
          <w:rtl/>
        </w:rPr>
        <w:t>القرار</w:t>
      </w:r>
      <w:r w:rsidRPr="00410333">
        <w:rPr>
          <w:rFonts w:hint="cs"/>
          <w:rtl/>
          <w:lang w:bidi="ar-EG"/>
        </w:rPr>
        <w:t> </w:t>
      </w:r>
      <w:r w:rsidRPr="00410333">
        <w:rPr>
          <w:lang w:val="en-GB"/>
        </w:rPr>
        <w:t>131</w:t>
      </w:r>
      <w:r w:rsidRPr="00410333">
        <w:rPr>
          <w:rtl/>
          <w:lang w:bidi="ar-EG"/>
        </w:rPr>
        <w:t xml:space="preserve"> (المراجَع في </w:t>
      </w:r>
      <w:r w:rsidRPr="00410333">
        <w:rPr>
          <w:rFonts w:hint="cs"/>
          <w:rtl/>
          <w:lang w:bidi="ar-EG"/>
        </w:rPr>
        <w:t xml:space="preserve">بوسان، </w:t>
      </w:r>
      <w:r w:rsidRPr="00410333">
        <w:rPr>
          <w:lang w:val="en-GB"/>
        </w:rPr>
        <w:t>2014</w:t>
      </w:r>
      <w:r w:rsidRPr="00410333">
        <w:rPr>
          <w:rtl/>
          <w:lang w:bidi="ar-EG"/>
        </w:rPr>
        <w:t>)</w:t>
      </w:r>
      <w:bookmarkEnd w:id="197"/>
      <w:r w:rsidRPr="00410333">
        <w:rPr>
          <w:rFonts w:hint="cs"/>
          <w:rtl/>
          <w:lang w:bidi="ar-EG"/>
        </w:rPr>
        <w:t xml:space="preserve"> لمؤتمر المندوبين المفوضين، بشأن </w:t>
      </w:r>
      <w:bookmarkStart w:id="198" w:name="_Toc408328061"/>
      <w:r w:rsidRPr="00410333">
        <w:rPr>
          <w:rFonts w:hint="cs"/>
          <w:rtl/>
          <w:lang w:bidi="ar-EG"/>
        </w:rPr>
        <w:t xml:space="preserve">قياس </w:t>
      </w:r>
      <w:r w:rsidRPr="00410333">
        <w:rPr>
          <w:rtl/>
          <w:lang w:bidi="ar-EG"/>
        </w:rPr>
        <w:t>تكنولوجيا المعلومات والاتصالات</w:t>
      </w:r>
      <w:r w:rsidRPr="00410333">
        <w:rPr>
          <w:rFonts w:hint="cs"/>
          <w:rtl/>
          <w:lang w:bidi="ar-EG"/>
        </w:rPr>
        <w:t xml:space="preserve"> </w:t>
      </w:r>
      <w:r w:rsidRPr="00410333">
        <w:rPr>
          <w:rtl/>
          <w:lang w:bidi="ar-SY"/>
        </w:rPr>
        <w:t xml:space="preserve">لبناء مجتمع معلومات </w:t>
      </w:r>
      <w:r w:rsidRPr="00410333">
        <w:rPr>
          <w:rFonts w:hint="cs"/>
          <w:rtl/>
          <w:lang w:bidi="ar-SY"/>
        </w:rPr>
        <w:t>جامع و</w:t>
      </w:r>
      <w:r w:rsidRPr="00410333">
        <w:rPr>
          <w:rtl/>
          <w:lang w:bidi="ar-SY"/>
        </w:rPr>
        <w:t>شامل للجميع</w:t>
      </w:r>
      <w:bookmarkEnd w:id="198"/>
      <w:r w:rsidRPr="00410333">
        <w:rPr>
          <w:rFonts w:hint="cs"/>
          <w:rtl/>
          <w:lang w:bidi="ar-SY"/>
        </w:rPr>
        <w:t>؛</w:t>
      </w:r>
    </w:p>
    <w:p w:rsidR="00165F8F" w:rsidRPr="00410333" w:rsidRDefault="00165F8F" w:rsidP="00165F8F">
      <w:pPr>
        <w:pStyle w:val="enumlev1"/>
        <w:rPr>
          <w:rtl/>
        </w:rPr>
      </w:pPr>
      <w:r w:rsidRPr="00410333">
        <w:rPr>
          <w:rFonts w:hint="cs"/>
          <w:rtl/>
        </w:rPr>
        <w:t>’</w:t>
      </w:r>
      <w:r w:rsidRPr="00410333">
        <w:rPr>
          <w:lang w:bidi="ar-EG"/>
        </w:rPr>
        <w:t>6</w:t>
      </w:r>
      <w:r w:rsidRPr="00410333">
        <w:rPr>
          <w:rFonts w:hint="cs"/>
          <w:rtl/>
        </w:rPr>
        <w:t>‘</w:t>
      </w:r>
      <w:r w:rsidRPr="00410333">
        <w:rPr>
          <w:rFonts w:hint="cs"/>
          <w:rtl/>
        </w:rPr>
        <w:tab/>
        <w:t xml:space="preserve">القرار </w:t>
      </w:r>
      <w:r w:rsidRPr="00410333">
        <w:t>133</w:t>
      </w:r>
      <w:r w:rsidRPr="00410333">
        <w:rPr>
          <w:rFonts w:hint="cs"/>
          <w:rtl/>
        </w:rPr>
        <w:t xml:space="preserve"> (المراجَع في بوسان، </w:t>
      </w:r>
      <w:r w:rsidRPr="00410333">
        <w:t>2014</w:t>
      </w:r>
      <w:r w:rsidRPr="00410333">
        <w:rPr>
          <w:rFonts w:hint="cs"/>
          <w:rtl/>
        </w:rPr>
        <w:t>) لمؤتمر المندوبين المفوضين، بشأن دور إدارات الدول الأعضاء في إدارة أسماء الميادين الدولية الطابع (متعددة</w:t>
      </w:r>
      <w:r w:rsidRPr="00410333">
        <w:rPr>
          <w:rFonts w:hint="eastAsia"/>
          <w:rtl/>
        </w:rPr>
        <w:t> </w:t>
      </w:r>
      <w:r w:rsidRPr="00410333">
        <w:rPr>
          <w:rFonts w:hint="cs"/>
          <w:rtl/>
        </w:rPr>
        <w:t>اللغات)؛</w:t>
      </w:r>
    </w:p>
    <w:p w:rsidR="00165F8F" w:rsidRPr="00410333" w:rsidRDefault="00165F8F" w:rsidP="00165F8F">
      <w:pPr>
        <w:pStyle w:val="enumlev1"/>
        <w:rPr>
          <w:rtl/>
          <w:lang w:bidi="ar-EG"/>
        </w:rPr>
      </w:pPr>
      <w:r w:rsidRPr="00410333">
        <w:rPr>
          <w:rFonts w:hint="cs"/>
          <w:rtl/>
          <w:lang w:bidi="ar-EG"/>
        </w:rPr>
        <w:t>’</w:t>
      </w:r>
      <w:r w:rsidRPr="00410333">
        <w:t>7</w:t>
      </w:r>
      <w:r w:rsidRPr="00410333">
        <w:rPr>
          <w:rFonts w:hint="cs"/>
          <w:rtl/>
        </w:rPr>
        <w:t>‘</w:t>
      </w:r>
      <w:bookmarkStart w:id="199" w:name="_Toc408328070"/>
      <w:r w:rsidRPr="00410333">
        <w:rPr>
          <w:rtl/>
        </w:rPr>
        <w:tab/>
      </w:r>
      <w:r w:rsidRPr="00410333">
        <w:rPr>
          <w:rtl/>
          <w:lang w:bidi="ar-EG"/>
        </w:rPr>
        <w:t xml:space="preserve">القـرار </w:t>
      </w:r>
      <w:r w:rsidRPr="00410333">
        <w:rPr>
          <w:lang w:val="en-GB"/>
        </w:rPr>
        <w:t>139</w:t>
      </w:r>
      <w:r w:rsidRPr="00410333">
        <w:rPr>
          <w:rtl/>
          <w:lang w:bidi="ar-EG"/>
        </w:rPr>
        <w:t xml:space="preserve"> (</w:t>
      </w:r>
      <w:r w:rsidRPr="00410333">
        <w:rPr>
          <w:rFonts w:hint="cs"/>
          <w:rtl/>
          <w:lang w:bidi="ar-EG"/>
        </w:rPr>
        <w:t>المراجَع في </w:t>
      </w:r>
      <w:r w:rsidRPr="00410333">
        <w:rPr>
          <w:rFonts w:hint="cs"/>
          <w:rtl/>
          <w:lang w:bidi="ar-SY"/>
        </w:rPr>
        <w:t xml:space="preserve">بوسان، </w:t>
      </w:r>
      <w:r w:rsidRPr="00410333">
        <w:rPr>
          <w:lang w:val="en-GB"/>
        </w:rPr>
        <w:t>2014</w:t>
      </w:r>
      <w:r w:rsidRPr="00410333">
        <w:rPr>
          <w:rtl/>
          <w:lang w:bidi="ar-EG"/>
        </w:rPr>
        <w:t>)</w:t>
      </w:r>
      <w:bookmarkEnd w:id="199"/>
      <w:r w:rsidRPr="00410333">
        <w:rPr>
          <w:rFonts w:hint="cs"/>
          <w:rtl/>
          <w:lang w:bidi="ar-EG"/>
        </w:rPr>
        <w:t xml:space="preserve"> بشأن </w:t>
      </w:r>
      <w:bookmarkStart w:id="200" w:name="_Toc408328071"/>
      <w:r w:rsidRPr="00410333">
        <w:rPr>
          <w:rFonts w:hint="cs"/>
          <w:rtl/>
          <w:lang w:bidi="ar-EG"/>
        </w:rPr>
        <w:t xml:space="preserve">استخدام </w:t>
      </w:r>
      <w:r w:rsidRPr="00410333">
        <w:rPr>
          <w:rtl/>
          <w:lang w:bidi="ar-EG"/>
        </w:rPr>
        <w:t>الاتصالات/تكنولوجيا المعلومات والاتصالات</w:t>
      </w:r>
      <w:r w:rsidRPr="00410333">
        <w:rPr>
          <w:rFonts w:hint="cs"/>
          <w:rtl/>
          <w:lang w:bidi="ar-EG"/>
        </w:rPr>
        <w:t xml:space="preserve"> </w:t>
      </w:r>
      <w:r w:rsidRPr="00410333">
        <w:rPr>
          <w:rtl/>
          <w:lang w:bidi="ar-EG"/>
        </w:rPr>
        <w:t>من أجل سد الفجوة الرقمية</w:t>
      </w:r>
      <w:r w:rsidRPr="00410333">
        <w:rPr>
          <w:rFonts w:hint="cs"/>
          <w:rtl/>
          <w:lang w:bidi="ar-EG"/>
        </w:rPr>
        <w:t xml:space="preserve"> </w:t>
      </w:r>
      <w:r w:rsidRPr="00410333">
        <w:rPr>
          <w:rtl/>
          <w:lang w:bidi="ar-EG"/>
        </w:rPr>
        <w:t>وبناء مجتمع معلومات شامل للجميع</w:t>
      </w:r>
      <w:bookmarkEnd w:id="200"/>
      <w:r w:rsidRPr="00410333">
        <w:rPr>
          <w:rFonts w:hint="cs"/>
          <w:rtl/>
          <w:lang w:bidi="ar-EG"/>
        </w:rPr>
        <w:t>؛</w:t>
      </w:r>
    </w:p>
    <w:p w:rsidR="00165F8F" w:rsidRPr="00410333" w:rsidRDefault="00165F8F" w:rsidP="00165F8F">
      <w:pPr>
        <w:pStyle w:val="enumlev1"/>
        <w:rPr>
          <w:spacing w:val="-4"/>
        </w:rPr>
      </w:pPr>
      <w:r w:rsidRPr="00410333">
        <w:rPr>
          <w:spacing w:val="-4"/>
          <w:rtl/>
        </w:rPr>
        <w:t>’</w:t>
      </w:r>
      <w:r w:rsidRPr="00410333">
        <w:rPr>
          <w:spacing w:val="-4"/>
        </w:rPr>
        <w:t>8</w:t>
      </w:r>
      <w:r w:rsidRPr="00410333">
        <w:rPr>
          <w:spacing w:val="-4"/>
          <w:rtl/>
        </w:rPr>
        <w:t>‘</w:t>
      </w:r>
      <w:r w:rsidRPr="00410333">
        <w:rPr>
          <w:spacing w:val="-4"/>
          <w:rtl/>
        </w:rPr>
        <w:tab/>
        <w:t>القرار </w:t>
      </w:r>
      <w:r w:rsidRPr="00410333">
        <w:rPr>
          <w:spacing w:val="-4"/>
        </w:rPr>
        <w:t>140</w:t>
      </w:r>
      <w:r w:rsidRPr="00410333">
        <w:rPr>
          <w:spacing w:val="-4"/>
          <w:rtl/>
        </w:rPr>
        <w:t xml:space="preserve"> (المراجَع في بوسان، </w:t>
      </w:r>
      <w:r w:rsidRPr="00410333">
        <w:rPr>
          <w:spacing w:val="-4"/>
        </w:rPr>
        <w:t>2014</w:t>
      </w:r>
      <w:r w:rsidRPr="00410333">
        <w:rPr>
          <w:spacing w:val="-4"/>
          <w:rtl/>
        </w:rPr>
        <w:t>) الصادر عن مؤتمر المندوبين المفوضين، بشأن دور الاتحاد في تنفيذ نواتج القمة العالمية لمجتمع المعلومات و</w:t>
      </w:r>
      <w:r w:rsidRPr="00410333">
        <w:rPr>
          <w:rFonts w:hint="eastAsia"/>
          <w:spacing w:val="-4"/>
          <w:rtl/>
          <w:lang w:bidi="ar-EG"/>
        </w:rPr>
        <w:t>في</w:t>
      </w:r>
      <w:r w:rsidRPr="00410333">
        <w:rPr>
          <w:spacing w:val="-4"/>
          <w:rtl/>
          <w:lang w:bidi="ar-EG"/>
        </w:rPr>
        <w:t xml:space="preserve"> </w:t>
      </w:r>
      <w:r w:rsidRPr="00410333">
        <w:rPr>
          <w:spacing w:val="-4"/>
          <w:rtl/>
        </w:rPr>
        <w:t>الاستعراض الشامل للجمعية العامة للأمم المتحدة لتنفيذها؛</w:t>
      </w:r>
    </w:p>
    <w:p w:rsidR="00165F8F" w:rsidRPr="00410333" w:rsidRDefault="00165F8F" w:rsidP="00165F8F">
      <w:pPr>
        <w:pStyle w:val="enumlev1"/>
        <w:rPr>
          <w:rtl/>
          <w:lang w:bidi="ar-EG"/>
        </w:rPr>
      </w:pPr>
      <w:r w:rsidRPr="00410333">
        <w:rPr>
          <w:rFonts w:hint="cs"/>
          <w:rtl/>
        </w:rPr>
        <w:lastRenderedPageBreak/>
        <w:t>’</w:t>
      </w:r>
      <w:r w:rsidRPr="00410333">
        <w:rPr>
          <w:lang w:bidi="ar-EG"/>
        </w:rPr>
        <w:t>9</w:t>
      </w:r>
      <w:r w:rsidRPr="00410333">
        <w:rPr>
          <w:rFonts w:hint="cs"/>
          <w:rtl/>
          <w:lang w:bidi="ar-EG"/>
        </w:rPr>
        <w:t>‘</w:t>
      </w:r>
      <w:r w:rsidRPr="00410333">
        <w:rPr>
          <w:rFonts w:hint="cs"/>
          <w:rtl/>
          <w:lang w:bidi="ar-EG"/>
        </w:rPr>
        <w:tab/>
        <w:t xml:space="preserve">القرار </w:t>
      </w:r>
      <w:r w:rsidRPr="00410333">
        <w:rPr>
          <w:spacing w:val="-6"/>
          <w:lang w:bidi="ar-EG"/>
        </w:rPr>
        <w:t>178</w:t>
      </w:r>
      <w:r w:rsidRPr="00410333">
        <w:rPr>
          <w:rFonts w:hint="cs"/>
          <w:rtl/>
        </w:rPr>
        <w:t xml:space="preserve"> (غوادالاخارا، </w:t>
      </w:r>
      <w:r w:rsidRPr="00410333">
        <w:t>2010</w:t>
      </w:r>
      <w:r w:rsidRPr="00410333">
        <w:rPr>
          <w:rFonts w:hint="cs"/>
          <w:rtl/>
        </w:rPr>
        <w:t>) لمؤتمر المندوبين المفوضين، بشأن دور الاتحاد في تنظيم العمل بشأن الجوانب التقنية لشبكات الاتصالات من أجل دعم الإنترنت؛</w:t>
      </w:r>
    </w:p>
    <w:p w:rsidR="00165F8F" w:rsidRPr="00410333" w:rsidRDefault="00165F8F" w:rsidP="00165F8F">
      <w:pPr>
        <w:pStyle w:val="enumlev1"/>
        <w:rPr>
          <w:lang w:bidi="ar-EG"/>
        </w:rPr>
      </w:pPr>
      <w:r w:rsidRPr="00410333">
        <w:rPr>
          <w:rFonts w:hint="cs"/>
          <w:rtl/>
        </w:rPr>
        <w:t>’</w:t>
      </w:r>
      <w:r w:rsidRPr="00410333">
        <w:rPr>
          <w:lang w:bidi="ar-EG"/>
        </w:rPr>
        <w:t>10</w:t>
      </w:r>
      <w:r w:rsidRPr="00410333">
        <w:rPr>
          <w:rFonts w:hint="cs"/>
          <w:rtl/>
          <w:lang w:bidi="ar-EG"/>
        </w:rPr>
        <w:t>‘</w:t>
      </w:r>
      <w:r w:rsidRPr="00410333">
        <w:tab/>
      </w:r>
      <w:r w:rsidRPr="00410333">
        <w:rPr>
          <w:rFonts w:hint="cs"/>
          <w:rtl/>
          <w:lang w:bidi="ar-EG"/>
        </w:rPr>
        <w:t>القرار</w:t>
      </w:r>
      <w:r w:rsidRPr="00410333">
        <w:rPr>
          <w:rFonts w:hint="eastAsia"/>
          <w:rtl/>
          <w:lang w:bidi="ar-EG"/>
        </w:rPr>
        <w:t> </w:t>
      </w:r>
      <w:r w:rsidRPr="00410333">
        <w:rPr>
          <w:lang w:bidi="ar-EG"/>
        </w:rPr>
        <w:t>200</w:t>
      </w:r>
      <w:r w:rsidRPr="00410333">
        <w:rPr>
          <w:rFonts w:hint="cs"/>
          <w:rtl/>
          <w:lang w:bidi="ar-EG"/>
        </w:rPr>
        <w:t xml:space="preserve"> (بوسان، </w:t>
      </w:r>
      <w:r w:rsidRPr="00410333">
        <w:rPr>
          <w:lang w:bidi="ar-EG"/>
        </w:rPr>
        <w:t>2014</w:t>
      </w:r>
      <w:r w:rsidRPr="00410333">
        <w:rPr>
          <w:rFonts w:hint="cs"/>
          <w:rtl/>
          <w:lang w:bidi="ar-EG"/>
        </w:rPr>
        <w:t>) لمؤتمر المندوبين المفوضين، بشأن برنامج التوصيل في </w:t>
      </w:r>
      <w:r w:rsidRPr="00410333">
        <w:rPr>
          <w:lang w:bidi="ar-EG"/>
        </w:rPr>
        <w:t>2020</w:t>
      </w:r>
      <w:r w:rsidRPr="00410333">
        <w:rPr>
          <w:rFonts w:hint="cs"/>
          <w:rtl/>
          <w:lang w:bidi="ar-EG"/>
        </w:rPr>
        <w:t xml:space="preserve"> من أجل التنمية العالمية للاتصالات/تكنولوجيا المعلومات والاتصالات؛</w:t>
      </w:r>
    </w:p>
    <w:p w:rsidR="00165F8F" w:rsidRPr="00410333" w:rsidRDefault="00165F8F" w:rsidP="00165F8F">
      <w:pPr>
        <w:pStyle w:val="enumlev1"/>
        <w:rPr>
          <w:rtl/>
          <w:lang w:bidi="ar-EG"/>
        </w:rPr>
      </w:pPr>
      <w:r w:rsidRPr="00410333">
        <w:rPr>
          <w:rFonts w:hint="cs"/>
          <w:rtl/>
          <w:lang w:bidi="ar-EG"/>
        </w:rPr>
        <w:t>’</w:t>
      </w:r>
      <w:r w:rsidRPr="00410333">
        <w:rPr>
          <w:lang w:bidi="ar-EG"/>
        </w:rPr>
        <w:t>11</w:t>
      </w:r>
      <w:r w:rsidRPr="00410333">
        <w:rPr>
          <w:rFonts w:hint="cs"/>
          <w:rtl/>
          <w:lang w:bidi="ar-EG"/>
        </w:rPr>
        <w:t>‘</w:t>
      </w:r>
      <w:r w:rsidRPr="00410333">
        <w:tab/>
      </w:r>
      <w:r w:rsidRPr="00410333">
        <w:rPr>
          <w:rFonts w:hint="cs"/>
          <w:rtl/>
          <w:lang w:bidi="ar-EG"/>
        </w:rPr>
        <w:t xml:space="preserve">آراء المنتدى العالمي لسياسات الاتصالات/تكنولوجيا المعلومات والاتصالات (جنيف، </w:t>
      </w:r>
      <w:r w:rsidRPr="00410333">
        <w:t>2013</w:t>
      </w:r>
      <w:r w:rsidRPr="00410333">
        <w:rPr>
          <w:rFonts w:hint="cs"/>
          <w:rtl/>
          <w:lang w:bidi="ar-EG"/>
        </w:rPr>
        <w:t>)؛</w:t>
      </w:r>
    </w:p>
    <w:p w:rsidR="00165F8F" w:rsidRPr="00410333" w:rsidRDefault="00165F8F" w:rsidP="00165F8F">
      <w:pPr>
        <w:rPr>
          <w:rtl/>
          <w:lang w:bidi="ar-EG"/>
        </w:rPr>
      </w:pPr>
      <w:r w:rsidRPr="00410333">
        <w:rPr>
          <w:rFonts w:hint="cs"/>
          <w:i/>
          <w:iCs/>
          <w:rtl/>
          <w:lang w:bidi="ar-EG"/>
        </w:rPr>
        <w:t>و )</w:t>
      </w:r>
      <w:r w:rsidRPr="00410333">
        <w:rPr>
          <w:rFonts w:hint="cs"/>
          <w:rtl/>
          <w:lang w:bidi="ar-EG"/>
        </w:rPr>
        <w:tab/>
        <w:t xml:space="preserve">دور قطاع تقييس الاتصالات </w:t>
      </w:r>
      <w:r w:rsidRPr="00410333">
        <w:rPr>
          <w:lang w:bidi="ar-EG"/>
        </w:rPr>
        <w:t>(ITU</w:t>
      </w:r>
      <w:r w:rsidRPr="00410333">
        <w:rPr>
          <w:lang w:bidi="ar-EG"/>
        </w:rPr>
        <w:sym w:font="Symbol" w:char="F02D"/>
      </w:r>
      <w:r w:rsidRPr="00410333">
        <w:rPr>
          <w:lang w:bidi="ar-EG"/>
        </w:rPr>
        <w:t>T)</w:t>
      </w:r>
      <w:r w:rsidRPr="00410333">
        <w:rPr>
          <w:rFonts w:hint="cs"/>
          <w:rtl/>
          <w:lang w:bidi="ar-EG"/>
        </w:rPr>
        <w:t xml:space="preserve"> في تنفيذ الاتحاد للنواتج ذات الصلة للقمة العالمية لمجتمع المعلومات وفي مواءمة دور الاتحاد ووضع معايير الاتصالات في سبيل بناء مجتمع</w:t>
      </w:r>
      <w:r w:rsidRPr="00410333">
        <w:rPr>
          <w:rFonts w:hint="eastAsia"/>
          <w:rtl/>
          <w:lang w:bidi="ar-EG"/>
        </w:rPr>
        <w:t> </w:t>
      </w:r>
      <w:r w:rsidRPr="00410333">
        <w:rPr>
          <w:rFonts w:hint="cs"/>
          <w:rtl/>
          <w:lang w:bidi="ar-EG"/>
        </w:rPr>
        <w:t>المعلومات، بما في ذلك اضطلاع الاتحاد بدور تيسيري ريادي في عملية تنفيذ نواتج القمة، كجهة تنسيق/تيسير لتنفيذ خطوط العمل جيم</w:t>
      </w:r>
      <w:r w:rsidRPr="00410333">
        <w:rPr>
          <w:lang w:bidi="ar-EG"/>
        </w:rPr>
        <w:t>2</w:t>
      </w:r>
      <w:r w:rsidRPr="00410333">
        <w:rPr>
          <w:rFonts w:hint="cs"/>
          <w:rtl/>
          <w:lang w:bidi="ar-EG"/>
        </w:rPr>
        <w:t xml:space="preserve"> وجيم</w:t>
      </w:r>
      <w:r w:rsidRPr="00410333">
        <w:rPr>
          <w:lang w:bidi="ar-EG"/>
        </w:rPr>
        <w:t>5</w:t>
      </w:r>
      <w:r w:rsidRPr="00410333">
        <w:rPr>
          <w:rFonts w:hint="cs"/>
          <w:rtl/>
          <w:lang w:bidi="ar-EG"/>
        </w:rPr>
        <w:t xml:space="preserve"> وجيم</w:t>
      </w:r>
      <w:r w:rsidRPr="00410333">
        <w:rPr>
          <w:lang w:bidi="ar-EG"/>
        </w:rPr>
        <w:t>6</w:t>
      </w:r>
      <w:r w:rsidRPr="00410333">
        <w:rPr>
          <w:rFonts w:hint="cs"/>
          <w:rtl/>
          <w:lang w:bidi="ar-EG"/>
        </w:rPr>
        <w:t xml:space="preserve"> والمشاركة مع أصحاب المصلحة الآخرين، حسب الاقتضاء، في تنفيذ خطوط العمل جيم</w:t>
      </w:r>
      <w:r w:rsidRPr="00410333">
        <w:rPr>
          <w:lang w:bidi="ar-EG"/>
        </w:rPr>
        <w:t>1</w:t>
      </w:r>
      <w:r w:rsidRPr="00410333">
        <w:rPr>
          <w:rFonts w:hint="cs"/>
          <w:rtl/>
          <w:lang w:bidi="ar-EG"/>
        </w:rPr>
        <w:t xml:space="preserve"> وجيم</w:t>
      </w:r>
      <w:r w:rsidRPr="00410333">
        <w:rPr>
          <w:lang w:bidi="ar-EG"/>
        </w:rPr>
        <w:t>3</w:t>
      </w:r>
      <w:r w:rsidRPr="00410333">
        <w:rPr>
          <w:rFonts w:hint="cs"/>
          <w:rtl/>
          <w:lang w:bidi="ar-EG"/>
        </w:rPr>
        <w:t xml:space="preserve"> وجيم</w:t>
      </w:r>
      <w:r w:rsidRPr="00410333">
        <w:rPr>
          <w:lang w:bidi="ar-EG"/>
        </w:rPr>
        <w:t>4</w:t>
      </w:r>
      <w:r w:rsidRPr="00410333">
        <w:rPr>
          <w:rFonts w:hint="cs"/>
          <w:rtl/>
          <w:lang w:bidi="ar-EG"/>
        </w:rPr>
        <w:t xml:space="preserve"> وجيم</w:t>
      </w:r>
      <w:r w:rsidRPr="00410333">
        <w:rPr>
          <w:lang w:bidi="ar-EG"/>
        </w:rPr>
        <w:t>7</w:t>
      </w:r>
      <w:r w:rsidRPr="00410333">
        <w:rPr>
          <w:rFonts w:hint="cs"/>
          <w:rtl/>
          <w:lang w:bidi="ar-EG"/>
        </w:rPr>
        <w:t xml:space="preserve"> وجيم</w:t>
      </w:r>
      <w:r w:rsidRPr="00410333">
        <w:rPr>
          <w:lang w:bidi="ar-EG"/>
        </w:rPr>
        <w:t>8</w:t>
      </w:r>
      <w:r w:rsidRPr="00410333">
        <w:rPr>
          <w:rFonts w:hint="cs"/>
          <w:rtl/>
          <w:lang w:bidi="ar-EG"/>
        </w:rPr>
        <w:t xml:space="preserve"> وجيم</w:t>
      </w:r>
      <w:r w:rsidRPr="00410333">
        <w:rPr>
          <w:lang w:bidi="ar-EG"/>
        </w:rPr>
        <w:t>9</w:t>
      </w:r>
      <w:r w:rsidRPr="00410333">
        <w:rPr>
          <w:rFonts w:hint="cs"/>
          <w:rtl/>
          <w:lang w:bidi="ar-EG"/>
        </w:rPr>
        <w:t xml:space="preserve"> وجيم</w:t>
      </w:r>
      <w:r w:rsidRPr="00410333">
        <w:rPr>
          <w:lang w:bidi="ar-EG"/>
        </w:rPr>
        <w:t>11</w:t>
      </w:r>
      <w:r w:rsidRPr="00410333">
        <w:rPr>
          <w:rFonts w:hint="cs"/>
          <w:rtl/>
          <w:lang w:bidi="ar-EG"/>
        </w:rPr>
        <w:t xml:space="preserve"> وجميع خطوط العمل الأُخرى ذات الصلة ونواتج القمة الأُخرى، وذلك ضمن الحدود المالية التي حددها مؤتمر المندوبين المفوضين؛</w:t>
      </w:r>
    </w:p>
    <w:p w:rsidR="00165F8F" w:rsidRPr="00410333" w:rsidRDefault="00165F8F" w:rsidP="00165F8F">
      <w:pPr>
        <w:rPr>
          <w:spacing w:val="-2"/>
          <w:rtl/>
          <w:lang w:bidi="ar-EG"/>
        </w:rPr>
      </w:pPr>
      <w:r w:rsidRPr="00410333">
        <w:rPr>
          <w:i/>
          <w:iCs/>
          <w:spacing w:val="-2"/>
          <w:rtl/>
          <w:lang w:bidi="ar-EG"/>
        </w:rPr>
        <w:t>ز )</w:t>
      </w:r>
      <w:r w:rsidRPr="00410333">
        <w:rPr>
          <w:i/>
          <w:iCs/>
          <w:spacing w:val="-2"/>
          <w:rtl/>
          <w:lang w:bidi="ar-EG"/>
        </w:rPr>
        <w:tab/>
      </w:r>
      <w:r w:rsidRPr="00410333">
        <w:rPr>
          <w:spacing w:val="-2"/>
          <w:rtl/>
          <w:lang w:bidi="ar-EG"/>
        </w:rPr>
        <w:t>الإنجازات التي شهدها العقد الماضي في مجال التوصيلية بتكنولوجيا المعلومات والاتصالات، وعلى الرغم من ذلك لا تزال أشكال كثيرة للفجوة الرقمية قائمة، بين البلدان وداخلها وبين النساء والرجال، وتحتاج إلى معالجتها من خلال إجراءات منها تعزيز البيئات السياساتية الملائمة والتعاون الدولي لتحسين ميسورية التكلفة والنفاذ والتثقيف وبناء القدرات والتعدد اللغوي والحفاظ على الثقافات والاستثمار والتمويل المناسب فضلاً عن تدابير ترمي إلى تحسين المعارف والمهارات الرقمية وتشجيع التنوع الثقافي؛</w:t>
      </w:r>
    </w:p>
    <w:p w:rsidR="00165F8F" w:rsidRPr="00410333" w:rsidRDefault="00165F8F" w:rsidP="00165F8F">
      <w:pPr>
        <w:rPr>
          <w:rtl/>
          <w:lang w:bidi="ar-EG"/>
        </w:rPr>
      </w:pPr>
      <w:r w:rsidRPr="00410333">
        <w:rPr>
          <w:rFonts w:ascii="Traditional Arabic" w:hAnsi="Traditional Arabic" w:hint="cs"/>
          <w:i/>
          <w:iCs/>
          <w:rtl/>
          <w:lang w:bidi="ar-EG"/>
        </w:rPr>
        <w:t>ح</w:t>
      </w:r>
      <w:r w:rsidRPr="00410333">
        <w:rPr>
          <w:i/>
          <w:iCs/>
          <w:rtl/>
          <w:lang w:bidi="ar-EG"/>
        </w:rPr>
        <w:t>)</w:t>
      </w:r>
      <w:r w:rsidRPr="00410333">
        <w:rPr>
          <w:rtl/>
          <w:lang w:bidi="ar-EG"/>
        </w:rPr>
        <w:tab/>
        <w:t>أن إدارة الإنترنت تشمل القضايا التقنية وقضايا السياسات العامة على السواء ومن ثم ينبغي أن تضم كل أصحاب المصلحة والمنظمات الدولية الحكومية والمنظمات الدولية ذات الصلة طبقاً للفقرات </w:t>
      </w:r>
      <w:r w:rsidRPr="00410333">
        <w:rPr>
          <w:lang w:bidi="ar-EG"/>
        </w:rPr>
        <w:t>35</w:t>
      </w:r>
      <w:r w:rsidRPr="00410333">
        <w:rPr>
          <w:rtl/>
          <w:lang w:bidi="ar-EG"/>
        </w:rPr>
        <w:t> </w:t>
      </w:r>
      <w:r w:rsidRPr="00410333">
        <w:rPr>
          <w:i/>
          <w:iCs/>
          <w:rtl/>
          <w:lang w:bidi="ar-EG"/>
        </w:rPr>
        <w:t>أ)</w:t>
      </w:r>
      <w:r w:rsidRPr="00410333">
        <w:rPr>
          <w:rtl/>
          <w:lang w:bidi="ar-EG"/>
        </w:rPr>
        <w:t> إلى </w:t>
      </w:r>
      <w:r w:rsidRPr="00410333">
        <w:rPr>
          <w:lang w:bidi="ar-EG"/>
        </w:rPr>
        <w:t>35</w:t>
      </w:r>
      <w:r w:rsidRPr="00410333">
        <w:rPr>
          <w:rtl/>
          <w:lang w:bidi="ar-EG"/>
        </w:rPr>
        <w:t xml:space="preserve"> </w:t>
      </w:r>
      <w:r w:rsidRPr="00410333">
        <w:rPr>
          <w:rFonts w:hint="cs"/>
          <w:i/>
          <w:iCs/>
          <w:rtl/>
          <w:lang w:bidi="ar-EG"/>
        </w:rPr>
        <w:t>ﻫ</w:t>
      </w:r>
      <w:r w:rsidRPr="00410333">
        <w:rPr>
          <w:i/>
          <w:iCs/>
          <w:rtl/>
          <w:lang w:bidi="ar-EG"/>
        </w:rPr>
        <w:t>)</w:t>
      </w:r>
      <w:r w:rsidRPr="00410333">
        <w:rPr>
          <w:rtl/>
          <w:lang w:bidi="ar-EG"/>
        </w:rPr>
        <w:t xml:space="preserve"> من برنامج عمل تونس بشأن مجتمع المعلومات</w:t>
      </w:r>
      <w:r w:rsidRPr="00410333">
        <w:rPr>
          <w:rFonts w:hint="eastAsia"/>
          <w:rtl/>
          <w:lang w:bidi="ar-EG"/>
        </w:rPr>
        <w:t>،</w:t>
      </w:r>
      <w:r w:rsidRPr="00410333">
        <w:rPr>
          <w:rtl/>
          <w:lang w:bidi="ar-EG"/>
        </w:rPr>
        <w:t xml:space="preserve"> </w:t>
      </w:r>
      <w:r w:rsidRPr="00410333">
        <w:rPr>
          <w:rFonts w:hint="eastAsia"/>
          <w:rtl/>
          <w:lang w:bidi="ar-EG"/>
        </w:rPr>
        <w:t>فضلاً</w:t>
      </w:r>
      <w:r w:rsidRPr="00410333">
        <w:rPr>
          <w:rtl/>
          <w:lang w:bidi="ar-EG"/>
        </w:rPr>
        <w:t xml:space="preserve"> عن </w:t>
      </w:r>
      <w:r w:rsidRPr="00410333">
        <w:rPr>
          <w:rFonts w:hint="eastAsia"/>
          <w:rtl/>
          <w:lang w:bidi="ar-EG"/>
        </w:rPr>
        <w:t>الفقرة </w:t>
      </w:r>
      <w:r w:rsidRPr="00410333">
        <w:t>57</w:t>
      </w:r>
      <w:r w:rsidRPr="00410333">
        <w:rPr>
          <w:rtl/>
        </w:rPr>
        <w:t xml:space="preserve"> من الوثيقة الختامية للاجتماع رفيع المستوى للجمعية العامة عام</w:t>
      </w:r>
      <w:r w:rsidRPr="00410333">
        <w:rPr>
          <w:rFonts w:hint="cs"/>
          <w:rtl/>
        </w:rPr>
        <w:t> </w:t>
      </w:r>
      <w:r w:rsidRPr="00410333">
        <w:t>2015</w:t>
      </w:r>
      <w:r w:rsidRPr="00410333">
        <w:rPr>
          <w:rFonts w:hint="cs"/>
          <w:rtl/>
          <w:lang w:bidi="ar-EG"/>
        </w:rPr>
        <w:t xml:space="preserve"> </w:t>
      </w:r>
      <w:r w:rsidRPr="00410333">
        <w:rPr>
          <w:rtl/>
        </w:rPr>
        <w:t>بشأن الاستعراض الشامل لتنفيذ نواتج القمة العالمية لمجتمع المعلومات</w:t>
      </w:r>
      <w:r w:rsidRPr="00410333">
        <w:rPr>
          <w:rtl/>
          <w:lang w:bidi="ar-EG"/>
        </w:rPr>
        <w:t>،</w:t>
      </w:r>
    </w:p>
    <w:p w:rsidR="00165F8F" w:rsidRPr="00410333" w:rsidRDefault="00165F8F" w:rsidP="00165F8F">
      <w:pPr>
        <w:pStyle w:val="Call"/>
        <w:spacing w:before="160"/>
        <w:rPr>
          <w:rtl/>
        </w:rPr>
      </w:pPr>
      <w:r w:rsidRPr="00410333">
        <w:rPr>
          <w:rFonts w:hint="cs"/>
          <w:rtl/>
        </w:rPr>
        <w:t>وإذ تضع في اعتبارها كذلك</w:t>
      </w:r>
    </w:p>
    <w:p w:rsidR="00165F8F" w:rsidRPr="00410333" w:rsidRDefault="00165F8F" w:rsidP="00165F8F">
      <w:pPr>
        <w:rPr>
          <w:rtl/>
        </w:rPr>
      </w:pPr>
      <w:r w:rsidRPr="00410333">
        <w:rPr>
          <w:rFonts w:hint="eastAsia"/>
          <w:i/>
          <w:iCs/>
          <w:rtl/>
        </w:rPr>
        <w:t> </w:t>
      </w:r>
      <w:r w:rsidRPr="00410333">
        <w:rPr>
          <w:rFonts w:hint="cs"/>
          <w:i/>
          <w:iCs/>
          <w:rtl/>
        </w:rPr>
        <w:t>أ </w:t>
      </w:r>
      <w:r w:rsidRPr="00410333">
        <w:rPr>
          <w:i/>
          <w:iCs/>
          <w:rtl/>
        </w:rPr>
        <w:t>)</w:t>
      </w:r>
      <w:r w:rsidRPr="00410333">
        <w:rPr>
          <w:rtl/>
        </w:rPr>
        <w:tab/>
        <w:t>أن الاتحاد الدولي للاتصالات يقوم بدور محوري في توفير منظور عالمي فيما يتعلق بمجتمع المعلومات؛</w:t>
      </w:r>
    </w:p>
    <w:p w:rsidR="00165F8F" w:rsidRPr="00410333" w:rsidRDefault="00165F8F" w:rsidP="00165F8F">
      <w:pPr>
        <w:rPr>
          <w:rtl/>
          <w:lang w:bidi="ar-EG"/>
        </w:rPr>
      </w:pPr>
      <w:r w:rsidRPr="00410333">
        <w:rPr>
          <w:rFonts w:hint="eastAsia"/>
          <w:i/>
          <w:iCs/>
          <w:rtl/>
          <w:lang w:bidi="ar-EG"/>
        </w:rPr>
        <w:t>ب</w:t>
      </w:r>
      <w:r w:rsidRPr="00410333">
        <w:rPr>
          <w:i/>
          <w:iCs/>
          <w:rtl/>
          <w:lang w:bidi="ar-EG"/>
        </w:rPr>
        <w:t>)</w:t>
      </w:r>
      <w:r w:rsidRPr="00410333">
        <w:rPr>
          <w:rtl/>
        </w:rPr>
        <w:tab/>
        <w:t xml:space="preserve">أن فريق العمل التابع </w:t>
      </w:r>
      <w:r w:rsidRPr="00410333">
        <w:rPr>
          <w:rFonts w:hint="eastAsia"/>
          <w:rtl/>
        </w:rPr>
        <w:t>للمجلس</w:t>
      </w:r>
      <w:r w:rsidRPr="00410333">
        <w:rPr>
          <w:rtl/>
        </w:rPr>
        <w:t xml:space="preserve"> </w:t>
      </w:r>
      <w:r w:rsidRPr="00410333">
        <w:rPr>
          <w:rFonts w:hint="eastAsia"/>
          <w:rtl/>
        </w:rPr>
        <w:t>و</w:t>
      </w:r>
      <w:r w:rsidRPr="00410333">
        <w:rPr>
          <w:rtl/>
        </w:rPr>
        <w:t xml:space="preserve">المعني بالقمة العالمية لمجتمع المعلومات </w:t>
      </w:r>
      <w:r w:rsidRPr="00410333">
        <w:t>(CWG</w:t>
      </w:r>
      <w:r w:rsidRPr="00410333">
        <w:noBreakHyphen/>
        <w:t>WSIS)</w:t>
      </w:r>
      <w:r w:rsidRPr="00410333">
        <w:rPr>
          <w:rtl/>
        </w:rPr>
        <w:t xml:space="preserve"> مفتوح </w:t>
      </w:r>
      <w:r w:rsidRPr="00410333">
        <w:rPr>
          <w:rFonts w:hint="cs"/>
          <w:rtl/>
        </w:rPr>
        <w:t>لمشاركة</w:t>
      </w:r>
      <w:r w:rsidRPr="00410333">
        <w:t xml:space="preserve"> </w:t>
      </w:r>
      <w:r w:rsidRPr="00410333">
        <w:rPr>
          <w:rFonts w:hint="eastAsia"/>
          <w:rtl/>
          <w:lang w:bidi="ar-EG"/>
        </w:rPr>
        <w:t>جميع</w:t>
      </w:r>
      <w:r w:rsidRPr="00410333">
        <w:rPr>
          <w:rtl/>
          <w:lang w:bidi="ar-EG"/>
        </w:rPr>
        <w:t xml:space="preserve"> </w:t>
      </w:r>
      <w:r w:rsidRPr="00410333">
        <w:rPr>
          <w:rFonts w:hint="eastAsia"/>
          <w:rtl/>
        </w:rPr>
        <w:t>أعضاء</w:t>
      </w:r>
      <w:r w:rsidRPr="00410333">
        <w:rPr>
          <w:rtl/>
        </w:rPr>
        <w:t xml:space="preserve"> </w:t>
      </w:r>
      <w:r w:rsidRPr="00410333">
        <w:rPr>
          <w:rFonts w:hint="eastAsia"/>
          <w:rtl/>
        </w:rPr>
        <w:t>الاتحاد</w:t>
      </w:r>
      <w:r w:rsidRPr="00410333">
        <w:rPr>
          <w:rtl/>
        </w:rPr>
        <w:t xml:space="preserve"> </w:t>
      </w:r>
      <w:r w:rsidRPr="00410333">
        <w:rPr>
          <w:rFonts w:hint="eastAsia"/>
          <w:rtl/>
        </w:rPr>
        <w:t>و</w:t>
      </w:r>
      <w:r w:rsidRPr="00410333">
        <w:rPr>
          <w:rtl/>
        </w:rPr>
        <w:t xml:space="preserve">يمثل آلية </w:t>
      </w:r>
      <w:r w:rsidRPr="00410333">
        <w:rPr>
          <w:rFonts w:hint="eastAsia"/>
          <w:rtl/>
        </w:rPr>
        <w:t>فع</w:t>
      </w:r>
      <w:r w:rsidRPr="00410333">
        <w:rPr>
          <w:rFonts w:hint="cs"/>
          <w:rtl/>
        </w:rPr>
        <w:t>َّ</w:t>
      </w:r>
      <w:r w:rsidRPr="00410333">
        <w:rPr>
          <w:rFonts w:hint="eastAsia"/>
          <w:rtl/>
        </w:rPr>
        <w:t>الة</w:t>
      </w:r>
      <w:r w:rsidRPr="00410333">
        <w:rPr>
          <w:rtl/>
        </w:rPr>
        <w:t xml:space="preserve"> تسهّل </w:t>
      </w:r>
      <w:r w:rsidRPr="00410333">
        <w:rPr>
          <w:rFonts w:hint="eastAsia"/>
          <w:rtl/>
        </w:rPr>
        <w:t>على</w:t>
      </w:r>
      <w:r w:rsidRPr="00410333">
        <w:rPr>
          <w:rtl/>
        </w:rPr>
        <w:t xml:space="preserve"> الدول </w:t>
      </w:r>
      <w:r w:rsidRPr="00410333">
        <w:rPr>
          <w:rFonts w:hint="eastAsia"/>
          <w:rtl/>
        </w:rPr>
        <w:t>الأعضاء</w:t>
      </w:r>
      <w:r w:rsidRPr="00410333">
        <w:rPr>
          <w:rtl/>
        </w:rPr>
        <w:t xml:space="preserve"> </w:t>
      </w:r>
      <w:r w:rsidRPr="00410333">
        <w:rPr>
          <w:rFonts w:hint="eastAsia"/>
          <w:rtl/>
        </w:rPr>
        <w:t>تقديم</w:t>
      </w:r>
      <w:r w:rsidRPr="00410333">
        <w:rPr>
          <w:rtl/>
        </w:rPr>
        <w:t xml:space="preserve"> مساهمات بشأن تنفيذ الاتحاد </w:t>
      </w:r>
      <w:r w:rsidRPr="00410333">
        <w:rPr>
          <w:rFonts w:hint="eastAsia"/>
          <w:rtl/>
        </w:rPr>
        <w:t>ل</w:t>
      </w:r>
      <w:r w:rsidRPr="00410333">
        <w:rPr>
          <w:rtl/>
        </w:rPr>
        <w:t>نواتج القمة وخطة</w:t>
      </w:r>
      <w:r w:rsidRPr="00410333">
        <w:rPr>
          <w:rtl/>
          <w:lang w:bidi="ar-EG"/>
        </w:rPr>
        <w:t xml:space="preserve"> </w:t>
      </w:r>
      <w:r w:rsidRPr="00410333">
        <w:rPr>
          <w:rFonts w:hint="eastAsia"/>
          <w:rtl/>
          <w:lang w:bidi="ar-EG"/>
        </w:rPr>
        <w:t>التنمية</w:t>
      </w:r>
      <w:r w:rsidRPr="00410333">
        <w:rPr>
          <w:rtl/>
          <w:lang w:bidi="ar-EG"/>
        </w:rPr>
        <w:t xml:space="preserve"> </w:t>
      </w:r>
      <w:r w:rsidRPr="00410333">
        <w:rPr>
          <w:rFonts w:hint="eastAsia"/>
          <w:rtl/>
          <w:lang w:bidi="ar-EG"/>
        </w:rPr>
        <w:t>المستدامة</w:t>
      </w:r>
      <w:r w:rsidRPr="00410333">
        <w:rPr>
          <w:rtl/>
          <w:lang w:bidi="ar-EG"/>
        </w:rPr>
        <w:t xml:space="preserve"> </w:t>
      </w:r>
      <w:r w:rsidRPr="00410333">
        <w:rPr>
          <w:rFonts w:hint="eastAsia"/>
          <w:rtl/>
          <w:lang w:bidi="ar-EG"/>
        </w:rPr>
        <w:t>لعام </w:t>
      </w:r>
      <w:r w:rsidRPr="00410333">
        <w:rPr>
          <w:lang w:bidi="ar-EG"/>
        </w:rPr>
        <w:t>2030</w:t>
      </w:r>
      <w:r w:rsidRPr="00410333">
        <w:rPr>
          <w:rtl/>
          <w:lang w:bidi="ar-EG"/>
        </w:rPr>
        <w:t xml:space="preserve"> ذات الصلة</w:t>
      </w:r>
      <w:r w:rsidRPr="00410333">
        <w:rPr>
          <w:rFonts w:hint="eastAsia"/>
          <w:rtl/>
        </w:rPr>
        <w:t>،</w:t>
      </w:r>
      <w:r w:rsidRPr="00410333">
        <w:rPr>
          <w:rtl/>
        </w:rPr>
        <w:t xml:space="preserve"> </w:t>
      </w:r>
      <w:r w:rsidRPr="00410333">
        <w:rPr>
          <w:rFonts w:hint="eastAsia"/>
          <w:rtl/>
        </w:rPr>
        <w:t>وفقاً</w:t>
      </w:r>
      <w:r w:rsidRPr="00410333">
        <w:rPr>
          <w:rtl/>
        </w:rPr>
        <w:t xml:space="preserve"> </w:t>
      </w:r>
      <w:r w:rsidRPr="00410333">
        <w:rPr>
          <w:rFonts w:hint="eastAsia"/>
          <w:rtl/>
        </w:rPr>
        <w:t>للقرار </w:t>
      </w:r>
      <w:r w:rsidRPr="00410333">
        <w:t>140</w:t>
      </w:r>
      <w:r w:rsidRPr="00410333">
        <w:rPr>
          <w:rtl/>
        </w:rPr>
        <w:t xml:space="preserve"> (</w:t>
      </w:r>
      <w:r w:rsidRPr="00410333">
        <w:rPr>
          <w:rFonts w:hint="eastAsia"/>
          <w:rtl/>
        </w:rPr>
        <w:t>المراجَع في بوسان، </w:t>
      </w:r>
      <w:r w:rsidRPr="00410333">
        <w:t>2014</w:t>
      </w:r>
      <w:r w:rsidRPr="00410333">
        <w:rPr>
          <w:rtl/>
        </w:rPr>
        <w:t>)</w:t>
      </w:r>
      <w:r w:rsidRPr="00410333">
        <w:rPr>
          <w:rFonts w:hint="cs"/>
          <w:rtl/>
          <w:lang w:bidi="ar-EG"/>
        </w:rPr>
        <w:t xml:space="preserve"> والقرار </w:t>
      </w:r>
      <w:r w:rsidRPr="00410333">
        <w:rPr>
          <w:lang w:bidi="ar-EG"/>
        </w:rPr>
        <w:t>1332</w:t>
      </w:r>
      <w:r w:rsidRPr="00410333">
        <w:rPr>
          <w:rFonts w:hint="cs"/>
          <w:rtl/>
          <w:lang w:bidi="ar-EG"/>
        </w:rPr>
        <w:t xml:space="preserve"> الذي اعتمده المجلس في دورته لعام </w:t>
      </w:r>
      <w:r w:rsidRPr="00410333">
        <w:rPr>
          <w:lang w:bidi="ar-EG"/>
        </w:rPr>
        <w:t>2016</w:t>
      </w:r>
      <w:r w:rsidRPr="00410333">
        <w:rPr>
          <w:rtl/>
        </w:rPr>
        <w:t>؛</w:t>
      </w:r>
    </w:p>
    <w:p w:rsidR="00165F8F" w:rsidRPr="00410333" w:rsidRDefault="00165F8F" w:rsidP="00165F8F">
      <w:pPr>
        <w:rPr>
          <w:rtl/>
          <w:lang w:bidi="ar-EG"/>
        </w:rPr>
      </w:pPr>
      <w:r w:rsidRPr="00410333">
        <w:rPr>
          <w:i/>
          <w:iCs/>
          <w:rtl/>
          <w:lang w:bidi="ar-EG"/>
        </w:rPr>
        <w:t>ج)</w:t>
      </w:r>
      <w:r w:rsidRPr="00410333">
        <w:rPr>
          <w:rtl/>
          <w:lang w:bidi="ar-EG"/>
        </w:rPr>
        <w:tab/>
      </w:r>
      <w:r w:rsidRPr="00410333">
        <w:rPr>
          <w:rFonts w:hint="cs"/>
          <w:rtl/>
          <w:lang w:bidi="ar-EG"/>
        </w:rPr>
        <w:t xml:space="preserve">أن </w:t>
      </w:r>
      <w:r w:rsidRPr="00410333">
        <w:rPr>
          <w:rtl/>
          <w:lang w:bidi="ar-EG"/>
        </w:rPr>
        <w:t xml:space="preserve">فريق العمل التابع للمجلس </w:t>
      </w:r>
      <w:r w:rsidRPr="00410333">
        <w:rPr>
          <w:rFonts w:hint="eastAsia"/>
          <w:rtl/>
          <w:lang w:bidi="ar-EG"/>
        </w:rPr>
        <w:t>المعني</w:t>
      </w:r>
      <w:r w:rsidRPr="00410333">
        <w:rPr>
          <w:rtl/>
          <w:lang w:bidi="ar-EG"/>
        </w:rPr>
        <w:t xml:space="preserve"> بقضايا السياسات العامة الدولية المتعلقة بالإنترنت</w:t>
      </w:r>
      <w:r w:rsidRPr="00410333">
        <w:rPr>
          <w:rFonts w:hint="eastAsia"/>
          <w:rtl/>
          <w:lang w:bidi="ar-EG"/>
        </w:rPr>
        <w:t> </w:t>
      </w:r>
      <w:r w:rsidRPr="00410333">
        <w:rPr>
          <w:lang w:bidi="ar-EG"/>
        </w:rPr>
        <w:t>(CWG</w:t>
      </w:r>
      <w:r w:rsidRPr="00410333">
        <w:rPr>
          <w:lang w:bidi="ar-EG"/>
        </w:rPr>
        <w:noBreakHyphen/>
        <w:t>Internet)</w:t>
      </w:r>
      <w:r w:rsidRPr="00410333">
        <w:rPr>
          <w:rtl/>
          <w:lang w:bidi="ar-EG"/>
        </w:rPr>
        <w:t>، وفقاً لقرار المجلس </w:t>
      </w:r>
      <w:r w:rsidRPr="00410333">
        <w:rPr>
          <w:lang w:bidi="ar-EG"/>
        </w:rPr>
        <w:t>1336</w:t>
      </w:r>
      <w:r w:rsidRPr="00410333">
        <w:rPr>
          <w:rtl/>
          <w:lang w:bidi="ar-EG"/>
        </w:rPr>
        <w:t xml:space="preserve"> </w:t>
      </w:r>
      <w:r w:rsidRPr="00410333">
        <w:rPr>
          <w:rFonts w:hint="cs"/>
          <w:rtl/>
          <w:lang w:bidi="ar-EG"/>
        </w:rPr>
        <w:t>والمفتوح لمشاركة</w:t>
      </w:r>
      <w:r w:rsidRPr="00410333">
        <w:rPr>
          <w:rtl/>
          <w:lang w:bidi="ar-EG"/>
        </w:rPr>
        <w:t xml:space="preserve"> الدول الأعضاء فحسب، </w:t>
      </w:r>
      <w:r w:rsidRPr="00410333">
        <w:rPr>
          <w:rFonts w:hint="cs"/>
          <w:rtl/>
          <w:lang w:bidi="ar-EG"/>
        </w:rPr>
        <w:t xml:space="preserve">مع </w:t>
      </w:r>
      <w:r w:rsidRPr="00410333">
        <w:rPr>
          <w:rtl/>
          <w:lang w:bidi="ar-EG"/>
        </w:rPr>
        <w:t xml:space="preserve">التشاور المفتوح </w:t>
      </w:r>
      <w:r w:rsidRPr="00410333">
        <w:rPr>
          <w:rFonts w:hint="cs"/>
          <w:rtl/>
        </w:rPr>
        <w:t>مع</w:t>
      </w:r>
      <w:r w:rsidRPr="00410333">
        <w:t xml:space="preserve"> </w:t>
      </w:r>
      <w:r w:rsidRPr="00410333">
        <w:rPr>
          <w:rFonts w:hint="eastAsia"/>
          <w:rtl/>
          <w:lang w:bidi="ar-EG"/>
        </w:rPr>
        <w:t>جميع</w:t>
      </w:r>
      <w:r w:rsidRPr="00410333">
        <w:rPr>
          <w:rtl/>
          <w:lang w:bidi="ar-EG"/>
        </w:rPr>
        <w:t xml:space="preserve"> </w:t>
      </w:r>
      <w:r w:rsidRPr="00410333">
        <w:rPr>
          <w:rFonts w:hint="cs"/>
          <w:rtl/>
        </w:rPr>
        <w:t>أصحاب</w:t>
      </w:r>
      <w:r w:rsidRPr="00410333">
        <w:rPr>
          <w:rtl/>
        </w:rPr>
        <w:t xml:space="preserve"> </w:t>
      </w:r>
      <w:r w:rsidRPr="00410333">
        <w:rPr>
          <w:rFonts w:hint="cs"/>
          <w:rtl/>
        </w:rPr>
        <w:t>المصلحة</w:t>
      </w:r>
      <w:r w:rsidRPr="00410333">
        <w:rPr>
          <w:rFonts w:hint="eastAsia"/>
          <w:rtl/>
        </w:rPr>
        <w:t>،</w:t>
      </w:r>
      <w:r w:rsidRPr="00410333">
        <w:rPr>
          <w:rtl/>
        </w:rPr>
        <w:t xml:space="preserve"> </w:t>
      </w:r>
      <w:r w:rsidRPr="00410333">
        <w:rPr>
          <w:rtl/>
          <w:lang w:bidi="ar-EG"/>
        </w:rPr>
        <w:t>أُنشئ من أجل النهوض بالتعاونية المعززة ولتقوية مشاركة الحكومات في معالجة قضايا السياسات العامة الدولية المتعلقة بالإنترنت؛</w:t>
      </w:r>
    </w:p>
    <w:p w:rsidR="00165F8F" w:rsidRPr="00410333" w:rsidRDefault="00165F8F" w:rsidP="00165F8F">
      <w:pPr>
        <w:rPr>
          <w:rtl/>
          <w:lang w:bidi="ar-EG"/>
        </w:rPr>
      </w:pPr>
      <w:r w:rsidRPr="00410333">
        <w:rPr>
          <w:rFonts w:ascii="Traditional Arabic" w:hAnsi="Traditional Arabic"/>
          <w:i/>
          <w:iCs/>
          <w:rtl/>
        </w:rPr>
        <w:t>ﺩ</w:t>
      </w:r>
      <w:r w:rsidRPr="00410333">
        <w:rPr>
          <w:i/>
          <w:iCs/>
          <w:rtl/>
        </w:rPr>
        <w:t> </w:t>
      </w:r>
      <w:r w:rsidRPr="00410333">
        <w:rPr>
          <w:rFonts w:hint="cs"/>
          <w:i/>
          <w:iCs/>
          <w:rtl/>
          <w:lang w:bidi="ar-EG"/>
        </w:rPr>
        <w:t>)</w:t>
      </w:r>
      <w:r w:rsidRPr="00410333">
        <w:rPr>
          <w:rFonts w:hint="cs"/>
          <w:rtl/>
          <w:lang w:bidi="ar-EG"/>
        </w:rPr>
        <w:tab/>
        <w:t>أن هناك إقرار بالحاجة إلى تحسين التنسيق والتعميم والتفاعل من خلال: ’</w:t>
      </w:r>
      <w:r w:rsidRPr="00410333">
        <w:rPr>
          <w:lang w:bidi="ar-EG"/>
        </w:rPr>
        <w:t>1</w:t>
      </w:r>
      <w:r w:rsidRPr="00410333">
        <w:rPr>
          <w:rFonts w:hint="cs"/>
          <w:rtl/>
          <w:lang w:bidi="ar-EG"/>
        </w:rPr>
        <w:t>‘</w:t>
      </w:r>
      <w:r w:rsidRPr="00410333">
        <w:rPr>
          <w:rFonts w:hint="eastAsia"/>
          <w:rtl/>
          <w:lang w:bidi="ar-EG"/>
        </w:rPr>
        <w:t> </w:t>
      </w:r>
      <w:r w:rsidRPr="00410333">
        <w:rPr>
          <w:rFonts w:hint="cs"/>
          <w:rtl/>
          <w:lang w:bidi="ar-EG"/>
        </w:rPr>
        <w:t>تحاشي الازدواج في الجهود عن طريق التنسيق المركز بين لجان دراسات الاتحاد ذات الصلة التي تتناول قضايا السياسات العامة الدولية المتعلقة بالإنترنت والجوانب التقنية لشبكات الاتصالات من أجل دعم الإنترنت؛</w:t>
      </w:r>
      <w:r w:rsidRPr="00410333">
        <w:rPr>
          <w:rFonts w:hint="cs"/>
          <w:rtl/>
        </w:rPr>
        <w:t xml:space="preserve"> </w:t>
      </w:r>
      <w:r w:rsidRPr="00410333">
        <w:rPr>
          <w:rFonts w:hint="cs"/>
          <w:rtl/>
          <w:lang w:bidi="ar-EG"/>
        </w:rPr>
        <w:t>’</w:t>
      </w:r>
      <w:r w:rsidRPr="00410333">
        <w:rPr>
          <w:lang w:bidi="ar-EG"/>
        </w:rPr>
        <w:t>2</w:t>
      </w:r>
      <w:r w:rsidRPr="00410333">
        <w:rPr>
          <w:rFonts w:hint="cs"/>
          <w:rtl/>
          <w:lang w:bidi="ar-EG"/>
        </w:rPr>
        <w:t>‘</w:t>
      </w:r>
      <w:r w:rsidRPr="00410333">
        <w:rPr>
          <w:rFonts w:hint="eastAsia"/>
          <w:rtl/>
          <w:lang w:bidi="ar-EG"/>
        </w:rPr>
        <w:t> </w:t>
      </w:r>
      <w:r w:rsidRPr="00410333">
        <w:rPr>
          <w:rFonts w:hint="cs"/>
          <w:rtl/>
          <w:lang w:bidi="ar-EG"/>
        </w:rPr>
        <w:t>تعميم المعلومات ذات الصلة الخاصة بالسياسات العامة الدولية المتعلقة بالإنترنت على أعضاء الاتحاد وأمانته العامة وعلى مكاتب الاتحاد؛ ’</w:t>
      </w:r>
      <w:r w:rsidRPr="00410333">
        <w:rPr>
          <w:lang w:bidi="ar-EG"/>
        </w:rPr>
        <w:t>3</w:t>
      </w:r>
      <w:r w:rsidRPr="00410333">
        <w:rPr>
          <w:rFonts w:hint="cs"/>
          <w:rtl/>
          <w:lang w:bidi="ar-EG"/>
        </w:rPr>
        <w:t>‘</w:t>
      </w:r>
      <w:r w:rsidRPr="00410333">
        <w:rPr>
          <w:rFonts w:hint="eastAsia"/>
          <w:rtl/>
          <w:lang w:bidi="ar-EG"/>
        </w:rPr>
        <w:t> </w:t>
      </w:r>
      <w:r w:rsidRPr="00410333">
        <w:rPr>
          <w:rFonts w:hint="cs"/>
          <w:rtl/>
          <w:lang w:bidi="ar-EG"/>
        </w:rPr>
        <w:t>النهوض بالتعاونية المعززة والتفاعل في المجال التقني بين الاتحاد والمنظمات والكيانات الدولية الأُخرى ذات</w:t>
      </w:r>
      <w:r w:rsidRPr="00410333">
        <w:rPr>
          <w:rFonts w:hint="eastAsia"/>
          <w:rtl/>
          <w:lang w:bidi="ar-EG"/>
        </w:rPr>
        <w:t> </w:t>
      </w:r>
      <w:r w:rsidRPr="00410333">
        <w:rPr>
          <w:rFonts w:hint="cs"/>
          <w:rtl/>
          <w:lang w:bidi="ar-EG"/>
        </w:rPr>
        <w:t>الصلة،</w:t>
      </w:r>
    </w:p>
    <w:p w:rsidR="00C338F1" w:rsidRPr="00410333" w:rsidRDefault="00C338F1">
      <w:pPr>
        <w:tabs>
          <w:tab w:val="clear" w:pos="794"/>
        </w:tabs>
        <w:bidi w:val="0"/>
        <w:spacing w:before="0" w:after="160" w:line="259" w:lineRule="auto"/>
        <w:jc w:val="left"/>
        <w:rPr>
          <w:i/>
          <w:iCs/>
          <w:rtl/>
        </w:rPr>
      </w:pPr>
      <w:r w:rsidRPr="00410333">
        <w:rPr>
          <w:rtl/>
        </w:rPr>
        <w:br w:type="page"/>
      </w:r>
    </w:p>
    <w:p w:rsidR="00165F8F" w:rsidRPr="00410333" w:rsidRDefault="00165F8F" w:rsidP="00165F8F">
      <w:pPr>
        <w:pStyle w:val="Call"/>
        <w:spacing w:before="160"/>
        <w:rPr>
          <w:rtl/>
        </w:rPr>
      </w:pPr>
      <w:r w:rsidRPr="00410333">
        <w:rPr>
          <w:rFonts w:hint="eastAsia"/>
          <w:rtl/>
        </w:rPr>
        <w:lastRenderedPageBreak/>
        <w:t>وإذ</w:t>
      </w:r>
      <w:r w:rsidRPr="00410333">
        <w:rPr>
          <w:rtl/>
        </w:rPr>
        <w:t xml:space="preserve"> </w:t>
      </w:r>
      <w:r w:rsidRPr="00410333">
        <w:rPr>
          <w:rFonts w:hint="eastAsia"/>
          <w:rtl/>
        </w:rPr>
        <w:t>تدرك</w:t>
      </w:r>
    </w:p>
    <w:p w:rsidR="00165F8F" w:rsidRPr="00410333" w:rsidRDefault="00165F8F" w:rsidP="00165F8F">
      <w:pPr>
        <w:rPr>
          <w:rtl/>
        </w:rPr>
      </w:pPr>
      <w:r w:rsidRPr="00410333">
        <w:rPr>
          <w:rFonts w:hint="eastAsia"/>
          <w:i/>
          <w:iCs/>
          <w:rtl/>
        </w:rPr>
        <w:t> أ </w:t>
      </w:r>
      <w:r w:rsidRPr="00410333">
        <w:rPr>
          <w:i/>
          <w:iCs/>
          <w:rtl/>
        </w:rPr>
        <w:t>)</w:t>
      </w:r>
      <w:r w:rsidRPr="00410333">
        <w:rPr>
          <w:rFonts w:hint="cs"/>
          <w:rtl/>
        </w:rPr>
        <w:tab/>
        <w:t>التزام الاتحاد بتنفيذ النواتج ذات الصلة المنبثقة عن ا</w:t>
      </w:r>
      <w:r w:rsidRPr="00410333">
        <w:rPr>
          <w:rtl/>
          <w:lang w:bidi="ar-EG"/>
        </w:rPr>
        <w:t xml:space="preserve">لقمة العالمية لمجتمع المعلومات ورؤية الحدث </w:t>
      </w:r>
      <w:r w:rsidRPr="00410333">
        <w:rPr>
          <w:rFonts w:hint="cs"/>
          <w:rtl/>
          <w:lang w:bidi="ar-EG"/>
        </w:rPr>
        <w:t>فيما</w:t>
      </w:r>
      <w:r w:rsidRPr="00410333">
        <w:rPr>
          <w:rFonts w:hint="eastAsia"/>
          <w:rtl/>
          <w:lang w:bidi="ar-EG"/>
        </w:rPr>
        <w:t> </w:t>
      </w:r>
      <w:r w:rsidRPr="00410333">
        <w:rPr>
          <w:rFonts w:hint="cs"/>
          <w:rtl/>
          <w:lang w:bidi="ar-EG"/>
        </w:rPr>
        <w:t>يتعلق بالقمة</w:t>
      </w:r>
      <w:r w:rsidRPr="00410333">
        <w:rPr>
          <w:rtl/>
          <w:lang w:bidi="ar-EG"/>
        </w:rPr>
        <w:t xml:space="preserve"> العالمية</w:t>
      </w:r>
      <w:r w:rsidRPr="00410333">
        <w:rPr>
          <w:rFonts w:hint="cs"/>
          <w:rtl/>
          <w:lang w:bidi="ar-EG"/>
        </w:rPr>
        <w:t xml:space="preserve"> لمجتمع المعلومات</w:t>
      </w:r>
      <w:r w:rsidRPr="00410333">
        <w:rPr>
          <w:rtl/>
          <w:lang w:bidi="ar-EG"/>
        </w:rPr>
        <w:t xml:space="preserve"> بعد</w:t>
      </w:r>
      <w:r w:rsidRPr="00410333">
        <w:rPr>
          <w:rFonts w:hint="cs"/>
          <w:rtl/>
          <w:lang w:bidi="ar-EG"/>
        </w:rPr>
        <w:t xml:space="preserve"> عام</w:t>
      </w:r>
      <w:r w:rsidRPr="00410333">
        <w:rPr>
          <w:rtl/>
          <w:lang w:bidi="ar-EG"/>
        </w:rPr>
        <w:t xml:space="preserve"> </w:t>
      </w:r>
      <w:r w:rsidRPr="00410333">
        <w:rPr>
          <w:lang w:bidi="ar-EG"/>
        </w:rPr>
        <w:t>2015</w:t>
      </w:r>
      <w:r w:rsidRPr="00410333">
        <w:rPr>
          <w:rFonts w:hint="cs"/>
          <w:rtl/>
          <w:lang w:bidi="ar-EG"/>
        </w:rPr>
        <w:t>، كأحد أهم أهداف الاتحاد؛</w:t>
      </w:r>
    </w:p>
    <w:p w:rsidR="00165F8F" w:rsidRPr="00410333" w:rsidRDefault="00165F8F" w:rsidP="00165F8F">
      <w:pPr>
        <w:rPr>
          <w:rtl/>
        </w:rPr>
      </w:pPr>
      <w:r w:rsidRPr="00410333">
        <w:rPr>
          <w:rFonts w:hint="eastAsia"/>
          <w:i/>
          <w:iCs/>
          <w:rtl/>
        </w:rPr>
        <w:t>ب</w:t>
      </w:r>
      <w:r w:rsidRPr="00410333">
        <w:rPr>
          <w:i/>
          <w:iCs/>
          <w:rtl/>
        </w:rPr>
        <w:t>)</w:t>
      </w:r>
      <w:r w:rsidRPr="00410333">
        <w:rPr>
          <w:rFonts w:hint="cs"/>
          <w:rtl/>
        </w:rPr>
        <w:tab/>
      </w:r>
      <w:r w:rsidRPr="00410333">
        <w:rPr>
          <w:rtl/>
        </w:rPr>
        <w:t>أن خطة التنمية المستدامة لعام </w:t>
      </w:r>
      <w:r w:rsidRPr="00410333">
        <w:t>2030</w:t>
      </w:r>
      <w:r w:rsidRPr="00410333">
        <w:rPr>
          <w:rtl/>
        </w:rPr>
        <w:t xml:space="preserve"> لها تأثيرات جوهرية على أنشطة الاتحاد،</w:t>
      </w:r>
    </w:p>
    <w:p w:rsidR="00165F8F" w:rsidRPr="00410333" w:rsidRDefault="00165F8F" w:rsidP="00165F8F">
      <w:pPr>
        <w:pStyle w:val="Call"/>
        <w:spacing w:before="160"/>
        <w:rPr>
          <w:rtl/>
        </w:rPr>
      </w:pPr>
      <w:r w:rsidRPr="00410333">
        <w:rPr>
          <w:rFonts w:hint="cs"/>
          <w:rtl/>
        </w:rPr>
        <w:t>وإذ تدرك كذلك</w:t>
      </w:r>
    </w:p>
    <w:p w:rsidR="00165F8F" w:rsidRPr="00410333" w:rsidRDefault="00165F8F" w:rsidP="00165F8F">
      <w:pPr>
        <w:rPr>
          <w:lang w:bidi="ar-EG"/>
        </w:rPr>
      </w:pPr>
      <w:r w:rsidRPr="00410333">
        <w:rPr>
          <w:rFonts w:hint="cs"/>
          <w:i/>
          <w:iCs/>
          <w:rtl/>
          <w:lang w:bidi="ar-EG"/>
        </w:rPr>
        <w:t xml:space="preserve"> أ )</w:t>
      </w:r>
      <w:r w:rsidRPr="00410333">
        <w:rPr>
          <w:rFonts w:hint="cs"/>
          <w:rtl/>
          <w:lang w:bidi="ar-EG"/>
        </w:rPr>
        <w:tab/>
        <w:t>أنه ينبغي أن يكون للحكومات أدوار ومسؤوليات على قدم المساواة بالنسبة إلى الإدارة الدولية للإنترنت ومن أجل كفالة استقرار وأمن واستمرار الإنترنت مع الإقرار في الوقت ذاته بضرورة قيام الحكومات بوضع سياسات عامة بالتشاور مع كل أصحاب المصلحة، على نحو ما ورد في الفقرة</w:t>
      </w:r>
      <w:r w:rsidRPr="00410333">
        <w:rPr>
          <w:rFonts w:hint="eastAsia"/>
          <w:rtl/>
          <w:lang w:bidi="ar-EG"/>
        </w:rPr>
        <w:t> </w:t>
      </w:r>
      <w:r w:rsidRPr="00410333">
        <w:rPr>
          <w:lang w:bidi="ar-EG"/>
        </w:rPr>
        <w:t>68</w:t>
      </w:r>
      <w:r w:rsidRPr="00410333">
        <w:rPr>
          <w:rFonts w:hint="cs"/>
          <w:rtl/>
          <w:lang w:bidi="ar-EG"/>
        </w:rPr>
        <w:t xml:space="preserve"> من برنامج عمل</w:t>
      </w:r>
      <w:r w:rsidRPr="00410333">
        <w:rPr>
          <w:rFonts w:hint="eastAsia"/>
          <w:rtl/>
          <w:lang w:bidi="ar-EG"/>
        </w:rPr>
        <w:t> </w:t>
      </w:r>
      <w:r w:rsidRPr="00410333">
        <w:rPr>
          <w:rFonts w:hint="cs"/>
          <w:rtl/>
          <w:lang w:bidi="ar-EG"/>
        </w:rPr>
        <w:t>تونس؛</w:t>
      </w:r>
    </w:p>
    <w:p w:rsidR="00165F8F" w:rsidRPr="00410333" w:rsidRDefault="00165F8F" w:rsidP="00165F8F">
      <w:r w:rsidRPr="00410333">
        <w:rPr>
          <w:rFonts w:hint="cs"/>
          <w:i/>
          <w:iCs/>
          <w:rtl/>
          <w:lang w:bidi="ar-EG"/>
        </w:rPr>
        <w:t>ب</w:t>
      </w:r>
      <w:r w:rsidRPr="00410333">
        <w:rPr>
          <w:i/>
          <w:iCs/>
          <w:rtl/>
          <w:lang w:bidi="ar-EG"/>
        </w:rPr>
        <w:t>)</w:t>
      </w:r>
      <w:r w:rsidRPr="00410333">
        <w:rPr>
          <w:i/>
          <w:iCs/>
          <w:rtl/>
          <w:lang w:bidi="ar-EG"/>
        </w:rPr>
        <w:tab/>
      </w:r>
      <w:r w:rsidRPr="00410333">
        <w:rPr>
          <w:rtl/>
        </w:rPr>
        <w:t>زيادة التوصيلية والابتكار والنفاذ أدت دوراً حاسماً في تمكين إحراز تقدم نحو تحقيق الأهداف الإنمائية للألفية</w:t>
      </w:r>
      <w:r w:rsidRPr="00410333">
        <w:rPr>
          <w:rFonts w:hint="eastAsia"/>
          <w:rtl/>
        </w:rPr>
        <w:t>؛</w:t>
      </w:r>
    </w:p>
    <w:p w:rsidR="00165F8F" w:rsidRPr="00410333" w:rsidRDefault="00165F8F" w:rsidP="00165F8F">
      <w:pPr>
        <w:rPr>
          <w:rtl/>
        </w:rPr>
      </w:pPr>
      <w:r w:rsidRPr="00410333">
        <w:rPr>
          <w:i/>
          <w:iCs/>
          <w:rtl/>
        </w:rPr>
        <w:t>ج)</w:t>
      </w:r>
      <w:r w:rsidRPr="00410333">
        <w:rPr>
          <w:rtl/>
        </w:rPr>
        <w:tab/>
      </w:r>
      <w:r w:rsidRPr="00410333">
        <w:rPr>
          <w:rFonts w:ascii="Traditional Arabic" w:hAnsi="Traditional Arabic"/>
          <w:rtl/>
        </w:rPr>
        <w:t>الإمكانات التي تنطوي عليها تكنولوجيا المعلومات والاتصالات لتحقيق أهداف خطة التنمية المستدامة لعام </w:t>
      </w:r>
      <w:r w:rsidRPr="00410333">
        <w:t>2030</w:t>
      </w:r>
      <w:r w:rsidRPr="00410333">
        <w:rPr>
          <w:rtl/>
        </w:rPr>
        <w:t xml:space="preserve"> وغيرها من الأهداف الإنمائية المتفق عليها دولياً؛</w:t>
      </w:r>
    </w:p>
    <w:p w:rsidR="00165F8F" w:rsidRPr="00410333" w:rsidRDefault="00165F8F" w:rsidP="00165F8F">
      <w:r w:rsidRPr="00410333">
        <w:rPr>
          <w:rFonts w:hint="cs"/>
          <w:i/>
          <w:iCs/>
          <w:rtl/>
        </w:rPr>
        <w:t>د</w:t>
      </w:r>
      <w:r w:rsidRPr="00410333">
        <w:rPr>
          <w:i/>
          <w:iCs/>
          <w:rtl/>
        </w:rPr>
        <w:t> </w:t>
      </w:r>
      <w:r w:rsidRPr="00410333">
        <w:rPr>
          <w:rFonts w:hint="cs"/>
          <w:i/>
          <w:iCs/>
          <w:rtl/>
        </w:rPr>
        <w:t>)</w:t>
      </w:r>
      <w:r w:rsidRPr="00410333">
        <w:rPr>
          <w:i/>
          <w:iCs/>
          <w:rtl/>
        </w:rPr>
        <w:tab/>
      </w:r>
      <w:r w:rsidRPr="00410333">
        <w:rPr>
          <w:rtl/>
        </w:rPr>
        <w:t xml:space="preserve">الحاجة إلى تشجيع مزيد من المشاركة والانخراط في المناقشات بشأن إدارة الإنترنت التي تجريها الحكومات والقطاع الخاص </w:t>
      </w:r>
      <w:r w:rsidRPr="00B37EB8">
        <w:rPr>
          <w:spacing w:val="8"/>
          <w:rtl/>
        </w:rPr>
        <w:t>والمجتمع المدني والمنظمات الدولية والأوساط التقنية والهيئات الأكاديمية وجميع أصحاب المصلحة الآخرين ذوي الصلة من</w:t>
      </w:r>
      <w:r w:rsidRPr="00410333">
        <w:rPr>
          <w:rtl/>
        </w:rPr>
        <w:t xml:space="preserve"> البلدان</w:t>
      </w:r>
      <w:r w:rsidRPr="00410333">
        <w:rPr>
          <w:rFonts w:hint="cs"/>
          <w:rtl/>
        </w:rPr>
        <w:t> </w:t>
      </w:r>
      <w:r w:rsidRPr="00410333">
        <w:rPr>
          <w:rtl/>
        </w:rPr>
        <w:t>النامية؛</w:t>
      </w:r>
    </w:p>
    <w:p w:rsidR="00165F8F" w:rsidRPr="00410333" w:rsidRDefault="00165F8F" w:rsidP="00165F8F">
      <w:pPr>
        <w:rPr>
          <w:rtl/>
          <w:lang w:bidi="ar-EG"/>
        </w:rPr>
      </w:pPr>
      <w:r w:rsidRPr="00410333">
        <w:rPr>
          <w:rFonts w:ascii="Traditional Arabic" w:hAnsi="Traditional Arabic"/>
          <w:i/>
          <w:iCs/>
          <w:rtl/>
        </w:rPr>
        <w:t>ﻫ</w:t>
      </w:r>
      <w:r w:rsidRPr="00410333">
        <w:rPr>
          <w:i/>
          <w:iCs/>
          <w:rtl/>
        </w:rPr>
        <w:t> </w:t>
      </w:r>
      <w:r w:rsidRPr="00410333">
        <w:rPr>
          <w:rFonts w:hint="cs"/>
          <w:i/>
          <w:iCs/>
          <w:rtl/>
          <w:lang w:bidi="ar-EG"/>
        </w:rPr>
        <w:t>)</w:t>
      </w:r>
      <w:r w:rsidRPr="00410333">
        <w:rPr>
          <w:rFonts w:hint="cs"/>
          <w:rtl/>
          <w:lang w:bidi="ar-EG"/>
        </w:rPr>
        <w:tab/>
        <w:t>الحاجة إلى تعاونية معززة في المستقبل لتمكين الحكومات من تنفيذ أدوارها والاضطلاع بمسؤولياتها على قدم المساواة في مسائل السياسات العامة الدولية المتعلقة بالإنترنت، ولكن ليس في الشؤون التقنية والتشغيلية اليومية التي لا تؤثر على مسائل السياسات العامة الدولية، كما ورد في الفقرة</w:t>
      </w:r>
      <w:r w:rsidRPr="00410333">
        <w:rPr>
          <w:rFonts w:hint="eastAsia"/>
          <w:rtl/>
          <w:lang w:bidi="ar-EG"/>
        </w:rPr>
        <w:t> </w:t>
      </w:r>
      <w:r w:rsidRPr="00410333">
        <w:rPr>
          <w:lang w:bidi="ar-EG"/>
        </w:rPr>
        <w:t>69</w:t>
      </w:r>
      <w:r w:rsidRPr="00410333">
        <w:rPr>
          <w:rFonts w:hint="cs"/>
          <w:rtl/>
          <w:lang w:bidi="ar-EG"/>
        </w:rPr>
        <w:t xml:space="preserve"> من برنامج عمل</w:t>
      </w:r>
      <w:r w:rsidRPr="00410333">
        <w:rPr>
          <w:rFonts w:hint="eastAsia"/>
          <w:rtl/>
          <w:lang w:bidi="ar-EG"/>
        </w:rPr>
        <w:t> </w:t>
      </w:r>
      <w:r w:rsidRPr="00410333">
        <w:rPr>
          <w:rFonts w:hint="cs"/>
          <w:rtl/>
          <w:lang w:bidi="ar-EG"/>
        </w:rPr>
        <w:t>تونس؛</w:t>
      </w:r>
    </w:p>
    <w:p w:rsidR="00165F8F" w:rsidRPr="00410333" w:rsidRDefault="00165F8F" w:rsidP="00165F8F">
      <w:pPr>
        <w:rPr>
          <w:rtl/>
          <w:lang w:bidi="ar-EG"/>
        </w:rPr>
      </w:pPr>
      <w:r w:rsidRPr="00410333">
        <w:rPr>
          <w:rFonts w:ascii="Traditional Arabic" w:hAnsi="Traditional Arabic"/>
          <w:i/>
          <w:iCs/>
          <w:rtl/>
        </w:rPr>
        <w:t>ﻭ</w:t>
      </w:r>
      <w:r w:rsidRPr="00410333">
        <w:rPr>
          <w:i/>
          <w:iCs/>
          <w:rtl/>
        </w:rPr>
        <w:t> </w:t>
      </w:r>
      <w:r w:rsidRPr="00410333">
        <w:rPr>
          <w:rFonts w:hint="cs"/>
          <w:i/>
          <w:iCs/>
          <w:rtl/>
          <w:lang w:bidi="ar-EG"/>
        </w:rPr>
        <w:t>)</w:t>
      </w:r>
      <w:r w:rsidRPr="00410333">
        <w:rPr>
          <w:rFonts w:hint="cs"/>
          <w:rtl/>
          <w:lang w:bidi="ar-EG"/>
        </w:rPr>
        <w:tab/>
        <w:t>أنه بتسخير المنظمات الدولية ذات الصلة ينبغي لهذا التعاون أن يشمل وضع مبادئ تطبق عالمياً بشأن مسائل السياسات العامة المرتبطة بتنسيق وإدارة الموارد الحرجة للإنترنت، حيث يطلب في هذا الصدد من المنظمات المسؤولة عن المهام الأساسية المرتبطة بالإنترنت أن تسهم في تهيئة بيئة من شأنها أن تيسر وضع هذه المبادئ المتعلقة بالسياسات العامة، كما ورد في الفقرة</w:t>
      </w:r>
      <w:r w:rsidRPr="00410333">
        <w:rPr>
          <w:rFonts w:hint="eastAsia"/>
          <w:rtl/>
          <w:lang w:bidi="ar-EG"/>
        </w:rPr>
        <w:t> </w:t>
      </w:r>
      <w:r w:rsidRPr="00410333">
        <w:rPr>
          <w:lang w:bidi="ar-EG"/>
        </w:rPr>
        <w:t>70</w:t>
      </w:r>
      <w:r w:rsidRPr="00410333">
        <w:rPr>
          <w:rFonts w:hint="cs"/>
          <w:rtl/>
          <w:lang w:bidi="ar-EG"/>
        </w:rPr>
        <w:t xml:space="preserve"> من برنامج عمل</w:t>
      </w:r>
      <w:r w:rsidRPr="00410333">
        <w:rPr>
          <w:rFonts w:hint="eastAsia"/>
          <w:rtl/>
          <w:lang w:bidi="ar-EG"/>
        </w:rPr>
        <w:t> </w:t>
      </w:r>
      <w:r w:rsidRPr="00410333">
        <w:rPr>
          <w:rFonts w:hint="cs"/>
          <w:rtl/>
          <w:lang w:bidi="ar-EG"/>
        </w:rPr>
        <w:t>تونس؛</w:t>
      </w:r>
    </w:p>
    <w:p w:rsidR="00165F8F" w:rsidRPr="00410333" w:rsidRDefault="00165F8F" w:rsidP="00165F8F">
      <w:pPr>
        <w:rPr>
          <w:rtl/>
          <w:lang w:bidi="ar-EG"/>
        </w:rPr>
      </w:pPr>
      <w:r w:rsidRPr="00410333">
        <w:rPr>
          <w:rFonts w:ascii="Traditional Arabic" w:hAnsi="Traditional Arabic"/>
          <w:i/>
          <w:iCs/>
          <w:rtl/>
        </w:rPr>
        <w:t>ﺯ</w:t>
      </w:r>
      <w:r w:rsidRPr="00410333">
        <w:rPr>
          <w:i/>
          <w:iCs/>
          <w:rtl/>
        </w:rPr>
        <w:t> </w:t>
      </w:r>
      <w:r w:rsidRPr="00410333">
        <w:rPr>
          <w:rFonts w:hint="cs"/>
          <w:i/>
          <w:iCs/>
          <w:rtl/>
          <w:lang w:bidi="ar-EG"/>
        </w:rPr>
        <w:t>)</w:t>
      </w:r>
      <w:r w:rsidRPr="00410333">
        <w:rPr>
          <w:rFonts w:hint="cs"/>
          <w:rtl/>
          <w:lang w:bidi="ar-EG"/>
        </w:rPr>
        <w:tab/>
        <w:t>أن العملية المؤدية إلى التعاون المعزز، والمقرر أن يبدأها الأمين العام للأمم المتحدة، بإشراك جميع المنظمات ذات الصلة بنهاية الربع الأول من عام</w:t>
      </w:r>
      <w:r w:rsidRPr="00410333">
        <w:rPr>
          <w:rFonts w:hint="eastAsia"/>
          <w:rtl/>
          <w:lang w:bidi="ar-EG"/>
        </w:rPr>
        <w:t> </w:t>
      </w:r>
      <w:r w:rsidRPr="00410333">
        <w:rPr>
          <w:lang w:bidi="ar-EG"/>
        </w:rPr>
        <w:t>2006</w:t>
      </w:r>
      <w:r w:rsidRPr="00410333">
        <w:rPr>
          <w:rFonts w:hint="cs"/>
          <w:rtl/>
          <w:lang w:bidi="ar-EG"/>
        </w:rPr>
        <w:t xml:space="preserve">، سوف تضم جميع أصحاب المصلحة المعنيين، كل حسب دوره، وستجرى بأسرع ما يمكن وفقاً للإجراءات القانونية واستجابة للمبتكرات في هذا المجال؛ وستبدأ المنظمات ذات الصلة عملية مؤدية إلى تعاون معزز بإشراك كل أصحاب المصلحة، على أن تجرى بأسرع ما يمكن وتستجيب للمبتكرات في هذا المجال؛ يُطلب من هذه المنظمات ذات الصلة تقديم تقارير سنوية عن الأداء، على نحو ما ورد في الفقرات من </w:t>
      </w:r>
      <w:r w:rsidRPr="00410333">
        <w:rPr>
          <w:lang w:bidi="ar-EG"/>
        </w:rPr>
        <w:t>69</w:t>
      </w:r>
      <w:r w:rsidRPr="00410333">
        <w:rPr>
          <w:rFonts w:hint="cs"/>
          <w:rtl/>
        </w:rPr>
        <w:t xml:space="preserve"> إلى </w:t>
      </w:r>
      <w:r w:rsidRPr="00410333">
        <w:rPr>
          <w:lang w:bidi="ar-EG"/>
        </w:rPr>
        <w:t>71</w:t>
      </w:r>
      <w:r w:rsidRPr="00410333">
        <w:rPr>
          <w:rFonts w:hint="cs"/>
          <w:rtl/>
        </w:rPr>
        <w:t xml:space="preserve"> </w:t>
      </w:r>
      <w:r w:rsidRPr="00410333">
        <w:rPr>
          <w:rFonts w:hint="cs"/>
          <w:rtl/>
          <w:lang w:bidi="ar-EG"/>
        </w:rPr>
        <w:t>من برنامج عمل</w:t>
      </w:r>
      <w:r w:rsidRPr="00410333">
        <w:rPr>
          <w:rFonts w:hint="eastAsia"/>
          <w:rtl/>
          <w:lang w:bidi="ar-EG"/>
        </w:rPr>
        <w:t> </w:t>
      </w:r>
      <w:r w:rsidRPr="00410333">
        <w:rPr>
          <w:rFonts w:hint="cs"/>
          <w:rtl/>
          <w:lang w:bidi="ar-EG"/>
        </w:rPr>
        <w:t>تونس؛</w:t>
      </w:r>
    </w:p>
    <w:p w:rsidR="00165F8F" w:rsidRPr="00410333" w:rsidRDefault="00165F8F" w:rsidP="00165F8F">
      <w:pPr>
        <w:rPr>
          <w:rtl/>
          <w:lang w:bidi="ar-EG"/>
        </w:rPr>
      </w:pPr>
      <w:r w:rsidRPr="00410333">
        <w:rPr>
          <w:rFonts w:ascii="Traditional Arabic" w:hAnsi="Traditional Arabic"/>
          <w:i/>
          <w:iCs/>
          <w:rtl/>
        </w:rPr>
        <w:t>ﺡ</w:t>
      </w:r>
      <w:r w:rsidRPr="00410333">
        <w:rPr>
          <w:i/>
          <w:iCs/>
          <w:rtl/>
        </w:rPr>
        <w:t>)</w:t>
      </w:r>
      <w:r w:rsidRPr="00410333">
        <w:rPr>
          <w:i/>
          <w:iCs/>
          <w:rtl/>
        </w:rPr>
        <w:tab/>
      </w:r>
      <w:r w:rsidRPr="00B37EB8">
        <w:rPr>
          <w:spacing w:val="10"/>
          <w:rtl/>
          <w:lang w:bidi="ar-EG"/>
        </w:rPr>
        <w:t xml:space="preserve">أن مبادرات مختلفة نُفِّذت وأُحرز بعض التقدم فيما يتعلق بالعملية الرامية إلى </w:t>
      </w:r>
      <w:r w:rsidRPr="00B37EB8">
        <w:rPr>
          <w:rFonts w:hint="cs"/>
          <w:spacing w:val="10"/>
          <w:rtl/>
          <w:lang w:bidi="ar-EG"/>
        </w:rPr>
        <w:t xml:space="preserve">تحقيق التعاونية المعززة </w:t>
      </w:r>
      <w:r w:rsidRPr="00B37EB8">
        <w:rPr>
          <w:spacing w:val="10"/>
          <w:rtl/>
          <w:lang w:bidi="ar-EG"/>
        </w:rPr>
        <w:t xml:space="preserve">المبينة </w:t>
      </w:r>
      <w:r w:rsidRPr="00410333">
        <w:rPr>
          <w:rtl/>
          <w:lang w:bidi="ar-EG"/>
        </w:rPr>
        <w:t>في الفقرات من </w:t>
      </w:r>
      <w:r w:rsidRPr="00410333">
        <w:rPr>
          <w:lang w:bidi="ar-EG"/>
        </w:rPr>
        <w:t>69</w:t>
      </w:r>
      <w:r w:rsidRPr="00410333">
        <w:rPr>
          <w:rtl/>
          <w:lang w:bidi="ar-EG"/>
        </w:rPr>
        <w:t xml:space="preserve"> إلى</w:t>
      </w:r>
      <w:r w:rsidRPr="00410333">
        <w:rPr>
          <w:rFonts w:hint="cs"/>
          <w:rtl/>
          <w:lang w:bidi="ar-EG"/>
        </w:rPr>
        <w:t> </w:t>
      </w:r>
      <w:r w:rsidRPr="00410333">
        <w:rPr>
          <w:lang w:bidi="ar-EG"/>
        </w:rPr>
        <w:t>71</w:t>
      </w:r>
      <w:r w:rsidRPr="00410333">
        <w:rPr>
          <w:rtl/>
          <w:lang w:bidi="ar-EG"/>
        </w:rPr>
        <w:t xml:space="preserve"> </w:t>
      </w:r>
      <w:r w:rsidRPr="00410333">
        <w:rPr>
          <w:rFonts w:hint="cs"/>
          <w:rtl/>
          <w:lang w:bidi="ar-EG"/>
        </w:rPr>
        <w:t xml:space="preserve">من برنامج عمل تونس، وأن الجمعية العامة للأمم المتحدة دعت في القرار </w:t>
      </w:r>
      <w:r w:rsidRPr="00410333">
        <w:t>70/125</w:t>
      </w:r>
      <w:r w:rsidRPr="00410333">
        <w:rPr>
          <w:rtl/>
        </w:rPr>
        <w:t xml:space="preserve"> إلى مواصلة الحوار والعمل على تنفيذ التعاون المعزز</w:t>
      </w:r>
      <w:r w:rsidRPr="00410333">
        <w:rPr>
          <w:rFonts w:hint="cs"/>
          <w:rtl/>
        </w:rPr>
        <w:t>،</w:t>
      </w:r>
      <w:r w:rsidRPr="00410333">
        <w:rPr>
          <w:rtl/>
        </w:rPr>
        <w:t xml:space="preserve"> </w:t>
      </w:r>
      <w:r w:rsidRPr="00410333">
        <w:rPr>
          <w:rFonts w:hint="cs"/>
          <w:rtl/>
        </w:rPr>
        <w:t xml:space="preserve">وهو يجري بالفعل وفق الفقرة </w:t>
      </w:r>
      <w:r w:rsidRPr="00410333">
        <w:t>65</w:t>
      </w:r>
      <w:r w:rsidRPr="00410333">
        <w:rPr>
          <w:rFonts w:hint="cs"/>
          <w:rtl/>
        </w:rPr>
        <w:t xml:space="preserve"> من هذا القرار،</w:t>
      </w:r>
    </w:p>
    <w:p w:rsidR="00C338F1" w:rsidRPr="00410333" w:rsidRDefault="00C338F1">
      <w:pPr>
        <w:tabs>
          <w:tab w:val="clear" w:pos="794"/>
        </w:tabs>
        <w:bidi w:val="0"/>
        <w:spacing w:before="0" w:after="160" w:line="259" w:lineRule="auto"/>
        <w:jc w:val="left"/>
        <w:rPr>
          <w:i/>
          <w:iCs/>
          <w:rtl/>
        </w:rPr>
      </w:pPr>
      <w:r w:rsidRPr="00410333">
        <w:rPr>
          <w:rtl/>
        </w:rPr>
        <w:br w:type="page"/>
      </w:r>
    </w:p>
    <w:p w:rsidR="00165F8F" w:rsidRPr="00410333" w:rsidRDefault="00165F8F" w:rsidP="00165F8F">
      <w:pPr>
        <w:pStyle w:val="Call"/>
        <w:spacing w:before="160"/>
        <w:rPr>
          <w:rtl/>
        </w:rPr>
      </w:pPr>
      <w:r w:rsidRPr="00410333">
        <w:rPr>
          <w:rFonts w:hint="cs"/>
          <w:rtl/>
        </w:rPr>
        <w:lastRenderedPageBreak/>
        <w:t>وإذ تأخذ في الحسبان</w:t>
      </w:r>
    </w:p>
    <w:p w:rsidR="00165F8F" w:rsidRPr="00410333" w:rsidRDefault="00165F8F" w:rsidP="00165F8F">
      <w:pPr>
        <w:rPr>
          <w:rtl/>
        </w:rPr>
      </w:pPr>
      <w:r w:rsidRPr="00410333">
        <w:rPr>
          <w:rFonts w:hint="cs"/>
          <w:i/>
          <w:iCs/>
          <w:rtl/>
        </w:rPr>
        <w:t xml:space="preserve"> أ )</w:t>
      </w:r>
      <w:r w:rsidRPr="00410333">
        <w:rPr>
          <w:i/>
          <w:iCs/>
          <w:rtl/>
        </w:rPr>
        <w:tab/>
      </w:r>
      <w:r w:rsidRPr="00410333">
        <w:rPr>
          <w:rtl/>
        </w:rPr>
        <w:t xml:space="preserve">القرار </w:t>
      </w:r>
      <w:r w:rsidRPr="00410333">
        <w:t>30</w:t>
      </w:r>
      <w:r w:rsidRPr="00410333">
        <w:rPr>
          <w:rtl/>
        </w:rPr>
        <w:t xml:space="preserve"> (المراجَع في </w:t>
      </w:r>
      <w:r w:rsidRPr="00410333">
        <w:rPr>
          <w:rFonts w:hint="cs"/>
          <w:rtl/>
        </w:rPr>
        <w:t xml:space="preserve">دبي، </w:t>
      </w:r>
      <w:r w:rsidRPr="00410333">
        <w:t>2014</w:t>
      </w:r>
      <w:r w:rsidRPr="00410333">
        <w:rPr>
          <w:rtl/>
        </w:rPr>
        <w:t>)</w:t>
      </w:r>
      <w:r w:rsidRPr="00410333">
        <w:rPr>
          <w:rFonts w:hint="cs"/>
          <w:rtl/>
        </w:rPr>
        <w:t xml:space="preserve"> </w:t>
      </w:r>
      <w:r w:rsidRPr="00410333">
        <w:rPr>
          <w:rFonts w:hint="cs"/>
          <w:rtl/>
          <w:lang w:bidi="ar-EG"/>
        </w:rPr>
        <w:t>الصادر عن المؤتمر العالمي لتنمية الاتصالات</w:t>
      </w:r>
      <w:r w:rsidRPr="00410333">
        <w:rPr>
          <w:rFonts w:hint="eastAsia"/>
          <w:rtl/>
          <w:lang w:bidi="ar-EG"/>
        </w:rPr>
        <w:t> </w:t>
      </w:r>
      <w:r w:rsidRPr="00410333">
        <w:rPr>
          <w:lang w:bidi="ar-EG"/>
        </w:rPr>
        <w:t>(WTDC)</w:t>
      </w:r>
      <w:r w:rsidRPr="00410333">
        <w:rPr>
          <w:rFonts w:hint="cs"/>
          <w:rtl/>
          <w:lang w:bidi="ar-EG"/>
        </w:rPr>
        <w:t xml:space="preserve">، </w:t>
      </w:r>
      <w:r w:rsidRPr="00410333">
        <w:rPr>
          <w:rFonts w:hint="cs"/>
          <w:rtl/>
        </w:rPr>
        <w:t>بشأن دور</w:t>
      </w:r>
      <w:r w:rsidRPr="00410333">
        <w:rPr>
          <w:rtl/>
        </w:rPr>
        <w:t xml:space="preserve"> </w:t>
      </w:r>
      <w:r w:rsidRPr="00410333">
        <w:rPr>
          <w:rFonts w:hint="cs"/>
          <w:rtl/>
        </w:rPr>
        <w:t>قطاع</w:t>
      </w:r>
      <w:r w:rsidRPr="00410333">
        <w:rPr>
          <w:rtl/>
        </w:rPr>
        <w:t xml:space="preserve"> </w:t>
      </w:r>
      <w:r w:rsidRPr="00410333">
        <w:rPr>
          <w:rFonts w:hint="cs"/>
          <w:rtl/>
        </w:rPr>
        <w:t>تنمية</w:t>
      </w:r>
      <w:r w:rsidRPr="00410333">
        <w:rPr>
          <w:rtl/>
        </w:rPr>
        <w:t xml:space="preserve"> </w:t>
      </w:r>
      <w:r w:rsidRPr="00410333">
        <w:rPr>
          <w:rFonts w:hint="cs"/>
          <w:rtl/>
        </w:rPr>
        <w:t>الاتصالات للاتحاد الدولي للاتصالات في تنفيذ</w:t>
      </w:r>
      <w:r w:rsidRPr="00410333">
        <w:rPr>
          <w:rtl/>
        </w:rPr>
        <w:t xml:space="preserve"> </w:t>
      </w:r>
      <w:r w:rsidRPr="00410333">
        <w:rPr>
          <w:rFonts w:hint="cs"/>
          <w:rtl/>
        </w:rPr>
        <w:t>نواتج</w:t>
      </w:r>
      <w:r w:rsidRPr="00410333">
        <w:rPr>
          <w:rtl/>
        </w:rPr>
        <w:t xml:space="preserve"> </w:t>
      </w:r>
      <w:r w:rsidRPr="00410333">
        <w:rPr>
          <w:rFonts w:hint="cs"/>
          <w:rtl/>
        </w:rPr>
        <w:t>القمة</w:t>
      </w:r>
      <w:r w:rsidRPr="00410333">
        <w:rPr>
          <w:rtl/>
        </w:rPr>
        <w:t xml:space="preserve"> </w:t>
      </w:r>
      <w:r w:rsidRPr="00410333">
        <w:rPr>
          <w:rFonts w:hint="cs"/>
          <w:rtl/>
        </w:rPr>
        <w:t>العالمية</w:t>
      </w:r>
      <w:r w:rsidRPr="00410333">
        <w:rPr>
          <w:rtl/>
        </w:rPr>
        <w:t xml:space="preserve"> </w:t>
      </w:r>
      <w:r w:rsidRPr="00410333">
        <w:rPr>
          <w:rFonts w:hint="cs"/>
          <w:rtl/>
        </w:rPr>
        <w:t>لمجتمع</w:t>
      </w:r>
      <w:r w:rsidRPr="00410333">
        <w:rPr>
          <w:rtl/>
        </w:rPr>
        <w:t xml:space="preserve"> </w:t>
      </w:r>
      <w:r w:rsidRPr="00410333">
        <w:rPr>
          <w:rFonts w:hint="cs"/>
          <w:rtl/>
        </w:rPr>
        <w:t>المعلومات؛</w:t>
      </w:r>
    </w:p>
    <w:p w:rsidR="00165F8F" w:rsidRPr="00410333" w:rsidRDefault="00165F8F" w:rsidP="00165F8F">
      <w:pPr>
        <w:rPr>
          <w:rtl/>
        </w:rPr>
      </w:pPr>
      <w:r w:rsidRPr="00410333">
        <w:rPr>
          <w:rFonts w:hint="cs"/>
          <w:i/>
          <w:iCs/>
          <w:rtl/>
        </w:rPr>
        <w:t>ب)</w:t>
      </w:r>
      <w:r w:rsidRPr="00410333">
        <w:rPr>
          <w:rtl/>
        </w:rPr>
        <w:tab/>
      </w:r>
      <w:r w:rsidRPr="00410333">
        <w:rPr>
          <w:rFonts w:hint="cs"/>
          <w:rtl/>
        </w:rPr>
        <w:t xml:space="preserve">القرار </w:t>
      </w:r>
      <w:r w:rsidRPr="00410333">
        <w:t>ITU-R 61</w:t>
      </w:r>
      <w:r w:rsidRPr="00410333">
        <w:rPr>
          <w:rFonts w:hint="cs"/>
          <w:rtl/>
        </w:rPr>
        <w:t xml:space="preserve"> (جنيف،</w:t>
      </w:r>
      <w:r w:rsidRPr="00410333">
        <w:rPr>
          <w:rFonts w:hint="cs"/>
          <w:rtl/>
          <w:lang w:bidi="ar-EG"/>
        </w:rPr>
        <w:t xml:space="preserve"> </w:t>
      </w:r>
      <w:r w:rsidRPr="00410333">
        <w:rPr>
          <w:lang w:bidi="ar-EG"/>
        </w:rPr>
        <w:t>2015</w:t>
      </w:r>
      <w:r w:rsidRPr="00410333">
        <w:rPr>
          <w:rFonts w:hint="cs"/>
          <w:rtl/>
          <w:lang w:bidi="ar-EG"/>
        </w:rPr>
        <w:t xml:space="preserve">) الصادر عن جمعية الاتصالات الراديوية، </w:t>
      </w:r>
      <w:r w:rsidRPr="00410333">
        <w:rPr>
          <w:rFonts w:hint="cs"/>
          <w:rtl/>
        </w:rPr>
        <w:t>بشأن مساهمة</w:t>
      </w:r>
      <w:r w:rsidRPr="00410333">
        <w:rPr>
          <w:rtl/>
        </w:rPr>
        <w:t xml:space="preserve"> </w:t>
      </w:r>
      <w:r w:rsidRPr="00410333">
        <w:rPr>
          <w:rFonts w:hint="cs"/>
          <w:rtl/>
        </w:rPr>
        <w:t>قطاع الاتصالات الراديوية</w:t>
      </w:r>
      <w:r w:rsidRPr="00410333">
        <w:rPr>
          <w:rtl/>
        </w:rPr>
        <w:t xml:space="preserve"> في </w:t>
      </w:r>
      <w:r w:rsidRPr="00410333">
        <w:rPr>
          <w:rFonts w:hint="cs"/>
          <w:rtl/>
        </w:rPr>
        <w:t xml:space="preserve">تنفيذ </w:t>
      </w:r>
      <w:r w:rsidRPr="00410333">
        <w:rPr>
          <w:rtl/>
        </w:rPr>
        <w:t>نواتج القمة العالمية</w:t>
      </w:r>
      <w:r w:rsidRPr="00410333">
        <w:rPr>
          <w:rFonts w:hint="cs"/>
          <w:rtl/>
        </w:rPr>
        <w:t xml:space="preserve"> </w:t>
      </w:r>
      <w:r w:rsidRPr="00410333">
        <w:rPr>
          <w:rtl/>
        </w:rPr>
        <w:t>لمجتمع المعلومات</w:t>
      </w:r>
      <w:r w:rsidRPr="00410333">
        <w:rPr>
          <w:rFonts w:hint="cs"/>
          <w:rtl/>
        </w:rPr>
        <w:t>؛</w:t>
      </w:r>
    </w:p>
    <w:p w:rsidR="00165F8F" w:rsidRPr="00410333" w:rsidRDefault="00165F8F" w:rsidP="00165F8F">
      <w:pPr>
        <w:rPr>
          <w:spacing w:val="4"/>
          <w:rtl/>
          <w:lang w:bidi="ar-EG"/>
        </w:rPr>
      </w:pPr>
      <w:r w:rsidRPr="00410333">
        <w:rPr>
          <w:rFonts w:hint="cs"/>
          <w:i/>
          <w:iCs/>
          <w:spacing w:val="4"/>
          <w:rtl/>
        </w:rPr>
        <w:t>ج)</w:t>
      </w:r>
      <w:r w:rsidRPr="00410333">
        <w:rPr>
          <w:spacing w:val="4"/>
          <w:rtl/>
        </w:rPr>
        <w:tab/>
      </w:r>
      <w:r w:rsidRPr="00410333">
        <w:rPr>
          <w:rFonts w:hint="cs"/>
          <w:spacing w:val="4"/>
          <w:rtl/>
          <w:lang w:bidi="ar-EG"/>
        </w:rPr>
        <w:t>البرامج والأنشطة والمبادرات الإقليمية الجارية وفقاً لقرارات المؤتمر العالمي لتنمية الاتصالات لعام</w:t>
      </w:r>
      <w:r w:rsidRPr="00410333">
        <w:rPr>
          <w:rFonts w:hint="eastAsia"/>
          <w:spacing w:val="4"/>
          <w:rtl/>
          <w:lang w:bidi="ar-EG"/>
        </w:rPr>
        <w:t> </w:t>
      </w:r>
      <w:r w:rsidRPr="00410333">
        <w:rPr>
          <w:spacing w:val="4"/>
        </w:rPr>
        <w:t>2014</w:t>
      </w:r>
      <w:r w:rsidRPr="00410333">
        <w:rPr>
          <w:rFonts w:hint="cs"/>
          <w:spacing w:val="4"/>
          <w:rtl/>
          <w:lang w:bidi="ar-EG"/>
        </w:rPr>
        <w:t xml:space="preserve"> من</w:t>
      </w:r>
      <w:r w:rsidRPr="00410333">
        <w:rPr>
          <w:rFonts w:hint="eastAsia"/>
          <w:spacing w:val="4"/>
          <w:rtl/>
          <w:lang w:bidi="ar-EG"/>
        </w:rPr>
        <w:t> </w:t>
      </w:r>
      <w:r w:rsidRPr="00410333">
        <w:rPr>
          <w:rFonts w:hint="cs"/>
          <w:spacing w:val="4"/>
          <w:rtl/>
          <w:lang w:bidi="ar-EG"/>
        </w:rPr>
        <w:t>أجل سد الفجوة الرقمية؛</w:t>
      </w:r>
    </w:p>
    <w:p w:rsidR="00165F8F" w:rsidRPr="00410333" w:rsidRDefault="00165F8F" w:rsidP="00165F8F">
      <w:pPr>
        <w:rPr>
          <w:spacing w:val="-4"/>
          <w:rtl/>
          <w:lang w:bidi="ar-EG"/>
        </w:rPr>
      </w:pPr>
      <w:r w:rsidRPr="00410333">
        <w:rPr>
          <w:rFonts w:hint="cs"/>
          <w:i/>
          <w:iCs/>
          <w:spacing w:val="-4"/>
          <w:rtl/>
          <w:lang w:bidi="ar-EG"/>
        </w:rPr>
        <w:t>د )</w:t>
      </w:r>
      <w:r w:rsidRPr="00410333">
        <w:rPr>
          <w:spacing w:val="-4"/>
          <w:rtl/>
          <w:lang w:bidi="ar-EG"/>
        </w:rPr>
        <w:tab/>
      </w:r>
      <w:r w:rsidRPr="00410333">
        <w:rPr>
          <w:rFonts w:hint="cs"/>
          <w:spacing w:val="-4"/>
          <w:rtl/>
          <w:lang w:bidi="ar-EG"/>
        </w:rPr>
        <w:t>الأعمال ذات الصلة التي أنجزها الاتحاد بالفعل و/أو التي سيقوم بها بتوجيه من فريق العمل التابع للمجلس والمعني بالقمة العالمية لمجتمع المعلومات</w:t>
      </w:r>
      <w:r w:rsidRPr="00410333">
        <w:rPr>
          <w:spacing w:val="-4"/>
          <w:rtl/>
        </w:rPr>
        <w:t xml:space="preserve"> </w:t>
      </w:r>
      <w:r w:rsidRPr="00410333">
        <w:rPr>
          <w:spacing w:val="-4"/>
          <w:rtl/>
          <w:lang w:bidi="ar-EG"/>
        </w:rPr>
        <w:t xml:space="preserve">وفريق العمل التابع للمجلس المعني بقضايا السياسات العامة الدولية المتعلقة بالإنترنت </w:t>
      </w:r>
      <w:r w:rsidRPr="00410333">
        <w:rPr>
          <w:spacing w:val="-4"/>
          <w:lang w:bidi="ar-EG"/>
        </w:rPr>
        <w:t>(CWG</w:t>
      </w:r>
      <w:r w:rsidRPr="00410333">
        <w:rPr>
          <w:spacing w:val="-4"/>
          <w:lang w:bidi="ar-EG"/>
        </w:rPr>
        <w:noBreakHyphen/>
        <w:t>Internet)</w:t>
      </w:r>
      <w:r w:rsidRPr="00410333">
        <w:rPr>
          <w:spacing w:val="-4"/>
          <w:rtl/>
          <w:lang w:bidi="ar-EG"/>
        </w:rPr>
        <w:t>،</w:t>
      </w:r>
    </w:p>
    <w:p w:rsidR="00165F8F" w:rsidRPr="00410333" w:rsidRDefault="00165F8F" w:rsidP="00165F8F">
      <w:pPr>
        <w:pStyle w:val="Call"/>
        <w:spacing w:before="160"/>
        <w:rPr>
          <w:rtl/>
        </w:rPr>
      </w:pPr>
      <w:r w:rsidRPr="00410333">
        <w:rPr>
          <w:rFonts w:hint="cs"/>
          <w:rtl/>
        </w:rPr>
        <w:t>وإذ تأخذ بعين الاعتبار</w:t>
      </w:r>
    </w:p>
    <w:p w:rsidR="00165F8F" w:rsidRPr="00410333" w:rsidRDefault="00165F8F" w:rsidP="00165F8F">
      <w:pPr>
        <w:rPr>
          <w:rtl/>
          <w:lang w:bidi="ar-EG"/>
        </w:rPr>
      </w:pPr>
      <w:r w:rsidRPr="00410333">
        <w:rPr>
          <w:rFonts w:hint="cs"/>
          <w:i/>
          <w:iCs/>
          <w:rtl/>
          <w:lang w:bidi="ar-EG"/>
        </w:rPr>
        <w:t xml:space="preserve"> </w:t>
      </w:r>
      <w:r w:rsidRPr="00410333">
        <w:rPr>
          <w:i/>
          <w:iCs/>
          <w:rtl/>
          <w:lang w:bidi="ar-EG"/>
        </w:rPr>
        <w:t>أ )</w:t>
      </w:r>
      <w:r w:rsidRPr="00410333">
        <w:rPr>
          <w:rtl/>
          <w:lang w:bidi="ar-EG"/>
        </w:rPr>
        <w:tab/>
        <w:t xml:space="preserve">القرار </w:t>
      </w:r>
      <w:r w:rsidRPr="00410333">
        <w:rPr>
          <w:lang w:bidi="ar-EG"/>
        </w:rPr>
        <w:t>1332</w:t>
      </w:r>
      <w:r w:rsidRPr="00410333">
        <w:rPr>
          <w:rtl/>
          <w:lang w:bidi="ar-EG"/>
        </w:rPr>
        <w:t xml:space="preserve"> الصادر عن المجلس</w:t>
      </w:r>
      <w:r w:rsidRPr="00410333">
        <w:rPr>
          <w:rFonts w:hint="cs"/>
          <w:rtl/>
          <w:lang w:bidi="ar-EG"/>
        </w:rPr>
        <w:t xml:space="preserve"> في </w:t>
      </w:r>
      <w:r w:rsidRPr="00410333">
        <w:rPr>
          <w:rtl/>
          <w:lang w:bidi="ar-EG"/>
        </w:rPr>
        <w:t xml:space="preserve">دورته لعام </w:t>
      </w:r>
      <w:r w:rsidRPr="00410333">
        <w:rPr>
          <w:lang w:bidi="ar-EG"/>
        </w:rPr>
        <w:t>2016</w:t>
      </w:r>
      <w:r w:rsidRPr="00410333">
        <w:rPr>
          <w:rFonts w:hint="cs"/>
          <w:rtl/>
          <w:lang w:bidi="ar-EG"/>
        </w:rPr>
        <w:t xml:space="preserve"> </w:t>
      </w:r>
      <w:r w:rsidRPr="00410333">
        <w:rPr>
          <w:rtl/>
          <w:lang w:bidi="ar-EG"/>
        </w:rPr>
        <w:t>بشأن دور الاتحاد في تنفيذ نواتج القمة العالمية لمجتمع المعلومات حتى</w:t>
      </w:r>
      <w:r w:rsidRPr="00410333">
        <w:rPr>
          <w:rFonts w:hint="eastAsia"/>
          <w:rtl/>
          <w:lang w:bidi="ar-EG"/>
        </w:rPr>
        <w:t> </w:t>
      </w:r>
      <w:r w:rsidRPr="00410333">
        <w:rPr>
          <w:lang w:bidi="ar-EG"/>
        </w:rPr>
        <w:t>2015</w:t>
      </w:r>
      <w:r w:rsidRPr="00410333">
        <w:rPr>
          <w:rFonts w:hint="cs"/>
          <w:rtl/>
          <w:lang w:bidi="ar-EG"/>
        </w:rPr>
        <w:t xml:space="preserve"> مع مراعاة</w:t>
      </w:r>
      <w:r w:rsidRPr="00410333">
        <w:rPr>
          <w:rtl/>
          <w:lang w:bidi="ar-EG"/>
        </w:rPr>
        <w:t xml:space="preserve"> خطة التنمية المستدامة لعام </w:t>
      </w:r>
      <w:r w:rsidRPr="00410333">
        <w:t>2030</w:t>
      </w:r>
      <w:r w:rsidRPr="00410333">
        <w:rPr>
          <w:rtl/>
          <w:lang w:bidi="ar-EG"/>
        </w:rPr>
        <w:t>؛</w:t>
      </w:r>
    </w:p>
    <w:p w:rsidR="00165F8F" w:rsidRPr="00410333" w:rsidRDefault="00165F8F" w:rsidP="00165F8F">
      <w:pPr>
        <w:rPr>
          <w:rtl/>
          <w:lang w:bidi="ar-EG"/>
        </w:rPr>
      </w:pPr>
      <w:r w:rsidRPr="00410333">
        <w:rPr>
          <w:i/>
          <w:iCs/>
          <w:rtl/>
        </w:rPr>
        <w:t>ب)</w:t>
      </w:r>
      <w:r w:rsidRPr="00410333">
        <w:rPr>
          <w:i/>
          <w:iCs/>
          <w:rtl/>
        </w:rPr>
        <w:tab/>
      </w:r>
      <w:r w:rsidRPr="00410333">
        <w:rPr>
          <w:rtl/>
        </w:rPr>
        <w:t xml:space="preserve">القرار </w:t>
      </w:r>
      <w:r w:rsidRPr="00410333">
        <w:t>1334</w:t>
      </w:r>
      <w:r w:rsidRPr="00410333">
        <w:rPr>
          <w:rtl/>
        </w:rPr>
        <w:t xml:space="preserve"> الصادر عن المجلس</w:t>
      </w:r>
      <w:r w:rsidRPr="00410333">
        <w:rPr>
          <w:rFonts w:hint="cs"/>
          <w:rtl/>
        </w:rPr>
        <w:t xml:space="preserve"> في </w:t>
      </w:r>
      <w:r w:rsidRPr="00410333">
        <w:rPr>
          <w:rFonts w:hint="eastAsia"/>
          <w:rtl/>
          <w:lang w:bidi="ar-EG"/>
        </w:rPr>
        <w:t>دورته</w:t>
      </w:r>
      <w:r w:rsidRPr="00410333">
        <w:rPr>
          <w:rtl/>
          <w:lang w:bidi="ar-EG"/>
        </w:rPr>
        <w:t xml:space="preserve"> </w:t>
      </w:r>
      <w:r w:rsidRPr="00410333">
        <w:rPr>
          <w:rFonts w:hint="eastAsia"/>
          <w:rtl/>
          <w:lang w:bidi="ar-EG"/>
        </w:rPr>
        <w:t>لعام</w:t>
      </w:r>
      <w:r w:rsidRPr="00410333">
        <w:rPr>
          <w:rtl/>
          <w:lang w:bidi="ar-EG"/>
        </w:rPr>
        <w:t xml:space="preserve"> </w:t>
      </w:r>
      <w:r w:rsidRPr="00410333">
        <w:rPr>
          <w:lang w:bidi="ar-EG"/>
        </w:rPr>
        <w:t>2015</w:t>
      </w:r>
      <w:r w:rsidRPr="00410333">
        <w:rPr>
          <w:rFonts w:hint="cs"/>
          <w:rtl/>
          <w:lang w:bidi="ar-EG"/>
        </w:rPr>
        <w:t xml:space="preserve"> </w:t>
      </w:r>
      <w:r w:rsidRPr="00410333">
        <w:rPr>
          <w:rtl/>
        </w:rPr>
        <w:t>بشأن دور الاتحاد الدولي للاتصالات في الاستعراض الشامل لتنفيذ نواتج القمة العالمية لمجتمع المعلومات</w:t>
      </w:r>
      <w:r w:rsidRPr="00410333">
        <w:rPr>
          <w:rtl/>
          <w:lang w:bidi="ar-EG"/>
        </w:rPr>
        <w:t>؛</w:t>
      </w:r>
    </w:p>
    <w:p w:rsidR="00165F8F" w:rsidRPr="00410333" w:rsidRDefault="00165F8F" w:rsidP="00165F8F">
      <w:pPr>
        <w:rPr>
          <w:rtl/>
        </w:rPr>
      </w:pPr>
      <w:r w:rsidRPr="00410333">
        <w:rPr>
          <w:rFonts w:hint="cs"/>
          <w:i/>
          <w:iCs/>
          <w:rtl/>
          <w:lang w:bidi="ar-EG"/>
        </w:rPr>
        <w:t>ج</w:t>
      </w:r>
      <w:r w:rsidRPr="00410333">
        <w:rPr>
          <w:i/>
          <w:iCs/>
          <w:rtl/>
          <w:lang w:bidi="ar-EG"/>
        </w:rPr>
        <w:t>)</w:t>
      </w:r>
      <w:r w:rsidRPr="00410333">
        <w:rPr>
          <w:i/>
          <w:iCs/>
          <w:rtl/>
          <w:lang w:bidi="ar-EG"/>
        </w:rPr>
        <w:tab/>
      </w:r>
      <w:bookmarkStart w:id="201" w:name="_Toc458432636"/>
      <w:bookmarkStart w:id="202" w:name="_Toc423445958"/>
      <w:r w:rsidRPr="00410333">
        <w:rPr>
          <w:rtl/>
          <w:lang w:bidi="ar-EG"/>
        </w:rPr>
        <w:t>القرار </w:t>
      </w:r>
      <w:r w:rsidRPr="00410333">
        <w:rPr>
          <w:lang w:bidi="ar-EG"/>
        </w:rPr>
        <w:t>1344</w:t>
      </w:r>
      <w:r w:rsidRPr="00410333">
        <w:rPr>
          <w:rtl/>
          <w:lang w:bidi="ar-EG"/>
        </w:rPr>
        <w:t xml:space="preserve"> الصادر عن المجلس في </w:t>
      </w:r>
      <w:r w:rsidRPr="00410333">
        <w:rPr>
          <w:rFonts w:hint="cs"/>
          <w:rtl/>
          <w:lang w:bidi="ar-EG"/>
        </w:rPr>
        <w:t>دورته لعام </w:t>
      </w:r>
      <w:r w:rsidRPr="00410333">
        <w:rPr>
          <w:lang w:bidi="ar-EG"/>
        </w:rPr>
        <w:t>2015</w:t>
      </w:r>
      <w:r w:rsidRPr="00410333">
        <w:rPr>
          <w:rFonts w:hint="cs"/>
          <w:rtl/>
          <w:lang w:bidi="ar-EG"/>
        </w:rPr>
        <w:t xml:space="preserve"> </w:t>
      </w:r>
      <w:r w:rsidRPr="00410333">
        <w:rPr>
          <w:rtl/>
          <w:lang w:bidi="ar-EG"/>
        </w:rPr>
        <w:t xml:space="preserve">بشأن </w:t>
      </w:r>
      <w:r w:rsidRPr="00410333">
        <w:rPr>
          <w:rFonts w:hint="cs"/>
          <w:rtl/>
          <w:lang w:bidi="ar-EG"/>
        </w:rPr>
        <w:t xml:space="preserve">إجراء </w:t>
      </w:r>
      <w:r w:rsidRPr="00410333">
        <w:rPr>
          <w:rtl/>
        </w:rPr>
        <w:t xml:space="preserve">العملية التشاورية المفتوحة لفريق العمل التابع للمجلس والمعني بمسائل السياسات العامة الدولية المتصلة بالإنترنت </w:t>
      </w:r>
      <w:r w:rsidRPr="00410333">
        <w:t>(CWG</w:t>
      </w:r>
      <w:r w:rsidRPr="00410333">
        <w:noBreakHyphen/>
        <w:t>Internet)</w:t>
      </w:r>
      <w:bookmarkEnd w:id="201"/>
      <w:bookmarkEnd w:id="202"/>
      <w:r w:rsidRPr="00410333">
        <w:rPr>
          <w:rFonts w:hint="eastAsia"/>
          <w:rtl/>
        </w:rPr>
        <w:t>؛</w:t>
      </w:r>
    </w:p>
    <w:p w:rsidR="00165F8F" w:rsidRPr="00410333" w:rsidRDefault="00165F8F" w:rsidP="00165F8F">
      <w:pPr>
        <w:rPr>
          <w:rtl/>
        </w:rPr>
      </w:pPr>
      <w:r w:rsidRPr="00410333">
        <w:rPr>
          <w:i/>
          <w:iCs/>
          <w:rtl/>
        </w:rPr>
        <w:t>د )</w:t>
      </w:r>
      <w:r w:rsidRPr="00410333">
        <w:rPr>
          <w:rtl/>
        </w:rPr>
        <w:tab/>
        <w:t xml:space="preserve">القرار </w:t>
      </w:r>
      <w:r w:rsidRPr="00410333">
        <w:t>1336</w:t>
      </w:r>
      <w:r w:rsidRPr="00410333">
        <w:rPr>
          <w:rtl/>
        </w:rPr>
        <w:t xml:space="preserve"> الصادر عن المجلس</w:t>
      </w:r>
      <w:r w:rsidRPr="00410333">
        <w:rPr>
          <w:rFonts w:hint="cs"/>
          <w:rtl/>
        </w:rPr>
        <w:t xml:space="preserve"> في </w:t>
      </w:r>
      <w:r w:rsidRPr="00410333">
        <w:rPr>
          <w:rtl/>
          <w:lang w:bidi="ar-EG"/>
        </w:rPr>
        <w:t xml:space="preserve">دورته لعام </w:t>
      </w:r>
      <w:r w:rsidRPr="00410333">
        <w:rPr>
          <w:lang w:bidi="ar-EG"/>
        </w:rPr>
        <w:t>2016</w:t>
      </w:r>
      <w:r w:rsidRPr="00410333">
        <w:rPr>
          <w:rFonts w:hint="cs"/>
          <w:rtl/>
          <w:lang w:bidi="ar-EG"/>
        </w:rPr>
        <w:t xml:space="preserve"> </w:t>
      </w:r>
      <w:r w:rsidRPr="00410333">
        <w:rPr>
          <w:rtl/>
        </w:rPr>
        <w:t>بشأن فريق العمل التابع للمجلس المعني بقضايا السياسات العامة الدولية المتعلقة بالإنترنت،</w:t>
      </w:r>
    </w:p>
    <w:p w:rsidR="00165F8F" w:rsidRPr="00410333" w:rsidRDefault="00165F8F" w:rsidP="00165F8F">
      <w:pPr>
        <w:pStyle w:val="Call"/>
        <w:spacing w:before="160"/>
        <w:rPr>
          <w:rtl/>
        </w:rPr>
      </w:pPr>
      <w:r w:rsidRPr="00410333">
        <w:rPr>
          <w:rFonts w:hint="cs"/>
          <w:rtl/>
        </w:rPr>
        <w:t>وإذ تأخذ بعين الاعتبار كذلك</w:t>
      </w:r>
    </w:p>
    <w:p w:rsidR="00165F8F" w:rsidRPr="00410333" w:rsidRDefault="00165F8F" w:rsidP="00165F8F">
      <w:pPr>
        <w:rPr>
          <w:rtl/>
          <w:lang w:bidi="ar-EG"/>
        </w:rPr>
      </w:pPr>
      <w:r w:rsidRPr="00410333">
        <w:rPr>
          <w:rtl/>
          <w:lang w:bidi="ar-EG"/>
        </w:rPr>
        <w:t>أن الأمين العام للاتحاد أنشأ فريق المهام التابع للاتحاد والمعني بالقمة العالمية لمجتمع المعلومات والذي يتمثل دوره في وضع الاستراتيجيات وتنسيق سياسات الاتحاد وأنشطته المتعلقة بالقمة العالمية لمجتمع المعلومات وأن نائب الأمين العام يترأس فريق المهام هذا، على النحو المشار إليه في القرار </w:t>
      </w:r>
      <w:r w:rsidRPr="00410333">
        <w:rPr>
          <w:lang w:bidi="ar-EG"/>
        </w:rPr>
        <w:t>1332</w:t>
      </w:r>
      <w:r w:rsidRPr="00410333">
        <w:rPr>
          <w:rtl/>
          <w:lang w:bidi="ar-EG"/>
        </w:rPr>
        <w:t xml:space="preserve"> الصادر عن المجلس</w:t>
      </w:r>
      <w:r w:rsidRPr="00410333">
        <w:rPr>
          <w:rFonts w:hint="cs"/>
          <w:rtl/>
          <w:lang w:bidi="ar-EG"/>
        </w:rPr>
        <w:t xml:space="preserve"> في دورته لعام </w:t>
      </w:r>
      <w:r w:rsidRPr="00410333">
        <w:rPr>
          <w:lang w:bidi="ar-EG"/>
        </w:rPr>
        <w:t>2016</w:t>
      </w:r>
      <w:r w:rsidRPr="00410333">
        <w:rPr>
          <w:rtl/>
          <w:lang w:bidi="ar-EG"/>
        </w:rPr>
        <w:t>،</w:t>
      </w:r>
    </w:p>
    <w:p w:rsidR="00165F8F" w:rsidRPr="00410333" w:rsidRDefault="00165F8F" w:rsidP="00165F8F">
      <w:pPr>
        <w:pStyle w:val="Call"/>
        <w:spacing w:before="160"/>
        <w:rPr>
          <w:rtl/>
        </w:rPr>
      </w:pPr>
      <w:r w:rsidRPr="00410333">
        <w:rPr>
          <w:rFonts w:hint="cs"/>
          <w:rtl/>
        </w:rPr>
        <w:t>تقـرر</w:t>
      </w:r>
    </w:p>
    <w:p w:rsidR="00165F8F" w:rsidRPr="00410333" w:rsidRDefault="00165F8F" w:rsidP="00165F8F">
      <w:pPr>
        <w:rPr>
          <w:lang w:bidi="ar-EG"/>
        </w:rPr>
      </w:pPr>
      <w:r w:rsidRPr="00410333">
        <w:rPr>
          <w:lang w:bidi="ar-EG"/>
        </w:rPr>
        <w:t>1</w:t>
      </w:r>
      <w:r w:rsidRPr="00410333">
        <w:rPr>
          <w:rtl/>
          <w:lang w:bidi="ar-EG"/>
        </w:rPr>
        <w:tab/>
        <w:t xml:space="preserve">أن يواصل قطاع تقييس الاتصالات أعماله المتعلقة بتنفيذ نواتج القمة العالمية لمجتمع المعلومات ورؤية الحدث </w:t>
      </w:r>
      <w:r w:rsidRPr="00410333">
        <w:rPr>
          <w:rFonts w:hint="eastAsia"/>
          <w:rtl/>
          <w:lang w:bidi="ar-EG"/>
        </w:rPr>
        <w:t>فيما يتعلق</w:t>
      </w:r>
      <w:r w:rsidRPr="00410333">
        <w:rPr>
          <w:rtl/>
          <w:lang w:bidi="ar-EG"/>
        </w:rPr>
        <w:t xml:space="preserve"> </w:t>
      </w:r>
      <w:r w:rsidRPr="00410333">
        <w:rPr>
          <w:rFonts w:hint="eastAsia"/>
          <w:rtl/>
          <w:lang w:bidi="ar-EG"/>
        </w:rPr>
        <w:t>بالقمة</w:t>
      </w:r>
      <w:r w:rsidRPr="00410333">
        <w:rPr>
          <w:rtl/>
          <w:lang w:bidi="ar-EG"/>
        </w:rPr>
        <w:t xml:space="preserve"> العالمية لمجتمع المعلومات بعد عام </w:t>
      </w:r>
      <w:r w:rsidRPr="00410333">
        <w:rPr>
          <w:lang w:bidi="ar-EG"/>
        </w:rPr>
        <w:t>2015</w:t>
      </w:r>
      <w:r w:rsidRPr="00410333">
        <w:rPr>
          <w:rtl/>
          <w:lang w:bidi="ar-EG"/>
        </w:rPr>
        <w:t xml:space="preserve"> وأنشطة المتابعة الخاصة بها ضمن ولايته؛</w:t>
      </w:r>
    </w:p>
    <w:p w:rsidR="00165F8F" w:rsidRPr="00410333" w:rsidRDefault="00165F8F" w:rsidP="00165F8F">
      <w:pPr>
        <w:rPr>
          <w:lang w:bidi="ar-EG"/>
        </w:rPr>
      </w:pPr>
      <w:r w:rsidRPr="00410333">
        <w:rPr>
          <w:lang w:bidi="ar-EG"/>
        </w:rPr>
        <w:t>2</w:t>
      </w:r>
      <w:r w:rsidRPr="00410333">
        <w:rPr>
          <w:lang w:bidi="ar-EG"/>
        </w:rPr>
        <w:tab/>
      </w:r>
      <w:r w:rsidRPr="00410333">
        <w:rPr>
          <w:rtl/>
        </w:rPr>
        <w:t xml:space="preserve">أن قطاع تقييس الاتصالات ينبغي أن يساهم في تحقيق أهداف خطة </w:t>
      </w:r>
      <w:r w:rsidRPr="00410333">
        <w:rPr>
          <w:rFonts w:hint="cs"/>
          <w:rtl/>
        </w:rPr>
        <w:t xml:space="preserve">التنمية المستدامة لعام </w:t>
      </w:r>
      <w:r w:rsidRPr="00410333">
        <w:t>2030</w:t>
      </w:r>
      <w:r w:rsidRPr="00410333">
        <w:rPr>
          <w:rtl/>
        </w:rPr>
        <w:t xml:space="preserve"> من خلال إطار القمة العالمية لمجتمع المعلومات وعلى نحو ينسجم معه</w:t>
      </w:r>
      <w:r w:rsidRPr="00410333">
        <w:rPr>
          <w:rFonts w:hint="cs"/>
          <w:rtl/>
          <w:lang w:bidi="ar-EG"/>
        </w:rPr>
        <w:t>؛</w:t>
      </w:r>
    </w:p>
    <w:p w:rsidR="00165F8F" w:rsidRPr="00410333" w:rsidRDefault="00165F8F" w:rsidP="00165F8F">
      <w:pPr>
        <w:rPr>
          <w:rtl/>
          <w:lang w:bidi="ar-EG"/>
        </w:rPr>
      </w:pPr>
      <w:r w:rsidRPr="00410333">
        <w:rPr>
          <w:lang w:bidi="ar-EG"/>
        </w:rPr>
        <w:t>3</w:t>
      </w:r>
      <w:r w:rsidRPr="00410333">
        <w:rPr>
          <w:rtl/>
          <w:lang w:bidi="ar-EG"/>
        </w:rPr>
        <w:tab/>
        <w:t>أن ينفذ قطاع تقييس الاتصالات</w:t>
      </w:r>
      <w:r w:rsidRPr="00410333">
        <w:rPr>
          <w:rFonts w:hint="cs"/>
          <w:rtl/>
          <w:lang w:bidi="ar-EG"/>
        </w:rPr>
        <w:t xml:space="preserve"> الأنشطة المشار إليها في فقرتي</w:t>
      </w:r>
      <w:r w:rsidRPr="00410333">
        <w:rPr>
          <w:rtl/>
          <w:lang w:bidi="ar-EG"/>
        </w:rPr>
        <w:t xml:space="preserve"> </w:t>
      </w:r>
      <w:r w:rsidRPr="00410333">
        <w:rPr>
          <w:rFonts w:hint="eastAsia"/>
          <w:i/>
          <w:iCs/>
          <w:rtl/>
        </w:rPr>
        <w:t>تقـرر</w:t>
      </w:r>
      <w:r w:rsidRPr="00410333">
        <w:rPr>
          <w:rtl/>
          <w:lang w:bidi="ar-EG"/>
        </w:rPr>
        <w:t xml:space="preserve"> </w:t>
      </w:r>
      <w:r w:rsidRPr="00410333">
        <w:rPr>
          <w:lang w:bidi="ar-EG"/>
        </w:rPr>
        <w:t>1</w:t>
      </w:r>
      <w:r w:rsidRPr="00410333">
        <w:rPr>
          <w:rtl/>
          <w:lang w:bidi="ar-EG"/>
        </w:rPr>
        <w:t xml:space="preserve"> و</w:t>
      </w:r>
      <w:r w:rsidRPr="00410333">
        <w:rPr>
          <w:lang w:bidi="ar-EG"/>
        </w:rPr>
        <w:t>2</w:t>
      </w:r>
      <w:r w:rsidRPr="00410333">
        <w:rPr>
          <w:rtl/>
          <w:lang w:bidi="ar-EG"/>
        </w:rPr>
        <w:t>،</w:t>
      </w:r>
      <w:r w:rsidRPr="00410333">
        <w:rPr>
          <w:rFonts w:hint="cs"/>
          <w:rtl/>
          <w:lang w:bidi="ar-EG"/>
        </w:rPr>
        <w:t xml:space="preserve"> </w:t>
      </w:r>
      <w:r w:rsidRPr="00410333">
        <w:rPr>
          <w:rtl/>
          <w:lang w:bidi="ar-EG"/>
        </w:rPr>
        <w:t>بالتعاون مع أصحاب المصلحة الآخرين ذوي الصلة، حسبما يكون ملائماً؛</w:t>
      </w:r>
    </w:p>
    <w:p w:rsidR="00165F8F" w:rsidRPr="00410333" w:rsidRDefault="00165F8F" w:rsidP="00165F8F">
      <w:pPr>
        <w:rPr>
          <w:rtl/>
        </w:rPr>
      </w:pPr>
      <w:r w:rsidRPr="00410333">
        <w:rPr>
          <w:lang w:bidi="ar-EG"/>
        </w:rPr>
        <w:t>4</w:t>
      </w:r>
      <w:r w:rsidRPr="00410333">
        <w:rPr>
          <w:rtl/>
          <w:lang w:bidi="ar-EG"/>
        </w:rPr>
        <w:tab/>
        <w:t>أن تنظر لجان دراسات قطاع تقييس الاتصالات ذات الصلة ضمن دراساتها في نتائج فريق العمل التابع للمجلس المعني</w:t>
      </w:r>
      <w:r w:rsidRPr="00410333">
        <w:rPr>
          <w:rFonts w:hint="cs"/>
          <w:rtl/>
          <w:lang w:bidi="ar-EG"/>
        </w:rPr>
        <w:t xml:space="preserve"> </w:t>
      </w:r>
      <w:r w:rsidRPr="00410333">
        <w:rPr>
          <w:rFonts w:hint="eastAsia"/>
          <w:rtl/>
          <w:lang w:bidi="ar-EG"/>
        </w:rPr>
        <w:t>بالقمة</w:t>
      </w:r>
      <w:r w:rsidRPr="00410333">
        <w:rPr>
          <w:rtl/>
          <w:lang w:bidi="ar-EG"/>
        </w:rPr>
        <w:t xml:space="preserve"> العالمية لمجتمع المعلومات </w:t>
      </w:r>
      <w:r w:rsidRPr="00410333">
        <w:rPr>
          <w:rFonts w:hint="eastAsia"/>
          <w:rtl/>
          <w:lang w:bidi="ar-EG"/>
        </w:rPr>
        <w:t>وفريق</w:t>
      </w:r>
      <w:r w:rsidRPr="00410333">
        <w:rPr>
          <w:rtl/>
          <w:lang w:bidi="ar-EG"/>
        </w:rPr>
        <w:t xml:space="preserve"> </w:t>
      </w:r>
      <w:r w:rsidRPr="00410333">
        <w:rPr>
          <w:rFonts w:hint="eastAsia"/>
          <w:rtl/>
          <w:lang w:bidi="ar-EG"/>
        </w:rPr>
        <w:t>العمل</w:t>
      </w:r>
      <w:r w:rsidRPr="00410333">
        <w:rPr>
          <w:rtl/>
          <w:lang w:bidi="ar-EG"/>
        </w:rPr>
        <w:t xml:space="preserve"> </w:t>
      </w:r>
      <w:r w:rsidRPr="00410333">
        <w:rPr>
          <w:rFonts w:hint="eastAsia"/>
          <w:rtl/>
          <w:lang w:bidi="ar-EG"/>
        </w:rPr>
        <w:t>التابع</w:t>
      </w:r>
      <w:r w:rsidRPr="00410333">
        <w:rPr>
          <w:rtl/>
          <w:lang w:bidi="ar-EG"/>
        </w:rPr>
        <w:t xml:space="preserve"> </w:t>
      </w:r>
      <w:r w:rsidRPr="00410333">
        <w:rPr>
          <w:rFonts w:hint="eastAsia"/>
          <w:rtl/>
          <w:lang w:bidi="ar-EG"/>
        </w:rPr>
        <w:t>للمجلس</w:t>
      </w:r>
      <w:r w:rsidRPr="00410333">
        <w:rPr>
          <w:rtl/>
          <w:lang w:bidi="ar-EG"/>
        </w:rPr>
        <w:t xml:space="preserve"> </w:t>
      </w:r>
      <w:r w:rsidRPr="00410333">
        <w:rPr>
          <w:rFonts w:hint="eastAsia"/>
          <w:rtl/>
          <w:lang w:bidi="ar-EG"/>
        </w:rPr>
        <w:t>المعني</w:t>
      </w:r>
      <w:r w:rsidRPr="00410333">
        <w:rPr>
          <w:rtl/>
          <w:lang w:bidi="ar-EG"/>
        </w:rPr>
        <w:t xml:space="preserve"> بقضايا السياسات العامة الدولية المتعلقة بالإنترنت</w:t>
      </w:r>
      <w:r w:rsidRPr="00410333">
        <w:rPr>
          <w:rtl/>
        </w:rPr>
        <w:t>،</w:t>
      </w:r>
    </w:p>
    <w:p w:rsidR="00C338F1" w:rsidRPr="00410333" w:rsidRDefault="00C338F1">
      <w:pPr>
        <w:tabs>
          <w:tab w:val="clear" w:pos="794"/>
        </w:tabs>
        <w:bidi w:val="0"/>
        <w:spacing w:before="0" w:after="160" w:line="259" w:lineRule="auto"/>
        <w:jc w:val="left"/>
        <w:rPr>
          <w:i/>
          <w:iCs/>
          <w:rtl/>
        </w:rPr>
      </w:pPr>
      <w:r w:rsidRPr="00410333">
        <w:rPr>
          <w:rtl/>
        </w:rPr>
        <w:br w:type="page"/>
      </w:r>
    </w:p>
    <w:p w:rsidR="00165F8F" w:rsidRPr="00410333" w:rsidRDefault="00165F8F" w:rsidP="00165F8F">
      <w:pPr>
        <w:pStyle w:val="Call"/>
        <w:spacing w:before="160"/>
        <w:rPr>
          <w:rtl/>
        </w:rPr>
      </w:pPr>
      <w:r w:rsidRPr="00410333">
        <w:rPr>
          <w:rFonts w:hint="cs"/>
          <w:rtl/>
        </w:rPr>
        <w:lastRenderedPageBreak/>
        <w:t>تكلف مدير مكتب تقييس الاتصالات</w:t>
      </w:r>
    </w:p>
    <w:p w:rsidR="00165F8F" w:rsidRPr="00410333" w:rsidRDefault="00165F8F" w:rsidP="00165F8F">
      <w:pPr>
        <w:rPr>
          <w:rtl/>
          <w:lang w:bidi="ar-EG"/>
        </w:rPr>
      </w:pPr>
      <w:r w:rsidRPr="00410333">
        <w:rPr>
          <w:lang w:bidi="ar-EG"/>
        </w:rPr>
        <w:t>1</w:t>
      </w:r>
      <w:r w:rsidRPr="00410333">
        <w:rPr>
          <w:rFonts w:hint="cs"/>
          <w:rtl/>
          <w:lang w:bidi="ar-EG"/>
        </w:rPr>
        <w:tab/>
        <w:t xml:space="preserve">بتزويد فريق العمل المعني بالقمة العالمية لمجتمع المعلومات بملخص شامل عن أنشطة قطاع تقييس الاتصالات المتعلقة بتنفيذ نواتج القمة </w:t>
      </w:r>
      <w:r w:rsidRPr="00410333">
        <w:rPr>
          <w:rtl/>
          <w:lang w:bidi="ar-EG"/>
        </w:rPr>
        <w:t xml:space="preserve">مع مراعاة خطة التنمية المستدامة لعام </w:t>
      </w:r>
      <w:r w:rsidRPr="00410333">
        <w:t>2030</w:t>
      </w:r>
      <w:r w:rsidRPr="00410333">
        <w:rPr>
          <w:rFonts w:hint="cs"/>
          <w:rtl/>
          <w:lang w:bidi="ar-EG"/>
        </w:rPr>
        <w:t>؛</w:t>
      </w:r>
    </w:p>
    <w:p w:rsidR="00165F8F" w:rsidRPr="00410333" w:rsidRDefault="00165F8F" w:rsidP="00BC6933">
      <w:pPr>
        <w:rPr>
          <w:rtl/>
          <w:lang w:bidi="ar-EG"/>
        </w:rPr>
      </w:pPr>
      <w:r w:rsidRPr="00410333">
        <w:rPr>
          <w:lang w:bidi="ar-EG"/>
        </w:rPr>
        <w:t>2</w:t>
      </w:r>
      <w:r w:rsidRPr="00410333">
        <w:rPr>
          <w:rtl/>
          <w:lang w:bidi="ar-EG"/>
        </w:rPr>
        <w:tab/>
        <w:t>بضمان تحديد أهداف ملموسة ومواعيد نهائية للأنشطة المتعلقة</w:t>
      </w:r>
      <w:r w:rsidRPr="00410333">
        <w:rPr>
          <w:rFonts w:hint="cs"/>
          <w:rtl/>
          <w:lang w:bidi="ar-EG"/>
        </w:rPr>
        <w:t xml:space="preserve"> بنواتج القمة</w:t>
      </w:r>
      <w:r w:rsidRPr="00410333">
        <w:rPr>
          <w:rtl/>
          <w:lang w:bidi="ar-EG"/>
        </w:rPr>
        <w:t xml:space="preserve"> مع مراعاة خطة التنمية المستدامة لعام</w:t>
      </w:r>
      <w:r w:rsidRPr="00410333">
        <w:rPr>
          <w:rFonts w:hint="cs"/>
          <w:rtl/>
          <w:lang w:bidi="ar-EG"/>
        </w:rPr>
        <w:t> </w:t>
      </w:r>
      <w:r w:rsidRPr="00410333">
        <w:t>2030</w:t>
      </w:r>
      <w:r w:rsidRPr="00410333">
        <w:rPr>
          <w:rtl/>
          <w:lang w:bidi="ar-EG"/>
        </w:rPr>
        <w:t xml:space="preserve"> وبضمان مراعاة هذه الأهداف والمواعيد في الخطط التشغيلية لقطاع تقييس الاتصالات وفقاً للقرار</w:t>
      </w:r>
      <w:r w:rsidRPr="00410333">
        <w:rPr>
          <w:rFonts w:hint="cs"/>
          <w:rtl/>
          <w:lang w:bidi="ar-EG"/>
        </w:rPr>
        <w:t> </w:t>
      </w:r>
      <w:r w:rsidRPr="00410333">
        <w:rPr>
          <w:lang w:bidi="ar-EG"/>
        </w:rPr>
        <w:t>140</w:t>
      </w:r>
      <w:r w:rsidRPr="00410333">
        <w:rPr>
          <w:rtl/>
          <w:lang w:bidi="ar-EG"/>
        </w:rPr>
        <w:t xml:space="preserve"> (المراجَع في </w:t>
      </w:r>
      <w:r w:rsidRPr="00410333">
        <w:rPr>
          <w:rFonts w:hint="eastAsia"/>
          <w:rtl/>
          <w:lang w:bidi="ar-EG"/>
        </w:rPr>
        <w:t>بوسان،</w:t>
      </w:r>
      <w:r w:rsidRPr="00410333">
        <w:rPr>
          <w:rtl/>
          <w:lang w:bidi="ar-EG"/>
        </w:rPr>
        <w:t xml:space="preserve"> </w:t>
      </w:r>
      <w:r w:rsidRPr="00410333">
        <w:rPr>
          <w:lang w:bidi="ar-EG"/>
        </w:rPr>
        <w:t>2014</w:t>
      </w:r>
      <w:r w:rsidRPr="00410333">
        <w:rPr>
          <w:rtl/>
          <w:lang w:bidi="ar-EG"/>
        </w:rPr>
        <w:t xml:space="preserve">) </w:t>
      </w:r>
      <w:r w:rsidRPr="00410333">
        <w:rPr>
          <w:rFonts w:hint="eastAsia"/>
          <w:rtl/>
          <w:lang w:bidi="ar-EG"/>
        </w:rPr>
        <w:t>والقرار</w:t>
      </w:r>
      <w:r w:rsidR="00BC6933">
        <w:rPr>
          <w:rFonts w:hint="cs"/>
          <w:rtl/>
          <w:lang w:bidi="ar-EG"/>
        </w:rPr>
        <w:t> </w:t>
      </w:r>
      <w:r w:rsidRPr="00410333">
        <w:rPr>
          <w:lang w:bidi="ar-EG"/>
        </w:rPr>
        <w:t>1332</w:t>
      </w:r>
      <w:r w:rsidRPr="00410333">
        <w:rPr>
          <w:rtl/>
          <w:lang w:bidi="ar-EG"/>
        </w:rPr>
        <w:t xml:space="preserve"> الصادر عن المجلس في دورته لعام </w:t>
      </w:r>
      <w:r w:rsidRPr="00410333">
        <w:rPr>
          <w:lang w:bidi="ar-EG"/>
        </w:rPr>
        <w:t>2016</w:t>
      </w:r>
      <w:r w:rsidRPr="00410333">
        <w:rPr>
          <w:rtl/>
          <w:lang w:bidi="ar-EG"/>
        </w:rPr>
        <w:t>؛</w:t>
      </w:r>
    </w:p>
    <w:p w:rsidR="00165F8F" w:rsidRPr="00410333" w:rsidRDefault="00165F8F" w:rsidP="00165F8F">
      <w:pPr>
        <w:rPr>
          <w:rtl/>
          <w:lang w:bidi="ar-EG"/>
        </w:rPr>
      </w:pPr>
      <w:r w:rsidRPr="00410333">
        <w:rPr>
          <w:lang w:bidi="ar-EG"/>
        </w:rPr>
        <w:t>3</w:t>
      </w:r>
      <w:r w:rsidRPr="00410333">
        <w:rPr>
          <w:rtl/>
          <w:lang w:bidi="ar-EG"/>
        </w:rPr>
        <w:tab/>
      </w:r>
      <w:r w:rsidRPr="00410333">
        <w:rPr>
          <w:rFonts w:hint="cs"/>
          <w:rtl/>
          <w:lang w:bidi="ar-EG"/>
        </w:rPr>
        <w:t xml:space="preserve">بإيلاء اهتمام خاص إلى احتياجات البلدان النامية لدى تنفيذ نواتج القمة مع </w:t>
      </w:r>
      <w:r w:rsidRPr="00410333">
        <w:rPr>
          <w:rtl/>
          <w:lang w:bidi="ar-EG"/>
        </w:rPr>
        <w:t>مراعاة خطة التنمية المستدامة لعام</w:t>
      </w:r>
      <w:r w:rsidRPr="00410333">
        <w:rPr>
          <w:rFonts w:hint="cs"/>
          <w:rtl/>
          <w:lang w:bidi="ar-EG"/>
        </w:rPr>
        <w:t> </w:t>
      </w:r>
      <w:r w:rsidRPr="00410333">
        <w:t>2030</w:t>
      </w:r>
      <w:r w:rsidRPr="00410333">
        <w:rPr>
          <w:rtl/>
          <w:lang w:bidi="ar-EG"/>
        </w:rPr>
        <w:t xml:space="preserve"> ضمن </w:t>
      </w:r>
      <w:r w:rsidRPr="00410333">
        <w:rPr>
          <w:rFonts w:hint="cs"/>
          <w:rtl/>
          <w:lang w:bidi="ar-EG"/>
        </w:rPr>
        <w:t xml:space="preserve">اختصاص </w:t>
      </w:r>
      <w:r w:rsidRPr="00410333">
        <w:rPr>
          <w:rtl/>
          <w:lang w:bidi="ar-EG"/>
        </w:rPr>
        <w:t>قطاع تقييس الاتصالات بالاتحاد</w:t>
      </w:r>
      <w:r w:rsidRPr="00410333">
        <w:rPr>
          <w:rFonts w:hint="cs"/>
          <w:rtl/>
          <w:lang w:bidi="ar-EG"/>
        </w:rPr>
        <w:t>؛</w:t>
      </w:r>
    </w:p>
    <w:p w:rsidR="00165F8F" w:rsidRPr="00410333" w:rsidRDefault="00165F8F" w:rsidP="00165F8F">
      <w:pPr>
        <w:rPr>
          <w:rtl/>
          <w:lang w:bidi="ar-EG"/>
        </w:rPr>
      </w:pPr>
      <w:r w:rsidRPr="00410333">
        <w:rPr>
          <w:lang w:bidi="ar-EG"/>
        </w:rPr>
        <w:t>4</w:t>
      </w:r>
      <w:r w:rsidRPr="00410333">
        <w:rPr>
          <w:rtl/>
          <w:lang w:bidi="ar-EG"/>
        </w:rPr>
        <w:tab/>
      </w:r>
      <w:r w:rsidRPr="00410333">
        <w:rPr>
          <w:rFonts w:hint="eastAsia"/>
          <w:rtl/>
          <w:lang w:bidi="ar-EG"/>
        </w:rPr>
        <w:t>بتقديم</w:t>
      </w:r>
      <w:r w:rsidRPr="00410333">
        <w:rPr>
          <w:rtl/>
          <w:lang w:bidi="ar-EG"/>
        </w:rPr>
        <w:t xml:space="preserve"> </w:t>
      </w:r>
      <w:r w:rsidRPr="00410333">
        <w:rPr>
          <w:rFonts w:hint="eastAsia"/>
          <w:rtl/>
          <w:lang w:bidi="ar-EG"/>
        </w:rPr>
        <w:t>معلومات</w:t>
      </w:r>
      <w:r w:rsidRPr="00410333">
        <w:rPr>
          <w:rtl/>
          <w:lang w:bidi="ar-EG"/>
        </w:rPr>
        <w:t xml:space="preserve"> </w:t>
      </w:r>
      <w:r w:rsidRPr="00410333">
        <w:rPr>
          <w:rFonts w:hint="eastAsia"/>
          <w:rtl/>
          <w:lang w:bidi="ar-EG"/>
        </w:rPr>
        <w:t>عن</w:t>
      </w:r>
      <w:r w:rsidRPr="00410333">
        <w:rPr>
          <w:rtl/>
          <w:lang w:bidi="ar-EG"/>
        </w:rPr>
        <w:t xml:space="preserve"> </w:t>
      </w:r>
      <w:r w:rsidRPr="00410333">
        <w:rPr>
          <w:rFonts w:hint="eastAsia"/>
          <w:rtl/>
          <w:lang w:bidi="ar-EG"/>
        </w:rPr>
        <w:t>الاتجاهات</w:t>
      </w:r>
      <w:r w:rsidRPr="00410333">
        <w:rPr>
          <w:rtl/>
          <w:lang w:bidi="ar-EG"/>
        </w:rPr>
        <w:t xml:space="preserve"> </w:t>
      </w:r>
      <w:r w:rsidRPr="00410333">
        <w:rPr>
          <w:rFonts w:hint="eastAsia"/>
          <w:rtl/>
          <w:lang w:bidi="ar-EG"/>
        </w:rPr>
        <w:t>الناشئة</w:t>
      </w:r>
      <w:r w:rsidRPr="00410333">
        <w:rPr>
          <w:rtl/>
          <w:lang w:bidi="ar-EG"/>
        </w:rPr>
        <w:t xml:space="preserve"> </w:t>
      </w:r>
      <w:r w:rsidRPr="00410333">
        <w:rPr>
          <w:rFonts w:hint="eastAsia"/>
          <w:rtl/>
          <w:lang w:bidi="ar-EG"/>
        </w:rPr>
        <w:t>استناداً</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eastAsia"/>
          <w:rtl/>
          <w:lang w:bidi="ar-EG"/>
        </w:rPr>
        <w:t>أنشطة</w:t>
      </w:r>
      <w:r w:rsidRPr="00410333">
        <w:rPr>
          <w:rtl/>
          <w:lang w:bidi="ar-EG"/>
        </w:rPr>
        <w:t xml:space="preserve"> </w:t>
      </w:r>
      <w:r w:rsidRPr="00410333">
        <w:rPr>
          <w:rFonts w:hint="eastAsia"/>
          <w:rtl/>
          <w:lang w:bidi="ar-EG"/>
        </w:rPr>
        <w:t>قطاع</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p>
    <w:p w:rsidR="00165F8F" w:rsidRPr="00410333" w:rsidRDefault="00165F8F" w:rsidP="00165F8F">
      <w:pPr>
        <w:rPr>
          <w:rtl/>
          <w:lang w:bidi="ar-EG"/>
        </w:rPr>
      </w:pPr>
      <w:r w:rsidRPr="00410333">
        <w:rPr>
          <w:lang w:bidi="ar-EG"/>
        </w:rPr>
        <w:t>5</w:t>
      </w:r>
      <w:r w:rsidRPr="00410333">
        <w:rPr>
          <w:rFonts w:hint="cs"/>
          <w:rtl/>
          <w:lang w:bidi="ar-EG"/>
        </w:rPr>
        <w:tab/>
        <w:t>باتخاذ الإجراءات الملائمة لتسهيل الأنشطة المتعلقة بتنفيذ هذا</w:t>
      </w:r>
      <w:r w:rsidRPr="00410333">
        <w:rPr>
          <w:rFonts w:hint="eastAsia"/>
          <w:rtl/>
          <w:lang w:bidi="ar-EG"/>
        </w:rPr>
        <w:t> </w:t>
      </w:r>
      <w:r w:rsidRPr="00410333">
        <w:rPr>
          <w:rFonts w:hint="cs"/>
          <w:rtl/>
          <w:lang w:bidi="ar-EG"/>
        </w:rPr>
        <w:t>القرار؛</w:t>
      </w:r>
    </w:p>
    <w:p w:rsidR="00165F8F" w:rsidRPr="00410333" w:rsidRDefault="00165F8F" w:rsidP="00165F8F">
      <w:pPr>
        <w:rPr>
          <w:rtl/>
          <w:lang w:bidi="ar-EG"/>
        </w:rPr>
      </w:pPr>
      <w:r w:rsidRPr="00410333">
        <w:rPr>
          <w:lang w:bidi="ar-EG"/>
        </w:rPr>
        <w:t>6</w:t>
      </w:r>
      <w:r w:rsidRPr="00410333">
        <w:rPr>
          <w:lang w:bidi="ar-EG"/>
        </w:rPr>
        <w:tab/>
      </w:r>
      <w:r w:rsidRPr="00410333">
        <w:rPr>
          <w:rFonts w:hint="cs"/>
          <w:rtl/>
          <w:lang w:bidi="ar-EG"/>
        </w:rPr>
        <w:t>ب</w:t>
      </w:r>
      <w:r w:rsidRPr="00410333">
        <w:rPr>
          <w:rtl/>
          <w:lang w:bidi="ar-EG"/>
        </w:rPr>
        <w:t xml:space="preserve">تقديم مساهمات في التقارير السنوية ذات الصلة الصادرة عن الأمين العام للاتحاد </w:t>
      </w:r>
      <w:r w:rsidRPr="00410333">
        <w:rPr>
          <w:rFonts w:hint="cs"/>
          <w:rtl/>
          <w:lang w:bidi="ar-EG"/>
        </w:rPr>
        <w:t>بشأن</w:t>
      </w:r>
      <w:r w:rsidRPr="00410333">
        <w:rPr>
          <w:rtl/>
          <w:lang w:bidi="ar-EG"/>
        </w:rPr>
        <w:t xml:space="preserve"> هذه الأنشطة</w:t>
      </w:r>
      <w:r w:rsidRPr="00410333">
        <w:rPr>
          <w:rFonts w:hint="cs"/>
          <w:rtl/>
          <w:lang w:bidi="ar-EG"/>
        </w:rPr>
        <w:t>،</w:t>
      </w:r>
    </w:p>
    <w:p w:rsidR="00165F8F" w:rsidRPr="00410333" w:rsidRDefault="00165F8F" w:rsidP="00165F8F">
      <w:pPr>
        <w:pStyle w:val="Call"/>
        <w:spacing w:before="160"/>
        <w:rPr>
          <w:rtl/>
        </w:rPr>
      </w:pPr>
      <w:r w:rsidRPr="00410333">
        <w:rPr>
          <w:rtl/>
        </w:rPr>
        <w:t xml:space="preserve">تدعو الدول الأعضاء وأعضاء القطاع </w:t>
      </w:r>
      <w:r w:rsidRPr="00410333">
        <w:rPr>
          <w:rFonts w:hint="eastAsia"/>
          <w:rtl/>
        </w:rPr>
        <w:t>والمنتسبين</w:t>
      </w:r>
      <w:r w:rsidRPr="00410333">
        <w:rPr>
          <w:rtl/>
        </w:rPr>
        <w:t xml:space="preserve"> والهيئات الأكاديمية</w:t>
      </w:r>
    </w:p>
    <w:p w:rsidR="00165F8F" w:rsidRPr="00410333" w:rsidRDefault="00165F8F" w:rsidP="00165F8F">
      <w:pPr>
        <w:rPr>
          <w:rtl/>
          <w:lang w:bidi="ar-EG"/>
        </w:rPr>
      </w:pPr>
      <w:r w:rsidRPr="00410333">
        <w:rPr>
          <w:lang w:bidi="ar-EG"/>
        </w:rPr>
        <w:t>1</w:t>
      </w:r>
      <w:r w:rsidRPr="00410333">
        <w:rPr>
          <w:rtl/>
          <w:lang w:bidi="ar-EG"/>
        </w:rPr>
        <w:tab/>
        <w:t xml:space="preserve">إلى تقديم مساهمات إلى لجان دراسات قطاع تقييس الاتصالات ذات الصلة وإلى الفريق الاستشاري لتقييس الاتصالات، حسب الاقتضاء، والإسهام في أعمال فريق العمل المعني بالقمة العالمية لمجتمع المعلومات فيما يتعلق بتنفيذ نواتج القمة </w:t>
      </w:r>
      <w:r w:rsidRPr="00410333">
        <w:rPr>
          <w:rFonts w:hint="eastAsia"/>
          <w:rtl/>
          <w:lang w:bidi="ar-EG"/>
        </w:rPr>
        <w:t>مع</w:t>
      </w:r>
      <w:r w:rsidRPr="00410333">
        <w:rPr>
          <w:rtl/>
          <w:lang w:bidi="ar-EG"/>
        </w:rPr>
        <w:t xml:space="preserve"> مراعاة خطة التنمية المستدامة لعام </w:t>
      </w:r>
      <w:r w:rsidRPr="00410333">
        <w:t>2030</w:t>
      </w:r>
      <w:r w:rsidRPr="00410333">
        <w:rPr>
          <w:rtl/>
          <w:lang w:bidi="ar-EG"/>
        </w:rPr>
        <w:t xml:space="preserve"> ضمن ولاية الاتحاد؛</w:t>
      </w:r>
    </w:p>
    <w:p w:rsidR="00165F8F" w:rsidRPr="00410333" w:rsidRDefault="00165F8F" w:rsidP="00165F8F">
      <w:pPr>
        <w:rPr>
          <w:rtl/>
          <w:lang w:bidi="ar-EG"/>
        </w:rPr>
      </w:pPr>
      <w:r w:rsidRPr="00410333">
        <w:rPr>
          <w:lang w:bidi="ar-EG"/>
        </w:rPr>
        <w:t>2</w:t>
      </w:r>
      <w:r w:rsidRPr="00410333">
        <w:rPr>
          <w:rtl/>
          <w:lang w:bidi="ar-EG"/>
        </w:rPr>
        <w:tab/>
        <w:t xml:space="preserve">إلى تقديم الدعم لمدير مكتب تقييس الاتصالات والتعاون معه في تنفيذ نواتج القمة العالمية لمجتمع المعلومات ذات الصلة </w:t>
      </w:r>
      <w:r w:rsidRPr="00410333">
        <w:rPr>
          <w:rFonts w:hint="eastAsia"/>
          <w:rtl/>
          <w:lang w:bidi="ar-EG"/>
        </w:rPr>
        <w:t>مع</w:t>
      </w:r>
      <w:r w:rsidRPr="00410333">
        <w:rPr>
          <w:rtl/>
          <w:lang w:bidi="ar-EG"/>
        </w:rPr>
        <w:t xml:space="preserve"> مراعاة خطة التنمية المستدامة لعام </w:t>
      </w:r>
      <w:r w:rsidRPr="00410333">
        <w:t>2030</w:t>
      </w:r>
      <w:r w:rsidRPr="00410333">
        <w:rPr>
          <w:rtl/>
          <w:lang w:bidi="ar-EG"/>
        </w:rPr>
        <w:t xml:space="preserve"> في قطاع تقييس الاتصالات</w:t>
      </w:r>
      <w:r w:rsidRPr="00410333">
        <w:rPr>
          <w:rFonts w:hint="cs"/>
          <w:rtl/>
          <w:lang w:bidi="ar-EG"/>
        </w:rPr>
        <w:t>؛</w:t>
      </w:r>
    </w:p>
    <w:p w:rsidR="00165F8F" w:rsidRPr="00410333" w:rsidRDefault="00165F8F" w:rsidP="00165F8F">
      <w:pPr>
        <w:rPr>
          <w:rtl/>
          <w:lang w:bidi="ar-EG"/>
        </w:rPr>
      </w:pPr>
      <w:r w:rsidRPr="00410333">
        <w:rPr>
          <w:lang w:bidi="ar-EG"/>
        </w:rPr>
        <w:t>3</w:t>
      </w:r>
      <w:r w:rsidRPr="00410333">
        <w:rPr>
          <w:lang w:bidi="ar-EG"/>
        </w:rPr>
        <w:tab/>
      </w:r>
      <w:r w:rsidRPr="00410333">
        <w:rPr>
          <w:rFonts w:hint="eastAsia"/>
          <w:rtl/>
          <w:lang w:bidi="ar-EG"/>
        </w:rPr>
        <w:t>إلى</w:t>
      </w:r>
      <w:r w:rsidRPr="00410333">
        <w:rPr>
          <w:rtl/>
          <w:lang w:bidi="ar-EG"/>
        </w:rPr>
        <w:t xml:space="preserve"> </w:t>
      </w:r>
      <w:r w:rsidRPr="00410333">
        <w:rPr>
          <w:rFonts w:hint="eastAsia"/>
          <w:rtl/>
          <w:lang w:bidi="ar-EG"/>
        </w:rPr>
        <w:t>تقديم</w:t>
      </w:r>
      <w:r w:rsidRPr="00410333">
        <w:rPr>
          <w:rtl/>
          <w:lang w:bidi="ar-EG"/>
        </w:rPr>
        <w:t xml:space="preserve"> </w:t>
      </w:r>
      <w:r w:rsidRPr="00410333">
        <w:rPr>
          <w:rFonts w:hint="eastAsia"/>
          <w:rtl/>
          <w:lang w:bidi="ar-EG"/>
        </w:rPr>
        <w:t>المساهمات</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cs"/>
          <w:rtl/>
          <w:lang w:bidi="ar-EG"/>
        </w:rPr>
        <w:t xml:space="preserve">فريق العمل التابع للمجلس المعني </w:t>
      </w:r>
      <w:r w:rsidRPr="00410333">
        <w:rPr>
          <w:rtl/>
          <w:lang w:bidi="ar-EG"/>
        </w:rPr>
        <w:t>بالقمة العالمية لمجتمع المعلومات</w:t>
      </w:r>
      <w:r w:rsidRPr="00410333">
        <w:rPr>
          <w:rFonts w:hint="cs"/>
          <w:rtl/>
          <w:lang w:bidi="ar-EG"/>
        </w:rPr>
        <w:t>،</w:t>
      </w:r>
    </w:p>
    <w:p w:rsidR="00165F8F" w:rsidRPr="00410333" w:rsidRDefault="00165F8F" w:rsidP="00165F8F">
      <w:pPr>
        <w:pStyle w:val="Call"/>
        <w:spacing w:before="160"/>
        <w:rPr>
          <w:rtl/>
        </w:rPr>
      </w:pPr>
      <w:r w:rsidRPr="00410333">
        <w:rPr>
          <w:rFonts w:hint="cs"/>
          <w:rtl/>
        </w:rPr>
        <w:t>تدعو الدول الأعضاء</w:t>
      </w:r>
    </w:p>
    <w:p w:rsidR="00165F8F" w:rsidRPr="00410333" w:rsidRDefault="00165F8F" w:rsidP="00165F8F">
      <w:pPr>
        <w:rPr>
          <w:rtl/>
          <w:lang w:bidi="ar-EG"/>
        </w:rPr>
      </w:pPr>
      <w:r w:rsidRPr="00410333">
        <w:rPr>
          <w:rFonts w:hint="eastAsia"/>
          <w:rtl/>
          <w:lang w:bidi="ar-EG"/>
        </w:rPr>
        <w:t>إلى</w:t>
      </w:r>
      <w:r w:rsidRPr="00410333">
        <w:rPr>
          <w:rtl/>
          <w:lang w:bidi="ar-EG"/>
        </w:rPr>
        <w:t xml:space="preserve"> </w:t>
      </w:r>
      <w:r w:rsidRPr="00410333">
        <w:rPr>
          <w:rFonts w:hint="eastAsia"/>
          <w:rtl/>
          <w:lang w:bidi="ar-EG"/>
        </w:rPr>
        <w:t>تقديم</w:t>
      </w:r>
      <w:r w:rsidRPr="00410333">
        <w:rPr>
          <w:rtl/>
          <w:lang w:bidi="ar-EG"/>
        </w:rPr>
        <w:t xml:space="preserve"> </w:t>
      </w:r>
      <w:r w:rsidRPr="00410333">
        <w:rPr>
          <w:rFonts w:hint="eastAsia"/>
          <w:rtl/>
          <w:lang w:bidi="ar-EG"/>
        </w:rPr>
        <w:t>المساهمات</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cs"/>
          <w:rtl/>
          <w:lang w:bidi="ar-EG"/>
        </w:rPr>
        <w:t xml:space="preserve">فريق العمل التابع للمجلس المعني بقضايا </w:t>
      </w:r>
      <w:r w:rsidRPr="00410333">
        <w:rPr>
          <w:rFonts w:hint="eastAsia"/>
          <w:rtl/>
          <w:lang w:bidi="ar-EG"/>
        </w:rPr>
        <w:t>السياسات</w:t>
      </w:r>
      <w:r w:rsidRPr="00410333">
        <w:rPr>
          <w:rtl/>
          <w:lang w:bidi="ar-EG"/>
        </w:rPr>
        <w:t xml:space="preserve"> </w:t>
      </w:r>
      <w:r w:rsidRPr="00410333">
        <w:rPr>
          <w:rFonts w:hint="eastAsia"/>
          <w:rtl/>
          <w:lang w:bidi="ar-EG"/>
        </w:rPr>
        <w:t>العامة</w:t>
      </w:r>
      <w:r w:rsidRPr="00410333">
        <w:rPr>
          <w:rtl/>
          <w:lang w:bidi="ar-EG"/>
        </w:rPr>
        <w:t xml:space="preserve"> </w:t>
      </w:r>
      <w:r w:rsidRPr="00410333">
        <w:rPr>
          <w:rFonts w:hint="eastAsia"/>
          <w:rtl/>
          <w:lang w:bidi="ar-EG"/>
        </w:rPr>
        <w:t>الدولية</w:t>
      </w:r>
      <w:r w:rsidRPr="00410333">
        <w:rPr>
          <w:rtl/>
          <w:lang w:bidi="ar-EG"/>
        </w:rPr>
        <w:t xml:space="preserve"> </w:t>
      </w:r>
      <w:r w:rsidRPr="00410333">
        <w:rPr>
          <w:rFonts w:hint="eastAsia"/>
          <w:rtl/>
          <w:lang w:bidi="ar-EG"/>
        </w:rPr>
        <w:t>المتعلقة</w:t>
      </w:r>
      <w:r w:rsidRPr="00410333">
        <w:rPr>
          <w:rFonts w:hint="cs"/>
          <w:rtl/>
          <w:lang w:bidi="ar-EG"/>
        </w:rPr>
        <w:t> </w:t>
      </w:r>
      <w:r w:rsidRPr="00410333">
        <w:rPr>
          <w:rFonts w:hint="eastAsia"/>
          <w:rtl/>
          <w:lang w:bidi="ar-EG"/>
        </w:rPr>
        <w:t>بالإنترنت</w:t>
      </w:r>
      <w:r w:rsidRPr="00410333">
        <w:rPr>
          <w:rFonts w:hint="cs"/>
          <w:rtl/>
          <w:lang w:bidi="ar-EG"/>
        </w:rPr>
        <w:t>،</w:t>
      </w:r>
    </w:p>
    <w:p w:rsidR="00165F8F" w:rsidRPr="00410333" w:rsidRDefault="00165F8F" w:rsidP="00165F8F">
      <w:pPr>
        <w:pStyle w:val="Call"/>
        <w:spacing w:before="160"/>
      </w:pPr>
      <w:r w:rsidRPr="00410333">
        <w:rPr>
          <w:rtl/>
        </w:rPr>
        <w:t>تدعو جميع أصحاب المصلحة</w:t>
      </w:r>
    </w:p>
    <w:p w:rsidR="00165F8F" w:rsidRPr="00410333" w:rsidRDefault="00165F8F" w:rsidP="00165F8F">
      <w:pPr>
        <w:rPr>
          <w:rtl/>
          <w:lang w:bidi="ar-EG"/>
        </w:rPr>
      </w:pPr>
      <w:r w:rsidRPr="00410333">
        <w:t>1</w:t>
      </w:r>
      <w:r w:rsidRPr="00410333">
        <w:tab/>
      </w:r>
      <w:r w:rsidRPr="00410333">
        <w:rPr>
          <w:rtl/>
        </w:rPr>
        <w:t>إلى المشاركة بنشاط في أنشطة الاتحاد المتعلقة بتنفيذ نواتج القمة العالمية لمجتمع المعلومات، بما في ذلك أنشطة قطاع تقييس الاتصالات، دعماً لتحقيق خطة</w:t>
      </w:r>
      <w:r w:rsidRPr="00410333">
        <w:rPr>
          <w:rFonts w:hint="cs"/>
          <w:rtl/>
        </w:rPr>
        <w:t xml:space="preserve"> التنمية المستدامة لعام</w:t>
      </w:r>
      <w:r w:rsidRPr="00410333">
        <w:rPr>
          <w:rtl/>
        </w:rPr>
        <w:t xml:space="preserve"> </w:t>
      </w:r>
      <w:r w:rsidRPr="00410333">
        <w:t>2030</w:t>
      </w:r>
      <w:r w:rsidRPr="00410333">
        <w:rPr>
          <w:rtl/>
        </w:rPr>
        <w:t>، حسب الاقتضاء؛</w:t>
      </w:r>
    </w:p>
    <w:p w:rsidR="00165F8F" w:rsidRPr="00410333" w:rsidRDefault="00165F8F" w:rsidP="00165F8F">
      <w:pPr>
        <w:rPr>
          <w:rtl/>
          <w:lang w:bidi="ar-EG"/>
        </w:rPr>
      </w:pPr>
      <w:r w:rsidRPr="00410333">
        <w:rPr>
          <w:lang w:bidi="ar-EG"/>
        </w:rPr>
        <w:t>2</w:t>
      </w:r>
      <w:r w:rsidRPr="00410333">
        <w:rPr>
          <w:lang w:bidi="ar-EG"/>
        </w:rPr>
        <w:tab/>
      </w:r>
      <w:r w:rsidRPr="00410333">
        <w:rPr>
          <w:rtl/>
          <w:lang w:bidi="ar-EG"/>
        </w:rPr>
        <w:t xml:space="preserve">إلى المشاركة بنشاط في المشاورات المفتوحة الإلكترونية والحضورية </w:t>
      </w:r>
      <w:bookmarkStart w:id="203" w:name="_Toc458432634"/>
      <w:bookmarkStart w:id="204" w:name="_Toc423445956"/>
      <w:r w:rsidRPr="00410333">
        <w:rPr>
          <w:rFonts w:ascii="Times" w:eastAsiaTheme="minorEastAsia" w:hAnsi="Times" w:hint="eastAsia"/>
          <w:rtl/>
          <w:lang w:eastAsia="zh-CN"/>
        </w:rPr>
        <w:t>ل</w:t>
      </w:r>
      <w:r w:rsidRPr="00410333">
        <w:rPr>
          <w:rFonts w:ascii="Times" w:eastAsiaTheme="minorEastAsia" w:hAnsi="Times"/>
          <w:rtl/>
          <w:lang w:eastAsia="zh-CN"/>
        </w:rPr>
        <w:t>فريق</w:t>
      </w:r>
      <w:r w:rsidRPr="00410333">
        <w:rPr>
          <w:rtl/>
        </w:rPr>
        <w:t xml:space="preserve"> العمل التابع للمجلس المعني بقضايا السياسات العامة الدولية المتعلقة بالإنترنت</w:t>
      </w:r>
      <w:bookmarkEnd w:id="203"/>
      <w:bookmarkEnd w:id="204"/>
      <w:r w:rsidRPr="00410333">
        <w:rPr>
          <w:rtl/>
          <w:lang w:bidi="ar-EG"/>
        </w:rPr>
        <w:t>.</w:t>
      </w:r>
    </w:p>
    <w:p w:rsidR="00FC6321" w:rsidRPr="00410333" w:rsidRDefault="00FC6321" w:rsidP="00E952D6">
      <w:pPr>
        <w:rPr>
          <w:rtl/>
          <w:lang w:bidi="ar-EG"/>
        </w:rPr>
      </w:pPr>
    </w:p>
    <w:p w:rsidR="00165F8F" w:rsidRPr="00410333" w:rsidRDefault="00165F8F" w:rsidP="00E952D6">
      <w:pPr>
        <w:rPr>
          <w:rtl/>
          <w:lang w:bidi="ar-EG"/>
        </w:rPr>
      </w:pPr>
    </w:p>
    <w:p w:rsidR="00165F8F" w:rsidRPr="00410333" w:rsidRDefault="00165F8F" w:rsidP="00E952D6">
      <w:pPr>
        <w:rPr>
          <w:rtl/>
          <w:lang w:bidi="ar-EG"/>
        </w:rPr>
      </w:pPr>
    </w:p>
    <w:p w:rsidR="00846AA6" w:rsidRPr="00410333" w:rsidRDefault="00846AA6" w:rsidP="00E952D6">
      <w:pPr>
        <w:rPr>
          <w:rtl/>
          <w:lang w:bidi="ar-SY"/>
        </w:rPr>
      </w:pPr>
    </w:p>
    <w:p w:rsidR="00846AA6" w:rsidRPr="00410333" w:rsidRDefault="00846AA6" w:rsidP="00E952D6">
      <w:pPr>
        <w:rPr>
          <w:rtl/>
          <w:lang w:bidi="ar-SY"/>
        </w:rPr>
      </w:pPr>
    </w:p>
    <w:p w:rsidR="00846AA6" w:rsidRPr="00410333" w:rsidRDefault="00846AA6" w:rsidP="00E952D6">
      <w:pPr>
        <w:rPr>
          <w:rtl/>
          <w:lang w:bidi="ar-SY"/>
        </w:rPr>
      </w:pPr>
    </w:p>
    <w:p w:rsidR="00846AA6" w:rsidRPr="00410333" w:rsidRDefault="00846AA6" w:rsidP="00E952D6">
      <w:pPr>
        <w:rPr>
          <w:rtl/>
          <w:lang w:bidi="ar-SY"/>
        </w:rPr>
      </w:pPr>
    </w:p>
    <w:p w:rsidR="00846AA6" w:rsidRPr="00410333" w:rsidRDefault="00846AA6" w:rsidP="00E952D6">
      <w:pPr>
        <w:rPr>
          <w:rtl/>
          <w:lang w:bidi="ar-SY"/>
        </w:rPr>
        <w:sectPr w:rsidR="00846AA6" w:rsidRPr="00410333" w:rsidSect="007F6427">
          <w:pgSz w:w="11907" w:h="16840" w:code="9"/>
          <w:pgMar w:top="1134" w:right="1134" w:bottom="1134" w:left="1134" w:header="567" w:footer="567" w:gutter="0"/>
          <w:cols w:space="708"/>
          <w:vAlign w:val="both"/>
          <w:docGrid w:linePitch="360"/>
        </w:sectPr>
      </w:pPr>
    </w:p>
    <w:p w:rsidR="00846AA6" w:rsidRPr="00410333" w:rsidRDefault="00846AA6" w:rsidP="00E952D6">
      <w:pPr>
        <w:pStyle w:val="ResNo"/>
        <w:rPr>
          <w:rtl/>
        </w:rPr>
      </w:pPr>
      <w:bookmarkStart w:id="205" w:name="RES_76"/>
      <w:r w:rsidRPr="00410333">
        <w:rPr>
          <w:rFonts w:hint="cs"/>
          <w:rtl/>
        </w:rPr>
        <w:lastRenderedPageBreak/>
        <w:t>ال</w:t>
      </w:r>
      <w:r w:rsidRPr="00410333">
        <w:rPr>
          <w:rtl/>
        </w:rPr>
        <w:t>ق</w:t>
      </w:r>
      <w:r w:rsidRPr="00410333">
        <w:rPr>
          <w:rFonts w:hint="cs"/>
          <w:rtl/>
        </w:rPr>
        <w:t>ـ</w:t>
      </w:r>
      <w:r w:rsidRPr="00410333">
        <w:rPr>
          <w:rtl/>
        </w:rPr>
        <w:t>رار</w:t>
      </w:r>
      <w:r w:rsidRPr="00410333">
        <w:rPr>
          <w:rFonts w:hint="cs"/>
          <w:rtl/>
        </w:rPr>
        <w:t xml:space="preserve"> </w:t>
      </w:r>
      <w:r w:rsidRPr="00410333">
        <w:rPr>
          <w:rStyle w:val="href"/>
        </w:rPr>
        <w:t>76</w:t>
      </w:r>
      <w:r w:rsidRPr="00410333">
        <w:rPr>
          <w:rFonts w:hint="cs"/>
          <w:rtl/>
        </w:rPr>
        <w:t xml:space="preserve"> (المراجَع في الحمامات، </w:t>
      </w:r>
      <w:r w:rsidRPr="00410333">
        <w:t>2016</w:t>
      </w:r>
      <w:r w:rsidRPr="00410333">
        <w:rPr>
          <w:rFonts w:hint="cs"/>
          <w:rtl/>
        </w:rPr>
        <w:t>)</w:t>
      </w:r>
    </w:p>
    <w:bookmarkEnd w:id="205"/>
    <w:p w:rsidR="00846AA6" w:rsidRPr="00410333" w:rsidRDefault="00846AA6" w:rsidP="00E952D6">
      <w:pPr>
        <w:pStyle w:val="Restitle"/>
        <w:rPr>
          <w:noProof/>
          <w:rtl/>
          <w:lang w:bidi="ar-EG"/>
        </w:rPr>
      </w:pPr>
      <w:r w:rsidRPr="00410333">
        <w:rPr>
          <w:noProof/>
          <w:rtl/>
          <w:lang w:bidi="ar-EG"/>
        </w:rPr>
        <w:t xml:space="preserve">الدراسات المتعلقة باختبارات المطابقة وقابلية التشغيل البيني </w:t>
      </w:r>
      <w:r w:rsidRPr="00410333">
        <w:rPr>
          <w:noProof/>
          <w:rtl/>
          <w:lang w:bidi="ar-EG"/>
        </w:rPr>
        <w:br/>
        <w:t>ومساعدة البلدان النامية</w:t>
      </w:r>
      <w:r w:rsidRPr="00410333">
        <w:rPr>
          <w:rStyle w:val="FootnoteReference"/>
          <w:noProof/>
          <w:rtl/>
          <w:lang w:bidi="ar-EG"/>
        </w:rPr>
        <w:footnoteReference w:customMarkFollows="1" w:id="43"/>
        <w:t>1</w:t>
      </w:r>
      <w:r w:rsidRPr="00410333">
        <w:rPr>
          <w:noProof/>
          <w:rtl/>
          <w:lang w:bidi="ar-EG"/>
        </w:rPr>
        <w:t xml:space="preserve"> والبرنامج المستقبلي المحتمل الخاص بعلامة</w:t>
      </w:r>
      <w:r w:rsidRPr="00410333">
        <w:rPr>
          <w:rFonts w:hint="cs"/>
          <w:noProof/>
          <w:rtl/>
          <w:lang w:bidi="ar-EG"/>
        </w:rPr>
        <w:t xml:space="preserve"> </w:t>
      </w:r>
      <w:r w:rsidRPr="00410333">
        <w:rPr>
          <w:noProof/>
          <w:rtl/>
          <w:lang w:bidi="ar-EG"/>
        </w:rPr>
        <w:t>الاتحاد</w:t>
      </w:r>
    </w:p>
    <w:p w:rsidR="00846AA6" w:rsidRPr="00410333" w:rsidRDefault="00846AA6" w:rsidP="00E952D6">
      <w:pPr>
        <w:pStyle w:val="Resref"/>
        <w:rPr>
          <w:iCs/>
          <w:rtl/>
        </w:rPr>
      </w:pPr>
      <w:r w:rsidRPr="00410333">
        <w:rPr>
          <w:iCs/>
          <w:rtl/>
        </w:rPr>
        <w:t>(</w:t>
      </w:r>
      <w:r w:rsidRPr="00410333">
        <w:rPr>
          <w:rFonts w:hint="eastAsia"/>
          <w:iCs/>
          <w:rtl/>
        </w:rPr>
        <w:t>جوهانسبرغ،</w:t>
      </w:r>
      <w:r w:rsidRPr="00410333">
        <w:rPr>
          <w:iCs/>
          <w:rtl/>
        </w:rPr>
        <w:t xml:space="preserve"> </w:t>
      </w:r>
      <w:r w:rsidRPr="00410333">
        <w:rPr>
          <w:iCs/>
        </w:rPr>
        <w:t>2008</w:t>
      </w:r>
      <w:r w:rsidRPr="00410333">
        <w:rPr>
          <w:rFonts w:hint="eastAsia"/>
          <w:iCs/>
          <w:rtl/>
        </w:rPr>
        <w:t>؛</w:t>
      </w:r>
      <w:r w:rsidRPr="00410333">
        <w:rPr>
          <w:iCs/>
          <w:rtl/>
        </w:rPr>
        <w:t xml:space="preserve"> </w:t>
      </w:r>
      <w:r w:rsidRPr="00410333">
        <w:rPr>
          <w:rFonts w:hint="eastAsia"/>
          <w:iCs/>
          <w:rtl/>
        </w:rPr>
        <w:t>دبي،</w:t>
      </w:r>
      <w:r w:rsidRPr="00410333">
        <w:rPr>
          <w:iCs/>
          <w:rtl/>
        </w:rPr>
        <w:t xml:space="preserve"> </w:t>
      </w:r>
      <w:r w:rsidRPr="00410333">
        <w:rPr>
          <w:iCs/>
        </w:rPr>
        <w:t>2012</w:t>
      </w:r>
      <w:r w:rsidRPr="00410333">
        <w:rPr>
          <w:rFonts w:hint="eastAsia"/>
          <w:iCs/>
          <w:rtl/>
          <w:lang w:bidi="ar-EG"/>
        </w:rPr>
        <w:t>؛</w:t>
      </w:r>
      <w:r w:rsidRPr="00410333">
        <w:rPr>
          <w:iCs/>
          <w:rtl/>
          <w:lang w:bidi="ar-EG"/>
        </w:rPr>
        <w:t xml:space="preserve"> </w:t>
      </w:r>
      <w:r w:rsidRPr="00410333">
        <w:rPr>
          <w:rFonts w:hint="eastAsia"/>
          <w:iCs/>
          <w:rtl/>
          <w:lang w:bidi="ar-EG"/>
        </w:rPr>
        <w:t>الحمامات،</w:t>
      </w:r>
      <w:r w:rsidRPr="00410333">
        <w:rPr>
          <w:iCs/>
          <w:rtl/>
          <w:lang w:bidi="ar-EG"/>
        </w:rPr>
        <w:t xml:space="preserve"> </w:t>
      </w:r>
      <w:r w:rsidRPr="00410333">
        <w:rPr>
          <w:iCs/>
          <w:lang w:bidi="ar-EG"/>
        </w:rPr>
        <w:t>2016</w:t>
      </w:r>
      <w:r w:rsidRPr="00410333">
        <w:rPr>
          <w:iCs/>
          <w:rtl/>
        </w:rPr>
        <w:t>)</w:t>
      </w:r>
    </w:p>
    <w:p w:rsidR="00165F8F" w:rsidRPr="00410333" w:rsidRDefault="00165F8F" w:rsidP="00165F8F">
      <w:pPr>
        <w:pStyle w:val="Normalaftertitle"/>
        <w:spacing w:before="360"/>
        <w:rPr>
          <w:noProof/>
          <w:lang w:bidi="ar-EG"/>
        </w:rPr>
      </w:pPr>
      <w:r w:rsidRPr="00410333">
        <w:rPr>
          <w:noProof/>
          <w:rtl/>
          <w:lang w:bidi="ar-EG"/>
        </w:rPr>
        <w:t>إن الجمعية العالمية لتقييس الاتصالات (</w:t>
      </w:r>
      <w:r w:rsidRPr="00410333">
        <w:rPr>
          <w:rFonts w:hint="cs"/>
          <w:noProof/>
          <w:rtl/>
          <w:lang w:bidi="ar-EG"/>
        </w:rPr>
        <w:t xml:space="preserve">الحمامات، </w:t>
      </w:r>
      <w:r w:rsidRPr="00410333">
        <w:rPr>
          <w:noProof/>
          <w:lang w:bidi="ar-EG"/>
        </w:rPr>
        <w:t>2016</w:t>
      </w:r>
      <w:r w:rsidRPr="00410333">
        <w:rPr>
          <w:noProof/>
          <w:rtl/>
          <w:lang w:bidi="ar-EG"/>
        </w:rPr>
        <w:t>)،</w:t>
      </w:r>
    </w:p>
    <w:p w:rsidR="00165F8F" w:rsidRPr="00410333" w:rsidRDefault="00165F8F" w:rsidP="00165F8F">
      <w:pPr>
        <w:pStyle w:val="Call"/>
        <w:spacing w:before="160"/>
        <w:rPr>
          <w:rtl/>
        </w:rPr>
      </w:pPr>
      <w:r w:rsidRPr="00410333">
        <w:rPr>
          <w:rtl/>
        </w:rPr>
        <w:t xml:space="preserve">إذ </w:t>
      </w:r>
      <w:r w:rsidRPr="00410333">
        <w:rPr>
          <w:rFonts w:hint="cs"/>
          <w:rtl/>
        </w:rPr>
        <w:t>تذكّر</w:t>
      </w:r>
    </w:p>
    <w:p w:rsidR="00165F8F" w:rsidRPr="00410333" w:rsidRDefault="00165F8F" w:rsidP="00165F8F">
      <w:pPr>
        <w:rPr>
          <w:rtl/>
        </w:rPr>
      </w:pPr>
      <w:r w:rsidRPr="00410333">
        <w:rPr>
          <w:rFonts w:hint="cs"/>
          <w:i/>
          <w:iCs/>
          <w:noProof/>
          <w:rtl/>
          <w:lang w:bidi="ar-EG"/>
        </w:rPr>
        <w:t xml:space="preserve"> </w:t>
      </w:r>
      <w:r w:rsidRPr="00410333">
        <w:rPr>
          <w:rFonts w:hint="eastAsia"/>
          <w:i/>
          <w:iCs/>
          <w:noProof/>
          <w:rtl/>
          <w:lang w:bidi="ar-EG"/>
        </w:rPr>
        <w:t>أ</w:t>
      </w:r>
      <w:r w:rsidRPr="00410333">
        <w:rPr>
          <w:i/>
          <w:iCs/>
          <w:noProof/>
          <w:rtl/>
          <w:lang w:bidi="ar-EG"/>
        </w:rPr>
        <w:t xml:space="preserve"> )</w:t>
      </w:r>
      <w:r w:rsidRPr="00410333">
        <w:rPr>
          <w:i/>
          <w:iCs/>
          <w:noProof/>
          <w:rtl/>
          <w:lang w:bidi="ar-EG"/>
        </w:rPr>
        <w:tab/>
      </w:r>
      <w:r w:rsidRPr="00410333">
        <w:rPr>
          <w:rFonts w:hint="eastAsia"/>
          <w:noProof/>
          <w:rtl/>
          <w:lang w:bidi="ar-EG"/>
        </w:rPr>
        <w:t>بأن</w:t>
      </w:r>
      <w:r w:rsidRPr="00410333">
        <w:rPr>
          <w:noProof/>
          <w:rtl/>
          <w:lang w:bidi="ar-EG"/>
        </w:rPr>
        <w:t xml:space="preserve"> القرار</w:t>
      </w:r>
      <w:r w:rsidRPr="00410333">
        <w:rPr>
          <w:rFonts w:hint="cs"/>
          <w:noProof/>
          <w:rtl/>
          <w:lang w:bidi="ar-EG"/>
        </w:rPr>
        <w:t> </w:t>
      </w:r>
      <w:r w:rsidRPr="00410333">
        <w:rPr>
          <w:noProof/>
          <w:lang w:bidi="ar-EG"/>
        </w:rPr>
        <w:t>123</w:t>
      </w:r>
      <w:r w:rsidRPr="00410333">
        <w:rPr>
          <w:rFonts w:hint="eastAsia"/>
          <w:noProof/>
          <w:rtl/>
          <w:lang w:bidi="ar-EG"/>
        </w:rPr>
        <w:t> </w:t>
      </w:r>
      <w:r w:rsidRPr="00410333">
        <w:rPr>
          <w:noProof/>
          <w:rtl/>
          <w:lang w:bidi="ar-EG"/>
        </w:rPr>
        <w:t>(</w:t>
      </w:r>
      <w:r w:rsidRPr="00410333">
        <w:rPr>
          <w:rFonts w:hint="eastAsia"/>
          <w:noProof/>
          <w:rtl/>
          <w:lang w:bidi="ar-EG"/>
        </w:rPr>
        <w:t>المراجَع</w:t>
      </w:r>
      <w:r w:rsidRPr="00410333">
        <w:rPr>
          <w:noProof/>
          <w:rtl/>
          <w:lang w:bidi="ar-EG"/>
        </w:rPr>
        <w:t xml:space="preserve"> في بوسان، </w:t>
      </w:r>
      <w:r w:rsidRPr="00410333">
        <w:rPr>
          <w:noProof/>
          <w:lang w:bidi="ar-EG"/>
        </w:rPr>
        <w:t>2014</w:t>
      </w:r>
      <w:r w:rsidRPr="00410333">
        <w:rPr>
          <w:noProof/>
          <w:rtl/>
          <w:lang w:bidi="ar-EG"/>
        </w:rPr>
        <w:t xml:space="preserve">) لمؤتمر المندوبين المفوضين يكلف الأمين العام ومديري المكاتب الثلاثة بالعمل </w:t>
      </w:r>
      <w:r w:rsidRPr="00410333">
        <w:rPr>
          <w:rFonts w:hint="eastAsia"/>
          <w:rtl/>
        </w:rPr>
        <w:t>بشكل</w:t>
      </w:r>
      <w:r w:rsidRPr="00410333">
        <w:rPr>
          <w:rtl/>
        </w:rPr>
        <w:t xml:space="preserve"> </w:t>
      </w:r>
      <w:r w:rsidRPr="00410333">
        <w:rPr>
          <w:rFonts w:hint="eastAsia"/>
          <w:rtl/>
        </w:rPr>
        <w:t>وثيق</w:t>
      </w:r>
      <w:r w:rsidRPr="00410333">
        <w:rPr>
          <w:rtl/>
        </w:rPr>
        <w:t xml:space="preserve"> </w:t>
      </w:r>
      <w:r w:rsidRPr="00410333">
        <w:rPr>
          <w:rFonts w:hint="eastAsia"/>
          <w:rtl/>
        </w:rPr>
        <w:t>فيما بينهم</w:t>
      </w:r>
      <w:r w:rsidRPr="00410333">
        <w:rPr>
          <w:rtl/>
        </w:rPr>
        <w:t xml:space="preserve"> ب</w:t>
      </w:r>
      <w:r w:rsidRPr="00410333">
        <w:rPr>
          <w:rFonts w:hint="cs"/>
          <w:rtl/>
        </w:rPr>
        <w:t>ُ</w:t>
      </w:r>
      <w:r w:rsidRPr="00410333">
        <w:rPr>
          <w:rtl/>
        </w:rPr>
        <w:t xml:space="preserve">غية </w:t>
      </w:r>
      <w:r w:rsidRPr="00410333">
        <w:rPr>
          <w:rFonts w:hint="eastAsia"/>
          <w:rtl/>
        </w:rPr>
        <w:t>التعجيل</w:t>
      </w:r>
      <w:r w:rsidRPr="00410333">
        <w:rPr>
          <w:rtl/>
        </w:rPr>
        <w:t xml:space="preserve"> </w:t>
      </w:r>
      <w:r w:rsidRPr="00410333">
        <w:rPr>
          <w:rFonts w:hint="eastAsia"/>
          <w:rtl/>
        </w:rPr>
        <w:t>بالإجراءات</w:t>
      </w:r>
      <w:r w:rsidRPr="00410333">
        <w:rPr>
          <w:rtl/>
        </w:rPr>
        <w:t xml:space="preserve"> </w:t>
      </w:r>
      <w:r w:rsidRPr="00410333">
        <w:rPr>
          <w:rFonts w:hint="eastAsia"/>
          <w:rtl/>
        </w:rPr>
        <w:t>الرامية</w:t>
      </w:r>
      <w:r w:rsidRPr="00410333">
        <w:rPr>
          <w:rtl/>
        </w:rPr>
        <w:t xml:space="preserve"> </w:t>
      </w:r>
      <w:r w:rsidRPr="00410333">
        <w:rPr>
          <w:rFonts w:hint="eastAsia"/>
          <w:rtl/>
        </w:rPr>
        <w:t>إلى</w:t>
      </w:r>
      <w:r w:rsidRPr="00410333">
        <w:rPr>
          <w:rtl/>
        </w:rPr>
        <w:t xml:space="preserve"> </w:t>
      </w:r>
      <w:r w:rsidRPr="00410333">
        <w:rPr>
          <w:rFonts w:hint="eastAsia"/>
          <w:rtl/>
        </w:rPr>
        <w:t>تقليص</w:t>
      </w:r>
      <w:r w:rsidRPr="00410333">
        <w:rPr>
          <w:rtl/>
        </w:rPr>
        <w:t xml:space="preserve"> </w:t>
      </w:r>
      <w:r w:rsidRPr="00410333">
        <w:rPr>
          <w:rFonts w:hint="eastAsia"/>
          <w:rtl/>
        </w:rPr>
        <w:t>الفجوة</w:t>
      </w:r>
      <w:r w:rsidRPr="00410333">
        <w:rPr>
          <w:rtl/>
        </w:rPr>
        <w:t xml:space="preserve"> </w:t>
      </w:r>
      <w:r w:rsidRPr="00410333">
        <w:rPr>
          <w:rFonts w:hint="eastAsia"/>
          <w:rtl/>
        </w:rPr>
        <w:t>التقييسية</w:t>
      </w:r>
      <w:r w:rsidRPr="00410333">
        <w:rPr>
          <w:rtl/>
        </w:rPr>
        <w:t xml:space="preserve"> </w:t>
      </w:r>
      <w:r w:rsidRPr="00410333">
        <w:rPr>
          <w:rFonts w:hint="eastAsia"/>
          <w:rtl/>
        </w:rPr>
        <w:t>بين</w:t>
      </w:r>
      <w:r w:rsidRPr="00410333">
        <w:rPr>
          <w:rtl/>
        </w:rPr>
        <w:t xml:space="preserve"> </w:t>
      </w:r>
      <w:r w:rsidRPr="00410333">
        <w:rPr>
          <w:rFonts w:hint="eastAsia"/>
          <w:rtl/>
        </w:rPr>
        <w:t>البلدان</w:t>
      </w:r>
      <w:r w:rsidRPr="00410333">
        <w:rPr>
          <w:rtl/>
        </w:rPr>
        <w:t xml:space="preserve"> النامية </w:t>
      </w:r>
      <w:r w:rsidRPr="00410333">
        <w:rPr>
          <w:rFonts w:hint="eastAsia"/>
          <w:rtl/>
        </w:rPr>
        <w:t>والبلدان </w:t>
      </w:r>
      <w:r w:rsidRPr="00410333">
        <w:rPr>
          <w:rtl/>
        </w:rPr>
        <w:t>المتقدمة</w:t>
      </w:r>
      <w:r w:rsidRPr="00410333">
        <w:rPr>
          <w:rFonts w:hint="eastAsia"/>
          <w:rtl/>
        </w:rPr>
        <w:t>؛</w:t>
      </w:r>
    </w:p>
    <w:p w:rsidR="00165F8F" w:rsidRPr="00410333" w:rsidRDefault="00165F8F" w:rsidP="00165F8F">
      <w:pPr>
        <w:rPr>
          <w:rtl/>
          <w:lang w:bidi="ar-EG"/>
        </w:rPr>
      </w:pPr>
      <w:r w:rsidRPr="00410333">
        <w:rPr>
          <w:i/>
          <w:iCs/>
          <w:noProof/>
          <w:rtl/>
          <w:lang w:bidi="ar-EG"/>
        </w:rPr>
        <w:t>ب)</w:t>
      </w:r>
      <w:r w:rsidRPr="00410333">
        <w:rPr>
          <w:noProof/>
          <w:rtl/>
          <w:lang w:bidi="ar-EG"/>
        </w:rPr>
        <w:tab/>
      </w:r>
      <w:r w:rsidRPr="00410333">
        <w:rPr>
          <w:rFonts w:hint="eastAsia"/>
          <w:noProof/>
          <w:rtl/>
          <w:lang w:bidi="ar-EG"/>
        </w:rPr>
        <w:t>بأن</w:t>
      </w:r>
      <w:r w:rsidRPr="00410333">
        <w:rPr>
          <w:noProof/>
          <w:rtl/>
          <w:lang w:bidi="ar-EG"/>
        </w:rPr>
        <w:t xml:space="preserve"> </w:t>
      </w:r>
      <w:r w:rsidRPr="00410333">
        <w:rPr>
          <w:rFonts w:hint="eastAsia"/>
          <w:noProof/>
          <w:rtl/>
          <w:lang w:bidi="ar-EG"/>
        </w:rPr>
        <w:t>القرار</w:t>
      </w:r>
      <w:r w:rsidRPr="00410333">
        <w:rPr>
          <w:rFonts w:hint="cs"/>
          <w:noProof/>
          <w:rtl/>
          <w:lang w:bidi="ar-EG"/>
        </w:rPr>
        <w:t> </w:t>
      </w:r>
      <w:r w:rsidRPr="00410333">
        <w:rPr>
          <w:noProof/>
          <w:lang w:bidi="ar-EG"/>
        </w:rPr>
        <w:t>200</w:t>
      </w:r>
      <w:r w:rsidRPr="00410333">
        <w:rPr>
          <w:noProof/>
          <w:rtl/>
          <w:lang w:bidi="ar-EG"/>
        </w:rPr>
        <w:t xml:space="preserve"> (بوسان، </w:t>
      </w:r>
      <w:r w:rsidRPr="00410333">
        <w:rPr>
          <w:noProof/>
          <w:lang w:bidi="ar-EG"/>
        </w:rPr>
        <w:t>2014</w:t>
      </w:r>
      <w:r w:rsidRPr="00410333">
        <w:rPr>
          <w:noProof/>
          <w:rtl/>
          <w:lang w:bidi="ar-EG"/>
        </w:rPr>
        <w:t xml:space="preserve">) لمؤتمر المندوبين المفوضين </w:t>
      </w:r>
      <w:r w:rsidRPr="00410333">
        <w:rPr>
          <w:rFonts w:hint="eastAsia"/>
          <w:rtl/>
        </w:rPr>
        <w:t>يتضمن</w:t>
      </w:r>
      <w:r w:rsidRPr="00410333">
        <w:rPr>
          <w:rtl/>
        </w:rPr>
        <w:t xml:space="preserve"> إقرار رؤية عالمية مشتركة بشأن تنمية قطاع الاتصالات/تكنولوجيا المعلومات والاتصالات وفقاً لبرنامج "التوصيل </w:t>
      </w:r>
      <w:r w:rsidRPr="00410333">
        <w:t>2020</w:t>
      </w:r>
      <w:r w:rsidRPr="00410333">
        <w:rPr>
          <w:rtl/>
          <w:lang w:bidi="ar-EG"/>
        </w:rPr>
        <w:t xml:space="preserve">"، </w:t>
      </w:r>
      <w:r w:rsidRPr="00410333">
        <w:rPr>
          <w:color w:val="000000"/>
          <w:rtl/>
        </w:rPr>
        <w:t xml:space="preserve">مع توخي </w:t>
      </w:r>
      <w:r w:rsidRPr="00410333">
        <w:rPr>
          <w:i/>
          <w:iCs/>
          <w:color w:val="000000"/>
          <w:rtl/>
        </w:rPr>
        <w:t>"مجتمع معلومات يمكّنه العالم الموص</w:t>
      </w:r>
      <w:r w:rsidRPr="00410333">
        <w:rPr>
          <w:rFonts w:hint="eastAsia"/>
          <w:i/>
          <w:iCs/>
          <w:color w:val="000000"/>
          <w:rtl/>
        </w:rPr>
        <w:t>و</w:t>
      </w:r>
      <w:r w:rsidRPr="00410333">
        <w:rPr>
          <w:i/>
          <w:iCs/>
          <w:color w:val="000000"/>
          <w:rtl/>
        </w:rPr>
        <w:t>ل حيث تتيح الاتصالات/تكنولوجيات المعلومات والاتصالات تحقيق وتسريع النمو والتنمية الاجتماعيين والاقتصاديين المستدامين بيئياً لكل فرد</w:t>
      </w:r>
      <w:r w:rsidRPr="00410333">
        <w:rPr>
          <w:rFonts w:hint="cs"/>
          <w:i/>
          <w:iCs/>
          <w:rtl/>
        </w:rPr>
        <w:t>"</w:t>
      </w:r>
      <w:r w:rsidRPr="00410333">
        <w:rPr>
          <w:rtl/>
        </w:rPr>
        <w:t>؛</w:t>
      </w:r>
    </w:p>
    <w:p w:rsidR="00165F8F" w:rsidRPr="00410333" w:rsidRDefault="00165F8F" w:rsidP="00165F8F">
      <w:pPr>
        <w:rPr>
          <w:rtl/>
        </w:rPr>
      </w:pPr>
      <w:r w:rsidRPr="00410333">
        <w:rPr>
          <w:i/>
          <w:iCs/>
          <w:noProof/>
          <w:rtl/>
          <w:lang w:bidi="ar-EG"/>
        </w:rPr>
        <w:t>ج)</w:t>
      </w:r>
      <w:r w:rsidRPr="00410333">
        <w:rPr>
          <w:noProof/>
          <w:rtl/>
          <w:lang w:bidi="ar-EG"/>
        </w:rPr>
        <w:tab/>
      </w:r>
      <w:r w:rsidRPr="00410333">
        <w:rPr>
          <w:rFonts w:hint="eastAsia"/>
          <w:rtl/>
        </w:rPr>
        <w:t>بأن</w:t>
      </w:r>
      <w:r w:rsidRPr="00410333">
        <w:rPr>
          <w:rtl/>
        </w:rPr>
        <w:t xml:space="preserve"> التقد</w:t>
      </w:r>
      <w:r w:rsidRPr="00410333">
        <w:rPr>
          <w:rFonts w:hint="cs"/>
          <w:rtl/>
        </w:rPr>
        <w:t>ّ</w:t>
      </w:r>
      <w:r w:rsidRPr="00410333">
        <w:rPr>
          <w:rtl/>
        </w:rPr>
        <w:t xml:space="preserve">م المحرز نحو تحقيق أهداف ونتائج أعمال كل قطاع </w:t>
      </w:r>
      <w:r w:rsidRPr="00410333">
        <w:rPr>
          <w:rFonts w:hint="eastAsia"/>
          <w:rtl/>
        </w:rPr>
        <w:t>يرد</w:t>
      </w:r>
      <w:r w:rsidRPr="00410333">
        <w:rPr>
          <w:rtl/>
        </w:rPr>
        <w:t xml:space="preserve"> على النحو المبي</w:t>
      </w:r>
      <w:r w:rsidRPr="00410333">
        <w:rPr>
          <w:rFonts w:hint="cs"/>
          <w:rtl/>
        </w:rPr>
        <w:t>ّ</w:t>
      </w:r>
      <w:r w:rsidRPr="00410333">
        <w:rPr>
          <w:rtl/>
        </w:rPr>
        <w:t xml:space="preserve">ن في الخطة الاستراتيجية </w:t>
      </w:r>
      <w:r w:rsidRPr="00410333">
        <w:rPr>
          <w:rFonts w:hint="eastAsia"/>
          <w:rtl/>
        </w:rPr>
        <w:t>للاتحاد</w:t>
      </w:r>
      <w:r w:rsidRPr="00410333">
        <w:rPr>
          <w:rtl/>
        </w:rPr>
        <w:t xml:space="preserve"> للفترة</w:t>
      </w:r>
      <w:r w:rsidRPr="00410333">
        <w:rPr>
          <w:rFonts w:hint="eastAsia"/>
          <w:rtl/>
        </w:rPr>
        <w:t> </w:t>
      </w:r>
      <w:r w:rsidRPr="00410333">
        <w:t>2019</w:t>
      </w:r>
      <w:r w:rsidRPr="00410333">
        <w:noBreakHyphen/>
        <w:t>2016</w:t>
      </w:r>
      <w:r w:rsidRPr="00410333">
        <w:rPr>
          <w:rtl/>
        </w:rPr>
        <w:t xml:space="preserve"> في الملحق</w:t>
      </w:r>
      <w:r w:rsidRPr="00410333">
        <w:rPr>
          <w:rFonts w:hint="cs"/>
          <w:rtl/>
        </w:rPr>
        <w:t> </w:t>
      </w:r>
      <w:r w:rsidRPr="00410333">
        <w:t>2</w:t>
      </w:r>
      <w:r w:rsidRPr="00410333">
        <w:rPr>
          <w:rtl/>
        </w:rPr>
        <w:t xml:space="preserve"> بالقرار</w:t>
      </w:r>
      <w:r w:rsidRPr="00410333">
        <w:rPr>
          <w:rFonts w:hint="cs"/>
          <w:rtl/>
        </w:rPr>
        <w:t> </w:t>
      </w:r>
      <w:r w:rsidRPr="00410333">
        <w:t>71</w:t>
      </w:r>
      <w:r w:rsidRPr="00410333">
        <w:rPr>
          <w:rtl/>
        </w:rPr>
        <w:t xml:space="preserve"> (</w:t>
      </w:r>
      <w:r w:rsidRPr="00410333">
        <w:rPr>
          <w:rFonts w:hint="eastAsia"/>
          <w:rtl/>
        </w:rPr>
        <w:t>المراجَع</w:t>
      </w:r>
      <w:r w:rsidRPr="00410333">
        <w:rPr>
          <w:rtl/>
        </w:rPr>
        <w:t xml:space="preserve"> في بوسان، </w:t>
      </w:r>
      <w:r w:rsidRPr="00410333">
        <w:t>2014</w:t>
      </w:r>
      <w:r w:rsidRPr="00410333">
        <w:rPr>
          <w:rtl/>
        </w:rPr>
        <w:t xml:space="preserve">) </w:t>
      </w:r>
      <w:r w:rsidRPr="00410333">
        <w:rPr>
          <w:rFonts w:hint="cs"/>
          <w:rtl/>
        </w:rPr>
        <w:t xml:space="preserve">لمؤتمر المندوبين المفوضين، مما يسهم في تنفيذ </w:t>
      </w:r>
      <w:r w:rsidRPr="00410333">
        <w:rPr>
          <w:rFonts w:hint="eastAsia"/>
          <w:rtl/>
        </w:rPr>
        <w:t>خطة</w:t>
      </w:r>
      <w:r w:rsidRPr="00410333">
        <w:rPr>
          <w:rtl/>
        </w:rPr>
        <w:t xml:space="preserve"> التنمية المستدامة لعام</w:t>
      </w:r>
      <w:r w:rsidRPr="00410333">
        <w:rPr>
          <w:rFonts w:hint="cs"/>
          <w:rtl/>
        </w:rPr>
        <w:t> </w:t>
      </w:r>
      <w:r w:rsidRPr="00410333">
        <w:t>2030</w:t>
      </w:r>
      <w:r w:rsidRPr="00410333">
        <w:rPr>
          <w:rFonts w:hint="eastAsia"/>
          <w:rtl/>
        </w:rPr>
        <w:t>؛</w:t>
      </w:r>
    </w:p>
    <w:p w:rsidR="00165F8F" w:rsidRPr="00410333" w:rsidRDefault="00165F8F" w:rsidP="00165F8F">
      <w:pPr>
        <w:rPr>
          <w:noProof/>
          <w:rtl/>
          <w:lang w:bidi="ar-EG"/>
        </w:rPr>
      </w:pPr>
      <w:r w:rsidRPr="00410333">
        <w:rPr>
          <w:i/>
          <w:iCs/>
          <w:noProof/>
          <w:rtl/>
          <w:lang w:bidi="ar-EG"/>
        </w:rPr>
        <w:t>د )</w:t>
      </w:r>
      <w:r w:rsidRPr="00410333">
        <w:rPr>
          <w:noProof/>
          <w:rtl/>
          <w:lang w:bidi="ar-EG"/>
        </w:rPr>
        <w:tab/>
      </w:r>
      <w:r w:rsidRPr="00410333">
        <w:rPr>
          <w:rFonts w:hint="cs"/>
          <w:noProof/>
          <w:rtl/>
          <w:lang w:bidi="ar-EG"/>
        </w:rPr>
        <w:t>ب</w:t>
      </w:r>
      <w:r w:rsidRPr="00410333">
        <w:rPr>
          <w:noProof/>
          <w:rtl/>
          <w:lang w:bidi="ar-EG"/>
        </w:rPr>
        <w:t>أن المادة</w:t>
      </w:r>
      <w:r w:rsidRPr="00410333">
        <w:rPr>
          <w:rFonts w:hint="cs"/>
          <w:noProof/>
          <w:rtl/>
          <w:lang w:bidi="ar-EG"/>
        </w:rPr>
        <w:t> </w:t>
      </w:r>
      <w:r w:rsidRPr="00410333">
        <w:rPr>
          <w:noProof/>
          <w:lang w:bidi="ar-EG"/>
        </w:rPr>
        <w:t>17</w:t>
      </w:r>
      <w:r w:rsidRPr="00410333">
        <w:rPr>
          <w:noProof/>
          <w:rtl/>
          <w:lang w:bidi="ar-EG"/>
        </w:rPr>
        <w:t xml:space="preserve"> من دستور الاتحاد</w:t>
      </w:r>
      <w:r w:rsidRPr="00410333">
        <w:rPr>
          <w:rFonts w:hint="cs"/>
          <w:noProof/>
          <w:rtl/>
          <w:lang w:bidi="ar-EG"/>
        </w:rPr>
        <w:t>، التي</w:t>
      </w:r>
      <w:r w:rsidRPr="00410333">
        <w:rPr>
          <w:noProof/>
          <w:rtl/>
          <w:lang w:bidi="ar-EG"/>
        </w:rPr>
        <w:t xml:space="preserve"> تنص على أن وظائف قطاع تقييس الاتصالات</w:t>
      </w:r>
      <w:r w:rsidRPr="00410333">
        <w:rPr>
          <w:rFonts w:hint="cs"/>
          <w:noProof/>
          <w:rtl/>
          <w:lang w:bidi="ar-EG"/>
        </w:rPr>
        <w:t xml:space="preserve"> </w:t>
      </w:r>
      <w:r w:rsidRPr="00410333">
        <w:rPr>
          <w:noProof/>
          <w:lang w:bidi="ar-EG"/>
        </w:rPr>
        <w:t>(ITU</w:t>
      </w:r>
      <w:r w:rsidRPr="00410333">
        <w:rPr>
          <w:noProof/>
          <w:lang w:bidi="ar-EG"/>
        </w:rPr>
        <w:noBreakHyphen/>
        <w:t>T)</w:t>
      </w:r>
      <w:r w:rsidRPr="00410333">
        <w:rPr>
          <w:noProof/>
          <w:rtl/>
          <w:lang w:bidi="ar-EG"/>
        </w:rPr>
        <w:t xml:space="preserve"> </w:t>
      </w:r>
      <w:r w:rsidRPr="00410333">
        <w:rPr>
          <w:rFonts w:hint="cs"/>
          <w:noProof/>
          <w:rtl/>
          <w:lang w:bidi="ar-EG"/>
        </w:rPr>
        <w:t>يجب أن تفي</w:t>
      </w:r>
      <w:r w:rsidRPr="00410333">
        <w:rPr>
          <w:noProof/>
          <w:rtl/>
          <w:lang w:bidi="ar-EG"/>
        </w:rPr>
        <w:t xml:space="preserve"> بشكل</w:t>
      </w:r>
      <w:r w:rsidRPr="00410333">
        <w:rPr>
          <w:rFonts w:hint="cs"/>
          <w:noProof/>
          <w:rtl/>
          <w:lang w:bidi="ar-EG"/>
        </w:rPr>
        <w:t>ٍ</w:t>
      </w:r>
      <w:r w:rsidRPr="00410333">
        <w:rPr>
          <w:noProof/>
          <w:rtl/>
          <w:lang w:bidi="ar-EG"/>
        </w:rPr>
        <w:t xml:space="preserve"> كامل بأهداف الاتحاد المتعلقة بتقييس الاتصالات، تنص</w:t>
      </w:r>
      <w:r w:rsidRPr="00410333">
        <w:rPr>
          <w:rFonts w:hint="cs"/>
          <w:noProof/>
          <w:rtl/>
          <w:lang w:bidi="ar-EG"/>
        </w:rPr>
        <w:t xml:space="preserve"> كذلك</w:t>
      </w:r>
      <w:r w:rsidRPr="00410333">
        <w:rPr>
          <w:noProof/>
          <w:rtl/>
          <w:lang w:bidi="ar-EG"/>
        </w:rPr>
        <w:t xml:space="preserve"> على أن أداء هذه الوظائف يجب أن يكون "مع مراعاة الاعتبارات الخاصة بالبلدان</w:t>
      </w:r>
      <w:r w:rsidRPr="00410333">
        <w:rPr>
          <w:rFonts w:hint="cs"/>
          <w:noProof/>
          <w:rtl/>
          <w:lang w:bidi="ar-EG"/>
        </w:rPr>
        <w:t> </w:t>
      </w:r>
      <w:r w:rsidRPr="00410333">
        <w:rPr>
          <w:noProof/>
          <w:rtl/>
          <w:lang w:bidi="ar-EG"/>
        </w:rPr>
        <w:t>النامية"؛</w:t>
      </w:r>
    </w:p>
    <w:p w:rsidR="00165F8F" w:rsidRPr="00410333" w:rsidRDefault="00165F8F" w:rsidP="00165F8F">
      <w:pPr>
        <w:rPr>
          <w:noProof/>
          <w:rtl/>
          <w:lang w:bidi="ar-EG"/>
        </w:rPr>
      </w:pPr>
      <w:r w:rsidRPr="00410333">
        <w:rPr>
          <w:i/>
          <w:iCs/>
          <w:noProof/>
          <w:rtl/>
          <w:lang w:bidi="ar-EG"/>
        </w:rPr>
        <w:t>ﻫ )</w:t>
      </w:r>
      <w:r w:rsidRPr="00410333">
        <w:rPr>
          <w:noProof/>
          <w:rtl/>
          <w:lang w:bidi="ar-EG"/>
        </w:rPr>
        <w:tab/>
      </w:r>
      <w:r w:rsidRPr="00410333">
        <w:rPr>
          <w:rFonts w:hint="cs"/>
          <w:noProof/>
          <w:rtl/>
          <w:lang w:bidi="ar-EG"/>
        </w:rPr>
        <w:t>با</w:t>
      </w:r>
      <w:r w:rsidRPr="00410333">
        <w:rPr>
          <w:noProof/>
          <w:rtl/>
          <w:lang w:bidi="ar-EG"/>
        </w:rPr>
        <w:t xml:space="preserve">لنتائج التي حققها الاتحاد في تنفيذ </w:t>
      </w:r>
      <w:r w:rsidRPr="00410333">
        <w:rPr>
          <w:rFonts w:hint="cs"/>
          <w:noProof/>
          <w:rtl/>
          <w:lang w:bidi="ar-EG"/>
        </w:rPr>
        <w:t xml:space="preserve">علامة الاتصالات الساتلية </w:t>
      </w:r>
      <w:r w:rsidRPr="00410333">
        <w:rPr>
          <w:noProof/>
          <w:rtl/>
          <w:lang w:bidi="ar-EG"/>
        </w:rPr>
        <w:t>الشخصية المتنقلة</w:t>
      </w:r>
      <w:r w:rsidRPr="00410333">
        <w:rPr>
          <w:rFonts w:hint="cs"/>
          <w:noProof/>
          <w:rtl/>
          <w:lang w:bidi="ar-EG"/>
        </w:rPr>
        <w:t xml:space="preserve"> العالمية</w:t>
      </w:r>
      <w:r w:rsidRPr="00410333">
        <w:rPr>
          <w:rFonts w:hint="eastAsia"/>
          <w:noProof/>
          <w:rtl/>
          <w:lang w:bidi="ar-EG"/>
        </w:rPr>
        <w:t> </w:t>
      </w:r>
      <w:r w:rsidRPr="00410333">
        <w:rPr>
          <w:noProof/>
          <w:lang w:bidi="ar-EG"/>
        </w:rPr>
        <w:t>(GMPCS)</w:t>
      </w:r>
      <w:r w:rsidRPr="00410333">
        <w:rPr>
          <w:rFonts w:hint="cs"/>
          <w:noProof/>
          <w:rtl/>
          <w:lang w:bidi="ar-EG"/>
        </w:rPr>
        <w:t>؛</w:t>
      </w:r>
    </w:p>
    <w:p w:rsidR="00165F8F" w:rsidRPr="00410333" w:rsidRDefault="00165F8F" w:rsidP="00165F8F">
      <w:pPr>
        <w:rPr>
          <w:noProof/>
          <w:spacing w:val="-4"/>
          <w:lang w:bidi="ar-EG"/>
        </w:rPr>
      </w:pPr>
      <w:r w:rsidRPr="00410333">
        <w:rPr>
          <w:rFonts w:hint="cs"/>
          <w:i/>
          <w:iCs/>
          <w:noProof/>
          <w:spacing w:val="-4"/>
          <w:rtl/>
          <w:lang w:bidi="ar-EG"/>
        </w:rPr>
        <w:t>و )</w:t>
      </w:r>
      <w:r w:rsidRPr="00410333">
        <w:rPr>
          <w:rFonts w:hint="cs"/>
          <w:i/>
          <w:iCs/>
          <w:noProof/>
          <w:spacing w:val="-4"/>
          <w:rtl/>
          <w:lang w:bidi="ar-EG"/>
        </w:rPr>
        <w:tab/>
      </w:r>
      <w:r w:rsidRPr="00410333">
        <w:rPr>
          <w:rFonts w:hint="cs"/>
          <w:noProof/>
          <w:spacing w:val="-4"/>
          <w:rtl/>
          <w:lang w:bidi="ar-EG"/>
        </w:rPr>
        <w:t>بالجهود التي بذلتها اللجنة التوجيهية لتقييم المطابقة</w:t>
      </w:r>
      <w:r w:rsidRPr="00410333">
        <w:rPr>
          <w:rFonts w:hint="eastAsia"/>
          <w:noProof/>
          <w:spacing w:val="-4"/>
          <w:rtl/>
          <w:lang w:bidi="ar-EG"/>
        </w:rPr>
        <w:t> </w:t>
      </w:r>
      <w:r w:rsidRPr="00410333">
        <w:rPr>
          <w:noProof/>
          <w:spacing w:val="-4"/>
          <w:lang w:bidi="ar-EG"/>
        </w:rPr>
        <w:t>(CASC)</w:t>
      </w:r>
      <w:r w:rsidRPr="00410333">
        <w:rPr>
          <w:rFonts w:hint="cs"/>
          <w:noProof/>
          <w:spacing w:val="-4"/>
          <w:rtl/>
          <w:lang w:bidi="ar-EG"/>
        </w:rPr>
        <w:t xml:space="preserve"> لقطاع تقييس الاتصالات تحت قيادة لجنة الدراسات</w:t>
      </w:r>
      <w:r w:rsidRPr="00410333">
        <w:rPr>
          <w:rFonts w:hint="eastAsia"/>
          <w:noProof/>
          <w:spacing w:val="-4"/>
          <w:rtl/>
          <w:lang w:bidi="ar-EG"/>
        </w:rPr>
        <w:t> </w:t>
      </w:r>
      <w:r w:rsidRPr="00410333">
        <w:rPr>
          <w:noProof/>
          <w:spacing w:val="-4"/>
          <w:lang w:bidi="ar-EG"/>
        </w:rPr>
        <w:t>11</w:t>
      </w:r>
      <w:r w:rsidRPr="00410333">
        <w:rPr>
          <w:rFonts w:hint="cs"/>
          <w:noProof/>
          <w:spacing w:val="-4"/>
          <w:rtl/>
          <w:lang w:bidi="ar-EG"/>
        </w:rPr>
        <w:t xml:space="preserve"> لقطاع تقييس الاتصالات والنتائج التي حققتها؛</w:t>
      </w:r>
    </w:p>
    <w:p w:rsidR="00165F8F" w:rsidRPr="00410333" w:rsidRDefault="00165F8F" w:rsidP="00165F8F">
      <w:pPr>
        <w:rPr>
          <w:noProof/>
          <w:rtl/>
          <w:lang w:bidi="ar-EG"/>
        </w:rPr>
      </w:pPr>
      <w:r w:rsidRPr="00410333">
        <w:rPr>
          <w:rFonts w:hint="eastAsia"/>
          <w:i/>
          <w:iCs/>
          <w:noProof/>
          <w:spacing w:val="-4"/>
          <w:rtl/>
          <w:lang w:bidi="ar-EG"/>
        </w:rPr>
        <w:t>ز</w:t>
      </w:r>
      <w:r w:rsidRPr="00410333">
        <w:rPr>
          <w:i/>
          <w:iCs/>
          <w:noProof/>
          <w:spacing w:val="-4"/>
          <w:rtl/>
          <w:lang w:bidi="ar-EG"/>
        </w:rPr>
        <w:t xml:space="preserve"> )</w:t>
      </w:r>
      <w:r w:rsidRPr="00410333">
        <w:rPr>
          <w:i/>
          <w:iCs/>
          <w:noProof/>
          <w:spacing w:val="-4"/>
          <w:rtl/>
          <w:lang w:bidi="ar-EG"/>
        </w:rPr>
        <w:tab/>
      </w:r>
      <w:bookmarkStart w:id="206" w:name="_Toc408328108"/>
      <w:bookmarkStart w:id="207" w:name="_Toc414526822"/>
      <w:bookmarkStart w:id="208" w:name="_Toc415560242"/>
      <w:r w:rsidRPr="00410333">
        <w:rPr>
          <w:rFonts w:hint="cs"/>
          <w:noProof/>
          <w:rtl/>
          <w:lang w:bidi="ar-EG"/>
        </w:rPr>
        <w:t>با</w:t>
      </w:r>
      <w:r w:rsidRPr="00410333">
        <w:rPr>
          <w:rFonts w:hint="eastAsia"/>
          <w:noProof/>
          <w:rtl/>
          <w:lang w:bidi="ar-EG"/>
        </w:rPr>
        <w:t>لقـرار</w:t>
      </w:r>
      <w:r w:rsidRPr="00410333">
        <w:rPr>
          <w:noProof/>
          <w:rtl/>
          <w:lang w:bidi="ar-EG"/>
        </w:rPr>
        <w:t xml:space="preserve"> </w:t>
      </w:r>
      <w:r w:rsidRPr="00410333">
        <w:rPr>
          <w:noProof/>
          <w:lang w:bidi="ar-EG"/>
        </w:rPr>
        <w:t>177</w:t>
      </w:r>
      <w:r w:rsidRPr="00410333">
        <w:rPr>
          <w:noProof/>
          <w:rtl/>
          <w:lang w:bidi="ar-EG"/>
        </w:rPr>
        <w:t xml:space="preserve"> (</w:t>
      </w:r>
      <w:r w:rsidRPr="00410333">
        <w:rPr>
          <w:rFonts w:hint="eastAsia"/>
          <w:noProof/>
          <w:rtl/>
          <w:lang w:bidi="ar-EG"/>
        </w:rPr>
        <w:t>المراجَع</w:t>
      </w:r>
      <w:r w:rsidRPr="00410333">
        <w:rPr>
          <w:noProof/>
          <w:rtl/>
          <w:lang w:bidi="ar-EG"/>
        </w:rPr>
        <w:t xml:space="preserve"> في </w:t>
      </w:r>
      <w:r w:rsidRPr="00410333">
        <w:rPr>
          <w:rFonts w:hint="eastAsia"/>
          <w:noProof/>
          <w:rtl/>
          <w:lang w:bidi="ar-EG"/>
        </w:rPr>
        <w:t>بوسان،</w:t>
      </w:r>
      <w:r w:rsidRPr="00410333">
        <w:rPr>
          <w:noProof/>
          <w:rtl/>
          <w:lang w:bidi="ar-EG"/>
        </w:rPr>
        <w:t xml:space="preserve"> </w:t>
      </w:r>
      <w:r w:rsidRPr="00410333">
        <w:rPr>
          <w:noProof/>
          <w:lang w:bidi="ar-EG"/>
        </w:rPr>
        <w:t>2014</w:t>
      </w:r>
      <w:r w:rsidRPr="00410333">
        <w:rPr>
          <w:noProof/>
          <w:rtl/>
          <w:lang w:bidi="ar-EG"/>
        </w:rPr>
        <w:t>)</w:t>
      </w:r>
      <w:bookmarkStart w:id="209" w:name="_Toc408328109"/>
      <w:bookmarkStart w:id="210" w:name="_Toc414526823"/>
      <w:bookmarkStart w:id="211" w:name="_Toc415560243"/>
      <w:bookmarkEnd w:id="206"/>
      <w:bookmarkEnd w:id="207"/>
      <w:bookmarkEnd w:id="208"/>
      <w:r w:rsidRPr="00410333">
        <w:rPr>
          <w:noProof/>
          <w:rtl/>
          <w:lang w:bidi="ar-EG"/>
        </w:rPr>
        <w:t xml:space="preserve"> </w:t>
      </w:r>
      <w:r w:rsidRPr="00410333">
        <w:rPr>
          <w:rFonts w:hint="cs"/>
          <w:noProof/>
          <w:rtl/>
          <w:lang w:bidi="ar-EG"/>
        </w:rPr>
        <w:t xml:space="preserve">لمؤتمر المندوبين المفوضين، بشأن </w:t>
      </w:r>
      <w:r w:rsidRPr="00410333">
        <w:rPr>
          <w:noProof/>
          <w:rtl/>
          <w:lang w:bidi="ar-EG"/>
        </w:rPr>
        <w:t xml:space="preserve">المطابقة </w:t>
      </w:r>
      <w:r w:rsidRPr="00410333">
        <w:rPr>
          <w:rFonts w:hint="eastAsia"/>
          <w:noProof/>
          <w:rtl/>
          <w:lang w:bidi="ar-EG"/>
        </w:rPr>
        <w:t>وقابلية</w:t>
      </w:r>
      <w:r w:rsidRPr="00410333">
        <w:rPr>
          <w:noProof/>
          <w:rtl/>
          <w:lang w:bidi="ar-EG"/>
        </w:rPr>
        <w:t xml:space="preserve"> </w:t>
      </w:r>
      <w:r w:rsidRPr="00410333">
        <w:rPr>
          <w:rFonts w:hint="eastAsia"/>
          <w:noProof/>
          <w:rtl/>
          <w:lang w:bidi="ar-EG"/>
        </w:rPr>
        <w:t>التشغيل</w:t>
      </w:r>
      <w:r w:rsidRPr="00410333">
        <w:rPr>
          <w:noProof/>
          <w:rtl/>
          <w:lang w:bidi="ar-EG"/>
        </w:rPr>
        <w:t xml:space="preserve"> </w:t>
      </w:r>
      <w:r w:rsidRPr="00410333">
        <w:rPr>
          <w:rFonts w:hint="eastAsia"/>
          <w:noProof/>
          <w:rtl/>
          <w:lang w:bidi="ar-EG"/>
        </w:rPr>
        <w:t>البيني</w:t>
      </w:r>
      <w:bookmarkEnd w:id="209"/>
      <w:bookmarkEnd w:id="210"/>
      <w:bookmarkEnd w:id="211"/>
      <w:r w:rsidRPr="00410333">
        <w:rPr>
          <w:rFonts w:hint="eastAsia"/>
          <w:noProof/>
          <w:rtl/>
          <w:lang w:bidi="ar-EG"/>
        </w:rPr>
        <w:t>؛</w:t>
      </w:r>
    </w:p>
    <w:p w:rsidR="00165F8F" w:rsidRPr="00410333" w:rsidRDefault="00165F8F" w:rsidP="00165F8F">
      <w:pPr>
        <w:rPr>
          <w:noProof/>
          <w:spacing w:val="6"/>
          <w:rtl/>
        </w:rPr>
      </w:pPr>
      <w:r w:rsidRPr="00410333">
        <w:rPr>
          <w:rFonts w:hint="cs"/>
          <w:i/>
          <w:iCs/>
          <w:noProof/>
          <w:spacing w:val="6"/>
          <w:rtl/>
          <w:lang w:bidi="ar-EG"/>
        </w:rPr>
        <w:t>ح)</w:t>
      </w:r>
      <w:r w:rsidRPr="00410333">
        <w:rPr>
          <w:i/>
          <w:iCs/>
          <w:noProof/>
          <w:spacing w:val="6"/>
          <w:rtl/>
          <w:lang w:bidi="ar-EG"/>
        </w:rPr>
        <w:tab/>
      </w:r>
      <w:bookmarkStart w:id="212" w:name="_Toc408328142"/>
      <w:bookmarkStart w:id="213" w:name="_Toc414526862"/>
      <w:bookmarkStart w:id="214" w:name="_Toc415560282"/>
      <w:r w:rsidRPr="00410333">
        <w:rPr>
          <w:rFonts w:hint="cs"/>
          <w:noProof/>
          <w:spacing w:val="-4"/>
          <w:rtl/>
          <w:lang w:bidi="ar-EG"/>
        </w:rPr>
        <w:t>با</w:t>
      </w:r>
      <w:r w:rsidRPr="00410333">
        <w:rPr>
          <w:rFonts w:hint="eastAsia"/>
          <w:noProof/>
          <w:spacing w:val="-4"/>
          <w:rtl/>
          <w:lang w:bidi="ar-EG"/>
        </w:rPr>
        <w:t>لقرار</w:t>
      </w:r>
      <w:r w:rsidRPr="00410333">
        <w:rPr>
          <w:noProof/>
          <w:spacing w:val="-4"/>
          <w:rtl/>
          <w:lang w:bidi="ar-EG"/>
        </w:rPr>
        <w:t xml:space="preserve"> </w:t>
      </w:r>
      <w:r w:rsidRPr="00410333">
        <w:rPr>
          <w:noProof/>
          <w:spacing w:val="-4"/>
          <w:lang w:bidi="ar-EG"/>
        </w:rPr>
        <w:t>197</w:t>
      </w:r>
      <w:r w:rsidRPr="00410333">
        <w:rPr>
          <w:noProof/>
          <w:spacing w:val="-4"/>
          <w:rtl/>
          <w:lang w:bidi="ar-EG"/>
        </w:rPr>
        <w:t xml:space="preserve"> (</w:t>
      </w:r>
      <w:r w:rsidRPr="00410333">
        <w:rPr>
          <w:rFonts w:hint="cs"/>
          <w:noProof/>
          <w:spacing w:val="-4"/>
          <w:rtl/>
          <w:lang w:bidi="ar-EG"/>
        </w:rPr>
        <w:t>المراجَع في </w:t>
      </w:r>
      <w:r w:rsidRPr="00410333">
        <w:rPr>
          <w:noProof/>
          <w:spacing w:val="-4"/>
          <w:rtl/>
          <w:lang w:bidi="ar-EG"/>
        </w:rPr>
        <w:t xml:space="preserve">بوسان، </w:t>
      </w:r>
      <w:r w:rsidRPr="00410333">
        <w:rPr>
          <w:noProof/>
          <w:spacing w:val="-4"/>
          <w:lang w:bidi="ar-EG"/>
        </w:rPr>
        <w:t>2014</w:t>
      </w:r>
      <w:r w:rsidRPr="00410333">
        <w:rPr>
          <w:noProof/>
          <w:spacing w:val="-4"/>
          <w:rtl/>
          <w:lang w:bidi="ar-EG"/>
        </w:rPr>
        <w:t>)</w:t>
      </w:r>
      <w:bookmarkStart w:id="215" w:name="_Toc408328143"/>
      <w:bookmarkStart w:id="216" w:name="_Toc414526863"/>
      <w:bookmarkStart w:id="217" w:name="_Toc415560283"/>
      <w:bookmarkEnd w:id="212"/>
      <w:bookmarkEnd w:id="213"/>
      <w:bookmarkEnd w:id="214"/>
      <w:r w:rsidRPr="00410333">
        <w:rPr>
          <w:rFonts w:hint="cs"/>
          <w:noProof/>
          <w:spacing w:val="-4"/>
          <w:rtl/>
          <w:lang w:bidi="ar-EG"/>
        </w:rPr>
        <w:t xml:space="preserve"> لمؤتمر المندوبين المفوضين، بشأن </w:t>
      </w:r>
      <w:r w:rsidRPr="00410333">
        <w:rPr>
          <w:rFonts w:hint="eastAsia"/>
          <w:noProof/>
          <w:spacing w:val="-4"/>
          <w:rtl/>
        </w:rPr>
        <w:t>تيسير</w:t>
      </w:r>
      <w:r w:rsidRPr="00410333">
        <w:rPr>
          <w:noProof/>
          <w:spacing w:val="-4"/>
          <w:rtl/>
        </w:rPr>
        <w:t xml:space="preserve"> </w:t>
      </w:r>
      <w:r w:rsidRPr="00410333">
        <w:rPr>
          <w:rFonts w:hint="eastAsia"/>
          <w:noProof/>
          <w:spacing w:val="-4"/>
          <w:rtl/>
        </w:rPr>
        <w:t>إنترنت</w:t>
      </w:r>
      <w:r w:rsidRPr="00410333">
        <w:rPr>
          <w:noProof/>
          <w:spacing w:val="-4"/>
          <w:rtl/>
        </w:rPr>
        <w:t xml:space="preserve"> </w:t>
      </w:r>
      <w:r w:rsidRPr="00410333">
        <w:rPr>
          <w:rFonts w:hint="eastAsia"/>
          <w:noProof/>
          <w:spacing w:val="-4"/>
          <w:rtl/>
        </w:rPr>
        <w:t>الأشياء</w:t>
      </w:r>
      <w:r w:rsidRPr="00410333">
        <w:rPr>
          <w:noProof/>
          <w:spacing w:val="-4"/>
          <w:rtl/>
        </w:rPr>
        <w:t xml:space="preserve"> </w:t>
      </w:r>
      <w:r w:rsidRPr="00410333">
        <w:rPr>
          <w:rFonts w:hint="eastAsia"/>
          <w:noProof/>
          <w:spacing w:val="-4"/>
          <w:rtl/>
        </w:rPr>
        <w:t>تمهيداً</w:t>
      </w:r>
      <w:r w:rsidRPr="00410333">
        <w:rPr>
          <w:noProof/>
          <w:spacing w:val="-4"/>
          <w:rtl/>
        </w:rPr>
        <w:t xml:space="preserve"> </w:t>
      </w:r>
      <w:r w:rsidRPr="00410333">
        <w:rPr>
          <w:rFonts w:hint="eastAsia"/>
          <w:noProof/>
          <w:spacing w:val="-4"/>
          <w:rtl/>
        </w:rPr>
        <w:t>لعالم</w:t>
      </w:r>
      <w:r w:rsidRPr="00410333">
        <w:rPr>
          <w:noProof/>
          <w:spacing w:val="-4"/>
          <w:rtl/>
        </w:rPr>
        <w:t xml:space="preserve"> </w:t>
      </w:r>
      <w:r w:rsidRPr="00410333">
        <w:rPr>
          <w:rFonts w:hint="eastAsia"/>
          <w:noProof/>
          <w:spacing w:val="-4"/>
          <w:rtl/>
        </w:rPr>
        <w:t>موص</w:t>
      </w:r>
      <w:r w:rsidRPr="00410333">
        <w:rPr>
          <w:rFonts w:hint="cs"/>
          <w:noProof/>
          <w:spacing w:val="-4"/>
          <w:rtl/>
        </w:rPr>
        <w:t>و</w:t>
      </w:r>
      <w:r w:rsidRPr="00410333">
        <w:rPr>
          <w:rFonts w:hint="eastAsia"/>
          <w:noProof/>
          <w:spacing w:val="-4"/>
          <w:rtl/>
        </w:rPr>
        <w:t>ل</w:t>
      </w:r>
      <w:r w:rsidRPr="00410333">
        <w:rPr>
          <w:rFonts w:hint="cs"/>
          <w:noProof/>
          <w:spacing w:val="-4"/>
          <w:rtl/>
        </w:rPr>
        <w:t> </w:t>
      </w:r>
      <w:r w:rsidRPr="00410333">
        <w:rPr>
          <w:rFonts w:hint="eastAsia"/>
          <w:noProof/>
          <w:spacing w:val="-4"/>
          <w:rtl/>
        </w:rPr>
        <w:t>بالكامل</w:t>
      </w:r>
      <w:bookmarkEnd w:id="215"/>
      <w:bookmarkEnd w:id="216"/>
      <w:bookmarkEnd w:id="217"/>
      <w:r w:rsidRPr="00410333">
        <w:rPr>
          <w:rFonts w:hint="cs"/>
          <w:noProof/>
          <w:spacing w:val="-4"/>
          <w:rtl/>
        </w:rPr>
        <w:t>؛</w:t>
      </w:r>
    </w:p>
    <w:p w:rsidR="00165F8F" w:rsidRPr="00410333" w:rsidRDefault="00165F8F" w:rsidP="00165F8F">
      <w:pPr>
        <w:rPr>
          <w:noProof/>
          <w:rtl/>
        </w:rPr>
      </w:pPr>
      <w:r w:rsidRPr="00410333">
        <w:rPr>
          <w:rFonts w:hint="cs"/>
          <w:i/>
          <w:iCs/>
          <w:noProof/>
          <w:rtl/>
          <w:lang w:bidi="ar-EG"/>
        </w:rPr>
        <w:t>ط</w:t>
      </w:r>
      <w:r w:rsidRPr="00410333">
        <w:rPr>
          <w:rFonts w:hint="eastAsia"/>
          <w:i/>
          <w:iCs/>
          <w:noProof/>
          <w:rtl/>
          <w:lang w:bidi="ar-EG"/>
        </w:rPr>
        <w:t>)</w:t>
      </w:r>
      <w:r w:rsidRPr="00410333">
        <w:rPr>
          <w:rFonts w:hint="eastAsia"/>
          <w:i/>
          <w:iCs/>
          <w:noProof/>
          <w:rtl/>
          <w:lang w:bidi="ar-EG"/>
        </w:rPr>
        <w:tab/>
      </w:r>
      <w:r w:rsidRPr="00410333">
        <w:rPr>
          <w:rFonts w:hint="cs"/>
          <w:noProof/>
          <w:rtl/>
        </w:rPr>
        <w:t>بالقـرار</w:t>
      </w:r>
      <w:r w:rsidRPr="00410333">
        <w:rPr>
          <w:noProof/>
          <w:rtl/>
        </w:rPr>
        <w:t xml:space="preserve"> </w:t>
      </w:r>
      <w:r w:rsidRPr="00410333">
        <w:rPr>
          <w:noProof/>
          <w:lang w:bidi="ar-EG"/>
        </w:rPr>
        <w:t>47</w:t>
      </w:r>
      <w:r w:rsidRPr="00410333">
        <w:rPr>
          <w:noProof/>
          <w:rtl/>
        </w:rPr>
        <w:t xml:space="preserve"> (</w:t>
      </w:r>
      <w:r w:rsidRPr="00410333">
        <w:rPr>
          <w:rFonts w:hint="cs"/>
          <w:noProof/>
          <w:rtl/>
        </w:rPr>
        <w:t>المراجَع</w:t>
      </w:r>
      <w:r w:rsidRPr="00410333">
        <w:rPr>
          <w:noProof/>
          <w:rtl/>
        </w:rPr>
        <w:t xml:space="preserve"> في </w:t>
      </w:r>
      <w:r w:rsidRPr="00410333">
        <w:rPr>
          <w:rFonts w:hint="cs"/>
          <w:noProof/>
          <w:rtl/>
        </w:rPr>
        <w:t>دبي،</w:t>
      </w:r>
      <w:r w:rsidRPr="00410333">
        <w:rPr>
          <w:noProof/>
          <w:rtl/>
        </w:rPr>
        <w:t xml:space="preserve"> </w:t>
      </w:r>
      <w:r w:rsidRPr="00410333">
        <w:rPr>
          <w:noProof/>
          <w:lang w:bidi="ar-EG"/>
        </w:rPr>
        <w:t>2014</w:t>
      </w:r>
      <w:r w:rsidRPr="00410333">
        <w:rPr>
          <w:noProof/>
          <w:rtl/>
        </w:rPr>
        <w:t>)</w:t>
      </w:r>
      <w:r w:rsidRPr="00410333">
        <w:rPr>
          <w:rFonts w:hint="cs"/>
          <w:noProof/>
          <w:rtl/>
        </w:rPr>
        <w:t xml:space="preserve"> للمؤتمر العالمي لتنمية الاتصالات </w:t>
      </w:r>
      <w:r w:rsidRPr="00410333">
        <w:rPr>
          <w:noProof/>
        </w:rPr>
        <w:t>(WTDC)</w:t>
      </w:r>
      <w:r w:rsidRPr="00410333">
        <w:rPr>
          <w:rFonts w:hint="cs"/>
          <w:noProof/>
          <w:rtl/>
          <w:lang w:bidi="ar-EG"/>
        </w:rPr>
        <w:t xml:space="preserve">، بشأن </w:t>
      </w:r>
      <w:r w:rsidRPr="00410333">
        <w:rPr>
          <w:rFonts w:hint="cs"/>
          <w:noProof/>
          <w:rtl/>
        </w:rPr>
        <w:t>تحسين</w:t>
      </w:r>
      <w:r w:rsidRPr="00410333">
        <w:rPr>
          <w:noProof/>
          <w:rtl/>
        </w:rPr>
        <w:t xml:space="preserve"> </w:t>
      </w:r>
      <w:r w:rsidRPr="00410333">
        <w:rPr>
          <w:rFonts w:hint="cs"/>
          <w:noProof/>
          <w:rtl/>
        </w:rPr>
        <w:t>المعرفة</w:t>
      </w:r>
      <w:r w:rsidRPr="00410333">
        <w:rPr>
          <w:noProof/>
          <w:rtl/>
        </w:rPr>
        <w:t xml:space="preserve"> </w:t>
      </w:r>
      <w:r w:rsidRPr="00410333">
        <w:rPr>
          <w:rFonts w:hint="cs"/>
          <w:noProof/>
          <w:rtl/>
        </w:rPr>
        <w:t>بتوصيات</w:t>
      </w:r>
      <w:r w:rsidRPr="00410333">
        <w:rPr>
          <w:noProof/>
          <w:rtl/>
        </w:rPr>
        <w:t xml:space="preserve"> </w:t>
      </w:r>
      <w:r w:rsidRPr="00410333">
        <w:rPr>
          <w:rFonts w:hint="cs"/>
          <w:noProof/>
          <w:rtl/>
        </w:rPr>
        <w:t>الاتحاد</w:t>
      </w:r>
      <w:r w:rsidRPr="00410333">
        <w:rPr>
          <w:noProof/>
          <w:rtl/>
        </w:rPr>
        <w:t xml:space="preserve"> </w:t>
      </w:r>
      <w:r w:rsidRPr="00410333">
        <w:rPr>
          <w:rFonts w:hint="cs"/>
          <w:noProof/>
          <w:rtl/>
        </w:rPr>
        <w:t>الدولي</w:t>
      </w:r>
      <w:r w:rsidRPr="00410333">
        <w:rPr>
          <w:noProof/>
          <w:rtl/>
        </w:rPr>
        <w:t xml:space="preserve"> </w:t>
      </w:r>
      <w:r w:rsidRPr="00410333">
        <w:rPr>
          <w:rFonts w:hint="cs"/>
          <w:noProof/>
          <w:rtl/>
        </w:rPr>
        <w:t>للاتصالات</w:t>
      </w:r>
      <w:r w:rsidRPr="00410333">
        <w:rPr>
          <w:noProof/>
          <w:rtl/>
        </w:rPr>
        <w:t xml:space="preserve"> </w:t>
      </w:r>
      <w:r w:rsidRPr="00410333">
        <w:rPr>
          <w:rFonts w:hint="cs"/>
          <w:noProof/>
          <w:rtl/>
        </w:rPr>
        <w:t>وتطبيقها</w:t>
      </w:r>
      <w:r w:rsidRPr="00410333">
        <w:rPr>
          <w:noProof/>
          <w:rtl/>
        </w:rPr>
        <w:t xml:space="preserve"> </w:t>
      </w:r>
      <w:r w:rsidRPr="00410333">
        <w:rPr>
          <w:rFonts w:hint="cs"/>
          <w:noProof/>
          <w:rtl/>
        </w:rPr>
        <w:t>الفعّال</w:t>
      </w:r>
      <w:r w:rsidRPr="00410333">
        <w:rPr>
          <w:noProof/>
          <w:rtl/>
        </w:rPr>
        <w:t xml:space="preserve"> في </w:t>
      </w:r>
      <w:r w:rsidRPr="00410333">
        <w:rPr>
          <w:rFonts w:hint="cs"/>
          <w:noProof/>
          <w:rtl/>
        </w:rPr>
        <w:t>البلدان</w:t>
      </w:r>
      <w:r w:rsidRPr="00410333">
        <w:rPr>
          <w:noProof/>
          <w:rtl/>
        </w:rPr>
        <w:t xml:space="preserve"> </w:t>
      </w:r>
      <w:r w:rsidRPr="00410333">
        <w:rPr>
          <w:rFonts w:hint="cs"/>
          <w:noProof/>
          <w:rtl/>
        </w:rPr>
        <w:t>النامية،</w:t>
      </w:r>
      <w:r w:rsidRPr="00410333">
        <w:rPr>
          <w:noProof/>
          <w:rtl/>
        </w:rPr>
        <w:t xml:space="preserve"> </w:t>
      </w:r>
      <w:r w:rsidRPr="00410333">
        <w:rPr>
          <w:rFonts w:hint="cs"/>
          <w:noProof/>
          <w:rtl/>
        </w:rPr>
        <w:t>بما</w:t>
      </w:r>
      <w:r w:rsidRPr="00410333">
        <w:rPr>
          <w:noProof/>
          <w:rtl/>
        </w:rPr>
        <w:t xml:space="preserve"> في </w:t>
      </w:r>
      <w:r w:rsidRPr="00410333">
        <w:rPr>
          <w:rFonts w:hint="cs"/>
          <w:noProof/>
          <w:rtl/>
        </w:rPr>
        <w:t>ذلك</w:t>
      </w:r>
      <w:r w:rsidRPr="00410333">
        <w:rPr>
          <w:noProof/>
          <w:rtl/>
        </w:rPr>
        <w:t xml:space="preserve"> </w:t>
      </w:r>
      <w:r w:rsidRPr="00410333">
        <w:rPr>
          <w:rFonts w:hint="cs"/>
          <w:noProof/>
          <w:rtl/>
        </w:rPr>
        <w:t>اختبارات</w:t>
      </w:r>
      <w:r w:rsidRPr="00410333">
        <w:rPr>
          <w:noProof/>
          <w:rtl/>
        </w:rPr>
        <w:t xml:space="preserve"> </w:t>
      </w:r>
      <w:r w:rsidRPr="00410333">
        <w:rPr>
          <w:rFonts w:hint="cs"/>
          <w:noProof/>
          <w:rtl/>
        </w:rPr>
        <w:t>المطابقة</w:t>
      </w:r>
      <w:r w:rsidRPr="00410333">
        <w:rPr>
          <w:noProof/>
          <w:rtl/>
        </w:rPr>
        <w:t xml:space="preserve"> </w:t>
      </w:r>
      <w:r w:rsidRPr="00410333">
        <w:rPr>
          <w:rFonts w:hint="cs"/>
          <w:noProof/>
          <w:rtl/>
        </w:rPr>
        <w:t>وقابلية</w:t>
      </w:r>
      <w:r w:rsidRPr="00410333">
        <w:rPr>
          <w:noProof/>
          <w:rtl/>
        </w:rPr>
        <w:t xml:space="preserve"> </w:t>
      </w:r>
      <w:r w:rsidRPr="00410333">
        <w:rPr>
          <w:rFonts w:hint="cs"/>
          <w:noProof/>
          <w:rtl/>
        </w:rPr>
        <w:t>التشغيل</w:t>
      </w:r>
      <w:r w:rsidRPr="00410333">
        <w:rPr>
          <w:noProof/>
          <w:rtl/>
        </w:rPr>
        <w:t xml:space="preserve"> </w:t>
      </w:r>
      <w:r w:rsidRPr="00410333">
        <w:rPr>
          <w:rFonts w:hint="cs"/>
          <w:noProof/>
          <w:rtl/>
        </w:rPr>
        <w:t>البيني</w:t>
      </w:r>
      <w:r w:rsidRPr="00410333">
        <w:rPr>
          <w:noProof/>
          <w:rtl/>
        </w:rPr>
        <w:t xml:space="preserve"> </w:t>
      </w:r>
      <w:r w:rsidRPr="00410333">
        <w:rPr>
          <w:rFonts w:hint="cs"/>
          <w:noProof/>
          <w:rtl/>
        </w:rPr>
        <w:t>للأنظمة المصنعة</w:t>
      </w:r>
      <w:r w:rsidRPr="00410333">
        <w:rPr>
          <w:noProof/>
          <w:rtl/>
        </w:rPr>
        <w:t xml:space="preserve"> </w:t>
      </w:r>
      <w:r w:rsidRPr="00410333">
        <w:rPr>
          <w:rFonts w:hint="cs"/>
          <w:noProof/>
          <w:rtl/>
        </w:rPr>
        <w:t>بموجب</w:t>
      </w:r>
      <w:r w:rsidRPr="00410333">
        <w:rPr>
          <w:noProof/>
          <w:rtl/>
        </w:rPr>
        <w:t xml:space="preserve"> </w:t>
      </w:r>
      <w:r w:rsidRPr="00410333">
        <w:rPr>
          <w:rFonts w:hint="cs"/>
          <w:noProof/>
          <w:rtl/>
        </w:rPr>
        <w:t>توصيات</w:t>
      </w:r>
      <w:r w:rsidRPr="00410333">
        <w:rPr>
          <w:noProof/>
          <w:rtl/>
        </w:rPr>
        <w:t xml:space="preserve"> </w:t>
      </w:r>
      <w:r w:rsidRPr="00410333">
        <w:rPr>
          <w:rFonts w:hint="cs"/>
          <w:noProof/>
          <w:rtl/>
        </w:rPr>
        <w:t>الاتحاد؛</w:t>
      </w:r>
    </w:p>
    <w:p w:rsidR="00165F8F" w:rsidRPr="00410333" w:rsidRDefault="00165F8F" w:rsidP="00165F8F">
      <w:pPr>
        <w:rPr>
          <w:spacing w:val="2"/>
          <w:rtl/>
          <w:lang w:val="fr-CH"/>
        </w:rPr>
      </w:pPr>
      <w:r w:rsidRPr="00410333">
        <w:rPr>
          <w:rFonts w:hint="cs"/>
          <w:i/>
          <w:iCs/>
          <w:noProof/>
          <w:spacing w:val="2"/>
          <w:rtl/>
          <w:lang w:bidi="ar-EG"/>
        </w:rPr>
        <w:t>ي</w:t>
      </w:r>
      <w:r w:rsidRPr="00410333">
        <w:rPr>
          <w:i/>
          <w:iCs/>
          <w:noProof/>
          <w:spacing w:val="2"/>
          <w:rtl/>
          <w:lang w:bidi="ar-EG"/>
        </w:rPr>
        <w:t>)</w:t>
      </w:r>
      <w:r w:rsidRPr="00410333">
        <w:rPr>
          <w:i/>
          <w:iCs/>
          <w:noProof/>
          <w:spacing w:val="2"/>
          <w:rtl/>
          <w:lang w:bidi="ar-EG"/>
        </w:rPr>
        <w:tab/>
      </w:r>
      <w:r w:rsidRPr="00410333">
        <w:rPr>
          <w:rFonts w:hint="cs"/>
          <w:noProof/>
          <w:spacing w:val="2"/>
          <w:rtl/>
          <w:lang w:bidi="ar-EG"/>
        </w:rPr>
        <w:t xml:space="preserve">بالقرار </w:t>
      </w:r>
      <w:r w:rsidRPr="00410333">
        <w:rPr>
          <w:noProof/>
          <w:spacing w:val="2"/>
          <w:lang w:bidi="ar-EG"/>
        </w:rPr>
        <w:t>ITU</w:t>
      </w:r>
      <w:r w:rsidRPr="00410333">
        <w:rPr>
          <w:noProof/>
          <w:spacing w:val="2"/>
          <w:lang w:bidi="ar-EG"/>
        </w:rPr>
        <w:noBreakHyphen/>
        <w:t>R 62</w:t>
      </w:r>
      <w:r w:rsidRPr="00410333">
        <w:rPr>
          <w:rFonts w:hint="cs"/>
          <w:noProof/>
          <w:spacing w:val="2"/>
          <w:rtl/>
          <w:lang w:bidi="ar-EG"/>
        </w:rPr>
        <w:t xml:space="preserve"> (المراجَع في جنيف، </w:t>
      </w:r>
      <w:r w:rsidRPr="00410333">
        <w:rPr>
          <w:noProof/>
          <w:spacing w:val="2"/>
          <w:lang w:bidi="ar-EG"/>
        </w:rPr>
        <w:t>2015</w:t>
      </w:r>
      <w:r w:rsidRPr="00410333">
        <w:rPr>
          <w:rFonts w:hint="cs"/>
          <w:noProof/>
          <w:spacing w:val="2"/>
          <w:rtl/>
          <w:lang w:bidi="ar-EG"/>
        </w:rPr>
        <w:t xml:space="preserve">) لجمعية الاتصالات الراديوية، بشأن </w:t>
      </w:r>
      <w:r w:rsidRPr="00410333">
        <w:rPr>
          <w:rFonts w:hint="cs"/>
          <w:spacing w:val="2"/>
          <w:rtl/>
        </w:rPr>
        <w:t xml:space="preserve">الدراسات المتعلقة باختبارات المطابقة مع توصيات قطاع الاتصالات الراديوية </w:t>
      </w:r>
      <w:r w:rsidRPr="00410333">
        <w:rPr>
          <w:spacing w:val="2"/>
        </w:rPr>
        <w:t>(ITU</w:t>
      </w:r>
      <w:r w:rsidRPr="00410333">
        <w:rPr>
          <w:spacing w:val="2"/>
        </w:rPr>
        <w:noBreakHyphen/>
        <w:t>R)</w:t>
      </w:r>
      <w:r w:rsidRPr="00410333">
        <w:rPr>
          <w:rFonts w:hint="cs"/>
          <w:spacing w:val="2"/>
          <w:rtl/>
        </w:rPr>
        <w:t xml:space="preserve"> وقابلية التشغيل البيني لتجهيزات وأنظمة الاتصالات الراديوية</w:t>
      </w:r>
      <w:r w:rsidRPr="00410333">
        <w:rPr>
          <w:rFonts w:hint="cs"/>
          <w:spacing w:val="2"/>
          <w:rtl/>
          <w:lang w:val="fr-CH"/>
        </w:rPr>
        <w:t>،</w:t>
      </w:r>
    </w:p>
    <w:p w:rsidR="00C338F1" w:rsidRPr="00410333" w:rsidRDefault="00C338F1">
      <w:pPr>
        <w:tabs>
          <w:tab w:val="clear" w:pos="794"/>
        </w:tabs>
        <w:bidi w:val="0"/>
        <w:spacing w:before="0" w:after="160" w:line="259" w:lineRule="auto"/>
        <w:jc w:val="left"/>
        <w:rPr>
          <w:i/>
          <w:iCs/>
          <w:rtl/>
        </w:rPr>
      </w:pPr>
      <w:r w:rsidRPr="00410333">
        <w:rPr>
          <w:rtl/>
        </w:rPr>
        <w:br w:type="page"/>
      </w:r>
    </w:p>
    <w:p w:rsidR="00165F8F" w:rsidRPr="00410333" w:rsidRDefault="00165F8F" w:rsidP="00165F8F">
      <w:pPr>
        <w:pStyle w:val="Call"/>
        <w:spacing w:before="160"/>
        <w:rPr>
          <w:rtl/>
        </w:rPr>
      </w:pPr>
      <w:r w:rsidRPr="00410333">
        <w:rPr>
          <w:rFonts w:hint="cs"/>
          <w:rtl/>
        </w:rPr>
        <w:lastRenderedPageBreak/>
        <w:t>و</w:t>
      </w:r>
      <w:r w:rsidRPr="00410333">
        <w:rPr>
          <w:rtl/>
        </w:rPr>
        <w:t xml:space="preserve">إذ </w:t>
      </w:r>
      <w:r w:rsidRPr="00410333">
        <w:rPr>
          <w:rFonts w:hint="cs"/>
          <w:rtl/>
        </w:rPr>
        <w:t>تدرك</w:t>
      </w:r>
    </w:p>
    <w:p w:rsidR="00165F8F" w:rsidRPr="00410333" w:rsidRDefault="00165F8F" w:rsidP="00165F8F">
      <w:pPr>
        <w:rPr>
          <w:noProof/>
          <w:rtl/>
          <w:lang w:bidi="ar-EG"/>
        </w:rPr>
      </w:pPr>
      <w:r w:rsidRPr="00410333">
        <w:rPr>
          <w:i/>
          <w:iCs/>
          <w:noProof/>
          <w:rtl/>
          <w:lang w:bidi="ar-EG"/>
        </w:rPr>
        <w:t xml:space="preserve"> أ )</w:t>
      </w:r>
      <w:r w:rsidRPr="00410333">
        <w:rPr>
          <w:noProof/>
          <w:rtl/>
          <w:lang w:bidi="ar-EG"/>
        </w:rPr>
        <w:tab/>
        <w:t xml:space="preserve">أن قابلية التشغيل البيني لشبكات الاتصالات الدولية </w:t>
      </w:r>
      <w:r w:rsidRPr="00410333">
        <w:rPr>
          <w:rFonts w:hint="cs"/>
          <w:noProof/>
          <w:rtl/>
          <w:lang w:bidi="ar-EG"/>
        </w:rPr>
        <w:t>كانت</w:t>
      </w:r>
      <w:r w:rsidRPr="00410333">
        <w:rPr>
          <w:noProof/>
          <w:rtl/>
          <w:lang w:bidi="ar-EG"/>
        </w:rPr>
        <w:t xml:space="preserve"> السبب الرئيسي لإنشاء الاتحاد الدولي </w:t>
      </w:r>
      <w:r w:rsidRPr="00410333">
        <w:rPr>
          <w:rFonts w:hint="cs"/>
          <w:noProof/>
          <w:rtl/>
          <w:lang w:bidi="ar-EG"/>
        </w:rPr>
        <w:t>للبرق</w:t>
      </w:r>
      <w:r w:rsidRPr="00410333">
        <w:rPr>
          <w:noProof/>
          <w:rtl/>
          <w:lang w:bidi="ar-EG"/>
        </w:rPr>
        <w:t xml:space="preserve"> </w:t>
      </w:r>
      <w:r w:rsidRPr="00410333">
        <w:rPr>
          <w:rFonts w:hint="cs"/>
          <w:noProof/>
          <w:rtl/>
          <w:lang w:bidi="ar-EG"/>
        </w:rPr>
        <w:t>عام</w:t>
      </w:r>
      <w:r w:rsidRPr="00410333">
        <w:rPr>
          <w:noProof/>
          <w:rtl/>
          <w:lang w:bidi="ar-EG"/>
        </w:rPr>
        <w:t> </w:t>
      </w:r>
      <w:r w:rsidRPr="00410333">
        <w:rPr>
          <w:noProof/>
          <w:lang w:bidi="ar-EG"/>
        </w:rPr>
        <w:t>1865</w:t>
      </w:r>
      <w:r w:rsidRPr="00410333">
        <w:rPr>
          <w:noProof/>
          <w:rtl/>
          <w:lang w:bidi="ar-EG"/>
        </w:rPr>
        <w:t xml:space="preserve"> </w:t>
      </w:r>
      <w:r w:rsidRPr="00410333">
        <w:rPr>
          <w:rFonts w:hint="cs"/>
          <w:noProof/>
          <w:rtl/>
          <w:lang w:bidi="ar-EG"/>
        </w:rPr>
        <w:t>وأنها ما</w:t>
      </w:r>
      <w:r w:rsidRPr="00410333">
        <w:rPr>
          <w:rFonts w:hint="eastAsia"/>
          <w:noProof/>
          <w:rtl/>
          <w:lang w:bidi="ar-EG"/>
        </w:rPr>
        <w:t> </w:t>
      </w:r>
      <w:r w:rsidRPr="00410333">
        <w:rPr>
          <w:rFonts w:hint="cs"/>
          <w:noProof/>
          <w:rtl/>
          <w:lang w:bidi="ar-EG"/>
        </w:rPr>
        <w:t>زالت من</w:t>
      </w:r>
      <w:r w:rsidRPr="00410333">
        <w:rPr>
          <w:noProof/>
          <w:rtl/>
          <w:lang w:bidi="ar-EG"/>
        </w:rPr>
        <w:t xml:space="preserve"> الأهداف الرئيسية في الخطة الاستراتيجية للاتحاد</w:t>
      </w:r>
      <w:r w:rsidRPr="00410333">
        <w:rPr>
          <w:rFonts w:hint="cs"/>
          <w:noProof/>
          <w:rtl/>
          <w:lang w:bidi="ar-EG"/>
        </w:rPr>
        <w:t xml:space="preserve"> الدولي للاتصالات</w:t>
      </w:r>
      <w:r w:rsidRPr="00410333">
        <w:rPr>
          <w:noProof/>
          <w:rtl/>
          <w:lang w:bidi="ar-EG"/>
        </w:rPr>
        <w:t>؛</w:t>
      </w:r>
    </w:p>
    <w:p w:rsidR="00165F8F" w:rsidRPr="00410333" w:rsidRDefault="00165F8F" w:rsidP="00165F8F">
      <w:pPr>
        <w:rPr>
          <w:noProof/>
          <w:rtl/>
          <w:lang w:bidi="ar-EG"/>
        </w:rPr>
      </w:pPr>
      <w:r w:rsidRPr="00410333">
        <w:rPr>
          <w:rFonts w:hint="eastAsia"/>
          <w:i/>
          <w:iCs/>
          <w:noProof/>
          <w:rtl/>
          <w:lang w:bidi="ar-EG"/>
        </w:rPr>
        <w:t>ب</w:t>
      </w:r>
      <w:r w:rsidRPr="00410333">
        <w:rPr>
          <w:i/>
          <w:iCs/>
          <w:noProof/>
          <w:rtl/>
          <w:lang w:bidi="ar-EG"/>
        </w:rPr>
        <w:t>)</w:t>
      </w:r>
      <w:r w:rsidRPr="00410333">
        <w:rPr>
          <w:i/>
          <w:iCs/>
          <w:noProof/>
          <w:rtl/>
          <w:lang w:bidi="ar-EG"/>
        </w:rPr>
        <w:tab/>
      </w:r>
      <w:r w:rsidRPr="00410333">
        <w:rPr>
          <w:rFonts w:hint="eastAsia"/>
          <w:noProof/>
          <w:rtl/>
          <w:lang w:bidi="ar-EG"/>
        </w:rPr>
        <w:t>أن</w:t>
      </w:r>
      <w:r w:rsidRPr="00410333">
        <w:rPr>
          <w:noProof/>
          <w:rtl/>
          <w:lang w:bidi="ar-EG"/>
        </w:rPr>
        <w:t xml:space="preserve"> </w:t>
      </w:r>
      <w:r w:rsidRPr="00410333">
        <w:rPr>
          <w:rFonts w:hint="cs"/>
          <w:noProof/>
          <w:rtl/>
          <w:lang w:bidi="ar-EG"/>
        </w:rPr>
        <w:t>ل</w:t>
      </w:r>
      <w:r w:rsidRPr="00410333">
        <w:rPr>
          <w:rFonts w:hint="eastAsia"/>
          <w:noProof/>
          <w:rtl/>
          <w:lang w:bidi="ar-EG"/>
        </w:rPr>
        <w:t>ل</w:t>
      </w:r>
      <w:r w:rsidRPr="00410333">
        <w:rPr>
          <w:rFonts w:hint="cs"/>
          <w:noProof/>
          <w:rtl/>
          <w:lang w:bidi="ar-EG"/>
        </w:rPr>
        <w:t>تكنولوجيات الناشئة متطلبات متزايدة فيما يتعلق باختبار المطابقة وقابلية التشغيل البيني؛</w:t>
      </w:r>
    </w:p>
    <w:p w:rsidR="00165F8F" w:rsidRPr="00410333" w:rsidRDefault="00165F8F" w:rsidP="00165F8F">
      <w:pPr>
        <w:rPr>
          <w:noProof/>
          <w:rtl/>
          <w:lang w:bidi="ar-EG"/>
        </w:rPr>
      </w:pPr>
      <w:r w:rsidRPr="00410333">
        <w:rPr>
          <w:rFonts w:hint="eastAsia"/>
          <w:i/>
          <w:iCs/>
          <w:noProof/>
          <w:rtl/>
          <w:lang w:bidi="ar-EG"/>
        </w:rPr>
        <w:t>ج</w:t>
      </w:r>
      <w:r w:rsidRPr="00410333">
        <w:rPr>
          <w:i/>
          <w:iCs/>
          <w:noProof/>
          <w:rtl/>
          <w:lang w:bidi="ar-EG"/>
        </w:rPr>
        <w:t>)</w:t>
      </w:r>
      <w:r w:rsidRPr="00410333">
        <w:rPr>
          <w:noProof/>
          <w:rtl/>
          <w:lang w:bidi="ar-EG"/>
        </w:rPr>
        <w:tab/>
        <w:t xml:space="preserve">أن تقييم المطابقة هو السبيل المقبول للبرهنة على أن منتجاً ما </w:t>
      </w:r>
      <w:r w:rsidRPr="00410333">
        <w:rPr>
          <w:rFonts w:hint="eastAsia"/>
          <w:noProof/>
          <w:rtl/>
          <w:lang w:bidi="ar-EG"/>
        </w:rPr>
        <w:t>يلتزم</w:t>
      </w:r>
      <w:r w:rsidRPr="00410333">
        <w:rPr>
          <w:noProof/>
          <w:rtl/>
          <w:lang w:bidi="ar-EG"/>
        </w:rPr>
        <w:t xml:space="preserve"> بمعيار دولي </w:t>
      </w:r>
      <w:r w:rsidRPr="00410333">
        <w:rPr>
          <w:rFonts w:hint="cs"/>
          <w:noProof/>
          <w:rtl/>
          <w:lang w:bidi="ar-EG"/>
        </w:rPr>
        <w:t>وأنه ما زال يتّسم بالأهمية</w:t>
      </w:r>
      <w:r w:rsidRPr="00410333">
        <w:rPr>
          <w:noProof/>
          <w:rtl/>
          <w:lang w:bidi="ar-EG"/>
        </w:rPr>
        <w:t xml:space="preserve"> في سياق التزامات التقييس الدولي لأعضاء منظمة التجارة العالمية بموجب الاتفاق المعني بالعوائق التقنية أمام التجارة؛</w:t>
      </w:r>
    </w:p>
    <w:p w:rsidR="00165F8F" w:rsidRPr="00410333" w:rsidRDefault="00165F8F" w:rsidP="00165F8F">
      <w:pPr>
        <w:rPr>
          <w:noProof/>
          <w:rtl/>
          <w:lang w:bidi="ar-EG"/>
        </w:rPr>
      </w:pPr>
      <w:r w:rsidRPr="00410333">
        <w:rPr>
          <w:rFonts w:hint="cs"/>
          <w:i/>
          <w:iCs/>
          <w:noProof/>
          <w:rtl/>
          <w:lang w:bidi="ar-EG"/>
        </w:rPr>
        <w:t>د</w:t>
      </w:r>
      <w:r w:rsidRPr="00410333">
        <w:rPr>
          <w:rFonts w:hint="eastAsia"/>
          <w:i/>
          <w:iCs/>
          <w:noProof/>
          <w:rtl/>
          <w:lang w:bidi="ar-EG"/>
        </w:rPr>
        <w:t> </w:t>
      </w:r>
      <w:r w:rsidRPr="00410333">
        <w:rPr>
          <w:i/>
          <w:iCs/>
          <w:noProof/>
          <w:rtl/>
          <w:lang w:bidi="ar-EG"/>
        </w:rPr>
        <w:t>)</w:t>
      </w:r>
      <w:r w:rsidRPr="00410333">
        <w:rPr>
          <w:noProof/>
          <w:rtl/>
          <w:lang w:bidi="ar-EG"/>
        </w:rPr>
        <w:tab/>
        <w:t>أن توصيات قطاع تقييس الاتصالات</w:t>
      </w:r>
      <w:r w:rsidRPr="00410333">
        <w:rPr>
          <w:rFonts w:hint="cs"/>
          <w:noProof/>
          <w:rtl/>
          <w:lang w:bidi="ar-EG"/>
        </w:rPr>
        <w:t xml:space="preserve"> من</w:t>
      </w:r>
      <w:r w:rsidRPr="00410333">
        <w:rPr>
          <w:noProof/>
          <w:rtl/>
          <w:lang w:bidi="ar-EG"/>
        </w:rPr>
        <w:t xml:space="preserve"> </w:t>
      </w:r>
      <w:r w:rsidRPr="00410333">
        <w:rPr>
          <w:noProof/>
          <w:lang w:bidi="ar-EG"/>
        </w:rPr>
        <w:t>ITU</w:t>
      </w:r>
      <w:r w:rsidRPr="00410333">
        <w:rPr>
          <w:noProof/>
          <w:lang w:bidi="ar-EG"/>
        </w:rPr>
        <w:noBreakHyphen/>
        <w:t>T X.290</w:t>
      </w:r>
      <w:r w:rsidRPr="00410333">
        <w:rPr>
          <w:noProof/>
          <w:rtl/>
          <w:lang w:bidi="ar-EG"/>
        </w:rPr>
        <w:t xml:space="preserve"> إلى </w:t>
      </w:r>
      <w:r w:rsidRPr="00410333">
        <w:rPr>
          <w:noProof/>
          <w:lang w:bidi="ar-EG"/>
        </w:rPr>
        <w:t>ITU</w:t>
      </w:r>
      <w:r w:rsidRPr="00410333">
        <w:rPr>
          <w:noProof/>
          <w:lang w:bidi="ar-EG"/>
        </w:rPr>
        <w:noBreakHyphen/>
        <w:t>T X.296</w:t>
      </w:r>
      <w:r w:rsidRPr="00410333">
        <w:rPr>
          <w:noProof/>
          <w:rtl/>
          <w:lang w:bidi="ar-EG"/>
        </w:rPr>
        <w:t xml:space="preserve"> تحدد منهجية عامة لاختبارات مطابقة التجهيزات لتوصيات هذا القطاع؛</w:t>
      </w:r>
    </w:p>
    <w:p w:rsidR="00165F8F" w:rsidRPr="00410333" w:rsidRDefault="00165F8F" w:rsidP="00165F8F">
      <w:pPr>
        <w:rPr>
          <w:noProof/>
          <w:rtl/>
          <w:lang w:bidi="ar-EG"/>
        </w:rPr>
      </w:pPr>
      <w:r w:rsidRPr="00410333">
        <w:rPr>
          <w:rFonts w:hint="eastAsia"/>
          <w:i/>
          <w:iCs/>
          <w:noProof/>
          <w:rtl/>
          <w:lang w:bidi="ar-EG"/>
        </w:rPr>
        <w:t>ه</w:t>
      </w:r>
      <w:r w:rsidRPr="00410333">
        <w:rPr>
          <w:i/>
          <w:iCs/>
          <w:noProof/>
          <w:rtl/>
          <w:lang w:bidi="ar-EG"/>
        </w:rPr>
        <w:t xml:space="preserve"> )</w:t>
      </w:r>
      <w:r w:rsidRPr="00410333">
        <w:rPr>
          <w:noProof/>
          <w:rtl/>
          <w:lang w:bidi="ar-EG"/>
        </w:rPr>
        <w:tab/>
        <w:t xml:space="preserve">أن اختبارات المطابقة لا تضمن قابلية التشغيل البيني ولكن من شأنها أن تزيد من احتمال قابلية التشغيل البيني للتجهيزات المطابقة </w:t>
      </w:r>
      <w:r w:rsidRPr="00410333">
        <w:rPr>
          <w:rFonts w:hint="eastAsia"/>
          <w:noProof/>
          <w:rtl/>
          <w:lang w:bidi="ar-EG"/>
        </w:rPr>
        <w:t>لتوصيات</w:t>
      </w:r>
      <w:r w:rsidRPr="00410333">
        <w:rPr>
          <w:noProof/>
          <w:rtl/>
          <w:lang w:bidi="ar-EG"/>
        </w:rPr>
        <w:t xml:space="preserve"> الاتحاد الدولي للاتصالات؛</w:t>
      </w:r>
    </w:p>
    <w:p w:rsidR="00165F8F" w:rsidRPr="00410333" w:rsidRDefault="00165F8F" w:rsidP="00622E43">
      <w:pPr>
        <w:rPr>
          <w:noProof/>
          <w:rtl/>
          <w:lang w:bidi="ar-EG"/>
        </w:rPr>
      </w:pPr>
      <w:r w:rsidRPr="00410333">
        <w:rPr>
          <w:rFonts w:hint="eastAsia"/>
          <w:i/>
          <w:iCs/>
          <w:noProof/>
          <w:rtl/>
          <w:lang w:bidi="ar-EG"/>
        </w:rPr>
        <w:t>و</w:t>
      </w:r>
      <w:r w:rsidRPr="00410333">
        <w:rPr>
          <w:i/>
          <w:iCs/>
          <w:noProof/>
          <w:rtl/>
          <w:lang w:bidi="ar-EG"/>
        </w:rPr>
        <w:t xml:space="preserve"> )</w:t>
      </w:r>
      <w:r w:rsidRPr="00410333">
        <w:rPr>
          <w:noProof/>
          <w:rtl/>
          <w:lang w:bidi="ar-EG"/>
        </w:rPr>
        <w:tab/>
      </w:r>
      <w:r w:rsidRPr="00622E43">
        <w:rPr>
          <w:noProof/>
          <w:spacing w:val="8"/>
          <w:rtl/>
          <w:lang w:bidi="ar-EG"/>
        </w:rPr>
        <w:t xml:space="preserve">أن قلة من توصيات قطاع تقييس الاتصالات الراهنة </w:t>
      </w:r>
      <w:r w:rsidRPr="00622E43">
        <w:rPr>
          <w:rFonts w:hint="eastAsia"/>
          <w:noProof/>
          <w:spacing w:val="8"/>
          <w:rtl/>
          <w:lang w:bidi="ar-EG"/>
        </w:rPr>
        <w:t>تحدد</w:t>
      </w:r>
      <w:r w:rsidRPr="00622E43">
        <w:rPr>
          <w:noProof/>
          <w:spacing w:val="8"/>
          <w:rtl/>
          <w:lang w:bidi="ar-EG"/>
        </w:rPr>
        <w:t xml:space="preserve"> متطلبات اختبارات قابلية التشغيل البيني أو المطابقة</w:t>
      </w:r>
      <w:r w:rsidRPr="00622E43">
        <w:rPr>
          <w:rFonts w:hint="eastAsia"/>
          <w:noProof/>
          <w:spacing w:val="8"/>
          <w:rtl/>
          <w:lang w:bidi="ar-EG"/>
        </w:rPr>
        <w:t>،</w:t>
      </w:r>
      <w:r w:rsidRPr="00410333">
        <w:rPr>
          <w:noProof/>
          <w:rtl/>
          <w:lang w:bidi="ar-EG"/>
        </w:rPr>
        <w:t xml:space="preserve"> </w:t>
      </w:r>
      <w:r w:rsidRPr="00410333">
        <w:rPr>
          <w:rFonts w:hint="eastAsia"/>
          <w:noProof/>
          <w:rtl/>
          <w:lang w:bidi="ar-EG"/>
        </w:rPr>
        <w:t>بما</w:t>
      </w:r>
      <w:r w:rsidR="00622E43">
        <w:rPr>
          <w:rFonts w:hint="cs"/>
          <w:noProof/>
          <w:rtl/>
          <w:lang w:bidi="ar-EG"/>
        </w:rPr>
        <w:t> </w:t>
      </w:r>
      <w:r w:rsidRPr="00410333">
        <w:rPr>
          <w:rFonts w:hint="eastAsia"/>
          <w:noProof/>
          <w:rtl/>
          <w:lang w:bidi="ar-EG"/>
        </w:rPr>
        <w:t>في ذلك</w:t>
      </w:r>
      <w:r w:rsidRPr="00410333">
        <w:rPr>
          <w:noProof/>
          <w:rtl/>
          <w:lang w:bidi="ar-EG"/>
        </w:rPr>
        <w:t xml:space="preserve"> بالنسبة </w:t>
      </w:r>
      <w:r w:rsidRPr="00410333">
        <w:rPr>
          <w:rFonts w:hint="cs"/>
          <w:noProof/>
          <w:rtl/>
          <w:lang w:bidi="ar-EG"/>
        </w:rPr>
        <w:t xml:space="preserve">إلى </w:t>
      </w:r>
      <w:r w:rsidRPr="00410333">
        <w:rPr>
          <w:noProof/>
          <w:rtl/>
          <w:lang w:bidi="ar-EG"/>
        </w:rPr>
        <w:t xml:space="preserve">إجراءات الاختبار ومعايير </w:t>
      </w:r>
      <w:r w:rsidRPr="00410333">
        <w:rPr>
          <w:rFonts w:hint="cs"/>
          <w:noProof/>
          <w:rtl/>
          <w:lang w:bidi="ar-EG"/>
        </w:rPr>
        <w:t xml:space="preserve">الأداء </w:t>
      </w:r>
      <w:r w:rsidRPr="00410333">
        <w:rPr>
          <w:rFonts w:hint="eastAsia"/>
          <w:noProof/>
          <w:rtl/>
          <w:lang w:bidi="ar-EG"/>
        </w:rPr>
        <w:t>على</w:t>
      </w:r>
      <w:r w:rsidRPr="00410333">
        <w:rPr>
          <w:noProof/>
          <w:rtl/>
          <w:lang w:bidi="ar-EG"/>
        </w:rPr>
        <w:t xml:space="preserve"> </w:t>
      </w:r>
      <w:r w:rsidRPr="00410333">
        <w:rPr>
          <w:rFonts w:hint="eastAsia"/>
          <w:noProof/>
          <w:rtl/>
          <w:lang w:bidi="ar-EG"/>
        </w:rPr>
        <w:t>السواء</w:t>
      </w:r>
      <w:r w:rsidRPr="00410333">
        <w:rPr>
          <w:noProof/>
          <w:rtl/>
          <w:lang w:bidi="ar-EG"/>
        </w:rPr>
        <w:t>؛</w:t>
      </w:r>
    </w:p>
    <w:p w:rsidR="00165F8F" w:rsidRPr="00410333" w:rsidRDefault="00165F8F" w:rsidP="00165F8F">
      <w:pPr>
        <w:rPr>
          <w:noProof/>
          <w:rtl/>
          <w:lang w:bidi="ar-EG"/>
        </w:rPr>
      </w:pPr>
      <w:r w:rsidRPr="00410333">
        <w:rPr>
          <w:rFonts w:hint="eastAsia"/>
          <w:i/>
          <w:iCs/>
          <w:noProof/>
          <w:rtl/>
          <w:lang w:bidi="ar-EG"/>
        </w:rPr>
        <w:t>ز </w:t>
      </w:r>
      <w:r w:rsidRPr="00410333">
        <w:rPr>
          <w:i/>
          <w:iCs/>
          <w:noProof/>
          <w:rtl/>
          <w:lang w:bidi="ar-EG"/>
        </w:rPr>
        <w:t>)</w:t>
      </w:r>
      <w:r w:rsidRPr="00410333">
        <w:rPr>
          <w:i/>
          <w:iCs/>
          <w:noProof/>
          <w:rtl/>
          <w:lang w:bidi="ar-EG"/>
        </w:rPr>
        <w:tab/>
      </w:r>
      <w:r w:rsidRPr="00410333">
        <w:rPr>
          <w:rFonts w:hint="eastAsia"/>
          <w:noProof/>
          <w:rtl/>
          <w:lang w:bidi="ar-EG"/>
        </w:rPr>
        <w:t>أن</w:t>
      </w:r>
      <w:r w:rsidRPr="00410333">
        <w:rPr>
          <w:noProof/>
          <w:rtl/>
          <w:lang w:bidi="ar-EG"/>
        </w:rPr>
        <w:t xml:space="preserve"> </w:t>
      </w:r>
      <w:r w:rsidRPr="00410333">
        <w:rPr>
          <w:rFonts w:hint="eastAsia"/>
          <w:noProof/>
          <w:rtl/>
          <w:lang w:bidi="ar-EG"/>
        </w:rPr>
        <w:t>تقييم</w:t>
      </w:r>
      <w:r w:rsidRPr="00410333">
        <w:rPr>
          <w:noProof/>
          <w:rtl/>
          <w:lang w:bidi="ar-EG"/>
        </w:rPr>
        <w:t xml:space="preserve"> </w:t>
      </w:r>
      <w:r w:rsidRPr="00410333">
        <w:rPr>
          <w:rFonts w:hint="eastAsia"/>
          <w:noProof/>
          <w:rtl/>
          <w:lang w:bidi="ar-EG"/>
        </w:rPr>
        <w:t>المطابقة</w:t>
      </w:r>
      <w:r w:rsidRPr="00410333">
        <w:rPr>
          <w:noProof/>
          <w:rtl/>
          <w:lang w:bidi="ar-EG"/>
        </w:rPr>
        <w:t xml:space="preserve"> </w:t>
      </w:r>
      <w:r w:rsidRPr="00410333">
        <w:rPr>
          <w:rFonts w:hint="eastAsia"/>
          <w:noProof/>
          <w:rtl/>
          <w:lang w:bidi="ar-EG"/>
        </w:rPr>
        <w:t>مع</w:t>
      </w:r>
      <w:r w:rsidRPr="00410333">
        <w:rPr>
          <w:noProof/>
          <w:rtl/>
          <w:lang w:bidi="ar-EG"/>
        </w:rPr>
        <w:t xml:space="preserve"> </w:t>
      </w:r>
      <w:r w:rsidRPr="00410333">
        <w:rPr>
          <w:rFonts w:hint="eastAsia"/>
          <w:noProof/>
          <w:rtl/>
          <w:lang w:bidi="ar-EG"/>
        </w:rPr>
        <w:t>بعض</w:t>
      </w:r>
      <w:r w:rsidRPr="00410333">
        <w:rPr>
          <w:noProof/>
          <w:rtl/>
          <w:lang w:bidi="ar-EG"/>
        </w:rPr>
        <w:t xml:space="preserve"> </w:t>
      </w:r>
      <w:r w:rsidRPr="00410333">
        <w:rPr>
          <w:rFonts w:hint="eastAsia"/>
          <w:noProof/>
          <w:rtl/>
          <w:lang w:bidi="ar-EG"/>
        </w:rPr>
        <w:t>توصيات</w:t>
      </w:r>
      <w:r w:rsidRPr="00410333">
        <w:rPr>
          <w:noProof/>
          <w:rtl/>
          <w:lang w:bidi="ar-EG"/>
        </w:rPr>
        <w:t xml:space="preserve"> </w:t>
      </w:r>
      <w:r w:rsidRPr="00410333">
        <w:rPr>
          <w:rFonts w:hint="eastAsia"/>
          <w:noProof/>
          <w:rtl/>
          <w:lang w:bidi="ar-EG"/>
        </w:rPr>
        <w:t>قطاع</w:t>
      </w:r>
      <w:r w:rsidRPr="00410333">
        <w:rPr>
          <w:noProof/>
          <w:rtl/>
          <w:lang w:bidi="ar-EG"/>
        </w:rPr>
        <w:t xml:space="preserve"> </w:t>
      </w:r>
      <w:r w:rsidRPr="00410333">
        <w:rPr>
          <w:rFonts w:hint="eastAsia"/>
          <w:noProof/>
          <w:rtl/>
          <w:lang w:bidi="ar-EG"/>
        </w:rPr>
        <w:t>تقييس</w:t>
      </w:r>
      <w:r w:rsidRPr="00410333">
        <w:rPr>
          <w:noProof/>
          <w:rtl/>
          <w:lang w:bidi="ar-EG"/>
        </w:rPr>
        <w:t xml:space="preserve"> </w:t>
      </w:r>
      <w:r w:rsidRPr="00410333">
        <w:rPr>
          <w:rFonts w:hint="eastAsia"/>
          <w:noProof/>
          <w:rtl/>
          <w:lang w:bidi="ar-EG"/>
        </w:rPr>
        <w:t>الاتصالات</w:t>
      </w:r>
      <w:r w:rsidRPr="00410333">
        <w:rPr>
          <w:noProof/>
          <w:rtl/>
          <w:lang w:bidi="ar-EG"/>
        </w:rPr>
        <w:t xml:space="preserve"> قد يقتضي </w:t>
      </w:r>
      <w:r w:rsidRPr="00410333">
        <w:rPr>
          <w:rFonts w:hint="eastAsia"/>
          <w:noProof/>
          <w:rtl/>
          <w:lang w:bidi="ar-EG"/>
        </w:rPr>
        <w:t>تحديد</w:t>
      </w:r>
      <w:r w:rsidRPr="00410333">
        <w:rPr>
          <w:noProof/>
          <w:rtl/>
          <w:lang w:bidi="ar-EG"/>
        </w:rPr>
        <w:t xml:space="preserve"> </w:t>
      </w:r>
      <w:r w:rsidRPr="00410333">
        <w:rPr>
          <w:rFonts w:hint="eastAsia"/>
          <w:noProof/>
          <w:rtl/>
          <w:lang w:bidi="ar-EG"/>
        </w:rPr>
        <w:t>مؤشرات</w:t>
      </w:r>
      <w:r w:rsidRPr="00410333">
        <w:rPr>
          <w:noProof/>
          <w:rtl/>
          <w:lang w:bidi="ar-EG"/>
        </w:rPr>
        <w:t xml:space="preserve"> </w:t>
      </w:r>
      <w:r w:rsidRPr="00410333">
        <w:rPr>
          <w:rFonts w:hint="eastAsia"/>
          <w:noProof/>
          <w:rtl/>
          <w:lang w:bidi="ar-EG"/>
        </w:rPr>
        <w:t>الأداء</w:t>
      </w:r>
      <w:r w:rsidRPr="00410333">
        <w:rPr>
          <w:noProof/>
          <w:rtl/>
          <w:lang w:bidi="ar-EG"/>
        </w:rPr>
        <w:t xml:space="preserve"> </w:t>
      </w:r>
      <w:r w:rsidRPr="00410333">
        <w:rPr>
          <w:rFonts w:hint="eastAsia"/>
          <w:noProof/>
          <w:rtl/>
          <w:lang w:bidi="ar-EG"/>
        </w:rPr>
        <w:t>الرئيسية</w:t>
      </w:r>
      <w:r w:rsidRPr="00410333">
        <w:rPr>
          <w:noProof/>
          <w:rtl/>
          <w:lang w:bidi="ar-EG"/>
        </w:rPr>
        <w:t xml:space="preserve"> </w:t>
      </w:r>
      <w:r w:rsidRPr="00410333">
        <w:rPr>
          <w:rFonts w:hint="eastAsia"/>
          <w:noProof/>
          <w:rtl/>
          <w:lang w:bidi="ar-EG"/>
        </w:rPr>
        <w:t>كجزء</w:t>
      </w:r>
      <w:r w:rsidRPr="00410333">
        <w:rPr>
          <w:noProof/>
          <w:rtl/>
          <w:lang w:bidi="ar-EG"/>
        </w:rPr>
        <w:t xml:space="preserve"> </w:t>
      </w:r>
      <w:r w:rsidRPr="00410333">
        <w:rPr>
          <w:rFonts w:hint="eastAsia"/>
          <w:noProof/>
          <w:rtl/>
          <w:lang w:bidi="ar-EG"/>
        </w:rPr>
        <w:t>من</w:t>
      </w:r>
      <w:r w:rsidRPr="00410333">
        <w:rPr>
          <w:noProof/>
          <w:rtl/>
          <w:lang w:bidi="ar-EG"/>
        </w:rPr>
        <w:t xml:space="preserve"> </w:t>
      </w:r>
      <w:r w:rsidRPr="00410333">
        <w:rPr>
          <w:rFonts w:hint="eastAsia"/>
          <w:noProof/>
          <w:rtl/>
          <w:lang w:bidi="ar-EG"/>
        </w:rPr>
        <w:t>مواصفات</w:t>
      </w:r>
      <w:r w:rsidRPr="00410333">
        <w:rPr>
          <w:rFonts w:hint="cs"/>
          <w:noProof/>
          <w:rtl/>
          <w:lang w:bidi="ar-EG"/>
        </w:rPr>
        <w:t> </w:t>
      </w:r>
      <w:r w:rsidRPr="00410333">
        <w:rPr>
          <w:rFonts w:hint="eastAsia"/>
          <w:noProof/>
          <w:rtl/>
          <w:lang w:bidi="ar-EG"/>
        </w:rPr>
        <w:t>الاختبار</w:t>
      </w:r>
      <w:r w:rsidRPr="00410333">
        <w:rPr>
          <w:noProof/>
          <w:rtl/>
          <w:lang w:bidi="ar-EG"/>
        </w:rPr>
        <w:t>؛</w:t>
      </w:r>
    </w:p>
    <w:p w:rsidR="00165F8F" w:rsidRPr="00410333" w:rsidRDefault="00165F8F" w:rsidP="00165F8F">
      <w:pPr>
        <w:rPr>
          <w:noProof/>
          <w:spacing w:val="4"/>
          <w:rtl/>
          <w:lang w:bidi="ar-EG"/>
        </w:rPr>
      </w:pPr>
      <w:r w:rsidRPr="00410333">
        <w:rPr>
          <w:rFonts w:hint="eastAsia"/>
          <w:i/>
          <w:iCs/>
          <w:noProof/>
          <w:spacing w:val="4"/>
          <w:rtl/>
          <w:lang w:bidi="ar-EG"/>
        </w:rPr>
        <w:t>ح</w:t>
      </w:r>
      <w:r w:rsidRPr="00410333">
        <w:rPr>
          <w:i/>
          <w:iCs/>
          <w:noProof/>
          <w:spacing w:val="4"/>
          <w:rtl/>
          <w:lang w:bidi="ar-EG"/>
        </w:rPr>
        <w:t>)</w:t>
      </w:r>
      <w:r w:rsidRPr="00410333">
        <w:rPr>
          <w:i/>
          <w:iCs/>
          <w:noProof/>
          <w:spacing w:val="4"/>
          <w:rtl/>
          <w:lang w:bidi="ar-EG"/>
        </w:rPr>
        <w:tab/>
      </w:r>
      <w:r w:rsidRPr="00953C73">
        <w:rPr>
          <w:rFonts w:hint="eastAsia"/>
          <w:noProof/>
          <w:spacing w:val="8"/>
          <w:rtl/>
          <w:lang w:bidi="ar-EG"/>
        </w:rPr>
        <w:t>أن</w:t>
      </w:r>
      <w:r w:rsidRPr="00953C73">
        <w:rPr>
          <w:noProof/>
          <w:spacing w:val="8"/>
          <w:rtl/>
          <w:lang w:bidi="ar-EG"/>
        </w:rPr>
        <w:t xml:space="preserve"> </w:t>
      </w:r>
      <w:r w:rsidRPr="00953C73">
        <w:rPr>
          <w:rFonts w:hint="eastAsia"/>
          <w:noProof/>
          <w:spacing w:val="8"/>
          <w:rtl/>
          <w:lang w:bidi="ar-EG"/>
        </w:rPr>
        <w:t>اختبار</w:t>
      </w:r>
      <w:r w:rsidRPr="00953C73">
        <w:rPr>
          <w:noProof/>
          <w:spacing w:val="8"/>
          <w:rtl/>
          <w:lang w:bidi="ar-EG"/>
        </w:rPr>
        <w:t xml:space="preserve"> </w:t>
      </w:r>
      <w:r w:rsidRPr="00953C73">
        <w:rPr>
          <w:rFonts w:hint="eastAsia"/>
          <w:noProof/>
          <w:spacing w:val="8"/>
          <w:rtl/>
          <w:lang w:bidi="ar-EG"/>
        </w:rPr>
        <w:t>قابلية</w:t>
      </w:r>
      <w:r w:rsidRPr="00953C73">
        <w:rPr>
          <w:noProof/>
          <w:spacing w:val="8"/>
          <w:rtl/>
          <w:lang w:bidi="ar-EG"/>
        </w:rPr>
        <w:t xml:space="preserve"> </w:t>
      </w:r>
      <w:r w:rsidRPr="00953C73">
        <w:rPr>
          <w:rFonts w:hint="eastAsia"/>
          <w:noProof/>
          <w:spacing w:val="8"/>
          <w:rtl/>
          <w:lang w:bidi="ar-EG"/>
        </w:rPr>
        <w:t>التشغيل</w:t>
      </w:r>
      <w:r w:rsidRPr="00953C73">
        <w:rPr>
          <w:noProof/>
          <w:spacing w:val="8"/>
          <w:rtl/>
          <w:lang w:bidi="ar-EG"/>
        </w:rPr>
        <w:t xml:space="preserve"> </w:t>
      </w:r>
      <w:r w:rsidRPr="00953C73">
        <w:rPr>
          <w:rFonts w:hint="eastAsia"/>
          <w:noProof/>
          <w:spacing w:val="8"/>
          <w:rtl/>
          <w:lang w:bidi="ar-EG"/>
        </w:rPr>
        <w:t>البيني</w:t>
      </w:r>
      <w:r w:rsidRPr="00953C73">
        <w:rPr>
          <w:noProof/>
          <w:spacing w:val="8"/>
          <w:rtl/>
          <w:lang w:bidi="ar-EG"/>
        </w:rPr>
        <w:t xml:space="preserve"> </w:t>
      </w:r>
      <w:r w:rsidRPr="00953C73">
        <w:rPr>
          <w:rFonts w:hint="eastAsia"/>
          <w:noProof/>
          <w:spacing w:val="8"/>
          <w:rtl/>
          <w:lang w:bidi="ar-EG"/>
        </w:rPr>
        <w:t>لمعدات</w:t>
      </w:r>
      <w:r w:rsidRPr="00953C73">
        <w:rPr>
          <w:noProof/>
          <w:spacing w:val="8"/>
          <w:rtl/>
          <w:lang w:bidi="ar-EG"/>
        </w:rPr>
        <w:t xml:space="preserve"> </w:t>
      </w:r>
      <w:r w:rsidRPr="00953C73">
        <w:rPr>
          <w:rFonts w:hint="eastAsia"/>
          <w:noProof/>
          <w:spacing w:val="8"/>
          <w:rtl/>
          <w:lang w:bidi="ar-EG"/>
        </w:rPr>
        <w:t>تكنولوجيا</w:t>
      </w:r>
      <w:r w:rsidRPr="00953C73">
        <w:rPr>
          <w:noProof/>
          <w:spacing w:val="8"/>
          <w:rtl/>
          <w:lang w:bidi="ar-EG"/>
        </w:rPr>
        <w:t xml:space="preserve"> </w:t>
      </w:r>
      <w:r w:rsidRPr="00953C73">
        <w:rPr>
          <w:rFonts w:hint="eastAsia"/>
          <w:noProof/>
          <w:spacing w:val="8"/>
          <w:rtl/>
          <w:lang w:bidi="ar-EG"/>
        </w:rPr>
        <w:t>المعلومات</w:t>
      </w:r>
      <w:r w:rsidRPr="00953C73">
        <w:rPr>
          <w:noProof/>
          <w:spacing w:val="8"/>
          <w:rtl/>
          <w:lang w:bidi="ar-EG"/>
        </w:rPr>
        <w:t xml:space="preserve"> </w:t>
      </w:r>
      <w:r w:rsidRPr="00953C73">
        <w:rPr>
          <w:rFonts w:hint="eastAsia"/>
          <w:noProof/>
          <w:spacing w:val="8"/>
          <w:rtl/>
          <w:lang w:bidi="ar-EG"/>
        </w:rPr>
        <w:t>والاتصالات</w:t>
      </w:r>
      <w:r w:rsidRPr="00953C73">
        <w:rPr>
          <w:noProof/>
          <w:spacing w:val="8"/>
          <w:rtl/>
          <w:lang w:bidi="ar-EG"/>
        </w:rPr>
        <w:t xml:space="preserve"> </w:t>
      </w:r>
      <w:r w:rsidRPr="00953C73">
        <w:rPr>
          <w:rFonts w:hint="eastAsia"/>
          <w:noProof/>
          <w:spacing w:val="8"/>
          <w:rtl/>
          <w:lang w:bidi="ar-EG"/>
        </w:rPr>
        <w:t>هو</w:t>
      </w:r>
      <w:r w:rsidRPr="00953C73">
        <w:rPr>
          <w:noProof/>
          <w:spacing w:val="8"/>
          <w:rtl/>
          <w:lang w:bidi="ar-EG"/>
        </w:rPr>
        <w:t xml:space="preserve"> </w:t>
      </w:r>
      <w:r w:rsidRPr="00953C73">
        <w:rPr>
          <w:rFonts w:hint="eastAsia"/>
          <w:noProof/>
          <w:spacing w:val="8"/>
          <w:rtl/>
          <w:lang w:bidi="ar-EG"/>
        </w:rPr>
        <w:t>نوع</w:t>
      </w:r>
      <w:r w:rsidRPr="00953C73">
        <w:rPr>
          <w:noProof/>
          <w:spacing w:val="8"/>
          <w:rtl/>
          <w:lang w:bidi="ar-EG"/>
        </w:rPr>
        <w:t xml:space="preserve"> </w:t>
      </w:r>
      <w:r w:rsidRPr="00953C73">
        <w:rPr>
          <w:rFonts w:hint="eastAsia"/>
          <w:noProof/>
          <w:spacing w:val="8"/>
          <w:rtl/>
          <w:lang w:bidi="ar-EG"/>
        </w:rPr>
        <w:t>هام</w:t>
      </w:r>
      <w:r w:rsidRPr="00953C73">
        <w:rPr>
          <w:noProof/>
          <w:spacing w:val="8"/>
          <w:rtl/>
          <w:lang w:bidi="ar-EG"/>
        </w:rPr>
        <w:t xml:space="preserve"> </w:t>
      </w:r>
      <w:r w:rsidRPr="00953C73">
        <w:rPr>
          <w:rFonts w:hint="eastAsia"/>
          <w:noProof/>
          <w:spacing w:val="8"/>
          <w:rtl/>
          <w:lang w:bidi="ar-EG"/>
        </w:rPr>
        <w:t>من</w:t>
      </w:r>
      <w:r w:rsidRPr="00953C73">
        <w:rPr>
          <w:noProof/>
          <w:spacing w:val="8"/>
          <w:rtl/>
          <w:lang w:bidi="ar-EG"/>
        </w:rPr>
        <w:t xml:space="preserve"> </w:t>
      </w:r>
      <w:r w:rsidRPr="00953C73">
        <w:rPr>
          <w:rFonts w:hint="eastAsia"/>
          <w:noProof/>
          <w:spacing w:val="8"/>
          <w:rtl/>
          <w:lang w:bidi="ar-EG"/>
        </w:rPr>
        <w:t>الاختبار</w:t>
      </w:r>
      <w:r w:rsidRPr="00953C73">
        <w:rPr>
          <w:noProof/>
          <w:spacing w:val="8"/>
          <w:rtl/>
          <w:lang w:bidi="ar-EG"/>
        </w:rPr>
        <w:t xml:space="preserve"> </w:t>
      </w:r>
      <w:r w:rsidRPr="00953C73">
        <w:rPr>
          <w:rFonts w:hint="eastAsia"/>
          <w:noProof/>
          <w:spacing w:val="8"/>
          <w:rtl/>
          <w:lang w:bidi="ar-EG"/>
        </w:rPr>
        <w:t>من</w:t>
      </w:r>
      <w:r w:rsidRPr="00953C73">
        <w:rPr>
          <w:noProof/>
          <w:spacing w:val="8"/>
          <w:rtl/>
          <w:lang w:bidi="ar-EG"/>
        </w:rPr>
        <w:t xml:space="preserve"> </w:t>
      </w:r>
      <w:r w:rsidRPr="00953C73">
        <w:rPr>
          <w:rFonts w:hint="eastAsia"/>
          <w:noProof/>
          <w:spacing w:val="8"/>
          <w:rtl/>
          <w:lang w:bidi="ar-EG"/>
        </w:rPr>
        <w:t>وجهة</w:t>
      </w:r>
      <w:r w:rsidRPr="00410333">
        <w:rPr>
          <w:noProof/>
          <w:spacing w:val="4"/>
          <w:rtl/>
          <w:lang w:bidi="ar-EG"/>
        </w:rPr>
        <w:t xml:space="preserve"> </w:t>
      </w:r>
      <w:r w:rsidRPr="00410333">
        <w:rPr>
          <w:rFonts w:hint="eastAsia"/>
          <w:noProof/>
          <w:spacing w:val="4"/>
          <w:rtl/>
          <w:lang w:bidi="ar-EG"/>
        </w:rPr>
        <w:t>نظر</w:t>
      </w:r>
      <w:r w:rsidRPr="00410333">
        <w:rPr>
          <w:rFonts w:hint="cs"/>
          <w:noProof/>
          <w:spacing w:val="4"/>
          <w:rtl/>
          <w:lang w:bidi="ar-EG"/>
        </w:rPr>
        <w:t> </w:t>
      </w:r>
      <w:r w:rsidRPr="00410333">
        <w:rPr>
          <w:rFonts w:hint="eastAsia"/>
          <w:noProof/>
          <w:spacing w:val="4"/>
          <w:rtl/>
          <w:lang w:bidi="ar-EG"/>
        </w:rPr>
        <w:t>المستهلك؛</w:t>
      </w:r>
    </w:p>
    <w:p w:rsidR="00165F8F" w:rsidRPr="00410333" w:rsidRDefault="00165F8F" w:rsidP="00165F8F">
      <w:pPr>
        <w:rPr>
          <w:noProof/>
          <w:spacing w:val="-4"/>
          <w:rtl/>
          <w:lang w:bidi="ar-EG"/>
        </w:rPr>
      </w:pPr>
      <w:r w:rsidRPr="00410333">
        <w:rPr>
          <w:rFonts w:hint="cs"/>
          <w:i/>
          <w:iCs/>
          <w:noProof/>
          <w:spacing w:val="-4"/>
          <w:rtl/>
          <w:lang w:bidi="ar-EG"/>
        </w:rPr>
        <w:t>ط</w:t>
      </w:r>
      <w:r w:rsidRPr="00410333">
        <w:rPr>
          <w:i/>
          <w:iCs/>
          <w:noProof/>
          <w:spacing w:val="-4"/>
          <w:rtl/>
          <w:lang w:bidi="ar-EG"/>
        </w:rPr>
        <w:t>)</w:t>
      </w:r>
      <w:r w:rsidRPr="00410333">
        <w:rPr>
          <w:noProof/>
          <w:spacing w:val="-4"/>
          <w:rtl/>
          <w:lang w:bidi="ar-EG"/>
        </w:rPr>
        <w:tab/>
        <w:t xml:space="preserve">أن التدريب التقني وتنمية القدرات المؤسسية الهادفة إلى إجراء الاختبارات وإصدار الشهادات قضيتان جوهريتان بالنسبة </w:t>
      </w:r>
      <w:r w:rsidRPr="00410333">
        <w:rPr>
          <w:rFonts w:hint="cs"/>
          <w:noProof/>
          <w:spacing w:val="-4"/>
          <w:rtl/>
          <w:lang w:bidi="ar-EG"/>
        </w:rPr>
        <w:t>إلى ا</w:t>
      </w:r>
      <w:r w:rsidRPr="00410333">
        <w:rPr>
          <w:noProof/>
          <w:spacing w:val="-4"/>
          <w:rtl/>
          <w:lang w:bidi="ar-EG"/>
        </w:rPr>
        <w:t xml:space="preserve">لبلدان من أجل تحسين عمليات تقييم المطابقة </w:t>
      </w:r>
      <w:r w:rsidRPr="00410333">
        <w:rPr>
          <w:rFonts w:hint="cs"/>
          <w:noProof/>
          <w:spacing w:val="-4"/>
          <w:rtl/>
          <w:lang w:bidi="ar-EG"/>
        </w:rPr>
        <w:t xml:space="preserve">لديها </w:t>
      </w:r>
      <w:r w:rsidRPr="00410333">
        <w:rPr>
          <w:noProof/>
          <w:spacing w:val="-4"/>
          <w:rtl/>
          <w:lang w:bidi="ar-EG"/>
        </w:rPr>
        <w:t>وتعزيز نشر شبكات الاتصالات المتقدمة وزيادة التوصيلية العالمية؛</w:t>
      </w:r>
    </w:p>
    <w:p w:rsidR="00165F8F" w:rsidRPr="00410333" w:rsidRDefault="00165F8F" w:rsidP="00165F8F">
      <w:pPr>
        <w:rPr>
          <w:noProof/>
          <w:rtl/>
          <w:lang w:bidi="ar-EG"/>
        </w:rPr>
      </w:pPr>
      <w:r w:rsidRPr="00410333">
        <w:rPr>
          <w:rFonts w:hint="cs"/>
          <w:i/>
          <w:iCs/>
          <w:noProof/>
          <w:rtl/>
          <w:lang w:bidi="ar-EG"/>
        </w:rPr>
        <w:t>ي</w:t>
      </w:r>
      <w:r w:rsidRPr="00410333">
        <w:rPr>
          <w:i/>
          <w:iCs/>
          <w:noProof/>
          <w:rtl/>
          <w:lang w:bidi="ar-EG"/>
        </w:rPr>
        <w:t>)</w:t>
      </w:r>
      <w:r w:rsidRPr="00410333">
        <w:rPr>
          <w:noProof/>
          <w:rtl/>
          <w:lang w:bidi="ar-EG"/>
        </w:rPr>
        <w:tab/>
        <w:t xml:space="preserve">أن من غير المناسب </w:t>
      </w:r>
      <w:r w:rsidRPr="00410333">
        <w:rPr>
          <w:rFonts w:hint="cs"/>
          <w:noProof/>
          <w:rtl/>
          <w:lang w:bidi="ar-EG"/>
        </w:rPr>
        <w:t>أن يدخل</w:t>
      </w:r>
      <w:r w:rsidRPr="00410333">
        <w:rPr>
          <w:noProof/>
          <w:rtl/>
          <w:lang w:bidi="ar-EG"/>
        </w:rPr>
        <w:t xml:space="preserve"> </w:t>
      </w:r>
      <w:r w:rsidRPr="00410333">
        <w:rPr>
          <w:rFonts w:hint="cs"/>
          <w:noProof/>
          <w:rtl/>
          <w:lang w:bidi="ar-EG"/>
        </w:rPr>
        <w:t>ا</w:t>
      </w:r>
      <w:r w:rsidRPr="00410333">
        <w:rPr>
          <w:noProof/>
          <w:rtl/>
          <w:lang w:bidi="ar-EG"/>
        </w:rPr>
        <w:t xml:space="preserve">لاتحاد الدولي للاتصالات </w:t>
      </w:r>
      <w:r w:rsidRPr="00410333">
        <w:rPr>
          <w:rFonts w:hint="cs"/>
          <w:noProof/>
          <w:rtl/>
          <w:lang w:bidi="ar-EG"/>
        </w:rPr>
        <w:t>بالذات</w:t>
      </w:r>
      <w:r w:rsidRPr="00410333">
        <w:rPr>
          <w:noProof/>
          <w:rtl/>
          <w:lang w:bidi="ar-EG"/>
        </w:rPr>
        <w:t xml:space="preserve"> في مجال إصدار الشهادات واختبارات التجهيزات والخدمات </w:t>
      </w:r>
      <w:r w:rsidRPr="00410333">
        <w:rPr>
          <w:rFonts w:hint="cs"/>
          <w:noProof/>
          <w:rtl/>
          <w:lang w:bidi="ar-EG"/>
        </w:rPr>
        <w:t>وأن</w:t>
      </w:r>
      <w:r w:rsidRPr="00410333">
        <w:rPr>
          <w:noProof/>
          <w:rtl/>
          <w:lang w:bidi="ar-EG"/>
        </w:rPr>
        <w:t xml:space="preserve"> العديد من الهيئات الإقليمية والوطنية</w:t>
      </w:r>
      <w:r w:rsidRPr="00410333">
        <w:rPr>
          <w:rFonts w:hint="cs"/>
          <w:noProof/>
          <w:rtl/>
          <w:lang w:bidi="ar-EG"/>
        </w:rPr>
        <w:t xml:space="preserve"> لوضع المعايير تقدم أيضاً</w:t>
      </w:r>
      <w:r w:rsidRPr="00410333">
        <w:rPr>
          <w:noProof/>
          <w:rtl/>
          <w:lang w:bidi="ar-EG"/>
        </w:rPr>
        <w:t xml:space="preserve"> اختبارات المطابقة؛</w:t>
      </w:r>
    </w:p>
    <w:p w:rsidR="00165F8F" w:rsidRPr="00410333" w:rsidRDefault="00165F8F" w:rsidP="00165F8F">
      <w:pPr>
        <w:rPr>
          <w:noProof/>
          <w:rtl/>
          <w:lang w:bidi="ar-EG"/>
        </w:rPr>
      </w:pPr>
      <w:r w:rsidRPr="00410333">
        <w:rPr>
          <w:rFonts w:hint="eastAsia"/>
          <w:i/>
          <w:iCs/>
          <w:noProof/>
          <w:rtl/>
          <w:lang w:bidi="ar-EG"/>
        </w:rPr>
        <w:t>ك</w:t>
      </w:r>
      <w:r w:rsidRPr="00410333">
        <w:rPr>
          <w:i/>
          <w:iCs/>
          <w:noProof/>
          <w:rtl/>
          <w:lang w:bidi="ar-EG"/>
        </w:rPr>
        <w:t>)</w:t>
      </w:r>
      <w:r w:rsidRPr="00410333">
        <w:rPr>
          <w:i/>
          <w:iCs/>
          <w:noProof/>
          <w:rtl/>
          <w:lang w:bidi="ar-EG"/>
        </w:rPr>
        <w:tab/>
      </w:r>
      <w:r w:rsidRPr="00410333">
        <w:rPr>
          <w:rFonts w:hint="eastAsia"/>
          <w:noProof/>
          <w:rtl/>
          <w:lang w:bidi="ar-EG"/>
        </w:rPr>
        <w:t>أن</w:t>
      </w:r>
      <w:r w:rsidRPr="00410333">
        <w:rPr>
          <w:noProof/>
          <w:rtl/>
          <w:lang w:bidi="ar-EG"/>
        </w:rPr>
        <w:t xml:space="preserve"> اللجنة التوجيهية لتقييم المطابقة التابعة لقطاع تقييس الاتصالات </w:t>
      </w:r>
      <w:r w:rsidRPr="00410333">
        <w:rPr>
          <w:noProof/>
          <w:lang w:bidi="ar-EG"/>
        </w:rPr>
        <w:t>(ITU</w:t>
      </w:r>
      <w:r w:rsidRPr="00410333">
        <w:rPr>
          <w:noProof/>
          <w:lang w:bidi="ar-EG"/>
        </w:rPr>
        <w:noBreakHyphen/>
        <w:t>T CASC)</w:t>
      </w:r>
      <w:r w:rsidRPr="00410333">
        <w:rPr>
          <w:noProof/>
          <w:rtl/>
          <w:lang w:bidi="ar-EG"/>
        </w:rPr>
        <w:t xml:space="preserve"> أُنشئت بهدف وضع </w:t>
      </w:r>
      <w:r w:rsidRPr="00410333">
        <w:rPr>
          <w:rFonts w:hint="cs"/>
          <w:noProof/>
          <w:rtl/>
          <w:lang w:bidi="ar-EG"/>
        </w:rPr>
        <w:t xml:space="preserve">إجراء للاعتراف بخبراء الاتحاد ووضع </w:t>
      </w:r>
      <w:r w:rsidRPr="00410333">
        <w:rPr>
          <w:noProof/>
          <w:rtl/>
          <w:lang w:bidi="ar-EG"/>
        </w:rPr>
        <w:t>إجراءات تفصيلية في قطاع تقييس الاتصالات لتنفيذ إجراء للاعتراف بمختبرات الاختبار؛</w:t>
      </w:r>
    </w:p>
    <w:p w:rsidR="00165F8F" w:rsidRPr="00410333" w:rsidRDefault="00165F8F" w:rsidP="00165F8F">
      <w:pPr>
        <w:rPr>
          <w:noProof/>
          <w:rtl/>
          <w:lang w:bidi="ar-EG"/>
        </w:rPr>
      </w:pPr>
      <w:r w:rsidRPr="00410333">
        <w:rPr>
          <w:rFonts w:hint="cs"/>
          <w:i/>
          <w:iCs/>
          <w:noProof/>
          <w:rtl/>
          <w:lang w:bidi="ar-EG"/>
        </w:rPr>
        <w:t>ل</w:t>
      </w:r>
      <w:r w:rsidRPr="00410333">
        <w:rPr>
          <w:i/>
          <w:iCs/>
          <w:noProof/>
          <w:rtl/>
          <w:lang w:bidi="ar-EG"/>
        </w:rPr>
        <w:t>)</w:t>
      </w:r>
      <w:r w:rsidRPr="00410333">
        <w:rPr>
          <w:i/>
          <w:iCs/>
          <w:noProof/>
          <w:rtl/>
          <w:lang w:bidi="ar-EG"/>
        </w:rPr>
        <w:tab/>
      </w:r>
      <w:r w:rsidRPr="00410333">
        <w:rPr>
          <w:rFonts w:hint="cs"/>
          <w:noProof/>
          <w:rtl/>
          <w:lang w:bidi="ar-EG"/>
        </w:rPr>
        <w:t xml:space="preserve">أن اللجنة التوجيهية لتقييم المطابقة </w:t>
      </w:r>
      <w:r w:rsidRPr="00410333">
        <w:rPr>
          <w:noProof/>
          <w:lang w:bidi="ar-EG"/>
        </w:rPr>
        <w:t>(ITU-T CASC)</w:t>
      </w:r>
      <w:r w:rsidRPr="00410333">
        <w:rPr>
          <w:rFonts w:hint="cs"/>
          <w:noProof/>
          <w:rtl/>
          <w:lang w:bidi="ar-EG"/>
        </w:rPr>
        <w:t xml:space="preserve"> تعمل بالتعاون مع اللجنة الكهرتقنية الدولية</w:t>
      </w:r>
      <w:r w:rsidRPr="00410333">
        <w:rPr>
          <w:rFonts w:hint="eastAsia"/>
          <w:noProof/>
          <w:rtl/>
          <w:lang w:bidi="ar-EG"/>
        </w:rPr>
        <w:t> </w:t>
      </w:r>
      <w:r w:rsidRPr="00410333">
        <w:rPr>
          <w:noProof/>
          <w:lang w:bidi="ar-EG"/>
        </w:rPr>
        <w:t>(IEC)</w:t>
      </w:r>
      <w:r w:rsidRPr="00410333">
        <w:rPr>
          <w:rFonts w:hint="cs"/>
          <w:noProof/>
          <w:rtl/>
          <w:lang w:bidi="ar-EG"/>
        </w:rPr>
        <w:t xml:space="preserve"> لوضع مخطط مشترك بين اللجنة الكهرتقنية الدولية والاتحاد </w:t>
      </w:r>
      <w:r w:rsidRPr="00410333">
        <w:rPr>
          <w:noProof/>
          <w:lang w:bidi="ar-EG"/>
        </w:rPr>
        <w:t>(IEC/ITU)</w:t>
      </w:r>
      <w:r w:rsidRPr="00410333">
        <w:rPr>
          <w:rFonts w:hint="cs"/>
          <w:noProof/>
          <w:rtl/>
          <w:lang w:bidi="ar-EG"/>
        </w:rPr>
        <w:t xml:space="preserve"> لإصدار الشهادات من أجل تقييم مطابقة معدات تكنولوجيا المعلومات والاتصالات لتوصيات قطاع تقييس الاتصالات؛</w:t>
      </w:r>
    </w:p>
    <w:p w:rsidR="00165F8F" w:rsidRPr="00410333" w:rsidRDefault="00165F8F" w:rsidP="00165F8F">
      <w:pPr>
        <w:rPr>
          <w:noProof/>
          <w:rtl/>
          <w:lang w:bidi="ar-EG"/>
        </w:rPr>
      </w:pPr>
      <w:r w:rsidRPr="00410333">
        <w:rPr>
          <w:rFonts w:hint="eastAsia"/>
          <w:i/>
          <w:iCs/>
          <w:noProof/>
          <w:rtl/>
          <w:lang w:bidi="ar-EG"/>
        </w:rPr>
        <w:t>م </w:t>
      </w:r>
      <w:r w:rsidRPr="00410333">
        <w:rPr>
          <w:i/>
          <w:iCs/>
          <w:noProof/>
          <w:rtl/>
          <w:lang w:bidi="ar-EG"/>
        </w:rPr>
        <w:t>)</w:t>
      </w:r>
      <w:r w:rsidRPr="00410333">
        <w:rPr>
          <w:rFonts w:hint="cs"/>
          <w:noProof/>
          <w:rtl/>
          <w:lang w:bidi="ar-EG"/>
        </w:rPr>
        <w:tab/>
        <w:t>أن قطاع تقييس الاتصالات أطلق قاعدة بيانات لمطابقة المنتجات وأنه مستمر في تزويدها بتفاصيل معدات تكنولوجيا المعلومات والاتصالات التي خضعت للاختبار فيما يتعلق بمطابقتها لتوصيات قطاع تقييس الاتصالات؛</w:t>
      </w:r>
    </w:p>
    <w:p w:rsidR="00165F8F" w:rsidRPr="00410333" w:rsidRDefault="00165F8F" w:rsidP="00165F8F">
      <w:pPr>
        <w:rPr>
          <w:noProof/>
          <w:spacing w:val="-2"/>
          <w:rtl/>
          <w:lang w:bidi="ar-EG"/>
        </w:rPr>
      </w:pPr>
      <w:r w:rsidRPr="00410333">
        <w:rPr>
          <w:rFonts w:hint="eastAsia"/>
          <w:i/>
          <w:iCs/>
          <w:noProof/>
          <w:spacing w:val="-2"/>
          <w:rtl/>
          <w:lang w:bidi="ar-EG"/>
        </w:rPr>
        <w:t>ن</w:t>
      </w:r>
      <w:r w:rsidRPr="00410333">
        <w:rPr>
          <w:rFonts w:hint="cs"/>
          <w:i/>
          <w:iCs/>
          <w:noProof/>
          <w:spacing w:val="-2"/>
          <w:rtl/>
          <w:lang w:bidi="ar-EG"/>
        </w:rPr>
        <w:t> </w:t>
      </w:r>
      <w:r w:rsidRPr="00410333">
        <w:rPr>
          <w:i/>
          <w:iCs/>
          <w:noProof/>
          <w:spacing w:val="-2"/>
          <w:rtl/>
          <w:lang w:bidi="ar-EG"/>
        </w:rPr>
        <w:t>)</w:t>
      </w:r>
      <w:r w:rsidRPr="00410333">
        <w:rPr>
          <w:noProof/>
          <w:spacing w:val="-2"/>
          <w:rtl/>
          <w:lang w:bidi="ar-EG"/>
        </w:rPr>
        <w:tab/>
      </w:r>
      <w:r w:rsidRPr="00410333">
        <w:rPr>
          <w:rFonts w:hint="eastAsia"/>
          <w:noProof/>
          <w:spacing w:val="-2"/>
          <w:rtl/>
          <w:lang w:bidi="ar-EG"/>
        </w:rPr>
        <w:t>أنه</w:t>
      </w:r>
      <w:r w:rsidRPr="00410333">
        <w:rPr>
          <w:noProof/>
          <w:spacing w:val="-2"/>
          <w:rtl/>
          <w:lang w:bidi="ar-EG"/>
        </w:rPr>
        <w:t xml:space="preserve"> تم إنشاء موقع </w:t>
      </w:r>
      <w:r w:rsidRPr="00410333">
        <w:rPr>
          <w:rFonts w:hint="eastAsia"/>
          <w:noProof/>
          <w:spacing w:val="-2"/>
          <w:rtl/>
          <w:lang w:bidi="ar-EG"/>
        </w:rPr>
        <w:t>إلكتروني</w:t>
      </w:r>
      <w:r w:rsidRPr="00410333">
        <w:rPr>
          <w:noProof/>
          <w:spacing w:val="-2"/>
          <w:rtl/>
          <w:lang w:bidi="ar-EG"/>
        </w:rPr>
        <w:t xml:space="preserve"> </w:t>
      </w:r>
      <w:r w:rsidRPr="00410333">
        <w:rPr>
          <w:rFonts w:hint="eastAsia"/>
          <w:noProof/>
          <w:spacing w:val="-2"/>
          <w:rtl/>
          <w:lang w:bidi="ar-EG"/>
        </w:rPr>
        <w:t>للبوابة</w:t>
      </w:r>
      <w:r w:rsidRPr="00410333">
        <w:rPr>
          <w:noProof/>
          <w:spacing w:val="-2"/>
          <w:rtl/>
          <w:lang w:bidi="ar-EG"/>
        </w:rPr>
        <w:t xml:space="preserve"> الإلكترونية للمطابقة والتشغيل البيني الخاصة بالاتحاد </w:t>
      </w:r>
      <w:r w:rsidRPr="00410333">
        <w:rPr>
          <w:rFonts w:hint="eastAsia"/>
          <w:noProof/>
          <w:spacing w:val="-2"/>
          <w:rtl/>
          <w:lang w:bidi="ar-EG"/>
        </w:rPr>
        <w:t>وأنه</w:t>
      </w:r>
      <w:r w:rsidRPr="00410333">
        <w:rPr>
          <w:noProof/>
          <w:spacing w:val="-2"/>
          <w:rtl/>
          <w:lang w:bidi="ar-EG"/>
        </w:rPr>
        <w:t xml:space="preserve"> </w:t>
      </w:r>
      <w:r w:rsidRPr="00410333">
        <w:rPr>
          <w:rFonts w:hint="eastAsia"/>
          <w:noProof/>
          <w:spacing w:val="-2"/>
          <w:rtl/>
          <w:lang w:bidi="ar-EG"/>
        </w:rPr>
        <w:t>يخضع</w:t>
      </w:r>
      <w:r w:rsidRPr="00410333">
        <w:rPr>
          <w:noProof/>
          <w:spacing w:val="-2"/>
          <w:rtl/>
          <w:lang w:bidi="ar-EG"/>
        </w:rPr>
        <w:t xml:space="preserve"> </w:t>
      </w:r>
      <w:r w:rsidRPr="00410333">
        <w:rPr>
          <w:rFonts w:hint="eastAsia"/>
          <w:noProof/>
          <w:spacing w:val="-2"/>
          <w:rtl/>
          <w:lang w:bidi="ar-EG"/>
        </w:rPr>
        <w:t>للتحديث</w:t>
      </w:r>
      <w:r w:rsidRPr="00410333">
        <w:rPr>
          <w:noProof/>
          <w:spacing w:val="-2"/>
          <w:rtl/>
          <w:lang w:bidi="ar-EG"/>
        </w:rPr>
        <w:t xml:space="preserve"> </w:t>
      </w:r>
      <w:r w:rsidRPr="00410333">
        <w:rPr>
          <w:rFonts w:hint="eastAsia"/>
          <w:noProof/>
          <w:spacing w:val="-2"/>
          <w:rtl/>
          <w:lang w:bidi="ar-EG"/>
        </w:rPr>
        <w:t>باستمرار؛</w:t>
      </w:r>
    </w:p>
    <w:p w:rsidR="00165F8F" w:rsidRPr="00410333" w:rsidRDefault="00165F8F" w:rsidP="00953C73">
      <w:pPr>
        <w:rPr>
          <w:noProof/>
          <w:rtl/>
          <w:lang w:bidi="ar-EG"/>
        </w:rPr>
      </w:pPr>
      <w:r w:rsidRPr="00410333">
        <w:rPr>
          <w:rFonts w:hint="eastAsia"/>
          <w:i/>
          <w:iCs/>
          <w:noProof/>
          <w:rtl/>
          <w:lang w:bidi="ar-EG"/>
        </w:rPr>
        <w:t>س</w:t>
      </w:r>
      <w:r w:rsidRPr="00410333">
        <w:rPr>
          <w:i/>
          <w:iCs/>
          <w:noProof/>
          <w:rtl/>
          <w:lang w:bidi="ar-EG"/>
        </w:rPr>
        <w:t>)</w:t>
      </w:r>
      <w:r w:rsidRPr="00410333">
        <w:rPr>
          <w:rFonts w:hint="cs"/>
          <w:noProof/>
          <w:rtl/>
          <w:lang w:bidi="ar-EG"/>
        </w:rPr>
        <w:tab/>
        <w:t>أن مجلس الاتحاد قام في دورته لعام </w:t>
      </w:r>
      <w:r w:rsidRPr="00410333">
        <w:rPr>
          <w:noProof/>
          <w:lang w:bidi="ar-EG"/>
        </w:rPr>
        <w:t>2013</w:t>
      </w:r>
      <w:r w:rsidRPr="00410333">
        <w:rPr>
          <w:rFonts w:hint="cs"/>
          <w:noProof/>
          <w:rtl/>
          <w:lang w:bidi="ar-EG"/>
        </w:rPr>
        <w:t xml:space="preserve"> بتحديث خطة عمل برنامج المطابقة والتشغيل البيني التي وضعت بدايةً في </w:t>
      </w:r>
      <w:r w:rsidRPr="00410333">
        <w:rPr>
          <w:noProof/>
          <w:lang w:bidi="ar-EG"/>
        </w:rPr>
        <w:t>2012</w:t>
      </w:r>
      <w:r w:rsidRPr="00410333">
        <w:rPr>
          <w:rFonts w:hint="cs"/>
          <w:noProof/>
          <w:rtl/>
          <w:lang w:bidi="ar-EG"/>
        </w:rPr>
        <w:t xml:space="preserve"> والتي تتمثل دعائمها في:</w:t>
      </w:r>
      <w:r w:rsidR="00953C73">
        <w:rPr>
          <w:rFonts w:hint="cs"/>
          <w:noProof/>
          <w:rtl/>
          <w:lang w:bidi="ar-EG"/>
        </w:rPr>
        <w:t xml:space="preserve"> </w:t>
      </w:r>
      <w:r w:rsidRPr="00410333">
        <w:rPr>
          <w:rFonts w:hint="cs"/>
          <w:noProof/>
          <w:rtl/>
          <w:lang w:bidi="ar-EG"/>
        </w:rPr>
        <w:t xml:space="preserve"> </w:t>
      </w:r>
      <w:r w:rsidRPr="00410333">
        <w:rPr>
          <w:noProof/>
          <w:lang w:bidi="ar-EG"/>
        </w:rPr>
        <w:t>(1</w:t>
      </w:r>
      <w:r w:rsidRPr="00410333">
        <w:rPr>
          <w:rFonts w:hint="eastAsia"/>
          <w:noProof/>
          <w:rtl/>
          <w:lang w:bidi="ar-EG"/>
        </w:rPr>
        <w:t> </w:t>
      </w:r>
      <w:r w:rsidRPr="00410333">
        <w:rPr>
          <w:rFonts w:hint="cs"/>
          <w:noProof/>
          <w:rtl/>
          <w:lang w:bidi="ar-EG"/>
        </w:rPr>
        <w:t xml:space="preserve">تقييم المطابقة، </w:t>
      </w:r>
      <w:r w:rsidR="00953C73">
        <w:rPr>
          <w:rFonts w:hint="cs"/>
          <w:noProof/>
          <w:rtl/>
          <w:lang w:bidi="ar-EG"/>
        </w:rPr>
        <w:t xml:space="preserve"> </w:t>
      </w:r>
      <w:r w:rsidRPr="00410333">
        <w:rPr>
          <w:rFonts w:hint="cs"/>
          <w:noProof/>
          <w:rtl/>
          <w:lang w:bidi="ar-EG"/>
        </w:rPr>
        <w:t>و</w:t>
      </w:r>
      <w:r w:rsidRPr="00410333">
        <w:rPr>
          <w:noProof/>
          <w:lang w:bidi="ar-EG"/>
        </w:rPr>
        <w:t>(2</w:t>
      </w:r>
      <w:r w:rsidRPr="00410333">
        <w:rPr>
          <w:rFonts w:hint="eastAsia"/>
          <w:noProof/>
          <w:rtl/>
          <w:lang w:bidi="ar-EG"/>
        </w:rPr>
        <w:t> </w:t>
      </w:r>
      <w:r w:rsidRPr="00410333">
        <w:rPr>
          <w:rFonts w:hint="cs"/>
          <w:noProof/>
          <w:rtl/>
          <w:lang w:bidi="ar-EG"/>
        </w:rPr>
        <w:t xml:space="preserve">أحداث قابلية التشغيل البيني </w:t>
      </w:r>
      <w:r w:rsidR="00953C73">
        <w:rPr>
          <w:rFonts w:hint="cs"/>
          <w:noProof/>
          <w:rtl/>
          <w:lang w:bidi="ar-EG"/>
        </w:rPr>
        <w:t xml:space="preserve"> </w:t>
      </w:r>
      <w:r w:rsidRPr="00410333">
        <w:rPr>
          <w:rFonts w:hint="cs"/>
          <w:noProof/>
          <w:rtl/>
          <w:lang w:bidi="ar-EG"/>
        </w:rPr>
        <w:t>و</w:t>
      </w:r>
      <w:r w:rsidRPr="00410333">
        <w:rPr>
          <w:noProof/>
          <w:lang w:bidi="ar-EG"/>
        </w:rPr>
        <w:t>(3</w:t>
      </w:r>
      <w:r w:rsidRPr="00410333">
        <w:rPr>
          <w:rFonts w:hint="eastAsia"/>
          <w:noProof/>
          <w:rtl/>
          <w:lang w:bidi="ar-EG"/>
        </w:rPr>
        <w:t> </w:t>
      </w:r>
      <w:r w:rsidRPr="00410333">
        <w:rPr>
          <w:rFonts w:hint="cs"/>
          <w:noProof/>
          <w:rtl/>
          <w:lang w:bidi="ar-EG"/>
        </w:rPr>
        <w:t xml:space="preserve">بناء قدرات الموارد البشرية </w:t>
      </w:r>
      <w:r w:rsidR="00953C73">
        <w:rPr>
          <w:rFonts w:hint="cs"/>
          <w:noProof/>
          <w:rtl/>
          <w:lang w:bidi="ar-EG"/>
        </w:rPr>
        <w:t xml:space="preserve"> </w:t>
      </w:r>
      <w:r w:rsidRPr="00410333">
        <w:rPr>
          <w:rFonts w:hint="cs"/>
          <w:noProof/>
          <w:rtl/>
          <w:lang w:bidi="ar-EG"/>
        </w:rPr>
        <w:t>و</w:t>
      </w:r>
      <w:r w:rsidRPr="00410333">
        <w:rPr>
          <w:noProof/>
          <w:lang w:bidi="ar-EG"/>
        </w:rPr>
        <w:t>(4</w:t>
      </w:r>
      <w:r w:rsidRPr="00410333">
        <w:rPr>
          <w:rFonts w:hint="cs"/>
          <w:noProof/>
          <w:rtl/>
          <w:lang w:bidi="ar-EG"/>
        </w:rPr>
        <w:t>  تقديم المساعدة من أجل إنشاء مراكز اختبار وبرامج للمطابقة وقابلية التشغيل البيني في البلدان النامية؛</w:t>
      </w:r>
    </w:p>
    <w:p w:rsidR="00165F8F" w:rsidRPr="00953C73" w:rsidRDefault="00165F8F" w:rsidP="00165F8F">
      <w:pPr>
        <w:rPr>
          <w:noProof/>
          <w:rtl/>
          <w:lang w:bidi="ar-EG"/>
        </w:rPr>
      </w:pPr>
      <w:r w:rsidRPr="00953C73">
        <w:rPr>
          <w:rFonts w:hint="eastAsia"/>
          <w:i/>
          <w:iCs/>
          <w:noProof/>
          <w:rtl/>
          <w:lang w:bidi="ar-EG"/>
        </w:rPr>
        <w:t>ع</w:t>
      </w:r>
      <w:r w:rsidRPr="00953C73">
        <w:rPr>
          <w:rFonts w:hint="cs"/>
          <w:i/>
          <w:iCs/>
          <w:noProof/>
          <w:rtl/>
          <w:lang w:bidi="ar-EG"/>
        </w:rPr>
        <w:t> </w:t>
      </w:r>
      <w:r w:rsidRPr="00953C73">
        <w:rPr>
          <w:i/>
          <w:iCs/>
          <w:noProof/>
          <w:rtl/>
          <w:lang w:bidi="ar-EG"/>
        </w:rPr>
        <w:t>)</w:t>
      </w:r>
      <w:r w:rsidRPr="00953C73">
        <w:rPr>
          <w:rFonts w:hint="cs"/>
          <w:noProof/>
          <w:rtl/>
          <w:lang w:bidi="ar-EG"/>
        </w:rPr>
        <w:tab/>
        <w:t>التقارير المرحلية المقدمة من مدير مكتب تقييس الاتصالات إلى المجلس في دوراته للفترة من </w:t>
      </w:r>
      <w:r w:rsidRPr="00953C73">
        <w:rPr>
          <w:noProof/>
          <w:lang w:bidi="ar-EG"/>
        </w:rPr>
        <w:t>2009</w:t>
      </w:r>
      <w:r w:rsidRPr="00953C73">
        <w:rPr>
          <w:rFonts w:hint="cs"/>
          <w:noProof/>
          <w:rtl/>
          <w:lang w:bidi="ar-EG"/>
        </w:rPr>
        <w:t xml:space="preserve"> إلى </w:t>
      </w:r>
      <w:r w:rsidRPr="00953C73">
        <w:rPr>
          <w:noProof/>
          <w:lang w:bidi="ar-EG"/>
        </w:rPr>
        <w:t>2016</w:t>
      </w:r>
      <w:r w:rsidRPr="00953C73">
        <w:rPr>
          <w:rFonts w:hint="cs"/>
          <w:noProof/>
          <w:rtl/>
          <w:lang w:bidi="ar-EG"/>
        </w:rPr>
        <w:t xml:space="preserve"> وإلى مؤتمر المندوبين المفوضين (بوسان، </w:t>
      </w:r>
      <w:r w:rsidRPr="00953C73">
        <w:rPr>
          <w:noProof/>
          <w:lang w:bidi="ar-EG"/>
        </w:rPr>
        <w:t>2014</w:t>
      </w:r>
      <w:r w:rsidRPr="00953C73">
        <w:rPr>
          <w:rFonts w:hint="cs"/>
          <w:noProof/>
          <w:rtl/>
          <w:lang w:bidi="ar-EG"/>
        </w:rPr>
        <w:t>)،</w:t>
      </w:r>
    </w:p>
    <w:p w:rsidR="00C338F1" w:rsidRPr="00410333" w:rsidRDefault="00C338F1">
      <w:pPr>
        <w:tabs>
          <w:tab w:val="clear" w:pos="794"/>
        </w:tabs>
        <w:bidi w:val="0"/>
        <w:spacing w:before="0" w:after="160" w:line="259" w:lineRule="auto"/>
        <w:jc w:val="left"/>
        <w:rPr>
          <w:noProof/>
          <w:spacing w:val="-4"/>
          <w:lang w:bidi="ar-EG"/>
        </w:rPr>
      </w:pPr>
      <w:r w:rsidRPr="00410333">
        <w:rPr>
          <w:noProof/>
          <w:spacing w:val="-4"/>
          <w:lang w:bidi="ar-EG"/>
        </w:rPr>
        <w:br w:type="page"/>
      </w:r>
    </w:p>
    <w:p w:rsidR="00165F8F" w:rsidRPr="00410333" w:rsidRDefault="00165F8F" w:rsidP="00165F8F">
      <w:pPr>
        <w:pStyle w:val="Call"/>
        <w:spacing w:before="160"/>
        <w:rPr>
          <w:rtl/>
        </w:rPr>
      </w:pPr>
      <w:r w:rsidRPr="00410333">
        <w:rPr>
          <w:rtl/>
        </w:rPr>
        <w:lastRenderedPageBreak/>
        <w:t xml:space="preserve">وإذ </w:t>
      </w:r>
      <w:r w:rsidRPr="00410333">
        <w:rPr>
          <w:rFonts w:hint="cs"/>
          <w:rtl/>
        </w:rPr>
        <w:t>تدرك</w:t>
      </w:r>
      <w:r w:rsidRPr="00410333">
        <w:rPr>
          <w:rtl/>
        </w:rPr>
        <w:t xml:space="preserve"> كذلك</w:t>
      </w:r>
    </w:p>
    <w:p w:rsidR="00165F8F" w:rsidRPr="00410333" w:rsidRDefault="00165F8F" w:rsidP="00165F8F">
      <w:pPr>
        <w:rPr>
          <w:noProof/>
          <w:spacing w:val="-4"/>
          <w:rtl/>
          <w:lang w:bidi="ar-EG"/>
        </w:rPr>
      </w:pPr>
      <w:r w:rsidRPr="00410333">
        <w:rPr>
          <w:rFonts w:hint="eastAsia"/>
          <w:i/>
          <w:iCs/>
          <w:noProof/>
          <w:spacing w:val="-4"/>
          <w:rtl/>
        </w:rPr>
        <w:t> أ </w:t>
      </w:r>
      <w:r w:rsidRPr="00410333">
        <w:rPr>
          <w:i/>
          <w:iCs/>
          <w:noProof/>
          <w:spacing w:val="-4"/>
          <w:rtl/>
        </w:rPr>
        <w:t>)</w:t>
      </w:r>
      <w:r w:rsidRPr="00410333">
        <w:rPr>
          <w:i/>
          <w:iCs/>
          <w:noProof/>
          <w:spacing w:val="-4"/>
          <w:rtl/>
        </w:rPr>
        <w:tab/>
      </w:r>
      <w:r w:rsidRPr="00410333">
        <w:rPr>
          <w:noProof/>
          <w:spacing w:val="-4"/>
          <w:rtl/>
          <w:lang w:bidi="ar-EG"/>
        </w:rPr>
        <w:t xml:space="preserve">أن توفير قابلية التشغيل البيني ينبغي أن </w:t>
      </w:r>
      <w:r w:rsidRPr="00410333">
        <w:rPr>
          <w:rFonts w:hint="cs"/>
          <w:noProof/>
          <w:spacing w:val="-4"/>
          <w:rtl/>
          <w:lang w:bidi="ar-EG"/>
        </w:rPr>
        <w:t xml:space="preserve">يكون من الاعتبارات الهامة لدى وضع التوصيات </w:t>
      </w:r>
      <w:r w:rsidRPr="00410333">
        <w:rPr>
          <w:noProof/>
          <w:spacing w:val="-4"/>
          <w:rtl/>
          <w:lang w:bidi="ar-EG"/>
        </w:rPr>
        <w:t>المقبلة لقطاع تقييس الاتصالات</w:t>
      </w:r>
      <w:r w:rsidRPr="00410333">
        <w:rPr>
          <w:rFonts w:hint="cs"/>
          <w:noProof/>
          <w:spacing w:val="-4"/>
          <w:rtl/>
          <w:lang w:bidi="ar-EG"/>
        </w:rPr>
        <w:t>؛</w:t>
      </w:r>
    </w:p>
    <w:p w:rsidR="00165F8F" w:rsidRPr="00410333" w:rsidRDefault="00165F8F" w:rsidP="00165F8F">
      <w:pPr>
        <w:rPr>
          <w:noProof/>
          <w:rtl/>
          <w:lang w:bidi="ar-EG"/>
        </w:rPr>
      </w:pPr>
      <w:r w:rsidRPr="00410333">
        <w:rPr>
          <w:rFonts w:hint="eastAsia"/>
          <w:i/>
          <w:iCs/>
          <w:noProof/>
          <w:rtl/>
          <w:lang w:bidi="ar-EG"/>
        </w:rPr>
        <w:t>ب</w:t>
      </w:r>
      <w:r w:rsidRPr="00410333">
        <w:rPr>
          <w:i/>
          <w:iCs/>
          <w:noProof/>
          <w:rtl/>
          <w:lang w:bidi="ar-EG"/>
        </w:rPr>
        <w:t>)</w:t>
      </w:r>
      <w:r w:rsidRPr="00410333">
        <w:rPr>
          <w:rFonts w:hint="cs"/>
          <w:noProof/>
          <w:rtl/>
          <w:lang w:bidi="ar-EG"/>
        </w:rPr>
        <w:tab/>
      </w:r>
      <w:r w:rsidRPr="00410333">
        <w:rPr>
          <w:rFonts w:hint="eastAsia"/>
          <w:noProof/>
          <w:rtl/>
          <w:lang w:bidi="ar-EG"/>
        </w:rPr>
        <w:t>أن</w:t>
      </w:r>
      <w:r w:rsidRPr="00410333">
        <w:rPr>
          <w:noProof/>
          <w:rtl/>
          <w:lang w:bidi="ar-EG"/>
        </w:rPr>
        <w:t xml:space="preserve"> </w:t>
      </w:r>
      <w:r w:rsidRPr="00410333">
        <w:rPr>
          <w:rFonts w:hint="eastAsia"/>
          <w:noProof/>
          <w:rtl/>
          <w:lang w:bidi="ar-EG"/>
        </w:rPr>
        <w:t>ا</w:t>
      </w:r>
      <w:r w:rsidRPr="00410333">
        <w:rPr>
          <w:rFonts w:hint="cs"/>
          <w:noProof/>
          <w:rtl/>
          <w:lang w:bidi="ar-EG"/>
        </w:rPr>
        <w:t>خ</w:t>
      </w:r>
      <w:r w:rsidRPr="00410333">
        <w:rPr>
          <w:rFonts w:hint="eastAsia"/>
          <w:noProof/>
          <w:rtl/>
          <w:lang w:bidi="ar-EG"/>
        </w:rPr>
        <w:t>تبار</w:t>
      </w:r>
      <w:r w:rsidRPr="00410333">
        <w:rPr>
          <w:noProof/>
          <w:rtl/>
          <w:lang w:bidi="ar-EG"/>
        </w:rPr>
        <w:t xml:space="preserve"> </w:t>
      </w:r>
      <w:r w:rsidRPr="00410333">
        <w:rPr>
          <w:rFonts w:hint="eastAsia"/>
          <w:noProof/>
          <w:rtl/>
          <w:lang w:bidi="ar-EG"/>
        </w:rPr>
        <w:t>المطابقة</w:t>
      </w:r>
      <w:r w:rsidRPr="00410333">
        <w:rPr>
          <w:rFonts w:hint="cs"/>
          <w:noProof/>
          <w:rtl/>
          <w:lang w:bidi="ar-EG"/>
        </w:rPr>
        <w:t xml:space="preserve"> مع توصيات قطاع تقييس الاتصالات ينبغي أن يساعد في الجهود المبذولة لمكافحة منتجات تكنولوجيا المعلومات والاتصالات الزائفة؛</w:t>
      </w:r>
    </w:p>
    <w:p w:rsidR="00165F8F" w:rsidRPr="00410333" w:rsidRDefault="00165F8F" w:rsidP="00165F8F">
      <w:pPr>
        <w:rPr>
          <w:noProof/>
          <w:rtl/>
          <w:lang w:bidi="ar-EG"/>
        </w:rPr>
      </w:pPr>
      <w:r w:rsidRPr="00410333">
        <w:rPr>
          <w:rFonts w:hint="eastAsia"/>
          <w:i/>
          <w:iCs/>
          <w:noProof/>
          <w:rtl/>
          <w:lang w:bidi="ar-EG"/>
        </w:rPr>
        <w:t>ج</w:t>
      </w:r>
      <w:r w:rsidRPr="00410333">
        <w:rPr>
          <w:i/>
          <w:iCs/>
          <w:noProof/>
          <w:rtl/>
          <w:lang w:bidi="ar-EG"/>
        </w:rPr>
        <w:t>)</w:t>
      </w:r>
      <w:r w:rsidRPr="00410333">
        <w:rPr>
          <w:rFonts w:hint="cs"/>
          <w:noProof/>
          <w:rtl/>
          <w:lang w:bidi="ar-EG"/>
        </w:rPr>
        <w:tab/>
        <w:t>أن تعزيز قدرات الدول الأعضاء فيما يتعلق بتقييم المطابقة والاختبار وتوفر المرافق الوطنية والإقليمية للاختبار وتقييم المطابقة يمكن أن يساعد في مكافحة أجهزة ومعدات الاتصالات/تكنولوجيا المعلومات والاتصالات الزائفة؛</w:t>
      </w:r>
    </w:p>
    <w:p w:rsidR="00165F8F" w:rsidRPr="00410333" w:rsidRDefault="00165F8F" w:rsidP="00165F8F">
      <w:pPr>
        <w:rPr>
          <w:noProof/>
          <w:rtl/>
        </w:rPr>
      </w:pPr>
      <w:r w:rsidRPr="00410333">
        <w:rPr>
          <w:rFonts w:hint="eastAsia"/>
          <w:i/>
          <w:iCs/>
          <w:noProof/>
          <w:rtl/>
          <w:lang w:bidi="ar-EG"/>
        </w:rPr>
        <w:t>د </w:t>
      </w:r>
      <w:r w:rsidRPr="00410333">
        <w:rPr>
          <w:i/>
          <w:iCs/>
          <w:noProof/>
          <w:rtl/>
          <w:lang w:bidi="ar-EG"/>
        </w:rPr>
        <w:t>)</w:t>
      </w:r>
      <w:r w:rsidRPr="00410333">
        <w:rPr>
          <w:rFonts w:hint="cs"/>
          <w:noProof/>
          <w:rtl/>
          <w:lang w:bidi="ar-EG"/>
        </w:rPr>
        <w:tab/>
        <w:t>أن بإمكان اختبار المطابقة وقابلية التشغيل البيني تسهيل قابلية التشغيل البيني لبعض التكنولوجيات الناشئة مثل إنترنت الأشياء</w:t>
      </w:r>
      <w:r w:rsidRPr="00410333">
        <w:rPr>
          <w:rFonts w:hint="eastAsia"/>
          <w:noProof/>
          <w:rtl/>
          <w:lang w:bidi="ar-EG"/>
        </w:rPr>
        <w:t> </w:t>
      </w:r>
      <w:r w:rsidRPr="00410333">
        <w:rPr>
          <w:noProof/>
          <w:lang w:bidi="ar-EG"/>
        </w:rPr>
        <w:t>(IoT)</w:t>
      </w:r>
      <w:r w:rsidRPr="00410333">
        <w:rPr>
          <w:rFonts w:hint="cs"/>
          <w:noProof/>
          <w:rtl/>
          <w:lang w:bidi="ar-EG"/>
        </w:rPr>
        <w:t xml:space="preserve"> والاتصالات المتنقلة الدولية</w:t>
      </w:r>
      <w:r w:rsidRPr="00410333">
        <w:rPr>
          <w:noProof/>
          <w:rtl/>
          <w:lang w:bidi="ar-EG"/>
        </w:rPr>
        <w:noBreakHyphen/>
      </w:r>
      <w:r w:rsidRPr="00410333">
        <w:rPr>
          <w:noProof/>
          <w:lang w:bidi="ar-EG"/>
        </w:rPr>
        <w:t>2020</w:t>
      </w:r>
      <w:r w:rsidRPr="00410333">
        <w:rPr>
          <w:rFonts w:hint="cs"/>
          <w:noProof/>
          <w:rtl/>
          <w:lang w:bidi="ar-EG"/>
        </w:rPr>
        <w:t>، وغيرها،</w:t>
      </w:r>
    </w:p>
    <w:p w:rsidR="00165F8F" w:rsidRPr="00410333" w:rsidRDefault="00165F8F" w:rsidP="00165F8F">
      <w:pPr>
        <w:pStyle w:val="Call"/>
        <w:spacing w:before="160"/>
        <w:rPr>
          <w:rtl/>
        </w:rPr>
      </w:pPr>
      <w:r w:rsidRPr="00410333">
        <w:rPr>
          <w:rtl/>
        </w:rPr>
        <w:t>وإذ تضع في اعتبارها</w:t>
      </w:r>
    </w:p>
    <w:p w:rsidR="00165F8F" w:rsidRPr="00410333" w:rsidRDefault="00165F8F" w:rsidP="00165F8F">
      <w:pPr>
        <w:rPr>
          <w:noProof/>
          <w:spacing w:val="6"/>
          <w:rtl/>
          <w:lang w:bidi="ar-EG"/>
        </w:rPr>
      </w:pPr>
      <w:r w:rsidRPr="00410333">
        <w:rPr>
          <w:i/>
          <w:iCs/>
          <w:noProof/>
          <w:spacing w:val="6"/>
          <w:rtl/>
          <w:lang w:bidi="ar-EG"/>
        </w:rPr>
        <w:t xml:space="preserve"> أ )</w:t>
      </w:r>
      <w:r w:rsidRPr="00410333">
        <w:rPr>
          <w:noProof/>
          <w:spacing w:val="6"/>
          <w:rtl/>
          <w:lang w:bidi="ar-EG"/>
        </w:rPr>
        <w:tab/>
        <w:t>أن ثمة عدداً متزايداً من الشكاوى مفادها أن التجهيزات غالباً ما لا</w:t>
      </w:r>
      <w:r w:rsidRPr="00410333">
        <w:rPr>
          <w:rFonts w:hint="cs"/>
          <w:noProof/>
          <w:spacing w:val="6"/>
          <w:rtl/>
          <w:lang w:bidi="ar-EG"/>
        </w:rPr>
        <w:t> </w:t>
      </w:r>
      <w:r w:rsidRPr="00410333">
        <w:rPr>
          <w:noProof/>
          <w:spacing w:val="6"/>
          <w:rtl/>
          <w:lang w:bidi="ar-EG"/>
        </w:rPr>
        <w:t>تتسم بالقابلية الكاملة للتشغيل مع تجهيزات</w:t>
      </w:r>
      <w:r w:rsidRPr="00410333">
        <w:rPr>
          <w:rFonts w:hint="cs"/>
          <w:noProof/>
          <w:spacing w:val="6"/>
          <w:rtl/>
          <w:lang w:bidi="ar-EG"/>
        </w:rPr>
        <w:t> </w:t>
      </w:r>
      <w:r w:rsidRPr="00410333">
        <w:rPr>
          <w:noProof/>
          <w:spacing w:val="6"/>
          <w:rtl/>
          <w:lang w:bidi="ar-EG"/>
        </w:rPr>
        <w:t>أُخرى؛</w:t>
      </w:r>
    </w:p>
    <w:p w:rsidR="00165F8F" w:rsidRPr="00410333" w:rsidRDefault="00165F8F" w:rsidP="00165F8F">
      <w:pPr>
        <w:rPr>
          <w:noProof/>
          <w:rtl/>
          <w:lang w:bidi="ar-EG"/>
        </w:rPr>
      </w:pPr>
      <w:r w:rsidRPr="00410333">
        <w:rPr>
          <w:i/>
          <w:iCs/>
          <w:noProof/>
          <w:rtl/>
          <w:lang w:bidi="ar-EG"/>
        </w:rPr>
        <w:t>ب)</w:t>
      </w:r>
      <w:r w:rsidRPr="00410333">
        <w:rPr>
          <w:noProof/>
          <w:rtl/>
          <w:lang w:bidi="ar-EG"/>
        </w:rPr>
        <w:tab/>
        <w:t>أن بعض البلدان، لا</w:t>
      </w:r>
      <w:r w:rsidRPr="00410333">
        <w:rPr>
          <w:rFonts w:hint="cs"/>
          <w:noProof/>
          <w:rtl/>
          <w:lang w:bidi="ar-EG"/>
        </w:rPr>
        <w:t> </w:t>
      </w:r>
      <w:r w:rsidRPr="00410333">
        <w:rPr>
          <w:noProof/>
          <w:rtl/>
          <w:lang w:bidi="ar-EG"/>
        </w:rPr>
        <w:t>سيما البلدان النامية، لم تكتسب بعد القدرة على اختبار التجهيزات وتوفير الضمانات للمستهلكين</w:t>
      </w:r>
      <w:r w:rsidRPr="00410333">
        <w:rPr>
          <w:rFonts w:hint="cs"/>
          <w:noProof/>
          <w:rtl/>
          <w:lang w:bidi="ar-EG"/>
        </w:rPr>
        <w:t> لديها</w:t>
      </w:r>
      <w:r w:rsidRPr="00410333">
        <w:rPr>
          <w:noProof/>
          <w:rtl/>
          <w:lang w:bidi="ar-EG"/>
        </w:rPr>
        <w:t>؛</w:t>
      </w:r>
    </w:p>
    <w:p w:rsidR="00165F8F" w:rsidRPr="00410333" w:rsidRDefault="00165F8F" w:rsidP="00165F8F">
      <w:pPr>
        <w:rPr>
          <w:noProof/>
          <w:spacing w:val="-2"/>
          <w:rtl/>
          <w:lang w:bidi="ar-EG"/>
        </w:rPr>
      </w:pPr>
      <w:r w:rsidRPr="00410333">
        <w:rPr>
          <w:i/>
          <w:iCs/>
          <w:noProof/>
          <w:spacing w:val="-2"/>
          <w:rtl/>
          <w:lang w:bidi="ar-EG"/>
        </w:rPr>
        <w:t>ج)</w:t>
      </w:r>
      <w:r w:rsidRPr="00410333">
        <w:rPr>
          <w:noProof/>
          <w:spacing w:val="-2"/>
          <w:rtl/>
          <w:lang w:bidi="ar-EG"/>
        </w:rPr>
        <w:tab/>
        <w:t xml:space="preserve">أن </w:t>
      </w:r>
      <w:r w:rsidRPr="00410333">
        <w:rPr>
          <w:rFonts w:hint="cs"/>
          <w:noProof/>
          <w:spacing w:val="-2"/>
          <w:rtl/>
          <w:lang w:bidi="ar-EG"/>
        </w:rPr>
        <w:t xml:space="preserve">زيادة </w:t>
      </w:r>
      <w:r w:rsidRPr="00410333">
        <w:rPr>
          <w:noProof/>
          <w:spacing w:val="-2"/>
          <w:rtl/>
          <w:lang w:bidi="ar-EG"/>
        </w:rPr>
        <w:t xml:space="preserve">الثقة في مطابقة تجهيزات تكنولوجيا المعلومات والاتصالات لتوصيات قطاع تقييس الاتصالات من شأنها أن تزيد </w:t>
      </w:r>
      <w:r w:rsidRPr="00410333">
        <w:rPr>
          <w:rFonts w:hint="cs"/>
          <w:noProof/>
          <w:spacing w:val="-2"/>
          <w:rtl/>
          <w:lang w:bidi="ar-EG"/>
        </w:rPr>
        <w:t>احتمال</w:t>
      </w:r>
      <w:r w:rsidRPr="00410333">
        <w:rPr>
          <w:noProof/>
          <w:spacing w:val="-2"/>
          <w:rtl/>
          <w:lang w:bidi="ar-EG"/>
        </w:rPr>
        <w:t xml:space="preserve"> قابلية التشغيل البيني من طرف إلى طرف بين تجهيزات </w:t>
      </w:r>
      <w:r w:rsidRPr="00410333">
        <w:rPr>
          <w:rFonts w:hint="cs"/>
          <w:noProof/>
          <w:spacing w:val="-2"/>
          <w:rtl/>
          <w:lang w:bidi="ar-EG"/>
        </w:rPr>
        <w:t>مختلف</w:t>
      </w:r>
      <w:r w:rsidRPr="00410333">
        <w:rPr>
          <w:noProof/>
          <w:spacing w:val="-2"/>
          <w:rtl/>
          <w:lang w:bidi="ar-EG"/>
        </w:rPr>
        <w:t xml:space="preserve"> </w:t>
      </w:r>
      <w:r w:rsidRPr="00410333">
        <w:rPr>
          <w:rFonts w:hint="cs"/>
          <w:noProof/>
          <w:spacing w:val="-2"/>
          <w:rtl/>
          <w:lang w:bidi="ar-EG"/>
        </w:rPr>
        <w:t>ال</w:t>
      </w:r>
      <w:r w:rsidRPr="00410333">
        <w:rPr>
          <w:noProof/>
          <w:spacing w:val="-2"/>
          <w:rtl/>
          <w:lang w:bidi="ar-EG"/>
        </w:rPr>
        <w:t xml:space="preserve">مصنعين </w:t>
      </w:r>
      <w:r w:rsidRPr="00410333">
        <w:rPr>
          <w:rFonts w:hint="cs"/>
          <w:noProof/>
          <w:spacing w:val="-2"/>
          <w:rtl/>
          <w:lang w:bidi="ar-EG"/>
        </w:rPr>
        <w:t>وأن تساعد</w:t>
      </w:r>
      <w:r w:rsidRPr="00410333">
        <w:rPr>
          <w:noProof/>
          <w:spacing w:val="-2"/>
          <w:rtl/>
          <w:lang w:bidi="ar-EG"/>
        </w:rPr>
        <w:t xml:space="preserve"> البلدان النامية في اختيار الحلول</w:t>
      </w:r>
      <w:r w:rsidRPr="00410333">
        <w:rPr>
          <w:rFonts w:hint="cs"/>
          <w:noProof/>
          <w:spacing w:val="-2"/>
          <w:rtl/>
          <w:lang w:bidi="ar-EG"/>
        </w:rPr>
        <w:t>؛</w:t>
      </w:r>
    </w:p>
    <w:p w:rsidR="00165F8F" w:rsidRPr="00410333" w:rsidRDefault="00165F8F" w:rsidP="00165F8F">
      <w:pPr>
        <w:rPr>
          <w:spacing w:val="-4"/>
          <w:rtl/>
          <w:lang w:bidi="ar-EG"/>
        </w:rPr>
      </w:pPr>
      <w:r w:rsidRPr="00410333">
        <w:rPr>
          <w:rFonts w:hint="eastAsia"/>
          <w:i/>
          <w:iCs/>
          <w:noProof/>
          <w:spacing w:val="4"/>
          <w:rtl/>
          <w:lang w:bidi="ar-EG"/>
        </w:rPr>
        <w:t>د </w:t>
      </w:r>
      <w:r w:rsidRPr="00410333">
        <w:rPr>
          <w:i/>
          <w:iCs/>
          <w:noProof/>
          <w:spacing w:val="4"/>
          <w:rtl/>
          <w:lang w:bidi="ar-EG"/>
        </w:rPr>
        <w:t>)</w:t>
      </w:r>
      <w:r w:rsidRPr="00410333">
        <w:rPr>
          <w:noProof/>
          <w:spacing w:val="4"/>
          <w:rtl/>
          <w:lang w:bidi="ar-EG"/>
        </w:rPr>
        <w:tab/>
      </w:r>
      <w:r w:rsidRPr="00410333">
        <w:rPr>
          <w:rFonts w:hint="eastAsia"/>
          <w:noProof/>
          <w:spacing w:val="4"/>
          <w:rtl/>
          <w:lang w:bidi="ar-EG"/>
        </w:rPr>
        <w:t>أهمية</w:t>
      </w:r>
      <w:r w:rsidRPr="00410333">
        <w:rPr>
          <w:noProof/>
          <w:spacing w:val="4"/>
          <w:rtl/>
          <w:lang w:bidi="ar-EG"/>
        </w:rPr>
        <w:t xml:space="preserve"> اضطلاع الاتحاد، لا سيما بالنسبة إلى البلدان النامية، بدور ريادي في </w:t>
      </w:r>
      <w:r w:rsidRPr="00410333">
        <w:rPr>
          <w:rFonts w:hint="eastAsia"/>
          <w:noProof/>
          <w:spacing w:val="4"/>
          <w:rtl/>
          <w:lang w:bidi="ar-EG"/>
        </w:rPr>
        <w:t>تنفيذ</w:t>
      </w:r>
      <w:r w:rsidRPr="00410333">
        <w:rPr>
          <w:noProof/>
          <w:spacing w:val="4"/>
          <w:rtl/>
          <w:lang w:bidi="ar-EG"/>
        </w:rPr>
        <w:t xml:space="preserve"> برنامج المطابقة وقابلية التشغيل البيني </w:t>
      </w:r>
      <w:r w:rsidRPr="00410333">
        <w:rPr>
          <w:rFonts w:hint="eastAsia"/>
          <w:noProof/>
          <w:spacing w:val="4"/>
          <w:rtl/>
          <w:lang w:bidi="ar-EG"/>
        </w:rPr>
        <w:t>للاتحاد،</w:t>
      </w:r>
      <w:r w:rsidRPr="00410333">
        <w:rPr>
          <w:noProof/>
          <w:spacing w:val="4"/>
          <w:rtl/>
          <w:lang w:bidi="ar-EG"/>
        </w:rPr>
        <w:t xml:space="preserve"> </w:t>
      </w:r>
      <w:r w:rsidRPr="00410333">
        <w:rPr>
          <w:rFonts w:hint="eastAsia"/>
          <w:noProof/>
          <w:spacing w:val="4"/>
          <w:rtl/>
          <w:lang w:bidi="ar-EG"/>
        </w:rPr>
        <w:t>على</w:t>
      </w:r>
      <w:r w:rsidRPr="00410333">
        <w:rPr>
          <w:noProof/>
          <w:spacing w:val="4"/>
          <w:rtl/>
          <w:lang w:bidi="ar-EG"/>
        </w:rPr>
        <w:t xml:space="preserve"> </w:t>
      </w:r>
      <w:r w:rsidRPr="00410333">
        <w:rPr>
          <w:rFonts w:hint="eastAsia"/>
          <w:noProof/>
          <w:spacing w:val="4"/>
          <w:rtl/>
          <w:lang w:bidi="ar-EG"/>
        </w:rPr>
        <w:t>أن</w:t>
      </w:r>
      <w:r w:rsidRPr="00410333">
        <w:rPr>
          <w:noProof/>
          <w:spacing w:val="4"/>
          <w:rtl/>
          <w:lang w:bidi="ar-EG"/>
        </w:rPr>
        <w:t xml:space="preserve"> </w:t>
      </w:r>
      <w:r w:rsidRPr="00410333">
        <w:rPr>
          <w:rFonts w:hint="eastAsia"/>
          <w:noProof/>
          <w:spacing w:val="4"/>
          <w:rtl/>
          <w:lang w:bidi="ar-EG"/>
        </w:rPr>
        <w:t>يتولى</w:t>
      </w:r>
      <w:r w:rsidRPr="00410333">
        <w:rPr>
          <w:rFonts w:hint="cs"/>
          <w:noProof/>
          <w:spacing w:val="4"/>
          <w:rtl/>
          <w:lang w:bidi="ar-EG"/>
        </w:rPr>
        <w:t xml:space="preserve"> المسؤولية الرئيسية</w:t>
      </w:r>
      <w:r w:rsidRPr="00410333">
        <w:rPr>
          <w:noProof/>
          <w:spacing w:val="4"/>
          <w:rtl/>
          <w:lang w:bidi="ar-EG"/>
        </w:rPr>
        <w:t xml:space="preserve"> </w:t>
      </w:r>
      <w:r w:rsidRPr="00410333">
        <w:rPr>
          <w:rFonts w:hint="eastAsia"/>
          <w:noProof/>
          <w:spacing w:val="4"/>
          <w:rtl/>
          <w:lang w:bidi="ar-EG"/>
        </w:rPr>
        <w:t>قطاع</w:t>
      </w:r>
      <w:r w:rsidRPr="00410333">
        <w:rPr>
          <w:noProof/>
          <w:spacing w:val="4"/>
          <w:rtl/>
          <w:lang w:bidi="ar-EG"/>
        </w:rPr>
        <w:t xml:space="preserve"> </w:t>
      </w:r>
      <w:r w:rsidRPr="00410333">
        <w:rPr>
          <w:rFonts w:hint="eastAsia"/>
          <w:noProof/>
          <w:spacing w:val="4"/>
          <w:rtl/>
          <w:lang w:bidi="ar-EG"/>
        </w:rPr>
        <w:t>تقييس</w:t>
      </w:r>
      <w:r w:rsidRPr="00410333">
        <w:rPr>
          <w:noProof/>
          <w:spacing w:val="4"/>
          <w:rtl/>
          <w:lang w:bidi="ar-EG"/>
        </w:rPr>
        <w:t xml:space="preserve"> </w:t>
      </w:r>
      <w:r w:rsidRPr="00410333">
        <w:rPr>
          <w:rFonts w:hint="eastAsia"/>
          <w:noProof/>
          <w:spacing w:val="4"/>
          <w:rtl/>
          <w:lang w:bidi="ar-EG"/>
        </w:rPr>
        <w:t>الاتصالات</w:t>
      </w:r>
      <w:r w:rsidRPr="00410333">
        <w:rPr>
          <w:noProof/>
          <w:spacing w:val="4"/>
          <w:rtl/>
          <w:lang w:bidi="ar-EG"/>
        </w:rPr>
        <w:t xml:space="preserve"> </w:t>
      </w:r>
      <w:r w:rsidRPr="00410333">
        <w:rPr>
          <w:rFonts w:hint="cs"/>
          <w:noProof/>
          <w:spacing w:val="4"/>
          <w:rtl/>
          <w:lang w:bidi="ar-EG"/>
        </w:rPr>
        <w:t xml:space="preserve">بشأن </w:t>
      </w:r>
      <w:r w:rsidRPr="00410333">
        <w:rPr>
          <w:rFonts w:hint="eastAsia"/>
          <w:noProof/>
          <w:spacing w:val="4"/>
          <w:rtl/>
          <w:lang w:bidi="ar-EG"/>
        </w:rPr>
        <w:t>الدعامتين </w:t>
      </w:r>
      <w:r w:rsidRPr="00410333">
        <w:rPr>
          <w:noProof/>
          <w:spacing w:val="4"/>
          <w:lang w:bidi="ar-EG"/>
        </w:rPr>
        <w:t>1</w:t>
      </w:r>
      <w:r w:rsidRPr="00410333">
        <w:rPr>
          <w:noProof/>
          <w:spacing w:val="4"/>
          <w:rtl/>
          <w:lang w:bidi="ar-EG"/>
        </w:rPr>
        <w:t xml:space="preserve"> و</w:t>
      </w:r>
      <w:r w:rsidRPr="00410333">
        <w:rPr>
          <w:noProof/>
          <w:spacing w:val="4"/>
          <w:lang w:bidi="ar-EG"/>
        </w:rPr>
        <w:t>2</w:t>
      </w:r>
      <w:r w:rsidRPr="00410333">
        <w:rPr>
          <w:noProof/>
          <w:spacing w:val="4"/>
          <w:rtl/>
          <w:lang w:bidi="ar-EG"/>
        </w:rPr>
        <w:t xml:space="preserve"> وقطاع تنمية الاتصالات </w:t>
      </w:r>
      <w:r w:rsidRPr="00410333">
        <w:rPr>
          <w:rFonts w:hint="cs"/>
          <w:noProof/>
          <w:spacing w:val="4"/>
          <w:rtl/>
          <w:lang w:bidi="ar-EG"/>
        </w:rPr>
        <w:t xml:space="preserve">بشأن </w:t>
      </w:r>
      <w:r w:rsidRPr="00410333">
        <w:rPr>
          <w:noProof/>
          <w:spacing w:val="4"/>
          <w:rtl/>
          <w:lang w:bidi="ar-EG"/>
        </w:rPr>
        <w:t>الدعامتين </w:t>
      </w:r>
      <w:r w:rsidRPr="00410333">
        <w:rPr>
          <w:noProof/>
          <w:spacing w:val="4"/>
          <w:lang w:bidi="ar-EG"/>
        </w:rPr>
        <w:t>3</w:t>
      </w:r>
      <w:r w:rsidRPr="00410333">
        <w:rPr>
          <w:noProof/>
          <w:spacing w:val="4"/>
          <w:rtl/>
          <w:lang w:bidi="ar-EG"/>
        </w:rPr>
        <w:t xml:space="preserve"> و</w:t>
      </w:r>
      <w:r w:rsidRPr="00410333">
        <w:rPr>
          <w:noProof/>
          <w:spacing w:val="4"/>
          <w:lang w:bidi="ar-EG"/>
        </w:rPr>
        <w:t>4</w:t>
      </w:r>
      <w:r w:rsidRPr="00410333">
        <w:rPr>
          <w:rFonts w:hint="eastAsia"/>
          <w:noProof/>
          <w:spacing w:val="4"/>
          <w:rtl/>
          <w:lang w:bidi="ar-EG"/>
        </w:rPr>
        <w:t>؛</w:t>
      </w:r>
    </w:p>
    <w:p w:rsidR="00165F8F" w:rsidRPr="00410333" w:rsidRDefault="00165F8F" w:rsidP="00165F8F">
      <w:pPr>
        <w:rPr>
          <w:noProof/>
          <w:spacing w:val="2"/>
          <w:rtl/>
          <w:lang w:bidi="ar-EG"/>
        </w:rPr>
      </w:pPr>
      <w:r w:rsidRPr="00410333">
        <w:rPr>
          <w:rFonts w:hint="eastAsia"/>
          <w:i/>
          <w:iCs/>
          <w:noProof/>
          <w:spacing w:val="2"/>
          <w:rtl/>
          <w:lang w:bidi="ar-EG"/>
        </w:rPr>
        <w:t>ه </w:t>
      </w:r>
      <w:r w:rsidRPr="00410333">
        <w:rPr>
          <w:i/>
          <w:iCs/>
          <w:noProof/>
          <w:spacing w:val="2"/>
          <w:rtl/>
          <w:lang w:bidi="ar-EG"/>
        </w:rPr>
        <w:t>)</w:t>
      </w:r>
      <w:r w:rsidRPr="00410333">
        <w:rPr>
          <w:rFonts w:hint="cs"/>
          <w:noProof/>
          <w:spacing w:val="2"/>
          <w:rtl/>
          <w:lang w:bidi="ar-EG"/>
        </w:rPr>
        <w:tab/>
        <w:t>أن الاختبار عن بُعد للمعدات والخدمات باستخدام المختبرات الافتراضية سيمكن جميع البلدان، خاصة البلدان التي تمر اقتصاداتها بمرحلة انتقالية والبلدان النامية، من إجراء اختبارات المطابقة وقابلية التشغيل البيني، مع تسهيل، في نفس الوقت، تبادل الخبرات بين الخبراء التقنيين، مع مراعاة النتائج الإيجابية التي تحققت في تنفيذ المشروع التجريبي للاتحاد بخصوص استحداث هذه المختبرات؛</w:t>
      </w:r>
    </w:p>
    <w:p w:rsidR="00165F8F" w:rsidRPr="00410333" w:rsidRDefault="00165F8F" w:rsidP="00165F8F">
      <w:pPr>
        <w:rPr>
          <w:noProof/>
          <w:rtl/>
          <w:lang w:bidi="ar-EG"/>
        </w:rPr>
      </w:pPr>
      <w:r w:rsidRPr="00410333">
        <w:rPr>
          <w:rFonts w:hint="cs"/>
          <w:i/>
          <w:iCs/>
          <w:noProof/>
          <w:rtl/>
          <w:lang w:bidi="ar-EG"/>
        </w:rPr>
        <w:t>و</w:t>
      </w:r>
      <w:r w:rsidRPr="00410333">
        <w:rPr>
          <w:rFonts w:hint="eastAsia"/>
          <w:i/>
          <w:iCs/>
          <w:noProof/>
          <w:rtl/>
          <w:lang w:bidi="ar-EG"/>
        </w:rPr>
        <w:t> </w:t>
      </w:r>
      <w:r w:rsidRPr="00410333">
        <w:rPr>
          <w:i/>
          <w:iCs/>
          <w:noProof/>
          <w:rtl/>
          <w:lang w:bidi="ar-EG"/>
        </w:rPr>
        <w:t>)</w:t>
      </w:r>
      <w:r w:rsidRPr="00410333">
        <w:rPr>
          <w:rFonts w:hint="cs"/>
          <w:noProof/>
          <w:rtl/>
          <w:lang w:bidi="ar-EG"/>
        </w:rPr>
        <w:tab/>
        <w:t>أنه إلى جانب توصيات قطاع تقييس الاتصالات، هناك عدد من المواصفات بشأن اختبار المطابقة وقابلية التشغيل البيني وضعتها منظمات معنية بوضع المعايير ومنتديات واتحادات أُخرى،</w:t>
      </w:r>
    </w:p>
    <w:p w:rsidR="00165F8F" w:rsidRPr="00410333" w:rsidRDefault="00165F8F" w:rsidP="00165F8F">
      <w:pPr>
        <w:pStyle w:val="Call"/>
        <w:spacing w:before="160"/>
        <w:rPr>
          <w:rtl/>
        </w:rPr>
      </w:pPr>
      <w:r w:rsidRPr="00410333">
        <w:rPr>
          <w:rtl/>
        </w:rPr>
        <w:t>وإذ تضع في اعتبارها كذلك</w:t>
      </w:r>
    </w:p>
    <w:p w:rsidR="00165F8F" w:rsidRPr="00410333" w:rsidRDefault="00165F8F" w:rsidP="00165F8F">
      <w:pPr>
        <w:rPr>
          <w:noProof/>
          <w:rtl/>
        </w:rPr>
      </w:pPr>
      <w:r w:rsidRPr="00410333">
        <w:rPr>
          <w:rFonts w:hint="eastAsia"/>
          <w:rtl/>
        </w:rPr>
        <w:t>قرار</w:t>
      </w:r>
      <w:r w:rsidRPr="00410333">
        <w:rPr>
          <w:rtl/>
        </w:rPr>
        <w:t xml:space="preserve"> مجلس الاتحاد لعام </w:t>
      </w:r>
      <w:r w:rsidRPr="00410333">
        <w:t>2012</w:t>
      </w:r>
      <w:r w:rsidRPr="00410333">
        <w:rPr>
          <w:rFonts w:hint="cs"/>
          <w:rtl/>
        </w:rPr>
        <w:t xml:space="preserve"> </w:t>
      </w:r>
      <w:r w:rsidRPr="00410333">
        <w:rPr>
          <w:rtl/>
          <w:lang w:bidi="ar-EG"/>
        </w:rPr>
        <w:t xml:space="preserve">فيما يتعلق بتأجيل تنفيذ </w:t>
      </w:r>
      <w:r w:rsidRPr="00410333">
        <w:rPr>
          <w:rtl/>
        </w:rPr>
        <w:t>علامة الاتحاد</w:t>
      </w:r>
      <w:r w:rsidRPr="00410333">
        <w:rPr>
          <w:rFonts w:hint="cs"/>
          <w:rtl/>
        </w:rPr>
        <w:t xml:space="preserve"> </w:t>
      </w:r>
      <w:r w:rsidRPr="00410333">
        <w:t>"ITU"</w:t>
      </w:r>
      <w:r w:rsidRPr="00410333">
        <w:rPr>
          <w:rFonts w:hint="cs"/>
          <w:rtl/>
        </w:rPr>
        <w:t xml:space="preserve"> </w:t>
      </w:r>
      <w:r w:rsidRPr="00410333">
        <w:rPr>
          <w:rtl/>
        </w:rPr>
        <w:t xml:space="preserve">إلى أن تصل الدعامة </w:t>
      </w:r>
      <w:r w:rsidRPr="00410333">
        <w:t>1</w:t>
      </w:r>
      <w:r w:rsidRPr="00410333">
        <w:rPr>
          <w:rtl/>
          <w:lang w:bidi="ar-EG"/>
        </w:rPr>
        <w:t xml:space="preserve"> </w:t>
      </w:r>
      <w:r w:rsidRPr="00410333">
        <w:rPr>
          <w:rtl/>
        </w:rPr>
        <w:t>(تقييم المطابقة) من خطة العمل إلى مرحلة أكثر نضجاً</w:t>
      </w:r>
      <w:r w:rsidRPr="00410333">
        <w:rPr>
          <w:rFonts w:hint="cs"/>
          <w:rtl/>
        </w:rPr>
        <w:t xml:space="preserve"> من التنفيذ</w:t>
      </w:r>
      <w:r w:rsidRPr="00410333">
        <w:rPr>
          <w:rtl/>
        </w:rPr>
        <w:t>،</w:t>
      </w:r>
    </w:p>
    <w:p w:rsidR="00165F8F" w:rsidRPr="00410333" w:rsidRDefault="00165F8F" w:rsidP="00165F8F">
      <w:pPr>
        <w:pStyle w:val="Call"/>
        <w:spacing w:before="160"/>
        <w:rPr>
          <w:rtl/>
        </w:rPr>
      </w:pPr>
      <w:r w:rsidRPr="00410333">
        <w:rPr>
          <w:rtl/>
        </w:rPr>
        <w:t>وإذ تلاحظ</w:t>
      </w:r>
    </w:p>
    <w:p w:rsidR="00165F8F" w:rsidRPr="00410333" w:rsidRDefault="00165F8F" w:rsidP="00165F8F">
      <w:pPr>
        <w:rPr>
          <w:noProof/>
          <w:rtl/>
          <w:lang w:bidi="ar-EG"/>
        </w:rPr>
      </w:pPr>
      <w:r w:rsidRPr="00410333">
        <w:rPr>
          <w:i/>
          <w:iCs/>
          <w:noProof/>
          <w:rtl/>
          <w:lang w:bidi="ar-EG"/>
        </w:rPr>
        <w:t xml:space="preserve"> أ )</w:t>
      </w:r>
      <w:r w:rsidRPr="00410333">
        <w:rPr>
          <w:noProof/>
          <w:rtl/>
          <w:lang w:bidi="ar-EG"/>
        </w:rPr>
        <w:tab/>
        <w:t xml:space="preserve">أن متطلبات المطابقة </w:t>
      </w:r>
      <w:r w:rsidRPr="00410333">
        <w:rPr>
          <w:rFonts w:hint="cs"/>
          <w:noProof/>
          <w:rtl/>
          <w:lang w:bidi="ar-EG"/>
        </w:rPr>
        <w:t>و</w:t>
      </w:r>
      <w:r w:rsidRPr="00410333">
        <w:rPr>
          <w:noProof/>
          <w:rtl/>
          <w:lang w:bidi="ar-EG"/>
        </w:rPr>
        <w:t>قابلية التشغيل البيني</w:t>
      </w:r>
      <w:r w:rsidRPr="00410333">
        <w:rPr>
          <w:rFonts w:hint="cs"/>
          <w:noProof/>
          <w:rtl/>
          <w:lang w:bidi="ar-EG"/>
        </w:rPr>
        <w:t>،</w:t>
      </w:r>
      <w:r w:rsidRPr="00410333">
        <w:rPr>
          <w:noProof/>
          <w:rtl/>
          <w:lang w:bidi="ar-EG"/>
        </w:rPr>
        <w:t xml:space="preserve"> </w:t>
      </w:r>
      <w:r w:rsidRPr="00410333">
        <w:rPr>
          <w:rFonts w:hint="cs"/>
          <w:noProof/>
          <w:rtl/>
          <w:lang w:bidi="ar-EG"/>
        </w:rPr>
        <w:t>من أجل</w:t>
      </w:r>
      <w:r w:rsidRPr="00410333">
        <w:rPr>
          <w:noProof/>
          <w:rtl/>
          <w:lang w:bidi="ar-EG"/>
        </w:rPr>
        <w:t xml:space="preserve"> الاختبارات</w:t>
      </w:r>
      <w:r w:rsidRPr="00410333">
        <w:rPr>
          <w:rFonts w:hint="cs"/>
          <w:noProof/>
          <w:rtl/>
          <w:lang w:bidi="ar-EG"/>
        </w:rPr>
        <w:t>،</w:t>
      </w:r>
      <w:r w:rsidRPr="00410333">
        <w:rPr>
          <w:noProof/>
          <w:rtl/>
          <w:lang w:bidi="ar-EG"/>
        </w:rPr>
        <w:t xml:space="preserve"> عناصر أساسية لتطوير تجهيزات قابلة </w:t>
      </w:r>
      <w:r w:rsidRPr="00410333">
        <w:rPr>
          <w:rFonts w:hint="cs"/>
          <w:noProof/>
          <w:rtl/>
          <w:lang w:bidi="ar-EG"/>
        </w:rPr>
        <w:t>ل</w:t>
      </w:r>
      <w:r w:rsidRPr="00410333">
        <w:rPr>
          <w:noProof/>
          <w:rtl/>
          <w:lang w:bidi="ar-EG"/>
        </w:rPr>
        <w:t>لتشغيل البيني تقوم على أساس توصيات قطاع تقييس الاتصالات؛</w:t>
      </w:r>
    </w:p>
    <w:p w:rsidR="00165F8F" w:rsidRPr="00410333" w:rsidRDefault="00165F8F" w:rsidP="00165F8F">
      <w:pPr>
        <w:rPr>
          <w:noProof/>
          <w:rtl/>
          <w:lang w:bidi="ar-EG"/>
        </w:rPr>
      </w:pPr>
      <w:r w:rsidRPr="00410333">
        <w:rPr>
          <w:i/>
          <w:iCs/>
          <w:noProof/>
          <w:rtl/>
          <w:lang w:bidi="ar-EG"/>
        </w:rPr>
        <w:t>ب)</w:t>
      </w:r>
      <w:r w:rsidRPr="00410333">
        <w:rPr>
          <w:noProof/>
          <w:rtl/>
          <w:lang w:bidi="ar-EG"/>
        </w:rPr>
        <w:tab/>
        <w:t xml:space="preserve">أن </w:t>
      </w:r>
      <w:r w:rsidRPr="00410333">
        <w:rPr>
          <w:rFonts w:hint="cs"/>
          <w:noProof/>
          <w:rtl/>
          <w:lang w:bidi="ar-EG"/>
        </w:rPr>
        <w:t xml:space="preserve">ثمة </w:t>
      </w:r>
      <w:r w:rsidRPr="00410333">
        <w:rPr>
          <w:noProof/>
          <w:rtl/>
          <w:lang w:bidi="ar-EG"/>
        </w:rPr>
        <w:t>خبرة عملية هائلة لدى أعضاء قطاع تقييس الاتصالات فيما يخص وضع المعايير ذات الصلة للاختبارات وإجراءات الاختبارات التي تستند إليها الإجراءات المقترحة في هذا القرار؛</w:t>
      </w:r>
    </w:p>
    <w:p w:rsidR="00165F8F" w:rsidRPr="00410333" w:rsidRDefault="00165F8F" w:rsidP="00165F8F">
      <w:pPr>
        <w:rPr>
          <w:noProof/>
          <w:spacing w:val="-2"/>
          <w:rtl/>
          <w:lang w:bidi="ar-EG"/>
        </w:rPr>
      </w:pPr>
      <w:r w:rsidRPr="00410333">
        <w:rPr>
          <w:i/>
          <w:iCs/>
          <w:noProof/>
          <w:spacing w:val="-2"/>
          <w:rtl/>
          <w:lang w:bidi="ar-EG"/>
        </w:rPr>
        <w:t>ج)</w:t>
      </w:r>
      <w:r w:rsidRPr="00410333">
        <w:rPr>
          <w:noProof/>
          <w:spacing w:val="-2"/>
          <w:rtl/>
          <w:lang w:bidi="ar-EG"/>
        </w:rPr>
        <w:tab/>
        <w:t xml:space="preserve">ضرورة مساعدة البلدان النامية في تسهيل الحلول </w:t>
      </w:r>
      <w:r w:rsidRPr="00410333">
        <w:rPr>
          <w:rFonts w:hint="eastAsia"/>
          <w:noProof/>
          <w:spacing w:val="-2"/>
          <w:rtl/>
          <w:lang w:bidi="ar-EG"/>
        </w:rPr>
        <w:t>القابلة</w:t>
      </w:r>
      <w:r w:rsidRPr="00410333">
        <w:rPr>
          <w:noProof/>
          <w:spacing w:val="-2"/>
          <w:rtl/>
          <w:lang w:bidi="ar-EG"/>
        </w:rPr>
        <w:t xml:space="preserve"> للتشغيل البيني التي </w:t>
      </w:r>
      <w:r w:rsidRPr="00410333">
        <w:rPr>
          <w:rFonts w:hint="eastAsia"/>
          <w:noProof/>
          <w:spacing w:val="-2"/>
          <w:rtl/>
          <w:lang w:bidi="ar-EG"/>
        </w:rPr>
        <w:t>يمكن</w:t>
      </w:r>
      <w:r w:rsidRPr="00410333">
        <w:rPr>
          <w:noProof/>
          <w:spacing w:val="-2"/>
          <w:rtl/>
          <w:lang w:bidi="ar-EG"/>
        </w:rPr>
        <w:t xml:space="preserve"> أن تساعد في خفض تكاليف شراء الأنظمة والتجهيزات من قبل المشغلين، لا سيما في البلدان النامية، والعمل في الوقت ذاته على تحسين </w:t>
      </w:r>
      <w:r w:rsidRPr="00410333">
        <w:rPr>
          <w:rFonts w:hint="cs"/>
          <w:noProof/>
          <w:spacing w:val="-2"/>
          <w:rtl/>
          <w:lang w:bidi="ar-EG"/>
        </w:rPr>
        <w:t>جودة</w:t>
      </w:r>
      <w:r w:rsidRPr="00410333">
        <w:rPr>
          <w:noProof/>
          <w:spacing w:val="-2"/>
          <w:rtl/>
          <w:lang w:bidi="ar-EG"/>
        </w:rPr>
        <w:t xml:space="preserve"> المنتجات</w:t>
      </w:r>
      <w:r w:rsidRPr="00410333">
        <w:rPr>
          <w:rFonts w:hint="cs"/>
          <w:noProof/>
          <w:spacing w:val="-2"/>
          <w:rtl/>
          <w:lang w:bidi="ar-EG"/>
        </w:rPr>
        <w:t xml:space="preserve"> وسلامتها</w:t>
      </w:r>
      <w:r w:rsidRPr="00410333">
        <w:rPr>
          <w:noProof/>
          <w:spacing w:val="-2"/>
          <w:rtl/>
          <w:lang w:bidi="ar-EG"/>
        </w:rPr>
        <w:t>؛</w:t>
      </w:r>
    </w:p>
    <w:p w:rsidR="00165F8F" w:rsidRPr="00410333" w:rsidRDefault="00165F8F" w:rsidP="00165F8F">
      <w:pPr>
        <w:rPr>
          <w:noProof/>
          <w:rtl/>
          <w:lang w:bidi="ar-EG"/>
        </w:rPr>
      </w:pPr>
      <w:r w:rsidRPr="00410333">
        <w:rPr>
          <w:i/>
          <w:iCs/>
          <w:noProof/>
          <w:rtl/>
          <w:lang w:bidi="ar-EG"/>
        </w:rPr>
        <w:lastRenderedPageBreak/>
        <w:t>د )</w:t>
      </w:r>
      <w:r w:rsidRPr="00410333">
        <w:rPr>
          <w:noProof/>
          <w:rtl/>
          <w:lang w:bidi="ar-EG"/>
        </w:rPr>
        <w:tab/>
        <w:t xml:space="preserve">أنه في حالة عدم إجراء التجارب </w:t>
      </w:r>
      <w:r w:rsidRPr="00410333">
        <w:rPr>
          <w:rFonts w:hint="cs"/>
          <w:noProof/>
          <w:rtl/>
          <w:lang w:bidi="ar-EG"/>
        </w:rPr>
        <w:t>أو </w:t>
      </w:r>
      <w:r w:rsidRPr="00410333">
        <w:rPr>
          <w:noProof/>
          <w:rtl/>
          <w:lang w:bidi="ar-EG"/>
        </w:rPr>
        <w:t xml:space="preserve">الاختبارات الخاصة بقابلية التشغيل البيني قد يعاني المستعملون من </w:t>
      </w:r>
      <w:r w:rsidRPr="00410333">
        <w:rPr>
          <w:rFonts w:hint="cs"/>
          <w:noProof/>
          <w:rtl/>
          <w:lang w:bidi="ar-EG"/>
        </w:rPr>
        <w:t>قصور</w:t>
      </w:r>
      <w:r w:rsidRPr="00410333">
        <w:rPr>
          <w:noProof/>
          <w:rtl/>
          <w:lang w:bidi="ar-EG"/>
        </w:rPr>
        <w:t xml:space="preserve"> </w:t>
      </w:r>
      <w:r w:rsidRPr="00410333">
        <w:rPr>
          <w:rFonts w:hint="cs"/>
          <w:noProof/>
          <w:rtl/>
          <w:lang w:bidi="ar-EG"/>
        </w:rPr>
        <w:t>إمكانية</w:t>
      </w:r>
      <w:r w:rsidRPr="00410333">
        <w:rPr>
          <w:noProof/>
          <w:rtl/>
          <w:lang w:bidi="ar-EG"/>
        </w:rPr>
        <w:t xml:space="preserve"> التشغيل بين </w:t>
      </w:r>
      <w:r w:rsidRPr="00410333">
        <w:rPr>
          <w:rFonts w:hint="cs"/>
          <w:noProof/>
          <w:rtl/>
          <w:lang w:bidi="ar-EG"/>
        </w:rPr>
        <w:t>التجهيزات</w:t>
      </w:r>
      <w:r w:rsidRPr="00410333">
        <w:rPr>
          <w:noProof/>
          <w:rtl/>
          <w:lang w:bidi="ar-EG"/>
        </w:rPr>
        <w:t xml:space="preserve"> الواردة من مصنِّعين مختلفين</w:t>
      </w:r>
      <w:r w:rsidRPr="00410333">
        <w:rPr>
          <w:rFonts w:hint="cs"/>
          <w:noProof/>
          <w:rtl/>
          <w:lang w:bidi="ar-EG"/>
        </w:rPr>
        <w:t>؛</w:t>
      </w:r>
    </w:p>
    <w:p w:rsidR="00165F8F" w:rsidRPr="00410333" w:rsidRDefault="00165F8F" w:rsidP="00165F8F">
      <w:pPr>
        <w:rPr>
          <w:rtl/>
        </w:rPr>
      </w:pPr>
      <w:r w:rsidRPr="00410333">
        <w:rPr>
          <w:rFonts w:hint="eastAsia"/>
          <w:i/>
          <w:iCs/>
          <w:noProof/>
          <w:rtl/>
          <w:lang w:bidi="ar-EG"/>
        </w:rPr>
        <w:t>ه </w:t>
      </w:r>
      <w:r w:rsidRPr="00410333">
        <w:rPr>
          <w:i/>
          <w:iCs/>
          <w:noProof/>
          <w:rtl/>
          <w:lang w:bidi="ar-EG"/>
        </w:rPr>
        <w:t>)</w:t>
      </w:r>
      <w:r w:rsidRPr="00410333">
        <w:rPr>
          <w:i/>
          <w:iCs/>
          <w:noProof/>
          <w:rtl/>
          <w:lang w:bidi="ar-EG"/>
        </w:rPr>
        <w:tab/>
      </w:r>
      <w:r w:rsidRPr="00410333">
        <w:rPr>
          <w:rFonts w:hint="eastAsia"/>
          <w:noProof/>
          <w:rtl/>
        </w:rPr>
        <w:t>أن</w:t>
      </w:r>
      <w:r w:rsidRPr="00410333">
        <w:rPr>
          <w:noProof/>
          <w:rtl/>
        </w:rPr>
        <w:t xml:space="preserve"> توفر </w:t>
      </w:r>
      <w:r w:rsidRPr="00410333">
        <w:rPr>
          <w:color w:val="000000"/>
          <w:rtl/>
        </w:rPr>
        <w:t xml:space="preserve">أجهزة </w:t>
      </w:r>
      <w:r w:rsidRPr="00410333">
        <w:rPr>
          <w:rFonts w:hint="eastAsia"/>
          <w:color w:val="000000"/>
          <w:rtl/>
          <w:lang w:bidi="ar-EG"/>
        </w:rPr>
        <w:t>جرى</w:t>
      </w:r>
      <w:r w:rsidRPr="00410333">
        <w:rPr>
          <w:color w:val="000000"/>
          <w:rtl/>
          <w:lang w:bidi="ar-EG"/>
        </w:rPr>
        <w:t xml:space="preserve"> اختبارها </w:t>
      </w:r>
      <w:r w:rsidRPr="00410333">
        <w:rPr>
          <w:rFonts w:hint="eastAsia"/>
          <w:color w:val="000000"/>
          <w:rtl/>
        </w:rPr>
        <w:t>وفقاً</w:t>
      </w:r>
      <w:r w:rsidRPr="00410333">
        <w:rPr>
          <w:color w:val="000000"/>
          <w:rtl/>
        </w:rPr>
        <w:t xml:space="preserve"> لتوصيات الاتحاد بشأن المطابقة وقابلية التشغيل البيني، </w:t>
      </w:r>
      <w:r w:rsidRPr="00410333">
        <w:rPr>
          <w:rFonts w:hint="cs"/>
          <w:color w:val="000000"/>
          <w:rtl/>
        </w:rPr>
        <w:t xml:space="preserve">من شأنه أن يوفر الأساس لتوفير اختيار أكبر من الحلول </w:t>
      </w:r>
      <w:r w:rsidRPr="00410333">
        <w:rPr>
          <w:color w:val="000000"/>
          <w:rtl/>
        </w:rPr>
        <w:t>وزيادة القدرة التنافسية وزيادة وفورات الحجم</w:t>
      </w:r>
      <w:r w:rsidRPr="00410333">
        <w:rPr>
          <w:rFonts w:hint="eastAsia"/>
          <w:rtl/>
        </w:rPr>
        <w:t>،</w:t>
      </w:r>
    </w:p>
    <w:p w:rsidR="00165F8F" w:rsidRPr="00410333" w:rsidRDefault="00165F8F" w:rsidP="00165F8F">
      <w:pPr>
        <w:pStyle w:val="Call"/>
        <w:spacing w:before="160"/>
        <w:rPr>
          <w:rtl/>
        </w:rPr>
      </w:pPr>
      <w:r w:rsidRPr="00410333">
        <w:rPr>
          <w:rtl/>
        </w:rPr>
        <w:t xml:space="preserve">وإذ </w:t>
      </w:r>
      <w:r w:rsidRPr="00410333">
        <w:rPr>
          <w:rFonts w:hint="cs"/>
          <w:rtl/>
        </w:rPr>
        <w:t>تأخذ بعين الاعتبار</w:t>
      </w:r>
    </w:p>
    <w:p w:rsidR="00165F8F" w:rsidRPr="00410333" w:rsidRDefault="00165F8F" w:rsidP="00165F8F">
      <w:pPr>
        <w:rPr>
          <w:noProof/>
          <w:rtl/>
          <w:lang w:bidi="ar-EG"/>
        </w:rPr>
      </w:pPr>
      <w:r w:rsidRPr="00410333">
        <w:rPr>
          <w:rFonts w:hint="cs"/>
          <w:i/>
          <w:iCs/>
          <w:noProof/>
          <w:rtl/>
          <w:lang w:bidi="ar-EG"/>
        </w:rPr>
        <w:t xml:space="preserve"> </w:t>
      </w:r>
      <w:r w:rsidRPr="00410333">
        <w:rPr>
          <w:i/>
          <w:iCs/>
          <w:noProof/>
          <w:rtl/>
          <w:lang w:bidi="ar-EG"/>
        </w:rPr>
        <w:t>أ )</w:t>
      </w:r>
      <w:r w:rsidRPr="00410333">
        <w:rPr>
          <w:noProof/>
          <w:rtl/>
          <w:lang w:bidi="ar-EG"/>
        </w:rPr>
        <w:tab/>
        <w:t xml:space="preserve">‌أن قطاع تقييس الاتصالات </w:t>
      </w:r>
      <w:r w:rsidRPr="00410333">
        <w:rPr>
          <w:rFonts w:hint="eastAsia"/>
          <w:noProof/>
          <w:rtl/>
          <w:lang w:bidi="ar-EG"/>
        </w:rPr>
        <w:t>يقوم</w:t>
      </w:r>
      <w:r w:rsidRPr="00410333">
        <w:rPr>
          <w:noProof/>
          <w:rtl/>
          <w:lang w:bidi="ar-EG"/>
        </w:rPr>
        <w:t xml:space="preserve"> </w:t>
      </w:r>
      <w:r w:rsidRPr="00410333">
        <w:rPr>
          <w:rFonts w:hint="eastAsia"/>
          <w:noProof/>
          <w:rtl/>
          <w:lang w:bidi="ar-EG"/>
        </w:rPr>
        <w:t>بانتظام</w:t>
      </w:r>
      <w:r w:rsidRPr="00410333">
        <w:rPr>
          <w:noProof/>
          <w:rtl/>
          <w:lang w:bidi="ar-EG"/>
        </w:rPr>
        <w:t xml:space="preserve"> </w:t>
      </w:r>
      <w:r w:rsidRPr="00410333">
        <w:rPr>
          <w:rFonts w:hint="eastAsia"/>
          <w:noProof/>
          <w:rtl/>
          <w:lang w:bidi="ar-EG"/>
        </w:rPr>
        <w:t>بأنشطة</w:t>
      </w:r>
      <w:r w:rsidRPr="00410333">
        <w:rPr>
          <w:noProof/>
          <w:rtl/>
          <w:lang w:bidi="ar-EG"/>
        </w:rPr>
        <w:t xml:space="preserve"> </w:t>
      </w:r>
      <w:r w:rsidRPr="00410333">
        <w:rPr>
          <w:rFonts w:hint="eastAsia"/>
          <w:noProof/>
          <w:rtl/>
          <w:lang w:bidi="ar-EG"/>
        </w:rPr>
        <w:t>اختبار</w:t>
      </w:r>
      <w:r w:rsidRPr="00410333">
        <w:rPr>
          <w:noProof/>
          <w:rtl/>
          <w:lang w:bidi="ar-EG"/>
        </w:rPr>
        <w:t xml:space="preserve"> </w:t>
      </w:r>
      <w:r w:rsidRPr="00410333">
        <w:rPr>
          <w:rFonts w:hint="cs"/>
          <w:noProof/>
          <w:rtl/>
          <w:lang w:bidi="ar-EG"/>
        </w:rPr>
        <w:t xml:space="preserve">بما في ذلك المشاريع التجريبية للجان الدراسات لقطاع تقييس الاتصالات </w:t>
      </w:r>
      <w:r w:rsidRPr="00410333">
        <w:rPr>
          <w:noProof/>
          <w:rtl/>
          <w:lang w:bidi="ar-EG"/>
        </w:rPr>
        <w:t xml:space="preserve">لتقييم </w:t>
      </w:r>
      <w:r w:rsidRPr="00410333">
        <w:rPr>
          <w:rFonts w:hint="eastAsia"/>
          <w:noProof/>
          <w:rtl/>
          <w:lang w:bidi="ar-EG"/>
        </w:rPr>
        <w:t>المطابقة</w:t>
      </w:r>
      <w:r w:rsidRPr="00410333">
        <w:rPr>
          <w:noProof/>
          <w:rtl/>
          <w:lang w:bidi="ar-EG"/>
        </w:rPr>
        <w:t xml:space="preserve"> وقابلية التشغيل البيني؛</w:t>
      </w:r>
    </w:p>
    <w:p w:rsidR="00165F8F" w:rsidRPr="00410333" w:rsidRDefault="00165F8F" w:rsidP="00165F8F">
      <w:pPr>
        <w:rPr>
          <w:noProof/>
          <w:spacing w:val="2"/>
          <w:lang w:bidi="ar-EG"/>
        </w:rPr>
      </w:pPr>
      <w:r w:rsidRPr="00410333">
        <w:rPr>
          <w:i/>
          <w:iCs/>
          <w:noProof/>
          <w:spacing w:val="2"/>
          <w:rtl/>
          <w:lang w:bidi="ar-EG"/>
        </w:rPr>
        <w:t>ب)</w:t>
      </w:r>
      <w:r w:rsidRPr="00410333">
        <w:rPr>
          <w:noProof/>
          <w:spacing w:val="2"/>
          <w:rtl/>
          <w:lang w:bidi="ar-EG"/>
        </w:rPr>
        <w:tab/>
        <w:t>أن موارد الاتحاد الخاصة بالتقييس محدودة وأن اختبارات المطابقة وقابلية التشغيل البيني تتطلب بنية تحتية تقنية محددة؛</w:t>
      </w:r>
    </w:p>
    <w:p w:rsidR="00165F8F" w:rsidRPr="00410333" w:rsidRDefault="00165F8F" w:rsidP="00165F8F">
      <w:pPr>
        <w:rPr>
          <w:noProof/>
          <w:spacing w:val="6"/>
          <w:rtl/>
          <w:lang w:bidi="ar-EG"/>
        </w:rPr>
      </w:pPr>
      <w:r w:rsidRPr="00410333">
        <w:rPr>
          <w:i/>
          <w:iCs/>
          <w:noProof/>
          <w:spacing w:val="6"/>
          <w:rtl/>
          <w:lang w:bidi="ar-EG"/>
        </w:rPr>
        <w:t>ج)</w:t>
      </w:r>
      <w:r w:rsidRPr="00410333">
        <w:rPr>
          <w:noProof/>
          <w:spacing w:val="6"/>
          <w:rtl/>
          <w:lang w:bidi="ar-EG"/>
        </w:rPr>
        <w:tab/>
        <w:t xml:space="preserve">أن </w:t>
      </w:r>
      <w:r w:rsidRPr="00410333">
        <w:rPr>
          <w:rFonts w:hint="cs"/>
          <w:noProof/>
          <w:spacing w:val="6"/>
          <w:rtl/>
          <w:lang w:bidi="ar-EG"/>
        </w:rPr>
        <w:t xml:space="preserve">خبرات مختلفة </w:t>
      </w:r>
      <w:r w:rsidRPr="00410333">
        <w:rPr>
          <w:noProof/>
          <w:spacing w:val="6"/>
          <w:rtl/>
          <w:lang w:bidi="ar-EG"/>
        </w:rPr>
        <w:t xml:space="preserve">ضرورية </w:t>
      </w:r>
      <w:r w:rsidRPr="00410333">
        <w:rPr>
          <w:rFonts w:hint="cs"/>
          <w:noProof/>
          <w:spacing w:val="6"/>
          <w:rtl/>
          <w:lang w:bidi="ar-EG"/>
        </w:rPr>
        <w:t xml:space="preserve">لإعداد </w:t>
      </w:r>
      <w:r w:rsidRPr="00410333">
        <w:rPr>
          <w:noProof/>
          <w:spacing w:val="6"/>
          <w:rtl/>
          <w:lang w:bidi="ar-EG"/>
        </w:rPr>
        <w:t>مجموعات الاختبارات، وتقييس اختبارات قابلية التشغيل البيني، وتطوير المنتجات واختبارها؛</w:t>
      </w:r>
    </w:p>
    <w:p w:rsidR="00165F8F" w:rsidRPr="00410333" w:rsidRDefault="00165F8F" w:rsidP="00165F8F">
      <w:pPr>
        <w:rPr>
          <w:noProof/>
          <w:rtl/>
          <w:lang w:bidi="ar-EG"/>
        </w:rPr>
      </w:pPr>
      <w:r w:rsidRPr="00410333">
        <w:rPr>
          <w:i/>
          <w:iCs/>
          <w:noProof/>
          <w:rtl/>
          <w:lang w:bidi="ar-EG"/>
        </w:rPr>
        <w:t>د )</w:t>
      </w:r>
      <w:r w:rsidRPr="00410333">
        <w:rPr>
          <w:noProof/>
          <w:rtl/>
          <w:lang w:bidi="ar-EG"/>
        </w:rPr>
        <w:tab/>
        <w:t xml:space="preserve">أن من </w:t>
      </w:r>
      <w:r w:rsidRPr="00410333">
        <w:rPr>
          <w:rFonts w:hint="cs"/>
          <w:noProof/>
          <w:rtl/>
          <w:lang w:bidi="ar-EG"/>
        </w:rPr>
        <w:t>الأفضل أن يقوم</w:t>
      </w:r>
      <w:r w:rsidRPr="00410333">
        <w:rPr>
          <w:noProof/>
          <w:rtl/>
          <w:lang w:bidi="ar-EG"/>
        </w:rPr>
        <w:t xml:space="preserve"> باختبارات قابلية التشغيل البيني مستعمل</w:t>
      </w:r>
      <w:r w:rsidRPr="00410333">
        <w:rPr>
          <w:rFonts w:hint="cs"/>
          <w:noProof/>
          <w:rtl/>
          <w:lang w:bidi="ar-EG"/>
        </w:rPr>
        <w:t>و</w:t>
      </w:r>
      <w:r w:rsidRPr="00410333">
        <w:rPr>
          <w:noProof/>
          <w:rtl/>
          <w:lang w:bidi="ar-EG"/>
        </w:rPr>
        <w:t xml:space="preserve"> المعيار الذين لم يشتركوا في عملية التقييس نفسها </w:t>
      </w:r>
      <w:r w:rsidRPr="00410333">
        <w:rPr>
          <w:rFonts w:hint="cs"/>
          <w:noProof/>
          <w:rtl/>
          <w:lang w:bidi="ar-EG"/>
        </w:rPr>
        <w:t xml:space="preserve">وليس </w:t>
      </w:r>
      <w:r w:rsidRPr="00410333">
        <w:rPr>
          <w:noProof/>
          <w:rtl/>
          <w:lang w:bidi="ar-EG"/>
        </w:rPr>
        <w:t>خبراء التقييس الذين أعدوا مواصفات المعيار؛</w:t>
      </w:r>
    </w:p>
    <w:p w:rsidR="00165F8F" w:rsidRPr="00410333" w:rsidRDefault="00165F8F" w:rsidP="00165F8F">
      <w:pPr>
        <w:rPr>
          <w:noProof/>
          <w:spacing w:val="6"/>
          <w:lang w:bidi="ar-EG"/>
        </w:rPr>
      </w:pPr>
      <w:r w:rsidRPr="00410333">
        <w:rPr>
          <w:i/>
          <w:iCs/>
          <w:noProof/>
          <w:spacing w:val="6"/>
          <w:rtl/>
          <w:lang w:bidi="ar-EG"/>
        </w:rPr>
        <w:t>ﻫ )</w:t>
      </w:r>
      <w:r w:rsidRPr="00410333">
        <w:rPr>
          <w:noProof/>
          <w:spacing w:val="6"/>
          <w:rtl/>
          <w:lang w:bidi="ar-EG"/>
        </w:rPr>
        <w:tab/>
        <w:t>أن التعاون، بناء</w:t>
      </w:r>
      <w:r w:rsidRPr="00410333">
        <w:rPr>
          <w:rFonts w:hint="cs"/>
          <w:noProof/>
          <w:spacing w:val="6"/>
          <w:rtl/>
          <w:lang w:bidi="ar-EG"/>
        </w:rPr>
        <w:t>ً</w:t>
      </w:r>
      <w:r w:rsidRPr="00410333">
        <w:rPr>
          <w:noProof/>
          <w:spacing w:val="6"/>
          <w:rtl/>
          <w:lang w:bidi="ar-EG"/>
        </w:rPr>
        <w:t xml:space="preserve"> على ذلك، ضروري</w:t>
      </w:r>
      <w:r w:rsidRPr="00410333">
        <w:rPr>
          <w:rFonts w:hint="cs"/>
          <w:noProof/>
          <w:spacing w:val="6"/>
          <w:rtl/>
          <w:lang w:bidi="ar-EG"/>
        </w:rPr>
        <w:t xml:space="preserve"> مع مجموعة من</w:t>
      </w:r>
      <w:r w:rsidRPr="00410333">
        <w:rPr>
          <w:noProof/>
          <w:spacing w:val="6"/>
          <w:rtl/>
          <w:lang w:bidi="ar-EG"/>
        </w:rPr>
        <w:t xml:space="preserve"> الهيئات الخارجية لتقييم المطابقة (بما في ذلك الاعتماد ومنح</w:t>
      </w:r>
      <w:r w:rsidRPr="00410333">
        <w:rPr>
          <w:rFonts w:hint="cs"/>
          <w:noProof/>
          <w:spacing w:val="6"/>
          <w:rtl/>
          <w:lang w:bidi="ar-EG"/>
        </w:rPr>
        <w:t> </w:t>
      </w:r>
      <w:r w:rsidRPr="00410333">
        <w:rPr>
          <w:noProof/>
          <w:spacing w:val="6"/>
          <w:rtl/>
          <w:lang w:bidi="ar-EG"/>
        </w:rPr>
        <w:t>الشهادات)؛</w:t>
      </w:r>
    </w:p>
    <w:p w:rsidR="00165F8F" w:rsidRPr="00410333" w:rsidRDefault="00165F8F" w:rsidP="00165F8F">
      <w:pPr>
        <w:rPr>
          <w:noProof/>
          <w:rtl/>
          <w:lang w:bidi="ar-EG"/>
        </w:rPr>
      </w:pPr>
      <w:r w:rsidRPr="00410333">
        <w:rPr>
          <w:i/>
          <w:iCs/>
          <w:noProof/>
          <w:rtl/>
          <w:lang w:bidi="ar-EG"/>
        </w:rPr>
        <w:t>و )</w:t>
      </w:r>
      <w:r w:rsidRPr="00410333">
        <w:rPr>
          <w:i/>
          <w:iCs/>
          <w:noProof/>
          <w:rtl/>
          <w:lang w:bidi="ar-EG"/>
        </w:rPr>
        <w:tab/>
      </w:r>
      <w:r w:rsidRPr="00410333">
        <w:rPr>
          <w:noProof/>
          <w:rtl/>
          <w:lang w:bidi="ar-EG"/>
        </w:rPr>
        <w:t>أن بعض المحافل والاتحادات التجارية والمنظمات الأُخرى قد أنشأت بالفعل برامج لمنح الشهادات</w:t>
      </w:r>
      <w:r w:rsidRPr="00410333">
        <w:rPr>
          <w:rFonts w:hint="cs"/>
          <w:noProof/>
          <w:rtl/>
          <w:lang w:bidi="ar-EG"/>
        </w:rPr>
        <w:t>،</w:t>
      </w:r>
    </w:p>
    <w:p w:rsidR="00165F8F" w:rsidRPr="00410333" w:rsidRDefault="00165F8F" w:rsidP="00165F8F">
      <w:pPr>
        <w:pStyle w:val="Call"/>
        <w:spacing w:before="160"/>
        <w:rPr>
          <w:rtl/>
        </w:rPr>
      </w:pPr>
      <w:r w:rsidRPr="00410333">
        <w:rPr>
          <w:rtl/>
        </w:rPr>
        <w:t>تقـرر</w:t>
      </w:r>
    </w:p>
    <w:p w:rsidR="00165F8F" w:rsidRPr="00410333" w:rsidRDefault="00165F8F" w:rsidP="00165F8F">
      <w:pPr>
        <w:rPr>
          <w:noProof/>
          <w:spacing w:val="4"/>
          <w:rtl/>
          <w:lang w:bidi="ar-EG"/>
        </w:rPr>
      </w:pPr>
      <w:r w:rsidRPr="00410333">
        <w:rPr>
          <w:noProof/>
          <w:spacing w:val="4"/>
          <w:lang w:bidi="ar-EG"/>
        </w:rPr>
        <w:t>1</w:t>
      </w:r>
      <w:r w:rsidRPr="00410333">
        <w:rPr>
          <w:noProof/>
          <w:spacing w:val="4"/>
          <w:rtl/>
          <w:lang w:bidi="ar-EG"/>
        </w:rPr>
        <w:tab/>
        <w:t xml:space="preserve">أن </w:t>
      </w:r>
      <w:r w:rsidRPr="00410333">
        <w:rPr>
          <w:rFonts w:hint="cs"/>
          <w:noProof/>
          <w:spacing w:val="4"/>
          <w:rtl/>
          <w:lang w:bidi="ar-EG"/>
        </w:rPr>
        <w:t xml:space="preserve">تدعو </w:t>
      </w:r>
      <w:r w:rsidRPr="00410333">
        <w:rPr>
          <w:noProof/>
          <w:spacing w:val="4"/>
          <w:rtl/>
          <w:lang w:bidi="ar-EG"/>
        </w:rPr>
        <w:t>لجان الدراسات التابعة لقطاع تقييس الاتصالات</w:t>
      </w:r>
      <w:r w:rsidRPr="00410333">
        <w:rPr>
          <w:rFonts w:hint="cs"/>
          <w:noProof/>
          <w:spacing w:val="4"/>
          <w:rtl/>
          <w:lang w:bidi="ar-EG"/>
        </w:rPr>
        <w:t xml:space="preserve"> إلى أن تواصل المشروعات التجريبية التي بدأتها بشأن المطابقة مع توصيات قطاع تقييس الاتصالات وأن تواصل وضع </w:t>
      </w:r>
      <w:r w:rsidRPr="00410333">
        <w:rPr>
          <w:rFonts w:hint="eastAsia"/>
          <w:noProof/>
          <w:spacing w:val="4"/>
          <w:rtl/>
          <w:lang w:bidi="ar-EG"/>
        </w:rPr>
        <w:t>ا</w:t>
      </w:r>
      <w:r w:rsidRPr="00410333">
        <w:rPr>
          <w:rFonts w:hint="cs"/>
          <w:noProof/>
          <w:spacing w:val="4"/>
          <w:rtl/>
          <w:lang w:bidi="ar-EG"/>
        </w:rPr>
        <w:t>لتوصيات</w:t>
      </w:r>
      <w:r w:rsidRPr="00410333">
        <w:rPr>
          <w:noProof/>
          <w:spacing w:val="4"/>
          <w:rtl/>
          <w:lang w:bidi="ar-EG"/>
        </w:rPr>
        <w:t xml:space="preserve"> الضرورية </w:t>
      </w:r>
      <w:r w:rsidRPr="00410333">
        <w:rPr>
          <w:rFonts w:hint="cs"/>
          <w:noProof/>
          <w:spacing w:val="4"/>
          <w:rtl/>
          <w:lang w:bidi="ar-EG"/>
        </w:rPr>
        <w:t>ل</w:t>
      </w:r>
      <w:r w:rsidRPr="00410333">
        <w:rPr>
          <w:noProof/>
          <w:spacing w:val="4"/>
          <w:rtl/>
          <w:lang w:bidi="ar-EG"/>
        </w:rPr>
        <w:t>اختبارات المطابقة الخاصة بتجهيزات الاتصالات</w:t>
      </w:r>
      <w:r w:rsidRPr="00410333">
        <w:rPr>
          <w:rFonts w:hint="cs"/>
          <w:noProof/>
          <w:spacing w:val="4"/>
          <w:rtl/>
          <w:lang w:bidi="ar-EG"/>
        </w:rPr>
        <w:t xml:space="preserve"> في أقرب</w:t>
      </w:r>
      <w:r w:rsidRPr="00410333">
        <w:rPr>
          <w:noProof/>
          <w:spacing w:val="4"/>
          <w:rtl/>
          <w:lang w:bidi="ar-EG"/>
        </w:rPr>
        <w:t xml:space="preserve"> وقت</w:t>
      </w:r>
      <w:r w:rsidRPr="00410333">
        <w:rPr>
          <w:rFonts w:hint="cs"/>
          <w:noProof/>
          <w:spacing w:val="4"/>
          <w:rtl/>
          <w:lang w:bidi="ar-EG"/>
        </w:rPr>
        <w:t> </w:t>
      </w:r>
      <w:r w:rsidRPr="00410333">
        <w:rPr>
          <w:noProof/>
          <w:spacing w:val="4"/>
          <w:rtl/>
          <w:lang w:bidi="ar-EG"/>
        </w:rPr>
        <w:t>ممكن؛</w:t>
      </w:r>
    </w:p>
    <w:p w:rsidR="00165F8F" w:rsidRPr="00410333" w:rsidRDefault="00165F8F" w:rsidP="00165F8F">
      <w:pPr>
        <w:rPr>
          <w:noProof/>
          <w:rtl/>
          <w:lang w:bidi="ar-EG"/>
        </w:rPr>
      </w:pPr>
      <w:r w:rsidRPr="00410333">
        <w:rPr>
          <w:noProof/>
          <w:lang w:bidi="ar-EG"/>
        </w:rPr>
        <w:t>2</w:t>
      </w:r>
      <w:r w:rsidRPr="00410333">
        <w:rPr>
          <w:noProof/>
          <w:lang w:bidi="ar-EG"/>
        </w:rPr>
        <w:tab/>
      </w:r>
      <w:r w:rsidRPr="00410333">
        <w:rPr>
          <w:rFonts w:hint="cs"/>
          <w:noProof/>
          <w:rtl/>
          <w:lang w:bidi="ar-EG"/>
        </w:rPr>
        <w:t xml:space="preserve">أن تنسق لجنة الدراسات </w:t>
      </w:r>
      <w:r w:rsidRPr="00410333">
        <w:rPr>
          <w:rFonts w:asciiTheme="majorBidi" w:hAnsiTheme="majorBidi" w:cstheme="majorBidi"/>
          <w:noProof/>
          <w:szCs w:val="22"/>
          <w:rtl/>
          <w:lang w:bidi="ar-EG"/>
        </w:rPr>
        <w:t>11</w:t>
      </w:r>
      <w:r w:rsidRPr="00410333">
        <w:rPr>
          <w:rFonts w:hint="cs"/>
          <w:noProof/>
          <w:rtl/>
          <w:lang w:bidi="ar-EG"/>
        </w:rPr>
        <w:t xml:space="preserve"> لقطاع تقييس الاتصالات </w:t>
      </w:r>
      <w:r w:rsidRPr="00410333">
        <w:rPr>
          <w:rFonts w:hint="cs"/>
          <w:noProof/>
          <w:rtl/>
        </w:rPr>
        <w:t xml:space="preserve">أنشطة القطاع </w:t>
      </w:r>
      <w:r w:rsidRPr="00410333">
        <w:rPr>
          <w:rFonts w:hint="cs"/>
          <w:noProof/>
          <w:rtl/>
          <w:lang w:bidi="ar-EG"/>
        </w:rPr>
        <w:t>المتصلة ببرنامج الاتحاد الخاص بالمطابقة وقابلية التشغيل البيني على امتداد كل لجان الدراسات؛</w:t>
      </w:r>
    </w:p>
    <w:p w:rsidR="00165F8F" w:rsidRPr="00410333" w:rsidRDefault="00165F8F" w:rsidP="00165F8F">
      <w:pPr>
        <w:rPr>
          <w:lang w:bidi="ar-EG"/>
        </w:rPr>
      </w:pPr>
      <w:r w:rsidRPr="00410333">
        <w:rPr>
          <w:noProof/>
          <w:spacing w:val="-4"/>
          <w:lang w:bidi="ar-EG"/>
        </w:rPr>
        <w:t>3</w:t>
      </w:r>
      <w:r w:rsidRPr="00410333">
        <w:rPr>
          <w:noProof/>
          <w:spacing w:val="-4"/>
          <w:rtl/>
          <w:lang w:bidi="ar-EG"/>
        </w:rPr>
        <w:tab/>
        <w:t xml:space="preserve">أن تستمر </w:t>
      </w:r>
      <w:r w:rsidRPr="00410333">
        <w:rPr>
          <w:noProof/>
          <w:rtl/>
          <w:lang w:bidi="ar-EG"/>
        </w:rPr>
        <w:t xml:space="preserve">لجنة الدراسات </w:t>
      </w:r>
      <w:r w:rsidRPr="00410333">
        <w:rPr>
          <w:rFonts w:asciiTheme="majorBidi" w:hAnsiTheme="majorBidi" w:cstheme="majorBidi" w:hint="cs"/>
          <w:noProof/>
          <w:szCs w:val="22"/>
          <w:rtl/>
          <w:lang w:bidi="ar-EG"/>
        </w:rPr>
        <w:t>11</w:t>
      </w:r>
      <w:r w:rsidRPr="00410333">
        <w:rPr>
          <w:noProof/>
          <w:rtl/>
          <w:lang w:bidi="ar-EG"/>
        </w:rPr>
        <w:t xml:space="preserve"> لقطاع تقييس الاتصالات، </w:t>
      </w:r>
      <w:r w:rsidRPr="00410333">
        <w:rPr>
          <w:rtl/>
          <w:lang w:bidi="ar"/>
        </w:rPr>
        <w:t>فضلاً عن لجان الدراسات الأُخرى، في القيام بأنشطة ضمن برنامج المطابقة وقابلية التشغيل البيني،</w:t>
      </w:r>
      <w:r w:rsidRPr="00410333">
        <w:rPr>
          <w:noProof/>
          <w:rtl/>
          <w:lang w:bidi="ar-EG"/>
        </w:rPr>
        <w:t xml:space="preserve"> </w:t>
      </w:r>
      <w:r w:rsidRPr="00410333">
        <w:rPr>
          <w:rtl/>
          <w:lang w:bidi="ar"/>
        </w:rPr>
        <w:t>بما في ذلك مشاريع تجريبية بشأن اختبار المطابقة/</w:t>
      </w:r>
      <w:r w:rsidRPr="00410333">
        <w:rPr>
          <w:rtl/>
          <w:lang w:bidi="ar-EG"/>
        </w:rPr>
        <w:t>قابلية التشغيل البيني؛</w:t>
      </w:r>
    </w:p>
    <w:p w:rsidR="00165F8F" w:rsidRPr="00410333" w:rsidRDefault="00165F8F" w:rsidP="00165F8F">
      <w:pPr>
        <w:rPr>
          <w:noProof/>
          <w:spacing w:val="-4"/>
          <w:rtl/>
          <w:lang w:bidi="ar-EG"/>
        </w:rPr>
      </w:pPr>
      <w:r w:rsidRPr="00410333">
        <w:rPr>
          <w:noProof/>
          <w:spacing w:val="-4"/>
          <w:lang w:bidi="ar-EG"/>
        </w:rPr>
        <w:t>4</w:t>
      </w:r>
      <w:r w:rsidRPr="00410333">
        <w:rPr>
          <w:noProof/>
          <w:spacing w:val="-4"/>
          <w:rtl/>
          <w:lang w:bidi="ar-EG"/>
        </w:rPr>
        <w:tab/>
        <w:t xml:space="preserve">أن يقوم قطاع تقييس الاتصالات، بالتعاون مع القطاعين الآخرين حسبما </w:t>
      </w:r>
      <w:r w:rsidRPr="00410333">
        <w:rPr>
          <w:rFonts w:hint="cs"/>
          <w:noProof/>
          <w:spacing w:val="-4"/>
          <w:rtl/>
          <w:lang w:bidi="ar-EG"/>
        </w:rPr>
        <w:t>يكون</w:t>
      </w:r>
      <w:r w:rsidRPr="00410333">
        <w:rPr>
          <w:noProof/>
          <w:spacing w:val="-4"/>
          <w:rtl/>
          <w:lang w:bidi="ar-EG"/>
        </w:rPr>
        <w:t xml:space="preserve"> مناسب</w:t>
      </w:r>
      <w:r w:rsidRPr="00410333">
        <w:rPr>
          <w:rFonts w:hint="cs"/>
          <w:noProof/>
          <w:spacing w:val="-4"/>
          <w:rtl/>
          <w:lang w:bidi="ar-EG"/>
        </w:rPr>
        <w:t>اً</w:t>
      </w:r>
      <w:r w:rsidRPr="00410333">
        <w:rPr>
          <w:noProof/>
          <w:spacing w:val="-4"/>
          <w:rtl/>
          <w:lang w:bidi="ar-EG"/>
        </w:rPr>
        <w:t xml:space="preserve">، بوضع برنامج </w:t>
      </w:r>
      <w:r w:rsidRPr="00410333">
        <w:rPr>
          <w:rFonts w:hint="cs"/>
          <w:noProof/>
          <w:spacing w:val="-4"/>
          <w:rtl/>
          <w:lang w:bidi="ar-EG"/>
        </w:rPr>
        <w:t>يرمي إلى</w:t>
      </w:r>
      <w:r w:rsidRPr="00410333">
        <w:rPr>
          <w:noProof/>
          <w:spacing w:val="-4"/>
          <w:rtl/>
          <w:lang w:bidi="ar-EG"/>
        </w:rPr>
        <w:t>:</w:t>
      </w:r>
    </w:p>
    <w:p w:rsidR="00165F8F" w:rsidRPr="00410333" w:rsidRDefault="00165F8F" w:rsidP="00165F8F">
      <w:pPr>
        <w:pStyle w:val="enumlev1"/>
        <w:rPr>
          <w:noProof/>
          <w:rtl/>
        </w:rPr>
      </w:pPr>
      <w:r w:rsidRPr="00410333">
        <w:rPr>
          <w:rFonts w:hint="eastAsia"/>
          <w:rtl/>
        </w:rPr>
        <w:t>’</w:t>
      </w:r>
      <w:r w:rsidRPr="00410333">
        <w:t>1</w:t>
      </w:r>
      <w:r w:rsidRPr="00410333">
        <w:rPr>
          <w:rFonts w:hint="eastAsia"/>
          <w:rtl/>
        </w:rPr>
        <w:t>‘</w:t>
      </w:r>
      <w:r w:rsidRPr="00410333">
        <w:rPr>
          <w:noProof/>
          <w:rtl/>
        </w:rPr>
        <w:tab/>
        <w:t>مساعدة البلدان النامية في </w:t>
      </w:r>
      <w:r w:rsidRPr="00410333">
        <w:rPr>
          <w:rFonts w:hint="eastAsia"/>
          <w:noProof/>
          <w:rtl/>
        </w:rPr>
        <w:t>بناء</w:t>
      </w:r>
      <w:r w:rsidRPr="00410333">
        <w:rPr>
          <w:noProof/>
          <w:rtl/>
        </w:rPr>
        <w:t xml:space="preserve"> القدرات </w:t>
      </w:r>
      <w:r w:rsidRPr="00410333">
        <w:rPr>
          <w:rFonts w:hint="eastAsia"/>
          <w:noProof/>
          <w:rtl/>
        </w:rPr>
        <w:t>بشأن</w:t>
      </w:r>
      <w:r w:rsidRPr="00410333">
        <w:rPr>
          <w:noProof/>
          <w:rtl/>
        </w:rPr>
        <w:t xml:space="preserve"> </w:t>
      </w:r>
      <w:r w:rsidRPr="00410333">
        <w:rPr>
          <w:rFonts w:hint="eastAsia"/>
          <w:noProof/>
          <w:rtl/>
        </w:rPr>
        <w:t>المطابقة</w:t>
      </w:r>
      <w:r w:rsidRPr="00410333">
        <w:rPr>
          <w:noProof/>
          <w:rtl/>
        </w:rPr>
        <w:t xml:space="preserve"> </w:t>
      </w:r>
      <w:r w:rsidRPr="00410333">
        <w:rPr>
          <w:rFonts w:hint="eastAsia"/>
          <w:noProof/>
          <w:rtl/>
        </w:rPr>
        <w:t>وقابلية</w:t>
      </w:r>
      <w:r w:rsidRPr="00410333">
        <w:rPr>
          <w:noProof/>
          <w:rtl/>
        </w:rPr>
        <w:t xml:space="preserve"> </w:t>
      </w:r>
      <w:r w:rsidRPr="00410333">
        <w:rPr>
          <w:rFonts w:hint="eastAsia"/>
          <w:noProof/>
          <w:rtl/>
        </w:rPr>
        <w:t>التشغيل</w:t>
      </w:r>
      <w:r w:rsidRPr="00410333">
        <w:rPr>
          <w:noProof/>
          <w:rtl/>
        </w:rPr>
        <w:t xml:space="preserve"> </w:t>
      </w:r>
      <w:r w:rsidRPr="00410333">
        <w:rPr>
          <w:rFonts w:hint="eastAsia"/>
          <w:noProof/>
          <w:rtl/>
        </w:rPr>
        <w:t>البيني</w:t>
      </w:r>
      <w:r w:rsidRPr="00410333">
        <w:rPr>
          <w:noProof/>
          <w:rtl/>
        </w:rPr>
        <w:t xml:space="preserve"> (الدعامة </w:t>
      </w:r>
      <w:r w:rsidRPr="00410333">
        <w:rPr>
          <w:noProof/>
        </w:rPr>
        <w:t>3</w:t>
      </w:r>
      <w:r w:rsidRPr="00410333">
        <w:rPr>
          <w:noProof/>
          <w:rtl/>
          <w:lang w:bidi="ar-EG"/>
        </w:rPr>
        <w:t xml:space="preserve">) </w:t>
      </w:r>
      <w:r w:rsidRPr="00410333">
        <w:rPr>
          <w:rFonts w:hint="eastAsia"/>
          <w:noProof/>
          <w:rtl/>
          <w:lang w:bidi="ar-EG"/>
        </w:rPr>
        <w:t>وفي</w:t>
      </w:r>
      <w:r w:rsidRPr="00410333">
        <w:rPr>
          <w:noProof/>
          <w:rtl/>
          <w:lang w:bidi="ar-EG"/>
        </w:rPr>
        <w:t xml:space="preserve"> </w:t>
      </w:r>
      <w:r w:rsidRPr="00410333">
        <w:rPr>
          <w:rFonts w:hint="eastAsia"/>
          <w:noProof/>
          <w:rtl/>
          <w:lang w:bidi="ar-EG"/>
        </w:rPr>
        <w:t>إنشاء</w:t>
      </w:r>
      <w:r w:rsidRPr="00410333">
        <w:rPr>
          <w:noProof/>
          <w:rtl/>
          <w:lang w:bidi="ar-EG"/>
        </w:rPr>
        <w:t xml:space="preserve"> </w:t>
      </w:r>
      <w:r w:rsidRPr="00410333">
        <w:rPr>
          <w:rFonts w:hint="eastAsia"/>
          <w:noProof/>
          <w:rtl/>
          <w:lang w:bidi="ar-EG"/>
        </w:rPr>
        <w:t>مراكز</w:t>
      </w:r>
      <w:r w:rsidRPr="00410333">
        <w:rPr>
          <w:noProof/>
          <w:rtl/>
          <w:lang w:bidi="ar-EG"/>
        </w:rPr>
        <w:t xml:space="preserve"> </w:t>
      </w:r>
      <w:r w:rsidRPr="00410333">
        <w:rPr>
          <w:rFonts w:hint="cs"/>
          <w:noProof/>
          <w:rtl/>
          <w:lang w:bidi="ar-EG"/>
        </w:rPr>
        <w:t xml:space="preserve">اختبار في البلدان النامية من أجل تعزيز التكامل الإقليمي والبرامج المشتركة </w:t>
      </w:r>
      <w:r w:rsidRPr="00410333">
        <w:rPr>
          <w:rFonts w:hint="eastAsia"/>
          <w:noProof/>
          <w:rtl/>
          <w:lang w:bidi="ar-EG"/>
        </w:rPr>
        <w:t>للمطابقة</w:t>
      </w:r>
      <w:r w:rsidRPr="00410333">
        <w:rPr>
          <w:noProof/>
          <w:rtl/>
          <w:lang w:bidi="ar-EG"/>
        </w:rPr>
        <w:t xml:space="preserve"> </w:t>
      </w:r>
      <w:r w:rsidRPr="00410333">
        <w:rPr>
          <w:rFonts w:hint="eastAsia"/>
          <w:noProof/>
          <w:rtl/>
          <w:lang w:bidi="ar-EG"/>
        </w:rPr>
        <w:t>وقابلية</w:t>
      </w:r>
      <w:r w:rsidRPr="00410333">
        <w:rPr>
          <w:noProof/>
          <w:rtl/>
          <w:lang w:bidi="ar-EG"/>
        </w:rPr>
        <w:t xml:space="preserve"> </w:t>
      </w:r>
      <w:r w:rsidRPr="00410333">
        <w:rPr>
          <w:rFonts w:hint="eastAsia"/>
          <w:noProof/>
          <w:rtl/>
          <w:lang w:bidi="ar-EG"/>
        </w:rPr>
        <w:t>التشغيل</w:t>
      </w:r>
      <w:r w:rsidRPr="00410333">
        <w:rPr>
          <w:noProof/>
          <w:rtl/>
          <w:lang w:bidi="ar-EG"/>
        </w:rPr>
        <w:t xml:space="preserve"> </w:t>
      </w:r>
      <w:r w:rsidRPr="00410333">
        <w:rPr>
          <w:rFonts w:hint="eastAsia"/>
          <w:noProof/>
          <w:rtl/>
          <w:lang w:bidi="ar-EG"/>
        </w:rPr>
        <w:t>البيني</w:t>
      </w:r>
      <w:r w:rsidRPr="00410333">
        <w:rPr>
          <w:rFonts w:hint="cs"/>
          <w:noProof/>
          <w:rtl/>
          <w:lang w:bidi="ar-EG"/>
        </w:rPr>
        <w:t xml:space="preserve"> (الدعامة</w:t>
      </w:r>
      <w:r w:rsidRPr="00410333">
        <w:rPr>
          <w:rFonts w:hint="eastAsia"/>
          <w:noProof/>
          <w:rtl/>
          <w:lang w:bidi="ar-EG"/>
        </w:rPr>
        <w:t> </w:t>
      </w:r>
      <w:r w:rsidRPr="00410333">
        <w:rPr>
          <w:noProof/>
          <w:lang w:bidi="ar-EG"/>
        </w:rPr>
        <w:t>4</w:t>
      </w:r>
      <w:r w:rsidRPr="00410333">
        <w:rPr>
          <w:rFonts w:hint="cs"/>
          <w:noProof/>
          <w:rtl/>
          <w:lang w:bidi="ar-EG"/>
        </w:rPr>
        <w:t>)</w:t>
      </w:r>
      <w:r w:rsidRPr="00410333">
        <w:rPr>
          <w:noProof/>
          <w:rtl/>
        </w:rPr>
        <w:t>؛</w:t>
      </w:r>
    </w:p>
    <w:p w:rsidR="00165F8F" w:rsidRPr="00410333" w:rsidRDefault="00165F8F" w:rsidP="00165F8F">
      <w:pPr>
        <w:pStyle w:val="enumlev1"/>
        <w:rPr>
          <w:noProof/>
          <w:spacing w:val="4"/>
          <w:rtl/>
        </w:rPr>
      </w:pPr>
      <w:r w:rsidRPr="00410333">
        <w:rPr>
          <w:rFonts w:hint="eastAsia"/>
          <w:spacing w:val="4"/>
          <w:rtl/>
        </w:rPr>
        <w:t>’</w:t>
      </w:r>
      <w:r w:rsidRPr="00410333">
        <w:rPr>
          <w:spacing w:val="4"/>
        </w:rPr>
        <w:t>2</w:t>
      </w:r>
      <w:r w:rsidRPr="00410333">
        <w:rPr>
          <w:rFonts w:hint="eastAsia"/>
          <w:spacing w:val="4"/>
          <w:rtl/>
        </w:rPr>
        <w:t>‘</w:t>
      </w:r>
      <w:r w:rsidRPr="00410333">
        <w:rPr>
          <w:noProof/>
          <w:spacing w:val="4"/>
          <w:rtl/>
        </w:rPr>
        <w:tab/>
        <w:t>مساعدة البلدان النامية في إنشاء مراكز إقليمية أو </w:t>
      </w:r>
      <w:r w:rsidRPr="00410333">
        <w:rPr>
          <w:rFonts w:hint="eastAsia"/>
          <w:noProof/>
          <w:spacing w:val="4"/>
          <w:rtl/>
        </w:rPr>
        <w:t>دون</w:t>
      </w:r>
      <w:r w:rsidRPr="00410333">
        <w:rPr>
          <w:noProof/>
          <w:spacing w:val="4"/>
          <w:rtl/>
        </w:rPr>
        <w:t xml:space="preserve"> إقليمية</w:t>
      </w:r>
      <w:r w:rsidRPr="00410333">
        <w:rPr>
          <w:rFonts w:hint="cs"/>
          <w:noProof/>
          <w:spacing w:val="4"/>
          <w:rtl/>
        </w:rPr>
        <w:t xml:space="preserve"> للمطابقة وقابلية التشغيل البيني</w:t>
      </w:r>
      <w:r w:rsidRPr="00410333">
        <w:rPr>
          <w:noProof/>
          <w:spacing w:val="4"/>
          <w:rtl/>
        </w:rPr>
        <w:t xml:space="preserve"> </w:t>
      </w:r>
      <w:r w:rsidRPr="00410333">
        <w:rPr>
          <w:rFonts w:hint="eastAsia"/>
          <w:noProof/>
          <w:spacing w:val="4"/>
          <w:rtl/>
        </w:rPr>
        <w:t>وتشجيع</w:t>
      </w:r>
      <w:r w:rsidRPr="00410333">
        <w:rPr>
          <w:noProof/>
          <w:spacing w:val="4"/>
          <w:rtl/>
        </w:rPr>
        <w:t xml:space="preserve"> </w:t>
      </w:r>
      <w:r w:rsidRPr="00410333">
        <w:rPr>
          <w:rFonts w:hint="eastAsia"/>
          <w:noProof/>
          <w:spacing w:val="4"/>
          <w:rtl/>
        </w:rPr>
        <w:t>التعاون</w:t>
      </w:r>
      <w:r w:rsidRPr="00410333">
        <w:rPr>
          <w:noProof/>
          <w:spacing w:val="4"/>
          <w:rtl/>
        </w:rPr>
        <w:t xml:space="preserve"> </w:t>
      </w:r>
      <w:r w:rsidRPr="00410333">
        <w:rPr>
          <w:rFonts w:hint="eastAsia"/>
          <w:noProof/>
          <w:spacing w:val="4"/>
          <w:rtl/>
        </w:rPr>
        <w:t>مع</w:t>
      </w:r>
      <w:r w:rsidRPr="00410333">
        <w:rPr>
          <w:noProof/>
          <w:spacing w:val="4"/>
          <w:rtl/>
        </w:rPr>
        <w:t xml:space="preserve"> </w:t>
      </w:r>
      <w:r w:rsidRPr="00410333">
        <w:rPr>
          <w:rFonts w:hint="eastAsia"/>
          <w:noProof/>
          <w:spacing w:val="4"/>
          <w:rtl/>
        </w:rPr>
        <w:t>المنظمات</w:t>
      </w:r>
      <w:r w:rsidRPr="00410333">
        <w:rPr>
          <w:noProof/>
          <w:spacing w:val="4"/>
          <w:rtl/>
        </w:rPr>
        <w:t xml:space="preserve"> </w:t>
      </w:r>
      <w:r w:rsidRPr="00410333">
        <w:rPr>
          <w:rFonts w:hint="eastAsia"/>
          <w:noProof/>
          <w:spacing w:val="4"/>
          <w:rtl/>
        </w:rPr>
        <w:t>الحكومية</w:t>
      </w:r>
      <w:r w:rsidRPr="00410333">
        <w:rPr>
          <w:noProof/>
          <w:spacing w:val="4"/>
          <w:rtl/>
        </w:rPr>
        <w:t xml:space="preserve"> </w:t>
      </w:r>
      <w:r w:rsidRPr="00410333">
        <w:rPr>
          <w:rFonts w:hint="eastAsia"/>
          <w:noProof/>
          <w:spacing w:val="4"/>
          <w:rtl/>
        </w:rPr>
        <w:t>وغير</w:t>
      </w:r>
      <w:r w:rsidRPr="00410333">
        <w:rPr>
          <w:noProof/>
          <w:spacing w:val="4"/>
          <w:rtl/>
        </w:rPr>
        <w:t xml:space="preserve"> </w:t>
      </w:r>
      <w:r w:rsidRPr="00410333">
        <w:rPr>
          <w:rFonts w:hint="eastAsia"/>
          <w:noProof/>
          <w:spacing w:val="4"/>
          <w:rtl/>
        </w:rPr>
        <w:t>الحكومية</w:t>
      </w:r>
      <w:r w:rsidRPr="00410333">
        <w:rPr>
          <w:noProof/>
          <w:spacing w:val="4"/>
          <w:rtl/>
        </w:rPr>
        <w:t xml:space="preserve"> </w:t>
      </w:r>
      <w:r w:rsidRPr="00410333">
        <w:rPr>
          <w:rFonts w:hint="eastAsia"/>
          <w:noProof/>
          <w:spacing w:val="4"/>
          <w:rtl/>
        </w:rPr>
        <w:t>الوطنية</w:t>
      </w:r>
      <w:r w:rsidRPr="00410333">
        <w:rPr>
          <w:noProof/>
          <w:spacing w:val="4"/>
          <w:rtl/>
        </w:rPr>
        <w:t xml:space="preserve"> </w:t>
      </w:r>
      <w:r w:rsidRPr="00410333">
        <w:rPr>
          <w:rFonts w:hint="eastAsia"/>
          <w:noProof/>
          <w:spacing w:val="4"/>
          <w:rtl/>
        </w:rPr>
        <w:t>والإقليمية</w:t>
      </w:r>
      <w:r w:rsidRPr="00410333">
        <w:rPr>
          <w:noProof/>
          <w:spacing w:val="4"/>
          <w:rtl/>
        </w:rPr>
        <w:t xml:space="preserve"> </w:t>
      </w:r>
      <w:r w:rsidRPr="00410333">
        <w:rPr>
          <w:rFonts w:hint="eastAsia"/>
          <w:noProof/>
          <w:spacing w:val="4"/>
          <w:rtl/>
        </w:rPr>
        <w:t>والهيئات</w:t>
      </w:r>
      <w:r w:rsidRPr="00410333">
        <w:rPr>
          <w:noProof/>
          <w:spacing w:val="4"/>
          <w:rtl/>
        </w:rPr>
        <w:t xml:space="preserve"> </w:t>
      </w:r>
      <w:r w:rsidRPr="00410333">
        <w:rPr>
          <w:rFonts w:hint="eastAsia"/>
          <w:noProof/>
          <w:spacing w:val="4"/>
          <w:rtl/>
        </w:rPr>
        <w:t>الدولية</w:t>
      </w:r>
      <w:r w:rsidRPr="00410333">
        <w:rPr>
          <w:noProof/>
          <w:spacing w:val="4"/>
          <w:rtl/>
        </w:rPr>
        <w:t xml:space="preserve"> </w:t>
      </w:r>
      <w:r w:rsidRPr="00410333">
        <w:rPr>
          <w:rFonts w:hint="eastAsia"/>
          <w:noProof/>
          <w:spacing w:val="4"/>
          <w:rtl/>
        </w:rPr>
        <w:t>للاعتماد</w:t>
      </w:r>
      <w:r w:rsidRPr="00410333">
        <w:rPr>
          <w:noProof/>
          <w:spacing w:val="4"/>
          <w:rtl/>
        </w:rPr>
        <w:t xml:space="preserve"> </w:t>
      </w:r>
      <w:r w:rsidRPr="00410333">
        <w:rPr>
          <w:rFonts w:hint="eastAsia"/>
          <w:noProof/>
          <w:spacing w:val="4"/>
          <w:rtl/>
        </w:rPr>
        <w:t>ومنح</w:t>
      </w:r>
      <w:r w:rsidRPr="00410333">
        <w:rPr>
          <w:noProof/>
          <w:spacing w:val="4"/>
          <w:rtl/>
        </w:rPr>
        <w:t xml:space="preserve"> </w:t>
      </w:r>
      <w:r w:rsidRPr="00410333">
        <w:rPr>
          <w:rFonts w:hint="eastAsia"/>
          <w:noProof/>
          <w:spacing w:val="4"/>
          <w:rtl/>
        </w:rPr>
        <w:t>الشهادات</w:t>
      </w:r>
      <w:r w:rsidRPr="00410333">
        <w:rPr>
          <w:noProof/>
          <w:spacing w:val="4"/>
          <w:rtl/>
        </w:rPr>
        <w:t xml:space="preserve"> </w:t>
      </w:r>
      <w:r w:rsidRPr="00410333">
        <w:rPr>
          <w:rFonts w:hint="eastAsia"/>
          <w:noProof/>
          <w:spacing w:val="4"/>
          <w:rtl/>
        </w:rPr>
        <w:t>لتفادي</w:t>
      </w:r>
      <w:r w:rsidRPr="00410333">
        <w:rPr>
          <w:noProof/>
          <w:spacing w:val="4"/>
          <w:rtl/>
        </w:rPr>
        <w:t xml:space="preserve"> أي </w:t>
      </w:r>
      <w:r w:rsidRPr="00410333">
        <w:rPr>
          <w:rFonts w:hint="cs"/>
          <w:noProof/>
          <w:spacing w:val="4"/>
          <w:rtl/>
        </w:rPr>
        <w:t xml:space="preserve">تداخل ينتج </w:t>
      </w:r>
      <w:r w:rsidRPr="00410333">
        <w:rPr>
          <w:noProof/>
          <w:spacing w:val="4"/>
          <w:rtl/>
        </w:rPr>
        <w:t xml:space="preserve">عن معدات </w:t>
      </w:r>
      <w:r w:rsidRPr="00410333">
        <w:rPr>
          <w:rFonts w:hint="eastAsia"/>
          <w:noProof/>
          <w:spacing w:val="4"/>
          <w:rtl/>
        </w:rPr>
        <w:t>تكنولوجيا</w:t>
      </w:r>
      <w:r w:rsidRPr="00410333">
        <w:rPr>
          <w:noProof/>
          <w:spacing w:val="4"/>
          <w:rtl/>
        </w:rPr>
        <w:t xml:space="preserve"> </w:t>
      </w:r>
      <w:r w:rsidRPr="00410333">
        <w:rPr>
          <w:rFonts w:hint="eastAsia"/>
          <w:noProof/>
          <w:spacing w:val="4"/>
          <w:rtl/>
        </w:rPr>
        <w:t>المعلومات</w:t>
      </w:r>
      <w:r w:rsidRPr="00410333">
        <w:rPr>
          <w:noProof/>
          <w:spacing w:val="4"/>
          <w:rtl/>
        </w:rPr>
        <w:t xml:space="preserve"> والاتصالات </w:t>
      </w:r>
      <w:r w:rsidRPr="00410333">
        <w:rPr>
          <w:rFonts w:hint="eastAsia"/>
          <w:noProof/>
          <w:spacing w:val="4"/>
          <w:rtl/>
        </w:rPr>
        <w:t>أو</w:t>
      </w:r>
      <w:r w:rsidRPr="00410333">
        <w:rPr>
          <w:noProof/>
          <w:spacing w:val="4"/>
          <w:rtl/>
        </w:rPr>
        <w:t xml:space="preserve"> </w:t>
      </w:r>
      <w:r w:rsidRPr="00410333">
        <w:rPr>
          <w:rFonts w:hint="eastAsia"/>
          <w:noProof/>
          <w:spacing w:val="4"/>
          <w:rtl/>
        </w:rPr>
        <w:t>تفرض</w:t>
      </w:r>
      <w:r w:rsidRPr="00410333">
        <w:rPr>
          <w:noProof/>
          <w:spacing w:val="4"/>
          <w:rtl/>
        </w:rPr>
        <w:t xml:space="preserve"> </w:t>
      </w:r>
      <w:r w:rsidRPr="00410333">
        <w:rPr>
          <w:rFonts w:hint="eastAsia"/>
          <w:noProof/>
          <w:spacing w:val="4"/>
          <w:rtl/>
        </w:rPr>
        <w:t>عليها</w:t>
      </w:r>
      <w:r w:rsidRPr="00410333">
        <w:rPr>
          <w:noProof/>
          <w:spacing w:val="4"/>
          <w:rtl/>
        </w:rPr>
        <w:t>؛</w:t>
      </w:r>
    </w:p>
    <w:p w:rsidR="00165F8F" w:rsidRPr="00410333" w:rsidRDefault="00165F8F" w:rsidP="00165F8F">
      <w:pPr>
        <w:pStyle w:val="enumlev1"/>
        <w:rPr>
          <w:rtl/>
        </w:rPr>
      </w:pPr>
      <w:r w:rsidRPr="00410333">
        <w:rPr>
          <w:rFonts w:hint="eastAsia"/>
          <w:rtl/>
        </w:rPr>
        <w:t>’</w:t>
      </w:r>
      <w:r w:rsidRPr="00410333">
        <w:t>3</w:t>
      </w:r>
      <w:r w:rsidRPr="00410333">
        <w:rPr>
          <w:rFonts w:hint="eastAsia"/>
          <w:rtl/>
        </w:rPr>
        <w:t>‘</w:t>
      </w:r>
      <w:r w:rsidRPr="00410333">
        <w:rPr>
          <w:noProof/>
          <w:rtl/>
        </w:rPr>
        <w:tab/>
      </w:r>
      <w:r w:rsidRPr="00410333">
        <w:rPr>
          <w:rFonts w:hint="cs"/>
          <w:rtl/>
        </w:rPr>
        <w:t>تطوير</w:t>
      </w:r>
      <w:r w:rsidRPr="00410333">
        <w:rPr>
          <w:rtl/>
        </w:rPr>
        <w:t xml:space="preserve"> وتحسين </w:t>
      </w:r>
      <w:r w:rsidRPr="00410333">
        <w:rPr>
          <w:rFonts w:hint="cs"/>
          <w:rtl/>
        </w:rPr>
        <w:t xml:space="preserve">نتائج </w:t>
      </w:r>
      <w:r w:rsidRPr="00410333">
        <w:rPr>
          <w:rtl/>
        </w:rPr>
        <w:t xml:space="preserve">الاعتراف المتبادل بنتائج </w:t>
      </w:r>
      <w:r w:rsidRPr="00410333">
        <w:rPr>
          <w:rFonts w:hint="eastAsia"/>
          <w:rtl/>
        </w:rPr>
        <w:t>اختبار</w:t>
      </w:r>
      <w:r w:rsidRPr="00410333">
        <w:rPr>
          <w:rtl/>
        </w:rPr>
        <w:t xml:space="preserve"> المطابقة وقابلية التشغيل البيني </w:t>
      </w:r>
      <w:r w:rsidRPr="00410333">
        <w:rPr>
          <w:rFonts w:hint="cs"/>
          <w:rtl/>
        </w:rPr>
        <w:t xml:space="preserve">وآليات </w:t>
      </w:r>
      <w:r w:rsidRPr="00410333">
        <w:rPr>
          <w:rtl/>
        </w:rPr>
        <w:t xml:space="preserve">وتقنيات تحليل البيانات </w:t>
      </w:r>
      <w:r w:rsidRPr="00410333">
        <w:rPr>
          <w:noProof/>
          <w:rtl/>
        </w:rPr>
        <w:t>بين مختلف مراكز الاختبار الإقليمية؛</w:t>
      </w:r>
    </w:p>
    <w:p w:rsidR="00C338F1" w:rsidRPr="00410333" w:rsidRDefault="00C338F1">
      <w:pPr>
        <w:tabs>
          <w:tab w:val="clear" w:pos="794"/>
        </w:tabs>
        <w:bidi w:val="0"/>
        <w:spacing w:before="0" w:after="160" w:line="259" w:lineRule="auto"/>
        <w:jc w:val="left"/>
        <w:rPr>
          <w:noProof/>
          <w:lang w:bidi="ar-EG"/>
        </w:rPr>
      </w:pPr>
      <w:r w:rsidRPr="00410333">
        <w:rPr>
          <w:noProof/>
          <w:lang w:bidi="ar-EG"/>
        </w:rPr>
        <w:br w:type="page"/>
      </w:r>
    </w:p>
    <w:p w:rsidR="00165F8F" w:rsidRPr="00410333" w:rsidRDefault="00165F8F" w:rsidP="00165F8F">
      <w:pPr>
        <w:rPr>
          <w:noProof/>
          <w:rtl/>
          <w:lang w:bidi="ar-EG"/>
        </w:rPr>
      </w:pPr>
      <w:r w:rsidRPr="00410333">
        <w:rPr>
          <w:noProof/>
          <w:lang w:bidi="ar-EG"/>
        </w:rPr>
        <w:lastRenderedPageBreak/>
        <w:t>5</w:t>
      </w:r>
      <w:r w:rsidRPr="00410333">
        <w:rPr>
          <w:noProof/>
          <w:rtl/>
          <w:lang w:bidi="ar-EG"/>
        </w:rPr>
        <w:tab/>
        <w:t>أن متطلبات اختبارات المطابقة يجب أن تنص على التحقق من المعلمات المحددة في التوصيات الحالية والمقبلة لقطاع تقييس الاتصالات على النحو الذي تحدده لجان الدراسات التي تعد التوصيات لاختبارات قابلية التشغيل البيني من أجل مراعاة احتياجات المستخدمين والطلب في الأسواق حسب الاقتضاء</w:t>
      </w:r>
      <w:r w:rsidRPr="00410333">
        <w:rPr>
          <w:rFonts w:hint="cs"/>
          <w:noProof/>
          <w:rtl/>
          <w:lang w:bidi="ar-EG"/>
        </w:rPr>
        <w:t>؛</w:t>
      </w:r>
    </w:p>
    <w:p w:rsidR="00165F8F" w:rsidRPr="00410333" w:rsidRDefault="00165F8F" w:rsidP="00165F8F">
      <w:pPr>
        <w:rPr>
          <w:noProof/>
          <w:rtl/>
          <w:lang w:bidi="ar-EG"/>
        </w:rPr>
      </w:pPr>
      <w:r w:rsidRPr="00410333">
        <w:rPr>
          <w:noProof/>
          <w:spacing w:val="-6"/>
          <w:lang w:bidi="ar-EG"/>
        </w:rPr>
        <w:t>6</w:t>
      </w:r>
      <w:r w:rsidRPr="00410333">
        <w:rPr>
          <w:noProof/>
          <w:spacing w:val="-6"/>
          <w:rtl/>
          <w:lang w:bidi="ar-EG"/>
        </w:rPr>
        <w:tab/>
      </w:r>
      <w:r w:rsidRPr="00410333">
        <w:rPr>
          <w:noProof/>
          <w:rtl/>
          <w:lang w:bidi="ar-EG"/>
        </w:rPr>
        <w:t xml:space="preserve">أنه يجب وضع مجموعة من </w:t>
      </w:r>
      <w:r w:rsidRPr="00410333">
        <w:rPr>
          <w:rFonts w:hint="eastAsia"/>
          <w:noProof/>
          <w:rtl/>
          <w:lang w:bidi="ar-EG"/>
        </w:rPr>
        <w:t>المنهجيات</w:t>
      </w:r>
      <w:r w:rsidRPr="00410333">
        <w:rPr>
          <w:noProof/>
          <w:rtl/>
          <w:lang w:bidi="ar-EG"/>
        </w:rPr>
        <w:t xml:space="preserve"> </w:t>
      </w:r>
      <w:r w:rsidRPr="00410333">
        <w:rPr>
          <w:rFonts w:hint="eastAsia"/>
          <w:noProof/>
          <w:rtl/>
          <w:lang w:bidi="ar-EG"/>
        </w:rPr>
        <w:t>والإجراءات</w:t>
      </w:r>
      <w:r w:rsidRPr="00410333">
        <w:rPr>
          <w:noProof/>
          <w:rtl/>
          <w:lang w:bidi="ar-EG"/>
        </w:rPr>
        <w:t xml:space="preserve"> بشأن الاختبار عن بُعد باستخدام </w:t>
      </w:r>
      <w:r w:rsidRPr="00410333">
        <w:rPr>
          <w:rFonts w:hint="eastAsia"/>
          <w:noProof/>
          <w:rtl/>
          <w:lang w:bidi="ar-EG"/>
        </w:rPr>
        <w:t>المختبرات</w:t>
      </w:r>
      <w:r w:rsidRPr="00410333">
        <w:rPr>
          <w:noProof/>
          <w:rtl/>
          <w:lang w:bidi="ar-EG"/>
        </w:rPr>
        <w:t xml:space="preserve"> </w:t>
      </w:r>
      <w:r w:rsidRPr="00410333">
        <w:rPr>
          <w:rFonts w:hint="eastAsia"/>
          <w:noProof/>
          <w:rtl/>
          <w:lang w:bidi="ar-EG"/>
        </w:rPr>
        <w:t>الافتراضية؛</w:t>
      </w:r>
    </w:p>
    <w:p w:rsidR="00165F8F" w:rsidRPr="00410333" w:rsidRDefault="00165F8F" w:rsidP="00165F8F">
      <w:pPr>
        <w:rPr>
          <w:noProof/>
          <w:rtl/>
          <w:lang w:bidi="ar-EG"/>
        </w:rPr>
      </w:pPr>
      <w:r w:rsidRPr="00410333">
        <w:rPr>
          <w:noProof/>
          <w:lang w:bidi="ar-EG"/>
        </w:rPr>
        <w:t>7</w:t>
      </w:r>
      <w:r w:rsidRPr="00410333">
        <w:rPr>
          <w:noProof/>
          <w:rtl/>
          <w:lang w:bidi="ar-EG"/>
        </w:rPr>
        <w:tab/>
      </w:r>
      <w:r w:rsidRPr="00410333">
        <w:rPr>
          <w:rFonts w:hint="cs"/>
          <w:noProof/>
          <w:rtl/>
          <w:lang w:bidi="ar-EG"/>
        </w:rPr>
        <w:t>أن الاتحاد بإمكانه، بصفته هيئة عالمية معنية بوضع المعايير، التغلب على العقبات التي تعوق مواءمة الاتصالات ونموها على الصعيد العالمي وزيادة ظهور معايير الاتحاد (ضمان قابلية التشغيل البيني)، عن طريق إنشاء نظام اختبار لمنح علامة الاتحاد، مع مراعاة الآثار التقنية والقانونية، إن وجدت، و/أو أي إمكانية لتوليد إيرادات، مع مراعاة الفقرة </w:t>
      </w:r>
      <w:r w:rsidRPr="00410333">
        <w:rPr>
          <w:rFonts w:hint="cs"/>
          <w:i/>
          <w:iCs/>
          <w:noProof/>
          <w:rtl/>
          <w:lang w:bidi="ar-EG"/>
        </w:rPr>
        <w:t>ي)</w:t>
      </w:r>
      <w:r w:rsidRPr="00410333">
        <w:rPr>
          <w:rFonts w:hint="cs"/>
          <w:noProof/>
          <w:rtl/>
          <w:lang w:bidi="ar-EG"/>
        </w:rPr>
        <w:t xml:space="preserve"> من </w:t>
      </w:r>
      <w:r w:rsidRPr="00410333">
        <w:rPr>
          <w:rFonts w:hint="cs"/>
          <w:i/>
          <w:iCs/>
          <w:noProof/>
          <w:rtl/>
          <w:lang w:bidi="ar-EG"/>
        </w:rPr>
        <w:t>"</w:t>
      </w:r>
      <w:r w:rsidRPr="00410333">
        <w:rPr>
          <w:rFonts w:hint="eastAsia"/>
          <w:i/>
          <w:iCs/>
          <w:noProof/>
          <w:rtl/>
          <w:lang w:bidi="ar-EG"/>
        </w:rPr>
        <w:t>إذ</w:t>
      </w:r>
      <w:r w:rsidRPr="00410333">
        <w:rPr>
          <w:i/>
          <w:iCs/>
          <w:noProof/>
          <w:rtl/>
          <w:lang w:bidi="ar-EG"/>
        </w:rPr>
        <w:t xml:space="preserve"> </w:t>
      </w:r>
      <w:r w:rsidRPr="00410333">
        <w:rPr>
          <w:rFonts w:hint="eastAsia"/>
          <w:i/>
          <w:iCs/>
          <w:noProof/>
          <w:rtl/>
          <w:lang w:bidi="ar-EG"/>
        </w:rPr>
        <w:t>تدرك</w:t>
      </w:r>
      <w:r w:rsidRPr="00410333">
        <w:rPr>
          <w:rFonts w:hint="cs"/>
          <w:i/>
          <w:iCs/>
          <w:noProof/>
          <w:rtl/>
          <w:lang w:bidi="ar-EG"/>
        </w:rPr>
        <w:t>"</w:t>
      </w:r>
      <w:r w:rsidRPr="00410333">
        <w:rPr>
          <w:rFonts w:hint="cs"/>
          <w:noProof/>
          <w:rtl/>
          <w:lang w:bidi="ar-EG"/>
        </w:rPr>
        <w:t>،</w:t>
      </w:r>
    </w:p>
    <w:p w:rsidR="00165F8F" w:rsidRPr="00410333" w:rsidRDefault="00165F8F" w:rsidP="00165F8F">
      <w:pPr>
        <w:pStyle w:val="Call"/>
        <w:spacing w:before="160"/>
        <w:rPr>
          <w:noProof/>
          <w:rtl/>
          <w:lang w:bidi="ar-EG"/>
        </w:rPr>
      </w:pPr>
      <w:r w:rsidRPr="00410333">
        <w:rPr>
          <w:rFonts w:hint="cs"/>
          <w:noProof/>
          <w:rtl/>
          <w:lang w:bidi="ar-EG"/>
        </w:rPr>
        <w:t>تدعو الدول الأعضاء وأعضاء قطاع تنمية الاتصالات بالاتحاد</w:t>
      </w:r>
    </w:p>
    <w:p w:rsidR="00165F8F" w:rsidRPr="00410333" w:rsidRDefault="00165F8F" w:rsidP="00165F8F">
      <w:pPr>
        <w:rPr>
          <w:rtl/>
          <w:lang w:bidi="ar-EG"/>
        </w:rPr>
      </w:pPr>
      <w:r w:rsidRPr="00410333">
        <w:rPr>
          <w:rFonts w:hint="cs"/>
          <w:rtl/>
          <w:lang w:bidi="ar-EG"/>
        </w:rPr>
        <w:t>إلى تقييم وتقدير المخاطر والتكاليف المختلفة الناتجة عن الافتقار إلى اختبارات المطابقة وقابلية التشغيل البيني، خاصةً في البلدان النامية، وتبادل المعلومات والتوصيات استناداً إلى أفضل الممارسات لتجنب الخسائر،</w:t>
      </w:r>
    </w:p>
    <w:p w:rsidR="00165F8F" w:rsidRPr="00410333" w:rsidRDefault="00165F8F" w:rsidP="00165F8F">
      <w:pPr>
        <w:pStyle w:val="Call"/>
        <w:spacing w:before="160"/>
        <w:rPr>
          <w:rtl/>
        </w:rPr>
      </w:pPr>
      <w:r w:rsidRPr="00410333">
        <w:rPr>
          <w:rtl/>
        </w:rPr>
        <w:t>تكلف مدير مكتب تقييس الاتصالات</w:t>
      </w:r>
    </w:p>
    <w:p w:rsidR="00165F8F" w:rsidRPr="00410333" w:rsidRDefault="00165F8F" w:rsidP="00165F8F">
      <w:pPr>
        <w:rPr>
          <w:noProof/>
          <w:rtl/>
          <w:lang w:bidi="ar-EG"/>
        </w:rPr>
      </w:pPr>
      <w:r w:rsidRPr="00410333">
        <w:rPr>
          <w:noProof/>
          <w:lang w:bidi="ar-EG"/>
        </w:rPr>
        <w:t>1</w:t>
      </w:r>
      <w:r w:rsidRPr="00410333">
        <w:rPr>
          <w:noProof/>
          <w:rtl/>
          <w:lang w:bidi="ar-EG"/>
        </w:rPr>
        <w:tab/>
      </w:r>
      <w:r w:rsidRPr="00410333">
        <w:rPr>
          <w:rFonts w:hint="cs"/>
          <w:noProof/>
          <w:rtl/>
          <w:lang w:bidi="ar-EG"/>
        </w:rPr>
        <w:t xml:space="preserve">بأن يواصل، </w:t>
      </w:r>
      <w:r w:rsidRPr="00410333">
        <w:rPr>
          <w:noProof/>
          <w:rtl/>
          <w:lang w:bidi="ar-EG"/>
        </w:rPr>
        <w:t>بالتعاون مع مكتب الاتصالات الراديوية ومكتب تنمية الاتصالات</w:t>
      </w:r>
      <w:r w:rsidRPr="00410333">
        <w:rPr>
          <w:rFonts w:hint="cs"/>
          <w:noProof/>
          <w:rtl/>
          <w:lang w:bidi="ar-EG"/>
        </w:rPr>
        <w:t xml:space="preserve"> إجراء </w:t>
      </w:r>
      <w:r w:rsidRPr="00410333">
        <w:rPr>
          <w:noProof/>
          <w:rtl/>
          <w:lang w:bidi="ar-EG"/>
        </w:rPr>
        <w:t>أنشطة استكشافية</w:t>
      </w:r>
      <w:r w:rsidRPr="00410333">
        <w:rPr>
          <w:rFonts w:hint="cs"/>
          <w:noProof/>
          <w:rtl/>
          <w:lang w:bidi="ar-EG"/>
        </w:rPr>
        <w:t>، حسب الحاجة،</w:t>
      </w:r>
      <w:r w:rsidRPr="00410333">
        <w:rPr>
          <w:noProof/>
          <w:rtl/>
          <w:lang w:bidi="ar-EG"/>
        </w:rPr>
        <w:t xml:space="preserve"> في كل منطقة لتحديد المشاكل التي تواجهها البلدان النامية ووضع أولوياتها فيما يتعلق بتحقيق قابلية التشغيل البيني لتجهيزات وخدمات </w:t>
      </w:r>
      <w:r w:rsidRPr="00410333">
        <w:rPr>
          <w:rFonts w:hint="cs"/>
          <w:noProof/>
          <w:rtl/>
          <w:lang w:bidi="ar-EG"/>
        </w:rPr>
        <w:t>الاتصالات/</w:t>
      </w:r>
      <w:r w:rsidRPr="00410333">
        <w:rPr>
          <w:noProof/>
          <w:rtl/>
          <w:lang w:bidi="ar-EG"/>
        </w:rPr>
        <w:t>تكنولوجيا المعلومات والاتصالات؛</w:t>
      </w:r>
    </w:p>
    <w:p w:rsidR="00165F8F" w:rsidRPr="00410333" w:rsidRDefault="00165F8F" w:rsidP="00165F8F">
      <w:pPr>
        <w:rPr>
          <w:noProof/>
          <w:spacing w:val="6"/>
          <w:lang w:bidi="ar-SY"/>
        </w:rPr>
      </w:pPr>
      <w:r w:rsidRPr="00410333">
        <w:rPr>
          <w:noProof/>
          <w:spacing w:val="6"/>
          <w:lang w:bidi="ar-EG"/>
        </w:rPr>
        <w:t>2</w:t>
      </w:r>
      <w:r w:rsidRPr="00410333">
        <w:rPr>
          <w:noProof/>
          <w:spacing w:val="6"/>
          <w:rtl/>
          <w:lang w:bidi="ar-EG"/>
        </w:rPr>
        <w:tab/>
      </w:r>
      <w:r w:rsidRPr="00410333">
        <w:rPr>
          <w:rFonts w:hint="cs"/>
          <w:noProof/>
          <w:spacing w:val="6"/>
          <w:rtl/>
          <w:lang w:bidi="ar-EG"/>
        </w:rPr>
        <w:t>بأن ينفذخطة العمل التي وافق عليها المجلس ونقحها فيما بعد في (الوثائق</w:t>
      </w:r>
      <w:r w:rsidRPr="00410333">
        <w:rPr>
          <w:rFonts w:hint="eastAsia"/>
          <w:noProof/>
          <w:spacing w:val="6"/>
          <w:rtl/>
          <w:lang w:bidi="ar-EG"/>
        </w:rPr>
        <w:t> </w:t>
      </w:r>
      <w:r w:rsidRPr="00410333">
        <w:rPr>
          <w:noProof/>
          <w:spacing w:val="6"/>
          <w:lang w:bidi="ar-SY"/>
        </w:rPr>
        <w:t>C12/48</w:t>
      </w:r>
      <w:r w:rsidRPr="00410333">
        <w:rPr>
          <w:rFonts w:hint="cs"/>
          <w:noProof/>
          <w:spacing w:val="6"/>
          <w:rtl/>
          <w:lang w:bidi="ar-SY"/>
        </w:rPr>
        <w:t xml:space="preserve"> و</w:t>
      </w:r>
      <w:r w:rsidRPr="00410333">
        <w:rPr>
          <w:noProof/>
          <w:spacing w:val="6"/>
          <w:lang w:bidi="ar-SY"/>
        </w:rPr>
        <w:t>C13/24</w:t>
      </w:r>
      <w:r w:rsidRPr="00410333">
        <w:rPr>
          <w:rFonts w:hint="cs"/>
          <w:noProof/>
          <w:spacing w:val="6"/>
          <w:rtl/>
          <w:lang w:bidi="ar-EG"/>
        </w:rPr>
        <w:t xml:space="preserve"> و</w:t>
      </w:r>
      <w:r w:rsidRPr="00410333">
        <w:rPr>
          <w:noProof/>
          <w:spacing w:val="6"/>
          <w:lang w:bidi="ar-EG"/>
        </w:rPr>
        <w:t>C14/24</w:t>
      </w:r>
      <w:r w:rsidRPr="00410333">
        <w:rPr>
          <w:rFonts w:hint="cs"/>
          <w:noProof/>
          <w:spacing w:val="6"/>
          <w:rtl/>
          <w:lang w:bidi="ar-EG"/>
        </w:rPr>
        <w:t xml:space="preserve"> و</w:t>
      </w:r>
      <w:r w:rsidRPr="00410333">
        <w:rPr>
          <w:noProof/>
          <w:spacing w:val="6"/>
          <w:lang w:bidi="ar-EG"/>
        </w:rPr>
        <w:t>C15/24</w:t>
      </w:r>
      <w:r w:rsidRPr="00410333">
        <w:rPr>
          <w:rFonts w:hint="cs"/>
          <w:noProof/>
          <w:spacing w:val="6"/>
          <w:rtl/>
          <w:lang w:bidi="ar-EG"/>
        </w:rPr>
        <w:t xml:space="preserve"> و</w:t>
      </w:r>
      <w:r w:rsidRPr="00410333">
        <w:rPr>
          <w:noProof/>
          <w:spacing w:val="6"/>
          <w:lang w:bidi="ar-EG"/>
        </w:rPr>
        <w:t>C16/24</w:t>
      </w:r>
      <w:r w:rsidRPr="00410333">
        <w:rPr>
          <w:rFonts w:hint="cs"/>
          <w:noProof/>
          <w:spacing w:val="6"/>
          <w:rtl/>
          <w:lang w:bidi="ar-SY"/>
        </w:rPr>
        <w:t>)؛</w:t>
      </w:r>
    </w:p>
    <w:p w:rsidR="00165F8F" w:rsidRPr="00410333" w:rsidRDefault="00165F8F" w:rsidP="00165F8F">
      <w:pPr>
        <w:rPr>
          <w:noProof/>
          <w:rtl/>
          <w:lang w:bidi="ar-EG"/>
        </w:rPr>
      </w:pPr>
      <w:r w:rsidRPr="00410333">
        <w:rPr>
          <w:noProof/>
          <w:lang w:bidi="ar-EG"/>
        </w:rPr>
        <w:t>3</w:t>
      </w:r>
      <w:r w:rsidRPr="00410333">
        <w:rPr>
          <w:noProof/>
          <w:lang w:bidi="ar-EG"/>
        </w:rPr>
        <w:tab/>
      </w:r>
      <w:r w:rsidRPr="00410333">
        <w:rPr>
          <w:rFonts w:hint="cs"/>
          <w:noProof/>
          <w:rtl/>
          <w:lang w:bidi="ar-EG"/>
        </w:rPr>
        <w:t>بأن يعجل من تنفيذ الدعامة </w:t>
      </w:r>
      <w:r w:rsidRPr="00410333">
        <w:rPr>
          <w:noProof/>
          <w:lang w:bidi="ar-EG"/>
        </w:rPr>
        <w:t>1</w:t>
      </w:r>
      <w:r w:rsidRPr="00410333">
        <w:rPr>
          <w:rFonts w:hint="cs"/>
          <w:noProof/>
          <w:rtl/>
          <w:lang w:bidi="ar-EG"/>
        </w:rPr>
        <w:t>، مع مراعاة الفقرة </w:t>
      </w:r>
      <w:r w:rsidRPr="00410333">
        <w:rPr>
          <w:noProof/>
          <w:lang w:bidi="ar-EG"/>
        </w:rPr>
        <w:t>7</w:t>
      </w:r>
      <w:r w:rsidRPr="00410333">
        <w:rPr>
          <w:rFonts w:hint="cs"/>
          <w:noProof/>
          <w:rtl/>
          <w:lang w:bidi="ar-EG"/>
        </w:rPr>
        <w:t xml:space="preserve"> من </w:t>
      </w:r>
      <w:r w:rsidRPr="00410333">
        <w:rPr>
          <w:rFonts w:hint="cs"/>
          <w:i/>
          <w:iCs/>
          <w:noProof/>
          <w:rtl/>
          <w:lang w:bidi="ar-EG"/>
        </w:rPr>
        <w:t>"</w:t>
      </w:r>
      <w:r w:rsidRPr="00410333">
        <w:rPr>
          <w:rFonts w:hint="eastAsia"/>
          <w:i/>
          <w:iCs/>
          <w:noProof/>
          <w:rtl/>
          <w:lang w:bidi="ar-EG"/>
        </w:rPr>
        <w:t>تقرر</w:t>
      </w:r>
      <w:r w:rsidRPr="00410333">
        <w:rPr>
          <w:rFonts w:hint="cs"/>
          <w:i/>
          <w:iCs/>
          <w:noProof/>
          <w:rtl/>
          <w:lang w:bidi="ar-EG"/>
        </w:rPr>
        <w:t>"</w:t>
      </w:r>
      <w:r w:rsidRPr="00410333">
        <w:rPr>
          <w:rFonts w:hint="cs"/>
          <w:noProof/>
          <w:rtl/>
          <w:lang w:bidi="ar-EG"/>
        </w:rPr>
        <w:t>، لضمان التنفيذ التدريجي والسلس للدعامات الثلاث الأُخرى وإمكانية تنفيذ علامة الاتحاد؛</w:t>
      </w:r>
    </w:p>
    <w:p w:rsidR="00165F8F" w:rsidRPr="00410333" w:rsidRDefault="00165F8F" w:rsidP="00165F8F">
      <w:pPr>
        <w:rPr>
          <w:noProof/>
          <w:spacing w:val="4"/>
          <w:lang w:bidi="ar-EG"/>
        </w:rPr>
      </w:pPr>
      <w:r w:rsidRPr="00410333">
        <w:rPr>
          <w:noProof/>
          <w:spacing w:val="4"/>
          <w:lang w:bidi="ar-EG"/>
        </w:rPr>
        <w:t>4</w:t>
      </w:r>
      <w:r w:rsidRPr="00410333">
        <w:rPr>
          <w:noProof/>
          <w:spacing w:val="4"/>
          <w:rtl/>
          <w:lang w:bidi="ar-EG"/>
        </w:rPr>
        <w:tab/>
      </w:r>
      <w:r w:rsidRPr="00410333">
        <w:rPr>
          <w:rFonts w:hint="cs"/>
          <w:noProof/>
          <w:spacing w:val="4"/>
          <w:rtl/>
          <w:lang w:bidi="ar-EG"/>
        </w:rPr>
        <w:t>ب</w:t>
      </w:r>
      <w:r w:rsidRPr="00410333">
        <w:rPr>
          <w:rFonts w:hint="eastAsia"/>
          <w:noProof/>
          <w:spacing w:val="4"/>
          <w:rtl/>
          <w:lang w:bidi="ar-EG"/>
        </w:rPr>
        <w:t>أن</w:t>
      </w:r>
      <w:r w:rsidRPr="00410333">
        <w:rPr>
          <w:noProof/>
          <w:spacing w:val="4"/>
          <w:rtl/>
          <w:lang w:bidi="ar-EG"/>
        </w:rPr>
        <w:t xml:space="preserve"> ينفذ، بالتعاون مع مدير مكتب تنمية الاتصالات، برنامج الاتحاد الخاص بالمطابقة وقابلية التشغيل البيني لاحتمال إدخال</w:t>
      </w:r>
      <w:r w:rsidRPr="00410333">
        <w:rPr>
          <w:noProof/>
          <w:spacing w:val="4"/>
          <w:rtl/>
          <w:lang w:bidi="ar-SY"/>
        </w:rPr>
        <w:t xml:space="preserve"> قاعدة بيانات تحدد مطابقة المنتجات</w:t>
      </w:r>
      <w:r w:rsidRPr="00410333">
        <w:rPr>
          <w:rFonts w:hint="cs"/>
          <w:noProof/>
          <w:spacing w:val="4"/>
          <w:rtl/>
          <w:lang w:bidi="ar-SY"/>
        </w:rPr>
        <w:t xml:space="preserve"> ومنشأها</w:t>
      </w:r>
      <w:r w:rsidRPr="00410333">
        <w:rPr>
          <w:noProof/>
          <w:spacing w:val="4"/>
          <w:rtl/>
          <w:lang w:bidi="ar-EG"/>
        </w:rPr>
        <w:t>؛</w:t>
      </w:r>
    </w:p>
    <w:p w:rsidR="00165F8F" w:rsidRPr="00410333" w:rsidRDefault="00165F8F" w:rsidP="00165F8F">
      <w:pPr>
        <w:rPr>
          <w:noProof/>
          <w:rtl/>
          <w:lang w:bidi="ar-EG"/>
        </w:rPr>
      </w:pPr>
      <w:r w:rsidRPr="00410333">
        <w:rPr>
          <w:noProof/>
          <w:lang w:bidi="ar-EG"/>
        </w:rPr>
        <w:t>5</w:t>
      </w:r>
      <w:r w:rsidRPr="00410333">
        <w:rPr>
          <w:noProof/>
          <w:lang w:bidi="ar-EG"/>
        </w:rPr>
        <w:tab/>
      </w:r>
      <w:r w:rsidRPr="00410333">
        <w:rPr>
          <w:rFonts w:hint="cs"/>
          <w:noProof/>
          <w:rtl/>
          <w:lang w:bidi="ar-EG"/>
        </w:rPr>
        <w:t>بأن ينشر خطة سنوية لأنشطة المطابقة وقابلية التشغيل البيني يمكنها اجتذاب مشاركة المزيد من الأعضاء؛</w:t>
      </w:r>
    </w:p>
    <w:p w:rsidR="00165F8F" w:rsidRPr="00410333" w:rsidRDefault="00165F8F" w:rsidP="00165F8F">
      <w:pPr>
        <w:rPr>
          <w:noProof/>
          <w:rtl/>
          <w:lang w:bidi="ar-EG"/>
        </w:rPr>
      </w:pPr>
      <w:r w:rsidRPr="00410333">
        <w:rPr>
          <w:noProof/>
          <w:lang w:bidi="ar-EG"/>
        </w:rPr>
        <w:t>6</w:t>
      </w:r>
      <w:r w:rsidRPr="00410333">
        <w:rPr>
          <w:noProof/>
          <w:lang w:bidi="ar-EG"/>
        </w:rPr>
        <w:tab/>
      </w:r>
      <w:r w:rsidRPr="00410333">
        <w:rPr>
          <w:rFonts w:hint="cs"/>
          <w:noProof/>
          <w:rtl/>
          <w:lang w:bidi="ar-EG"/>
        </w:rPr>
        <w:t>بتسهيل وضع إجراءات الاعتراف بمختبرات اختبار المطابقة وقابلية التشغيل البيني وتنفيذها؛</w:t>
      </w:r>
    </w:p>
    <w:p w:rsidR="00165F8F" w:rsidRPr="00410333" w:rsidRDefault="00165F8F" w:rsidP="00165F8F">
      <w:pPr>
        <w:rPr>
          <w:noProof/>
          <w:rtl/>
          <w:lang w:bidi="ar-EG"/>
        </w:rPr>
      </w:pPr>
      <w:r w:rsidRPr="00410333">
        <w:rPr>
          <w:noProof/>
          <w:lang w:bidi="ar-EG"/>
        </w:rPr>
        <w:t>7</w:t>
      </w:r>
      <w:r w:rsidRPr="00410333">
        <w:rPr>
          <w:noProof/>
          <w:rtl/>
          <w:lang w:bidi="ar-EG"/>
        </w:rPr>
        <w:tab/>
      </w:r>
      <w:r w:rsidRPr="00410333">
        <w:rPr>
          <w:rFonts w:hint="cs"/>
          <w:noProof/>
          <w:rtl/>
          <w:lang w:bidi="ar-EG"/>
        </w:rPr>
        <w:t>ب</w:t>
      </w:r>
      <w:r w:rsidRPr="00410333">
        <w:rPr>
          <w:noProof/>
          <w:rtl/>
          <w:lang w:bidi="ar-EG"/>
        </w:rPr>
        <w:t xml:space="preserve">إشراك الخبراء والكيانات الخارجية حسبما </w:t>
      </w:r>
      <w:r w:rsidRPr="00410333">
        <w:rPr>
          <w:rFonts w:hint="cs"/>
          <w:noProof/>
          <w:rtl/>
          <w:lang w:bidi="ar-EG"/>
        </w:rPr>
        <w:t>يكون ملائماً</w:t>
      </w:r>
      <w:r w:rsidRPr="00410333">
        <w:rPr>
          <w:noProof/>
          <w:rtl/>
          <w:lang w:bidi="ar-EG"/>
        </w:rPr>
        <w:t>؛</w:t>
      </w:r>
    </w:p>
    <w:p w:rsidR="00165F8F" w:rsidRPr="00410333" w:rsidRDefault="00165F8F" w:rsidP="00165F8F">
      <w:pPr>
        <w:rPr>
          <w:noProof/>
          <w:rtl/>
          <w:lang w:bidi="ar-EG"/>
        </w:rPr>
      </w:pPr>
      <w:r w:rsidRPr="00410333">
        <w:rPr>
          <w:noProof/>
          <w:lang w:bidi="ar-EG"/>
        </w:rPr>
        <w:t>8</w:t>
      </w:r>
      <w:r w:rsidRPr="00410333">
        <w:rPr>
          <w:noProof/>
          <w:rtl/>
          <w:lang w:bidi="ar-EG"/>
        </w:rPr>
        <w:tab/>
      </w:r>
      <w:r w:rsidRPr="00410333">
        <w:rPr>
          <w:rFonts w:hint="cs"/>
          <w:noProof/>
          <w:rtl/>
          <w:lang w:bidi="ar-EG"/>
        </w:rPr>
        <w:t>برفع نتائج هذه الأنشطة المنفذة في إطار خطة العمل إلى المجلس للنظر فيها</w:t>
      </w:r>
      <w:r w:rsidRPr="00410333">
        <w:rPr>
          <w:noProof/>
          <w:rtl/>
          <w:lang w:bidi="ar-EG"/>
        </w:rPr>
        <w:t xml:space="preserve"> واتخاذ الإجراءات الضرورية بشأنه</w:t>
      </w:r>
      <w:r w:rsidRPr="00410333">
        <w:rPr>
          <w:rFonts w:hint="cs"/>
          <w:noProof/>
          <w:rtl/>
          <w:lang w:bidi="ar-EG"/>
        </w:rPr>
        <w:t>ا</w:t>
      </w:r>
      <w:r w:rsidRPr="00410333">
        <w:rPr>
          <w:noProof/>
          <w:rtl/>
          <w:lang w:bidi="ar-EG"/>
        </w:rPr>
        <w:t>،</w:t>
      </w:r>
    </w:p>
    <w:p w:rsidR="00165F8F" w:rsidRPr="00410333" w:rsidRDefault="00165F8F" w:rsidP="00165F8F">
      <w:pPr>
        <w:pStyle w:val="Call"/>
        <w:spacing w:before="160"/>
        <w:rPr>
          <w:rtl/>
        </w:rPr>
      </w:pPr>
      <w:r w:rsidRPr="00410333">
        <w:rPr>
          <w:rtl/>
        </w:rPr>
        <w:t>تكلف لجان الدراسات</w:t>
      </w:r>
    </w:p>
    <w:p w:rsidR="00165F8F" w:rsidRPr="00410333" w:rsidRDefault="00165F8F" w:rsidP="00165F8F">
      <w:pPr>
        <w:rPr>
          <w:noProof/>
          <w:spacing w:val="2"/>
          <w:rtl/>
          <w:lang w:bidi="ar-EG"/>
        </w:rPr>
      </w:pPr>
      <w:r w:rsidRPr="00410333">
        <w:rPr>
          <w:noProof/>
          <w:spacing w:val="2"/>
          <w:lang w:bidi="ar-EG"/>
        </w:rPr>
        <w:t>1</w:t>
      </w:r>
      <w:r w:rsidRPr="00410333">
        <w:rPr>
          <w:noProof/>
          <w:spacing w:val="2"/>
          <w:rtl/>
          <w:lang w:bidi="ar-EG"/>
        </w:rPr>
        <w:tab/>
      </w:r>
      <w:r w:rsidRPr="00410333">
        <w:rPr>
          <w:rFonts w:hint="eastAsia"/>
          <w:noProof/>
          <w:spacing w:val="2"/>
          <w:rtl/>
          <w:lang w:bidi="ar-EG"/>
        </w:rPr>
        <w:t>بتعجيل</w:t>
      </w:r>
      <w:r w:rsidRPr="00410333">
        <w:rPr>
          <w:noProof/>
          <w:spacing w:val="2"/>
          <w:rtl/>
          <w:lang w:bidi="ar-EG"/>
        </w:rPr>
        <w:t xml:space="preserve"> </w:t>
      </w:r>
      <w:r w:rsidRPr="00410333">
        <w:rPr>
          <w:rFonts w:hint="cs"/>
          <w:noProof/>
          <w:spacing w:val="2"/>
          <w:rtl/>
          <w:lang w:bidi="ar-EG"/>
        </w:rPr>
        <w:t xml:space="preserve">إنجاز </w:t>
      </w:r>
      <w:r w:rsidRPr="00410333">
        <w:rPr>
          <w:noProof/>
          <w:spacing w:val="2"/>
          <w:rtl/>
          <w:lang w:bidi="ar-EG"/>
        </w:rPr>
        <w:t xml:space="preserve">مشاريع تجريبية تستهلها لجان دراسات قطاع تقييس الاتصالات وتحديد توصيات </w:t>
      </w:r>
      <w:r w:rsidRPr="00410333">
        <w:rPr>
          <w:rFonts w:hint="eastAsia"/>
          <w:noProof/>
          <w:spacing w:val="2"/>
          <w:rtl/>
          <w:lang w:bidi="ar-EG"/>
        </w:rPr>
        <w:t>قطاع</w:t>
      </w:r>
      <w:r w:rsidRPr="00410333">
        <w:rPr>
          <w:noProof/>
          <w:spacing w:val="2"/>
          <w:rtl/>
          <w:lang w:bidi="ar-EG"/>
        </w:rPr>
        <w:t xml:space="preserve"> تقييس الاتصالات </w:t>
      </w:r>
      <w:r w:rsidRPr="00410333">
        <w:rPr>
          <w:rFonts w:hint="cs"/>
          <w:noProof/>
          <w:spacing w:val="2"/>
          <w:rtl/>
          <w:lang w:bidi="ar-EG"/>
        </w:rPr>
        <w:t xml:space="preserve">الحالية </w:t>
      </w:r>
      <w:r w:rsidRPr="00410333">
        <w:rPr>
          <w:noProof/>
          <w:spacing w:val="2"/>
          <w:rtl/>
          <w:lang w:bidi="ar-EG"/>
        </w:rPr>
        <w:t xml:space="preserve">التي </w:t>
      </w:r>
      <w:r w:rsidRPr="00410333">
        <w:rPr>
          <w:rFonts w:hint="cs"/>
          <w:noProof/>
          <w:spacing w:val="2"/>
          <w:rtl/>
          <w:lang w:bidi="ar-EG"/>
        </w:rPr>
        <w:t xml:space="preserve">يمكن </w:t>
      </w:r>
      <w:r w:rsidRPr="00410333">
        <w:rPr>
          <w:noProof/>
          <w:spacing w:val="2"/>
          <w:rtl/>
          <w:lang w:bidi="ar-EG"/>
        </w:rPr>
        <w:t>أن</w:t>
      </w:r>
      <w:r w:rsidRPr="00410333">
        <w:rPr>
          <w:rFonts w:hint="eastAsia"/>
          <w:noProof/>
          <w:spacing w:val="2"/>
          <w:rtl/>
          <w:lang w:bidi="ar-EG"/>
        </w:rPr>
        <w:t> </w:t>
      </w:r>
      <w:r w:rsidRPr="00410333">
        <w:rPr>
          <w:noProof/>
          <w:spacing w:val="2"/>
          <w:rtl/>
          <w:lang w:bidi="ar-EG"/>
        </w:rPr>
        <w:t xml:space="preserve">تكون مرشحة لاختبار </w:t>
      </w:r>
      <w:r w:rsidRPr="00410333">
        <w:rPr>
          <w:rFonts w:hint="eastAsia"/>
          <w:noProof/>
          <w:spacing w:val="2"/>
          <w:rtl/>
          <w:lang w:bidi="ar-EG"/>
        </w:rPr>
        <w:t>المطابقة</w:t>
      </w:r>
      <w:r w:rsidRPr="00410333">
        <w:rPr>
          <w:noProof/>
          <w:spacing w:val="2"/>
          <w:rtl/>
          <w:lang w:bidi="ar-EG"/>
        </w:rPr>
        <w:t xml:space="preserve"> </w:t>
      </w:r>
      <w:r w:rsidRPr="00410333">
        <w:rPr>
          <w:rFonts w:hint="eastAsia"/>
          <w:noProof/>
          <w:spacing w:val="2"/>
          <w:rtl/>
          <w:lang w:bidi="ar-EG"/>
        </w:rPr>
        <w:t>و</w:t>
      </w:r>
      <w:r w:rsidRPr="00410333">
        <w:rPr>
          <w:noProof/>
          <w:spacing w:val="2"/>
          <w:rtl/>
          <w:lang w:bidi="ar-EG"/>
        </w:rPr>
        <w:t xml:space="preserve">قابلية التشغيل البيني </w:t>
      </w:r>
      <w:r w:rsidRPr="00410333">
        <w:rPr>
          <w:rFonts w:hint="cs"/>
          <w:noProof/>
          <w:spacing w:val="2"/>
          <w:rtl/>
          <w:lang w:bidi="ar-EG"/>
        </w:rPr>
        <w:t xml:space="preserve">مع أخذ </w:t>
      </w:r>
      <w:r w:rsidRPr="00410333">
        <w:rPr>
          <w:noProof/>
          <w:spacing w:val="2"/>
          <w:rtl/>
          <w:lang w:bidi="ar-EG"/>
        </w:rPr>
        <w:t>احتياجات الأعضاء في </w:t>
      </w:r>
      <w:r w:rsidRPr="00410333">
        <w:rPr>
          <w:rFonts w:hint="cs"/>
          <w:noProof/>
          <w:spacing w:val="2"/>
          <w:rtl/>
          <w:lang w:bidi="ar-EG"/>
        </w:rPr>
        <w:t>الحسبان</w:t>
      </w:r>
      <w:r w:rsidRPr="00410333">
        <w:rPr>
          <w:rFonts w:hint="eastAsia"/>
          <w:noProof/>
          <w:spacing w:val="2"/>
          <w:rtl/>
          <w:lang w:bidi="ar-EG"/>
        </w:rPr>
        <w:t>،</w:t>
      </w:r>
      <w:r w:rsidRPr="00410333">
        <w:rPr>
          <w:noProof/>
          <w:spacing w:val="2"/>
          <w:rtl/>
          <w:lang w:bidi="ar-EG"/>
        </w:rPr>
        <w:t xml:space="preserve"> </w:t>
      </w:r>
      <w:r w:rsidRPr="00410333">
        <w:rPr>
          <w:rFonts w:hint="eastAsia"/>
          <w:noProof/>
          <w:spacing w:val="2"/>
          <w:rtl/>
          <w:lang w:bidi="ar-EG"/>
        </w:rPr>
        <w:t>والقادرة</w:t>
      </w:r>
      <w:r w:rsidRPr="00410333">
        <w:rPr>
          <w:noProof/>
          <w:spacing w:val="2"/>
          <w:rtl/>
          <w:lang w:bidi="ar-EG"/>
        </w:rPr>
        <w:t xml:space="preserve"> على تقديم خدمات قابلة للتشغيل البيني من طرف إلى طرف على نطاق عالمي، </w:t>
      </w:r>
      <w:r w:rsidRPr="00410333">
        <w:rPr>
          <w:rFonts w:hint="eastAsia"/>
          <w:noProof/>
          <w:spacing w:val="2"/>
          <w:rtl/>
          <w:lang w:bidi="ar-EG"/>
        </w:rPr>
        <w:t>والعمل</w:t>
      </w:r>
      <w:r w:rsidRPr="00410333">
        <w:rPr>
          <w:noProof/>
          <w:spacing w:val="2"/>
          <w:rtl/>
          <w:lang w:bidi="ar-EG"/>
        </w:rPr>
        <w:t xml:space="preserve"> </w:t>
      </w:r>
      <w:r w:rsidRPr="00410333">
        <w:rPr>
          <w:rFonts w:hint="eastAsia"/>
          <w:noProof/>
          <w:spacing w:val="2"/>
          <w:rtl/>
          <w:lang w:bidi="ar-EG"/>
        </w:rPr>
        <w:t>إذا</w:t>
      </w:r>
      <w:r w:rsidRPr="00410333">
        <w:rPr>
          <w:noProof/>
          <w:spacing w:val="2"/>
          <w:rtl/>
          <w:lang w:bidi="ar-EG"/>
        </w:rPr>
        <w:t xml:space="preserve"> دعت الحاجة</w:t>
      </w:r>
      <w:r w:rsidRPr="00410333">
        <w:rPr>
          <w:rFonts w:hint="eastAsia"/>
          <w:noProof/>
          <w:spacing w:val="2"/>
          <w:rtl/>
          <w:lang w:bidi="ar-EG"/>
        </w:rPr>
        <w:t>،</w:t>
      </w:r>
      <w:r w:rsidRPr="00410333">
        <w:rPr>
          <w:noProof/>
          <w:spacing w:val="2"/>
          <w:rtl/>
          <w:lang w:bidi="ar-EG"/>
        </w:rPr>
        <w:t xml:space="preserve"> </w:t>
      </w:r>
      <w:r w:rsidRPr="00410333">
        <w:rPr>
          <w:rFonts w:hint="eastAsia"/>
          <w:noProof/>
          <w:spacing w:val="2"/>
          <w:rtl/>
          <w:lang w:bidi="ar-EG"/>
        </w:rPr>
        <w:t>على</w:t>
      </w:r>
      <w:r w:rsidRPr="00410333">
        <w:rPr>
          <w:noProof/>
          <w:spacing w:val="2"/>
          <w:rtl/>
          <w:lang w:bidi="ar-EG"/>
        </w:rPr>
        <w:t xml:space="preserve"> إضافة متطلبات محددة في </w:t>
      </w:r>
      <w:r w:rsidRPr="00410333">
        <w:rPr>
          <w:rFonts w:hint="eastAsia"/>
          <w:noProof/>
          <w:spacing w:val="2"/>
          <w:rtl/>
          <w:lang w:bidi="ar-EG"/>
        </w:rPr>
        <w:t>هذا</w:t>
      </w:r>
      <w:r w:rsidRPr="00410333">
        <w:rPr>
          <w:noProof/>
          <w:spacing w:val="2"/>
          <w:rtl/>
          <w:lang w:bidi="ar-EG"/>
        </w:rPr>
        <w:t xml:space="preserve"> </w:t>
      </w:r>
      <w:r w:rsidRPr="00410333">
        <w:rPr>
          <w:rFonts w:hint="eastAsia"/>
          <w:noProof/>
          <w:spacing w:val="2"/>
          <w:rtl/>
          <w:lang w:bidi="ar-EG"/>
        </w:rPr>
        <w:t>الشأن</w:t>
      </w:r>
      <w:r w:rsidRPr="00410333">
        <w:rPr>
          <w:noProof/>
          <w:spacing w:val="2"/>
          <w:rtl/>
          <w:lang w:bidi="ar-EG"/>
        </w:rPr>
        <w:t xml:space="preserve"> إلى محتواها؛</w:t>
      </w:r>
    </w:p>
    <w:p w:rsidR="00165F8F" w:rsidRPr="00410333" w:rsidRDefault="00165F8F" w:rsidP="00165F8F">
      <w:pPr>
        <w:rPr>
          <w:noProof/>
          <w:rtl/>
          <w:lang w:bidi="ar-EG"/>
        </w:rPr>
      </w:pPr>
      <w:r w:rsidRPr="00410333">
        <w:rPr>
          <w:noProof/>
          <w:lang w:bidi="ar-EG"/>
        </w:rPr>
        <w:t>2</w:t>
      </w:r>
      <w:r w:rsidRPr="00410333">
        <w:rPr>
          <w:noProof/>
          <w:rtl/>
          <w:lang w:bidi="ar-EG"/>
        </w:rPr>
        <w:tab/>
        <w:t>بإعداد توصيات قطاع تقييس الاتصالات المحددة في الفقرة</w:t>
      </w:r>
      <w:r w:rsidRPr="00410333">
        <w:rPr>
          <w:rFonts w:hint="cs"/>
          <w:noProof/>
          <w:rtl/>
          <w:lang w:bidi="ar-EG"/>
        </w:rPr>
        <w:t> </w:t>
      </w:r>
      <w:r w:rsidRPr="00410333">
        <w:rPr>
          <w:noProof/>
          <w:lang w:bidi="ar-EG"/>
        </w:rPr>
        <w:t>1</w:t>
      </w:r>
      <w:r w:rsidRPr="00410333">
        <w:rPr>
          <w:noProof/>
          <w:rtl/>
          <w:lang w:bidi="ar-EG"/>
        </w:rPr>
        <w:t xml:space="preserve"> من </w:t>
      </w:r>
      <w:r w:rsidRPr="00410333">
        <w:rPr>
          <w:i/>
          <w:iCs/>
          <w:noProof/>
          <w:rtl/>
          <w:lang w:bidi="ar-EG"/>
        </w:rPr>
        <w:t>"تكلف لجان الدراسات"</w:t>
      </w:r>
      <w:r w:rsidRPr="00410333">
        <w:rPr>
          <w:noProof/>
          <w:rtl/>
          <w:lang w:bidi="ar-EG"/>
        </w:rPr>
        <w:t xml:space="preserve"> أعلاه، وذلك بغية إجراء اختبارات المطابقة وقابلية التشغيل البيني حسبما </w:t>
      </w:r>
      <w:r w:rsidRPr="00410333">
        <w:rPr>
          <w:rFonts w:hint="cs"/>
          <w:noProof/>
          <w:rtl/>
          <w:lang w:bidi="ar-EG"/>
        </w:rPr>
        <w:t>يكون مناسباً؛</w:t>
      </w:r>
    </w:p>
    <w:p w:rsidR="00C338F1" w:rsidRPr="00410333" w:rsidRDefault="00C338F1">
      <w:pPr>
        <w:tabs>
          <w:tab w:val="clear" w:pos="794"/>
        </w:tabs>
        <w:bidi w:val="0"/>
        <w:spacing w:before="0" w:after="160" w:line="259" w:lineRule="auto"/>
        <w:jc w:val="left"/>
        <w:rPr>
          <w:noProof/>
          <w:spacing w:val="4"/>
          <w:lang w:bidi="ar-EG"/>
        </w:rPr>
      </w:pPr>
      <w:r w:rsidRPr="00410333">
        <w:rPr>
          <w:noProof/>
          <w:spacing w:val="4"/>
          <w:lang w:bidi="ar-EG"/>
        </w:rPr>
        <w:br w:type="page"/>
      </w:r>
    </w:p>
    <w:p w:rsidR="00165F8F" w:rsidRPr="00410333" w:rsidRDefault="00165F8F" w:rsidP="00165F8F">
      <w:pPr>
        <w:rPr>
          <w:noProof/>
          <w:spacing w:val="4"/>
          <w:rtl/>
          <w:lang w:bidi="ar-EG"/>
        </w:rPr>
      </w:pPr>
      <w:r w:rsidRPr="00410333">
        <w:rPr>
          <w:noProof/>
          <w:spacing w:val="4"/>
          <w:lang w:bidi="ar-EG"/>
        </w:rPr>
        <w:lastRenderedPageBreak/>
        <w:t>3</w:t>
      </w:r>
      <w:r w:rsidRPr="00410333">
        <w:rPr>
          <w:noProof/>
          <w:spacing w:val="4"/>
          <w:lang w:bidi="ar-EG"/>
        </w:rPr>
        <w:tab/>
      </w:r>
      <w:r w:rsidRPr="00410333">
        <w:rPr>
          <w:rFonts w:hint="eastAsia"/>
          <w:noProof/>
          <w:spacing w:val="4"/>
          <w:rtl/>
          <w:lang w:bidi="ar-EG"/>
        </w:rPr>
        <w:t>بمواصلة</w:t>
      </w:r>
      <w:r w:rsidRPr="00410333">
        <w:rPr>
          <w:noProof/>
          <w:spacing w:val="4"/>
          <w:rtl/>
          <w:lang w:bidi="ar-EG"/>
        </w:rPr>
        <w:t xml:space="preserve"> </w:t>
      </w:r>
      <w:r w:rsidRPr="00410333">
        <w:rPr>
          <w:rFonts w:hint="eastAsia"/>
          <w:noProof/>
          <w:spacing w:val="4"/>
          <w:rtl/>
          <w:lang w:bidi="ar-EG"/>
        </w:rPr>
        <w:t>وتعزيز</w:t>
      </w:r>
      <w:r w:rsidRPr="00410333">
        <w:rPr>
          <w:noProof/>
          <w:spacing w:val="4"/>
          <w:rtl/>
          <w:lang w:bidi="ar-EG"/>
        </w:rPr>
        <w:t xml:space="preserve"> </w:t>
      </w:r>
      <w:r w:rsidRPr="00410333">
        <w:rPr>
          <w:rFonts w:hint="eastAsia"/>
          <w:noProof/>
          <w:spacing w:val="4"/>
          <w:rtl/>
          <w:lang w:bidi="ar-EG"/>
        </w:rPr>
        <w:t>التعاون،</w:t>
      </w:r>
      <w:r w:rsidRPr="00410333">
        <w:rPr>
          <w:noProof/>
          <w:spacing w:val="4"/>
          <w:rtl/>
          <w:lang w:bidi="ar-EG"/>
        </w:rPr>
        <w:t xml:space="preserve"> حسب الاقتضاء</w:t>
      </w:r>
      <w:r w:rsidRPr="00410333">
        <w:rPr>
          <w:rFonts w:hint="eastAsia"/>
          <w:noProof/>
          <w:spacing w:val="4"/>
          <w:rtl/>
          <w:lang w:bidi="ar-EG"/>
        </w:rPr>
        <w:t>،</w:t>
      </w:r>
      <w:r w:rsidRPr="00410333">
        <w:rPr>
          <w:noProof/>
          <w:spacing w:val="4"/>
          <w:rtl/>
          <w:lang w:bidi="ar-EG"/>
        </w:rPr>
        <w:t xml:space="preserve"> مع أصحاب المصلحة المهتمين بالأمر </w:t>
      </w:r>
      <w:r w:rsidRPr="00410333">
        <w:rPr>
          <w:rFonts w:hint="eastAsia"/>
          <w:noProof/>
          <w:spacing w:val="4"/>
          <w:rtl/>
          <w:lang w:bidi="ar-EG"/>
        </w:rPr>
        <w:t>بما في ذلك</w:t>
      </w:r>
      <w:r w:rsidRPr="00410333">
        <w:rPr>
          <w:noProof/>
          <w:spacing w:val="4"/>
          <w:rtl/>
          <w:lang w:bidi="ar-EG"/>
        </w:rPr>
        <w:t xml:space="preserve"> المنظمات</w:t>
      </w:r>
      <w:r w:rsidRPr="00410333">
        <w:rPr>
          <w:rFonts w:hint="cs"/>
          <w:noProof/>
          <w:spacing w:val="4"/>
          <w:rtl/>
          <w:lang w:bidi="ar-EG"/>
        </w:rPr>
        <w:t xml:space="preserve"> المعنية بوضع المعايير</w:t>
      </w:r>
      <w:r w:rsidRPr="00410333">
        <w:rPr>
          <w:noProof/>
          <w:spacing w:val="4"/>
          <w:rtl/>
          <w:lang w:bidi="ar-EG"/>
        </w:rPr>
        <w:t xml:space="preserve"> والمنتديات والاتحادات </w:t>
      </w:r>
      <w:r w:rsidRPr="00410333">
        <w:rPr>
          <w:rFonts w:hint="eastAsia"/>
          <w:noProof/>
          <w:spacing w:val="4"/>
          <w:rtl/>
          <w:lang w:bidi="ar-EG"/>
        </w:rPr>
        <w:t>لإجراء</w:t>
      </w:r>
      <w:r w:rsidRPr="00410333">
        <w:rPr>
          <w:noProof/>
          <w:spacing w:val="4"/>
          <w:rtl/>
          <w:lang w:bidi="ar-EG"/>
        </w:rPr>
        <w:t xml:space="preserve"> </w:t>
      </w:r>
      <w:r w:rsidRPr="00410333">
        <w:rPr>
          <w:rFonts w:hint="eastAsia"/>
          <w:noProof/>
          <w:spacing w:val="4"/>
          <w:rtl/>
          <w:lang w:bidi="ar-EG"/>
        </w:rPr>
        <w:t>أمثل</w:t>
      </w:r>
      <w:r w:rsidRPr="00410333">
        <w:rPr>
          <w:noProof/>
          <w:spacing w:val="4"/>
          <w:rtl/>
          <w:lang w:bidi="ar-EG"/>
        </w:rPr>
        <w:t xml:space="preserve"> </w:t>
      </w:r>
      <w:r w:rsidRPr="00410333">
        <w:rPr>
          <w:rFonts w:hint="eastAsia"/>
          <w:noProof/>
          <w:spacing w:val="4"/>
          <w:rtl/>
          <w:lang w:bidi="ar-EG"/>
        </w:rPr>
        <w:t>الدراسات</w:t>
      </w:r>
      <w:r w:rsidRPr="00410333">
        <w:rPr>
          <w:noProof/>
          <w:spacing w:val="4"/>
          <w:rtl/>
          <w:lang w:bidi="ar-EG"/>
        </w:rPr>
        <w:t xml:space="preserve"> </w:t>
      </w:r>
      <w:r w:rsidRPr="00410333">
        <w:rPr>
          <w:rFonts w:hint="eastAsia"/>
          <w:noProof/>
          <w:spacing w:val="4"/>
          <w:rtl/>
          <w:lang w:bidi="ar-EG"/>
        </w:rPr>
        <w:t>لوضع</w:t>
      </w:r>
      <w:r w:rsidRPr="00410333">
        <w:rPr>
          <w:noProof/>
          <w:spacing w:val="4"/>
          <w:rtl/>
          <w:lang w:bidi="ar-EG"/>
        </w:rPr>
        <w:t xml:space="preserve"> </w:t>
      </w:r>
      <w:r w:rsidRPr="00410333">
        <w:rPr>
          <w:rFonts w:hint="eastAsia"/>
          <w:noProof/>
          <w:spacing w:val="4"/>
          <w:rtl/>
          <w:lang w:bidi="ar-EG"/>
        </w:rPr>
        <w:t>مواصفات</w:t>
      </w:r>
      <w:r w:rsidRPr="00410333">
        <w:rPr>
          <w:noProof/>
          <w:spacing w:val="4"/>
          <w:rtl/>
          <w:lang w:bidi="ar-EG"/>
        </w:rPr>
        <w:t xml:space="preserve"> </w:t>
      </w:r>
      <w:r w:rsidRPr="00410333">
        <w:rPr>
          <w:rFonts w:hint="eastAsia"/>
          <w:noProof/>
          <w:spacing w:val="4"/>
          <w:rtl/>
          <w:lang w:bidi="ar-EG"/>
        </w:rPr>
        <w:t>الاختبار،</w:t>
      </w:r>
      <w:r w:rsidRPr="00410333">
        <w:rPr>
          <w:noProof/>
          <w:spacing w:val="4"/>
          <w:rtl/>
          <w:lang w:bidi="ar-EG"/>
        </w:rPr>
        <w:t xml:space="preserve"> </w:t>
      </w:r>
      <w:r w:rsidRPr="00410333">
        <w:rPr>
          <w:rFonts w:hint="eastAsia"/>
          <w:noProof/>
          <w:spacing w:val="4"/>
          <w:rtl/>
          <w:lang w:bidi="ar-EG"/>
        </w:rPr>
        <w:t>ولا سيما</w:t>
      </w:r>
      <w:r w:rsidRPr="00410333">
        <w:rPr>
          <w:noProof/>
          <w:spacing w:val="4"/>
          <w:rtl/>
          <w:lang w:bidi="ar-EG"/>
        </w:rPr>
        <w:t xml:space="preserve"> </w:t>
      </w:r>
      <w:r w:rsidRPr="00410333">
        <w:rPr>
          <w:rFonts w:hint="eastAsia"/>
          <w:noProof/>
          <w:spacing w:val="4"/>
          <w:rtl/>
          <w:lang w:bidi="ar-EG"/>
        </w:rPr>
        <w:t>فيما</w:t>
      </w:r>
      <w:r w:rsidRPr="00410333">
        <w:rPr>
          <w:noProof/>
          <w:spacing w:val="4"/>
          <w:rtl/>
          <w:lang w:bidi="ar-EG"/>
        </w:rPr>
        <w:t xml:space="preserve"> </w:t>
      </w:r>
      <w:r w:rsidRPr="00410333">
        <w:rPr>
          <w:rFonts w:hint="eastAsia"/>
          <w:noProof/>
          <w:spacing w:val="4"/>
          <w:rtl/>
          <w:lang w:bidi="ar-EG"/>
        </w:rPr>
        <w:t>يتعلق</w:t>
      </w:r>
      <w:r w:rsidRPr="00410333">
        <w:rPr>
          <w:noProof/>
          <w:spacing w:val="4"/>
          <w:rtl/>
          <w:lang w:bidi="ar-EG"/>
        </w:rPr>
        <w:t xml:space="preserve"> </w:t>
      </w:r>
      <w:r w:rsidRPr="00410333">
        <w:rPr>
          <w:rFonts w:hint="eastAsia"/>
          <w:noProof/>
          <w:spacing w:val="4"/>
          <w:rtl/>
          <w:lang w:bidi="ar-EG"/>
        </w:rPr>
        <w:t>بالتكنولوجيات</w:t>
      </w:r>
      <w:r w:rsidRPr="00410333">
        <w:rPr>
          <w:noProof/>
          <w:spacing w:val="4"/>
          <w:rtl/>
          <w:lang w:bidi="ar-EG"/>
        </w:rPr>
        <w:t xml:space="preserve"> </w:t>
      </w:r>
      <w:r w:rsidRPr="00410333">
        <w:rPr>
          <w:rFonts w:hint="eastAsia"/>
          <w:noProof/>
          <w:spacing w:val="4"/>
          <w:rtl/>
          <w:lang w:bidi="ar-EG"/>
        </w:rPr>
        <w:t>المشار</w:t>
      </w:r>
      <w:r w:rsidRPr="00410333">
        <w:rPr>
          <w:noProof/>
          <w:spacing w:val="4"/>
          <w:rtl/>
          <w:lang w:bidi="ar-EG"/>
        </w:rPr>
        <w:t xml:space="preserve"> إليها في </w:t>
      </w:r>
      <w:r w:rsidRPr="00410333">
        <w:rPr>
          <w:rFonts w:hint="eastAsia"/>
          <w:noProof/>
          <w:spacing w:val="4"/>
          <w:rtl/>
          <w:lang w:bidi="ar-EG"/>
        </w:rPr>
        <w:t>الفقرتين </w:t>
      </w:r>
      <w:r w:rsidRPr="00410333">
        <w:rPr>
          <w:noProof/>
          <w:spacing w:val="4"/>
          <w:lang w:bidi="ar-EG"/>
        </w:rPr>
        <w:t>1</w:t>
      </w:r>
      <w:r w:rsidRPr="00410333">
        <w:rPr>
          <w:noProof/>
          <w:spacing w:val="4"/>
          <w:rtl/>
          <w:lang w:bidi="ar-EG"/>
        </w:rPr>
        <w:t xml:space="preserve"> و</w:t>
      </w:r>
      <w:r w:rsidRPr="00410333">
        <w:rPr>
          <w:noProof/>
          <w:spacing w:val="4"/>
          <w:lang w:bidi="ar-EG"/>
        </w:rPr>
        <w:t>2</w:t>
      </w:r>
      <w:r w:rsidRPr="00410333">
        <w:rPr>
          <w:noProof/>
          <w:spacing w:val="4"/>
          <w:rtl/>
          <w:lang w:bidi="ar-EG"/>
        </w:rPr>
        <w:t xml:space="preserve"> من </w:t>
      </w:r>
      <w:r w:rsidRPr="00410333">
        <w:rPr>
          <w:i/>
          <w:iCs/>
          <w:noProof/>
          <w:spacing w:val="4"/>
          <w:rtl/>
          <w:lang w:bidi="ar-EG"/>
        </w:rPr>
        <w:t>"تكلف لجان الدراسات"</w:t>
      </w:r>
      <w:r w:rsidRPr="00410333">
        <w:rPr>
          <w:noProof/>
          <w:spacing w:val="4"/>
          <w:rtl/>
          <w:lang w:bidi="ar-EG"/>
        </w:rPr>
        <w:t xml:space="preserve"> أعلاه</w:t>
      </w:r>
      <w:r w:rsidRPr="00410333">
        <w:rPr>
          <w:rFonts w:hint="eastAsia"/>
          <w:noProof/>
          <w:spacing w:val="4"/>
          <w:rtl/>
          <w:lang w:bidi="ar-EG"/>
        </w:rPr>
        <w:t>،</w:t>
      </w:r>
      <w:r w:rsidRPr="00410333">
        <w:rPr>
          <w:noProof/>
          <w:spacing w:val="4"/>
          <w:rtl/>
          <w:lang w:bidi="ar-EG"/>
        </w:rPr>
        <w:t xml:space="preserve"> </w:t>
      </w:r>
      <w:r w:rsidRPr="00410333">
        <w:rPr>
          <w:rFonts w:hint="eastAsia"/>
          <w:noProof/>
          <w:spacing w:val="4"/>
          <w:rtl/>
          <w:lang w:bidi="ar-EG"/>
        </w:rPr>
        <w:t>مع</w:t>
      </w:r>
      <w:r w:rsidRPr="00410333">
        <w:rPr>
          <w:noProof/>
          <w:spacing w:val="4"/>
          <w:rtl/>
          <w:lang w:bidi="ar-EG"/>
        </w:rPr>
        <w:t xml:space="preserve"> </w:t>
      </w:r>
      <w:r w:rsidRPr="00410333">
        <w:rPr>
          <w:rFonts w:hint="eastAsia"/>
          <w:noProof/>
          <w:spacing w:val="4"/>
          <w:rtl/>
          <w:lang w:bidi="ar-EG"/>
        </w:rPr>
        <w:t>مراعاة</w:t>
      </w:r>
      <w:r w:rsidRPr="00410333">
        <w:rPr>
          <w:noProof/>
          <w:spacing w:val="4"/>
          <w:rtl/>
          <w:lang w:bidi="ar-EG"/>
        </w:rPr>
        <w:t xml:space="preserve"> احتياجات </w:t>
      </w:r>
      <w:r w:rsidRPr="00410333">
        <w:rPr>
          <w:rFonts w:hint="eastAsia"/>
          <w:noProof/>
          <w:spacing w:val="4"/>
          <w:rtl/>
          <w:lang w:bidi="ar-EG"/>
        </w:rPr>
        <w:t>المستخدمين</w:t>
      </w:r>
      <w:r w:rsidRPr="00410333">
        <w:rPr>
          <w:noProof/>
          <w:spacing w:val="4"/>
          <w:rtl/>
          <w:lang w:bidi="ar-EG"/>
        </w:rPr>
        <w:t xml:space="preserve"> و</w:t>
      </w:r>
      <w:r w:rsidRPr="00410333">
        <w:rPr>
          <w:rFonts w:hint="eastAsia"/>
          <w:noProof/>
          <w:spacing w:val="4"/>
          <w:rtl/>
          <w:lang w:bidi="ar-EG"/>
        </w:rPr>
        <w:t>الطلب</w:t>
      </w:r>
      <w:r w:rsidRPr="00410333">
        <w:rPr>
          <w:noProof/>
          <w:spacing w:val="4"/>
          <w:rtl/>
          <w:lang w:bidi="ar-EG"/>
        </w:rPr>
        <w:t xml:space="preserve"> في الأسواق على </w:t>
      </w:r>
      <w:r w:rsidRPr="00410333">
        <w:rPr>
          <w:rFonts w:hint="eastAsia"/>
          <w:noProof/>
          <w:spacing w:val="4"/>
          <w:rtl/>
          <w:lang w:bidi="ar-EG"/>
        </w:rPr>
        <w:t>برنامج</w:t>
      </w:r>
      <w:r w:rsidRPr="00410333">
        <w:rPr>
          <w:noProof/>
          <w:spacing w:val="4"/>
          <w:rtl/>
          <w:lang w:bidi="ar-EG"/>
        </w:rPr>
        <w:t xml:space="preserve"> </w:t>
      </w:r>
      <w:r w:rsidRPr="00410333">
        <w:rPr>
          <w:rFonts w:hint="eastAsia"/>
          <w:noProof/>
          <w:spacing w:val="4"/>
          <w:rtl/>
          <w:lang w:bidi="ar-EG"/>
        </w:rPr>
        <w:t>لتقييم</w:t>
      </w:r>
      <w:r w:rsidRPr="00410333">
        <w:rPr>
          <w:noProof/>
          <w:spacing w:val="4"/>
          <w:rtl/>
          <w:lang w:bidi="ar-EG"/>
        </w:rPr>
        <w:t xml:space="preserve"> </w:t>
      </w:r>
      <w:r w:rsidRPr="00410333">
        <w:rPr>
          <w:rFonts w:hint="eastAsia"/>
          <w:noProof/>
          <w:spacing w:val="4"/>
          <w:rtl/>
          <w:lang w:bidi="ar-EG"/>
        </w:rPr>
        <w:t>المطابقة؛</w:t>
      </w:r>
    </w:p>
    <w:p w:rsidR="00165F8F" w:rsidRPr="00410333" w:rsidRDefault="00165F8F" w:rsidP="00165F8F">
      <w:pPr>
        <w:rPr>
          <w:noProof/>
          <w:rtl/>
          <w:lang w:bidi="ar-EG"/>
        </w:rPr>
      </w:pPr>
      <w:r w:rsidRPr="00410333">
        <w:rPr>
          <w:noProof/>
          <w:lang w:bidi="ar-EG"/>
        </w:rPr>
        <w:t>4</w:t>
      </w:r>
      <w:r w:rsidRPr="00410333">
        <w:rPr>
          <w:noProof/>
          <w:lang w:bidi="ar-EG"/>
        </w:rPr>
        <w:tab/>
      </w:r>
      <w:r w:rsidRPr="00410333">
        <w:rPr>
          <w:rFonts w:hint="cs"/>
          <w:noProof/>
          <w:rtl/>
          <w:lang w:bidi="ar-EG"/>
        </w:rPr>
        <w:t>بتزويد اللجنة التوجيهية لتقييم المطابقة </w:t>
      </w:r>
      <w:r w:rsidRPr="00410333">
        <w:rPr>
          <w:noProof/>
          <w:lang w:bidi="ar-EG"/>
        </w:rPr>
        <w:t>(CASC)</w:t>
      </w:r>
      <w:r w:rsidRPr="00410333">
        <w:rPr>
          <w:rFonts w:hint="cs"/>
          <w:noProof/>
          <w:rtl/>
          <w:lang w:bidi="ar-EG"/>
        </w:rPr>
        <w:t xml:space="preserve"> بقائمة بتوصيات قطاع تقييس الاتصالات التي يمكن أن تكون مرشحة لبرنامج منح الشهادات المشترك بين اللجنة الكهرتقنية الدولية والاتحاد، مع مراعاة احتياجات السوق،</w:t>
      </w:r>
    </w:p>
    <w:p w:rsidR="00165F8F" w:rsidRPr="00410333" w:rsidRDefault="00165F8F" w:rsidP="00165F8F">
      <w:pPr>
        <w:pStyle w:val="Call"/>
        <w:spacing w:before="160"/>
        <w:rPr>
          <w:rtl/>
        </w:rPr>
      </w:pPr>
      <w:r w:rsidRPr="00410333">
        <w:rPr>
          <w:rFonts w:hint="eastAsia"/>
          <w:rtl/>
        </w:rPr>
        <w:t>تكلف</w:t>
      </w:r>
      <w:r w:rsidRPr="00410333">
        <w:rPr>
          <w:rtl/>
        </w:rPr>
        <w:t xml:space="preserve"> </w:t>
      </w:r>
      <w:r w:rsidRPr="00410333">
        <w:rPr>
          <w:rFonts w:hint="eastAsia"/>
          <w:rtl/>
        </w:rPr>
        <w:t>اللجنة</w:t>
      </w:r>
      <w:r w:rsidRPr="00410333">
        <w:rPr>
          <w:rtl/>
        </w:rPr>
        <w:t xml:space="preserve"> </w:t>
      </w:r>
      <w:r w:rsidRPr="00410333">
        <w:rPr>
          <w:rFonts w:hint="eastAsia"/>
          <w:rtl/>
        </w:rPr>
        <w:t>التوجيهية</w:t>
      </w:r>
      <w:r w:rsidRPr="00410333">
        <w:rPr>
          <w:rtl/>
        </w:rPr>
        <w:t xml:space="preserve"> </w:t>
      </w:r>
      <w:r w:rsidRPr="00410333">
        <w:rPr>
          <w:rFonts w:hint="eastAsia"/>
          <w:rtl/>
        </w:rPr>
        <w:t>لتقييم</w:t>
      </w:r>
      <w:r w:rsidRPr="00410333">
        <w:rPr>
          <w:rtl/>
        </w:rPr>
        <w:t xml:space="preserve"> </w:t>
      </w:r>
      <w:r w:rsidRPr="00410333">
        <w:rPr>
          <w:rFonts w:hint="eastAsia"/>
          <w:rtl/>
        </w:rPr>
        <w:t>المطابقة</w:t>
      </w:r>
      <w:r w:rsidRPr="00410333">
        <w:rPr>
          <w:rtl/>
        </w:rPr>
        <w:t xml:space="preserve"> </w:t>
      </w:r>
      <w:r w:rsidRPr="00410333">
        <w:rPr>
          <w:rFonts w:hint="eastAsia"/>
          <w:rtl/>
        </w:rPr>
        <w:t>التابعة</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Fonts w:hint="cs"/>
          <w:rtl/>
        </w:rPr>
        <w:t xml:space="preserve"> بالاتحاد</w:t>
      </w:r>
    </w:p>
    <w:p w:rsidR="00165F8F" w:rsidRPr="00410333" w:rsidRDefault="00165F8F" w:rsidP="00165F8F">
      <w:pPr>
        <w:rPr>
          <w:rtl/>
          <w:lang w:bidi="ar-EG"/>
        </w:rPr>
      </w:pPr>
      <w:r w:rsidRPr="00410333">
        <w:rPr>
          <w:rFonts w:hint="cs"/>
          <w:rtl/>
          <w:lang w:bidi="ar-EG"/>
        </w:rPr>
        <w:t>بدراسة وتحديد إجراء من أجل الاعتراف بمختبرات الاختبار المؤهلة لإجراء الاختبارات طبقاً لتوصيات قطاع تقييس الاتصالات، بالتعاون مع المخططات القائمة لمنح الشهادات مثل مخطط اللجنة الكهرتقنية الدولية،</w:t>
      </w:r>
    </w:p>
    <w:p w:rsidR="00165F8F" w:rsidRPr="00410333" w:rsidRDefault="00165F8F" w:rsidP="00165F8F">
      <w:pPr>
        <w:pStyle w:val="Call"/>
        <w:spacing w:before="160"/>
        <w:rPr>
          <w:rtl/>
        </w:rPr>
      </w:pPr>
      <w:r w:rsidRPr="00410333">
        <w:rPr>
          <w:rtl/>
        </w:rPr>
        <w:t>تدعو المجلس</w:t>
      </w:r>
    </w:p>
    <w:p w:rsidR="00165F8F" w:rsidRPr="00410333" w:rsidRDefault="00165F8F" w:rsidP="00165F8F">
      <w:pPr>
        <w:rPr>
          <w:noProof/>
          <w:rtl/>
          <w:lang w:bidi="ar-EG"/>
        </w:rPr>
      </w:pPr>
      <w:r w:rsidRPr="00410333">
        <w:rPr>
          <w:noProof/>
          <w:rtl/>
          <w:lang w:bidi="ar-EG"/>
        </w:rPr>
        <w:t xml:space="preserve">إلى </w:t>
      </w:r>
      <w:r w:rsidRPr="00410333">
        <w:rPr>
          <w:rFonts w:hint="cs"/>
          <w:noProof/>
          <w:rtl/>
          <w:lang w:bidi="ar-EG"/>
        </w:rPr>
        <w:t>النظر في </w:t>
      </w:r>
      <w:r w:rsidRPr="00410333">
        <w:rPr>
          <w:noProof/>
          <w:rtl/>
          <w:lang w:bidi="ar-EG"/>
        </w:rPr>
        <w:t>تقرير مدير مكتب تقييس الاتصالات المشار إليه في الفقرة</w:t>
      </w:r>
      <w:r w:rsidRPr="00410333">
        <w:rPr>
          <w:rFonts w:hint="cs"/>
          <w:noProof/>
          <w:rtl/>
          <w:lang w:bidi="ar-EG"/>
        </w:rPr>
        <w:t> </w:t>
      </w:r>
      <w:r w:rsidRPr="00410333">
        <w:rPr>
          <w:noProof/>
          <w:lang w:bidi="ar-EG"/>
        </w:rPr>
        <w:t>8</w:t>
      </w:r>
      <w:r w:rsidRPr="00410333">
        <w:rPr>
          <w:noProof/>
          <w:rtl/>
          <w:lang w:bidi="ar-EG"/>
        </w:rPr>
        <w:t xml:space="preserve"> من </w:t>
      </w:r>
      <w:r w:rsidRPr="00410333">
        <w:rPr>
          <w:i/>
          <w:iCs/>
          <w:noProof/>
          <w:rtl/>
          <w:lang w:bidi="ar-EG"/>
        </w:rPr>
        <w:t>"تكلف مدير مكتب تقييس الاتصالات"</w:t>
      </w:r>
      <w:r w:rsidRPr="00410333">
        <w:rPr>
          <w:noProof/>
          <w:rtl/>
          <w:lang w:bidi="ar-EG"/>
        </w:rPr>
        <w:t xml:space="preserve"> أعلاه</w:t>
      </w:r>
      <w:r w:rsidRPr="00410333">
        <w:rPr>
          <w:rFonts w:hint="cs"/>
          <w:noProof/>
          <w:rtl/>
          <w:lang w:bidi="ar-EG"/>
        </w:rPr>
        <w:t>،</w:t>
      </w:r>
    </w:p>
    <w:p w:rsidR="00165F8F" w:rsidRPr="00410333" w:rsidRDefault="00165F8F" w:rsidP="00165F8F">
      <w:pPr>
        <w:pStyle w:val="Call"/>
        <w:spacing w:before="160"/>
        <w:rPr>
          <w:rtl/>
        </w:rPr>
      </w:pPr>
      <w:r w:rsidRPr="00410333">
        <w:rPr>
          <w:rtl/>
        </w:rPr>
        <w:t>تدعو الدول الأعضاء وأعضاء القطاع</w:t>
      </w:r>
    </w:p>
    <w:p w:rsidR="00165F8F" w:rsidRPr="00410333" w:rsidRDefault="00165F8F" w:rsidP="00165F8F">
      <w:pPr>
        <w:keepNext/>
        <w:rPr>
          <w:noProof/>
          <w:rtl/>
          <w:lang w:bidi="ar-EG"/>
        </w:rPr>
      </w:pPr>
      <w:r w:rsidRPr="00410333">
        <w:rPr>
          <w:noProof/>
          <w:lang w:bidi="ar-EG"/>
        </w:rPr>
        <w:t>1</w:t>
      </w:r>
      <w:r w:rsidRPr="00410333">
        <w:rPr>
          <w:noProof/>
          <w:rtl/>
          <w:lang w:bidi="ar-EG"/>
        </w:rPr>
        <w:tab/>
        <w:t>إلى المساهمة في تنفيذ هذا القرار</w:t>
      </w:r>
      <w:r w:rsidRPr="00410333">
        <w:rPr>
          <w:rFonts w:hint="cs"/>
          <w:noProof/>
          <w:rtl/>
          <w:lang w:bidi="ar-EG"/>
        </w:rPr>
        <w:t>، من خلال، على سبيل الذكر لا الحصر:</w:t>
      </w:r>
    </w:p>
    <w:p w:rsidR="00165F8F" w:rsidRPr="00410333" w:rsidRDefault="00165F8F" w:rsidP="00165F8F">
      <w:pPr>
        <w:pStyle w:val="enumlev1"/>
        <w:rPr>
          <w:noProof/>
          <w:rtl/>
        </w:rPr>
      </w:pPr>
      <w:r w:rsidRPr="00410333">
        <w:rPr>
          <w:rFonts w:hint="cs"/>
          <w:rtl/>
        </w:rPr>
        <w:t>’</w:t>
      </w:r>
      <w:r w:rsidRPr="00410333">
        <w:t>1</w:t>
      </w:r>
      <w:r w:rsidRPr="00410333">
        <w:rPr>
          <w:rFonts w:hint="cs"/>
          <w:rtl/>
        </w:rPr>
        <w:t>‘</w:t>
      </w:r>
      <w:r w:rsidRPr="00410333">
        <w:rPr>
          <w:noProof/>
          <w:rtl/>
        </w:rPr>
        <w:tab/>
      </w:r>
      <w:r w:rsidRPr="00410333">
        <w:rPr>
          <w:rFonts w:hint="cs"/>
          <w:noProof/>
          <w:rtl/>
        </w:rPr>
        <w:t>إلى تقديم متطلبات أنشطة الاختبار المتعلقة بالمطابقة وقابلية التشغيل البيني من خلال تقديم مساهمات إلى لجان الدراسات ذات الصلة؛</w:t>
      </w:r>
    </w:p>
    <w:p w:rsidR="00165F8F" w:rsidRPr="00410333" w:rsidRDefault="00165F8F" w:rsidP="00165F8F">
      <w:pPr>
        <w:pStyle w:val="enumlev1"/>
        <w:rPr>
          <w:noProof/>
          <w:rtl/>
          <w:lang w:bidi="ar-EG"/>
        </w:rPr>
      </w:pPr>
      <w:r w:rsidRPr="00410333">
        <w:rPr>
          <w:rFonts w:hint="cs"/>
          <w:rtl/>
        </w:rPr>
        <w:t>’</w:t>
      </w:r>
      <w:r w:rsidRPr="00410333">
        <w:t>2</w:t>
      </w:r>
      <w:r w:rsidRPr="00410333">
        <w:rPr>
          <w:rFonts w:hint="cs"/>
          <w:rtl/>
        </w:rPr>
        <w:t>‘</w:t>
      </w:r>
      <w:r w:rsidRPr="00410333">
        <w:rPr>
          <w:noProof/>
          <w:rtl/>
        </w:rPr>
        <w:tab/>
      </w:r>
      <w:r w:rsidRPr="00410333">
        <w:rPr>
          <w:rFonts w:hint="cs"/>
          <w:noProof/>
          <w:rtl/>
        </w:rPr>
        <w:t xml:space="preserve">إلى </w:t>
      </w:r>
      <w:r w:rsidRPr="00410333">
        <w:rPr>
          <w:rFonts w:hint="cs"/>
          <w:noProof/>
          <w:rtl/>
          <w:lang w:bidi="ar-EG"/>
        </w:rPr>
        <w:t>النظر في إمكانية التعاون في الأنشطة المستقبلية المتعلقة ب</w:t>
      </w:r>
      <w:r w:rsidRPr="00410333">
        <w:rPr>
          <w:rFonts w:hint="cs"/>
          <w:noProof/>
          <w:rtl/>
        </w:rPr>
        <w:t>المطابقة وقابلية التشغيل البيني؛</w:t>
      </w:r>
    </w:p>
    <w:p w:rsidR="00165F8F" w:rsidRPr="00410333" w:rsidRDefault="00165F8F" w:rsidP="00165F8F">
      <w:pPr>
        <w:pStyle w:val="enumlev1"/>
        <w:rPr>
          <w:noProof/>
          <w:rtl/>
          <w:lang w:bidi="ar-EG"/>
        </w:rPr>
      </w:pPr>
      <w:r w:rsidRPr="00410333">
        <w:rPr>
          <w:rFonts w:hint="cs"/>
          <w:rtl/>
        </w:rPr>
        <w:t>’</w:t>
      </w:r>
      <w:r w:rsidRPr="00410333">
        <w:t>3</w:t>
      </w:r>
      <w:r w:rsidRPr="00410333">
        <w:rPr>
          <w:rFonts w:hint="cs"/>
          <w:rtl/>
        </w:rPr>
        <w:t>‘</w:t>
      </w:r>
      <w:r w:rsidRPr="00410333">
        <w:rPr>
          <w:noProof/>
          <w:rtl/>
        </w:rPr>
        <w:tab/>
      </w:r>
      <w:r w:rsidRPr="00410333">
        <w:rPr>
          <w:rFonts w:hint="cs"/>
          <w:noProof/>
          <w:rtl/>
        </w:rPr>
        <w:t xml:space="preserve">إلى </w:t>
      </w:r>
      <w:r w:rsidRPr="00410333">
        <w:rPr>
          <w:rFonts w:hint="cs"/>
          <w:noProof/>
          <w:rtl/>
          <w:lang w:bidi="ar-EG"/>
        </w:rPr>
        <w:t>المساهمة في </w:t>
      </w:r>
      <w:r w:rsidRPr="00410333">
        <w:rPr>
          <w:color w:val="000000"/>
          <w:rtl/>
        </w:rPr>
        <w:t>قاعدة بيانات</w:t>
      </w:r>
      <w:r w:rsidRPr="00410333">
        <w:rPr>
          <w:rFonts w:hint="cs"/>
          <w:color w:val="000000"/>
          <w:rtl/>
        </w:rPr>
        <w:t xml:space="preserve"> </w:t>
      </w:r>
      <w:r w:rsidRPr="00410333">
        <w:rPr>
          <w:color w:val="000000"/>
          <w:rtl/>
        </w:rPr>
        <w:t xml:space="preserve">مطابقة </w:t>
      </w:r>
      <w:r w:rsidRPr="00410333">
        <w:rPr>
          <w:rFonts w:hint="cs"/>
          <w:color w:val="000000"/>
          <w:rtl/>
        </w:rPr>
        <w:t>المنتجات</w:t>
      </w:r>
      <w:r w:rsidRPr="00410333">
        <w:rPr>
          <w:rFonts w:hint="cs"/>
          <w:noProof/>
          <w:rtl/>
          <w:lang w:bidi="ar-EG"/>
        </w:rPr>
        <w:t>؛</w:t>
      </w:r>
    </w:p>
    <w:p w:rsidR="00165F8F" w:rsidRPr="00410333" w:rsidRDefault="00165F8F" w:rsidP="00165F8F">
      <w:pPr>
        <w:spacing w:before="100" w:line="187" w:lineRule="auto"/>
        <w:rPr>
          <w:rtl/>
          <w:lang w:bidi="ar-EG"/>
        </w:rPr>
      </w:pPr>
      <w:r w:rsidRPr="00410333">
        <w:rPr>
          <w:noProof/>
          <w:spacing w:val="-6"/>
          <w:lang w:bidi="ar-EG"/>
        </w:rPr>
        <w:t>2</w:t>
      </w:r>
      <w:r w:rsidRPr="00410333">
        <w:rPr>
          <w:noProof/>
          <w:spacing w:val="-6"/>
          <w:rtl/>
          <w:lang w:bidi="ar-EG"/>
        </w:rPr>
        <w:tab/>
      </w:r>
      <w:r w:rsidRPr="00410333">
        <w:rPr>
          <w:noProof/>
          <w:spacing w:val="-4"/>
          <w:rtl/>
          <w:lang w:bidi="ar-EG"/>
        </w:rPr>
        <w:t>إلى تشجيع الكيانات الوطنية والإقليمية للاختبارات على مساعدة قطاع تقييس الاتصالات في تنفيذ هذا القرار.</w:t>
      </w:r>
    </w:p>
    <w:p w:rsidR="00846AA6" w:rsidRPr="00410333" w:rsidRDefault="00846AA6"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pPr>
    </w:p>
    <w:p w:rsidR="00D10CEF" w:rsidRPr="00410333" w:rsidRDefault="00D10CEF"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pPr>
    </w:p>
    <w:p w:rsidR="00846AA6" w:rsidRPr="00410333" w:rsidRDefault="00846AA6" w:rsidP="00E952D6">
      <w:pPr>
        <w:rPr>
          <w:rtl/>
          <w:lang w:bidi="ar-EG"/>
        </w:rPr>
        <w:sectPr w:rsidR="00846AA6" w:rsidRPr="00410333" w:rsidSect="007F6427">
          <w:pgSz w:w="11907" w:h="16840" w:code="9"/>
          <w:pgMar w:top="1134" w:right="1134" w:bottom="1134" w:left="1134" w:header="567" w:footer="567" w:gutter="0"/>
          <w:cols w:space="708"/>
          <w:vAlign w:val="both"/>
          <w:docGrid w:linePitch="360"/>
        </w:sectPr>
      </w:pPr>
    </w:p>
    <w:p w:rsidR="00BF302E" w:rsidRPr="00410333" w:rsidRDefault="00BF302E" w:rsidP="00E952D6">
      <w:pPr>
        <w:pStyle w:val="ResNo"/>
        <w:rPr>
          <w:rtl/>
        </w:rPr>
      </w:pPr>
      <w:bookmarkStart w:id="218" w:name="_Toc349551633"/>
      <w:bookmarkStart w:id="219" w:name="RES_77"/>
      <w:r w:rsidRPr="00410333">
        <w:rPr>
          <w:rFonts w:hint="cs"/>
          <w:rtl/>
        </w:rPr>
        <w:lastRenderedPageBreak/>
        <w:t xml:space="preserve">القرار </w:t>
      </w:r>
      <w:r w:rsidRPr="00410333">
        <w:rPr>
          <w:rStyle w:val="href"/>
        </w:rPr>
        <w:t>77</w:t>
      </w:r>
      <w:r w:rsidRPr="00410333">
        <w:rPr>
          <w:rFonts w:hint="cs"/>
          <w:rtl/>
        </w:rPr>
        <w:t xml:space="preserve"> (المراجَع في الحمامات، </w:t>
      </w:r>
      <w:r w:rsidRPr="00410333">
        <w:t>2016</w:t>
      </w:r>
      <w:r w:rsidRPr="00410333">
        <w:rPr>
          <w:rFonts w:hint="cs"/>
          <w:rtl/>
        </w:rPr>
        <w:t>)</w:t>
      </w:r>
      <w:bookmarkEnd w:id="218"/>
    </w:p>
    <w:p w:rsidR="00BF302E" w:rsidRPr="00410333" w:rsidRDefault="00BF302E" w:rsidP="00E952D6">
      <w:pPr>
        <w:pStyle w:val="Restitle"/>
        <w:rPr>
          <w:rtl/>
        </w:rPr>
      </w:pPr>
      <w:bookmarkStart w:id="220" w:name="_Toc349551634"/>
      <w:bookmarkEnd w:id="219"/>
      <w:r w:rsidRPr="00410333">
        <w:rPr>
          <w:rFonts w:eastAsia="SimSun" w:hint="cs"/>
          <w:rtl/>
        </w:rPr>
        <w:t xml:space="preserve">تعزيز أعمال التقييس المتعلقة بالتوصيل الشبكي المعرّف بالبرمجيات </w:t>
      </w:r>
      <w:r w:rsidRPr="00410333">
        <w:rPr>
          <w:rFonts w:eastAsia="SimSun"/>
        </w:rPr>
        <w:t>(SDN)</w:t>
      </w:r>
      <w:r w:rsidRPr="00410333">
        <w:rPr>
          <w:rFonts w:eastAsia="SimSun"/>
          <w:rtl/>
        </w:rPr>
        <w:br/>
      </w:r>
      <w:r w:rsidRPr="00410333">
        <w:rPr>
          <w:rFonts w:eastAsia="SimSun" w:hint="cs"/>
          <w:rtl/>
        </w:rPr>
        <w:t>في قطاع تقييس الاتصالات للاتحاد الدولي للاتصالات</w:t>
      </w:r>
      <w:bookmarkEnd w:id="220"/>
    </w:p>
    <w:p w:rsidR="00BF302E" w:rsidRPr="00410333" w:rsidRDefault="00BF302E" w:rsidP="00E952D6">
      <w:pPr>
        <w:pStyle w:val="Resref"/>
        <w:rPr>
          <w:iCs/>
          <w:rtl/>
          <w:lang w:bidi="ar-EG"/>
        </w:rPr>
      </w:pPr>
      <w:r w:rsidRPr="00410333">
        <w:rPr>
          <w:rFonts w:hint="cs"/>
          <w:iCs/>
          <w:rtl/>
        </w:rPr>
        <w:t xml:space="preserve">(دبي، </w:t>
      </w:r>
      <w:r w:rsidRPr="00410333">
        <w:rPr>
          <w:iCs/>
        </w:rPr>
        <w:t>2012</w:t>
      </w:r>
      <w:r w:rsidRPr="00410333">
        <w:rPr>
          <w:rFonts w:hint="cs"/>
          <w:iCs/>
          <w:rtl/>
          <w:lang w:bidi="ar-EG"/>
        </w:rPr>
        <w:t xml:space="preserve">؛ الحمامات، </w:t>
      </w:r>
      <w:r w:rsidRPr="00410333">
        <w:rPr>
          <w:iCs/>
          <w:lang w:bidi="ar-EG"/>
        </w:rPr>
        <w:t>2016</w:t>
      </w:r>
      <w:r w:rsidRPr="00410333">
        <w:rPr>
          <w:rFonts w:hint="cs"/>
          <w:iCs/>
          <w:rtl/>
          <w:lang w:bidi="ar-EG"/>
        </w:rPr>
        <w:t>)</w:t>
      </w:r>
    </w:p>
    <w:p w:rsidR="00165F8F" w:rsidRPr="00410333" w:rsidRDefault="00165F8F" w:rsidP="00165F8F">
      <w:pPr>
        <w:pStyle w:val="Normalaftertitle"/>
        <w:rPr>
          <w:rtl/>
          <w:lang w:bidi="ar-EG"/>
        </w:rPr>
      </w:pPr>
      <w:r w:rsidRPr="00410333">
        <w:rPr>
          <w:rFonts w:hint="cs"/>
          <w:rtl/>
        </w:rPr>
        <w:t xml:space="preserve">إن الجمعية العالمية لتقييس الاتصالات (الحمامات، </w:t>
      </w:r>
      <w:r w:rsidRPr="00410333">
        <w:t>2016</w:t>
      </w:r>
      <w:r w:rsidRPr="00410333">
        <w:rPr>
          <w:rFonts w:hint="cs"/>
          <w:rtl/>
          <w:lang w:bidi="ar-EG"/>
        </w:rPr>
        <w:t>)،</w:t>
      </w:r>
    </w:p>
    <w:p w:rsidR="00165F8F" w:rsidRPr="00410333" w:rsidRDefault="00165F8F" w:rsidP="00165F8F">
      <w:pPr>
        <w:pStyle w:val="Call"/>
        <w:spacing w:before="160"/>
        <w:rPr>
          <w:rtl/>
        </w:rPr>
      </w:pPr>
      <w:r w:rsidRPr="00410333">
        <w:rPr>
          <w:rFonts w:hint="cs"/>
          <w:rtl/>
        </w:rPr>
        <w:t>إذ تضع في اعتبارها</w:t>
      </w:r>
    </w:p>
    <w:p w:rsidR="00165F8F" w:rsidRPr="00410333" w:rsidRDefault="00165F8F" w:rsidP="00165F8F">
      <w:pPr>
        <w:rPr>
          <w:rtl/>
        </w:rPr>
      </w:pPr>
      <w:r w:rsidRPr="00410333">
        <w:rPr>
          <w:rFonts w:hint="eastAsia"/>
          <w:i/>
          <w:iCs/>
          <w:rtl/>
        </w:rPr>
        <w:t> أ </w:t>
      </w:r>
      <w:r w:rsidRPr="00410333">
        <w:rPr>
          <w:rFonts w:hint="cs"/>
          <w:i/>
          <w:iCs/>
          <w:rtl/>
        </w:rPr>
        <w:t>)</w:t>
      </w:r>
      <w:r w:rsidRPr="00410333">
        <w:rPr>
          <w:i/>
          <w:iCs/>
          <w:rtl/>
        </w:rPr>
        <w:tab/>
      </w:r>
      <w:r w:rsidRPr="00410333">
        <w:rPr>
          <w:rFonts w:hint="eastAsia"/>
          <w:rtl/>
        </w:rPr>
        <w:t>أنه</w:t>
      </w:r>
      <w:r w:rsidRPr="00410333">
        <w:rPr>
          <w:rtl/>
        </w:rPr>
        <w:t xml:space="preserve"> </w:t>
      </w:r>
      <w:r w:rsidRPr="00410333">
        <w:rPr>
          <w:rFonts w:hint="eastAsia"/>
          <w:rtl/>
        </w:rPr>
        <w:t>نظراً</w:t>
      </w:r>
      <w:r w:rsidRPr="00410333">
        <w:rPr>
          <w:rtl/>
        </w:rPr>
        <w:t xml:space="preserve"> </w:t>
      </w:r>
      <w:r w:rsidRPr="00410333">
        <w:rPr>
          <w:rFonts w:hint="eastAsia"/>
          <w:rtl/>
        </w:rPr>
        <w:t>لتطور</w:t>
      </w:r>
      <w:r w:rsidRPr="00410333">
        <w:rPr>
          <w:rtl/>
        </w:rPr>
        <w:t xml:space="preserve"> </w:t>
      </w:r>
      <w:r w:rsidRPr="00410333">
        <w:rPr>
          <w:rFonts w:hint="eastAsia"/>
          <w:rtl/>
        </w:rPr>
        <w:t>تكنولوجيا</w:t>
      </w:r>
      <w:r w:rsidRPr="00410333">
        <w:rPr>
          <w:rtl/>
        </w:rPr>
        <w:t xml:space="preserve"> </w:t>
      </w:r>
      <w:r w:rsidRPr="00410333">
        <w:rPr>
          <w:rFonts w:hint="eastAsia"/>
          <w:rtl/>
        </w:rPr>
        <w:t>التوصيل</w:t>
      </w:r>
      <w:r w:rsidRPr="00410333">
        <w:rPr>
          <w:rtl/>
        </w:rPr>
        <w:t xml:space="preserve"> </w:t>
      </w:r>
      <w:r w:rsidRPr="00410333">
        <w:rPr>
          <w:rFonts w:hint="eastAsia"/>
          <w:rtl/>
        </w:rPr>
        <w:t>الشبكي</w:t>
      </w:r>
      <w:r w:rsidRPr="00410333">
        <w:rPr>
          <w:rtl/>
        </w:rPr>
        <w:t xml:space="preserve"> </w:t>
      </w:r>
      <w:r w:rsidRPr="00410333">
        <w:rPr>
          <w:rFonts w:hint="eastAsia"/>
          <w:rtl/>
        </w:rPr>
        <w:t>المعرّف</w:t>
      </w:r>
      <w:r w:rsidRPr="00410333">
        <w:rPr>
          <w:rtl/>
        </w:rPr>
        <w:t xml:space="preserve"> </w:t>
      </w:r>
      <w:r w:rsidRPr="00410333">
        <w:rPr>
          <w:rFonts w:hint="eastAsia"/>
          <w:rtl/>
        </w:rPr>
        <w:t>بالبرمجيات </w:t>
      </w:r>
      <w:r w:rsidRPr="00410333">
        <w:t>(SDN)</w:t>
      </w:r>
      <w:r w:rsidRPr="00410333">
        <w:rPr>
          <w:rtl/>
        </w:rPr>
        <w:t xml:space="preserve"> وميلها لبلوغ مرحلة النضج، </w:t>
      </w:r>
      <w:r w:rsidRPr="00410333">
        <w:rPr>
          <w:rFonts w:hint="cs"/>
          <w:rtl/>
        </w:rPr>
        <w:t>تشارك منظمات عديدة</w:t>
      </w:r>
      <w:r w:rsidRPr="00410333">
        <w:rPr>
          <w:rtl/>
        </w:rPr>
        <w:t xml:space="preserve"> في </w:t>
      </w:r>
      <w:r w:rsidRPr="00410333">
        <w:rPr>
          <w:rFonts w:hint="eastAsia"/>
          <w:rtl/>
        </w:rPr>
        <w:t>تقييس</w:t>
      </w:r>
      <w:r w:rsidRPr="00410333">
        <w:rPr>
          <w:rtl/>
        </w:rPr>
        <w:t xml:space="preserve"> التوصيل الشبكي المعرّف بالبرمجيات </w:t>
      </w:r>
      <w:r w:rsidRPr="00410333">
        <w:rPr>
          <w:rFonts w:hint="eastAsia"/>
          <w:rtl/>
        </w:rPr>
        <w:t>بما في ذلك</w:t>
      </w:r>
      <w:r w:rsidRPr="00410333">
        <w:rPr>
          <w:rtl/>
        </w:rPr>
        <w:t xml:space="preserve"> </w:t>
      </w:r>
      <w:r w:rsidRPr="00410333">
        <w:rPr>
          <w:rFonts w:hint="eastAsia"/>
          <w:rtl/>
        </w:rPr>
        <w:t>المنظمات</w:t>
      </w:r>
      <w:r w:rsidRPr="00410333">
        <w:rPr>
          <w:rtl/>
        </w:rPr>
        <w:t xml:space="preserve"> </w:t>
      </w:r>
      <w:r w:rsidRPr="00410333">
        <w:rPr>
          <w:rFonts w:hint="eastAsia"/>
          <w:rtl/>
        </w:rPr>
        <w:t>التي</w:t>
      </w:r>
      <w:r w:rsidRPr="00410333">
        <w:rPr>
          <w:rtl/>
        </w:rPr>
        <w:t xml:space="preserve"> </w:t>
      </w:r>
      <w:r w:rsidRPr="00410333">
        <w:rPr>
          <w:rFonts w:hint="cs"/>
          <w:rtl/>
        </w:rPr>
        <w:t xml:space="preserve">تطور </w:t>
      </w:r>
      <w:r w:rsidRPr="00410333">
        <w:rPr>
          <w:rFonts w:hint="eastAsia"/>
          <w:rtl/>
        </w:rPr>
        <w:t>الحلول</w:t>
      </w:r>
      <w:r w:rsidRPr="00410333">
        <w:rPr>
          <w:rtl/>
        </w:rPr>
        <w:t xml:space="preserve"> </w:t>
      </w:r>
      <w:r w:rsidRPr="00410333">
        <w:rPr>
          <w:rFonts w:hint="eastAsia"/>
          <w:rtl/>
        </w:rPr>
        <w:t>مفتوحة</w:t>
      </w:r>
      <w:r w:rsidRPr="00410333">
        <w:rPr>
          <w:rtl/>
        </w:rPr>
        <w:t xml:space="preserve"> </w:t>
      </w:r>
      <w:r w:rsidRPr="00410333">
        <w:rPr>
          <w:rFonts w:hint="eastAsia"/>
          <w:rtl/>
        </w:rPr>
        <w:t>المصدر</w:t>
      </w:r>
      <w:r w:rsidRPr="00410333">
        <w:rPr>
          <w:rtl/>
        </w:rPr>
        <w:t>؛</w:t>
      </w:r>
    </w:p>
    <w:p w:rsidR="00165F8F" w:rsidRPr="00410333" w:rsidRDefault="00165F8F" w:rsidP="00165F8F">
      <w:pPr>
        <w:rPr>
          <w:spacing w:val="4"/>
          <w:rtl/>
        </w:rPr>
      </w:pPr>
      <w:r w:rsidRPr="00410333">
        <w:rPr>
          <w:rFonts w:hint="eastAsia"/>
          <w:i/>
          <w:iCs/>
          <w:spacing w:val="4"/>
          <w:rtl/>
        </w:rPr>
        <w:t>ب</w:t>
      </w:r>
      <w:r w:rsidRPr="00410333">
        <w:rPr>
          <w:i/>
          <w:iCs/>
          <w:spacing w:val="4"/>
          <w:rtl/>
        </w:rPr>
        <w:t>)</w:t>
      </w:r>
      <w:r w:rsidRPr="00410333">
        <w:rPr>
          <w:i/>
          <w:iCs/>
          <w:spacing w:val="4"/>
          <w:rtl/>
        </w:rPr>
        <w:tab/>
      </w:r>
      <w:r w:rsidRPr="00410333">
        <w:rPr>
          <w:rFonts w:hint="cs"/>
          <w:spacing w:val="4"/>
          <w:rtl/>
        </w:rPr>
        <w:t xml:space="preserve">أن عدداً كبيراً من أنشطة وضع المعايير المتعلقة بالتوصيل الشبكي المعرّف بالبرمجيات </w:t>
      </w:r>
      <w:r w:rsidRPr="00410333">
        <w:rPr>
          <w:rFonts w:hint="cs"/>
          <w:spacing w:val="4"/>
          <w:rtl/>
          <w:lang w:bidi="ar-EG"/>
        </w:rPr>
        <w:t>ما</w:t>
      </w:r>
      <w:r w:rsidRPr="00410333">
        <w:rPr>
          <w:rFonts w:hint="eastAsia"/>
          <w:spacing w:val="4"/>
          <w:rtl/>
          <w:lang w:bidi="ar-EG"/>
        </w:rPr>
        <w:t> </w:t>
      </w:r>
      <w:r w:rsidRPr="00410333">
        <w:rPr>
          <w:rFonts w:hint="cs"/>
          <w:spacing w:val="4"/>
          <w:rtl/>
          <w:lang w:bidi="ar-EG"/>
        </w:rPr>
        <w:t>زالت جارية في لجان دراسات مختلفة تابعة لقطاع تقييس الاتصالات</w:t>
      </w:r>
      <w:r w:rsidRPr="00410333">
        <w:rPr>
          <w:spacing w:val="4"/>
          <w:rtl/>
        </w:rPr>
        <w:t>؛</w:t>
      </w:r>
    </w:p>
    <w:p w:rsidR="00165F8F" w:rsidRPr="00410333" w:rsidRDefault="00165F8F" w:rsidP="00165F8F">
      <w:pPr>
        <w:rPr>
          <w:spacing w:val="-4"/>
          <w:rtl/>
        </w:rPr>
      </w:pPr>
      <w:r w:rsidRPr="00410333">
        <w:rPr>
          <w:rFonts w:hint="eastAsia"/>
          <w:i/>
          <w:iCs/>
          <w:spacing w:val="-4"/>
          <w:rtl/>
        </w:rPr>
        <w:t>ج</w:t>
      </w:r>
      <w:r w:rsidRPr="00410333">
        <w:rPr>
          <w:i/>
          <w:iCs/>
          <w:spacing w:val="-4"/>
          <w:rtl/>
        </w:rPr>
        <w:t>)</w:t>
      </w:r>
      <w:r w:rsidRPr="00410333">
        <w:rPr>
          <w:spacing w:val="-4"/>
          <w:rtl/>
        </w:rPr>
        <w:tab/>
      </w:r>
      <w:r w:rsidRPr="00410333">
        <w:rPr>
          <w:rFonts w:hint="eastAsia"/>
          <w:spacing w:val="-4"/>
          <w:rtl/>
        </w:rPr>
        <w:t>أن</w:t>
      </w:r>
      <w:r w:rsidRPr="00410333">
        <w:rPr>
          <w:spacing w:val="-4"/>
          <w:rtl/>
        </w:rPr>
        <w:t xml:space="preserve"> </w:t>
      </w:r>
      <w:r w:rsidRPr="00410333">
        <w:rPr>
          <w:rFonts w:hint="eastAsia"/>
          <w:spacing w:val="-4"/>
          <w:rtl/>
        </w:rPr>
        <w:t>التوصيل</w:t>
      </w:r>
      <w:r w:rsidRPr="00410333">
        <w:rPr>
          <w:spacing w:val="-4"/>
          <w:rtl/>
        </w:rPr>
        <w:t> </w:t>
      </w:r>
      <w:r w:rsidRPr="00410333">
        <w:rPr>
          <w:rFonts w:hint="eastAsia"/>
          <w:spacing w:val="-4"/>
          <w:rtl/>
        </w:rPr>
        <w:t>الشبكي</w:t>
      </w:r>
      <w:r w:rsidRPr="00410333">
        <w:rPr>
          <w:spacing w:val="-4"/>
          <w:rtl/>
        </w:rPr>
        <w:t xml:space="preserve"> </w:t>
      </w:r>
      <w:r w:rsidRPr="00410333">
        <w:rPr>
          <w:rFonts w:hint="eastAsia"/>
          <w:spacing w:val="-4"/>
          <w:rtl/>
        </w:rPr>
        <w:t>المعر</w:t>
      </w:r>
      <w:r w:rsidRPr="00410333">
        <w:rPr>
          <w:rFonts w:hint="cs"/>
          <w:spacing w:val="-4"/>
          <w:rtl/>
        </w:rPr>
        <w:t>ّ</w:t>
      </w:r>
      <w:r w:rsidRPr="00410333">
        <w:rPr>
          <w:rFonts w:hint="eastAsia"/>
          <w:spacing w:val="-4"/>
          <w:rtl/>
        </w:rPr>
        <w:t>ف</w:t>
      </w:r>
      <w:r w:rsidRPr="00410333">
        <w:rPr>
          <w:spacing w:val="-4"/>
          <w:rtl/>
        </w:rPr>
        <w:t xml:space="preserve"> </w:t>
      </w:r>
      <w:r w:rsidRPr="00410333">
        <w:rPr>
          <w:rFonts w:hint="eastAsia"/>
          <w:spacing w:val="-4"/>
          <w:rtl/>
        </w:rPr>
        <w:t>بالبرمجيات</w:t>
      </w:r>
      <w:r w:rsidRPr="00410333">
        <w:rPr>
          <w:spacing w:val="-4"/>
          <w:rtl/>
          <w:lang w:bidi="ar-EG"/>
        </w:rPr>
        <w:t xml:space="preserve"> </w:t>
      </w:r>
      <w:r w:rsidRPr="00410333">
        <w:rPr>
          <w:spacing w:val="-4"/>
          <w:rtl/>
        </w:rPr>
        <w:t>سي</w:t>
      </w:r>
      <w:r w:rsidRPr="00410333">
        <w:rPr>
          <w:rFonts w:hint="cs"/>
          <w:spacing w:val="-4"/>
          <w:rtl/>
        </w:rPr>
        <w:t>ُ</w:t>
      </w:r>
      <w:r w:rsidRPr="00410333">
        <w:rPr>
          <w:spacing w:val="-4"/>
          <w:rtl/>
        </w:rPr>
        <w:t>حدث تغييراً عميقاً في مشهد صناعة تكنولوجيا المعلومات والاتصالات</w:t>
      </w:r>
      <w:r w:rsidRPr="00410333">
        <w:rPr>
          <w:rFonts w:hint="eastAsia"/>
          <w:spacing w:val="-4"/>
          <w:rtl/>
        </w:rPr>
        <w:t> </w:t>
      </w:r>
      <w:r w:rsidRPr="00410333">
        <w:rPr>
          <w:spacing w:val="-4"/>
        </w:rPr>
        <w:t>(ICT)</w:t>
      </w:r>
      <w:r w:rsidRPr="00410333">
        <w:rPr>
          <w:rFonts w:hint="cs"/>
          <w:spacing w:val="-4"/>
          <w:rtl/>
        </w:rPr>
        <w:t xml:space="preserve"> في </w:t>
      </w:r>
      <w:r w:rsidRPr="00410333">
        <w:rPr>
          <w:spacing w:val="-4"/>
          <w:rtl/>
        </w:rPr>
        <w:t>العقود القادمة</w:t>
      </w:r>
      <w:r w:rsidRPr="00410333">
        <w:rPr>
          <w:rFonts w:hint="eastAsia"/>
          <w:spacing w:val="-4"/>
          <w:rtl/>
        </w:rPr>
        <w:t>،</w:t>
      </w:r>
      <w:r w:rsidRPr="00410333">
        <w:rPr>
          <w:spacing w:val="-4"/>
          <w:rtl/>
        </w:rPr>
        <w:t xml:space="preserve"> </w:t>
      </w:r>
      <w:r w:rsidRPr="00410333">
        <w:rPr>
          <w:rFonts w:hint="cs"/>
          <w:spacing w:val="-4"/>
          <w:rtl/>
        </w:rPr>
        <w:t>ويمكنه أن يجلب</w:t>
      </w:r>
      <w:r w:rsidRPr="00410333">
        <w:rPr>
          <w:spacing w:val="-4"/>
          <w:rtl/>
        </w:rPr>
        <w:t xml:space="preserve"> </w:t>
      </w:r>
      <w:r w:rsidRPr="00410333">
        <w:rPr>
          <w:color w:val="000000"/>
          <w:spacing w:val="-4"/>
          <w:rtl/>
        </w:rPr>
        <w:t>فوائد متعددة لصناعة الاتصالات/تكنولوجيا المعلومات والاتصالات</w:t>
      </w:r>
      <w:r w:rsidRPr="00410333">
        <w:rPr>
          <w:rFonts w:hint="eastAsia"/>
          <w:spacing w:val="-4"/>
          <w:rtl/>
        </w:rPr>
        <w:t>؛</w:t>
      </w:r>
    </w:p>
    <w:p w:rsidR="00165F8F" w:rsidRPr="00410333" w:rsidRDefault="00165F8F" w:rsidP="00165F8F">
      <w:pPr>
        <w:rPr>
          <w:spacing w:val="6"/>
          <w:rtl/>
        </w:rPr>
      </w:pPr>
      <w:r w:rsidRPr="00410333">
        <w:rPr>
          <w:rFonts w:ascii="Traditional Arabic" w:hAnsi="Traditional Arabic" w:hint="cs"/>
          <w:i/>
          <w:iCs/>
          <w:spacing w:val="6"/>
          <w:rtl/>
        </w:rPr>
        <w:t>ﺩ</w:t>
      </w:r>
      <w:r w:rsidRPr="00410333">
        <w:rPr>
          <w:i/>
          <w:iCs/>
          <w:spacing w:val="6"/>
          <w:rtl/>
        </w:rPr>
        <w:t> )</w:t>
      </w:r>
      <w:r w:rsidRPr="00410333">
        <w:rPr>
          <w:spacing w:val="6"/>
          <w:rtl/>
        </w:rPr>
        <w:tab/>
      </w:r>
      <w:r w:rsidRPr="00410333">
        <w:rPr>
          <w:rFonts w:hint="eastAsia"/>
          <w:spacing w:val="6"/>
          <w:rtl/>
        </w:rPr>
        <w:t>سرعة</w:t>
      </w:r>
      <w:r w:rsidRPr="00410333">
        <w:rPr>
          <w:spacing w:val="6"/>
          <w:rtl/>
        </w:rPr>
        <w:t xml:space="preserve"> </w:t>
      </w:r>
      <w:r w:rsidRPr="00410333">
        <w:rPr>
          <w:rFonts w:hint="eastAsia"/>
          <w:spacing w:val="6"/>
          <w:rtl/>
        </w:rPr>
        <w:t>تزايد</w:t>
      </w:r>
      <w:r w:rsidRPr="00410333">
        <w:rPr>
          <w:spacing w:val="6"/>
          <w:rtl/>
        </w:rPr>
        <w:t xml:space="preserve"> </w:t>
      </w:r>
      <w:r w:rsidRPr="00410333">
        <w:rPr>
          <w:rFonts w:hint="cs"/>
          <w:spacing w:val="6"/>
          <w:rtl/>
        </w:rPr>
        <w:t>اهتمام عدد كبير من أعضاء الاتحاد</w:t>
      </w:r>
      <w:r w:rsidRPr="00410333">
        <w:rPr>
          <w:rFonts w:hint="eastAsia"/>
          <w:spacing w:val="6"/>
          <w:rtl/>
        </w:rPr>
        <w:t xml:space="preserve"> </w:t>
      </w:r>
      <w:r w:rsidRPr="00410333">
        <w:rPr>
          <w:rFonts w:hint="cs"/>
          <w:spacing w:val="6"/>
          <w:rtl/>
          <w:lang w:bidi="ar-EG"/>
        </w:rPr>
        <w:t>بتطبيق التوصيل الشبكي المعرّف بالبرمجيات في </w:t>
      </w:r>
      <w:r w:rsidRPr="00410333">
        <w:rPr>
          <w:rFonts w:hint="eastAsia"/>
          <w:spacing w:val="6"/>
          <w:rtl/>
        </w:rPr>
        <w:t>صناعة</w:t>
      </w:r>
      <w:r w:rsidRPr="00410333">
        <w:rPr>
          <w:spacing w:val="6"/>
          <w:rtl/>
        </w:rPr>
        <w:t xml:space="preserve"> </w:t>
      </w:r>
      <w:r w:rsidRPr="00410333">
        <w:rPr>
          <w:rFonts w:hint="eastAsia"/>
          <w:spacing w:val="6"/>
          <w:rtl/>
        </w:rPr>
        <w:t>الاتصالات</w:t>
      </w:r>
      <w:r w:rsidRPr="00410333">
        <w:rPr>
          <w:spacing w:val="6"/>
          <w:rtl/>
        </w:rPr>
        <w:t xml:space="preserve">/تكنولوجيا </w:t>
      </w:r>
      <w:r w:rsidRPr="00410333">
        <w:rPr>
          <w:rFonts w:hint="eastAsia"/>
          <w:spacing w:val="6"/>
          <w:rtl/>
        </w:rPr>
        <w:t>المعلومات</w:t>
      </w:r>
      <w:r w:rsidRPr="00410333">
        <w:rPr>
          <w:spacing w:val="6"/>
          <w:rtl/>
        </w:rPr>
        <w:t xml:space="preserve"> </w:t>
      </w:r>
      <w:r w:rsidRPr="00410333">
        <w:rPr>
          <w:rFonts w:hint="eastAsia"/>
          <w:spacing w:val="6"/>
          <w:rtl/>
        </w:rPr>
        <w:t>والاتصالات؛</w:t>
      </w:r>
    </w:p>
    <w:p w:rsidR="00165F8F" w:rsidRPr="00410333" w:rsidRDefault="00165F8F" w:rsidP="00165F8F">
      <w:pPr>
        <w:rPr>
          <w:rtl/>
        </w:rPr>
      </w:pPr>
      <w:r w:rsidRPr="00410333">
        <w:rPr>
          <w:rFonts w:ascii="Traditional Arabic" w:hAnsi="Traditional Arabic" w:hint="cs"/>
          <w:i/>
          <w:iCs/>
          <w:rtl/>
        </w:rPr>
        <w:t>ﻫ</w:t>
      </w:r>
      <w:r w:rsidRPr="00410333">
        <w:rPr>
          <w:rFonts w:hint="eastAsia"/>
          <w:i/>
          <w:iCs/>
          <w:rtl/>
        </w:rPr>
        <w:t> </w:t>
      </w:r>
      <w:r w:rsidRPr="00410333">
        <w:rPr>
          <w:i/>
          <w:iCs/>
          <w:rtl/>
        </w:rPr>
        <w:t>)</w:t>
      </w:r>
      <w:r w:rsidRPr="00410333">
        <w:rPr>
          <w:rtl/>
        </w:rPr>
        <w:tab/>
      </w:r>
      <w:r w:rsidRPr="00410333">
        <w:rPr>
          <w:rFonts w:hint="eastAsia"/>
          <w:rtl/>
        </w:rPr>
        <w:t>أن</w:t>
      </w:r>
      <w:r w:rsidRPr="00410333">
        <w:rPr>
          <w:rtl/>
        </w:rPr>
        <w:t xml:space="preserve"> نشاط التنسيق المشترك بشأن التوصيل الشبكي المعر</w:t>
      </w:r>
      <w:r w:rsidRPr="00410333">
        <w:rPr>
          <w:rFonts w:hint="eastAsia"/>
          <w:rtl/>
        </w:rPr>
        <w:t>ّ</w:t>
      </w:r>
      <w:r w:rsidRPr="00410333">
        <w:rPr>
          <w:rtl/>
        </w:rPr>
        <w:t>ف بالبرمجيات</w:t>
      </w:r>
      <w:r w:rsidRPr="00410333">
        <w:rPr>
          <w:rFonts w:hint="eastAsia"/>
          <w:rtl/>
        </w:rPr>
        <w:t> </w:t>
      </w:r>
      <w:r w:rsidRPr="00410333">
        <w:t>(SDN</w:t>
      </w:r>
      <w:r w:rsidRPr="00410333">
        <w:noBreakHyphen/>
        <w:t>JCA)</w:t>
      </w:r>
      <w:r w:rsidRPr="00410333">
        <w:rPr>
          <w:rtl/>
        </w:rPr>
        <w:t xml:space="preserve"> في إطار الفريق الاستشاري لتقييس الاتصالات التابع لقطاع تقييس الاتصالات </w:t>
      </w:r>
      <w:r w:rsidRPr="00410333">
        <w:rPr>
          <w:rFonts w:hint="eastAsia"/>
          <w:rtl/>
        </w:rPr>
        <w:t>قد</w:t>
      </w:r>
      <w:r w:rsidRPr="00410333">
        <w:rPr>
          <w:rtl/>
        </w:rPr>
        <w:t xml:space="preserve"> </w:t>
      </w:r>
      <w:r w:rsidRPr="00410333">
        <w:rPr>
          <w:rFonts w:hint="eastAsia"/>
          <w:rtl/>
        </w:rPr>
        <w:t>أُنشئ</w:t>
      </w:r>
      <w:r w:rsidRPr="00410333">
        <w:rPr>
          <w:rtl/>
        </w:rPr>
        <w:t xml:space="preserve"> في يونيو</w:t>
      </w:r>
      <w:r w:rsidRPr="00410333">
        <w:rPr>
          <w:rFonts w:hint="eastAsia"/>
          <w:rtl/>
        </w:rPr>
        <w:t> </w:t>
      </w:r>
      <w:r w:rsidRPr="00410333">
        <w:t>2013</w:t>
      </w:r>
      <w:r w:rsidRPr="00410333">
        <w:rPr>
          <w:rFonts w:hint="eastAsia"/>
          <w:rtl/>
          <w:lang w:bidi="ar-EG"/>
        </w:rPr>
        <w:t>،</w:t>
      </w:r>
      <w:r w:rsidRPr="00410333">
        <w:rPr>
          <w:rtl/>
          <w:lang w:bidi="ar-EG"/>
        </w:rPr>
        <w:t xml:space="preserve"> </w:t>
      </w:r>
      <w:r w:rsidRPr="00410333">
        <w:rPr>
          <w:rFonts w:hint="eastAsia"/>
          <w:rtl/>
          <w:lang w:bidi="ar-EG"/>
        </w:rPr>
        <w:t>وأنه</w:t>
      </w:r>
      <w:r w:rsidRPr="00410333">
        <w:rPr>
          <w:rtl/>
          <w:lang w:bidi="ar-EG"/>
        </w:rPr>
        <w:t xml:space="preserve"> </w:t>
      </w:r>
      <w:r w:rsidRPr="00410333">
        <w:rPr>
          <w:rFonts w:hint="eastAsia"/>
          <w:rtl/>
          <w:lang w:bidi="ar-EG"/>
        </w:rPr>
        <w:t>ينسّق</w:t>
      </w:r>
      <w:r w:rsidRPr="00410333">
        <w:rPr>
          <w:rtl/>
          <w:lang w:bidi="ar-EG"/>
        </w:rPr>
        <w:t xml:space="preserve"> </w:t>
      </w:r>
      <w:r w:rsidRPr="00410333">
        <w:rPr>
          <w:rtl/>
          <w:lang w:bidi="ar-SY"/>
        </w:rPr>
        <w:t xml:space="preserve">أعمال التقييس </w:t>
      </w:r>
      <w:r w:rsidRPr="00410333">
        <w:rPr>
          <w:rFonts w:hint="eastAsia"/>
          <w:rtl/>
          <w:lang w:bidi="ar-SY"/>
        </w:rPr>
        <w:t>المتعلقة</w:t>
      </w:r>
      <w:r w:rsidRPr="00410333">
        <w:rPr>
          <w:rtl/>
          <w:lang w:bidi="ar-SY"/>
        </w:rPr>
        <w:t xml:space="preserve"> بالتوصيل الشبكي </w:t>
      </w:r>
      <w:r w:rsidRPr="00410333">
        <w:rPr>
          <w:rFonts w:hint="eastAsia"/>
          <w:rtl/>
          <w:lang w:bidi="ar-SY"/>
        </w:rPr>
        <w:t>المعرّف</w:t>
      </w:r>
      <w:r w:rsidRPr="00410333">
        <w:rPr>
          <w:rtl/>
          <w:lang w:bidi="ar-SY"/>
        </w:rPr>
        <w:t xml:space="preserve"> </w:t>
      </w:r>
      <w:r w:rsidRPr="00410333">
        <w:rPr>
          <w:rFonts w:hint="eastAsia"/>
          <w:rtl/>
          <w:lang w:bidi="ar-SY"/>
        </w:rPr>
        <w:t>بالبرمجيات</w:t>
      </w:r>
      <w:r w:rsidRPr="00410333">
        <w:rPr>
          <w:rtl/>
          <w:lang w:bidi="ar-SY"/>
        </w:rPr>
        <w:t xml:space="preserve"> </w:t>
      </w:r>
      <w:r w:rsidRPr="00410333">
        <w:rPr>
          <w:rFonts w:hint="eastAsia"/>
          <w:rtl/>
          <w:lang w:bidi="ar-SY"/>
        </w:rPr>
        <w:t>والمواضيع</w:t>
      </w:r>
      <w:r w:rsidRPr="00410333">
        <w:rPr>
          <w:rtl/>
          <w:lang w:bidi="ar-SY"/>
        </w:rPr>
        <w:t xml:space="preserve"> التقنية ذات</w:t>
      </w:r>
      <w:r w:rsidRPr="00410333">
        <w:rPr>
          <w:rFonts w:hint="eastAsia"/>
          <w:rtl/>
          <w:lang w:bidi="ar-SY"/>
        </w:rPr>
        <w:t> </w:t>
      </w:r>
      <w:r w:rsidRPr="00410333">
        <w:rPr>
          <w:rtl/>
          <w:lang w:bidi="ar-SY"/>
        </w:rPr>
        <w:t>الصلة في قطاع تقييس الاتصالات</w:t>
      </w:r>
      <w:r w:rsidRPr="00410333">
        <w:rPr>
          <w:rFonts w:hint="eastAsia"/>
          <w:rtl/>
          <w:lang w:bidi="ar-SY"/>
        </w:rPr>
        <w:t>،</w:t>
      </w:r>
      <w:r w:rsidRPr="00410333">
        <w:rPr>
          <w:rtl/>
          <w:lang w:bidi="ar-SY"/>
        </w:rPr>
        <w:t xml:space="preserve"> </w:t>
      </w:r>
      <w:r w:rsidRPr="00410333">
        <w:rPr>
          <w:rFonts w:hint="cs"/>
          <w:rtl/>
          <w:lang w:bidi="ar-SY"/>
        </w:rPr>
        <w:t xml:space="preserve">فضلاً عن </w:t>
      </w:r>
      <w:r w:rsidRPr="00410333">
        <w:rPr>
          <w:rFonts w:hint="eastAsia"/>
          <w:rtl/>
          <w:lang w:bidi="ar-SY"/>
        </w:rPr>
        <w:t>الاتصال</w:t>
      </w:r>
      <w:r w:rsidRPr="00410333">
        <w:rPr>
          <w:rtl/>
          <w:lang w:bidi="ar-SY"/>
        </w:rPr>
        <w:t xml:space="preserve"> </w:t>
      </w:r>
      <w:r w:rsidRPr="00410333">
        <w:rPr>
          <w:rFonts w:hint="eastAsia"/>
          <w:rtl/>
          <w:lang w:bidi="ar-SY"/>
        </w:rPr>
        <w:t>بين</w:t>
      </w:r>
      <w:r w:rsidRPr="00410333">
        <w:rPr>
          <w:rtl/>
          <w:lang w:bidi="ar-SY"/>
        </w:rPr>
        <w:t xml:space="preserve"> </w:t>
      </w:r>
      <w:r w:rsidRPr="00410333">
        <w:rPr>
          <w:rFonts w:hint="eastAsia"/>
          <w:rtl/>
          <w:lang w:bidi="ar-SY"/>
        </w:rPr>
        <w:t>لجان</w:t>
      </w:r>
      <w:r w:rsidRPr="00410333">
        <w:rPr>
          <w:rtl/>
          <w:lang w:bidi="ar-SY"/>
        </w:rPr>
        <w:t xml:space="preserve"> </w:t>
      </w:r>
      <w:r w:rsidRPr="00410333">
        <w:rPr>
          <w:rFonts w:hint="eastAsia"/>
          <w:rtl/>
          <w:lang w:bidi="ar-SY"/>
        </w:rPr>
        <w:t>دراسات</w:t>
      </w:r>
      <w:r w:rsidRPr="00410333">
        <w:rPr>
          <w:rtl/>
          <w:lang w:bidi="ar-SY"/>
        </w:rPr>
        <w:t xml:space="preserve"> </w:t>
      </w:r>
      <w:r w:rsidRPr="00410333">
        <w:rPr>
          <w:rFonts w:hint="eastAsia"/>
          <w:rtl/>
          <w:lang w:bidi="ar-SY"/>
        </w:rPr>
        <w:t>قطاع</w:t>
      </w:r>
      <w:r w:rsidRPr="00410333">
        <w:rPr>
          <w:rtl/>
          <w:lang w:bidi="ar-SY"/>
        </w:rPr>
        <w:t xml:space="preserve"> </w:t>
      </w:r>
      <w:r w:rsidRPr="00410333">
        <w:rPr>
          <w:rFonts w:hint="eastAsia"/>
          <w:rtl/>
          <w:lang w:bidi="ar-SY"/>
        </w:rPr>
        <w:t>تقييس</w:t>
      </w:r>
      <w:r w:rsidRPr="00410333">
        <w:rPr>
          <w:rtl/>
          <w:lang w:bidi="ar-SY"/>
        </w:rPr>
        <w:t xml:space="preserve"> </w:t>
      </w:r>
      <w:r w:rsidRPr="00410333">
        <w:rPr>
          <w:rFonts w:hint="eastAsia"/>
          <w:rtl/>
          <w:lang w:bidi="ar-SY"/>
        </w:rPr>
        <w:t>الاتصالات</w:t>
      </w:r>
      <w:r w:rsidRPr="00410333">
        <w:rPr>
          <w:rtl/>
          <w:lang w:bidi="ar-SY"/>
        </w:rPr>
        <w:t xml:space="preserve"> </w:t>
      </w:r>
      <w:r w:rsidRPr="00410333">
        <w:rPr>
          <w:rFonts w:hint="eastAsia"/>
          <w:rtl/>
          <w:lang w:bidi="ar-SY"/>
        </w:rPr>
        <w:t>والمنظمات</w:t>
      </w:r>
      <w:r w:rsidRPr="00410333">
        <w:rPr>
          <w:rtl/>
          <w:lang w:bidi="ar-SY"/>
        </w:rPr>
        <w:t xml:space="preserve"> </w:t>
      </w:r>
      <w:r w:rsidRPr="00410333">
        <w:rPr>
          <w:rFonts w:hint="eastAsia"/>
          <w:rtl/>
          <w:lang w:bidi="ar-SY"/>
        </w:rPr>
        <w:t>الخارجية</w:t>
      </w:r>
      <w:r w:rsidRPr="00410333">
        <w:rPr>
          <w:rFonts w:hint="eastAsia"/>
          <w:rtl/>
        </w:rPr>
        <w:t>؛</w:t>
      </w:r>
    </w:p>
    <w:p w:rsidR="00165F8F" w:rsidRPr="00410333" w:rsidRDefault="00165F8F" w:rsidP="00165F8F">
      <w:pPr>
        <w:rPr>
          <w:rtl/>
        </w:rPr>
      </w:pPr>
      <w:r w:rsidRPr="00410333">
        <w:rPr>
          <w:rFonts w:ascii="Traditional Arabic" w:hAnsi="Traditional Arabic" w:hint="cs"/>
          <w:i/>
          <w:iCs/>
          <w:rtl/>
        </w:rPr>
        <w:t>ﻭ</w:t>
      </w:r>
      <w:r w:rsidRPr="00410333">
        <w:rPr>
          <w:rFonts w:hint="eastAsia"/>
          <w:i/>
          <w:iCs/>
          <w:rtl/>
        </w:rPr>
        <w:t> </w:t>
      </w:r>
      <w:r w:rsidRPr="00410333">
        <w:rPr>
          <w:i/>
          <w:iCs/>
          <w:rtl/>
        </w:rPr>
        <w:t>)</w:t>
      </w:r>
      <w:r w:rsidRPr="00410333">
        <w:rPr>
          <w:rtl/>
        </w:rPr>
        <w:tab/>
      </w:r>
      <w:r w:rsidRPr="00410333">
        <w:rPr>
          <w:rFonts w:hint="eastAsia"/>
          <w:rtl/>
        </w:rPr>
        <w:t>أن</w:t>
      </w:r>
      <w:r w:rsidRPr="00410333">
        <w:rPr>
          <w:rtl/>
        </w:rPr>
        <w:t xml:space="preserve"> تكنولوجيات جديدة تظهر، مثل </w:t>
      </w:r>
      <w:r w:rsidRPr="00410333">
        <w:rPr>
          <w:rFonts w:hint="eastAsia"/>
          <w:color w:val="000000"/>
          <w:rtl/>
        </w:rPr>
        <w:t>التمثيل</w:t>
      </w:r>
      <w:r w:rsidRPr="00410333">
        <w:rPr>
          <w:color w:val="000000"/>
          <w:rtl/>
        </w:rPr>
        <w:t xml:space="preserve"> الافتراضي </w:t>
      </w:r>
      <w:r w:rsidRPr="00410333">
        <w:rPr>
          <w:rFonts w:hint="eastAsia"/>
          <w:color w:val="000000"/>
          <w:rtl/>
        </w:rPr>
        <w:t>ل</w:t>
      </w:r>
      <w:r w:rsidRPr="00410333">
        <w:rPr>
          <w:color w:val="000000"/>
          <w:rtl/>
        </w:rPr>
        <w:t>وظائف الشبك</w:t>
      </w:r>
      <w:r w:rsidRPr="00410333">
        <w:rPr>
          <w:rFonts w:hint="eastAsia"/>
          <w:color w:val="000000"/>
          <w:rtl/>
        </w:rPr>
        <w:t>ة</w:t>
      </w:r>
      <w:r w:rsidRPr="00410333">
        <w:rPr>
          <w:color w:val="000000"/>
          <w:rtl/>
        </w:rPr>
        <w:t xml:space="preserve"> </w:t>
      </w:r>
      <w:r w:rsidRPr="00410333">
        <w:rPr>
          <w:color w:val="000000"/>
        </w:rPr>
        <w:t>(NFV)</w:t>
      </w:r>
      <w:r w:rsidRPr="00410333">
        <w:rPr>
          <w:rFonts w:hint="eastAsia"/>
          <w:color w:val="000000"/>
          <w:rtl/>
        </w:rPr>
        <w:t>،</w:t>
      </w:r>
      <w:r w:rsidRPr="00410333">
        <w:rPr>
          <w:color w:val="000000"/>
          <w:rtl/>
        </w:rPr>
        <w:t xml:space="preserve"> و</w:t>
      </w:r>
      <w:r w:rsidRPr="00410333">
        <w:rPr>
          <w:rFonts w:hint="eastAsia"/>
          <w:color w:val="000000"/>
          <w:rtl/>
        </w:rPr>
        <w:t>قد</w:t>
      </w:r>
      <w:r w:rsidRPr="00410333">
        <w:rPr>
          <w:color w:val="000000"/>
          <w:rtl/>
        </w:rPr>
        <w:t xml:space="preserve"> تكون </w:t>
      </w:r>
      <w:r w:rsidRPr="00410333">
        <w:rPr>
          <w:rFonts w:hint="cs"/>
          <w:color w:val="000000"/>
          <w:rtl/>
        </w:rPr>
        <w:t>ت</w:t>
      </w:r>
      <w:r w:rsidRPr="00410333">
        <w:rPr>
          <w:color w:val="000000"/>
          <w:rtl/>
        </w:rPr>
        <w:t xml:space="preserve">دعم التوصيل الشبكي المعرّف بالبرمجيات من خلال توفير البنية التحتية الافتراضية </w:t>
      </w:r>
      <w:r w:rsidRPr="00410333">
        <w:rPr>
          <w:rFonts w:hint="eastAsia"/>
          <w:color w:val="000000"/>
          <w:rtl/>
          <w:lang w:bidi="ar-EG"/>
        </w:rPr>
        <w:t>التي</w:t>
      </w:r>
      <w:r w:rsidRPr="00410333">
        <w:rPr>
          <w:color w:val="000000"/>
          <w:rtl/>
          <w:lang w:bidi="ar-EG"/>
        </w:rPr>
        <w:t xml:space="preserve"> يمكن أن تعمل عليها برمجيات </w:t>
      </w:r>
      <w:r w:rsidRPr="00410333">
        <w:rPr>
          <w:rtl/>
        </w:rPr>
        <w:t>التوصيل الشبكي المعر</w:t>
      </w:r>
      <w:r w:rsidRPr="00410333">
        <w:rPr>
          <w:rFonts w:hint="eastAsia"/>
          <w:rtl/>
        </w:rPr>
        <w:t>ّ</w:t>
      </w:r>
      <w:r w:rsidRPr="00410333">
        <w:rPr>
          <w:rtl/>
        </w:rPr>
        <w:t>ف بالبرمجيات</w:t>
      </w:r>
      <w:r w:rsidRPr="00410333">
        <w:rPr>
          <w:rFonts w:hint="eastAsia"/>
          <w:rtl/>
        </w:rPr>
        <w:t>؛</w:t>
      </w:r>
    </w:p>
    <w:p w:rsidR="00165F8F" w:rsidRPr="00410333" w:rsidRDefault="00165F8F" w:rsidP="00165F8F">
      <w:pPr>
        <w:rPr>
          <w:spacing w:val="2"/>
          <w:rtl/>
          <w:lang w:bidi="ar-EG"/>
        </w:rPr>
      </w:pPr>
      <w:r w:rsidRPr="00410333">
        <w:rPr>
          <w:rFonts w:ascii="Traditional Arabic" w:hAnsi="Traditional Arabic" w:hint="cs"/>
          <w:i/>
          <w:iCs/>
          <w:spacing w:val="2"/>
          <w:rtl/>
        </w:rPr>
        <w:t>ﺯ</w:t>
      </w:r>
      <w:r w:rsidRPr="00410333">
        <w:rPr>
          <w:rFonts w:hint="eastAsia"/>
          <w:i/>
          <w:iCs/>
          <w:spacing w:val="2"/>
          <w:rtl/>
        </w:rPr>
        <w:t> </w:t>
      </w:r>
      <w:r w:rsidRPr="00410333">
        <w:rPr>
          <w:i/>
          <w:iCs/>
          <w:spacing w:val="2"/>
          <w:rtl/>
        </w:rPr>
        <w:t>)</w:t>
      </w:r>
      <w:r w:rsidRPr="00410333">
        <w:rPr>
          <w:spacing w:val="2"/>
          <w:rtl/>
        </w:rPr>
        <w:tab/>
      </w:r>
      <w:r w:rsidRPr="00410333">
        <w:rPr>
          <w:rFonts w:hint="eastAsia"/>
          <w:spacing w:val="2"/>
          <w:rtl/>
        </w:rPr>
        <w:t>أن</w:t>
      </w:r>
      <w:r w:rsidRPr="00410333">
        <w:rPr>
          <w:spacing w:val="2"/>
          <w:rtl/>
        </w:rPr>
        <w:t xml:space="preserve"> منسّق التوصيل </w:t>
      </w:r>
      <w:r w:rsidRPr="00410333">
        <w:rPr>
          <w:rFonts w:hint="cs"/>
          <w:spacing w:val="2"/>
          <w:rtl/>
        </w:rPr>
        <w:t>الشبكي المعرّف بالبرمجيات</w:t>
      </w:r>
      <w:r w:rsidRPr="00410333">
        <w:rPr>
          <w:spacing w:val="2"/>
          <w:rtl/>
          <w:lang w:bidi="ar-EG"/>
        </w:rPr>
        <w:t xml:space="preserve"> سيوفر الرابط الهام بين مجموعة واسعة من التكنولوجيات التي تتيح خدمات الشبكات القائمة على الحوسبة السحابية والاتصالات</w:t>
      </w:r>
      <w:r w:rsidRPr="00410333">
        <w:rPr>
          <w:rFonts w:hint="eastAsia"/>
          <w:spacing w:val="2"/>
          <w:rtl/>
          <w:lang w:bidi="ar-EG"/>
        </w:rPr>
        <w:t>،</w:t>
      </w:r>
      <w:r w:rsidRPr="00410333">
        <w:rPr>
          <w:spacing w:val="2"/>
          <w:rtl/>
          <w:lang w:bidi="ar-EG"/>
        </w:rPr>
        <w:t xml:space="preserve"> </w:t>
      </w:r>
      <w:r w:rsidRPr="00410333">
        <w:rPr>
          <w:rFonts w:hint="eastAsia"/>
          <w:spacing w:val="2"/>
          <w:rtl/>
          <w:lang w:bidi="ar-EG"/>
        </w:rPr>
        <w:t>مع</w:t>
      </w:r>
      <w:r w:rsidRPr="00410333">
        <w:rPr>
          <w:spacing w:val="2"/>
          <w:rtl/>
          <w:lang w:bidi="ar-EG"/>
        </w:rPr>
        <w:t xml:space="preserve"> </w:t>
      </w:r>
      <w:r w:rsidRPr="00410333">
        <w:rPr>
          <w:rFonts w:hint="eastAsia"/>
          <w:spacing w:val="2"/>
          <w:rtl/>
          <w:lang w:bidi="ar-EG"/>
        </w:rPr>
        <w:t>الاعتراف</w:t>
      </w:r>
      <w:r w:rsidRPr="00410333">
        <w:rPr>
          <w:spacing w:val="2"/>
          <w:rtl/>
          <w:lang w:bidi="ar-EG"/>
        </w:rPr>
        <w:t xml:space="preserve"> في </w:t>
      </w:r>
      <w:r w:rsidRPr="00410333">
        <w:rPr>
          <w:rFonts w:hint="eastAsia"/>
          <w:spacing w:val="2"/>
          <w:rtl/>
          <w:lang w:bidi="ar-EG"/>
        </w:rPr>
        <w:t>نفس</w:t>
      </w:r>
      <w:r w:rsidRPr="00410333">
        <w:rPr>
          <w:spacing w:val="2"/>
          <w:rtl/>
          <w:lang w:bidi="ar-EG"/>
        </w:rPr>
        <w:t xml:space="preserve"> </w:t>
      </w:r>
      <w:r w:rsidRPr="00410333">
        <w:rPr>
          <w:rFonts w:hint="eastAsia"/>
          <w:spacing w:val="2"/>
          <w:rtl/>
          <w:lang w:bidi="ar-EG"/>
        </w:rPr>
        <w:t>الوقت</w:t>
      </w:r>
      <w:r w:rsidRPr="00410333">
        <w:rPr>
          <w:spacing w:val="2"/>
          <w:rtl/>
          <w:lang w:bidi="ar-EG"/>
        </w:rPr>
        <w:t xml:space="preserve"> </w:t>
      </w:r>
      <w:r w:rsidRPr="00410333">
        <w:rPr>
          <w:rFonts w:hint="eastAsia"/>
          <w:spacing w:val="2"/>
          <w:rtl/>
          <w:lang w:bidi="ar-EG"/>
        </w:rPr>
        <w:t>بالأعمال</w:t>
      </w:r>
      <w:r w:rsidRPr="00410333">
        <w:rPr>
          <w:spacing w:val="2"/>
          <w:rtl/>
          <w:lang w:bidi="ar-EG"/>
        </w:rPr>
        <w:t xml:space="preserve"> </w:t>
      </w:r>
      <w:r w:rsidRPr="00410333">
        <w:rPr>
          <w:rFonts w:hint="eastAsia"/>
          <w:spacing w:val="2"/>
          <w:rtl/>
          <w:lang w:bidi="ar-EG"/>
        </w:rPr>
        <w:t>التي</w:t>
      </w:r>
      <w:r w:rsidRPr="00410333">
        <w:rPr>
          <w:spacing w:val="2"/>
          <w:rtl/>
          <w:lang w:bidi="ar-EG"/>
        </w:rPr>
        <w:t xml:space="preserve"> </w:t>
      </w:r>
      <w:r w:rsidRPr="00410333">
        <w:rPr>
          <w:rFonts w:hint="eastAsia"/>
          <w:spacing w:val="2"/>
          <w:rtl/>
          <w:lang w:bidi="ar-EG"/>
        </w:rPr>
        <w:t>تضطلع</w:t>
      </w:r>
      <w:r w:rsidRPr="00410333">
        <w:rPr>
          <w:spacing w:val="2"/>
          <w:rtl/>
          <w:lang w:bidi="ar-EG"/>
        </w:rPr>
        <w:t xml:space="preserve"> </w:t>
      </w:r>
      <w:r w:rsidRPr="00410333">
        <w:rPr>
          <w:rFonts w:hint="eastAsia"/>
          <w:spacing w:val="2"/>
          <w:rtl/>
          <w:lang w:bidi="ar-EG"/>
        </w:rPr>
        <w:t>بها</w:t>
      </w:r>
      <w:r w:rsidRPr="00410333">
        <w:rPr>
          <w:spacing w:val="2"/>
          <w:rtl/>
          <w:lang w:bidi="ar-EG"/>
        </w:rPr>
        <w:t xml:space="preserve"> منظمات أُخرى مثل </w:t>
      </w:r>
      <w:r w:rsidRPr="00410333">
        <w:rPr>
          <w:color w:val="000000"/>
          <w:spacing w:val="2"/>
          <w:rtl/>
        </w:rPr>
        <w:t xml:space="preserve">فريق المواصفات الصناعية للتمثيل الافتراضي </w:t>
      </w:r>
      <w:r w:rsidRPr="00410333">
        <w:rPr>
          <w:rFonts w:hint="eastAsia"/>
          <w:color w:val="000000"/>
          <w:spacing w:val="2"/>
          <w:rtl/>
        </w:rPr>
        <w:t>ل</w:t>
      </w:r>
      <w:r w:rsidRPr="00410333">
        <w:rPr>
          <w:color w:val="000000"/>
          <w:spacing w:val="2"/>
          <w:rtl/>
        </w:rPr>
        <w:t>وظائف الشبك</w:t>
      </w:r>
      <w:r w:rsidRPr="00410333">
        <w:rPr>
          <w:rFonts w:hint="eastAsia"/>
          <w:color w:val="000000"/>
          <w:spacing w:val="2"/>
          <w:rtl/>
        </w:rPr>
        <w:t>ة</w:t>
      </w:r>
      <w:r w:rsidRPr="00410333">
        <w:rPr>
          <w:color w:val="000000"/>
          <w:spacing w:val="2"/>
          <w:rtl/>
        </w:rPr>
        <w:t xml:space="preserve"> التابع للمعهد الأوروبي لمعايير الاتصالات</w:t>
      </w:r>
      <w:r w:rsidRPr="00410333">
        <w:rPr>
          <w:rFonts w:hint="eastAsia"/>
          <w:color w:val="000000"/>
          <w:spacing w:val="2"/>
          <w:rtl/>
        </w:rPr>
        <w:t> </w:t>
      </w:r>
      <w:r w:rsidRPr="00410333">
        <w:rPr>
          <w:color w:val="000000"/>
          <w:spacing w:val="2"/>
        </w:rPr>
        <w:t>(ETSI NFV ISG)</w:t>
      </w:r>
      <w:r w:rsidRPr="00410333">
        <w:rPr>
          <w:color w:val="000000"/>
          <w:spacing w:val="2"/>
          <w:rtl/>
          <w:lang w:bidi="ar-EG"/>
        </w:rPr>
        <w:t xml:space="preserve"> ومشروع</w:t>
      </w:r>
      <w:r w:rsidRPr="00410333">
        <w:rPr>
          <w:rFonts w:hint="cs"/>
          <w:color w:val="000000"/>
          <w:spacing w:val="2"/>
          <w:rtl/>
          <w:lang w:bidi="ar-EG"/>
        </w:rPr>
        <w:t xml:space="preserve"> التنسيق المفتوح</w:t>
      </w:r>
      <w:r w:rsidRPr="00410333">
        <w:rPr>
          <w:rFonts w:hint="eastAsia"/>
          <w:color w:val="000000"/>
          <w:spacing w:val="2"/>
          <w:rtl/>
          <w:lang w:bidi="ar-EG"/>
        </w:rPr>
        <w:t> </w:t>
      </w:r>
      <w:r w:rsidRPr="00410333">
        <w:rPr>
          <w:color w:val="000000"/>
          <w:spacing w:val="2"/>
          <w:lang w:bidi="ar-EG"/>
        </w:rPr>
        <w:t>(O</w:t>
      </w:r>
      <w:r w:rsidRPr="00410333">
        <w:rPr>
          <w:color w:val="000000"/>
          <w:spacing w:val="2"/>
          <w:lang w:bidi="ar-EG"/>
        </w:rPr>
        <w:noBreakHyphen/>
        <w:t>OPEN)</w:t>
      </w:r>
      <w:r w:rsidRPr="00410333">
        <w:rPr>
          <w:color w:val="000000"/>
          <w:spacing w:val="2"/>
          <w:rtl/>
          <w:lang w:bidi="ar-EG"/>
        </w:rPr>
        <w:t xml:space="preserve"> ومشروع</w:t>
      </w:r>
      <w:r w:rsidRPr="00410333">
        <w:rPr>
          <w:rFonts w:hint="cs"/>
          <w:color w:val="000000"/>
          <w:spacing w:val="2"/>
          <w:rtl/>
          <w:lang w:bidi="ar-EG"/>
        </w:rPr>
        <w:t xml:space="preserve"> المصادر المفتوحة للتنسيق والإدارة </w:t>
      </w:r>
      <w:r w:rsidRPr="00410333">
        <w:rPr>
          <w:color w:val="000000"/>
          <w:spacing w:val="2"/>
          <w:lang w:bidi="ar-EG"/>
        </w:rPr>
        <w:t>(MANO)</w:t>
      </w:r>
      <w:r w:rsidRPr="00410333">
        <w:rPr>
          <w:rFonts w:hint="cs"/>
          <w:color w:val="000000"/>
          <w:spacing w:val="2"/>
          <w:rtl/>
          <w:lang w:bidi="ar-EG"/>
        </w:rPr>
        <w:t xml:space="preserve"> للتمثيل الافتراضي لوظائف الشبكة </w:t>
      </w:r>
      <w:r w:rsidRPr="00410333">
        <w:rPr>
          <w:color w:val="000000"/>
          <w:spacing w:val="2"/>
          <w:lang w:bidi="ar-EG"/>
        </w:rPr>
        <w:t>(OSM ETSI)</w:t>
      </w:r>
      <w:r w:rsidRPr="00410333">
        <w:rPr>
          <w:rFonts w:hint="eastAsia"/>
          <w:spacing w:val="2"/>
          <w:rtl/>
        </w:rPr>
        <w:t>؛</w:t>
      </w:r>
    </w:p>
    <w:p w:rsidR="00165F8F" w:rsidRPr="00410333" w:rsidRDefault="00165F8F" w:rsidP="00165F8F">
      <w:pPr>
        <w:rPr>
          <w:rtl/>
        </w:rPr>
      </w:pPr>
      <w:r w:rsidRPr="00410333">
        <w:rPr>
          <w:rFonts w:ascii="Traditional Arabic" w:hAnsi="Traditional Arabic" w:hint="cs"/>
          <w:i/>
          <w:iCs/>
          <w:rtl/>
        </w:rPr>
        <w:t>ﺡ</w:t>
      </w:r>
      <w:r w:rsidRPr="00410333">
        <w:rPr>
          <w:rFonts w:hint="cs"/>
          <w:i/>
          <w:iCs/>
          <w:rtl/>
        </w:rPr>
        <w:t>)</w:t>
      </w:r>
      <w:r w:rsidRPr="00410333">
        <w:rPr>
          <w:rtl/>
        </w:rPr>
        <w:tab/>
      </w:r>
      <w:r w:rsidRPr="00410333">
        <w:rPr>
          <w:rFonts w:hint="eastAsia"/>
          <w:rtl/>
        </w:rPr>
        <w:t>القرار </w:t>
      </w:r>
      <w:r w:rsidRPr="00410333">
        <w:t>139</w:t>
      </w:r>
      <w:r w:rsidRPr="00410333">
        <w:rPr>
          <w:rtl/>
          <w:lang w:bidi="ar-EG"/>
        </w:rPr>
        <w:t xml:space="preserve"> (المراجَع في بوسان، </w:t>
      </w:r>
      <w:r w:rsidRPr="00410333">
        <w:rPr>
          <w:lang w:bidi="ar-EG"/>
        </w:rPr>
        <w:t>2014</w:t>
      </w:r>
      <w:r w:rsidRPr="00410333">
        <w:rPr>
          <w:rtl/>
          <w:lang w:bidi="ar-EG"/>
        </w:rPr>
        <w:t xml:space="preserve">) لمؤتمر المندوبين المفوضين، بشأن </w:t>
      </w:r>
      <w:r w:rsidRPr="00410333">
        <w:rPr>
          <w:rFonts w:hint="eastAsia"/>
          <w:rtl/>
        </w:rPr>
        <w:t>استخدام</w:t>
      </w:r>
      <w:r w:rsidRPr="00410333">
        <w:rPr>
          <w:rtl/>
        </w:rPr>
        <w:t xml:space="preserve"> </w:t>
      </w:r>
      <w:r w:rsidRPr="00410333">
        <w:rPr>
          <w:rFonts w:hint="eastAsia"/>
          <w:rtl/>
        </w:rPr>
        <w:t>الاتصالات</w:t>
      </w:r>
      <w:r w:rsidRPr="00410333">
        <w:rPr>
          <w:rtl/>
        </w:rPr>
        <w:t xml:space="preserve">/تكنولوجيا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سدّ</w:t>
      </w:r>
      <w:r w:rsidRPr="00410333">
        <w:rPr>
          <w:rtl/>
        </w:rPr>
        <w:t xml:space="preserve"> </w:t>
      </w:r>
      <w:r w:rsidRPr="00410333">
        <w:rPr>
          <w:rFonts w:hint="eastAsia"/>
          <w:rtl/>
        </w:rPr>
        <w:t>الفجوة</w:t>
      </w:r>
      <w:r w:rsidRPr="00410333">
        <w:rPr>
          <w:rtl/>
        </w:rPr>
        <w:t xml:space="preserve"> </w:t>
      </w:r>
      <w:r w:rsidRPr="00410333">
        <w:rPr>
          <w:rFonts w:hint="eastAsia"/>
          <w:rtl/>
        </w:rPr>
        <w:t>الرقمية</w:t>
      </w:r>
      <w:r w:rsidRPr="00410333">
        <w:rPr>
          <w:rtl/>
        </w:rPr>
        <w:t xml:space="preserve"> </w:t>
      </w:r>
      <w:r w:rsidRPr="00410333">
        <w:rPr>
          <w:rFonts w:hint="eastAsia"/>
          <w:rtl/>
        </w:rPr>
        <w:t>وبناء</w:t>
      </w:r>
      <w:r w:rsidRPr="00410333">
        <w:rPr>
          <w:rtl/>
        </w:rPr>
        <w:t xml:space="preserve"> </w:t>
      </w:r>
      <w:r w:rsidRPr="00410333">
        <w:rPr>
          <w:rFonts w:hint="eastAsia"/>
          <w:rtl/>
        </w:rPr>
        <w:t>مجتمع</w:t>
      </w:r>
      <w:r w:rsidRPr="00410333">
        <w:rPr>
          <w:rtl/>
        </w:rPr>
        <w:t xml:space="preserve"> </w:t>
      </w:r>
      <w:r w:rsidRPr="00410333">
        <w:rPr>
          <w:rFonts w:hint="eastAsia"/>
          <w:rtl/>
        </w:rPr>
        <w:t>معلومات</w:t>
      </w:r>
      <w:r w:rsidRPr="00410333">
        <w:rPr>
          <w:rtl/>
        </w:rPr>
        <w:t xml:space="preserve"> </w:t>
      </w:r>
      <w:r w:rsidRPr="00410333">
        <w:rPr>
          <w:rFonts w:hint="eastAsia"/>
          <w:rtl/>
        </w:rPr>
        <w:t>شامل</w:t>
      </w:r>
      <w:r w:rsidRPr="00410333">
        <w:rPr>
          <w:rtl/>
        </w:rPr>
        <w:t xml:space="preserve"> </w:t>
      </w:r>
      <w:r w:rsidRPr="00410333">
        <w:rPr>
          <w:rFonts w:hint="eastAsia"/>
          <w:rtl/>
        </w:rPr>
        <w:t>للجميع؛</w:t>
      </w:r>
    </w:p>
    <w:p w:rsidR="00165F8F" w:rsidRPr="00410333" w:rsidRDefault="00165F8F" w:rsidP="00165F8F">
      <w:pPr>
        <w:rPr>
          <w:rtl/>
          <w:lang w:bidi="ar-EG"/>
        </w:rPr>
      </w:pPr>
      <w:r w:rsidRPr="00410333">
        <w:rPr>
          <w:rFonts w:hint="eastAsia"/>
          <w:i/>
          <w:iCs/>
          <w:rtl/>
        </w:rPr>
        <w:t>ط</w:t>
      </w:r>
      <w:r w:rsidRPr="00410333">
        <w:rPr>
          <w:i/>
          <w:iCs/>
          <w:rtl/>
        </w:rPr>
        <w:t>)</w:t>
      </w:r>
      <w:r w:rsidRPr="00410333">
        <w:rPr>
          <w:rtl/>
        </w:rPr>
        <w:tab/>
      </w:r>
      <w:r w:rsidRPr="00410333">
        <w:rPr>
          <w:rFonts w:hint="eastAsia"/>
          <w:rtl/>
        </w:rPr>
        <w:t>القرار </w:t>
      </w:r>
      <w:r w:rsidRPr="00410333">
        <w:t>199</w:t>
      </w:r>
      <w:r w:rsidRPr="00410333">
        <w:rPr>
          <w:rtl/>
          <w:lang w:bidi="ar-EG"/>
        </w:rPr>
        <w:t xml:space="preserve"> (بوسان، </w:t>
      </w:r>
      <w:r w:rsidRPr="00410333">
        <w:rPr>
          <w:lang w:bidi="ar-EG"/>
        </w:rPr>
        <w:t>2014</w:t>
      </w:r>
      <w:r w:rsidRPr="00410333">
        <w:rPr>
          <w:rtl/>
          <w:lang w:bidi="ar-EG"/>
        </w:rPr>
        <w:t>) لمؤتمر المندوبين المفوضين</w:t>
      </w:r>
      <w:r w:rsidRPr="00410333">
        <w:rPr>
          <w:rFonts w:hint="cs"/>
          <w:rtl/>
          <w:lang w:bidi="ar-EG"/>
        </w:rPr>
        <w:t xml:space="preserve">، </w:t>
      </w:r>
      <w:r w:rsidRPr="00410333">
        <w:rPr>
          <w:rFonts w:hint="eastAsia"/>
          <w:rtl/>
          <w:lang w:bidi="ar-EG"/>
        </w:rPr>
        <w:t>بشأن</w:t>
      </w:r>
      <w:r w:rsidRPr="00410333">
        <w:rPr>
          <w:rtl/>
          <w:lang w:bidi="ar-EG"/>
        </w:rPr>
        <w:t xml:space="preserve"> </w:t>
      </w:r>
      <w:r w:rsidRPr="00410333">
        <w:rPr>
          <w:rFonts w:hint="eastAsia"/>
          <w:rtl/>
        </w:rPr>
        <w:t>النهوض</w:t>
      </w:r>
      <w:r w:rsidRPr="00410333">
        <w:rPr>
          <w:rtl/>
        </w:rPr>
        <w:t xml:space="preserve"> </w:t>
      </w:r>
      <w:r w:rsidRPr="00410333">
        <w:rPr>
          <w:rFonts w:hint="eastAsia"/>
          <w:rtl/>
        </w:rPr>
        <w:t>بالجهود</w:t>
      </w:r>
      <w:r w:rsidRPr="00410333">
        <w:rPr>
          <w:rtl/>
        </w:rPr>
        <w:t xml:space="preserve"> </w:t>
      </w:r>
      <w:r w:rsidRPr="00410333">
        <w:rPr>
          <w:rFonts w:hint="eastAsia"/>
          <w:rtl/>
        </w:rPr>
        <w:t>الرامية</w:t>
      </w:r>
      <w:r w:rsidRPr="00410333">
        <w:rPr>
          <w:rtl/>
        </w:rPr>
        <w:t xml:space="preserve"> </w:t>
      </w:r>
      <w:r w:rsidRPr="00410333">
        <w:rPr>
          <w:rFonts w:hint="eastAsia"/>
          <w:rtl/>
        </w:rPr>
        <w:t>إلى</w:t>
      </w:r>
      <w:r w:rsidRPr="00410333">
        <w:rPr>
          <w:rtl/>
        </w:rPr>
        <w:t xml:space="preserve"> </w:t>
      </w:r>
      <w:r w:rsidRPr="00410333">
        <w:rPr>
          <w:rFonts w:hint="eastAsia"/>
          <w:rtl/>
        </w:rPr>
        <w:t>بناء</w:t>
      </w:r>
      <w:r w:rsidRPr="00410333">
        <w:rPr>
          <w:rtl/>
        </w:rPr>
        <w:t xml:space="preserve"> </w:t>
      </w:r>
      <w:r w:rsidRPr="00410333">
        <w:rPr>
          <w:rFonts w:hint="eastAsia"/>
          <w:rtl/>
        </w:rPr>
        <w:t>القدرات</w:t>
      </w:r>
      <w:r w:rsidRPr="00410333">
        <w:rPr>
          <w:rtl/>
        </w:rPr>
        <w:t xml:space="preserve"> في </w:t>
      </w:r>
      <w:r w:rsidRPr="00410333">
        <w:rPr>
          <w:rFonts w:hint="eastAsia"/>
          <w:rtl/>
        </w:rPr>
        <w:t>مجال</w:t>
      </w:r>
      <w:r w:rsidRPr="00410333">
        <w:rPr>
          <w:rtl/>
        </w:rPr>
        <w:t xml:space="preserve"> </w:t>
      </w:r>
      <w:r w:rsidRPr="00410333">
        <w:rPr>
          <w:rFonts w:hint="eastAsia"/>
          <w:rtl/>
        </w:rPr>
        <w:t>ال</w:t>
      </w:r>
      <w:r w:rsidRPr="00410333">
        <w:rPr>
          <w:rFonts w:hint="cs"/>
          <w:rtl/>
        </w:rPr>
        <w:t>توصيل</w:t>
      </w:r>
      <w:r w:rsidRPr="00410333">
        <w:rPr>
          <w:rtl/>
        </w:rPr>
        <w:t xml:space="preserve"> </w:t>
      </w:r>
      <w:r w:rsidRPr="00410333">
        <w:rPr>
          <w:rFonts w:hint="cs"/>
          <w:rtl/>
        </w:rPr>
        <w:t xml:space="preserve">الشبكي </w:t>
      </w:r>
      <w:r w:rsidRPr="00410333">
        <w:rPr>
          <w:rFonts w:hint="eastAsia"/>
          <w:rtl/>
        </w:rPr>
        <w:t>المعر</w:t>
      </w:r>
      <w:r w:rsidRPr="00410333">
        <w:rPr>
          <w:rFonts w:hint="cs"/>
          <w:rtl/>
        </w:rPr>
        <w:t>ّ</w:t>
      </w:r>
      <w:r w:rsidRPr="00410333">
        <w:rPr>
          <w:rFonts w:hint="eastAsia"/>
          <w:rtl/>
        </w:rPr>
        <w:t>ف</w:t>
      </w:r>
      <w:r w:rsidRPr="00410333">
        <w:rPr>
          <w:rtl/>
        </w:rPr>
        <w:t xml:space="preserve"> </w:t>
      </w:r>
      <w:r w:rsidRPr="00410333">
        <w:rPr>
          <w:rFonts w:hint="eastAsia"/>
          <w:rtl/>
        </w:rPr>
        <w:t>بالبرمجيات</w:t>
      </w:r>
      <w:r w:rsidRPr="00410333">
        <w:rPr>
          <w:rtl/>
          <w:lang w:bidi="ar-EG"/>
        </w:rPr>
        <w:t xml:space="preserve"> في البلدان النامية</w:t>
      </w:r>
      <w:r w:rsidRPr="00410333">
        <w:rPr>
          <w:rFonts w:hint="eastAsia"/>
          <w:rtl/>
          <w:lang w:bidi="ar-EG"/>
        </w:rPr>
        <w:t>،</w:t>
      </w:r>
    </w:p>
    <w:p w:rsidR="00165F8F" w:rsidRPr="00410333" w:rsidRDefault="00165F8F" w:rsidP="00165F8F">
      <w:pPr>
        <w:pStyle w:val="Call"/>
        <w:spacing w:before="160"/>
        <w:rPr>
          <w:rtl/>
        </w:rPr>
      </w:pPr>
      <w:r w:rsidRPr="00410333">
        <w:rPr>
          <w:rFonts w:hint="cs"/>
          <w:rtl/>
        </w:rPr>
        <w:t>وإذ تلاحظ</w:t>
      </w:r>
    </w:p>
    <w:p w:rsidR="00165F8F" w:rsidRPr="00410333" w:rsidRDefault="00165F8F" w:rsidP="00165F8F">
      <w:pPr>
        <w:keepNext/>
        <w:keepLines/>
        <w:rPr>
          <w:rtl/>
        </w:rPr>
      </w:pPr>
      <w:r w:rsidRPr="00410333">
        <w:rPr>
          <w:rFonts w:hint="cs"/>
          <w:i/>
          <w:iCs/>
          <w:rtl/>
        </w:rPr>
        <w:t xml:space="preserve"> أ )</w:t>
      </w:r>
      <w:r w:rsidRPr="00410333">
        <w:rPr>
          <w:rFonts w:hint="cs"/>
          <w:rtl/>
        </w:rPr>
        <w:tab/>
        <w:t>أن قطاع تقييس الاتصالات ينبغي أن يضطلع بدور بارز في تطوير نظام لمعايير التوصيل</w:t>
      </w:r>
      <w:r w:rsidRPr="00410333">
        <w:rPr>
          <w:rFonts w:hint="eastAsia"/>
          <w:rtl/>
        </w:rPr>
        <w:t> </w:t>
      </w:r>
      <w:r w:rsidRPr="00410333">
        <w:rPr>
          <w:rFonts w:hint="cs"/>
          <w:rtl/>
          <w:lang w:bidi="ar-EG"/>
        </w:rPr>
        <w:t>الشبكي المعرّف بالبرمجيات</w:t>
      </w:r>
      <w:r w:rsidRPr="00410333">
        <w:rPr>
          <w:rtl/>
          <w:lang w:bidi="ar-EG"/>
        </w:rPr>
        <w:t xml:space="preserve"> </w:t>
      </w:r>
      <w:r w:rsidRPr="00410333">
        <w:rPr>
          <w:rFonts w:hint="cs"/>
          <w:rtl/>
        </w:rPr>
        <w:t>القابلة للنشر المذكور</w:t>
      </w:r>
      <w:r w:rsidRPr="00410333">
        <w:rPr>
          <w:rFonts w:hint="eastAsia"/>
          <w:rtl/>
        </w:rPr>
        <w:t> </w:t>
      </w:r>
      <w:r w:rsidRPr="00410333">
        <w:rPr>
          <w:rFonts w:hint="cs"/>
          <w:rtl/>
        </w:rPr>
        <w:t>أعلاه؛</w:t>
      </w:r>
    </w:p>
    <w:p w:rsidR="00165F8F" w:rsidRPr="00410333" w:rsidRDefault="00165F8F" w:rsidP="00165F8F">
      <w:pPr>
        <w:rPr>
          <w:rtl/>
          <w:lang w:bidi="ar-EG"/>
        </w:rPr>
      </w:pPr>
      <w:r w:rsidRPr="00410333">
        <w:rPr>
          <w:rFonts w:hint="cs"/>
          <w:i/>
          <w:iCs/>
          <w:spacing w:val="-4"/>
          <w:rtl/>
        </w:rPr>
        <w:t>ب)</w:t>
      </w:r>
      <w:r w:rsidRPr="00410333">
        <w:rPr>
          <w:rFonts w:hint="cs"/>
          <w:spacing w:val="-4"/>
          <w:rtl/>
        </w:rPr>
        <w:tab/>
      </w:r>
      <w:r w:rsidRPr="00410333">
        <w:rPr>
          <w:rFonts w:hint="cs"/>
          <w:rtl/>
        </w:rPr>
        <w:t>أنه ينبغي إنشاء نظام إيكولوجي للمعايير يكون قطاع تقييس الاتصالات في صميمه،</w:t>
      </w:r>
    </w:p>
    <w:p w:rsidR="00165F8F" w:rsidRPr="00410333" w:rsidRDefault="00165F8F" w:rsidP="00165F8F">
      <w:pPr>
        <w:pStyle w:val="Call"/>
        <w:spacing w:before="160"/>
        <w:rPr>
          <w:rtl/>
        </w:rPr>
      </w:pPr>
      <w:r w:rsidRPr="00410333">
        <w:rPr>
          <w:rFonts w:hint="cs"/>
          <w:rtl/>
        </w:rPr>
        <w:lastRenderedPageBreak/>
        <w:t>وإذ تعترف</w:t>
      </w:r>
    </w:p>
    <w:p w:rsidR="00165F8F" w:rsidRPr="00410333" w:rsidRDefault="00165F8F" w:rsidP="00165F8F">
      <w:pPr>
        <w:rPr>
          <w:rtl/>
          <w:lang w:bidi="ar-EG"/>
        </w:rPr>
      </w:pPr>
      <w:r w:rsidRPr="00410333">
        <w:rPr>
          <w:rFonts w:hint="cs"/>
          <w:i/>
          <w:iCs/>
          <w:rtl/>
          <w:lang w:bidi="ar-EG"/>
        </w:rPr>
        <w:t xml:space="preserve"> أ )</w:t>
      </w:r>
      <w:r w:rsidRPr="00410333">
        <w:rPr>
          <w:rFonts w:hint="cs"/>
          <w:rtl/>
          <w:lang w:bidi="ar-EG"/>
        </w:rPr>
        <w:tab/>
        <w:t xml:space="preserve">أن </w:t>
      </w:r>
      <w:r w:rsidRPr="00410333">
        <w:rPr>
          <w:rFonts w:hint="cs"/>
          <w:rtl/>
        </w:rPr>
        <w:t>قطاع</w:t>
      </w:r>
      <w:r w:rsidRPr="00410333">
        <w:rPr>
          <w:rFonts w:hint="cs"/>
          <w:rtl/>
          <w:lang w:bidi="ar-EG"/>
        </w:rPr>
        <w:t xml:space="preserve"> تقييس الاتصالات يتمتع بمزايا فريدة من نوعها عندما يتعلق الأمر بالمتطلبات والمعايير الخاصة بالمعمارية؛</w:t>
      </w:r>
    </w:p>
    <w:p w:rsidR="00165F8F" w:rsidRPr="00410333" w:rsidRDefault="00165F8F" w:rsidP="00165F8F">
      <w:pPr>
        <w:rPr>
          <w:rtl/>
          <w:lang w:bidi="ar-EG"/>
        </w:rPr>
      </w:pPr>
      <w:r w:rsidRPr="00410333">
        <w:rPr>
          <w:rFonts w:hint="cs"/>
          <w:i/>
          <w:iCs/>
          <w:rtl/>
          <w:lang w:bidi="ar-EG"/>
        </w:rPr>
        <w:t>ب)</w:t>
      </w:r>
      <w:r w:rsidRPr="00410333">
        <w:rPr>
          <w:rFonts w:hint="cs"/>
          <w:rtl/>
          <w:lang w:bidi="ar-EG"/>
        </w:rPr>
        <w:tab/>
        <w:t>أنه يلزم أساس متين لمواصلة تطوير وتحسين المتطلبات والمعايير الخاصة بالمعمارية فيما</w:t>
      </w:r>
      <w:r w:rsidRPr="00410333">
        <w:rPr>
          <w:rFonts w:hint="eastAsia"/>
          <w:rtl/>
          <w:lang w:bidi="ar-EG"/>
        </w:rPr>
        <w:t> </w:t>
      </w:r>
      <w:r w:rsidRPr="00410333">
        <w:rPr>
          <w:rFonts w:hint="cs"/>
          <w:rtl/>
          <w:lang w:bidi="ar-EG"/>
        </w:rPr>
        <w:t>يتعلق بالتوصيل</w:t>
      </w:r>
      <w:r w:rsidRPr="00410333">
        <w:rPr>
          <w:rtl/>
          <w:lang w:bidi="ar-EG"/>
        </w:rPr>
        <w:t> </w:t>
      </w:r>
      <w:r w:rsidRPr="00410333">
        <w:rPr>
          <w:rFonts w:hint="cs"/>
          <w:rtl/>
          <w:lang w:bidi="ar-EG"/>
        </w:rPr>
        <w:t>الشبكي المعرّف بالبرمجيات</w:t>
      </w:r>
      <w:r w:rsidRPr="00410333">
        <w:rPr>
          <w:rtl/>
          <w:lang w:bidi="ar-EG"/>
        </w:rPr>
        <w:t xml:space="preserve"> </w:t>
      </w:r>
      <w:r w:rsidRPr="00410333">
        <w:rPr>
          <w:rFonts w:hint="cs"/>
          <w:rtl/>
          <w:lang w:bidi="ar-EG"/>
        </w:rPr>
        <w:t>ليتسنى وضع مجموعة كاملة من المعايير من خلال التآزر على مستوى الصناعة،</w:t>
      </w:r>
    </w:p>
    <w:p w:rsidR="00165F8F" w:rsidRPr="00410333" w:rsidRDefault="00165F8F" w:rsidP="00165F8F">
      <w:pPr>
        <w:pStyle w:val="Call"/>
        <w:spacing w:before="160"/>
        <w:rPr>
          <w:rtl/>
        </w:rPr>
      </w:pPr>
      <w:r w:rsidRPr="00410333">
        <w:rPr>
          <w:rFonts w:hint="cs"/>
          <w:rtl/>
        </w:rPr>
        <w:t>تقرر تكليف لجان دراسات قطاع تقييس الاتصالات بالاتحاد</w:t>
      </w:r>
    </w:p>
    <w:p w:rsidR="00165F8F" w:rsidRPr="00410333" w:rsidRDefault="00165F8F" w:rsidP="00165F8F">
      <w:pPr>
        <w:rPr>
          <w:rtl/>
          <w:lang w:bidi="ar-EG"/>
        </w:rPr>
      </w:pPr>
      <w:r w:rsidRPr="00410333">
        <w:rPr>
          <w:lang w:bidi="ar-EG"/>
        </w:rPr>
        <w:t>1</w:t>
      </w:r>
      <w:r w:rsidRPr="00410333">
        <w:rPr>
          <w:rtl/>
          <w:lang w:bidi="ar-EG"/>
        </w:rPr>
        <w:tab/>
      </w:r>
      <w:r w:rsidRPr="00410333">
        <w:rPr>
          <w:rFonts w:hint="eastAsia"/>
          <w:rtl/>
          <w:lang w:bidi="ar-EG"/>
        </w:rPr>
        <w:t>بمواصلة</w:t>
      </w:r>
      <w:r w:rsidRPr="00410333">
        <w:rPr>
          <w:rtl/>
          <w:lang w:bidi="ar-EG"/>
        </w:rPr>
        <w:t xml:space="preserve"> </w:t>
      </w:r>
      <w:r w:rsidRPr="00410333">
        <w:rPr>
          <w:rFonts w:hint="eastAsia"/>
          <w:rtl/>
          <w:lang w:bidi="ar-EG"/>
        </w:rPr>
        <w:t>وتعزيز</w:t>
      </w:r>
      <w:r w:rsidRPr="00410333">
        <w:rPr>
          <w:rtl/>
          <w:lang w:bidi="ar-EG"/>
        </w:rPr>
        <w:t xml:space="preserve"> </w:t>
      </w:r>
      <w:r w:rsidRPr="00410333">
        <w:rPr>
          <w:rFonts w:hint="eastAsia"/>
          <w:rtl/>
          <w:lang w:bidi="ar-EG"/>
        </w:rPr>
        <w:t>التعاضد</w:t>
      </w:r>
      <w:r w:rsidRPr="00410333">
        <w:rPr>
          <w:rtl/>
          <w:lang w:bidi="ar-EG"/>
        </w:rPr>
        <w:t xml:space="preserve"> </w:t>
      </w:r>
      <w:r w:rsidRPr="00410333">
        <w:rPr>
          <w:rFonts w:hint="eastAsia"/>
          <w:rtl/>
          <w:lang w:bidi="ar-EG"/>
        </w:rPr>
        <w:t>والتعاون</w:t>
      </w:r>
      <w:r w:rsidRPr="00410333">
        <w:rPr>
          <w:rtl/>
          <w:lang w:bidi="ar-EG"/>
        </w:rPr>
        <w:t xml:space="preserve"> </w:t>
      </w:r>
      <w:r w:rsidRPr="00410333">
        <w:rPr>
          <w:rFonts w:hint="cs"/>
          <w:rtl/>
          <w:lang w:bidi="ar-EG"/>
        </w:rPr>
        <w:t>مع</w:t>
      </w:r>
      <w:r w:rsidRPr="00410333">
        <w:rPr>
          <w:rtl/>
          <w:lang w:bidi="ar-EG"/>
        </w:rPr>
        <w:t xml:space="preserve"> </w:t>
      </w:r>
      <w:r w:rsidRPr="00410333">
        <w:rPr>
          <w:rFonts w:hint="eastAsia"/>
          <w:rtl/>
          <w:lang w:bidi="ar-EG"/>
        </w:rPr>
        <w:t>مختلف</w:t>
      </w:r>
      <w:r w:rsidRPr="00410333">
        <w:rPr>
          <w:rtl/>
          <w:lang w:bidi="ar-EG"/>
        </w:rPr>
        <w:t xml:space="preserve"> </w:t>
      </w:r>
      <w:r w:rsidRPr="00410333">
        <w:rPr>
          <w:rFonts w:hint="eastAsia"/>
          <w:rtl/>
          <w:lang w:bidi="ar-SY"/>
        </w:rPr>
        <w:t>منظمات</w:t>
      </w:r>
      <w:r w:rsidRPr="00410333">
        <w:rPr>
          <w:rtl/>
          <w:lang w:bidi="ar-SY"/>
        </w:rPr>
        <w:t xml:space="preserve"> وضع </w:t>
      </w:r>
      <w:r w:rsidRPr="00410333">
        <w:rPr>
          <w:rFonts w:hint="eastAsia"/>
          <w:rtl/>
          <w:lang w:bidi="ar-SY"/>
        </w:rPr>
        <w:t>المعايير</w:t>
      </w:r>
      <w:r w:rsidRPr="00410333">
        <w:rPr>
          <w:rtl/>
          <w:lang w:bidi="ar-SY"/>
        </w:rPr>
        <w:t xml:space="preserve"> </w:t>
      </w:r>
      <w:r w:rsidRPr="00410333">
        <w:rPr>
          <w:lang w:bidi="ar-SY"/>
        </w:rPr>
        <w:t>(SDO)</w:t>
      </w:r>
      <w:r w:rsidRPr="00410333">
        <w:rPr>
          <w:rFonts w:hint="cs"/>
          <w:rtl/>
          <w:lang w:bidi="ar-SY"/>
        </w:rPr>
        <w:t xml:space="preserve"> </w:t>
      </w:r>
      <w:r w:rsidRPr="00410333">
        <w:rPr>
          <w:rFonts w:hint="eastAsia"/>
          <w:rtl/>
          <w:lang w:bidi="ar-EG"/>
        </w:rPr>
        <w:t>ومنتديات</w:t>
      </w:r>
      <w:r w:rsidRPr="00410333">
        <w:rPr>
          <w:rtl/>
          <w:lang w:bidi="ar-EG"/>
        </w:rPr>
        <w:t xml:space="preserve"> الصناعة </w:t>
      </w:r>
      <w:r w:rsidRPr="00410333">
        <w:rPr>
          <w:rFonts w:hint="eastAsia"/>
          <w:rtl/>
          <w:lang w:bidi="ar-EG"/>
        </w:rPr>
        <w:t>ومشاريع</w:t>
      </w:r>
      <w:r w:rsidRPr="00410333">
        <w:rPr>
          <w:rtl/>
          <w:lang w:bidi="ar-EG"/>
        </w:rPr>
        <w:t xml:space="preserve"> </w:t>
      </w:r>
      <w:r w:rsidRPr="00410333">
        <w:rPr>
          <w:rFonts w:hint="eastAsia"/>
          <w:rtl/>
          <w:lang w:bidi="ar-EG"/>
        </w:rPr>
        <w:t>البرمجيات</w:t>
      </w:r>
      <w:r w:rsidRPr="00410333">
        <w:rPr>
          <w:rtl/>
          <w:lang w:bidi="ar-EG"/>
        </w:rPr>
        <w:t xml:space="preserve"> </w:t>
      </w:r>
      <w:r w:rsidRPr="00410333">
        <w:rPr>
          <w:rFonts w:hint="eastAsia"/>
          <w:rtl/>
          <w:lang w:bidi="ar-EG"/>
        </w:rPr>
        <w:t>مفتوحة</w:t>
      </w:r>
      <w:r w:rsidRPr="00410333">
        <w:rPr>
          <w:rtl/>
          <w:lang w:bidi="ar-EG"/>
        </w:rPr>
        <w:t xml:space="preserve"> </w:t>
      </w:r>
      <w:r w:rsidRPr="00410333">
        <w:rPr>
          <w:rFonts w:hint="eastAsia"/>
          <w:rtl/>
          <w:lang w:bidi="ar-EG"/>
        </w:rPr>
        <w:t>المصدر</w:t>
      </w:r>
      <w:r w:rsidRPr="00410333">
        <w:rPr>
          <w:rtl/>
          <w:lang w:bidi="ar-EG"/>
        </w:rPr>
        <w:t xml:space="preserve"> </w:t>
      </w:r>
      <w:r w:rsidRPr="00410333">
        <w:rPr>
          <w:rFonts w:hint="eastAsia"/>
          <w:rtl/>
          <w:lang w:bidi="ar-EG"/>
        </w:rPr>
        <w:t>الخاصة</w:t>
      </w:r>
      <w:r w:rsidRPr="00410333">
        <w:rPr>
          <w:rtl/>
          <w:lang w:bidi="ar-EG"/>
        </w:rPr>
        <w:t xml:space="preserve"> </w:t>
      </w:r>
      <w:r w:rsidRPr="00410333">
        <w:rPr>
          <w:rFonts w:hint="eastAsia"/>
          <w:rtl/>
          <w:lang w:bidi="ar-EG"/>
        </w:rPr>
        <w:t>بالتوصيل</w:t>
      </w:r>
      <w:r w:rsidRPr="00410333">
        <w:rPr>
          <w:rFonts w:hint="cs"/>
          <w:rtl/>
          <w:lang w:bidi="ar-EG"/>
        </w:rPr>
        <w:t xml:space="preserve"> الشبكي المعرّف بالبرمجيات</w:t>
      </w:r>
      <w:r w:rsidRPr="00410333">
        <w:rPr>
          <w:rFonts w:hint="eastAsia"/>
          <w:rtl/>
          <w:lang w:bidi="ar-EG"/>
        </w:rPr>
        <w:t>،</w:t>
      </w:r>
      <w:r w:rsidRPr="00410333">
        <w:rPr>
          <w:rtl/>
          <w:lang w:bidi="ar-EG"/>
        </w:rPr>
        <w:t xml:space="preserve"> مع مراعاة </w:t>
      </w:r>
      <w:r w:rsidRPr="00410333">
        <w:rPr>
          <w:rFonts w:hint="eastAsia"/>
          <w:rtl/>
          <w:lang w:bidi="ar-EG"/>
        </w:rPr>
        <w:t>نتائج</w:t>
      </w:r>
      <w:r w:rsidRPr="00410333">
        <w:rPr>
          <w:rtl/>
          <w:lang w:bidi="ar-EG"/>
        </w:rPr>
        <w:t xml:space="preserve"> </w:t>
      </w:r>
      <w:r w:rsidRPr="00410333">
        <w:rPr>
          <w:rFonts w:hint="eastAsia"/>
          <w:rtl/>
          <w:lang w:bidi="ar-EG"/>
        </w:rPr>
        <w:t>أعمال</w:t>
      </w:r>
      <w:r w:rsidRPr="00410333">
        <w:rPr>
          <w:rtl/>
          <w:lang w:bidi="ar-EG"/>
        </w:rPr>
        <w:t xml:space="preserve"> </w:t>
      </w:r>
      <w:r w:rsidRPr="00410333">
        <w:rPr>
          <w:rFonts w:hint="eastAsia"/>
          <w:rtl/>
          <w:lang w:bidi="ar-EG"/>
        </w:rPr>
        <w:t>الفريق</w:t>
      </w:r>
      <w:r w:rsidRPr="00410333">
        <w:rPr>
          <w:rtl/>
          <w:lang w:bidi="ar-EG"/>
        </w:rPr>
        <w:t xml:space="preserve"> </w:t>
      </w:r>
      <w:r w:rsidRPr="00410333">
        <w:rPr>
          <w:rFonts w:hint="eastAsia"/>
          <w:rtl/>
          <w:lang w:bidi="ar-EG"/>
        </w:rPr>
        <w:t>الاستشاري</w:t>
      </w:r>
      <w:r w:rsidRPr="00410333">
        <w:rPr>
          <w:rtl/>
          <w:lang w:bidi="ar-EG"/>
        </w:rPr>
        <w:t xml:space="preserve"> </w:t>
      </w:r>
      <w:r w:rsidRPr="00410333">
        <w:rPr>
          <w:rFonts w:hint="eastAsia"/>
          <w:rtl/>
          <w:lang w:bidi="ar-EG"/>
        </w:rPr>
        <w:t>لتقييس</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بشأن</w:t>
      </w:r>
      <w:r w:rsidRPr="00410333">
        <w:rPr>
          <w:rtl/>
          <w:lang w:bidi="ar-EG"/>
        </w:rPr>
        <w:t xml:space="preserve"> </w:t>
      </w:r>
      <w:r w:rsidRPr="00410333">
        <w:rPr>
          <w:rFonts w:hint="eastAsia"/>
          <w:rtl/>
          <w:lang w:bidi="ar-EG"/>
        </w:rPr>
        <w:t>المصادر</w:t>
      </w:r>
      <w:r w:rsidRPr="00410333">
        <w:rPr>
          <w:rFonts w:hint="cs"/>
          <w:rtl/>
          <w:lang w:bidi="ar-EG"/>
        </w:rPr>
        <w:t> </w:t>
      </w:r>
      <w:r w:rsidRPr="00410333">
        <w:rPr>
          <w:rFonts w:hint="eastAsia"/>
          <w:rtl/>
          <w:lang w:bidi="ar-EG"/>
        </w:rPr>
        <w:t>المفتوحة؛</w:t>
      </w:r>
    </w:p>
    <w:p w:rsidR="00165F8F" w:rsidRPr="00410333" w:rsidRDefault="00165F8F" w:rsidP="00165F8F">
      <w:pPr>
        <w:rPr>
          <w:spacing w:val="-4"/>
          <w:rtl/>
          <w:lang w:bidi="ar-EG"/>
        </w:rPr>
      </w:pPr>
      <w:r w:rsidRPr="00410333">
        <w:rPr>
          <w:spacing w:val="-4"/>
          <w:lang w:bidi="ar-EG"/>
        </w:rPr>
        <w:t>2</w:t>
      </w:r>
      <w:r w:rsidRPr="00410333">
        <w:rPr>
          <w:spacing w:val="-4"/>
          <w:rtl/>
          <w:lang w:bidi="ar-EG"/>
        </w:rPr>
        <w:tab/>
      </w:r>
      <w:r w:rsidRPr="00410333">
        <w:rPr>
          <w:rFonts w:hint="cs"/>
          <w:spacing w:val="-4"/>
          <w:rtl/>
          <w:lang w:bidi="ar-EG"/>
        </w:rPr>
        <w:t xml:space="preserve">بمواصلة توسيع وتسريع العمل المتعلق بتقييس التوصيل </w:t>
      </w:r>
      <w:r w:rsidRPr="00410333">
        <w:rPr>
          <w:rFonts w:hint="cs"/>
          <w:rtl/>
          <w:lang w:bidi="ar-EG"/>
        </w:rPr>
        <w:t>الشبكي المعرّف بالبرمجيات</w:t>
      </w:r>
      <w:r w:rsidRPr="00410333">
        <w:rPr>
          <w:rFonts w:hint="cs"/>
          <w:spacing w:val="-4"/>
          <w:rtl/>
          <w:lang w:bidi="ar-EG"/>
        </w:rPr>
        <w:t xml:space="preserve">، وخاصةً شبكات التوصيل </w:t>
      </w:r>
      <w:r w:rsidRPr="00410333">
        <w:rPr>
          <w:rFonts w:hint="cs"/>
          <w:rtl/>
          <w:lang w:bidi="ar-EG"/>
        </w:rPr>
        <w:t>الشبكي المعرّف بالبرمجيات</w:t>
      </w:r>
      <w:r w:rsidRPr="00410333">
        <w:rPr>
          <w:rFonts w:hint="cs"/>
          <w:spacing w:val="-4"/>
          <w:rtl/>
          <w:lang w:bidi="ar-EG"/>
        </w:rPr>
        <w:t xml:space="preserve"> لشركات الاتصالات؛</w:t>
      </w:r>
    </w:p>
    <w:p w:rsidR="00165F8F" w:rsidRPr="00410333" w:rsidRDefault="00165F8F" w:rsidP="00165F8F">
      <w:pPr>
        <w:rPr>
          <w:rtl/>
          <w:lang w:bidi="ar-EG"/>
        </w:rPr>
      </w:pPr>
      <w:r w:rsidRPr="00410333">
        <w:rPr>
          <w:lang w:bidi="ar-EG"/>
        </w:rPr>
        <w:t>3</w:t>
      </w:r>
      <w:r w:rsidRPr="00410333">
        <w:rPr>
          <w:rtl/>
          <w:lang w:bidi="ar-EG"/>
        </w:rPr>
        <w:tab/>
      </w:r>
      <w:r w:rsidRPr="00410333">
        <w:rPr>
          <w:rFonts w:hint="cs"/>
          <w:spacing w:val="10"/>
          <w:rtl/>
          <w:lang w:bidi="ar-EG"/>
        </w:rPr>
        <w:t xml:space="preserve">بإجراء بحوث بشأن تقدم التكنولوجيات الناشئة، مثل </w:t>
      </w:r>
      <w:r w:rsidRPr="00410333">
        <w:rPr>
          <w:rFonts w:hint="cs"/>
          <w:color w:val="000000"/>
          <w:spacing w:val="10"/>
          <w:rtl/>
        </w:rPr>
        <w:t>التمثيل</w:t>
      </w:r>
      <w:r w:rsidRPr="00410333">
        <w:rPr>
          <w:color w:val="000000"/>
          <w:spacing w:val="10"/>
          <w:rtl/>
        </w:rPr>
        <w:t xml:space="preserve"> الافتراضي </w:t>
      </w:r>
      <w:r w:rsidRPr="00410333">
        <w:rPr>
          <w:rFonts w:hint="cs"/>
          <w:color w:val="000000"/>
          <w:spacing w:val="10"/>
          <w:rtl/>
        </w:rPr>
        <w:t>ل</w:t>
      </w:r>
      <w:r w:rsidRPr="00410333">
        <w:rPr>
          <w:color w:val="000000"/>
          <w:spacing w:val="10"/>
          <w:rtl/>
        </w:rPr>
        <w:t>وظائف الشبك</w:t>
      </w:r>
      <w:r w:rsidRPr="00410333">
        <w:rPr>
          <w:rFonts w:hint="cs"/>
          <w:color w:val="000000"/>
          <w:spacing w:val="10"/>
          <w:rtl/>
        </w:rPr>
        <w:t>ة</w:t>
      </w:r>
      <w:r w:rsidRPr="00410333">
        <w:rPr>
          <w:rFonts w:hint="eastAsia"/>
          <w:color w:val="000000"/>
          <w:spacing w:val="10"/>
          <w:rtl/>
        </w:rPr>
        <w:t> </w:t>
      </w:r>
      <w:r w:rsidRPr="00410333">
        <w:rPr>
          <w:color w:val="000000"/>
          <w:spacing w:val="10"/>
        </w:rPr>
        <w:t>(NFV)</w:t>
      </w:r>
      <w:r w:rsidRPr="00410333">
        <w:rPr>
          <w:rFonts w:hint="cs"/>
          <w:color w:val="000000"/>
          <w:spacing w:val="10"/>
          <w:rtl/>
          <w:lang w:bidi="ar-EG"/>
        </w:rPr>
        <w:t xml:space="preserve"> </w:t>
      </w:r>
      <w:r w:rsidRPr="00410333">
        <w:rPr>
          <w:rFonts w:hint="cs"/>
          <w:color w:val="000000"/>
          <w:rtl/>
          <w:lang w:bidi="ar-EG"/>
        </w:rPr>
        <w:t>وبرمجيات</w:t>
      </w:r>
      <w:r w:rsidRPr="00410333">
        <w:rPr>
          <w:rFonts w:hint="eastAsia"/>
          <w:color w:val="000000"/>
          <w:rtl/>
          <w:lang w:bidi="ar-EG"/>
        </w:rPr>
        <w:t> </w:t>
      </w:r>
      <w:r w:rsidRPr="00410333">
        <w:rPr>
          <w:color w:val="000000"/>
          <w:lang w:bidi="ar-EG"/>
        </w:rPr>
        <w:t>Docker/Container</w:t>
      </w:r>
      <w:r w:rsidRPr="00410333">
        <w:rPr>
          <w:rFonts w:hint="cs"/>
          <w:color w:val="000000"/>
          <w:rtl/>
        </w:rPr>
        <w:t xml:space="preserve"> لتطوير تكنولوجيا التوصيل </w:t>
      </w:r>
      <w:r w:rsidRPr="00410333">
        <w:rPr>
          <w:rFonts w:hint="cs"/>
          <w:rtl/>
          <w:lang w:bidi="ar-EG"/>
        </w:rPr>
        <w:t>الشبكي المعرّف بالبرمجيات؛</w:t>
      </w:r>
    </w:p>
    <w:p w:rsidR="00165F8F" w:rsidRPr="00410333" w:rsidRDefault="00165F8F" w:rsidP="00165F8F">
      <w:pPr>
        <w:rPr>
          <w:rtl/>
          <w:lang w:bidi="ar-EG"/>
        </w:rPr>
      </w:pPr>
      <w:r w:rsidRPr="00410333">
        <w:rPr>
          <w:lang w:bidi="ar-EG"/>
        </w:rPr>
        <w:t>4</w:t>
      </w:r>
      <w:r w:rsidRPr="00410333">
        <w:rPr>
          <w:rtl/>
          <w:lang w:bidi="ar-EG"/>
        </w:rPr>
        <w:tab/>
      </w:r>
      <w:r w:rsidRPr="00410333">
        <w:rPr>
          <w:rFonts w:hint="eastAsia"/>
          <w:rtl/>
          <w:lang w:bidi="ar-EG"/>
        </w:rPr>
        <w:t>بالاستمرار</w:t>
      </w:r>
      <w:r w:rsidRPr="00410333">
        <w:rPr>
          <w:rtl/>
          <w:lang w:bidi="ar-EG"/>
        </w:rPr>
        <w:t xml:space="preserve"> في </w:t>
      </w:r>
      <w:r w:rsidRPr="00410333">
        <w:rPr>
          <w:rFonts w:hint="eastAsia"/>
          <w:rtl/>
          <w:lang w:bidi="ar-EG"/>
        </w:rPr>
        <w:t>وضع</w:t>
      </w:r>
      <w:r w:rsidRPr="00410333">
        <w:rPr>
          <w:rtl/>
          <w:lang w:bidi="ar-EG"/>
        </w:rPr>
        <w:t xml:space="preserve"> </w:t>
      </w:r>
      <w:r w:rsidRPr="00410333">
        <w:rPr>
          <w:rFonts w:hint="eastAsia"/>
          <w:rtl/>
          <w:lang w:bidi="ar-EG"/>
        </w:rPr>
        <w:t>المعايير</w:t>
      </w:r>
      <w:r w:rsidRPr="00410333">
        <w:rPr>
          <w:rtl/>
          <w:lang w:bidi="ar-EG"/>
        </w:rPr>
        <w:t xml:space="preserve"> </w:t>
      </w:r>
      <w:r w:rsidRPr="00410333">
        <w:rPr>
          <w:rFonts w:hint="eastAsia"/>
          <w:rtl/>
          <w:lang w:bidi="ar-EG"/>
        </w:rPr>
        <w:t>المتعلقة</w:t>
      </w:r>
      <w:r w:rsidRPr="00410333">
        <w:rPr>
          <w:rtl/>
          <w:lang w:bidi="ar-EG"/>
        </w:rPr>
        <w:t xml:space="preserve"> </w:t>
      </w:r>
      <w:r w:rsidRPr="00410333">
        <w:rPr>
          <w:rFonts w:hint="eastAsia"/>
          <w:rtl/>
          <w:lang w:bidi="ar-EG"/>
        </w:rPr>
        <w:t>بالتوصيل</w:t>
      </w:r>
      <w:r w:rsidRPr="00410333">
        <w:rPr>
          <w:rtl/>
          <w:lang w:bidi="ar-EG"/>
        </w:rPr>
        <w:t xml:space="preserve"> </w:t>
      </w:r>
      <w:r w:rsidRPr="00410333">
        <w:rPr>
          <w:rFonts w:hint="cs"/>
          <w:rtl/>
          <w:lang w:bidi="ar-EG"/>
        </w:rPr>
        <w:t>الشبكي المعرّف بالبرمجيات</w:t>
      </w:r>
      <w:r w:rsidRPr="00410333">
        <w:rPr>
          <w:rFonts w:hint="eastAsia"/>
          <w:rtl/>
          <w:lang w:bidi="ar-EG"/>
        </w:rPr>
        <w:t xml:space="preserve"> </w:t>
      </w:r>
      <w:r w:rsidRPr="00410333">
        <w:rPr>
          <w:rFonts w:hint="cs"/>
          <w:rtl/>
          <w:lang w:bidi="ar-EG"/>
        </w:rPr>
        <w:t xml:space="preserve">والصادرة عن قطاع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أجل</w:t>
      </w:r>
      <w:r w:rsidRPr="00410333">
        <w:rPr>
          <w:rtl/>
          <w:lang w:bidi="ar-EG"/>
        </w:rPr>
        <w:t xml:space="preserve"> </w:t>
      </w:r>
      <w:r w:rsidRPr="00410333">
        <w:rPr>
          <w:rFonts w:hint="eastAsia"/>
          <w:rtl/>
          <w:lang w:bidi="ar-EG"/>
        </w:rPr>
        <w:t>تعزيز</w:t>
      </w:r>
      <w:r w:rsidRPr="00410333">
        <w:rPr>
          <w:rtl/>
          <w:lang w:bidi="ar-EG"/>
        </w:rPr>
        <w:t xml:space="preserve"> </w:t>
      </w:r>
      <w:r w:rsidRPr="00410333">
        <w:rPr>
          <w:rFonts w:hint="eastAsia"/>
          <w:rtl/>
          <w:lang w:bidi="ar-EG"/>
        </w:rPr>
        <w:t>قابلية</w:t>
      </w:r>
      <w:r w:rsidRPr="00410333">
        <w:rPr>
          <w:rtl/>
          <w:lang w:bidi="ar-EG"/>
        </w:rPr>
        <w:t xml:space="preserve"> </w:t>
      </w:r>
      <w:r w:rsidRPr="00410333">
        <w:rPr>
          <w:rFonts w:hint="eastAsia"/>
          <w:rtl/>
          <w:lang w:bidi="ar-EG"/>
        </w:rPr>
        <w:t>التشغيل</w:t>
      </w:r>
      <w:r w:rsidRPr="00410333">
        <w:rPr>
          <w:rtl/>
          <w:lang w:bidi="ar-EG"/>
        </w:rPr>
        <w:t xml:space="preserve"> </w:t>
      </w:r>
      <w:r w:rsidRPr="00410333">
        <w:rPr>
          <w:rFonts w:hint="eastAsia"/>
          <w:rtl/>
          <w:lang w:bidi="ar-EG"/>
        </w:rPr>
        <w:t>البيني</w:t>
      </w:r>
      <w:r w:rsidRPr="00410333">
        <w:rPr>
          <w:rtl/>
          <w:lang w:bidi="ar-EG"/>
        </w:rPr>
        <w:t xml:space="preserve"> </w:t>
      </w:r>
      <w:r w:rsidRPr="00410333">
        <w:rPr>
          <w:rFonts w:hint="eastAsia"/>
          <w:rtl/>
          <w:lang w:bidi="ar-EG"/>
        </w:rPr>
        <w:t>بين</w:t>
      </w:r>
      <w:r w:rsidRPr="00410333">
        <w:rPr>
          <w:rtl/>
          <w:lang w:bidi="ar-EG"/>
        </w:rPr>
        <w:t xml:space="preserve"> </w:t>
      </w:r>
      <w:r w:rsidRPr="00410333">
        <w:rPr>
          <w:rFonts w:hint="eastAsia"/>
          <w:rtl/>
          <w:lang w:bidi="ar-EG"/>
        </w:rPr>
        <w:t>منتجات</w:t>
      </w:r>
      <w:r w:rsidRPr="00410333">
        <w:rPr>
          <w:rtl/>
          <w:lang w:bidi="ar-EG"/>
        </w:rPr>
        <w:t xml:space="preserve"> </w:t>
      </w:r>
      <w:r w:rsidRPr="00410333">
        <w:rPr>
          <w:rFonts w:hint="eastAsia"/>
          <w:rtl/>
          <w:lang w:bidi="ar-EG"/>
        </w:rPr>
        <w:t>أجهزة</w:t>
      </w:r>
      <w:r w:rsidRPr="00410333">
        <w:rPr>
          <w:rtl/>
          <w:lang w:bidi="ar-EG"/>
        </w:rPr>
        <w:t xml:space="preserve"> </w:t>
      </w:r>
      <w:r w:rsidRPr="00410333">
        <w:rPr>
          <w:rFonts w:hint="eastAsia"/>
          <w:rtl/>
          <w:lang w:bidi="ar-EG"/>
        </w:rPr>
        <w:t>التحكم؛</w:t>
      </w:r>
    </w:p>
    <w:p w:rsidR="00165F8F" w:rsidRPr="00410333" w:rsidRDefault="00165F8F" w:rsidP="00165F8F">
      <w:pPr>
        <w:rPr>
          <w:rtl/>
          <w:lang w:bidi="ar-EG"/>
        </w:rPr>
      </w:pPr>
      <w:r w:rsidRPr="00410333">
        <w:rPr>
          <w:lang w:bidi="ar-EG"/>
        </w:rPr>
        <w:t>5</w:t>
      </w:r>
      <w:r w:rsidRPr="00410333">
        <w:rPr>
          <w:rtl/>
          <w:lang w:bidi="ar-EG"/>
        </w:rPr>
        <w:tab/>
      </w:r>
      <w:r w:rsidRPr="00410333">
        <w:rPr>
          <w:rFonts w:hint="eastAsia"/>
          <w:rtl/>
          <w:lang w:bidi="ar-EG"/>
        </w:rPr>
        <w:t>بالنظر</w:t>
      </w:r>
      <w:r w:rsidRPr="00410333">
        <w:rPr>
          <w:rtl/>
          <w:lang w:bidi="ar-EG"/>
        </w:rPr>
        <w:t xml:space="preserve"> في </w:t>
      </w:r>
      <w:r w:rsidRPr="00410333">
        <w:rPr>
          <w:rFonts w:hint="eastAsia"/>
          <w:rtl/>
          <w:lang w:bidi="ar-EG"/>
        </w:rPr>
        <w:t>الآثار</w:t>
      </w:r>
      <w:r w:rsidRPr="00410333">
        <w:rPr>
          <w:rtl/>
          <w:lang w:bidi="ar-EG"/>
        </w:rPr>
        <w:t xml:space="preserve"> </w:t>
      </w:r>
      <w:r w:rsidRPr="00410333">
        <w:rPr>
          <w:rFonts w:hint="eastAsia"/>
          <w:rtl/>
          <w:lang w:bidi="ar-EG"/>
        </w:rPr>
        <w:t>المحتملة</w:t>
      </w:r>
      <w:r w:rsidRPr="00410333">
        <w:rPr>
          <w:rtl/>
          <w:lang w:bidi="ar-EG"/>
        </w:rPr>
        <w:t xml:space="preserve"> </w:t>
      </w:r>
      <w:r w:rsidRPr="00410333">
        <w:rPr>
          <w:rFonts w:hint="eastAsia"/>
          <w:rtl/>
          <w:lang w:bidi="ar-EG"/>
        </w:rPr>
        <w:t>لطبقة</w:t>
      </w:r>
      <w:r w:rsidRPr="00410333">
        <w:rPr>
          <w:rtl/>
          <w:lang w:bidi="ar-EG"/>
        </w:rPr>
        <w:t xml:space="preserve"> </w:t>
      </w:r>
      <w:r w:rsidRPr="00410333">
        <w:rPr>
          <w:rFonts w:hint="cs"/>
          <w:rtl/>
          <w:lang w:bidi="ar-EG"/>
        </w:rPr>
        <w:t>تنسيق</w:t>
      </w:r>
      <w:r w:rsidRPr="00410333">
        <w:rPr>
          <w:rtl/>
          <w:lang w:bidi="ar-EG"/>
        </w:rPr>
        <w:t xml:space="preserve"> </w:t>
      </w:r>
      <w:r w:rsidRPr="00410333">
        <w:rPr>
          <w:rFonts w:hint="eastAsia"/>
          <w:rtl/>
          <w:lang w:bidi="ar-EG"/>
        </w:rPr>
        <w:t>التوصيل </w:t>
      </w:r>
      <w:r w:rsidRPr="00410333">
        <w:rPr>
          <w:rFonts w:hint="cs"/>
          <w:rtl/>
          <w:lang w:bidi="ar-EG"/>
        </w:rPr>
        <w:t>الشبكي المعرّف بالبرمجيات</w:t>
      </w:r>
      <w:r w:rsidRPr="00410333">
        <w:rPr>
          <w:rtl/>
          <w:lang w:bidi="ar-EG"/>
        </w:rPr>
        <w:t xml:space="preserve"> على </w:t>
      </w:r>
      <w:r w:rsidRPr="00410333">
        <w:rPr>
          <w:rFonts w:hint="cs"/>
          <w:rtl/>
          <w:lang w:bidi="ar-EG"/>
        </w:rPr>
        <w:t>عمل قطاع تقييس الاتصالات فيما</w:t>
      </w:r>
      <w:r w:rsidRPr="00410333">
        <w:rPr>
          <w:rFonts w:hint="eastAsia"/>
          <w:rtl/>
          <w:lang w:bidi="ar-EG"/>
        </w:rPr>
        <w:t> </w:t>
      </w:r>
      <w:r w:rsidRPr="00410333">
        <w:rPr>
          <w:rFonts w:hint="cs"/>
          <w:rtl/>
          <w:lang w:bidi="ar-EG"/>
        </w:rPr>
        <w:t xml:space="preserve">يتعلق </w:t>
      </w:r>
      <w:r w:rsidRPr="00410333">
        <w:rPr>
          <w:rtl/>
          <w:lang w:bidi="ar-EG"/>
        </w:rPr>
        <w:t>بالنظام الداعم للتشغيل</w:t>
      </w:r>
      <w:r w:rsidRPr="00410333">
        <w:rPr>
          <w:rFonts w:hint="eastAsia"/>
          <w:rtl/>
          <w:lang w:bidi="ar-EG"/>
        </w:rPr>
        <w:t> </w:t>
      </w:r>
      <w:r w:rsidRPr="00410333">
        <w:rPr>
          <w:lang w:bidi="ar-EG"/>
        </w:rPr>
        <w:t>(OSS)</w:t>
      </w:r>
      <w:r w:rsidRPr="00410333">
        <w:rPr>
          <w:rtl/>
          <w:lang w:bidi="ar-EG"/>
        </w:rPr>
        <w:t>،</w:t>
      </w:r>
    </w:p>
    <w:p w:rsidR="00165F8F" w:rsidRPr="00410333" w:rsidRDefault="00165F8F" w:rsidP="00165F8F">
      <w:pPr>
        <w:pStyle w:val="Call"/>
        <w:spacing w:before="160"/>
      </w:pPr>
      <w:r w:rsidRPr="00410333">
        <w:rPr>
          <w:rFonts w:hint="eastAsia"/>
          <w:rtl/>
        </w:rPr>
        <w:t>تقرر</w:t>
      </w:r>
      <w:r w:rsidRPr="00410333">
        <w:rPr>
          <w:rtl/>
        </w:rPr>
        <w:t xml:space="preserve"> </w:t>
      </w:r>
      <w:r w:rsidRPr="00410333">
        <w:rPr>
          <w:rFonts w:hint="eastAsia"/>
          <w:rtl/>
        </w:rPr>
        <w:t>أن</w:t>
      </w:r>
      <w:r w:rsidRPr="00410333">
        <w:rPr>
          <w:rtl/>
        </w:rPr>
        <w:t xml:space="preserve"> </w:t>
      </w:r>
      <w:r w:rsidRPr="00410333">
        <w:rPr>
          <w:rFonts w:hint="eastAsia"/>
          <w:rtl/>
        </w:rPr>
        <w:t>تكلف</w:t>
      </w:r>
      <w:r w:rsidRPr="00410333">
        <w:rPr>
          <w:rtl/>
        </w:rPr>
        <w:t xml:space="preserve"> </w:t>
      </w:r>
      <w:r w:rsidRPr="00410333">
        <w:rPr>
          <w:rFonts w:hint="eastAsia"/>
          <w:rtl/>
        </w:rPr>
        <w:t>لجنة</w:t>
      </w:r>
      <w:r w:rsidRPr="00410333">
        <w:rPr>
          <w:rtl/>
        </w:rPr>
        <w:t xml:space="preserve"> </w:t>
      </w:r>
      <w:r w:rsidRPr="00410333">
        <w:rPr>
          <w:rFonts w:hint="eastAsia"/>
          <w:rtl/>
        </w:rPr>
        <w:t>الدراسات </w:t>
      </w:r>
      <w:r w:rsidRPr="00410333">
        <w:t>13</w:t>
      </w:r>
    </w:p>
    <w:p w:rsidR="00165F8F" w:rsidRPr="00410333" w:rsidRDefault="00165F8F" w:rsidP="00165F8F">
      <w:pPr>
        <w:rPr>
          <w:lang w:bidi="ar-EG"/>
        </w:rPr>
      </w:pPr>
      <w:r w:rsidRPr="00410333">
        <w:rPr>
          <w:rFonts w:hint="eastAsia"/>
          <w:rtl/>
          <w:lang w:bidi="ar-EG"/>
        </w:rPr>
        <w:t>بمواصلة</w:t>
      </w:r>
      <w:r w:rsidRPr="00410333">
        <w:rPr>
          <w:rtl/>
          <w:lang w:bidi="ar-EG"/>
        </w:rPr>
        <w:t xml:space="preserve"> عمل نشاط التنسيق المشترك</w:t>
      </w:r>
      <w:r w:rsidRPr="00410333">
        <w:rPr>
          <w:rFonts w:hint="cs"/>
          <w:rtl/>
          <w:lang w:bidi="ar-EG"/>
        </w:rPr>
        <w:t xml:space="preserve"> المعني بالتوصيل الشبكي المعرّف بالبرمجيات</w:t>
      </w:r>
      <w:r w:rsidRPr="00410333">
        <w:rPr>
          <w:rtl/>
          <w:lang w:bidi="ar-EG"/>
        </w:rPr>
        <w:t xml:space="preserve"> </w:t>
      </w:r>
      <w:r w:rsidRPr="00410333">
        <w:rPr>
          <w:lang w:bidi="ar-EG"/>
        </w:rPr>
        <w:t>(JCA SDN)</w:t>
      </w:r>
      <w:r w:rsidRPr="00410333">
        <w:rPr>
          <w:rtl/>
          <w:lang w:bidi="ar-EG"/>
        </w:rPr>
        <w:t xml:space="preserve"> </w:t>
      </w:r>
      <w:r w:rsidRPr="00410333">
        <w:rPr>
          <w:rFonts w:hint="cs"/>
          <w:rtl/>
          <w:lang w:bidi="ar-EG"/>
        </w:rPr>
        <w:t>وتنسيق وتيسير</w:t>
      </w:r>
      <w:r w:rsidRPr="00410333">
        <w:rPr>
          <w:rtl/>
          <w:lang w:bidi="ar-EG"/>
        </w:rPr>
        <w:t xml:space="preserve"> تخطيط </w:t>
      </w:r>
      <w:r w:rsidRPr="00410333">
        <w:rPr>
          <w:rFonts w:hint="cs"/>
          <w:rtl/>
          <w:lang w:bidi="ar-EG"/>
        </w:rPr>
        <w:t>العمل</w:t>
      </w:r>
      <w:r w:rsidRPr="00410333">
        <w:rPr>
          <w:rtl/>
          <w:lang w:bidi="ar-EG"/>
        </w:rPr>
        <w:t xml:space="preserve"> لضمان المضي قدماً في </w:t>
      </w:r>
      <w:r w:rsidRPr="00410333">
        <w:rPr>
          <w:rFonts w:hint="cs"/>
          <w:rtl/>
          <w:lang w:bidi="ar-EG"/>
        </w:rPr>
        <w:t>أعمال قطاع تقييس الاتصالات من أجل</w:t>
      </w:r>
      <w:r w:rsidRPr="00410333">
        <w:rPr>
          <w:rtl/>
          <w:lang w:bidi="ar-EG"/>
        </w:rPr>
        <w:t> تقييس التوصيل</w:t>
      </w:r>
      <w:r w:rsidRPr="00410333">
        <w:rPr>
          <w:rFonts w:hint="eastAsia"/>
          <w:rtl/>
          <w:lang w:bidi="ar-EG"/>
        </w:rPr>
        <w:t> </w:t>
      </w:r>
      <w:r w:rsidRPr="00410333">
        <w:rPr>
          <w:rFonts w:hint="cs"/>
          <w:rtl/>
          <w:lang w:bidi="ar-EG"/>
        </w:rPr>
        <w:t>الشبكي المعرّف بالبرمجيات،</w:t>
      </w:r>
      <w:r w:rsidRPr="00410333">
        <w:rPr>
          <w:rtl/>
          <w:lang w:bidi="ar-EG"/>
        </w:rPr>
        <w:t xml:space="preserve"> بتنسيق جيد وبكفاءة أكبر بين لجان الدراسات المعنية، </w:t>
      </w:r>
      <w:r w:rsidRPr="00410333">
        <w:rPr>
          <w:rFonts w:hint="cs"/>
          <w:rtl/>
          <w:lang w:bidi="ar-EG"/>
        </w:rPr>
        <w:t>وب</w:t>
      </w:r>
      <w:r w:rsidRPr="00410333">
        <w:rPr>
          <w:rtl/>
          <w:lang w:bidi="ar-EG"/>
        </w:rPr>
        <w:t>دراسة برامج العمل المتعلقة بالتوصيل</w:t>
      </w:r>
      <w:r w:rsidRPr="00410333">
        <w:rPr>
          <w:rFonts w:hint="cs"/>
          <w:rtl/>
          <w:lang w:bidi="ar-EG"/>
        </w:rPr>
        <w:t xml:space="preserve"> الشبكي المعرّف بالبرمجيات</w:t>
      </w:r>
      <w:r w:rsidRPr="00410333">
        <w:rPr>
          <w:rtl/>
          <w:lang w:bidi="ar-EG"/>
        </w:rPr>
        <w:t xml:space="preserve"> (بما في ذلك التمثيل الافتراضي لوظائف الشبكة والشبكات المبرمـجة والشبكة كخدمة) في لجان دراسات قطاع تقييس الاتصالات </w:t>
      </w:r>
      <w:r w:rsidRPr="00410333">
        <w:rPr>
          <w:rFonts w:hint="eastAsia"/>
          <w:rtl/>
          <w:lang w:bidi="ar-EG"/>
        </w:rPr>
        <w:t>وفي منظمات</w:t>
      </w:r>
      <w:r w:rsidRPr="00410333">
        <w:rPr>
          <w:rtl/>
          <w:lang w:bidi="ar-EG"/>
        </w:rPr>
        <w:t xml:space="preserve"> وضع المعايير والمنتديات والاتحادات الأُخرى، لاستعمالها في مهمة التنسيق </w:t>
      </w:r>
      <w:r w:rsidRPr="00410333">
        <w:rPr>
          <w:rFonts w:hint="cs"/>
          <w:rtl/>
          <w:lang w:bidi="ar-EG"/>
        </w:rPr>
        <w:t>التي تضطلع</w:t>
      </w:r>
      <w:r w:rsidRPr="00410333">
        <w:rPr>
          <w:rtl/>
          <w:lang w:bidi="ar-EG"/>
        </w:rPr>
        <w:t xml:space="preserve"> بها وتوفير معلومات عن هذا العمل لكي تستعملها لجان الدراسات المعنية الأُخرى في تخطيط</w:t>
      </w:r>
      <w:r w:rsidRPr="00410333">
        <w:rPr>
          <w:rFonts w:hint="cs"/>
          <w:rtl/>
          <w:lang w:bidi="ar-EG"/>
        </w:rPr>
        <w:t> </w:t>
      </w:r>
      <w:r w:rsidRPr="00410333">
        <w:rPr>
          <w:rtl/>
          <w:lang w:bidi="ar-EG"/>
        </w:rPr>
        <w:t>أعمالها،</w:t>
      </w:r>
    </w:p>
    <w:p w:rsidR="00165F8F" w:rsidRPr="00410333" w:rsidRDefault="00165F8F" w:rsidP="00165F8F">
      <w:pPr>
        <w:pStyle w:val="Call"/>
        <w:spacing w:before="160"/>
        <w:rPr>
          <w:rtl/>
        </w:rPr>
      </w:pPr>
      <w:r w:rsidRPr="00410333">
        <w:rPr>
          <w:rFonts w:hint="cs"/>
          <w:rtl/>
        </w:rPr>
        <w:t>تكلف الفريق الاستشاري لتقييس الاتصالات</w:t>
      </w:r>
    </w:p>
    <w:p w:rsidR="00165F8F" w:rsidRPr="00410333" w:rsidRDefault="00165F8F" w:rsidP="00165F8F">
      <w:pPr>
        <w:rPr>
          <w:rtl/>
          <w:lang w:bidi="ar-EG"/>
        </w:rPr>
      </w:pPr>
      <w:r w:rsidRPr="00410333">
        <w:rPr>
          <w:rFonts w:hint="eastAsia"/>
          <w:rtl/>
          <w:lang w:bidi="ar-EG"/>
        </w:rPr>
        <w:t>بدراسة</w:t>
      </w:r>
      <w:r w:rsidRPr="00410333">
        <w:rPr>
          <w:rtl/>
          <w:lang w:bidi="ar-EG"/>
        </w:rPr>
        <w:t xml:space="preserve"> هذه المسألة</w:t>
      </w:r>
      <w:r w:rsidRPr="00410333">
        <w:rPr>
          <w:rFonts w:hint="cs"/>
          <w:rtl/>
          <w:lang w:bidi="ar-EG"/>
        </w:rPr>
        <w:t>، والنظر في مدخلات لجان الدراسات،</w:t>
      </w:r>
      <w:r w:rsidRPr="00410333">
        <w:rPr>
          <w:rtl/>
          <w:lang w:bidi="ar-EG"/>
        </w:rPr>
        <w:t xml:space="preserve"> واتخاذ الإجراءات اللازمة حسب الاقتضاء بهدف اتخاذ قرار بشأن أنشطة تقييس </w:t>
      </w:r>
      <w:r w:rsidRPr="00410333">
        <w:rPr>
          <w:rFonts w:hint="eastAsia"/>
          <w:rtl/>
          <w:lang w:bidi="ar-EG"/>
        </w:rPr>
        <w:t>التوصيل</w:t>
      </w:r>
      <w:r w:rsidRPr="00410333">
        <w:rPr>
          <w:rtl/>
          <w:lang w:bidi="ar-EG"/>
        </w:rPr>
        <w:t> </w:t>
      </w:r>
      <w:r w:rsidRPr="00410333">
        <w:rPr>
          <w:rFonts w:hint="cs"/>
          <w:rtl/>
          <w:lang w:bidi="ar-EG"/>
        </w:rPr>
        <w:t>الشبكي المعرّف بالبرمجيات اللازمة في </w:t>
      </w:r>
      <w:r w:rsidRPr="00410333">
        <w:rPr>
          <w:rtl/>
          <w:lang w:bidi="ar-EG"/>
        </w:rPr>
        <w:t xml:space="preserve">قطاع تقييس الاتصالات </w:t>
      </w:r>
      <w:r w:rsidRPr="00410333">
        <w:rPr>
          <w:rFonts w:hint="cs"/>
          <w:rtl/>
          <w:lang w:bidi="ar-EG"/>
        </w:rPr>
        <w:t>مع اتخاذ</w:t>
      </w:r>
      <w:r w:rsidRPr="00410333">
        <w:rPr>
          <w:rtl/>
          <w:lang w:bidi="ar-EG"/>
        </w:rPr>
        <w:t xml:space="preserve"> التدابير</w:t>
      </w:r>
      <w:r w:rsidRPr="00410333">
        <w:rPr>
          <w:rFonts w:hint="cs"/>
          <w:rtl/>
          <w:lang w:bidi="ar-EG"/>
        </w:rPr>
        <w:t> </w:t>
      </w:r>
      <w:r w:rsidRPr="00410333">
        <w:rPr>
          <w:rtl/>
          <w:lang w:bidi="ar-EG"/>
        </w:rPr>
        <w:t>التالية:</w:t>
      </w:r>
    </w:p>
    <w:p w:rsidR="00165F8F" w:rsidRPr="00410333" w:rsidRDefault="00165F8F" w:rsidP="00165F8F">
      <w:pPr>
        <w:pStyle w:val="enumlev10"/>
        <w:tabs>
          <w:tab w:val="clear" w:pos="794"/>
          <w:tab w:val="clear" w:pos="1361"/>
        </w:tabs>
        <w:rPr>
          <w:rtl/>
        </w:rPr>
      </w:pPr>
      <w:r w:rsidRPr="00410333">
        <w:rPr>
          <w:rFonts w:hint="cs"/>
          <w:rtl/>
        </w:rPr>
        <w:t>•</w:t>
      </w:r>
      <w:r w:rsidRPr="00410333">
        <w:rPr>
          <w:rFonts w:hint="cs"/>
          <w:rtl/>
        </w:rPr>
        <w:tab/>
        <w:t>مواصلة التنسيق وتقديم المساعدة في تقييس التوصيل</w:t>
      </w:r>
      <w:r w:rsidRPr="00410333">
        <w:rPr>
          <w:rFonts w:hint="eastAsia"/>
          <w:rtl/>
        </w:rPr>
        <w:t> </w:t>
      </w:r>
      <w:r w:rsidRPr="00410333">
        <w:rPr>
          <w:rFonts w:hint="cs"/>
          <w:rtl/>
        </w:rPr>
        <w:t>الشبكي المعرّف بالبرمجيات عبر مختلف لجان دراسات تقييس الاتصالات بفعالية</w:t>
      </w:r>
      <w:r w:rsidRPr="00410333">
        <w:rPr>
          <w:rFonts w:hint="eastAsia"/>
          <w:rtl/>
        </w:rPr>
        <w:t> </w:t>
      </w:r>
      <w:r w:rsidRPr="00410333">
        <w:rPr>
          <w:rFonts w:hint="cs"/>
          <w:rtl/>
        </w:rPr>
        <w:t>وكفاءة؛</w:t>
      </w:r>
    </w:p>
    <w:p w:rsidR="00165F8F" w:rsidRPr="00410333" w:rsidRDefault="00165F8F" w:rsidP="00165F8F">
      <w:pPr>
        <w:pStyle w:val="enumlev10"/>
        <w:tabs>
          <w:tab w:val="clear" w:pos="794"/>
          <w:tab w:val="clear" w:pos="1361"/>
        </w:tabs>
        <w:rPr>
          <w:rtl/>
        </w:rPr>
      </w:pPr>
      <w:r w:rsidRPr="00410333">
        <w:rPr>
          <w:rFonts w:hint="eastAsia"/>
          <w:rtl/>
        </w:rPr>
        <w:t>•</w:t>
      </w:r>
      <w:r w:rsidRPr="00410333">
        <w:rPr>
          <w:rtl/>
        </w:rPr>
        <w:tab/>
      </w:r>
      <w:r w:rsidRPr="00410333">
        <w:rPr>
          <w:rFonts w:hint="eastAsia"/>
          <w:rtl/>
        </w:rPr>
        <w:t>مواصلة</w:t>
      </w:r>
      <w:r w:rsidRPr="00410333">
        <w:rPr>
          <w:rtl/>
        </w:rPr>
        <w:t xml:space="preserve"> التعاون مع الهيئات </w:t>
      </w:r>
      <w:r w:rsidRPr="00410333">
        <w:rPr>
          <w:rFonts w:hint="eastAsia"/>
          <w:rtl/>
        </w:rPr>
        <w:t>والم</w:t>
      </w:r>
      <w:r w:rsidRPr="00410333">
        <w:rPr>
          <w:rFonts w:hint="cs"/>
          <w:rtl/>
        </w:rPr>
        <w:t>نت</w:t>
      </w:r>
      <w:r w:rsidRPr="00410333">
        <w:rPr>
          <w:rFonts w:hint="eastAsia"/>
          <w:rtl/>
        </w:rPr>
        <w:t>ديات</w:t>
      </w:r>
      <w:r w:rsidRPr="00410333">
        <w:rPr>
          <w:rtl/>
        </w:rPr>
        <w:t xml:space="preserve"> </w:t>
      </w:r>
      <w:r w:rsidRPr="00410333">
        <w:rPr>
          <w:rFonts w:hint="eastAsia"/>
          <w:rtl/>
        </w:rPr>
        <w:t>الأُخرى</w:t>
      </w:r>
      <w:r w:rsidRPr="00410333">
        <w:rPr>
          <w:rtl/>
        </w:rPr>
        <w:t xml:space="preserve"> </w:t>
      </w:r>
      <w:r w:rsidRPr="00410333">
        <w:rPr>
          <w:rFonts w:hint="eastAsia"/>
          <w:rtl/>
        </w:rPr>
        <w:t>المعنية</w:t>
      </w:r>
      <w:r w:rsidRPr="00410333">
        <w:rPr>
          <w:rtl/>
        </w:rPr>
        <w:t xml:space="preserve"> </w:t>
      </w:r>
      <w:r w:rsidRPr="00410333">
        <w:rPr>
          <w:rFonts w:hint="eastAsia"/>
          <w:rtl/>
        </w:rPr>
        <w:t>بوضع</w:t>
      </w:r>
      <w:r w:rsidRPr="00410333">
        <w:rPr>
          <w:rtl/>
        </w:rPr>
        <w:t xml:space="preserve"> </w:t>
      </w:r>
      <w:r w:rsidRPr="00410333">
        <w:rPr>
          <w:rFonts w:hint="eastAsia"/>
          <w:rtl/>
        </w:rPr>
        <w:t>المعايير</w:t>
      </w:r>
      <w:r w:rsidRPr="00410333">
        <w:rPr>
          <w:rtl/>
        </w:rPr>
        <w:t xml:space="preserve"> المتعلقة بالتوصيل </w:t>
      </w:r>
      <w:r w:rsidRPr="00410333">
        <w:rPr>
          <w:rFonts w:hint="cs"/>
          <w:rtl/>
        </w:rPr>
        <w:t>الشبكي المعرّف بالبرمجيات</w:t>
      </w:r>
      <w:r w:rsidRPr="00410333">
        <w:rPr>
          <w:rFonts w:hint="eastAsia"/>
          <w:rtl/>
        </w:rPr>
        <w:t>؛</w:t>
      </w:r>
    </w:p>
    <w:p w:rsidR="00165F8F" w:rsidRPr="00410333" w:rsidRDefault="00165F8F" w:rsidP="00165F8F">
      <w:pPr>
        <w:pStyle w:val="enumlev10"/>
        <w:tabs>
          <w:tab w:val="clear" w:pos="794"/>
          <w:tab w:val="clear" w:pos="1361"/>
        </w:tabs>
        <w:rPr>
          <w:spacing w:val="6"/>
          <w:rtl/>
        </w:rPr>
      </w:pPr>
      <w:r w:rsidRPr="00410333">
        <w:rPr>
          <w:rFonts w:hint="cs"/>
          <w:spacing w:val="6"/>
          <w:rtl/>
        </w:rPr>
        <w:t>•</w:t>
      </w:r>
      <w:r w:rsidRPr="00410333">
        <w:rPr>
          <w:rFonts w:hint="cs"/>
          <w:spacing w:val="6"/>
          <w:rtl/>
        </w:rPr>
        <w:tab/>
        <w:t>تنسيق العمل على المسائل التقنية للتوصيل الشبكي المعرّف بالبرمجيات بين جميع لجان الدراسات، كل حسب مجال</w:t>
      </w:r>
      <w:r w:rsidRPr="00410333">
        <w:rPr>
          <w:rFonts w:hint="eastAsia"/>
          <w:spacing w:val="6"/>
          <w:rtl/>
        </w:rPr>
        <w:t> </w:t>
      </w:r>
      <w:r w:rsidRPr="00410333">
        <w:rPr>
          <w:rFonts w:hint="cs"/>
          <w:spacing w:val="6"/>
          <w:rtl/>
        </w:rPr>
        <w:t>خبراتها؛</w:t>
      </w:r>
    </w:p>
    <w:p w:rsidR="00165F8F" w:rsidRPr="00410333" w:rsidRDefault="00165F8F" w:rsidP="00165F8F">
      <w:pPr>
        <w:pStyle w:val="enumlev10"/>
        <w:tabs>
          <w:tab w:val="clear" w:pos="794"/>
          <w:tab w:val="clear" w:pos="1361"/>
        </w:tabs>
        <w:rPr>
          <w:rtl/>
        </w:rPr>
      </w:pPr>
      <w:r w:rsidRPr="00410333">
        <w:rPr>
          <w:rFonts w:hint="cs"/>
          <w:rtl/>
        </w:rPr>
        <w:t>•</w:t>
      </w:r>
      <w:r w:rsidRPr="00410333">
        <w:rPr>
          <w:rFonts w:hint="cs"/>
          <w:rtl/>
        </w:rPr>
        <w:tab/>
        <w:t>تحديد رؤية استراتيجية واضحة لتقييس التوصيل</w:t>
      </w:r>
      <w:r w:rsidRPr="00410333">
        <w:rPr>
          <w:rtl/>
        </w:rPr>
        <w:t> </w:t>
      </w:r>
      <w:r w:rsidRPr="00410333">
        <w:rPr>
          <w:rFonts w:hint="cs"/>
          <w:rtl/>
        </w:rPr>
        <w:t>الشبكي المعرّف بالبرمجيات والدور النشيط الهام الذي ينبغي لقطاع تقييس الاتصالات الاضطلاع</w:t>
      </w:r>
      <w:r w:rsidRPr="00410333">
        <w:rPr>
          <w:rFonts w:hint="eastAsia"/>
          <w:rtl/>
        </w:rPr>
        <w:t> </w:t>
      </w:r>
      <w:r w:rsidRPr="00410333">
        <w:rPr>
          <w:rFonts w:hint="cs"/>
          <w:rtl/>
        </w:rPr>
        <w:t>به،</w:t>
      </w:r>
    </w:p>
    <w:p w:rsidR="00382B99" w:rsidRPr="00410333" w:rsidRDefault="00382B99">
      <w:pPr>
        <w:tabs>
          <w:tab w:val="clear" w:pos="794"/>
        </w:tabs>
        <w:bidi w:val="0"/>
        <w:spacing w:before="0" w:after="160" w:line="259" w:lineRule="auto"/>
        <w:jc w:val="left"/>
        <w:rPr>
          <w:i/>
          <w:iCs/>
          <w:rtl/>
        </w:rPr>
      </w:pPr>
      <w:r w:rsidRPr="00410333">
        <w:rPr>
          <w:rtl/>
        </w:rPr>
        <w:br w:type="page"/>
      </w:r>
    </w:p>
    <w:p w:rsidR="00165F8F" w:rsidRPr="00410333" w:rsidRDefault="00165F8F" w:rsidP="00165F8F">
      <w:pPr>
        <w:pStyle w:val="Call"/>
        <w:spacing w:before="160"/>
        <w:rPr>
          <w:rtl/>
        </w:rPr>
      </w:pPr>
      <w:r w:rsidRPr="00410333">
        <w:rPr>
          <w:rFonts w:hint="cs"/>
          <w:rtl/>
        </w:rPr>
        <w:lastRenderedPageBreak/>
        <w:t>تكلف مدير مكتب تقييس الاتصالات</w:t>
      </w:r>
    </w:p>
    <w:p w:rsidR="00165F8F" w:rsidRPr="00410333" w:rsidRDefault="00165F8F" w:rsidP="00165F8F">
      <w:pPr>
        <w:rPr>
          <w:rtl/>
          <w:lang w:bidi="ar-EG"/>
        </w:rPr>
      </w:pPr>
      <w:r w:rsidRPr="00410333">
        <w:t>1</w:t>
      </w:r>
      <w:r w:rsidRPr="00410333">
        <w:rPr>
          <w:rtl/>
          <w:lang w:bidi="ar-EG"/>
        </w:rPr>
        <w:tab/>
      </w:r>
      <w:r w:rsidRPr="00410333">
        <w:rPr>
          <w:rFonts w:hint="cs"/>
          <w:rtl/>
          <w:lang w:bidi="ar-EG"/>
        </w:rPr>
        <w:t>بتقديم المساعدة اللازمة بهدف تسريع هذه الجهود لا</w:t>
      </w:r>
      <w:r w:rsidRPr="00410333">
        <w:rPr>
          <w:rFonts w:hint="eastAsia"/>
          <w:rtl/>
          <w:lang w:bidi="ar-EG"/>
        </w:rPr>
        <w:t> </w:t>
      </w:r>
      <w:r w:rsidRPr="00410333">
        <w:rPr>
          <w:rFonts w:hint="cs"/>
          <w:rtl/>
          <w:lang w:bidi="ar-EG"/>
        </w:rPr>
        <w:t>سيما اغتنام أي فرصة متاحة في حدود الميزانية المعتمدة</w:t>
      </w:r>
      <w:r w:rsidRPr="00410333">
        <w:rPr>
          <w:rFonts w:hint="eastAsia"/>
          <w:rtl/>
          <w:lang w:bidi="ar-EG"/>
        </w:rPr>
        <w:t xml:space="preserve"> لتبادل</w:t>
      </w:r>
      <w:r w:rsidRPr="00410333">
        <w:rPr>
          <w:rtl/>
          <w:lang w:bidi="ar-EG"/>
        </w:rPr>
        <w:t xml:space="preserve"> </w:t>
      </w:r>
      <w:r w:rsidRPr="00410333">
        <w:rPr>
          <w:rFonts w:hint="eastAsia"/>
          <w:rtl/>
          <w:lang w:bidi="ar-EG"/>
        </w:rPr>
        <w:t>الآراء</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دوائر</w:t>
      </w:r>
      <w:r w:rsidRPr="00410333">
        <w:rPr>
          <w:rtl/>
          <w:lang w:bidi="ar-EG"/>
        </w:rPr>
        <w:t xml:space="preserve"> </w:t>
      </w:r>
      <w:r w:rsidRPr="00410333">
        <w:rPr>
          <w:rFonts w:hint="eastAsia"/>
          <w:rtl/>
          <w:lang w:bidi="ar-EG"/>
        </w:rPr>
        <w:t>صناعة</w:t>
      </w:r>
      <w:r w:rsidRPr="00410333">
        <w:rPr>
          <w:rtl/>
          <w:lang w:bidi="ar-EG"/>
        </w:rPr>
        <w:t xml:space="preserve"> </w:t>
      </w:r>
      <w:r w:rsidRPr="00410333">
        <w:rPr>
          <w:rFonts w:hint="cs"/>
          <w:rtl/>
          <w:lang w:bidi="ar-EG"/>
        </w:rPr>
        <w:t>الاتصالات/</w:t>
      </w:r>
      <w:r w:rsidRPr="00410333">
        <w:rPr>
          <w:rFonts w:hint="eastAsia"/>
          <w:rtl/>
          <w:lang w:bidi="ar-EG"/>
        </w:rPr>
        <w:t>تكنولوجيا</w:t>
      </w:r>
      <w:r w:rsidRPr="00410333">
        <w:rPr>
          <w:rtl/>
          <w:lang w:bidi="ar-EG"/>
        </w:rPr>
        <w:t xml:space="preserve"> </w:t>
      </w:r>
      <w:r w:rsidRPr="00410333">
        <w:rPr>
          <w:rFonts w:hint="eastAsia"/>
          <w:rtl/>
          <w:lang w:bidi="ar-EG"/>
        </w:rPr>
        <w:t>المعلومات</w:t>
      </w:r>
      <w:r w:rsidRPr="00410333">
        <w:rPr>
          <w:rtl/>
          <w:lang w:bidi="ar-EG"/>
        </w:rPr>
        <w:t xml:space="preserve"> </w:t>
      </w:r>
      <w:r w:rsidRPr="00410333">
        <w:rPr>
          <w:rFonts w:hint="eastAsia"/>
          <w:rtl/>
          <w:lang w:bidi="ar-EG"/>
        </w:rPr>
        <w:t>والاتصالات</w:t>
      </w:r>
      <w:r w:rsidRPr="00410333">
        <w:rPr>
          <w:rtl/>
          <w:lang w:bidi="ar-EG"/>
        </w:rPr>
        <w:t xml:space="preserve"> </w:t>
      </w:r>
      <w:r w:rsidRPr="00410333">
        <w:rPr>
          <w:rFonts w:hint="cs"/>
          <w:rtl/>
          <w:lang w:bidi="ar-EG"/>
        </w:rPr>
        <w:t xml:space="preserve">من خلال وسائل منها </w:t>
      </w:r>
      <w:r w:rsidRPr="00410333">
        <w:rPr>
          <w:rFonts w:hint="cs"/>
          <w:rtl/>
          <w:lang w:bidi="ar"/>
        </w:rPr>
        <w:t xml:space="preserve">اجتماعات </w:t>
      </w:r>
      <w:r w:rsidRPr="00410333">
        <w:rPr>
          <w:rtl/>
          <w:lang w:bidi="ar"/>
        </w:rPr>
        <w:t>كبار مسؤولي التكنولوجيا</w:t>
      </w:r>
      <w:r w:rsidRPr="00410333">
        <w:rPr>
          <w:rFonts w:hint="cs"/>
          <w:rtl/>
          <w:lang w:bidi="ar"/>
        </w:rPr>
        <w:t> </w:t>
      </w:r>
      <w:r w:rsidRPr="00410333">
        <w:rPr>
          <w:lang w:bidi="ar"/>
        </w:rPr>
        <w:t>(</w:t>
      </w:r>
      <w:r w:rsidRPr="00410333">
        <w:rPr>
          <w:lang w:bidi="ar-EG"/>
        </w:rPr>
        <w:t>CTO)</w:t>
      </w:r>
      <w:r w:rsidRPr="00410333">
        <w:rPr>
          <w:rFonts w:hint="cs"/>
          <w:rtl/>
          <w:lang w:bidi="ar"/>
        </w:rPr>
        <w:t xml:space="preserve"> بموجب القرار </w:t>
      </w:r>
      <w:r w:rsidRPr="00410333">
        <w:rPr>
          <w:lang w:bidi="ar"/>
        </w:rPr>
        <w:t>68</w:t>
      </w:r>
      <w:r w:rsidRPr="00410333">
        <w:rPr>
          <w:rFonts w:hint="cs"/>
          <w:rtl/>
          <w:lang w:bidi="ar-EG"/>
        </w:rPr>
        <w:t xml:space="preserve"> (المراجَع في الحمامات، </w:t>
      </w:r>
      <w:r w:rsidRPr="00410333">
        <w:rPr>
          <w:lang w:bidi="ar-EG"/>
        </w:rPr>
        <w:t>2016</w:t>
      </w:r>
      <w:r w:rsidRPr="00410333">
        <w:rPr>
          <w:rFonts w:hint="cs"/>
          <w:rtl/>
          <w:lang w:bidi="ar-SY"/>
        </w:rPr>
        <w:t>) لهذه الجمعية</w:t>
      </w:r>
      <w:r w:rsidRPr="00410333">
        <w:rPr>
          <w:rFonts w:hint="cs"/>
          <w:rtl/>
          <w:lang w:bidi="ar-EG"/>
        </w:rPr>
        <w:t xml:space="preserve"> </w:t>
      </w:r>
      <w:r w:rsidRPr="00410333">
        <w:rPr>
          <w:rFonts w:hint="eastAsia"/>
          <w:rtl/>
          <w:lang w:bidi="ar-EG"/>
        </w:rPr>
        <w:t>ولا</w:t>
      </w:r>
      <w:r w:rsidRPr="00410333">
        <w:rPr>
          <w:rFonts w:hint="cs"/>
          <w:rtl/>
          <w:lang w:bidi="ar-EG"/>
        </w:rPr>
        <w:t> </w:t>
      </w:r>
      <w:r w:rsidRPr="00410333">
        <w:rPr>
          <w:rFonts w:hint="eastAsia"/>
          <w:rtl/>
          <w:lang w:bidi="ar-EG"/>
        </w:rPr>
        <w:t>سيما</w:t>
      </w:r>
      <w:r w:rsidRPr="00410333">
        <w:rPr>
          <w:rtl/>
          <w:lang w:bidi="ar-EG"/>
        </w:rPr>
        <w:t xml:space="preserve"> </w:t>
      </w:r>
      <w:r w:rsidRPr="00410333">
        <w:rPr>
          <w:rFonts w:hint="eastAsia"/>
          <w:rtl/>
          <w:lang w:bidi="ar-EG"/>
        </w:rPr>
        <w:t>تعزيز</w:t>
      </w:r>
      <w:r w:rsidRPr="00410333">
        <w:rPr>
          <w:rtl/>
          <w:lang w:bidi="ar-EG"/>
        </w:rPr>
        <w:t xml:space="preserve"> </w:t>
      </w:r>
      <w:r w:rsidRPr="00410333">
        <w:rPr>
          <w:rFonts w:hint="eastAsia"/>
          <w:rtl/>
          <w:lang w:bidi="ar-EG"/>
        </w:rPr>
        <w:t>مشاركة</w:t>
      </w:r>
      <w:r w:rsidRPr="00410333">
        <w:rPr>
          <w:rtl/>
          <w:lang w:bidi="ar-EG"/>
        </w:rPr>
        <w:t xml:space="preserve"> </w:t>
      </w:r>
      <w:r w:rsidRPr="00410333">
        <w:rPr>
          <w:rFonts w:hint="eastAsia"/>
          <w:rtl/>
          <w:lang w:bidi="ar-EG"/>
        </w:rPr>
        <w:t>دوائر</w:t>
      </w:r>
      <w:r w:rsidRPr="00410333">
        <w:rPr>
          <w:rtl/>
          <w:lang w:bidi="ar-EG"/>
        </w:rPr>
        <w:t xml:space="preserve"> </w:t>
      </w:r>
      <w:r w:rsidRPr="00410333">
        <w:rPr>
          <w:rFonts w:hint="eastAsia"/>
          <w:rtl/>
          <w:lang w:bidi="ar-EG"/>
        </w:rPr>
        <w:t>الصناعة</w:t>
      </w:r>
      <w:r w:rsidRPr="00410333">
        <w:rPr>
          <w:rtl/>
          <w:lang w:bidi="ar-EG"/>
        </w:rPr>
        <w:t xml:space="preserve"> في </w:t>
      </w:r>
      <w:r w:rsidRPr="00410333">
        <w:rPr>
          <w:rFonts w:hint="eastAsia"/>
          <w:rtl/>
          <w:lang w:bidi="ar-EG"/>
        </w:rPr>
        <w:t>أعمال</w:t>
      </w:r>
      <w:r w:rsidRPr="00410333">
        <w:rPr>
          <w:rtl/>
          <w:lang w:bidi="ar-EG"/>
        </w:rPr>
        <w:t xml:space="preserve"> تقييس </w:t>
      </w:r>
      <w:r w:rsidRPr="00410333">
        <w:rPr>
          <w:rFonts w:hint="eastAsia"/>
          <w:rtl/>
          <w:lang w:bidi="ar-EG"/>
        </w:rPr>
        <w:t>التوصيل</w:t>
      </w:r>
      <w:r w:rsidRPr="00410333">
        <w:rPr>
          <w:rtl/>
          <w:lang w:bidi="ar-EG"/>
        </w:rPr>
        <w:t> </w:t>
      </w:r>
      <w:r w:rsidRPr="00410333">
        <w:rPr>
          <w:rFonts w:hint="cs"/>
          <w:rtl/>
          <w:lang w:bidi="ar-EG"/>
        </w:rPr>
        <w:t>الشبكي المعرّف بالبرمجيات</w:t>
      </w:r>
      <w:r w:rsidRPr="00410333">
        <w:rPr>
          <w:rtl/>
          <w:lang w:bidi="ar-EG"/>
        </w:rPr>
        <w:t xml:space="preserve"> في قطاع تقييس الاتصالات</w:t>
      </w:r>
      <w:r w:rsidRPr="00410333">
        <w:rPr>
          <w:rFonts w:hint="cs"/>
          <w:rtl/>
          <w:lang w:bidi="ar-EG"/>
        </w:rPr>
        <w:t>؛</w:t>
      </w:r>
    </w:p>
    <w:p w:rsidR="00165F8F" w:rsidRPr="00410333" w:rsidRDefault="00165F8F" w:rsidP="00165F8F">
      <w:pPr>
        <w:rPr>
          <w:rtl/>
          <w:lang w:bidi="ar-EG"/>
        </w:rPr>
      </w:pPr>
      <w:r w:rsidRPr="00410333">
        <w:rPr>
          <w:szCs w:val="22"/>
          <w:rtl/>
          <w:lang w:bidi="ar-EG"/>
        </w:rPr>
        <w:t>2</w:t>
      </w:r>
      <w:r w:rsidRPr="00410333">
        <w:rPr>
          <w:rtl/>
          <w:lang w:bidi="ar-EG"/>
        </w:rPr>
        <w:tab/>
      </w:r>
      <w:r w:rsidRPr="00410333">
        <w:rPr>
          <w:rFonts w:hint="eastAsia"/>
          <w:rtl/>
        </w:rPr>
        <w:t>بتنظيم</w:t>
      </w:r>
      <w:r w:rsidRPr="00410333">
        <w:rPr>
          <w:rtl/>
        </w:rPr>
        <w:t xml:space="preserve"> </w:t>
      </w:r>
      <w:r w:rsidRPr="00410333">
        <w:rPr>
          <w:rFonts w:hint="eastAsia"/>
          <w:rtl/>
          <w:lang w:bidi="ar-EG"/>
        </w:rPr>
        <w:t>ورش عمل</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المنظمات</w:t>
      </w:r>
      <w:r w:rsidRPr="00410333">
        <w:rPr>
          <w:rtl/>
          <w:lang w:bidi="ar-EG"/>
        </w:rPr>
        <w:t xml:space="preserve"> </w:t>
      </w:r>
      <w:r w:rsidRPr="00410333">
        <w:rPr>
          <w:rFonts w:hint="eastAsia"/>
          <w:rtl/>
          <w:lang w:bidi="ar-EG"/>
        </w:rPr>
        <w:t>الأُخرى</w:t>
      </w:r>
      <w:r w:rsidRPr="00410333">
        <w:rPr>
          <w:rtl/>
          <w:lang w:bidi="ar-EG"/>
        </w:rPr>
        <w:t xml:space="preserve"> </w:t>
      </w:r>
      <w:r w:rsidRPr="00410333">
        <w:rPr>
          <w:rFonts w:hint="eastAsia"/>
          <w:rtl/>
          <w:lang w:bidi="ar-EG"/>
        </w:rPr>
        <w:t>ذات الصلة</w:t>
      </w:r>
      <w:r w:rsidRPr="00410333">
        <w:rPr>
          <w:rtl/>
          <w:lang w:bidi="ar-EG"/>
        </w:rPr>
        <w:t xml:space="preserve"> </w:t>
      </w:r>
      <w:r w:rsidRPr="00410333">
        <w:rPr>
          <w:rFonts w:hint="eastAsia"/>
          <w:rtl/>
          <w:lang w:bidi="ar-EG"/>
        </w:rPr>
        <w:t>لبناء</w:t>
      </w:r>
      <w:r w:rsidRPr="00410333">
        <w:rPr>
          <w:rtl/>
          <w:lang w:bidi="ar-EG"/>
        </w:rPr>
        <w:t xml:space="preserve"> </w:t>
      </w:r>
      <w:r w:rsidRPr="00410333">
        <w:rPr>
          <w:rFonts w:hint="eastAsia"/>
          <w:rtl/>
          <w:lang w:bidi="ar-EG"/>
        </w:rPr>
        <w:t>القدرات</w:t>
      </w:r>
      <w:r w:rsidRPr="00410333">
        <w:rPr>
          <w:rtl/>
          <w:lang w:bidi="ar-EG"/>
        </w:rPr>
        <w:t xml:space="preserve"> في </w:t>
      </w:r>
      <w:r w:rsidRPr="00410333">
        <w:rPr>
          <w:rFonts w:hint="eastAsia"/>
          <w:rtl/>
          <w:lang w:bidi="ar-EG"/>
        </w:rPr>
        <w:t>مجال</w:t>
      </w:r>
      <w:r w:rsidRPr="00410333">
        <w:rPr>
          <w:rtl/>
          <w:lang w:bidi="ar-EG"/>
        </w:rPr>
        <w:t xml:space="preserve"> التوصيل </w:t>
      </w:r>
      <w:r w:rsidRPr="00410333">
        <w:rPr>
          <w:rFonts w:hint="cs"/>
          <w:rtl/>
          <w:lang w:bidi="ar-EG"/>
        </w:rPr>
        <w:t>الشبكي المعرّف بالبرمجيات</w:t>
      </w:r>
      <w:r w:rsidRPr="00410333">
        <w:rPr>
          <w:rtl/>
          <w:lang w:bidi="ar-EG"/>
        </w:rPr>
        <w:t xml:space="preserve"> للتمكن من سدّ الفجوة في اعتماد البلدان النامية لتكنولوجيا التوصيل </w:t>
      </w:r>
      <w:r w:rsidRPr="00410333">
        <w:rPr>
          <w:rFonts w:hint="cs"/>
          <w:rtl/>
          <w:lang w:bidi="ar-EG"/>
        </w:rPr>
        <w:t>الشبكي المعرّف بالبرمجيات</w:t>
      </w:r>
      <w:r w:rsidRPr="00410333">
        <w:rPr>
          <w:rtl/>
          <w:lang w:bidi="ar-EG"/>
        </w:rPr>
        <w:t xml:space="preserve"> في مرحلة مبكرة من تنفيذ الشبكات القائمة على التوصيل</w:t>
      </w:r>
      <w:r w:rsidRPr="00410333">
        <w:rPr>
          <w:rFonts w:hint="eastAsia"/>
          <w:rtl/>
          <w:lang w:bidi="ar-EG"/>
        </w:rPr>
        <w:t> </w:t>
      </w:r>
      <w:r w:rsidRPr="00410333">
        <w:rPr>
          <w:rFonts w:hint="cs"/>
          <w:rtl/>
          <w:lang w:bidi="ar-EG"/>
        </w:rPr>
        <w:t>الشبكي المعرّف بالبرمجيات</w:t>
      </w:r>
      <w:r w:rsidRPr="00410333">
        <w:rPr>
          <w:rtl/>
          <w:lang w:bidi="ar-EG"/>
        </w:rPr>
        <w:t xml:space="preserve"> و</w:t>
      </w:r>
      <w:r w:rsidRPr="00410333">
        <w:rPr>
          <w:rFonts w:hint="eastAsia"/>
          <w:rtl/>
        </w:rPr>
        <w:t>تنظيم</w:t>
      </w:r>
      <w:r w:rsidRPr="00410333">
        <w:rPr>
          <w:rtl/>
        </w:rPr>
        <w:t xml:space="preserve"> ورشة العمل السنوية بشأن التوصيل </w:t>
      </w:r>
      <w:r w:rsidRPr="00410333">
        <w:rPr>
          <w:rFonts w:hint="cs"/>
          <w:rtl/>
          <w:lang w:bidi="ar-EG"/>
        </w:rPr>
        <w:t>الشبكي المعرّف بالبرمجيات</w:t>
      </w:r>
      <w:r w:rsidRPr="00410333">
        <w:rPr>
          <w:rtl/>
          <w:lang w:bidi="ar-EG"/>
        </w:rPr>
        <w:t xml:space="preserve"> والتمثيل الافتراضي ل</w:t>
      </w:r>
      <w:r w:rsidRPr="00410333">
        <w:rPr>
          <w:rtl/>
        </w:rPr>
        <w:t>وظائف الشبك</w:t>
      </w:r>
      <w:r w:rsidRPr="00410333">
        <w:rPr>
          <w:rFonts w:hint="eastAsia"/>
          <w:rtl/>
        </w:rPr>
        <w:t>ة </w:t>
      </w:r>
      <w:r w:rsidRPr="00410333">
        <w:t>(NFV)</w:t>
      </w:r>
      <w:r w:rsidRPr="00410333">
        <w:rPr>
          <w:rtl/>
        </w:rPr>
        <w:t xml:space="preserve"> لتقديم معلومات عن التقدم المحرز في </w:t>
      </w:r>
      <w:r w:rsidRPr="00410333">
        <w:rPr>
          <w:rFonts w:hint="eastAsia"/>
          <w:rtl/>
        </w:rPr>
        <w:t>المعايير</w:t>
      </w:r>
      <w:r w:rsidRPr="00410333">
        <w:rPr>
          <w:rtl/>
        </w:rPr>
        <w:t xml:space="preserve"> المتعلقة بالتوصيل </w:t>
      </w:r>
      <w:r w:rsidRPr="00410333">
        <w:rPr>
          <w:rFonts w:hint="cs"/>
          <w:rtl/>
          <w:lang w:bidi="ar-EG"/>
        </w:rPr>
        <w:t>الشبكي المعرّف بالبرمجيات</w:t>
      </w:r>
      <w:r w:rsidRPr="00410333">
        <w:rPr>
          <w:rtl/>
          <w:lang w:bidi="ar-EG"/>
        </w:rPr>
        <w:t xml:space="preserve"> والتمثيل الافتراضي</w:t>
      </w:r>
      <w:r w:rsidRPr="00410333">
        <w:rPr>
          <w:rFonts w:hint="eastAsia"/>
          <w:rtl/>
          <w:lang w:bidi="ar-EG"/>
        </w:rPr>
        <w:t> </w:t>
      </w:r>
      <w:r w:rsidRPr="00410333">
        <w:rPr>
          <w:rFonts w:hint="cs"/>
          <w:rtl/>
          <w:lang w:bidi="ar-EG"/>
        </w:rPr>
        <w:t>لوظائف الشبكة</w:t>
      </w:r>
      <w:r w:rsidRPr="00410333">
        <w:rPr>
          <w:rtl/>
          <w:lang w:bidi="ar-EG"/>
        </w:rPr>
        <w:t xml:space="preserve"> والتجارب الحقيقية في الشبكات </w:t>
      </w:r>
      <w:r w:rsidRPr="00410333">
        <w:rPr>
          <w:rFonts w:hint="cs"/>
          <w:rtl/>
          <w:lang w:bidi="ar-EG"/>
        </w:rPr>
        <w:t>الحالية لشركات الاتصالات</w:t>
      </w:r>
      <w:r w:rsidRPr="00410333">
        <w:rPr>
          <w:rFonts w:hint="eastAsia"/>
          <w:rtl/>
          <w:lang w:bidi="ar-EG"/>
        </w:rPr>
        <w:t>،</w:t>
      </w:r>
    </w:p>
    <w:p w:rsidR="00165F8F" w:rsidRPr="00410333" w:rsidRDefault="00165F8F" w:rsidP="00165F8F">
      <w:pPr>
        <w:pStyle w:val="Call"/>
        <w:spacing w:before="160"/>
        <w:rPr>
          <w:rtl/>
        </w:rPr>
      </w:pPr>
      <w:r w:rsidRPr="00410333">
        <w:rPr>
          <w:rFonts w:hint="cs"/>
          <w:rtl/>
        </w:rPr>
        <w:t>تدعو الدول الأعضاء وأعضاء القطاع والمنتسبين والهيئات الأكاديمية</w:t>
      </w:r>
    </w:p>
    <w:p w:rsidR="00165F8F" w:rsidRPr="00410333" w:rsidRDefault="00165F8F" w:rsidP="00165F8F">
      <w:pPr>
        <w:rPr>
          <w:rtl/>
        </w:rPr>
      </w:pPr>
      <w:r w:rsidRPr="00410333">
        <w:rPr>
          <w:rFonts w:hint="cs"/>
          <w:rtl/>
        </w:rPr>
        <w:t>إلى تقديم مساهمات لتطوير تقييس التوصيل</w:t>
      </w:r>
      <w:r w:rsidRPr="00410333">
        <w:rPr>
          <w:rtl/>
        </w:rPr>
        <w:t> </w:t>
      </w:r>
      <w:r w:rsidRPr="00410333">
        <w:rPr>
          <w:rFonts w:hint="cs"/>
          <w:rtl/>
          <w:lang w:bidi="ar-EG"/>
        </w:rPr>
        <w:t>الشبكي المعرّف بالبرمجيات</w:t>
      </w:r>
      <w:r w:rsidRPr="00410333">
        <w:rPr>
          <w:rFonts w:hint="cs"/>
          <w:rtl/>
        </w:rPr>
        <w:t xml:space="preserve"> في قطاع تقييس الاتصالات.</w:t>
      </w: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846AA6" w:rsidRPr="00410333" w:rsidRDefault="00846AA6" w:rsidP="00E952D6">
      <w:pPr>
        <w:rPr>
          <w:rtl/>
        </w:rPr>
      </w:pPr>
    </w:p>
    <w:p w:rsidR="00BF302E" w:rsidRPr="00410333" w:rsidRDefault="00BF302E" w:rsidP="00E952D6">
      <w:pPr>
        <w:rPr>
          <w:rtl/>
        </w:rPr>
        <w:sectPr w:rsidR="00BF302E" w:rsidRPr="00410333" w:rsidSect="007F6427">
          <w:pgSz w:w="11907" w:h="16840" w:code="9"/>
          <w:pgMar w:top="1134" w:right="1134" w:bottom="1134" w:left="1134" w:header="567" w:footer="567" w:gutter="0"/>
          <w:cols w:space="708"/>
          <w:vAlign w:val="both"/>
          <w:docGrid w:linePitch="360"/>
        </w:sectPr>
      </w:pPr>
    </w:p>
    <w:p w:rsidR="00BF302E" w:rsidRPr="00410333" w:rsidRDefault="00BF302E" w:rsidP="00E952D6">
      <w:pPr>
        <w:pStyle w:val="ResNo"/>
        <w:rPr>
          <w:rtl/>
        </w:rPr>
      </w:pPr>
      <w:bookmarkStart w:id="221" w:name="_Toc349551635"/>
      <w:bookmarkStart w:id="222" w:name="RES_78"/>
      <w:r w:rsidRPr="00410333">
        <w:rPr>
          <w:rFonts w:hint="cs"/>
          <w:rtl/>
        </w:rPr>
        <w:lastRenderedPageBreak/>
        <w:t>القـرار</w:t>
      </w:r>
      <w:r w:rsidRPr="00410333">
        <w:rPr>
          <w:rFonts w:hint="eastAsia"/>
          <w:rtl/>
        </w:rPr>
        <w:t> </w:t>
      </w:r>
      <w:r w:rsidRPr="00410333">
        <w:rPr>
          <w:rStyle w:val="href"/>
        </w:rPr>
        <w:t>78</w:t>
      </w:r>
      <w:r w:rsidRPr="00410333">
        <w:rPr>
          <w:rFonts w:hint="cs"/>
          <w:rtl/>
        </w:rPr>
        <w:t xml:space="preserve"> (المراجَع في الحمامات، </w:t>
      </w:r>
      <w:r w:rsidRPr="00410333">
        <w:t>2016</w:t>
      </w:r>
      <w:r w:rsidRPr="00410333">
        <w:rPr>
          <w:rFonts w:hint="cs"/>
          <w:rtl/>
        </w:rPr>
        <w:t>)</w:t>
      </w:r>
      <w:bookmarkEnd w:id="221"/>
    </w:p>
    <w:p w:rsidR="00BF302E" w:rsidRPr="00410333" w:rsidRDefault="00BF302E" w:rsidP="00E952D6">
      <w:pPr>
        <w:pStyle w:val="Restitle"/>
        <w:rPr>
          <w:rtl/>
        </w:rPr>
      </w:pPr>
      <w:bookmarkStart w:id="223" w:name="_Toc280260362"/>
      <w:bookmarkStart w:id="224" w:name="_Toc349551636"/>
      <w:bookmarkEnd w:id="222"/>
      <w:r w:rsidRPr="00410333">
        <w:rPr>
          <w:rtl/>
        </w:rPr>
        <w:t>تطبيقات</w:t>
      </w:r>
      <w:r w:rsidRPr="00410333">
        <w:rPr>
          <w:rFonts w:hint="cs"/>
          <w:rtl/>
        </w:rPr>
        <w:t xml:space="preserve"> ومعايير</w:t>
      </w:r>
      <w:r w:rsidRPr="00410333">
        <w:rPr>
          <w:rtl/>
        </w:rPr>
        <w:t xml:space="preserve"> تكنولوجيا المعلومات</w:t>
      </w:r>
      <w:r w:rsidRPr="00410333">
        <w:rPr>
          <w:rFonts w:hint="cs"/>
          <w:rtl/>
        </w:rPr>
        <w:t xml:space="preserve"> والاتصالات</w:t>
      </w:r>
      <w:r w:rsidRPr="00410333">
        <w:rPr>
          <w:rtl/>
        </w:rPr>
        <w:br/>
        <w:t>من أجل</w:t>
      </w:r>
      <w:r w:rsidRPr="00410333">
        <w:rPr>
          <w:rFonts w:hint="cs"/>
          <w:rtl/>
        </w:rPr>
        <w:t xml:space="preserve"> تحسين النفاذ إلى خدمات</w:t>
      </w:r>
      <w:r w:rsidRPr="00410333">
        <w:rPr>
          <w:rtl/>
        </w:rPr>
        <w:t xml:space="preserve"> الصحة الإلكترونية</w:t>
      </w:r>
      <w:bookmarkEnd w:id="223"/>
      <w:bookmarkEnd w:id="224"/>
    </w:p>
    <w:p w:rsidR="00BF302E" w:rsidRPr="00410333" w:rsidRDefault="00BF302E" w:rsidP="00E952D6">
      <w:pPr>
        <w:pStyle w:val="Resref"/>
        <w:rPr>
          <w:iCs/>
          <w:rtl/>
        </w:rPr>
      </w:pPr>
      <w:r w:rsidRPr="00410333">
        <w:rPr>
          <w:iCs/>
          <w:rtl/>
        </w:rPr>
        <w:t>(</w:t>
      </w:r>
      <w:r w:rsidRPr="00410333">
        <w:rPr>
          <w:rFonts w:hint="eastAsia"/>
          <w:iCs/>
          <w:rtl/>
        </w:rPr>
        <w:t>دبي،</w:t>
      </w:r>
      <w:r w:rsidRPr="00410333">
        <w:rPr>
          <w:iCs/>
          <w:rtl/>
        </w:rPr>
        <w:t xml:space="preserve"> </w:t>
      </w:r>
      <w:r w:rsidRPr="00410333">
        <w:rPr>
          <w:iCs/>
        </w:rPr>
        <w:t>2012</w:t>
      </w:r>
      <w:r w:rsidRPr="00410333">
        <w:rPr>
          <w:rFonts w:hint="eastAsia"/>
          <w:iCs/>
          <w:rtl/>
        </w:rPr>
        <w:t>؛</w:t>
      </w:r>
      <w:r w:rsidRPr="00410333">
        <w:rPr>
          <w:iCs/>
          <w:rtl/>
        </w:rPr>
        <w:t xml:space="preserve"> </w:t>
      </w:r>
      <w:r w:rsidRPr="00410333">
        <w:rPr>
          <w:rFonts w:hint="eastAsia"/>
          <w:iCs/>
          <w:rtl/>
        </w:rPr>
        <w:t>الحمامات،</w:t>
      </w:r>
      <w:r w:rsidRPr="00410333">
        <w:rPr>
          <w:iCs/>
          <w:rtl/>
        </w:rPr>
        <w:t xml:space="preserve"> </w:t>
      </w:r>
      <w:r w:rsidRPr="00410333">
        <w:rPr>
          <w:iCs/>
        </w:rPr>
        <w:t>2016</w:t>
      </w:r>
      <w:r w:rsidRPr="00410333">
        <w:rPr>
          <w:iCs/>
          <w:rtl/>
        </w:rPr>
        <w:t>)</w:t>
      </w:r>
    </w:p>
    <w:p w:rsidR="00E922E1" w:rsidRPr="00410333" w:rsidRDefault="00E922E1" w:rsidP="00592063">
      <w:pPr>
        <w:pStyle w:val="Normalaftertitle"/>
        <w:spacing w:line="187" w:lineRule="auto"/>
        <w:rPr>
          <w:rtl/>
        </w:rPr>
      </w:pPr>
      <w:r w:rsidRPr="00410333">
        <w:rPr>
          <w:rFonts w:hint="cs"/>
          <w:rtl/>
        </w:rPr>
        <w:t xml:space="preserve">إن الجمعية العالمية لتقييس الاتصالات (الحمامات، </w:t>
      </w:r>
      <w:r w:rsidRPr="00410333">
        <w:t>2016</w:t>
      </w:r>
      <w:r w:rsidRPr="00410333">
        <w:rPr>
          <w:rFonts w:hint="cs"/>
          <w:rtl/>
        </w:rPr>
        <w:t>)،</w:t>
      </w:r>
    </w:p>
    <w:p w:rsidR="00E922E1" w:rsidRPr="00410333" w:rsidRDefault="00E922E1" w:rsidP="00592063">
      <w:pPr>
        <w:pStyle w:val="Call"/>
        <w:spacing w:before="160" w:line="187" w:lineRule="auto"/>
        <w:rPr>
          <w:rtl/>
        </w:rPr>
      </w:pPr>
      <w:r w:rsidRPr="00410333">
        <w:rPr>
          <w:rtl/>
        </w:rPr>
        <w:t xml:space="preserve">إذ </w:t>
      </w:r>
      <w:r w:rsidRPr="00410333">
        <w:rPr>
          <w:rFonts w:hint="cs"/>
          <w:rtl/>
        </w:rPr>
        <w:t>ت</w:t>
      </w:r>
      <w:r w:rsidRPr="00410333">
        <w:rPr>
          <w:rtl/>
        </w:rPr>
        <w:t>ذك</w:t>
      </w:r>
      <w:r w:rsidRPr="00410333">
        <w:rPr>
          <w:rFonts w:hint="cs"/>
          <w:rtl/>
        </w:rPr>
        <w:t>ّ</w:t>
      </w:r>
      <w:r w:rsidRPr="00410333">
        <w:rPr>
          <w:rtl/>
        </w:rPr>
        <w:t>ر</w:t>
      </w:r>
    </w:p>
    <w:p w:rsidR="00E922E1" w:rsidRPr="00410333" w:rsidRDefault="00E922E1" w:rsidP="00592063">
      <w:pPr>
        <w:spacing w:before="100" w:line="187" w:lineRule="auto"/>
        <w:rPr>
          <w:rtl/>
        </w:rPr>
      </w:pPr>
      <w:r w:rsidRPr="00410333">
        <w:rPr>
          <w:rFonts w:hint="eastAsia"/>
          <w:i/>
          <w:iCs/>
          <w:rtl/>
          <w:lang w:bidi="ar-EG"/>
        </w:rPr>
        <w:t> </w:t>
      </w:r>
      <w:r w:rsidRPr="00410333">
        <w:rPr>
          <w:rFonts w:hint="cs"/>
          <w:i/>
          <w:iCs/>
          <w:rtl/>
          <w:lang w:bidi="ar-EG"/>
        </w:rPr>
        <w:t>أ</w:t>
      </w:r>
      <w:r w:rsidRPr="00410333">
        <w:rPr>
          <w:rFonts w:hint="eastAsia"/>
          <w:i/>
          <w:iCs/>
          <w:rtl/>
          <w:lang w:bidi="ar-EG"/>
        </w:rPr>
        <w:t> </w:t>
      </w:r>
      <w:r w:rsidRPr="00410333">
        <w:rPr>
          <w:rFonts w:hint="cs"/>
          <w:i/>
          <w:iCs/>
          <w:rtl/>
          <w:lang w:bidi="ar-EG"/>
        </w:rPr>
        <w:t>)</w:t>
      </w:r>
      <w:r w:rsidRPr="00410333">
        <w:rPr>
          <w:rFonts w:hint="cs"/>
          <w:rtl/>
          <w:lang w:bidi="ar-EG"/>
        </w:rPr>
        <w:tab/>
        <w:t>بالقرار</w:t>
      </w:r>
      <w:r w:rsidRPr="00410333">
        <w:rPr>
          <w:rFonts w:hint="eastAsia"/>
          <w:rtl/>
          <w:lang w:bidi="ar-EG"/>
        </w:rPr>
        <w:t> </w:t>
      </w:r>
      <w:r w:rsidRPr="00410333">
        <w:rPr>
          <w:lang w:bidi="ar-EG"/>
        </w:rPr>
        <w:t>183</w:t>
      </w:r>
      <w:r w:rsidRPr="00410333">
        <w:rPr>
          <w:rFonts w:hint="cs"/>
          <w:rtl/>
          <w:lang w:bidi="ar-AE"/>
        </w:rPr>
        <w:t xml:space="preserve"> (</w:t>
      </w:r>
      <w:r w:rsidRPr="00410333">
        <w:rPr>
          <w:rFonts w:hint="cs"/>
          <w:rtl/>
          <w:lang w:bidi="ar-EG"/>
        </w:rPr>
        <w:t xml:space="preserve">المراجَع في بوسان، </w:t>
      </w:r>
      <w:r w:rsidRPr="00410333">
        <w:rPr>
          <w:lang w:bidi="ar-EG"/>
        </w:rPr>
        <w:t>2014</w:t>
      </w:r>
      <w:r w:rsidRPr="00410333">
        <w:rPr>
          <w:rFonts w:hint="cs"/>
          <w:rtl/>
          <w:lang w:bidi="ar-AE"/>
        </w:rPr>
        <w:t xml:space="preserve">) لمؤتمر المندوبين المفوضين، </w:t>
      </w:r>
      <w:r w:rsidRPr="00410333">
        <w:rPr>
          <w:rFonts w:hint="cs"/>
          <w:rtl/>
          <w:lang w:bidi="ar-EG"/>
        </w:rPr>
        <w:t xml:space="preserve">بشأن </w:t>
      </w:r>
      <w:r w:rsidRPr="00410333">
        <w:rPr>
          <w:rtl/>
          <w:lang w:bidi="ar-EG"/>
        </w:rPr>
        <w:t>تطبيقات</w:t>
      </w:r>
      <w:r w:rsidRPr="00410333">
        <w:rPr>
          <w:rFonts w:hint="cs"/>
          <w:rtl/>
          <w:lang w:bidi="ar-EG"/>
        </w:rPr>
        <w:t xml:space="preserve"> </w:t>
      </w:r>
      <w:r w:rsidRPr="00410333">
        <w:rPr>
          <w:rtl/>
          <w:lang w:bidi="ar-EG"/>
        </w:rPr>
        <w:t>الاتصالات</w:t>
      </w:r>
      <w:r w:rsidRPr="00410333">
        <w:rPr>
          <w:lang w:bidi="ar-EG"/>
        </w:rPr>
        <w:t>/</w:t>
      </w:r>
      <w:r w:rsidRPr="00410333">
        <w:rPr>
          <w:rtl/>
          <w:lang w:bidi="ar-EG"/>
        </w:rPr>
        <w:t>تكنولوجيا المعلومات</w:t>
      </w:r>
      <w:r w:rsidRPr="00410333">
        <w:rPr>
          <w:rFonts w:hint="cs"/>
          <w:rtl/>
          <w:lang w:bidi="ar-AE"/>
        </w:rPr>
        <w:t xml:space="preserve"> والاتصالات</w:t>
      </w:r>
      <w:r w:rsidRPr="00410333">
        <w:rPr>
          <w:rFonts w:hint="cs"/>
          <w:rtl/>
          <w:lang w:bidi="ar-EG"/>
        </w:rPr>
        <w:t xml:space="preserve"> </w:t>
      </w:r>
      <w:r w:rsidRPr="00410333">
        <w:rPr>
          <w:rtl/>
          <w:lang w:bidi="ar-EG"/>
        </w:rPr>
        <w:t>من أجل الصحة الإلكترونية</w:t>
      </w:r>
      <w:r w:rsidRPr="00410333">
        <w:rPr>
          <w:rtl/>
        </w:rPr>
        <w:t>؛</w:t>
      </w:r>
    </w:p>
    <w:p w:rsidR="00E922E1" w:rsidRPr="00410333" w:rsidRDefault="00E922E1" w:rsidP="00592063">
      <w:pPr>
        <w:spacing w:before="100" w:line="187" w:lineRule="auto"/>
        <w:rPr>
          <w:rtl/>
          <w:lang w:bidi="ar-EG"/>
        </w:rPr>
      </w:pPr>
      <w:r w:rsidRPr="00410333">
        <w:rPr>
          <w:rFonts w:hint="cs"/>
          <w:i/>
          <w:iCs/>
          <w:rtl/>
        </w:rPr>
        <w:t>ب)</w:t>
      </w:r>
      <w:r w:rsidRPr="00410333">
        <w:rPr>
          <w:rFonts w:hint="cs"/>
          <w:rtl/>
        </w:rPr>
        <w:tab/>
        <w:t>بالقرار</w:t>
      </w:r>
      <w:r w:rsidRPr="00410333">
        <w:rPr>
          <w:rFonts w:hint="eastAsia"/>
          <w:rtl/>
        </w:rPr>
        <w:t> </w:t>
      </w:r>
      <w:r w:rsidRPr="00410333">
        <w:t>65</w:t>
      </w:r>
      <w:r w:rsidRPr="00410333">
        <w:rPr>
          <w:rFonts w:hint="cs"/>
          <w:rtl/>
        </w:rPr>
        <w:t> </w:t>
      </w:r>
      <w:r w:rsidRPr="00410333">
        <w:rPr>
          <w:rtl/>
        </w:rPr>
        <w:t>(</w:t>
      </w:r>
      <w:r w:rsidRPr="00410333">
        <w:rPr>
          <w:rFonts w:hint="cs"/>
          <w:rtl/>
          <w:lang w:bidi="ar-EG"/>
        </w:rPr>
        <w:t xml:space="preserve">المراجَع في دبي، </w:t>
      </w:r>
      <w:r w:rsidRPr="00410333">
        <w:rPr>
          <w:lang w:bidi="ar-EG"/>
        </w:rPr>
        <w:t>2014</w:t>
      </w:r>
      <w:r w:rsidRPr="00410333">
        <w:rPr>
          <w:rtl/>
        </w:rPr>
        <w:t>)</w:t>
      </w:r>
      <w:r w:rsidRPr="00410333">
        <w:rPr>
          <w:rFonts w:hint="cs"/>
          <w:rtl/>
        </w:rPr>
        <w:t xml:space="preserve"> للمؤتمر العالمي لتنمية الاتصالات، بشأن </w:t>
      </w:r>
      <w:r w:rsidRPr="00410333">
        <w:rPr>
          <w:rtl/>
        </w:rPr>
        <w:t>تحسين النفاذ إلى خدمات الرعاية الصحية باستعمال تكنولوجيا المعلومات والاتصالات</w:t>
      </w:r>
      <w:r w:rsidRPr="00410333">
        <w:rPr>
          <w:rFonts w:hint="cs"/>
          <w:rtl/>
          <w:lang w:bidi="ar-EG"/>
        </w:rPr>
        <w:t>؛</w:t>
      </w:r>
    </w:p>
    <w:p w:rsidR="00E922E1" w:rsidRPr="00410333" w:rsidRDefault="00E922E1" w:rsidP="00592063">
      <w:pPr>
        <w:spacing w:before="100" w:line="187" w:lineRule="auto"/>
        <w:rPr>
          <w:rtl/>
          <w:lang w:bidi="ar-EG"/>
        </w:rPr>
      </w:pPr>
      <w:r w:rsidRPr="00410333">
        <w:rPr>
          <w:rFonts w:hint="cs"/>
          <w:i/>
          <w:iCs/>
          <w:rtl/>
          <w:lang w:bidi="ar-EG"/>
        </w:rPr>
        <w:t>ج)</w:t>
      </w:r>
      <w:r w:rsidRPr="00410333">
        <w:rPr>
          <w:i/>
          <w:iCs/>
          <w:rtl/>
        </w:rPr>
        <w:tab/>
      </w:r>
      <w:r w:rsidRPr="00410333">
        <w:rPr>
          <w:rFonts w:hint="cs"/>
          <w:rtl/>
        </w:rPr>
        <w:t>بالقرار </w:t>
      </w:r>
      <w:r w:rsidRPr="00410333">
        <w:rPr>
          <w:lang w:val="fr-CH" w:bidi="ar-EG"/>
        </w:rPr>
        <w:t>70/1</w:t>
      </w:r>
      <w:r w:rsidRPr="00410333">
        <w:rPr>
          <w:rtl/>
          <w:lang w:bidi="ar-EG"/>
        </w:rPr>
        <w:t xml:space="preserve"> </w:t>
      </w:r>
      <w:r w:rsidRPr="00410333">
        <w:rPr>
          <w:rFonts w:hint="cs"/>
          <w:rtl/>
          <w:lang w:bidi="ar-EG"/>
        </w:rPr>
        <w:t>للجمعية</w:t>
      </w:r>
      <w:r w:rsidRPr="00410333">
        <w:rPr>
          <w:rtl/>
          <w:lang w:bidi="ar-EG"/>
        </w:rPr>
        <w:t xml:space="preserve"> </w:t>
      </w:r>
      <w:r w:rsidRPr="00410333">
        <w:rPr>
          <w:rFonts w:hint="cs"/>
          <w:rtl/>
          <w:lang w:bidi="ar-EG"/>
        </w:rPr>
        <w:t>العامة</w:t>
      </w:r>
      <w:r w:rsidRPr="00410333">
        <w:rPr>
          <w:rtl/>
          <w:lang w:bidi="ar-EG"/>
        </w:rPr>
        <w:t xml:space="preserve"> </w:t>
      </w:r>
      <w:r w:rsidRPr="00410333">
        <w:rPr>
          <w:rFonts w:hint="cs"/>
          <w:rtl/>
          <w:lang w:bidi="ar-EG"/>
        </w:rPr>
        <w:t>للأمم</w:t>
      </w:r>
      <w:r w:rsidRPr="00410333">
        <w:rPr>
          <w:rtl/>
          <w:lang w:bidi="ar-EG"/>
        </w:rPr>
        <w:t xml:space="preserve"> </w:t>
      </w:r>
      <w:r w:rsidRPr="00410333">
        <w:rPr>
          <w:rFonts w:hint="cs"/>
          <w:rtl/>
          <w:lang w:bidi="ar-EG"/>
        </w:rPr>
        <w:t>المتحدة</w:t>
      </w:r>
      <w:r w:rsidRPr="00410333">
        <w:rPr>
          <w:rtl/>
          <w:lang w:bidi="ar-EG"/>
        </w:rPr>
        <w:t xml:space="preserve"> </w:t>
      </w:r>
      <w:r w:rsidRPr="00410333">
        <w:rPr>
          <w:rFonts w:hint="cs"/>
          <w:rtl/>
          <w:lang w:bidi="ar-EG"/>
        </w:rPr>
        <w:t>بعنوان: "تحويل عالمنا: خطة التنمية المستدامة لعام</w:t>
      </w:r>
      <w:r w:rsidRPr="00410333">
        <w:rPr>
          <w:rFonts w:hint="eastAsia"/>
          <w:rtl/>
          <w:lang w:bidi="ar-EG"/>
        </w:rPr>
        <w:t> </w:t>
      </w:r>
      <w:r w:rsidRPr="00410333">
        <w:rPr>
          <w:lang w:bidi="ar-EG"/>
        </w:rPr>
        <w:t>2030</w:t>
      </w:r>
      <w:r w:rsidRPr="00410333">
        <w:rPr>
          <w:rFonts w:hint="cs"/>
          <w:rtl/>
          <w:lang w:bidi="ar-EG"/>
        </w:rPr>
        <w:t>"،</w:t>
      </w:r>
    </w:p>
    <w:p w:rsidR="00E922E1" w:rsidRPr="00410333" w:rsidRDefault="00E922E1" w:rsidP="00592063">
      <w:pPr>
        <w:pStyle w:val="Call"/>
        <w:spacing w:before="160" w:line="187" w:lineRule="auto"/>
        <w:rPr>
          <w:rtl/>
        </w:rPr>
      </w:pPr>
      <w:r w:rsidRPr="00410333">
        <w:rPr>
          <w:rFonts w:hint="cs"/>
          <w:rtl/>
        </w:rPr>
        <w:t>وإذ تأخذ بعين الاعتبار</w:t>
      </w:r>
    </w:p>
    <w:p w:rsidR="00E922E1" w:rsidRPr="00410333" w:rsidRDefault="00E922E1" w:rsidP="00592063">
      <w:pPr>
        <w:spacing w:before="100" w:line="187" w:lineRule="auto"/>
        <w:rPr>
          <w:rtl/>
        </w:rPr>
      </w:pPr>
      <w:r w:rsidRPr="00410333">
        <w:rPr>
          <w:rFonts w:hint="eastAsia"/>
          <w:i/>
          <w:iCs/>
          <w:rtl/>
        </w:rPr>
        <w:t> </w:t>
      </w:r>
      <w:r w:rsidRPr="00410333">
        <w:rPr>
          <w:rFonts w:hint="cs"/>
          <w:i/>
          <w:iCs/>
          <w:rtl/>
        </w:rPr>
        <w:t>أ</w:t>
      </w:r>
      <w:r w:rsidRPr="00410333">
        <w:rPr>
          <w:rFonts w:hint="eastAsia"/>
          <w:i/>
          <w:iCs/>
          <w:rtl/>
        </w:rPr>
        <w:t> )</w:t>
      </w:r>
      <w:r w:rsidRPr="00410333">
        <w:rPr>
          <w:i/>
          <w:iCs/>
          <w:rtl/>
        </w:rPr>
        <w:tab/>
      </w:r>
      <w:r w:rsidRPr="00410333">
        <w:rPr>
          <w:rFonts w:hint="eastAsia"/>
          <w:rtl/>
        </w:rPr>
        <w:t>الهدف</w:t>
      </w:r>
      <w:r w:rsidRPr="00410333">
        <w:rPr>
          <w:rFonts w:hint="cs"/>
          <w:rtl/>
        </w:rPr>
        <w:t> </w:t>
      </w:r>
      <w:r w:rsidRPr="00410333">
        <w:t>3</w:t>
      </w:r>
      <w:r w:rsidRPr="00410333">
        <w:rPr>
          <w:rtl/>
          <w:lang w:bidi="ar-EG"/>
        </w:rPr>
        <w:t xml:space="preserve"> من</w:t>
      </w:r>
      <w:r w:rsidRPr="00410333">
        <w:rPr>
          <w:rFonts w:hint="cs"/>
          <w:i/>
          <w:iCs/>
          <w:rtl/>
          <w:lang w:bidi="ar-EG"/>
        </w:rPr>
        <w:t xml:space="preserve"> </w:t>
      </w:r>
      <w:r w:rsidRPr="00410333">
        <w:rPr>
          <w:rFonts w:hint="cs"/>
          <w:rtl/>
          <w:lang w:bidi="ar-EG"/>
        </w:rPr>
        <w:t xml:space="preserve">أهداف التنمية المستدامة </w:t>
      </w:r>
      <w:r w:rsidRPr="00410333">
        <w:rPr>
          <w:rFonts w:hint="cs"/>
          <w:rtl/>
        </w:rPr>
        <w:t xml:space="preserve">بشأن </w:t>
      </w:r>
      <w:r w:rsidRPr="00410333">
        <w:rPr>
          <w:rtl/>
        </w:rPr>
        <w:t>ضمان تمتّع الجميع بأنماط عيش صحية وبالرفاهية في جميع</w:t>
      </w:r>
      <w:r w:rsidRPr="00410333">
        <w:rPr>
          <w:rFonts w:hint="cs"/>
          <w:rtl/>
        </w:rPr>
        <w:t> </w:t>
      </w:r>
      <w:r w:rsidRPr="00410333">
        <w:rPr>
          <w:rtl/>
        </w:rPr>
        <w:t>الأعمار</w:t>
      </w:r>
      <w:r w:rsidRPr="00410333">
        <w:rPr>
          <w:rFonts w:hint="cs"/>
          <w:rtl/>
        </w:rPr>
        <w:t>؛</w:t>
      </w:r>
    </w:p>
    <w:p w:rsidR="00E922E1" w:rsidRPr="00410333" w:rsidRDefault="00E922E1" w:rsidP="00592063">
      <w:pPr>
        <w:spacing w:before="100" w:line="187" w:lineRule="auto"/>
        <w:rPr>
          <w:rtl/>
        </w:rPr>
      </w:pPr>
      <w:r w:rsidRPr="00410333">
        <w:rPr>
          <w:rFonts w:hint="cs"/>
          <w:i/>
          <w:iCs/>
          <w:rtl/>
        </w:rPr>
        <w:t>ب)</w:t>
      </w:r>
      <w:r w:rsidRPr="00410333">
        <w:rPr>
          <w:rFonts w:hint="cs"/>
          <w:i/>
          <w:iCs/>
          <w:rtl/>
        </w:rPr>
        <w:tab/>
      </w:r>
      <w:r w:rsidRPr="00410333">
        <w:rPr>
          <w:rFonts w:hint="cs"/>
          <w:rtl/>
          <w:lang w:bidi="ar-EG"/>
        </w:rPr>
        <w:t>أن النُّهج المبتكرة التي تستفيد من التقدم المحرز في تكنولوجيا المعلومات والاتصالات بإمكانها أيضاً أن تساهم كثيراً في تيسير تنفيذ الهدف</w:t>
      </w:r>
      <w:r w:rsidRPr="00410333">
        <w:rPr>
          <w:rFonts w:hint="eastAsia"/>
          <w:rtl/>
          <w:lang w:bidi="ar-EG"/>
        </w:rPr>
        <w:t> </w:t>
      </w:r>
      <w:r w:rsidRPr="00410333">
        <w:t>3</w:t>
      </w:r>
      <w:r w:rsidRPr="00410333">
        <w:rPr>
          <w:rFonts w:hint="cs"/>
          <w:rtl/>
        </w:rPr>
        <w:t>، خاصةً في البلدان النامية</w:t>
      </w:r>
      <w:r w:rsidRPr="00410333">
        <w:rPr>
          <w:rStyle w:val="FootnoteReference"/>
          <w:rFonts w:eastAsia="Batang"/>
          <w:rtl/>
        </w:rPr>
        <w:footnoteReference w:customMarkFollows="1" w:id="44"/>
        <w:t>1</w:t>
      </w:r>
      <w:r w:rsidRPr="00410333">
        <w:rPr>
          <w:rFonts w:hint="cs"/>
          <w:rtl/>
        </w:rPr>
        <w:t>؛</w:t>
      </w:r>
    </w:p>
    <w:p w:rsidR="00E922E1" w:rsidRPr="00410333" w:rsidRDefault="00E922E1" w:rsidP="00592063">
      <w:pPr>
        <w:spacing w:before="100" w:line="187" w:lineRule="auto"/>
        <w:rPr>
          <w:rtl/>
          <w:lang w:bidi="ar-EG"/>
        </w:rPr>
      </w:pPr>
      <w:r w:rsidRPr="00410333">
        <w:rPr>
          <w:rFonts w:hint="cs"/>
          <w:i/>
          <w:iCs/>
          <w:rtl/>
          <w:lang w:bidi="ar-EG"/>
        </w:rPr>
        <w:t>ج)</w:t>
      </w:r>
      <w:r w:rsidRPr="00410333">
        <w:rPr>
          <w:rFonts w:hint="cs"/>
          <w:rtl/>
          <w:lang w:bidi="ar-EG"/>
        </w:rPr>
        <w:tab/>
        <w:t>أن تكنولوجيا المعلومات والاتصالات تحدث تحولاً في تقديم خدمات الرعاية الصحية من خلال تطبيقات الصحة الإلكترونية منخفضة التكلفة التي تسمح للفقراء بالوصول إلى خدمات الرعاية الصحية؛</w:t>
      </w:r>
    </w:p>
    <w:p w:rsidR="00E922E1" w:rsidRPr="00410333" w:rsidRDefault="00E922E1" w:rsidP="00592063">
      <w:pPr>
        <w:spacing w:before="100" w:line="187" w:lineRule="auto"/>
        <w:rPr>
          <w:rtl/>
          <w:lang w:bidi="ar-SY"/>
        </w:rPr>
      </w:pPr>
      <w:r w:rsidRPr="00410333">
        <w:rPr>
          <w:rFonts w:hint="cs"/>
          <w:i/>
          <w:iCs/>
          <w:rtl/>
        </w:rPr>
        <w:t xml:space="preserve">د </w:t>
      </w:r>
      <w:r w:rsidRPr="00410333">
        <w:rPr>
          <w:rFonts w:hint="eastAsia"/>
          <w:i/>
          <w:iCs/>
          <w:rtl/>
        </w:rPr>
        <w:t>)</w:t>
      </w:r>
      <w:r w:rsidRPr="00410333">
        <w:rPr>
          <w:rFonts w:hint="cs"/>
          <w:rtl/>
          <w:lang w:bidi="ar-SY"/>
        </w:rPr>
        <w:tab/>
        <w:t>أهمية حماية حقوق المرضى وخصوصيتهم؛</w:t>
      </w:r>
    </w:p>
    <w:p w:rsidR="00E922E1" w:rsidRPr="00410333" w:rsidRDefault="00E922E1" w:rsidP="00592063">
      <w:pPr>
        <w:spacing w:before="100" w:line="187" w:lineRule="auto"/>
        <w:rPr>
          <w:rtl/>
          <w:lang w:bidi="ar-SY"/>
        </w:rPr>
      </w:pPr>
      <w:r w:rsidRPr="00410333">
        <w:rPr>
          <w:rFonts w:ascii="Traditional Arabic" w:hAnsi="Traditional Arabic"/>
          <w:i/>
          <w:iCs/>
          <w:rtl/>
        </w:rPr>
        <w:t>ﻫ</w:t>
      </w:r>
      <w:r w:rsidRPr="00410333">
        <w:rPr>
          <w:rtl/>
        </w:rPr>
        <w:t> </w:t>
      </w:r>
      <w:r w:rsidRPr="00410333">
        <w:rPr>
          <w:rFonts w:hint="cs"/>
          <w:i/>
          <w:iCs/>
          <w:rtl/>
          <w:lang w:bidi="ar-SY"/>
        </w:rPr>
        <w:t>)</w:t>
      </w:r>
      <w:r w:rsidRPr="00410333">
        <w:rPr>
          <w:rFonts w:hint="cs"/>
          <w:rtl/>
          <w:lang w:bidi="ar-SY"/>
        </w:rPr>
        <w:tab/>
        <w:t>ما يجري من مناقشات تشريعية وتنظيمية على الصعيد الوطني بخصوص الصحة الإلكترونية وتطبيقاتها، وأن هذا</w:t>
      </w:r>
      <w:r w:rsidRPr="00410333">
        <w:rPr>
          <w:rFonts w:hint="eastAsia"/>
          <w:rtl/>
          <w:lang w:bidi="ar-SY"/>
        </w:rPr>
        <w:t> </w:t>
      </w:r>
      <w:r w:rsidRPr="00410333">
        <w:rPr>
          <w:rFonts w:hint="cs"/>
          <w:rtl/>
          <w:lang w:bidi="ar-SY"/>
        </w:rPr>
        <w:t>المجال يشهد تطوراً سريعاً،</w:t>
      </w:r>
    </w:p>
    <w:p w:rsidR="00E922E1" w:rsidRPr="00410333" w:rsidRDefault="00E922E1" w:rsidP="00592063">
      <w:pPr>
        <w:pStyle w:val="Call"/>
        <w:spacing w:before="160" w:line="187" w:lineRule="auto"/>
        <w:rPr>
          <w:rtl/>
        </w:rPr>
      </w:pPr>
      <w:r w:rsidRPr="00410333">
        <w:rPr>
          <w:rtl/>
        </w:rPr>
        <w:t xml:space="preserve">وإذ </w:t>
      </w:r>
      <w:r w:rsidRPr="00410333">
        <w:rPr>
          <w:rFonts w:hint="cs"/>
          <w:rtl/>
        </w:rPr>
        <w:t>ت</w:t>
      </w:r>
      <w:r w:rsidRPr="00410333">
        <w:rPr>
          <w:rtl/>
        </w:rPr>
        <w:t>ضع في اعتباره</w:t>
      </w:r>
      <w:r w:rsidRPr="00410333">
        <w:rPr>
          <w:rFonts w:hint="cs"/>
          <w:rtl/>
        </w:rPr>
        <w:t>ا</w:t>
      </w:r>
    </w:p>
    <w:p w:rsidR="00E922E1" w:rsidRPr="00410333" w:rsidRDefault="00E922E1" w:rsidP="00592063">
      <w:pPr>
        <w:spacing w:before="100" w:line="187" w:lineRule="auto"/>
        <w:rPr>
          <w:spacing w:val="-4"/>
          <w:rtl/>
        </w:rPr>
      </w:pPr>
      <w:r w:rsidRPr="00410333">
        <w:rPr>
          <w:rFonts w:hint="eastAsia"/>
          <w:i/>
          <w:iCs/>
          <w:rtl/>
        </w:rPr>
        <w:t> </w:t>
      </w:r>
      <w:r w:rsidRPr="00410333">
        <w:rPr>
          <w:rFonts w:hint="cs"/>
          <w:i/>
          <w:iCs/>
          <w:rtl/>
        </w:rPr>
        <w:t>أ</w:t>
      </w:r>
      <w:r w:rsidRPr="00410333">
        <w:rPr>
          <w:rFonts w:hint="eastAsia"/>
          <w:i/>
          <w:iCs/>
          <w:rtl/>
        </w:rPr>
        <w:t> </w:t>
      </w:r>
      <w:r w:rsidRPr="00410333">
        <w:rPr>
          <w:rFonts w:hint="cs"/>
          <w:i/>
          <w:iCs/>
          <w:rtl/>
        </w:rPr>
        <w:t>)</w:t>
      </w:r>
      <w:r w:rsidRPr="00410333">
        <w:rPr>
          <w:rFonts w:hint="cs"/>
          <w:rtl/>
        </w:rPr>
        <w:tab/>
      </w:r>
      <w:r w:rsidRPr="00410333">
        <w:rPr>
          <w:rFonts w:hint="cs"/>
          <w:spacing w:val="-4"/>
          <w:rtl/>
        </w:rPr>
        <w:t xml:space="preserve">أن القمة العالمية لمجتمع المعلومات التي عُقدت على مرحلتين في جنيف </w:t>
      </w:r>
      <w:r w:rsidRPr="00410333">
        <w:rPr>
          <w:spacing w:val="-4"/>
        </w:rPr>
        <w:t>2003</w:t>
      </w:r>
      <w:r w:rsidRPr="00410333">
        <w:rPr>
          <w:rFonts w:hint="cs"/>
          <w:spacing w:val="-4"/>
          <w:rtl/>
        </w:rPr>
        <w:t xml:space="preserve"> وفي تونس </w:t>
      </w:r>
      <w:r w:rsidRPr="00410333">
        <w:rPr>
          <w:spacing w:val="-4"/>
        </w:rPr>
        <w:t>2005</w:t>
      </w:r>
      <w:r w:rsidRPr="00410333">
        <w:rPr>
          <w:rFonts w:hint="cs"/>
          <w:spacing w:val="-4"/>
          <w:rtl/>
        </w:rPr>
        <w:t>، أدرجت الصحة الإلكترونية ضمن خطة عمل جنيف بوصفها أحد التطبيقات الهامة لتكنولوجيا المعلومات والاتصالات ونصت على ما يلي: "تشجيع الجهود التعاونية للحكومات والمخططين والمهنيين في المجال الصحي وسائر الوكالات بمشاركة من المنظمات الدولية من</w:t>
      </w:r>
      <w:r w:rsidRPr="00410333">
        <w:rPr>
          <w:rFonts w:hint="eastAsia"/>
          <w:spacing w:val="-4"/>
          <w:rtl/>
        </w:rPr>
        <w:t> </w:t>
      </w:r>
      <w:r w:rsidRPr="00410333">
        <w:rPr>
          <w:rFonts w:hint="cs"/>
          <w:spacing w:val="-4"/>
          <w:rtl/>
        </w:rPr>
        <w:t>أجل إقامة أنظمة للرعاية الصحية وأنظمة معلومات صحية لا تعاني من التأخير ويعتمد عليها وتكون ذات نوعية عالية وفي</w:t>
      </w:r>
      <w:r w:rsidRPr="00410333">
        <w:rPr>
          <w:rFonts w:hint="eastAsia"/>
          <w:spacing w:val="-4"/>
          <w:rtl/>
        </w:rPr>
        <w:t> </w:t>
      </w:r>
      <w:r w:rsidRPr="00410333">
        <w:rPr>
          <w:rFonts w:hint="cs"/>
          <w:spacing w:val="-4"/>
          <w:rtl/>
        </w:rPr>
        <w:t>متناول الجميع، ومن أجل تعزيز التدريب الطبي المتواصل والتعليم والأبحاث الطبية باستخدام تكنولوجيا المعلومات الاتصالات مع احترام وحماية حقوق المواطنين في الخصوصية. ... وتشجيع استعمال تكنولوجيا المعلومات والاتصالات لتحسين أنظمة الرعاية الصحية والمعلومات الصحية وتوسيعها لتشمل المناطق النائية والفقيرة في الخدمات ومجموعات السكان الضعيفة، مع الاعتراف بدور المرأة في تقديم الرعاية الصحية لأسرتها ومجتمعها"</w:t>
      </w:r>
      <w:r w:rsidRPr="00410333">
        <w:rPr>
          <w:spacing w:val="-4"/>
          <w:rtl/>
        </w:rPr>
        <w:t>؛</w:t>
      </w:r>
    </w:p>
    <w:p w:rsidR="00E922E1" w:rsidRPr="00410333" w:rsidRDefault="00E922E1" w:rsidP="00592063">
      <w:pPr>
        <w:spacing w:before="100" w:line="187" w:lineRule="auto"/>
        <w:rPr>
          <w:rtl/>
        </w:rPr>
      </w:pPr>
      <w:r w:rsidRPr="00410333">
        <w:rPr>
          <w:rFonts w:hint="cs"/>
          <w:i/>
          <w:iCs/>
          <w:rtl/>
        </w:rPr>
        <w:t>ب)</w:t>
      </w:r>
      <w:r w:rsidRPr="00410333">
        <w:rPr>
          <w:rFonts w:hint="cs"/>
          <w:rtl/>
        </w:rPr>
        <w:tab/>
        <w:t>أن</w:t>
      </w:r>
      <w:r w:rsidRPr="00410333">
        <w:rPr>
          <w:rtl/>
        </w:rPr>
        <w:t xml:space="preserve"> </w:t>
      </w:r>
      <w:r w:rsidRPr="00410333">
        <w:rPr>
          <w:rFonts w:hint="cs"/>
          <w:rtl/>
        </w:rPr>
        <w:t>منظمة</w:t>
      </w:r>
      <w:r w:rsidRPr="00410333">
        <w:rPr>
          <w:rtl/>
        </w:rPr>
        <w:t xml:space="preserve"> الصحة العالمية </w:t>
      </w:r>
      <w:r w:rsidRPr="00410333">
        <w:t>(WHO)</w:t>
      </w:r>
      <w:r w:rsidRPr="00410333">
        <w:rPr>
          <w:rFonts w:hint="cs"/>
          <w:rtl/>
        </w:rPr>
        <w:t xml:space="preserve"> وافقت في مايو </w:t>
      </w:r>
      <w:r w:rsidRPr="00410333">
        <w:rPr>
          <w:rtl/>
        </w:rPr>
        <w:t>عام </w:t>
      </w:r>
      <w:r w:rsidRPr="00410333">
        <w:t>2005</w:t>
      </w:r>
      <w:r w:rsidRPr="00410333">
        <w:rPr>
          <w:rtl/>
        </w:rPr>
        <w:t xml:space="preserve"> </w:t>
      </w:r>
      <w:r w:rsidRPr="00410333">
        <w:rPr>
          <w:rFonts w:hint="cs"/>
          <w:rtl/>
        </w:rPr>
        <w:t>على ال</w:t>
      </w:r>
      <w:r w:rsidRPr="00410333">
        <w:rPr>
          <w:rtl/>
        </w:rPr>
        <w:t>قرار </w:t>
      </w:r>
      <w:r w:rsidRPr="00410333">
        <w:t>WHA58.28</w:t>
      </w:r>
      <w:r w:rsidRPr="00410333">
        <w:rPr>
          <w:rtl/>
        </w:rPr>
        <w:t xml:space="preserve"> </w:t>
      </w:r>
      <w:r w:rsidRPr="00410333">
        <w:rPr>
          <w:rFonts w:hint="cs"/>
          <w:rtl/>
        </w:rPr>
        <w:t xml:space="preserve">بشأن الصحة الإلكترونية </w:t>
      </w:r>
      <w:r w:rsidRPr="00410333">
        <w:rPr>
          <w:rtl/>
        </w:rPr>
        <w:t>والذي ي</w:t>
      </w:r>
      <w:r w:rsidRPr="00410333">
        <w:rPr>
          <w:rFonts w:hint="cs"/>
          <w:rtl/>
        </w:rPr>
        <w:t>ؤكد</w:t>
      </w:r>
      <w:r w:rsidRPr="00410333">
        <w:rPr>
          <w:rtl/>
        </w:rPr>
        <w:t xml:space="preserve"> "... أن الصحة الإلكترونية تعتبر فعّالة من منظور التكلفة وتعد من الاستعمالات الآمنة لتكنولوجيا المعلومات والاتصالات لتوفير الدعم في مجالات الصحة وما يتعلق بها، بما في ذلك خدمات الرعاية الصحية والإشراف الصحي والمؤلفات الصحية والتعليم الصحي والمعارف والبحوث الصحية"؛</w:t>
      </w:r>
    </w:p>
    <w:p w:rsidR="00382B99" w:rsidRPr="00410333" w:rsidRDefault="00382B99" w:rsidP="00382B99">
      <w:pPr>
        <w:bidi w:val="0"/>
        <w:spacing w:before="0" w:line="60" w:lineRule="auto"/>
        <w:rPr>
          <w:rtl/>
        </w:rPr>
      </w:pPr>
      <w:r w:rsidRPr="00410333">
        <w:rPr>
          <w:rtl/>
        </w:rPr>
        <w:br w:type="page"/>
      </w:r>
    </w:p>
    <w:p w:rsidR="00E922E1" w:rsidRPr="00410333" w:rsidRDefault="00E922E1" w:rsidP="00E922E1">
      <w:pPr>
        <w:rPr>
          <w:b/>
          <w:bCs/>
          <w:rtl/>
        </w:rPr>
      </w:pPr>
      <w:r w:rsidRPr="00410333">
        <w:rPr>
          <w:rFonts w:hint="cs"/>
          <w:i/>
          <w:iCs/>
          <w:rtl/>
        </w:rPr>
        <w:lastRenderedPageBreak/>
        <w:t>ج</w:t>
      </w:r>
      <w:r w:rsidRPr="00410333">
        <w:rPr>
          <w:i/>
          <w:iCs/>
          <w:rtl/>
        </w:rPr>
        <w:t>)</w:t>
      </w:r>
      <w:r w:rsidRPr="00410333">
        <w:rPr>
          <w:rtl/>
        </w:rPr>
        <w:tab/>
        <w:t>أن لمنظمة الصحة العالمية والاتحاد الدولي للاتصالات دوراً رئيسيا</w:t>
      </w:r>
      <w:r w:rsidRPr="00410333">
        <w:rPr>
          <w:rFonts w:hint="cs"/>
          <w:rtl/>
        </w:rPr>
        <w:t>ً</w:t>
      </w:r>
      <w:r w:rsidRPr="00410333">
        <w:rPr>
          <w:rtl/>
        </w:rPr>
        <w:t xml:space="preserve"> في تعزيز التنسيق فيما بين </w:t>
      </w:r>
      <w:r w:rsidRPr="00410333">
        <w:rPr>
          <w:rFonts w:hint="cs"/>
          <w:rtl/>
        </w:rPr>
        <w:t>الأطراف</w:t>
      </w:r>
      <w:r w:rsidRPr="00410333">
        <w:rPr>
          <w:rtl/>
        </w:rPr>
        <w:t xml:space="preserve"> ال</w:t>
      </w:r>
      <w:r w:rsidRPr="00410333">
        <w:rPr>
          <w:rFonts w:hint="cs"/>
          <w:rtl/>
        </w:rPr>
        <w:t>معنية</w:t>
      </w:r>
      <w:r w:rsidRPr="00410333">
        <w:rPr>
          <w:rtl/>
        </w:rPr>
        <w:t xml:space="preserve"> في جميع المجالات التقنية لتقييس </w:t>
      </w:r>
      <w:r w:rsidRPr="00410333">
        <w:rPr>
          <w:rFonts w:hint="cs"/>
          <w:rtl/>
        </w:rPr>
        <w:t xml:space="preserve">تطبيقات واستخدامات بروتوكولات </w:t>
      </w:r>
      <w:r w:rsidRPr="00410333">
        <w:rPr>
          <w:rtl/>
        </w:rPr>
        <w:t>الصحة الإلكترونية؛</w:t>
      </w:r>
    </w:p>
    <w:p w:rsidR="00E922E1" w:rsidRPr="00410333" w:rsidRDefault="00E922E1" w:rsidP="00E922E1">
      <w:pPr>
        <w:rPr>
          <w:rtl/>
        </w:rPr>
      </w:pPr>
      <w:r w:rsidRPr="00410333">
        <w:rPr>
          <w:rFonts w:hint="cs"/>
          <w:i/>
          <w:iCs/>
          <w:rtl/>
        </w:rPr>
        <w:t>د</w:t>
      </w:r>
      <w:r w:rsidRPr="00410333">
        <w:rPr>
          <w:rFonts w:hint="eastAsia"/>
          <w:i/>
          <w:iCs/>
          <w:rtl/>
        </w:rPr>
        <w:t> </w:t>
      </w:r>
      <w:r w:rsidRPr="00410333">
        <w:rPr>
          <w:i/>
          <w:iCs/>
          <w:rtl/>
        </w:rPr>
        <w:t>)</w:t>
      </w:r>
      <w:r w:rsidRPr="00410333">
        <w:rPr>
          <w:rtl/>
        </w:rPr>
        <w:tab/>
        <w:t xml:space="preserve">الحاجة </w:t>
      </w:r>
      <w:r w:rsidRPr="00410333">
        <w:rPr>
          <w:rFonts w:hint="cs"/>
          <w:rtl/>
        </w:rPr>
        <w:t xml:space="preserve">الماسة </w:t>
      </w:r>
      <w:r w:rsidRPr="00410333">
        <w:rPr>
          <w:rtl/>
        </w:rPr>
        <w:t xml:space="preserve">إلى توفير </w:t>
      </w:r>
      <w:r w:rsidRPr="00410333">
        <w:rPr>
          <w:rFonts w:hint="cs"/>
          <w:rtl/>
        </w:rPr>
        <w:t>ال</w:t>
      </w:r>
      <w:r w:rsidRPr="00410333">
        <w:rPr>
          <w:rtl/>
        </w:rPr>
        <w:t xml:space="preserve">رعاية </w:t>
      </w:r>
      <w:r w:rsidRPr="00410333">
        <w:rPr>
          <w:rFonts w:hint="cs"/>
          <w:rtl/>
        </w:rPr>
        <w:t>الصحية الآمنة والسريعة للمرضى والتي تتميز بالكفاءة والفعالية،</w:t>
      </w:r>
      <w:r w:rsidRPr="00410333">
        <w:rPr>
          <w:rtl/>
        </w:rPr>
        <w:t xml:space="preserve"> باستخدام تكنولوجيا المعلومات والاتصالات في الصحة</w:t>
      </w:r>
      <w:r w:rsidRPr="00410333">
        <w:rPr>
          <w:rFonts w:hint="cs"/>
          <w:rtl/>
        </w:rPr>
        <w:t> </w:t>
      </w:r>
      <w:r w:rsidRPr="00410333">
        <w:rPr>
          <w:rtl/>
        </w:rPr>
        <w:t>الإلكترونية؛</w:t>
      </w:r>
    </w:p>
    <w:p w:rsidR="00E922E1" w:rsidRPr="00410333" w:rsidRDefault="00E922E1" w:rsidP="00E922E1">
      <w:pPr>
        <w:rPr>
          <w:rtl/>
        </w:rPr>
      </w:pPr>
      <w:r w:rsidRPr="00410333">
        <w:rPr>
          <w:rFonts w:hint="cs"/>
          <w:i/>
          <w:iCs/>
          <w:rtl/>
        </w:rPr>
        <w:t>ه</w:t>
      </w:r>
      <w:r w:rsidRPr="00410333">
        <w:rPr>
          <w:rFonts w:hint="eastAsia"/>
          <w:i/>
          <w:iCs/>
          <w:rtl/>
        </w:rPr>
        <w:t> </w:t>
      </w:r>
      <w:r w:rsidRPr="00410333">
        <w:rPr>
          <w:rFonts w:hint="cs"/>
          <w:i/>
          <w:iCs/>
          <w:rtl/>
        </w:rPr>
        <w:t>)</w:t>
      </w:r>
      <w:r w:rsidRPr="00410333">
        <w:rPr>
          <w:rFonts w:hint="cs"/>
          <w:i/>
          <w:iCs/>
          <w:rtl/>
        </w:rPr>
        <w:tab/>
      </w:r>
      <w:r w:rsidRPr="00410333">
        <w:rPr>
          <w:rtl/>
        </w:rPr>
        <w:t>أن تطبيقات الصحة الإلكترونية وتطبيقات تكنولوجيا المعلومات والاتصالات التي تدعمها مستفيضة بالفعل ولكنها</w:t>
      </w:r>
      <w:r w:rsidRPr="00410333">
        <w:rPr>
          <w:rFonts w:hint="cs"/>
          <w:rtl/>
        </w:rPr>
        <w:t> بعيدة عن</w:t>
      </w:r>
      <w:r w:rsidRPr="00410333">
        <w:rPr>
          <w:rtl/>
        </w:rPr>
        <w:t xml:space="preserve"> الكمال </w:t>
      </w:r>
      <w:r w:rsidRPr="00410333">
        <w:rPr>
          <w:rFonts w:hint="cs"/>
          <w:rtl/>
        </w:rPr>
        <w:t>التام والتكامل</w:t>
      </w:r>
      <w:r w:rsidRPr="00410333">
        <w:rPr>
          <w:rtl/>
        </w:rPr>
        <w:t>؛</w:t>
      </w:r>
    </w:p>
    <w:p w:rsidR="00E922E1" w:rsidRPr="00410333" w:rsidRDefault="00E922E1" w:rsidP="00E922E1">
      <w:pPr>
        <w:rPr>
          <w:rtl/>
        </w:rPr>
      </w:pPr>
      <w:r w:rsidRPr="00410333">
        <w:rPr>
          <w:rFonts w:hint="cs"/>
          <w:i/>
          <w:iCs/>
          <w:rtl/>
          <w:lang w:bidi="ar-AE"/>
        </w:rPr>
        <w:t>و</w:t>
      </w:r>
      <w:r w:rsidRPr="00410333">
        <w:rPr>
          <w:rFonts w:hint="eastAsia"/>
          <w:i/>
          <w:iCs/>
          <w:rtl/>
          <w:lang w:bidi="ar-AE"/>
        </w:rPr>
        <w:t> </w:t>
      </w:r>
      <w:r w:rsidRPr="00410333">
        <w:rPr>
          <w:i/>
          <w:iCs/>
          <w:rtl/>
        </w:rPr>
        <w:t>)</w:t>
      </w:r>
      <w:r w:rsidRPr="00410333">
        <w:rPr>
          <w:rtl/>
        </w:rPr>
        <w:tab/>
        <w:t xml:space="preserve">أهمية المحافظة على قوة الدفع بحيث يتم دعم </w:t>
      </w:r>
      <w:r w:rsidRPr="00410333">
        <w:rPr>
          <w:rFonts w:hint="cs"/>
          <w:rtl/>
        </w:rPr>
        <w:t>المزايا</w:t>
      </w:r>
      <w:r w:rsidRPr="00410333">
        <w:rPr>
          <w:rtl/>
        </w:rPr>
        <w:t xml:space="preserve"> المحتملة للاتصالات/تكنولوجيا المعلومات والاتصالات في قطاع الرعاية الصحية بواسطة أطر تنظيمية وقانونية ومتعلقة بالسياسات تكون ملائمة</w:t>
      </w:r>
      <w:r w:rsidRPr="00410333">
        <w:rPr>
          <w:rFonts w:hint="cs"/>
          <w:rtl/>
        </w:rPr>
        <w:t xml:space="preserve"> وآمنة</w:t>
      </w:r>
      <w:r w:rsidRPr="00410333">
        <w:rPr>
          <w:rtl/>
        </w:rPr>
        <w:t xml:space="preserve"> في كل من قطاعي الاتصالات والصحة،</w:t>
      </w:r>
    </w:p>
    <w:p w:rsidR="00E922E1" w:rsidRPr="00410333" w:rsidRDefault="00E922E1" w:rsidP="00E922E1">
      <w:pPr>
        <w:pStyle w:val="Call"/>
        <w:spacing w:before="160"/>
        <w:rPr>
          <w:rtl/>
        </w:rPr>
      </w:pPr>
      <w:r w:rsidRPr="00410333">
        <w:rPr>
          <w:rtl/>
        </w:rPr>
        <w:t xml:space="preserve">وإذ </w:t>
      </w:r>
      <w:r w:rsidRPr="00410333">
        <w:rPr>
          <w:rFonts w:hint="cs"/>
          <w:rtl/>
        </w:rPr>
        <w:t>تلاحظ</w:t>
      </w:r>
    </w:p>
    <w:p w:rsidR="00E922E1" w:rsidRPr="00410333" w:rsidRDefault="00E922E1" w:rsidP="00E922E1">
      <w:pPr>
        <w:rPr>
          <w:rtl/>
        </w:rPr>
      </w:pPr>
      <w:r w:rsidRPr="00410333">
        <w:rPr>
          <w:rFonts w:hint="cs"/>
          <w:i/>
          <w:iCs/>
          <w:rtl/>
        </w:rPr>
        <w:t> </w:t>
      </w:r>
      <w:r w:rsidRPr="00410333">
        <w:rPr>
          <w:i/>
          <w:iCs/>
          <w:rtl/>
        </w:rPr>
        <w:t>أ</w:t>
      </w:r>
      <w:r w:rsidRPr="00410333">
        <w:rPr>
          <w:rFonts w:hint="cs"/>
          <w:i/>
          <w:iCs/>
          <w:rtl/>
        </w:rPr>
        <w:t> </w:t>
      </w:r>
      <w:r w:rsidRPr="00410333">
        <w:rPr>
          <w:i/>
          <w:iCs/>
          <w:rtl/>
        </w:rPr>
        <w:t>)</w:t>
      </w:r>
      <w:r w:rsidRPr="00410333">
        <w:rPr>
          <w:i/>
          <w:iCs/>
          <w:rtl/>
        </w:rPr>
        <w:tab/>
      </w:r>
      <w:r w:rsidRPr="00410333">
        <w:rPr>
          <w:rtl/>
        </w:rPr>
        <w:t>الأعمال</w:t>
      </w:r>
      <w:r w:rsidRPr="00410333">
        <w:rPr>
          <w:rFonts w:hint="cs"/>
          <w:rtl/>
        </w:rPr>
        <w:t xml:space="preserve"> والدراسات</w:t>
      </w:r>
      <w:r w:rsidRPr="00410333">
        <w:rPr>
          <w:rtl/>
        </w:rPr>
        <w:t xml:space="preserve"> الجارية في لجنة الدراسات </w:t>
      </w:r>
      <w:r w:rsidRPr="00410333">
        <w:t>2</w:t>
      </w:r>
      <w:r w:rsidRPr="00410333">
        <w:rPr>
          <w:rtl/>
        </w:rPr>
        <w:t xml:space="preserve"> لقطاع تنمية الاتصالات</w:t>
      </w:r>
      <w:r w:rsidRPr="00410333">
        <w:rPr>
          <w:rFonts w:hint="cs"/>
          <w:rtl/>
        </w:rPr>
        <w:t> </w:t>
      </w:r>
      <w:r w:rsidRPr="00410333">
        <w:t>(ITU-D)</w:t>
      </w:r>
      <w:r w:rsidRPr="00410333">
        <w:rPr>
          <w:rtl/>
        </w:rPr>
        <w:t xml:space="preserve"> من خلال المسألة </w:t>
      </w:r>
      <w:r w:rsidRPr="00410333">
        <w:t>2/2</w:t>
      </w:r>
      <w:r w:rsidRPr="00410333">
        <w:rPr>
          <w:rtl/>
        </w:rPr>
        <w:t xml:space="preserve"> </w:t>
      </w:r>
      <w:r w:rsidRPr="00410333">
        <w:rPr>
          <w:rFonts w:hint="cs"/>
          <w:rtl/>
        </w:rPr>
        <w:t xml:space="preserve">بشأن </w:t>
      </w:r>
      <w:r w:rsidRPr="00410333">
        <w:rPr>
          <w:rtl/>
        </w:rPr>
        <w:t>المعلومات والاتصالات</w:t>
      </w:r>
      <w:r w:rsidRPr="00410333">
        <w:t>/</w:t>
      </w:r>
      <w:r w:rsidRPr="00410333">
        <w:rPr>
          <w:rFonts w:hint="cs"/>
          <w:rtl/>
          <w:lang w:bidi="ar-AE"/>
        </w:rPr>
        <w:t>تكنولوجيا المعلومات والاتصالات</w:t>
      </w:r>
      <w:r w:rsidRPr="00410333">
        <w:rPr>
          <w:rtl/>
        </w:rPr>
        <w:t xml:space="preserve"> لأغراض الصحة الإلكترونية؛</w:t>
      </w:r>
    </w:p>
    <w:p w:rsidR="00E922E1" w:rsidRPr="00410333" w:rsidRDefault="00E922E1" w:rsidP="00E922E1">
      <w:pPr>
        <w:rPr>
          <w:rtl/>
        </w:rPr>
      </w:pPr>
      <w:r w:rsidRPr="00410333">
        <w:rPr>
          <w:rFonts w:hint="cs"/>
          <w:i/>
          <w:iCs/>
          <w:rtl/>
        </w:rPr>
        <w:t>ب)</w:t>
      </w:r>
      <w:r w:rsidRPr="00410333">
        <w:rPr>
          <w:rFonts w:hint="cs"/>
          <w:rtl/>
        </w:rPr>
        <w:tab/>
      </w:r>
      <w:r w:rsidRPr="00410333">
        <w:rPr>
          <w:rtl/>
        </w:rPr>
        <w:t>الأعمال</w:t>
      </w:r>
      <w:r w:rsidRPr="00410333">
        <w:rPr>
          <w:rFonts w:hint="cs"/>
          <w:rtl/>
        </w:rPr>
        <w:t xml:space="preserve"> والدراسات</w:t>
      </w:r>
      <w:r w:rsidRPr="00410333">
        <w:rPr>
          <w:rtl/>
        </w:rPr>
        <w:t xml:space="preserve"> الجارية في لجنة الدراسات </w:t>
      </w:r>
      <w:r w:rsidRPr="00410333">
        <w:rPr>
          <w:rFonts w:asciiTheme="majorBidi" w:hAnsiTheme="majorBidi" w:cstheme="majorBidi"/>
          <w:szCs w:val="22"/>
          <w:rtl/>
        </w:rPr>
        <w:t>16</w:t>
      </w:r>
      <w:r w:rsidRPr="00410333">
        <w:rPr>
          <w:rtl/>
        </w:rPr>
        <w:t xml:space="preserve"> لقطاع ت</w:t>
      </w:r>
      <w:r w:rsidRPr="00410333">
        <w:rPr>
          <w:rFonts w:hint="cs"/>
          <w:rtl/>
        </w:rPr>
        <w:t>قييس</w:t>
      </w:r>
      <w:r w:rsidRPr="00410333">
        <w:rPr>
          <w:rtl/>
        </w:rPr>
        <w:t xml:space="preserve"> الاتصالات</w:t>
      </w:r>
      <w:r w:rsidRPr="00410333">
        <w:rPr>
          <w:rFonts w:hint="eastAsia"/>
          <w:rtl/>
          <w:lang w:bidi="ar-EG"/>
        </w:rPr>
        <w:t> </w:t>
      </w:r>
      <w:r w:rsidRPr="00410333">
        <w:rPr>
          <w:lang w:bidi="ar-EG"/>
        </w:rPr>
        <w:t>(ITU-T)</w:t>
      </w:r>
      <w:r w:rsidRPr="00410333">
        <w:rPr>
          <w:rtl/>
        </w:rPr>
        <w:t xml:space="preserve"> من خلال المسألة </w:t>
      </w:r>
      <w:r w:rsidRPr="00410333">
        <w:t>28/16</w:t>
      </w:r>
      <w:r w:rsidRPr="00410333">
        <w:rPr>
          <w:rtl/>
        </w:rPr>
        <w:t xml:space="preserve"> </w:t>
      </w:r>
      <w:r w:rsidRPr="00410333">
        <w:rPr>
          <w:rFonts w:hint="cs"/>
          <w:rtl/>
        </w:rPr>
        <w:t xml:space="preserve">بشأن </w:t>
      </w:r>
      <w:r w:rsidRPr="00410333">
        <w:rPr>
          <w:rFonts w:hint="cs"/>
          <w:rtl/>
          <w:lang w:bidi="ar-AE"/>
        </w:rPr>
        <w:t xml:space="preserve">إطار الوسائط المتعددة في تطبيقات </w:t>
      </w:r>
      <w:r w:rsidRPr="00410333">
        <w:rPr>
          <w:rtl/>
        </w:rPr>
        <w:t>الصحة الإلكترونية؛</w:t>
      </w:r>
    </w:p>
    <w:p w:rsidR="00E922E1" w:rsidRPr="00410333" w:rsidRDefault="00E922E1" w:rsidP="00E922E1">
      <w:pPr>
        <w:rPr>
          <w:rtl/>
        </w:rPr>
      </w:pPr>
      <w:r w:rsidRPr="00410333">
        <w:rPr>
          <w:i/>
          <w:iCs/>
          <w:rtl/>
        </w:rPr>
        <w:t>ج)</w:t>
      </w:r>
      <w:r w:rsidRPr="00410333">
        <w:rPr>
          <w:rtl/>
        </w:rPr>
        <w:tab/>
        <w:t>أن معايير تكنولوجيا المعلومات والاتصالات الخاصة بالرعاية الصحية اعتبرت موضوعاً له أهمية كبيرة في </w:t>
      </w:r>
      <w:r w:rsidRPr="00410333">
        <w:rPr>
          <w:rFonts w:hint="cs"/>
          <w:rtl/>
        </w:rPr>
        <w:t>الدورة الثالثة</w:t>
      </w:r>
      <w:r w:rsidRPr="00410333">
        <w:rPr>
          <w:rFonts w:hint="eastAsia"/>
          <w:rtl/>
        </w:rPr>
        <w:t> </w:t>
      </w:r>
      <w:r w:rsidRPr="00410333">
        <w:rPr>
          <w:rFonts w:hint="cs"/>
          <w:rtl/>
        </w:rPr>
        <w:t>عشرة لهيئة التعاون العالمي بشأن المعايير</w:t>
      </w:r>
      <w:r w:rsidRPr="00410333">
        <w:rPr>
          <w:rFonts w:hint="eastAsia"/>
          <w:rtl/>
        </w:rPr>
        <w:t> </w:t>
      </w:r>
      <w:r w:rsidRPr="00410333">
        <w:t>(GSC</w:t>
      </w:r>
      <w:r w:rsidRPr="00410333">
        <w:noBreakHyphen/>
        <w:t>13)</w:t>
      </w:r>
      <w:r w:rsidRPr="00410333">
        <w:rPr>
          <w:rFonts w:hint="cs"/>
          <w:rtl/>
        </w:rPr>
        <w:t>؛</w:t>
      </w:r>
    </w:p>
    <w:p w:rsidR="00E922E1" w:rsidRPr="00410333" w:rsidRDefault="00E922E1" w:rsidP="00E922E1">
      <w:pPr>
        <w:rPr>
          <w:rtl/>
        </w:rPr>
      </w:pPr>
      <w:r w:rsidRPr="00410333">
        <w:rPr>
          <w:i/>
          <w:iCs/>
          <w:rtl/>
        </w:rPr>
        <w:t>د</w:t>
      </w:r>
      <w:r w:rsidRPr="00410333">
        <w:rPr>
          <w:rFonts w:hint="cs"/>
          <w:i/>
          <w:iCs/>
          <w:rtl/>
        </w:rPr>
        <w:t> </w:t>
      </w:r>
      <w:r w:rsidRPr="00410333">
        <w:rPr>
          <w:i/>
          <w:iCs/>
          <w:rtl/>
        </w:rPr>
        <w:t>)</w:t>
      </w:r>
      <w:r w:rsidRPr="00410333">
        <w:rPr>
          <w:rtl/>
        </w:rPr>
        <w:tab/>
      </w:r>
      <w:r w:rsidRPr="00410333">
        <w:rPr>
          <w:rFonts w:hint="cs"/>
          <w:rtl/>
        </w:rPr>
        <w:t>أن معايير تكنولوجيا المعلومات والاتصالات ذات الصلة بالرعاية الصحية يلزم تكييفها حسب الحاجة لتلائم ظروف كل من الدول الأعضاء وأن هذا يستدعي تعزيز بناء القدرات وزيادة الدعم؛</w:t>
      </w:r>
    </w:p>
    <w:p w:rsidR="00E922E1" w:rsidRPr="00410333" w:rsidRDefault="00E922E1" w:rsidP="00E922E1">
      <w:pPr>
        <w:rPr>
          <w:rtl/>
        </w:rPr>
      </w:pPr>
      <w:r w:rsidRPr="00410333">
        <w:rPr>
          <w:rFonts w:hint="cs"/>
          <w:i/>
          <w:iCs/>
          <w:rtl/>
        </w:rPr>
        <w:t>ه</w:t>
      </w:r>
      <w:r w:rsidRPr="00410333">
        <w:rPr>
          <w:rFonts w:hint="eastAsia"/>
          <w:i/>
          <w:iCs/>
          <w:rtl/>
        </w:rPr>
        <w:t> </w:t>
      </w:r>
      <w:r w:rsidRPr="00410333">
        <w:rPr>
          <w:rFonts w:hint="cs"/>
          <w:i/>
          <w:iCs/>
          <w:rtl/>
        </w:rPr>
        <w:t>)</w:t>
      </w:r>
      <w:r w:rsidRPr="00410333">
        <w:rPr>
          <w:rFonts w:hint="cs"/>
          <w:rtl/>
        </w:rPr>
        <w:tab/>
      </w:r>
      <w:r w:rsidRPr="00410333">
        <w:rPr>
          <w:rtl/>
        </w:rPr>
        <w:t>الأعمال الجارية في قطاع تنمية الاتصالات</w:t>
      </w:r>
      <w:r w:rsidRPr="00410333">
        <w:rPr>
          <w:rFonts w:hint="cs"/>
          <w:rtl/>
        </w:rPr>
        <w:t> </w:t>
      </w:r>
      <w:r w:rsidRPr="00410333">
        <w:t>(ITU-D)</w:t>
      </w:r>
      <w:r w:rsidRPr="00410333">
        <w:rPr>
          <w:rtl/>
        </w:rPr>
        <w:t xml:space="preserve"> لسد الفجوة الرقمية في مجال الصحة الإلكترونية</w:t>
      </w:r>
      <w:r w:rsidRPr="00410333">
        <w:rPr>
          <w:rFonts w:hint="cs"/>
          <w:rtl/>
        </w:rPr>
        <w:t>؛</w:t>
      </w:r>
    </w:p>
    <w:p w:rsidR="00E922E1" w:rsidRPr="00410333" w:rsidRDefault="00E922E1" w:rsidP="00E922E1">
      <w:pPr>
        <w:rPr>
          <w:rtl/>
        </w:rPr>
      </w:pPr>
      <w:r w:rsidRPr="00410333">
        <w:rPr>
          <w:rFonts w:hint="eastAsia"/>
          <w:i/>
          <w:iCs/>
          <w:rtl/>
        </w:rPr>
        <w:t>و </w:t>
      </w:r>
      <w:r w:rsidRPr="00410333">
        <w:rPr>
          <w:i/>
          <w:iCs/>
          <w:rtl/>
        </w:rPr>
        <w:t>)</w:t>
      </w:r>
      <w:r w:rsidRPr="00410333">
        <w:rPr>
          <w:i/>
          <w:iCs/>
          <w:rtl/>
        </w:rPr>
        <w:tab/>
      </w:r>
      <w:r w:rsidRPr="00410333">
        <w:rPr>
          <w:rFonts w:hint="eastAsia"/>
          <w:rtl/>
        </w:rPr>
        <w:t>الأعمال</w:t>
      </w:r>
      <w:r w:rsidRPr="00410333">
        <w:rPr>
          <w:rtl/>
        </w:rPr>
        <w:t xml:space="preserve"> </w:t>
      </w:r>
      <w:r w:rsidRPr="00410333">
        <w:rPr>
          <w:rFonts w:hint="cs"/>
          <w:rtl/>
        </w:rPr>
        <w:t>والدراسات الجارية في إطار لجنة الدراسات</w:t>
      </w:r>
      <w:r w:rsidRPr="00410333">
        <w:rPr>
          <w:rFonts w:hint="eastAsia"/>
          <w:rtl/>
        </w:rPr>
        <w:t> </w:t>
      </w:r>
      <w:r w:rsidRPr="00410333">
        <w:t>20</w:t>
      </w:r>
      <w:r w:rsidRPr="00410333">
        <w:rPr>
          <w:rFonts w:hint="cs"/>
          <w:rtl/>
        </w:rPr>
        <w:t xml:space="preserve"> لقطاع تقييس الاتصالات بالاتحاد</w:t>
      </w:r>
      <w:r w:rsidRPr="00410333">
        <w:rPr>
          <w:rFonts w:hint="eastAsia"/>
          <w:rtl/>
        </w:rPr>
        <w:t> </w:t>
      </w:r>
      <w:r w:rsidRPr="00410333">
        <w:t>(ITU</w:t>
      </w:r>
      <w:r w:rsidRPr="00410333">
        <w:noBreakHyphen/>
        <w:t>T)</w:t>
      </w:r>
      <w:r w:rsidRPr="00410333">
        <w:rPr>
          <w:rFonts w:hint="cs"/>
          <w:rtl/>
        </w:rPr>
        <w:t xml:space="preserve"> المتعلقة بالصحة</w:t>
      </w:r>
      <w:r w:rsidRPr="00410333">
        <w:rPr>
          <w:rFonts w:hint="eastAsia"/>
          <w:rtl/>
        </w:rPr>
        <w:t> </w:t>
      </w:r>
      <w:r w:rsidRPr="00410333">
        <w:rPr>
          <w:rFonts w:hint="cs"/>
          <w:rtl/>
        </w:rPr>
        <w:t>الإلكترونية؛</w:t>
      </w:r>
    </w:p>
    <w:p w:rsidR="00E922E1" w:rsidRPr="00410333" w:rsidRDefault="00E922E1" w:rsidP="00E922E1">
      <w:pPr>
        <w:rPr>
          <w:rtl/>
        </w:rPr>
      </w:pPr>
      <w:r w:rsidRPr="00410333">
        <w:rPr>
          <w:rFonts w:hint="cs"/>
          <w:i/>
          <w:iCs/>
          <w:rtl/>
        </w:rPr>
        <w:t>ز</w:t>
      </w:r>
      <w:r w:rsidRPr="00410333">
        <w:rPr>
          <w:rFonts w:hint="eastAsia"/>
          <w:i/>
          <w:iCs/>
          <w:rtl/>
        </w:rPr>
        <w:t> </w:t>
      </w:r>
      <w:r w:rsidRPr="00410333">
        <w:rPr>
          <w:i/>
          <w:iCs/>
          <w:rtl/>
        </w:rPr>
        <w:t>)</w:t>
      </w:r>
      <w:r w:rsidRPr="00410333">
        <w:rPr>
          <w:rFonts w:hint="cs"/>
          <w:i/>
          <w:iCs/>
          <w:rtl/>
        </w:rPr>
        <w:tab/>
      </w:r>
      <w:r w:rsidRPr="00410333">
        <w:rPr>
          <w:rFonts w:hint="cs"/>
          <w:rtl/>
        </w:rPr>
        <w:t xml:space="preserve">الأعمال الجارية في منظمات وضع المعايير، بما في ذلك اللجنة التقنية </w:t>
      </w:r>
      <w:r w:rsidRPr="00410333">
        <w:t>215</w:t>
      </w:r>
      <w:r w:rsidRPr="00410333">
        <w:rPr>
          <w:rFonts w:hint="cs"/>
          <w:rtl/>
          <w:lang w:bidi="ar-EG"/>
        </w:rPr>
        <w:t xml:space="preserve"> التابعة للمنظمة الدولية للتوحيد القياسي</w:t>
      </w:r>
      <w:r w:rsidRPr="00410333">
        <w:rPr>
          <w:rFonts w:hint="eastAsia"/>
          <w:rtl/>
        </w:rPr>
        <w:t> </w:t>
      </w:r>
      <w:r w:rsidRPr="00410333">
        <w:t>(ISO TC 215)</w:t>
      </w:r>
      <w:r w:rsidRPr="00410333">
        <w:rPr>
          <w:rFonts w:hint="cs"/>
          <w:rtl/>
        </w:rPr>
        <w:t>، في مجال الصحة الإلكترونية،</w:t>
      </w:r>
    </w:p>
    <w:p w:rsidR="00E922E1" w:rsidRPr="00410333" w:rsidRDefault="00E922E1" w:rsidP="00E922E1">
      <w:pPr>
        <w:pStyle w:val="Call"/>
        <w:spacing w:before="160"/>
        <w:rPr>
          <w:rtl/>
        </w:rPr>
      </w:pPr>
      <w:r w:rsidRPr="00410333">
        <w:rPr>
          <w:rtl/>
        </w:rPr>
        <w:t xml:space="preserve">وإذ </w:t>
      </w:r>
      <w:r w:rsidRPr="00410333">
        <w:rPr>
          <w:rFonts w:hint="cs"/>
          <w:rtl/>
        </w:rPr>
        <w:t>تأخذ بعين الاعتبار كذلك</w:t>
      </w:r>
    </w:p>
    <w:p w:rsidR="00E922E1" w:rsidRPr="00410333" w:rsidRDefault="00E922E1" w:rsidP="00E922E1">
      <w:pPr>
        <w:rPr>
          <w:rtl/>
        </w:rPr>
      </w:pPr>
      <w:r w:rsidRPr="00410333">
        <w:rPr>
          <w:rFonts w:hint="cs"/>
          <w:i/>
          <w:iCs/>
          <w:rtl/>
        </w:rPr>
        <w:t> </w:t>
      </w:r>
      <w:r w:rsidRPr="00410333">
        <w:rPr>
          <w:i/>
          <w:iCs/>
          <w:rtl/>
        </w:rPr>
        <w:t>أ</w:t>
      </w:r>
      <w:r w:rsidRPr="00410333">
        <w:rPr>
          <w:rFonts w:hint="cs"/>
          <w:i/>
          <w:iCs/>
          <w:rtl/>
        </w:rPr>
        <w:t> </w:t>
      </w:r>
      <w:r w:rsidRPr="00410333">
        <w:rPr>
          <w:i/>
          <w:iCs/>
          <w:rtl/>
        </w:rPr>
        <w:t>)</w:t>
      </w:r>
      <w:r w:rsidRPr="00410333">
        <w:rPr>
          <w:i/>
          <w:iCs/>
          <w:rtl/>
        </w:rPr>
        <w:tab/>
      </w:r>
      <w:r w:rsidRPr="00410333">
        <w:rPr>
          <w:rFonts w:hint="cs"/>
          <w:rtl/>
        </w:rPr>
        <w:t>أهمية قابلية التشغيل البيني لأنظمة معلومات الرعاية الصحية لتحقيق الإمكانات الكاملة لتكنولوجيات المعلومات والاتصالات في تعزيز الأنظمة الصحية؛</w:t>
      </w:r>
    </w:p>
    <w:p w:rsidR="00E922E1" w:rsidRPr="00410333" w:rsidRDefault="00E922E1" w:rsidP="00E922E1">
      <w:pPr>
        <w:rPr>
          <w:rtl/>
        </w:rPr>
      </w:pPr>
      <w:r w:rsidRPr="00410333">
        <w:rPr>
          <w:rFonts w:hint="cs"/>
          <w:i/>
          <w:iCs/>
          <w:rtl/>
        </w:rPr>
        <w:t>ب)</w:t>
      </w:r>
      <w:r w:rsidRPr="00410333">
        <w:rPr>
          <w:rFonts w:hint="cs"/>
          <w:rtl/>
        </w:rPr>
        <w:tab/>
        <w:t>أنه بالنسبة إلى مقدمي خدمات الرعاية الصحية فإن قابلية التشغيل البيني لأنظمة المعلومات تعتبر أساسية وبالغة الأهمية، ولا</w:t>
      </w:r>
      <w:r w:rsidRPr="00410333">
        <w:rPr>
          <w:rFonts w:hint="eastAsia"/>
          <w:rtl/>
        </w:rPr>
        <w:t> </w:t>
      </w:r>
      <w:r w:rsidRPr="00410333">
        <w:rPr>
          <w:rFonts w:hint="cs"/>
          <w:rtl/>
        </w:rPr>
        <w:t>سيما في البلدان النامية، لتقديم خدمات الرعاية الصحية ذات الجودة وخفض تكاليفها،</w:t>
      </w:r>
    </w:p>
    <w:p w:rsidR="00592063" w:rsidRPr="00410333" w:rsidRDefault="00592063">
      <w:pPr>
        <w:tabs>
          <w:tab w:val="clear" w:pos="794"/>
        </w:tabs>
        <w:bidi w:val="0"/>
        <w:spacing w:before="0" w:after="160" w:line="259" w:lineRule="auto"/>
        <w:jc w:val="left"/>
        <w:rPr>
          <w:i/>
          <w:iCs/>
          <w:rtl/>
        </w:rPr>
      </w:pPr>
      <w:r w:rsidRPr="00410333">
        <w:rPr>
          <w:rtl/>
        </w:rPr>
        <w:br w:type="page"/>
      </w:r>
    </w:p>
    <w:p w:rsidR="00E922E1" w:rsidRPr="00410333" w:rsidRDefault="00E922E1" w:rsidP="00C338F1">
      <w:pPr>
        <w:pStyle w:val="Call"/>
        <w:spacing w:before="160"/>
        <w:jc w:val="left"/>
        <w:rPr>
          <w:rtl/>
        </w:rPr>
      </w:pPr>
      <w:r w:rsidRPr="00410333">
        <w:rPr>
          <w:rFonts w:hint="eastAsia"/>
          <w:rtl/>
        </w:rPr>
        <w:lastRenderedPageBreak/>
        <w:t>ت</w:t>
      </w:r>
      <w:r w:rsidRPr="00410333">
        <w:rPr>
          <w:rtl/>
        </w:rPr>
        <w:t xml:space="preserve">قرر </w:t>
      </w:r>
      <w:r w:rsidRPr="00410333">
        <w:rPr>
          <w:rFonts w:hint="eastAsia"/>
          <w:rtl/>
        </w:rPr>
        <w:t>أن</w:t>
      </w:r>
      <w:r w:rsidRPr="00410333">
        <w:rPr>
          <w:rtl/>
        </w:rPr>
        <w:t xml:space="preserve"> </w:t>
      </w:r>
      <w:r w:rsidRPr="00410333">
        <w:rPr>
          <w:rFonts w:hint="eastAsia"/>
          <w:rtl/>
        </w:rPr>
        <w:t>تكلف</w:t>
      </w:r>
      <w:r w:rsidRPr="00410333">
        <w:rPr>
          <w:rtl/>
        </w:rPr>
        <w:t xml:space="preserve"> </w:t>
      </w:r>
      <w:r w:rsidRPr="00410333">
        <w:rPr>
          <w:rFonts w:hint="eastAsia"/>
          <w:rtl/>
        </w:rPr>
        <w:t>مدير</w:t>
      </w:r>
      <w:r w:rsidRPr="00410333">
        <w:rPr>
          <w:rtl/>
        </w:rPr>
        <w:t xml:space="preserve"> </w:t>
      </w:r>
      <w:r w:rsidRPr="00410333">
        <w:rPr>
          <w:rFonts w:hint="eastAsia"/>
          <w:rtl/>
        </w:rPr>
        <w:t>مكتب</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بالتعاون مع مدير مكتب تنمية الاتصالات</w:t>
      </w:r>
      <w:r w:rsidR="00C338F1" w:rsidRPr="00410333">
        <w:br/>
      </w:r>
      <w:r w:rsidRPr="00410333">
        <w:rPr>
          <w:rtl/>
        </w:rPr>
        <w:t xml:space="preserve">ومدير مكتب </w:t>
      </w:r>
      <w:r w:rsidRPr="00410333">
        <w:rPr>
          <w:rFonts w:hint="eastAsia"/>
          <w:rtl/>
        </w:rPr>
        <w:t>الاتصالات</w:t>
      </w:r>
      <w:r w:rsidRPr="00410333">
        <w:rPr>
          <w:rtl/>
        </w:rPr>
        <w:t xml:space="preserve"> </w:t>
      </w:r>
      <w:r w:rsidRPr="00410333">
        <w:rPr>
          <w:rFonts w:hint="eastAsia"/>
          <w:rtl/>
        </w:rPr>
        <w:t>الراديوية</w:t>
      </w:r>
    </w:p>
    <w:p w:rsidR="00E922E1" w:rsidRPr="00410333" w:rsidRDefault="00E922E1" w:rsidP="00E922E1">
      <w:pPr>
        <w:rPr>
          <w:rtl/>
        </w:rPr>
      </w:pPr>
      <w:r w:rsidRPr="00410333">
        <w:t>1</w:t>
      </w:r>
      <w:r w:rsidRPr="00410333">
        <w:rPr>
          <w:rtl/>
        </w:rPr>
        <w:tab/>
      </w:r>
      <w:r w:rsidRPr="00410333">
        <w:rPr>
          <w:rFonts w:hint="cs"/>
          <w:rtl/>
        </w:rPr>
        <w:t>بالنظر على أساس الأولوية في تعزيز مبادرات الاتصالات/تكنولوجيا المعلومات والاتصالات لأغراض الصحة الإلكترونية، وبتنسيق أنشطة التقييس المتعلقة بذلك؛</w:t>
      </w:r>
    </w:p>
    <w:p w:rsidR="00E922E1" w:rsidRPr="00410333" w:rsidRDefault="00E922E1" w:rsidP="00E922E1">
      <w:pPr>
        <w:rPr>
          <w:rtl/>
        </w:rPr>
      </w:pPr>
      <w:r w:rsidRPr="00410333">
        <w:t>2</w:t>
      </w:r>
      <w:r w:rsidRPr="00410333">
        <w:rPr>
          <w:rtl/>
        </w:rPr>
        <w:tab/>
        <w:t>بمواصلة وزيادة تطوير أنشطة الاتحاد الدولي للاتصالات بشأن تطبيقات الاتصالات/تكنولوجيا المعلومات والاتصالات لأغراض الصحة الإلكترونية من أجل المساهمة في الجهود العالمية الأوسع بخصوص الصحة الإلكترونية</w:t>
      </w:r>
      <w:r w:rsidRPr="00410333">
        <w:rPr>
          <w:rFonts w:hint="cs"/>
          <w:rtl/>
        </w:rPr>
        <w:t>؛</w:t>
      </w:r>
    </w:p>
    <w:p w:rsidR="00E922E1" w:rsidRPr="00410333" w:rsidRDefault="00E922E1" w:rsidP="00E922E1">
      <w:pPr>
        <w:rPr>
          <w:rtl/>
        </w:rPr>
      </w:pPr>
      <w:r w:rsidRPr="00410333">
        <w:t>3</w:t>
      </w:r>
      <w:r w:rsidRPr="00410333">
        <w:tab/>
      </w:r>
      <w:r w:rsidRPr="00410333">
        <w:rPr>
          <w:rtl/>
        </w:rPr>
        <w:t>بالعمل بشكل تآزري فيما يتعلق بالأنشطة المتصلة بالصحة الإلكترونية</w:t>
      </w:r>
      <w:r w:rsidRPr="00410333">
        <w:rPr>
          <w:rFonts w:hint="cs"/>
          <w:rtl/>
        </w:rPr>
        <w:t xml:space="preserve"> عامةً وبهذا القرار</w:t>
      </w:r>
      <w:r w:rsidRPr="00410333">
        <w:rPr>
          <w:rtl/>
        </w:rPr>
        <w:t xml:space="preserve"> </w:t>
      </w:r>
      <w:r w:rsidRPr="00410333">
        <w:rPr>
          <w:rFonts w:hint="cs"/>
          <w:rtl/>
        </w:rPr>
        <w:t xml:space="preserve">خاصةً </w:t>
      </w:r>
      <w:r w:rsidRPr="00410333">
        <w:rPr>
          <w:rtl/>
        </w:rPr>
        <w:t xml:space="preserve">مع منظمة الصحة العالمية </w:t>
      </w:r>
      <w:r w:rsidRPr="00410333">
        <w:rPr>
          <w:rFonts w:hint="eastAsia"/>
          <w:rtl/>
        </w:rPr>
        <w:t>والهيئات</w:t>
      </w:r>
      <w:r w:rsidRPr="00410333">
        <w:rPr>
          <w:rtl/>
        </w:rPr>
        <w:t xml:space="preserve"> </w:t>
      </w:r>
      <w:r w:rsidRPr="00410333">
        <w:rPr>
          <w:rFonts w:hint="eastAsia"/>
          <w:rtl/>
        </w:rPr>
        <w:t>الأكاديمية</w:t>
      </w:r>
      <w:r w:rsidRPr="00410333">
        <w:rPr>
          <w:rtl/>
        </w:rPr>
        <w:t xml:space="preserve"> </w:t>
      </w:r>
      <w:r w:rsidRPr="00410333">
        <w:rPr>
          <w:rFonts w:hint="eastAsia"/>
          <w:rtl/>
        </w:rPr>
        <w:t>والمنظمات</w:t>
      </w:r>
      <w:r w:rsidRPr="00410333">
        <w:rPr>
          <w:rtl/>
        </w:rPr>
        <w:t xml:space="preserve"> </w:t>
      </w:r>
      <w:r w:rsidRPr="00410333">
        <w:rPr>
          <w:rFonts w:hint="eastAsia"/>
          <w:rtl/>
        </w:rPr>
        <w:t>الأُخرى</w:t>
      </w:r>
      <w:r w:rsidRPr="00410333">
        <w:rPr>
          <w:rtl/>
        </w:rPr>
        <w:t xml:space="preserve"> </w:t>
      </w:r>
      <w:r w:rsidRPr="00410333">
        <w:rPr>
          <w:rFonts w:hint="eastAsia"/>
          <w:rtl/>
        </w:rPr>
        <w:t>ذات</w:t>
      </w:r>
      <w:r w:rsidRPr="00410333">
        <w:rPr>
          <w:rFonts w:hint="cs"/>
          <w:rtl/>
        </w:rPr>
        <w:t> </w:t>
      </w:r>
      <w:r w:rsidRPr="00410333">
        <w:rPr>
          <w:rFonts w:hint="eastAsia"/>
          <w:rtl/>
        </w:rPr>
        <w:t>الصلة؛</w:t>
      </w:r>
    </w:p>
    <w:p w:rsidR="00E922E1" w:rsidRPr="00410333" w:rsidRDefault="00E922E1" w:rsidP="00E922E1">
      <w:r w:rsidRPr="00410333">
        <w:rPr>
          <w:lang w:bidi="ar-AE"/>
        </w:rPr>
        <w:t>4</w:t>
      </w:r>
      <w:r w:rsidRPr="00410333">
        <w:rPr>
          <w:lang w:bidi="ar-AE"/>
        </w:rPr>
        <w:tab/>
      </w:r>
      <w:r w:rsidRPr="00410333">
        <w:rPr>
          <w:rFonts w:hint="cs"/>
          <w:rtl/>
          <w:lang w:bidi="ar-AE"/>
        </w:rPr>
        <w:t>بتنظيم حلقات دراسية وورش عمل حول الصحة الإلكترونية للبلدان النامية، والوقوف على احتياجات البلدان</w:t>
      </w:r>
      <w:r w:rsidRPr="00410333">
        <w:rPr>
          <w:rFonts w:hint="eastAsia"/>
          <w:rtl/>
          <w:lang w:bidi="ar-AE"/>
        </w:rPr>
        <w:t> </w:t>
      </w:r>
      <w:r w:rsidRPr="00410333">
        <w:rPr>
          <w:rFonts w:hint="cs"/>
          <w:rtl/>
          <w:lang w:bidi="ar-AE"/>
        </w:rPr>
        <w:t>النامية، حيث إنها أكثر البلدان حاجةً إلى تطبيقات الصحة الإلكترونية،</w:t>
      </w:r>
    </w:p>
    <w:p w:rsidR="00E922E1" w:rsidRPr="00410333" w:rsidRDefault="00E922E1" w:rsidP="00E922E1">
      <w:pPr>
        <w:pStyle w:val="Call"/>
        <w:spacing w:before="160"/>
        <w:rPr>
          <w:rtl/>
        </w:rPr>
      </w:pPr>
      <w:r w:rsidRPr="00410333">
        <w:rPr>
          <w:rFonts w:hint="cs"/>
          <w:rtl/>
        </w:rPr>
        <w:t>ت</w:t>
      </w:r>
      <w:r w:rsidRPr="00410333">
        <w:rPr>
          <w:rtl/>
        </w:rPr>
        <w:t>كلف</w:t>
      </w:r>
      <w:r w:rsidRPr="00410333">
        <w:rPr>
          <w:rFonts w:hint="cs"/>
          <w:rtl/>
        </w:rPr>
        <w:t xml:space="preserve"> لجنتَي الدراسات </w:t>
      </w:r>
      <w:r w:rsidRPr="00410333">
        <w:t>16</w:t>
      </w:r>
      <w:r w:rsidRPr="00410333">
        <w:rPr>
          <w:rFonts w:hint="cs"/>
          <w:rtl/>
        </w:rPr>
        <w:t xml:space="preserve"> و</w:t>
      </w:r>
      <w:r w:rsidRPr="00410333">
        <w:t>20</w:t>
      </w:r>
      <w:r w:rsidRPr="00410333">
        <w:rPr>
          <w:rFonts w:hint="cs"/>
          <w:rtl/>
        </w:rPr>
        <w:t xml:space="preserve"> لقطاع تقييس الاتصالات بالاتحاد، حسب اختصاصات كلٍ منهما، بالتعاون مع لجان الدراسات ذات الصلة وعلى الأخص مع لجنتي الدراسات </w:t>
      </w:r>
      <w:r w:rsidRPr="00410333">
        <w:t>11</w:t>
      </w:r>
      <w:r w:rsidRPr="00410333">
        <w:rPr>
          <w:rFonts w:hint="cs"/>
          <w:rtl/>
        </w:rPr>
        <w:t xml:space="preserve"> و</w:t>
      </w:r>
      <w:r w:rsidRPr="00410333">
        <w:t>17</w:t>
      </w:r>
      <w:r w:rsidRPr="00410333">
        <w:rPr>
          <w:rFonts w:hint="cs"/>
          <w:rtl/>
        </w:rPr>
        <w:t xml:space="preserve"> لقطاع تقييس</w:t>
      </w:r>
      <w:r w:rsidRPr="00410333">
        <w:rPr>
          <w:rFonts w:hint="eastAsia"/>
          <w:rtl/>
        </w:rPr>
        <w:t> </w:t>
      </w:r>
      <w:r w:rsidRPr="00410333">
        <w:rPr>
          <w:rFonts w:hint="cs"/>
          <w:rtl/>
        </w:rPr>
        <w:t>الاتصالات بالاتحاد</w:t>
      </w:r>
    </w:p>
    <w:p w:rsidR="00E922E1" w:rsidRPr="00410333" w:rsidRDefault="00E922E1" w:rsidP="00E922E1">
      <w:pPr>
        <w:rPr>
          <w:rtl/>
        </w:rPr>
      </w:pPr>
      <w:r w:rsidRPr="00410333">
        <w:t>1</w:t>
      </w:r>
      <w:r w:rsidRPr="00410333">
        <w:rPr>
          <w:rtl/>
        </w:rPr>
        <w:tab/>
        <w:t xml:space="preserve">بتحديد وتوثيق </w:t>
      </w:r>
      <w:r w:rsidRPr="00410333">
        <w:rPr>
          <w:rFonts w:hint="cs"/>
          <w:rtl/>
        </w:rPr>
        <w:t>أمثلة</w:t>
      </w:r>
      <w:r w:rsidRPr="00410333">
        <w:rPr>
          <w:rtl/>
        </w:rPr>
        <w:t xml:space="preserve"> </w:t>
      </w:r>
      <w:r w:rsidRPr="00410333">
        <w:rPr>
          <w:rFonts w:hint="cs"/>
          <w:rtl/>
        </w:rPr>
        <w:t>ل</w:t>
      </w:r>
      <w:r w:rsidRPr="00410333">
        <w:rPr>
          <w:rtl/>
        </w:rPr>
        <w:t>أفضل الممارسات بشأن الصحة الإلكترونية في </w:t>
      </w:r>
      <w:r w:rsidRPr="00410333">
        <w:rPr>
          <w:rFonts w:hint="cs"/>
          <w:rtl/>
        </w:rPr>
        <w:t>مجال</w:t>
      </w:r>
      <w:r w:rsidRPr="00410333">
        <w:rPr>
          <w:rtl/>
        </w:rPr>
        <w:t xml:space="preserve"> الاتصالات/تكنولوجيا المعلومات والاتصالات من أجل نشرها فيما بين الدول الأعضاء في الاتحاد وأعضاء القطاع؛</w:t>
      </w:r>
    </w:p>
    <w:p w:rsidR="00E922E1" w:rsidRPr="00410333" w:rsidRDefault="00E922E1" w:rsidP="00E922E1">
      <w:r w:rsidRPr="00410333">
        <w:t>2</w:t>
      </w:r>
      <w:r w:rsidRPr="00410333">
        <w:rPr>
          <w:rtl/>
        </w:rPr>
        <w:tab/>
        <w:t>بتنسيق الأنشطة</w:t>
      </w:r>
      <w:r w:rsidRPr="00410333">
        <w:rPr>
          <w:rFonts w:hint="cs"/>
          <w:rtl/>
        </w:rPr>
        <w:t xml:space="preserve"> والدراسات</w:t>
      </w:r>
      <w:r w:rsidRPr="00410333">
        <w:rPr>
          <w:rtl/>
        </w:rPr>
        <w:t xml:space="preserve"> المتصلة بالصحة الإلكترونية مع </w:t>
      </w:r>
      <w:r w:rsidRPr="00410333">
        <w:rPr>
          <w:rFonts w:hint="cs"/>
          <w:rtl/>
        </w:rPr>
        <w:t>لجان الدراسات والأفرقة المتخصصة والأفرقة الأُخرى ذات الصلة في قطاعات تقييس الاتصالات</w:t>
      </w:r>
      <w:r w:rsidRPr="00410333">
        <w:rPr>
          <w:rtl/>
        </w:rPr>
        <w:t xml:space="preserve"> </w:t>
      </w:r>
      <w:r w:rsidRPr="00410333">
        <w:rPr>
          <w:rFonts w:hint="cs"/>
          <w:rtl/>
        </w:rPr>
        <w:t>و</w:t>
      </w:r>
      <w:r w:rsidRPr="00410333">
        <w:rPr>
          <w:rtl/>
        </w:rPr>
        <w:t>الاتصالات</w:t>
      </w:r>
      <w:r w:rsidRPr="00410333">
        <w:rPr>
          <w:rFonts w:hint="cs"/>
          <w:rtl/>
        </w:rPr>
        <w:t xml:space="preserve"> الراديوية </w:t>
      </w:r>
      <w:r w:rsidRPr="00410333">
        <w:rPr>
          <w:rtl/>
        </w:rPr>
        <w:t>وتنمية الاتصالات، ولا سيما من أجل النهوض بالتوعية بمعايير</w:t>
      </w:r>
      <w:r w:rsidRPr="00410333">
        <w:rPr>
          <w:rFonts w:hint="cs"/>
          <w:rtl/>
        </w:rPr>
        <w:t> </w:t>
      </w:r>
      <w:r w:rsidRPr="00410333">
        <w:rPr>
          <w:rtl/>
        </w:rPr>
        <w:t>الاتصالات/تكنولوجيا المعلومات والاتصالات الخاصة بالصحة الإلكترونية؛</w:t>
      </w:r>
    </w:p>
    <w:p w:rsidR="00E922E1" w:rsidRPr="00410333" w:rsidRDefault="00E922E1" w:rsidP="00E922E1">
      <w:pPr>
        <w:rPr>
          <w:rtl/>
        </w:rPr>
      </w:pPr>
      <w:r w:rsidRPr="00410333">
        <w:t>3</w:t>
      </w:r>
      <w:r w:rsidRPr="00410333">
        <w:rPr>
          <w:rFonts w:hint="cs"/>
          <w:rtl/>
        </w:rPr>
        <w:tab/>
        <w:t>بدراسة بروتوكولات الاتصال المتعلقة بالصحة الإلكترونية وخاصة بين الشبكات غير المتجانسة، لضمان نشر هذه الخدمات على نطاق واسع وفي ظروف التشغيل المتباينة؛</w:t>
      </w:r>
    </w:p>
    <w:p w:rsidR="00E922E1" w:rsidRPr="00410333" w:rsidRDefault="00E922E1" w:rsidP="00E922E1">
      <w:r w:rsidRPr="00410333">
        <w:t>4</w:t>
      </w:r>
      <w:r w:rsidRPr="00410333">
        <w:tab/>
      </w:r>
      <w:r w:rsidRPr="00410333">
        <w:rPr>
          <w:rFonts w:hint="cs"/>
          <w:rtl/>
        </w:rPr>
        <w:t xml:space="preserve">بإيلاء الأولوية، في إطار الولاية الحالية للجان دراسات قطاع تقييس الاتصالات، إلى دراسة معايير الأمن (الخاصة على سبيل المثال بجوانب الاتصالات والخدمات والشبكات وسيناريوهات الخدمة المتعلقة بقواعد البيانات وإدارة السجلات وتعرف الهوية والسلامة والاستيقان) ذات الصلة بالصحة الإلكترونية، مع مراعاة الفقرة </w:t>
      </w:r>
      <w:r w:rsidRPr="00410333">
        <w:rPr>
          <w:rFonts w:hint="cs"/>
          <w:i/>
          <w:iCs/>
          <w:rtl/>
          <w:lang w:bidi="ar-SY"/>
        </w:rPr>
        <w:t>د )</w:t>
      </w:r>
      <w:r w:rsidRPr="00410333">
        <w:rPr>
          <w:rFonts w:hint="cs"/>
          <w:rtl/>
          <w:lang w:bidi="ar-SY"/>
        </w:rPr>
        <w:t xml:space="preserve"> من </w:t>
      </w:r>
      <w:r w:rsidRPr="00410333">
        <w:rPr>
          <w:rFonts w:hint="cs"/>
          <w:i/>
          <w:iCs/>
          <w:rtl/>
          <w:lang w:bidi="ar-SY"/>
        </w:rPr>
        <w:t>"وإذ تأخذ بعين الاعتبار"</w:t>
      </w:r>
      <w:r w:rsidRPr="00410333">
        <w:rPr>
          <w:rFonts w:hint="cs"/>
          <w:rtl/>
          <w:lang w:bidi="ar-SY"/>
        </w:rPr>
        <w:t>،</w:t>
      </w:r>
    </w:p>
    <w:p w:rsidR="00E922E1" w:rsidRPr="00410333" w:rsidRDefault="00E922E1" w:rsidP="00E922E1">
      <w:pPr>
        <w:pStyle w:val="Call"/>
        <w:spacing w:before="160"/>
        <w:rPr>
          <w:rtl/>
        </w:rPr>
      </w:pPr>
      <w:r w:rsidRPr="00410333">
        <w:rPr>
          <w:rFonts w:hint="cs"/>
          <w:rtl/>
        </w:rPr>
        <w:t>ت</w:t>
      </w:r>
      <w:r w:rsidRPr="00410333">
        <w:rPr>
          <w:rtl/>
        </w:rPr>
        <w:t>دعو الدول الأعضاء</w:t>
      </w:r>
    </w:p>
    <w:p w:rsidR="00E922E1" w:rsidRPr="00410333" w:rsidRDefault="00E922E1" w:rsidP="00E922E1">
      <w:pPr>
        <w:rPr>
          <w:rtl/>
        </w:rPr>
      </w:pPr>
      <w:r w:rsidRPr="00410333">
        <w:rPr>
          <w:rtl/>
        </w:rPr>
        <w:t>إلى النظر</w:t>
      </w:r>
      <w:r w:rsidRPr="00410333">
        <w:rPr>
          <w:rFonts w:hint="cs"/>
          <w:rtl/>
        </w:rPr>
        <w:t>، حسب الاقتضاء، في </w:t>
      </w:r>
      <w:r w:rsidRPr="00410333">
        <w:rPr>
          <w:rtl/>
        </w:rPr>
        <w:t xml:space="preserve">وضع </w:t>
      </w:r>
      <w:r w:rsidRPr="00410333">
        <w:rPr>
          <w:rFonts w:hint="cs"/>
          <w:rtl/>
        </w:rPr>
        <w:t xml:space="preserve">و/أو تحسين الأطر التي قد تشمل </w:t>
      </w:r>
      <w:r w:rsidRPr="00410333">
        <w:rPr>
          <w:rtl/>
        </w:rPr>
        <w:t xml:space="preserve">التشريعات واللوائح والمعايير ومدونات السلوك والمبادئ التوجيهية </w:t>
      </w:r>
      <w:r w:rsidRPr="00410333">
        <w:rPr>
          <w:rFonts w:hint="cs"/>
          <w:rtl/>
        </w:rPr>
        <w:t xml:space="preserve">اللازمة </w:t>
      </w:r>
      <w:r w:rsidRPr="00410333">
        <w:rPr>
          <w:rtl/>
        </w:rPr>
        <w:t xml:space="preserve">لتعزيز تطوير خدمات الاتصالات/تكنولوجيا المعلومات والاتصالات </w:t>
      </w:r>
      <w:r w:rsidRPr="00410333">
        <w:rPr>
          <w:rFonts w:hint="cs"/>
          <w:rtl/>
        </w:rPr>
        <w:t xml:space="preserve">ومنتجاتها ومطاريفها </w:t>
      </w:r>
      <w:r w:rsidRPr="00410333">
        <w:rPr>
          <w:rtl/>
        </w:rPr>
        <w:t>الخاصة بالصحة الإلكترونية</w:t>
      </w:r>
      <w:r w:rsidRPr="00410333">
        <w:rPr>
          <w:rFonts w:hint="cs"/>
          <w:rtl/>
        </w:rPr>
        <w:t xml:space="preserve"> وتطبيقاتها، في إطار تطبيق القرار </w:t>
      </w:r>
      <w:r w:rsidRPr="00410333">
        <w:t>130</w:t>
      </w:r>
      <w:r w:rsidRPr="00410333">
        <w:rPr>
          <w:rFonts w:hint="cs"/>
          <w:rtl/>
          <w:lang w:bidi="ar-SY"/>
        </w:rPr>
        <w:t xml:space="preserve"> (المراجَع في بوسان، </w:t>
      </w:r>
      <w:r w:rsidRPr="00410333">
        <w:rPr>
          <w:lang w:bidi="ar-SY"/>
        </w:rPr>
        <w:t>2014</w:t>
      </w:r>
      <w:r w:rsidRPr="00410333">
        <w:rPr>
          <w:rFonts w:hint="cs"/>
          <w:rtl/>
          <w:lang w:bidi="ar-SY"/>
        </w:rPr>
        <w:t>) لمؤتمر المندوبين المفوضين</w:t>
      </w:r>
      <w:r w:rsidRPr="00410333">
        <w:rPr>
          <w:rtl/>
        </w:rPr>
        <w:t>،</w:t>
      </w:r>
    </w:p>
    <w:p w:rsidR="00E922E1" w:rsidRPr="00410333" w:rsidRDefault="00E922E1" w:rsidP="00E922E1">
      <w:pPr>
        <w:pStyle w:val="Call"/>
        <w:spacing w:before="160"/>
        <w:rPr>
          <w:rtl/>
        </w:rPr>
      </w:pPr>
      <w:r w:rsidRPr="00410333">
        <w:rPr>
          <w:rFonts w:hint="cs"/>
          <w:rtl/>
        </w:rPr>
        <w:t>ت</w:t>
      </w:r>
      <w:r w:rsidRPr="00410333">
        <w:rPr>
          <w:rtl/>
        </w:rPr>
        <w:t xml:space="preserve">شجع الدول الأعضاء وأعضاء </w:t>
      </w:r>
      <w:r w:rsidRPr="00410333">
        <w:rPr>
          <w:rFonts w:hint="cs"/>
          <w:rtl/>
        </w:rPr>
        <w:t>القطاع والمنتسبين والهيئات الأكاديمية</w:t>
      </w:r>
    </w:p>
    <w:p w:rsidR="00E922E1" w:rsidRPr="00410333" w:rsidRDefault="00E922E1" w:rsidP="00E922E1">
      <w:pPr>
        <w:rPr>
          <w:rtl/>
        </w:rPr>
      </w:pPr>
      <w:r w:rsidRPr="00410333">
        <w:rPr>
          <w:rtl/>
        </w:rPr>
        <w:t xml:space="preserve">على المشاركة بنشاط في الدراسات المتصلة بالصحة الإلكترونية في قطاع </w:t>
      </w:r>
      <w:r w:rsidRPr="00410333">
        <w:rPr>
          <w:rFonts w:hint="cs"/>
          <w:rtl/>
        </w:rPr>
        <w:t xml:space="preserve">تقييس </w:t>
      </w:r>
      <w:r w:rsidRPr="00410333">
        <w:rPr>
          <w:rtl/>
        </w:rPr>
        <w:t xml:space="preserve">الاتصالات من خلال </w:t>
      </w:r>
      <w:r w:rsidRPr="00410333">
        <w:rPr>
          <w:rFonts w:hint="cs"/>
          <w:rtl/>
        </w:rPr>
        <w:t xml:space="preserve">تقديم </w:t>
      </w:r>
      <w:r w:rsidRPr="00410333">
        <w:rPr>
          <w:rtl/>
        </w:rPr>
        <w:t>المساهمات وغير ذلك من الوسائل</w:t>
      </w:r>
      <w:r w:rsidRPr="00410333">
        <w:rPr>
          <w:rFonts w:hint="cs"/>
          <w:rtl/>
        </w:rPr>
        <w:t> </w:t>
      </w:r>
      <w:r w:rsidRPr="00410333">
        <w:rPr>
          <w:rtl/>
        </w:rPr>
        <w:t>الملائمة.</w:t>
      </w: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lang w:val="fr-CH"/>
        </w:rPr>
      </w:pPr>
    </w:p>
    <w:p w:rsidR="00BF302E" w:rsidRPr="00410333" w:rsidRDefault="00BF302E" w:rsidP="00E952D6">
      <w:pPr>
        <w:rPr>
          <w:rtl/>
        </w:rPr>
        <w:sectPr w:rsidR="00BF302E" w:rsidRPr="00410333" w:rsidSect="007F6427">
          <w:pgSz w:w="11907" w:h="16840" w:code="9"/>
          <w:pgMar w:top="1134" w:right="1134" w:bottom="1134" w:left="1134" w:header="567" w:footer="567" w:gutter="0"/>
          <w:cols w:space="708"/>
          <w:vAlign w:val="both"/>
          <w:docGrid w:linePitch="360"/>
        </w:sectPr>
      </w:pPr>
    </w:p>
    <w:p w:rsidR="00BF302E" w:rsidRPr="00410333" w:rsidRDefault="00BF302E" w:rsidP="00E952D6">
      <w:pPr>
        <w:pStyle w:val="ResNo"/>
        <w:rPr>
          <w:noProof/>
          <w:rtl/>
          <w:lang w:bidi="ar-SY"/>
        </w:rPr>
      </w:pPr>
      <w:bookmarkStart w:id="225" w:name="RES_79"/>
      <w:r w:rsidRPr="00410333">
        <w:rPr>
          <w:rFonts w:hint="cs"/>
          <w:noProof/>
          <w:rtl/>
        </w:rPr>
        <w:lastRenderedPageBreak/>
        <w:t xml:space="preserve">القـرار </w:t>
      </w:r>
      <w:r w:rsidRPr="00410333">
        <w:rPr>
          <w:rStyle w:val="href"/>
        </w:rPr>
        <w:t>79</w:t>
      </w:r>
      <w:r w:rsidRPr="00410333">
        <w:rPr>
          <w:rFonts w:hint="cs"/>
          <w:noProof/>
          <w:rtl/>
          <w:lang w:bidi="ar-SY"/>
        </w:rPr>
        <w:t xml:space="preserve"> (دبي، </w:t>
      </w:r>
      <w:r w:rsidRPr="00410333">
        <w:rPr>
          <w:noProof/>
          <w:lang w:bidi="ar-SY"/>
        </w:rPr>
        <w:t>2012</w:t>
      </w:r>
      <w:r w:rsidRPr="00410333">
        <w:rPr>
          <w:rFonts w:hint="cs"/>
          <w:noProof/>
          <w:rtl/>
          <w:lang w:bidi="ar-SY"/>
        </w:rPr>
        <w:t>)</w:t>
      </w:r>
    </w:p>
    <w:p w:rsidR="00BF302E" w:rsidRPr="00410333" w:rsidRDefault="00BF302E" w:rsidP="00E952D6">
      <w:pPr>
        <w:pStyle w:val="Restitle"/>
        <w:rPr>
          <w:rtl/>
        </w:rPr>
      </w:pPr>
      <w:bookmarkStart w:id="226" w:name="_Toc476751152"/>
      <w:bookmarkEnd w:id="225"/>
      <w:r w:rsidRPr="00410333">
        <w:rPr>
          <w:rFonts w:hint="eastAsia"/>
          <w:rtl/>
        </w:rPr>
        <w:t>دور</w:t>
      </w:r>
      <w:r w:rsidRPr="00410333">
        <w:rPr>
          <w:rtl/>
        </w:rPr>
        <w:t xml:space="preserve"> الاتصالات/تكنولوجيا المعلومات والاتصالات في </w:t>
      </w:r>
      <w:r w:rsidRPr="00410333">
        <w:rPr>
          <w:rFonts w:hint="cs"/>
          <w:rtl/>
        </w:rPr>
        <w:t>إدارة</w:t>
      </w:r>
      <w:r w:rsidRPr="00410333">
        <w:br/>
      </w:r>
      <w:r w:rsidRPr="00410333">
        <w:rPr>
          <w:rFonts w:hint="cs"/>
          <w:rtl/>
        </w:rPr>
        <w:t>المخلفات</w:t>
      </w:r>
      <w:r w:rsidRPr="00410333">
        <w:rPr>
          <w:rtl/>
        </w:rPr>
        <w:t xml:space="preserve"> الإلكترونية الناتجة عن أجهزة الاتصالات</w:t>
      </w:r>
      <w:r w:rsidRPr="00410333">
        <w:br/>
      </w:r>
      <w:r w:rsidRPr="00410333">
        <w:rPr>
          <w:rFonts w:hint="eastAsia"/>
          <w:rtl/>
        </w:rPr>
        <w:t>وتكنولوجيا</w:t>
      </w:r>
      <w:r w:rsidRPr="00410333">
        <w:rPr>
          <w:rtl/>
        </w:rPr>
        <w:t xml:space="preserve"> </w:t>
      </w:r>
      <w:r w:rsidRPr="00410333">
        <w:rPr>
          <w:rFonts w:hint="eastAsia"/>
          <w:rtl/>
        </w:rPr>
        <w:t>المعلومات</w:t>
      </w:r>
      <w:r w:rsidRPr="00410333">
        <w:rPr>
          <w:rFonts w:hint="cs"/>
          <w:rtl/>
        </w:rPr>
        <w:t xml:space="preserve"> والتحكم فيها</w:t>
      </w:r>
      <w:r w:rsidRPr="00410333">
        <w:rPr>
          <w:rtl/>
        </w:rPr>
        <w:t xml:space="preserve"> </w:t>
      </w:r>
      <w:r w:rsidRPr="00410333">
        <w:rPr>
          <w:rFonts w:hint="cs"/>
          <w:rtl/>
        </w:rPr>
        <w:t>وطرائق</w:t>
      </w:r>
      <w:r w:rsidRPr="00410333">
        <w:rPr>
          <w:rtl/>
        </w:rPr>
        <w:t xml:space="preserve"> </w:t>
      </w:r>
      <w:r w:rsidRPr="00410333">
        <w:rPr>
          <w:rFonts w:hint="eastAsia"/>
          <w:rtl/>
        </w:rPr>
        <w:t>معالجتها</w:t>
      </w:r>
      <w:bookmarkEnd w:id="226"/>
    </w:p>
    <w:p w:rsidR="00BF302E" w:rsidRPr="00410333" w:rsidRDefault="00BF302E" w:rsidP="00E952D6">
      <w:pPr>
        <w:pStyle w:val="Resref"/>
        <w:rPr>
          <w:i w:val="0"/>
          <w:iCs/>
          <w:rtl/>
        </w:rPr>
      </w:pPr>
      <w:r w:rsidRPr="00410333">
        <w:rPr>
          <w:rFonts w:hint="cs"/>
          <w:i w:val="0"/>
          <w:iCs/>
          <w:rtl/>
        </w:rPr>
        <w:t xml:space="preserve">(دبي، </w:t>
      </w:r>
      <w:r w:rsidRPr="00410333">
        <w:rPr>
          <w:i w:val="0"/>
          <w:iCs/>
        </w:rPr>
        <w:t>2012</w:t>
      </w:r>
      <w:r w:rsidRPr="00410333">
        <w:rPr>
          <w:rFonts w:hint="cs"/>
          <w:i w:val="0"/>
          <w:iCs/>
          <w:rtl/>
        </w:rPr>
        <w:t>)</w:t>
      </w:r>
    </w:p>
    <w:p w:rsidR="00E922E1" w:rsidRPr="00410333" w:rsidRDefault="00E922E1" w:rsidP="00E922E1">
      <w:pPr>
        <w:pStyle w:val="Normalaftertitle0"/>
        <w:rPr>
          <w:rtl/>
          <w:lang w:val="en-US"/>
        </w:rPr>
      </w:pPr>
      <w:r w:rsidRPr="00410333">
        <w:rPr>
          <w:rFonts w:hint="cs"/>
          <w:rtl/>
          <w:lang w:val="en-US" w:bidi="ar-EG"/>
        </w:rPr>
        <w:t xml:space="preserve">إن الجمعية العالمية لتقييس الاتصالات (دبي، </w:t>
      </w:r>
      <w:r w:rsidRPr="00410333">
        <w:rPr>
          <w:lang w:val="en-US" w:bidi="ar-EG"/>
        </w:rPr>
        <w:t>2012</w:t>
      </w:r>
      <w:r w:rsidRPr="00410333">
        <w:rPr>
          <w:rFonts w:hint="cs"/>
          <w:rtl/>
          <w:lang w:val="en-US"/>
        </w:rPr>
        <w:t>)،</w:t>
      </w:r>
    </w:p>
    <w:p w:rsidR="00E922E1" w:rsidRPr="00410333" w:rsidRDefault="00E922E1" w:rsidP="00E922E1">
      <w:pPr>
        <w:pStyle w:val="Call"/>
        <w:spacing w:before="160"/>
        <w:rPr>
          <w:rtl/>
          <w:lang w:bidi="ar-AE"/>
        </w:rPr>
      </w:pPr>
      <w:r w:rsidRPr="00410333">
        <w:rPr>
          <w:rtl/>
        </w:rPr>
        <w:t xml:space="preserve">إذ </w:t>
      </w:r>
      <w:r w:rsidRPr="00410333">
        <w:rPr>
          <w:rFonts w:hint="cs"/>
          <w:rtl/>
          <w:lang w:bidi="ar-AE"/>
        </w:rPr>
        <w:t>تذكر</w:t>
      </w:r>
    </w:p>
    <w:p w:rsidR="00E922E1" w:rsidRPr="00410333" w:rsidRDefault="00E922E1" w:rsidP="00E922E1">
      <w:pPr>
        <w:spacing w:line="185" w:lineRule="auto"/>
        <w:rPr>
          <w:spacing w:val="-4"/>
          <w:rtl/>
          <w:lang w:bidi="ar-AE"/>
        </w:rPr>
      </w:pPr>
      <w:r w:rsidRPr="00410333">
        <w:rPr>
          <w:rFonts w:hint="cs"/>
          <w:i/>
          <w:iCs/>
          <w:spacing w:val="-4"/>
          <w:rtl/>
          <w:lang w:bidi="ar-EG"/>
        </w:rPr>
        <w:t xml:space="preserve"> أ )</w:t>
      </w:r>
      <w:r w:rsidRPr="00410333">
        <w:rPr>
          <w:rFonts w:hint="cs"/>
          <w:spacing w:val="-4"/>
          <w:rtl/>
          <w:lang w:bidi="ar-EG"/>
        </w:rPr>
        <w:tab/>
        <w:t xml:space="preserve">بالقرار </w:t>
      </w:r>
      <w:r w:rsidRPr="00410333">
        <w:rPr>
          <w:spacing w:val="-4"/>
          <w:lang w:bidi="ar-EG"/>
        </w:rPr>
        <w:t>182</w:t>
      </w:r>
      <w:r w:rsidRPr="00410333">
        <w:rPr>
          <w:rFonts w:hint="cs"/>
          <w:spacing w:val="-4"/>
          <w:rtl/>
          <w:lang w:bidi="ar-AE"/>
        </w:rPr>
        <w:t xml:space="preserve"> (غوادالاخارا، </w:t>
      </w:r>
      <w:r w:rsidRPr="00410333">
        <w:rPr>
          <w:spacing w:val="-4"/>
          <w:lang w:bidi="ar-AE"/>
        </w:rPr>
        <w:t>2010</w:t>
      </w:r>
      <w:r w:rsidRPr="00410333">
        <w:rPr>
          <w:rFonts w:hint="cs"/>
          <w:spacing w:val="-4"/>
          <w:rtl/>
          <w:lang w:bidi="ar-AE"/>
        </w:rPr>
        <w:t xml:space="preserve">) لمؤتمر المندوبين المفوضين، بشأن </w:t>
      </w:r>
      <w:bookmarkStart w:id="227" w:name="_Toc280260360"/>
      <w:r w:rsidRPr="00410333">
        <w:rPr>
          <w:spacing w:val="-4"/>
          <w:rtl/>
          <w:lang w:bidi="ar-AE"/>
        </w:rPr>
        <w:t xml:space="preserve">دور الاتصالات/تكنولوجيا المعلومات والاتصالات </w:t>
      </w:r>
      <w:r w:rsidRPr="00410333">
        <w:rPr>
          <w:rFonts w:hint="cs"/>
          <w:spacing w:val="-4"/>
          <w:rtl/>
          <w:lang w:bidi="ar-AE"/>
        </w:rPr>
        <w:t>فيما</w:t>
      </w:r>
      <w:r w:rsidRPr="00410333">
        <w:rPr>
          <w:rFonts w:hint="eastAsia"/>
          <w:spacing w:val="-4"/>
          <w:rtl/>
          <w:lang w:bidi="ar-AE"/>
        </w:rPr>
        <w:t> </w:t>
      </w:r>
      <w:r w:rsidRPr="00410333">
        <w:rPr>
          <w:rFonts w:hint="cs"/>
          <w:spacing w:val="-4"/>
          <w:rtl/>
          <w:lang w:bidi="ar-AE"/>
        </w:rPr>
        <w:t>يتعلق بتغير</w:t>
      </w:r>
      <w:r w:rsidRPr="00410333">
        <w:rPr>
          <w:spacing w:val="-4"/>
          <w:rtl/>
          <w:lang w:bidi="ar-AE"/>
        </w:rPr>
        <w:t xml:space="preserve"> المناخ وحماية البيئة</w:t>
      </w:r>
      <w:bookmarkEnd w:id="227"/>
      <w:r w:rsidRPr="00410333">
        <w:rPr>
          <w:spacing w:val="-4"/>
          <w:rtl/>
          <w:lang w:bidi="ar-AE"/>
        </w:rPr>
        <w:t>؛</w:t>
      </w:r>
    </w:p>
    <w:p w:rsidR="00E922E1" w:rsidRPr="00410333" w:rsidRDefault="00E922E1" w:rsidP="00E922E1">
      <w:pPr>
        <w:spacing w:line="185" w:lineRule="auto"/>
        <w:rPr>
          <w:lang w:bidi="ar-AE"/>
        </w:rPr>
      </w:pPr>
      <w:r w:rsidRPr="00410333">
        <w:rPr>
          <w:rFonts w:hint="cs"/>
          <w:i/>
          <w:iCs/>
          <w:spacing w:val="-4"/>
          <w:rtl/>
        </w:rPr>
        <w:t>ب)</w:t>
      </w:r>
      <w:r w:rsidRPr="00410333">
        <w:rPr>
          <w:rFonts w:hint="cs"/>
          <w:spacing w:val="-4"/>
          <w:rtl/>
        </w:rPr>
        <w:tab/>
      </w:r>
      <w:r w:rsidRPr="00410333">
        <w:rPr>
          <w:rFonts w:hint="cs"/>
          <w:rtl/>
        </w:rPr>
        <w:t xml:space="preserve">بالقرار </w:t>
      </w:r>
      <w:r w:rsidRPr="00410333">
        <w:t>66</w:t>
      </w:r>
      <w:r w:rsidRPr="00410333">
        <w:rPr>
          <w:rFonts w:hint="cs"/>
          <w:rtl/>
        </w:rPr>
        <w:t> </w:t>
      </w:r>
      <w:r w:rsidRPr="00410333">
        <w:rPr>
          <w:rtl/>
        </w:rPr>
        <w:t>(حيدر آباد، </w:t>
      </w:r>
      <w:r w:rsidRPr="00410333">
        <w:t>2010</w:t>
      </w:r>
      <w:r w:rsidRPr="00410333">
        <w:rPr>
          <w:rtl/>
        </w:rPr>
        <w:t>)</w:t>
      </w:r>
      <w:r w:rsidRPr="00410333">
        <w:rPr>
          <w:rFonts w:hint="cs"/>
          <w:rtl/>
        </w:rPr>
        <w:t xml:space="preserve"> للمؤتمر العالمي لتنمية الاتصالات، بشأن</w:t>
      </w:r>
      <w:r w:rsidRPr="00410333">
        <w:rPr>
          <w:rFonts w:hint="cs"/>
          <w:rtl/>
          <w:lang w:bidi="ar-AE"/>
        </w:rPr>
        <w:t xml:space="preserve"> تكنولوجيا المعلومات والاتصالات وتغير</w:t>
      </w:r>
      <w:r w:rsidRPr="00410333">
        <w:rPr>
          <w:rFonts w:hint="eastAsia"/>
          <w:rtl/>
          <w:lang w:bidi="ar-AE"/>
        </w:rPr>
        <w:t> </w:t>
      </w:r>
      <w:r w:rsidRPr="00410333">
        <w:rPr>
          <w:rFonts w:hint="cs"/>
          <w:rtl/>
          <w:lang w:bidi="ar-AE"/>
        </w:rPr>
        <w:t>المناخ</w:t>
      </w:r>
      <w:r w:rsidRPr="00410333">
        <w:rPr>
          <w:rtl/>
          <w:lang w:bidi="ar-AE"/>
        </w:rPr>
        <w:t>؛</w:t>
      </w:r>
    </w:p>
    <w:p w:rsidR="00E922E1" w:rsidRPr="00410333" w:rsidRDefault="00E922E1" w:rsidP="00E922E1">
      <w:pPr>
        <w:spacing w:line="185" w:lineRule="auto"/>
        <w:rPr>
          <w:rtl/>
        </w:rPr>
      </w:pPr>
      <w:r w:rsidRPr="00410333">
        <w:rPr>
          <w:rFonts w:hint="cs"/>
          <w:i/>
          <w:iCs/>
          <w:spacing w:val="-4"/>
          <w:rtl/>
          <w:lang w:bidi="ar-AE"/>
        </w:rPr>
        <w:t>ج)</w:t>
      </w:r>
      <w:r w:rsidRPr="00410333">
        <w:rPr>
          <w:rFonts w:hint="cs"/>
          <w:spacing w:val="-4"/>
          <w:rtl/>
          <w:lang w:bidi="ar-AE"/>
        </w:rPr>
        <w:tab/>
        <w:t xml:space="preserve">بالفقرة </w:t>
      </w:r>
      <w:r w:rsidRPr="00410333">
        <w:rPr>
          <w:spacing w:val="-4"/>
          <w:lang w:bidi="ar-AE"/>
        </w:rPr>
        <w:t>19</w:t>
      </w:r>
      <w:r w:rsidRPr="00410333">
        <w:rPr>
          <w:rFonts w:hint="cs"/>
          <w:spacing w:val="-4"/>
          <w:rtl/>
          <w:lang w:bidi="ar-AE"/>
        </w:rPr>
        <w:t xml:space="preserve"> من إعلان حيدر آباد (</w:t>
      </w:r>
      <w:r w:rsidRPr="00410333">
        <w:rPr>
          <w:spacing w:val="-4"/>
          <w:lang w:bidi="ar-AE"/>
        </w:rPr>
        <w:t>2010</w:t>
      </w:r>
      <w:r w:rsidRPr="00410333">
        <w:rPr>
          <w:rFonts w:hint="cs"/>
          <w:spacing w:val="-4"/>
          <w:rtl/>
          <w:lang w:bidi="ar-AE"/>
        </w:rPr>
        <w:t>)</w:t>
      </w:r>
      <w:r w:rsidRPr="00410333">
        <w:rPr>
          <w:rFonts w:hint="cs"/>
          <w:rtl/>
        </w:rPr>
        <w:t>، القاضية بأن وضع سياسات للتخلص السليم من المخلفات الإلكترونية وتنفيذها غاية في الأهمية</w:t>
      </w:r>
      <w:r w:rsidRPr="00410333">
        <w:rPr>
          <w:spacing w:val="-4"/>
          <w:rtl/>
          <w:lang w:bidi="ar-AE"/>
        </w:rPr>
        <w:t>؛</w:t>
      </w:r>
    </w:p>
    <w:p w:rsidR="00E922E1" w:rsidRPr="00410333" w:rsidRDefault="00E922E1" w:rsidP="00E922E1">
      <w:pPr>
        <w:spacing w:line="185" w:lineRule="auto"/>
        <w:rPr>
          <w:rtl/>
        </w:rPr>
      </w:pPr>
      <w:r w:rsidRPr="00410333">
        <w:rPr>
          <w:rFonts w:hint="cs"/>
          <w:i/>
          <w:iCs/>
          <w:rtl/>
        </w:rPr>
        <w:t>د</w:t>
      </w:r>
      <w:r w:rsidRPr="00410333">
        <w:rPr>
          <w:rFonts w:hint="eastAsia"/>
          <w:i/>
          <w:iCs/>
          <w:rtl/>
          <w:lang w:bidi="ar-EG"/>
        </w:rPr>
        <w:t> </w:t>
      </w:r>
      <w:r w:rsidRPr="00410333">
        <w:rPr>
          <w:rFonts w:hint="cs"/>
          <w:i/>
          <w:iCs/>
          <w:rtl/>
        </w:rPr>
        <w:t>)</w:t>
      </w:r>
      <w:r w:rsidRPr="00410333">
        <w:rPr>
          <w:rFonts w:hint="cs"/>
          <w:rtl/>
        </w:rPr>
        <w:tab/>
      </w:r>
      <w:r w:rsidRPr="00410333">
        <w:rPr>
          <w:rFonts w:hint="cs"/>
          <w:spacing w:val="-4"/>
          <w:rtl/>
          <w:lang w:bidi="ar-AE"/>
        </w:rPr>
        <w:t xml:space="preserve">باتفاقية بازل (مارس، </w:t>
      </w:r>
      <w:r w:rsidRPr="00410333">
        <w:rPr>
          <w:spacing w:val="-4"/>
          <w:lang w:bidi="ar-AE"/>
        </w:rPr>
        <w:t>1989</w:t>
      </w:r>
      <w:r w:rsidRPr="00410333">
        <w:rPr>
          <w:rFonts w:hint="cs"/>
          <w:spacing w:val="-4"/>
          <w:rtl/>
          <w:lang w:bidi="ar-AE"/>
        </w:rPr>
        <w:t>)، بشأن التحكم في نقل المخلفات الخطرة عبر الحدود والتخلص منها، والتي أدرجت بعض المخلفات الناتجة عن عمليات التجميع الكهربائية والإلكترونية ضمن المخلفات الخطرة</w:t>
      </w:r>
      <w:r w:rsidRPr="00410333">
        <w:rPr>
          <w:rtl/>
        </w:rPr>
        <w:t>؛</w:t>
      </w:r>
    </w:p>
    <w:p w:rsidR="00E922E1" w:rsidRPr="00410333" w:rsidRDefault="00E922E1" w:rsidP="00E922E1">
      <w:pPr>
        <w:spacing w:line="185" w:lineRule="auto"/>
        <w:rPr>
          <w:rtl/>
        </w:rPr>
      </w:pPr>
      <w:r w:rsidRPr="00410333">
        <w:rPr>
          <w:rFonts w:hint="cs"/>
          <w:i/>
          <w:iCs/>
          <w:rtl/>
        </w:rPr>
        <w:t>ﻫ</w:t>
      </w:r>
      <w:r w:rsidRPr="00410333">
        <w:rPr>
          <w:rFonts w:hint="eastAsia"/>
          <w:i/>
          <w:iCs/>
          <w:rtl/>
        </w:rPr>
        <w:t> </w:t>
      </w:r>
      <w:r w:rsidRPr="00410333">
        <w:rPr>
          <w:rFonts w:hint="cs"/>
          <w:i/>
          <w:iCs/>
          <w:rtl/>
        </w:rPr>
        <w:t>)</w:t>
      </w:r>
      <w:r w:rsidRPr="00410333">
        <w:rPr>
          <w:rFonts w:hint="cs"/>
          <w:rtl/>
        </w:rPr>
        <w:tab/>
        <w:t xml:space="preserve">بالفقرة </w:t>
      </w:r>
      <w:r w:rsidRPr="00410333">
        <w:t>20</w:t>
      </w:r>
      <w:r w:rsidRPr="00410333">
        <w:rPr>
          <w:rFonts w:hint="cs"/>
          <w:rtl/>
        </w:rPr>
        <w:t xml:space="preserve"> من خط العمل جيم</w:t>
      </w:r>
      <w:r w:rsidRPr="00410333">
        <w:t>7</w:t>
      </w:r>
      <w:r w:rsidRPr="00410333">
        <w:rPr>
          <w:rFonts w:hint="cs"/>
          <w:rtl/>
        </w:rPr>
        <w:t xml:space="preserve"> (البيئة الإلكترونية) لخطة عمل جنيف الصادرة عن القمة العالمية لمجتمع المعلومات </w:t>
      </w:r>
      <w:r w:rsidRPr="00953C73">
        <w:rPr>
          <w:rFonts w:hint="cs"/>
          <w:spacing w:val="6"/>
          <w:rtl/>
        </w:rPr>
        <w:t>(جنيف،</w:t>
      </w:r>
      <w:r w:rsidRPr="00953C73">
        <w:rPr>
          <w:spacing w:val="6"/>
        </w:rPr>
        <w:t>2003</w:t>
      </w:r>
      <w:r w:rsidRPr="00953C73">
        <w:rPr>
          <w:rFonts w:hint="cs"/>
          <w:spacing w:val="6"/>
          <w:rtl/>
        </w:rPr>
        <w:t>)، الداعية إلى تشجيع الحكومات والمجتمع المدني والقطاع الخاص على اتخاذ إجراءات وتنفيذ مشاريع وبرامج</w:t>
      </w:r>
      <w:r w:rsidRPr="00410333">
        <w:rPr>
          <w:rFonts w:hint="cs"/>
          <w:rtl/>
        </w:rPr>
        <w:t xml:space="preserve"> </w:t>
      </w:r>
      <w:r w:rsidRPr="00953C73">
        <w:rPr>
          <w:rFonts w:hint="cs"/>
          <w:spacing w:val="8"/>
          <w:rtl/>
        </w:rPr>
        <w:t>من أجل استدامة الإنتاج والاستهلاك والتخلص الآمن بيئياً من مخلفات معدات وأدوات تكنولوجيا المعلومات والاتصالات وإعادة</w:t>
      </w:r>
      <w:r w:rsidRPr="00410333">
        <w:rPr>
          <w:rFonts w:hint="cs"/>
          <w:rtl/>
        </w:rPr>
        <w:t xml:space="preserve"> تدويرها</w:t>
      </w:r>
      <w:r w:rsidRPr="00410333">
        <w:rPr>
          <w:rtl/>
        </w:rPr>
        <w:t>؛</w:t>
      </w:r>
    </w:p>
    <w:p w:rsidR="00E922E1" w:rsidRPr="00410333" w:rsidRDefault="00E922E1" w:rsidP="00E922E1">
      <w:pPr>
        <w:spacing w:line="185" w:lineRule="auto"/>
        <w:rPr>
          <w:rtl/>
          <w:lang w:bidi="ar-AE"/>
        </w:rPr>
      </w:pPr>
      <w:r w:rsidRPr="00410333">
        <w:rPr>
          <w:rFonts w:hint="cs"/>
          <w:i/>
          <w:iCs/>
          <w:rtl/>
        </w:rPr>
        <w:t>و</w:t>
      </w:r>
      <w:r w:rsidRPr="00410333">
        <w:rPr>
          <w:rFonts w:hint="eastAsia"/>
          <w:i/>
          <w:iCs/>
          <w:rtl/>
        </w:rPr>
        <w:t> </w:t>
      </w:r>
      <w:r w:rsidRPr="00410333">
        <w:rPr>
          <w:rFonts w:hint="cs"/>
          <w:i/>
          <w:iCs/>
          <w:rtl/>
        </w:rPr>
        <w:t>)</w:t>
      </w:r>
      <w:r w:rsidRPr="00410333">
        <w:rPr>
          <w:rFonts w:hint="cs"/>
          <w:rtl/>
        </w:rPr>
        <w:tab/>
        <w:t>بإعلان نيروبي المتعلق بالإدارة السليمة بيئياً للمخلفات الكهربائية والإلكترونية، واعتماد المؤتمر التاسع للأطراف في اتفاقية بازل لخطة العمل من أجل الإدارة السليمة بيئياً للمخلفات الإلكترونية، التي تركز على احتياجات البلدان النامية</w:t>
      </w:r>
      <w:r w:rsidRPr="00410333">
        <w:rPr>
          <w:rStyle w:val="FootnoteReference"/>
          <w:rtl/>
          <w:lang w:bidi="ar-AE"/>
        </w:rPr>
        <w:footnoteReference w:customMarkFollows="1" w:id="45"/>
        <w:t>1</w:t>
      </w:r>
      <w:r w:rsidRPr="00410333">
        <w:rPr>
          <w:rFonts w:hint="cs"/>
          <w:rtl/>
          <w:lang w:bidi="ar-AE"/>
        </w:rPr>
        <w:t>،</w:t>
      </w:r>
    </w:p>
    <w:p w:rsidR="00E922E1" w:rsidRPr="00410333" w:rsidRDefault="00E922E1" w:rsidP="00E922E1">
      <w:pPr>
        <w:pStyle w:val="Call"/>
        <w:spacing w:before="160"/>
        <w:rPr>
          <w:rtl/>
        </w:rPr>
      </w:pPr>
      <w:r w:rsidRPr="00410333">
        <w:rPr>
          <w:rtl/>
        </w:rPr>
        <w:t xml:space="preserve">وإذ </w:t>
      </w:r>
      <w:r w:rsidRPr="00410333">
        <w:rPr>
          <w:rFonts w:hint="cs"/>
          <w:rtl/>
        </w:rPr>
        <w:t>ت</w:t>
      </w:r>
      <w:r w:rsidRPr="00410333">
        <w:rPr>
          <w:rtl/>
        </w:rPr>
        <w:t>ضع في اعتباره</w:t>
      </w:r>
      <w:r w:rsidRPr="00410333">
        <w:rPr>
          <w:rFonts w:hint="cs"/>
          <w:rtl/>
        </w:rPr>
        <w:t>ا</w:t>
      </w:r>
    </w:p>
    <w:p w:rsidR="00E922E1" w:rsidRPr="00410333" w:rsidRDefault="00E922E1" w:rsidP="00E922E1">
      <w:pPr>
        <w:spacing w:line="185" w:lineRule="auto"/>
        <w:rPr>
          <w:rtl/>
        </w:rPr>
      </w:pPr>
      <w:r w:rsidRPr="00410333">
        <w:rPr>
          <w:rFonts w:hint="eastAsia"/>
          <w:i/>
          <w:iCs/>
          <w:rtl/>
        </w:rPr>
        <w:t> </w:t>
      </w:r>
      <w:r w:rsidRPr="00410333">
        <w:rPr>
          <w:rFonts w:hint="cs"/>
          <w:i/>
          <w:iCs/>
          <w:rtl/>
        </w:rPr>
        <w:t>أ</w:t>
      </w:r>
      <w:r w:rsidRPr="00410333">
        <w:rPr>
          <w:rFonts w:hint="eastAsia"/>
          <w:i/>
          <w:iCs/>
          <w:rtl/>
        </w:rPr>
        <w:t> </w:t>
      </w:r>
      <w:r w:rsidRPr="00410333">
        <w:rPr>
          <w:rFonts w:hint="cs"/>
          <w:i/>
          <w:iCs/>
          <w:rtl/>
        </w:rPr>
        <w:t>)</w:t>
      </w:r>
      <w:r w:rsidRPr="00410333">
        <w:rPr>
          <w:rFonts w:hint="cs"/>
          <w:rtl/>
        </w:rPr>
        <w:tab/>
        <w:t>أنه نتيجة للطفرة الحاصلة في مجال الاتصالات وتكنولوجيا المعلومات، أصبح الاستهلاك والطلب على الأجهزة الكهربائية والإلكترونية</w:t>
      </w:r>
      <w:r w:rsidRPr="00410333">
        <w:rPr>
          <w:rFonts w:hint="eastAsia"/>
          <w:rtl/>
        </w:rPr>
        <w:t> </w:t>
      </w:r>
      <w:r w:rsidRPr="00410333">
        <w:t>(EEE)</w:t>
      </w:r>
      <w:r w:rsidRPr="00410333">
        <w:rPr>
          <w:rFonts w:hint="cs"/>
          <w:rtl/>
        </w:rPr>
        <w:t xml:space="preserve"> في تزايد مستمر، وبالمقابل أدى ذلك إلى زيادة ملحوظة في حجم </w:t>
      </w:r>
      <w:r w:rsidRPr="00410333">
        <w:rPr>
          <w:rFonts w:hint="cs"/>
          <w:rtl/>
          <w:lang w:bidi="ar-AE"/>
        </w:rPr>
        <w:t>المخلفات</w:t>
      </w:r>
      <w:r w:rsidRPr="00410333">
        <w:rPr>
          <w:rFonts w:hint="cs"/>
          <w:rtl/>
        </w:rPr>
        <w:t xml:space="preserve"> الإلكترونية والتي أثرت سلباً على البيئة</w:t>
      </w:r>
      <w:r w:rsidRPr="00410333">
        <w:rPr>
          <w:rFonts w:hint="cs"/>
          <w:rtl/>
          <w:lang w:bidi="ar-AE"/>
        </w:rPr>
        <w:t xml:space="preserve"> والصحة</w:t>
      </w:r>
      <w:r w:rsidRPr="00410333">
        <w:rPr>
          <w:rFonts w:hint="cs"/>
          <w:rtl/>
        </w:rPr>
        <w:t xml:space="preserve"> وخاصة في البلدان النامية</w:t>
      </w:r>
      <w:r w:rsidRPr="00410333">
        <w:rPr>
          <w:rtl/>
        </w:rPr>
        <w:t>؛</w:t>
      </w:r>
    </w:p>
    <w:p w:rsidR="00592063" w:rsidRPr="00410333" w:rsidRDefault="00592063">
      <w:pPr>
        <w:tabs>
          <w:tab w:val="clear" w:pos="794"/>
        </w:tabs>
        <w:bidi w:val="0"/>
        <w:spacing w:before="0" w:after="160" w:line="259" w:lineRule="auto"/>
        <w:jc w:val="left"/>
        <w:rPr>
          <w:i/>
          <w:iCs/>
          <w:rtl/>
        </w:rPr>
      </w:pPr>
      <w:r w:rsidRPr="00410333">
        <w:rPr>
          <w:i/>
          <w:iCs/>
          <w:rtl/>
        </w:rPr>
        <w:br w:type="page"/>
      </w:r>
    </w:p>
    <w:p w:rsidR="00E922E1" w:rsidRPr="00410333" w:rsidRDefault="00E922E1" w:rsidP="00A226CD">
      <w:pPr>
        <w:spacing w:line="185" w:lineRule="auto"/>
        <w:rPr>
          <w:rtl/>
        </w:rPr>
      </w:pPr>
      <w:r w:rsidRPr="00410333">
        <w:rPr>
          <w:rFonts w:hint="cs"/>
          <w:i/>
          <w:iCs/>
          <w:rtl/>
        </w:rPr>
        <w:lastRenderedPageBreak/>
        <w:t>ب)</w:t>
      </w:r>
      <w:r w:rsidRPr="00410333">
        <w:rPr>
          <w:rFonts w:hint="cs"/>
          <w:rtl/>
        </w:rPr>
        <w:tab/>
        <w:t>أن للاتحاد الدولي للاتصالات والأطراف ذات الصلة (مثل برنامج الأمم المتحدة للبيئة</w:t>
      </w:r>
      <w:r w:rsidRPr="00410333">
        <w:rPr>
          <w:rFonts w:hint="eastAsia"/>
          <w:rtl/>
        </w:rPr>
        <w:t> </w:t>
      </w:r>
      <w:r w:rsidRPr="00410333">
        <w:t>(UNEP)</w:t>
      </w:r>
      <w:r w:rsidRPr="00410333">
        <w:rPr>
          <w:rFonts w:hint="cs"/>
          <w:rtl/>
          <w:lang w:bidi="ar-AE"/>
        </w:rPr>
        <w:t xml:space="preserve"> وبرنامج الأمم المتحدة </w:t>
      </w:r>
      <w:r w:rsidRPr="00953C73">
        <w:rPr>
          <w:rFonts w:hint="cs"/>
          <w:spacing w:val="10"/>
          <w:rtl/>
          <w:lang w:bidi="ar-AE"/>
        </w:rPr>
        <w:t>الإنمائي</w:t>
      </w:r>
      <w:r w:rsidRPr="00953C73">
        <w:rPr>
          <w:rFonts w:hint="eastAsia"/>
          <w:spacing w:val="10"/>
          <w:rtl/>
          <w:lang w:bidi="ar-AE"/>
        </w:rPr>
        <w:t> </w:t>
      </w:r>
      <w:r w:rsidRPr="00953C73">
        <w:rPr>
          <w:spacing w:val="10"/>
          <w:lang w:bidi="ar-AE"/>
        </w:rPr>
        <w:t>(UNDP)</w:t>
      </w:r>
      <w:r w:rsidRPr="00953C73">
        <w:rPr>
          <w:rFonts w:hint="cs"/>
          <w:spacing w:val="10"/>
          <w:rtl/>
          <w:lang w:bidi="ar-AE"/>
        </w:rPr>
        <w:t xml:space="preserve"> لاتفاقية بازل) </w:t>
      </w:r>
      <w:r w:rsidRPr="00953C73">
        <w:rPr>
          <w:spacing w:val="10"/>
          <w:rtl/>
        </w:rPr>
        <w:t>دوراً رئيسيا</w:t>
      </w:r>
      <w:r w:rsidRPr="00953C73">
        <w:rPr>
          <w:rFonts w:hint="cs"/>
          <w:spacing w:val="10"/>
          <w:rtl/>
        </w:rPr>
        <w:t>ً</w:t>
      </w:r>
      <w:r w:rsidRPr="00953C73">
        <w:rPr>
          <w:spacing w:val="10"/>
          <w:rtl/>
        </w:rPr>
        <w:t xml:space="preserve"> في تعزيز التنسيق فيما بين </w:t>
      </w:r>
      <w:r w:rsidRPr="00953C73">
        <w:rPr>
          <w:rFonts w:hint="cs"/>
          <w:spacing w:val="10"/>
          <w:rtl/>
        </w:rPr>
        <w:t>الأطراف</w:t>
      </w:r>
      <w:r w:rsidRPr="00953C73">
        <w:rPr>
          <w:spacing w:val="10"/>
          <w:rtl/>
        </w:rPr>
        <w:t xml:space="preserve"> ال</w:t>
      </w:r>
      <w:r w:rsidRPr="00953C73">
        <w:rPr>
          <w:rFonts w:hint="cs"/>
          <w:spacing w:val="10"/>
          <w:rtl/>
          <w:lang w:bidi="ar-AE"/>
        </w:rPr>
        <w:t>معنية لدراسة الآثار المترتبة على</w:t>
      </w:r>
      <w:r w:rsidRPr="00410333">
        <w:rPr>
          <w:rFonts w:hint="cs"/>
          <w:rtl/>
          <w:lang w:bidi="ar-AE"/>
        </w:rPr>
        <w:t xml:space="preserve"> المخلفات</w:t>
      </w:r>
      <w:r w:rsidRPr="00410333">
        <w:rPr>
          <w:rFonts w:hint="eastAsia"/>
          <w:rtl/>
          <w:lang w:bidi="ar-AE"/>
        </w:rPr>
        <w:t> </w:t>
      </w:r>
      <w:r w:rsidRPr="00410333">
        <w:rPr>
          <w:rFonts w:hint="cs"/>
          <w:rtl/>
          <w:lang w:bidi="ar-AE"/>
        </w:rPr>
        <w:t>الإلكترونية</w:t>
      </w:r>
      <w:r w:rsidRPr="00410333">
        <w:rPr>
          <w:rtl/>
        </w:rPr>
        <w:t>؛</w:t>
      </w:r>
    </w:p>
    <w:p w:rsidR="00E922E1" w:rsidRPr="00410333" w:rsidRDefault="00E922E1" w:rsidP="00E922E1">
      <w:pPr>
        <w:spacing w:line="185" w:lineRule="auto"/>
        <w:rPr>
          <w:rtl/>
          <w:lang w:bidi="ar-SY"/>
        </w:rPr>
      </w:pPr>
      <w:r w:rsidRPr="00410333">
        <w:rPr>
          <w:rFonts w:hint="cs"/>
          <w:i/>
          <w:iCs/>
          <w:rtl/>
        </w:rPr>
        <w:t>ج)</w:t>
      </w:r>
      <w:r w:rsidRPr="00410333">
        <w:rPr>
          <w:rFonts w:hint="cs"/>
          <w:rtl/>
        </w:rPr>
        <w:tab/>
        <w:t>التوصية</w:t>
      </w:r>
      <w:r w:rsidRPr="00410333">
        <w:rPr>
          <w:rFonts w:hint="eastAsia"/>
          <w:rtl/>
        </w:rPr>
        <w:t> </w:t>
      </w:r>
      <w:r w:rsidRPr="00410333">
        <w:t>ITU-T L.1000</w:t>
      </w:r>
      <w:r w:rsidRPr="00410333">
        <w:rPr>
          <w:rFonts w:hint="cs"/>
          <w:rtl/>
        </w:rPr>
        <w:t xml:space="preserve"> الصادرة عن قطاع تقييس الاتصالات حول مكيّف وشاحن الطاقة العالمي كحل للمطاريف </w:t>
      </w:r>
      <w:r w:rsidRPr="00953C73">
        <w:rPr>
          <w:rFonts w:hint="cs"/>
          <w:spacing w:val="4"/>
          <w:rtl/>
        </w:rPr>
        <w:t xml:space="preserve">المتنقلة وأجهزة تكنولوجيا المعلومات والاتصالات الأخرى، والتوصية </w:t>
      </w:r>
      <w:r w:rsidRPr="00953C73">
        <w:rPr>
          <w:spacing w:val="4"/>
        </w:rPr>
        <w:t>ITU-T L.1100</w:t>
      </w:r>
      <w:r w:rsidRPr="00953C73">
        <w:rPr>
          <w:rFonts w:hint="cs"/>
          <w:spacing w:val="4"/>
          <w:rtl/>
          <w:lang w:bidi="ar-EG"/>
        </w:rPr>
        <w:t xml:space="preserve"> </w:t>
      </w:r>
      <w:r w:rsidRPr="00953C73">
        <w:rPr>
          <w:rFonts w:hint="cs"/>
          <w:spacing w:val="4"/>
          <w:rtl/>
        </w:rPr>
        <w:t>حول إجراء إعادة تدوير المعادن النادرة</w:t>
      </w:r>
      <w:r w:rsidRPr="00410333">
        <w:rPr>
          <w:rFonts w:hint="cs"/>
          <w:rtl/>
        </w:rPr>
        <w:t xml:space="preserve"> في سلع </w:t>
      </w:r>
      <w:r w:rsidRPr="00410333">
        <w:rPr>
          <w:rFonts w:hint="cs"/>
          <w:rtl/>
          <w:lang w:bidi="ar-AE"/>
        </w:rPr>
        <w:t>تكنولوجيا المعلومات والاتصالات،</w:t>
      </w:r>
    </w:p>
    <w:p w:rsidR="00E922E1" w:rsidRPr="00410333" w:rsidRDefault="00E922E1" w:rsidP="00E922E1">
      <w:pPr>
        <w:pStyle w:val="Call"/>
        <w:spacing w:before="160"/>
        <w:rPr>
          <w:rtl/>
        </w:rPr>
      </w:pPr>
      <w:r w:rsidRPr="00410333">
        <w:rPr>
          <w:rtl/>
        </w:rPr>
        <w:t xml:space="preserve">وإذ </w:t>
      </w:r>
      <w:r w:rsidRPr="00410333">
        <w:rPr>
          <w:rFonts w:hint="cs"/>
          <w:rtl/>
        </w:rPr>
        <w:t>ت</w:t>
      </w:r>
      <w:r w:rsidRPr="00410333">
        <w:rPr>
          <w:rtl/>
        </w:rPr>
        <w:t>درك</w:t>
      </w:r>
    </w:p>
    <w:p w:rsidR="00E922E1" w:rsidRPr="00953C73" w:rsidRDefault="00E922E1" w:rsidP="00E922E1">
      <w:pPr>
        <w:spacing w:line="185" w:lineRule="auto"/>
        <w:rPr>
          <w:rtl/>
          <w:lang w:bidi="ar-EG"/>
        </w:rPr>
      </w:pPr>
      <w:r w:rsidRPr="00953C73">
        <w:rPr>
          <w:rFonts w:hint="eastAsia"/>
          <w:i/>
          <w:iCs/>
          <w:rtl/>
        </w:rPr>
        <w:t> </w:t>
      </w:r>
      <w:r w:rsidRPr="00953C73">
        <w:rPr>
          <w:rFonts w:hint="cs"/>
          <w:i/>
          <w:iCs/>
          <w:rtl/>
        </w:rPr>
        <w:t>أ</w:t>
      </w:r>
      <w:r w:rsidRPr="00953C73">
        <w:rPr>
          <w:rFonts w:hint="eastAsia"/>
          <w:i/>
          <w:iCs/>
          <w:rtl/>
        </w:rPr>
        <w:t> </w:t>
      </w:r>
      <w:r w:rsidRPr="00953C73">
        <w:rPr>
          <w:rFonts w:hint="cs"/>
          <w:i/>
          <w:iCs/>
          <w:rtl/>
        </w:rPr>
        <w:t>)</w:t>
      </w:r>
      <w:r w:rsidRPr="00953C73">
        <w:rPr>
          <w:rFonts w:hint="cs"/>
          <w:i/>
          <w:iCs/>
          <w:rtl/>
        </w:rPr>
        <w:tab/>
      </w:r>
      <w:r w:rsidRPr="00953C73">
        <w:rPr>
          <w:rFonts w:hint="cs"/>
          <w:spacing w:val="10"/>
          <w:rtl/>
        </w:rPr>
        <w:t xml:space="preserve">أن الحكومات تلعب دوراً هاماً في الحد من </w:t>
      </w:r>
      <w:r w:rsidRPr="00953C73">
        <w:rPr>
          <w:rFonts w:hint="cs"/>
          <w:spacing w:val="10"/>
          <w:rtl/>
          <w:lang w:bidi="ar-AE"/>
        </w:rPr>
        <w:t>المخلفات</w:t>
      </w:r>
      <w:r w:rsidRPr="00953C73">
        <w:rPr>
          <w:rFonts w:hint="cs"/>
          <w:spacing w:val="10"/>
          <w:rtl/>
        </w:rPr>
        <w:t xml:space="preserve"> الإلكترونية وذلك بوضع الاستراتيجيات والسياسات</w:t>
      </w:r>
      <w:r w:rsidRPr="00953C73">
        <w:rPr>
          <w:rFonts w:hint="cs"/>
          <w:rtl/>
        </w:rPr>
        <w:t xml:space="preserve"> والتشريعات</w:t>
      </w:r>
      <w:r w:rsidRPr="00953C73">
        <w:rPr>
          <w:rFonts w:hint="eastAsia"/>
          <w:rtl/>
        </w:rPr>
        <w:t> </w:t>
      </w:r>
      <w:r w:rsidRPr="00953C73">
        <w:rPr>
          <w:rFonts w:hint="cs"/>
          <w:rtl/>
        </w:rPr>
        <w:t>المناسبة</w:t>
      </w:r>
      <w:r w:rsidRPr="00953C73">
        <w:rPr>
          <w:rtl/>
        </w:rPr>
        <w:t>؛</w:t>
      </w:r>
    </w:p>
    <w:p w:rsidR="00E922E1" w:rsidRPr="00410333" w:rsidRDefault="00E922E1" w:rsidP="00E922E1">
      <w:pPr>
        <w:spacing w:line="185" w:lineRule="auto"/>
        <w:rPr>
          <w:rtl/>
        </w:rPr>
      </w:pPr>
      <w:r w:rsidRPr="00410333">
        <w:rPr>
          <w:rFonts w:hint="cs"/>
          <w:i/>
          <w:iCs/>
          <w:rtl/>
        </w:rPr>
        <w:t>ب</w:t>
      </w:r>
      <w:r w:rsidRPr="00410333">
        <w:rPr>
          <w:i/>
          <w:iCs/>
          <w:rtl/>
        </w:rPr>
        <w:t>)</w:t>
      </w:r>
      <w:r w:rsidRPr="00410333">
        <w:rPr>
          <w:i/>
          <w:iCs/>
          <w:rtl/>
        </w:rPr>
        <w:tab/>
      </w:r>
      <w:r w:rsidRPr="00410333">
        <w:rPr>
          <w:rFonts w:hint="cs"/>
          <w:rtl/>
        </w:rPr>
        <w:t>أن الاتصالات</w:t>
      </w:r>
      <w:r w:rsidRPr="00410333">
        <w:t>/</w:t>
      </w:r>
      <w:r w:rsidRPr="00410333">
        <w:rPr>
          <w:rFonts w:hint="cs"/>
          <w:rtl/>
          <w:lang w:bidi="ar-AE"/>
        </w:rPr>
        <w:t xml:space="preserve">تكنولوجيا المعلومات والاتصالات يمكنها أن تقدم إسهاماً كبيراً في التخفيف من الآثار المترتبة على </w:t>
      </w:r>
      <w:r w:rsidRPr="00410333">
        <w:rPr>
          <w:rFonts w:hint="cs"/>
          <w:spacing w:val="-4"/>
          <w:rtl/>
          <w:lang w:bidi="ar-AE"/>
        </w:rPr>
        <w:t>المخلفات</w:t>
      </w:r>
      <w:r w:rsidRPr="00410333">
        <w:rPr>
          <w:rFonts w:hint="eastAsia"/>
          <w:rtl/>
          <w:lang w:bidi="ar-AE"/>
        </w:rPr>
        <w:t> </w:t>
      </w:r>
      <w:r w:rsidRPr="00410333">
        <w:rPr>
          <w:rFonts w:hint="cs"/>
          <w:rtl/>
          <w:lang w:bidi="ar-AE"/>
        </w:rPr>
        <w:t>الإلكترونية</w:t>
      </w:r>
      <w:r w:rsidRPr="00410333">
        <w:rPr>
          <w:rtl/>
        </w:rPr>
        <w:t>؛</w:t>
      </w:r>
    </w:p>
    <w:p w:rsidR="00E922E1" w:rsidRPr="00410333" w:rsidRDefault="00E922E1" w:rsidP="00E922E1">
      <w:pPr>
        <w:spacing w:line="185" w:lineRule="auto"/>
        <w:rPr>
          <w:rtl/>
        </w:rPr>
      </w:pPr>
      <w:r w:rsidRPr="00410333">
        <w:rPr>
          <w:rFonts w:hint="eastAsia"/>
          <w:i/>
          <w:iCs/>
          <w:rtl/>
        </w:rPr>
        <w:t>ج</w:t>
      </w:r>
      <w:r w:rsidRPr="00410333">
        <w:rPr>
          <w:i/>
          <w:iCs/>
          <w:rtl/>
        </w:rPr>
        <w:t>)</w:t>
      </w:r>
      <w:r w:rsidRPr="00410333">
        <w:rPr>
          <w:rtl/>
        </w:rPr>
        <w:tab/>
      </w:r>
      <w:r w:rsidRPr="00410333">
        <w:rPr>
          <w:rFonts w:hint="eastAsia"/>
          <w:rtl/>
        </w:rPr>
        <w:t>الأعمال</w:t>
      </w:r>
      <w:r w:rsidRPr="00410333">
        <w:rPr>
          <w:rtl/>
        </w:rPr>
        <w:t xml:space="preserve"> </w:t>
      </w:r>
      <w:r w:rsidRPr="00410333">
        <w:rPr>
          <w:rFonts w:hint="eastAsia"/>
          <w:rtl/>
        </w:rPr>
        <w:t>والدراسات</w:t>
      </w:r>
      <w:r w:rsidRPr="00410333">
        <w:rPr>
          <w:rtl/>
        </w:rPr>
        <w:t xml:space="preserve"> </w:t>
      </w:r>
      <w:r w:rsidRPr="00410333">
        <w:rPr>
          <w:rFonts w:hint="eastAsia"/>
          <w:rtl/>
        </w:rPr>
        <w:t>الجارية</w:t>
      </w:r>
      <w:r w:rsidRPr="00410333">
        <w:rPr>
          <w:rtl/>
        </w:rPr>
        <w:t xml:space="preserve"> في </w:t>
      </w:r>
      <w:r w:rsidRPr="00410333">
        <w:rPr>
          <w:rFonts w:hint="eastAsia"/>
          <w:rtl/>
        </w:rPr>
        <w:t>لجنة</w:t>
      </w:r>
      <w:r w:rsidRPr="00410333">
        <w:rPr>
          <w:rtl/>
        </w:rPr>
        <w:t xml:space="preserve"> </w:t>
      </w:r>
      <w:r w:rsidRPr="00410333">
        <w:rPr>
          <w:rFonts w:hint="eastAsia"/>
          <w:rtl/>
        </w:rPr>
        <w:t>الدراسات</w:t>
      </w:r>
      <w:r w:rsidRPr="00410333">
        <w:rPr>
          <w:rFonts w:hint="cs"/>
          <w:rtl/>
        </w:rPr>
        <w:t xml:space="preserve"> </w:t>
      </w:r>
      <w:r w:rsidRPr="00410333">
        <w:t>5</w:t>
      </w:r>
      <w:r w:rsidRPr="00410333">
        <w:rPr>
          <w:rFonts w:hint="cs"/>
          <w:rtl/>
          <w:lang w:bidi="ar-EG"/>
        </w:rPr>
        <w:t xml:space="preserve"> </w:t>
      </w:r>
      <w:r w:rsidRPr="00410333">
        <w:rPr>
          <w:rtl/>
        </w:rPr>
        <w:t xml:space="preserve">لقطاع تقييس الاتصالات </w:t>
      </w:r>
      <w:r w:rsidRPr="00410333">
        <w:rPr>
          <w:rFonts w:hint="cs"/>
          <w:rtl/>
        </w:rPr>
        <w:t>بموجب</w:t>
      </w:r>
      <w:r w:rsidRPr="00410333">
        <w:rPr>
          <w:rFonts w:hint="cs"/>
          <w:rtl/>
          <w:lang w:bidi="ar-EG"/>
        </w:rPr>
        <w:t xml:space="preserve"> </w:t>
      </w:r>
      <w:r w:rsidRPr="00410333">
        <w:rPr>
          <w:rFonts w:hint="eastAsia"/>
          <w:rtl/>
        </w:rPr>
        <w:t>المسألة </w:t>
      </w:r>
      <w:r w:rsidRPr="00410333">
        <w:t>13/5</w:t>
      </w:r>
      <w:r w:rsidRPr="00410333">
        <w:rPr>
          <w:rFonts w:hint="cs"/>
          <w:rtl/>
        </w:rPr>
        <w:t xml:space="preserve"> </w:t>
      </w:r>
      <w:r w:rsidRPr="00410333">
        <w:rPr>
          <w:rtl/>
          <w:lang w:bidi="ar-AE"/>
        </w:rPr>
        <w:t>بشأن حماية البيئة وإعادة تدوير معدات/</w:t>
      </w:r>
      <w:r w:rsidRPr="00410333">
        <w:rPr>
          <w:rFonts w:hint="cs"/>
          <w:rtl/>
          <w:lang w:bidi="ar-AE"/>
        </w:rPr>
        <w:t>مرافق</w:t>
      </w:r>
      <w:r w:rsidRPr="00410333">
        <w:rPr>
          <w:rtl/>
          <w:lang w:bidi="ar-AE"/>
        </w:rPr>
        <w:t xml:space="preserve"> تكنولوجيا المعلومات والاتصالات</w:t>
      </w:r>
      <w:r w:rsidRPr="00410333">
        <w:rPr>
          <w:rtl/>
        </w:rPr>
        <w:t>؛</w:t>
      </w:r>
    </w:p>
    <w:p w:rsidR="00E922E1" w:rsidRPr="00410333" w:rsidRDefault="00E922E1" w:rsidP="00E922E1">
      <w:pPr>
        <w:spacing w:line="185" w:lineRule="auto"/>
        <w:rPr>
          <w:spacing w:val="-4"/>
          <w:rtl/>
        </w:rPr>
      </w:pPr>
      <w:r w:rsidRPr="00410333">
        <w:rPr>
          <w:rFonts w:hint="cs"/>
          <w:i/>
          <w:iCs/>
          <w:spacing w:val="-4"/>
          <w:rtl/>
        </w:rPr>
        <w:t>د</w:t>
      </w:r>
      <w:r w:rsidRPr="00410333">
        <w:rPr>
          <w:rFonts w:hint="eastAsia"/>
          <w:i/>
          <w:iCs/>
          <w:spacing w:val="-4"/>
          <w:rtl/>
        </w:rPr>
        <w:t> </w:t>
      </w:r>
      <w:r w:rsidRPr="00410333">
        <w:rPr>
          <w:rFonts w:hint="cs"/>
          <w:i/>
          <w:iCs/>
          <w:spacing w:val="-4"/>
          <w:rtl/>
        </w:rPr>
        <w:t>)</w:t>
      </w:r>
      <w:r w:rsidRPr="00410333">
        <w:rPr>
          <w:rFonts w:hint="cs"/>
          <w:spacing w:val="-4"/>
          <w:rtl/>
        </w:rPr>
        <w:tab/>
      </w:r>
      <w:r w:rsidRPr="00410333">
        <w:rPr>
          <w:spacing w:val="-4"/>
          <w:rtl/>
        </w:rPr>
        <w:t>الأعمال</w:t>
      </w:r>
      <w:r w:rsidRPr="00410333">
        <w:rPr>
          <w:rFonts w:hint="cs"/>
          <w:spacing w:val="-4"/>
          <w:rtl/>
        </w:rPr>
        <w:t xml:space="preserve"> والدراسات</w:t>
      </w:r>
      <w:r w:rsidRPr="00410333">
        <w:rPr>
          <w:spacing w:val="-4"/>
          <w:rtl/>
        </w:rPr>
        <w:t xml:space="preserve"> الجارية في لجنة الدراسات </w:t>
      </w:r>
      <w:r w:rsidRPr="00410333">
        <w:rPr>
          <w:spacing w:val="-4"/>
        </w:rPr>
        <w:t>1</w:t>
      </w:r>
      <w:r w:rsidRPr="00410333">
        <w:rPr>
          <w:spacing w:val="-4"/>
          <w:rtl/>
        </w:rPr>
        <w:t xml:space="preserve"> لقطاع تنمية الاتصالات من خلال المسألة </w:t>
      </w:r>
      <w:r w:rsidRPr="00410333">
        <w:rPr>
          <w:spacing w:val="-4"/>
        </w:rPr>
        <w:t>24/1</w:t>
      </w:r>
      <w:r w:rsidRPr="00410333">
        <w:rPr>
          <w:spacing w:val="-4"/>
          <w:rtl/>
        </w:rPr>
        <w:t xml:space="preserve"> </w:t>
      </w:r>
      <w:r w:rsidRPr="00410333">
        <w:rPr>
          <w:rFonts w:hint="cs"/>
          <w:spacing w:val="-4"/>
          <w:rtl/>
        </w:rPr>
        <w:t>بشأن</w:t>
      </w:r>
      <w:r w:rsidRPr="00410333">
        <w:rPr>
          <w:spacing w:val="-4"/>
        </w:rPr>
        <w:t xml:space="preserve"> </w:t>
      </w:r>
      <w:r w:rsidRPr="00410333">
        <w:rPr>
          <w:rFonts w:hint="cs"/>
          <w:spacing w:val="-4"/>
          <w:rtl/>
        </w:rPr>
        <w:t>استراتيجيات وسياسات لسلامة التخلص من مواد مخلفات الاتصالات/</w:t>
      </w:r>
      <w:r w:rsidRPr="00410333">
        <w:rPr>
          <w:rFonts w:hint="cs"/>
          <w:spacing w:val="-4"/>
          <w:rtl/>
          <w:lang w:bidi="ar-AE"/>
        </w:rPr>
        <w:t>تكنولوجيا المعلومات والاتصالات وإعادة استخدامها</w:t>
      </w:r>
      <w:r w:rsidRPr="00410333">
        <w:rPr>
          <w:rFonts w:hint="cs"/>
          <w:spacing w:val="-4"/>
          <w:rtl/>
        </w:rPr>
        <w:t>،</w:t>
      </w:r>
    </w:p>
    <w:p w:rsidR="00E922E1" w:rsidRPr="00410333" w:rsidRDefault="00E922E1" w:rsidP="00E922E1">
      <w:pPr>
        <w:pStyle w:val="Call"/>
        <w:spacing w:before="160"/>
        <w:rPr>
          <w:rtl/>
        </w:rPr>
      </w:pPr>
      <w:r w:rsidRPr="00410333">
        <w:rPr>
          <w:rFonts w:hint="cs"/>
          <w:rtl/>
        </w:rPr>
        <w:t>وإذ تدرك كذلك</w:t>
      </w:r>
    </w:p>
    <w:p w:rsidR="00E922E1" w:rsidRPr="00410333" w:rsidRDefault="00E922E1" w:rsidP="00E922E1">
      <w:pPr>
        <w:spacing w:line="185" w:lineRule="auto"/>
        <w:rPr>
          <w:spacing w:val="-4"/>
          <w:rtl/>
        </w:rPr>
      </w:pPr>
      <w:r w:rsidRPr="00410333">
        <w:rPr>
          <w:rFonts w:hint="eastAsia"/>
          <w:i/>
          <w:iCs/>
          <w:rtl/>
        </w:rPr>
        <w:t> </w:t>
      </w:r>
      <w:r w:rsidRPr="00410333">
        <w:rPr>
          <w:rFonts w:hint="cs"/>
          <w:i/>
          <w:iCs/>
          <w:rtl/>
        </w:rPr>
        <w:t>أ</w:t>
      </w:r>
      <w:r w:rsidRPr="00410333">
        <w:rPr>
          <w:rFonts w:hint="eastAsia"/>
          <w:i/>
          <w:iCs/>
          <w:rtl/>
        </w:rPr>
        <w:t> </w:t>
      </w:r>
      <w:r w:rsidRPr="00410333">
        <w:rPr>
          <w:rFonts w:hint="cs"/>
          <w:i/>
          <w:iCs/>
          <w:rtl/>
        </w:rPr>
        <w:t>)</w:t>
      </w:r>
      <w:r w:rsidRPr="00410333">
        <w:rPr>
          <w:rFonts w:hint="cs"/>
          <w:rtl/>
        </w:rPr>
        <w:tab/>
        <w:t>أن كميات كبيرة من معدات وأجهزة الاتصالات</w:t>
      </w:r>
      <w:r w:rsidRPr="00410333">
        <w:t>/</w:t>
      </w:r>
      <w:r w:rsidRPr="00410333">
        <w:rPr>
          <w:rFonts w:hint="cs"/>
          <w:rtl/>
          <w:lang w:bidi="ar-AE"/>
        </w:rPr>
        <w:t>تكنولوجيا المعلومات المستعملة والقديمة والمتقادمة وغير الصالحة يتم تصديرها إلى الدول النامية بداعي إعادة الاستخدام</w:t>
      </w:r>
      <w:r w:rsidRPr="00410333">
        <w:rPr>
          <w:rtl/>
        </w:rPr>
        <w:t>؛</w:t>
      </w:r>
    </w:p>
    <w:p w:rsidR="00E922E1" w:rsidRPr="00410333" w:rsidRDefault="00E922E1" w:rsidP="00E922E1">
      <w:pPr>
        <w:spacing w:line="185" w:lineRule="auto"/>
        <w:rPr>
          <w:b/>
          <w:bCs/>
          <w:rtl/>
        </w:rPr>
      </w:pPr>
      <w:r w:rsidRPr="00410333">
        <w:rPr>
          <w:rFonts w:hint="cs"/>
          <w:i/>
          <w:iCs/>
          <w:rtl/>
        </w:rPr>
        <w:t>ب</w:t>
      </w:r>
      <w:r w:rsidRPr="00410333">
        <w:rPr>
          <w:i/>
          <w:iCs/>
          <w:rtl/>
        </w:rPr>
        <w:t>)</w:t>
      </w:r>
      <w:r w:rsidRPr="00410333">
        <w:rPr>
          <w:rtl/>
        </w:rPr>
        <w:tab/>
      </w:r>
      <w:r w:rsidRPr="00410333">
        <w:rPr>
          <w:rFonts w:hint="cs"/>
          <w:rtl/>
        </w:rPr>
        <w:t xml:space="preserve">أن العديد من الدول النامية تعاني من مخاطر بيئية شديدة ناتجة عن </w:t>
      </w:r>
      <w:r w:rsidRPr="00410333">
        <w:rPr>
          <w:rFonts w:hint="cs"/>
          <w:spacing w:val="-4"/>
          <w:rtl/>
          <w:lang w:bidi="ar-AE"/>
        </w:rPr>
        <w:t>المخلفات</w:t>
      </w:r>
      <w:r w:rsidRPr="00410333">
        <w:rPr>
          <w:rFonts w:hint="cs"/>
          <w:rtl/>
        </w:rPr>
        <w:t xml:space="preserve"> الإلكترونية مثل تلوث المياه ومخاطر صحية وغيرها، والتي قد لا</w:t>
      </w:r>
      <w:r w:rsidRPr="00410333">
        <w:rPr>
          <w:rFonts w:hint="eastAsia"/>
          <w:rtl/>
        </w:rPr>
        <w:t> </w:t>
      </w:r>
      <w:r w:rsidRPr="00410333">
        <w:rPr>
          <w:rFonts w:hint="cs"/>
          <w:rtl/>
        </w:rPr>
        <w:t>تكون مسؤولة عنها،</w:t>
      </w:r>
    </w:p>
    <w:p w:rsidR="00E922E1" w:rsidRPr="00410333" w:rsidRDefault="00E922E1" w:rsidP="00E922E1">
      <w:pPr>
        <w:pStyle w:val="Call"/>
        <w:spacing w:before="160"/>
        <w:rPr>
          <w:rtl/>
        </w:rPr>
      </w:pPr>
      <w:r w:rsidRPr="00410333">
        <w:rPr>
          <w:rFonts w:hint="cs"/>
          <w:rtl/>
        </w:rPr>
        <w:t>ت</w:t>
      </w:r>
      <w:r w:rsidRPr="00410333">
        <w:rPr>
          <w:rtl/>
        </w:rPr>
        <w:t xml:space="preserve">قرر </w:t>
      </w:r>
      <w:r w:rsidRPr="00410333">
        <w:rPr>
          <w:rFonts w:hint="cs"/>
          <w:rtl/>
        </w:rPr>
        <w:t>أن تكلف مدير مكتب تقييس الاتصالات بالتعاون مع مدير مكتب تنمية الاتصالات</w:t>
      </w:r>
    </w:p>
    <w:p w:rsidR="00E922E1" w:rsidRPr="00410333" w:rsidRDefault="00E922E1" w:rsidP="00E922E1">
      <w:pPr>
        <w:rPr>
          <w:rtl/>
        </w:rPr>
      </w:pPr>
      <w:r w:rsidRPr="00410333">
        <w:t>1</w:t>
      </w:r>
      <w:r w:rsidRPr="00410333">
        <w:rPr>
          <w:rtl/>
        </w:rPr>
        <w:tab/>
        <w:t xml:space="preserve">بمواصلة وزيادة تطوير أنشطة الاتحاد الدولي للاتصالات </w:t>
      </w:r>
      <w:r w:rsidRPr="00410333">
        <w:rPr>
          <w:rFonts w:hint="cs"/>
          <w:rtl/>
        </w:rPr>
        <w:t>المتعلقة بإدارة المخلفات الإلكترونية الناتجة عن أجهزة الاتصالات وتكنولوجيا المعلومات والتحكم فيها وطرائق معالجتها؛</w:t>
      </w:r>
    </w:p>
    <w:p w:rsidR="00E922E1" w:rsidRPr="00410333" w:rsidRDefault="00E922E1" w:rsidP="00E922E1">
      <w:pPr>
        <w:rPr>
          <w:rtl/>
        </w:rPr>
      </w:pPr>
      <w:r w:rsidRPr="00410333">
        <w:t>2</w:t>
      </w:r>
      <w:r w:rsidRPr="00410333">
        <w:rPr>
          <w:rFonts w:hint="cs"/>
          <w:rtl/>
        </w:rPr>
        <w:tab/>
        <w:t>بمساعدة البلدان النامية على الاضطلاع بتقييم سليم لحجم المخلفات الإلكترونية؛</w:t>
      </w:r>
    </w:p>
    <w:p w:rsidR="00E922E1" w:rsidRPr="00410333" w:rsidRDefault="00E922E1" w:rsidP="00E922E1">
      <w:pPr>
        <w:rPr>
          <w:spacing w:val="-4"/>
          <w:rtl/>
        </w:rPr>
      </w:pPr>
      <w:r w:rsidRPr="00410333">
        <w:t>3</w:t>
      </w:r>
      <w:r w:rsidRPr="00410333">
        <w:rPr>
          <w:rFonts w:hint="cs"/>
          <w:rtl/>
        </w:rPr>
        <w:tab/>
      </w:r>
      <w:r w:rsidRPr="00410333">
        <w:rPr>
          <w:rFonts w:hint="cs"/>
          <w:spacing w:val="-4"/>
          <w:rtl/>
        </w:rPr>
        <w:t>بإدارة المخلفات الإلكترونية والتحكم فيها والمساهمة في الجهود العالمية الرامية إلى الحد من المخاطر المتزايدة الناشئة عنها؛</w:t>
      </w:r>
    </w:p>
    <w:p w:rsidR="00E922E1" w:rsidRPr="00410333" w:rsidRDefault="00E922E1" w:rsidP="00E922E1">
      <w:pPr>
        <w:rPr>
          <w:rtl/>
        </w:rPr>
      </w:pPr>
      <w:r w:rsidRPr="00410333">
        <w:t>4</w:t>
      </w:r>
      <w:r w:rsidRPr="00410333">
        <w:tab/>
      </w:r>
      <w:r w:rsidRPr="00410333">
        <w:rPr>
          <w:rFonts w:hint="cs"/>
          <w:rtl/>
        </w:rPr>
        <w:t>بالعمل بالتعاون مع أصحاب المصلحة المعنيين بما في ذلك الهيئات الأكاديمية والمنظمات ذات الصلة ل</w:t>
      </w:r>
      <w:r w:rsidRPr="00410333">
        <w:rPr>
          <w:rtl/>
        </w:rPr>
        <w:t>تنسيق الأنشطة</w:t>
      </w:r>
      <w:r w:rsidRPr="00410333">
        <w:rPr>
          <w:rFonts w:hint="cs"/>
          <w:rtl/>
        </w:rPr>
        <w:t xml:space="preserve"> المتعلقة بالمخلفات الإلكترونية </w:t>
      </w:r>
      <w:r w:rsidRPr="00410333">
        <w:rPr>
          <w:rtl/>
        </w:rPr>
        <w:t>فيما بين</w:t>
      </w:r>
      <w:r w:rsidRPr="00410333">
        <w:rPr>
          <w:rFonts w:hint="cs"/>
          <w:rtl/>
        </w:rPr>
        <w:t xml:space="preserve"> لجان الدراسات والأفرقة المتخصصة والأفرقة الأخرى ذات الصلة؛</w:t>
      </w:r>
    </w:p>
    <w:p w:rsidR="00E922E1" w:rsidRPr="00410333" w:rsidRDefault="00E922E1" w:rsidP="00E922E1">
      <w:pPr>
        <w:rPr>
          <w:spacing w:val="-4"/>
          <w:rtl/>
          <w:lang w:bidi="ar-AE"/>
        </w:rPr>
      </w:pPr>
      <w:r w:rsidRPr="00410333">
        <w:rPr>
          <w:lang w:bidi="ar-AE"/>
        </w:rPr>
        <w:t>5</w:t>
      </w:r>
      <w:r w:rsidRPr="00410333">
        <w:rPr>
          <w:lang w:bidi="ar-AE"/>
        </w:rPr>
        <w:tab/>
      </w:r>
      <w:r w:rsidRPr="00410333">
        <w:rPr>
          <w:rFonts w:hint="cs"/>
          <w:spacing w:val="-4"/>
          <w:rtl/>
          <w:lang w:bidi="ar-AE"/>
        </w:rPr>
        <w:t>بتنظيم حلقات دراسية وورش عمل لإذكاء الوعي حول مخاطر المخلفات الإلكترونية وطرائق معالجتها، وخاصة في البلدان النامية، والوقوف على احتياجات البلدان النامية، حيث إنها أكثر البلدان تضرراً من مخاطر المخلفات</w:t>
      </w:r>
      <w:r w:rsidRPr="00410333">
        <w:rPr>
          <w:rFonts w:hint="eastAsia"/>
          <w:spacing w:val="-4"/>
          <w:rtl/>
          <w:lang w:bidi="ar-AE"/>
        </w:rPr>
        <w:t> </w:t>
      </w:r>
      <w:r w:rsidRPr="00410333">
        <w:rPr>
          <w:rFonts w:hint="cs"/>
          <w:spacing w:val="-4"/>
          <w:rtl/>
          <w:lang w:bidi="ar-AE"/>
        </w:rPr>
        <w:t>الإلكترونية،</w:t>
      </w:r>
    </w:p>
    <w:p w:rsidR="00592063" w:rsidRPr="00410333" w:rsidRDefault="00592063">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lang w:bidi="ar-AE"/>
        </w:rPr>
      </w:pPr>
      <w:r w:rsidRPr="00410333">
        <w:rPr>
          <w:rFonts w:hint="eastAsia"/>
          <w:rtl/>
        </w:rPr>
        <w:lastRenderedPageBreak/>
        <w:t>ت</w:t>
      </w:r>
      <w:r w:rsidRPr="00410333">
        <w:rPr>
          <w:rtl/>
        </w:rPr>
        <w:t xml:space="preserve">كلف لجنة الدراسات </w:t>
      </w:r>
      <w:r w:rsidRPr="00410333">
        <w:t>5</w:t>
      </w:r>
      <w:r w:rsidRPr="00410333">
        <w:rPr>
          <w:rFonts w:hint="cs"/>
          <w:rtl/>
          <w:lang w:bidi="ar-AE"/>
        </w:rPr>
        <w:t xml:space="preserve"> لقطاع تقييس الاتصالات</w:t>
      </w:r>
      <w:r w:rsidRPr="00410333">
        <w:rPr>
          <w:rtl/>
          <w:lang w:bidi="ar-AE"/>
        </w:rPr>
        <w:t xml:space="preserve"> بالتعاون مع لجان الدراسات ذات </w:t>
      </w:r>
      <w:r w:rsidRPr="00410333">
        <w:rPr>
          <w:rFonts w:hint="eastAsia"/>
          <w:rtl/>
        </w:rPr>
        <w:t>الصلة</w:t>
      </w:r>
      <w:r w:rsidRPr="00410333">
        <w:rPr>
          <w:rtl/>
        </w:rPr>
        <w:t xml:space="preserve"> في </w:t>
      </w:r>
      <w:r w:rsidRPr="00410333">
        <w:rPr>
          <w:rFonts w:hint="eastAsia"/>
          <w:rtl/>
          <w:lang w:bidi="ar-AE"/>
        </w:rPr>
        <w:t>الاتحاد</w:t>
      </w:r>
    </w:p>
    <w:p w:rsidR="00E922E1" w:rsidRPr="00410333" w:rsidRDefault="00E922E1" w:rsidP="00E922E1">
      <w:pPr>
        <w:rPr>
          <w:spacing w:val="-4"/>
          <w:rtl/>
        </w:rPr>
      </w:pPr>
      <w:r w:rsidRPr="00410333">
        <w:t>1</w:t>
      </w:r>
      <w:r w:rsidRPr="00410333">
        <w:rPr>
          <w:rtl/>
        </w:rPr>
        <w:tab/>
      </w:r>
      <w:r w:rsidRPr="00410333">
        <w:rPr>
          <w:rFonts w:hint="cs"/>
          <w:spacing w:val="-4"/>
          <w:rtl/>
        </w:rPr>
        <w:t xml:space="preserve">بإعداد </w:t>
      </w:r>
      <w:r w:rsidRPr="00410333">
        <w:rPr>
          <w:spacing w:val="-4"/>
          <w:rtl/>
        </w:rPr>
        <w:t xml:space="preserve">وتوثيق </w:t>
      </w:r>
      <w:r w:rsidRPr="00410333">
        <w:rPr>
          <w:rFonts w:hint="cs"/>
          <w:spacing w:val="-4"/>
          <w:rtl/>
        </w:rPr>
        <w:t>أمثلة لأفضل</w:t>
      </w:r>
      <w:r w:rsidRPr="00410333">
        <w:rPr>
          <w:spacing w:val="-4"/>
          <w:rtl/>
        </w:rPr>
        <w:t xml:space="preserve"> الممارسات</w:t>
      </w:r>
      <w:r w:rsidRPr="00410333">
        <w:rPr>
          <w:rFonts w:hint="cs"/>
          <w:spacing w:val="-4"/>
          <w:rtl/>
        </w:rPr>
        <w:t xml:space="preserve"> بشأن إدارة المخلفات الإلكترونية الناتجة عن </w:t>
      </w:r>
      <w:r w:rsidRPr="00410333">
        <w:rPr>
          <w:spacing w:val="-4"/>
          <w:rtl/>
        </w:rPr>
        <w:t>الاتصالات/تكنولوجيا المعلومات والاتصالات</w:t>
      </w:r>
      <w:r w:rsidRPr="00410333">
        <w:rPr>
          <w:rFonts w:hint="cs"/>
          <w:spacing w:val="-4"/>
          <w:rtl/>
        </w:rPr>
        <w:t xml:space="preserve"> والتحكم فيها وطرائق معالجتها وتدويرها، </w:t>
      </w:r>
      <w:r w:rsidRPr="00410333">
        <w:rPr>
          <w:spacing w:val="-4"/>
          <w:rtl/>
        </w:rPr>
        <w:t>من أجل نشرها فيما بين الدول الأعضاء في الاتحاد وأعضاء القطاع؛</w:t>
      </w:r>
    </w:p>
    <w:p w:rsidR="00E922E1" w:rsidRPr="00410333" w:rsidRDefault="00E922E1" w:rsidP="00E922E1">
      <w:pPr>
        <w:rPr>
          <w:spacing w:val="-4"/>
          <w:rtl/>
        </w:rPr>
      </w:pPr>
      <w:r w:rsidRPr="00410333">
        <w:rPr>
          <w:spacing w:val="-4"/>
        </w:rPr>
        <w:t>2</w:t>
      </w:r>
      <w:r w:rsidRPr="00410333">
        <w:rPr>
          <w:spacing w:val="-4"/>
          <w:rtl/>
        </w:rPr>
        <w:tab/>
      </w:r>
      <w:r w:rsidRPr="00410333">
        <w:rPr>
          <w:rFonts w:hint="cs"/>
          <w:spacing w:val="-4"/>
          <w:rtl/>
        </w:rPr>
        <w:t>بإعداد توصيات ومنهجيات ومنشورات أخرى تتعلق بإدارة المخلفات الإلكترونية الناتجة عن</w:t>
      </w:r>
      <w:r w:rsidRPr="00410333">
        <w:rPr>
          <w:spacing w:val="-4"/>
          <w:rtl/>
        </w:rPr>
        <w:t xml:space="preserve"> الاتصالات/تكنولوجيا المعلومات والاتصالات</w:t>
      </w:r>
      <w:r w:rsidRPr="00410333">
        <w:rPr>
          <w:rFonts w:hint="cs"/>
          <w:spacing w:val="-4"/>
          <w:rtl/>
        </w:rPr>
        <w:t xml:space="preserve"> والتحكم فيها وطرائق معالجتها</w:t>
      </w:r>
      <w:r w:rsidRPr="00410333">
        <w:rPr>
          <w:spacing w:val="-4"/>
          <w:rtl/>
        </w:rPr>
        <w:t xml:space="preserve"> في </w:t>
      </w:r>
      <w:r w:rsidRPr="00410333">
        <w:rPr>
          <w:rFonts w:hint="cs"/>
          <w:spacing w:val="-4"/>
          <w:rtl/>
        </w:rPr>
        <w:t>لجان الدراسات والأفرقة المتخصصة والأفرقة الأخرى المعنية في الاتحاد</w:t>
      </w:r>
      <w:r w:rsidRPr="00410333">
        <w:rPr>
          <w:spacing w:val="-4"/>
          <w:rtl/>
        </w:rPr>
        <w:t xml:space="preserve">، ولا سيما من أجل </w:t>
      </w:r>
      <w:r w:rsidRPr="00410333">
        <w:rPr>
          <w:rFonts w:hint="cs"/>
          <w:spacing w:val="-4"/>
          <w:rtl/>
        </w:rPr>
        <w:t>إذكاء الوعي بمخاطر المخلفات الإلكترونية على البيئة بصفة خاصة</w:t>
      </w:r>
      <w:r w:rsidRPr="00410333">
        <w:rPr>
          <w:spacing w:val="-4"/>
          <w:rtl/>
        </w:rPr>
        <w:t>؛</w:t>
      </w:r>
    </w:p>
    <w:p w:rsidR="00E922E1" w:rsidRPr="00410333" w:rsidRDefault="00E922E1" w:rsidP="00E922E1">
      <w:pPr>
        <w:rPr>
          <w:rtl/>
        </w:rPr>
      </w:pPr>
      <w:r w:rsidRPr="00410333">
        <w:t>3</w:t>
      </w:r>
      <w:r w:rsidRPr="00410333">
        <w:rPr>
          <w:rFonts w:hint="cs"/>
          <w:rtl/>
          <w:lang w:bidi="ar-AE"/>
        </w:rPr>
        <w:tab/>
        <w:t xml:space="preserve">بدراسة تأثيرات نقل أجهزة ومنتجات الاتصالات/تكنولوجيا المعلومات والاتصالات المستعملة إلى البلدان النامية، وتقديم توجيهات مناسبة، مع مراعاة </w:t>
      </w:r>
      <w:r w:rsidRPr="00410333">
        <w:rPr>
          <w:rFonts w:hint="cs"/>
          <w:i/>
          <w:iCs/>
          <w:rtl/>
          <w:lang w:bidi="ar-AE"/>
        </w:rPr>
        <w:t>إذ تدرك</w:t>
      </w:r>
      <w:r w:rsidRPr="00410333">
        <w:rPr>
          <w:i/>
          <w:iCs/>
          <w:rtl/>
          <w:lang w:bidi="ar-AE"/>
        </w:rPr>
        <w:t xml:space="preserve"> </w:t>
      </w:r>
      <w:r w:rsidRPr="00410333">
        <w:rPr>
          <w:rFonts w:hint="eastAsia"/>
          <w:i/>
          <w:iCs/>
          <w:rtl/>
          <w:lang w:bidi="ar-AE"/>
        </w:rPr>
        <w:t>كذلك</w:t>
      </w:r>
      <w:r w:rsidRPr="00410333">
        <w:rPr>
          <w:rFonts w:hint="cs"/>
          <w:rtl/>
          <w:lang w:bidi="ar-AE"/>
        </w:rPr>
        <w:t xml:space="preserve"> أعلاه، لمساعدة البلدان النامية</w:t>
      </w:r>
      <w:r w:rsidRPr="00410333">
        <w:rPr>
          <w:rFonts w:hint="cs"/>
          <w:rtl/>
        </w:rPr>
        <w:t>،</w:t>
      </w:r>
    </w:p>
    <w:p w:rsidR="00E922E1" w:rsidRPr="00410333" w:rsidRDefault="00E922E1" w:rsidP="00E922E1">
      <w:pPr>
        <w:pStyle w:val="Call"/>
        <w:spacing w:before="160"/>
        <w:rPr>
          <w:rtl/>
        </w:rPr>
      </w:pPr>
      <w:r w:rsidRPr="00410333">
        <w:rPr>
          <w:rFonts w:hint="cs"/>
          <w:rtl/>
        </w:rPr>
        <w:t>ت</w:t>
      </w:r>
      <w:r w:rsidRPr="00410333">
        <w:rPr>
          <w:rtl/>
        </w:rPr>
        <w:t>دعو الدول الأعضاء</w:t>
      </w:r>
    </w:p>
    <w:p w:rsidR="00E922E1" w:rsidRPr="00410333" w:rsidRDefault="00E922E1" w:rsidP="00E922E1">
      <w:pPr>
        <w:rPr>
          <w:rtl/>
        </w:rPr>
      </w:pPr>
      <w:r w:rsidRPr="00410333">
        <w:t>1</w:t>
      </w:r>
      <w:r w:rsidRPr="00410333">
        <w:rPr>
          <w:rFonts w:hint="cs"/>
          <w:rtl/>
        </w:rPr>
        <w:tab/>
        <w:t>إلى اتخاذ جميع التدابير اللازمة لإدارة المخلفات الإلكترونية والتحكم فيها من أجل التخفيف من حدة المخاطر التي يمكن أن تنشأ عن أجهزة الاتصالات/تكنولوجيا المعلومات والاتصالات المستعملة؛</w:t>
      </w:r>
    </w:p>
    <w:p w:rsidR="00E922E1" w:rsidRPr="00410333" w:rsidRDefault="00E922E1" w:rsidP="00E922E1">
      <w:pPr>
        <w:rPr>
          <w:rtl/>
        </w:rPr>
      </w:pPr>
      <w:r w:rsidRPr="00410333">
        <w:t>2</w:t>
      </w:r>
      <w:r w:rsidRPr="00410333">
        <w:rPr>
          <w:rFonts w:hint="cs"/>
          <w:rtl/>
        </w:rPr>
        <w:tab/>
        <w:t>إلى التعاون فيما بينها في هذا المجال،</w:t>
      </w:r>
    </w:p>
    <w:p w:rsidR="00E922E1" w:rsidRPr="00410333" w:rsidRDefault="00E922E1" w:rsidP="00E922E1">
      <w:pPr>
        <w:rPr>
          <w:spacing w:val="-4"/>
          <w:rtl/>
        </w:rPr>
      </w:pPr>
      <w:r w:rsidRPr="00410333">
        <w:t>3</w:t>
      </w:r>
      <w:r w:rsidRPr="00410333">
        <w:rPr>
          <w:rtl/>
        </w:rPr>
        <w:tab/>
      </w:r>
      <w:r w:rsidRPr="00410333">
        <w:rPr>
          <w:rFonts w:hint="eastAsia"/>
          <w:spacing w:val="-4"/>
          <w:rtl/>
        </w:rPr>
        <w:t>إلى</w:t>
      </w:r>
      <w:r w:rsidRPr="00410333">
        <w:rPr>
          <w:spacing w:val="-4"/>
          <w:rtl/>
        </w:rPr>
        <w:t xml:space="preserve"> إدراج سياسات إدارة </w:t>
      </w:r>
      <w:r w:rsidRPr="00410333">
        <w:rPr>
          <w:rFonts w:hint="eastAsia"/>
          <w:spacing w:val="-4"/>
          <w:rtl/>
        </w:rPr>
        <w:t>المخلفات</w:t>
      </w:r>
      <w:r w:rsidRPr="00410333">
        <w:rPr>
          <w:spacing w:val="-4"/>
          <w:rtl/>
        </w:rPr>
        <w:t xml:space="preserve"> </w:t>
      </w:r>
      <w:r w:rsidRPr="00410333">
        <w:rPr>
          <w:rFonts w:hint="eastAsia"/>
          <w:spacing w:val="-4"/>
          <w:rtl/>
        </w:rPr>
        <w:t>الإلكترونية</w:t>
      </w:r>
      <w:r w:rsidRPr="00410333">
        <w:rPr>
          <w:spacing w:val="-4"/>
          <w:rtl/>
        </w:rPr>
        <w:t xml:space="preserve"> في </w:t>
      </w:r>
      <w:r w:rsidRPr="00410333">
        <w:rPr>
          <w:rFonts w:hint="eastAsia"/>
          <w:spacing w:val="-4"/>
          <w:rtl/>
        </w:rPr>
        <w:t>استراتيجياتها</w:t>
      </w:r>
      <w:r w:rsidRPr="00410333">
        <w:rPr>
          <w:spacing w:val="-4"/>
          <w:rtl/>
        </w:rPr>
        <w:t xml:space="preserve"> </w:t>
      </w:r>
      <w:r w:rsidRPr="00410333">
        <w:rPr>
          <w:rFonts w:hint="eastAsia"/>
          <w:spacing w:val="-4"/>
          <w:rtl/>
        </w:rPr>
        <w:t>الوطنية</w:t>
      </w:r>
      <w:r w:rsidRPr="00410333">
        <w:rPr>
          <w:spacing w:val="-4"/>
          <w:rtl/>
        </w:rPr>
        <w:t xml:space="preserve"> </w:t>
      </w:r>
      <w:r w:rsidRPr="00410333">
        <w:rPr>
          <w:rFonts w:hint="eastAsia"/>
          <w:spacing w:val="-4"/>
          <w:rtl/>
        </w:rPr>
        <w:t>المتعلقة</w:t>
      </w:r>
      <w:r w:rsidRPr="00410333">
        <w:rPr>
          <w:spacing w:val="-4"/>
          <w:rtl/>
        </w:rPr>
        <w:t xml:space="preserve"> </w:t>
      </w:r>
      <w:r w:rsidRPr="00410333">
        <w:rPr>
          <w:rFonts w:hint="eastAsia"/>
          <w:spacing w:val="-4"/>
          <w:rtl/>
        </w:rPr>
        <w:t>بتكنولوجيا</w:t>
      </w:r>
      <w:r w:rsidRPr="00410333">
        <w:rPr>
          <w:spacing w:val="-4"/>
          <w:rtl/>
        </w:rPr>
        <w:t xml:space="preserve"> </w:t>
      </w:r>
      <w:r w:rsidRPr="00410333">
        <w:rPr>
          <w:rFonts w:hint="eastAsia"/>
          <w:spacing w:val="-4"/>
          <w:rtl/>
        </w:rPr>
        <w:t>المعلومات والاتصالات،</w:t>
      </w:r>
    </w:p>
    <w:p w:rsidR="00E922E1" w:rsidRPr="00410333" w:rsidRDefault="00E922E1" w:rsidP="00E922E1">
      <w:pPr>
        <w:pStyle w:val="Call"/>
        <w:spacing w:before="160"/>
        <w:rPr>
          <w:rtl/>
        </w:rPr>
      </w:pPr>
      <w:r w:rsidRPr="00410333">
        <w:rPr>
          <w:rFonts w:hint="cs"/>
          <w:rtl/>
        </w:rPr>
        <w:t>ت</w:t>
      </w:r>
      <w:r w:rsidRPr="00410333">
        <w:rPr>
          <w:rtl/>
        </w:rPr>
        <w:t xml:space="preserve">شجع الدول الأعضاء وأعضاء </w:t>
      </w:r>
      <w:r w:rsidRPr="00410333">
        <w:rPr>
          <w:rFonts w:hint="cs"/>
          <w:rtl/>
        </w:rPr>
        <w:t>القطاع والهيئات الأكاديمية</w:t>
      </w:r>
    </w:p>
    <w:p w:rsidR="00E922E1" w:rsidRPr="00410333" w:rsidRDefault="00E922E1" w:rsidP="00E922E1">
      <w:r w:rsidRPr="00410333">
        <w:rPr>
          <w:rtl/>
        </w:rPr>
        <w:t>على المشاركة بنشاط في الدراسات المتصلة ب</w:t>
      </w:r>
      <w:r w:rsidRPr="00410333">
        <w:rPr>
          <w:rFonts w:hint="cs"/>
          <w:rtl/>
        </w:rPr>
        <w:t>المخلفات الإلكترونية</w:t>
      </w:r>
      <w:r w:rsidRPr="00410333">
        <w:rPr>
          <w:rtl/>
        </w:rPr>
        <w:t xml:space="preserve"> في قطاع </w:t>
      </w:r>
      <w:r w:rsidRPr="00410333">
        <w:rPr>
          <w:rFonts w:hint="cs"/>
          <w:rtl/>
        </w:rPr>
        <w:t xml:space="preserve">تقييس </w:t>
      </w:r>
      <w:r w:rsidRPr="00410333">
        <w:rPr>
          <w:rtl/>
        </w:rPr>
        <w:t xml:space="preserve">الاتصالات من خلال </w:t>
      </w:r>
      <w:r w:rsidRPr="00410333">
        <w:rPr>
          <w:rFonts w:hint="cs"/>
          <w:rtl/>
        </w:rPr>
        <w:t xml:space="preserve">تقديم </w:t>
      </w:r>
      <w:r w:rsidRPr="00410333">
        <w:rPr>
          <w:rtl/>
        </w:rPr>
        <w:t>المساهمات وغير ذلك من الوسائل</w:t>
      </w:r>
      <w:r w:rsidRPr="00410333">
        <w:rPr>
          <w:rFonts w:hint="cs"/>
          <w:rtl/>
        </w:rPr>
        <w:t> </w:t>
      </w:r>
      <w:r w:rsidRPr="00410333">
        <w:rPr>
          <w:rtl/>
        </w:rPr>
        <w:t>الملائمة.</w:t>
      </w:r>
    </w:p>
    <w:p w:rsidR="00FD75F6" w:rsidRPr="00410333" w:rsidRDefault="00FD75F6" w:rsidP="00E952D6">
      <w:pPr>
        <w:spacing w:before="160" w:line="280" w:lineRule="exact"/>
        <w:rPr>
          <w:szCs w:val="24"/>
        </w:rPr>
      </w:pPr>
    </w:p>
    <w:p w:rsidR="00FD75F6" w:rsidRPr="00410333" w:rsidRDefault="00FD75F6" w:rsidP="00E952D6">
      <w:pPr>
        <w:spacing w:before="160" w:line="280" w:lineRule="exact"/>
        <w:rPr>
          <w:szCs w:val="24"/>
          <w:lang w:val="fr-CH"/>
        </w:rPr>
      </w:pPr>
    </w:p>
    <w:p w:rsidR="00FD75F6" w:rsidRPr="00410333" w:rsidRDefault="00FD75F6" w:rsidP="00E952D6">
      <w:pPr>
        <w:spacing w:before="160" w:line="280" w:lineRule="exact"/>
        <w:rPr>
          <w:szCs w:val="24"/>
          <w:lang w:val="fr-CH"/>
        </w:rPr>
      </w:pPr>
    </w:p>
    <w:p w:rsidR="00FD75F6" w:rsidRPr="00410333" w:rsidRDefault="00FD75F6" w:rsidP="00E952D6">
      <w:pPr>
        <w:spacing w:before="160" w:line="280" w:lineRule="exact"/>
        <w:rPr>
          <w:szCs w:val="24"/>
          <w:lang w:val="fr-CH"/>
        </w:rPr>
      </w:pPr>
    </w:p>
    <w:p w:rsidR="00FD75F6" w:rsidRPr="00410333" w:rsidRDefault="00FD75F6" w:rsidP="00E952D6">
      <w:pPr>
        <w:spacing w:before="160" w:line="280" w:lineRule="exact"/>
        <w:rPr>
          <w:szCs w:val="24"/>
          <w:lang w:val="fr-CH"/>
        </w:rPr>
      </w:pPr>
    </w:p>
    <w:p w:rsidR="00FD75F6" w:rsidRPr="00410333" w:rsidRDefault="00FD75F6" w:rsidP="00E952D6">
      <w:pPr>
        <w:spacing w:before="160" w:line="280" w:lineRule="exact"/>
        <w:rPr>
          <w:szCs w:val="24"/>
          <w:lang w:val="fr-CH"/>
        </w:rPr>
      </w:pPr>
    </w:p>
    <w:p w:rsidR="00FD75F6" w:rsidRPr="00410333" w:rsidRDefault="00FD75F6" w:rsidP="00E952D6">
      <w:pPr>
        <w:spacing w:before="160" w:line="280" w:lineRule="exact"/>
        <w:rPr>
          <w:szCs w:val="24"/>
          <w:lang w:val="fr-CH"/>
        </w:rPr>
      </w:pPr>
    </w:p>
    <w:p w:rsidR="00BF302E" w:rsidRPr="00410333" w:rsidRDefault="00BF302E" w:rsidP="00E952D6">
      <w:pPr>
        <w:rPr>
          <w:rtl/>
        </w:rPr>
      </w:pPr>
    </w:p>
    <w:p w:rsidR="00FD75F6" w:rsidRPr="00410333" w:rsidRDefault="00FD75F6" w:rsidP="00E952D6">
      <w:pPr>
        <w:rPr>
          <w:rtl/>
        </w:rPr>
      </w:pPr>
    </w:p>
    <w:p w:rsidR="00FD75F6" w:rsidRPr="00410333" w:rsidRDefault="00FD75F6" w:rsidP="00E952D6">
      <w:pPr>
        <w:rPr>
          <w:rtl/>
        </w:rPr>
      </w:pPr>
    </w:p>
    <w:p w:rsidR="00FD75F6" w:rsidRPr="00410333" w:rsidRDefault="00FD75F6" w:rsidP="00E952D6">
      <w:pPr>
        <w:rPr>
          <w:rtl/>
        </w:rPr>
      </w:pPr>
    </w:p>
    <w:p w:rsidR="00FD75F6" w:rsidRPr="00410333" w:rsidRDefault="00FD75F6" w:rsidP="00E952D6">
      <w:pPr>
        <w:rPr>
          <w:rtl/>
        </w:rPr>
      </w:pPr>
    </w:p>
    <w:p w:rsidR="00FD75F6" w:rsidRPr="00410333" w:rsidRDefault="00FD75F6" w:rsidP="00E952D6">
      <w:pPr>
        <w:rPr>
          <w:rtl/>
        </w:rPr>
      </w:pPr>
    </w:p>
    <w:p w:rsidR="00FD75F6" w:rsidRPr="00410333" w:rsidRDefault="00FD75F6" w:rsidP="00E952D6">
      <w:pPr>
        <w:rPr>
          <w:rtl/>
        </w:rPr>
        <w:sectPr w:rsidR="00FD75F6" w:rsidRPr="00410333" w:rsidSect="007F6427">
          <w:pgSz w:w="11907" w:h="16840" w:code="9"/>
          <w:pgMar w:top="1134" w:right="1134" w:bottom="1134" w:left="1134" w:header="567" w:footer="567" w:gutter="0"/>
          <w:cols w:space="708"/>
          <w:vAlign w:val="both"/>
          <w:docGrid w:linePitch="360"/>
        </w:sectPr>
      </w:pPr>
    </w:p>
    <w:p w:rsidR="00FD75F6" w:rsidRPr="00410333" w:rsidRDefault="00FD75F6" w:rsidP="00E952D6">
      <w:pPr>
        <w:pStyle w:val="ResNo"/>
        <w:rPr>
          <w:rtl/>
        </w:rPr>
      </w:pPr>
      <w:bookmarkStart w:id="228" w:name="_Toc349551639"/>
      <w:bookmarkStart w:id="229" w:name="RES_80"/>
      <w:r w:rsidRPr="00410333">
        <w:rPr>
          <w:rFonts w:hint="cs"/>
          <w:rtl/>
        </w:rPr>
        <w:lastRenderedPageBreak/>
        <w:t xml:space="preserve">القـرار </w:t>
      </w:r>
      <w:r w:rsidRPr="00410333">
        <w:rPr>
          <w:rStyle w:val="href"/>
        </w:rPr>
        <w:t>80</w:t>
      </w:r>
      <w:r w:rsidRPr="00410333">
        <w:rPr>
          <w:rFonts w:hint="cs"/>
          <w:rtl/>
        </w:rPr>
        <w:t xml:space="preserve"> (المراجَع في الحمامات، </w:t>
      </w:r>
      <w:r w:rsidRPr="00410333">
        <w:t>2016</w:t>
      </w:r>
      <w:r w:rsidRPr="00410333">
        <w:rPr>
          <w:rFonts w:hint="cs"/>
          <w:rtl/>
        </w:rPr>
        <w:t>)</w:t>
      </w:r>
      <w:bookmarkEnd w:id="228"/>
    </w:p>
    <w:p w:rsidR="00FD75F6" w:rsidRPr="00410333" w:rsidRDefault="00FD75F6" w:rsidP="00E952D6">
      <w:pPr>
        <w:pStyle w:val="Restitle"/>
        <w:rPr>
          <w:rtl/>
        </w:rPr>
      </w:pPr>
      <w:bookmarkStart w:id="230" w:name="_Toc349551640"/>
      <w:bookmarkEnd w:id="229"/>
      <w:r w:rsidRPr="00410333">
        <w:rPr>
          <w:rFonts w:hint="cs"/>
          <w:rtl/>
        </w:rPr>
        <w:t>تقدير المشاركة</w:t>
      </w:r>
      <w:r w:rsidRPr="00410333">
        <w:rPr>
          <w:rtl/>
        </w:rPr>
        <w:t xml:space="preserve"> </w:t>
      </w:r>
      <w:r w:rsidRPr="00410333">
        <w:rPr>
          <w:rFonts w:hint="cs"/>
          <w:rtl/>
        </w:rPr>
        <w:t>الفعّالة للأعضاء في إعداد نواتج قطاع تقييس الاتصالات</w:t>
      </w:r>
      <w:r w:rsidRPr="00410333">
        <w:rPr>
          <w:rtl/>
        </w:rPr>
        <w:br/>
      </w:r>
      <w:r w:rsidRPr="00410333">
        <w:rPr>
          <w:rFonts w:hint="cs"/>
          <w:rtl/>
        </w:rPr>
        <w:t>للاتحاد الدولي للاتصالات</w:t>
      </w:r>
      <w:bookmarkEnd w:id="230"/>
    </w:p>
    <w:p w:rsidR="00FD75F6" w:rsidRPr="00410333" w:rsidRDefault="00FD75F6" w:rsidP="00E952D6">
      <w:pPr>
        <w:pStyle w:val="Resref"/>
        <w:rPr>
          <w:iCs/>
          <w:rtl/>
        </w:rPr>
      </w:pPr>
      <w:r w:rsidRPr="00410333">
        <w:rPr>
          <w:iCs/>
          <w:rtl/>
        </w:rPr>
        <w:t>(</w:t>
      </w:r>
      <w:r w:rsidRPr="00410333">
        <w:rPr>
          <w:rFonts w:hint="cs"/>
          <w:iCs/>
          <w:rtl/>
        </w:rPr>
        <w:t xml:space="preserve">دبي، </w:t>
      </w:r>
      <w:r w:rsidRPr="00410333">
        <w:rPr>
          <w:iCs/>
        </w:rPr>
        <w:t>2012</w:t>
      </w:r>
      <w:r w:rsidRPr="00410333">
        <w:rPr>
          <w:rFonts w:hint="cs"/>
          <w:iCs/>
          <w:rtl/>
          <w:lang w:bidi="ar-EG"/>
        </w:rPr>
        <w:t xml:space="preserve">؛ </w:t>
      </w:r>
      <w:r w:rsidRPr="00410333">
        <w:rPr>
          <w:rFonts w:hint="eastAsia"/>
          <w:iCs/>
          <w:rtl/>
        </w:rPr>
        <w:t>الحمامات،</w:t>
      </w:r>
      <w:r w:rsidRPr="00410333">
        <w:rPr>
          <w:iCs/>
          <w:rtl/>
        </w:rPr>
        <w:t xml:space="preserve"> </w:t>
      </w:r>
      <w:r w:rsidRPr="00410333">
        <w:rPr>
          <w:iCs/>
        </w:rPr>
        <w:t>2016</w:t>
      </w:r>
      <w:r w:rsidRPr="00410333">
        <w:rPr>
          <w:iCs/>
          <w:rtl/>
        </w:rPr>
        <w:t>)</w:t>
      </w:r>
    </w:p>
    <w:p w:rsidR="00E922E1" w:rsidRPr="00410333" w:rsidRDefault="00E922E1" w:rsidP="00E922E1">
      <w:pPr>
        <w:pStyle w:val="Normalaftertitle"/>
        <w:rPr>
          <w:rtl/>
          <w:lang w:bidi="ar"/>
        </w:rPr>
      </w:pPr>
      <w:r w:rsidRPr="00410333">
        <w:rPr>
          <w:rFonts w:hint="cs"/>
          <w:rtl/>
          <w:lang w:bidi="ar"/>
        </w:rPr>
        <w:t xml:space="preserve">إن الجمعية العالمية لتقييس الاتصالات (الحمامات، </w:t>
      </w:r>
      <w:r w:rsidRPr="00410333">
        <w:rPr>
          <w:lang w:bidi="ar"/>
        </w:rPr>
        <w:t>2016</w:t>
      </w:r>
      <w:r w:rsidRPr="00410333">
        <w:rPr>
          <w:rFonts w:hint="cs"/>
          <w:rtl/>
          <w:lang w:bidi="ar"/>
        </w:rPr>
        <w:t>)،</w:t>
      </w:r>
    </w:p>
    <w:p w:rsidR="00E922E1" w:rsidRPr="00410333" w:rsidRDefault="00E922E1" w:rsidP="00E922E1">
      <w:pPr>
        <w:pStyle w:val="Call"/>
        <w:spacing w:before="160"/>
        <w:rPr>
          <w:rtl/>
        </w:rPr>
      </w:pPr>
      <w:r w:rsidRPr="00410333">
        <w:rPr>
          <w:rFonts w:hint="cs"/>
          <w:rtl/>
        </w:rPr>
        <w:t>إذ تدرك</w:t>
      </w:r>
    </w:p>
    <w:p w:rsidR="00E922E1" w:rsidRPr="00410333" w:rsidRDefault="00E922E1" w:rsidP="00E922E1">
      <w:pPr>
        <w:rPr>
          <w:spacing w:val="-4"/>
          <w:rtl/>
        </w:rPr>
      </w:pPr>
      <w:r w:rsidRPr="00410333">
        <w:rPr>
          <w:rFonts w:hint="cs"/>
          <w:i/>
          <w:iCs/>
          <w:spacing w:val="-4"/>
          <w:rtl/>
          <w:lang w:bidi="ar-EG"/>
        </w:rPr>
        <w:t xml:space="preserve"> </w:t>
      </w:r>
      <w:r w:rsidRPr="00410333">
        <w:rPr>
          <w:i/>
          <w:iCs/>
          <w:spacing w:val="-4"/>
          <w:rtl/>
          <w:lang w:bidi="ar-EG"/>
        </w:rPr>
        <w:t>أ )</w:t>
      </w:r>
      <w:r w:rsidRPr="00410333">
        <w:rPr>
          <w:spacing w:val="-4"/>
          <w:rtl/>
          <w:lang w:bidi="ar-EG"/>
        </w:rPr>
        <w:tab/>
      </w:r>
      <w:r w:rsidRPr="00410333">
        <w:rPr>
          <w:rFonts w:hint="eastAsia"/>
          <w:spacing w:val="-4"/>
          <w:rtl/>
          <w:lang w:bidi="ar-EG"/>
        </w:rPr>
        <w:t>أن</w:t>
      </w:r>
      <w:r w:rsidRPr="00410333">
        <w:rPr>
          <w:spacing w:val="-4"/>
          <w:rtl/>
          <w:lang w:bidi="ar-EG"/>
        </w:rPr>
        <w:t xml:space="preserve"> </w:t>
      </w:r>
      <w:r w:rsidRPr="00410333">
        <w:rPr>
          <w:rFonts w:hint="eastAsia"/>
          <w:spacing w:val="-4"/>
          <w:rtl/>
          <w:lang w:bidi="ar-EG"/>
        </w:rPr>
        <w:t>مؤتمر</w:t>
      </w:r>
      <w:r w:rsidRPr="00410333">
        <w:rPr>
          <w:spacing w:val="-4"/>
          <w:rtl/>
          <w:lang w:val="ru-RU" w:bidi="ar-EG"/>
        </w:rPr>
        <w:t xml:space="preserve"> المندوبين المفوضين </w:t>
      </w:r>
      <w:r w:rsidRPr="00410333">
        <w:rPr>
          <w:rFonts w:hint="eastAsia"/>
          <w:spacing w:val="-4"/>
          <w:rtl/>
          <w:lang w:val="ru-RU" w:bidi="ar-EG"/>
        </w:rPr>
        <w:t>ا</w:t>
      </w:r>
      <w:r w:rsidRPr="00410333">
        <w:rPr>
          <w:spacing w:val="-4"/>
          <w:rtl/>
          <w:lang w:val="ru-RU" w:bidi="ar-EG"/>
        </w:rPr>
        <w:t xml:space="preserve">عتمد القرار </w:t>
      </w:r>
      <w:r w:rsidRPr="00410333">
        <w:rPr>
          <w:spacing w:val="-4"/>
          <w:lang w:bidi="ar-EG"/>
        </w:rPr>
        <w:t>66</w:t>
      </w:r>
      <w:r w:rsidRPr="00410333">
        <w:rPr>
          <w:spacing w:val="-4"/>
          <w:rtl/>
          <w:lang w:bidi="ar-EG"/>
        </w:rPr>
        <w:t xml:space="preserve"> (المراجَع في بوسان، </w:t>
      </w:r>
      <w:r w:rsidRPr="00410333">
        <w:rPr>
          <w:spacing w:val="-4"/>
          <w:lang w:bidi="ar-EG"/>
        </w:rPr>
        <w:t>2014</w:t>
      </w:r>
      <w:r w:rsidRPr="00410333">
        <w:rPr>
          <w:spacing w:val="-4"/>
          <w:rtl/>
          <w:lang w:bidi="ar-EG"/>
        </w:rPr>
        <w:t>)</w:t>
      </w:r>
      <w:r w:rsidRPr="00410333">
        <w:rPr>
          <w:rFonts w:hint="eastAsia"/>
          <w:spacing w:val="-4"/>
          <w:rtl/>
          <w:lang w:bidi="ar-EG"/>
        </w:rPr>
        <w:t>،</w:t>
      </w:r>
      <w:r w:rsidRPr="00410333">
        <w:rPr>
          <w:spacing w:val="-4"/>
          <w:rtl/>
          <w:lang w:val="ru-RU" w:bidi="ar-EG"/>
        </w:rPr>
        <w:t xml:space="preserve"> </w:t>
      </w:r>
      <w:r w:rsidRPr="00410333">
        <w:rPr>
          <w:rFonts w:hint="eastAsia"/>
          <w:spacing w:val="-4"/>
          <w:rtl/>
          <w:lang w:bidi="ar-EG"/>
        </w:rPr>
        <w:t>الذي</w:t>
      </w:r>
      <w:r w:rsidRPr="00410333">
        <w:rPr>
          <w:spacing w:val="-4"/>
          <w:rtl/>
          <w:lang w:bidi="ar-EG"/>
        </w:rPr>
        <w:t xml:space="preserve"> </w:t>
      </w:r>
      <w:r w:rsidRPr="00410333">
        <w:rPr>
          <w:rFonts w:hint="eastAsia"/>
          <w:spacing w:val="-4"/>
          <w:rtl/>
          <w:lang w:bidi="ar-EG"/>
        </w:rPr>
        <w:t>يعترف</w:t>
      </w:r>
      <w:r w:rsidRPr="00410333">
        <w:rPr>
          <w:spacing w:val="-4"/>
          <w:rtl/>
          <w:lang w:bidi="ar-EG"/>
        </w:rPr>
        <w:t xml:space="preserve"> </w:t>
      </w:r>
      <w:r w:rsidRPr="00410333">
        <w:rPr>
          <w:rFonts w:hint="eastAsia"/>
          <w:spacing w:val="-4"/>
          <w:rtl/>
          <w:lang w:bidi="ar-EG"/>
        </w:rPr>
        <w:t>بعدم</w:t>
      </w:r>
      <w:r w:rsidRPr="00410333">
        <w:rPr>
          <w:spacing w:val="-4"/>
          <w:rtl/>
          <w:lang w:bidi="ar-EG"/>
        </w:rPr>
        <w:t xml:space="preserve"> </w:t>
      </w:r>
      <w:r w:rsidRPr="00410333">
        <w:rPr>
          <w:rFonts w:hint="eastAsia"/>
          <w:spacing w:val="-4"/>
          <w:rtl/>
          <w:lang w:bidi="ar-EG"/>
        </w:rPr>
        <w:t>المساس</w:t>
      </w:r>
      <w:r w:rsidRPr="00410333">
        <w:rPr>
          <w:spacing w:val="-4"/>
          <w:rtl/>
          <w:lang w:bidi="ar-EG"/>
        </w:rPr>
        <w:t xml:space="preserve"> </w:t>
      </w:r>
      <w:r w:rsidRPr="00410333">
        <w:rPr>
          <w:rFonts w:hint="eastAsia"/>
          <w:spacing w:val="-4"/>
          <w:rtl/>
          <w:lang w:bidi="ar-EG"/>
        </w:rPr>
        <w:t>بحقوق</w:t>
      </w:r>
      <w:r w:rsidRPr="00410333">
        <w:rPr>
          <w:spacing w:val="-4"/>
          <w:rtl/>
          <w:lang w:bidi="ar-EG"/>
        </w:rPr>
        <w:t xml:space="preserve"> </w:t>
      </w:r>
      <w:r w:rsidRPr="00410333">
        <w:rPr>
          <w:rFonts w:hint="eastAsia"/>
          <w:spacing w:val="-4"/>
          <w:rtl/>
          <w:lang w:bidi="ar-EG"/>
        </w:rPr>
        <w:t>النشر</w:t>
      </w:r>
      <w:r w:rsidRPr="00410333">
        <w:rPr>
          <w:spacing w:val="-4"/>
          <w:rtl/>
          <w:lang w:bidi="ar-EG"/>
        </w:rPr>
        <w:t xml:space="preserve"> </w:t>
      </w:r>
      <w:r w:rsidRPr="00410333">
        <w:rPr>
          <w:rFonts w:hint="eastAsia"/>
          <w:spacing w:val="-4"/>
          <w:rtl/>
          <w:lang w:bidi="ar-EG"/>
        </w:rPr>
        <w:t>العائدة</w:t>
      </w:r>
      <w:r w:rsidRPr="00410333">
        <w:rPr>
          <w:spacing w:val="-4"/>
          <w:rtl/>
          <w:lang w:bidi="ar-EG"/>
        </w:rPr>
        <w:t xml:space="preserve"> </w:t>
      </w:r>
      <w:r w:rsidRPr="00410333">
        <w:rPr>
          <w:rFonts w:hint="eastAsia"/>
          <w:spacing w:val="-4"/>
          <w:rtl/>
          <w:lang w:bidi="ar-EG"/>
        </w:rPr>
        <w:t>إلى</w:t>
      </w:r>
      <w:r w:rsidRPr="00410333">
        <w:rPr>
          <w:spacing w:val="-4"/>
          <w:rtl/>
          <w:lang w:bidi="ar-EG"/>
        </w:rPr>
        <w:t xml:space="preserve"> </w:t>
      </w:r>
      <w:r w:rsidRPr="00410333">
        <w:rPr>
          <w:rFonts w:hint="eastAsia"/>
          <w:spacing w:val="-4"/>
          <w:rtl/>
          <w:lang w:bidi="ar-EG"/>
        </w:rPr>
        <w:t>الاتحاد</w:t>
      </w:r>
      <w:r w:rsidRPr="00410333">
        <w:rPr>
          <w:spacing w:val="-4"/>
          <w:rtl/>
          <w:lang w:bidi="ar-EG"/>
        </w:rPr>
        <w:t xml:space="preserve"> </w:t>
      </w:r>
      <w:r w:rsidRPr="00410333">
        <w:rPr>
          <w:rFonts w:hint="eastAsia"/>
          <w:spacing w:val="-4"/>
          <w:rtl/>
          <w:lang w:bidi="ar-EG"/>
        </w:rPr>
        <w:t>على</w:t>
      </w:r>
      <w:r w:rsidRPr="00410333">
        <w:rPr>
          <w:spacing w:val="-4"/>
          <w:rtl/>
          <w:lang w:bidi="ar-EG"/>
        </w:rPr>
        <w:t xml:space="preserve"> </w:t>
      </w:r>
      <w:r w:rsidRPr="00410333">
        <w:rPr>
          <w:rFonts w:hint="eastAsia"/>
          <w:spacing w:val="-4"/>
          <w:rtl/>
          <w:lang w:bidi="ar-EG"/>
        </w:rPr>
        <w:t>منشوراته؛</w:t>
      </w:r>
    </w:p>
    <w:p w:rsidR="00E922E1" w:rsidRPr="00410333" w:rsidRDefault="00E922E1" w:rsidP="00E922E1">
      <w:pPr>
        <w:rPr>
          <w:rtl/>
          <w:lang w:bidi="ar-EG"/>
        </w:rPr>
      </w:pPr>
      <w:r w:rsidRPr="00410333">
        <w:rPr>
          <w:rFonts w:hint="eastAsia"/>
          <w:i/>
          <w:iCs/>
          <w:rtl/>
        </w:rPr>
        <w:t>ب</w:t>
      </w:r>
      <w:r w:rsidRPr="00410333">
        <w:rPr>
          <w:i/>
          <w:iCs/>
          <w:rtl/>
        </w:rPr>
        <w:t>)</w:t>
      </w:r>
      <w:r w:rsidRPr="00410333">
        <w:rPr>
          <w:rtl/>
        </w:rPr>
        <w:tab/>
        <w:t xml:space="preserve">أن الجمعية العالمية لتقييس الاتصالات اعتمدت </w:t>
      </w:r>
      <w:r w:rsidRPr="00410333">
        <w:rPr>
          <w:rFonts w:hint="cs"/>
          <w:rtl/>
        </w:rPr>
        <w:t>القرار</w:t>
      </w:r>
      <w:r w:rsidRPr="00410333">
        <w:rPr>
          <w:rFonts w:hint="eastAsia"/>
          <w:rtl/>
        </w:rPr>
        <w:t> </w:t>
      </w:r>
      <w:r w:rsidRPr="00410333">
        <w:t>71</w:t>
      </w:r>
      <w:r w:rsidRPr="00410333">
        <w:rPr>
          <w:rFonts w:hint="eastAsia"/>
          <w:rtl/>
          <w:lang w:bidi="ar-EG"/>
        </w:rPr>
        <w:t> </w:t>
      </w:r>
      <w:r w:rsidRPr="00410333">
        <w:rPr>
          <w:rFonts w:hint="cs"/>
          <w:rtl/>
          <w:lang w:bidi="ar-EG"/>
        </w:rPr>
        <w:t xml:space="preserve">(المراجَع في دبي، </w:t>
      </w:r>
      <w:r w:rsidRPr="00410333">
        <w:rPr>
          <w:lang w:bidi="ar-EG"/>
        </w:rPr>
        <w:t>2012</w:t>
      </w:r>
      <w:r w:rsidRPr="00410333">
        <w:rPr>
          <w:rFonts w:hint="cs"/>
          <w:rtl/>
          <w:lang w:bidi="ar-EG"/>
        </w:rPr>
        <w:t>)،</w:t>
      </w:r>
    </w:p>
    <w:p w:rsidR="00E922E1" w:rsidRPr="00410333" w:rsidRDefault="00E922E1" w:rsidP="00E922E1">
      <w:pPr>
        <w:pStyle w:val="Call"/>
        <w:spacing w:before="160"/>
        <w:rPr>
          <w:rtl/>
        </w:rPr>
      </w:pPr>
      <w:r w:rsidRPr="00410333">
        <w:rPr>
          <w:rFonts w:hint="cs"/>
          <w:rtl/>
        </w:rPr>
        <w:t>وإذ تضع في اعتبارها</w:t>
      </w:r>
    </w:p>
    <w:p w:rsidR="00E922E1" w:rsidRPr="00410333" w:rsidRDefault="00E922E1" w:rsidP="00E922E1">
      <w:pPr>
        <w:rPr>
          <w:rtl/>
          <w:lang w:bidi="ar"/>
        </w:rPr>
      </w:pPr>
      <w:r w:rsidRPr="00410333">
        <w:rPr>
          <w:rFonts w:hint="cs"/>
          <w:i/>
          <w:iCs/>
          <w:rtl/>
          <w:lang w:bidi="ar"/>
        </w:rPr>
        <w:t xml:space="preserve"> أ )</w:t>
      </w:r>
      <w:r w:rsidRPr="00410333">
        <w:rPr>
          <w:rFonts w:hint="cs"/>
          <w:rtl/>
          <w:lang w:bidi="ar"/>
        </w:rPr>
        <w:tab/>
        <w:t>أن قطاع تقييس الاتصالات في الاتحاد دأب على</w:t>
      </w:r>
      <w:r w:rsidRPr="00410333">
        <w:rPr>
          <w:rFonts w:hint="cs"/>
          <w:lang w:bidi="ar"/>
        </w:rPr>
        <w:t xml:space="preserve"> </w:t>
      </w:r>
      <w:r w:rsidRPr="00410333">
        <w:rPr>
          <w:rFonts w:hint="cs"/>
          <w:rtl/>
          <w:lang w:bidi="ar"/>
        </w:rPr>
        <w:t xml:space="preserve">تشجيع وتسهيل مشاركة </w:t>
      </w:r>
      <w:r w:rsidRPr="00410333">
        <w:rPr>
          <w:rtl/>
          <w:lang w:bidi="ar"/>
        </w:rPr>
        <w:t xml:space="preserve">الهيئات </w:t>
      </w:r>
      <w:r w:rsidRPr="00410333">
        <w:rPr>
          <w:rFonts w:hint="cs"/>
          <w:rtl/>
          <w:lang w:bidi="ar"/>
        </w:rPr>
        <w:t>الأكاديمية والجامعات ومؤسسات البحوث المرتبطة بها، ساعياً إلى توسيع منبر المناقشات بشأن التكنولوجيات الراسخة والمبتكرة؛</w:t>
      </w:r>
    </w:p>
    <w:p w:rsidR="00E922E1" w:rsidRPr="00410333" w:rsidRDefault="00E922E1" w:rsidP="00E922E1">
      <w:pPr>
        <w:rPr>
          <w:rtl/>
          <w:lang w:bidi="ar"/>
        </w:rPr>
      </w:pPr>
      <w:r w:rsidRPr="00410333">
        <w:rPr>
          <w:rFonts w:hint="cs"/>
          <w:i/>
          <w:iCs/>
          <w:rtl/>
          <w:lang w:bidi="ar"/>
        </w:rPr>
        <w:t>ب)</w:t>
      </w:r>
      <w:r w:rsidRPr="00410333">
        <w:rPr>
          <w:rFonts w:hint="cs"/>
          <w:rtl/>
          <w:lang w:bidi="ar"/>
        </w:rPr>
        <w:tab/>
        <w:t>أن إنتاجية المهنيين من</w:t>
      </w:r>
      <w:r w:rsidRPr="00410333">
        <w:rPr>
          <w:rtl/>
          <w:lang w:bidi="ar"/>
        </w:rPr>
        <w:t xml:space="preserve"> الهيئات </w:t>
      </w:r>
      <w:r w:rsidRPr="00410333">
        <w:rPr>
          <w:rFonts w:hint="cs"/>
          <w:rtl/>
          <w:lang w:bidi="ar"/>
        </w:rPr>
        <w:t>الأكاديمية والجامعات ومؤسسات البحوث المرتبطة بها تقيّم باستمرار؛</w:t>
      </w:r>
    </w:p>
    <w:p w:rsidR="00E922E1" w:rsidRPr="00410333" w:rsidRDefault="00E922E1" w:rsidP="00E922E1">
      <w:pPr>
        <w:rPr>
          <w:rtl/>
          <w:lang w:bidi="ar"/>
        </w:rPr>
      </w:pPr>
      <w:r w:rsidRPr="00410333">
        <w:rPr>
          <w:rFonts w:hint="cs"/>
          <w:i/>
          <w:iCs/>
          <w:rtl/>
          <w:lang w:bidi="ar"/>
        </w:rPr>
        <w:t>ج)</w:t>
      </w:r>
      <w:r w:rsidRPr="00410333">
        <w:rPr>
          <w:rFonts w:hint="cs"/>
          <w:rtl/>
          <w:lang w:bidi="ar"/>
        </w:rPr>
        <w:tab/>
        <w:t>أن تقييم إنتاجية المهنيين عموماً</w:t>
      </w:r>
      <w:r w:rsidRPr="00410333">
        <w:rPr>
          <w:rFonts w:hint="eastAsia"/>
          <w:rtl/>
          <w:lang w:bidi="ar"/>
        </w:rPr>
        <w:t>،</w:t>
      </w:r>
      <w:r w:rsidRPr="00410333">
        <w:rPr>
          <w:rtl/>
          <w:lang w:bidi="ar"/>
        </w:rPr>
        <w:t xml:space="preserve"> </w:t>
      </w:r>
      <w:r w:rsidRPr="00410333">
        <w:rPr>
          <w:rFonts w:hint="cs"/>
          <w:rtl/>
        </w:rPr>
        <w:t>وخصوصاً</w:t>
      </w:r>
      <w:r w:rsidRPr="00410333">
        <w:rPr>
          <w:rFonts w:hint="cs"/>
          <w:rtl/>
          <w:lang w:bidi="ar"/>
        </w:rPr>
        <w:t xml:space="preserve"> من</w:t>
      </w:r>
      <w:r w:rsidRPr="00410333">
        <w:rPr>
          <w:rtl/>
          <w:lang w:bidi="ar"/>
        </w:rPr>
        <w:t xml:space="preserve"> الهيئات </w:t>
      </w:r>
      <w:r w:rsidRPr="00410333">
        <w:rPr>
          <w:rFonts w:hint="cs"/>
          <w:rtl/>
          <w:lang w:bidi="ar"/>
        </w:rPr>
        <w:t>الأكاديمية والجامعات ومؤسسات البحوث المرتبطة بها يتخذ عموماً شكل تقييم بنود كالكتب وورقات البحوث المنشورة ومشاريع البحوث المنجزة، وموافقة وكالات التمويل على مقترحات مشاريعهم، وبرامج تطويرهم الوظيفي؛</w:t>
      </w:r>
    </w:p>
    <w:p w:rsidR="00E922E1" w:rsidRPr="00410333" w:rsidRDefault="00E922E1" w:rsidP="00E922E1">
      <w:pPr>
        <w:rPr>
          <w:rtl/>
          <w:lang w:bidi="ar"/>
        </w:rPr>
      </w:pPr>
      <w:r w:rsidRPr="00410333">
        <w:rPr>
          <w:rFonts w:hint="cs"/>
          <w:i/>
          <w:iCs/>
          <w:rtl/>
          <w:lang w:bidi="ar"/>
        </w:rPr>
        <w:t>د</w:t>
      </w:r>
      <w:r w:rsidRPr="00410333">
        <w:rPr>
          <w:rFonts w:hint="eastAsia"/>
          <w:i/>
          <w:iCs/>
          <w:rtl/>
          <w:lang w:bidi="ar"/>
        </w:rPr>
        <w:t> </w:t>
      </w:r>
      <w:r w:rsidRPr="00410333">
        <w:rPr>
          <w:rFonts w:hint="cs"/>
          <w:i/>
          <w:iCs/>
          <w:rtl/>
          <w:lang w:bidi="ar"/>
        </w:rPr>
        <w:t>)</w:t>
      </w:r>
      <w:r w:rsidRPr="00410333">
        <w:rPr>
          <w:rFonts w:hint="cs"/>
          <w:rtl/>
          <w:lang w:bidi="ar"/>
        </w:rPr>
        <w:tab/>
        <w:t>أن لا</w:t>
      </w:r>
      <w:r w:rsidRPr="00410333">
        <w:rPr>
          <w:rFonts w:hint="eastAsia"/>
          <w:rtl/>
          <w:lang w:bidi="ar"/>
        </w:rPr>
        <w:t> </w:t>
      </w:r>
      <w:r w:rsidRPr="00410333">
        <w:rPr>
          <w:rFonts w:hint="cs"/>
          <w:rtl/>
          <w:lang w:bidi="ar"/>
        </w:rPr>
        <w:t>اعتبار يعطى حالياً لكتابة المساهمات في نواتج قطاع تقييس الاتصالات ولا</w:t>
      </w:r>
      <w:r w:rsidRPr="00410333">
        <w:rPr>
          <w:rFonts w:hint="eastAsia"/>
          <w:rtl/>
          <w:lang w:bidi="ar"/>
        </w:rPr>
        <w:t> </w:t>
      </w:r>
      <w:r w:rsidRPr="00410333">
        <w:rPr>
          <w:rFonts w:hint="cs"/>
          <w:rtl/>
          <w:lang w:bidi="ar"/>
        </w:rPr>
        <w:t xml:space="preserve">لتحرير التوصيات </w:t>
      </w:r>
      <w:r w:rsidRPr="00410333">
        <w:rPr>
          <w:rFonts w:hint="eastAsia"/>
          <w:rtl/>
          <w:lang w:bidi="ar"/>
        </w:rPr>
        <w:t>و</w:t>
      </w:r>
      <w:r w:rsidRPr="00410333">
        <w:rPr>
          <w:rFonts w:hint="cs"/>
          <w:rtl/>
          <w:lang w:bidi="ar"/>
        </w:rPr>
        <w:t>النواتج</w:t>
      </w:r>
      <w:r w:rsidRPr="00410333">
        <w:rPr>
          <w:rtl/>
          <w:lang w:bidi="ar"/>
        </w:rPr>
        <w:t xml:space="preserve"> </w:t>
      </w:r>
      <w:r w:rsidRPr="00410333">
        <w:rPr>
          <w:rFonts w:hint="cs"/>
          <w:rtl/>
          <w:lang w:bidi="ar"/>
        </w:rPr>
        <w:t>ال</w:t>
      </w:r>
      <w:r w:rsidRPr="00410333">
        <w:rPr>
          <w:rFonts w:hint="eastAsia"/>
          <w:rtl/>
          <w:lang w:bidi="ar"/>
        </w:rPr>
        <w:t>أخرى</w:t>
      </w:r>
      <w:r w:rsidRPr="00410333">
        <w:rPr>
          <w:rtl/>
          <w:lang w:bidi="ar"/>
        </w:rPr>
        <w:t xml:space="preserve"> </w:t>
      </w:r>
      <w:r w:rsidRPr="00410333">
        <w:rPr>
          <w:rFonts w:hint="eastAsia"/>
          <w:rtl/>
          <w:lang w:bidi="ar"/>
        </w:rPr>
        <w:t>لل</w:t>
      </w:r>
      <w:r w:rsidRPr="00410333">
        <w:rPr>
          <w:rFonts w:hint="cs"/>
          <w:rtl/>
          <w:lang w:bidi="ar"/>
        </w:rPr>
        <w:t>جان</w:t>
      </w:r>
      <w:r w:rsidRPr="00410333">
        <w:rPr>
          <w:rtl/>
          <w:lang w:bidi="ar"/>
        </w:rPr>
        <w:t xml:space="preserve"> </w:t>
      </w:r>
      <w:r w:rsidRPr="00410333">
        <w:rPr>
          <w:rFonts w:hint="eastAsia"/>
          <w:rtl/>
          <w:lang w:bidi="ar"/>
        </w:rPr>
        <w:t>الدراسات</w:t>
      </w:r>
      <w:r w:rsidRPr="00410333">
        <w:rPr>
          <w:rFonts w:hint="cs"/>
          <w:rtl/>
          <w:lang w:bidi="ar"/>
        </w:rPr>
        <w:t xml:space="preserve"> عند تقييم إنتاجية </w:t>
      </w:r>
      <w:r w:rsidRPr="00410333">
        <w:rPr>
          <w:rFonts w:hint="eastAsia"/>
          <w:rtl/>
          <w:lang w:bidi="ar"/>
        </w:rPr>
        <w:t>المهنيين،</w:t>
      </w:r>
      <w:r w:rsidRPr="00410333">
        <w:rPr>
          <w:rtl/>
          <w:lang w:bidi="ar"/>
        </w:rPr>
        <w:t xml:space="preserve"> </w:t>
      </w:r>
      <w:r w:rsidRPr="00410333">
        <w:rPr>
          <w:rFonts w:hint="cs"/>
          <w:rtl/>
        </w:rPr>
        <w:t xml:space="preserve">وخصوصاً </w:t>
      </w:r>
      <w:r w:rsidRPr="00410333">
        <w:rPr>
          <w:rFonts w:hint="cs"/>
          <w:rtl/>
          <w:lang w:bidi="ar"/>
        </w:rPr>
        <w:t>من</w:t>
      </w:r>
      <w:r w:rsidRPr="00410333">
        <w:rPr>
          <w:rtl/>
          <w:lang w:bidi="ar"/>
        </w:rPr>
        <w:t xml:space="preserve"> الهيئات </w:t>
      </w:r>
      <w:r w:rsidRPr="00410333">
        <w:rPr>
          <w:rFonts w:hint="cs"/>
          <w:rtl/>
          <w:lang w:bidi="ar"/>
        </w:rPr>
        <w:t>الأكاديمية والجامعات ومؤسسات البحوث المرتبطة بها؛</w:t>
      </w:r>
    </w:p>
    <w:p w:rsidR="00E922E1" w:rsidRPr="00410333" w:rsidRDefault="00E922E1" w:rsidP="00E922E1">
      <w:pPr>
        <w:rPr>
          <w:rtl/>
          <w:lang w:bidi="ar"/>
        </w:rPr>
      </w:pPr>
      <w:r w:rsidRPr="00410333">
        <w:rPr>
          <w:rFonts w:hint="cs"/>
          <w:i/>
          <w:iCs/>
          <w:rtl/>
          <w:lang w:bidi="ar"/>
        </w:rPr>
        <w:t>ه</w:t>
      </w:r>
      <w:r w:rsidRPr="00410333">
        <w:rPr>
          <w:rFonts w:hint="eastAsia"/>
          <w:i/>
          <w:iCs/>
          <w:rtl/>
          <w:lang w:bidi="ar-EG"/>
        </w:rPr>
        <w:t> </w:t>
      </w:r>
      <w:r w:rsidRPr="00410333">
        <w:rPr>
          <w:rFonts w:hint="cs"/>
          <w:i/>
          <w:iCs/>
          <w:rtl/>
          <w:lang w:bidi="ar"/>
        </w:rPr>
        <w:t>)</w:t>
      </w:r>
      <w:r w:rsidRPr="00410333">
        <w:rPr>
          <w:rFonts w:hint="cs"/>
          <w:rtl/>
          <w:lang w:bidi="ar"/>
        </w:rPr>
        <w:tab/>
        <w:t>أن الإعراب عن التقدير للمساهمين يشجع على زيادة المشاركة وعضوية الاتحاد؛</w:t>
      </w:r>
    </w:p>
    <w:p w:rsidR="00E922E1" w:rsidRPr="00410333" w:rsidRDefault="00E922E1" w:rsidP="00E922E1">
      <w:pPr>
        <w:rPr>
          <w:rtl/>
          <w:lang w:bidi="ar-EG"/>
        </w:rPr>
      </w:pPr>
      <w:r w:rsidRPr="00410333">
        <w:rPr>
          <w:rFonts w:hint="eastAsia"/>
          <w:i/>
          <w:iCs/>
          <w:rtl/>
          <w:lang w:bidi="ar"/>
        </w:rPr>
        <w:t>و</w:t>
      </w:r>
      <w:r w:rsidRPr="00410333">
        <w:rPr>
          <w:rFonts w:hint="cs"/>
          <w:i/>
          <w:iCs/>
          <w:rtl/>
          <w:lang w:bidi="ar"/>
        </w:rPr>
        <w:t xml:space="preserve"> </w:t>
      </w:r>
      <w:r w:rsidRPr="00410333">
        <w:rPr>
          <w:i/>
          <w:iCs/>
          <w:rtl/>
          <w:lang w:bidi="ar"/>
        </w:rPr>
        <w:t>)</w:t>
      </w:r>
      <w:r w:rsidRPr="00410333">
        <w:rPr>
          <w:rFonts w:hint="cs"/>
          <w:rtl/>
          <w:lang w:bidi="ar"/>
        </w:rPr>
        <w:tab/>
        <w:t>ال</w:t>
      </w:r>
      <w:r w:rsidRPr="00410333">
        <w:rPr>
          <w:color w:val="000000"/>
          <w:rtl/>
        </w:rPr>
        <w:t xml:space="preserve">بيان </w:t>
      </w:r>
      <w:r w:rsidRPr="00410333">
        <w:rPr>
          <w:rFonts w:hint="cs"/>
          <w:color w:val="000000"/>
          <w:rtl/>
        </w:rPr>
        <w:t>ال</w:t>
      </w:r>
      <w:r w:rsidRPr="00410333">
        <w:rPr>
          <w:color w:val="000000"/>
          <w:rtl/>
        </w:rPr>
        <w:t>عام بحيازة البراءة ومنح الترخيص</w:t>
      </w:r>
      <w:r w:rsidRPr="00410333">
        <w:rPr>
          <w:rFonts w:hint="cs"/>
          <w:color w:val="000000"/>
          <w:rtl/>
        </w:rPr>
        <w:t xml:space="preserve">، الذي وضعته التوصية </w:t>
      </w:r>
      <w:r w:rsidRPr="00410333">
        <w:rPr>
          <w:color w:val="000000"/>
        </w:rPr>
        <w:t>A.1</w:t>
      </w:r>
      <w:r w:rsidRPr="00410333">
        <w:rPr>
          <w:rFonts w:hint="cs"/>
          <w:color w:val="000000"/>
          <w:rtl/>
          <w:lang w:bidi="ar-EG"/>
        </w:rPr>
        <w:t xml:space="preserve"> لقطاع تقييس الاتصالات،</w:t>
      </w:r>
    </w:p>
    <w:p w:rsidR="00E922E1" w:rsidRPr="00410333" w:rsidRDefault="00E922E1" w:rsidP="00E922E1">
      <w:pPr>
        <w:pStyle w:val="Call"/>
        <w:spacing w:before="160"/>
        <w:rPr>
          <w:rtl/>
        </w:rPr>
      </w:pPr>
      <w:r w:rsidRPr="00410333">
        <w:rPr>
          <w:rFonts w:hint="cs"/>
          <w:rtl/>
        </w:rPr>
        <w:t>تقـرر</w:t>
      </w:r>
    </w:p>
    <w:p w:rsidR="00E922E1" w:rsidRPr="00410333" w:rsidRDefault="00E922E1" w:rsidP="00E922E1">
      <w:pPr>
        <w:rPr>
          <w:rtl/>
          <w:lang w:bidi="ar"/>
        </w:rPr>
      </w:pPr>
      <w:r w:rsidRPr="00410333">
        <w:rPr>
          <w:rFonts w:hint="cs"/>
          <w:rtl/>
          <w:lang w:bidi="ar"/>
        </w:rPr>
        <w:t>أن من المهم الإعراب عن التقدير للمساهمين البارزين في أعمال الاتحاد،</w:t>
      </w:r>
    </w:p>
    <w:p w:rsidR="00E922E1" w:rsidRPr="00410333" w:rsidRDefault="00E922E1" w:rsidP="00E922E1">
      <w:pPr>
        <w:pStyle w:val="Call"/>
        <w:spacing w:before="160"/>
        <w:rPr>
          <w:rtl/>
        </w:rPr>
      </w:pPr>
      <w:r w:rsidRPr="00410333">
        <w:rPr>
          <w:rFonts w:hint="cs"/>
          <w:rtl/>
        </w:rPr>
        <w:t>تكلف مدير مكتب تقييس الاتصالات</w:t>
      </w:r>
    </w:p>
    <w:p w:rsidR="00E922E1" w:rsidRPr="00410333" w:rsidRDefault="00E922E1" w:rsidP="00E922E1">
      <w:pPr>
        <w:rPr>
          <w:rtl/>
          <w:lang w:bidi="ar"/>
        </w:rPr>
      </w:pPr>
      <w:r w:rsidRPr="00410333">
        <w:rPr>
          <w:rFonts w:hint="cs"/>
          <w:rtl/>
          <w:lang w:bidi="ar"/>
        </w:rPr>
        <w:t>بتقدير قيمة المشاركة الفعّالة لأعضاء الاتحاد، ولا</w:t>
      </w:r>
      <w:r w:rsidRPr="00410333">
        <w:rPr>
          <w:rFonts w:hint="eastAsia"/>
          <w:rtl/>
          <w:lang w:bidi="ar"/>
        </w:rPr>
        <w:t> </w:t>
      </w:r>
      <w:r w:rsidRPr="00410333">
        <w:rPr>
          <w:rFonts w:hint="cs"/>
          <w:rtl/>
          <w:lang w:bidi="ar"/>
        </w:rPr>
        <w:t xml:space="preserve">سيما </w:t>
      </w:r>
      <w:r w:rsidRPr="00410333">
        <w:rPr>
          <w:rtl/>
          <w:lang w:bidi="ar"/>
        </w:rPr>
        <w:t>الهيئات</w:t>
      </w:r>
      <w:r w:rsidRPr="00410333">
        <w:rPr>
          <w:rFonts w:hint="cs"/>
          <w:rtl/>
          <w:lang w:bidi="ar"/>
        </w:rPr>
        <w:t xml:space="preserve"> الأكاديمية والجامعات ومؤسسات البحوث المرتبطة</w:t>
      </w:r>
      <w:r w:rsidRPr="00410333">
        <w:rPr>
          <w:rFonts w:hint="eastAsia"/>
          <w:rtl/>
          <w:lang w:bidi="ar"/>
        </w:rPr>
        <w:t> </w:t>
      </w:r>
      <w:r w:rsidRPr="00410333">
        <w:rPr>
          <w:rFonts w:hint="cs"/>
          <w:rtl/>
          <w:lang w:bidi="ar"/>
        </w:rPr>
        <w:t>بها، في أنشطة التقييس في الاتحاد من خلال التعاون الوثيق مع الدول الأعضاء في قطاع تقييس الاتصالات وهيئات كل</w:t>
      </w:r>
      <w:r w:rsidRPr="00410333">
        <w:rPr>
          <w:rFonts w:hint="eastAsia"/>
          <w:rtl/>
          <w:lang w:bidi="ar"/>
        </w:rPr>
        <w:t> </w:t>
      </w:r>
      <w:r w:rsidRPr="00410333">
        <w:rPr>
          <w:rFonts w:hint="cs"/>
          <w:rtl/>
          <w:lang w:bidi="ar"/>
        </w:rPr>
        <w:t>منها لصياغة السياسات العامة في مجالات التعليم والعلوم والتكنولوجيا والصناعة والتجارة، من أجل</w:t>
      </w:r>
      <w:r w:rsidRPr="00410333">
        <w:rPr>
          <w:rFonts w:hint="cs"/>
          <w:rtl/>
          <w:lang w:bidi="ar-EG"/>
        </w:rPr>
        <w:t xml:space="preserve"> </w:t>
      </w:r>
      <w:r w:rsidRPr="00410333">
        <w:rPr>
          <w:rFonts w:hint="cs"/>
          <w:rtl/>
          <w:lang w:bidi="ar"/>
        </w:rPr>
        <w:t>إبراز أهمية المساهمات في نواتج لجان الدراسات في قطاع تقييس</w:t>
      </w:r>
      <w:r w:rsidRPr="00410333">
        <w:rPr>
          <w:rFonts w:hint="eastAsia"/>
          <w:rtl/>
          <w:lang w:bidi="ar"/>
        </w:rPr>
        <w:t> </w:t>
      </w:r>
      <w:r w:rsidRPr="00410333">
        <w:rPr>
          <w:rFonts w:hint="cs"/>
          <w:rtl/>
          <w:lang w:bidi="ar"/>
        </w:rPr>
        <w:t>الاتصالات،</w:t>
      </w:r>
    </w:p>
    <w:p w:rsidR="00592063" w:rsidRPr="00410333" w:rsidRDefault="00592063">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rPr>
      </w:pPr>
      <w:r w:rsidRPr="00410333">
        <w:rPr>
          <w:rFonts w:hint="eastAsia"/>
          <w:rtl/>
        </w:rPr>
        <w:lastRenderedPageBreak/>
        <w:t>تكلف</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p>
    <w:p w:rsidR="00E922E1" w:rsidRPr="00410333" w:rsidRDefault="00E922E1" w:rsidP="00E922E1">
      <w:pPr>
        <w:keepNext/>
        <w:rPr>
          <w:color w:val="000000"/>
          <w:rtl/>
        </w:rPr>
      </w:pPr>
      <w:r w:rsidRPr="00410333">
        <w:rPr>
          <w:rFonts w:hint="cs"/>
          <w:rtl/>
          <w:lang w:bidi="ar-EG"/>
        </w:rPr>
        <w:t xml:space="preserve">بوضع معايير تهتدي بها لجان الدراسات </w:t>
      </w:r>
      <w:r w:rsidRPr="00410333">
        <w:rPr>
          <w:color w:val="000000"/>
          <w:rtl/>
        </w:rPr>
        <w:t>للإعراب بصورة جلية عن التقدير للمساهمين في إعداد نواتج لجان الدراسات،</w:t>
      </w:r>
    </w:p>
    <w:p w:rsidR="00E922E1" w:rsidRPr="00410333" w:rsidRDefault="00E922E1" w:rsidP="00E922E1">
      <w:pPr>
        <w:pStyle w:val="Call"/>
        <w:spacing w:before="160"/>
        <w:rPr>
          <w:rtl/>
        </w:rPr>
      </w:pPr>
      <w:r w:rsidRPr="00410333">
        <w:rPr>
          <w:rFonts w:hint="cs"/>
          <w:rtl/>
        </w:rPr>
        <w:t xml:space="preserve">تكلف </w:t>
      </w:r>
      <w:r w:rsidRPr="00410333">
        <w:rPr>
          <w:rtl/>
        </w:rPr>
        <w:t>لجان دراسات قطاع تقييس الاتصالات</w:t>
      </w:r>
      <w:r w:rsidRPr="00410333">
        <w:rPr>
          <w:rFonts w:hint="cs"/>
          <w:rtl/>
        </w:rPr>
        <w:t xml:space="preserve"> بالاتحاد</w:t>
      </w:r>
    </w:p>
    <w:p w:rsidR="00E922E1" w:rsidRPr="00410333" w:rsidRDefault="00E922E1" w:rsidP="00E922E1">
      <w:pPr>
        <w:rPr>
          <w:rtl/>
        </w:rPr>
      </w:pPr>
      <w:r w:rsidRPr="00410333">
        <w:rPr>
          <w:rFonts w:hint="cs"/>
          <w:rtl/>
          <w:lang w:bidi="ar-EG"/>
        </w:rPr>
        <w:t>بتقدير مشاركة المساهمين في إعداد نواتج لجان الدراسات، وخصوصاً الهيئات الأكاديمية والجامعات ومؤسسات البحث المرتبطة بها، استناداً إلى المعايير التي وضعها الفريق الاستشاري لتقييس الاتصالات،</w:t>
      </w:r>
    </w:p>
    <w:p w:rsidR="00E922E1" w:rsidRPr="00410333" w:rsidRDefault="00E922E1" w:rsidP="00E922E1">
      <w:pPr>
        <w:pStyle w:val="Call"/>
        <w:spacing w:before="160"/>
        <w:rPr>
          <w:rtl/>
        </w:rPr>
      </w:pPr>
      <w:r w:rsidRPr="00410333">
        <w:rPr>
          <w:rFonts w:hint="cs"/>
          <w:rtl/>
        </w:rPr>
        <w:t>تدعو الدول الأعضاء</w:t>
      </w:r>
    </w:p>
    <w:p w:rsidR="00E922E1" w:rsidRPr="00410333" w:rsidRDefault="00E922E1" w:rsidP="00E922E1">
      <w:pPr>
        <w:rPr>
          <w:lang w:bidi="ar-EG"/>
        </w:rPr>
      </w:pPr>
      <w:r w:rsidRPr="00410333">
        <w:rPr>
          <w:rFonts w:hint="cs"/>
          <w:rtl/>
          <w:lang w:bidi="ar"/>
        </w:rPr>
        <w:t xml:space="preserve">إلى التعاون مع قطاع تقييس الاتصالات وتشجيع منظمات تمويل البحوث و/أو مؤسسات البحوث في بلدانها على </w:t>
      </w:r>
      <w:r w:rsidRPr="00410333">
        <w:rPr>
          <w:rFonts w:hint="cs"/>
          <w:rtl/>
          <w:lang w:bidi="ar-EG"/>
        </w:rPr>
        <w:t>الاعتراف بالمعايير التي وضعها الفريق الاستشاري لتقييس الاتصالات عند تقييم إنتاجية المهنيين من الهيئات الأكاديمية والجامعات ومؤسسات البحوث المرتبطة بها.</w:t>
      </w:r>
    </w:p>
    <w:p w:rsidR="00FD75F6" w:rsidRPr="00410333" w:rsidRDefault="00FD75F6" w:rsidP="00E952D6"/>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lang w:val="fr-CH"/>
        </w:rPr>
      </w:pPr>
    </w:p>
    <w:p w:rsidR="00FD75F6" w:rsidRPr="00410333" w:rsidRDefault="00FD75F6" w:rsidP="00E952D6">
      <w:pPr>
        <w:rPr>
          <w:rtl/>
        </w:rPr>
      </w:pPr>
    </w:p>
    <w:p w:rsidR="00FD75F6" w:rsidRPr="00410333" w:rsidRDefault="00FD75F6" w:rsidP="00E952D6">
      <w:pPr>
        <w:rPr>
          <w:rtl/>
        </w:rPr>
        <w:sectPr w:rsidR="00FD75F6" w:rsidRPr="00410333" w:rsidSect="007F6427">
          <w:pgSz w:w="11907" w:h="16840" w:code="9"/>
          <w:pgMar w:top="1134" w:right="1134" w:bottom="1134" w:left="1134" w:header="567" w:footer="567" w:gutter="0"/>
          <w:cols w:space="708"/>
          <w:vAlign w:val="both"/>
          <w:docGrid w:linePitch="360"/>
        </w:sectPr>
      </w:pPr>
    </w:p>
    <w:p w:rsidR="00DD20FE" w:rsidRPr="00410333" w:rsidRDefault="00DD20FE" w:rsidP="00E952D6">
      <w:pPr>
        <w:pStyle w:val="ResNo"/>
        <w:rPr>
          <w:rtl/>
        </w:rPr>
      </w:pPr>
      <w:bookmarkStart w:id="231" w:name="RES_83"/>
      <w:r w:rsidRPr="00410333">
        <w:rPr>
          <w:rFonts w:hint="cs"/>
          <w:rtl/>
        </w:rPr>
        <w:lastRenderedPageBreak/>
        <w:t xml:space="preserve">القرار </w:t>
      </w:r>
      <w:r w:rsidRPr="00410333">
        <w:rPr>
          <w:rStyle w:val="href"/>
        </w:rPr>
        <w:t>83</w:t>
      </w:r>
      <w:r w:rsidRPr="00410333">
        <w:rPr>
          <w:rFonts w:hint="cs"/>
          <w:rtl/>
        </w:rPr>
        <w:t xml:space="preserve"> (الحمامات، </w:t>
      </w:r>
      <w:r w:rsidRPr="00410333">
        <w:t>2016</w:t>
      </w:r>
      <w:r w:rsidRPr="00410333">
        <w:rPr>
          <w:rFonts w:hint="cs"/>
          <w:rtl/>
        </w:rPr>
        <w:t>)</w:t>
      </w:r>
    </w:p>
    <w:p w:rsidR="00DD20FE" w:rsidRPr="00410333" w:rsidRDefault="00DD20FE" w:rsidP="00E952D6">
      <w:pPr>
        <w:pStyle w:val="Restitle"/>
        <w:rPr>
          <w:rtl/>
          <w:lang w:bidi="ar-EG"/>
        </w:rPr>
      </w:pPr>
      <w:bookmarkStart w:id="232" w:name="_Toc476751154"/>
      <w:bookmarkEnd w:id="231"/>
      <w:r w:rsidRPr="00410333">
        <w:rPr>
          <w:rFonts w:hint="cs"/>
          <w:rtl/>
          <w:lang w:bidi="ar-EG"/>
        </w:rPr>
        <w:t>تقييم تنفيذ قرارات الجمعية العالمية لتقييس الاتصالات</w:t>
      </w:r>
      <w:bookmarkEnd w:id="232"/>
    </w:p>
    <w:p w:rsidR="00DD20FE" w:rsidRPr="00410333" w:rsidRDefault="00DD20FE" w:rsidP="00E952D6">
      <w:pPr>
        <w:pStyle w:val="Resref"/>
        <w:rPr>
          <w:iCs/>
          <w:rtl/>
          <w:lang w:bidi="ar-EG"/>
        </w:rPr>
      </w:pPr>
      <w:r w:rsidRPr="00410333">
        <w:rPr>
          <w:rFonts w:hint="cs"/>
          <w:iCs/>
          <w:rtl/>
          <w:lang w:bidi="ar-EG"/>
        </w:rPr>
        <w:t xml:space="preserve">(الحمامات، </w:t>
      </w:r>
      <w:r w:rsidRPr="00410333">
        <w:rPr>
          <w:iCs/>
          <w:lang w:bidi="ar-EG"/>
        </w:rPr>
        <w:t>2016</w:t>
      </w:r>
      <w:r w:rsidRPr="00410333">
        <w:rPr>
          <w:rFonts w:hint="cs"/>
          <w:iCs/>
          <w:rtl/>
          <w:lang w:bidi="ar-EG"/>
        </w:rPr>
        <w:t>)</w:t>
      </w:r>
    </w:p>
    <w:p w:rsidR="00E922E1" w:rsidRPr="00410333" w:rsidRDefault="00E922E1" w:rsidP="00E922E1">
      <w:pPr>
        <w:pStyle w:val="Normalaftertitle"/>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E922E1" w:rsidRPr="00410333" w:rsidRDefault="00E922E1" w:rsidP="00E922E1">
      <w:pPr>
        <w:pStyle w:val="Call"/>
        <w:spacing w:before="160"/>
        <w:rPr>
          <w:rtl/>
        </w:rPr>
      </w:pPr>
      <w:r w:rsidRPr="00410333">
        <w:rPr>
          <w:rFonts w:hint="cs"/>
          <w:rtl/>
        </w:rPr>
        <w:t>إذ تدرك</w:t>
      </w:r>
    </w:p>
    <w:p w:rsidR="00E922E1" w:rsidRPr="00410333" w:rsidRDefault="00E922E1" w:rsidP="00E922E1">
      <w:pPr>
        <w:rPr>
          <w:rtl/>
          <w:lang w:bidi="ar-EG"/>
        </w:rPr>
      </w:pPr>
      <w:r w:rsidRPr="00410333">
        <w:rPr>
          <w:rFonts w:ascii="Traditional Arabic" w:hAnsi="Traditional Arabic"/>
          <w:i/>
          <w:iCs/>
          <w:rtl/>
        </w:rPr>
        <w:t> ﺃ )</w:t>
      </w:r>
      <w:r w:rsidRPr="00410333">
        <w:rPr>
          <w:i/>
          <w:iCs/>
          <w:rtl/>
          <w:lang w:bidi="ar-EG"/>
        </w:rPr>
        <w:tab/>
      </w:r>
      <w:r w:rsidRPr="00953C73">
        <w:rPr>
          <w:rFonts w:hint="cs"/>
          <w:spacing w:val="6"/>
          <w:rtl/>
          <w:lang w:bidi="ar-EG"/>
        </w:rPr>
        <w:t>أن القرارات التي اعتمدتها هذه الجمعية تتضمن العديد من المهام المكلف بها الفريق الاستشاري لتقييس الاتصالات</w:t>
      </w:r>
      <w:r w:rsidRPr="00410333">
        <w:rPr>
          <w:rFonts w:hint="cs"/>
          <w:rtl/>
          <w:lang w:bidi="ar-EG"/>
        </w:rPr>
        <w:t xml:space="preserve"> ومكتب تقييس الاتصالات ومن الدعوات الموجهة إلى الدول الأعضاء وأعضاء القطاع والمنتسبين والهيئات الأكاديمية؛</w:t>
      </w:r>
    </w:p>
    <w:p w:rsidR="00E922E1" w:rsidRPr="00410333" w:rsidRDefault="00E922E1" w:rsidP="00E922E1">
      <w:pPr>
        <w:rPr>
          <w:rtl/>
          <w:lang w:bidi="ar-EG"/>
        </w:rPr>
      </w:pPr>
      <w:r w:rsidRPr="00410333">
        <w:rPr>
          <w:rFonts w:ascii="Traditional Arabic" w:hAnsi="Traditional Arabic" w:hint="cs"/>
          <w:i/>
          <w:iCs/>
          <w:rtl/>
        </w:rPr>
        <w:t>ﺏ</w:t>
      </w:r>
      <w:r w:rsidRPr="00410333">
        <w:rPr>
          <w:rFonts w:hint="cs"/>
          <w:i/>
          <w:iCs/>
          <w:rtl/>
        </w:rPr>
        <w:t>)</w:t>
      </w:r>
      <w:r w:rsidRPr="00410333">
        <w:rPr>
          <w:i/>
          <w:iCs/>
          <w:rtl/>
          <w:lang w:bidi="ar-EG"/>
        </w:rPr>
        <w:tab/>
      </w:r>
      <w:r w:rsidRPr="00410333">
        <w:rPr>
          <w:rFonts w:hint="cs"/>
          <w:rtl/>
          <w:lang w:bidi="ar-EG"/>
        </w:rPr>
        <w:t>سيادة الدول الأعضاء في تنفيذ قرارات الجمعية،</w:t>
      </w:r>
    </w:p>
    <w:p w:rsidR="00E922E1" w:rsidRPr="00410333" w:rsidRDefault="00E922E1" w:rsidP="00E922E1">
      <w:pPr>
        <w:pStyle w:val="Call"/>
        <w:spacing w:before="160"/>
        <w:rPr>
          <w:rtl/>
        </w:rPr>
      </w:pPr>
      <w:r w:rsidRPr="00410333">
        <w:rPr>
          <w:rFonts w:hint="cs"/>
          <w:rtl/>
        </w:rPr>
        <w:t>وإذ تلاحظ</w:t>
      </w:r>
    </w:p>
    <w:p w:rsidR="00E922E1" w:rsidRPr="00410333" w:rsidRDefault="00E922E1" w:rsidP="00E922E1">
      <w:pPr>
        <w:rPr>
          <w:rtl/>
          <w:lang w:bidi="ar-EG"/>
        </w:rPr>
      </w:pPr>
      <w:r w:rsidRPr="00410333">
        <w:rPr>
          <w:rFonts w:ascii="Traditional Arabic" w:hAnsi="Traditional Arabic"/>
          <w:i/>
          <w:iCs/>
          <w:rtl/>
        </w:rPr>
        <w:t> ﺃ )</w:t>
      </w:r>
      <w:r w:rsidRPr="00410333">
        <w:rPr>
          <w:rtl/>
          <w:lang w:bidi="ar-EG"/>
        </w:rPr>
        <w:tab/>
      </w:r>
      <w:r w:rsidRPr="00953C73">
        <w:rPr>
          <w:rFonts w:hint="cs"/>
          <w:spacing w:val="10"/>
          <w:rtl/>
          <w:lang w:bidi="ar-EG"/>
        </w:rPr>
        <w:t>أن من المصلحة المشتركة لأعضاء قطاع تقييس الاتصالات بالاتحاد أن تكون قرارات الجمعية العالمية لتقييس</w:t>
      </w:r>
      <w:r w:rsidRPr="00410333">
        <w:rPr>
          <w:rFonts w:hint="cs"/>
          <w:rtl/>
          <w:lang w:bidi="ar-EG"/>
        </w:rPr>
        <w:t xml:space="preserve"> الاتصالات</w:t>
      </w:r>
      <w:r w:rsidRPr="00410333">
        <w:rPr>
          <w:rFonts w:hint="eastAsia"/>
          <w:rtl/>
          <w:lang w:bidi="ar-EG"/>
        </w:rPr>
        <w:t> </w:t>
      </w:r>
      <w:r w:rsidRPr="00410333">
        <w:rPr>
          <w:lang w:bidi="ar-EG"/>
        </w:rPr>
        <w:t>(WTSA)</w:t>
      </w:r>
      <w:r w:rsidRPr="00410333">
        <w:rPr>
          <w:rFonts w:hint="cs"/>
          <w:rtl/>
          <w:lang w:bidi="ar-EG"/>
        </w:rPr>
        <w:t>:</w:t>
      </w:r>
    </w:p>
    <w:p w:rsidR="00E922E1" w:rsidRPr="00410333" w:rsidRDefault="00E922E1" w:rsidP="00E922E1">
      <w:pPr>
        <w:pStyle w:val="enumlev1"/>
        <w:rPr>
          <w:rtl/>
          <w:lang w:bidi="ar-EG"/>
        </w:rPr>
      </w:pPr>
      <w:r w:rsidRPr="00410333">
        <w:rPr>
          <w:rFonts w:hint="cs"/>
          <w:rtl/>
        </w:rPr>
        <w:t>’</w:t>
      </w:r>
      <w:r w:rsidRPr="00410333">
        <w:rPr>
          <w:lang w:bidi="ar-EG"/>
        </w:rPr>
        <w:t>1</w:t>
      </w:r>
      <w:r w:rsidRPr="00410333">
        <w:rPr>
          <w:rFonts w:hint="cs"/>
          <w:rtl/>
        </w:rPr>
        <w:t>‘</w:t>
      </w:r>
      <w:r w:rsidRPr="00410333">
        <w:rPr>
          <w:rtl/>
          <w:lang w:bidi="ar-EG"/>
        </w:rPr>
        <w:tab/>
      </w:r>
      <w:r w:rsidRPr="00410333">
        <w:rPr>
          <w:rFonts w:hint="cs"/>
          <w:rtl/>
          <w:lang w:bidi="ar-EG"/>
        </w:rPr>
        <w:t>معروفة ومعترفاً بها ومطبقة من الجميع؛</w:t>
      </w:r>
    </w:p>
    <w:p w:rsidR="00E922E1" w:rsidRPr="00410333" w:rsidRDefault="00E922E1" w:rsidP="00E922E1">
      <w:pPr>
        <w:pStyle w:val="enumlev1"/>
        <w:rPr>
          <w:rtl/>
          <w:lang w:bidi="ar-EG"/>
        </w:rPr>
      </w:pPr>
      <w:r w:rsidRPr="00410333">
        <w:rPr>
          <w:rFonts w:hint="cs"/>
          <w:rtl/>
        </w:rPr>
        <w:t>’</w:t>
      </w:r>
      <w:r w:rsidRPr="00410333">
        <w:rPr>
          <w:lang w:bidi="ar-EG"/>
        </w:rPr>
        <w:t>2</w:t>
      </w:r>
      <w:r w:rsidRPr="00410333">
        <w:rPr>
          <w:rFonts w:hint="cs"/>
          <w:rtl/>
        </w:rPr>
        <w:t>‘</w:t>
      </w:r>
      <w:r w:rsidRPr="00410333">
        <w:rPr>
          <w:rtl/>
          <w:lang w:bidi="ar-EG"/>
        </w:rPr>
        <w:tab/>
      </w:r>
      <w:r w:rsidRPr="00410333">
        <w:rPr>
          <w:rFonts w:hint="cs"/>
          <w:rtl/>
          <w:lang w:bidi="ar-EG"/>
        </w:rPr>
        <w:t>تنفَّذ من أجل تعزيز تنمية الاتصالات وسد الفجوة الرقمية، مع مراعاة شواغل البلدان النامية</w:t>
      </w:r>
      <w:r w:rsidRPr="00410333">
        <w:rPr>
          <w:rStyle w:val="FootnoteReference"/>
          <w:rFonts w:eastAsia="Batang"/>
          <w:rtl/>
          <w:lang w:bidi="ar-EG"/>
        </w:rPr>
        <w:footnoteReference w:customMarkFollows="1" w:id="46"/>
        <w:t>1</w:t>
      </w:r>
      <w:r w:rsidRPr="00410333">
        <w:rPr>
          <w:rFonts w:hint="cs"/>
          <w:rtl/>
          <w:lang w:bidi="ar-EG"/>
        </w:rPr>
        <w:t>؛</w:t>
      </w:r>
    </w:p>
    <w:p w:rsidR="00E922E1" w:rsidRPr="00410333" w:rsidRDefault="00E922E1" w:rsidP="00E922E1">
      <w:pPr>
        <w:rPr>
          <w:rtl/>
          <w:lang w:bidi="ar-EG"/>
        </w:rPr>
      </w:pPr>
      <w:r w:rsidRPr="00410333">
        <w:rPr>
          <w:rFonts w:ascii="Traditional Arabic" w:hAnsi="Traditional Arabic" w:hint="cs"/>
          <w:i/>
          <w:iCs/>
          <w:rtl/>
        </w:rPr>
        <w:t>ﺏ</w:t>
      </w:r>
      <w:r w:rsidRPr="00410333">
        <w:rPr>
          <w:rFonts w:hint="cs"/>
          <w:i/>
          <w:iCs/>
          <w:rtl/>
        </w:rPr>
        <w:t>)</w:t>
      </w:r>
      <w:r w:rsidRPr="00410333">
        <w:rPr>
          <w:rtl/>
          <w:lang w:bidi="ar-EG"/>
        </w:rPr>
        <w:tab/>
      </w:r>
      <w:r w:rsidRPr="00410333">
        <w:rPr>
          <w:rFonts w:hint="cs"/>
          <w:rtl/>
          <w:lang w:bidi="ar-EG"/>
        </w:rPr>
        <w:t>أن المادة</w:t>
      </w:r>
      <w:r w:rsidRPr="00410333">
        <w:rPr>
          <w:rFonts w:hint="eastAsia"/>
          <w:rtl/>
          <w:lang w:bidi="ar-EG"/>
        </w:rPr>
        <w:t> </w:t>
      </w:r>
      <w:r w:rsidRPr="00410333">
        <w:rPr>
          <w:lang w:bidi="ar-EG"/>
        </w:rPr>
        <w:t>13</w:t>
      </w:r>
      <w:r w:rsidRPr="00410333">
        <w:rPr>
          <w:rFonts w:hint="cs"/>
          <w:rtl/>
          <w:lang w:bidi="ar-EG"/>
        </w:rPr>
        <w:t xml:space="preserve"> من اتفاقية الاتحاد تنص على أن الجمعية يجوز لها إسناد أمور محددة ضمن اختصاصاتها إلى الفريق الاستشاري لتقييس الاتصالات،</w:t>
      </w:r>
    </w:p>
    <w:p w:rsidR="00E922E1" w:rsidRPr="00410333" w:rsidRDefault="00E922E1" w:rsidP="00E922E1">
      <w:pPr>
        <w:pStyle w:val="Call"/>
        <w:spacing w:before="160"/>
        <w:rPr>
          <w:rtl/>
        </w:rPr>
      </w:pPr>
      <w:r w:rsidRPr="00410333">
        <w:rPr>
          <w:rFonts w:hint="cs"/>
          <w:rtl/>
        </w:rPr>
        <w:t>وإذ تضع في اعتبارها</w:t>
      </w:r>
    </w:p>
    <w:p w:rsidR="00E922E1" w:rsidRPr="00410333" w:rsidRDefault="00E922E1" w:rsidP="00E922E1">
      <w:pPr>
        <w:rPr>
          <w:rtl/>
          <w:lang w:bidi="ar-EG"/>
        </w:rPr>
      </w:pPr>
      <w:r w:rsidRPr="00410333">
        <w:rPr>
          <w:rFonts w:hint="cs"/>
          <w:rtl/>
          <w:lang w:bidi="ar-EG"/>
        </w:rPr>
        <w:t>أن الفريق الاستشاري لتقييس الاتصالات يجب أن يقدم مقترحات لتحسين كفاءة سير العمل في قطاع تقييس الاتصالات،</w:t>
      </w:r>
    </w:p>
    <w:p w:rsidR="00E922E1" w:rsidRPr="00410333" w:rsidRDefault="00E922E1" w:rsidP="00E922E1">
      <w:pPr>
        <w:pStyle w:val="Call"/>
        <w:spacing w:before="160"/>
        <w:rPr>
          <w:rtl/>
          <w:lang w:bidi="ar-EG"/>
        </w:rPr>
      </w:pPr>
      <w:r w:rsidRPr="00410333">
        <w:rPr>
          <w:rFonts w:hint="cs"/>
          <w:rtl/>
          <w:lang w:bidi="ar-EG"/>
        </w:rPr>
        <w:t>تقرر أن تدعو الدول الأعضاء وأعضاء القطاع</w:t>
      </w:r>
    </w:p>
    <w:p w:rsidR="00E922E1" w:rsidRPr="00410333" w:rsidRDefault="00E922E1" w:rsidP="00E922E1">
      <w:pPr>
        <w:rPr>
          <w:spacing w:val="-2"/>
          <w:rtl/>
          <w:lang w:bidi="ar-EG"/>
        </w:rPr>
      </w:pPr>
      <w:r w:rsidRPr="00410333">
        <w:rPr>
          <w:spacing w:val="-2"/>
          <w:lang w:bidi="ar-EG"/>
        </w:rPr>
        <w:t>1</w:t>
      </w:r>
      <w:r w:rsidRPr="00410333">
        <w:rPr>
          <w:spacing w:val="-2"/>
          <w:rtl/>
          <w:lang w:bidi="ar-EG"/>
        </w:rPr>
        <w:tab/>
      </w:r>
      <w:r w:rsidRPr="00410333">
        <w:rPr>
          <w:rFonts w:hint="cs"/>
          <w:spacing w:val="-2"/>
          <w:rtl/>
          <w:lang w:bidi="ar-EG"/>
        </w:rPr>
        <w:t>إلى وصف حالة تنفيذ القرارات التي اعتُمدت لفترة الدراسة السابقة، وذلك في إطار الاجتماعات التحضيرية</w:t>
      </w:r>
      <w:r w:rsidRPr="00410333">
        <w:rPr>
          <w:rFonts w:hint="eastAsia"/>
          <w:spacing w:val="-2"/>
          <w:rtl/>
          <w:lang w:bidi="ar-EG"/>
        </w:rPr>
        <w:t> </w:t>
      </w:r>
      <w:r w:rsidRPr="00410333">
        <w:rPr>
          <w:rFonts w:hint="cs"/>
          <w:spacing w:val="-2"/>
          <w:rtl/>
          <w:lang w:bidi="ar-EG"/>
        </w:rPr>
        <w:t>للجمعية؛</w:t>
      </w:r>
    </w:p>
    <w:p w:rsidR="00E922E1" w:rsidRPr="00410333" w:rsidRDefault="00E922E1" w:rsidP="00E922E1">
      <w:pPr>
        <w:rPr>
          <w:rtl/>
          <w:lang w:bidi="ar-EG"/>
        </w:rPr>
      </w:pPr>
      <w:r w:rsidRPr="00410333">
        <w:rPr>
          <w:lang w:bidi="ar-EG"/>
        </w:rPr>
        <w:t>2</w:t>
      </w:r>
      <w:r w:rsidRPr="00410333">
        <w:rPr>
          <w:rtl/>
          <w:lang w:bidi="ar-EG"/>
        </w:rPr>
        <w:tab/>
      </w:r>
      <w:r w:rsidRPr="00410333">
        <w:rPr>
          <w:rFonts w:hint="cs"/>
          <w:rtl/>
          <w:lang w:bidi="ar-EG"/>
        </w:rPr>
        <w:t>إلى تقديم مقترحات لتحسين تنفيذ القرارات،</w:t>
      </w:r>
    </w:p>
    <w:p w:rsidR="00E922E1" w:rsidRPr="00410333" w:rsidRDefault="00E922E1" w:rsidP="00E922E1">
      <w:pPr>
        <w:pStyle w:val="Call"/>
        <w:spacing w:before="160"/>
        <w:rPr>
          <w:rtl/>
        </w:rPr>
      </w:pPr>
      <w:r w:rsidRPr="00410333">
        <w:rPr>
          <w:rFonts w:hint="cs"/>
          <w:rtl/>
        </w:rPr>
        <w:t>تكلف مدير مكتب تقييس الاتصالات بالتعاون مع مديريْ المكتبين الآخرين</w:t>
      </w:r>
    </w:p>
    <w:p w:rsidR="00E922E1" w:rsidRPr="00410333" w:rsidRDefault="00E922E1" w:rsidP="00E922E1">
      <w:pPr>
        <w:rPr>
          <w:rtl/>
          <w:lang w:bidi="ar-EG"/>
        </w:rPr>
      </w:pPr>
      <w:r w:rsidRPr="00410333">
        <w:rPr>
          <w:rFonts w:hint="cs"/>
          <w:rtl/>
          <w:lang w:bidi="ar-EG"/>
        </w:rPr>
        <w:t>باتخاذ الخطوات اللازمة لتقييم تنفيذ قرارات الجمعية من جانب جميع الأطراف المعنية،</w:t>
      </w:r>
    </w:p>
    <w:p w:rsidR="00E922E1" w:rsidRPr="00410333" w:rsidRDefault="00E922E1" w:rsidP="00E922E1">
      <w:pPr>
        <w:pStyle w:val="Call"/>
        <w:spacing w:before="160"/>
        <w:rPr>
          <w:rtl/>
        </w:rPr>
      </w:pPr>
      <w:r w:rsidRPr="00410333">
        <w:rPr>
          <w:rFonts w:hint="eastAsia"/>
          <w:rtl/>
        </w:rPr>
        <w:t>تكلف</w:t>
      </w:r>
      <w:r w:rsidRPr="00410333">
        <w:rPr>
          <w:rtl/>
        </w:rPr>
        <w:t xml:space="preserve"> مدير مكتب تقييس الاتصالات </w:t>
      </w:r>
    </w:p>
    <w:p w:rsidR="00E922E1" w:rsidRPr="00410333" w:rsidRDefault="00E922E1" w:rsidP="00E922E1">
      <w:pPr>
        <w:rPr>
          <w:rtl/>
          <w:lang w:bidi="ar-EG"/>
        </w:rPr>
      </w:pPr>
      <w:r w:rsidRPr="00410333">
        <w:rPr>
          <w:rFonts w:hint="cs"/>
          <w:rtl/>
          <w:lang w:bidi="ar-EG"/>
        </w:rPr>
        <w:t>بأن يأخذ في الاعتبار تنفيذ قرارات الجمعية ويقدم تقريراً تقييمياً إلى الفريق الاستشاري لتقييس الاتصالات.</w:t>
      </w:r>
    </w:p>
    <w:p w:rsidR="00DD20FE" w:rsidRPr="00410333" w:rsidRDefault="00DD20FE" w:rsidP="00E952D6">
      <w:pPr>
        <w:rPr>
          <w:rtl/>
          <w:lang w:bidi="ar-EG"/>
        </w:rPr>
      </w:pPr>
    </w:p>
    <w:p w:rsidR="00FD75F6" w:rsidRPr="00410333" w:rsidRDefault="00FD75F6" w:rsidP="00E952D6">
      <w:pPr>
        <w:rPr>
          <w:rtl/>
        </w:rPr>
      </w:pPr>
    </w:p>
    <w:p w:rsidR="00DD20FE" w:rsidRPr="00410333" w:rsidRDefault="00DD20FE" w:rsidP="00E952D6">
      <w:pPr>
        <w:rPr>
          <w:rtl/>
        </w:rPr>
      </w:pPr>
    </w:p>
    <w:p w:rsidR="00DD20FE" w:rsidRPr="00410333" w:rsidRDefault="00DD20FE" w:rsidP="00E952D6">
      <w:pPr>
        <w:rPr>
          <w:rtl/>
        </w:rPr>
        <w:sectPr w:rsidR="00DD20FE" w:rsidRPr="00410333" w:rsidSect="007F6427">
          <w:pgSz w:w="11907" w:h="16840" w:code="9"/>
          <w:pgMar w:top="1134" w:right="1134" w:bottom="1134" w:left="1134" w:header="567" w:footer="567" w:gutter="0"/>
          <w:cols w:space="708"/>
          <w:vAlign w:val="both"/>
          <w:docGrid w:linePitch="360"/>
        </w:sectPr>
      </w:pPr>
    </w:p>
    <w:p w:rsidR="00DD20FE" w:rsidRPr="00410333" w:rsidRDefault="00DD20FE" w:rsidP="00E952D6">
      <w:pPr>
        <w:pStyle w:val="ResNo"/>
      </w:pPr>
      <w:bookmarkStart w:id="233" w:name="RES_84"/>
      <w:r w:rsidRPr="00410333">
        <w:rPr>
          <w:rFonts w:hint="cs"/>
          <w:rtl/>
        </w:rPr>
        <w:lastRenderedPageBreak/>
        <w:t xml:space="preserve">القرار </w:t>
      </w:r>
      <w:r w:rsidRPr="00410333">
        <w:rPr>
          <w:rStyle w:val="href"/>
        </w:rPr>
        <w:t>84</w:t>
      </w:r>
      <w:r w:rsidRPr="00410333">
        <w:rPr>
          <w:rFonts w:hint="cs"/>
          <w:rtl/>
        </w:rPr>
        <w:t xml:space="preserve"> (الحمامات، </w:t>
      </w:r>
      <w:r w:rsidRPr="00410333">
        <w:t>2016</w:t>
      </w:r>
      <w:r w:rsidRPr="00410333">
        <w:rPr>
          <w:rFonts w:hint="cs"/>
          <w:rtl/>
        </w:rPr>
        <w:t>)</w:t>
      </w:r>
    </w:p>
    <w:p w:rsidR="00DD20FE" w:rsidRPr="00410333" w:rsidRDefault="00DD20FE" w:rsidP="00E952D6">
      <w:pPr>
        <w:pStyle w:val="Restitle"/>
        <w:rPr>
          <w:rtl/>
        </w:rPr>
      </w:pPr>
      <w:bookmarkStart w:id="234" w:name="_Toc476751155"/>
      <w:bookmarkEnd w:id="233"/>
      <w:r w:rsidRPr="00410333">
        <w:rPr>
          <w:rFonts w:hint="cs"/>
          <w:rtl/>
        </w:rPr>
        <w:t>دراسات تتعلق بحماية مستعملي خدمات الاتصالات/تكنولوجيا المعلومات والاتصالات</w:t>
      </w:r>
      <w:bookmarkEnd w:id="234"/>
    </w:p>
    <w:p w:rsidR="00DD20FE" w:rsidRPr="00410333" w:rsidRDefault="00DD20FE" w:rsidP="00E952D6">
      <w:pPr>
        <w:pStyle w:val="Resref"/>
        <w:rPr>
          <w:iCs/>
          <w:rtl/>
          <w:lang w:bidi="ar-EG"/>
        </w:rPr>
      </w:pPr>
      <w:r w:rsidRPr="00410333">
        <w:rPr>
          <w:rFonts w:hint="cs"/>
          <w:iCs/>
          <w:rtl/>
        </w:rPr>
        <w:t xml:space="preserve">(الحمامات، </w:t>
      </w:r>
      <w:r w:rsidRPr="00410333">
        <w:rPr>
          <w:iCs/>
        </w:rPr>
        <w:t>2016</w:t>
      </w:r>
      <w:r w:rsidRPr="00410333">
        <w:rPr>
          <w:rFonts w:hint="cs"/>
          <w:iCs/>
          <w:rtl/>
          <w:lang w:bidi="ar-EG"/>
        </w:rPr>
        <w:t>)</w:t>
      </w:r>
    </w:p>
    <w:p w:rsidR="00E922E1" w:rsidRPr="00410333" w:rsidRDefault="00E922E1" w:rsidP="00197A36">
      <w:pPr>
        <w:pStyle w:val="Normalaftertitle"/>
        <w:spacing w:before="360"/>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E922E1" w:rsidRPr="00410333" w:rsidRDefault="00E922E1" w:rsidP="00197A36">
      <w:pPr>
        <w:pStyle w:val="Call"/>
        <w:spacing w:before="160"/>
        <w:rPr>
          <w:rtl/>
        </w:rPr>
      </w:pPr>
      <w:r w:rsidRPr="00410333">
        <w:rPr>
          <w:rFonts w:hint="cs"/>
          <w:rtl/>
        </w:rPr>
        <w:t>إذ تذكِّر</w:t>
      </w:r>
    </w:p>
    <w:p w:rsidR="00E922E1" w:rsidRPr="00410333" w:rsidRDefault="00E922E1" w:rsidP="00197A36">
      <w:pPr>
        <w:spacing w:before="90"/>
        <w:rPr>
          <w:spacing w:val="-2"/>
          <w:rtl/>
          <w:lang w:bidi="ar-EG"/>
        </w:rPr>
      </w:pPr>
      <w:r w:rsidRPr="00410333">
        <w:rPr>
          <w:rFonts w:hint="cs"/>
          <w:i/>
          <w:iCs/>
          <w:spacing w:val="-2"/>
          <w:rtl/>
          <w:lang w:bidi="ar-EG"/>
        </w:rPr>
        <w:t xml:space="preserve"> أ )</w:t>
      </w:r>
      <w:r w:rsidRPr="00410333">
        <w:rPr>
          <w:i/>
          <w:iCs/>
          <w:spacing w:val="-2"/>
          <w:rtl/>
          <w:lang w:bidi="ar-EG"/>
        </w:rPr>
        <w:tab/>
      </w:r>
      <w:r w:rsidRPr="00410333">
        <w:rPr>
          <w:rFonts w:hint="eastAsia"/>
          <w:spacing w:val="-2"/>
          <w:rtl/>
          <w:lang w:bidi="ar-EG"/>
        </w:rPr>
        <w:t>بالقرار</w:t>
      </w:r>
      <w:r w:rsidRPr="00410333">
        <w:rPr>
          <w:rFonts w:hint="cs"/>
          <w:spacing w:val="-2"/>
          <w:rtl/>
          <w:lang w:bidi="ar-EG"/>
        </w:rPr>
        <w:t> </w:t>
      </w:r>
      <w:r w:rsidRPr="00410333">
        <w:rPr>
          <w:spacing w:val="-2"/>
          <w:lang w:bidi="ar-EG"/>
        </w:rPr>
        <w:t>196</w:t>
      </w:r>
      <w:r w:rsidRPr="00410333">
        <w:rPr>
          <w:spacing w:val="-2"/>
          <w:rtl/>
          <w:lang w:bidi="ar-EG"/>
        </w:rPr>
        <w:t xml:space="preserve"> </w:t>
      </w:r>
      <w:r w:rsidRPr="00410333">
        <w:rPr>
          <w:rFonts w:hint="cs"/>
          <w:spacing w:val="-2"/>
          <w:rtl/>
          <w:lang w:bidi="ar-EG"/>
        </w:rPr>
        <w:t>(بوسان</w:t>
      </w:r>
      <w:r w:rsidRPr="00410333">
        <w:rPr>
          <w:rFonts w:hint="eastAsia"/>
          <w:spacing w:val="-2"/>
          <w:rtl/>
          <w:lang w:bidi="ar-EG"/>
        </w:rPr>
        <w:t> </w:t>
      </w:r>
      <w:r w:rsidRPr="00410333">
        <w:rPr>
          <w:spacing w:val="-2"/>
          <w:lang w:bidi="ar-EG"/>
        </w:rPr>
        <w:t>2014</w:t>
      </w:r>
      <w:r w:rsidRPr="00410333">
        <w:rPr>
          <w:rFonts w:hint="cs"/>
          <w:spacing w:val="-2"/>
          <w:rtl/>
          <w:lang w:bidi="ar-EG"/>
        </w:rPr>
        <w:t>) لمؤتمر المندوبين المفوضين، بشأن حماية مستعملي/مستهلكي خدمات الاتصالات؛</w:t>
      </w:r>
    </w:p>
    <w:p w:rsidR="00E922E1" w:rsidRPr="00410333" w:rsidRDefault="00E922E1" w:rsidP="00197A36">
      <w:pPr>
        <w:spacing w:before="90"/>
        <w:rPr>
          <w:rtl/>
          <w:lang w:bidi="ar-EG"/>
        </w:rPr>
      </w:pPr>
      <w:r w:rsidRPr="00410333">
        <w:rPr>
          <w:rFonts w:hint="cs"/>
          <w:i/>
          <w:iCs/>
          <w:rtl/>
          <w:lang w:bidi="ar-EG"/>
        </w:rPr>
        <w:t>ب)</w:t>
      </w:r>
      <w:r w:rsidRPr="00410333">
        <w:rPr>
          <w:rFonts w:hint="cs"/>
          <w:i/>
          <w:iCs/>
          <w:rtl/>
          <w:lang w:bidi="ar-EG"/>
        </w:rPr>
        <w:tab/>
      </w:r>
      <w:r w:rsidRPr="00410333">
        <w:rPr>
          <w:rFonts w:hint="cs"/>
          <w:rtl/>
          <w:lang w:bidi="ar-EG"/>
        </w:rPr>
        <w:t>بالقرار </w:t>
      </w:r>
      <w:r w:rsidRPr="00410333">
        <w:rPr>
          <w:lang w:bidi="ar-EG"/>
        </w:rPr>
        <w:t>188</w:t>
      </w:r>
      <w:r w:rsidRPr="00410333">
        <w:rPr>
          <w:rFonts w:hint="cs"/>
          <w:rtl/>
          <w:lang w:bidi="ar-EG"/>
        </w:rPr>
        <w:t xml:space="preserve"> (بوسان، </w:t>
      </w:r>
      <w:r w:rsidRPr="00410333">
        <w:rPr>
          <w:lang w:bidi="ar-EG"/>
        </w:rPr>
        <w:t>2014</w:t>
      </w:r>
      <w:r w:rsidRPr="00410333">
        <w:rPr>
          <w:rFonts w:hint="cs"/>
          <w:rtl/>
          <w:lang w:bidi="ar-EG"/>
        </w:rPr>
        <w:t xml:space="preserve">) لمؤتمر المندوبين المفوضين، بشأن </w:t>
      </w:r>
      <w:r w:rsidRPr="00410333">
        <w:rPr>
          <w:rtl/>
          <w:lang w:bidi="ar-EG"/>
        </w:rPr>
        <w:t>مكافحة أجهزة الاتصالات/تكنولوجيا المعلومات والاتصالات</w:t>
      </w:r>
      <w:r w:rsidRPr="00410333">
        <w:rPr>
          <w:rFonts w:hint="cs"/>
          <w:rtl/>
          <w:lang w:bidi="ar-EG"/>
        </w:rPr>
        <w:t> </w:t>
      </w:r>
      <w:r w:rsidRPr="00410333">
        <w:rPr>
          <w:rtl/>
          <w:lang w:bidi="ar-EG"/>
        </w:rPr>
        <w:t>الزائفة</w:t>
      </w:r>
      <w:r w:rsidRPr="00410333">
        <w:rPr>
          <w:rFonts w:hint="cs"/>
          <w:rtl/>
          <w:lang w:bidi="ar-EG"/>
        </w:rPr>
        <w:t>؛</w:t>
      </w:r>
    </w:p>
    <w:p w:rsidR="00E922E1" w:rsidRPr="00410333" w:rsidRDefault="00E922E1" w:rsidP="00197A36">
      <w:pPr>
        <w:spacing w:before="90"/>
        <w:rPr>
          <w:spacing w:val="-6"/>
          <w:rtl/>
          <w:lang w:bidi="ar-EG"/>
        </w:rPr>
      </w:pPr>
      <w:r w:rsidRPr="00410333">
        <w:rPr>
          <w:rFonts w:hint="cs"/>
          <w:i/>
          <w:iCs/>
          <w:rtl/>
          <w:lang w:bidi="ar-EG"/>
        </w:rPr>
        <w:t>ج)</w:t>
      </w:r>
      <w:r w:rsidRPr="00410333">
        <w:rPr>
          <w:rFonts w:hint="cs"/>
          <w:i/>
          <w:iCs/>
          <w:rtl/>
          <w:lang w:bidi="ar-EG"/>
        </w:rPr>
        <w:tab/>
      </w:r>
      <w:r w:rsidRPr="00410333">
        <w:rPr>
          <w:rFonts w:hint="cs"/>
          <w:spacing w:val="-6"/>
          <w:rtl/>
          <w:lang w:bidi="ar-EG"/>
        </w:rPr>
        <w:t>بالقرار </w:t>
      </w:r>
      <w:r w:rsidRPr="00410333">
        <w:rPr>
          <w:spacing w:val="-6"/>
          <w:lang w:bidi="ar-EG"/>
        </w:rPr>
        <w:t>189</w:t>
      </w:r>
      <w:r w:rsidRPr="00410333">
        <w:rPr>
          <w:rFonts w:hint="cs"/>
          <w:spacing w:val="-6"/>
          <w:rtl/>
          <w:lang w:bidi="ar-EG"/>
        </w:rPr>
        <w:t xml:space="preserve"> (بوسان، </w:t>
      </w:r>
      <w:r w:rsidRPr="00410333">
        <w:rPr>
          <w:spacing w:val="-6"/>
          <w:lang w:bidi="ar-EG"/>
        </w:rPr>
        <w:t>2014</w:t>
      </w:r>
      <w:r w:rsidRPr="00410333">
        <w:rPr>
          <w:rFonts w:hint="cs"/>
          <w:spacing w:val="-6"/>
          <w:rtl/>
          <w:lang w:bidi="ar-EG"/>
        </w:rPr>
        <w:t xml:space="preserve">) لمؤتمر المندوبين المفوضين، بشأن </w:t>
      </w:r>
      <w:r w:rsidRPr="00410333">
        <w:rPr>
          <w:spacing w:val="-6"/>
          <w:rtl/>
          <w:lang w:bidi="ar-EG"/>
        </w:rPr>
        <w:t>مساعدة الدول الأعضاء في مكافحة سرقة الأجهزة المتنقلة</w:t>
      </w:r>
      <w:r w:rsidRPr="00410333">
        <w:rPr>
          <w:rFonts w:hint="cs"/>
          <w:spacing w:val="-6"/>
          <w:rtl/>
          <w:lang w:bidi="ar-EG"/>
        </w:rPr>
        <w:t> وردعها؛</w:t>
      </w:r>
    </w:p>
    <w:p w:rsidR="00E922E1" w:rsidRPr="00410333" w:rsidRDefault="00E922E1" w:rsidP="00197A36">
      <w:pPr>
        <w:spacing w:before="90"/>
        <w:rPr>
          <w:rtl/>
          <w:lang w:bidi="ar-EG"/>
        </w:rPr>
      </w:pPr>
      <w:r w:rsidRPr="00410333">
        <w:rPr>
          <w:i/>
          <w:iCs/>
          <w:rtl/>
          <w:lang w:bidi="ar-LB"/>
        </w:rPr>
        <w:t>ﺩ</w:t>
      </w:r>
      <w:r w:rsidRPr="00410333">
        <w:rPr>
          <w:rFonts w:hint="cs"/>
          <w:i/>
          <w:iCs/>
          <w:rtl/>
          <w:lang w:bidi="ar-EG"/>
        </w:rPr>
        <w:t xml:space="preserve"> )</w:t>
      </w:r>
      <w:r w:rsidRPr="00410333">
        <w:rPr>
          <w:rFonts w:hint="cs"/>
          <w:i/>
          <w:iCs/>
          <w:rtl/>
          <w:lang w:bidi="ar-EG"/>
        </w:rPr>
        <w:tab/>
      </w:r>
      <w:r w:rsidRPr="00410333">
        <w:rPr>
          <w:rFonts w:hint="cs"/>
          <w:rtl/>
          <w:lang w:bidi="ar-EG"/>
        </w:rPr>
        <w:t>بالقرار </w:t>
      </w:r>
      <w:r w:rsidRPr="00410333">
        <w:rPr>
          <w:lang w:bidi="ar-EG"/>
        </w:rPr>
        <w:t>64</w:t>
      </w:r>
      <w:r w:rsidRPr="00410333">
        <w:rPr>
          <w:rFonts w:hint="cs"/>
          <w:rtl/>
          <w:lang w:bidi="ar-EG"/>
        </w:rPr>
        <w:t xml:space="preserve"> (المراجَع في دبي، </w:t>
      </w:r>
      <w:r w:rsidRPr="00410333">
        <w:rPr>
          <w:lang w:bidi="ar-EG"/>
        </w:rPr>
        <w:t>2014</w:t>
      </w:r>
      <w:r w:rsidRPr="00410333">
        <w:rPr>
          <w:rFonts w:hint="cs"/>
          <w:rtl/>
          <w:lang w:bidi="ar-EG"/>
        </w:rPr>
        <w:t xml:space="preserve">) للمؤتمر العالمي لتنمية </w:t>
      </w:r>
      <w:r w:rsidRPr="00410333">
        <w:rPr>
          <w:rFonts w:hint="cs"/>
          <w:rtl/>
        </w:rPr>
        <w:t xml:space="preserve">الاتصالات، بشأن </w:t>
      </w:r>
      <w:r w:rsidRPr="00410333">
        <w:rPr>
          <w:rtl/>
        </w:rPr>
        <w:t>حماية ودعم مستعملي/مستهلكي خدمات الاتصالات/تكنولوجيا المعلومات والاتصالات</w:t>
      </w:r>
      <w:r w:rsidRPr="00410333">
        <w:rPr>
          <w:rFonts w:hint="cs"/>
          <w:rtl/>
        </w:rPr>
        <w:t>؛</w:t>
      </w:r>
    </w:p>
    <w:p w:rsidR="00E922E1" w:rsidRPr="00410333" w:rsidRDefault="00E922E1" w:rsidP="00197A36">
      <w:pPr>
        <w:spacing w:before="90"/>
        <w:rPr>
          <w:rtl/>
          <w:lang w:bidi="ar-EG"/>
        </w:rPr>
      </w:pPr>
      <w:r w:rsidRPr="00410333">
        <w:rPr>
          <w:i/>
          <w:iCs/>
          <w:rtl/>
          <w:lang w:bidi="ar-LB"/>
        </w:rPr>
        <w:t>ﻫ</w:t>
      </w:r>
      <w:r w:rsidRPr="00410333">
        <w:rPr>
          <w:rFonts w:hint="cs"/>
          <w:i/>
          <w:iCs/>
          <w:rtl/>
          <w:lang w:bidi="ar-LB"/>
        </w:rPr>
        <w:t xml:space="preserve"> </w:t>
      </w:r>
      <w:r w:rsidRPr="00410333">
        <w:rPr>
          <w:rFonts w:hint="cs"/>
          <w:i/>
          <w:iCs/>
          <w:rtl/>
          <w:lang w:bidi="ar-EG"/>
        </w:rPr>
        <w:t>)</w:t>
      </w:r>
      <w:r w:rsidRPr="00410333">
        <w:rPr>
          <w:rFonts w:hint="cs"/>
          <w:i/>
          <w:iCs/>
          <w:rtl/>
          <w:lang w:bidi="ar-EG"/>
        </w:rPr>
        <w:tab/>
      </w:r>
      <w:r w:rsidRPr="00410333">
        <w:rPr>
          <w:rFonts w:hint="cs"/>
          <w:rtl/>
          <w:lang w:bidi="ar-EG"/>
        </w:rPr>
        <w:t xml:space="preserve">بلوائح الاتصالات الدولية </w:t>
      </w:r>
      <w:r w:rsidRPr="00410333">
        <w:rPr>
          <w:lang w:bidi="ar-EG"/>
        </w:rPr>
        <w:t>(ITR)</w:t>
      </w:r>
      <w:r w:rsidRPr="00410333">
        <w:rPr>
          <w:rFonts w:hint="cs"/>
          <w:rtl/>
          <w:lang w:bidi="ar-EG"/>
        </w:rPr>
        <w:t>،</w:t>
      </w:r>
    </w:p>
    <w:p w:rsidR="00E922E1" w:rsidRPr="00410333" w:rsidRDefault="00E922E1" w:rsidP="00197A36">
      <w:pPr>
        <w:pStyle w:val="Call"/>
        <w:spacing w:before="160"/>
        <w:rPr>
          <w:rtl/>
        </w:rPr>
      </w:pPr>
      <w:r w:rsidRPr="00410333">
        <w:rPr>
          <w:rFonts w:hint="cs"/>
          <w:rtl/>
        </w:rPr>
        <w:t>وإذ تأخذ بعين الاعتبار</w:t>
      </w:r>
    </w:p>
    <w:p w:rsidR="00E922E1" w:rsidRPr="00410333" w:rsidRDefault="00E922E1" w:rsidP="00197A36">
      <w:pPr>
        <w:spacing w:before="90"/>
        <w:rPr>
          <w:rtl/>
        </w:rPr>
      </w:pPr>
      <w:r w:rsidRPr="00410333">
        <w:rPr>
          <w:rFonts w:hint="cs"/>
          <w:i/>
          <w:iCs/>
          <w:rtl/>
        </w:rPr>
        <w:t xml:space="preserve"> أ )</w:t>
      </w:r>
      <w:r w:rsidRPr="00410333">
        <w:rPr>
          <w:rFonts w:hint="cs"/>
          <w:i/>
          <w:iCs/>
          <w:rtl/>
        </w:rPr>
        <w:tab/>
      </w:r>
      <w:r w:rsidRPr="00410333">
        <w:rPr>
          <w:rFonts w:hint="cs"/>
          <w:rtl/>
        </w:rPr>
        <w:t>المبادئ التوجيهية للأمم المتحدة بشأن حماية المستهلك؛</w:t>
      </w:r>
    </w:p>
    <w:p w:rsidR="00E922E1" w:rsidRPr="00410333" w:rsidRDefault="00E922E1" w:rsidP="00197A36">
      <w:pPr>
        <w:spacing w:before="90"/>
        <w:rPr>
          <w:rtl/>
        </w:rPr>
      </w:pPr>
      <w:r w:rsidRPr="00410333">
        <w:rPr>
          <w:rFonts w:hint="cs"/>
          <w:i/>
          <w:iCs/>
          <w:rtl/>
        </w:rPr>
        <w:t>ب)</w:t>
      </w:r>
      <w:r w:rsidRPr="00410333">
        <w:rPr>
          <w:rFonts w:hint="cs"/>
          <w:i/>
          <w:iCs/>
          <w:rtl/>
        </w:rPr>
        <w:tab/>
      </w:r>
      <w:r w:rsidRPr="00410333">
        <w:rPr>
          <w:rFonts w:hint="cs"/>
          <w:rtl/>
        </w:rPr>
        <w:t>أن الاتحاد، كي يحقق الأهداف الخاصة به، يجب أن يقوم ضمن جملة أمور بتشجيع تقييس الاتصالات في شتى أنحاء العالم مع ضمان مستوى مرضٍ من جودة الخدمة؛</w:t>
      </w:r>
    </w:p>
    <w:p w:rsidR="00E922E1" w:rsidRPr="00410333" w:rsidRDefault="00E922E1" w:rsidP="00197A36">
      <w:pPr>
        <w:spacing w:before="90"/>
        <w:rPr>
          <w:rtl/>
        </w:rPr>
      </w:pPr>
      <w:r w:rsidRPr="00410333">
        <w:rPr>
          <w:rFonts w:hint="cs"/>
          <w:i/>
          <w:iCs/>
          <w:rtl/>
        </w:rPr>
        <w:t>ج)</w:t>
      </w:r>
      <w:r w:rsidRPr="00410333">
        <w:rPr>
          <w:rFonts w:hint="cs"/>
          <w:rtl/>
        </w:rPr>
        <w:tab/>
        <w:t>الفقرة </w:t>
      </w:r>
      <w:r w:rsidRPr="00410333">
        <w:t>13</w:t>
      </w:r>
      <w:r w:rsidRPr="00410333">
        <w:rPr>
          <w:rFonts w:hint="eastAsia"/>
          <w:rtl/>
          <w:lang w:bidi="ar-EG"/>
        </w:rPr>
        <w:t> </w:t>
      </w:r>
      <w:r w:rsidRPr="00410333">
        <w:rPr>
          <w:rFonts w:ascii="Traditional Arabic" w:hAnsi="Traditional Arabic" w:hint="cs"/>
          <w:i/>
          <w:iCs/>
          <w:rtl/>
        </w:rPr>
        <w:t>ﻫ</w:t>
      </w:r>
      <w:r w:rsidRPr="00410333">
        <w:rPr>
          <w:rFonts w:hint="cs"/>
          <w:i/>
          <w:iCs/>
          <w:rtl/>
        </w:rPr>
        <w:t>)</w:t>
      </w:r>
      <w:r w:rsidRPr="00410333">
        <w:rPr>
          <w:rFonts w:hint="cs"/>
          <w:rtl/>
        </w:rPr>
        <w:t xml:space="preserve"> من خطة عمل جنيف للقمة العالمية لمجتمع المعلومات التي تنص على أنه ينبغي للحكومات مواصلة تحديث قوانينها المحلية المتعلقة بحماية المستهلكين للاستجابة للمتطلبات الجديدة لمجتمع المعلومات،</w:t>
      </w:r>
    </w:p>
    <w:p w:rsidR="00E922E1" w:rsidRPr="00410333" w:rsidRDefault="00E922E1" w:rsidP="00197A36">
      <w:pPr>
        <w:pStyle w:val="Call"/>
        <w:spacing w:before="160"/>
        <w:rPr>
          <w:rtl/>
        </w:rPr>
      </w:pPr>
      <w:r w:rsidRPr="00410333">
        <w:rPr>
          <w:rFonts w:hint="cs"/>
          <w:rtl/>
        </w:rPr>
        <w:t>وإذ تضع في اعتبارها</w:t>
      </w:r>
    </w:p>
    <w:p w:rsidR="00E922E1" w:rsidRPr="00410333" w:rsidRDefault="00E922E1" w:rsidP="00197A36">
      <w:pPr>
        <w:spacing w:before="90"/>
        <w:rPr>
          <w:rtl/>
          <w:lang w:bidi="ar-EG"/>
        </w:rPr>
      </w:pPr>
      <w:r w:rsidRPr="00410333">
        <w:rPr>
          <w:rFonts w:hint="cs"/>
          <w:i/>
          <w:iCs/>
          <w:rtl/>
          <w:lang w:bidi="ar-EG"/>
        </w:rPr>
        <w:t xml:space="preserve"> أ )</w:t>
      </w:r>
      <w:r w:rsidRPr="00410333">
        <w:rPr>
          <w:rFonts w:hint="cs"/>
          <w:i/>
          <w:iCs/>
          <w:rtl/>
          <w:lang w:bidi="ar-EG"/>
        </w:rPr>
        <w:tab/>
      </w:r>
      <w:r w:rsidRPr="00410333">
        <w:rPr>
          <w:rFonts w:hint="cs"/>
          <w:rtl/>
          <w:lang w:bidi="ar-EG"/>
        </w:rPr>
        <w:t>أن أجهزة الاتصالات/تكنولوجيا المعلومات والاتصالات الزائفة يمكن أن تؤثر بالسلب على أمن الخدمات وجودتها بالنسبة</w:t>
      </w:r>
      <w:r w:rsidRPr="00410333">
        <w:rPr>
          <w:rFonts w:hint="eastAsia"/>
          <w:rtl/>
          <w:lang w:bidi="ar-EG"/>
        </w:rPr>
        <w:t> </w:t>
      </w:r>
      <w:r w:rsidRPr="00410333">
        <w:rPr>
          <w:rFonts w:hint="cs"/>
          <w:rtl/>
          <w:lang w:bidi="ar-EG"/>
        </w:rPr>
        <w:t>إلى المستعملين؛</w:t>
      </w:r>
    </w:p>
    <w:p w:rsidR="00E922E1" w:rsidRPr="00410333" w:rsidRDefault="00E922E1" w:rsidP="00197A36">
      <w:pPr>
        <w:spacing w:before="90"/>
        <w:rPr>
          <w:rtl/>
          <w:lang w:bidi="ar-EG"/>
        </w:rPr>
      </w:pPr>
      <w:r w:rsidRPr="00410333">
        <w:rPr>
          <w:i/>
          <w:iCs/>
          <w:rtl/>
          <w:lang w:bidi="ar-LB"/>
        </w:rPr>
        <w:t>ﺏ</w:t>
      </w:r>
      <w:r w:rsidRPr="00410333">
        <w:rPr>
          <w:rFonts w:hint="cs"/>
          <w:i/>
          <w:iCs/>
          <w:rtl/>
          <w:lang w:bidi="ar-EG"/>
        </w:rPr>
        <w:t>)</w:t>
      </w:r>
      <w:r w:rsidRPr="00410333">
        <w:rPr>
          <w:rFonts w:hint="cs"/>
          <w:i/>
          <w:iCs/>
          <w:rtl/>
          <w:lang w:bidi="ar-EG"/>
        </w:rPr>
        <w:tab/>
      </w:r>
      <w:r w:rsidRPr="00410333">
        <w:rPr>
          <w:rFonts w:hint="cs"/>
          <w:rtl/>
          <w:lang w:bidi="ar-EG"/>
        </w:rPr>
        <w:t>أن القوانين والسياسات والممارسات المتعلقة بالمستهلك تحد من الممارسات التجارية الاحتيالية والمضللة وغير</w:t>
      </w:r>
      <w:r w:rsidRPr="00410333">
        <w:rPr>
          <w:rFonts w:hint="eastAsia"/>
          <w:rtl/>
          <w:lang w:bidi="ar-EG"/>
        </w:rPr>
        <w:t> </w:t>
      </w:r>
      <w:r w:rsidRPr="00410333">
        <w:rPr>
          <w:rFonts w:hint="cs"/>
          <w:rtl/>
          <w:lang w:bidi="ar-EG"/>
        </w:rPr>
        <w:t>النزيهة، وأن هذه الحماية لا</w:t>
      </w:r>
      <w:r w:rsidRPr="00410333">
        <w:rPr>
          <w:rFonts w:hint="eastAsia"/>
          <w:rtl/>
          <w:lang w:bidi="ar-EG"/>
        </w:rPr>
        <w:t> </w:t>
      </w:r>
      <w:r w:rsidRPr="00410333">
        <w:rPr>
          <w:rFonts w:hint="cs"/>
          <w:rtl/>
          <w:lang w:bidi="ar-EG"/>
        </w:rPr>
        <w:t>مفر منها لبناء ثقة المستهلك وإقامة علاقة أكثر إنصافاً بين رواد الأعمال في مجال الاتصالات/تكنولوجيا المعلومات والاتصالات والمستهلكين؛</w:t>
      </w:r>
    </w:p>
    <w:p w:rsidR="00E922E1" w:rsidRPr="00410333" w:rsidRDefault="00E922E1" w:rsidP="00197A36">
      <w:pPr>
        <w:spacing w:before="90"/>
        <w:rPr>
          <w:rtl/>
          <w:lang w:bidi="ar-EG"/>
        </w:rPr>
      </w:pPr>
      <w:r w:rsidRPr="00410333">
        <w:rPr>
          <w:i/>
          <w:iCs/>
          <w:rtl/>
          <w:lang w:bidi="ar-LB"/>
        </w:rPr>
        <w:t>ﺝ</w:t>
      </w:r>
      <w:r w:rsidRPr="00410333">
        <w:rPr>
          <w:rFonts w:hint="cs"/>
          <w:i/>
          <w:iCs/>
          <w:rtl/>
          <w:lang w:bidi="ar-EG"/>
        </w:rPr>
        <w:t>)</w:t>
      </w:r>
      <w:r w:rsidRPr="00410333">
        <w:rPr>
          <w:rFonts w:hint="cs"/>
          <w:i/>
          <w:iCs/>
          <w:rtl/>
          <w:lang w:bidi="ar-EG"/>
        </w:rPr>
        <w:tab/>
      </w:r>
      <w:r w:rsidRPr="00410333">
        <w:rPr>
          <w:rFonts w:hint="cs"/>
          <w:rtl/>
          <w:lang w:bidi="ar-EG"/>
        </w:rPr>
        <w:t>أن الإنترنت تتيح إدخال تطبيقات جديدة في خدمات الاتصالات/تكنولوجيا المعلومات والاتصالات استناداً إلى تكنولوجيتها بالغة التقدم، مثل اعتماد الحوسبة السحابية والبريد الإلكتروني والمراسلات النصية وتبادل الصوت باستعمال بروتوكول</w:t>
      </w:r>
      <w:r w:rsidRPr="00410333">
        <w:rPr>
          <w:rFonts w:hint="eastAsia"/>
          <w:rtl/>
          <w:lang w:bidi="ar-EG"/>
        </w:rPr>
        <w:t> </w:t>
      </w:r>
      <w:r w:rsidRPr="00410333">
        <w:rPr>
          <w:rFonts w:hint="cs"/>
          <w:rtl/>
          <w:lang w:bidi="ar-EG"/>
        </w:rPr>
        <w:t>الإنترنت والفيديو والتلفزيون في الوقت الفعلي (تلفزيون بروتوكول الإنترنت</w:t>
      </w:r>
      <w:r w:rsidRPr="00410333">
        <w:rPr>
          <w:rFonts w:hint="eastAsia"/>
          <w:rtl/>
          <w:lang w:bidi="ar-EG"/>
        </w:rPr>
        <w:t> </w:t>
      </w:r>
      <w:r w:rsidRPr="00410333">
        <w:rPr>
          <w:lang w:bidi="ar-EG"/>
        </w:rPr>
        <w:t>(IPTV)</w:t>
      </w:r>
      <w:r w:rsidRPr="00410333">
        <w:rPr>
          <w:rFonts w:hint="cs"/>
          <w:rtl/>
          <w:lang w:bidi="ar-EG"/>
        </w:rPr>
        <w:t xml:space="preserve">) عبر شبكة الإنترنت، تواصل تسجيل مستويات مرتفعة من الاستعمال حتى مع وجود تحديات بخصوص جودة الخدمة </w:t>
      </w:r>
      <w:r w:rsidRPr="00410333">
        <w:rPr>
          <w:lang w:bidi="ar-EG"/>
        </w:rPr>
        <w:t>(QoS)</w:t>
      </w:r>
      <w:r w:rsidRPr="00410333">
        <w:rPr>
          <w:rFonts w:hint="cs"/>
          <w:rtl/>
          <w:lang w:bidi="ar-EG"/>
        </w:rPr>
        <w:t xml:space="preserve"> وعدم التيقن من المصدر؛</w:t>
      </w:r>
    </w:p>
    <w:p w:rsidR="00197A36" w:rsidRPr="00410333" w:rsidRDefault="00197A36" w:rsidP="00197A36">
      <w:pPr>
        <w:tabs>
          <w:tab w:val="clear" w:pos="794"/>
        </w:tabs>
        <w:bidi w:val="0"/>
        <w:spacing w:before="0" w:after="160"/>
        <w:jc w:val="left"/>
        <w:rPr>
          <w:i/>
          <w:iCs/>
          <w:spacing w:val="-2"/>
          <w:rtl/>
          <w:lang w:bidi="ar-LB"/>
        </w:rPr>
      </w:pPr>
      <w:r w:rsidRPr="00410333">
        <w:rPr>
          <w:i/>
          <w:iCs/>
          <w:spacing w:val="-2"/>
          <w:rtl/>
          <w:lang w:bidi="ar-LB"/>
        </w:rPr>
        <w:br w:type="page"/>
      </w:r>
    </w:p>
    <w:p w:rsidR="00E922E1" w:rsidRPr="00410333" w:rsidRDefault="00E922E1" w:rsidP="00953C73">
      <w:pPr>
        <w:spacing w:before="90"/>
        <w:rPr>
          <w:spacing w:val="-2"/>
          <w:rtl/>
          <w:lang w:bidi="ar-EG"/>
        </w:rPr>
      </w:pPr>
      <w:r w:rsidRPr="00410333">
        <w:rPr>
          <w:i/>
          <w:iCs/>
          <w:spacing w:val="-2"/>
          <w:rtl/>
          <w:lang w:bidi="ar-LB"/>
        </w:rPr>
        <w:lastRenderedPageBreak/>
        <w:t>ﺩ</w:t>
      </w:r>
      <w:r w:rsidRPr="00410333">
        <w:rPr>
          <w:rFonts w:hint="cs"/>
          <w:i/>
          <w:iCs/>
          <w:spacing w:val="-2"/>
          <w:rtl/>
          <w:lang w:bidi="ar-EG"/>
        </w:rPr>
        <w:t xml:space="preserve"> )</w:t>
      </w:r>
      <w:r w:rsidRPr="00410333">
        <w:rPr>
          <w:rFonts w:hint="cs"/>
          <w:i/>
          <w:iCs/>
          <w:spacing w:val="-2"/>
          <w:rtl/>
          <w:lang w:bidi="ar-EG"/>
        </w:rPr>
        <w:tab/>
      </w:r>
      <w:r w:rsidRPr="00410333">
        <w:rPr>
          <w:rFonts w:hint="cs"/>
          <w:spacing w:val="-2"/>
          <w:rtl/>
          <w:lang w:bidi="ar-EG"/>
        </w:rPr>
        <w:t xml:space="preserve">أنه ينبغي لجودة خدمة الشبكات أن تتفق مع توصيات قطاع تقييس الاتصالات بالاتحاد </w:t>
      </w:r>
      <w:r w:rsidRPr="00410333">
        <w:rPr>
          <w:spacing w:val="-2"/>
          <w:lang w:bidi="ar-EG"/>
        </w:rPr>
        <w:t>(ITU-T)</w:t>
      </w:r>
      <w:r w:rsidRPr="00410333">
        <w:rPr>
          <w:rFonts w:hint="cs"/>
          <w:spacing w:val="-2"/>
          <w:rtl/>
          <w:lang w:bidi="ar-EG"/>
        </w:rPr>
        <w:t xml:space="preserve"> والمعايير الدولية الأُخرى المعترف</w:t>
      </w:r>
      <w:r w:rsidR="00953C73">
        <w:rPr>
          <w:rFonts w:hint="eastAsia"/>
          <w:spacing w:val="-2"/>
          <w:rtl/>
          <w:lang w:bidi="ar-EG"/>
        </w:rPr>
        <w:t> </w:t>
      </w:r>
      <w:r w:rsidRPr="00410333">
        <w:rPr>
          <w:rFonts w:hint="cs"/>
          <w:spacing w:val="-2"/>
          <w:rtl/>
          <w:lang w:bidi="ar-EG"/>
        </w:rPr>
        <w:t>بها؛</w:t>
      </w:r>
    </w:p>
    <w:p w:rsidR="00E922E1" w:rsidRPr="00410333" w:rsidRDefault="00E922E1" w:rsidP="00197A36">
      <w:pPr>
        <w:spacing w:before="90"/>
        <w:rPr>
          <w:rtl/>
          <w:lang w:bidi="ar-EG"/>
        </w:rPr>
      </w:pPr>
      <w:r w:rsidRPr="00410333">
        <w:rPr>
          <w:i/>
          <w:iCs/>
          <w:rtl/>
          <w:lang w:bidi="ar-LB"/>
        </w:rPr>
        <w:t>ﻫ</w:t>
      </w:r>
      <w:r w:rsidRPr="00410333">
        <w:rPr>
          <w:rFonts w:hint="cs"/>
          <w:i/>
          <w:iCs/>
          <w:rtl/>
          <w:lang w:bidi="ar-EG"/>
        </w:rPr>
        <w:t xml:space="preserve"> )</w:t>
      </w:r>
      <w:r w:rsidRPr="00410333">
        <w:rPr>
          <w:rFonts w:hint="cs"/>
          <w:i/>
          <w:iCs/>
          <w:rtl/>
          <w:lang w:bidi="ar-EG"/>
        </w:rPr>
        <w:tab/>
      </w:r>
      <w:r w:rsidRPr="00410333">
        <w:rPr>
          <w:rFonts w:hint="cs"/>
          <w:rtl/>
          <w:lang w:bidi="ar-EG"/>
        </w:rPr>
        <w:t>أن بإمكان الاتصالات/تكنولوجيا المعلومات والاتصالات توفير فوائد جديدة وكبيرة للمستهلكين، بما في ذلك سهولة النفاذ إلى طائفة واسعة من السلع و/أو</w:t>
      </w:r>
      <w:r w:rsidRPr="00410333">
        <w:rPr>
          <w:rFonts w:hint="eastAsia"/>
          <w:rtl/>
          <w:lang w:bidi="ar-EG"/>
        </w:rPr>
        <w:t> </w:t>
      </w:r>
      <w:r w:rsidRPr="00410333">
        <w:rPr>
          <w:rFonts w:hint="cs"/>
          <w:rtl/>
          <w:lang w:bidi="ar-EG"/>
        </w:rPr>
        <w:t>الخدمات، والقدرة على جمع المعلومات بشأن هذه السلع و/أو</w:t>
      </w:r>
      <w:r w:rsidRPr="00410333">
        <w:rPr>
          <w:rFonts w:hint="eastAsia"/>
          <w:rtl/>
          <w:lang w:bidi="ar-EG"/>
        </w:rPr>
        <w:t> </w:t>
      </w:r>
      <w:r w:rsidRPr="00410333">
        <w:rPr>
          <w:rFonts w:hint="cs"/>
          <w:rtl/>
          <w:lang w:bidi="ar-EG"/>
        </w:rPr>
        <w:t>الخدمات ومقارنتها؛</w:t>
      </w:r>
    </w:p>
    <w:p w:rsidR="00E922E1" w:rsidRPr="00410333" w:rsidRDefault="00E922E1" w:rsidP="00197A36">
      <w:pPr>
        <w:spacing w:before="90"/>
        <w:rPr>
          <w:rtl/>
          <w:lang w:bidi="ar-EG"/>
        </w:rPr>
      </w:pPr>
      <w:r w:rsidRPr="00410333">
        <w:rPr>
          <w:i/>
          <w:iCs/>
          <w:rtl/>
          <w:lang w:bidi="ar-LB"/>
        </w:rPr>
        <w:t>ﻭ</w:t>
      </w:r>
      <w:r w:rsidRPr="00410333">
        <w:rPr>
          <w:rFonts w:hint="eastAsia"/>
          <w:i/>
          <w:iCs/>
          <w:rtl/>
          <w:lang w:bidi="ar-EG"/>
        </w:rPr>
        <w:t> </w:t>
      </w:r>
      <w:r w:rsidRPr="00410333">
        <w:rPr>
          <w:rFonts w:hint="cs"/>
          <w:i/>
          <w:iCs/>
          <w:rtl/>
          <w:lang w:bidi="ar-EG"/>
        </w:rPr>
        <w:t>)</w:t>
      </w:r>
      <w:r w:rsidRPr="00410333">
        <w:rPr>
          <w:rFonts w:hint="cs"/>
          <w:i/>
          <w:iCs/>
          <w:rtl/>
          <w:lang w:bidi="ar-EG"/>
        </w:rPr>
        <w:tab/>
      </w:r>
      <w:r w:rsidRPr="00410333">
        <w:rPr>
          <w:rFonts w:hint="cs"/>
          <w:rtl/>
          <w:lang w:bidi="ar-EG"/>
        </w:rPr>
        <w:t>أن ثقة المستهلك في الاتصالات/تكنولوجيا المعلومات والاتصالات تتعزز من خلال التطوير المستمر لآليات شفافة وفعّالة لحماية المستهلك تحد من وجود الممارسات التجارية الاحتيالية أو</w:t>
      </w:r>
      <w:r w:rsidRPr="00410333">
        <w:rPr>
          <w:rFonts w:hint="eastAsia"/>
          <w:rtl/>
          <w:lang w:bidi="ar-EG"/>
        </w:rPr>
        <w:t> </w:t>
      </w:r>
      <w:r w:rsidRPr="00410333">
        <w:rPr>
          <w:rFonts w:hint="cs"/>
          <w:rtl/>
          <w:lang w:bidi="ar-EG"/>
        </w:rPr>
        <w:t>المضللة أو</w:t>
      </w:r>
      <w:r w:rsidRPr="00410333">
        <w:rPr>
          <w:rFonts w:hint="eastAsia"/>
          <w:rtl/>
          <w:lang w:bidi="ar-EG"/>
        </w:rPr>
        <w:t> </w:t>
      </w:r>
      <w:r w:rsidRPr="00410333">
        <w:rPr>
          <w:rFonts w:hint="cs"/>
          <w:rtl/>
          <w:lang w:bidi="ar-EG"/>
        </w:rPr>
        <w:t>غير النزيهة؛</w:t>
      </w:r>
    </w:p>
    <w:p w:rsidR="00E922E1" w:rsidRPr="00410333" w:rsidRDefault="00E922E1" w:rsidP="00197A36">
      <w:pPr>
        <w:rPr>
          <w:rtl/>
          <w:lang w:bidi="ar-EG"/>
        </w:rPr>
      </w:pPr>
      <w:r w:rsidRPr="00410333">
        <w:rPr>
          <w:i/>
          <w:iCs/>
          <w:rtl/>
          <w:lang w:bidi="ar-LB"/>
        </w:rPr>
        <w:t>ﺯ</w:t>
      </w:r>
      <w:r w:rsidRPr="00410333">
        <w:rPr>
          <w:rFonts w:hint="cs"/>
          <w:i/>
          <w:iCs/>
          <w:rtl/>
          <w:lang w:bidi="ar-EG"/>
        </w:rPr>
        <w:t> )</w:t>
      </w:r>
      <w:r w:rsidRPr="00410333">
        <w:rPr>
          <w:rFonts w:hint="cs"/>
          <w:i/>
          <w:iCs/>
          <w:rtl/>
          <w:lang w:bidi="ar-EG"/>
        </w:rPr>
        <w:tab/>
      </w:r>
      <w:r w:rsidRPr="00410333">
        <w:rPr>
          <w:rFonts w:hint="cs"/>
          <w:rtl/>
          <w:lang w:bidi="ar-EG"/>
        </w:rPr>
        <w:t>أنه يجب تشجيع التثقيف ونشر المعلومات بشأن استهلاك واستعمال منتجات الاتصالات/تكنولوجيا المعلومات والاتصالات</w:t>
      </w:r>
      <w:r w:rsidRPr="00410333">
        <w:rPr>
          <w:rFonts w:hint="eastAsia"/>
          <w:rtl/>
          <w:lang w:bidi="ar-EG"/>
        </w:rPr>
        <w:t> </w:t>
      </w:r>
      <w:r w:rsidRPr="00410333">
        <w:rPr>
          <w:rFonts w:hint="cs"/>
          <w:rtl/>
          <w:lang w:bidi="ar-EG"/>
        </w:rPr>
        <w:t>وخدماتها؛</w:t>
      </w:r>
    </w:p>
    <w:p w:rsidR="00E922E1" w:rsidRPr="00410333" w:rsidRDefault="00E922E1" w:rsidP="00197A36">
      <w:pPr>
        <w:rPr>
          <w:rtl/>
          <w:lang w:bidi="ar-EG"/>
        </w:rPr>
      </w:pPr>
      <w:r w:rsidRPr="00410333">
        <w:rPr>
          <w:i/>
          <w:iCs/>
          <w:rtl/>
          <w:lang w:bidi="ar-LB"/>
        </w:rPr>
        <w:t>ﺡ</w:t>
      </w:r>
      <w:r w:rsidRPr="00410333">
        <w:rPr>
          <w:rFonts w:hint="cs"/>
          <w:i/>
          <w:iCs/>
          <w:rtl/>
          <w:lang w:bidi="ar-EG"/>
        </w:rPr>
        <w:t>)</w:t>
      </w:r>
      <w:r w:rsidRPr="00410333">
        <w:rPr>
          <w:rFonts w:hint="cs"/>
          <w:i/>
          <w:iCs/>
          <w:rtl/>
          <w:lang w:bidi="ar-EG"/>
        </w:rPr>
        <w:tab/>
      </w:r>
      <w:r w:rsidRPr="00410333">
        <w:rPr>
          <w:rFonts w:hint="cs"/>
          <w:rtl/>
          <w:lang w:bidi="ar-EG"/>
        </w:rPr>
        <w:t>أنه يجب أن يكون النفاذ إلى الاتصالات/تكنولوجيا المعلومات والاتصالات مفتوحاً وميسور التكلفة؛</w:t>
      </w:r>
    </w:p>
    <w:p w:rsidR="00E922E1" w:rsidRPr="00410333" w:rsidRDefault="00E922E1" w:rsidP="00197A36">
      <w:pPr>
        <w:rPr>
          <w:spacing w:val="-4"/>
          <w:rtl/>
          <w:lang w:bidi="ar-EG"/>
        </w:rPr>
      </w:pPr>
      <w:r w:rsidRPr="00410333">
        <w:rPr>
          <w:i/>
          <w:iCs/>
          <w:spacing w:val="-4"/>
          <w:rtl/>
          <w:lang w:bidi="ar-LB"/>
        </w:rPr>
        <w:t>ﻁ</w:t>
      </w:r>
      <w:r w:rsidRPr="00410333">
        <w:rPr>
          <w:rFonts w:hint="cs"/>
          <w:i/>
          <w:iCs/>
          <w:spacing w:val="-4"/>
          <w:rtl/>
          <w:lang w:bidi="ar-EG"/>
        </w:rPr>
        <w:t>)</w:t>
      </w:r>
      <w:r w:rsidRPr="00410333">
        <w:rPr>
          <w:rFonts w:hint="cs"/>
          <w:i/>
          <w:iCs/>
          <w:spacing w:val="-4"/>
          <w:rtl/>
          <w:lang w:bidi="ar-EG"/>
        </w:rPr>
        <w:tab/>
      </w:r>
      <w:r w:rsidRPr="00410333">
        <w:rPr>
          <w:rFonts w:hint="cs"/>
          <w:spacing w:val="-4"/>
          <w:rtl/>
          <w:lang w:bidi="ar-EG"/>
        </w:rPr>
        <w:t>أن هناك عدداً من البلدان تقوم بإدخال برامج وإجراءات لتقييم المطابقة استناداً إلى توصيات قطاع تقييس الاتصالات بالاتحاد السارية، بما</w:t>
      </w:r>
      <w:r w:rsidRPr="00410333">
        <w:rPr>
          <w:rFonts w:hint="eastAsia"/>
          <w:spacing w:val="-4"/>
          <w:rtl/>
          <w:lang w:bidi="ar-EG"/>
        </w:rPr>
        <w:t> </w:t>
      </w:r>
      <w:r w:rsidRPr="00410333">
        <w:rPr>
          <w:rFonts w:hint="cs"/>
          <w:spacing w:val="-4"/>
          <w:rtl/>
          <w:lang w:bidi="ar-EG"/>
        </w:rPr>
        <w:t>يؤدي إلى تحسين جودة الخدمة/جودة التجربة، مع إمكانية أكبر لقابلية التشغيل البيني للمعدات والخدمات والأنظمة؛</w:t>
      </w:r>
    </w:p>
    <w:p w:rsidR="00E922E1" w:rsidRPr="00410333" w:rsidRDefault="00E922E1" w:rsidP="00197A36">
      <w:pPr>
        <w:rPr>
          <w:rtl/>
          <w:lang w:bidi="ar-EG"/>
        </w:rPr>
      </w:pPr>
      <w:r w:rsidRPr="00410333">
        <w:rPr>
          <w:i/>
          <w:iCs/>
          <w:rtl/>
          <w:lang w:bidi="ar-LB"/>
        </w:rPr>
        <w:t>ﻱ</w:t>
      </w:r>
      <w:r w:rsidRPr="00410333">
        <w:rPr>
          <w:rFonts w:hint="cs"/>
          <w:i/>
          <w:iCs/>
          <w:rtl/>
          <w:lang w:bidi="ar-EG"/>
        </w:rPr>
        <w:t>)</w:t>
      </w:r>
      <w:r w:rsidRPr="00410333">
        <w:rPr>
          <w:rFonts w:hint="cs"/>
          <w:i/>
          <w:iCs/>
          <w:rtl/>
          <w:lang w:bidi="ar-EG"/>
        </w:rPr>
        <w:tab/>
      </w:r>
      <w:r w:rsidRPr="00410333">
        <w:rPr>
          <w:rFonts w:hint="cs"/>
          <w:rtl/>
          <w:lang w:bidi="ar-EG"/>
        </w:rPr>
        <w:t>أن الانتقال من الشبكات التقليدية إلى شبكات الجيل</w:t>
      </w:r>
      <w:r w:rsidRPr="00410333">
        <w:rPr>
          <w:rFonts w:hint="eastAsia"/>
          <w:rtl/>
          <w:lang w:bidi="ar-EG"/>
        </w:rPr>
        <w:t> </w:t>
      </w:r>
      <w:r w:rsidRPr="00410333">
        <w:rPr>
          <w:rFonts w:hint="cs"/>
          <w:rtl/>
          <w:lang w:bidi="ar-EG"/>
        </w:rPr>
        <w:t>التالي سيؤثر على نقاط التوصيل البيني وجودة الخدمة والجوانب التشغيلية الأُخرى، وهو ما سيؤثر بدوره أيضاً على التكلفة بالنسبة إلى المستعمل النهائي،</w:t>
      </w:r>
    </w:p>
    <w:p w:rsidR="00E922E1" w:rsidRPr="00410333" w:rsidRDefault="00E922E1" w:rsidP="00197A36">
      <w:pPr>
        <w:pStyle w:val="Call"/>
        <w:spacing w:before="160"/>
        <w:rPr>
          <w:rtl/>
        </w:rPr>
      </w:pPr>
      <w:r w:rsidRPr="00410333">
        <w:rPr>
          <w:rFonts w:hint="cs"/>
          <w:rtl/>
        </w:rPr>
        <w:t>وإذ تلاحظ</w:t>
      </w:r>
    </w:p>
    <w:p w:rsidR="00E922E1" w:rsidRPr="00410333" w:rsidRDefault="00E922E1" w:rsidP="00197A36">
      <w:pPr>
        <w:rPr>
          <w:rtl/>
          <w:lang w:bidi="ar-EG"/>
        </w:rPr>
      </w:pPr>
      <w:r w:rsidRPr="00410333">
        <w:rPr>
          <w:rFonts w:hint="cs"/>
          <w:i/>
          <w:iCs/>
          <w:rtl/>
          <w:lang w:bidi="ar-EG"/>
        </w:rPr>
        <w:t xml:space="preserve"> أ )</w:t>
      </w:r>
      <w:r w:rsidRPr="00410333">
        <w:rPr>
          <w:rFonts w:hint="cs"/>
          <w:i/>
          <w:iCs/>
          <w:rtl/>
          <w:lang w:bidi="ar-EG"/>
        </w:rPr>
        <w:tab/>
      </w:r>
      <w:r w:rsidRPr="00410333">
        <w:rPr>
          <w:rFonts w:hint="cs"/>
          <w:rtl/>
          <w:lang w:bidi="ar-EG"/>
        </w:rPr>
        <w:t>أهمية إعلام المستعملين والمستهلكين باستمرار بالخصائص الأساسية للخدمات المختلفة التي يوفرها المشغلون وجودتها وأمنها وأسعارها وبآليات الحماية الأُخرى التي تحفظ حقوق المستهلكين والمستعملين؛</w:t>
      </w:r>
    </w:p>
    <w:p w:rsidR="00E922E1" w:rsidRPr="00410333" w:rsidRDefault="00E922E1" w:rsidP="00197A36">
      <w:pPr>
        <w:rPr>
          <w:rtl/>
          <w:lang w:bidi="ar-EG"/>
        </w:rPr>
      </w:pPr>
      <w:r w:rsidRPr="00410333">
        <w:rPr>
          <w:rFonts w:hint="eastAsia"/>
          <w:i/>
          <w:iCs/>
          <w:rtl/>
          <w:lang w:bidi="ar-EG"/>
        </w:rPr>
        <w:t>ب</w:t>
      </w:r>
      <w:r w:rsidRPr="00410333">
        <w:rPr>
          <w:i/>
          <w:iCs/>
          <w:rtl/>
          <w:lang w:bidi="ar-EG"/>
        </w:rPr>
        <w:t>)</w:t>
      </w:r>
      <w:r w:rsidRPr="00410333">
        <w:rPr>
          <w:rtl/>
          <w:lang w:bidi="ar-EG"/>
        </w:rPr>
        <w:tab/>
      </w:r>
      <w:r w:rsidRPr="00410333">
        <w:rPr>
          <w:rFonts w:hint="cs"/>
          <w:rtl/>
          <w:lang w:bidi="ar-EG"/>
        </w:rPr>
        <w:t>أن البلدان غير</w:t>
      </w:r>
      <w:r w:rsidRPr="00410333">
        <w:rPr>
          <w:rFonts w:hint="eastAsia"/>
          <w:rtl/>
          <w:lang w:bidi="ar-EG"/>
        </w:rPr>
        <w:t> </w:t>
      </w:r>
      <w:r w:rsidRPr="00410333">
        <w:rPr>
          <w:rFonts w:hint="cs"/>
          <w:rtl/>
          <w:lang w:bidi="ar-EG"/>
        </w:rPr>
        <w:t>الساحلية تتحمل تكاليف إجمالية للنفاذ أعلى مما تحمله البلدان المجاورة في المناطق الساحلية؛</w:t>
      </w:r>
    </w:p>
    <w:p w:rsidR="00E922E1" w:rsidRPr="00410333" w:rsidRDefault="00E922E1" w:rsidP="00197A36">
      <w:pPr>
        <w:rPr>
          <w:rtl/>
          <w:lang w:bidi="ar-EG"/>
        </w:rPr>
      </w:pPr>
      <w:r w:rsidRPr="00410333">
        <w:rPr>
          <w:rFonts w:hint="cs"/>
          <w:i/>
          <w:iCs/>
          <w:rtl/>
        </w:rPr>
        <w:t>ج)</w:t>
      </w:r>
      <w:r w:rsidRPr="00410333">
        <w:rPr>
          <w:rFonts w:hint="cs"/>
          <w:rtl/>
        </w:rPr>
        <w:tab/>
        <w:t xml:space="preserve">أن مسألة </w:t>
      </w:r>
      <w:r w:rsidRPr="00410333">
        <w:rPr>
          <w:rFonts w:hint="eastAsia"/>
          <w:rtl/>
          <w:lang w:bidi="ar-EG"/>
        </w:rPr>
        <w:t>قابلية</w:t>
      </w:r>
      <w:r w:rsidRPr="00410333">
        <w:rPr>
          <w:rtl/>
          <w:lang w:bidi="ar-EG"/>
        </w:rPr>
        <w:t xml:space="preserve"> </w:t>
      </w:r>
      <w:r w:rsidRPr="00410333">
        <w:rPr>
          <w:rFonts w:hint="eastAsia"/>
          <w:rtl/>
          <w:lang w:bidi="ar-EG"/>
        </w:rPr>
        <w:t>النفاذ</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eastAsia"/>
          <w:rtl/>
          <w:lang w:bidi="ar-EG"/>
        </w:rPr>
        <w:t>خدمات</w:t>
      </w:r>
      <w:r w:rsidRPr="00410333">
        <w:rPr>
          <w:rtl/>
          <w:lang w:bidi="ar-EG"/>
        </w:rPr>
        <w:t xml:space="preserve"> </w:t>
      </w:r>
      <w:r w:rsidRPr="00410333">
        <w:rPr>
          <w:rFonts w:hint="eastAsia"/>
          <w:rtl/>
          <w:lang w:bidi="ar-EG"/>
        </w:rPr>
        <w:t>الاتصالات</w:t>
      </w:r>
      <w:r w:rsidRPr="00410333">
        <w:rPr>
          <w:rtl/>
          <w:lang w:bidi="ar-EG"/>
        </w:rPr>
        <w:t xml:space="preserve">/تكنولوجيا </w:t>
      </w:r>
      <w:r w:rsidRPr="00410333">
        <w:rPr>
          <w:rFonts w:hint="eastAsia"/>
          <w:rtl/>
          <w:lang w:bidi="ar-EG"/>
        </w:rPr>
        <w:t>المعلومات</w:t>
      </w:r>
      <w:r w:rsidRPr="00410333">
        <w:rPr>
          <w:rtl/>
          <w:lang w:bidi="ar-EG"/>
        </w:rPr>
        <w:t xml:space="preserve"> </w:t>
      </w:r>
      <w:r w:rsidRPr="00410333">
        <w:rPr>
          <w:rFonts w:hint="eastAsia"/>
          <w:rtl/>
          <w:lang w:bidi="ar-EG"/>
        </w:rPr>
        <w:t>والاتصالات</w:t>
      </w:r>
      <w:r w:rsidRPr="00410333">
        <w:rPr>
          <w:rtl/>
          <w:lang w:bidi="ar-EG"/>
        </w:rPr>
        <w:t xml:space="preserve"> </w:t>
      </w:r>
      <w:r w:rsidRPr="00410333">
        <w:rPr>
          <w:rFonts w:hint="cs"/>
          <w:rtl/>
          <w:lang w:bidi="ar-EG"/>
        </w:rPr>
        <w:t xml:space="preserve">وتحديد </w:t>
      </w:r>
      <w:r w:rsidRPr="00410333">
        <w:rPr>
          <w:rFonts w:hint="eastAsia"/>
          <w:rtl/>
          <w:lang w:bidi="ar-EG"/>
        </w:rPr>
        <w:t>تكاليف</w:t>
      </w:r>
      <w:r w:rsidRPr="00410333">
        <w:rPr>
          <w:rtl/>
          <w:lang w:bidi="ar-EG"/>
        </w:rPr>
        <w:t xml:space="preserve"> </w:t>
      </w:r>
      <w:r w:rsidRPr="00410333">
        <w:rPr>
          <w:rFonts w:hint="eastAsia"/>
          <w:rtl/>
          <w:lang w:bidi="ar-EG"/>
        </w:rPr>
        <w:t>عادلة</w:t>
      </w:r>
      <w:r w:rsidRPr="00410333">
        <w:rPr>
          <w:rFonts w:hint="cs"/>
          <w:rtl/>
          <w:lang w:bidi="ar-EG"/>
        </w:rPr>
        <w:t xml:space="preserve"> تعتمد على عوامل</w:t>
      </w:r>
      <w:r w:rsidRPr="00410333">
        <w:rPr>
          <w:rFonts w:hint="eastAsia"/>
          <w:rtl/>
          <w:lang w:bidi="ar-EG"/>
        </w:rPr>
        <w:t> </w:t>
      </w:r>
      <w:r w:rsidRPr="00410333">
        <w:rPr>
          <w:rFonts w:hint="cs"/>
          <w:rtl/>
          <w:lang w:bidi="ar-EG"/>
        </w:rPr>
        <w:t>مختلفة،</w:t>
      </w:r>
    </w:p>
    <w:p w:rsidR="00E922E1" w:rsidRPr="00410333" w:rsidRDefault="00E922E1" w:rsidP="00197A36">
      <w:pPr>
        <w:pStyle w:val="Call"/>
        <w:spacing w:before="160"/>
        <w:rPr>
          <w:rtl/>
        </w:rPr>
      </w:pPr>
      <w:r w:rsidRPr="00410333">
        <w:rPr>
          <w:rFonts w:hint="cs"/>
          <w:rtl/>
        </w:rPr>
        <w:t>تقرر</w:t>
      </w:r>
    </w:p>
    <w:p w:rsidR="00E922E1" w:rsidRPr="00410333" w:rsidRDefault="00E922E1" w:rsidP="00197A36">
      <w:pPr>
        <w:rPr>
          <w:rtl/>
          <w:lang w:bidi="ar-EG"/>
        </w:rPr>
      </w:pPr>
      <w:r w:rsidRPr="00410333">
        <w:rPr>
          <w:lang w:bidi="ar-EG"/>
        </w:rPr>
        <w:t>1</w:t>
      </w:r>
      <w:r w:rsidRPr="00410333">
        <w:rPr>
          <w:lang w:bidi="ar-EG"/>
        </w:rPr>
        <w:tab/>
      </w:r>
      <w:r w:rsidRPr="00410333">
        <w:rPr>
          <w:rFonts w:hint="eastAsia"/>
          <w:rtl/>
          <w:lang w:bidi="ar-EG"/>
        </w:rPr>
        <w:t>مواصلة</w:t>
      </w:r>
      <w:r w:rsidRPr="00410333">
        <w:rPr>
          <w:rtl/>
          <w:lang w:bidi="ar-EG"/>
        </w:rPr>
        <w:t xml:space="preserve"> وضع توصيات قطاع تقييس الاتصالات ذات الصلة ب</w:t>
      </w:r>
      <w:r w:rsidRPr="00410333">
        <w:rPr>
          <w:rFonts w:hint="cs"/>
          <w:rtl/>
          <w:lang w:bidi="ar-EG"/>
        </w:rPr>
        <w:t>ُ</w:t>
      </w:r>
      <w:r w:rsidRPr="00410333">
        <w:rPr>
          <w:rtl/>
          <w:lang w:bidi="ar-EG"/>
        </w:rPr>
        <w:t>غية توفير حلول لضمان حقوق مستهلكي ومستعملي خدمات الاتصالات/تكنولوجيا المعلومات والاتصالات وحمايتها ولا</w:t>
      </w:r>
      <w:r w:rsidRPr="00410333">
        <w:rPr>
          <w:rFonts w:hint="cs"/>
          <w:rtl/>
          <w:lang w:bidi="ar-EG"/>
        </w:rPr>
        <w:t> </w:t>
      </w:r>
      <w:r w:rsidRPr="00410333">
        <w:rPr>
          <w:rtl/>
          <w:lang w:bidi="ar-EG"/>
        </w:rPr>
        <w:t>سيما</w:t>
      </w:r>
      <w:r w:rsidRPr="00410333">
        <w:rPr>
          <w:rFonts w:hint="cs"/>
          <w:rtl/>
          <w:lang w:bidi="ar-EG"/>
        </w:rPr>
        <w:t xml:space="preserve"> في </w:t>
      </w:r>
      <w:r w:rsidRPr="00410333">
        <w:rPr>
          <w:rtl/>
          <w:lang w:bidi="ar-EG"/>
        </w:rPr>
        <w:t xml:space="preserve">مجالات الجودة، والأمن، </w:t>
      </w:r>
      <w:r w:rsidRPr="00410333">
        <w:rPr>
          <w:rFonts w:hint="cs"/>
          <w:rtl/>
          <w:lang w:bidi="ar-EG"/>
        </w:rPr>
        <w:t>وآليات تحديد التعريفات</w:t>
      </w:r>
      <w:r w:rsidRPr="00410333">
        <w:rPr>
          <w:rFonts w:hint="eastAsia"/>
          <w:rtl/>
          <w:lang w:bidi="ar-EG"/>
        </w:rPr>
        <w:t>؛</w:t>
      </w:r>
    </w:p>
    <w:p w:rsidR="00E922E1" w:rsidRPr="00410333" w:rsidRDefault="00E922E1" w:rsidP="00197A36">
      <w:pPr>
        <w:rPr>
          <w:rtl/>
          <w:lang w:bidi="ar-EG"/>
        </w:rPr>
      </w:pPr>
      <w:r w:rsidRPr="00410333">
        <w:t>2</w:t>
      </w:r>
      <w:r w:rsidRPr="00410333">
        <w:tab/>
      </w:r>
      <w:r w:rsidRPr="00410333">
        <w:rPr>
          <w:rFonts w:hint="cs"/>
          <w:rtl/>
        </w:rPr>
        <w:t>أن لجان الدراسات المعنية ينبغي لها تسريع العمل بشأن التوصيات التي ستوفر تفاصيل وتوجيهات إضافية بشأن تنفيذ هذا القرار؛</w:t>
      </w:r>
    </w:p>
    <w:p w:rsidR="00E922E1" w:rsidRPr="00410333" w:rsidRDefault="00E922E1" w:rsidP="00197A36">
      <w:pPr>
        <w:rPr>
          <w:spacing w:val="2"/>
          <w:rtl/>
          <w:lang w:bidi="ar-EG"/>
        </w:rPr>
      </w:pPr>
      <w:r w:rsidRPr="00410333">
        <w:rPr>
          <w:spacing w:val="-2"/>
          <w:lang w:bidi="ar-EG"/>
        </w:rPr>
        <w:t>3</w:t>
      </w:r>
      <w:r w:rsidRPr="00410333">
        <w:rPr>
          <w:spacing w:val="-2"/>
          <w:rtl/>
          <w:lang w:bidi="ar-EG"/>
        </w:rPr>
        <w:tab/>
      </w:r>
      <w:r w:rsidRPr="00410333">
        <w:rPr>
          <w:rFonts w:hint="cs"/>
          <w:spacing w:val="-2"/>
          <w:rtl/>
          <w:lang w:bidi="ar-EG"/>
        </w:rPr>
        <w:t>أن لجنة الدراسات </w:t>
      </w:r>
      <w:r w:rsidRPr="00410333">
        <w:rPr>
          <w:spacing w:val="-2"/>
          <w:lang w:bidi="ar-EG"/>
        </w:rPr>
        <w:t>3</w:t>
      </w:r>
      <w:r w:rsidRPr="00410333">
        <w:rPr>
          <w:rFonts w:hint="cs"/>
          <w:spacing w:val="-2"/>
          <w:rtl/>
          <w:lang w:bidi="ar-EG"/>
        </w:rPr>
        <w:t xml:space="preserve"> لقطاع تقييس الاتصالات، مع لجان الدراسات </w:t>
      </w:r>
      <w:r w:rsidRPr="00410333">
        <w:rPr>
          <w:spacing w:val="-2"/>
          <w:lang w:bidi="ar-EG"/>
        </w:rPr>
        <w:t>2</w:t>
      </w:r>
      <w:r w:rsidRPr="00410333">
        <w:rPr>
          <w:rFonts w:hint="cs"/>
          <w:spacing w:val="-2"/>
          <w:rtl/>
          <w:lang w:bidi="ar-EG"/>
        </w:rPr>
        <w:t xml:space="preserve"> و</w:t>
      </w:r>
      <w:r w:rsidRPr="00410333">
        <w:rPr>
          <w:spacing w:val="-2"/>
          <w:lang w:bidi="ar-EG"/>
        </w:rPr>
        <w:t>12</w:t>
      </w:r>
      <w:r w:rsidRPr="00410333">
        <w:rPr>
          <w:rFonts w:hint="cs"/>
          <w:spacing w:val="-2"/>
          <w:rtl/>
          <w:lang w:bidi="ar-EG"/>
        </w:rPr>
        <w:t xml:space="preserve"> و</w:t>
      </w:r>
      <w:r w:rsidRPr="00410333">
        <w:rPr>
          <w:spacing w:val="-2"/>
          <w:lang w:bidi="ar-EG"/>
        </w:rPr>
        <w:t>17</w:t>
      </w:r>
      <w:r w:rsidRPr="00410333">
        <w:rPr>
          <w:rFonts w:hint="cs"/>
          <w:spacing w:val="-2"/>
          <w:rtl/>
          <w:lang w:bidi="ar-EG"/>
        </w:rPr>
        <w:t xml:space="preserve"> بالقطاع، ضمن نطاق اختصاصاتها</w:t>
      </w:r>
      <w:r w:rsidRPr="00410333">
        <w:rPr>
          <w:rFonts w:hint="cs"/>
          <w:spacing w:val="2"/>
          <w:rtl/>
          <w:lang w:bidi="ar-EG"/>
        </w:rPr>
        <w:t>، حسب الاقتضاء، ينبغي أن تجري دراسات بما</w:t>
      </w:r>
      <w:r w:rsidRPr="00410333">
        <w:rPr>
          <w:rFonts w:hint="eastAsia"/>
          <w:spacing w:val="2"/>
          <w:rtl/>
          <w:lang w:bidi="ar-EG"/>
        </w:rPr>
        <w:t xml:space="preserve"> في </w:t>
      </w:r>
      <w:r w:rsidRPr="00410333">
        <w:rPr>
          <w:rFonts w:hint="cs"/>
          <w:spacing w:val="2"/>
          <w:rtl/>
          <w:lang w:bidi="ar-EG"/>
        </w:rPr>
        <w:t>ذلك دراسات عن المعايير المتعلقة بتوفير الحماية لمستهلكي ومستعملي خدمات الاتصالات/تكنولوجيا المعلومات والاتصالات،</w:t>
      </w:r>
    </w:p>
    <w:p w:rsidR="00197A36" w:rsidRPr="00410333" w:rsidRDefault="00197A36">
      <w:pPr>
        <w:tabs>
          <w:tab w:val="clear" w:pos="794"/>
        </w:tabs>
        <w:bidi w:val="0"/>
        <w:spacing w:before="0" w:after="160" w:line="259" w:lineRule="auto"/>
        <w:jc w:val="left"/>
        <w:rPr>
          <w:i/>
          <w:iCs/>
          <w:rtl/>
        </w:rPr>
      </w:pPr>
      <w:r w:rsidRPr="00410333">
        <w:rPr>
          <w:rtl/>
        </w:rPr>
        <w:br w:type="page"/>
      </w:r>
    </w:p>
    <w:p w:rsidR="00E922E1" w:rsidRPr="00410333" w:rsidRDefault="00E922E1" w:rsidP="00197A36">
      <w:pPr>
        <w:pStyle w:val="Call"/>
        <w:spacing w:before="160"/>
        <w:rPr>
          <w:rtl/>
        </w:rPr>
      </w:pPr>
      <w:r w:rsidRPr="00410333">
        <w:rPr>
          <w:rFonts w:hint="cs"/>
          <w:rtl/>
        </w:rPr>
        <w:lastRenderedPageBreak/>
        <w:t>تدعو مدير مكتب تقييس الاتصالات</w:t>
      </w:r>
    </w:p>
    <w:p w:rsidR="00E922E1" w:rsidRPr="00410333" w:rsidRDefault="00E922E1" w:rsidP="00197A36">
      <w:pPr>
        <w:rPr>
          <w:spacing w:val="2"/>
          <w:rtl/>
        </w:rPr>
      </w:pPr>
      <w:r w:rsidRPr="00410333">
        <w:rPr>
          <w:spacing w:val="2"/>
          <w:lang w:bidi="ar-SY"/>
        </w:rPr>
        <w:t>1</w:t>
      </w:r>
      <w:r w:rsidRPr="00410333">
        <w:rPr>
          <w:spacing w:val="2"/>
          <w:lang w:bidi="ar-SY"/>
        </w:rPr>
        <w:tab/>
      </w:r>
      <w:r w:rsidRPr="00410333">
        <w:rPr>
          <w:rFonts w:hint="cs"/>
          <w:spacing w:val="2"/>
          <w:rtl/>
          <w:lang w:bidi="ar-EG"/>
        </w:rPr>
        <w:t>إلى مساعدة مدير مكتب تنمية الاتصالات في تنفيذ القرار</w:t>
      </w:r>
      <w:r w:rsidRPr="00410333">
        <w:rPr>
          <w:rFonts w:hint="eastAsia"/>
          <w:spacing w:val="2"/>
          <w:rtl/>
          <w:lang w:bidi="ar-EG"/>
        </w:rPr>
        <w:t> </w:t>
      </w:r>
      <w:r w:rsidRPr="00410333">
        <w:rPr>
          <w:spacing w:val="2"/>
          <w:lang w:bidi="ar-EG"/>
        </w:rPr>
        <w:t>196</w:t>
      </w:r>
      <w:r w:rsidRPr="00410333">
        <w:rPr>
          <w:rFonts w:hint="cs"/>
          <w:spacing w:val="2"/>
          <w:rtl/>
          <w:lang w:bidi="ar-EG"/>
        </w:rPr>
        <w:t xml:space="preserve"> (بوسان، </w:t>
      </w:r>
      <w:r w:rsidRPr="00410333">
        <w:rPr>
          <w:spacing w:val="2"/>
          <w:lang w:bidi="ar-EG"/>
        </w:rPr>
        <w:t>2014</w:t>
      </w:r>
      <w:r w:rsidRPr="00410333">
        <w:rPr>
          <w:rFonts w:hint="cs"/>
          <w:spacing w:val="2"/>
          <w:rtl/>
          <w:lang w:bidi="ar-EG"/>
        </w:rPr>
        <w:t>) لمؤتمر المندوبين المفوضين</w:t>
      </w:r>
      <w:r w:rsidRPr="00410333">
        <w:rPr>
          <w:spacing w:val="2"/>
          <w:rtl/>
        </w:rPr>
        <w:t>؛</w:t>
      </w:r>
    </w:p>
    <w:p w:rsidR="00E922E1" w:rsidRPr="00410333" w:rsidRDefault="00E922E1" w:rsidP="00197A36">
      <w:pPr>
        <w:rPr>
          <w:rtl/>
          <w:lang w:bidi="ar-EG"/>
        </w:rPr>
      </w:pPr>
      <w:r w:rsidRPr="00410333">
        <w:rPr>
          <w:lang w:bidi="ar-SY"/>
        </w:rPr>
        <w:t>2</w:t>
      </w:r>
      <w:r w:rsidRPr="00410333">
        <w:rPr>
          <w:rtl/>
          <w:lang w:bidi="ar-SY"/>
        </w:rPr>
        <w:tab/>
      </w:r>
      <w:r w:rsidRPr="00410333">
        <w:rPr>
          <w:rFonts w:hint="cs"/>
          <w:rtl/>
          <w:lang w:bidi="ar-SY"/>
        </w:rPr>
        <w:t xml:space="preserve">إلى تعزيز العلاقات </w:t>
      </w:r>
      <w:r w:rsidRPr="00410333">
        <w:rPr>
          <w:rtl/>
        </w:rPr>
        <w:t xml:space="preserve">مع المنظمات الأُخرى </w:t>
      </w:r>
      <w:r w:rsidRPr="00410333">
        <w:rPr>
          <w:rFonts w:hint="cs"/>
          <w:rtl/>
        </w:rPr>
        <w:t xml:space="preserve">المعنية بوضع المعايير </w:t>
      </w:r>
      <w:r w:rsidRPr="00410333">
        <w:t>(SDO)</w:t>
      </w:r>
      <w:r w:rsidRPr="00410333">
        <w:rPr>
          <w:rFonts w:hint="cs"/>
          <w:rtl/>
        </w:rPr>
        <w:t xml:space="preserve"> المشاركة</w:t>
      </w:r>
      <w:r w:rsidRPr="00410333">
        <w:rPr>
          <w:rFonts w:hint="eastAsia"/>
          <w:rtl/>
        </w:rPr>
        <w:t xml:space="preserve"> في </w:t>
      </w:r>
      <w:r w:rsidRPr="00410333">
        <w:rPr>
          <w:rFonts w:hint="cs"/>
          <w:rtl/>
        </w:rPr>
        <w:t>حل قضايا حماية مستعملي خدمات الاتصالات/تكنولوجيا المعلومات والاتصالات،</w:t>
      </w:r>
    </w:p>
    <w:p w:rsidR="00E922E1" w:rsidRPr="00410333" w:rsidRDefault="00E922E1" w:rsidP="00197A36">
      <w:pPr>
        <w:pStyle w:val="Call"/>
        <w:spacing w:before="160"/>
        <w:rPr>
          <w:rtl/>
        </w:rPr>
      </w:pPr>
      <w:r w:rsidRPr="00410333">
        <w:rPr>
          <w:rFonts w:hint="cs"/>
          <w:rtl/>
        </w:rPr>
        <w:t>تدعو الدول الأعضاء</w:t>
      </w:r>
    </w:p>
    <w:p w:rsidR="00E922E1" w:rsidRPr="00410333" w:rsidRDefault="00E922E1" w:rsidP="00197A36">
      <w:pPr>
        <w:rPr>
          <w:rtl/>
          <w:lang w:bidi="ar-EG"/>
        </w:rPr>
      </w:pPr>
      <w:r w:rsidRPr="00410333">
        <w:rPr>
          <w:rFonts w:hint="eastAsia"/>
          <w:rtl/>
          <w:lang w:bidi="ar-EG"/>
        </w:rPr>
        <w:t>إلى</w:t>
      </w:r>
      <w:r w:rsidRPr="00410333">
        <w:rPr>
          <w:rtl/>
          <w:lang w:bidi="ar-EG"/>
        </w:rPr>
        <w:t xml:space="preserve"> النظر في </w:t>
      </w:r>
      <w:r w:rsidRPr="00410333">
        <w:rPr>
          <w:rFonts w:hint="eastAsia"/>
          <w:rtl/>
          <w:lang w:bidi="ar-EG"/>
        </w:rPr>
        <w:t>تهيئة</w:t>
      </w:r>
      <w:r w:rsidRPr="00410333">
        <w:rPr>
          <w:rtl/>
          <w:lang w:bidi="ar-EG"/>
        </w:rPr>
        <w:t xml:space="preserve"> </w:t>
      </w:r>
      <w:r w:rsidRPr="00410333">
        <w:rPr>
          <w:rFonts w:hint="eastAsia"/>
          <w:rtl/>
          <w:lang w:bidi="ar-EG"/>
        </w:rPr>
        <w:t>بيئة</w:t>
      </w:r>
      <w:r w:rsidRPr="00410333">
        <w:rPr>
          <w:rtl/>
          <w:lang w:bidi="ar-EG"/>
        </w:rPr>
        <w:t xml:space="preserve"> </w:t>
      </w:r>
      <w:r w:rsidRPr="00410333">
        <w:rPr>
          <w:rFonts w:hint="eastAsia"/>
          <w:rtl/>
          <w:lang w:bidi="ar-EG"/>
        </w:rPr>
        <w:t>تمكينية</w:t>
      </w:r>
      <w:r w:rsidRPr="00410333">
        <w:rPr>
          <w:rtl/>
          <w:lang w:bidi="ar-EG"/>
        </w:rPr>
        <w:t xml:space="preserve"> </w:t>
      </w:r>
      <w:r w:rsidRPr="00410333">
        <w:rPr>
          <w:rFonts w:hint="eastAsia"/>
          <w:rtl/>
          <w:lang w:bidi="ar-EG"/>
        </w:rPr>
        <w:t>يمكن</w:t>
      </w:r>
      <w:r w:rsidRPr="00410333">
        <w:rPr>
          <w:rtl/>
          <w:lang w:bidi="ar-EG"/>
        </w:rPr>
        <w:t xml:space="preserve"> </w:t>
      </w:r>
      <w:r w:rsidRPr="00410333">
        <w:rPr>
          <w:rFonts w:hint="eastAsia"/>
          <w:rtl/>
          <w:lang w:bidi="ar-EG"/>
        </w:rPr>
        <w:t>لمشغلي</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أن</w:t>
      </w:r>
      <w:r w:rsidRPr="00410333">
        <w:rPr>
          <w:rtl/>
          <w:lang w:bidi="ar-EG"/>
        </w:rPr>
        <w:t xml:space="preserve"> </w:t>
      </w:r>
      <w:r w:rsidRPr="00410333">
        <w:rPr>
          <w:rFonts w:hint="eastAsia"/>
          <w:rtl/>
          <w:lang w:bidi="ar-EG"/>
        </w:rPr>
        <w:t>يوفروا</w:t>
      </w:r>
      <w:r w:rsidRPr="00410333">
        <w:rPr>
          <w:rtl/>
          <w:lang w:bidi="ar-EG"/>
        </w:rPr>
        <w:t xml:space="preserve"> </w:t>
      </w:r>
      <w:r w:rsidRPr="00410333">
        <w:rPr>
          <w:rFonts w:hint="eastAsia"/>
          <w:rtl/>
          <w:lang w:bidi="ar-EG"/>
        </w:rPr>
        <w:t>فيها</w:t>
      </w:r>
      <w:r w:rsidRPr="00410333">
        <w:rPr>
          <w:rtl/>
          <w:lang w:bidi="ar-EG"/>
        </w:rPr>
        <w:t xml:space="preserve"> </w:t>
      </w:r>
      <w:r w:rsidRPr="00410333">
        <w:rPr>
          <w:rFonts w:hint="eastAsia"/>
          <w:rtl/>
          <w:lang w:bidi="ar-EG"/>
        </w:rPr>
        <w:t>لمستعمليهم</w:t>
      </w:r>
      <w:r w:rsidRPr="00410333">
        <w:rPr>
          <w:rtl/>
          <w:lang w:bidi="ar-EG"/>
        </w:rPr>
        <w:t xml:space="preserve"> </w:t>
      </w:r>
      <w:r w:rsidRPr="00410333">
        <w:rPr>
          <w:rFonts w:hint="eastAsia"/>
          <w:rtl/>
          <w:lang w:bidi="ar-EG"/>
        </w:rPr>
        <w:t>خدمات</w:t>
      </w:r>
      <w:r w:rsidRPr="00410333">
        <w:rPr>
          <w:rtl/>
          <w:lang w:bidi="ar-EG"/>
        </w:rPr>
        <w:t xml:space="preserve"> </w:t>
      </w:r>
      <w:r w:rsidRPr="00410333">
        <w:rPr>
          <w:rFonts w:hint="cs"/>
          <w:rtl/>
          <w:lang w:bidi="ar-EG"/>
        </w:rPr>
        <w:t>ال</w:t>
      </w:r>
      <w:r w:rsidRPr="00410333">
        <w:rPr>
          <w:rFonts w:hint="eastAsia"/>
          <w:rtl/>
          <w:lang w:bidi="ar-EG"/>
        </w:rPr>
        <w:t>اتصالات</w:t>
      </w:r>
      <w:r w:rsidRPr="00410333">
        <w:rPr>
          <w:rtl/>
          <w:lang w:bidi="ar-EG"/>
        </w:rPr>
        <w:t xml:space="preserve">/تكنولوجيا </w:t>
      </w:r>
      <w:r w:rsidRPr="00410333">
        <w:rPr>
          <w:rFonts w:hint="cs"/>
          <w:rtl/>
          <w:lang w:bidi="ar-EG"/>
        </w:rPr>
        <w:t>ال</w:t>
      </w:r>
      <w:r w:rsidRPr="00410333">
        <w:rPr>
          <w:rFonts w:hint="eastAsia"/>
          <w:rtl/>
          <w:lang w:bidi="ar-EG"/>
        </w:rPr>
        <w:t>معلومات</w:t>
      </w:r>
      <w:r w:rsidRPr="00410333">
        <w:rPr>
          <w:rtl/>
          <w:lang w:bidi="ar-EG"/>
        </w:rPr>
        <w:t xml:space="preserve"> </w:t>
      </w:r>
      <w:r w:rsidRPr="00410333">
        <w:rPr>
          <w:rFonts w:hint="eastAsia"/>
          <w:rtl/>
          <w:lang w:bidi="ar-EG"/>
        </w:rPr>
        <w:t>و</w:t>
      </w:r>
      <w:r w:rsidRPr="00410333">
        <w:rPr>
          <w:rFonts w:hint="cs"/>
          <w:rtl/>
          <w:lang w:bidi="ar-EG"/>
        </w:rPr>
        <w:t>ال</w:t>
      </w:r>
      <w:r w:rsidRPr="00410333">
        <w:rPr>
          <w:rFonts w:hint="eastAsia"/>
          <w:rtl/>
          <w:lang w:bidi="ar-EG"/>
        </w:rPr>
        <w:t>اتصالات</w:t>
      </w:r>
      <w:r w:rsidRPr="00410333">
        <w:rPr>
          <w:rtl/>
          <w:lang w:bidi="ar-EG"/>
        </w:rPr>
        <w:t xml:space="preserve"> </w:t>
      </w:r>
      <w:r w:rsidRPr="00410333">
        <w:rPr>
          <w:rFonts w:hint="eastAsia"/>
          <w:rtl/>
          <w:lang w:bidi="ar-EG"/>
        </w:rPr>
        <w:t>بجودة</w:t>
      </w:r>
      <w:r w:rsidRPr="00410333">
        <w:rPr>
          <w:rtl/>
          <w:lang w:bidi="ar-EG"/>
        </w:rPr>
        <w:t xml:space="preserve"> </w:t>
      </w:r>
      <w:r w:rsidRPr="00410333">
        <w:rPr>
          <w:rFonts w:hint="eastAsia"/>
          <w:rtl/>
          <w:lang w:bidi="ar-EG"/>
        </w:rPr>
        <w:t>مناسبة</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مستوى</w:t>
      </w:r>
      <w:r w:rsidRPr="00410333">
        <w:rPr>
          <w:rtl/>
          <w:lang w:bidi="ar-EG"/>
        </w:rPr>
        <w:t xml:space="preserve"> </w:t>
      </w:r>
      <w:r w:rsidRPr="00410333">
        <w:rPr>
          <w:rFonts w:hint="eastAsia"/>
          <w:rtl/>
          <w:lang w:bidi="ar-EG"/>
        </w:rPr>
        <w:t>ملائم</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الثقة</w:t>
      </w:r>
      <w:r w:rsidRPr="00410333">
        <w:rPr>
          <w:rtl/>
          <w:lang w:bidi="ar-EG"/>
        </w:rPr>
        <w:t xml:space="preserve"> </w:t>
      </w:r>
      <w:r w:rsidRPr="00410333">
        <w:rPr>
          <w:rFonts w:hint="eastAsia"/>
          <w:rtl/>
          <w:lang w:bidi="ar-EG"/>
        </w:rPr>
        <w:t>والأمن</w:t>
      </w:r>
      <w:r w:rsidRPr="00410333">
        <w:rPr>
          <w:rtl/>
          <w:lang w:bidi="ar-EG"/>
        </w:rPr>
        <w:t xml:space="preserve"> </w:t>
      </w:r>
      <w:r w:rsidRPr="00410333">
        <w:rPr>
          <w:rFonts w:hint="eastAsia"/>
          <w:rtl/>
          <w:lang w:bidi="ar-EG"/>
        </w:rPr>
        <w:t>وتحفز</w:t>
      </w:r>
      <w:r w:rsidRPr="00410333">
        <w:rPr>
          <w:rtl/>
          <w:lang w:bidi="ar-EG"/>
        </w:rPr>
        <w:t xml:space="preserve"> </w:t>
      </w:r>
      <w:r w:rsidRPr="00410333">
        <w:rPr>
          <w:rFonts w:hint="eastAsia"/>
          <w:rtl/>
          <w:lang w:bidi="ar-EG"/>
        </w:rPr>
        <w:t>توفير</w:t>
      </w:r>
      <w:r w:rsidRPr="00410333">
        <w:rPr>
          <w:rtl/>
          <w:lang w:bidi="ar-EG"/>
        </w:rPr>
        <w:t xml:space="preserve"> </w:t>
      </w:r>
      <w:r w:rsidRPr="00410333">
        <w:rPr>
          <w:rFonts w:hint="eastAsia"/>
          <w:rtl/>
          <w:lang w:bidi="ar-EG"/>
        </w:rPr>
        <w:t>أسعار</w:t>
      </w:r>
      <w:r w:rsidRPr="00410333">
        <w:rPr>
          <w:rtl/>
          <w:lang w:bidi="ar-EG"/>
        </w:rPr>
        <w:t xml:space="preserve"> </w:t>
      </w:r>
      <w:r w:rsidRPr="00410333">
        <w:rPr>
          <w:rFonts w:hint="eastAsia"/>
          <w:rtl/>
          <w:lang w:bidi="ar-EG"/>
        </w:rPr>
        <w:t>تنافسية</w:t>
      </w:r>
      <w:r w:rsidRPr="00410333">
        <w:rPr>
          <w:rtl/>
          <w:lang w:bidi="ar-EG"/>
        </w:rPr>
        <w:t xml:space="preserve"> </w:t>
      </w:r>
      <w:r w:rsidRPr="00410333">
        <w:rPr>
          <w:rFonts w:hint="eastAsia"/>
          <w:rtl/>
          <w:lang w:bidi="ar-EG"/>
        </w:rPr>
        <w:t>وعادلة</w:t>
      </w:r>
      <w:r w:rsidRPr="00410333">
        <w:rPr>
          <w:rtl/>
          <w:lang w:bidi="ar-EG"/>
        </w:rPr>
        <w:t xml:space="preserve"> </w:t>
      </w:r>
      <w:r w:rsidRPr="00410333">
        <w:rPr>
          <w:rFonts w:hint="eastAsia"/>
          <w:rtl/>
          <w:lang w:bidi="ar-EG"/>
        </w:rPr>
        <w:t>وميسورة</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أجل</w:t>
      </w:r>
      <w:r w:rsidRPr="00410333">
        <w:rPr>
          <w:rtl/>
          <w:lang w:bidi="ar-EG"/>
        </w:rPr>
        <w:t xml:space="preserve"> </w:t>
      </w:r>
      <w:r w:rsidRPr="00410333">
        <w:rPr>
          <w:rFonts w:hint="eastAsia"/>
          <w:rtl/>
          <w:lang w:bidi="ar-EG"/>
        </w:rPr>
        <w:t>حماية</w:t>
      </w:r>
      <w:r w:rsidRPr="00410333">
        <w:rPr>
          <w:rtl/>
          <w:lang w:bidi="ar-EG"/>
        </w:rPr>
        <w:t xml:space="preserve"> </w:t>
      </w:r>
      <w:r w:rsidRPr="00410333">
        <w:rPr>
          <w:rFonts w:hint="eastAsia"/>
          <w:rtl/>
          <w:lang w:bidi="ar-EG"/>
        </w:rPr>
        <w:t>مستعملي</w:t>
      </w:r>
      <w:r w:rsidRPr="00410333">
        <w:rPr>
          <w:rtl/>
          <w:lang w:bidi="ar-EG"/>
        </w:rPr>
        <w:t xml:space="preserve"> </w:t>
      </w:r>
      <w:r w:rsidRPr="00410333">
        <w:rPr>
          <w:rFonts w:hint="eastAsia"/>
          <w:rtl/>
          <w:lang w:bidi="ar-EG"/>
        </w:rPr>
        <w:t>خدمات</w:t>
      </w:r>
      <w:r w:rsidRPr="00410333">
        <w:rPr>
          <w:rtl/>
          <w:lang w:bidi="ar-EG"/>
        </w:rPr>
        <w:t xml:space="preserve"> </w:t>
      </w:r>
      <w:r w:rsidRPr="00410333">
        <w:rPr>
          <w:rFonts w:hint="eastAsia"/>
          <w:rtl/>
          <w:lang w:bidi="ar-EG"/>
        </w:rPr>
        <w:t>الاتصالات</w:t>
      </w:r>
      <w:r w:rsidRPr="00410333">
        <w:rPr>
          <w:rtl/>
          <w:lang w:bidi="ar-EG"/>
        </w:rPr>
        <w:t xml:space="preserve">/تكنولوجيا </w:t>
      </w:r>
      <w:r w:rsidRPr="00410333">
        <w:rPr>
          <w:rFonts w:hint="eastAsia"/>
          <w:rtl/>
          <w:lang w:bidi="ar-EG"/>
        </w:rPr>
        <w:t>المعلومات</w:t>
      </w:r>
      <w:r w:rsidRPr="00410333">
        <w:rPr>
          <w:rtl/>
          <w:lang w:bidi="ar-EG"/>
        </w:rPr>
        <w:t xml:space="preserve"> </w:t>
      </w:r>
      <w:r w:rsidRPr="00410333">
        <w:rPr>
          <w:rFonts w:hint="eastAsia"/>
          <w:rtl/>
          <w:lang w:bidi="ar-EG"/>
        </w:rPr>
        <w:t>والاتصالات</w:t>
      </w:r>
      <w:r w:rsidRPr="00410333">
        <w:rPr>
          <w:rtl/>
          <w:lang w:bidi="ar-EG"/>
        </w:rPr>
        <w:t xml:space="preserve"> </w:t>
      </w:r>
      <w:r w:rsidRPr="00410333">
        <w:rPr>
          <w:rFonts w:hint="eastAsia"/>
          <w:rtl/>
          <w:lang w:bidi="ar-EG"/>
        </w:rPr>
        <w:t>بوجه</w:t>
      </w:r>
      <w:r w:rsidRPr="00410333">
        <w:rPr>
          <w:rFonts w:hint="cs"/>
          <w:rtl/>
          <w:lang w:bidi="ar-EG"/>
        </w:rPr>
        <w:t>ٍ</w:t>
      </w:r>
      <w:r w:rsidRPr="00410333">
        <w:rPr>
          <w:rtl/>
          <w:lang w:bidi="ar-EG"/>
        </w:rPr>
        <w:t xml:space="preserve"> </w:t>
      </w:r>
      <w:r w:rsidRPr="00410333">
        <w:rPr>
          <w:rFonts w:hint="eastAsia"/>
          <w:rtl/>
          <w:lang w:bidi="ar-EG"/>
        </w:rPr>
        <w:t>عام،</w:t>
      </w:r>
    </w:p>
    <w:p w:rsidR="00E922E1" w:rsidRPr="00410333" w:rsidRDefault="00E922E1" w:rsidP="00197A36">
      <w:pPr>
        <w:pStyle w:val="Call"/>
        <w:spacing w:before="160"/>
        <w:rPr>
          <w:rtl/>
        </w:rPr>
      </w:pPr>
      <w:r w:rsidRPr="00410333">
        <w:rPr>
          <w:rFonts w:hint="cs"/>
          <w:rtl/>
        </w:rPr>
        <w:t>تدعو الدول الأعضاء وأعضاء القطاع والمنتسبين والهيئات الأكاديمية</w:t>
      </w:r>
    </w:p>
    <w:p w:rsidR="00E922E1" w:rsidRPr="00410333" w:rsidRDefault="00E922E1" w:rsidP="00197A36">
      <w:pPr>
        <w:rPr>
          <w:rtl/>
        </w:rPr>
      </w:pPr>
      <w:r w:rsidRPr="00410333">
        <w:rPr>
          <w:rFonts w:hint="eastAsia"/>
          <w:rtl/>
        </w:rPr>
        <w:t>إلى</w:t>
      </w:r>
      <w:r w:rsidRPr="00410333">
        <w:rPr>
          <w:rtl/>
        </w:rPr>
        <w:t xml:space="preserve"> المساهمة في هذا العمل بتقديم مساهمات إلى لجان دراسات قطاع تقييس الاتصالات ذات الصلة بشأن </w:t>
      </w:r>
      <w:r w:rsidRPr="00410333">
        <w:rPr>
          <w:rFonts w:hint="cs"/>
          <w:rtl/>
        </w:rPr>
        <w:t>ا</w:t>
      </w:r>
      <w:r w:rsidRPr="00410333">
        <w:rPr>
          <w:rFonts w:hint="eastAsia"/>
          <w:rtl/>
        </w:rPr>
        <w:t>لمسائل</w:t>
      </w:r>
      <w:r w:rsidRPr="00410333">
        <w:rPr>
          <w:rtl/>
        </w:rPr>
        <w:t xml:space="preserve"> </w:t>
      </w:r>
      <w:r w:rsidRPr="00410333">
        <w:rPr>
          <w:rFonts w:hint="cs"/>
          <w:rtl/>
        </w:rPr>
        <w:t xml:space="preserve">المتعلقة </w:t>
      </w:r>
      <w:r w:rsidRPr="00410333">
        <w:rPr>
          <w:rFonts w:hint="eastAsia"/>
          <w:rtl/>
        </w:rPr>
        <w:t>بحماية</w:t>
      </w:r>
      <w:r w:rsidRPr="00410333">
        <w:rPr>
          <w:rtl/>
        </w:rPr>
        <w:t xml:space="preserve"> </w:t>
      </w:r>
      <w:r w:rsidRPr="00410333">
        <w:rPr>
          <w:rFonts w:hint="eastAsia"/>
          <w:rtl/>
        </w:rPr>
        <w:t>مستعملي</w:t>
      </w:r>
      <w:r w:rsidRPr="00410333">
        <w:rPr>
          <w:rtl/>
        </w:rPr>
        <w:t xml:space="preserve"> </w:t>
      </w:r>
      <w:r w:rsidRPr="00410333">
        <w:rPr>
          <w:rFonts w:hint="eastAsia"/>
          <w:rtl/>
        </w:rPr>
        <w:t>خدمات</w:t>
      </w:r>
      <w:r w:rsidRPr="00410333">
        <w:rPr>
          <w:rtl/>
        </w:rPr>
        <w:t xml:space="preserve"> </w:t>
      </w:r>
      <w:r w:rsidRPr="00410333">
        <w:rPr>
          <w:rFonts w:hint="eastAsia"/>
          <w:rtl/>
        </w:rPr>
        <w:t>الاتصالات</w:t>
      </w:r>
      <w:r w:rsidRPr="00410333">
        <w:rPr>
          <w:rtl/>
        </w:rPr>
        <w:t xml:space="preserve">/تكنولوجيا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w:t>
      </w:r>
      <w:r w:rsidRPr="00410333">
        <w:rPr>
          <w:rFonts w:hint="eastAsia"/>
          <w:rtl/>
        </w:rPr>
        <w:t>والتعاون</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تنفيذ</w:t>
      </w:r>
      <w:r w:rsidRPr="00410333">
        <w:rPr>
          <w:rtl/>
        </w:rPr>
        <w:t xml:space="preserve"> </w:t>
      </w:r>
      <w:r w:rsidRPr="00410333">
        <w:rPr>
          <w:rFonts w:hint="eastAsia"/>
          <w:rtl/>
        </w:rPr>
        <w:t>هذا</w:t>
      </w:r>
      <w:r w:rsidRPr="00410333">
        <w:rPr>
          <w:rFonts w:hint="cs"/>
          <w:rtl/>
        </w:rPr>
        <w:t> </w:t>
      </w:r>
      <w:r w:rsidRPr="00410333">
        <w:rPr>
          <w:rFonts w:hint="eastAsia"/>
          <w:rtl/>
        </w:rPr>
        <w:t>القرار</w:t>
      </w:r>
      <w:r w:rsidRPr="00410333">
        <w:rPr>
          <w:rtl/>
        </w:rPr>
        <w:t>.</w:t>
      </w: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Default="00197A36" w:rsidP="00197A36">
      <w:pPr>
        <w:tabs>
          <w:tab w:val="clear" w:pos="794"/>
        </w:tabs>
        <w:spacing w:before="0" w:line="240" w:lineRule="auto"/>
        <w:jc w:val="left"/>
        <w:rPr>
          <w:rtl/>
          <w:lang w:val="en-GB"/>
        </w:rPr>
      </w:pPr>
    </w:p>
    <w:p w:rsidR="00BC6933" w:rsidRDefault="00BC6933" w:rsidP="00197A36">
      <w:pPr>
        <w:tabs>
          <w:tab w:val="clear" w:pos="794"/>
        </w:tabs>
        <w:spacing w:before="0" w:line="240" w:lineRule="auto"/>
        <w:jc w:val="left"/>
        <w:rPr>
          <w:rtl/>
          <w:lang w:val="en-GB"/>
        </w:rPr>
      </w:pPr>
    </w:p>
    <w:p w:rsidR="00BC6933" w:rsidRPr="00410333" w:rsidRDefault="00BC6933"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197A36" w:rsidRPr="00410333" w:rsidRDefault="00197A36" w:rsidP="00197A36">
      <w:pPr>
        <w:tabs>
          <w:tab w:val="clear" w:pos="794"/>
        </w:tabs>
        <w:spacing w:before="0" w:line="240" w:lineRule="auto"/>
        <w:jc w:val="left"/>
        <w:rPr>
          <w:lang w:val="en-GB"/>
        </w:rPr>
      </w:pPr>
    </w:p>
    <w:p w:rsidR="00DD20FE" w:rsidRPr="00410333" w:rsidRDefault="00DD20FE" w:rsidP="00E952D6">
      <w:pPr>
        <w:spacing w:line="187" w:lineRule="auto"/>
        <w:rPr>
          <w:i/>
          <w:iCs/>
          <w:lang w:bidi="ar-LB"/>
        </w:rPr>
      </w:pPr>
    </w:p>
    <w:p w:rsidR="00823336" w:rsidRPr="00410333" w:rsidRDefault="00823336" w:rsidP="00E952D6">
      <w:pPr>
        <w:spacing w:line="187" w:lineRule="auto"/>
        <w:rPr>
          <w:rtl/>
        </w:rPr>
        <w:sectPr w:rsidR="00823336" w:rsidRPr="00410333" w:rsidSect="007F6427">
          <w:pgSz w:w="11907" w:h="16840" w:code="9"/>
          <w:pgMar w:top="1134" w:right="1134" w:bottom="1134" w:left="1134" w:header="567" w:footer="567" w:gutter="0"/>
          <w:cols w:space="708"/>
          <w:vAlign w:val="both"/>
          <w:docGrid w:linePitch="360"/>
        </w:sectPr>
      </w:pPr>
    </w:p>
    <w:p w:rsidR="00DD20FE" w:rsidRPr="00410333" w:rsidRDefault="00DD20FE" w:rsidP="00E952D6">
      <w:pPr>
        <w:pStyle w:val="ResNo"/>
        <w:spacing w:before="240"/>
      </w:pPr>
      <w:bookmarkStart w:id="235" w:name="RES_85"/>
      <w:r w:rsidRPr="00410333">
        <w:rPr>
          <w:rFonts w:hint="cs"/>
          <w:rtl/>
        </w:rPr>
        <w:lastRenderedPageBreak/>
        <w:t>ال</w:t>
      </w:r>
      <w:r w:rsidRPr="00410333">
        <w:rPr>
          <w:rtl/>
        </w:rPr>
        <w:t xml:space="preserve">قـرار </w:t>
      </w:r>
      <w:r w:rsidRPr="00410333">
        <w:rPr>
          <w:rStyle w:val="href"/>
        </w:rPr>
        <w:t>85</w:t>
      </w:r>
      <w:r w:rsidRPr="00410333">
        <w:rPr>
          <w:rFonts w:hint="cs"/>
          <w:rtl/>
        </w:rPr>
        <w:t xml:space="preserve"> (الحمامات، </w:t>
      </w:r>
      <w:r w:rsidRPr="00410333">
        <w:t>2016</w:t>
      </w:r>
      <w:r w:rsidRPr="00410333">
        <w:rPr>
          <w:rFonts w:hint="cs"/>
          <w:rtl/>
        </w:rPr>
        <w:t>)</w:t>
      </w:r>
    </w:p>
    <w:p w:rsidR="00DD20FE" w:rsidRPr="00410333" w:rsidRDefault="00DD20FE" w:rsidP="00E952D6">
      <w:pPr>
        <w:pStyle w:val="Restitle"/>
      </w:pPr>
      <w:bookmarkStart w:id="236" w:name="_Toc476751156"/>
      <w:bookmarkEnd w:id="235"/>
      <w:r w:rsidRPr="00410333">
        <w:rPr>
          <w:rFonts w:eastAsia="SimSun" w:hint="cs"/>
          <w:rtl/>
        </w:rPr>
        <w:t>تعزيز وتنويع موارد قطاع تقييس الاتصالات في الاتحاد الدولي للاتصالات</w:t>
      </w:r>
      <w:bookmarkEnd w:id="236"/>
    </w:p>
    <w:p w:rsidR="00DD20FE" w:rsidRPr="00410333" w:rsidRDefault="00DD20FE" w:rsidP="00E952D6">
      <w:pPr>
        <w:pStyle w:val="Resref"/>
        <w:rPr>
          <w:iCs/>
          <w:rtl/>
        </w:rPr>
      </w:pPr>
      <w:r w:rsidRPr="00410333">
        <w:rPr>
          <w:rFonts w:hint="cs"/>
          <w:iCs/>
          <w:rtl/>
        </w:rPr>
        <w:t xml:space="preserve">(الحمامات، </w:t>
      </w:r>
      <w:r w:rsidRPr="00410333">
        <w:rPr>
          <w:iCs/>
        </w:rPr>
        <w:t>2016</w:t>
      </w:r>
      <w:r w:rsidRPr="00410333">
        <w:rPr>
          <w:rFonts w:hint="cs"/>
          <w:iCs/>
          <w:rtl/>
        </w:rPr>
        <w:t>)</w:t>
      </w:r>
    </w:p>
    <w:p w:rsidR="00E922E1" w:rsidRPr="00410333" w:rsidRDefault="00E922E1" w:rsidP="00E922E1">
      <w:pPr>
        <w:pStyle w:val="Normalaftertitle"/>
        <w:rPr>
          <w:rFonts w:eastAsia="SimSun"/>
          <w:snapToGrid w:val="0"/>
          <w:lang w:bidi="ar-EG"/>
        </w:rPr>
      </w:pPr>
      <w:r w:rsidRPr="00410333">
        <w:rPr>
          <w:rFonts w:eastAsia="SimSun" w:hint="cs"/>
          <w:snapToGrid w:val="0"/>
          <w:rtl/>
          <w:lang w:bidi="ar-EG"/>
        </w:rPr>
        <w:t xml:space="preserve">إن الجمعية العالمية لتقييس الاتصالات (الحمامات، </w:t>
      </w:r>
      <w:r w:rsidRPr="00410333">
        <w:rPr>
          <w:rFonts w:eastAsia="SimSun"/>
          <w:snapToGrid w:val="0"/>
          <w:lang w:bidi="ar-EG"/>
        </w:rPr>
        <w:t>2016</w:t>
      </w:r>
      <w:r w:rsidRPr="00410333">
        <w:rPr>
          <w:rFonts w:eastAsia="SimSun" w:hint="cs"/>
          <w:snapToGrid w:val="0"/>
          <w:rtl/>
          <w:lang w:bidi="ar-EG"/>
        </w:rPr>
        <w:t>)،</w:t>
      </w:r>
    </w:p>
    <w:p w:rsidR="00E922E1" w:rsidRPr="00410333" w:rsidRDefault="00E922E1" w:rsidP="00E922E1">
      <w:pPr>
        <w:pStyle w:val="Call"/>
        <w:spacing w:before="160"/>
        <w:rPr>
          <w:rFonts w:eastAsia="SimSun"/>
          <w:rtl/>
          <w:lang w:bidi="ar-EG"/>
        </w:rPr>
      </w:pPr>
      <w:r w:rsidRPr="00410333">
        <w:rPr>
          <w:rFonts w:eastAsia="SimSun"/>
          <w:rtl/>
          <w:lang w:bidi="ar-EG"/>
        </w:rPr>
        <w:t xml:space="preserve">إذ </w:t>
      </w:r>
      <w:r w:rsidRPr="00410333">
        <w:rPr>
          <w:rFonts w:eastAsia="SimSun" w:hint="cs"/>
          <w:rtl/>
          <w:lang w:bidi="ar-EG"/>
        </w:rPr>
        <w:t>ت</w:t>
      </w:r>
      <w:r w:rsidRPr="00410333">
        <w:rPr>
          <w:rFonts w:eastAsia="SimSun"/>
          <w:rtl/>
          <w:lang w:bidi="ar-EG"/>
        </w:rPr>
        <w:t>ضع في اعتباره</w:t>
      </w:r>
      <w:r w:rsidRPr="00410333">
        <w:rPr>
          <w:rFonts w:eastAsia="SimSun" w:hint="cs"/>
          <w:rtl/>
          <w:lang w:bidi="ar-EG"/>
        </w:rPr>
        <w:t>ا</w:t>
      </w:r>
    </w:p>
    <w:p w:rsidR="00E922E1" w:rsidRPr="00410333" w:rsidRDefault="00E922E1" w:rsidP="00E922E1">
      <w:pPr>
        <w:rPr>
          <w:rFonts w:eastAsia="SimSun"/>
          <w:rtl/>
          <w:lang w:bidi="ar-EG"/>
        </w:rPr>
      </w:pPr>
      <w:r w:rsidRPr="00410333">
        <w:rPr>
          <w:rFonts w:eastAsia="SimSun"/>
          <w:i/>
          <w:iCs/>
          <w:rtl/>
          <w:lang w:bidi="ar-EG"/>
        </w:rPr>
        <w:t xml:space="preserve"> أ )</w:t>
      </w:r>
      <w:r w:rsidRPr="00410333">
        <w:rPr>
          <w:rFonts w:eastAsia="SimSun"/>
          <w:rtl/>
          <w:lang w:bidi="ar-EG"/>
        </w:rPr>
        <w:tab/>
        <w:t>المادة</w:t>
      </w:r>
      <w:r w:rsidRPr="00410333">
        <w:rPr>
          <w:rFonts w:eastAsia="SimSun" w:hint="cs"/>
          <w:rtl/>
          <w:lang w:bidi="ar-EG"/>
        </w:rPr>
        <w:t> </w:t>
      </w:r>
      <w:r w:rsidRPr="00410333">
        <w:rPr>
          <w:rFonts w:eastAsia="SimSun"/>
          <w:lang w:bidi="ar-EG"/>
        </w:rPr>
        <w:t>28</w:t>
      </w:r>
      <w:r w:rsidRPr="00410333">
        <w:rPr>
          <w:rFonts w:eastAsia="SimSun"/>
          <w:rtl/>
          <w:lang w:bidi="ar-EG"/>
        </w:rPr>
        <w:t xml:space="preserve"> من دستور الاتحاد والمادة</w:t>
      </w:r>
      <w:r w:rsidRPr="00410333">
        <w:rPr>
          <w:rFonts w:eastAsia="SimSun" w:hint="cs"/>
          <w:rtl/>
          <w:lang w:bidi="ar-EG"/>
        </w:rPr>
        <w:t> </w:t>
      </w:r>
      <w:r w:rsidRPr="00410333">
        <w:rPr>
          <w:rFonts w:eastAsia="SimSun"/>
        </w:rPr>
        <w:t>33</w:t>
      </w:r>
      <w:r w:rsidRPr="00410333">
        <w:rPr>
          <w:rFonts w:eastAsia="SimSun"/>
          <w:rtl/>
          <w:lang w:bidi="ar-EG"/>
        </w:rPr>
        <w:t xml:space="preserve"> من اتفاقية الاتحاد </w:t>
      </w:r>
      <w:r w:rsidRPr="00410333">
        <w:rPr>
          <w:rFonts w:eastAsia="SimSun" w:hint="cs"/>
          <w:rtl/>
          <w:lang w:bidi="ar-EG"/>
        </w:rPr>
        <w:t>اللتين تتصلان بمالية </w:t>
      </w:r>
      <w:r w:rsidRPr="00410333">
        <w:rPr>
          <w:rFonts w:eastAsia="SimSun"/>
          <w:rtl/>
          <w:lang w:bidi="ar-EG"/>
        </w:rPr>
        <w:t>الاتحاد؛</w:t>
      </w:r>
    </w:p>
    <w:p w:rsidR="00E922E1" w:rsidRPr="00410333" w:rsidRDefault="00E922E1" w:rsidP="00E922E1">
      <w:pPr>
        <w:rPr>
          <w:rFonts w:eastAsia="SimSun"/>
          <w:rtl/>
        </w:rPr>
      </w:pPr>
      <w:r w:rsidRPr="00410333">
        <w:rPr>
          <w:rFonts w:eastAsia="SimSun"/>
          <w:i/>
          <w:iCs/>
          <w:rtl/>
          <w:lang w:bidi="ar-EG"/>
        </w:rPr>
        <w:t>ب)</w:t>
      </w:r>
      <w:r w:rsidRPr="00410333">
        <w:rPr>
          <w:rFonts w:eastAsia="SimSun"/>
          <w:rtl/>
          <w:lang w:bidi="ar-EG"/>
        </w:rPr>
        <w:tab/>
      </w:r>
      <w:r w:rsidRPr="00410333">
        <w:rPr>
          <w:rFonts w:eastAsia="SimSun"/>
          <w:rtl/>
        </w:rPr>
        <w:t>ا</w:t>
      </w:r>
      <w:r w:rsidRPr="00410333">
        <w:rPr>
          <w:rFonts w:eastAsia="SimSun" w:hint="cs"/>
          <w:rtl/>
        </w:rPr>
        <w:t xml:space="preserve">لقرار </w:t>
      </w:r>
      <w:r w:rsidRPr="00410333">
        <w:rPr>
          <w:rFonts w:eastAsia="SimSun"/>
        </w:rPr>
        <w:t>158</w:t>
      </w:r>
      <w:r w:rsidRPr="00410333">
        <w:rPr>
          <w:rFonts w:eastAsia="SimSun" w:hint="cs"/>
          <w:rtl/>
        </w:rPr>
        <w:t xml:space="preserve"> (المراج</w:t>
      </w:r>
      <w:r w:rsidRPr="00410333">
        <w:rPr>
          <w:rFonts w:eastAsia="SimSun" w:hint="cs"/>
          <w:rtl/>
          <w:lang w:bidi="ar-EG"/>
        </w:rPr>
        <w:t>َ</w:t>
      </w:r>
      <w:r w:rsidRPr="00410333">
        <w:rPr>
          <w:rFonts w:eastAsia="SimSun" w:hint="cs"/>
          <w:rtl/>
        </w:rPr>
        <w:t xml:space="preserve">ع في بوسان، </w:t>
      </w:r>
      <w:r w:rsidRPr="00410333">
        <w:rPr>
          <w:rFonts w:eastAsia="SimSun"/>
        </w:rPr>
        <w:t>2014</w:t>
      </w:r>
      <w:r w:rsidRPr="00410333">
        <w:rPr>
          <w:rFonts w:eastAsia="SimSun" w:hint="cs"/>
          <w:rtl/>
        </w:rPr>
        <w:t>) لمؤتمر المندوبين المفوضين، الذي يكلف الأمين العام بدراسة تدابير جديدة ممكنة لتوليد إيرادات إضافية للاتحاد</w:t>
      </w:r>
      <w:r w:rsidRPr="00410333">
        <w:rPr>
          <w:rFonts w:eastAsia="SimSun"/>
          <w:rtl/>
        </w:rPr>
        <w:t>؛</w:t>
      </w:r>
    </w:p>
    <w:p w:rsidR="00E922E1" w:rsidRPr="00410333" w:rsidRDefault="00E922E1" w:rsidP="00E922E1">
      <w:pPr>
        <w:rPr>
          <w:rFonts w:eastAsia="SimSun"/>
          <w:rtl/>
          <w:lang w:bidi="ar-EG"/>
        </w:rPr>
      </w:pPr>
      <w:r w:rsidRPr="00410333">
        <w:rPr>
          <w:rFonts w:eastAsia="SimSun"/>
          <w:i/>
          <w:iCs/>
          <w:rtl/>
          <w:lang w:bidi="ar-EG"/>
        </w:rPr>
        <w:t>ج)</w:t>
      </w:r>
      <w:r w:rsidRPr="00410333">
        <w:rPr>
          <w:rFonts w:eastAsia="SimSun"/>
          <w:rtl/>
          <w:lang w:bidi="ar-EG"/>
        </w:rPr>
        <w:tab/>
      </w:r>
      <w:r w:rsidRPr="00410333">
        <w:rPr>
          <w:rFonts w:eastAsia="SimSun" w:hint="cs"/>
          <w:rtl/>
          <w:lang w:bidi="ar-EG"/>
        </w:rPr>
        <w:t xml:space="preserve">القرار </w:t>
      </w:r>
      <w:r w:rsidRPr="00410333">
        <w:rPr>
          <w:rFonts w:eastAsia="SimSun"/>
          <w:lang w:bidi="ar-EG"/>
        </w:rPr>
        <w:t>34</w:t>
      </w:r>
      <w:r w:rsidRPr="00410333">
        <w:rPr>
          <w:rFonts w:eastAsia="SimSun" w:hint="cs"/>
          <w:rtl/>
          <w:lang w:bidi="ar-AE"/>
        </w:rPr>
        <w:t xml:space="preserve"> (المراجَع في دبي</w:t>
      </w:r>
      <w:r w:rsidRPr="00410333">
        <w:rPr>
          <w:rFonts w:eastAsia="SimSun"/>
          <w:rtl/>
          <w:lang w:bidi="ar-EG"/>
        </w:rPr>
        <w:t>،</w:t>
      </w:r>
      <w:r w:rsidRPr="00410333">
        <w:rPr>
          <w:rFonts w:eastAsia="SimSun" w:hint="cs"/>
          <w:rtl/>
          <w:lang w:bidi="ar-EG"/>
        </w:rPr>
        <w:t xml:space="preserve"> </w:t>
      </w:r>
      <w:r w:rsidRPr="00410333">
        <w:rPr>
          <w:rFonts w:eastAsia="SimSun"/>
          <w:lang w:bidi="ar-EG"/>
        </w:rPr>
        <w:t>2012</w:t>
      </w:r>
      <w:r w:rsidRPr="00410333">
        <w:rPr>
          <w:rFonts w:eastAsia="SimSun" w:hint="cs"/>
          <w:rtl/>
          <w:lang w:bidi="ar-AE"/>
        </w:rPr>
        <w:t>) للجمعية العالمية لتقييس الاتصالات، بشأن المساهمات الطوعية</w:t>
      </w:r>
      <w:r w:rsidRPr="00410333">
        <w:rPr>
          <w:rFonts w:eastAsia="SimSun"/>
          <w:rtl/>
          <w:lang w:bidi="ar-EG"/>
        </w:rPr>
        <w:t>؛</w:t>
      </w:r>
    </w:p>
    <w:p w:rsidR="00E922E1" w:rsidRPr="00410333" w:rsidRDefault="00E922E1" w:rsidP="00E922E1">
      <w:pPr>
        <w:rPr>
          <w:rFonts w:eastAsia="SimSun"/>
          <w:rtl/>
          <w:lang w:bidi="ar-AE"/>
        </w:rPr>
      </w:pPr>
      <w:r w:rsidRPr="00410333">
        <w:rPr>
          <w:rFonts w:eastAsia="SimSun" w:hint="cs"/>
          <w:i/>
          <w:iCs/>
          <w:rtl/>
          <w:lang w:bidi="ar-EG"/>
        </w:rPr>
        <w:t>د )</w:t>
      </w:r>
      <w:r w:rsidRPr="00410333">
        <w:rPr>
          <w:rFonts w:eastAsia="SimSun" w:hint="cs"/>
          <w:rtl/>
          <w:lang w:bidi="ar-EG"/>
        </w:rPr>
        <w:tab/>
        <w:t xml:space="preserve">القرار </w:t>
      </w:r>
      <w:r w:rsidRPr="00410333">
        <w:rPr>
          <w:rFonts w:eastAsia="SimSun"/>
          <w:lang w:bidi="ar-EG"/>
        </w:rPr>
        <w:t>44</w:t>
      </w:r>
      <w:r w:rsidRPr="00410333">
        <w:rPr>
          <w:rFonts w:eastAsia="SimSun" w:hint="cs"/>
          <w:rtl/>
          <w:lang w:bidi="ar-AE"/>
        </w:rPr>
        <w:t xml:space="preserve"> (المراجَع في الحمامات، </w:t>
      </w:r>
      <w:r w:rsidRPr="00410333">
        <w:rPr>
          <w:rFonts w:eastAsia="SimSun"/>
          <w:lang w:bidi="ar-AE"/>
        </w:rPr>
        <w:t>2016</w:t>
      </w:r>
      <w:r w:rsidRPr="00410333">
        <w:rPr>
          <w:rFonts w:eastAsia="SimSun" w:hint="cs"/>
          <w:rtl/>
          <w:lang w:bidi="ar-AE"/>
        </w:rPr>
        <w:t>) لهذه الجمعية، بشأن سد الفجوة التقييسية بين البلدان المتقدمة والبلدان النامية</w:t>
      </w:r>
      <w:r w:rsidRPr="00410333">
        <w:rPr>
          <w:rStyle w:val="FootnoteReference"/>
          <w:rFonts w:eastAsia="SimSun"/>
          <w:rtl/>
          <w:lang w:bidi="ar-AE"/>
        </w:rPr>
        <w:footnoteReference w:customMarkFollows="1" w:id="47"/>
        <w:t>1</w:t>
      </w:r>
      <w:r w:rsidRPr="00410333">
        <w:rPr>
          <w:rFonts w:eastAsia="SimSun" w:hint="cs"/>
          <w:rtl/>
          <w:lang w:bidi="ar-AE"/>
        </w:rPr>
        <w:t>، والذي يبين مصادر جمع الأموال لغرض سد الفجوة التقييسية،</w:t>
      </w:r>
    </w:p>
    <w:p w:rsidR="00E922E1" w:rsidRPr="00410333" w:rsidRDefault="00E922E1" w:rsidP="00E922E1">
      <w:pPr>
        <w:pStyle w:val="Call"/>
        <w:spacing w:before="160"/>
        <w:rPr>
          <w:rFonts w:eastAsia="SimSun"/>
          <w:rtl/>
          <w:lang w:bidi="ar-EG"/>
        </w:rPr>
      </w:pPr>
      <w:r w:rsidRPr="00410333">
        <w:rPr>
          <w:rFonts w:eastAsia="SimSun" w:hint="cs"/>
          <w:rtl/>
          <w:lang w:bidi="ar-EG"/>
        </w:rPr>
        <w:t>و</w:t>
      </w:r>
      <w:r w:rsidRPr="00410333">
        <w:rPr>
          <w:rFonts w:eastAsia="SimSun"/>
          <w:rtl/>
          <w:lang w:bidi="ar-EG"/>
        </w:rPr>
        <w:t xml:space="preserve">إذ </w:t>
      </w:r>
      <w:r w:rsidRPr="00410333">
        <w:rPr>
          <w:rFonts w:eastAsia="SimSun" w:hint="cs"/>
          <w:rtl/>
          <w:lang w:bidi="ar-EG"/>
        </w:rPr>
        <w:t>تشير إلى</w:t>
      </w:r>
    </w:p>
    <w:p w:rsidR="00E922E1" w:rsidRPr="00410333" w:rsidRDefault="00E922E1" w:rsidP="00E922E1">
      <w:pPr>
        <w:rPr>
          <w:rFonts w:eastAsia="SimSun"/>
          <w:rtl/>
          <w:lang w:bidi="ar-AE"/>
        </w:rPr>
      </w:pPr>
      <w:r w:rsidRPr="00410333">
        <w:rPr>
          <w:rFonts w:eastAsia="SimSun" w:hint="cs"/>
          <w:i/>
          <w:iCs/>
          <w:rtl/>
          <w:lang w:bidi="ar-EG"/>
        </w:rPr>
        <w:t xml:space="preserve"> </w:t>
      </w:r>
      <w:r w:rsidRPr="00410333">
        <w:rPr>
          <w:rFonts w:eastAsia="SimSun"/>
          <w:i/>
          <w:iCs/>
          <w:rtl/>
          <w:lang w:bidi="ar-EG"/>
        </w:rPr>
        <w:t>أ )</w:t>
      </w:r>
      <w:r w:rsidRPr="00410333">
        <w:rPr>
          <w:rFonts w:eastAsia="SimSun"/>
          <w:i/>
          <w:iCs/>
          <w:rtl/>
          <w:lang w:bidi="ar-EG"/>
        </w:rPr>
        <w:tab/>
      </w:r>
      <w:r w:rsidRPr="00410333">
        <w:rPr>
          <w:rFonts w:eastAsia="SimSun" w:hint="cs"/>
          <w:rtl/>
          <w:lang w:bidi="ar-AE"/>
        </w:rPr>
        <w:t xml:space="preserve">المداولات التي جرت في دورة مجلس الاتحاد الدولي للاتصالات لعام </w:t>
      </w:r>
      <w:r w:rsidRPr="00410333">
        <w:rPr>
          <w:rFonts w:eastAsia="SimSun"/>
          <w:lang w:bidi="ar-AE"/>
        </w:rPr>
        <w:t>2016</w:t>
      </w:r>
      <w:r w:rsidRPr="00410333">
        <w:rPr>
          <w:rFonts w:eastAsia="SimSun" w:hint="cs"/>
          <w:rtl/>
          <w:lang w:bidi="ar-AE"/>
        </w:rPr>
        <w:t xml:space="preserve"> حول موارد الترقيم الدولية</w:t>
      </w:r>
      <w:r w:rsidRPr="00410333">
        <w:rPr>
          <w:rFonts w:eastAsia="SimSun" w:hint="eastAsia"/>
          <w:rtl/>
          <w:lang w:bidi="ar-AE"/>
        </w:rPr>
        <w:t> </w:t>
      </w:r>
      <w:r w:rsidRPr="00410333">
        <w:rPr>
          <w:rFonts w:eastAsia="SimSun"/>
          <w:lang w:bidi="ar-AE"/>
        </w:rPr>
        <w:t>(INR)</w:t>
      </w:r>
      <w:r w:rsidRPr="00410333">
        <w:rPr>
          <w:rFonts w:eastAsia="SimSun" w:hint="cs"/>
          <w:rtl/>
          <w:lang w:bidi="ar-AE"/>
        </w:rPr>
        <w:t>، و</w:t>
      </w:r>
      <w:r w:rsidRPr="00410333">
        <w:rPr>
          <w:rFonts w:eastAsia="SimSun" w:hint="eastAsia"/>
          <w:rtl/>
          <w:lang w:bidi="ar-AE"/>
        </w:rPr>
        <w:t>تحديد مصادر أُخرى ممكنة للإيرادات</w:t>
      </w:r>
      <w:r w:rsidRPr="00410333">
        <w:rPr>
          <w:rFonts w:eastAsia="SimSun" w:hint="cs"/>
          <w:rtl/>
          <w:lang w:bidi="ar-AE"/>
        </w:rPr>
        <w:t xml:space="preserve"> لقطاع تقييس الاتصالات، حيث أشارت الأمانة إلى أنه سيكون من الصعب تقديم ميزانية متوازنة للفترة </w:t>
      </w:r>
      <w:r w:rsidRPr="00410333">
        <w:rPr>
          <w:rFonts w:eastAsia="SimSun"/>
          <w:lang w:bidi="ar-AE"/>
        </w:rPr>
        <w:t>2019</w:t>
      </w:r>
      <w:r w:rsidRPr="00410333">
        <w:rPr>
          <w:rFonts w:eastAsia="SimSun"/>
          <w:lang w:bidi="ar-AE"/>
        </w:rPr>
        <w:noBreakHyphen/>
        <w:t>2018</w:t>
      </w:r>
      <w:r w:rsidRPr="00410333">
        <w:rPr>
          <w:rFonts w:eastAsia="SimSun" w:hint="cs"/>
          <w:rtl/>
          <w:lang w:bidi="ar-AE"/>
        </w:rPr>
        <w:t xml:space="preserve"> ما لم تُحدد مصادر جديدة للإيرادات</w:t>
      </w:r>
      <w:r w:rsidRPr="00410333">
        <w:rPr>
          <w:rFonts w:eastAsia="SimSun"/>
          <w:rtl/>
          <w:lang w:bidi="ar-EG"/>
        </w:rPr>
        <w:t>؛</w:t>
      </w:r>
    </w:p>
    <w:p w:rsidR="00E922E1" w:rsidRPr="00410333" w:rsidRDefault="00E922E1" w:rsidP="00E922E1">
      <w:pPr>
        <w:rPr>
          <w:rFonts w:eastAsia="SimSun"/>
          <w:rtl/>
          <w:lang w:bidi="ar-AE"/>
        </w:rPr>
      </w:pPr>
      <w:r w:rsidRPr="00410333">
        <w:rPr>
          <w:rFonts w:eastAsia="SimSun"/>
          <w:i/>
          <w:iCs/>
          <w:rtl/>
          <w:lang w:bidi="ar-AE"/>
        </w:rPr>
        <w:t>ب)</w:t>
      </w:r>
      <w:r w:rsidRPr="00410333">
        <w:rPr>
          <w:rFonts w:eastAsia="SimSun" w:hint="cs"/>
          <w:rtl/>
          <w:lang w:bidi="ar-AE"/>
        </w:rPr>
        <w:tab/>
        <w:t xml:space="preserve">التوصيات التي خلُص إليها مجلس الاتحاد في دورته لعام </w:t>
      </w:r>
      <w:r w:rsidRPr="00410333">
        <w:rPr>
          <w:rFonts w:eastAsia="SimSun"/>
          <w:lang w:bidi="ar-AE"/>
        </w:rPr>
        <w:t>2016</w:t>
      </w:r>
      <w:r w:rsidRPr="00410333">
        <w:rPr>
          <w:rFonts w:eastAsia="SimSun" w:hint="cs"/>
          <w:rtl/>
          <w:lang w:bidi="ar-AE"/>
        </w:rPr>
        <w:t>، بأن تقدم إلى المجلس في دورته لعام</w:t>
      </w:r>
      <w:r w:rsidRPr="00410333">
        <w:rPr>
          <w:rFonts w:eastAsia="SimSun" w:hint="eastAsia"/>
          <w:rtl/>
          <w:lang w:bidi="ar-AE"/>
        </w:rPr>
        <w:t> </w:t>
      </w:r>
      <w:r w:rsidRPr="00410333">
        <w:rPr>
          <w:rFonts w:eastAsia="SimSun"/>
          <w:lang w:bidi="ar-AE"/>
        </w:rPr>
        <w:t>2017</w:t>
      </w:r>
      <w:r w:rsidRPr="00410333">
        <w:rPr>
          <w:rFonts w:eastAsia="SimSun" w:hint="cs"/>
          <w:rtl/>
          <w:lang w:bidi="ar-AE"/>
        </w:rPr>
        <w:t xml:space="preserve"> دراسة تحدد جميع مصادر الإيرادات الممكنة في الاتحاد، دون الاقتصار على موارد الترقيم الدولية،</w:t>
      </w:r>
    </w:p>
    <w:p w:rsidR="00E922E1" w:rsidRPr="00410333" w:rsidRDefault="00E922E1" w:rsidP="00E922E1">
      <w:pPr>
        <w:pStyle w:val="Call"/>
        <w:spacing w:before="160"/>
        <w:rPr>
          <w:rFonts w:eastAsia="SimSun"/>
          <w:rtl/>
          <w:lang w:bidi="ar-EG"/>
        </w:rPr>
      </w:pPr>
      <w:r w:rsidRPr="00410333">
        <w:rPr>
          <w:rFonts w:eastAsia="SimSun"/>
          <w:rtl/>
          <w:lang w:bidi="ar-EG"/>
        </w:rPr>
        <w:t xml:space="preserve">وإذ </w:t>
      </w:r>
      <w:r w:rsidRPr="00410333">
        <w:rPr>
          <w:rFonts w:eastAsia="SimSun" w:hint="cs"/>
          <w:rtl/>
          <w:lang w:bidi="ar-EG"/>
        </w:rPr>
        <w:t>ت</w:t>
      </w:r>
      <w:r w:rsidRPr="00410333">
        <w:rPr>
          <w:rFonts w:eastAsia="SimSun"/>
          <w:rtl/>
          <w:lang w:bidi="ar-EG"/>
        </w:rPr>
        <w:t>لاحظ</w:t>
      </w:r>
    </w:p>
    <w:p w:rsidR="00E922E1" w:rsidRPr="00410333" w:rsidRDefault="00E922E1" w:rsidP="00E922E1">
      <w:pPr>
        <w:rPr>
          <w:rFonts w:eastAsia="SimSun"/>
          <w:rtl/>
          <w:lang w:bidi="ar-EG"/>
        </w:rPr>
      </w:pPr>
      <w:r w:rsidRPr="00410333">
        <w:rPr>
          <w:rFonts w:eastAsia="SimSun" w:hint="cs"/>
          <w:i/>
          <w:iCs/>
          <w:rtl/>
          <w:lang w:bidi="ar-EG"/>
        </w:rPr>
        <w:t> أ </w:t>
      </w:r>
      <w:r w:rsidRPr="00410333">
        <w:rPr>
          <w:rFonts w:eastAsia="SimSun"/>
          <w:i/>
          <w:iCs/>
          <w:rtl/>
          <w:lang w:bidi="ar-EG"/>
        </w:rPr>
        <w:t>)</w:t>
      </w:r>
      <w:r w:rsidRPr="00410333">
        <w:rPr>
          <w:rFonts w:eastAsia="SimSun"/>
          <w:rtl/>
          <w:lang w:bidi="ar-EG"/>
        </w:rPr>
        <w:tab/>
      </w:r>
      <w:r w:rsidRPr="00410333">
        <w:rPr>
          <w:rFonts w:eastAsia="SimSun" w:hint="cs"/>
          <w:rtl/>
          <w:lang w:bidi="ar-EG"/>
        </w:rPr>
        <w:t>أن أنشطة وأعمال قطاع تقييس الاتصالات في تزايد مستمر وأن الموارد المخصصة لقطاع تقييس الاتصالات قد</w:t>
      </w:r>
      <w:r w:rsidRPr="00410333">
        <w:rPr>
          <w:rFonts w:eastAsia="SimSun" w:hint="eastAsia"/>
          <w:rtl/>
          <w:lang w:bidi="ar-EG"/>
        </w:rPr>
        <w:t> </w:t>
      </w:r>
      <w:r w:rsidRPr="00410333">
        <w:rPr>
          <w:rFonts w:eastAsia="SimSun" w:hint="cs"/>
          <w:rtl/>
          <w:lang w:bidi="ar-EG"/>
        </w:rPr>
        <w:t>لا</w:t>
      </w:r>
      <w:r w:rsidRPr="00410333">
        <w:rPr>
          <w:rFonts w:eastAsia="SimSun" w:hint="eastAsia"/>
          <w:rtl/>
          <w:lang w:bidi="ar-EG"/>
        </w:rPr>
        <w:t> </w:t>
      </w:r>
      <w:r w:rsidRPr="00410333">
        <w:rPr>
          <w:rFonts w:eastAsia="SimSun" w:hint="cs"/>
          <w:rtl/>
          <w:lang w:bidi="ar-EG"/>
        </w:rPr>
        <w:t>تكفي لتغطية جميع الأنشطة والأعمال والدراسات التي يقوم بها قطاع تقييس الاتصالات على الوجه الأكمل</w:t>
      </w:r>
      <w:r w:rsidRPr="00410333">
        <w:rPr>
          <w:rFonts w:eastAsia="SimSun"/>
          <w:rtl/>
          <w:lang w:bidi="ar-EG"/>
        </w:rPr>
        <w:t>؛</w:t>
      </w:r>
    </w:p>
    <w:p w:rsidR="00E922E1" w:rsidRPr="00410333" w:rsidRDefault="00E922E1" w:rsidP="00E922E1">
      <w:pPr>
        <w:rPr>
          <w:rFonts w:eastAsia="SimSun"/>
          <w:rtl/>
          <w:lang w:bidi="ar-EG"/>
        </w:rPr>
      </w:pPr>
      <w:r w:rsidRPr="00410333">
        <w:rPr>
          <w:rFonts w:eastAsia="SimSun" w:hint="cs"/>
          <w:i/>
          <w:iCs/>
          <w:rtl/>
          <w:lang w:bidi="ar-EG"/>
        </w:rPr>
        <w:t>ب</w:t>
      </w:r>
      <w:r w:rsidRPr="00410333">
        <w:rPr>
          <w:rFonts w:eastAsia="SimSun"/>
          <w:i/>
          <w:iCs/>
          <w:rtl/>
          <w:lang w:bidi="ar-EG"/>
        </w:rPr>
        <w:t>)</w:t>
      </w:r>
      <w:r w:rsidRPr="00410333">
        <w:rPr>
          <w:rFonts w:eastAsia="SimSun"/>
          <w:rtl/>
          <w:lang w:bidi="ar-EG"/>
        </w:rPr>
        <w:tab/>
        <w:t>أن الإيرادات المالية للاتحاد التي تستند إلى مساهمات الدول الأعضاء وأعضاء القطاعات شهدت انخفاضاً مستمراً؛</w:t>
      </w:r>
    </w:p>
    <w:p w:rsidR="00E922E1" w:rsidRPr="00410333" w:rsidRDefault="00E922E1" w:rsidP="00E922E1">
      <w:pPr>
        <w:rPr>
          <w:rFonts w:eastAsia="SimSun"/>
          <w:rtl/>
          <w:lang w:bidi="ar-EG"/>
        </w:rPr>
      </w:pPr>
      <w:r w:rsidRPr="00410333">
        <w:rPr>
          <w:rFonts w:eastAsia="SimSun" w:hint="cs"/>
          <w:i/>
          <w:iCs/>
          <w:rtl/>
          <w:lang w:bidi="ar-EG"/>
        </w:rPr>
        <w:t>ج</w:t>
      </w:r>
      <w:r w:rsidRPr="00410333">
        <w:rPr>
          <w:rFonts w:eastAsia="SimSun"/>
          <w:i/>
          <w:iCs/>
          <w:rtl/>
          <w:lang w:bidi="ar-EG"/>
        </w:rPr>
        <w:t>)</w:t>
      </w:r>
      <w:r w:rsidRPr="00410333">
        <w:rPr>
          <w:rFonts w:eastAsia="SimSun"/>
          <w:rtl/>
          <w:lang w:bidi="ar-EG"/>
        </w:rPr>
        <w:tab/>
        <w:t xml:space="preserve">الحاجة إلى زيادة إيرادات </w:t>
      </w:r>
      <w:r w:rsidRPr="00410333">
        <w:rPr>
          <w:rFonts w:eastAsia="SimSun" w:hint="cs"/>
          <w:rtl/>
          <w:lang w:bidi="ar-EG"/>
        </w:rPr>
        <w:t>قطاع تقييس الاتصالات</w:t>
      </w:r>
      <w:r w:rsidRPr="00410333">
        <w:rPr>
          <w:rFonts w:eastAsia="SimSun"/>
          <w:rtl/>
          <w:lang w:bidi="ar-EG"/>
        </w:rPr>
        <w:t xml:space="preserve"> من خلال زيادة</w:t>
      </w:r>
      <w:r w:rsidRPr="00410333">
        <w:rPr>
          <w:rFonts w:eastAsia="SimSun" w:hint="cs"/>
          <w:rtl/>
          <w:lang w:bidi="ar-EG"/>
        </w:rPr>
        <w:t xml:space="preserve"> وتنويع</w:t>
      </w:r>
      <w:r w:rsidRPr="00410333">
        <w:rPr>
          <w:rFonts w:eastAsia="SimSun"/>
          <w:rtl/>
          <w:lang w:bidi="ar-EG"/>
        </w:rPr>
        <w:t xml:space="preserve"> مصادر إيراداته،</w:t>
      </w:r>
    </w:p>
    <w:p w:rsidR="00E922E1" w:rsidRPr="00410333" w:rsidRDefault="00E922E1" w:rsidP="00E922E1">
      <w:pPr>
        <w:pStyle w:val="Call"/>
        <w:spacing w:before="160"/>
        <w:rPr>
          <w:rFonts w:eastAsia="SimSun"/>
          <w:rtl/>
          <w:lang w:bidi="ar-EG"/>
        </w:rPr>
      </w:pPr>
      <w:r w:rsidRPr="00410333">
        <w:rPr>
          <w:rFonts w:eastAsia="SimSun" w:hint="cs"/>
          <w:rtl/>
          <w:lang w:bidi="ar-EG"/>
        </w:rPr>
        <w:t>تقرر تكليف</w:t>
      </w:r>
      <w:r w:rsidRPr="00410333">
        <w:rPr>
          <w:rFonts w:eastAsia="SimSun"/>
          <w:rtl/>
          <w:lang w:bidi="ar-EG"/>
        </w:rPr>
        <w:t xml:space="preserve"> </w:t>
      </w:r>
      <w:r w:rsidRPr="00410333">
        <w:rPr>
          <w:rFonts w:eastAsia="SimSun" w:hint="cs"/>
          <w:rtl/>
          <w:lang w:bidi="ar-EG"/>
        </w:rPr>
        <w:t>مدير مكتب تقييس الاتصالات</w:t>
      </w:r>
    </w:p>
    <w:p w:rsidR="00E922E1" w:rsidRPr="00410333" w:rsidRDefault="00E922E1" w:rsidP="00E922E1">
      <w:pPr>
        <w:rPr>
          <w:rFonts w:eastAsia="SimSun"/>
          <w:spacing w:val="4"/>
          <w:rtl/>
        </w:rPr>
      </w:pPr>
      <w:r w:rsidRPr="00410333">
        <w:rPr>
          <w:rFonts w:eastAsia="SimSun" w:hint="cs"/>
          <w:spacing w:val="4"/>
          <w:rtl/>
        </w:rPr>
        <w:t xml:space="preserve">بالمشاركة في الدراسة المشار إليها في الفقرة </w:t>
      </w:r>
      <w:r w:rsidRPr="00410333">
        <w:rPr>
          <w:rFonts w:eastAsia="SimSun" w:hint="cs"/>
          <w:i/>
          <w:iCs/>
          <w:spacing w:val="4"/>
          <w:rtl/>
          <w:lang w:bidi="ar-EG"/>
        </w:rPr>
        <w:t>ب)</w:t>
      </w:r>
      <w:r w:rsidRPr="00410333">
        <w:rPr>
          <w:rFonts w:eastAsia="SimSun" w:hint="cs"/>
          <w:spacing w:val="4"/>
          <w:rtl/>
          <w:lang w:bidi="ar-EG"/>
        </w:rPr>
        <w:t xml:space="preserve"> أعلاه من </w:t>
      </w:r>
      <w:r w:rsidRPr="00410333">
        <w:rPr>
          <w:rFonts w:eastAsia="SimSun" w:hint="cs"/>
          <w:i/>
          <w:iCs/>
          <w:spacing w:val="4"/>
          <w:rtl/>
          <w:lang w:bidi="ar-EG"/>
        </w:rPr>
        <w:t>"وإذ تشير إلى"</w:t>
      </w:r>
      <w:r w:rsidRPr="00410333">
        <w:rPr>
          <w:rFonts w:eastAsia="SimSun" w:hint="cs"/>
          <w:spacing w:val="4"/>
          <w:rtl/>
          <w:lang w:bidi="ar-EG"/>
        </w:rPr>
        <w:t xml:space="preserve"> بشأن</w:t>
      </w:r>
      <w:r w:rsidRPr="00410333">
        <w:rPr>
          <w:rFonts w:eastAsia="SimSun" w:hint="cs"/>
          <w:spacing w:val="4"/>
          <w:rtl/>
        </w:rPr>
        <w:t xml:space="preserve"> تدابير جديدة ممكنة لتوليد إيرادات إضافية لقطاع تقييس الاتصالات بما في ذلك الإيرادات التي يمكن أن يتم تحصيلها من موارد الترقيم الدولية ومن إجراء اختبارات المطابقة وقابلية التشغيل البيني.</w:t>
      </w:r>
    </w:p>
    <w:p w:rsidR="00DD20FE" w:rsidRPr="00410333" w:rsidRDefault="00DD20FE" w:rsidP="00E952D6">
      <w:pPr>
        <w:spacing w:line="187" w:lineRule="auto"/>
      </w:pPr>
    </w:p>
    <w:p w:rsidR="00823336" w:rsidRPr="00410333" w:rsidRDefault="00823336" w:rsidP="00E952D6">
      <w:pPr>
        <w:spacing w:line="187" w:lineRule="auto"/>
        <w:rPr>
          <w:rtl/>
        </w:rPr>
      </w:pPr>
    </w:p>
    <w:p w:rsidR="00DD20FE" w:rsidRPr="00410333" w:rsidRDefault="00DD20FE" w:rsidP="00E952D6">
      <w:pPr>
        <w:spacing w:line="187" w:lineRule="auto"/>
        <w:rPr>
          <w:rtl/>
        </w:rPr>
      </w:pPr>
    </w:p>
    <w:p w:rsidR="00DD20FE" w:rsidRPr="00410333" w:rsidRDefault="00DD20FE" w:rsidP="00E952D6">
      <w:pPr>
        <w:spacing w:line="187" w:lineRule="auto"/>
        <w:rPr>
          <w:rtl/>
        </w:rPr>
        <w:sectPr w:rsidR="00DD20FE" w:rsidRPr="00410333" w:rsidSect="007F6427">
          <w:pgSz w:w="11907" w:h="16840" w:code="9"/>
          <w:pgMar w:top="1134" w:right="1134" w:bottom="1134" w:left="1134" w:header="567" w:footer="567" w:gutter="0"/>
          <w:cols w:space="708"/>
          <w:vAlign w:val="both"/>
          <w:docGrid w:linePitch="360"/>
        </w:sectPr>
      </w:pPr>
    </w:p>
    <w:p w:rsidR="00DD20FE" w:rsidRPr="00410333" w:rsidRDefault="00DD20FE" w:rsidP="00E952D6">
      <w:pPr>
        <w:pStyle w:val="ResNo"/>
        <w:rPr>
          <w:rtl/>
        </w:rPr>
      </w:pPr>
      <w:bookmarkStart w:id="237" w:name="_Toc349551556"/>
      <w:bookmarkStart w:id="238" w:name="RES_86"/>
      <w:r w:rsidRPr="00410333">
        <w:rPr>
          <w:rFonts w:hint="cs"/>
          <w:rtl/>
        </w:rPr>
        <w:lastRenderedPageBreak/>
        <w:t xml:space="preserve">القرار </w:t>
      </w:r>
      <w:r w:rsidRPr="00410333">
        <w:rPr>
          <w:rStyle w:val="href"/>
        </w:rPr>
        <w:t>86</w:t>
      </w:r>
      <w:r w:rsidRPr="00410333">
        <w:rPr>
          <w:rFonts w:hint="cs"/>
          <w:rtl/>
        </w:rPr>
        <w:t xml:space="preserve"> (الحمامات، </w:t>
      </w:r>
      <w:r w:rsidRPr="00410333">
        <w:t>2016</w:t>
      </w:r>
      <w:r w:rsidRPr="00410333">
        <w:rPr>
          <w:rFonts w:hint="cs"/>
          <w:rtl/>
        </w:rPr>
        <w:t>)</w:t>
      </w:r>
    </w:p>
    <w:p w:rsidR="00DD20FE" w:rsidRPr="00410333" w:rsidRDefault="00DD20FE" w:rsidP="00E952D6">
      <w:pPr>
        <w:pStyle w:val="Restitle"/>
        <w:rPr>
          <w:rtl/>
        </w:rPr>
      </w:pPr>
      <w:bookmarkStart w:id="239" w:name="_Toc476751157"/>
      <w:bookmarkEnd w:id="237"/>
      <w:bookmarkEnd w:id="238"/>
      <w:r w:rsidRPr="00410333">
        <w:rPr>
          <w:rFonts w:hint="cs"/>
          <w:rtl/>
        </w:rPr>
        <w:t>تيسير تنفيذ إعلان إفريقيا الذكية</w:t>
      </w:r>
      <w:bookmarkEnd w:id="239"/>
    </w:p>
    <w:p w:rsidR="00DD20FE" w:rsidRPr="00410333" w:rsidRDefault="00DD20FE" w:rsidP="00E952D6">
      <w:pPr>
        <w:pStyle w:val="Resref"/>
        <w:rPr>
          <w:iCs/>
          <w:rtl/>
        </w:rPr>
      </w:pPr>
      <w:r w:rsidRPr="00410333">
        <w:rPr>
          <w:rFonts w:hint="cs"/>
          <w:iCs/>
          <w:rtl/>
        </w:rPr>
        <w:t xml:space="preserve">(الحمامات، </w:t>
      </w:r>
      <w:r w:rsidRPr="00410333">
        <w:rPr>
          <w:iCs/>
        </w:rPr>
        <w:t>2016</w:t>
      </w:r>
      <w:r w:rsidRPr="00410333">
        <w:rPr>
          <w:rFonts w:hint="cs"/>
          <w:iCs/>
          <w:rtl/>
        </w:rPr>
        <w:t>)</w:t>
      </w:r>
    </w:p>
    <w:p w:rsidR="00E922E1" w:rsidRPr="00410333" w:rsidRDefault="00E922E1" w:rsidP="00E922E1">
      <w:pPr>
        <w:pStyle w:val="Normalaftertitle"/>
        <w:rPr>
          <w:rtl/>
        </w:rPr>
      </w:pPr>
      <w:r w:rsidRPr="00410333">
        <w:rPr>
          <w:rFonts w:hint="cs"/>
          <w:rtl/>
        </w:rPr>
        <w:t xml:space="preserve">إن الجمعية العالمية لتقييس الاتصالات </w:t>
      </w:r>
      <w:r w:rsidRPr="00410333">
        <w:rPr>
          <w:rFonts w:hint="cs"/>
          <w:rtl/>
          <w:lang w:bidi="ar-EG"/>
        </w:rPr>
        <w:t>(الحمامات،</w:t>
      </w:r>
      <w:r w:rsidRPr="00410333">
        <w:rPr>
          <w:rFonts w:hint="eastAsia"/>
          <w:rtl/>
          <w:lang w:bidi="ar-EG"/>
        </w:rPr>
        <w:t> </w:t>
      </w:r>
      <w:r w:rsidRPr="00410333">
        <w:rPr>
          <w:lang w:bidi="ar-EG"/>
        </w:rPr>
        <w:t>2016</w:t>
      </w:r>
      <w:r w:rsidRPr="00410333">
        <w:rPr>
          <w:rFonts w:hint="cs"/>
          <w:rtl/>
          <w:lang w:bidi="ar-EG"/>
        </w:rPr>
        <w:t>)،</w:t>
      </w:r>
    </w:p>
    <w:p w:rsidR="00E922E1" w:rsidRPr="00410333" w:rsidRDefault="00E922E1" w:rsidP="00E922E1">
      <w:pPr>
        <w:pStyle w:val="Call"/>
        <w:spacing w:before="160"/>
        <w:rPr>
          <w:rtl/>
        </w:rPr>
      </w:pPr>
      <w:r w:rsidRPr="00410333">
        <w:rPr>
          <w:rFonts w:hint="cs"/>
          <w:rtl/>
        </w:rPr>
        <w:t>إذ تذكّر</w:t>
      </w:r>
    </w:p>
    <w:p w:rsidR="00E922E1" w:rsidRPr="00410333" w:rsidRDefault="00E922E1" w:rsidP="00E922E1">
      <w:pPr>
        <w:rPr>
          <w:rtl/>
        </w:rPr>
      </w:pPr>
      <w:r w:rsidRPr="00410333">
        <w:rPr>
          <w:rFonts w:hint="eastAsia"/>
          <w:i/>
          <w:iCs/>
          <w:rtl/>
          <w:lang w:bidi="ar-EG"/>
        </w:rPr>
        <w:t> </w:t>
      </w:r>
      <w:r w:rsidRPr="00410333">
        <w:rPr>
          <w:rFonts w:hint="cs"/>
          <w:i/>
          <w:iCs/>
          <w:rtl/>
          <w:lang w:bidi="ar-EG"/>
        </w:rPr>
        <w:t>أ</w:t>
      </w:r>
      <w:r w:rsidRPr="00410333">
        <w:rPr>
          <w:rFonts w:hint="eastAsia"/>
          <w:i/>
          <w:iCs/>
          <w:rtl/>
          <w:lang w:bidi="ar-EG"/>
        </w:rPr>
        <w:t> </w:t>
      </w:r>
      <w:r w:rsidRPr="00410333">
        <w:rPr>
          <w:rFonts w:hint="cs"/>
          <w:i/>
          <w:iCs/>
          <w:rtl/>
          <w:lang w:bidi="ar-EG"/>
        </w:rPr>
        <w:t>)</w:t>
      </w:r>
      <w:r w:rsidRPr="00410333">
        <w:rPr>
          <w:rFonts w:hint="cs"/>
          <w:rtl/>
          <w:lang w:bidi="ar-EG"/>
        </w:rPr>
        <w:tab/>
        <w:t>بالقرار</w:t>
      </w:r>
      <w:r w:rsidRPr="00410333">
        <w:rPr>
          <w:rFonts w:hint="eastAsia"/>
          <w:rtl/>
          <w:lang w:bidi="ar-EG"/>
        </w:rPr>
        <w:t> </w:t>
      </w:r>
      <w:r w:rsidRPr="00410333">
        <w:t>195</w:t>
      </w:r>
      <w:r w:rsidRPr="00410333">
        <w:rPr>
          <w:rtl/>
        </w:rPr>
        <w:t xml:space="preserve"> (بوسان،</w:t>
      </w:r>
      <w:r w:rsidRPr="00410333">
        <w:rPr>
          <w:rFonts w:hint="cs"/>
          <w:rtl/>
        </w:rPr>
        <w:t> </w:t>
      </w:r>
      <w:r w:rsidRPr="00410333">
        <w:t>2014</w:t>
      </w:r>
      <w:r w:rsidRPr="00410333">
        <w:rPr>
          <w:rtl/>
        </w:rPr>
        <w:t>) لمؤتمر المندوبين المفوضين</w:t>
      </w:r>
      <w:r w:rsidRPr="00410333">
        <w:rPr>
          <w:rFonts w:hint="cs"/>
          <w:rtl/>
        </w:rPr>
        <w:t>، بشأن</w:t>
      </w:r>
      <w:r w:rsidRPr="00410333">
        <w:rPr>
          <w:rtl/>
        </w:rPr>
        <w:t xml:space="preserve"> </w:t>
      </w:r>
      <w:r w:rsidRPr="00410333">
        <w:rPr>
          <w:rFonts w:hint="cs"/>
          <w:rtl/>
        </w:rPr>
        <w:t>تنفيذ</w:t>
      </w:r>
      <w:r w:rsidRPr="00410333">
        <w:rPr>
          <w:rtl/>
        </w:rPr>
        <w:t xml:space="preserve"> </w:t>
      </w:r>
      <w:r w:rsidRPr="00410333">
        <w:rPr>
          <w:rFonts w:hint="cs"/>
          <w:rtl/>
        </w:rPr>
        <w:t>إعلان</w:t>
      </w:r>
      <w:r w:rsidRPr="00410333">
        <w:rPr>
          <w:rtl/>
        </w:rPr>
        <w:t xml:space="preserve"> </w:t>
      </w:r>
      <w:r w:rsidRPr="00410333">
        <w:rPr>
          <w:rFonts w:hint="cs"/>
          <w:rtl/>
        </w:rPr>
        <w:t>إفريقيا الذكية؛</w:t>
      </w:r>
    </w:p>
    <w:p w:rsidR="00E922E1" w:rsidRPr="00410333" w:rsidRDefault="00E922E1" w:rsidP="00E922E1">
      <w:pPr>
        <w:rPr>
          <w:rtl/>
        </w:rPr>
      </w:pPr>
      <w:r w:rsidRPr="00410333">
        <w:rPr>
          <w:rFonts w:hint="cs"/>
          <w:i/>
          <w:iCs/>
          <w:rtl/>
        </w:rPr>
        <w:t>ب)</w:t>
      </w:r>
      <w:r w:rsidRPr="00410333">
        <w:rPr>
          <w:rFonts w:hint="cs"/>
          <w:rtl/>
        </w:rPr>
        <w:tab/>
      </w:r>
      <w:r w:rsidRPr="00410333">
        <w:rPr>
          <w:rFonts w:hint="cs"/>
          <w:rtl/>
          <w:lang w:bidi="ar-EG"/>
        </w:rPr>
        <w:t>بالقرار</w:t>
      </w:r>
      <w:r w:rsidRPr="00410333">
        <w:rPr>
          <w:rFonts w:hint="eastAsia"/>
          <w:rtl/>
          <w:lang w:bidi="ar-EG"/>
        </w:rPr>
        <w:t> </w:t>
      </w:r>
      <w:r w:rsidRPr="00410333">
        <w:t>197</w:t>
      </w:r>
      <w:r w:rsidRPr="00410333">
        <w:rPr>
          <w:rtl/>
        </w:rPr>
        <w:t xml:space="preserve"> (بوسان،</w:t>
      </w:r>
      <w:r w:rsidRPr="00410333">
        <w:rPr>
          <w:rFonts w:hint="cs"/>
          <w:rtl/>
        </w:rPr>
        <w:t> </w:t>
      </w:r>
      <w:r w:rsidRPr="00410333">
        <w:t>2014</w:t>
      </w:r>
      <w:r w:rsidRPr="00410333">
        <w:rPr>
          <w:rtl/>
        </w:rPr>
        <w:t>) لمؤتمر المندوبين المفوضين</w:t>
      </w:r>
      <w:r w:rsidRPr="00410333">
        <w:rPr>
          <w:rFonts w:hint="cs"/>
          <w:rtl/>
        </w:rPr>
        <w:t>،</w:t>
      </w:r>
      <w:r w:rsidRPr="00410333">
        <w:rPr>
          <w:rtl/>
        </w:rPr>
        <w:t xml:space="preserve"> تيسير إنترنت</w:t>
      </w:r>
      <w:r w:rsidRPr="00410333">
        <w:rPr>
          <w:rFonts w:hint="cs"/>
          <w:rtl/>
        </w:rPr>
        <w:t> </w:t>
      </w:r>
      <w:r w:rsidRPr="00410333">
        <w:rPr>
          <w:rtl/>
        </w:rPr>
        <w:t>الأشياء تمهيداً لعالم موصل بالكامل</w:t>
      </w:r>
      <w:r w:rsidRPr="00410333">
        <w:rPr>
          <w:rFonts w:hint="cs"/>
          <w:rtl/>
        </w:rPr>
        <w:t>؛</w:t>
      </w:r>
    </w:p>
    <w:p w:rsidR="00E922E1" w:rsidRPr="00410333" w:rsidRDefault="00E922E1" w:rsidP="00E922E1">
      <w:pPr>
        <w:rPr>
          <w:spacing w:val="-6"/>
          <w:rtl/>
        </w:rPr>
      </w:pPr>
      <w:r w:rsidRPr="00410333">
        <w:rPr>
          <w:rFonts w:hint="cs"/>
          <w:i/>
          <w:iCs/>
          <w:spacing w:val="-6"/>
          <w:rtl/>
          <w:lang w:bidi="ar-EG"/>
        </w:rPr>
        <w:t>ج)</w:t>
      </w:r>
      <w:r w:rsidRPr="00410333">
        <w:rPr>
          <w:rFonts w:hint="cs"/>
          <w:spacing w:val="-6"/>
          <w:rtl/>
          <w:lang w:bidi="ar-EG"/>
        </w:rPr>
        <w:tab/>
        <w:t>بأن من المهم جداً أن تشارك البلدان</w:t>
      </w:r>
      <w:r w:rsidRPr="00410333">
        <w:rPr>
          <w:rFonts w:hint="eastAsia"/>
          <w:spacing w:val="-6"/>
          <w:rtl/>
          <w:lang w:bidi="ar-EG"/>
        </w:rPr>
        <w:t> </w:t>
      </w:r>
      <w:r w:rsidRPr="00410333">
        <w:rPr>
          <w:rFonts w:hint="cs"/>
          <w:spacing w:val="-6"/>
          <w:rtl/>
          <w:lang w:bidi="ar-EG"/>
        </w:rPr>
        <w:t>النامية</w:t>
      </w:r>
      <w:r w:rsidRPr="00410333">
        <w:rPr>
          <w:rStyle w:val="FootnoteReference"/>
          <w:rFonts w:eastAsia="Batang"/>
          <w:spacing w:val="-6"/>
          <w:rtl/>
          <w:lang w:bidi="ar-EG"/>
        </w:rPr>
        <w:footnoteReference w:customMarkFollows="1" w:id="48"/>
        <w:t>1</w:t>
      </w:r>
      <w:r w:rsidRPr="00410333">
        <w:rPr>
          <w:rFonts w:hint="cs"/>
          <w:spacing w:val="-6"/>
          <w:rtl/>
          <w:lang w:bidi="ar-EG"/>
        </w:rPr>
        <w:t xml:space="preserve"> وتُساهم بنشاط في وضع معايير الاتصالات/تكنولوجيا المعلومات والاتصالات</w:t>
      </w:r>
      <w:r w:rsidRPr="00410333">
        <w:rPr>
          <w:rFonts w:hint="cs"/>
          <w:spacing w:val="-6"/>
          <w:rtl/>
        </w:rPr>
        <w:t>،</w:t>
      </w:r>
    </w:p>
    <w:p w:rsidR="00E922E1" w:rsidRPr="00410333" w:rsidRDefault="00E922E1" w:rsidP="00E922E1">
      <w:pPr>
        <w:pStyle w:val="Call"/>
        <w:spacing w:before="160"/>
        <w:rPr>
          <w:rtl/>
        </w:rPr>
      </w:pPr>
      <w:r w:rsidRPr="00410333">
        <w:rPr>
          <w:rFonts w:hint="cs"/>
          <w:rtl/>
        </w:rPr>
        <w:t>وإذ تضع في اعتبارها</w:t>
      </w:r>
    </w:p>
    <w:p w:rsidR="00E922E1" w:rsidRPr="00410333" w:rsidRDefault="00E922E1" w:rsidP="00E922E1">
      <w:pPr>
        <w:rPr>
          <w:rtl/>
          <w:lang w:bidi="ar-EG"/>
        </w:rPr>
      </w:pPr>
      <w:bookmarkStart w:id="240" w:name="_Toc408328024"/>
      <w:r w:rsidRPr="00410333">
        <w:rPr>
          <w:rFonts w:hint="eastAsia"/>
          <w:i/>
          <w:iCs/>
          <w:rtl/>
          <w:lang w:bidi="ar-EG"/>
        </w:rPr>
        <w:t> </w:t>
      </w:r>
      <w:r w:rsidRPr="00410333">
        <w:rPr>
          <w:rFonts w:hint="cs"/>
          <w:i/>
          <w:iCs/>
          <w:rtl/>
          <w:lang w:bidi="ar-EG"/>
        </w:rPr>
        <w:t>أ</w:t>
      </w:r>
      <w:r w:rsidRPr="00410333">
        <w:rPr>
          <w:rFonts w:hint="eastAsia"/>
          <w:i/>
          <w:iCs/>
          <w:rtl/>
          <w:lang w:bidi="ar-EG"/>
        </w:rPr>
        <w:t> </w:t>
      </w:r>
      <w:r w:rsidRPr="00410333">
        <w:rPr>
          <w:rFonts w:hint="cs"/>
          <w:i/>
          <w:iCs/>
          <w:rtl/>
          <w:lang w:bidi="ar-EG"/>
        </w:rPr>
        <w:t>)</w:t>
      </w:r>
      <w:r w:rsidRPr="00410333">
        <w:rPr>
          <w:rFonts w:hint="cs"/>
          <w:rtl/>
          <w:lang w:bidi="ar-EG"/>
        </w:rPr>
        <w:tab/>
      </w:r>
      <w:r w:rsidRPr="00410333">
        <w:rPr>
          <w:rFonts w:hint="cs"/>
          <w:rtl/>
        </w:rPr>
        <w:t>ا</w:t>
      </w:r>
      <w:r w:rsidRPr="00410333">
        <w:rPr>
          <w:rtl/>
        </w:rPr>
        <w:t>لقـرار</w:t>
      </w:r>
      <w:r w:rsidRPr="00410333">
        <w:rPr>
          <w:rFonts w:hint="cs"/>
          <w:rtl/>
        </w:rPr>
        <w:t> </w:t>
      </w:r>
      <w:r w:rsidRPr="00410333">
        <w:t>30</w:t>
      </w:r>
      <w:r w:rsidRPr="00410333">
        <w:rPr>
          <w:rtl/>
        </w:rPr>
        <w:t xml:space="preserve"> (المراجَع في </w:t>
      </w:r>
      <w:r w:rsidRPr="00410333">
        <w:rPr>
          <w:rFonts w:hint="cs"/>
          <w:rtl/>
        </w:rPr>
        <w:t>بوسان،</w:t>
      </w:r>
      <w:r w:rsidRPr="00410333">
        <w:rPr>
          <w:rFonts w:hint="eastAsia"/>
          <w:rtl/>
        </w:rPr>
        <w:t> </w:t>
      </w:r>
      <w:r w:rsidRPr="00410333">
        <w:t>2014</w:t>
      </w:r>
      <w:r w:rsidRPr="00410333">
        <w:rPr>
          <w:rFonts w:hint="cs"/>
          <w:rtl/>
        </w:rPr>
        <w:t>)</w:t>
      </w:r>
      <w:bookmarkEnd w:id="240"/>
      <w:r w:rsidRPr="00410333">
        <w:rPr>
          <w:rFonts w:hint="cs"/>
          <w:rtl/>
        </w:rPr>
        <w:t xml:space="preserve"> لمؤتمر المندوبين المفوضين، بشأن </w:t>
      </w:r>
      <w:bookmarkStart w:id="241" w:name="_Toc280260240"/>
      <w:bookmarkStart w:id="242" w:name="_Toc408328025"/>
      <w:r w:rsidRPr="00410333">
        <w:rPr>
          <w:rFonts w:hint="cs"/>
          <w:rtl/>
        </w:rPr>
        <w:t>ال</w:t>
      </w:r>
      <w:r w:rsidRPr="00410333">
        <w:rPr>
          <w:rtl/>
          <w:lang w:bidi="ar-EG"/>
        </w:rPr>
        <w:t xml:space="preserve">تدابير </w:t>
      </w:r>
      <w:r w:rsidRPr="00410333">
        <w:rPr>
          <w:rFonts w:hint="cs"/>
          <w:rtl/>
          <w:lang w:bidi="ar-EG"/>
        </w:rPr>
        <w:t>ال</w:t>
      </w:r>
      <w:r w:rsidRPr="00410333">
        <w:rPr>
          <w:rtl/>
          <w:lang w:bidi="ar-EG"/>
        </w:rPr>
        <w:t>خاصة لصالح أقل البلدان نمواً</w:t>
      </w:r>
      <w:r w:rsidRPr="00410333">
        <w:rPr>
          <w:rFonts w:hint="cs"/>
          <w:rtl/>
          <w:lang w:bidi="ar-EG"/>
        </w:rPr>
        <w:t xml:space="preserve"> </w:t>
      </w:r>
      <w:r w:rsidRPr="00410333">
        <w:rPr>
          <w:rtl/>
          <w:lang w:bidi="ar-EG"/>
        </w:rPr>
        <w:t>والدول الجزرية الصغيرة النامية والبلدان النامية غير</w:t>
      </w:r>
      <w:r w:rsidRPr="00410333">
        <w:rPr>
          <w:rFonts w:hint="cs"/>
          <w:rtl/>
          <w:lang w:bidi="ar-EG"/>
        </w:rPr>
        <w:t> </w:t>
      </w:r>
      <w:r w:rsidRPr="00410333">
        <w:rPr>
          <w:rtl/>
          <w:lang w:bidi="ar-EG"/>
        </w:rPr>
        <w:t>الساحلية</w:t>
      </w:r>
      <w:r w:rsidRPr="00410333">
        <w:rPr>
          <w:rFonts w:hint="cs"/>
          <w:rtl/>
          <w:lang w:bidi="ar-EG"/>
        </w:rPr>
        <w:t xml:space="preserve"> و</w:t>
      </w:r>
      <w:r w:rsidRPr="00410333">
        <w:rPr>
          <w:rFonts w:hint="eastAsia"/>
          <w:rtl/>
          <w:lang w:bidi="ar-EG"/>
        </w:rPr>
        <w:t>البلدان</w:t>
      </w:r>
      <w:r w:rsidRPr="00410333">
        <w:rPr>
          <w:rtl/>
          <w:lang w:bidi="ar-EG"/>
        </w:rPr>
        <w:t xml:space="preserve"> </w:t>
      </w:r>
      <w:r w:rsidRPr="00410333">
        <w:rPr>
          <w:rFonts w:hint="eastAsia"/>
          <w:rtl/>
          <w:lang w:bidi="ar-EG"/>
        </w:rPr>
        <w:t>التي</w:t>
      </w:r>
      <w:r w:rsidRPr="00410333">
        <w:rPr>
          <w:rtl/>
          <w:lang w:bidi="ar-EG"/>
        </w:rPr>
        <w:t xml:space="preserve"> </w:t>
      </w:r>
      <w:r w:rsidRPr="00410333">
        <w:rPr>
          <w:rFonts w:hint="eastAsia"/>
          <w:rtl/>
          <w:lang w:bidi="ar-EG"/>
        </w:rPr>
        <w:t>تمر</w:t>
      </w:r>
      <w:r w:rsidRPr="00410333">
        <w:rPr>
          <w:rtl/>
          <w:lang w:bidi="ar-EG"/>
        </w:rPr>
        <w:t xml:space="preserve"> </w:t>
      </w:r>
      <w:r w:rsidRPr="00410333">
        <w:rPr>
          <w:rFonts w:hint="eastAsia"/>
          <w:rtl/>
          <w:lang w:bidi="ar-EG"/>
        </w:rPr>
        <w:t>اقتصاداتها</w:t>
      </w:r>
      <w:r w:rsidRPr="00410333">
        <w:rPr>
          <w:rtl/>
          <w:lang w:bidi="ar-EG"/>
        </w:rPr>
        <w:t xml:space="preserve"> </w:t>
      </w:r>
      <w:r w:rsidRPr="00410333">
        <w:rPr>
          <w:rFonts w:hint="eastAsia"/>
          <w:rtl/>
          <w:lang w:bidi="ar-EG"/>
        </w:rPr>
        <w:t>بمرحلة</w:t>
      </w:r>
      <w:r w:rsidRPr="00410333">
        <w:rPr>
          <w:rtl/>
          <w:lang w:bidi="ar-EG"/>
        </w:rPr>
        <w:t xml:space="preserve"> </w:t>
      </w:r>
      <w:r w:rsidRPr="00410333">
        <w:rPr>
          <w:rFonts w:hint="eastAsia"/>
          <w:rtl/>
          <w:lang w:bidi="ar-EG"/>
        </w:rPr>
        <w:t>انتقالية</w:t>
      </w:r>
      <w:bookmarkEnd w:id="241"/>
      <w:bookmarkEnd w:id="242"/>
      <w:r w:rsidRPr="00410333">
        <w:rPr>
          <w:rFonts w:hint="cs"/>
          <w:rtl/>
          <w:lang w:bidi="ar-EG"/>
        </w:rPr>
        <w:t>؛</w:t>
      </w:r>
    </w:p>
    <w:p w:rsidR="00E922E1" w:rsidRPr="00410333" w:rsidRDefault="00E922E1" w:rsidP="00E922E1">
      <w:pPr>
        <w:rPr>
          <w:rtl/>
          <w:lang w:bidi="ar-EG"/>
        </w:rPr>
      </w:pPr>
      <w:bookmarkStart w:id="243" w:name="_Toc219803535"/>
      <w:bookmarkStart w:id="244" w:name="_Toc349551578"/>
      <w:r w:rsidRPr="00410333">
        <w:rPr>
          <w:rFonts w:hint="cs"/>
          <w:i/>
          <w:iCs/>
          <w:rtl/>
          <w:lang w:val="fr-FR" w:bidi="ar-EG"/>
        </w:rPr>
        <w:t>ب</w:t>
      </w:r>
      <w:r w:rsidRPr="00410333">
        <w:rPr>
          <w:rFonts w:hint="cs"/>
          <w:i/>
          <w:iCs/>
          <w:rtl/>
          <w:lang w:val="fr-FR" w:bidi="ar-SY"/>
        </w:rPr>
        <w:t>)</w:t>
      </w:r>
      <w:r w:rsidRPr="00410333">
        <w:rPr>
          <w:rFonts w:hint="cs"/>
          <w:rtl/>
          <w:lang w:val="fr-FR" w:bidi="ar-SY"/>
        </w:rPr>
        <w:tab/>
      </w:r>
      <w:r w:rsidRPr="00410333">
        <w:rPr>
          <w:rFonts w:hint="cs"/>
          <w:rtl/>
        </w:rPr>
        <w:t xml:space="preserve">أنه طبقاً للخطة </w:t>
      </w:r>
      <w:r w:rsidRPr="00410333">
        <w:rPr>
          <w:rtl/>
        </w:rPr>
        <w:t>الاستراتيجية</w:t>
      </w:r>
      <w:r w:rsidRPr="00410333">
        <w:rPr>
          <w:rFonts w:hint="cs"/>
          <w:rtl/>
        </w:rPr>
        <w:t xml:space="preserve"> للاتحاد</w:t>
      </w:r>
      <w:r w:rsidRPr="00410333">
        <w:rPr>
          <w:rtl/>
        </w:rPr>
        <w:t xml:space="preserve"> للفترة </w:t>
      </w:r>
      <w:r w:rsidRPr="00410333">
        <w:rPr>
          <w:lang w:bidi="ar-SY"/>
        </w:rPr>
        <w:t>2019</w:t>
      </w:r>
      <w:r w:rsidRPr="00410333">
        <w:rPr>
          <w:lang w:bidi="ar-SY"/>
        </w:rPr>
        <w:noBreakHyphen/>
        <w:t>2016</w:t>
      </w:r>
      <w:r w:rsidRPr="00410333">
        <w:rPr>
          <w:rFonts w:hint="cs"/>
          <w:rtl/>
          <w:lang w:bidi="ar-SY"/>
        </w:rPr>
        <w:t>، يعمل قطاع تقييس الاتصالات</w:t>
      </w:r>
      <w:r w:rsidRPr="00410333">
        <w:rPr>
          <w:rFonts w:hint="cs"/>
          <w:rtl/>
          <w:lang w:bidi="ar-EG"/>
        </w:rPr>
        <w:t xml:space="preserve"> بالاتحاد</w:t>
      </w:r>
      <w:r w:rsidRPr="00410333">
        <w:rPr>
          <w:rFonts w:hint="eastAsia"/>
          <w:rtl/>
          <w:lang w:bidi="ar-SY"/>
        </w:rPr>
        <w:t> </w:t>
      </w:r>
      <w:r w:rsidRPr="00410333">
        <w:rPr>
          <w:lang w:bidi="ar-SY"/>
        </w:rPr>
        <w:t>(ITU-T)</w:t>
      </w:r>
      <w:r w:rsidRPr="00410333">
        <w:rPr>
          <w:rFonts w:hint="cs"/>
          <w:rtl/>
          <w:lang w:bidi="ar-SY"/>
        </w:rPr>
        <w:t xml:space="preserve"> على "</w:t>
      </w:r>
      <w:r w:rsidRPr="00410333">
        <w:rPr>
          <w:rFonts w:hint="eastAsia"/>
          <w:rtl/>
        </w:rPr>
        <w:t>تقديم</w:t>
      </w:r>
      <w:r w:rsidRPr="00410333">
        <w:rPr>
          <w:rtl/>
        </w:rPr>
        <w:t xml:space="preserve"> </w:t>
      </w:r>
      <w:r w:rsidRPr="00410333">
        <w:rPr>
          <w:rFonts w:hint="eastAsia"/>
          <w:rtl/>
        </w:rPr>
        <w:t>الدعم</w:t>
      </w:r>
      <w:r w:rsidRPr="00410333">
        <w:rPr>
          <w:rtl/>
        </w:rPr>
        <w:t xml:space="preserve"> </w:t>
      </w:r>
      <w:r w:rsidRPr="00410333">
        <w:rPr>
          <w:rFonts w:hint="eastAsia"/>
          <w:rtl/>
        </w:rPr>
        <w:t>والمساعدة</w:t>
      </w:r>
      <w:r w:rsidRPr="00410333">
        <w:rPr>
          <w:rtl/>
        </w:rPr>
        <w:t xml:space="preserve"> </w:t>
      </w:r>
      <w:r w:rsidRPr="00410333">
        <w:rPr>
          <w:rFonts w:hint="eastAsia"/>
          <w:rtl/>
        </w:rPr>
        <w:t>للبلدان</w:t>
      </w:r>
      <w:r w:rsidRPr="00410333">
        <w:rPr>
          <w:rFonts w:hint="cs"/>
          <w:rtl/>
        </w:rPr>
        <w:t> </w:t>
      </w:r>
      <w:r w:rsidRPr="00410333">
        <w:rPr>
          <w:rFonts w:hint="eastAsia"/>
          <w:rtl/>
        </w:rPr>
        <w:t>النامية</w:t>
      </w:r>
      <w:r w:rsidRPr="00410333">
        <w:rPr>
          <w:rtl/>
        </w:rPr>
        <w:t xml:space="preserve"> </w:t>
      </w:r>
      <w:r w:rsidRPr="00410333">
        <w:rPr>
          <w:rFonts w:hint="eastAsia"/>
          <w:rtl/>
        </w:rPr>
        <w:t>من</w:t>
      </w:r>
      <w:r w:rsidRPr="00410333">
        <w:rPr>
          <w:rtl/>
        </w:rPr>
        <w:t xml:space="preserve"> </w:t>
      </w:r>
      <w:r w:rsidRPr="00410333">
        <w:rPr>
          <w:rFonts w:hint="eastAsia"/>
          <w:rtl/>
        </w:rPr>
        <w:t>أجل</w:t>
      </w:r>
      <w:r w:rsidRPr="00410333">
        <w:rPr>
          <w:rtl/>
        </w:rPr>
        <w:t xml:space="preserve"> </w:t>
      </w:r>
      <w:r w:rsidRPr="00410333">
        <w:rPr>
          <w:rFonts w:hint="eastAsia"/>
          <w:rtl/>
        </w:rPr>
        <w:t>سد</w:t>
      </w:r>
      <w:r w:rsidRPr="00410333">
        <w:rPr>
          <w:rtl/>
        </w:rPr>
        <w:t xml:space="preserve"> </w:t>
      </w:r>
      <w:r w:rsidRPr="00410333">
        <w:rPr>
          <w:rFonts w:hint="eastAsia"/>
          <w:rtl/>
        </w:rPr>
        <w:t>الفجوة</w:t>
      </w:r>
      <w:r w:rsidRPr="00410333">
        <w:rPr>
          <w:rtl/>
        </w:rPr>
        <w:t xml:space="preserve"> </w:t>
      </w:r>
      <w:r w:rsidRPr="00410333">
        <w:rPr>
          <w:rFonts w:hint="eastAsia"/>
          <w:rtl/>
        </w:rPr>
        <w:t>التقييسية</w:t>
      </w:r>
      <w:r w:rsidRPr="00410333">
        <w:rPr>
          <w:rtl/>
        </w:rPr>
        <w:t xml:space="preserve"> في </w:t>
      </w:r>
      <w:r w:rsidRPr="00410333">
        <w:rPr>
          <w:rFonts w:hint="eastAsia"/>
          <w:rtl/>
        </w:rPr>
        <w:t>كل</w:t>
      </w:r>
      <w:r w:rsidRPr="00410333">
        <w:rPr>
          <w:rtl/>
        </w:rPr>
        <w:t xml:space="preserve"> </w:t>
      </w:r>
      <w:r w:rsidRPr="00410333">
        <w:rPr>
          <w:rFonts w:hint="eastAsia"/>
          <w:rtl/>
        </w:rPr>
        <w:t>ما يتعلق</w:t>
      </w:r>
      <w:r w:rsidRPr="00410333">
        <w:rPr>
          <w:rtl/>
        </w:rPr>
        <w:t xml:space="preserve"> </w:t>
      </w:r>
      <w:r w:rsidRPr="00410333">
        <w:rPr>
          <w:rFonts w:hint="eastAsia"/>
          <w:rtl/>
        </w:rPr>
        <w:t>بأمور</w:t>
      </w:r>
      <w:r w:rsidRPr="00410333">
        <w:rPr>
          <w:rtl/>
        </w:rPr>
        <w:t xml:space="preserve"> </w:t>
      </w:r>
      <w:r w:rsidRPr="00410333">
        <w:rPr>
          <w:rFonts w:hint="eastAsia"/>
          <w:rtl/>
        </w:rPr>
        <w:t>التقييس</w:t>
      </w:r>
      <w:r w:rsidRPr="00410333">
        <w:rPr>
          <w:rtl/>
        </w:rPr>
        <w:t xml:space="preserve"> </w:t>
      </w:r>
      <w:r w:rsidRPr="00410333">
        <w:rPr>
          <w:rFonts w:hint="eastAsia"/>
          <w:rtl/>
        </w:rPr>
        <w:t>والبنية</w:t>
      </w:r>
      <w:r w:rsidRPr="00410333">
        <w:rPr>
          <w:rtl/>
        </w:rPr>
        <w:t xml:space="preserve"> </w:t>
      </w:r>
      <w:r w:rsidRPr="00410333">
        <w:rPr>
          <w:rFonts w:hint="eastAsia"/>
          <w:rtl/>
        </w:rPr>
        <w:t>التحتية</w:t>
      </w:r>
      <w:r w:rsidRPr="00410333">
        <w:rPr>
          <w:rtl/>
        </w:rPr>
        <w:t xml:space="preserve"> </w:t>
      </w:r>
      <w:r w:rsidRPr="00410333">
        <w:rPr>
          <w:rFonts w:hint="eastAsia"/>
          <w:rtl/>
        </w:rPr>
        <w:t>لشبكات</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w:t>
      </w:r>
      <w:r w:rsidRPr="00410333">
        <w:rPr>
          <w:rFonts w:hint="eastAsia"/>
          <w:rtl/>
        </w:rPr>
        <w:t>وتطبيقاتها</w:t>
      </w:r>
      <w:r w:rsidRPr="00410333">
        <w:rPr>
          <w:rtl/>
        </w:rPr>
        <w:t xml:space="preserve"> </w:t>
      </w:r>
      <w:r w:rsidRPr="00410333">
        <w:rPr>
          <w:rFonts w:hint="eastAsia"/>
          <w:rtl/>
        </w:rPr>
        <w:t>وتوفير</w:t>
      </w:r>
      <w:r w:rsidRPr="00410333">
        <w:rPr>
          <w:rtl/>
        </w:rPr>
        <w:t xml:space="preserve"> </w:t>
      </w:r>
      <w:r w:rsidRPr="00410333">
        <w:rPr>
          <w:rFonts w:hint="eastAsia"/>
          <w:rtl/>
        </w:rPr>
        <w:t>المواد</w:t>
      </w:r>
      <w:r w:rsidRPr="00410333">
        <w:rPr>
          <w:rtl/>
        </w:rPr>
        <w:t xml:space="preserve"> </w:t>
      </w:r>
      <w:r w:rsidRPr="00410333">
        <w:rPr>
          <w:rFonts w:hint="eastAsia"/>
          <w:rtl/>
        </w:rPr>
        <w:t>التدريبية</w:t>
      </w:r>
      <w:r w:rsidRPr="00410333">
        <w:rPr>
          <w:rtl/>
        </w:rPr>
        <w:t xml:space="preserve"> </w:t>
      </w:r>
      <w:r w:rsidRPr="00410333">
        <w:rPr>
          <w:rFonts w:hint="eastAsia"/>
          <w:rtl/>
        </w:rPr>
        <w:t>ذات</w:t>
      </w:r>
      <w:r w:rsidRPr="00410333">
        <w:rPr>
          <w:rtl/>
        </w:rPr>
        <w:t xml:space="preserve"> </w:t>
      </w:r>
      <w:r w:rsidRPr="00410333">
        <w:rPr>
          <w:rFonts w:hint="eastAsia"/>
          <w:rtl/>
        </w:rPr>
        <w:t>الصلة</w:t>
      </w:r>
      <w:r w:rsidRPr="00410333">
        <w:rPr>
          <w:rtl/>
        </w:rPr>
        <w:t xml:space="preserve"> </w:t>
      </w:r>
      <w:r w:rsidRPr="00410333">
        <w:rPr>
          <w:rFonts w:hint="eastAsia"/>
          <w:rtl/>
        </w:rPr>
        <w:t>ببناء</w:t>
      </w:r>
      <w:r w:rsidRPr="00410333">
        <w:rPr>
          <w:rtl/>
        </w:rPr>
        <w:t xml:space="preserve"> </w:t>
      </w:r>
      <w:r w:rsidRPr="00410333">
        <w:rPr>
          <w:rFonts w:hint="eastAsia"/>
          <w:rtl/>
        </w:rPr>
        <w:t>القدرات</w:t>
      </w:r>
      <w:r w:rsidRPr="00410333">
        <w:rPr>
          <w:rtl/>
        </w:rPr>
        <w:t xml:space="preserve"> </w:t>
      </w:r>
      <w:r w:rsidRPr="00410333">
        <w:rPr>
          <w:rFonts w:hint="eastAsia"/>
          <w:rtl/>
        </w:rPr>
        <w:t>مع</w:t>
      </w:r>
      <w:r w:rsidRPr="00410333">
        <w:rPr>
          <w:rtl/>
        </w:rPr>
        <w:t xml:space="preserve"> </w:t>
      </w:r>
      <w:r w:rsidRPr="00410333">
        <w:rPr>
          <w:rFonts w:hint="cs"/>
          <w:rtl/>
        </w:rPr>
        <w:t xml:space="preserve">مراعاة </w:t>
      </w:r>
      <w:r w:rsidRPr="00410333">
        <w:rPr>
          <w:rFonts w:hint="eastAsia"/>
          <w:rtl/>
        </w:rPr>
        <w:t>خصائص</w:t>
      </w:r>
      <w:r w:rsidRPr="00410333">
        <w:rPr>
          <w:rtl/>
        </w:rPr>
        <w:t xml:space="preserve"> </w:t>
      </w:r>
      <w:r w:rsidRPr="00410333">
        <w:rPr>
          <w:rFonts w:hint="eastAsia"/>
          <w:rtl/>
        </w:rPr>
        <w:t>بيئة</w:t>
      </w:r>
      <w:r w:rsidRPr="00410333">
        <w:rPr>
          <w:rtl/>
        </w:rPr>
        <w:t xml:space="preserve"> </w:t>
      </w:r>
      <w:r w:rsidRPr="00410333">
        <w:rPr>
          <w:rFonts w:hint="eastAsia"/>
          <w:rtl/>
        </w:rPr>
        <w:t>الاتصالات</w:t>
      </w:r>
      <w:r w:rsidRPr="00410333">
        <w:rPr>
          <w:rtl/>
        </w:rPr>
        <w:t xml:space="preserve"> في </w:t>
      </w:r>
      <w:r w:rsidRPr="00410333">
        <w:rPr>
          <w:rFonts w:hint="eastAsia"/>
          <w:rtl/>
        </w:rPr>
        <w:t>البلدان النامية</w:t>
      </w:r>
      <w:r w:rsidRPr="00410333">
        <w:rPr>
          <w:rFonts w:hint="cs"/>
          <w:rtl/>
        </w:rPr>
        <w:t>"</w:t>
      </w:r>
      <w:r w:rsidRPr="00410333">
        <w:rPr>
          <w:rFonts w:hint="cs"/>
          <w:rtl/>
          <w:lang w:bidi="ar-EG"/>
        </w:rPr>
        <w:t>؛</w:t>
      </w:r>
    </w:p>
    <w:bookmarkEnd w:id="243"/>
    <w:bookmarkEnd w:id="244"/>
    <w:p w:rsidR="00E922E1" w:rsidRPr="00410333" w:rsidRDefault="00E922E1" w:rsidP="00E922E1">
      <w:pPr>
        <w:rPr>
          <w:rtl/>
          <w:lang w:bidi="ar-EG"/>
        </w:rPr>
      </w:pPr>
      <w:r w:rsidRPr="00410333">
        <w:rPr>
          <w:rFonts w:hint="cs"/>
          <w:i/>
          <w:iCs/>
          <w:rtl/>
        </w:rPr>
        <w:t>ج)</w:t>
      </w:r>
      <w:r w:rsidRPr="00410333">
        <w:rPr>
          <w:rFonts w:hint="cs"/>
          <w:i/>
          <w:iCs/>
          <w:rtl/>
        </w:rPr>
        <w:tab/>
      </w:r>
      <w:r w:rsidRPr="00410333">
        <w:rPr>
          <w:rFonts w:hint="cs"/>
          <w:rtl/>
          <w:lang w:bidi="ar-EG"/>
        </w:rPr>
        <w:t>أن قطاعات صناعية متنوعة، كقطاعات الطاقة والنقل والصحة والزراعة وإدارة الكوارث وسلامة الجمهور والشبكات المنزلية، تعتمد على شبكات وتكنولوجيات الاتصالات الناشئة؛</w:t>
      </w:r>
    </w:p>
    <w:p w:rsidR="00E922E1" w:rsidRPr="00410333" w:rsidRDefault="00E922E1" w:rsidP="00E922E1">
      <w:pPr>
        <w:rPr>
          <w:rtl/>
          <w:lang w:bidi="ar-EG"/>
        </w:rPr>
      </w:pPr>
      <w:r w:rsidRPr="00410333">
        <w:rPr>
          <w:rFonts w:ascii="Traditional Arabic" w:hAnsi="Traditional Arabic" w:hint="cs"/>
          <w:i/>
          <w:iCs/>
          <w:rtl/>
          <w:lang w:bidi="ar-EG"/>
        </w:rPr>
        <w:t>د</w:t>
      </w:r>
      <w:r w:rsidRPr="00410333">
        <w:rPr>
          <w:rFonts w:hint="cs"/>
          <w:i/>
          <w:iCs/>
          <w:rtl/>
          <w:lang w:bidi="ar-EG"/>
        </w:rPr>
        <w:t> )</w:t>
      </w:r>
      <w:r w:rsidRPr="00410333">
        <w:rPr>
          <w:rFonts w:hint="cs"/>
          <w:rtl/>
          <w:lang w:bidi="ar-EG"/>
        </w:rPr>
        <w:tab/>
        <w:t>أن ال</w:t>
      </w:r>
      <w:r w:rsidRPr="00410333">
        <w:rPr>
          <w:rtl/>
          <w:lang w:bidi="ar-EG"/>
        </w:rPr>
        <w:t>قرار</w:t>
      </w:r>
      <w:r w:rsidRPr="00410333">
        <w:rPr>
          <w:rFonts w:hint="cs"/>
          <w:rtl/>
          <w:lang w:bidi="ar-EG"/>
        </w:rPr>
        <w:t> </w:t>
      </w:r>
      <w:r w:rsidRPr="00410333">
        <w:rPr>
          <w:lang w:bidi="ar-EG"/>
        </w:rPr>
        <w:t>1353</w:t>
      </w:r>
      <w:r w:rsidRPr="00410333">
        <w:rPr>
          <w:rtl/>
          <w:lang w:bidi="ar-EG"/>
        </w:rPr>
        <w:t xml:space="preserve"> </w:t>
      </w:r>
      <w:r w:rsidRPr="00410333">
        <w:rPr>
          <w:rFonts w:hint="cs"/>
          <w:rtl/>
          <w:lang w:bidi="ar-EG"/>
        </w:rPr>
        <w:t xml:space="preserve">لمجلس الاتحاد </w:t>
      </w:r>
      <w:r w:rsidRPr="00410333">
        <w:rPr>
          <w:rtl/>
          <w:lang w:bidi="ar-EG"/>
        </w:rPr>
        <w:t xml:space="preserve">يعترف </w:t>
      </w:r>
      <w:r w:rsidRPr="00410333">
        <w:rPr>
          <w:rFonts w:hint="cs"/>
          <w:rtl/>
          <w:lang w:bidi="ar-EG"/>
        </w:rPr>
        <w:t>ب</w:t>
      </w:r>
      <w:r w:rsidRPr="00410333">
        <w:rPr>
          <w:rtl/>
          <w:lang w:bidi="ar-EG"/>
        </w:rPr>
        <w:t>أن الاتصالات</w:t>
      </w:r>
      <w:r w:rsidRPr="00410333">
        <w:rPr>
          <w:rFonts w:hint="cs"/>
          <w:rtl/>
          <w:lang w:bidi="ar-EG"/>
        </w:rPr>
        <w:t>/</w:t>
      </w:r>
      <w:r w:rsidRPr="00410333">
        <w:rPr>
          <w:rtl/>
          <w:lang w:bidi="ar-EG"/>
        </w:rPr>
        <w:t>تكنولوجيا المعلومات والاتصالات عناصر أساسية للبلدان</w:t>
      </w:r>
      <w:r w:rsidRPr="00410333">
        <w:rPr>
          <w:rFonts w:hint="cs"/>
          <w:rtl/>
          <w:lang w:bidi="ar-EG"/>
        </w:rPr>
        <w:t> </w:t>
      </w:r>
      <w:r w:rsidRPr="00410333">
        <w:rPr>
          <w:rtl/>
          <w:lang w:bidi="ar-EG"/>
        </w:rPr>
        <w:t>المتقدمة والبلدان</w:t>
      </w:r>
      <w:r w:rsidRPr="00410333">
        <w:rPr>
          <w:rFonts w:hint="cs"/>
          <w:rtl/>
          <w:lang w:bidi="ar-EG"/>
        </w:rPr>
        <w:t> </w:t>
      </w:r>
      <w:r w:rsidRPr="00410333">
        <w:rPr>
          <w:rtl/>
          <w:lang w:bidi="ar-EG"/>
        </w:rPr>
        <w:t>النامية</w:t>
      </w:r>
      <w:r w:rsidRPr="00410333">
        <w:rPr>
          <w:rFonts w:hint="cs"/>
          <w:rtl/>
          <w:lang w:bidi="ar-EG"/>
        </w:rPr>
        <w:t xml:space="preserve"> </w:t>
      </w:r>
      <w:r w:rsidRPr="00410333">
        <w:rPr>
          <w:rtl/>
          <w:lang w:bidi="ar-EG"/>
        </w:rPr>
        <w:t>لتحقيق التنمية المستدامة، ويكلف الأمين العام، بالتعاون مع مديري المكاتب، بتحديد الأنشطة الجديدة التي ينبغي أن يضطلع بها الاتحاد لدعم البلدان</w:t>
      </w:r>
      <w:r w:rsidRPr="00410333">
        <w:rPr>
          <w:rFonts w:hint="cs"/>
          <w:rtl/>
          <w:lang w:bidi="ar-EG"/>
        </w:rPr>
        <w:t> </w:t>
      </w:r>
      <w:r w:rsidRPr="00410333">
        <w:rPr>
          <w:rtl/>
          <w:lang w:bidi="ar-EG"/>
        </w:rPr>
        <w:t>النامية في </w:t>
      </w:r>
      <w:r w:rsidRPr="00410333">
        <w:rPr>
          <w:rFonts w:hint="cs"/>
          <w:rtl/>
          <w:lang w:bidi="ar-EG"/>
        </w:rPr>
        <w:t xml:space="preserve">سعيها إلى </w:t>
      </w:r>
      <w:r w:rsidRPr="00410333">
        <w:rPr>
          <w:rtl/>
          <w:lang w:bidi="ar-EG"/>
        </w:rPr>
        <w:t>تحقيق التنمية المستدامة من خلال الاتصالات وتكنولوجيا المعلومات</w:t>
      </w:r>
      <w:r w:rsidRPr="00410333">
        <w:rPr>
          <w:rFonts w:hint="cs"/>
          <w:rtl/>
          <w:lang w:bidi="ar-EG"/>
        </w:rPr>
        <w:t> </w:t>
      </w:r>
      <w:r w:rsidRPr="00410333">
        <w:rPr>
          <w:rtl/>
          <w:lang w:bidi="ar-EG"/>
        </w:rPr>
        <w:t>والاتصالات</w:t>
      </w:r>
      <w:r w:rsidRPr="00410333">
        <w:rPr>
          <w:rFonts w:hint="cs"/>
          <w:rtl/>
          <w:lang w:bidi="ar-EG"/>
        </w:rPr>
        <w:t>،</w:t>
      </w:r>
    </w:p>
    <w:p w:rsidR="00E922E1" w:rsidRPr="00410333" w:rsidRDefault="00E922E1" w:rsidP="00E922E1">
      <w:pPr>
        <w:pStyle w:val="Call"/>
        <w:spacing w:before="160"/>
        <w:rPr>
          <w:rtl/>
        </w:rPr>
      </w:pPr>
      <w:r w:rsidRPr="00410333">
        <w:rPr>
          <w:rFonts w:hint="cs"/>
          <w:rtl/>
        </w:rPr>
        <w:t>وإذ تأخذ في الحسبان</w:t>
      </w:r>
    </w:p>
    <w:p w:rsidR="00E922E1" w:rsidRPr="00410333" w:rsidRDefault="00E922E1" w:rsidP="00E922E1">
      <w:pPr>
        <w:rPr>
          <w:rtl/>
          <w:lang w:bidi="ar-EG"/>
        </w:rPr>
      </w:pPr>
      <w:r w:rsidRPr="00410333">
        <w:rPr>
          <w:rFonts w:hint="cs"/>
          <w:rtl/>
          <w:lang w:bidi="ar-EG"/>
        </w:rPr>
        <w:t>ولاية أمانة إفريقيا</w:t>
      </w:r>
      <w:r w:rsidRPr="00410333">
        <w:rPr>
          <w:rFonts w:hint="eastAsia"/>
          <w:rtl/>
          <w:lang w:bidi="ar-EG"/>
        </w:rPr>
        <w:t> </w:t>
      </w:r>
      <w:r w:rsidRPr="00410333">
        <w:rPr>
          <w:rFonts w:hint="cs"/>
          <w:rtl/>
          <w:lang w:bidi="ar-EG"/>
        </w:rPr>
        <w:t>الذكية التي تتوافق مع أهداف الاتحاد من أجل البلدان النامية،</w:t>
      </w:r>
    </w:p>
    <w:p w:rsidR="00E9648C" w:rsidRPr="00410333" w:rsidRDefault="00E9648C">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rPr>
      </w:pPr>
      <w:r w:rsidRPr="00410333">
        <w:rPr>
          <w:rFonts w:hint="cs"/>
          <w:rtl/>
        </w:rPr>
        <w:lastRenderedPageBreak/>
        <w:t>وإذ تدرك</w:t>
      </w:r>
    </w:p>
    <w:p w:rsidR="00E922E1" w:rsidRPr="00410333" w:rsidRDefault="00E922E1" w:rsidP="00E922E1">
      <w:pPr>
        <w:rPr>
          <w:rtl/>
        </w:rPr>
      </w:pPr>
      <w:r w:rsidRPr="00410333">
        <w:rPr>
          <w:rFonts w:hint="eastAsia"/>
          <w:i/>
          <w:iCs/>
          <w:rtl/>
          <w:lang w:bidi="ar-EG"/>
        </w:rPr>
        <w:t> </w:t>
      </w:r>
      <w:r w:rsidRPr="00410333">
        <w:rPr>
          <w:rFonts w:hint="cs"/>
          <w:i/>
          <w:iCs/>
          <w:rtl/>
          <w:lang w:bidi="ar-EG"/>
        </w:rPr>
        <w:t>أ</w:t>
      </w:r>
      <w:r w:rsidRPr="00410333">
        <w:rPr>
          <w:rFonts w:hint="eastAsia"/>
          <w:i/>
          <w:iCs/>
          <w:rtl/>
          <w:lang w:bidi="ar-EG"/>
        </w:rPr>
        <w:t> </w:t>
      </w:r>
      <w:r w:rsidRPr="00410333">
        <w:rPr>
          <w:rFonts w:hint="cs"/>
          <w:i/>
          <w:iCs/>
          <w:rtl/>
          <w:lang w:bidi="ar-EG"/>
        </w:rPr>
        <w:t>)</w:t>
      </w:r>
      <w:r w:rsidRPr="00410333">
        <w:rPr>
          <w:rFonts w:hint="cs"/>
          <w:rtl/>
          <w:lang w:bidi="ar-EG"/>
        </w:rPr>
        <w:tab/>
        <w:t>أن الدول الأعضاء في إفريقيا</w:t>
      </w:r>
      <w:r w:rsidRPr="00410333">
        <w:rPr>
          <w:rFonts w:hint="eastAsia"/>
          <w:rtl/>
          <w:lang w:bidi="ar-EG"/>
        </w:rPr>
        <w:t> </w:t>
      </w:r>
      <w:r w:rsidRPr="00410333">
        <w:rPr>
          <w:rFonts w:hint="cs"/>
          <w:rtl/>
          <w:lang w:bidi="ar-EG"/>
        </w:rPr>
        <w:t>الذكية وشركاءها من الدوائر الصناعية والمنظمات العاملة على مختلف المشاريع بحاجة إلى</w:t>
      </w:r>
      <w:r w:rsidRPr="00410333">
        <w:rPr>
          <w:rFonts w:hint="eastAsia"/>
          <w:rtl/>
          <w:lang w:bidi="ar-EG"/>
        </w:rPr>
        <w:t> </w:t>
      </w:r>
      <w:r w:rsidRPr="00410333">
        <w:rPr>
          <w:rFonts w:hint="cs"/>
          <w:rtl/>
          <w:lang w:bidi="ar-EG"/>
        </w:rPr>
        <w:t>معايير</w:t>
      </w:r>
      <w:r w:rsidRPr="00410333">
        <w:rPr>
          <w:rFonts w:hint="eastAsia"/>
          <w:rtl/>
        </w:rPr>
        <w:t>؛</w:t>
      </w:r>
    </w:p>
    <w:p w:rsidR="00E922E1" w:rsidRPr="00410333" w:rsidRDefault="00E922E1" w:rsidP="00E922E1">
      <w:pPr>
        <w:spacing w:after="240"/>
        <w:rPr>
          <w:rtl/>
        </w:rPr>
      </w:pPr>
      <w:r w:rsidRPr="00410333">
        <w:rPr>
          <w:rFonts w:hint="cs"/>
          <w:i/>
          <w:iCs/>
          <w:rtl/>
          <w:lang w:bidi="ar-EG"/>
        </w:rPr>
        <w:t>ب</w:t>
      </w:r>
      <w:r w:rsidRPr="00410333">
        <w:rPr>
          <w:rFonts w:hint="eastAsia"/>
          <w:i/>
          <w:iCs/>
          <w:rtl/>
          <w:lang w:bidi="ar-EG"/>
        </w:rPr>
        <w:t> </w:t>
      </w:r>
      <w:r w:rsidRPr="00410333">
        <w:rPr>
          <w:rFonts w:hint="cs"/>
          <w:i/>
          <w:iCs/>
          <w:rtl/>
          <w:lang w:bidi="ar-EG"/>
        </w:rPr>
        <w:t>)</w:t>
      </w:r>
      <w:r w:rsidRPr="00410333">
        <w:rPr>
          <w:rFonts w:hint="cs"/>
          <w:rtl/>
          <w:lang w:bidi="ar-EG"/>
        </w:rPr>
        <w:tab/>
        <w:t>أن قطاع تقييس الاتصالات مسؤول عن أعمال التقييس التي تتعلق بالتكنولوجيات الناشئة،</w:t>
      </w:r>
    </w:p>
    <w:p w:rsidR="00E922E1" w:rsidRPr="00410333" w:rsidRDefault="00E922E1" w:rsidP="00E922E1">
      <w:pPr>
        <w:pStyle w:val="Call"/>
        <w:spacing w:before="160"/>
        <w:rPr>
          <w:rtl/>
        </w:rPr>
      </w:pPr>
      <w:r w:rsidRPr="00410333">
        <w:rPr>
          <w:rFonts w:hint="cs"/>
          <w:rtl/>
        </w:rPr>
        <w:t>تقرر</w:t>
      </w:r>
      <w:r w:rsidRPr="00410333">
        <w:rPr>
          <w:rtl/>
        </w:rPr>
        <w:t xml:space="preserve"> </w:t>
      </w:r>
      <w:r w:rsidRPr="00410333">
        <w:rPr>
          <w:rFonts w:hint="cs"/>
          <w:rtl/>
        </w:rPr>
        <w:t>أن</w:t>
      </w:r>
      <w:r w:rsidRPr="00410333">
        <w:rPr>
          <w:rtl/>
        </w:rPr>
        <w:t xml:space="preserve"> </w:t>
      </w:r>
      <w:r w:rsidRPr="00410333">
        <w:rPr>
          <w:rFonts w:hint="cs"/>
          <w:rtl/>
        </w:rPr>
        <w:t>تدعو</w:t>
      </w:r>
      <w:r w:rsidRPr="00410333">
        <w:rPr>
          <w:rtl/>
        </w:rPr>
        <w:t xml:space="preserve"> </w:t>
      </w:r>
      <w:r w:rsidRPr="00410333">
        <w:rPr>
          <w:rFonts w:hint="cs"/>
          <w:rtl/>
        </w:rPr>
        <w:t>لجان دراسات قطاع</w:t>
      </w:r>
      <w:r w:rsidRPr="00410333">
        <w:rPr>
          <w:rtl/>
        </w:rPr>
        <w:t xml:space="preserve"> </w:t>
      </w:r>
      <w:r w:rsidRPr="00410333">
        <w:rPr>
          <w:rFonts w:hint="cs"/>
          <w:rtl/>
        </w:rPr>
        <w:t>تقييس</w:t>
      </w:r>
      <w:r w:rsidRPr="00410333">
        <w:rPr>
          <w:rtl/>
        </w:rPr>
        <w:t xml:space="preserve"> </w:t>
      </w:r>
      <w:r w:rsidRPr="00410333">
        <w:rPr>
          <w:rFonts w:hint="cs"/>
          <w:rtl/>
        </w:rPr>
        <w:t>الاتصالات بالاتحاد</w:t>
      </w:r>
    </w:p>
    <w:p w:rsidR="00E922E1" w:rsidRPr="00410333" w:rsidRDefault="00E922E1" w:rsidP="00E922E1">
      <w:pPr>
        <w:rPr>
          <w:rtl/>
        </w:rPr>
      </w:pPr>
      <w:r w:rsidRPr="00410333">
        <w:rPr>
          <w:lang w:bidi="ar-SY"/>
        </w:rPr>
        <w:t>1</w:t>
      </w:r>
      <w:r w:rsidRPr="00410333">
        <w:rPr>
          <w:rtl/>
        </w:rPr>
        <w:tab/>
      </w:r>
      <w:r w:rsidRPr="00410333">
        <w:rPr>
          <w:rFonts w:hint="cs"/>
          <w:rtl/>
        </w:rPr>
        <w:t>إلى وضع توصيات لقطاع تقييس الاتصالات تهدف إلى تنفيذ التكنولوجيات الناشئة مع التركيز بوجه خاص على البلدان</w:t>
      </w:r>
      <w:r w:rsidRPr="00410333">
        <w:rPr>
          <w:rFonts w:hint="eastAsia"/>
          <w:rtl/>
        </w:rPr>
        <w:t> </w:t>
      </w:r>
      <w:r w:rsidRPr="00410333">
        <w:rPr>
          <w:rFonts w:hint="cs"/>
          <w:rtl/>
        </w:rPr>
        <w:t>النامية؛</w:t>
      </w:r>
    </w:p>
    <w:p w:rsidR="00E922E1" w:rsidRPr="00410333" w:rsidRDefault="00E922E1" w:rsidP="00E922E1">
      <w:pPr>
        <w:rPr>
          <w:rtl/>
        </w:rPr>
      </w:pPr>
      <w:r w:rsidRPr="00410333">
        <w:t>2</w:t>
      </w:r>
      <w:r w:rsidRPr="00410333">
        <w:rPr>
          <w:rtl/>
        </w:rPr>
        <w:tab/>
      </w:r>
      <w:r w:rsidRPr="00410333">
        <w:rPr>
          <w:rFonts w:hint="cs"/>
          <w:rtl/>
        </w:rPr>
        <w:t>إلى التعاون مع مكتب إفريقيا</w:t>
      </w:r>
      <w:r w:rsidRPr="00410333">
        <w:rPr>
          <w:rFonts w:hint="eastAsia"/>
          <w:rtl/>
        </w:rPr>
        <w:t> </w:t>
      </w:r>
      <w:r w:rsidRPr="00410333">
        <w:rPr>
          <w:rFonts w:hint="cs"/>
          <w:rtl/>
        </w:rPr>
        <w:t>الذكية فيما</w:t>
      </w:r>
      <w:r w:rsidRPr="00410333">
        <w:rPr>
          <w:rFonts w:hint="eastAsia"/>
          <w:rtl/>
        </w:rPr>
        <w:t> </w:t>
      </w:r>
      <w:r w:rsidRPr="00410333">
        <w:rPr>
          <w:rFonts w:hint="cs"/>
          <w:rtl/>
        </w:rPr>
        <w:t>يتعلق بالمعايير ذات الصلة بالتكنولوجيات الناشئة مع التركيز بشكل أكبر على حالات وسيناريوهات الاستخدام في البلدان النامية من خلال ما ينظم على الصعيد الإقليمي من اجتماعات ومنتديات وورش عمل وغير ذلك،</w:t>
      </w:r>
    </w:p>
    <w:p w:rsidR="00E922E1" w:rsidRPr="00410333" w:rsidRDefault="00E922E1" w:rsidP="00E922E1">
      <w:pPr>
        <w:pStyle w:val="Call"/>
        <w:spacing w:before="160"/>
        <w:rPr>
          <w:rtl/>
        </w:rPr>
      </w:pPr>
      <w:r w:rsidRPr="00410333">
        <w:rPr>
          <w:rFonts w:hint="cs"/>
          <w:rtl/>
        </w:rPr>
        <w:t xml:space="preserve">تكلّف مدير مكتب تقييس الاتصالات </w:t>
      </w:r>
      <w:r w:rsidRPr="00410333">
        <w:rPr>
          <w:rtl/>
        </w:rPr>
        <w:t>بالتعاون مع مدير مكتب تنمية الاتصالات</w:t>
      </w:r>
    </w:p>
    <w:p w:rsidR="00E922E1" w:rsidRPr="00410333" w:rsidRDefault="00E922E1" w:rsidP="00E922E1">
      <w:pPr>
        <w:rPr>
          <w:rtl/>
        </w:rPr>
      </w:pPr>
      <w:r w:rsidRPr="00410333">
        <w:rPr>
          <w:lang w:bidi="ar-EG"/>
        </w:rPr>
        <w:t>1</w:t>
      </w:r>
      <w:r w:rsidRPr="00410333">
        <w:rPr>
          <w:lang w:bidi="ar-EG"/>
        </w:rPr>
        <w:tab/>
      </w:r>
      <w:r w:rsidRPr="00410333">
        <w:rPr>
          <w:rFonts w:hint="cs"/>
          <w:rtl/>
          <w:lang w:bidi="ar"/>
        </w:rPr>
        <w:t>بإنشاء آليات تعاون وتآزر بين لجان دراسات قطاع تقييس الاتصالات ومكتب إفريقيا</w:t>
      </w:r>
      <w:r w:rsidRPr="00410333">
        <w:rPr>
          <w:rFonts w:hint="eastAsia"/>
          <w:rtl/>
          <w:lang w:bidi="ar"/>
        </w:rPr>
        <w:t> </w:t>
      </w:r>
      <w:r w:rsidRPr="00410333">
        <w:rPr>
          <w:rFonts w:hint="cs"/>
          <w:rtl/>
          <w:lang w:bidi="ar"/>
        </w:rPr>
        <w:t>الذكية في مجال وضع المعايير</w:t>
      </w:r>
      <w:r w:rsidRPr="00410333">
        <w:rPr>
          <w:rFonts w:hint="cs"/>
          <w:rtl/>
        </w:rPr>
        <w:t>؛</w:t>
      </w:r>
    </w:p>
    <w:p w:rsidR="00E922E1" w:rsidRPr="00410333" w:rsidRDefault="00E922E1" w:rsidP="00E922E1">
      <w:pPr>
        <w:rPr>
          <w:rtl/>
          <w:lang w:bidi="ar-SY"/>
        </w:rPr>
      </w:pPr>
      <w:r w:rsidRPr="00410333">
        <w:rPr>
          <w:lang w:bidi="ar-EG"/>
        </w:rPr>
        <w:t>2</w:t>
      </w:r>
      <w:r w:rsidRPr="00410333">
        <w:rPr>
          <w:lang w:bidi="ar-EG"/>
        </w:rPr>
        <w:tab/>
      </w:r>
      <w:r w:rsidRPr="00410333">
        <w:rPr>
          <w:rFonts w:hint="cs"/>
          <w:rtl/>
          <w:lang w:bidi="ar-EG"/>
        </w:rPr>
        <w:t>بمواصلة دعم إعلان إفريقيا</w:t>
      </w:r>
      <w:r w:rsidRPr="00410333">
        <w:rPr>
          <w:rFonts w:hint="eastAsia"/>
          <w:rtl/>
          <w:lang w:bidi="ar-EG"/>
        </w:rPr>
        <w:t> </w:t>
      </w:r>
      <w:r w:rsidRPr="00410333">
        <w:rPr>
          <w:rFonts w:hint="cs"/>
          <w:rtl/>
          <w:lang w:bidi="ar-EG"/>
        </w:rPr>
        <w:t>الذكية وفقاً للقرار</w:t>
      </w:r>
      <w:r w:rsidRPr="00410333">
        <w:rPr>
          <w:rFonts w:hint="eastAsia"/>
          <w:rtl/>
          <w:lang w:bidi="ar-EG"/>
        </w:rPr>
        <w:t> </w:t>
      </w:r>
      <w:r w:rsidRPr="00410333">
        <w:rPr>
          <w:lang w:bidi="ar-EG"/>
        </w:rPr>
        <w:t>195</w:t>
      </w:r>
      <w:r w:rsidRPr="00410333">
        <w:rPr>
          <w:rFonts w:hint="cs"/>
          <w:rtl/>
          <w:lang w:bidi="ar-EG"/>
        </w:rPr>
        <w:t xml:space="preserve"> (بوسان،</w:t>
      </w:r>
      <w:r w:rsidRPr="00410333">
        <w:rPr>
          <w:rFonts w:hint="eastAsia"/>
          <w:rtl/>
          <w:lang w:bidi="ar-EG"/>
        </w:rPr>
        <w:t> </w:t>
      </w:r>
      <w:r w:rsidRPr="00410333">
        <w:rPr>
          <w:lang w:bidi="ar-EG"/>
        </w:rPr>
        <w:t>2014</w:t>
      </w:r>
      <w:r w:rsidRPr="00410333">
        <w:rPr>
          <w:rFonts w:hint="cs"/>
          <w:rtl/>
          <w:lang w:bidi="ar-SY"/>
        </w:rPr>
        <w:t>)؛</w:t>
      </w:r>
    </w:p>
    <w:p w:rsidR="00E922E1" w:rsidRPr="00410333" w:rsidRDefault="00E922E1" w:rsidP="00E922E1">
      <w:pPr>
        <w:rPr>
          <w:rtl/>
          <w:lang w:bidi="ar-EG"/>
        </w:rPr>
      </w:pPr>
      <w:r w:rsidRPr="00410333">
        <w:rPr>
          <w:lang w:bidi="ar-EG"/>
        </w:rPr>
        <w:t>3</w:t>
      </w:r>
      <w:r w:rsidRPr="00410333">
        <w:rPr>
          <w:lang w:bidi="ar-EG"/>
        </w:rPr>
        <w:tab/>
      </w:r>
      <w:r w:rsidRPr="00410333">
        <w:rPr>
          <w:rFonts w:hint="eastAsia"/>
          <w:rtl/>
          <w:lang w:bidi="ar"/>
        </w:rPr>
        <w:t>بتقديم</w:t>
      </w:r>
      <w:r w:rsidRPr="00410333">
        <w:rPr>
          <w:rtl/>
          <w:lang w:bidi="ar"/>
        </w:rPr>
        <w:t xml:space="preserve"> </w:t>
      </w:r>
      <w:r w:rsidRPr="00410333">
        <w:rPr>
          <w:rFonts w:hint="eastAsia"/>
          <w:rtl/>
          <w:lang w:bidi="ar"/>
        </w:rPr>
        <w:t>المساعدة</w:t>
      </w:r>
      <w:r w:rsidRPr="00410333">
        <w:rPr>
          <w:rtl/>
          <w:lang w:bidi="ar"/>
        </w:rPr>
        <w:t xml:space="preserve"> </w:t>
      </w:r>
      <w:r w:rsidRPr="00410333">
        <w:rPr>
          <w:rFonts w:hint="eastAsia"/>
          <w:rtl/>
          <w:lang w:bidi="ar"/>
        </w:rPr>
        <w:t>إلى</w:t>
      </w:r>
      <w:r w:rsidRPr="00410333">
        <w:rPr>
          <w:rtl/>
          <w:lang w:bidi="ar"/>
        </w:rPr>
        <w:t xml:space="preserve"> </w:t>
      </w:r>
      <w:r w:rsidRPr="00410333">
        <w:rPr>
          <w:rFonts w:hint="eastAsia"/>
          <w:rtl/>
          <w:lang w:bidi="ar"/>
        </w:rPr>
        <w:t>إفريقيا الذكية</w:t>
      </w:r>
      <w:r w:rsidRPr="00410333">
        <w:rPr>
          <w:rtl/>
          <w:lang w:bidi="ar"/>
        </w:rPr>
        <w:t xml:space="preserve"> </w:t>
      </w:r>
      <w:r w:rsidRPr="00410333">
        <w:rPr>
          <w:rFonts w:hint="eastAsia"/>
          <w:rtl/>
          <w:lang w:bidi="ar"/>
        </w:rPr>
        <w:t>والأفرقة</w:t>
      </w:r>
      <w:r w:rsidRPr="00410333">
        <w:rPr>
          <w:rtl/>
          <w:lang w:bidi="ar"/>
        </w:rPr>
        <w:t xml:space="preserve"> </w:t>
      </w:r>
      <w:r w:rsidRPr="00410333">
        <w:rPr>
          <w:rFonts w:hint="eastAsia"/>
          <w:rtl/>
          <w:lang w:bidi="ar"/>
        </w:rPr>
        <w:t>الإقليمية</w:t>
      </w:r>
      <w:r w:rsidRPr="00410333">
        <w:rPr>
          <w:rtl/>
          <w:lang w:bidi="ar"/>
        </w:rPr>
        <w:t xml:space="preserve"> </w:t>
      </w:r>
      <w:r w:rsidRPr="00410333">
        <w:rPr>
          <w:rFonts w:hint="eastAsia"/>
          <w:rtl/>
          <w:lang w:bidi="ar"/>
        </w:rPr>
        <w:t>الإفريقية</w:t>
      </w:r>
      <w:r w:rsidRPr="00410333">
        <w:rPr>
          <w:rtl/>
          <w:lang w:bidi="ar"/>
        </w:rPr>
        <w:t xml:space="preserve"> في </w:t>
      </w:r>
      <w:r w:rsidRPr="00410333">
        <w:rPr>
          <w:rFonts w:hint="eastAsia"/>
          <w:rtl/>
          <w:lang w:bidi="ar"/>
        </w:rPr>
        <w:t>إطار</w:t>
      </w:r>
      <w:r w:rsidRPr="00410333">
        <w:rPr>
          <w:rtl/>
          <w:lang w:bidi="ar"/>
        </w:rPr>
        <w:t xml:space="preserve"> الميزانية المخصصة، </w:t>
      </w:r>
      <w:r w:rsidRPr="00410333">
        <w:rPr>
          <w:rFonts w:hint="cs"/>
          <w:rtl/>
          <w:lang w:bidi="ar-EG"/>
        </w:rPr>
        <w:t>لدعم</w:t>
      </w:r>
      <w:r w:rsidRPr="00410333">
        <w:rPr>
          <w:rtl/>
          <w:lang w:bidi="ar-EG"/>
        </w:rPr>
        <w:t xml:space="preserve"> </w:t>
      </w:r>
      <w:r w:rsidRPr="00410333">
        <w:rPr>
          <w:rFonts w:hint="eastAsia"/>
          <w:rtl/>
          <w:lang w:bidi="ar-EG"/>
        </w:rPr>
        <w:t>مشاريع</w:t>
      </w:r>
      <w:r w:rsidRPr="00410333">
        <w:rPr>
          <w:rtl/>
          <w:lang w:bidi="ar-EG"/>
        </w:rPr>
        <w:t xml:space="preserve"> </w:t>
      </w:r>
      <w:r w:rsidRPr="00410333">
        <w:rPr>
          <w:rFonts w:hint="eastAsia"/>
          <w:rtl/>
          <w:lang w:bidi="ar-EG"/>
        </w:rPr>
        <w:t>تجريبية</w:t>
      </w:r>
      <w:r w:rsidRPr="00410333">
        <w:rPr>
          <w:rtl/>
          <w:lang w:bidi="ar-EG"/>
        </w:rPr>
        <w:t xml:space="preserve"> </w:t>
      </w:r>
      <w:r w:rsidRPr="00410333">
        <w:rPr>
          <w:rFonts w:hint="eastAsia"/>
          <w:rtl/>
          <w:lang w:bidi="ar-EG"/>
        </w:rPr>
        <w:t>ترمي</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eastAsia"/>
          <w:rtl/>
          <w:lang w:bidi="ar-EG"/>
        </w:rPr>
        <w:t>تسريع</w:t>
      </w:r>
      <w:r w:rsidRPr="00410333">
        <w:rPr>
          <w:rtl/>
          <w:lang w:bidi="ar-EG"/>
        </w:rPr>
        <w:t xml:space="preserve"> </w:t>
      </w:r>
      <w:r w:rsidRPr="00410333">
        <w:rPr>
          <w:rFonts w:hint="eastAsia"/>
          <w:rtl/>
          <w:lang w:bidi="ar-EG"/>
        </w:rPr>
        <w:t>تنفيذ</w:t>
      </w:r>
      <w:r w:rsidRPr="00410333">
        <w:rPr>
          <w:rtl/>
          <w:lang w:bidi="ar-EG"/>
        </w:rPr>
        <w:t xml:space="preserve"> </w:t>
      </w:r>
      <w:r w:rsidRPr="00410333">
        <w:rPr>
          <w:rFonts w:hint="eastAsia"/>
          <w:rtl/>
          <w:lang w:bidi="ar-EG"/>
        </w:rPr>
        <w:t>معايير</w:t>
      </w:r>
      <w:r w:rsidRPr="00410333">
        <w:rPr>
          <w:rtl/>
          <w:lang w:bidi="ar-EG"/>
        </w:rPr>
        <w:t xml:space="preserve"> </w:t>
      </w:r>
      <w:r w:rsidRPr="00410333">
        <w:rPr>
          <w:rFonts w:hint="eastAsia"/>
          <w:rtl/>
          <w:lang w:bidi="ar-EG"/>
        </w:rPr>
        <w:t>الاتحاد</w:t>
      </w:r>
      <w:r w:rsidRPr="00410333">
        <w:rPr>
          <w:rtl/>
          <w:lang w:bidi="ar-EG"/>
        </w:rPr>
        <w:t xml:space="preserve"> </w:t>
      </w:r>
      <w:r w:rsidRPr="00410333">
        <w:rPr>
          <w:rFonts w:hint="eastAsia"/>
          <w:rtl/>
          <w:lang w:bidi="ar-EG"/>
        </w:rPr>
        <w:t>الدولي</w:t>
      </w:r>
      <w:r w:rsidRPr="00410333">
        <w:rPr>
          <w:rtl/>
          <w:lang w:bidi="ar-EG"/>
        </w:rPr>
        <w:t xml:space="preserve"> </w:t>
      </w:r>
      <w:r w:rsidRPr="00410333">
        <w:rPr>
          <w:rFonts w:hint="eastAsia"/>
          <w:rtl/>
          <w:lang w:bidi="ar-EG"/>
        </w:rPr>
        <w:t>للاتصالات</w:t>
      </w:r>
      <w:r w:rsidRPr="00410333">
        <w:rPr>
          <w:rtl/>
          <w:lang w:bidi="ar-EG"/>
        </w:rPr>
        <w:t xml:space="preserve"> </w:t>
      </w:r>
      <w:r w:rsidRPr="00410333">
        <w:rPr>
          <w:rFonts w:hint="eastAsia"/>
          <w:rtl/>
          <w:lang w:bidi="ar-EG"/>
        </w:rPr>
        <w:t>وتوصياته</w:t>
      </w:r>
      <w:r w:rsidRPr="00410333">
        <w:rPr>
          <w:rFonts w:hint="eastAsia"/>
          <w:rtl/>
          <w:lang w:bidi="ar"/>
        </w:rPr>
        <w:t>؛</w:t>
      </w:r>
    </w:p>
    <w:p w:rsidR="00E922E1" w:rsidRPr="00410333" w:rsidRDefault="00E922E1" w:rsidP="00E922E1">
      <w:pPr>
        <w:rPr>
          <w:rtl/>
          <w:lang w:bidi="ar"/>
        </w:rPr>
      </w:pPr>
      <w:r w:rsidRPr="00410333">
        <w:rPr>
          <w:lang w:bidi="ar-EG"/>
        </w:rPr>
        <w:t>4</w:t>
      </w:r>
      <w:r w:rsidRPr="00410333">
        <w:rPr>
          <w:lang w:bidi="ar-EG"/>
        </w:rPr>
        <w:tab/>
      </w:r>
      <w:r w:rsidRPr="00410333">
        <w:rPr>
          <w:rFonts w:hint="cs"/>
          <w:rtl/>
          <w:lang w:bidi="ar"/>
        </w:rPr>
        <w:t>بتعزيز الدورات التدريبية وتوفير التوجيه للدول الأعضاء في إفريقيا الذكية، وشركائها من الدوائر الصناعية والمنظمات، في إطار اعتمادها لمعايير قطاع تقييس الاتصالات.</w:t>
      </w:r>
    </w:p>
    <w:p w:rsidR="00DD20FE" w:rsidRPr="00410333" w:rsidRDefault="00DD20FE" w:rsidP="00E952D6">
      <w:pPr>
        <w:rPr>
          <w:lang w:val="fr-CH" w:bidi="ar"/>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rPr>
          <w:lang w:val="fr-CH"/>
        </w:rPr>
      </w:pPr>
    </w:p>
    <w:p w:rsidR="00DD20FE" w:rsidRPr="00410333" w:rsidRDefault="00DD20FE" w:rsidP="00E952D6">
      <w:pPr>
        <w:spacing w:line="187" w:lineRule="auto"/>
        <w:rPr>
          <w:rtl/>
          <w:lang w:bidi="ar"/>
        </w:rPr>
      </w:pPr>
    </w:p>
    <w:p w:rsidR="00DD20FE" w:rsidRPr="00410333" w:rsidRDefault="00DD20FE" w:rsidP="00E952D6">
      <w:pPr>
        <w:spacing w:line="187" w:lineRule="auto"/>
        <w:rPr>
          <w:rtl/>
          <w:lang w:bidi="ar"/>
        </w:rPr>
        <w:sectPr w:rsidR="00DD20FE" w:rsidRPr="00410333" w:rsidSect="007F6427">
          <w:pgSz w:w="11907" w:h="16840" w:code="9"/>
          <w:pgMar w:top="1134" w:right="1134" w:bottom="1134" w:left="1134" w:header="567" w:footer="567" w:gutter="0"/>
          <w:cols w:space="708"/>
          <w:vAlign w:val="both"/>
          <w:docGrid w:linePitch="360"/>
        </w:sectPr>
      </w:pPr>
    </w:p>
    <w:p w:rsidR="00DD20FE" w:rsidRPr="00410333" w:rsidRDefault="00DD20FE" w:rsidP="00E952D6">
      <w:pPr>
        <w:pStyle w:val="ResNo"/>
      </w:pPr>
      <w:bookmarkStart w:id="245" w:name="RES_87"/>
      <w:r w:rsidRPr="00410333">
        <w:rPr>
          <w:rFonts w:hint="cs"/>
          <w:rtl/>
        </w:rPr>
        <w:lastRenderedPageBreak/>
        <w:t>ال</w:t>
      </w:r>
      <w:r w:rsidRPr="00410333">
        <w:rPr>
          <w:rtl/>
        </w:rPr>
        <w:t xml:space="preserve">قـرار </w:t>
      </w:r>
      <w:r w:rsidRPr="00410333">
        <w:rPr>
          <w:rStyle w:val="href"/>
        </w:rPr>
        <w:t>87</w:t>
      </w:r>
      <w:r w:rsidRPr="00410333">
        <w:rPr>
          <w:rFonts w:hint="cs"/>
          <w:rtl/>
        </w:rPr>
        <w:t xml:space="preserve"> (الحمامات، </w:t>
      </w:r>
      <w:r w:rsidRPr="00410333">
        <w:t>2016</w:t>
      </w:r>
      <w:r w:rsidRPr="00410333">
        <w:rPr>
          <w:rFonts w:hint="cs"/>
          <w:rtl/>
        </w:rPr>
        <w:t>)</w:t>
      </w:r>
    </w:p>
    <w:p w:rsidR="00DD20FE" w:rsidRPr="00410333" w:rsidRDefault="00DD20FE" w:rsidP="00E952D6">
      <w:pPr>
        <w:pStyle w:val="Restitle"/>
        <w:rPr>
          <w:rtl/>
        </w:rPr>
      </w:pPr>
      <w:bookmarkStart w:id="246" w:name="_Toc476751158"/>
      <w:bookmarkEnd w:id="245"/>
      <w:r w:rsidRPr="00410333">
        <w:rPr>
          <w:rFonts w:hint="cs"/>
          <w:rtl/>
        </w:rPr>
        <w:t>مشاركة قطاع تقييس الاتصالات للاتحاد الدولي للاتصالات</w:t>
      </w:r>
      <w:r w:rsidRPr="00410333">
        <w:rPr>
          <w:rtl/>
        </w:rPr>
        <w:br/>
      </w:r>
      <w:r w:rsidRPr="00410333">
        <w:rPr>
          <w:rFonts w:hint="cs"/>
          <w:rtl/>
        </w:rPr>
        <w:t>في استعراض لوائح الاتصالات الدولية ومراجعتها دورياً</w:t>
      </w:r>
      <w:bookmarkEnd w:id="246"/>
    </w:p>
    <w:p w:rsidR="00DD20FE" w:rsidRPr="00410333" w:rsidRDefault="00DD20FE" w:rsidP="00E952D6">
      <w:pPr>
        <w:pStyle w:val="Resref"/>
        <w:rPr>
          <w:iCs/>
          <w:rtl/>
          <w:lang w:bidi="ar-EG"/>
        </w:rPr>
      </w:pPr>
      <w:r w:rsidRPr="00410333">
        <w:rPr>
          <w:rFonts w:hint="cs"/>
          <w:iCs/>
          <w:rtl/>
        </w:rPr>
        <w:t xml:space="preserve">(الحمامات، </w:t>
      </w:r>
      <w:r w:rsidRPr="00410333">
        <w:rPr>
          <w:iCs/>
        </w:rPr>
        <w:t>2016</w:t>
      </w:r>
      <w:r w:rsidRPr="00410333">
        <w:rPr>
          <w:rFonts w:hint="cs"/>
          <w:iCs/>
          <w:rtl/>
          <w:lang w:bidi="ar-EG"/>
        </w:rPr>
        <w:t>)</w:t>
      </w:r>
    </w:p>
    <w:p w:rsidR="00E922E1" w:rsidRPr="00410333" w:rsidRDefault="00E922E1" w:rsidP="002E5BFD">
      <w:pPr>
        <w:pStyle w:val="Normalaftertitle"/>
        <w:spacing w:before="240"/>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E922E1" w:rsidRPr="00410333" w:rsidRDefault="00E922E1" w:rsidP="002E5BFD">
      <w:pPr>
        <w:pStyle w:val="Call"/>
        <w:spacing w:before="160"/>
        <w:rPr>
          <w:rtl/>
        </w:rPr>
      </w:pPr>
      <w:r w:rsidRPr="00410333">
        <w:rPr>
          <w:rFonts w:hint="cs"/>
          <w:rtl/>
        </w:rPr>
        <w:t>إذ تذكّر</w:t>
      </w:r>
    </w:p>
    <w:p w:rsidR="00E922E1" w:rsidRPr="00410333" w:rsidRDefault="00E922E1" w:rsidP="002E5BFD">
      <w:pPr>
        <w:rPr>
          <w:rtl/>
          <w:lang w:bidi="ar-EG"/>
        </w:rPr>
      </w:pPr>
      <w:r w:rsidRPr="00410333">
        <w:rPr>
          <w:rFonts w:hint="cs"/>
          <w:i/>
          <w:iCs/>
          <w:rtl/>
        </w:rPr>
        <w:t> أ )</w:t>
      </w:r>
      <w:r w:rsidRPr="00410333">
        <w:rPr>
          <w:rFonts w:hint="cs"/>
          <w:rtl/>
        </w:rPr>
        <w:tab/>
        <w:t>بالمادة</w:t>
      </w:r>
      <w:r w:rsidRPr="00410333">
        <w:rPr>
          <w:rFonts w:hint="eastAsia"/>
          <w:rtl/>
        </w:rPr>
        <w:t> </w:t>
      </w:r>
      <w:r w:rsidRPr="00410333">
        <w:t>25</w:t>
      </w:r>
      <w:r w:rsidRPr="00410333">
        <w:rPr>
          <w:rFonts w:hint="cs"/>
          <w:rtl/>
          <w:lang w:bidi="ar-EG"/>
        </w:rPr>
        <w:t xml:space="preserve"> من دستور الاتحاد بشأن المؤتمرات العالمية للاتصالات الدولية</w:t>
      </w:r>
      <w:r w:rsidRPr="00410333">
        <w:rPr>
          <w:rFonts w:hint="eastAsia"/>
          <w:rtl/>
          <w:lang w:bidi="ar-EG"/>
        </w:rPr>
        <w:t> </w:t>
      </w:r>
      <w:r w:rsidRPr="00410333">
        <w:rPr>
          <w:lang w:bidi="ar-EG"/>
        </w:rPr>
        <w:t>(WCIT)</w:t>
      </w:r>
      <w:r w:rsidRPr="00410333">
        <w:rPr>
          <w:rFonts w:hint="cs"/>
          <w:rtl/>
          <w:lang w:bidi="ar-EG"/>
        </w:rPr>
        <w:t>؛</w:t>
      </w:r>
    </w:p>
    <w:p w:rsidR="00E922E1" w:rsidRPr="00410333" w:rsidRDefault="00E922E1" w:rsidP="002E5BFD">
      <w:pPr>
        <w:rPr>
          <w:rtl/>
          <w:lang w:bidi="ar-EG"/>
        </w:rPr>
      </w:pPr>
      <w:r w:rsidRPr="00410333">
        <w:rPr>
          <w:rFonts w:hint="cs"/>
          <w:i/>
          <w:iCs/>
          <w:rtl/>
          <w:lang w:bidi="ar-EG"/>
        </w:rPr>
        <w:t>ب)</w:t>
      </w:r>
      <w:r w:rsidRPr="00410333">
        <w:rPr>
          <w:rFonts w:hint="cs"/>
          <w:rtl/>
          <w:lang w:bidi="ar-EG"/>
        </w:rPr>
        <w:tab/>
        <w:t>بالرقم</w:t>
      </w:r>
      <w:r w:rsidRPr="00410333">
        <w:rPr>
          <w:rFonts w:hint="eastAsia"/>
          <w:rtl/>
          <w:lang w:bidi="ar-EG"/>
        </w:rPr>
        <w:t> </w:t>
      </w:r>
      <w:r w:rsidRPr="00410333">
        <w:rPr>
          <w:lang w:bidi="ar-EG"/>
        </w:rPr>
        <w:t>48</w:t>
      </w:r>
      <w:r w:rsidRPr="00410333">
        <w:rPr>
          <w:rFonts w:hint="cs"/>
          <w:rtl/>
          <w:lang w:bidi="ar-EG"/>
        </w:rPr>
        <w:t xml:space="preserve"> من المادة</w:t>
      </w:r>
      <w:r w:rsidRPr="00410333">
        <w:rPr>
          <w:rFonts w:hint="eastAsia"/>
          <w:rtl/>
          <w:lang w:bidi="ar-EG"/>
        </w:rPr>
        <w:t> </w:t>
      </w:r>
      <w:r w:rsidRPr="00410333">
        <w:rPr>
          <w:lang w:bidi="ar-EG"/>
        </w:rPr>
        <w:t>3</w:t>
      </w:r>
      <w:r w:rsidRPr="00410333">
        <w:rPr>
          <w:rFonts w:hint="cs"/>
          <w:rtl/>
          <w:lang w:bidi="ar-EG"/>
        </w:rPr>
        <w:t xml:space="preserve"> من اتفاقية الاتحاد، بشأن المؤتمرات والجمعيات الأُخرى؛</w:t>
      </w:r>
    </w:p>
    <w:p w:rsidR="00E922E1" w:rsidRPr="00410333" w:rsidRDefault="00E922E1" w:rsidP="002E5BFD">
      <w:pPr>
        <w:rPr>
          <w:rtl/>
        </w:rPr>
      </w:pPr>
      <w:r w:rsidRPr="00410333">
        <w:rPr>
          <w:rFonts w:hint="cs"/>
          <w:i/>
          <w:iCs/>
          <w:rtl/>
        </w:rPr>
        <w:t>ج)</w:t>
      </w:r>
      <w:r w:rsidRPr="00410333">
        <w:rPr>
          <w:rFonts w:hint="cs"/>
          <w:rtl/>
        </w:rPr>
        <w:tab/>
        <w:t>بالقرار</w:t>
      </w:r>
      <w:r w:rsidRPr="00410333">
        <w:rPr>
          <w:rFonts w:hint="eastAsia"/>
          <w:rtl/>
        </w:rPr>
        <w:t> </w:t>
      </w:r>
      <w:r w:rsidRPr="00410333">
        <w:rPr>
          <w:lang w:bidi="ar-EG"/>
        </w:rPr>
        <w:t>4</w:t>
      </w:r>
      <w:r w:rsidRPr="00410333">
        <w:rPr>
          <w:rFonts w:hint="cs"/>
          <w:rtl/>
        </w:rPr>
        <w:t xml:space="preserve"> (دبي، </w:t>
      </w:r>
      <w:r w:rsidRPr="00410333">
        <w:rPr>
          <w:lang w:bidi="ar-EG"/>
        </w:rPr>
        <w:t>2012</w:t>
      </w:r>
      <w:r w:rsidRPr="00410333">
        <w:rPr>
          <w:rFonts w:hint="cs"/>
          <w:rtl/>
        </w:rPr>
        <w:t>) للمؤتمر العالمي للاتصالات الدولية، بشأن الاستعراض الدوري للوائح الاتصالات</w:t>
      </w:r>
      <w:r w:rsidRPr="00410333">
        <w:rPr>
          <w:rFonts w:hint="eastAsia"/>
          <w:rtl/>
        </w:rPr>
        <w:t> </w:t>
      </w:r>
      <w:r w:rsidRPr="00410333">
        <w:rPr>
          <w:rFonts w:hint="cs"/>
          <w:rtl/>
        </w:rPr>
        <w:t>الدولية؛</w:t>
      </w:r>
    </w:p>
    <w:p w:rsidR="00E922E1" w:rsidRPr="00410333" w:rsidRDefault="00E922E1" w:rsidP="002E5BFD">
      <w:pPr>
        <w:rPr>
          <w:rtl/>
        </w:rPr>
      </w:pPr>
      <w:r w:rsidRPr="00410333">
        <w:rPr>
          <w:rFonts w:hint="cs"/>
          <w:i/>
          <w:iCs/>
          <w:rtl/>
        </w:rPr>
        <w:t>د )</w:t>
      </w:r>
      <w:r w:rsidRPr="00410333">
        <w:rPr>
          <w:rFonts w:hint="cs"/>
          <w:rtl/>
        </w:rPr>
        <w:tab/>
        <w:t>بالقرار</w:t>
      </w:r>
      <w:r w:rsidRPr="00410333">
        <w:rPr>
          <w:rFonts w:hint="eastAsia"/>
          <w:rtl/>
        </w:rPr>
        <w:t> </w:t>
      </w:r>
      <w:r w:rsidRPr="00410333">
        <w:t>146</w:t>
      </w:r>
      <w:r w:rsidRPr="00410333">
        <w:rPr>
          <w:rFonts w:hint="cs"/>
          <w:rtl/>
        </w:rPr>
        <w:t xml:space="preserve"> </w:t>
      </w:r>
      <w:r w:rsidRPr="00410333">
        <w:rPr>
          <w:rFonts w:hint="cs"/>
          <w:rtl/>
          <w:lang w:bidi="ar-EG"/>
        </w:rPr>
        <w:t xml:space="preserve">(المراجَع في بوسان، </w:t>
      </w:r>
      <w:r w:rsidRPr="00410333">
        <w:rPr>
          <w:lang w:bidi="ar-EG"/>
        </w:rPr>
        <w:t>2014</w:t>
      </w:r>
      <w:r w:rsidRPr="00410333">
        <w:rPr>
          <w:rFonts w:hint="cs"/>
          <w:rtl/>
          <w:lang w:bidi="ar-EG"/>
        </w:rPr>
        <w:t xml:space="preserve">) لمؤتمر المندوبين المفوضين، بشأن </w:t>
      </w:r>
      <w:r w:rsidRPr="00410333">
        <w:rPr>
          <w:rFonts w:hint="cs"/>
          <w:rtl/>
        </w:rPr>
        <w:t>استعراض ومراجعة لوائح الاتصالات الدولية</w:t>
      </w:r>
      <w:r w:rsidRPr="00410333">
        <w:rPr>
          <w:rFonts w:hint="eastAsia"/>
          <w:rtl/>
        </w:rPr>
        <w:t> </w:t>
      </w:r>
      <w:r w:rsidRPr="00410333">
        <w:rPr>
          <w:rFonts w:hint="cs"/>
          <w:rtl/>
        </w:rPr>
        <w:t>دورياً؛</w:t>
      </w:r>
    </w:p>
    <w:p w:rsidR="00E922E1" w:rsidRPr="00410333" w:rsidRDefault="00E922E1" w:rsidP="002E5BFD">
      <w:pPr>
        <w:rPr>
          <w:rtl/>
          <w:lang w:bidi="ar-EG"/>
        </w:rPr>
      </w:pPr>
      <w:r w:rsidRPr="00410333">
        <w:rPr>
          <w:rFonts w:ascii="Traditional Arabic" w:hAnsi="Traditional Arabic" w:hint="cs"/>
          <w:i/>
          <w:iCs/>
          <w:rtl/>
        </w:rPr>
        <w:t>ﻫ</w:t>
      </w:r>
      <w:r w:rsidRPr="00410333">
        <w:rPr>
          <w:rFonts w:hint="cs"/>
          <w:i/>
          <w:iCs/>
          <w:rtl/>
        </w:rPr>
        <w:t> )</w:t>
      </w:r>
      <w:r w:rsidRPr="00410333">
        <w:rPr>
          <w:rFonts w:hint="cs"/>
          <w:rtl/>
        </w:rPr>
        <w:tab/>
        <w:t>بالقرار</w:t>
      </w:r>
      <w:r w:rsidRPr="00410333">
        <w:rPr>
          <w:rFonts w:hint="eastAsia"/>
          <w:rtl/>
        </w:rPr>
        <w:t> </w:t>
      </w:r>
      <w:r w:rsidRPr="00410333">
        <w:t>1379</w:t>
      </w:r>
      <w:r w:rsidRPr="00410333">
        <w:rPr>
          <w:rFonts w:hint="cs"/>
          <w:rtl/>
          <w:lang w:bidi="ar-EG"/>
        </w:rPr>
        <w:t xml:space="preserve"> للمجلس، بشأن</w:t>
      </w:r>
      <w:r w:rsidRPr="00410333">
        <w:rPr>
          <w:rFonts w:hint="cs"/>
          <w:rtl/>
        </w:rPr>
        <w:t xml:space="preserve"> فريق</w:t>
      </w:r>
      <w:r w:rsidRPr="00410333">
        <w:rPr>
          <w:rtl/>
        </w:rPr>
        <w:t xml:space="preserve"> </w:t>
      </w:r>
      <w:r w:rsidRPr="00410333">
        <w:rPr>
          <w:rFonts w:hint="cs"/>
          <w:rtl/>
        </w:rPr>
        <w:t>الخبراء</w:t>
      </w:r>
      <w:r w:rsidRPr="00410333">
        <w:rPr>
          <w:rtl/>
        </w:rPr>
        <w:t xml:space="preserve"> </w:t>
      </w:r>
      <w:r w:rsidRPr="00410333">
        <w:rPr>
          <w:rFonts w:hint="cs"/>
          <w:rtl/>
        </w:rPr>
        <w:t>المعني</w:t>
      </w:r>
      <w:r w:rsidRPr="00410333">
        <w:rPr>
          <w:rtl/>
        </w:rPr>
        <w:t xml:space="preserve"> </w:t>
      </w:r>
      <w:r w:rsidRPr="00410333">
        <w:rPr>
          <w:rFonts w:hint="cs"/>
          <w:rtl/>
        </w:rPr>
        <w:t>بلوائح</w:t>
      </w:r>
      <w:r w:rsidRPr="00410333">
        <w:rPr>
          <w:rtl/>
        </w:rPr>
        <w:t xml:space="preserve"> </w:t>
      </w:r>
      <w:r w:rsidRPr="00410333">
        <w:rPr>
          <w:rFonts w:hint="cs"/>
          <w:rtl/>
        </w:rPr>
        <w:t>الاتصالات</w:t>
      </w:r>
      <w:r w:rsidRPr="00410333">
        <w:rPr>
          <w:rtl/>
        </w:rPr>
        <w:t xml:space="preserve"> </w:t>
      </w:r>
      <w:r w:rsidRPr="00410333">
        <w:rPr>
          <w:rFonts w:hint="cs"/>
          <w:rtl/>
        </w:rPr>
        <w:t>الدولية </w:t>
      </w:r>
      <w:r w:rsidRPr="00410333">
        <w:rPr>
          <w:lang w:bidi="ar-EG"/>
        </w:rPr>
        <w:t>(EG</w:t>
      </w:r>
      <w:r w:rsidRPr="00410333">
        <w:rPr>
          <w:lang w:bidi="ar-EG"/>
        </w:rPr>
        <w:noBreakHyphen/>
        <w:t>ITR)</w:t>
      </w:r>
      <w:r w:rsidRPr="00410333">
        <w:rPr>
          <w:rFonts w:hint="cs"/>
          <w:rtl/>
          <w:lang w:bidi="ar-EG"/>
        </w:rPr>
        <w:t>،</w:t>
      </w:r>
    </w:p>
    <w:p w:rsidR="00E922E1" w:rsidRPr="00410333" w:rsidRDefault="00E922E1" w:rsidP="002E5BFD">
      <w:pPr>
        <w:pStyle w:val="Call"/>
        <w:spacing w:before="160"/>
        <w:rPr>
          <w:rtl/>
          <w:lang w:bidi="ar-EG"/>
        </w:rPr>
      </w:pPr>
      <w:r w:rsidRPr="00410333">
        <w:rPr>
          <w:rFonts w:hint="cs"/>
          <w:rtl/>
          <w:lang w:bidi="ar-EG"/>
        </w:rPr>
        <w:t>وإذ تدرك</w:t>
      </w:r>
    </w:p>
    <w:p w:rsidR="00E922E1" w:rsidRPr="00410333" w:rsidRDefault="00E922E1" w:rsidP="002E5BFD">
      <w:pPr>
        <w:rPr>
          <w:rtl/>
          <w:lang w:bidi="ar-EG"/>
        </w:rPr>
      </w:pPr>
      <w:r w:rsidRPr="00410333">
        <w:rPr>
          <w:rFonts w:hint="cs"/>
          <w:i/>
          <w:iCs/>
          <w:rtl/>
        </w:rPr>
        <w:t> أ )</w:t>
      </w:r>
      <w:r w:rsidRPr="00410333">
        <w:rPr>
          <w:rFonts w:hint="cs"/>
          <w:rtl/>
        </w:rPr>
        <w:tab/>
      </w:r>
      <w:r w:rsidRPr="00410333">
        <w:rPr>
          <w:rFonts w:hint="cs"/>
          <w:rtl/>
          <w:lang w:bidi="ar-EG"/>
        </w:rPr>
        <w:t>أنه كما ورد في القرار </w:t>
      </w:r>
      <w:r w:rsidRPr="00410333">
        <w:rPr>
          <w:lang w:bidi="ar-EG"/>
        </w:rPr>
        <w:t>146</w:t>
      </w:r>
      <w:r w:rsidRPr="00410333">
        <w:rPr>
          <w:rFonts w:hint="cs"/>
          <w:rtl/>
          <w:lang w:bidi="ar-EG"/>
        </w:rPr>
        <w:t xml:space="preserve"> (المراجَع في بوسان، </w:t>
      </w:r>
      <w:r w:rsidRPr="00410333">
        <w:rPr>
          <w:lang w:bidi="ar-EG"/>
        </w:rPr>
        <w:t>2014</w:t>
      </w:r>
      <w:r w:rsidRPr="00410333">
        <w:rPr>
          <w:rFonts w:hint="cs"/>
          <w:rtl/>
          <w:lang w:bidi="ar-EG"/>
        </w:rPr>
        <w:t>)، فإن عمل قطاع تقييس الاتصالات بالاتحاد</w:t>
      </w:r>
      <w:r w:rsidRPr="00410333">
        <w:rPr>
          <w:rFonts w:hint="eastAsia"/>
          <w:rtl/>
          <w:lang w:bidi="ar-EG"/>
        </w:rPr>
        <w:t> </w:t>
      </w:r>
      <w:r w:rsidRPr="00410333">
        <w:rPr>
          <w:lang w:bidi="ar-EG"/>
        </w:rPr>
        <w:t>(ITU</w:t>
      </w:r>
      <w:r w:rsidRPr="00410333">
        <w:rPr>
          <w:lang w:bidi="ar-EG"/>
        </w:rPr>
        <w:noBreakHyphen/>
        <w:t>T)</w:t>
      </w:r>
      <w:r w:rsidRPr="00410333">
        <w:rPr>
          <w:rFonts w:hint="cs"/>
          <w:rtl/>
          <w:lang w:bidi="ar-EG"/>
        </w:rPr>
        <w:t xml:space="preserve"> هو</w:t>
      </w:r>
      <w:r w:rsidRPr="00410333">
        <w:rPr>
          <w:rFonts w:hint="eastAsia"/>
          <w:rtl/>
          <w:lang w:bidi="ar-EG"/>
        </w:rPr>
        <w:t> </w:t>
      </w:r>
      <w:r w:rsidRPr="00410333">
        <w:rPr>
          <w:rFonts w:hint="cs"/>
          <w:rtl/>
          <w:lang w:bidi="ar-EG"/>
        </w:rPr>
        <w:t>الأقرب صلة بلوائح الاتصالات الدولية؛</w:t>
      </w:r>
    </w:p>
    <w:p w:rsidR="00E922E1" w:rsidRPr="00410333" w:rsidRDefault="00E922E1" w:rsidP="002E5BFD">
      <w:pPr>
        <w:rPr>
          <w:rtl/>
          <w:lang w:bidi="ar-EG"/>
        </w:rPr>
      </w:pPr>
      <w:r w:rsidRPr="00410333">
        <w:rPr>
          <w:rFonts w:hint="cs"/>
          <w:i/>
          <w:iCs/>
          <w:rtl/>
          <w:lang w:bidi="ar-EG"/>
        </w:rPr>
        <w:t>ب)</w:t>
      </w:r>
      <w:r w:rsidRPr="00410333">
        <w:rPr>
          <w:rFonts w:hint="cs"/>
          <w:rtl/>
          <w:lang w:bidi="ar-EG"/>
        </w:rPr>
        <w:tab/>
        <w:t>أهمية مدخلات لجان دراسات قطاع تقييس الاتصالات في </w:t>
      </w:r>
      <w:r w:rsidRPr="00410333">
        <w:rPr>
          <w:rFonts w:hint="eastAsia"/>
          <w:rtl/>
          <w:lang w:bidi="ar-EG"/>
        </w:rPr>
        <w:t>عملية قطاع التقييس القائمة على المساهمات إلى فريق الخبراء المعني بلوائح الاتصالات الدولية، حسب الاقتضاء وحيثما يلزم</w:t>
      </w:r>
      <w:r w:rsidRPr="00410333">
        <w:rPr>
          <w:rFonts w:hint="cs"/>
          <w:rtl/>
          <w:lang w:bidi="ar-EG"/>
        </w:rPr>
        <w:t>،</w:t>
      </w:r>
    </w:p>
    <w:p w:rsidR="00E922E1" w:rsidRPr="00410333" w:rsidRDefault="00E922E1" w:rsidP="002E5BFD">
      <w:pPr>
        <w:pStyle w:val="Call"/>
        <w:spacing w:before="160"/>
        <w:rPr>
          <w:lang w:bidi="ar-EG"/>
        </w:rPr>
      </w:pPr>
      <w:r w:rsidRPr="00410333">
        <w:rPr>
          <w:rFonts w:hint="cs"/>
          <w:rtl/>
          <w:lang w:bidi="ar-EG"/>
        </w:rPr>
        <w:t>وإذ تضع في اعتبارها</w:t>
      </w:r>
    </w:p>
    <w:p w:rsidR="00E922E1" w:rsidRPr="00410333" w:rsidRDefault="00E922E1" w:rsidP="002E5BFD">
      <w:pPr>
        <w:rPr>
          <w:rtl/>
        </w:rPr>
      </w:pPr>
      <w:r w:rsidRPr="00410333">
        <w:rPr>
          <w:rFonts w:hint="eastAsia"/>
          <w:i/>
          <w:iCs/>
          <w:rtl/>
          <w:lang w:bidi="ar-EG"/>
        </w:rPr>
        <w:t> </w:t>
      </w:r>
      <w:r w:rsidRPr="00410333">
        <w:rPr>
          <w:rFonts w:hint="cs"/>
          <w:i/>
          <w:iCs/>
          <w:rtl/>
          <w:lang w:bidi="ar-EG"/>
        </w:rPr>
        <w:t>أ )</w:t>
      </w:r>
      <w:r w:rsidRPr="00410333">
        <w:rPr>
          <w:rFonts w:hint="cs"/>
          <w:i/>
          <w:iCs/>
          <w:rtl/>
          <w:lang w:bidi="ar-EG"/>
        </w:rPr>
        <w:tab/>
      </w:r>
      <w:r w:rsidRPr="00BA1CED">
        <w:rPr>
          <w:rFonts w:hint="cs"/>
          <w:spacing w:val="10"/>
          <w:rtl/>
        </w:rPr>
        <w:t>أن لقطاع تقييس الاتصالات دوراً هاماً في حل</w:t>
      </w:r>
      <w:r w:rsidRPr="00BA1CED">
        <w:rPr>
          <w:spacing w:val="10"/>
          <w:rtl/>
        </w:rPr>
        <w:t xml:space="preserve"> </w:t>
      </w:r>
      <w:r w:rsidRPr="00BA1CED">
        <w:rPr>
          <w:rFonts w:hint="cs"/>
          <w:spacing w:val="10"/>
          <w:rtl/>
        </w:rPr>
        <w:t>القضايا</w:t>
      </w:r>
      <w:r w:rsidRPr="00BA1CED">
        <w:rPr>
          <w:spacing w:val="10"/>
          <w:rtl/>
        </w:rPr>
        <w:t xml:space="preserve"> </w:t>
      </w:r>
      <w:r w:rsidRPr="00BA1CED">
        <w:rPr>
          <w:rFonts w:hint="cs"/>
          <w:spacing w:val="10"/>
          <w:rtl/>
        </w:rPr>
        <w:t>الجديدة</w:t>
      </w:r>
      <w:r w:rsidRPr="00BA1CED">
        <w:rPr>
          <w:spacing w:val="10"/>
          <w:rtl/>
        </w:rPr>
        <w:t xml:space="preserve"> </w:t>
      </w:r>
      <w:r w:rsidRPr="00BA1CED">
        <w:rPr>
          <w:rFonts w:hint="cs"/>
          <w:spacing w:val="10"/>
          <w:rtl/>
        </w:rPr>
        <w:t>والناشئة الناتجة</w:t>
      </w:r>
      <w:r w:rsidRPr="00BA1CED">
        <w:rPr>
          <w:spacing w:val="10"/>
          <w:rtl/>
        </w:rPr>
        <w:t xml:space="preserve"> </w:t>
      </w:r>
      <w:r w:rsidRPr="00BA1CED">
        <w:rPr>
          <w:rFonts w:hint="cs"/>
          <w:spacing w:val="10"/>
          <w:rtl/>
        </w:rPr>
        <w:t>عن</w:t>
      </w:r>
      <w:r w:rsidRPr="00BA1CED">
        <w:rPr>
          <w:spacing w:val="10"/>
          <w:rtl/>
        </w:rPr>
        <w:t xml:space="preserve"> </w:t>
      </w:r>
      <w:r w:rsidRPr="00BA1CED">
        <w:rPr>
          <w:rFonts w:hint="cs"/>
          <w:spacing w:val="10"/>
          <w:rtl/>
        </w:rPr>
        <w:t>البيئة</w:t>
      </w:r>
      <w:r w:rsidRPr="00BA1CED">
        <w:rPr>
          <w:spacing w:val="10"/>
          <w:rtl/>
        </w:rPr>
        <w:t xml:space="preserve"> </w:t>
      </w:r>
      <w:r w:rsidRPr="00BA1CED">
        <w:rPr>
          <w:rFonts w:hint="cs"/>
          <w:spacing w:val="10"/>
          <w:rtl/>
        </w:rPr>
        <w:t>العالمية المتغيرة</w:t>
      </w:r>
      <w:r w:rsidRPr="00410333">
        <w:rPr>
          <w:rtl/>
        </w:rPr>
        <w:t xml:space="preserve"> </w:t>
      </w:r>
      <w:r w:rsidRPr="00410333">
        <w:rPr>
          <w:rFonts w:hint="cs"/>
          <w:rtl/>
        </w:rPr>
        <w:t>للاتصالات</w:t>
      </w:r>
      <w:r w:rsidRPr="00410333">
        <w:rPr>
          <w:rtl/>
        </w:rPr>
        <w:t>/</w:t>
      </w:r>
      <w:r w:rsidRPr="00410333">
        <w:rPr>
          <w:rFonts w:hint="cs"/>
          <w:rtl/>
        </w:rPr>
        <w:t>تكنولوجيا</w:t>
      </w:r>
      <w:r w:rsidRPr="00410333">
        <w:rPr>
          <w:rtl/>
        </w:rPr>
        <w:t xml:space="preserve"> </w:t>
      </w:r>
      <w:r w:rsidRPr="00410333">
        <w:rPr>
          <w:rFonts w:hint="cs"/>
          <w:rtl/>
        </w:rPr>
        <w:t>المعلومات</w:t>
      </w:r>
      <w:r w:rsidRPr="00410333">
        <w:rPr>
          <w:rtl/>
        </w:rPr>
        <w:t xml:space="preserve"> </w:t>
      </w:r>
      <w:r w:rsidRPr="00410333">
        <w:rPr>
          <w:rFonts w:hint="cs"/>
          <w:rtl/>
        </w:rPr>
        <w:t>والاتصالات</w:t>
      </w:r>
      <w:r w:rsidRPr="00410333">
        <w:rPr>
          <w:rtl/>
        </w:rPr>
        <w:t xml:space="preserve"> </w:t>
      </w:r>
      <w:r w:rsidRPr="00410333">
        <w:rPr>
          <w:rFonts w:hint="cs"/>
          <w:rtl/>
        </w:rPr>
        <w:t>الدولية؛‏</w:t>
      </w:r>
    </w:p>
    <w:p w:rsidR="00E922E1" w:rsidRPr="00410333" w:rsidRDefault="00E922E1" w:rsidP="002E5BFD">
      <w:pPr>
        <w:rPr>
          <w:rtl/>
          <w:lang w:bidi="ar-EG"/>
        </w:rPr>
      </w:pPr>
      <w:r w:rsidRPr="00410333">
        <w:rPr>
          <w:rFonts w:ascii="Traditional Arabic" w:hAnsi="Traditional Arabic" w:hint="cs"/>
          <w:i/>
          <w:iCs/>
          <w:rtl/>
        </w:rPr>
        <w:t>ب</w:t>
      </w:r>
      <w:r w:rsidRPr="00410333">
        <w:rPr>
          <w:i/>
          <w:iCs/>
          <w:rtl/>
        </w:rPr>
        <w:t>)</w:t>
      </w:r>
      <w:r w:rsidRPr="00410333">
        <w:rPr>
          <w:rtl/>
        </w:rPr>
        <w:tab/>
      </w:r>
      <w:r w:rsidRPr="00410333">
        <w:rPr>
          <w:rFonts w:hint="cs"/>
          <w:rtl/>
        </w:rPr>
        <w:t>أنه ينبغي أن يُتاح لجميع الدول الأعضاء وأعضاء قطاع تقييس الاتصالات فرصة الإسهام في دفع عجلة العمل بشأن لوائح الاتصالات الدولية،</w:t>
      </w:r>
    </w:p>
    <w:p w:rsidR="002E5BFD" w:rsidRPr="00410333" w:rsidRDefault="002E5BFD">
      <w:pPr>
        <w:tabs>
          <w:tab w:val="clear" w:pos="794"/>
        </w:tabs>
        <w:bidi w:val="0"/>
        <w:spacing w:before="0" w:after="160" w:line="259" w:lineRule="auto"/>
        <w:jc w:val="left"/>
        <w:rPr>
          <w:i/>
          <w:iCs/>
          <w:rtl/>
        </w:rPr>
      </w:pPr>
      <w:r w:rsidRPr="00410333">
        <w:rPr>
          <w:rtl/>
        </w:rPr>
        <w:br w:type="page"/>
      </w:r>
    </w:p>
    <w:p w:rsidR="00E922E1" w:rsidRPr="00410333" w:rsidRDefault="00E922E1" w:rsidP="002E5BFD">
      <w:pPr>
        <w:pStyle w:val="Call"/>
        <w:spacing w:before="160"/>
        <w:rPr>
          <w:rtl/>
        </w:rPr>
      </w:pPr>
      <w:r w:rsidRPr="00410333">
        <w:rPr>
          <w:rFonts w:hint="cs"/>
          <w:rtl/>
        </w:rPr>
        <w:lastRenderedPageBreak/>
        <w:t>تقرر أن تكلف مدير مكتب تقييس الاتصالات</w:t>
      </w:r>
    </w:p>
    <w:p w:rsidR="00E922E1" w:rsidRPr="00410333" w:rsidRDefault="00E922E1" w:rsidP="002E5BFD">
      <w:pPr>
        <w:rPr>
          <w:rtl/>
          <w:lang w:bidi="ar-EG"/>
        </w:rPr>
      </w:pPr>
      <w:r w:rsidRPr="00410333">
        <w:rPr>
          <w:lang w:bidi="ar-EG"/>
        </w:rPr>
        <w:t>1</w:t>
      </w:r>
      <w:r w:rsidRPr="00410333">
        <w:rPr>
          <w:rtl/>
          <w:lang w:bidi="ar-EG"/>
        </w:rPr>
        <w:tab/>
      </w:r>
      <w:r w:rsidRPr="00410333">
        <w:rPr>
          <w:rFonts w:hint="cs"/>
          <w:rtl/>
          <w:lang w:bidi="ar-EG"/>
        </w:rPr>
        <w:t>بالاضطلاع بالأنشطة الضرورية في مجال اختصاص المدير من أجل التنفيذ الكامل للقرار</w:t>
      </w:r>
      <w:r w:rsidRPr="00410333">
        <w:rPr>
          <w:rFonts w:hint="eastAsia"/>
          <w:rtl/>
          <w:lang w:bidi="ar-EG"/>
        </w:rPr>
        <w:t> </w:t>
      </w:r>
      <w:r w:rsidRPr="00410333">
        <w:rPr>
          <w:lang w:bidi="ar-EG"/>
        </w:rPr>
        <w:t>146</w:t>
      </w:r>
      <w:r w:rsidRPr="00410333">
        <w:rPr>
          <w:rFonts w:hint="cs"/>
          <w:rtl/>
          <w:lang w:bidi="ar-EG"/>
        </w:rPr>
        <w:t xml:space="preserve"> (المراجَع في بوسان، </w:t>
      </w:r>
      <w:r w:rsidRPr="00410333">
        <w:rPr>
          <w:lang w:bidi="ar-EG"/>
        </w:rPr>
        <w:t>2014</w:t>
      </w:r>
      <w:r w:rsidRPr="00410333">
        <w:rPr>
          <w:rFonts w:hint="cs"/>
          <w:rtl/>
          <w:lang w:bidi="ar-EG"/>
        </w:rPr>
        <w:t>) لمؤتمر المندوبين المفوضين والقرار</w:t>
      </w:r>
      <w:r w:rsidRPr="00410333">
        <w:rPr>
          <w:rFonts w:hint="eastAsia"/>
          <w:rtl/>
          <w:lang w:bidi="ar-EG"/>
        </w:rPr>
        <w:t> </w:t>
      </w:r>
      <w:r w:rsidRPr="00410333">
        <w:rPr>
          <w:lang w:bidi="ar-EG"/>
        </w:rPr>
        <w:t>1379</w:t>
      </w:r>
      <w:r w:rsidRPr="00410333">
        <w:rPr>
          <w:rFonts w:hint="cs"/>
          <w:rtl/>
          <w:lang w:bidi="ar-EG"/>
        </w:rPr>
        <w:t xml:space="preserve"> للمجلس؛</w:t>
      </w:r>
    </w:p>
    <w:p w:rsidR="00E922E1" w:rsidRPr="00410333" w:rsidRDefault="00E922E1" w:rsidP="002E5BFD">
      <w:pPr>
        <w:rPr>
          <w:rtl/>
        </w:rPr>
      </w:pPr>
      <w:r w:rsidRPr="00410333">
        <w:rPr>
          <w:lang w:bidi="ar-EG"/>
        </w:rPr>
        <w:t>2</w:t>
      </w:r>
      <w:r w:rsidRPr="00410333">
        <w:tab/>
      </w:r>
      <w:r w:rsidRPr="00410333">
        <w:rPr>
          <w:rFonts w:hint="cs"/>
          <w:rtl/>
        </w:rPr>
        <w:t>بأن يقدم نتاج هذه الأنشطة إلى فريق</w:t>
      </w:r>
      <w:r w:rsidRPr="00410333">
        <w:rPr>
          <w:rtl/>
        </w:rPr>
        <w:t xml:space="preserve"> </w:t>
      </w:r>
      <w:r w:rsidRPr="00410333">
        <w:rPr>
          <w:rFonts w:hint="cs"/>
          <w:rtl/>
        </w:rPr>
        <w:t>الخبراء</w:t>
      </w:r>
      <w:r w:rsidRPr="00410333">
        <w:rPr>
          <w:rtl/>
        </w:rPr>
        <w:t xml:space="preserve"> </w:t>
      </w:r>
      <w:r w:rsidRPr="00410333">
        <w:rPr>
          <w:rFonts w:hint="cs"/>
          <w:rtl/>
        </w:rPr>
        <w:t>المعني</w:t>
      </w:r>
      <w:r w:rsidRPr="00410333">
        <w:rPr>
          <w:rtl/>
        </w:rPr>
        <w:t xml:space="preserve"> </w:t>
      </w:r>
      <w:r w:rsidRPr="00410333">
        <w:rPr>
          <w:rFonts w:hint="cs"/>
          <w:rtl/>
        </w:rPr>
        <w:t>بلوائح</w:t>
      </w:r>
      <w:r w:rsidRPr="00410333">
        <w:rPr>
          <w:rtl/>
        </w:rPr>
        <w:t xml:space="preserve"> </w:t>
      </w:r>
      <w:r w:rsidRPr="00410333">
        <w:rPr>
          <w:rFonts w:hint="cs"/>
          <w:rtl/>
        </w:rPr>
        <w:t>الاتصالات</w:t>
      </w:r>
      <w:r w:rsidRPr="00410333">
        <w:rPr>
          <w:rtl/>
        </w:rPr>
        <w:t xml:space="preserve"> </w:t>
      </w:r>
      <w:r w:rsidRPr="00410333">
        <w:rPr>
          <w:rFonts w:hint="cs"/>
          <w:rtl/>
        </w:rPr>
        <w:t>الدولية</w:t>
      </w:r>
      <w:r w:rsidRPr="00410333">
        <w:rPr>
          <w:rFonts w:hint="cs"/>
          <w:rtl/>
          <w:lang w:bidi="ar-EG"/>
        </w:rPr>
        <w:t>،</w:t>
      </w:r>
    </w:p>
    <w:p w:rsidR="00E922E1" w:rsidRPr="00410333" w:rsidRDefault="00E922E1" w:rsidP="002E5BFD">
      <w:pPr>
        <w:pStyle w:val="Call"/>
        <w:spacing w:before="160"/>
        <w:rPr>
          <w:rtl/>
          <w:lang w:bidi="ar-EG"/>
        </w:rPr>
      </w:pPr>
      <w:r w:rsidRPr="00410333">
        <w:rPr>
          <w:rFonts w:hint="cs"/>
          <w:rtl/>
          <w:lang w:bidi="ar-EG"/>
        </w:rPr>
        <w:t>تكلف الفريق الاستشاري لتقييس الاتصالات</w:t>
      </w:r>
    </w:p>
    <w:p w:rsidR="00E922E1" w:rsidRPr="00410333" w:rsidRDefault="00E922E1" w:rsidP="002E5BFD">
      <w:pPr>
        <w:keepNext/>
        <w:keepLines/>
        <w:rPr>
          <w:rtl/>
          <w:lang w:bidi="ar-EG"/>
        </w:rPr>
      </w:pPr>
      <w:r w:rsidRPr="00410333">
        <w:rPr>
          <w:rFonts w:hint="cs"/>
          <w:rtl/>
          <w:lang w:bidi="ar-EG"/>
        </w:rPr>
        <w:t>بتقديم المشورة إلى مدير مكتب تقييس الاتصالات وفقاً للقرار</w:t>
      </w:r>
      <w:r w:rsidRPr="00410333">
        <w:rPr>
          <w:rFonts w:hint="eastAsia"/>
          <w:rtl/>
          <w:lang w:bidi="ar-EG"/>
        </w:rPr>
        <w:t> </w:t>
      </w:r>
      <w:r w:rsidRPr="00410333">
        <w:rPr>
          <w:lang w:bidi="ar-EG"/>
        </w:rPr>
        <w:t>146</w:t>
      </w:r>
      <w:r w:rsidRPr="00410333">
        <w:rPr>
          <w:rFonts w:hint="cs"/>
          <w:rtl/>
          <w:lang w:bidi="ar-EG"/>
        </w:rPr>
        <w:t xml:space="preserve"> (المراجَع في بوسان،</w:t>
      </w:r>
      <w:r w:rsidRPr="00410333">
        <w:rPr>
          <w:rFonts w:hint="eastAsia"/>
          <w:rtl/>
          <w:lang w:bidi="ar-EG"/>
        </w:rPr>
        <w:t> </w:t>
      </w:r>
      <w:r w:rsidRPr="00410333">
        <w:rPr>
          <w:lang w:bidi="ar-EG"/>
        </w:rPr>
        <w:t>2014</w:t>
      </w:r>
      <w:r w:rsidRPr="00410333">
        <w:rPr>
          <w:rFonts w:hint="cs"/>
          <w:rtl/>
          <w:lang w:bidi="ar-EG"/>
        </w:rPr>
        <w:t>) والقرار</w:t>
      </w:r>
      <w:r w:rsidRPr="00410333">
        <w:rPr>
          <w:rFonts w:hint="eastAsia"/>
          <w:rtl/>
          <w:lang w:bidi="ar-EG"/>
        </w:rPr>
        <w:t> </w:t>
      </w:r>
      <w:r w:rsidRPr="00410333">
        <w:rPr>
          <w:lang w:bidi="ar-EG"/>
        </w:rPr>
        <w:t>1379</w:t>
      </w:r>
      <w:r w:rsidRPr="00410333">
        <w:rPr>
          <w:rFonts w:hint="cs"/>
          <w:rtl/>
          <w:lang w:bidi="ar-EG"/>
        </w:rPr>
        <w:t xml:space="preserve"> الصادر عن المجلس،</w:t>
      </w:r>
    </w:p>
    <w:p w:rsidR="00E922E1" w:rsidRPr="00410333" w:rsidRDefault="00E922E1" w:rsidP="002E5BFD">
      <w:pPr>
        <w:pStyle w:val="Call"/>
        <w:spacing w:before="160"/>
        <w:rPr>
          <w:rtl/>
          <w:lang w:bidi="ar-EG"/>
        </w:rPr>
      </w:pPr>
      <w:r w:rsidRPr="00410333">
        <w:rPr>
          <w:rFonts w:hint="cs"/>
          <w:rtl/>
          <w:lang w:bidi="ar-EG"/>
        </w:rPr>
        <w:t>تدعو الدول الأعضاء وأعضاء القطاع</w:t>
      </w:r>
    </w:p>
    <w:p w:rsidR="00E922E1" w:rsidRPr="00410333" w:rsidRDefault="00E922E1" w:rsidP="002E5BFD">
      <w:pPr>
        <w:rPr>
          <w:lang w:bidi="ar-EG"/>
        </w:rPr>
      </w:pPr>
      <w:r w:rsidRPr="00410333">
        <w:rPr>
          <w:rFonts w:hint="cs"/>
          <w:rtl/>
          <w:lang w:bidi="ar-EG"/>
        </w:rPr>
        <w:t>إلى المشاركة والمساهمة في تنفيذ هذا القرار.</w:t>
      </w: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DD20FE" w:rsidRPr="00410333" w:rsidRDefault="00DD20FE" w:rsidP="00E952D6">
      <w:pPr>
        <w:spacing w:before="0" w:line="120" w:lineRule="auto"/>
        <w:rPr>
          <w:rtl/>
        </w:rPr>
      </w:pPr>
    </w:p>
    <w:p w:rsidR="00DD20FE" w:rsidRPr="00410333" w:rsidRDefault="00DD20FE" w:rsidP="00E952D6">
      <w:pPr>
        <w:rPr>
          <w:rtl/>
          <w:lang w:bidi="ar-EG"/>
        </w:rPr>
        <w:sectPr w:rsidR="00DD20FE" w:rsidRPr="00410333" w:rsidSect="007F6427">
          <w:pgSz w:w="11907" w:h="16840" w:code="9"/>
          <w:pgMar w:top="1134" w:right="1134" w:bottom="1134" w:left="1134" w:header="567" w:footer="567" w:gutter="0"/>
          <w:cols w:space="708"/>
          <w:vAlign w:val="both"/>
          <w:docGrid w:linePitch="360"/>
        </w:sectPr>
      </w:pPr>
    </w:p>
    <w:p w:rsidR="008662C8" w:rsidRPr="00410333" w:rsidRDefault="008662C8" w:rsidP="00E952D6">
      <w:pPr>
        <w:pStyle w:val="ResNo"/>
        <w:rPr>
          <w:rtl/>
        </w:rPr>
      </w:pPr>
      <w:bookmarkStart w:id="247" w:name="RES_88"/>
      <w:r w:rsidRPr="00410333">
        <w:rPr>
          <w:rFonts w:hint="cs"/>
          <w:rtl/>
        </w:rPr>
        <w:lastRenderedPageBreak/>
        <w:t xml:space="preserve">القرار </w:t>
      </w:r>
      <w:r w:rsidRPr="00410333">
        <w:rPr>
          <w:rStyle w:val="href"/>
        </w:rPr>
        <w:t>88</w:t>
      </w:r>
      <w:r w:rsidRPr="00410333">
        <w:rPr>
          <w:rFonts w:hint="cs"/>
          <w:rtl/>
        </w:rPr>
        <w:t xml:space="preserve"> (الحمامات، </w:t>
      </w:r>
      <w:r w:rsidRPr="00410333">
        <w:t>2016</w:t>
      </w:r>
      <w:r w:rsidRPr="00410333">
        <w:rPr>
          <w:rFonts w:hint="cs"/>
          <w:rtl/>
        </w:rPr>
        <w:t>)</w:t>
      </w:r>
    </w:p>
    <w:p w:rsidR="008662C8" w:rsidRPr="00410333" w:rsidRDefault="008662C8" w:rsidP="00E952D6">
      <w:pPr>
        <w:pStyle w:val="Restitle"/>
        <w:rPr>
          <w:lang w:bidi="ar-EG"/>
        </w:rPr>
      </w:pPr>
      <w:bookmarkStart w:id="248" w:name="_Toc476751159"/>
      <w:bookmarkEnd w:id="247"/>
      <w:r w:rsidRPr="00410333">
        <w:rPr>
          <w:rFonts w:hint="cs"/>
          <w:rtl/>
          <w:lang w:bidi="ar-EG"/>
        </w:rPr>
        <w:t>التجوال الدولي المتنقل </w:t>
      </w:r>
      <w:r w:rsidRPr="00410333">
        <w:rPr>
          <w:lang w:val="en-GB" w:bidi="ar-EG"/>
        </w:rPr>
        <w:t>(</w:t>
      </w:r>
      <w:r w:rsidRPr="00410333">
        <w:rPr>
          <w:lang w:bidi="ar-EG"/>
        </w:rPr>
        <w:t>IMR</w:t>
      </w:r>
      <w:r w:rsidRPr="00410333">
        <w:rPr>
          <w:lang w:val="en-GB" w:bidi="ar-EG"/>
        </w:rPr>
        <w:t>)</w:t>
      </w:r>
      <w:bookmarkEnd w:id="248"/>
    </w:p>
    <w:p w:rsidR="008662C8" w:rsidRPr="00410333" w:rsidRDefault="008662C8" w:rsidP="00E952D6">
      <w:pPr>
        <w:pStyle w:val="Resref"/>
        <w:rPr>
          <w:iCs/>
          <w:rtl/>
          <w:lang w:bidi="ar-EG"/>
        </w:rPr>
      </w:pPr>
      <w:r w:rsidRPr="00410333">
        <w:rPr>
          <w:rFonts w:hint="cs"/>
          <w:iCs/>
          <w:rtl/>
          <w:lang w:bidi="ar-EG"/>
        </w:rPr>
        <w:t xml:space="preserve">(الحمامات، </w:t>
      </w:r>
      <w:r w:rsidRPr="00410333">
        <w:rPr>
          <w:iCs/>
          <w:lang w:bidi="ar-EG"/>
        </w:rPr>
        <w:t>2016</w:t>
      </w:r>
      <w:r w:rsidRPr="00410333">
        <w:rPr>
          <w:rFonts w:hint="cs"/>
          <w:iCs/>
          <w:rtl/>
          <w:lang w:bidi="ar-EG"/>
        </w:rPr>
        <w:t>)</w:t>
      </w:r>
    </w:p>
    <w:p w:rsidR="00E922E1" w:rsidRPr="00410333" w:rsidRDefault="00E922E1" w:rsidP="002E5BFD">
      <w:pPr>
        <w:pStyle w:val="Normalaftertitle"/>
        <w:rPr>
          <w:rtl/>
          <w:lang w:bidi="ar-EG"/>
        </w:rPr>
      </w:pPr>
      <w:r w:rsidRPr="00410333">
        <w:rPr>
          <w:rFonts w:hint="cs"/>
          <w:rtl/>
        </w:rPr>
        <w:t xml:space="preserve">إن الجمعية العالمية لتقييس الاتصالات (الحمامات، </w:t>
      </w:r>
      <w:r w:rsidRPr="00410333">
        <w:t>2016</w:t>
      </w:r>
      <w:r w:rsidRPr="00410333">
        <w:rPr>
          <w:rFonts w:hint="cs"/>
          <w:rtl/>
          <w:lang w:bidi="ar-EG"/>
        </w:rPr>
        <w:t>)،</w:t>
      </w:r>
    </w:p>
    <w:p w:rsidR="00E922E1" w:rsidRPr="00410333" w:rsidRDefault="00E922E1" w:rsidP="002E5BFD">
      <w:pPr>
        <w:pStyle w:val="Call"/>
        <w:spacing w:before="160"/>
        <w:rPr>
          <w:rtl/>
        </w:rPr>
      </w:pPr>
      <w:r w:rsidRPr="00410333">
        <w:rPr>
          <w:rFonts w:hint="cs"/>
          <w:rtl/>
        </w:rPr>
        <w:t>إذ تضع في اعتبارها</w:t>
      </w:r>
    </w:p>
    <w:p w:rsidR="00E922E1" w:rsidRPr="00410333" w:rsidRDefault="00E922E1" w:rsidP="002E5BFD">
      <w:pPr>
        <w:rPr>
          <w:rtl/>
          <w:lang w:bidi="ar-EG"/>
        </w:rPr>
      </w:pPr>
      <w:r w:rsidRPr="00410333">
        <w:rPr>
          <w:rFonts w:hint="eastAsia"/>
          <w:rtl/>
          <w:lang w:bidi="ar-EG"/>
        </w:rPr>
        <w:t> </w:t>
      </w:r>
      <w:r w:rsidRPr="00410333">
        <w:rPr>
          <w:rFonts w:hint="eastAsia"/>
          <w:i/>
          <w:iCs/>
          <w:rtl/>
          <w:lang w:bidi="ar-EG"/>
        </w:rPr>
        <w:t>أ )</w:t>
      </w:r>
      <w:r w:rsidRPr="00410333">
        <w:rPr>
          <w:rFonts w:hint="eastAsia"/>
          <w:rtl/>
          <w:lang w:bidi="ar-EG"/>
        </w:rPr>
        <w:tab/>
      </w:r>
      <w:r w:rsidRPr="00410333">
        <w:rPr>
          <w:rFonts w:hint="cs"/>
          <w:rtl/>
          <w:lang w:bidi="ar-EG"/>
        </w:rPr>
        <w:t xml:space="preserve">نتائج ورشة العمل الرفيعة المستوى التي نظمها الاتحاد الدولي للاتصالات بشأن التجوال الدولي المتنقل </w:t>
      </w:r>
      <w:r w:rsidRPr="00410333">
        <w:rPr>
          <w:lang w:bidi="ar-EG"/>
        </w:rPr>
        <w:t>(IMR)</w:t>
      </w:r>
      <w:r w:rsidRPr="00410333">
        <w:rPr>
          <w:rFonts w:hint="cs"/>
          <w:rtl/>
          <w:lang w:bidi="ar-EG"/>
        </w:rPr>
        <w:t xml:space="preserve"> التي عُقدت في جنيف يوميْ </w:t>
      </w:r>
      <w:r w:rsidRPr="00410333">
        <w:rPr>
          <w:lang w:bidi="ar-EG"/>
        </w:rPr>
        <w:t>23</w:t>
      </w:r>
      <w:r w:rsidRPr="00410333">
        <w:rPr>
          <w:rFonts w:hint="cs"/>
          <w:rtl/>
          <w:lang w:bidi="ar-EG"/>
        </w:rPr>
        <w:t xml:space="preserve"> و</w:t>
      </w:r>
      <w:r w:rsidRPr="00410333">
        <w:rPr>
          <w:lang w:bidi="ar-EG"/>
        </w:rPr>
        <w:t>24</w:t>
      </w:r>
      <w:r w:rsidRPr="00410333">
        <w:rPr>
          <w:rFonts w:hint="cs"/>
          <w:rtl/>
          <w:lang w:bidi="ar-EG"/>
        </w:rPr>
        <w:t xml:space="preserve"> </w:t>
      </w:r>
      <w:r w:rsidRPr="00410333">
        <w:rPr>
          <w:rFonts w:hint="eastAsia"/>
          <w:rtl/>
          <w:lang w:bidi="ar-EG"/>
        </w:rPr>
        <w:t>سبتمبر </w:t>
      </w:r>
      <w:r w:rsidRPr="00410333">
        <w:rPr>
          <w:lang w:bidi="ar-EG"/>
        </w:rPr>
        <w:t>2013</w:t>
      </w:r>
      <w:r w:rsidRPr="00410333">
        <w:rPr>
          <w:rFonts w:hint="cs"/>
          <w:rtl/>
          <w:lang w:bidi="ar-EG"/>
        </w:rPr>
        <w:t>؛</w:t>
      </w:r>
    </w:p>
    <w:p w:rsidR="00E922E1" w:rsidRPr="00410333" w:rsidRDefault="00E922E1" w:rsidP="002E5BFD">
      <w:pPr>
        <w:rPr>
          <w:rtl/>
          <w:lang w:bidi="ar-EG"/>
        </w:rPr>
      </w:pPr>
      <w:r w:rsidRPr="00410333">
        <w:rPr>
          <w:i/>
          <w:iCs/>
          <w:rtl/>
          <w:lang w:bidi="ar-LB"/>
        </w:rPr>
        <w:t>ﺏ)</w:t>
      </w:r>
      <w:r w:rsidRPr="00410333">
        <w:rPr>
          <w:i/>
          <w:iCs/>
          <w:rtl/>
          <w:lang w:bidi="ar-EG"/>
        </w:rPr>
        <w:tab/>
      </w:r>
      <w:r w:rsidRPr="00410333">
        <w:rPr>
          <w:rFonts w:hint="cs"/>
          <w:spacing w:val="-6"/>
          <w:rtl/>
          <w:lang w:bidi="ar-EG"/>
        </w:rPr>
        <w:t xml:space="preserve">نتائج الحوار العالمي للاتحاد الدولي للاتصالات بشأن التجوال الدولي المتنقل </w:t>
      </w:r>
      <w:r w:rsidRPr="00410333">
        <w:rPr>
          <w:spacing w:val="-6"/>
          <w:lang w:bidi="ar-EG"/>
        </w:rPr>
        <w:t>(IMR)</w:t>
      </w:r>
      <w:r w:rsidRPr="00410333">
        <w:rPr>
          <w:rFonts w:hint="cs"/>
          <w:spacing w:val="-6"/>
          <w:rtl/>
          <w:lang w:bidi="ar-EG"/>
        </w:rPr>
        <w:t xml:space="preserve"> الذي عُقد في جنيف في </w:t>
      </w:r>
      <w:r w:rsidRPr="00410333">
        <w:rPr>
          <w:spacing w:val="-6"/>
          <w:lang w:bidi="ar-EG"/>
        </w:rPr>
        <w:t>18</w:t>
      </w:r>
      <w:r w:rsidRPr="00410333">
        <w:rPr>
          <w:rFonts w:hint="eastAsia"/>
          <w:spacing w:val="-6"/>
          <w:rtl/>
          <w:lang w:bidi="ar-EG"/>
        </w:rPr>
        <w:t> سبتمبر </w:t>
      </w:r>
      <w:r w:rsidRPr="00410333">
        <w:rPr>
          <w:spacing w:val="-6"/>
          <w:lang w:bidi="ar-EG"/>
        </w:rPr>
        <w:t>2015</w:t>
      </w:r>
      <w:r w:rsidRPr="00410333">
        <w:rPr>
          <w:rFonts w:hint="cs"/>
          <w:spacing w:val="-6"/>
          <w:rtl/>
          <w:lang w:bidi="ar-EG"/>
        </w:rPr>
        <w:t>؛</w:t>
      </w:r>
    </w:p>
    <w:p w:rsidR="00E922E1" w:rsidRPr="00410333" w:rsidRDefault="00E922E1" w:rsidP="002E5BFD">
      <w:pPr>
        <w:rPr>
          <w:rtl/>
        </w:rPr>
      </w:pPr>
      <w:r w:rsidRPr="00410333">
        <w:rPr>
          <w:rFonts w:hint="eastAsia"/>
          <w:rtl/>
          <w:lang w:bidi="ar-EG"/>
        </w:rPr>
        <w:t> </w:t>
      </w:r>
      <w:r w:rsidRPr="00410333">
        <w:rPr>
          <w:rFonts w:hint="cs"/>
          <w:i/>
          <w:iCs/>
          <w:rtl/>
          <w:lang w:bidi="ar-EG"/>
        </w:rPr>
        <w:t>ج</w:t>
      </w:r>
      <w:r w:rsidRPr="00410333">
        <w:rPr>
          <w:rFonts w:hint="cs"/>
          <w:i/>
          <w:iCs/>
          <w:rtl/>
        </w:rPr>
        <w:t>)</w:t>
      </w:r>
      <w:r w:rsidRPr="00410333">
        <w:rPr>
          <w:rFonts w:hint="cs"/>
          <w:rtl/>
        </w:rPr>
        <w:tab/>
        <w:t xml:space="preserve">أن المهام التي يضطلع بها قطاع تقييس الاتصالات بالاتحاد </w:t>
      </w:r>
      <w:r w:rsidRPr="00410333">
        <w:t>(ITU</w:t>
      </w:r>
      <w:r w:rsidRPr="00410333">
        <w:noBreakHyphen/>
        <w:t>T)</w:t>
      </w:r>
      <w:r w:rsidRPr="00410333">
        <w:rPr>
          <w:rFonts w:hint="cs"/>
          <w:rtl/>
        </w:rPr>
        <w:t xml:space="preserve"> تشمل إعداد التوصيات وتقييم المطابقة والمسائل ذات الآثار السياساتية أو التنظيمية؛</w:t>
      </w:r>
    </w:p>
    <w:p w:rsidR="00E922E1" w:rsidRPr="00410333" w:rsidRDefault="00E922E1" w:rsidP="002E5BFD">
      <w:pPr>
        <w:rPr>
          <w:rtl/>
          <w:lang w:bidi="ar-EG"/>
        </w:rPr>
      </w:pPr>
      <w:r w:rsidRPr="00410333">
        <w:rPr>
          <w:rFonts w:hint="cs"/>
          <w:i/>
          <w:iCs/>
          <w:rtl/>
        </w:rPr>
        <w:t>د</w:t>
      </w:r>
      <w:r w:rsidRPr="00410333">
        <w:rPr>
          <w:rFonts w:hint="eastAsia"/>
          <w:i/>
          <w:iCs/>
        </w:rPr>
        <w:t> </w:t>
      </w:r>
      <w:r w:rsidRPr="00410333">
        <w:rPr>
          <w:rFonts w:hint="cs"/>
          <w:i/>
          <w:iCs/>
          <w:rtl/>
        </w:rPr>
        <w:t>)</w:t>
      </w:r>
      <w:r w:rsidRPr="00410333">
        <w:rPr>
          <w:rFonts w:hint="cs"/>
          <w:i/>
          <w:iCs/>
          <w:rtl/>
        </w:rPr>
        <w:tab/>
      </w:r>
      <w:r w:rsidRPr="00410333">
        <w:rPr>
          <w:rFonts w:hint="cs"/>
          <w:rtl/>
        </w:rPr>
        <w:t xml:space="preserve">أن </w:t>
      </w:r>
      <w:r w:rsidRPr="00410333">
        <w:rPr>
          <w:rtl/>
          <w:lang w:bidi="ar-EG"/>
        </w:rPr>
        <w:t>الاقتصاد</w:t>
      </w:r>
      <w:r w:rsidRPr="00410333">
        <w:rPr>
          <w:rFonts w:hint="cs"/>
          <w:rtl/>
          <w:lang w:bidi="ar-EG"/>
        </w:rPr>
        <w:t xml:space="preserve"> يزداد</w:t>
      </w:r>
      <w:r w:rsidRPr="00410333">
        <w:rPr>
          <w:rtl/>
          <w:lang w:bidi="ar-EG"/>
        </w:rPr>
        <w:t xml:space="preserve"> اعتماداً على تكنولوجيا الاتصالات المتنقلة التي تتسم بال</w:t>
      </w:r>
      <w:r w:rsidRPr="00410333">
        <w:rPr>
          <w:rFonts w:hint="cs"/>
          <w:rtl/>
          <w:lang w:bidi="ar-EG"/>
        </w:rPr>
        <w:t>موثوقية</w:t>
      </w:r>
      <w:r w:rsidRPr="00410333">
        <w:rPr>
          <w:rtl/>
          <w:lang w:bidi="ar-EG"/>
        </w:rPr>
        <w:t xml:space="preserve"> والفعالية من حيث التكاليف والتنافسية </w:t>
      </w:r>
      <w:r w:rsidRPr="00410333">
        <w:rPr>
          <w:rFonts w:hint="cs"/>
          <w:rtl/>
          <w:lang w:bidi="ar-EG"/>
        </w:rPr>
        <w:t>وميسورية التكاليف</w:t>
      </w:r>
      <w:r w:rsidRPr="00410333">
        <w:rPr>
          <w:rtl/>
          <w:lang w:bidi="ar-EG"/>
        </w:rPr>
        <w:t xml:space="preserve"> على الصعيد</w:t>
      </w:r>
      <w:r w:rsidRPr="00410333">
        <w:rPr>
          <w:rFonts w:hint="cs"/>
          <w:rtl/>
          <w:lang w:bidi="ar-EG"/>
        </w:rPr>
        <w:t> </w:t>
      </w:r>
      <w:r w:rsidRPr="00410333">
        <w:rPr>
          <w:rtl/>
          <w:lang w:bidi="ar-EG"/>
        </w:rPr>
        <w:t>العالمي</w:t>
      </w:r>
      <w:r w:rsidRPr="00410333">
        <w:rPr>
          <w:rFonts w:hint="cs"/>
          <w:rtl/>
          <w:lang w:bidi="ar-EG"/>
        </w:rPr>
        <w:t>؛</w:t>
      </w:r>
    </w:p>
    <w:p w:rsidR="00E922E1" w:rsidRPr="00410333" w:rsidRDefault="00E922E1" w:rsidP="002E5BFD">
      <w:pPr>
        <w:rPr>
          <w:rtl/>
          <w:lang w:bidi="ar-EG"/>
        </w:rPr>
      </w:pPr>
      <w:r w:rsidRPr="00410333">
        <w:rPr>
          <w:rFonts w:hint="cs"/>
          <w:i/>
          <w:iCs/>
          <w:rtl/>
          <w:lang w:bidi="ar-LB"/>
        </w:rPr>
        <w:t xml:space="preserve">ﻫ </w:t>
      </w:r>
      <w:r w:rsidRPr="00410333">
        <w:rPr>
          <w:i/>
          <w:iCs/>
          <w:rtl/>
          <w:lang w:bidi="ar-LB"/>
        </w:rPr>
        <w:t>)</w:t>
      </w:r>
      <w:r w:rsidRPr="00410333">
        <w:rPr>
          <w:rFonts w:hint="cs"/>
          <w:i/>
          <w:iCs/>
          <w:rtl/>
          <w:lang w:bidi="ar-EG"/>
        </w:rPr>
        <w:tab/>
      </w:r>
      <w:r w:rsidRPr="00410333">
        <w:rPr>
          <w:rFonts w:hint="cs"/>
          <w:spacing w:val="-6"/>
          <w:rtl/>
          <w:lang w:bidi="ar-EG"/>
        </w:rPr>
        <w:t>أن أسعار الجملة</w:t>
      </w:r>
      <w:r w:rsidRPr="00410333">
        <w:rPr>
          <w:spacing w:val="-6"/>
          <w:rtl/>
          <w:lang w:bidi="ar-EG"/>
        </w:rPr>
        <w:t xml:space="preserve"> </w:t>
      </w:r>
      <w:r w:rsidRPr="00410333">
        <w:rPr>
          <w:rFonts w:hint="cs"/>
          <w:spacing w:val="-6"/>
          <w:rtl/>
          <w:lang w:bidi="ar-EG"/>
        </w:rPr>
        <w:t>ل</w:t>
      </w:r>
      <w:r w:rsidRPr="00410333">
        <w:rPr>
          <w:spacing w:val="-6"/>
          <w:rtl/>
          <w:lang w:bidi="ar-EG"/>
        </w:rPr>
        <w:t xml:space="preserve">لتجوال الدولي المتنقل </w:t>
      </w:r>
      <w:r w:rsidRPr="00410333">
        <w:rPr>
          <w:spacing w:val="-6"/>
          <w:lang w:bidi="ar-EG"/>
        </w:rPr>
        <w:t>(IMR)</w:t>
      </w:r>
      <w:r w:rsidRPr="00410333">
        <w:rPr>
          <w:spacing w:val="-6"/>
          <w:rtl/>
          <w:lang w:bidi="ar-EG"/>
        </w:rPr>
        <w:t xml:space="preserve"> </w:t>
      </w:r>
      <w:r w:rsidRPr="00410333">
        <w:rPr>
          <w:rFonts w:hint="cs"/>
          <w:spacing w:val="-6"/>
          <w:rtl/>
          <w:lang w:bidi="ar-EG"/>
        </w:rPr>
        <w:t>غير مرتبطة بالتكاليف الأساسية، ما من شأنه أن يؤثر على أسعار التجزئة،</w:t>
      </w:r>
      <w:r w:rsidRPr="00410333">
        <w:rPr>
          <w:rFonts w:hint="cs"/>
          <w:rtl/>
          <w:lang w:bidi="ar-EG"/>
        </w:rPr>
        <w:t xml:space="preserve"> بما</w:t>
      </w:r>
      <w:r w:rsidR="00E9648C" w:rsidRPr="00410333">
        <w:rPr>
          <w:rFonts w:hint="cs"/>
          <w:rtl/>
          <w:lang w:bidi="ar-EG"/>
        </w:rPr>
        <w:t> </w:t>
      </w:r>
      <w:r w:rsidRPr="00410333">
        <w:rPr>
          <w:rFonts w:hint="eastAsia"/>
          <w:rtl/>
          <w:lang w:bidi="ar-EG"/>
        </w:rPr>
        <w:t>في </w:t>
      </w:r>
      <w:r w:rsidRPr="00410333">
        <w:rPr>
          <w:rFonts w:hint="cs"/>
          <w:rtl/>
          <w:lang w:bidi="ar-EG"/>
        </w:rPr>
        <w:t>ذلك وجود رسوم غير متسقة وعشوائية؛</w:t>
      </w:r>
    </w:p>
    <w:p w:rsidR="00E922E1" w:rsidRPr="00410333" w:rsidRDefault="00E922E1" w:rsidP="002E5BFD">
      <w:pPr>
        <w:rPr>
          <w:rtl/>
          <w:lang w:bidi="ar-SY"/>
        </w:rPr>
      </w:pPr>
      <w:r w:rsidRPr="00410333">
        <w:rPr>
          <w:rFonts w:hint="cs"/>
          <w:i/>
          <w:iCs/>
          <w:rtl/>
          <w:lang w:bidi="ar-LB"/>
        </w:rPr>
        <w:t>و</w:t>
      </w:r>
      <w:r w:rsidRPr="00410333">
        <w:rPr>
          <w:i/>
          <w:iCs/>
          <w:rtl/>
          <w:lang w:bidi="ar-LB"/>
        </w:rPr>
        <w:t> )</w:t>
      </w:r>
      <w:r w:rsidRPr="00410333">
        <w:rPr>
          <w:i/>
          <w:iCs/>
          <w:rtl/>
          <w:lang w:bidi="ar-EG"/>
        </w:rPr>
        <w:tab/>
      </w:r>
      <w:r w:rsidRPr="00410333">
        <w:rPr>
          <w:rtl/>
          <w:lang w:bidi="ar-SY"/>
        </w:rPr>
        <w:t xml:space="preserve">أن </w:t>
      </w:r>
      <w:r w:rsidRPr="00410333">
        <w:rPr>
          <w:rFonts w:hint="cs"/>
          <w:rtl/>
          <w:lang w:bidi="ar-SY"/>
        </w:rPr>
        <w:t xml:space="preserve">استمرار وجود </w:t>
      </w:r>
      <w:r w:rsidRPr="00410333">
        <w:rPr>
          <w:rFonts w:hint="cs"/>
          <w:rtl/>
          <w:lang w:bidi="ar-EG"/>
        </w:rPr>
        <w:t xml:space="preserve">اختلافات </w:t>
      </w:r>
      <w:r w:rsidRPr="00410333">
        <w:rPr>
          <w:rFonts w:hint="cs"/>
          <w:rtl/>
          <w:lang w:bidi="ar-SY"/>
        </w:rPr>
        <w:t xml:space="preserve">كبيرة </w:t>
      </w:r>
      <w:r w:rsidRPr="00410333">
        <w:rPr>
          <w:rtl/>
          <w:lang w:bidi="ar-SY"/>
        </w:rPr>
        <w:t xml:space="preserve">بين الأسعار المحلية والأسعار الدولية للتجوال المتنقل </w:t>
      </w:r>
      <w:r w:rsidRPr="00410333">
        <w:rPr>
          <w:rFonts w:hint="cs"/>
          <w:rtl/>
          <w:lang w:bidi="ar-SY"/>
        </w:rPr>
        <w:t>قد لا</w:t>
      </w:r>
      <w:r w:rsidRPr="00410333">
        <w:rPr>
          <w:rFonts w:hint="eastAsia"/>
          <w:rtl/>
          <w:lang w:bidi="ar-SY"/>
        </w:rPr>
        <w:t> </w:t>
      </w:r>
      <w:r w:rsidRPr="00410333">
        <w:rPr>
          <w:rFonts w:hint="cs"/>
          <w:rtl/>
          <w:lang w:bidi="ar-SY"/>
        </w:rPr>
        <w:t xml:space="preserve">يسمح بوجود </w:t>
      </w:r>
      <w:r w:rsidRPr="00410333">
        <w:rPr>
          <w:rtl/>
          <w:lang w:bidi="ar-SY"/>
        </w:rPr>
        <w:t>سوق اتصالات دولية تنافسية</w:t>
      </w:r>
      <w:r w:rsidRPr="00410333">
        <w:rPr>
          <w:rFonts w:hint="cs"/>
          <w:rtl/>
          <w:lang w:bidi="ar-SY"/>
        </w:rPr>
        <w:t>؛</w:t>
      </w:r>
    </w:p>
    <w:p w:rsidR="00E922E1" w:rsidRPr="00410333" w:rsidRDefault="00E922E1" w:rsidP="002E5BFD">
      <w:pPr>
        <w:rPr>
          <w:rtl/>
          <w:lang w:bidi="ar-EG"/>
        </w:rPr>
      </w:pPr>
      <w:r w:rsidRPr="00410333">
        <w:rPr>
          <w:rFonts w:hint="cs"/>
          <w:i/>
          <w:iCs/>
          <w:rtl/>
          <w:lang w:bidi="ar-LB"/>
        </w:rPr>
        <w:t>ز</w:t>
      </w:r>
      <w:r w:rsidRPr="00410333">
        <w:rPr>
          <w:i/>
          <w:iCs/>
          <w:rtl/>
          <w:lang w:bidi="ar-LB"/>
        </w:rPr>
        <w:t> )</w:t>
      </w:r>
      <w:r w:rsidRPr="00410333">
        <w:rPr>
          <w:i/>
          <w:iCs/>
          <w:rtl/>
          <w:lang w:bidi="ar-EG"/>
        </w:rPr>
        <w:tab/>
      </w:r>
      <w:r w:rsidRPr="00410333">
        <w:rPr>
          <w:rFonts w:hint="cs"/>
          <w:rtl/>
          <w:lang w:bidi="ar-EG"/>
        </w:rPr>
        <w:t>أن هناك اختلافات في التكاليف بين البلدان والمناطق،</w:t>
      </w:r>
    </w:p>
    <w:p w:rsidR="00E922E1" w:rsidRPr="00410333" w:rsidRDefault="00E922E1" w:rsidP="002E5BFD">
      <w:pPr>
        <w:pStyle w:val="Call"/>
        <w:spacing w:before="160"/>
        <w:rPr>
          <w:rtl/>
        </w:rPr>
      </w:pPr>
      <w:r w:rsidRPr="00410333">
        <w:rPr>
          <w:rFonts w:hint="cs"/>
          <w:rtl/>
        </w:rPr>
        <w:t>وإذ تلاحظ</w:t>
      </w:r>
    </w:p>
    <w:p w:rsidR="00E922E1" w:rsidRPr="00410333" w:rsidRDefault="00E922E1" w:rsidP="002E5BFD">
      <w:pPr>
        <w:rPr>
          <w:rtl/>
          <w:lang w:bidi="ar-EG"/>
        </w:rPr>
      </w:pPr>
      <w:r w:rsidRPr="00410333">
        <w:rPr>
          <w:rFonts w:hint="eastAsia"/>
          <w:i/>
          <w:iCs/>
          <w:rtl/>
          <w:lang w:bidi="ar-EG"/>
        </w:rPr>
        <w:t> </w:t>
      </w:r>
      <w:r w:rsidRPr="00410333">
        <w:rPr>
          <w:rFonts w:hint="cs"/>
          <w:i/>
          <w:iCs/>
          <w:rtl/>
          <w:lang w:bidi="ar-EG"/>
        </w:rPr>
        <w:t>أ</w:t>
      </w:r>
      <w:r w:rsidRPr="00410333">
        <w:rPr>
          <w:rFonts w:hint="eastAsia"/>
          <w:i/>
          <w:iCs/>
          <w:rtl/>
          <w:lang w:bidi="ar-EG"/>
        </w:rPr>
        <w:t> </w:t>
      </w:r>
      <w:r w:rsidRPr="00410333">
        <w:rPr>
          <w:rFonts w:hint="cs"/>
          <w:i/>
          <w:iCs/>
          <w:rtl/>
        </w:rPr>
        <w:t>)</w:t>
      </w:r>
      <w:r w:rsidRPr="00410333">
        <w:rPr>
          <w:rtl/>
          <w:lang w:bidi="ar-EG"/>
        </w:rPr>
        <w:tab/>
      </w:r>
      <w:r w:rsidRPr="00410333">
        <w:rPr>
          <w:rFonts w:hint="cs"/>
          <w:rtl/>
          <w:lang w:bidi="ar-EG"/>
        </w:rPr>
        <w:t xml:space="preserve">أن </w:t>
      </w:r>
      <w:r w:rsidRPr="00410333">
        <w:rPr>
          <w:rtl/>
          <w:lang w:bidi="ar-EG"/>
        </w:rPr>
        <w:t>التوصية </w:t>
      </w:r>
      <w:r w:rsidRPr="00410333">
        <w:rPr>
          <w:lang w:bidi="ar-EG"/>
        </w:rPr>
        <w:t>ITU</w:t>
      </w:r>
      <w:r w:rsidRPr="00410333">
        <w:rPr>
          <w:lang w:bidi="ar-EG"/>
        </w:rPr>
        <w:noBreakHyphen/>
        <w:t>T D.98</w:t>
      </w:r>
      <w:r w:rsidRPr="00410333">
        <w:rPr>
          <w:rtl/>
          <w:lang w:bidi="ar-EG"/>
        </w:rPr>
        <w:t xml:space="preserve"> </w:t>
      </w:r>
      <w:r w:rsidRPr="00410333">
        <w:rPr>
          <w:rFonts w:hint="cs"/>
          <w:rtl/>
          <w:lang w:bidi="ar-EG"/>
        </w:rPr>
        <w:t>تمثل</w:t>
      </w:r>
      <w:r w:rsidRPr="00410333">
        <w:rPr>
          <w:rtl/>
          <w:lang w:bidi="ar-EG"/>
        </w:rPr>
        <w:t xml:space="preserve"> اتفاق</w:t>
      </w:r>
      <w:r w:rsidRPr="00410333">
        <w:rPr>
          <w:rFonts w:hint="cs"/>
          <w:rtl/>
          <w:lang w:bidi="ar-EG"/>
        </w:rPr>
        <w:t>اً</w:t>
      </w:r>
      <w:r w:rsidRPr="00410333">
        <w:rPr>
          <w:rtl/>
          <w:lang w:bidi="ar-EG"/>
        </w:rPr>
        <w:t xml:space="preserve"> أُبرم بين الدول الأعضاء وأعضاء </w:t>
      </w:r>
      <w:r w:rsidRPr="00410333">
        <w:rPr>
          <w:rFonts w:hint="cs"/>
          <w:rtl/>
          <w:lang w:bidi="ar-EG"/>
        </w:rPr>
        <w:t>ال</w:t>
      </w:r>
      <w:r w:rsidRPr="00410333">
        <w:rPr>
          <w:rtl/>
          <w:lang w:bidi="ar-EG"/>
        </w:rPr>
        <w:t>قطاعات في </w:t>
      </w:r>
      <w:r w:rsidRPr="00410333">
        <w:rPr>
          <w:lang w:bidi="ar-EG"/>
        </w:rPr>
        <w:t>2012</w:t>
      </w:r>
      <w:r w:rsidRPr="00410333">
        <w:rPr>
          <w:rFonts w:hint="cs"/>
          <w:rtl/>
          <w:lang w:bidi="ar-EG"/>
        </w:rPr>
        <w:t>؛</w:t>
      </w:r>
    </w:p>
    <w:p w:rsidR="00E922E1" w:rsidRPr="00410333" w:rsidRDefault="00E922E1" w:rsidP="002E5BFD">
      <w:pPr>
        <w:rPr>
          <w:rtl/>
          <w:lang w:bidi="ar-EG"/>
        </w:rPr>
      </w:pPr>
      <w:r w:rsidRPr="00410333">
        <w:rPr>
          <w:rFonts w:hint="cs"/>
          <w:rtl/>
        </w:rPr>
        <w:t>ب)</w:t>
      </w:r>
      <w:r w:rsidRPr="00410333">
        <w:rPr>
          <w:rtl/>
          <w:lang w:bidi="ar-EG"/>
        </w:rPr>
        <w:tab/>
      </w:r>
      <w:r w:rsidRPr="00410333">
        <w:rPr>
          <w:rFonts w:hint="cs"/>
          <w:rtl/>
          <w:lang w:bidi="ar-EG"/>
        </w:rPr>
        <w:t xml:space="preserve">أن </w:t>
      </w:r>
      <w:r w:rsidRPr="00410333">
        <w:rPr>
          <w:rtl/>
        </w:rPr>
        <w:t>التوصية</w:t>
      </w:r>
      <w:r w:rsidRPr="00410333">
        <w:rPr>
          <w:rFonts w:hint="eastAsia"/>
          <w:rtl/>
        </w:rPr>
        <w:t> </w:t>
      </w:r>
      <w:r w:rsidRPr="00410333">
        <w:rPr>
          <w:lang w:bidi="ar-EG"/>
        </w:rPr>
        <w:t>ITU-T D.97</w:t>
      </w:r>
      <w:r w:rsidRPr="00410333">
        <w:rPr>
          <w:rFonts w:hint="cs"/>
          <w:rtl/>
        </w:rPr>
        <w:t xml:space="preserve"> تتضمن </w:t>
      </w:r>
      <w:r w:rsidRPr="00410333">
        <w:rPr>
          <w:rtl/>
        </w:rPr>
        <w:t>نُهُج</w:t>
      </w:r>
      <w:r w:rsidRPr="00410333">
        <w:rPr>
          <w:rFonts w:hint="cs"/>
          <w:rtl/>
        </w:rPr>
        <w:t>اً</w:t>
      </w:r>
      <w:r w:rsidRPr="00410333">
        <w:rPr>
          <w:rtl/>
        </w:rPr>
        <w:t xml:space="preserve"> يمكن اتباعها </w:t>
      </w:r>
      <w:r w:rsidRPr="00410333">
        <w:rPr>
          <w:rFonts w:hint="cs"/>
          <w:rtl/>
        </w:rPr>
        <w:t>للحد من</w:t>
      </w:r>
      <w:r w:rsidRPr="00410333">
        <w:rPr>
          <w:rtl/>
        </w:rPr>
        <w:t xml:space="preserve"> أسعار التجوال المفرطة وتسلط الضوء على ضرورة تشجيع المنافسة في سوق التجوال وتثقيف المستهلكين والنظر في إجراءات تنظيمية مناسبة مثل </w:t>
      </w:r>
      <w:r w:rsidRPr="00410333">
        <w:rPr>
          <w:rFonts w:hint="cs"/>
          <w:rtl/>
        </w:rPr>
        <w:t>اعتماد</w:t>
      </w:r>
      <w:r w:rsidRPr="00410333">
        <w:rPr>
          <w:rtl/>
        </w:rPr>
        <w:t xml:space="preserve"> أسقف لأسعار</w:t>
      </w:r>
      <w:r w:rsidRPr="00410333">
        <w:rPr>
          <w:rFonts w:hint="eastAsia"/>
          <w:rtl/>
          <w:lang w:bidi="ar-EG"/>
        </w:rPr>
        <w:t> </w:t>
      </w:r>
      <w:r w:rsidRPr="00410333">
        <w:rPr>
          <w:rtl/>
        </w:rPr>
        <w:t>التجوال</w:t>
      </w:r>
      <w:r w:rsidRPr="00410333">
        <w:rPr>
          <w:rFonts w:hint="cs"/>
          <w:b/>
          <w:bCs/>
          <w:rtl/>
        </w:rPr>
        <w:t>،</w:t>
      </w:r>
    </w:p>
    <w:p w:rsidR="00E922E1" w:rsidRPr="00410333" w:rsidRDefault="00E922E1" w:rsidP="002E5BFD">
      <w:pPr>
        <w:pStyle w:val="Call"/>
        <w:spacing w:before="160"/>
        <w:rPr>
          <w:rtl/>
        </w:rPr>
      </w:pPr>
      <w:r w:rsidRPr="00410333">
        <w:rPr>
          <w:rFonts w:hint="cs"/>
          <w:rtl/>
        </w:rPr>
        <w:t>تقرر</w:t>
      </w:r>
    </w:p>
    <w:p w:rsidR="00E922E1" w:rsidRPr="00410333" w:rsidRDefault="00E922E1" w:rsidP="002E5BFD">
      <w:pPr>
        <w:rPr>
          <w:rtl/>
          <w:lang w:bidi="ar-EG"/>
        </w:rPr>
      </w:pPr>
      <w:r w:rsidRPr="00410333">
        <w:rPr>
          <w:rFonts w:hint="cs"/>
          <w:rtl/>
          <w:lang w:bidi="ar-EG"/>
        </w:rPr>
        <w:t>أن على لجنة الدراسات </w:t>
      </w:r>
      <w:r w:rsidRPr="00410333">
        <w:rPr>
          <w:lang w:bidi="ar-EG"/>
        </w:rPr>
        <w:t>3</w:t>
      </w:r>
      <w:r w:rsidRPr="00410333">
        <w:rPr>
          <w:rFonts w:hint="cs"/>
          <w:rtl/>
          <w:lang w:bidi="ar-EG"/>
        </w:rPr>
        <w:t xml:space="preserve"> لقطاع تقييس الاتصالات مواصلة دراسة الآثار الاقتصادية لأسعار التجوال الدولي</w:t>
      </w:r>
      <w:r w:rsidRPr="00410333">
        <w:rPr>
          <w:rFonts w:hint="eastAsia"/>
          <w:rtl/>
          <w:lang w:bidi="ar-EG"/>
        </w:rPr>
        <w:t> </w:t>
      </w:r>
      <w:r w:rsidRPr="00410333">
        <w:rPr>
          <w:rFonts w:hint="cs"/>
          <w:rtl/>
          <w:lang w:bidi="ar-EG"/>
        </w:rPr>
        <w:t>المتنقل،</w:t>
      </w:r>
    </w:p>
    <w:p w:rsidR="00E922E1" w:rsidRPr="00410333" w:rsidRDefault="00E922E1" w:rsidP="002E5BFD">
      <w:pPr>
        <w:pStyle w:val="Call"/>
        <w:spacing w:before="160"/>
        <w:rPr>
          <w:rtl/>
        </w:rPr>
      </w:pPr>
      <w:r w:rsidRPr="00410333">
        <w:rPr>
          <w:rFonts w:hint="cs"/>
          <w:rtl/>
        </w:rPr>
        <w:t>تكلف مدير مكتب تقييس الاتصالات</w:t>
      </w:r>
    </w:p>
    <w:p w:rsidR="00E922E1" w:rsidRPr="00410333" w:rsidRDefault="00E922E1" w:rsidP="002E5BFD">
      <w:pPr>
        <w:keepLines/>
        <w:rPr>
          <w:rtl/>
          <w:lang w:bidi="ar-EG"/>
        </w:rPr>
      </w:pPr>
      <w:r w:rsidRPr="00410333">
        <w:rPr>
          <w:lang w:bidi="ar-EG"/>
        </w:rPr>
        <w:t>1</w:t>
      </w:r>
      <w:r w:rsidRPr="00410333">
        <w:rPr>
          <w:rtl/>
          <w:lang w:bidi="ar-EG"/>
        </w:rPr>
        <w:tab/>
      </w:r>
      <w:r w:rsidRPr="00410333">
        <w:rPr>
          <w:rFonts w:hint="cs"/>
          <w:rtl/>
          <w:lang w:bidi="ar-EG"/>
        </w:rPr>
        <w:t>بتنظيم مبادرات لإذكاء الوعي بشأن استفادة المستهلك من خفض أسعار التجوال الدولي</w:t>
      </w:r>
      <w:r w:rsidRPr="00410333">
        <w:rPr>
          <w:rFonts w:hint="eastAsia"/>
          <w:rtl/>
          <w:lang w:bidi="ar-EG"/>
        </w:rPr>
        <w:t> </w:t>
      </w:r>
      <w:r w:rsidRPr="00410333">
        <w:rPr>
          <w:rFonts w:hint="cs"/>
          <w:rtl/>
          <w:lang w:bidi="ar-EG"/>
        </w:rPr>
        <w:t>المتنقل، وذلك بالتعاون مع مدير مكتب تنمية الاتصالات</w:t>
      </w:r>
      <w:r w:rsidRPr="00410333">
        <w:rPr>
          <w:rFonts w:hint="eastAsia"/>
          <w:rtl/>
          <w:lang w:bidi="ar-EG"/>
        </w:rPr>
        <w:t> </w:t>
      </w:r>
      <w:r w:rsidRPr="00410333">
        <w:rPr>
          <w:lang w:bidi="ar-EG"/>
        </w:rPr>
        <w:t>(BDT)</w:t>
      </w:r>
      <w:r w:rsidRPr="00410333">
        <w:rPr>
          <w:rFonts w:hint="cs"/>
          <w:rtl/>
          <w:lang w:bidi="ar-EG"/>
        </w:rPr>
        <w:t>؛</w:t>
      </w:r>
    </w:p>
    <w:p w:rsidR="002E5BFD" w:rsidRPr="00410333" w:rsidRDefault="002E5BFD" w:rsidP="002E5BFD">
      <w:pPr>
        <w:tabs>
          <w:tab w:val="clear" w:pos="794"/>
        </w:tabs>
        <w:bidi w:val="0"/>
        <w:spacing w:before="0" w:after="160"/>
        <w:jc w:val="left"/>
        <w:rPr>
          <w:lang w:bidi="ar-EG"/>
        </w:rPr>
      </w:pPr>
      <w:r w:rsidRPr="00410333">
        <w:rPr>
          <w:lang w:bidi="ar-EG"/>
        </w:rPr>
        <w:br w:type="page"/>
      </w:r>
    </w:p>
    <w:p w:rsidR="00E922E1" w:rsidRPr="00410333" w:rsidRDefault="00E922E1" w:rsidP="002E5BFD">
      <w:pPr>
        <w:rPr>
          <w:lang w:bidi="ar-EG"/>
        </w:rPr>
      </w:pPr>
      <w:r w:rsidRPr="00410333">
        <w:rPr>
          <w:lang w:bidi="ar-EG"/>
        </w:rPr>
        <w:lastRenderedPageBreak/>
        <w:t>2</w:t>
      </w:r>
      <w:r w:rsidRPr="00410333">
        <w:rPr>
          <w:rtl/>
          <w:lang w:bidi="ar-EG"/>
        </w:rPr>
        <w:tab/>
      </w:r>
      <w:r w:rsidRPr="00410333">
        <w:rPr>
          <w:rFonts w:hint="cs"/>
          <w:rtl/>
          <w:lang w:bidi="ar-EG"/>
        </w:rPr>
        <w:t xml:space="preserve">باقتراح نُهج تعاونية لتعزيز تنفيذ التوصيتين </w:t>
      </w:r>
      <w:r w:rsidRPr="00410333">
        <w:rPr>
          <w:lang w:bidi="ar-EG"/>
        </w:rPr>
        <w:t>ITU</w:t>
      </w:r>
      <w:r w:rsidRPr="00410333">
        <w:rPr>
          <w:lang w:bidi="ar-EG"/>
        </w:rPr>
        <w:noBreakHyphen/>
        <w:t>T D.98</w:t>
      </w:r>
      <w:r w:rsidRPr="00410333">
        <w:rPr>
          <w:rFonts w:hint="cs"/>
          <w:rtl/>
          <w:lang w:bidi="ar-EG"/>
        </w:rPr>
        <w:t xml:space="preserve"> و</w:t>
      </w:r>
      <w:r w:rsidRPr="00410333">
        <w:rPr>
          <w:lang w:bidi="ar-EG"/>
        </w:rPr>
        <w:t>ITU</w:t>
      </w:r>
      <w:r w:rsidRPr="00410333">
        <w:rPr>
          <w:lang w:bidi="ar-EG"/>
        </w:rPr>
        <w:noBreakHyphen/>
        <w:t>T D.97</w:t>
      </w:r>
      <w:r w:rsidRPr="00410333">
        <w:rPr>
          <w:rFonts w:hint="cs"/>
          <w:rtl/>
          <w:lang w:bidi="ar-EG"/>
        </w:rPr>
        <w:t>، وخفض أسعار التجوال الدولي المتنقل بين الدول الأعضاء، من خلال الترويج لبرامج بناء القدرات وورش العمل والمبادئ التوجيهية لاتفاقات التعاون</w:t>
      </w:r>
      <w:r w:rsidRPr="00410333">
        <w:rPr>
          <w:rFonts w:hint="eastAsia"/>
          <w:rtl/>
          <w:lang w:bidi="ar-EG"/>
        </w:rPr>
        <w:t> </w:t>
      </w:r>
      <w:r w:rsidRPr="00410333">
        <w:rPr>
          <w:rFonts w:hint="cs"/>
          <w:rtl/>
          <w:lang w:bidi="ar-EG"/>
        </w:rPr>
        <w:t>الدولية،</w:t>
      </w:r>
    </w:p>
    <w:p w:rsidR="00E922E1" w:rsidRPr="00410333" w:rsidRDefault="00E922E1" w:rsidP="002E5BFD">
      <w:pPr>
        <w:pStyle w:val="Call"/>
        <w:spacing w:before="160"/>
        <w:rPr>
          <w:rtl/>
        </w:rPr>
      </w:pPr>
      <w:r w:rsidRPr="00410333">
        <w:rPr>
          <w:rFonts w:hint="cs"/>
          <w:rtl/>
        </w:rPr>
        <w:t>تدعو الدول الأعضاء</w:t>
      </w:r>
    </w:p>
    <w:p w:rsidR="00E922E1" w:rsidRPr="00410333" w:rsidRDefault="00E922E1" w:rsidP="002E5BFD">
      <w:pPr>
        <w:rPr>
          <w:rtl/>
          <w:lang w:bidi="ar-EG"/>
        </w:rPr>
      </w:pPr>
      <w:r w:rsidRPr="00410333">
        <w:rPr>
          <w:lang w:bidi="ar-EG"/>
        </w:rPr>
        <w:t>1</w:t>
      </w:r>
      <w:r w:rsidRPr="00410333">
        <w:rPr>
          <w:rtl/>
          <w:lang w:bidi="ar-EG"/>
        </w:rPr>
        <w:tab/>
      </w:r>
      <w:r w:rsidRPr="00410333">
        <w:rPr>
          <w:rFonts w:hint="cs"/>
          <w:rtl/>
          <w:lang w:bidi="ar-EG"/>
        </w:rPr>
        <w:t xml:space="preserve">إلى اتخاذ تدابير من أجل تنفيذ التوصيتين </w:t>
      </w:r>
      <w:r w:rsidRPr="00410333">
        <w:rPr>
          <w:lang w:bidi="ar-EG"/>
        </w:rPr>
        <w:t>ITU</w:t>
      </w:r>
      <w:r w:rsidRPr="00410333">
        <w:rPr>
          <w:lang w:bidi="ar-EG"/>
        </w:rPr>
        <w:noBreakHyphen/>
        <w:t>T D.98</w:t>
      </w:r>
      <w:r w:rsidRPr="00410333">
        <w:rPr>
          <w:rFonts w:hint="cs"/>
          <w:rtl/>
          <w:lang w:bidi="ar-EG"/>
        </w:rPr>
        <w:t xml:space="preserve"> و</w:t>
      </w:r>
      <w:r w:rsidRPr="00410333">
        <w:rPr>
          <w:lang w:bidi="ar-EG"/>
        </w:rPr>
        <w:t>ITU</w:t>
      </w:r>
      <w:r w:rsidRPr="00410333">
        <w:rPr>
          <w:lang w:bidi="ar-EG"/>
        </w:rPr>
        <w:noBreakHyphen/>
        <w:t>T D.97</w:t>
      </w:r>
      <w:r w:rsidRPr="00410333">
        <w:rPr>
          <w:rFonts w:hint="cs"/>
          <w:rtl/>
          <w:lang w:bidi="ar-EG"/>
        </w:rPr>
        <w:t>؛</w:t>
      </w:r>
    </w:p>
    <w:p w:rsidR="00823336" w:rsidRPr="00410333" w:rsidRDefault="00E922E1" w:rsidP="002E5BFD">
      <w:pPr>
        <w:rPr>
          <w:rtl/>
          <w:lang w:bidi="ar-EG"/>
        </w:rPr>
      </w:pPr>
      <w:r w:rsidRPr="00410333">
        <w:rPr>
          <w:lang w:bidi="ar-EG"/>
        </w:rPr>
        <w:t>2</w:t>
      </w:r>
      <w:r w:rsidRPr="00410333">
        <w:rPr>
          <w:rtl/>
          <w:lang w:bidi="ar-EG"/>
        </w:rPr>
        <w:tab/>
      </w:r>
      <w:r w:rsidRPr="00410333">
        <w:rPr>
          <w:rFonts w:hint="cs"/>
          <w:rtl/>
          <w:lang w:bidi="ar-EG"/>
        </w:rPr>
        <w:t>إلى التعاون في الجهود الرامية إلى خفض أسعار التجوال الدولي المتنقل باتخاذ تدابير تنظيمية عند</w:t>
      </w:r>
      <w:r w:rsidRPr="00410333">
        <w:rPr>
          <w:rFonts w:hint="eastAsia"/>
          <w:rtl/>
          <w:lang w:bidi="ar-EG"/>
        </w:rPr>
        <w:t> </w:t>
      </w:r>
      <w:r w:rsidRPr="00410333">
        <w:rPr>
          <w:rFonts w:hint="cs"/>
          <w:rtl/>
          <w:lang w:bidi="ar-EG"/>
        </w:rPr>
        <w:t>الاقتضاء.</w:t>
      </w: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2E5BFD">
      <w:pPr>
        <w:tabs>
          <w:tab w:val="clear" w:pos="794"/>
        </w:tabs>
        <w:spacing w:before="0" w:line="240" w:lineRule="auto"/>
        <w:jc w:val="left"/>
        <w:rPr>
          <w:lang w:val="en-GB"/>
        </w:rPr>
      </w:pPr>
    </w:p>
    <w:p w:rsidR="002E5BFD" w:rsidRPr="00410333" w:rsidRDefault="002E5BFD" w:rsidP="00E9648C">
      <w:pPr>
        <w:rPr>
          <w:lang w:bidi="ar-EG"/>
        </w:rPr>
      </w:pPr>
    </w:p>
    <w:p w:rsidR="00823336" w:rsidRPr="00410333" w:rsidRDefault="00823336" w:rsidP="00E952D6">
      <w:pPr>
        <w:spacing w:before="110"/>
        <w:rPr>
          <w:rtl/>
          <w:lang w:bidi="ar-EG"/>
        </w:rPr>
        <w:sectPr w:rsidR="00823336" w:rsidRPr="00410333" w:rsidSect="007F6427">
          <w:pgSz w:w="11907" w:h="16840" w:code="9"/>
          <w:pgMar w:top="1134" w:right="1134" w:bottom="1134" w:left="1134" w:header="567" w:footer="567" w:gutter="0"/>
          <w:cols w:space="708"/>
          <w:vAlign w:val="both"/>
          <w:docGrid w:linePitch="360"/>
        </w:sectPr>
      </w:pPr>
    </w:p>
    <w:p w:rsidR="00A10037" w:rsidRPr="00410333" w:rsidRDefault="00A10037" w:rsidP="00E952D6">
      <w:pPr>
        <w:pStyle w:val="ResNo"/>
        <w:rPr>
          <w:rtl/>
        </w:rPr>
      </w:pPr>
      <w:bookmarkStart w:id="249" w:name="RES_89"/>
      <w:r w:rsidRPr="00410333">
        <w:rPr>
          <w:rFonts w:hint="cs"/>
          <w:rtl/>
        </w:rPr>
        <w:lastRenderedPageBreak/>
        <w:t>ال</w:t>
      </w:r>
      <w:r w:rsidRPr="00410333">
        <w:rPr>
          <w:rtl/>
        </w:rPr>
        <w:t xml:space="preserve">قـرار </w:t>
      </w:r>
      <w:r w:rsidRPr="00410333">
        <w:rPr>
          <w:rStyle w:val="href"/>
        </w:rPr>
        <w:t>89</w:t>
      </w:r>
      <w:r w:rsidRPr="00410333">
        <w:rPr>
          <w:rFonts w:hint="cs"/>
          <w:rtl/>
        </w:rPr>
        <w:t xml:space="preserve"> (الحمامات، </w:t>
      </w:r>
      <w:r w:rsidRPr="00410333">
        <w:t>2016</w:t>
      </w:r>
      <w:r w:rsidRPr="00410333">
        <w:rPr>
          <w:rFonts w:hint="cs"/>
          <w:rtl/>
        </w:rPr>
        <w:t>)</w:t>
      </w:r>
    </w:p>
    <w:p w:rsidR="00A10037" w:rsidRPr="00410333" w:rsidRDefault="00A10037" w:rsidP="00E952D6">
      <w:pPr>
        <w:pStyle w:val="Restitle"/>
        <w:rPr>
          <w:rtl/>
        </w:rPr>
      </w:pPr>
      <w:bookmarkStart w:id="250" w:name="_Toc476751160"/>
      <w:bookmarkEnd w:id="249"/>
      <w:r w:rsidRPr="00410333">
        <w:rPr>
          <w:rFonts w:hint="cs"/>
          <w:rtl/>
        </w:rPr>
        <w:t>تعزيز استخدام تكنولوجيات المعلومات والاتصالات</w:t>
      </w:r>
      <w:r w:rsidRPr="00410333">
        <w:rPr>
          <w:rtl/>
        </w:rPr>
        <w:br/>
      </w:r>
      <w:r w:rsidRPr="00410333">
        <w:rPr>
          <w:rFonts w:hint="cs"/>
          <w:rtl/>
        </w:rPr>
        <w:t>لسدّ فجوة الشمول المالي</w:t>
      </w:r>
      <w:bookmarkEnd w:id="250"/>
    </w:p>
    <w:p w:rsidR="00A10037" w:rsidRPr="00410333" w:rsidRDefault="00A10037" w:rsidP="00E952D6">
      <w:pPr>
        <w:pStyle w:val="Resref"/>
        <w:rPr>
          <w:iCs/>
          <w:rtl/>
          <w:lang w:bidi="ar-EG"/>
        </w:rPr>
      </w:pPr>
      <w:r w:rsidRPr="00410333">
        <w:rPr>
          <w:rFonts w:hint="cs"/>
          <w:iCs/>
          <w:rtl/>
        </w:rPr>
        <w:t xml:space="preserve">(الحمامات، </w:t>
      </w:r>
      <w:r w:rsidRPr="00410333">
        <w:rPr>
          <w:iCs/>
        </w:rPr>
        <w:t>2016</w:t>
      </w:r>
      <w:r w:rsidRPr="00410333">
        <w:rPr>
          <w:rFonts w:hint="cs"/>
          <w:iCs/>
          <w:rtl/>
          <w:lang w:bidi="ar-EG"/>
        </w:rPr>
        <w:t>)</w:t>
      </w:r>
    </w:p>
    <w:p w:rsidR="00E922E1" w:rsidRPr="00410333" w:rsidRDefault="00E922E1" w:rsidP="00E922E1">
      <w:pPr>
        <w:pStyle w:val="Normalaftertitle"/>
        <w:spacing w:before="240"/>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E922E1" w:rsidRPr="00410333" w:rsidRDefault="00E922E1" w:rsidP="00E922E1">
      <w:pPr>
        <w:pStyle w:val="Call"/>
        <w:spacing w:before="160"/>
        <w:rPr>
          <w:rtl/>
          <w:lang w:bidi="ar-EG"/>
        </w:rPr>
      </w:pPr>
      <w:r w:rsidRPr="00410333">
        <w:rPr>
          <w:rFonts w:hint="cs"/>
          <w:rtl/>
          <w:lang w:bidi="ar-EG"/>
        </w:rPr>
        <w:t>إذ تذكّر</w:t>
      </w:r>
    </w:p>
    <w:p w:rsidR="00E922E1" w:rsidRPr="00410333" w:rsidRDefault="00E922E1" w:rsidP="00E922E1">
      <w:pPr>
        <w:rPr>
          <w:rtl/>
        </w:rPr>
      </w:pPr>
      <w:r w:rsidRPr="00410333">
        <w:rPr>
          <w:rFonts w:hint="cs"/>
          <w:i/>
          <w:iCs/>
          <w:rtl/>
          <w:lang w:bidi="ar-EG"/>
        </w:rPr>
        <w:t xml:space="preserve"> أ )</w:t>
      </w:r>
      <w:r w:rsidRPr="00410333">
        <w:rPr>
          <w:rFonts w:hint="cs"/>
          <w:rtl/>
          <w:lang w:bidi="ar-EG"/>
        </w:rPr>
        <w:tab/>
      </w:r>
      <w:r w:rsidRPr="00410333">
        <w:rPr>
          <w:rFonts w:hint="cs"/>
          <w:spacing w:val="6"/>
          <w:rtl/>
        </w:rPr>
        <w:t>بأن الشمول المالي من العوامل الأساسية للحد من الفقر وتعزيز الرخاء، ويوجد</w:t>
      </w:r>
      <w:r w:rsidRPr="00410333">
        <w:rPr>
          <w:spacing w:val="6"/>
          <w:rtl/>
        </w:rPr>
        <w:t xml:space="preserve"> </w:t>
      </w:r>
      <w:r w:rsidRPr="00410333">
        <w:rPr>
          <w:rFonts w:hint="cs"/>
          <w:spacing w:val="6"/>
          <w:rtl/>
        </w:rPr>
        <w:t xml:space="preserve">عالمياً </w:t>
      </w:r>
      <w:r w:rsidRPr="00410333">
        <w:rPr>
          <w:spacing w:val="6"/>
          <w:rtl/>
        </w:rPr>
        <w:t xml:space="preserve">ما يصل إلى ملياري شخص </w:t>
      </w:r>
      <w:r w:rsidRPr="00B36C6C">
        <w:rPr>
          <w:spacing w:val="6"/>
          <w:rtl/>
        </w:rPr>
        <w:t>من</w:t>
      </w:r>
      <w:r w:rsidRPr="00B36C6C">
        <w:rPr>
          <w:rFonts w:hint="eastAsia"/>
          <w:spacing w:val="6"/>
          <w:rtl/>
        </w:rPr>
        <w:t> </w:t>
      </w:r>
      <w:r w:rsidRPr="00B36C6C">
        <w:rPr>
          <w:spacing w:val="6"/>
          <w:rtl/>
        </w:rPr>
        <w:t xml:space="preserve">المحرومين من </w:t>
      </w:r>
      <w:r w:rsidRPr="00B36C6C">
        <w:rPr>
          <w:rFonts w:hint="cs"/>
          <w:spacing w:val="6"/>
          <w:rtl/>
        </w:rPr>
        <w:t>الحصول على الخدمات المالية الرسمية وأكثر من</w:t>
      </w:r>
      <w:r w:rsidRPr="00B36C6C">
        <w:rPr>
          <w:rFonts w:hint="eastAsia"/>
          <w:spacing w:val="6"/>
          <w:rtl/>
        </w:rPr>
        <w:t> </w:t>
      </w:r>
      <w:r w:rsidRPr="00B36C6C">
        <w:rPr>
          <w:spacing w:val="6"/>
        </w:rPr>
        <w:t>%50</w:t>
      </w:r>
      <w:r w:rsidRPr="00B36C6C">
        <w:rPr>
          <w:rFonts w:hint="cs"/>
          <w:spacing w:val="6"/>
          <w:rtl/>
        </w:rPr>
        <w:t xml:space="preserve"> من البالغين في أفقر الأسر الذين لا</w:t>
      </w:r>
      <w:r w:rsidRPr="00B36C6C">
        <w:rPr>
          <w:rFonts w:hint="eastAsia"/>
          <w:spacing w:val="6"/>
          <w:rtl/>
        </w:rPr>
        <w:t> </w:t>
      </w:r>
      <w:r w:rsidRPr="00B36C6C">
        <w:rPr>
          <w:rFonts w:hint="cs"/>
          <w:spacing w:val="6"/>
          <w:rtl/>
        </w:rPr>
        <w:t>يستفيدون من</w:t>
      </w:r>
      <w:r w:rsidRPr="00410333">
        <w:rPr>
          <w:rFonts w:hint="cs"/>
          <w:rtl/>
        </w:rPr>
        <w:t xml:space="preserve"> الخدمات</w:t>
      </w:r>
      <w:r w:rsidRPr="00410333">
        <w:rPr>
          <w:rFonts w:hint="eastAsia"/>
          <w:rtl/>
        </w:rPr>
        <w:t> </w:t>
      </w:r>
      <w:r w:rsidRPr="00410333">
        <w:rPr>
          <w:rFonts w:hint="cs"/>
          <w:rtl/>
        </w:rPr>
        <w:t>المصرفية؛</w:t>
      </w:r>
    </w:p>
    <w:p w:rsidR="00E922E1" w:rsidRPr="00410333" w:rsidRDefault="00E922E1" w:rsidP="008F6D33">
      <w:pPr>
        <w:rPr>
          <w:rtl/>
          <w:lang w:bidi="ar-EG"/>
        </w:rPr>
      </w:pPr>
      <w:r w:rsidRPr="00410333">
        <w:rPr>
          <w:rFonts w:hint="cs"/>
          <w:i/>
          <w:iCs/>
          <w:rtl/>
          <w:lang w:bidi="ar-EG"/>
        </w:rPr>
        <w:t>ب)</w:t>
      </w:r>
      <w:r w:rsidRPr="00410333">
        <w:rPr>
          <w:rFonts w:hint="cs"/>
          <w:rtl/>
          <w:lang w:bidi="ar-EG"/>
        </w:rPr>
        <w:tab/>
        <w:t xml:space="preserve">بأنه وفقاً </w:t>
      </w:r>
      <w:r w:rsidRPr="00410333">
        <w:rPr>
          <w:color w:val="000000"/>
          <w:rtl/>
        </w:rPr>
        <w:t>لقاعدة بيانات البنك الدولي بشأن الشمول المالي في العالم،</w:t>
      </w:r>
      <w:r w:rsidRPr="00410333">
        <w:rPr>
          <w:rFonts w:hint="cs"/>
          <w:rtl/>
          <w:lang w:bidi="ar-EG"/>
        </w:rPr>
        <w:t xml:space="preserve"> لا</w:t>
      </w:r>
      <w:r w:rsidRPr="00410333">
        <w:rPr>
          <w:rFonts w:hint="eastAsia"/>
          <w:rtl/>
          <w:lang w:bidi="ar-EG"/>
        </w:rPr>
        <w:t> </w:t>
      </w:r>
      <w:r w:rsidRPr="00410333">
        <w:rPr>
          <w:rFonts w:hint="cs"/>
          <w:rtl/>
          <w:lang w:bidi="ar-EG"/>
        </w:rPr>
        <w:t xml:space="preserve">يزال </w:t>
      </w:r>
      <w:r w:rsidRPr="00410333">
        <w:rPr>
          <w:rtl/>
          <w:lang w:bidi="ar-EG"/>
        </w:rPr>
        <w:t>أكثر من نصف البالغين في أفقر</w:t>
      </w:r>
      <w:r w:rsidRPr="00410333">
        <w:rPr>
          <w:rFonts w:hint="eastAsia"/>
          <w:rtl/>
          <w:lang w:bidi="ar-EG"/>
        </w:rPr>
        <w:t> </w:t>
      </w:r>
      <w:r w:rsidRPr="00410333">
        <w:rPr>
          <w:lang w:bidi="ar-EG"/>
        </w:rPr>
        <w:t>40</w:t>
      </w:r>
      <w:r w:rsidRPr="00410333">
        <w:rPr>
          <w:rFonts w:hint="cs"/>
          <w:rtl/>
          <w:lang w:bidi="ar-EG"/>
        </w:rPr>
        <w:t xml:space="preserve"> في المائة</w:t>
      </w:r>
      <w:r w:rsidRPr="00410333">
        <w:rPr>
          <w:rtl/>
          <w:lang w:bidi="ar-EG"/>
        </w:rPr>
        <w:t xml:space="preserve"> من الأسر في البلدان النامية</w:t>
      </w:r>
      <w:r w:rsidRPr="00410333">
        <w:rPr>
          <w:rStyle w:val="FootnoteReference"/>
          <w:rFonts w:eastAsia="Batang"/>
          <w:rtl/>
        </w:rPr>
        <w:footnoteReference w:customMarkFollows="1" w:id="49"/>
        <w:t>1</w:t>
      </w:r>
      <w:r w:rsidRPr="00410333">
        <w:rPr>
          <w:rFonts w:hint="cs"/>
          <w:rtl/>
          <w:lang w:bidi="ar-EG"/>
        </w:rPr>
        <w:t xml:space="preserve"> بدون حسابات مصرفية في عام</w:t>
      </w:r>
      <w:r w:rsidRPr="00410333">
        <w:rPr>
          <w:rFonts w:hint="eastAsia"/>
          <w:rtl/>
          <w:lang w:bidi="ar-EG"/>
        </w:rPr>
        <w:t> </w:t>
      </w:r>
      <w:r w:rsidRPr="00410333">
        <w:rPr>
          <w:lang w:bidi="ar-EG"/>
        </w:rPr>
        <w:t>2014</w:t>
      </w:r>
      <w:r w:rsidRPr="00410333">
        <w:rPr>
          <w:rFonts w:hint="cs"/>
          <w:rtl/>
          <w:lang w:bidi="ar-EG"/>
        </w:rPr>
        <w:t xml:space="preserve">، وعلاوةً على ذلك، فإن الفجوة بين الجنسين من حيث امتلاك </w:t>
      </w:r>
      <w:r w:rsidRPr="008F6D33">
        <w:rPr>
          <w:rFonts w:hint="cs"/>
          <w:spacing w:val="-2"/>
          <w:rtl/>
          <w:lang w:bidi="ar-EG"/>
        </w:rPr>
        <w:t>حسابات مصرفية لا</w:t>
      </w:r>
      <w:r w:rsidRPr="008F6D33">
        <w:rPr>
          <w:rFonts w:hint="eastAsia"/>
          <w:spacing w:val="-2"/>
          <w:rtl/>
          <w:lang w:bidi="ar-EG"/>
        </w:rPr>
        <w:t> </w:t>
      </w:r>
      <w:r w:rsidRPr="008F6D33">
        <w:rPr>
          <w:rFonts w:hint="cs"/>
          <w:spacing w:val="-2"/>
          <w:rtl/>
          <w:lang w:bidi="ar-EG"/>
        </w:rPr>
        <w:t>تضيق كثيراً: ففي عام</w:t>
      </w:r>
      <w:r w:rsidRPr="008F6D33">
        <w:rPr>
          <w:rFonts w:hint="eastAsia"/>
          <w:spacing w:val="-2"/>
          <w:rtl/>
          <w:lang w:bidi="ar-EG"/>
        </w:rPr>
        <w:t> </w:t>
      </w:r>
      <w:r w:rsidRPr="008F6D33">
        <w:rPr>
          <w:spacing w:val="-2"/>
          <w:lang w:bidi="ar-EG"/>
        </w:rPr>
        <w:t>2011</w:t>
      </w:r>
      <w:r w:rsidRPr="008F6D33">
        <w:rPr>
          <w:rFonts w:hint="cs"/>
          <w:spacing w:val="-2"/>
          <w:rtl/>
          <w:lang w:bidi="ar-EG"/>
        </w:rPr>
        <w:t>، بلغت نسبة النساء اللواتي يملكن حسابات مصرفية</w:t>
      </w:r>
      <w:r w:rsidRPr="008F6D33">
        <w:rPr>
          <w:rFonts w:hint="eastAsia"/>
          <w:spacing w:val="-2"/>
          <w:rtl/>
          <w:lang w:bidi="ar-EG"/>
        </w:rPr>
        <w:t> </w:t>
      </w:r>
      <w:r w:rsidRPr="008F6D33">
        <w:rPr>
          <w:spacing w:val="-2"/>
          <w:lang w:bidi="ar-EG"/>
        </w:rPr>
        <w:t>47</w:t>
      </w:r>
      <w:r w:rsidRPr="008F6D33">
        <w:rPr>
          <w:rFonts w:hint="cs"/>
          <w:spacing w:val="-2"/>
          <w:rtl/>
          <w:lang w:bidi="ar-EG"/>
        </w:rPr>
        <w:t xml:space="preserve"> في المائة مقابل </w:t>
      </w:r>
      <w:r w:rsidRPr="008F6D33">
        <w:rPr>
          <w:spacing w:val="-2"/>
          <w:lang w:bidi="ar-EG"/>
        </w:rPr>
        <w:t>54</w:t>
      </w:r>
      <w:r w:rsidRPr="008F6D33">
        <w:rPr>
          <w:rFonts w:hint="eastAsia"/>
          <w:spacing w:val="-2"/>
          <w:rtl/>
          <w:lang w:bidi="ar-EG"/>
        </w:rPr>
        <w:t xml:space="preserve"> في </w:t>
      </w:r>
      <w:r w:rsidRPr="008F6D33">
        <w:rPr>
          <w:rFonts w:hint="cs"/>
          <w:spacing w:val="-2"/>
          <w:rtl/>
          <w:lang w:bidi="ar-EG"/>
        </w:rPr>
        <w:t>المائة</w:t>
      </w:r>
      <w:r w:rsidRPr="00410333">
        <w:rPr>
          <w:rFonts w:hint="cs"/>
          <w:rtl/>
          <w:lang w:bidi="ar-EG"/>
        </w:rPr>
        <w:t xml:space="preserve"> للرجال، وفي عام</w:t>
      </w:r>
      <w:r w:rsidRPr="00410333">
        <w:rPr>
          <w:rFonts w:hint="eastAsia"/>
          <w:rtl/>
          <w:lang w:bidi="ar-EG"/>
        </w:rPr>
        <w:t> </w:t>
      </w:r>
      <w:r w:rsidRPr="00410333">
        <w:rPr>
          <w:lang w:bidi="ar-EG"/>
        </w:rPr>
        <w:t>2014</w:t>
      </w:r>
      <w:r w:rsidRPr="00410333">
        <w:rPr>
          <w:rFonts w:hint="cs"/>
          <w:rtl/>
          <w:lang w:bidi="ar-EG"/>
        </w:rPr>
        <w:t xml:space="preserve">، بلغت نسبة النساء اللواتي يملكن حسابات مصرفية </w:t>
      </w:r>
      <w:r w:rsidRPr="00410333">
        <w:rPr>
          <w:lang w:bidi="ar-EG"/>
        </w:rPr>
        <w:t>58</w:t>
      </w:r>
      <w:r w:rsidRPr="00410333">
        <w:rPr>
          <w:rFonts w:hint="cs"/>
          <w:rtl/>
          <w:lang w:bidi="ar-EG"/>
        </w:rPr>
        <w:t xml:space="preserve"> في المائة مقارنةً بنسبة</w:t>
      </w:r>
      <w:r w:rsidRPr="00410333">
        <w:rPr>
          <w:rFonts w:hint="eastAsia"/>
          <w:rtl/>
          <w:lang w:bidi="ar-EG"/>
        </w:rPr>
        <w:t> </w:t>
      </w:r>
      <w:r w:rsidRPr="00410333">
        <w:rPr>
          <w:lang w:bidi="ar-EG"/>
        </w:rPr>
        <w:t>65</w:t>
      </w:r>
      <w:r w:rsidRPr="00410333">
        <w:rPr>
          <w:rFonts w:hint="eastAsia"/>
          <w:rtl/>
          <w:lang w:bidi="ar-EG"/>
        </w:rPr>
        <w:t xml:space="preserve"> في </w:t>
      </w:r>
      <w:r w:rsidRPr="00410333">
        <w:rPr>
          <w:rFonts w:hint="cs"/>
          <w:rtl/>
          <w:lang w:bidi="ar-EG"/>
        </w:rPr>
        <w:t>المائة للرجال. وعلى المستوى الإقليمي فإن الفجوة بين الجنسين هي أكبر حجماً في جنوب آسيا، حيث بلغت نسبة النساء اللواتي يملكن حسابات مصرفية</w:t>
      </w:r>
      <w:r w:rsidRPr="00410333">
        <w:rPr>
          <w:rFonts w:hint="eastAsia"/>
          <w:rtl/>
          <w:lang w:bidi="ar-EG"/>
        </w:rPr>
        <w:t> </w:t>
      </w:r>
      <w:r w:rsidRPr="00410333">
        <w:rPr>
          <w:lang w:bidi="ar-EG"/>
        </w:rPr>
        <w:t>37</w:t>
      </w:r>
      <w:r w:rsidR="008F6D33">
        <w:rPr>
          <w:rFonts w:hint="eastAsia"/>
          <w:rtl/>
          <w:lang w:bidi="ar-EG"/>
        </w:rPr>
        <w:t> </w:t>
      </w:r>
      <w:r w:rsidRPr="00410333">
        <w:rPr>
          <w:rFonts w:hint="cs"/>
          <w:rtl/>
          <w:lang w:bidi="ar-EG"/>
        </w:rPr>
        <w:t>في المائة مقارنةً بنسبة</w:t>
      </w:r>
      <w:r w:rsidRPr="00410333">
        <w:rPr>
          <w:rFonts w:hint="eastAsia"/>
          <w:rtl/>
          <w:lang w:bidi="ar-EG"/>
        </w:rPr>
        <w:t> </w:t>
      </w:r>
      <w:r w:rsidRPr="00410333">
        <w:rPr>
          <w:lang w:bidi="ar-EG"/>
        </w:rPr>
        <w:t>55</w:t>
      </w:r>
      <w:r w:rsidRPr="00410333">
        <w:rPr>
          <w:rFonts w:hint="cs"/>
          <w:rtl/>
          <w:lang w:bidi="ar-EG"/>
        </w:rPr>
        <w:t xml:space="preserve"> في المائة للرجال؛</w:t>
      </w:r>
    </w:p>
    <w:p w:rsidR="00E922E1" w:rsidRPr="00410333" w:rsidRDefault="00E922E1" w:rsidP="00E922E1">
      <w:pPr>
        <w:rPr>
          <w:rtl/>
          <w:lang w:bidi="ar-EG"/>
        </w:rPr>
      </w:pPr>
      <w:r w:rsidRPr="00410333">
        <w:rPr>
          <w:rFonts w:hint="cs"/>
          <w:i/>
          <w:iCs/>
          <w:rtl/>
          <w:lang w:bidi="ar-EG"/>
        </w:rPr>
        <w:t>ج)</w:t>
      </w:r>
      <w:r w:rsidRPr="00410333">
        <w:rPr>
          <w:rFonts w:hint="cs"/>
          <w:rtl/>
          <w:lang w:bidi="ar-EG"/>
        </w:rPr>
        <w:tab/>
        <w:t xml:space="preserve">بأن </w:t>
      </w:r>
      <w:r w:rsidRPr="00410333">
        <w:rPr>
          <w:rFonts w:hint="cs"/>
          <w:color w:val="000000"/>
          <w:rtl/>
        </w:rPr>
        <w:t xml:space="preserve">استخدام </w:t>
      </w:r>
      <w:r w:rsidRPr="00410333">
        <w:rPr>
          <w:color w:val="000000"/>
          <w:rtl/>
        </w:rPr>
        <w:t>تكنولوجيات المعلومات والاتصالات</w:t>
      </w:r>
      <w:r w:rsidRPr="00410333">
        <w:rPr>
          <w:rFonts w:hint="cs"/>
          <w:color w:val="000000"/>
          <w:rtl/>
        </w:rPr>
        <w:t>، ولا</w:t>
      </w:r>
      <w:r w:rsidRPr="00410333">
        <w:rPr>
          <w:rFonts w:hint="eastAsia"/>
          <w:color w:val="000000"/>
          <w:rtl/>
        </w:rPr>
        <w:t> </w:t>
      </w:r>
      <w:r w:rsidRPr="00410333">
        <w:rPr>
          <w:rFonts w:hint="cs"/>
          <w:color w:val="000000"/>
          <w:rtl/>
        </w:rPr>
        <w:t>سيما تكنولوجيات الهواتف المتنقلة</w:t>
      </w:r>
      <w:r w:rsidRPr="00410333">
        <w:rPr>
          <w:rFonts w:hint="cs"/>
          <w:rtl/>
          <w:lang w:bidi="ar-EG"/>
        </w:rPr>
        <w:t>، هو إحدى الطرق لسد</w:t>
      </w:r>
      <w:r w:rsidRPr="00410333">
        <w:rPr>
          <w:rFonts w:hint="eastAsia"/>
          <w:rtl/>
          <w:lang w:bidi="ar-EG"/>
        </w:rPr>
        <w:t> </w:t>
      </w:r>
      <w:r w:rsidRPr="00410333">
        <w:rPr>
          <w:rFonts w:hint="cs"/>
          <w:rtl/>
          <w:lang w:bidi="ar-EG"/>
        </w:rPr>
        <w:t>فجوة الشمول الرقمي</w:t>
      </w:r>
      <w:r w:rsidRPr="00410333">
        <w:rPr>
          <w:rFonts w:hint="cs"/>
          <w:color w:val="000000"/>
          <w:rtl/>
        </w:rPr>
        <w:t xml:space="preserve">. وحالياً، تعتبر </w:t>
      </w:r>
      <w:r w:rsidRPr="00410333">
        <w:rPr>
          <w:rtl/>
          <w:lang w:bidi="ar-EG"/>
        </w:rPr>
        <w:t>إفريقيا جنوب الصحراء الكبرى</w:t>
      </w:r>
      <w:r w:rsidRPr="00410333">
        <w:rPr>
          <w:rFonts w:hint="cs"/>
          <w:rtl/>
          <w:lang w:bidi="ar-EG"/>
        </w:rPr>
        <w:t xml:space="preserve"> المنطقة الوحيدة التي </w:t>
      </w:r>
      <w:r w:rsidRPr="00410333">
        <w:rPr>
          <w:rtl/>
          <w:lang w:bidi="ar-EG"/>
        </w:rPr>
        <w:t xml:space="preserve">أبلغت </w:t>
      </w:r>
      <w:r w:rsidRPr="00410333">
        <w:rPr>
          <w:rFonts w:hint="cs"/>
          <w:rtl/>
          <w:lang w:bidi="ar-EG"/>
        </w:rPr>
        <w:t xml:space="preserve">فيها </w:t>
      </w:r>
      <w:r w:rsidRPr="00410333">
        <w:rPr>
          <w:rtl/>
          <w:lang w:bidi="ar-EG"/>
        </w:rPr>
        <w:t>نسبة</w:t>
      </w:r>
      <w:r w:rsidRPr="00410333">
        <w:rPr>
          <w:rFonts w:hint="cs"/>
          <w:rtl/>
          <w:lang w:bidi="ar-EG"/>
        </w:rPr>
        <w:t> </w:t>
      </w:r>
      <w:r w:rsidRPr="00410333">
        <w:rPr>
          <w:lang w:bidi="ar-EG"/>
        </w:rPr>
        <w:t>10</w:t>
      </w:r>
      <w:r w:rsidRPr="00410333">
        <w:rPr>
          <w:rFonts w:hint="cs"/>
          <w:rtl/>
          <w:lang w:bidi="ar-EG"/>
        </w:rPr>
        <w:t xml:space="preserve"> في </w:t>
      </w:r>
      <w:r w:rsidRPr="00410333">
        <w:rPr>
          <w:rtl/>
          <w:lang w:bidi="ar-EG"/>
        </w:rPr>
        <w:t>المائة من</w:t>
      </w:r>
      <w:r w:rsidRPr="00410333">
        <w:rPr>
          <w:rFonts w:hint="cs"/>
          <w:rtl/>
          <w:lang w:bidi="ar-EG"/>
        </w:rPr>
        <w:t> </w:t>
      </w:r>
      <w:r w:rsidRPr="00410333">
        <w:rPr>
          <w:rtl/>
          <w:lang w:bidi="ar-EG"/>
        </w:rPr>
        <w:t xml:space="preserve">البالغين </w:t>
      </w:r>
      <w:r w:rsidRPr="00410333">
        <w:rPr>
          <w:rFonts w:hint="cs"/>
          <w:rtl/>
          <w:lang w:bidi="ar-EG"/>
        </w:rPr>
        <w:t>ب</w:t>
      </w:r>
      <w:r w:rsidRPr="00410333">
        <w:rPr>
          <w:rtl/>
          <w:lang w:bidi="ar-EG"/>
        </w:rPr>
        <w:t>أن</w:t>
      </w:r>
      <w:r w:rsidRPr="00410333">
        <w:rPr>
          <w:rFonts w:hint="cs"/>
          <w:rtl/>
          <w:lang w:bidi="ar-EG"/>
        </w:rPr>
        <w:t xml:space="preserve"> لديها حسابات مالية متنقلة؛</w:t>
      </w:r>
    </w:p>
    <w:p w:rsidR="00E922E1" w:rsidRPr="00410333" w:rsidRDefault="00E922E1" w:rsidP="00E922E1">
      <w:pPr>
        <w:rPr>
          <w:color w:val="000000"/>
          <w:rtl/>
        </w:rPr>
      </w:pPr>
      <w:r w:rsidRPr="00410333">
        <w:rPr>
          <w:rFonts w:hint="cs"/>
          <w:i/>
          <w:iCs/>
          <w:rtl/>
          <w:lang w:bidi="ar-EG"/>
        </w:rPr>
        <w:t>د )</w:t>
      </w:r>
      <w:r w:rsidRPr="00410333">
        <w:rPr>
          <w:rFonts w:hint="cs"/>
          <w:rtl/>
          <w:lang w:bidi="ar-EG"/>
        </w:rPr>
        <w:tab/>
        <w:t xml:space="preserve">بالقرار </w:t>
      </w:r>
      <w:r w:rsidRPr="00410333">
        <w:rPr>
          <w:lang w:bidi="ar-EG"/>
        </w:rPr>
        <w:t>55</w:t>
      </w:r>
      <w:r w:rsidRPr="00410333">
        <w:rPr>
          <w:rFonts w:hint="cs"/>
          <w:rtl/>
          <w:lang w:bidi="ar-SY"/>
        </w:rPr>
        <w:t xml:space="preserve"> (المراجَع في الحمامات، </w:t>
      </w:r>
      <w:r w:rsidRPr="00410333">
        <w:rPr>
          <w:lang w:bidi="ar-SY"/>
        </w:rPr>
        <w:t>2016</w:t>
      </w:r>
      <w:r w:rsidRPr="00410333">
        <w:rPr>
          <w:rFonts w:hint="cs"/>
          <w:rtl/>
          <w:lang w:bidi="ar-SY"/>
        </w:rPr>
        <w:t xml:space="preserve">) لهذه الجمعية، بشأن </w:t>
      </w:r>
      <w:r w:rsidRPr="00410333">
        <w:rPr>
          <w:color w:val="000000"/>
          <w:rtl/>
        </w:rPr>
        <w:t>تعميم منظور المساواة بين الجنسين في أنشطة قطاع تقييس الاتصالات للاتحاد الدولي</w:t>
      </w:r>
      <w:r w:rsidRPr="00410333">
        <w:rPr>
          <w:rFonts w:hint="cs"/>
          <w:color w:val="000000"/>
          <w:rtl/>
        </w:rPr>
        <w:t> </w:t>
      </w:r>
      <w:r w:rsidRPr="00410333">
        <w:rPr>
          <w:color w:val="000000"/>
          <w:rtl/>
        </w:rPr>
        <w:t>للاتصالات</w:t>
      </w:r>
      <w:r w:rsidRPr="00410333">
        <w:rPr>
          <w:rFonts w:hint="cs"/>
          <w:color w:val="000000"/>
          <w:rtl/>
        </w:rPr>
        <w:t>؛</w:t>
      </w:r>
    </w:p>
    <w:p w:rsidR="00E922E1" w:rsidRPr="00410333" w:rsidRDefault="00E922E1" w:rsidP="00E922E1">
      <w:pPr>
        <w:rPr>
          <w:rtl/>
        </w:rPr>
      </w:pPr>
      <w:r w:rsidRPr="00410333">
        <w:rPr>
          <w:rFonts w:ascii="Traditional Arabic" w:hAnsi="Traditional Arabic"/>
          <w:i/>
          <w:iCs/>
          <w:rtl/>
          <w:lang w:bidi="ar-EG"/>
        </w:rPr>
        <w:t>ﻫ</w:t>
      </w:r>
      <w:r w:rsidRPr="00410333">
        <w:rPr>
          <w:rFonts w:ascii="Traditional Arabic" w:hAnsi="Traditional Arabic" w:hint="cs"/>
          <w:i/>
          <w:iCs/>
          <w:rtl/>
          <w:lang w:bidi="ar-EG"/>
        </w:rPr>
        <w:t xml:space="preserve"> </w:t>
      </w:r>
      <w:r w:rsidRPr="00410333">
        <w:rPr>
          <w:rFonts w:hint="cs"/>
          <w:i/>
          <w:iCs/>
          <w:rtl/>
          <w:lang w:bidi="ar-EG"/>
        </w:rPr>
        <w:t>)</w:t>
      </w:r>
      <w:r w:rsidRPr="00410333">
        <w:rPr>
          <w:rFonts w:hint="cs"/>
          <w:rtl/>
          <w:lang w:bidi="ar-EG"/>
        </w:rPr>
        <w:tab/>
        <w:t>ب</w:t>
      </w:r>
      <w:r w:rsidRPr="00410333">
        <w:rPr>
          <w:rFonts w:hint="cs"/>
          <w:rtl/>
        </w:rPr>
        <w:t>أهداف الاتحاد التي تشمل تعزيز التعاون بين الأعضاء تحقيقاً لانسجام تنمية الاتصالات وتبادل أفضل الممارسات وتمكيناً</w:t>
      </w:r>
      <w:r w:rsidRPr="00410333">
        <w:rPr>
          <w:rFonts w:hint="eastAsia"/>
          <w:rtl/>
        </w:rPr>
        <w:t> </w:t>
      </w:r>
      <w:r w:rsidRPr="00410333">
        <w:rPr>
          <w:rFonts w:hint="cs"/>
          <w:rtl/>
        </w:rPr>
        <w:t>من تقديم الخدمات بأقل</w:t>
      </w:r>
      <w:r w:rsidRPr="00410333">
        <w:rPr>
          <w:rFonts w:hint="eastAsia"/>
          <w:rtl/>
        </w:rPr>
        <w:t> </w:t>
      </w:r>
      <w:r w:rsidRPr="00410333">
        <w:rPr>
          <w:rFonts w:hint="cs"/>
          <w:rtl/>
        </w:rPr>
        <w:t>تكلفة ممكنة؛</w:t>
      </w:r>
    </w:p>
    <w:p w:rsidR="00E922E1" w:rsidRPr="00410333" w:rsidRDefault="00E922E1" w:rsidP="00E922E1">
      <w:pPr>
        <w:rPr>
          <w:lang w:bidi="ar-SY"/>
        </w:rPr>
      </w:pPr>
      <w:r w:rsidRPr="00410333">
        <w:rPr>
          <w:rFonts w:ascii="Traditional Arabic" w:hAnsi="Traditional Arabic" w:hint="cs"/>
          <w:i/>
          <w:iCs/>
          <w:rtl/>
          <w:lang w:bidi="ar-EG"/>
        </w:rPr>
        <w:t>و</w:t>
      </w:r>
      <w:r w:rsidRPr="00410333">
        <w:rPr>
          <w:rFonts w:hint="cs"/>
          <w:i/>
          <w:iCs/>
          <w:rtl/>
          <w:lang w:bidi="ar-EG"/>
        </w:rPr>
        <w:t xml:space="preserve"> )</w:t>
      </w:r>
      <w:r w:rsidRPr="00410333">
        <w:rPr>
          <w:rFonts w:hint="cs"/>
          <w:rtl/>
          <w:lang w:bidi="ar-EG"/>
        </w:rPr>
        <w:tab/>
        <w:t>ب</w:t>
      </w:r>
      <w:r w:rsidRPr="00410333">
        <w:rPr>
          <w:rtl/>
          <w:lang w:bidi="ar-EG"/>
        </w:rPr>
        <w:t xml:space="preserve">قرار </w:t>
      </w:r>
      <w:r w:rsidRPr="00410333">
        <w:rPr>
          <w:rFonts w:hint="cs"/>
          <w:rtl/>
          <w:lang w:bidi="ar-EG"/>
        </w:rPr>
        <w:t xml:space="preserve">مجلس الاتحاد </w:t>
      </w:r>
      <w:r w:rsidRPr="00410333">
        <w:rPr>
          <w:lang w:bidi="ar-EG"/>
        </w:rPr>
        <w:t>1353</w:t>
      </w:r>
      <w:r w:rsidRPr="00410333">
        <w:rPr>
          <w:rtl/>
          <w:lang w:bidi="ar-EG"/>
        </w:rPr>
        <w:t xml:space="preserve"> (جنيف</w:t>
      </w:r>
      <w:r w:rsidRPr="00410333">
        <w:rPr>
          <w:rFonts w:hint="cs"/>
          <w:rtl/>
          <w:lang w:bidi="ar-EG"/>
        </w:rPr>
        <w:t>،</w:t>
      </w:r>
      <w:r w:rsidRPr="00410333">
        <w:rPr>
          <w:rtl/>
          <w:lang w:bidi="ar-EG"/>
        </w:rPr>
        <w:t xml:space="preserve"> </w:t>
      </w:r>
      <w:r w:rsidRPr="00410333">
        <w:rPr>
          <w:lang w:bidi="ar-EG"/>
        </w:rPr>
        <w:t>2012</w:t>
      </w:r>
      <w:r w:rsidRPr="00410333">
        <w:rPr>
          <w:rtl/>
          <w:lang w:bidi="ar-EG"/>
        </w:rPr>
        <w:t xml:space="preserve">) الذي يعترف </w:t>
      </w:r>
      <w:r w:rsidRPr="00410333">
        <w:rPr>
          <w:rFonts w:hint="cs"/>
          <w:rtl/>
          <w:lang w:bidi="ar-EG"/>
        </w:rPr>
        <w:t>ب</w:t>
      </w:r>
      <w:r w:rsidRPr="00410333">
        <w:rPr>
          <w:rtl/>
          <w:lang w:bidi="ar-EG"/>
        </w:rPr>
        <w:t>أن الاتصالات وتكنولوجيا المعلومات والاتصالات هي عناصر أساسية للبلدان المتقدمة والبلدان النامية لتحقيق التنمية المستدامة، ويكلف الأمين العام، بالتعاون مع مديري المكاتب، بتحديد</w:t>
      </w:r>
      <w:r w:rsidRPr="00410333">
        <w:rPr>
          <w:rFonts w:hint="cs"/>
          <w:rtl/>
          <w:lang w:bidi="ar-EG"/>
        </w:rPr>
        <w:t> </w:t>
      </w:r>
      <w:r w:rsidRPr="00410333">
        <w:rPr>
          <w:rtl/>
          <w:lang w:bidi="ar-EG"/>
        </w:rPr>
        <w:t>الأنشطة الجديدة التي ينبغي أن يضطلع بها الاتحاد لدعم البلدان النامية في سبيل تحقيق التنمية المستدامة من</w:t>
      </w:r>
      <w:r w:rsidRPr="00410333">
        <w:rPr>
          <w:rFonts w:hint="cs"/>
          <w:rtl/>
          <w:lang w:bidi="ar-EG"/>
        </w:rPr>
        <w:t> </w:t>
      </w:r>
      <w:r w:rsidRPr="00410333">
        <w:rPr>
          <w:rtl/>
          <w:lang w:bidi="ar-EG"/>
        </w:rPr>
        <w:t>خلال الاتصالات وتكنولوجيا المعلومات والاتصالات</w:t>
      </w:r>
      <w:r w:rsidRPr="00410333">
        <w:rPr>
          <w:rFonts w:hint="cs"/>
          <w:rtl/>
          <w:lang w:bidi="ar-SY"/>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rPr>
      </w:pPr>
      <w:r w:rsidRPr="00410333">
        <w:rPr>
          <w:rFonts w:hint="cs"/>
          <w:rtl/>
        </w:rPr>
        <w:lastRenderedPageBreak/>
        <w:t>وإذ تدرك</w:t>
      </w:r>
    </w:p>
    <w:p w:rsidR="00E922E1" w:rsidRPr="00410333" w:rsidRDefault="00E922E1" w:rsidP="00E922E1">
      <w:pPr>
        <w:rPr>
          <w:rtl/>
          <w:lang w:bidi="ar-EG"/>
        </w:rPr>
      </w:pPr>
      <w:r w:rsidRPr="00410333">
        <w:rPr>
          <w:rFonts w:hint="cs"/>
          <w:i/>
          <w:iCs/>
          <w:rtl/>
        </w:rPr>
        <w:t> أ</w:t>
      </w:r>
      <w:r w:rsidRPr="00410333">
        <w:rPr>
          <w:rFonts w:hint="eastAsia"/>
          <w:i/>
          <w:iCs/>
          <w:rtl/>
        </w:rPr>
        <w:t> </w:t>
      </w:r>
      <w:r w:rsidRPr="00410333">
        <w:rPr>
          <w:rFonts w:hint="cs"/>
          <w:i/>
          <w:iCs/>
          <w:rtl/>
        </w:rPr>
        <w:t>)</w:t>
      </w:r>
      <w:r w:rsidRPr="00410333">
        <w:rPr>
          <w:rtl/>
        </w:rPr>
        <w:tab/>
      </w:r>
      <w:r w:rsidRPr="00410333">
        <w:rPr>
          <w:rFonts w:hint="cs"/>
          <w:rtl/>
        </w:rPr>
        <w:t>أن لجنة الدراسات </w:t>
      </w:r>
      <w:r w:rsidRPr="00410333">
        <w:t>3</w:t>
      </w:r>
      <w:r w:rsidRPr="00410333">
        <w:rPr>
          <w:rFonts w:hint="cs"/>
          <w:rtl/>
          <w:lang w:bidi="ar-EG"/>
        </w:rPr>
        <w:t xml:space="preserve"> لقطاع تقييس الاتصالات انخرطت في دراسة الخدمات المالية المتنقلة من خلال فريق المقرر التابع لها المعني بالخدمات المالية المتنقلة، وذلك بالتعاون مع المنظمات المعنية بوضع المعايير </w:t>
      </w:r>
      <w:r w:rsidRPr="00410333">
        <w:rPr>
          <w:lang w:bidi="ar-EG"/>
        </w:rPr>
        <w:t>(SDO)</w:t>
      </w:r>
      <w:r w:rsidRPr="00410333">
        <w:rPr>
          <w:rFonts w:hint="cs"/>
          <w:rtl/>
          <w:lang w:bidi="ar-EG"/>
        </w:rPr>
        <w:t xml:space="preserve"> ذات الصلة؛</w:t>
      </w:r>
    </w:p>
    <w:p w:rsidR="00E922E1" w:rsidRPr="00410333" w:rsidRDefault="00E922E1" w:rsidP="00E922E1">
      <w:pPr>
        <w:rPr>
          <w:rtl/>
          <w:lang w:bidi="ar-EG"/>
        </w:rPr>
      </w:pPr>
      <w:r w:rsidRPr="00410333">
        <w:rPr>
          <w:i/>
          <w:iCs/>
          <w:rtl/>
        </w:rPr>
        <w:t>ﺏ)</w:t>
      </w:r>
      <w:r w:rsidRPr="00410333">
        <w:rPr>
          <w:i/>
          <w:iCs/>
          <w:rtl/>
        </w:rPr>
        <w:tab/>
      </w:r>
      <w:r w:rsidRPr="00410333">
        <w:rPr>
          <w:rFonts w:hint="cs"/>
          <w:rtl/>
          <w:lang w:bidi="ar-EG"/>
        </w:rPr>
        <w:t xml:space="preserve">تشكيل فريق متخصص لقطاع تقييس الاتصالات معني </w:t>
      </w:r>
      <w:r w:rsidRPr="00410333">
        <w:rPr>
          <w:rFonts w:hint="cs"/>
          <w:rtl/>
        </w:rPr>
        <w:t xml:space="preserve">بالخدمات المالية الرقمية </w:t>
      </w:r>
      <w:r w:rsidRPr="00410333">
        <w:t>(FG DFS)</w:t>
      </w:r>
      <w:r w:rsidRPr="00410333">
        <w:rPr>
          <w:rFonts w:hint="cs"/>
          <w:rtl/>
        </w:rPr>
        <w:t xml:space="preserve"> </w:t>
      </w:r>
      <w:r w:rsidRPr="00410333">
        <w:rPr>
          <w:rFonts w:hint="cs"/>
          <w:rtl/>
          <w:lang w:bidi="ar-EG"/>
        </w:rPr>
        <w:t xml:space="preserve">أنشأه </w:t>
      </w:r>
      <w:r w:rsidRPr="00410333">
        <w:rPr>
          <w:rtl/>
          <w:lang w:bidi="ar-EG"/>
        </w:rPr>
        <w:t>الفريق الاستشاري لتقييس الاتصالات</w:t>
      </w:r>
      <w:r w:rsidRPr="00410333">
        <w:rPr>
          <w:rFonts w:hint="cs"/>
          <w:rtl/>
          <w:lang w:bidi="ar-EG"/>
        </w:rPr>
        <w:t xml:space="preserve"> في </w:t>
      </w:r>
      <w:r w:rsidRPr="00410333">
        <w:rPr>
          <w:rtl/>
          <w:lang w:bidi="ar-EG"/>
        </w:rPr>
        <w:t xml:space="preserve">اجتماعه </w:t>
      </w:r>
      <w:r w:rsidRPr="00410333">
        <w:rPr>
          <w:rFonts w:hint="cs"/>
          <w:rtl/>
          <w:lang w:bidi="ar-EG"/>
        </w:rPr>
        <w:t>الذي عُقد</w:t>
      </w:r>
      <w:r w:rsidRPr="00410333">
        <w:rPr>
          <w:rtl/>
          <w:lang w:bidi="ar-EG"/>
        </w:rPr>
        <w:t xml:space="preserve"> في جنيف،</w:t>
      </w:r>
      <w:r w:rsidRPr="00410333">
        <w:rPr>
          <w:rFonts w:hint="cs"/>
          <w:rtl/>
          <w:lang w:bidi="ar-EG"/>
        </w:rPr>
        <w:t xml:space="preserve"> من </w:t>
      </w:r>
      <w:r w:rsidRPr="00410333">
        <w:t>17</w:t>
      </w:r>
      <w:r w:rsidRPr="00410333">
        <w:rPr>
          <w:rFonts w:hint="eastAsia"/>
          <w:rtl/>
          <w:lang w:bidi="ar-EG"/>
        </w:rPr>
        <w:t> </w:t>
      </w:r>
      <w:r w:rsidRPr="00410333">
        <w:rPr>
          <w:rFonts w:hint="cs"/>
          <w:rtl/>
          <w:lang w:bidi="ar-EG"/>
        </w:rPr>
        <w:t>إلى </w:t>
      </w:r>
      <w:r w:rsidRPr="00410333">
        <w:t>20</w:t>
      </w:r>
      <w:r w:rsidRPr="00410333">
        <w:rPr>
          <w:rFonts w:hint="eastAsia"/>
          <w:rtl/>
          <w:lang w:bidi="ar-EG"/>
        </w:rPr>
        <w:t> </w:t>
      </w:r>
      <w:r w:rsidRPr="00410333">
        <w:rPr>
          <w:rFonts w:hint="cs"/>
          <w:rtl/>
          <w:lang w:bidi="ar-EG"/>
        </w:rPr>
        <w:t>يونيو </w:t>
      </w:r>
      <w:r w:rsidRPr="00410333">
        <w:t>2014</w:t>
      </w:r>
      <w:r w:rsidRPr="00410333">
        <w:rPr>
          <w:rFonts w:hint="cs"/>
          <w:rtl/>
        </w:rPr>
        <w:t xml:space="preserve">، </w:t>
      </w:r>
      <w:r w:rsidRPr="00410333">
        <w:rPr>
          <w:rFonts w:hint="cs"/>
          <w:rtl/>
          <w:lang w:bidi="ar-SY"/>
        </w:rPr>
        <w:t>والذي تركز ولايته على الابتكارات في عمليات الدفع وتوفير الخدمات المالية عبر التكنولوجيات المتنقلة في البلدان المتقدمة والنامية على السواء</w:t>
      </w:r>
      <w:r w:rsidRPr="00410333">
        <w:rPr>
          <w:rFonts w:hint="cs"/>
          <w:rtl/>
          <w:lang w:bidi="ar-EG"/>
        </w:rPr>
        <w:t>؛</w:t>
      </w:r>
    </w:p>
    <w:p w:rsidR="00E922E1" w:rsidRPr="00410333" w:rsidRDefault="00E922E1" w:rsidP="00E922E1">
      <w:pPr>
        <w:rPr>
          <w:lang w:bidi="ar-EG"/>
        </w:rPr>
      </w:pPr>
      <w:r w:rsidRPr="00410333">
        <w:rPr>
          <w:rFonts w:hint="eastAsia"/>
          <w:i/>
          <w:iCs/>
          <w:rtl/>
          <w:lang w:bidi="ar-EG"/>
        </w:rPr>
        <w:t>ج</w:t>
      </w:r>
      <w:r w:rsidRPr="00410333">
        <w:rPr>
          <w:i/>
          <w:iCs/>
          <w:rtl/>
          <w:lang w:bidi="ar-EG"/>
        </w:rPr>
        <w:t>)</w:t>
      </w:r>
      <w:r w:rsidRPr="00410333">
        <w:rPr>
          <w:rtl/>
          <w:lang w:bidi="ar-EG"/>
        </w:rPr>
        <w:tab/>
      </w:r>
      <w:r w:rsidRPr="00410333">
        <w:rPr>
          <w:rFonts w:hint="eastAsia"/>
          <w:rtl/>
          <w:lang w:bidi="ar-EG"/>
        </w:rPr>
        <w:t>العمل</w:t>
      </w:r>
      <w:r w:rsidRPr="00410333">
        <w:rPr>
          <w:rtl/>
          <w:lang w:bidi="ar-EG"/>
        </w:rPr>
        <w:t xml:space="preserve"> الذي قامت به لجنة الدراسات </w:t>
      </w:r>
      <w:r w:rsidRPr="00410333">
        <w:rPr>
          <w:rFonts w:asciiTheme="majorBidi" w:hAnsiTheme="majorBidi" w:cstheme="majorBidi"/>
          <w:lang w:bidi="ar-EG"/>
        </w:rPr>
        <w:t>2</w:t>
      </w:r>
      <w:r w:rsidRPr="00410333">
        <w:rPr>
          <w:rtl/>
          <w:lang w:bidi="ar-EG"/>
        </w:rPr>
        <w:t xml:space="preserve"> </w:t>
      </w:r>
      <w:r w:rsidRPr="00410333">
        <w:rPr>
          <w:rFonts w:hint="cs"/>
          <w:rtl/>
          <w:lang w:bidi="ar-EG"/>
        </w:rPr>
        <w:t>ل</w:t>
      </w:r>
      <w:r w:rsidRPr="00410333">
        <w:rPr>
          <w:rtl/>
          <w:lang w:bidi="ar-EG"/>
        </w:rPr>
        <w:t xml:space="preserve">قطاع تقييس الاتصالات في مجال </w:t>
      </w:r>
      <w:r w:rsidRPr="00410333">
        <w:rPr>
          <w:rFonts w:hint="eastAsia"/>
          <w:rtl/>
          <w:lang w:bidi="ar-EG"/>
        </w:rPr>
        <w:t>الأنشطة</w:t>
      </w:r>
      <w:r w:rsidRPr="00410333">
        <w:rPr>
          <w:rtl/>
          <w:lang w:bidi="ar-EG"/>
        </w:rPr>
        <w:t xml:space="preserve"> </w:t>
      </w:r>
      <w:r w:rsidRPr="00410333">
        <w:rPr>
          <w:rFonts w:hint="eastAsia"/>
          <w:rtl/>
          <w:lang w:bidi="ar-EG"/>
        </w:rPr>
        <w:t>المالية</w:t>
      </w:r>
      <w:r w:rsidRPr="00410333">
        <w:rPr>
          <w:rtl/>
          <w:lang w:bidi="ar-EG"/>
        </w:rPr>
        <w:t xml:space="preserve"> </w:t>
      </w:r>
      <w:r w:rsidRPr="00410333">
        <w:rPr>
          <w:rFonts w:hint="eastAsia"/>
          <w:rtl/>
          <w:lang w:bidi="ar-EG"/>
        </w:rPr>
        <w:t>عبر</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خلال</w:t>
      </w:r>
      <w:r w:rsidRPr="00410333">
        <w:rPr>
          <w:rtl/>
          <w:lang w:bidi="ar-EG"/>
        </w:rPr>
        <w:t xml:space="preserve"> </w:t>
      </w:r>
      <w:r w:rsidRPr="00410333">
        <w:rPr>
          <w:rFonts w:hint="eastAsia"/>
          <w:rtl/>
          <w:lang w:bidi="ar-EG"/>
        </w:rPr>
        <w:t>فترة</w:t>
      </w:r>
      <w:r w:rsidRPr="00410333">
        <w:rPr>
          <w:rtl/>
          <w:lang w:bidi="ar-EG"/>
        </w:rPr>
        <w:t xml:space="preserve"> </w:t>
      </w:r>
      <w:r w:rsidRPr="00410333">
        <w:rPr>
          <w:rFonts w:hint="eastAsia"/>
          <w:rtl/>
          <w:lang w:bidi="ar-EG"/>
        </w:rPr>
        <w:t>الدراسة</w:t>
      </w:r>
      <w:r w:rsidRPr="00410333">
        <w:rPr>
          <w:rtl/>
          <w:lang w:bidi="ar-EG"/>
        </w:rPr>
        <w:t xml:space="preserve"> </w:t>
      </w:r>
      <w:r w:rsidRPr="00410333">
        <w:rPr>
          <w:rFonts w:hint="eastAsia"/>
          <w:rtl/>
          <w:lang w:bidi="ar-EG"/>
        </w:rPr>
        <w:t>الأخيرة،</w:t>
      </w:r>
    </w:p>
    <w:p w:rsidR="00E922E1" w:rsidRPr="00410333" w:rsidRDefault="00E922E1" w:rsidP="00E922E1">
      <w:pPr>
        <w:pStyle w:val="Call"/>
        <w:spacing w:before="160"/>
        <w:rPr>
          <w:rtl/>
          <w:lang w:bidi="ar-EG"/>
        </w:rPr>
      </w:pPr>
      <w:r w:rsidRPr="00410333">
        <w:rPr>
          <w:rFonts w:hint="cs"/>
          <w:rtl/>
          <w:lang w:bidi="ar-EG"/>
        </w:rPr>
        <w:t>وإذ تضع في اعتبارها</w:t>
      </w:r>
    </w:p>
    <w:p w:rsidR="00E922E1" w:rsidRPr="00410333" w:rsidRDefault="00E922E1" w:rsidP="00E922E1">
      <w:pPr>
        <w:rPr>
          <w:rtl/>
          <w:lang w:bidi="ar-SY"/>
        </w:rPr>
      </w:pPr>
      <w:r w:rsidRPr="00410333">
        <w:rPr>
          <w:rFonts w:hint="cs"/>
          <w:i/>
          <w:iCs/>
          <w:rtl/>
          <w:lang w:bidi="ar-EG"/>
        </w:rPr>
        <w:t xml:space="preserve"> أ )</w:t>
      </w:r>
      <w:r w:rsidRPr="00410333">
        <w:rPr>
          <w:rFonts w:hint="cs"/>
          <w:rtl/>
          <w:lang w:bidi="ar-EG"/>
        </w:rPr>
        <w:tab/>
      </w:r>
      <w:r w:rsidRPr="00410333">
        <w:rPr>
          <w:rtl/>
          <w:lang w:bidi="ar-SY"/>
        </w:rPr>
        <w:t xml:space="preserve">أن </w:t>
      </w:r>
      <w:r w:rsidRPr="00410333">
        <w:rPr>
          <w:rFonts w:hint="cs"/>
          <w:rtl/>
          <w:lang w:bidi="ar-SY"/>
        </w:rPr>
        <w:t>مسألة</w:t>
      </w:r>
      <w:r w:rsidRPr="00410333">
        <w:rPr>
          <w:rtl/>
          <w:lang w:bidi="ar-SY"/>
        </w:rPr>
        <w:t xml:space="preserve"> </w:t>
      </w:r>
      <w:r w:rsidRPr="00410333">
        <w:rPr>
          <w:rFonts w:hint="cs"/>
          <w:rtl/>
          <w:lang w:bidi="ar-SY"/>
        </w:rPr>
        <w:t>الحصول على الخدمات المالية هي من الشواغل العالمية</w:t>
      </w:r>
      <w:r w:rsidRPr="00410333">
        <w:rPr>
          <w:rtl/>
          <w:lang w:bidi="ar-SY"/>
        </w:rPr>
        <w:t xml:space="preserve"> و</w:t>
      </w:r>
      <w:r w:rsidRPr="00410333">
        <w:rPr>
          <w:rFonts w:hint="cs"/>
          <w:rtl/>
          <w:lang w:bidi="ar-SY"/>
        </w:rPr>
        <w:t>ت</w:t>
      </w:r>
      <w:r w:rsidRPr="00410333">
        <w:rPr>
          <w:rtl/>
          <w:lang w:bidi="ar-SY"/>
        </w:rPr>
        <w:t xml:space="preserve">تطلب تعاوناً </w:t>
      </w:r>
      <w:r w:rsidRPr="00410333">
        <w:rPr>
          <w:rFonts w:hint="cs"/>
          <w:rtl/>
          <w:lang w:bidi="ar-SY"/>
        </w:rPr>
        <w:t>على الصعيد العالمي</w:t>
      </w:r>
      <w:r w:rsidRPr="00410333">
        <w:rPr>
          <w:rtl/>
          <w:lang w:bidi="ar-SY"/>
        </w:rPr>
        <w:t>؛</w:t>
      </w:r>
    </w:p>
    <w:p w:rsidR="00E922E1" w:rsidRPr="00410333" w:rsidRDefault="00E922E1" w:rsidP="00E922E1">
      <w:pPr>
        <w:rPr>
          <w:rtl/>
          <w:lang w:bidi="ar-EG"/>
        </w:rPr>
      </w:pPr>
      <w:r w:rsidRPr="00410333">
        <w:rPr>
          <w:rFonts w:hint="cs"/>
          <w:rtl/>
          <w:lang w:bidi="ar-EG"/>
        </w:rPr>
        <w:t>ب)</w:t>
      </w:r>
      <w:r w:rsidRPr="00410333">
        <w:rPr>
          <w:rFonts w:hint="cs"/>
          <w:rtl/>
          <w:lang w:bidi="ar-EG"/>
        </w:rPr>
        <w:tab/>
      </w:r>
      <w:r w:rsidRPr="00B36C6C">
        <w:rPr>
          <w:rFonts w:hint="cs"/>
          <w:spacing w:val="6"/>
          <w:rtl/>
          <w:lang w:bidi="ar-EG"/>
        </w:rPr>
        <w:t>القرار</w:t>
      </w:r>
      <w:r w:rsidRPr="00B36C6C">
        <w:rPr>
          <w:rFonts w:hint="eastAsia"/>
          <w:spacing w:val="6"/>
          <w:rtl/>
          <w:lang w:bidi="ar-EG"/>
        </w:rPr>
        <w:t> </w:t>
      </w:r>
      <w:r w:rsidRPr="00B36C6C">
        <w:rPr>
          <w:spacing w:val="6"/>
          <w:lang w:bidi="ar-EG"/>
        </w:rPr>
        <w:t>70/1</w:t>
      </w:r>
      <w:r w:rsidRPr="00B36C6C">
        <w:rPr>
          <w:rFonts w:hint="cs"/>
          <w:spacing w:val="6"/>
          <w:rtl/>
          <w:lang w:bidi="ar-EG"/>
        </w:rPr>
        <w:t xml:space="preserve"> الصادر عن الجمعية العامة للأمم المتحدة بتاريخ</w:t>
      </w:r>
      <w:r w:rsidRPr="00B36C6C">
        <w:rPr>
          <w:rFonts w:hint="eastAsia"/>
          <w:spacing w:val="6"/>
          <w:rtl/>
          <w:lang w:bidi="ar-EG"/>
        </w:rPr>
        <w:t> </w:t>
      </w:r>
      <w:r w:rsidRPr="00B36C6C">
        <w:rPr>
          <w:spacing w:val="6"/>
          <w:lang w:bidi="ar-EG"/>
        </w:rPr>
        <w:t>25</w:t>
      </w:r>
      <w:r w:rsidRPr="00B36C6C">
        <w:rPr>
          <w:rFonts w:hint="cs"/>
          <w:spacing w:val="6"/>
          <w:rtl/>
          <w:lang w:bidi="ar-EG"/>
        </w:rPr>
        <w:t xml:space="preserve"> سبتمبر </w:t>
      </w:r>
      <w:r w:rsidRPr="00B36C6C">
        <w:rPr>
          <w:spacing w:val="6"/>
          <w:lang w:bidi="ar-EG"/>
        </w:rPr>
        <w:t>2015</w:t>
      </w:r>
      <w:r w:rsidRPr="00B36C6C">
        <w:rPr>
          <w:rFonts w:hint="cs"/>
          <w:spacing w:val="6"/>
          <w:rtl/>
          <w:lang w:bidi="ar-EG"/>
        </w:rPr>
        <w:t xml:space="preserve"> بعنوان "تحويل عالمنا: خطة التنمية</w:t>
      </w:r>
      <w:r w:rsidRPr="00B36C6C">
        <w:rPr>
          <w:rFonts w:hint="cs"/>
          <w:spacing w:val="4"/>
          <w:rtl/>
          <w:lang w:bidi="ar-EG"/>
        </w:rPr>
        <w:t xml:space="preserve"> المستدامة لعام</w:t>
      </w:r>
      <w:r w:rsidRPr="00B36C6C">
        <w:rPr>
          <w:rFonts w:hint="eastAsia"/>
          <w:spacing w:val="4"/>
          <w:rtl/>
          <w:lang w:bidi="ar-EG"/>
        </w:rPr>
        <w:t> </w:t>
      </w:r>
      <w:r w:rsidRPr="00B36C6C">
        <w:rPr>
          <w:spacing w:val="4"/>
          <w:lang w:bidi="ar-EG"/>
        </w:rPr>
        <w:t>2030</w:t>
      </w:r>
      <w:r w:rsidRPr="00B36C6C">
        <w:rPr>
          <w:rFonts w:hint="cs"/>
          <w:spacing w:val="4"/>
          <w:rtl/>
          <w:lang w:bidi="ar-EG"/>
        </w:rPr>
        <w:t>"، الذي</w:t>
      </w:r>
      <w:r w:rsidRPr="00B36C6C">
        <w:rPr>
          <w:rFonts w:hint="eastAsia"/>
          <w:spacing w:val="4"/>
          <w:rtl/>
          <w:lang w:bidi="ar-EG"/>
        </w:rPr>
        <w:t> </w:t>
      </w:r>
      <w:r w:rsidRPr="00B36C6C">
        <w:rPr>
          <w:rFonts w:hint="cs"/>
          <w:spacing w:val="4"/>
          <w:rtl/>
          <w:lang w:bidi="ar-EG"/>
        </w:rPr>
        <w:t xml:space="preserve">يعترف بأنه ينطلق من الأهداف الإنمائية للألفية ويسعى إلى النهوض بما لم يكتمل من أعمالها، </w:t>
      </w:r>
      <w:r w:rsidRPr="00410333">
        <w:rPr>
          <w:rFonts w:hint="cs"/>
          <w:rtl/>
          <w:lang w:bidi="ar-EG"/>
        </w:rPr>
        <w:t>ويشدد على أهمية تنفيذ هذه</w:t>
      </w:r>
      <w:r w:rsidRPr="00410333">
        <w:rPr>
          <w:rFonts w:hint="eastAsia"/>
          <w:rtl/>
          <w:lang w:bidi="ar-EG"/>
        </w:rPr>
        <w:t> </w:t>
      </w:r>
      <w:r w:rsidRPr="00410333">
        <w:rPr>
          <w:rFonts w:hint="cs"/>
          <w:rtl/>
          <w:lang w:bidi="ar-EG"/>
        </w:rPr>
        <w:t>الخطة الطموحة التي تضع القضاء على الفقر في صميمها وترمي إلى تعزيز الأبعاد الاقتصادية والاجتماعية والبيئية للتنمية المستدامة؛</w:t>
      </w:r>
    </w:p>
    <w:p w:rsidR="00E922E1" w:rsidRPr="00410333" w:rsidRDefault="00E922E1" w:rsidP="00E922E1">
      <w:pPr>
        <w:rPr>
          <w:rtl/>
          <w:lang w:bidi="ar-EG"/>
        </w:rPr>
      </w:pPr>
      <w:r w:rsidRPr="00410333">
        <w:rPr>
          <w:rFonts w:hint="cs"/>
          <w:i/>
          <w:iCs/>
          <w:rtl/>
          <w:lang w:bidi="ar-EG"/>
        </w:rPr>
        <w:t>ج)</w:t>
      </w:r>
      <w:r w:rsidRPr="00410333">
        <w:rPr>
          <w:rFonts w:hint="cs"/>
          <w:rtl/>
          <w:lang w:bidi="ar-EG"/>
        </w:rPr>
        <w:tab/>
        <w:t xml:space="preserve">أن هذه الخطة الجديدة تتضمن التعهد </w:t>
      </w:r>
      <w:r w:rsidRPr="00410333">
        <w:rPr>
          <w:rFonts w:hint="cs"/>
          <w:i/>
          <w:iCs/>
          <w:rtl/>
          <w:lang w:bidi="ar-EG"/>
        </w:rPr>
        <w:t xml:space="preserve">بعدة أمور </w:t>
      </w:r>
      <w:r w:rsidRPr="00410333">
        <w:rPr>
          <w:rFonts w:hint="cs"/>
          <w:rtl/>
          <w:lang w:bidi="ar-EG"/>
        </w:rPr>
        <w:t>من بينها اعتماد وتنفيذ سياسات ترمي إلى زيادة الشمول المالي وإدماجه بالتالي في عدة أهداف مرتبطة بأهداف التنمية المستدامة ووسائل تنفيذها؛</w:t>
      </w:r>
    </w:p>
    <w:p w:rsidR="00E922E1" w:rsidRPr="00410333" w:rsidRDefault="00E922E1" w:rsidP="00E922E1">
      <w:pPr>
        <w:rPr>
          <w:color w:val="000000"/>
          <w:rtl/>
        </w:rPr>
      </w:pPr>
      <w:r w:rsidRPr="00410333">
        <w:rPr>
          <w:rFonts w:hint="cs"/>
          <w:i/>
          <w:iCs/>
          <w:rtl/>
          <w:lang w:bidi="ar-EG"/>
        </w:rPr>
        <w:t>د )</w:t>
      </w:r>
      <w:r w:rsidRPr="00410333">
        <w:rPr>
          <w:rFonts w:hint="cs"/>
          <w:rtl/>
          <w:lang w:bidi="ar-EG"/>
        </w:rPr>
        <w:tab/>
      </w:r>
      <w:r w:rsidRPr="00410333">
        <w:rPr>
          <w:rFonts w:hint="cs"/>
          <w:spacing w:val="6"/>
          <w:rtl/>
          <w:lang w:bidi="ar-EG"/>
        </w:rPr>
        <w:t>ضرورة ال</w:t>
      </w:r>
      <w:r w:rsidRPr="00410333">
        <w:rPr>
          <w:rFonts w:hint="cs"/>
          <w:color w:val="000000"/>
          <w:spacing w:val="6"/>
          <w:rtl/>
        </w:rPr>
        <w:t>تعاون وتبادل أفضل الممارسات بين الهيئتين التنظيميتين لقطاع الاتصالات وقطاع الخدمات المالية ومع</w:t>
      </w:r>
      <w:r w:rsidRPr="00410333">
        <w:rPr>
          <w:rFonts w:hint="cs"/>
          <w:color w:val="000000"/>
          <w:rtl/>
        </w:rPr>
        <w:t xml:space="preserve"> </w:t>
      </w:r>
      <w:r w:rsidRPr="00B36C6C">
        <w:rPr>
          <w:rFonts w:hint="cs"/>
          <w:color w:val="000000"/>
          <w:spacing w:val="6"/>
          <w:rtl/>
        </w:rPr>
        <w:t>وزارات المالية وأصحاب المصلحة الآخرين ضمن عدة أطراف نظراً إلى أن الخدمات المالية الرقمية تشمل مجالات تقع ضمن</w:t>
      </w:r>
      <w:r w:rsidRPr="00410333">
        <w:rPr>
          <w:rFonts w:hint="cs"/>
          <w:color w:val="000000"/>
          <w:rtl/>
        </w:rPr>
        <w:t xml:space="preserve"> اختصاص جميع الأطراف،</w:t>
      </w:r>
    </w:p>
    <w:p w:rsidR="00E922E1" w:rsidRPr="00410333" w:rsidRDefault="00E922E1" w:rsidP="00E922E1">
      <w:pPr>
        <w:pStyle w:val="Call"/>
        <w:spacing w:before="160"/>
        <w:rPr>
          <w:rtl/>
          <w:lang w:bidi="ar-EG"/>
        </w:rPr>
      </w:pPr>
      <w:r w:rsidRPr="00410333">
        <w:rPr>
          <w:rFonts w:hint="cs"/>
          <w:rtl/>
          <w:lang w:bidi="ar-EG"/>
        </w:rPr>
        <w:t>وإذ تشير إلى</w:t>
      </w:r>
    </w:p>
    <w:p w:rsidR="00E922E1" w:rsidRPr="00410333" w:rsidRDefault="00E922E1" w:rsidP="00E922E1">
      <w:pPr>
        <w:rPr>
          <w:rtl/>
          <w:lang w:bidi="ar-EG"/>
        </w:rPr>
      </w:pPr>
      <w:r w:rsidRPr="00410333">
        <w:rPr>
          <w:rFonts w:hint="cs"/>
          <w:i/>
          <w:iCs/>
          <w:rtl/>
          <w:lang w:bidi="ar-EG"/>
        </w:rPr>
        <w:t xml:space="preserve"> أ )</w:t>
      </w:r>
      <w:r w:rsidRPr="00410333">
        <w:rPr>
          <w:rFonts w:hint="cs"/>
          <w:rtl/>
          <w:lang w:bidi="ar-EG"/>
        </w:rPr>
        <w:tab/>
        <w:t xml:space="preserve">هدف تحقيق النفاذ المالي الشامل بحلول عام </w:t>
      </w:r>
      <w:r w:rsidRPr="00410333">
        <w:rPr>
          <w:lang w:bidi="ar-EG"/>
        </w:rPr>
        <w:t>2020</w:t>
      </w:r>
      <w:r w:rsidRPr="00410333">
        <w:rPr>
          <w:rFonts w:hint="cs"/>
          <w:rtl/>
          <w:lang w:bidi="ar-EG"/>
        </w:rPr>
        <w:t xml:space="preserve"> الذي حدده البنك الدولي وإلى أن هذا الهدف سيتحقق على الصعيد العالمي من خلال توفير </w:t>
      </w:r>
      <w:r w:rsidRPr="00410333">
        <w:rPr>
          <w:rtl/>
          <w:lang w:bidi="ar-EG"/>
        </w:rPr>
        <w:t>النفاذ إلى حساب</w:t>
      </w:r>
      <w:r w:rsidRPr="00410333">
        <w:rPr>
          <w:rFonts w:hint="cs"/>
          <w:rtl/>
          <w:lang w:bidi="ar-EG"/>
        </w:rPr>
        <w:t xml:space="preserve"> معاملات مالية</w:t>
      </w:r>
      <w:r w:rsidRPr="00410333">
        <w:rPr>
          <w:rtl/>
          <w:lang w:bidi="ar-EG"/>
        </w:rPr>
        <w:t xml:space="preserve"> أو جهاز إلكتروني </w:t>
      </w:r>
      <w:r w:rsidRPr="00410333">
        <w:rPr>
          <w:rFonts w:hint="cs"/>
          <w:rtl/>
          <w:lang w:bidi="ar-EG"/>
        </w:rPr>
        <w:t>لحفظ</w:t>
      </w:r>
      <w:r w:rsidRPr="00410333">
        <w:rPr>
          <w:rtl/>
          <w:lang w:bidi="ar-EG"/>
        </w:rPr>
        <w:t xml:space="preserve"> الأموال وإرسال المدفوعات وتلقي الودائع</w:t>
      </w:r>
      <w:r w:rsidRPr="00410333">
        <w:rPr>
          <w:rFonts w:hint="cs"/>
          <w:rtl/>
          <w:lang w:bidi="ar-EG"/>
        </w:rPr>
        <w:t xml:space="preserve"> بوصفه اللبنة الأساسية لتمكين الناس من إدارة حياتهم المالية؛</w:t>
      </w:r>
    </w:p>
    <w:p w:rsidR="00E922E1" w:rsidRPr="00410333" w:rsidRDefault="00E922E1" w:rsidP="00E922E1">
      <w:pPr>
        <w:rPr>
          <w:color w:val="000000"/>
          <w:spacing w:val="-4"/>
          <w:rtl/>
        </w:rPr>
      </w:pPr>
      <w:r w:rsidRPr="00410333">
        <w:rPr>
          <w:rFonts w:hint="cs"/>
          <w:i/>
          <w:iCs/>
          <w:spacing w:val="-4"/>
          <w:rtl/>
          <w:lang w:bidi="ar-EG"/>
        </w:rPr>
        <w:t>ب)</w:t>
      </w:r>
      <w:r w:rsidRPr="00410333">
        <w:rPr>
          <w:rFonts w:hint="cs"/>
          <w:spacing w:val="-4"/>
          <w:rtl/>
          <w:lang w:bidi="ar-EG"/>
        </w:rPr>
        <w:tab/>
        <w:t xml:space="preserve">أن البنك الدولي تعهد بتمكين مليار شخص من </w:t>
      </w:r>
      <w:r w:rsidRPr="00410333">
        <w:rPr>
          <w:color w:val="000000"/>
          <w:spacing w:val="-4"/>
          <w:rtl/>
        </w:rPr>
        <w:t xml:space="preserve">الحصول على حسابات </w:t>
      </w:r>
      <w:r w:rsidRPr="00410333">
        <w:rPr>
          <w:rFonts w:hint="cs"/>
          <w:color w:val="000000"/>
          <w:spacing w:val="-4"/>
          <w:rtl/>
        </w:rPr>
        <w:t>معاملات مالية من خلال تدخلات محددة لتحقيق هذا الهدف؛</w:t>
      </w:r>
    </w:p>
    <w:p w:rsidR="00E922E1" w:rsidRPr="00410333" w:rsidRDefault="00E922E1" w:rsidP="00E922E1">
      <w:pPr>
        <w:rPr>
          <w:rtl/>
          <w:lang w:bidi="ar-EG"/>
        </w:rPr>
      </w:pPr>
      <w:r w:rsidRPr="00410333">
        <w:rPr>
          <w:rFonts w:hint="cs"/>
          <w:i/>
          <w:iCs/>
          <w:rtl/>
          <w:lang w:bidi="ar-EG"/>
        </w:rPr>
        <w:t>ج)</w:t>
      </w:r>
      <w:r w:rsidRPr="00410333">
        <w:rPr>
          <w:rFonts w:hint="cs"/>
          <w:rtl/>
          <w:lang w:bidi="ar-EG"/>
        </w:rPr>
        <w:tab/>
      </w:r>
      <w:r w:rsidRPr="00410333">
        <w:rPr>
          <w:rFonts w:hint="cs"/>
          <w:rtl/>
        </w:rPr>
        <w:t>أن</w:t>
      </w:r>
      <w:r w:rsidRPr="00410333">
        <w:rPr>
          <w:rtl/>
        </w:rPr>
        <w:t xml:space="preserve"> التشغيل البيني</w:t>
      </w:r>
      <w:r w:rsidRPr="00410333">
        <w:rPr>
          <w:rFonts w:hint="cs"/>
          <w:rtl/>
        </w:rPr>
        <w:t xml:space="preserve">، </w:t>
      </w:r>
      <w:r w:rsidRPr="00410333">
        <w:rPr>
          <w:rFonts w:hint="cs"/>
          <w:i/>
          <w:iCs/>
          <w:rtl/>
        </w:rPr>
        <w:t>ضمن جملة أمور</w:t>
      </w:r>
      <w:r w:rsidRPr="00410333">
        <w:rPr>
          <w:rFonts w:hint="cs"/>
          <w:rtl/>
        </w:rPr>
        <w:t>، هو عنصر هام يتيح</w:t>
      </w:r>
      <w:r w:rsidRPr="00410333">
        <w:rPr>
          <w:rtl/>
        </w:rPr>
        <w:t xml:space="preserve"> إجراء معاملات السداد الإلكترونية بطريقة سهلة وميسورة التكلفة وسريعة وسلسة وآمنة عن طريق حساب </w:t>
      </w:r>
      <w:r w:rsidRPr="00410333">
        <w:rPr>
          <w:rFonts w:hint="cs"/>
          <w:rtl/>
        </w:rPr>
        <w:t>للمعاملات المالية، وأن الحاجة إلى التشغيل البيني هي أيضاً أحد النتائج التي توصل إليها فريق المهام المعني بجوانب الدفع في الشمول المالي</w:t>
      </w:r>
      <w:r w:rsidRPr="00410333">
        <w:rPr>
          <w:rFonts w:hint="eastAsia"/>
          <w:rtl/>
          <w:lang w:bidi="ar-EG"/>
        </w:rPr>
        <w:t> </w:t>
      </w:r>
      <w:r w:rsidRPr="00410333">
        <w:rPr>
          <w:lang w:bidi="ar-EG"/>
        </w:rPr>
        <w:t>(PAFI)</w:t>
      </w:r>
      <w:r w:rsidRPr="00410333">
        <w:rPr>
          <w:rFonts w:hint="cs"/>
          <w:rtl/>
        </w:rPr>
        <w:t xml:space="preserve"> التابع </w:t>
      </w:r>
      <w:r w:rsidRPr="00410333">
        <w:rPr>
          <w:color w:val="000000"/>
          <w:rtl/>
        </w:rPr>
        <w:t xml:space="preserve">للجنة المعنية بالمدفوعات </w:t>
      </w:r>
      <w:r w:rsidRPr="00410333">
        <w:rPr>
          <w:rFonts w:hint="cs"/>
          <w:color w:val="000000"/>
          <w:rtl/>
        </w:rPr>
        <w:t>والبنى</w:t>
      </w:r>
      <w:r w:rsidRPr="00410333">
        <w:rPr>
          <w:color w:val="000000"/>
          <w:rtl/>
        </w:rPr>
        <w:t xml:space="preserve"> التحتية للسوق</w:t>
      </w:r>
      <w:r w:rsidRPr="00410333">
        <w:rPr>
          <w:rFonts w:hint="eastAsia"/>
          <w:color w:val="000000"/>
          <w:rtl/>
          <w:lang w:bidi="ar-EG"/>
        </w:rPr>
        <w:t> </w:t>
      </w:r>
      <w:r w:rsidRPr="00410333">
        <w:rPr>
          <w:color w:val="000000"/>
          <w:lang w:bidi="ar-EG"/>
        </w:rPr>
        <w:t>(CPMI)</w:t>
      </w:r>
      <w:r w:rsidRPr="00410333">
        <w:rPr>
          <w:color w:val="000000"/>
          <w:rtl/>
        </w:rPr>
        <w:t xml:space="preserve"> </w:t>
      </w:r>
      <w:r w:rsidRPr="00410333">
        <w:rPr>
          <w:rFonts w:hint="cs"/>
          <w:color w:val="000000"/>
          <w:rtl/>
        </w:rPr>
        <w:t>ومجموعة ا</w:t>
      </w:r>
      <w:r w:rsidRPr="00410333">
        <w:rPr>
          <w:color w:val="000000"/>
          <w:rtl/>
        </w:rPr>
        <w:t>لبنك</w:t>
      </w:r>
      <w:r w:rsidRPr="00410333">
        <w:rPr>
          <w:rFonts w:hint="cs"/>
          <w:rtl/>
        </w:rPr>
        <w:t xml:space="preserve"> الدولي، الذي حدّد التحسينات اللازمة في أنظمة وخدمات الدفع القائمة من أجل زيادة الشمول المالي، مع الإقرار بأن تنفيذ المعايير القائمة وأفضل الممارسات ينبغي أن يندرج في عداد الأولويات؛</w:t>
      </w:r>
    </w:p>
    <w:p w:rsidR="006911E9" w:rsidRPr="00410333" w:rsidRDefault="006911E9">
      <w:pPr>
        <w:tabs>
          <w:tab w:val="clear" w:pos="794"/>
        </w:tabs>
        <w:bidi w:val="0"/>
        <w:spacing w:before="0" w:after="160" w:line="259" w:lineRule="auto"/>
        <w:jc w:val="left"/>
        <w:rPr>
          <w:i/>
          <w:iCs/>
          <w:rtl/>
          <w:lang w:bidi="ar-EG"/>
        </w:rPr>
      </w:pPr>
      <w:r w:rsidRPr="00410333">
        <w:rPr>
          <w:i/>
          <w:iCs/>
          <w:rtl/>
          <w:lang w:bidi="ar-EG"/>
        </w:rPr>
        <w:br w:type="page"/>
      </w:r>
    </w:p>
    <w:p w:rsidR="00E922E1" w:rsidRPr="00410333" w:rsidRDefault="00E922E1" w:rsidP="00E922E1">
      <w:pPr>
        <w:rPr>
          <w:rtl/>
          <w:lang w:bidi="ar-EG"/>
        </w:rPr>
      </w:pPr>
      <w:r w:rsidRPr="00410333">
        <w:rPr>
          <w:rFonts w:hint="cs"/>
          <w:i/>
          <w:iCs/>
          <w:rtl/>
          <w:lang w:bidi="ar-EG"/>
        </w:rPr>
        <w:lastRenderedPageBreak/>
        <w:t>د )</w:t>
      </w:r>
      <w:r w:rsidRPr="00410333">
        <w:rPr>
          <w:rFonts w:hint="cs"/>
          <w:rtl/>
          <w:lang w:bidi="ar-EG"/>
        </w:rPr>
        <w:tab/>
        <w:t>أنه على الرغم من النجاح الهائل للخدمة</w:t>
      </w:r>
      <w:r w:rsidRPr="00410333">
        <w:rPr>
          <w:color w:val="000000"/>
          <w:rtl/>
        </w:rPr>
        <w:t xml:space="preserve"> </w:t>
      </w:r>
      <w:r w:rsidRPr="00410333">
        <w:rPr>
          <w:rFonts w:hint="cs"/>
          <w:color w:val="000000"/>
          <w:rtl/>
        </w:rPr>
        <w:t>ال</w:t>
      </w:r>
      <w:r w:rsidRPr="00410333">
        <w:rPr>
          <w:color w:val="000000"/>
          <w:rtl/>
        </w:rPr>
        <w:t xml:space="preserve">مصرفية </w:t>
      </w:r>
      <w:r w:rsidRPr="00410333">
        <w:rPr>
          <w:rFonts w:hint="cs"/>
          <w:color w:val="000000"/>
          <w:rtl/>
        </w:rPr>
        <w:t>ال</w:t>
      </w:r>
      <w:r w:rsidRPr="00410333">
        <w:rPr>
          <w:color w:val="000000"/>
          <w:rtl/>
        </w:rPr>
        <w:t>متنقلة</w:t>
      </w:r>
      <w:r w:rsidRPr="00410333">
        <w:rPr>
          <w:rFonts w:hint="cs"/>
          <w:color w:val="000000"/>
          <w:rtl/>
        </w:rPr>
        <w:t xml:space="preserve"> في بلدان مثل</w:t>
      </w:r>
      <w:r w:rsidRPr="00410333">
        <w:rPr>
          <w:color w:val="000000"/>
          <w:rtl/>
        </w:rPr>
        <w:t xml:space="preserve"> كينيا</w:t>
      </w:r>
      <w:r w:rsidRPr="00410333">
        <w:rPr>
          <w:rFonts w:hint="cs"/>
          <w:color w:val="000000"/>
          <w:rtl/>
        </w:rPr>
        <w:t xml:space="preserve"> وتنزانيا وباراغواي وأوغندا، فإن الخدمات المالية الرقمية لم تحظَ بنفس القدر من النجاح وحجم الاستعمال في كثير من الاقتصادات الناشئة</w:t>
      </w:r>
      <w:r w:rsidRPr="00410333">
        <w:rPr>
          <w:rFonts w:hint="eastAsia"/>
          <w:color w:val="000000"/>
          <w:rtl/>
        </w:rPr>
        <w:t> </w:t>
      </w:r>
      <w:r w:rsidRPr="00410333">
        <w:rPr>
          <w:rFonts w:hint="cs"/>
          <w:color w:val="000000"/>
          <w:rtl/>
        </w:rPr>
        <w:t>الأُخرى، ولذلك تدعو الحاجة إلى مواصلة وتسريع الجهود لنشر المعايير والأنظمة الداعمة للخدمات المالية الرقمية؛</w:t>
      </w:r>
    </w:p>
    <w:p w:rsidR="00E922E1" w:rsidRPr="00410333" w:rsidRDefault="00E922E1" w:rsidP="00E922E1">
      <w:pPr>
        <w:rPr>
          <w:rtl/>
          <w:lang w:bidi="ar-EG"/>
        </w:rPr>
      </w:pPr>
      <w:r w:rsidRPr="00410333">
        <w:rPr>
          <w:rFonts w:ascii="Traditional Arabic" w:hAnsi="Traditional Arabic"/>
          <w:i/>
          <w:iCs/>
          <w:rtl/>
          <w:lang w:bidi="ar-EG"/>
        </w:rPr>
        <w:t>ﻫ</w:t>
      </w:r>
      <w:r w:rsidRPr="00410333">
        <w:rPr>
          <w:rFonts w:hint="cs"/>
          <w:i/>
          <w:iCs/>
          <w:rtl/>
          <w:lang w:bidi="ar-EG"/>
        </w:rPr>
        <w:t xml:space="preserve"> )</w:t>
      </w:r>
      <w:r w:rsidRPr="00410333">
        <w:rPr>
          <w:rFonts w:hint="cs"/>
          <w:rtl/>
          <w:lang w:bidi="ar-EG"/>
        </w:rPr>
        <w:tab/>
        <w:t>أهمية القدرة على تحمل تكاليف الخدمات المالية الرقمية ولا</w:t>
      </w:r>
      <w:r w:rsidRPr="00410333">
        <w:rPr>
          <w:rFonts w:hint="eastAsia"/>
          <w:rtl/>
          <w:lang w:bidi="ar-EG"/>
        </w:rPr>
        <w:t> </w:t>
      </w:r>
      <w:r w:rsidRPr="00410333">
        <w:rPr>
          <w:rFonts w:hint="cs"/>
          <w:rtl/>
          <w:lang w:bidi="ar-EG"/>
        </w:rPr>
        <w:t>سيما للأشخاص من الأسر ذات الدخل المنخفض من أجل تحقيق الشمول المالي</w:t>
      </w:r>
      <w:r w:rsidRPr="00410333">
        <w:rPr>
          <w:rFonts w:hint="cs"/>
          <w:color w:val="000000"/>
          <w:rtl/>
        </w:rPr>
        <w:t>؛</w:t>
      </w:r>
    </w:p>
    <w:p w:rsidR="00E922E1" w:rsidRPr="00410333" w:rsidRDefault="00E922E1" w:rsidP="00E922E1">
      <w:pPr>
        <w:rPr>
          <w:color w:val="000000"/>
          <w:rtl/>
        </w:rPr>
      </w:pPr>
      <w:r w:rsidRPr="00410333">
        <w:rPr>
          <w:rFonts w:hint="cs"/>
          <w:i/>
          <w:iCs/>
          <w:rtl/>
          <w:lang w:bidi="ar-EG"/>
        </w:rPr>
        <w:t>و )</w:t>
      </w:r>
      <w:r w:rsidRPr="00410333">
        <w:rPr>
          <w:rFonts w:hint="cs"/>
          <w:rtl/>
          <w:lang w:bidi="ar-EG"/>
        </w:rPr>
        <w:tab/>
        <w:t>أن عمل ال</w:t>
      </w:r>
      <w:r w:rsidRPr="00410333">
        <w:rPr>
          <w:color w:val="000000"/>
          <w:rtl/>
        </w:rPr>
        <w:t xml:space="preserve">فريق </w:t>
      </w:r>
      <w:r w:rsidRPr="00410333">
        <w:rPr>
          <w:rFonts w:hint="cs"/>
          <w:color w:val="000000"/>
          <w:rtl/>
        </w:rPr>
        <w:t>ال</w:t>
      </w:r>
      <w:r w:rsidRPr="00410333">
        <w:rPr>
          <w:color w:val="000000"/>
          <w:rtl/>
        </w:rPr>
        <w:t xml:space="preserve">متخصص </w:t>
      </w:r>
      <w:r w:rsidRPr="00410333">
        <w:rPr>
          <w:rFonts w:hint="cs"/>
          <w:color w:val="000000"/>
          <w:rtl/>
        </w:rPr>
        <w:t>ال</w:t>
      </w:r>
      <w:r w:rsidRPr="00410333">
        <w:rPr>
          <w:color w:val="000000"/>
          <w:rtl/>
        </w:rPr>
        <w:t>معني بالخدمات المالية الرقمية</w:t>
      </w:r>
      <w:r w:rsidRPr="00410333">
        <w:rPr>
          <w:rFonts w:hint="eastAsia"/>
          <w:color w:val="000000"/>
          <w:rtl/>
        </w:rPr>
        <w:t> </w:t>
      </w:r>
      <w:r w:rsidRPr="00410333">
        <w:rPr>
          <w:color w:val="000000"/>
        </w:rPr>
        <w:t>(FG DFS)</w:t>
      </w:r>
      <w:r w:rsidRPr="00410333">
        <w:rPr>
          <w:rFonts w:hint="cs"/>
          <w:color w:val="000000"/>
          <w:rtl/>
        </w:rPr>
        <w:t xml:space="preserve"> سيُعرض على الفريق الاستشاري لتقييس الاتصالات عام </w:t>
      </w:r>
      <w:r w:rsidRPr="00410333">
        <w:rPr>
          <w:color w:val="000000"/>
        </w:rPr>
        <w:t>2017</w:t>
      </w:r>
      <w:r w:rsidRPr="00410333">
        <w:rPr>
          <w:rFonts w:hint="cs"/>
          <w:color w:val="000000"/>
          <w:rtl/>
        </w:rPr>
        <w:t>؛</w:t>
      </w:r>
    </w:p>
    <w:p w:rsidR="00E922E1" w:rsidRPr="00410333" w:rsidRDefault="00E922E1" w:rsidP="00E922E1">
      <w:pPr>
        <w:rPr>
          <w:color w:val="000000"/>
          <w:rtl/>
        </w:rPr>
      </w:pPr>
      <w:r w:rsidRPr="00410333">
        <w:rPr>
          <w:rFonts w:hint="eastAsia"/>
          <w:i/>
          <w:iCs/>
          <w:color w:val="000000"/>
          <w:rtl/>
        </w:rPr>
        <w:t>ز </w:t>
      </w:r>
      <w:r w:rsidRPr="00410333">
        <w:rPr>
          <w:i/>
          <w:iCs/>
          <w:color w:val="000000"/>
          <w:rtl/>
        </w:rPr>
        <w:t>)</w:t>
      </w:r>
      <w:r w:rsidRPr="00410333">
        <w:rPr>
          <w:i/>
          <w:iCs/>
          <w:color w:val="000000"/>
          <w:rtl/>
        </w:rPr>
        <w:tab/>
      </w:r>
      <w:r w:rsidRPr="00410333">
        <w:rPr>
          <w:rFonts w:hint="eastAsia"/>
          <w:color w:val="000000"/>
          <w:rtl/>
        </w:rPr>
        <w:t>زيادة</w:t>
      </w:r>
      <w:r w:rsidRPr="00410333">
        <w:rPr>
          <w:color w:val="000000"/>
          <w:rtl/>
        </w:rPr>
        <w:t xml:space="preserve"> </w:t>
      </w:r>
      <w:r w:rsidRPr="00410333">
        <w:rPr>
          <w:rFonts w:hint="eastAsia"/>
          <w:color w:val="000000"/>
          <w:rtl/>
        </w:rPr>
        <w:t>الاهتمام</w:t>
      </w:r>
      <w:r w:rsidRPr="00410333">
        <w:rPr>
          <w:color w:val="000000"/>
          <w:rtl/>
        </w:rPr>
        <w:t xml:space="preserve"> </w:t>
      </w:r>
      <w:r w:rsidRPr="00410333">
        <w:rPr>
          <w:rFonts w:hint="eastAsia"/>
          <w:color w:val="000000"/>
          <w:rtl/>
        </w:rPr>
        <w:t>باستخدام</w:t>
      </w:r>
      <w:r w:rsidRPr="00410333">
        <w:rPr>
          <w:i/>
          <w:iCs/>
          <w:color w:val="000000"/>
          <w:rtl/>
        </w:rPr>
        <w:t xml:space="preserve"> </w:t>
      </w:r>
      <w:r w:rsidRPr="00410333">
        <w:rPr>
          <w:rFonts w:hint="eastAsia"/>
          <w:color w:val="000000"/>
          <w:rtl/>
        </w:rPr>
        <w:t>الخدمات</w:t>
      </w:r>
      <w:r w:rsidRPr="00410333">
        <w:rPr>
          <w:color w:val="000000"/>
          <w:rtl/>
        </w:rPr>
        <w:t xml:space="preserve"> </w:t>
      </w:r>
      <w:r w:rsidRPr="00410333">
        <w:rPr>
          <w:rFonts w:hint="eastAsia"/>
          <w:color w:val="000000"/>
          <w:rtl/>
        </w:rPr>
        <w:t>المالية</w:t>
      </w:r>
      <w:r w:rsidRPr="00410333">
        <w:rPr>
          <w:color w:val="000000"/>
          <w:rtl/>
        </w:rPr>
        <w:t xml:space="preserve"> المتنقلة في البلدان النامية،</w:t>
      </w:r>
    </w:p>
    <w:p w:rsidR="00E922E1" w:rsidRPr="00410333" w:rsidRDefault="00E922E1" w:rsidP="00E922E1">
      <w:pPr>
        <w:pStyle w:val="Call"/>
        <w:spacing w:before="160"/>
        <w:rPr>
          <w:rtl/>
          <w:lang w:bidi="ar-EG"/>
        </w:rPr>
      </w:pPr>
      <w:r w:rsidRPr="00410333">
        <w:rPr>
          <w:rFonts w:hint="cs"/>
          <w:rtl/>
          <w:lang w:bidi="ar-EG"/>
        </w:rPr>
        <w:t>تقرر</w:t>
      </w:r>
    </w:p>
    <w:p w:rsidR="00E922E1" w:rsidRPr="00410333" w:rsidRDefault="00E922E1" w:rsidP="00E922E1">
      <w:pPr>
        <w:keepNext/>
        <w:keepLines/>
        <w:rPr>
          <w:rtl/>
          <w:lang w:bidi="ar-EG"/>
        </w:rPr>
      </w:pPr>
      <w:r w:rsidRPr="00410333">
        <w:rPr>
          <w:lang w:bidi="ar-EG"/>
        </w:rPr>
        <w:t>1</w:t>
      </w:r>
      <w:r w:rsidRPr="00410333">
        <w:rPr>
          <w:lang w:bidi="ar-EG"/>
        </w:rPr>
        <w:tab/>
      </w:r>
      <w:r w:rsidRPr="00410333">
        <w:rPr>
          <w:rFonts w:hint="cs"/>
          <w:rtl/>
          <w:lang w:bidi="ar-EG"/>
        </w:rPr>
        <w:t>مواصلة تطوير برنامج عمل قطاع تقييس الاتصالات، بما في ذلك العمل الجاري للجنة الدراسات</w:t>
      </w:r>
      <w:r w:rsidRPr="00410333">
        <w:rPr>
          <w:rFonts w:hint="eastAsia"/>
          <w:rtl/>
          <w:lang w:bidi="ar-EG"/>
        </w:rPr>
        <w:t> </w:t>
      </w:r>
      <w:r w:rsidRPr="00410333">
        <w:rPr>
          <w:lang w:bidi="ar-EG"/>
        </w:rPr>
        <w:t>2</w:t>
      </w:r>
      <w:r w:rsidRPr="00410333">
        <w:rPr>
          <w:rFonts w:hint="cs"/>
          <w:rtl/>
          <w:lang w:bidi="ar-EG"/>
        </w:rPr>
        <w:t xml:space="preserve"> </w:t>
      </w:r>
      <w:r w:rsidRPr="00410333">
        <w:rPr>
          <w:rFonts w:hint="cs"/>
          <w:rtl/>
          <w:lang w:bidi="ar-SY"/>
        </w:rPr>
        <w:t>ولجنة الدراسات</w:t>
      </w:r>
      <w:r w:rsidRPr="00410333">
        <w:rPr>
          <w:rFonts w:hint="eastAsia"/>
          <w:rtl/>
          <w:lang w:bidi="ar-SY"/>
        </w:rPr>
        <w:t> </w:t>
      </w:r>
      <w:r w:rsidRPr="00410333">
        <w:rPr>
          <w:lang w:bidi="ar-SY"/>
        </w:rPr>
        <w:t>3</w:t>
      </w:r>
      <w:r w:rsidRPr="00410333">
        <w:rPr>
          <w:rFonts w:hint="cs"/>
          <w:rtl/>
          <w:lang w:bidi="ar-SY"/>
        </w:rPr>
        <w:t xml:space="preserve"> </w:t>
      </w:r>
      <w:r w:rsidRPr="00410333">
        <w:rPr>
          <w:rFonts w:hint="cs"/>
          <w:rtl/>
          <w:lang w:bidi="ar-EG"/>
        </w:rPr>
        <w:t>من أجل الإسهام في الجهود العالمية المبذولة لتعزيز الشمول المالي، كجزء</w:t>
      </w:r>
      <w:r w:rsidRPr="00410333">
        <w:rPr>
          <w:rFonts w:hint="eastAsia"/>
          <w:rtl/>
          <w:lang w:bidi="ar-EG"/>
        </w:rPr>
        <w:t> </w:t>
      </w:r>
      <w:r w:rsidRPr="00410333">
        <w:rPr>
          <w:rFonts w:hint="cs"/>
          <w:rtl/>
          <w:lang w:bidi="ar-EG"/>
        </w:rPr>
        <w:t>من</w:t>
      </w:r>
      <w:r w:rsidRPr="00410333">
        <w:rPr>
          <w:rFonts w:hint="eastAsia"/>
          <w:rtl/>
          <w:lang w:bidi="ar-EG"/>
        </w:rPr>
        <w:t> </w:t>
      </w:r>
      <w:r w:rsidRPr="00410333">
        <w:rPr>
          <w:rFonts w:hint="cs"/>
          <w:rtl/>
          <w:lang w:bidi="ar-EG"/>
        </w:rPr>
        <w:t>عمليات الأمم المتحدة؛</w:t>
      </w:r>
    </w:p>
    <w:p w:rsidR="00E922E1" w:rsidRPr="00410333" w:rsidRDefault="00E922E1" w:rsidP="00E922E1">
      <w:pPr>
        <w:rPr>
          <w:rtl/>
        </w:rPr>
      </w:pPr>
      <w:r w:rsidRPr="00410333">
        <w:rPr>
          <w:lang w:bidi="ar-EG"/>
        </w:rPr>
        <w:t>2</w:t>
      </w:r>
      <w:r w:rsidRPr="00410333">
        <w:rPr>
          <w:lang w:bidi="ar-EG"/>
        </w:rPr>
        <w:tab/>
      </w:r>
      <w:r w:rsidRPr="00410333">
        <w:rPr>
          <w:rFonts w:hint="eastAsia"/>
          <w:rtl/>
          <w:lang w:bidi="ar-EG"/>
        </w:rPr>
        <w:t>إجراء</w:t>
      </w:r>
      <w:r w:rsidRPr="00410333">
        <w:rPr>
          <w:rtl/>
          <w:lang w:bidi="ar-EG"/>
        </w:rPr>
        <w:t xml:space="preserve"> دراسات </w:t>
      </w:r>
      <w:r w:rsidRPr="00410333">
        <w:rPr>
          <w:rFonts w:hint="eastAsia"/>
          <w:rtl/>
          <w:lang w:bidi="ar-EG"/>
        </w:rPr>
        <w:t>و</w:t>
      </w:r>
      <w:r w:rsidRPr="00410333">
        <w:rPr>
          <w:rFonts w:hint="eastAsia"/>
          <w:rtl/>
        </w:rPr>
        <w:t>وضع</w:t>
      </w:r>
      <w:r w:rsidRPr="00410333">
        <w:rPr>
          <w:rtl/>
        </w:rPr>
        <w:t xml:space="preserve"> معايير ومبادئ توجيهية في مجالات التشغيل البيني </w:t>
      </w:r>
      <w:r w:rsidRPr="00410333">
        <w:rPr>
          <w:rFonts w:hint="eastAsia"/>
          <w:rtl/>
        </w:rPr>
        <w:t>ورقمنة</w:t>
      </w:r>
      <w:r w:rsidRPr="00410333">
        <w:rPr>
          <w:rtl/>
        </w:rPr>
        <w:t xml:space="preserve"> المدفوعات </w:t>
      </w:r>
      <w:r w:rsidRPr="00410333">
        <w:rPr>
          <w:rFonts w:hint="eastAsia"/>
          <w:rtl/>
        </w:rPr>
        <w:t>وحماية</w:t>
      </w:r>
      <w:r w:rsidRPr="00410333">
        <w:rPr>
          <w:rtl/>
        </w:rPr>
        <w:t xml:space="preserve"> </w:t>
      </w:r>
      <w:r w:rsidRPr="00410333">
        <w:rPr>
          <w:rFonts w:hint="eastAsia"/>
          <w:rtl/>
        </w:rPr>
        <w:t>المستهلك</w:t>
      </w:r>
      <w:r w:rsidRPr="00410333">
        <w:rPr>
          <w:rFonts w:hint="cs"/>
          <w:rtl/>
        </w:rPr>
        <w:t>ين</w:t>
      </w:r>
      <w:r w:rsidRPr="00410333">
        <w:rPr>
          <w:rtl/>
        </w:rPr>
        <w:t xml:space="preserve"> وجودة الخدمة والبيانات الضخمة </w:t>
      </w:r>
      <w:r w:rsidRPr="00410333">
        <w:rPr>
          <w:rFonts w:hint="eastAsia"/>
          <w:rtl/>
        </w:rPr>
        <w:t>وأمن</w:t>
      </w:r>
      <w:r w:rsidRPr="00410333">
        <w:rPr>
          <w:rtl/>
        </w:rPr>
        <w:t xml:space="preserve"> </w:t>
      </w:r>
      <w:r w:rsidRPr="00410333">
        <w:rPr>
          <w:rFonts w:hint="eastAsia"/>
          <w:rtl/>
        </w:rPr>
        <w:t>المعاملات</w:t>
      </w:r>
      <w:r w:rsidRPr="00410333">
        <w:rPr>
          <w:rtl/>
        </w:rPr>
        <w:t xml:space="preserve"> في </w:t>
      </w:r>
      <w:r w:rsidRPr="00410333">
        <w:rPr>
          <w:rFonts w:hint="eastAsia"/>
          <w:rtl/>
        </w:rPr>
        <w:t>الخدمات</w:t>
      </w:r>
      <w:r w:rsidRPr="00410333">
        <w:rPr>
          <w:rtl/>
        </w:rPr>
        <w:t xml:space="preserve"> </w:t>
      </w:r>
      <w:r w:rsidRPr="00410333">
        <w:rPr>
          <w:rFonts w:hint="eastAsia"/>
          <w:rtl/>
        </w:rPr>
        <w:t>المالية</w:t>
      </w:r>
      <w:r w:rsidRPr="00410333">
        <w:rPr>
          <w:rtl/>
        </w:rPr>
        <w:t xml:space="preserve"> </w:t>
      </w:r>
      <w:r w:rsidRPr="00410333">
        <w:rPr>
          <w:rFonts w:hint="eastAsia"/>
          <w:rtl/>
        </w:rPr>
        <w:t>الرقمية</w:t>
      </w:r>
      <w:r w:rsidRPr="00410333">
        <w:rPr>
          <w:rFonts w:hint="cs"/>
          <w:rtl/>
          <w:lang w:bidi="ar-SY"/>
        </w:rPr>
        <w:t xml:space="preserve"> حيثما لا</w:t>
      </w:r>
      <w:r w:rsidRPr="00410333">
        <w:rPr>
          <w:rFonts w:hint="eastAsia"/>
          <w:rtl/>
          <w:lang w:bidi="ar-SY"/>
        </w:rPr>
        <w:t> </w:t>
      </w:r>
      <w:r w:rsidRPr="00410333">
        <w:rPr>
          <w:rFonts w:hint="cs"/>
          <w:rtl/>
          <w:lang w:bidi="ar-SY"/>
        </w:rPr>
        <w:t>تؤدي مثل هذه الدراسات والمعايير والمبادئ التوجيهية إلى ازدواجية الجهود الجارية في مؤسسات أُخرى وتكون متعلقة بولاية الاتحاد</w:t>
      </w:r>
      <w:r w:rsidRPr="00410333">
        <w:rPr>
          <w:rFonts w:hint="eastAsia"/>
          <w:rtl/>
        </w:rPr>
        <w:t>؛</w:t>
      </w:r>
    </w:p>
    <w:p w:rsidR="00E922E1" w:rsidRPr="00410333" w:rsidRDefault="00E922E1" w:rsidP="00E922E1">
      <w:pPr>
        <w:rPr>
          <w:spacing w:val="-2"/>
          <w:rtl/>
        </w:rPr>
      </w:pPr>
      <w:r w:rsidRPr="00410333">
        <w:rPr>
          <w:spacing w:val="-2"/>
          <w:lang w:bidi="ar-EG"/>
        </w:rPr>
        <w:t>3</w:t>
      </w:r>
      <w:r w:rsidRPr="00410333">
        <w:rPr>
          <w:spacing w:val="-2"/>
          <w:lang w:bidi="ar-EG"/>
        </w:rPr>
        <w:tab/>
      </w:r>
      <w:r w:rsidRPr="00410333">
        <w:rPr>
          <w:rFonts w:hint="cs"/>
          <w:spacing w:val="-2"/>
          <w:rtl/>
          <w:lang w:bidi="ar-EG"/>
        </w:rPr>
        <w:t>تشجيع التعاون بين الهيئات التنظيمية للاتصالات وسلطات الخدمات المالية لإعداد وتنفيذ المعايير والمبادئ التوجيهية؛</w:t>
      </w:r>
    </w:p>
    <w:p w:rsidR="00E922E1" w:rsidRPr="00410333" w:rsidRDefault="00E922E1" w:rsidP="00E922E1">
      <w:pPr>
        <w:rPr>
          <w:rtl/>
          <w:lang w:bidi="ar-EG"/>
        </w:rPr>
      </w:pPr>
      <w:r w:rsidRPr="00410333">
        <w:rPr>
          <w:rFonts w:asciiTheme="majorBidi" w:hAnsiTheme="majorBidi" w:cstheme="majorBidi"/>
          <w:lang w:bidi="ar-EG"/>
        </w:rPr>
        <w:t>4</w:t>
      </w:r>
      <w:r w:rsidRPr="00410333">
        <w:rPr>
          <w:lang w:bidi="ar-EG"/>
        </w:rPr>
        <w:tab/>
      </w:r>
      <w:r w:rsidRPr="00410333">
        <w:rPr>
          <w:rFonts w:hint="cs"/>
          <w:rtl/>
          <w:lang w:bidi="ar-EG"/>
        </w:rPr>
        <w:t xml:space="preserve">تشجيع استخدام أدوات وتكنولوجيات مبتكرة </w:t>
      </w:r>
      <w:r w:rsidRPr="00410333">
        <w:rPr>
          <w:rFonts w:hint="cs"/>
          <w:color w:val="000000"/>
          <w:rtl/>
        </w:rPr>
        <w:t>حسب</w:t>
      </w:r>
      <w:r w:rsidRPr="00410333">
        <w:rPr>
          <w:rFonts w:hint="eastAsia"/>
          <w:color w:val="000000"/>
          <w:rtl/>
        </w:rPr>
        <w:t> </w:t>
      </w:r>
      <w:r w:rsidRPr="00410333">
        <w:rPr>
          <w:rFonts w:hint="cs"/>
          <w:color w:val="000000"/>
          <w:rtl/>
        </w:rPr>
        <w:t>الاقتضاء لدفع عجلة الشمول المالي للجميع،</w:t>
      </w:r>
    </w:p>
    <w:p w:rsidR="00E922E1" w:rsidRPr="00410333" w:rsidRDefault="00E922E1" w:rsidP="00E922E1">
      <w:pPr>
        <w:pStyle w:val="Call"/>
        <w:spacing w:before="160"/>
        <w:rPr>
          <w:rtl/>
          <w:lang w:bidi="ar-EG"/>
        </w:rPr>
      </w:pPr>
      <w:r w:rsidRPr="00410333">
        <w:rPr>
          <w:rFonts w:hint="cs"/>
          <w:rtl/>
          <w:lang w:bidi="ar-EG"/>
        </w:rPr>
        <w:t>تكلّف مدير مكتب تقييس الاتصالات بالتعاون مع مديري المكتبين الآخرين</w:t>
      </w:r>
    </w:p>
    <w:p w:rsidR="00E922E1" w:rsidRPr="00410333" w:rsidRDefault="00E922E1" w:rsidP="00E922E1">
      <w:pPr>
        <w:rPr>
          <w:rtl/>
          <w:lang w:bidi="ar-EG"/>
        </w:rPr>
      </w:pPr>
      <w:r w:rsidRPr="00410333">
        <w:rPr>
          <w:lang w:bidi="ar-EG"/>
        </w:rPr>
        <w:t>1</w:t>
      </w:r>
      <w:r w:rsidRPr="00410333">
        <w:rPr>
          <w:lang w:bidi="ar-EG"/>
        </w:rPr>
        <w:tab/>
      </w:r>
      <w:r w:rsidRPr="00B36C6C">
        <w:rPr>
          <w:rFonts w:hint="cs"/>
          <w:spacing w:val="4"/>
          <w:rtl/>
          <w:lang w:bidi="ar-EG"/>
        </w:rPr>
        <w:t>بتقديم تقرير عن التقدم المحرز بشأن تنفيذ هذا القرار إلى مجلس الاتحاد سنوياً وإلى الجمعية العالمية لتقييس الاتصالات</w:t>
      </w:r>
      <w:r w:rsidRPr="00410333">
        <w:rPr>
          <w:rFonts w:hint="cs"/>
          <w:rtl/>
          <w:lang w:bidi="ar-EG"/>
        </w:rPr>
        <w:t xml:space="preserve"> لعام</w:t>
      </w:r>
      <w:r w:rsidRPr="00410333">
        <w:rPr>
          <w:rFonts w:hint="eastAsia"/>
          <w:rtl/>
          <w:lang w:bidi="ar-EG"/>
        </w:rPr>
        <w:t> </w:t>
      </w:r>
      <w:r w:rsidRPr="00410333">
        <w:rPr>
          <w:lang w:bidi="ar-EG"/>
        </w:rPr>
        <w:t>2020</w:t>
      </w:r>
      <w:r w:rsidRPr="00410333">
        <w:rPr>
          <w:rFonts w:hint="cs"/>
          <w:rtl/>
          <w:lang w:bidi="ar-EG"/>
        </w:rPr>
        <w:t>؛</w:t>
      </w:r>
    </w:p>
    <w:p w:rsidR="00E922E1" w:rsidRPr="00410333" w:rsidRDefault="00E922E1" w:rsidP="00E922E1">
      <w:pPr>
        <w:rPr>
          <w:spacing w:val="2"/>
          <w:rtl/>
          <w:lang w:bidi="ar-SY"/>
        </w:rPr>
      </w:pPr>
      <w:r w:rsidRPr="00410333">
        <w:rPr>
          <w:spacing w:val="2"/>
          <w:lang w:bidi="ar-EG"/>
        </w:rPr>
        <w:t>2</w:t>
      </w:r>
      <w:r w:rsidRPr="00410333">
        <w:rPr>
          <w:spacing w:val="2"/>
          <w:lang w:bidi="ar-EG"/>
        </w:rPr>
        <w:tab/>
      </w:r>
      <w:r w:rsidRPr="00410333">
        <w:rPr>
          <w:rFonts w:hint="eastAsia"/>
          <w:spacing w:val="2"/>
          <w:rtl/>
          <w:lang w:bidi="ar-EG"/>
        </w:rPr>
        <w:t>ب</w:t>
      </w:r>
      <w:r w:rsidRPr="00410333">
        <w:rPr>
          <w:rFonts w:hint="eastAsia"/>
          <w:spacing w:val="2"/>
          <w:rtl/>
          <w:lang w:bidi="ar-SY"/>
        </w:rPr>
        <w:t>دعم</w:t>
      </w:r>
      <w:r w:rsidRPr="00410333">
        <w:rPr>
          <w:spacing w:val="2"/>
          <w:rtl/>
          <w:lang w:bidi="ar-SY"/>
        </w:rPr>
        <w:t xml:space="preserve"> </w:t>
      </w:r>
      <w:r w:rsidRPr="00410333">
        <w:rPr>
          <w:rFonts w:hint="eastAsia"/>
          <w:spacing w:val="2"/>
          <w:rtl/>
          <w:lang w:bidi="ar-SY"/>
        </w:rPr>
        <w:t>إعداد</w:t>
      </w:r>
      <w:r w:rsidRPr="00410333">
        <w:rPr>
          <w:spacing w:val="2"/>
          <w:rtl/>
          <w:lang w:bidi="ar-SY"/>
        </w:rPr>
        <w:t xml:space="preserve"> </w:t>
      </w:r>
      <w:r w:rsidRPr="00410333">
        <w:rPr>
          <w:rFonts w:hint="eastAsia"/>
          <w:spacing w:val="2"/>
          <w:rtl/>
          <w:lang w:bidi="ar-SY"/>
        </w:rPr>
        <w:t>تقارير</w:t>
      </w:r>
      <w:r w:rsidRPr="00410333">
        <w:rPr>
          <w:spacing w:val="2"/>
          <w:rtl/>
          <w:lang w:bidi="ar-SY"/>
        </w:rPr>
        <w:t xml:space="preserve"> </w:t>
      </w:r>
      <w:r w:rsidRPr="00410333">
        <w:rPr>
          <w:rFonts w:hint="eastAsia"/>
          <w:spacing w:val="2"/>
          <w:rtl/>
          <w:lang w:bidi="ar-SY"/>
        </w:rPr>
        <w:t>وأفضل</w:t>
      </w:r>
      <w:r w:rsidRPr="00410333">
        <w:rPr>
          <w:spacing w:val="2"/>
          <w:rtl/>
          <w:lang w:bidi="ar-SY"/>
        </w:rPr>
        <w:t xml:space="preserve"> </w:t>
      </w:r>
      <w:r w:rsidRPr="00410333">
        <w:rPr>
          <w:rFonts w:hint="eastAsia"/>
          <w:spacing w:val="2"/>
          <w:rtl/>
          <w:lang w:bidi="ar-SY"/>
        </w:rPr>
        <w:t>الممارسات</w:t>
      </w:r>
      <w:r w:rsidRPr="00410333">
        <w:rPr>
          <w:spacing w:val="2"/>
          <w:rtl/>
          <w:lang w:bidi="ar-SY"/>
        </w:rPr>
        <w:t xml:space="preserve"> </w:t>
      </w:r>
      <w:r w:rsidRPr="00410333">
        <w:rPr>
          <w:rFonts w:hint="eastAsia"/>
          <w:spacing w:val="2"/>
          <w:rtl/>
          <w:lang w:bidi="ar-SY"/>
        </w:rPr>
        <w:t>بشأن</w:t>
      </w:r>
      <w:r w:rsidRPr="00410333">
        <w:rPr>
          <w:spacing w:val="2"/>
          <w:rtl/>
          <w:lang w:bidi="ar-SY"/>
        </w:rPr>
        <w:t xml:space="preserve"> </w:t>
      </w:r>
      <w:r w:rsidRPr="00410333">
        <w:rPr>
          <w:rFonts w:hint="eastAsia"/>
          <w:spacing w:val="2"/>
          <w:rtl/>
          <w:lang w:bidi="ar-SY"/>
        </w:rPr>
        <w:t>خدمات</w:t>
      </w:r>
      <w:r w:rsidRPr="00410333">
        <w:rPr>
          <w:spacing w:val="2"/>
          <w:rtl/>
          <w:lang w:bidi="ar-SY"/>
        </w:rPr>
        <w:t xml:space="preserve"> </w:t>
      </w:r>
      <w:r w:rsidRPr="00410333">
        <w:rPr>
          <w:rFonts w:hint="eastAsia"/>
          <w:spacing w:val="2"/>
          <w:rtl/>
          <w:lang w:bidi="ar-SY"/>
        </w:rPr>
        <w:t>الشمول</w:t>
      </w:r>
      <w:r w:rsidRPr="00410333">
        <w:rPr>
          <w:spacing w:val="2"/>
          <w:rtl/>
          <w:lang w:bidi="ar-SY"/>
        </w:rPr>
        <w:t xml:space="preserve"> </w:t>
      </w:r>
      <w:r w:rsidRPr="00410333">
        <w:rPr>
          <w:rFonts w:hint="eastAsia"/>
          <w:spacing w:val="2"/>
          <w:rtl/>
          <w:lang w:bidi="ar-SY"/>
        </w:rPr>
        <w:t>المالي،</w:t>
      </w:r>
      <w:r w:rsidRPr="00410333">
        <w:rPr>
          <w:spacing w:val="2"/>
          <w:rtl/>
          <w:lang w:bidi="ar-SY"/>
        </w:rPr>
        <w:t xml:space="preserve"> </w:t>
      </w:r>
      <w:r w:rsidRPr="00410333">
        <w:rPr>
          <w:rFonts w:hint="eastAsia"/>
          <w:spacing w:val="2"/>
          <w:rtl/>
          <w:lang w:bidi="ar-SY"/>
        </w:rPr>
        <w:t>مع</w:t>
      </w:r>
      <w:r w:rsidRPr="00410333">
        <w:rPr>
          <w:spacing w:val="2"/>
          <w:rtl/>
          <w:lang w:bidi="ar-SY"/>
        </w:rPr>
        <w:t xml:space="preserve"> </w:t>
      </w:r>
      <w:r w:rsidRPr="00410333">
        <w:rPr>
          <w:rFonts w:hint="eastAsia"/>
          <w:spacing w:val="2"/>
          <w:rtl/>
          <w:lang w:bidi="ar-SY"/>
        </w:rPr>
        <w:t>أخذ</w:t>
      </w:r>
      <w:r w:rsidRPr="00410333">
        <w:rPr>
          <w:spacing w:val="2"/>
          <w:rtl/>
          <w:lang w:bidi="ar-SY"/>
        </w:rPr>
        <w:t xml:space="preserve"> </w:t>
      </w:r>
      <w:r w:rsidRPr="00410333">
        <w:rPr>
          <w:rFonts w:hint="eastAsia"/>
          <w:spacing w:val="2"/>
          <w:rtl/>
          <w:lang w:bidi="ar-SY"/>
        </w:rPr>
        <w:t>الدراسات</w:t>
      </w:r>
      <w:r w:rsidRPr="00410333">
        <w:rPr>
          <w:spacing w:val="2"/>
          <w:rtl/>
          <w:lang w:bidi="ar-SY"/>
        </w:rPr>
        <w:t xml:space="preserve"> </w:t>
      </w:r>
      <w:r w:rsidRPr="00410333">
        <w:rPr>
          <w:rFonts w:hint="eastAsia"/>
          <w:spacing w:val="2"/>
          <w:rtl/>
          <w:lang w:bidi="ar-SY"/>
        </w:rPr>
        <w:t>ذات</w:t>
      </w:r>
      <w:r w:rsidRPr="00410333">
        <w:rPr>
          <w:spacing w:val="2"/>
          <w:rtl/>
          <w:lang w:bidi="ar-SY"/>
        </w:rPr>
        <w:t xml:space="preserve"> </w:t>
      </w:r>
      <w:r w:rsidRPr="00410333">
        <w:rPr>
          <w:rFonts w:hint="eastAsia"/>
          <w:spacing w:val="2"/>
          <w:rtl/>
          <w:lang w:bidi="ar-SY"/>
        </w:rPr>
        <w:t>الصلة</w:t>
      </w:r>
      <w:r w:rsidRPr="00410333">
        <w:rPr>
          <w:spacing w:val="2"/>
          <w:rtl/>
          <w:lang w:bidi="ar-SY"/>
        </w:rPr>
        <w:t xml:space="preserve"> في </w:t>
      </w:r>
      <w:r w:rsidRPr="00410333">
        <w:rPr>
          <w:rFonts w:hint="eastAsia"/>
          <w:spacing w:val="2"/>
          <w:rtl/>
          <w:lang w:bidi="ar-SY"/>
        </w:rPr>
        <w:t>الاعتبار،</w:t>
      </w:r>
      <w:r w:rsidRPr="00410333">
        <w:rPr>
          <w:rFonts w:hint="cs"/>
          <w:spacing w:val="2"/>
          <w:rtl/>
          <w:lang w:bidi="ar-SY"/>
        </w:rPr>
        <w:t xml:space="preserve"> حيثما يندرج ذلك بصورة واضحة ضمن ولاية الاتحاد ولا يؤدي إلى ازدواجية في العمل الذي تضطلع بمسؤوليته المؤسسات و</w:t>
      </w:r>
      <w:r w:rsidRPr="00410333">
        <w:rPr>
          <w:color w:val="000000"/>
          <w:spacing w:val="2"/>
          <w:rtl/>
        </w:rPr>
        <w:t>المنظمات</w:t>
      </w:r>
      <w:r w:rsidRPr="00410333">
        <w:rPr>
          <w:rFonts w:hint="cs"/>
          <w:color w:val="000000"/>
          <w:spacing w:val="2"/>
          <w:rtl/>
        </w:rPr>
        <w:t xml:space="preserve"> الأُخرى</w:t>
      </w:r>
      <w:r w:rsidRPr="00410333">
        <w:rPr>
          <w:color w:val="000000"/>
          <w:spacing w:val="2"/>
          <w:rtl/>
        </w:rPr>
        <w:t xml:space="preserve"> المعنية بوضع المعايير</w:t>
      </w:r>
      <w:r w:rsidRPr="00410333">
        <w:rPr>
          <w:rFonts w:hint="eastAsia"/>
          <w:color w:val="000000"/>
          <w:spacing w:val="2"/>
          <w:rtl/>
        </w:rPr>
        <w:t>؛</w:t>
      </w:r>
    </w:p>
    <w:p w:rsidR="00E922E1" w:rsidRPr="00410333" w:rsidRDefault="00E922E1" w:rsidP="00E922E1">
      <w:pPr>
        <w:rPr>
          <w:color w:val="000000"/>
          <w:rtl/>
        </w:rPr>
      </w:pPr>
      <w:r w:rsidRPr="00410333">
        <w:rPr>
          <w:lang w:bidi="ar-EG"/>
        </w:rPr>
        <w:t>3</w:t>
      </w:r>
      <w:r w:rsidRPr="00410333">
        <w:rPr>
          <w:lang w:bidi="ar-EG"/>
        </w:rPr>
        <w:tab/>
      </w:r>
      <w:r w:rsidRPr="00410333">
        <w:rPr>
          <w:rFonts w:hint="cs"/>
          <w:rtl/>
          <w:lang w:bidi="ar-EG"/>
        </w:rPr>
        <w:t>بإنشاء منصة، أو التوصيل بالمنصات القائمة حيثما أمكن، للتعلّم من الأقران و</w:t>
      </w:r>
      <w:r w:rsidRPr="00410333">
        <w:rPr>
          <w:color w:val="000000"/>
          <w:rtl/>
        </w:rPr>
        <w:t>الحوار وتبادل الخبرات في </w:t>
      </w:r>
      <w:r w:rsidRPr="00410333">
        <w:rPr>
          <w:rFonts w:hint="cs"/>
          <w:color w:val="000000"/>
          <w:rtl/>
        </w:rPr>
        <w:t xml:space="preserve">الخدمات المالية </w:t>
      </w:r>
      <w:r w:rsidRPr="00357B33">
        <w:rPr>
          <w:rFonts w:hint="cs"/>
          <w:color w:val="000000"/>
          <w:spacing w:val="6"/>
          <w:rtl/>
        </w:rPr>
        <w:t>الرقمية بين البلدان والمناطق، والهيئات</w:t>
      </w:r>
      <w:r w:rsidRPr="00357B33">
        <w:rPr>
          <w:rFonts w:hint="eastAsia"/>
          <w:color w:val="000000"/>
          <w:spacing w:val="6"/>
          <w:rtl/>
        </w:rPr>
        <w:t> </w:t>
      </w:r>
      <w:r w:rsidRPr="00357B33">
        <w:rPr>
          <w:rFonts w:hint="cs"/>
          <w:color w:val="000000"/>
          <w:spacing w:val="6"/>
          <w:rtl/>
        </w:rPr>
        <w:t>التنظيمية من قطاعي الاتصالات والخدمات المالية الرقمية وخبراء الصناعة والمنظمات</w:t>
      </w:r>
      <w:r w:rsidRPr="00410333">
        <w:rPr>
          <w:rFonts w:hint="cs"/>
          <w:color w:val="000000"/>
          <w:rtl/>
        </w:rPr>
        <w:t xml:space="preserve"> الدولية</w:t>
      </w:r>
      <w:r w:rsidRPr="00410333">
        <w:rPr>
          <w:rFonts w:hint="eastAsia"/>
          <w:color w:val="000000"/>
          <w:rtl/>
        </w:rPr>
        <w:t> </w:t>
      </w:r>
      <w:r w:rsidRPr="00410333">
        <w:rPr>
          <w:rFonts w:hint="cs"/>
          <w:color w:val="000000"/>
          <w:rtl/>
        </w:rPr>
        <w:t>والإقليمية؛</w:t>
      </w:r>
    </w:p>
    <w:p w:rsidR="00E922E1" w:rsidRPr="00410333" w:rsidRDefault="00E922E1" w:rsidP="00E922E1">
      <w:pPr>
        <w:rPr>
          <w:rtl/>
          <w:lang w:bidi="ar-EG"/>
        </w:rPr>
      </w:pPr>
      <w:r w:rsidRPr="00410333">
        <w:rPr>
          <w:lang w:bidi="ar-EG"/>
        </w:rPr>
        <w:t>4</w:t>
      </w:r>
      <w:r w:rsidRPr="00410333">
        <w:rPr>
          <w:rtl/>
          <w:lang w:bidi="ar-EG"/>
        </w:rPr>
        <w:tab/>
      </w:r>
      <w:r w:rsidRPr="00410333">
        <w:rPr>
          <w:rFonts w:hint="cs"/>
          <w:rtl/>
          <w:lang w:bidi="ar-EG"/>
        </w:rPr>
        <w:t>بتنظيم حلقات دراسية وورش عمل لأعضاء الاتحاد بالتعاون مع المؤسسات والمنظمات الأُخرى المعنية بوضع المعايير التي تضطلع بمسؤولية رئيسية عن وضع المعايير المالية، والتنفيذ، وبناء القدرات، لزيادة الوعي وتحديد الاحتياجات الخاصة لهذه</w:t>
      </w:r>
      <w:r w:rsidRPr="00410333">
        <w:rPr>
          <w:rFonts w:hint="eastAsia"/>
          <w:rtl/>
          <w:lang w:bidi="ar-EG"/>
        </w:rPr>
        <w:t> </w:t>
      </w:r>
      <w:r w:rsidRPr="00410333">
        <w:rPr>
          <w:rFonts w:hint="cs"/>
          <w:rtl/>
          <w:lang w:bidi="ar-EG"/>
        </w:rPr>
        <w:t>البلدان والتحديات</w:t>
      </w:r>
      <w:r w:rsidRPr="00410333">
        <w:rPr>
          <w:rFonts w:hint="eastAsia"/>
          <w:rtl/>
          <w:lang w:bidi="ar-EG"/>
        </w:rPr>
        <w:t> </w:t>
      </w:r>
      <w:r w:rsidRPr="00410333">
        <w:rPr>
          <w:rFonts w:hint="cs"/>
          <w:rtl/>
          <w:lang w:bidi="ar-EG"/>
        </w:rPr>
        <w:t>المتعلقة بتعزيز الشمول المالي،</w:t>
      </w:r>
    </w:p>
    <w:p w:rsidR="006911E9" w:rsidRPr="00410333" w:rsidRDefault="006911E9">
      <w:pPr>
        <w:tabs>
          <w:tab w:val="clear" w:pos="794"/>
        </w:tabs>
        <w:bidi w:val="0"/>
        <w:spacing w:before="0" w:after="160" w:line="259" w:lineRule="auto"/>
        <w:jc w:val="left"/>
        <w:rPr>
          <w:i/>
          <w:iCs/>
          <w:rtl/>
          <w:lang w:bidi="ar-EG"/>
        </w:rPr>
      </w:pPr>
      <w:r w:rsidRPr="00410333">
        <w:rPr>
          <w:rtl/>
          <w:lang w:bidi="ar-EG"/>
        </w:rPr>
        <w:br w:type="page"/>
      </w:r>
    </w:p>
    <w:p w:rsidR="00E922E1" w:rsidRPr="00410333" w:rsidRDefault="00E922E1" w:rsidP="00E922E1">
      <w:pPr>
        <w:pStyle w:val="Call"/>
        <w:spacing w:before="160"/>
        <w:rPr>
          <w:rtl/>
          <w:lang w:bidi="ar-EG"/>
        </w:rPr>
      </w:pPr>
      <w:r w:rsidRPr="00410333">
        <w:rPr>
          <w:rFonts w:hint="eastAsia"/>
          <w:rtl/>
          <w:lang w:bidi="ar-EG"/>
        </w:rPr>
        <w:lastRenderedPageBreak/>
        <w:t>تدعو</w:t>
      </w:r>
      <w:r w:rsidRPr="00410333">
        <w:rPr>
          <w:rtl/>
          <w:lang w:bidi="ar-EG"/>
        </w:rPr>
        <w:t xml:space="preserve"> </w:t>
      </w:r>
      <w:r w:rsidRPr="00410333">
        <w:rPr>
          <w:rFonts w:hint="eastAsia"/>
          <w:rtl/>
          <w:lang w:bidi="ar-EG"/>
        </w:rPr>
        <w:t>لجان</w:t>
      </w:r>
      <w:r w:rsidRPr="00410333">
        <w:rPr>
          <w:rtl/>
          <w:lang w:bidi="ar-EG"/>
        </w:rPr>
        <w:t xml:space="preserve"> </w:t>
      </w:r>
      <w:r w:rsidRPr="00410333">
        <w:rPr>
          <w:rFonts w:hint="eastAsia"/>
          <w:rtl/>
          <w:lang w:bidi="ar-EG"/>
        </w:rPr>
        <w:t>الدراسات</w:t>
      </w:r>
      <w:r w:rsidRPr="00410333">
        <w:rPr>
          <w:rFonts w:hint="cs"/>
          <w:rtl/>
          <w:lang w:bidi="ar-EG"/>
        </w:rPr>
        <w:t xml:space="preserve"> ذات الصلة</w:t>
      </w:r>
      <w:r w:rsidRPr="00410333">
        <w:rPr>
          <w:rtl/>
          <w:lang w:bidi="ar-EG"/>
        </w:rPr>
        <w:t xml:space="preserve"> لقطاع تقييس الاتصالات</w:t>
      </w:r>
      <w:r w:rsidRPr="00410333">
        <w:rPr>
          <w:rFonts w:hint="cs"/>
          <w:rtl/>
          <w:lang w:bidi="ar-EG"/>
        </w:rPr>
        <w:t xml:space="preserve"> بالاتحاد</w:t>
      </w:r>
    </w:p>
    <w:p w:rsidR="00E922E1" w:rsidRPr="00410333" w:rsidRDefault="00E922E1" w:rsidP="00E922E1">
      <w:pPr>
        <w:rPr>
          <w:lang w:bidi="ar-EG"/>
        </w:rPr>
      </w:pPr>
      <w:r w:rsidRPr="00410333">
        <w:t>1</w:t>
      </w:r>
      <w:r w:rsidRPr="00410333">
        <w:rPr>
          <w:rtl/>
        </w:rPr>
        <w:tab/>
      </w:r>
      <w:r w:rsidRPr="00410333">
        <w:rPr>
          <w:rFonts w:hint="cs"/>
          <w:rtl/>
        </w:rPr>
        <w:t xml:space="preserve">إلى </w:t>
      </w:r>
      <w:r w:rsidRPr="00410333">
        <w:rPr>
          <w:rFonts w:hint="eastAsia"/>
          <w:rtl/>
        </w:rPr>
        <w:t>تنظيم</w:t>
      </w:r>
      <w:r w:rsidRPr="00410333">
        <w:rPr>
          <w:rtl/>
        </w:rPr>
        <w:t xml:space="preserve"> </w:t>
      </w:r>
      <w:r w:rsidRPr="00410333">
        <w:rPr>
          <w:rFonts w:hint="cs"/>
          <w:rtl/>
        </w:rPr>
        <w:t xml:space="preserve">العمل والدراسات </w:t>
      </w:r>
      <w:r w:rsidRPr="00410333">
        <w:rPr>
          <w:rFonts w:hint="eastAsia"/>
          <w:rtl/>
        </w:rPr>
        <w:t>اللازم</w:t>
      </w:r>
      <w:r w:rsidRPr="00410333">
        <w:rPr>
          <w:rFonts w:hint="cs"/>
          <w:rtl/>
        </w:rPr>
        <w:t>ة</w:t>
      </w:r>
      <w:r w:rsidRPr="00410333">
        <w:rPr>
          <w:rtl/>
        </w:rPr>
        <w:t xml:space="preserve"> </w:t>
      </w:r>
      <w:r w:rsidRPr="00410333">
        <w:rPr>
          <w:rtl/>
          <w:lang w:bidi="ar-EG"/>
        </w:rPr>
        <w:t xml:space="preserve">لتوسيع وتسريع العمل بشأن الخدمات المالية </w:t>
      </w:r>
      <w:r w:rsidRPr="00410333">
        <w:rPr>
          <w:rFonts w:hint="cs"/>
          <w:rtl/>
          <w:lang w:bidi="ar-EG"/>
        </w:rPr>
        <w:t>الرقمية</w:t>
      </w:r>
      <w:r w:rsidRPr="00410333">
        <w:rPr>
          <w:rtl/>
          <w:lang w:bidi="ar-EG"/>
        </w:rPr>
        <w:t xml:space="preserve"> اعتباراً من اجتماعها الأول في فترة الدراسة المقبلة؛</w:t>
      </w:r>
    </w:p>
    <w:p w:rsidR="00E922E1" w:rsidRPr="00410333" w:rsidRDefault="00E922E1" w:rsidP="00E922E1">
      <w:pPr>
        <w:rPr>
          <w:rtl/>
          <w:lang w:bidi="ar-EG"/>
        </w:rPr>
      </w:pPr>
      <w:r w:rsidRPr="00410333">
        <w:rPr>
          <w:lang w:bidi="ar-EG"/>
        </w:rPr>
        <w:t>2</w:t>
      </w:r>
      <w:r w:rsidRPr="00410333">
        <w:rPr>
          <w:lang w:bidi="ar-EG"/>
        </w:rPr>
        <w:tab/>
      </w:r>
      <w:r w:rsidRPr="00410333">
        <w:rPr>
          <w:rFonts w:hint="cs"/>
          <w:rtl/>
          <w:lang w:bidi="ar-EG"/>
        </w:rPr>
        <w:t xml:space="preserve">إلى </w:t>
      </w:r>
      <w:r w:rsidRPr="00410333">
        <w:rPr>
          <w:rFonts w:hint="eastAsia"/>
          <w:rtl/>
          <w:lang w:bidi="ar-EG"/>
        </w:rPr>
        <w:t>التنسيق</w:t>
      </w:r>
      <w:r w:rsidRPr="00410333">
        <w:rPr>
          <w:rtl/>
          <w:lang w:bidi="ar-EG"/>
        </w:rPr>
        <w:t xml:space="preserve"> </w:t>
      </w:r>
      <w:r w:rsidRPr="00410333">
        <w:rPr>
          <w:rFonts w:hint="eastAsia"/>
          <w:rtl/>
          <w:lang w:bidi="ar-EG"/>
        </w:rPr>
        <w:t>والتعاون</w:t>
      </w:r>
      <w:r w:rsidRPr="00410333">
        <w:rPr>
          <w:rtl/>
          <w:lang w:bidi="ar-EG"/>
        </w:rPr>
        <w:t xml:space="preserve"> </w:t>
      </w:r>
      <w:r w:rsidRPr="00410333">
        <w:rPr>
          <w:rFonts w:hint="eastAsia"/>
          <w:rtl/>
          <w:lang w:bidi="ar-EG"/>
        </w:rPr>
        <w:t>مع</w:t>
      </w:r>
      <w:r w:rsidRPr="00410333">
        <w:rPr>
          <w:rFonts w:hint="cs"/>
          <w:rtl/>
          <w:lang w:bidi="ar-EG"/>
        </w:rPr>
        <w:t xml:space="preserve"> المؤسسات والمنظمات الأخرى المعنية بوضع المعايير التي تضطلع بمسؤولية رئيسية عن وضع معايير الخدمات المالية وتنفيذها وبناء القدرات، ومع الأفرقة الأخرى ذات الصلة في الاتحاد</w:t>
      </w:r>
      <w:r w:rsidRPr="00410333">
        <w:rPr>
          <w:rFonts w:hint="eastAsia"/>
          <w:rtl/>
          <w:lang w:bidi="ar-EG"/>
        </w:rPr>
        <w:t>،</w:t>
      </w:r>
    </w:p>
    <w:p w:rsidR="00E922E1" w:rsidRPr="00410333" w:rsidRDefault="00E922E1" w:rsidP="00E922E1">
      <w:pPr>
        <w:pStyle w:val="Call"/>
        <w:spacing w:before="160"/>
        <w:rPr>
          <w:rtl/>
          <w:lang w:bidi="ar-EG"/>
        </w:rPr>
      </w:pPr>
      <w:r w:rsidRPr="00410333">
        <w:rPr>
          <w:rFonts w:hint="cs"/>
          <w:rtl/>
          <w:lang w:bidi="ar-EG"/>
        </w:rPr>
        <w:t>تدعو الأمين العام</w:t>
      </w:r>
    </w:p>
    <w:p w:rsidR="00E922E1" w:rsidRPr="00410333" w:rsidRDefault="00E922E1" w:rsidP="00E922E1">
      <w:pPr>
        <w:rPr>
          <w:rtl/>
          <w:lang w:bidi="ar-EG"/>
        </w:rPr>
      </w:pPr>
      <w:r w:rsidRPr="00410333">
        <w:rPr>
          <w:rFonts w:hint="cs"/>
          <w:rtl/>
          <w:lang w:bidi="ar-EG"/>
        </w:rPr>
        <w:t>إلى مواصلة التعاون والتنسيق مع الكيانات الأخرى داخل منظومة الأمم المتحدة ومع الكيانات المعنية الأُخرى من أجل بلورة الجهود الدولية المستقبلية للتصدي للشمول</w:t>
      </w:r>
      <w:r w:rsidRPr="00410333">
        <w:rPr>
          <w:rFonts w:hint="eastAsia"/>
          <w:rtl/>
          <w:lang w:bidi="ar-EG"/>
        </w:rPr>
        <w:t> </w:t>
      </w:r>
      <w:r w:rsidRPr="00410333">
        <w:rPr>
          <w:rFonts w:hint="cs"/>
          <w:rtl/>
          <w:lang w:bidi="ar-EG"/>
        </w:rPr>
        <w:t>المالي بشكل فعّال،</w:t>
      </w:r>
    </w:p>
    <w:p w:rsidR="00E922E1" w:rsidRPr="00410333" w:rsidRDefault="00E922E1" w:rsidP="00E922E1">
      <w:pPr>
        <w:pStyle w:val="Call"/>
        <w:spacing w:before="160"/>
        <w:rPr>
          <w:rtl/>
        </w:rPr>
      </w:pPr>
      <w:r w:rsidRPr="00410333">
        <w:rPr>
          <w:rFonts w:hint="cs"/>
          <w:rtl/>
        </w:rPr>
        <w:t>تدعو الدول الأعضاء وأعضاء القطاع والمنتسبين إليه</w:t>
      </w:r>
    </w:p>
    <w:p w:rsidR="00E922E1" w:rsidRPr="00410333" w:rsidRDefault="00E922E1" w:rsidP="00E922E1">
      <w:pPr>
        <w:rPr>
          <w:rtl/>
          <w:lang w:bidi="ar-EG"/>
        </w:rPr>
      </w:pPr>
      <w:r w:rsidRPr="00410333">
        <w:rPr>
          <w:lang w:bidi="ar-EG"/>
        </w:rPr>
        <w:t>1</w:t>
      </w:r>
      <w:r w:rsidRPr="00410333">
        <w:rPr>
          <w:rFonts w:hint="cs"/>
          <w:rtl/>
          <w:lang w:bidi="ar-EG"/>
        </w:rPr>
        <w:tab/>
        <w:t>إلى مواصلة المساهمة بنشاط في لجان دارسات قطاع تقييس الاتصالات بشأن تكنولوجيات المعلومات والاتصالات لتعزيز الشمول المالي، في إطار ولاية الاتحاد؛</w:t>
      </w:r>
    </w:p>
    <w:p w:rsidR="00E922E1" w:rsidRPr="00410333" w:rsidRDefault="00E922E1" w:rsidP="00E922E1">
      <w:pPr>
        <w:rPr>
          <w:rtl/>
          <w:lang w:bidi="ar-SY"/>
        </w:rPr>
      </w:pPr>
      <w:r w:rsidRPr="00410333">
        <w:rPr>
          <w:lang w:bidi="ar-EG"/>
        </w:rPr>
        <w:t>2</w:t>
      </w:r>
      <w:r w:rsidRPr="00410333">
        <w:rPr>
          <w:lang w:bidi="ar-EG"/>
        </w:rPr>
        <w:tab/>
      </w:r>
      <w:r w:rsidRPr="00410333">
        <w:rPr>
          <w:rFonts w:hint="cs"/>
          <w:rtl/>
          <w:lang w:bidi="ar-SY"/>
        </w:rPr>
        <w:t>إلى تشجيع إدماج سياسات تكنولوجيا المعلومات والاتصالات والخدمات المالية وحماية المستهلكين لتحسين استخدام الخدمات المالية الرقمية بهدف زيادة الشمول المالي،</w:t>
      </w:r>
    </w:p>
    <w:p w:rsidR="00E922E1" w:rsidRPr="00410333" w:rsidRDefault="00E922E1" w:rsidP="00E922E1">
      <w:pPr>
        <w:pStyle w:val="Call"/>
        <w:spacing w:before="160"/>
        <w:rPr>
          <w:rtl/>
          <w:lang w:bidi="ar-EG"/>
        </w:rPr>
      </w:pPr>
      <w:r w:rsidRPr="00410333">
        <w:rPr>
          <w:rFonts w:hint="cs"/>
          <w:rtl/>
          <w:lang w:bidi="ar-EG"/>
        </w:rPr>
        <w:t>تدعو الدول الأعضاء</w:t>
      </w:r>
    </w:p>
    <w:p w:rsidR="00E922E1" w:rsidRPr="00410333" w:rsidRDefault="00E922E1" w:rsidP="00E922E1">
      <w:pPr>
        <w:keepNext/>
        <w:keepLines/>
        <w:rPr>
          <w:lang w:bidi="ar-EG"/>
        </w:rPr>
      </w:pPr>
      <w:r w:rsidRPr="00410333">
        <w:rPr>
          <w:lang w:bidi="ar-EG"/>
        </w:rPr>
        <w:t>1</w:t>
      </w:r>
      <w:r w:rsidRPr="00410333">
        <w:rPr>
          <w:lang w:bidi="ar-EG"/>
        </w:rPr>
        <w:tab/>
      </w:r>
      <w:r w:rsidRPr="00410333">
        <w:rPr>
          <w:rFonts w:hint="cs"/>
          <w:rtl/>
          <w:lang w:bidi="ar-EG"/>
        </w:rPr>
        <w:t xml:space="preserve">إلى </w:t>
      </w:r>
      <w:r w:rsidRPr="00410333">
        <w:rPr>
          <w:rFonts w:hint="cs"/>
          <w:rtl/>
          <w:lang w:bidi="ar-SY"/>
        </w:rPr>
        <w:t>وضع وتنفيذ</w:t>
      </w:r>
      <w:r w:rsidRPr="00410333">
        <w:rPr>
          <w:rFonts w:hint="cs"/>
          <w:rtl/>
          <w:lang w:bidi="ar-EG"/>
        </w:rPr>
        <w:t xml:space="preserve"> استراتيجيات وطنية لتحقيق الشمول المالي كأمر ذي أولوية والاستفادة من تكنولوجيات المعلومات والاتصالات لتوفير الخدمات المالية إلى الذين لا</w:t>
      </w:r>
      <w:r w:rsidRPr="00410333">
        <w:rPr>
          <w:rFonts w:hint="eastAsia"/>
          <w:rtl/>
          <w:lang w:bidi="ar-EG"/>
        </w:rPr>
        <w:t> </w:t>
      </w:r>
      <w:r w:rsidRPr="00410333">
        <w:rPr>
          <w:rFonts w:hint="cs"/>
          <w:rtl/>
          <w:lang w:bidi="ar-EG"/>
        </w:rPr>
        <w:t>يستفيدون منها؛</w:t>
      </w:r>
    </w:p>
    <w:p w:rsidR="00E922E1" w:rsidRPr="00410333" w:rsidRDefault="00E922E1" w:rsidP="00E922E1">
      <w:pPr>
        <w:rPr>
          <w:lang w:bidi="ar-EG"/>
        </w:rPr>
      </w:pPr>
      <w:r w:rsidRPr="00410333">
        <w:rPr>
          <w:lang w:bidi="ar-EG"/>
        </w:rPr>
        <w:t>2</w:t>
      </w:r>
      <w:r w:rsidRPr="00410333">
        <w:rPr>
          <w:lang w:bidi="ar-EG"/>
        </w:rPr>
        <w:tab/>
      </w:r>
      <w:r w:rsidRPr="00410333">
        <w:rPr>
          <w:rFonts w:hint="cs"/>
          <w:rtl/>
          <w:lang w:bidi="ar-EG"/>
        </w:rPr>
        <w:t>إلى الاضطلاع بإصلاحات تكفل الاستفادة من تكنولوجيات المعلومات والاتصالات في تحقيق المساواة بين الجنسين في إطار أهداف هذا القرار؛</w:t>
      </w:r>
    </w:p>
    <w:p w:rsidR="00E922E1" w:rsidRPr="00410333" w:rsidRDefault="00E922E1" w:rsidP="00E922E1">
      <w:pPr>
        <w:rPr>
          <w:rtl/>
          <w:lang w:bidi="ar-EG"/>
        </w:rPr>
      </w:pPr>
      <w:r w:rsidRPr="00410333">
        <w:rPr>
          <w:lang w:bidi="ar-EG"/>
        </w:rPr>
        <w:t>3</w:t>
      </w:r>
      <w:r w:rsidRPr="00410333">
        <w:rPr>
          <w:lang w:bidi="ar-EG"/>
        </w:rPr>
        <w:tab/>
      </w:r>
      <w:r w:rsidRPr="00410333">
        <w:rPr>
          <w:rFonts w:hint="cs"/>
          <w:rtl/>
          <w:lang w:bidi="ar-EG"/>
        </w:rPr>
        <w:t>إلى زيادة التنسيق، حسب الاقتضاء، بين السلطات التنظيمية الوطنية من أجل إزالة العوائق التي تمنع مقدمي الخدمات غير</w:t>
      </w:r>
      <w:r w:rsidRPr="00410333">
        <w:rPr>
          <w:rFonts w:hint="eastAsia"/>
          <w:rtl/>
          <w:lang w:bidi="ar-EG"/>
        </w:rPr>
        <w:t> </w:t>
      </w:r>
      <w:r w:rsidRPr="00410333">
        <w:rPr>
          <w:rFonts w:hint="cs"/>
          <w:rtl/>
          <w:lang w:bidi="ar-EG"/>
        </w:rPr>
        <w:t>المصرفية من النفاذ إلى البنية التحتية لنظام المدفوعات، ومقدمي الخدمات المالية من النفاذ إلى قنوات الاتصالات وتحسين الشروط لإنجاز تحويلات معقولة التكلفة وأكثر أمناً في كلٍّ من بلد المصدر والبلد المستفيد، بما في ذلك من خلال تحسين ظروف السوق التنافسية والشفّافة.</w:t>
      </w:r>
    </w:p>
    <w:p w:rsidR="00233959" w:rsidRPr="00410333" w:rsidRDefault="00233959" w:rsidP="00E952D6">
      <w:pPr>
        <w:rPr>
          <w:lang w:val="fr-FR" w:bidi="ar-EG"/>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rtl/>
          <w:lang w:val="fr-FR"/>
        </w:rPr>
      </w:pPr>
    </w:p>
    <w:p w:rsidR="00233959" w:rsidRPr="00410333" w:rsidRDefault="00233959" w:rsidP="00E952D6">
      <w:pPr>
        <w:rPr>
          <w:rtl/>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rtl/>
          <w:lang w:bidi="ar-EG"/>
        </w:rPr>
        <w:sectPr w:rsidR="00233959" w:rsidRPr="00410333" w:rsidSect="007F6427">
          <w:pgSz w:w="11907" w:h="16840" w:code="9"/>
          <w:pgMar w:top="1134" w:right="1134" w:bottom="1134" w:left="1134" w:header="567" w:footer="567" w:gutter="0"/>
          <w:cols w:space="708"/>
          <w:vAlign w:val="both"/>
          <w:docGrid w:linePitch="360"/>
        </w:sectPr>
      </w:pPr>
    </w:p>
    <w:p w:rsidR="00233959" w:rsidRPr="00410333" w:rsidRDefault="00233959" w:rsidP="00E952D6">
      <w:pPr>
        <w:pStyle w:val="ResNo"/>
        <w:rPr>
          <w:rtl/>
        </w:rPr>
      </w:pPr>
      <w:bookmarkStart w:id="251" w:name="RES_90"/>
      <w:r w:rsidRPr="00410333">
        <w:rPr>
          <w:rtl/>
        </w:rPr>
        <w:lastRenderedPageBreak/>
        <w:t xml:space="preserve">القرار </w:t>
      </w:r>
      <w:r w:rsidRPr="00410333">
        <w:rPr>
          <w:rStyle w:val="href"/>
        </w:rPr>
        <w:t>90</w:t>
      </w:r>
      <w:r w:rsidRPr="00410333">
        <w:rPr>
          <w:rFonts w:hint="cs"/>
          <w:rtl/>
        </w:rPr>
        <w:t xml:space="preserve"> (الحمامات، </w:t>
      </w:r>
      <w:r w:rsidRPr="00410333">
        <w:t>2016</w:t>
      </w:r>
      <w:r w:rsidRPr="00410333">
        <w:rPr>
          <w:rFonts w:hint="cs"/>
          <w:rtl/>
        </w:rPr>
        <w:t>)</w:t>
      </w:r>
    </w:p>
    <w:p w:rsidR="00233959" w:rsidRPr="00410333" w:rsidRDefault="00233959" w:rsidP="00E952D6">
      <w:pPr>
        <w:pStyle w:val="Restitle"/>
        <w:rPr>
          <w:rtl/>
          <w:lang w:bidi="ar-EG"/>
        </w:rPr>
      </w:pPr>
      <w:bookmarkStart w:id="252" w:name="_Toc476751161"/>
      <w:bookmarkEnd w:id="251"/>
      <w:r w:rsidRPr="00410333">
        <w:rPr>
          <w:rtl/>
          <w:lang w:bidi="ar-EG"/>
        </w:rPr>
        <w:t>المصادر المفتوحة في قطاع تقييس الاتصالات</w:t>
      </w:r>
      <w:r w:rsidRPr="00410333">
        <w:rPr>
          <w:rFonts w:hint="cs"/>
          <w:rtl/>
          <w:lang w:bidi="ar-EG"/>
        </w:rPr>
        <w:t xml:space="preserve"> ل</w:t>
      </w:r>
      <w:r w:rsidRPr="00410333">
        <w:rPr>
          <w:rtl/>
          <w:lang w:bidi="ar-EG"/>
        </w:rPr>
        <w:t>لاتحاد</w:t>
      </w:r>
      <w:r w:rsidRPr="00410333">
        <w:rPr>
          <w:rFonts w:hint="cs"/>
          <w:rtl/>
          <w:lang w:bidi="ar-EG"/>
        </w:rPr>
        <w:t xml:space="preserve"> الدولي للاتصالات</w:t>
      </w:r>
      <w:bookmarkEnd w:id="252"/>
    </w:p>
    <w:p w:rsidR="00233959" w:rsidRPr="00410333" w:rsidRDefault="00233959" w:rsidP="00E952D6">
      <w:pPr>
        <w:pStyle w:val="Resref"/>
        <w:rPr>
          <w:iCs/>
          <w:rtl/>
          <w:lang w:bidi="ar-EG"/>
        </w:rPr>
      </w:pPr>
      <w:r w:rsidRPr="00410333">
        <w:rPr>
          <w:iCs/>
          <w:rtl/>
          <w:lang w:bidi="ar-EG"/>
        </w:rPr>
        <w:t xml:space="preserve">(الحمامات، </w:t>
      </w:r>
      <w:r w:rsidRPr="00410333">
        <w:rPr>
          <w:iCs/>
          <w:lang w:bidi="ar-EG"/>
        </w:rPr>
        <w:t>2016</w:t>
      </w:r>
      <w:r w:rsidRPr="00410333">
        <w:rPr>
          <w:iCs/>
          <w:rtl/>
          <w:lang w:bidi="ar-EG"/>
        </w:rPr>
        <w:t>)</w:t>
      </w:r>
    </w:p>
    <w:p w:rsidR="00E922E1" w:rsidRPr="00410333" w:rsidRDefault="00E922E1" w:rsidP="00E922E1">
      <w:pPr>
        <w:pStyle w:val="Normalaftertitle"/>
      </w:pPr>
      <w:r w:rsidRPr="00410333">
        <w:rPr>
          <w:rtl/>
        </w:rPr>
        <w:t xml:space="preserve">إن الجمعية العالمية لتقييس الاتصالات (الحمامات، </w:t>
      </w:r>
      <w:r w:rsidRPr="00410333">
        <w:t>2016</w:t>
      </w:r>
      <w:r w:rsidRPr="00410333">
        <w:rPr>
          <w:rFonts w:hint="cs"/>
          <w:rtl/>
        </w:rPr>
        <w:t>)،</w:t>
      </w:r>
    </w:p>
    <w:p w:rsidR="00E922E1" w:rsidRPr="00410333" w:rsidRDefault="00E922E1" w:rsidP="00E922E1">
      <w:pPr>
        <w:pStyle w:val="Call"/>
        <w:spacing w:before="160"/>
        <w:rPr>
          <w:rtl/>
          <w:lang w:bidi="ar-EG"/>
        </w:rPr>
      </w:pPr>
      <w:r w:rsidRPr="00410333">
        <w:rPr>
          <w:rtl/>
          <w:lang w:bidi="ar-EG"/>
        </w:rPr>
        <w:t>إذ تذكّر</w:t>
      </w:r>
    </w:p>
    <w:p w:rsidR="00E922E1" w:rsidRPr="00410333" w:rsidRDefault="00E922E1" w:rsidP="00E922E1">
      <w:pPr>
        <w:rPr>
          <w:rtl/>
        </w:rPr>
      </w:pPr>
      <w:r w:rsidRPr="00410333">
        <w:rPr>
          <w:i/>
          <w:iCs/>
          <w:rtl/>
        </w:rPr>
        <w:t xml:space="preserve"> أ )</w:t>
      </w:r>
      <w:r w:rsidRPr="00410333">
        <w:rPr>
          <w:rtl/>
        </w:rPr>
        <w:tab/>
        <w:t xml:space="preserve">بالفقرة </w:t>
      </w:r>
      <w:r w:rsidRPr="00410333">
        <w:t>10</w:t>
      </w:r>
      <w:r w:rsidRPr="00410333">
        <w:rPr>
          <w:rtl/>
          <w:lang w:bidi="ar-EG"/>
        </w:rPr>
        <w:t xml:space="preserve">ه) والفقرة </w:t>
      </w:r>
      <w:r w:rsidRPr="00410333">
        <w:rPr>
          <w:lang w:bidi="ar-EG"/>
        </w:rPr>
        <w:t>23</w:t>
      </w:r>
      <w:r w:rsidRPr="00410333">
        <w:rPr>
          <w:rtl/>
          <w:lang w:bidi="ar-EG"/>
        </w:rPr>
        <w:t>س) من خطة عمل جنيف للقمة العالمية لمجتمع المعلومات</w:t>
      </w:r>
      <w:r w:rsidRPr="00410333">
        <w:rPr>
          <w:rFonts w:hint="cs"/>
          <w:rtl/>
          <w:lang w:bidi="ar-EG"/>
        </w:rPr>
        <w:t xml:space="preserve"> </w:t>
      </w:r>
      <w:r w:rsidRPr="00410333">
        <w:rPr>
          <w:lang w:bidi="ar-EG"/>
        </w:rPr>
        <w:t>(WSIS)</w:t>
      </w:r>
      <w:r w:rsidRPr="00410333">
        <w:rPr>
          <w:rtl/>
        </w:rPr>
        <w:t>؛</w:t>
      </w:r>
    </w:p>
    <w:p w:rsidR="00E922E1" w:rsidRPr="00410333" w:rsidRDefault="00E922E1" w:rsidP="00E922E1">
      <w:pPr>
        <w:rPr>
          <w:rtl/>
        </w:rPr>
      </w:pPr>
      <w:r w:rsidRPr="00410333">
        <w:rPr>
          <w:i/>
          <w:iCs/>
          <w:rtl/>
        </w:rPr>
        <w:t>ب)</w:t>
      </w:r>
      <w:r w:rsidRPr="00410333">
        <w:rPr>
          <w:rtl/>
        </w:rPr>
        <w:tab/>
        <w:t xml:space="preserve">بالفقرة </w:t>
      </w:r>
      <w:r w:rsidRPr="00410333">
        <w:t>(29</w:t>
      </w:r>
      <w:r w:rsidRPr="00410333">
        <w:rPr>
          <w:rtl/>
          <w:lang w:bidi="ar-EG"/>
        </w:rPr>
        <w:t xml:space="preserve"> من التزام تونس للقمة العالمية لمجتمع المعلومات</w:t>
      </w:r>
      <w:r w:rsidRPr="00410333">
        <w:rPr>
          <w:rtl/>
        </w:rPr>
        <w:t>؛</w:t>
      </w:r>
    </w:p>
    <w:p w:rsidR="00E922E1" w:rsidRPr="00410333" w:rsidRDefault="00E922E1" w:rsidP="00E922E1">
      <w:pPr>
        <w:rPr>
          <w:rtl/>
        </w:rPr>
      </w:pPr>
      <w:r w:rsidRPr="00410333">
        <w:rPr>
          <w:rFonts w:ascii="Traditional Arabic" w:hAnsi="Traditional Arabic" w:hint="cs"/>
          <w:i/>
          <w:iCs/>
          <w:rtl/>
        </w:rPr>
        <w:t>ج</w:t>
      </w:r>
      <w:r w:rsidRPr="00410333">
        <w:rPr>
          <w:i/>
          <w:iCs/>
          <w:rtl/>
        </w:rPr>
        <w:t>)</w:t>
      </w:r>
      <w:r w:rsidRPr="00410333">
        <w:rPr>
          <w:rtl/>
        </w:rPr>
        <w:tab/>
        <w:t xml:space="preserve">بالفقرة </w:t>
      </w:r>
      <w:r w:rsidRPr="00410333">
        <w:t>(49</w:t>
      </w:r>
      <w:r w:rsidRPr="00410333">
        <w:rPr>
          <w:rtl/>
          <w:lang w:bidi="ar-EG"/>
        </w:rPr>
        <w:t xml:space="preserve"> من </w:t>
      </w:r>
      <w:r w:rsidRPr="00410333">
        <w:rPr>
          <w:rFonts w:hint="cs"/>
          <w:rtl/>
          <w:lang w:bidi="ar-EG"/>
        </w:rPr>
        <w:t>برنامج عمل</w:t>
      </w:r>
      <w:r w:rsidRPr="00410333">
        <w:rPr>
          <w:rtl/>
          <w:lang w:bidi="ar-EG"/>
        </w:rPr>
        <w:t xml:space="preserve"> تونس</w:t>
      </w:r>
      <w:r w:rsidRPr="00410333">
        <w:rPr>
          <w:rFonts w:hint="cs"/>
          <w:rtl/>
          <w:lang w:bidi="ar-EG"/>
        </w:rPr>
        <w:t xml:space="preserve"> بشأن مجتمع المعلومات</w:t>
      </w:r>
      <w:r w:rsidRPr="00410333">
        <w:rPr>
          <w:rtl/>
          <w:lang w:bidi="ar-EG"/>
        </w:rPr>
        <w:t xml:space="preserve"> للقمة العالمية لمجتمع المعلومات</w:t>
      </w:r>
      <w:r w:rsidRPr="00410333">
        <w:rPr>
          <w:rFonts w:hint="cs"/>
          <w:rtl/>
          <w:lang w:bidi="ar-EG"/>
        </w:rPr>
        <w:t>؛</w:t>
      </w:r>
    </w:p>
    <w:p w:rsidR="00E922E1" w:rsidRPr="00410333" w:rsidRDefault="00E922E1" w:rsidP="00E922E1">
      <w:pPr>
        <w:rPr>
          <w:spacing w:val="-4"/>
          <w:rtl/>
          <w:lang w:bidi="ar-EG"/>
        </w:rPr>
      </w:pPr>
      <w:r w:rsidRPr="00410333">
        <w:rPr>
          <w:rFonts w:hint="eastAsia"/>
          <w:i/>
          <w:iCs/>
          <w:spacing w:val="-4"/>
          <w:rtl/>
        </w:rPr>
        <w:t>د </w:t>
      </w:r>
      <w:r w:rsidRPr="00410333">
        <w:rPr>
          <w:i/>
          <w:iCs/>
          <w:spacing w:val="-4"/>
          <w:rtl/>
        </w:rPr>
        <w:t>)</w:t>
      </w:r>
      <w:r w:rsidRPr="00410333">
        <w:rPr>
          <w:rFonts w:hint="eastAsia"/>
          <w:spacing w:val="-4"/>
          <w:rtl/>
        </w:rPr>
        <w:tab/>
      </w:r>
      <w:r w:rsidRPr="00410333">
        <w:rPr>
          <w:spacing w:val="-4"/>
          <w:rtl/>
        </w:rPr>
        <w:t xml:space="preserve">بالقرار </w:t>
      </w:r>
      <w:r w:rsidRPr="00410333">
        <w:rPr>
          <w:spacing w:val="-4"/>
        </w:rPr>
        <w:t>44</w:t>
      </w:r>
      <w:r w:rsidRPr="00410333">
        <w:rPr>
          <w:spacing w:val="-4"/>
          <w:rtl/>
          <w:lang w:bidi="ar-EG"/>
        </w:rPr>
        <w:t xml:space="preserve"> (</w:t>
      </w:r>
      <w:r w:rsidRPr="00410333">
        <w:rPr>
          <w:rFonts w:ascii="Calibri" w:hAnsi="Calibri"/>
          <w:spacing w:val="-4"/>
          <w:rtl/>
          <w:lang w:bidi="ar-EG"/>
        </w:rPr>
        <w:t>المراجَع في </w:t>
      </w:r>
      <w:r w:rsidRPr="00410333">
        <w:rPr>
          <w:rFonts w:ascii="Calibri" w:hAnsi="Calibri" w:hint="cs"/>
          <w:spacing w:val="-4"/>
          <w:rtl/>
          <w:lang w:bidi="ar-EG"/>
        </w:rPr>
        <w:t xml:space="preserve">الحمامات، </w:t>
      </w:r>
      <w:r w:rsidRPr="00410333">
        <w:rPr>
          <w:rFonts w:ascii="Calibri" w:hAnsi="Calibri"/>
          <w:spacing w:val="-4"/>
          <w:lang w:bidi="ar-EG"/>
        </w:rPr>
        <w:t>2016</w:t>
      </w:r>
      <w:r w:rsidRPr="00410333">
        <w:rPr>
          <w:rFonts w:ascii="Calibri" w:hAnsi="Calibri"/>
          <w:spacing w:val="-4"/>
          <w:rtl/>
          <w:lang w:bidi="ar-EG"/>
        </w:rPr>
        <w:t>)</w:t>
      </w:r>
      <w:r w:rsidRPr="00410333">
        <w:rPr>
          <w:rFonts w:ascii="Calibri" w:hAnsi="Calibri" w:hint="cs"/>
          <w:spacing w:val="-4"/>
          <w:rtl/>
          <w:lang w:bidi="ar-EG"/>
        </w:rPr>
        <w:t xml:space="preserve"> لهذه الجمعية</w:t>
      </w:r>
      <w:r w:rsidRPr="00410333">
        <w:rPr>
          <w:rFonts w:ascii="Calibri" w:hAnsi="Calibri"/>
          <w:spacing w:val="-4"/>
          <w:rtl/>
          <w:lang w:bidi="ar-EG"/>
        </w:rPr>
        <w:t>، بشأن سد الفجوة التقييسية بين البلدان</w:t>
      </w:r>
      <w:r w:rsidRPr="00410333">
        <w:rPr>
          <w:spacing w:val="-4"/>
          <w:rtl/>
          <w:lang w:bidi="ar-EG"/>
        </w:rPr>
        <w:t xml:space="preserve"> النامية</w:t>
      </w:r>
      <w:r w:rsidRPr="00410333">
        <w:rPr>
          <w:rStyle w:val="FootnoteReference"/>
          <w:rFonts w:eastAsia="Batang"/>
          <w:spacing w:val="-4"/>
          <w:rtl/>
          <w:lang w:bidi="ar-EG"/>
        </w:rPr>
        <w:footnoteReference w:customMarkFollows="1" w:id="50"/>
        <w:t>1</w:t>
      </w:r>
      <w:r w:rsidRPr="00410333">
        <w:rPr>
          <w:spacing w:val="-4"/>
          <w:rtl/>
          <w:lang w:bidi="ar-EG"/>
        </w:rPr>
        <w:t xml:space="preserve"> والبلدان المتقدمة؛</w:t>
      </w:r>
    </w:p>
    <w:p w:rsidR="00E922E1" w:rsidRPr="00410333" w:rsidRDefault="00E922E1" w:rsidP="00E922E1">
      <w:pPr>
        <w:rPr>
          <w:rtl/>
        </w:rPr>
      </w:pPr>
      <w:r w:rsidRPr="00410333">
        <w:rPr>
          <w:rFonts w:hint="cs"/>
          <w:i/>
          <w:iCs/>
          <w:rtl/>
          <w:lang w:bidi="ar-EG"/>
        </w:rPr>
        <w:t xml:space="preserve">ﻫ </w:t>
      </w:r>
      <w:r w:rsidRPr="00410333">
        <w:rPr>
          <w:i/>
          <w:iCs/>
          <w:rtl/>
          <w:lang w:bidi="ar-EG"/>
        </w:rPr>
        <w:t>)</w:t>
      </w:r>
      <w:r w:rsidRPr="00410333">
        <w:rPr>
          <w:rtl/>
          <w:lang w:bidi="ar-EG"/>
        </w:rPr>
        <w:tab/>
        <w:t xml:space="preserve">بالقرار </w:t>
      </w:r>
      <w:r w:rsidRPr="00410333">
        <w:rPr>
          <w:lang w:bidi="ar-EG"/>
        </w:rPr>
        <w:t>58</w:t>
      </w:r>
      <w:r w:rsidRPr="00410333">
        <w:rPr>
          <w:rtl/>
          <w:lang w:bidi="ar-EG"/>
        </w:rPr>
        <w:t xml:space="preserve"> (المراجَع في دبي، </w:t>
      </w:r>
      <w:r w:rsidRPr="00410333">
        <w:rPr>
          <w:lang w:bidi="ar-EG"/>
        </w:rPr>
        <w:t>2014</w:t>
      </w:r>
      <w:r w:rsidRPr="00410333">
        <w:rPr>
          <w:rtl/>
          <w:lang w:bidi="ar-EG"/>
        </w:rPr>
        <w:t xml:space="preserve">) للمؤتمر العالمي لتنمية الاتصالات </w:t>
      </w:r>
      <w:r w:rsidRPr="00410333">
        <w:rPr>
          <w:rFonts w:hint="cs"/>
          <w:rtl/>
          <w:lang w:bidi="ar-EG"/>
        </w:rPr>
        <w:t xml:space="preserve">الذي قرر فيه المؤتمر أن يدعو </w:t>
      </w:r>
      <w:r w:rsidRPr="00410333">
        <w:rPr>
          <w:rtl/>
        </w:rPr>
        <w:t>الدول الأعضاء</w:t>
      </w:r>
      <w:r w:rsidRPr="00410333" w:rsidDel="00591776">
        <w:rPr>
          <w:rtl/>
          <w:lang w:bidi="ar-EG"/>
        </w:rPr>
        <w:t xml:space="preserve"> </w:t>
      </w:r>
      <w:r w:rsidRPr="00410333">
        <w:rPr>
          <w:rtl/>
        </w:rPr>
        <w:t xml:space="preserve">إلى </w:t>
      </w:r>
      <w:r w:rsidRPr="00410333">
        <w:rPr>
          <w:spacing w:val="-6"/>
          <w:rtl/>
        </w:rPr>
        <w:t>تعزيز البحث والتطوير والاضطلاع به من أجل معدات وخدمات وبرمجيات يمكن النفاذ إليها من خلال تكنولوجيا المعلومات والاتصالات</w:t>
      </w:r>
      <w:r w:rsidRPr="00410333">
        <w:rPr>
          <w:rtl/>
        </w:rPr>
        <w:t>، مع التركيز على البرمجيات الحرة والمفتوحة المصدر والمعدات والخدمات ميسورة</w:t>
      </w:r>
      <w:r w:rsidRPr="00410333">
        <w:rPr>
          <w:rFonts w:hint="cs"/>
          <w:rtl/>
        </w:rPr>
        <w:t> </w:t>
      </w:r>
      <w:r w:rsidRPr="00410333">
        <w:rPr>
          <w:rtl/>
        </w:rPr>
        <w:t>التكلفة،</w:t>
      </w:r>
    </w:p>
    <w:p w:rsidR="00E922E1" w:rsidRPr="00410333" w:rsidRDefault="00E922E1" w:rsidP="00E922E1">
      <w:pPr>
        <w:pStyle w:val="Call"/>
        <w:spacing w:before="160"/>
        <w:rPr>
          <w:rtl/>
          <w:lang w:bidi="ar-EG"/>
        </w:rPr>
      </w:pPr>
      <w:r w:rsidRPr="00410333">
        <w:rPr>
          <w:rFonts w:hint="cs"/>
          <w:rtl/>
          <w:lang w:bidi="ar-EG"/>
        </w:rPr>
        <w:t>تقرر</w:t>
      </w:r>
    </w:p>
    <w:p w:rsidR="00E922E1" w:rsidRPr="00410333" w:rsidRDefault="00E922E1" w:rsidP="00E922E1">
      <w:pPr>
        <w:rPr>
          <w:rtl/>
          <w:lang w:bidi="ar-EG"/>
        </w:rPr>
      </w:pPr>
      <w:r w:rsidRPr="00410333">
        <w:rPr>
          <w:rFonts w:hint="cs"/>
          <w:rtl/>
          <w:lang w:bidi="ar-EG"/>
        </w:rPr>
        <w:t>أن يواصل الفريق الاستشاري لتقييس الاتصالات العمل بشأن مزايا وعيوب تنفيذ مشاريع المصادر المفتوحة فيما يتعلق بعمل قطاع تقييس الاتصالات، حسب الاقتضاء،</w:t>
      </w:r>
    </w:p>
    <w:p w:rsidR="00E922E1" w:rsidRPr="00410333" w:rsidRDefault="00E922E1" w:rsidP="00E922E1">
      <w:pPr>
        <w:pStyle w:val="Call"/>
        <w:spacing w:before="160"/>
        <w:rPr>
          <w:rFonts w:ascii="Times New Roman italic" w:hAnsi="Times New Roman italic"/>
          <w:rtl/>
          <w:lang w:bidi="ar-EG"/>
        </w:rPr>
      </w:pPr>
      <w:r w:rsidRPr="00410333">
        <w:rPr>
          <w:rFonts w:ascii="Times New Roman italic" w:hAnsi="Times New Roman italic"/>
          <w:rtl/>
          <w:lang w:bidi="ar-EG"/>
        </w:rPr>
        <w:t>تكلف جميع</w:t>
      </w:r>
      <w:r w:rsidRPr="00410333">
        <w:rPr>
          <w:rFonts w:ascii="Times New Roman italic" w:hAnsi="Times New Roman italic" w:hint="cs"/>
          <w:rtl/>
          <w:lang w:bidi="ar-EG"/>
        </w:rPr>
        <w:t xml:space="preserve"> لجان الدراسات ذات الصلة في </w:t>
      </w:r>
      <w:r w:rsidRPr="00410333">
        <w:rPr>
          <w:rFonts w:ascii="Times New Roman italic" w:hAnsi="Times New Roman italic"/>
          <w:rtl/>
          <w:lang w:bidi="ar-EG"/>
        </w:rPr>
        <w:t>قطاع تقييس الاتصالات</w:t>
      </w:r>
      <w:r w:rsidRPr="00410333">
        <w:rPr>
          <w:rFonts w:ascii="Times New Roman italic" w:hAnsi="Times New Roman italic" w:hint="cs"/>
          <w:rtl/>
          <w:lang w:bidi="ar-EG"/>
        </w:rPr>
        <w:t xml:space="preserve"> بالاتحاد، في حدود الموارد المالية المتاحة</w:t>
      </w:r>
    </w:p>
    <w:p w:rsidR="00E922E1" w:rsidRPr="00410333" w:rsidRDefault="00E922E1" w:rsidP="00E922E1">
      <w:pPr>
        <w:rPr>
          <w:rtl/>
          <w:lang w:bidi="ar-EG"/>
        </w:rPr>
      </w:pPr>
      <w:r w:rsidRPr="00410333">
        <w:rPr>
          <w:lang w:bidi="ar-EG"/>
        </w:rPr>
        <w:t>1</w:t>
      </w:r>
      <w:r w:rsidRPr="00410333">
        <w:rPr>
          <w:lang w:bidi="ar-EG"/>
        </w:rPr>
        <w:tab/>
      </w:r>
      <w:r w:rsidRPr="00410333">
        <w:rPr>
          <w:rFonts w:hint="cs"/>
          <w:rtl/>
          <w:lang w:bidi="ar-EG"/>
        </w:rPr>
        <w:t xml:space="preserve">بتوفير مساهمات استجابة لاستفسارات الفريق الاستشاري لتقييس الاتصالات بشأن المصادر المفتوحة على النحو المدرج في التقرير الثامن للفريق، يوليو </w:t>
      </w:r>
      <w:r w:rsidRPr="00410333">
        <w:rPr>
          <w:lang w:bidi="ar-EG"/>
        </w:rPr>
        <w:t>2016</w:t>
      </w:r>
      <w:r w:rsidRPr="00410333">
        <w:rPr>
          <w:rFonts w:hint="cs"/>
          <w:rtl/>
          <w:lang w:bidi="ar-EG"/>
        </w:rPr>
        <w:t>؛</w:t>
      </w:r>
    </w:p>
    <w:p w:rsidR="00E922E1" w:rsidRPr="00410333" w:rsidRDefault="00E922E1" w:rsidP="00E922E1">
      <w:pPr>
        <w:rPr>
          <w:rtl/>
          <w:lang w:bidi="ar-EG"/>
        </w:rPr>
      </w:pPr>
      <w:r w:rsidRPr="00410333">
        <w:rPr>
          <w:lang w:bidi="ar-EG"/>
        </w:rPr>
        <w:t>2</w:t>
      </w:r>
      <w:r w:rsidRPr="00410333">
        <w:rPr>
          <w:rtl/>
          <w:lang w:bidi="ar-EG"/>
        </w:rPr>
        <w:tab/>
      </w:r>
      <w:r w:rsidRPr="00410333">
        <w:rPr>
          <w:rFonts w:hint="cs"/>
          <w:rtl/>
          <w:lang w:bidi="ar-EG"/>
        </w:rPr>
        <w:t>بالنظر في نواتج الفريق الاستشاري لتقييس الاتصالات بشأن المصادر المفتوحة، من أجل دراسة قيمة استخدام المصادر المفتوحة في تطوير تطبيقات مرجعية لتوصيات قطاع تقييس الاتصالات، حسب الاقتضاء؛</w:t>
      </w:r>
    </w:p>
    <w:p w:rsidR="00E922E1" w:rsidRPr="00410333" w:rsidRDefault="00E922E1" w:rsidP="00E922E1">
      <w:pPr>
        <w:rPr>
          <w:spacing w:val="-4"/>
          <w:rtl/>
          <w:lang w:bidi="ar-EG"/>
        </w:rPr>
      </w:pPr>
      <w:r w:rsidRPr="00410333">
        <w:rPr>
          <w:spacing w:val="-4"/>
          <w:lang w:bidi="ar-EG"/>
        </w:rPr>
        <w:t>3</w:t>
      </w:r>
      <w:r w:rsidRPr="00410333">
        <w:rPr>
          <w:spacing w:val="-4"/>
          <w:rtl/>
          <w:lang w:bidi="ar-EG"/>
        </w:rPr>
        <w:tab/>
      </w:r>
      <w:r w:rsidRPr="00410333">
        <w:rPr>
          <w:rFonts w:hint="cs"/>
          <w:spacing w:val="-4"/>
          <w:rtl/>
          <w:lang w:bidi="ar-EG"/>
        </w:rPr>
        <w:t xml:space="preserve">بالنظر في نتائج الدراسات الواردة في الفقرة </w:t>
      </w:r>
      <w:r w:rsidRPr="00410333">
        <w:rPr>
          <w:rFonts w:hint="cs"/>
          <w:i/>
          <w:iCs/>
          <w:spacing w:val="-4"/>
          <w:rtl/>
          <w:lang w:bidi="ar-EG"/>
        </w:rPr>
        <w:t>"تكلف</w:t>
      </w:r>
      <w:r w:rsidRPr="00410333">
        <w:rPr>
          <w:i/>
          <w:iCs/>
          <w:spacing w:val="-4"/>
          <w:rtl/>
          <w:lang w:bidi="ar-EG"/>
        </w:rPr>
        <w:t xml:space="preserve"> </w:t>
      </w:r>
      <w:r w:rsidRPr="00410333">
        <w:rPr>
          <w:i/>
          <w:iCs/>
          <w:spacing w:val="-4"/>
          <w:lang w:bidi="ar-EG"/>
        </w:rPr>
        <w:t>2</w:t>
      </w:r>
      <w:r w:rsidRPr="00410333">
        <w:rPr>
          <w:rFonts w:hint="cs"/>
          <w:i/>
          <w:iCs/>
          <w:spacing w:val="-4"/>
          <w:rtl/>
          <w:lang w:bidi="ar-EG"/>
        </w:rPr>
        <w:t>"</w:t>
      </w:r>
      <w:r w:rsidRPr="00410333">
        <w:rPr>
          <w:rFonts w:hint="cs"/>
          <w:spacing w:val="-4"/>
          <w:rtl/>
          <w:lang w:bidi="ar-EG"/>
        </w:rPr>
        <w:t xml:space="preserve"> أعلاه من أجل مواصلة استخدام المصادر المفتوحة حسب</w:t>
      </w:r>
      <w:r w:rsidRPr="00410333">
        <w:rPr>
          <w:rFonts w:hint="eastAsia"/>
          <w:spacing w:val="-4"/>
          <w:rtl/>
          <w:lang w:bidi="ar-EG"/>
        </w:rPr>
        <w:t> </w:t>
      </w:r>
      <w:r w:rsidRPr="00410333">
        <w:rPr>
          <w:rFonts w:hint="cs"/>
          <w:spacing w:val="-4"/>
          <w:rtl/>
          <w:lang w:bidi="ar-EG"/>
        </w:rPr>
        <w:t>الاقتضاء؛</w:t>
      </w:r>
    </w:p>
    <w:p w:rsidR="00E922E1" w:rsidRPr="00410333" w:rsidRDefault="00E922E1" w:rsidP="00E922E1">
      <w:pPr>
        <w:rPr>
          <w:rtl/>
          <w:lang w:bidi="ar-EG"/>
        </w:rPr>
      </w:pPr>
      <w:r w:rsidRPr="00410333">
        <w:rPr>
          <w:lang w:bidi="ar-EG"/>
        </w:rPr>
        <w:t>4</w:t>
      </w:r>
      <w:r w:rsidRPr="00410333">
        <w:rPr>
          <w:rtl/>
          <w:lang w:bidi="ar-EG"/>
        </w:rPr>
        <w:tab/>
      </w:r>
      <w:r w:rsidRPr="00357B33">
        <w:rPr>
          <w:rFonts w:hint="cs"/>
          <w:spacing w:val="4"/>
          <w:rtl/>
          <w:lang w:bidi="ar-EG"/>
        </w:rPr>
        <w:t>بدعم</w:t>
      </w:r>
      <w:r w:rsidRPr="00357B33">
        <w:rPr>
          <w:spacing w:val="4"/>
          <w:rtl/>
          <w:lang w:bidi="ar-EG"/>
        </w:rPr>
        <w:t xml:space="preserve"> استخدام </w:t>
      </w:r>
      <w:r w:rsidRPr="00357B33">
        <w:rPr>
          <w:rFonts w:hint="cs"/>
          <w:spacing w:val="4"/>
          <w:rtl/>
          <w:lang w:bidi="ar-EG"/>
        </w:rPr>
        <w:t xml:space="preserve">مشاريع </w:t>
      </w:r>
      <w:r w:rsidRPr="00357B33">
        <w:rPr>
          <w:spacing w:val="4"/>
          <w:rtl/>
          <w:lang w:bidi="ar-EG"/>
        </w:rPr>
        <w:t>المصادر المفتوحة</w:t>
      </w:r>
      <w:r w:rsidRPr="00357B33">
        <w:rPr>
          <w:rFonts w:hint="cs"/>
          <w:spacing w:val="4"/>
          <w:rtl/>
          <w:lang w:bidi="ar-EG"/>
        </w:rPr>
        <w:t xml:space="preserve"> في عملها، مع مراعاة نتائج دراسة الفريق الاستشاري لتقييس الاتصالات،</w:t>
      </w:r>
      <w:r w:rsidRPr="00410333">
        <w:rPr>
          <w:rFonts w:hint="cs"/>
          <w:rtl/>
          <w:lang w:bidi="ar-EG"/>
        </w:rPr>
        <w:t xml:space="preserve"> حسب الاقتضاء</w:t>
      </w:r>
      <w:r w:rsidRPr="00410333">
        <w:rPr>
          <w:rtl/>
          <w:lang w:bidi="ar-EG"/>
        </w:rPr>
        <w:t>؛</w:t>
      </w:r>
    </w:p>
    <w:p w:rsidR="00E922E1" w:rsidRPr="00410333" w:rsidRDefault="00E922E1" w:rsidP="00E922E1">
      <w:pPr>
        <w:rPr>
          <w:rtl/>
          <w:lang w:bidi="ar-EG"/>
        </w:rPr>
      </w:pPr>
      <w:r w:rsidRPr="00410333">
        <w:rPr>
          <w:lang w:bidi="ar-EG"/>
        </w:rPr>
        <w:t>5</w:t>
      </w:r>
      <w:r w:rsidRPr="00410333">
        <w:rPr>
          <w:lang w:bidi="ar-EG"/>
        </w:rPr>
        <w:tab/>
      </w:r>
      <w:r w:rsidRPr="00410333">
        <w:rPr>
          <w:rtl/>
          <w:lang w:bidi="ar-EG"/>
        </w:rPr>
        <w:t>ب</w:t>
      </w:r>
      <w:r w:rsidRPr="00410333">
        <w:rPr>
          <w:rFonts w:hint="cs"/>
          <w:rtl/>
          <w:lang w:bidi="ar-EG"/>
        </w:rPr>
        <w:t>مواصلة العمل</w:t>
      </w:r>
      <w:r w:rsidRPr="00410333">
        <w:rPr>
          <w:rtl/>
          <w:lang w:bidi="ar-EG"/>
        </w:rPr>
        <w:t xml:space="preserve"> مع </w:t>
      </w:r>
      <w:r w:rsidRPr="00410333">
        <w:rPr>
          <w:rFonts w:hint="cs"/>
          <w:rtl/>
          <w:lang w:bidi="ar-EG"/>
        </w:rPr>
        <w:t>مشاريع</w:t>
      </w:r>
      <w:r w:rsidRPr="00410333">
        <w:rPr>
          <w:rtl/>
          <w:lang w:bidi="ar-EG"/>
        </w:rPr>
        <w:t xml:space="preserve"> المصادر المفتوحة،</w:t>
      </w:r>
    </w:p>
    <w:p w:rsidR="006911E9" w:rsidRPr="00410333" w:rsidRDefault="006911E9">
      <w:pPr>
        <w:tabs>
          <w:tab w:val="clear" w:pos="794"/>
        </w:tabs>
        <w:bidi w:val="0"/>
        <w:spacing w:before="0" w:after="160" w:line="259" w:lineRule="auto"/>
        <w:jc w:val="left"/>
        <w:rPr>
          <w:i/>
          <w:iCs/>
          <w:rtl/>
          <w:lang w:bidi="ar-EG"/>
        </w:rPr>
      </w:pPr>
      <w:r w:rsidRPr="00410333">
        <w:rPr>
          <w:rtl/>
          <w:lang w:bidi="ar-EG"/>
        </w:rPr>
        <w:br w:type="page"/>
      </w:r>
    </w:p>
    <w:p w:rsidR="00E922E1" w:rsidRPr="00410333" w:rsidRDefault="00E922E1" w:rsidP="00E922E1">
      <w:pPr>
        <w:pStyle w:val="Call"/>
        <w:spacing w:before="160"/>
        <w:rPr>
          <w:rtl/>
          <w:lang w:bidi="ar-EG"/>
        </w:rPr>
      </w:pPr>
      <w:r w:rsidRPr="00410333">
        <w:rPr>
          <w:rtl/>
          <w:lang w:bidi="ar-EG"/>
        </w:rPr>
        <w:lastRenderedPageBreak/>
        <w:t>تكلّف مدير مكتب تقييس الاتصالات</w:t>
      </w:r>
    </w:p>
    <w:p w:rsidR="00E922E1" w:rsidRPr="00410333" w:rsidRDefault="00E922E1" w:rsidP="00E922E1">
      <w:pPr>
        <w:rPr>
          <w:rtl/>
        </w:rPr>
      </w:pPr>
      <w:r w:rsidRPr="00410333">
        <w:rPr>
          <w:lang w:bidi="ar-EG"/>
        </w:rPr>
        <w:t>1</w:t>
      </w:r>
      <w:r w:rsidRPr="00410333">
        <w:rPr>
          <w:lang w:bidi="ar-EG"/>
        </w:rPr>
        <w:tab/>
      </w:r>
      <w:r w:rsidRPr="00410333">
        <w:rPr>
          <w:rtl/>
          <w:lang w:bidi="ar-EG"/>
        </w:rPr>
        <w:t xml:space="preserve">بتوفير التدريب </w:t>
      </w:r>
      <w:r w:rsidRPr="00410333">
        <w:rPr>
          <w:color w:val="000000"/>
          <w:rtl/>
        </w:rPr>
        <w:t>فيما يتعلق بالمصادر المفتوحة</w:t>
      </w:r>
      <w:r w:rsidRPr="00410333">
        <w:rPr>
          <w:rFonts w:hint="cs"/>
          <w:color w:val="000000"/>
          <w:rtl/>
        </w:rPr>
        <w:t xml:space="preserve"> (مثلاً المواد التعليمية والحلقات الدراسية وورش العمل)</w:t>
      </w:r>
      <w:r w:rsidRPr="00410333">
        <w:rPr>
          <w:color w:val="000000"/>
          <w:rtl/>
        </w:rPr>
        <w:t xml:space="preserve"> للمشاركين في أعمال </w:t>
      </w:r>
      <w:r w:rsidRPr="00A23103">
        <w:rPr>
          <w:color w:val="000000"/>
          <w:spacing w:val="6"/>
          <w:rtl/>
        </w:rPr>
        <w:t>قطاع تقييس الاتصالات بالتعاون مع مجتمعات المصادر المفتوحة ومكتب تنمية الاتصالات،</w:t>
      </w:r>
      <w:r w:rsidRPr="00A23103">
        <w:rPr>
          <w:rFonts w:hint="cs"/>
          <w:color w:val="000000"/>
          <w:spacing w:val="6"/>
          <w:rtl/>
        </w:rPr>
        <w:t xml:space="preserve"> مع مراعاة هدف قطاع تقييس</w:t>
      </w:r>
      <w:r w:rsidRPr="00410333">
        <w:rPr>
          <w:rFonts w:hint="cs"/>
          <w:color w:val="000000"/>
          <w:rtl/>
        </w:rPr>
        <w:t xml:space="preserve"> الاتصالات لسد الفجوة التقييسية: الفجوة الرقمية بين الجنسين والقيود الخاصة بميزانية</w:t>
      </w:r>
      <w:r w:rsidRPr="00410333">
        <w:rPr>
          <w:rFonts w:hint="eastAsia"/>
          <w:color w:val="000000"/>
          <w:rtl/>
        </w:rPr>
        <w:t> </w:t>
      </w:r>
      <w:r w:rsidRPr="00410333">
        <w:rPr>
          <w:rFonts w:hint="cs"/>
          <w:color w:val="000000"/>
          <w:rtl/>
        </w:rPr>
        <w:t>الاتحاد؛</w:t>
      </w:r>
    </w:p>
    <w:p w:rsidR="00E922E1" w:rsidRPr="00410333" w:rsidRDefault="00E922E1" w:rsidP="00E922E1">
      <w:pPr>
        <w:rPr>
          <w:rtl/>
          <w:lang w:bidi="ar-EG"/>
        </w:rPr>
      </w:pPr>
      <w:r w:rsidRPr="00410333">
        <w:rPr>
          <w:lang w:bidi="ar-EG"/>
        </w:rPr>
        <w:t>2</w:t>
      </w:r>
      <w:r w:rsidRPr="00410333">
        <w:rPr>
          <w:lang w:bidi="ar-EG"/>
        </w:rPr>
        <w:tab/>
      </w:r>
      <w:r w:rsidRPr="00410333">
        <w:rPr>
          <w:rtl/>
          <w:lang w:bidi="ar-EG"/>
        </w:rPr>
        <w:t>برفع تقرير إلى الفريق الاستشاري سنوياً بشأن التقدم المحرز في تنفيذ هذا القرار</w:t>
      </w:r>
      <w:r w:rsidRPr="00410333">
        <w:rPr>
          <w:rFonts w:hint="cs"/>
          <w:rtl/>
          <w:lang w:bidi="ar-EG"/>
        </w:rPr>
        <w:t>،</w:t>
      </w:r>
    </w:p>
    <w:p w:rsidR="00E922E1" w:rsidRPr="00410333" w:rsidRDefault="00E922E1" w:rsidP="00E922E1">
      <w:pPr>
        <w:pStyle w:val="Call"/>
        <w:spacing w:before="160"/>
        <w:rPr>
          <w:rtl/>
          <w:lang w:bidi="ar-EG"/>
        </w:rPr>
      </w:pPr>
      <w:r w:rsidRPr="00410333">
        <w:rPr>
          <w:rtl/>
          <w:lang w:bidi="ar-EG"/>
        </w:rPr>
        <w:t>تكلّف الفريق الاستشاري لتقييس الاتصالات</w:t>
      </w:r>
    </w:p>
    <w:p w:rsidR="00E922E1" w:rsidRPr="00410333" w:rsidRDefault="00E922E1" w:rsidP="00E922E1">
      <w:pPr>
        <w:rPr>
          <w:rtl/>
          <w:lang w:bidi="ar-EG"/>
        </w:rPr>
      </w:pPr>
      <w:r w:rsidRPr="00410333">
        <w:rPr>
          <w:rFonts w:hint="cs"/>
          <w:rtl/>
          <w:lang w:bidi="ar-EG"/>
        </w:rPr>
        <w:t>بمواصلة تنفيذ نتائج التقرير الثامن للفريق الاستشاري لتقييس الاتصالات بشأن المصادر المفتوحة،</w:t>
      </w:r>
    </w:p>
    <w:p w:rsidR="00E922E1" w:rsidRPr="00410333" w:rsidRDefault="00E922E1" w:rsidP="00E922E1">
      <w:pPr>
        <w:pStyle w:val="Call"/>
        <w:spacing w:before="160"/>
        <w:rPr>
          <w:rtl/>
          <w:lang w:bidi="ar-EG"/>
        </w:rPr>
      </w:pPr>
      <w:r w:rsidRPr="00410333">
        <w:rPr>
          <w:rtl/>
          <w:lang w:bidi="ar-EG"/>
        </w:rPr>
        <w:t xml:space="preserve">تدعو </w:t>
      </w:r>
      <w:r w:rsidRPr="00410333">
        <w:rPr>
          <w:rFonts w:hint="cs"/>
          <w:rtl/>
          <w:lang w:bidi="ar-EG"/>
        </w:rPr>
        <w:t>فريق العمل التابع لمجلس الاتحاد والمعني بالموارد المالية والبشرية</w:t>
      </w:r>
    </w:p>
    <w:p w:rsidR="00E922E1" w:rsidRPr="00410333" w:rsidRDefault="00E922E1" w:rsidP="00E922E1">
      <w:pPr>
        <w:rPr>
          <w:rtl/>
          <w:lang w:bidi="ar-EG"/>
        </w:rPr>
      </w:pPr>
      <w:r w:rsidRPr="00410333">
        <w:rPr>
          <w:rFonts w:hint="cs"/>
          <w:rtl/>
          <w:lang w:bidi="ar-EG"/>
        </w:rPr>
        <w:t>إ</w:t>
      </w:r>
      <w:r w:rsidRPr="00410333">
        <w:rPr>
          <w:rtl/>
          <w:lang w:bidi="ar-EG"/>
        </w:rPr>
        <w:t xml:space="preserve">لى </w:t>
      </w:r>
      <w:r w:rsidRPr="00410333">
        <w:rPr>
          <w:rFonts w:hint="cs"/>
          <w:rtl/>
          <w:lang w:bidi="ar-EG"/>
        </w:rPr>
        <w:t>تقييم الآثار المالية المحتملة على الاتحاد المترتبة على تنفيذ هذا القرار،</w:t>
      </w:r>
    </w:p>
    <w:p w:rsidR="00E922E1" w:rsidRPr="00410333" w:rsidRDefault="00E922E1" w:rsidP="00E922E1">
      <w:pPr>
        <w:pStyle w:val="Call"/>
        <w:spacing w:before="160"/>
        <w:rPr>
          <w:rtl/>
          <w:lang w:bidi="ar-EG"/>
        </w:rPr>
      </w:pPr>
      <w:r w:rsidRPr="00410333">
        <w:rPr>
          <w:rtl/>
          <w:lang w:bidi="ar-EG"/>
        </w:rPr>
        <w:t>تدعو أعضاء الاتحاد الدولي للاتصالات</w:t>
      </w:r>
    </w:p>
    <w:p w:rsidR="00E922E1" w:rsidRPr="00410333" w:rsidRDefault="00E922E1" w:rsidP="00E922E1">
      <w:pPr>
        <w:rPr>
          <w:rtl/>
          <w:lang w:bidi="ar-EG"/>
        </w:rPr>
      </w:pPr>
      <w:r w:rsidRPr="00410333">
        <w:rPr>
          <w:rtl/>
          <w:lang w:bidi="ar-EG"/>
        </w:rPr>
        <w:t xml:space="preserve">إلى المساهمة في تنفيذ </w:t>
      </w:r>
      <w:r w:rsidRPr="00410333">
        <w:rPr>
          <w:rFonts w:hint="cs"/>
          <w:rtl/>
          <w:lang w:bidi="ar-EG"/>
        </w:rPr>
        <w:t>هذا القرار.</w:t>
      </w:r>
    </w:p>
    <w:p w:rsidR="00233959" w:rsidRPr="00410333" w:rsidRDefault="00233959" w:rsidP="00E952D6">
      <w:pPr>
        <w:rPr>
          <w:lang w:val="fr-FR" w:bidi="ar-EG"/>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233959" w:rsidRPr="00410333" w:rsidRDefault="00233959" w:rsidP="00E952D6">
      <w:pPr>
        <w:rPr>
          <w:lang w:val="fr-FR"/>
        </w:rPr>
      </w:pPr>
    </w:p>
    <w:p w:rsidR="008662C8" w:rsidRPr="00410333" w:rsidRDefault="008662C8" w:rsidP="00E952D6">
      <w:pPr>
        <w:spacing w:before="110"/>
        <w:rPr>
          <w:rtl/>
          <w:lang w:bidi="ar-EG"/>
        </w:rPr>
      </w:pPr>
    </w:p>
    <w:p w:rsidR="00233959" w:rsidRPr="00410333" w:rsidRDefault="00233959" w:rsidP="00E952D6">
      <w:pPr>
        <w:spacing w:before="110"/>
        <w:rPr>
          <w:rtl/>
          <w:lang w:bidi="ar-EG"/>
        </w:rPr>
        <w:sectPr w:rsidR="00233959" w:rsidRPr="00410333" w:rsidSect="007F6427">
          <w:pgSz w:w="11907" w:h="16840" w:code="9"/>
          <w:pgMar w:top="1134" w:right="1134" w:bottom="1134" w:left="1134" w:header="567" w:footer="567" w:gutter="0"/>
          <w:cols w:space="708"/>
          <w:vAlign w:val="both"/>
          <w:docGrid w:linePitch="360"/>
        </w:sectPr>
      </w:pPr>
    </w:p>
    <w:p w:rsidR="00B41919" w:rsidRPr="00410333" w:rsidRDefault="00B41919" w:rsidP="00E952D6">
      <w:pPr>
        <w:pStyle w:val="ResNo"/>
      </w:pPr>
      <w:bookmarkStart w:id="253" w:name="RES_91"/>
      <w:r w:rsidRPr="00410333">
        <w:rPr>
          <w:rFonts w:hint="cs"/>
          <w:rtl/>
        </w:rPr>
        <w:lastRenderedPageBreak/>
        <w:t>ال</w:t>
      </w:r>
      <w:r w:rsidRPr="00410333">
        <w:rPr>
          <w:rtl/>
        </w:rPr>
        <w:t xml:space="preserve">قـرار </w:t>
      </w:r>
      <w:r w:rsidRPr="00410333">
        <w:rPr>
          <w:rStyle w:val="href"/>
        </w:rPr>
        <w:t>91</w:t>
      </w:r>
      <w:r w:rsidRPr="00410333">
        <w:rPr>
          <w:rFonts w:hint="cs"/>
          <w:rtl/>
        </w:rPr>
        <w:t xml:space="preserve"> (الحمامات، </w:t>
      </w:r>
      <w:r w:rsidRPr="00410333">
        <w:t>2016</w:t>
      </w:r>
      <w:r w:rsidRPr="00410333">
        <w:rPr>
          <w:rFonts w:hint="cs"/>
          <w:rtl/>
        </w:rPr>
        <w:t>)</w:t>
      </w:r>
    </w:p>
    <w:p w:rsidR="00B41919" w:rsidRPr="00410333" w:rsidRDefault="00B41919" w:rsidP="00E952D6">
      <w:pPr>
        <w:pStyle w:val="Restitle"/>
        <w:rPr>
          <w:rtl/>
          <w:lang w:bidi="ar-EG"/>
        </w:rPr>
      </w:pPr>
      <w:bookmarkStart w:id="254" w:name="_Toc476751162"/>
      <w:bookmarkEnd w:id="253"/>
      <w:r w:rsidRPr="00410333">
        <w:rPr>
          <w:rFonts w:hint="cs"/>
          <w:rtl/>
          <w:lang w:bidi="ar"/>
        </w:rPr>
        <w:t xml:space="preserve">تحسين النفاذ إلى مستودع معلومات إلكتروني عن </w:t>
      </w:r>
      <w:r w:rsidRPr="00410333">
        <w:rPr>
          <w:rtl/>
          <w:lang w:bidi="ar"/>
        </w:rPr>
        <w:t xml:space="preserve">خطط الترقيم </w:t>
      </w:r>
      <w:r w:rsidRPr="00410333">
        <w:rPr>
          <w:rtl/>
          <w:lang w:bidi="ar"/>
        </w:rPr>
        <w:br/>
      </w:r>
      <w:r w:rsidRPr="00410333">
        <w:rPr>
          <w:rFonts w:hint="cs"/>
          <w:rtl/>
          <w:lang w:bidi="ar"/>
        </w:rPr>
        <w:t>التي ينشرها قطاع</w:t>
      </w:r>
      <w:r w:rsidRPr="00410333">
        <w:rPr>
          <w:rFonts w:hint="eastAsia"/>
          <w:rtl/>
          <w:lang w:bidi="ar"/>
        </w:rPr>
        <w:t> </w:t>
      </w:r>
      <w:r w:rsidRPr="00410333">
        <w:rPr>
          <w:rFonts w:hint="cs"/>
          <w:rtl/>
          <w:lang w:bidi="ar"/>
        </w:rPr>
        <w:t>تقييس</w:t>
      </w:r>
      <w:r w:rsidRPr="00410333">
        <w:rPr>
          <w:rFonts w:hint="eastAsia"/>
          <w:rtl/>
          <w:lang w:bidi="ar"/>
        </w:rPr>
        <w:t> </w:t>
      </w:r>
      <w:r w:rsidRPr="00410333">
        <w:rPr>
          <w:rFonts w:hint="cs"/>
          <w:rtl/>
          <w:lang w:bidi="ar"/>
        </w:rPr>
        <w:t>الاتصالات</w:t>
      </w:r>
      <w:r w:rsidRPr="00410333" w:rsidDel="00E40B72">
        <w:rPr>
          <w:rtl/>
          <w:lang w:bidi="ar"/>
        </w:rPr>
        <w:t xml:space="preserve"> </w:t>
      </w:r>
      <w:r w:rsidRPr="00410333">
        <w:rPr>
          <w:rFonts w:hint="cs"/>
          <w:rtl/>
          <w:lang w:bidi="ar-EG"/>
        </w:rPr>
        <w:t>للاتحاد الدولي للاتصالات</w:t>
      </w:r>
      <w:bookmarkEnd w:id="254"/>
    </w:p>
    <w:p w:rsidR="00B41919" w:rsidRPr="00410333" w:rsidRDefault="00B41919" w:rsidP="00E952D6">
      <w:pPr>
        <w:pStyle w:val="Resref"/>
        <w:rPr>
          <w:iCs/>
          <w:rtl/>
          <w:lang w:bidi="ar-EG"/>
        </w:rPr>
      </w:pPr>
      <w:r w:rsidRPr="00410333">
        <w:rPr>
          <w:rFonts w:hint="cs"/>
          <w:iCs/>
          <w:rtl/>
        </w:rPr>
        <w:t xml:space="preserve">(الحمامات، </w:t>
      </w:r>
      <w:r w:rsidRPr="00410333">
        <w:rPr>
          <w:iCs/>
        </w:rPr>
        <w:t>2016</w:t>
      </w:r>
      <w:r w:rsidRPr="00410333">
        <w:rPr>
          <w:rFonts w:hint="cs"/>
          <w:iCs/>
          <w:rtl/>
          <w:lang w:bidi="ar-EG"/>
        </w:rPr>
        <w:t>)</w:t>
      </w:r>
    </w:p>
    <w:p w:rsidR="00E922E1" w:rsidRPr="00410333" w:rsidRDefault="00E922E1" w:rsidP="00E922E1">
      <w:pPr>
        <w:pStyle w:val="Normalaftertitle"/>
        <w:rPr>
          <w:rtl/>
          <w:lang w:bidi="ar-EG"/>
        </w:rPr>
      </w:pPr>
      <w:r w:rsidRPr="00410333">
        <w:rPr>
          <w:rFonts w:hint="cs"/>
          <w:rtl/>
        </w:rPr>
        <w:t xml:space="preserve">إن الجمعية العالمية لتقييس الاتصالات (الحمامات، </w:t>
      </w:r>
      <w:r w:rsidRPr="00410333">
        <w:t>2016</w:t>
      </w:r>
      <w:r w:rsidRPr="00410333">
        <w:rPr>
          <w:rFonts w:hint="cs"/>
          <w:rtl/>
          <w:lang w:bidi="ar-EG"/>
        </w:rPr>
        <w:t>)،</w:t>
      </w:r>
    </w:p>
    <w:p w:rsidR="00E922E1" w:rsidRPr="00410333" w:rsidRDefault="00E922E1" w:rsidP="00E922E1">
      <w:pPr>
        <w:pStyle w:val="Call"/>
        <w:spacing w:before="160"/>
        <w:rPr>
          <w:rtl/>
        </w:rPr>
      </w:pPr>
      <w:r w:rsidRPr="00410333">
        <w:rPr>
          <w:rFonts w:hint="cs"/>
          <w:rtl/>
        </w:rPr>
        <w:t>إذ تضع في اعتبارها</w:t>
      </w:r>
    </w:p>
    <w:p w:rsidR="00E922E1" w:rsidRPr="00410333" w:rsidRDefault="00E922E1" w:rsidP="00E922E1">
      <w:pPr>
        <w:rPr>
          <w:spacing w:val="-2"/>
          <w:lang w:bidi="ar"/>
        </w:rPr>
      </w:pPr>
      <w:r w:rsidRPr="00410333">
        <w:rPr>
          <w:rFonts w:ascii="Traditional Arabic" w:hAnsi="Traditional Arabic"/>
          <w:i/>
          <w:iCs/>
          <w:spacing w:val="-2"/>
          <w:rtl/>
        </w:rPr>
        <w:t> </w:t>
      </w:r>
      <w:r w:rsidRPr="00410333">
        <w:rPr>
          <w:rFonts w:ascii="Traditional Arabic" w:hAnsi="Traditional Arabic" w:hint="cs"/>
          <w:i/>
          <w:iCs/>
          <w:spacing w:val="-2"/>
          <w:rtl/>
        </w:rPr>
        <w:t>ﺃ</w:t>
      </w:r>
      <w:r w:rsidRPr="00410333">
        <w:rPr>
          <w:rFonts w:ascii="Traditional Arabic" w:hAnsi="Traditional Arabic" w:hint="eastAsia"/>
          <w:i/>
          <w:iCs/>
          <w:spacing w:val="-2"/>
          <w:rtl/>
        </w:rPr>
        <w:t> </w:t>
      </w:r>
      <w:r w:rsidRPr="00410333">
        <w:rPr>
          <w:rFonts w:ascii="Traditional Arabic" w:hAnsi="Traditional Arabic"/>
          <w:i/>
          <w:iCs/>
          <w:spacing w:val="-2"/>
          <w:rtl/>
        </w:rPr>
        <w:t>)</w:t>
      </w:r>
      <w:r w:rsidRPr="00410333">
        <w:rPr>
          <w:rFonts w:ascii="Traditional Arabic" w:hAnsi="Traditional Arabic"/>
          <w:spacing w:val="-2"/>
          <w:rtl/>
        </w:rPr>
        <w:tab/>
      </w:r>
      <w:r w:rsidRPr="00410333">
        <w:rPr>
          <w:rFonts w:hint="eastAsia"/>
          <w:spacing w:val="-2"/>
          <w:rtl/>
          <w:lang w:bidi="ar"/>
        </w:rPr>
        <w:t>أن</w:t>
      </w:r>
      <w:r w:rsidRPr="00410333">
        <w:rPr>
          <w:spacing w:val="-2"/>
          <w:rtl/>
          <w:lang w:bidi="ar"/>
        </w:rPr>
        <w:t xml:space="preserve"> </w:t>
      </w:r>
      <w:r w:rsidRPr="00410333">
        <w:rPr>
          <w:rFonts w:hint="cs"/>
          <w:spacing w:val="-2"/>
          <w:rtl/>
          <w:lang w:bidi="ar"/>
        </w:rPr>
        <w:t xml:space="preserve">مكتب تقييس الاتصالات </w:t>
      </w:r>
      <w:r w:rsidRPr="00410333">
        <w:rPr>
          <w:spacing w:val="-2"/>
          <w:lang w:bidi="ar"/>
        </w:rPr>
        <w:t>(TSB)</w:t>
      </w:r>
      <w:r w:rsidRPr="00410333">
        <w:rPr>
          <w:rFonts w:hint="cs"/>
          <w:spacing w:val="-2"/>
          <w:rtl/>
          <w:lang w:bidi="ar"/>
        </w:rPr>
        <w:t xml:space="preserve"> قد أتاح النفاذ الإلكتروني إلى </w:t>
      </w:r>
      <w:r w:rsidRPr="00410333">
        <w:rPr>
          <w:rFonts w:hint="cs"/>
          <w:spacing w:val="-2"/>
          <w:rtl/>
          <w:lang w:bidi="ar-EG"/>
        </w:rPr>
        <w:t>ال</w:t>
      </w:r>
      <w:r w:rsidRPr="00410333">
        <w:rPr>
          <w:rFonts w:hint="cs"/>
          <w:spacing w:val="-2"/>
          <w:rtl/>
          <w:lang w:bidi="ar"/>
        </w:rPr>
        <w:t>معلومات بشأن خطط ترقيم معينة</w:t>
      </w:r>
      <w:r w:rsidRPr="00410333">
        <w:rPr>
          <w:rFonts w:hint="eastAsia"/>
          <w:spacing w:val="-2"/>
          <w:rtl/>
          <w:lang w:bidi="ar"/>
        </w:rPr>
        <w:t>؛</w:t>
      </w:r>
    </w:p>
    <w:p w:rsidR="00E922E1" w:rsidRPr="00410333" w:rsidRDefault="00E922E1" w:rsidP="00E922E1">
      <w:pPr>
        <w:rPr>
          <w:rtl/>
          <w:lang w:bidi="ar"/>
        </w:rPr>
      </w:pPr>
      <w:r w:rsidRPr="00410333">
        <w:rPr>
          <w:rFonts w:hint="eastAsia"/>
          <w:i/>
          <w:iCs/>
          <w:rtl/>
          <w:lang w:bidi="ar"/>
        </w:rPr>
        <w:t>ب</w:t>
      </w:r>
      <w:r w:rsidRPr="00410333">
        <w:rPr>
          <w:i/>
          <w:iCs/>
          <w:rtl/>
          <w:lang w:bidi="ar"/>
        </w:rPr>
        <w:t>)</w:t>
      </w:r>
      <w:r w:rsidRPr="00410333">
        <w:rPr>
          <w:i/>
          <w:iCs/>
          <w:rtl/>
          <w:lang w:bidi="ar"/>
        </w:rPr>
        <w:tab/>
      </w:r>
      <w:r w:rsidRPr="00410333">
        <w:rPr>
          <w:rFonts w:hint="cs"/>
          <w:rtl/>
          <w:lang w:bidi="ar"/>
        </w:rPr>
        <w:t>أن تحسين النفاذ الإلكتروني سيعود بالفائدة على الدول الأعضاء و</w:t>
      </w:r>
      <w:r w:rsidRPr="00410333">
        <w:rPr>
          <w:rFonts w:hint="eastAsia"/>
          <w:rtl/>
          <w:lang w:bidi="ar"/>
        </w:rPr>
        <w:t>مشغلي</w:t>
      </w:r>
      <w:r w:rsidRPr="00410333">
        <w:rPr>
          <w:rtl/>
          <w:lang w:bidi="ar"/>
        </w:rPr>
        <w:t xml:space="preserve"> </w:t>
      </w:r>
      <w:r w:rsidRPr="00410333">
        <w:rPr>
          <w:rFonts w:hint="eastAsia"/>
          <w:rtl/>
          <w:lang w:bidi="ar"/>
        </w:rPr>
        <w:t>الاتصالات</w:t>
      </w:r>
      <w:r w:rsidRPr="00410333">
        <w:rPr>
          <w:rtl/>
          <w:lang w:bidi="ar"/>
        </w:rPr>
        <w:t xml:space="preserve"> أو</w:t>
      </w:r>
      <w:r w:rsidRPr="00410333">
        <w:rPr>
          <w:rFonts w:hint="cs"/>
          <w:rtl/>
          <w:lang w:bidi="ar"/>
        </w:rPr>
        <w:t> وكالات التشغيل على الصعيد الدولي</w:t>
      </w:r>
      <w:r w:rsidRPr="00410333">
        <w:rPr>
          <w:rFonts w:hint="eastAsia"/>
          <w:rtl/>
          <w:lang w:bidi="ar"/>
        </w:rPr>
        <w:t>،</w:t>
      </w:r>
      <w:r w:rsidRPr="00410333">
        <w:rPr>
          <w:rFonts w:hint="cs"/>
          <w:rtl/>
          <w:lang w:bidi="ar"/>
        </w:rPr>
        <w:t xml:space="preserve"> من أجل المساعدة على تحسين موثوقية شبكات الاتصالات والخدمات التي تحملها، والمساعدة على تحسين ضمان حصول المشغلين على الإيرادات، وقد يساعد على التصدي لسوء استخدام </w:t>
      </w:r>
      <w:r w:rsidRPr="00410333">
        <w:rPr>
          <w:rFonts w:hint="eastAsia"/>
          <w:rtl/>
          <w:lang w:bidi="ar"/>
        </w:rPr>
        <w:t>موارد</w:t>
      </w:r>
      <w:r w:rsidRPr="00410333">
        <w:rPr>
          <w:rtl/>
          <w:lang w:bidi="ar"/>
        </w:rPr>
        <w:t xml:space="preserve"> </w:t>
      </w:r>
      <w:r w:rsidRPr="00410333">
        <w:rPr>
          <w:rFonts w:hint="cs"/>
          <w:rtl/>
          <w:lang w:bidi="ar"/>
        </w:rPr>
        <w:t xml:space="preserve">ترقيم </w:t>
      </w:r>
      <w:r w:rsidRPr="00410333">
        <w:rPr>
          <w:rFonts w:hint="eastAsia"/>
          <w:rtl/>
          <w:lang w:bidi="ar"/>
        </w:rPr>
        <w:t>الاتصالات</w:t>
      </w:r>
      <w:r w:rsidRPr="00410333">
        <w:rPr>
          <w:rtl/>
          <w:lang w:bidi="ar"/>
        </w:rPr>
        <w:t xml:space="preserve"> </w:t>
      </w:r>
      <w:r w:rsidRPr="00410333">
        <w:rPr>
          <w:rFonts w:hint="eastAsia"/>
          <w:rtl/>
          <w:lang w:bidi="ar"/>
        </w:rPr>
        <w:t>الدولية</w:t>
      </w:r>
      <w:r w:rsidRPr="00410333">
        <w:rPr>
          <w:rFonts w:hint="cs"/>
          <w:rtl/>
          <w:lang w:bidi="ar"/>
        </w:rPr>
        <w:t>،</w:t>
      </w:r>
    </w:p>
    <w:p w:rsidR="00E922E1" w:rsidRPr="00410333" w:rsidRDefault="00E922E1" w:rsidP="00E922E1">
      <w:pPr>
        <w:pStyle w:val="Call"/>
        <w:spacing w:before="160"/>
        <w:rPr>
          <w:i w:val="0"/>
          <w:iCs w:val="0"/>
          <w:lang w:bidi="ar"/>
        </w:rPr>
      </w:pPr>
      <w:r w:rsidRPr="00410333">
        <w:rPr>
          <w:rFonts w:hint="cs"/>
          <w:rtl/>
        </w:rPr>
        <w:t>وإذ</w:t>
      </w:r>
      <w:r w:rsidRPr="00410333">
        <w:rPr>
          <w:rFonts w:hint="cs"/>
          <w:rtl/>
          <w:lang w:bidi="ar"/>
        </w:rPr>
        <w:t xml:space="preserve"> تلاحظ</w:t>
      </w:r>
    </w:p>
    <w:p w:rsidR="00E922E1" w:rsidRPr="00410333" w:rsidRDefault="00E922E1" w:rsidP="00E922E1">
      <w:pPr>
        <w:rPr>
          <w:rtl/>
          <w:lang w:bidi="ar"/>
        </w:rPr>
      </w:pPr>
      <w:r w:rsidRPr="00410333">
        <w:rPr>
          <w:rFonts w:ascii="Traditional Arabic" w:hAnsi="Traditional Arabic"/>
          <w:i/>
          <w:iCs/>
          <w:rtl/>
        </w:rPr>
        <w:t> </w:t>
      </w:r>
      <w:r w:rsidRPr="00410333">
        <w:rPr>
          <w:rFonts w:ascii="Traditional Arabic" w:hAnsi="Traditional Arabic" w:hint="cs"/>
          <w:i/>
          <w:iCs/>
          <w:rtl/>
        </w:rPr>
        <w:t>ﺃ</w:t>
      </w:r>
      <w:r w:rsidRPr="00410333">
        <w:rPr>
          <w:rFonts w:ascii="Traditional Arabic" w:hAnsi="Traditional Arabic" w:hint="eastAsia"/>
          <w:i/>
          <w:iCs/>
          <w:rtl/>
        </w:rPr>
        <w:t> </w:t>
      </w:r>
      <w:r w:rsidRPr="00410333">
        <w:rPr>
          <w:rFonts w:ascii="Traditional Arabic" w:hAnsi="Traditional Arabic"/>
          <w:i/>
          <w:iCs/>
          <w:rtl/>
        </w:rPr>
        <w:t>)</w:t>
      </w:r>
      <w:r w:rsidRPr="00410333">
        <w:rPr>
          <w:rFonts w:ascii="Traditional Arabic" w:hAnsi="Traditional Arabic"/>
          <w:rtl/>
        </w:rPr>
        <w:tab/>
      </w:r>
      <w:r w:rsidRPr="00410333">
        <w:rPr>
          <w:rFonts w:hint="eastAsia"/>
          <w:rtl/>
          <w:lang w:bidi="ar"/>
        </w:rPr>
        <w:t>أن</w:t>
      </w:r>
      <w:r w:rsidRPr="00410333">
        <w:rPr>
          <w:rtl/>
          <w:lang w:bidi="ar"/>
        </w:rPr>
        <w:t xml:space="preserve"> </w:t>
      </w:r>
      <w:r w:rsidRPr="00410333">
        <w:rPr>
          <w:rFonts w:hint="eastAsia"/>
          <w:rtl/>
          <w:lang w:bidi="ar"/>
        </w:rPr>
        <w:t>قطاع</w:t>
      </w:r>
      <w:r w:rsidRPr="00410333">
        <w:rPr>
          <w:rtl/>
          <w:lang w:bidi="ar"/>
        </w:rPr>
        <w:t xml:space="preserve"> </w:t>
      </w:r>
      <w:r w:rsidRPr="00410333">
        <w:rPr>
          <w:rFonts w:hint="eastAsia"/>
          <w:rtl/>
          <w:lang w:bidi="ar"/>
        </w:rPr>
        <w:t>تقييس</w:t>
      </w:r>
      <w:r w:rsidRPr="00410333">
        <w:rPr>
          <w:rtl/>
          <w:lang w:bidi="ar"/>
        </w:rPr>
        <w:t xml:space="preserve"> </w:t>
      </w:r>
      <w:r w:rsidRPr="00410333">
        <w:rPr>
          <w:rFonts w:hint="eastAsia"/>
          <w:rtl/>
          <w:lang w:bidi="ar"/>
        </w:rPr>
        <w:t>الاتصالات</w:t>
      </w:r>
      <w:r w:rsidRPr="00410333">
        <w:rPr>
          <w:rtl/>
          <w:lang w:bidi="ar"/>
        </w:rPr>
        <w:t xml:space="preserve"> بالاتحاد</w:t>
      </w:r>
      <w:r w:rsidRPr="00410333">
        <w:rPr>
          <w:rFonts w:hint="cs"/>
          <w:rtl/>
          <w:lang w:bidi="ar"/>
        </w:rPr>
        <w:t> </w:t>
      </w:r>
      <w:r w:rsidRPr="00410333">
        <w:rPr>
          <w:lang w:bidi="ar"/>
        </w:rPr>
        <w:t>(ITU</w:t>
      </w:r>
      <w:r w:rsidRPr="00410333">
        <w:rPr>
          <w:lang w:bidi="ar"/>
        </w:rPr>
        <w:noBreakHyphen/>
        <w:t>T)</w:t>
      </w:r>
      <w:r w:rsidRPr="00410333">
        <w:rPr>
          <w:rtl/>
          <w:lang w:bidi="ar"/>
        </w:rPr>
        <w:t xml:space="preserve"> </w:t>
      </w:r>
      <w:r w:rsidRPr="00410333">
        <w:rPr>
          <w:rFonts w:hint="eastAsia"/>
          <w:rtl/>
          <w:lang w:bidi="ar"/>
        </w:rPr>
        <w:t>يجب</w:t>
      </w:r>
      <w:r w:rsidRPr="00410333">
        <w:rPr>
          <w:rtl/>
          <w:lang w:bidi="ar"/>
        </w:rPr>
        <w:t xml:space="preserve"> أن </w:t>
      </w:r>
      <w:r w:rsidRPr="00410333">
        <w:rPr>
          <w:rFonts w:hint="eastAsia"/>
          <w:rtl/>
          <w:lang w:bidi="ar"/>
        </w:rPr>
        <w:t>يؤدي</w:t>
      </w:r>
      <w:r w:rsidRPr="00410333">
        <w:rPr>
          <w:rtl/>
          <w:lang w:bidi="ar"/>
        </w:rPr>
        <w:t xml:space="preserve"> دورا</w:t>
      </w:r>
      <w:r w:rsidRPr="00410333">
        <w:rPr>
          <w:rFonts w:hint="eastAsia"/>
          <w:rtl/>
          <w:lang w:bidi="ar"/>
        </w:rPr>
        <w:t>ً</w:t>
      </w:r>
      <w:r w:rsidRPr="00410333">
        <w:rPr>
          <w:rtl/>
          <w:lang w:bidi="ar"/>
        </w:rPr>
        <w:t xml:space="preserve"> </w:t>
      </w:r>
      <w:r w:rsidRPr="00410333">
        <w:rPr>
          <w:rFonts w:hint="eastAsia"/>
          <w:rtl/>
          <w:lang w:bidi="ar"/>
        </w:rPr>
        <w:t>رائداً</w:t>
      </w:r>
      <w:r w:rsidRPr="00410333">
        <w:rPr>
          <w:rtl/>
          <w:lang w:bidi="ar"/>
        </w:rPr>
        <w:t xml:space="preserve"> في </w:t>
      </w:r>
      <w:r w:rsidRPr="00410333">
        <w:rPr>
          <w:rFonts w:hint="cs"/>
          <w:rtl/>
          <w:lang w:bidi="ar"/>
        </w:rPr>
        <w:t>تطوير</w:t>
      </w:r>
      <w:r w:rsidRPr="00410333">
        <w:rPr>
          <w:rtl/>
          <w:lang w:bidi="ar"/>
        </w:rPr>
        <w:t xml:space="preserve"> وصيانة </w:t>
      </w:r>
      <w:r w:rsidRPr="00410333">
        <w:rPr>
          <w:rFonts w:hint="cs"/>
          <w:rtl/>
          <w:lang w:bidi="ar"/>
        </w:rPr>
        <w:t>المستودع الإلكتروني</w:t>
      </w:r>
      <w:r w:rsidRPr="00410333">
        <w:rPr>
          <w:rtl/>
          <w:lang w:bidi="ar"/>
        </w:rPr>
        <w:t xml:space="preserve"> </w:t>
      </w:r>
      <w:r w:rsidRPr="00410333">
        <w:rPr>
          <w:rFonts w:hint="cs"/>
          <w:rtl/>
          <w:lang w:bidi="ar"/>
        </w:rPr>
        <w:t>المشار إليه في هذا القرار</w:t>
      </w:r>
      <w:r w:rsidRPr="00410333">
        <w:rPr>
          <w:rFonts w:hint="eastAsia"/>
          <w:rtl/>
          <w:lang w:bidi="ar"/>
        </w:rPr>
        <w:t>؛</w:t>
      </w:r>
    </w:p>
    <w:p w:rsidR="00E922E1" w:rsidRPr="00410333" w:rsidRDefault="00E922E1" w:rsidP="00E922E1">
      <w:pPr>
        <w:rPr>
          <w:rtl/>
          <w:lang w:bidi="ar"/>
        </w:rPr>
      </w:pPr>
      <w:r w:rsidRPr="00410333">
        <w:rPr>
          <w:rFonts w:ascii="Traditional Arabic" w:hAnsi="Traditional Arabic" w:hint="cs"/>
          <w:i/>
          <w:iCs/>
          <w:rtl/>
        </w:rPr>
        <w:t>ﺏ</w:t>
      </w:r>
      <w:r w:rsidRPr="00410333">
        <w:rPr>
          <w:i/>
          <w:iCs/>
          <w:rtl/>
        </w:rPr>
        <w:t>)</w:t>
      </w:r>
      <w:r w:rsidRPr="00410333">
        <w:rPr>
          <w:rtl/>
        </w:rPr>
        <w:tab/>
      </w:r>
      <w:r w:rsidRPr="00410333">
        <w:rPr>
          <w:rFonts w:hint="eastAsia"/>
          <w:rtl/>
          <w:lang w:bidi="ar"/>
        </w:rPr>
        <w:t>ضرورة</w:t>
      </w:r>
      <w:r w:rsidRPr="00410333">
        <w:rPr>
          <w:rFonts w:hint="cs"/>
          <w:rtl/>
          <w:lang w:bidi="ar"/>
        </w:rPr>
        <w:t xml:space="preserve"> دراسة</w:t>
      </w:r>
      <w:r w:rsidRPr="00410333">
        <w:rPr>
          <w:rtl/>
          <w:lang w:bidi="ar"/>
        </w:rPr>
        <w:t xml:space="preserve"> </w:t>
      </w:r>
      <w:r w:rsidRPr="00410333">
        <w:rPr>
          <w:rFonts w:hint="cs"/>
          <w:rtl/>
          <w:lang w:bidi="ar"/>
        </w:rPr>
        <w:t>و</w:t>
      </w:r>
      <w:r w:rsidRPr="00410333">
        <w:rPr>
          <w:rFonts w:hint="eastAsia"/>
          <w:rtl/>
          <w:lang w:bidi="ar"/>
        </w:rPr>
        <w:t>وضع</w:t>
      </w:r>
      <w:r w:rsidRPr="00410333">
        <w:rPr>
          <w:rtl/>
          <w:lang w:bidi="ar"/>
        </w:rPr>
        <w:t xml:space="preserve"> متطلبات </w:t>
      </w:r>
      <w:r w:rsidRPr="00410333">
        <w:rPr>
          <w:rFonts w:hint="cs"/>
          <w:rtl/>
          <w:lang w:bidi="ar"/>
        </w:rPr>
        <w:t>لتزويد</w:t>
      </w:r>
      <w:r w:rsidRPr="00410333">
        <w:rPr>
          <w:rtl/>
          <w:lang w:bidi="ar"/>
        </w:rPr>
        <w:t xml:space="preserve"> </w:t>
      </w:r>
      <w:r w:rsidRPr="00410333">
        <w:rPr>
          <w:rFonts w:hint="eastAsia"/>
          <w:rtl/>
          <w:lang w:bidi="ar"/>
        </w:rPr>
        <w:t>هذ</w:t>
      </w:r>
      <w:r w:rsidRPr="00410333">
        <w:rPr>
          <w:rFonts w:hint="cs"/>
          <w:rtl/>
          <w:lang w:bidi="ar"/>
        </w:rPr>
        <w:t>ا المستودع الإلكتروني بالمعلومات؛</w:t>
      </w:r>
    </w:p>
    <w:p w:rsidR="00E922E1" w:rsidRPr="00410333" w:rsidRDefault="00E922E1" w:rsidP="00E922E1">
      <w:pPr>
        <w:rPr>
          <w:rtl/>
          <w:lang w:bidi="ar-EG"/>
        </w:rPr>
      </w:pPr>
      <w:r w:rsidRPr="00410333">
        <w:rPr>
          <w:rFonts w:hint="eastAsia"/>
          <w:i/>
          <w:iCs/>
          <w:rtl/>
          <w:lang w:bidi="ar"/>
        </w:rPr>
        <w:t>ج</w:t>
      </w:r>
      <w:r w:rsidRPr="00410333">
        <w:rPr>
          <w:i/>
          <w:iCs/>
          <w:rtl/>
          <w:lang w:bidi="ar"/>
        </w:rPr>
        <w:t>)</w:t>
      </w:r>
      <w:r w:rsidRPr="00410333">
        <w:rPr>
          <w:rtl/>
          <w:lang w:bidi="ar"/>
        </w:rPr>
        <w:tab/>
      </w:r>
      <w:r w:rsidRPr="00410333">
        <w:rPr>
          <w:rFonts w:hint="cs"/>
          <w:rtl/>
          <w:lang w:bidi="ar"/>
        </w:rPr>
        <w:t>أن ا</w:t>
      </w:r>
      <w:r w:rsidRPr="00410333">
        <w:rPr>
          <w:rtl/>
          <w:lang w:bidi="ar"/>
        </w:rPr>
        <w:t xml:space="preserve">لتوصية </w:t>
      </w:r>
      <w:r w:rsidRPr="00410333">
        <w:t>ITU</w:t>
      </w:r>
      <w:r w:rsidRPr="00410333">
        <w:noBreakHyphen/>
        <w:t>T E.129</w:t>
      </w:r>
      <w:r w:rsidRPr="00410333">
        <w:rPr>
          <w:rtl/>
          <w:lang w:bidi="ar"/>
        </w:rPr>
        <w:t xml:space="preserve"> تدع</w:t>
      </w:r>
      <w:r w:rsidRPr="00410333">
        <w:rPr>
          <w:rFonts w:hint="cs"/>
          <w:rtl/>
          <w:lang w:bidi="ar"/>
        </w:rPr>
        <w:t>و</w:t>
      </w:r>
      <w:r w:rsidRPr="00410333">
        <w:rPr>
          <w:rtl/>
          <w:lang w:bidi="ar"/>
        </w:rPr>
        <w:t xml:space="preserve"> جميع الهيئات التنظيمية الوطنية </w:t>
      </w:r>
      <w:r w:rsidRPr="00410333">
        <w:rPr>
          <w:rFonts w:hint="cs"/>
          <w:rtl/>
          <w:lang w:bidi="ar"/>
        </w:rPr>
        <w:t>إ</w:t>
      </w:r>
      <w:r w:rsidRPr="00410333">
        <w:rPr>
          <w:rtl/>
          <w:lang w:bidi="ar"/>
        </w:rPr>
        <w:t>ل</w:t>
      </w:r>
      <w:r w:rsidRPr="00410333">
        <w:rPr>
          <w:rFonts w:hint="cs"/>
          <w:rtl/>
          <w:lang w:bidi="ar"/>
        </w:rPr>
        <w:t xml:space="preserve">ى </w:t>
      </w:r>
      <w:r w:rsidRPr="00410333">
        <w:rPr>
          <w:rtl/>
          <w:lang w:bidi="ar"/>
        </w:rPr>
        <w:t>إعلام الاتحاد بخطط الترقيم الوطنية لديها (أي</w:t>
      </w:r>
      <w:r w:rsidRPr="00410333">
        <w:rPr>
          <w:rFonts w:hint="cs"/>
          <w:rtl/>
          <w:lang w:bidi="ar"/>
        </w:rPr>
        <w:t> </w:t>
      </w:r>
      <w:r w:rsidRPr="00410333">
        <w:rPr>
          <w:rtl/>
          <w:lang w:bidi="ar"/>
        </w:rPr>
        <w:t>الموارد المعيَّنة والموزَّعة)</w:t>
      </w:r>
      <w:r w:rsidRPr="00410333">
        <w:rPr>
          <w:rFonts w:hint="eastAsia"/>
          <w:rtl/>
          <w:lang w:bidi="ar"/>
        </w:rPr>
        <w:t>؛</w:t>
      </w:r>
    </w:p>
    <w:p w:rsidR="00E922E1" w:rsidRPr="00410333" w:rsidRDefault="00E922E1" w:rsidP="00E922E1">
      <w:pPr>
        <w:rPr>
          <w:color w:val="000000"/>
          <w:rtl/>
          <w:lang w:bidi="ar-EG"/>
        </w:rPr>
      </w:pPr>
      <w:r w:rsidRPr="00410333">
        <w:rPr>
          <w:rFonts w:hint="eastAsia"/>
          <w:i/>
          <w:iCs/>
          <w:rtl/>
          <w:lang w:bidi="ar"/>
        </w:rPr>
        <w:t>د </w:t>
      </w:r>
      <w:r w:rsidRPr="00410333">
        <w:rPr>
          <w:i/>
          <w:iCs/>
          <w:rtl/>
          <w:lang w:bidi="ar"/>
        </w:rPr>
        <w:t>)</w:t>
      </w:r>
      <w:r w:rsidRPr="00410333">
        <w:rPr>
          <w:i/>
          <w:iCs/>
          <w:rtl/>
          <w:lang w:bidi="ar"/>
        </w:rPr>
        <w:tab/>
      </w:r>
      <w:r w:rsidRPr="00410333">
        <w:rPr>
          <w:rFonts w:hint="cs"/>
          <w:rtl/>
          <w:lang w:bidi="ar-EG"/>
        </w:rPr>
        <w:t xml:space="preserve">ارتفاع الطلب على </w:t>
      </w:r>
      <w:r w:rsidRPr="00410333">
        <w:rPr>
          <w:rFonts w:hint="cs"/>
          <w:rtl/>
        </w:rPr>
        <w:t xml:space="preserve">موارد الترقيم والتسمية والعنونة وتحديد الهوية </w:t>
      </w:r>
      <w:r w:rsidRPr="00410333">
        <w:t>(NNAI)</w:t>
      </w:r>
      <w:r w:rsidRPr="00410333">
        <w:rPr>
          <w:rFonts w:hint="cs"/>
          <w:rtl/>
        </w:rPr>
        <w:t xml:space="preserve"> بسبب </w:t>
      </w:r>
      <w:r w:rsidRPr="00410333">
        <w:rPr>
          <w:color w:val="000000"/>
          <w:rtl/>
        </w:rPr>
        <w:t xml:space="preserve">ظهور تكنولوجيات </w:t>
      </w:r>
      <w:r w:rsidRPr="00410333">
        <w:rPr>
          <w:rFonts w:hint="cs"/>
          <w:color w:val="000000"/>
          <w:rtl/>
        </w:rPr>
        <w:t xml:space="preserve">وتطبيقات </w:t>
      </w:r>
      <w:r w:rsidRPr="00410333">
        <w:rPr>
          <w:color w:val="000000"/>
          <w:rtl/>
        </w:rPr>
        <w:t xml:space="preserve">جديدة </w:t>
      </w:r>
      <w:r w:rsidRPr="00410333">
        <w:rPr>
          <w:rFonts w:hint="cs"/>
          <w:color w:val="000000"/>
          <w:rtl/>
        </w:rPr>
        <w:t xml:space="preserve">وناشئة (مثل إنترنت الأشياء </w:t>
      </w:r>
      <w:r w:rsidRPr="00410333">
        <w:rPr>
          <w:color w:val="000000"/>
        </w:rPr>
        <w:t>(IoT)</w:t>
      </w:r>
      <w:r w:rsidRPr="00410333">
        <w:rPr>
          <w:rFonts w:hint="cs"/>
          <w:color w:val="000000"/>
          <w:rtl/>
        </w:rPr>
        <w:t xml:space="preserve">، والاتصالات من آلة إلى آلة </w:t>
      </w:r>
      <w:r w:rsidRPr="00410333">
        <w:rPr>
          <w:color w:val="000000"/>
        </w:rPr>
        <w:t>(M2M)</w:t>
      </w:r>
      <w:r w:rsidRPr="00410333">
        <w:rPr>
          <w:rFonts w:hint="cs"/>
          <w:color w:val="000000"/>
          <w:rtl/>
          <w:lang w:bidi="ar-EG"/>
        </w:rPr>
        <w:t xml:space="preserve"> والشبكات والخدمات العالمية المبتكرة)؛</w:t>
      </w:r>
    </w:p>
    <w:p w:rsidR="00E922E1" w:rsidRPr="00410333" w:rsidRDefault="00E922E1" w:rsidP="00E922E1">
      <w:pPr>
        <w:rPr>
          <w:rtl/>
          <w:lang w:bidi="ar"/>
        </w:rPr>
      </w:pPr>
      <w:r w:rsidRPr="00410333">
        <w:rPr>
          <w:rFonts w:ascii="Traditional Arabic" w:hAnsi="Traditional Arabic" w:hint="cs"/>
          <w:i/>
          <w:iCs/>
          <w:rtl/>
        </w:rPr>
        <w:t>ﻫ</w:t>
      </w:r>
      <w:r w:rsidRPr="00410333">
        <w:rPr>
          <w:rFonts w:hint="cs"/>
          <w:i/>
          <w:iCs/>
          <w:rtl/>
        </w:rPr>
        <w:t> )</w:t>
      </w:r>
      <w:r w:rsidRPr="00410333">
        <w:rPr>
          <w:color w:val="000000"/>
          <w:rtl/>
          <w:lang w:bidi="ar-EG"/>
        </w:rPr>
        <w:tab/>
      </w:r>
      <w:r w:rsidRPr="00410333">
        <w:rPr>
          <w:rFonts w:hint="cs"/>
          <w:spacing w:val="4"/>
          <w:rtl/>
        </w:rPr>
        <w:t xml:space="preserve">أن المعلومات </w:t>
      </w:r>
      <w:r w:rsidRPr="00410333">
        <w:rPr>
          <w:rFonts w:hint="eastAsia"/>
          <w:spacing w:val="4"/>
          <w:rtl/>
        </w:rPr>
        <w:t>الموثوقة</w:t>
      </w:r>
      <w:r w:rsidRPr="00410333">
        <w:rPr>
          <w:rFonts w:hint="cs"/>
          <w:spacing w:val="4"/>
          <w:rtl/>
        </w:rPr>
        <w:t xml:space="preserve"> المتعلقة بالموارد</w:t>
      </w:r>
      <w:r w:rsidRPr="00410333">
        <w:rPr>
          <w:rFonts w:hint="cs"/>
          <w:rtl/>
        </w:rPr>
        <w:t xml:space="preserve"> المحجوزة والمخصصة والموزعة للترقيم والتسمية والعنونة وتحديد الهوية</w:t>
      </w:r>
      <w:r w:rsidRPr="00410333">
        <w:rPr>
          <w:rFonts w:hint="eastAsia"/>
          <w:rtl/>
        </w:rPr>
        <w:t> </w:t>
      </w:r>
      <w:r w:rsidRPr="00410333">
        <w:t>(NNAI)</w:t>
      </w:r>
      <w:r w:rsidRPr="00410333">
        <w:rPr>
          <w:rFonts w:hint="cs"/>
          <w:rtl/>
        </w:rPr>
        <w:t xml:space="preserve"> لكل بلد هي قضية هامة لضمان التوصيل البيني العالمي للاتصالات،</w:t>
      </w:r>
    </w:p>
    <w:p w:rsidR="00E922E1" w:rsidRPr="00410333" w:rsidRDefault="00E922E1" w:rsidP="00E922E1">
      <w:pPr>
        <w:pStyle w:val="Call"/>
        <w:spacing w:before="160"/>
      </w:pPr>
      <w:r w:rsidRPr="00410333">
        <w:rPr>
          <w:rFonts w:hint="eastAsia"/>
          <w:rtl/>
        </w:rPr>
        <w:t>تقرر</w:t>
      </w:r>
      <w:r w:rsidRPr="00410333">
        <w:rPr>
          <w:rtl/>
        </w:rPr>
        <w:t xml:space="preserve"> أن </w:t>
      </w:r>
      <w:r w:rsidRPr="00410333">
        <w:rPr>
          <w:rFonts w:hint="eastAsia"/>
          <w:rtl/>
        </w:rPr>
        <w:t>تكلف</w:t>
      </w:r>
      <w:r w:rsidRPr="00410333">
        <w:rPr>
          <w:rtl/>
        </w:rPr>
        <w:t xml:space="preserve"> لجنة الدراسات </w:t>
      </w:r>
      <w:r w:rsidRPr="00410333">
        <w:t>2</w:t>
      </w:r>
      <w:r w:rsidRPr="00410333">
        <w:rPr>
          <w:rtl/>
        </w:rPr>
        <w:t xml:space="preserve"> </w:t>
      </w:r>
      <w:r w:rsidRPr="00410333">
        <w:rPr>
          <w:rFonts w:hint="eastAsia"/>
          <w:rtl/>
        </w:rPr>
        <w:t>لقطاع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Fonts w:hint="cs"/>
          <w:rtl/>
        </w:rPr>
        <w:t xml:space="preserve"> بالاتحاد</w:t>
      </w:r>
    </w:p>
    <w:p w:rsidR="00E922E1" w:rsidRPr="00410333" w:rsidRDefault="00E922E1" w:rsidP="00E922E1">
      <w:pPr>
        <w:rPr>
          <w:i/>
          <w:iCs/>
        </w:rPr>
      </w:pPr>
      <w:r w:rsidRPr="00410333">
        <w:rPr>
          <w:rFonts w:hint="eastAsia"/>
          <w:rtl/>
          <w:lang w:bidi="ar"/>
        </w:rPr>
        <w:t>بدراسة</w:t>
      </w:r>
      <w:r w:rsidRPr="00410333">
        <w:rPr>
          <w:rtl/>
          <w:lang w:bidi="ar"/>
        </w:rPr>
        <w:t xml:space="preserve"> هذه المسألة على أساس المساهمات الواردة </w:t>
      </w:r>
      <w:r w:rsidRPr="00410333">
        <w:rPr>
          <w:rFonts w:hint="cs"/>
          <w:rtl/>
          <w:lang w:bidi="ar"/>
        </w:rPr>
        <w:t xml:space="preserve">والمعلومات المقدمة من مكتب تقييس الاتصالات </w:t>
      </w:r>
      <w:r w:rsidRPr="00410333">
        <w:rPr>
          <w:rFonts w:hint="eastAsia"/>
          <w:rtl/>
          <w:lang w:bidi="ar"/>
        </w:rPr>
        <w:t>وبتنظيم</w:t>
      </w:r>
      <w:r w:rsidRPr="00410333">
        <w:rPr>
          <w:rtl/>
          <w:lang w:bidi="ar"/>
        </w:rPr>
        <w:t xml:space="preserve"> العمل اللازم </w:t>
      </w:r>
      <w:r w:rsidRPr="00410333">
        <w:rPr>
          <w:rFonts w:hint="cs"/>
          <w:rtl/>
          <w:lang w:bidi="ar"/>
        </w:rPr>
        <w:t>من أجل تحديد</w:t>
      </w:r>
      <w:r w:rsidRPr="00410333">
        <w:rPr>
          <w:rtl/>
          <w:lang w:bidi="ar"/>
        </w:rPr>
        <w:t xml:space="preserve"> </w:t>
      </w:r>
      <w:r w:rsidRPr="00410333">
        <w:rPr>
          <w:rFonts w:hint="eastAsia"/>
          <w:rtl/>
          <w:lang w:bidi="ar"/>
        </w:rPr>
        <w:t>متطلبات</w:t>
      </w:r>
      <w:r w:rsidRPr="00410333">
        <w:rPr>
          <w:rFonts w:hint="cs"/>
          <w:rtl/>
          <w:lang w:bidi="ar"/>
        </w:rPr>
        <w:t xml:space="preserve"> النفاذ الإلكتروني إلى مستودع للموارد </w:t>
      </w:r>
      <w:r w:rsidRPr="00410333">
        <w:rPr>
          <w:rFonts w:hint="cs"/>
          <w:rtl/>
        </w:rPr>
        <w:t>المحجوزة أو المخصصة أو الموزعة للترقيم لكل مشغّل/مقدم خدمات (قدر الإمكان) في كل بلد، بما</w:t>
      </w:r>
      <w:r w:rsidRPr="00410333">
        <w:rPr>
          <w:rFonts w:hint="eastAsia"/>
          <w:rtl/>
        </w:rPr>
        <w:t xml:space="preserve"> في </w:t>
      </w:r>
      <w:r w:rsidRPr="00410333">
        <w:rPr>
          <w:rFonts w:hint="cs"/>
          <w:rtl/>
        </w:rPr>
        <w:t xml:space="preserve">ذلك تقديم خطط الترقيم الوطنية </w:t>
      </w:r>
      <w:r w:rsidRPr="00410333">
        <w:rPr>
          <w:rFonts w:cs="Times New Roman"/>
          <w:sz w:val="24"/>
          <w:szCs w:val="20"/>
        </w:rPr>
        <w:t>E.164</w:t>
      </w:r>
      <w:r w:rsidRPr="00410333">
        <w:rPr>
          <w:rFonts w:hint="cs"/>
          <w:rtl/>
        </w:rPr>
        <w:t xml:space="preserve"> بالاستناد إلى التوصية</w:t>
      </w:r>
      <w:r w:rsidRPr="00410333">
        <w:rPr>
          <w:rFonts w:hint="eastAsia"/>
          <w:rtl/>
        </w:rPr>
        <w:t> </w:t>
      </w:r>
      <w:r w:rsidRPr="00410333">
        <w:rPr>
          <w:rFonts w:cs="Times New Roman"/>
          <w:sz w:val="24"/>
          <w:szCs w:val="20"/>
        </w:rPr>
        <w:t>ITU</w:t>
      </w:r>
      <w:r w:rsidRPr="00410333">
        <w:rPr>
          <w:rFonts w:cs="Times New Roman"/>
          <w:sz w:val="24"/>
          <w:szCs w:val="20"/>
        </w:rPr>
        <w:noBreakHyphen/>
        <w:t>T E.129</w:t>
      </w:r>
      <w:r w:rsidRPr="00410333">
        <w:rPr>
          <w:rFonts w:hint="cs"/>
          <w:rtl/>
        </w:rPr>
        <w:t xml:space="preserve"> وموارد الترقيم الدولية التي يخصصها مدير مكتب تقييس</w:t>
      </w:r>
      <w:r w:rsidRPr="00410333">
        <w:rPr>
          <w:rFonts w:hint="eastAsia"/>
          <w:rtl/>
        </w:rPr>
        <w:t> </w:t>
      </w:r>
      <w:r w:rsidRPr="00410333">
        <w:rPr>
          <w:rFonts w:hint="cs"/>
          <w:rtl/>
        </w:rPr>
        <w:t>الاتصالات،</w:t>
      </w:r>
    </w:p>
    <w:p w:rsidR="006911E9" w:rsidRPr="00410333" w:rsidRDefault="006911E9">
      <w:pPr>
        <w:tabs>
          <w:tab w:val="clear" w:pos="794"/>
        </w:tabs>
        <w:bidi w:val="0"/>
        <w:spacing w:before="0" w:after="160" w:line="259" w:lineRule="auto"/>
        <w:jc w:val="left"/>
        <w:rPr>
          <w:i/>
          <w:iCs/>
          <w:rtl/>
          <w:lang w:bidi="ar"/>
        </w:rPr>
      </w:pPr>
      <w:r w:rsidRPr="00410333">
        <w:rPr>
          <w:rtl/>
          <w:lang w:bidi="ar"/>
        </w:rPr>
        <w:br w:type="page"/>
      </w:r>
    </w:p>
    <w:p w:rsidR="00E922E1" w:rsidRPr="00410333" w:rsidRDefault="00E922E1" w:rsidP="00E922E1">
      <w:pPr>
        <w:pStyle w:val="Call"/>
        <w:spacing w:before="160"/>
        <w:rPr>
          <w:lang w:bidi="ar"/>
        </w:rPr>
      </w:pPr>
      <w:r w:rsidRPr="00410333">
        <w:rPr>
          <w:rFonts w:hint="cs"/>
          <w:rtl/>
          <w:lang w:bidi="ar"/>
        </w:rPr>
        <w:lastRenderedPageBreak/>
        <w:t xml:space="preserve">تكلف </w:t>
      </w:r>
      <w:r w:rsidRPr="00410333">
        <w:rPr>
          <w:rFonts w:hint="cs"/>
          <w:rtl/>
        </w:rPr>
        <w:t>مدير</w:t>
      </w:r>
      <w:r w:rsidRPr="00410333">
        <w:rPr>
          <w:rFonts w:hint="cs"/>
          <w:rtl/>
          <w:lang w:bidi="ar"/>
        </w:rPr>
        <w:t xml:space="preserve"> مكتب تقييس الاتصالات</w:t>
      </w:r>
    </w:p>
    <w:p w:rsidR="00E922E1" w:rsidRPr="00410333" w:rsidRDefault="00E922E1" w:rsidP="00E922E1">
      <w:pPr>
        <w:rPr>
          <w:rtl/>
          <w:lang w:bidi="ar"/>
        </w:rPr>
      </w:pPr>
      <w:r w:rsidRPr="00410333">
        <w:rPr>
          <w:lang w:bidi="ar"/>
        </w:rPr>
        <w:t>1</w:t>
      </w:r>
      <w:r w:rsidRPr="00410333">
        <w:rPr>
          <w:lang w:bidi="ar"/>
        </w:rPr>
        <w:tab/>
      </w:r>
      <w:r w:rsidRPr="00410333">
        <w:rPr>
          <w:rFonts w:hint="cs"/>
          <w:rtl/>
          <w:lang w:bidi="ar"/>
        </w:rPr>
        <w:t>بتقديم المساعدة اللازمة لأعضاء الاتحاد من خلال تقديم تفاصيل موارد المعلومات القائمة المتعلقة بتقديم خطط الترقيم الوطنية وموارد الترقيم</w:t>
      </w:r>
      <w:r w:rsidRPr="00410333">
        <w:rPr>
          <w:rFonts w:hint="eastAsia"/>
          <w:rtl/>
          <w:lang w:bidi="ar"/>
        </w:rPr>
        <w:t> </w:t>
      </w:r>
      <w:r w:rsidRPr="00410333">
        <w:rPr>
          <w:rFonts w:hint="cs"/>
          <w:rtl/>
          <w:lang w:bidi="ar"/>
        </w:rPr>
        <w:t>الدولية؛</w:t>
      </w:r>
    </w:p>
    <w:p w:rsidR="00E922E1" w:rsidRPr="00410333" w:rsidRDefault="00E922E1" w:rsidP="00E922E1">
      <w:pPr>
        <w:rPr>
          <w:lang w:bidi="ar"/>
        </w:rPr>
      </w:pPr>
      <w:r w:rsidRPr="00410333">
        <w:rPr>
          <w:lang w:bidi="ar"/>
        </w:rPr>
        <w:t>2</w:t>
      </w:r>
      <w:r w:rsidRPr="00410333">
        <w:rPr>
          <w:lang w:bidi="ar"/>
        </w:rPr>
        <w:tab/>
      </w:r>
      <w:r w:rsidRPr="00410333">
        <w:rPr>
          <w:rFonts w:hint="cs"/>
          <w:rtl/>
          <w:lang w:bidi="ar"/>
        </w:rPr>
        <w:t xml:space="preserve">بالاستناد إلى نتائج الدراسة المذكورة أعلاه التي تجريها لجنة الدراسات </w:t>
      </w:r>
      <w:r w:rsidRPr="00410333">
        <w:rPr>
          <w:rFonts w:hint="cs"/>
          <w:szCs w:val="22"/>
          <w:rtl/>
          <w:lang w:bidi="ar"/>
        </w:rPr>
        <w:t>2</w:t>
      </w:r>
      <w:r w:rsidRPr="00410333">
        <w:rPr>
          <w:rFonts w:hint="cs"/>
          <w:rtl/>
          <w:lang w:bidi="ar"/>
        </w:rPr>
        <w:t xml:space="preserve">، بتنظيم المستودع الإلكتروني الموصوف أعلاه </w:t>
      </w:r>
      <w:r w:rsidRPr="00410333">
        <w:rPr>
          <w:rFonts w:hint="eastAsia"/>
          <w:rtl/>
          <w:lang w:bidi="ar"/>
        </w:rPr>
        <w:t>وإدارته</w:t>
      </w:r>
      <w:r w:rsidRPr="00410333">
        <w:rPr>
          <w:rtl/>
          <w:lang w:bidi="ar"/>
        </w:rPr>
        <w:t xml:space="preserve"> ضمن الميزانية المخصصة،</w:t>
      </w:r>
    </w:p>
    <w:p w:rsidR="00E922E1" w:rsidRPr="00410333" w:rsidRDefault="00E922E1" w:rsidP="00E922E1">
      <w:pPr>
        <w:pStyle w:val="Call"/>
        <w:spacing w:before="160"/>
        <w:rPr>
          <w:lang w:bidi="ar"/>
        </w:rPr>
      </w:pPr>
      <w:r w:rsidRPr="00410333">
        <w:rPr>
          <w:rFonts w:hint="cs"/>
          <w:rtl/>
          <w:lang w:bidi="ar"/>
        </w:rPr>
        <w:t>تدعو الدول الأعضاء وأعضاء القطاع والمنتسبين والهيئات الأكاديمية</w:t>
      </w:r>
    </w:p>
    <w:p w:rsidR="00E922E1" w:rsidRPr="00410333" w:rsidRDefault="00E922E1" w:rsidP="00E922E1">
      <w:pPr>
        <w:rPr>
          <w:rtl/>
          <w:lang w:bidi="ar"/>
        </w:rPr>
      </w:pPr>
      <w:r w:rsidRPr="00410333">
        <w:rPr>
          <w:rFonts w:hint="eastAsia"/>
          <w:rtl/>
          <w:lang w:bidi="ar"/>
        </w:rPr>
        <w:t>إلى</w:t>
      </w:r>
      <w:r w:rsidRPr="00410333">
        <w:rPr>
          <w:rtl/>
          <w:lang w:bidi="ar"/>
        </w:rPr>
        <w:t xml:space="preserve"> </w:t>
      </w:r>
      <w:r w:rsidRPr="00410333">
        <w:rPr>
          <w:rFonts w:hint="eastAsia"/>
          <w:rtl/>
          <w:lang w:bidi="ar"/>
        </w:rPr>
        <w:t>أن</w:t>
      </w:r>
      <w:r w:rsidRPr="00410333">
        <w:rPr>
          <w:rtl/>
          <w:lang w:bidi="ar"/>
        </w:rPr>
        <w:t xml:space="preserve"> </w:t>
      </w:r>
      <w:r w:rsidRPr="00410333">
        <w:rPr>
          <w:rFonts w:hint="eastAsia"/>
          <w:rtl/>
          <w:lang w:bidi="ar"/>
        </w:rPr>
        <w:t>تقدم</w:t>
      </w:r>
      <w:r w:rsidRPr="00410333">
        <w:rPr>
          <w:rtl/>
          <w:lang w:bidi="ar"/>
        </w:rPr>
        <w:t xml:space="preserve"> </w:t>
      </w:r>
      <w:r w:rsidRPr="00410333">
        <w:rPr>
          <w:rFonts w:hint="eastAsia"/>
          <w:rtl/>
          <w:lang w:bidi="ar"/>
        </w:rPr>
        <w:t>مساهمات</w:t>
      </w:r>
      <w:r w:rsidRPr="00410333">
        <w:rPr>
          <w:rtl/>
          <w:lang w:bidi="ar"/>
        </w:rPr>
        <w:t xml:space="preserve"> </w:t>
      </w:r>
      <w:r w:rsidRPr="00410333">
        <w:rPr>
          <w:rFonts w:hint="eastAsia"/>
          <w:rtl/>
          <w:lang w:bidi="ar"/>
        </w:rPr>
        <w:t>إلى</w:t>
      </w:r>
      <w:r w:rsidRPr="00410333">
        <w:rPr>
          <w:rtl/>
          <w:lang w:bidi="ar"/>
        </w:rPr>
        <w:t xml:space="preserve"> </w:t>
      </w:r>
      <w:r w:rsidRPr="00410333">
        <w:rPr>
          <w:rFonts w:hint="eastAsia"/>
          <w:rtl/>
          <w:lang w:bidi="ar"/>
        </w:rPr>
        <w:t>اجتماعات</w:t>
      </w:r>
      <w:r w:rsidRPr="00410333">
        <w:rPr>
          <w:rtl/>
          <w:lang w:bidi="ar"/>
        </w:rPr>
        <w:t xml:space="preserve"> </w:t>
      </w:r>
      <w:r w:rsidRPr="00410333">
        <w:rPr>
          <w:rFonts w:hint="eastAsia"/>
          <w:rtl/>
          <w:lang w:bidi="ar"/>
        </w:rPr>
        <w:t>لجنة</w:t>
      </w:r>
      <w:r w:rsidRPr="00410333">
        <w:rPr>
          <w:rtl/>
          <w:lang w:bidi="ar"/>
        </w:rPr>
        <w:t xml:space="preserve"> </w:t>
      </w:r>
      <w:r w:rsidRPr="00410333">
        <w:rPr>
          <w:rFonts w:hint="eastAsia"/>
          <w:rtl/>
          <w:lang w:bidi="ar"/>
        </w:rPr>
        <w:t>الدراسات</w:t>
      </w:r>
      <w:r w:rsidRPr="00410333">
        <w:rPr>
          <w:rFonts w:hint="cs"/>
          <w:rtl/>
          <w:lang w:bidi="ar"/>
        </w:rPr>
        <w:t> </w:t>
      </w:r>
      <w:r w:rsidRPr="00410333">
        <w:rPr>
          <w:lang w:bidi="ar"/>
        </w:rPr>
        <w:t>2</w:t>
      </w:r>
      <w:r w:rsidRPr="00410333">
        <w:rPr>
          <w:rtl/>
          <w:lang w:bidi="ar"/>
        </w:rPr>
        <w:t xml:space="preserve"> والفريق 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Fonts w:hint="eastAsia"/>
          <w:rtl/>
          <w:lang w:bidi="ar"/>
        </w:rPr>
        <w:t>،</w:t>
      </w:r>
      <w:r w:rsidRPr="00410333">
        <w:rPr>
          <w:rtl/>
          <w:lang w:bidi="ar"/>
        </w:rPr>
        <w:t xml:space="preserve"> </w:t>
      </w:r>
      <w:r w:rsidRPr="00410333">
        <w:rPr>
          <w:rFonts w:hint="eastAsia"/>
          <w:rtl/>
          <w:lang w:bidi="ar"/>
        </w:rPr>
        <w:t>بهدف</w:t>
      </w:r>
      <w:r w:rsidRPr="00410333">
        <w:rPr>
          <w:rtl/>
          <w:lang w:bidi="ar"/>
        </w:rPr>
        <w:t xml:space="preserve"> </w:t>
      </w:r>
      <w:r w:rsidRPr="00410333">
        <w:rPr>
          <w:rFonts w:hint="eastAsia"/>
          <w:rtl/>
          <w:lang w:bidi="ar"/>
        </w:rPr>
        <w:t>تنظيم</w:t>
      </w:r>
      <w:r w:rsidRPr="00410333">
        <w:rPr>
          <w:rtl/>
          <w:lang w:bidi="ar"/>
        </w:rPr>
        <w:t xml:space="preserve"> </w:t>
      </w:r>
      <w:r w:rsidRPr="00410333">
        <w:rPr>
          <w:rFonts w:hint="cs"/>
          <w:rtl/>
          <w:lang w:bidi="ar"/>
        </w:rPr>
        <w:t>مستودع إلكتروني</w:t>
      </w:r>
      <w:r w:rsidRPr="00410333">
        <w:rPr>
          <w:rFonts w:hint="eastAsia"/>
          <w:rtl/>
          <w:lang w:bidi="ar"/>
        </w:rPr>
        <w:t>،</w:t>
      </w:r>
    </w:p>
    <w:p w:rsidR="00E922E1" w:rsidRPr="00410333" w:rsidRDefault="00E922E1" w:rsidP="00E922E1">
      <w:pPr>
        <w:pStyle w:val="Call"/>
        <w:spacing w:before="160"/>
        <w:rPr>
          <w:i w:val="0"/>
          <w:iCs w:val="0"/>
          <w:lang w:bidi="ar"/>
        </w:rPr>
      </w:pPr>
      <w:r w:rsidRPr="00410333">
        <w:rPr>
          <w:rFonts w:hint="cs"/>
          <w:rtl/>
          <w:lang w:bidi="ar"/>
        </w:rPr>
        <w:t>تدعو الدول الأعضاء</w:t>
      </w:r>
    </w:p>
    <w:p w:rsidR="00E922E1" w:rsidRPr="00410333" w:rsidRDefault="00E922E1" w:rsidP="00E922E1">
      <w:pPr>
        <w:rPr>
          <w:rtl/>
          <w:lang w:bidi="ar"/>
        </w:rPr>
      </w:pPr>
      <w:r w:rsidRPr="00410333">
        <w:rPr>
          <w:rFonts w:hint="eastAsia"/>
          <w:rtl/>
          <w:lang w:bidi="ar"/>
        </w:rPr>
        <w:t>عملاً</w:t>
      </w:r>
      <w:r w:rsidRPr="00410333">
        <w:rPr>
          <w:rtl/>
          <w:lang w:bidi="ar"/>
        </w:rPr>
        <w:t xml:space="preserve"> </w:t>
      </w:r>
      <w:r w:rsidRPr="00410333">
        <w:rPr>
          <w:rFonts w:hint="eastAsia"/>
          <w:rtl/>
          <w:lang w:bidi="ar"/>
        </w:rPr>
        <w:t>بتوصيات</w:t>
      </w:r>
      <w:r w:rsidRPr="00410333">
        <w:rPr>
          <w:rtl/>
          <w:lang w:bidi="ar"/>
        </w:rPr>
        <w:t xml:space="preserve"> </w:t>
      </w:r>
      <w:r w:rsidRPr="00410333">
        <w:rPr>
          <w:rFonts w:hint="cs"/>
          <w:rtl/>
          <w:lang w:bidi="ar"/>
        </w:rPr>
        <w:t xml:space="preserve">قطاع </w:t>
      </w:r>
      <w:r w:rsidRPr="00410333">
        <w:rPr>
          <w:rFonts w:hint="eastAsia"/>
          <w:rtl/>
          <w:lang w:bidi="ar"/>
        </w:rPr>
        <w:t>تقييس</w:t>
      </w:r>
      <w:r w:rsidRPr="00410333">
        <w:rPr>
          <w:rtl/>
          <w:lang w:bidi="ar"/>
        </w:rPr>
        <w:t xml:space="preserve"> </w:t>
      </w:r>
      <w:r w:rsidRPr="00410333">
        <w:rPr>
          <w:rFonts w:hint="eastAsia"/>
          <w:rtl/>
          <w:lang w:bidi="ar"/>
        </w:rPr>
        <w:t>الاتصالات</w:t>
      </w:r>
      <w:r w:rsidRPr="00410333">
        <w:rPr>
          <w:rFonts w:hint="cs"/>
          <w:rtl/>
          <w:lang w:bidi="ar"/>
        </w:rPr>
        <w:t xml:space="preserve"> ذات الصلة</w:t>
      </w:r>
      <w:r w:rsidRPr="00410333">
        <w:rPr>
          <w:rFonts w:hint="eastAsia"/>
          <w:rtl/>
          <w:lang w:bidi="ar"/>
        </w:rPr>
        <w:t>،</w:t>
      </w:r>
      <w:r w:rsidRPr="00410333">
        <w:rPr>
          <w:rtl/>
          <w:lang w:bidi="ar"/>
        </w:rPr>
        <w:t xml:space="preserve"> </w:t>
      </w:r>
      <w:r w:rsidRPr="00410333">
        <w:rPr>
          <w:rFonts w:hint="cs"/>
          <w:rtl/>
          <w:lang w:bidi="ar"/>
        </w:rPr>
        <w:t xml:space="preserve">إلى </w:t>
      </w:r>
      <w:r w:rsidRPr="00410333">
        <w:rPr>
          <w:rFonts w:hint="eastAsia"/>
          <w:rtl/>
          <w:lang w:bidi="ar"/>
        </w:rPr>
        <w:t>أن</w:t>
      </w:r>
      <w:r w:rsidRPr="00410333">
        <w:rPr>
          <w:rtl/>
          <w:lang w:bidi="ar"/>
        </w:rPr>
        <w:t xml:space="preserve"> </w:t>
      </w:r>
      <w:r w:rsidRPr="00410333">
        <w:rPr>
          <w:rFonts w:hint="eastAsia"/>
          <w:rtl/>
          <w:lang w:bidi="ar"/>
        </w:rPr>
        <w:t>تتيح</w:t>
      </w:r>
      <w:r w:rsidRPr="00410333">
        <w:rPr>
          <w:rtl/>
          <w:lang w:bidi="ar"/>
        </w:rPr>
        <w:t xml:space="preserve"> </w:t>
      </w:r>
      <w:r w:rsidRPr="00410333">
        <w:rPr>
          <w:rFonts w:hint="eastAsia"/>
          <w:rtl/>
          <w:lang w:bidi="ar"/>
        </w:rPr>
        <w:t>معلومات</w:t>
      </w:r>
      <w:r w:rsidRPr="00410333">
        <w:rPr>
          <w:rtl/>
          <w:lang w:bidi="ar"/>
        </w:rPr>
        <w:t xml:space="preserve"> </w:t>
      </w:r>
      <w:r w:rsidRPr="00410333">
        <w:rPr>
          <w:rFonts w:hint="eastAsia"/>
          <w:rtl/>
          <w:lang w:bidi="ar"/>
        </w:rPr>
        <w:t>بشأن</w:t>
      </w:r>
      <w:r w:rsidRPr="00410333">
        <w:rPr>
          <w:rtl/>
          <w:lang w:bidi="ar"/>
        </w:rPr>
        <w:t xml:space="preserve"> </w:t>
      </w:r>
      <w:r w:rsidRPr="00410333">
        <w:rPr>
          <w:rFonts w:hint="cs"/>
          <w:rtl/>
          <w:lang w:bidi="ar"/>
        </w:rPr>
        <w:t xml:space="preserve">تقديم خطط </w:t>
      </w:r>
      <w:r w:rsidRPr="00410333">
        <w:rPr>
          <w:rFonts w:hint="eastAsia"/>
          <w:rtl/>
          <w:lang w:bidi="ar"/>
        </w:rPr>
        <w:t>الترقيم</w:t>
      </w:r>
      <w:r w:rsidRPr="00410333">
        <w:rPr>
          <w:rtl/>
          <w:lang w:bidi="ar"/>
        </w:rPr>
        <w:t xml:space="preserve"> </w:t>
      </w:r>
      <w:r w:rsidRPr="00410333">
        <w:rPr>
          <w:rFonts w:hint="eastAsia"/>
          <w:rtl/>
          <w:lang w:bidi="ar"/>
        </w:rPr>
        <w:t>الوطنية</w:t>
      </w:r>
      <w:r w:rsidRPr="00410333">
        <w:rPr>
          <w:rtl/>
          <w:lang w:bidi="ar"/>
        </w:rPr>
        <w:t xml:space="preserve"> لديها وتعديلاته</w:t>
      </w:r>
      <w:r w:rsidRPr="00410333">
        <w:rPr>
          <w:rFonts w:hint="eastAsia"/>
          <w:rtl/>
          <w:lang w:bidi="ar"/>
        </w:rPr>
        <w:t>ا</w:t>
      </w:r>
      <w:r w:rsidRPr="00410333">
        <w:rPr>
          <w:rtl/>
          <w:lang w:bidi="ar"/>
        </w:rPr>
        <w:t xml:space="preserve"> في الوقت المناسب، </w:t>
      </w:r>
      <w:r w:rsidRPr="00410333">
        <w:rPr>
          <w:rFonts w:hint="eastAsia"/>
          <w:rtl/>
          <w:lang w:bidi="ar"/>
        </w:rPr>
        <w:t>لضمان</w:t>
      </w:r>
      <w:r w:rsidRPr="00410333">
        <w:rPr>
          <w:rtl/>
          <w:lang w:bidi="ar"/>
        </w:rPr>
        <w:t xml:space="preserve"> </w:t>
      </w:r>
      <w:r w:rsidRPr="00410333">
        <w:rPr>
          <w:rFonts w:hint="eastAsia"/>
          <w:rtl/>
          <w:lang w:bidi="ar"/>
        </w:rPr>
        <w:t>مواكبة</w:t>
      </w:r>
      <w:r w:rsidRPr="00410333">
        <w:rPr>
          <w:rtl/>
          <w:lang w:bidi="ar"/>
        </w:rPr>
        <w:t xml:space="preserve"> </w:t>
      </w:r>
      <w:r w:rsidRPr="00410333">
        <w:rPr>
          <w:rFonts w:hint="cs"/>
          <w:rtl/>
          <w:lang w:bidi="ar"/>
        </w:rPr>
        <w:t xml:space="preserve">المستودع الإلكتروني </w:t>
      </w:r>
      <w:r w:rsidRPr="00410333">
        <w:rPr>
          <w:rFonts w:hint="eastAsia"/>
          <w:rtl/>
          <w:lang w:bidi="ar"/>
        </w:rPr>
        <w:t>لآخر</w:t>
      </w:r>
      <w:r w:rsidRPr="00410333">
        <w:rPr>
          <w:rtl/>
          <w:lang w:bidi="ar"/>
        </w:rPr>
        <w:t xml:space="preserve"> </w:t>
      </w:r>
      <w:r w:rsidRPr="00410333">
        <w:rPr>
          <w:rFonts w:hint="eastAsia"/>
          <w:rtl/>
          <w:lang w:bidi="ar"/>
        </w:rPr>
        <w:t>المستجدات</w:t>
      </w:r>
      <w:r w:rsidRPr="00410333">
        <w:rPr>
          <w:rtl/>
          <w:lang w:bidi="ar"/>
        </w:rPr>
        <w:t>.</w:t>
      </w:r>
    </w:p>
    <w:p w:rsidR="00B41919" w:rsidRPr="00410333" w:rsidRDefault="00B41919" w:rsidP="00E952D6">
      <w:pPr>
        <w:rPr>
          <w:lang w:val="fr-CH" w:bidi="ar"/>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B41919" w:rsidRPr="00410333" w:rsidRDefault="00B41919" w:rsidP="00E952D6">
      <w:pPr>
        <w:rPr>
          <w:lang w:val="fr-CH"/>
        </w:rPr>
      </w:pPr>
    </w:p>
    <w:p w:rsidR="00233959" w:rsidRPr="00410333" w:rsidRDefault="00233959" w:rsidP="00E952D6">
      <w:pPr>
        <w:spacing w:before="110"/>
        <w:rPr>
          <w:rtl/>
          <w:lang w:bidi="ar"/>
        </w:rPr>
      </w:pPr>
    </w:p>
    <w:p w:rsidR="00B41919" w:rsidRPr="00410333" w:rsidRDefault="00B41919" w:rsidP="00E952D6">
      <w:pPr>
        <w:spacing w:before="110"/>
        <w:rPr>
          <w:rtl/>
          <w:lang w:bidi="ar"/>
        </w:rPr>
        <w:sectPr w:rsidR="00B41919" w:rsidRPr="00410333" w:rsidSect="007F6427">
          <w:pgSz w:w="11907" w:h="16840" w:code="9"/>
          <w:pgMar w:top="1134" w:right="1134" w:bottom="1134" w:left="1134" w:header="567" w:footer="567" w:gutter="0"/>
          <w:cols w:space="708"/>
          <w:vAlign w:val="both"/>
          <w:docGrid w:linePitch="360"/>
        </w:sectPr>
      </w:pPr>
    </w:p>
    <w:p w:rsidR="00B41919" w:rsidRPr="00410333" w:rsidRDefault="00B41919" w:rsidP="00E952D6">
      <w:pPr>
        <w:pStyle w:val="ResNo"/>
      </w:pPr>
      <w:bookmarkStart w:id="255" w:name="RES_92"/>
      <w:r w:rsidRPr="00410333">
        <w:rPr>
          <w:rFonts w:hint="cs"/>
          <w:rtl/>
        </w:rPr>
        <w:lastRenderedPageBreak/>
        <w:t xml:space="preserve">القرار </w:t>
      </w:r>
      <w:r w:rsidRPr="00410333">
        <w:rPr>
          <w:rStyle w:val="href"/>
        </w:rPr>
        <w:t>92</w:t>
      </w:r>
      <w:r w:rsidRPr="00410333">
        <w:rPr>
          <w:rFonts w:hint="cs"/>
          <w:rtl/>
        </w:rPr>
        <w:t xml:space="preserve"> (الحمامات، </w:t>
      </w:r>
      <w:r w:rsidRPr="00410333">
        <w:t>2016</w:t>
      </w:r>
      <w:r w:rsidRPr="00410333">
        <w:rPr>
          <w:rFonts w:hint="cs"/>
          <w:rtl/>
        </w:rPr>
        <w:t>)</w:t>
      </w:r>
    </w:p>
    <w:p w:rsidR="00B41919" w:rsidRPr="00410333" w:rsidRDefault="00B41919" w:rsidP="00E952D6">
      <w:pPr>
        <w:pStyle w:val="Restitle"/>
      </w:pPr>
      <w:bookmarkStart w:id="256" w:name="_Toc476751163"/>
      <w:bookmarkEnd w:id="255"/>
      <w:r w:rsidRPr="00410333">
        <w:rPr>
          <w:rFonts w:hint="eastAsia"/>
          <w:rtl/>
        </w:rPr>
        <w:t>تعزيز</w:t>
      </w:r>
      <w:r w:rsidRPr="00410333">
        <w:rPr>
          <w:rtl/>
        </w:rPr>
        <w:t xml:space="preserve"> </w:t>
      </w:r>
      <w:r w:rsidRPr="00410333">
        <w:rPr>
          <w:rFonts w:hint="eastAsia"/>
          <w:rtl/>
        </w:rPr>
        <w:t>أنشطة</w:t>
      </w:r>
      <w:r w:rsidRPr="00410333">
        <w:rPr>
          <w:rtl/>
        </w:rPr>
        <w:t xml:space="preserve"> </w:t>
      </w:r>
      <w:r w:rsidRPr="00410333">
        <w:rPr>
          <w:rFonts w:hint="eastAsia"/>
          <w:rtl/>
        </w:rPr>
        <w:t>التقييس</w:t>
      </w:r>
      <w:r w:rsidRPr="00410333">
        <w:rPr>
          <w:rFonts w:hint="cs"/>
          <w:rtl/>
        </w:rPr>
        <w:t xml:space="preserve"> في </w:t>
      </w:r>
      <w:r w:rsidRPr="00410333">
        <w:rPr>
          <w:rtl/>
        </w:rPr>
        <w:t xml:space="preserve">قطاع تقييس الاتصالات </w:t>
      </w:r>
      <w:r w:rsidRPr="00410333">
        <w:rPr>
          <w:rtl/>
        </w:rPr>
        <w:br/>
      </w:r>
      <w:r w:rsidRPr="00410333">
        <w:rPr>
          <w:rFonts w:hint="cs"/>
          <w:rtl/>
        </w:rPr>
        <w:t xml:space="preserve">فيما يتعلق </w:t>
      </w:r>
      <w:r w:rsidRPr="00410333">
        <w:rPr>
          <w:rtl/>
        </w:rPr>
        <w:t>ب</w:t>
      </w:r>
      <w:r w:rsidRPr="00410333">
        <w:rPr>
          <w:rFonts w:hint="cs"/>
          <w:rtl/>
        </w:rPr>
        <w:t>ال</w:t>
      </w:r>
      <w:r w:rsidRPr="00410333">
        <w:rPr>
          <w:rtl/>
        </w:rPr>
        <w:t xml:space="preserve">جوانب غير </w:t>
      </w:r>
      <w:r w:rsidRPr="00410333">
        <w:rPr>
          <w:rFonts w:hint="cs"/>
          <w:rtl/>
        </w:rPr>
        <w:t>ال</w:t>
      </w:r>
      <w:r w:rsidRPr="00410333">
        <w:rPr>
          <w:rtl/>
        </w:rPr>
        <w:t xml:space="preserve">راديوية </w:t>
      </w:r>
      <w:r w:rsidRPr="00410333">
        <w:rPr>
          <w:rFonts w:hint="cs"/>
          <w:rtl/>
        </w:rPr>
        <w:t>ل</w:t>
      </w:r>
      <w:r w:rsidRPr="00410333">
        <w:rPr>
          <w:rFonts w:hint="eastAsia"/>
          <w:rtl/>
        </w:rPr>
        <w:t>لاتصالات</w:t>
      </w:r>
      <w:r w:rsidRPr="00410333">
        <w:rPr>
          <w:rtl/>
        </w:rPr>
        <w:t xml:space="preserve"> </w:t>
      </w:r>
      <w:r w:rsidRPr="00410333">
        <w:rPr>
          <w:rFonts w:hint="eastAsia"/>
          <w:rtl/>
        </w:rPr>
        <w:t>المتنقلة</w:t>
      </w:r>
      <w:r w:rsidRPr="00410333">
        <w:rPr>
          <w:rtl/>
        </w:rPr>
        <w:t xml:space="preserve"> </w:t>
      </w:r>
      <w:r w:rsidRPr="00410333">
        <w:rPr>
          <w:rFonts w:hint="eastAsia"/>
          <w:rtl/>
        </w:rPr>
        <w:t>الدولية</w:t>
      </w:r>
      <w:bookmarkEnd w:id="256"/>
    </w:p>
    <w:p w:rsidR="00B41919" w:rsidRPr="00410333" w:rsidRDefault="00B41919" w:rsidP="00E952D6">
      <w:pPr>
        <w:pStyle w:val="Resref"/>
        <w:rPr>
          <w:iCs/>
          <w:rtl/>
          <w:lang w:bidi="ar-EG"/>
        </w:rPr>
      </w:pPr>
      <w:r w:rsidRPr="00410333">
        <w:rPr>
          <w:rFonts w:hint="cs"/>
          <w:iCs/>
          <w:rtl/>
          <w:lang w:bidi="ar-EG"/>
        </w:rPr>
        <w:t xml:space="preserve">(الحمامات، </w:t>
      </w:r>
      <w:r w:rsidRPr="00410333">
        <w:rPr>
          <w:iCs/>
          <w:lang w:bidi="ar-EG"/>
        </w:rPr>
        <w:t>2016</w:t>
      </w:r>
      <w:r w:rsidRPr="00410333">
        <w:rPr>
          <w:rFonts w:hint="cs"/>
          <w:iCs/>
          <w:rtl/>
          <w:lang w:bidi="ar-EG"/>
        </w:rPr>
        <w:t>)</w:t>
      </w:r>
    </w:p>
    <w:p w:rsidR="00E922E1" w:rsidRPr="00410333" w:rsidRDefault="00E922E1" w:rsidP="00E922E1">
      <w:pPr>
        <w:pStyle w:val="Normalaftertitle"/>
        <w:rPr>
          <w:rtl/>
          <w:lang w:bidi="ar-EG"/>
        </w:rPr>
      </w:pPr>
      <w:r w:rsidRPr="00410333">
        <w:rPr>
          <w:rFonts w:hint="cs"/>
          <w:rtl/>
        </w:rPr>
        <w:t xml:space="preserve">إن الجمعية العالمية لتقييس الاتصالات (الحمامات، </w:t>
      </w:r>
      <w:r w:rsidRPr="00410333">
        <w:t>2016</w:t>
      </w:r>
      <w:r w:rsidRPr="00410333">
        <w:rPr>
          <w:rFonts w:hint="cs"/>
          <w:rtl/>
          <w:lang w:bidi="ar-EG"/>
        </w:rPr>
        <w:t>)،</w:t>
      </w:r>
    </w:p>
    <w:p w:rsidR="00E922E1" w:rsidRPr="00410333" w:rsidRDefault="00E922E1" w:rsidP="00E922E1">
      <w:pPr>
        <w:pStyle w:val="Call"/>
        <w:spacing w:before="160"/>
        <w:rPr>
          <w:rtl/>
        </w:rPr>
      </w:pPr>
      <w:r w:rsidRPr="00410333">
        <w:rPr>
          <w:rFonts w:hint="cs"/>
          <w:rtl/>
        </w:rPr>
        <w:t>إذ تضع في اعتبارها</w:t>
      </w:r>
    </w:p>
    <w:p w:rsidR="00E922E1" w:rsidRPr="00410333" w:rsidRDefault="00E922E1" w:rsidP="00E922E1">
      <w:pPr>
        <w:rPr>
          <w:spacing w:val="-4"/>
          <w:rtl/>
          <w:lang w:bidi="ar-EG"/>
        </w:rPr>
      </w:pPr>
      <w:r w:rsidRPr="00410333">
        <w:rPr>
          <w:rFonts w:hint="cs"/>
          <w:i/>
          <w:iCs/>
          <w:spacing w:val="-4"/>
          <w:rtl/>
        </w:rPr>
        <w:t xml:space="preserve"> أ </w:t>
      </w:r>
      <w:r w:rsidRPr="00410333">
        <w:rPr>
          <w:i/>
          <w:iCs/>
          <w:spacing w:val="-4"/>
          <w:rtl/>
        </w:rPr>
        <w:t>)</w:t>
      </w:r>
      <w:r w:rsidRPr="00410333">
        <w:rPr>
          <w:rFonts w:hint="cs"/>
          <w:spacing w:val="-4"/>
          <w:rtl/>
        </w:rPr>
        <w:tab/>
        <w:t xml:space="preserve">أن الاتصالات </w:t>
      </w:r>
      <w:r w:rsidRPr="00410333">
        <w:rPr>
          <w:rFonts w:hint="cs"/>
          <w:spacing w:val="-4"/>
          <w:rtl/>
          <w:lang w:bidi="ar-EG"/>
        </w:rPr>
        <w:t xml:space="preserve">المتنقلة الدولية </w:t>
      </w:r>
      <w:r w:rsidRPr="00410333">
        <w:rPr>
          <w:spacing w:val="-4"/>
          <w:lang w:bidi="ar-EG"/>
        </w:rPr>
        <w:t>(IMT)</w:t>
      </w:r>
      <w:r w:rsidRPr="00410333">
        <w:rPr>
          <w:rFonts w:hint="cs"/>
          <w:spacing w:val="-4"/>
          <w:rtl/>
          <w:lang w:bidi="ar-EG"/>
        </w:rPr>
        <w:t xml:space="preserve"> </w:t>
      </w:r>
      <w:r w:rsidRPr="00410333">
        <w:rPr>
          <w:color w:val="000000"/>
          <w:spacing w:val="-4"/>
          <w:rtl/>
        </w:rPr>
        <w:t>ه</w:t>
      </w:r>
      <w:r w:rsidRPr="00410333">
        <w:rPr>
          <w:rFonts w:hint="cs"/>
          <w:color w:val="000000"/>
          <w:spacing w:val="-4"/>
          <w:rtl/>
        </w:rPr>
        <w:t>ي</w:t>
      </w:r>
      <w:r w:rsidRPr="00410333">
        <w:rPr>
          <w:color w:val="000000"/>
          <w:spacing w:val="-4"/>
          <w:rtl/>
        </w:rPr>
        <w:t xml:space="preserve"> الاسم </w:t>
      </w:r>
      <w:r w:rsidRPr="00410333">
        <w:rPr>
          <w:rFonts w:hint="cs"/>
          <w:color w:val="000000"/>
          <w:spacing w:val="-4"/>
          <w:rtl/>
        </w:rPr>
        <w:t>الجذري</w:t>
      </w:r>
      <w:r w:rsidRPr="00410333">
        <w:rPr>
          <w:color w:val="000000"/>
          <w:spacing w:val="-4"/>
          <w:rtl/>
        </w:rPr>
        <w:t xml:space="preserve"> الذي يشمل</w:t>
      </w:r>
      <w:r w:rsidRPr="00410333">
        <w:rPr>
          <w:rFonts w:hint="cs"/>
          <w:color w:val="000000"/>
          <w:spacing w:val="-4"/>
          <w:rtl/>
        </w:rPr>
        <w:t xml:space="preserve"> الاتصالات المتنقلة الدولية</w:t>
      </w:r>
      <w:r w:rsidRPr="00410333">
        <w:rPr>
          <w:color w:val="000000"/>
          <w:spacing w:val="-4"/>
          <w:rtl/>
        </w:rPr>
        <w:noBreakHyphen/>
      </w:r>
      <w:r w:rsidRPr="00410333">
        <w:rPr>
          <w:color w:val="000000"/>
          <w:spacing w:val="-4"/>
        </w:rPr>
        <w:t>2000</w:t>
      </w:r>
      <w:r w:rsidRPr="00410333">
        <w:rPr>
          <w:rFonts w:hint="cs"/>
          <w:color w:val="000000"/>
          <w:spacing w:val="-4"/>
          <w:rtl/>
        </w:rPr>
        <w:t xml:space="preserve"> </w:t>
      </w:r>
      <w:r w:rsidRPr="00410333">
        <w:rPr>
          <w:color w:val="000000"/>
          <w:spacing w:val="-4"/>
        </w:rPr>
        <w:t>(IMT</w:t>
      </w:r>
      <w:r w:rsidRPr="00410333">
        <w:rPr>
          <w:color w:val="000000"/>
          <w:spacing w:val="-4"/>
        </w:rPr>
        <w:noBreakHyphen/>
        <w:t>2000)</w:t>
      </w:r>
      <w:r w:rsidRPr="00410333">
        <w:rPr>
          <w:color w:val="000000"/>
          <w:spacing w:val="-4"/>
          <w:rtl/>
        </w:rPr>
        <w:t xml:space="preserve"> </w:t>
      </w:r>
      <w:r w:rsidRPr="00410333">
        <w:rPr>
          <w:rFonts w:hint="cs"/>
          <w:color w:val="000000"/>
          <w:spacing w:val="6"/>
          <w:rtl/>
        </w:rPr>
        <w:t>والاتصالات المتنقلة الدولية</w:t>
      </w:r>
      <w:r w:rsidRPr="00410333">
        <w:rPr>
          <w:rFonts w:hint="cs"/>
          <w:color w:val="000000"/>
          <w:spacing w:val="6"/>
          <w:rtl/>
          <w:lang w:bidi="ar-EG"/>
        </w:rPr>
        <w:t>-</w:t>
      </w:r>
      <w:r w:rsidRPr="00410333">
        <w:rPr>
          <w:color w:val="000000"/>
          <w:spacing w:val="6"/>
          <w:rtl/>
        </w:rPr>
        <w:t>المتقدمة</w:t>
      </w:r>
      <w:r w:rsidRPr="00410333">
        <w:rPr>
          <w:rFonts w:hint="cs"/>
          <w:color w:val="000000"/>
          <w:spacing w:val="6"/>
          <w:rtl/>
        </w:rPr>
        <w:t xml:space="preserve"> </w:t>
      </w:r>
      <w:r w:rsidRPr="00410333">
        <w:rPr>
          <w:color w:val="000000"/>
          <w:spacing w:val="6"/>
        </w:rPr>
        <w:t>(IMT-Advanced)</w:t>
      </w:r>
      <w:r w:rsidRPr="00410333">
        <w:rPr>
          <w:color w:val="000000"/>
          <w:spacing w:val="6"/>
          <w:rtl/>
        </w:rPr>
        <w:t xml:space="preserve"> </w:t>
      </w:r>
      <w:r w:rsidRPr="00410333">
        <w:rPr>
          <w:rFonts w:hint="cs"/>
          <w:color w:val="000000"/>
          <w:spacing w:val="6"/>
          <w:rtl/>
        </w:rPr>
        <w:t>والاتصالات المتنقلة الدولية</w:t>
      </w:r>
      <w:r w:rsidRPr="00410333">
        <w:rPr>
          <w:color w:val="000000"/>
          <w:spacing w:val="6"/>
          <w:rtl/>
        </w:rPr>
        <w:noBreakHyphen/>
      </w:r>
      <w:r w:rsidRPr="00410333">
        <w:rPr>
          <w:color w:val="000000"/>
          <w:spacing w:val="6"/>
        </w:rPr>
        <w:t>2020</w:t>
      </w:r>
      <w:r w:rsidRPr="00410333">
        <w:rPr>
          <w:rFonts w:hint="cs"/>
          <w:color w:val="000000"/>
          <w:spacing w:val="6"/>
          <w:rtl/>
        </w:rPr>
        <w:t xml:space="preserve"> </w:t>
      </w:r>
      <w:r w:rsidRPr="00410333">
        <w:rPr>
          <w:color w:val="000000"/>
          <w:spacing w:val="6"/>
        </w:rPr>
        <w:t>(IMT</w:t>
      </w:r>
      <w:r w:rsidRPr="00410333">
        <w:rPr>
          <w:color w:val="000000"/>
          <w:spacing w:val="6"/>
        </w:rPr>
        <w:noBreakHyphen/>
        <w:t>2020)</w:t>
      </w:r>
      <w:r w:rsidRPr="00410333">
        <w:rPr>
          <w:rFonts w:hint="cs"/>
          <w:color w:val="000000"/>
          <w:spacing w:val="6"/>
          <w:rtl/>
          <w:lang w:bidi="ar-EG"/>
        </w:rPr>
        <w:t xml:space="preserve"> </w:t>
      </w:r>
      <w:r w:rsidRPr="00410333">
        <w:rPr>
          <w:color w:val="000000"/>
          <w:spacing w:val="6"/>
          <w:rtl/>
        </w:rPr>
        <w:t>مجتمعة (انظر</w:t>
      </w:r>
      <w:r w:rsidRPr="00410333">
        <w:rPr>
          <w:color w:val="000000"/>
          <w:spacing w:val="-4"/>
          <w:rtl/>
        </w:rPr>
        <w:t xml:space="preserve"> القرار</w:t>
      </w:r>
      <w:r w:rsidRPr="00410333">
        <w:rPr>
          <w:rFonts w:hint="eastAsia"/>
          <w:color w:val="000000"/>
          <w:spacing w:val="-4"/>
          <w:rtl/>
        </w:rPr>
        <w:t> </w:t>
      </w:r>
      <w:r w:rsidRPr="00410333">
        <w:rPr>
          <w:color w:val="000000"/>
          <w:spacing w:val="-4"/>
        </w:rPr>
        <w:t>ITU</w:t>
      </w:r>
      <w:r w:rsidRPr="00410333">
        <w:rPr>
          <w:color w:val="000000"/>
          <w:spacing w:val="-4"/>
        </w:rPr>
        <w:noBreakHyphen/>
        <w:t>R 56</w:t>
      </w:r>
      <w:r w:rsidRPr="00410333">
        <w:rPr>
          <w:rFonts w:hint="cs"/>
          <w:color w:val="000000"/>
          <w:spacing w:val="-4"/>
          <w:rtl/>
        </w:rPr>
        <w:t xml:space="preserve"> (المراجَع في جنيف، </w:t>
      </w:r>
      <w:r w:rsidRPr="00410333">
        <w:rPr>
          <w:color w:val="000000"/>
          <w:spacing w:val="-4"/>
        </w:rPr>
        <w:t>2015</w:t>
      </w:r>
      <w:r w:rsidRPr="00410333">
        <w:rPr>
          <w:rFonts w:hint="cs"/>
          <w:color w:val="000000"/>
          <w:spacing w:val="-4"/>
          <w:rtl/>
        </w:rPr>
        <w:t>) لجمعية الاتصالات الراديوية</w:t>
      </w:r>
      <w:r w:rsidRPr="00410333">
        <w:rPr>
          <w:rFonts w:hint="cs"/>
          <w:color w:val="000000"/>
          <w:spacing w:val="-4"/>
          <w:rtl/>
          <w:lang w:bidi="ar-EG"/>
        </w:rPr>
        <w:t>)؛</w:t>
      </w:r>
    </w:p>
    <w:p w:rsidR="00E922E1" w:rsidRPr="00410333" w:rsidRDefault="00E922E1" w:rsidP="00E922E1">
      <w:pPr>
        <w:rPr>
          <w:color w:val="000000"/>
        </w:rPr>
      </w:pPr>
      <w:r w:rsidRPr="00410333">
        <w:rPr>
          <w:rFonts w:hint="cs"/>
          <w:i/>
          <w:iCs/>
          <w:rtl/>
          <w:lang w:bidi="ar-SY"/>
        </w:rPr>
        <w:t>ب)</w:t>
      </w:r>
      <w:r w:rsidRPr="00410333">
        <w:rPr>
          <w:rFonts w:hint="cs"/>
          <w:i/>
          <w:iCs/>
          <w:rtl/>
          <w:lang w:bidi="ar-SY"/>
        </w:rPr>
        <w:tab/>
      </w:r>
      <w:r w:rsidRPr="00410333">
        <w:rPr>
          <w:rFonts w:hint="cs"/>
          <w:rtl/>
          <w:lang w:bidi="ar-SY"/>
        </w:rPr>
        <w:t>أن</w:t>
      </w:r>
      <w:r w:rsidRPr="00410333">
        <w:rPr>
          <w:rFonts w:hint="cs"/>
          <w:i/>
          <w:iCs/>
          <w:rtl/>
          <w:lang w:bidi="ar-SY"/>
        </w:rPr>
        <w:t xml:space="preserve"> </w:t>
      </w:r>
      <w:r w:rsidRPr="00410333">
        <w:rPr>
          <w:color w:val="000000"/>
          <w:rtl/>
        </w:rPr>
        <w:t>أنظمة الاتصالات المتنقلة الدولية ساهمت في التنمية الاقتصادية والاجتماعية على الصعيد العالمي</w:t>
      </w:r>
      <w:r w:rsidRPr="00410333">
        <w:rPr>
          <w:rFonts w:hint="cs"/>
          <w:color w:val="000000"/>
          <w:rtl/>
        </w:rPr>
        <w:t>، و</w:t>
      </w:r>
      <w:r w:rsidRPr="00410333">
        <w:rPr>
          <w:color w:val="000000"/>
          <w:rtl/>
        </w:rPr>
        <w:t>أن الغرض من أنظمة الاتصالات المتنقلة الدولية هو توفير خدمات الاتصالات على نطاق العالم أجمع، بصرف النظر عن الموقع أو الشبكة أو</w:t>
      </w:r>
      <w:r w:rsidRPr="00410333">
        <w:rPr>
          <w:rFonts w:hint="cs"/>
          <w:color w:val="000000"/>
          <w:rtl/>
        </w:rPr>
        <w:t> </w:t>
      </w:r>
      <w:r w:rsidRPr="00410333">
        <w:rPr>
          <w:color w:val="000000"/>
          <w:rtl/>
        </w:rPr>
        <w:t>المطراف المستعمل؛</w:t>
      </w:r>
    </w:p>
    <w:p w:rsidR="00E922E1" w:rsidRPr="00410333" w:rsidRDefault="00E922E1" w:rsidP="00E922E1">
      <w:pPr>
        <w:rPr>
          <w:rtl/>
          <w:lang w:bidi="ar-EG"/>
        </w:rPr>
      </w:pPr>
      <w:r w:rsidRPr="00410333">
        <w:rPr>
          <w:rFonts w:hint="cs"/>
          <w:i/>
          <w:iCs/>
          <w:rtl/>
          <w:lang w:bidi="ar-SY"/>
        </w:rPr>
        <w:t>ج)</w:t>
      </w:r>
      <w:r w:rsidRPr="00410333">
        <w:rPr>
          <w:rFonts w:hint="cs"/>
          <w:rtl/>
          <w:lang w:bidi="ar-SY"/>
        </w:rPr>
        <w:tab/>
        <w:t>أن الاتصالات المتنقلة الدولية</w:t>
      </w:r>
      <w:r w:rsidRPr="00410333">
        <w:rPr>
          <w:rtl/>
          <w:lang w:bidi="ar-SY"/>
        </w:rPr>
        <w:noBreakHyphen/>
      </w:r>
      <w:r w:rsidRPr="00410333">
        <w:rPr>
          <w:lang w:bidi="ar-EG"/>
        </w:rPr>
        <w:t>2020</w:t>
      </w:r>
      <w:r w:rsidRPr="00410333">
        <w:rPr>
          <w:rFonts w:hint="cs"/>
          <w:rtl/>
          <w:lang w:bidi="ar-EG"/>
        </w:rPr>
        <w:t xml:space="preserve"> سوف تُستخدم </w:t>
      </w:r>
      <w:r w:rsidRPr="00410333">
        <w:rPr>
          <w:rFonts w:hint="cs"/>
          <w:rtl/>
        </w:rPr>
        <w:t>على نطاق واسع في المستقبل القريب لبناء نظام إيكولوجي للمعلومات يركز على المستعملين، وأنها ستساهم مساهمة هامة وإيجابية في تحقيق أهداف التنمية المستدامة للأمم</w:t>
      </w:r>
      <w:r w:rsidRPr="00410333">
        <w:rPr>
          <w:rFonts w:hint="eastAsia"/>
          <w:rtl/>
        </w:rPr>
        <w:t> </w:t>
      </w:r>
      <w:r w:rsidRPr="00410333">
        <w:rPr>
          <w:rFonts w:hint="cs"/>
          <w:rtl/>
        </w:rPr>
        <w:t>المتحدة؛</w:t>
      </w:r>
    </w:p>
    <w:p w:rsidR="00E922E1" w:rsidRPr="00410333" w:rsidRDefault="00E922E1" w:rsidP="00E922E1">
      <w:pPr>
        <w:rPr>
          <w:color w:val="000000"/>
          <w:rtl/>
        </w:rPr>
      </w:pPr>
      <w:r w:rsidRPr="00410333">
        <w:rPr>
          <w:rFonts w:hint="eastAsia"/>
          <w:i/>
          <w:iCs/>
          <w:rtl/>
          <w:lang w:bidi="ar-EG"/>
        </w:rPr>
        <w:t>د </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r w:rsidRPr="00410333">
        <w:rPr>
          <w:rFonts w:hint="cs"/>
          <w:rtl/>
        </w:rPr>
        <w:t xml:space="preserve"> بالاتحاد</w:t>
      </w:r>
      <w:r w:rsidRPr="00410333">
        <w:rPr>
          <w:rFonts w:hint="eastAsia"/>
          <w:rtl/>
        </w:rPr>
        <w:t> </w:t>
      </w:r>
      <w:r w:rsidRPr="00410333">
        <w:t>(ITU</w:t>
      </w:r>
      <w:r w:rsidRPr="00410333">
        <w:noBreakHyphen/>
        <w:t>T)</w:t>
      </w:r>
      <w:r w:rsidRPr="00410333">
        <w:rPr>
          <w:rtl/>
        </w:rPr>
        <w:t xml:space="preserve"> يواصل بنشاط دراساته بشأن التنقلية وجميع جوانب شبكات الاتصالات المتنقلة الدولية</w:t>
      </w:r>
      <w:r w:rsidRPr="00410333">
        <w:rPr>
          <w:rFonts w:hint="eastAsia"/>
          <w:rtl/>
        </w:rPr>
        <w:t> </w:t>
      </w:r>
      <w:r w:rsidRPr="00410333">
        <w:rPr>
          <w:lang w:bidi="ar-SY"/>
        </w:rPr>
        <w:t>(IMT)</w:t>
      </w:r>
      <w:r w:rsidRPr="00410333">
        <w:rPr>
          <w:rFonts w:hint="eastAsia"/>
          <w:rtl/>
          <w:lang w:bidi="ar-SY"/>
        </w:rPr>
        <w:t>،</w:t>
      </w:r>
      <w:r w:rsidRPr="00410333">
        <w:rPr>
          <w:rtl/>
          <w:lang w:bidi="ar-SY"/>
        </w:rPr>
        <w:t xml:space="preserve"> وأنه </w:t>
      </w:r>
      <w:r w:rsidRPr="00410333">
        <w:rPr>
          <w:color w:val="000000"/>
          <w:rtl/>
        </w:rPr>
        <w:t>شرع في </w:t>
      </w:r>
      <w:r w:rsidRPr="00410333">
        <w:rPr>
          <w:rFonts w:hint="eastAsia"/>
          <w:color w:val="000000"/>
          <w:rtl/>
        </w:rPr>
        <w:t>عام </w:t>
      </w:r>
      <w:r w:rsidRPr="00410333">
        <w:rPr>
          <w:color w:val="000000"/>
        </w:rPr>
        <w:t>2015</w:t>
      </w:r>
      <w:r w:rsidRPr="00410333">
        <w:rPr>
          <w:color w:val="000000"/>
          <w:rtl/>
          <w:lang w:bidi="ar-EG"/>
        </w:rPr>
        <w:t xml:space="preserve"> في </w:t>
      </w:r>
      <w:r w:rsidRPr="00410333">
        <w:rPr>
          <w:color w:val="000000"/>
          <w:rtl/>
        </w:rPr>
        <w:t xml:space="preserve">دراسة تقييس </w:t>
      </w:r>
      <w:r w:rsidRPr="00410333">
        <w:rPr>
          <w:rFonts w:hint="cs"/>
          <w:color w:val="000000"/>
          <w:rtl/>
        </w:rPr>
        <w:t>ال</w:t>
      </w:r>
      <w:r w:rsidRPr="00410333">
        <w:rPr>
          <w:color w:val="000000"/>
          <w:rtl/>
        </w:rPr>
        <w:t xml:space="preserve">جوانب غير </w:t>
      </w:r>
      <w:r w:rsidRPr="00410333">
        <w:rPr>
          <w:rFonts w:hint="cs"/>
          <w:color w:val="000000"/>
          <w:rtl/>
        </w:rPr>
        <w:t>ال</w:t>
      </w:r>
      <w:r w:rsidRPr="00410333">
        <w:rPr>
          <w:color w:val="000000"/>
          <w:rtl/>
        </w:rPr>
        <w:t>راديوية للاتصالات المتنقلة الدولية</w:t>
      </w:r>
      <w:r w:rsidRPr="00410333">
        <w:rPr>
          <w:color w:val="000000"/>
          <w:rtl/>
        </w:rPr>
        <w:noBreakHyphen/>
      </w:r>
      <w:r w:rsidRPr="00410333">
        <w:rPr>
          <w:color w:val="000000"/>
        </w:rPr>
        <w:t>2020</w:t>
      </w:r>
      <w:r w:rsidRPr="00410333">
        <w:rPr>
          <w:color w:val="000000"/>
          <w:rtl/>
          <w:lang w:bidi="ar-EG"/>
        </w:rPr>
        <w:t xml:space="preserve"> </w:t>
      </w:r>
      <w:r w:rsidRPr="00410333">
        <w:rPr>
          <w:color w:val="000000"/>
          <w:rtl/>
        </w:rPr>
        <w:t>وما</w:t>
      </w:r>
      <w:r w:rsidRPr="00410333">
        <w:rPr>
          <w:rFonts w:hint="eastAsia"/>
          <w:color w:val="000000"/>
          <w:rtl/>
        </w:rPr>
        <w:t> </w:t>
      </w:r>
      <w:r w:rsidRPr="00410333">
        <w:rPr>
          <w:color w:val="000000"/>
          <w:rtl/>
        </w:rPr>
        <w:t>بعده</w:t>
      </w:r>
      <w:r w:rsidRPr="00410333">
        <w:rPr>
          <w:rFonts w:hint="cs"/>
          <w:color w:val="000000"/>
          <w:rtl/>
        </w:rPr>
        <w:t>ا</w:t>
      </w:r>
      <w:r w:rsidRPr="00410333">
        <w:rPr>
          <w:color w:val="000000"/>
          <w:rtl/>
        </w:rPr>
        <w:t>؛</w:t>
      </w:r>
    </w:p>
    <w:p w:rsidR="00E922E1" w:rsidRPr="00410333" w:rsidRDefault="00E922E1" w:rsidP="00E922E1">
      <w:pPr>
        <w:rPr>
          <w:rtl/>
        </w:rPr>
      </w:pPr>
      <w:r w:rsidRPr="00410333">
        <w:rPr>
          <w:rFonts w:ascii="Traditional Arabic" w:hAnsi="Traditional Arabic"/>
          <w:i/>
          <w:iCs/>
          <w:rtl/>
        </w:rPr>
        <w:t>ﻫ</w:t>
      </w:r>
      <w:r w:rsidRPr="00410333">
        <w:rPr>
          <w:rFonts w:hint="cs"/>
          <w:i/>
          <w:iCs/>
          <w:rtl/>
        </w:rPr>
        <w:t> )</w:t>
      </w:r>
      <w:r w:rsidRPr="00410333">
        <w:rPr>
          <w:rFonts w:hint="cs"/>
          <w:rtl/>
        </w:rPr>
        <w:tab/>
        <w:t>أن لجان الدراسات لقطاع تقييس الاتصالات ولجنة</w:t>
      </w:r>
      <w:r w:rsidRPr="00410333">
        <w:rPr>
          <w:rFonts w:hint="eastAsia"/>
          <w:rtl/>
        </w:rPr>
        <w:t> </w:t>
      </w:r>
      <w:r w:rsidRPr="00410333">
        <w:rPr>
          <w:rFonts w:hint="cs"/>
          <w:rtl/>
        </w:rPr>
        <w:t>الدراسات</w:t>
      </w:r>
      <w:r w:rsidRPr="00410333">
        <w:rPr>
          <w:rFonts w:hint="eastAsia"/>
          <w:rtl/>
        </w:rPr>
        <w:t> </w:t>
      </w:r>
      <w:r w:rsidRPr="00410333">
        <w:rPr>
          <w:lang w:bidi="ar-SY"/>
        </w:rPr>
        <w:t>5</w:t>
      </w:r>
      <w:r w:rsidRPr="00410333">
        <w:rPr>
          <w:rFonts w:hint="cs"/>
          <w:rtl/>
        </w:rPr>
        <w:t xml:space="preserve"> لقطاع الاتصالات الراديوية كانت ولا</w:t>
      </w:r>
      <w:r w:rsidRPr="00410333">
        <w:rPr>
          <w:rFonts w:hint="eastAsia"/>
          <w:rtl/>
        </w:rPr>
        <w:t> </w:t>
      </w:r>
      <w:r w:rsidRPr="00410333">
        <w:rPr>
          <w:rFonts w:hint="cs"/>
          <w:rtl/>
        </w:rPr>
        <w:t>تزال تقيم تنسيقاً فعّالاً غير رسمي عن طريق أنشطة الاتصال فيما</w:t>
      </w:r>
      <w:r w:rsidRPr="00410333">
        <w:rPr>
          <w:rFonts w:hint="eastAsia"/>
          <w:rtl/>
        </w:rPr>
        <w:t> </w:t>
      </w:r>
      <w:r w:rsidRPr="00410333">
        <w:rPr>
          <w:rFonts w:hint="cs"/>
          <w:rtl/>
        </w:rPr>
        <w:t>يتعلق بإعداد التوصيات المتعلقة بالاتصالات المتنقلة الدولية في كلا القطاعين؛</w:t>
      </w:r>
    </w:p>
    <w:p w:rsidR="00E922E1" w:rsidRPr="00410333" w:rsidRDefault="00E922E1" w:rsidP="00E922E1">
      <w:pPr>
        <w:rPr>
          <w:rtl/>
          <w:lang w:bidi="ar-EG"/>
        </w:rPr>
      </w:pPr>
      <w:r w:rsidRPr="00410333">
        <w:rPr>
          <w:rFonts w:hint="eastAsia"/>
          <w:i/>
          <w:iCs/>
          <w:rtl/>
        </w:rPr>
        <w:t>و</w:t>
      </w:r>
      <w:r w:rsidRPr="00410333">
        <w:rPr>
          <w:i/>
          <w:iCs/>
          <w:rtl/>
        </w:rPr>
        <w:t xml:space="preserve"> </w:t>
      </w:r>
      <w:r w:rsidRPr="00410333">
        <w:rPr>
          <w:i/>
          <w:iCs/>
          <w:rtl/>
          <w:lang w:bidi="ar-EG"/>
        </w:rPr>
        <w:t>)</w:t>
      </w:r>
      <w:r w:rsidRPr="00410333">
        <w:rPr>
          <w:i/>
          <w:iCs/>
          <w:rtl/>
          <w:lang w:bidi="ar-EG"/>
        </w:rPr>
        <w:tab/>
      </w:r>
      <w:r w:rsidRPr="00410333">
        <w:rPr>
          <w:rFonts w:hint="cs"/>
          <w:rtl/>
          <w:lang w:bidi="ar-EG"/>
        </w:rPr>
        <w:t>أن التوصية</w:t>
      </w:r>
      <w:r w:rsidRPr="00410333">
        <w:rPr>
          <w:rtl/>
          <w:lang w:bidi="ar-EG"/>
        </w:rPr>
        <w:t xml:space="preserve"> </w:t>
      </w:r>
      <w:r w:rsidRPr="00410333">
        <w:rPr>
          <w:lang w:bidi="ar-EG"/>
        </w:rPr>
        <w:t>(Rev.WRC</w:t>
      </w:r>
      <w:r w:rsidRPr="00410333">
        <w:rPr>
          <w:lang w:bidi="ar-EG"/>
        </w:rPr>
        <w:noBreakHyphen/>
        <w:t>15)</w:t>
      </w:r>
      <w:r w:rsidRPr="00410333">
        <w:rPr>
          <w:rFonts w:hint="eastAsia"/>
          <w:rtl/>
          <w:lang w:bidi="ar-EG"/>
        </w:rPr>
        <w:t> </w:t>
      </w:r>
      <w:r w:rsidRPr="00410333">
        <w:rPr>
          <w:lang w:bidi="ar-EG"/>
        </w:rPr>
        <w:t>207</w:t>
      </w:r>
      <w:r w:rsidRPr="00410333">
        <w:rPr>
          <w:rtl/>
          <w:lang w:bidi="ar-EG"/>
        </w:rPr>
        <w:t xml:space="preserve"> </w:t>
      </w:r>
      <w:r w:rsidRPr="00410333">
        <w:rPr>
          <w:rFonts w:hint="cs"/>
          <w:rtl/>
          <w:lang w:bidi="ar-EG"/>
        </w:rPr>
        <w:t xml:space="preserve">للمؤتمر العالمي للاتصالات الراديوية، </w:t>
      </w:r>
      <w:r w:rsidRPr="00410333">
        <w:rPr>
          <w:rFonts w:hint="eastAsia"/>
          <w:rtl/>
          <w:lang w:bidi="ar-EG"/>
        </w:rPr>
        <w:t>بشأن</w:t>
      </w:r>
      <w:r w:rsidRPr="00410333">
        <w:rPr>
          <w:rtl/>
          <w:lang w:bidi="ar-EG"/>
        </w:rPr>
        <w:t xml:space="preserve"> </w:t>
      </w:r>
      <w:r w:rsidRPr="00410333">
        <w:rPr>
          <w:rFonts w:hint="eastAsia"/>
          <w:rtl/>
          <w:lang w:bidi="ar-EG"/>
        </w:rPr>
        <w:t>التطور</w:t>
      </w:r>
      <w:r w:rsidRPr="00410333">
        <w:rPr>
          <w:rtl/>
          <w:lang w:bidi="ar-EG"/>
        </w:rPr>
        <w:t xml:space="preserve"> </w:t>
      </w:r>
      <w:r w:rsidRPr="00410333">
        <w:rPr>
          <w:rFonts w:hint="eastAsia"/>
          <w:rtl/>
          <w:lang w:bidi="ar-EG"/>
        </w:rPr>
        <w:t>المقبل</w:t>
      </w:r>
      <w:r w:rsidRPr="00410333">
        <w:rPr>
          <w:rtl/>
          <w:lang w:bidi="ar-EG"/>
        </w:rPr>
        <w:t xml:space="preserve"> </w:t>
      </w:r>
      <w:r w:rsidRPr="00410333">
        <w:rPr>
          <w:rFonts w:hint="cs"/>
          <w:rtl/>
          <w:lang w:bidi="ar-EG"/>
        </w:rPr>
        <w:t>ل</w:t>
      </w:r>
      <w:r w:rsidRPr="00410333">
        <w:rPr>
          <w:rFonts w:hint="eastAsia"/>
          <w:rtl/>
          <w:lang w:bidi="ar-EG"/>
        </w:rPr>
        <w:t>لاتصالات</w:t>
      </w:r>
      <w:r w:rsidRPr="00410333">
        <w:rPr>
          <w:rtl/>
          <w:lang w:bidi="ar-EG"/>
        </w:rPr>
        <w:t xml:space="preserve"> </w:t>
      </w:r>
      <w:r w:rsidRPr="00410333">
        <w:rPr>
          <w:rFonts w:hint="eastAsia"/>
          <w:rtl/>
          <w:lang w:bidi="ar-EG"/>
        </w:rPr>
        <w:t>المتنقلة</w:t>
      </w:r>
      <w:r w:rsidRPr="00410333">
        <w:rPr>
          <w:rtl/>
          <w:lang w:bidi="ar-EG"/>
        </w:rPr>
        <w:t xml:space="preserve"> </w:t>
      </w:r>
      <w:r w:rsidRPr="00410333">
        <w:rPr>
          <w:rFonts w:hint="eastAsia"/>
          <w:rtl/>
          <w:lang w:bidi="ar-EG"/>
        </w:rPr>
        <w:t>الدولية</w:t>
      </w:r>
      <w:r w:rsidRPr="00410333">
        <w:rPr>
          <w:rFonts w:hint="cs"/>
          <w:rtl/>
          <w:lang w:bidi="ar-EG"/>
        </w:rPr>
        <w:t>-</w:t>
      </w:r>
      <w:r w:rsidRPr="00410333">
        <w:t>2020</w:t>
      </w:r>
      <w:r w:rsidRPr="00410333">
        <w:rPr>
          <w:rtl/>
          <w:lang w:bidi="ar-EG"/>
        </w:rPr>
        <w:t xml:space="preserve"> وما بعده</w:t>
      </w:r>
      <w:r w:rsidRPr="00410333">
        <w:rPr>
          <w:rFonts w:hint="cs"/>
          <w:rtl/>
          <w:lang w:bidi="ar-EG"/>
        </w:rPr>
        <w:t>ا، من المتوقع أن تتناول</w:t>
      </w:r>
      <w:r w:rsidRPr="00410333">
        <w:rPr>
          <w:rtl/>
          <w:lang w:bidi="ar-EG"/>
        </w:rPr>
        <w:t xml:space="preserve"> الحاجة إلى معدلات بيانات أعلى من معدلات أنظمة الاتصالات المتنقلة الدولية </w:t>
      </w:r>
      <w:r w:rsidRPr="00410333">
        <w:rPr>
          <w:rFonts w:hint="cs"/>
          <w:rtl/>
          <w:lang w:bidi="ar-EG"/>
        </w:rPr>
        <w:t>المستعملة</w:t>
      </w:r>
      <w:r w:rsidRPr="00410333">
        <w:rPr>
          <w:rtl/>
          <w:lang w:bidi="ar-EG"/>
        </w:rPr>
        <w:t xml:space="preserve"> حالياً، تناسب احتياجات المستعمل، حسب الاقتضاء؛</w:t>
      </w:r>
    </w:p>
    <w:p w:rsidR="00E922E1" w:rsidRPr="00410333" w:rsidRDefault="00E922E1" w:rsidP="00E922E1">
      <w:pPr>
        <w:rPr>
          <w:rtl/>
        </w:rPr>
      </w:pPr>
      <w:r w:rsidRPr="00410333">
        <w:rPr>
          <w:rFonts w:hint="cs"/>
          <w:i/>
          <w:iCs/>
          <w:rtl/>
        </w:rPr>
        <w:t>ز )</w:t>
      </w:r>
      <w:r w:rsidRPr="00410333">
        <w:rPr>
          <w:rFonts w:hint="cs"/>
          <w:rtl/>
        </w:rPr>
        <w:tab/>
        <w:t xml:space="preserve">أن وضع </w:t>
      </w:r>
      <w:r w:rsidRPr="00410333">
        <w:rPr>
          <w:color w:val="000000"/>
          <w:rtl/>
        </w:rPr>
        <w:t xml:space="preserve">خارطة طريق لجميع أنشطة </w:t>
      </w:r>
      <w:r w:rsidRPr="00410333">
        <w:rPr>
          <w:rFonts w:hint="cs"/>
          <w:color w:val="000000"/>
          <w:rtl/>
        </w:rPr>
        <w:t xml:space="preserve">المعايير </w:t>
      </w:r>
      <w:r w:rsidRPr="00410333">
        <w:rPr>
          <w:color w:val="000000"/>
          <w:rtl/>
        </w:rPr>
        <w:t xml:space="preserve">المتصلة بالاتصالات المتنقلة الدولية في قطاع الاتصالات الراديوية </w:t>
      </w:r>
      <w:r w:rsidRPr="00410333">
        <w:rPr>
          <w:rFonts w:hint="cs"/>
          <w:color w:val="000000"/>
          <w:rtl/>
        </w:rPr>
        <w:t xml:space="preserve">وقطاع تقييس الاتصالات، </w:t>
      </w:r>
      <w:r w:rsidRPr="00410333">
        <w:rPr>
          <w:color w:val="000000"/>
          <w:rtl/>
        </w:rPr>
        <w:t xml:space="preserve">لكي يدير </w:t>
      </w:r>
      <w:r w:rsidRPr="00410333">
        <w:rPr>
          <w:rFonts w:hint="cs"/>
          <w:color w:val="000000"/>
          <w:rtl/>
        </w:rPr>
        <w:t xml:space="preserve">كل قطاع </w:t>
      </w:r>
      <w:r w:rsidRPr="00410333">
        <w:rPr>
          <w:color w:val="000000"/>
          <w:rtl/>
        </w:rPr>
        <w:t xml:space="preserve">أعماله الخاصة بالاتصالات المتنقلة الدولية </w:t>
      </w:r>
      <w:r w:rsidRPr="00410333">
        <w:rPr>
          <w:rFonts w:hint="cs"/>
          <w:color w:val="000000"/>
          <w:rtl/>
        </w:rPr>
        <w:t xml:space="preserve">وينسقها </w:t>
      </w:r>
      <w:r w:rsidRPr="00410333">
        <w:rPr>
          <w:color w:val="000000"/>
          <w:rtl/>
        </w:rPr>
        <w:t>لضمان ال</w:t>
      </w:r>
      <w:r w:rsidRPr="00410333">
        <w:rPr>
          <w:rFonts w:hint="cs"/>
          <w:color w:val="000000"/>
          <w:rtl/>
        </w:rPr>
        <w:t>مواءمة</w:t>
      </w:r>
      <w:r w:rsidRPr="00410333">
        <w:rPr>
          <w:color w:val="000000"/>
          <w:rtl/>
        </w:rPr>
        <w:t xml:space="preserve"> والتجانس الكاملين لبرامج </w:t>
      </w:r>
      <w:r w:rsidRPr="00410333">
        <w:rPr>
          <w:rFonts w:hint="cs"/>
          <w:color w:val="000000"/>
          <w:rtl/>
        </w:rPr>
        <w:t>ال</w:t>
      </w:r>
      <w:r w:rsidRPr="00410333">
        <w:rPr>
          <w:color w:val="000000"/>
          <w:rtl/>
        </w:rPr>
        <w:t>عمل ضمن إطار تكميلي</w:t>
      </w:r>
      <w:r w:rsidRPr="00410333">
        <w:rPr>
          <w:rFonts w:hint="cs"/>
          <w:color w:val="000000"/>
          <w:rtl/>
        </w:rPr>
        <w:t>،</w:t>
      </w:r>
      <w:r w:rsidRPr="00410333">
        <w:rPr>
          <w:color w:val="000000"/>
          <w:rtl/>
        </w:rPr>
        <w:t xml:space="preserve"> </w:t>
      </w:r>
      <w:r w:rsidRPr="00410333">
        <w:rPr>
          <w:rFonts w:hint="cs"/>
          <w:color w:val="000000"/>
          <w:rtl/>
        </w:rPr>
        <w:t xml:space="preserve">يشكل </w:t>
      </w:r>
      <w:r w:rsidRPr="00410333">
        <w:rPr>
          <w:color w:val="000000"/>
          <w:rtl/>
        </w:rPr>
        <w:t>وسيلة فعّالة لتحقيق التقدم في كل قطاع</w:t>
      </w:r>
      <w:r w:rsidRPr="00410333">
        <w:rPr>
          <w:rFonts w:hint="cs"/>
          <w:color w:val="000000"/>
          <w:rtl/>
        </w:rPr>
        <w:t xml:space="preserve">، </w:t>
      </w:r>
      <w:r w:rsidRPr="00410333">
        <w:rPr>
          <w:color w:val="000000"/>
          <w:rtl/>
        </w:rPr>
        <w:t>وأن مفهوم خارطة الطريق هذا يسهل تبليغ المنظمات خارج الاتحاد بالمسائل المتعلقة بالاتصالات المتنقلة الدولية؛</w:t>
      </w:r>
    </w:p>
    <w:p w:rsidR="00E922E1" w:rsidRPr="00410333" w:rsidRDefault="00E922E1" w:rsidP="00E922E1">
      <w:pPr>
        <w:rPr>
          <w:rtl/>
        </w:rPr>
      </w:pPr>
      <w:r w:rsidRPr="00410333">
        <w:rPr>
          <w:rFonts w:hint="eastAsia"/>
          <w:i/>
          <w:iCs/>
          <w:rtl/>
        </w:rPr>
        <w:t>ح</w:t>
      </w:r>
      <w:r w:rsidRPr="00410333">
        <w:rPr>
          <w:i/>
          <w:iCs/>
          <w:rtl/>
        </w:rPr>
        <w:t>)</w:t>
      </w:r>
      <w:r w:rsidRPr="00410333">
        <w:rPr>
          <w:i/>
          <w:iCs/>
          <w:rtl/>
        </w:rPr>
        <w:tab/>
      </w:r>
      <w:r w:rsidRPr="00410333">
        <w:rPr>
          <w:rFonts w:hint="cs"/>
          <w:rtl/>
        </w:rPr>
        <w:t>أن القرار</w:t>
      </w:r>
      <w:r w:rsidRPr="00410333">
        <w:rPr>
          <w:rFonts w:hint="eastAsia"/>
          <w:rtl/>
        </w:rPr>
        <w:t> </w:t>
      </w:r>
      <w:r w:rsidRPr="00410333">
        <w:t>43</w:t>
      </w:r>
      <w:r w:rsidRPr="00410333">
        <w:rPr>
          <w:rFonts w:hint="cs"/>
          <w:rtl/>
          <w:lang w:bidi="ar-EG"/>
        </w:rPr>
        <w:t xml:space="preserve"> (المراجَع في دبي، </w:t>
      </w:r>
      <w:r w:rsidRPr="00410333">
        <w:t>2014</w:t>
      </w:r>
      <w:r w:rsidRPr="00410333">
        <w:rPr>
          <w:rFonts w:hint="cs"/>
          <w:rtl/>
          <w:lang w:bidi="ar-EG"/>
        </w:rPr>
        <w:t xml:space="preserve">) للمؤتمر العالمي لتنمية الاتصالات </w:t>
      </w:r>
      <w:r w:rsidRPr="00410333">
        <w:t>(WTDC)</w:t>
      </w:r>
      <w:r w:rsidRPr="00410333">
        <w:rPr>
          <w:rFonts w:hint="cs"/>
          <w:rtl/>
          <w:lang w:bidi="ar-SY"/>
        </w:rPr>
        <w:t xml:space="preserve"> </w:t>
      </w:r>
      <w:r w:rsidRPr="00410333">
        <w:rPr>
          <w:rFonts w:hint="cs"/>
          <w:rtl/>
          <w:lang w:bidi="ar-EG"/>
        </w:rPr>
        <w:t xml:space="preserve">أقر الحاجة المستمرة إلى </w:t>
      </w:r>
      <w:r w:rsidRPr="00410333">
        <w:rPr>
          <w:rFonts w:hint="cs"/>
          <w:rtl/>
        </w:rPr>
        <w:t>الترويج</w:t>
      </w:r>
      <w:r w:rsidRPr="00410333">
        <w:rPr>
          <w:rtl/>
        </w:rPr>
        <w:t xml:space="preserve"> </w:t>
      </w:r>
      <w:r w:rsidRPr="00410333">
        <w:rPr>
          <w:rFonts w:hint="cs"/>
          <w:rtl/>
        </w:rPr>
        <w:t>لأنظمة</w:t>
      </w:r>
      <w:r w:rsidRPr="00410333">
        <w:rPr>
          <w:rtl/>
        </w:rPr>
        <w:t xml:space="preserve"> </w:t>
      </w:r>
      <w:r w:rsidRPr="00410333">
        <w:rPr>
          <w:rFonts w:hint="cs"/>
          <w:rtl/>
        </w:rPr>
        <w:t>الاتصالات</w:t>
      </w:r>
      <w:r w:rsidRPr="00410333">
        <w:rPr>
          <w:rtl/>
        </w:rPr>
        <w:t xml:space="preserve"> </w:t>
      </w:r>
      <w:r w:rsidRPr="00410333">
        <w:rPr>
          <w:rFonts w:hint="cs"/>
          <w:rtl/>
        </w:rPr>
        <w:t>المتنقلة</w:t>
      </w:r>
      <w:r w:rsidRPr="00410333">
        <w:rPr>
          <w:rtl/>
        </w:rPr>
        <w:t xml:space="preserve"> </w:t>
      </w:r>
      <w:r w:rsidRPr="00410333">
        <w:rPr>
          <w:rFonts w:hint="cs"/>
          <w:rtl/>
        </w:rPr>
        <w:t>الدولية</w:t>
      </w:r>
      <w:r w:rsidRPr="00410333">
        <w:rPr>
          <w:rFonts w:hint="cs"/>
          <w:rtl/>
          <w:lang w:bidi="ar-SY"/>
        </w:rPr>
        <w:t> </w:t>
      </w:r>
      <w:r w:rsidRPr="00410333">
        <w:rPr>
          <w:lang w:bidi="ar-EG"/>
        </w:rPr>
        <w:t>(IMT)</w:t>
      </w:r>
      <w:r w:rsidRPr="00410333">
        <w:rPr>
          <w:rtl/>
          <w:lang w:bidi="ar-SY"/>
        </w:rPr>
        <w:t xml:space="preserve"> في </w:t>
      </w:r>
      <w:r w:rsidRPr="00410333">
        <w:rPr>
          <w:rFonts w:hint="cs"/>
          <w:rtl/>
        </w:rPr>
        <w:t>جميع</w:t>
      </w:r>
      <w:r w:rsidRPr="00410333">
        <w:rPr>
          <w:rtl/>
        </w:rPr>
        <w:t xml:space="preserve"> </w:t>
      </w:r>
      <w:r w:rsidRPr="00410333">
        <w:rPr>
          <w:rFonts w:hint="cs"/>
          <w:rtl/>
        </w:rPr>
        <w:t>أنحاء</w:t>
      </w:r>
      <w:r w:rsidRPr="00410333">
        <w:rPr>
          <w:rtl/>
        </w:rPr>
        <w:t xml:space="preserve"> </w:t>
      </w:r>
      <w:r w:rsidRPr="00410333">
        <w:rPr>
          <w:rFonts w:hint="cs"/>
          <w:rtl/>
        </w:rPr>
        <w:t>العالم</w:t>
      </w:r>
      <w:r w:rsidRPr="00410333">
        <w:rPr>
          <w:rtl/>
        </w:rPr>
        <w:t xml:space="preserve"> </w:t>
      </w:r>
      <w:r w:rsidRPr="00410333">
        <w:rPr>
          <w:rFonts w:hint="cs"/>
          <w:rtl/>
        </w:rPr>
        <w:t>وخاصة</w:t>
      </w:r>
      <w:r w:rsidRPr="00410333">
        <w:rPr>
          <w:rtl/>
        </w:rPr>
        <w:t xml:space="preserve"> في </w:t>
      </w:r>
      <w:r w:rsidRPr="00410333">
        <w:rPr>
          <w:rFonts w:hint="cs"/>
          <w:rtl/>
        </w:rPr>
        <w:t>البلدان</w:t>
      </w:r>
      <w:r w:rsidRPr="00410333">
        <w:rPr>
          <w:rtl/>
        </w:rPr>
        <w:t xml:space="preserve"> </w:t>
      </w:r>
      <w:r w:rsidRPr="00410333">
        <w:rPr>
          <w:rFonts w:hint="cs"/>
          <w:rtl/>
        </w:rPr>
        <w:t>النامية</w:t>
      </w:r>
      <w:r w:rsidRPr="00410333">
        <w:rPr>
          <w:rStyle w:val="FootnoteReference"/>
          <w:rFonts w:eastAsia="Batang"/>
          <w:rtl/>
        </w:rPr>
        <w:footnoteReference w:customMarkFollows="1" w:id="51"/>
        <w:t>1</w:t>
      </w:r>
      <w:r w:rsidRPr="00410333">
        <w:rPr>
          <w:rFonts w:hint="cs"/>
          <w:rtl/>
        </w:rPr>
        <w:t>؛</w:t>
      </w:r>
    </w:p>
    <w:p w:rsidR="006911E9" w:rsidRPr="00410333" w:rsidRDefault="006911E9">
      <w:pPr>
        <w:tabs>
          <w:tab w:val="clear" w:pos="794"/>
        </w:tabs>
        <w:bidi w:val="0"/>
        <w:spacing w:before="0" w:after="160" w:line="259" w:lineRule="auto"/>
        <w:jc w:val="left"/>
        <w:rPr>
          <w:i/>
          <w:iCs/>
          <w:rtl/>
          <w:lang w:bidi="ar-EG"/>
        </w:rPr>
      </w:pPr>
      <w:r w:rsidRPr="00410333">
        <w:rPr>
          <w:i/>
          <w:iCs/>
          <w:rtl/>
          <w:lang w:bidi="ar-EG"/>
        </w:rPr>
        <w:br w:type="page"/>
      </w:r>
    </w:p>
    <w:p w:rsidR="00E922E1" w:rsidRPr="00410333" w:rsidRDefault="00E922E1" w:rsidP="00E922E1">
      <w:pPr>
        <w:rPr>
          <w:rtl/>
          <w:lang w:bidi="ar-EG"/>
        </w:rPr>
      </w:pPr>
      <w:r w:rsidRPr="00410333">
        <w:rPr>
          <w:rFonts w:hint="eastAsia"/>
          <w:i/>
          <w:iCs/>
          <w:rtl/>
          <w:lang w:bidi="ar-EG"/>
        </w:rPr>
        <w:lastRenderedPageBreak/>
        <w:t>ط</w:t>
      </w:r>
      <w:r w:rsidRPr="00410333">
        <w:rPr>
          <w:i/>
          <w:iCs/>
          <w:rtl/>
          <w:lang w:bidi="ar-EG"/>
        </w:rPr>
        <w:t>)</w:t>
      </w:r>
      <w:r w:rsidRPr="00410333">
        <w:rPr>
          <w:rtl/>
          <w:lang w:bidi="ar-EG"/>
        </w:rPr>
        <w:tab/>
      </w:r>
      <w:r w:rsidRPr="00410333">
        <w:rPr>
          <w:rFonts w:hint="eastAsia"/>
          <w:rtl/>
          <w:lang w:bidi="ar-EG"/>
        </w:rPr>
        <w:t>أن</w:t>
      </w:r>
      <w:r w:rsidRPr="00410333">
        <w:rPr>
          <w:rtl/>
          <w:lang w:bidi="ar-EG"/>
        </w:rPr>
        <w:t xml:space="preserve"> كتيب قطاع الاتصالات </w:t>
      </w:r>
      <w:r w:rsidRPr="00410333">
        <w:rPr>
          <w:rFonts w:hint="eastAsia"/>
          <w:rtl/>
          <w:lang w:bidi="ar-EG"/>
        </w:rPr>
        <w:t>الراديوية</w:t>
      </w:r>
      <w:r w:rsidRPr="00410333">
        <w:rPr>
          <w:rtl/>
          <w:lang w:bidi="ar-EG"/>
        </w:rPr>
        <w:t xml:space="preserve"> </w:t>
      </w:r>
      <w:r w:rsidRPr="00410333">
        <w:rPr>
          <w:rFonts w:hint="eastAsia"/>
          <w:rtl/>
          <w:lang w:bidi="ar-EG"/>
        </w:rPr>
        <w:t>بشأن</w:t>
      </w:r>
      <w:r w:rsidRPr="00410333">
        <w:rPr>
          <w:rtl/>
          <w:lang w:bidi="ar-EG"/>
        </w:rPr>
        <w:t xml:space="preserve"> </w:t>
      </w:r>
      <w:r w:rsidRPr="00410333">
        <w:rPr>
          <w:rFonts w:hint="eastAsia"/>
          <w:rtl/>
          <w:lang w:bidi="ar-EG"/>
        </w:rPr>
        <w:t>الاتجاهات</w:t>
      </w:r>
      <w:r w:rsidRPr="00410333">
        <w:rPr>
          <w:rtl/>
          <w:lang w:bidi="ar-EG"/>
        </w:rPr>
        <w:t xml:space="preserve"> </w:t>
      </w:r>
      <w:r w:rsidRPr="00410333">
        <w:rPr>
          <w:rFonts w:hint="eastAsia"/>
          <w:rtl/>
          <w:lang w:bidi="ar-EG"/>
        </w:rPr>
        <w:t>العالمية</w:t>
      </w:r>
      <w:r w:rsidRPr="00410333">
        <w:rPr>
          <w:rtl/>
          <w:lang w:bidi="ar-EG"/>
        </w:rPr>
        <w:t xml:space="preserve"> في </w:t>
      </w:r>
      <w:r w:rsidRPr="00410333">
        <w:rPr>
          <w:rFonts w:hint="eastAsia"/>
          <w:rtl/>
          <w:lang w:bidi="ar-EG"/>
        </w:rPr>
        <w:t>مجال</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المتنقلة</w:t>
      </w:r>
      <w:r w:rsidRPr="00410333">
        <w:rPr>
          <w:rtl/>
          <w:lang w:bidi="ar-EG"/>
        </w:rPr>
        <w:t xml:space="preserve"> </w:t>
      </w:r>
      <w:r w:rsidRPr="00410333">
        <w:rPr>
          <w:rFonts w:hint="eastAsia"/>
          <w:rtl/>
          <w:lang w:bidi="ar-EG"/>
        </w:rPr>
        <w:t>الدولية</w:t>
      </w:r>
      <w:r w:rsidRPr="00410333">
        <w:rPr>
          <w:rtl/>
          <w:lang w:bidi="ar-EG"/>
        </w:rPr>
        <w:t xml:space="preserve"> </w:t>
      </w:r>
      <w:r w:rsidRPr="00410333">
        <w:rPr>
          <w:rFonts w:hint="eastAsia"/>
          <w:rtl/>
          <w:lang w:bidi="ar-EG"/>
        </w:rPr>
        <w:t>يحدد</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المتنقلة</w:t>
      </w:r>
      <w:r w:rsidRPr="00410333">
        <w:rPr>
          <w:rtl/>
          <w:lang w:bidi="ar-EG"/>
        </w:rPr>
        <w:t xml:space="preserve"> </w:t>
      </w:r>
      <w:r w:rsidRPr="00410333">
        <w:rPr>
          <w:rFonts w:hint="eastAsia"/>
          <w:rtl/>
          <w:lang w:bidi="ar-EG"/>
        </w:rPr>
        <w:t>الدولية</w:t>
      </w:r>
      <w:r w:rsidRPr="00410333">
        <w:rPr>
          <w:rtl/>
          <w:lang w:bidi="ar-EG"/>
        </w:rPr>
        <w:t xml:space="preserve"> </w:t>
      </w:r>
      <w:r w:rsidRPr="00410333">
        <w:rPr>
          <w:rFonts w:hint="eastAsia"/>
          <w:rtl/>
          <w:lang w:bidi="ar-EG"/>
        </w:rPr>
        <w:t>ويوفر</w:t>
      </w:r>
      <w:r w:rsidRPr="00410333">
        <w:rPr>
          <w:rtl/>
          <w:lang w:bidi="ar-EG"/>
        </w:rPr>
        <w:t xml:space="preserve"> </w:t>
      </w:r>
      <w:r w:rsidRPr="00410333">
        <w:rPr>
          <w:rFonts w:hint="eastAsia"/>
          <w:rtl/>
          <w:lang w:bidi="ar-EG"/>
        </w:rPr>
        <w:t>توجيهات</w:t>
      </w:r>
      <w:r w:rsidRPr="00410333">
        <w:rPr>
          <w:rtl/>
          <w:lang w:bidi="ar-EG"/>
        </w:rPr>
        <w:t xml:space="preserve"> </w:t>
      </w:r>
      <w:r w:rsidRPr="00410333">
        <w:rPr>
          <w:rFonts w:hint="eastAsia"/>
          <w:rtl/>
          <w:lang w:bidi="ar-EG"/>
        </w:rPr>
        <w:t>عامة</w:t>
      </w:r>
      <w:r w:rsidRPr="00410333">
        <w:rPr>
          <w:rtl/>
          <w:lang w:bidi="ar-EG"/>
        </w:rPr>
        <w:t xml:space="preserve"> </w:t>
      </w:r>
      <w:r w:rsidRPr="00410333">
        <w:rPr>
          <w:rFonts w:hint="eastAsia"/>
          <w:rtl/>
          <w:lang w:bidi="ar-EG"/>
        </w:rPr>
        <w:t>للأطراف</w:t>
      </w:r>
      <w:r w:rsidRPr="00410333">
        <w:rPr>
          <w:rtl/>
          <w:lang w:bidi="ar-EG"/>
        </w:rPr>
        <w:t xml:space="preserve"> </w:t>
      </w:r>
      <w:r w:rsidRPr="00410333">
        <w:rPr>
          <w:rFonts w:hint="eastAsia"/>
          <w:rtl/>
          <w:lang w:bidi="ar-EG"/>
        </w:rPr>
        <w:t>المعنية</w:t>
      </w:r>
      <w:r w:rsidRPr="00410333">
        <w:rPr>
          <w:rtl/>
          <w:lang w:bidi="ar-EG"/>
        </w:rPr>
        <w:t xml:space="preserve"> </w:t>
      </w:r>
      <w:r w:rsidRPr="00410333">
        <w:rPr>
          <w:rFonts w:hint="eastAsia"/>
          <w:rtl/>
          <w:lang w:bidi="ar-EG"/>
        </w:rPr>
        <w:t>بشأن</w:t>
      </w:r>
      <w:r w:rsidRPr="00410333">
        <w:rPr>
          <w:rtl/>
          <w:lang w:bidi="ar-EG"/>
        </w:rPr>
        <w:t xml:space="preserve"> </w:t>
      </w:r>
      <w:r w:rsidRPr="00410333">
        <w:rPr>
          <w:rFonts w:hint="eastAsia"/>
          <w:rtl/>
          <w:lang w:bidi="ar-EG"/>
        </w:rPr>
        <w:t>القضايا</w:t>
      </w:r>
      <w:r w:rsidRPr="00410333">
        <w:rPr>
          <w:rtl/>
          <w:lang w:bidi="ar-EG"/>
        </w:rPr>
        <w:t xml:space="preserve"> </w:t>
      </w:r>
      <w:r w:rsidRPr="00410333">
        <w:rPr>
          <w:rFonts w:hint="eastAsia"/>
          <w:rtl/>
          <w:lang w:bidi="ar-EG"/>
        </w:rPr>
        <w:t>المتعلقة</w:t>
      </w:r>
      <w:r w:rsidRPr="00410333">
        <w:rPr>
          <w:rtl/>
          <w:lang w:bidi="ar-EG"/>
        </w:rPr>
        <w:t xml:space="preserve"> </w:t>
      </w:r>
      <w:r w:rsidRPr="00410333">
        <w:rPr>
          <w:rFonts w:hint="eastAsia"/>
          <w:rtl/>
          <w:lang w:bidi="ar-EG"/>
        </w:rPr>
        <w:t>بنشر</w:t>
      </w:r>
      <w:r w:rsidRPr="00410333">
        <w:rPr>
          <w:rtl/>
          <w:lang w:bidi="ar-EG"/>
        </w:rPr>
        <w:t xml:space="preserve"> </w:t>
      </w:r>
      <w:r w:rsidRPr="00410333">
        <w:rPr>
          <w:rFonts w:hint="eastAsia"/>
          <w:rtl/>
          <w:lang w:bidi="ar-EG"/>
        </w:rPr>
        <w:t>أنظمة</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المتنقلة</w:t>
      </w:r>
      <w:r w:rsidRPr="00410333">
        <w:rPr>
          <w:rtl/>
          <w:lang w:bidi="ar-EG"/>
        </w:rPr>
        <w:t xml:space="preserve"> </w:t>
      </w:r>
      <w:r w:rsidRPr="00410333">
        <w:rPr>
          <w:rFonts w:hint="eastAsia"/>
          <w:rtl/>
          <w:lang w:bidi="ar-EG"/>
        </w:rPr>
        <w:t>الدولية</w:t>
      </w:r>
      <w:r w:rsidRPr="00410333">
        <w:rPr>
          <w:rtl/>
          <w:lang w:bidi="ar-EG"/>
        </w:rPr>
        <w:t xml:space="preserve"> </w:t>
      </w:r>
      <w:r w:rsidRPr="00410333">
        <w:rPr>
          <w:rFonts w:hint="eastAsia"/>
          <w:rtl/>
          <w:lang w:bidi="ar-EG"/>
        </w:rPr>
        <w:t>وب</w:t>
      </w:r>
      <w:r w:rsidRPr="00410333">
        <w:rPr>
          <w:rFonts w:hint="cs"/>
          <w:rtl/>
          <w:lang w:bidi="ar-EG"/>
        </w:rPr>
        <w:t xml:space="preserve">شأن </w:t>
      </w:r>
      <w:r w:rsidRPr="00410333">
        <w:rPr>
          <w:rFonts w:hint="eastAsia"/>
          <w:rtl/>
          <w:lang w:bidi="ar-EG"/>
        </w:rPr>
        <w:t>إدخال</w:t>
      </w:r>
      <w:r w:rsidRPr="00410333">
        <w:rPr>
          <w:rtl/>
          <w:lang w:bidi="ar-EG"/>
        </w:rPr>
        <w:t xml:space="preserve"> </w:t>
      </w:r>
      <w:r w:rsidRPr="00410333">
        <w:rPr>
          <w:rFonts w:hint="eastAsia"/>
          <w:rtl/>
          <w:lang w:bidi="ar-EG"/>
        </w:rPr>
        <w:t>شبكات</w:t>
      </w:r>
      <w:r w:rsidRPr="00410333">
        <w:rPr>
          <w:rtl/>
          <w:lang w:bidi="ar-EG"/>
        </w:rPr>
        <w:t xml:space="preserve"> </w:t>
      </w:r>
      <w:r w:rsidRPr="00410333">
        <w:rPr>
          <w:rFonts w:hint="eastAsia"/>
          <w:rtl/>
          <w:lang w:bidi="ar-EG"/>
        </w:rPr>
        <w:t>الاتصالات</w:t>
      </w:r>
      <w:r w:rsidRPr="00410333">
        <w:rPr>
          <w:rtl/>
          <w:lang w:bidi="ar-EG"/>
        </w:rPr>
        <w:t xml:space="preserve"> </w:t>
      </w:r>
      <w:r w:rsidRPr="00410333">
        <w:rPr>
          <w:rFonts w:hint="eastAsia"/>
          <w:rtl/>
          <w:lang w:bidi="ar-EG"/>
        </w:rPr>
        <w:t>المتنقلة</w:t>
      </w:r>
      <w:r w:rsidRPr="00410333">
        <w:rPr>
          <w:rtl/>
          <w:lang w:bidi="ar-EG"/>
        </w:rPr>
        <w:t xml:space="preserve"> </w:t>
      </w:r>
      <w:r w:rsidRPr="00410333">
        <w:rPr>
          <w:rFonts w:hint="eastAsia"/>
          <w:rtl/>
          <w:lang w:bidi="ar-EG"/>
        </w:rPr>
        <w:t>الدولية</w:t>
      </w:r>
      <w:r w:rsidRPr="00410333">
        <w:rPr>
          <w:rFonts w:hint="cs"/>
          <w:rtl/>
          <w:lang w:bidi="ar-EG"/>
        </w:rPr>
        <w:t>-</w:t>
      </w:r>
      <w:r w:rsidRPr="00410333">
        <w:rPr>
          <w:lang w:bidi="ar-EG"/>
        </w:rPr>
        <w:t>2000</w:t>
      </w:r>
      <w:r w:rsidRPr="00410333">
        <w:rPr>
          <w:rtl/>
          <w:lang w:bidi="ar-EG"/>
        </w:rPr>
        <w:t xml:space="preserve"> والاتصالات المتنقلة الدولية</w:t>
      </w:r>
      <w:r w:rsidRPr="00410333">
        <w:rPr>
          <w:rtl/>
          <w:lang w:bidi="ar-EG"/>
        </w:rPr>
        <w:noBreakHyphen/>
        <w:t>المتقدمة</w:t>
      </w:r>
      <w:r w:rsidRPr="00410333">
        <w:rPr>
          <w:rFonts w:hint="eastAsia"/>
          <w:rtl/>
          <w:lang w:bidi="ar-EG"/>
        </w:rPr>
        <w:t>؛</w:t>
      </w:r>
    </w:p>
    <w:p w:rsidR="00E922E1" w:rsidRPr="00410333" w:rsidRDefault="00E922E1" w:rsidP="00E922E1">
      <w:pPr>
        <w:rPr>
          <w:rtl/>
        </w:rPr>
      </w:pPr>
      <w:r w:rsidRPr="00410333">
        <w:rPr>
          <w:rFonts w:hint="cs"/>
          <w:i/>
          <w:iCs/>
          <w:rtl/>
        </w:rPr>
        <w:t>ي)</w:t>
      </w:r>
      <w:r w:rsidRPr="00410333">
        <w:rPr>
          <w:rFonts w:hint="cs"/>
          <w:rtl/>
        </w:rPr>
        <w:tab/>
        <w:t>أن لجنة الدراسات</w:t>
      </w:r>
      <w:r w:rsidRPr="00410333">
        <w:rPr>
          <w:rFonts w:hint="eastAsia"/>
          <w:rtl/>
        </w:rPr>
        <w:t> </w:t>
      </w:r>
      <w:r w:rsidRPr="00410333">
        <w:rPr>
          <w:lang w:bidi="ar-EG"/>
        </w:rPr>
        <w:t>1</w:t>
      </w:r>
      <w:r w:rsidRPr="00410333">
        <w:rPr>
          <w:rFonts w:hint="cs"/>
          <w:rtl/>
        </w:rPr>
        <w:t xml:space="preserve"> لقطاع تنمية الاتصالات للاتحاد</w:t>
      </w:r>
      <w:r w:rsidRPr="00410333">
        <w:rPr>
          <w:rFonts w:hint="eastAsia"/>
          <w:rtl/>
        </w:rPr>
        <w:t> </w:t>
      </w:r>
      <w:r w:rsidRPr="00410333">
        <w:t>(ITU</w:t>
      </w:r>
      <w:r w:rsidRPr="00410333">
        <w:noBreakHyphen/>
        <w:t>D)</w:t>
      </w:r>
      <w:r w:rsidRPr="00410333">
        <w:rPr>
          <w:rFonts w:hint="cs"/>
          <w:rtl/>
        </w:rPr>
        <w:t xml:space="preserve"> تشارك حالياً في أنشطة منسقة تنسيقاً وثيقاً مع </w:t>
      </w:r>
      <w:r w:rsidRPr="00410333">
        <w:rPr>
          <w:rFonts w:hint="cs"/>
          <w:rtl/>
          <w:lang w:bidi="ar-EG"/>
        </w:rPr>
        <w:t>لجنة الدراسات</w:t>
      </w:r>
      <w:r w:rsidRPr="00410333">
        <w:rPr>
          <w:rFonts w:hint="eastAsia"/>
          <w:rtl/>
          <w:lang w:bidi="ar-EG"/>
        </w:rPr>
        <w:t> </w:t>
      </w:r>
      <w:r w:rsidRPr="00410333">
        <w:rPr>
          <w:lang w:bidi="ar-EG"/>
        </w:rPr>
        <w:t>13</w:t>
      </w:r>
      <w:r w:rsidRPr="00410333">
        <w:rPr>
          <w:rFonts w:hint="cs"/>
          <w:rtl/>
          <w:lang w:bidi="ar-EG"/>
        </w:rPr>
        <w:t xml:space="preserve"> ل</w:t>
      </w:r>
      <w:r w:rsidRPr="00410333">
        <w:rPr>
          <w:rFonts w:hint="cs"/>
          <w:rtl/>
        </w:rPr>
        <w:t>قطاع تقييس الاتصالات ولجنة الدراسات</w:t>
      </w:r>
      <w:r w:rsidRPr="00410333">
        <w:rPr>
          <w:rFonts w:hint="eastAsia"/>
          <w:rtl/>
        </w:rPr>
        <w:t> </w:t>
      </w:r>
      <w:r w:rsidRPr="00410333">
        <w:t>5</w:t>
      </w:r>
      <w:r w:rsidRPr="00410333">
        <w:rPr>
          <w:rFonts w:hint="cs"/>
          <w:rtl/>
          <w:lang w:bidi="ar-EG"/>
        </w:rPr>
        <w:t xml:space="preserve"> لقطاع </w:t>
      </w:r>
      <w:r w:rsidRPr="00410333">
        <w:rPr>
          <w:rFonts w:hint="cs"/>
          <w:rtl/>
        </w:rPr>
        <w:t>الاتصالات الراديوية من أجل تحديد العوامل التي تؤثر على التنمية الفعّالة للنطاق العريض، بما</w:t>
      </w:r>
      <w:r w:rsidRPr="00410333">
        <w:rPr>
          <w:rFonts w:hint="eastAsia"/>
          <w:rtl/>
        </w:rPr>
        <w:t xml:space="preserve"> في </w:t>
      </w:r>
      <w:r w:rsidRPr="00410333">
        <w:rPr>
          <w:rFonts w:hint="cs"/>
          <w:rtl/>
        </w:rPr>
        <w:t>ذلك الاتصالات المتنقلة الدولية، لفائدة البلدان النامية؛</w:t>
      </w:r>
    </w:p>
    <w:p w:rsidR="00E922E1" w:rsidRPr="00410333" w:rsidRDefault="00E922E1" w:rsidP="00E922E1">
      <w:pPr>
        <w:rPr>
          <w:rtl/>
          <w:lang w:bidi="ar-SY"/>
        </w:rPr>
      </w:pPr>
      <w:r w:rsidRPr="00410333">
        <w:rPr>
          <w:rFonts w:hint="cs"/>
          <w:i/>
          <w:iCs/>
          <w:rtl/>
          <w:lang w:bidi="ar-EG"/>
        </w:rPr>
        <w:t>ك)</w:t>
      </w:r>
      <w:r w:rsidRPr="00410333">
        <w:rPr>
          <w:rFonts w:hint="cs"/>
          <w:rtl/>
          <w:lang w:bidi="ar-EG"/>
        </w:rPr>
        <w:tab/>
      </w:r>
      <w:r w:rsidRPr="00410333">
        <w:rPr>
          <w:rFonts w:hint="cs"/>
          <w:rtl/>
          <w:lang w:bidi="ar-SY"/>
        </w:rPr>
        <w:t>أن أنظمة الاتصالات المتنقلة الدولية تتطور حالياً لتوفير سيناريوهات استخدام وتطبيقات متنوعة من قبيل النطاق العريض المتنقل المحسّن والاتصالات الهائلة من نوع الاتصالات الآلية والاتصالات التي تتسم بقدر عالٍ من الموثوقية والكمون المنخفض، وعدد كبير من البلدان قد بدأ في ذلك؛</w:t>
      </w:r>
    </w:p>
    <w:p w:rsidR="00E922E1" w:rsidRPr="00410333" w:rsidRDefault="00E922E1" w:rsidP="00535A9E">
      <w:pPr>
        <w:rPr>
          <w:spacing w:val="4"/>
          <w:lang w:bidi="ar-EG"/>
        </w:rPr>
      </w:pPr>
      <w:r w:rsidRPr="00410333">
        <w:rPr>
          <w:rFonts w:hint="cs"/>
          <w:i/>
          <w:iCs/>
          <w:spacing w:val="4"/>
          <w:rtl/>
          <w:lang w:bidi="ar-SY"/>
        </w:rPr>
        <w:t>ل)</w:t>
      </w:r>
      <w:r w:rsidRPr="00410333">
        <w:rPr>
          <w:rFonts w:hint="cs"/>
          <w:spacing w:val="4"/>
          <w:rtl/>
          <w:lang w:bidi="ar-SY"/>
        </w:rPr>
        <w:tab/>
      </w:r>
      <w:r w:rsidRPr="00410333">
        <w:rPr>
          <w:rFonts w:hint="cs"/>
          <w:spacing w:val="-4"/>
          <w:rtl/>
          <w:lang w:bidi="ar-SY"/>
        </w:rPr>
        <w:t>أن لجنة الدراسات</w:t>
      </w:r>
      <w:r w:rsidRPr="00410333">
        <w:rPr>
          <w:rFonts w:hint="eastAsia"/>
          <w:spacing w:val="-4"/>
          <w:rtl/>
          <w:lang w:bidi="ar-EG"/>
        </w:rPr>
        <w:t> </w:t>
      </w:r>
      <w:r w:rsidRPr="00410333">
        <w:rPr>
          <w:spacing w:val="-4"/>
          <w:lang w:bidi="ar-EG"/>
        </w:rPr>
        <w:t>13</w:t>
      </w:r>
      <w:r w:rsidRPr="00410333">
        <w:rPr>
          <w:rFonts w:hint="cs"/>
          <w:spacing w:val="-4"/>
          <w:rtl/>
          <w:lang w:bidi="ar-EG"/>
        </w:rPr>
        <w:t xml:space="preserve"> لقطاع تقييس الاتصالات شرعت في دراسة الجوانب غير الراديوية للاتصالات المتنقلة الدولية-</w:t>
      </w:r>
      <w:r w:rsidRPr="00410333">
        <w:rPr>
          <w:spacing w:val="-4"/>
          <w:lang w:bidi="ar-EG"/>
        </w:rPr>
        <w:t>2020</w:t>
      </w:r>
      <w:r w:rsidRPr="00410333">
        <w:rPr>
          <w:rFonts w:hint="cs"/>
          <w:spacing w:val="-4"/>
          <w:rtl/>
          <w:lang w:bidi="ar-EG"/>
        </w:rPr>
        <w:t xml:space="preserve"> </w:t>
      </w:r>
      <w:r w:rsidRPr="00410333">
        <w:rPr>
          <w:rFonts w:hint="cs"/>
          <w:spacing w:val="4"/>
          <w:rtl/>
          <w:lang w:bidi="ar-EG"/>
        </w:rPr>
        <w:t>من خلال إنشاء الفريق المتخصص المعني ب</w:t>
      </w:r>
      <w:r w:rsidRPr="00410333">
        <w:rPr>
          <w:rFonts w:hint="eastAsia"/>
          <w:spacing w:val="4"/>
          <w:rtl/>
          <w:lang w:bidi="ar-EG"/>
        </w:rPr>
        <w:t>الاتصالات</w:t>
      </w:r>
      <w:r w:rsidRPr="00410333">
        <w:rPr>
          <w:spacing w:val="4"/>
          <w:rtl/>
          <w:lang w:bidi="ar-EG"/>
        </w:rPr>
        <w:t xml:space="preserve"> </w:t>
      </w:r>
      <w:r w:rsidRPr="00410333">
        <w:rPr>
          <w:rFonts w:hint="eastAsia"/>
          <w:spacing w:val="4"/>
          <w:rtl/>
          <w:lang w:bidi="ar-EG"/>
        </w:rPr>
        <w:t>المتنقلة</w:t>
      </w:r>
      <w:r w:rsidRPr="00410333">
        <w:rPr>
          <w:spacing w:val="4"/>
          <w:rtl/>
          <w:lang w:bidi="ar-EG"/>
        </w:rPr>
        <w:t xml:space="preserve"> </w:t>
      </w:r>
      <w:r w:rsidRPr="00410333">
        <w:rPr>
          <w:rFonts w:hint="eastAsia"/>
          <w:spacing w:val="4"/>
          <w:rtl/>
          <w:lang w:bidi="ar-EG"/>
        </w:rPr>
        <w:t>الدولية</w:t>
      </w:r>
      <w:r w:rsidRPr="00410333">
        <w:rPr>
          <w:rFonts w:hint="cs"/>
          <w:spacing w:val="4"/>
          <w:rtl/>
          <w:lang w:bidi="ar-EG"/>
        </w:rPr>
        <w:t>-</w:t>
      </w:r>
      <w:r w:rsidRPr="00410333">
        <w:rPr>
          <w:spacing w:val="4"/>
          <w:lang w:bidi="ar-EG"/>
        </w:rPr>
        <w:t>2000</w:t>
      </w:r>
      <w:r w:rsidRPr="00410333">
        <w:rPr>
          <w:rFonts w:hint="cs"/>
          <w:spacing w:val="4"/>
          <w:rtl/>
          <w:lang w:bidi="ar-EG"/>
        </w:rPr>
        <w:t xml:space="preserve"> </w:t>
      </w:r>
      <w:r w:rsidRPr="00410333">
        <w:rPr>
          <w:spacing w:val="4"/>
          <w:lang w:bidi="ar-EG"/>
        </w:rPr>
        <w:t>(</w:t>
      </w:r>
      <w:r w:rsidRPr="00410333">
        <w:rPr>
          <w:spacing w:val="4"/>
        </w:rPr>
        <w:t>FG</w:t>
      </w:r>
      <w:r w:rsidRPr="00410333">
        <w:rPr>
          <w:spacing w:val="4"/>
        </w:rPr>
        <w:noBreakHyphen/>
        <w:t>IMT</w:t>
      </w:r>
      <w:r w:rsidRPr="00410333">
        <w:rPr>
          <w:spacing w:val="4"/>
        </w:rPr>
        <w:noBreakHyphen/>
        <w:t>2020)</w:t>
      </w:r>
      <w:r w:rsidRPr="00410333">
        <w:rPr>
          <w:rFonts w:hint="cs"/>
          <w:spacing w:val="4"/>
          <w:rtl/>
        </w:rPr>
        <w:t xml:space="preserve"> </w:t>
      </w:r>
      <w:r w:rsidRPr="00410333">
        <w:rPr>
          <w:rFonts w:hint="cs"/>
          <w:spacing w:val="4"/>
          <w:rtl/>
          <w:lang w:bidi="ar-EG"/>
        </w:rPr>
        <w:t>ال</w:t>
      </w:r>
      <w:r w:rsidRPr="00410333">
        <w:rPr>
          <w:rFonts w:hint="cs"/>
          <w:spacing w:val="4"/>
          <w:rtl/>
        </w:rPr>
        <w:t>مكلف بما</w:t>
      </w:r>
      <w:r w:rsidRPr="00410333">
        <w:rPr>
          <w:rFonts w:hint="eastAsia"/>
          <w:spacing w:val="4"/>
          <w:rtl/>
        </w:rPr>
        <w:t> </w:t>
      </w:r>
      <w:r w:rsidRPr="00410333">
        <w:rPr>
          <w:rFonts w:hint="cs"/>
          <w:spacing w:val="4"/>
          <w:rtl/>
        </w:rPr>
        <w:t>يلي:</w:t>
      </w:r>
      <w:r w:rsidR="00535A9E">
        <w:rPr>
          <w:rFonts w:hint="cs"/>
          <w:spacing w:val="4"/>
          <w:rtl/>
          <w:lang w:bidi="ar-EG"/>
        </w:rPr>
        <w:t xml:space="preserve">  </w:t>
      </w:r>
      <w:r w:rsidRPr="00410333">
        <w:rPr>
          <w:spacing w:val="4"/>
          <w:lang w:bidi="ar-EG"/>
        </w:rPr>
        <w:t>(1</w:t>
      </w:r>
      <w:r w:rsidRPr="00410333">
        <w:rPr>
          <w:rFonts w:hint="cs"/>
          <w:spacing w:val="4"/>
          <w:rtl/>
          <w:lang w:bidi="ar-EG"/>
        </w:rPr>
        <w:t> </w:t>
      </w:r>
      <w:r w:rsidRPr="00410333">
        <w:rPr>
          <w:spacing w:val="4"/>
          <w:rtl/>
          <w:lang w:bidi="ar-SY"/>
        </w:rPr>
        <w:t>استكشاف عروض التوضيح أو</w:t>
      </w:r>
      <w:r w:rsidRPr="00410333">
        <w:rPr>
          <w:rFonts w:hint="cs"/>
          <w:spacing w:val="4"/>
          <w:rtl/>
          <w:lang w:bidi="ar-SY"/>
        </w:rPr>
        <w:t> النماذج الأولية</w:t>
      </w:r>
      <w:r w:rsidRPr="00410333">
        <w:rPr>
          <w:spacing w:val="4"/>
          <w:rtl/>
          <w:lang w:bidi="ar-SY"/>
        </w:rPr>
        <w:t xml:space="preserve"> مع المجموعات الأُخرى، وتحديداً مجتمع المصادر</w:t>
      </w:r>
      <w:r w:rsidRPr="00410333">
        <w:rPr>
          <w:rFonts w:hint="cs"/>
          <w:spacing w:val="4"/>
          <w:rtl/>
          <w:lang w:bidi="ar-SY"/>
        </w:rPr>
        <w:t> </w:t>
      </w:r>
      <w:r w:rsidRPr="00410333">
        <w:rPr>
          <w:spacing w:val="4"/>
          <w:rtl/>
          <w:lang w:bidi="ar-SY"/>
        </w:rPr>
        <w:t>المفتوحة</w:t>
      </w:r>
      <w:r w:rsidRPr="00410333">
        <w:rPr>
          <w:rFonts w:hint="cs"/>
          <w:spacing w:val="4"/>
          <w:rtl/>
          <w:lang w:bidi="ar-SY"/>
        </w:rPr>
        <w:t>،</w:t>
      </w:r>
      <w:r w:rsidR="00535A9E">
        <w:rPr>
          <w:rFonts w:hint="cs"/>
          <w:spacing w:val="4"/>
          <w:rtl/>
          <w:lang w:bidi="ar-SY"/>
        </w:rPr>
        <w:t xml:space="preserve"> </w:t>
      </w:r>
      <w:r w:rsidRPr="00410333">
        <w:rPr>
          <w:rFonts w:hint="cs"/>
          <w:spacing w:val="4"/>
          <w:rtl/>
          <w:lang w:bidi="ar-SY"/>
        </w:rPr>
        <w:t xml:space="preserve"> </w:t>
      </w:r>
      <w:r w:rsidRPr="00410333">
        <w:rPr>
          <w:spacing w:val="4"/>
          <w:lang w:bidi="ar-SY"/>
        </w:rPr>
        <w:t>(2</w:t>
      </w:r>
      <w:r w:rsidRPr="00410333">
        <w:rPr>
          <w:rFonts w:hint="eastAsia"/>
          <w:spacing w:val="4"/>
          <w:rtl/>
          <w:lang w:bidi="ar-EG"/>
        </w:rPr>
        <w:t> </w:t>
      </w:r>
      <w:r w:rsidRPr="00410333">
        <w:rPr>
          <w:spacing w:val="4"/>
          <w:rtl/>
          <w:lang w:bidi="ar-SY"/>
        </w:rPr>
        <w:t>تعزيز جوانب إضفاء الطابع البرمجي على الشبكات والربط الشبكي</w:t>
      </w:r>
      <w:r w:rsidRPr="00410333">
        <w:rPr>
          <w:rFonts w:hint="cs"/>
          <w:spacing w:val="4"/>
          <w:rtl/>
          <w:lang w:bidi="ar-SY"/>
        </w:rPr>
        <w:t xml:space="preserve"> الذي محوره</w:t>
      </w:r>
      <w:r w:rsidRPr="00410333">
        <w:rPr>
          <w:spacing w:val="4"/>
          <w:rtl/>
          <w:lang w:bidi="ar-SY"/>
        </w:rPr>
        <w:t xml:space="preserve"> المعلومات</w:t>
      </w:r>
      <w:r w:rsidRPr="00410333">
        <w:rPr>
          <w:rFonts w:hint="cs"/>
          <w:spacing w:val="4"/>
          <w:rtl/>
          <w:lang w:bidi="ar-SY"/>
        </w:rPr>
        <w:t>،</w:t>
      </w:r>
      <w:r w:rsidR="00535A9E">
        <w:rPr>
          <w:rFonts w:hint="cs"/>
          <w:spacing w:val="4"/>
          <w:rtl/>
          <w:lang w:bidi="ar-SY"/>
        </w:rPr>
        <w:t xml:space="preserve"> </w:t>
      </w:r>
      <w:r w:rsidRPr="00410333">
        <w:rPr>
          <w:rFonts w:hint="cs"/>
          <w:spacing w:val="4"/>
          <w:rtl/>
          <w:lang w:bidi="ar-SY"/>
        </w:rPr>
        <w:t xml:space="preserve"> </w:t>
      </w:r>
      <w:r w:rsidRPr="00410333">
        <w:rPr>
          <w:spacing w:val="4"/>
          <w:lang w:bidi="ar-SY"/>
        </w:rPr>
        <w:t>(3</w:t>
      </w:r>
      <w:r w:rsidRPr="00410333">
        <w:rPr>
          <w:rFonts w:hint="eastAsia"/>
          <w:spacing w:val="4"/>
          <w:rtl/>
          <w:lang w:bidi="ar-EG"/>
        </w:rPr>
        <w:t> </w:t>
      </w:r>
      <w:r w:rsidRPr="00410333">
        <w:rPr>
          <w:spacing w:val="4"/>
          <w:rtl/>
          <w:lang w:bidi="ar-SY"/>
        </w:rPr>
        <w:t xml:space="preserve">مواصلة صقل وتطوير معمارية شبكة الاتصالات </w:t>
      </w:r>
      <w:r w:rsidRPr="00410333">
        <w:rPr>
          <w:rFonts w:hint="cs"/>
          <w:spacing w:val="4"/>
          <w:rtl/>
          <w:lang w:bidi="ar-EG"/>
        </w:rPr>
        <w:t>المتنقلة الدولية-</w:t>
      </w:r>
      <w:r w:rsidRPr="00410333">
        <w:rPr>
          <w:spacing w:val="4"/>
          <w:lang w:bidi="ar-EG"/>
        </w:rPr>
        <w:t>2020</w:t>
      </w:r>
      <w:r w:rsidRPr="00410333">
        <w:rPr>
          <w:rFonts w:hint="cs"/>
          <w:spacing w:val="4"/>
          <w:rtl/>
          <w:lang w:bidi="ar-SY"/>
        </w:rPr>
        <w:t>،</w:t>
      </w:r>
      <w:r w:rsidR="00535A9E">
        <w:rPr>
          <w:rFonts w:hint="cs"/>
          <w:spacing w:val="4"/>
          <w:rtl/>
          <w:lang w:bidi="ar-SY"/>
        </w:rPr>
        <w:t xml:space="preserve"> </w:t>
      </w:r>
      <w:r w:rsidRPr="00410333">
        <w:rPr>
          <w:rFonts w:hint="cs"/>
          <w:spacing w:val="4"/>
          <w:rtl/>
          <w:lang w:bidi="ar-SY"/>
        </w:rPr>
        <w:t xml:space="preserve"> </w:t>
      </w:r>
      <w:r w:rsidRPr="00410333">
        <w:rPr>
          <w:spacing w:val="4"/>
          <w:lang w:bidi="ar-SY"/>
        </w:rPr>
        <w:t>(4</w:t>
      </w:r>
      <w:r w:rsidRPr="00410333">
        <w:rPr>
          <w:rFonts w:hint="eastAsia"/>
          <w:spacing w:val="4"/>
          <w:rtl/>
          <w:lang w:bidi="ar-EG"/>
        </w:rPr>
        <w:t> </w:t>
      </w:r>
      <w:r w:rsidRPr="00410333">
        <w:rPr>
          <w:spacing w:val="4"/>
          <w:rtl/>
          <w:lang w:bidi="ar-SY"/>
        </w:rPr>
        <w:t>دراسة التقارب بين الخدمات الثابتة والمتنقلة</w:t>
      </w:r>
      <w:r w:rsidRPr="00410333">
        <w:rPr>
          <w:rFonts w:hint="cs"/>
          <w:spacing w:val="4"/>
          <w:rtl/>
          <w:lang w:bidi="ar-SY"/>
        </w:rPr>
        <w:t xml:space="preserve">، </w:t>
      </w:r>
      <w:r w:rsidR="00535A9E">
        <w:rPr>
          <w:rFonts w:hint="cs"/>
          <w:spacing w:val="4"/>
          <w:rtl/>
          <w:lang w:bidi="ar-SY"/>
        </w:rPr>
        <w:t xml:space="preserve"> </w:t>
      </w:r>
      <w:r w:rsidRPr="00410333">
        <w:rPr>
          <w:spacing w:val="4"/>
          <w:lang w:bidi="ar-SY"/>
        </w:rPr>
        <w:t>(5</w:t>
      </w:r>
      <w:r w:rsidRPr="00410333">
        <w:rPr>
          <w:rFonts w:hint="eastAsia"/>
          <w:spacing w:val="4"/>
          <w:rtl/>
          <w:lang w:bidi="ar-EG"/>
        </w:rPr>
        <w:t> </w:t>
      </w:r>
      <w:r w:rsidRPr="00410333">
        <w:rPr>
          <w:spacing w:val="4"/>
          <w:rtl/>
          <w:lang w:bidi="ar-SY"/>
        </w:rPr>
        <w:t xml:space="preserve">دراسة تقسيم الشبكة بالنسبة </w:t>
      </w:r>
      <w:r w:rsidRPr="00410333">
        <w:rPr>
          <w:rFonts w:hint="cs"/>
          <w:spacing w:val="4"/>
          <w:rtl/>
        </w:rPr>
        <w:t>إلى</w:t>
      </w:r>
      <w:r w:rsidRPr="00410333">
        <w:rPr>
          <w:spacing w:val="4"/>
          <w:rtl/>
          <w:lang w:bidi="ar-SY"/>
        </w:rPr>
        <w:t xml:space="preserve"> شبكات التوصيل المباشر/غير المباشر</w:t>
      </w:r>
      <w:r w:rsidRPr="00410333">
        <w:rPr>
          <w:rFonts w:hint="cs"/>
          <w:spacing w:val="4"/>
          <w:rtl/>
          <w:lang w:bidi="ar-SY"/>
        </w:rPr>
        <w:t>،</w:t>
      </w:r>
      <w:r w:rsidR="00535A9E">
        <w:rPr>
          <w:rFonts w:hint="cs"/>
          <w:spacing w:val="4"/>
          <w:rtl/>
          <w:lang w:bidi="ar-SY"/>
        </w:rPr>
        <w:t xml:space="preserve"> </w:t>
      </w:r>
      <w:r w:rsidRPr="00410333">
        <w:rPr>
          <w:rFonts w:hint="cs"/>
          <w:spacing w:val="4"/>
          <w:rtl/>
          <w:lang w:bidi="ar-SY"/>
        </w:rPr>
        <w:t xml:space="preserve"> </w:t>
      </w:r>
      <w:r w:rsidRPr="00410333">
        <w:rPr>
          <w:spacing w:val="4"/>
          <w:lang w:bidi="ar-SY"/>
        </w:rPr>
        <w:t>(6</w:t>
      </w:r>
      <w:r w:rsidRPr="00410333">
        <w:rPr>
          <w:rFonts w:hint="eastAsia"/>
          <w:spacing w:val="4"/>
          <w:rtl/>
          <w:lang w:bidi="ar-EG"/>
        </w:rPr>
        <w:t> </w:t>
      </w:r>
      <w:r w:rsidRPr="00410333">
        <w:rPr>
          <w:spacing w:val="4"/>
          <w:rtl/>
        </w:rPr>
        <w:t>تحديد نماذج جديدة للحركة والجوانب المرتبطة بها من جودة الخدمة</w:t>
      </w:r>
      <w:r w:rsidR="00535A9E">
        <w:rPr>
          <w:rFonts w:hint="eastAsia"/>
          <w:spacing w:val="4"/>
          <w:rtl/>
        </w:rPr>
        <w:t> </w:t>
      </w:r>
      <w:r w:rsidRPr="00410333">
        <w:rPr>
          <w:spacing w:val="4"/>
        </w:rPr>
        <w:t>(QoS)</w:t>
      </w:r>
      <w:r w:rsidRPr="00410333">
        <w:rPr>
          <w:spacing w:val="4"/>
          <w:rtl/>
        </w:rPr>
        <w:t xml:space="preserve"> وعمليات التشغيل والتسيير والإدارة</w:t>
      </w:r>
      <w:r w:rsidRPr="00410333">
        <w:rPr>
          <w:rFonts w:hint="cs"/>
          <w:spacing w:val="4"/>
          <w:rtl/>
          <w:lang w:bidi="ar-SY"/>
        </w:rPr>
        <w:t xml:space="preserve"> </w:t>
      </w:r>
      <w:r w:rsidRPr="00410333">
        <w:rPr>
          <w:spacing w:val="4"/>
          <w:rtl/>
        </w:rPr>
        <w:t>التي يمكن تطبيقها على شبكات الاتصالات </w:t>
      </w:r>
      <w:r w:rsidRPr="00410333">
        <w:rPr>
          <w:rFonts w:hint="cs"/>
          <w:spacing w:val="4"/>
          <w:rtl/>
          <w:lang w:bidi="ar-EG"/>
        </w:rPr>
        <w:t>المتنقلة الدولية-</w:t>
      </w:r>
      <w:r w:rsidRPr="00410333">
        <w:rPr>
          <w:spacing w:val="4"/>
          <w:lang w:bidi="ar-EG"/>
        </w:rPr>
        <w:t>2020</w:t>
      </w:r>
      <w:r w:rsidRPr="00410333">
        <w:rPr>
          <w:rFonts w:hint="cs"/>
          <w:spacing w:val="4"/>
          <w:rtl/>
        </w:rPr>
        <w:t>،</w:t>
      </w:r>
    </w:p>
    <w:p w:rsidR="00E922E1" w:rsidRPr="00410333" w:rsidRDefault="00E922E1" w:rsidP="00E922E1">
      <w:pPr>
        <w:pStyle w:val="Call"/>
        <w:spacing w:before="160"/>
        <w:rPr>
          <w:rtl/>
        </w:rPr>
      </w:pPr>
      <w:r w:rsidRPr="00410333">
        <w:rPr>
          <w:rFonts w:hint="cs"/>
          <w:rtl/>
        </w:rPr>
        <w:t>وإذ تلاحظ</w:t>
      </w:r>
    </w:p>
    <w:p w:rsidR="00E922E1" w:rsidRPr="00410333" w:rsidRDefault="00E922E1" w:rsidP="00E922E1">
      <w:pPr>
        <w:rPr>
          <w:rtl/>
        </w:rPr>
      </w:pPr>
      <w:r w:rsidRPr="00410333">
        <w:rPr>
          <w:rFonts w:hint="eastAsia"/>
          <w:i/>
          <w:iCs/>
          <w:rtl/>
        </w:rPr>
        <w:t> </w:t>
      </w:r>
      <w:r w:rsidRPr="00410333">
        <w:rPr>
          <w:rFonts w:hint="cs"/>
          <w:i/>
          <w:iCs/>
          <w:rtl/>
        </w:rPr>
        <w:t>أ )</w:t>
      </w:r>
      <w:r w:rsidRPr="00410333">
        <w:rPr>
          <w:rFonts w:hint="cs"/>
          <w:rtl/>
        </w:rPr>
        <w:tab/>
        <w:t>القرار</w:t>
      </w:r>
      <w:r w:rsidRPr="00410333">
        <w:rPr>
          <w:rFonts w:hint="eastAsia"/>
          <w:rtl/>
        </w:rPr>
        <w:t> </w:t>
      </w:r>
      <w:r w:rsidRPr="00410333">
        <w:rPr>
          <w:lang w:bidi="ar-EG"/>
        </w:rPr>
        <w:t>18</w:t>
      </w:r>
      <w:r w:rsidRPr="00410333">
        <w:rPr>
          <w:rFonts w:hint="cs"/>
          <w:rtl/>
        </w:rPr>
        <w:t xml:space="preserve"> (المراجَع في الحمامات، </w:t>
      </w:r>
      <w:r w:rsidRPr="00410333">
        <w:t>2016</w:t>
      </w:r>
      <w:r w:rsidRPr="00410333">
        <w:rPr>
          <w:rFonts w:hint="cs"/>
          <w:rtl/>
          <w:lang w:bidi="ar-SY"/>
        </w:rPr>
        <w:t xml:space="preserve">) </w:t>
      </w:r>
      <w:r w:rsidRPr="00410333">
        <w:rPr>
          <w:rFonts w:hint="cs"/>
          <w:rtl/>
        </w:rPr>
        <w:t>لهذه الجمعية، بشأن مبادئ وإجراءات توزيع العمل بين قطاع الاتصالات الراديوية وقطاع تقييس الاتصالات والتنسيق</w:t>
      </w:r>
      <w:r w:rsidRPr="00410333">
        <w:rPr>
          <w:rFonts w:hint="eastAsia"/>
          <w:rtl/>
        </w:rPr>
        <w:t> </w:t>
      </w:r>
      <w:r w:rsidRPr="00410333">
        <w:rPr>
          <w:rFonts w:hint="cs"/>
          <w:rtl/>
        </w:rPr>
        <w:t>فيما بينهما؛</w:t>
      </w:r>
    </w:p>
    <w:p w:rsidR="00E922E1" w:rsidRPr="00410333" w:rsidRDefault="00E922E1" w:rsidP="00E922E1">
      <w:pPr>
        <w:rPr>
          <w:rtl/>
          <w:lang w:bidi="ar-EG"/>
        </w:rPr>
      </w:pPr>
      <w:r w:rsidRPr="00410333">
        <w:rPr>
          <w:rFonts w:hint="cs"/>
          <w:i/>
          <w:iCs/>
          <w:rtl/>
          <w:lang w:bidi="ar-EG"/>
        </w:rPr>
        <w:t>ب</w:t>
      </w:r>
      <w:r w:rsidRPr="00410333">
        <w:rPr>
          <w:i/>
          <w:iCs/>
          <w:rtl/>
          <w:lang w:bidi="ar-EG"/>
        </w:rPr>
        <w:t>)</w:t>
      </w:r>
      <w:r w:rsidRPr="00410333">
        <w:rPr>
          <w:rFonts w:hint="cs"/>
          <w:rtl/>
          <w:lang w:bidi="ar-EG"/>
        </w:rPr>
        <w:tab/>
      </w:r>
      <w:bookmarkStart w:id="257" w:name="Res_No_59"/>
      <w:r w:rsidRPr="00410333">
        <w:rPr>
          <w:rFonts w:hint="cs"/>
          <w:rtl/>
          <w:lang w:bidi="ar-EG"/>
        </w:rPr>
        <w:t>القرار</w:t>
      </w:r>
      <w:r w:rsidRPr="00410333">
        <w:rPr>
          <w:rtl/>
          <w:lang w:bidi="ar-EG"/>
        </w:rPr>
        <w:t xml:space="preserve"> </w:t>
      </w:r>
      <w:r w:rsidRPr="00410333">
        <w:t>59</w:t>
      </w:r>
      <w:r w:rsidRPr="00410333">
        <w:rPr>
          <w:rtl/>
          <w:lang w:bidi="ar-EG"/>
        </w:rPr>
        <w:t xml:space="preserve"> (</w:t>
      </w:r>
      <w:r w:rsidRPr="00410333">
        <w:rPr>
          <w:rFonts w:hint="cs"/>
          <w:rtl/>
          <w:lang w:bidi="ar-EG"/>
        </w:rPr>
        <w:t>المراجَع في دبي،</w:t>
      </w:r>
      <w:r w:rsidRPr="00410333">
        <w:rPr>
          <w:rtl/>
          <w:lang w:bidi="ar-EG"/>
        </w:rPr>
        <w:t xml:space="preserve"> </w:t>
      </w:r>
      <w:r w:rsidRPr="00410333">
        <w:t>2014</w:t>
      </w:r>
      <w:r w:rsidRPr="00410333">
        <w:rPr>
          <w:rtl/>
          <w:lang w:bidi="ar-EG"/>
        </w:rPr>
        <w:t>)</w:t>
      </w:r>
      <w:bookmarkEnd w:id="257"/>
      <w:r w:rsidRPr="00410333">
        <w:rPr>
          <w:rFonts w:hint="cs"/>
          <w:rtl/>
          <w:lang w:bidi="ar-EG"/>
        </w:rPr>
        <w:t xml:space="preserve"> للمؤتمر العالمي لتنمية الاتصالات، بشأن تعزيز</w:t>
      </w:r>
      <w:r w:rsidRPr="00410333">
        <w:rPr>
          <w:rtl/>
          <w:lang w:bidi="ar-EG"/>
        </w:rPr>
        <w:t xml:space="preserve"> </w:t>
      </w:r>
      <w:r w:rsidRPr="00410333">
        <w:rPr>
          <w:rFonts w:hint="cs"/>
          <w:rtl/>
          <w:lang w:bidi="ar-EG"/>
        </w:rPr>
        <w:t>التنسيق</w:t>
      </w:r>
      <w:r w:rsidRPr="00410333">
        <w:rPr>
          <w:rtl/>
          <w:lang w:bidi="ar-EG"/>
        </w:rPr>
        <w:t xml:space="preserve"> </w:t>
      </w:r>
      <w:r w:rsidRPr="00410333">
        <w:rPr>
          <w:rFonts w:hint="cs"/>
          <w:rtl/>
          <w:lang w:bidi="ar-EG"/>
        </w:rPr>
        <w:t>والتعاون</w:t>
      </w:r>
      <w:r w:rsidRPr="00410333">
        <w:rPr>
          <w:rtl/>
          <w:lang w:bidi="ar-EG"/>
        </w:rPr>
        <w:t xml:space="preserve"> </w:t>
      </w:r>
      <w:r w:rsidRPr="00410333">
        <w:rPr>
          <w:rFonts w:hint="cs"/>
          <w:rtl/>
          <w:lang w:bidi="ar-EG"/>
        </w:rPr>
        <w:t>فيما</w:t>
      </w:r>
      <w:r w:rsidRPr="00410333">
        <w:rPr>
          <w:rFonts w:hint="eastAsia"/>
          <w:rtl/>
          <w:lang w:bidi="ar-EG"/>
        </w:rPr>
        <w:t> </w:t>
      </w:r>
      <w:r w:rsidRPr="00410333">
        <w:rPr>
          <w:rFonts w:hint="cs"/>
          <w:rtl/>
          <w:lang w:bidi="ar-EG"/>
        </w:rPr>
        <w:t>بين</w:t>
      </w:r>
      <w:r w:rsidRPr="00410333">
        <w:rPr>
          <w:rtl/>
          <w:lang w:bidi="ar-EG"/>
        </w:rPr>
        <w:t xml:space="preserve"> </w:t>
      </w:r>
      <w:r w:rsidRPr="00410333">
        <w:rPr>
          <w:rFonts w:hint="cs"/>
          <w:rtl/>
          <w:lang w:bidi="ar-EG"/>
        </w:rPr>
        <w:t>القطاعات الثلاثة للاتحاد الدولي للاتصالات بشأن</w:t>
      </w:r>
      <w:r w:rsidRPr="00410333">
        <w:rPr>
          <w:rtl/>
          <w:lang w:bidi="ar-EG"/>
        </w:rPr>
        <w:t xml:space="preserve"> </w:t>
      </w:r>
      <w:r w:rsidRPr="00410333">
        <w:rPr>
          <w:rFonts w:hint="cs"/>
          <w:rtl/>
          <w:lang w:bidi="ar-EG"/>
        </w:rPr>
        <w:t>المسائل</w:t>
      </w:r>
      <w:r w:rsidRPr="00410333">
        <w:rPr>
          <w:rtl/>
          <w:lang w:bidi="ar-EG"/>
        </w:rPr>
        <w:t xml:space="preserve"> </w:t>
      </w:r>
      <w:r w:rsidRPr="00410333">
        <w:rPr>
          <w:rFonts w:hint="cs"/>
          <w:rtl/>
          <w:lang w:bidi="ar-EG"/>
        </w:rPr>
        <w:t>ذات</w:t>
      </w:r>
      <w:r w:rsidRPr="00410333">
        <w:rPr>
          <w:rtl/>
          <w:lang w:bidi="ar-EG"/>
        </w:rPr>
        <w:t xml:space="preserve"> </w:t>
      </w:r>
      <w:r w:rsidRPr="00410333">
        <w:rPr>
          <w:rFonts w:hint="cs"/>
          <w:rtl/>
          <w:lang w:bidi="ar-EG"/>
        </w:rPr>
        <w:t>الاهتمام</w:t>
      </w:r>
      <w:r w:rsidRPr="00410333">
        <w:rPr>
          <w:rtl/>
          <w:lang w:bidi="ar-EG"/>
        </w:rPr>
        <w:t xml:space="preserve"> </w:t>
      </w:r>
      <w:r w:rsidRPr="00410333">
        <w:rPr>
          <w:rFonts w:hint="cs"/>
          <w:rtl/>
          <w:lang w:bidi="ar-EG"/>
        </w:rPr>
        <w:t>المشترك؛</w:t>
      </w:r>
    </w:p>
    <w:p w:rsidR="00E922E1" w:rsidRPr="00410333" w:rsidRDefault="00E922E1" w:rsidP="00E922E1">
      <w:pPr>
        <w:rPr>
          <w:rtl/>
        </w:rPr>
      </w:pPr>
      <w:r w:rsidRPr="00410333">
        <w:rPr>
          <w:rFonts w:hint="cs"/>
          <w:i/>
          <w:iCs/>
          <w:rtl/>
        </w:rPr>
        <w:t>ج)</w:t>
      </w:r>
      <w:r w:rsidRPr="00410333">
        <w:rPr>
          <w:rFonts w:hint="cs"/>
          <w:rtl/>
        </w:rPr>
        <w:tab/>
        <w:t xml:space="preserve">التوصية </w:t>
      </w:r>
      <w:r w:rsidRPr="00410333">
        <w:t>ITU</w:t>
      </w:r>
      <w:r w:rsidRPr="00410333">
        <w:noBreakHyphen/>
        <w:t>T A.4</w:t>
      </w:r>
      <w:r w:rsidRPr="00410333">
        <w:rPr>
          <w:rFonts w:hint="cs"/>
          <w:rtl/>
        </w:rPr>
        <w:t>، بشأن عملية</w:t>
      </w:r>
      <w:r w:rsidRPr="00410333">
        <w:rPr>
          <w:rFonts w:hint="cs"/>
          <w:rtl/>
          <w:lang w:bidi="ar-EG"/>
        </w:rPr>
        <w:t xml:space="preserve"> التواصل بين قطاع تقييس الاتصالات والمحافل والاتحادات التجارية؛</w:t>
      </w:r>
    </w:p>
    <w:p w:rsidR="00E922E1" w:rsidRPr="00410333" w:rsidRDefault="00E922E1" w:rsidP="00E922E1">
      <w:pPr>
        <w:rPr>
          <w:spacing w:val="6"/>
          <w:rtl/>
          <w:lang w:bidi="ar-EG"/>
        </w:rPr>
      </w:pPr>
      <w:r w:rsidRPr="00410333">
        <w:rPr>
          <w:rFonts w:ascii="Traditional Arabic" w:hAnsi="Traditional Arabic" w:hint="cs"/>
          <w:i/>
          <w:iCs/>
          <w:spacing w:val="6"/>
          <w:rtl/>
        </w:rPr>
        <w:t>د</w:t>
      </w:r>
      <w:r w:rsidRPr="00410333">
        <w:rPr>
          <w:rFonts w:hint="cs"/>
          <w:i/>
          <w:iCs/>
          <w:spacing w:val="6"/>
          <w:rtl/>
        </w:rPr>
        <w:t> )</w:t>
      </w:r>
      <w:r w:rsidRPr="00410333">
        <w:rPr>
          <w:spacing w:val="6"/>
          <w:rtl/>
          <w:lang w:bidi="ar-EG"/>
        </w:rPr>
        <w:tab/>
      </w:r>
      <w:r w:rsidRPr="00410333">
        <w:rPr>
          <w:rFonts w:hint="cs"/>
          <w:spacing w:val="6"/>
          <w:rtl/>
        </w:rPr>
        <w:t xml:space="preserve">التوصية </w:t>
      </w:r>
      <w:r w:rsidRPr="00410333">
        <w:rPr>
          <w:spacing w:val="6"/>
          <w:lang w:bidi="ar-EG"/>
        </w:rPr>
        <w:t>ITU</w:t>
      </w:r>
      <w:r w:rsidRPr="00410333">
        <w:rPr>
          <w:spacing w:val="6"/>
          <w:lang w:bidi="ar-EG"/>
        </w:rPr>
        <w:noBreakHyphen/>
        <w:t>T A.5</w:t>
      </w:r>
      <w:r w:rsidRPr="00410333">
        <w:rPr>
          <w:rFonts w:hint="cs"/>
          <w:spacing w:val="6"/>
          <w:rtl/>
        </w:rPr>
        <w:t>، بشأن الإجراءات العامة لإدراج مراجع إلى وثائق</w:t>
      </w:r>
      <w:r w:rsidRPr="00410333">
        <w:rPr>
          <w:rFonts w:hint="eastAsia"/>
          <w:spacing w:val="6"/>
          <w:rtl/>
        </w:rPr>
        <w:t> </w:t>
      </w:r>
      <w:r w:rsidRPr="00410333">
        <w:rPr>
          <w:rFonts w:hint="cs"/>
          <w:spacing w:val="6"/>
          <w:rtl/>
        </w:rPr>
        <w:t>المنظمات الأُخرى في توصيات قطاع تقييس</w:t>
      </w:r>
      <w:r w:rsidRPr="00410333">
        <w:rPr>
          <w:rFonts w:hint="eastAsia"/>
          <w:spacing w:val="6"/>
          <w:rtl/>
        </w:rPr>
        <w:t> </w:t>
      </w:r>
      <w:r w:rsidRPr="00410333">
        <w:rPr>
          <w:rFonts w:hint="cs"/>
          <w:spacing w:val="6"/>
          <w:rtl/>
        </w:rPr>
        <w:t>الاتصالات؛</w:t>
      </w:r>
    </w:p>
    <w:p w:rsidR="00E922E1" w:rsidRPr="00410333" w:rsidRDefault="00E922E1" w:rsidP="00E922E1">
      <w:pPr>
        <w:rPr>
          <w:rtl/>
          <w:lang w:bidi="ar-EG"/>
        </w:rPr>
      </w:pPr>
      <w:r w:rsidRPr="00410333">
        <w:rPr>
          <w:rFonts w:ascii="Traditional Arabic" w:hAnsi="Traditional Arabic" w:hint="cs"/>
          <w:i/>
          <w:iCs/>
          <w:rtl/>
        </w:rPr>
        <w:t>ه</w:t>
      </w:r>
      <w:r w:rsidRPr="00410333">
        <w:rPr>
          <w:rFonts w:hint="cs"/>
          <w:i/>
          <w:iCs/>
          <w:rtl/>
        </w:rPr>
        <w:t> )</w:t>
      </w:r>
      <w:r w:rsidRPr="00410333">
        <w:rPr>
          <w:rFonts w:hint="cs"/>
          <w:rtl/>
          <w:lang w:bidi="ar-EG"/>
        </w:rPr>
        <w:tab/>
      </w:r>
      <w:r w:rsidRPr="00410333">
        <w:rPr>
          <w:rFonts w:hint="cs"/>
          <w:rtl/>
        </w:rPr>
        <w:t xml:space="preserve">التوصية </w:t>
      </w:r>
      <w:r w:rsidRPr="00410333">
        <w:rPr>
          <w:lang w:bidi="ar-EG"/>
        </w:rPr>
        <w:t>ITU</w:t>
      </w:r>
      <w:r w:rsidRPr="00410333">
        <w:rPr>
          <w:lang w:bidi="ar-EG"/>
        </w:rPr>
        <w:noBreakHyphen/>
        <w:t>T A.6</w:t>
      </w:r>
      <w:r w:rsidRPr="00410333">
        <w:rPr>
          <w:rFonts w:hint="cs"/>
          <w:rtl/>
        </w:rPr>
        <w:t>، بشأن التعاون وتبادل المعلومات بين قطاع تقييس الاتصالات ومنظمات وضع المعايير الوطنية</w:t>
      </w:r>
      <w:r w:rsidRPr="00410333">
        <w:rPr>
          <w:rFonts w:hint="eastAsia"/>
          <w:rtl/>
        </w:rPr>
        <w:t> </w:t>
      </w:r>
      <w:r w:rsidRPr="00410333">
        <w:rPr>
          <w:rFonts w:hint="cs"/>
          <w:rtl/>
        </w:rPr>
        <w:t>والإقليمية؛</w:t>
      </w:r>
    </w:p>
    <w:p w:rsidR="00E922E1" w:rsidRPr="00410333" w:rsidRDefault="00E922E1" w:rsidP="00E922E1">
      <w:pPr>
        <w:rPr>
          <w:rtl/>
          <w:lang w:bidi="ar-EG"/>
        </w:rPr>
      </w:pPr>
      <w:r w:rsidRPr="00410333">
        <w:rPr>
          <w:rFonts w:ascii="Traditional Arabic" w:hAnsi="Traditional Arabic" w:hint="cs"/>
          <w:i/>
          <w:iCs/>
          <w:rtl/>
        </w:rPr>
        <w:t>و</w:t>
      </w:r>
      <w:r w:rsidRPr="00410333">
        <w:rPr>
          <w:rFonts w:hint="cs"/>
          <w:i/>
          <w:iCs/>
          <w:rtl/>
        </w:rPr>
        <w:t> )</w:t>
      </w:r>
      <w:r w:rsidRPr="00410333">
        <w:rPr>
          <w:rFonts w:hint="cs"/>
          <w:rtl/>
          <w:lang w:bidi="ar-EG"/>
        </w:rPr>
        <w:tab/>
        <w:t xml:space="preserve">التوصية </w:t>
      </w:r>
      <w:r w:rsidRPr="00410333">
        <w:rPr>
          <w:lang w:bidi="ar-EG"/>
        </w:rPr>
        <w:t>ITU</w:t>
      </w:r>
      <w:r w:rsidRPr="00410333">
        <w:rPr>
          <w:lang w:bidi="ar-EG"/>
        </w:rPr>
        <w:noBreakHyphen/>
        <w:t>T A.7</w:t>
      </w:r>
      <w:r w:rsidRPr="00410333">
        <w:rPr>
          <w:rFonts w:hint="cs"/>
          <w:rtl/>
          <w:lang w:bidi="ar-EG"/>
        </w:rPr>
        <w:t xml:space="preserve"> بشأن </w:t>
      </w:r>
      <w:r w:rsidRPr="00410333">
        <w:rPr>
          <w:color w:val="000000"/>
          <w:rtl/>
        </w:rPr>
        <w:t xml:space="preserve">إنشاء الأفرقة المتخصصة وإجراءات </w:t>
      </w:r>
      <w:r w:rsidRPr="00410333">
        <w:rPr>
          <w:rFonts w:hint="cs"/>
          <w:color w:val="000000"/>
          <w:rtl/>
        </w:rPr>
        <w:t>عملها، و</w:t>
      </w:r>
      <w:r w:rsidRPr="00410333">
        <w:rPr>
          <w:rFonts w:hint="cs"/>
          <w:color w:val="000000"/>
          <w:rtl/>
          <w:lang w:bidi="ar-EG"/>
        </w:rPr>
        <w:t>التذييل</w:t>
      </w:r>
      <w:r w:rsidRPr="00410333">
        <w:rPr>
          <w:rFonts w:hint="eastAsia"/>
          <w:color w:val="000000"/>
          <w:rtl/>
          <w:lang w:bidi="ar-EG"/>
        </w:rPr>
        <w:t> </w:t>
      </w:r>
      <w:r w:rsidRPr="00410333">
        <w:rPr>
          <w:color w:val="000000"/>
          <w:lang w:bidi="ar-EG"/>
        </w:rPr>
        <w:t>1</w:t>
      </w:r>
      <w:r w:rsidRPr="00410333">
        <w:rPr>
          <w:rFonts w:hint="cs"/>
          <w:color w:val="000000"/>
          <w:rtl/>
          <w:lang w:bidi="ar-EG"/>
        </w:rPr>
        <w:t xml:space="preserve"> </w:t>
      </w:r>
      <w:r w:rsidRPr="00410333">
        <w:rPr>
          <w:rFonts w:hint="cs"/>
          <w:color w:val="000000"/>
          <w:rtl/>
        </w:rPr>
        <w:t>للتعديل</w:t>
      </w:r>
      <w:r w:rsidRPr="00410333">
        <w:rPr>
          <w:rFonts w:hint="eastAsia"/>
          <w:color w:val="000000"/>
          <w:rtl/>
        </w:rPr>
        <w:t> </w:t>
      </w:r>
      <w:r w:rsidRPr="00410333">
        <w:rPr>
          <w:color w:val="000000"/>
        </w:rPr>
        <w:t>1</w:t>
      </w:r>
      <w:r w:rsidRPr="00410333">
        <w:rPr>
          <w:rFonts w:hint="cs"/>
          <w:color w:val="000000"/>
          <w:rtl/>
          <w:lang w:bidi="ar-EG"/>
        </w:rPr>
        <w:t>:</w:t>
      </w:r>
      <w:r w:rsidRPr="00410333">
        <w:rPr>
          <w:rFonts w:hint="cs"/>
          <w:color w:val="000000"/>
          <w:rtl/>
        </w:rPr>
        <w:t xml:space="preserve"> </w:t>
      </w:r>
      <w:r w:rsidRPr="00410333">
        <w:rPr>
          <w:rFonts w:hint="cs"/>
          <w:rtl/>
          <w:lang w:bidi="ar-EG"/>
        </w:rPr>
        <w:t>المبادئ التوجيهية لكفاءة نقل نواتج فريق متخصص إلى فريقه الأصلي،</w:t>
      </w:r>
    </w:p>
    <w:p w:rsidR="00E922E1" w:rsidRPr="00410333" w:rsidRDefault="00E922E1" w:rsidP="00E922E1">
      <w:pPr>
        <w:pStyle w:val="Call"/>
        <w:spacing w:before="160"/>
      </w:pPr>
      <w:r w:rsidRPr="00410333">
        <w:rPr>
          <w:rFonts w:hint="cs"/>
          <w:rtl/>
        </w:rPr>
        <w:t>تقرر أن تدعو الفريق الاستشاري لتقييس الاتصالات</w:t>
      </w:r>
    </w:p>
    <w:p w:rsidR="00E922E1" w:rsidRPr="00410333" w:rsidRDefault="00E922E1" w:rsidP="00E922E1">
      <w:r w:rsidRPr="00410333">
        <w:t>1</w:t>
      </w:r>
      <w:r w:rsidRPr="00410333">
        <w:tab/>
      </w:r>
      <w:r w:rsidRPr="00410333">
        <w:rPr>
          <w:rFonts w:hint="cs"/>
          <w:rtl/>
        </w:rPr>
        <w:t>إلى تسهيل تنسيق أنشطة التقييس غير</w:t>
      </w:r>
      <w:r w:rsidRPr="00410333">
        <w:rPr>
          <w:rFonts w:hint="eastAsia"/>
          <w:rtl/>
        </w:rPr>
        <w:t> </w:t>
      </w:r>
      <w:r w:rsidRPr="00410333">
        <w:rPr>
          <w:rFonts w:hint="cs"/>
          <w:rtl/>
        </w:rPr>
        <w:t>الراديوية ذات</w:t>
      </w:r>
      <w:r w:rsidRPr="00410333">
        <w:rPr>
          <w:rFonts w:hint="eastAsia"/>
          <w:rtl/>
        </w:rPr>
        <w:t> </w:t>
      </w:r>
      <w:r w:rsidRPr="00410333">
        <w:rPr>
          <w:rFonts w:hint="cs"/>
          <w:rtl/>
        </w:rPr>
        <w:t>الصلة المتعلقة ب</w:t>
      </w:r>
      <w:r w:rsidRPr="00410333">
        <w:rPr>
          <w:rFonts w:hint="cs"/>
          <w:rtl/>
          <w:lang w:bidi="ar-EG"/>
        </w:rPr>
        <w:t>الاتصالات المتنقلة الدولية (وخاصة الاتصالات المتنقلة الدولية-</w:t>
      </w:r>
      <w:r w:rsidRPr="00410333">
        <w:rPr>
          <w:lang w:bidi="ar-EG"/>
        </w:rPr>
        <w:t>2020</w:t>
      </w:r>
      <w:r w:rsidRPr="00410333">
        <w:rPr>
          <w:rFonts w:hint="cs"/>
          <w:rtl/>
          <w:lang w:bidi="ar-EG"/>
        </w:rPr>
        <w:t>) بين جميع لجان الدراسات ذات الصلة والأفرقة المتخصصة وأنشطة التنسيق المشترك وما إلى ذلك؛</w:t>
      </w:r>
    </w:p>
    <w:p w:rsidR="00E922E1" w:rsidRPr="00410333" w:rsidRDefault="00E922E1" w:rsidP="00E922E1">
      <w:pPr>
        <w:rPr>
          <w:spacing w:val="4"/>
          <w:rtl/>
          <w:lang w:bidi="ar-EG"/>
        </w:rPr>
      </w:pPr>
      <w:r w:rsidRPr="00410333">
        <w:rPr>
          <w:spacing w:val="4"/>
        </w:rPr>
        <w:t>2</w:t>
      </w:r>
      <w:r w:rsidRPr="00410333">
        <w:rPr>
          <w:spacing w:val="4"/>
        </w:rPr>
        <w:tab/>
      </w:r>
      <w:r w:rsidRPr="00410333">
        <w:rPr>
          <w:rFonts w:hint="cs"/>
          <w:spacing w:val="4"/>
          <w:rtl/>
          <w:lang w:bidi="ar-EG"/>
        </w:rPr>
        <w:t>إلى تشجيع التعاون مع لجنة الدراسات </w:t>
      </w:r>
      <w:r w:rsidRPr="00410333">
        <w:rPr>
          <w:spacing w:val="4"/>
          <w:lang w:bidi="ar-EG"/>
        </w:rPr>
        <w:t>13</w:t>
      </w:r>
      <w:r w:rsidRPr="00410333">
        <w:rPr>
          <w:rFonts w:hint="cs"/>
          <w:spacing w:val="4"/>
          <w:rtl/>
          <w:lang w:bidi="ar-EG"/>
        </w:rPr>
        <w:t xml:space="preserve"> ولجان الدراسات المعنية الأُخرى </w:t>
      </w:r>
      <w:r w:rsidRPr="00410333">
        <w:rPr>
          <w:rFonts w:hint="eastAsia"/>
          <w:spacing w:val="4"/>
          <w:rtl/>
          <w:lang w:bidi="ar-EG"/>
        </w:rPr>
        <w:t>ومنظمات</w:t>
      </w:r>
      <w:r w:rsidRPr="00410333">
        <w:rPr>
          <w:spacing w:val="4"/>
          <w:rtl/>
          <w:lang w:bidi="ar-EG"/>
        </w:rPr>
        <w:t xml:space="preserve"> </w:t>
      </w:r>
      <w:r w:rsidRPr="00410333">
        <w:rPr>
          <w:rFonts w:hint="eastAsia"/>
          <w:spacing w:val="4"/>
          <w:rtl/>
          <w:lang w:bidi="ar-EG"/>
        </w:rPr>
        <w:t>وضع</w:t>
      </w:r>
      <w:r w:rsidRPr="00410333">
        <w:rPr>
          <w:spacing w:val="4"/>
          <w:rtl/>
          <w:lang w:bidi="ar-EG"/>
        </w:rPr>
        <w:t xml:space="preserve"> </w:t>
      </w:r>
      <w:r w:rsidRPr="00410333">
        <w:rPr>
          <w:rFonts w:hint="eastAsia"/>
          <w:spacing w:val="4"/>
          <w:rtl/>
          <w:lang w:bidi="ar-EG"/>
        </w:rPr>
        <w:t>المعايير</w:t>
      </w:r>
      <w:r w:rsidRPr="00410333">
        <w:rPr>
          <w:spacing w:val="4"/>
          <w:rtl/>
          <w:lang w:bidi="ar-EG"/>
        </w:rPr>
        <w:t xml:space="preserve"> </w:t>
      </w:r>
      <w:r w:rsidRPr="00410333">
        <w:rPr>
          <w:rFonts w:hint="eastAsia"/>
          <w:spacing w:val="4"/>
          <w:rtl/>
          <w:lang w:bidi="ar-EG"/>
        </w:rPr>
        <w:t>الأُخرى </w:t>
      </w:r>
      <w:r w:rsidRPr="00410333">
        <w:rPr>
          <w:spacing w:val="4"/>
          <w:lang w:bidi="ar-EG"/>
        </w:rPr>
        <w:t>(SDO)</w:t>
      </w:r>
      <w:r w:rsidRPr="00410333">
        <w:rPr>
          <w:rFonts w:hint="cs"/>
          <w:spacing w:val="4"/>
          <w:rtl/>
          <w:lang w:bidi="ar-EG"/>
        </w:rPr>
        <w:t xml:space="preserve"> بشأن مجموعة واسعة من القضايا المرتبطة بالجوانب غير الراديوية للاتصالات المتنقلة الدولية-</w:t>
      </w:r>
      <w:r w:rsidRPr="00410333">
        <w:rPr>
          <w:spacing w:val="4"/>
          <w:lang w:bidi="ar-EG"/>
        </w:rPr>
        <w:t>2020</w:t>
      </w:r>
      <w:r w:rsidRPr="00410333">
        <w:rPr>
          <w:rFonts w:hint="cs"/>
          <w:spacing w:val="4"/>
          <w:rtl/>
          <w:lang w:bidi="ar-EG"/>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rPr>
      </w:pPr>
      <w:r w:rsidRPr="00410333">
        <w:rPr>
          <w:rFonts w:hint="cs"/>
          <w:rtl/>
        </w:rPr>
        <w:lastRenderedPageBreak/>
        <w:t>تكلف لجان دراسات قطاع تقييس الاتصالات بالاتحاد</w:t>
      </w:r>
    </w:p>
    <w:p w:rsidR="00E922E1" w:rsidRPr="00410333" w:rsidRDefault="00E922E1" w:rsidP="00E922E1">
      <w:pPr>
        <w:rPr>
          <w:lang w:bidi="ar-EG"/>
        </w:rPr>
      </w:pPr>
      <w:r w:rsidRPr="00410333">
        <w:rPr>
          <w:lang w:bidi="ar-EG"/>
        </w:rPr>
        <w:t>1</w:t>
      </w:r>
      <w:r w:rsidRPr="00410333">
        <w:rPr>
          <w:lang w:bidi="ar-EG"/>
        </w:rPr>
        <w:tab/>
      </w:r>
      <w:r w:rsidRPr="00A23103">
        <w:rPr>
          <w:rFonts w:hint="cs"/>
          <w:spacing w:val="8"/>
          <w:rtl/>
          <w:lang w:bidi="ar-EG"/>
        </w:rPr>
        <w:t>بتعزيز التعاون والتنسيق بشأن أنشطة التقييس المتعلقة بالاتصالات المتنقلة الدولية (وخاصة الاتصالات المتنقلة</w:t>
      </w:r>
      <w:r w:rsidRPr="00410333">
        <w:rPr>
          <w:rFonts w:hint="cs"/>
          <w:rtl/>
          <w:lang w:bidi="ar-EG"/>
        </w:rPr>
        <w:t xml:space="preserve"> </w:t>
      </w:r>
      <w:r w:rsidRPr="005B2AAB">
        <w:rPr>
          <w:rFonts w:hint="cs"/>
          <w:spacing w:val="2"/>
          <w:rtl/>
          <w:lang w:bidi="ar-EG"/>
        </w:rPr>
        <w:t>الدولية-</w:t>
      </w:r>
      <w:r w:rsidRPr="005B2AAB">
        <w:rPr>
          <w:spacing w:val="2"/>
          <w:lang w:bidi="ar-EG"/>
        </w:rPr>
        <w:t>2020</w:t>
      </w:r>
      <w:r w:rsidRPr="005B2AAB">
        <w:rPr>
          <w:rFonts w:hint="cs"/>
          <w:spacing w:val="2"/>
          <w:rtl/>
          <w:lang w:bidi="ar-EG"/>
        </w:rPr>
        <w:t>) بروح إيجابية مربحة للجميع، من أجل ضمان حل قياسي مثمر وعملي لصناعة تكنولوجيا المعلومات والاتصالات</w:t>
      </w:r>
      <w:r w:rsidRPr="00410333">
        <w:rPr>
          <w:rFonts w:hint="cs"/>
          <w:rtl/>
          <w:lang w:bidi="ar-EG"/>
        </w:rPr>
        <w:t xml:space="preserve"> على الصعيد</w:t>
      </w:r>
      <w:r w:rsidRPr="00410333">
        <w:rPr>
          <w:rFonts w:hint="eastAsia"/>
          <w:rtl/>
          <w:lang w:bidi="ar-EG"/>
        </w:rPr>
        <w:t> </w:t>
      </w:r>
      <w:r w:rsidRPr="00410333">
        <w:rPr>
          <w:rFonts w:hint="cs"/>
          <w:rtl/>
          <w:lang w:bidi="ar-EG"/>
        </w:rPr>
        <w:t>العالمي؛</w:t>
      </w:r>
    </w:p>
    <w:p w:rsidR="00E922E1" w:rsidRPr="00410333" w:rsidRDefault="00E922E1" w:rsidP="00E922E1">
      <w:pPr>
        <w:rPr>
          <w:rtl/>
          <w:lang w:bidi="ar-EG"/>
        </w:rPr>
      </w:pPr>
      <w:r w:rsidRPr="00410333">
        <w:rPr>
          <w:lang w:bidi="ar-EG"/>
        </w:rPr>
        <w:t>2</w:t>
      </w:r>
      <w:r w:rsidRPr="00410333">
        <w:rPr>
          <w:lang w:bidi="ar-EG"/>
        </w:rPr>
        <w:tab/>
      </w:r>
      <w:r w:rsidRPr="00410333">
        <w:rPr>
          <w:rFonts w:hint="cs"/>
          <w:rtl/>
          <w:lang w:bidi="ar-EG"/>
        </w:rPr>
        <w:t>بتعزيز أعمال البحث المتعلقة بتقييس التكنولوجيات غير الراديوية للشبكات بكفاءة؛</w:t>
      </w:r>
    </w:p>
    <w:p w:rsidR="00E922E1" w:rsidRPr="00410333" w:rsidRDefault="00E922E1" w:rsidP="00E922E1">
      <w:pPr>
        <w:rPr>
          <w:lang w:bidi="ar-EG"/>
        </w:rPr>
      </w:pPr>
      <w:r w:rsidRPr="00410333">
        <w:rPr>
          <w:spacing w:val="-6"/>
          <w:lang w:bidi="ar-EG"/>
        </w:rPr>
        <w:t>3</w:t>
      </w:r>
      <w:r w:rsidRPr="00410333">
        <w:rPr>
          <w:spacing w:val="-6"/>
          <w:lang w:bidi="ar-EG"/>
        </w:rPr>
        <w:tab/>
      </w:r>
      <w:r w:rsidRPr="00410333">
        <w:rPr>
          <w:rFonts w:hint="cs"/>
          <w:spacing w:val="-6"/>
          <w:rtl/>
          <w:lang w:bidi="ar-EG"/>
        </w:rPr>
        <w:t>ب</w:t>
      </w:r>
      <w:r w:rsidRPr="00410333">
        <w:rPr>
          <w:rFonts w:hint="eastAsia"/>
          <w:spacing w:val="-6"/>
          <w:rtl/>
          <w:lang w:bidi="ar-EG"/>
        </w:rPr>
        <w:t>تول</w:t>
      </w:r>
      <w:r w:rsidRPr="00410333">
        <w:rPr>
          <w:rFonts w:hint="cs"/>
          <w:spacing w:val="-6"/>
          <w:rtl/>
          <w:lang w:bidi="ar-EG"/>
        </w:rPr>
        <w:t>ي</w:t>
      </w:r>
      <w:r w:rsidRPr="00410333">
        <w:rPr>
          <w:spacing w:val="-6"/>
          <w:rtl/>
          <w:lang w:bidi="ar-EG"/>
        </w:rPr>
        <w:t xml:space="preserve"> مسؤولية </w:t>
      </w:r>
      <w:r w:rsidRPr="00410333">
        <w:rPr>
          <w:rFonts w:hint="eastAsia"/>
          <w:spacing w:val="-6"/>
          <w:rtl/>
          <w:lang w:bidi="ar-EG"/>
        </w:rPr>
        <w:t>الأبحاث</w:t>
      </w:r>
      <w:r w:rsidRPr="00410333">
        <w:rPr>
          <w:spacing w:val="-6"/>
          <w:rtl/>
          <w:lang w:bidi="ar-EG"/>
        </w:rPr>
        <w:t xml:space="preserve"> </w:t>
      </w:r>
      <w:r w:rsidRPr="00410333">
        <w:rPr>
          <w:rFonts w:hint="eastAsia"/>
          <w:spacing w:val="-6"/>
          <w:rtl/>
          <w:lang w:bidi="ar-EG"/>
        </w:rPr>
        <w:t>والتقارير</w:t>
      </w:r>
      <w:r w:rsidRPr="00410333">
        <w:rPr>
          <w:spacing w:val="-6"/>
          <w:rtl/>
          <w:lang w:bidi="ar-EG"/>
        </w:rPr>
        <w:t xml:space="preserve"> السنوية لاستراتيجية معايير قطاع تقييس الاتصالات بشأن الاتصالات المتنقلة الدولية</w:t>
      </w:r>
      <w:r w:rsidRPr="00410333">
        <w:rPr>
          <w:rFonts w:hint="eastAsia"/>
          <w:spacing w:val="-6"/>
          <w:rtl/>
          <w:lang w:bidi="ar-EG"/>
        </w:rPr>
        <w:t>،</w:t>
      </w:r>
    </w:p>
    <w:p w:rsidR="00E922E1" w:rsidRPr="00410333" w:rsidRDefault="00E922E1" w:rsidP="00E922E1">
      <w:pPr>
        <w:pStyle w:val="Call"/>
        <w:spacing w:before="160"/>
      </w:pPr>
      <w:r w:rsidRPr="00410333">
        <w:rPr>
          <w:rFonts w:hint="cs"/>
          <w:rtl/>
        </w:rPr>
        <w:t xml:space="preserve">تكلف لجنة الدراسات </w:t>
      </w:r>
      <w:r w:rsidRPr="00410333">
        <w:t>11</w:t>
      </w:r>
    </w:p>
    <w:p w:rsidR="00E922E1" w:rsidRPr="00410333" w:rsidRDefault="00E922E1" w:rsidP="00E922E1">
      <w:pPr>
        <w:rPr>
          <w:rtl/>
          <w:lang w:bidi="ar-EG"/>
        </w:rPr>
      </w:pPr>
      <w:r w:rsidRPr="00410333">
        <w:rPr>
          <w:rFonts w:hint="eastAsia"/>
          <w:rtl/>
          <w:lang w:bidi="ar-EG"/>
        </w:rPr>
        <w:t>بتشجيع</w:t>
      </w:r>
      <w:r w:rsidRPr="00410333">
        <w:rPr>
          <w:rtl/>
          <w:lang w:bidi="ar-EG"/>
        </w:rPr>
        <w:t xml:space="preserve"> </w:t>
      </w:r>
      <w:r w:rsidRPr="00410333">
        <w:rPr>
          <w:rFonts w:hint="eastAsia"/>
          <w:rtl/>
          <w:lang w:bidi="ar-EG"/>
        </w:rPr>
        <w:t>الدراسات</w:t>
      </w:r>
      <w:r w:rsidRPr="00410333">
        <w:rPr>
          <w:rtl/>
          <w:lang w:bidi="ar-EG"/>
        </w:rPr>
        <w:t xml:space="preserve"> </w:t>
      </w:r>
      <w:r w:rsidRPr="00410333">
        <w:rPr>
          <w:rFonts w:hint="eastAsia"/>
          <w:rtl/>
          <w:lang w:bidi="ar-EG"/>
        </w:rPr>
        <w:t>بشأن</w:t>
      </w:r>
      <w:r w:rsidRPr="00410333">
        <w:rPr>
          <w:rtl/>
          <w:lang w:bidi="ar-EG"/>
        </w:rPr>
        <w:t xml:space="preserve"> </w:t>
      </w:r>
      <w:r w:rsidRPr="00410333">
        <w:rPr>
          <w:rFonts w:hint="eastAsia"/>
          <w:rtl/>
          <w:lang w:bidi="ar-EG"/>
        </w:rPr>
        <w:t>الجوانب</w:t>
      </w:r>
      <w:r w:rsidRPr="00410333">
        <w:rPr>
          <w:rtl/>
          <w:lang w:bidi="ar-EG"/>
        </w:rPr>
        <w:t xml:space="preserve"> </w:t>
      </w:r>
      <w:r w:rsidRPr="00410333">
        <w:rPr>
          <w:rFonts w:hint="eastAsia"/>
          <w:rtl/>
          <w:lang w:bidi="ar-EG"/>
        </w:rPr>
        <w:t>غير</w:t>
      </w:r>
      <w:r w:rsidRPr="00410333">
        <w:rPr>
          <w:rtl/>
          <w:lang w:bidi="ar-EG"/>
        </w:rPr>
        <w:t xml:space="preserve"> </w:t>
      </w:r>
      <w:r w:rsidRPr="00410333">
        <w:rPr>
          <w:rFonts w:hint="eastAsia"/>
          <w:rtl/>
          <w:lang w:bidi="ar-EG"/>
        </w:rPr>
        <w:t>الراديوية</w:t>
      </w:r>
      <w:r w:rsidRPr="00410333">
        <w:rPr>
          <w:rtl/>
          <w:lang w:bidi="ar-EG"/>
        </w:rPr>
        <w:t xml:space="preserve"> </w:t>
      </w:r>
      <w:r w:rsidRPr="00410333">
        <w:rPr>
          <w:rFonts w:hint="eastAsia"/>
          <w:rtl/>
          <w:lang w:bidi="ar-EG"/>
        </w:rPr>
        <w:t>لأنشطة</w:t>
      </w:r>
      <w:r w:rsidRPr="00410333">
        <w:rPr>
          <w:rtl/>
          <w:lang w:bidi="ar-EG"/>
        </w:rPr>
        <w:t xml:space="preserve"> </w:t>
      </w:r>
      <w:r w:rsidRPr="00410333">
        <w:rPr>
          <w:rFonts w:hint="eastAsia"/>
          <w:rtl/>
          <w:lang w:bidi="ar-EG"/>
        </w:rPr>
        <w:t>التقييس</w:t>
      </w:r>
      <w:r w:rsidRPr="00410333">
        <w:rPr>
          <w:rtl/>
          <w:lang w:bidi="ar-EG"/>
        </w:rPr>
        <w:t xml:space="preserve"> </w:t>
      </w:r>
      <w:r w:rsidRPr="00410333">
        <w:rPr>
          <w:rFonts w:hint="eastAsia"/>
          <w:rtl/>
          <w:lang w:bidi="ar-EG"/>
        </w:rPr>
        <w:t>المتصلة</w:t>
      </w:r>
      <w:r w:rsidRPr="00410333">
        <w:rPr>
          <w:rtl/>
          <w:lang w:bidi="ar-EG"/>
        </w:rPr>
        <w:t xml:space="preserve"> </w:t>
      </w:r>
      <w:r w:rsidRPr="00410333">
        <w:rPr>
          <w:rFonts w:hint="eastAsia"/>
          <w:rtl/>
          <w:lang w:bidi="ar-EG"/>
        </w:rPr>
        <w:t>بالتشوير</w:t>
      </w:r>
      <w:r w:rsidRPr="00410333">
        <w:rPr>
          <w:rtl/>
          <w:lang w:bidi="ar-EG"/>
        </w:rPr>
        <w:t xml:space="preserve"> </w:t>
      </w:r>
      <w:r w:rsidRPr="00410333">
        <w:rPr>
          <w:rFonts w:hint="eastAsia"/>
          <w:rtl/>
          <w:lang w:bidi="ar-EG"/>
        </w:rPr>
        <w:t>والبروتوكولات</w:t>
      </w:r>
      <w:r w:rsidRPr="00410333">
        <w:rPr>
          <w:rtl/>
          <w:lang w:bidi="ar-EG"/>
        </w:rPr>
        <w:t xml:space="preserve"> </w:t>
      </w:r>
      <w:r w:rsidRPr="00410333">
        <w:rPr>
          <w:rFonts w:hint="eastAsia"/>
          <w:rtl/>
          <w:lang w:bidi="ar-EG"/>
        </w:rPr>
        <w:t>والاختبار،</w:t>
      </w:r>
    </w:p>
    <w:p w:rsidR="00E922E1" w:rsidRPr="00410333" w:rsidRDefault="00E922E1" w:rsidP="00E922E1">
      <w:pPr>
        <w:pStyle w:val="Call"/>
        <w:spacing w:before="160"/>
      </w:pPr>
      <w:r w:rsidRPr="00410333">
        <w:rPr>
          <w:rFonts w:hint="cs"/>
          <w:rtl/>
        </w:rPr>
        <w:t xml:space="preserve">تكلف لجنة الدراسات </w:t>
      </w:r>
      <w:r w:rsidRPr="00410333">
        <w:t>12</w:t>
      </w:r>
    </w:p>
    <w:p w:rsidR="00E922E1" w:rsidRPr="00410333" w:rsidRDefault="00E922E1" w:rsidP="00E922E1">
      <w:pPr>
        <w:rPr>
          <w:spacing w:val="4"/>
          <w:rtl/>
          <w:lang w:bidi="ar-EG"/>
        </w:rPr>
      </w:pPr>
      <w:r w:rsidRPr="005B2AAB">
        <w:rPr>
          <w:rFonts w:hint="eastAsia"/>
          <w:spacing w:val="10"/>
          <w:rtl/>
          <w:lang w:bidi="ar-EG"/>
        </w:rPr>
        <w:t>بتشجيع</w:t>
      </w:r>
      <w:r w:rsidRPr="005B2AAB">
        <w:rPr>
          <w:spacing w:val="10"/>
          <w:rtl/>
          <w:lang w:bidi="ar-EG"/>
        </w:rPr>
        <w:t xml:space="preserve"> الدراسات بشأن أنشطة التقييس المتعلقة </w:t>
      </w:r>
      <w:r w:rsidRPr="005B2AAB">
        <w:rPr>
          <w:rFonts w:hint="eastAsia"/>
          <w:spacing w:val="10"/>
          <w:rtl/>
          <w:lang w:bidi="ar-EG"/>
        </w:rPr>
        <w:t>بالجوانب</w:t>
      </w:r>
      <w:r w:rsidRPr="005B2AAB">
        <w:rPr>
          <w:spacing w:val="10"/>
          <w:rtl/>
          <w:lang w:bidi="ar-EG"/>
        </w:rPr>
        <w:t xml:space="preserve"> غير الراديوية لخدمة الاتصالات المتنقلة الدولية وجودة</w:t>
      </w:r>
      <w:r w:rsidRPr="00410333">
        <w:rPr>
          <w:spacing w:val="4"/>
          <w:rtl/>
          <w:lang w:bidi="ar-EG"/>
        </w:rPr>
        <w:t xml:space="preserve"> الخدمة</w:t>
      </w:r>
      <w:r w:rsidRPr="00410333">
        <w:rPr>
          <w:rFonts w:hint="eastAsia"/>
          <w:spacing w:val="4"/>
          <w:rtl/>
          <w:lang w:bidi="ar-EG"/>
        </w:rPr>
        <w:t> </w:t>
      </w:r>
      <w:r w:rsidRPr="00410333">
        <w:rPr>
          <w:spacing w:val="4"/>
          <w:lang w:bidi="ar-EG"/>
        </w:rPr>
        <w:t>(QoS)</w:t>
      </w:r>
      <w:r w:rsidRPr="00410333">
        <w:rPr>
          <w:spacing w:val="4"/>
          <w:rtl/>
          <w:lang w:bidi="ar-EG"/>
        </w:rPr>
        <w:t xml:space="preserve"> وجودة </w:t>
      </w:r>
      <w:r w:rsidRPr="00410333">
        <w:rPr>
          <w:rFonts w:hint="eastAsia"/>
          <w:spacing w:val="4"/>
          <w:rtl/>
          <w:lang w:bidi="ar-EG"/>
        </w:rPr>
        <w:t>التجربة </w:t>
      </w:r>
      <w:r w:rsidRPr="00410333">
        <w:rPr>
          <w:spacing w:val="4"/>
          <w:lang w:bidi="ar-EG"/>
        </w:rPr>
        <w:t>(QoE)</w:t>
      </w:r>
      <w:r w:rsidRPr="00410333">
        <w:rPr>
          <w:rFonts w:hint="eastAsia"/>
          <w:spacing w:val="4"/>
          <w:rtl/>
          <w:lang w:bidi="ar-EG"/>
        </w:rPr>
        <w:t>،</w:t>
      </w:r>
    </w:p>
    <w:p w:rsidR="00E922E1" w:rsidRPr="00410333" w:rsidRDefault="00E922E1" w:rsidP="00E922E1">
      <w:pPr>
        <w:pStyle w:val="Call"/>
        <w:spacing w:before="160"/>
        <w:rPr>
          <w:rtl/>
        </w:rPr>
      </w:pPr>
      <w:r w:rsidRPr="00410333">
        <w:rPr>
          <w:rFonts w:hint="cs"/>
          <w:rtl/>
        </w:rPr>
        <w:t xml:space="preserve">تكلف لجنة الدراسات </w:t>
      </w:r>
      <w:r w:rsidRPr="00410333">
        <w:t>13</w:t>
      </w:r>
    </w:p>
    <w:p w:rsidR="00E922E1" w:rsidRPr="00410333" w:rsidRDefault="00E922E1" w:rsidP="00E922E1">
      <w:r w:rsidRPr="00410333">
        <w:t>1</w:t>
      </w:r>
      <w:r w:rsidRPr="00410333">
        <w:tab/>
      </w:r>
      <w:r w:rsidRPr="00410333">
        <w:rPr>
          <w:rFonts w:hint="cs"/>
          <w:rtl/>
        </w:rPr>
        <w:t>بمتابعة خارطة الطريق المتعلقة بأنشطة تقييس الاتصالات المتنقلة الدولية في قطاع تقييس الاتصالات، التي ينبغي أن تتضمن بنود عمل تهدف إلى تقدم أعمال التقييس المتصلة بالجوانب غير</w:t>
      </w:r>
      <w:r w:rsidRPr="00410333">
        <w:rPr>
          <w:rFonts w:hint="eastAsia"/>
          <w:rtl/>
        </w:rPr>
        <w:t> </w:t>
      </w:r>
      <w:r w:rsidRPr="00410333">
        <w:rPr>
          <w:rFonts w:hint="cs"/>
          <w:rtl/>
        </w:rPr>
        <w:t>الراديوية للاتصالات المتنقلة الدولية، وتبادل هذه المعلومات مع لجان الدراسات ذات</w:t>
      </w:r>
      <w:r w:rsidRPr="00410333">
        <w:rPr>
          <w:rFonts w:hint="eastAsia"/>
          <w:rtl/>
        </w:rPr>
        <w:t> </w:t>
      </w:r>
      <w:r w:rsidRPr="00410333">
        <w:rPr>
          <w:rFonts w:hint="cs"/>
          <w:rtl/>
        </w:rPr>
        <w:t xml:space="preserve">الصلة في قطاع الاتصالات الراديوية وقطاع تنمية الاتصالات بوصفها لجنة الدراسات الرئيسية المعنية بالاتصالات المتنقلة الدولية </w:t>
      </w:r>
      <w:r w:rsidRPr="00410333">
        <w:rPr>
          <w:rFonts w:hint="cs"/>
          <w:rtl/>
          <w:lang w:bidi="ar-EG"/>
        </w:rPr>
        <w:t>(وخاصة الاتصالات المتنقلة الدولية-</w:t>
      </w:r>
      <w:r w:rsidRPr="00410333">
        <w:rPr>
          <w:lang w:bidi="ar-EG"/>
        </w:rPr>
        <w:t>2020</w:t>
      </w:r>
      <w:r w:rsidRPr="00410333">
        <w:rPr>
          <w:rFonts w:hint="cs"/>
          <w:rtl/>
          <w:lang w:bidi="ar-EG"/>
        </w:rPr>
        <w:t>)</w:t>
      </w:r>
      <w:r w:rsidRPr="00410333">
        <w:rPr>
          <w:rFonts w:hint="cs"/>
          <w:rtl/>
        </w:rPr>
        <w:t>؛</w:t>
      </w:r>
    </w:p>
    <w:p w:rsidR="00E922E1" w:rsidRPr="00410333" w:rsidRDefault="00E922E1" w:rsidP="00E922E1">
      <w:pPr>
        <w:rPr>
          <w:spacing w:val="-4"/>
        </w:rPr>
      </w:pPr>
      <w:r w:rsidRPr="00410333">
        <w:rPr>
          <w:spacing w:val="-4"/>
        </w:rPr>
        <w:t>2</w:t>
      </w:r>
      <w:r w:rsidRPr="00410333">
        <w:rPr>
          <w:spacing w:val="-4"/>
        </w:rPr>
        <w:tab/>
      </w:r>
      <w:r w:rsidRPr="00410333">
        <w:rPr>
          <w:rFonts w:hint="cs"/>
          <w:spacing w:val="-4"/>
          <w:rtl/>
        </w:rPr>
        <w:t xml:space="preserve">بتشجيع الدراسات بشأن متطلبات ومعمارية الشبكات، </w:t>
      </w:r>
      <w:r w:rsidRPr="00410333">
        <w:rPr>
          <w:rFonts w:hint="cs"/>
          <w:spacing w:val="-4"/>
          <w:rtl/>
          <w:lang w:bidi="ar-EG"/>
        </w:rPr>
        <w:t>و</w:t>
      </w:r>
      <w:r w:rsidRPr="00410333">
        <w:rPr>
          <w:color w:val="000000"/>
          <w:spacing w:val="-4"/>
          <w:rtl/>
        </w:rPr>
        <w:t xml:space="preserve">إضفاء </w:t>
      </w:r>
      <w:r w:rsidRPr="00410333">
        <w:rPr>
          <w:rFonts w:hint="cs"/>
          <w:color w:val="000000"/>
          <w:spacing w:val="-4"/>
          <w:rtl/>
        </w:rPr>
        <w:t>ال</w:t>
      </w:r>
      <w:r w:rsidRPr="00410333">
        <w:rPr>
          <w:color w:val="000000"/>
          <w:spacing w:val="-4"/>
          <w:rtl/>
        </w:rPr>
        <w:t>طابع ا</w:t>
      </w:r>
      <w:r w:rsidRPr="00410333">
        <w:rPr>
          <w:rFonts w:hint="cs"/>
          <w:color w:val="000000"/>
          <w:spacing w:val="-4"/>
          <w:rtl/>
        </w:rPr>
        <w:t>لبرمجي</w:t>
      </w:r>
      <w:r w:rsidRPr="00410333">
        <w:rPr>
          <w:color w:val="000000"/>
          <w:spacing w:val="-4"/>
          <w:rtl/>
        </w:rPr>
        <w:t xml:space="preserve"> على الشبكات</w:t>
      </w:r>
      <w:r w:rsidRPr="00410333">
        <w:rPr>
          <w:rFonts w:hint="cs"/>
          <w:color w:val="000000"/>
          <w:spacing w:val="-4"/>
          <w:rtl/>
        </w:rPr>
        <w:t>، وتقسيم الشبكة، وانفتاح قدرات الشبكات، وإدارة الشبكة والتنسيق فيما</w:t>
      </w:r>
      <w:r w:rsidRPr="00410333">
        <w:rPr>
          <w:rFonts w:hint="eastAsia"/>
          <w:color w:val="000000"/>
          <w:spacing w:val="-4"/>
        </w:rPr>
        <w:t> </w:t>
      </w:r>
      <w:r w:rsidRPr="00410333">
        <w:rPr>
          <w:rFonts w:hint="cs"/>
          <w:color w:val="000000"/>
          <w:spacing w:val="-4"/>
          <w:rtl/>
        </w:rPr>
        <w:t>بين وظائفها، و</w:t>
      </w:r>
      <w:r w:rsidRPr="00410333">
        <w:rPr>
          <w:color w:val="000000"/>
          <w:spacing w:val="-4"/>
          <w:rtl/>
        </w:rPr>
        <w:t>التقارب بين الاتصالات الثابتة والمتنقلة</w:t>
      </w:r>
      <w:r w:rsidRPr="00410333">
        <w:rPr>
          <w:rFonts w:hint="cs"/>
          <w:color w:val="000000"/>
          <w:spacing w:val="-4"/>
          <w:rtl/>
        </w:rPr>
        <w:t xml:space="preserve">، وتكنولوجيا الشبكات الناشئة (مثل </w:t>
      </w:r>
      <w:r w:rsidRPr="00410333">
        <w:rPr>
          <w:color w:val="000000"/>
          <w:spacing w:val="-4"/>
          <w:rtl/>
        </w:rPr>
        <w:t>التوصيل الشبكي المتمحور حول المعلومات</w:t>
      </w:r>
      <w:r w:rsidRPr="00410333">
        <w:rPr>
          <w:rFonts w:hint="eastAsia"/>
          <w:color w:val="000000"/>
          <w:spacing w:val="-4"/>
          <w:rtl/>
        </w:rPr>
        <w:t> </w:t>
      </w:r>
      <w:r w:rsidRPr="00410333">
        <w:rPr>
          <w:color w:val="000000"/>
          <w:spacing w:val="-4"/>
        </w:rPr>
        <w:t>(ICN)</w:t>
      </w:r>
      <w:r w:rsidRPr="00410333">
        <w:rPr>
          <w:rFonts w:hint="cs"/>
          <w:color w:val="000000"/>
          <w:spacing w:val="-4"/>
          <w:rtl/>
        </w:rPr>
        <w:t xml:space="preserve"> وما</w:t>
      </w:r>
      <w:r w:rsidRPr="00410333">
        <w:rPr>
          <w:rFonts w:hint="eastAsia"/>
          <w:color w:val="000000"/>
          <w:spacing w:val="-4"/>
          <w:rtl/>
        </w:rPr>
        <w:t> </w:t>
      </w:r>
      <w:r w:rsidRPr="00410333">
        <w:rPr>
          <w:rFonts w:hint="cs"/>
          <w:color w:val="000000"/>
          <w:spacing w:val="-4"/>
          <w:rtl/>
        </w:rPr>
        <w:t>إلى ذلك)؛</w:t>
      </w:r>
    </w:p>
    <w:p w:rsidR="00E922E1" w:rsidRPr="00410333" w:rsidRDefault="00E922E1" w:rsidP="00E922E1">
      <w:pPr>
        <w:rPr>
          <w:lang w:bidi="ar-EG"/>
        </w:rPr>
      </w:pPr>
      <w:r w:rsidRPr="00410333">
        <w:t>3</w:t>
      </w:r>
      <w:r w:rsidRPr="00410333">
        <w:tab/>
      </w:r>
      <w:r w:rsidRPr="00410333">
        <w:rPr>
          <w:rFonts w:hint="cs"/>
          <w:rtl/>
        </w:rPr>
        <w:t xml:space="preserve">بإنشاء نشاط التنسيق المشترك المعني بالاتصالات </w:t>
      </w:r>
      <w:r w:rsidRPr="00410333">
        <w:rPr>
          <w:rFonts w:hint="cs"/>
          <w:rtl/>
          <w:lang w:bidi="ar-EG"/>
        </w:rPr>
        <w:t>المتنقلة الدولية-</w:t>
      </w:r>
      <w:r w:rsidRPr="00410333">
        <w:rPr>
          <w:lang w:bidi="ar-EG"/>
        </w:rPr>
        <w:t>2020</w:t>
      </w:r>
      <w:r w:rsidRPr="00410333">
        <w:rPr>
          <w:rFonts w:hint="cs"/>
          <w:rtl/>
          <w:lang w:bidi="ar-EG"/>
        </w:rPr>
        <w:t xml:space="preserve"> </w:t>
      </w:r>
      <w:r w:rsidRPr="00410333">
        <w:rPr>
          <w:lang w:bidi="ar-EG"/>
        </w:rPr>
        <w:t>(JCA IMT-2020)</w:t>
      </w:r>
      <w:r w:rsidRPr="00410333">
        <w:rPr>
          <w:rFonts w:hint="cs"/>
          <w:rtl/>
          <w:lang w:bidi="ar-EG"/>
        </w:rPr>
        <w:t xml:space="preserve"> وتنسيق أنشطة التقييس المتعلقة </w:t>
      </w:r>
      <w:r w:rsidRPr="00410333">
        <w:rPr>
          <w:rFonts w:hint="cs"/>
          <w:rtl/>
        </w:rPr>
        <w:t xml:space="preserve">بالاتصالات المتنقلة الدولية </w:t>
      </w:r>
      <w:r w:rsidRPr="00410333">
        <w:rPr>
          <w:rFonts w:hint="cs"/>
          <w:rtl/>
          <w:lang w:bidi="ar-EG"/>
        </w:rPr>
        <w:t>(وخاصة الاتصالات المتنقلة الدولية-</w:t>
      </w:r>
      <w:r w:rsidRPr="00410333">
        <w:rPr>
          <w:lang w:bidi="ar-EG"/>
        </w:rPr>
        <w:t>2020</w:t>
      </w:r>
      <w:r w:rsidRPr="00410333">
        <w:rPr>
          <w:rFonts w:hint="cs"/>
          <w:rtl/>
          <w:lang w:bidi="ar-EG"/>
        </w:rPr>
        <w:t>) بين جميع لجان الدراسات ذات</w:t>
      </w:r>
      <w:r w:rsidRPr="00410333">
        <w:rPr>
          <w:rFonts w:hint="eastAsia"/>
          <w:rtl/>
          <w:lang w:bidi="ar-EG"/>
        </w:rPr>
        <w:t> </w:t>
      </w:r>
      <w:r w:rsidRPr="00410333">
        <w:rPr>
          <w:rFonts w:hint="cs"/>
          <w:rtl/>
          <w:lang w:bidi="ar-EG"/>
        </w:rPr>
        <w:t>الصلة والأفرقة المتخصصة والمنظمات الأُخرى المعنية بوضع</w:t>
      </w:r>
      <w:r w:rsidRPr="00410333">
        <w:rPr>
          <w:rFonts w:hint="eastAsia"/>
          <w:rtl/>
          <w:lang w:bidi="ar-EG"/>
        </w:rPr>
        <w:t> </w:t>
      </w:r>
      <w:r w:rsidRPr="00410333">
        <w:rPr>
          <w:rFonts w:hint="cs"/>
          <w:rtl/>
          <w:lang w:bidi="ar-EG"/>
        </w:rPr>
        <w:t>المعايير،</w:t>
      </w:r>
    </w:p>
    <w:p w:rsidR="00E922E1" w:rsidRPr="00410333" w:rsidRDefault="00E922E1" w:rsidP="00E922E1">
      <w:pPr>
        <w:pStyle w:val="Call"/>
        <w:spacing w:before="160"/>
      </w:pPr>
      <w:r w:rsidRPr="00410333">
        <w:rPr>
          <w:rFonts w:hint="cs"/>
          <w:rtl/>
        </w:rPr>
        <w:t xml:space="preserve">تكلف لجنة الدراسات </w:t>
      </w:r>
      <w:r w:rsidRPr="00410333">
        <w:t>15</w:t>
      </w:r>
    </w:p>
    <w:p w:rsidR="00E922E1" w:rsidRPr="00410333" w:rsidRDefault="00E922E1" w:rsidP="00E922E1">
      <w:pPr>
        <w:rPr>
          <w:lang w:bidi="ar-EG"/>
        </w:rPr>
      </w:pPr>
      <w:r w:rsidRPr="00410333">
        <w:rPr>
          <w:rFonts w:hint="cs"/>
          <w:rtl/>
          <w:lang w:bidi="ar-EG"/>
        </w:rPr>
        <w:t xml:space="preserve">بتشجيع الدراسات بشأن أنشطة تقييس </w:t>
      </w:r>
      <w:r w:rsidRPr="00410333">
        <w:rPr>
          <w:rtl/>
          <w:lang w:bidi="ar-SY"/>
        </w:rPr>
        <w:t>شبكات التوصيل المباشر/غير المباشر</w:t>
      </w:r>
      <w:r w:rsidRPr="00410333">
        <w:rPr>
          <w:rFonts w:hint="cs"/>
          <w:rtl/>
          <w:lang w:bidi="ar-SY"/>
        </w:rPr>
        <w:t xml:space="preserve"> في الاتصالات المتنقلة الدولية، التي ينبغي أن تضع الهيكل وبنود العمل الضرورية لمواصلة العمل القياسي بشأن متطلبات </w:t>
      </w:r>
      <w:r w:rsidRPr="00410333">
        <w:rPr>
          <w:rtl/>
          <w:lang w:bidi="ar-SY"/>
        </w:rPr>
        <w:t>شبكات التوصيل المباشر/غير المباشر</w:t>
      </w:r>
      <w:r w:rsidRPr="00410333">
        <w:rPr>
          <w:rFonts w:hint="cs"/>
          <w:rtl/>
          <w:lang w:bidi="ar-SY"/>
        </w:rPr>
        <w:t xml:space="preserve">، ومعماريتها ووظيفتها وأدائها وإدارتها والتحكم فيها ومزامنتها، في أنظمة </w:t>
      </w:r>
      <w:r w:rsidRPr="00410333">
        <w:rPr>
          <w:lang w:bidi="ar-SY"/>
        </w:rPr>
        <w:t>IMT</w:t>
      </w:r>
      <w:r w:rsidRPr="00410333">
        <w:rPr>
          <w:lang w:bidi="ar-SY"/>
        </w:rPr>
        <w:noBreakHyphen/>
        <w:t>2020</w:t>
      </w:r>
      <w:r w:rsidRPr="00410333">
        <w:rPr>
          <w:rFonts w:hint="cs"/>
          <w:rtl/>
          <w:lang w:bidi="ar-EG"/>
        </w:rPr>
        <w:t>،</w:t>
      </w:r>
    </w:p>
    <w:p w:rsidR="00E922E1" w:rsidRPr="00410333" w:rsidRDefault="00E922E1" w:rsidP="00E922E1">
      <w:pPr>
        <w:pStyle w:val="Call"/>
        <w:spacing w:before="160"/>
      </w:pPr>
      <w:r w:rsidRPr="00410333">
        <w:rPr>
          <w:rFonts w:hint="cs"/>
          <w:rtl/>
        </w:rPr>
        <w:t xml:space="preserve">تكلف لجنة الدراسات </w:t>
      </w:r>
      <w:r w:rsidRPr="00410333">
        <w:t>17</w:t>
      </w:r>
    </w:p>
    <w:p w:rsidR="00E922E1" w:rsidRPr="00410333" w:rsidRDefault="00E922E1" w:rsidP="00E922E1">
      <w:pPr>
        <w:rPr>
          <w:rtl/>
          <w:lang w:bidi="ar-EG"/>
        </w:rPr>
      </w:pPr>
      <w:r w:rsidRPr="00410333">
        <w:rPr>
          <w:rFonts w:hint="cs"/>
          <w:rtl/>
          <w:lang w:bidi="ar-EG"/>
        </w:rPr>
        <w:t>بتشجيع الدراسات بشأن أنشطة التقييس المتصلة بأمن تطبيقات وشبكات الاتصالات المتنقلة الدولية،</w:t>
      </w:r>
    </w:p>
    <w:p w:rsidR="006911E9" w:rsidRPr="00410333" w:rsidRDefault="006911E9">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lang w:bidi="ar-EG"/>
        </w:rPr>
      </w:pPr>
      <w:r w:rsidRPr="00410333">
        <w:rPr>
          <w:rFonts w:hint="cs"/>
          <w:rtl/>
        </w:rPr>
        <w:lastRenderedPageBreak/>
        <w:t xml:space="preserve">تكلف </w:t>
      </w:r>
      <w:r w:rsidRPr="00410333">
        <w:rPr>
          <w:rFonts w:hint="cs"/>
          <w:rtl/>
          <w:lang w:bidi="ar-EG"/>
        </w:rPr>
        <w:t>مدير مكتب تقييس الاتصالات</w:t>
      </w:r>
    </w:p>
    <w:p w:rsidR="00E922E1" w:rsidRPr="00410333" w:rsidRDefault="00E922E1" w:rsidP="00E922E1">
      <w:pPr>
        <w:rPr>
          <w:rtl/>
          <w:lang w:bidi="ar-EG"/>
        </w:rPr>
      </w:pPr>
      <w:r w:rsidRPr="00410333">
        <w:t>1</w:t>
      </w:r>
      <w:r w:rsidRPr="00410333">
        <w:tab/>
      </w:r>
      <w:r w:rsidRPr="00410333">
        <w:rPr>
          <w:rFonts w:hint="cs"/>
          <w:rtl/>
        </w:rPr>
        <w:t>بإحاطة مديرَي مكتب الاتصالات الراديوية ومكتب تنمية الاتصالات علماً بهذا القرار؛</w:t>
      </w:r>
    </w:p>
    <w:p w:rsidR="00E922E1" w:rsidRPr="00410333" w:rsidRDefault="00E922E1" w:rsidP="00E922E1">
      <w:r w:rsidRPr="00410333">
        <w:t>2</w:t>
      </w:r>
      <w:r w:rsidRPr="00410333">
        <w:tab/>
      </w:r>
      <w:r w:rsidRPr="00410333">
        <w:rPr>
          <w:rFonts w:hint="cs"/>
          <w:rtl/>
        </w:rPr>
        <w:t>بعقد حلقات دراسية وورش عمل بشأن</w:t>
      </w:r>
      <w:r w:rsidRPr="00410333">
        <w:rPr>
          <w:rtl/>
        </w:rPr>
        <w:t xml:space="preserve"> </w:t>
      </w:r>
      <w:r w:rsidRPr="00410333">
        <w:rPr>
          <w:rFonts w:hint="cs"/>
          <w:rtl/>
        </w:rPr>
        <w:t>الحلول التقنية الاستراتيجية والقياسية، وتطبيقات شبكات الاتصالات المتنقلة الدولية (وخاصة الاتصالات المتنقلة الدولية</w:t>
      </w:r>
      <w:r w:rsidRPr="00410333">
        <w:rPr>
          <w:rFonts w:hint="cs"/>
          <w:rtl/>
          <w:lang w:bidi="ar-EG"/>
        </w:rPr>
        <w:t>-</w:t>
      </w:r>
      <w:r w:rsidRPr="00410333">
        <w:rPr>
          <w:lang w:bidi="ar-EG"/>
        </w:rPr>
        <w:t>2020</w:t>
      </w:r>
      <w:r w:rsidRPr="00410333">
        <w:rPr>
          <w:rFonts w:hint="cs"/>
          <w:rtl/>
        </w:rPr>
        <w:t>)، مع</w:t>
      </w:r>
      <w:r w:rsidRPr="00410333">
        <w:rPr>
          <w:rtl/>
        </w:rPr>
        <w:t xml:space="preserve"> </w:t>
      </w:r>
      <w:r w:rsidRPr="00410333">
        <w:rPr>
          <w:rFonts w:hint="cs"/>
          <w:rtl/>
        </w:rPr>
        <w:t>مراعاة</w:t>
      </w:r>
      <w:r w:rsidRPr="00410333">
        <w:rPr>
          <w:rtl/>
        </w:rPr>
        <w:t xml:space="preserve"> </w:t>
      </w:r>
      <w:r w:rsidRPr="00410333">
        <w:rPr>
          <w:rFonts w:hint="cs"/>
          <w:rtl/>
        </w:rPr>
        <w:t>المتطلبات</w:t>
      </w:r>
      <w:r w:rsidRPr="00410333">
        <w:rPr>
          <w:rtl/>
        </w:rPr>
        <w:t xml:space="preserve"> </w:t>
      </w:r>
      <w:r w:rsidRPr="00410333">
        <w:rPr>
          <w:rFonts w:hint="cs"/>
          <w:rtl/>
        </w:rPr>
        <w:t>المحددة</w:t>
      </w:r>
      <w:r w:rsidRPr="00410333">
        <w:rPr>
          <w:rtl/>
        </w:rPr>
        <w:t xml:space="preserve"> </w:t>
      </w:r>
      <w:r w:rsidRPr="00410333">
        <w:rPr>
          <w:rFonts w:hint="cs"/>
          <w:rtl/>
        </w:rPr>
        <w:t>على</w:t>
      </w:r>
      <w:r w:rsidRPr="00410333">
        <w:rPr>
          <w:rtl/>
        </w:rPr>
        <w:t xml:space="preserve"> </w:t>
      </w:r>
      <w:r w:rsidRPr="00410333">
        <w:rPr>
          <w:rFonts w:hint="cs"/>
          <w:rtl/>
        </w:rPr>
        <w:t>الصعيدين</w:t>
      </w:r>
      <w:r w:rsidRPr="00410333">
        <w:rPr>
          <w:rtl/>
        </w:rPr>
        <w:t xml:space="preserve"> </w:t>
      </w:r>
      <w:r w:rsidRPr="00410333">
        <w:rPr>
          <w:rFonts w:hint="cs"/>
          <w:rtl/>
        </w:rPr>
        <w:t>الوطني والإقليمي،</w:t>
      </w:r>
    </w:p>
    <w:p w:rsidR="00E922E1" w:rsidRPr="00410333" w:rsidRDefault="00E922E1" w:rsidP="00E922E1">
      <w:pPr>
        <w:pStyle w:val="Call"/>
        <w:spacing w:before="160"/>
        <w:rPr>
          <w:rtl/>
        </w:rPr>
      </w:pPr>
      <w:r w:rsidRPr="00410333">
        <w:rPr>
          <w:rFonts w:hint="cs"/>
          <w:rtl/>
        </w:rPr>
        <w:t>تشجع مديري المكاتب الثلاثة</w:t>
      </w:r>
    </w:p>
    <w:p w:rsidR="00E922E1" w:rsidRPr="00410333" w:rsidRDefault="00E922E1" w:rsidP="00E922E1">
      <w:pPr>
        <w:keepNext/>
        <w:keepLines/>
        <w:rPr>
          <w:lang w:bidi="ar-SY"/>
        </w:rPr>
      </w:pPr>
      <w:r w:rsidRPr="00410333">
        <w:rPr>
          <w:rFonts w:hint="cs"/>
          <w:rtl/>
        </w:rPr>
        <w:t>على بحث طرق جديدة لتحسين كفاءة عمل الاتحاد فيما</w:t>
      </w:r>
      <w:r w:rsidRPr="00410333">
        <w:rPr>
          <w:rFonts w:hint="eastAsia"/>
          <w:rtl/>
        </w:rPr>
        <w:t> </w:t>
      </w:r>
      <w:r w:rsidRPr="00410333">
        <w:rPr>
          <w:rFonts w:hint="cs"/>
          <w:rtl/>
        </w:rPr>
        <w:t>يتعلق بالاتصالات المتنقلة الدولية</w:t>
      </w:r>
      <w:r w:rsidRPr="00410333">
        <w:rPr>
          <w:color w:val="000000"/>
          <w:rtl/>
        </w:rPr>
        <w:t>،</w:t>
      </w:r>
    </w:p>
    <w:p w:rsidR="00E922E1" w:rsidRPr="00410333" w:rsidRDefault="00E922E1" w:rsidP="00E922E1">
      <w:pPr>
        <w:pStyle w:val="Call"/>
        <w:spacing w:before="160"/>
        <w:rPr>
          <w:rtl/>
        </w:rPr>
      </w:pPr>
      <w:r w:rsidRPr="00410333">
        <w:rPr>
          <w:rFonts w:hint="cs"/>
          <w:rtl/>
        </w:rPr>
        <w:t>تدعو الدول الأعضاء وأعضاء القطاع والمنتسبين والهيئات الأكاديمية</w:t>
      </w:r>
    </w:p>
    <w:p w:rsidR="00E922E1" w:rsidRPr="00410333" w:rsidRDefault="00E922E1" w:rsidP="00E922E1">
      <w:pPr>
        <w:rPr>
          <w:rtl/>
          <w:lang w:bidi="ar-EG"/>
        </w:rPr>
      </w:pPr>
      <w:r w:rsidRPr="00410333">
        <w:rPr>
          <w:lang w:bidi="ar-EG"/>
        </w:rPr>
        <w:t>1</w:t>
      </w:r>
      <w:r w:rsidRPr="00410333">
        <w:rPr>
          <w:lang w:bidi="ar-EG"/>
        </w:rPr>
        <w:tab/>
      </w:r>
      <w:r w:rsidRPr="00410333">
        <w:rPr>
          <w:rFonts w:hint="cs"/>
          <w:rtl/>
          <w:lang w:bidi="ar-EG"/>
        </w:rPr>
        <w:t>إلى المشاركة بنشاط في أنشطة التقييس التي يقوم بها قطاع تقييس الاتصالات بشأن وضع توصيات تتعلق بالجوانب غير</w:t>
      </w:r>
      <w:r w:rsidRPr="00410333">
        <w:rPr>
          <w:rFonts w:hint="eastAsia"/>
          <w:rtl/>
          <w:lang w:bidi="ar-EG"/>
        </w:rPr>
        <w:t> </w:t>
      </w:r>
      <w:r w:rsidRPr="00410333">
        <w:rPr>
          <w:rFonts w:hint="cs"/>
          <w:rtl/>
          <w:lang w:bidi="ar-EG"/>
        </w:rPr>
        <w:t>الراديوية ل</w:t>
      </w:r>
      <w:r w:rsidRPr="00410333">
        <w:rPr>
          <w:rFonts w:hint="cs"/>
          <w:rtl/>
        </w:rPr>
        <w:t>لاتصالات المتنقلة الدولية</w:t>
      </w:r>
      <w:r w:rsidRPr="00410333">
        <w:rPr>
          <w:rFonts w:hint="cs"/>
          <w:rtl/>
          <w:lang w:bidi="ar-EG"/>
        </w:rPr>
        <w:t>؛</w:t>
      </w:r>
    </w:p>
    <w:p w:rsidR="00E922E1" w:rsidRPr="00410333" w:rsidRDefault="00E922E1" w:rsidP="00E922E1">
      <w:pPr>
        <w:rPr>
          <w:rtl/>
          <w:lang w:bidi="ar-EG"/>
        </w:rPr>
      </w:pPr>
      <w:r w:rsidRPr="00410333">
        <w:rPr>
          <w:lang w:bidi="ar-EG"/>
        </w:rPr>
        <w:t>2</w:t>
      </w:r>
      <w:r w:rsidRPr="00410333">
        <w:rPr>
          <w:lang w:bidi="ar-EG"/>
        </w:rPr>
        <w:tab/>
      </w:r>
      <w:r w:rsidRPr="00410333">
        <w:rPr>
          <w:rFonts w:hint="cs"/>
          <w:rtl/>
          <w:lang w:bidi="ar-EG"/>
        </w:rPr>
        <w:t>إلى المشاركة في استراتيجية المعايير وتجربة تطور الشبكات وحالات التطبيق المتعلقة بالاتصالات</w:t>
      </w:r>
      <w:r w:rsidRPr="00410333">
        <w:rPr>
          <w:rFonts w:hint="cs"/>
          <w:rtl/>
        </w:rPr>
        <w:t xml:space="preserve"> المتنقلة الدولية في </w:t>
      </w:r>
      <w:r w:rsidRPr="00410333">
        <w:rPr>
          <w:rFonts w:hint="cs"/>
          <w:rtl/>
          <w:lang w:bidi="ar-EG"/>
        </w:rPr>
        <w:t>أحداث الحلقات الدراسية وورش العمل ذات</w:t>
      </w:r>
      <w:r w:rsidRPr="00410333">
        <w:rPr>
          <w:rFonts w:hint="eastAsia"/>
          <w:rtl/>
          <w:lang w:bidi="ar-EG"/>
        </w:rPr>
        <w:t> </w:t>
      </w:r>
      <w:r w:rsidRPr="00410333">
        <w:rPr>
          <w:rFonts w:hint="cs"/>
          <w:rtl/>
          <w:lang w:bidi="ar-EG"/>
        </w:rPr>
        <w:t>الصلة.</w:t>
      </w:r>
    </w:p>
    <w:p w:rsidR="00B41919" w:rsidRPr="00410333" w:rsidRDefault="00B41919" w:rsidP="00E952D6">
      <w:pPr>
        <w:pStyle w:val="Reasons"/>
        <w:rPr>
          <w:lang w:val="fr-FR" w:bidi="ar-EG"/>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pStyle w:val="Reasons"/>
        <w:rPr>
          <w:lang w:val="fr-FR"/>
        </w:rPr>
      </w:pPr>
    </w:p>
    <w:p w:rsidR="00B41919" w:rsidRPr="00410333" w:rsidRDefault="00B41919" w:rsidP="00E952D6">
      <w:pPr>
        <w:spacing w:before="110"/>
        <w:rPr>
          <w:rtl/>
          <w:lang w:bidi="ar-EG"/>
        </w:rPr>
      </w:pPr>
    </w:p>
    <w:p w:rsidR="00B41919" w:rsidRPr="00410333" w:rsidRDefault="00B41919" w:rsidP="00E952D6">
      <w:pPr>
        <w:spacing w:before="110"/>
        <w:rPr>
          <w:rtl/>
          <w:lang w:bidi="ar-EG"/>
        </w:rPr>
        <w:sectPr w:rsidR="00B41919" w:rsidRPr="00410333" w:rsidSect="007F6427">
          <w:pgSz w:w="11907" w:h="16840" w:code="9"/>
          <w:pgMar w:top="1134" w:right="1134" w:bottom="1134" w:left="1134" w:header="567" w:footer="567" w:gutter="0"/>
          <w:cols w:space="708"/>
          <w:vAlign w:val="both"/>
          <w:docGrid w:linePitch="360"/>
        </w:sectPr>
      </w:pPr>
    </w:p>
    <w:p w:rsidR="00B41919" w:rsidRPr="00410333" w:rsidRDefault="00B41919" w:rsidP="00E952D6">
      <w:pPr>
        <w:pStyle w:val="ResNo"/>
        <w:rPr>
          <w:rtl/>
        </w:rPr>
      </w:pPr>
      <w:bookmarkStart w:id="258" w:name="RES_93"/>
      <w:r w:rsidRPr="00410333">
        <w:rPr>
          <w:rFonts w:hint="cs"/>
          <w:rtl/>
        </w:rPr>
        <w:lastRenderedPageBreak/>
        <w:t>ال</w:t>
      </w:r>
      <w:r w:rsidRPr="00410333">
        <w:rPr>
          <w:rtl/>
        </w:rPr>
        <w:t>قـرا</w:t>
      </w:r>
      <w:r w:rsidRPr="00410333">
        <w:rPr>
          <w:rFonts w:hint="cs"/>
          <w:rtl/>
        </w:rPr>
        <w:t xml:space="preserve">ر </w:t>
      </w:r>
      <w:r w:rsidRPr="00410333">
        <w:rPr>
          <w:rStyle w:val="href"/>
        </w:rPr>
        <w:t>93</w:t>
      </w:r>
      <w:r w:rsidRPr="00410333">
        <w:rPr>
          <w:rFonts w:hint="cs"/>
          <w:rtl/>
        </w:rPr>
        <w:t xml:space="preserve"> (الحمامات، </w:t>
      </w:r>
      <w:r w:rsidRPr="00410333">
        <w:t>2016</w:t>
      </w:r>
      <w:r w:rsidRPr="00410333">
        <w:rPr>
          <w:rFonts w:hint="cs"/>
          <w:rtl/>
        </w:rPr>
        <w:t>)</w:t>
      </w:r>
    </w:p>
    <w:p w:rsidR="00B41919" w:rsidRPr="00410333" w:rsidRDefault="00B41919" w:rsidP="00E952D6">
      <w:pPr>
        <w:pStyle w:val="Restitle"/>
        <w:rPr>
          <w:rtl/>
        </w:rPr>
      </w:pPr>
      <w:bookmarkStart w:id="259" w:name="_Toc476751164"/>
      <w:bookmarkEnd w:id="258"/>
      <w:r w:rsidRPr="00410333">
        <w:rPr>
          <w:rtl/>
        </w:rPr>
        <w:t xml:space="preserve">التوصيل البيني </w:t>
      </w:r>
      <w:r w:rsidRPr="00410333">
        <w:rPr>
          <w:rFonts w:hint="cs"/>
          <w:rtl/>
        </w:rPr>
        <w:t>لشبكات الجيل الرابع وشبكات</w:t>
      </w:r>
      <w:r w:rsidRPr="00410333">
        <w:rPr>
          <w:rtl/>
        </w:rPr>
        <w:t xml:space="preserve"> </w:t>
      </w:r>
      <w:r w:rsidRPr="00410333">
        <w:rPr>
          <w:rtl/>
        </w:rPr>
        <w:br/>
        <w:t>الاتصالات</w:t>
      </w:r>
      <w:r w:rsidRPr="00410333">
        <w:rPr>
          <w:rFonts w:hint="cs"/>
          <w:rtl/>
        </w:rPr>
        <w:t xml:space="preserve"> المتنقلة الدولية-</w:t>
      </w:r>
      <w:r w:rsidRPr="00410333">
        <w:t>2020</w:t>
      </w:r>
      <w:r w:rsidRPr="00410333">
        <w:rPr>
          <w:rFonts w:hint="cs"/>
          <w:rtl/>
        </w:rPr>
        <w:t xml:space="preserve"> </w:t>
      </w:r>
      <w:r w:rsidRPr="00410333">
        <w:rPr>
          <w:rtl/>
        </w:rPr>
        <w:t>وما</w:t>
      </w:r>
      <w:r w:rsidRPr="00410333">
        <w:rPr>
          <w:rFonts w:hint="cs"/>
          <w:rtl/>
        </w:rPr>
        <w:t> </w:t>
      </w:r>
      <w:r w:rsidRPr="00410333">
        <w:rPr>
          <w:rtl/>
        </w:rPr>
        <w:t>بعدها</w:t>
      </w:r>
      <w:bookmarkEnd w:id="259"/>
    </w:p>
    <w:p w:rsidR="00B41919" w:rsidRPr="00410333" w:rsidRDefault="00B41919" w:rsidP="00E952D6">
      <w:pPr>
        <w:pStyle w:val="Resref"/>
        <w:rPr>
          <w:rtl/>
        </w:rPr>
      </w:pPr>
      <w:r w:rsidRPr="00410333">
        <w:rPr>
          <w:rFonts w:hint="cs"/>
          <w:i w:val="0"/>
          <w:iCs/>
          <w:rtl/>
        </w:rPr>
        <w:t>(الحمامات،</w:t>
      </w:r>
      <w:r w:rsidRPr="00410333">
        <w:rPr>
          <w:rFonts w:hint="cs"/>
          <w:rtl/>
        </w:rPr>
        <w:t xml:space="preserve"> </w:t>
      </w:r>
      <w:r w:rsidRPr="00410333">
        <w:t>2016</w:t>
      </w:r>
      <w:r w:rsidRPr="00410333">
        <w:rPr>
          <w:rFonts w:hint="cs"/>
          <w:i w:val="0"/>
          <w:iCs/>
          <w:rtl/>
        </w:rPr>
        <w:t>)</w:t>
      </w:r>
    </w:p>
    <w:p w:rsidR="00E922E1" w:rsidRPr="00410333" w:rsidRDefault="00E922E1" w:rsidP="00E922E1">
      <w:pPr>
        <w:pStyle w:val="Normalaftertitle"/>
        <w:spacing w:before="360"/>
        <w:rPr>
          <w:noProof/>
          <w:rtl/>
          <w:lang w:bidi="ar-EG"/>
        </w:rPr>
      </w:pPr>
      <w:r w:rsidRPr="00410333">
        <w:rPr>
          <w:noProof/>
          <w:rtl/>
          <w:lang w:bidi="ar-EG"/>
        </w:rPr>
        <w:t>إن الجمعية العالمية لتقييس الاتصالات (</w:t>
      </w:r>
      <w:r w:rsidRPr="00410333">
        <w:rPr>
          <w:rFonts w:hint="cs"/>
          <w:rtl/>
        </w:rPr>
        <w:t>الحمامات</w:t>
      </w:r>
      <w:r w:rsidRPr="00410333">
        <w:rPr>
          <w:rFonts w:hint="cs"/>
          <w:noProof/>
          <w:rtl/>
          <w:lang w:bidi="ar-EG"/>
        </w:rPr>
        <w:t xml:space="preserve">، </w:t>
      </w:r>
      <w:r w:rsidRPr="00410333">
        <w:rPr>
          <w:noProof/>
          <w:lang w:bidi="ar-EG"/>
        </w:rPr>
        <w:t>2016</w:t>
      </w:r>
      <w:r w:rsidRPr="00410333">
        <w:rPr>
          <w:noProof/>
          <w:rtl/>
          <w:lang w:bidi="ar-EG"/>
        </w:rPr>
        <w:t>)،</w:t>
      </w:r>
    </w:p>
    <w:p w:rsidR="00E922E1" w:rsidRPr="00410333" w:rsidRDefault="00E922E1" w:rsidP="00E922E1">
      <w:pPr>
        <w:pStyle w:val="Call"/>
        <w:spacing w:before="160"/>
        <w:rPr>
          <w:rtl/>
          <w:lang w:bidi="ar-EG"/>
        </w:rPr>
      </w:pPr>
      <w:r w:rsidRPr="00410333">
        <w:rPr>
          <w:rtl/>
        </w:rPr>
        <w:t xml:space="preserve">إذ </w:t>
      </w:r>
      <w:r w:rsidRPr="00410333">
        <w:rPr>
          <w:rFonts w:hint="cs"/>
          <w:rtl/>
        </w:rPr>
        <w:t>تدرك</w:t>
      </w:r>
    </w:p>
    <w:p w:rsidR="00E922E1" w:rsidRPr="00410333" w:rsidRDefault="00E922E1" w:rsidP="00E922E1">
      <w:pPr>
        <w:rPr>
          <w:noProof/>
          <w:rtl/>
          <w:lang w:bidi="ar-EG"/>
        </w:rPr>
      </w:pPr>
      <w:r w:rsidRPr="00410333">
        <w:rPr>
          <w:i/>
          <w:iCs/>
          <w:noProof/>
          <w:rtl/>
          <w:lang w:bidi="ar-EG"/>
        </w:rPr>
        <w:t xml:space="preserve"> أ )</w:t>
      </w:r>
      <w:r w:rsidRPr="00410333">
        <w:rPr>
          <w:noProof/>
          <w:rtl/>
          <w:lang w:bidi="ar-EG"/>
        </w:rPr>
        <w:tab/>
      </w:r>
      <w:r w:rsidRPr="00410333">
        <w:rPr>
          <w:rFonts w:hint="cs"/>
          <w:noProof/>
          <w:spacing w:val="-4"/>
          <w:rtl/>
          <w:lang w:bidi="ar-EG"/>
        </w:rPr>
        <w:t xml:space="preserve">أن معظم مشغّلي الاتصالات في العالم ينتقلون حالياً من شبكات تبديل الدارات إلى شبكات تبديل الرزم وأن معظمهم أنشأ بالفعل شبكات قائمة على بروتوكول الإنترنت </w:t>
      </w:r>
      <w:r w:rsidRPr="00410333">
        <w:rPr>
          <w:noProof/>
          <w:spacing w:val="-4"/>
          <w:lang w:bidi="ar-EG"/>
        </w:rPr>
        <w:t>(IP)</w:t>
      </w:r>
      <w:r w:rsidRPr="00410333">
        <w:rPr>
          <w:rFonts w:hint="cs"/>
          <w:noProof/>
          <w:spacing w:val="-4"/>
          <w:rtl/>
          <w:lang w:bidi="ar-EG"/>
        </w:rPr>
        <w:t xml:space="preserve"> لتقديم خدماتهم باستخدام مفهوم جديد هو "</w:t>
      </w:r>
      <w:r w:rsidRPr="00410333">
        <w:rPr>
          <w:color w:val="000000"/>
          <w:spacing w:val="-4"/>
          <w:rtl/>
        </w:rPr>
        <w:t>كل شيء عبر</w:t>
      </w:r>
      <w:r w:rsidRPr="00410333">
        <w:rPr>
          <w:rFonts w:hint="cs"/>
          <w:color w:val="000000"/>
          <w:spacing w:val="-4"/>
          <w:rtl/>
        </w:rPr>
        <w:t> </w:t>
      </w:r>
      <w:r w:rsidRPr="00410333">
        <w:rPr>
          <w:color w:val="000000"/>
          <w:spacing w:val="-4"/>
          <w:rtl/>
        </w:rPr>
        <w:t>بروتوكول</w:t>
      </w:r>
      <w:r w:rsidRPr="00410333">
        <w:rPr>
          <w:rFonts w:hint="cs"/>
          <w:color w:val="000000"/>
          <w:spacing w:val="-4"/>
          <w:rtl/>
        </w:rPr>
        <w:t> </w:t>
      </w:r>
      <w:r w:rsidRPr="00410333">
        <w:rPr>
          <w:color w:val="000000"/>
          <w:spacing w:val="-4"/>
          <w:rtl/>
        </w:rPr>
        <w:t>الإنترنت</w:t>
      </w:r>
      <w:r w:rsidRPr="00410333">
        <w:rPr>
          <w:rFonts w:hint="cs"/>
          <w:noProof/>
          <w:spacing w:val="-4"/>
          <w:rtl/>
          <w:lang w:bidi="ar-EG"/>
        </w:rPr>
        <w:t>"</w:t>
      </w:r>
      <w:r w:rsidRPr="00410333">
        <w:rPr>
          <w:noProof/>
          <w:spacing w:val="-4"/>
          <w:rtl/>
          <w:lang w:bidi="ar-EG"/>
        </w:rPr>
        <w:t>؛</w:t>
      </w:r>
    </w:p>
    <w:p w:rsidR="00E922E1" w:rsidRPr="00410333" w:rsidRDefault="00E922E1" w:rsidP="00E922E1">
      <w:pPr>
        <w:rPr>
          <w:noProof/>
          <w:rtl/>
          <w:lang w:bidi="ar-EG"/>
        </w:rPr>
      </w:pPr>
      <w:r w:rsidRPr="00410333">
        <w:rPr>
          <w:i/>
          <w:iCs/>
          <w:noProof/>
          <w:rtl/>
          <w:lang w:bidi="ar-EG"/>
        </w:rPr>
        <w:t>ب)</w:t>
      </w:r>
      <w:r w:rsidRPr="00410333">
        <w:rPr>
          <w:noProof/>
          <w:rtl/>
          <w:lang w:bidi="ar-EG"/>
        </w:rPr>
        <w:tab/>
      </w:r>
      <w:r w:rsidRPr="00410333">
        <w:rPr>
          <w:rFonts w:hint="cs"/>
          <w:noProof/>
          <w:rtl/>
          <w:lang w:bidi="ar-EG"/>
        </w:rPr>
        <w:t>أن تكنولوجيا التطور طويل الأجل</w:t>
      </w:r>
      <w:r w:rsidRPr="00410333">
        <w:rPr>
          <w:rFonts w:hint="eastAsia"/>
          <w:noProof/>
          <w:rtl/>
          <w:lang w:bidi="ar-EG"/>
        </w:rPr>
        <w:t> </w:t>
      </w:r>
      <w:r w:rsidRPr="00410333">
        <w:rPr>
          <w:noProof/>
          <w:lang w:bidi="ar-EG"/>
        </w:rPr>
        <w:t>(LTE)</w:t>
      </w:r>
      <w:r w:rsidRPr="00410333">
        <w:rPr>
          <w:rFonts w:hint="cs"/>
          <w:noProof/>
          <w:rtl/>
          <w:lang w:bidi="ar-EG"/>
        </w:rPr>
        <w:t xml:space="preserve"> مستخدمة حالياً في طبقة النفاذ في شبكات المشغلين كواحدة من تكنولوجيات تقديم خدمات الصوت عبر بروتوكول الإنترنت</w:t>
      </w:r>
      <w:r w:rsidRPr="00410333">
        <w:rPr>
          <w:rFonts w:hint="eastAsia"/>
          <w:noProof/>
          <w:rtl/>
          <w:lang w:bidi="ar-EG"/>
        </w:rPr>
        <w:t> </w:t>
      </w:r>
      <w:r w:rsidRPr="00410333">
        <w:rPr>
          <w:noProof/>
          <w:lang w:bidi="ar-EG"/>
        </w:rPr>
        <w:t>(VoLTE)</w:t>
      </w:r>
      <w:r w:rsidRPr="00410333">
        <w:rPr>
          <w:noProof/>
          <w:rtl/>
          <w:lang w:bidi="ar-EG"/>
        </w:rPr>
        <w:t>؛</w:t>
      </w:r>
    </w:p>
    <w:p w:rsidR="00E922E1" w:rsidRPr="00410333" w:rsidRDefault="00E922E1" w:rsidP="00E922E1">
      <w:pPr>
        <w:rPr>
          <w:noProof/>
          <w:rtl/>
          <w:lang w:bidi="ar-EG"/>
        </w:rPr>
      </w:pPr>
      <w:r w:rsidRPr="00410333">
        <w:rPr>
          <w:i/>
          <w:iCs/>
          <w:noProof/>
          <w:rtl/>
          <w:lang w:bidi="ar-EG"/>
        </w:rPr>
        <w:t>ج)</w:t>
      </w:r>
      <w:r w:rsidRPr="00410333">
        <w:rPr>
          <w:noProof/>
          <w:rtl/>
          <w:lang w:bidi="ar-EG"/>
        </w:rPr>
        <w:tab/>
      </w:r>
      <w:r w:rsidRPr="00410333">
        <w:rPr>
          <w:rFonts w:hint="cs"/>
          <w:noProof/>
          <w:rtl/>
          <w:lang w:bidi="ar-EG"/>
        </w:rPr>
        <w:t>أن معماريات الشبكات</w:t>
      </w:r>
      <w:r w:rsidRPr="00410333">
        <w:rPr>
          <w:rFonts w:hint="cs"/>
          <w:rtl/>
        </w:rPr>
        <w:t xml:space="preserve"> ومبادئ التجوال ومسائل الترقيم وآليات الترسيم والأمن، التي يجري استخدامها في شبكات تبديل الدارات، لا</w:t>
      </w:r>
      <w:r w:rsidRPr="00410333">
        <w:rPr>
          <w:rFonts w:hint="eastAsia"/>
          <w:rtl/>
        </w:rPr>
        <w:t> </w:t>
      </w:r>
      <w:r w:rsidRPr="00410333">
        <w:rPr>
          <w:rFonts w:hint="cs"/>
          <w:rtl/>
        </w:rPr>
        <w:t xml:space="preserve">تتناسب في معظم الحالات مع التوصيل البيني للشبكات القائمة على بروتوكول الإنترنت (مثل شبكات الجيل </w:t>
      </w:r>
      <w:r w:rsidRPr="005B2AAB">
        <w:rPr>
          <w:rFonts w:hint="cs"/>
          <w:spacing w:val="6"/>
          <w:rtl/>
        </w:rPr>
        <w:t>الرابع</w:t>
      </w:r>
      <w:r w:rsidRPr="005B2AAB">
        <w:rPr>
          <w:rFonts w:hint="eastAsia"/>
          <w:spacing w:val="6"/>
          <w:rtl/>
        </w:rPr>
        <w:t> </w:t>
      </w:r>
      <w:r w:rsidRPr="005B2AAB">
        <w:rPr>
          <w:spacing w:val="6"/>
        </w:rPr>
        <w:t>(4G)</w:t>
      </w:r>
      <w:r w:rsidRPr="005B2AAB">
        <w:rPr>
          <w:rFonts w:hint="cs"/>
          <w:spacing w:val="6"/>
          <w:rtl/>
          <w:lang w:bidi="ar-EG"/>
        </w:rPr>
        <w:t xml:space="preserve"> وشبكات الاتصالات المتنقلة الدولية-</w:t>
      </w:r>
      <w:r w:rsidRPr="005B2AAB">
        <w:rPr>
          <w:spacing w:val="6"/>
          <w:lang w:bidi="ar-EG"/>
        </w:rPr>
        <w:t>2020</w:t>
      </w:r>
      <w:r w:rsidRPr="005B2AAB">
        <w:rPr>
          <w:rFonts w:hint="cs"/>
          <w:spacing w:val="6"/>
          <w:rtl/>
          <w:lang w:bidi="ar-EG"/>
        </w:rPr>
        <w:t xml:space="preserve"> </w:t>
      </w:r>
      <w:r w:rsidRPr="005B2AAB">
        <w:rPr>
          <w:spacing w:val="6"/>
          <w:lang w:bidi="ar-EG"/>
        </w:rPr>
        <w:t>(IMT</w:t>
      </w:r>
      <w:r w:rsidRPr="005B2AAB">
        <w:rPr>
          <w:spacing w:val="6"/>
          <w:lang w:bidi="ar-EG"/>
        </w:rPr>
        <w:noBreakHyphen/>
        <w:t>2020)</w:t>
      </w:r>
      <w:r w:rsidRPr="005B2AAB">
        <w:rPr>
          <w:rFonts w:hint="cs"/>
          <w:spacing w:val="6"/>
          <w:rtl/>
          <w:lang w:bidi="ar-EG"/>
        </w:rPr>
        <w:t xml:space="preserve"> وما</w:t>
      </w:r>
      <w:r w:rsidRPr="005B2AAB">
        <w:rPr>
          <w:rFonts w:hint="eastAsia"/>
          <w:spacing w:val="6"/>
          <w:rtl/>
          <w:lang w:bidi="ar-EG"/>
        </w:rPr>
        <w:t> </w:t>
      </w:r>
      <w:r w:rsidRPr="005B2AAB">
        <w:rPr>
          <w:rFonts w:hint="cs"/>
          <w:spacing w:val="6"/>
          <w:rtl/>
          <w:lang w:bidi="ar-EG"/>
        </w:rPr>
        <w:t>بعدها) الواجب استخدامها لتقديم خدمات</w:t>
      </w:r>
      <w:r w:rsidRPr="00410333">
        <w:rPr>
          <w:rFonts w:hint="cs"/>
          <w:rtl/>
          <w:lang w:bidi="ar-EG"/>
        </w:rPr>
        <w:t xml:space="preserve"> الصوت</w:t>
      </w:r>
      <w:r w:rsidRPr="00410333">
        <w:rPr>
          <w:rFonts w:hint="eastAsia"/>
          <w:rtl/>
          <w:lang w:bidi="ar-EG"/>
        </w:rPr>
        <w:t> </w:t>
      </w:r>
      <w:r w:rsidRPr="00410333">
        <w:rPr>
          <w:rFonts w:hint="cs"/>
          <w:rtl/>
          <w:lang w:bidi="ar-EG"/>
        </w:rPr>
        <w:t>والفيديو</w:t>
      </w:r>
      <w:r w:rsidRPr="00410333">
        <w:rPr>
          <w:noProof/>
          <w:rtl/>
          <w:lang w:bidi="ar-EG"/>
        </w:rPr>
        <w:t>؛</w:t>
      </w:r>
    </w:p>
    <w:p w:rsidR="00E922E1" w:rsidRPr="00410333" w:rsidRDefault="00E922E1" w:rsidP="00E922E1">
      <w:pPr>
        <w:rPr>
          <w:noProof/>
          <w:rtl/>
          <w:lang w:bidi="ar-EG"/>
        </w:rPr>
      </w:pPr>
      <w:r w:rsidRPr="00410333">
        <w:rPr>
          <w:i/>
          <w:iCs/>
          <w:noProof/>
          <w:rtl/>
          <w:lang w:bidi="ar-EG"/>
        </w:rPr>
        <w:t>د )</w:t>
      </w:r>
      <w:r w:rsidRPr="00410333">
        <w:rPr>
          <w:noProof/>
          <w:rtl/>
          <w:lang w:bidi="ar-EG"/>
        </w:rPr>
        <w:tab/>
      </w:r>
      <w:r w:rsidRPr="00410333">
        <w:rPr>
          <w:rFonts w:hint="cs"/>
          <w:noProof/>
          <w:rtl/>
          <w:lang w:bidi="ar-EG"/>
        </w:rPr>
        <w:t xml:space="preserve">أنه يتعين على جميع الدول الأعضاء الاتفاق بشأن </w:t>
      </w:r>
      <w:r w:rsidRPr="00410333">
        <w:rPr>
          <w:rFonts w:hint="cs"/>
          <w:rtl/>
        </w:rPr>
        <w:t>التوصيل البيني للشبكات القائمة على بروتوكول الإنترنت</w:t>
      </w:r>
      <w:r w:rsidRPr="00410333">
        <w:rPr>
          <w:rFonts w:hint="cs"/>
          <w:noProof/>
          <w:rtl/>
          <w:lang w:bidi="ar-EG"/>
        </w:rPr>
        <w:t xml:space="preserve"> لمنع ظهور مسائل جديدة متصلة بالترقيم والتجوال والترسيم والأمن، على سبيل الذكر لا</w:t>
      </w:r>
      <w:r w:rsidRPr="00410333">
        <w:rPr>
          <w:rFonts w:hint="eastAsia"/>
          <w:noProof/>
          <w:rtl/>
          <w:lang w:bidi="ar-EG"/>
        </w:rPr>
        <w:t> </w:t>
      </w:r>
      <w:r w:rsidRPr="00410333">
        <w:rPr>
          <w:rFonts w:hint="cs"/>
          <w:noProof/>
          <w:rtl/>
          <w:lang w:bidi="ar-EG"/>
        </w:rPr>
        <w:t>الحصر</w:t>
      </w:r>
      <w:r w:rsidRPr="00410333">
        <w:rPr>
          <w:noProof/>
          <w:rtl/>
          <w:lang w:bidi="ar-EG"/>
        </w:rPr>
        <w:t>؛</w:t>
      </w:r>
    </w:p>
    <w:p w:rsidR="00E922E1" w:rsidRPr="00410333" w:rsidRDefault="00E922E1" w:rsidP="00E922E1">
      <w:pPr>
        <w:rPr>
          <w:noProof/>
          <w:rtl/>
          <w:lang w:bidi="ar-EG"/>
        </w:rPr>
      </w:pPr>
      <w:r w:rsidRPr="00410333">
        <w:rPr>
          <w:i/>
          <w:iCs/>
          <w:noProof/>
          <w:rtl/>
          <w:lang w:bidi="ar-EG"/>
        </w:rPr>
        <w:t>ﻫ )</w:t>
      </w:r>
      <w:r w:rsidRPr="00410333">
        <w:rPr>
          <w:noProof/>
          <w:rtl/>
          <w:lang w:bidi="ar-EG"/>
        </w:rPr>
        <w:tab/>
      </w:r>
      <w:r w:rsidRPr="00410333">
        <w:rPr>
          <w:rFonts w:hint="cs"/>
          <w:noProof/>
          <w:rtl/>
          <w:lang w:bidi="ar-EG"/>
        </w:rPr>
        <w:t>أن التوصيل البيني لشبكات</w:t>
      </w:r>
      <w:r w:rsidRPr="00410333">
        <w:rPr>
          <w:rFonts w:hint="eastAsia"/>
          <w:noProof/>
          <w:rtl/>
          <w:lang w:bidi="ar-EG"/>
        </w:rPr>
        <w:t> </w:t>
      </w:r>
      <w:r w:rsidRPr="00410333">
        <w:rPr>
          <w:noProof/>
          <w:lang w:bidi="ar-EG"/>
        </w:rPr>
        <w:t>VoLTE</w:t>
      </w:r>
      <w:r w:rsidRPr="00410333">
        <w:rPr>
          <w:rFonts w:hint="cs"/>
          <w:noProof/>
          <w:rtl/>
          <w:lang w:bidi="ar-EG"/>
        </w:rPr>
        <w:t xml:space="preserve"> إضافةً إلى أنواع التوصيل البيني الأُخرى للشبكات القائمة على بروتوكول الإنترنت يتطلب تحويل نسق الرقم وفق التوصية</w:t>
      </w:r>
      <w:r w:rsidRPr="00410333">
        <w:rPr>
          <w:rFonts w:hint="eastAsia"/>
          <w:noProof/>
          <w:rtl/>
          <w:lang w:bidi="ar-EG"/>
        </w:rPr>
        <w:t> </w:t>
      </w:r>
      <w:r w:rsidRPr="00410333">
        <w:rPr>
          <w:noProof/>
          <w:lang w:bidi="ar-EG"/>
        </w:rPr>
        <w:t>ITU</w:t>
      </w:r>
      <w:r w:rsidRPr="00410333">
        <w:rPr>
          <w:noProof/>
          <w:lang w:bidi="ar-EG"/>
        </w:rPr>
        <w:noBreakHyphen/>
        <w:t>T E.164</w:t>
      </w:r>
      <w:r w:rsidRPr="00410333">
        <w:rPr>
          <w:rFonts w:hint="cs"/>
          <w:noProof/>
          <w:rtl/>
          <w:lang w:bidi="ar-EG"/>
        </w:rPr>
        <w:t xml:space="preserve"> إلى نسق المعرّف الموحد للمورد</w:t>
      </w:r>
      <w:r w:rsidRPr="00410333">
        <w:rPr>
          <w:rFonts w:hint="eastAsia"/>
          <w:noProof/>
          <w:rtl/>
          <w:lang w:bidi="ar-EG"/>
        </w:rPr>
        <w:t> </w:t>
      </w:r>
      <w:r w:rsidRPr="00410333">
        <w:rPr>
          <w:noProof/>
          <w:lang w:bidi="ar-EG"/>
        </w:rPr>
        <w:t>(URI)</w:t>
      </w:r>
      <w:r w:rsidRPr="00410333">
        <w:rPr>
          <w:rFonts w:hint="cs"/>
          <w:noProof/>
          <w:rtl/>
          <w:lang w:bidi="ar-EG"/>
        </w:rPr>
        <w:t xml:space="preserve"> الذي يعتبر المعرّف المشترك للشبكات القائمة على بروتوكول الإنترنت الواجب استعماله في اتصالات الصوت والفيديو</w:t>
      </w:r>
      <w:r w:rsidRPr="00410333">
        <w:rPr>
          <w:noProof/>
          <w:rtl/>
          <w:lang w:bidi="ar-EG"/>
        </w:rPr>
        <w:t>؛</w:t>
      </w:r>
    </w:p>
    <w:p w:rsidR="00E922E1" w:rsidRPr="00410333" w:rsidRDefault="00E922E1" w:rsidP="00E922E1">
      <w:pPr>
        <w:rPr>
          <w:noProof/>
          <w:rtl/>
          <w:lang w:bidi="ar-EG"/>
        </w:rPr>
      </w:pPr>
      <w:r w:rsidRPr="00410333">
        <w:rPr>
          <w:i/>
          <w:iCs/>
          <w:noProof/>
          <w:rtl/>
          <w:lang w:bidi="ar-EG"/>
        </w:rPr>
        <w:t>و )</w:t>
      </w:r>
      <w:r w:rsidRPr="00410333">
        <w:rPr>
          <w:noProof/>
          <w:rtl/>
          <w:lang w:bidi="ar-EG"/>
        </w:rPr>
        <w:tab/>
      </w:r>
      <w:r w:rsidRPr="00410333">
        <w:rPr>
          <w:rFonts w:hint="cs"/>
          <w:noProof/>
          <w:rtl/>
          <w:lang w:bidi="ar-EG"/>
        </w:rPr>
        <w:t>أن بروتوكول الترقيم الإلكتروني</w:t>
      </w:r>
      <w:r w:rsidRPr="00410333">
        <w:rPr>
          <w:rFonts w:hint="eastAsia"/>
          <w:noProof/>
          <w:rtl/>
          <w:lang w:bidi="ar-EG"/>
        </w:rPr>
        <w:t> </w:t>
      </w:r>
      <w:r w:rsidRPr="00410333">
        <w:rPr>
          <w:noProof/>
          <w:lang w:bidi="ar-EG"/>
        </w:rPr>
        <w:t>(ENUM)</w:t>
      </w:r>
      <w:r w:rsidRPr="00410333">
        <w:rPr>
          <w:rFonts w:hint="cs"/>
          <w:noProof/>
          <w:rtl/>
          <w:lang w:bidi="ar-EG"/>
        </w:rPr>
        <w:t xml:space="preserve"> هو أحد الحلول الواجب استعمالها لتحويل النسق</w:t>
      </w:r>
      <w:r w:rsidRPr="00410333">
        <w:rPr>
          <w:rFonts w:hint="eastAsia"/>
          <w:noProof/>
          <w:rtl/>
          <w:lang w:bidi="ar-EG"/>
        </w:rPr>
        <w:t> </w:t>
      </w:r>
      <w:r w:rsidRPr="00410333">
        <w:rPr>
          <w:noProof/>
          <w:lang w:bidi="ar-EG"/>
        </w:rPr>
        <w:t>ITU</w:t>
      </w:r>
      <w:r w:rsidRPr="00410333">
        <w:rPr>
          <w:noProof/>
          <w:lang w:bidi="ar-EG"/>
        </w:rPr>
        <w:noBreakHyphen/>
        <w:t>T E.164</w:t>
      </w:r>
      <w:r w:rsidRPr="00410333">
        <w:rPr>
          <w:rFonts w:hint="cs"/>
          <w:noProof/>
          <w:rtl/>
          <w:lang w:bidi="ar-EG"/>
        </w:rPr>
        <w:t xml:space="preserve"> إلى نسق المعرّف</w:t>
      </w:r>
      <w:r w:rsidRPr="00410333">
        <w:rPr>
          <w:rFonts w:hint="eastAsia"/>
          <w:noProof/>
          <w:rtl/>
          <w:lang w:bidi="ar-EG"/>
        </w:rPr>
        <w:t> </w:t>
      </w:r>
      <w:r w:rsidRPr="00410333">
        <w:rPr>
          <w:noProof/>
          <w:lang w:bidi="ar-EG"/>
        </w:rPr>
        <w:t>URI</w:t>
      </w:r>
      <w:r w:rsidRPr="00410333">
        <w:rPr>
          <w:rFonts w:hint="cs"/>
          <w:noProof/>
          <w:rtl/>
          <w:lang w:bidi="ar-EG"/>
        </w:rPr>
        <w:t xml:space="preserve"> من أجل هذه الأنواع من التوصيل البيني</w:t>
      </w:r>
      <w:r w:rsidRPr="00410333">
        <w:rPr>
          <w:noProof/>
          <w:rtl/>
          <w:lang w:bidi="ar-EG"/>
        </w:rPr>
        <w:t>؛</w:t>
      </w:r>
    </w:p>
    <w:p w:rsidR="00E922E1" w:rsidRPr="00410333" w:rsidRDefault="00E922E1" w:rsidP="00E922E1">
      <w:pPr>
        <w:rPr>
          <w:rtl/>
          <w:lang w:bidi="ar-EG"/>
        </w:rPr>
      </w:pPr>
      <w:r w:rsidRPr="00410333">
        <w:rPr>
          <w:i/>
          <w:iCs/>
          <w:noProof/>
          <w:rtl/>
          <w:lang w:bidi="ar-EG"/>
        </w:rPr>
        <w:t>ز )</w:t>
      </w:r>
      <w:r w:rsidRPr="00410333">
        <w:rPr>
          <w:noProof/>
          <w:rtl/>
          <w:lang w:bidi="ar-EG"/>
        </w:rPr>
        <w:tab/>
      </w:r>
      <w:r w:rsidRPr="00410333">
        <w:rPr>
          <w:rFonts w:hint="cs"/>
          <w:noProof/>
          <w:rtl/>
          <w:lang w:bidi="ar-EG"/>
        </w:rPr>
        <w:t>أن القرار</w:t>
      </w:r>
      <w:r w:rsidRPr="00410333">
        <w:rPr>
          <w:rFonts w:hint="eastAsia"/>
          <w:noProof/>
          <w:rtl/>
          <w:lang w:bidi="ar-EG"/>
        </w:rPr>
        <w:t> </w:t>
      </w:r>
      <w:r w:rsidRPr="00410333">
        <w:rPr>
          <w:noProof/>
          <w:lang w:bidi="ar-EG"/>
        </w:rPr>
        <w:t>49</w:t>
      </w:r>
      <w:r w:rsidRPr="00410333">
        <w:rPr>
          <w:rFonts w:hint="cs"/>
          <w:noProof/>
          <w:rtl/>
        </w:rPr>
        <w:t xml:space="preserve"> (المراجَع في الحمامات، </w:t>
      </w:r>
      <w:r w:rsidRPr="00410333">
        <w:rPr>
          <w:noProof/>
        </w:rPr>
        <w:t>2016</w:t>
      </w:r>
      <w:r w:rsidRPr="00410333">
        <w:rPr>
          <w:rFonts w:hint="cs"/>
          <w:noProof/>
          <w:rtl/>
        </w:rPr>
        <w:t xml:space="preserve">) لهذه الجمعية، </w:t>
      </w:r>
      <w:r w:rsidRPr="00410333">
        <w:rPr>
          <w:rFonts w:hint="cs"/>
          <w:rtl/>
        </w:rPr>
        <w:t>يكلّف لجنة الدراسات</w:t>
      </w:r>
      <w:r w:rsidRPr="00410333">
        <w:rPr>
          <w:rFonts w:hint="eastAsia"/>
          <w:rtl/>
        </w:rPr>
        <w:t> </w:t>
      </w:r>
      <w:r w:rsidRPr="00410333">
        <w:t>2</w:t>
      </w:r>
      <w:r w:rsidRPr="00410333">
        <w:rPr>
          <w:rFonts w:hint="cs"/>
          <w:rtl/>
        </w:rPr>
        <w:t xml:space="preserve"> لقطاع تقييس الاتصالات بالاتحاد بدراسة </w:t>
      </w:r>
      <w:r w:rsidRPr="00410333">
        <w:rPr>
          <w:color w:val="000000"/>
          <w:rtl/>
        </w:rPr>
        <w:t>الطريقة التي يمكن بها للاتحاد أن يكفل سيطرته الإدارية على التغييرات التي قد تتصل بموارد الاتصالات الدولية (بما</w:t>
      </w:r>
      <w:r w:rsidRPr="00410333">
        <w:rPr>
          <w:rFonts w:hint="cs"/>
          <w:color w:val="000000"/>
          <w:rtl/>
        </w:rPr>
        <w:t> </w:t>
      </w:r>
      <w:r w:rsidRPr="00410333">
        <w:rPr>
          <w:color w:val="000000"/>
          <w:rtl/>
        </w:rPr>
        <w:t>فيها التسمية والترقيم والعنونة والتسيير)</w:t>
      </w:r>
      <w:r w:rsidRPr="00410333">
        <w:rPr>
          <w:rFonts w:hint="cs"/>
          <w:rtl/>
        </w:rPr>
        <w:t xml:space="preserve"> المستعملة في </w:t>
      </w:r>
      <w:r w:rsidRPr="00410333">
        <w:rPr>
          <w:rFonts w:hint="cs"/>
          <w:rtl/>
          <w:lang w:bidi="ar-EG"/>
        </w:rPr>
        <w:t>بروتوكول الترقيم الإلكتروني؛</w:t>
      </w:r>
    </w:p>
    <w:p w:rsidR="00E922E1" w:rsidRPr="00410333" w:rsidRDefault="00E922E1" w:rsidP="00E922E1">
      <w:pPr>
        <w:rPr>
          <w:spacing w:val="4"/>
          <w:rtl/>
          <w:lang w:bidi="ar-EG"/>
        </w:rPr>
      </w:pPr>
      <w:r w:rsidRPr="00410333">
        <w:rPr>
          <w:rFonts w:hint="cs"/>
          <w:i/>
          <w:iCs/>
          <w:noProof/>
          <w:spacing w:val="4"/>
          <w:rtl/>
          <w:lang w:bidi="ar-EG"/>
        </w:rPr>
        <w:t>ح</w:t>
      </w:r>
      <w:r w:rsidRPr="00410333">
        <w:rPr>
          <w:i/>
          <w:iCs/>
          <w:noProof/>
          <w:spacing w:val="4"/>
          <w:rtl/>
          <w:lang w:bidi="ar-EG"/>
        </w:rPr>
        <w:t>)</w:t>
      </w:r>
      <w:r w:rsidRPr="00410333">
        <w:rPr>
          <w:noProof/>
          <w:spacing w:val="4"/>
          <w:rtl/>
          <w:lang w:bidi="ar-EG"/>
        </w:rPr>
        <w:tab/>
      </w:r>
      <w:r w:rsidRPr="00410333">
        <w:rPr>
          <w:rFonts w:hint="cs"/>
          <w:noProof/>
          <w:spacing w:val="4"/>
          <w:rtl/>
          <w:lang w:bidi="ar-EG"/>
        </w:rPr>
        <w:t>أن القرار</w:t>
      </w:r>
      <w:r w:rsidRPr="00410333">
        <w:rPr>
          <w:rFonts w:hint="eastAsia"/>
          <w:noProof/>
          <w:spacing w:val="4"/>
          <w:rtl/>
          <w:lang w:bidi="ar-EG"/>
        </w:rPr>
        <w:t> </w:t>
      </w:r>
      <w:r w:rsidRPr="00410333">
        <w:rPr>
          <w:noProof/>
          <w:spacing w:val="4"/>
          <w:lang w:bidi="ar-EG"/>
        </w:rPr>
        <w:t>133</w:t>
      </w:r>
      <w:r w:rsidRPr="00410333">
        <w:rPr>
          <w:rFonts w:hint="cs"/>
          <w:noProof/>
          <w:spacing w:val="4"/>
          <w:rtl/>
        </w:rPr>
        <w:t xml:space="preserve"> (المراجَع في بوسان، </w:t>
      </w:r>
      <w:r w:rsidRPr="00410333">
        <w:rPr>
          <w:noProof/>
          <w:spacing w:val="4"/>
        </w:rPr>
        <w:t>2014</w:t>
      </w:r>
      <w:r w:rsidRPr="00410333">
        <w:rPr>
          <w:rFonts w:hint="cs"/>
          <w:noProof/>
          <w:spacing w:val="4"/>
          <w:rtl/>
        </w:rPr>
        <w:t>) لمؤتمر المندوبين المفوضين</w:t>
      </w:r>
      <w:r w:rsidRPr="00410333">
        <w:rPr>
          <w:rFonts w:hint="cs"/>
          <w:spacing w:val="4"/>
          <w:rtl/>
        </w:rPr>
        <w:t xml:space="preserve"> </w:t>
      </w:r>
      <w:r w:rsidRPr="00410333">
        <w:rPr>
          <w:spacing w:val="4"/>
          <w:rtl/>
        </w:rPr>
        <w:t>يكل</w:t>
      </w:r>
      <w:r w:rsidRPr="00410333">
        <w:rPr>
          <w:rFonts w:hint="cs"/>
          <w:spacing w:val="4"/>
          <w:rtl/>
        </w:rPr>
        <w:t>ّ</w:t>
      </w:r>
      <w:r w:rsidRPr="00410333">
        <w:rPr>
          <w:spacing w:val="4"/>
          <w:rtl/>
        </w:rPr>
        <w:t>ف الأمين العام ومديري المكاتب</w:t>
      </w:r>
      <w:r w:rsidRPr="00410333">
        <w:rPr>
          <w:rFonts w:hint="cs"/>
          <w:spacing w:val="4"/>
          <w:rtl/>
        </w:rPr>
        <w:t xml:space="preserve"> </w:t>
      </w:r>
      <w:r w:rsidRPr="00410333">
        <w:rPr>
          <w:spacing w:val="4"/>
          <w:rtl/>
        </w:rPr>
        <w:t>باتخاذ كل ما يلزم من إجراءات لضمان الحفاظ الكامل على سيادة الدول الأعضاء في </w:t>
      </w:r>
      <w:r w:rsidRPr="00410333">
        <w:rPr>
          <w:rFonts w:hint="cs"/>
          <w:spacing w:val="4"/>
          <w:rtl/>
        </w:rPr>
        <w:t>ا</w:t>
      </w:r>
      <w:r w:rsidRPr="00410333">
        <w:rPr>
          <w:spacing w:val="4"/>
          <w:rtl/>
        </w:rPr>
        <w:t xml:space="preserve">لاتحاد فيما يتعلق بخطط الترقيم، </w:t>
      </w:r>
      <w:r w:rsidRPr="00410333">
        <w:rPr>
          <w:rFonts w:hint="cs"/>
          <w:spacing w:val="4"/>
          <w:rtl/>
        </w:rPr>
        <w:t xml:space="preserve">وفق </w:t>
      </w:r>
      <w:r w:rsidRPr="00410333">
        <w:rPr>
          <w:spacing w:val="4"/>
          <w:rtl/>
        </w:rPr>
        <w:t>التوصية</w:t>
      </w:r>
      <w:r w:rsidRPr="00410333">
        <w:rPr>
          <w:rFonts w:hint="cs"/>
          <w:spacing w:val="4"/>
          <w:rtl/>
        </w:rPr>
        <w:t> </w:t>
      </w:r>
      <w:r w:rsidRPr="00410333">
        <w:rPr>
          <w:spacing w:val="4"/>
        </w:rPr>
        <w:t>ITU</w:t>
      </w:r>
      <w:r w:rsidRPr="00410333">
        <w:rPr>
          <w:spacing w:val="4"/>
        </w:rPr>
        <w:noBreakHyphen/>
        <w:t>T E.164</w:t>
      </w:r>
      <w:r w:rsidRPr="00410333">
        <w:rPr>
          <w:spacing w:val="4"/>
          <w:rtl/>
        </w:rPr>
        <w:t>، أياً كانت التطبيقات</w:t>
      </w:r>
      <w:r w:rsidRPr="00410333">
        <w:rPr>
          <w:rFonts w:hint="cs"/>
          <w:spacing w:val="4"/>
          <w:rtl/>
        </w:rPr>
        <w:t xml:space="preserve"> </w:t>
      </w:r>
      <w:r w:rsidRPr="00410333">
        <w:rPr>
          <w:spacing w:val="4"/>
          <w:rtl/>
        </w:rPr>
        <w:t>المستخدمة</w:t>
      </w:r>
      <w:r w:rsidRPr="00410333">
        <w:rPr>
          <w:rFonts w:hint="cs"/>
          <w:spacing w:val="4"/>
          <w:rtl/>
        </w:rPr>
        <w:t> فيها</w:t>
      </w:r>
      <w:r w:rsidRPr="00410333">
        <w:rPr>
          <w:spacing w:val="4"/>
          <w:rtl/>
        </w:rPr>
        <w:t>؛</w:t>
      </w:r>
    </w:p>
    <w:p w:rsidR="006911E9" w:rsidRPr="00410333" w:rsidRDefault="006911E9">
      <w:pPr>
        <w:tabs>
          <w:tab w:val="clear" w:pos="794"/>
        </w:tabs>
        <w:bidi w:val="0"/>
        <w:spacing w:before="0" w:after="160" w:line="259" w:lineRule="auto"/>
        <w:jc w:val="left"/>
        <w:rPr>
          <w:i/>
          <w:iCs/>
          <w:rtl/>
        </w:rPr>
      </w:pPr>
      <w:r w:rsidRPr="00410333">
        <w:rPr>
          <w:i/>
          <w:iCs/>
          <w:rtl/>
        </w:rPr>
        <w:br w:type="page"/>
      </w:r>
    </w:p>
    <w:p w:rsidR="00E922E1" w:rsidRPr="00410333" w:rsidRDefault="00E922E1" w:rsidP="00E922E1">
      <w:pPr>
        <w:rPr>
          <w:noProof/>
          <w:rtl/>
          <w:lang w:bidi="ar-EG"/>
        </w:rPr>
      </w:pPr>
      <w:r w:rsidRPr="00410333">
        <w:rPr>
          <w:rFonts w:hint="cs"/>
          <w:i/>
          <w:iCs/>
          <w:rtl/>
        </w:rPr>
        <w:lastRenderedPageBreak/>
        <w:t>ط)</w:t>
      </w:r>
      <w:r w:rsidRPr="00410333">
        <w:rPr>
          <w:rFonts w:hint="cs"/>
          <w:i/>
          <w:iCs/>
          <w:rtl/>
        </w:rPr>
        <w:tab/>
      </w:r>
      <w:r w:rsidRPr="00410333">
        <w:rPr>
          <w:rFonts w:hint="cs"/>
          <w:noProof/>
          <w:rtl/>
          <w:lang w:bidi="ar-EG"/>
        </w:rPr>
        <w:t>أن القرار</w:t>
      </w:r>
      <w:r w:rsidRPr="00410333">
        <w:rPr>
          <w:rFonts w:hint="eastAsia"/>
          <w:noProof/>
          <w:rtl/>
          <w:lang w:bidi="ar-EG"/>
        </w:rPr>
        <w:t> </w:t>
      </w:r>
      <w:r w:rsidRPr="00410333">
        <w:rPr>
          <w:noProof/>
          <w:lang w:bidi="ar-EG"/>
        </w:rPr>
        <w:t>76</w:t>
      </w:r>
      <w:r w:rsidRPr="00410333">
        <w:rPr>
          <w:rFonts w:hint="cs"/>
          <w:noProof/>
          <w:rtl/>
        </w:rPr>
        <w:t xml:space="preserve"> (المراجَع في الحمامات، </w:t>
      </w:r>
      <w:r w:rsidRPr="00410333">
        <w:rPr>
          <w:noProof/>
        </w:rPr>
        <w:t>2016</w:t>
      </w:r>
      <w:r w:rsidRPr="00410333">
        <w:rPr>
          <w:rFonts w:hint="cs"/>
          <w:noProof/>
          <w:rtl/>
        </w:rPr>
        <w:t xml:space="preserve">) </w:t>
      </w:r>
      <w:r w:rsidRPr="00410333">
        <w:rPr>
          <w:rFonts w:hint="cs"/>
          <w:noProof/>
          <w:rtl/>
          <w:lang w:bidi="ar-EG"/>
        </w:rPr>
        <w:t>لهذه ا</w:t>
      </w:r>
      <w:r w:rsidRPr="00410333">
        <w:rPr>
          <w:rFonts w:hint="cs"/>
          <w:noProof/>
          <w:rtl/>
        </w:rPr>
        <w:t xml:space="preserve">لجمعية، </w:t>
      </w:r>
      <w:r w:rsidRPr="00410333">
        <w:rPr>
          <w:rFonts w:hint="cs"/>
          <w:rtl/>
        </w:rPr>
        <w:t xml:space="preserve">يكلّف </w:t>
      </w:r>
      <w:r w:rsidRPr="00410333">
        <w:rPr>
          <w:rtl/>
        </w:rPr>
        <w:t>مدير مكتب تقييس الاتصالات</w:t>
      </w:r>
      <w:r w:rsidRPr="00410333">
        <w:rPr>
          <w:rFonts w:hint="cs"/>
          <w:noProof/>
          <w:rtl/>
          <w:lang w:bidi="ar-EG"/>
        </w:rPr>
        <w:t xml:space="preserve"> أن يواصل إجراء </w:t>
      </w:r>
      <w:r w:rsidRPr="00410333">
        <w:rPr>
          <w:noProof/>
          <w:rtl/>
          <w:lang w:bidi="ar-EG"/>
        </w:rPr>
        <w:t>أنشطة استكشافية</w:t>
      </w:r>
      <w:r w:rsidRPr="00410333">
        <w:rPr>
          <w:rFonts w:hint="cs"/>
          <w:noProof/>
          <w:rtl/>
          <w:lang w:bidi="ar-EG"/>
        </w:rPr>
        <w:t>، حسب الحاجة،</w:t>
      </w:r>
      <w:r w:rsidRPr="00410333">
        <w:rPr>
          <w:noProof/>
          <w:rtl/>
          <w:lang w:bidi="ar-EG"/>
        </w:rPr>
        <w:t xml:space="preserve"> في كل منطقة لتحديد المشاكل التي تواجهها البلدان النامية</w:t>
      </w:r>
      <w:r w:rsidRPr="00410333">
        <w:rPr>
          <w:rStyle w:val="FootnoteReference"/>
          <w:rFonts w:eastAsia="Batang"/>
          <w:noProof/>
          <w:rtl/>
          <w:lang w:bidi="ar-EG"/>
        </w:rPr>
        <w:footnoteReference w:customMarkFollows="1" w:id="52"/>
        <w:t>1</w:t>
      </w:r>
      <w:r w:rsidRPr="00410333">
        <w:rPr>
          <w:noProof/>
          <w:rtl/>
          <w:lang w:bidi="ar-EG"/>
        </w:rPr>
        <w:t xml:space="preserve"> </w:t>
      </w:r>
      <w:r w:rsidRPr="00410333">
        <w:rPr>
          <w:rFonts w:hint="cs"/>
          <w:noProof/>
          <w:rtl/>
          <w:lang w:bidi="ar-EG"/>
        </w:rPr>
        <w:t>وتحديد</w:t>
      </w:r>
      <w:r w:rsidRPr="00410333">
        <w:rPr>
          <w:noProof/>
          <w:rtl/>
          <w:lang w:bidi="ar-EG"/>
        </w:rPr>
        <w:t xml:space="preserve"> أولوياتها فيما</w:t>
      </w:r>
      <w:r w:rsidRPr="00410333">
        <w:rPr>
          <w:rFonts w:hint="cs"/>
          <w:noProof/>
          <w:rtl/>
          <w:lang w:bidi="ar-EG"/>
        </w:rPr>
        <w:t> </w:t>
      </w:r>
      <w:r w:rsidRPr="00410333">
        <w:rPr>
          <w:noProof/>
          <w:rtl/>
          <w:lang w:bidi="ar-EG"/>
        </w:rPr>
        <w:t xml:space="preserve">يتعلق بتحقيق قابلية التشغيل البيني لتجهيزات وخدمات </w:t>
      </w:r>
      <w:r w:rsidRPr="00410333">
        <w:rPr>
          <w:rFonts w:hint="cs"/>
          <w:noProof/>
          <w:rtl/>
          <w:lang w:bidi="ar-EG"/>
        </w:rPr>
        <w:t>الاتصالات/</w:t>
      </w:r>
      <w:r w:rsidRPr="00410333">
        <w:rPr>
          <w:noProof/>
          <w:rtl/>
          <w:lang w:bidi="ar-EG"/>
        </w:rPr>
        <w:t>تكنولوجيا المعلومات والاتصالات</w:t>
      </w:r>
      <w:r w:rsidRPr="00410333">
        <w:rPr>
          <w:rFonts w:hint="cs"/>
          <w:noProof/>
          <w:rtl/>
          <w:lang w:bidi="ar-EG"/>
        </w:rPr>
        <w:t>،</w:t>
      </w:r>
    </w:p>
    <w:p w:rsidR="00E922E1" w:rsidRPr="00410333" w:rsidRDefault="00E922E1" w:rsidP="00E922E1">
      <w:pPr>
        <w:pStyle w:val="Call"/>
        <w:spacing w:before="160"/>
        <w:rPr>
          <w:rtl/>
        </w:rPr>
      </w:pPr>
      <w:r w:rsidRPr="00410333">
        <w:rPr>
          <w:rFonts w:hint="cs"/>
          <w:rtl/>
        </w:rPr>
        <w:t>وإذ تضع في اعتبارها</w:t>
      </w:r>
    </w:p>
    <w:p w:rsidR="00E922E1" w:rsidRPr="00410333" w:rsidRDefault="00E922E1" w:rsidP="005B2AAB">
      <w:pPr>
        <w:rPr>
          <w:noProof/>
          <w:spacing w:val="-4"/>
          <w:rtl/>
          <w:lang w:bidi="ar-EG"/>
        </w:rPr>
      </w:pPr>
      <w:r w:rsidRPr="00410333">
        <w:rPr>
          <w:i/>
          <w:iCs/>
          <w:noProof/>
          <w:spacing w:val="-4"/>
          <w:rtl/>
          <w:lang w:bidi="ar-EG"/>
        </w:rPr>
        <w:t xml:space="preserve"> أ )</w:t>
      </w:r>
      <w:r w:rsidRPr="00410333">
        <w:rPr>
          <w:noProof/>
          <w:spacing w:val="-4"/>
          <w:rtl/>
          <w:lang w:bidi="ar-EG"/>
        </w:rPr>
        <w:tab/>
      </w:r>
      <w:r w:rsidRPr="00410333">
        <w:rPr>
          <w:rFonts w:hint="cs"/>
          <w:noProof/>
          <w:spacing w:val="-4"/>
          <w:rtl/>
          <w:lang w:bidi="ar-EG"/>
        </w:rPr>
        <w:t>أن بروتوكول الترقيم الإلكتروني</w:t>
      </w:r>
      <w:r w:rsidRPr="00410333">
        <w:rPr>
          <w:rFonts w:hint="eastAsia"/>
          <w:noProof/>
          <w:spacing w:val="-4"/>
          <w:rtl/>
          <w:lang w:bidi="ar-EG"/>
        </w:rPr>
        <w:t> </w:t>
      </w:r>
      <w:r w:rsidRPr="00410333">
        <w:rPr>
          <w:noProof/>
          <w:spacing w:val="-4"/>
          <w:lang w:bidi="ar-EG"/>
        </w:rPr>
        <w:t>(ENUM)</w:t>
      </w:r>
      <w:r w:rsidRPr="00410333">
        <w:rPr>
          <w:rFonts w:hint="cs"/>
          <w:noProof/>
          <w:spacing w:val="-4"/>
          <w:rtl/>
          <w:lang w:bidi="ar-EG"/>
        </w:rPr>
        <w:t xml:space="preserve"> لا</w:t>
      </w:r>
      <w:r w:rsidRPr="00410333">
        <w:rPr>
          <w:rFonts w:hint="eastAsia"/>
          <w:noProof/>
          <w:spacing w:val="-4"/>
          <w:rtl/>
          <w:lang w:bidi="ar-EG"/>
        </w:rPr>
        <w:t> </w:t>
      </w:r>
      <w:r w:rsidRPr="00410333">
        <w:rPr>
          <w:rFonts w:hint="cs"/>
          <w:noProof/>
          <w:spacing w:val="-4"/>
          <w:rtl/>
          <w:lang w:bidi="ar-EG"/>
        </w:rPr>
        <w:t>يستخدم عادةً في العالم للتحويل</w:t>
      </w:r>
      <w:r w:rsidRPr="00410333">
        <w:rPr>
          <w:rFonts w:hint="eastAsia"/>
          <w:noProof/>
          <w:spacing w:val="-4"/>
          <w:rtl/>
          <w:lang w:bidi="ar-EG"/>
        </w:rPr>
        <w:t> </w:t>
      </w:r>
      <w:r w:rsidRPr="00410333">
        <w:rPr>
          <w:noProof/>
          <w:spacing w:val="-4"/>
          <w:lang w:bidi="ar-EG"/>
        </w:rPr>
        <w:t>E.164/URI</w:t>
      </w:r>
      <w:r w:rsidRPr="00410333">
        <w:rPr>
          <w:rFonts w:hint="cs"/>
          <w:noProof/>
          <w:spacing w:val="-4"/>
          <w:rtl/>
          <w:lang w:bidi="ar-EG"/>
        </w:rPr>
        <w:t xml:space="preserve"> وأن</w:t>
      </w:r>
      <w:r w:rsidRPr="00410333">
        <w:rPr>
          <w:rFonts w:hint="eastAsia"/>
          <w:noProof/>
          <w:spacing w:val="-4"/>
          <w:rtl/>
          <w:lang w:bidi="ar-EG"/>
        </w:rPr>
        <w:t> </w:t>
      </w:r>
      <w:r w:rsidRPr="00410333">
        <w:rPr>
          <w:rFonts w:hint="cs"/>
          <w:noProof/>
          <w:spacing w:val="-4"/>
          <w:rtl/>
          <w:lang w:bidi="ar-EG"/>
        </w:rPr>
        <w:t>لدى بعض المشغلين حلولاً خاصة</w:t>
      </w:r>
      <w:r w:rsidR="005B2AAB">
        <w:rPr>
          <w:rFonts w:hint="eastAsia"/>
          <w:noProof/>
          <w:spacing w:val="-4"/>
          <w:rtl/>
          <w:lang w:bidi="ar-EG"/>
        </w:rPr>
        <w:t> </w:t>
      </w:r>
      <w:r w:rsidRPr="00410333">
        <w:rPr>
          <w:rFonts w:hint="cs"/>
          <w:noProof/>
          <w:spacing w:val="-4"/>
          <w:rtl/>
          <w:lang w:bidi="ar-EG"/>
        </w:rPr>
        <w:t>بهم</w:t>
      </w:r>
      <w:r w:rsidRPr="00410333">
        <w:rPr>
          <w:noProof/>
          <w:spacing w:val="-4"/>
          <w:rtl/>
          <w:lang w:bidi="ar-EG"/>
        </w:rPr>
        <w:t>؛</w:t>
      </w:r>
    </w:p>
    <w:p w:rsidR="00E922E1" w:rsidRPr="00410333" w:rsidRDefault="00E922E1" w:rsidP="00E922E1">
      <w:pPr>
        <w:rPr>
          <w:noProof/>
          <w:rtl/>
          <w:lang w:bidi="ar-EG"/>
        </w:rPr>
      </w:pPr>
      <w:r w:rsidRPr="00410333">
        <w:rPr>
          <w:i/>
          <w:iCs/>
          <w:noProof/>
          <w:rtl/>
          <w:lang w:bidi="ar-EG"/>
        </w:rPr>
        <w:t>ب)</w:t>
      </w:r>
      <w:r w:rsidRPr="00410333">
        <w:rPr>
          <w:noProof/>
          <w:rtl/>
          <w:lang w:bidi="ar-EG"/>
        </w:rPr>
        <w:tab/>
      </w:r>
      <w:r w:rsidRPr="00410333">
        <w:rPr>
          <w:rFonts w:hint="cs"/>
          <w:noProof/>
          <w:rtl/>
          <w:lang w:bidi="ar-EG"/>
        </w:rPr>
        <w:t>أن بعض التحالفات بين المشغّلين هي بصدد وضع مبادئ توجيهية للتوصيل البيني للشبكات القائمة على تكنولوجيا</w:t>
      </w:r>
      <w:r w:rsidRPr="00410333">
        <w:rPr>
          <w:rFonts w:hint="eastAsia"/>
          <w:noProof/>
          <w:rtl/>
          <w:lang w:bidi="ar-EG"/>
        </w:rPr>
        <w:t> </w:t>
      </w:r>
      <w:r w:rsidRPr="00410333">
        <w:rPr>
          <w:noProof/>
          <w:lang w:bidi="ar-EG"/>
        </w:rPr>
        <w:t>VoLTE</w:t>
      </w:r>
      <w:r w:rsidRPr="00410333">
        <w:rPr>
          <w:rFonts w:hint="cs"/>
          <w:noProof/>
          <w:rtl/>
          <w:lang w:bidi="ar-EG"/>
        </w:rPr>
        <w:t xml:space="preserve"> ولكن لا يوجد حتى الآن خيار متفق عليه لاستخدامه في هذا التوصيل البيني</w:t>
      </w:r>
      <w:r w:rsidRPr="00410333">
        <w:rPr>
          <w:noProof/>
          <w:rtl/>
          <w:lang w:bidi="ar-EG"/>
        </w:rPr>
        <w:t>؛</w:t>
      </w:r>
    </w:p>
    <w:p w:rsidR="00E922E1" w:rsidRPr="00410333" w:rsidRDefault="00E922E1" w:rsidP="00E922E1">
      <w:pPr>
        <w:rPr>
          <w:noProof/>
          <w:rtl/>
          <w:lang w:bidi="ar-EG"/>
        </w:rPr>
      </w:pPr>
      <w:r w:rsidRPr="00410333">
        <w:rPr>
          <w:i/>
          <w:iCs/>
          <w:noProof/>
          <w:rtl/>
          <w:lang w:bidi="ar-EG"/>
        </w:rPr>
        <w:t>ج)</w:t>
      </w:r>
      <w:r w:rsidRPr="00410333">
        <w:rPr>
          <w:noProof/>
          <w:rtl/>
          <w:lang w:bidi="ar-EG"/>
        </w:rPr>
        <w:tab/>
      </w:r>
      <w:r w:rsidRPr="00410333">
        <w:rPr>
          <w:rFonts w:hint="cs"/>
          <w:noProof/>
          <w:rtl/>
          <w:lang w:bidi="ar-EG"/>
        </w:rPr>
        <w:t>أن وضع إجراءات التوصيل البيني للشبكات القائمة على بروتوكول الإنترنت، الواجب استعمالها لتوفير خدمات الصوت والفيديو، يلزم القيام به على أساس دولي</w:t>
      </w:r>
      <w:r w:rsidRPr="00410333">
        <w:rPr>
          <w:noProof/>
          <w:rtl/>
          <w:lang w:bidi="ar-EG"/>
        </w:rPr>
        <w:t>؛</w:t>
      </w:r>
    </w:p>
    <w:p w:rsidR="00E922E1" w:rsidRPr="00410333" w:rsidRDefault="00E922E1" w:rsidP="00E922E1">
      <w:pPr>
        <w:rPr>
          <w:noProof/>
          <w:rtl/>
          <w:lang w:bidi="ar-EG"/>
        </w:rPr>
      </w:pPr>
      <w:r w:rsidRPr="00410333">
        <w:rPr>
          <w:i/>
          <w:iCs/>
          <w:noProof/>
          <w:rtl/>
          <w:lang w:bidi="ar-EG"/>
        </w:rPr>
        <w:t>د )</w:t>
      </w:r>
      <w:r w:rsidRPr="00410333">
        <w:rPr>
          <w:noProof/>
          <w:rtl/>
          <w:lang w:bidi="ar-EG"/>
        </w:rPr>
        <w:tab/>
      </w:r>
      <w:r w:rsidRPr="00410333">
        <w:rPr>
          <w:rFonts w:hint="cs"/>
          <w:noProof/>
          <w:rtl/>
          <w:lang w:bidi="ar-EG"/>
        </w:rPr>
        <w:t>أن وضع متطلبات المطابقة وقابلية التشغيل البيني لدعم اختبار البروتوكولات والتكنولوجيات المستخدمة في هذا التوصيل البيني يُعدّ من العناصر الأساسية لتطوير المعدات القابلة للتشغيل البيني استناداً إلى توصيات قطاع تقييس الاتصالات،</w:t>
      </w:r>
    </w:p>
    <w:p w:rsidR="00E922E1" w:rsidRPr="00410333" w:rsidRDefault="00E922E1" w:rsidP="00E922E1">
      <w:pPr>
        <w:pStyle w:val="Call"/>
        <w:spacing w:before="160"/>
        <w:rPr>
          <w:rtl/>
        </w:rPr>
      </w:pPr>
      <w:r w:rsidRPr="00410333">
        <w:rPr>
          <w:rFonts w:hint="cs"/>
          <w:rtl/>
        </w:rPr>
        <w:t>وإذ تأخذ في الحسبان</w:t>
      </w:r>
    </w:p>
    <w:p w:rsidR="00E922E1" w:rsidRPr="00410333" w:rsidRDefault="00E922E1" w:rsidP="00E922E1">
      <w:pPr>
        <w:rPr>
          <w:noProof/>
          <w:rtl/>
          <w:lang w:bidi="ar-EG"/>
        </w:rPr>
      </w:pPr>
      <w:r w:rsidRPr="00410333">
        <w:rPr>
          <w:i/>
          <w:iCs/>
          <w:noProof/>
          <w:rtl/>
          <w:lang w:bidi="ar-EG"/>
        </w:rPr>
        <w:t xml:space="preserve"> أ )</w:t>
      </w:r>
      <w:r w:rsidRPr="00410333">
        <w:rPr>
          <w:noProof/>
          <w:rtl/>
          <w:lang w:bidi="ar-EG"/>
        </w:rPr>
        <w:tab/>
      </w:r>
      <w:r w:rsidRPr="00410333">
        <w:rPr>
          <w:rFonts w:hint="cs"/>
          <w:noProof/>
          <w:rtl/>
          <w:lang w:bidi="ar-EG"/>
        </w:rPr>
        <w:t>أنه وفقاً ل</w:t>
      </w:r>
      <w:r w:rsidRPr="00410333">
        <w:rPr>
          <w:color w:val="000000"/>
          <w:rtl/>
        </w:rPr>
        <w:t>بيان اجتماع كبار مسؤولي التكنولوجيا</w:t>
      </w:r>
      <w:r w:rsidRPr="00410333">
        <w:rPr>
          <w:rFonts w:hint="cs"/>
          <w:color w:val="000000"/>
          <w:rtl/>
        </w:rPr>
        <w:t xml:space="preserve"> </w:t>
      </w:r>
      <w:r w:rsidRPr="00410333">
        <w:rPr>
          <w:color w:val="000000"/>
        </w:rPr>
        <w:t>(CTO)</w:t>
      </w:r>
      <w:r w:rsidRPr="00410333">
        <w:rPr>
          <w:rFonts w:hint="cs"/>
          <w:color w:val="000000"/>
          <w:rtl/>
        </w:rPr>
        <w:t>، الذي عقده قطاع تقييس الاتصالات في بودابست (أكتوبر</w:t>
      </w:r>
      <w:r w:rsidRPr="00410333">
        <w:rPr>
          <w:rFonts w:hint="eastAsia"/>
          <w:color w:val="000000"/>
          <w:rtl/>
        </w:rPr>
        <w:t> </w:t>
      </w:r>
      <w:r w:rsidRPr="00410333">
        <w:rPr>
          <w:color w:val="000000"/>
        </w:rPr>
        <w:t>2015</w:t>
      </w:r>
      <w:r w:rsidRPr="00410333">
        <w:rPr>
          <w:rFonts w:hint="cs"/>
          <w:color w:val="000000"/>
          <w:rtl/>
        </w:rPr>
        <w:t xml:space="preserve">)، </w:t>
      </w:r>
      <w:r w:rsidRPr="00410333">
        <w:rPr>
          <w:rFonts w:hint="cs"/>
          <w:i/>
          <w:iCs/>
          <w:color w:val="000000"/>
          <w:rtl/>
        </w:rPr>
        <w:t>"ي</w:t>
      </w:r>
      <w:r w:rsidRPr="00410333">
        <w:rPr>
          <w:i/>
          <w:iCs/>
          <w:color w:val="000000"/>
          <w:rtl/>
        </w:rPr>
        <w:t>شجع كبار مسؤولي التكنولوجيا قطاع تقييس الاتصالات على</w:t>
      </w:r>
      <w:r w:rsidRPr="00410333">
        <w:rPr>
          <w:rFonts w:hint="cs"/>
          <w:i/>
          <w:iCs/>
          <w:color w:val="000000"/>
          <w:rtl/>
        </w:rPr>
        <w:t xml:space="preserve"> بدء دراسات - بما</w:t>
      </w:r>
      <w:r w:rsidRPr="00410333">
        <w:rPr>
          <w:rFonts w:hint="eastAsia"/>
          <w:i/>
          <w:iCs/>
          <w:color w:val="000000"/>
          <w:rtl/>
        </w:rPr>
        <w:t xml:space="preserve"> في </w:t>
      </w:r>
      <w:r w:rsidRPr="00410333">
        <w:rPr>
          <w:rFonts w:hint="cs"/>
          <w:i/>
          <w:iCs/>
          <w:color w:val="000000"/>
          <w:rtl/>
        </w:rPr>
        <w:t>ذلك دراسات بشأن القدرة على النفاذ، وأنساق البيانات، و</w:t>
      </w:r>
      <w:r w:rsidRPr="00410333">
        <w:rPr>
          <w:i/>
          <w:iCs/>
          <w:color w:val="000000"/>
          <w:rtl/>
        </w:rPr>
        <w:t>جوانب التحكم والإدارة</w:t>
      </w:r>
      <w:r w:rsidRPr="00410333">
        <w:rPr>
          <w:rFonts w:hint="cs"/>
          <w:i/>
          <w:iCs/>
          <w:color w:val="000000"/>
          <w:rtl/>
        </w:rPr>
        <w:t xml:space="preserve"> - بهدف تمكين قابلية التشغيل البيني لهذه الخدمات عالية الجودة على الصعيد العالمي، ويدعون المشغلين والخبراء</w:t>
      </w:r>
      <w:r w:rsidRPr="00410333">
        <w:rPr>
          <w:rFonts w:hint="cs"/>
          <w:i/>
          <w:iCs/>
          <w:color w:val="000000"/>
          <w:rtl/>
          <w:lang w:bidi="ar-EG"/>
        </w:rPr>
        <w:t xml:space="preserve"> المعنيين</w:t>
      </w:r>
      <w:r w:rsidRPr="00410333">
        <w:rPr>
          <w:rFonts w:hint="cs"/>
          <w:i/>
          <w:iCs/>
          <w:color w:val="000000"/>
          <w:rtl/>
        </w:rPr>
        <w:t xml:space="preserve"> في القطاع الصناعي فضلاً عن المنظمات المعنية بوضع المعايير إلى المساهمة في هذه الدراسات"</w:t>
      </w:r>
      <w:r w:rsidRPr="00410333">
        <w:rPr>
          <w:noProof/>
          <w:rtl/>
          <w:lang w:bidi="ar-EG"/>
        </w:rPr>
        <w:t>؛</w:t>
      </w:r>
    </w:p>
    <w:p w:rsidR="00E922E1" w:rsidRPr="00410333" w:rsidRDefault="00E922E1" w:rsidP="00E922E1">
      <w:pPr>
        <w:rPr>
          <w:noProof/>
          <w:rtl/>
          <w:lang w:bidi="ar-EG"/>
        </w:rPr>
      </w:pPr>
      <w:r w:rsidRPr="00410333">
        <w:rPr>
          <w:i/>
          <w:iCs/>
          <w:noProof/>
          <w:rtl/>
          <w:lang w:bidi="ar-EG"/>
        </w:rPr>
        <w:t>ب)</w:t>
      </w:r>
      <w:r w:rsidRPr="00410333">
        <w:rPr>
          <w:noProof/>
          <w:rtl/>
          <w:lang w:bidi="ar-EG"/>
        </w:rPr>
        <w:tab/>
      </w:r>
      <w:r w:rsidRPr="00410333">
        <w:rPr>
          <w:rFonts w:hint="cs"/>
          <w:noProof/>
          <w:rtl/>
          <w:lang w:bidi="ar-EG"/>
        </w:rPr>
        <w:t xml:space="preserve">أنه وفقاً للتقرير الموجز عن ورشة عمل الاتحاد بشأن </w:t>
      </w:r>
      <w:r w:rsidRPr="00410333">
        <w:rPr>
          <w:color w:val="000000"/>
          <w:rtl/>
        </w:rPr>
        <w:t>قابلية التشغيل البيني للخدمات الصوتية والفيديوية في البيئات الهجينة الثابتة-المتنقلة، بما</w:t>
      </w:r>
      <w:r w:rsidRPr="00410333">
        <w:rPr>
          <w:rFonts w:hint="cs"/>
          <w:color w:val="000000"/>
          <w:rtl/>
        </w:rPr>
        <w:t xml:space="preserve"> في </w:t>
      </w:r>
      <w:r w:rsidRPr="00410333">
        <w:rPr>
          <w:color w:val="000000"/>
          <w:rtl/>
        </w:rPr>
        <w:t>ذلك الاتصالات المتنقلة الدولية</w:t>
      </w:r>
      <w:r w:rsidRPr="00410333">
        <w:rPr>
          <w:color w:val="000000"/>
          <w:rtl/>
        </w:rPr>
        <w:noBreakHyphen/>
        <w:t>المتقدمة</w:t>
      </w:r>
      <w:r w:rsidRPr="00410333">
        <w:rPr>
          <w:rFonts w:hint="eastAsia"/>
          <w:color w:val="000000"/>
          <w:rtl/>
        </w:rPr>
        <w:t> </w:t>
      </w:r>
      <w:r w:rsidRPr="00410333">
        <w:rPr>
          <w:color w:val="000000"/>
        </w:rPr>
        <w:t>(LTE)</w:t>
      </w:r>
      <w:r w:rsidRPr="00410333">
        <w:rPr>
          <w:rFonts w:hint="cs"/>
          <w:color w:val="000000"/>
          <w:rtl/>
          <w:lang w:bidi="ar-EG"/>
        </w:rPr>
        <w:t xml:space="preserve">" (جنيف، ديسمبر </w:t>
      </w:r>
      <w:r w:rsidRPr="00410333">
        <w:rPr>
          <w:color w:val="000000"/>
          <w:lang w:bidi="ar-EG"/>
        </w:rPr>
        <w:t>2015</w:t>
      </w:r>
      <w:r w:rsidRPr="00410333">
        <w:rPr>
          <w:rFonts w:hint="cs"/>
          <w:color w:val="000000"/>
          <w:rtl/>
        </w:rPr>
        <w:t xml:space="preserve">) </w:t>
      </w:r>
      <w:r w:rsidRPr="00410333">
        <w:rPr>
          <w:rFonts w:hint="cs"/>
          <w:i/>
          <w:iCs/>
          <w:color w:val="000000"/>
          <w:rtl/>
        </w:rPr>
        <w:t>"ينبغي أن تركز أنشطة التقييس</w:t>
      </w:r>
      <w:r w:rsidRPr="00410333">
        <w:rPr>
          <w:i/>
          <w:iCs/>
          <w:color w:val="000000"/>
        </w:rPr>
        <w:t xml:space="preserve"> </w:t>
      </w:r>
      <w:r w:rsidRPr="00410333">
        <w:rPr>
          <w:rFonts w:hint="cs"/>
          <w:i/>
          <w:iCs/>
          <w:color w:val="000000"/>
          <w:rtl/>
          <w:lang w:bidi="ar-EG"/>
        </w:rPr>
        <w:t>الأُخرى في الاتحاد على نشر بروتوكولات التشوير من أجل التوصيل البيني لشبكات</w:t>
      </w:r>
      <w:r w:rsidRPr="00410333">
        <w:rPr>
          <w:rFonts w:hint="eastAsia"/>
          <w:i/>
          <w:iCs/>
          <w:color w:val="000000"/>
          <w:rtl/>
          <w:lang w:bidi="ar-EG"/>
        </w:rPr>
        <w:t> </w:t>
      </w:r>
      <w:r w:rsidRPr="00410333">
        <w:rPr>
          <w:i/>
          <w:iCs/>
          <w:color w:val="000000"/>
          <w:lang w:bidi="ar-EG"/>
        </w:rPr>
        <w:t>VoLTE</w:t>
      </w:r>
      <w:r w:rsidRPr="00410333">
        <w:rPr>
          <w:rFonts w:hint="cs"/>
          <w:i/>
          <w:iCs/>
          <w:color w:val="000000"/>
          <w:rtl/>
          <w:lang w:bidi="ar-EG"/>
        </w:rPr>
        <w:t>، ومكالمات الطوارئ على الشبكات القائمة على تكنولوجيا</w:t>
      </w:r>
      <w:r w:rsidRPr="00410333">
        <w:rPr>
          <w:rFonts w:hint="eastAsia"/>
          <w:i/>
          <w:iCs/>
          <w:color w:val="000000"/>
          <w:rtl/>
          <w:lang w:bidi="ar-EG"/>
        </w:rPr>
        <w:t> </w:t>
      </w:r>
      <w:r w:rsidRPr="00410333">
        <w:rPr>
          <w:i/>
          <w:iCs/>
          <w:color w:val="000000"/>
          <w:lang w:bidi="ar-EG"/>
        </w:rPr>
        <w:t>VoLTE</w:t>
      </w:r>
      <w:r w:rsidRPr="00410333">
        <w:rPr>
          <w:rFonts w:hint="cs"/>
          <w:i/>
          <w:iCs/>
          <w:color w:val="000000"/>
          <w:rtl/>
          <w:lang w:bidi="ar-EG"/>
        </w:rPr>
        <w:t>، ومسائل الترقيم"</w:t>
      </w:r>
      <w:r w:rsidRPr="00410333">
        <w:rPr>
          <w:rFonts w:hint="cs"/>
          <w:color w:val="000000"/>
          <w:rtl/>
          <w:lang w:bidi="ar-EG"/>
        </w:rPr>
        <w:t>؛</w:t>
      </w:r>
    </w:p>
    <w:p w:rsidR="00E922E1" w:rsidRPr="00410333" w:rsidRDefault="00E922E1" w:rsidP="00E922E1">
      <w:pPr>
        <w:rPr>
          <w:noProof/>
          <w:spacing w:val="-4"/>
          <w:rtl/>
          <w:lang w:bidi="ar-EG"/>
        </w:rPr>
      </w:pPr>
      <w:r w:rsidRPr="00410333">
        <w:rPr>
          <w:i/>
          <w:iCs/>
          <w:noProof/>
          <w:spacing w:val="-4"/>
          <w:rtl/>
          <w:lang w:bidi="ar-EG"/>
        </w:rPr>
        <w:t>ج)</w:t>
      </w:r>
      <w:r w:rsidRPr="00410333">
        <w:rPr>
          <w:noProof/>
          <w:spacing w:val="-4"/>
          <w:rtl/>
          <w:lang w:bidi="ar-EG"/>
        </w:rPr>
        <w:tab/>
      </w:r>
      <w:r w:rsidRPr="00410333">
        <w:rPr>
          <w:rFonts w:hint="cs"/>
          <w:noProof/>
          <w:spacing w:val="-4"/>
          <w:rtl/>
          <w:lang w:bidi="ar-EG"/>
        </w:rPr>
        <w:t>أعمال لجنة الدراسات</w:t>
      </w:r>
      <w:r w:rsidRPr="00410333">
        <w:rPr>
          <w:rFonts w:hint="eastAsia"/>
          <w:noProof/>
          <w:spacing w:val="-4"/>
          <w:rtl/>
          <w:lang w:bidi="ar-EG"/>
        </w:rPr>
        <w:t> </w:t>
      </w:r>
      <w:r w:rsidRPr="00410333">
        <w:rPr>
          <w:noProof/>
          <w:spacing w:val="-4"/>
          <w:lang w:bidi="ar-EG"/>
        </w:rPr>
        <w:t>11</w:t>
      </w:r>
      <w:r w:rsidRPr="00410333">
        <w:rPr>
          <w:rFonts w:hint="cs"/>
          <w:noProof/>
          <w:spacing w:val="-4"/>
          <w:rtl/>
          <w:lang w:bidi="ar-EG"/>
        </w:rPr>
        <w:t xml:space="preserve"> لقطاع تقييس الاتصالات بشأن </w:t>
      </w:r>
      <w:r w:rsidRPr="00410333">
        <w:rPr>
          <w:rFonts w:hint="cs"/>
          <w:i/>
          <w:iCs/>
          <w:noProof/>
          <w:spacing w:val="-4"/>
          <w:rtl/>
          <w:lang w:bidi="ar-EG"/>
        </w:rPr>
        <w:t>"</w:t>
      </w:r>
      <w:r w:rsidRPr="00410333">
        <w:rPr>
          <w:i/>
          <w:iCs/>
          <w:color w:val="000000"/>
          <w:spacing w:val="-4"/>
          <w:rtl/>
        </w:rPr>
        <w:t xml:space="preserve">إطار </w:t>
      </w:r>
      <w:r w:rsidRPr="00410333">
        <w:rPr>
          <w:rFonts w:hint="cs"/>
          <w:i/>
          <w:iCs/>
          <w:color w:val="000000"/>
          <w:spacing w:val="-4"/>
          <w:rtl/>
          <w:lang w:bidi="ar-EG"/>
        </w:rPr>
        <w:t>للتوصيل البيني للشبكات</w:t>
      </w:r>
      <w:r w:rsidRPr="00410333">
        <w:rPr>
          <w:i/>
          <w:iCs/>
          <w:color w:val="000000"/>
          <w:spacing w:val="-4"/>
          <w:rtl/>
        </w:rPr>
        <w:t xml:space="preserve"> القائمة على نقل الصوت باستعمال تكنولوجيا التطور بعيد ال</w:t>
      </w:r>
      <w:r w:rsidRPr="00410333">
        <w:rPr>
          <w:rFonts w:hint="cs"/>
          <w:i/>
          <w:iCs/>
          <w:color w:val="000000"/>
          <w:spacing w:val="-4"/>
          <w:rtl/>
        </w:rPr>
        <w:t>مدى</w:t>
      </w:r>
      <w:r w:rsidRPr="00410333">
        <w:rPr>
          <w:rFonts w:hint="eastAsia"/>
          <w:i/>
          <w:iCs/>
          <w:color w:val="000000"/>
          <w:spacing w:val="-4"/>
          <w:rtl/>
        </w:rPr>
        <w:t> </w:t>
      </w:r>
      <w:r w:rsidRPr="00410333">
        <w:rPr>
          <w:i/>
          <w:iCs/>
          <w:color w:val="000000"/>
          <w:spacing w:val="-4"/>
        </w:rPr>
        <w:t>(VoLTE)</w:t>
      </w:r>
      <w:r w:rsidRPr="00410333">
        <w:rPr>
          <w:rFonts w:hint="cs"/>
          <w:i/>
          <w:iCs/>
          <w:color w:val="000000"/>
          <w:spacing w:val="-4"/>
          <w:rtl/>
        </w:rPr>
        <w:t xml:space="preserve"> </w:t>
      </w:r>
      <w:r w:rsidRPr="00410333">
        <w:rPr>
          <w:i/>
          <w:iCs/>
          <w:color w:val="000000"/>
          <w:spacing w:val="-4"/>
          <w:rtl/>
        </w:rPr>
        <w:t>والخدمة الفيديوية باستعمال تكنولوجيا التطور بعيد المدى</w:t>
      </w:r>
      <w:r w:rsidRPr="00410333">
        <w:rPr>
          <w:rFonts w:hint="eastAsia"/>
          <w:i/>
          <w:iCs/>
          <w:color w:val="000000"/>
          <w:spacing w:val="-4"/>
          <w:rtl/>
        </w:rPr>
        <w:t> </w:t>
      </w:r>
      <w:r w:rsidRPr="00410333">
        <w:rPr>
          <w:i/>
          <w:iCs/>
          <w:color w:val="000000"/>
          <w:spacing w:val="-4"/>
        </w:rPr>
        <w:t>(ViLTE)</w:t>
      </w:r>
      <w:r w:rsidRPr="00410333">
        <w:rPr>
          <w:rFonts w:hint="cs"/>
          <w:i/>
          <w:iCs/>
          <w:color w:val="000000"/>
          <w:spacing w:val="-4"/>
          <w:rtl/>
        </w:rPr>
        <w:t xml:space="preserve">" </w:t>
      </w:r>
      <w:r w:rsidRPr="00410333">
        <w:rPr>
          <w:rFonts w:hint="cs"/>
          <w:color w:val="000000"/>
          <w:spacing w:val="-4"/>
          <w:rtl/>
          <w:lang w:bidi="ar-EG"/>
        </w:rPr>
        <w:t>الذي يهدف إلى تحديد المتطلبات المشتركة المتعلقة بالتوصيل البيني للشبكات القائمة على تكنولوجيا</w:t>
      </w:r>
      <w:r w:rsidRPr="00410333">
        <w:rPr>
          <w:rFonts w:hint="eastAsia"/>
          <w:color w:val="000000"/>
          <w:spacing w:val="-4"/>
          <w:rtl/>
          <w:lang w:bidi="ar-EG"/>
        </w:rPr>
        <w:t> </w:t>
      </w:r>
      <w:r w:rsidRPr="00410333">
        <w:rPr>
          <w:color w:val="000000"/>
          <w:spacing w:val="-4"/>
          <w:lang w:bidi="ar-EG"/>
        </w:rPr>
        <w:t>VoLTE/ViLTE</w:t>
      </w:r>
      <w:r w:rsidRPr="00410333">
        <w:rPr>
          <w:noProof/>
          <w:spacing w:val="-4"/>
          <w:rtl/>
          <w:lang w:bidi="ar-EG"/>
        </w:rPr>
        <w:t>؛</w:t>
      </w:r>
    </w:p>
    <w:p w:rsidR="00E922E1" w:rsidRPr="00410333" w:rsidRDefault="00E922E1" w:rsidP="00E922E1">
      <w:pPr>
        <w:rPr>
          <w:noProof/>
          <w:rtl/>
          <w:lang w:bidi="ar-EG"/>
        </w:rPr>
      </w:pPr>
      <w:r w:rsidRPr="00410333">
        <w:rPr>
          <w:i/>
          <w:iCs/>
          <w:noProof/>
          <w:rtl/>
          <w:lang w:bidi="ar-EG"/>
        </w:rPr>
        <w:t>د )</w:t>
      </w:r>
      <w:r w:rsidRPr="00410333">
        <w:rPr>
          <w:noProof/>
          <w:rtl/>
          <w:lang w:bidi="ar-EG"/>
        </w:rPr>
        <w:tab/>
      </w:r>
      <w:r w:rsidRPr="00410333">
        <w:rPr>
          <w:rFonts w:hint="cs"/>
          <w:noProof/>
          <w:rtl/>
          <w:lang w:bidi="ar-EG"/>
        </w:rPr>
        <w:t xml:space="preserve">أن وضع معايير تتعلق بإطار للتوصيل البيني </w:t>
      </w:r>
      <w:r w:rsidRPr="00410333">
        <w:rPr>
          <w:rFonts w:hint="cs"/>
          <w:color w:val="000000"/>
          <w:rtl/>
          <w:lang w:bidi="ar-EG"/>
        </w:rPr>
        <w:t xml:space="preserve">للشبكات القائمة على تكنولوجيا </w:t>
      </w:r>
      <w:r w:rsidRPr="00410333">
        <w:rPr>
          <w:color w:val="000000"/>
          <w:lang w:bidi="ar-EG"/>
        </w:rPr>
        <w:t>VoLTE/ViLTE</w:t>
      </w:r>
      <w:r w:rsidRPr="00410333">
        <w:rPr>
          <w:rFonts w:hint="cs"/>
          <w:noProof/>
          <w:rtl/>
          <w:lang w:bidi="ar-EG"/>
        </w:rPr>
        <w:t xml:space="preserve"> هو أحد المواضيع التي أُدرجت في اتفاق التعاون القائم بين لجنة الدراسات</w:t>
      </w:r>
      <w:r w:rsidRPr="00410333">
        <w:rPr>
          <w:rFonts w:hint="eastAsia"/>
          <w:noProof/>
          <w:rtl/>
          <w:lang w:bidi="ar-EG"/>
        </w:rPr>
        <w:t> </w:t>
      </w:r>
      <w:r w:rsidRPr="00410333">
        <w:rPr>
          <w:noProof/>
          <w:lang w:bidi="ar-EG"/>
        </w:rPr>
        <w:t>11</w:t>
      </w:r>
      <w:r w:rsidRPr="00410333">
        <w:rPr>
          <w:rFonts w:hint="cs"/>
          <w:noProof/>
          <w:rtl/>
          <w:lang w:bidi="ar-EG"/>
        </w:rPr>
        <w:t xml:space="preserve"> لقطاع تقييس الاتصالات و</w:t>
      </w:r>
      <w:r w:rsidRPr="00410333">
        <w:rPr>
          <w:color w:val="000000"/>
          <w:rtl/>
        </w:rPr>
        <w:t>اللجنة التقنية المعنية باختبار المطابقة التابعة للمعهد الأوروبي لمعايير الاتصالات</w:t>
      </w:r>
      <w:r w:rsidRPr="00410333">
        <w:rPr>
          <w:rFonts w:hint="eastAsia"/>
          <w:color w:val="000000"/>
          <w:rtl/>
        </w:rPr>
        <w:t> </w:t>
      </w:r>
      <w:r w:rsidRPr="00410333">
        <w:rPr>
          <w:color w:val="000000"/>
        </w:rPr>
        <w:t>(</w:t>
      </w:r>
      <w:r w:rsidRPr="00410333">
        <w:rPr>
          <w:szCs w:val="24"/>
        </w:rPr>
        <w:t>ETSI TC INT</w:t>
      </w:r>
      <w:r w:rsidRPr="00410333">
        <w:rPr>
          <w:color w:val="000000"/>
        </w:rPr>
        <w:t>)</w:t>
      </w:r>
      <w:r w:rsidRPr="00410333">
        <w:rPr>
          <w:noProof/>
          <w:rtl/>
          <w:lang w:bidi="ar-EG"/>
        </w:rPr>
        <w:t>؛</w:t>
      </w:r>
    </w:p>
    <w:p w:rsidR="00E922E1" w:rsidRPr="00410333" w:rsidRDefault="00E922E1" w:rsidP="00E922E1">
      <w:pPr>
        <w:rPr>
          <w:noProof/>
          <w:rtl/>
          <w:lang w:bidi="ar-EG"/>
        </w:rPr>
      </w:pPr>
      <w:r w:rsidRPr="00410333">
        <w:rPr>
          <w:i/>
          <w:iCs/>
          <w:noProof/>
          <w:rtl/>
          <w:lang w:bidi="ar-EG"/>
        </w:rPr>
        <w:t>ﻫ )</w:t>
      </w:r>
      <w:r w:rsidRPr="00410333">
        <w:rPr>
          <w:noProof/>
          <w:rtl/>
          <w:lang w:bidi="ar-EG"/>
        </w:rPr>
        <w:tab/>
      </w:r>
      <w:r w:rsidRPr="00410333">
        <w:rPr>
          <w:rFonts w:hint="cs"/>
          <w:noProof/>
          <w:rtl/>
          <w:lang w:bidi="ar-EG"/>
        </w:rPr>
        <w:t>العمل الناجح للفريق المتخصص المعني بالاتصالات المتنقلة الدولية-</w:t>
      </w:r>
      <w:r w:rsidRPr="00410333">
        <w:rPr>
          <w:noProof/>
          <w:lang w:bidi="ar-EG"/>
        </w:rPr>
        <w:t>2020</w:t>
      </w:r>
      <w:r w:rsidRPr="00410333">
        <w:rPr>
          <w:rFonts w:hint="cs"/>
          <w:noProof/>
          <w:rtl/>
          <w:lang w:bidi="ar-EG"/>
        </w:rPr>
        <w:t xml:space="preserve"> التابع لقطاع تقييس الاتصالات،</w:t>
      </w:r>
    </w:p>
    <w:p w:rsidR="002E5BFD" w:rsidRPr="00410333" w:rsidRDefault="002E5BFD">
      <w:pPr>
        <w:tabs>
          <w:tab w:val="clear" w:pos="794"/>
        </w:tabs>
        <w:bidi w:val="0"/>
        <w:spacing w:before="0" w:after="160" w:line="259" w:lineRule="auto"/>
        <w:jc w:val="left"/>
        <w:rPr>
          <w:i/>
          <w:iCs/>
          <w:rtl/>
        </w:rPr>
      </w:pPr>
      <w:r w:rsidRPr="00410333">
        <w:rPr>
          <w:rtl/>
        </w:rPr>
        <w:br w:type="page"/>
      </w:r>
    </w:p>
    <w:p w:rsidR="00E922E1" w:rsidRPr="00410333" w:rsidRDefault="00E922E1" w:rsidP="00E922E1">
      <w:pPr>
        <w:pStyle w:val="Call"/>
        <w:spacing w:before="160"/>
        <w:rPr>
          <w:rtl/>
        </w:rPr>
      </w:pPr>
      <w:r w:rsidRPr="00410333">
        <w:rPr>
          <w:rFonts w:hint="cs"/>
          <w:rtl/>
        </w:rPr>
        <w:lastRenderedPageBreak/>
        <w:t>تقرر</w:t>
      </w:r>
    </w:p>
    <w:p w:rsidR="00E922E1" w:rsidRPr="00410333" w:rsidRDefault="00E922E1" w:rsidP="00E922E1">
      <w:pPr>
        <w:rPr>
          <w:noProof/>
          <w:rtl/>
          <w:lang w:bidi="ar-EG"/>
        </w:rPr>
      </w:pPr>
      <w:r w:rsidRPr="00410333">
        <w:rPr>
          <w:color w:val="000000"/>
          <w:rtl/>
        </w:rPr>
        <w:t xml:space="preserve">أن يتم في أقرب وقت ممكن </w:t>
      </w:r>
      <w:r w:rsidRPr="00410333">
        <w:rPr>
          <w:rFonts w:hint="cs"/>
          <w:color w:val="000000"/>
          <w:rtl/>
        </w:rPr>
        <w:t>إحراز تقدم في العمل لوضع توصيات ل</w:t>
      </w:r>
      <w:r w:rsidRPr="00410333">
        <w:rPr>
          <w:color w:val="000000"/>
          <w:rtl/>
        </w:rPr>
        <w:t>قطاع تقييس الاتصالات تتناول</w:t>
      </w:r>
      <w:r w:rsidRPr="00410333">
        <w:rPr>
          <w:rFonts w:hint="cs"/>
          <w:color w:val="000000"/>
          <w:rtl/>
        </w:rPr>
        <w:t xml:space="preserve"> </w:t>
      </w:r>
      <w:r w:rsidRPr="00410333">
        <w:rPr>
          <w:rFonts w:hint="cs"/>
          <w:noProof/>
          <w:rtl/>
          <w:lang w:bidi="ar-EG"/>
        </w:rPr>
        <w:t xml:space="preserve">معماريات الشبكات ومبادئ التجوال ومسائل الترقيم وآليات الترسيم والأمن إضافةً إلى اختبار المطابقة وقابلية التشغيل البيني من أجل التوصيل البيني </w:t>
      </w:r>
      <w:r w:rsidRPr="00410333">
        <w:rPr>
          <w:rFonts w:hint="cs"/>
          <w:rtl/>
        </w:rPr>
        <w:t>لشبكات الجيل الرابع</w:t>
      </w:r>
      <w:r w:rsidRPr="00410333">
        <w:rPr>
          <w:rFonts w:hint="eastAsia"/>
          <w:rtl/>
        </w:rPr>
        <w:t> </w:t>
      </w:r>
      <w:r w:rsidRPr="00410333">
        <w:t>(4G)</w:t>
      </w:r>
      <w:r w:rsidRPr="00410333">
        <w:rPr>
          <w:rFonts w:hint="cs"/>
          <w:rtl/>
        </w:rPr>
        <w:t xml:space="preserve"> وشبكات</w:t>
      </w:r>
      <w:r w:rsidRPr="00410333">
        <w:rPr>
          <w:rtl/>
        </w:rPr>
        <w:t xml:space="preserve"> الاتصالات</w:t>
      </w:r>
      <w:r w:rsidRPr="00410333">
        <w:rPr>
          <w:rFonts w:hint="cs"/>
          <w:rtl/>
        </w:rPr>
        <w:t xml:space="preserve"> المتنقلة الدولية</w:t>
      </w:r>
      <w:r w:rsidRPr="00410333">
        <w:rPr>
          <w:rtl/>
        </w:rPr>
        <w:noBreakHyphen/>
      </w:r>
      <w:r w:rsidRPr="00410333">
        <w:t>2020</w:t>
      </w:r>
      <w:r w:rsidRPr="00410333">
        <w:rPr>
          <w:rFonts w:hint="eastAsia"/>
          <w:rtl/>
          <w:lang w:bidi="ar-EG"/>
        </w:rPr>
        <w:t> </w:t>
      </w:r>
      <w:r w:rsidRPr="00410333">
        <w:t>(IMT</w:t>
      </w:r>
      <w:r w:rsidRPr="00410333">
        <w:noBreakHyphen/>
        <w:t>2020)</w:t>
      </w:r>
      <w:r w:rsidRPr="00410333">
        <w:rPr>
          <w:rFonts w:hint="cs"/>
          <w:rtl/>
        </w:rPr>
        <w:t xml:space="preserve"> </w:t>
      </w:r>
      <w:r w:rsidRPr="00410333">
        <w:rPr>
          <w:rtl/>
        </w:rPr>
        <w:t>وما</w:t>
      </w:r>
      <w:r w:rsidRPr="00410333">
        <w:rPr>
          <w:rFonts w:hint="cs"/>
          <w:rtl/>
        </w:rPr>
        <w:t> </w:t>
      </w:r>
      <w:r w:rsidRPr="00410333">
        <w:rPr>
          <w:rtl/>
        </w:rPr>
        <w:t>بعدها</w:t>
      </w:r>
      <w:r w:rsidRPr="00410333">
        <w:rPr>
          <w:rFonts w:hint="cs"/>
          <w:noProof/>
          <w:rtl/>
          <w:lang w:bidi="ar-EG"/>
        </w:rPr>
        <w:t>،</w:t>
      </w:r>
    </w:p>
    <w:p w:rsidR="00E922E1" w:rsidRPr="00410333" w:rsidRDefault="00E922E1" w:rsidP="00E922E1">
      <w:pPr>
        <w:pStyle w:val="Call"/>
        <w:spacing w:before="160"/>
        <w:rPr>
          <w:rtl/>
        </w:rPr>
      </w:pPr>
      <w:r w:rsidRPr="00410333">
        <w:rPr>
          <w:rFonts w:hint="cs"/>
          <w:rtl/>
        </w:rPr>
        <w:t>تكلف مدير مكتب تقييس الاتصالات</w:t>
      </w:r>
    </w:p>
    <w:p w:rsidR="00E922E1" w:rsidRPr="00410333" w:rsidRDefault="00E922E1" w:rsidP="00E922E1">
      <w:pPr>
        <w:rPr>
          <w:noProof/>
          <w:rtl/>
          <w:lang w:bidi="ar-EG"/>
        </w:rPr>
      </w:pPr>
      <w:r w:rsidRPr="00410333">
        <w:rPr>
          <w:noProof/>
          <w:lang w:bidi="ar-EG"/>
        </w:rPr>
        <w:t>1</w:t>
      </w:r>
      <w:r w:rsidRPr="00410333">
        <w:rPr>
          <w:noProof/>
          <w:rtl/>
          <w:lang w:bidi="ar-EG"/>
        </w:rPr>
        <w:tab/>
      </w:r>
      <w:r w:rsidRPr="00410333">
        <w:rPr>
          <w:rFonts w:hint="cs"/>
          <w:noProof/>
          <w:rtl/>
          <w:lang w:bidi="ar-EG"/>
        </w:rPr>
        <w:t>ب</w:t>
      </w:r>
      <w:r w:rsidRPr="00410333">
        <w:rPr>
          <w:color w:val="000000"/>
          <w:rtl/>
        </w:rPr>
        <w:t xml:space="preserve">أن يواصل إجراء أنشطة استكشافية، حسب الحاجة، </w:t>
      </w:r>
      <w:r w:rsidRPr="00410333">
        <w:rPr>
          <w:rFonts w:hint="cs"/>
          <w:color w:val="000000"/>
          <w:rtl/>
        </w:rPr>
        <w:t>بين مشغلي الاتصالات</w:t>
      </w:r>
      <w:r w:rsidRPr="00410333">
        <w:rPr>
          <w:color w:val="000000"/>
          <w:rtl/>
        </w:rPr>
        <w:t xml:space="preserve"> لتحديد المشاكل </w:t>
      </w:r>
      <w:r w:rsidRPr="00410333">
        <w:rPr>
          <w:rFonts w:hint="cs"/>
          <w:color w:val="000000"/>
          <w:rtl/>
        </w:rPr>
        <w:t>المتعلقة</w:t>
      </w:r>
      <w:r w:rsidRPr="00410333">
        <w:rPr>
          <w:color w:val="000000"/>
          <w:rtl/>
        </w:rPr>
        <w:t xml:space="preserve"> </w:t>
      </w:r>
      <w:r w:rsidRPr="00410333">
        <w:rPr>
          <w:rFonts w:hint="cs"/>
          <w:color w:val="000000"/>
          <w:rtl/>
        </w:rPr>
        <w:t>بتحقيق التوصيل</w:t>
      </w:r>
      <w:r w:rsidRPr="00410333">
        <w:rPr>
          <w:color w:val="000000"/>
          <w:rtl/>
        </w:rPr>
        <w:t xml:space="preserve"> البيني </w:t>
      </w:r>
      <w:r w:rsidRPr="00410333">
        <w:rPr>
          <w:rFonts w:hint="cs"/>
          <w:color w:val="000000"/>
          <w:rtl/>
        </w:rPr>
        <w:t>لشبكات الجيل الرابع</w:t>
      </w:r>
      <w:r w:rsidRPr="00410333">
        <w:rPr>
          <w:rFonts w:hint="eastAsia"/>
          <w:color w:val="000000"/>
          <w:rtl/>
        </w:rPr>
        <w:t> </w:t>
      </w:r>
      <w:r w:rsidRPr="00410333">
        <w:rPr>
          <w:color w:val="000000"/>
        </w:rPr>
        <w:t>(4G)</w:t>
      </w:r>
      <w:r w:rsidRPr="00410333">
        <w:rPr>
          <w:rFonts w:hint="cs"/>
          <w:color w:val="000000"/>
          <w:rtl/>
          <w:lang w:bidi="ar-EG"/>
        </w:rPr>
        <w:t xml:space="preserve"> </w:t>
      </w:r>
      <w:r w:rsidRPr="00410333">
        <w:rPr>
          <w:rFonts w:hint="cs"/>
          <w:rtl/>
          <w:lang w:bidi="ar-EG"/>
        </w:rPr>
        <w:t>وشبكات الاتصالات المتنقلة الدولية-</w:t>
      </w:r>
      <w:r w:rsidRPr="00410333">
        <w:rPr>
          <w:lang w:bidi="ar-EG"/>
        </w:rPr>
        <w:t>2020</w:t>
      </w:r>
      <w:r w:rsidRPr="00410333">
        <w:rPr>
          <w:rFonts w:hint="eastAsia"/>
          <w:rtl/>
          <w:lang w:bidi="ar-EG"/>
        </w:rPr>
        <w:t> </w:t>
      </w:r>
      <w:r w:rsidRPr="00410333">
        <w:rPr>
          <w:lang w:bidi="ar-EG"/>
        </w:rPr>
        <w:t>(IMT</w:t>
      </w:r>
      <w:r w:rsidRPr="00410333">
        <w:rPr>
          <w:lang w:bidi="ar-EG"/>
        </w:rPr>
        <w:noBreakHyphen/>
        <w:t>2020)</w:t>
      </w:r>
      <w:r w:rsidRPr="00410333">
        <w:rPr>
          <w:rFonts w:hint="cs"/>
          <w:rtl/>
          <w:lang w:bidi="ar-EG"/>
        </w:rPr>
        <w:t xml:space="preserve"> وما</w:t>
      </w:r>
      <w:r w:rsidRPr="00410333">
        <w:rPr>
          <w:rFonts w:hint="eastAsia"/>
          <w:rtl/>
          <w:lang w:bidi="ar-EG"/>
        </w:rPr>
        <w:t> </w:t>
      </w:r>
      <w:r w:rsidRPr="00410333">
        <w:rPr>
          <w:rFonts w:hint="cs"/>
          <w:rtl/>
          <w:lang w:bidi="ar-EG"/>
        </w:rPr>
        <w:t>بعدها وتحديد</w:t>
      </w:r>
      <w:r w:rsidRPr="00410333">
        <w:rPr>
          <w:rFonts w:hint="eastAsia"/>
          <w:rtl/>
          <w:lang w:bidi="ar-EG"/>
        </w:rPr>
        <w:t> </w:t>
      </w:r>
      <w:r w:rsidRPr="00410333">
        <w:rPr>
          <w:rFonts w:hint="cs"/>
          <w:rtl/>
          <w:lang w:bidi="ar-EG"/>
        </w:rPr>
        <w:t>أولوياتها</w:t>
      </w:r>
      <w:r w:rsidRPr="00410333">
        <w:rPr>
          <w:noProof/>
          <w:rtl/>
          <w:lang w:bidi="ar-EG"/>
        </w:rPr>
        <w:t>؛</w:t>
      </w:r>
    </w:p>
    <w:p w:rsidR="00E922E1" w:rsidRPr="00410333" w:rsidRDefault="00E922E1" w:rsidP="00E922E1">
      <w:pPr>
        <w:rPr>
          <w:noProof/>
          <w:rtl/>
          <w:lang w:bidi="ar-EG"/>
        </w:rPr>
      </w:pPr>
      <w:r w:rsidRPr="00410333">
        <w:rPr>
          <w:noProof/>
          <w:lang w:bidi="ar-EG"/>
        </w:rPr>
        <w:t>2</w:t>
      </w:r>
      <w:r w:rsidRPr="00410333">
        <w:rPr>
          <w:noProof/>
          <w:rtl/>
          <w:lang w:bidi="ar-EG"/>
        </w:rPr>
        <w:tab/>
      </w:r>
      <w:r w:rsidRPr="00410333">
        <w:rPr>
          <w:rFonts w:hint="cs"/>
          <w:noProof/>
          <w:rtl/>
          <w:lang w:bidi="ar-EG"/>
        </w:rPr>
        <w:t>بأن يقدم نتائج هذه الأنشطة إلى مجلس الاتحاد لكي ينظر فيها ويتخذ الإجراءات اللازمة،</w:t>
      </w:r>
    </w:p>
    <w:p w:rsidR="00E922E1" w:rsidRPr="00410333" w:rsidRDefault="00E922E1" w:rsidP="00E922E1">
      <w:pPr>
        <w:pStyle w:val="Call"/>
        <w:spacing w:before="160"/>
        <w:rPr>
          <w:rtl/>
        </w:rPr>
      </w:pPr>
      <w:r w:rsidRPr="00410333">
        <w:rPr>
          <w:rFonts w:hint="cs"/>
          <w:rtl/>
        </w:rPr>
        <w:t>تكلف لجان الدراسات</w:t>
      </w:r>
    </w:p>
    <w:p w:rsidR="00E922E1" w:rsidRPr="00410333" w:rsidRDefault="00E922E1" w:rsidP="00E922E1">
      <w:pPr>
        <w:rPr>
          <w:noProof/>
          <w:spacing w:val="-2"/>
          <w:rtl/>
          <w:lang w:bidi="ar-EG"/>
        </w:rPr>
      </w:pPr>
      <w:r w:rsidRPr="00410333">
        <w:rPr>
          <w:noProof/>
          <w:spacing w:val="-2"/>
          <w:lang w:bidi="ar-EG"/>
        </w:rPr>
        <w:t>1</w:t>
      </w:r>
      <w:r w:rsidRPr="00410333">
        <w:rPr>
          <w:noProof/>
          <w:spacing w:val="-2"/>
          <w:rtl/>
          <w:lang w:bidi="ar-EG"/>
        </w:rPr>
        <w:tab/>
      </w:r>
      <w:r w:rsidRPr="00410333">
        <w:rPr>
          <w:rFonts w:hint="cs"/>
          <w:noProof/>
          <w:spacing w:val="-2"/>
          <w:rtl/>
          <w:lang w:bidi="ar-EG"/>
        </w:rPr>
        <w:t xml:space="preserve">بأن تحدد في أسرع وقت ممكن توصيات قطاع تقييس الاتصالات التي يتعين وضعها والمرتبطة بالتوصيل بين </w:t>
      </w:r>
      <w:r w:rsidRPr="00410333">
        <w:rPr>
          <w:rFonts w:hint="cs"/>
          <w:color w:val="000000"/>
          <w:rtl/>
        </w:rPr>
        <w:t>شبكات الجيل الرابع</w:t>
      </w:r>
      <w:r w:rsidRPr="00410333">
        <w:rPr>
          <w:rFonts w:hint="eastAsia"/>
          <w:color w:val="000000"/>
          <w:rtl/>
        </w:rPr>
        <w:t> </w:t>
      </w:r>
      <w:r w:rsidRPr="00410333">
        <w:rPr>
          <w:color w:val="000000"/>
        </w:rPr>
        <w:t>(4G)</w:t>
      </w:r>
      <w:r w:rsidRPr="00410333">
        <w:rPr>
          <w:rFonts w:hint="cs"/>
          <w:color w:val="000000"/>
          <w:rtl/>
          <w:lang w:bidi="ar-EG"/>
        </w:rPr>
        <w:t xml:space="preserve"> </w:t>
      </w:r>
      <w:r w:rsidRPr="00410333">
        <w:rPr>
          <w:rFonts w:hint="cs"/>
          <w:rtl/>
          <w:lang w:bidi="ar-EG"/>
        </w:rPr>
        <w:t>وشبكات الاتصالات المتنقلة الدولية-</w:t>
      </w:r>
      <w:r w:rsidRPr="00410333">
        <w:rPr>
          <w:lang w:bidi="ar-EG"/>
        </w:rPr>
        <w:t>2020</w:t>
      </w:r>
      <w:r w:rsidRPr="00410333">
        <w:rPr>
          <w:rFonts w:hint="cs"/>
          <w:rtl/>
          <w:lang w:bidi="ar-EG"/>
        </w:rPr>
        <w:t xml:space="preserve"> </w:t>
      </w:r>
      <w:r w:rsidRPr="00410333">
        <w:rPr>
          <w:rFonts w:hint="cs"/>
          <w:spacing w:val="-2"/>
          <w:rtl/>
          <w:lang w:bidi="ar-EG"/>
        </w:rPr>
        <w:t>وما</w:t>
      </w:r>
      <w:r w:rsidRPr="00410333">
        <w:rPr>
          <w:rFonts w:hint="eastAsia"/>
          <w:spacing w:val="-2"/>
          <w:rtl/>
          <w:lang w:bidi="ar-EG"/>
        </w:rPr>
        <w:t> </w:t>
      </w:r>
      <w:r w:rsidRPr="00410333">
        <w:rPr>
          <w:rFonts w:hint="cs"/>
          <w:spacing w:val="-2"/>
          <w:rtl/>
          <w:lang w:bidi="ar-EG"/>
        </w:rPr>
        <w:t>بعدها</w:t>
      </w:r>
      <w:r w:rsidRPr="00410333">
        <w:rPr>
          <w:rFonts w:hint="cs"/>
          <w:noProof/>
          <w:spacing w:val="-2"/>
          <w:rtl/>
          <w:lang w:bidi="ar-EG"/>
        </w:rPr>
        <w:t>؛</w:t>
      </w:r>
    </w:p>
    <w:p w:rsidR="00E922E1" w:rsidRPr="00410333" w:rsidRDefault="00E922E1" w:rsidP="00E922E1">
      <w:pPr>
        <w:rPr>
          <w:noProof/>
          <w:lang w:bidi="ar-EG"/>
        </w:rPr>
      </w:pPr>
      <w:r w:rsidRPr="00410333">
        <w:rPr>
          <w:noProof/>
          <w:lang w:bidi="ar-EG"/>
        </w:rPr>
        <w:t>2</w:t>
      </w:r>
      <w:r w:rsidRPr="00410333">
        <w:rPr>
          <w:noProof/>
          <w:rtl/>
          <w:lang w:bidi="ar-EG"/>
        </w:rPr>
        <w:tab/>
      </w:r>
      <w:r w:rsidRPr="00410333">
        <w:rPr>
          <w:rFonts w:hint="cs"/>
          <w:noProof/>
          <w:rtl/>
          <w:lang w:bidi="ar-EG"/>
        </w:rPr>
        <w:t>بأن تتعاون، حسب الاقتضاء، مع المهتمين بالأمر من أصحاب المصلحة والتحالفات لإجراء الدراسات المثلى بشأن هذا الموضوع تحديداً،</w:t>
      </w:r>
    </w:p>
    <w:p w:rsidR="00E922E1" w:rsidRPr="00410333" w:rsidRDefault="00E922E1" w:rsidP="00E922E1">
      <w:pPr>
        <w:pStyle w:val="Call"/>
        <w:spacing w:before="160"/>
        <w:rPr>
          <w:rtl/>
        </w:rPr>
      </w:pPr>
      <w:r w:rsidRPr="00410333">
        <w:rPr>
          <w:rFonts w:hint="cs"/>
          <w:rtl/>
        </w:rPr>
        <w:t xml:space="preserve">تكلف </w:t>
      </w:r>
      <w:r w:rsidRPr="00410333">
        <w:rPr>
          <w:rFonts w:hint="cs"/>
          <w:rtl/>
          <w:lang w:bidi="ar-EG"/>
        </w:rPr>
        <w:t xml:space="preserve">كذلك لجنة الدراسات </w:t>
      </w:r>
      <w:r w:rsidRPr="00410333">
        <w:t>11</w:t>
      </w:r>
    </w:p>
    <w:p w:rsidR="00E922E1" w:rsidRPr="00410333" w:rsidRDefault="00E922E1" w:rsidP="00E922E1">
      <w:pPr>
        <w:rPr>
          <w:noProof/>
          <w:rtl/>
          <w:lang w:bidi="ar-EG"/>
        </w:rPr>
      </w:pPr>
      <w:r w:rsidRPr="00410333">
        <w:rPr>
          <w:rFonts w:hint="cs"/>
          <w:noProof/>
          <w:rtl/>
          <w:lang w:bidi="ar-EG"/>
        </w:rPr>
        <w:t>بأن تضع توصيات لقطاع تقييس الاتصالات تحدد الإطار ومتطلبات التشوير الواجب استخدامها لإقامة التوصيل البيني ل</w:t>
      </w:r>
      <w:r w:rsidRPr="00410333">
        <w:rPr>
          <w:rFonts w:hint="cs"/>
          <w:color w:val="000000"/>
          <w:rtl/>
        </w:rPr>
        <w:t>شبكات الجيل الرابع</w:t>
      </w:r>
      <w:r w:rsidRPr="00410333">
        <w:rPr>
          <w:rFonts w:hint="eastAsia"/>
          <w:color w:val="000000"/>
          <w:rtl/>
        </w:rPr>
        <w:t> </w:t>
      </w:r>
      <w:r w:rsidRPr="00410333">
        <w:rPr>
          <w:color w:val="000000"/>
        </w:rPr>
        <w:t>(4G)</w:t>
      </w:r>
      <w:r w:rsidRPr="00410333">
        <w:rPr>
          <w:rFonts w:hint="cs"/>
          <w:color w:val="000000"/>
          <w:rtl/>
          <w:lang w:bidi="ar-EG"/>
        </w:rPr>
        <w:t xml:space="preserve"> </w:t>
      </w:r>
      <w:r w:rsidRPr="00410333">
        <w:rPr>
          <w:rFonts w:hint="cs"/>
          <w:rtl/>
          <w:lang w:bidi="ar-EG"/>
        </w:rPr>
        <w:t>وشبكات الاتصالات المتنقلة الدولية-</w:t>
      </w:r>
      <w:r w:rsidRPr="00410333">
        <w:rPr>
          <w:lang w:bidi="ar-EG"/>
        </w:rPr>
        <w:t>2020</w:t>
      </w:r>
      <w:r w:rsidRPr="00410333">
        <w:rPr>
          <w:rFonts w:hint="cs"/>
          <w:rtl/>
          <w:lang w:bidi="ar-EG"/>
        </w:rPr>
        <w:t xml:space="preserve"> وما</w:t>
      </w:r>
      <w:r w:rsidRPr="00410333">
        <w:rPr>
          <w:rFonts w:hint="eastAsia"/>
          <w:rtl/>
          <w:lang w:bidi="ar-EG"/>
        </w:rPr>
        <w:t> </w:t>
      </w:r>
      <w:r w:rsidRPr="00410333">
        <w:rPr>
          <w:rFonts w:hint="cs"/>
          <w:rtl/>
          <w:lang w:bidi="ar-EG"/>
        </w:rPr>
        <w:t xml:space="preserve">بعدها </w:t>
      </w:r>
      <w:r w:rsidRPr="00410333">
        <w:rPr>
          <w:rFonts w:hint="cs"/>
          <w:noProof/>
          <w:rtl/>
          <w:lang w:bidi="ar-EG"/>
        </w:rPr>
        <w:t xml:space="preserve">من أجل تحقيق </w:t>
      </w:r>
      <w:r w:rsidRPr="00410333">
        <w:rPr>
          <w:rFonts w:hint="cs"/>
          <w:color w:val="000000"/>
          <w:rtl/>
        </w:rPr>
        <w:t>قابلية</w:t>
      </w:r>
      <w:r w:rsidRPr="00410333">
        <w:rPr>
          <w:color w:val="000000"/>
          <w:rtl/>
        </w:rPr>
        <w:t xml:space="preserve"> التشغيل البيني في شتى أنحاء العالم</w:t>
      </w:r>
      <w:r w:rsidRPr="00410333">
        <w:rPr>
          <w:noProof/>
          <w:rtl/>
          <w:lang w:bidi="ar-EG"/>
        </w:rPr>
        <w:t>؛</w:t>
      </w:r>
    </w:p>
    <w:p w:rsidR="00E922E1" w:rsidRPr="00410333" w:rsidRDefault="00E922E1" w:rsidP="00E922E1">
      <w:pPr>
        <w:pStyle w:val="Call"/>
        <w:spacing w:before="160"/>
        <w:rPr>
          <w:rtl/>
        </w:rPr>
      </w:pPr>
      <w:r w:rsidRPr="00410333">
        <w:rPr>
          <w:rFonts w:hint="cs"/>
          <w:rtl/>
        </w:rPr>
        <w:t xml:space="preserve">تكلف </w:t>
      </w:r>
      <w:r w:rsidRPr="00410333">
        <w:rPr>
          <w:rFonts w:hint="cs"/>
          <w:rtl/>
          <w:lang w:bidi="ar-EG"/>
        </w:rPr>
        <w:t xml:space="preserve">كذلك لجنة الدراسات </w:t>
      </w:r>
      <w:r w:rsidRPr="00410333">
        <w:t>2</w:t>
      </w:r>
    </w:p>
    <w:p w:rsidR="00E922E1" w:rsidRPr="00410333" w:rsidRDefault="00E922E1" w:rsidP="00E922E1">
      <w:pPr>
        <w:rPr>
          <w:noProof/>
          <w:rtl/>
          <w:lang w:bidi="ar-EG"/>
        </w:rPr>
      </w:pPr>
      <w:r w:rsidRPr="00410333">
        <w:rPr>
          <w:rFonts w:hint="cs"/>
          <w:noProof/>
          <w:rtl/>
          <w:lang w:bidi="ar-EG"/>
        </w:rPr>
        <w:t xml:space="preserve">بأن تضع توصيات لقطاع تقييس الاتصالات التي تحدد معمارية بروتوكول الترقيم الإلكتروني الواجب استخدامه للتوصيل بين </w:t>
      </w:r>
      <w:r w:rsidRPr="00410333">
        <w:rPr>
          <w:rFonts w:hint="cs"/>
          <w:color w:val="000000"/>
          <w:rtl/>
        </w:rPr>
        <w:t>شبكات الجيل الرابع</w:t>
      </w:r>
      <w:r w:rsidRPr="00410333">
        <w:rPr>
          <w:rFonts w:hint="eastAsia"/>
          <w:color w:val="000000"/>
          <w:rtl/>
        </w:rPr>
        <w:t> </w:t>
      </w:r>
      <w:r w:rsidRPr="00410333">
        <w:rPr>
          <w:color w:val="000000"/>
        </w:rPr>
        <w:t>(4G)</w:t>
      </w:r>
      <w:r w:rsidRPr="00410333">
        <w:rPr>
          <w:rFonts w:hint="cs"/>
          <w:color w:val="000000"/>
          <w:rtl/>
          <w:lang w:bidi="ar-EG"/>
        </w:rPr>
        <w:t xml:space="preserve"> </w:t>
      </w:r>
      <w:r w:rsidRPr="00410333">
        <w:rPr>
          <w:rFonts w:hint="cs"/>
          <w:rtl/>
          <w:lang w:bidi="ar-EG"/>
        </w:rPr>
        <w:t>وشبكات الاتصالات المتنقلة الدولية-</w:t>
      </w:r>
      <w:r w:rsidRPr="00410333">
        <w:rPr>
          <w:lang w:bidi="ar-EG"/>
        </w:rPr>
        <w:t>2020</w:t>
      </w:r>
      <w:r w:rsidRPr="00410333">
        <w:rPr>
          <w:rFonts w:hint="cs"/>
          <w:rtl/>
          <w:lang w:bidi="ar-EG"/>
        </w:rPr>
        <w:t xml:space="preserve"> وما</w:t>
      </w:r>
      <w:r w:rsidRPr="00410333">
        <w:rPr>
          <w:rFonts w:hint="eastAsia"/>
          <w:rtl/>
          <w:lang w:bidi="ar-EG"/>
        </w:rPr>
        <w:t> </w:t>
      </w:r>
      <w:r w:rsidRPr="00410333">
        <w:rPr>
          <w:rFonts w:hint="cs"/>
          <w:rtl/>
          <w:lang w:bidi="ar-EG"/>
        </w:rPr>
        <w:t>بعدها</w:t>
      </w:r>
      <w:r w:rsidRPr="00410333">
        <w:rPr>
          <w:rFonts w:hint="cs"/>
          <w:noProof/>
          <w:rtl/>
          <w:lang w:bidi="ar-EG"/>
        </w:rPr>
        <w:t>، بما</w:t>
      </w:r>
      <w:r w:rsidRPr="00410333">
        <w:rPr>
          <w:rFonts w:hint="eastAsia"/>
          <w:noProof/>
          <w:rtl/>
          <w:lang w:bidi="ar-EG"/>
        </w:rPr>
        <w:t xml:space="preserve"> في </w:t>
      </w:r>
      <w:r w:rsidRPr="00410333">
        <w:rPr>
          <w:rFonts w:hint="cs"/>
          <w:noProof/>
          <w:rtl/>
          <w:lang w:bidi="ar-EG"/>
        </w:rPr>
        <w:t>ذلك السيطرة الإدارية التي قد تتصل بموارد الاتصالات الدولية (بما</w:t>
      </w:r>
      <w:r w:rsidRPr="00410333">
        <w:rPr>
          <w:rFonts w:hint="eastAsia"/>
          <w:noProof/>
          <w:rtl/>
          <w:lang w:bidi="ar-EG"/>
        </w:rPr>
        <w:t xml:space="preserve"> في </w:t>
      </w:r>
      <w:r w:rsidRPr="00410333">
        <w:rPr>
          <w:rFonts w:hint="cs"/>
          <w:noProof/>
          <w:rtl/>
          <w:lang w:bidi="ar-EG"/>
        </w:rPr>
        <w:t>ذلك التسمية والترقيم والعنونة</w:t>
      </w:r>
      <w:r w:rsidRPr="00410333">
        <w:rPr>
          <w:rFonts w:hint="eastAsia"/>
          <w:noProof/>
          <w:rtl/>
          <w:lang w:bidi="ar-EG"/>
        </w:rPr>
        <w:t> </w:t>
      </w:r>
      <w:r w:rsidRPr="00410333">
        <w:rPr>
          <w:rFonts w:hint="cs"/>
          <w:noProof/>
          <w:rtl/>
          <w:lang w:bidi="ar-EG"/>
        </w:rPr>
        <w:t>والتسيير)</w:t>
      </w:r>
      <w:r w:rsidRPr="00410333">
        <w:rPr>
          <w:noProof/>
          <w:rtl/>
          <w:lang w:bidi="ar-EG"/>
        </w:rPr>
        <w:t>؛</w:t>
      </w:r>
    </w:p>
    <w:p w:rsidR="00E922E1" w:rsidRPr="00410333" w:rsidRDefault="00E922E1" w:rsidP="00E922E1">
      <w:pPr>
        <w:pStyle w:val="Call"/>
        <w:spacing w:before="160"/>
        <w:rPr>
          <w:rtl/>
        </w:rPr>
      </w:pPr>
      <w:r w:rsidRPr="00410333">
        <w:rPr>
          <w:rtl/>
        </w:rPr>
        <w:t>تدعو الدول الأعضاء وأعضاء القطاع</w:t>
      </w:r>
    </w:p>
    <w:p w:rsidR="00E922E1" w:rsidRPr="00410333" w:rsidRDefault="00E922E1" w:rsidP="00E922E1">
      <w:pPr>
        <w:rPr>
          <w:rtl/>
        </w:rPr>
      </w:pPr>
      <w:r w:rsidRPr="00410333">
        <w:rPr>
          <w:rFonts w:hint="cs"/>
          <w:rtl/>
        </w:rPr>
        <w:t>إلى المساهمة في تنفيذ هذا القرار،</w:t>
      </w:r>
    </w:p>
    <w:p w:rsidR="00E922E1" w:rsidRPr="00410333" w:rsidRDefault="00E922E1" w:rsidP="00E922E1">
      <w:pPr>
        <w:pStyle w:val="Call"/>
        <w:spacing w:before="160"/>
        <w:rPr>
          <w:rtl/>
        </w:rPr>
      </w:pPr>
      <w:r w:rsidRPr="00410333">
        <w:rPr>
          <w:rFonts w:hint="cs"/>
          <w:rtl/>
        </w:rPr>
        <w:t>تدعو الدول الأعضاء</w:t>
      </w:r>
    </w:p>
    <w:p w:rsidR="00E922E1" w:rsidRPr="00410333" w:rsidRDefault="00E922E1" w:rsidP="00E922E1">
      <w:pPr>
        <w:rPr>
          <w:rtl/>
        </w:rPr>
      </w:pPr>
      <w:r w:rsidRPr="00410333">
        <w:rPr>
          <w:rFonts w:hint="cs"/>
          <w:rtl/>
        </w:rPr>
        <w:t>إلى تشجيع مشغلي الاتصالات على مساعدة قطاع تقييس الاتصالات في تنفيذ هذا القرار.</w:t>
      </w:r>
    </w:p>
    <w:p w:rsidR="00B41919" w:rsidRPr="00410333" w:rsidRDefault="00B41919" w:rsidP="00E952D6">
      <w:pPr>
        <w:spacing w:before="110"/>
        <w:rPr>
          <w:rtl/>
        </w:rPr>
      </w:pPr>
    </w:p>
    <w:p w:rsidR="002E5BFD" w:rsidRPr="00410333" w:rsidRDefault="002E5BFD" w:rsidP="00E952D6">
      <w:pPr>
        <w:spacing w:before="110"/>
        <w:rPr>
          <w:rtl/>
        </w:rPr>
      </w:pPr>
    </w:p>
    <w:p w:rsidR="002E5BFD" w:rsidRPr="00410333" w:rsidRDefault="002E5BFD" w:rsidP="00E952D6">
      <w:pPr>
        <w:spacing w:before="110"/>
        <w:rPr>
          <w:rtl/>
        </w:rPr>
      </w:pPr>
    </w:p>
    <w:p w:rsidR="002E5BFD" w:rsidRPr="00410333" w:rsidRDefault="002E5BFD" w:rsidP="00E952D6">
      <w:pPr>
        <w:spacing w:before="110"/>
        <w:rPr>
          <w:rtl/>
        </w:rPr>
      </w:pPr>
    </w:p>
    <w:p w:rsidR="00B41919" w:rsidRPr="00410333" w:rsidRDefault="00B41919" w:rsidP="00E952D6">
      <w:pPr>
        <w:spacing w:before="110"/>
        <w:rPr>
          <w:rtl/>
        </w:rPr>
        <w:sectPr w:rsidR="00B41919" w:rsidRPr="00410333" w:rsidSect="007F6427">
          <w:pgSz w:w="11907" w:h="16840" w:code="9"/>
          <w:pgMar w:top="1134" w:right="1134" w:bottom="1134" w:left="1134" w:header="567" w:footer="567" w:gutter="0"/>
          <w:cols w:space="708"/>
          <w:vAlign w:val="both"/>
          <w:docGrid w:linePitch="360"/>
        </w:sectPr>
      </w:pPr>
    </w:p>
    <w:p w:rsidR="007C29C6" w:rsidRPr="00410333" w:rsidRDefault="007C29C6" w:rsidP="00E952D6">
      <w:pPr>
        <w:pStyle w:val="ResNo"/>
        <w:rPr>
          <w:rtl/>
        </w:rPr>
      </w:pPr>
      <w:bookmarkStart w:id="260" w:name="RES_94"/>
      <w:r w:rsidRPr="00410333">
        <w:rPr>
          <w:rFonts w:hint="cs"/>
          <w:rtl/>
        </w:rPr>
        <w:lastRenderedPageBreak/>
        <w:t xml:space="preserve">القرار </w:t>
      </w:r>
      <w:r w:rsidRPr="00410333">
        <w:rPr>
          <w:rStyle w:val="href"/>
        </w:rPr>
        <w:t>94</w:t>
      </w:r>
      <w:r w:rsidRPr="00410333">
        <w:rPr>
          <w:rFonts w:hint="cs"/>
          <w:rtl/>
        </w:rPr>
        <w:t xml:space="preserve"> (الحمامات، </w:t>
      </w:r>
      <w:r w:rsidRPr="00410333">
        <w:t>2016</w:t>
      </w:r>
      <w:r w:rsidRPr="00410333">
        <w:rPr>
          <w:rFonts w:hint="cs"/>
          <w:rtl/>
        </w:rPr>
        <w:t>)</w:t>
      </w:r>
    </w:p>
    <w:p w:rsidR="007C29C6" w:rsidRPr="00410333" w:rsidRDefault="007C29C6" w:rsidP="00E952D6">
      <w:pPr>
        <w:pStyle w:val="Restitle"/>
      </w:pPr>
      <w:bookmarkStart w:id="261" w:name="_Toc476751165"/>
      <w:bookmarkEnd w:id="260"/>
      <w:r w:rsidRPr="00410333">
        <w:rPr>
          <w:rFonts w:hint="cs"/>
          <w:rtl/>
        </w:rPr>
        <w:t>أعمال</w:t>
      </w:r>
      <w:r w:rsidRPr="00410333">
        <w:rPr>
          <w:rtl/>
        </w:rPr>
        <w:t xml:space="preserve"> </w:t>
      </w:r>
      <w:r w:rsidRPr="00410333">
        <w:rPr>
          <w:rFonts w:hint="cs"/>
          <w:rtl/>
          <w:lang w:bidi="ar-EG"/>
        </w:rPr>
        <w:t>ال</w:t>
      </w:r>
      <w:r w:rsidRPr="00410333">
        <w:rPr>
          <w:rtl/>
        </w:rPr>
        <w:t>تقييس</w:t>
      </w:r>
      <w:r w:rsidRPr="00410333">
        <w:rPr>
          <w:rFonts w:hint="cs"/>
          <w:rtl/>
        </w:rPr>
        <w:t xml:space="preserve"> في </w:t>
      </w:r>
      <w:r w:rsidRPr="00410333">
        <w:rPr>
          <w:rtl/>
        </w:rPr>
        <w:t>قطاع تقييس الاتصالات في الاتحاد الدولي للاتصالات</w:t>
      </w:r>
      <w:r w:rsidRPr="00410333">
        <w:rPr>
          <w:rtl/>
        </w:rPr>
        <w:br/>
      </w:r>
      <w:r w:rsidRPr="00410333">
        <w:rPr>
          <w:rFonts w:hint="cs"/>
          <w:rtl/>
        </w:rPr>
        <w:t>بشأن تكنولوجيا بيانات الأحداث القائمة على الحوسبة السحابية</w:t>
      </w:r>
      <w:bookmarkEnd w:id="261"/>
    </w:p>
    <w:p w:rsidR="007C29C6" w:rsidRPr="00410333" w:rsidRDefault="007C29C6" w:rsidP="00E952D6">
      <w:pPr>
        <w:pStyle w:val="Resref"/>
        <w:rPr>
          <w:iCs/>
          <w:rtl/>
        </w:rPr>
      </w:pPr>
      <w:r w:rsidRPr="00410333">
        <w:rPr>
          <w:rFonts w:hint="cs"/>
          <w:iCs/>
          <w:rtl/>
          <w:lang w:bidi="ar-EG"/>
        </w:rPr>
        <w:t>(</w:t>
      </w:r>
      <w:r w:rsidRPr="00410333">
        <w:rPr>
          <w:rFonts w:hint="eastAsia"/>
          <w:iCs/>
          <w:rtl/>
        </w:rPr>
        <w:t>الحمامات،</w:t>
      </w:r>
      <w:r w:rsidRPr="00410333">
        <w:rPr>
          <w:iCs/>
          <w:rtl/>
        </w:rPr>
        <w:t xml:space="preserve"> </w:t>
      </w:r>
      <w:r w:rsidRPr="00410333">
        <w:rPr>
          <w:iCs/>
        </w:rPr>
        <w:t>2016</w:t>
      </w:r>
      <w:r w:rsidRPr="00410333">
        <w:rPr>
          <w:rFonts w:hint="cs"/>
          <w:iCs/>
          <w:rtl/>
        </w:rPr>
        <w:t>)</w:t>
      </w:r>
    </w:p>
    <w:p w:rsidR="00E922E1" w:rsidRPr="00410333" w:rsidRDefault="00E922E1" w:rsidP="00E922E1">
      <w:pPr>
        <w:pStyle w:val="Normalaftertitle"/>
        <w:rPr>
          <w:rtl/>
        </w:rPr>
      </w:pPr>
      <w:r w:rsidRPr="00410333">
        <w:rPr>
          <w:rFonts w:hint="cs"/>
          <w:rtl/>
        </w:rPr>
        <w:t xml:space="preserve">إن الجمعية العالمية لتقييس الاتصالات </w:t>
      </w:r>
      <w:r w:rsidRPr="00410333">
        <w:rPr>
          <w:rFonts w:hint="cs"/>
          <w:rtl/>
          <w:lang w:bidi="ar-EG"/>
        </w:rPr>
        <w:t xml:space="preserve">(الحمامات، </w:t>
      </w:r>
      <w:r w:rsidRPr="00410333">
        <w:t>2016</w:t>
      </w:r>
      <w:r w:rsidRPr="00410333">
        <w:rPr>
          <w:rFonts w:hint="cs"/>
          <w:rtl/>
          <w:lang w:bidi="ar-EG"/>
        </w:rPr>
        <w:t>)</w:t>
      </w:r>
      <w:r w:rsidRPr="00410333">
        <w:rPr>
          <w:rFonts w:hint="cs"/>
          <w:rtl/>
        </w:rPr>
        <w:t>،</w:t>
      </w:r>
    </w:p>
    <w:p w:rsidR="00E922E1" w:rsidRPr="00410333" w:rsidRDefault="00E922E1" w:rsidP="00E922E1">
      <w:pPr>
        <w:pStyle w:val="Call"/>
        <w:spacing w:before="160"/>
        <w:rPr>
          <w:rtl/>
        </w:rPr>
      </w:pPr>
      <w:r w:rsidRPr="00410333">
        <w:rPr>
          <w:rFonts w:hint="cs"/>
          <w:rtl/>
        </w:rPr>
        <w:t>إذ تُذكّر</w:t>
      </w:r>
    </w:p>
    <w:p w:rsidR="00E922E1" w:rsidRPr="00410333" w:rsidRDefault="00E922E1" w:rsidP="00E922E1">
      <w:pPr>
        <w:rPr>
          <w:rtl/>
          <w:lang w:bidi="ar-EG"/>
        </w:rPr>
      </w:pPr>
      <w:r w:rsidRPr="00410333">
        <w:rPr>
          <w:rFonts w:hint="cs"/>
          <w:rtl/>
          <w:lang w:bidi="ar-EG"/>
        </w:rPr>
        <w:t xml:space="preserve">بالأحكام ذات الصلة للمادة </w:t>
      </w:r>
      <w:r w:rsidRPr="00410333">
        <w:t>1</w:t>
      </w:r>
      <w:r w:rsidRPr="00410333">
        <w:rPr>
          <w:rFonts w:hint="cs"/>
          <w:rtl/>
          <w:lang w:bidi="ar-EG"/>
        </w:rPr>
        <w:t xml:space="preserve"> من دستور الاتحاد، لا سيما الرقم </w:t>
      </w:r>
      <w:r w:rsidRPr="00410333">
        <w:t>17</w:t>
      </w:r>
      <w:r w:rsidRPr="00410333">
        <w:rPr>
          <w:rFonts w:hint="cs"/>
          <w:rtl/>
          <w:lang w:bidi="ar-EG"/>
        </w:rPr>
        <w:t xml:space="preserve">، التي تنص على أن </w:t>
      </w:r>
      <w:r w:rsidRPr="00410333">
        <w:rPr>
          <w:rtl/>
          <w:lang w:bidi="ar-EG"/>
        </w:rPr>
        <w:t>يقوم الاتحاد بالعمل على اعتماد تدابير تمك</w:t>
      </w:r>
      <w:r w:rsidRPr="00410333">
        <w:rPr>
          <w:rFonts w:hint="cs"/>
          <w:rtl/>
          <w:lang w:bidi="ar-EG"/>
        </w:rPr>
        <w:t>ّ</w:t>
      </w:r>
      <w:r w:rsidRPr="00410333">
        <w:rPr>
          <w:rtl/>
          <w:lang w:bidi="ar-EG"/>
        </w:rPr>
        <w:t xml:space="preserve">ن من تأمين سلامة الحياة البشرية </w:t>
      </w:r>
      <w:r w:rsidRPr="00410333">
        <w:rPr>
          <w:rFonts w:hint="cs"/>
          <w:rtl/>
          <w:lang w:bidi="ar-EG"/>
        </w:rPr>
        <w:t>من خلال تعاون</w:t>
      </w:r>
      <w:r w:rsidRPr="00410333">
        <w:rPr>
          <w:rtl/>
          <w:lang w:bidi="ar-EG"/>
        </w:rPr>
        <w:t xml:space="preserve"> خدمات الاتصالات</w:t>
      </w:r>
      <w:r w:rsidRPr="00410333">
        <w:rPr>
          <w:rFonts w:hint="cs"/>
          <w:rtl/>
          <w:lang w:bidi="ar-EG"/>
        </w:rPr>
        <w:t>،</w:t>
      </w:r>
    </w:p>
    <w:p w:rsidR="00E922E1" w:rsidRPr="00410333" w:rsidRDefault="00E922E1" w:rsidP="00E922E1">
      <w:pPr>
        <w:pStyle w:val="Call"/>
        <w:spacing w:before="160"/>
        <w:rPr>
          <w:rtl/>
        </w:rPr>
      </w:pPr>
      <w:r w:rsidRPr="00410333">
        <w:rPr>
          <w:rFonts w:hint="cs"/>
          <w:rtl/>
        </w:rPr>
        <w:t>وإذ تضع في اعتبارها</w:t>
      </w:r>
    </w:p>
    <w:p w:rsidR="00E922E1" w:rsidRPr="00410333" w:rsidRDefault="00E922E1" w:rsidP="00E922E1">
      <w:pPr>
        <w:rPr>
          <w:rtl/>
          <w:lang w:bidi="ar-EG"/>
        </w:rPr>
      </w:pPr>
      <w:r w:rsidRPr="00410333">
        <w:rPr>
          <w:rFonts w:hint="cs"/>
          <w:i/>
          <w:iCs/>
          <w:rtl/>
        </w:rPr>
        <w:t xml:space="preserve"> أ )</w:t>
      </w:r>
      <w:r w:rsidRPr="00410333">
        <w:rPr>
          <w:rFonts w:hint="cs"/>
          <w:rtl/>
        </w:rPr>
        <w:tab/>
        <w:t xml:space="preserve">أهمية </w:t>
      </w:r>
      <w:r w:rsidRPr="00410333">
        <w:rPr>
          <w:rtl/>
        </w:rPr>
        <w:t>مسج</w:t>
      </w:r>
      <w:r w:rsidRPr="00410333">
        <w:rPr>
          <w:rFonts w:hint="cs"/>
          <w:rtl/>
        </w:rPr>
        <w:t>ّ</w:t>
      </w:r>
      <w:r w:rsidRPr="00410333">
        <w:rPr>
          <w:rtl/>
        </w:rPr>
        <w:t xml:space="preserve">لات </w:t>
      </w:r>
      <w:r w:rsidRPr="00410333">
        <w:rPr>
          <w:rFonts w:hint="cs"/>
          <w:rtl/>
        </w:rPr>
        <w:t>ال</w:t>
      </w:r>
      <w:r w:rsidRPr="00410333">
        <w:rPr>
          <w:rtl/>
        </w:rPr>
        <w:t>صوت في </w:t>
      </w:r>
      <w:r w:rsidRPr="00410333">
        <w:rPr>
          <w:rFonts w:hint="cs"/>
          <w:rtl/>
        </w:rPr>
        <w:t>مقصورة</w:t>
      </w:r>
      <w:r w:rsidRPr="00410333">
        <w:rPr>
          <w:rtl/>
        </w:rPr>
        <w:t xml:space="preserve"> القيادة</w:t>
      </w:r>
      <w:r w:rsidRPr="00410333">
        <w:rPr>
          <w:rFonts w:hint="cs"/>
          <w:rtl/>
        </w:rPr>
        <w:t xml:space="preserve"> </w:t>
      </w:r>
      <w:r w:rsidRPr="00410333">
        <w:t>(CVR)</w:t>
      </w:r>
      <w:r w:rsidRPr="00410333">
        <w:rPr>
          <w:rFonts w:hint="cs"/>
          <w:rtl/>
          <w:lang w:bidi="ar-EG"/>
        </w:rPr>
        <w:t>/</w:t>
      </w:r>
      <w:r w:rsidRPr="00410333">
        <w:rPr>
          <w:rtl/>
        </w:rPr>
        <w:t xml:space="preserve">مسجلات بيانات </w:t>
      </w:r>
      <w:r w:rsidRPr="00410333">
        <w:rPr>
          <w:rFonts w:hint="cs"/>
          <w:rtl/>
        </w:rPr>
        <w:t xml:space="preserve">الطيران </w:t>
      </w:r>
      <w:r w:rsidRPr="00410333">
        <w:rPr>
          <w:lang w:bidi="ar-EG"/>
        </w:rPr>
        <w:t>(FDR)</w:t>
      </w:r>
      <w:r w:rsidRPr="00410333">
        <w:rPr>
          <w:rFonts w:hint="cs"/>
          <w:rtl/>
          <w:lang w:bidi="ar-EG"/>
        </w:rPr>
        <w:t xml:space="preserve"> باعتبارها أدوات لزيادة سلامة</w:t>
      </w:r>
      <w:r w:rsidRPr="00410333">
        <w:rPr>
          <w:rFonts w:hint="eastAsia"/>
          <w:rtl/>
          <w:lang w:bidi="ar-EG"/>
        </w:rPr>
        <w:t> </w:t>
      </w:r>
      <w:r w:rsidRPr="00410333">
        <w:rPr>
          <w:rFonts w:hint="cs"/>
          <w:rtl/>
          <w:lang w:bidi="ar-EG"/>
        </w:rPr>
        <w:t>الطيران؛</w:t>
      </w:r>
    </w:p>
    <w:p w:rsidR="00E922E1" w:rsidRPr="00410333" w:rsidRDefault="00E922E1" w:rsidP="00E922E1">
      <w:pPr>
        <w:rPr>
          <w:rtl/>
          <w:lang w:bidi="ar-EG"/>
        </w:rPr>
      </w:pPr>
      <w:r w:rsidRPr="00410333">
        <w:rPr>
          <w:rFonts w:hint="cs"/>
          <w:i/>
          <w:iCs/>
          <w:rtl/>
          <w:lang w:bidi="ar-EG"/>
        </w:rPr>
        <w:t>ب)</w:t>
      </w:r>
      <w:r w:rsidRPr="00410333">
        <w:rPr>
          <w:rFonts w:hint="cs"/>
          <w:rtl/>
          <w:lang w:bidi="ar-EG"/>
        </w:rPr>
        <w:tab/>
        <w:t xml:space="preserve">تزايد الاهتمام بمسجلات بيانات الأحداث لتحسين السلامة ونوعية الحياة البشرية في جميع قطاعات الصناعة، مثل مسجّلات بيانات الأحداث </w:t>
      </w:r>
      <w:r w:rsidRPr="00410333">
        <w:rPr>
          <w:lang w:bidi="ar-EG"/>
        </w:rPr>
        <w:t>(EDR)</w:t>
      </w:r>
      <w:r w:rsidRPr="00410333">
        <w:rPr>
          <w:rFonts w:hint="cs"/>
          <w:rtl/>
          <w:lang w:bidi="ar-EG"/>
        </w:rPr>
        <w:t xml:space="preserve"> في وسائل النقل (القيادة الآلية)، ومسجّلات الأخطاء الرقمية </w:t>
      </w:r>
      <w:r w:rsidRPr="00410333">
        <w:rPr>
          <w:lang w:bidi="ar-EG"/>
        </w:rPr>
        <w:t>(DFR)</w:t>
      </w:r>
      <w:r w:rsidRPr="00410333">
        <w:rPr>
          <w:rFonts w:hint="cs"/>
          <w:rtl/>
          <w:lang w:bidi="ar-EG"/>
        </w:rPr>
        <w:t xml:space="preserve"> في المرافق (الشبكة الذكية، الإدارة الذكية للمياه)، ومسجّلات الأحداث القلبية في الرعاية الصحية (الأجهزة/المغروسات الطبية</w:t>
      </w:r>
      <w:r w:rsidRPr="00410333">
        <w:rPr>
          <w:rFonts w:hint="eastAsia"/>
          <w:rtl/>
          <w:lang w:bidi="ar-EG"/>
        </w:rPr>
        <w:t> </w:t>
      </w:r>
      <w:r w:rsidRPr="00410333">
        <w:rPr>
          <w:rFonts w:hint="cs"/>
          <w:rtl/>
          <w:lang w:bidi="ar-EG"/>
        </w:rPr>
        <w:t>الموصولة)؛</w:t>
      </w:r>
    </w:p>
    <w:p w:rsidR="00E922E1" w:rsidRPr="00410333" w:rsidRDefault="00E922E1" w:rsidP="00E922E1">
      <w:pPr>
        <w:rPr>
          <w:rtl/>
          <w:lang w:bidi="ar-EG"/>
        </w:rPr>
      </w:pPr>
      <w:r w:rsidRPr="00410333">
        <w:rPr>
          <w:rFonts w:hint="cs"/>
          <w:i/>
          <w:iCs/>
          <w:rtl/>
          <w:lang w:bidi="ar-EG"/>
        </w:rPr>
        <w:t>ج)</w:t>
      </w:r>
      <w:r w:rsidRPr="00410333">
        <w:rPr>
          <w:rFonts w:hint="cs"/>
          <w:rtl/>
          <w:lang w:bidi="ar-EG"/>
        </w:rPr>
        <w:tab/>
        <w:t>ال</w:t>
      </w:r>
      <w:r w:rsidRPr="00410333">
        <w:rPr>
          <w:rFonts w:hint="cs"/>
          <w:rtl/>
          <w:lang w:bidi="ar"/>
        </w:rPr>
        <w:t>دور الهام للحوسبة السحابية كمصدر</w:t>
      </w:r>
      <w:r w:rsidRPr="00410333">
        <w:rPr>
          <w:rtl/>
        </w:rPr>
        <w:t xml:space="preserve"> للتمكين من النفاذ الشبكي إلى مجموعة قابلة للزيادة ومرنة من الموارد المادية أو</w:t>
      </w:r>
      <w:r w:rsidRPr="00410333">
        <w:rPr>
          <w:rFonts w:hint="eastAsia"/>
          <w:rtl/>
        </w:rPr>
        <w:t> </w:t>
      </w:r>
      <w:r w:rsidRPr="00410333">
        <w:rPr>
          <w:rtl/>
        </w:rPr>
        <w:t xml:space="preserve">الافتراضية التي يمكن تقاسمها والتزود بها وإدارتها على أساس الخدمة الذاتية </w:t>
      </w:r>
      <w:r w:rsidRPr="00410333">
        <w:rPr>
          <w:rFonts w:hint="cs"/>
          <w:rtl/>
        </w:rPr>
        <w:t>حسب الطلب</w:t>
      </w:r>
      <w:r w:rsidRPr="00410333">
        <w:rPr>
          <w:rFonts w:hint="cs"/>
          <w:rtl/>
          <w:lang w:bidi="ar-EG"/>
        </w:rPr>
        <w:t>؛</w:t>
      </w:r>
    </w:p>
    <w:p w:rsidR="00E922E1" w:rsidRPr="00410333" w:rsidRDefault="00E922E1" w:rsidP="00E922E1">
      <w:pPr>
        <w:rPr>
          <w:rtl/>
        </w:rPr>
      </w:pPr>
      <w:r w:rsidRPr="00410333">
        <w:rPr>
          <w:rFonts w:hint="cs"/>
          <w:i/>
          <w:iCs/>
          <w:rtl/>
        </w:rPr>
        <w:t>د )</w:t>
      </w:r>
      <w:r w:rsidRPr="00410333">
        <w:rPr>
          <w:rFonts w:hint="cs"/>
          <w:rtl/>
        </w:rPr>
        <w:tab/>
        <w:t xml:space="preserve">الحاجة إلى ضمان أمن المعلومات في الحوسبة السحابية وإنترنت الأشياء </w:t>
      </w:r>
      <w:r w:rsidRPr="00410333">
        <w:t>(IoT)</w:t>
      </w:r>
      <w:r w:rsidRPr="00410333">
        <w:rPr>
          <w:rFonts w:hint="cs"/>
          <w:rtl/>
        </w:rPr>
        <w:t>،</w:t>
      </w:r>
    </w:p>
    <w:p w:rsidR="00E922E1" w:rsidRPr="00410333" w:rsidRDefault="00E922E1" w:rsidP="00E922E1">
      <w:pPr>
        <w:pStyle w:val="Call"/>
        <w:spacing w:before="160"/>
        <w:rPr>
          <w:rtl/>
        </w:rPr>
      </w:pPr>
      <w:r w:rsidRPr="00410333">
        <w:rPr>
          <w:rFonts w:hint="cs"/>
          <w:rtl/>
        </w:rPr>
        <w:t>و</w:t>
      </w:r>
      <w:r w:rsidRPr="00410333">
        <w:rPr>
          <w:rtl/>
        </w:rPr>
        <w:t xml:space="preserve">إذ </w:t>
      </w:r>
      <w:r w:rsidRPr="00410333">
        <w:rPr>
          <w:rFonts w:hint="cs"/>
          <w:rtl/>
        </w:rPr>
        <w:t>تلاحظ</w:t>
      </w:r>
    </w:p>
    <w:p w:rsidR="00E922E1" w:rsidRPr="00410333" w:rsidRDefault="00E922E1" w:rsidP="00E922E1">
      <w:pPr>
        <w:rPr>
          <w:rtl/>
        </w:rPr>
      </w:pPr>
      <w:r w:rsidRPr="00410333">
        <w:rPr>
          <w:rFonts w:hint="cs"/>
          <w:i/>
          <w:iCs/>
          <w:rtl/>
        </w:rPr>
        <w:t> أ )</w:t>
      </w:r>
      <w:r w:rsidRPr="00410333">
        <w:rPr>
          <w:rtl/>
        </w:rPr>
        <w:tab/>
      </w:r>
      <w:r w:rsidRPr="00410333">
        <w:rPr>
          <w:rFonts w:hint="cs"/>
          <w:rtl/>
        </w:rPr>
        <w:t xml:space="preserve">أن قطاع تقييس الاتصالات بالاتحاد </w:t>
      </w:r>
      <w:r w:rsidRPr="00410333">
        <w:t>(ITU</w:t>
      </w:r>
      <w:r w:rsidRPr="00410333">
        <w:noBreakHyphen/>
        <w:t>T)</w:t>
      </w:r>
      <w:r w:rsidRPr="00410333">
        <w:rPr>
          <w:rFonts w:hint="cs"/>
          <w:rtl/>
          <w:lang w:bidi="ar-EG"/>
        </w:rPr>
        <w:t xml:space="preserve"> ينبغي أن يقوم بدور ريادي في وضع المعايير لتطبيق مسجلات بيانات الأحداث في الحوسبة السحابية وإنترنت الأشياء</w:t>
      </w:r>
      <w:r w:rsidRPr="00410333">
        <w:rPr>
          <w:rFonts w:hint="cs"/>
          <w:rtl/>
        </w:rPr>
        <w:t>؛</w:t>
      </w:r>
    </w:p>
    <w:p w:rsidR="00E922E1" w:rsidRPr="00410333" w:rsidRDefault="00E922E1" w:rsidP="00E922E1">
      <w:pPr>
        <w:rPr>
          <w:rtl/>
        </w:rPr>
      </w:pPr>
      <w:r w:rsidRPr="00410333">
        <w:rPr>
          <w:rFonts w:hint="cs"/>
          <w:i/>
          <w:iCs/>
          <w:rtl/>
        </w:rPr>
        <w:t>ب)</w:t>
      </w:r>
      <w:r w:rsidRPr="00410333">
        <w:rPr>
          <w:rtl/>
        </w:rPr>
        <w:tab/>
      </w:r>
      <w:r w:rsidRPr="00410333">
        <w:rPr>
          <w:rFonts w:hint="cs"/>
          <w:rtl/>
        </w:rPr>
        <w:t xml:space="preserve">أنه </w:t>
      </w:r>
      <w:r w:rsidRPr="00410333">
        <w:rPr>
          <w:color w:val="000000"/>
          <w:rtl/>
        </w:rPr>
        <w:t>ينبغي إنشاء نظام إيكولوجي للمعايير يكون قطاع تقييس الاتصالات في صميمه،</w:t>
      </w:r>
    </w:p>
    <w:p w:rsidR="00E922E1" w:rsidRPr="00410333" w:rsidRDefault="00E922E1" w:rsidP="00E922E1">
      <w:pPr>
        <w:pStyle w:val="Call"/>
        <w:spacing w:before="160"/>
        <w:rPr>
          <w:rtl/>
        </w:rPr>
      </w:pPr>
      <w:r w:rsidRPr="00410333">
        <w:rPr>
          <w:rFonts w:hint="cs"/>
          <w:rtl/>
        </w:rPr>
        <w:t>و</w:t>
      </w:r>
      <w:r w:rsidRPr="00410333">
        <w:rPr>
          <w:rtl/>
        </w:rPr>
        <w:t>إذ تعترف</w:t>
      </w:r>
    </w:p>
    <w:p w:rsidR="00E922E1" w:rsidRPr="00410333" w:rsidRDefault="00E922E1" w:rsidP="00E922E1">
      <w:pPr>
        <w:rPr>
          <w:color w:val="000000"/>
          <w:rtl/>
        </w:rPr>
      </w:pPr>
      <w:r w:rsidRPr="00410333">
        <w:rPr>
          <w:rFonts w:hint="cs"/>
          <w:i/>
          <w:iCs/>
          <w:rtl/>
        </w:rPr>
        <w:t> أ )</w:t>
      </w:r>
      <w:r w:rsidRPr="00410333">
        <w:rPr>
          <w:rFonts w:hint="cs"/>
          <w:rtl/>
        </w:rPr>
        <w:tab/>
        <w:t xml:space="preserve">بالاختتام الناجح للفريق المتخصص التابع لقطاع تقييس الاتصالات المعني </w:t>
      </w:r>
      <w:r w:rsidRPr="00410333">
        <w:rPr>
          <w:color w:val="000000"/>
          <w:rtl/>
        </w:rPr>
        <w:t>بتطبيقات الحوسبة السحابية للطيران من أجل رصد بيانات الرحلات الجوية</w:t>
      </w:r>
      <w:r w:rsidRPr="00410333">
        <w:rPr>
          <w:rFonts w:hint="eastAsia"/>
          <w:color w:val="000000"/>
          <w:rtl/>
        </w:rPr>
        <w:t> </w:t>
      </w:r>
      <w:r w:rsidRPr="00410333">
        <w:rPr>
          <w:color w:val="000000"/>
        </w:rPr>
        <w:t>(FG</w:t>
      </w:r>
      <w:r w:rsidRPr="00410333">
        <w:rPr>
          <w:color w:val="000000"/>
        </w:rPr>
        <w:noBreakHyphen/>
        <w:t>AC)</w:t>
      </w:r>
      <w:r w:rsidRPr="00410333">
        <w:rPr>
          <w:rFonts w:hint="cs"/>
          <w:color w:val="000000"/>
          <w:rtl/>
          <w:lang w:bidi="ar-EG"/>
        </w:rPr>
        <w:t xml:space="preserve"> الذي أجرى دراسة جدوى لاستخدام الحوسبة السحابية في سياق الطيران وبث بيانات الرحلات</w:t>
      </w:r>
      <w:r w:rsidRPr="00410333">
        <w:rPr>
          <w:rFonts w:hint="eastAsia"/>
          <w:color w:val="000000"/>
          <w:rtl/>
          <w:lang w:bidi="ar-EG"/>
        </w:rPr>
        <w:t> </w:t>
      </w:r>
      <w:r w:rsidRPr="00410333">
        <w:rPr>
          <w:rFonts w:hint="cs"/>
          <w:color w:val="000000"/>
          <w:rtl/>
          <w:lang w:bidi="ar-EG"/>
        </w:rPr>
        <w:t>الجوية</w:t>
      </w:r>
      <w:r w:rsidRPr="00410333">
        <w:rPr>
          <w:rFonts w:hint="cs"/>
          <w:color w:val="000000"/>
          <w:rtl/>
        </w:rPr>
        <w:t>؛</w:t>
      </w:r>
    </w:p>
    <w:p w:rsidR="00E922E1" w:rsidRPr="00410333" w:rsidRDefault="00E922E1" w:rsidP="00E922E1">
      <w:pPr>
        <w:rPr>
          <w:color w:val="000000"/>
          <w:rtl/>
        </w:rPr>
      </w:pPr>
      <w:r w:rsidRPr="00410333">
        <w:rPr>
          <w:rFonts w:hint="cs"/>
          <w:i/>
          <w:iCs/>
          <w:spacing w:val="-4"/>
          <w:rtl/>
        </w:rPr>
        <w:t>ب)</w:t>
      </w:r>
      <w:r w:rsidRPr="00410333">
        <w:rPr>
          <w:rFonts w:hint="cs"/>
          <w:spacing w:val="-4"/>
          <w:rtl/>
        </w:rPr>
        <w:tab/>
      </w:r>
      <w:r w:rsidRPr="00410333">
        <w:rPr>
          <w:rFonts w:hint="cs"/>
          <w:rtl/>
        </w:rPr>
        <w:t xml:space="preserve">بالإنجازات ذات الصلة للجنة الدراسات </w:t>
      </w:r>
      <w:r w:rsidRPr="00410333">
        <w:t>13</w:t>
      </w:r>
      <w:r w:rsidRPr="00410333">
        <w:rPr>
          <w:rFonts w:hint="cs"/>
          <w:rtl/>
        </w:rPr>
        <w:t xml:space="preserve"> لقطاع تقييس الاتصالات (</w:t>
      </w:r>
      <w:r w:rsidRPr="00410333">
        <w:rPr>
          <w:rtl/>
        </w:rPr>
        <w:t>الحوسبة السحابية وتحليلات البيانات الضخمة</w:t>
      </w:r>
      <w:r w:rsidRPr="00410333">
        <w:rPr>
          <w:rFonts w:hint="cs"/>
          <w:rtl/>
        </w:rPr>
        <w:t>)، ولجنة الدراسات</w:t>
      </w:r>
      <w:r w:rsidRPr="00410333">
        <w:rPr>
          <w:rFonts w:hint="eastAsia"/>
          <w:rtl/>
        </w:rPr>
        <w:t> </w:t>
      </w:r>
      <w:r w:rsidRPr="00410333">
        <w:t>16</w:t>
      </w:r>
      <w:r w:rsidRPr="00410333">
        <w:rPr>
          <w:rFonts w:hint="cs"/>
          <w:rtl/>
        </w:rPr>
        <w:t xml:space="preserve"> (</w:t>
      </w:r>
      <w:r w:rsidRPr="00410333">
        <w:rPr>
          <w:rtl/>
        </w:rPr>
        <w:t>أنظمة النقل الذكية</w:t>
      </w:r>
      <w:r w:rsidRPr="00410333">
        <w:rPr>
          <w:rFonts w:hint="eastAsia"/>
          <w:rtl/>
        </w:rPr>
        <w:t> </w:t>
      </w:r>
      <w:r w:rsidRPr="00410333">
        <w:t>(ITS)</w:t>
      </w:r>
      <w:r w:rsidRPr="00410333">
        <w:rPr>
          <w:rFonts w:hint="cs"/>
          <w:rtl/>
        </w:rPr>
        <w:t>، وخدمات الرعاية الصحية الموصولة/الصحة الإلكترونية) ولجنة الدراسات</w:t>
      </w:r>
      <w:r w:rsidRPr="00410333">
        <w:rPr>
          <w:rFonts w:hint="eastAsia"/>
          <w:rtl/>
        </w:rPr>
        <w:t> </w:t>
      </w:r>
      <w:r w:rsidRPr="00410333">
        <w:t>17</w:t>
      </w:r>
      <w:r w:rsidRPr="00410333">
        <w:rPr>
          <w:rFonts w:hint="cs"/>
          <w:rtl/>
        </w:rPr>
        <w:t xml:space="preserve"> (</w:t>
      </w:r>
      <w:r w:rsidRPr="00410333">
        <w:rPr>
          <w:rtl/>
        </w:rPr>
        <w:t>أمن الحوسبة السحابية</w:t>
      </w:r>
      <w:r w:rsidRPr="00410333">
        <w:rPr>
          <w:rFonts w:hint="cs"/>
          <w:rtl/>
        </w:rPr>
        <w:t>) ولجنة الدراسات</w:t>
      </w:r>
      <w:r w:rsidRPr="00410333">
        <w:rPr>
          <w:rFonts w:hint="eastAsia"/>
          <w:rtl/>
        </w:rPr>
        <w:t> </w:t>
      </w:r>
      <w:r w:rsidRPr="00410333">
        <w:t>20</w:t>
      </w:r>
      <w:r w:rsidRPr="00410333">
        <w:rPr>
          <w:rFonts w:hint="cs"/>
          <w:rtl/>
        </w:rPr>
        <w:t xml:space="preserve"> (</w:t>
      </w:r>
      <w:r w:rsidRPr="00410333">
        <w:rPr>
          <w:rtl/>
        </w:rPr>
        <w:t>إنترنت الأشياء</w:t>
      </w:r>
      <w:r w:rsidRPr="00410333">
        <w:rPr>
          <w:rFonts w:hint="eastAsia"/>
          <w:rtl/>
        </w:rPr>
        <w:t> </w:t>
      </w:r>
      <w:r w:rsidRPr="00410333">
        <w:t>(IoT)</w:t>
      </w:r>
      <w:r w:rsidRPr="00410333">
        <w:rPr>
          <w:rtl/>
        </w:rPr>
        <w:t xml:space="preserve"> وتطبيقاتها</w:t>
      </w:r>
      <w:r w:rsidRPr="00410333">
        <w:rPr>
          <w:rFonts w:hint="cs"/>
          <w:rtl/>
        </w:rPr>
        <w:t xml:space="preserve"> </w:t>
      </w:r>
      <w:r w:rsidRPr="00410333">
        <w:rPr>
          <w:rtl/>
        </w:rPr>
        <w:t>مع التركيز مبدئياً على المدن والمجتمعات</w:t>
      </w:r>
      <w:r w:rsidRPr="00410333">
        <w:rPr>
          <w:rFonts w:hint="cs"/>
          <w:rtl/>
        </w:rPr>
        <w:t> </w:t>
      </w:r>
      <w:r w:rsidRPr="00410333">
        <w:rPr>
          <w:rtl/>
        </w:rPr>
        <w:t>الذكية</w:t>
      </w:r>
      <w:r w:rsidRPr="00410333">
        <w:rPr>
          <w:rFonts w:hint="cs"/>
          <w:rtl/>
        </w:rPr>
        <w:t>)؛</w:t>
      </w:r>
    </w:p>
    <w:p w:rsidR="006911E9" w:rsidRPr="00410333" w:rsidRDefault="006911E9">
      <w:pPr>
        <w:tabs>
          <w:tab w:val="clear" w:pos="794"/>
        </w:tabs>
        <w:bidi w:val="0"/>
        <w:spacing w:before="0" w:after="160" w:line="259" w:lineRule="auto"/>
        <w:jc w:val="left"/>
        <w:rPr>
          <w:i/>
          <w:iCs/>
          <w:rtl/>
          <w:lang w:bidi="ar-EG"/>
        </w:rPr>
      </w:pPr>
      <w:r w:rsidRPr="00410333">
        <w:rPr>
          <w:i/>
          <w:iCs/>
          <w:rtl/>
          <w:lang w:bidi="ar-EG"/>
        </w:rPr>
        <w:br w:type="page"/>
      </w:r>
    </w:p>
    <w:p w:rsidR="00E922E1" w:rsidRPr="00410333" w:rsidRDefault="00E922E1" w:rsidP="00E922E1">
      <w:pPr>
        <w:rPr>
          <w:rtl/>
          <w:lang w:bidi="ar-EG"/>
        </w:rPr>
      </w:pPr>
      <w:r w:rsidRPr="00410333">
        <w:rPr>
          <w:rFonts w:hint="cs"/>
          <w:i/>
          <w:iCs/>
          <w:rtl/>
          <w:lang w:bidi="ar-EG"/>
        </w:rPr>
        <w:lastRenderedPageBreak/>
        <w:t>ج)</w:t>
      </w:r>
      <w:r w:rsidRPr="00410333">
        <w:rPr>
          <w:rFonts w:hint="cs"/>
          <w:rtl/>
          <w:lang w:bidi="ar-EG"/>
        </w:rPr>
        <w:tab/>
        <w:t>ب</w:t>
      </w:r>
      <w:r w:rsidRPr="00410333">
        <w:rPr>
          <w:rtl/>
        </w:rPr>
        <w:t xml:space="preserve">أن قطاع تقييس الاتصالات يتمتع بمزايا فريدة من نوعها </w:t>
      </w:r>
      <w:r w:rsidRPr="00410333">
        <w:rPr>
          <w:rFonts w:hint="cs"/>
          <w:rtl/>
        </w:rPr>
        <w:t>فيما</w:t>
      </w:r>
      <w:r w:rsidRPr="00410333">
        <w:rPr>
          <w:rtl/>
        </w:rPr>
        <w:t xml:space="preserve"> يتعلق بالمتطلبات والمعايير الخاصة</w:t>
      </w:r>
      <w:r w:rsidRPr="00410333">
        <w:rPr>
          <w:rFonts w:hint="cs"/>
          <w:rtl/>
        </w:rPr>
        <w:t> </w:t>
      </w:r>
      <w:r w:rsidRPr="00410333">
        <w:rPr>
          <w:rtl/>
        </w:rPr>
        <w:t>بالمعمارية</w:t>
      </w:r>
      <w:r w:rsidRPr="00410333">
        <w:rPr>
          <w:rFonts w:hint="cs"/>
          <w:rtl/>
          <w:lang w:bidi="ar-EG"/>
        </w:rPr>
        <w:t>؛</w:t>
      </w:r>
    </w:p>
    <w:p w:rsidR="00E922E1" w:rsidRPr="00410333" w:rsidRDefault="00E922E1" w:rsidP="00E922E1">
      <w:pPr>
        <w:rPr>
          <w:spacing w:val="-2"/>
          <w:rtl/>
        </w:rPr>
      </w:pPr>
      <w:r w:rsidRPr="00410333">
        <w:rPr>
          <w:rFonts w:hint="cs"/>
          <w:i/>
          <w:iCs/>
          <w:spacing w:val="-2"/>
          <w:rtl/>
        </w:rPr>
        <w:t>د )</w:t>
      </w:r>
      <w:r w:rsidRPr="00410333">
        <w:rPr>
          <w:rFonts w:hint="cs"/>
          <w:spacing w:val="-2"/>
          <w:rtl/>
        </w:rPr>
        <w:tab/>
      </w:r>
      <w:r w:rsidRPr="00410333">
        <w:rPr>
          <w:spacing w:val="-2"/>
          <w:rtl/>
        </w:rPr>
        <w:t>أنه يلزم أولاً أساس متين من حيث المتطلبات والمعايير الخاصة ب</w:t>
      </w:r>
      <w:r w:rsidRPr="00410333">
        <w:rPr>
          <w:rFonts w:hint="cs"/>
          <w:spacing w:val="-2"/>
          <w:rtl/>
        </w:rPr>
        <w:t>ال</w:t>
      </w:r>
      <w:r w:rsidRPr="00410333">
        <w:rPr>
          <w:spacing w:val="-2"/>
          <w:rtl/>
        </w:rPr>
        <w:t>معمارية فيما</w:t>
      </w:r>
      <w:r w:rsidRPr="00410333">
        <w:rPr>
          <w:rFonts w:hint="cs"/>
          <w:spacing w:val="-2"/>
          <w:rtl/>
        </w:rPr>
        <w:t> </w:t>
      </w:r>
      <w:r w:rsidRPr="00410333">
        <w:rPr>
          <w:spacing w:val="-2"/>
          <w:rtl/>
        </w:rPr>
        <w:t xml:space="preserve">يتعلق </w:t>
      </w:r>
      <w:r w:rsidRPr="00410333">
        <w:rPr>
          <w:rFonts w:hint="cs"/>
          <w:spacing w:val="-2"/>
          <w:rtl/>
        </w:rPr>
        <w:t>بمسجّلات بيانات الأحداث</w:t>
      </w:r>
      <w:r w:rsidRPr="00410333">
        <w:rPr>
          <w:rFonts w:hint="eastAsia"/>
          <w:spacing w:val="-2"/>
          <w:rtl/>
        </w:rPr>
        <w:t> </w:t>
      </w:r>
      <w:r w:rsidRPr="00410333">
        <w:rPr>
          <w:spacing w:val="-2"/>
        </w:rPr>
        <w:t>(EDR)</w:t>
      </w:r>
      <w:r w:rsidRPr="00410333">
        <w:rPr>
          <w:rFonts w:hint="cs"/>
          <w:spacing w:val="-2"/>
          <w:rtl/>
        </w:rPr>
        <w:t xml:space="preserve"> ليتسنى</w:t>
      </w:r>
      <w:r w:rsidRPr="00410333">
        <w:rPr>
          <w:spacing w:val="-2"/>
          <w:rtl/>
        </w:rPr>
        <w:t xml:space="preserve"> وضع مجموعة من المعايير من خلال التآزر على مستوى الصناعة</w:t>
      </w:r>
      <w:r w:rsidRPr="00410333">
        <w:rPr>
          <w:rFonts w:hint="cs"/>
          <w:spacing w:val="-2"/>
          <w:rtl/>
        </w:rPr>
        <w:t>،</w:t>
      </w:r>
    </w:p>
    <w:p w:rsidR="00E922E1" w:rsidRPr="00410333" w:rsidRDefault="00E922E1" w:rsidP="00E922E1">
      <w:pPr>
        <w:pStyle w:val="Call"/>
        <w:spacing w:before="160"/>
        <w:rPr>
          <w:rtl/>
        </w:rPr>
      </w:pPr>
      <w:r w:rsidRPr="00410333">
        <w:rPr>
          <w:rtl/>
        </w:rPr>
        <w:t>تقرر تكليف ل</w:t>
      </w:r>
      <w:r w:rsidRPr="00410333">
        <w:rPr>
          <w:rFonts w:hint="cs"/>
          <w:rtl/>
        </w:rPr>
        <w:t>جان</w:t>
      </w:r>
      <w:r w:rsidRPr="00410333">
        <w:rPr>
          <w:rtl/>
        </w:rPr>
        <w:t xml:space="preserve"> الدراسات</w:t>
      </w:r>
      <w:r w:rsidRPr="00410333">
        <w:rPr>
          <w:rFonts w:hint="cs"/>
          <w:rtl/>
        </w:rPr>
        <w:t xml:space="preserve"> </w:t>
      </w:r>
      <w:r w:rsidRPr="00410333">
        <w:t>13</w:t>
      </w:r>
      <w:r w:rsidRPr="00410333">
        <w:rPr>
          <w:rFonts w:hint="cs"/>
          <w:rtl/>
        </w:rPr>
        <w:t xml:space="preserve"> و</w:t>
      </w:r>
      <w:r w:rsidRPr="00410333">
        <w:t>16</w:t>
      </w:r>
      <w:r w:rsidRPr="00410333">
        <w:rPr>
          <w:rFonts w:hint="cs"/>
          <w:rtl/>
        </w:rPr>
        <w:t xml:space="preserve"> و</w:t>
      </w:r>
      <w:r w:rsidRPr="00410333">
        <w:t>17</w:t>
      </w:r>
      <w:r w:rsidRPr="00410333">
        <w:rPr>
          <w:rFonts w:hint="cs"/>
          <w:rtl/>
        </w:rPr>
        <w:t xml:space="preserve"> و</w:t>
      </w:r>
      <w:r w:rsidRPr="00410333">
        <w:t>20</w:t>
      </w:r>
      <w:r w:rsidRPr="00410333">
        <w:rPr>
          <w:rFonts w:hint="cs"/>
          <w:rtl/>
        </w:rPr>
        <w:t xml:space="preserve"> </w:t>
      </w:r>
      <w:r w:rsidRPr="00410333">
        <w:rPr>
          <w:rtl/>
        </w:rPr>
        <w:t>لقطاع تقييس الاتصالات</w:t>
      </w:r>
      <w:r w:rsidRPr="00410333">
        <w:rPr>
          <w:rFonts w:hint="cs"/>
          <w:rtl/>
        </w:rPr>
        <w:t xml:space="preserve"> بالاتحاد</w:t>
      </w:r>
    </w:p>
    <w:p w:rsidR="00E922E1" w:rsidRPr="00410333" w:rsidRDefault="00E922E1" w:rsidP="00E922E1">
      <w:pPr>
        <w:rPr>
          <w:rtl/>
        </w:rPr>
      </w:pPr>
      <w:r w:rsidRPr="00410333">
        <w:t>1</w:t>
      </w:r>
      <w:r w:rsidRPr="00410333">
        <w:tab/>
      </w:r>
      <w:r w:rsidRPr="00410333">
        <w:rPr>
          <w:rFonts w:hint="cs"/>
          <w:rtl/>
          <w:lang w:bidi="ar-EG"/>
        </w:rPr>
        <w:t>ب</w:t>
      </w:r>
      <w:r w:rsidRPr="00410333">
        <w:rPr>
          <w:rtl/>
        </w:rPr>
        <w:t>تقييم التوصيات القائمة</w:t>
      </w:r>
      <w:r w:rsidRPr="00410333">
        <w:rPr>
          <w:rFonts w:hint="cs"/>
          <w:rtl/>
        </w:rPr>
        <w:t xml:space="preserve"> والتوصيات قيد الإعداد</w:t>
      </w:r>
      <w:r w:rsidRPr="00410333">
        <w:rPr>
          <w:rtl/>
        </w:rPr>
        <w:t xml:space="preserve"> والتوصيات الجديدة </w:t>
      </w:r>
      <w:r w:rsidRPr="00410333">
        <w:rPr>
          <w:rFonts w:hint="cs"/>
          <w:rtl/>
        </w:rPr>
        <w:t>فيما يتعلق</w:t>
      </w:r>
      <w:r w:rsidRPr="00410333">
        <w:rPr>
          <w:rFonts w:hint="cs"/>
          <w:color w:val="000000"/>
          <w:rtl/>
        </w:rPr>
        <w:t xml:space="preserve"> بتكنولوجيا بيانات الأحداث القائمة على الحوسبة السحابية</w:t>
      </w:r>
      <w:r w:rsidRPr="00410333">
        <w:rPr>
          <w:rFonts w:hint="cs"/>
          <w:rtl/>
        </w:rPr>
        <w:t>؛</w:t>
      </w:r>
    </w:p>
    <w:p w:rsidR="00E922E1" w:rsidRPr="00410333" w:rsidRDefault="00E922E1" w:rsidP="00E922E1">
      <w:pPr>
        <w:rPr>
          <w:rtl/>
        </w:rPr>
      </w:pPr>
      <w:r w:rsidRPr="00410333">
        <w:t>2</w:t>
      </w:r>
      <w:r w:rsidRPr="00410333">
        <w:rPr>
          <w:rtl/>
          <w:lang w:bidi="ar-EG"/>
        </w:rPr>
        <w:tab/>
      </w:r>
      <w:r w:rsidRPr="005B2AAB">
        <w:rPr>
          <w:rFonts w:hint="cs"/>
          <w:spacing w:val="6"/>
          <w:rtl/>
          <w:lang w:bidi="ar-EG"/>
        </w:rPr>
        <w:t>ب</w:t>
      </w:r>
      <w:r w:rsidRPr="005B2AAB">
        <w:rPr>
          <w:spacing w:val="6"/>
          <w:rtl/>
        </w:rPr>
        <w:t>تقديم توصيات إلى الفريق الاستشاري لتقييس الاتصالات</w:t>
      </w:r>
      <w:r w:rsidRPr="005B2AAB">
        <w:rPr>
          <w:rFonts w:hint="cs"/>
          <w:spacing w:val="6"/>
          <w:rtl/>
          <w:lang w:bidi="ar-EG"/>
        </w:rPr>
        <w:t xml:space="preserve"> </w:t>
      </w:r>
      <w:r w:rsidRPr="005B2AAB">
        <w:rPr>
          <w:spacing w:val="6"/>
          <w:lang w:bidi="ar-EG"/>
        </w:rPr>
        <w:t>(TSAG)</w:t>
      </w:r>
      <w:r w:rsidRPr="005B2AAB">
        <w:rPr>
          <w:rFonts w:hint="cs"/>
          <w:spacing w:val="6"/>
          <w:rtl/>
          <w:lang w:bidi="ar-EG"/>
        </w:rPr>
        <w:t xml:space="preserve"> </w:t>
      </w:r>
      <w:r w:rsidRPr="005B2AAB">
        <w:rPr>
          <w:spacing w:val="6"/>
          <w:rtl/>
        </w:rPr>
        <w:t>بشأن كيفية تناول المواضيع التي تقع خارج</w:t>
      </w:r>
      <w:r w:rsidRPr="00410333">
        <w:rPr>
          <w:rtl/>
        </w:rPr>
        <w:t xml:space="preserve"> اختصاص لج</w:t>
      </w:r>
      <w:r w:rsidRPr="00410333">
        <w:rPr>
          <w:rFonts w:hint="cs"/>
          <w:rtl/>
        </w:rPr>
        <w:t>ان</w:t>
      </w:r>
      <w:r w:rsidRPr="00410333">
        <w:rPr>
          <w:rFonts w:hint="eastAsia"/>
          <w:rtl/>
          <w:lang w:bidi="ar-EG"/>
        </w:rPr>
        <w:t> </w:t>
      </w:r>
      <w:r w:rsidRPr="00410333">
        <w:rPr>
          <w:rtl/>
        </w:rPr>
        <w:t>الدراسات</w:t>
      </w:r>
      <w:r w:rsidRPr="00410333">
        <w:rPr>
          <w:rFonts w:hint="cs"/>
          <w:rtl/>
        </w:rPr>
        <w:t>،</w:t>
      </w:r>
    </w:p>
    <w:p w:rsidR="00E922E1" w:rsidRPr="00410333" w:rsidRDefault="00E922E1" w:rsidP="00E922E1">
      <w:pPr>
        <w:pStyle w:val="Call"/>
        <w:spacing w:before="160"/>
        <w:rPr>
          <w:rtl/>
        </w:rPr>
      </w:pPr>
      <w:r w:rsidRPr="00410333">
        <w:rPr>
          <w:rFonts w:hint="cs"/>
          <w:rtl/>
        </w:rPr>
        <w:t>ت</w:t>
      </w:r>
      <w:r w:rsidRPr="00410333">
        <w:rPr>
          <w:rtl/>
        </w:rPr>
        <w:t>كلف الفريق الاستشاري لتقييس الاتصالات</w:t>
      </w:r>
    </w:p>
    <w:p w:rsidR="00E922E1" w:rsidRPr="00410333" w:rsidRDefault="00E922E1" w:rsidP="00E922E1">
      <w:pPr>
        <w:rPr>
          <w:rtl/>
        </w:rPr>
      </w:pPr>
      <w:r w:rsidRPr="00410333">
        <w:rPr>
          <w:rFonts w:hint="cs"/>
          <w:rtl/>
        </w:rPr>
        <w:t>بالعمل على بذل جهود منسقة بين لجان الدراسات ذات الصلة لتسريع أعمال التقييس بشأن</w:t>
      </w:r>
      <w:r w:rsidRPr="00410333">
        <w:rPr>
          <w:rFonts w:hint="cs"/>
          <w:color w:val="000000"/>
          <w:rtl/>
        </w:rPr>
        <w:t xml:space="preserve"> تكنولوجيا</w:t>
      </w:r>
      <w:r w:rsidRPr="00410333">
        <w:rPr>
          <w:color w:val="000000"/>
          <w:rtl/>
        </w:rPr>
        <w:t xml:space="preserve"> بيانات </w:t>
      </w:r>
      <w:r w:rsidRPr="00410333">
        <w:rPr>
          <w:rFonts w:hint="cs"/>
          <w:color w:val="000000"/>
          <w:rtl/>
        </w:rPr>
        <w:t xml:space="preserve">الأحداث القائمة على </w:t>
      </w:r>
      <w:r w:rsidRPr="00410333">
        <w:rPr>
          <w:color w:val="000000"/>
          <w:rtl/>
        </w:rPr>
        <w:t>الحوسبة</w:t>
      </w:r>
      <w:r w:rsidRPr="00410333">
        <w:rPr>
          <w:rFonts w:hint="cs"/>
          <w:color w:val="000000"/>
          <w:rtl/>
        </w:rPr>
        <w:t> </w:t>
      </w:r>
      <w:r w:rsidRPr="00410333">
        <w:rPr>
          <w:color w:val="000000"/>
          <w:rtl/>
        </w:rPr>
        <w:t>السحابية</w:t>
      </w:r>
      <w:r w:rsidRPr="00410333">
        <w:rPr>
          <w:rFonts w:hint="cs"/>
          <w:color w:val="000000"/>
          <w:rtl/>
        </w:rPr>
        <w:t>،</w:t>
      </w:r>
    </w:p>
    <w:p w:rsidR="00E922E1" w:rsidRPr="00410333" w:rsidRDefault="00E922E1" w:rsidP="00E922E1">
      <w:pPr>
        <w:pStyle w:val="Call"/>
        <w:spacing w:before="160"/>
        <w:rPr>
          <w:rtl/>
        </w:rPr>
      </w:pPr>
      <w:r w:rsidRPr="00410333">
        <w:rPr>
          <w:rFonts w:hint="cs"/>
          <w:rtl/>
        </w:rPr>
        <w:t>ت</w:t>
      </w:r>
      <w:r w:rsidRPr="00410333">
        <w:rPr>
          <w:rtl/>
        </w:rPr>
        <w:t>كلف مدير مكتب تقييس الاتصالات</w:t>
      </w:r>
    </w:p>
    <w:p w:rsidR="00E922E1" w:rsidRPr="00410333" w:rsidRDefault="00E922E1" w:rsidP="00E922E1">
      <w:pPr>
        <w:rPr>
          <w:rtl/>
          <w:lang w:bidi="ar-EG"/>
        </w:rPr>
      </w:pPr>
      <w:r w:rsidRPr="00410333">
        <w:t>1</w:t>
      </w:r>
      <w:r w:rsidRPr="00410333">
        <w:rPr>
          <w:rtl/>
          <w:lang w:bidi="ar-EG"/>
        </w:rPr>
        <w:tab/>
      </w:r>
      <w:r w:rsidRPr="005B2AAB">
        <w:rPr>
          <w:rFonts w:hint="cs"/>
          <w:spacing w:val="6"/>
          <w:rtl/>
          <w:lang w:bidi="ar-EG"/>
        </w:rPr>
        <w:t xml:space="preserve">بتقديم المساعدة اللازمة لتسريع أعمال التقييس </w:t>
      </w:r>
      <w:r w:rsidRPr="005B2AAB">
        <w:rPr>
          <w:rFonts w:hint="cs"/>
          <w:spacing w:val="6"/>
          <w:rtl/>
        </w:rPr>
        <w:t>بشأن</w:t>
      </w:r>
      <w:r w:rsidRPr="005B2AAB">
        <w:rPr>
          <w:rFonts w:hint="cs"/>
          <w:color w:val="000000"/>
          <w:spacing w:val="6"/>
          <w:rtl/>
        </w:rPr>
        <w:t xml:space="preserve"> تكنولوجيا</w:t>
      </w:r>
      <w:r w:rsidRPr="005B2AAB">
        <w:rPr>
          <w:color w:val="000000"/>
          <w:spacing w:val="6"/>
          <w:rtl/>
        </w:rPr>
        <w:t xml:space="preserve"> بيانات </w:t>
      </w:r>
      <w:r w:rsidRPr="005B2AAB">
        <w:rPr>
          <w:rFonts w:hint="cs"/>
          <w:color w:val="000000"/>
          <w:spacing w:val="6"/>
          <w:rtl/>
        </w:rPr>
        <w:t xml:space="preserve">الأحداث القائمة على </w:t>
      </w:r>
      <w:r w:rsidRPr="005B2AAB">
        <w:rPr>
          <w:color w:val="000000"/>
          <w:spacing w:val="6"/>
          <w:rtl/>
        </w:rPr>
        <w:t>الحوسبة السحابية</w:t>
      </w:r>
      <w:r w:rsidRPr="00410333">
        <w:rPr>
          <w:rFonts w:hint="cs"/>
          <w:color w:val="000000"/>
          <w:rtl/>
        </w:rPr>
        <w:t xml:space="preserve"> وتشجيع مشاركة وإسهام الدول الأعضاء لا</w:t>
      </w:r>
      <w:r w:rsidRPr="00410333">
        <w:rPr>
          <w:rFonts w:hint="eastAsia"/>
          <w:color w:val="000000"/>
          <w:rtl/>
        </w:rPr>
        <w:t> </w:t>
      </w:r>
      <w:r w:rsidRPr="00410333">
        <w:rPr>
          <w:rFonts w:hint="cs"/>
          <w:color w:val="000000"/>
          <w:rtl/>
        </w:rPr>
        <w:t>سيما من البلدان النامية؛</w:t>
      </w:r>
    </w:p>
    <w:p w:rsidR="00E922E1" w:rsidRPr="00410333" w:rsidRDefault="00E922E1" w:rsidP="00E922E1">
      <w:pPr>
        <w:rPr>
          <w:rtl/>
        </w:rPr>
      </w:pPr>
      <w:r w:rsidRPr="00410333">
        <w:rPr>
          <w:spacing w:val="-4"/>
          <w:lang w:bidi="ar-EG"/>
        </w:rPr>
        <w:t>2</w:t>
      </w:r>
      <w:r w:rsidRPr="00410333">
        <w:rPr>
          <w:spacing w:val="-4"/>
          <w:rtl/>
          <w:lang w:bidi="ar-EG"/>
        </w:rPr>
        <w:tab/>
      </w:r>
      <w:r w:rsidRPr="003C4505">
        <w:rPr>
          <w:rFonts w:hint="cs"/>
          <w:spacing w:val="10"/>
          <w:rtl/>
        </w:rPr>
        <w:t>بتنظيم ورشة عمل أو أكثر لجمع المتطلبات والمدخلات بشأن هذا الموضوع من مجموعة واسعة من مختلف</w:t>
      </w:r>
      <w:r w:rsidRPr="00410333">
        <w:rPr>
          <w:rFonts w:hint="cs"/>
          <w:rtl/>
        </w:rPr>
        <w:t xml:space="preserve"> أصحاب</w:t>
      </w:r>
      <w:r w:rsidRPr="00410333">
        <w:rPr>
          <w:rFonts w:hint="eastAsia"/>
          <w:rtl/>
        </w:rPr>
        <w:t> </w:t>
      </w:r>
      <w:r w:rsidRPr="00410333">
        <w:rPr>
          <w:rFonts w:hint="cs"/>
          <w:rtl/>
        </w:rPr>
        <w:t>المصلحة،</w:t>
      </w:r>
    </w:p>
    <w:p w:rsidR="00E922E1" w:rsidRPr="00410333" w:rsidRDefault="00E922E1" w:rsidP="00E922E1">
      <w:pPr>
        <w:pStyle w:val="Call"/>
        <w:spacing w:before="160"/>
        <w:rPr>
          <w:rtl/>
        </w:rPr>
      </w:pPr>
      <w:r w:rsidRPr="00410333">
        <w:rPr>
          <w:rFonts w:hint="cs"/>
          <w:rtl/>
        </w:rPr>
        <w:t>ت</w:t>
      </w:r>
      <w:r w:rsidRPr="00410333">
        <w:rPr>
          <w:rtl/>
        </w:rPr>
        <w:t xml:space="preserve">دعو الدول الأعضاء وأعضاء </w:t>
      </w:r>
      <w:r w:rsidRPr="00410333">
        <w:rPr>
          <w:rFonts w:hint="cs"/>
          <w:rtl/>
        </w:rPr>
        <w:t>القطاع</w:t>
      </w:r>
      <w:r w:rsidRPr="00410333">
        <w:rPr>
          <w:rtl/>
        </w:rPr>
        <w:t xml:space="preserve"> والمنتسبين والهيئات الأكاديمية</w:t>
      </w:r>
    </w:p>
    <w:p w:rsidR="00E922E1" w:rsidRPr="00410333" w:rsidRDefault="00E922E1" w:rsidP="00E922E1">
      <w:pPr>
        <w:rPr>
          <w:rtl/>
        </w:rPr>
      </w:pPr>
      <w:r w:rsidRPr="00410333">
        <w:rPr>
          <w:rFonts w:hint="cs"/>
          <w:rtl/>
        </w:rPr>
        <w:t>إلى تقديم مساهمات من أجل وضع معايير</w:t>
      </w:r>
      <w:r w:rsidRPr="00410333">
        <w:rPr>
          <w:rFonts w:hint="cs"/>
          <w:color w:val="000000"/>
          <w:rtl/>
        </w:rPr>
        <w:t xml:space="preserve"> لتكنولوجيا</w:t>
      </w:r>
      <w:r w:rsidRPr="00410333">
        <w:rPr>
          <w:color w:val="000000"/>
          <w:rtl/>
        </w:rPr>
        <w:t xml:space="preserve"> بيانات </w:t>
      </w:r>
      <w:r w:rsidRPr="00410333">
        <w:rPr>
          <w:rFonts w:hint="cs"/>
          <w:color w:val="000000"/>
          <w:rtl/>
        </w:rPr>
        <w:t xml:space="preserve">الأحداث القائمة على </w:t>
      </w:r>
      <w:r w:rsidRPr="00410333">
        <w:rPr>
          <w:color w:val="000000"/>
          <w:rtl/>
        </w:rPr>
        <w:t>الحوسبة السحابية</w:t>
      </w:r>
      <w:r w:rsidRPr="00410333">
        <w:rPr>
          <w:rFonts w:hint="cs"/>
          <w:color w:val="000000"/>
          <w:rtl/>
        </w:rPr>
        <w:t>.</w:t>
      </w: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lang w:val="fr-FR"/>
        </w:rPr>
      </w:pPr>
    </w:p>
    <w:p w:rsidR="007C29C6" w:rsidRPr="00410333" w:rsidRDefault="007C29C6" w:rsidP="00E952D6">
      <w:pPr>
        <w:rPr>
          <w:rtl/>
        </w:rPr>
      </w:pPr>
    </w:p>
    <w:p w:rsidR="007C29C6" w:rsidRPr="00410333" w:rsidRDefault="007C29C6" w:rsidP="00E952D6">
      <w:pPr>
        <w:spacing w:before="110"/>
        <w:rPr>
          <w:rtl/>
        </w:rPr>
        <w:sectPr w:rsidR="007C29C6" w:rsidRPr="00410333" w:rsidSect="007F6427">
          <w:pgSz w:w="11907" w:h="16840" w:code="9"/>
          <w:pgMar w:top="1134" w:right="1134" w:bottom="1134" w:left="1134" w:header="567" w:footer="567" w:gutter="0"/>
          <w:cols w:space="708"/>
          <w:vAlign w:val="both"/>
          <w:docGrid w:linePitch="360"/>
        </w:sectPr>
      </w:pPr>
    </w:p>
    <w:p w:rsidR="0036160B" w:rsidRPr="00410333" w:rsidRDefault="0036160B" w:rsidP="00E952D6">
      <w:pPr>
        <w:pStyle w:val="ResNo"/>
        <w:rPr>
          <w:rtl/>
        </w:rPr>
      </w:pPr>
      <w:bookmarkStart w:id="262" w:name="RES_95"/>
      <w:r w:rsidRPr="00410333">
        <w:rPr>
          <w:rFonts w:hint="cs"/>
          <w:rtl/>
        </w:rPr>
        <w:lastRenderedPageBreak/>
        <w:t xml:space="preserve">القرار </w:t>
      </w:r>
      <w:r w:rsidRPr="00410333">
        <w:rPr>
          <w:rStyle w:val="href"/>
        </w:rPr>
        <w:t>95</w:t>
      </w:r>
      <w:r w:rsidRPr="00410333">
        <w:rPr>
          <w:rFonts w:hint="cs"/>
          <w:rtl/>
        </w:rPr>
        <w:t xml:space="preserve"> (الحمامات، </w:t>
      </w:r>
      <w:r w:rsidRPr="00410333">
        <w:t>2016</w:t>
      </w:r>
      <w:r w:rsidRPr="00410333">
        <w:rPr>
          <w:rFonts w:hint="cs"/>
          <w:rtl/>
        </w:rPr>
        <w:t>)</w:t>
      </w:r>
    </w:p>
    <w:p w:rsidR="0036160B" w:rsidRPr="00410333" w:rsidRDefault="0036160B" w:rsidP="00147647">
      <w:pPr>
        <w:pStyle w:val="Restitle"/>
        <w:rPr>
          <w:rtl/>
          <w:lang w:bidi="ar-EG"/>
        </w:rPr>
      </w:pPr>
      <w:bookmarkStart w:id="263" w:name="_Toc476751166"/>
      <w:bookmarkEnd w:id="262"/>
      <w:r w:rsidRPr="00410333">
        <w:rPr>
          <w:rFonts w:hint="cs"/>
          <w:rtl/>
          <w:lang w:val="en-GB"/>
        </w:rPr>
        <w:t xml:space="preserve">مبادرات قطاع تقييس الاتصالات لإذكاء الوعي </w:t>
      </w:r>
      <w:r w:rsidRPr="00410333">
        <w:rPr>
          <w:rtl/>
          <w:lang w:val="en-GB"/>
        </w:rPr>
        <w:br/>
      </w:r>
      <w:r w:rsidRPr="00410333">
        <w:rPr>
          <w:rFonts w:hint="cs"/>
          <w:rtl/>
          <w:lang w:val="en-GB"/>
        </w:rPr>
        <w:t>بشأن أفضل الممارسات والسياسات المتعلقة بجودة الخدمة</w:t>
      </w:r>
      <w:bookmarkEnd w:id="263"/>
    </w:p>
    <w:p w:rsidR="0036160B" w:rsidRPr="00410333" w:rsidRDefault="0036160B" w:rsidP="00E952D6">
      <w:pPr>
        <w:pStyle w:val="Resref"/>
        <w:rPr>
          <w:iCs/>
          <w:rtl/>
        </w:rPr>
      </w:pPr>
      <w:r w:rsidRPr="00410333">
        <w:rPr>
          <w:rFonts w:hint="cs"/>
          <w:iCs/>
          <w:rtl/>
          <w:lang w:bidi="ar-EG"/>
        </w:rPr>
        <w:t xml:space="preserve">(الحمامات، </w:t>
      </w:r>
      <w:r w:rsidRPr="00410333">
        <w:rPr>
          <w:iCs/>
          <w:lang w:bidi="ar-EG"/>
        </w:rPr>
        <w:t>2016</w:t>
      </w:r>
      <w:r w:rsidRPr="00410333">
        <w:rPr>
          <w:rFonts w:hint="cs"/>
          <w:iCs/>
          <w:rtl/>
        </w:rPr>
        <w:t>)</w:t>
      </w:r>
    </w:p>
    <w:p w:rsidR="00A6010B" w:rsidRPr="00410333" w:rsidRDefault="00A6010B" w:rsidP="00A6010B">
      <w:pPr>
        <w:pStyle w:val="Normalaftertitle"/>
        <w:rPr>
          <w:rtl/>
        </w:rPr>
      </w:pPr>
      <w:r w:rsidRPr="00410333">
        <w:rPr>
          <w:rFonts w:hint="eastAsia"/>
          <w:rtl/>
        </w:rPr>
        <w:t>إن</w:t>
      </w:r>
      <w:r w:rsidRPr="00410333">
        <w:rPr>
          <w:rtl/>
        </w:rPr>
        <w:t xml:space="preserve"> </w:t>
      </w:r>
      <w:r w:rsidRPr="00410333">
        <w:rPr>
          <w:rFonts w:hint="cs"/>
          <w:rtl/>
        </w:rPr>
        <w:t>الجمعية العالمية لتقييس الاتصالات</w:t>
      </w:r>
      <w:r w:rsidRPr="00410333">
        <w:rPr>
          <w:rtl/>
        </w:rPr>
        <w:t xml:space="preserve"> (</w:t>
      </w:r>
      <w:r w:rsidRPr="00410333">
        <w:rPr>
          <w:rFonts w:hint="cs"/>
          <w:rtl/>
        </w:rPr>
        <w:t xml:space="preserve">الحمامات، </w:t>
      </w:r>
      <w:r w:rsidRPr="00410333">
        <w:t>2016</w:t>
      </w:r>
      <w:r w:rsidRPr="00410333">
        <w:rPr>
          <w:rtl/>
        </w:rPr>
        <w:t>)</w:t>
      </w:r>
      <w:r w:rsidRPr="00410333">
        <w:rPr>
          <w:rFonts w:hint="eastAsia"/>
          <w:rtl/>
        </w:rPr>
        <w:t>،</w:t>
      </w:r>
    </w:p>
    <w:p w:rsidR="00A6010B" w:rsidRPr="00410333" w:rsidRDefault="00A6010B" w:rsidP="00A6010B">
      <w:pPr>
        <w:pStyle w:val="Call"/>
        <w:spacing w:before="160"/>
        <w:rPr>
          <w:rtl/>
        </w:rPr>
      </w:pPr>
      <w:r w:rsidRPr="00410333">
        <w:rPr>
          <w:rtl/>
        </w:rPr>
        <w:t xml:space="preserve">إذ </w:t>
      </w:r>
      <w:r w:rsidRPr="00410333">
        <w:rPr>
          <w:rFonts w:hint="cs"/>
          <w:rtl/>
        </w:rPr>
        <w:t>تضع في اعتبارها</w:t>
      </w:r>
    </w:p>
    <w:p w:rsidR="00A6010B" w:rsidRPr="00410333" w:rsidRDefault="00A6010B" w:rsidP="00A6010B">
      <w:pPr>
        <w:rPr>
          <w:rtl/>
          <w:lang w:bidi="ar-EG"/>
        </w:rPr>
      </w:pPr>
      <w:r w:rsidRPr="00410333">
        <w:rPr>
          <w:i/>
          <w:iCs/>
          <w:rtl/>
        </w:rPr>
        <w:t xml:space="preserve"> أ )</w:t>
      </w:r>
      <w:r w:rsidRPr="00410333">
        <w:rPr>
          <w:rtl/>
        </w:rPr>
        <w:tab/>
      </w:r>
      <w:r w:rsidRPr="003C4505">
        <w:rPr>
          <w:rFonts w:hint="cs"/>
          <w:spacing w:val="4"/>
          <w:rtl/>
        </w:rPr>
        <w:t>أنه طبقاً للرقم</w:t>
      </w:r>
      <w:r w:rsidRPr="003C4505">
        <w:rPr>
          <w:rFonts w:hint="eastAsia"/>
          <w:spacing w:val="4"/>
          <w:rtl/>
        </w:rPr>
        <w:t> </w:t>
      </w:r>
      <w:r w:rsidRPr="003C4505">
        <w:rPr>
          <w:spacing w:val="4"/>
        </w:rPr>
        <w:t>13</w:t>
      </w:r>
      <w:r w:rsidRPr="003C4505">
        <w:rPr>
          <w:rFonts w:hint="cs"/>
          <w:spacing w:val="4"/>
          <w:rtl/>
          <w:lang w:bidi="ar-EG"/>
        </w:rPr>
        <w:t xml:space="preserve"> بالمادة</w:t>
      </w:r>
      <w:r w:rsidRPr="003C4505">
        <w:rPr>
          <w:rFonts w:hint="eastAsia"/>
          <w:spacing w:val="4"/>
          <w:rtl/>
          <w:lang w:bidi="ar-EG"/>
        </w:rPr>
        <w:t> </w:t>
      </w:r>
      <w:r w:rsidRPr="003C4505">
        <w:rPr>
          <w:spacing w:val="4"/>
          <w:lang w:bidi="ar-EG"/>
        </w:rPr>
        <w:t>1</w:t>
      </w:r>
      <w:r w:rsidRPr="003C4505">
        <w:rPr>
          <w:rFonts w:hint="cs"/>
          <w:spacing w:val="4"/>
          <w:rtl/>
          <w:lang w:bidi="ar-EG"/>
        </w:rPr>
        <w:t xml:space="preserve"> من دستور الاتحاد، يجب على الاتحاد بوجه خاص أن </w:t>
      </w:r>
      <w:r w:rsidRPr="003C4505">
        <w:rPr>
          <w:spacing w:val="4"/>
          <w:rtl/>
        </w:rPr>
        <w:t>"يسهل تقييس الاتصالات على</w:t>
      </w:r>
      <w:r w:rsidRPr="00410333">
        <w:rPr>
          <w:rtl/>
        </w:rPr>
        <w:t xml:space="preserve"> الصعيد العالمي مع نوعية خدمة م</w:t>
      </w:r>
      <w:r w:rsidR="00147647" w:rsidRPr="00410333">
        <w:rPr>
          <w:rFonts w:hint="cs"/>
          <w:rtl/>
        </w:rPr>
        <w:t>ُ</w:t>
      </w:r>
      <w:r w:rsidRPr="00410333">
        <w:rPr>
          <w:rtl/>
        </w:rPr>
        <w:t>رضية"؛</w:t>
      </w:r>
    </w:p>
    <w:p w:rsidR="00A6010B" w:rsidRPr="00410333" w:rsidRDefault="00A6010B" w:rsidP="00A6010B">
      <w:pPr>
        <w:rPr>
          <w:rtl/>
        </w:rPr>
      </w:pPr>
      <w:r w:rsidRPr="00410333">
        <w:rPr>
          <w:i/>
          <w:iCs/>
          <w:rtl/>
        </w:rPr>
        <w:t>ب)</w:t>
      </w:r>
      <w:r w:rsidRPr="00410333">
        <w:rPr>
          <w:rtl/>
        </w:rPr>
        <w:tab/>
      </w:r>
      <w:r w:rsidRPr="00410333">
        <w:rPr>
          <w:rFonts w:hint="cs"/>
          <w:rtl/>
        </w:rPr>
        <w:t xml:space="preserve">أن الخطة الاستراتيجية للاتحاد للفترة </w:t>
      </w:r>
      <w:r w:rsidRPr="00410333">
        <w:t>2019</w:t>
      </w:r>
      <w:r w:rsidRPr="00410333">
        <w:noBreakHyphen/>
        <w:t>2016</w:t>
      </w:r>
      <w:r w:rsidRPr="00410333">
        <w:rPr>
          <w:rFonts w:hint="cs"/>
          <w:rtl/>
          <w:lang w:bidi="ar-EG"/>
        </w:rPr>
        <w:t>، الموافَق عليها بموجب القرار</w:t>
      </w:r>
      <w:r w:rsidRPr="00410333">
        <w:rPr>
          <w:rFonts w:hint="eastAsia"/>
          <w:rtl/>
          <w:lang w:bidi="ar-EG"/>
        </w:rPr>
        <w:t> </w:t>
      </w:r>
      <w:r w:rsidRPr="00410333">
        <w:rPr>
          <w:lang w:bidi="ar-EG"/>
        </w:rPr>
        <w:t>71</w:t>
      </w:r>
      <w:r w:rsidRPr="00410333">
        <w:rPr>
          <w:rFonts w:hint="cs"/>
          <w:rtl/>
          <w:lang w:bidi="ar-EG"/>
        </w:rPr>
        <w:t xml:space="preserve"> (المراجَع في بوسان،</w:t>
      </w:r>
      <w:r w:rsidRPr="00410333">
        <w:rPr>
          <w:rFonts w:hint="eastAsia"/>
          <w:rtl/>
          <w:lang w:bidi="ar-EG"/>
        </w:rPr>
        <w:t> </w:t>
      </w:r>
      <w:r w:rsidRPr="00410333">
        <w:rPr>
          <w:lang w:bidi="ar-EG"/>
        </w:rPr>
        <w:t>2014</w:t>
      </w:r>
      <w:r w:rsidRPr="00410333">
        <w:rPr>
          <w:rFonts w:hint="cs"/>
          <w:rtl/>
          <w:lang w:bidi="ar-EG"/>
        </w:rPr>
        <w:t>) لمؤتمر المندوبين المفوضين تحدد من بين الأهداف الاستراتيجية للاتحاد، توفير ضمان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 بما</w:t>
      </w:r>
      <w:r w:rsidRPr="00410333">
        <w:rPr>
          <w:rFonts w:hint="eastAsia"/>
          <w:rtl/>
          <w:lang w:bidi="ar-EG"/>
        </w:rPr>
        <w:t xml:space="preserve"> في </w:t>
      </w:r>
      <w:r w:rsidRPr="00410333">
        <w:rPr>
          <w:rFonts w:hint="cs"/>
          <w:rtl/>
          <w:lang w:bidi="ar-EG"/>
        </w:rPr>
        <w:t>ذلك من خلال وضع المعايير الدولية</w:t>
      </w:r>
      <w:r w:rsidRPr="00410333">
        <w:rPr>
          <w:rtl/>
        </w:rPr>
        <w:t>؛</w:t>
      </w:r>
    </w:p>
    <w:p w:rsidR="00A6010B" w:rsidRPr="00410333" w:rsidRDefault="00A6010B" w:rsidP="00A6010B">
      <w:pPr>
        <w:rPr>
          <w:rtl/>
        </w:rPr>
      </w:pPr>
      <w:r w:rsidRPr="00410333">
        <w:rPr>
          <w:rFonts w:hint="cs"/>
          <w:i/>
          <w:iCs/>
          <w:rtl/>
        </w:rPr>
        <w:t>ج</w:t>
      </w:r>
      <w:r w:rsidRPr="00410333">
        <w:rPr>
          <w:i/>
          <w:iCs/>
          <w:rtl/>
        </w:rPr>
        <w:t>)</w:t>
      </w:r>
      <w:r w:rsidRPr="00410333">
        <w:rPr>
          <w:rtl/>
        </w:rPr>
        <w:tab/>
      </w:r>
      <w:r w:rsidRPr="00410333">
        <w:rPr>
          <w:rFonts w:hint="cs"/>
          <w:rtl/>
        </w:rPr>
        <w:t xml:space="preserve">أن الخطة الاستراتيجية </w:t>
      </w:r>
      <w:r w:rsidRPr="00410333">
        <w:rPr>
          <w:rFonts w:hint="cs"/>
          <w:rtl/>
          <w:lang w:bidi="ar-EG"/>
        </w:rPr>
        <w:t xml:space="preserve">تحدّد كذلك من بين قيم الاتحاد الالتزام </w:t>
      </w:r>
      <w:r w:rsidRPr="00410333">
        <w:rPr>
          <w:rFonts w:hint="cs"/>
          <w:rtl/>
          <w:lang w:bidi="ar-SY"/>
        </w:rPr>
        <w:t>بتقديم خدمات بجودة عالية وإرضاء المستفيدين وأصحاب المصلحة إلى أقصى</w:t>
      </w:r>
      <w:r w:rsidRPr="00410333">
        <w:rPr>
          <w:rFonts w:hint="eastAsia"/>
          <w:rtl/>
          <w:lang w:bidi="ar-SY"/>
        </w:rPr>
        <w:t> </w:t>
      </w:r>
      <w:r w:rsidRPr="00410333">
        <w:rPr>
          <w:rFonts w:hint="cs"/>
          <w:rtl/>
          <w:lang w:bidi="ar-SY"/>
        </w:rPr>
        <w:t>درجة،</w:t>
      </w:r>
    </w:p>
    <w:p w:rsidR="00A6010B" w:rsidRPr="00410333" w:rsidRDefault="00A6010B" w:rsidP="00A6010B">
      <w:pPr>
        <w:pStyle w:val="Call"/>
        <w:spacing w:before="160"/>
        <w:rPr>
          <w:rtl/>
        </w:rPr>
      </w:pPr>
      <w:r w:rsidRPr="00410333">
        <w:rPr>
          <w:rFonts w:hint="cs"/>
          <w:rtl/>
        </w:rPr>
        <w:t>و</w:t>
      </w:r>
      <w:r w:rsidRPr="00410333">
        <w:rPr>
          <w:rtl/>
        </w:rPr>
        <w:t xml:space="preserve">إذ </w:t>
      </w:r>
      <w:r w:rsidRPr="00410333">
        <w:rPr>
          <w:rFonts w:hint="cs"/>
          <w:rtl/>
        </w:rPr>
        <w:t>تذكِّر</w:t>
      </w:r>
    </w:p>
    <w:p w:rsidR="00A6010B" w:rsidRPr="00410333" w:rsidRDefault="00A6010B" w:rsidP="00A6010B">
      <w:pPr>
        <w:rPr>
          <w:rtl/>
          <w:lang w:bidi="ar-EG"/>
        </w:rPr>
      </w:pPr>
      <w:r w:rsidRPr="00410333">
        <w:rPr>
          <w:i/>
          <w:iCs/>
          <w:rtl/>
        </w:rPr>
        <w:t xml:space="preserve"> أ )</w:t>
      </w:r>
      <w:r w:rsidRPr="00410333">
        <w:rPr>
          <w:rtl/>
        </w:rPr>
        <w:tab/>
      </w:r>
      <w:r w:rsidRPr="00410333">
        <w:rPr>
          <w:rFonts w:hint="cs"/>
          <w:rtl/>
          <w:lang w:bidi="ar-EG"/>
        </w:rPr>
        <w:t>ب</w:t>
      </w:r>
      <w:r w:rsidRPr="00410333">
        <w:rPr>
          <w:rFonts w:hint="cs"/>
          <w:rtl/>
        </w:rPr>
        <w:t>أن القرار</w:t>
      </w:r>
      <w:r w:rsidRPr="00410333">
        <w:rPr>
          <w:rFonts w:hint="eastAsia"/>
          <w:rtl/>
        </w:rPr>
        <w:t> </w:t>
      </w:r>
      <w:r w:rsidRPr="00410333">
        <w:t>200</w:t>
      </w:r>
      <w:r w:rsidRPr="00410333">
        <w:rPr>
          <w:rFonts w:hint="cs"/>
          <w:rtl/>
          <w:lang w:bidi="ar-EG"/>
        </w:rPr>
        <w:t xml:space="preserve"> (بوسان،</w:t>
      </w:r>
      <w:r w:rsidRPr="00410333">
        <w:rPr>
          <w:rFonts w:hint="eastAsia"/>
          <w:rtl/>
          <w:lang w:bidi="ar-EG"/>
        </w:rPr>
        <w:t> </w:t>
      </w:r>
      <w:r w:rsidRPr="00410333">
        <w:rPr>
          <w:lang w:bidi="ar-EG"/>
        </w:rPr>
        <w:t>2014</w:t>
      </w:r>
      <w:r w:rsidRPr="00410333">
        <w:rPr>
          <w:rFonts w:hint="cs"/>
          <w:rtl/>
          <w:lang w:bidi="ar-EG"/>
        </w:rPr>
        <w:t>) لمؤتمر المندوبين المفوضين يحدد ضمن الغايات والمقاصد الرامية إلى التنمية العالمية للاتصالات/تكنولوجيا المعلومات والاتصالات في إطار برنامج التوصيل في </w:t>
      </w:r>
      <w:r w:rsidRPr="00410333">
        <w:rPr>
          <w:lang w:bidi="ar-EG"/>
        </w:rPr>
        <w:t>2020</w:t>
      </w:r>
      <w:r w:rsidRPr="00410333">
        <w:rPr>
          <w:rFonts w:hint="cs"/>
          <w:rtl/>
          <w:lang w:bidi="ar-EG"/>
        </w:rPr>
        <w:t xml:space="preserve">، </w:t>
      </w:r>
      <w:r w:rsidRPr="00410333">
        <w:rPr>
          <w:rFonts w:hint="cs"/>
          <w:rtl/>
        </w:rPr>
        <w:t>الهدف</w:t>
      </w:r>
      <w:r w:rsidRPr="00410333">
        <w:rPr>
          <w:rFonts w:hint="eastAsia"/>
          <w:rtl/>
        </w:rPr>
        <w:t> </w:t>
      </w:r>
      <w:r w:rsidRPr="00410333">
        <w:t>2</w:t>
      </w:r>
      <w:r w:rsidRPr="00410333">
        <w:rPr>
          <w:rFonts w:hint="cs"/>
          <w:rtl/>
        </w:rPr>
        <w:t>: الشمول - سد الفجوة الرقمية وتوفير النطاق العريض للجميع؛</w:t>
      </w:r>
    </w:p>
    <w:p w:rsidR="00A6010B" w:rsidRPr="00410333" w:rsidRDefault="00A6010B" w:rsidP="00A6010B">
      <w:pPr>
        <w:rPr>
          <w:rtl/>
          <w:lang w:bidi="ar-EG"/>
        </w:rPr>
      </w:pPr>
      <w:r w:rsidRPr="00410333">
        <w:rPr>
          <w:i/>
          <w:iCs/>
          <w:rtl/>
        </w:rPr>
        <w:t>ب)</w:t>
      </w:r>
      <w:r w:rsidRPr="00410333">
        <w:rPr>
          <w:rtl/>
          <w:lang w:bidi="ar-SY"/>
        </w:rPr>
        <w:tab/>
      </w:r>
      <w:r w:rsidRPr="00410333">
        <w:rPr>
          <w:rFonts w:hint="cs"/>
          <w:rtl/>
          <w:lang w:bidi="ar-SY"/>
        </w:rPr>
        <w:t>أن القرار</w:t>
      </w:r>
      <w:r w:rsidRPr="00410333">
        <w:rPr>
          <w:rFonts w:hint="eastAsia"/>
          <w:rtl/>
          <w:lang w:bidi="ar-SY"/>
        </w:rPr>
        <w:t> </w:t>
      </w:r>
      <w:r w:rsidRPr="00410333">
        <w:rPr>
          <w:lang w:bidi="ar-SY"/>
        </w:rPr>
        <w:t>196</w:t>
      </w:r>
      <w:r w:rsidRPr="00410333">
        <w:rPr>
          <w:rFonts w:hint="cs"/>
          <w:rtl/>
          <w:lang w:bidi="ar-SY"/>
        </w:rPr>
        <w:t xml:space="preserve"> (بوسان</w:t>
      </w:r>
      <w:r w:rsidRPr="00410333">
        <w:rPr>
          <w:rFonts w:hint="cs"/>
          <w:rtl/>
          <w:lang w:bidi="ar-EG"/>
        </w:rPr>
        <w:t>،</w:t>
      </w:r>
      <w:r w:rsidRPr="00410333">
        <w:rPr>
          <w:rFonts w:hint="eastAsia"/>
          <w:rtl/>
          <w:lang w:bidi="ar-EG"/>
        </w:rPr>
        <w:t> </w:t>
      </w:r>
      <w:r w:rsidRPr="00410333">
        <w:rPr>
          <w:lang w:bidi="ar-EG"/>
        </w:rPr>
        <w:t>2014</w:t>
      </w:r>
      <w:r w:rsidRPr="00410333">
        <w:rPr>
          <w:rFonts w:hint="cs"/>
          <w:rtl/>
          <w:lang w:bidi="ar-EG"/>
        </w:rPr>
        <w:t xml:space="preserve">) لمؤتمر المندوبين المفوضين يكلف مدير مكتب تنمية الاتصالات </w:t>
      </w:r>
      <w:r w:rsidRPr="00410333">
        <w:rPr>
          <w:rFonts w:hint="cs"/>
          <w:rtl/>
        </w:rPr>
        <w:t>بتوجيه عناية</w:t>
      </w:r>
      <w:r w:rsidRPr="00410333">
        <w:rPr>
          <w:rtl/>
        </w:rPr>
        <w:t xml:space="preserve"> </w:t>
      </w:r>
      <w:r w:rsidRPr="00410333">
        <w:rPr>
          <w:rFonts w:hint="cs"/>
          <w:rtl/>
        </w:rPr>
        <w:t>صانعي</w:t>
      </w:r>
      <w:r w:rsidRPr="00410333">
        <w:rPr>
          <w:rtl/>
        </w:rPr>
        <w:t xml:space="preserve"> </w:t>
      </w:r>
      <w:r w:rsidRPr="00410333">
        <w:rPr>
          <w:rFonts w:hint="cs"/>
          <w:rtl/>
        </w:rPr>
        <w:t>القرار</w:t>
      </w:r>
      <w:r w:rsidRPr="00410333">
        <w:rPr>
          <w:rtl/>
        </w:rPr>
        <w:t xml:space="preserve"> </w:t>
      </w:r>
      <w:r w:rsidRPr="00410333">
        <w:rPr>
          <w:rFonts w:hint="cs"/>
          <w:rtl/>
        </w:rPr>
        <w:t>والسلطات</w:t>
      </w:r>
      <w:r w:rsidRPr="00410333">
        <w:rPr>
          <w:rtl/>
        </w:rPr>
        <w:t xml:space="preserve"> </w:t>
      </w:r>
      <w:r w:rsidRPr="00410333">
        <w:rPr>
          <w:rFonts w:hint="cs"/>
          <w:rtl/>
        </w:rPr>
        <w:t>التنظيمية</w:t>
      </w:r>
      <w:r w:rsidRPr="00410333">
        <w:rPr>
          <w:rtl/>
        </w:rPr>
        <w:t xml:space="preserve"> </w:t>
      </w:r>
      <w:r w:rsidRPr="00410333">
        <w:rPr>
          <w:rFonts w:hint="cs"/>
          <w:rtl/>
        </w:rPr>
        <w:t>الوطنية إلى</w:t>
      </w:r>
      <w:r w:rsidRPr="00410333">
        <w:rPr>
          <w:rtl/>
        </w:rPr>
        <w:t xml:space="preserve"> </w:t>
      </w:r>
      <w:r w:rsidRPr="00410333">
        <w:rPr>
          <w:rFonts w:hint="cs"/>
          <w:rtl/>
        </w:rPr>
        <w:t>أهمية</w:t>
      </w:r>
      <w:r w:rsidRPr="00410333">
        <w:rPr>
          <w:rtl/>
        </w:rPr>
        <w:t xml:space="preserve"> الاستمرار في إطلاع المستعملين والمستهلكين </w:t>
      </w:r>
      <w:r w:rsidRPr="00410333">
        <w:rPr>
          <w:rFonts w:hint="cs"/>
          <w:rtl/>
        </w:rPr>
        <w:t xml:space="preserve">بشأن جودة الخدمات المختلفة </w:t>
      </w:r>
      <w:r w:rsidRPr="00410333">
        <w:rPr>
          <w:rtl/>
        </w:rPr>
        <w:t xml:space="preserve">التي يقدمها المشغلون، </w:t>
      </w:r>
      <w:r w:rsidRPr="00410333">
        <w:rPr>
          <w:rFonts w:hint="cs"/>
          <w:rtl/>
        </w:rPr>
        <w:t>و</w:t>
      </w:r>
      <w:r w:rsidRPr="00410333">
        <w:rPr>
          <w:rtl/>
        </w:rPr>
        <w:t>آليات</w:t>
      </w:r>
      <w:r w:rsidRPr="00410333">
        <w:rPr>
          <w:rFonts w:hint="cs"/>
          <w:rtl/>
        </w:rPr>
        <w:t xml:space="preserve"> الحماية الأُخرى</w:t>
      </w:r>
      <w:r w:rsidRPr="00410333">
        <w:rPr>
          <w:rtl/>
        </w:rPr>
        <w:t xml:space="preserve"> </w:t>
      </w:r>
      <w:r w:rsidRPr="00410333">
        <w:rPr>
          <w:rFonts w:hint="cs"/>
          <w:rtl/>
        </w:rPr>
        <w:t>المعززة لحقوق</w:t>
      </w:r>
      <w:r w:rsidRPr="00410333">
        <w:rPr>
          <w:rtl/>
        </w:rPr>
        <w:t xml:space="preserve"> المستهلكين والمستعملين</w:t>
      </w:r>
      <w:r w:rsidRPr="00410333">
        <w:rPr>
          <w:rFonts w:hint="cs"/>
          <w:rtl/>
        </w:rPr>
        <w:t>؛</w:t>
      </w:r>
    </w:p>
    <w:p w:rsidR="00A6010B" w:rsidRPr="00410333" w:rsidRDefault="00A6010B" w:rsidP="00A6010B">
      <w:pPr>
        <w:rPr>
          <w:rtl/>
          <w:lang w:bidi="ar-SY"/>
        </w:rPr>
      </w:pPr>
      <w:r w:rsidRPr="00410333">
        <w:rPr>
          <w:rFonts w:hint="cs"/>
          <w:i/>
          <w:iCs/>
          <w:rtl/>
        </w:rPr>
        <w:t>ج</w:t>
      </w:r>
      <w:r w:rsidRPr="00410333">
        <w:rPr>
          <w:i/>
          <w:iCs/>
          <w:rtl/>
        </w:rPr>
        <w:t>)</w:t>
      </w:r>
      <w:r w:rsidRPr="00410333">
        <w:rPr>
          <w:rtl/>
        </w:rPr>
        <w:tab/>
      </w:r>
      <w:r w:rsidRPr="00410333">
        <w:rPr>
          <w:rFonts w:hint="cs"/>
          <w:rtl/>
          <w:lang w:bidi="ar-SY"/>
        </w:rPr>
        <w:t>أن القرار</w:t>
      </w:r>
      <w:r w:rsidRPr="00410333">
        <w:rPr>
          <w:rFonts w:hint="eastAsia"/>
          <w:rtl/>
          <w:lang w:bidi="ar-SY"/>
        </w:rPr>
        <w:t> </w:t>
      </w:r>
      <w:r w:rsidRPr="00410333">
        <w:t>196</w:t>
      </w:r>
      <w:r w:rsidRPr="00410333">
        <w:rPr>
          <w:rFonts w:hint="cs"/>
          <w:rtl/>
          <w:lang w:bidi="ar-SY"/>
        </w:rPr>
        <w:t xml:space="preserve"> (بوسان</w:t>
      </w:r>
      <w:r w:rsidRPr="00410333">
        <w:rPr>
          <w:rFonts w:hint="cs"/>
          <w:rtl/>
          <w:lang w:bidi="ar-EG"/>
        </w:rPr>
        <w:t>،</w:t>
      </w:r>
      <w:r w:rsidRPr="00410333">
        <w:rPr>
          <w:rFonts w:hint="eastAsia"/>
          <w:rtl/>
          <w:lang w:bidi="ar-EG"/>
        </w:rPr>
        <w:t> </w:t>
      </w:r>
      <w:r w:rsidRPr="00410333">
        <w:t>2014</w:t>
      </w:r>
      <w:r w:rsidRPr="00410333">
        <w:rPr>
          <w:rFonts w:hint="cs"/>
          <w:rtl/>
          <w:lang w:bidi="ar-EG"/>
        </w:rPr>
        <w:t xml:space="preserve">) </w:t>
      </w:r>
      <w:r w:rsidRPr="00410333">
        <w:rPr>
          <w:rFonts w:hint="cs"/>
          <w:rtl/>
          <w:lang w:bidi="ar-SY"/>
        </w:rPr>
        <w:t>يدعو الدول الأعضاء وأعضاء القطاعات والمنتسبين إلى تقديم مساهمات تسمح بنشر أفضل الممارسات والسياسات المتصلة بجودة الخدمة؛</w:t>
      </w:r>
    </w:p>
    <w:p w:rsidR="00A6010B" w:rsidRPr="00410333" w:rsidRDefault="00A6010B" w:rsidP="00A6010B">
      <w:pPr>
        <w:rPr>
          <w:rtl/>
        </w:rPr>
      </w:pPr>
      <w:r w:rsidRPr="00410333">
        <w:rPr>
          <w:rFonts w:hint="cs"/>
          <w:i/>
          <w:iCs/>
          <w:rtl/>
        </w:rPr>
        <w:t xml:space="preserve">د </w:t>
      </w:r>
      <w:r w:rsidRPr="00410333">
        <w:rPr>
          <w:i/>
          <w:iCs/>
          <w:rtl/>
        </w:rPr>
        <w:t>)</w:t>
      </w:r>
      <w:r w:rsidRPr="00410333">
        <w:rPr>
          <w:rtl/>
          <w:lang w:bidi="ar-SY"/>
        </w:rPr>
        <w:tab/>
      </w:r>
      <w:r w:rsidRPr="00410333">
        <w:rPr>
          <w:rFonts w:hint="cs"/>
          <w:rtl/>
          <w:lang w:bidi="ar-SY"/>
        </w:rPr>
        <w:t>أن القرار</w:t>
      </w:r>
      <w:r w:rsidRPr="00410333">
        <w:rPr>
          <w:rFonts w:hint="eastAsia"/>
          <w:rtl/>
          <w:lang w:bidi="ar-SY"/>
        </w:rPr>
        <w:t> </w:t>
      </w:r>
      <w:r w:rsidRPr="00410333">
        <w:rPr>
          <w:lang w:bidi="ar-SY"/>
        </w:rPr>
        <w:t>196</w:t>
      </w:r>
      <w:r w:rsidRPr="00410333">
        <w:rPr>
          <w:rFonts w:hint="cs"/>
          <w:rtl/>
          <w:lang w:bidi="ar-SY"/>
        </w:rPr>
        <w:t xml:space="preserve"> (بوسان</w:t>
      </w:r>
      <w:r w:rsidRPr="00410333">
        <w:rPr>
          <w:rFonts w:hint="cs"/>
          <w:rtl/>
          <w:lang w:bidi="ar-EG"/>
        </w:rPr>
        <w:t>،</w:t>
      </w:r>
      <w:r w:rsidRPr="00410333">
        <w:rPr>
          <w:rFonts w:hint="eastAsia"/>
          <w:rtl/>
          <w:lang w:bidi="ar-EG"/>
        </w:rPr>
        <w:t> </w:t>
      </w:r>
      <w:r w:rsidRPr="00410333">
        <w:rPr>
          <w:lang w:bidi="ar-SY"/>
        </w:rPr>
        <w:t>2014</w:t>
      </w:r>
      <w:r w:rsidRPr="00410333">
        <w:rPr>
          <w:rFonts w:hint="cs"/>
          <w:rtl/>
          <w:lang w:bidi="ar-EG"/>
        </w:rPr>
        <w:t xml:space="preserve">) </w:t>
      </w:r>
      <w:r w:rsidRPr="00410333">
        <w:rPr>
          <w:rFonts w:hint="cs"/>
          <w:rtl/>
        </w:rPr>
        <w:t>يدعو الدول الأعضاء</w:t>
      </w:r>
      <w:r w:rsidRPr="00410333">
        <w:rPr>
          <w:rFonts w:hint="cs"/>
          <w:rtl/>
          <w:lang w:bidi="ar-SY"/>
        </w:rPr>
        <w:t xml:space="preserve"> إلى تشجيع السياسات التي تعزز توفير خدمات الاتصالات على نحوٍ يوفر جودة مناسبة للمستعمل؛</w:t>
      </w:r>
    </w:p>
    <w:p w:rsidR="00A6010B" w:rsidRPr="00410333" w:rsidRDefault="00A6010B" w:rsidP="00A6010B">
      <w:pPr>
        <w:rPr>
          <w:rtl/>
        </w:rPr>
      </w:pPr>
      <w:r w:rsidRPr="00410333">
        <w:rPr>
          <w:rFonts w:hint="cs"/>
          <w:i/>
          <w:iCs/>
          <w:rtl/>
        </w:rPr>
        <w:t xml:space="preserve">ﻫ </w:t>
      </w:r>
      <w:r w:rsidRPr="00410333">
        <w:rPr>
          <w:i/>
          <w:iCs/>
          <w:rtl/>
        </w:rPr>
        <w:t>)</w:t>
      </w:r>
      <w:r w:rsidRPr="00410333">
        <w:rPr>
          <w:rtl/>
          <w:lang w:bidi="ar-SY"/>
        </w:rPr>
        <w:tab/>
      </w:r>
      <w:r w:rsidRPr="00410333">
        <w:rPr>
          <w:rFonts w:hint="cs"/>
          <w:rtl/>
          <w:lang w:bidi="ar-SY"/>
        </w:rPr>
        <w:t>أن القرار</w:t>
      </w:r>
      <w:r w:rsidRPr="00410333">
        <w:rPr>
          <w:rFonts w:hint="eastAsia"/>
          <w:rtl/>
          <w:lang w:bidi="ar-SY"/>
        </w:rPr>
        <w:t> </w:t>
      </w:r>
      <w:r w:rsidRPr="00410333">
        <w:rPr>
          <w:lang w:bidi="ar-SY"/>
        </w:rPr>
        <w:t>131</w:t>
      </w:r>
      <w:r w:rsidRPr="00410333">
        <w:rPr>
          <w:rFonts w:hint="cs"/>
          <w:rtl/>
          <w:lang w:bidi="ar-EG"/>
        </w:rPr>
        <w:t xml:space="preserve"> (المراجَع في بوسان،</w:t>
      </w:r>
      <w:r w:rsidRPr="00410333">
        <w:rPr>
          <w:rFonts w:hint="eastAsia"/>
          <w:rtl/>
          <w:lang w:bidi="ar-EG"/>
        </w:rPr>
        <w:t> </w:t>
      </w:r>
      <w:r w:rsidRPr="00410333">
        <w:rPr>
          <w:lang w:bidi="ar-SY"/>
        </w:rPr>
        <w:t>2014</w:t>
      </w:r>
      <w:r w:rsidRPr="00410333">
        <w:rPr>
          <w:rFonts w:hint="cs"/>
          <w:rtl/>
          <w:lang w:bidi="ar-EG"/>
        </w:rPr>
        <w:t xml:space="preserve">) </w:t>
      </w:r>
      <w:r w:rsidRPr="00410333">
        <w:rPr>
          <w:rFonts w:hint="cs"/>
          <w:rtl/>
          <w:lang w:bidi="ar-SY"/>
        </w:rPr>
        <w:t>لمؤتمر المندوبين المفوضين يقرر</w:t>
      </w:r>
      <w:r w:rsidRPr="00410333">
        <w:rPr>
          <w:rFonts w:hint="cs"/>
          <w:rtl/>
        </w:rPr>
        <w:t xml:space="preserve"> أنه</w:t>
      </w:r>
      <w:r w:rsidRPr="00410333">
        <w:rPr>
          <w:rtl/>
        </w:rPr>
        <w:t xml:space="preserve"> </w:t>
      </w:r>
      <w:r w:rsidRPr="00410333">
        <w:rPr>
          <w:rFonts w:hint="cs"/>
          <w:rtl/>
        </w:rPr>
        <w:t>ينبغي للاتحاد أن</w:t>
      </w:r>
      <w:r w:rsidRPr="00410333">
        <w:rPr>
          <w:rtl/>
        </w:rPr>
        <w:t xml:space="preserve"> </w:t>
      </w:r>
      <w:r w:rsidRPr="00410333">
        <w:rPr>
          <w:rFonts w:hint="cs"/>
          <w:rtl/>
        </w:rPr>
        <w:t>يعزز</w:t>
      </w:r>
      <w:r w:rsidRPr="00410333">
        <w:rPr>
          <w:rtl/>
        </w:rPr>
        <w:t xml:space="preserve"> </w:t>
      </w:r>
      <w:r w:rsidRPr="00410333">
        <w:rPr>
          <w:rFonts w:hint="cs"/>
          <w:rtl/>
        </w:rPr>
        <w:t>من</w:t>
      </w:r>
      <w:r w:rsidRPr="00410333">
        <w:rPr>
          <w:rtl/>
        </w:rPr>
        <w:t xml:space="preserve"> </w:t>
      </w:r>
      <w:r w:rsidRPr="00410333">
        <w:rPr>
          <w:rFonts w:hint="cs"/>
          <w:rtl/>
        </w:rPr>
        <w:t>تنسيقه</w:t>
      </w:r>
      <w:r w:rsidRPr="00410333">
        <w:rPr>
          <w:rtl/>
        </w:rPr>
        <w:t xml:space="preserve"> </w:t>
      </w:r>
      <w:r w:rsidRPr="00410333">
        <w:rPr>
          <w:rFonts w:hint="cs"/>
          <w:rtl/>
        </w:rPr>
        <w:t>مع</w:t>
      </w:r>
      <w:r w:rsidRPr="00410333">
        <w:rPr>
          <w:rtl/>
        </w:rPr>
        <w:t xml:space="preserve"> </w:t>
      </w:r>
      <w:r w:rsidRPr="00410333">
        <w:rPr>
          <w:rFonts w:hint="cs"/>
          <w:rtl/>
        </w:rPr>
        <w:t>المنظمات</w:t>
      </w:r>
      <w:r w:rsidRPr="00410333">
        <w:rPr>
          <w:rtl/>
        </w:rPr>
        <w:t xml:space="preserve"> </w:t>
      </w:r>
      <w:r w:rsidRPr="00410333">
        <w:rPr>
          <w:rFonts w:hint="cs"/>
          <w:rtl/>
        </w:rPr>
        <w:t>الدولية</w:t>
      </w:r>
      <w:r w:rsidRPr="00410333">
        <w:rPr>
          <w:rtl/>
        </w:rPr>
        <w:t xml:space="preserve"> </w:t>
      </w:r>
      <w:r w:rsidRPr="00410333">
        <w:rPr>
          <w:rFonts w:hint="cs"/>
          <w:rtl/>
        </w:rPr>
        <w:t>الأُخرى</w:t>
      </w:r>
      <w:r w:rsidRPr="00410333">
        <w:rPr>
          <w:rtl/>
        </w:rPr>
        <w:t xml:space="preserve"> </w:t>
      </w:r>
      <w:r w:rsidRPr="00410333">
        <w:rPr>
          <w:rFonts w:hint="cs"/>
          <w:rtl/>
        </w:rPr>
        <w:t>المشاركة</w:t>
      </w:r>
      <w:r w:rsidRPr="00410333">
        <w:rPr>
          <w:rtl/>
        </w:rPr>
        <w:t xml:space="preserve"> في </w:t>
      </w:r>
      <w:r w:rsidRPr="00410333">
        <w:rPr>
          <w:rFonts w:hint="cs"/>
          <w:rtl/>
        </w:rPr>
        <w:t>جمع</w:t>
      </w:r>
      <w:r w:rsidRPr="00410333">
        <w:rPr>
          <w:rtl/>
        </w:rPr>
        <w:t xml:space="preserve"> </w:t>
      </w:r>
      <w:r w:rsidRPr="00410333">
        <w:rPr>
          <w:rFonts w:hint="cs"/>
          <w:rtl/>
        </w:rPr>
        <w:t>البيانات</w:t>
      </w:r>
      <w:r w:rsidRPr="00410333">
        <w:rPr>
          <w:rtl/>
        </w:rPr>
        <w:t xml:space="preserve"> </w:t>
      </w:r>
      <w:r w:rsidRPr="00410333">
        <w:rPr>
          <w:rFonts w:hint="cs"/>
          <w:rtl/>
        </w:rPr>
        <w:t>عن</w:t>
      </w:r>
      <w:r w:rsidRPr="00410333">
        <w:rPr>
          <w:rtl/>
        </w:rPr>
        <w:t xml:space="preserve"> </w:t>
      </w:r>
      <w:r w:rsidRPr="00410333">
        <w:rPr>
          <w:rFonts w:hint="cs"/>
          <w:rtl/>
        </w:rPr>
        <w:t>تكنولوجيا</w:t>
      </w:r>
      <w:r w:rsidRPr="00410333">
        <w:rPr>
          <w:rtl/>
        </w:rPr>
        <w:t xml:space="preserve"> </w:t>
      </w:r>
      <w:r w:rsidRPr="00410333">
        <w:rPr>
          <w:rFonts w:hint="cs"/>
          <w:rtl/>
        </w:rPr>
        <w:t>المعلومات والاتصالات</w:t>
      </w:r>
      <w:r w:rsidRPr="00410333">
        <w:rPr>
          <w:rtl/>
        </w:rPr>
        <w:t xml:space="preserve"> </w:t>
      </w:r>
      <w:r w:rsidRPr="00410333">
        <w:rPr>
          <w:rFonts w:hint="cs"/>
          <w:rtl/>
        </w:rPr>
        <w:t>وأن</w:t>
      </w:r>
      <w:r w:rsidRPr="00410333">
        <w:rPr>
          <w:rtl/>
        </w:rPr>
        <w:t xml:space="preserve"> </w:t>
      </w:r>
      <w:r w:rsidRPr="00410333">
        <w:rPr>
          <w:rFonts w:hint="cs"/>
          <w:rtl/>
        </w:rPr>
        <w:t>يضع،</w:t>
      </w:r>
      <w:r w:rsidRPr="00410333">
        <w:rPr>
          <w:rtl/>
        </w:rPr>
        <w:t xml:space="preserve"> </w:t>
      </w:r>
      <w:r w:rsidRPr="00410333">
        <w:rPr>
          <w:rFonts w:hint="cs"/>
          <w:rtl/>
        </w:rPr>
        <w:t>من</w:t>
      </w:r>
      <w:r w:rsidRPr="00410333">
        <w:rPr>
          <w:rtl/>
        </w:rPr>
        <w:t xml:space="preserve"> </w:t>
      </w:r>
      <w:r w:rsidRPr="00410333">
        <w:rPr>
          <w:rFonts w:hint="cs"/>
          <w:rtl/>
        </w:rPr>
        <w:t>خلال</w:t>
      </w:r>
      <w:r w:rsidRPr="00410333">
        <w:rPr>
          <w:rtl/>
        </w:rPr>
        <w:t xml:space="preserve"> </w:t>
      </w:r>
      <w:r w:rsidRPr="00410333">
        <w:rPr>
          <w:rFonts w:hint="cs"/>
          <w:rtl/>
        </w:rPr>
        <w:t>الشراكة</w:t>
      </w:r>
      <w:r w:rsidRPr="00410333">
        <w:rPr>
          <w:rtl/>
        </w:rPr>
        <w:t xml:space="preserve"> </w:t>
      </w:r>
      <w:r w:rsidRPr="00410333">
        <w:rPr>
          <w:rFonts w:hint="cs"/>
          <w:rtl/>
        </w:rPr>
        <w:t>المعنية</w:t>
      </w:r>
      <w:r w:rsidRPr="00410333">
        <w:rPr>
          <w:rtl/>
        </w:rPr>
        <w:t xml:space="preserve"> </w:t>
      </w:r>
      <w:r w:rsidRPr="00410333">
        <w:rPr>
          <w:rFonts w:hint="cs"/>
          <w:rtl/>
        </w:rPr>
        <w:t>بقياس</w:t>
      </w:r>
      <w:r w:rsidRPr="00410333">
        <w:rPr>
          <w:rtl/>
        </w:rPr>
        <w:t xml:space="preserve"> </w:t>
      </w:r>
      <w:r w:rsidRPr="00410333">
        <w:rPr>
          <w:rFonts w:hint="cs"/>
          <w:rtl/>
        </w:rPr>
        <w:t>تكنولوجيا</w:t>
      </w:r>
      <w:r w:rsidRPr="00410333">
        <w:rPr>
          <w:rtl/>
        </w:rPr>
        <w:t xml:space="preserve"> </w:t>
      </w:r>
      <w:r w:rsidRPr="00410333">
        <w:rPr>
          <w:rFonts w:hint="cs"/>
          <w:rtl/>
        </w:rPr>
        <w:t>المعلومات</w:t>
      </w:r>
      <w:r w:rsidRPr="00410333">
        <w:rPr>
          <w:rtl/>
        </w:rPr>
        <w:t xml:space="preserve"> </w:t>
      </w:r>
      <w:r w:rsidRPr="00410333">
        <w:rPr>
          <w:rFonts w:hint="cs"/>
          <w:rtl/>
        </w:rPr>
        <w:t>والاتصالات</w:t>
      </w:r>
      <w:r w:rsidRPr="00410333">
        <w:rPr>
          <w:rtl/>
        </w:rPr>
        <w:t xml:space="preserve"> </w:t>
      </w:r>
      <w:r w:rsidRPr="00410333">
        <w:rPr>
          <w:rFonts w:hint="cs"/>
          <w:rtl/>
        </w:rPr>
        <w:t>لأغراض التنمية، مجموعة</w:t>
      </w:r>
      <w:r w:rsidRPr="00410333">
        <w:rPr>
          <w:rtl/>
        </w:rPr>
        <w:t xml:space="preserve"> </w:t>
      </w:r>
      <w:r w:rsidRPr="00410333">
        <w:rPr>
          <w:rFonts w:hint="cs"/>
          <w:rtl/>
        </w:rPr>
        <w:t>من</w:t>
      </w:r>
      <w:r w:rsidRPr="00410333">
        <w:rPr>
          <w:rtl/>
        </w:rPr>
        <w:t xml:space="preserve"> </w:t>
      </w:r>
      <w:r w:rsidRPr="00410333">
        <w:rPr>
          <w:rFonts w:hint="cs"/>
          <w:rtl/>
        </w:rPr>
        <w:t>المؤشرات</w:t>
      </w:r>
      <w:r w:rsidRPr="00410333">
        <w:rPr>
          <w:rtl/>
        </w:rPr>
        <w:t xml:space="preserve"> </w:t>
      </w:r>
      <w:r w:rsidRPr="00410333">
        <w:rPr>
          <w:rFonts w:hint="cs"/>
          <w:rtl/>
        </w:rPr>
        <w:t>الموحّدة</w:t>
      </w:r>
      <w:r w:rsidRPr="00410333">
        <w:rPr>
          <w:rtl/>
        </w:rPr>
        <w:t xml:space="preserve"> </w:t>
      </w:r>
      <w:r w:rsidRPr="00410333">
        <w:rPr>
          <w:rFonts w:hint="cs"/>
          <w:rtl/>
        </w:rPr>
        <w:t>لتحسين</w:t>
      </w:r>
      <w:r w:rsidRPr="00410333">
        <w:rPr>
          <w:rtl/>
        </w:rPr>
        <w:t xml:space="preserve"> </w:t>
      </w:r>
      <w:r w:rsidRPr="00410333">
        <w:rPr>
          <w:rFonts w:hint="cs"/>
          <w:rtl/>
        </w:rPr>
        <w:t>توفر ونوعية</w:t>
      </w:r>
      <w:r w:rsidRPr="00410333">
        <w:rPr>
          <w:rtl/>
        </w:rPr>
        <w:t xml:space="preserve"> </w:t>
      </w:r>
      <w:r w:rsidRPr="00410333">
        <w:rPr>
          <w:rFonts w:hint="cs"/>
          <w:rtl/>
        </w:rPr>
        <w:t>البيانات</w:t>
      </w:r>
      <w:r w:rsidRPr="00410333">
        <w:rPr>
          <w:rtl/>
        </w:rPr>
        <w:t xml:space="preserve"> </w:t>
      </w:r>
      <w:r w:rsidRPr="00410333">
        <w:rPr>
          <w:rFonts w:hint="cs"/>
          <w:rtl/>
        </w:rPr>
        <w:t>والمؤشرات</w:t>
      </w:r>
      <w:r w:rsidRPr="00410333">
        <w:rPr>
          <w:rtl/>
        </w:rPr>
        <w:t xml:space="preserve"> </w:t>
      </w:r>
      <w:r w:rsidRPr="00410333">
        <w:rPr>
          <w:rFonts w:hint="cs"/>
          <w:rtl/>
        </w:rPr>
        <w:t>عن</w:t>
      </w:r>
      <w:r w:rsidRPr="00410333">
        <w:rPr>
          <w:rtl/>
        </w:rPr>
        <w:t xml:space="preserve"> </w:t>
      </w:r>
      <w:r w:rsidRPr="00410333">
        <w:rPr>
          <w:rFonts w:hint="cs"/>
          <w:rtl/>
        </w:rPr>
        <w:t>تكنولوجيا</w:t>
      </w:r>
      <w:r w:rsidRPr="00410333">
        <w:rPr>
          <w:rtl/>
        </w:rPr>
        <w:t xml:space="preserve"> </w:t>
      </w:r>
      <w:r w:rsidRPr="00410333">
        <w:rPr>
          <w:rFonts w:hint="cs"/>
          <w:rtl/>
        </w:rPr>
        <w:t>المعلومات</w:t>
      </w:r>
      <w:r w:rsidRPr="00410333">
        <w:rPr>
          <w:rtl/>
        </w:rPr>
        <w:t xml:space="preserve"> </w:t>
      </w:r>
      <w:r w:rsidRPr="00410333">
        <w:rPr>
          <w:rFonts w:hint="cs"/>
          <w:rtl/>
        </w:rPr>
        <w:t>والاتصالات،</w:t>
      </w:r>
      <w:r w:rsidRPr="00410333">
        <w:rPr>
          <w:rtl/>
        </w:rPr>
        <w:t xml:space="preserve"> </w:t>
      </w:r>
      <w:r w:rsidRPr="00410333">
        <w:rPr>
          <w:rFonts w:hint="cs"/>
          <w:rtl/>
        </w:rPr>
        <w:t>بما يدعم</w:t>
      </w:r>
      <w:r w:rsidRPr="00410333">
        <w:rPr>
          <w:rtl/>
        </w:rPr>
        <w:t xml:space="preserve"> </w:t>
      </w:r>
      <w:r w:rsidRPr="00410333">
        <w:rPr>
          <w:rFonts w:hint="cs"/>
          <w:rtl/>
        </w:rPr>
        <w:t>إعداد</w:t>
      </w:r>
      <w:r w:rsidRPr="00410333">
        <w:rPr>
          <w:rtl/>
        </w:rPr>
        <w:t xml:space="preserve"> </w:t>
      </w:r>
      <w:r w:rsidRPr="00410333">
        <w:rPr>
          <w:rFonts w:hint="cs"/>
          <w:rtl/>
        </w:rPr>
        <w:t>استراتيجيات</w:t>
      </w:r>
      <w:r w:rsidRPr="00410333">
        <w:rPr>
          <w:rtl/>
        </w:rPr>
        <w:t xml:space="preserve"> </w:t>
      </w:r>
      <w:r w:rsidRPr="00410333">
        <w:rPr>
          <w:rFonts w:hint="cs"/>
          <w:rtl/>
        </w:rPr>
        <w:t>وسياسات</w:t>
      </w:r>
      <w:r w:rsidRPr="00410333">
        <w:rPr>
          <w:rtl/>
        </w:rPr>
        <w:t xml:space="preserve"> </w:t>
      </w:r>
      <w:r w:rsidRPr="00410333">
        <w:rPr>
          <w:rFonts w:hint="cs"/>
          <w:rtl/>
        </w:rPr>
        <w:t>عامة</w:t>
      </w:r>
      <w:r w:rsidRPr="00410333">
        <w:rPr>
          <w:rtl/>
        </w:rPr>
        <w:t xml:space="preserve"> </w:t>
      </w:r>
      <w:r w:rsidRPr="00410333">
        <w:rPr>
          <w:rFonts w:hint="cs"/>
          <w:rtl/>
        </w:rPr>
        <w:t>وطنية</w:t>
      </w:r>
      <w:r w:rsidRPr="00410333">
        <w:rPr>
          <w:rtl/>
        </w:rPr>
        <w:t xml:space="preserve"> </w:t>
      </w:r>
      <w:r w:rsidRPr="00410333">
        <w:rPr>
          <w:rFonts w:hint="cs"/>
          <w:rtl/>
        </w:rPr>
        <w:t>وإقليمية ودولية،</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rPr>
          <w:rtl/>
        </w:rPr>
      </w:pPr>
      <w:r w:rsidRPr="00410333">
        <w:rPr>
          <w:rFonts w:hint="cs"/>
          <w:rtl/>
        </w:rPr>
        <w:lastRenderedPageBreak/>
        <w:t>و</w:t>
      </w:r>
      <w:r w:rsidRPr="00410333">
        <w:rPr>
          <w:rtl/>
        </w:rPr>
        <w:t xml:space="preserve">إذ </w:t>
      </w:r>
      <w:r w:rsidRPr="00410333">
        <w:rPr>
          <w:rFonts w:hint="cs"/>
          <w:rtl/>
        </w:rPr>
        <w:t>تدرك</w:t>
      </w:r>
    </w:p>
    <w:p w:rsidR="00A6010B" w:rsidRPr="00410333" w:rsidRDefault="00A6010B" w:rsidP="00A6010B">
      <w:pPr>
        <w:rPr>
          <w:rtl/>
        </w:rPr>
      </w:pPr>
      <w:r w:rsidRPr="00410333">
        <w:rPr>
          <w:i/>
          <w:iCs/>
          <w:rtl/>
        </w:rPr>
        <w:t xml:space="preserve"> أ )</w:t>
      </w:r>
      <w:r w:rsidRPr="00410333">
        <w:rPr>
          <w:rtl/>
        </w:rPr>
        <w:tab/>
      </w:r>
      <w:r w:rsidRPr="00410333">
        <w:rPr>
          <w:rFonts w:hint="cs"/>
          <w:rtl/>
        </w:rPr>
        <w:t>أن الشفافية</w:t>
      </w:r>
      <w:r w:rsidRPr="00410333">
        <w:rPr>
          <w:rtl/>
        </w:rPr>
        <w:t xml:space="preserve"> </w:t>
      </w:r>
      <w:r w:rsidRPr="00410333">
        <w:rPr>
          <w:rFonts w:hint="cs"/>
          <w:rtl/>
        </w:rPr>
        <w:t>والتعاون</w:t>
      </w:r>
      <w:r w:rsidRPr="00410333">
        <w:rPr>
          <w:rtl/>
        </w:rPr>
        <w:t xml:space="preserve"> في </w:t>
      </w:r>
      <w:r w:rsidRPr="00410333">
        <w:rPr>
          <w:rFonts w:hint="cs"/>
          <w:rtl/>
        </w:rPr>
        <w:t>جمع</w:t>
      </w:r>
      <w:r w:rsidRPr="00410333">
        <w:rPr>
          <w:rtl/>
        </w:rPr>
        <w:t xml:space="preserve"> </w:t>
      </w:r>
      <w:r w:rsidRPr="00410333">
        <w:rPr>
          <w:rFonts w:hint="cs"/>
          <w:rtl/>
        </w:rPr>
        <w:t>ونشر</w:t>
      </w:r>
      <w:r w:rsidRPr="00410333">
        <w:rPr>
          <w:rtl/>
        </w:rPr>
        <w:t xml:space="preserve"> </w:t>
      </w:r>
      <w:r w:rsidRPr="00410333">
        <w:rPr>
          <w:rFonts w:hint="cs"/>
          <w:rtl/>
        </w:rPr>
        <w:t>المؤشرات</w:t>
      </w:r>
      <w:r w:rsidRPr="00410333">
        <w:rPr>
          <w:rtl/>
        </w:rPr>
        <w:t xml:space="preserve"> </w:t>
      </w:r>
      <w:r w:rsidRPr="00410333">
        <w:rPr>
          <w:rFonts w:hint="cs"/>
          <w:rtl/>
        </w:rPr>
        <w:t>والإحصاءات</w:t>
      </w:r>
      <w:r w:rsidRPr="00410333">
        <w:rPr>
          <w:rtl/>
        </w:rPr>
        <w:t xml:space="preserve"> </w:t>
      </w:r>
      <w:r w:rsidRPr="00410333">
        <w:rPr>
          <w:rFonts w:hint="cs"/>
          <w:rtl/>
        </w:rPr>
        <w:t>عالية</w:t>
      </w:r>
      <w:r w:rsidRPr="00410333">
        <w:rPr>
          <w:rtl/>
        </w:rPr>
        <w:t xml:space="preserve"> </w:t>
      </w:r>
      <w:r w:rsidRPr="00410333">
        <w:rPr>
          <w:rFonts w:hint="cs"/>
          <w:rtl/>
        </w:rPr>
        <w:t>الجودة</w:t>
      </w:r>
      <w:r w:rsidRPr="00410333">
        <w:rPr>
          <w:rtl/>
        </w:rPr>
        <w:t xml:space="preserve"> </w:t>
      </w:r>
      <w:r w:rsidRPr="00410333">
        <w:rPr>
          <w:rFonts w:hint="cs"/>
          <w:rtl/>
        </w:rPr>
        <w:t>التي</w:t>
      </w:r>
      <w:r w:rsidRPr="00410333">
        <w:rPr>
          <w:rtl/>
        </w:rPr>
        <w:t xml:space="preserve"> </w:t>
      </w:r>
      <w:r w:rsidRPr="00410333">
        <w:rPr>
          <w:rFonts w:hint="cs"/>
          <w:rtl/>
        </w:rPr>
        <w:t>تقيس</w:t>
      </w:r>
      <w:r w:rsidRPr="00410333">
        <w:rPr>
          <w:rtl/>
        </w:rPr>
        <w:t xml:space="preserve"> </w:t>
      </w:r>
      <w:r w:rsidRPr="00410333">
        <w:rPr>
          <w:rFonts w:hint="cs"/>
          <w:rtl/>
        </w:rPr>
        <w:t>التقدم</w:t>
      </w:r>
      <w:r w:rsidRPr="00410333">
        <w:rPr>
          <w:rtl/>
        </w:rPr>
        <w:t xml:space="preserve"> في </w:t>
      </w:r>
      <w:r w:rsidRPr="00410333">
        <w:rPr>
          <w:rFonts w:hint="cs"/>
          <w:rtl/>
        </w:rPr>
        <w:t>استعمال</w:t>
      </w:r>
      <w:r w:rsidRPr="00410333">
        <w:rPr>
          <w:rtl/>
        </w:rPr>
        <w:t xml:space="preserve"> </w:t>
      </w:r>
      <w:r w:rsidRPr="00410333">
        <w:rPr>
          <w:rFonts w:hint="cs"/>
          <w:rtl/>
        </w:rPr>
        <w:t>واعتماد</w:t>
      </w:r>
      <w:r w:rsidRPr="00410333">
        <w:rPr>
          <w:rtl/>
        </w:rPr>
        <w:t xml:space="preserve"> </w:t>
      </w:r>
      <w:r w:rsidRPr="00410333">
        <w:rPr>
          <w:rFonts w:hint="cs"/>
          <w:rtl/>
        </w:rPr>
        <w:t>تكنولوجيا</w:t>
      </w:r>
      <w:r w:rsidRPr="00410333">
        <w:rPr>
          <w:rtl/>
        </w:rPr>
        <w:t xml:space="preserve"> </w:t>
      </w:r>
      <w:r w:rsidRPr="00410333">
        <w:rPr>
          <w:rFonts w:hint="cs"/>
          <w:rtl/>
        </w:rPr>
        <w:t>المعلومات</w:t>
      </w:r>
      <w:r w:rsidRPr="00410333">
        <w:rPr>
          <w:rtl/>
        </w:rPr>
        <w:t xml:space="preserve"> </w:t>
      </w:r>
      <w:r w:rsidRPr="00410333">
        <w:rPr>
          <w:rFonts w:hint="cs"/>
          <w:rtl/>
        </w:rPr>
        <w:t>والاتصالات</w:t>
      </w:r>
      <w:r w:rsidRPr="00410333">
        <w:rPr>
          <w:rtl/>
        </w:rPr>
        <w:t xml:space="preserve"> </w:t>
      </w:r>
      <w:r w:rsidRPr="00410333">
        <w:rPr>
          <w:rFonts w:hint="cs"/>
          <w:rtl/>
        </w:rPr>
        <w:t>وتوفر</w:t>
      </w:r>
      <w:r w:rsidRPr="00410333">
        <w:rPr>
          <w:rtl/>
        </w:rPr>
        <w:t xml:space="preserve"> </w:t>
      </w:r>
      <w:r w:rsidRPr="00410333">
        <w:rPr>
          <w:rFonts w:hint="cs"/>
          <w:rtl/>
        </w:rPr>
        <w:t>تحليلات</w:t>
      </w:r>
      <w:r w:rsidRPr="00410333">
        <w:rPr>
          <w:rtl/>
        </w:rPr>
        <w:t xml:space="preserve"> </w:t>
      </w:r>
      <w:r w:rsidRPr="00410333">
        <w:rPr>
          <w:rFonts w:hint="cs"/>
          <w:rtl/>
        </w:rPr>
        <w:t>مقارنة</w:t>
      </w:r>
      <w:r w:rsidRPr="00410333">
        <w:rPr>
          <w:rtl/>
        </w:rPr>
        <w:t xml:space="preserve"> </w:t>
      </w:r>
      <w:r w:rsidRPr="00410333">
        <w:rPr>
          <w:rFonts w:hint="cs"/>
          <w:rtl/>
        </w:rPr>
        <w:t>بشأنها</w:t>
      </w:r>
      <w:r w:rsidRPr="00410333">
        <w:rPr>
          <w:rtl/>
        </w:rPr>
        <w:t xml:space="preserve"> لا </w:t>
      </w:r>
      <w:r w:rsidRPr="00410333">
        <w:rPr>
          <w:rFonts w:hint="cs"/>
          <w:rtl/>
        </w:rPr>
        <w:t>زالا</w:t>
      </w:r>
      <w:r w:rsidRPr="00410333">
        <w:rPr>
          <w:rtl/>
        </w:rPr>
        <w:t xml:space="preserve"> </w:t>
      </w:r>
      <w:r w:rsidRPr="00410333">
        <w:rPr>
          <w:rFonts w:hint="cs"/>
          <w:rtl/>
        </w:rPr>
        <w:t>يمثلان</w:t>
      </w:r>
      <w:r w:rsidRPr="00410333">
        <w:rPr>
          <w:rtl/>
        </w:rPr>
        <w:t xml:space="preserve"> </w:t>
      </w:r>
      <w:r w:rsidRPr="00410333">
        <w:rPr>
          <w:rFonts w:hint="cs"/>
          <w:rtl/>
        </w:rPr>
        <w:t>عاملاً</w:t>
      </w:r>
      <w:r w:rsidRPr="00410333">
        <w:rPr>
          <w:rtl/>
        </w:rPr>
        <w:t xml:space="preserve"> </w:t>
      </w:r>
      <w:r w:rsidRPr="00410333">
        <w:rPr>
          <w:rFonts w:hint="cs"/>
          <w:rtl/>
        </w:rPr>
        <w:t>أساسياً</w:t>
      </w:r>
      <w:r w:rsidRPr="00410333">
        <w:rPr>
          <w:rtl/>
        </w:rPr>
        <w:t xml:space="preserve"> </w:t>
      </w:r>
      <w:r w:rsidRPr="00410333">
        <w:rPr>
          <w:rFonts w:hint="cs"/>
          <w:rtl/>
        </w:rPr>
        <w:t>لدعم</w:t>
      </w:r>
      <w:r w:rsidRPr="00410333">
        <w:rPr>
          <w:rtl/>
        </w:rPr>
        <w:t xml:space="preserve"> </w:t>
      </w:r>
      <w:r w:rsidRPr="00410333">
        <w:rPr>
          <w:rFonts w:hint="cs"/>
          <w:rtl/>
        </w:rPr>
        <w:t>النمو</w:t>
      </w:r>
      <w:r w:rsidRPr="00410333">
        <w:rPr>
          <w:rtl/>
        </w:rPr>
        <w:t xml:space="preserve"> </w:t>
      </w:r>
      <w:r w:rsidRPr="00410333">
        <w:rPr>
          <w:rFonts w:hint="cs"/>
          <w:rtl/>
        </w:rPr>
        <w:t>الاجتماعي والاقتصادي؛</w:t>
      </w:r>
    </w:p>
    <w:p w:rsidR="00A6010B" w:rsidRPr="00410333" w:rsidRDefault="00A6010B" w:rsidP="00A6010B">
      <w:pPr>
        <w:rPr>
          <w:rtl/>
        </w:rPr>
      </w:pPr>
      <w:r w:rsidRPr="00410333">
        <w:rPr>
          <w:rFonts w:hint="cs"/>
          <w:i/>
          <w:iCs/>
          <w:rtl/>
        </w:rPr>
        <w:t>ب)</w:t>
      </w:r>
      <w:r w:rsidRPr="00410333">
        <w:rPr>
          <w:rFonts w:hint="cs"/>
          <w:rtl/>
        </w:rPr>
        <w:tab/>
        <w:t>أن مؤشرات الجودة</w:t>
      </w:r>
      <w:r w:rsidRPr="00410333">
        <w:rPr>
          <w:rFonts w:hint="cs"/>
          <w:i/>
          <w:iCs/>
          <w:rtl/>
        </w:rPr>
        <w:t xml:space="preserve"> </w:t>
      </w:r>
      <w:r w:rsidRPr="00410333">
        <w:rPr>
          <w:rFonts w:hint="cs"/>
          <w:rtl/>
        </w:rPr>
        <w:t>وتحليلاتها</w:t>
      </w:r>
      <w:r w:rsidRPr="00410333">
        <w:rPr>
          <w:rtl/>
        </w:rPr>
        <w:t xml:space="preserve"> </w:t>
      </w:r>
      <w:r w:rsidRPr="00410333">
        <w:rPr>
          <w:rFonts w:hint="cs"/>
          <w:rtl/>
        </w:rPr>
        <w:t>تزود</w:t>
      </w:r>
      <w:r w:rsidRPr="00410333">
        <w:rPr>
          <w:rtl/>
        </w:rPr>
        <w:t xml:space="preserve"> </w:t>
      </w:r>
      <w:r w:rsidRPr="00410333">
        <w:rPr>
          <w:rFonts w:hint="cs"/>
          <w:rtl/>
        </w:rPr>
        <w:t>الحكومات</w:t>
      </w:r>
      <w:r w:rsidRPr="00410333">
        <w:rPr>
          <w:rtl/>
        </w:rPr>
        <w:t xml:space="preserve"> </w:t>
      </w:r>
      <w:r w:rsidRPr="00410333">
        <w:rPr>
          <w:rFonts w:hint="cs"/>
          <w:rtl/>
        </w:rPr>
        <w:t>وأصحاب</w:t>
      </w:r>
      <w:r w:rsidRPr="00410333">
        <w:rPr>
          <w:rtl/>
        </w:rPr>
        <w:t xml:space="preserve"> </w:t>
      </w:r>
      <w:r w:rsidRPr="00410333">
        <w:rPr>
          <w:rFonts w:hint="cs"/>
          <w:rtl/>
        </w:rPr>
        <w:t>المصلحة</w:t>
      </w:r>
      <w:r w:rsidRPr="00410333">
        <w:rPr>
          <w:rtl/>
        </w:rPr>
        <w:t xml:space="preserve"> </w:t>
      </w:r>
      <w:r w:rsidRPr="00410333">
        <w:rPr>
          <w:rFonts w:hint="cs"/>
          <w:rtl/>
        </w:rPr>
        <w:t>بآلية</w:t>
      </w:r>
      <w:r w:rsidRPr="00410333">
        <w:rPr>
          <w:rtl/>
        </w:rPr>
        <w:t xml:space="preserve"> </w:t>
      </w:r>
      <w:r w:rsidRPr="00410333">
        <w:rPr>
          <w:rFonts w:hint="cs"/>
          <w:rtl/>
        </w:rPr>
        <w:t>لفهم</w:t>
      </w:r>
      <w:r w:rsidRPr="00410333">
        <w:rPr>
          <w:rtl/>
        </w:rPr>
        <w:t xml:space="preserve"> </w:t>
      </w:r>
      <w:r w:rsidRPr="00410333">
        <w:rPr>
          <w:rFonts w:hint="cs"/>
          <w:rtl/>
        </w:rPr>
        <w:t>الدوافع</w:t>
      </w:r>
      <w:r w:rsidRPr="00410333">
        <w:rPr>
          <w:rtl/>
        </w:rPr>
        <w:t xml:space="preserve"> </w:t>
      </w:r>
      <w:r w:rsidRPr="00410333">
        <w:rPr>
          <w:rFonts w:hint="cs"/>
          <w:rtl/>
        </w:rPr>
        <w:t>الرئيسية</w:t>
      </w:r>
      <w:r w:rsidRPr="00410333">
        <w:rPr>
          <w:rtl/>
        </w:rPr>
        <w:t xml:space="preserve"> </w:t>
      </w:r>
      <w:r w:rsidRPr="00410333">
        <w:rPr>
          <w:rFonts w:hint="cs"/>
          <w:rtl/>
        </w:rPr>
        <w:t>لاعتماد</w:t>
      </w:r>
      <w:r w:rsidRPr="00410333">
        <w:rPr>
          <w:rtl/>
        </w:rPr>
        <w:t xml:space="preserve"> </w:t>
      </w:r>
      <w:r w:rsidRPr="00410333">
        <w:rPr>
          <w:rFonts w:hint="cs"/>
          <w:rtl/>
        </w:rPr>
        <w:t>الاتصالات/تكنولوجيا</w:t>
      </w:r>
      <w:r w:rsidRPr="00410333">
        <w:rPr>
          <w:rtl/>
        </w:rPr>
        <w:t xml:space="preserve"> </w:t>
      </w:r>
      <w:r w:rsidRPr="00410333">
        <w:rPr>
          <w:rFonts w:hint="cs"/>
          <w:rtl/>
        </w:rPr>
        <w:t>المعلومات</w:t>
      </w:r>
      <w:r w:rsidRPr="00410333">
        <w:rPr>
          <w:rtl/>
        </w:rPr>
        <w:t xml:space="preserve"> </w:t>
      </w:r>
      <w:r w:rsidRPr="00410333">
        <w:rPr>
          <w:rFonts w:hint="cs"/>
          <w:rtl/>
        </w:rPr>
        <w:t>والاتصالات</w:t>
      </w:r>
      <w:r w:rsidRPr="00410333">
        <w:rPr>
          <w:rtl/>
        </w:rPr>
        <w:t xml:space="preserve"> </w:t>
      </w:r>
      <w:r w:rsidRPr="00410333">
        <w:rPr>
          <w:rFonts w:hint="cs"/>
          <w:rtl/>
        </w:rPr>
        <w:t>بشكل</w:t>
      </w:r>
      <w:r w:rsidRPr="00410333">
        <w:rPr>
          <w:rtl/>
        </w:rPr>
        <w:t xml:space="preserve"> </w:t>
      </w:r>
      <w:r w:rsidRPr="00410333">
        <w:rPr>
          <w:rFonts w:hint="cs"/>
          <w:rtl/>
        </w:rPr>
        <w:t>أفضل</w:t>
      </w:r>
      <w:r w:rsidRPr="00410333">
        <w:rPr>
          <w:rtl/>
        </w:rPr>
        <w:t xml:space="preserve"> </w:t>
      </w:r>
      <w:r w:rsidRPr="00410333">
        <w:rPr>
          <w:rFonts w:hint="cs"/>
          <w:rtl/>
        </w:rPr>
        <w:t>وتساعد</w:t>
      </w:r>
      <w:r w:rsidRPr="00410333">
        <w:rPr>
          <w:rtl/>
        </w:rPr>
        <w:t xml:space="preserve"> في </w:t>
      </w:r>
      <w:r w:rsidRPr="00410333">
        <w:rPr>
          <w:rFonts w:hint="cs"/>
          <w:rtl/>
        </w:rPr>
        <w:t>مواصلة</w:t>
      </w:r>
      <w:r w:rsidRPr="00410333">
        <w:rPr>
          <w:rtl/>
        </w:rPr>
        <w:t xml:space="preserve"> </w:t>
      </w:r>
      <w:r w:rsidRPr="00410333">
        <w:rPr>
          <w:rFonts w:hint="cs"/>
          <w:rtl/>
        </w:rPr>
        <w:t>صياغة</w:t>
      </w:r>
      <w:r w:rsidRPr="00410333">
        <w:rPr>
          <w:rtl/>
        </w:rPr>
        <w:t xml:space="preserve"> </w:t>
      </w:r>
      <w:r w:rsidRPr="00410333">
        <w:rPr>
          <w:rFonts w:hint="cs"/>
          <w:rtl/>
        </w:rPr>
        <w:t>السياسات الوطنية،</w:t>
      </w:r>
    </w:p>
    <w:p w:rsidR="00A6010B" w:rsidRPr="00410333" w:rsidRDefault="00A6010B" w:rsidP="00A6010B">
      <w:pPr>
        <w:pStyle w:val="Call"/>
        <w:spacing w:before="160"/>
        <w:rPr>
          <w:rtl/>
        </w:rPr>
      </w:pPr>
      <w:r w:rsidRPr="00410333">
        <w:rPr>
          <w:rFonts w:hint="cs"/>
          <w:rtl/>
        </w:rPr>
        <w:t>و</w:t>
      </w:r>
      <w:r w:rsidRPr="00410333">
        <w:rPr>
          <w:rtl/>
        </w:rPr>
        <w:t xml:space="preserve">إذ </w:t>
      </w:r>
      <w:r w:rsidRPr="00410333">
        <w:rPr>
          <w:rFonts w:hint="cs"/>
          <w:rtl/>
        </w:rPr>
        <w:t>تأخذ في الاعتبار</w:t>
      </w:r>
    </w:p>
    <w:p w:rsidR="00A6010B" w:rsidRPr="00410333" w:rsidRDefault="00A6010B" w:rsidP="00A6010B">
      <w:pPr>
        <w:rPr>
          <w:rtl/>
        </w:rPr>
      </w:pPr>
      <w:r w:rsidRPr="00410333">
        <w:rPr>
          <w:rFonts w:hint="cs"/>
          <w:i/>
          <w:iCs/>
          <w:rtl/>
        </w:rPr>
        <w:t xml:space="preserve"> </w:t>
      </w:r>
      <w:r w:rsidRPr="00410333">
        <w:rPr>
          <w:i/>
          <w:iCs/>
          <w:rtl/>
        </w:rPr>
        <w:t>أ )</w:t>
      </w:r>
      <w:r w:rsidRPr="00410333">
        <w:rPr>
          <w:rtl/>
        </w:rPr>
        <w:tab/>
      </w:r>
      <w:r w:rsidRPr="00410333">
        <w:rPr>
          <w:rFonts w:hint="cs"/>
          <w:rtl/>
        </w:rPr>
        <w:t>القرار</w:t>
      </w:r>
      <w:r w:rsidRPr="00410333">
        <w:rPr>
          <w:rFonts w:hint="eastAsia"/>
          <w:rtl/>
        </w:rPr>
        <w:t> </w:t>
      </w:r>
      <w:r w:rsidRPr="00410333">
        <w:t>101</w:t>
      </w:r>
      <w:r w:rsidRPr="00410333">
        <w:rPr>
          <w:rFonts w:hint="cs"/>
          <w:rtl/>
        </w:rPr>
        <w:t xml:space="preserve"> (المراجَع في بوسان،</w:t>
      </w:r>
      <w:r w:rsidRPr="00410333">
        <w:rPr>
          <w:rFonts w:hint="eastAsia"/>
          <w:rtl/>
        </w:rPr>
        <w:t> </w:t>
      </w:r>
      <w:r w:rsidRPr="00410333">
        <w:t>2014</w:t>
      </w:r>
      <w:r w:rsidRPr="00410333">
        <w:rPr>
          <w:rFonts w:hint="cs"/>
          <w:rtl/>
        </w:rPr>
        <w:t xml:space="preserve">) لمؤتمر المندوبين المفوضين، بشأن </w:t>
      </w:r>
      <w:bookmarkStart w:id="264" w:name="_Toc280260273"/>
      <w:bookmarkStart w:id="265" w:name="_Toc414526727"/>
      <w:bookmarkStart w:id="266" w:name="_Toc415560147"/>
      <w:r w:rsidRPr="00410333">
        <w:rPr>
          <w:rtl/>
        </w:rPr>
        <w:t>الشبكات القائمة على بروتوكول</w:t>
      </w:r>
      <w:r w:rsidRPr="00410333">
        <w:rPr>
          <w:rFonts w:hint="cs"/>
          <w:rtl/>
        </w:rPr>
        <w:t> </w:t>
      </w:r>
      <w:r w:rsidRPr="00410333">
        <w:rPr>
          <w:rtl/>
        </w:rPr>
        <w:t>الإنترنت</w:t>
      </w:r>
      <w:bookmarkEnd w:id="264"/>
      <w:bookmarkEnd w:id="265"/>
      <w:bookmarkEnd w:id="266"/>
      <w:r w:rsidRPr="00410333">
        <w:rPr>
          <w:rFonts w:hint="cs"/>
          <w:rtl/>
        </w:rPr>
        <w:t>؛</w:t>
      </w:r>
    </w:p>
    <w:p w:rsidR="00A6010B" w:rsidRPr="00410333" w:rsidRDefault="00A6010B" w:rsidP="00A6010B">
      <w:pPr>
        <w:rPr>
          <w:rtl/>
        </w:rPr>
      </w:pPr>
      <w:r w:rsidRPr="00410333">
        <w:rPr>
          <w:rFonts w:hint="cs"/>
          <w:i/>
          <w:iCs/>
          <w:rtl/>
        </w:rPr>
        <w:t>ب</w:t>
      </w:r>
      <w:r w:rsidRPr="00410333">
        <w:rPr>
          <w:i/>
          <w:iCs/>
          <w:rtl/>
        </w:rPr>
        <w:t>)</w:t>
      </w:r>
      <w:r w:rsidRPr="00410333">
        <w:rPr>
          <w:rtl/>
        </w:rPr>
        <w:tab/>
      </w:r>
      <w:r w:rsidRPr="00410333">
        <w:rPr>
          <w:rFonts w:hint="eastAsia"/>
          <w:rtl/>
        </w:rPr>
        <w:t>إعلان</w:t>
      </w:r>
      <w:r w:rsidRPr="00410333">
        <w:rPr>
          <w:rFonts w:hint="cs"/>
          <w:rtl/>
        </w:rPr>
        <w:t> </w:t>
      </w:r>
      <w:r w:rsidRPr="00410333">
        <w:rPr>
          <w:rFonts w:hint="eastAsia"/>
          <w:rtl/>
        </w:rPr>
        <w:t>دبي</w:t>
      </w:r>
      <w:r w:rsidRPr="00410333">
        <w:rPr>
          <w:rtl/>
        </w:rPr>
        <w:t xml:space="preserve"> </w:t>
      </w:r>
      <w:r w:rsidRPr="00410333">
        <w:rPr>
          <w:rFonts w:hint="eastAsia"/>
          <w:rtl/>
        </w:rPr>
        <w:t>المعتمد</w:t>
      </w:r>
      <w:r w:rsidRPr="00410333">
        <w:rPr>
          <w:rtl/>
        </w:rPr>
        <w:t xml:space="preserve"> في </w:t>
      </w:r>
      <w:r w:rsidRPr="00410333">
        <w:rPr>
          <w:rFonts w:hint="eastAsia"/>
          <w:rtl/>
        </w:rPr>
        <w:t>المؤتمر</w:t>
      </w:r>
      <w:r w:rsidRPr="00410333">
        <w:rPr>
          <w:rtl/>
        </w:rPr>
        <w:t xml:space="preserve"> </w:t>
      </w:r>
      <w:r w:rsidRPr="00410333">
        <w:rPr>
          <w:rFonts w:hint="eastAsia"/>
          <w:rtl/>
        </w:rPr>
        <w:t>العالمي</w:t>
      </w:r>
      <w:r w:rsidRPr="00410333">
        <w:rPr>
          <w:rtl/>
        </w:rPr>
        <w:t xml:space="preserve"> </w:t>
      </w:r>
      <w:r w:rsidRPr="00410333">
        <w:rPr>
          <w:rFonts w:hint="eastAsia"/>
          <w:rtl/>
        </w:rPr>
        <w:t>لتنمية</w:t>
      </w:r>
      <w:r w:rsidRPr="00410333">
        <w:rPr>
          <w:rtl/>
        </w:rPr>
        <w:t xml:space="preserve"> </w:t>
      </w:r>
      <w:r w:rsidRPr="00410333">
        <w:rPr>
          <w:rFonts w:hint="eastAsia"/>
          <w:rtl/>
        </w:rPr>
        <w:t>الاتصالات</w:t>
      </w:r>
      <w:r w:rsidRPr="00410333">
        <w:rPr>
          <w:rtl/>
        </w:rPr>
        <w:t xml:space="preserve"> </w:t>
      </w:r>
      <w:r w:rsidRPr="00410333">
        <w:rPr>
          <w:rFonts w:hint="cs"/>
          <w:rtl/>
        </w:rPr>
        <w:t>لعام</w:t>
      </w:r>
      <w:r w:rsidRPr="00410333">
        <w:rPr>
          <w:rFonts w:hint="eastAsia"/>
          <w:rtl/>
        </w:rPr>
        <w:t> </w:t>
      </w:r>
      <w:r w:rsidRPr="00410333">
        <w:t>2014</w:t>
      </w:r>
      <w:r w:rsidRPr="00410333">
        <w:rPr>
          <w:rFonts w:hint="cs"/>
          <w:rtl/>
        </w:rPr>
        <w:t xml:space="preserve">، </w:t>
      </w:r>
      <w:r w:rsidRPr="00410333">
        <w:rPr>
          <w:rFonts w:ascii="Calibri" w:hAnsi="Calibri"/>
          <w:rtl/>
        </w:rPr>
        <w:t xml:space="preserve">تحت </w:t>
      </w:r>
      <w:r w:rsidRPr="00410333">
        <w:rPr>
          <w:rFonts w:ascii="Calibri" w:hAnsi="Calibri" w:hint="cs"/>
          <w:rtl/>
        </w:rPr>
        <w:t>موضوع</w:t>
      </w:r>
      <w:r w:rsidRPr="00410333">
        <w:rPr>
          <w:rFonts w:ascii="Calibri" w:hAnsi="Calibri"/>
          <w:rtl/>
        </w:rPr>
        <w:t xml:space="preserve"> "النطاق العريض من أجل التنمية</w:t>
      </w:r>
      <w:r w:rsidRPr="00410333">
        <w:rPr>
          <w:rFonts w:ascii="Calibri" w:hAnsi="Calibri" w:hint="cs"/>
          <w:rtl/>
        </w:rPr>
        <w:t> </w:t>
      </w:r>
      <w:r w:rsidRPr="00410333">
        <w:rPr>
          <w:rFonts w:ascii="Calibri" w:hAnsi="Calibri"/>
          <w:rtl/>
        </w:rPr>
        <w:t>المستدامة</w:t>
      </w:r>
      <w:r w:rsidRPr="00410333">
        <w:rPr>
          <w:rFonts w:hint="cs"/>
          <w:rtl/>
        </w:rPr>
        <w:t>"؛</w:t>
      </w:r>
    </w:p>
    <w:p w:rsidR="00A6010B" w:rsidRPr="00410333" w:rsidRDefault="00A6010B" w:rsidP="00A6010B">
      <w:pPr>
        <w:rPr>
          <w:rtl/>
          <w:lang w:bidi="ar-EG"/>
        </w:rPr>
      </w:pPr>
      <w:r w:rsidRPr="00410333">
        <w:rPr>
          <w:rFonts w:hint="cs"/>
          <w:i/>
          <w:iCs/>
          <w:rtl/>
        </w:rPr>
        <w:t>ج)</w:t>
      </w:r>
      <w:r w:rsidRPr="00410333">
        <w:rPr>
          <w:rFonts w:hint="cs"/>
          <w:i/>
          <w:iCs/>
          <w:rtl/>
        </w:rPr>
        <w:tab/>
      </w:r>
      <w:r w:rsidRPr="00410333">
        <w:rPr>
          <w:rtl/>
          <w:lang w:bidi="ar-EG"/>
        </w:rPr>
        <w:t>القرار </w:t>
      </w:r>
      <w:r w:rsidRPr="00410333">
        <w:rPr>
          <w:lang w:bidi="ar-EG"/>
        </w:rPr>
        <w:t>140</w:t>
      </w:r>
      <w:r w:rsidRPr="00410333">
        <w:rPr>
          <w:rtl/>
          <w:lang w:bidi="ar-EG"/>
        </w:rPr>
        <w:t xml:space="preserve"> (المراجَع في بوسان،</w:t>
      </w:r>
      <w:r w:rsidRPr="00410333">
        <w:rPr>
          <w:rFonts w:hint="cs"/>
          <w:rtl/>
          <w:lang w:bidi="ar-EG"/>
        </w:rPr>
        <w:t> </w:t>
      </w:r>
      <w:r w:rsidRPr="00410333">
        <w:rPr>
          <w:lang w:bidi="ar-EG"/>
        </w:rPr>
        <w:t>2014</w:t>
      </w:r>
      <w:r w:rsidRPr="00410333">
        <w:rPr>
          <w:rtl/>
          <w:lang w:bidi="ar-EG"/>
        </w:rPr>
        <w:t>) لمؤتمر المندوبين المفوضين</w:t>
      </w:r>
      <w:r w:rsidRPr="00410333">
        <w:rPr>
          <w:rFonts w:hint="cs"/>
          <w:rtl/>
          <w:lang w:bidi="ar-EG"/>
        </w:rPr>
        <w:t>، بشأن</w:t>
      </w:r>
      <w:r w:rsidRPr="00410333">
        <w:rPr>
          <w:rtl/>
          <w:lang w:bidi="ar-EG"/>
        </w:rPr>
        <w:t xml:space="preserve"> دور الاتحاد في تنفيذ نواتج القمة العالمية لمجتمع المعلومات والاستعراض الشامل للجمعية العامة للأمم المتحدة لتنفيذها</w:t>
      </w:r>
      <w:r w:rsidRPr="00410333">
        <w:rPr>
          <w:rFonts w:hint="cs"/>
          <w:rtl/>
          <w:lang w:bidi="ar-EG"/>
        </w:rPr>
        <w:t>،</w:t>
      </w:r>
    </w:p>
    <w:p w:rsidR="00A6010B" w:rsidRPr="00410333" w:rsidRDefault="00A6010B" w:rsidP="00A6010B">
      <w:pPr>
        <w:pStyle w:val="Call"/>
        <w:spacing w:before="160"/>
        <w:rPr>
          <w:rtl/>
        </w:rPr>
      </w:pPr>
      <w:r w:rsidRPr="00410333">
        <w:rPr>
          <w:rFonts w:hint="cs"/>
          <w:rtl/>
        </w:rPr>
        <w:t>و</w:t>
      </w:r>
      <w:r w:rsidRPr="00410333">
        <w:rPr>
          <w:rtl/>
        </w:rPr>
        <w:t xml:space="preserve">إذ </w:t>
      </w:r>
      <w:r w:rsidRPr="00410333">
        <w:rPr>
          <w:rFonts w:hint="cs"/>
          <w:rtl/>
        </w:rPr>
        <w:t>تلاحظ</w:t>
      </w:r>
    </w:p>
    <w:p w:rsidR="00A6010B" w:rsidRPr="00410333" w:rsidRDefault="00A6010B" w:rsidP="00A6010B">
      <w:pPr>
        <w:keepNext/>
        <w:keepLines/>
        <w:widowControl w:val="0"/>
        <w:rPr>
          <w:rtl/>
        </w:rPr>
      </w:pPr>
      <w:r w:rsidRPr="00410333">
        <w:rPr>
          <w:rFonts w:hint="cs"/>
          <w:i/>
          <w:iCs/>
          <w:rtl/>
        </w:rPr>
        <w:t xml:space="preserve"> </w:t>
      </w:r>
      <w:r w:rsidRPr="00410333">
        <w:rPr>
          <w:i/>
          <w:iCs/>
          <w:rtl/>
        </w:rPr>
        <w:t>أ )</w:t>
      </w:r>
      <w:r w:rsidRPr="00410333">
        <w:rPr>
          <w:rtl/>
        </w:rPr>
        <w:tab/>
      </w:r>
      <w:r w:rsidRPr="00410333">
        <w:rPr>
          <w:rtl/>
          <w:lang w:bidi="ar-EG"/>
        </w:rPr>
        <w:t>أن لجنة الدراسات </w:t>
      </w:r>
      <w:r w:rsidRPr="00410333">
        <w:rPr>
          <w:lang w:bidi="ar-EG"/>
        </w:rPr>
        <w:t>12</w:t>
      </w:r>
      <w:r w:rsidRPr="00410333">
        <w:rPr>
          <w:rtl/>
          <w:lang w:bidi="ar-EG"/>
        </w:rPr>
        <w:t xml:space="preserve"> </w:t>
      </w:r>
      <w:r w:rsidRPr="00410333">
        <w:rPr>
          <w:rFonts w:hint="cs"/>
          <w:rtl/>
          <w:lang w:bidi="ar-EG"/>
        </w:rPr>
        <w:t xml:space="preserve">لقطاع تقييس الاتصالات بالاتحاد </w:t>
      </w:r>
      <w:r w:rsidRPr="00410333">
        <w:rPr>
          <w:lang w:bidi="ar-EG"/>
        </w:rPr>
        <w:t>(ITU-T)</w:t>
      </w:r>
      <w:r w:rsidRPr="00410333">
        <w:rPr>
          <w:rFonts w:hint="cs"/>
          <w:rtl/>
          <w:lang w:bidi="ar-EG"/>
        </w:rPr>
        <w:t xml:space="preserve"> </w:t>
      </w:r>
      <w:r w:rsidRPr="00410333">
        <w:rPr>
          <w:rtl/>
          <w:lang w:bidi="ar-EG"/>
        </w:rPr>
        <w:t>هي اللجنة الرئيسية المعنية بجودة الخدمة</w:t>
      </w:r>
      <w:r w:rsidRPr="00410333">
        <w:rPr>
          <w:rFonts w:hint="eastAsia"/>
          <w:rtl/>
          <w:lang w:bidi="ar-EG"/>
        </w:rPr>
        <w:t> </w:t>
      </w:r>
      <w:r w:rsidRPr="00410333">
        <w:rPr>
          <w:lang w:bidi="ar-EG"/>
        </w:rPr>
        <w:t>(QoS)</w:t>
      </w:r>
      <w:r w:rsidRPr="00410333">
        <w:rPr>
          <w:rtl/>
          <w:lang w:bidi="ar-EG"/>
        </w:rPr>
        <w:t xml:space="preserve"> وجودة التجربة</w:t>
      </w:r>
      <w:r w:rsidRPr="00410333">
        <w:rPr>
          <w:rFonts w:hint="eastAsia"/>
          <w:rtl/>
          <w:lang w:bidi="ar-EG"/>
        </w:rPr>
        <w:t> </w:t>
      </w:r>
      <w:r w:rsidRPr="00410333">
        <w:rPr>
          <w:lang w:bidi="ar-EG"/>
        </w:rPr>
        <w:t>(QoE)</w:t>
      </w:r>
      <w:r w:rsidRPr="00410333">
        <w:rPr>
          <w:rFonts w:hint="cs"/>
          <w:rtl/>
          <w:lang w:bidi="ar-EG"/>
        </w:rPr>
        <w:t xml:space="preserve">، والمكلفة بالتنسيق </w:t>
      </w:r>
      <w:r w:rsidRPr="00410333">
        <w:rPr>
          <w:rtl/>
          <w:lang w:bidi="ar-EG"/>
        </w:rPr>
        <w:t xml:space="preserve">بين الأنشطة المتعلقة بجودة الخدمة وجودة التجربة داخل قطاع التقييس، وأيضاً مع </w:t>
      </w:r>
      <w:r w:rsidRPr="00410333">
        <w:rPr>
          <w:rFonts w:hint="cs"/>
          <w:rtl/>
          <w:lang w:bidi="ar-EG"/>
        </w:rPr>
        <w:t>المنظمات الأخرى المعنية بوضع المعايير </w:t>
      </w:r>
      <w:r w:rsidRPr="00410333">
        <w:rPr>
          <w:lang w:bidi="ar-EG"/>
        </w:rPr>
        <w:t>(SDO)</w:t>
      </w:r>
      <w:r w:rsidRPr="00410333">
        <w:rPr>
          <w:rtl/>
          <w:lang w:bidi="ar-EG"/>
        </w:rPr>
        <w:t xml:space="preserve"> والمحافل المعنية وتقوم بوضع الأطر لتحسين التعاون</w:t>
      </w:r>
      <w:r w:rsidRPr="00410333">
        <w:rPr>
          <w:rFonts w:hint="cs"/>
          <w:rtl/>
        </w:rPr>
        <w:t>؛</w:t>
      </w:r>
    </w:p>
    <w:p w:rsidR="00A6010B" w:rsidRPr="00410333" w:rsidRDefault="00A6010B" w:rsidP="00A6010B">
      <w:pPr>
        <w:rPr>
          <w:spacing w:val="6"/>
          <w:rtl/>
          <w:lang w:bidi="ar-EG"/>
        </w:rPr>
      </w:pPr>
      <w:r w:rsidRPr="00410333">
        <w:rPr>
          <w:rFonts w:hint="cs"/>
          <w:i/>
          <w:iCs/>
          <w:spacing w:val="6"/>
          <w:rtl/>
        </w:rPr>
        <w:t>ب</w:t>
      </w:r>
      <w:r w:rsidRPr="00410333">
        <w:rPr>
          <w:i/>
          <w:iCs/>
          <w:spacing w:val="6"/>
          <w:rtl/>
        </w:rPr>
        <w:t>)</w:t>
      </w:r>
      <w:r w:rsidRPr="00410333">
        <w:rPr>
          <w:spacing w:val="6"/>
          <w:rtl/>
        </w:rPr>
        <w:tab/>
      </w:r>
      <w:r w:rsidRPr="00410333">
        <w:rPr>
          <w:rFonts w:hint="cs"/>
          <w:spacing w:val="6"/>
          <w:rtl/>
        </w:rPr>
        <w:t>أ</w:t>
      </w:r>
      <w:r w:rsidRPr="00410333">
        <w:rPr>
          <w:spacing w:val="6"/>
          <w:rtl/>
          <w:lang w:bidi="ar-EG"/>
        </w:rPr>
        <w:t>ن لجنة الدراسات </w:t>
      </w:r>
      <w:r w:rsidRPr="00410333">
        <w:rPr>
          <w:spacing w:val="6"/>
          <w:lang w:bidi="ar-EG"/>
        </w:rPr>
        <w:t>12</w:t>
      </w:r>
      <w:r w:rsidRPr="00410333">
        <w:rPr>
          <w:spacing w:val="6"/>
          <w:rtl/>
          <w:lang w:bidi="ar-EG"/>
        </w:rPr>
        <w:t xml:space="preserve"> هي اللجنة الرئيسية التي ينتمي إليها فريق تطوير جودة الخدمة</w:t>
      </w:r>
      <w:r w:rsidRPr="00410333">
        <w:rPr>
          <w:rFonts w:hint="cs"/>
          <w:spacing w:val="6"/>
          <w:rtl/>
          <w:lang w:bidi="ar-EG"/>
        </w:rPr>
        <w:t> </w:t>
      </w:r>
      <w:r w:rsidRPr="00410333">
        <w:rPr>
          <w:spacing w:val="6"/>
          <w:lang w:bidi="ar-EG"/>
        </w:rPr>
        <w:t>(QSDG)</w:t>
      </w:r>
      <w:r w:rsidRPr="00410333">
        <w:rPr>
          <w:rFonts w:hint="cs"/>
          <w:spacing w:val="6"/>
          <w:rtl/>
          <w:lang w:bidi="ar-EG"/>
        </w:rPr>
        <w:t>،</w:t>
      </w:r>
    </w:p>
    <w:p w:rsidR="00A6010B" w:rsidRPr="00410333" w:rsidRDefault="00A6010B" w:rsidP="00A6010B">
      <w:pPr>
        <w:pStyle w:val="Call"/>
        <w:spacing w:before="160"/>
        <w:rPr>
          <w:rtl/>
        </w:rPr>
      </w:pPr>
      <w:r w:rsidRPr="00410333">
        <w:rPr>
          <w:rFonts w:hint="cs"/>
          <w:rtl/>
        </w:rPr>
        <w:t>وإذ تقر</w:t>
      </w:r>
    </w:p>
    <w:p w:rsidR="00A6010B" w:rsidRPr="00410333" w:rsidRDefault="00A6010B" w:rsidP="00A6010B">
      <w:pPr>
        <w:rPr>
          <w:rtl/>
        </w:rPr>
      </w:pPr>
      <w:r w:rsidRPr="00410333">
        <w:rPr>
          <w:rFonts w:hint="cs"/>
          <w:rtl/>
          <w:lang w:bidi="ar-EG"/>
        </w:rPr>
        <w:t>بالعمل ذي</w:t>
      </w:r>
      <w:r w:rsidRPr="00410333">
        <w:rPr>
          <w:rFonts w:hint="eastAsia"/>
          <w:rtl/>
          <w:lang w:bidi="ar-EG"/>
        </w:rPr>
        <w:t> </w:t>
      </w:r>
      <w:r w:rsidRPr="00410333">
        <w:rPr>
          <w:rFonts w:hint="cs"/>
          <w:rtl/>
          <w:lang w:bidi="ar-EG"/>
        </w:rPr>
        <w:t>الصلة الذي يجريه فريق تطوير جودة الخدمة بشأن المناقشات التشغيلية والتنظيمية لجودة الخدمة وجودة التجربة ودورها الهام في تعزيز التعاون بين المشغلين وموردي الحلول التقنية وهيئات التنظيم من خلال مناقشة مفتوحة بشأن الاستراتيجيات الجديدة لتوفير الخدمات للمستعملين بجودة أفضل</w:t>
      </w:r>
      <w:r w:rsidRPr="00410333">
        <w:rPr>
          <w:rFonts w:hint="cs"/>
          <w:rtl/>
        </w:rPr>
        <w:t>،</w:t>
      </w:r>
    </w:p>
    <w:p w:rsidR="00A6010B" w:rsidRPr="00410333" w:rsidRDefault="00A6010B" w:rsidP="00A6010B">
      <w:pPr>
        <w:pStyle w:val="Call"/>
        <w:spacing w:before="160"/>
        <w:rPr>
          <w:rtl/>
        </w:rPr>
      </w:pPr>
      <w:r w:rsidRPr="00410333">
        <w:rPr>
          <w:rFonts w:hint="cs"/>
          <w:rtl/>
        </w:rPr>
        <w:t>تقرر أن يقوم قطاع تقييس الاتصالات بالاتحاد</w:t>
      </w:r>
    </w:p>
    <w:p w:rsidR="00A6010B" w:rsidRPr="00410333" w:rsidRDefault="00A6010B" w:rsidP="00A6010B">
      <w:pPr>
        <w:rPr>
          <w:rtl/>
        </w:rPr>
      </w:pPr>
      <w:r w:rsidRPr="00410333">
        <w:t>1</w:t>
      </w:r>
      <w:r w:rsidRPr="00410333">
        <w:rPr>
          <w:rtl/>
        </w:rPr>
        <w:tab/>
      </w:r>
      <w:r w:rsidRPr="00410333">
        <w:rPr>
          <w:rFonts w:hint="cs"/>
          <w:rtl/>
        </w:rPr>
        <w:t>بمواصلة وضع التوصيات اللازمة بشأن الأداء وجودة الخدمة وجودة التجربة؛</w:t>
      </w:r>
    </w:p>
    <w:p w:rsidR="00A6010B" w:rsidRPr="00410333" w:rsidRDefault="00A6010B" w:rsidP="00A6010B">
      <w:pPr>
        <w:rPr>
          <w:rtl/>
        </w:rPr>
      </w:pPr>
      <w:r w:rsidRPr="00410333">
        <w:t>2</w:t>
      </w:r>
      <w:r w:rsidRPr="00410333">
        <w:rPr>
          <w:rtl/>
        </w:rPr>
        <w:tab/>
      </w:r>
      <w:r w:rsidRPr="00410333">
        <w:rPr>
          <w:rFonts w:hint="cs"/>
          <w:rtl/>
          <w:lang w:bidi="ar-EG"/>
        </w:rPr>
        <w:t>بإطلاق مبادرات لإذكاء الوعي بأهمية إطلاع المستعملين باستمرار على جودة الخدمات التي يقدمها إليهم المشغلون، وذلك بالتعاون الوثيق مع قطاع تنمية الاتصالات</w:t>
      </w:r>
      <w:r w:rsidRPr="00410333">
        <w:rPr>
          <w:rFonts w:hint="eastAsia"/>
          <w:rtl/>
        </w:rPr>
        <w:t> </w:t>
      </w:r>
      <w:r w:rsidRPr="00410333">
        <w:t>(ITU</w:t>
      </w:r>
      <w:r w:rsidRPr="00410333">
        <w:noBreakHyphen/>
        <w:t>D)</w:t>
      </w:r>
      <w:r w:rsidRPr="00410333">
        <w:rPr>
          <w:rFonts w:hint="cs"/>
          <w:rtl/>
        </w:rPr>
        <w:t>؛</w:t>
      </w:r>
    </w:p>
    <w:p w:rsidR="00A6010B" w:rsidRPr="00410333" w:rsidRDefault="00A6010B" w:rsidP="00A6010B">
      <w:pPr>
        <w:rPr>
          <w:rtl/>
        </w:rPr>
      </w:pPr>
      <w:r w:rsidRPr="00410333">
        <w:t>3</w:t>
      </w:r>
      <w:r w:rsidRPr="00410333">
        <w:rPr>
          <w:rtl/>
        </w:rPr>
        <w:tab/>
      </w:r>
      <w:r w:rsidRPr="00410333">
        <w:rPr>
          <w:rFonts w:hint="cs"/>
          <w:rtl/>
          <w:lang w:bidi="ar-EG"/>
        </w:rPr>
        <w:t>بتوفير مراجع تساعد البلدان النامية</w:t>
      </w:r>
      <w:r w:rsidRPr="00410333">
        <w:rPr>
          <w:rStyle w:val="FootnoteReference"/>
          <w:rFonts w:eastAsia="Batang"/>
          <w:rtl/>
          <w:lang w:bidi="ar-EG"/>
        </w:rPr>
        <w:footnoteReference w:customMarkFollows="1" w:id="53"/>
        <w:t>1</w:t>
      </w:r>
      <w:r w:rsidRPr="00410333">
        <w:rPr>
          <w:rFonts w:hint="cs"/>
          <w:rtl/>
          <w:lang w:bidi="ar-EG"/>
        </w:rPr>
        <w:t xml:space="preserve"> وأقل البلدان نمواً في وضع إطار وطني لقياس الجودة يناسب إجراء قياسات جودة الخدمة وجودة التجربة، وذلك بالتعاون الوثيق مع قطاع تنمية الاتصالات</w:t>
      </w:r>
      <w:r w:rsidRPr="00410333">
        <w:rPr>
          <w:rFonts w:hint="eastAsia"/>
          <w:rtl/>
          <w:lang w:bidi="ar-EG"/>
        </w:rPr>
        <w:t> </w:t>
      </w:r>
      <w:r w:rsidRPr="00410333">
        <w:rPr>
          <w:rFonts w:hint="cs"/>
          <w:rtl/>
          <w:lang w:bidi="ar-EG"/>
        </w:rPr>
        <w:t>والمكاتب الإقليمية للاتحاد</w:t>
      </w:r>
      <w:r w:rsidRPr="00410333">
        <w:rPr>
          <w:rFonts w:hint="cs"/>
          <w:rtl/>
        </w:rPr>
        <w:t>؛</w:t>
      </w:r>
    </w:p>
    <w:p w:rsidR="00A6010B" w:rsidRPr="00410333" w:rsidRDefault="00A6010B" w:rsidP="00A6010B">
      <w:pPr>
        <w:spacing w:after="240"/>
        <w:rPr>
          <w:rtl/>
        </w:rPr>
      </w:pPr>
      <w:r w:rsidRPr="00410333">
        <w:t>4</w:t>
      </w:r>
      <w:r w:rsidRPr="00410333">
        <w:rPr>
          <w:rtl/>
        </w:rPr>
        <w:tab/>
      </w:r>
      <w:r w:rsidRPr="00410333">
        <w:rPr>
          <w:rFonts w:hint="cs"/>
          <w:rtl/>
        </w:rPr>
        <w:t xml:space="preserve">بتنظيم </w:t>
      </w:r>
      <w:r w:rsidRPr="00410333">
        <w:rPr>
          <w:rFonts w:hint="cs"/>
          <w:rtl/>
          <w:lang w:bidi="ar-EG"/>
        </w:rPr>
        <w:t>ورش العمل وبرامج تدريبية ومزيد من المبادرات لتشجيع المشاركة الأوسع لهيئات التنظيم والمشغلين والموردين في المناقشة الدولية بشأن جودة الخدمة وإذكاء الوعي بأهمية قياس جودة الخدمة وجودة التجربة،</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rPr>
          <w:rtl/>
        </w:rPr>
      </w:pPr>
      <w:r w:rsidRPr="00410333">
        <w:rPr>
          <w:rFonts w:hint="cs"/>
          <w:rtl/>
        </w:rPr>
        <w:lastRenderedPageBreak/>
        <w:t>تكلّف مدير مكتب تقييس الاتصالات</w:t>
      </w:r>
    </w:p>
    <w:p w:rsidR="00A6010B" w:rsidRPr="00410333" w:rsidRDefault="00A6010B" w:rsidP="00A6010B">
      <w:pPr>
        <w:rPr>
          <w:rtl/>
        </w:rPr>
      </w:pPr>
      <w:r w:rsidRPr="00410333">
        <w:rPr>
          <w:rFonts w:hint="cs"/>
          <w:rtl/>
          <w:lang w:bidi="ar-EG"/>
        </w:rPr>
        <w:t xml:space="preserve">بأن يواصل، تنفيذاً للفقرتين </w:t>
      </w:r>
      <w:r w:rsidRPr="00410333">
        <w:rPr>
          <w:lang w:bidi="ar-EG"/>
        </w:rPr>
        <w:t>2</w:t>
      </w:r>
      <w:r w:rsidRPr="00410333">
        <w:rPr>
          <w:rFonts w:hint="cs"/>
          <w:rtl/>
          <w:lang w:bidi="ar-EG"/>
        </w:rPr>
        <w:t xml:space="preserve"> و</w:t>
      </w:r>
      <w:r w:rsidRPr="00410333">
        <w:rPr>
          <w:lang w:bidi="ar-EG"/>
        </w:rPr>
        <w:t>4</w:t>
      </w:r>
      <w:r w:rsidRPr="00410333">
        <w:rPr>
          <w:rFonts w:hint="cs"/>
          <w:rtl/>
          <w:lang w:bidi="ar-EG"/>
        </w:rPr>
        <w:t xml:space="preserve"> من </w:t>
      </w:r>
      <w:r w:rsidRPr="00410333">
        <w:rPr>
          <w:rFonts w:hint="cs"/>
          <w:i/>
          <w:iCs/>
          <w:rtl/>
          <w:lang w:bidi="ar-EG"/>
        </w:rPr>
        <w:t>"تقرر"</w:t>
      </w:r>
      <w:r w:rsidRPr="00410333">
        <w:rPr>
          <w:rFonts w:hint="cs"/>
          <w:rtl/>
          <w:lang w:bidi="ar-EG"/>
        </w:rPr>
        <w:t xml:space="preserve"> أعلاه، دعم أنشطة فريق تطوير جودة الخدمة </w:t>
      </w:r>
      <w:r w:rsidRPr="00410333">
        <w:rPr>
          <w:lang w:bidi="ar-EG"/>
        </w:rPr>
        <w:t>(QSDG)</w:t>
      </w:r>
      <w:r w:rsidRPr="00410333">
        <w:rPr>
          <w:rFonts w:hint="cs"/>
          <w:rtl/>
          <w:lang w:bidi="ar-EG"/>
        </w:rPr>
        <w:t xml:space="preserve"> من أجل إجراء مناقشات تشغيلية وتنظيمية مفتوحة بين هيئات التنظيم والمشغلين والموردين بشأن الاستراتيجيات الجديدة لتوفير جودة خدمة وجودة تجربة أفضل</w:t>
      </w:r>
      <w:r w:rsidRPr="00410333">
        <w:rPr>
          <w:rFonts w:hint="eastAsia"/>
          <w:rtl/>
          <w:lang w:bidi="ar-EG"/>
        </w:rPr>
        <w:t> </w:t>
      </w:r>
      <w:r w:rsidRPr="00410333">
        <w:rPr>
          <w:rFonts w:hint="cs"/>
          <w:rtl/>
          <w:lang w:bidi="ar-EG"/>
        </w:rPr>
        <w:t>للمستعملين</w:t>
      </w:r>
      <w:r w:rsidRPr="00410333">
        <w:rPr>
          <w:rFonts w:hint="cs"/>
          <w:rtl/>
        </w:rPr>
        <w:t>،</w:t>
      </w:r>
    </w:p>
    <w:p w:rsidR="00A6010B" w:rsidRPr="00410333" w:rsidRDefault="00A6010B" w:rsidP="00A6010B">
      <w:pPr>
        <w:pStyle w:val="Call"/>
        <w:spacing w:before="160"/>
      </w:pPr>
      <w:r w:rsidRPr="00410333">
        <w:rPr>
          <w:rFonts w:hint="cs"/>
          <w:rtl/>
        </w:rPr>
        <w:t>تكلّف مدير مكتب تقييس الاتصالات، بالتعاون الوثيق مع مدير مكتب تنمية الاتصالات</w:t>
      </w:r>
    </w:p>
    <w:p w:rsidR="00A6010B" w:rsidRPr="00410333" w:rsidRDefault="00A6010B" w:rsidP="00A6010B">
      <w:pPr>
        <w:rPr>
          <w:noProof/>
          <w:rtl/>
          <w:lang w:bidi="ar-EG"/>
        </w:rPr>
      </w:pPr>
      <w:r w:rsidRPr="00410333">
        <w:t>1</w:t>
      </w:r>
      <w:r w:rsidRPr="00410333">
        <w:rPr>
          <w:rtl/>
        </w:rPr>
        <w:tab/>
      </w:r>
      <w:r w:rsidRPr="00410333">
        <w:rPr>
          <w:rFonts w:hint="cs"/>
          <w:noProof/>
          <w:rtl/>
          <w:lang w:bidi="ar-EG"/>
        </w:rPr>
        <w:t>بم</w:t>
      </w:r>
      <w:r w:rsidRPr="00410333">
        <w:rPr>
          <w:noProof/>
          <w:rtl/>
          <w:lang w:bidi="ar-EG"/>
        </w:rPr>
        <w:t>ساعدة البلدان النامية</w:t>
      </w:r>
      <w:r w:rsidRPr="00410333">
        <w:rPr>
          <w:rFonts w:hint="cs"/>
          <w:noProof/>
          <w:rtl/>
          <w:lang w:bidi="ar-EG"/>
        </w:rPr>
        <w:t xml:space="preserve"> وأقل البلدان نمواً</w:t>
      </w:r>
      <w:r w:rsidRPr="00410333">
        <w:rPr>
          <w:noProof/>
          <w:rtl/>
          <w:lang w:bidi="ar-EG"/>
        </w:rPr>
        <w:t xml:space="preserve"> في تحديد فرص بناء القدرات البشرية والمؤسسية </w:t>
      </w:r>
      <w:r w:rsidRPr="00410333">
        <w:rPr>
          <w:rFonts w:hint="cs"/>
          <w:noProof/>
          <w:rtl/>
          <w:lang w:bidi="ar-EG"/>
        </w:rPr>
        <w:t>من أجل وضع أطر وطنية لقياس</w:t>
      </w:r>
      <w:r w:rsidRPr="00410333">
        <w:rPr>
          <w:rFonts w:hint="eastAsia"/>
          <w:noProof/>
          <w:rtl/>
          <w:lang w:bidi="ar-EG"/>
        </w:rPr>
        <w:t> </w:t>
      </w:r>
      <w:r w:rsidRPr="00410333">
        <w:rPr>
          <w:rFonts w:hint="cs"/>
          <w:noProof/>
          <w:rtl/>
          <w:lang w:bidi="ar-EG"/>
        </w:rPr>
        <w:t>الجودة</w:t>
      </w:r>
      <w:r w:rsidRPr="00410333">
        <w:rPr>
          <w:noProof/>
          <w:rtl/>
          <w:lang w:bidi="ar-EG"/>
        </w:rPr>
        <w:t>؛</w:t>
      </w:r>
    </w:p>
    <w:p w:rsidR="00A6010B" w:rsidRPr="00410333" w:rsidRDefault="00A6010B" w:rsidP="00A6010B">
      <w:pPr>
        <w:rPr>
          <w:noProof/>
          <w:rtl/>
          <w:lang w:bidi="ar-EG"/>
        </w:rPr>
      </w:pPr>
      <w:r w:rsidRPr="00410333">
        <w:t>2</w:t>
      </w:r>
      <w:r w:rsidRPr="00410333">
        <w:rPr>
          <w:rtl/>
        </w:rPr>
        <w:tab/>
      </w:r>
      <w:r w:rsidRPr="00410333">
        <w:rPr>
          <w:rFonts w:hint="cs"/>
          <w:rtl/>
          <w:lang w:bidi="ar-EG"/>
        </w:rPr>
        <w:t>ب</w:t>
      </w:r>
      <w:r w:rsidRPr="00410333">
        <w:rPr>
          <w:rFonts w:hint="cs"/>
          <w:noProof/>
          <w:rtl/>
          <w:lang w:bidi="ar-EG"/>
        </w:rPr>
        <w:t xml:space="preserve">إجراء </w:t>
      </w:r>
      <w:r w:rsidRPr="00410333">
        <w:rPr>
          <w:noProof/>
          <w:rtl/>
          <w:lang w:bidi="ar-EG"/>
        </w:rPr>
        <w:t>أنشطة في كل منطقة لتحديد المشاكل التي تواجهها البلدان النامية</w:t>
      </w:r>
      <w:r w:rsidRPr="00410333">
        <w:rPr>
          <w:rFonts w:hint="cs"/>
          <w:noProof/>
          <w:rtl/>
          <w:lang w:bidi="ar-EG"/>
        </w:rPr>
        <w:t xml:space="preserve"> وأقل البلدان نمواً</w:t>
      </w:r>
      <w:r w:rsidRPr="00410333">
        <w:rPr>
          <w:noProof/>
          <w:rtl/>
          <w:lang w:bidi="ar-EG"/>
        </w:rPr>
        <w:t xml:space="preserve"> ووضع أولوياتها فيما</w:t>
      </w:r>
      <w:r w:rsidRPr="00410333">
        <w:rPr>
          <w:rFonts w:hint="cs"/>
          <w:noProof/>
          <w:rtl/>
          <w:lang w:bidi="ar-EG"/>
        </w:rPr>
        <w:t> </w:t>
      </w:r>
      <w:r w:rsidRPr="00410333">
        <w:rPr>
          <w:noProof/>
          <w:rtl/>
          <w:lang w:bidi="ar-EG"/>
        </w:rPr>
        <w:t xml:space="preserve">يتعلق </w:t>
      </w:r>
      <w:r w:rsidRPr="00410333">
        <w:rPr>
          <w:rFonts w:hint="cs"/>
          <w:noProof/>
          <w:rtl/>
          <w:lang w:bidi="ar-EG"/>
        </w:rPr>
        <w:t>بتوفير خدمات بجودة مقبولة للمستعملين</w:t>
      </w:r>
      <w:r w:rsidRPr="00410333">
        <w:rPr>
          <w:noProof/>
          <w:rtl/>
          <w:lang w:bidi="ar-EG"/>
        </w:rPr>
        <w:t>؛</w:t>
      </w:r>
    </w:p>
    <w:p w:rsidR="00A6010B" w:rsidRPr="00410333" w:rsidRDefault="00A6010B" w:rsidP="00A6010B">
      <w:pPr>
        <w:rPr>
          <w:rtl/>
          <w:lang w:bidi="ar-EG"/>
        </w:rPr>
      </w:pPr>
      <w:r w:rsidRPr="00410333">
        <w:t>3</w:t>
      </w:r>
      <w:r w:rsidRPr="00410333">
        <w:rPr>
          <w:rtl/>
          <w:lang w:bidi="ar-EG"/>
        </w:rPr>
        <w:tab/>
      </w:r>
      <w:r w:rsidRPr="00410333">
        <w:rPr>
          <w:rFonts w:hint="cs"/>
          <w:rtl/>
          <w:lang w:bidi="ar-EG"/>
        </w:rPr>
        <w:t xml:space="preserve">استناداً إلى نتائج الفقرة </w:t>
      </w:r>
      <w:r w:rsidRPr="00410333">
        <w:rPr>
          <w:lang w:bidi="ar-EG"/>
        </w:rPr>
        <w:t>2</w:t>
      </w:r>
      <w:r w:rsidRPr="00410333">
        <w:rPr>
          <w:rFonts w:hint="cs"/>
          <w:rtl/>
          <w:lang w:bidi="ar-EG"/>
        </w:rPr>
        <w:t xml:space="preserve"> من </w:t>
      </w:r>
      <w:r w:rsidRPr="00410333">
        <w:rPr>
          <w:rFonts w:hint="cs"/>
          <w:i/>
          <w:iCs/>
          <w:rtl/>
          <w:lang w:bidi="ar-EG"/>
        </w:rPr>
        <w:t>"تكلف"</w:t>
      </w:r>
      <w:r w:rsidRPr="00410333">
        <w:rPr>
          <w:rFonts w:hint="cs"/>
          <w:rtl/>
          <w:lang w:bidi="ar-EG"/>
        </w:rPr>
        <w:t xml:space="preserve"> أعلاه، بمساعدة البلدان النامية وأقل البلدان نمواً في تحديد إجراءات لتحسين جودة الخدمة وتنفيذها وإطلاع المستعملين باستمرار على ذلك،</w:t>
      </w:r>
    </w:p>
    <w:p w:rsidR="00A6010B" w:rsidRPr="00410333" w:rsidRDefault="00A6010B" w:rsidP="00A6010B">
      <w:pPr>
        <w:pStyle w:val="Call"/>
        <w:spacing w:before="160"/>
        <w:rPr>
          <w:rtl/>
        </w:rPr>
      </w:pPr>
      <w:r w:rsidRPr="00410333">
        <w:rPr>
          <w:rFonts w:hint="cs"/>
          <w:rtl/>
        </w:rPr>
        <w:t>تكلّف لجان الدراسات لقطاع تقييس الاتصالات بالاتحاد، وفقاً لاختصاصاتها</w:t>
      </w:r>
    </w:p>
    <w:p w:rsidR="00A6010B" w:rsidRPr="00410333" w:rsidRDefault="00A6010B" w:rsidP="00A6010B">
      <w:pPr>
        <w:rPr>
          <w:rtl/>
        </w:rPr>
      </w:pPr>
      <w:r w:rsidRPr="00410333">
        <w:t>1</w:t>
      </w:r>
      <w:r w:rsidRPr="00410333">
        <w:rPr>
          <w:rtl/>
        </w:rPr>
        <w:tab/>
      </w:r>
      <w:r w:rsidRPr="00410333">
        <w:rPr>
          <w:rFonts w:hint="cs"/>
          <w:rtl/>
          <w:lang w:bidi="ar-EG"/>
        </w:rPr>
        <w:t>بوضع توصيات توفر توجيهات لهيئات التنظيم من أجل استراتيجيات ومنهجيات اختبار لمراقبة وقياس جودة الخدمة وجودة</w:t>
      </w:r>
      <w:r w:rsidRPr="00410333">
        <w:rPr>
          <w:rFonts w:hint="eastAsia"/>
          <w:rtl/>
          <w:lang w:bidi="ar-EG"/>
        </w:rPr>
        <w:t> </w:t>
      </w:r>
      <w:r w:rsidRPr="00410333">
        <w:rPr>
          <w:rFonts w:hint="cs"/>
          <w:rtl/>
          <w:lang w:bidi="ar-EG"/>
        </w:rPr>
        <w:t>التجربة</w:t>
      </w:r>
      <w:r w:rsidRPr="00410333">
        <w:rPr>
          <w:rFonts w:hint="cs"/>
          <w:rtl/>
        </w:rPr>
        <w:t>؛</w:t>
      </w:r>
    </w:p>
    <w:p w:rsidR="00A6010B" w:rsidRPr="00410333" w:rsidRDefault="00A6010B" w:rsidP="00A6010B">
      <w:pPr>
        <w:rPr>
          <w:noProof/>
          <w:rtl/>
          <w:lang w:bidi="ar-EG"/>
        </w:rPr>
      </w:pPr>
      <w:r w:rsidRPr="00410333">
        <w:t>2</w:t>
      </w:r>
      <w:r w:rsidRPr="00410333">
        <w:rPr>
          <w:rtl/>
        </w:rPr>
        <w:tab/>
      </w:r>
      <w:r w:rsidRPr="00410333">
        <w:rPr>
          <w:rFonts w:hint="cs"/>
          <w:rtl/>
          <w:lang w:bidi="ar-EG"/>
        </w:rPr>
        <w:t>بدراسة سيناريوهات تطوير جودة الخدمة وجودة التجربة واستراتيجيات قياسهما وأدوات اختبارهما التي يتعين على هيئات التنظيم والمشغلين اعتمادها</w:t>
      </w:r>
      <w:r w:rsidRPr="00410333">
        <w:rPr>
          <w:noProof/>
          <w:rtl/>
          <w:lang w:bidi="ar-EG"/>
        </w:rPr>
        <w:t>؛</w:t>
      </w:r>
    </w:p>
    <w:p w:rsidR="00A6010B" w:rsidRPr="00410333" w:rsidRDefault="00A6010B" w:rsidP="00A6010B">
      <w:pPr>
        <w:rPr>
          <w:noProof/>
          <w:rtl/>
          <w:lang w:bidi="ar-EG"/>
        </w:rPr>
      </w:pPr>
      <w:r w:rsidRPr="00410333">
        <w:t>3</w:t>
      </w:r>
      <w:r w:rsidRPr="00410333">
        <w:rPr>
          <w:rtl/>
        </w:rPr>
        <w:tab/>
      </w:r>
      <w:r w:rsidRPr="00410333">
        <w:rPr>
          <w:rFonts w:hint="cs"/>
          <w:rtl/>
          <w:lang w:bidi="ar-EG"/>
        </w:rPr>
        <w:t>بإجراء دراسات وتقديم توجيهات لهيئات التنظيم بشأن منهجيات الاعتيان لقياسات جودة الخدمة على المستوى المحلي والوطني والعالمي؛</w:t>
      </w:r>
    </w:p>
    <w:p w:rsidR="00A6010B" w:rsidRPr="00410333" w:rsidRDefault="00A6010B" w:rsidP="00A6010B">
      <w:pPr>
        <w:rPr>
          <w:noProof/>
          <w:rtl/>
          <w:lang w:bidi="ar-EG"/>
        </w:rPr>
      </w:pPr>
      <w:r w:rsidRPr="00410333">
        <w:t>4</w:t>
      </w:r>
      <w:r w:rsidRPr="00410333">
        <w:rPr>
          <w:rtl/>
        </w:rPr>
        <w:tab/>
      </w:r>
      <w:r w:rsidRPr="00410333">
        <w:rPr>
          <w:rFonts w:hint="cs"/>
          <w:rtl/>
          <w:lang w:bidi="ar-EG"/>
        </w:rPr>
        <w:t>بتوفير مراجع بخصوص مؤشرات الأداء الرئيسية ومؤشرات الجودة الرئيسية ذات الحد الأدنى من الرضا لتقييم جودة</w:t>
      </w:r>
      <w:r w:rsidRPr="00410333">
        <w:rPr>
          <w:rFonts w:hint="eastAsia"/>
          <w:rtl/>
          <w:lang w:bidi="ar-EG"/>
        </w:rPr>
        <w:t> </w:t>
      </w:r>
      <w:r w:rsidRPr="00410333">
        <w:rPr>
          <w:rFonts w:hint="cs"/>
          <w:rtl/>
          <w:lang w:bidi="ar-EG"/>
        </w:rPr>
        <w:t>الخدمات</w:t>
      </w:r>
      <w:r w:rsidRPr="00410333">
        <w:rPr>
          <w:noProof/>
          <w:rtl/>
          <w:lang w:bidi="ar-EG"/>
        </w:rPr>
        <w:t>؛</w:t>
      </w:r>
    </w:p>
    <w:p w:rsidR="00A6010B" w:rsidRPr="00410333" w:rsidRDefault="00A6010B" w:rsidP="00A6010B">
      <w:pPr>
        <w:rPr>
          <w:rtl/>
        </w:rPr>
      </w:pPr>
      <w:r w:rsidRPr="00410333">
        <w:t>5</w:t>
      </w:r>
      <w:r w:rsidRPr="00410333">
        <w:rPr>
          <w:rtl/>
        </w:rPr>
        <w:tab/>
      </w:r>
      <w:r w:rsidRPr="00410333">
        <w:rPr>
          <w:rFonts w:hint="cs"/>
          <w:rtl/>
          <w:lang w:bidi="ar-EG"/>
        </w:rPr>
        <w:t>بتنفيذ استراتيجيات لزيادة مشاركة البلدان النامية والمتقدمة من جميع المناطق في جميع أنشطتها،</w:t>
      </w:r>
    </w:p>
    <w:p w:rsidR="00A6010B" w:rsidRPr="00410333" w:rsidRDefault="00A6010B" w:rsidP="00A6010B">
      <w:pPr>
        <w:pStyle w:val="Call"/>
        <w:spacing w:before="160"/>
        <w:rPr>
          <w:rtl/>
        </w:rPr>
      </w:pPr>
      <w:r w:rsidRPr="00410333">
        <w:rPr>
          <w:rFonts w:hint="cs"/>
          <w:rtl/>
        </w:rPr>
        <w:t>تدعو الأعضاء</w:t>
      </w:r>
    </w:p>
    <w:p w:rsidR="00A6010B" w:rsidRPr="00410333" w:rsidRDefault="00A6010B" w:rsidP="00A6010B">
      <w:pPr>
        <w:rPr>
          <w:rtl/>
        </w:rPr>
      </w:pPr>
      <w:r w:rsidRPr="00410333">
        <w:t>1</w:t>
      </w:r>
      <w:r w:rsidRPr="00410333">
        <w:rPr>
          <w:rtl/>
        </w:rPr>
        <w:tab/>
      </w:r>
      <w:r w:rsidRPr="00410333">
        <w:rPr>
          <w:rFonts w:hint="cs"/>
          <w:rtl/>
        </w:rPr>
        <w:t xml:space="preserve">إلى </w:t>
      </w:r>
      <w:r w:rsidRPr="00410333">
        <w:rPr>
          <w:rFonts w:hint="cs"/>
          <w:rtl/>
          <w:lang w:bidi="ar-EG"/>
        </w:rPr>
        <w:t>التعاون مع قطاع تقييس الاتصالات في تنفيذ هذا القرار</w:t>
      </w:r>
      <w:r w:rsidRPr="00410333">
        <w:rPr>
          <w:rFonts w:hint="cs"/>
          <w:rtl/>
        </w:rPr>
        <w:t>؛</w:t>
      </w:r>
    </w:p>
    <w:p w:rsidR="00A6010B" w:rsidRPr="00410333" w:rsidRDefault="00A6010B" w:rsidP="00A6010B">
      <w:pPr>
        <w:rPr>
          <w:noProof/>
          <w:rtl/>
          <w:lang w:bidi="ar-EG"/>
        </w:rPr>
      </w:pPr>
      <w:r w:rsidRPr="00410333">
        <w:t>2</w:t>
      </w:r>
      <w:r w:rsidRPr="00410333">
        <w:rPr>
          <w:rtl/>
        </w:rPr>
        <w:tab/>
      </w:r>
      <w:r w:rsidRPr="00410333">
        <w:rPr>
          <w:rFonts w:hint="cs"/>
          <w:rtl/>
        </w:rPr>
        <w:t xml:space="preserve">إلى </w:t>
      </w:r>
      <w:r w:rsidRPr="00410333">
        <w:rPr>
          <w:rFonts w:hint="cs"/>
          <w:rtl/>
          <w:lang w:bidi="ar-EG"/>
        </w:rPr>
        <w:t>المشاركة في مبادرات لجنة الدراسات</w:t>
      </w:r>
      <w:r w:rsidRPr="00410333">
        <w:rPr>
          <w:rFonts w:hint="eastAsia"/>
          <w:rtl/>
          <w:lang w:bidi="ar-EG"/>
        </w:rPr>
        <w:t> </w:t>
      </w:r>
      <w:r w:rsidRPr="00410333">
        <w:rPr>
          <w:lang w:bidi="ar-EG"/>
        </w:rPr>
        <w:t>12</w:t>
      </w:r>
      <w:r w:rsidRPr="00410333">
        <w:rPr>
          <w:rFonts w:hint="cs"/>
          <w:rtl/>
          <w:lang w:bidi="ar-EG"/>
        </w:rPr>
        <w:t xml:space="preserve"> لقطاع تقييس الاتصالات وفريق تطوير جودة الخدمة من خلال تقديم المساهمات والخبرات والمعارف والتجارب العملية المتعلقة بعمل لجنة الدراسات</w:t>
      </w:r>
      <w:r w:rsidRPr="00410333">
        <w:rPr>
          <w:rFonts w:hint="eastAsia"/>
          <w:rtl/>
          <w:lang w:bidi="ar-EG"/>
        </w:rPr>
        <w:t> </w:t>
      </w:r>
      <w:r w:rsidRPr="00410333">
        <w:rPr>
          <w:lang w:bidi="ar-EG"/>
        </w:rPr>
        <w:t>12</w:t>
      </w:r>
      <w:r w:rsidRPr="00410333">
        <w:rPr>
          <w:rFonts w:hint="cs"/>
          <w:noProof/>
          <w:rtl/>
          <w:lang w:bidi="ar-EG"/>
        </w:rPr>
        <w:t>.</w:t>
      </w:r>
    </w:p>
    <w:p w:rsidR="007C29C6" w:rsidRPr="00410333" w:rsidRDefault="007C29C6" w:rsidP="00E952D6">
      <w:pPr>
        <w:spacing w:before="110"/>
        <w:rPr>
          <w:rtl/>
          <w:lang w:bidi="ar-EG"/>
        </w:rPr>
      </w:pPr>
    </w:p>
    <w:p w:rsidR="0036160B" w:rsidRPr="00410333" w:rsidRDefault="0036160B" w:rsidP="00E952D6">
      <w:pPr>
        <w:spacing w:before="110"/>
        <w:rPr>
          <w:rtl/>
          <w:lang w:bidi="ar-EG"/>
        </w:rPr>
      </w:pPr>
    </w:p>
    <w:p w:rsidR="00945F56" w:rsidRPr="00410333" w:rsidRDefault="00945F56" w:rsidP="00E952D6">
      <w:pPr>
        <w:spacing w:before="110"/>
        <w:rPr>
          <w:rtl/>
        </w:rPr>
      </w:pPr>
    </w:p>
    <w:p w:rsidR="00945F56" w:rsidRPr="00410333" w:rsidRDefault="00945F56" w:rsidP="00E952D6">
      <w:pPr>
        <w:spacing w:before="110"/>
        <w:rPr>
          <w:rtl/>
        </w:rPr>
        <w:sectPr w:rsidR="00945F56" w:rsidRPr="00410333" w:rsidSect="007F6427">
          <w:pgSz w:w="11907" w:h="16840" w:code="9"/>
          <w:pgMar w:top="1134" w:right="1134" w:bottom="1134" w:left="1134" w:header="567" w:footer="567" w:gutter="0"/>
          <w:cols w:space="708"/>
          <w:vAlign w:val="both"/>
          <w:docGrid w:linePitch="360"/>
        </w:sectPr>
      </w:pPr>
    </w:p>
    <w:p w:rsidR="0036160B" w:rsidRPr="00410333" w:rsidRDefault="0036160B" w:rsidP="00E952D6">
      <w:pPr>
        <w:pStyle w:val="ResNo"/>
        <w:rPr>
          <w:rtl/>
        </w:rPr>
      </w:pPr>
      <w:bookmarkStart w:id="267" w:name="RES_96"/>
      <w:r w:rsidRPr="00410333">
        <w:rPr>
          <w:rFonts w:hint="cs"/>
          <w:rtl/>
        </w:rPr>
        <w:lastRenderedPageBreak/>
        <w:t>ال</w:t>
      </w:r>
      <w:r w:rsidRPr="00410333">
        <w:rPr>
          <w:rtl/>
        </w:rPr>
        <w:t xml:space="preserve">قـرار </w:t>
      </w:r>
      <w:r w:rsidRPr="00410333">
        <w:rPr>
          <w:rStyle w:val="href"/>
        </w:rPr>
        <w:t>96</w:t>
      </w:r>
      <w:r w:rsidRPr="00410333">
        <w:rPr>
          <w:rFonts w:hint="cs"/>
          <w:rtl/>
        </w:rPr>
        <w:t xml:space="preserve"> (الحمامات، </w:t>
      </w:r>
      <w:r w:rsidRPr="00410333">
        <w:t>2016</w:t>
      </w:r>
      <w:r w:rsidRPr="00410333">
        <w:rPr>
          <w:rFonts w:hint="cs"/>
          <w:rtl/>
        </w:rPr>
        <w:t>)</w:t>
      </w:r>
    </w:p>
    <w:p w:rsidR="0036160B" w:rsidRPr="00410333" w:rsidRDefault="0036160B" w:rsidP="00E952D6">
      <w:pPr>
        <w:pStyle w:val="Restitle"/>
      </w:pPr>
      <w:bookmarkStart w:id="268" w:name="_Toc476751167"/>
      <w:bookmarkEnd w:id="267"/>
      <w:r w:rsidRPr="00410333">
        <w:rPr>
          <w:rtl/>
        </w:rPr>
        <w:t xml:space="preserve">دراسات قطاع تقييس </w:t>
      </w:r>
      <w:r w:rsidRPr="00410333">
        <w:rPr>
          <w:rFonts w:hint="cs"/>
          <w:rtl/>
          <w:lang w:bidi="ar-EG"/>
        </w:rPr>
        <w:t>الاتصالات في الاتحاد الدولي للاتصالات</w:t>
      </w:r>
      <w:r w:rsidRPr="00410333">
        <w:rPr>
          <w:rtl/>
          <w:lang w:bidi="ar-EG"/>
        </w:rPr>
        <w:br/>
      </w:r>
      <w:r w:rsidRPr="00410333">
        <w:rPr>
          <w:rtl/>
        </w:rPr>
        <w:t>بشأن</w:t>
      </w:r>
      <w:r w:rsidRPr="00410333">
        <w:rPr>
          <w:rFonts w:hint="cs"/>
          <w:rtl/>
        </w:rPr>
        <w:t xml:space="preserve"> </w:t>
      </w:r>
      <w:r w:rsidRPr="00410333">
        <w:rPr>
          <w:rtl/>
        </w:rPr>
        <w:t>مكافحة أجهزة الاتصالات/تكنولوجيا المعلومات</w:t>
      </w:r>
      <w:r w:rsidRPr="00410333">
        <w:rPr>
          <w:rFonts w:hint="cs"/>
          <w:rtl/>
        </w:rPr>
        <w:t> </w:t>
      </w:r>
      <w:r w:rsidRPr="00410333">
        <w:rPr>
          <w:rtl/>
        </w:rPr>
        <w:t>والاتصالات</w:t>
      </w:r>
      <w:r w:rsidRPr="00410333">
        <w:rPr>
          <w:rFonts w:hint="cs"/>
          <w:rtl/>
        </w:rPr>
        <w:t xml:space="preserve"> </w:t>
      </w:r>
      <w:r w:rsidRPr="00410333">
        <w:rPr>
          <w:rtl/>
        </w:rPr>
        <w:t>الزائفة</w:t>
      </w:r>
      <w:bookmarkEnd w:id="268"/>
    </w:p>
    <w:p w:rsidR="0036160B" w:rsidRPr="00410333" w:rsidRDefault="0036160B" w:rsidP="00E952D6">
      <w:pPr>
        <w:pStyle w:val="Resref"/>
        <w:rPr>
          <w:iCs/>
          <w:rtl/>
          <w:lang w:bidi="ar-EG"/>
        </w:rPr>
      </w:pPr>
      <w:r w:rsidRPr="00410333">
        <w:rPr>
          <w:rFonts w:hint="cs"/>
          <w:iCs/>
          <w:rtl/>
          <w:lang w:bidi="ar-EG"/>
        </w:rPr>
        <w:t xml:space="preserve">(الحمامات، </w:t>
      </w:r>
      <w:r w:rsidRPr="00410333">
        <w:rPr>
          <w:iCs/>
          <w:lang w:bidi="ar-EG"/>
        </w:rPr>
        <w:t>2016</w:t>
      </w:r>
      <w:r w:rsidRPr="00410333">
        <w:rPr>
          <w:rFonts w:hint="cs"/>
          <w:iCs/>
          <w:rtl/>
          <w:lang w:bidi="ar-EG"/>
        </w:rPr>
        <w:t>)</w:t>
      </w:r>
    </w:p>
    <w:p w:rsidR="00A6010B" w:rsidRPr="00410333" w:rsidRDefault="00A6010B" w:rsidP="00A6010B">
      <w:pPr>
        <w:pStyle w:val="Normalaftertitle"/>
        <w:rPr>
          <w:rtl/>
          <w:lang w:bidi="ar-EG"/>
        </w:rPr>
      </w:pPr>
      <w:r w:rsidRPr="00410333">
        <w:rPr>
          <w:rFonts w:hint="cs"/>
          <w:rtl/>
          <w:lang w:bidi="ar-EG"/>
        </w:rPr>
        <w:t>إن الجمعية العالمية لتقييس الاتصالات (الحمامات، </w:t>
      </w:r>
      <w:r w:rsidRPr="00410333">
        <w:t>2016</w:t>
      </w:r>
      <w:r w:rsidRPr="00410333">
        <w:rPr>
          <w:rFonts w:hint="cs"/>
          <w:rtl/>
          <w:lang w:bidi="ar-EG"/>
        </w:rPr>
        <w:t>)،</w:t>
      </w:r>
    </w:p>
    <w:p w:rsidR="00A6010B" w:rsidRPr="00410333" w:rsidRDefault="00A6010B" w:rsidP="00A6010B">
      <w:pPr>
        <w:pStyle w:val="Call"/>
        <w:spacing w:before="160"/>
        <w:rPr>
          <w:rtl/>
        </w:rPr>
      </w:pPr>
      <w:r w:rsidRPr="00410333">
        <w:rPr>
          <w:rFonts w:hint="eastAsia"/>
          <w:rtl/>
        </w:rPr>
        <w:t>إذ</w:t>
      </w:r>
      <w:r w:rsidRPr="00410333">
        <w:rPr>
          <w:rtl/>
        </w:rPr>
        <w:t xml:space="preserve"> </w:t>
      </w:r>
      <w:r w:rsidRPr="00410333">
        <w:rPr>
          <w:rFonts w:hint="eastAsia"/>
          <w:rtl/>
        </w:rPr>
        <w:t>تذكّر</w:t>
      </w:r>
    </w:p>
    <w:p w:rsidR="00A6010B" w:rsidRPr="00410333" w:rsidRDefault="00A6010B" w:rsidP="00A6010B">
      <w:r w:rsidRPr="00410333">
        <w:rPr>
          <w:rFonts w:hint="cs"/>
          <w:i/>
          <w:iCs/>
          <w:rtl/>
          <w:lang w:bidi="ar-EG"/>
        </w:rPr>
        <w:t> أ )</w:t>
      </w:r>
      <w:r w:rsidRPr="00410333">
        <w:rPr>
          <w:rFonts w:hint="cs"/>
          <w:i/>
          <w:iCs/>
          <w:rtl/>
          <w:lang w:bidi="ar-EG"/>
        </w:rPr>
        <w:tab/>
      </w:r>
      <w:r w:rsidRPr="00410333">
        <w:rPr>
          <w:rFonts w:hint="cs"/>
          <w:rtl/>
          <w:lang w:bidi="ar-EG"/>
        </w:rPr>
        <w:t>بالقرار</w:t>
      </w:r>
      <w:r w:rsidRPr="00410333">
        <w:rPr>
          <w:rFonts w:hint="cs"/>
          <w:rtl/>
        </w:rPr>
        <w:t> </w:t>
      </w:r>
      <w:r w:rsidRPr="00410333">
        <w:t>188</w:t>
      </w:r>
      <w:r w:rsidRPr="00410333">
        <w:rPr>
          <w:rtl/>
        </w:rPr>
        <w:t xml:space="preserve"> (بوسان،</w:t>
      </w:r>
      <w:r w:rsidRPr="00410333">
        <w:rPr>
          <w:rFonts w:hint="cs"/>
          <w:rtl/>
        </w:rPr>
        <w:t> </w:t>
      </w:r>
      <w:r w:rsidRPr="00410333">
        <w:t>2014</w:t>
      </w:r>
      <w:r w:rsidRPr="00410333">
        <w:rPr>
          <w:rtl/>
        </w:rPr>
        <w:t>) لمؤتمر المندوبين المفوضين</w:t>
      </w:r>
      <w:r w:rsidRPr="00410333">
        <w:rPr>
          <w:rFonts w:hint="cs"/>
          <w:rtl/>
        </w:rPr>
        <w:t>،</w:t>
      </w:r>
      <w:r w:rsidRPr="00410333">
        <w:rPr>
          <w:rtl/>
        </w:rPr>
        <w:t xml:space="preserve"> بشأن مكافحة أجهزة الاتصالات/تكنولوجيا المعلومات والاتصالات</w:t>
      </w:r>
      <w:r w:rsidRPr="00410333">
        <w:rPr>
          <w:rFonts w:hint="eastAsia"/>
          <w:rtl/>
        </w:rPr>
        <w:t> </w:t>
      </w:r>
      <w:r w:rsidRPr="00410333">
        <w:t>(ICT)</w:t>
      </w:r>
      <w:r w:rsidRPr="00410333">
        <w:rPr>
          <w:rFonts w:hint="cs"/>
          <w:rtl/>
          <w:lang w:bidi="ar-EG"/>
        </w:rPr>
        <w:t xml:space="preserve"> </w:t>
      </w:r>
      <w:r w:rsidRPr="00410333">
        <w:rPr>
          <w:rtl/>
        </w:rPr>
        <w:t>الزائفة؛</w:t>
      </w:r>
    </w:p>
    <w:p w:rsidR="00A6010B" w:rsidRPr="00410333" w:rsidRDefault="00A6010B" w:rsidP="00A6010B">
      <w:pPr>
        <w:rPr>
          <w:rtl/>
          <w:lang w:bidi="ar-EG"/>
        </w:rPr>
      </w:pPr>
      <w:r w:rsidRPr="00410333">
        <w:rPr>
          <w:rFonts w:hint="cs"/>
          <w:i/>
          <w:iCs/>
          <w:rtl/>
          <w:lang w:bidi="ar-EG"/>
        </w:rPr>
        <w:t>ب)</w:t>
      </w:r>
      <w:r w:rsidRPr="00410333">
        <w:rPr>
          <w:rFonts w:hint="cs"/>
          <w:i/>
          <w:iCs/>
          <w:rtl/>
          <w:lang w:bidi="ar-EG"/>
        </w:rPr>
        <w:tab/>
      </w:r>
      <w:r w:rsidRPr="00410333">
        <w:rPr>
          <w:rFonts w:hint="cs"/>
          <w:rtl/>
          <w:lang w:bidi="ar-EG"/>
        </w:rPr>
        <w:t>بالقرار</w:t>
      </w:r>
      <w:r w:rsidRPr="00410333">
        <w:rPr>
          <w:rFonts w:hint="eastAsia"/>
          <w:rtl/>
          <w:lang w:bidi="ar-EG"/>
        </w:rPr>
        <w:t> </w:t>
      </w:r>
      <w:r w:rsidRPr="00410333">
        <w:rPr>
          <w:lang w:bidi="ar-EG"/>
        </w:rPr>
        <w:t>177</w:t>
      </w:r>
      <w:r w:rsidRPr="00410333">
        <w:rPr>
          <w:rFonts w:hint="cs"/>
          <w:rtl/>
          <w:lang w:bidi="ar-EG"/>
        </w:rPr>
        <w:t xml:space="preserve"> (المراجَع في بوسان،</w:t>
      </w:r>
      <w:r w:rsidRPr="00410333">
        <w:rPr>
          <w:rFonts w:hint="eastAsia"/>
          <w:rtl/>
          <w:lang w:bidi="ar-EG"/>
        </w:rPr>
        <w:t> </w:t>
      </w:r>
      <w:r w:rsidRPr="00410333">
        <w:rPr>
          <w:lang w:bidi="ar-EG"/>
        </w:rPr>
        <w:t>2014</w:t>
      </w:r>
      <w:r w:rsidRPr="00410333">
        <w:rPr>
          <w:rFonts w:hint="cs"/>
          <w:rtl/>
          <w:lang w:bidi="ar-EG"/>
        </w:rPr>
        <w:t xml:space="preserve">) </w:t>
      </w:r>
      <w:r w:rsidRPr="00410333">
        <w:rPr>
          <w:rtl/>
        </w:rPr>
        <w:t>لمؤتمر المندوبين المفوضين</w:t>
      </w:r>
      <w:r w:rsidRPr="00410333">
        <w:rPr>
          <w:rFonts w:hint="cs"/>
          <w:rtl/>
        </w:rPr>
        <w:t>،</w:t>
      </w:r>
      <w:r w:rsidRPr="00410333">
        <w:rPr>
          <w:rFonts w:hint="cs"/>
          <w:rtl/>
          <w:lang w:bidi="ar-EG"/>
        </w:rPr>
        <w:t xml:space="preserve"> بشأن المطابقة</w:t>
      </w:r>
      <w:r w:rsidRPr="00410333">
        <w:rPr>
          <w:rtl/>
          <w:lang w:bidi="ar-EG"/>
        </w:rPr>
        <w:t xml:space="preserve"> </w:t>
      </w:r>
      <w:r w:rsidRPr="00410333">
        <w:rPr>
          <w:rFonts w:hint="cs"/>
          <w:rtl/>
          <w:lang w:bidi="ar-EG"/>
        </w:rPr>
        <w:t>وقابلية</w:t>
      </w:r>
      <w:r w:rsidRPr="00410333">
        <w:rPr>
          <w:rtl/>
          <w:lang w:bidi="ar-EG"/>
        </w:rPr>
        <w:t xml:space="preserve"> </w:t>
      </w:r>
      <w:r w:rsidRPr="00410333">
        <w:rPr>
          <w:rFonts w:hint="cs"/>
          <w:rtl/>
          <w:lang w:bidi="ar-EG"/>
        </w:rPr>
        <w:t>التشغيل البيني</w:t>
      </w:r>
      <w:r w:rsidRPr="00410333">
        <w:rPr>
          <w:rFonts w:hint="eastAsia"/>
          <w:rtl/>
          <w:lang w:bidi="ar-EG"/>
        </w:rPr>
        <w:t> </w:t>
      </w:r>
      <w:r w:rsidRPr="00410333">
        <w:rPr>
          <w:lang w:bidi="ar-EG"/>
        </w:rPr>
        <w:t>(C&amp;I)</w:t>
      </w:r>
      <w:r w:rsidRPr="00410333">
        <w:rPr>
          <w:rFonts w:hint="cs"/>
          <w:rtl/>
          <w:lang w:bidi="ar-EG"/>
        </w:rPr>
        <w:t>؛</w:t>
      </w:r>
    </w:p>
    <w:p w:rsidR="00A6010B" w:rsidRPr="00410333" w:rsidRDefault="00A6010B" w:rsidP="00A6010B">
      <w:pPr>
        <w:rPr>
          <w:spacing w:val="6"/>
        </w:rPr>
      </w:pPr>
      <w:r w:rsidRPr="00410333">
        <w:rPr>
          <w:rFonts w:hint="cs"/>
          <w:i/>
          <w:iCs/>
          <w:spacing w:val="6"/>
          <w:rtl/>
          <w:lang w:bidi="ar-EG"/>
        </w:rPr>
        <w:t>ج)</w:t>
      </w:r>
      <w:r w:rsidRPr="00410333">
        <w:rPr>
          <w:rFonts w:hint="cs"/>
          <w:i/>
          <w:iCs/>
          <w:spacing w:val="6"/>
          <w:rtl/>
          <w:lang w:bidi="ar-EG"/>
        </w:rPr>
        <w:tab/>
      </w:r>
      <w:r w:rsidRPr="00410333">
        <w:rPr>
          <w:rFonts w:hint="cs"/>
          <w:spacing w:val="6"/>
          <w:rtl/>
          <w:lang w:bidi="ar-EG"/>
        </w:rPr>
        <w:t>ب</w:t>
      </w:r>
      <w:r w:rsidRPr="00410333">
        <w:rPr>
          <w:spacing w:val="6"/>
          <w:rtl/>
        </w:rPr>
        <w:t>القرار</w:t>
      </w:r>
      <w:r w:rsidRPr="00410333">
        <w:rPr>
          <w:rFonts w:hint="cs"/>
          <w:spacing w:val="6"/>
          <w:rtl/>
        </w:rPr>
        <w:t> </w:t>
      </w:r>
      <w:r w:rsidRPr="00410333">
        <w:rPr>
          <w:spacing w:val="6"/>
        </w:rPr>
        <w:t>176</w:t>
      </w:r>
      <w:r w:rsidRPr="00410333">
        <w:rPr>
          <w:spacing w:val="6"/>
          <w:rtl/>
        </w:rPr>
        <w:t xml:space="preserve"> (</w:t>
      </w:r>
      <w:r w:rsidRPr="00410333">
        <w:rPr>
          <w:rFonts w:hint="cs"/>
          <w:spacing w:val="6"/>
          <w:rtl/>
          <w:lang w:bidi="ar-EG"/>
        </w:rPr>
        <w:t>المراجَع في </w:t>
      </w:r>
      <w:r w:rsidRPr="00410333">
        <w:rPr>
          <w:spacing w:val="6"/>
          <w:rtl/>
        </w:rPr>
        <w:t>بوسان،</w:t>
      </w:r>
      <w:r w:rsidRPr="00410333">
        <w:rPr>
          <w:rFonts w:hint="cs"/>
          <w:spacing w:val="6"/>
          <w:rtl/>
        </w:rPr>
        <w:t> </w:t>
      </w:r>
      <w:r w:rsidRPr="00410333">
        <w:rPr>
          <w:spacing w:val="6"/>
        </w:rPr>
        <w:t>2014</w:t>
      </w:r>
      <w:r w:rsidRPr="00410333">
        <w:rPr>
          <w:spacing w:val="6"/>
          <w:rtl/>
        </w:rPr>
        <w:t>) لمؤتمر المندوبين المفوضين</w:t>
      </w:r>
      <w:r w:rsidRPr="00410333">
        <w:rPr>
          <w:rFonts w:hint="cs"/>
          <w:spacing w:val="6"/>
          <w:rtl/>
        </w:rPr>
        <w:t>،</w:t>
      </w:r>
      <w:r w:rsidRPr="00410333">
        <w:rPr>
          <w:spacing w:val="6"/>
          <w:rtl/>
        </w:rPr>
        <w:t xml:space="preserve"> بشأن التعر</w:t>
      </w:r>
      <w:r w:rsidRPr="00410333">
        <w:rPr>
          <w:rFonts w:hint="cs"/>
          <w:spacing w:val="6"/>
          <w:rtl/>
        </w:rPr>
        <w:t>ّ</w:t>
      </w:r>
      <w:r w:rsidRPr="00410333">
        <w:rPr>
          <w:spacing w:val="6"/>
          <w:rtl/>
        </w:rPr>
        <w:t>ض البشري للمجالات الكهرمغنطيسية</w:t>
      </w:r>
      <w:r w:rsidRPr="00410333">
        <w:rPr>
          <w:rFonts w:hint="cs"/>
          <w:spacing w:val="6"/>
          <w:rtl/>
        </w:rPr>
        <w:t> </w:t>
      </w:r>
      <w:r w:rsidRPr="00410333">
        <w:rPr>
          <w:spacing w:val="6"/>
        </w:rPr>
        <w:t>(EMF)</w:t>
      </w:r>
      <w:r w:rsidRPr="00410333">
        <w:rPr>
          <w:rFonts w:hint="cs"/>
          <w:spacing w:val="6"/>
          <w:rtl/>
          <w:lang w:bidi="ar-EG"/>
        </w:rPr>
        <w:t xml:space="preserve"> </w:t>
      </w:r>
      <w:r w:rsidRPr="00410333">
        <w:rPr>
          <w:spacing w:val="6"/>
          <w:rtl/>
        </w:rPr>
        <w:t>وقياسها</w:t>
      </w:r>
      <w:r w:rsidRPr="00410333">
        <w:rPr>
          <w:rFonts w:hint="cs"/>
          <w:spacing w:val="6"/>
          <w:rtl/>
        </w:rPr>
        <w:t>؛</w:t>
      </w:r>
    </w:p>
    <w:p w:rsidR="00A6010B" w:rsidRPr="00410333" w:rsidRDefault="00A6010B" w:rsidP="00A6010B">
      <w:r w:rsidRPr="00410333">
        <w:rPr>
          <w:rFonts w:hint="cs"/>
          <w:i/>
          <w:iCs/>
          <w:rtl/>
          <w:lang w:bidi="ar-EG"/>
        </w:rPr>
        <w:t>د )</w:t>
      </w:r>
      <w:r w:rsidRPr="00410333">
        <w:rPr>
          <w:rFonts w:hint="cs"/>
          <w:rtl/>
          <w:lang w:bidi="ar-EG"/>
        </w:rPr>
        <w:tab/>
      </w:r>
      <w:r w:rsidRPr="00410333">
        <w:rPr>
          <w:rtl/>
        </w:rPr>
        <w:t>بالقرار</w:t>
      </w:r>
      <w:r w:rsidRPr="00410333">
        <w:rPr>
          <w:rFonts w:hint="cs"/>
          <w:rtl/>
        </w:rPr>
        <w:t> </w:t>
      </w:r>
      <w:r w:rsidRPr="00410333">
        <w:t>79</w:t>
      </w:r>
      <w:r w:rsidRPr="00410333">
        <w:rPr>
          <w:rtl/>
        </w:rPr>
        <w:t xml:space="preserve"> (دبي،</w:t>
      </w:r>
      <w:r w:rsidRPr="00410333">
        <w:rPr>
          <w:rFonts w:hint="cs"/>
          <w:rtl/>
        </w:rPr>
        <w:t> </w:t>
      </w:r>
      <w:r w:rsidRPr="00410333">
        <w:t>2014</w:t>
      </w:r>
      <w:r w:rsidRPr="00410333">
        <w:rPr>
          <w:rtl/>
        </w:rPr>
        <w:t>) للمؤتمر العالمي لتنمية الاتصالات</w:t>
      </w:r>
      <w:r w:rsidRPr="00410333">
        <w:rPr>
          <w:rFonts w:hint="cs"/>
          <w:rtl/>
        </w:rPr>
        <w:t>،</w:t>
      </w:r>
      <w:r w:rsidRPr="00410333">
        <w:rPr>
          <w:rtl/>
        </w:rPr>
        <w:t xml:space="preserve"> بشأن دور الاتصالات/تكنولوجيا المعلومات والاتصالات</w:t>
      </w:r>
      <w:r w:rsidRPr="00410333">
        <w:rPr>
          <w:rFonts w:hint="cs"/>
          <w:rtl/>
        </w:rPr>
        <w:t> </w:t>
      </w:r>
      <w:r w:rsidRPr="00410333">
        <w:rPr>
          <w:lang w:bidi="ar-EG"/>
        </w:rPr>
        <w:t>(ICT)</w:t>
      </w:r>
      <w:r w:rsidRPr="00410333">
        <w:rPr>
          <w:rFonts w:hint="cs"/>
          <w:rtl/>
          <w:lang w:bidi="ar-EG"/>
        </w:rPr>
        <w:t xml:space="preserve"> في </w:t>
      </w:r>
      <w:r w:rsidRPr="00410333">
        <w:rPr>
          <w:rtl/>
        </w:rPr>
        <w:t>مكافحة أجهزة الاتصالات/تكنولوجيا المعلومات والاتصالات الزائفة والتصدي لها</w:t>
      </w:r>
      <w:r w:rsidRPr="00410333">
        <w:rPr>
          <w:rFonts w:hint="cs"/>
          <w:rtl/>
        </w:rPr>
        <w:t>؛</w:t>
      </w:r>
    </w:p>
    <w:p w:rsidR="00A6010B" w:rsidRPr="00410333" w:rsidRDefault="00A6010B" w:rsidP="00A6010B">
      <w:pPr>
        <w:rPr>
          <w:rtl/>
        </w:rPr>
      </w:pPr>
      <w:r w:rsidRPr="00410333">
        <w:rPr>
          <w:rFonts w:hint="cs"/>
          <w:i/>
          <w:iCs/>
          <w:rtl/>
        </w:rPr>
        <w:t>ﻫ )</w:t>
      </w:r>
      <w:r w:rsidRPr="00410333">
        <w:rPr>
          <w:rFonts w:hint="cs"/>
          <w:rtl/>
          <w:lang w:bidi="ar-EG"/>
        </w:rPr>
        <w:tab/>
      </w:r>
      <w:r w:rsidRPr="00410333">
        <w:rPr>
          <w:rtl/>
        </w:rPr>
        <w:t>بالقرار</w:t>
      </w:r>
      <w:r w:rsidRPr="00410333">
        <w:rPr>
          <w:rFonts w:hint="cs"/>
          <w:rtl/>
        </w:rPr>
        <w:t> </w:t>
      </w:r>
      <w:r w:rsidRPr="00410333">
        <w:t>47</w:t>
      </w:r>
      <w:r w:rsidRPr="00410333">
        <w:rPr>
          <w:rtl/>
        </w:rPr>
        <w:t xml:space="preserve"> (المراجَع في دبي،</w:t>
      </w:r>
      <w:r w:rsidRPr="00410333">
        <w:rPr>
          <w:rFonts w:hint="cs"/>
          <w:rtl/>
        </w:rPr>
        <w:t> </w:t>
      </w:r>
      <w:r w:rsidRPr="00410333">
        <w:t>2014</w:t>
      </w:r>
      <w:r w:rsidRPr="00410333">
        <w:rPr>
          <w:rtl/>
        </w:rPr>
        <w:t>) للمؤتمر العالمي لتنمية الاتصالات</w:t>
      </w:r>
      <w:r w:rsidRPr="00410333">
        <w:rPr>
          <w:rFonts w:hint="cs"/>
          <w:rtl/>
        </w:rPr>
        <w:t>،</w:t>
      </w:r>
      <w:r w:rsidRPr="00410333">
        <w:rPr>
          <w:rtl/>
        </w:rPr>
        <w:t xml:space="preserve"> بشأن تحسين المعرفة بتوصيات الاتحاد وتطبيقها الفعّال في البلدان النامية</w:t>
      </w:r>
      <w:r w:rsidRPr="00410333">
        <w:rPr>
          <w:rStyle w:val="FootnoteReference"/>
          <w:rFonts w:eastAsia="Batang"/>
          <w:rtl/>
        </w:rPr>
        <w:footnoteReference w:customMarkFollows="1" w:id="54"/>
        <w:t>1</w:t>
      </w:r>
      <w:r w:rsidRPr="00410333">
        <w:rPr>
          <w:rtl/>
        </w:rPr>
        <w:t>، بما في ذلك اختبارات المطابقة وقابلية التشغيل البيني للأنظمة المصنعة طبقاً لتوصيات</w:t>
      </w:r>
      <w:r w:rsidRPr="00410333">
        <w:rPr>
          <w:rFonts w:hint="cs"/>
          <w:rtl/>
        </w:rPr>
        <w:t> </w:t>
      </w:r>
      <w:r w:rsidRPr="00410333">
        <w:rPr>
          <w:rtl/>
        </w:rPr>
        <w:t>الاتحاد؛</w:t>
      </w:r>
    </w:p>
    <w:p w:rsidR="00A6010B" w:rsidRPr="00410333" w:rsidRDefault="00A6010B" w:rsidP="00A6010B">
      <w:pPr>
        <w:rPr>
          <w:rtl/>
        </w:rPr>
      </w:pPr>
      <w:r w:rsidRPr="00410333">
        <w:rPr>
          <w:rFonts w:hint="cs"/>
          <w:i/>
          <w:iCs/>
          <w:rtl/>
        </w:rPr>
        <w:t>و )</w:t>
      </w:r>
      <w:r w:rsidRPr="00410333">
        <w:rPr>
          <w:rFonts w:hint="cs"/>
          <w:rtl/>
        </w:rPr>
        <w:tab/>
      </w:r>
      <w:r w:rsidRPr="00410333">
        <w:rPr>
          <w:rtl/>
        </w:rPr>
        <w:t>بالقرار</w:t>
      </w:r>
      <w:r w:rsidRPr="00410333">
        <w:rPr>
          <w:rFonts w:hint="cs"/>
          <w:rtl/>
        </w:rPr>
        <w:t> </w:t>
      </w:r>
      <w:r w:rsidRPr="00410333">
        <w:t>72</w:t>
      </w:r>
      <w:r w:rsidRPr="00410333">
        <w:rPr>
          <w:rtl/>
        </w:rPr>
        <w:t xml:space="preserve"> (</w:t>
      </w:r>
      <w:r w:rsidRPr="00410333">
        <w:rPr>
          <w:rFonts w:hint="cs"/>
          <w:rtl/>
          <w:lang w:bidi="ar-EG"/>
        </w:rPr>
        <w:t>المراجَع في </w:t>
      </w:r>
      <w:r w:rsidRPr="00410333">
        <w:rPr>
          <w:rFonts w:hint="eastAsia"/>
          <w:rtl/>
        </w:rPr>
        <w:t>الحمامات</w:t>
      </w:r>
      <w:r w:rsidRPr="00410333">
        <w:rPr>
          <w:rtl/>
        </w:rPr>
        <w:t xml:space="preserve">، </w:t>
      </w:r>
      <w:r w:rsidRPr="00410333">
        <w:t>2016</w:t>
      </w:r>
      <w:r w:rsidRPr="00410333">
        <w:rPr>
          <w:rtl/>
        </w:rPr>
        <w:t xml:space="preserve">) </w:t>
      </w:r>
      <w:r w:rsidRPr="00410333">
        <w:rPr>
          <w:rFonts w:hint="cs"/>
          <w:rtl/>
        </w:rPr>
        <w:t>لهذه الجمعية،</w:t>
      </w:r>
      <w:r w:rsidRPr="00410333">
        <w:rPr>
          <w:rtl/>
        </w:rPr>
        <w:t xml:space="preserve"> </w:t>
      </w:r>
      <w:r w:rsidRPr="00410333">
        <w:rPr>
          <w:rFonts w:hint="cs"/>
          <w:rtl/>
        </w:rPr>
        <w:t>بشأن</w:t>
      </w:r>
      <w:r w:rsidRPr="00410333">
        <w:rPr>
          <w:rtl/>
        </w:rPr>
        <w:t xml:space="preserve"> </w:t>
      </w:r>
      <w:r w:rsidRPr="00410333">
        <w:rPr>
          <w:rFonts w:hint="cs"/>
          <w:rtl/>
        </w:rPr>
        <w:t xml:space="preserve">مشاكل </w:t>
      </w:r>
      <w:r w:rsidRPr="00410333">
        <w:rPr>
          <w:rtl/>
        </w:rPr>
        <w:t>القياس المتعلقة بالتعرض البشري للمجالات الكهرمغنطيسية</w:t>
      </w:r>
      <w:r w:rsidRPr="00410333">
        <w:rPr>
          <w:rFonts w:hint="eastAsia"/>
          <w:rtl/>
        </w:rPr>
        <w:t> </w:t>
      </w:r>
      <w:r w:rsidRPr="00410333">
        <w:t>(EMF)</w:t>
      </w:r>
      <w:r w:rsidRPr="00410333">
        <w:rPr>
          <w:rtl/>
        </w:rPr>
        <w:t>؛</w:t>
      </w:r>
    </w:p>
    <w:p w:rsidR="00A6010B" w:rsidRPr="00410333" w:rsidRDefault="00A6010B" w:rsidP="00A6010B">
      <w:pPr>
        <w:rPr>
          <w:rtl/>
        </w:rPr>
      </w:pPr>
      <w:r w:rsidRPr="00410333">
        <w:rPr>
          <w:rFonts w:hint="cs"/>
          <w:i/>
          <w:iCs/>
          <w:rtl/>
        </w:rPr>
        <w:t>ز )</w:t>
      </w:r>
      <w:r w:rsidRPr="00410333">
        <w:rPr>
          <w:rFonts w:hint="cs"/>
          <w:rtl/>
        </w:rPr>
        <w:tab/>
      </w:r>
      <w:r w:rsidRPr="00410333">
        <w:rPr>
          <w:rtl/>
        </w:rPr>
        <w:t>بالقرار</w:t>
      </w:r>
      <w:r w:rsidRPr="00410333">
        <w:rPr>
          <w:rFonts w:hint="cs"/>
          <w:rtl/>
        </w:rPr>
        <w:t> </w:t>
      </w:r>
      <w:r w:rsidRPr="00410333">
        <w:t>62</w:t>
      </w:r>
      <w:r w:rsidRPr="00410333">
        <w:rPr>
          <w:rtl/>
        </w:rPr>
        <w:t xml:space="preserve"> (</w:t>
      </w:r>
      <w:r w:rsidRPr="00410333">
        <w:rPr>
          <w:rFonts w:hint="cs"/>
          <w:rtl/>
          <w:lang w:bidi="ar-EG"/>
        </w:rPr>
        <w:t>المراجَع في </w:t>
      </w:r>
      <w:r w:rsidRPr="00410333">
        <w:rPr>
          <w:rtl/>
        </w:rPr>
        <w:t>دبي،</w:t>
      </w:r>
      <w:r w:rsidRPr="00410333">
        <w:rPr>
          <w:rFonts w:hint="cs"/>
          <w:rtl/>
        </w:rPr>
        <w:t> </w:t>
      </w:r>
      <w:r w:rsidRPr="00410333">
        <w:t>2014</w:t>
      </w:r>
      <w:r w:rsidRPr="00410333">
        <w:rPr>
          <w:rtl/>
        </w:rPr>
        <w:t xml:space="preserve">) للمؤتمر العالمي لتنمية الاتصالات، </w:t>
      </w:r>
      <w:r w:rsidRPr="00410333">
        <w:rPr>
          <w:rFonts w:hint="cs"/>
          <w:rtl/>
        </w:rPr>
        <w:t>بشأن</w:t>
      </w:r>
      <w:r w:rsidRPr="00410333">
        <w:rPr>
          <w:rtl/>
        </w:rPr>
        <w:t xml:space="preserve"> </w:t>
      </w:r>
      <w:r w:rsidRPr="00410333">
        <w:rPr>
          <w:rFonts w:hint="cs"/>
          <w:rtl/>
        </w:rPr>
        <w:t>مشاكل</w:t>
      </w:r>
      <w:r w:rsidRPr="00410333">
        <w:rPr>
          <w:rtl/>
        </w:rPr>
        <w:t xml:space="preserve"> القياس المتعلقة بالتعر</w:t>
      </w:r>
      <w:r w:rsidRPr="00410333">
        <w:rPr>
          <w:rFonts w:hint="cs"/>
          <w:rtl/>
        </w:rPr>
        <w:t>ّ</w:t>
      </w:r>
      <w:r w:rsidRPr="00410333">
        <w:rPr>
          <w:rtl/>
        </w:rPr>
        <w:t>ض البشري للمجالات الكهرمغنطيسية</w:t>
      </w:r>
      <w:r w:rsidRPr="00410333">
        <w:rPr>
          <w:rFonts w:hint="eastAsia"/>
          <w:rtl/>
        </w:rPr>
        <w:t> </w:t>
      </w:r>
      <w:r w:rsidRPr="00410333">
        <w:t>(EMF)</w:t>
      </w:r>
      <w:r w:rsidRPr="00410333">
        <w:rPr>
          <w:rtl/>
        </w:rPr>
        <w:t>؛</w:t>
      </w:r>
    </w:p>
    <w:p w:rsidR="00A6010B" w:rsidRPr="00410333" w:rsidRDefault="00A6010B" w:rsidP="00A6010B">
      <w:r w:rsidRPr="00410333">
        <w:rPr>
          <w:rFonts w:hint="cs"/>
          <w:i/>
          <w:iCs/>
          <w:rtl/>
        </w:rPr>
        <w:t>ح)</w:t>
      </w:r>
      <w:r w:rsidRPr="00410333">
        <w:rPr>
          <w:rFonts w:hint="cs"/>
          <w:rtl/>
        </w:rPr>
        <w:tab/>
      </w:r>
      <w:r w:rsidRPr="00410333">
        <w:rPr>
          <w:rtl/>
        </w:rPr>
        <w:t>بالقرار</w:t>
      </w:r>
      <w:r w:rsidRPr="00410333">
        <w:rPr>
          <w:rFonts w:hint="cs"/>
          <w:rtl/>
        </w:rPr>
        <w:t> </w:t>
      </w:r>
      <w:r w:rsidRPr="00410333">
        <w:t>182</w:t>
      </w:r>
      <w:r w:rsidRPr="00410333">
        <w:rPr>
          <w:rtl/>
        </w:rPr>
        <w:t xml:space="preserve"> (</w:t>
      </w:r>
      <w:r w:rsidRPr="00410333">
        <w:rPr>
          <w:rFonts w:hint="cs"/>
          <w:rtl/>
          <w:lang w:bidi="ar-EG"/>
        </w:rPr>
        <w:t>المراجَع في بوسان</w:t>
      </w:r>
      <w:r w:rsidRPr="00410333">
        <w:rPr>
          <w:rtl/>
        </w:rPr>
        <w:t>،</w:t>
      </w:r>
      <w:r w:rsidRPr="00410333">
        <w:rPr>
          <w:rFonts w:hint="cs"/>
          <w:rtl/>
        </w:rPr>
        <w:t> </w:t>
      </w:r>
      <w:r w:rsidRPr="00410333">
        <w:t>2014</w:t>
      </w:r>
      <w:r w:rsidRPr="00410333">
        <w:rPr>
          <w:rtl/>
        </w:rPr>
        <w:t>) لمؤتمر المندوبين المفوضين، بشأن دور الاتصالات/تكنولوجيا المعلومات والاتصالات فيما</w:t>
      </w:r>
      <w:r w:rsidRPr="00410333">
        <w:rPr>
          <w:rFonts w:hint="cs"/>
          <w:rtl/>
        </w:rPr>
        <w:t> </w:t>
      </w:r>
      <w:r w:rsidRPr="00410333">
        <w:rPr>
          <w:rtl/>
        </w:rPr>
        <w:t>يتعلق بتغير المناخ وحماية البيئة؛</w:t>
      </w:r>
    </w:p>
    <w:p w:rsidR="00A6010B" w:rsidRPr="00410333" w:rsidRDefault="00A6010B" w:rsidP="00A6010B">
      <w:pPr>
        <w:rPr>
          <w:lang w:bidi="ar-EG"/>
        </w:rPr>
      </w:pPr>
      <w:r w:rsidRPr="00410333">
        <w:rPr>
          <w:rFonts w:hint="cs"/>
          <w:i/>
          <w:iCs/>
          <w:rtl/>
          <w:lang w:bidi="ar-EG"/>
        </w:rPr>
        <w:t>ط</w:t>
      </w:r>
      <w:r w:rsidRPr="00410333">
        <w:rPr>
          <w:i/>
          <w:iCs/>
          <w:lang w:bidi="ar-EG"/>
        </w:rPr>
        <w:t>(</w:t>
      </w:r>
      <w:r w:rsidRPr="00410333">
        <w:rPr>
          <w:lang w:bidi="ar-EG"/>
        </w:rPr>
        <w:tab/>
      </w:r>
      <w:bookmarkStart w:id="269" w:name="_Toc349551631"/>
      <w:r w:rsidRPr="00410333">
        <w:rPr>
          <w:rFonts w:hint="cs"/>
          <w:rtl/>
          <w:lang w:bidi="ar-SY"/>
        </w:rPr>
        <w:t xml:space="preserve">بأن هذه الجمعية </w:t>
      </w:r>
      <w:r w:rsidRPr="00410333">
        <w:rPr>
          <w:rFonts w:hint="cs"/>
          <w:rtl/>
          <w:lang w:bidi="ar"/>
        </w:rPr>
        <w:t xml:space="preserve">اعتمدت </w:t>
      </w:r>
      <w:r w:rsidRPr="00410333">
        <w:rPr>
          <w:rFonts w:hint="cs"/>
          <w:rtl/>
          <w:lang w:bidi="ar-EG"/>
        </w:rPr>
        <w:t>ال</w:t>
      </w:r>
      <w:r w:rsidRPr="00410333">
        <w:rPr>
          <w:rtl/>
          <w:lang w:bidi="ar-EG"/>
        </w:rPr>
        <w:t>قرار</w:t>
      </w:r>
      <w:r w:rsidRPr="00410333">
        <w:rPr>
          <w:rFonts w:hint="eastAsia"/>
          <w:rtl/>
          <w:lang w:bidi="ar-EG"/>
        </w:rPr>
        <w:t> </w:t>
      </w:r>
      <w:r w:rsidRPr="00410333">
        <w:rPr>
          <w:lang w:bidi="ar-SY"/>
        </w:rPr>
        <w:t>76</w:t>
      </w:r>
      <w:r w:rsidRPr="00410333">
        <w:rPr>
          <w:rFonts w:hint="cs"/>
          <w:rtl/>
          <w:lang w:bidi="ar-EG"/>
        </w:rPr>
        <w:t xml:space="preserve"> (المراجَع في الحمامات،</w:t>
      </w:r>
      <w:r w:rsidRPr="00410333">
        <w:rPr>
          <w:rFonts w:hint="eastAsia"/>
          <w:rtl/>
          <w:lang w:bidi="ar-EG"/>
        </w:rPr>
        <w:t> </w:t>
      </w:r>
      <w:r w:rsidRPr="00410333">
        <w:rPr>
          <w:lang w:bidi="ar-SY"/>
        </w:rPr>
        <w:t>2016</w:t>
      </w:r>
      <w:r w:rsidRPr="00410333">
        <w:rPr>
          <w:rFonts w:hint="cs"/>
          <w:rtl/>
          <w:lang w:bidi="ar-EG"/>
        </w:rPr>
        <w:t>)</w:t>
      </w:r>
      <w:bookmarkStart w:id="270" w:name="_Toc349551632"/>
      <w:bookmarkEnd w:id="269"/>
      <w:r w:rsidRPr="00410333">
        <w:rPr>
          <w:rFonts w:hint="cs"/>
          <w:rtl/>
          <w:lang w:bidi="ar-EG"/>
        </w:rPr>
        <w:t>،</w:t>
      </w:r>
      <w:r w:rsidRPr="00410333">
        <w:rPr>
          <w:rtl/>
          <w:lang w:bidi="ar-EG"/>
        </w:rPr>
        <w:t xml:space="preserve"> </w:t>
      </w:r>
      <w:bookmarkEnd w:id="270"/>
      <w:r w:rsidRPr="00410333">
        <w:rPr>
          <w:rFonts w:hint="cs"/>
          <w:rtl/>
          <w:lang w:bidi="ar-EG"/>
        </w:rPr>
        <w:t xml:space="preserve">بشأن </w:t>
      </w:r>
      <w:r w:rsidRPr="00410333">
        <w:rPr>
          <w:noProof/>
          <w:rtl/>
          <w:lang w:bidi="ar-EG"/>
        </w:rPr>
        <w:t xml:space="preserve"> </w:t>
      </w:r>
      <w:r w:rsidRPr="00410333">
        <w:rPr>
          <w:rtl/>
        </w:rPr>
        <w:t>الدراسات</w:t>
      </w:r>
      <w:r w:rsidRPr="00410333">
        <w:rPr>
          <w:noProof/>
          <w:rtl/>
          <w:lang w:bidi="ar-EG"/>
        </w:rPr>
        <w:t xml:space="preserve"> المتعلقة باختبارات المطابقة وقابلية </w:t>
      </w:r>
      <w:r w:rsidRPr="00410333">
        <w:rPr>
          <w:rtl/>
          <w:lang w:bidi="ar-SY"/>
        </w:rPr>
        <w:t>التشغيل</w:t>
      </w:r>
      <w:r w:rsidRPr="00410333">
        <w:rPr>
          <w:noProof/>
          <w:rtl/>
          <w:lang w:bidi="ar-EG"/>
        </w:rPr>
        <w:t xml:space="preserve"> البيني ومساعدة البلدان النامية والبرنامج المستقبلي المحتمل </w:t>
      </w:r>
      <w:r w:rsidRPr="00410333">
        <w:rPr>
          <w:rtl/>
        </w:rPr>
        <w:t>الخاص</w:t>
      </w:r>
      <w:r w:rsidRPr="00410333">
        <w:rPr>
          <w:noProof/>
          <w:rtl/>
          <w:lang w:bidi="ar-EG"/>
        </w:rPr>
        <w:t xml:space="preserve"> بعلامة</w:t>
      </w:r>
      <w:r w:rsidRPr="00410333">
        <w:rPr>
          <w:rFonts w:hint="cs"/>
          <w:noProof/>
          <w:rtl/>
          <w:lang w:bidi="ar-EG"/>
        </w:rPr>
        <w:t xml:space="preserve"> </w:t>
      </w:r>
      <w:r w:rsidRPr="00410333">
        <w:rPr>
          <w:noProof/>
          <w:rtl/>
          <w:lang w:bidi="ar-EG"/>
        </w:rPr>
        <w:t>الاتحاد</w:t>
      </w:r>
      <w:r w:rsidRPr="00410333">
        <w:rPr>
          <w:rFonts w:hint="cs"/>
          <w:rtl/>
          <w:lang w:bidi="ar-EG"/>
        </w:rPr>
        <w:t>؛</w:t>
      </w:r>
    </w:p>
    <w:p w:rsidR="00A6010B" w:rsidRPr="00410333" w:rsidRDefault="00A6010B" w:rsidP="00A6010B">
      <w:r w:rsidRPr="00410333">
        <w:rPr>
          <w:rFonts w:hint="cs"/>
          <w:i/>
          <w:iCs/>
          <w:rtl/>
        </w:rPr>
        <w:t>ي)</w:t>
      </w:r>
      <w:r w:rsidRPr="00410333">
        <w:rPr>
          <w:rFonts w:hint="cs"/>
          <w:rtl/>
        </w:rPr>
        <w:tab/>
      </w:r>
      <w:r w:rsidRPr="00410333">
        <w:rPr>
          <w:rtl/>
        </w:rPr>
        <w:t>بالقرار</w:t>
      </w:r>
      <w:r w:rsidRPr="00410333">
        <w:rPr>
          <w:rFonts w:hint="cs"/>
          <w:rtl/>
        </w:rPr>
        <w:t> </w:t>
      </w:r>
      <w:r w:rsidRPr="00410333">
        <w:t>79</w:t>
      </w:r>
      <w:r w:rsidRPr="00410333">
        <w:rPr>
          <w:rtl/>
        </w:rPr>
        <w:t xml:space="preserve"> (</w:t>
      </w:r>
      <w:r w:rsidRPr="00410333">
        <w:rPr>
          <w:rFonts w:hint="cs"/>
          <w:rtl/>
          <w:lang w:bidi="ar-EG"/>
        </w:rPr>
        <w:t>دبي</w:t>
      </w:r>
      <w:r w:rsidRPr="00410333">
        <w:rPr>
          <w:rtl/>
        </w:rPr>
        <w:t>،</w:t>
      </w:r>
      <w:r w:rsidRPr="00410333">
        <w:rPr>
          <w:rFonts w:hint="eastAsia"/>
          <w:rtl/>
        </w:rPr>
        <w:t> </w:t>
      </w:r>
      <w:r w:rsidRPr="00410333">
        <w:t>2012</w:t>
      </w:r>
      <w:r w:rsidRPr="00410333">
        <w:rPr>
          <w:rFonts w:ascii="Calibri" w:hAnsi="Calibri"/>
          <w:rtl/>
        </w:rPr>
        <w:t>)</w:t>
      </w:r>
      <w:r w:rsidRPr="00410333">
        <w:rPr>
          <w:rFonts w:ascii="Calibri" w:hAnsi="Calibri" w:hint="cs"/>
          <w:spacing w:val="-4"/>
          <w:rtl/>
        </w:rPr>
        <w:t xml:space="preserve"> للجمعية العالمية لتقييس الاتصالات</w:t>
      </w:r>
      <w:r w:rsidRPr="00410333">
        <w:rPr>
          <w:rFonts w:hint="cs"/>
          <w:rtl/>
        </w:rPr>
        <w:t xml:space="preserve">، </w:t>
      </w:r>
      <w:r w:rsidRPr="00410333">
        <w:rPr>
          <w:rtl/>
        </w:rPr>
        <w:t>بشأن دور</w:t>
      </w:r>
      <w:r w:rsidRPr="00410333">
        <w:rPr>
          <w:rFonts w:hint="cs"/>
          <w:rtl/>
        </w:rPr>
        <w:t xml:space="preserve"> </w:t>
      </w:r>
      <w:r w:rsidRPr="00410333">
        <w:rPr>
          <w:rtl/>
        </w:rPr>
        <w:t>الاتصالات/تكنولوجيا المعلومات والاتصالات في إدارة المخلفات الإلكترونية الناتجة عن أجهزة الاتصالات وتكنولوجيا المعلومات والتحكم فيها وطرائق معالجتها</w:t>
      </w:r>
      <w:r w:rsidRPr="00410333">
        <w:rPr>
          <w:rFonts w:hint="cs"/>
          <w:rtl/>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pPr>
      <w:r w:rsidRPr="00410333">
        <w:rPr>
          <w:rtl/>
        </w:rPr>
        <w:lastRenderedPageBreak/>
        <w:t>وإذ تدرك</w:t>
      </w:r>
    </w:p>
    <w:p w:rsidR="00A6010B" w:rsidRPr="00410333" w:rsidRDefault="00A6010B" w:rsidP="00A6010B">
      <w:pPr>
        <w:keepNext/>
        <w:keepLines/>
        <w:rPr>
          <w:rtl/>
          <w:lang w:bidi="ar-EG"/>
        </w:rPr>
      </w:pPr>
      <w:r w:rsidRPr="00410333">
        <w:rPr>
          <w:rFonts w:hint="eastAsia"/>
          <w:i/>
          <w:iCs/>
          <w:rtl/>
          <w:lang w:bidi="ar-EG"/>
        </w:rPr>
        <w:t> أ )</w:t>
      </w:r>
      <w:r w:rsidRPr="00410333">
        <w:rPr>
          <w:rFonts w:hint="eastAsia"/>
          <w:rtl/>
          <w:lang w:bidi="ar-EG"/>
        </w:rPr>
        <w:tab/>
      </w:r>
      <w:r w:rsidRPr="00410333">
        <w:rPr>
          <w:rFonts w:hint="cs"/>
          <w:rtl/>
          <w:lang w:bidi="ar"/>
        </w:rPr>
        <w:t>النمو الملحوظ لمبيعات وتداول أجهزة الاتصالات/تكنولوجيا المعلومات والاتصالات الزائفة والمغشوشة في الأسواق، على نحو يؤثر سلباً على الحكومات والشركات المصنِّعة والمورِّدين والمشغّلين والمستهلكين من خلال: خسارة العائدات، وتدنّي قيمة العلامة التجارية/حقوق الملكية الفكرية وسمعتها، وانقطاعات الشبكة، وتدني جودة الخدمة</w:t>
      </w:r>
      <w:r w:rsidRPr="00410333">
        <w:rPr>
          <w:rFonts w:hint="eastAsia"/>
          <w:rtl/>
          <w:lang w:bidi="ar"/>
        </w:rPr>
        <w:t> </w:t>
      </w:r>
      <w:r w:rsidRPr="00410333">
        <w:rPr>
          <w:lang w:bidi="ar"/>
        </w:rPr>
        <w:t>(</w:t>
      </w:r>
      <w:r w:rsidRPr="00410333">
        <w:rPr>
          <w:rFonts w:hint="cs"/>
          <w:lang w:bidi="ar-EG"/>
        </w:rPr>
        <w:t>QoS</w:t>
      </w:r>
      <w:r w:rsidRPr="00410333">
        <w:rPr>
          <w:lang w:bidi="ar"/>
        </w:rPr>
        <w:t>)</w:t>
      </w:r>
      <w:r w:rsidRPr="00410333">
        <w:rPr>
          <w:rFonts w:hint="cs"/>
          <w:rtl/>
          <w:lang w:bidi="ar"/>
        </w:rPr>
        <w:t>، والخطر المحتمل على الصحة العامة والسلامة، والآثار البيئية للمخلفات الإلكترونية</w:t>
      </w:r>
      <w:r w:rsidRPr="00410333">
        <w:rPr>
          <w:rFonts w:hint="cs"/>
          <w:rtl/>
          <w:lang w:bidi="ar-EG"/>
        </w:rPr>
        <w:t>؛</w:t>
      </w:r>
    </w:p>
    <w:p w:rsidR="00A6010B" w:rsidRPr="00410333" w:rsidRDefault="00A6010B" w:rsidP="00A6010B">
      <w:pPr>
        <w:rPr>
          <w:rtl/>
        </w:rPr>
      </w:pPr>
      <w:r w:rsidRPr="00410333">
        <w:rPr>
          <w:rFonts w:hint="cs"/>
          <w:i/>
          <w:iCs/>
          <w:rtl/>
          <w:lang w:bidi="ar-EG"/>
        </w:rPr>
        <w:t>ب)</w:t>
      </w:r>
      <w:r w:rsidRPr="00410333">
        <w:rPr>
          <w:rFonts w:hint="cs"/>
          <w:rtl/>
          <w:lang w:bidi="ar-EG"/>
        </w:rPr>
        <w:tab/>
      </w:r>
      <w:r w:rsidRPr="00410333">
        <w:rPr>
          <w:rtl/>
        </w:rPr>
        <w:t>أن أجهزة الاتصالات/تكنولوجيا المعلومات والاتصالات الزائفة</w:t>
      </w:r>
      <w:r w:rsidRPr="00410333">
        <w:rPr>
          <w:rFonts w:hint="cs"/>
          <w:rtl/>
        </w:rPr>
        <w:t xml:space="preserve"> والمغشوشة</w:t>
      </w:r>
      <w:r w:rsidRPr="00410333">
        <w:rPr>
          <w:rtl/>
        </w:rPr>
        <w:t xml:space="preserve"> يمكن أن </w:t>
      </w:r>
      <w:r w:rsidRPr="00410333">
        <w:rPr>
          <w:rFonts w:hint="cs"/>
          <w:rtl/>
        </w:rPr>
        <w:t>تؤثر سلباً على الأمن وعلى خصوصية ا</w:t>
      </w:r>
      <w:r w:rsidRPr="00410333">
        <w:rPr>
          <w:rtl/>
        </w:rPr>
        <w:t>لمستعملين؛</w:t>
      </w:r>
    </w:p>
    <w:p w:rsidR="00A6010B" w:rsidRPr="00410333" w:rsidRDefault="00A6010B" w:rsidP="00A6010B">
      <w:pPr>
        <w:rPr>
          <w:rtl/>
        </w:rPr>
      </w:pPr>
      <w:r w:rsidRPr="00410333">
        <w:rPr>
          <w:rFonts w:hint="cs"/>
          <w:i/>
          <w:iCs/>
          <w:rtl/>
        </w:rPr>
        <w:t>ج)</w:t>
      </w:r>
      <w:r w:rsidRPr="00410333">
        <w:rPr>
          <w:rFonts w:hint="cs"/>
          <w:rtl/>
        </w:rPr>
        <w:tab/>
      </w:r>
      <w:r w:rsidRPr="003C4505">
        <w:rPr>
          <w:spacing w:val="8"/>
          <w:rtl/>
        </w:rPr>
        <w:t xml:space="preserve">أن أجهزة الاتصالات/تكنولوجيا المعلومات والاتصالات الزائفة </w:t>
      </w:r>
      <w:r w:rsidRPr="003C4505">
        <w:rPr>
          <w:rFonts w:hint="cs"/>
          <w:spacing w:val="8"/>
          <w:rtl/>
        </w:rPr>
        <w:t xml:space="preserve">والمغشوشة </w:t>
      </w:r>
      <w:r w:rsidRPr="003C4505">
        <w:rPr>
          <w:spacing w:val="8"/>
          <w:rtl/>
        </w:rPr>
        <w:t>تتضمن غالباً مستويات غير</w:t>
      </w:r>
      <w:r w:rsidRPr="003C4505">
        <w:rPr>
          <w:rFonts w:hint="cs"/>
          <w:spacing w:val="8"/>
          <w:rtl/>
        </w:rPr>
        <w:t> </w:t>
      </w:r>
      <w:r w:rsidRPr="003C4505">
        <w:rPr>
          <w:spacing w:val="8"/>
          <w:rtl/>
        </w:rPr>
        <w:t xml:space="preserve">قانونية </w:t>
      </w:r>
      <w:r w:rsidRPr="00410333">
        <w:rPr>
          <w:rtl/>
        </w:rPr>
        <w:t>وغير</w:t>
      </w:r>
      <w:r w:rsidRPr="00410333">
        <w:rPr>
          <w:rFonts w:hint="cs"/>
          <w:rtl/>
        </w:rPr>
        <w:t> </w:t>
      </w:r>
      <w:r w:rsidRPr="00410333">
        <w:rPr>
          <w:rtl/>
        </w:rPr>
        <w:t>مقبولة من المواد الخطرة، مما</w:t>
      </w:r>
      <w:r w:rsidRPr="00410333">
        <w:rPr>
          <w:rFonts w:hint="cs"/>
          <w:rtl/>
        </w:rPr>
        <w:t> </w:t>
      </w:r>
      <w:r w:rsidRPr="00410333">
        <w:rPr>
          <w:rtl/>
        </w:rPr>
        <w:t>يهدد المستهلكين والبيئة</w:t>
      </w:r>
      <w:r w:rsidRPr="00410333">
        <w:rPr>
          <w:rFonts w:hint="cs"/>
          <w:rtl/>
        </w:rPr>
        <w:t>؛</w:t>
      </w:r>
    </w:p>
    <w:p w:rsidR="00A6010B" w:rsidRPr="00410333" w:rsidRDefault="00A6010B" w:rsidP="00A6010B">
      <w:pPr>
        <w:rPr>
          <w:rtl/>
          <w:lang w:bidi="ar-EG"/>
        </w:rPr>
      </w:pPr>
      <w:r w:rsidRPr="00410333">
        <w:rPr>
          <w:rFonts w:hint="cs"/>
          <w:i/>
          <w:iCs/>
          <w:rtl/>
        </w:rPr>
        <w:t>د )</w:t>
      </w:r>
      <w:r w:rsidRPr="00410333">
        <w:rPr>
          <w:rFonts w:hint="cs"/>
          <w:rtl/>
        </w:rPr>
        <w:tab/>
      </w:r>
      <w:r w:rsidRPr="00410333">
        <w:rPr>
          <w:rtl/>
        </w:rPr>
        <w:t>أن بعض البلدان قد نظّمت حملات توعية ب</w:t>
      </w:r>
      <w:r w:rsidRPr="00410333">
        <w:rPr>
          <w:rFonts w:hint="cs"/>
          <w:rtl/>
        </w:rPr>
        <w:t xml:space="preserve">شأن </w:t>
      </w:r>
      <w:r w:rsidRPr="00410333">
        <w:rPr>
          <w:rtl/>
        </w:rPr>
        <w:t xml:space="preserve">إشكالات التزييف </w:t>
      </w:r>
      <w:r w:rsidRPr="00410333">
        <w:rPr>
          <w:rFonts w:hint="cs"/>
          <w:rtl/>
        </w:rPr>
        <w:t xml:space="preserve">والغش </w:t>
      </w:r>
      <w:r w:rsidRPr="00410333">
        <w:rPr>
          <w:rtl/>
        </w:rPr>
        <w:t>وطبّقت حلولاً ناجحة</w:t>
      </w:r>
      <w:r w:rsidRPr="00410333">
        <w:rPr>
          <w:rFonts w:hint="cs"/>
          <w:rtl/>
        </w:rPr>
        <w:t xml:space="preserve"> تشمل لوائح مطبقة في أسواقها</w:t>
      </w:r>
      <w:r w:rsidRPr="00410333">
        <w:rPr>
          <w:rtl/>
        </w:rPr>
        <w:t xml:space="preserve"> لردع انتشار أجهزة الاتصالات/تكنولوجيا المعلومات والاتصالات الزائفة</w:t>
      </w:r>
      <w:r w:rsidRPr="00410333">
        <w:rPr>
          <w:rFonts w:hint="cs"/>
          <w:rtl/>
        </w:rPr>
        <w:t xml:space="preserve"> والمغشوشة</w:t>
      </w:r>
      <w:r w:rsidRPr="00410333">
        <w:rPr>
          <w:rtl/>
        </w:rPr>
        <w:t>، ويمكن أن تتخذها بلدان أُخرى كتجارب ودراسات حالة مفيدة</w:t>
      </w:r>
      <w:r w:rsidRPr="00410333">
        <w:rPr>
          <w:rFonts w:hint="cs"/>
          <w:rtl/>
          <w:lang w:bidi="ar-EG"/>
        </w:rPr>
        <w:t>؛</w:t>
      </w:r>
    </w:p>
    <w:p w:rsidR="00A6010B" w:rsidRPr="00410333" w:rsidRDefault="00A6010B" w:rsidP="00A6010B">
      <w:pPr>
        <w:rPr>
          <w:rtl/>
        </w:rPr>
      </w:pPr>
      <w:r w:rsidRPr="00410333">
        <w:rPr>
          <w:rFonts w:hint="cs"/>
          <w:i/>
          <w:iCs/>
          <w:rtl/>
        </w:rPr>
        <w:t>ﻫ )</w:t>
      </w:r>
      <w:r w:rsidRPr="00410333">
        <w:rPr>
          <w:rFonts w:hint="cs"/>
          <w:rtl/>
          <w:lang w:bidi="ar-EG"/>
        </w:rPr>
        <w:tab/>
      </w:r>
      <w:r w:rsidRPr="00410333">
        <w:rPr>
          <w:rtl/>
        </w:rPr>
        <w:t xml:space="preserve">أن </w:t>
      </w:r>
      <w:r w:rsidRPr="00410333">
        <w:rPr>
          <w:rFonts w:hint="cs"/>
          <w:rtl/>
        </w:rPr>
        <w:t>البلدان</w:t>
      </w:r>
      <w:r w:rsidRPr="00410333">
        <w:rPr>
          <w:rtl/>
        </w:rPr>
        <w:t xml:space="preserve"> تواجه تحديات كبيرة في التوصل إلى حلول فعّالة لمكافحة </w:t>
      </w:r>
      <w:r w:rsidRPr="00410333">
        <w:rPr>
          <w:rFonts w:hint="cs"/>
          <w:rtl/>
        </w:rPr>
        <w:t>أ</w:t>
      </w:r>
      <w:r w:rsidRPr="00410333">
        <w:rPr>
          <w:rtl/>
        </w:rPr>
        <w:t xml:space="preserve">جهزة </w:t>
      </w:r>
      <w:r w:rsidRPr="00410333">
        <w:rPr>
          <w:rFonts w:hint="cs"/>
          <w:rtl/>
        </w:rPr>
        <w:t xml:space="preserve">الاتصالات/تكنولوجيا المعلومات والاتصالات </w:t>
      </w:r>
      <w:r w:rsidRPr="00410333">
        <w:rPr>
          <w:rtl/>
        </w:rPr>
        <w:t>الزائفة</w:t>
      </w:r>
      <w:r w:rsidRPr="00410333">
        <w:rPr>
          <w:rFonts w:hint="cs"/>
          <w:rtl/>
        </w:rPr>
        <w:t xml:space="preserve"> والمغشوشة</w:t>
      </w:r>
      <w:r w:rsidRPr="00410333">
        <w:rPr>
          <w:rtl/>
        </w:rPr>
        <w:t xml:space="preserve">، </w:t>
      </w:r>
      <w:r w:rsidRPr="00410333">
        <w:rPr>
          <w:rFonts w:hint="cs"/>
          <w:rtl/>
        </w:rPr>
        <w:t>نظراً</w:t>
      </w:r>
      <w:r w:rsidRPr="00410333">
        <w:rPr>
          <w:rtl/>
        </w:rPr>
        <w:t xml:space="preserve"> </w:t>
      </w:r>
      <w:r w:rsidRPr="00410333">
        <w:rPr>
          <w:rFonts w:hint="cs"/>
          <w:rtl/>
        </w:rPr>
        <w:t>ل</w:t>
      </w:r>
      <w:r w:rsidRPr="00410333">
        <w:rPr>
          <w:rtl/>
        </w:rPr>
        <w:t>لأساليب المبتكرة والخلاقة التي يستعملها الأشخاص الضالعون في هذا النشاط غير المشروع للتملص من تدابير الإنفاذ/التدابير القانونية؛</w:t>
      </w:r>
    </w:p>
    <w:p w:rsidR="00A6010B" w:rsidRPr="00410333" w:rsidRDefault="00A6010B" w:rsidP="003C4505">
      <w:pPr>
        <w:rPr>
          <w:rtl/>
        </w:rPr>
      </w:pPr>
      <w:r w:rsidRPr="00410333">
        <w:rPr>
          <w:rFonts w:hint="cs"/>
          <w:i/>
          <w:iCs/>
          <w:rtl/>
        </w:rPr>
        <w:t>و )</w:t>
      </w:r>
      <w:r w:rsidRPr="00410333">
        <w:rPr>
          <w:rFonts w:hint="cs"/>
          <w:rtl/>
        </w:rPr>
        <w:tab/>
      </w:r>
      <w:r w:rsidRPr="003C4505">
        <w:rPr>
          <w:spacing w:val="6"/>
          <w:rtl/>
        </w:rPr>
        <w:t>أن برامج الاتحاد للمطابقة وقابلية التشغيل</w:t>
      </w:r>
      <w:r w:rsidR="003C4505" w:rsidRPr="003C4505">
        <w:rPr>
          <w:rFonts w:hint="cs"/>
          <w:spacing w:val="6"/>
          <w:rtl/>
        </w:rPr>
        <w:t xml:space="preserve"> </w:t>
      </w:r>
      <w:r w:rsidRPr="003C4505">
        <w:rPr>
          <w:spacing w:val="6"/>
          <w:rtl/>
        </w:rPr>
        <w:t xml:space="preserve">البيني وسد الفجوة التقييسية </w:t>
      </w:r>
      <w:r w:rsidRPr="003C4505">
        <w:rPr>
          <w:rFonts w:hint="cs"/>
          <w:spacing w:val="6"/>
          <w:rtl/>
        </w:rPr>
        <w:t>يُقصد</w:t>
      </w:r>
      <w:r w:rsidRPr="003C4505">
        <w:rPr>
          <w:spacing w:val="6"/>
          <w:rtl/>
        </w:rPr>
        <w:t xml:space="preserve"> </w:t>
      </w:r>
      <w:r w:rsidRPr="003C4505">
        <w:rPr>
          <w:rFonts w:hint="cs"/>
          <w:spacing w:val="6"/>
          <w:rtl/>
        </w:rPr>
        <w:t>الاستفادة منها</w:t>
      </w:r>
      <w:r w:rsidRPr="003C4505">
        <w:rPr>
          <w:spacing w:val="6"/>
          <w:rtl/>
        </w:rPr>
        <w:t xml:space="preserve"> في توضيح عمليات</w:t>
      </w:r>
      <w:r w:rsidRPr="00410333">
        <w:rPr>
          <w:rtl/>
        </w:rPr>
        <w:t xml:space="preserve"> التقييس و</w:t>
      </w:r>
      <w:r w:rsidRPr="00410333">
        <w:rPr>
          <w:rFonts w:hint="cs"/>
          <w:rtl/>
        </w:rPr>
        <w:t>توافق</w:t>
      </w:r>
      <w:r w:rsidRPr="00410333">
        <w:rPr>
          <w:rtl/>
        </w:rPr>
        <w:t xml:space="preserve"> المنتجات </w:t>
      </w:r>
      <w:r w:rsidRPr="00410333">
        <w:rPr>
          <w:rFonts w:hint="cs"/>
          <w:rtl/>
        </w:rPr>
        <w:t>مع ا</w:t>
      </w:r>
      <w:r w:rsidRPr="00410333">
        <w:rPr>
          <w:rtl/>
        </w:rPr>
        <w:t>لمعايير الدولية؛</w:t>
      </w:r>
    </w:p>
    <w:p w:rsidR="00A6010B" w:rsidRPr="00410333" w:rsidRDefault="00A6010B" w:rsidP="00A6010B">
      <w:pPr>
        <w:rPr>
          <w:rtl/>
        </w:rPr>
      </w:pPr>
      <w:r w:rsidRPr="00410333">
        <w:rPr>
          <w:rFonts w:hint="cs"/>
          <w:i/>
          <w:iCs/>
          <w:rtl/>
        </w:rPr>
        <w:t>ز )</w:t>
      </w:r>
      <w:r w:rsidRPr="00410333">
        <w:rPr>
          <w:rFonts w:hint="cs"/>
          <w:rtl/>
        </w:rPr>
        <w:tab/>
      </w:r>
      <w:r w:rsidRPr="00410333">
        <w:rPr>
          <w:rtl/>
        </w:rPr>
        <w:t>أن توفير قابلية التشغيل البيني والسلامة وال</w:t>
      </w:r>
      <w:r w:rsidRPr="00410333">
        <w:rPr>
          <w:rFonts w:hint="cs"/>
          <w:rtl/>
        </w:rPr>
        <w:t>موثوقية</w:t>
      </w:r>
      <w:r w:rsidRPr="00410333">
        <w:rPr>
          <w:rtl/>
        </w:rPr>
        <w:t xml:space="preserve"> ينبغي أن يكون هدفاً أساسياً لتوصيات الاتحاد؛</w:t>
      </w:r>
    </w:p>
    <w:p w:rsidR="00A6010B" w:rsidRPr="00410333" w:rsidRDefault="00A6010B" w:rsidP="00A6010B">
      <w:r w:rsidRPr="00410333">
        <w:rPr>
          <w:rFonts w:hint="cs"/>
          <w:i/>
          <w:iCs/>
          <w:rtl/>
        </w:rPr>
        <w:t>ح)</w:t>
      </w:r>
      <w:r w:rsidRPr="00410333">
        <w:rPr>
          <w:rFonts w:hint="cs"/>
          <w:rtl/>
        </w:rPr>
        <w:tab/>
      </w:r>
      <w:r w:rsidRPr="00410333">
        <w:rPr>
          <w:rtl/>
        </w:rPr>
        <w:t>العمل المتواصل للجنة الدراسات</w:t>
      </w:r>
      <w:r w:rsidRPr="00410333">
        <w:rPr>
          <w:rFonts w:hint="cs"/>
          <w:rtl/>
        </w:rPr>
        <w:t> </w:t>
      </w:r>
      <w:r w:rsidRPr="00410333">
        <w:t>11</w:t>
      </w:r>
      <w:r w:rsidRPr="00410333">
        <w:rPr>
          <w:rtl/>
        </w:rPr>
        <w:t xml:space="preserve"> لقطاع تقييس الاتصالات بصفتها لجنة الخبراء الرئيسية</w:t>
      </w:r>
      <w:r w:rsidRPr="00410333">
        <w:rPr>
          <w:rFonts w:hint="cs"/>
          <w:rtl/>
        </w:rPr>
        <w:t xml:space="preserve"> في الاتحاد </w:t>
      </w:r>
      <w:r w:rsidRPr="00410333">
        <w:rPr>
          <w:rtl/>
        </w:rPr>
        <w:t xml:space="preserve">التي </w:t>
      </w:r>
      <w:r w:rsidRPr="00410333">
        <w:rPr>
          <w:rFonts w:hint="cs"/>
          <w:rtl/>
        </w:rPr>
        <w:t xml:space="preserve">تدرس مكافحة </w:t>
      </w:r>
      <w:r w:rsidRPr="00410333">
        <w:rPr>
          <w:rtl/>
        </w:rPr>
        <w:t xml:space="preserve">أجهزة الاتصالات/تكنولوجيا المعلومات والاتصالات الزائفة </w:t>
      </w:r>
      <w:r w:rsidRPr="00410333">
        <w:rPr>
          <w:rFonts w:hint="cs"/>
          <w:rtl/>
          <w:lang w:bidi="ar-EG"/>
        </w:rPr>
        <w:t>والمغشوشة</w:t>
      </w:r>
      <w:r w:rsidRPr="00410333">
        <w:rPr>
          <w:rtl/>
        </w:rPr>
        <w:t>؛</w:t>
      </w:r>
    </w:p>
    <w:p w:rsidR="00A6010B" w:rsidRPr="00410333" w:rsidRDefault="00A6010B" w:rsidP="00A6010B">
      <w:pPr>
        <w:rPr>
          <w:rtl/>
          <w:lang w:bidi="ar-EG"/>
        </w:rPr>
      </w:pPr>
      <w:r w:rsidRPr="00410333">
        <w:rPr>
          <w:rFonts w:hint="cs"/>
          <w:i/>
          <w:iCs/>
          <w:rtl/>
          <w:lang w:bidi="ar-EG"/>
        </w:rPr>
        <w:t>ط</w:t>
      </w:r>
      <w:r w:rsidRPr="00410333">
        <w:rPr>
          <w:i/>
          <w:iCs/>
          <w:lang w:bidi="ar-EG"/>
        </w:rPr>
        <w:t>(</w:t>
      </w:r>
      <w:r w:rsidRPr="00410333">
        <w:rPr>
          <w:lang w:bidi="ar-EG"/>
        </w:rPr>
        <w:tab/>
      </w:r>
      <w:r w:rsidRPr="00410333">
        <w:rPr>
          <w:rtl/>
        </w:rPr>
        <w:t>أن مبادرات الصناعة قد أُطلقت لتنسيق الأنشطة بين المشغلين والمصنعين والمستهلكين</w:t>
      </w:r>
      <w:r w:rsidRPr="00410333">
        <w:rPr>
          <w:rFonts w:hint="cs"/>
          <w:rtl/>
          <w:lang w:bidi="ar-SY"/>
        </w:rPr>
        <w:t>،</w:t>
      </w:r>
    </w:p>
    <w:p w:rsidR="00A6010B" w:rsidRPr="00410333" w:rsidRDefault="00A6010B" w:rsidP="00A6010B">
      <w:pPr>
        <w:pStyle w:val="Call"/>
        <w:spacing w:before="160"/>
        <w:rPr>
          <w:rtl/>
        </w:rPr>
      </w:pPr>
      <w:r w:rsidRPr="00410333">
        <w:rPr>
          <w:rtl/>
        </w:rPr>
        <w:t>وإذ تدرك كذلك</w:t>
      </w:r>
    </w:p>
    <w:p w:rsidR="00A6010B" w:rsidRPr="00410333" w:rsidRDefault="00A6010B" w:rsidP="00A6010B">
      <w:pPr>
        <w:rPr>
          <w:rtl/>
          <w:lang w:bidi="ar-EG"/>
        </w:rPr>
      </w:pPr>
      <w:r w:rsidRPr="00410333">
        <w:rPr>
          <w:rFonts w:hint="eastAsia"/>
          <w:i/>
          <w:iCs/>
          <w:rtl/>
          <w:lang w:bidi="ar-EG"/>
        </w:rPr>
        <w:t> أ )</w:t>
      </w:r>
      <w:r w:rsidRPr="00410333">
        <w:rPr>
          <w:rFonts w:hint="eastAsia"/>
          <w:rtl/>
          <w:lang w:bidi="ar-EG"/>
        </w:rPr>
        <w:tab/>
      </w:r>
      <w:r w:rsidRPr="00410333">
        <w:rPr>
          <w:rFonts w:hint="cs"/>
          <w:rtl/>
          <w:lang w:bidi="ar"/>
        </w:rPr>
        <w:t xml:space="preserve">أن بعض البلدان التي تنمو فيها أسواق الأجهزة المتنقلة، تعتمد على معرفات الهوية الفريدة </w:t>
      </w:r>
      <w:r w:rsidRPr="00410333">
        <w:rPr>
          <w:rFonts w:hint="eastAsia"/>
          <w:rtl/>
          <w:lang w:bidi="ar"/>
        </w:rPr>
        <w:t>للأجهزة</w:t>
      </w:r>
      <w:r w:rsidRPr="00410333">
        <w:rPr>
          <w:rtl/>
          <w:lang w:bidi="ar"/>
        </w:rPr>
        <w:t xml:space="preserve"> </w:t>
      </w:r>
      <w:r w:rsidRPr="00410333">
        <w:rPr>
          <w:rFonts w:hint="eastAsia"/>
          <w:rtl/>
          <w:lang w:bidi="ar-EG"/>
        </w:rPr>
        <w:t>مثل</w:t>
      </w:r>
      <w:r w:rsidRPr="00410333">
        <w:rPr>
          <w:rtl/>
          <w:lang w:bidi="ar-EG"/>
        </w:rPr>
        <w:t xml:space="preserve"> </w:t>
      </w:r>
      <w:r w:rsidRPr="00410333">
        <w:rPr>
          <w:rtl/>
          <w:lang w:bidi="ar"/>
        </w:rPr>
        <w:t>الهوية الدولية للمعدات المتنقلة</w:t>
      </w:r>
      <w:r w:rsidRPr="00410333">
        <w:rPr>
          <w:rFonts w:hint="eastAsia"/>
          <w:rtl/>
          <w:lang w:bidi="ar"/>
        </w:rPr>
        <w:t> </w:t>
      </w:r>
      <w:r w:rsidRPr="00410333">
        <w:rPr>
          <w:lang w:bidi="ar"/>
        </w:rPr>
        <w:t>(IMEI)</w:t>
      </w:r>
      <w:r w:rsidRPr="00410333">
        <w:rPr>
          <w:rtl/>
          <w:lang w:bidi="ar"/>
        </w:rPr>
        <w:t xml:space="preserve"> وسجل هوية</w:t>
      </w:r>
      <w:r w:rsidRPr="00410333">
        <w:rPr>
          <w:rFonts w:hint="cs"/>
          <w:rtl/>
          <w:lang w:bidi="ar"/>
        </w:rPr>
        <w:t xml:space="preserve"> المعدات </w:t>
      </w:r>
      <w:r w:rsidRPr="00410333">
        <w:rPr>
          <w:lang w:bidi="ar"/>
        </w:rPr>
        <w:t>(EIR)</w:t>
      </w:r>
      <w:r w:rsidRPr="00410333">
        <w:rPr>
          <w:rtl/>
          <w:lang w:bidi="ar"/>
        </w:rPr>
        <w:t xml:space="preserve"> للحد من انتشار الأجهزة المتنقلة الزائفة والمغشوشة ولردعه؛</w:t>
      </w:r>
    </w:p>
    <w:p w:rsidR="00A6010B" w:rsidRPr="00410333" w:rsidRDefault="00A6010B" w:rsidP="00A6010B">
      <w:pPr>
        <w:rPr>
          <w:rtl/>
          <w:lang w:bidi="ar"/>
        </w:rPr>
      </w:pPr>
      <w:r w:rsidRPr="00410333">
        <w:rPr>
          <w:i/>
          <w:iCs/>
          <w:rtl/>
        </w:rPr>
        <w:t>ﺏ)</w:t>
      </w:r>
      <w:r w:rsidRPr="00410333">
        <w:rPr>
          <w:rtl/>
        </w:rPr>
        <w:tab/>
      </w:r>
      <w:r w:rsidRPr="00410333">
        <w:rPr>
          <w:rFonts w:hint="cs"/>
          <w:rtl/>
        </w:rPr>
        <w:t xml:space="preserve">أنه كما ورد في القرار </w:t>
      </w:r>
      <w:r w:rsidRPr="00410333">
        <w:t>188</w:t>
      </w:r>
      <w:r w:rsidRPr="00410333">
        <w:rPr>
          <w:rFonts w:hint="cs"/>
          <w:rtl/>
          <w:lang w:bidi="ar-EG"/>
        </w:rPr>
        <w:t xml:space="preserve"> (بوسان، </w:t>
      </w:r>
      <w:r w:rsidRPr="00410333">
        <w:rPr>
          <w:lang w:bidi="ar-EG"/>
        </w:rPr>
        <w:t>2014</w:t>
      </w:r>
      <w:r w:rsidRPr="00410333">
        <w:rPr>
          <w:rFonts w:hint="cs"/>
          <w:rtl/>
          <w:lang w:bidi="ar-EG"/>
        </w:rPr>
        <w:t xml:space="preserve">) لمؤتمر المندوبين المفوضين، فإن </w:t>
      </w:r>
      <w:r w:rsidRPr="00410333">
        <w:rPr>
          <w:rtl/>
        </w:rPr>
        <w:t>التوصية</w:t>
      </w:r>
      <w:r w:rsidRPr="00410333">
        <w:rPr>
          <w:rFonts w:hint="eastAsia"/>
          <w:rtl/>
        </w:rPr>
        <w:t> </w:t>
      </w:r>
      <w:r w:rsidRPr="00410333">
        <w:t>ITU</w:t>
      </w:r>
      <w:r w:rsidRPr="00410333">
        <w:noBreakHyphen/>
        <w:t>T X.1255</w:t>
      </w:r>
      <w:r w:rsidRPr="00410333">
        <w:rPr>
          <w:rtl/>
          <w:lang w:bidi="ar-EG"/>
        </w:rPr>
        <w:t xml:space="preserve"> </w:t>
      </w:r>
      <w:r w:rsidRPr="00410333">
        <w:rPr>
          <w:rtl/>
        </w:rPr>
        <w:t>التي تستند إلى معمارية الأشياء الرقمي</w:t>
      </w:r>
      <w:r w:rsidRPr="00410333">
        <w:rPr>
          <w:rFonts w:hint="eastAsia"/>
          <w:rtl/>
        </w:rPr>
        <w:t>ة</w:t>
      </w:r>
      <w:r w:rsidRPr="00410333">
        <w:rPr>
          <w:rtl/>
        </w:rPr>
        <w:t>، توفر إطاراً لاكتشاف معلومات إدارة</w:t>
      </w:r>
      <w:r w:rsidRPr="00410333">
        <w:rPr>
          <w:rFonts w:hint="cs"/>
          <w:rtl/>
        </w:rPr>
        <w:t> </w:t>
      </w:r>
      <w:r w:rsidRPr="00410333">
        <w:rPr>
          <w:rtl/>
        </w:rPr>
        <w:t>الهوية</w:t>
      </w:r>
      <w:r w:rsidRPr="00410333">
        <w:rPr>
          <w:rFonts w:hint="cs"/>
          <w:rtl/>
          <w:lang w:bidi="ar-EG"/>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rPr>
          <w:rtl/>
        </w:rPr>
      </w:pPr>
      <w:r w:rsidRPr="00410333">
        <w:rPr>
          <w:rtl/>
        </w:rPr>
        <w:lastRenderedPageBreak/>
        <w:t>وإذ تلاحظ</w:t>
      </w:r>
    </w:p>
    <w:p w:rsidR="00A6010B" w:rsidRPr="00410333" w:rsidRDefault="00A6010B" w:rsidP="00A6010B">
      <w:pPr>
        <w:rPr>
          <w:rtl/>
          <w:lang w:bidi="ar-EG"/>
        </w:rPr>
      </w:pPr>
      <w:r w:rsidRPr="00410333">
        <w:rPr>
          <w:rFonts w:hint="eastAsia"/>
          <w:i/>
          <w:iCs/>
          <w:rtl/>
          <w:lang w:bidi="ar-EG"/>
        </w:rPr>
        <w:t> أ )</w:t>
      </w:r>
      <w:r w:rsidRPr="00410333">
        <w:rPr>
          <w:rFonts w:hint="eastAsia"/>
          <w:rtl/>
          <w:lang w:bidi="ar-EG"/>
        </w:rPr>
        <w:tab/>
      </w:r>
      <w:r w:rsidRPr="00410333">
        <w:rPr>
          <w:rFonts w:hint="cs"/>
          <w:rtl/>
          <w:lang w:bidi="ar"/>
        </w:rPr>
        <w:t>أن الأفراد أو</w:t>
      </w:r>
      <w:r w:rsidRPr="00410333">
        <w:rPr>
          <w:rFonts w:hint="eastAsia"/>
          <w:rtl/>
          <w:lang w:bidi="ar"/>
        </w:rPr>
        <w:t> </w:t>
      </w:r>
      <w:r w:rsidRPr="00410333">
        <w:rPr>
          <w:rFonts w:hint="cs"/>
          <w:rtl/>
          <w:lang w:bidi="ar"/>
        </w:rPr>
        <w:t xml:space="preserve">الجهات العاملة في مجال تصنيع وتجارة </w:t>
      </w:r>
      <w:r w:rsidRPr="00410333">
        <w:rPr>
          <w:rFonts w:hint="cs"/>
          <w:rtl/>
          <w:lang w:bidi="ar-EG"/>
        </w:rPr>
        <w:t>أجهزة الاتصالات/تكنولوجيا المعلومات والاتصالات الزائفة والمغشوشة</w:t>
      </w:r>
      <w:r w:rsidRPr="00410333">
        <w:rPr>
          <w:rFonts w:hint="cs"/>
          <w:rtl/>
          <w:lang w:bidi="ar"/>
        </w:rPr>
        <w:t xml:space="preserve"> تطور باستمرار وتعزز قدراتها ووسائل أنشطتها غير</w:t>
      </w:r>
      <w:r w:rsidRPr="00410333">
        <w:rPr>
          <w:rFonts w:hint="eastAsia"/>
          <w:rtl/>
          <w:lang w:bidi="ar"/>
        </w:rPr>
        <w:t> </w:t>
      </w:r>
      <w:r w:rsidRPr="00410333">
        <w:rPr>
          <w:rFonts w:hint="cs"/>
          <w:rtl/>
          <w:lang w:bidi="ar"/>
        </w:rPr>
        <w:t>القانونية للتحايل على ما تبذله الدول الأعضاء وغيرها من الأطراف المتضررة من جهود قانونية وتقنية لمكافحة المنتجات و</w:t>
      </w:r>
      <w:r w:rsidRPr="00410333">
        <w:rPr>
          <w:rFonts w:hint="cs"/>
          <w:rtl/>
          <w:lang w:bidi="ar-EG"/>
        </w:rPr>
        <w:t>أجهزة الاتصالات/تكنولوجيا المعلومات والاتصالات الزائفة والمغشوشة؛</w:t>
      </w:r>
    </w:p>
    <w:p w:rsidR="00A6010B" w:rsidRPr="00410333" w:rsidRDefault="00A6010B" w:rsidP="00A6010B">
      <w:pPr>
        <w:rPr>
          <w:rtl/>
          <w:lang w:bidi="ar"/>
        </w:rPr>
      </w:pPr>
      <w:r w:rsidRPr="00410333">
        <w:rPr>
          <w:rFonts w:hint="cs"/>
          <w:i/>
          <w:iCs/>
          <w:rtl/>
        </w:rPr>
        <w:t>ب)</w:t>
      </w:r>
      <w:r w:rsidRPr="00410333">
        <w:rPr>
          <w:rFonts w:hint="cs"/>
          <w:rtl/>
        </w:rPr>
        <w:tab/>
      </w:r>
      <w:r w:rsidRPr="00410333">
        <w:rPr>
          <w:rFonts w:hint="cs"/>
          <w:rtl/>
          <w:lang w:bidi="ar"/>
        </w:rPr>
        <w:t>أن اقتصاد العرض والطلب بشأن منتجات الاتصالات/تكنولوجيا المعلومات والاتصالات الزائفة والمغشوشة يعقّد محاولات التصدي للسوق السوداء/الرمادية العالمية، ولا</w:t>
      </w:r>
      <w:r w:rsidRPr="00410333">
        <w:rPr>
          <w:rFonts w:hint="eastAsia"/>
          <w:rtl/>
          <w:lang w:bidi="ar"/>
        </w:rPr>
        <w:t> </w:t>
      </w:r>
      <w:r w:rsidRPr="00410333">
        <w:rPr>
          <w:rFonts w:hint="cs"/>
          <w:rtl/>
          <w:lang w:bidi="ar"/>
        </w:rPr>
        <w:t>يسهل توخي حل واحد لها،</w:t>
      </w:r>
    </w:p>
    <w:p w:rsidR="00A6010B" w:rsidRPr="00410333" w:rsidRDefault="00A6010B" w:rsidP="00A6010B">
      <w:pPr>
        <w:pStyle w:val="Call"/>
        <w:spacing w:before="160"/>
        <w:rPr>
          <w:rtl/>
        </w:rPr>
      </w:pPr>
      <w:r w:rsidRPr="00410333">
        <w:rPr>
          <w:rtl/>
        </w:rPr>
        <w:t xml:space="preserve">وإذ </w:t>
      </w:r>
      <w:r w:rsidRPr="00410333">
        <w:rPr>
          <w:rFonts w:hint="eastAsia"/>
          <w:rtl/>
        </w:rPr>
        <w:t>تتنبه</w:t>
      </w:r>
      <w:r w:rsidRPr="00410333">
        <w:rPr>
          <w:rtl/>
        </w:rPr>
        <w:t xml:space="preserve"> </w:t>
      </w:r>
      <w:r w:rsidRPr="00410333">
        <w:rPr>
          <w:rFonts w:hint="eastAsia"/>
          <w:rtl/>
        </w:rPr>
        <w:t>إلى</w:t>
      </w:r>
    </w:p>
    <w:p w:rsidR="00A6010B" w:rsidRPr="00410333" w:rsidRDefault="00A6010B" w:rsidP="00A6010B">
      <w:pPr>
        <w:rPr>
          <w:lang w:bidi="ar-EG"/>
        </w:rPr>
      </w:pPr>
      <w:r w:rsidRPr="00410333">
        <w:rPr>
          <w:rFonts w:hint="eastAsia"/>
          <w:i/>
          <w:iCs/>
          <w:rtl/>
          <w:lang w:bidi="ar-EG"/>
        </w:rPr>
        <w:t> أ )</w:t>
      </w:r>
      <w:r w:rsidRPr="00410333">
        <w:rPr>
          <w:rFonts w:hint="eastAsia"/>
          <w:rtl/>
          <w:lang w:bidi="ar-EG"/>
        </w:rPr>
        <w:tab/>
      </w:r>
      <w:r w:rsidRPr="00410333">
        <w:rPr>
          <w:rFonts w:hint="cs"/>
          <w:rtl/>
          <w:lang w:bidi="ar-EG"/>
        </w:rPr>
        <w:t>الأعمال والدراسات الحالية لل</w:t>
      </w:r>
      <w:r w:rsidRPr="00410333">
        <w:rPr>
          <w:rtl/>
        </w:rPr>
        <w:t>جنة الدراسات</w:t>
      </w:r>
      <w:r w:rsidRPr="00410333">
        <w:rPr>
          <w:rFonts w:hint="cs"/>
          <w:rtl/>
        </w:rPr>
        <w:t> </w:t>
      </w:r>
      <w:r w:rsidRPr="00410333">
        <w:t>11</w:t>
      </w:r>
      <w:r w:rsidRPr="00410333">
        <w:rPr>
          <w:rFonts w:hint="cs"/>
          <w:rtl/>
        </w:rPr>
        <w:t xml:space="preserve"> لقطاع تقييس الاتصالات في الاتحاد </w:t>
      </w:r>
      <w:r w:rsidRPr="00410333">
        <w:t>(ITU</w:t>
      </w:r>
      <w:r w:rsidRPr="00410333">
        <w:noBreakHyphen/>
        <w:t>T)</w:t>
      </w:r>
      <w:r w:rsidRPr="00410333">
        <w:rPr>
          <w:rFonts w:hint="cs"/>
          <w:rtl/>
        </w:rPr>
        <w:t xml:space="preserve"> المتمثلة في </w:t>
      </w:r>
      <w:r w:rsidRPr="00410333">
        <w:rPr>
          <w:rFonts w:hint="cs"/>
          <w:rtl/>
          <w:lang w:bidi="ar"/>
        </w:rPr>
        <w:t>إجراء دراسة للمنهجيات والمبادئ التوجيهية وأفضل الممارسات، بما في ذلك استخدام المعرفات الهوية الفريدة لأجهزة الاتصالات/تكنولوجيا المعلومات والاتصالات، لمكافحة منتجات الاتصالات/تكنولوجيا المعلومات والاتصالات</w:t>
      </w:r>
      <w:r w:rsidRPr="00410333">
        <w:rPr>
          <w:rFonts w:hint="cs"/>
          <w:rtl/>
          <w:lang w:bidi="ar-EG"/>
        </w:rPr>
        <w:t xml:space="preserve"> </w:t>
      </w:r>
      <w:r w:rsidRPr="00410333">
        <w:rPr>
          <w:rFonts w:hint="cs"/>
          <w:rtl/>
          <w:lang w:bidi="ar"/>
        </w:rPr>
        <w:t xml:space="preserve">الزائفة </w:t>
      </w:r>
      <w:r w:rsidRPr="00410333">
        <w:rPr>
          <w:rFonts w:hint="cs"/>
          <w:rtl/>
        </w:rPr>
        <w:t>والمغشوشة</w:t>
      </w:r>
      <w:r w:rsidRPr="00410333">
        <w:rPr>
          <w:rFonts w:hint="cs"/>
          <w:rtl/>
          <w:lang w:bidi="ar-EG"/>
        </w:rPr>
        <w:t>؛</w:t>
      </w:r>
    </w:p>
    <w:p w:rsidR="00A6010B" w:rsidRPr="00410333" w:rsidRDefault="00A6010B" w:rsidP="00A6010B">
      <w:pPr>
        <w:rPr>
          <w:rtl/>
        </w:rPr>
      </w:pPr>
      <w:r w:rsidRPr="00410333">
        <w:rPr>
          <w:rFonts w:hint="eastAsia"/>
          <w:i/>
          <w:iCs/>
          <w:rtl/>
          <w:lang w:bidi="ar-EG"/>
        </w:rPr>
        <w:t>ب</w:t>
      </w:r>
      <w:r w:rsidRPr="00410333">
        <w:rPr>
          <w:i/>
          <w:iCs/>
          <w:rtl/>
          <w:lang w:bidi="ar-EG"/>
        </w:rPr>
        <w:t>)</w:t>
      </w:r>
      <w:r w:rsidRPr="00410333">
        <w:rPr>
          <w:rtl/>
        </w:rPr>
        <w:tab/>
        <w:t>ما تقوم به لجنة الدراسات</w:t>
      </w:r>
      <w:r w:rsidRPr="00410333">
        <w:rPr>
          <w:rFonts w:hint="eastAsia"/>
          <w:rtl/>
        </w:rPr>
        <w:t> </w:t>
      </w:r>
      <w:r w:rsidRPr="00410333">
        <w:t>20</w:t>
      </w:r>
      <w:r w:rsidRPr="00410333">
        <w:rPr>
          <w:rtl/>
        </w:rPr>
        <w:t xml:space="preserve"> لقطاع تقييس الاتصالات من أعمال ودراسات حالياً بشأن إنترنت الأشياء</w:t>
      </w:r>
      <w:r w:rsidRPr="00410333">
        <w:rPr>
          <w:rFonts w:hint="eastAsia"/>
          <w:rtl/>
        </w:rPr>
        <w:t>،</w:t>
      </w:r>
      <w:r w:rsidRPr="00410333">
        <w:rPr>
          <w:rtl/>
        </w:rPr>
        <w:t xml:space="preserve"> </w:t>
      </w:r>
      <w:r w:rsidRPr="00410333">
        <w:rPr>
          <w:rFonts w:hint="eastAsia"/>
          <w:rtl/>
        </w:rPr>
        <w:t>و</w:t>
      </w:r>
      <w:r w:rsidRPr="00410333">
        <w:rPr>
          <w:rtl/>
        </w:rPr>
        <w:t>إدارة الهوية في إنترنت الأشياء</w:t>
      </w:r>
      <w:r w:rsidRPr="00410333">
        <w:rPr>
          <w:rFonts w:hint="eastAsia"/>
          <w:rtl/>
        </w:rPr>
        <w:t>،</w:t>
      </w:r>
      <w:r w:rsidRPr="00410333">
        <w:rPr>
          <w:rtl/>
        </w:rPr>
        <w:t xml:space="preserve"> </w:t>
      </w:r>
      <w:r w:rsidRPr="00410333">
        <w:rPr>
          <w:rFonts w:hint="cs"/>
          <w:rtl/>
        </w:rPr>
        <w:t>و</w:t>
      </w:r>
      <w:r w:rsidRPr="00410333">
        <w:rPr>
          <w:rFonts w:hint="eastAsia"/>
          <w:rtl/>
        </w:rPr>
        <w:t>تزايد</w:t>
      </w:r>
      <w:r w:rsidRPr="00410333">
        <w:rPr>
          <w:rtl/>
        </w:rPr>
        <w:t xml:space="preserve"> أهمية أجهزة إنترنت الأشياء للمجتمع</w:t>
      </w:r>
      <w:r w:rsidRPr="00410333">
        <w:rPr>
          <w:rFonts w:hint="eastAsia"/>
          <w:rtl/>
        </w:rPr>
        <w:t>؛</w:t>
      </w:r>
    </w:p>
    <w:p w:rsidR="00A6010B" w:rsidRPr="00410333" w:rsidRDefault="00A6010B" w:rsidP="00A6010B">
      <w:pPr>
        <w:rPr>
          <w:rtl/>
          <w:lang w:val="fr-CH"/>
        </w:rPr>
      </w:pPr>
      <w:r w:rsidRPr="00410333">
        <w:rPr>
          <w:rFonts w:hint="cs"/>
          <w:i/>
          <w:iCs/>
          <w:rtl/>
        </w:rPr>
        <w:t>ج)</w:t>
      </w:r>
      <w:r w:rsidRPr="00410333">
        <w:rPr>
          <w:rFonts w:hint="cs"/>
          <w:rtl/>
        </w:rPr>
        <w:tab/>
      </w:r>
      <w:r w:rsidRPr="00410333">
        <w:rPr>
          <w:rFonts w:hint="cs"/>
          <w:rtl/>
          <w:lang w:bidi="ar"/>
        </w:rPr>
        <w:t>العمل الجاري وفقاً للقرار</w:t>
      </w:r>
      <w:r w:rsidRPr="00410333">
        <w:rPr>
          <w:rFonts w:hint="eastAsia"/>
          <w:rtl/>
          <w:lang w:bidi="ar"/>
        </w:rPr>
        <w:t> </w:t>
      </w:r>
      <w:r w:rsidRPr="00410333">
        <w:rPr>
          <w:lang w:val="fr-CH" w:bidi="ar"/>
        </w:rPr>
        <w:t>79</w:t>
      </w:r>
      <w:r w:rsidRPr="00410333">
        <w:rPr>
          <w:rFonts w:hint="cs"/>
          <w:rtl/>
          <w:lang w:val="fr-CH" w:bidi="ar"/>
        </w:rPr>
        <w:t xml:space="preserve"> (دبي، </w:t>
      </w:r>
      <w:r w:rsidRPr="00410333">
        <w:rPr>
          <w:lang w:bidi="ar"/>
        </w:rPr>
        <w:t>2014</w:t>
      </w:r>
      <w:r w:rsidRPr="00410333">
        <w:rPr>
          <w:rFonts w:hint="cs"/>
          <w:rtl/>
          <w:lang w:bidi="ar-EG"/>
        </w:rPr>
        <w:t>) للمؤتمر العالمي لتنمية الاتصالات</w:t>
      </w:r>
      <w:r w:rsidRPr="00410333">
        <w:rPr>
          <w:rFonts w:hint="cs"/>
          <w:rtl/>
          <w:lang w:val="fr-CH" w:bidi="ar"/>
        </w:rPr>
        <w:t>، ا</w:t>
      </w:r>
      <w:r w:rsidRPr="00410333">
        <w:rPr>
          <w:rFonts w:hint="cs"/>
          <w:rtl/>
          <w:lang w:bidi="ar"/>
        </w:rPr>
        <w:t xml:space="preserve">لفقرة </w:t>
      </w:r>
      <w:r w:rsidRPr="00410333">
        <w:rPr>
          <w:rFonts w:hint="cs"/>
          <w:i/>
          <w:iCs/>
          <w:rtl/>
          <w:lang w:bidi="ar"/>
        </w:rPr>
        <w:t>"يكلف لجنة الدراسات</w:t>
      </w:r>
      <w:r w:rsidRPr="00410333">
        <w:rPr>
          <w:rFonts w:hint="eastAsia"/>
          <w:i/>
          <w:iCs/>
          <w:rtl/>
          <w:lang w:bidi="ar"/>
        </w:rPr>
        <w:t> </w:t>
      </w:r>
      <w:r w:rsidRPr="00410333">
        <w:rPr>
          <w:i/>
          <w:iCs/>
          <w:lang w:val="fr-CH" w:bidi="ar"/>
        </w:rPr>
        <w:t>2</w:t>
      </w:r>
      <w:r w:rsidRPr="00410333">
        <w:rPr>
          <w:rFonts w:hint="cs"/>
          <w:i/>
          <w:iCs/>
          <w:rtl/>
          <w:lang w:bidi="ar-EG"/>
        </w:rPr>
        <w:t xml:space="preserve"> لقطاع تنمية الاتصالات</w:t>
      </w:r>
      <w:r w:rsidRPr="00410333">
        <w:rPr>
          <w:i/>
          <w:iCs/>
          <w:rtl/>
          <w:lang w:bidi="ar-EG"/>
        </w:rPr>
        <w:t xml:space="preserve"> بالتعاون مع لجان الدراسات ذات الصلة في الاتحاد</w:t>
      </w:r>
      <w:r w:rsidRPr="00410333">
        <w:rPr>
          <w:rFonts w:hint="cs"/>
          <w:i/>
          <w:iCs/>
          <w:rtl/>
          <w:lang w:bidi="ar-EG"/>
        </w:rPr>
        <w:t>"</w:t>
      </w:r>
      <w:r w:rsidRPr="00410333">
        <w:rPr>
          <w:rFonts w:hint="cs"/>
          <w:rtl/>
          <w:lang w:val="fr-CH" w:bidi="ar-EG"/>
        </w:rPr>
        <w:t>؛</w:t>
      </w:r>
    </w:p>
    <w:p w:rsidR="00A6010B" w:rsidRPr="00410333" w:rsidRDefault="00A6010B" w:rsidP="00A6010B">
      <w:pPr>
        <w:rPr>
          <w:spacing w:val="4"/>
        </w:rPr>
      </w:pPr>
      <w:r w:rsidRPr="00410333">
        <w:rPr>
          <w:rFonts w:hint="cs"/>
          <w:i/>
          <w:iCs/>
          <w:spacing w:val="4"/>
          <w:rtl/>
        </w:rPr>
        <w:t>د )</w:t>
      </w:r>
      <w:r w:rsidRPr="00410333">
        <w:rPr>
          <w:rFonts w:hint="cs"/>
          <w:i/>
          <w:iCs/>
          <w:spacing w:val="4"/>
          <w:rtl/>
        </w:rPr>
        <w:tab/>
      </w:r>
      <w:r w:rsidRPr="00410333">
        <w:rPr>
          <w:spacing w:val="4"/>
          <w:rtl/>
        </w:rPr>
        <w:t>أن التعاون متواصل مع</w:t>
      </w:r>
      <w:r w:rsidRPr="00410333">
        <w:rPr>
          <w:rFonts w:hint="cs"/>
          <w:spacing w:val="4"/>
          <w:rtl/>
        </w:rPr>
        <w:t xml:space="preserve"> المنظمات المعنية بوضع المعايير، ومنظمة التجارة العالمية</w:t>
      </w:r>
      <w:r w:rsidRPr="00410333">
        <w:rPr>
          <w:rFonts w:hint="eastAsia"/>
          <w:spacing w:val="4"/>
          <w:rtl/>
        </w:rPr>
        <w:t> </w:t>
      </w:r>
      <w:r w:rsidRPr="00410333">
        <w:rPr>
          <w:spacing w:val="4"/>
        </w:rPr>
        <w:t>(</w:t>
      </w:r>
      <w:r w:rsidRPr="00410333">
        <w:rPr>
          <w:spacing w:val="4"/>
          <w:lang w:val="fr-CH"/>
        </w:rPr>
        <w:t>WTO</w:t>
      </w:r>
      <w:r w:rsidRPr="00410333">
        <w:rPr>
          <w:spacing w:val="4"/>
          <w:lang w:bidi="ar-EG"/>
        </w:rPr>
        <w:t>)</w:t>
      </w:r>
      <w:r w:rsidRPr="00410333">
        <w:rPr>
          <w:rFonts w:hint="cs"/>
          <w:spacing w:val="4"/>
          <w:rtl/>
        </w:rPr>
        <w:t>، والمنظمة العالمية للملكية الفكرية</w:t>
      </w:r>
      <w:r w:rsidRPr="00410333">
        <w:rPr>
          <w:rFonts w:hint="eastAsia"/>
          <w:spacing w:val="4"/>
          <w:rtl/>
        </w:rPr>
        <w:t> </w:t>
      </w:r>
      <w:r w:rsidRPr="00410333">
        <w:rPr>
          <w:spacing w:val="4"/>
        </w:rPr>
        <w:t>(</w:t>
      </w:r>
      <w:r w:rsidRPr="00410333">
        <w:rPr>
          <w:spacing w:val="4"/>
          <w:lang w:val="fr-CH"/>
        </w:rPr>
        <w:t>WIPO</w:t>
      </w:r>
      <w:r w:rsidRPr="00410333">
        <w:rPr>
          <w:spacing w:val="4"/>
          <w:lang w:bidi="ar-EG"/>
        </w:rPr>
        <w:t>)</w:t>
      </w:r>
      <w:r w:rsidRPr="00410333">
        <w:rPr>
          <w:rFonts w:hint="cs"/>
          <w:spacing w:val="4"/>
          <w:rtl/>
        </w:rPr>
        <w:t>، ومنظمة الصحة العالمية</w:t>
      </w:r>
      <w:r w:rsidRPr="00410333">
        <w:rPr>
          <w:rFonts w:hint="eastAsia"/>
          <w:spacing w:val="4"/>
          <w:rtl/>
        </w:rPr>
        <w:t> </w:t>
      </w:r>
      <w:r w:rsidRPr="00410333">
        <w:rPr>
          <w:spacing w:val="4"/>
        </w:rPr>
        <w:t>(</w:t>
      </w:r>
      <w:r w:rsidRPr="00410333">
        <w:rPr>
          <w:spacing w:val="4"/>
          <w:lang w:val="fr-CH"/>
        </w:rPr>
        <w:t>WHO</w:t>
      </w:r>
      <w:r w:rsidRPr="00410333">
        <w:rPr>
          <w:spacing w:val="4"/>
          <w:lang w:bidi="ar-EG"/>
        </w:rPr>
        <w:t>)</w:t>
      </w:r>
      <w:r w:rsidRPr="00410333">
        <w:rPr>
          <w:rFonts w:hint="cs"/>
          <w:spacing w:val="4"/>
          <w:rtl/>
        </w:rPr>
        <w:t>، ومنظمة الجمارك العالمية</w:t>
      </w:r>
      <w:r w:rsidRPr="00410333">
        <w:rPr>
          <w:rFonts w:hint="eastAsia"/>
          <w:spacing w:val="4"/>
          <w:rtl/>
        </w:rPr>
        <w:t> </w:t>
      </w:r>
      <w:r w:rsidRPr="00410333">
        <w:rPr>
          <w:spacing w:val="4"/>
        </w:rPr>
        <w:t>(</w:t>
      </w:r>
      <w:r w:rsidRPr="00410333">
        <w:rPr>
          <w:spacing w:val="4"/>
          <w:lang w:val="fr-CH"/>
        </w:rPr>
        <w:t>WCO</w:t>
      </w:r>
      <w:r w:rsidRPr="00410333">
        <w:rPr>
          <w:spacing w:val="4"/>
          <w:lang w:bidi="ar-EG"/>
        </w:rPr>
        <w:t>)</w:t>
      </w:r>
      <w:r w:rsidRPr="00410333">
        <w:rPr>
          <w:rFonts w:hint="cs"/>
          <w:spacing w:val="4"/>
          <w:rtl/>
        </w:rPr>
        <w:t>، بشأن المسائل المتعلقة بالمنتجات الزائفة والمغشوشة؛</w:t>
      </w:r>
    </w:p>
    <w:p w:rsidR="00A6010B" w:rsidRPr="00410333" w:rsidRDefault="00A6010B" w:rsidP="00A6010B">
      <w:pPr>
        <w:rPr>
          <w:rtl/>
        </w:rPr>
      </w:pPr>
      <w:r w:rsidRPr="00410333">
        <w:rPr>
          <w:rFonts w:hint="cs"/>
          <w:i/>
          <w:iCs/>
          <w:rtl/>
        </w:rPr>
        <w:t>ﻫ )</w:t>
      </w:r>
      <w:r w:rsidRPr="00410333">
        <w:rPr>
          <w:rFonts w:hint="cs"/>
          <w:i/>
          <w:iCs/>
          <w:rtl/>
        </w:rPr>
        <w:tab/>
      </w:r>
      <w:r w:rsidRPr="00410333">
        <w:rPr>
          <w:rtl/>
        </w:rPr>
        <w:t>أن الحكومات تؤدي دوراً هاماً في مكافحة تصنيع</w:t>
      </w:r>
      <w:r w:rsidRPr="00410333">
        <w:rPr>
          <w:rFonts w:hint="cs"/>
          <w:rtl/>
        </w:rPr>
        <w:t xml:space="preserve"> المنتجات الزائفة والمغشوشة بما فيها</w:t>
      </w:r>
      <w:r w:rsidRPr="00410333">
        <w:rPr>
          <w:rtl/>
        </w:rPr>
        <w:t xml:space="preserve"> أجهزة الاتصالات/تكنولوجيا المعلومات والاتصالات وتداولها دولياً وذلك بوضع الاستراتيجيات والسياسات والتشريعات المناسبة؛</w:t>
      </w:r>
    </w:p>
    <w:p w:rsidR="00A6010B" w:rsidRPr="00410333" w:rsidRDefault="00A6010B" w:rsidP="00A6010B">
      <w:pPr>
        <w:rPr>
          <w:rtl/>
          <w:lang w:bidi="ar-EG"/>
        </w:rPr>
      </w:pPr>
      <w:r w:rsidRPr="00410333">
        <w:rPr>
          <w:rFonts w:hint="cs"/>
          <w:i/>
          <w:iCs/>
          <w:rtl/>
        </w:rPr>
        <w:t>و</w:t>
      </w:r>
      <w:r w:rsidRPr="00410333">
        <w:rPr>
          <w:rFonts w:hint="eastAsia"/>
          <w:i/>
          <w:iCs/>
          <w:rtl/>
        </w:rPr>
        <w:t> </w:t>
      </w:r>
      <w:r w:rsidRPr="00410333">
        <w:rPr>
          <w:rFonts w:hint="cs"/>
          <w:i/>
          <w:iCs/>
          <w:rtl/>
        </w:rPr>
        <w:t>)</w:t>
      </w:r>
      <w:r w:rsidRPr="00410333">
        <w:rPr>
          <w:rFonts w:hint="cs"/>
          <w:i/>
          <w:iCs/>
          <w:rtl/>
        </w:rPr>
        <w:tab/>
      </w:r>
      <w:r w:rsidRPr="00410333">
        <w:rPr>
          <w:rtl/>
        </w:rPr>
        <w:t xml:space="preserve">أن التلاعب بمعرفات الهوية الفريدة لأجهزة الاتصالات/تكنولوجيا المعلومات </w:t>
      </w:r>
      <w:r w:rsidRPr="00410333">
        <w:rPr>
          <w:rFonts w:hint="cs"/>
          <w:rtl/>
        </w:rPr>
        <w:t xml:space="preserve">والاتصالات </w:t>
      </w:r>
      <w:r w:rsidRPr="00410333">
        <w:rPr>
          <w:rtl/>
        </w:rPr>
        <w:t>يقلل فعالية الحلول التي تتبناها</w:t>
      </w:r>
      <w:r w:rsidRPr="00410333">
        <w:rPr>
          <w:rFonts w:hint="cs"/>
          <w:rtl/>
        </w:rPr>
        <w:t> </w:t>
      </w:r>
      <w:r w:rsidRPr="00410333">
        <w:rPr>
          <w:rtl/>
        </w:rPr>
        <w:t>البلدان</w:t>
      </w:r>
      <w:r w:rsidRPr="00410333">
        <w:rPr>
          <w:rFonts w:hint="cs"/>
          <w:rtl/>
        </w:rPr>
        <w:t>،</w:t>
      </w:r>
    </w:p>
    <w:p w:rsidR="00A6010B" w:rsidRPr="00410333" w:rsidRDefault="00A6010B" w:rsidP="00A6010B">
      <w:pPr>
        <w:pStyle w:val="Call"/>
        <w:spacing w:before="160"/>
        <w:rPr>
          <w:rtl/>
        </w:rPr>
      </w:pPr>
      <w:r w:rsidRPr="00410333">
        <w:rPr>
          <w:rtl/>
        </w:rPr>
        <w:t>وإذ تضع في اعتبارها</w:t>
      </w:r>
    </w:p>
    <w:p w:rsidR="00A6010B" w:rsidRPr="00410333" w:rsidRDefault="00A6010B" w:rsidP="00A6010B">
      <w:pPr>
        <w:rPr>
          <w:rtl/>
          <w:lang w:bidi="ar-EG"/>
        </w:rPr>
      </w:pPr>
      <w:r w:rsidRPr="00410333">
        <w:rPr>
          <w:rFonts w:hint="eastAsia"/>
          <w:i/>
          <w:iCs/>
          <w:rtl/>
          <w:lang w:bidi="ar-EG"/>
        </w:rPr>
        <w:t> أ )</w:t>
      </w:r>
      <w:r w:rsidRPr="00410333">
        <w:rPr>
          <w:rFonts w:hint="eastAsia"/>
          <w:rtl/>
          <w:lang w:bidi="ar-EG"/>
        </w:rPr>
        <w:tab/>
      </w:r>
      <w:r w:rsidRPr="00410333">
        <w:rPr>
          <w:rFonts w:hint="cs"/>
          <w:rtl/>
          <w:lang w:bidi="ar"/>
        </w:rPr>
        <w:t>الاستنتاجات التي خلصت إليها أحداث الاتحاد الدولي للاتصالات بشأن</w:t>
      </w:r>
      <w:r w:rsidRPr="00410333">
        <w:rPr>
          <w:rtl/>
        </w:rPr>
        <w:t xml:space="preserve"> مكافحة أجهزة تكنولوجيا المعلومات والاتصالات الزائفة</w:t>
      </w:r>
      <w:r w:rsidRPr="00410333">
        <w:rPr>
          <w:rFonts w:hint="cs"/>
          <w:rtl/>
        </w:rPr>
        <w:t xml:space="preserve"> والمغشوشة</w:t>
      </w:r>
      <w:r w:rsidRPr="00410333">
        <w:rPr>
          <w:rtl/>
        </w:rPr>
        <w:t xml:space="preserve"> </w:t>
      </w:r>
      <w:r w:rsidRPr="00410333">
        <w:rPr>
          <w:rFonts w:hint="cs"/>
          <w:rtl/>
        </w:rPr>
        <w:t>(جنيف،</w:t>
      </w:r>
      <w:r w:rsidRPr="00410333">
        <w:rPr>
          <w:rFonts w:hint="eastAsia"/>
          <w:rtl/>
        </w:rPr>
        <w:t> </w:t>
      </w:r>
      <w:r w:rsidRPr="00410333">
        <w:t>18</w:t>
      </w:r>
      <w:r w:rsidRPr="00410333">
        <w:noBreakHyphen/>
        <w:t>17</w:t>
      </w:r>
      <w:r w:rsidRPr="00410333">
        <w:rPr>
          <w:rFonts w:hint="cs"/>
          <w:rtl/>
        </w:rPr>
        <w:t xml:space="preserve"> </w:t>
      </w:r>
      <w:r w:rsidRPr="00410333">
        <w:rPr>
          <w:rFonts w:hint="cs"/>
          <w:rtl/>
          <w:lang w:bidi="ar-EG"/>
        </w:rPr>
        <w:t>نوفمبر</w:t>
      </w:r>
      <w:r w:rsidRPr="00410333">
        <w:rPr>
          <w:rFonts w:hint="eastAsia"/>
          <w:rtl/>
          <w:lang w:bidi="ar-EG"/>
        </w:rPr>
        <w:t> </w:t>
      </w:r>
      <w:r w:rsidRPr="00410333">
        <w:rPr>
          <w:lang w:bidi="ar-EG"/>
        </w:rPr>
        <w:t>2014</w:t>
      </w:r>
      <w:r w:rsidRPr="00410333">
        <w:rPr>
          <w:rFonts w:hint="cs"/>
          <w:rtl/>
          <w:lang w:bidi="ar-EG"/>
        </w:rPr>
        <w:t xml:space="preserve"> و</w:t>
      </w:r>
      <w:r w:rsidRPr="00410333">
        <w:rPr>
          <w:lang w:bidi="ar-EG"/>
        </w:rPr>
        <w:t>28</w:t>
      </w:r>
      <w:r w:rsidRPr="00410333">
        <w:rPr>
          <w:rFonts w:hint="cs"/>
          <w:rtl/>
          <w:lang w:bidi="ar-EG"/>
        </w:rPr>
        <w:t xml:space="preserve"> يونيو </w:t>
      </w:r>
      <w:r w:rsidRPr="00410333">
        <w:rPr>
          <w:lang w:bidi="ar-EG"/>
        </w:rPr>
        <w:t>2016</w:t>
      </w:r>
      <w:r w:rsidRPr="00410333">
        <w:rPr>
          <w:rFonts w:hint="cs"/>
          <w:rtl/>
          <w:lang w:bidi="ar-EG"/>
        </w:rPr>
        <w:t>)؛</w:t>
      </w:r>
    </w:p>
    <w:p w:rsidR="00A6010B" w:rsidRPr="00410333" w:rsidRDefault="00A6010B" w:rsidP="00A6010B">
      <w:pPr>
        <w:rPr>
          <w:rtl/>
          <w:lang w:bidi="ar"/>
        </w:rPr>
      </w:pPr>
      <w:r w:rsidRPr="00410333">
        <w:rPr>
          <w:rFonts w:hint="cs"/>
          <w:i/>
          <w:iCs/>
          <w:rtl/>
          <w:lang w:bidi="ar-EG"/>
        </w:rPr>
        <w:t>ب)</w:t>
      </w:r>
      <w:r w:rsidRPr="00410333">
        <w:rPr>
          <w:rFonts w:hint="cs"/>
          <w:i/>
          <w:iCs/>
          <w:rtl/>
          <w:lang w:bidi="ar-EG"/>
        </w:rPr>
        <w:tab/>
      </w:r>
      <w:r w:rsidRPr="00410333">
        <w:rPr>
          <w:rFonts w:hint="cs"/>
          <w:rtl/>
          <w:lang w:bidi="ar"/>
        </w:rPr>
        <w:t>الاستنتاجات التي خلص إليها التقرير التقني بشأن</w:t>
      </w:r>
      <w:r w:rsidRPr="00410333">
        <w:rPr>
          <w:rtl/>
        </w:rPr>
        <w:t xml:space="preserve"> </w:t>
      </w:r>
      <w:r w:rsidRPr="00410333">
        <w:rPr>
          <w:rFonts w:hint="cs"/>
          <w:rtl/>
          <w:lang w:bidi="ar"/>
        </w:rPr>
        <w:t xml:space="preserve">معدات </w:t>
      </w:r>
      <w:r w:rsidRPr="00410333">
        <w:rPr>
          <w:rtl/>
          <w:lang w:bidi="ar-AE"/>
        </w:rPr>
        <w:t xml:space="preserve">تكنولوجيا المعلومات والاتصالات </w:t>
      </w:r>
      <w:r w:rsidRPr="00410333">
        <w:rPr>
          <w:rtl/>
        </w:rPr>
        <w:t xml:space="preserve">الزائفة </w:t>
      </w:r>
      <w:r w:rsidRPr="00410333">
        <w:rPr>
          <w:rFonts w:hint="cs"/>
          <w:rtl/>
        </w:rPr>
        <w:t xml:space="preserve">والذي </w:t>
      </w:r>
      <w:r w:rsidRPr="00410333">
        <w:rPr>
          <w:rFonts w:hint="cs"/>
          <w:rtl/>
          <w:lang w:bidi="ar"/>
        </w:rPr>
        <w:t>اعتمدته</w:t>
      </w:r>
      <w:r w:rsidRPr="00410333">
        <w:rPr>
          <w:rtl/>
        </w:rPr>
        <w:t xml:space="preserve"> لجنة الدراسات</w:t>
      </w:r>
      <w:r w:rsidRPr="00410333">
        <w:rPr>
          <w:rFonts w:hint="eastAsia"/>
          <w:rtl/>
        </w:rPr>
        <w:t> </w:t>
      </w:r>
      <w:r w:rsidRPr="00410333">
        <w:t>11</w:t>
      </w:r>
      <w:r w:rsidRPr="00410333">
        <w:rPr>
          <w:rFonts w:hint="cs"/>
          <w:rtl/>
        </w:rPr>
        <w:t xml:space="preserve"> في </w:t>
      </w:r>
      <w:r w:rsidRPr="00410333">
        <w:rPr>
          <w:rFonts w:hint="cs"/>
          <w:rtl/>
          <w:lang w:bidi="ar"/>
        </w:rPr>
        <w:t>اجتماعها (جنيف،</w:t>
      </w:r>
      <w:r w:rsidRPr="00410333">
        <w:rPr>
          <w:rFonts w:hint="eastAsia"/>
          <w:rtl/>
          <w:lang w:bidi="ar"/>
        </w:rPr>
        <w:t> </w:t>
      </w:r>
      <w:r w:rsidRPr="00410333">
        <w:rPr>
          <w:lang w:bidi="ar"/>
        </w:rPr>
        <w:t>11</w:t>
      </w:r>
      <w:r w:rsidRPr="00410333">
        <w:rPr>
          <w:rFonts w:hint="cs"/>
          <w:rtl/>
          <w:lang w:bidi="ar-EG"/>
        </w:rPr>
        <w:t xml:space="preserve"> ديسمبر </w:t>
      </w:r>
      <w:r w:rsidRPr="00410333">
        <w:rPr>
          <w:lang w:bidi="ar-EG"/>
        </w:rPr>
        <w:t>2015</w:t>
      </w:r>
      <w:r w:rsidRPr="00410333">
        <w:rPr>
          <w:rFonts w:hint="cs"/>
          <w:rtl/>
          <w:lang w:bidi="ar-EG"/>
        </w:rPr>
        <w:t>)</w:t>
      </w:r>
      <w:r w:rsidRPr="00410333">
        <w:rPr>
          <w:rFonts w:hint="cs"/>
          <w:rtl/>
          <w:lang w:bidi="ar"/>
        </w:rPr>
        <w:t>؛</w:t>
      </w:r>
    </w:p>
    <w:p w:rsidR="00A6010B" w:rsidRPr="00410333" w:rsidRDefault="00A6010B" w:rsidP="003C4505">
      <w:pPr>
        <w:rPr>
          <w:rtl/>
          <w:lang w:bidi="ar-SY"/>
        </w:rPr>
      </w:pPr>
      <w:r w:rsidRPr="00410333">
        <w:rPr>
          <w:rFonts w:hint="cs"/>
          <w:i/>
          <w:iCs/>
          <w:rtl/>
          <w:lang w:bidi="ar-SY"/>
        </w:rPr>
        <w:t>ج)</w:t>
      </w:r>
      <w:r w:rsidRPr="00410333">
        <w:rPr>
          <w:rFonts w:hint="cs"/>
          <w:rtl/>
          <w:lang w:bidi="ar-SY"/>
        </w:rPr>
        <w:tab/>
        <w:t xml:space="preserve">أن أجهزة الاتصالات/تكنولوجيا المعلومات والاتصالات التي لا تمتثل، بوجه عام، لعمليات المطابقة الوطنية المطبقة </w:t>
      </w:r>
      <w:r w:rsidRPr="003C4505">
        <w:rPr>
          <w:rFonts w:hint="cs"/>
          <w:spacing w:val="8"/>
          <w:rtl/>
          <w:lang w:bidi="ar-SY"/>
        </w:rPr>
        <w:t>في بلد</w:t>
      </w:r>
      <w:r w:rsidR="003C4505" w:rsidRPr="003C4505">
        <w:rPr>
          <w:rFonts w:hint="eastAsia"/>
          <w:spacing w:val="8"/>
          <w:rtl/>
          <w:lang w:bidi="ar-SY"/>
        </w:rPr>
        <w:t> </w:t>
      </w:r>
      <w:r w:rsidRPr="003C4505">
        <w:rPr>
          <w:rFonts w:hint="cs"/>
          <w:spacing w:val="8"/>
          <w:rtl/>
          <w:lang w:bidi="ar-SY"/>
        </w:rPr>
        <w:t>ما وللشروط التنظيمية الوطنية أو</w:t>
      </w:r>
      <w:r w:rsidRPr="003C4505">
        <w:rPr>
          <w:rFonts w:hint="eastAsia"/>
          <w:spacing w:val="8"/>
          <w:rtl/>
          <w:lang w:bidi="ar-SY"/>
        </w:rPr>
        <w:t> </w:t>
      </w:r>
      <w:r w:rsidRPr="003C4505">
        <w:rPr>
          <w:rFonts w:hint="cs"/>
          <w:spacing w:val="8"/>
          <w:rtl/>
          <w:lang w:bidi="ar-SY"/>
        </w:rPr>
        <w:t>لأي شروط قانونية أُخرى سارية، ينبغي اعتبارها غير مرخصة للبيع و/أو</w:t>
      </w:r>
      <w:r w:rsidRPr="003C4505">
        <w:rPr>
          <w:rFonts w:hint="eastAsia"/>
          <w:spacing w:val="8"/>
          <w:rtl/>
          <w:lang w:bidi="ar-SY"/>
        </w:rPr>
        <w:t> </w:t>
      </w:r>
      <w:r w:rsidRPr="003C4505">
        <w:rPr>
          <w:rFonts w:hint="cs"/>
          <w:spacing w:val="8"/>
          <w:rtl/>
          <w:lang w:bidi="ar-SY"/>
        </w:rPr>
        <w:t>التشغيل</w:t>
      </w:r>
      <w:r w:rsidRPr="00410333">
        <w:rPr>
          <w:rFonts w:hint="cs"/>
          <w:rtl/>
          <w:lang w:bidi="ar-SY"/>
        </w:rPr>
        <w:t xml:space="preserve"> في شبكات الاتصالات في ذلك البلد؛</w:t>
      </w:r>
    </w:p>
    <w:p w:rsidR="00A6010B" w:rsidRPr="00410333" w:rsidRDefault="00A6010B" w:rsidP="00A6010B">
      <w:pPr>
        <w:rPr>
          <w:lang w:bidi="ar"/>
        </w:rPr>
      </w:pPr>
      <w:r w:rsidRPr="00262E7B">
        <w:rPr>
          <w:rFonts w:ascii="Times New Roman italic" w:hAnsi="Times New Roman italic" w:hint="cs"/>
          <w:i/>
          <w:iCs/>
          <w:rtl/>
          <w:lang w:bidi="ar-SY"/>
        </w:rPr>
        <w:t>د )</w:t>
      </w:r>
      <w:r w:rsidRPr="00410333">
        <w:rPr>
          <w:rFonts w:hint="cs"/>
          <w:i/>
          <w:iCs/>
          <w:rtl/>
          <w:lang w:bidi="ar-SY"/>
        </w:rPr>
        <w:tab/>
      </w:r>
      <w:r w:rsidRPr="00410333">
        <w:rPr>
          <w:rFonts w:hint="cs"/>
          <w:rtl/>
          <w:lang w:bidi="ar"/>
        </w:rPr>
        <w:t>أن جهاز الاتصالات/تكنولوجيا المعلومات والاتصالات الزائف منتج ينتهك انتهاكاً واضحاً العلامات التجارية، وينسخ تصاميم الأجهزة أو</w:t>
      </w:r>
      <w:r w:rsidRPr="00410333">
        <w:rPr>
          <w:rFonts w:hint="eastAsia"/>
          <w:rtl/>
          <w:lang w:bidi="ar"/>
        </w:rPr>
        <w:t> </w:t>
      </w:r>
      <w:r w:rsidRPr="00410333">
        <w:rPr>
          <w:rFonts w:hint="cs"/>
          <w:rtl/>
          <w:lang w:bidi="ar"/>
        </w:rPr>
        <w:t>البرمجيات، وينتهك حقوق</w:t>
      </w:r>
      <w:r w:rsidRPr="00410333">
        <w:rPr>
          <w:rFonts w:hint="eastAsia"/>
          <w:rtl/>
          <w:lang w:bidi="ar"/>
        </w:rPr>
        <w:t> </w:t>
      </w:r>
      <w:r w:rsidRPr="00410333">
        <w:rPr>
          <w:rFonts w:hint="cs"/>
          <w:rtl/>
          <w:lang w:bidi="ar"/>
        </w:rPr>
        <w:t>العلامة التجارية أو</w:t>
      </w:r>
      <w:r w:rsidRPr="00410333">
        <w:rPr>
          <w:rFonts w:hint="eastAsia"/>
          <w:rtl/>
          <w:lang w:bidi="ar"/>
        </w:rPr>
        <w:t> </w:t>
      </w:r>
      <w:r w:rsidRPr="00410333">
        <w:rPr>
          <w:rFonts w:hint="cs"/>
          <w:rtl/>
          <w:lang w:bidi="ar"/>
        </w:rPr>
        <w:t>التعبئة والتغليف للمنتج الأصلي أو</w:t>
      </w:r>
      <w:r w:rsidRPr="00410333">
        <w:rPr>
          <w:rFonts w:hint="eastAsia"/>
          <w:rtl/>
          <w:lang w:bidi="ar"/>
        </w:rPr>
        <w:t> </w:t>
      </w:r>
      <w:r w:rsidRPr="00410333">
        <w:rPr>
          <w:rFonts w:hint="cs"/>
          <w:rtl/>
          <w:lang w:bidi="ar"/>
        </w:rPr>
        <w:t>الحقيقي، وبصفة عامة، فهو ينتهك المعايير التقنية المنطبقة على الصعيد الوطني و/أو</w:t>
      </w:r>
      <w:r w:rsidRPr="00410333">
        <w:rPr>
          <w:rFonts w:hint="eastAsia"/>
          <w:rtl/>
          <w:lang w:bidi="ar"/>
        </w:rPr>
        <w:t> </w:t>
      </w:r>
      <w:r w:rsidRPr="00410333">
        <w:rPr>
          <w:rFonts w:hint="cs"/>
          <w:rtl/>
          <w:lang w:bidi="ar"/>
        </w:rPr>
        <w:t>الدولي، والمتطلبات التنظيمية أو عمليات المطابقة، أو اتفاقات ترخيص التصنيع، أو</w:t>
      </w:r>
      <w:r w:rsidRPr="00410333">
        <w:rPr>
          <w:rFonts w:hint="eastAsia"/>
          <w:rtl/>
          <w:lang w:bidi="ar"/>
        </w:rPr>
        <w:t> </w:t>
      </w:r>
      <w:r w:rsidRPr="00410333">
        <w:rPr>
          <w:rFonts w:hint="cs"/>
          <w:rtl/>
          <w:lang w:bidi="ar"/>
        </w:rPr>
        <w:t>المتطلبات القانونية المنطبقة الأُخرى؛</w:t>
      </w:r>
    </w:p>
    <w:p w:rsidR="006911E9" w:rsidRPr="00410333" w:rsidRDefault="006911E9">
      <w:pPr>
        <w:tabs>
          <w:tab w:val="clear" w:pos="794"/>
        </w:tabs>
        <w:bidi w:val="0"/>
        <w:spacing w:before="0" w:after="160" w:line="259" w:lineRule="auto"/>
        <w:jc w:val="left"/>
        <w:rPr>
          <w:i/>
          <w:iCs/>
          <w:rtl/>
        </w:rPr>
      </w:pPr>
      <w:r w:rsidRPr="00410333">
        <w:rPr>
          <w:i/>
          <w:iCs/>
          <w:rtl/>
        </w:rPr>
        <w:br w:type="page"/>
      </w:r>
    </w:p>
    <w:p w:rsidR="00A6010B" w:rsidRPr="00410333" w:rsidRDefault="00A6010B" w:rsidP="00A6010B">
      <w:pPr>
        <w:rPr>
          <w:rtl/>
          <w:lang w:bidi="ar-EG"/>
        </w:rPr>
      </w:pPr>
      <w:r w:rsidRPr="00410333">
        <w:rPr>
          <w:rFonts w:hint="cs"/>
          <w:i/>
          <w:iCs/>
          <w:rtl/>
        </w:rPr>
        <w:lastRenderedPageBreak/>
        <w:t>ﻫ )</w:t>
      </w:r>
      <w:r w:rsidRPr="00410333">
        <w:rPr>
          <w:rFonts w:hint="cs"/>
          <w:rtl/>
          <w:lang w:bidi="ar-EG"/>
        </w:rPr>
        <w:tab/>
      </w:r>
      <w:r w:rsidRPr="00410333">
        <w:rPr>
          <w:rFonts w:hint="cs"/>
          <w:rtl/>
          <w:lang w:bidi="ar"/>
        </w:rPr>
        <w:t>أن المعرّف الفريد الموثوق به يجب أن يكون فريداً من نوعه لكل من المعدات التي يهدف إلى تحديد هويتها، وألا</w:t>
      </w:r>
      <w:r w:rsidRPr="00410333">
        <w:rPr>
          <w:rFonts w:hint="eastAsia"/>
          <w:rtl/>
          <w:lang w:bidi="ar"/>
        </w:rPr>
        <w:t> </w:t>
      </w:r>
      <w:r w:rsidRPr="00410333">
        <w:rPr>
          <w:rFonts w:hint="cs"/>
          <w:rtl/>
          <w:lang w:bidi="ar"/>
        </w:rPr>
        <w:t>تخصِّصه إلا</w:t>
      </w:r>
      <w:r w:rsidRPr="00410333">
        <w:rPr>
          <w:rFonts w:hint="eastAsia"/>
          <w:rtl/>
          <w:lang w:bidi="ar"/>
        </w:rPr>
        <w:t> </w:t>
      </w:r>
      <w:r w:rsidRPr="00410333">
        <w:rPr>
          <w:rFonts w:hint="cs"/>
          <w:rtl/>
          <w:lang w:bidi="ar"/>
        </w:rPr>
        <w:t>جهة إدارية مسؤولة، وينبغي ألا</w:t>
      </w:r>
      <w:r w:rsidRPr="00410333">
        <w:rPr>
          <w:rFonts w:hint="eastAsia"/>
          <w:rtl/>
          <w:lang w:bidi="ar"/>
        </w:rPr>
        <w:t> </w:t>
      </w:r>
      <w:r w:rsidRPr="00410333">
        <w:rPr>
          <w:rFonts w:hint="cs"/>
          <w:rtl/>
          <w:lang w:bidi="ar"/>
        </w:rPr>
        <w:t>تغيره أطراف غير</w:t>
      </w:r>
      <w:r w:rsidRPr="00410333">
        <w:rPr>
          <w:rFonts w:hint="eastAsia"/>
          <w:rtl/>
          <w:lang w:bidi="ar"/>
        </w:rPr>
        <w:t> </w:t>
      </w:r>
      <w:r w:rsidRPr="00410333">
        <w:rPr>
          <w:rFonts w:hint="cs"/>
          <w:rtl/>
          <w:lang w:bidi="ar"/>
        </w:rPr>
        <w:t>مرخص لها بذلك؛</w:t>
      </w:r>
    </w:p>
    <w:p w:rsidR="00A6010B" w:rsidRPr="00410333" w:rsidRDefault="00A6010B" w:rsidP="00A6010B">
      <w:pPr>
        <w:rPr>
          <w:rtl/>
          <w:lang w:bidi="ar-EG"/>
        </w:rPr>
      </w:pPr>
      <w:r w:rsidRPr="00410333">
        <w:rPr>
          <w:rFonts w:hint="cs"/>
          <w:i/>
          <w:iCs/>
          <w:rtl/>
          <w:lang w:bidi="ar-EG"/>
        </w:rPr>
        <w:t>و )</w:t>
      </w:r>
      <w:r w:rsidRPr="00410333">
        <w:rPr>
          <w:rFonts w:hint="cs"/>
          <w:rtl/>
          <w:lang w:bidi="ar-EG"/>
        </w:rPr>
        <w:tab/>
      </w:r>
      <w:r w:rsidRPr="00410333">
        <w:rPr>
          <w:rFonts w:hint="cs"/>
          <w:rtl/>
          <w:lang w:bidi="ar"/>
        </w:rPr>
        <w:t>أن أجهزة الاتصالات/تكنولوجيا المعلومات والاتصالات المغشوشة هي أجهزة تتضمن مكونات أو</w:t>
      </w:r>
      <w:r w:rsidRPr="00410333">
        <w:rPr>
          <w:rFonts w:hint="eastAsia"/>
          <w:rtl/>
          <w:lang w:bidi="ar"/>
        </w:rPr>
        <w:t> </w:t>
      </w:r>
      <w:r w:rsidRPr="00410333">
        <w:rPr>
          <w:rFonts w:hint="cs"/>
          <w:rtl/>
          <w:lang w:bidi="ar"/>
        </w:rPr>
        <w:t>برمجيات أو</w:t>
      </w:r>
      <w:r w:rsidRPr="00410333">
        <w:rPr>
          <w:rFonts w:hint="eastAsia"/>
          <w:rtl/>
          <w:lang w:bidi="ar"/>
        </w:rPr>
        <w:t> </w:t>
      </w:r>
      <w:r w:rsidRPr="00410333">
        <w:rPr>
          <w:rFonts w:hint="cs"/>
          <w:rtl/>
          <w:lang w:bidi="ar"/>
        </w:rPr>
        <w:t>معرفات هوية فريدة أو</w:t>
      </w:r>
      <w:r w:rsidRPr="00410333">
        <w:rPr>
          <w:rFonts w:hint="eastAsia"/>
          <w:rtl/>
          <w:lang w:bidi="ar"/>
        </w:rPr>
        <w:t> </w:t>
      </w:r>
      <w:r w:rsidRPr="00410333">
        <w:rPr>
          <w:rFonts w:hint="cs"/>
          <w:rtl/>
          <w:lang w:bidi="ar"/>
        </w:rPr>
        <w:t>منتجات تحميها حقوق الملكية الفكرية أو علامة تجارية تعرضت للتغيير مبدئياً أو</w:t>
      </w:r>
      <w:r w:rsidRPr="00410333">
        <w:rPr>
          <w:rFonts w:hint="eastAsia"/>
          <w:rtl/>
          <w:lang w:bidi="ar"/>
        </w:rPr>
        <w:t> </w:t>
      </w:r>
      <w:r w:rsidRPr="00410333">
        <w:rPr>
          <w:rFonts w:hint="cs"/>
          <w:rtl/>
          <w:lang w:bidi="ar"/>
        </w:rPr>
        <w:t>فعلياً دون موافقة صريحة من الجهة المصنعة أو</w:t>
      </w:r>
      <w:r w:rsidRPr="00410333">
        <w:rPr>
          <w:rFonts w:hint="eastAsia"/>
          <w:rtl/>
          <w:lang w:bidi="ar"/>
        </w:rPr>
        <w:t> </w:t>
      </w:r>
      <w:r w:rsidRPr="00410333">
        <w:rPr>
          <w:rFonts w:hint="cs"/>
          <w:rtl/>
          <w:lang w:bidi="ar"/>
        </w:rPr>
        <w:t>ممثلها القانوني؛</w:t>
      </w:r>
    </w:p>
    <w:p w:rsidR="00A6010B" w:rsidRPr="00410333" w:rsidRDefault="00A6010B" w:rsidP="00A6010B">
      <w:pPr>
        <w:rPr>
          <w:rtl/>
          <w:lang w:bidi="ar-EG"/>
        </w:rPr>
      </w:pPr>
      <w:r w:rsidRPr="00410333">
        <w:rPr>
          <w:rFonts w:hint="cs"/>
          <w:i/>
          <w:iCs/>
          <w:rtl/>
          <w:lang w:bidi="ar-EG"/>
        </w:rPr>
        <w:t>ز )</w:t>
      </w:r>
      <w:r w:rsidRPr="00410333">
        <w:rPr>
          <w:rFonts w:hint="cs"/>
          <w:rtl/>
          <w:lang w:bidi="ar-EG"/>
        </w:rPr>
        <w:tab/>
      </w:r>
      <w:r w:rsidRPr="00410333">
        <w:rPr>
          <w:rFonts w:hint="cs"/>
          <w:rtl/>
          <w:lang w:bidi="ar"/>
        </w:rPr>
        <w:t>أن بعض البلدان بدأت تنفيذ تدابير تهدف إلى ردع تزييف أجهزة الاتصالات/تكنولوجيا المعلومات والاتصالات والغش فيها على أساس آلية تحديد الهوية، والتي يمكن أن</w:t>
      </w:r>
      <w:r w:rsidRPr="00410333">
        <w:rPr>
          <w:rFonts w:hint="eastAsia"/>
          <w:rtl/>
          <w:lang w:bidi="ar"/>
        </w:rPr>
        <w:t> </w:t>
      </w:r>
      <w:r w:rsidRPr="00410333">
        <w:rPr>
          <w:rFonts w:hint="cs"/>
          <w:rtl/>
          <w:lang w:bidi="ar"/>
        </w:rPr>
        <w:t>تكون فعّالة أيضاً في ضبط أجهزة تكنولوجيا المعلومات والاتصالات</w:t>
      </w:r>
      <w:r w:rsidRPr="00410333">
        <w:rPr>
          <w:rFonts w:hint="eastAsia"/>
          <w:rtl/>
          <w:lang w:bidi="ar"/>
        </w:rPr>
        <w:t> </w:t>
      </w:r>
      <w:r w:rsidRPr="00410333">
        <w:rPr>
          <w:rFonts w:hint="cs"/>
          <w:rtl/>
          <w:lang w:bidi="ar"/>
        </w:rPr>
        <w:t>المغشوشة؛</w:t>
      </w:r>
    </w:p>
    <w:p w:rsidR="00A6010B" w:rsidRPr="00410333" w:rsidRDefault="00A6010B" w:rsidP="003C4505">
      <w:pPr>
        <w:rPr>
          <w:spacing w:val="2"/>
          <w:rtl/>
          <w:lang w:bidi="ar-EG"/>
        </w:rPr>
      </w:pPr>
      <w:r w:rsidRPr="00410333">
        <w:rPr>
          <w:rFonts w:hint="cs"/>
          <w:i/>
          <w:iCs/>
          <w:spacing w:val="2"/>
          <w:rtl/>
          <w:lang w:bidi="ar-EG"/>
        </w:rPr>
        <w:t>ح)</w:t>
      </w:r>
      <w:r w:rsidRPr="00410333">
        <w:rPr>
          <w:rFonts w:hint="cs"/>
          <w:spacing w:val="2"/>
          <w:rtl/>
          <w:lang w:bidi="ar-EG"/>
        </w:rPr>
        <w:tab/>
      </w:r>
      <w:r w:rsidRPr="003C4505">
        <w:rPr>
          <w:rFonts w:hint="cs"/>
          <w:spacing w:val="6"/>
          <w:rtl/>
          <w:lang w:bidi="ar"/>
        </w:rPr>
        <w:t>أن الغش في أجهزة الاتصالات/تكنولوجيا المعلومات والاتصالات، وخاصة ذلك الذي يستنسخ معرفاً مشروعاً،</w:t>
      </w:r>
      <w:r w:rsidRPr="00410333">
        <w:rPr>
          <w:rFonts w:hint="cs"/>
          <w:spacing w:val="2"/>
          <w:rtl/>
          <w:lang w:bidi="ar"/>
        </w:rPr>
        <w:t xml:space="preserve"> قد</w:t>
      </w:r>
      <w:r w:rsidR="003C4505">
        <w:rPr>
          <w:rFonts w:hint="eastAsia"/>
          <w:spacing w:val="2"/>
          <w:rtl/>
          <w:lang w:bidi="ar"/>
        </w:rPr>
        <w:t> </w:t>
      </w:r>
      <w:r w:rsidRPr="00410333">
        <w:rPr>
          <w:rFonts w:hint="cs"/>
          <w:spacing w:val="2"/>
          <w:rtl/>
          <w:lang w:bidi="ar"/>
        </w:rPr>
        <w:t>يقلل من فعالية الحلول التي اعتمدتها البلدان للتصدي</w:t>
      </w:r>
      <w:r w:rsidRPr="00410333">
        <w:rPr>
          <w:rFonts w:hint="eastAsia"/>
          <w:spacing w:val="2"/>
          <w:rtl/>
          <w:lang w:bidi="ar"/>
        </w:rPr>
        <w:t> </w:t>
      </w:r>
      <w:r w:rsidRPr="00410333">
        <w:rPr>
          <w:rFonts w:hint="cs"/>
          <w:spacing w:val="2"/>
          <w:rtl/>
          <w:lang w:bidi="ar"/>
        </w:rPr>
        <w:t>للتزييف؛</w:t>
      </w:r>
    </w:p>
    <w:p w:rsidR="00A6010B" w:rsidRPr="00410333" w:rsidRDefault="00A6010B" w:rsidP="00A6010B">
      <w:pPr>
        <w:rPr>
          <w:rtl/>
          <w:lang w:bidi="ar-EG"/>
        </w:rPr>
      </w:pPr>
      <w:r w:rsidRPr="00410333">
        <w:rPr>
          <w:rFonts w:hint="cs"/>
          <w:i/>
          <w:iCs/>
          <w:rtl/>
          <w:lang w:bidi="ar-EG"/>
        </w:rPr>
        <w:t>ط)</w:t>
      </w:r>
      <w:r w:rsidRPr="00410333">
        <w:rPr>
          <w:rFonts w:hint="cs"/>
          <w:i/>
          <w:iCs/>
          <w:rtl/>
          <w:lang w:bidi="ar-EG"/>
        </w:rPr>
        <w:tab/>
      </w:r>
      <w:r w:rsidRPr="00410333">
        <w:rPr>
          <w:rFonts w:hint="cs"/>
          <w:rtl/>
          <w:lang w:bidi="ar-EG"/>
        </w:rPr>
        <w:t>أن إطاراً</w:t>
      </w:r>
      <w:r w:rsidRPr="00410333">
        <w:rPr>
          <w:rFonts w:hint="cs"/>
          <w:rtl/>
          <w:lang w:bidi="ar"/>
        </w:rPr>
        <w:t xml:space="preserve"> لاكتشاف وإدارة معلومات الهوية يمكن أن يساعد في مكافحة تزييف</w:t>
      </w:r>
      <w:r w:rsidRPr="00410333">
        <w:rPr>
          <w:rtl/>
        </w:rPr>
        <w:t xml:space="preserve"> </w:t>
      </w:r>
      <w:r w:rsidRPr="00410333">
        <w:rPr>
          <w:rFonts w:hint="cs"/>
          <w:rtl/>
          <w:lang w:bidi="ar"/>
        </w:rPr>
        <w:t>أجهزة الاتصالات/تكنولوجيا المعلومات والاتصالات</w:t>
      </w:r>
      <w:r w:rsidRPr="00410333">
        <w:rPr>
          <w:rtl/>
          <w:lang w:bidi="ar"/>
        </w:rPr>
        <w:t xml:space="preserve"> </w:t>
      </w:r>
      <w:r w:rsidRPr="00410333">
        <w:rPr>
          <w:rFonts w:hint="cs"/>
          <w:rtl/>
          <w:lang w:bidi="ar"/>
        </w:rPr>
        <w:t>والغش فيها؛</w:t>
      </w:r>
    </w:p>
    <w:p w:rsidR="00A6010B" w:rsidRPr="00410333" w:rsidRDefault="00A6010B" w:rsidP="00A6010B">
      <w:pPr>
        <w:rPr>
          <w:rtl/>
          <w:lang w:bidi="ar-EG"/>
        </w:rPr>
      </w:pPr>
      <w:r w:rsidRPr="00410333">
        <w:rPr>
          <w:rFonts w:hint="cs"/>
          <w:i/>
          <w:iCs/>
          <w:rtl/>
        </w:rPr>
        <w:t>ي</w:t>
      </w:r>
      <w:r w:rsidRPr="00410333">
        <w:rPr>
          <w:rFonts w:hint="cs"/>
          <w:i/>
          <w:iCs/>
          <w:rtl/>
          <w:lang w:bidi="ar-EG"/>
        </w:rPr>
        <w:t>)</w:t>
      </w:r>
      <w:r w:rsidRPr="00410333">
        <w:rPr>
          <w:rFonts w:hint="cs"/>
          <w:rtl/>
          <w:lang w:bidi="ar-EG"/>
        </w:rPr>
        <w:tab/>
      </w:r>
      <w:r w:rsidRPr="00410333">
        <w:rPr>
          <w:rtl/>
          <w:lang w:bidi="ar-EG"/>
        </w:rPr>
        <w:t>أن لل</w:t>
      </w:r>
      <w:r w:rsidRPr="00410333">
        <w:rPr>
          <w:rFonts w:hint="cs"/>
          <w:rtl/>
          <w:lang w:bidi="ar-EG"/>
        </w:rPr>
        <w:t>ا</w:t>
      </w:r>
      <w:r w:rsidRPr="00410333">
        <w:rPr>
          <w:rtl/>
          <w:lang w:bidi="ar-EG"/>
        </w:rPr>
        <w:t>تحاد و</w:t>
      </w:r>
      <w:r w:rsidRPr="00410333">
        <w:rPr>
          <w:rFonts w:hint="cs"/>
          <w:rtl/>
          <w:lang w:bidi="ar-EG"/>
        </w:rPr>
        <w:t>أصحاب المصلحة</w:t>
      </w:r>
      <w:r w:rsidRPr="00410333">
        <w:rPr>
          <w:rtl/>
          <w:lang w:bidi="ar-EG"/>
        </w:rPr>
        <w:t xml:space="preserve"> ذ</w:t>
      </w:r>
      <w:r w:rsidRPr="00410333">
        <w:rPr>
          <w:rFonts w:hint="cs"/>
          <w:rtl/>
          <w:lang w:bidi="ar-EG"/>
        </w:rPr>
        <w:t>وي</w:t>
      </w:r>
      <w:r w:rsidRPr="00410333">
        <w:rPr>
          <w:rtl/>
          <w:lang w:bidi="ar-EG"/>
        </w:rPr>
        <w:t xml:space="preserve"> الصلة </w:t>
      </w:r>
      <w:r w:rsidRPr="00410333">
        <w:rPr>
          <w:rFonts w:hint="cs"/>
          <w:rtl/>
          <w:lang w:bidi="ar-EG"/>
        </w:rPr>
        <w:t>أدواراً</w:t>
      </w:r>
      <w:r w:rsidRPr="00410333">
        <w:rPr>
          <w:rtl/>
          <w:lang w:bidi="ar-EG"/>
        </w:rPr>
        <w:t xml:space="preserve"> رئيسي</w:t>
      </w:r>
      <w:r w:rsidRPr="00410333">
        <w:rPr>
          <w:rFonts w:hint="cs"/>
          <w:rtl/>
          <w:lang w:bidi="ar-EG"/>
        </w:rPr>
        <w:t>ة</w:t>
      </w:r>
      <w:r w:rsidRPr="00410333">
        <w:rPr>
          <w:rtl/>
          <w:lang w:bidi="ar-EG"/>
        </w:rPr>
        <w:t xml:space="preserve"> في تعزيز التنسيق فيما بين الأطراف ال</w:t>
      </w:r>
      <w:r w:rsidRPr="00410333">
        <w:rPr>
          <w:rtl/>
          <w:lang w:bidi="ar-AE"/>
        </w:rPr>
        <w:t xml:space="preserve">معنية </w:t>
      </w:r>
      <w:r w:rsidRPr="00410333">
        <w:rPr>
          <w:rFonts w:hint="cs"/>
          <w:rtl/>
          <w:lang w:bidi="ar-AE"/>
        </w:rPr>
        <w:t>لدراسة</w:t>
      </w:r>
      <w:r w:rsidRPr="00410333">
        <w:rPr>
          <w:rtl/>
          <w:lang w:bidi="ar-AE"/>
        </w:rPr>
        <w:t xml:space="preserve"> الآثار </w:t>
      </w:r>
      <w:r w:rsidRPr="00410333">
        <w:rPr>
          <w:rFonts w:hint="cs"/>
          <w:rtl/>
          <w:lang w:bidi="ar-AE"/>
        </w:rPr>
        <w:t>المترتبة</w:t>
      </w:r>
      <w:r w:rsidRPr="00410333">
        <w:rPr>
          <w:rtl/>
          <w:lang w:bidi="ar-AE"/>
        </w:rPr>
        <w:t xml:space="preserve"> على الأجهزة الزائفة </w:t>
      </w:r>
      <w:r w:rsidRPr="00410333">
        <w:rPr>
          <w:rFonts w:hint="cs"/>
          <w:rtl/>
          <w:lang w:bidi="ar-AE"/>
        </w:rPr>
        <w:t xml:space="preserve">والمغشوشة </w:t>
      </w:r>
      <w:r w:rsidRPr="00410333">
        <w:rPr>
          <w:rtl/>
          <w:lang w:bidi="ar-AE"/>
        </w:rPr>
        <w:t xml:space="preserve">وآلية الحد </w:t>
      </w:r>
      <w:r w:rsidRPr="00410333">
        <w:rPr>
          <w:rFonts w:hint="cs"/>
          <w:rtl/>
          <w:lang w:bidi="ar-AE"/>
        </w:rPr>
        <w:t>منها وتحديد</w:t>
      </w:r>
      <w:r w:rsidRPr="00410333">
        <w:rPr>
          <w:rtl/>
          <w:lang w:bidi="ar-AE"/>
        </w:rPr>
        <w:t xml:space="preserve"> </w:t>
      </w:r>
      <w:r w:rsidRPr="00410333">
        <w:rPr>
          <w:rFonts w:hint="cs"/>
          <w:rtl/>
          <w:lang w:bidi="ar-AE"/>
        </w:rPr>
        <w:t xml:space="preserve">أساليب التصدي لها </w:t>
      </w:r>
      <w:r w:rsidRPr="00410333">
        <w:rPr>
          <w:rtl/>
          <w:lang w:bidi="ar-AE"/>
        </w:rPr>
        <w:t>دولياً</w:t>
      </w:r>
      <w:r w:rsidRPr="00410333">
        <w:rPr>
          <w:rFonts w:hint="cs"/>
          <w:rtl/>
          <w:lang w:bidi="ar-AE"/>
        </w:rPr>
        <w:t> وإقليمياً</w:t>
      </w:r>
      <w:r w:rsidRPr="00410333">
        <w:rPr>
          <w:rFonts w:hint="cs"/>
          <w:rtl/>
          <w:lang w:bidi="ar-EG"/>
        </w:rPr>
        <w:t>؛</w:t>
      </w:r>
    </w:p>
    <w:p w:rsidR="00A6010B" w:rsidRPr="00410333" w:rsidRDefault="00A6010B" w:rsidP="00A6010B">
      <w:pPr>
        <w:rPr>
          <w:rtl/>
        </w:rPr>
      </w:pPr>
      <w:r w:rsidRPr="00410333">
        <w:rPr>
          <w:rFonts w:hint="cs"/>
          <w:i/>
          <w:iCs/>
          <w:rtl/>
        </w:rPr>
        <w:t>ك)</w:t>
      </w:r>
      <w:r w:rsidRPr="00410333">
        <w:rPr>
          <w:rFonts w:hint="cs"/>
          <w:rtl/>
        </w:rPr>
        <w:tab/>
      </w:r>
      <w:r w:rsidRPr="00410333">
        <w:rPr>
          <w:rtl/>
        </w:rPr>
        <w:t>أهمية الحفاظ على توصيلية المستعمل</w:t>
      </w:r>
      <w:r w:rsidRPr="00410333">
        <w:rPr>
          <w:rFonts w:hint="cs"/>
          <w:rtl/>
        </w:rPr>
        <w:t>،</w:t>
      </w:r>
    </w:p>
    <w:p w:rsidR="00A6010B" w:rsidRPr="00410333" w:rsidRDefault="00A6010B" w:rsidP="00A6010B">
      <w:pPr>
        <w:pStyle w:val="Call"/>
        <w:spacing w:before="160"/>
      </w:pPr>
      <w:r w:rsidRPr="00410333">
        <w:rPr>
          <w:rFonts w:hint="eastAsia"/>
          <w:rtl/>
        </w:rPr>
        <w:t>تقرر</w:t>
      </w:r>
    </w:p>
    <w:p w:rsidR="00A6010B" w:rsidRPr="00410333" w:rsidRDefault="00A6010B" w:rsidP="00A6010B">
      <w:pPr>
        <w:rPr>
          <w:rtl/>
          <w:lang w:bidi="ar-EG"/>
        </w:rPr>
      </w:pPr>
      <w:r w:rsidRPr="00410333">
        <w:rPr>
          <w:lang w:bidi="ar-EG"/>
        </w:rPr>
        <w:t>1</w:t>
      </w:r>
      <w:r w:rsidRPr="00410333">
        <w:rPr>
          <w:lang w:bidi="ar-EG"/>
        </w:rPr>
        <w:tab/>
      </w:r>
      <w:r w:rsidRPr="00410333">
        <w:rPr>
          <w:rtl/>
        </w:rPr>
        <w:t xml:space="preserve">استكشاف سُبل ووسائل مكافحة وردع </w:t>
      </w:r>
      <w:r w:rsidRPr="00410333">
        <w:rPr>
          <w:rFonts w:hint="cs"/>
          <w:rtl/>
        </w:rPr>
        <w:t>تزييف</w:t>
      </w:r>
      <w:r w:rsidRPr="00410333">
        <w:rPr>
          <w:rtl/>
        </w:rPr>
        <w:t xml:space="preserve"> </w:t>
      </w:r>
      <w:r w:rsidRPr="00410333">
        <w:rPr>
          <w:rFonts w:hint="cs"/>
          <w:rtl/>
          <w:lang w:bidi="ar"/>
        </w:rPr>
        <w:t>أجهزة الاتصالات/تكنولوجيا المعلومات والاتصالات والغش فيها</w:t>
      </w:r>
      <w:r w:rsidRPr="00410333">
        <w:rPr>
          <w:rtl/>
        </w:rPr>
        <w:t xml:space="preserve">، </w:t>
      </w:r>
      <w:r w:rsidRPr="00410333">
        <w:rPr>
          <w:rFonts w:hint="cs"/>
          <w:rtl/>
        </w:rPr>
        <w:t>بهدف حماية</w:t>
      </w:r>
      <w:r w:rsidRPr="00410333">
        <w:rPr>
          <w:rtl/>
        </w:rPr>
        <w:t xml:space="preserve"> الصناعة والحكومات والمستهلكين من الأجهزة الزائفة </w:t>
      </w:r>
      <w:r w:rsidRPr="00410333">
        <w:rPr>
          <w:rFonts w:hint="cs"/>
          <w:rtl/>
        </w:rPr>
        <w:t xml:space="preserve">والمغشوشة </w:t>
      </w:r>
      <w:r w:rsidRPr="00410333">
        <w:rPr>
          <w:rtl/>
        </w:rPr>
        <w:t>للاتصالات/تكنولوجيا المعلومات والاتصالات</w:t>
      </w:r>
      <w:r w:rsidRPr="00410333">
        <w:rPr>
          <w:rFonts w:hint="cs"/>
          <w:rtl/>
        </w:rPr>
        <w:t>؛</w:t>
      </w:r>
    </w:p>
    <w:p w:rsidR="00A6010B" w:rsidRPr="00410333" w:rsidRDefault="00A6010B" w:rsidP="00A6010B">
      <w:pPr>
        <w:rPr>
          <w:rtl/>
        </w:rPr>
      </w:pPr>
      <w:r w:rsidRPr="00410333">
        <w:rPr>
          <w:lang w:bidi="ar-EG"/>
        </w:rPr>
        <w:t>2</w:t>
      </w:r>
      <w:r w:rsidRPr="00410333">
        <w:rPr>
          <w:lang w:bidi="ar-EG"/>
        </w:rPr>
        <w:tab/>
      </w:r>
      <w:r w:rsidRPr="00410333">
        <w:rPr>
          <w:rFonts w:hint="cs"/>
          <w:rtl/>
          <w:lang w:bidi="ar"/>
        </w:rPr>
        <w:t>أن لجنة الدراسات</w:t>
      </w:r>
      <w:r w:rsidRPr="00410333">
        <w:rPr>
          <w:rFonts w:hint="eastAsia"/>
          <w:rtl/>
          <w:lang w:bidi="ar"/>
        </w:rPr>
        <w:t> </w:t>
      </w:r>
      <w:r w:rsidRPr="00410333">
        <w:rPr>
          <w:lang w:bidi="ar"/>
        </w:rPr>
        <w:t>11</w:t>
      </w:r>
      <w:r w:rsidRPr="00410333">
        <w:rPr>
          <w:rFonts w:hint="cs"/>
          <w:rtl/>
          <w:lang w:bidi="ar"/>
        </w:rPr>
        <w:t xml:space="preserve"> ل</w:t>
      </w:r>
      <w:r w:rsidRPr="00410333">
        <w:rPr>
          <w:rFonts w:hint="cs"/>
          <w:rtl/>
        </w:rPr>
        <w:t>قطاع تقييس الاتصالات ينبغي</w:t>
      </w:r>
      <w:r w:rsidRPr="00410333">
        <w:rPr>
          <w:rFonts w:hint="cs"/>
          <w:rtl/>
          <w:lang w:bidi="ar"/>
        </w:rPr>
        <w:t xml:space="preserve"> أن تكون لجنة الدراسات </w:t>
      </w:r>
      <w:r w:rsidRPr="00410333">
        <w:rPr>
          <w:rFonts w:hint="cs"/>
          <w:rtl/>
          <w:lang w:bidi="ar-EG"/>
        </w:rPr>
        <w:t>الرئيسية في </w:t>
      </w:r>
      <w:r w:rsidRPr="00410333">
        <w:rPr>
          <w:rFonts w:hint="cs"/>
          <w:rtl/>
          <w:lang w:bidi="ar"/>
        </w:rPr>
        <w:t>قطاع تقييس الاتصالات في مجال مكافحة</w:t>
      </w:r>
      <w:r w:rsidRPr="00410333">
        <w:rPr>
          <w:rFonts w:hint="cs"/>
          <w:rtl/>
          <w:lang w:bidi="ar-SY"/>
        </w:rPr>
        <w:t xml:space="preserve"> </w:t>
      </w:r>
      <w:r w:rsidRPr="00410333">
        <w:rPr>
          <w:rFonts w:hint="cs"/>
          <w:rtl/>
          <w:lang w:bidi="ar"/>
        </w:rPr>
        <w:t xml:space="preserve">أجهزة الاتصالات/تكنولوجيا المعلومات والاتصالات </w:t>
      </w:r>
      <w:r w:rsidRPr="00410333">
        <w:rPr>
          <w:rFonts w:hint="cs"/>
          <w:rtl/>
          <w:lang w:bidi="ar-SY"/>
        </w:rPr>
        <w:t>الزائفة</w:t>
      </w:r>
      <w:r w:rsidRPr="00410333">
        <w:rPr>
          <w:rFonts w:hint="cs"/>
          <w:rtl/>
          <w:lang w:bidi="ar"/>
        </w:rPr>
        <w:t xml:space="preserve"> </w:t>
      </w:r>
      <w:r w:rsidRPr="00410333">
        <w:rPr>
          <w:rFonts w:hint="cs"/>
          <w:rtl/>
          <w:lang w:bidi="ar-AE"/>
        </w:rPr>
        <w:t>والمغشوشة،</w:t>
      </w:r>
    </w:p>
    <w:p w:rsidR="00A6010B" w:rsidRPr="00410333" w:rsidRDefault="00A6010B" w:rsidP="00A6010B">
      <w:pPr>
        <w:pStyle w:val="Call"/>
        <w:spacing w:before="160"/>
        <w:rPr>
          <w:rtl/>
        </w:rPr>
      </w:pPr>
      <w:r w:rsidRPr="00410333">
        <w:rPr>
          <w:rtl/>
        </w:rPr>
        <w:t xml:space="preserve">تكلف مدير مكتب تقييس الاتصالات </w:t>
      </w:r>
      <w:r w:rsidRPr="00410333">
        <w:rPr>
          <w:rFonts w:hint="eastAsia"/>
          <w:rtl/>
        </w:rPr>
        <w:t>بأن</w:t>
      </w:r>
      <w:r w:rsidRPr="00410333">
        <w:rPr>
          <w:rtl/>
        </w:rPr>
        <w:t xml:space="preserve"> يقوم، بالتعاون الوثيق مع مدير مكتب تنمية الاتصالات</w:t>
      </w:r>
    </w:p>
    <w:p w:rsidR="00A6010B" w:rsidRPr="00410333" w:rsidRDefault="00A6010B" w:rsidP="00A6010B">
      <w:r w:rsidRPr="00410333">
        <w:t>1</w:t>
      </w:r>
      <w:r w:rsidRPr="00410333">
        <w:rPr>
          <w:rFonts w:hint="cs"/>
        </w:rPr>
        <w:tab/>
      </w:r>
      <w:r w:rsidRPr="00410333">
        <w:rPr>
          <w:rFonts w:hint="cs"/>
          <w:rtl/>
        </w:rPr>
        <w:t>بتنظيم ورش عمل وفعاليات في شتى مناطق الاتحاد لتعزيز الأعمال في هذا المجال وإشراك جميع أصحاب المصلحة والتوعية بتأثير</w:t>
      </w:r>
      <w:r w:rsidRPr="00410333">
        <w:rPr>
          <w:rtl/>
        </w:rPr>
        <w:t xml:space="preserve"> </w:t>
      </w:r>
      <w:r w:rsidRPr="00410333">
        <w:rPr>
          <w:rFonts w:hint="cs"/>
          <w:rtl/>
          <w:lang w:bidi="ar"/>
        </w:rPr>
        <w:t xml:space="preserve">أجهزة الاتصالات/تكنولوجيا المعلومات والاتصالات </w:t>
      </w:r>
      <w:r w:rsidRPr="00410333">
        <w:rPr>
          <w:rtl/>
        </w:rPr>
        <w:t xml:space="preserve">الزائفة </w:t>
      </w:r>
      <w:r w:rsidRPr="00410333">
        <w:rPr>
          <w:rFonts w:hint="cs"/>
          <w:rtl/>
        </w:rPr>
        <w:t>والمغشوشة؛</w:t>
      </w:r>
    </w:p>
    <w:p w:rsidR="00A6010B" w:rsidRPr="00410333" w:rsidRDefault="00A6010B" w:rsidP="00A6010B">
      <w:pPr>
        <w:rPr>
          <w:rtl/>
          <w:lang w:bidi="ar-EG"/>
        </w:rPr>
      </w:pPr>
      <w:r w:rsidRPr="00410333">
        <w:t>2</w:t>
      </w:r>
      <w:r w:rsidRPr="00410333">
        <w:tab/>
      </w:r>
      <w:r w:rsidRPr="00410333">
        <w:rPr>
          <w:rFonts w:hint="cs"/>
          <w:rtl/>
          <w:lang w:bidi="ar"/>
        </w:rPr>
        <w:t>بمساعدة البلدان النامية في إعداد الموارد البشرية اللازمة لمكافحة انتشار</w:t>
      </w:r>
      <w:r w:rsidRPr="00410333">
        <w:rPr>
          <w:rtl/>
        </w:rPr>
        <w:t xml:space="preserve"> </w:t>
      </w:r>
      <w:r w:rsidRPr="00410333">
        <w:rPr>
          <w:rFonts w:hint="cs"/>
          <w:rtl/>
          <w:lang w:bidi="ar"/>
        </w:rPr>
        <w:t>أجهزة الاتصالات/تكنولوجيا المعلومات والاتصالات</w:t>
      </w:r>
      <w:r w:rsidRPr="00410333">
        <w:rPr>
          <w:rtl/>
        </w:rPr>
        <w:t xml:space="preserve"> الزائفة </w:t>
      </w:r>
      <w:r w:rsidRPr="00410333">
        <w:rPr>
          <w:rFonts w:hint="cs"/>
          <w:rtl/>
        </w:rPr>
        <w:t>والمغشوشة</w:t>
      </w:r>
      <w:r w:rsidRPr="00410333">
        <w:rPr>
          <w:rFonts w:hint="cs"/>
          <w:rtl/>
          <w:lang w:bidi="ar-EG"/>
        </w:rPr>
        <w:t xml:space="preserve"> </w:t>
      </w:r>
      <w:r w:rsidRPr="00410333">
        <w:rPr>
          <w:rFonts w:hint="cs"/>
          <w:rtl/>
          <w:lang w:bidi="ar"/>
        </w:rPr>
        <w:t>من خلال تقديم فرص بناء القدرات والتدريب؛</w:t>
      </w:r>
    </w:p>
    <w:p w:rsidR="00A6010B" w:rsidRPr="00410333" w:rsidRDefault="00A6010B" w:rsidP="00A6010B">
      <w:pPr>
        <w:keepNext/>
        <w:keepLines/>
      </w:pPr>
      <w:r w:rsidRPr="00410333">
        <w:rPr>
          <w:lang w:bidi="ar-EG"/>
        </w:rPr>
        <w:t>3</w:t>
      </w:r>
      <w:r w:rsidRPr="00410333">
        <w:rPr>
          <w:lang w:bidi="ar-EG"/>
        </w:rPr>
        <w:tab/>
      </w:r>
      <w:r w:rsidRPr="00410333">
        <w:rPr>
          <w:rtl/>
        </w:rPr>
        <w:t xml:space="preserve">بالعمل بالتعاون </w:t>
      </w:r>
      <w:r w:rsidRPr="00410333">
        <w:rPr>
          <w:rFonts w:hint="cs"/>
          <w:rtl/>
        </w:rPr>
        <w:t xml:space="preserve">الوثيق </w:t>
      </w:r>
      <w:r w:rsidRPr="00410333">
        <w:rPr>
          <w:rtl/>
        </w:rPr>
        <w:t>مع أصحاب المصلحة المعنيين</w:t>
      </w:r>
      <w:r w:rsidRPr="00410333">
        <w:rPr>
          <w:rFonts w:hint="cs"/>
          <w:rtl/>
        </w:rPr>
        <w:t>،</w:t>
      </w:r>
      <w:r w:rsidRPr="00410333">
        <w:rPr>
          <w:rtl/>
        </w:rPr>
        <w:t xml:space="preserve"> </w:t>
      </w:r>
      <w:r w:rsidRPr="00410333">
        <w:rPr>
          <w:rFonts w:hint="cs"/>
          <w:rtl/>
        </w:rPr>
        <w:t xml:space="preserve">مثل </w:t>
      </w:r>
      <w:r w:rsidRPr="00410333">
        <w:rPr>
          <w:rtl/>
        </w:rPr>
        <w:t>منظمة التجارة العالمية</w:t>
      </w:r>
      <w:r w:rsidRPr="00410333">
        <w:rPr>
          <w:rFonts w:hint="eastAsia"/>
          <w:rtl/>
        </w:rPr>
        <w:t> </w:t>
      </w:r>
      <w:r w:rsidRPr="00410333">
        <w:rPr>
          <w:lang w:bidi="ar-EG"/>
        </w:rPr>
        <w:t>(WTO)</w:t>
      </w:r>
      <w:r w:rsidRPr="00410333">
        <w:rPr>
          <w:rFonts w:hint="cs"/>
          <w:rtl/>
        </w:rPr>
        <w:t xml:space="preserve"> </w:t>
      </w:r>
      <w:r w:rsidRPr="00410333">
        <w:rPr>
          <w:rtl/>
        </w:rPr>
        <w:t>والمنظمة العالمية للملكية الفكرية</w:t>
      </w:r>
      <w:r w:rsidRPr="00410333">
        <w:rPr>
          <w:rFonts w:hint="eastAsia"/>
          <w:rtl/>
        </w:rPr>
        <w:t> </w:t>
      </w:r>
      <w:r w:rsidRPr="00410333">
        <w:rPr>
          <w:lang w:bidi="ar-EG"/>
        </w:rPr>
        <w:t>(WIPO)</w:t>
      </w:r>
      <w:r w:rsidRPr="00410333">
        <w:rPr>
          <w:rFonts w:hint="cs"/>
          <w:rtl/>
          <w:lang w:bidi="ar-EG"/>
        </w:rPr>
        <w:t xml:space="preserve"> </w:t>
      </w:r>
      <w:r w:rsidRPr="00410333">
        <w:rPr>
          <w:rtl/>
        </w:rPr>
        <w:t>ومنظمة الصحة العالمية</w:t>
      </w:r>
      <w:r w:rsidRPr="00410333">
        <w:rPr>
          <w:rFonts w:hint="eastAsia"/>
          <w:rtl/>
        </w:rPr>
        <w:t> </w:t>
      </w:r>
      <w:r w:rsidRPr="00410333">
        <w:t>(WHO)</w:t>
      </w:r>
      <w:r w:rsidRPr="00410333">
        <w:rPr>
          <w:rFonts w:hint="cs"/>
          <w:rtl/>
          <w:lang w:bidi="ar-EG"/>
        </w:rPr>
        <w:t xml:space="preserve"> </w:t>
      </w:r>
      <w:r w:rsidRPr="00410333">
        <w:rPr>
          <w:rFonts w:hint="cs"/>
          <w:rtl/>
        </w:rPr>
        <w:t>و</w:t>
      </w:r>
      <w:r w:rsidRPr="00410333">
        <w:rPr>
          <w:rtl/>
        </w:rPr>
        <w:t>المنظمة العالمية للجمارك</w:t>
      </w:r>
      <w:r w:rsidRPr="00410333">
        <w:rPr>
          <w:rFonts w:hint="eastAsia"/>
          <w:rtl/>
        </w:rPr>
        <w:t> </w:t>
      </w:r>
      <w:r w:rsidRPr="00410333">
        <w:t>(WCO)</w:t>
      </w:r>
      <w:r w:rsidRPr="00410333">
        <w:rPr>
          <w:rFonts w:hint="cs"/>
          <w:rtl/>
        </w:rPr>
        <w:t>، فيما</w:t>
      </w:r>
      <w:r w:rsidRPr="00410333">
        <w:rPr>
          <w:rFonts w:hint="eastAsia"/>
          <w:rtl/>
        </w:rPr>
        <w:t> </w:t>
      </w:r>
      <w:r w:rsidRPr="00410333">
        <w:rPr>
          <w:rFonts w:hint="cs"/>
          <w:rtl/>
        </w:rPr>
        <w:t>يتعلق</w:t>
      </w:r>
      <w:r w:rsidRPr="00410333">
        <w:rPr>
          <w:rtl/>
        </w:rPr>
        <w:t xml:space="preserve"> </w:t>
      </w:r>
      <w:r w:rsidRPr="00410333">
        <w:rPr>
          <w:rFonts w:hint="cs"/>
          <w:rtl/>
        </w:rPr>
        <w:t>بالأنشطة ذات الصلة بمكافحة</w:t>
      </w:r>
      <w:r w:rsidRPr="00410333">
        <w:rPr>
          <w:rtl/>
        </w:rPr>
        <w:t xml:space="preserve"> </w:t>
      </w:r>
      <w:r w:rsidRPr="00410333">
        <w:rPr>
          <w:rFonts w:hint="cs"/>
          <w:rtl/>
        </w:rPr>
        <w:t xml:space="preserve">تزييف </w:t>
      </w:r>
      <w:r w:rsidRPr="00410333">
        <w:rPr>
          <w:rFonts w:hint="cs"/>
          <w:rtl/>
          <w:lang w:bidi="ar"/>
        </w:rPr>
        <w:t xml:space="preserve">أجهزة الاتصالات/تكنولوجيا المعلومات والاتصالات </w:t>
      </w:r>
      <w:r w:rsidRPr="00410333">
        <w:rPr>
          <w:rFonts w:hint="cs"/>
          <w:rtl/>
        </w:rPr>
        <w:t>والغش فيها، بما</w:t>
      </w:r>
      <w:r w:rsidRPr="00410333">
        <w:rPr>
          <w:rFonts w:hint="eastAsia"/>
          <w:rtl/>
        </w:rPr>
        <w:t xml:space="preserve"> في </w:t>
      </w:r>
      <w:r w:rsidRPr="00410333">
        <w:rPr>
          <w:rFonts w:hint="cs"/>
          <w:rtl/>
        </w:rPr>
        <w:t>ذلك تقييد الإتجار بأجهزة الاتصالات/تكنولوجيا المعلومات والاتصالات وتصديرها وتداولها على الصعيد الدولي</w:t>
      </w:r>
      <w:r w:rsidRPr="00410333">
        <w:rPr>
          <w:rtl/>
        </w:rPr>
        <w:t>؛</w:t>
      </w:r>
    </w:p>
    <w:p w:rsidR="00A6010B" w:rsidRPr="00410333" w:rsidRDefault="00A6010B" w:rsidP="00A6010B">
      <w:pPr>
        <w:rPr>
          <w:rtl/>
        </w:rPr>
      </w:pPr>
      <w:r w:rsidRPr="00410333">
        <w:t>4</w:t>
      </w:r>
      <w:r w:rsidRPr="00410333">
        <w:tab/>
      </w:r>
      <w:r w:rsidRPr="00410333">
        <w:rPr>
          <w:rtl/>
        </w:rPr>
        <w:t xml:space="preserve">بتنسيق الأنشطة المتعلقة بمكافحة </w:t>
      </w:r>
      <w:r w:rsidRPr="00410333">
        <w:rPr>
          <w:rFonts w:hint="cs"/>
          <w:rtl/>
        </w:rPr>
        <w:t>تزييف</w:t>
      </w:r>
      <w:r w:rsidRPr="00410333">
        <w:rPr>
          <w:rtl/>
        </w:rPr>
        <w:t xml:space="preserve"> </w:t>
      </w:r>
      <w:r w:rsidRPr="00410333">
        <w:rPr>
          <w:rFonts w:hint="cs"/>
          <w:rtl/>
          <w:lang w:bidi="ar"/>
        </w:rPr>
        <w:t xml:space="preserve">أجهزة الاتصالات/تكنولوجيا المعلومات والاتصالات </w:t>
      </w:r>
      <w:r w:rsidRPr="00410333">
        <w:rPr>
          <w:rFonts w:hint="cs"/>
          <w:rtl/>
        </w:rPr>
        <w:t>والغش فيها</w:t>
      </w:r>
      <w:r w:rsidRPr="00410333">
        <w:rPr>
          <w:rtl/>
        </w:rPr>
        <w:t xml:space="preserve"> من خلال لجان الدراسات والأفرقة المتخصصة والأفرقة الأُخرى ذات الصلة</w:t>
      </w:r>
      <w:r w:rsidRPr="00410333">
        <w:rPr>
          <w:rFonts w:hint="cs"/>
          <w:rtl/>
        </w:rPr>
        <w:t>؛</w:t>
      </w:r>
    </w:p>
    <w:p w:rsidR="00A6010B" w:rsidRPr="00410333" w:rsidRDefault="00A6010B" w:rsidP="00A6010B">
      <w:pPr>
        <w:rPr>
          <w:rtl/>
          <w:lang w:bidi="ar-EG"/>
        </w:rPr>
      </w:pPr>
      <w:r w:rsidRPr="00410333">
        <w:rPr>
          <w:lang w:bidi="ar-EG"/>
        </w:rPr>
        <w:t>5</w:t>
      </w:r>
      <w:r w:rsidRPr="00410333">
        <w:rPr>
          <w:lang w:bidi="ar-EG"/>
        </w:rPr>
        <w:tab/>
      </w:r>
      <w:r w:rsidRPr="00410333">
        <w:rPr>
          <w:rFonts w:hint="cs"/>
          <w:rtl/>
          <w:lang w:bidi="ar-EG"/>
        </w:rPr>
        <w:t>ب</w:t>
      </w:r>
      <w:r w:rsidRPr="00410333">
        <w:rPr>
          <w:rtl/>
          <w:lang w:bidi="ar-EG"/>
        </w:rPr>
        <w:t xml:space="preserve">مساعدة الدول الأعضاء على اتخاذ </w:t>
      </w:r>
      <w:r w:rsidRPr="00410333">
        <w:rPr>
          <w:rFonts w:hint="cs"/>
          <w:rtl/>
          <w:lang w:bidi="ar-EG"/>
        </w:rPr>
        <w:t>التدابير</w:t>
      </w:r>
      <w:r w:rsidRPr="00410333">
        <w:rPr>
          <w:rtl/>
          <w:lang w:bidi="ar-EG"/>
        </w:rPr>
        <w:t xml:space="preserve"> اللازمة لتطبيق التوصيات ذات الصلة</w:t>
      </w:r>
      <w:r w:rsidRPr="00410333">
        <w:rPr>
          <w:rFonts w:hint="cs"/>
          <w:rtl/>
          <w:lang w:bidi="ar-EG"/>
        </w:rPr>
        <w:t xml:space="preserve"> من توصيات قطاع تقييس الاتصالات في الاتحاد</w:t>
      </w:r>
      <w:r w:rsidRPr="00410333">
        <w:rPr>
          <w:rtl/>
          <w:lang w:bidi="ar-EG"/>
        </w:rPr>
        <w:t xml:space="preserve"> لمكافحة تزييف أجهزة الاتصالات/تكنولوجيا المعلومات والاتصالات</w:t>
      </w:r>
      <w:r w:rsidRPr="00410333">
        <w:rPr>
          <w:rFonts w:hint="cs"/>
          <w:rtl/>
          <w:lang w:bidi="ar-EG"/>
        </w:rPr>
        <w:t xml:space="preserve"> والغش فيها</w:t>
      </w:r>
      <w:r w:rsidRPr="00410333">
        <w:rPr>
          <w:rtl/>
          <w:lang w:bidi="ar-EG"/>
        </w:rPr>
        <w:t>، بما</w:t>
      </w:r>
      <w:r w:rsidRPr="00410333">
        <w:rPr>
          <w:rFonts w:hint="cs"/>
          <w:rtl/>
          <w:lang w:bidi="ar-EG"/>
        </w:rPr>
        <w:t xml:space="preserve"> في </w:t>
      </w:r>
      <w:r w:rsidRPr="00410333">
        <w:rPr>
          <w:rtl/>
          <w:lang w:bidi="ar-EG"/>
        </w:rPr>
        <w:t>ذلك استخدام نظم تقييم</w:t>
      </w:r>
      <w:r w:rsidRPr="00410333">
        <w:rPr>
          <w:rFonts w:hint="cs"/>
          <w:rtl/>
          <w:lang w:bidi="ar-EG"/>
        </w:rPr>
        <w:t> </w:t>
      </w:r>
      <w:r w:rsidRPr="00410333">
        <w:rPr>
          <w:rtl/>
          <w:lang w:bidi="ar-EG"/>
        </w:rPr>
        <w:t>المطابقة</w:t>
      </w:r>
      <w:r w:rsidRPr="00410333">
        <w:rPr>
          <w:rFonts w:hint="cs"/>
          <w:rtl/>
          <w:lang w:bidi="ar-EG"/>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rPr>
          <w:rtl/>
        </w:rPr>
      </w:pPr>
      <w:r w:rsidRPr="00410333">
        <w:rPr>
          <w:rtl/>
        </w:rPr>
        <w:lastRenderedPageBreak/>
        <w:t>تكلف مدير مكتب تقييس الاتصالات</w:t>
      </w:r>
    </w:p>
    <w:p w:rsidR="00A6010B" w:rsidRPr="00410333" w:rsidRDefault="00A6010B" w:rsidP="00A6010B">
      <w:pPr>
        <w:rPr>
          <w:rtl/>
          <w:lang w:bidi="ar"/>
        </w:rPr>
      </w:pPr>
      <w:r w:rsidRPr="00410333">
        <w:t>1</w:t>
      </w:r>
      <w:r w:rsidRPr="00410333">
        <w:rPr>
          <w:rtl/>
          <w:lang w:bidi="ar-EG"/>
        </w:rPr>
        <w:tab/>
      </w:r>
      <w:r w:rsidRPr="00410333">
        <w:rPr>
          <w:rFonts w:hint="cs"/>
          <w:rtl/>
          <w:lang w:bidi="ar-EG"/>
        </w:rPr>
        <w:t>با</w:t>
      </w:r>
      <w:r w:rsidRPr="00410333">
        <w:rPr>
          <w:rtl/>
          <w:lang w:bidi="ar-EG"/>
        </w:rPr>
        <w:t xml:space="preserve">لتعاون مع </w:t>
      </w:r>
      <w:r w:rsidRPr="00410333">
        <w:rPr>
          <w:rFonts w:hint="cs"/>
          <w:rtl/>
          <w:lang w:bidi="ar-EG"/>
        </w:rPr>
        <w:t>رابطات</w:t>
      </w:r>
      <w:r w:rsidRPr="00410333">
        <w:rPr>
          <w:rtl/>
          <w:lang w:bidi="ar-EG"/>
        </w:rPr>
        <w:t xml:space="preserve"> الصناعة والاتحادات والمنتديات لتحديد التدابير </w:t>
      </w:r>
      <w:r w:rsidRPr="00410333">
        <w:rPr>
          <w:rFonts w:hint="cs"/>
          <w:rtl/>
          <w:lang w:bidi="ar-EG"/>
        </w:rPr>
        <w:t xml:space="preserve">التقنية </w:t>
      </w:r>
      <w:r w:rsidRPr="00410333">
        <w:rPr>
          <w:rtl/>
          <w:lang w:bidi="ar-EG"/>
        </w:rPr>
        <w:t>الممكن</w:t>
      </w:r>
      <w:r w:rsidRPr="00410333">
        <w:rPr>
          <w:rFonts w:hint="cs"/>
          <w:rtl/>
          <w:lang w:bidi="ar-EG"/>
        </w:rPr>
        <w:t xml:space="preserve"> إعدادها</w:t>
      </w:r>
      <w:r w:rsidRPr="00410333">
        <w:rPr>
          <w:rtl/>
          <w:lang w:bidi="ar-EG"/>
        </w:rPr>
        <w:t xml:space="preserve">، </w:t>
      </w:r>
      <w:r w:rsidRPr="00410333">
        <w:rPr>
          <w:rFonts w:hint="cs"/>
          <w:rtl/>
          <w:lang w:bidi="ar-EG"/>
        </w:rPr>
        <w:t>على صعيد</w:t>
      </w:r>
      <w:r w:rsidRPr="00410333">
        <w:rPr>
          <w:rtl/>
          <w:lang w:bidi="ar-EG"/>
        </w:rPr>
        <w:t xml:space="preserve"> </w:t>
      </w:r>
      <w:r w:rsidRPr="00410333">
        <w:rPr>
          <w:rFonts w:hint="cs"/>
          <w:rtl/>
          <w:lang w:bidi="ar-EG"/>
        </w:rPr>
        <w:t>البرمجيات</w:t>
      </w:r>
      <w:r w:rsidRPr="00410333">
        <w:rPr>
          <w:rtl/>
          <w:lang w:bidi="ar-EG"/>
        </w:rPr>
        <w:t xml:space="preserve"> </w:t>
      </w:r>
      <w:r w:rsidRPr="00410333">
        <w:rPr>
          <w:rFonts w:hint="cs"/>
          <w:rtl/>
          <w:lang w:bidi="ar-EG"/>
        </w:rPr>
        <w:t>والأجهزة</w:t>
      </w:r>
      <w:r w:rsidRPr="00410333">
        <w:rPr>
          <w:rtl/>
          <w:lang w:bidi="ar-EG"/>
        </w:rPr>
        <w:t xml:space="preserve">، لردع </w:t>
      </w:r>
      <w:r w:rsidRPr="00410333">
        <w:rPr>
          <w:rFonts w:hint="cs"/>
          <w:rtl/>
          <w:lang w:bidi="ar-EG"/>
        </w:rPr>
        <w:t>الغش في </w:t>
      </w:r>
      <w:r w:rsidRPr="00410333">
        <w:rPr>
          <w:rFonts w:hint="cs"/>
          <w:rtl/>
          <w:lang w:bidi="ar"/>
        </w:rPr>
        <w:t>أجهزة الاتصالات/تكنولوجيا المعلومات والاتصالات واستعمال الأجهزة الزائفة والمغشوشة ونشرها؛</w:t>
      </w:r>
    </w:p>
    <w:p w:rsidR="00A6010B" w:rsidRPr="00410333" w:rsidRDefault="00A6010B" w:rsidP="00A6010B">
      <w:pPr>
        <w:rPr>
          <w:rtl/>
          <w:lang w:bidi="ar-EG"/>
        </w:rPr>
      </w:pPr>
      <w:r w:rsidRPr="00410333">
        <w:rPr>
          <w:lang w:bidi="ar-EG"/>
        </w:rPr>
        <w:t>2</w:t>
      </w:r>
      <w:r w:rsidRPr="00410333">
        <w:rPr>
          <w:rtl/>
          <w:lang w:bidi="ar-EG"/>
        </w:rPr>
        <w:tab/>
      </w:r>
      <w:r w:rsidRPr="00410333">
        <w:rPr>
          <w:rFonts w:hint="cs"/>
          <w:rtl/>
          <w:lang w:bidi="ar-EG"/>
        </w:rPr>
        <w:t>بتقديم</w:t>
      </w:r>
      <w:r w:rsidRPr="00410333">
        <w:rPr>
          <w:rtl/>
          <w:lang w:bidi="ar-EG"/>
        </w:rPr>
        <w:t xml:space="preserve"> نتائج هذه الأنشطة إلى </w:t>
      </w:r>
      <w:r w:rsidRPr="00410333">
        <w:rPr>
          <w:rFonts w:hint="cs"/>
          <w:rtl/>
          <w:lang w:bidi="ar-EG"/>
        </w:rPr>
        <w:t>مجلس الاتحاد لكي ينظر فيها ويتخذ ما</w:t>
      </w:r>
      <w:r w:rsidRPr="00410333">
        <w:rPr>
          <w:rFonts w:hint="eastAsia"/>
          <w:rtl/>
          <w:lang w:bidi="ar-EG"/>
        </w:rPr>
        <w:t> </w:t>
      </w:r>
      <w:r w:rsidRPr="00410333">
        <w:rPr>
          <w:rFonts w:hint="cs"/>
          <w:rtl/>
          <w:lang w:bidi="ar-EG"/>
        </w:rPr>
        <w:t>يلزم من التدابير ذات الصلة؛</w:t>
      </w:r>
    </w:p>
    <w:p w:rsidR="00A6010B" w:rsidRPr="00410333" w:rsidRDefault="00A6010B" w:rsidP="00A6010B">
      <w:pPr>
        <w:rPr>
          <w:rtl/>
          <w:lang w:bidi="ar-EG"/>
        </w:rPr>
      </w:pPr>
      <w:r w:rsidRPr="00410333">
        <w:rPr>
          <w:lang w:bidi="ar-EG"/>
        </w:rPr>
        <w:t>3</w:t>
      </w:r>
      <w:r w:rsidRPr="00410333">
        <w:rPr>
          <w:rtl/>
          <w:lang w:bidi="ar-EG"/>
        </w:rPr>
        <w:tab/>
      </w:r>
      <w:r w:rsidRPr="00410333">
        <w:rPr>
          <w:rtl/>
        </w:rPr>
        <w:t>بإشراك الخبراء والكيانات الخارجية في </w:t>
      </w:r>
      <w:r w:rsidRPr="00410333">
        <w:rPr>
          <w:rFonts w:hint="cs"/>
          <w:rtl/>
        </w:rPr>
        <w:t>الأمر بحسب الاقتضاء،</w:t>
      </w:r>
    </w:p>
    <w:p w:rsidR="00A6010B" w:rsidRPr="00410333" w:rsidRDefault="00A6010B" w:rsidP="00A6010B">
      <w:pPr>
        <w:pStyle w:val="Call"/>
        <w:spacing w:before="160"/>
        <w:ind w:left="1134"/>
        <w:rPr>
          <w:rtl/>
        </w:rPr>
      </w:pPr>
      <w:r w:rsidRPr="00410333">
        <w:rPr>
          <w:rtl/>
        </w:rPr>
        <w:t xml:space="preserve">تكلف مدير مكتب تقييس الاتصالات </w:t>
      </w:r>
      <w:r w:rsidRPr="00410333">
        <w:rPr>
          <w:rFonts w:hint="cs"/>
          <w:rtl/>
        </w:rPr>
        <w:t xml:space="preserve">بأن يقوم، </w:t>
      </w:r>
      <w:r w:rsidRPr="00410333">
        <w:rPr>
          <w:rtl/>
        </w:rPr>
        <w:t>بالتعاون الوثيق مع مدير مكتب تنمية الاتصالات</w:t>
      </w:r>
      <w:r w:rsidRPr="00410333">
        <w:rPr>
          <w:rFonts w:hint="cs"/>
          <w:rtl/>
        </w:rPr>
        <w:t xml:space="preserve"> ومدير مكتب</w:t>
      </w:r>
      <w:r w:rsidRPr="00410333">
        <w:rPr>
          <w:rFonts w:hint="eastAsia"/>
          <w:rtl/>
        </w:rPr>
        <w:t> </w:t>
      </w:r>
      <w:r w:rsidRPr="00410333">
        <w:rPr>
          <w:rFonts w:hint="cs"/>
          <w:rtl/>
        </w:rPr>
        <w:t>الاتصالات</w:t>
      </w:r>
      <w:r w:rsidRPr="00410333">
        <w:rPr>
          <w:rFonts w:hint="eastAsia"/>
          <w:rtl/>
        </w:rPr>
        <w:t> </w:t>
      </w:r>
      <w:r w:rsidRPr="00410333">
        <w:rPr>
          <w:rFonts w:hint="cs"/>
          <w:rtl/>
        </w:rPr>
        <w:t>الراديوية</w:t>
      </w:r>
    </w:p>
    <w:p w:rsidR="00A6010B" w:rsidRPr="00410333" w:rsidRDefault="00A6010B" w:rsidP="00A6010B">
      <w:pPr>
        <w:rPr>
          <w:rtl/>
          <w:lang w:bidi="ar-EG"/>
        </w:rPr>
      </w:pPr>
      <w:r w:rsidRPr="00410333">
        <w:t>1</w:t>
      </w:r>
      <w:r w:rsidRPr="00410333">
        <w:tab/>
      </w:r>
      <w:r w:rsidRPr="00410333">
        <w:rPr>
          <w:rFonts w:hint="cs"/>
          <w:rtl/>
          <w:lang w:bidi="ar-EG"/>
        </w:rPr>
        <w:t>ب</w:t>
      </w:r>
      <w:r w:rsidRPr="00410333">
        <w:rPr>
          <w:rtl/>
          <w:lang w:bidi="ar-EG"/>
        </w:rPr>
        <w:t>مساعدة الدول الأعضاء في معالجة</w:t>
      </w:r>
      <w:r w:rsidRPr="00410333">
        <w:rPr>
          <w:rFonts w:hint="cs"/>
          <w:rtl/>
          <w:lang w:bidi="ar-EG"/>
        </w:rPr>
        <w:t xml:space="preserve"> شواغلها </w:t>
      </w:r>
      <w:r w:rsidRPr="00410333">
        <w:rPr>
          <w:rtl/>
          <w:lang w:bidi="ar-EG"/>
        </w:rPr>
        <w:t>فيما</w:t>
      </w:r>
      <w:r w:rsidRPr="00410333">
        <w:rPr>
          <w:rFonts w:hint="cs"/>
          <w:rtl/>
          <w:lang w:bidi="ar-EG"/>
        </w:rPr>
        <w:t> </w:t>
      </w:r>
      <w:r w:rsidRPr="00410333">
        <w:rPr>
          <w:rtl/>
          <w:lang w:bidi="ar-EG"/>
        </w:rPr>
        <w:t xml:space="preserve">يتعلق </w:t>
      </w:r>
      <w:r w:rsidRPr="00410333">
        <w:rPr>
          <w:rFonts w:hint="cs"/>
          <w:rtl/>
          <w:lang w:bidi="ar-EG"/>
        </w:rPr>
        <w:t>ب</w:t>
      </w:r>
      <w:r w:rsidRPr="00410333">
        <w:rPr>
          <w:rtl/>
          <w:lang w:bidi="ar-EG"/>
        </w:rPr>
        <w:t>أجهزة الاتصالات/تكنولوجيا المعلومات والاتصالات</w:t>
      </w:r>
      <w:r w:rsidRPr="00410333">
        <w:rPr>
          <w:rFonts w:hint="cs"/>
          <w:rtl/>
          <w:lang w:bidi="ar-EG"/>
        </w:rPr>
        <w:t xml:space="preserve"> الزائفة والمغشوشة</w:t>
      </w:r>
      <w:r w:rsidRPr="00410333">
        <w:rPr>
          <w:rtl/>
          <w:lang w:bidi="ar-EG"/>
        </w:rPr>
        <w:t>، من خلال تبادل المعلومات على المستوى الإقليمي أو</w:t>
      </w:r>
      <w:r w:rsidRPr="00410333">
        <w:rPr>
          <w:rFonts w:hint="cs"/>
          <w:rtl/>
          <w:lang w:bidi="ar-EG"/>
        </w:rPr>
        <w:t> </w:t>
      </w:r>
      <w:r w:rsidRPr="00410333">
        <w:rPr>
          <w:rtl/>
          <w:lang w:bidi="ar-EG"/>
        </w:rPr>
        <w:t>العالمي، بما</w:t>
      </w:r>
      <w:r w:rsidRPr="00410333">
        <w:rPr>
          <w:rFonts w:hint="cs"/>
          <w:rtl/>
          <w:lang w:bidi="ar-EG"/>
        </w:rPr>
        <w:t xml:space="preserve"> في </w:t>
      </w:r>
      <w:r w:rsidRPr="00410333">
        <w:rPr>
          <w:rtl/>
          <w:lang w:bidi="ar-EG"/>
        </w:rPr>
        <w:t>ذلك نظم تقييم المطابقة؛</w:t>
      </w:r>
    </w:p>
    <w:p w:rsidR="00A6010B" w:rsidRPr="00410333" w:rsidRDefault="00A6010B" w:rsidP="00A6010B">
      <w:pPr>
        <w:rPr>
          <w:rtl/>
          <w:lang w:bidi="ar-EG"/>
        </w:rPr>
      </w:pPr>
      <w:r w:rsidRPr="00410333">
        <w:t>2</w:t>
      </w:r>
      <w:r w:rsidRPr="00410333">
        <w:rPr>
          <w:rtl/>
          <w:lang w:bidi="ar-EG"/>
        </w:rPr>
        <w:tab/>
      </w:r>
      <w:r w:rsidRPr="00410333">
        <w:rPr>
          <w:rFonts w:hint="cs"/>
          <w:rtl/>
          <w:lang w:bidi="ar-EG"/>
        </w:rPr>
        <w:t>ب</w:t>
      </w:r>
      <w:r w:rsidRPr="00410333">
        <w:rPr>
          <w:rtl/>
          <w:lang w:bidi="ar-EG"/>
        </w:rPr>
        <w:t xml:space="preserve">مساعدة جميع الأعضاء، </w:t>
      </w:r>
      <w:r w:rsidRPr="00410333">
        <w:rPr>
          <w:rFonts w:hint="cs"/>
          <w:rtl/>
          <w:lang w:bidi="ar-EG"/>
        </w:rPr>
        <w:t xml:space="preserve">مع مراعاة </w:t>
      </w:r>
      <w:r w:rsidRPr="00410333">
        <w:rPr>
          <w:rtl/>
          <w:lang w:bidi="ar-EG"/>
        </w:rPr>
        <w:t>التوصيات ذات الصلة</w:t>
      </w:r>
      <w:r w:rsidRPr="00410333">
        <w:rPr>
          <w:rFonts w:hint="cs"/>
          <w:rtl/>
          <w:lang w:bidi="ar-EG"/>
        </w:rPr>
        <w:t xml:space="preserve"> لقطاع تقييس الاتصالات في الاتحاد</w:t>
      </w:r>
      <w:r w:rsidRPr="00410333">
        <w:rPr>
          <w:rtl/>
          <w:lang w:bidi="ar-EG"/>
        </w:rPr>
        <w:t xml:space="preserve">، في اتخاذ </w:t>
      </w:r>
      <w:r w:rsidRPr="00410333">
        <w:rPr>
          <w:rFonts w:hint="cs"/>
          <w:rtl/>
          <w:lang w:bidi="ar-EG"/>
        </w:rPr>
        <w:t>التدابير</w:t>
      </w:r>
      <w:r w:rsidRPr="00410333">
        <w:rPr>
          <w:rtl/>
          <w:lang w:bidi="ar-EG"/>
        </w:rPr>
        <w:t xml:space="preserve"> اللازمة لمنع أو</w:t>
      </w:r>
      <w:r w:rsidRPr="00410333">
        <w:rPr>
          <w:rFonts w:hint="cs"/>
          <w:rtl/>
          <w:lang w:bidi="ar-EG"/>
        </w:rPr>
        <w:t> </w:t>
      </w:r>
      <w:r w:rsidRPr="00410333">
        <w:rPr>
          <w:rtl/>
          <w:lang w:bidi="ar-EG"/>
        </w:rPr>
        <w:t xml:space="preserve">كشف </w:t>
      </w:r>
      <w:r w:rsidRPr="00410333">
        <w:rPr>
          <w:rFonts w:hint="cs"/>
          <w:rtl/>
          <w:lang w:bidi="ar-EG"/>
        </w:rPr>
        <w:t>الغش في ال</w:t>
      </w:r>
      <w:r w:rsidRPr="00410333">
        <w:rPr>
          <w:rtl/>
          <w:lang w:bidi="ar-EG"/>
        </w:rPr>
        <w:t xml:space="preserve">معرفات </w:t>
      </w:r>
      <w:r w:rsidRPr="00410333">
        <w:rPr>
          <w:rFonts w:hint="cs"/>
          <w:rtl/>
          <w:lang w:bidi="ar-EG"/>
        </w:rPr>
        <w:t>ال</w:t>
      </w:r>
      <w:r w:rsidRPr="00410333">
        <w:rPr>
          <w:rtl/>
          <w:lang w:bidi="ar-EG"/>
        </w:rPr>
        <w:t xml:space="preserve">فريدة </w:t>
      </w:r>
      <w:r w:rsidRPr="00410333">
        <w:rPr>
          <w:rFonts w:hint="cs"/>
          <w:rtl/>
          <w:lang w:bidi="ar-EG"/>
        </w:rPr>
        <w:t>ل</w:t>
      </w:r>
      <w:r w:rsidRPr="00410333">
        <w:rPr>
          <w:rtl/>
          <w:lang w:bidi="ar-EG"/>
        </w:rPr>
        <w:t>أجهزة الاتصالات/تكنولوجيا المعلومات والاتصالات</w:t>
      </w:r>
      <w:r w:rsidRPr="00410333">
        <w:rPr>
          <w:rFonts w:hint="cs"/>
          <w:rtl/>
          <w:lang w:bidi="ar-EG"/>
        </w:rPr>
        <w:t xml:space="preserve"> و/أو</w:t>
      </w:r>
      <w:r w:rsidRPr="00410333">
        <w:rPr>
          <w:rFonts w:hint="eastAsia"/>
          <w:rtl/>
          <w:lang w:bidi="ar-EG"/>
        </w:rPr>
        <w:t> </w:t>
      </w:r>
      <w:r w:rsidRPr="00410333">
        <w:rPr>
          <w:rFonts w:hint="cs"/>
          <w:rtl/>
          <w:lang w:bidi="ar-EG"/>
        </w:rPr>
        <w:t>استنساخها</w:t>
      </w:r>
      <w:r w:rsidRPr="00410333">
        <w:rPr>
          <w:rtl/>
          <w:lang w:bidi="ar-EG"/>
        </w:rPr>
        <w:t xml:space="preserve">، </w:t>
      </w:r>
      <w:r w:rsidRPr="00410333">
        <w:rPr>
          <w:rFonts w:hint="cs"/>
          <w:rtl/>
          <w:lang w:bidi="ar-EG"/>
        </w:rPr>
        <w:t>ب</w:t>
      </w:r>
      <w:r w:rsidRPr="00410333">
        <w:rPr>
          <w:rtl/>
          <w:lang w:bidi="ar-EG"/>
        </w:rPr>
        <w:t xml:space="preserve">التفاعل مع </w:t>
      </w:r>
      <w:r w:rsidRPr="00410333">
        <w:rPr>
          <w:rFonts w:hint="cs"/>
          <w:rtl/>
          <w:lang w:bidi="ar-EG"/>
        </w:rPr>
        <w:t xml:space="preserve">سائر </w:t>
      </w:r>
      <w:r w:rsidRPr="00410333">
        <w:rPr>
          <w:rtl/>
          <w:lang w:bidi="ar-EG"/>
        </w:rPr>
        <w:t xml:space="preserve">منظمات </w:t>
      </w:r>
      <w:r w:rsidRPr="00410333">
        <w:rPr>
          <w:rFonts w:hint="cs"/>
          <w:rtl/>
          <w:lang w:bidi="ar-EG"/>
        </w:rPr>
        <w:t>وضع ال</w:t>
      </w:r>
      <w:r w:rsidRPr="00410333">
        <w:rPr>
          <w:rtl/>
          <w:lang w:bidi="ar-EG"/>
        </w:rPr>
        <w:t xml:space="preserve">معايير </w:t>
      </w:r>
      <w:r w:rsidRPr="00410333">
        <w:rPr>
          <w:rFonts w:hint="cs"/>
          <w:rtl/>
          <w:lang w:bidi="ar-EG"/>
        </w:rPr>
        <w:t>ذات الصلة</w:t>
      </w:r>
      <w:r w:rsidRPr="00410333">
        <w:rPr>
          <w:rtl/>
          <w:lang w:bidi="ar-EG"/>
        </w:rPr>
        <w:t xml:space="preserve"> بهذه </w:t>
      </w:r>
      <w:r w:rsidRPr="00410333">
        <w:rPr>
          <w:rFonts w:hint="cs"/>
          <w:rtl/>
          <w:lang w:bidi="ar-EG"/>
        </w:rPr>
        <w:t>الشؤون</w:t>
      </w:r>
      <w:r w:rsidRPr="00410333">
        <w:rPr>
          <w:rtl/>
          <w:lang w:bidi="ar-EG"/>
        </w:rPr>
        <w:t>،</w:t>
      </w:r>
    </w:p>
    <w:p w:rsidR="00A6010B" w:rsidRPr="00410333" w:rsidRDefault="00A6010B" w:rsidP="00A6010B">
      <w:pPr>
        <w:pStyle w:val="Call"/>
        <w:spacing w:before="160"/>
        <w:rPr>
          <w:rtl/>
        </w:rPr>
      </w:pPr>
      <w:r w:rsidRPr="00410333">
        <w:rPr>
          <w:rFonts w:hint="eastAsia"/>
          <w:rtl/>
        </w:rPr>
        <w:t>ت</w:t>
      </w:r>
      <w:r w:rsidRPr="00410333">
        <w:rPr>
          <w:rtl/>
        </w:rPr>
        <w:t>كلف لجنة الدراسات</w:t>
      </w:r>
      <w:r w:rsidRPr="00410333">
        <w:rPr>
          <w:rFonts w:hint="eastAsia"/>
          <w:rtl/>
        </w:rPr>
        <w:t> </w:t>
      </w:r>
      <w:r w:rsidRPr="00410333">
        <w:t>11</w:t>
      </w:r>
      <w:r w:rsidRPr="00410333">
        <w:rPr>
          <w:rtl/>
        </w:rPr>
        <w:t xml:space="preserve"> لقطاع تقييس الاتصالات</w:t>
      </w:r>
      <w:r w:rsidRPr="00410333">
        <w:rPr>
          <w:rFonts w:hint="cs"/>
          <w:rtl/>
        </w:rPr>
        <w:t xml:space="preserve"> بالاتحاد</w:t>
      </w:r>
      <w:r w:rsidRPr="00410333">
        <w:rPr>
          <w:rtl/>
        </w:rPr>
        <w:t xml:space="preserve"> بالقيام، بالتعاون مع </w:t>
      </w:r>
      <w:r w:rsidRPr="00410333">
        <w:rPr>
          <w:rFonts w:hint="eastAsia"/>
          <w:rtl/>
        </w:rPr>
        <w:t>سائر</w:t>
      </w:r>
      <w:r w:rsidRPr="00410333">
        <w:rPr>
          <w:rtl/>
        </w:rPr>
        <w:t xml:space="preserve"> لجان الدراسات </w:t>
      </w:r>
      <w:r w:rsidRPr="00410333">
        <w:rPr>
          <w:rFonts w:hint="eastAsia"/>
          <w:rtl/>
        </w:rPr>
        <w:t>المعنية</w:t>
      </w:r>
    </w:p>
    <w:p w:rsidR="00A6010B" w:rsidRPr="00410333" w:rsidRDefault="00A6010B" w:rsidP="00A6010B">
      <w:pPr>
        <w:rPr>
          <w:rtl/>
        </w:rPr>
      </w:pPr>
      <w:r w:rsidRPr="00410333">
        <w:t>1</w:t>
      </w:r>
      <w:r w:rsidRPr="00410333">
        <w:rPr>
          <w:rtl/>
        </w:rPr>
        <w:tab/>
      </w:r>
      <w:r w:rsidRPr="00410333">
        <w:rPr>
          <w:rFonts w:hint="cs"/>
          <w:rtl/>
        </w:rPr>
        <w:t>ب</w:t>
      </w:r>
      <w:r w:rsidRPr="00410333">
        <w:rPr>
          <w:rtl/>
        </w:rPr>
        <w:t xml:space="preserve">مواصلة وضع التوصيات والتقارير </w:t>
      </w:r>
      <w:r w:rsidRPr="00410333">
        <w:rPr>
          <w:rFonts w:hint="cs"/>
          <w:rtl/>
        </w:rPr>
        <w:t>التقنية</w:t>
      </w:r>
      <w:r w:rsidRPr="00410333">
        <w:rPr>
          <w:rtl/>
        </w:rPr>
        <w:t xml:space="preserve"> والمبادئ التوجيهية لمعالجة مشكلة </w:t>
      </w:r>
      <w:r w:rsidRPr="00410333">
        <w:rPr>
          <w:rFonts w:hint="cs"/>
          <w:rtl/>
        </w:rPr>
        <w:t>أجهزة</w:t>
      </w:r>
      <w:r w:rsidRPr="00410333">
        <w:rPr>
          <w:rtl/>
        </w:rPr>
        <w:t xml:space="preserve"> تكنولوجيا المعلومات والاتصالات </w:t>
      </w:r>
      <w:r w:rsidRPr="00410333">
        <w:rPr>
          <w:rFonts w:hint="cs"/>
          <w:rtl/>
        </w:rPr>
        <w:t>الزائفة والمغشوشة</w:t>
      </w:r>
      <w:r w:rsidRPr="00410333">
        <w:rPr>
          <w:rtl/>
        </w:rPr>
        <w:t xml:space="preserve"> ودعم الدول الأعضاء في أنشطة مكافحة </w:t>
      </w:r>
      <w:r w:rsidRPr="00410333">
        <w:rPr>
          <w:rFonts w:hint="cs"/>
          <w:rtl/>
        </w:rPr>
        <w:t>التزييف؛</w:t>
      </w:r>
    </w:p>
    <w:p w:rsidR="00A6010B" w:rsidRPr="00410333" w:rsidRDefault="00A6010B" w:rsidP="00A6010B">
      <w:pPr>
        <w:rPr>
          <w:rtl/>
        </w:rPr>
      </w:pPr>
      <w:r w:rsidRPr="00410333">
        <w:t>2</w:t>
      </w:r>
      <w:r w:rsidRPr="00410333">
        <w:rPr>
          <w:rtl/>
        </w:rPr>
        <w:tab/>
      </w:r>
      <w:r w:rsidRPr="00410333">
        <w:rPr>
          <w:rFonts w:hint="cs"/>
          <w:rtl/>
        </w:rPr>
        <w:t>ب</w:t>
      </w:r>
      <w:r w:rsidRPr="00410333">
        <w:rPr>
          <w:rtl/>
        </w:rPr>
        <w:t xml:space="preserve">جمع وتحليل وتبادل المعلومات </w:t>
      </w:r>
      <w:r w:rsidRPr="00410333">
        <w:rPr>
          <w:rFonts w:hint="cs"/>
          <w:rtl/>
        </w:rPr>
        <w:t>بشأن</w:t>
      </w:r>
      <w:r w:rsidRPr="00410333">
        <w:rPr>
          <w:rtl/>
        </w:rPr>
        <w:t xml:space="preserve"> ممارسات التزييف </w:t>
      </w:r>
      <w:r w:rsidRPr="00410333">
        <w:rPr>
          <w:rFonts w:hint="cs"/>
          <w:rtl/>
        </w:rPr>
        <w:t>والغش</w:t>
      </w:r>
      <w:r w:rsidRPr="00410333">
        <w:rPr>
          <w:rtl/>
        </w:rPr>
        <w:t xml:space="preserve"> في قطاع تكنولوجيا المعلومات والاتصالات، </w:t>
      </w:r>
      <w:r w:rsidRPr="00410333">
        <w:rPr>
          <w:rFonts w:hint="cs"/>
          <w:rtl/>
        </w:rPr>
        <w:t>والسُبل التي يمكن بها استخدام</w:t>
      </w:r>
      <w:r w:rsidRPr="00410333">
        <w:rPr>
          <w:rtl/>
        </w:rPr>
        <w:t xml:space="preserve"> تكنولوجيا المعلومات والاتصالات </w:t>
      </w:r>
      <w:r w:rsidRPr="00410333">
        <w:rPr>
          <w:rFonts w:hint="cs"/>
          <w:rtl/>
        </w:rPr>
        <w:t>بمثابة</w:t>
      </w:r>
      <w:r w:rsidRPr="00410333">
        <w:rPr>
          <w:rtl/>
        </w:rPr>
        <w:t xml:space="preserve"> أداة </w:t>
      </w:r>
      <w:r w:rsidRPr="00410333">
        <w:rPr>
          <w:rFonts w:hint="cs"/>
          <w:rtl/>
        </w:rPr>
        <w:t>لمكافحة هذه الممارسات؛</w:t>
      </w:r>
    </w:p>
    <w:p w:rsidR="00A6010B" w:rsidRPr="00410333" w:rsidRDefault="00A6010B" w:rsidP="00A6010B">
      <w:pPr>
        <w:rPr>
          <w:rtl/>
          <w:lang w:bidi="ar-EG"/>
        </w:rPr>
      </w:pPr>
      <w:r w:rsidRPr="00410333">
        <w:t>3</w:t>
      </w:r>
      <w:r w:rsidRPr="00410333">
        <w:rPr>
          <w:rtl/>
        </w:rPr>
        <w:tab/>
      </w:r>
      <w:r w:rsidRPr="00410333">
        <w:rPr>
          <w:rFonts w:hint="cs"/>
          <w:rtl/>
        </w:rPr>
        <w:t>ب</w:t>
      </w:r>
      <w:r w:rsidRPr="00410333">
        <w:rPr>
          <w:rtl/>
        </w:rPr>
        <w:t xml:space="preserve">دراسة </w:t>
      </w:r>
      <w:r w:rsidRPr="00410333">
        <w:rPr>
          <w:rFonts w:hint="cs"/>
          <w:rtl/>
        </w:rPr>
        <w:t>المعرفات الفريدة الدائمة والآمنة وال</w:t>
      </w:r>
      <w:r w:rsidRPr="00410333">
        <w:rPr>
          <w:rtl/>
        </w:rPr>
        <w:t>موثوق بها القائمة</w:t>
      </w:r>
      <w:r w:rsidRPr="00410333">
        <w:rPr>
          <w:rFonts w:hint="cs"/>
          <w:rtl/>
        </w:rPr>
        <w:t xml:space="preserve"> والجديدة</w:t>
      </w:r>
      <w:r w:rsidRPr="00410333">
        <w:rPr>
          <w:rtl/>
        </w:rPr>
        <w:t xml:space="preserve">، التي </w:t>
      </w:r>
      <w:r w:rsidRPr="00410333">
        <w:rPr>
          <w:rFonts w:hint="cs"/>
          <w:rtl/>
        </w:rPr>
        <w:t>يمكن</w:t>
      </w:r>
      <w:r w:rsidRPr="00410333">
        <w:rPr>
          <w:rtl/>
        </w:rPr>
        <w:t xml:space="preserve"> أن </w:t>
      </w:r>
      <w:r w:rsidRPr="00410333">
        <w:rPr>
          <w:rFonts w:hint="cs"/>
          <w:rtl/>
        </w:rPr>
        <w:t>تُستخدم</w:t>
      </w:r>
      <w:r w:rsidRPr="00410333">
        <w:rPr>
          <w:rtl/>
        </w:rPr>
        <w:t xml:space="preserve"> في مكافحة </w:t>
      </w:r>
      <w:r w:rsidRPr="00410333">
        <w:rPr>
          <w:rFonts w:hint="cs"/>
          <w:rtl/>
        </w:rPr>
        <w:t xml:space="preserve">تزييف </w:t>
      </w:r>
      <w:r w:rsidRPr="00410333">
        <w:rPr>
          <w:rtl/>
        </w:rPr>
        <w:t>المنتجات وأجهزة الاتصالات/تكنولوجيا المعلومات الاتصالات</w:t>
      </w:r>
      <w:r w:rsidRPr="00410333">
        <w:rPr>
          <w:rFonts w:hint="cs"/>
          <w:rtl/>
        </w:rPr>
        <w:t xml:space="preserve"> الزائفة والغش فيها،</w:t>
      </w:r>
      <w:r w:rsidRPr="00410333">
        <w:rPr>
          <w:rtl/>
        </w:rPr>
        <w:t xml:space="preserve"> بما</w:t>
      </w:r>
      <w:r w:rsidRPr="00410333">
        <w:rPr>
          <w:rFonts w:hint="cs"/>
          <w:rtl/>
        </w:rPr>
        <w:t xml:space="preserve"> في </w:t>
      </w:r>
      <w:r w:rsidRPr="00410333">
        <w:rPr>
          <w:rtl/>
        </w:rPr>
        <w:t xml:space="preserve">ذلك نطاق تطبيقها ومستوى </w:t>
      </w:r>
      <w:r w:rsidRPr="00410333">
        <w:rPr>
          <w:rFonts w:hint="cs"/>
          <w:rtl/>
        </w:rPr>
        <w:t>الأمن</w:t>
      </w:r>
      <w:r w:rsidRPr="00410333">
        <w:rPr>
          <w:rtl/>
        </w:rPr>
        <w:t xml:space="preserve"> في سياق </w:t>
      </w:r>
      <w:r w:rsidRPr="00410333">
        <w:rPr>
          <w:rFonts w:hint="cs"/>
          <w:rtl/>
        </w:rPr>
        <w:t>إمكان تقليدها/</w:t>
      </w:r>
      <w:r w:rsidRPr="00410333">
        <w:rPr>
          <w:rtl/>
        </w:rPr>
        <w:t>استنساخ</w:t>
      </w:r>
      <w:r w:rsidRPr="00410333">
        <w:rPr>
          <w:rFonts w:hint="cs"/>
          <w:rtl/>
        </w:rPr>
        <w:t>ها،</w:t>
      </w:r>
      <w:r w:rsidRPr="00410333">
        <w:rPr>
          <w:rtl/>
        </w:rPr>
        <w:t xml:space="preserve"> </w:t>
      </w:r>
      <w:r w:rsidRPr="00410333">
        <w:rPr>
          <w:rFonts w:hint="cs"/>
          <w:rtl/>
        </w:rPr>
        <w:t xml:space="preserve">وذلك </w:t>
      </w:r>
      <w:r w:rsidRPr="00410333">
        <w:rPr>
          <w:rtl/>
        </w:rPr>
        <w:t>بالتعاون مع لجان الدراسات</w:t>
      </w:r>
      <w:r w:rsidRPr="00410333">
        <w:rPr>
          <w:rFonts w:hint="cs"/>
          <w:rtl/>
        </w:rPr>
        <w:t> </w:t>
      </w:r>
      <w:r w:rsidRPr="00410333">
        <w:t>2</w:t>
      </w:r>
      <w:r w:rsidRPr="00410333">
        <w:rPr>
          <w:rtl/>
        </w:rPr>
        <w:t xml:space="preserve"> و</w:t>
      </w:r>
      <w:r w:rsidRPr="00410333">
        <w:t>17</w:t>
      </w:r>
      <w:r w:rsidRPr="00410333">
        <w:rPr>
          <w:rtl/>
        </w:rPr>
        <w:t xml:space="preserve"> و</w:t>
      </w:r>
      <w:r w:rsidRPr="00410333">
        <w:t>20</w:t>
      </w:r>
      <w:r w:rsidRPr="00410333">
        <w:rPr>
          <w:rtl/>
        </w:rPr>
        <w:t xml:space="preserve"> لقطاع تقييس الاتصالات</w:t>
      </w:r>
      <w:r w:rsidRPr="00410333">
        <w:rPr>
          <w:rFonts w:hint="cs"/>
          <w:rtl/>
        </w:rPr>
        <w:t>؛</w:t>
      </w:r>
    </w:p>
    <w:p w:rsidR="00A6010B" w:rsidRPr="00410333" w:rsidRDefault="00A6010B" w:rsidP="00A6010B">
      <w:pPr>
        <w:rPr>
          <w:rtl/>
        </w:rPr>
      </w:pPr>
      <w:r w:rsidRPr="00410333">
        <w:t>4</w:t>
      </w:r>
      <w:r w:rsidRPr="00410333">
        <w:rPr>
          <w:rtl/>
        </w:rPr>
        <w:tab/>
      </w:r>
      <w:r w:rsidRPr="00410333">
        <w:rPr>
          <w:rFonts w:hint="cs"/>
          <w:rtl/>
        </w:rPr>
        <w:t>بوضع طرائق</w:t>
      </w:r>
      <w:r w:rsidRPr="00410333">
        <w:rPr>
          <w:rtl/>
        </w:rPr>
        <w:t xml:space="preserve"> </w:t>
      </w:r>
      <w:r w:rsidRPr="00410333">
        <w:rPr>
          <w:rFonts w:hint="cs"/>
          <w:rtl/>
        </w:rPr>
        <w:t>ل</w:t>
      </w:r>
      <w:r w:rsidRPr="00410333">
        <w:rPr>
          <w:rtl/>
        </w:rPr>
        <w:t xml:space="preserve">تقييم </w:t>
      </w:r>
      <w:r w:rsidRPr="00410333">
        <w:rPr>
          <w:rFonts w:hint="cs"/>
          <w:rtl/>
        </w:rPr>
        <w:t xml:space="preserve">المعرفات </w:t>
      </w:r>
      <w:r w:rsidRPr="00410333">
        <w:rPr>
          <w:rtl/>
        </w:rPr>
        <w:t xml:space="preserve">المستخدمة لأغراض مكافحة </w:t>
      </w:r>
      <w:r w:rsidRPr="00410333">
        <w:rPr>
          <w:rFonts w:hint="cs"/>
          <w:rtl/>
        </w:rPr>
        <w:t>تزييف المنتجات</w:t>
      </w:r>
      <w:r w:rsidRPr="00410333">
        <w:rPr>
          <w:rtl/>
        </w:rPr>
        <w:t xml:space="preserve"> و</w:t>
      </w:r>
      <w:r w:rsidRPr="00410333">
        <w:rPr>
          <w:rFonts w:hint="cs"/>
          <w:rtl/>
        </w:rPr>
        <w:t>ل</w:t>
      </w:r>
      <w:r w:rsidRPr="00410333">
        <w:rPr>
          <w:rtl/>
        </w:rPr>
        <w:t xml:space="preserve">لتحقق من </w:t>
      </w:r>
      <w:r w:rsidRPr="00410333">
        <w:rPr>
          <w:rFonts w:hint="cs"/>
          <w:rtl/>
        </w:rPr>
        <w:t>هذه</w:t>
      </w:r>
      <w:r w:rsidRPr="00410333">
        <w:rPr>
          <w:rtl/>
        </w:rPr>
        <w:t xml:space="preserve"> </w:t>
      </w:r>
      <w:r w:rsidRPr="00410333">
        <w:rPr>
          <w:rFonts w:hint="cs"/>
          <w:rtl/>
        </w:rPr>
        <w:t>المعرفات؛</w:t>
      </w:r>
    </w:p>
    <w:p w:rsidR="00A6010B" w:rsidRPr="00410333" w:rsidRDefault="00A6010B" w:rsidP="00A6010B">
      <w:pPr>
        <w:rPr>
          <w:rtl/>
        </w:rPr>
      </w:pPr>
      <w:r w:rsidRPr="00410333">
        <w:t>5</w:t>
      </w:r>
      <w:r w:rsidRPr="00410333">
        <w:rPr>
          <w:rtl/>
        </w:rPr>
        <w:tab/>
      </w:r>
      <w:r w:rsidRPr="00410333">
        <w:rPr>
          <w:rFonts w:hint="cs"/>
          <w:rtl/>
        </w:rPr>
        <w:t>ب</w:t>
      </w:r>
      <w:r w:rsidRPr="00410333">
        <w:rPr>
          <w:rtl/>
        </w:rPr>
        <w:t xml:space="preserve">وضع آلية مناسبة </w:t>
      </w:r>
      <w:r w:rsidRPr="00410333">
        <w:rPr>
          <w:rFonts w:hint="cs"/>
          <w:rtl/>
        </w:rPr>
        <w:t>للتعرف على المنتجات الزائفة</w:t>
      </w:r>
      <w:r w:rsidRPr="00410333">
        <w:rPr>
          <w:rtl/>
        </w:rPr>
        <w:t xml:space="preserve">، </w:t>
      </w:r>
      <w:r w:rsidRPr="00410333">
        <w:rPr>
          <w:rFonts w:hint="cs"/>
          <w:rtl/>
        </w:rPr>
        <w:t xml:space="preserve">من خلال </w:t>
      </w:r>
      <w:r w:rsidRPr="00410333">
        <w:rPr>
          <w:rtl/>
        </w:rPr>
        <w:t xml:space="preserve">معرفات فريدة </w:t>
      </w:r>
      <w:r w:rsidRPr="00410333">
        <w:rPr>
          <w:rFonts w:hint="cs"/>
          <w:rtl/>
        </w:rPr>
        <w:t>عصية على</w:t>
      </w:r>
      <w:r w:rsidRPr="00410333">
        <w:rPr>
          <w:rtl/>
        </w:rPr>
        <w:t xml:space="preserve"> </w:t>
      </w:r>
      <w:r w:rsidRPr="00410333">
        <w:rPr>
          <w:rFonts w:hint="cs"/>
          <w:rtl/>
        </w:rPr>
        <w:t>التقليد وملبية لمقتضيات</w:t>
      </w:r>
      <w:r w:rsidRPr="00410333">
        <w:rPr>
          <w:rtl/>
        </w:rPr>
        <w:t xml:space="preserve"> السرية/الأمن</w:t>
      </w:r>
      <w:r w:rsidRPr="00410333">
        <w:rPr>
          <w:rFonts w:hint="cs"/>
          <w:rtl/>
        </w:rPr>
        <w:t>، وذلك بإشراك</w:t>
      </w:r>
      <w:r w:rsidRPr="00410333">
        <w:rPr>
          <w:rtl/>
        </w:rPr>
        <w:t xml:space="preserve"> منظمات التقييس ذات الصلة؛</w:t>
      </w:r>
    </w:p>
    <w:p w:rsidR="00A6010B" w:rsidRPr="00410333" w:rsidRDefault="00A6010B" w:rsidP="00A6010B">
      <w:pPr>
        <w:rPr>
          <w:rtl/>
          <w:lang w:bidi="ar-EG"/>
        </w:rPr>
      </w:pPr>
      <w:r w:rsidRPr="00410333">
        <w:t>6</w:t>
      </w:r>
      <w:r w:rsidRPr="00410333">
        <w:tab/>
      </w:r>
      <w:r w:rsidRPr="00410333">
        <w:rPr>
          <w:rFonts w:hint="cs"/>
          <w:rtl/>
        </w:rPr>
        <w:t>ب</w:t>
      </w:r>
      <w:r w:rsidRPr="00410333">
        <w:rPr>
          <w:rtl/>
        </w:rPr>
        <w:t>دراسة الحلول الممكنة، بما</w:t>
      </w:r>
      <w:r w:rsidRPr="00410333">
        <w:rPr>
          <w:rFonts w:hint="cs"/>
          <w:rtl/>
        </w:rPr>
        <w:t xml:space="preserve"> في </w:t>
      </w:r>
      <w:r w:rsidRPr="00410333">
        <w:rPr>
          <w:rtl/>
        </w:rPr>
        <w:t xml:space="preserve">ذلك أطر </w:t>
      </w:r>
      <w:r w:rsidRPr="00410333">
        <w:rPr>
          <w:rFonts w:hint="cs"/>
          <w:rtl/>
        </w:rPr>
        <w:t>كشف</w:t>
      </w:r>
      <w:r w:rsidRPr="00410333">
        <w:rPr>
          <w:rtl/>
        </w:rPr>
        <w:t xml:space="preserve"> معلومات إدارة الهوي</w:t>
      </w:r>
      <w:r w:rsidRPr="00410333">
        <w:rPr>
          <w:rFonts w:hint="cs"/>
          <w:rtl/>
        </w:rPr>
        <w:t>ات</w:t>
      </w:r>
      <w:r w:rsidRPr="00410333">
        <w:rPr>
          <w:rtl/>
        </w:rPr>
        <w:t>، التي يمكن أن تدعم مكافحة تزييف أجهزة الاتصالات/تكنولوجيا المعلومات والاتصالات</w:t>
      </w:r>
      <w:r w:rsidRPr="00410333">
        <w:rPr>
          <w:rFonts w:hint="cs"/>
          <w:rtl/>
        </w:rPr>
        <w:t xml:space="preserve"> والغش فيها؛</w:t>
      </w:r>
    </w:p>
    <w:p w:rsidR="00A6010B" w:rsidRPr="00410333" w:rsidRDefault="00A6010B" w:rsidP="00A6010B">
      <w:pPr>
        <w:rPr>
          <w:rtl/>
          <w:lang w:bidi="ar-EG"/>
        </w:rPr>
      </w:pPr>
      <w:r w:rsidRPr="00410333">
        <w:t>7</w:t>
      </w:r>
      <w:r w:rsidRPr="00410333">
        <w:rPr>
          <w:rtl/>
        </w:rPr>
        <w:tab/>
      </w:r>
      <w:r w:rsidRPr="00410333">
        <w:rPr>
          <w:rFonts w:hint="cs"/>
          <w:rtl/>
        </w:rPr>
        <w:t>بوضع</w:t>
      </w:r>
      <w:r w:rsidRPr="00410333">
        <w:rPr>
          <w:rtl/>
        </w:rPr>
        <w:t xml:space="preserve"> قائمة </w:t>
      </w:r>
      <w:r w:rsidRPr="00410333">
        <w:rPr>
          <w:rFonts w:hint="cs"/>
          <w:rtl/>
        </w:rPr>
        <w:t>ب</w:t>
      </w:r>
      <w:r w:rsidRPr="00410333">
        <w:rPr>
          <w:rtl/>
        </w:rPr>
        <w:t xml:space="preserve">التكنولوجيات/المنتجات، </w:t>
      </w:r>
      <w:r w:rsidRPr="00410333">
        <w:rPr>
          <w:rFonts w:hint="cs"/>
          <w:rtl/>
        </w:rPr>
        <w:t>المستخدمة</w:t>
      </w:r>
      <w:r w:rsidRPr="00410333">
        <w:rPr>
          <w:rtl/>
        </w:rPr>
        <w:t xml:space="preserve"> </w:t>
      </w:r>
      <w:r w:rsidRPr="00410333">
        <w:rPr>
          <w:rFonts w:hint="cs"/>
          <w:rtl/>
        </w:rPr>
        <w:t>فيما</w:t>
      </w:r>
      <w:r w:rsidRPr="00410333">
        <w:rPr>
          <w:rFonts w:hint="eastAsia"/>
          <w:rtl/>
        </w:rPr>
        <w:t> </w:t>
      </w:r>
      <w:r w:rsidRPr="00410333">
        <w:rPr>
          <w:rFonts w:hint="cs"/>
          <w:rtl/>
        </w:rPr>
        <w:t>يخص اختبار</w:t>
      </w:r>
      <w:r w:rsidRPr="00410333">
        <w:rPr>
          <w:rtl/>
        </w:rPr>
        <w:t xml:space="preserve"> </w:t>
      </w:r>
      <w:r w:rsidRPr="00410333">
        <w:rPr>
          <w:rFonts w:hint="cs"/>
          <w:rtl/>
        </w:rPr>
        <w:t xml:space="preserve">المطابقة مع </w:t>
      </w:r>
      <w:r w:rsidRPr="00410333">
        <w:rPr>
          <w:rtl/>
        </w:rPr>
        <w:t xml:space="preserve">توصيات قطاع تقييس الاتصالات من أجل المساعدة في الجهود المبذولة لمكافحة </w:t>
      </w:r>
      <w:r w:rsidRPr="00410333">
        <w:rPr>
          <w:rFonts w:hint="cs"/>
          <w:rtl/>
        </w:rPr>
        <w:t>تزييف منتجات</w:t>
      </w:r>
      <w:r w:rsidRPr="00410333">
        <w:rPr>
          <w:rtl/>
        </w:rPr>
        <w:t xml:space="preserve"> تكنولوجيا المعلومات والاتصالات</w:t>
      </w:r>
      <w:r w:rsidRPr="00410333">
        <w:rPr>
          <w:rFonts w:hint="cs"/>
          <w:rtl/>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rPr>
          <w:rtl/>
        </w:rPr>
      </w:pPr>
      <w:r w:rsidRPr="00410333">
        <w:rPr>
          <w:rtl/>
        </w:rPr>
        <w:lastRenderedPageBreak/>
        <w:t>تدعو الدول الأعضاء</w:t>
      </w:r>
    </w:p>
    <w:p w:rsidR="00A6010B" w:rsidRPr="00410333" w:rsidRDefault="00A6010B" w:rsidP="00A6010B">
      <w:pPr>
        <w:rPr>
          <w:rtl/>
        </w:rPr>
      </w:pPr>
      <w:r w:rsidRPr="00410333">
        <w:t>1</w:t>
      </w:r>
      <w:r w:rsidRPr="00410333">
        <w:rPr>
          <w:rtl/>
          <w:lang w:bidi="ar-EG"/>
        </w:rPr>
        <w:tab/>
      </w:r>
      <w:r w:rsidRPr="00410333">
        <w:rPr>
          <w:rFonts w:hint="cs"/>
          <w:rtl/>
          <w:lang w:bidi="ar-EG"/>
        </w:rPr>
        <w:t xml:space="preserve">إلى </w:t>
      </w:r>
      <w:r w:rsidRPr="00410333">
        <w:rPr>
          <w:rtl/>
        </w:rPr>
        <w:t>اتخاذ جميع التدابير اللازمة، بما</w:t>
      </w:r>
      <w:r w:rsidRPr="00410333">
        <w:rPr>
          <w:rFonts w:hint="cs"/>
          <w:rtl/>
        </w:rPr>
        <w:t xml:space="preserve"> في </w:t>
      </w:r>
      <w:r w:rsidRPr="00410333">
        <w:rPr>
          <w:rtl/>
        </w:rPr>
        <w:t xml:space="preserve">ذلك التعاون والتنسيق وتبادل الخبرات والتجارب مع الدول الأعضاء الأُخرى، لمكافحة </w:t>
      </w:r>
      <w:r w:rsidRPr="00410333">
        <w:rPr>
          <w:rFonts w:hint="cs"/>
          <w:rtl/>
        </w:rPr>
        <w:t>ت</w:t>
      </w:r>
      <w:r w:rsidRPr="00410333">
        <w:rPr>
          <w:rtl/>
        </w:rPr>
        <w:t>زييف أجهزة/تكنولوجيا المعلومات والاتصالات في البلد</w:t>
      </w:r>
      <w:r w:rsidRPr="00410333">
        <w:rPr>
          <w:rFonts w:hint="cs"/>
          <w:rtl/>
        </w:rPr>
        <w:t xml:space="preserve"> المعني</w:t>
      </w:r>
      <w:r w:rsidRPr="00410333">
        <w:rPr>
          <w:rtl/>
        </w:rPr>
        <w:t>/المنطقة</w:t>
      </w:r>
      <w:r w:rsidRPr="00410333">
        <w:rPr>
          <w:rFonts w:hint="cs"/>
          <w:rtl/>
        </w:rPr>
        <w:t xml:space="preserve"> المعنية</w:t>
      </w:r>
      <w:r w:rsidRPr="00410333">
        <w:rPr>
          <w:rtl/>
        </w:rPr>
        <w:t>، وكذلك على الصعيد العالمي؛</w:t>
      </w:r>
    </w:p>
    <w:p w:rsidR="00A6010B" w:rsidRPr="00410333" w:rsidRDefault="00A6010B" w:rsidP="00A6010B">
      <w:pPr>
        <w:rPr>
          <w:spacing w:val="6"/>
          <w:rtl/>
        </w:rPr>
      </w:pPr>
      <w:r w:rsidRPr="00410333">
        <w:rPr>
          <w:spacing w:val="6"/>
        </w:rPr>
        <w:t>2</w:t>
      </w:r>
      <w:r w:rsidRPr="00410333">
        <w:rPr>
          <w:spacing w:val="6"/>
          <w:rtl/>
        </w:rPr>
        <w:tab/>
      </w:r>
      <w:r w:rsidRPr="00410333">
        <w:rPr>
          <w:rFonts w:hint="cs"/>
          <w:spacing w:val="6"/>
          <w:rtl/>
        </w:rPr>
        <w:t xml:space="preserve">إلى </w:t>
      </w:r>
      <w:r w:rsidRPr="00410333">
        <w:rPr>
          <w:spacing w:val="6"/>
          <w:rtl/>
        </w:rPr>
        <w:t xml:space="preserve">اعتماد </w:t>
      </w:r>
      <w:r w:rsidRPr="00410333">
        <w:rPr>
          <w:rFonts w:hint="cs"/>
          <w:spacing w:val="6"/>
          <w:rtl/>
        </w:rPr>
        <w:t>أطر</w:t>
      </w:r>
      <w:r w:rsidRPr="00410333">
        <w:rPr>
          <w:spacing w:val="6"/>
          <w:rtl/>
        </w:rPr>
        <w:t xml:space="preserve"> قانوني</w:t>
      </w:r>
      <w:r w:rsidRPr="00410333">
        <w:rPr>
          <w:rFonts w:hint="cs"/>
          <w:spacing w:val="6"/>
          <w:rtl/>
        </w:rPr>
        <w:t>ة</w:t>
      </w:r>
      <w:r w:rsidRPr="00410333">
        <w:rPr>
          <w:spacing w:val="6"/>
          <w:rtl/>
        </w:rPr>
        <w:t xml:space="preserve"> وتنظيمي</w:t>
      </w:r>
      <w:r w:rsidRPr="00410333">
        <w:rPr>
          <w:rFonts w:hint="cs"/>
          <w:spacing w:val="6"/>
          <w:rtl/>
        </w:rPr>
        <w:t>ة</w:t>
      </w:r>
      <w:r w:rsidRPr="00410333">
        <w:rPr>
          <w:spacing w:val="6"/>
          <w:rtl/>
        </w:rPr>
        <w:t xml:space="preserve"> وطني</w:t>
      </w:r>
      <w:r w:rsidRPr="00410333">
        <w:rPr>
          <w:rFonts w:hint="cs"/>
          <w:spacing w:val="6"/>
          <w:rtl/>
        </w:rPr>
        <w:t>ة</w:t>
      </w:r>
      <w:r w:rsidRPr="00410333">
        <w:rPr>
          <w:spacing w:val="6"/>
          <w:rtl/>
        </w:rPr>
        <w:t xml:space="preserve"> لمكافحة تزييف أجهزة الاتصالات/تكنولوجيا المعلومات والاتصالات</w:t>
      </w:r>
      <w:r w:rsidRPr="00410333">
        <w:rPr>
          <w:rFonts w:hint="cs"/>
          <w:spacing w:val="6"/>
          <w:rtl/>
        </w:rPr>
        <w:t xml:space="preserve"> والغش</w:t>
      </w:r>
      <w:r w:rsidRPr="00410333">
        <w:rPr>
          <w:rFonts w:hint="eastAsia"/>
          <w:spacing w:val="6"/>
          <w:rtl/>
        </w:rPr>
        <w:t> </w:t>
      </w:r>
      <w:r w:rsidRPr="00410333">
        <w:rPr>
          <w:rFonts w:hint="cs"/>
          <w:spacing w:val="6"/>
          <w:rtl/>
        </w:rPr>
        <w:t>فيها؛</w:t>
      </w:r>
    </w:p>
    <w:p w:rsidR="00A6010B" w:rsidRPr="00410333" w:rsidRDefault="00A6010B" w:rsidP="00A6010B">
      <w:pPr>
        <w:rPr>
          <w:rtl/>
        </w:rPr>
      </w:pPr>
      <w:r w:rsidRPr="00410333">
        <w:t>3</w:t>
      </w:r>
      <w:r w:rsidRPr="00410333">
        <w:rPr>
          <w:rtl/>
        </w:rPr>
        <w:tab/>
      </w:r>
      <w:r w:rsidRPr="00410333">
        <w:rPr>
          <w:rFonts w:hint="cs"/>
          <w:rtl/>
        </w:rPr>
        <w:t xml:space="preserve">إلى </w:t>
      </w:r>
      <w:r w:rsidRPr="00410333">
        <w:rPr>
          <w:rtl/>
        </w:rPr>
        <w:t>النظر في </w:t>
      </w:r>
      <w:r w:rsidRPr="00410333">
        <w:rPr>
          <w:rFonts w:hint="cs"/>
          <w:rtl/>
        </w:rPr>
        <w:t xml:space="preserve">اتخاذ </w:t>
      </w:r>
      <w:r w:rsidRPr="00410333">
        <w:rPr>
          <w:rtl/>
        </w:rPr>
        <w:t xml:space="preserve">تدابير </w:t>
      </w:r>
      <w:r w:rsidRPr="00410333">
        <w:rPr>
          <w:rFonts w:hint="cs"/>
          <w:rtl/>
        </w:rPr>
        <w:t xml:space="preserve">للحد من </w:t>
      </w:r>
      <w:r w:rsidRPr="00410333">
        <w:rPr>
          <w:rtl/>
        </w:rPr>
        <w:t xml:space="preserve">استيراد وتداول وبيع أجهزة الاتصالات/تكنولوجيا المعلومات والاتصالات </w:t>
      </w:r>
      <w:r w:rsidRPr="00410333">
        <w:rPr>
          <w:rFonts w:hint="cs"/>
          <w:rtl/>
        </w:rPr>
        <w:t>الزائفة والمغشوشة في </w:t>
      </w:r>
      <w:r w:rsidRPr="00410333">
        <w:rPr>
          <w:rtl/>
        </w:rPr>
        <w:t>السوق</w:t>
      </w:r>
      <w:r w:rsidRPr="00410333">
        <w:rPr>
          <w:rFonts w:hint="cs"/>
          <w:rtl/>
        </w:rPr>
        <w:t>؛</w:t>
      </w:r>
    </w:p>
    <w:p w:rsidR="00A6010B" w:rsidRPr="00410333" w:rsidRDefault="00A6010B" w:rsidP="00A6010B">
      <w:pPr>
        <w:rPr>
          <w:rtl/>
        </w:rPr>
      </w:pPr>
      <w:r w:rsidRPr="00410333">
        <w:t>4</w:t>
      </w:r>
      <w:r w:rsidRPr="00410333">
        <w:rPr>
          <w:rtl/>
        </w:rPr>
        <w:tab/>
      </w:r>
      <w:r w:rsidRPr="00410333">
        <w:rPr>
          <w:rFonts w:hint="cs"/>
          <w:rtl/>
        </w:rPr>
        <w:t>إلى ا</w:t>
      </w:r>
      <w:r w:rsidRPr="00410333">
        <w:rPr>
          <w:rtl/>
        </w:rPr>
        <w:t xml:space="preserve">لنظر في حلول، </w:t>
      </w:r>
      <w:r w:rsidRPr="00410333">
        <w:rPr>
          <w:rFonts w:hint="cs"/>
          <w:rtl/>
        </w:rPr>
        <w:t>تُستخدم</w:t>
      </w:r>
      <w:r w:rsidRPr="00410333">
        <w:rPr>
          <w:rtl/>
        </w:rPr>
        <w:t xml:space="preserve"> للتمييز بين أجهزة الاتصالات/تكنولوجيا المعلومات والاتصالات </w:t>
      </w:r>
      <w:r w:rsidRPr="00410333">
        <w:rPr>
          <w:rFonts w:hint="cs"/>
          <w:rtl/>
        </w:rPr>
        <w:t>الأصلية/المستيقن منها والأجهزة الزائفة أو</w:t>
      </w:r>
      <w:r w:rsidRPr="00410333">
        <w:rPr>
          <w:rFonts w:hint="eastAsia"/>
          <w:rtl/>
        </w:rPr>
        <w:t> </w:t>
      </w:r>
      <w:r w:rsidRPr="00410333">
        <w:rPr>
          <w:rFonts w:hint="cs"/>
          <w:rtl/>
        </w:rPr>
        <w:t>المغشوشة</w:t>
      </w:r>
      <w:r w:rsidRPr="00410333">
        <w:rPr>
          <w:rtl/>
        </w:rPr>
        <w:t xml:space="preserve">، </w:t>
      </w:r>
      <w:r w:rsidRPr="00410333">
        <w:rPr>
          <w:rFonts w:hint="cs"/>
          <w:rtl/>
        </w:rPr>
        <w:t>مثل</w:t>
      </w:r>
      <w:r w:rsidRPr="00410333">
        <w:rPr>
          <w:rtl/>
        </w:rPr>
        <w:t xml:space="preserve"> إنشاء قاعدة بيانات مرجعية وطنية مركزية </w:t>
      </w:r>
      <w:r w:rsidRPr="00410333">
        <w:rPr>
          <w:rFonts w:hint="cs"/>
          <w:rtl/>
        </w:rPr>
        <w:t>للأجهزة المرخص بها</w:t>
      </w:r>
      <w:r w:rsidRPr="00410333">
        <w:rPr>
          <w:rtl/>
        </w:rPr>
        <w:t>؛</w:t>
      </w:r>
    </w:p>
    <w:p w:rsidR="00A6010B" w:rsidRPr="00410333" w:rsidRDefault="00A6010B" w:rsidP="00A6010B">
      <w:pPr>
        <w:rPr>
          <w:rtl/>
        </w:rPr>
      </w:pPr>
      <w:r w:rsidRPr="00410333">
        <w:t>5</w:t>
      </w:r>
      <w:r w:rsidRPr="00410333">
        <w:rPr>
          <w:rtl/>
        </w:rPr>
        <w:tab/>
      </w:r>
      <w:r w:rsidRPr="00410333">
        <w:rPr>
          <w:rFonts w:hint="cs"/>
          <w:rtl/>
        </w:rPr>
        <w:t>إلى إجراء</w:t>
      </w:r>
      <w:r w:rsidRPr="00410333">
        <w:rPr>
          <w:rtl/>
        </w:rPr>
        <w:t xml:space="preserve"> حملات </w:t>
      </w:r>
      <w:r w:rsidRPr="00410333">
        <w:rPr>
          <w:rFonts w:hint="cs"/>
          <w:rtl/>
        </w:rPr>
        <w:t>ل</w:t>
      </w:r>
      <w:r w:rsidRPr="00410333">
        <w:rPr>
          <w:rtl/>
        </w:rPr>
        <w:t xml:space="preserve">توعية </w:t>
      </w:r>
      <w:r w:rsidRPr="00410333">
        <w:rPr>
          <w:rFonts w:hint="cs"/>
          <w:rtl/>
        </w:rPr>
        <w:t>ا</w:t>
      </w:r>
      <w:r w:rsidRPr="00410333">
        <w:rPr>
          <w:rtl/>
        </w:rPr>
        <w:t xml:space="preserve">لمستهلكين </w:t>
      </w:r>
      <w:r w:rsidRPr="00410333">
        <w:rPr>
          <w:rFonts w:hint="cs"/>
          <w:rtl/>
        </w:rPr>
        <w:t>بشأن</w:t>
      </w:r>
      <w:r w:rsidRPr="00410333">
        <w:rPr>
          <w:rtl/>
        </w:rPr>
        <w:t xml:space="preserve"> الآثار السلبية </w:t>
      </w:r>
      <w:r w:rsidRPr="00410333">
        <w:rPr>
          <w:rFonts w:hint="cs"/>
          <w:rtl/>
        </w:rPr>
        <w:t>ل</w:t>
      </w:r>
      <w:r w:rsidRPr="00410333">
        <w:rPr>
          <w:rtl/>
        </w:rPr>
        <w:t xml:space="preserve">أجهزة الاتصالات/تكنولوجيا المعلومات والاتصالات </w:t>
      </w:r>
      <w:r w:rsidRPr="00410333">
        <w:rPr>
          <w:rFonts w:hint="cs"/>
          <w:rtl/>
        </w:rPr>
        <w:t xml:space="preserve">الزائفة والمغشوشة </w:t>
      </w:r>
      <w:r w:rsidRPr="00410333">
        <w:rPr>
          <w:rtl/>
        </w:rPr>
        <w:t xml:space="preserve">على البيئة وعلى صحتهم، </w:t>
      </w:r>
      <w:r w:rsidRPr="00410333">
        <w:rPr>
          <w:rFonts w:hint="cs"/>
          <w:rtl/>
        </w:rPr>
        <w:t>وأثرها المتمثل في تردّي</w:t>
      </w:r>
      <w:r w:rsidRPr="00410333">
        <w:rPr>
          <w:rtl/>
        </w:rPr>
        <w:t xml:space="preserve"> </w:t>
      </w:r>
      <w:r w:rsidRPr="00410333">
        <w:rPr>
          <w:rFonts w:hint="cs"/>
          <w:rtl/>
        </w:rPr>
        <w:t>ال</w:t>
      </w:r>
      <w:r w:rsidRPr="00410333">
        <w:rPr>
          <w:rtl/>
        </w:rPr>
        <w:t>موثوقية وجودة الخدم</w:t>
      </w:r>
      <w:r w:rsidRPr="00410333">
        <w:rPr>
          <w:rFonts w:hint="cs"/>
          <w:rtl/>
        </w:rPr>
        <w:t xml:space="preserve">ة </w:t>
      </w:r>
      <w:r w:rsidRPr="00410333">
        <w:t>(QoS)</w:t>
      </w:r>
      <w:r w:rsidRPr="00410333">
        <w:rPr>
          <w:rtl/>
        </w:rPr>
        <w:t xml:space="preserve"> وأداء هذه الأجهزة</w:t>
      </w:r>
      <w:r w:rsidRPr="00410333">
        <w:rPr>
          <w:rFonts w:hint="cs"/>
          <w:rtl/>
        </w:rPr>
        <w:t>،</w:t>
      </w:r>
    </w:p>
    <w:p w:rsidR="00A6010B" w:rsidRPr="00410333" w:rsidRDefault="00A6010B" w:rsidP="00A6010B">
      <w:pPr>
        <w:pStyle w:val="Call"/>
        <w:spacing w:before="160"/>
        <w:rPr>
          <w:rtl/>
        </w:rPr>
      </w:pPr>
      <w:r w:rsidRPr="00410333">
        <w:rPr>
          <w:rFonts w:hint="cs"/>
          <w:rtl/>
        </w:rPr>
        <w:t>تدعو أعضاء القطاع</w:t>
      </w:r>
    </w:p>
    <w:p w:rsidR="00A6010B" w:rsidRPr="00410333" w:rsidRDefault="00A6010B" w:rsidP="00A6010B">
      <w:pPr>
        <w:rPr>
          <w:rtl/>
        </w:rPr>
      </w:pPr>
      <w:r w:rsidRPr="00410333">
        <w:rPr>
          <w:rFonts w:hint="cs"/>
          <w:rtl/>
        </w:rPr>
        <w:t>إلى ا</w:t>
      </w:r>
      <w:r w:rsidRPr="00410333">
        <w:rPr>
          <w:rtl/>
        </w:rPr>
        <w:t>لتعاون مع الحكومات والإدارات وهيئات تنظيم الاتصالات في مكافحة تزييف أجهزة الاتصالات/تكنولوجيا المعلومات والاتصالات</w:t>
      </w:r>
      <w:r w:rsidRPr="00410333">
        <w:rPr>
          <w:rFonts w:hint="cs"/>
          <w:rtl/>
        </w:rPr>
        <w:t xml:space="preserve"> والغش</w:t>
      </w:r>
      <w:r w:rsidRPr="00410333">
        <w:rPr>
          <w:rFonts w:hint="eastAsia"/>
          <w:rtl/>
        </w:rPr>
        <w:t> </w:t>
      </w:r>
      <w:r w:rsidRPr="00410333">
        <w:rPr>
          <w:rFonts w:hint="cs"/>
          <w:rtl/>
        </w:rPr>
        <w:t>فيها،</w:t>
      </w:r>
    </w:p>
    <w:p w:rsidR="00A6010B" w:rsidRPr="00410333" w:rsidRDefault="00A6010B" w:rsidP="00A6010B">
      <w:pPr>
        <w:pStyle w:val="Call"/>
        <w:spacing w:before="160"/>
        <w:rPr>
          <w:rtl/>
        </w:rPr>
      </w:pPr>
      <w:r w:rsidRPr="00410333">
        <w:rPr>
          <w:rtl/>
        </w:rPr>
        <w:t>تدعو جميع الأعضاء</w:t>
      </w:r>
    </w:p>
    <w:p w:rsidR="00A6010B" w:rsidRPr="00410333" w:rsidRDefault="00A6010B" w:rsidP="00A6010B">
      <w:pPr>
        <w:rPr>
          <w:rtl/>
          <w:lang w:bidi="ar"/>
        </w:rPr>
      </w:pPr>
      <w:r w:rsidRPr="00410333">
        <w:t>1</w:t>
      </w:r>
      <w:r w:rsidRPr="00410333">
        <w:tab/>
      </w:r>
      <w:r w:rsidRPr="00410333">
        <w:rPr>
          <w:rFonts w:hint="cs"/>
          <w:rtl/>
        </w:rPr>
        <w:t xml:space="preserve">إلى </w:t>
      </w:r>
      <w:r w:rsidRPr="00410333">
        <w:rPr>
          <w:rtl/>
          <w:lang w:bidi="ar"/>
        </w:rPr>
        <w:t xml:space="preserve">المشاركة بنشاط في دراسات الاتحاد المتعلقة بمكافحة </w:t>
      </w:r>
      <w:r w:rsidRPr="00410333">
        <w:rPr>
          <w:rtl/>
        </w:rPr>
        <w:t>تزييف أجهزة الاتصالات/تكنولوجيا المعلومات والاتصالات</w:t>
      </w:r>
      <w:r w:rsidRPr="00410333">
        <w:rPr>
          <w:rFonts w:hint="cs"/>
          <w:rtl/>
        </w:rPr>
        <w:t xml:space="preserve"> والغش</w:t>
      </w:r>
      <w:r w:rsidRPr="00410333">
        <w:rPr>
          <w:rFonts w:hint="eastAsia"/>
          <w:rtl/>
        </w:rPr>
        <w:t> </w:t>
      </w:r>
      <w:r w:rsidRPr="00410333">
        <w:rPr>
          <w:rFonts w:hint="cs"/>
          <w:rtl/>
        </w:rPr>
        <w:t>فيها من خلال تقديم مساهمات</w:t>
      </w:r>
      <w:r w:rsidRPr="00410333">
        <w:rPr>
          <w:rtl/>
          <w:lang w:bidi="ar"/>
        </w:rPr>
        <w:t>؛</w:t>
      </w:r>
    </w:p>
    <w:p w:rsidR="00A6010B" w:rsidRPr="00410333" w:rsidRDefault="00A6010B" w:rsidP="00A6010B">
      <w:pPr>
        <w:rPr>
          <w:rtl/>
        </w:rPr>
      </w:pPr>
      <w:r w:rsidRPr="00410333">
        <w:rPr>
          <w:lang w:bidi="ar"/>
        </w:rPr>
        <w:t>2</w:t>
      </w:r>
      <w:r w:rsidRPr="00410333">
        <w:rPr>
          <w:rtl/>
          <w:lang w:bidi="ar"/>
        </w:rPr>
        <w:tab/>
      </w:r>
      <w:r w:rsidRPr="00410333">
        <w:rPr>
          <w:rFonts w:hint="cs"/>
          <w:rtl/>
          <w:lang w:bidi="ar"/>
        </w:rPr>
        <w:t xml:space="preserve">إلى </w:t>
      </w:r>
      <w:r w:rsidRPr="00410333">
        <w:rPr>
          <w:rtl/>
          <w:lang w:bidi="ar"/>
        </w:rPr>
        <w:t xml:space="preserve">اتخاذ </w:t>
      </w:r>
      <w:r w:rsidRPr="00410333">
        <w:rPr>
          <w:rFonts w:hint="cs"/>
          <w:rtl/>
          <w:lang w:bidi="ar"/>
        </w:rPr>
        <w:t>التدابير</w:t>
      </w:r>
      <w:r w:rsidRPr="00410333">
        <w:rPr>
          <w:rtl/>
          <w:lang w:bidi="ar"/>
        </w:rPr>
        <w:t xml:space="preserve"> اللازمة لمنع أو</w:t>
      </w:r>
      <w:r w:rsidRPr="00410333">
        <w:rPr>
          <w:rFonts w:hint="cs"/>
          <w:rtl/>
          <w:lang w:bidi="ar"/>
        </w:rPr>
        <w:t> </w:t>
      </w:r>
      <w:r w:rsidRPr="00410333">
        <w:rPr>
          <w:rtl/>
          <w:lang w:bidi="ar"/>
        </w:rPr>
        <w:t xml:space="preserve">كشف </w:t>
      </w:r>
      <w:r w:rsidRPr="00410333">
        <w:rPr>
          <w:rFonts w:hint="cs"/>
          <w:rtl/>
          <w:lang w:bidi="ar"/>
        </w:rPr>
        <w:t>الغش في </w:t>
      </w:r>
      <w:r w:rsidRPr="00410333">
        <w:rPr>
          <w:rFonts w:hint="cs"/>
          <w:rtl/>
        </w:rPr>
        <w:t xml:space="preserve">المعرفات الفريدة لأجهزة </w:t>
      </w:r>
      <w:r w:rsidRPr="00410333">
        <w:rPr>
          <w:rtl/>
        </w:rPr>
        <w:t>الاتصالات/تكنولوجيا المعلومات والاتصالات</w:t>
      </w:r>
      <w:r w:rsidRPr="00410333">
        <w:rPr>
          <w:rtl/>
          <w:lang w:bidi="ar"/>
        </w:rPr>
        <w:t>، ولا</w:t>
      </w:r>
      <w:r w:rsidRPr="00410333">
        <w:rPr>
          <w:rFonts w:hint="cs"/>
          <w:rtl/>
          <w:lang w:bidi="ar"/>
        </w:rPr>
        <w:t> </w:t>
      </w:r>
      <w:r w:rsidRPr="00410333">
        <w:rPr>
          <w:rtl/>
          <w:lang w:bidi="ar"/>
        </w:rPr>
        <w:t>سيما فيما</w:t>
      </w:r>
      <w:r w:rsidRPr="00410333">
        <w:rPr>
          <w:rFonts w:hint="cs"/>
          <w:rtl/>
          <w:lang w:bidi="ar"/>
        </w:rPr>
        <w:t> </w:t>
      </w:r>
      <w:r w:rsidRPr="00410333">
        <w:rPr>
          <w:rtl/>
          <w:lang w:bidi="ar"/>
        </w:rPr>
        <w:t xml:space="preserve">يتعلق </w:t>
      </w:r>
      <w:r w:rsidRPr="00410333">
        <w:rPr>
          <w:rtl/>
        </w:rPr>
        <w:t>أجهزة الاتصالات/تكنولوجيا المعلومات والاتصالات</w:t>
      </w:r>
      <w:r w:rsidRPr="00410333">
        <w:rPr>
          <w:rFonts w:hint="cs"/>
          <w:rtl/>
        </w:rPr>
        <w:t xml:space="preserve"> المستنسخة؛</w:t>
      </w:r>
    </w:p>
    <w:p w:rsidR="00A6010B" w:rsidRPr="00410333" w:rsidRDefault="00A6010B" w:rsidP="00A6010B">
      <w:pPr>
        <w:rPr>
          <w:rtl/>
          <w:lang w:bidi="ar"/>
        </w:rPr>
      </w:pPr>
      <w:r w:rsidRPr="00410333">
        <w:rPr>
          <w:lang w:bidi="ar"/>
        </w:rPr>
        <w:t>3</w:t>
      </w:r>
      <w:r w:rsidRPr="00410333">
        <w:rPr>
          <w:rtl/>
          <w:lang w:bidi="ar"/>
        </w:rPr>
        <w:tab/>
      </w:r>
      <w:r w:rsidRPr="00410333">
        <w:rPr>
          <w:rFonts w:hint="cs"/>
          <w:rtl/>
          <w:lang w:bidi="ar"/>
        </w:rPr>
        <w:t>إلى ا</w:t>
      </w:r>
      <w:r w:rsidRPr="00410333">
        <w:rPr>
          <w:rtl/>
          <w:lang w:bidi="ar"/>
        </w:rPr>
        <w:t>لتعاون وتبادل الخبرات فيما</w:t>
      </w:r>
      <w:r w:rsidRPr="00410333">
        <w:rPr>
          <w:rFonts w:hint="cs"/>
          <w:rtl/>
          <w:lang w:bidi="ar"/>
        </w:rPr>
        <w:t> </w:t>
      </w:r>
      <w:r w:rsidRPr="00410333">
        <w:rPr>
          <w:rtl/>
          <w:lang w:bidi="ar"/>
        </w:rPr>
        <w:t>بينها في هذا المجال</w:t>
      </w:r>
      <w:r w:rsidRPr="00410333">
        <w:rPr>
          <w:rFonts w:hint="cs"/>
          <w:rtl/>
          <w:lang w:bidi="ar"/>
        </w:rPr>
        <w:t>.</w:t>
      </w:r>
    </w:p>
    <w:p w:rsidR="00776D8E" w:rsidRPr="00410333" w:rsidRDefault="00776D8E" w:rsidP="00E952D6">
      <w:pPr>
        <w:rPr>
          <w:lang w:val="fr-FR" w:bidi="ar"/>
        </w:rPr>
      </w:pPr>
    </w:p>
    <w:p w:rsidR="00776D8E" w:rsidRPr="00410333" w:rsidRDefault="00776D8E" w:rsidP="00E952D6">
      <w:pPr>
        <w:rPr>
          <w:lang w:val="fr-FR"/>
        </w:rPr>
      </w:pPr>
    </w:p>
    <w:p w:rsidR="00776D8E" w:rsidRPr="00410333" w:rsidRDefault="00776D8E" w:rsidP="00E952D6">
      <w:pPr>
        <w:rPr>
          <w:lang w:val="fr-FR"/>
        </w:rPr>
      </w:pPr>
    </w:p>
    <w:p w:rsidR="00776D8E" w:rsidRPr="00410333" w:rsidRDefault="00776D8E" w:rsidP="00E952D6">
      <w:pPr>
        <w:rPr>
          <w:lang w:val="fr-FR"/>
        </w:rPr>
      </w:pPr>
    </w:p>
    <w:p w:rsidR="00776D8E" w:rsidRPr="00410333" w:rsidRDefault="00776D8E" w:rsidP="00E952D6">
      <w:pPr>
        <w:rPr>
          <w:lang w:val="fr-FR"/>
        </w:rPr>
      </w:pPr>
    </w:p>
    <w:p w:rsidR="00776D8E" w:rsidRPr="00410333" w:rsidRDefault="00776D8E" w:rsidP="00E952D6">
      <w:pPr>
        <w:rPr>
          <w:lang w:val="fr-FR"/>
        </w:rPr>
      </w:pPr>
    </w:p>
    <w:p w:rsidR="00776D8E" w:rsidRPr="00410333" w:rsidRDefault="00776D8E" w:rsidP="00E952D6">
      <w:pPr>
        <w:rPr>
          <w:lang w:val="fr-FR"/>
        </w:rPr>
      </w:pPr>
    </w:p>
    <w:p w:rsidR="0036160B" w:rsidRPr="00410333" w:rsidRDefault="0036160B" w:rsidP="00E952D6">
      <w:pPr>
        <w:spacing w:before="110"/>
        <w:rPr>
          <w:rtl/>
        </w:rPr>
      </w:pPr>
    </w:p>
    <w:p w:rsidR="0036160B" w:rsidRPr="00410333" w:rsidRDefault="0036160B" w:rsidP="00E952D6">
      <w:pPr>
        <w:spacing w:before="110"/>
        <w:rPr>
          <w:rtl/>
        </w:rPr>
        <w:sectPr w:rsidR="0036160B" w:rsidRPr="00410333" w:rsidSect="007F6427">
          <w:pgSz w:w="11907" w:h="16840" w:code="9"/>
          <w:pgMar w:top="1134" w:right="1134" w:bottom="1134" w:left="1134" w:header="567" w:footer="567" w:gutter="0"/>
          <w:cols w:space="708"/>
          <w:vAlign w:val="both"/>
          <w:docGrid w:linePitch="360"/>
        </w:sectPr>
      </w:pPr>
    </w:p>
    <w:p w:rsidR="002C111D" w:rsidRPr="00410333" w:rsidRDefault="002C111D" w:rsidP="00E952D6">
      <w:pPr>
        <w:pStyle w:val="ResNo"/>
        <w:rPr>
          <w:rtl/>
        </w:rPr>
      </w:pPr>
      <w:bookmarkStart w:id="271" w:name="RES_97"/>
      <w:r w:rsidRPr="00410333">
        <w:rPr>
          <w:rFonts w:hint="cs"/>
          <w:rtl/>
        </w:rPr>
        <w:lastRenderedPageBreak/>
        <w:t xml:space="preserve">القرار </w:t>
      </w:r>
      <w:r w:rsidRPr="00410333">
        <w:rPr>
          <w:rStyle w:val="href"/>
        </w:rPr>
        <w:t>97</w:t>
      </w:r>
      <w:r w:rsidRPr="00410333">
        <w:rPr>
          <w:rFonts w:hint="cs"/>
          <w:rtl/>
        </w:rPr>
        <w:t xml:space="preserve"> (الحمامات، </w:t>
      </w:r>
      <w:r w:rsidRPr="00410333">
        <w:t>2016</w:t>
      </w:r>
      <w:r w:rsidRPr="00410333">
        <w:rPr>
          <w:rFonts w:hint="cs"/>
          <w:rtl/>
        </w:rPr>
        <w:t>)</w:t>
      </w:r>
    </w:p>
    <w:p w:rsidR="002C111D" w:rsidRPr="00410333" w:rsidRDefault="002C111D" w:rsidP="00E952D6">
      <w:pPr>
        <w:pStyle w:val="Restitle"/>
        <w:rPr>
          <w:rtl/>
        </w:rPr>
      </w:pPr>
      <w:bookmarkStart w:id="272" w:name="_Toc476751168"/>
      <w:bookmarkEnd w:id="271"/>
      <w:r w:rsidRPr="00410333">
        <w:rPr>
          <w:rFonts w:hint="cs"/>
          <w:rtl/>
          <w:lang w:bidi="ar"/>
        </w:rPr>
        <w:t>مكافحة سرقة أجهزة الاتصالات المتنقلة</w:t>
      </w:r>
      <w:bookmarkEnd w:id="272"/>
    </w:p>
    <w:p w:rsidR="002C111D" w:rsidRPr="00410333" w:rsidRDefault="002C111D" w:rsidP="00E952D6">
      <w:pPr>
        <w:pStyle w:val="Resref"/>
        <w:rPr>
          <w:iCs/>
          <w:rtl/>
          <w:lang w:bidi="ar-EG"/>
        </w:rPr>
      </w:pPr>
      <w:r w:rsidRPr="00410333">
        <w:rPr>
          <w:rFonts w:hint="cs"/>
          <w:iCs/>
          <w:rtl/>
        </w:rPr>
        <w:t xml:space="preserve">(الحمامات، </w:t>
      </w:r>
      <w:r w:rsidRPr="00410333">
        <w:rPr>
          <w:iCs/>
        </w:rPr>
        <w:t>2016</w:t>
      </w:r>
      <w:r w:rsidRPr="00410333">
        <w:rPr>
          <w:rFonts w:hint="cs"/>
          <w:iCs/>
          <w:rtl/>
          <w:lang w:bidi="ar-EG"/>
        </w:rPr>
        <w:t>)</w:t>
      </w:r>
    </w:p>
    <w:p w:rsidR="00A6010B" w:rsidRPr="00410333" w:rsidRDefault="00A6010B" w:rsidP="00A6010B">
      <w:pPr>
        <w:pStyle w:val="Normalaftertitle"/>
        <w:rPr>
          <w:rtl/>
          <w:lang w:bidi="ar-EG"/>
        </w:rPr>
      </w:pPr>
      <w:r w:rsidRPr="00410333">
        <w:rPr>
          <w:rFonts w:hint="cs"/>
          <w:rtl/>
          <w:lang w:bidi="ar-EG"/>
        </w:rPr>
        <w:t xml:space="preserve">إن </w:t>
      </w:r>
      <w:r w:rsidRPr="00410333">
        <w:rPr>
          <w:rtl/>
          <w:lang w:bidi="ar-EG"/>
        </w:rPr>
        <w:t>الجمعية العالمية لتقييس الاتصالات</w:t>
      </w:r>
      <w:r w:rsidRPr="00410333">
        <w:rPr>
          <w:rFonts w:hint="cs"/>
          <w:rtl/>
          <w:lang w:bidi="ar-EG"/>
        </w:rPr>
        <w:t xml:space="preserve"> </w:t>
      </w:r>
      <w:r w:rsidRPr="00410333">
        <w:rPr>
          <w:rFonts w:hint="cs"/>
          <w:rtl/>
        </w:rPr>
        <w:t xml:space="preserve">(الحمامات، </w:t>
      </w:r>
      <w:r w:rsidRPr="00410333">
        <w:rPr>
          <w:lang w:bidi="ar-EG"/>
        </w:rPr>
        <w:t>2016</w:t>
      </w:r>
      <w:r w:rsidRPr="00410333">
        <w:rPr>
          <w:rFonts w:hint="cs"/>
          <w:rtl/>
          <w:lang w:bidi="ar-EG"/>
        </w:rPr>
        <w:t>)،</w:t>
      </w:r>
    </w:p>
    <w:p w:rsidR="00A6010B" w:rsidRPr="00410333" w:rsidRDefault="00A6010B" w:rsidP="00A6010B">
      <w:pPr>
        <w:pStyle w:val="Call"/>
        <w:spacing w:before="160"/>
      </w:pPr>
      <w:r w:rsidRPr="00410333">
        <w:rPr>
          <w:rtl/>
        </w:rPr>
        <w:t xml:space="preserve">إذ </w:t>
      </w:r>
      <w:r w:rsidRPr="00410333">
        <w:rPr>
          <w:rFonts w:hint="cs"/>
          <w:rtl/>
        </w:rPr>
        <w:t>تذكّر</w:t>
      </w:r>
    </w:p>
    <w:p w:rsidR="00A6010B" w:rsidRPr="00410333" w:rsidRDefault="00A6010B" w:rsidP="00A6010B">
      <w:pPr>
        <w:rPr>
          <w:rtl/>
          <w:lang w:bidi="ar-EG"/>
        </w:rPr>
      </w:pPr>
      <w:r w:rsidRPr="00410333">
        <w:rPr>
          <w:rFonts w:hint="cs"/>
          <w:i/>
          <w:iCs/>
          <w:rtl/>
          <w:lang w:bidi="ar-EG"/>
        </w:rPr>
        <w:t xml:space="preserve"> أ )</w:t>
      </w:r>
      <w:r w:rsidRPr="00410333">
        <w:rPr>
          <w:rtl/>
          <w:lang w:bidi="ar-EG"/>
        </w:rPr>
        <w:tab/>
      </w:r>
      <w:bookmarkStart w:id="273" w:name="_Toc408328126"/>
      <w:bookmarkStart w:id="274" w:name="_Toc414526846"/>
      <w:bookmarkStart w:id="275" w:name="_Toc415560266"/>
      <w:r w:rsidRPr="00410333">
        <w:rPr>
          <w:rFonts w:hint="cs"/>
          <w:rtl/>
          <w:lang w:bidi="ar-EG"/>
        </w:rPr>
        <w:t>بال</w:t>
      </w:r>
      <w:r w:rsidRPr="00410333">
        <w:rPr>
          <w:rtl/>
          <w:lang w:bidi="ar-EG"/>
        </w:rPr>
        <w:t>قرار</w:t>
      </w:r>
      <w:r w:rsidRPr="00410333">
        <w:rPr>
          <w:rFonts w:hint="eastAsia"/>
          <w:rtl/>
          <w:lang w:bidi="ar-EG"/>
        </w:rPr>
        <w:t> </w:t>
      </w:r>
      <w:r w:rsidRPr="00410333">
        <w:rPr>
          <w:lang w:bidi="ar-EG"/>
        </w:rPr>
        <w:t>189</w:t>
      </w:r>
      <w:r w:rsidRPr="00410333">
        <w:rPr>
          <w:rFonts w:hint="cs"/>
          <w:rtl/>
          <w:lang w:bidi="ar-EG"/>
        </w:rPr>
        <w:t xml:space="preserve"> (بوسان، </w:t>
      </w:r>
      <w:r w:rsidRPr="00410333">
        <w:rPr>
          <w:lang w:bidi="ar-EG"/>
        </w:rPr>
        <w:t>2014</w:t>
      </w:r>
      <w:r w:rsidRPr="00410333">
        <w:rPr>
          <w:rFonts w:hint="cs"/>
          <w:rtl/>
        </w:rPr>
        <w:t>)</w:t>
      </w:r>
      <w:bookmarkEnd w:id="273"/>
      <w:bookmarkEnd w:id="274"/>
      <w:bookmarkEnd w:id="275"/>
      <w:r w:rsidRPr="00410333">
        <w:rPr>
          <w:rFonts w:hint="cs"/>
          <w:rtl/>
        </w:rPr>
        <w:t xml:space="preserve"> ل</w:t>
      </w:r>
      <w:r w:rsidRPr="00410333">
        <w:rPr>
          <w:rFonts w:hint="cs"/>
          <w:rtl/>
          <w:lang w:bidi="ar"/>
        </w:rPr>
        <w:t xml:space="preserve">مؤتمر المندوبين المفوضين، بشأن </w:t>
      </w:r>
      <w:bookmarkStart w:id="276" w:name="_Toc408328127"/>
      <w:bookmarkStart w:id="277" w:name="_Toc414526847"/>
      <w:bookmarkStart w:id="278" w:name="_Toc415560267"/>
      <w:r w:rsidRPr="00410333">
        <w:rPr>
          <w:rFonts w:hint="cs"/>
          <w:rtl/>
          <w:lang w:bidi="ar-EG"/>
        </w:rPr>
        <w:t>مساعدة الدول الأعضاء في مكافحة سرقة الأجهزة المتنقلة</w:t>
      </w:r>
      <w:bookmarkEnd w:id="276"/>
      <w:bookmarkEnd w:id="277"/>
      <w:bookmarkEnd w:id="278"/>
      <w:r w:rsidRPr="00410333">
        <w:rPr>
          <w:rFonts w:hint="eastAsia"/>
          <w:rtl/>
          <w:lang w:bidi="ar-EG"/>
        </w:rPr>
        <w:t> </w:t>
      </w:r>
      <w:r w:rsidRPr="00410333">
        <w:rPr>
          <w:rFonts w:hint="cs"/>
          <w:rtl/>
          <w:lang w:bidi="ar-EG"/>
        </w:rPr>
        <w:t>وردعها؛</w:t>
      </w:r>
    </w:p>
    <w:p w:rsidR="00A6010B" w:rsidRPr="00410333" w:rsidRDefault="00A6010B" w:rsidP="00A6010B">
      <w:pPr>
        <w:rPr>
          <w:rtl/>
          <w:lang w:bidi="ar-SY"/>
        </w:rPr>
      </w:pPr>
      <w:r w:rsidRPr="00410333">
        <w:rPr>
          <w:rFonts w:hint="cs"/>
          <w:i/>
          <w:iCs/>
          <w:rtl/>
          <w:lang w:bidi="ar-EG"/>
        </w:rPr>
        <w:t>ب)</w:t>
      </w:r>
      <w:r w:rsidRPr="00410333">
        <w:rPr>
          <w:rFonts w:hint="cs"/>
          <w:i/>
          <w:iCs/>
          <w:rtl/>
          <w:lang w:bidi="ar-EG"/>
        </w:rPr>
        <w:tab/>
      </w:r>
      <w:bookmarkStart w:id="279" w:name="_Toc408328124"/>
      <w:bookmarkStart w:id="280" w:name="_Toc414526844"/>
      <w:bookmarkStart w:id="281" w:name="_Toc415560264"/>
      <w:r w:rsidRPr="00410333">
        <w:rPr>
          <w:rFonts w:hint="cs"/>
          <w:rtl/>
          <w:lang w:bidi="ar-EG"/>
        </w:rPr>
        <w:t>بال</w:t>
      </w:r>
      <w:r w:rsidRPr="00410333">
        <w:rPr>
          <w:rtl/>
          <w:lang w:bidi="ar-EG"/>
        </w:rPr>
        <w:t>قـرار</w:t>
      </w:r>
      <w:r w:rsidRPr="00410333">
        <w:rPr>
          <w:rFonts w:hint="eastAsia"/>
          <w:rtl/>
          <w:lang w:bidi="ar-EG"/>
        </w:rPr>
        <w:t> </w:t>
      </w:r>
      <w:r w:rsidRPr="00410333">
        <w:rPr>
          <w:lang w:bidi="ar-EG"/>
        </w:rPr>
        <w:t>188</w:t>
      </w:r>
      <w:r w:rsidRPr="00410333">
        <w:rPr>
          <w:rFonts w:hint="cs"/>
          <w:rtl/>
          <w:lang w:bidi="ar-EG"/>
        </w:rPr>
        <w:t xml:space="preserve"> (بوسان، </w:t>
      </w:r>
      <w:r w:rsidRPr="00410333">
        <w:rPr>
          <w:lang w:bidi="ar-EG"/>
        </w:rPr>
        <w:t>2014</w:t>
      </w:r>
      <w:r w:rsidRPr="00410333">
        <w:rPr>
          <w:rFonts w:hint="cs"/>
          <w:rtl/>
          <w:lang w:bidi="ar-EG"/>
        </w:rPr>
        <w:t>)</w:t>
      </w:r>
      <w:bookmarkEnd w:id="279"/>
      <w:bookmarkEnd w:id="280"/>
      <w:bookmarkEnd w:id="281"/>
      <w:r w:rsidRPr="00410333">
        <w:rPr>
          <w:rFonts w:hint="cs"/>
          <w:rtl/>
          <w:lang w:bidi="ar-EG"/>
        </w:rPr>
        <w:t xml:space="preserve"> ل</w:t>
      </w:r>
      <w:r w:rsidRPr="00410333">
        <w:rPr>
          <w:rFonts w:hint="cs"/>
          <w:rtl/>
        </w:rPr>
        <w:t>مؤتمر المندوبين المفوضين،</w:t>
      </w:r>
      <w:r w:rsidRPr="00410333">
        <w:rPr>
          <w:rFonts w:hint="cs"/>
          <w:rtl/>
          <w:lang w:bidi="ar"/>
        </w:rPr>
        <w:t xml:space="preserve"> بشأن</w:t>
      </w:r>
      <w:r w:rsidRPr="00410333">
        <w:rPr>
          <w:rFonts w:hint="cs"/>
          <w:rtl/>
        </w:rPr>
        <w:t xml:space="preserve"> </w:t>
      </w:r>
      <w:bookmarkStart w:id="282" w:name="_Toc408328125"/>
      <w:bookmarkStart w:id="283" w:name="_Toc414526845"/>
      <w:bookmarkStart w:id="284" w:name="_Toc415560265"/>
      <w:r w:rsidRPr="00410333">
        <w:rPr>
          <w:rFonts w:hint="cs"/>
          <w:rtl/>
          <w:lang w:bidi="ar-SY"/>
        </w:rPr>
        <w:t xml:space="preserve">مكافحة </w:t>
      </w:r>
      <w:r w:rsidRPr="00410333">
        <w:rPr>
          <w:rFonts w:hint="cs"/>
          <w:rtl/>
          <w:lang w:bidi="ar-EG"/>
        </w:rPr>
        <w:t>أجهزة</w:t>
      </w:r>
      <w:r w:rsidRPr="00410333">
        <w:rPr>
          <w:rFonts w:hint="cs"/>
          <w:rtl/>
          <w:lang w:bidi="ar-SY"/>
        </w:rPr>
        <w:t xml:space="preserve"> الاتصالات/تكنولوجيا المعلومات والاتصالات</w:t>
      </w:r>
      <w:r w:rsidRPr="00410333">
        <w:rPr>
          <w:rFonts w:hint="eastAsia"/>
          <w:rtl/>
          <w:lang w:bidi="ar-SY"/>
        </w:rPr>
        <w:t> </w:t>
      </w:r>
      <w:r w:rsidRPr="00410333">
        <w:rPr>
          <w:rFonts w:hint="cs"/>
          <w:rtl/>
          <w:lang w:bidi="ar-SY"/>
        </w:rPr>
        <w:t>الزائفة</w:t>
      </w:r>
      <w:bookmarkEnd w:id="282"/>
      <w:bookmarkEnd w:id="283"/>
      <w:bookmarkEnd w:id="284"/>
      <w:r w:rsidRPr="00410333">
        <w:rPr>
          <w:rFonts w:hint="cs"/>
          <w:rtl/>
          <w:lang w:bidi="ar-SY"/>
        </w:rPr>
        <w:t>؛</w:t>
      </w:r>
    </w:p>
    <w:p w:rsidR="00A6010B" w:rsidRPr="00410333" w:rsidRDefault="00A6010B" w:rsidP="00A6010B">
      <w:pPr>
        <w:rPr>
          <w:rtl/>
          <w:lang w:bidi="ar-EG"/>
        </w:rPr>
      </w:pPr>
      <w:r w:rsidRPr="00410333">
        <w:rPr>
          <w:rFonts w:hint="cs"/>
          <w:i/>
          <w:iCs/>
          <w:rtl/>
          <w:lang w:bidi="ar-SY"/>
        </w:rPr>
        <w:t>ج)</w:t>
      </w:r>
      <w:r w:rsidRPr="00410333">
        <w:rPr>
          <w:rtl/>
          <w:lang w:bidi="ar-EG"/>
        </w:rPr>
        <w:tab/>
      </w:r>
      <w:bookmarkStart w:id="285" w:name="_Toc408328102"/>
      <w:bookmarkStart w:id="286" w:name="_Toc414526816"/>
      <w:bookmarkStart w:id="287" w:name="_Toc415560236"/>
      <w:r w:rsidRPr="00410333">
        <w:rPr>
          <w:rFonts w:hint="cs"/>
          <w:rtl/>
          <w:lang w:bidi="ar-EG"/>
        </w:rPr>
        <w:t>بال</w:t>
      </w:r>
      <w:r w:rsidRPr="00410333">
        <w:rPr>
          <w:rtl/>
          <w:lang w:bidi="ar-EG"/>
        </w:rPr>
        <w:t>قـرار</w:t>
      </w:r>
      <w:r w:rsidRPr="00410333">
        <w:rPr>
          <w:rFonts w:hint="cs"/>
          <w:rtl/>
          <w:lang w:bidi="ar-EG"/>
        </w:rPr>
        <w:t> </w:t>
      </w:r>
      <w:r w:rsidRPr="00410333">
        <w:rPr>
          <w:lang w:bidi="ar-EG"/>
        </w:rPr>
        <w:t>174</w:t>
      </w:r>
      <w:r w:rsidRPr="00410333">
        <w:rPr>
          <w:rtl/>
          <w:lang w:bidi="ar-EG"/>
        </w:rPr>
        <w:t xml:space="preserve"> (</w:t>
      </w:r>
      <w:r w:rsidRPr="00410333">
        <w:rPr>
          <w:rFonts w:hint="cs"/>
          <w:rtl/>
          <w:lang w:bidi="ar-EG"/>
        </w:rPr>
        <w:t xml:space="preserve">المراجَع في بوسان، </w:t>
      </w:r>
      <w:r w:rsidRPr="00410333">
        <w:rPr>
          <w:lang w:bidi="ar-EG"/>
        </w:rPr>
        <w:t>2014</w:t>
      </w:r>
      <w:r w:rsidRPr="00410333">
        <w:rPr>
          <w:rtl/>
          <w:lang w:bidi="ar-EG"/>
        </w:rPr>
        <w:t>)</w:t>
      </w:r>
      <w:bookmarkEnd w:id="285"/>
      <w:bookmarkEnd w:id="286"/>
      <w:bookmarkEnd w:id="287"/>
      <w:r w:rsidRPr="00410333">
        <w:rPr>
          <w:rFonts w:hint="cs"/>
          <w:rtl/>
          <w:lang w:bidi="ar-EG"/>
        </w:rPr>
        <w:t xml:space="preserve"> ل</w:t>
      </w:r>
      <w:r w:rsidRPr="00410333">
        <w:rPr>
          <w:rtl/>
          <w:lang w:bidi="ar-EG"/>
        </w:rPr>
        <w:t>مؤتمر المندوبين المفوضين</w:t>
      </w:r>
      <w:r w:rsidRPr="00410333">
        <w:rPr>
          <w:rFonts w:hint="cs"/>
          <w:rtl/>
          <w:lang w:bidi="ar-EG"/>
        </w:rPr>
        <w:t xml:space="preserve">، </w:t>
      </w:r>
      <w:bookmarkStart w:id="288" w:name="_Toc280260345"/>
      <w:bookmarkStart w:id="289" w:name="_Toc408328103"/>
      <w:bookmarkStart w:id="290" w:name="_Toc414526817"/>
      <w:bookmarkStart w:id="291" w:name="_Toc415560237"/>
      <w:r w:rsidRPr="00410333">
        <w:rPr>
          <w:rFonts w:hint="cs"/>
          <w:rtl/>
          <w:lang w:bidi="ar"/>
        </w:rPr>
        <w:t>بشأن</w:t>
      </w:r>
      <w:r w:rsidRPr="00410333">
        <w:rPr>
          <w:rFonts w:hint="cs"/>
          <w:rtl/>
        </w:rPr>
        <w:t xml:space="preserve"> </w:t>
      </w:r>
      <w:r w:rsidRPr="00410333">
        <w:rPr>
          <w:rtl/>
          <w:lang w:bidi="ar-EG"/>
        </w:rPr>
        <w:t xml:space="preserve">دور </w:t>
      </w:r>
      <w:r w:rsidRPr="00410333">
        <w:rPr>
          <w:rFonts w:hint="cs"/>
          <w:rtl/>
          <w:lang w:bidi="ar-EG"/>
        </w:rPr>
        <w:t>الاتحاد</w:t>
      </w:r>
      <w:r w:rsidRPr="00410333">
        <w:rPr>
          <w:rtl/>
          <w:lang w:bidi="ar-EG"/>
        </w:rPr>
        <w:t xml:space="preserve"> الدولي للاتصالات في قضايا السياسة العامة الدولية</w:t>
      </w:r>
      <w:r w:rsidRPr="00410333">
        <w:rPr>
          <w:rFonts w:hint="cs"/>
          <w:rtl/>
          <w:lang w:bidi="ar-EG"/>
        </w:rPr>
        <w:t xml:space="preserve"> </w:t>
      </w:r>
      <w:r w:rsidRPr="00410333">
        <w:rPr>
          <w:rtl/>
          <w:lang w:bidi="ar-EG"/>
        </w:rPr>
        <w:t>المتعلقة</w:t>
      </w:r>
      <w:r w:rsidRPr="00410333">
        <w:rPr>
          <w:rFonts w:hint="cs"/>
          <w:rtl/>
          <w:lang w:bidi="ar-EG"/>
        </w:rPr>
        <w:t xml:space="preserve"> </w:t>
      </w:r>
      <w:r w:rsidRPr="00410333">
        <w:rPr>
          <w:rtl/>
          <w:lang w:bidi="ar-EG"/>
        </w:rPr>
        <w:t xml:space="preserve">بمخاطر الاستعمال غير </w:t>
      </w:r>
      <w:r w:rsidRPr="00410333">
        <w:rPr>
          <w:rFonts w:hint="cs"/>
          <w:rtl/>
          <w:lang w:bidi="ar-EG"/>
        </w:rPr>
        <w:t>المشروع</w:t>
      </w:r>
      <w:r w:rsidRPr="00410333">
        <w:rPr>
          <w:rtl/>
          <w:lang w:bidi="ar-EG"/>
        </w:rPr>
        <w:t xml:space="preserve"> لتكنولوجيا المعلومات والاتصالات</w:t>
      </w:r>
      <w:bookmarkEnd w:id="288"/>
      <w:bookmarkEnd w:id="289"/>
      <w:bookmarkEnd w:id="290"/>
      <w:bookmarkEnd w:id="291"/>
      <w:r w:rsidRPr="00410333">
        <w:rPr>
          <w:rFonts w:hint="cs"/>
          <w:rtl/>
          <w:lang w:bidi="ar-EG"/>
        </w:rPr>
        <w:t>؛</w:t>
      </w:r>
    </w:p>
    <w:p w:rsidR="00A6010B" w:rsidRPr="00410333" w:rsidRDefault="00A6010B" w:rsidP="00A6010B">
      <w:pPr>
        <w:rPr>
          <w:rtl/>
          <w:lang w:bidi="ar-EG"/>
        </w:rPr>
      </w:pPr>
      <w:r w:rsidRPr="00410333">
        <w:rPr>
          <w:rFonts w:hint="cs"/>
          <w:i/>
          <w:iCs/>
          <w:rtl/>
          <w:lang w:bidi="ar-EG"/>
        </w:rPr>
        <w:t>د )</w:t>
      </w:r>
      <w:r w:rsidRPr="00410333">
        <w:rPr>
          <w:rFonts w:hint="cs"/>
          <w:i/>
          <w:iCs/>
          <w:rtl/>
          <w:lang w:bidi="ar-EG"/>
        </w:rPr>
        <w:tab/>
      </w:r>
      <w:bookmarkStart w:id="292" w:name="_Toc349551637"/>
      <w:r w:rsidRPr="00410333">
        <w:rPr>
          <w:rFonts w:hint="cs"/>
          <w:rtl/>
          <w:lang w:bidi="ar-EG"/>
        </w:rPr>
        <w:t>بالقـرار</w:t>
      </w:r>
      <w:r w:rsidRPr="00410333">
        <w:rPr>
          <w:rFonts w:hint="eastAsia"/>
          <w:rtl/>
          <w:lang w:bidi="ar-EG"/>
        </w:rPr>
        <w:t> </w:t>
      </w:r>
      <w:r w:rsidRPr="00410333">
        <w:rPr>
          <w:lang w:bidi="ar-EG"/>
        </w:rPr>
        <w:t>79</w:t>
      </w:r>
      <w:r w:rsidRPr="00410333">
        <w:rPr>
          <w:rFonts w:hint="cs"/>
          <w:rtl/>
          <w:lang w:bidi="ar-SY"/>
        </w:rPr>
        <w:t xml:space="preserve"> (دبي، </w:t>
      </w:r>
      <w:r w:rsidRPr="00410333">
        <w:rPr>
          <w:lang w:bidi="ar-EG"/>
        </w:rPr>
        <w:t>2014</w:t>
      </w:r>
      <w:r w:rsidRPr="00410333">
        <w:rPr>
          <w:rFonts w:hint="cs"/>
          <w:rtl/>
          <w:lang w:bidi="ar-SY"/>
        </w:rPr>
        <w:t>)</w:t>
      </w:r>
      <w:bookmarkStart w:id="293" w:name="_Toc349551638"/>
      <w:bookmarkEnd w:id="292"/>
      <w:r w:rsidRPr="00410333">
        <w:rPr>
          <w:rFonts w:hint="eastAsia"/>
          <w:rtl/>
        </w:rPr>
        <w:t xml:space="preserve"> </w:t>
      </w:r>
      <w:r w:rsidRPr="00410333">
        <w:rPr>
          <w:rFonts w:hint="cs"/>
          <w:rtl/>
        </w:rPr>
        <w:t xml:space="preserve">للمؤتمر العالمي لتنمية الاتصالات، </w:t>
      </w:r>
      <w:r w:rsidRPr="00410333">
        <w:rPr>
          <w:rFonts w:hint="cs"/>
          <w:rtl/>
          <w:lang w:bidi="ar"/>
        </w:rPr>
        <w:t>بشأن</w:t>
      </w:r>
      <w:r w:rsidRPr="00410333">
        <w:rPr>
          <w:rFonts w:hint="cs"/>
          <w:rtl/>
        </w:rPr>
        <w:t xml:space="preserve"> </w:t>
      </w:r>
      <w:r w:rsidRPr="00410333">
        <w:rPr>
          <w:rFonts w:hint="eastAsia"/>
          <w:rtl/>
        </w:rPr>
        <w:t>دور</w:t>
      </w:r>
      <w:r w:rsidRPr="00410333">
        <w:rPr>
          <w:rtl/>
        </w:rPr>
        <w:t xml:space="preserve"> الاتصالات/تكنولوجيا المعلومات والاتصالات في </w:t>
      </w:r>
      <w:r w:rsidRPr="00410333">
        <w:rPr>
          <w:rFonts w:hint="cs"/>
          <w:rtl/>
          <w:lang w:bidi="ar-SY"/>
        </w:rPr>
        <w:t xml:space="preserve">مكافحة </w:t>
      </w:r>
      <w:r w:rsidRPr="00410333">
        <w:rPr>
          <w:rFonts w:hint="cs"/>
          <w:rtl/>
          <w:lang w:bidi="ar-EG"/>
        </w:rPr>
        <w:t>أجهزة</w:t>
      </w:r>
      <w:r w:rsidRPr="00410333">
        <w:rPr>
          <w:rFonts w:hint="cs"/>
          <w:rtl/>
          <w:lang w:bidi="ar-SY"/>
        </w:rPr>
        <w:t xml:space="preserve"> الاتصالات/تكنولوجيا المعلومات والاتصالات الزائفة</w:t>
      </w:r>
      <w:r w:rsidRPr="00410333">
        <w:rPr>
          <w:rtl/>
        </w:rPr>
        <w:t xml:space="preserve"> </w:t>
      </w:r>
      <w:bookmarkEnd w:id="293"/>
      <w:r w:rsidRPr="00410333">
        <w:rPr>
          <w:rFonts w:hint="cs"/>
          <w:rtl/>
          <w:lang w:bidi="ar-EG"/>
        </w:rPr>
        <w:t>والتصدي لها؛</w:t>
      </w:r>
    </w:p>
    <w:p w:rsidR="00A6010B" w:rsidRPr="00410333" w:rsidRDefault="00A6010B" w:rsidP="00A6010B">
      <w:pPr>
        <w:rPr>
          <w:rtl/>
          <w:lang w:bidi="ar-EG"/>
        </w:rPr>
      </w:pPr>
      <w:r w:rsidRPr="00410333">
        <w:rPr>
          <w:rFonts w:hint="eastAsia"/>
          <w:i/>
          <w:iCs/>
          <w:rtl/>
          <w:lang w:bidi="ar-EG"/>
        </w:rPr>
        <w:t>ه </w:t>
      </w:r>
      <w:r w:rsidRPr="00410333">
        <w:rPr>
          <w:i/>
          <w:iCs/>
          <w:rtl/>
          <w:lang w:bidi="ar-EG"/>
        </w:rPr>
        <w:t>)</w:t>
      </w:r>
      <w:r w:rsidRPr="00410333">
        <w:rPr>
          <w:rtl/>
          <w:lang w:bidi="ar-EG"/>
        </w:rPr>
        <w:tab/>
      </w:r>
      <w:r w:rsidRPr="00410333">
        <w:rPr>
          <w:rFonts w:hint="cs"/>
          <w:rtl/>
          <w:lang w:bidi="ar-AE"/>
        </w:rPr>
        <w:t>بالقرار </w:t>
      </w:r>
      <w:r w:rsidRPr="00410333">
        <w:rPr>
          <w:lang w:bidi="ar-AE"/>
        </w:rPr>
        <w:t>64</w:t>
      </w:r>
      <w:r w:rsidRPr="00410333">
        <w:rPr>
          <w:rFonts w:hint="cs"/>
          <w:rtl/>
          <w:lang w:bidi="ar-EG"/>
        </w:rPr>
        <w:t xml:space="preserve"> (المراجَع في دبي،</w:t>
      </w:r>
      <w:r w:rsidRPr="00410333">
        <w:rPr>
          <w:rFonts w:hint="eastAsia"/>
          <w:rtl/>
          <w:lang w:bidi="ar-EG"/>
        </w:rPr>
        <w:t> </w:t>
      </w:r>
      <w:r w:rsidRPr="00410333">
        <w:rPr>
          <w:lang w:bidi="ar-EG"/>
        </w:rPr>
        <w:t>2014</w:t>
      </w:r>
      <w:r w:rsidRPr="00410333">
        <w:rPr>
          <w:rFonts w:hint="cs"/>
          <w:rtl/>
          <w:lang w:bidi="ar-EG"/>
        </w:rPr>
        <w:t xml:space="preserve">) </w:t>
      </w:r>
      <w:r w:rsidRPr="00410333">
        <w:rPr>
          <w:rFonts w:hint="cs"/>
          <w:rtl/>
          <w:lang w:bidi="ar-SY"/>
        </w:rPr>
        <w:t xml:space="preserve">للمؤتمر العالمي لتنمية الاتصالات، بشأن </w:t>
      </w:r>
      <w:r w:rsidRPr="00410333">
        <w:rPr>
          <w:rtl/>
          <w:lang w:bidi="ar-SY"/>
        </w:rPr>
        <w:t>حماية ودعم مستعملي/مستهلكي خدمات الاتصالات/تكنولوجيا المعلومات والاتصالات</w:t>
      </w:r>
      <w:r w:rsidRPr="00410333">
        <w:rPr>
          <w:rFonts w:hint="cs"/>
          <w:rtl/>
          <w:lang w:bidi="ar-EG"/>
        </w:rPr>
        <w:t>،</w:t>
      </w:r>
    </w:p>
    <w:p w:rsidR="00A6010B" w:rsidRPr="00410333" w:rsidRDefault="00A6010B" w:rsidP="00A6010B">
      <w:pPr>
        <w:pStyle w:val="Call"/>
        <w:spacing w:before="160"/>
      </w:pPr>
      <w:r w:rsidRPr="00410333">
        <w:rPr>
          <w:rFonts w:hint="cs"/>
          <w:rtl/>
        </w:rPr>
        <w:t>وإذ تعترف</w:t>
      </w:r>
    </w:p>
    <w:p w:rsidR="00A6010B" w:rsidRPr="00410333" w:rsidRDefault="00A6010B" w:rsidP="00A6010B">
      <w:pPr>
        <w:rPr>
          <w:rtl/>
          <w:lang w:bidi="ar-EG"/>
        </w:rPr>
      </w:pPr>
      <w:r w:rsidRPr="00410333">
        <w:rPr>
          <w:rFonts w:hint="cs"/>
          <w:i/>
          <w:iCs/>
          <w:rtl/>
          <w:lang w:bidi="ar-EG"/>
        </w:rPr>
        <w:t xml:space="preserve"> أ )</w:t>
      </w:r>
      <w:r w:rsidRPr="00410333">
        <w:rPr>
          <w:rFonts w:hint="cs"/>
          <w:i/>
          <w:iCs/>
          <w:rtl/>
          <w:lang w:bidi="ar-EG"/>
        </w:rPr>
        <w:tab/>
      </w:r>
      <w:r w:rsidRPr="00410333">
        <w:rPr>
          <w:rFonts w:hint="cs"/>
          <w:rtl/>
          <w:lang w:bidi="ar"/>
        </w:rPr>
        <w:t xml:space="preserve">بأن الحكومات ودوائر الصناعة قد نفذت إجراءات لمنع ومكافحة سرقة </w:t>
      </w:r>
      <w:r w:rsidRPr="00410333">
        <w:rPr>
          <w:rFonts w:hint="cs"/>
          <w:rtl/>
        </w:rPr>
        <w:t>الأجهزة المتنقلة</w:t>
      </w:r>
      <w:r w:rsidRPr="00410333">
        <w:rPr>
          <w:rFonts w:hint="cs"/>
          <w:rtl/>
          <w:lang w:bidi="ar-EG"/>
        </w:rPr>
        <w:t>؛</w:t>
      </w:r>
    </w:p>
    <w:p w:rsidR="00A6010B" w:rsidRPr="00410333" w:rsidRDefault="00A6010B" w:rsidP="00A6010B">
      <w:pPr>
        <w:rPr>
          <w:rtl/>
        </w:rPr>
      </w:pPr>
      <w:r w:rsidRPr="00410333">
        <w:rPr>
          <w:rFonts w:hint="cs"/>
          <w:i/>
          <w:iCs/>
          <w:rtl/>
          <w:lang w:bidi="ar-EG"/>
        </w:rPr>
        <w:t>ب)</w:t>
      </w:r>
      <w:r w:rsidRPr="00410333">
        <w:rPr>
          <w:rFonts w:hint="cs"/>
          <w:i/>
          <w:iCs/>
          <w:rtl/>
          <w:lang w:bidi="ar-EG"/>
        </w:rPr>
        <w:tab/>
      </w:r>
      <w:r w:rsidRPr="00410333">
        <w:rPr>
          <w:rFonts w:hint="cs"/>
          <w:rtl/>
        </w:rPr>
        <w:t>بأن المصنّعين والمشغّلين ورابطات الصناعة عملوا على إعداد طائفة من الحلول التكنولوجية وأن الحكومات تضع سياسات للتصدي لمشكلة سرقة الأجهزة المتنقلة؛</w:t>
      </w:r>
    </w:p>
    <w:p w:rsidR="00A6010B" w:rsidRPr="00410333" w:rsidRDefault="00A6010B" w:rsidP="00A6010B">
      <w:pPr>
        <w:rPr>
          <w:spacing w:val="-2"/>
          <w:rtl/>
          <w:lang w:bidi="ar"/>
        </w:rPr>
      </w:pPr>
      <w:r w:rsidRPr="00410333">
        <w:rPr>
          <w:rFonts w:hint="cs"/>
          <w:i/>
          <w:iCs/>
          <w:spacing w:val="-2"/>
          <w:rtl/>
          <w:lang w:bidi="ar"/>
        </w:rPr>
        <w:t>ج)</w:t>
      </w:r>
      <w:r w:rsidRPr="00410333">
        <w:rPr>
          <w:rFonts w:hint="cs"/>
          <w:spacing w:val="-2"/>
          <w:rtl/>
          <w:lang w:bidi="ar"/>
        </w:rPr>
        <w:tab/>
        <w:t>بأن سرقة الأجهزة المتنقلة المملوكة للمستعملين يمكن أن يؤدي إلى الاستخدام الإجرامي لخدمات الاتصالات/تكنولوجيا المعلومات والاتصالات وتطبيقاتها، بما</w:t>
      </w:r>
      <w:r w:rsidRPr="00410333">
        <w:rPr>
          <w:rFonts w:hint="eastAsia"/>
          <w:spacing w:val="-2"/>
          <w:rtl/>
          <w:lang w:bidi="ar"/>
        </w:rPr>
        <w:t> </w:t>
      </w:r>
      <w:r w:rsidRPr="00410333">
        <w:rPr>
          <w:rFonts w:hint="cs"/>
          <w:spacing w:val="-2"/>
          <w:rtl/>
          <w:lang w:bidi="ar"/>
        </w:rPr>
        <w:t>يؤدي إلى خسائر اقتصادية للمالكين والمستعملين الشرعيين؛</w:t>
      </w:r>
    </w:p>
    <w:p w:rsidR="00A6010B" w:rsidRPr="00410333" w:rsidRDefault="00A6010B" w:rsidP="00A6010B">
      <w:pPr>
        <w:rPr>
          <w:rtl/>
        </w:rPr>
      </w:pPr>
      <w:r w:rsidRPr="00410333">
        <w:rPr>
          <w:rFonts w:hint="cs"/>
          <w:i/>
          <w:iCs/>
          <w:rtl/>
        </w:rPr>
        <w:t>د )</w:t>
      </w:r>
      <w:r w:rsidRPr="00410333">
        <w:rPr>
          <w:rFonts w:hint="cs"/>
          <w:rtl/>
        </w:rPr>
        <w:tab/>
      </w:r>
      <w:r w:rsidRPr="00410333">
        <w:rPr>
          <w:rFonts w:hint="cs"/>
          <w:rtl/>
          <w:lang w:bidi="ar"/>
        </w:rPr>
        <w:t>بأن تدابير مكافحة سرقة الأجهزة المتنقلة المعتمدة في بعض البلدان تعتمد على معرفات فريدة للأجهزة، مثل</w:t>
      </w:r>
      <w:r w:rsidRPr="00410333">
        <w:rPr>
          <w:rtl/>
        </w:rPr>
        <w:t xml:space="preserve"> </w:t>
      </w:r>
      <w:r w:rsidRPr="00410333">
        <w:rPr>
          <w:rtl/>
          <w:lang w:bidi="ar"/>
        </w:rPr>
        <w:t>الهوية الدولية للمعدات المتنقلة</w:t>
      </w:r>
      <w:r w:rsidRPr="00410333">
        <w:rPr>
          <w:rFonts w:hint="cs"/>
          <w:rtl/>
          <w:lang w:bidi="ar"/>
        </w:rPr>
        <w:t>، وبالتالي فإن العبث بالمعرفات الفريدة (تغييرها غير المرخص به) يمكن أن يقلل من فعالية هذه الحلول؛</w:t>
      </w:r>
    </w:p>
    <w:p w:rsidR="00A6010B" w:rsidRPr="00410333" w:rsidRDefault="00A6010B" w:rsidP="00A6010B">
      <w:pPr>
        <w:rPr>
          <w:rtl/>
          <w:lang w:bidi="ar"/>
        </w:rPr>
      </w:pPr>
      <w:r w:rsidRPr="00410333">
        <w:rPr>
          <w:rFonts w:ascii="Traditional Arabic" w:hAnsi="Traditional Arabic" w:hint="cs"/>
          <w:i/>
          <w:iCs/>
          <w:rtl/>
        </w:rPr>
        <w:t>ﻫ</w:t>
      </w:r>
      <w:r w:rsidRPr="00410333">
        <w:rPr>
          <w:rFonts w:hint="cs"/>
          <w:i/>
          <w:iCs/>
          <w:rtl/>
        </w:rPr>
        <w:t xml:space="preserve"> )</w:t>
      </w:r>
      <w:r w:rsidRPr="00410333">
        <w:rPr>
          <w:rFonts w:hint="cs"/>
          <w:rtl/>
        </w:rPr>
        <w:tab/>
      </w:r>
      <w:r w:rsidRPr="00410333">
        <w:rPr>
          <w:rFonts w:hint="cs"/>
          <w:rtl/>
          <w:lang w:bidi="ar"/>
        </w:rPr>
        <w:t>بأن بعض الحلول لمكافحة تزييف أجهزة الاتصالات/تكنولوجيا المعلومات والاتصالات يمكن أن تستخدم أيضاً لمكافحة استخدام أجهزة الاتصالات/تكنولوجيا المعلومات والاتصالات المسروقة، ولا</w:t>
      </w:r>
      <w:r w:rsidRPr="00410333">
        <w:rPr>
          <w:rFonts w:hint="eastAsia"/>
          <w:rtl/>
          <w:lang w:bidi="ar"/>
        </w:rPr>
        <w:t> </w:t>
      </w:r>
      <w:r w:rsidRPr="00410333">
        <w:rPr>
          <w:rFonts w:hint="cs"/>
          <w:rtl/>
          <w:lang w:bidi="ar"/>
        </w:rPr>
        <w:t>سيما تلك الأجهزة التي تعرض معرفها الفريد للعبث بغية إعادة طرحها في الأسواق؛</w:t>
      </w:r>
    </w:p>
    <w:p w:rsidR="00A6010B" w:rsidRPr="00410333" w:rsidRDefault="00A6010B" w:rsidP="00A6010B">
      <w:pPr>
        <w:rPr>
          <w:rtl/>
          <w:lang w:bidi="ar-EG"/>
        </w:rPr>
      </w:pPr>
      <w:r w:rsidRPr="00410333">
        <w:rPr>
          <w:rFonts w:hint="cs"/>
          <w:i/>
          <w:iCs/>
          <w:rtl/>
          <w:lang w:bidi="ar"/>
        </w:rPr>
        <w:t>و )</w:t>
      </w:r>
      <w:r w:rsidRPr="00410333">
        <w:rPr>
          <w:rFonts w:hint="cs"/>
          <w:rtl/>
          <w:lang w:bidi="ar"/>
        </w:rPr>
        <w:tab/>
        <w:t>بأن الدراسات بشأن مكافحة التزييف، بما</w:t>
      </w:r>
      <w:r w:rsidRPr="00410333">
        <w:rPr>
          <w:rFonts w:hint="eastAsia"/>
          <w:rtl/>
          <w:lang w:bidi="ar"/>
        </w:rPr>
        <w:t xml:space="preserve"> في </w:t>
      </w:r>
      <w:r w:rsidRPr="00410333">
        <w:rPr>
          <w:rFonts w:hint="cs"/>
          <w:rtl/>
          <w:lang w:bidi="ar"/>
        </w:rPr>
        <w:t>ذلك أجهزة الاتصالات/تكنولوجيا المعلومات والاتصالات والأنظمة التي تعتمد على أساس هذه الدراسات، يمكن أن تسهّل اكتشاف الأجهزة وتعطيلها ومنع مواصلة استعمالها</w:t>
      </w:r>
      <w:r w:rsidRPr="00410333">
        <w:rPr>
          <w:rFonts w:hint="cs"/>
          <w:rtl/>
          <w:lang w:bidi="ar-EG"/>
        </w:rPr>
        <w:t>،</w:t>
      </w:r>
    </w:p>
    <w:p w:rsidR="006911E9" w:rsidRPr="00410333" w:rsidRDefault="006911E9">
      <w:pPr>
        <w:tabs>
          <w:tab w:val="clear" w:pos="794"/>
        </w:tabs>
        <w:bidi w:val="0"/>
        <w:spacing w:before="0" w:after="160" w:line="259" w:lineRule="auto"/>
        <w:jc w:val="left"/>
        <w:rPr>
          <w:i/>
          <w:iCs/>
          <w:rtl/>
        </w:rPr>
      </w:pPr>
      <w:r w:rsidRPr="00410333">
        <w:rPr>
          <w:rtl/>
        </w:rPr>
        <w:br w:type="page"/>
      </w:r>
    </w:p>
    <w:p w:rsidR="00A6010B" w:rsidRPr="00410333" w:rsidRDefault="00A6010B" w:rsidP="00A6010B">
      <w:pPr>
        <w:pStyle w:val="Call"/>
        <w:spacing w:before="160"/>
      </w:pPr>
      <w:r w:rsidRPr="00410333">
        <w:rPr>
          <w:rtl/>
        </w:rPr>
        <w:lastRenderedPageBreak/>
        <w:t xml:space="preserve">وإذ </w:t>
      </w:r>
      <w:r w:rsidRPr="00410333">
        <w:rPr>
          <w:rFonts w:hint="cs"/>
          <w:rtl/>
        </w:rPr>
        <w:t>ت</w:t>
      </w:r>
      <w:r w:rsidRPr="00410333">
        <w:rPr>
          <w:rtl/>
        </w:rPr>
        <w:t>ضع في اعتباره</w:t>
      </w:r>
      <w:r w:rsidRPr="00410333">
        <w:rPr>
          <w:rFonts w:hint="cs"/>
          <w:rtl/>
        </w:rPr>
        <w:t>ا</w:t>
      </w:r>
    </w:p>
    <w:p w:rsidR="00A6010B" w:rsidRPr="00410333" w:rsidRDefault="00A6010B" w:rsidP="00A6010B">
      <w:pPr>
        <w:keepNext/>
        <w:keepLines/>
        <w:rPr>
          <w:rtl/>
          <w:lang w:bidi="ar-EG"/>
        </w:rPr>
      </w:pPr>
      <w:r w:rsidRPr="00410333">
        <w:rPr>
          <w:rFonts w:hint="cs"/>
          <w:i/>
          <w:iCs/>
          <w:rtl/>
          <w:lang w:bidi="ar-EG"/>
        </w:rPr>
        <w:t xml:space="preserve"> </w:t>
      </w:r>
      <w:r w:rsidRPr="00410333">
        <w:rPr>
          <w:i/>
          <w:iCs/>
          <w:rtl/>
          <w:lang w:bidi="ar-EG"/>
        </w:rPr>
        <w:t>أ )</w:t>
      </w:r>
      <w:r w:rsidRPr="00410333">
        <w:rPr>
          <w:i/>
          <w:iCs/>
          <w:rtl/>
          <w:lang w:bidi="ar-EG"/>
        </w:rPr>
        <w:tab/>
      </w:r>
      <w:r w:rsidRPr="003C4505">
        <w:rPr>
          <w:spacing w:val="10"/>
          <w:rtl/>
          <w:lang w:bidi="ar-EG"/>
        </w:rPr>
        <w:t>أن الابتكار التكنولوجي الناشئ عن تكنولوجيا المعلومات والاتصالات قد غيّر كثيراً من طرق نفاذ الجمهور</w:t>
      </w:r>
      <w:r w:rsidRPr="00410333">
        <w:rPr>
          <w:rtl/>
          <w:lang w:bidi="ar-EG"/>
        </w:rPr>
        <w:t xml:space="preserve"> إلى</w:t>
      </w:r>
      <w:r w:rsidRPr="00410333">
        <w:rPr>
          <w:rFonts w:hint="cs"/>
          <w:rtl/>
          <w:lang w:bidi="ar-EG"/>
        </w:rPr>
        <w:t> </w:t>
      </w:r>
      <w:r w:rsidRPr="00410333">
        <w:rPr>
          <w:rtl/>
          <w:lang w:bidi="ar-EG"/>
        </w:rPr>
        <w:t>الاتصالات؛</w:t>
      </w:r>
    </w:p>
    <w:p w:rsidR="00A6010B" w:rsidRPr="00410333" w:rsidRDefault="00A6010B" w:rsidP="00A6010B">
      <w:pPr>
        <w:rPr>
          <w:rtl/>
          <w:lang w:bidi="ar-EG"/>
        </w:rPr>
      </w:pPr>
      <w:r w:rsidRPr="00410333">
        <w:rPr>
          <w:rFonts w:hint="cs"/>
          <w:i/>
          <w:iCs/>
          <w:rtl/>
          <w:lang w:bidi="ar-EG"/>
        </w:rPr>
        <w:t>ب)</w:t>
      </w:r>
      <w:r w:rsidRPr="00410333">
        <w:rPr>
          <w:rFonts w:hint="cs"/>
          <w:rtl/>
          <w:lang w:bidi="ar-EG"/>
        </w:rPr>
        <w:tab/>
      </w:r>
      <w:bookmarkStart w:id="294" w:name="lt_pId045"/>
      <w:r w:rsidRPr="00410333">
        <w:rPr>
          <w:rFonts w:hint="cs"/>
          <w:rtl/>
          <w:lang w:bidi="ar"/>
        </w:rPr>
        <w:t>أن التأثير الإيجابي للاتصالات المتنقلة والتطور المتولد عن جميع الخدمات ذات الصلة قد زادا من انتشار أجهزة الاتصالات/تكنولوجيا المعلومات والاتصالات المتنقلة؛</w:t>
      </w:r>
    </w:p>
    <w:bookmarkEnd w:id="294"/>
    <w:p w:rsidR="00A6010B" w:rsidRPr="00410333" w:rsidRDefault="00A6010B" w:rsidP="00A6010B">
      <w:pPr>
        <w:rPr>
          <w:rtl/>
          <w:lang w:bidi="ar-EG"/>
        </w:rPr>
      </w:pPr>
      <w:r w:rsidRPr="00410333">
        <w:rPr>
          <w:rFonts w:hint="cs"/>
          <w:i/>
          <w:iCs/>
          <w:rtl/>
          <w:lang w:bidi="ar-EG"/>
        </w:rPr>
        <w:t>ج)</w:t>
      </w:r>
      <w:r w:rsidRPr="00410333">
        <w:rPr>
          <w:rFonts w:hint="cs"/>
          <w:rtl/>
          <w:lang w:bidi="ar-EG"/>
        </w:rPr>
        <w:tab/>
        <w:t>أن الاستعمال واسع الانتشار للاتصالات المتنقلة على مستوى العالم، رافقه أيضاً تفاقم مشكلة سرقة الأجهزة</w:t>
      </w:r>
      <w:r w:rsidRPr="00410333">
        <w:rPr>
          <w:rFonts w:hint="eastAsia"/>
          <w:rtl/>
          <w:lang w:bidi="ar-EG"/>
        </w:rPr>
        <w:t> </w:t>
      </w:r>
      <w:r w:rsidRPr="00410333">
        <w:rPr>
          <w:rFonts w:hint="cs"/>
          <w:rtl/>
          <w:lang w:bidi="ar-EG"/>
        </w:rPr>
        <w:t>المتنقلة في البلدان النامية</w:t>
      </w:r>
      <w:r w:rsidRPr="00410333">
        <w:rPr>
          <w:rStyle w:val="FootnoteReference"/>
          <w:rFonts w:eastAsia="Batang"/>
          <w:rtl/>
          <w:lang w:bidi="ar-EG"/>
        </w:rPr>
        <w:footnoteReference w:customMarkFollows="1" w:id="55"/>
        <w:t>1</w:t>
      </w:r>
      <w:r w:rsidRPr="00410333">
        <w:rPr>
          <w:rFonts w:hint="cs"/>
          <w:rtl/>
          <w:lang w:bidi="ar-EG"/>
        </w:rPr>
        <w:t>؛</w:t>
      </w:r>
    </w:p>
    <w:p w:rsidR="00A6010B" w:rsidRPr="00410333" w:rsidRDefault="00A6010B" w:rsidP="00A6010B">
      <w:pPr>
        <w:rPr>
          <w:rtl/>
        </w:rPr>
      </w:pPr>
      <w:r w:rsidRPr="00410333">
        <w:rPr>
          <w:rFonts w:hint="cs"/>
          <w:i/>
          <w:iCs/>
          <w:rtl/>
          <w:lang w:bidi="ar-EG"/>
        </w:rPr>
        <w:t>د )</w:t>
      </w:r>
      <w:r w:rsidRPr="00410333">
        <w:rPr>
          <w:rFonts w:hint="cs"/>
          <w:rtl/>
          <w:lang w:bidi="ar-EG"/>
        </w:rPr>
        <w:tab/>
      </w:r>
      <w:r w:rsidRPr="00410333">
        <w:rPr>
          <w:rFonts w:hint="cs"/>
          <w:rtl/>
        </w:rPr>
        <w:t>أن سرقة الأجهزة المتنقلة يمكن أن يكون لها أحياناً أثر سلبي على صحة المواطنين وسلامتهم وعلى</w:t>
      </w:r>
      <w:r w:rsidRPr="00410333">
        <w:rPr>
          <w:rFonts w:hint="eastAsia"/>
          <w:rtl/>
        </w:rPr>
        <w:t> </w:t>
      </w:r>
      <w:r w:rsidRPr="00410333">
        <w:rPr>
          <w:rFonts w:hint="cs"/>
          <w:rtl/>
        </w:rPr>
        <w:t>شعورهم</w:t>
      </w:r>
      <w:r w:rsidRPr="00410333">
        <w:rPr>
          <w:rFonts w:hint="eastAsia"/>
          <w:rtl/>
        </w:rPr>
        <w:t> </w:t>
      </w:r>
      <w:r w:rsidRPr="00410333">
        <w:rPr>
          <w:rFonts w:hint="cs"/>
          <w:rtl/>
        </w:rPr>
        <w:t>بالأمان؛</w:t>
      </w:r>
    </w:p>
    <w:p w:rsidR="00A6010B" w:rsidRPr="00410333" w:rsidRDefault="00A6010B" w:rsidP="00A6010B">
      <w:pPr>
        <w:rPr>
          <w:spacing w:val="6"/>
          <w:rtl/>
          <w:lang w:bidi="ar-EG"/>
        </w:rPr>
      </w:pPr>
      <w:r w:rsidRPr="00410333">
        <w:rPr>
          <w:rFonts w:ascii="Traditional Arabic" w:hAnsi="Traditional Arabic" w:hint="cs"/>
          <w:i/>
          <w:iCs/>
          <w:spacing w:val="6"/>
          <w:rtl/>
        </w:rPr>
        <w:t>ﻫ</w:t>
      </w:r>
      <w:r w:rsidRPr="00410333">
        <w:rPr>
          <w:rFonts w:hint="cs"/>
          <w:i/>
          <w:iCs/>
          <w:spacing w:val="6"/>
          <w:rtl/>
        </w:rPr>
        <w:t> )</w:t>
      </w:r>
      <w:r w:rsidRPr="00410333">
        <w:rPr>
          <w:rFonts w:hint="cs"/>
          <w:i/>
          <w:iCs/>
          <w:spacing w:val="6"/>
          <w:rtl/>
        </w:rPr>
        <w:tab/>
      </w:r>
      <w:r w:rsidRPr="00410333">
        <w:rPr>
          <w:rFonts w:hint="cs"/>
          <w:spacing w:val="10"/>
          <w:rtl/>
          <w:lang w:bidi="ar-EG"/>
        </w:rPr>
        <w:t>أن المشاكل المتعلقة بسرقة الأجهزة المتنقلة أصبحت قضية عالمية حيث غالباً ما</w:t>
      </w:r>
      <w:r w:rsidRPr="00410333">
        <w:rPr>
          <w:rFonts w:hint="eastAsia"/>
          <w:spacing w:val="10"/>
          <w:rtl/>
          <w:lang w:bidi="ar-EG"/>
        </w:rPr>
        <w:t> </w:t>
      </w:r>
      <w:r w:rsidRPr="00410333">
        <w:rPr>
          <w:rFonts w:hint="cs"/>
          <w:spacing w:val="10"/>
          <w:rtl/>
          <w:lang w:bidi="ar-EG"/>
        </w:rPr>
        <w:t>يعاد بيع هذه الأجهزة</w:t>
      </w:r>
      <w:r w:rsidRPr="00410333">
        <w:rPr>
          <w:rFonts w:hint="cs"/>
          <w:rtl/>
          <w:lang w:bidi="ar-EG"/>
        </w:rPr>
        <w:t xml:space="preserve"> في الأسواق الدولية؛</w:t>
      </w:r>
    </w:p>
    <w:p w:rsidR="00A6010B" w:rsidRPr="00410333" w:rsidRDefault="00A6010B" w:rsidP="00A6010B">
      <w:pPr>
        <w:rPr>
          <w:rtl/>
          <w:lang w:bidi="ar-EG"/>
        </w:rPr>
      </w:pPr>
      <w:r w:rsidRPr="00410333">
        <w:rPr>
          <w:rFonts w:hint="cs"/>
          <w:i/>
          <w:iCs/>
          <w:rtl/>
          <w:lang w:bidi="ar-EG"/>
        </w:rPr>
        <w:t>و )</w:t>
      </w:r>
      <w:r w:rsidRPr="00410333">
        <w:rPr>
          <w:rFonts w:hint="cs"/>
          <w:rtl/>
          <w:lang w:bidi="ar-EG"/>
        </w:rPr>
        <w:tab/>
        <w:t>أن الاتجار غير المشروع في الأجهزة المتنقلة المسروقة يشكل خطراً على المستهلكين ويتسبب في فقدان إيرادات لدوائر الصناعة ويضر بسمعتها؛</w:t>
      </w:r>
    </w:p>
    <w:p w:rsidR="00A6010B" w:rsidRPr="00410333" w:rsidRDefault="00A6010B" w:rsidP="00A6010B">
      <w:pPr>
        <w:rPr>
          <w:rtl/>
          <w:lang w:bidi="ar-EG"/>
        </w:rPr>
      </w:pPr>
      <w:r w:rsidRPr="00410333">
        <w:rPr>
          <w:rFonts w:hint="cs"/>
          <w:i/>
          <w:iCs/>
          <w:rtl/>
          <w:lang w:bidi="ar-EG"/>
        </w:rPr>
        <w:t>ز )</w:t>
      </w:r>
      <w:r w:rsidRPr="00410333">
        <w:rPr>
          <w:rFonts w:hint="cs"/>
          <w:i/>
          <w:iCs/>
          <w:rtl/>
          <w:lang w:bidi="ar-EG"/>
        </w:rPr>
        <w:tab/>
      </w:r>
      <w:r w:rsidRPr="00410333">
        <w:rPr>
          <w:rFonts w:hint="cs"/>
          <w:rtl/>
          <w:lang w:bidi="ar-EG"/>
        </w:rPr>
        <w:t>أن بعض الحكومات قد نفّذت لوائح وإجراءات لإنفاذ القانون وسياسات وآليات تكنولوجية لمنع ومكافحة</w:t>
      </w:r>
      <w:r w:rsidRPr="00410333">
        <w:rPr>
          <w:rFonts w:hint="cs"/>
          <w:rtl/>
        </w:rPr>
        <w:t xml:space="preserve"> سرقة الأجهزة</w:t>
      </w:r>
      <w:r w:rsidRPr="00410333">
        <w:rPr>
          <w:rFonts w:hint="eastAsia"/>
          <w:rtl/>
        </w:rPr>
        <w:t> </w:t>
      </w:r>
      <w:r w:rsidRPr="00410333">
        <w:rPr>
          <w:rFonts w:hint="cs"/>
          <w:rtl/>
        </w:rPr>
        <w:t>المتنقلة؛</w:t>
      </w:r>
    </w:p>
    <w:p w:rsidR="00A6010B" w:rsidRPr="00410333" w:rsidRDefault="00A6010B" w:rsidP="00A6010B">
      <w:r w:rsidRPr="00410333">
        <w:rPr>
          <w:rFonts w:hint="cs"/>
          <w:i/>
          <w:iCs/>
          <w:rtl/>
          <w:lang w:bidi="ar-SY"/>
        </w:rPr>
        <w:t>ح)</w:t>
      </w:r>
      <w:r w:rsidRPr="00410333">
        <w:rPr>
          <w:rFonts w:hint="cs"/>
          <w:rtl/>
          <w:lang w:bidi="ar-SY"/>
        </w:rPr>
        <w:tab/>
        <w:t xml:space="preserve">أن بعض مصنعي ومشغلي الأجهزة المتنقلة يقدمون حلولاً للمستهلكين مثل </w:t>
      </w:r>
      <w:r w:rsidRPr="00410333">
        <w:rPr>
          <w:color w:val="000000"/>
          <w:rtl/>
        </w:rPr>
        <w:t>التطبيقات المجانية لمكافحة السرقة</w:t>
      </w:r>
      <w:r w:rsidRPr="00410333">
        <w:rPr>
          <w:rFonts w:hint="cs"/>
          <w:color w:val="000000"/>
          <w:rtl/>
        </w:rPr>
        <w:t>، بهدف تخفيض معدل سرقة الأجهزة المتنقلة،</w:t>
      </w:r>
    </w:p>
    <w:p w:rsidR="00A6010B" w:rsidRPr="00410333" w:rsidRDefault="00A6010B" w:rsidP="00A6010B">
      <w:pPr>
        <w:pStyle w:val="Call"/>
        <w:spacing w:before="160"/>
        <w:rPr>
          <w:rtl/>
        </w:rPr>
      </w:pPr>
      <w:r w:rsidRPr="00410333">
        <w:rPr>
          <w:rFonts w:hint="cs"/>
          <w:rtl/>
        </w:rPr>
        <w:t>وإذ تدرك</w:t>
      </w:r>
    </w:p>
    <w:p w:rsidR="00A6010B" w:rsidRPr="00410333" w:rsidRDefault="00A6010B" w:rsidP="00A6010B">
      <w:pPr>
        <w:rPr>
          <w:spacing w:val="-2"/>
          <w:rtl/>
          <w:lang w:bidi="ar-EG"/>
        </w:rPr>
      </w:pPr>
      <w:r w:rsidRPr="00410333">
        <w:rPr>
          <w:rFonts w:hint="cs"/>
          <w:i/>
          <w:iCs/>
          <w:spacing w:val="-2"/>
          <w:rtl/>
          <w:lang w:bidi="ar"/>
        </w:rPr>
        <w:t xml:space="preserve"> أ )</w:t>
      </w:r>
      <w:r w:rsidRPr="00410333">
        <w:rPr>
          <w:rFonts w:hint="cs"/>
          <w:i/>
          <w:iCs/>
          <w:spacing w:val="-2"/>
          <w:rtl/>
          <w:lang w:bidi="ar"/>
        </w:rPr>
        <w:tab/>
      </w:r>
      <w:r w:rsidRPr="00410333">
        <w:rPr>
          <w:rFonts w:hint="cs"/>
          <w:spacing w:val="-2"/>
          <w:rtl/>
          <w:lang w:bidi="ar"/>
        </w:rPr>
        <w:t>العمل الجاري ذا الصلة للجنة الدراسات</w:t>
      </w:r>
      <w:r w:rsidRPr="00410333">
        <w:rPr>
          <w:rFonts w:hint="eastAsia"/>
          <w:i/>
          <w:iCs/>
          <w:spacing w:val="-2"/>
          <w:rtl/>
        </w:rPr>
        <w:t> </w:t>
      </w:r>
      <w:r w:rsidRPr="00410333">
        <w:rPr>
          <w:spacing w:val="-2"/>
          <w:lang w:bidi="ar"/>
        </w:rPr>
        <w:t>11</w:t>
      </w:r>
      <w:r w:rsidRPr="00410333">
        <w:rPr>
          <w:rFonts w:hint="cs"/>
          <w:spacing w:val="-2"/>
          <w:rtl/>
          <w:lang w:bidi="ar-EG"/>
        </w:rPr>
        <w:t xml:space="preserve"> لقطاع تقييس الاتصالات بشأن مكافحة التزييف وسرقة الأجهزة المتنقلة؛</w:t>
      </w:r>
    </w:p>
    <w:p w:rsidR="00A6010B" w:rsidRPr="00410333" w:rsidRDefault="00A6010B" w:rsidP="00A6010B">
      <w:pPr>
        <w:rPr>
          <w:rtl/>
          <w:lang w:bidi="ar-EG"/>
        </w:rPr>
      </w:pPr>
      <w:r w:rsidRPr="00410333">
        <w:rPr>
          <w:rFonts w:hint="cs"/>
          <w:i/>
          <w:iCs/>
          <w:rtl/>
          <w:lang w:bidi="ar"/>
        </w:rPr>
        <w:t>ب)</w:t>
      </w:r>
      <w:r w:rsidRPr="00410333">
        <w:rPr>
          <w:rFonts w:hint="cs"/>
          <w:rtl/>
          <w:lang w:bidi="ar"/>
        </w:rPr>
        <w:tab/>
        <w:t>العمل الجاري ذا الصلة للجنة الدراسات</w:t>
      </w:r>
      <w:r w:rsidRPr="00410333">
        <w:rPr>
          <w:rFonts w:hint="eastAsia"/>
          <w:rtl/>
          <w:lang w:bidi="ar"/>
        </w:rPr>
        <w:t> </w:t>
      </w:r>
      <w:r w:rsidRPr="00410333">
        <w:rPr>
          <w:lang w:bidi="ar"/>
        </w:rPr>
        <w:t>17</w:t>
      </w:r>
      <w:r w:rsidRPr="00410333">
        <w:rPr>
          <w:rFonts w:hint="cs"/>
          <w:rtl/>
          <w:lang w:bidi="ar-EG"/>
        </w:rPr>
        <w:t xml:space="preserve"> لقطاع تقييس الاتصالات بشأن الأمن،</w:t>
      </w:r>
    </w:p>
    <w:p w:rsidR="00A6010B" w:rsidRPr="00410333" w:rsidRDefault="00A6010B" w:rsidP="00A6010B">
      <w:pPr>
        <w:pStyle w:val="Call"/>
        <w:spacing w:before="160"/>
      </w:pPr>
      <w:r w:rsidRPr="00410333">
        <w:rPr>
          <w:rFonts w:hint="cs"/>
          <w:rtl/>
        </w:rPr>
        <w:t>تقرر</w:t>
      </w:r>
    </w:p>
    <w:p w:rsidR="00A6010B" w:rsidRPr="00410333" w:rsidRDefault="00A6010B" w:rsidP="00A6010B">
      <w:pPr>
        <w:rPr>
          <w:rtl/>
        </w:rPr>
      </w:pPr>
      <w:r w:rsidRPr="00410333">
        <w:t>1</w:t>
      </w:r>
      <w:r w:rsidRPr="00410333">
        <w:tab/>
      </w:r>
      <w:r w:rsidRPr="00410333">
        <w:rPr>
          <w:rFonts w:hint="cs"/>
          <w:rtl/>
          <w:lang w:bidi="ar"/>
        </w:rPr>
        <w:t xml:space="preserve">أن </w:t>
      </w:r>
      <w:r w:rsidRPr="00410333">
        <w:rPr>
          <w:rFonts w:hint="cs"/>
          <w:rtl/>
        </w:rPr>
        <w:t>قطاع تقييس الاتصالات</w:t>
      </w:r>
      <w:r w:rsidRPr="00410333">
        <w:rPr>
          <w:rFonts w:hint="cs"/>
          <w:rtl/>
          <w:lang w:bidi="ar"/>
        </w:rPr>
        <w:t xml:space="preserve"> بالاتحاد ينبغي أن يدرس جميع الحلول القابلة للتطبيق ويضع توصيات للقطاع من أجل مكافحة وردع سرقة </w:t>
      </w:r>
      <w:r w:rsidRPr="00410333">
        <w:rPr>
          <w:rFonts w:hint="cs"/>
          <w:rtl/>
        </w:rPr>
        <w:t>الأجهزة المتنقلة</w:t>
      </w:r>
      <w:r w:rsidRPr="00410333">
        <w:rPr>
          <w:rFonts w:hint="cs"/>
          <w:rtl/>
          <w:lang w:bidi="ar"/>
        </w:rPr>
        <w:t xml:space="preserve">، مقدماً لجميع الأطراف المهتمة منتدى لتشجيع المناقشات وتعاون الأعضاء، وتبادل أفضل الممارسات والمبادئ التوجيهية، ونشر المعلومات بشأن مكافحة سرقة </w:t>
      </w:r>
      <w:r w:rsidRPr="00410333">
        <w:rPr>
          <w:rFonts w:hint="cs"/>
          <w:rtl/>
        </w:rPr>
        <w:t>الأجهزة المتنقلة؛</w:t>
      </w:r>
    </w:p>
    <w:p w:rsidR="00A6010B" w:rsidRPr="00410333" w:rsidRDefault="00A6010B" w:rsidP="00A6010B">
      <w:pPr>
        <w:rPr>
          <w:rtl/>
          <w:lang w:bidi="ar-EG"/>
        </w:rPr>
      </w:pPr>
      <w:r w:rsidRPr="00410333">
        <w:rPr>
          <w:lang w:bidi="ar-EG"/>
        </w:rPr>
        <w:t>2</w:t>
      </w:r>
      <w:r w:rsidRPr="00410333">
        <w:rPr>
          <w:rFonts w:hint="cs"/>
          <w:rtl/>
          <w:lang w:bidi="ar-EG"/>
        </w:rPr>
        <w:tab/>
        <w:t>أن يقوم قطاع تقييس الاتصالات بالتعاون مع منظمات وضع المعايير ذات الصلة بوضع حلول لمشكلة استنساخ معرفات الهوية الفريدة؛</w:t>
      </w:r>
    </w:p>
    <w:p w:rsidR="00A6010B" w:rsidRPr="00410333" w:rsidRDefault="00A6010B" w:rsidP="00A6010B">
      <w:pPr>
        <w:rPr>
          <w:rtl/>
        </w:rPr>
      </w:pPr>
      <w:r w:rsidRPr="00410333">
        <w:t>3</w:t>
      </w:r>
      <w:r w:rsidRPr="00410333">
        <w:tab/>
      </w:r>
      <w:r w:rsidRPr="00410333">
        <w:rPr>
          <w:rFonts w:hint="cs"/>
          <w:rtl/>
          <w:lang w:bidi="ar"/>
        </w:rPr>
        <w:t xml:space="preserve">أن </w:t>
      </w:r>
      <w:r w:rsidRPr="00410333">
        <w:rPr>
          <w:rFonts w:hint="cs"/>
          <w:rtl/>
        </w:rPr>
        <w:t>لجنة الدراسات</w:t>
      </w:r>
      <w:r w:rsidRPr="00410333">
        <w:rPr>
          <w:rFonts w:hint="eastAsia"/>
          <w:rtl/>
        </w:rPr>
        <w:t> </w:t>
      </w:r>
      <w:r w:rsidRPr="00410333">
        <w:t>11</w:t>
      </w:r>
      <w:r w:rsidRPr="00410333">
        <w:rPr>
          <w:rFonts w:hint="cs"/>
          <w:rtl/>
          <w:lang w:bidi="ar-EG"/>
        </w:rPr>
        <w:t xml:space="preserve"> لقطاع تقييس الاتصالات ينبغي أن تكون لجنة الدراسات الرئيسية في قطاع تقييس الاتصالات المعنية بالأنشطة المتعلقة بمكافحة سرقة أجهزة الاتصالات المتنقلة</w:t>
      </w:r>
      <w:r w:rsidRPr="00410333">
        <w:rPr>
          <w:rFonts w:hint="cs"/>
          <w:rtl/>
        </w:rPr>
        <w:t>،</w:t>
      </w:r>
    </w:p>
    <w:p w:rsidR="008E49C6" w:rsidRPr="00410333" w:rsidRDefault="008E49C6">
      <w:pPr>
        <w:tabs>
          <w:tab w:val="clear" w:pos="794"/>
        </w:tabs>
        <w:bidi w:val="0"/>
        <w:spacing w:before="0" w:after="160" w:line="259" w:lineRule="auto"/>
        <w:jc w:val="left"/>
        <w:rPr>
          <w:i/>
          <w:iCs/>
          <w:rtl/>
        </w:rPr>
      </w:pPr>
      <w:r w:rsidRPr="00410333">
        <w:rPr>
          <w:rtl/>
        </w:rPr>
        <w:br w:type="page"/>
      </w:r>
    </w:p>
    <w:p w:rsidR="00A6010B" w:rsidRPr="00410333" w:rsidRDefault="00A6010B" w:rsidP="002E5BFD">
      <w:pPr>
        <w:pStyle w:val="Call"/>
        <w:spacing w:before="160"/>
        <w:ind w:right="794"/>
        <w:rPr>
          <w:rtl/>
        </w:rPr>
      </w:pPr>
      <w:r w:rsidRPr="00410333">
        <w:rPr>
          <w:rFonts w:ascii="Times New Roman italic" w:hAnsi="Times New Roman italic" w:hint="cs"/>
          <w:spacing w:val="10"/>
          <w:rtl/>
        </w:rPr>
        <w:lastRenderedPageBreak/>
        <w:t>تقرر أن تكلف مدير مكتب تقييس الاتصالات، بالتعاون مع مديري مكتب الاتصالات الراديوية</w:t>
      </w:r>
      <w:r w:rsidRPr="00410333">
        <w:rPr>
          <w:rFonts w:hint="cs"/>
          <w:rtl/>
        </w:rPr>
        <w:t xml:space="preserve"> ومكتب تنمية</w:t>
      </w:r>
      <w:r w:rsidRPr="00410333">
        <w:rPr>
          <w:rFonts w:hint="eastAsia"/>
          <w:rtl/>
        </w:rPr>
        <w:t> </w:t>
      </w:r>
      <w:r w:rsidRPr="00410333">
        <w:rPr>
          <w:rFonts w:hint="cs"/>
          <w:rtl/>
        </w:rPr>
        <w:t>الاتصالات</w:t>
      </w:r>
    </w:p>
    <w:p w:rsidR="00A6010B" w:rsidRPr="00410333" w:rsidRDefault="00A6010B" w:rsidP="00A6010B">
      <w:pPr>
        <w:keepNext/>
        <w:keepLines/>
        <w:rPr>
          <w:lang w:bidi="ar-EG"/>
        </w:rPr>
      </w:pPr>
      <w:r w:rsidRPr="00410333">
        <w:t>1</w:t>
      </w:r>
      <w:r w:rsidRPr="00410333">
        <w:tab/>
      </w:r>
      <w:r w:rsidRPr="00410333">
        <w:rPr>
          <w:rFonts w:hint="cs"/>
          <w:rtl/>
        </w:rPr>
        <w:t>ب</w:t>
      </w:r>
      <w:r w:rsidRPr="00410333">
        <w:rPr>
          <w:rFonts w:hint="cs"/>
          <w:rtl/>
          <w:lang w:bidi="ar-EG"/>
        </w:rPr>
        <w:t>جمع المعلومات المتعلقة بأفضل الممارسات التي تطورها دوائر الصناعة أو</w:t>
      </w:r>
      <w:r w:rsidRPr="00410333">
        <w:rPr>
          <w:rFonts w:hint="eastAsia"/>
          <w:rtl/>
          <w:lang w:bidi="ar-EG"/>
        </w:rPr>
        <w:t> </w:t>
      </w:r>
      <w:r w:rsidRPr="00410333">
        <w:rPr>
          <w:rFonts w:hint="cs"/>
          <w:rtl/>
          <w:lang w:bidi="ar-EG"/>
        </w:rPr>
        <w:t>الحكومات والاتجاهات الواعدة في مجال مكافحة سرقة الأجهزة المتنقلة؛</w:t>
      </w:r>
    </w:p>
    <w:p w:rsidR="00A6010B" w:rsidRPr="00410333" w:rsidRDefault="00A6010B" w:rsidP="00A6010B">
      <w:pPr>
        <w:rPr>
          <w:rtl/>
          <w:lang w:bidi="ar-EG"/>
        </w:rPr>
      </w:pPr>
      <w:r w:rsidRPr="00410333">
        <w:rPr>
          <w:lang w:bidi="ar-EG"/>
        </w:rPr>
        <w:t>2</w:t>
      </w:r>
      <w:r w:rsidRPr="00410333">
        <w:rPr>
          <w:lang w:bidi="ar-EG"/>
        </w:rPr>
        <w:tab/>
      </w:r>
      <w:r w:rsidRPr="00410333">
        <w:rPr>
          <w:rFonts w:hint="cs"/>
          <w:rtl/>
          <w:lang w:bidi="ar-EG"/>
        </w:rPr>
        <w:t>بالتعاون</w:t>
      </w:r>
      <w:r w:rsidRPr="00410333">
        <w:rPr>
          <w:rFonts w:hint="cs"/>
          <w:rtl/>
          <w:lang w:bidi="ar"/>
        </w:rPr>
        <w:t xml:space="preserve"> مع منظمات الصناعة ومنظمات وضع المعايير</w:t>
      </w:r>
      <w:r w:rsidRPr="00410333">
        <w:rPr>
          <w:rFonts w:hint="cs"/>
          <w:rtl/>
          <w:lang w:bidi="ar-EG"/>
        </w:rPr>
        <w:t xml:space="preserve"> ل</w:t>
      </w:r>
      <w:r w:rsidRPr="00410333">
        <w:rPr>
          <w:rFonts w:hint="cs"/>
          <w:rtl/>
          <w:lang w:bidi="ar"/>
        </w:rPr>
        <w:t>تسهيل نشر التوصيات والتقارير التقنية والمبادئ التوجيهية لمكافحة سرقة</w:t>
      </w:r>
      <w:r w:rsidRPr="00410333">
        <w:rPr>
          <w:rFonts w:hint="cs"/>
          <w:rtl/>
        </w:rPr>
        <w:t xml:space="preserve"> الأجهزة المتنقلة</w:t>
      </w:r>
      <w:r w:rsidRPr="00410333">
        <w:rPr>
          <w:rFonts w:hint="cs"/>
          <w:rtl/>
          <w:lang w:bidi="ar"/>
        </w:rPr>
        <w:t xml:space="preserve"> وآثارها السلبية، وعلى وجه التحديد فيما</w:t>
      </w:r>
      <w:r w:rsidRPr="00410333">
        <w:rPr>
          <w:rFonts w:hint="eastAsia"/>
          <w:rtl/>
          <w:lang w:bidi="ar"/>
        </w:rPr>
        <w:t> </w:t>
      </w:r>
      <w:r w:rsidRPr="00410333">
        <w:rPr>
          <w:rFonts w:hint="cs"/>
          <w:rtl/>
          <w:lang w:bidi="ar"/>
        </w:rPr>
        <w:t>يتعلق بتبادل معرفات الأجهزة المتنقلة المبلَّغ</w:t>
      </w:r>
      <w:r w:rsidRPr="00410333">
        <w:rPr>
          <w:rFonts w:hint="eastAsia"/>
          <w:rtl/>
          <w:lang w:bidi="ar"/>
        </w:rPr>
        <w:t> </w:t>
      </w:r>
      <w:r w:rsidRPr="00410333">
        <w:rPr>
          <w:rFonts w:hint="cs"/>
          <w:rtl/>
          <w:lang w:bidi="ar"/>
        </w:rPr>
        <w:t>عن سرقتها/فقدانها، ومنع الأجهزة المتنقلة المفقودة/المسروقة من النفاذ إلى شبكات الاتصالات المتنقلة؛</w:t>
      </w:r>
    </w:p>
    <w:p w:rsidR="00A6010B" w:rsidRPr="00410333" w:rsidRDefault="00A6010B" w:rsidP="00A6010B">
      <w:pPr>
        <w:rPr>
          <w:spacing w:val="2"/>
          <w:rtl/>
        </w:rPr>
      </w:pPr>
      <w:r w:rsidRPr="00410333">
        <w:rPr>
          <w:lang w:bidi="ar-EG"/>
        </w:rPr>
        <w:t>3</w:t>
      </w:r>
      <w:r w:rsidRPr="00410333">
        <w:rPr>
          <w:lang w:bidi="ar-EG"/>
        </w:rPr>
        <w:tab/>
      </w:r>
      <w:r w:rsidRPr="00410333">
        <w:rPr>
          <w:rFonts w:hint="cs"/>
          <w:spacing w:val="2"/>
          <w:rtl/>
        </w:rPr>
        <w:t>بالتشاور مع لجان الدراسات ذات الصلة بالقطاعات ومصنّعي الأجهزة المتنقلة ومصنّعي مكونات شبكات الاتصالات والمشغلين و</w:t>
      </w:r>
      <w:r w:rsidRPr="00410333">
        <w:rPr>
          <w:spacing w:val="2"/>
          <w:rtl/>
        </w:rPr>
        <w:t xml:space="preserve">المنظمات </w:t>
      </w:r>
      <w:r w:rsidRPr="00410333">
        <w:rPr>
          <w:rFonts w:hint="cs"/>
          <w:spacing w:val="2"/>
          <w:rtl/>
        </w:rPr>
        <w:t xml:space="preserve">الأُخرى </w:t>
      </w:r>
      <w:r w:rsidRPr="00410333">
        <w:rPr>
          <w:spacing w:val="2"/>
          <w:rtl/>
        </w:rPr>
        <w:t>المعنية بوضع المعايير في </w:t>
      </w:r>
      <w:r w:rsidRPr="00410333">
        <w:rPr>
          <w:rFonts w:hint="cs"/>
          <w:spacing w:val="2"/>
          <w:rtl/>
        </w:rPr>
        <w:t>مجال الاتصالات ومطوري التكنولوجيات الواعدة المتعلقة بهذه المسائل لتحديد التدابير التكنولوجية القائمة والمستقبلية، المتعلقة بالبرمجيات والأجهزة على السواء، للتخفيف من تبعات استخدام الأجهزة المتنقلة المسروقة؛</w:t>
      </w:r>
    </w:p>
    <w:p w:rsidR="00A6010B" w:rsidRPr="00410333" w:rsidRDefault="00A6010B" w:rsidP="00A6010B">
      <w:pPr>
        <w:rPr>
          <w:spacing w:val="4"/>
        </w:rPr>
      </w:pPr>
      <w:r w:rsidRPr="00410333">
        <w:rPr>
          <w:spacing w:val="4"/>
          <w:lang w:bidi="ar-EG"/>
        </w:rPr>
        <w:t>4</w:t>
      </w:r>
      <w:r w:rsidRPr="00410333">
        <w:rPr>
          <w:spacing w:val="4"/>
          <w:lang w:bidi="ar-EG"/>
        </w:rPr>
        <w:tab/>
      </w:r>
      <w:r w:rsidRPr="00410333">
        <w:rPr>
          <w:rFonts w:hint="cs"/>
          <w:spacing w:val="4"/>
          <w:rtl/>
          <w:lang w:bidi="ar-EG"/>
        </w:rPr>
        <w:t>بتقديم</w:t>
      </w:r>
      <w:r w:rsidRPr="00410333">
        <w:rPr>
          <w:rFonts w:hint="cs"/>
          <w:spacing w:val="4"/>
          <w:rtl/>
        </w:rPr>
        <w:t xml:space="preserve"> المساعدة إلى الدول الأعضاء، إذا طُلب ذلك، في إطار خبرة قطاع تقييس الاتصالات</w:t>
      </w:r>
      <w:r w:rsidRPr="00410333">
        <w:rPr>
          <w:rFonts w:hint="cs"/>
          <w:spacing w:val="4"/>
          <w:rtl/>
          <w:lang w:bidi="ar"/>
        </w:rPr>
        <w:t xml:space="preserve"> و</w:t>
      </w:r>
      <w:r w:rsidRPr="00410333">
        <w:rPr>
          <w:rFonts w:hint="cs"/>
          <w:spacing w:val="4"/>
          <w:rtl/>
        </w:rPr>
        <w:t>الموارد المتاحة، حسب الاقتضاء، بالتعاون مع المنظمات ذات</w:t>
      </w:r>
      <w:r w:rsidRPr="00410333">
        <w:rPr>
          <w:rFonts w:hint="eastAsia"/>
          <w:spacing w:val="4"/>
          <w:rtl/>
        </w:rPr>
        <w:t> </w:t>
      </w:r>
      <w:r w:rsidRPr="00410333">
        <w:rPr>
          <w:rFonts w:hint="cs"/>
          <w:spacing w:val="4"/>
          <w:rtl/>
        </w:rPr>
        <w:t>الصلة، من أجل الحد من سرقة الأجهزة المتنقلة ومن استخدام الأجهزة المتنقلة المسروقة في بلدانهم،</w:t>
      </w:r>
    </w:p>
    <w:p w:rsidR="00A6010B" w:rsidRPr="00410333" w:rsidRDefault="00A6010B" w:rsidP="00DA556D">
      <w:pPr>
        <w:pStyle w:val="Call"/>
        <w:spacing w:before="160"/>
        <w:ind w:right="794"/>
      </w:pPr>
      <w:r w:rsidRPr="00410333">
        <w:rPr>
          <w:rFonts w:ascii="Times New Roman italic" w:hAnsi="Times New Roman italic" w:hint="cs"/>
          <w:spacing w:val="10"/>
          <w:rtl/>
        </w:rPr>
        <w:t>تكلف لجنتي الدراسات</w:t>
      </w:r>
      <w:r w:rsidRPr="00410333">
        <w:rPr>
          <w:rFonts w:ascii="Times New Roman italic" w:hAnsi="Times New Roman italic" w:hint="eastAsia"/>
          <w:spacing w:val="10"/>
          <w:rtl/>
        </w:rPr>
        <w:t> </w:t>
      </w:r>
      <w:r w:rsidRPr="00410333">
        <w:rPr>
          <w:rFonts w:ascii="Times New Roman italic" w:hAnsi="Times New Roman italic" w:hint="cs"/>
          <w:spacing w:val="10"/>
        </w:rPr>
        <w:t>11</w:t>
      </w:r>
      <w:r w:rsidRPr="00410333">
        <w:rPr>
          <w:rFonts w:ascii="Times New Roman italic" w:hAnsi="Times New Roman italic" w:hint="cs"/>
          <w:spacing w:val="10"/>
          <w:rtl/>
        </w:rPr>
        <w:t xml:space="preserve"> و</w:t>
      </w:r>
      <w:r w:rsidRPr="00410333">
        <w:rPr>
          <w:rFonts w:ascii="Times New Roman italic" w:hAnsi="Times New Roman italic"/>
          <w:spacing w:val="10"/>
        </w:rPr>
        <w:t>17</w:t>
      </w:r>
      <w:r w:rsidRPr="00410333">
        <w:rPr>
          <w:rFonts w:ascii="Times New Roman italic" w:hAnsi="Times New Roman italic" w:hint="cs"/>
          <w:spacing w:val="10"/>
          <w:rtl/>
        </w:rPr>
        <w:t xml:space="preserve"> لقطاع تقييس الاتصالات بالاتحاد، في إطار اختصاصاتـهما،</w:t>
      </w:r>
      <w:r w:rsidRPr="00410333">
        <w:rPr>
          <w:rFonts w:hint="cs"/>
          <w:rtl/>
        </w:rPr>
        <w:t xml:space="preserve"> بالتعاون مع</w:t>
      </w:r>
      <w:r w:rsidR="00DA556D" w:rsidRPr="00410333">
        <w:rPr>
          <w:rFonts w:hint="cs"/>
          <w:rtl/>
        </w:rPr>
        <w:t xml:space="preserve"> </w:t>
      </w:r>
      <w:r w:rsidRPr="00410333">
        <w:rPr>
          <w:rFonts w:hint="cs"/>
          <w:rtl/>
        </w:rPr>
        <w:t>لجان الدراسات المهتمة الأُخرى</w:t>
      </w:r>
    </w:p>
    <w:p w:rsidR="00A6010B" w:rsidRPr="00410333" w:rsidRDefault="00A6010B" w:rsidP="00A6010B">
      <w:pPr>
        <w:keepNext/>
        <w:keepLines/>
        <w:rPr>
          <w:rtl/>
          <w:lang w:bidi="ar-EG"/>
        </w:rPr>
      </w:pPr>
      <w:r w:rsidRPr="00410333">
        <w:rPr>
          <w:rFonts w:hint="cs"/>
          <w:lang w:bidi="ar-EG"/>
        </w:rPr>
        <w:t>1</w:t>
      </w:r>
      <w:r w:rsidRPr="00410333">
        <w:rPr>
          <w:rFonts w:hint="cs"/>
          <w:lang w:bidi="ar-EG"/>
        </w:rPr>
        <w:tab/>
      </w:r>
      <w:r w:rsidRPr="00410333">
        <w:rPr>
          <w:rFonts w:hint="cs"/>
          <w:rtl/>
          <w:lang w:bidi="ar-EG"/>
        </w:rPr>
        <w:t>ب</w:t>
      </w:r>
      <w:r w:rsidRPr="00410333">
        <w:rPr>
          <w:rFonts w:hint="cs"/>
          <w:rtl/>
          <w:lang w:bidi="ar"/>
        </w:rPr>
        <w:t>وضع توصيات وتقارير تقنية ومبادئ توجيهية لمعالجة مشكلة سرقة أجهزة الاتصالات المتنقلة وآثارها السلبية؛</w:t>
      </w:r>
    </w:p>
    <w:p w:rsidR="00A6010B" w:rsidRPr="00410333" w:rsidRDefault="00A6010B" w:rsidP="00A6010B">
      <w:pPr>
        <w:rPr>
          <w:rtl/>
          <w:lang w:bidi="ar-EG"/>
        </w:rPr>
      </w:pPr>
      <w:r w:rsidRPr="00410333">
        <w:rPr>
          <w:lang w:bidi="ar-EG"/>
        </w:rPr>
        <w:t>2</w:t>
      </w:r>
      <w:r w:rsidRPr="00410333">
        <w:rPr>
          <w:lang w:bidi="ar-EG"/>
        </w:rPr>
        <w:tab/>
      </w:r>
      <w:r w:rsidRPr="003C4505">
        <w:rPr>
          <w:rFonts w:hint="cs"/>
          <w:spacing w:val="10"/>
          <w:rtl/>
          <w:lang w:bidi="ar-EG"/>
        </w:rPr>
        <w:t>ب</w:t>
      </w:r>
      <w:r w:rsidRPr="003C4505">
        <w:rPr>
          <w:rFonts w:hint="cs"/>
          <w:spacing w:val="10"/>
          <w:rtl/>
          <w:lang w:bidi="ar"/>
        </w:rPr>
        <w:t xml:space="preserve">دراسة الحلول الممكنة لمكافحة استخدام أجهزة الاتصالات المتنقلة المسروقة التي تعرضت للغش في هوياتها </w:t>
      </w:r>
      <w:r w:rsidRPr="00410333">
        <w:rPr>
          <w:rFonts w:hint="cs"/>
          <w:rtl/>
          <w:lang w:bidi="ar"/>
        </w:rPr>
        <w:t>(تغييرها</w:t>
      </w:r>
      <w:r w:rsidRPr="00410333">
        <w:rPr>
          <w:rFonts w:hint="eastAsia"/>
          <w:rtl/>
          <w:lang w:bidi="ar"/>
        </w:rPr>
        <w:t> </w:t>
      </w:r>
      <w:r w:rsidRPr="00410333">
        <w:rPr>
          <w:rFonts w:hint="cs"/>
          <w:rtl/>
          <w:lang w:bidi="ar"/>
        </w:rPr>
        <w:t>غير</w:t>
      </w:r>
      <w:r w:rsidRPr="00410333">
        <w:rPr>
          <w:rFonts w:hint="eastAsia"/>
          <w:rtl/>
          <w:lang w:bidi="ar"/>
        </w:rPr>
        <w:t> </w:t>
      </w:r>
      <w:r w:rsidRPr="00410333">
        <w:rPr>
          <w:rFonts w:hint="cs"/>
          <w:rtl/>
          <w:lang w:bidi="ar"/>
        </w:rPr>
        <w:t>المرخص</w:t>
      </w:r>
      <w:r w:rsidRPr="00410333">
        <w:rPr>
          <w:rFonts w:hint="eastAsia"/>
          <w:rtl/>
          <w:lang w:bidi="ar"/>
        </w:rPr>
        <w:t> </w:t>
      </w:r>
      <w:r w:rsidRPr="00410333">
        <w:rPr>
          <w:rFonts w:hint="cs"/>
          <w:rtl/>
          <w:lang w:bidi="ar"/>
        </w:rPr>
        <w:t>به) ومنعها من النفاذ إلى الشبكة المتنقلة؛</w:t>
      </w:r>
    </w:p>
    <w:p w:rsidR="00A6010B" w:rsidRPr="00410333" w:rsidRDefault="00A6010B" w:rsidP="00A6010B">
      <w:pPr>
        <w:jc w:val="left"/>
        <w:rPr>
          <w:lang w:bidi="ar-EG"/>
        </w:rPr>
      </w:pPr>
      <w:r w:rsidRPr="00410333">
        <w:rPr>
          <w:lang w:bidi="ar-EG"/>
        </w:rPr>
        <w:t>3</w:t>
      </w:r>
      <w:r w:rsidRPr="00410333">
        <w:rPr>
          <w:lang w:bidi="ar-EG"/>
        </w:rPr>
        <w:tab/>
      </w:r>
      <w:r w:rsidRPr="00410333">
        <w:rPr>
          <w:rFonts w:hint="cs"/>
          <w:rtl/>
          <w:lang w:bidi="ar-EG"/>
        </w:rPr>
        <w:t>ب</w:t>
      </w:r>
      <w:r w:rsidRPr="00410333">
        <w:rPr>
          <w:rFonts w:hint="cs"/>
          <w:rtl/>
          <w:lang w:bidi="ar"/>
        </w:rPr>
        <w:t>دراسة أي تكنولوجيات يمكن استخدامها كأداة لمكافحة سرقة أجهزة الاتصالات المتنقلة</w:t>
      </w:r>
      <w:r w:rsidRPr="00410333">
        <w:rPr>
          <w:rFonts w:hint="cs"/>
          <w:rtl/>
          <w:lang w:bidi="ar-EG"/>
        </w:rPr>
        <w:t>؛</w:t>
      </w:r>
    </w:p>
    <w:p w:rsidR="00A6010B" w:rsidRPr="00410333" w:rsidRDefault="00A6010B" w:rsidP="00A6010B">
      <w:pPr>
        <w:rPr>
          <w:rtl/>
          <w:lang w:bidi="ar-EG"/>
        </w:rPr>
      </w:pPr>
      <w:r w:rsidRPr="00410333">
        <w:rPr>
          <w:lang w:bidi="ar-EG"/>
        </w:rPr>
        <w:t>4</w:t>
      </w:r>
      <w:r w:rsidRPr="00410333">
        <w:rPr>
          <w:lang w:bidi="ar-EG"/>
        </w:rPr>
        <w:tab/>
      </w:r>
      <w:r w:rsidRPr="00410333">
        <w:rPr>
          <w:rFonts w:hint="cs"/>
          <w:rtl/>
          <w:lang w:bidi="ar-EG"/>
        </w:rPr>
        <w:t>بوضع قائمة بمعرفات الهوية المستخدمة في أجهزة الاتصالات/تكنولوجيا المعلومات والاتصالات المتنقلة،</w:t>
      </w:r>
    </w:p>
    <w:p w:rsidR="00A6010B" w:rsidRPr="00410333" w:rsidRDefault="00A6010B" w:rsidP="00A6010B">
      <w:pPr>
        <w:pStyle w:val="Call"/>
        <w:spacing w:before="160"/>
      </w:pPr>
      <w:r w:rsidRPr="00410333">
        <w:rPr>
          <w:rFonts w:hint="cs"/>
          <w:rtl/>
        </w:rPr>
        <w:t>تدعو الدول الأعضاء وأعضاء القطاع</w:t>
      </w:r>
    </w:p>
    <w:p w:rsidR="00A6010B" w:rsidRPr="00410333" w:rsidRDefault="00A6010B" w:rsidP="00A6010B">
      <w:pPr>
        <w:rPr>
          <w:lang w:bidi="ar-EG"/>
        </w:rPr>
      </w:pPr>
      <w:r w:rsidRPr="00410333">
        <w:rPr>
          <w:lang w:bidi="ar-EG"/>
        </w:rPr>
        <w:t>1</w:t>
      </w:r>
      <w:r w:rsidRPr="00410333">
        <w:rPr>
          <w:lang w:bidi="ar-EG"/>
        </w:rPr>
        <w:tab/>
      </w:r>
      <w:r w:rsidRPr="00410333">
        <w:rPr>
          <w:rFonts w:hint="cs"/>
          <w:rtl/>
          <w:lang w:bidi="ar-EG"/>
        </w:rPr>
        <w:t>إلى</w:t>
      </w:r>
      <w:r w:rsidRPr="00410333">
        <w:rPr>
          <w:rFonts w:hint="cs"/>
          <w:rtl/>
          <w:lang w:bidi="ar"/>
        </w:rPr>
        <w:t xml:space="preserve"> اتخاذ جميع التدابير اللازمة لمكافحة سرقة أجهزة الاتصالات المتنقلة وآثارها السلبية</w:t>
      </w:r>
      <w:r w:rsidRPr="00410333">
        <w:rPr>
          <w:rFonts w:hint="cs"/>
          <w:rtl/>
          <w:lang w:bidi="ar-EG"/>
        </w:rPr>
        <w:t>؛</w:t>
      </w:r>
    </w:p>
    <w:p w:rsidR="00A6010B" w:rsidRPr="00410333" w:rsidRDefault="00A6010B" w:rsidP="00A6010B">
      <w:pPr>
        <w:rPr>
          <w:rtl/>
          <w:lang w:bidi="ar-EG"/>
        </w:rPr>
      </w:pPr>
      <w:r w:rsidRPr="00410333">
        <w:rPr>
          <w:lang w:bidi="ar-EG"/>
        </w:rPr>
        <w:t>2</w:t>
      </w:r>
      <w:r w:rsidRPr="00410333">
        <w:rPr>
          <w:lang w:bidi="ar-EG"/>
        </w:rPr>
        <w:tab/>
      </w:r>
      <w:r w:rsidRPr="00410333">
        <w:rPr>
          <w:rtl/>
          <w:lang w:bidi="ar-EG"/>
        </w:rPr>
        <w:t>إلى التعاون وتبادل الخبرات فيما</w:t>
      </w:r>
      <w:r w:rsidRPr="00410333">
        <w:rPr>
          <w:rFonts w:hint="cs"/>
          <w:rtl/>
          <w:lang w:bidi="ar-EG"/>
        </w:rPr>
        <w:t> </w:t>
      </w:r>
      <w:r w:rsidRPr="00410333">
        <w:rPr>
          <w:rtl/>
          <w:lang w:bidi="ar-EG"/>
        </w:rPr>
        <w:t>بينها في هذا المجال؛</w:t>
      </w:r>
    </w:p>
    <w:p w:rsidR="00A6010B" w:rsidRPr="00410333" w:rsidRDefault="00A6010B" w:rsidP="00A6010B">
      <w:pPr>
        <w:rPr>
          <w:rtl/>
          <w:lang w:bidi="ar-EG"/>
        </w:rPr>
      </w:pPr>
      <w:r w:rsidRPr="00410333">
        <w:rPr>
          <w:lang w:bidi="ar-EG"/>
        </w:rPr>
        <w:t>3</w:t>
      </w:r>
      <w:r w:rsidRPr="00410333">
        <w:rPr>
          <w:rtl/>
          <w:lang w:bidi="ar-EG"/>
        </w:rPr>
        <w:tab/>
      </w:r>
      <w:r w:rsidRPr="00410333">
        <w:rPr>
          <w:rFonts w:hint="cs"/>
          <w:rtl/>
          <w:lang w:bidi="ar"/>
        </w:rPr>
        <w:t>إلى المشاركة بنشاط في دراسات الاتحاد المتعلقة بتنفيذ هذا القرار من خلال تقديم المساهمات؛</w:t>
      </w:r>
    </w:p>
    <w:p w:rsidR="00A6010B" w:rsidRPr="00410333" w:rsidRDefault="00A6010B" w:rsidP="00A6010B">
      <w:pPr>
        <w:rPr>
          <w:rtl/>
        </w:rPr>
      </w:pPr>
      <w:r w:rsidRPr="00410333">
        <w:rPr>
          <w:lang w:bidi="ar-EG"/>
        </w:rPr>
        <w:t>4</w:t>
      </w:r>
      <w:r w:rsidRPr="00410333">
        <w:rPr>
          <w:lang w:bidi="ar-EG"/>
        </w:rPr>
        <w:tab/>
      </w:r>
      <w:r w:rsidRPr="00410333">
        <w:rPr>
          <w:rFonts w:hint="cs"/>
          <w:rtl/>
          <w:lang w:bidi="ar"/>
        </w:rPr>
        <w:t>إلى اتخاذ الإجراءات اللازمة لمنع أو</w:t>
      </w:r>
      <w:r w:rsidRPr="00410333">
        <w:rPr>
          <w:rFonts w:hint="eastAsia"/>
          <w:rtl/>
          <w:lang w:bidi="ar"/>
        </w:rPr>
        <w:t> </w:t>
      </w:r>
      <w:r w:rsidRPr="00410333">
        <w:rPr>
          <w:rFonts w:hint="cs"/>
          <w:rtl/>
          <w:lang w:bidi="ar"/>
        </w:rPr>
        <w:t>اكتشاف وضبط الغش (المتمثل في تغيير غير مرخص به) للمعرفات الفريدة لأجهزة الاتصالات/تكنولوجيا المعلومات والاتصالات</w:t>
      </w:r>
      <w:r w:rsidRPr="00410333">
        <w:rPr>
          <w:rFonts w:hint="eastAsia"/>
          <w:rtl/>
          <w:lang w:bidi="ar"/>
        </w:rPr>
        <w:t> </w:t>
      </w:r>
      <w:r w:rsidRPr="00410333">
        <w:rPr>
          <w:rFonts w:hint="cs"/>
          <w:rtl/>
          <w:lang w:bidi="ar"/>
        </w:rPr>
        <w:t>المتنقلة ومنع الأجهزة المغشوشة من النفاذ إلى الشبكات المتنقلة.</w:t>
      </w:r>
    </w:p>
    <w:p w:rsidR="0036160B" w:rsidRPr="00410333" w:rsidRDefault="0036160B" w:rsidP="00E952D6">
      <w:pPr>
        <w:spacing w:before="110"/>
        <w:rPr>
          <w:rtl/>
        </w:rPr>
      </w:pPr>
    </w:p>
    <w:p w:rsidR="002C111D" w:rsidRPr="00410333" w:rsidRDefault="002C111D" w:rsidP="00E952D6">
      <w:pPr>
        <w:spacing w:before="110"/>
        <w:rPr>
          <w:rtl/>
        </w:rPr>
      </w:pPr>
    </w:p>
    <w:p w:rsidR="002C111D" w:rsidRPr="00410333" w:rsidRDefault="002C111D" w:rsidP="00E952D6">
      <w:pPr>
        <w:spacing w:before="110"/>
        <w:rPr>
          <w:rtl/>
        </w:rPr>
      </w:pPr>
    </w:p>
    <w:p w:rsidR="002C111D" w:rsidRPr="00410333" w:rsidRDefault="002C111D" w:rsidP="00E952D6">
      <w:pPr>
        <w:spacing w:before="110"/>
        <w:rPr>
          <w:rtl/>
        </w:rPr>
      </w:pPr>
    </w:p>
    <w:p w:rsidR="002C111D" w:rsidRPr="00410333" w:rsidRDefault="002C111D" w:rsidP="00E952D6">
      <w:pPr>
        <w:spacing w:before="110"/>
        <w:rPr>
          <w:rtl/>
        </w:rPr>
        <w:sectPr w:rsidR="002C111D" w:rsidRPr="00410333" w:rsidSect="007F6427">
          <w:pgSz w:w="11907" w:h="16840" w:code="9"/>
          <w:pgMar w:top="1134" w:right="1134" w:bottom="1134" w:left="1134" w:header="567" w:footer="567" w:gutter="0"/>
          <w:cols w:space="708"/>
          <w:vAlign w:val="both"/>
          <w:docGrid w:linePitch="360"/>
        </w:sectPr>
      </w:pPr>
    </w:p>
    <w:p w:rsidR="00572D13" w:rsidRPr="00410333" w:rsidRDefault="00572D13" w:rsidP="00E952D6">
      <w:pPr>
        <w:pStyle w:val="ResNo"/>
      </w:pPr>
      <w:bookmarkStart w:id="295" w:name="RES_98"/>
      <w:r w:rsidRPr="00410333">
        <w:rPr>
          <w:rFonts w:hint="cs"/>
          <w:rtl/>
        </w:rPr>
        <w:lastRenderedPageBreak/>
        <w:t xml:space="preserve">القرار </w:t>
      </w:r>
      <w:r w:rsidRPr="00410333">
        <w:rPr>
          <w:rStyle w:val="href"/>
        </w:rPr>
        <w:t>98</w:t>
      </w:r>
      <w:r w:rsidRPr="00410333">
        <w:rPr>
          <w:rFonts w:hint="cs"/>
          <w:rtl/>
        </w:rPr>
        <w:t xml:space="preserve"> (الحمامات، </w:t>
      </w:r>
      <w:r w:rsidRPr="00410333">
        <w:t>2016</w:t>
      </w:r>
      <w:r w:rsidRPr="00410333">
        <w:rPr>
          <w:rFonts w:hint="cs"/>
          <w:rtl/>
        </w:rPr>
        <w:t>)</w:t>
      </w:r>
    </w:p>
    <w:p w:rsidR="00572D13" w:rsidRPr="00410333" w:rsidRDefault="00572D13" w:rsidP="00E952D6">
      <w:pPr>
        <w:pStyle w:val="Restitle"/>
        <w:rPr>
          <w:rtl/>
        </w:rPr>
      </w:pPr>
      <w:bookmarkStart w:id="296" w:name="_Toc476751169"/>
      <w:bookmarkEnd w:id="295"/>
      <w:r w:rsidRPr="00410333">
        <w:rPr>
          <w:rFonts w:hint="cs"/>
          <w:rtl/>
        </w:rPr>
        <w:t>تعزيز تقييس إنترنت الأشياء والمدن والمجتمعات الذكية من أجل التنمية العالمية</w:t>
      </w:r>
      <w:bookmarkEnd w:id="296"/>
    </w:p>
    <w:p w:rsidR="00572D13" w:rsidRPr="00410333" w:rsidRDefault="00572D13" w:rsidP="00E952D6">
      <w:pPr>
        <w:pStyle w:val="Resref"/>
        <w:rPr>
          <w:iCs/>
          <w:rtl/>
          <w:lang w:bidi="ar-EG"/>
        </w:rPr>
      </w:pPr>
      <w:r w:rsidRPr="00410333">
        <w:rPr>
          <w:rFonts w:hint="cs"/>
          <w:iCs/>
          <w:rtl/>
          <w:lang w:bidi="ar-EG"/>
        </w:rPr>
        <w:t xml:space="preserve">(الحمامات، </w:t>
      </w:r>
      <w:r w:rsidRPr="00410333">
        <w:rPr>
          <w:iCs/>
          <w:lang w:bidi="ar-EG"/>
        </w:rPr>
        <w:t>2016</w:t>
      </w:r>
      <w:r w:rsidRPr="00410333">
        <w:rPr>
          <w:rFonts w:hint="cs"/>
          <w:iCs/>
          <w:rtl/>
          <w:lang w:bidi="ar-EG"/>
        </w:rPr>
        <w:t>)</w:t>
      </w:r>
    </w:p>
    <w:p w:rsidR="00A6010B" w:rsidRPr="00410333" w:rsidRDefault="00A6010B" w:rsidP="00A6010B">
      <w:pPr>
        <w:pStyle w:val="Normalaftertitle"/>
        <w:rPr>
          <w:rtl/>
          <w:lang w:bidi="ar-EG"/>
        </w:rPr>
      </w:pPr>
      <w:r w:rsidRPr="00410333">
        <w:rPr>
          <w:rFonts w:hint="cs"/>
          <w:rtl/>
          <w:lang w:bidi="ar-EG"/>
        </w:rPr>
        <w:t xml:space="preserve">إن الجمعية العالمية لتقييس الاتصالات (الحمامات، </w:t>
      </w:r>
      <w:r w:rsidRPr="00410333">
        <w:rPr>
          <w:lang w:bidi="ar-EG"/>
        </w:rPr>
        <w:t>2016</w:t>
      </w:r>
      <w:r w:rsidRPr="00410333">
        <w:rPr>
          <w:rFonts w:hint="cs"/>
          <w:rtl/>
          <w:lang w:bidi="ar-EG"/>
        </w:rPr>
        <w:t>)،</w:t>
      </w:r>
    </w:p>
    <w:p w:rsidR="00A6010B" w:rsidRPr="00410333" w:rsidRDefault="00A6010B" w:rsidP="00A6010B">
      <w:pPr>
        <w:pStyle w:val="Call"/>
        <w:spacing w:before="160"/>
        <w:rPr>
          <w:rtl/>
          <w:lang w:bidi="ar-EG"/>
        </w:rPr>
      </w:pPr>
      <w:r w:rsidRPr="00410333">
        <w:rPr>
          <w:rFonts w:hint="cs"/>
          <w:rtl/>
          <w:lang w:bidi="ar-EG"/>
        </w:rPr>
        <w:t>إذ تذكّر</w:t>
      </w:r>
    </w:p>
    <w:p w:rsidR="00A6010B" w:rsidRPr="00410333" w:rsidRDefault="00A6010B" w:rsidP="00A6010B">
      <w:pPr>
        <w:rPr>
          <w:rtl/>
        </w:rPr>
      </w:pPr>
      <w:r w:rsidRPr="00410333">
        <w:rPr>
          <w:rFonts w:hint="cs"/>
          <w:i/>
          <w:iCs/>
          <w:rtl/>
          <w:lang w:bidi="ar-EG"/>
        </w:rPr>
        <w:t xml:space="preserve"> أ )</w:t>
      </w:r>
      <w:r w:rsidRPr="00410333">
        <w:rPr>
          <w:rFonts w:hint="cs"/>
          <w:rtl/>
          <w:lang w:bidi="ar-EG"/>
        </w:rPr>
        <w:tab/>
        <w:t xml:space="preserve">بالقرار </w:t>
      </w:r>
      <w:r w:rsidRPr="00410333">
        <w:t>197</w:t>
      </w:r>
      <w:r w:rsidRPr="00410333">
        <w:rPr>
          <w:rtl/>
        </w:rPr>
        <w:t xml:space="preserve"> (بوسان، </w:t>
      </w:r>
      <w:r w:rsidRPr="00410333">
        <w:t>2014</w:t>
      </w:r>
      <w:r w:rsidRPr="00410333">
        <w:rPr>
          <w:rtl/>
        </w:rPr>
        <w:t>) لمؤتمر المندوبين المفوضين</w:t>
      </w:r>
      <w:r w:rsidRPr="00410333">
        <w:rPr>
          <w:rFonts w:hint="cs"/>
          <w:rtl/>
        </w:rPr>
        <w:t>،</w:t>
      </w:r>
      <w:r w:rsidRPr="00410333">
        <w:rPr>
          <w:rtl/>
        </w:rPr>
        <w:t xml:space="preserve"> بشأن تيسير إنترنت الأشياء تمهيداً لعالم موصل بالكامل</w:t>
      </w:r>
      <w:r w:rsidRPr="00410333">
        <w:rPr>
          <w:rFonts w:hint="cs"/>
          <w:rtl/>
        </w:rPr>
        <w:t>؛</w:t>
      </w:r>
    </w:p>
    <w:p w:rsidR="00A6010B" w:rsidRPr="00410333" w:rsidRDefault="00A6010B" w:rsidP="00A6010B">
      <w:pPr>
        <w:rPr>
          <w:rtl/>
        </w:rPr>
      </w:pPr>
      <w:r w:rsidRPr="00410333">
        <w:rPr>
          <w:rFonts w:hint="cs"/>
          <w:i/>
          <w:iCs/>
          <w:rtl/>
        </w:rPr>
        <w:t>ب)</w:t>
      </w:r>
      <w:r w:rsidRPr="00410333">
        <w:rPr>
          <w:rFonts w:hint="cs"/>
          <w:rtl/>
        </w:rPr>
        <w:tab/>
        <w:t xml:space="preserve">بالقرار </w:t>
      </w:r>
      <w:r w:rsidRPr="00410333">
        <w:t>66</w:t>
      </w:r>
      <w:r w:rsidRPr="00410333">
        <w:rPr>
          <w:rFonts w:hint="cs"/>
          <w:rtl/>
        </w:rPr>
        <w:t xml:space="preserve"> (جنيف، </w:t>
      </w:r>
      <w:r w:rsidRPr="00410333">
        <w:t>2015</w:t>
      </w:r>
      <w:r w:rsidRPr="00410333">
        <w:rPr>
          <w:rFonts w:hint="cs"/>
          <w:rtl/>
        </w:rPr>
        <w:t xml:space="preserve">) لجمعية الاتصالات الراديوية، بشأن الدراسات المتعلقة بالأنظمة والتطبيقات اللاسلكية لتطوير إنترنت الأشياء </w:t>
      </w:r>
      <w:r w:rsidRPr="00410333">
        <w:t>(IoT)</w:t>
      </w:r>
      <w:r w:rsidRPr="00410333">
        <w:rPr>
          <w:rFonts w:hint="cs"/>
          <w:rtl/>
        </w:rPr>
        <w:t>؛</w:t>
      </w:r>
    </w:p>
    <w:p w:rsidR="00A6010B" w:rsidRPr="00410333" w:rsidRDefault="00A6010B" w:rsidP="00A6010B">
      <w:pPr>
        <w:rPr>
          <w:rtl/>
        </w:rPr>
      </w:pPr>
      <w:r w:rsidRPr="00410333">
        <w:rPr>
          <w:rFonts w:hint="cs"/>
          <w:i/>
          <w:iCs/>
          <w:rtl/>
          <w:lang w:bidi="ar-EG"/>
        </w:rPr>
        <w:t>ج)</w:t>
      </w:r>
      <w:r w:rsidRPr="00410333">
        <w:rPr>
          <w:rFonts w:hint="cs"/>
          <w:rtl/>
          <w:lang w:bidi="ar-EG"/>
        </w:rPr>
        <w:tab/>
      </w:r>
      <w:r w:rsidRPr="00410333">
        <w:rPr>
          <w:rFonts w:hint="cs"/>
          <w:rtl/>
        </w:rPr>
        <w:t xml:space="preserve">بالقرار </w:t>
      </w:r>
      <w:r w:rsidRPr="00410333">
        <w:t>58</w:t>
      </w:r>
      <w:r w:rsidRPr="00410333">
        <w:rPr>
          <w:rFonts w:hint="cs"/>
          <w:rtl/>
        </w:rPr>
        <w:t xml:space="preserve"> (المراجَع في دبي، </w:t>
      </w:r>
      <w:r w:rsidRPr="00410333">
        <w:t>2014</w:t>
      </w:r>
      <w:r w:rsidRPr="00410333">
        <w:rPr>
          <w:rFonts w:hint="cs"/>
          <w:rtl/>
        </w:rPr>
        <w:t>) للمؤتمر العالمي لتنمية الاتصالات</w:t>
      </w:r>
      <w:r w:rsidRPr="00410333">
        <w:rPr>
          <w:rFonts w:hint="cs"/>
          <w:rtl/>
          <w:lang w:bidi="ar-EG"/>
        </w:rPr>
        <w:t>،</w:t>
      </w:r>
      <w:r w:rsidRPr="00410333">
        <w:rPr>
          <w:rFonts w:hint="cs"/>
          <w:rtl/>
        </w:rPr>
        <w:t xml:space="preserve"> الذي يدعو الدول الأعضاء </w:t>
      </w:r>
      <w:r w:rsidRPr="00410333">
        <w:rPr>
          <w:rFonts w:hint="eastAsia"/>
          <w:rtl/>
        </w:rPr>
        <w:t>إلى</w:t>
      </w:r>
      <w:r w:rsidRPr="00410333">
        <w:rPr>
          <w:rtl/>
        </w:rPr>
        <w:t xml:space="preserve"> </w:t>
      </w:r>
      <w:r w:rsidRPr="00410333">
        <w:rPr>
          <w:rFonts w:hint="eastAsia"/>
          <w:rtl/>
        </w:rPr>
        <w:t>تعزيز</w:t>
      </w:r>
      <w:r w:rsidRPr="00410333">
        <w:rPr>
          <w:rtl/>
        </w:rPr>
        <w:t xml:space="preserve"> </w:t>
      </w:r>
      <w:r w:rsidRPr="00410333">
        <w:rPr>
          <w:rFonts w:hint="eastAsia"/>
          <w:rtl/>
        </w:rPr>
        <w:t>البحث</w:t>
      </w:r>
      <w:r w:rsidRPr="00410333">
        <w:rPr>
          <w:rtl/>
        </w:rPr>
        <w:t xml:space="preserve"> </w:t>
      </w:r>
      <w:r w:rsidRPr="00410333">
        <w:rPr>
          <w:rFonts w:hint="eastAsia"/>
          <w:rtl/>
        </w:rPr>
        <w:t>والتطوير</w:t>
      </w:r>
      <w:r w:rsidRPr="00410333">
        <w:rPr>
          <w:rtl/>
        </w:rPr>
        <w:t xml:space="preserve"> </w:t>
      </w:r>
      <w:r w:rsidRPr="00410333">
        <w:rPr>
          <w:rFonts w:hint="eastAsia"/>
          <w:rtl/>
        </w:rPr>
        <w:t>والاضطلاع</w:t>
      </w:r>
      <w:r w:rsidRPr="00410333">
        <w:rPr>
          <w:rtl/>
        </w:rPr>
        <w:t xml:space="preserve"> </w:t>
      </w:r>
      <w:r w:rsidRPr="00410333">
        <w:rPr>
          <w:rFonts w:hint="eastAsia"/>
          <w:rtl/>
        </w:rPr>
        <w:t>به</w:t>
      </w:r>
      <w:r w:rsidRPr="00410333">
        <w:rPr>
          <w:rtl/>
        </w:rPr>
        <w:t xml:space="preserve"> </w:t>
      </w:r>
      <w:r w:rsidRPr="00410333">
        <w:rPr>
          <w:rFonts w:hint="cs"/>
          <w:rtl/>
        </w:rPr>
        <w:t xml:space="preserve">فيما يتعلق بمعدات </w:t>
      </w:r>
      <w:r w:rsidRPr="00410333">
        <w:rPr>
          <w:rFonts w:hint="eastAsia"/>
          <w:rtl/>
        </w:rPr>
        <w:t>وخدمات</w:t>
      </w:r>
      <w:r w:rsidRPr="00410333">
        <w:rPr>
          <w:rtl/>
        </w:rPr>
        <w:t xml:space="preserve"> </w:t>
      </w:r>
      <w:r w:rsidRPr="00410333">
        <w:rPr>
          <w:rFonts w:hint="eastAsia"/>
          <w:rtl/>
        </w:rPr>
        <w:t>وبرمجيات</w:t>
      </w:r>
      <w:r w:rsidRPr="00410333">
        <w:rPr>
          <w:rtl/>
        </w:rPr>
        <w:t xml:space="preserve"> </w:t>
      </w:r>
      <w:r w:rsidRPr="00410333">
        <w:rPr>
          <w:rFonts w:hint="eastAsia"/>
          <w:rtl/>
        </w:rPr>
        <w:t>يمكن</w:t>
      </w:r>
      <w:r w:rsidRPr="00410333">
        <w:rPr>
          <w:rtl/>
        </w:rPr>
        <w:t xml:space="preserve"> </w:t>
      </w:r>
      <w:r w:rsidRPr="00410333">
        <w:rPr>
          <w:rFonts w:hint="eastAsia"/>
          <w:rtl/>
        </w:rPr>
        <w:t>النفاذ</w:t>
      </w:r>
      <w:r w:rsidRPr="00410333">
        <w:rPr>
          <w:rtl/>
        </w:rPr>
        <w:t xml:space="preserve"> </w:t>
      </w:r>
      <w:r w:rsidRPr="00410333">
        <w:rPr>
          <w:rFonts w:hint="eastAsia"/>
          <w:rtl/>
        </w:rPr>
        <w:t>إليها</w:t>
      </w:r>
      <w:r w:rsidRPr="00410333">
        <w:rPr>
          <w:rtl/>
        </w:rPr>
        <w:t xml:space="preserve"> </w:t>
      </w:r>
      <w:r w:rsidRPr="00410333">
        <w:rPr>
          <w:rFonts w:hint="eastAsia"/>
          <w:rtl/>
        </w:rPr>
        <w:t>من</w:t>
      </w:r>
      <w:r w:rsidRPr="00410333">
        <w:rPr>
          <w:rtl/>
        </w:rPr>
        <w:t xml:space="preserve"> </w:t>
      </w:r>
      <w:r w:rsidRPr="00410333">
        <w:rPr>
          <w:rFonts w:hint="eastAsia"/>
          <w:rtl/>
        </w:rPr>
        <w:t>خلال</w:t>
      </w:r>
      <w:r w:rsidRPr="00410333">
        <w:rPr>
          <w:rtl/>
        </w:rPr>
        <w:t xml:space="preserve"> </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Fonts w:hint="cs"/>
          <w:rtl/>
        </w:rPr>
        <w:t>؛</w:t>
      </w:r>
    </w:p>
    <w:p w:rsidR="00A6010B" w:rsidRPr="00262E7B" w:rsidRDefault="00A6010B" w:rsidP="00A6010B">
      <w:pPr>
        <w:rPr>
          <w:lang w:bidi="ar-EG"/>
        </w:rPr>
      </w:pPr>
      <w:r w:rsidRPr="00262E7B">
        <w:rPr>
          <w:rFonts w:hint="cs"/>
          <w:i/>
          <w:iCs/>
          <w:rtl/>
          <w:lang w:bidi="ar-EG"/>
        </w:rPr>
        <w:t>د )</w:t>
      </w:r>
      <w:r w:rsidRPr="00262E7B">
        <w:rPr>
          <w:rFonts w:hint="cs"/>
          <w:rtl/>
          <w:lang w:bidi="ar-EG"/>
        </w:rPr>
        <w:tab/>
      </w:r>
      <w:r w:rsidRPr="00262E7B">
        <w:rPr>
          <w:rFonts w:hint="cs"/>
          <w:spacing w:val="10"/>
          <w:rtl/>
          <w:lang w:bidi="ar-EG"/>
        </w:rPr>
        <w:t xml:space="preserve">بأهداف </w:t>
      </w:r>
      <w:r w:rsidRPr="00262E7B">
        <w:rPr>
          <w:rFonts w:hint="cs"/>
          <w:spacing w:val="10"/>
          <w:rtl/>
        </w:rPr>
        <w:t xml:space="preserve">قطاع تقييس الاتصالات المنصوص عليها في القرار </w:t>
      </w:r>
      <w:r w:rsidRPr="00262E7B">
        <w:rPr>
          <w:spacing w:val="10"/>
        </w:rPr>
        <w:t>71</w:t>
      </w:r>
      <w:r w:rsidRPr="00262E7B">
        <w:rPr>
          <w:rFonts w:hint="cs"/>
          <w:spacing w:val="10"/>
          <w:rtl/>
        </w:rPr>
        <w:t xml:space="preserve"> </w:t>
      </w:r>
      <w:r w:rsidRPr="00262E7B">
        <w:rPr>
          <w:spacing w:val="10"/>
          <w:rtl/>
        </w:rPr>
        <w:t>(</w:t>
      </w:r>
      <w:r w:rsidRPr="00262E7B">
        <w:rPr>
          <w:rFonts w:hint="cs"/>
          <w:spacing w:val="10"/>
          <w:rtl/>
        </w:rPr>
        <w:t>المراجَع في </w:t>
      </w:r>
      <w:r w:rsidRPr="00262E7B">
        <w:rPr>
          <w:spacing w:val="10"/>
          <w:rtl/>
        </w:rPr>
        <w:t xml:space="preserve">بوسان، </w:t>
      </w:r>
      <w:r w:rsidRPr="00262E7B">
        <w:rPr>
          <w:spacing w:val="10"/>
        </w:rPr>
        <w:t>2014</w:t>
      </w:r>
      <w:r w:rsidRPr="00262E7B">
        <w:rPr>
          <w:spacing w:val="10"/>
          <w:rtl/>
        </w:rPr>
        <w:t xml:space="preserve">) لمؤتمر المندوبين </w:t>
      </w:r>
      <w:r w:rsidRPr="00262E7B">
        <w:rPr>
          <w:spacing w:val="4"/>
          <w:rtl/>
        </w:rPr>
        <w:t>المفوضين</w:t>
      </w:r>
      <w:r w:rsidRPr="00262E7B">
        <w:rPr>
          <w:rFonts w:hint="cs"/>
          <w:spacing w:val="4"/>
          <w:rtl/>
        </w:rPr>
        <w:t>، ولا</w:t>
      </w:r>
      <w:r w:rsidRPr="00262E7B">
        <w:rPr>
          <w:rFonts w:hint="eastAsia"/>
          <w:spacing w:val="4"/>
          <w:rtl/>
        </w:rPr>
        <w:t> </w:t>
      </w:r>
      <w:r w:rsidRPr="00262E7B">
        <w:rPr>
          <w:rFonts w:hint="cs"/>
          <w:spacing w:val="4"/>
          <w:rtl/>
        </w:rPr>
        <w:t xml:space="preserve">سيما الهدف </w:t>
      </w:r>
      <w:r w:rsidRPr="00262E7B">
        <w:rPr>
          <w:spacing w:val="4"/>
        </w:rPr>
        <w:t>(5.T)</w:t>
      </w:r>
      <w:r w:rsidRPr="00262E7B">
        <w:rPr>
          <w:rFonts w:hint="cs"/>
          <w:spacing w:val="4"/>
          <w:rtl/>
        </w:rPr>
        <w:t xml:space="preserve"> الذي تفوض قطاع تقييس الاتصالات</w:t>
      </w:r>
      <w:r w:rsidRPr="00262E7B">
        <w:rPr>
          <w:spacing w:val="4"/>
          <w:rtl/>
        </w:rPr>
        <w:t xml:space="preserve"> </w:t>
      </w:r>
      <w:r w:rsidRPr="00262E7B">
        <w:rPr>
          <w:rFonts w:hint="cs"/>
          <w:spacing w:val="4"/>
          <w:rtl/>
        </w:rPr>
        <w:t>بتوسيع</w:t>
      </w:r>
      <w:r w:rsidRPr="00262E7B">
        <w:rPr>
          <w:rFonts w:hint="cs"/>
          <w:spacing w:val="4"/>
          <w:rtl/>
          <w:lang w:bidi="ar-EG"/>
        </w:rPr>
        <w:t xml:space="preserve"> التعاون وتيسيره مع هيئات التقييس الدولية</w:t>
      </w:r>
      <w:r w:rsidRPr="00262E7B">
        <w:rPr>
          <w:rFonts w:hint="cs"/>
          <w:rtl/>
          <w:lang w:bidi="ar-EG"/>
        </w:rPr>
        <w:t xml:space="preserve"> والإقليمية والوطنية؛</w:t>
      </w:r>
    </w:p>
    <w:p w:rsidR="00A6010B" w:rsidRPr="00410333" w:rsidRDefault="00A6010B" w:rsidP="00A6010B">
      <w:pPr>
        <w:rPr>
          <w:rtl/>
        </w:rPr>
      </w:pPr>
      <w:r w:rsidRPr="00410333">
        <w:rPr>
          <w:rFonts w:hint="cs"/>
          <w:i/>
          <w:iCs/>
          <w:rtl/>
          <w:lang w:bidi="ar-EG"/>
        </w:rPr>
        <w:t>هـ )</w:t>
      </w:r>
      <w:r w:rsidRPr="00410333">
        <w:rPr>
          <w:rFonts w:hint="cs"/>
          <w:rtl/>
          <w:lang w:bidi="ar-EG"/>
        </w:rPr>
        <w:tab/>
        <w:t>ب</w:t>
      </w:r>
      <w:r w:rsidRPr="00410333">
        <w:rPr>
          <w:rFonts w:hint="cs"/>
          <w:rtl/>
        </w:rPr>
        <w:t>التوصية</w:t>
      </w:r>
      <w:r w:rsidRPr="00410333">
        <w:rPr>
          <w:rFonts w:hint="eastAsia"/>
          <w:rtl/>
        </w:rPr>
        <w:t> </w:t>
      </w:r>
      <w:r w:rsidRPr="00410333">
        <w:t>ITU</w:t>
      </w:r>
      <w:r w:rsidRPr="00410333">
        <w:noBreakHyphen/>
        <w:t>T Y.4000/Y.2060</w:t>
      </w:r>
      <w:r w:rsidRPr="00410333">
        <w:rPr>
          <w:rFonts w:hint="cs"/>
          <w:rtl/>
        </w:rPr>
        <w:t xml:space="preserve"> التي تقدم</w:t>
      </w:r>
      <w:r w:rsidRPr="00410333">
        <w:rPr>
          <w:rFonts w:hint="cs"/>
          <w:color w:val="000000"/>
          <w:rtl/>
        </w:rPr>
        <w:t xml:space="preserve"> "</w:t>
      </w:r>
      <w:r w:rsidRPr="00410333">
        <w:rPr>
          <w:color w:val="000000"/>
          <w:rtl/>
        </w:rPr>
        <w:t>نظرة عامة على إنترنت</w:t>
      </w:r>
      <w:r w:rsidRPr="00410333">
        <w:rPr>
          <w:rFonts w:hint="cs"/>
          <w:color w:val="000000"/>
          <w:rtl/>
        </w:rPr>
        <w:t> </w:t>
      </w:r>
      <w:r w:rsidRPr="00410333">
        <w:rPr>
          <w:color w:val="000000"/>
          <w:rtl/>
        </w:rPr>
        <w:t>الأشياء</w:t>
      </w:r>
      <w:r w:rsidRPr="00410333">
        <w:rPr>
          <w:color w:val="000000"/>
        </w:rPr>
        <w:t>"</w:t>
      </w:r>
      <w:r w:rsidRPr="00410333">
        <w:rPr>
          <w:rFonts w:hint="cs"/>
          <w:rtl/>
        </w:rPr>
        <w:t>، التي تُع</w:t>
      </w:r>
      <w:r w:rsidRPr="00410333">
        <w:rPr>
          <w:rtl/>
        </w:rPr>
        <w:t>رِّف إنترنت</w:t>
      </w:r>
      <w:r w:rsidRPr="00410333">
        <w:rPr>
          <w:rFonts w:hint="cs"/>
          <w:rtl/>
        </w:rPr>
        <w:t> </w:t>
      </w:r>
      <w:r w:rsidRPr="00410333">
        <w:rPr>
          <w:rtl/>
        </w:rPr>
        <w:t>الأشياء بأنه</w:t>
      </w:r>
      <w:r w:rsidRPr="00410333">
        <w:rPr>
          <w:rFonts w:hint="cs"/>
          <w:rtl/>
        </w:rPr>
        <w:t>ا "</w:t>
      </w:r>
      <w:r w:rsidRPr="00410333">
        <w:rPr>
          <w:rtl/>
          <w:lang w:bidi="ar"/>
        </w:rPr>
        <w:t>ب</w:t>
      </w:r>
      <w:r w:rsidRPr="00410333">
        <w:rPr>
          <w:rFonts w:hint="cs"/>
          <w:rtl/>
          <w:lang w:bidi="ar"/>
        </w:rPr>
        <w:t>ُ</w:t>
      </w:r>
      <w:r w:rsidRPr="00410333">
        <w:rPr>
          <w:rtl/>
          <w:lang w:bidi="ar"/>
        </w:rPr>
        <w:t>نية تحتية عالمية لمجتمع المعلومات، تمكّن الخدمات المتطورة عن طريق التوصيل البيني للأشياء (المادية والافتراضية) استناداً إلى تكنولوجيات المعلومات والاتصالات</w:t>
      </w:r>
      <w:r w:rsidRPr="00410333">
        <w:rPr>
          <w:rFonts w:hint="cs"/>
          <w:rtl/>
          <w:lang w:bidi="ar"/>
        </w:rPr>
        <w:t xml:space="preserve"> </w:t>
      </w:r>
      <w:r w:rsidRPr="00410333">
        <w:rPr>
          <w:rtl/>
          <w:lang w:bidi="ar"/>
        </w:rPr>
        <w:t xml:space="preserve">القائمة والمتطورة </w:t>
      </w:r>
      <w:r w:rsidRPr="00410333">
        <w:rPr>
          <w:rFonts w:hint="cs"/>
          <w:rtl/>
          <w:lang w:bidi="ar"/>
        </w:rPr>
        <w:t>و</w:t>
      </w:r>
      <w:r w:rsidRPr="00410333">
        <w:rPr>
          <w:rtl/>
          <w:lang w:bidi="ar"/>
        </w:rPr>
        <w:t>القابلة للتشغيل البيني</w:t>
      </w:r>
      <w:r w:rsidRPr="00410333">
        <w:rPr>
          <w:rFonts w:hint="cs"/>
          <w:rtl/>
        </w:rPr>
        <w:t>"؛</w:t>
      </w:r>
    </w:p>
    <w:p w:rsidR="00A6010B" w:rsidRPr="00410333" w:rsidRDefault="00A6010B" w:rsidP="00A6010B">
      <w:pPr>
        <w:rPr>
          <w:rtl/>
          <w:lang w:bidi="ar-EG"/>
        </w:rPr>
      </w:pPr>
      <w:r w:rsidRPr="00410333">
        <w:rPr>
          <w:rFonts w:hint="cs"/>
          <w:i/>
          <w:iCs/>
          <w:rtl/>
          <w:lang w:bidi="ar-EG"/>
        </w:rPr>
        <w:t>و</w:t>
      </w:r>
      <w:r w:rsidRPr="00410333">
        <w:rPr>
          <w:rFonts w:hint="eastAsia"/>
          <w:i/>
          <w:iCs/>
          <w:rtl/>
          <w:lang w:bidi="ar-EG"/>
        </w:rPr>
        <w:t> )</w:t>
      </w:r>
      <w:r w:rsidRPr="00410333">
        <w:rPr>
          <w:rFonts w:hint="eastAsia"/>
          <w:rtl/>
          <w:lang w:bidi="ar-EG"/>
        </w:rPr>
        <w:tab/>
      </w:r>
      <w:r w:rsidRPr="00410333">
        <w:rPr>
          <w:rFonts w:hint="cs"/>
          <w:rtl/>
          <w:lang w:bidi="ar-EG"/>
        </w:rPr>
        <w:t>ب</w:t>
      </w:r>
      <w:r w:rsidRPr="00410333">
        <w:rPr>
          <w:rFonts w:hint="eastAsia"/>
          <w:rtl/>
        </w:rPr>
        <w:t>التوصية </w:t>
      </w:r>
      <w:r w:rsidRPr="00410333">
        <w:t>ITU</w:t>
      </w:r>
      <w:r w:rsidRPr="00410333">
        <w:noBreakHyphen/>
        <w:t>T </w:t>
      </w:r>
      <w:r w:rsidRPr="00410333">
        <w:rPr>
          <w:lang w:bidi="ar-EG"/>
        </w:rPr>
        <w:t>Y.4702</w:t>
      </w:r>
      <w:r w:rsidRPr="00410333">
        <w:rPr>
          <w:rtl/>
        </w:rPr>
        <w:t xml:space="preserve"> حول "المتطلبات والقدرات المشتركة لإدارة الأجهزة في إنترنت</w:t>
      </w:r>
      <w:r w:rsidRPr="00410333">
        <w:rPr>
          <w:rFonts w:hint="eastAsia"/>
          <w:rtl/>
        </w:rPr>
        <w:t> </w:t>
      </w:r>
      <w:r w:rsidRPr="00410333">
        <w:rPr>
          <w:rtl/>
        </w:rPr>
        <w:t>الأشياء"</w:t>
      </w:r>
      <w:r w:rsidRPr="00410333">
        <w:rPr>
          <w:rFonts w:hint="eastAsia"/>
          <w:rtl/>
        </w:rPr>
        <w:t>،</w:t>
      </w:r>
      <w:r w:rsidRPr="00410333">
        <w:rPr>
          <w:rFonts w:hint="cs"/>
          <w:rtl/>
        </w:rPr>
        <w:t xml:space="preserve"> التي تحدد</w:t>
      </w:r>
      <w:r w:rsidRPr="00410333">
        <w:rPr>
          <w:rFonts w:hint="cs"/>
          <w:rtl/>
          <w:lang w:bidi="ar-EG"/>
        </w:rPr>
        <w:t xml:space="preserve"> </w:t>
      </w:r>
      <w:r w:rsidRPr="00410333">
        <w:rPr>
          <w:rtl/>
        </w:rPr>
        <w:t>المتطلبات والقدرات المشتركة لإدارة الأجهزة في إنترنت</w:t>
      </w:r>
      <w:r w:rsidRPr="00410333">
        <w:rPr>
          <w:rFonts w:hint="cs"/>
          <w:rtl/>
        </w:rPr>
        <w:t> </w:t>
      </w:r>
      <w:r w:rsidRPr="00410333">
        <w:rPr>
          <w:rtl/>
        </w:rPr>
        <w:t>الأشياء</w:t>
      </w:r>
      <w:r w:rsidRPr="00410333">
        <w:rPr>
          <w:rFonts w:hint="cs"/>
          <w:rtl/>
        </w:rPr>
        <w:t xml:space="preserve"> بالنسبة إلى سيناريوهات تطبيق</w:t>
      </w:r>
      <w:r w:rsidRPr="00410333">
        <w:rPr>
          <w:rFonts w:hint="eastAsia"/>
          <w:rtl/>
        </w:rPr>
        <w:t> </w:t>
      </w:r>
      <w:r w:rsidRPr="00410333">
        <w:rPr>
          <w:rFonts w:hint="cs"/>
          <w:rtl/>
        </w:rPr>
        <w:t>مختلفة،</w:t>
      </w:r>
    </w:p>
    <w:p w:rsidR="00A6010B" w:rsidRPr="00410333" w:rsidRDefault="00A6010B" w:rsidP="00A6010B">
      <w:pPr>
        <w:pStyle w:val="Call"/>
        <w:spacing w:before="160"/>
        <w:rPr>
          <w:rtl/>
          <w:lang w:bidi="ar-EG"/>
        </w:rPr>
      </w:pPr>
      <w:r w:rsidRPr="00410333">
        <w:rPr>
          <w:rFonts w:hint="cs"/>
          <w:rtl/>
          <w:lang w:bidi="ar-EG"/>
        </w:rPr>
        <w:t>وإذ تضع في اعتبارها</w:t>
      </w:r>
    </w:p>
    <w:p w:rsidR="00A6010B" w:rsidRPr="00410333" w:rsidRDefault="00A6010B" w:rsidP="00A6010B">
      <w:pPr>
        <w:rPr>
          <w:rtl/>
          <w:lang w:bidi="ar-EG"/>
        </w:rPr>
      </w:pPr>
      <w:r w:rsidRPr="00410333">
        <w:rPr>
          <w:rFonts w:hint="cs"/>
          <w:i/>
          <w:iCs/>
          <w:rtl/>
          <w:lang w:bidi="ar-EG"/>
        </w:rPr>
        <w:t xml:space="preserve"> أ )</w:t>
      </w:r>
      <w:r w:rsidRPr="00410333">
        <w:rPr>
          <w:rFonts w:hint="cs"/>
          <w:rtl/>
          <w:lang w:bidi="ar-EG"/>
        </w:rPr>
        <w:tab/>
      </w:r>
      <w:r w:rsidRPr="00410333">
        <w:rPr>
          <w:rFonts w:hint="eastAsia"/>
          <w:rtl/>
        </w:rPr>
        <w:t>أن</w:t>
      </w:r>
      <w:r w:rsidRPr="00410333">
        <w:rPr>
          <w:rtl/>
        </w:rPr>
        <w:t xml:space="preserve"> </w:t>
      </w:r>
      <w:r w:rsidRPr="00410333">
        <w:rPr>
          <w:rFonts w:hint="eastAsia"/>
          <w:rtl/>
        </w:rPr>
        <w:t>من</w:t>
      </w:r>
      <w:r w:rsidRPr="00410333">
        <w:rPr>
          <w:rtl/>
        </w:rPr>
        <w:t xml:space="preserve"> </w:t>
      </w:r>
      <w:r w:rsidRPr="00410333">
        <w:rPr>
          <w:rFonts w:hint="eastAsia"/>
          <w:rtl/>
        </w:rPr>
        <w:t>المتوقع</w:t>
      </w:r>
      <w:r w:rsidRPr="00410333">
        <w:rPr>
          <w:rtl/>
        </w:rPr>
        <w:t xml:space="preserve"> </w:t>
      </w:r>
      <w:r w:rsidRPr="00410333">
        <w:rPr>
          <w:rFonts w:hint="eastAsia"/>
          <w:rtl/>
        </w:rPr>
        <w:t>أن</w:t>
      </w:r>
      <w:r w:rsidRPr="00410333">
        <w:rPr>
          <w:rtl/>
        </w:rPr>
        <w:t xml:space="preserve"> </w:t>
      </w:r>
      <w:r w:rsidRPr="00410333">
        <w:rPr>
          <w:rFonts w:hint="eastAsia"/>
          <w:rtl/>
        </w:rPr>
        <w:t>يمكّن</w:t>
      </w:r>
      <w:r w:rsidRPr="00410333">
        <w:rPr>
          <w:rtl/>
        </w:rPr>
        <w:t xml:space="preserve"> </w:t>
      </w:r>
      <w:r w:rsidRPr="00410333">
        <w:rPr>
          <w:rFonts w:hint="cs"/>
          <w:rtl/>
        </w:rPr>
        <w:t>تطوير</w:t>
      </w:r>
      <w:r w:rsidRPr="00410333">
        <w:rPr>
          <w:rtl/>
        </w:rPr>
        <w:t xml:space="preserve"> </w:t>
      </w:r>
      <w:r w:rsidRPr="00410333">
        <w:rPr>
          <w:rFonts w:hint="eastAsia"/>
          <w:rtl/>
        </w:rPr>
        <w:t>تكنولوجيات</w:t>
      </w:r>
      <w:r w:rsidRPr="00410333">
        <w:rPr>
          <w:rtl/>
        </w:rPr>
        <w:t xml:space="preserve"> </w:t>
      </w:r>
      <w:r w:rsidRPr="00410333">
        <w:rPr>
          <w:rFonts w:hint="eastAsia"/>
          <w:rtl/>
        </w:rPr>
        <w:t>إنترنت الأشياء</w:t>
      </w:r>
      <w:r w:rsidRPr="00410333">
        <w:rPr>
          <w:rtl/>
        </w:rPr>
        <w:t xml:space="preserve"> من توصيل </w:t>
      </w:r>
      <w:r w:rsidRPr="00410333">
        <w:rPr>
          <w:rFonts w:hint="cs"/>
          <w:rtl/>
        </w:rPr>
        <w:t xml:space="preserve">مليارات الأجهزة </w:t>
      </w:r>
      <w:r w:rsidRPr="00410333">
        <w:rPr>
          <w:rFonts w:hint="eastAsia"/>
          <w:rtl/>
          <w:lang w:bidi="ar-EG"/>
        </w:rPr>
        <w:t>بالشبكة</w:t>
      </w:r>
      <w:r w:rsidRPr="00410333">
        <w:rPr>
          <w:rtl/>
          <w:lang w:bidi="ar-EG"/>
        </w:rPr>
        <w:t xml:space="preserve"> </w:t>
      </w:r>
      <w:r w:rsidRPr="00410333">
        <w:rPr>
          <w:rFonts w:hint="eastAsia"/>
          <w:rtl/>
          <w:lang w:bidi="ar-EG"/>
        </w:rPr>
        <w:t>بحلول</w:t>
      </w:r>
      <w:r w:rsidRPr="00410333">
        <w:rPr>
          <w:rtl/>
          <w:lang w:bidi="ar-EG"/>
        </w:rPr>
        <w:t xml:space="preserve"> </w:t>
      </w:r>
      <w:r w:rsidRPr="00410333">
        <w:rPr>
          <w:rFonts w:hint="eastAsia"/>
          <w:rtl/>
          <w:lang w:bidi="ar-EG"/>
        </w:rPr>
        <w:t>عام </w:t>
      </w:r>
      <w:r w:rsidRPr="00410333">
        <w:rPr>
          <w:lang w:bidi="ar-EG"/>
        </w:rPr>
        <w:t>2020</w:t>
      </w:r>
      <w:r w:rsidRPr="00410333">
        <w:rPr>
          <w:rFonts w:hint="eastAsia"/>
          <w:rtl/>
          <w:lang w:bidi="ar-EG"/>
        </w:rPr>
        <w:t>،</w:t>
      </w:r>
      <w:r w:rsidRPr="00410333">
        <w:rPr>
          <w:rtl/>
          <w:lang w:bidi="ar-EG"/>
        </w:rPr>
        <w:t xml:space="preserve"> </w:t>
      </w:r>
      <w:r w:rsidRPr="00410333">
        <w:rPr>
          <w:rFonts w:hint="eastAsia"/>
          <w:rtl/>
          <w:lang w:bidi="ar-EG"/>
        </w:rPr>
        <w:t>مع</w:t>
      </w:r>
      <w:r w:rsidRPr="00410333">
        <w:rPr>
          <w:rtl/>
          <w:lang w:bidi="ar-EG"/>
        </w:rPr>
        <w:t xml:space="preserve"> </w:t>
      </w:r>
      <w:r w:rsidRPr="00410333">
        <w:rPr>
          <w:rFonts w:hint="eastAsia"/>
          <w:rtl/>
          <w:lang w:bidi="ar-EG"/>
        </w:rPr>
        <w:t>ما يرافق</w:t>
      </w:r>
      <w:r w:rsidRPr="00410333">
        <w:rPr>
          <w:rtl/>
          <w:lang w:bidi="ar-EG"/>
        </w:rPr>
        <w:t xml:space="preserve"> </w:t>
      </w:r>
      <w:r w:rsidRPr="00410333">
        <w:rPr>
          <w:rFonts w:hint="eastAsia"/>
          <w:rtl/>
          <w:lang w:bidi="ar-EG"/>
        </w:rPr>
        <w:t>ذلك</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نتائج</w:t>
      </w:r>
      <w:r w:rsidRPr="00410333">
        <w:rPr>
          <w:rtl/>
          <w:lang w:bidi="ar-EG"/>
        </w:rPr>
        <w:t xml:space="preserve"> </w:t>
      </w:r>
      <w:r w:rsidRPr="00410333">
        <w:rPr>
          <w:rFonts w:hint="eastAsia"/>
          <w:rtl/>
          <w:lang w:bidi="ar-EG"/>
        </w:rPr>
        <w:t>تنعكس</w:t>
      </w:r>
      <w:r w:rsidRPr="00410333">
        <w:rPr>
          <w:rtl/>
          <w:lang w:bidi="ar-EG"/>
        </w:rPr>
        <w:t xml:space="preserve"> </w:t>
      </w:r>
      <w:r w:rsidRPr="00410333">
        <w:rPr>
          <w:rFonts w:hint="eastAsia"/>
          <w:rtl/>
          <w:lang w:bidi="ar-EG"/>
        </w:rPr>
        <w:t>على</w:t>
      </w:r>
      <w:r w:rsidRPr="00410333">
        <w:rPr>
          <w:rtl/>
          <w:lang w:bidi="ar-EG"/>
        </w:rPr>
        <w:t xml:space="preserve"> </w:t>
      </w:r>
      <w:r w:rsidRPr="00410333">
        <w:rPr>
          <w:rFonts w:hint="eastAsia"/>
          <w:rtl/>
          <w:lang w:bidi="ar-EG"/>
        </w:rPr>
        <w:t>جميع</w:t>
      </w:r>
      <w:r w:rsidRPr="00410333">
        <w:rPr>
          <w:rtl/>
          <w:lang w:bidi="ar-EG"/>
        </w:rPr>
        <w:t xml:space="preserve"> </w:t>
      </w:r>
      <w:r w:rsidRPr="00410333">
        <w:rPr>
          <w:rFonts w:hint="cs"/>
          <w:rtl/>
          <w:lang w:bidi="ar-EG"/>
        </w:rPr>
        <w:t xml:space="preserve">جوانب </w:t>
      </w:r>
      <w:r w:rsidRPr="00410333">
        <w:rPr>
          <w:rFonts w:hint="eastAsia"/>
          <w:rtl/>
          <w:lang w:bidi="ar-EG"/>
        </w:rPr>
        <w:t>الحياة</w:t>
      </w:r>
      <w:r w:rsidRPr="00410333">
        <w:rPr>
          <w:rtl/>
          <w:lang w:bidi="ar-EG"/>
        </w:rPr>
        <w:t xml:space="preserve"> </w:t>
      </w:r>
      <w:r w:rsidRPr="00410333">
        <w:rPr>
          <w:rFonts w:hint="eastAsia"/>
          <w:rtl/>
          <w:lang w:bidi="ar-EG"/>
        </w:rPr>
        <w:t>اليومية؛</w:t>
      </w:r>
    </w:p>
    <w:p w:rsidR="00A6010B" w:rsidRPr="00410333" w:rsidRDefault="00A6010B" w:rsidP="00A6010B">
      <w:pPr>
        <w:rPr>
          <w:rtl/>
          <w:lang w:bidi="ar-EG"/>
        </w:rPr>
      </w:pPr>
      <w:r w:rsidRPr="00410333">
        <w:rPr>
          <w:rFonts w:hint="cs"/>
          <w:i/>
          <w:iCs/>
          <w:rtl/>
          <w:lang w:bidi="ar-EG"/>
        </w:rPr>
        <w:t>ب)</w:t>
      </w:r>
      <w:r w:rsidRPr="00410333">
        <w:rPr>
          <w:rFonts w:hint="cs"/>
          <w:rtl/>
          <w:lang w:bidi="ar-EG"/>
        </w:rPr>
        <w:tab/>
      </w:r>
      <w:r w:rsidRPr="00410333">
        <w:rPr>
          <w:rFonts w:hint="cs"/>
          <w:rtl/>
        </w:rPr>
        <w:t>أهمية إنترنت</w:t>
      </w:r>
      <w:r w:rsidRPr="00410333">
        <w:rPr>
          <w:rFonts w:hint="eastAsia"/>
          <w:rtl/>
        </w:rPr>
        <w:t> </w:t>
      </w:r>
      <w:r w:rsidRPr="00410333">
        <w:rPr>
          <w:rFonts w:hint="cs"/>
          <w:rtl/>
        </w:rPr>
        <w:t>الأشياء في المساهمة في تحقيق خطة التنمية المستدامة لعام</w:t>
      </w:r>
      <w:r w:rsidRPr="00410333">
        <w:rPr>
          <w:rFonts w:hint="eastAsia"/>
          <w:rtl/>
        </w:rPr>
        <w:t> </w:t>
      </w:r>
      <w:r w:rsidRPr="00410333">
        <w:t>2030</w:t>
      </w:r>
      <w:r w:rsidRPr="00410333">
        <w:rPr>
          <w:rFonts w:hint="cs"/>
          <w:rtl/>
          <w:lang w:bidi="ar-EG"/>
        </w:rPr>
        <w:t>؛</w:t>
      </w:r>
    </w:p>
    <w:p w:rsidR="00A6010B" w:rsidRPr="00410333" w:rsidRDefault="00A6010B" w:rsidP="00A6010B">
      <w:pPr>
        <w:rPr>
          <w:rtl/>
          <w:lang w:bidi="ar-EG"/>
        </w:rPr>
      </w:pPr>
      <w:r w:rsidRPr="00410333">
        <w:rPr>
          <w:rFonts w:hint="cs"/>
          <w:i/>
          <w:iCs/>
          <w:rtl/>
          <w:lang w:bidi="ar-EG"/>
        </w:rPr>
        <w:t>ج)</w:t>
      </w:r>
      <w:r w:rsidRPr="00410333">
        <w:rPr>
          <w:rtl/>
          <w:lang w:bidi="ar-EG"/>
        </w:rPr>
        <w:tab/>
      </w:r>
      <w:r w:rsidRPr="00410333">
        <w:rPr>
          <w:rFonts w:hint="eastAsia"/>
          <w:rtl/>
          <w:lang w:bidi="ar-EG"/>
        </w:rPr>
        <w:t>تعاون</w:t>
      </w:r>
      <w:r w:rsidRPr="00410333">
        <w:rPr>
          <w:rtl/>
          <w:lang w:bidi="ar-EG"/>
        </w:rPr>
        <w:t xml:space="preserve"> </w:t>
      </w:r>
      <w:r w:rsidRPr="00410333">
        <w:rPr>
          <w:rFonts w:hint="eastAsia"/>
          <w:rtl/>
          <w:lang w:bidi="ar-EG"/>
        </w:rPr>
        <w:t>قطاعات</w:t>
      </w:r>
      <w:r w:rsidRPr="00410333">
        <w:rPr>
          <w:rtl/>
          <w:lang w:bidi="ar-EG"/>
        </w:rPr>
        <w:t xml:space="preserve"> </w:t>
      </w:r>
      <w:r w:rsidRPr="00410333">
        <w:rPr>
          <w:rFonts w:hint="eastAsia"/>
          <w:rtl/>
          <w:lang w:bidi="ar-EG"/>
        </w:rPr>
        <w:t>صناعية</w:t>
      </w:r>
      <w:r w:rsidRPr="00410333">
        <w:rPr>
          <w:rtl/>
          <w:lang w:bidi="ar-EG"/>
        </w:rPr>
        <w:t xml:space="preserve"> </w:t>
      </w:r>
      <w:r w:rsidRPr="00410333">
        <w:rPr>
          <w:rFonts w:hint="eastAsia"/>
          <w:rtl/>
          <w:lang w:bidi="ar-EG"/>
        </w:rPr>
        <w:t>متنوعة</w:t>
      </w:r>
      <w:r w:rsidRPr="00410333">
        <w:rPr>
          <w:rtl/>
          <w:lang w:bidi="ar-EG"/>
        </w:rPr>
        <w:t xml:space="preserve"> </w:t>
      </w:r>
      <w:r w:rsidRPr="00410333">
        <w:rPr>
          <w:rFonts w:hint="eastAsia"/>
          <w:rtl/>
          <w:lang w:bidi="ar-EG"/>
        </w:rPr>
        <w:t>كقطاعات</w:t>
      </w:r>
      <w:r w:rsidRPr="00410333">
        <w:rPr>
          <w:rtl/>
          <w:lang w:bidi="ar-EG"/>
        </w:rPr>
        <w:t xml:space="preserve"> </w:t>
      </w:r>
      <w:r w:rsidRPr="00410333">
        <w:rPr>
          <w:rFonts w:hint="eastAsia"/>
          <w:rtl/>
          <w:lang w:bidi="ar-EG"/>
        </w:rPr>
        <w:t>الطاقة</w:t>
      </w:r>
      <w:r w:rsidRPr="00410333">
        <w:rPr>
          <w:rtl/>
          <w:lang w:bidi="ar-EG"/>
        </w:rPr>
        <w:t xml:space="preserve"> </w:t>
      </w:r>
      <w:r w:rsidRPr="00410333">
        <w:rPr>
          <w:rFonts w:hint="eastAsia"/>
          <w:rtl/>
          <w:lang w:bidi="ar-EG"/>
        </w:rPr>
        <w:t>والنقل</w:t>
      </w:r>
      <w:r w:rsidRPr="00410333">
        <w:rPr>
          <w:rtl/>
          <w:lang w:bidi="ar-EG"/>
        </w:rPr>
        <w:t xml:space="preserve"> </w:t>
      </w:r>
      <w:r w:rsidRPr="00410333">
        <w:rPr>
          <w:rFonts w:hint="eastAsia"/>
          <w:rtl/>
          <w:lang w:bidi="ar-EG"/>
        </w:rPr>
        <w:t>والصحة</w:t>
      </w:r>
      <w:r w:rsidRPr="00410333">
        <w:rPr>
          <w:rtl/>
          <w:lang w:bidi="ar-EG"/>
        </w:rPr>
        <w:t xml:space="preserve"> </w:t>
      </w:r>
      <w:r w:rsidRPr="00410333">
        <w:rPr>
          <w:rFonts w:hint="eastAsia"/>
          <w:rtl/>
          <w:lang w:bidi="ar-EG"/>
        </w:rPr>
        <w:t>والزراعة</w:t>
      </w:r>
      <w:r w:rsidRPr="00410333">
        <w:rPr>
          <w:rtl/>
          <w:lang w:bidi="ar-EG"/>
        </w:rPr>
        <w:t xml:space="preserve"> في </w:t>
      </w:r>
      <w:r w:rsidRPr="00410333">
        <w:rPr>
          <w:rFonts w:hint="eastAsia"/>
          <w:rtl/>
          <w:lang w:bidi="ar-EG"/>
        </w:rPr>
        <w:t>تطوير</w:t>
      </w:r>
      <w:r w:rsidRPr="00410333">
        <w:rPr>
          <w:rtl/>
          <w:lang w:bidi="ar-EG"/>
        </w:rPr>
        <w:t xml:space="preserve"> </w:t>
      </w:r>
      <w:r w:rsidRPr="00410333">
        <w:rPr>
          <w:rFonts w:hint="cs"/>
          <w:rtl/>
          <w:lang w:bidi="ar-EG"/>
        </w:rPr>
        <w:t>تطبيقات وخدمات</w:t>
      </w:r>
      <w:r w:rsidRPr="00410333">
        <w:rPr>
          <w:rtl/>
          <w:lang w:bidi="ar-EG"/>
        </w:rPr>
        <w:t xml:space="preserve"> </w:t>
      </w:r>
      <w:r w:rsidRPr="00410333">
        <w:rPr>
          <w:rFonts w:hint="eastAsia"/>
          <w:rtl/>
          <w:lang w:bidi="ar-EG"/>
        </w:rPr>
        <w:t>إنترنت</w:t>
      </w:r>
      <w:r w:rsidRPr="00410333">
        <w:rPr>
          <w:rtl/>
          <w:lang w:bidi="ar-EG"/>
        </w:rPr>
        <w:t xml:space="preserve"> </w:t>
      </w:r>
      <w:r w:rsidRPr="00410333">
        <w:rPr>
          <w:rFonts w:hint="eastAsia"/>
          <w:rtl/>
          <w:lang w:bidi="ar-EG"/>
        </w:rPr>
        <w:t>الأشياء</w:t>
      </w:r>
      <w:r w:rsidRPr="00410333">
        <w:rPr>
          <w:rtl/>
          <w:lang w:bidi="ar-EG"/>
        </w:rPr>
        <w:t xml:space="preserve"> </w:t>
      </w:r>
      <w:r w:rsidRPr="00410333">
        <w:rPr>
          <w:rFonts w:hint="cs"/>
          <w:rtl/>
          <w:lang w:bidi="ar-EG"/>
        </w:rPr>
        <w:t>و</w:t>
      </w:r>
      <w:r w:rsidRPr="00410333">
        <w:rPr>
          <w:color w:val="000000"/>
          <w:rtl/>
        </w:rPr>
        <w:t xml:space="preserve">المدن والمجتمعات الذكية </w:t>
      </w:r>
      <w:r w:rsidRPr="00410333">
        <w:rPr>
          <w:color w:val="000000"/>
        </w:rPr>
        <w:t>(SC&amp;C)</w:t>
      </w:r>
      <w:r w:rsidRPr="00410333">
        <w:rPr>
          <w:rFonts w:hint="cs"/>
          <w:color w:val="000000"/>
          <w:rtl/>
        </w:rPr>
        <w:t xml:space="preserve"> في مختلف القطاعات</w:t>
      </w:r>
      <w:r w:rsidRPr="00410333">
        <w:rPr>
          <w:rFonts w:hint="eastAsia"/>
          <w:rtl/>
          <w:lang w:bidi="ar-EG"/>
        </w:rPr>
        <w:t>؛</w:t>
      </w:r>
    </w:p>
    <w:p w:rsidR="00A6010B" w:rsidRPr="00410333" w:rsidRDefault="00A6010B" w:rsidP="00A6010B">
      <w:pPr>
        <w:rPr>
          <w:color w:val="000000"/>
          <w:rtl/>
        </w:rPr>
      </w:pPr>
      <w:r w:rsidRPr="00410333">
        <w:rPr>
          <w:rFonts w:hint="cs"/>
          <w:i/>
          <w:iCs/>
          <w:rtl/>
          <w:lang w:bidi="ar-EG"/>
        </w:rPr>
        <w:t>د )</w:t>
      </w:r>
      <w:r w:rsidRPr="00410333">
        <w:rPr>
          <w:rFonts w:hint="cs"/>
          <w:rtl/>
          <w:lang w:bidi="ar-EG"/>
        </w:rPr>
        <w:tab/>
      </w:r>
      <w:r w:rsidRPr="00410333">
        <w:rPr>
          <w:rFonts w:hint="cs"/>
          <w:rtl/>
        </w:rPr>
        <w:t xml:space="preserve">أن إنترنت الأشياء يمكن أن تكون من العوامل الأساسية لمجتمع المعلومات وأنها تتيح الفرصة لتحويل البنية التحتية الحضرية مستفيدةً من جملة أمور من بينها كفاءة </w:t>
      </w:r>
      <w:r w:rsidRPr="00410333">
        <w:rPr>
          <w:color w:val="000000"/>
          <w:rtl/>
        </w:rPr>
        <w:t>المباني</w:t>
      </w:r>
      <w:r w:rsidRPr="00410333">
        <w:rPr>
          <w:rFonts w:hint="cs"/>
          <w:color w:val="000000"/>
          <w:rtl/>
        </w:rPr>
        <w:t> </w:t>
      </w:r>
      <w:r w:rsidRPr="00410333">
        <w:rPr>
          <w:color w:val="000000"/>
          <w:rtl/>
        </w:rPr>
        <w:t xml:space="preserve">الذكية </w:t>
      </w:r>
      <w:r w:rsidRPr="00410333">
        <w:rPr>
          <w:rFonts w:hint="cs"/>
          <w:color w:val="000000"/>
          <w:rtl/>
        </w:rPr>
        <w:t>وأنظمة </w:t>
      </w:r>
      <w:r w:rsidRPr="00410333">
        <w:rPr>
          <w:color w:val="000000"/>
          <w:rtl/>
        </w:rPr>
        <w:t>النقل</w:t>
      </w:r>
      <w:r w:rsidRPr="00410333">
        <w:rPr>
          <w:rFonts w:hint="cs"/>
          <w:color w:val="000000"/>
          <w:rtl/>
        </w:rPr>
        <w:t> </w:t>
      </w:r>
      <w:r w:rsidRPr="00410333">
        <w:rPr>
          <w:color w:val="000000"/>
          <w:rtl/>
        </w:rPr>
        <w:t>الذكية،</w:t>
      </w:r>
      <w:r w:rsidRPr="00410333">
        <w:rPr>
          <w:rFonts w:hint="cs"/>
          <w:color w:val="000000"/>
          <w:rtl/>
        </w:rPr>
        <w:t xml:space="preserve"> </w:t>
      </w:r>
      <w:r w:rsidRPr="00410333">
        <w:rPr>
          <w:rFonts w:hint="eastAsia"/>
          <w:color w:val="000000"/>
          <w:rtl/>
        </w:rPr>
        <w:t>و</w:t>
      </w:r>
      <w:r w:rsidRPr="00410333">
        <w:rPr>
          <w:rFonts w:hint="cs"/>
          <w:color w:val="000000"/>
          <w:rtl/>
        </w:rPr>
        <w:t>الإدارة</w:t>
      </w:r>
      <w:r w:rsidRPr="00410333">
        <w:rPr>
          <w:rFonts w:hint="eastAsia"/>
          <w:color w:val="000000"/>
          <w:rtl/>
        </w:rPr>
        <w:t> الذكية</w:t>
      </w:r>
      <w:r w:rsidRPr="00410333">
        <w:rPr>
          <w:color w:val="000000"/>
          <w:rtl/>
        </w:rPr>
        <w:t xml:space="preserve"> </w:t>
      </w:r>
      <w:r w:rsidRPr="00410333">
        <w:rPr>
          <w:rFonts w:hint="cs"/>
          <w:color w:val="000000"/>
          <w:rtl/>
        </w:rPr>
        <w:t>لل</w:t>
      </w:r>
      <w:r w:rsidRPr="00410333">
        <w:rPr>
          <w:rFonts w:hint="eastAsia"/>
          <w:color w:val="000000"/>
          <w:rtl/>
        </w:rPr>
        <w:t>مياه</w:t>
      </w:r>
      <w:r w:rsidRPr="00410333">
        <w:rPr>
          <w:rFonts w:hint="cs"/>
          <w:color w:val="000000"/>
          <w:rtl/>
        </w:rPr>
        <w:t>، التي تعمل جنباً إلى جنب مع خدمات توفر فوائد للمستهلكين؛</w:t>
      </w:r>
    </w:p>
    <w:p w:rsidR="008E49C6" w:rsidRPr="00410333" w:rsidRDefault="008E49C6">
      <w:pPr>
        <w:tabs>
          <w:tab w:val="clear" w:pos="794"/>
        </w:tabs>
        <w:bidi w:val="0"/>
        <w:spacing w:before="0" w:after="160" w:line="259" w:lineRule="auto"/>
        <w:jc w:val="left"/>
        <w:rPr>
          <w:rFonts w:ascii="Traditional Arabic" w:hAnsi="Traditional Arabic"/>
          <w:i/>
          <w:iCs/>
          <w:rtl/>
        </w:rPr>
      </w:pPr>
      <w:r w:rsidRPr="00410333">
        <w:rPr>
          <w:rFonts w:ascii="Traditional Arabic" w:hAnsi="Traditional Arabic"/>
          <w:i/>
          <w:iCs/>
          <w:rtl/>
        </w:rPr>
        <w:br w:type="page"/>
      </w:r>
    </w:p>
    <w:p w:rsidR="00A6010B" w:rsidRPr="00410333" w:rsidRDefault="00A6010B" w:rsidP="00A6010B">
      <w:pPr>
        <w:rPr>
          <w:rtl/>
        </w:rPr>
      </w:pPr>
      <w:r w:rsidRPr="00410333">
        <w:rPr>
          <w:rFonts w:ascii="Traditional Arabic" w:hAnsi="Traditional Arabic" w:hint="cs"/>
          <w:i/>
          <w:iCs/>
          <w:rtl/>
        </w:rPr>
        <w:lastRenderedPageBreak/>
        <w:t>ﻫ</w:t>
      </w:r>
      <w:r w:rsidRPr="00410333">
        <w:rPr>
          <w:rFonts w:hint="cs"/>
          <w:i/>
          <w:iCs/>
          <w:rtl/>
        </w:rPr>
        <w:t> )</w:t>
      </w:r>
      <w:r w:rsidRPr="00410333">
        <w:rPr>
          <w:color w:val="000000"/>
          <w:rtl/>
        </w:rPr>
        <w:tab/>
      </w:r>
      <w:r w:rsidRPr="00410333">
        <w:rPr>
          <w:rFonts w:hint="eastAsia"/>
          <w:rtl/>
        </w:rPr>
        <w:t>أن</w:t>
      </w:r>
      <w:r w:rsidRPr="00410333">
        <w:rPr>
          <w:rtl/>
        </w:rPr>
        <w:t xml:space="preserve"> </w:t>
      </w:r>
      <w:r w:rsidRPr="00410333">
        <w:rPr>
          <w:rFonts w:hint="cs"/>
          <w:rtl/>
        </w:rPr>
        <w:t>البحث وال</w:t>
      </w:r>
      <w:r w:rsidRPr="00410333">
        <w:rPr>
          <w:rFonts w:hint="eastAsia"/>
          <w:rtl/>
        </w:rPr>
        <w:t>تطو</w:t>
      </w:r>
      <w:r w:rsidRPr="00410333">
        <w:rPr>
          <w:rFonts w:hint="cs"/>
          <w:rtl/>
        </w:rPr>
        <w:t>ي</w:t>
      </w:r>
      <w:r w:rsidRPr="00410333">
        <w:rPr>
          <w:rFonts w:hint="eastAsia"/>
          <w:rtl/>
        </w:rPr>
        <w:t>ر</w:t>
      </w:r>
      <w:r w:rsidRPr="00410333">
        <w:rPr>
          <w:rtl/>
        </w:rPr>
        <w:t xml:space="preserve"> في </w:t>
      </w:r>
      <w:r w:rsidRPr="00410333">
        <w:rPr>
          <w:rFonts w:hint="cs"/>
          <w:rtl/>
        </w:rPr>
        <w:t xml:space="preserve">مجال </w:t>
      </w:r>
      <w:r w:rsidRPr="00410333">
        <w:rPr>
          <w:rFonts w:hint="eastAsia"/>
          <w:rtl/>
        </w:rPr>
        <w:t>إنترنت الأشياء</w:t>
      </w:r>
      <w:r w:rsidRPr="00410333">
        <w:rPr>
          <w:rtl/>
        </w:rPr>
        <w:t xml:space="preserve"> </w:t>
      </w:r>
      <w:r w:rsidRPr="00410333">
        <w:rPr>
          <w:rFonts w:hint="eastAsia"/>
          <w:rtl/>
        </w:rPr>
        <w:t>يُمكن</w:t>
      </w:r>
      <w:r w:rsidRPr="00410333">
        <w:rPr>
          <w:rtl/>
        </w:rPr>
        <w:t xml:space="preserve"> </w:t>
      </w:r>
      <w:r w:rsidRPr="00410333">
        <w:rPr>
          <w:rFonts w:hint="eastAsia"/>
          <w:rtl/>
        </w:rPr>
        <w:t>أن</w:t>
      </w:r>
      <w:r w:rsidRPr="00410333">
        <w:rPr>
          <w:rtl/>
        </w:rPr>
        <w:t xml:space="preserve"> </w:t>
      </w:r>
      <w:r w:rsidRPr="00410333">
        <w:rPr>
          <w:rFonts w:hint="eastAsia"/>
          <w:rtl/>
        </w:rPr>
        <w:t>يساعد</w:t>
      </w:r>
      <w:r w:rsidRPr="00410333">
        <w:rPr>
          <w:rtl/>
        </w:rPr>
        <w:t xml:space="preserve"> </w:t>
      </w:r>
      <w:r w:rsidRPr="00410333">
        <w:rPr>
          <w:rFonts w:hint="eastAsia"/>
          <w:rtl/>
        </w:rPr>
        <w:t>على</w:t>
      </w:r>
      <w:r w:rsidRPr="00410333">
        <w:rPr>
          <w:rtl/>
        </w:rPr>
        <w:t xml:space="preserve"> </w:t>
      </w:r>
      <w:r w:rsidRPr="00410333">
        <w:rPr>
          <w:rFonts w:hint="eastAsia"/>
          <w:rtl/>
        </w:rPr>
        <w:t>تحسين</w:t>
      </w:r>
      <w:r w:rsidRPr="00410333">
        <w:rPr>
          <w:rtl/>
        </w:rPr>
        <w:t xml:space="preserve"> </w:t>
      </w:r>
      <w:r w:rsidRPr="00410333">
        <w:rPr>
          <w:rFonts w:hint="eastAsia"/>
          <w:rtl/>
        </w:rPr>
        <w:t>التنمية</w:t>
      </w:r>
      <w:r w:rsidRPr="00410333">
        <w:rPr>
          <w:rtl/>
        </w:rPr>
        <w:t xml:space="preserve"> </w:t>
      </w:r>
      <w:r w:rsidRPr="00410333">
        <w:rPr>
          <w:rFonts w:hint="cs"/>
          <w:rtl/>
        </w:rPr>
        <w:t xml:space="preserve">العالمية </w:t>
      </w:r>
      <w:r w:rsidRPr="00410333">
        <w:rPr>
          <w:rFonts w:hint="eastAsia"/>
          <w:rtl/>
        </w:rPr>
        <w:t>والاستكشاف</w:t>
      </w:r>
      <w:r w:rsidRPr="00410333">
        <w:rPr>
          <w:rtl/>
        </w:rPr>
        <w:t xml:space="preserve"> </w:t>
      </w:r>
      <w:r w:rsidRPr="00410333">
        <w:rPr>
          <w:rFonts w:hint="eastAsia"/>
          <w:rtl/>
        </w:rPr>
        <w:t>وتقديم</w:t>
      </w:r>
      <w:r w:rsidRPr="00410333">
        <w:rPr>
          <w:rtl/>
        </w:rPr>
        <w:t xml:space="preserve"> </w:t>
      </w:r>
      <w:r w:rsidRPr="00410333">
        <w:rPr>
          <w:rFonts w:hint="eastAsia"/>
          <w:rtl/>
        </w:rPr>
        <w:t>الخدمات</w:t>
      </w:r>
      <w:r w:rsidRPr="00410333">
        <w:rPr>
          <w:rtl/>
        </w:rPr>
        <w:t xml:space="preserve"> </w:t>
      </w:r>
      <w:r w:rsidRPr="00410333">
        <w:rPr>
          <w:rFonts w:hint="eastAsia"/>
          <w:rtl/>
        </w:rPr>
        <w:t>الأساسية</w:t>
      </w:r>
      <w:r w:rsidRPr="00410333">
        <w:rPr>
          <w:rtl/>
        </w:rPr>
        <w:t xml:space="preserve"> </w:t>
      </w:r>
      <w:r w:rsidRPr="00410333">
        <w:rPr>
          <w:rFonts w:hint="eastAsia"/>
          <w:rtl/>
        </w:rPr>
        <w:t>ومراقبة</w:t>
      </w:r>
      <w:r w:rsidRPr="00410333">
        <w:rPr>
          <w:rtl/>
        </w:rPr>
        <w:t xml:space="preserve"> </w:t>
      </w:r>
      <w:r w:rsidRPr="00410333">
        <w:rPr>
          <w:rFonts w:hint="eastAsia"/>
          <w:rtl/>
        </w:rPr>
        <w:t>البرامج</w:t>
      </w:r>
      <w:r w:rsidRPr="00410333">
        <w:rPr>
          <w:rtl/>
        </w:rPr>
        <w:t xml:space="preserve"> </w:t>
      </w:r>
      <w:r w:rsidRPr="00410333">
        <w:rPr>
          <w:rFonts w:hint="eastAsia"/>
          <w:rtl/>
        </w:rPr>
        <w:t>وتقييمها</w:t>
      </w:r>
      <w:r w:rsidRPr="00410333">
        <w:rPr>
          <w:rtl/>
        </w:rPr>
        <w:t xml:space="preserve"> في </w:t>
      </w:r>
      <w:r w:rsidRPr="00410333">
        <w:rPr>
          <w:rFonts w:hint="eastAsia"/>
          <w:rtl/>
        </w:rPr>
        <w:t>القطاعات</w:t>
      </w:r>
      <w:r w:rsidRPr="00410333">
        <w:rPr>
          <w:rtl/>
        </w:rPr>
        <w:t xml:space="preserve"> </w:t>
      </w:r>
      <w:r w:rsidRPr="00410333">
        <w:rPr>
          <w:rFonts w:hint="eastAsia"/>
          <w:rtl/>
        </w:rPr>
        <w:t>المختلفة؛</w:t>
      </w:r>
    </w:p>
    <w:p w:rsidR="00A6010B" w:rsidRPr="00410333" w:rsidRDefault="00A6010B" w:rsidP="00A6010B">
      <w:pPr>
        <w:rPr>
          <w:rtl/>
        </w:rPr>
      </w:pPr>
      <w:r w:rsidRPr="00410333">
        <w:rPr>
          <w:rFonts w:hint="eastAsia"/>
          <w:i/>
          <w:iCs/>
          <w:rtl/>
        </w:rPr>
        <w:t>و</w:t>
      </w:r>
      <w:r w:rsidRPr="00410333">
        <w:rPr>
          <w:i/>
          <w:iCs/>
          <w:rtl/>
        </w:rPr>
        <w:t xml:space="preserve"> )</w:t>
      </w:r>
      <w:r w:rsidRPr="00410333">
        <w:rPr>
          <w:rtl/>
        </w:rPr>
        <w:tab/>
      </w:r>
      <w:r w:rsidRPr="00410333">
        <w:rPr>
          <w:rFonts w:hint="eastAsia"/>
          <w:rtl/>
        </w:rPr>
        <w:t>أن</w:t>
      </w:r>
      <w:r w:rsidRPr="00410333">
        <w:rPr>
          <w:rtl/>
        </w:rPr>
        <w:t xml:space="preserve"> </w:t>
      </w:r>
      <w:r w:rsidRPr="00410333">
        <w:rPr>
          <w:rFonts w:hint="eastAsia"/>
          <w:rtl/>
        </w:rPr>
        <w:t>إنترنت</w:t>
      </w:r>
      <w:r w:rsidRPr="00410333">
        <w:rPr>
          <w:rtl/>
        </w:rPr>
        <w:t xml:space="preserve"> </w:t>
      </w:r>
      <w:r w:rsidRPr="00410333">
        <w:rPr>
          <w:rFonts w:hint="eastAsia"/>
          <w:rtl/>
        </w:rPr>
        <w:t>الأشياء</w:t>
      </w:r>
      <w:r w:rsidRPr="00410333">
        <w:rPr>
          <w:rtl/>
        </w:rPr>
        <w:t xml:space="preserve"> </w:t>
      </w:r>
      <w:r w:rsidRPr="00410333">
        <w:rPr>
          <w:rFonts w:hint="eastAsia"/>
          <w:rtl/>
        </w:rPr>
        <w:t>تشمل</w:t>
      </w:r>
      <w:r w:rsidRPr="00410333">
        <w:rPr>
          <w:rtl/>
        </w:rPr>
        <w:t xml:space="preserve"> </w:t>
      </w:r>
      <w:r w:rsidRPr="00410333">
        <w:rPr>
          <w:rFonts w:hint="eastAsia"/>
          <w:rtl/>
        </w:rPr>
        <w:t>العديد</w:t>
      </w:r>
      <w:r w:rsidRPr="00410333">
        <w:rPr>
          <w:rtl/>
        </w:rPr>
        <w:t xml:space="preserve"> </w:t>
      </w:r>
      <w:r w:rsidRPr="00410333">
        <w:rPr>
          <w:rFonts w:hint="eastAsia"/>
          <w:rtl/>
        </w:rPr>
        <w:t>من</w:t>
      </w:r>
      <w:r w:rsidRPr="00410333">
        <w:rPr>
          <w:rtl/>
        </w:rPr>
        <w:t xml:space="preserve"> </w:t>
      </w:r>
      <w:r w:rsidRPr="00410333">
        <w:rPr>
          <w:rFonts w:hint="eastAsia"/>
          <w:rtl/>
        </w:rPr>
        <w:t>أصحاب</w:t>
      </w:r>
      <w:r w:rsidRPr="00410333">
        <w:rPr>
          <w:rtl/>
        </w:rPr>
        <w:t xml:space="preserve"> </w:t>
      </w:r>
      <w:r w:rsidRPr="00410333">
        <w:rPr>
          <w:rFonts w:hint="eastAsia"/>
          <w:rtl/>
        </w:rPr>
        <w:t>المصلحة</w:t>
      </w:r>
      <w:r w:rsidRPr="00410333">
        <w:rPr>
          <w:rtl/>
        </w:rPr>
        <w:t xml:space="preserve"> </w:t>
      </w:r>
      <w:r w:rsidRPr="00410333">
        <w:rPr>
          <w:rFonts w:hint="eastAsia"/>
          <w:rtl/>
        </w:rPr>
        <w:t>والمجالات،</w:t>
      </w:r>
      <w:r w:rsidRPr="00410333">
        <w:rPr>
          <w:rtl/>
        </w:rPr>
        <w:t xml:space="preserve"> </w:t>
      </w:r>
      <w:r w:rsidRPr="00410333">
        <w:rPr>
          <w:rFonts w:hint="eastAsia"/>
          <w:rtl/>
        </w:rPr>
        <w:t>ما يتطلب</w:t>
      </w:r>
      <w:r w:rsidRPr="00410333">
        <w:rPr>
          <w:rtl/>
        </w:rPr>
        <w:t xml:space="preserve"> </w:t>
      </w:r>
      <w:r w:rsidRPr="00410333">
        <w:rPr>
          <w:rFonts w:hint="cs"/>
          <w:rtl/>
        </w:rPr>
        <w:t>الت</w:t>
      </w:r>
      <w:r w:rsidRPr="00410333">
        <w:rPr>
          <w:rFonts w:hint="eastAsia"/>
          <w:rtl/>
        </w:rPr>
        <w:t>نسيق</w:t>
      </w:r>
      <w:r w:rsidRPr="00410333">
        <w:rPr>
          <w:rFonts w:hint="cs"/>
          <w:rtl/>
        </w:rPr>
        <w:t xml:space="preserve"> والتعاون</w:t>
      </w:r>
      <w:r w:rsidRPr="00410333">
        <w:rPr>
          <w:rFonts w:hint="eastAsia"/>
          <w:rtl/>
        </w:rPr>
        <w:t>؛</w:t>
      </w:r>
    </w:p>
    <w:p w:rsidR="00A6010B" w:rsidRPr="00410333" w:rsidRDefault="00A6010B" w:rsidP="00A6010B">
      <w:pPr>
        <w:rPr>
          <w:rtl/>
        </w:rPr>
      </w:pPr>
      <w:r w:rsidRPr="00410333">
        <w:rPr>
          <w:rFonts w:hint="cs"/>
          <w:i/>
          <w:iCs/>
          <w:rtl/>
        </w:rPr>
        <w:t>ز )</w:t>
      </w:r>
      <w:r w:rsidRPr="00410333">
        <w:rPr>
          <w:rFonts w:hint="cs"/>
          <w:rtl/>
        </w:rPr>
        <w:tab/>
        <w:t>أن إنترنت</w:t>
      </w:r>
      <w:r w:rsidRPr="00410333">
        <w:rPr>
          <w:rFonts w:hint="eastAsia"/>
          <w:rtl/>
        </w:rPr>
        <w:t> </w:t>
      </w:r>
      <w:r w:rsidRPr="00410333">
        <w:rPr>
          <w:rFonts w:hint="cs"/>
          <w:rtl/>
        </w:rPr>
        <w:t>الأشياء قد تطورت لتتحول إلى مجموعة واسعة من التطبيقات ذات</w:t>
      </w:r>
      <w:r w:rsidRPr="00410333">
        <w:rPr>
          <w:rFonts w:hint="eastAsia"/>
          <w:rtl/>
        </w:rPr>
        <w:t> </w:t>
      </w:r>
      <w:r w:rsidRPr="00410333">
        <w:rPr>
          <w:rFonts w:hint="cs"/>
          <w:rtl/>
        </w:rPr>
        <w:t>الأهداف والمتطلبات المختلفة، ونتيجة لذلك من الضروري العمل بتنسيق مع الهيئات الدولية الأُخرى المعنية بوضع المعايير والمنظمات الأُخرى ذات</w:t>
      </w:r>
      <w:r w:rsidRPr="00410333">
        <w:rPr>
          <w:rFonts w:hint="eastAsia"/>
          <w:rtl/>
        </w:rPr>
        <w:t> </w:t>
      </w:r>
      <w:r w:rsidRPr="00410333">
        <w:rPr>
          <w:rFonts w:hint="cs"/>
          <w:rtl/>
        </w:rPr>
        <w:t>الصلة من</w:t>
      </w:r>
      <w:r w:rsidRPr="00410333">
        <w:rPr>
          <w:rFonts w:hint="eastAsia"/>
          <w:rtl/>
        </w:rPr>
        <w:t> </w:t>
      </w:r>
      <w:r w:rsidRPr="00410333">
        <w:rPr>
          <w:rFonts w:hint="cs"/>
          <w:rtl/>
        </w:rPr>
        <w:t>أجل دمج أطر التقييس بصورة أفضل؛</w:t>
      </w:r>
    </w:p>
    <w:p w:rsidR="00A6010B" w:rsidRPr="00410333" w:rsidRDefault="00A6010B" w:rsidP="00A6010B">
      <w:pPr>
        <w:rPr>
          <w:rtl/>
        </w:rPr>
      </w:pPr>
      <w:r w:rsidRPr="00410333">
        <w:rPr>
          <w:rFonts w:hint="eastAsia"/>
          <w:i/>
          <w:iCs/>
          <w:rtl/>
        </w:rPr>
        <w:t>ح</w:t>
      </w:r>
      <w:r w:rsidRPr="00410333">
        <w:rPr>
          <w:i/>
          <w:iCs/>
          <w:rtl/>
        </w:rPr>
        <w:t>)</w:t>
      </w:r>
      <w:r w:rsidRPr="00410333">
        <w:rPr>
          <w:rtl/>
        </w:rPr>
        <w:tab/>
      </w:r>
      <w:r w:rsidRPr="00410333">
        <w:rPr>
          <w:rFonts w:hint="eastAsia"/>
          <w:rtl/>
        </w:rPr>
        <w:t>أن</w:t>
      </w:r>
      <w:r w:rsidRPr="00410333">
        <w:rPr>
          <w:rtl/>
        </w:rPr>
        <w:t xml:space="preserve"> </w:t>
      </w:r>
      <w:r w:rsidRPr="00410333">
        <w:rPr>
          <w:rFonts w:hint="eastAsia"/>
          <w:rtl/>
        </w:rPr>
        <w:t>المعايير</w:t>
      </w:r>
      <w:r w:rsidRPr="00410333">
        <w:rPr>
          <w:rtl/>
        </w:rPr>
        <w:t xml:space="preserve"> </w:t>
      </w:r>
      <w:r w:rsidRPr="00410333">
        <w:rPr>
          <w:rFonts w:hint="eastAsia"/>
          <w:rtl/>
        </w:rPr>
        <w:t>التقنية</w:t>
      </w:r>
      <w:r w:rsidRPr="00410333">
        <w:rPr>
          <w:rtl/>
        </w:rPr>
        <w:t xml:space="preserve"> </w:t>
      </w:r>
      <w:r w:rsidRPr="00410333">
        <w:rPr>
          <w:rFonts w:hint="cs"/>
          <w:rtl/>
        </w:rPr>
        <w:t xml:space="preserve">والشراكة بين القطاعين العام والخاص ينبغي </w:t>
      </w:r>
      <w:r w:rsidRPr="00410333">
        <w:rPr>
          <w:rFonts w:hint="eastAsia"/>
          <w:rtl/>
        </w:rPr>
        <w:t>أن</w:t>
      </w:r>
      <w:r w:rsidRPr="00410333">
        <w:rPr>
          <w:rtl/>
        </w:rPr>
        <w:t xml:space="preserve"> </w:t>
      </w:r>
      <w:r w:rsidRPr="00410333">
        <w:rPr>
          <w:rFonts w:hint="cs"/>
          <w:rtl/>
        </w:rPr>
        <w:t xml:space="preserve">تقلل </w:t>
      </w:r>
      <w:r w:rsidRPr="00410333">
        <w:rPr>
          <w:rFonts w:hint="eastAsia"/>
          <w:rtl/>
        </w:rPr>
        <w:t>الوقت</w:t>
      </w:r>
      <w:r w:rsidRPr="00410333">
        <w:rPr>
          <w:rtl/>
        </w:rPr>
        <w:t xml:space="preserve"> </w:t>
      </w:r>
      <w:r w:rsidRPr="00410333">
        <w:rPr>
          <w:rFonts w:hint="cs"/>
          <w:rtl/>
        </w:rPr>
        <w:t xml:space="preserve">والتكلفة </w:t>
      </w:r>
      <w:r w:rsidRPr="00410333">
        <w:rPr>
          <w:rFonts w:hint="eastAsia"/>
          <w:rtl/>
        </w:rPr>
        <w:t>اللازم</w:t>
      </w:r>
      <w:r w:rsidRPr="00410333">
        <w:rPr>
          <w:rFonts w:hint="cs"/>
          <w:rtl/>
        </w:rPr>
        <w:t>ين</w:t>
      </w:r>
      <w:r w:rsidRPr="00410333">
        <w:rPr>
          <w:rtl/>
        </w:rPr>
        <w:t xml:space="preserve"> </w:t>
      </w:r>
      <w:r w:rsidRPr="00410333">
        <w:rPr>
          <w:rFonts w:hint="eastAsia"/>
          <w:rtl/>
        </w:rPr>
        <w:t>لتنفيذ</w:t>
      </w:r>
      <w:r w:rsidRPr="00410333">
        <w:rPr>
          <w:rtl/>
        </w:rPr>
        <w:t xml:space="preserve"> </w:t>
      </w:r>
      <w:r w:rsidRPr="00410333">
        <w:rPr>
          <w:rFonts w:hint="eastAsia"/>
          <w:rtl/>
        </w:rPr>
        <w:t>إنترنت الأشياء</w:t>
      </w:r>
      <w:r w:rsidRPr="00410333">
        <w:rPr>
          <w:rFonts w:hint="cs"/>
          <w:rtl/>
        </w:rPr>
        <w:t>،</w:t>
      </w:r>
      <w:r w:rsidRPr="00410333">
        <w:rPr>
          <w:rtl/>
        </w:rPr>
        <w:t xml:space="preserve"> </w:t>
      </w:r>
      <w:r w:rsidRPr="00410333">
        <w:rPr>
          <w:rFonts w:hint="cs"/>
          <w:rtl/>
        </w:rPr>
        <w:t>مع الاستفادة من مزايا اقتصاديات</w:t>
      </w:r>
      <w:r w:rsidRPr="00410333">
        <w:rPr>
          <w:rtl/>
        </w:rPr>
        <w:t xml:space="preserve"> </w:t>
      </w:r>
      <w:r w:rsidRPr="00410333">
        <w:rPr>
          <w:rFonts w:hint="eastAsia"/>
          <w:rtl/>
        </w:rPr>
        <w:t>الحجم الكبير؛</w:t>
      </w:r>
    </w:p>
    <w:p w:rsidR="00A6010B" w:rsidRPr="00410333" w:rsidRDefault="00A6010B" w:rsidP="00A6010B">
      <w:pPr>
        <w:rPr>
          <w:rtl/>
          <w:lang w:bidi="ar"/>
        </w:rPr>
      </w:pPr>
      <w:r w:rsidRPr="00410333">
        <w:rPr>
          <w:rFonts w:hint="cs"/>
          <w:i/>
          <w:iCs/>
          <w:rtl/>
        </w:rPr>
        <w:t>ط)</w:t>
      </w:r>
      <w:r w:rsidRPr="00410333">
        <w:rPr>
          <w:rFonts w:hint="cs"/>
          <w:rtl/>
        </w:rPr>
        <w:tab/>
      </w:r>
      <w:r w:rsidRPr="00410333">
        <w:rPr>
          <w:rFonts w:hint="cs"/>
          <w:rtl/>
          <w:lang w:bidi="ar"/>
        </w:rPr>
        <w:t xml:space="preserve">أن </w:t>
      </w:r>
      <w:r w:rsidRPr="00410333">
        <w:rPr>
          <w:rFonts w:hint="cs"/>
          <w:rtl/>
        </w:rPr>
        <w:t xml:space="preserve">قطاع تقييس الاتصالات بالاتحاد </w:t>
      </w:r>
      <w:r w:rsidRPr="00410333">
        <w:rPr>
          <w:rFonts w:hint="cs"/>
          <w:rtl/>
          <w:lang w:bidi="ar"/>
        </w:rPr>
        <w:t>ينبغي أن يؤدي دوراً رائداً في وضع المعايير ذات الصلة</w:t>
      </w:r>
      <w:r w:rsidRPr="00410333">
        <w:rPr>
          <w:rtl/>
        </w:rPr>
        <w:t xml:space="preserve"> </w:t>
      </w:r>
      <w:r w:rsidRPr="00410333">
        <w:rPr>
          <w:rFonts w:hint="cs"/>
          <w:rtl/>
        </w:rPr>
        <w:t>ب</w:t>
      </w:r>
      <w:r w:rsidRPr="00410333">
        <w:rPr>
          <w:rtl/>
          <w:lang w:bidi="ar"/>
        </w:rPr>
        <w:t>إنترنت الأشياء والمدن والمجتمعات</w:t>
      </w:r>
      <w:r w:rsidRPr="00410333">
        <w:rPr>
          <w:rFonts w:hint="cs"/>
          <w:rtl/>
          <w:lang w:bidi="ar"/>
        </w:rPr>
        <w:t> </w:t>
      </w:r>
      <w:r w:rsidRPr="00410333">
        <w:rPr>
          <w:rtl/>
          <w:lang w:bidi="ar"/>
        </w:rPr>
        <w:t>الذكية</w:t>
      </w:r>
      <w:r w:rsidRPr="00410333">
        <w:rPr>
          <w:rFonts w:hint="cs"/>
          <w:rtl/>
          <w:lang w:bidi="ar"/>
        </w:rPr>
        <w:t>؛</w:t>
      </w:r>
    </w:p>
    <w:p w:rsidR="00A6010B" w:rsidRPr="00410333" w:rsidRDefault="00A6010B" w:rsidP="00A6010B">
      <w:pPr>
        <w:rPr>
          <w:rtl/>
          <w:lang w:bidi="ar"/>
        </w:rPr>
      </w:pPr>
      <w:r w:rsidRPr="00410333">
        <w:rPr>
          <w:rFonts w:hint="cs"/>
          <w:i/>
          <w:iCs/>
          <w:rtl/>
          <w:lang w:bidi="ar"/>
        </w:rPr>
        <w:t>ي)</w:t>
      </w:r>
      <w:r w:rsidRPr="00410333">
        <w:rPr>
          <w:rFonts w:hint="cs"/>
          <w:rtl/>
          <w:lang w:bidi="ar"/>
        </w:rPr>
        <w:tab/>
        <w:t>أهمية التعاون في تقييم وتقييس قابلية التشغيل بين بيانات إنترنت الأشياء؛</w:t>
      </w:r>
    </w:p>
    <w:p w:rsidR="00A6010B" w:rsidRPr="00410333" w:rsidRDefault="00A6010B" w:rsidP="00A6010B">
      <w:pPr>
        <w:rPr>
          <w:rtl/>
          <w:lang w:bidi="ar"/>
        </w:rPr>
      </w:pPr>
      <w:r w:rsidRPr="00410333">
        <w:rPr>
          <w:rFonts w:hint="cs"/>
          <w:i/>
          <w:iCs/>
          <w:rtl/>
          <w:lang w:bidi="ar"/>
        </w:rPr>
        <w:t>ك)</w:t>
      </w:r>
      <w:r w:rsidRPr="00410333">
        <w:rPr>
          <w:rFonts w:hint="cs"/>
          <w:rtl/>
          <w:lang w:bidi="ar"/>
        </w:rPr>
        <w:tab/>
        <w:t>أن إنترنت الأشياء قد تؤثر على مجالات عديدة، ما يتطلب المزيد من التعاون بين الكيانات الوطنية والإقليمية والدولية المعنية في الجوانب ذات الصلة لتحقيق أقصى قدر من الفوائد من إنترنت الأشياء،</w:t>
      </w:r>
    </w:p>
    <w:p w:rsidR="00A6010B" w:rsidRPr="00410333" w:rsidRDefault="00A6010B" w:rsidP="00A6010B">
      <w:pPr>
        <w:pStyle w:val="Call"/>
        <w:spacing w:before="160"/>
        <w:rPr>
          <w:rtl/>
          <w:lang w:bidi="ar-EG"/>
        </w:rPr>
      </w:pPr>
      <w:r w:rsidRPr="00410333">
        <w:rPr>
          <w:rFonts w:hint="eastAsia"/>
          <w:rtl/>
          <w:lang w:bidi="ar-EG"/>
        </w:rPr>
        <w:t>وإذ</w:t>
      </w:r>
      <w:r w:rsidRPr="00410333">
        <w:rPr>
          <w:rtl/>
          <w:lang w:bidi="ar-EG"/>
        </w:rPr>
        <w:t xml:space="preserve"> </w:t>
      </w:r>
      <w:r w:rsidRPr="00410333">
        <w:rPr>
          <w:rFonts w:hint="cs"/>
          <w:rtl/>
          <w:lang w:bidi="ar-EG"/>
        </w:rPr>
        <w:t>تدرك</w:t>
      </w:r>
    </w:p>
    <w:p w:rsidR="00A6010B" w:rsidRPr="00410333" w:rsidRDefault="00A6010B" w:rsidP="00A6010B">
      <w:pPr>
        <w:keepNext/>
        <w:keepLines/>
        <w:widowControl w:val="0"/>
        <w:rPr>
          <w:rtl/>
          <w:lang w:bidi="ar-EG"/>
        </w:rPr>
      </w:pPr>
      <w:r w:rsidRPr="00410333">
        <w:rPr>
          <w:rFonts w:hint="cs"/>
          <w:i/>
          <w:iCs/>
          <w:rtl/>
          <w:lang w:bidi="ar-EG"/>
        </w:rPr>
        <w:t xml:space="preserve"> أ )</w:t>
      </w:r>
      <w:r w:rsidRPr="00410333">
        <w:rPr>
          <w:rFonts w:hint="cs"/>
          <w:rtl/>
          <w:lang w:bidi="ar-EG"/>
        </w:rPr>
        <w:tab/>
        <w:t xml:space="preserve">أن </w:t>
      </w:r>
      <w:r w:rsidRPr="00410333">
        <w:rPr>
          <w:color w:val="000000"/>
          <w:rtl/>
        </w:rPr>
        <w:t>مشاريع الشراكة بين منتديات الصناعة ومنظمات وضع المعايير تقوم بإعداد المواصفات التقنية لإنترنت الأشياء؛</w:t>
      </w:r>
    </w:p>
    <w:p w:rsidR="00A6010B" w:rsidRPr="00410333" w:rsidRDefault="00A6010B" w:rsidP="00A6010B">
      <w:pPr>
        <w:rPr>
          <w:color w:val="000000"/>
          <w:rtl/>
          <w:lang w:bidi="ar-EG"/>
        </w:rPr>
      </w:pPr>
      <w:r w:rsidRPr="00410333">
        <w:rPr>
          <w:rFonts w:hint="cs"/>
          <w:i/>
          <w:iCs/>
          <w:rtl/>
          <w:lang w:bidi="ar-EG"/>
        </w:rPr>
        <w:t>ب)</w:t>
      </w:r>
      <w:r w:rsidRPr="00410333">
        <w:rPr>
          <w:rFonts w:hint="cs"/>
          <w:rtl/>
          <w:lang w:bidi="ar-EG"/>
        </w:rPr>
        <w:tab/>
      </w:r>
      <w:r w:rsidRPr="00410333">
        <w:rPr>
          <w:rFonts w:hint="cs"/>
          <w:rtl/>
        </w:rPr>
        <w:t xml:space="preserve">العمل المضطلع به في إطار </w:t>
      </w:r>
      <w:r w:rsidRPr="00410333">
        <w:rPr>
          <w:color w:val="000000"/>
          <w:rtl/>
        </w:rPr>
        <w:t>المبادرة العالمية لمعايير إنترنت</w:t>
      </w:r>
      <w:r w:rsidRPr="00410333">
        <w:rPr>
          <w:rFonts w:hint="eastAsia"/>
          <w:color w:val="000000"/>
          <w:rtl/>
        </w:rPr>
        <w:t> </w:t>
      </w:r>
      <w:r w:rsidRPr="00410333">
        <w:rPr>
          <w:rFonts w:hint="cs"/>
          <w:color w:val="000000"/>
          <w:rtl/>
        </w:rPr>
        <w:t>الأشياء، التي اختتمت أنشطتها في يوليو</w:t>
      </w:r>
      <w:r w:rsidRPr="00410333">
        <w:rPr>
          <w:rFonts w:hint="eastAsia"/>
          <w:color w:val="000000"/>
          <w:rtl/>
        </w:rPr>
        <w:t> </w:t>
      </w:r>
      <w:r w:rsidRPr="00410333">
        <w:rPr>
          <w:color w:val="000000"/>
        </w:rPr>
        <w:t>2015</w:t>
      </w:r>
      <w:r w:rsidRPr="00410333">
        <w:rPr>
          <w:rFonts w:hint="cs"/>
          <w:color w:val="000000"/>
          <w:rtl/>
          <w:lang w:bidi="ar-EG"/>
        </w:rPr>
        <w:t>؛</w:t>
      </w:r>
    </w:p>
    <w:p w:rsidR="00A6010B" w:rsidRPr="00410333" w:rsidRDefault="00A6010B" w:rsidP="00A6010B">
      <w:pPr>
        <w:rPr>
          <w:rtl/>
          <w:lang w:bidi="ar-EG"/>
        </w:rPr>
      </w:pPr>
      <w:r w:rsidRPr="00410333">
        <w:rPr>
          <w:rFonts w:hint="cs"/>
          <w:i/>
          <w:iCs/>
          <w:rtl/>
          <w:lang w:bidi="ar-EG"/>
        </w:rPr>
        <w:t>ج)</w:t>
      </w:r>
      <w:r w:rsidRPr="00410333">
        <w:rPr>
          <w:rtl/>
          <w:lang w:bidi="ar-EG"/>
        </w:rPr>
        <w:tab/>
      </w:r>
      <w:r w:rsidRPr="00410333">
        <w:rPr>
          <w:rFonts w:hint="cs"/>
          <w:rtl/>
          <w:lang w:bidi="ar-EG"/>
        </w:rPr>
        <w:t xml:space="preserve">أن الغرض من </w:t>
      </w:r>
      <w:r w:rsidRPr="00410333">
        <w:rPr>
          <w:color w:val="000000"/>
          <w:rtl/>
        </w:rPr>
        <w:t>نشاط التنسيق المشترك بشأن إنترنت الأشياء والمدن والمجتمعات الذكية</w:t>
      </w:r>
      <w:r w:rsidRPr="00410333">
        <w:rPr>
          <w:rFonts w:hint="cs"/>
          <w:color w:val="000000"/>
          <w:rtl/>
        </w:rPr>
        <w:t xml:space="preserve"> </w:t>
      </w:r>
      <w:r w:rsidRPr="00410333">
        <w:rPr>
          <w:color w:val="000000"/>
        </w:rPr>
        <w:t>(JCA</w:t>
      </w:r>
      <w:r w:rsidRPr="00410333">
        <w:rPr>
          <w:color w:val="000000"/>
        </w:rPr>
        <w:noBreakHyphen/>
        <w:t>IoT and SC&amp;C)</w:t>
      </w:r>
      <w:r w:rsidRPr="00410333">
        <w:rPr>
          <w:color w:val="000000"/>
          <w:rtl/>
        </w:rPr>
        <w:t xml:space="preserve"> تحت قيادة لجنة الدراسات</w:t>
      </w:r>
      <w:r w:rsidRPr="00410333">
        <w:rPr>
          <w:rFonts w:hint="eastAsia"/>
          <w:color w:val="000000"/>
          <w:rtl/>
        </w:rPr>
        <w:t> </w:t>
      </w:r>
      <w:r w:rsidRPr="00410333">
        <w:rPr>
          <w:color w:val="000000"/>
        </w:rPr>
        <w:t>20</w:t>
      </w:r>
      <w:r w:rsidRPr="00410333">
        <w:rPr>
          <w:color w:val="000000"/>
          <w:rtl/>
        </w:rPr>
        <w:t xml:space="preserve"> لقطاع تقييس الاتصالات هو تنسيق العمل في مجال "إنترنت الأشياء والمدن والمجتمعات الذكية" داخل </w:t>
      </w:r>
      <w:r w:rsidRPr="00410333">
        <w:rPr>
          <w:rFonts w:hint="cs"/>
          <w:color w:val="000000"/>
          <w:rtl/>
        </w:rPr>
        <w:t>الاتحا</w:t>
      </w:r>
      <w:r w:rsidRPr="00410333">
        <w:rPr>
          <w:rFonts w:hint="eastAsia"/>
          <w:color w:val="000000"/>
          <w:rtl/>
        </w:rPr>
        <w:t>د</w:t>
      </w:r>
      <w:r w:rsidRPr="00410333">
        <w:rPr>
          <w:color w:val="000000"/>
          <w:rtl/>
        </w:rPr>
        <w:t xml:space="preserve">، </w:t>
      </w:r>
      <w:r w:rsidRPr="00410333">
        <w:rPr>
          <w:rFonts w:hint="cs"/>
          <w:rtl/>
          <w:lang w:bidi="ar-EG"/>
        </w:rPr>
        <w:t xml:space="preserve">والسعي إلى طلب التعاون من </w:t>
      </w:r>
      <w:r w:rsidRPr="00410333">
        <w:rPr>
          <w:color w:val="000000"/>
          <w:rtl/>
        </w:rPr>
        <w:t>هيئات خارجية تعمل في مجال إنترنت الأشياء والمدن والمجتمعات ال</w:t>
      </w:r>
      <w:r w:rsidRPr="00410333">
        <w:rPr>
          <w:rFonts w:hint="cs"/>
          <w:color w:val="000000"/>
          <w:rtl/>
        </w:rPr>
        <w:t>ذكية؛</w:t>
      </w:r>
    </w:p>
    <w:p w:rsidR="00A6010B" w:rsidRPr="00410333" w:rsidRDefault="00A6010B" w:rsidP="00A6010B">
      <w:pPr>
        <w:rPr>
          <w:rtl/>
          <w:lang w:bidi="ar-EG"/>
        </w:rPr>
      </w:pPr>
      <w:r w:rsidRPr="00410333">
        <w:rPr>
          <w:rFonts w:hint="cs"/>
          <w:i/>
          <w:iCs/>
          <w:rtl/>
          <w:lang w:bidi="ar-EG"/>
        </w:rPr>
        <w:t xml:space="preserve">د </w:t>
      </w:r>
      <w:r w:rsidRPr="00410333">
        <w:rPr>
          <w:i/>
          <w:iCs/>
          <w:rtl/>
          <w:lang w:bidi="ar-EG"/>
        </w:rPr>
        <w:t>)</w:t>
      </w:r>
      <w:r w:rsidRPr="00410333">
        <w:rPr>
          <w:rtl/>
          <w:lang w:bidi="ar-EG"/>
        </w:rPr>
        <w:tab/>
      </w:r>
      <w:r w:rsidRPr="00410333">
        <w:rPr>
          <w:rFonts w:hint="eastAsia"/>
          <w:rtl/>
          <w:lang w:bidi="ar"/>
        </w:rPr>
        <w:t>أن</w:t>
      </w:r>
      <w:r w:rsidRPr="00410333">
        <w:rPr>
          <w:rtl/>
          <w:lang w:bidi="ar"/>
        </w:rPr>
        <w:t xml:space="preserve"> تقدم</w:t>
      </w:r>
      <w:r w:rsidRPr="00410333">
        <w:rPr>
          <w:rFonts w:hint="eastAsia"/>
          <w:rtl/>
          <w:lang w:bidi="ar"/>
        </w:rPr>
        <w:t>اً</w:t>
      </w:r>
      <w:r w:rsidRPr="00410333">
        <w:rPr>
          <w:rtl/>
          <w:lang w:bidi="ar"/>
        </w:rPr>
        <w:t xml:space="preserve"> كبير</w:t>
      </w:r>
      <w:r w:rsidRPr="00410333">
        <w:rPr>
          <w:rFonts w:hint="eastAsia"/>
          <w:rtl/>
          <w:lang w:bidi="ar"/>
        </w:rPr>
        <w:t>اً</w:t>
      </w:r>
      <w:r w:rsidRPr="00410333">
        <w:rPr>
          <w:rtl/>
          <w:lang w:bidi="ar"/>
        </w:rPr>
        <w:t xml:space="preserve"> قد </w:t>
      </w:r>
      <w:r w:rsidRPr="00410333">
        <w:rPr>
          <w:rFonts w:hint="eastAsia"/>
          <w:rtl/>
          <w:lang w:bidi="ar"/>
        </w:rPr>
        <w:t>أُحرز</w:t>
      </w:r>
      <w:r w:rsidRPr="00410333">
        <w:rPr>
          <w:rtl/>
          <w:lang w:bidi="ar"/>
        </w:rPr>
        <w:t xml:space="preserve"> في مسعى </w:t>
      </w:r>
      <w:r w:rsidRPr="00410333">
        <w:rPr>
          <w:rFonts w:hint="eastAsia"/>
          <w:rtl/>
          <w:lang w:bidi="ar"/>
        </w:rPr>
        <w:t>التعاون</w:t>
      </w:r>
      <w:r w:rsidRPr="00410333">
        <w:rPr>
          <w:rtl/>
          <w:lang w:bidi="ar"/>
        </w:rPr>
        <w:t xml:space="preserve"> </w:t>
      </w:r>
      <w:r w:rsidRPr="00410333">
        <w:rPr>
          <w:rFonts w:hint="eastAsia"/>
          <w:rtl/>
          <w:lang w:bidi="ar"/>
        </w:rPr>
        <w:t>بين</w:t>
      </w:r>
      <w:r w:rsidRPr="00410333">
        <w:rPr>
          <w:rtl/>
          <w:lang w:bidi="ar"/>
        </w:rPr>
        <w:t xml:space="preserve"> </w:t>
      </w:r>
      <w:r w:rsidRPr="00410333">
        <w:rPr>
          <w:rFonts w:hint="eastAsia"/>
          <w:rtl/>
          <w:lang w:bidi="ar"/>
        </w:rPr>
        <w:t>قطاع</w:t>
      </w:r>
      <w:r w:rsidRPr="00410333">
        <w:rPr>
          <w:rtl/>
          <w:lang w:bidi="ar"/>
        </w:rPr>
        <w:t xml:space="preserve"> </w:t>
      </w:r>
      <w:r w:rsidRPr="00410333">
        <w:rPr>
          <w:rFonts w:hint="eastAsia"/>
          <w:rtl/>
          <w:lang w:bidi="ar"/>
        </w:rPr>
        <w:t>تقييس</w:t>
      </w:r>
      <w:r w:rsidRPr="00410333">
        <w:rPr>
          <w:rtl/>
          <w:lang w:bidi="ar"/>
        </w:rPr>
        <w:t xml:space="preserve"> </w:t>
      </w:r>
      <w:r w:rsidRPr="00410333">
        <w:rPr>
          <w:rFonts w:hint="eastAsia"/>
          <w:rtl/>
          <w:lang w:bidi="ar"/>
        </w:rPr>
        <w:t>الاتصالات</w:t>
      </w:r>
      <w:r w:rsidRPr="00410333">
        <w:rPr>
          <w:rtl/>
          <w:lang w:bidi="ar"/>
        </w:rPr>
        <w:t xml:space="preserve"> </w:t>
      </w:r>
      <w:r w:rsidRPr="00410333">
        <w:rPr>
          <w:rFonts w:hint="eastAsia"/>
          <w:rtl/>
          <w:lang w:bidi="ar"/>
        </w:rPr>
        <w:t>والمنظمات</w:t>
      </w:r>
      <w:r w:rsidRPr="00410333">
        <w:rPr>
          <w:rtl/>
          <w:lang w:bidi="ar"/>
        </w:rPr>
        <w:t xml:space="preserve"> </w:t>
      </w:r>
      <w:r w:rsidRPr="00410333">
        <w:rPr>
          <w:rFonts w:hint="eastAsia"/>
          <w:rtl/>
          <w:lang w:bidi="ar"/>
        </w:rPr>
        <w:t>الأُخرى؛</w:t>
      </w:r>
    </w:p>
    <w:p w:rsidR="00A6010B" w:rsidRPr="00410333" w:rsidRDefault="00A6010B" w:rsidP="00A6010B">
      <w:pPr>
        <w:rPr>
          <w:rtl/>
        </w:rPr>
      </w:pPr>
      <w:r w:rsidRPr="00410333">
        <w:rPr>
          <w:rFonts w:hint="eastAsia"/>
          <w:i/>
          <w:iCs/>
          <w:color w:val="000000"/>
          <w:rtl/>
        </w:rPr>
        <w:t>ه</w:t>
      </w:r>
      <w:r w:rsidRPr="00410333">
        <w:rPr>
          <w:i/>
          <w:iCs/>
          <w:color w:val="000000"/>
          <w:rtl/>
        </w:rPr>
        <w:t xml:space="preserve"> </w:t>
      </w:r>
      <w:r w:rsidRPr="00410333">
        <w:rPr>
          <w:i/>
          <w:iCs/>
          <w:rtl/>
          <w:lang w:bidi="ar-EG"/>
        </w:rPr>
        <w:t>)</w:t>
      </w:r>
      <w:r w:rsidRPr="00410333">
        <w:rPr>
          <w:rtl/>
          <w:lang w:bidi="ar-EG"/>
        </w:rPr>
        <w:tab/>
      </w:r>
      <w:r w:rsidRPr="00410333">
        <w:rPr>
          <w:rFonts w:hint="eastAsia"/>
          <w:rtl/>
          <w:lang w:bidi="ar-EG"/>
        </w:rPr>
        <w:t>أن</w:t>
      </w:r>
      <w:r w:rsidRPr="00410333">
        <w:rPr>
          <w:rtl/>
          <w:lang w:bidi="ar-EG"/>
        </w:rPr>
        <w:t xml:space="preserve"> </w:t>
      </w:r>
      <w:r w:rsidRPr="00410333">
        <w:rPr>
          <w:rFonts w:hint="eastAsia"/>
          <w:rtl/>
        </w:rPr>
        <w:t>لجنة</w:t>
      </w:r>
      <w:r w:rsidRPr="00410333">
        <w:rPr>
          <w:rtl/>
        </w:rPr>
        <w:t xml:space="preserve"> الدراسات </w:t>
      </w:r>
      <w:r w:rsidRPr="00410333">
        <w:rPr>
          <w:lang w:bidi="ar-EG"/>
        </w:rPr>
        <w:t>20</w:t>
      </w:r>
      <w:r w:rsidRPr="00410333">
        <w:rPr>
          <w:rtl/>
        </w:rPr>
        <w:t xml:space="preserve"> مسؤولة عن الدراسات </w:t>
      </w:r>
      <w:r w:rsidRPr="00410333">
        <w:rPr>
          <w:rFonts w:hint="cs"/>
          <w:rtl/>
        </w:rPr>
        <w:t xml:space="preserve">وأعمال التقييس </w:t>
      </w:r>
      <w:r w:rsidRPr="00410333">
        <w:rPr>
          <w:rtl/>
        </w:rPr>
        <w:t>المتصلة بإنترنت الأشياء</w:t>
      </w:r>
      <w:r w:rsidRPr="00410333">
        <w:rPr>
          <w:rFonts w:hint="cs"/>
          <w:rtl/>
        </w:rPr>
        <w:t> </w:t>
      </w:r>
      <w:r w:rsidRPr="00410333">
        <w:rPr>
          <w:lang w:bidi="ar-EG"/>
        </w:rPr>
        <w:t>(IoT)</w:t>
      </w:r>
      <w:r w:rsidRPr="00410333">
        <w:rPr>
          <w:rtl/>
        </w:rPr>
        <w:t xml:space="preserve"> وتطبيقاتها</w:t>
      </w:r>
      <w:r w:rsidRPr="00410333">
        <w:rPr>
          <w:rFonts w:hint="cs"/>
          <w:rtl/>
        </w:rPr>
        <w:t xml:space="preserve">، بما في ذلك </w:t>
      </w:r>
      <w:r w:rsidRPr="00410333">
        <w:rPr>
          <w:rtl/>
        </w:rPr>
        <w:t xml:space="preserve">المدن والمجتمعات الذكية </w:t>
      </w:r>
      <w:r w:rsidRPr="00410333">
        <w:rPr>
          <w:lang w:bidi="ar-EG"/>
        </w:rPr>
        <w:t>(SC&amp;C)</w:t>
      </w:r>
      <w:r w:rsidRPr="00410333">
        <w:rPr>
          <w:rFonts w:hint="eastAsia"/>
          <w:rtl/>
        </w:rPr>
        <w:t>؛</w:t>
      </w:r>
    </w:p>
    <w:p w:rsidR="00A6010B" w:rsidRPr="00410333" w:rsidRDefault="00A6010B" w:rsidP="00A6010B">
      <w:pPr>
        <w:rPr>
          <w:rtl/>
        </w:rPr>
      </w:pPr>
      <w:r w:rsidRPr="00410333">
        <w:rPr>
          <w:rFonts w:hint="cs"/>
          <w:i/>
          <w:iCs/>
          <w:rtl/>
        </w:rPr>
        <w:t>و )</w:t>
      </w:r>
      <w:r w:rsidRPr="00410333">
        <w:rPr>
          <w:rFonts w:hint="cs"/>
          <w:rtl/>
        </w:rPr>
        <w:tab/>
      </w:r>
      <w:r w:rsidRPr="00410333">
        <w:rPr>
          <w:rFonts w:hint="eastAsia"/>
          <w:rtl/>
          <w:lang w:bidi="ar-EG"/>
        </w:rPr>
        <w:t>أن</w:t>
      </w:r>
      <w:r w:rsidRPr="00410333">
        <w:rPr>
          <w:rtl/>
          <w:lang w:bidi="ar-EG"/>
        </w:rPr>
        <w:t xml:space="preserve"> </w:t>
      </w:r>
      <w:r w:rsidRPr="00410333">
        <w:rPr>
          <w:rFonts w:hint="eastAsia"/>
          <w:rtl/>
        </w:rPr>
        <w:t>لجنة</w:t>
      </w:r>
      <w:r w:rsidRPr="00410333">
        <w:rPr>
          <w:rtl/>
        </w:rPr>
        <w:t xml:space="preserve"> الدراسات </w:t>
      </w:r>
      <w:r w:rsidRPr="00410333">
        <w:rPr>
          <w:lang w:bidi="ar-EG"/>
        </w:rPr>
        <w:t>20</w:t>
      </w:r>
      <w:r w:rsidRPr="00410333">
        <w:rPr>
          <w:rtl/>
        </w:rPr>
        <w:t xml:space="preserve"> </w:t>
      </w:r>
      <w:r w:rsidRPr="00410333">
        <w:rPr>
          <w:rFonts w:hint="cs"/>
          <w:rtl/>
        </w:rPr>
        <w:t xml:space="preserve">هي أيضاً منصة يمكن أن يكون فيها لأعضاء قطاع تقييس الاتصالات، بما في ذلك الإدارات وأعضاء القطاع والمنتسبين، </w:t>
      </w:r>
      <w:r w:rsidRPr="00410333">
        <w:rPr>
          <w:rFonts w:hint="eastAsia"/>
          <w:rtl/>
          <w:lang w:bidi="ar-EG"/>
        </w:rPr>
        <w:t>تأثير</w:t>
      </w:r>
      <w:r w:rsidRPr="00410333">
        <w:rPr>
          <w:rtl/>
          <w:lang w:bidi="ar-EG"/>
        </w:rPr>
        <w:t xml:space="preserve"> </w:t>
      </w:r>
      <w:r w:rsidRPr="00410333">
        <w:rPr>
          <w:rFonts w:hint="eastAsia"/>
          <w:rtl/>
          <w:lang w:bidi="ar-EG"/>
        </w:rPr>
        <w:t>على</w:t>
      </w:r>
      <w:r w:rsidRPr="00410333">
        <w:rPr>
          <w:rtl/>
          <w:lang w:bidi="ar-EG"/>
        </w:rPr>
        <w:t xml:space="preserve"> </w:t>
      </w:r>
      <w:r w:rsidRPr="00410333">
        <w:rPr>
          <w:rFonts w:hint="eastAsia"/>
          <w:rtl/>
          <w:lang w:bidi="ar-EG"/>
        </w:rPr>
        <w:t>صياغة</w:t>
      </w:r>
      <w:r w:rsidRPr="00410333">
        <w:rPr>
          <w:rtl/>
          <w:lang w:bidi="ar-EG"/>
        </w:rPr>
        <w:t xml:space="preserve"> </w:t>
      </w:r>
      <w:r w:rsidRPr="00410333">
        <w:rPr>
          <w:rFonts w:hint="eastAsia"/>
          <w:rtl/>
          <w:lang w:bidi="ar-EG"/>
        </w:rPr>
        <w:t>المعايير</w:t>
      </w:r>
      <w:r w:rsidRPr="00410333">
        <w:rPr>
          <w:rtl/>
          <w:lang w:bidi="ar-EG"/>
        </w:rPr>
        <w:t xml:space="preserve"> </w:t>
      </w:r>
      <w:r w:rsidRPr="00410333">
        <w:rPr>
          <w:rFonts w:hint="eastAsia"/>
          <w:rtl/>
          <w:lang w:bidi="ar-EG"/>
        </w:rPr>
        <w:t>الدولية</w:t>
      </w:r>
      <w:r w:rsidRPr="00410333">
        <w:rPr>
          <w:rtl/>
          <w:lang w:bidi="ar-EG"/>
        </w:rPr>
        <w:t xml:space="preserve"> </w:t>
      </w:r>
      <w:r w:rsidRPr="00410333">
        <w:rPr>
          <w:rFonts w:hint="eastAsia"/>
          <w:rtl/>
          <w:lang w:bidi="ar-EG"/>
        </w:rPr>
        <w:t>لإنترنت الأشياء</w:t>
      </w:r>
      <w:r w:rsidRPr="00410333">
        <w:rPr>
          <w:rtl/>
          <w:lang w:bidi="ar-EG"/>
        </w:rPr>
        <w:t xml:space="preserve"> </w:t>
      </w:r>
      <w:r w:rsidRPr="00410333">
        <w:rPr>
          <w:rFonts w:hint="eastAsia"/>
          <w:rtl/>
          <w:lang w:bidi="ar-EG"/>
        </w:rPr>
        <w:t>وتنفيذها</w:t>
      </w:r>
      <w:r w:rsidRPr="00410333">
        <w:rPr>
          <w:rFonts w:hint="cs"/>
          <w:rtl/>
          <w:lang w:bidi="ar-EG"/>
        </w:rPr>
        <w:t>،</w:t>
      </w:r>
    </w:p>
    <w:p w:rsidR="00A6010B" w:rsidRPr="00410333" w:rsidRDefault="00A6010B" w:rsidP="00A6010B">
      <w:pPr>
        <w:pStyle w:val="Call"/>
        <w:spacing w:before="160"/>
        <w:rPr>
          <w:rtl/>
          <w:lang w:bidi="ar-EG"/>
        </w:rPr>
      </w:pPr>
      <w:r w:rsidRPr="00410333">
        <w:rPr>
          <w:rFonts w:hint="cs"/>
          <w:rtl/>
          <w:lang w:bidi="ar-EG"/>
        </w:rPr>
        <w:t xml:space="preserve">تقرر أن تكلّف لجنة الدراسات </w:t>
      </w:r>
      <w:r w:rsidRPr="00410333">
        <w:rPr>
          <w:lang w:bidi="ar-EG"/>
        </w:rPr>
        <w:t>20</w:t>
      </w:r>
      <w:r w:rsidRPr="00410333">
        <w:rPr>
          <w:rFonts w:hint="cs"/>
          <w:rtl/>
          <w:lang w:bidi="ar-EG"/>
        </w:rPr>
        <w:t xml:space="preserve"> لقطاع تقييس الاتصالات</w:t>
      </w:r>
      <w:r w:rsidRPr="00410333">
        <w:rPr>
          <w:lang w:bidi="ar-EG"/>
        </w:rPr>
        <w:t xml:space="preserve"> </w:t>
      </w:r>
      <w:r w:rsidRPr="00410333">
        <w:rPr>
          <w:rFonts w:hint="cs"/>
          <w:rtl/>
          <w:lang w:bidi="ar-EG"/>
        </w:rPr>
        <w:t>بالاتحاد</w:t>
      </w:r>
    </w:p>
    <w:p w:rsidR="00A6010B" w:rsidRPr="00410333" w:rsidRDefault="00A6010B" w:rsidP="00A6010B">
      <w:pPr>
        <w:rPr>
          <w:rtl/>
          <w:lang w:bidi="ar"/>
        </w:rPr>
      </w:pPr>
      <w:r w:rsidRPr="00410333">
        <w:rPr>
          <w:lang w:bidi="ar-EG"/>
        </w:rPr>
        <w:t>1</w:t>
      </w:r>
      <w:r w:rsidRPr="00410333">
        <w:rPr>
          <w:lang w:bidi="ar-EG"/>
        </w:rPr>
        <w:tab/>
      </w:r>
      <w:r w:rsidRPr="00410333">
        <w:rPr>
          <w:rFonts w:hint="cs"/>
          <w:rtl/>
          <w:lang w:bidi="ar"/>
        </w:rPr>
        <w:t>بوضع توصيات لقطاع تقييس الاتصالات تهدف إلى تنفيذ إنترنت الأشياء والمدن والمجتمعات الذكية بما في ذلك، على سبيل الذكر لا الحصر، القضايا ذات الصلة بالتكنولوجيات الناشئة والصناعات الرأسية؛</w:t>
      </w:r>
    </w:p>
    <w:p w:rsidR="00A6010B" w:rsidRPr="00410333" w:rsidRDefault="00A6010B" w:rsidP="00A6010B">
      <w:pPr>
        <w:rPr>
          <w:lang w:bidi="ar-EG"/>
        </w:rPr>
      </w:pPr>
      <w:r w:rsidRPr="00410333">
        <w:rPr>
          <w:lang w:bidi="ar"/>
        </w:rPr>
        <w:t>2</w:t>
      </w:r>
      <w:r w:rsidRPr="00410333">
        <w:rPr>
          <w:lang w:bidi="ar"/>
        </w:rPr>
        <w:tab/>
      </w:r>
      <w:r w:rsidRPr="00410333">
        <w:rPr>
          <w:rFonts w:hint="cs"/>
          <w:rtl/>
          <w:lang w:bidi="ar"/>
        </w:rPr>
        <w:t>ب</w:t>
      </w:r>
      <w:r w:rsidRPr="00410333">
        <w:rPr>
          <w:color w:val="000000"/>
          <w:rtl/>
        </w:rPr>
        <w:t>أن تواصل</w:t>
      </w:r>
      <w:r w:rsidRPr="00410333">
        <w:rPr>
          <w:rFonts w:hint="cs"/>
          <w:color w:val="000000"/>
          <w:rtl/>
        </w:rPr>
        <w:t>، ضمن اختصاصها،</w:t>
      </w:r>
      <w:r w:rsidRPr="00410333">
        <w:rPr>
          <w:color w:val="000000"/>
          <w:rtl/>
        </w:rPr>
        <w:t xml:space="preserve"> </w:t>
      </w:r>
      <w:r w:rsidRPr="00410333">
        <w:rPr>
          <w:rFonts w:hint="cs"/>
          <w:color w:val="000000"/>
          <w:rtl/>
        </w:rPr>
        <w:t xml:space="preserve">العمل </w:t>
      </w:r>
      <w:r w:rsidRPr="00410333">
        <w:rPr>
          <w:color w:val="000000"/>
          <w:rtl/>
        </w:rPr>
        <w:t>بتركيز خاص على وضع خارطة طريق و</w:t>
      </w:r>
      <w:r w:rsidRPr="00410333">
        <w:rPr>
          <w:rFonts w:hint="cs"/>
          <w:color w:val="000000"/>
          <w:rtl/>
        </w:rPr>
        <w:t xml:space="preserve">معايير دولية متوائمة </w:t>
      </w:r>
      <w:r w:rsidRPr="00410333">
        <w:rPr>
          <w:color w:val="000000"/>
          <w:rtl/>
        </w:rPr>
        <w:t>ومنسّقة في </w:t>
      </w:r>
      <w:r w:rsidRPr="00410333">
        <w:rPr>
          <w:rFonts w:hint="cs"/>
          <w:color w:val="000000"/>
          <w:rtl/>
        </w:rPr>
        <w:t xml:space="preserve">مجال الاتصالات </w:t>
      </w:r>
      <w:r w:rsidRPr="00410333">
        <w:rPr>
          <w:color w:val="000000"/>
          <w:rtl/>
        </w:rPr>
        <w:t>لتطوير إنترنت الأشياء، مع مراعاة احتياجات كل منطقة</w:t>
      </w:r>
      <w:r w:rsidRPr="00410333">
        <w:rPr>
          <w:rFonts w:hint="cs"/>
          <w:color w:val="000000"/>
          <w:rtl/>
        </w:rPr>
        <w:t xml:space="preserve"> وتعزيز بيئة تنافسية؛</w:t>
      </w:r>
    </w:p>
    <w:p w:rsidR="008E49C6" w:rsidRPr="00410333" w:rsidRDefault="008E49C6">
      <w:pPr>
        <w:tabs>
          <w:tab w:val="clear" w:pos="794"/>
        </w:tabs>
        <w:bidi w:val="0"/>
        <w:spacing w:before="0" w:after="160" w:line="259" w:lineRule="auto"/>
        <w:jc w:val="left"/>
        <w:rPr>
          <w:lang w:bidi="ar-EG"/>
        </w:rPr>
      </w:pPr>
      <w:r w:rsidRPr="00410333">
        <w:rPr>
          <w:lang w:bidi="ar-EG"/>
        </w:rPr>
        <w:br w:type="page"/>
      </w:r>
    </w:p>
    <w:p w:rsidR="00A6010B" w:rsidRPr="00410333" w:rsidRDefault="00A6010B" w:rsidP="00A6010B">
      <w:pPr>
        <w:rPr>
          <w:rtl/>
          <w:lang w:bidi="ar-EG"/>
        </w:rPr>
      </w:pPr>
      <w:r w:rsidRPr="00410333">
        <w:rPr>
          <w:lang w:bidi="ar-EG"/>
        </w:rPr>
        <w:lastRenderedPageBreak/>
        <w:t>3</w:t>
      </w:r>
      <w:r w:rsidRPr="00410333">
        <w:rPr>
          <w:lang w:bidi="ar-EG"/>
        </w:rPr>
        <w:tab/>
      </w:r>
      <w:r w:rsidRPr="00410333">
        <w:rPr>
          <w:rFonts w:hint="cs"/>
          <w:rtl/>
          <w:lang w:bidi="ar-EG"/>
        </w:rPr>
        <w:t>ب</w:t>
      </w:r>
      <w:r w:rsidRPr="00410333">
        <w:rPr>
          <w:rFonts w:hint="cs"/>
          <w:rtl/>
          <w:lang w:bidi="ar"/>
        </w:rPr>
        <w:t>التعاون مع منظمات المعايير وأصحاب المصلحة الآخرين المعنيين بإنترنت الأشياء مثل المنتديات و</w:t>
      </w:r>
      <w:r w:rsidRPr="00410333">
        <w:rPr>
          <w:color w:val="000000"/>
          <w:rtl/>
        </w:rPr>
        <w:t>الجمعيات والاتحادات الصناعية</w:t>
      </w:r>
      <w:r w:rsidRPr="00410333">
        <w:rPr>
          <w:rFonts w:hint="cs"/>
          <w:rtl/>
          <w:lang w:bidi="ar"/>
        </w:rPr>
        <w:t xml:space="preserve"> و</w:t>
      </w:r>
      <w:r w:rsidRPr="00410333">
        <w:rPr>
          <w:rFonts w:hint="cs"/>
          <w:rtl/>
        </w:rPr>
        <w:t>المنظمات المعنية بوضع المعايير</w:t>
      </w:r>
      <w:r w:rsidRPr="00410333">
        <w:rPr>
          <w:rFonts w:hint="cs"/>
          <w:rtl/>
          <w:lang w:bidi="ar"/>
        </w:rPr>
        <w:t>، وكذلك لجان الدراسات المعنية في قطاع تقييس الاتصالات، وأخذ العمل ذي الصلة بعين الاعتبار؛</w:t>
      </w:r>
    </w:p>
    <w:p w:rsidR="00A6010B" w:rsidRPr="00410333" w:rsidRDefault="00A6010B" w:rsidP="00A6010B">
      <w:pPr>
        <w:rPr>
          <w:rtl/>
          <w:lang w:bidi="ar-EG"/>
        </w:rPr>
      </w:pPr>
      <w:r w:rsidRPr="00410333">
        <w:rPr>
          <w:lang w:bidi="ar-EG"/>
        </w:rPr>
        <w:t>4</w:t>
      </w:r>
      <w:r w:rsidRPr="00410333">
        <w:rPr>
          <w:lang w:bidi="ar-EG"/>
        </w:rPr>
        <w:tab/>
      </w:r>
      <w:r w:rsidRPr="00410333">
        <w:rPr>
          <w:rFonts w:hint="cs"/>
          <w:rtl/>
          <w:lang w:bidi="ar-EG"/>
        </w:rPr>
        <w:t>بجمع و</w:t>
      </w:r>
      <w:r w:rsidRPr="00410333">
        <w:rPr>
          <w:rFonts w:hint="cs"/>
          <w:rtl/>
          <w:lang w:bidi="ar"/>
        </w:rPr>
        <w:t>تقييم وتبادل حالات استعمال إنترنت الأشياء من منظور قابلية التشغيل البيني والتقييس من أجل تبادل البيانات</w:t>
      </w:r>
      <w:r w:rsidRPr="00410333">
        <w:rPr>
          <w:rFonts w:hint="eastAsia"/>
          <w:rtl/>
          <w:lang w:bidi="ar"/>
        </w:rPr>
        <w:t> </w:t>
      </w:r>
      <w:r w:rsidRPr="00410333">
        <w:rPr>
          <w:rFonts w:hint="cs"/>
          <w:rtl/>
          <w:lang w:bidi="ar"/>
        </w:rPr>
        <w:t>والمعلومات،</w:t>
      </w:r>
    </w:p>
    <w:p w:rsidR="00A6010B" w:rsidRPr="00410333" w:rsidRDefault="00A6010B" w:rsidP="00A6010B">
      <w:pPr>
        <w:pStyle w:val="Call"/>
        <w:spacing w:before="160"/>
        <w:rPr>
          <w:rtl/>
          <w:lang w:bidi="ar-EG"/>
        </w:rPr>
      </w:pPr>
      <w:r w:rsidRPr="00410333">
        <w:rPr>
          <w:rFonts w:hint="cs"/>
          <w:rtl/>
          <w:lang w:bidi="ar-EG"/>
        </w:rPr>
        <w:t>تكلّف مدير مكتب تقييس الاتصالات</w:t>
      </w:r>
    </w:p>
    <w:p w:rsidR="00A6010B" w:rsidRPr="00410333" w:rsidRDefault="00A6010B" w:rsidP="00A6010B">
      <w:pPr>
        <w:rPr>
          <w:rtl/>
          <w:lang w:bidi="ar-EG"/>
        </w:rPr>
      </w:pPr>
      <w:r w:rsidRPr="00410333">
        <w:rPr>
          <w:lang w:bidi="ar-EG"/>
        </w:rPr>
        <w:t>1</w:t>
      </w:r>
      <w:r w:rsidRPr="00410333">
        <w:rPr>
          <w:lang w:bidi="ar-EG"/>
        </w:rPr>
        <w:tab/>
      </w:r>
      <w:r w:rsidRPr="00410333">
        <w:rPr>
          <w:rFonts w:hint="eastAsia"/>
          <w:rtl/>
          <w:lang w:bidi="ar"/>
        </w:rPr>
        <w:t>بتقديم</w:t>
      </w:r>
      <w:r w:rsidRPr="00410333">
        <w:rPr>
          <w:rtl/>
          <w:lang w:bidi="ar"/>
        </w:rPr>
        <w:t xml:space="preserve"> المساعدة اللازمة </w:t>
      </w:r>
      <w:r w:rsidRPr="00410333">
        <w:rPr>
          <w:rFonts w:hint="cs"/>
          <w:rtl/>
          <w:lang w:bidi="ar"/>
        </w:rPr>
        <w:t>من أجل الاستفادة</w:t>
      </w:r>
      <w:r w:rsidRPr="00410333">
        <w:rPr>
          <w:rtl/>
          <w:lang w:bidi="ar"/>
        </w:rPr>
        <w:t xml:space="preserve"> من كل فرصة ضمن الميزانية المخصصة</w:t>
      </w:r>
      <w:r w:rsidRPr="00410333">
        <w:rPr>
          <w:rFonts w:hint="cs"/>
          <w:rtl/>
          <w:lang w:bidi="ar"/>
        </w:rPr>
        <w:t xml:space="preserve"> لتشجيع</w:t>
      </w:r>
      <w:r w:rsidRPr="00410333">
        <w:rPr>
          <w:rtl/>
          <w:lang w:bidi="ar"/>
        </w:rPr>
        <w:t xml:space="preserve"> </w:t>
      </w:r>
      <w:r w:rsidRPr="00410333">
        <w:rPr>
          <w:rFonts w:hint="cs"/>
          <w:rtl/>
          <w:lang w:bidi="ar"/>
        </w:rPr>
        <w:t>أعمال التقييس التي تتسم بالجودة في الوقت المناسب، و</w:t>
      </w:r>
      <w:r w:rsidRPr="00410333">
        <w:rPr>
          <w:rtl/>
          <w:lang w:bidi="ar"/>
        </w:rPr>
        <w:t>التواصل مع دوائر صنا</w:t>
      </w:r>
      <w:r w:rsidRPr="00410333">
        <w:rPr>
          <w:rFonts w:hint="eastAsia"/>
          <w:rtl/>
          <w:lang w:bidi="ar"/>
        </w:rPr>
        <w:t>عات</w:t>
      </w:r>
      <w:r w:rsidRPr="00410333">
        <w:rPr>
          <w:rtl/>
          <w:lang w:bidi="ar"/>
        </w:rPr>
        <w:t xml:space="preserve"> الاتصالات </w:t>
      </w:r>
      <w:r w:rsidRPr="00410333">
        <w:rPr>
          <w:rFonts w:hint="eastAsia"/>
          <w:rtl/>
          <w:lang w:bidi="ar"/>
        </w:rPr>
        <w:t>وتكنولوجيا</w:t>
      </w:r>
      <w:r w:rsidRPr="00410333">
        <w:rPr>
          <w:rtl/>
          <w:lang w:bidi="ar"/>
        </w:rPr>
        <w:t xml:space="preserve"> </w:t>
      </w:r>
      <w:r w:rsidRPr="00410333">
        <w:rPr>
          <w:rFonts w:hint="eastAsia"/>
          <w:rtl/>
          <w:lang w:bidi="ar"/>
        </w:rPr>
        <w:t>المعلومات</w:t>
      </w:r>
      <w:r w:rsidRPr="00410333">
        <w:rPr>
          <w:rtl/>
          <w:lang w:bidi="ar"/>
        </w:rPr>
        <w:t xml:space="preserve"> </w:t>
      </w:r>
      <w:r w:rsidRPr="00410333">
        <w:rPr>
          <w:rFonts w:hint="eastAsia"/>
          <w:rtl/>
          <w:lang w:bidi="ar"/>
        </w:rPr>
        <w:t>والاتصالات</w:t>
      </w:r>
      <w:r w:rsidRPr="00410333">
        <w:rPr>
          <w:rtl/>
          <w:lang w:bidi="ar"/>
        </w:rPr>
        <w:t xml:space="preserve"> </w:t>
      </w:r>
      <w:r w:rsidRPr="00410333">
        <w:rPr>
          <w:rFonts w:hint="cs"/>
          <w:rtl/>
          <w:lang w:bidi="ar"/>
        </w:rPr>
        <w:t xml:space="preserve">بغية </w:t>
      </w:r>
      <w:r w:rsidRPr="00410333">
        <w:rPr>
          <w:rFonts w:hint="eastAsia"/>
          <w:rtl/>
          <w:lang w:bidi="ar"/>
        </w:rPr>
        <w:t>تعزيز</w:t>
      </w:r>
      <w:r w:rsidRPr="00410333">
        <w:rPr>
          <w:rtl/>
          <w:lang w:bidi="ar"/>
        </w:rPr>
        <w:t xml:space="preserve"> </w:t>
      </w:r>
      <w:r w:rsidRPr="00410333">
        <w:rPr>
          <w:rFonts w:hint="cs"/>
          <w:rtl/>
          <w:lang w:bidi="ar"/>
        </w:rPr>
        <w:t>مشاركتها في </w:t>
      </w:r>
      <w:r w:rsidRPr="00410333">
        <w:rPr>
          <w:rFonts w:hint="eastAsia"/>
          <w:rtl/>
          <w:lang w:bidi="ar"/>
        </w:rPr>
        <w:t>أنشطة</w:t>
      </w:r>
      <w:r w:rsidRPr="00410333">
        <w:rPr>
          <w:rtl/>
          <w:lang w:bidi="ar"/>
        </w:rPr>
        <w:t xml:space="preserve"> التقييس في </w:t>
      </w:r>
      <w:r w:rsidRPr="00410333">
        <w:rPr>
          <w:rFonts w:hint="cs"/>
          <w:rtl/>
          <w:lang w:bidi="ar"/>
        </w:rPr>
        <w:t xml:space="preserve">قطاع </w:t>
      </w:r>
      <w:r w:rsidRPr="00410333">
        <w:rPr>
          <w:rFonts w:hint="eastAsia"/>
          <w:rtl/>
        </w:rPr>
        <w:t>تقييس</w:t>
      </w:r>
      <w:r w:rsidRPr="00410333">
        <w:rPr>
          <w:rtl/>
        </w:rPr>
        <w:t xml:space="preserve"> </w:t>
      </w:r>
      <w:r w:rsidRPr="00410333">
        <w:rPr>
          <w:rFonts w:hint="eastAsia"/>
          <w:rtl/>
        </w:rPr>
        <w:t>الاتصالات</w:t>
      </w:r>
      <w:r w:rsidRPr="00410333">
        <w:rPr>
          <w:rtl/>
        </w:rPr>
        <w:t xml:space="preserve"> </w:t>
      </w:r>
      <w:r w:rsidRPr="00410333">
        <w:rPr>
          <w:rFonts w:hint="cs"/>
          <w:rtl/>
        </w:rPr>
        <w:t xml:space="preserve">ذات الصلة </w:t>
      </w:r>
      <w:r w:rsidRPr="00410333">
        <w:rPr>
          <w:rFonts w:hint="eastAsia"/>
          <w:rtl/>
        </w:rPr>
        <w:t>ب</w:t>
      </w:r>
      <w:r w:rsidRPr="00410333">
        <w:rPr>
          <w:rFonts w:hint="eastAsia"/>
          <w:rtl/>
          <w:lang w:bidi="ar"/>
        </w:rPr>
        <w:t>إنترنت</w:t>
      </w:r>
      <w:r w:rsidRPr="00410333">
        <w:rPr>
          <w:rtl/>
          <w:lang w:bidi="ar"/>
        </w:rPr>
        <w:t xml:space="preserve"> </w:t>
      </w:r>
      <w:r w:rsidRPr="00410333">
        <w:rPr>
          <w:rFonts w:hint="eastAsia"/>
          <w:rtl/>
          <w:lang w:bidi="ar"/>
        </w:rPr>
        <w:t>الأشياء</w:t>
      </w:r>
      <w:r w:rsidRPr="00410333">
        <w:rPr>
          <w:rtl/>
        </w:rPr>
        <w:t xml:space="preserve"> والمدن والمجتمعات الذكية</w:t>
      </w:r>
      <w:r w:rsidRPr="00410333">
        <w:rPr>
          <w:rFonts w:hint="eastAsia"/>
          <w:rtl/>
        </w:rPr>
        <w:t>؛</w:t>
      </w:r>
    </w:p>
    <w:p w:rsidR="00A6010B" w:rsidRPr="00410333" w:rsidRDefault="00A6010B" w:rsidP="00A6010B">
      <w:pPr>
        <w:rPr>
          <w:spacing w:val="-2"/>
          <w:rtl/>
          <w:lang w:bidi="ar-EG"/>
        </w:rPr>
      </w:pPr>
      <w:r w:rsidRPr="00410333">
        <w:rPr>
          <w:spacing w:val="-2"/>
          <w:lang w:bidi="ar-EG"/>
        </w:rPr>
        <w:t>2</w:t>
      </w:r>
      <w:r w:rsidRPr="00410333">
        <w:rPr>
          <w:spacing w:val="-2"/>
          <w:lang w:bidi="ar-EG"/>
        </w:rPr>
        <w:tab/>
      </w:r>
      <w:r w:rsidRPr="00410333">
        <w:rPr>
          <w:rFonts w:hint="eastAsia"/>
          <w:spacing w:val="-2"/>
          <w:rtl/>
          <w:lang w:bidi="ar"/>
        </w:rPr>
        <w:t>بتنفيذ</w:t>
      </w:r>
      <w:r w:rsidRPr="00410333">
        <w:rPr>
          <w:rFonts w:hint="cs"/>
          <w:spacing w:val="-2"/>
          <w:rtl/>
          <w:lang w:bidi="ar"/>
        </w:rPr>
        <w:t xml:space="preserve"> </w:t>
      </w:r>
      <w:r w:rsidRPr="00410333">
        <w:rPr>
          <w:spacing w:val="-2"/>
          <w:rtl/>
          <w:lang w:bidi="ar"/>
        </w:rPr>
        <w:t xml:space="preserve">مشاريع </w:t>
      </w:r>
      <w:r w:rsidRPr="00410333">
        <w:rPr>
          <w:rFonts w:hint="eastAsia"/>
          <w:spacing w:val="-2"/>
          <w:rtl/>
          <w:lang w:bidi="ar"/>
        </w:rPr>
        <w:t>تجريبية</w:t>
      </w:r>
      <w:r w:rsidRPr="00410333">
        <w:rPr>
          <w:rFonts w:hint="cs"/>
          <w:spacing w:val="-2"/>
          <w:rtl/>
          <w:lang w:bidi="ar"/>
        </w:rPr>
        <w:t>، بالتعاون مع الدول الأعضاء والمدن،</w:t>
      </w:r>
      <w:r w:rsidRPr="00410333">
        <w:rPr>
          <w:spacing w:val="-2"/>
          <w:rtl/>
          <w:lang w:bidi="ar"/>
        </w:rPr>
        <w:t xml:space="preserve"> في مدن </w:t>
      </w:r>
      <w:r w:rsidRPr="00410333">
        <w:rPr>
          <w:rFonts w:hint="cs"/>
          <w:spacing w:val="-2"/>
          <w:rtl/>
          <w:lang w:bidi="ar"/>
        </w:rPr>
        <w:t xml:space="preserve">فيما يتعلق </w:t>
      </w:r>
      <w:r w:rsidRPr="00410333">
        <w:rPr>
          <w:spacing w:val="-2"/>
          <w:rtl/>
          <w:lang w:bidi="ar"/>
        </w:rPr>
        <w:t>بأنشطة تقييم</w:t>
      </w:r>
      <w:r w:rsidRPr="00410333">
        <w:rPr>
          <w:spacing w:val="-2"/>
          <w:rtl/>
        </w:rPr>
        <w:t xml:space="preserve"> </w:t>
      </w:r>
      <w:r w:rsidRPr="00410333">
        <w:rPr>
          <w:rFonts w:hint="eastAsia"/>
          <w:spacing w:val="-2"/>
          <w:rtl/>
        </w:rPr>
        <w:t>المدن</w:t>
      </w:r>
      <w:r w:rsidRPr="00410333">
        <w:rPr>
          <w:spacing w:val="-2"/>
          <w:rtl/>
        </w:rPr>
        <w:t xml:space="preserve"> </w:t>
      </w:r>
      <w:r w:rsidRPr="00410333">
        <w:rPr>
          <w:rFonts w:hint="eastAsia"/>
          <w:spacing w:val="-2"/>
          <w:rtl/>
        </w:rPr>
        <w:t>والمجتمعات</w:t>
      </w:r>
      <w:r w:rsidRPr="00410333">
        <w:rPr>
          <w:spacing w:val="-2"/>
          <w:rtl/>
        </w:rPr>
        <w:t xml:space="preserve"> </w:t>
      </w:r>
      <w:r w:rsidRPr="00410333">
        <w:rPr>
          <w:rFonts w:hint="eastAsia"/>
          <w:spacing w:val="-2"/>
          <w:rtl/>
        </w:rPr>
        <w:t>الذكية</w:t>
      </w:r>
      <w:r w:rsidRPr="00410333">
        <w:rPr>
          <w:spacing w:val="-2"/>
          <w:rtl/>
          <w:lang w:bidi="ar"/>
        </w:rPr>
        <w:t xml:space="preserve"> </w:t>
      </w:r>
      <w:r w:rsidRPr="00410333">
        <w:rPr>
          <w:rFonts w:hint="cs"/>
          <w:spacing w:val="-2"/>
          <w:rtl/>
          <w:lang w:bidi="ar"/>
        </w:rPr>
        <w:t xml:space="preserve">بناءً على مؤشرات الأداء الرئيسية، </w:t>
      </w:r>
      <w:r w:rsidRPr="00410333">
        <w:rPr>
          <w:rFonts w:hint="eastAsia"/>
          <w:spacing w:val="-2"/>
          <w:rtl/>
          <w:lang w:bidi="ar"/>
        </w:rPr>
        <w:t>بهدف</w:t>
      </w:r>
      <w:r w:rsidRPr="00410333">
        <w:rPr>
          <w:spacing w:val="-2"/>
          <w:rtl/>
          <w:lang w:bidi="ar"/>
        </w:rPr>
        <w:t xml:space="preserve"> </w:t>
      </w:r>
      <w:r w:rsidRPr="00410333">
        <w:rPr>
          <w:rFonts w:hint="eastAsia"/>
          <w:spacing w:val="-2"/>
          <w:rtl/>
          <w:lang w:bidi="ar"/>
        </w:rPr>
        <w:t>تسهيل</w:t>
      </w:r>
      <w:r w:rsidRPr="00410333">
        <w:rPr>
          <w:spacing w:val="-2"/>
          <w:rtl/>
          <w:lang w:bidi="ar"/>
        </w:rPr>
        <w:t xml:space="preserve"> </w:t>
      </w:r>
      <w:r w:rsidRPr="00410333">
        <w:rPr>
          <w:rFonts w:hint="eastAsia"/>
          <w:spacing w:val="-2"/>
          <w:rtl/>
          <w:lang w:bidi="ar"/>
        </w:rPr>
        <w:t>نشر</w:t>
      </w:r>
      <w:r w:rsidRPr="00410333">
        <w:rPr>
          <w:spacing w:val="-2"/>
          <w:rtl/>
          <w:lang w:bidi="ar"/>
        </w:rPr>
        <w:t xml:space="preserve"> </w:t>
      </w:r>
      <w:r w:rsidRPr="00410333">
        <w:rPr>
          <w:rFonts w:hint="eastAsia"/>
          <w:spacing w:val="-2"/>
          <w:rtl/>
          <w:lang w:bidi="ar"/>
        </w:rPr>
        <w:t>وتنفيذ</w:t>
      </w:r>
      <w:r w:rsidRPr="00410333">
        <w:rPr>
          <w:spacing w:val="-2"/>
          <w:rtl/>
          <w:lang w:bidi="ar"/>
        </w:rPr>
        <w:t xml:space="preserve"> </w:t>
      </w:r>
      <w:r w:rsidRPr="00410333">
        <w:rPr>
          <w:rFonts w:hint="eastAsia"/>
          <w:spacing w:val="-2"/>
          <w:rtl/>
          <w:lang w:bidi="ar"/>
        </w:rPr>
        <w:t>معايير</w:t>
      </w:r>
      <w:r w:rsidRPr="00410333">
        <w:rPr>
          <w:spacing w:val="-2"/>
          <w:rtl/>
          <w:lang w:bidi="ar"/>
        </w:rPr>
        <w:t xml:space="preserve"> </w:t>
      </w:r>
      <w:r w:rsidRPr="00410333">
        <w:rPr>
          <w:rFonts w:hint="eastAsia"/>
          <w:spacing w:val="-2"/>
          <w:rtl/>
          <w:lang w:bidi="ar"/>
        </w:rPr>
        <w:t>إنترنت</w:t>
      </w:r>
      <w:r w:rsidRPr="00410333">
        <w:rPr>
          <w:spacing w:val="-2"/>
          <w:rtl/>
          <w:lang w:bidi="ar"/>
        </w:rPr>
        <w:t xml:space="preserve"> </w:t>
      </w:r>
      <w:r w:rsidRPr="00410333">
        <w:rPr>
          <w:rFonts w:hint="eastAsia"/>
          <w:spacing w:val="-2"/>
          <w:rtl/>
          <w:lang w:bidi="ar"/>
        </w:rPr>
        <w:t>الأشياء</w:t>
      </w:r>
      <w:r w:rsidRPr="00410333">
        <w:rPr>
          <w:spacing w:val="-2"/>
          <w:rtl/>
          <w:lang w:bidi="ar"/>
        </w:rPr>
        <w:t xml:space="preserve"> </w:t>
      </w:r>
      <w:r w:rsidRPr="00410333">
        <w:rPr>
          <w:rFonts w:hint="eastAsia"/>
          <w:spacing w:val="-2"/>
          <w:rtl/>
          <w:lang w:bidi="ar"/>
        </w:rPr>
        <w:t>و</w:t>
      </w:r>
      <w:r w:rsidRPr="00410333">
        <w:rPr>
          <w:rFonts w:hint="eastAsia"/>
          <w:spacing w:val="-2"/>
          <w:rtl/>
        </w:rPr>
        <w:t>المدن</w:t>
      </w:r>
      <w:r w:rsidRPr="00410333">
        <w:rPr>
          <w:spacing w:val="-2"/>
          <w:rtl/>
        </w:rPr>
        <w:t xml:space="preserve"> </w:t>
      </w:r>
      <w:r w:rsidRPr="00410333">
        <w:rPr>
          <w:rFonts w:hint="eastAsia"/>
          <w:spacing w:val="-2"/>
          <w:rtl/>
        </w:rPr>
        <w:t>والمجتمعات</w:t>
      </w:r>
      <w:r w:rsidRPr="00410333">
        <w:rPr>
          <w:spacing w:val="-2"/>
          <w:rtl/>
        </w:rPr>
        <w:t xml:space="preserve"> </w:t>
      </w:r>
      <w:r w:rsidRPr="00410333">
        <w:rPr>
          <w:rFonts w:hint="eastAsia"/>
          <w:spacing w:val="-2"/>
          <w:rtl/>
        </w:rPr>
        <w:t>الذكية</w:t>
      </w:r>
      <w:r w:rsidRPr="00410333">
        <w:rPr>
          <w:spacing w:val="-2"/>
          <w:rtl/>
          <w:lang w:bidi="ar"/>
        </w:rPr>
        <w:t xml:space="preserve"> في جميع أنحاء العالم</w:t>
      </w:r>
      <w:r w:rsidRPr="00410333">
        <w:rPr>
          <w:rFonts w:hint="eastAsia"/>
          <w:spacing w:val="-2"/>
          <w:rtl/>
          <w:lang w:bidi="ar"/>
        </w:rPr>
        <w:t>؛</w:t>
      </w:r>
    </w:p>
    <w:p w:rsidR="00A6010B" w:rsidRPr="00410333" w:rsidRDefault="00A6010B" w:rsidP="00A6010B">
      <w:pPr>
        <w:rPr>
          <w:rtl/>
          <w:lang w:bidi="ar-EG"/>
        </w:rPr>
      </w:pPr>
      <w:r w:rsidRPr="00410333">
        <w:rPr>
          <w:lang w:bidi="ar-EG"/>
        </w:rPr>
        <w:t>3</w:t>
      </w:r>
      <w:r w:rsidRPr="00410333">
        <w:rPr>
          <w:lang w:bidi="ar-EG"/>
        </w:rPr>
        <w:tab/>
      </w:r>
      <w:r w:rsidRPr="00410333">
        <w:rPr>
          <w:rFonts w:hint="cs"/>
          <w:rtl/>
          <w:lang w:bidi="ar"/>
        </w:rPr>
        <w:t xml:space="preserve">بمواصلة دعم مبادرة "متحدون من أجل مدن ذكية مستدامة </w:t>
      </w:r>
      <w:r w:rsidRPr="00410333">
        <w:rPr>
          <w:lang w:bidi="ar"/>
        </w:rPr>
        <w:t>(</w:t>
      </w:r>
      <w:r w:rsidRPr="00410333">
        <w:rPr>
          <w:rFonts w:hint="cs"/>
        </w:rPr>
        <w:t>U4SSC</w:t>
      </w:r>
      <w:r w:rsidRPr="00410333">
        <w:rPr>
          <w:lang w:bidi="ar"/>
        </w:rPr>
        <w:t>)</w:t>
      </w:r>
      <w:r w:rsidRPr="00410333">
        <w:rPr>
          <w:rFonts w:hint="cs"/>
          <w:rtl/>
          <w:lang w:bidi="ar"/>
        </w:rPr>
        <w:t>" التي أطلقها الاتحاد بالتعاون مع</w:t>
      </w:r>
      <w:r w:rsidRPr="00410333">
        <w:rPr>
          <w:rtl/>
          <w:lang w:bidi="ar"/>
        </w:rPr>
        <w:t xml:space="preserve"> لجنة الأمم المتحدة الاقتصادية لأوروبا </w:t>
      </w:r>
      <w:r w:rsidRPr="00410333">
        <w:rPr>
          <w:lang w:bidi="ar"/>
        </w:rPr>
        <w:t>(UNECE)</w:t>
      </w:r>
      <w:r w:rsidRPr="00410333">
        <w:rPr>
          <w:rFonts w:hint="cs"/>
          <w:rtl/>
          <w:lang w:bidi="ar"/>
        </w:rPr>
        <w:t xml:space="preserve"> في مايو </w:t>
      </w:r>
      <w:r w:rsidRPr="00410333">
        <w:rPr>
          <w:lang w:bidi="ar"/>
        </w:rPr>
        <w:t>2016</w:t>
      </w:r>
      <w:r w:rsidRPr="00410333">
        <w:rPr>
          <w:rFonts w:hint="cs"/>
          <w:rtl/>
          <w:lang w:bidi="ar-EG"/>
        </w:rPr>
        <w:t xml:space="preserve"> </w:t>
      </w:r>
      <w:r w:rsidRPr="00410333">
        <w:rPr>
          <w:rFonts w:hint="cs"/>
          <w:rtl/>
          <w:lang w:bidi="ar"/>
        </w:rPr>
        <w:t>وموافاة</w:t>
      </w:r>
      <w:r w:rsidRPr="00410333">
        <w:rPr>
          <w:rFonts w:hint="cs"/>
          <w:rtl/>
        </w:rPr>
        <w:t xml:space="preserve"> لجنة الدراسات </w:t>
      </w:r>
      <w:r w:rsidRPr="00410333">
        <w:rPr>
          <w:rFonts w:hint="cs"/>
        </w:rPr>
        <w:t>20</w:t>
      </w:r>
      <w:r w:rsidRPr="00410333">
        <w:rPr>
          <w:rFonts w:hint="cs"/>
          <w:rtl/>
          <w:lang w:bidi="ar"/>
        </w:rPr>
        <w:t xml:space="preserve"> وغيرها من لجان الدراسات المعنية</w:t>
      </w:r>
      <w:r w:rsidRPr="00410333">
        <w:rPr>
          <w:rFonts w:hint="cs"/>
          <w:rtl/>
        </w:rPr>
        <w:t xml:space="preserve"> لقطاع تقييس الاتصالات ب</w:t>
      </w:r>
      <w:r w:rsidRPr="00410333">
        <w:rPr>
          <w:rFonts w:hint="cs"/>
          <w:rtl/>
          <w:lang w:bidi="ar"/>
        </w:rPr>
        <w:t>نواتج هذه المبادرة؛</w:t>
      </w:r>
    </w:p>
    <w:p w:rsidR="00A6010B" w:rsidRPr="00410333" w:rsidRDefault="00A6010B" w:rsidP="00A6010B">
      <w:pPr>
        <w:rPr>
          <w:rtl/>
          <w:lang w:bidi="ar-EG"/>
        </w:rPr>
      </w:pPr>
      <w:r w:rsidRPr="00410333">
        <w:rPr>
          <w:lang w:bidi="ar-EG"/>
        </w:rPr>
        <w:t>4</w:t>
      </w:r>
      <w:r w:rsidRPr="00410333">
        <w:rPr>
          <w:lang w:bidi="ar-EG"/>
        </w:rPr>
        <w:tab/>
      </w:r>
      <w:r w:rsidRPr="00410333">
        <w:rPr>
          <w:rFonts w:hint="cs"/>
          <w:rtl/>
          <w:lang w:bidi="ar-EG"/>
        </w:rPr>
        <w:t>بمواصلة تشجيع التعاون مع المنظمات الدولية الأُخرى المعنية بوضع المعايير والمنظمات الأُخرى ذات</w:t>
      </w:r>
      <w:r w:rsidRPr="00410333">
        <w:rPr>
          <w:rFonts w:hint="eastAsia"/>
          <w:rtl/>
          <w:lang w:bidi="ar-EG"/>
        </w:rPr>
        <w:t> </w:t>
      </w:r>
      <w:r w:rsidRPr="00410333">
        <w:rPr>
          <w:rFonts w:hint="cs"/>
          <w:rtl/>
          <w:lang w:bidi="ar-EG"/>
        </w:rPr>
        <w:t>الصلة من</w:t>
      </w:r>
      <w:r w:rsidRPr="00410333">
        <w:rPr>
          <w:rFonts w:hint="eastAsia"/>
          <w:rtl/>
          <w:lang w:bidi="ar-EG"/>
        </w:rPr>
        <w:t> </w:t>
      </w:r>
      <w:r w:rsidRPr="00410333">
        <w:rPr>
          <w:rFonts w:hint="cs"/>
          <w:rtl/>
          <w:lang w:bidi="ar-EG"/>
        </w:rPr>
        <w:t>أجل وضع المزيد من المعايير الدولية والتقارير في مجال الاتصالات التي تسهّل التشغيل بين خدمات إنترنت</w:t>
      </w:r>
      <w:r w:rsidRPr="00410333">
        <w:rPr>
          <w:rFonts w:hint="eastAsia"/>
          <w:rtl/>
          <w:lang w:bidi="ar-EG"/>
        </w:rPr>
        <w:t> </w:t>
      </w:r>
      <w:r w:rsidRPr="00410333">
        <w:rPr>
          <w:rFonts w:hint="cs"/>
          <w:rtl/>
          <w:lang w:bidi="ar-EG"/>
        </w:rPr>
        <w:t>الأشياء،</w:t>
      </w:r>
    </w:p>
    <w:p w:rsidR="00A6010B" w:rsidRPr="00410333" w:rsidRDefault="00A6010B" w:rsidP="00A6010B">
      <w:pPr>
        <w:pStyle w:val="Call"/>
        <w:spacing w:before="160"/>
        <w:rPr>
          <w:rFonts w:ascii="Times New Roman italic" w:hAnsi="Times New Roman italic"/>
          <w:spacing w:val="-2"/>
          <w:rtl/>
          <w:lang w:bidi="ar-EG"/>
        </w:rPr>
      </w:pPr>
      <w:r w:rsidRPr="00410333">
        <w:rPr>
          <w:rFonts w:ascii="Times New Roman italic" w:hAnsi="Times New Roman italic" w:hint="cs"/>
          <w:spacing w:val="-2"/>
          <w:rtl/>
          <w:lang w:bidi="ar-EG"/>
        </w:rPr>
        <w:t>تكلف مدير مكتب تقييس الاتصالات، بالتعاون مع مدير مكتب تنمية الاتصالات ومدير مكتب الاتصالات</w:t>
      </w:r>
      <w:r w:rsidRPr="00410333">
        <w:rPr>
          <w:rFonts w:ascii="Times New Roman italic" w:hAnsi="Times New Roman italic" w:hint="eastAsia"/>
          <w:spacing w:val="-2"/>
          <w:rtl/>
          <w:lang w:bidi="ar-EG"/>
        </w:rPr>
        <w:t> </w:t>
      </w:r>
      <w:r w:rsidRPr="00410333">
        <w:rPr>
          <w:rFonts w:ascii="Times New Roman italic" w:hAnsi="Times New Roman italic" w:hint="cs"/>
          <w:spacing w:val="-2"/>
          <w:rtl/>
          <w:lang w:bidi="ar-EG"/>
        </w:rPr>
        <w:t>الراديوية</w:t>
      </w:r>
    </w:p>
    <w:p w:rsidR="00A6010B" w:rsidRPr="00410333" w:rsidRDefault="00A6010B" w:rsidP="00A6010B">
      <w:pPr>
        <w:rPr>
          <w:lang w:bidi="ar-EG"/>
        </w:rPr>
      </w:pPr>
      <w:r w:rsidRPr="00410333">
        <w:rPr>
          <w:lang w:bidi="ar-EG"/>
        </w:rPr>
        <w:t>1</w:t>
      </w:r>
      <w:r w:rsidRPr="00410333">
        <w:rPr>
          <w:lang w:bidi="ar-EG"/>
        </w:rPr>
        <w:tab/>
      </w:r>
      <w:r w:rsidRPr="00410333">
        <w:rPr>
          <w:rFonts w:hint="eastAsia"/>
          <w:rtl/>
          <w:lang w:bidi="ar-EG"/>
        </w:rPr>
        <w:t>بإعداد</w:t>
      </w:r>
      <w:r w:rsidRPr="00410333">
        <w:rPr>
          <w:rtl/>
          <w:lang w:bidi="ar-EG"/>
        </w:rPr>
        <w:t xml:space="preserve"> </w:t>
      </w:r>
      <w:r w:rsidRPr="00410333">
        <w:rPr>
          <w:rFonts w:hint="eastAsia"/>
          <w:rtl/>
          <w:lang w:bidi="ar-EG"/>
        </w:rPr>
        <w:t>تقارير</w:t>
      </w:r>
      <w:r w:rsidRPr="00410333">
        <w:rPr>
          <w:rtl/>
          <w:lang w:bidi="ar-EG"/>
        </w:rPr>
        <w:t xml:space="preserve"> </w:t>
      </w:r>
      <w:r w:rsidRPr="00410333">
        <w:rPr>
          <w:rFonts w:hint="cs"/>
          <w:rtl/>
          <w:lang w:bidi="ar-EG"/>
        </w:rPr>
        <w:t xml:space="preserve">تراعي، بوجه خاص، </w:t>
      </w:r>
      <w:r w:rsidRPr="00410333">
        <w:rPr>
          <w:rFonts w:hint="eastAsia"/>
          <w:rtl/>
          <w:lang w:bidi="ar-EG"/>
        </w:rPr>
        <w:t>احتياجات</w:t>
      </w:r>
      <w:r w:rsidRPr="00410333">
        <w:rPr>
          <w:rtl/>
          <w:lang w:bidi="ar-EG"/>
        </w:rPr>
        <w:t xml:space="preserve"> </w:t>
      </w:r>
      <w:r w:rsidRPr="00410333">
        <w:rPr>
          <w:rFonts w:hint="eastAsia"/>
          <w:rtl/>
          <w:lang w:bidi="ar-EG"/>
        </w:rPr>
        <w:t>البلدان</w:t>
      </w:r>
      <w:r w:rsidRPr="00410333">
        <w:rPr>
          <w:rtl/>
          <w:lang w:bidi="ar-EG"/>
        </w:rPr>
        <w:t xml:space="preserve"> </w:t>
      </w:r>
      <w:r w:rsidRPr="00410333">
        <w:rPr>
          <w:rFonts w:hint="eastAsia"/>
          <w:rtl/>
          <w:lang w:bidi="ar-EG"/>
        </w:rPr>
        <w:t>النامية</w:t>
      </w:r>
      <w:r w:rsidRPr="00410333">
        <w:rPr>
          <w:rtl/>
          <w:lang w:bidi="ar-EG"/>
        </w:rPr>
        <w:t xml:space="preserve"> </w:t>
      </w:r>
      <w:r w:rsidRPr="00410333">
        <w:rPr>
          <w:rFonts w:hint="eastAsia"/>
          <w:rtl/>
          <w:lang w:bidi="ar-EG"/>
        </w:rPr>
        <w:t>فيما يتعلق</w:t>
      </w:r>
      <w:r w:rsidRPr="00410333">
        <w:rPr>
          <w:rtl/>
          <w:lang w:bidi="ar-EG"/>
        </w:rPr>
        <w:t xml:space="preserve"> </w:t>
      </w:r>
      <w:r w:rsidRPr="00410333">
        <w:rPr>
          <w:rFonts w:hint="cs"/>
          <w:rtl/>
          <w:lang w:bidi="ar-EG"/>
        </w:rPr>
        <w:t xml:space="preserve">بدراسات </w:t>
      </w:r>
      <w:r w:rsidRPr="00410333">
        <w:rPr>
          <w:rFonts w:hint="eastAsia"/>
          <w:rtl/>
          <w:lang w:bidi="ar-EG"/>
        </w:rPr>
        <w:t>إنترنت الأشياء</w:t>
      </w:r>
      <w:r w:rsidRPr="00410333">
        <w:rPr>
          <w:rtl/>
          <w:lang w:bidi="ar-EG"/>
        </w:rPr>
        <w:t xml:space="preserve"> </w:t>
      </w:r>
      <w:r w:rsidRPr="00410333">
        <w:rPr>
          <w:rFonts w:hint="eastAsia"/>
          <w:rtl/>
          <w:lang w:bidi="ar-EG"/>
        </w:rPr>
        <w:t>وتطبيقاتها،</w:t>
      </w:r>
      <w:r w:rsidRPr="00410333">
        <w:rPr>
          <w:rtl/>
          <w:lang w:bidi="ar-EG"/>
        </w:rPr>
        <w:t xml:space="preserve"> </w:t>
      </w:r>
      <w:r w:rsidRPr="00410333">
        <w:rPr>
          <w:rFonts w:hint="eastAsia"/>
          <w:rtl/>
          <w:lang w:bidi="ar-EG"/>
        </w:rPr>
        <w:t>وشبكات</w:t>
      </w:r>
      <w:r w:rsidRPr="00410333">
        <w:rPr>
          <w:rtl/>
          <w:lang w:bidi="ar-EG"/>
        </w:rPr>
        <w:t xml:space="preserve"> </w:t>
      </w:r>
      <w:r w:rsidRPr="00410333">
        <w:rPr>
          <w:rFonts w:hint="eastAsia"/>
          <w:rtl/>
          <w:lang w:bidi="ar-EG"/>
        </w:rPr>
        <w:t>الاستشعار</w:t>
      </w:r>
      <w:r w:rsidRPr="00410333">
        <w:rPr>
          <w:rtl/>
          <w:lang w:bidi="ar-EG"/>
        </w:rPr>
        <w:t xml:space="preserve"> </w:t>
      </w:r>
      <w:r w:rsidRPr="00410333">
        <w:rPr>
          <w:rFonts w:hint="eastAsia"/>
          <w:rtl/>
          <w:lang w:bidi="ar-EG"/>
        </w:rPr>
        <w:t>وخدماتها</w:t>
      </w:r>
      <w:r w:rsidRPr="00410333">
        <w:rPr>
          <w:rtl/>
          <w:lang w:bidi="ar-EG"/>
        </w:rPr>
        <w:t xml:space="preserve"> </w:t>
      </w:r>
      <w:r w:rsidRPr="00410333">
        <w:rPr>
          <w:rFonts w:hint="eastAsia"/>
          <w:rtl/>
          <w:lang w:bidi="ar-EG"/>
        </w:rPr>
        <w:t>وبنيتها</w:t>
      </w:r>
      <w:r w:rsidRPr="00410333">
        <w:rPr>
          <w:rtl/>
          <w:lang w:bidi="ar-EG"/>
        </w:rPr>
        <w:t xml:space="preserve"> </w:t>
      </w:r>
      <w:r w:rsidRPr="00410333">
        <w:rPr>
          <w:rFonts w:hint="eastAsia"/>
          <w:rtl/>
          <w:lang w:bidi="ar-EG"/>
        </w:rPr>
        <w:t>التحتية؛</w:t>
      </w:r>
    </w:p>
    <w:p w:rsidR="00A6010B" w:rsidRPr="00410333" w:rsidRDefault="00A6010B" w:rsidP="00A6010B">
      <w:pPr>
        <w:rPr>
          <w:lang w:bidi="ar-EG"/>
        </w:rPr>
      </w:pPr>
      <w:r w:rsidRPr="00410333">
        <w:rPr>
          <w:lang w:bidi="ar-EG"/>
        </w:rPr>
        <w:t>2</w:t>
      </w:r>
      <w:r w:rsidRPr="00410333">
        <w:rPr>
          <w:lang w:bidi="ar-EG"/>
        </w:rPr>
        <w:tab/>
      </w:r>
      <w:r w:rsidRPr="00410333">
        <w:rPr>
          <w:rFonts w:hint="cs"/>
          <w:rtl/>
          <w:lang w:bidi="ar-EG"/>
        </w:rPr>
        <w:t>بمواصلة</w:t>
      </w:r>
      <w:r w:rsidRPr="00410333">
        <w:rPr>
          <w:color w:val="000000"/>
          <w:rtl/>
        </w:rPr>
        <w:t xml:space="preserve"> </w:t>
      </w:r>
      <w:r w:rsidRPr="00410333">
        <w:rPr>
          <w:rFonts w:hint="cs"/>
          <w:color w:val="000000"/>
          <w:rtl/>
        </w:rPr>
        <w:t>إصدار</w:t>
      </w:r>
      <w:r w:rsidRPr="00410333">
        <w:rPr>
          <w:color w:val="000000"/>
          <w:rtl/>
        </w:rPr>
        <w:t xml:space="preserve"> منشورات</w:t>
      </w:r>
      <w:r w:rsidRPr="00410333">
        <w:rPr>
          <w:rFonts w:hint="cs"/>
          <w:color w:val="000000"/>
          <w:rtl/>
        </w:rPr>
        <w:t xml:space="preserve"> الاتحاد بشأن إنترنت الأشياء والمدن والمجتمعات الذكية، وكذلك تنظيم منتديات وحلقات دراسية وورش عمل عن الموضوع، مع مراعاة احتياجات البلدان النامية بوجه خاص،</w:t>
      </w:r>
    </w:p>
    <w:p w:rsidR="00A6010B" w:rsidRPr="00410333" w:rsidRDefault="00A6010B" w:rsidP="00A6010B">
      <w:pPr>
        <w:pStyle w:val="Call"/>
        <w:spacing w:before="160"/>
        <w:rPr>
          <w:rtl/>
          <w:lang w:bidi="ar-EG"/>
        </w:rPr>
      </w:pPr>
      <w:r w:rsidRPr="00410333">
        <w:rPr>
          <w:rFonts w:hint="cs"/>
          <w:rtl/>
          <w:lang w:bidi="ar-EG"/>
        </w:rPr>
        <w:t>تدعو أعضاء قطاع تقييس الاتصالات بالاتحاد</w:t>
      </w:r>
    </w:p>
    <w:p w:rsidR="00A6010B" w:rsidRPr="00410333" w:rsidRDefault="00A6010B" w:rsidP="00A6010B">
      <w:pPr>
        <w:rPr>
          <w:color w:val="000000"/>
          <w:lang w:bidi="ar-EG"/>
        </w:rPr>
      </w:pPr>
      <w:r w:rsidRPr="00410333">
        <w:rPr>
          <w:lang w:bidi="ar-EG"/>
        </w:rPr>
        <w:t>1</w:t>
      </w:r>
      <w:r w:rsidRPr="00410333">
        <w:rPr>
          <w:lang w:bidi="ar-EG"/>
        </w:rPr>
        <w:tab/>
      </w:r>
      <w:r w:rsidRPr="00410333">
        <w:rPr>
          <w:rFonts w:hint="eastAsia"/>
          <w:rtl/>
          <w:lang w:bidi="ar-EG"/>
        </w:rPr>
        <w:t>إلى</w:t>
      </w:r>
      <w:r w:rsidRPr="00410333">
        <w:rPr>
          <w:rFonts w:hint="cs"/>
          <w:rtl/>
          <w:lang w:bidi="ar-EG"/>
        </w:rPr>
        <w:t xml:space="preserve"> تقديم المساهمات</w:t>
      </w:r>
      <w:r w:rsidRPr="00410333">
        <w:rPr>
          <w:rtl/>
          <w:lang w:bidi="ar-EG"/>
        </w:rPr>
        <w:t xml:space="preserve"> </w:t>
      </w:r>
      <w:r w:rsidRPr="00410333">
        <w:rPr>
          <w:rFonts w:hint="cs"/>
          <w:rtl/>
          <w:lang w:bidi="ar-EG"/>
        </w:rPr>
        <w:t>و</w:t>
      </w:r>
      <w:r w:rsidRPr="00410333">
        <w:rPr>
          <w:color w:val="000000"/>
          <w:rtl/>
        </w:rPr>
        <w:t>مواصلة المشاركة بفعالية في </w:t>
      </w:r>
      <w:r w:rsidRPr="00410333">
        <w:rPr>
          <w:rFonts w:hint="eastAsia"/>
          <w:color w:val="000000"/>
          <w:rtl/>
        </w:rPr>
        <w:t>عمل</w:t>
      </w:r>
      <w:r w:rsidRPr="00410333">
        <w:rPr>
          <w:color w:val="000000"/>
          <w:rtl/>
        </w:rPr>
        <w:t xml:space="preserve"> </w:t>
      </w:r>
      <w:r w:rsidRPr="00410333">
        <w:rPr>
          <w:rFonts w:hint="eastAsia"/>
          <w:color w:val="000000"/>
          <w:rtl/>
        </w:rPr>
        <w:t>لجنة</w:t>
      </w:r>
      <w:r w:rsidRPr="00410333">
        <w:rPr>
          <w:color w:val="000000"/>
          <w:rtl/>
        </w:rPr>
        <w:t xml:space="preserve"> </w:t>
      </w:r>
      <w:r w:rsidRPr="00410333">
        <w:rPr>
          <w:rFonts w:hint="eastAsia"/>
          <w:color w:val="000000"/>
          <w:rtl/>
        </w:rPr>
        <w:t>الدراسات </w:t>
      </w:r>
      <w:r w:rsidRPr="00410333">
        <w:rPr>
          <w:color w:val="000000"/>
        </w:rPr>
        <w:t>20</w:t>
      </w:r>
      <w:r w:rsidRPr="00410333">
        <w:rPr>
          <w:color w:val="000000"/>
          <w:rtl/>
        </w:rPr>
        <w:t xml:space="preserve"> </w:t>
      </w:r>
      <w:r w:rsidRPr="00410333">
        <w:rPr>
          <w:rFonts w:hint="eastAsia"/>
          <w:color w:val="000000"/>
          <w:rtl/>
          <w:lang w:bidi="ar-EG"/>
        </w:rPr>
        <w:t>لقطاع تقييس الاتصالات</w:t>
      </w:r>
      <w:r w:rsidRPr="00410333">
        <w:rPr>
          <w:color w:val="000000"/>
          <w:rtl/>
          <w:lang w:bidi="ar-EG"/>
        </w:rPr>
        <w:t xml:space="preserve"> </w:t>
      </w:r>
      <w:r w:rsidRPr="00410333">
        <w:rPr>
          <w:rFonts w:hint="eastAsia"/>
          <w:color w:val="000000"/>
          <w:rtl/>
          <w:lang w:bidi="ar-EG"/>
        </w:rPr>
        <w:t>وفي</w:t>
      </w:r>
      <w:r w:rsidRPr="00410333">
        <w:rPr>
          <w:rFonts w:hint="cs"/>
          <w:color w:val="000000"/>
          <w:rtl/>
          <w:lang w:bidi="ar-EG"/>
        </w:rPr>
        <w:t> </w:t>
      </w:r>
      <w:r w:rsidRPr="00410333">
        <w:rPr>
          <w:rFonts w:hint="eastAsia"/>
          <w:color w:val="000000"/>
          <w:rtl/>
          <w:lang w:bidi="ar-EG"/>
        </w:rPr>
        <w:t>الدراسات</w:t>
      </w:r>
      <w:r w:rsidRPr="00410333">
        <w:rPr>
          <w:color w:val="000000"/>
          <w:rtl/>
          <w:lang w:bidi="ar-EG"/>
        </w:rPr>
        <w:t xml:space="preserve"> </w:t>
      </w:r>
      <w:r w:rsidRPr="00410333">
        <w:rPr>
          <w:rFonts w:hint="eastAsia"/>
          <w:color w:val="000000"/>
          <w:rtl/>
          <w:lang w:bidi="ar-EG"/>
        </w:rPr>
        <w:t>المتعلقة</w:t>
      </w:r>
      <w:r w:rsidRPr="00410333">
        <w:rPr>
          <w:color w:val="000000"/>
          <w:rtl/>
          <w:lang w:bidi="ar-EG"/>
        </w:rPr>
        <w:t xml:space="preserve"> </w:t>
      </w:r>
      <w:r w:rsidRPr="00410333">
        <w:rPr>
          <w:rFonts w:hint="eastAsia"/>
          <w:color w:val="000000"/>
          <w:rtl/>
          <w:lang w:bidi="ar-EG"/>
        </w:rPr>
        <w:t>بإنترنت الأشياء</w:t>
      </w:r>
      <w:r w:rsidRPr="00410333">
        <w:rPr>
          <w:color w:val="000000"/>
          <w:rtl/>
          <w:lang w:bidi="ar-EG"/>
        </w:rPr>
        <w:t xml:space="preserve"> </w:t>
      </w:r>
      <w:r w:rsidRPr="00410333">
        <w:rPr>
          <w:rFonts w:hint="cs"/>
          <w:color w:val="000000"/>
          <w:rtl/>
          <w:lang w:bidi="ar-EG"/>
        </w:rPr>
        <w:t xml:space="preserve">والمدن والمجتمعات الذكية </w:t>
      </w:r>
      <w:r w:rsidRPr="00410333">
        <w:rPr>
          <w:rFonts w:hint="eastAsia"/>
          <w:color w:val="000000"/>
          <w:rtl/>
          <w:lang w:bidi="ar-EG"/>
        </w:rPr>
        <w:t>التي</w:t>
      </w:r>
      <w:r w:rsidRPr="00410333">
        <w:rPr>
          <w:color w:val="000000"/>
          <w:rtl/>
          <w:lang w:bidi="ar-EG"/>
        </w:rPr>
        <w:t xml:space="preserve"> </w:t>
      </w:r>
      <w:r w:rsidRPr="00410333">
        <w:rPr>
          <w:rFonts w:hint="eastAsia"/>
          <w:color w:val="000000"/>
          <w:rtl/>
          <w:lang w:bidi="ar-EG"/>
        </w:rPr>
        <w:t>يجريها</w:t>
      </w:r>
      <w:r w:rsidRPr="00410333">
        <w:rPr>
          <w:color w:val="000000"/>
          <w:rtl/>
          <w:lang w:bidi="ar-EG"/>
        </w:rPr>
        <w:t xml:space="preserve"> </w:t>
      </w:r>
      <w:r w:rsidRPr="00410333">
        <w:rPr>
          <w:rFonts w:hint="eastAsia"/>
          <w:color w:val="000000"/>
          <w:rtl/>
          <w:lang w:bidi="ar-EG"/>
        </w:rPr>
        <w:t>قطاع</w:t>
      </w:r>
      <w:r w:rsidRPr="00410333">
        <w:rPr>
          <w:color w:val="000000"/>
          <w:rtl/>
          <w:lang w:bidi="ar-EG"/>
        </w:rPr>
        <w:t xml:space="preserve"> </w:t>
      </w:r>
      <w:r w:rsidRPr="00410333">
        <w:rPr>
          <w:rFonts w:hint="eastAsia"/>
          <w:color w:val="000000"/>
          <w:rtl/>
          <w:lang w:bidi="ar-EG"/>
        </w:rPr>
        <w:t>تقييس</w:t>
      </w:r>
      <w:r w:rsidRPr="00410333">
        <w:rPr>
          <w:color w:val="000000"/>
          <w:rtl/>
          <w:lang w:bidi="ar-EG"/>
        </w:rPr>
        <w:t xml:space="preserve"> </w:t>
      </w:r>
      <w:r w:rsidRPr="00410333">
        <w:rPr>
          <w:rFonts w:hint="eastAsia"/>
          <w:color w:val="000000"/>
          <w:rtl/>
          <w:lang w:bidi="ar-EG"/>
        </w:rPr>
        <w:t>الاتصالات</w:t>
      </w:r>
      <w:r w:rsidRPr="00410333">
        <w:rPr>
          <w:color w:val="000000"/>
          <w:rtl/>
          <w:lang w:bidi="ar-EG"/>
        </w:rPr>
        <w:t xml:space="preserve"> </w:t>
      </w:r>
      <w:r w:rsidRPr="00410333">
        <w:rPr>
          <w:rFonts w:hint="eastAsia"/>
          <w:color w:val="000000"/>
          <w:rtl/>
          <w:lang w:bidi="ar-EG"/>
        </w:rPr>
        <w:t>للاتحاد؛</w:t>
      </w:r>
    </w:p>
    <w:p w:rsidR="00A6010B" w:rsidRPr="00410333" w:rsidRDefault="00A6010B" w:rsidP="00A6010B">
      <w:pPr>
        <w:rPr>
          <w:color w:val="000000"/>
          <w:rtl/>
          <w:lang w:bidi="ar-EG"/>
        </w:rPr>
      </w:pPr>
      <w:r w:rsidRPr="00410333">
        <w:rPr>
          <w:color w:val="000000"/>
          <w:lang w:bidi="ar-EG"/>
        </w:rPr>
        <w:t>2</w:t>
      </w:r>
      <w:r w:rsidRPr="00410333">
        <w:rPr>
          <w:color w:val="000000"/>
          <w:lang w:bidi="ar-EG"/>
        </w:rPr>
        <w:tab/>
      </w:r>
      <w:r w:rsidRPr="00410333">
        <w:rPr>
          <w:rFonts w:hint="cs"/>
          <w:color w:val="000000"/>
          <w:rtl/>
          <w:lang w:bidi="ar-EG"/>
        </w:rPr>
        <w:t>إلى وضع خطط رئيسية وتبادل حالات الاستعمال وأفضل الممارسات لتعزيز المدن والمجتمعات الذكية والمستدامة وتشجيع التنمية الاجتماعية والنمو الاقتصادي؛</w:t>
      </w:r>
    </w:p>
    <w:p w:rsidR="00A6010B" w:rsidRPr="00410333" w:rsidRDefault="00A6010B" w:rsidP="00A6010B">
      <w:pPr>
        <w:rPr>
          <w:rtl/>
          <w:lang w:bidi="ar-EG"/>
        </w:rPr>
      </w:pPr>
      <w:r w:rsidRPr="00410333">
        <w:rPr>
          <w:lang w:bidi="ar-EG"/>
        </w:rPr>
        <w:t>3</w:t>
      </w:r>
      <w:r w:rsidRPr="00410333">
        <w:rPr>
          <w:lang w:bidi="ar-EG"/>
        </w:rPr>
        <w:tab/>
      </w:r>
      <w:r w:rsidRPr="00410333">
        <w:rPr>
          <w:rFonts w:hint="cs"/>
          <w:rtl/>
          <w:lang w:bidi="ar-EG"/>
        </w:rPr>
        <w:t>إلى التعاون وتبادل الخبرات والمعارف المتصلة بهذا الموضوع؛</w:t>
      </w:r>
    </w:p>
    <w:p w:rsidR="00A6010B" w:rsidRPr="00410333" w:rsidRDefault="00A6010B" w:rsidP="00A6010B">
      <w:pPr>
        <w:rPr>
          <w:lang w:bidi="ar-EG"/>
        </w:rPr>
      </w:pPr>
      <w:r w:rsidRPr="00410333">
        <w:rPr>
          <w:lang w:bidi="ar-EG"/>
        </w:rPr>
        <w:t>4</w:t>
      </w:r>
      <w:r w:rsidRPr="00410333">
        <w:rPr>
          <w:lang w:bidi="ar-EG"/>
        </w:rPr>
        <w:tab/>
      </w:r>
      <w:r w:rsidRPr="00410333">
        <w:rPr>
          <w:rFonts w:hint="eastAsia"/>
          <w:rtl/>
          <w:lang w:bidi="ar"/>
        </w:rPr>
        <w:t>إلى</w:t>
      </w:r>
      <w:r w:rsidRPr="00410333">
        <w:rPr>
          <w:rtl/>
          <w:lang w:bidi="ar"/>
        </w:rPr>
        <w:t xml:space="preserve"> </w:t>
      </w:r>
      <w:r w:rsidRPr="00410333">
        <w:rPr>
          <w:rFonts w:hint="eastAsia"/>
          <w:rtl/>
          <w:lang w:bidi="ar"/>
        </w:rPr>
        <w:t>دعم</w:t>
      </w:r>
      <w:r w:rsidRPr="00410333">
        <w:rPr>
          <w:rtl/>
          <w:lang w:bidi="ar"/>
        </w:rPr>
        <w:t xml:space="preserve"> </w:t>
      </w:r>
      <w:r w:rsidRPr="00410333">
        <w:rPr>
          <w:rFonts w:hint="eastAsia"/>
          <w:rtl/>
          <w:lang w:bidi="ar"/>
        </w:rPr>
        <w:t>وتنظيم</w:t>
      </w:r>
      <w:r w:rsidRPr="00410333">
        <w:rPr>
          <w:rtl/>
          <w:lang w:bidi="ar"/>
        </w:rPr>
        <w:t xml:space="preserve"> </w:t>
      </w:r>
      <w:r w:rsidRPr="00410333">
        <w:rPr>
          <w:rFonts w:hint="cs"/>
          <w:rtl/>
          <w:lang w:bidi="ar"/>
        </w:rPr>
        <w:t xml:space="preserve">منتديات وحلقات دراسية وورش عمل </w:t>
      </w:r>
      <w:r w:rsidRPr="00410333">
        <w:rPr>
          <w:rtl/>
          <w:lang w:bidi="ar"/>
        </w:rPr>
        <w:t xml:space="preserve">تتعلق </w:t>
      </w:r>
      <w:r w:rsidRPr="00410333">
        <w:rPr>
          <w:rFonts w:hint="eastAsia"/>
          <w:rtl/>
          <w:lang w:bidi="ar"/>
        </w:rPr>
        <w:t>بإنترنت</w:t>
      </w:r>
      <w:r w:rsidRPr="00410333">
        <w:rPr>
          <w:rtl/>
          <w:lang w:bidi="ar"/>
        </w:rPr>
        <w:t xml:space="preserve"> الأشياء و</w:t>
      </w:r>
      <w:r w:rsidRPr="00410333">
        <w:rPr>
          <w:rFonts w:hint="eastAsia"/>
          <w:rtl/>
          <w:lang w:bidi="ar"/>
        </w:rPr>
        <w:t>تعزز</w:t>
      </w:r>
      <w:r w:rsidRPr="00410333">
        <w:rPr>
          <w:rtl/>
          <w:lang w:bidi="ar"/>
        </w:rPr>
        <w:t xml:space="preserve"> </w:t>
      </w:r>
      <w:r w:rsidRPr="00410333">
        <w:rPr>
          <w:rFonts w:hint="eastAsia"/>
          <w:rtl/>
          <w:lang w:bidi="ar"/>
        </w:rPr>
        <w:t>الابتكار</w:t>
      </w:r>
      <w:r w:rsidRPr="00410333">
        <w:rPr>
          <w:rtl/>
          <w:lang w:bidi="ar"/>
        </w:rPr>
        <w:t xml:space="preserve"> </w:t>
      </w:r>
      <w:r w:rsidRPr="00410333">
        <w:rPr>
          <w:rFonts w:hint="cs"/>
          <w:rtl/>
          <w:lang w:bidi="ar"/>
        </w:rPr>
        <w:t xml:space="preserve">والتنمية </w:t>
      </w:r>
      <w:r w:rsidRPr="00410333">
        <w:rPr>
          <w:rFonts w:hint="eastAsia"/>
          <w:rtl/>
          <w:lang w:bidi="ar"/>
        </w:rPr>
        <w:t>والنمو</w:t>
      </w:r>
      <w:r w:rsidRPr="00410333">
        <w:rPr>
          <w:rtl/>
          <w:lang w:bidi="ar"/>
        </w:rPr>
        <w:t xml:space="preserve"> في </w:t>
      </w:r>
      <w:r w:rsidRPr="00410333">
        <w:rPr>
          <w:rFonts w:hint="cs"/>
          <w:rtl/>
          <w:lang w:bidi="ar"/>
        </w:rPr>
        <w:t xml:space="preserve">مجال </w:t>
      </w:r>
      <w:r w:rsidRPr="00410333">
        <w:rPr>
          <w:rFonts w:hint="eastAsia"/>
          <w:rtl/>
          <w:lang w:bidi="ar"/>
        </w:rPr>
        <w:t>تكنولوجيا</w:t>
      </w:r>
      <w:r w:rsidRPr="00410333">
        <w:rPr>
          <w:rFonts w:hint="cs"/>
          <w:rtl/>
          <w:lang w:bidi="ar"/>
        </w:rPr>
        <w:t>ت</w:t>
      </w:r>
      <w:r w:rsidRPr="00410333">
        <w:rPr>
          <w:rtl/>
          <w:lang w:bidi="ar"/>
        </w:rPr>
        <w:t xml:space="preserve"> </w:t>
      </w:r>
      <w:r w:rsidRPr="00410333">
        <w:rPr>
          <w:rFonts w:hint="eastAsia"/>
          <w:rtl/>
          <w:lang w:bidi="ar"/>
        </w:rPr>
        <w:t>وحلول</w:t>
      </w:r>
      <w:r w:rsidRPr="00410333">
        <w:rPr>
          <w:rtl/>
          <w:lang w:bidi="ar"/>
        </w:rPr>
        <w:t xml:space="preserve"> </w:t>
      </w:r>
      <w:r w:rsidRPr="00410333">
        <w:rPr>
          <w:rFonts w:hint="eastAsia"/>
          <w:rtl/>
          <w:lang w:bidi="ar"/>
        </w:rPr>
        <w:t>إنترنت الأشياء؛</w:t>
      </w:r>
    </w:p>
    <w:p w:rsidR="00A6010B" w:rsidRPr="00410333" w:rsidRDefault="00A6010B" w:rsidP="00A6010B">
      <w:pPr>
        <w:rPr>
          <w:lang w:bidi="ar-EG"/>
        </w:rPr>
      </w:pPr>
      <w:r w:rsidRPr="00410333">
        <w:rPr>
          <w:lang w:bidi="ar"/>
        </w:rPr>
        <w:t>5</w:t>
      </w:r>
      <w:r w:rsidRPr="00410333">
        <w:rPr>
          <w:lang w:bidi="ar"/>
        </w:rPr>
        <w:tab/>
      </w:r>
      <w:r w:rsidRPr="00410333">
        <w:rPr>
          <w:rFonts w:hint="eastAsia"/>
          <w:rtl/>
          <w:lang w:bidi="ar-EG"/>
        </w:rPr>
        <w:t>إلى</w:t>
      </w:r>
      <w:r w:rsidRPr="00410333">
        <w:rPr>
          <w:rtl/>
          <w:lang w:bidi="ar-EG"/>
        </w:rPr>
        <w:t xml:space="preserve"> </w:t>
      </w:r>
      <w:r w:rsidRPr="00410333">
        <w:rPr>
          <w:rFonts w:hint="eastAsia"/>
          <w:rtl/>
          <w:lang w:bidi="ar-EG"/>
        </w:rPr>
        <w:t>اتخاذ</w:t>
      </w:r>
      <w:r w:rsidRPr="00410333">
        <w:rPr>
          <w:rtl/>
          <w:lang w:bidi="ar-EG"/>
        </w:rPr>
        <w:t xml:space="preserve"> </w:t>
      </w:r>
      <w:r w:rsidRPr="00410333">
        <w:rPr>
          <w:rFonts w:hint="eastAsia"/>
          <w:rtl/>
          <w:lang w:bidi="ar-EG"/>
        </w:rPr>
        <w:t>جميع</w:t>
      </w:r>
      <w:r w:rsidRPr="00410333">
        <w:rPr>
          <w:rtl/>
          <w:lang w:bidi="ar-EG"/>
        </w:rPr>
        <w:t xml:space="preserve"> </w:t>
      </w:r>
      <w:r w:rsidRPr="00410333">
        <w:rPr>
          <w:rFonts w:hint="eastAsia"/>
          <w:rtl/>
          <w:lang w:bidi="ar-EG"/>
        </w:rPr>
        <w:t>التدابير</w:t>
      </w:r>
      <w:r w:rsidRPr="00410333">
        <w:rPr>
          <w:rtl/>
          <w:lang w:bidi="ar-EG"/>
        </w:rPr>
        <w:t xml:space="preserve"> </w:t>
      </w:r>
      <w:r w:rsidRPr="00410333">
        <w:rPr>
          <w:rFonts w:hint="eastAsia"/>
          <w:rtl/>
          <w:lang w:bidi="ar-EG"/>
        </w:rPr>
        <w:t>الضرورية</w:t>
      </w:r>
      <w:r w:rsidRPr="00410333">
        <w:rPr>
          <w:rtl/>
          <w:lang w:bidi="ar-EG"/>
        </w:rPr>
        <w:t xml:space="preserve"> </w:t>
      </w:r>
      <w:r w:rsidRPr="00410333">
        <w:rPr>
          <w:rFonts w:hint="eastAsia"/>
          <w:rtl/>
          <w:lang w:bidi="ar-EG"/>
        </w:rPr>
        <w:t>لتسهيل</w:t>
      </w:r>
      <w:r w:rsidRPr="00410333">
        <w:rPr>
          <w:rtl/>
          <w:lang w:bidi="ar-EG"/>
        </w:rPr>
        <w:t xml:space="preserve"> </w:t>
      </w:r>
      <w:r w:rsidRPr="00410333">
        <w:rPr>
          <w:rFonts w:hint="eastAsia"/>
          <w:rtl/>
          <w:lang w:bidi="ar-EG"/>
        </w:rPr>
        <w:t>نمو</w:t>
      </w:r>
      <w:r w:rsidRPr="00410333">
        <w:rPr>
          <w:rtl/>
          <w:lang w:bidi="ar-EG"/>
        </w:rPr>
        <w:t xml:space="preserve"> </w:t>
      </w:r>
      <w:r w:rsidRPr="00410333">
        <w:rPr>
          <w:rFonts w:hint="eastAsia"/>
          <w:rtl/>
          <w:lang w:bidi="ar-EG"/>
        </w:rPr>
        <w:t>إنترنت الأشياء</w:t>
      </w:r>
      <w:r w:rsidRPr="00410333">
        <w:rPr>
          <w:rtl/>
          <w:lang w:bidi="ar-EG"/>
        </w:rPr>
        <w:t xml:space="preserve"> </w:t>
      </w:r>
      <w:r w:rsidRPr="00410333">
        <w:rPr>
          <w:rFonts w:hint="eastAsia"/>
          <w:rtl/>
          <w:lang w:bidi="ar-EG"/>
        </w:rPr>
        <w:t>فيما يتعلق</w:t>
      </w:r>
      <w:r w:rsidRPr="00410333">
        <w:rPr>
          <w:rtl/>
          <w:lang w:bidi="ar-EG"/>
        </w:rPr>
        <w:t xml:space="preserve"> </w:t>
      </w:r>
      <w:r w:rsidRPr="00410333">
        <w:rPr>
          <w:rFonts w:hint="eastAsia"/>
          <w:rtl/>
          <w:lang w:bidi="ar-EG"/>
        </w:rPr>
        <w:t>بمجالات</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قبيل</w:t>
      </w:r>
      <w:r w:rsidRPr="00410333">
        <w:rPr>
          <w:rtl/>
          <w:lang w:bidi="ar-EG"/>
        </w:rPr>
        <w:t xml:space="preserve"> </w:t>
      </w:r>
      <w:r w:rsidRPr="00410333">
        <w:rPr>
          <w:rFonts w:hint="eastAsia"/>
          <w:rtl/>
          <w:lang w:bidi="ar-EG"/>
        </w:rPr>
        <w:t>وضع</w:t>
      </w:r>
      <w:r w:rsidRPr="00410333">
        <w:rPr>
          <w:rtl/>
          <w:lang w:bidi="ar-EG"/>
        </w:rPr>
        <w:t xml:space="preserve"> </w:t>
      </w:r>
      <w:r w:rsidRPr="00410333">
        <w:rPr>
          <w:rFonts w:hint="eastAsia"/>
          <w:rtl/>
          <w:lang w:bidi="ar-EG"/>
        </w:rPr>
        <w:t>المعايير</w:t>
      </w:r>
      <w:r w:rsidRPr="00410333">
        <w:rPr>
          <w:rFonts w:hint="cs"/>
          <w:rtl/>
          <w:lang w:bidi="ar-EG"/>
        </w:rPr>
        <w:t>.</w:t>
      </w:r>
    </w:p>
    <w:p w:rsidR="00572D13" w:rsidRPr="00410333" w:rsidRDefault="00572D13" w:rsidP="00E952D6">
      <w:pPr>
        <w:rPr>
          <w:lang w:bidi="ar-EG"/>
        </w:rPr>
      </w:pPr>
    </w:p>
    <w:p w:rsidR="002C111D" w:rsidRPr="00410333" w:rsidRDefault="002C111D" w:rsidP="00E952D6">
      <w:pPr>
        <w:spacing w:before="110"/>
        <w:rPr>
          <w:rtl/>
        </w:rPr>
      </w:pPr>
    </w:p>
    <w:p w:rsidR="002C111D" w:rsidRPr="00410333" w:rsidRDefault="002C111D" w:rsidP="00E952D6">
      <w:pPr>
        <w:spacing w:before="110"/>
        <w:rPr>
          <w:rtl/>
        </w:rPr>
      </w:pPr>
    </w:p>
    <w:p w:rsidR="002C111D" w:rsidRPr="00410333" w:rsidRDefault="002C111D" w:rsidP="00E952D6">
      <w:pPr>
        <w:spacing w:before="110"/>
        <w:rPr>
          <w:rtl/>
        </w:rPr>
        <w:sectPr w:rsidR="002C111D" w:rsidRPr="00410333" w:rsidSect="007F6427">
          <w:pgSz w:w="11907" w:h="16840" w:code="9"/>
          <w:pgMar w:top="1134" w:right="1134" w:bottom="1134" w:left="1134" w:header="567" w:footer="567" w:gutter="0"/>
          <w:cols w:space="708"/>
          <w:vAlign w:val="both"/>
          <w:docGrid w:linePitch="360"/>
        </w:sectPr>
      </w:pPr>
    </w:p>
    <w:p w:rsidR="00670F58" w:rsidRPr="00410333" w:rsidRDefault="00670F58" w:rsidP="00E952D6">
      <w:pPr>
        <w:pStyle w:val="OpinionNo"/>
        <w:rPr>
          <w:rtl/>
        </w:rPr>
      </w:pPr>
      <w:bookmarkStart w:id="297" w:name="الرأي1"/>
      <w:r w:rsidRPr="00410333">
        <w:rPr>
          <w:rFonts w:hint="cs"/>
          <w:rtl/>
        </w:rPr>
        <w:lastRenderedPageBreak/>
        <w:t xml:space="preserve">الـرأي </w:t>
      </w:r>
      <w:r w:rsidRPr="00410333">
        <w:rPr>
          <w:rStyle w:val="href"/>
        </w:rPr>
        <w:t>1</w:t>
      </w:r>
      <w:r w:rsidRPr="00410333">
        <w:rPr>
          <w:rFonts w:hint="cs"/>
          <w:rtl/>
        </w:rPr>
        <w:t xml:space="preserve"> (دبي، </w:t>
      </w:r>
      <w:r w:rsidRPr="00410333">
        <w:t>2012</w:t>
      </w:r>
      <w:r w:rsidRPr="00410333">
        <w:rPr>
          <w:rFonts w:hint="cs"/>
          <w:rtl/>
        </w:rPr>
        <w:t>)</w:t>
      </w:r>
    </w:p>
    <w:bookmarkEnd w:id="297"/>
    <w:p w:rsidR="00670F58" w:rsidRPr="00410333" w:rsidRDefault="00670F58" w:rsidP="00E952D6">
      <w:pPr>
        <w:pStyle w:val="Opiniontitle"/>
        <w:rPr>
          <w:noProof/>
        </w:rPr>
      </w:pPr>
      <w:r w:rsidRPr="00410333">
        <w:rPr>
          <w:rFonts w:hint="cs"/>
          <w:noProof/>
          <w:rtl/>
        </w:rPr>
        <w:t>التطبيق الفعلي لبدل التأثيرات الخارجية للشبكة</w:t>
      </w:r>
    </w:p>
    <w:p w:rsidR="00670F58" w:rsidRPr="00410333" w:rsidRDefault="00670F58" w:rsidP="00E952D6">
      <w:pPr>
        <w:pStyle w:val="Opinionref"/>
        <w:jc w:val="center"/>
        <w:rPr>
          <w:rFonts w:ascii="Times New Roman"/>
        </w:rPr>
      </w:pPr>
      <w:r w:rsidRPr="00410333">
        <w:rPr>
          <w:rFonts w:ascii="Times New Roman"/>
          <w:rtl/>
        </w:rPr>
        <w:t>(</w:t>
      </w:r>
      <w:r w:rsidRPr="00410333">
        <w:rPr>
          <w:rFonts w:ascii="Times New Roman" w:hint="cs"/>
          <w:rtl/>
        </w:rPr>
        <w:t xml:space="preserve">دبي، </w:t>
      </w:r>
      <w:r w:rsidRPr="00410333">
        <w:rPr>
          <w:rFonts w:ascii="Times New Roman"/>
        </w:rPr>
        <w:t>2012</w:t>
      </w:r>
      <w:r w:rsidRPr="00410333">
        <w:rPr>
          <w:rFonts w:ascii="Times New Roman"/>
          <w:rtl/>
        </w:rPr>
        <w:t>)</w:t>
      </w:r>
    </w:p>
    <w:p w:rsidR="00A6010B" w:rsidRPr="00410333" w:rsidRDefault="00A6010B" w:rsidP="00A6010B">
      <w:pPr>
        <w:pStyle w:val="Normalaftertitle"/>
        <w:rPr>
          <w:noProof/>
          <w:rtl/>
          <w:lang w:bidi="ar-EG"/>
        </w:rPr>
      </w:pPr>
      <w:r w:rsidRPr="00410333">
        <w:rPr>
          <w:noProof/>
          <w:rtl/>
          <w:lang w:bidi="ar-EG"/>
        </w:rPr>
        <w:t>إن الجمعية العالمية لتقييس الاتصالات (</w:t>
      </w:r>
      <w:r w:rsidRPr="00410333">
        <w:rPr>
          <w:rFonts w:hint="cs"/>
          <w:noProof/>
          <w:rtl/>
          <w:lang w:bidi="ar-EG"/>
        </w:rPr>
        <w:t xml:space="preserve">دبي، </w:t>
      </w:r>
      <w:r w:rsidRPr="00410333">
        <w:rPr>
          <w:noProof/>
        </w:rPr>
        <w:t>2012</w:t>
      </w:r>
      <w:r w:rsidRPr="00410333">
        <w:rPr>
          <w:noProof/>
          <w:rtl/>
          <w:lang w:bidi="ar-EG"/>
        </w:rPr>
        <w:t>)،</w:t>
      </w:r>
    </w:p>
    <w:p w:rsidR="00A6010B" w:rsidRPr="00410333" w:rsidRDefault="00A6010B" w:rsidP="00A6010B">
      <w:pPr>
        <w:pStyle w:val="Call"/>
        <w:spacing w:before="160"/>
        <w:rPr>
          <w:noProof/>
          <w:rtl/>
        </w:rPr>
      </w:pPr>
      <w:r w:rsidRPr="00410333">
        <w:rPr>
          <w:noProof/>
          <w:rtl/>
        </w:rPr>
        <w:t xml:space="preserve">إذ </w:t>
      </w:r>
      <w:r w:rsidRPr="00410333">
        <w:rPr>
          <w:rFonts w:hint="cs"/>
          <w:noProof/>
          <w:rtl/>
        </w:rPr>
        <w:t>تضع في اعتبارها</w:t>
      </w:r>
    </w:p>
    <w:p w:rsidR="00A6010B" w:rsidRPr="00410333" w:rsidRDefault="00A6010B" w:rsidP="00A6010B">
      <w:pPr>
        <w:rPr>
          <w:noProof/>
          <w:rtl/>
          <w:lang w:bidi="ar-EG"/>
        </w:rPr>
      </w:pPr>
      <w:r w:rsidRPr="00410333">
        <w:rPr>
          <w:i/>
          <w:iCs/>
          <w:noProof/>
          <w:rtl/>
          <w:lang w:bidi="ar-EG"/>
        </w:rPr>
        <w:t xml:space="preserve"> أ )</w:t>
      </w:r>
      <w:r w:rsidRPr="00410333">
        <w:rPr>
          <w:noProof/>
          <w:rtl/>
          <w:lang w:bidi="ar-EG"/>
        </w:rPr>
        <w:tab/>
      </w:r>
      <w:r w:rsidRPr="00410333">
        <w:rPr>
          <w:rFonts w:hint="cs"/>
          <w:noProof/>
          <w:rtl/>
          <w:lang w:bidi="ar-EG"/>
        </w:rPr>
        <w:t xml:space="preserve">برنامج عمل تونس بشأن مجتمع المعلومات (تونس، </w:t>
      </w:r>
      <w:r w:rsidRPr="00410333">
        <w:rPr>
          <w:noProof/>
        </w:rPr>
        <w:t>(2005</w:t>
      </w:r>
      <w:r w:rsidRPr="00410333">
        <w:rPr>
          <w:rFonts w:hint="cs"/>
          <w:noProof/>
          <w:rtl/>
          <w:lang w:bidi="ar-EG"/>
        </w:rPr>
        <w:t>؛</w:t>
      </w:r>
    </w:p>
    <w:p w:rsidR="00A6010B" w:rsidRPr="00410333" w:rsidRDefault="00A6010B" w:rsidP="00A6010B">
      <w:pPr>
        <w:rPr>
          <w:noProof/>
          <w:rtl/>
          <w:lang w:bidi="ar-EG"/>
        </w:rPr>
      </w:pPr>
      <w:r w:rsidRPr="00410333">
        <w:rPr>
          <w:i/>
          <w:iCs/>
          <w:noProof/>
          <w:rtl/>
          <w:lang w:bidi="ar-EG"/>
        </w:rPr>
        <w:t>ب)</w:t>
      </w:r>
      <w:r w:rsidRPr="00410333">
        <w:rPr>
          <w:noProof/>
          <w:rtl/>
          <w:lang w:bidi="ar-EG"/>
        </w:rPr>
        <w:tab/>
      </w:r>
      <w:r w:rsidRPr="00410333">
        <w:rPr>
          <w:rFonts w:hint="cs"/>
          <w:noProof/>
          <w:rtl/>
          <w:lang w:bidi="ar-EG"/>
        </w:rPr>
        <w:t xml:space="preserve">القرار </w:t>
      </w:r>
      <w:r w:rsidRPr="00410333">
        <w:rPr>
          <w:noProof/>
        </w:rPr>
        <w:t>22</w:t>
      </w:r>
      <w:r w:rsidRPr="00410333">
        <w:rPr>
          <w:rFonts w:hint="cs"/>
          <w:noProof/>
          <w:rtl/>
          <w:lang w:bidi="ar-EG"/>
        </w:rPr>
        <w:t xml:space="preserve"> (المراجع في أنطاليا، </w:t>
      </w:r>
      <w:r w:rsidRPr="00410333">
        <w:rPr>
          <w:noProof/>
        </w:rPr>
        <w:t>(2006</w:t>
      </w:r>
      <w:r w:rsidRPr="00410333">
        <w:rPr>
          <w:rFonts w:hint="cs"/>
          <w:noProof/>
          <w:rtl/>
        </w:rPr>
        <w:t xml:space="preserve"> لمؤتمر المندوبين المفوضين،</w:t>
      </w:r>
      <w:r w:rsidRPr="00410333">
        <w:rPr>
          <w:rFonts w:hint="cs"/>
          <w:noProof/>
          <w:rtl/>
          <w:lang w:bidi="ar-EG"/>
        </w:rPr>
        <w:t xml:space="preserve"> بشأن توزيع الإيرادات الناتجة عن تقديم خدمات الاتصالات الدولية؛</w:t>
      </w:r>
    </w:p>
    <w:p w:rsidR="00A6010B" w:rsidRPr="00410333" w:rsidRDefault="00A6010B" w:rsidP="00A6010B">
      <w:pPr>
        <w:rPr>
          <w:noProof/>
          <w:rtl/>
          <w:lang w:bidi="ar-SY"/>
        </w:rPr>
      </w:pPr>
      <w:r w:rsidRPr="00410333">
        <w:rPr>
          <w:rFonts w:hint="cs"/>
          <w:i/>
          <w:iCs/>
          <w:noProof/>
          <w:rtl/>
          <w:lang w:bidi="ar-EG"/>
        </w:rPr>
        <w:t>ج)</w:t>
      </w:r>
      <w:r w:rsidRPr="00410333">
        <w:rPr>
          <w:rFonts w:hint="cs"/>
          <w:noProof/>
          <w:rtl/>
          <w:lang w:bidi="ar-EG"/>
        </w:rPr>
        <w:tab/>
      </w:r>
      <w:r w:rsidRPr="00410333">
        <w:rPr>
          <w:rFonts w:hint="cs"/>
          <w:noProof/>
          <w:spacing w:val="6"/>
          <w:rtl/>
          <w:lang w:bidi="ar-EG"/>
        </w:rPr>
        <w:t xml:space="preserve">موافقة الجمعية العالمية لتقييس الاتصالات (جوهانسبرغ، </w:t>
      </w:r>
      <w:r w:rsidRPr="00410333">
        <w:rPr>
          <w:noProof/>
          <w:spacing w:val="6"/>
        </w:rPr>
        <w:t>(2008</w:t>
      </w:r>
      <w:r w:rsidRPr="00410333">
        <w:rPr>
          <w:rFonts w:hint="cs"/>
          <w:noProof/>
          <w:spacing w:val="6"/>
          <w:rtl/>
          <w:lang w:bidi="ar-EG"/>
        </w:rPr>
        <w:t xml:space="preserve"> على التوصية</w:t>
      </w:r>
      <w:r w:rsidRPr="00410333">
        <w:rPr>
          <w:rFonts w:hint="eastAsia"/>
          <w:noProof/>
          <w:spacing w:val="6"/>
          <w:rtl/>
          <w:lang w:bidi="ar-EG"/>
        </w:rPr>
        <w:t> </w:t>
      </w:r>
      <w:r w:rsidRPr="00410333">
        <w:rPr>
          <w:noProof/>
          <w:spacing w:val="6"/>
        </w:rPr>
        <w:t>ITU</w:t>
      </w:r>
      <w:r w:rsidRPr="00410333">
        <w:rPr>
          <w:noProof/>
          <w:spacing w:val="6"/>
        </w:rPr>
        <w:noBreakHyphen/>
        <w:t>T D.156</w:t>
      </w:r>
      <w:r w:rsidRPr="00410333">
        <w:rPr>
          <w:rFonts w:hint="cs"/>
          <w:noProof/>
          <w:spacing w:val="6"/>
          <w:rtl/>
          <w:lang w:bidi="ar-EG"/>
        </w:rPr>
        <w:t>، بشأن التأثيرات</w:t>
      </w:r>
      <w:r w:rsidRPr="00410333">
        <w:rPr>
          <w:rFonts w:hint="cs"/>
          <w:noProof/>
          <w:rtl/>
          <w:lang w:bidi="ar-EG"/>
        </w:rPr>
        <w:t xml:space="preserve"> الخارجية للشبكات،</w:t>
      </w:r>
    </w:p>
    <w:p w:rsidR="00A6010B" w:rsidRPr="00410333" w:rsidRDefault="00A6010B" w:rsidP="00A6010B">
      <w:pPr>
        <w:pStyle w:val="Call"/>
        <w:spacing w:before="160"/>
        <w:rPr>
          <w:noProof/>
          <w:rtl/>
        </w:rPr>
      </w:pPr>
      <w:r w:rsidRPr="00410333">
        <w:rPr>
          <w:noProof/>
          <w:rtl/>
        </w:rPr>
        <w:t>وإذ تلاحظ</w:t>
      </w:r>
    </w:p>
    <w:p w:rsidR="00A6010B" w:rsidRPr="00410333" w:rsidRDefault="00A6010B" w:rsidP="00A6010B">
      <w:pPr>
        <w:rPr>
          <w:noProof/>
          <w:rtl/>
        </w:rPr>
      </w:pPr>
      <w:r w:rsidRPr="00410333">
        <w:rPr>
          <w:rFonts w:hint="cs"/>
          <w:noProof/>
          <w:rtl/>
        </w:rPr>
        <w:t>أن بعض الدول الأعضاء أعربت عن تحفظها فيما يتعلق بهذه التوصية، وطلبت توضيح بعض المسائل ووضع نموذج عملي لحساب قيمة بدل التأثيرات الخارجية للشبكة،</w:t>
      </w:r>
    </w:p>
    <w:p w:rsidR="00A6010B" w:rsidRPr="00410333" w:rsidRDefault="00A6010B" w:rsidP="00A6010B">
      <w:pPr>
        <w:pStyle w:val="Call"/>
        <w:spacing w:before="160"/>
        <w:rPr>
          <w:noProof/>
          <w:rtl/>
        </w:rPr>
      </w:pPr>
      <w:r w:rsidRPr="00410333">
        <w:rPr>
          <w:noProof/>
          <w:rtl/>
        </w:rPr>
        <w:t>وإذ تضع في اعتبارها</w:t>
      </w:r>
      <w:r w:rsidRPr="00410333">
        <w:rPr>
          <w:rFonts w:hint="cs"/>
          <w:noProof/>
          <w:rtl/>
        </w:rPr>
        <w:t xml:space="preserve"> كذلك</w:t>
      </w:r>
    </w:p>
    <w:p w:rsidR="00A6010B" w:rsidRPr="00410333" w:rsidRDefault="00A6010B" w:rsidP="00A6010B">
      <w:pPr>
        <w:rPr>
          <w:noProof/>
          <w:rtl/>
          <w:lang w:bidi="ar-EG"/>
        </w:rPr>
      </w:pPr>
      <w:r w:rsidRPr="00410333">
        <w:rPr>
          <w:i/>
          <w:iCs/>
          <w:noProof/>
          <w:rtl/>
          <w:lang w:bidi="ar-EG"/>
        </w:rPr>
        <w:t xml:space="preserve"> أ )</w:t>
      </w:r>
      <w:r w:rsidRPr="00410333">
        <w:rPr>
          <w:noProof/>
          <w:rtl/>
          <w:lang w:bidi="ar-EG"/>
        </w:rPr>
        <w:tab/>
      </w:r>
      <w:r w:rsidRPr="003C4505">
        <w:rPr>
          <w:rFonts w:hint="cs"/>
          <w:noProof/>
          <w:spacing w:val="10"/>
          <w:rtl/>
          <w:lang w:bidi="ar-EG"/>
        </w:rPr>
        <w:t xml:space="preserve">موافقة لجنة الدراسات </w:t>
      </w:r>
      <w:r w:rsidRPr="003C4505">
        <w:rPr>
          <w:noProof/>
          <w:spacing w:val="10"/>
        </w:rPr>
        <w:t>3</w:t>
      </w:r>
      <w:r w:rsidRPr="003C4505">
        <w:rPr>
          <w:rFonts w:hint="cs"/>
          <w:noProof/>
          <w:spacing w:val="10"/>
          <w:rtl/>
          <w:lang w:bidi="ar-EG"/>
        </w:rPr>
        <w:t xml:space="preserve"> لقطاع تقييس الاتصالات للاتحاد </w:t>
      </w:r>
      <w:r w:rsidRPr="003C4505">
        <w:rPr>
          <w:noProof/>
          <w:spacing w:val="10"/>
          <w:lang w:bidi="ar-EG"/>
        </w:rPr>
        <w:t>(ITU-T)</w:t>
      </w:r>
      <w:r w:rsidRPr="003C4505">
        <w:rPr>
          <w:rFonts w:hint="cs"/>
          <w:noProof/>
          <w:spacing w:val="10"/>
          <w:rtl/>
          <w:lang w:bidi="ar-EG"/>
        </w:rPr>
        <w:t xml:space="preserve"> في مايو </w:t>
      </w:r>
      <w:r w:rsidRPr="003C4505">
        <w:rPr>
          <w:noProof/>
          <w:spacing w:val="10"/>
        </w:rPr>
        <w:t>2010</w:t>
      </w:r>
      <w:r w:rsidRPr="003C4505">
        <w:rPr>
          <w:rFonts w:hint="cs"/>
          <w:noProof/>
          <w:spacing w:val="10"/>
          <w:rtl/>
          <w:lang w:bidi="ar-EG"/>
        </w:rPr>
        <w:t xml:space="preserve"> على الملحق</w:t>
      </w:r>
      <w:r w:rsidRPr="003C4505">
        <w:rPr>
          <w:rFonts w:hint="eastAsia"/>
          <w:noProof/>
          <w:spacing w:val="10"/>
          <w:rtl/>
          <w:lang w:bidi="ar-EG"/>
        </w:rPr>
        <w:t> </w:t>
      </w:r>
      <w:r w:rsidRPr="003C4505">
        <w:rPr>
          <w:noProof/>
          <w:spacing w:val="10"/>
        </w:rPr>
        <w:t>A</w:t>
      </w:r>
      <w:r w:rsidRPr="00410333">
        <w:rPr>
          <w:rFonts w:hint="cs"/>
          <w:noProof/>
          <w:rtl/>
          <w:lang w:bidi="ar-EG"/>
        </w:rPr>
        <w:t xml:space="preserve"> بالتوصية</w:t>
      </w:r>
      <w:r w:rsidRPr="00410333">
        <w:rPr>
          <w:rFonts w:hint="eastAsia"/>
          <w:noProof/>
          <w:rtl/>
          <w:lang w:bidi="ar-EG"/>
        </w:rPr>
        <w:t> </w:t>
      </w:r>
      <w:r w:rsidRPr="00410333">
        <w:rPr>
          <w:noProof/>
        </w:rPr>
        <w:t>ITU</w:t>
      </w:r>
      <w:r w:rsidRPr="00410333">
        <w:rPr>
          <w:noProof/>
        </w:rPr>
        <w:noBreakHyphen/>
        <w:t>T D.156</w:t>
      </w:r>
      <w:r w:rsidRPr="00410333">
        <w:rPr>
          <w:rFonts w:hint="cs"/>
          <w:noProof/>
          <w:rtl/>
          <w:lang w:bidi="ar-EG"/>
        </w:rPr>
        <w:t>، بشأن الترتيبات العملية لتنفيذ التوصية</w:t>
      </w:r>
      <w:r w:rsidRPr="00410333">
        <w:rPr>
          <w:rFonts w:hint="eastAsia"/>
          <w:noProof/>
          <w:rtl/>
          <w:lang w:bidi="ar-EG"/>
        </w:rPr>
        <w:t> </w:t>
      </w:r>
      <w:r w:rsidRPr="00410333">
        <w:rPr>
          <w:noProof/>
        </w:rPr>
        <w:t>ITU</w:t>
      </w:r>
      <w:r w:rsidRPr="00410333">
        <w:rPr>
          <w:noProof/>
        </w:rPr>
        <w:noBreakHyphen/>
        <w:t>T D.156</w:t>
      </w:r>
      <w:r w:rsidRPr="00410333">
        <w:rPr>
          <w:rFonts w:hint="cs"/>
          <w:noProof/>
          <w:rtl/>
          <w:lang w:bidi="ar-EG"/>
        </w:rPr>
        <w:t xml:space="preserve"> الذي يقدم ردوداً على الأسئلة المثارة</w:t>
      </w:r>
      <w:r w:rsidRPr="00410333">
        <w:rPr>
          <w:noProof/>
          <w:rtl/>
          <w:lang w:bidi="ar-EG"/>
        </w:rPr>
        <w:t>؛</w:t>
      </w:r>
    </w:p>
    <w:p w:rsidR="00A6010B" w:rsidRPr="00410333" w:rsidRDefault="00A6010B" w:rsidP="00A6010B">
      <w:pPr>
        <w:rPr>
          <w:noProof/>
          <w:rtl/>
          <w:lang w:bidi="ar-EG"/>
        </w:rPr>
      </w:pPr>
      <w:r w:rsidRPr="00410333">
        <w:rPr>
          <w:i/>
          <w:iCs/>
          <w:noProof/>
          <w:rtl/>
          <w:lang w:bidi="ar-EG"/>
        </w:rPr>
        <w:t>ب)</w:t>
      </w:r>
      <w:r w:rsidRPr="00410333">
        <w:rPr>
          <w:noProof/>
          <w:rtl/>
          <w:lang w:bidi="ar-EG"/>
        </w:rPr>
        <w:tab/>
      </w:r>
      <w:r w:rsidRPr="00410333">
        <w:rPr>
          <w:rFonts w:hint="cs"/>
          <w:noProof/>
          <w:rtl/>
          <w:lang w:bidi="ar-EG"/>
        </w:rPr>
        <w:t>موافقة لجنة الدراسات</w:t>
      </w:r>
      <w:r w:rsidRPr="00410333">
        <w:rPr>
          <w:rFonts w:hint="eastAsia"/>
          <w:noProof/>
          <w:rtl/>
          <w:lang w:bidi="ar-EG"/>
        </w:rPr>
        <w:t> </w:t>
      </w:r>
      <w:r w:rsidRPr="00410333">
        <w:rPr>
          <w:noProof/>
        </w:rPr>
        <w:t>3</w:t>
      </w:r>
      <w:r w:rsidRPr="00410333">
        <w:rPr>
          <w:rFonts w:hint="cs"/>
          <w:noProof/>
          <w:rtl/>
          <w:lang w:bidi="ar-EG"/>
        </w:rPr>
        <w:t xml:space="preserve"> في سبتمبر</w:t>
      </w:r>
      <w:r w:rsidRPr="00410333">
        <w:rPr>
          <w:rFonts w:hint="eastAsia"/>
          <w:noProof/>
          <w:rtl/>
          <w:lang w:bidi="ar-EG"/>
        </w:rPr>
        <w:t> </w:t>
      </w:r>
      <w:r w:rsidRPr="00410333">
        <w:rPr>
          <w:noProof/>
        </w:rPr>
        <w:t>2012</w:t>
      </w:r>
      <w:r w:rsidRPr="00410333">
        <w:rPr>
          <w:rFonts w:hint="cs"/>
          <w:noProof/>
          <w:rtl/>
          <w:lang w:bidi="ar-EG"/>
        </w:rPr>
        <w:t xml:space="preserve"> على الملحق</w:t>
      </w:r>
      <w:r w:rsidRPr="00410333">
        <w:rPr>
          <w:rFonts w:hint="eastAsia"/>
          <w:noProof/>
          <w:rtl/>
          <w:lang w:bidi="ar-EG"/>
        </w:rPr>
        <w:t> </w:t>
      </w:r>
      <w:r w:rsidRPr="00410333">
        <w:rPr>
          <w:noProof/>
        </w:rPr>
        <w:t>B</w:t>
      </w:r>
      <w:r w:rsidRPr="00410333">
        <w:rPr>
          <w:rFonts w:hint="cs"/>
          <w:noProof/>
          <w:rtl/>
          <w:lang w:bidi="ar-EG"/>
        </w:rPr>
        <w:t xml:space="preserve"> بالتوصية</w:t>
      </w:r>
      <w:r w:rsidRPr="00410333">
        <w:rPr>
          <w:rFonts w:hint="eastAsia"/>
          <w:noProof/>
          <w:rtl/>
          <w:lang w:bidi="ar-EG"/>
        </w:rPr>
        <w:t> </w:t>
      </w:r>
      <w:r w:rsidRPr="00410333">
        <w:rPr>
          <w:noProof/>
        </w:rPr>
        <w:t>ITU</w:t>
      </w:r>
      <w:r w:rsidRPr="00410333">
        <w:rPr>
          <w:noProof/>
        </w:rPr>
        <w:noBreakHyphen/>
        <w:t>T D.156</w:t>
      </w:r>
      <w:r w:rsidRPr="00410333">
        <w:rPr>
          <w:rFonts w:hint="cs"/>
          <w:noProof/>
          <w:rtl/>
          <w:lang w:bidi="ar-EG"/>
        </w:rPr>
        <w:t>، بشأن تحديد قيمة بدل التأثيرات الخارجية للشبكة الذي يقدم طريقة عملية لحساب بدل التأثيرات الخارجية للشبكة،</w:t>
      </w:r>
    </w:p>
    <w:p w:rsidR="00A6010B" w:rsidRPr="00410333" w:rsidRDefault="00A6010B" w:rsidP="00A6010B">
      <w:pPr>
        <w:pStyle w:val="Call"/>
        <w:spacing w:before="160"/>
        <w:rPr>
          <w:noProof/>
          <w:rtl/>
        </w:rPr>
      </w:pPr>
      <w:r w:rsidRPr="00410333">
        <w:rPr>
          <w:rFonts w:hint="cs"/>
          <w:noProof/>
          <w:rtl/>
        </w:rPr>
        <w:t>تعرب عن الرأي التالي</w:t>
      </w:r>
    </w:p>
    <w:p w:rsidR="00A6010B" w:rsidRPr="00410333" w:rsidRDefault="00A6010B" w:rsidP="00A6010B">
      <w:pPr>
        <w:rPr>
          <w:noProof/>
          <w:rtl/>
          <w:lang w:bidi="ar-SY"/>
        </w:rPr>
      </w:pPr>
      <w:r w:rsidRPr="00410333">
        <w:rPr>
          <w:rFonts w:hint="cs"/>
          <w:noProof/>
          <w:rtl/>
          <w:lang w:bidi="ar-EG"/>
        </w:rPr>
        <w:t xml:space="preserve">إنه نظراً للتقدم الذي أحرزته لجنة الدراسات </w:t>
      </w:r>
      <w:r w:rsidRPr="00410333">
        <w:rPr>
          <w:noProof/>
          <w:lang w:bidi="ar-EG"/>
        </w:rPr>
        <w:t>3</w:t>
      </w:r>
      <w:r w:rsidRPr="00410333">
        <w:rPr>
          <w:rFonts w:hint="cs"/>
          <w:noProof/>
          <w:rtl/>
          <w:lang w:bidi="ar-SY"/>
        </w:rPr>
        <w:t xml:space="preserve"> حتى الآن، قد ترغب الدول الأعضاء المعنية في إعادة النظر في المواقف التي اتخذتها في الجمعية العالمية لتقييس الاتصالات لعام </w:t>
      </w:r>
      <w:r w:rsidRPr="00410333">
        <w:rPr>
          <w:noProof/>
          <w:lang w:bidi="ar-SY"/>
        </w:rPr>
        <w:t>2008</w:t>
      </w:r>
      <w:r w:rsidRPr="00410333">
        <w:rPr>
          <w:rFonts w:hint="cs"/>
          <w:noProof/>
          <w:rtl/>
          <w:lang w:bidi="ar-SY"/>
        </w:rPr>
        <w:t xml:space="preserve"> وربما سحب تحفظاتها بشأن التوصية </w:t>
      </w:r>
      <w:r w:rsidRPr="00410333">
        <w:rPr>
          <w:noProof/>
          <w:lang w:bidi="ar-SY"/>
        </w:rPr>
        <w:t>ITU</w:t>
      </w:r>
      <w:r w:rsidRPr="00410333">
        <w:rPr>
          <w:noProof/>
          <w:lang w:bidi="ar-SY"/>
        </w:rPr>
        <w:noBreakHyphen/>
        <w:t>T D.156</w:t>
      </w:r>
      <w:r w:rsidRPr="00410333">
        <w:rPr>
          <w:rFonts w:hint="cs"/>
          <w:noProof/>
          <w:rtl/>
          <w:lang w:bidi="ar-SY"/>
        </w:rPr>
        <w:t>،</w:t>
      </w:r>
    </w:p>
    <w:p w:rsidR="00A6010B" w:rsidRPr="00410333" w:rsidRDefault="00A6010B" w:rsidP="00A6010B">
      <w:pPr>
        <w:pStyle w:val="Call"/>
        <w:spacing w:before="160"/>
        <w:rPr>
          <w:noProof/>
          <w:rtl/>
          <w:lang w:bidi="ar-EG"/>
        </w:rPr>
      </w:pPr>
      <w:r w:rsidRPr="00410333">
        <w:rPr>
          <w:noProof/>
          <w:rtl/>
        </w:rPr>
        <w:t>تدع</w:t>
      </w:r>
      <w:r w:rsidRPr="00410333">
        <w:rPr>
          <w:rFonts w:hint="cs"/>
          <w:noProof/>
          <w:rtl/>
        </w:rPr>
        <w:t>ـ</w:t>
      </w:r>
      <w:r w:rsidRPr="00410333">
        <w:rPr>
          <w:noProof/>
          <w:rtl/>
        </w:rPr>
        <w:t>و</w:t>
      </w:r>
      <w:r w:rsidRPr="00410333">
        <w:rPr>
          <w:rFonts w:hint="cs"/>
          <w:noProof/>
          <w:rtl/>
        </w:rPr>
        <w:t xml:space="preserve"> الدول الأعضاء</w:t>
      </w:r>
    </w:p>
    <w:p w:rsidR="00A6010B" w:rsidRPr="00410333" w:rsidRDefault="00A6010B" w:rsidP="00A6010B">
      <w:pPr>
        <w:rPr>
          <w:noProof/>
          <w:rtl/>
          <w:lang w:bidi="ar-EG"/>
        </w:rPr>
      </w:pPr>
      <w:r w:rsidRPr="00410333">
        <w:rPr>
          <w:rFonts w:hint="cs"/>
          <w:noProof/>
          <w:rtl/>
          <w:lang w:bidi="ar-EG"/>
        </w:rPr>
        <w:t xml:space="preserve">إلى اتخاذ جميع التدابير اللازمة للتنفيذ الفعلي للتوصية </w:t>
      </w:r>
      <w:r w:rsidRPr="00410333">
        <w:rPr>
          <w:noProof/>
        </w:rPr>
        <w:t>ITU</w:t>
      </w:r>
      <w:r w:rsidRPr="00410333">
        <w:rPr>
          <w:noProof/>
        </w:rPr>
        <w:noBreakHyphen/>
        <w:t>T D.156</w:t>
      </w:r>
      <w:r w:rsidRPr="00410333">
        <w:rPr>
          <w:rFonts w:hint="cs"/>
          <w:noProof/>
          <w:rtl/>
          <w:lang w:bidi="ar-EG"/>
        </w:rPr>
        <w:t>،</w:t>
      </w:r>
    </w:p>
    <w:p w:rsidR="00A6010B" w:rsidRPr="00410333" w:rsidRDefault="00A6010B" w:rsidP="00A6010B">
      <w:pPr>
        <w:pStyle w:val="Call"/>
        <w:spacing w:before="160"/>
        <w:rPr>
          <w:noProof/>
          <w:rtl/>
          <w:lang w:bidi="ar-EG"/>
        </w:rPr>
      </w:pPr>
      <w:r w:rsidRPr="00410333">
        <w:rPr>
          <w:noProof/>
          <w:rtl/>
        </w:rPr>
        <w:t>تدع</w:t>
      </w:r>
      <w:r w:rsidRPr="00410333">
        <w:rPr>
          <w:rFonts w:hint="cs"/>
          <w:noProof/>
          <w:rtl/>
        </w:rPr>
        <w:t>ـ</w:t>
      </w:r>
      <w:r w:rsidRPr="00410333">
        <w:rPr>
          <w:noProof/>
          <w:rtl/>
        </w:rPr>
        <w:t>و</w:t>
      </w:r>
      <w:r w:rsidRPr="00410333">
        <w:rPr>
          <w:rFonts w:hint="cs"/>
          <w:noProof/>
          <w:rtl/>
        </w:rPr>
        <w:t xml:space="preserve"> المجلس</w:t>
      </w:r>
    </w:p>
    <w:p w:rsidR="00A6010B" w:rsidRPr="00410333" w:rsidRDefault="00A6010B" w:rsidP="00A6010B">
      <w:pPr>
        <w:rPr>
          <w:spacing w:val="6"/>
          <w:lang w:bidi="ar-SY"/>
        </w:rPr>
      </w:pPr>
      <w:r w:rsidRPr="00410333">
        <w:rPr>
          <w:rFonts w:hint="cs"/>
          <w:noProof/>
          <w:spacing w:val="6"/>
          <w:rtl/>
          <w:lang w:bidi="ar-EG"/>
        </w:rPr>
        <w:t>في دورته لعام</w:t>
      </w:r>
      <w:r w:rsidRPr="00410333">
        <w:rPr>
          <w:rFonts w:hint="eastAsia"/>
          <w:noProof/>
          <w:spacing w:val="6"/>
          <w:rtl/>
          <w:lang w:bidi="ar-EG"/>
        </w:rPr>
        <w:t> </w:t>
      </w:r>
      <w:r w:rsidRPr="00410333">
        <w:rPr>
          <w:noProof/>
          <w:spacing w:val="6"/>
        </w:rPr>
        <w:t>2013</w:t>
      </w:r>
      <w:r w:rsidRPr="00410333">
        <w:rPr>
          <w:rFonts w:hint="cs"/>
          <w:noProof/>
          <w:spacing w:val="6"/>
          <w:rtl/>
          <w:lang w:bidi="ar-EG"/>
        </w:rPr>
        <w:t xml:space="preserve"> </w:t>
      </w:r>
      <w:r w:rsidRPr="00410333">
        <w:rPr>
          <w:noProof/>
          <w:spacing w:val="6"/>
          <w:rtl/>
          <w:lang w:bidi="ar-EG"/>
        </w:rPr>
        <w:t xml:space="preserve">إلى </w:t>
      </w:r>
      <w:r w:rsidRPr="00410333">
        <w:rPr>
          <w:rFonts w:hint="cs"/>
          <w:noProof/>
          <w:spacing w:val="6"/>
          <w:rtl/>
          <w:lang w:bidi="ar-EG"/>
        </w:rPr>
        <w:t>رفع تقرير بشأن هذه المسألة إلى مؤتمر المندوبين المفوضين لعام</w:t>
      </w:r>
      <w:r w:rsidRPr="00410333">
        <w:rPr>
          <w:rFonts w:hint="eastAsia"/>
          <w:noProof/>
          <w:spacing w:val="6"/>
          <w:rtl/>
          <w:lang w:bidi="ar-EG"/>
        </w:rPr>
        <w:t> </w:t>
      </w:r>
      <w:r w:rsidRPr="00410333">
        <w:rPr>
          <w:noProof/>
          <w:spacing w:val="6"/>
        </w:rPr>
        <w:t>2014</w:t>
      </w:r>
      <w:r w:rsidRPr="00410333">
        <w:rPr>
          <w:rFonts w:hint="cs"/>
          <w:noProof/>
          <w:spacing w:val="6"/>
          <w:rtl/>
          <w:lang w:bidi="ar-EG"/>
        </w:rPr>
        <w:t xml:space="preserve"> عملاً بالقرار</w:t>
      </w:r>
      <w:r w:rsidRPr="00410333">
        <w:rPr>
          <w:rFonts w:hint="eastAsia"/>
          <w:noProof/>
          <w:spacing w:val="6"/>
          <w:rtl/>
          <w:lang w:bidi="ar-EG"/>
        </w:rPr>
        <w:t> </w:t>
      </w:r>
      <w:r w:rsidRPr="00410333">
        <w:rPr>
          <w:noProof/>
          <w:spacing w:val="6"/>
        </w:rPr>
        <w:t>22</w:t>
      </w:r>
      <w:r w:rsidRPr="00410333">
        <w:rPr>
          <w:rFonts w:hint="cs"/>
          <w:noProof/>
          <w:spacing w:val="6"/>
          <w:rtl/>
          <w:lang w:bidi="ar-EG"/>
        </w:rPr>
        <w:t xml:space="preserve"> (المراجَع في أنطاليا، </w:t>
      </w:r>
      <w:r w:rsidRPr="00410333">
        <w:rPr>
          <w:noProof/>
          <w:spacing w:val="6"/>
        </w:rPr>
        <w:t>(2006</w:t>
      </w:r>
      <w:r w:rsidRPr="00410333">
        <w:rPr>
          <w:noProof/>
          <w:spacing w:val="6"/>
          <w:rtl/>
          <w:lang w:bidi="ar-EG"/>
        </w:rPr>
        <w:t>.</w:t>
      </w:r>
    </w:p>
    <w:p w:rsidR="002C111D" w:rsidRPr="00410333" w:rsidRDefault="002C111D" w:rsidP="00E952D6">
      <w:pPr>
        <w:spacing w:before="110"/>
        <w:rPr>
          <w:rtl/>
        </w:rPr>
      </w:pPr>
    </w:p>
    <w:p w:rsidR="00804E7B" w:rsidRPr="00410333" w:rsidRDefault="00804E7B" w:rsidP="00E952D6">
      <w:pPr>
        <w:spacing w:before="110"/>
        <w:rPr>
          <w:rtl/>
        </w:rPr>
      </w:pPr>
    </w:p>
    <w:p w:rsidR="00B41919" w:rsidRPr="00410333" w:rsidRDefault="00B41919" w:rsidP="00E952D6">
      <w:pPr>
        <w:spacing w:before="110"/>
        <w:rPr>
          <w:rtl/>
          <w:lang w:bidi="ar"/>
        </w:rPr>
      </w:pPr>
    </w:p>
    <w:p w:rsidR="00804E7B" w:rsidRPr="00410333" w:rsidRDefault="00804E7B" w:rsidP="00E952D6">
      <w:pPr>
        <w:rPr>
          <w:rtl/>
          <w:lang w:bidi="ar-EG"/>
        </w:rPr>
        <w:sectPr w:rsidR="00804E7B" w:rsidRPr="00410333" w:rsidSect="007F6427">
          <w:headerReference w:type="even" r:id="rId41"/>
          <w:headerReference w:type="default" r:id="rId42"/>
          <w:footerReference w:type="even" r:id="rId43"/>
          <w:footerReference w:type="default" r:id="rId44"/>
          <w:pgSz w:w="11907" w:h="16840" w:code="9"/>
          <w:pgMar w:top="1134" w:right="1134" w:bottom="1134" w:left="1134" w:header="567" w:footer="567" w:gutter="0"/>
          <w:cols w:space="708"/>
          <w:vAlign w:val="both"/>
          <w:docGrid w:linePitch="360"/>
        </w:sectPr>
      </w:pPr>
    </w:p>
    <w:p w:rsidR="005E6A96" w:rsidRPr="00410333" w:rsidRDefault="005E6A96" w:rsidP="00E952D6">
      <w:pPr>
        <w:pStyle w:val="PartNo"/>
        <w:rPr>
          <w:rtl/>
        </w:rPr>
      </w:pPr>
      <w:bookmarkStart w:id="298" w:name="الجزءII"/>
      <w:r w:rsidRPr="00410333">
        <w:rPr>
          <w:rFonts w:hint="cs"/>
          <w:b/>
          <w:bCs/>
          <w:rtl/>
        </w:rPr>
        <w:lastRenderedPageBreak/>
        <w:t xml:space="preserve">الجـــزء </w:t>
      </w:r>
      <w:r w:rsidRPr="00410333">
        <w:rPr>
          <w:b/>
          <w:bCs/>
        </w:rPr>
        <w:t>II</w:t>
      </w:r>
      <w:r w:rsidR="00476099" w:rsidRPr="00410333">
        <w:rPr>
          <w:b/>
          <w:bCs/>
          <w:rtl/>
        </w:rPr>
        <w:br/>
      </w:r>
      <w:r w:rsidR="00476099" w:rsidRPr="00410333">
        <w:rPr>
          <w:b/>
          <w:bCs/>
          <w:rtl/>
        </w:rPr>
        <w:br/>
      </w:r>
      <w:bookmarkEnd w:id="298"/>
      <w:r w:rsidRPr="00410333">
        <w:rPr>
          <w:rFonts w:hint="cs"/>
          <w:b/>
          <w:bCs/>
          <w:rtl/>
        </w:rPr>
        <w:t xml:space="preserve">سلسلة التوصيات </w:t>
      </w:r>
      <w:r w:rsidRPr="00410333">
        <w:rPr>
          <w:b/>
          <w:bCs/>
        </w:rPr>
        <w:t>A</w:t>
      </w:r>
      <w:r w:rsidRPr="00410333">
        <w:rPr>
          <w:rFonts w:hint="cs"/>
          <w:b/>
          <w:bCs/>
          <w:rtl/>
        </w:rPr>
        <w:t xml:space="preserve"> لقطاع تقييس الاتصالات:</w:t>
      </w:r>
      <w:r w:rsidRPr="00410333">
        <w:rPr>
          <w:b/>
          <w:bCs/>
          <w:rtl/>
        </w:rPr>
        <w:br/>
      </w:r>
      <w:r w:rsidRPr="00410333">
        <w:rPr>
          <w:rFonts w:hint="cs"/>
          <w:b/>
          <w:bCs/>
          <w:rtl/>
        </w:rPr>
        <w:t>تنظيم عمل قطاع تقييس الاتصالات بالاتحاد</w:t>
      </w:r>
      <w:r w:rsidRPr="00410333">
        <w:rPr>
          <w:rStyle w:val="FootnoteReference"/>
          <w:rtl/>
        </w:rPr>
        <w:footnoteReference w:customMarkFollows="1" w:id="56"/>
        <w:t>*</w:t>
      </w:r>
    </w:p>
    <w:p w:rsidR="005E6A96" w:rsidRPr="00410333" w:rsidRDefault="005E6A96" w:rsidP="00E952D6">
      <w:pPr>
        <w:pStyle w:val="Part1"/>
        <w:rPr>
          <w:rtl/>
        </w:rPr>
      </w:pPr>
      <w:bookmarkStart w:id="299" w:name="_Toc476824545"/>
      <w:bookmarkStart w:id="300" w:name="_Toc476825385"/>
      <w:r w:rsidRPr="00410333">
        <w:rPr>
          <w:rFonts w:hint="cs"/>
          <w:rtl/>
        </w:rPr>
        <w:t>المحتويات</w:t>
      </w:r>
      <w:bookmarkEnd w:id="299"/>
      <w:bookmarkEnd w:id="300"/>
    </w:p>
    <w:p w:rsidR="005E6A96" w:rsidRPr="00410333" w:rsidRDefault="005E6A96" w:rsidP="00E952D6">
      <w:pPr>
        <w:tabs>
          <w:tab w:val="clear" w:pos="794"/>
          <w:tab w:val="right" w:pos="9639"/>
        </w:tabs>
        <w:rPr>
          <w:b/>
          <w:bCs/>
          <w:rtl/>
        </w:rPr>
      </w:pPr>
      <w:r w:rsidRPr="00410333">
        <w:rPr>
          <w:rFonts w:hint="cs"/>
          <w:b/>
          <w:bCs/>
          <w:rtl/>
        </w:rPr>
        <w:t>التوصية</w:t>
      </w:r>
      <w:r w:rsidRPr="00410333">
        <w:rPr>
          <w:rFonts w:hint="cs"/>
          <w:b/>
          <w:bCs/>
          <w:rtl/>
        </w:rPr>
        <w:tab/>
        <w:t>الصفحة</w:t>
      </w:r>
    </w:p>
    <w:p w:rsidR="005E6A96" w:rsidRPr="00410333" w:rsidRDefault="005E6A96"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r w:rsidRPr="00410333">
        <w:rPr>
          <w:rtl/>
          <w:lang w:bidi="ar-EG"/>
        </w:rPr>
        <w:fldChar w:fldCharType="begin"/>
      </w:r>
      <w:r w:rsidRPr="00410333">
        <w:rPr>
          <w:rtl/>
          <w:lang w:bidi="ar-EG"/>
        </w:rPr>
        <w:instrText xml:space="preserve"> </w:instrText>
      </w:r>
      <w:r w:rsidRPr="00410333">
        <w:rPr>
          <w:lang w:bidi="ar-EG"/>
        </w:rPr>
        <w:instrText>TOC</w:instrText>
      </w:r>
      <w:r w:rsidRPr="00410333">
        <w:rPr>
          <w:rtl/>
          <w:lang w:bidi="ar-EG"/>
        </w:rPr>
        <w:instrText xml:space="preserve"> \</w:instrText>
      </w:r>
      <w:r w:rsidRPr="00410333">
        <w:rPr>
          <w:lang w:bidi="ar-EG"/>
        </w:rPr>
        <w:instrText>h \z \t "Rec_No;1;Rec_Title;1</w:instrText>
      </w:r>
      <w:r w:rsidRPr="00410333">
        <w:rPr>
          <w:rtl/>
          <w:lang w:bidi="ar-EG"/>
        </w:rPr>
        <w:instrText xml:space="preserve">" </w:instrText>
      </w:r>
      <w:r w:rsidRPr="00410333">
        <w:rPr>
          <w:rtl/>
          <w:lang w:bidi="ar-EG"/>
        </w:rPr>
        <w:fldChar w:fldCharType="separate"/>
      </w:r>
      <w:hyperlink w:anchor="_Toc476818542" w:history="1">
        <w:r w:rsidRPr="00410333">
          <w:rPr>
            <w:rStyle w:val="Hyperlink"/>
            <w:rFonts w:hint="cs"/>
            <w:noProof/>
            <w:u w:val="none"/>
            <w:rtl/>
          </w:rPr>
          <w:t>التوصيـة</w:t>
        </w:r>
        <w:r w:rsidRPr="00410333">
          <w:rPr>
            <w:rStyle w:val="Hyperlink"/>
            <w:noProof/>
            <w:u w:val="none"/>
            <w:rtl/>
          </w:rPr>
          <w:t xml:space="preserve"> </w:t>
        </w:r>
        <w:r w:rsidRPr="00410333">
          <w:rPr>
            <w:rStyle w:val="Hyperlink"/>
            <w:noProof/>
            <w:u w:val="none"/>
          </w:rPr>
          <w:t>ITU-T A.1</w:t>
        </w:r>
      </w:hyperlink>
      <w:r w:rsidRPr="00410333">
        <w:rPr>
          <w:rStyle w:val="Hyperlink"/>
          <w:noProof/>
          <w:u w:val="none"/>
          <w:rtl/>
        </w:rPr>
        <w:tab/>
      </w:r>
      <w:hyperlink w:anchor="_Toc476818543" w:history="1">
        <w:r w:rsidRPr="00410333">
          <w:rPr>
            <w:rStyle w:val="Hyperlink"/>
            <w:rFonts w:hint="cs"/>
            <w:noProof/>
            <w:u w:val="none"/>
            <w:rtl/>
            <w:lang w:bidi="ar-EG"/>
          </w:rPr>
          <w:t>طرائق</w:t>
        </w:r>
        <w:r w:rsidRPr="00410333">
          <w:rPr>
            <w:rStyle w:val="Hyperlink"/>
            <w:noProof/>
            <w:u w:val="none"/>
            <w:rtl/>
            <w:lang w:bidi="ar-EG"/>
          </w:rPr>
          <w:t xml:space="preserve"> </w:t>
        </w:r>
        <w:r w:rsidRPr="00410333">
          <w:rPr>
            <w:rStyle w:val="Hyperlink"/>
            <w:rFonts w:hint="cs"/>
            <w:noProof/>
            <w:u w:val="none"/>
            <w:rtl/>
            <w:lang w:bidi="ar-EG"/>
          </w:rPr>
          <w:t>عمل</w:t>
        </w:r>
        <w:r w:rsidRPr="00410333">
          <w:rPr>
            <w:rStyle w:val="Hyperlink"/>
            <w:noProof/>
            <w:u w:val="none"/>
            <w:rtl/>
            <w:lang w:bidi="ar-EG"/>
          </w:rPr>
          <w:t xml:space="preserve"> </w:t>
        </w:r>
        <w:r w:rsidRPr="00410333">
          <w:rPr>
            <w:rStyle w:val="Hyperlink"/>
            <w:rFonts w:hint="cs"/>
            <w:noProof/>
            <w:u w:val="none"/>
            <w:rtl/>
            <w:lang w:bidi="ar-EG"/>
          </w:rPr>
          <w:t>لجان</w:t>
        </w:r>
        <w:r w:rsidRPr="00410333">
          <w:rPr>
            <w:rStyle w:val="Hyperlink"/>
            <w:noProof/>
            <w:u w:val="none"/>
            <w:rtl/>
            <w:lang w:bidi="ar-EG"/>
          </w:rPr>
          <w:t xml:space="preserve"> </w:t>
        </w:r>
        <w:r w:rsidRPr="00410333">
          <w:rPr>
            <w:rStyle w:val="Hyperlink"/>
            <w:rFonts w:hint="cs"/>
            <w:noProof/>
            <w:u w:val="none"/>
            <w:rtl/>
            <w:lang w:bidi="ar-EG"/>
          </w:rPr>
          <w:t>الدراسات</w:t>
        </w:r>
        <w:r w:rsidRPr="00410333">
          <w:rPr>
            <w:rStyle w:val="Hyperlink"/>
            <w:noProof/>
            <w:u w:val="none"/>
            <w:rtl/>
            <w:lang w:bidi="ar-EG"/>
          </w:rPr>
          <w:t xml:space="preserve"> </w:t>
        </w:r>
        <w:r w:rsidRPr="00410333">
          <w:rPr>
            <w:rStyle w:val="Hyperlink"/>
            <w:rFonts w:hint="cs"/>
            <w:noProof/>
            <w:u w:val="none"/>
            <w:rtl/>
            <w:lang w:bidi="ar-EG"/>
          </w:rPr>
          <w:t>التابعة</w:t>
        </w:r>
        <w:r w:rsidRPr="00410333">
          <w:rPr>
            <w:rStyle w:val="Hyperlink"/>
            <w:noProof/>
            <w:u w:val="none"/>
            <w:rtl/>
            <w:lang w:bidi="ar-EG"/>
          </w:rPr>
          <w:t xml:space="preserve"> </w:t>
        </w:r>
        <w:r w:rsidRPr="00410333">
          <w:rPr>
            <w:rStyle w:val="Hyperlink"/>
            <w:rFonts w:hint="cs"/>
            <w:noProof/>
            <w:u w:val="none"/>
            <w:rtl/>
            <w:lang w:bidi="ar-EG"/>
          </w:rPr>
          <w:t>لقطاع</w:t>
        </w:r>
        <w:r w:rsidRPr="00410333">
          <w:rPr>
            <w:rStyle w:val="Hyperlink"/>
            <w:noProof/>
            <w:u w:val="none"/>
            <w:rtl/>
            <w:lang w:bidi="ar-EG"/>
          </w:rPr>
          <w:t xml:space="preserve"> </w:t>
        </w:r>
        <w:r w:rsidRPr="00410333">
          <w:rPr>
            <w:rStyle w:val="Hyperlink"/>
            <w:rFonts w:hint="cs"/>
            <w:noProof/>
            <w:u w:val="none"/>
            <w:rtl/>
            <w:lang w:bidi="ar-EG"/>
          </w:rPr>
          <w:t>تقييس</w:t>
        </w:r>
        <w:r w:rsidRPr="00410333">
          <w:rPr>
            <w:rStyle w:val="Hyperlink"/>
            <w:noProof/>
            <w:u w:val="none"/>
            <w:rtl/>
            <w:lang w:bidi="ar-EG"/>
          </w:rPr>
          <w:t xml:space="preserve"> </w:t>
        </w:r>
        <w:r w:rsidRPr="00410333">
          <w:rPr>
            <w:rStyle w:val="Hyperlink"/>
            <w:rFonts w:hint="cs"/>
            <w:noProof/>
            <w:u w:val="none"/>
            <w:rtl/>
            <w:lang w:bidi="ar-EG"/>
          </w:rPr>
          <w:t>الاتصالات</w:t>
        </w:r>
        <w:r w:rsidRPr="00410333">
          <w:rPr>
            <w:rStyle w:val="Hyperlink"/>
            <w:noProof/>
            <w:u w:val="none"/>
            <w:rtl/>
            <w:lang w:bidi="ar-EG"/>
          </w:rPr>
          <w:t xml:space="preserve"> </w:t>
        </w:r>
        <w:r w:rsidRPr="00410333">
          <w:rPr>
            <w:rStyle w:val="Hyperlink"/>
            <w:rFonts w:hint="cs"/>
            <w:noProof/>
            <w:u w:val="none"/>
            <w:rtl/>
            <w:lang w:bidi="ar-EG"/>
          </w:rPr>
          <w:t>للاتحاد</w:t>
        </w:r>
        <w:r w:rsidRPr="00410333">
          <w:rPr>
            <w:rStyle w:val="Hyperlink"/>
            <w:noProof/>
            <w:u w:val="none"/>
            <w:rtl/>
            <w:lang w:bidi="ar-EG"/>
          </w:rPr>
          <w:t xml:space="preserve"> </w:t>
        </w:r>
        <w:r w:rsidRPr="00410333">
          <w:rPr>
            <w:rStyle w:val="Hyperlink"/>
            <w:rFonts w:hint="cs"/>
            <w:noProof/>
            <w:u w:val="none"/>
            <w:rtl/>
            <w:lang w:bidi="ar-EG"/>
          </w:rPr>
          <w:t>الدولي</w:t>
        </w:r>
        <w:r w:rsidRPr="00410333">
          <w:rPr>
            <w:rStyle w:val="Hyperlink"/>
            <w:noProof/>
            <w:u w:val="none"/>
            <w:rtl/>
            <w:lang w:bidi="ar-EG"/>
          </w:rPr>
          <w:t xml:space="preserve"> </w:t>
        </w:r>
        <w:r w:rsidRPr="00410333">
          <w:rPr>
            <w:rStyle w:val="Hyperlink"/>
            <w:rFonts w:hint="cs"/>
            <w:noProof/>
            <w:u w:val="none"/>
            <w:rtl/>
            <w:lang w:bidi="ar-EG"/>
          </w:rPr>
          <w:t>للاتصالات</w:t>
        </w:r>
        <w:r w:rsidRPr="00410333">
          <w:rPr>
            <w:noProof/>
            <w:webHidden/>
          </w:rPr>
          <w:tab/>
        </w:r>
        <w:r w:rsidRPr="00410333">
          <w:rPr>
            <w:noProof/>
            <w:webHidden/>
            <w:rtl/>
          </w:rPr>
          <w:tab/>
        </w:r>
        <w:r w:rsidRPr="00410333">
          <w:rPr>
            <w:noProof/>
            <w:webHidden/>
          </w:rPr>
          <w:t>II-</w:t>
        </w:r>
        <w:r w:rsidR="00823336" w:rsidRPr="00410333">
          <w:rPr>
            <w:noProof/>
            <w:webHidden/>
          </w:rPr>
          <w:t>3</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44"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A.2</w:t>
        </w:r>
      </w:hyperlink>
      <w:r w:rsidR="005E6A96" w:rsidRPr="00410333">
        <w:rPr>
          <w:rStyle w:val="Hyperlink"/>
          <w:noProof/>
          <w:u w:val="none"/>
          <w:rtl/>
        </w:rPr>
        <w:tab/>
      </w:r>
      <w:hyperlink w:anchor="_Toc476818545" w:history="1">
        <w:r w:rsidR="005E6A96" w:rsidRPr="00410333">
          <w:rPr>
            <w:rStyle w:val="Hyperlink"/>
            <w:rFonts w:hint="cs"/>
            <w:noProof/>
            <w:u w:val="none"/>
            <w:rtl/>
            <w:lang w:bidi="ar-EG"/>
          </w:rPr>
          <w:t>تقديم</w:t>
        </w:r>
        <w:r w:rsidR="005E6A96" w:rsidRPr="00410333">
          <w:rPr>
            <w:rStyle w:val="Hyperlink"/>
            <w:noProof/>
            <w:u w:val="none"/>
            <w:rtl/>
            <w:lang w:bidi="ar-EG"/>
          </w:rPr>
          <w:t xml:space="preserve"> </w:t>
        </w:r>
        <w:r w:rsidR="005E6A96" w:rsidRPr="00410333">
          <w:rPr>
            <w:rStyle w:val="Hyperlink"/>
            <w:rFonts w:hint="cs"/>
            <w:noProof/>
            <w:u w:val="none"/>
            <w:rtl/>
            <w:lang w:bidi="ar-EG"/>
          </w:rPr>
          <w:t>المساهمات</w:t>
        </w:r>
        <w:r w:rsidR="005E6A96" w:rsidRPr="00410333">
          <w:rPr>
            <w:rStyle w:val="Hyperlink"/>
            <w:noProof/>
            <w:u w:val="none"/>
            <w:rtl/>
            <w:lang w:bidi="ar-EG"/>
          </w:rPr>
          <w:t xml:space="preserve"> </w:t>
        </w:r>
        <w:r w:rsidR="005E6A96" w:rsidRPr="00410333">
          <w:rPr>
            <w:rStyle w:val="Hyperlink"/>
            <w:rFonts w:hint="cs"/>
            <w:noProof/>
            <w:u w:val="none"/>
            <w:rtl/>
            <w:lang w:bidi="ar-EG"/>
          </w:rPr>
          <w:t>إلى</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 xml:space="preserve"> </w:t>
        </w:r>
        <w:r w:rsidR="005E6A96" w:rsidRPr="00410333">
          <w:rPr>
            <w:rStyle w:val="Hyperlink"/>
            <w:rFonts w:hint="cs"/>
            <w:noProof/>
            <w:u w:val="none"/>
            <w:rtl/>
            <w:lang w:bidi="ar-EG"/>
          </w:rPr>
          <w:t>للاتحاد</w:t>
        </w:r>
        <w:r w:rsidR="005E6A96" w:rsidRPr="00410333">
          <w:rPr>
            <w:rStyle w:val="Hyperlink"/>
            <w:noProof/>
            <w:u w:val="none"/>
            <w:rtl/>
            <w:lang w:bidi="ar-EG"/>
          </w:rPr>
          <w:t xml:space="preserve"> </w:t>
        </w:r>
        <w:r w:rsidR="005E6A96" w:rsidRPr="00410333">
          <w:rPr>
            <w:rStyle w:val="Hyperlink"/>
            <w:rFonts w:hint="cs"/>
            <w:noProof/>
            <w:u w:val="none"/>
            <w:rtl/>
            <w:lang w:bidi="ar-EG"/>
          </w:rPr>
          <w:t>الدولي</w:t>
        </w:r>
        <w:r w:rsidR="005E6A96" w:rsidRPr="00410333">
          <w:rPr>
            <w:rStyle w:val="Hyperlink"/>
            <w:noProof/>
            <w:u w:val="none"/>
            <w:rtl/>
            <w:lang w:bidi="ar-EG"/>
          </w:rPr>
          <w:t xml:space="preserve"> </w:t>
        </w:r>
        <w:r w:rsidR="005E6A96" w:rsidRPr="00410333">
          <w:rPr>
            <w:rStyle w:val="Hyperlink"/>
            <w:rFonts w:hint="cs"/>
            <w:noProof/>
            <w:u w:val="none"/>
            <w:rtl/>
            <w:lang w:bidi="ar-EG"/>
          </w:rPr>
          <w:t>للاتصالات</w:t>
        </w:r>
        <w:r w:rsidR="005E6A96" w:rsidRPr="00410333">
          <w:rPr>
            <w:noProof/>
            <w:webHidden/>
          </w:rPr>
          <w:tab/>
        </w:r>
        <w:r w:rsidR="005E6A96" w:rsidRPr="00410333">
          <w:rPr>
            <w:noProof/>
            <w:webHidden/>
            <w:rtl/>
          </w:rPr>
          <w:tab/>
        </w:r>
        <w:r w:rsidR="005E6A96" w:rsidRPr="00410333">
          <w:rPr>
            <w:noProof/>
            <w:webHidden/>
          </w:rPr>
          <w:t>II-</w:t>
        </w:r>
        <w:r w:rsidR="00823336" w:rsidRPr="00410333">
          <w:rPr>
            <w:noProof/>
            <w:webHidden/>
          </w:rPr>
          <w:t>20</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46"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A.4</w:t>
        </w:r>
      </w:hyperlink>
      <w:r w:rsidR="005E6A96" w:rsidRPr="00410333">
        <w:rPr>
          <w:rStyle w:val="Hyperlink"/>
          <w:noProof/>
          <w:u w:val="none"/>
          <w:rtl/>
        </w:rPr>
        <w:tab/>
      </w:r>
      <w:hyperlink w:anchor="_Toc476818547" w:history="1">
        <w:r w:rsidR="005E6A96" w:rsidRPr="00410333">
          <w:rPr>
            <w:rStyle w:val="Hyperlink"/>
            <w:rFonts w:hint="cs"/>
            <w:noProof/>
            <w:u w:val="none"/>
            <w:rtl/>
            <w:lang w:bidi="ar-EG"/>
          </w:rPr>
          <w:t>عملية</w:t>
        </w:r>
        <w:r w:rsidR="005E6A96" w:rsidRPr="00410333">
          <w:rPr>
            <w:rStyle w:val="Hyperlink"/>
            <w:noProof/>
            <w:u w:val="none"/>
            <w:rtl/>
            <w:lang w:bidi="ar-EG"/>
          </w:rPr>
          <w:t xml:space="preserve"> </w:t>
        </w:r>
        <w:r w:rsidR="005E6A96" w:rsidRPr="00410333">
          <w:rPr>
            <w:rStyle w:val="Hyperlink"/>
            <w:rFonts w:hint="cs"/>
            <w:noProof/>
            <w:u w:val="none"/>
            <w:rtl/>
            <w:lang w:bidi="ar-EG"/>
          </w:rPr>
          <w:t>التواصل</w:t>
        </w:r>
        <w:r w:rsidR="005E6A96" w:rsidRPr="00410333">
          <w:rPr>
            <w:rStyle w:val="Hyperlink"/>
            <w:noProof/>
            <w:u w:val="none"/>
            <w:rtl/>
            <w:lang w:bidi="ar-EG"/>
          </w:rPr>
          <w:t xml:space="preserve"> </w:t>
        </w:r>
        <w:r w:rsidR="005E6A96" w:rsidRPr="00410333">
          <w:rPr>
            <w:rStyle w:val="Hyperlink"/>
            <w:rFonts w:hint="cs"/>
            <w:noProof/>
            <w:u w:val="none"/>
            <w:rtl/>
            <w:lang w:bidi="ar-EG"/>
          </w:rPr>
          <w:t>بين</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 xml:space="preserve"> </w:t>
        </w:r>
        <w:r w:rsidR="005E6A96" w:rsidRPr="00410333">
          <w:rPr>
            <w:rStyle w:val="Hyperlink"/>
            <w:rFonts w:hint="cs"/>
            <w:noProof/>
            <w:u w:val="none"/>
            <w:rtl/>
            <w:lang w:bidi="ar-EG"/>
          </w:rPr>
          <w:t>والمنتديات</w:t>
        </w:r>
        <w:r w:rsidR="005E6A96" w:rsidRPr="00410333">
          <w:rPr>
            <w:rStyle w:val="Hyperlink"/>
            <w:noProof/>
            <w:u w:val="none"/>
            <w:rtl/>
            <w:lang w:bidi="ar-EG"/>
          </w:rPr>
          <w:t xml:space="preserve"> </w:t>
        </w:r>
        <w:r w:rsidR="005E6A96" w:rsidRPr="00410333">
          <w:rPr>
            <w:rStyle w:val="Hyperlink"/>
            <w:rFonts w:hint="cs"/>
            <w:noProof/>
            <w:u w:val="none"/>
            <w:rtl/>
            <w:lang w:bidi="ar-EG"/>
          </w:rPr>
          <w:t>والاتحادات</w:t>
        </w:r>
        <w:r w:rsidR="005E6A96" w:rsidRPr="00410333">
          <w:rPr>
            <w:rStyle w:val="Hyperlink"/>
            <w:noProof/>
            <w:u w:val="none"/>
            <w:rtl/>
            <w:lang w:bidi="ar-EG"/>
          </w:rPr>
          <w:t xml:space="preserve"> </w:t>
        </w:r>
        <w:r w:rsidR="005E6A96" w:rsidRPr="00410333">
          <w:rPr>
            <w:rStyle w:val="Hyperlink"/>
            <w:rFonts w:hint="cs"/>
            <w:noProof/>
            <w:u w:val="none"/>
            <w:rtl/>
            <w:lang w:bidi="ar-EG"/>
          </w:rPr>
          <w:t>التجارية</w:t>
        </w:r>
        <w:r w:rsidR="005E6A96" w:rsidRPr="00410333">
          <w:rPr>
            <w:noProof/>
            <w:webHidden/>
          </w:rPr>
          <w:tab/>
        </w:r>
        <w:r w:rsidR="005E6A96" w:rsidRPr="00410333">
          <w:rPr>
            <w:noProof/>
            <w:webHidden/>
            <w:rtl/>
          </w:rPr>
          <w:tab/>
        </w:r>
        <w:r w:rsidR="005E6A96" w:rsidRPr="00410333">
          <w:rPr>
            <w:noProof/>
            <w:webHidden/>
          </w:rPr>
          <w:t>II-</w:t>
        </w:r>
        <w:r w:rsidR="00823336" w:rsidRPr="00410333">
          <w:rPr>
            <w:noProof/>
            <w:webHidden/>
          </w:rPr>
          <w:t>24</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48"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A.5</w:t>
        </w:r>
      </w:hyperlink>
      <w:r w:rsidR="005E6A96" w:rsidRPr="00410333">
        <w:rPr>
          <w:rStyle w:val="Hyperlink"/>
          <w:noProof/>
          <w:u w:val="none"/>
          <w:rtl/>
        </w:rPr>
        <w:tab/>
      </w:r>
      <w:hyperlink w:anchor="_Toc476818549" w:history="1">
        <w:r w:rsidR="005E6A96" w:rsidRPr="00410333">
          <w:rPr>
            <w:rStyle w:val="Hyperlink"/>
            <w:rFonts w:eastAsia="SimSun" w:hint="cs"/>
            <w:noProof/>
            <w:u w:val="none"/>
            <w:rtl/>
            <w:lang w:eastAsia="zh-CN" w:bidi="ar-EG"/>
          </w:rPr>
          <w:t>الإجراءات</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العامة</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لوضع</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إحالات</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مرجعية</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إلى</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وثائق</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المنظمات</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الأُخرى</w:t>
        </w:r>
        <w:r w:rsidR="005E6A96" w:rsidRPr="00410333">
          <w:rPr>
            <w:rStyle w:val="Hyperlink"/>
            <w:rFonts w:eastAsia="SimSun"/>
            <w:noProof/>
            <w:u w:val="none"/>
            <w:rtl/>
            <w:lang w:eastAsia="zh-CN" w:bidi="ar-EG"/>
          </w:rPr>
          <w:t xml:space="preserve"> في </w:t>
        </w:r>
        <w:r w:rsidR="005E6A96" w:rsidRPr="00410333">
          <w:rPr>
            <w:rStyle w:val="Hyperlink"/>
            <w:rFonts w:eastAsia="SimSun" w:hint="cs"/>
            <w:noProof/>
            <w:u w:val="none"/>
            <w:rtl/>
            <w:lang w:eastAsia="zh-CN" w:bidi="ar-EG"/>
          </w:rPr>
          <w:t>التوصيات</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الصادرة</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عن</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قطاع</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تقييس</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الاتصالات</w:t>
        </w:r>
        <w:r w:rsidR="005E6A96" w:rsidRPr="00410333">
          <w:rPr>
            <w:rStyle w:val="Hyperlink"/>
            <w:rFonts w:eastAsia="SimSun"/>
            <w:noProof/>
            <w:u w:val="none"/>
            <w:rtl/>
            <w:lang w:eastAsia="zh-CN" w:bidi="ar-EG"/>
          </w:rPr>
          <w:tab/>
        </w:r>
        <w:r w:rsidR="005E6A96" w:rsidRPr="00410333">
          <w:rPr>
            <w:noProof/>
            <w:webHidden/>
            <w:rtl/>
          </w:rPr>
          <w:tab/>
        </w:r>
        <w:r w:rsidR="005E6A96" w:rsidRPr="00410333">
          <w:rPr>
            <w:noProof/>
            <w:webHidden/>
          </w:rPr>
          <w:t>II-</w:t>
        </w:r>
        <w:r w:rsidR="00823336" w:rsidRPr="00410333">
          <w:rPr>
            <w:noProof/>
            <w:webHidden/>
          </w:rPr>
          <w:t>29</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51"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A.6</w:t>
        </w:r>
        <w:r w:rsidR="005E6A96" w:rsidRPr="00410333">
          <w:rPr>
            <w:noProof/>
            <w:webHidden/>
          </w:rPr>
          <w:tab/>
        </w:r>
      </w:hyperlink>
      <w:hyperlink w:anchor="_Toc476818552" w:history="1">
        <w:r w:rsidR="005E6A96" w:rsidRPr="00410333">
          <w:rPr>
            <w:rStyle w:val="Hyperlink"/>
            <w:rFonts w:hint="cs"/>
            <w:noProof/>
            <w:u w:val="none"/>
            <w:rtl/>
            <w:lang w:bidi="ar-EG"/>
          </w:rPr>
          <w:t>التعاون</w:t>
        </w:r>
        <w:r w:rsidR="005E6A96" w:rsidRPr="00410333">
          <w:rPr>
            <w:rStyle w:val="Hyperlink"/>
            <w:noProof/>
            <w:u w:val="none"/>
            <w:rtl/>
            <w:lang w:bidi="ar-EG"/>
          </w:rPr>
          <w:t xml:space="preserve"> </w:t>
        </w:r>
        <w:r w:rsidR="005E6A96" w:rsidRPr="00410333">
          <w:rPr>
            <w:rStyle w:val="Hyperlink"/>
            <w:rFonts w:hint="cs"/>
            <w:noProof/>
            <w:u w:val="none"/>
            <w:rtl/>
            <w:lang w:bidi="ar-EG"/>
          </w:rPr>
          <w:t>وتبادل</w:t>
        </w:r>
        <w:r w:rsidR="005E6A96" w:rsidRPr="00410333">
          <w:rPr>
            <w:rStyle w:val="Hyperlink"/>
            <w:noProof/>
            <w:u w:val="none"/>
            <w:rtl/>
            <w:lang w:bidi="ar-EG"/>
          </w:rPr>
          <w:t xml:space="preserve"> </w:t>
        </w:r>
        <w:r w:rsidR="005E6A96" w:rsidRPr="00410333">
          <w:rPr>
            <w:rStyle w:val="Hyperlink"/>
            <w:rFonts w:hint="cs"/>
            <w:noProof/>
            <w:u w:val="none"/>
            <w:rtl/>
            <w:lang w:bidi="ar-EG"/>
          </w:rPr>
          <w:t>المعلومات</w:t>
        </w:r>
        <w:r w:rsidR="005E6A96" w:rsidRPr="00410333">
          <w:rPr>
            <w:rStyle w:val="Hyperlink"/>
            <w:noProof/>
            <w:u w:val="none"/>
            <w:rtl/>
            <w:lang w:bidi="ar-EG"/>
          </w:rPr>
          <w:t xml:space="preserve"> </w:t>
        </w:r>
        <w:r w:rsidR="005E6A96" w:rsidRPr="00410333">
          <w:rPr>
            <w:rStyle w:val="Hyperlink"/>
            <w:rFonts w:hint="cs"/>
            <w:noProof/>
            <w:u w:val="none"/>
            <w:rtl/>
            <w:lang w:bidi="ar-EG"/>
          </w:rPr>
          <w:t>بين</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 xml:space="preserve"> </w:t>
        </w:r>
        <w:r w:rsidR="005E6A96" w:rsidRPr="00410333">
          <w:rPr>
            <w:rStyle w:val="Hyperlink"/>
            <w:rFonts w:hint="cs"/>
            <w:noProof/>
            <w:u w:val="none"/>
            <w:rtl/>
            <w:lang w:bidi="ar-EG"/>
          </w:rPr>
          <w:t>والمنظمات</w:t>
        </w:r>
        <w:r w:rsidR="005E6A96" w:rsidRPr="00410333">
          <w:rPr>
            <w:rStyle w:val="Hyperlink"/>
            <w:noProof/>
            <w:u w:val="none"/>
            <w:rtl/>
            <w:lang w:bidi="ar-EG"/>
          </w:rPr>
          <w:t xml:space="preserve"> </w:t>
        </w:r>
        <w:r w:rsidR="005E6A96" w:rsidRPr="00410333">
          <w:rPr>
            <w:rStyle w:val="Hyperlink"/>
            <w:rFonts w:hint="cs"/>
            <w:noProof/>
            <w:u w:val="none"/>
            <w:rtl/>
            <w:lang w:bidi="ar-EG"/>
          </w:rPr>
          <w:t>الوطنية</w:t>
        </w:r>
        <w:r w:rsidR="005E6A96" w:rsidRPr="00410333">
          <w:rPr>
            <w:rStyle w:val="Hyperlink"/>
            <w:noProof/>
            <w:u w:val="none"/>
            <w:rtl/>
            <w:lang w:bidi="ar-EG"/>
          </w:rPr>
          <w:t xml:space="preserve"> </w:t>
        </w:r>
        <w:r w:rsidR="005E6A96" w:rsidRPr="00410333">
          <w:rPr>
            <w:rStyle w:val="Hyperlink"/>
            <w:rFonts w:hint="cs"/>
            <w:noProof/>
            <w:u w:val="none"/>
            <w:rtl/>
            <w:lang w:bidi="ar-EG"/>
          </w:rPr>
          <w:t>والإقليمية</w:t>
        </w:r>
        <w:r w:rsidR="005E6A96" w:rsidRPr="00410333">
          <w:rPr>
            <w:rStyle w:val="Hyperlink"/>
            <w:noProof/>
            <w:u w:val="none"/>
            <w:rtl/>
            <w:lang w:bidi="ar-EG"/>
          </w:rPr>
          <w:t xml:space="preserve"> </w:t>
        </w:r>
        <w:r w:rsidR="005E6A96" w:rsidRPr="00410333">
          <w:rPr>
            <w:rStyle w:val="Hyperlink"/>
            <w:rFonts w:hint="cs"/>
            <w:noProof/>
            <w:u w:val="none"/>
            <w:rtl/>
            <w:lang w:bidi="ar-EG"/>
          </w:rPr>
          <w:t>المعنية</w:t>
        </w:r>
        <w:r w:rsidR="005E6A96" w:rsidRPr="00410333">
          <w:rPr>
            <w:rStyle w:val="Hyperlink"/>
            <w:noProof/>
            <w:u w:val="none"/>
            <w:rtl/>
            <w:lang w:bidi="ar-EG"/>
          </w:rPr>
          <w:t xml:space="preserve"> </w:t>
        </w:r>
        <w:r w:rsidR="005E6A96" w:rsidRPr="00410333">
          <w:rPr>
            <w:rStyle w:val="Hyperlink"/>
            <w:rFonts w:hint="cs"/>
            <w:noProof/>
            <w:u w:val="none"/>
            <w:rtl/>
            <w:lang w:bidi="ar-EG"/>
          </w:rPr>
          <w:t>بوضع المعايير</w:t>
        </w:r>
        <w:r w:rsidR="005E6A96" w:rsidRPr="00410333">
          <w:rPr>
            <w:rStyle w:val="Hyperlink"/>
            <w:noProof/>
            <w:u w:val="none"/>
            <w:rtl/>
            <w:lang w:bidi="ar-EG"/>
          </w:rPr>
          <w:tab/>
        </w:r>
        <w:r w:rsidR="005E6A96" w:rsidRPr="00410333">
          <w:rPr>
            <w:noProof/>
            <w:webHidden/>
          </w:rPr>
          <w:tab/>
          <w:t>II-</w:t>
        </w:r>
        <w:r w:rsidR="00823336" w:rsidRPr="00410333">
          <w:rPr>
            <w:noProof/>
            <w:webHidden/>
          </w:rPr>
          <w:t>35</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53"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A.7</w:t>
        </w:r>
        <w:r w:rsidR="005E6A96" w:rsidRPr="00410333">
          <w:rPr>
            <w:noProof/>
            <w:webHidden/>
          </w:rPr>
          <w:tab/>
        </w:r>
      </w:hyperlink>
      <w:hyperlink w:anchor="_Toc476818554" w:history="1">
        <w:r w:rsidR="005E6A96" w:rsidRPr="00410333">
          <w:rPr>
            <w:rStyle w:val="Hyperlink"/>
            <w:rFonts w:hint="cs"/>
            <w:noProof/>
            <w:u w:val="none"/>
            <w:rtl/>
            <w:lang w:bidi="ar-EG"/>
          </w:rPr>
          <w:t>الأفرقة</w:t>
        </w:r>
        <w:r w:rsidR="005E6A96" w:rsidRPr="00410333">
          <w:rPr>
            <w:rStyle w:val="Hyperlink"/>
            <w:noProof/>
            <w:u w:val="none"/>
            <w:rtl/>
            <w:lang w:bidi="ar-EG"/>
          </w:rPr>
          <w:t xml:space="preserve"> </w:t>
        </w:r>
        <w:r w:rsidR="005E6A96" w:rsidRPr="00410333">
          <w:rPr>
            <w:rStyle w:val="Hyperlink"/>
            <w:rFonts w:hint="cs"/>
            <w:noProof/>
            <w:u w:val="none"/>
            <w:rtl/>
            <w:lang w:bidi="ar-EG"/>
          </w:rPr>
          <w:t>المتخصصة</w:t>
        </w:r>
        <w:r w:rsidR="005E6A96" w:rsidRPr="00410333">
          <w:rPr>
            <w:rStyle w:val="Hyperlink"/>
            <w:noProof/>
            <w:u w:val="none"/>
            <w:rtl/>
            <w:lang w:bidi="ar-EG"/>
          </w:rPr>
          <w:t xml:space="preserve">: </w:t>
        </w:r>
        <w:r w:rsidR="005E6A96" w:rsidRPr="00410333">
          <w:rPr>
            <w:rStyle w:val="Hyperlink"/>
            <w:rFonts w:hint="cs"/>
            <w:noProof/>
            <w:u w:val="none"/>
            <w:rtl/>
            <w:lang w:bidi="ar-EG"/>
          </w:rPr>
          <w:t>إنشاء</w:t>
        </w:r>
        <w:r w:rsidR="005E6A96" w:rsidRPr="00410333">
          <w:rPr>
            <w:rStyle w:val="Hyperlink"/>
            <w:noProof/>
            <w:u w:val="none"/>
            <w:rtl/>
            <w:lang w:bidi="ar-EG"/>
          </w:rPr>
          <w:t xml:space="preserve"> </w:t>
        </w:r>
        <w:r w:rsidR="005E6A96" w:rsidRPr="00410333">
          <w:rPr>
            <w:rStyle w:val="Hyperlink"/>
            <w:rFonts w:hint="cs"/>
            <w:noProof/>
            <w:u w:val="none"/>
            <w:rtl/>
            <w:lang w:bidi="ar-EG"/>
          </w:rPr>
          <w:t>الأفرقة</w:t>
        </w:r>
        <w:r w:rsidR="005E6A96" w:rsidRPr="00410333">
          <w:rPr>
            <w:rStyle w:val="Hyperlink"/>
            <w:noProof/>
            <w:u w:val="none"/>
            <w:rtl/>
            <w:lang w:bidi="ar-EG"/>
          </w:rPr>
          <w:t xml:space="preserve"> </w:t>
        </w:r>
        <w:r w:rsidR="005E6A96" w:rsidRPr="00410333">
          <w:rPr>
            <w:rStyle w:val="Hyperlink"/>
            <w:rFonts w:hint="cs"/>
            <w:noProof/>
            <w:u w:val="none"/>
            <w:rtl/>
            <w:lang w:bidi="ar-EG"/>
          </w:rPr>
          <w:t>المتخصصة</w:t>
        </w:r>
        <w:r w:rsidR="005E6A96" w:rsidRPr="00410333">
          <w:rPr>
            <w:rStyle w:val="Hyperlink"/>
            <w:noProof/>
            <w:u w:val="none"/>
            <w:rtl/>
            <w:lang w:bidi="ar-EG"/>
          </w:rPr>
          <w:t xml:space="preserve"> </w:t>
        </w:r>
        <w:r w:rsidR="005E6A96" w:rsidRPr="00410333">
          <w:rPr>
            <w:rStyle w:val="Hyperlink"/>
            <w:rFonts w:hint="cs"/>
            <w:noProof/>
            <w:u w:val="none"/>
            <w:rtl/>
            <w:lang w:bidi="ar-EG"/>
          </w:rPr>
          <w:t>وإجراءات</w:t>
        </w:r>
        <w:r w:rsidR="005E6A96" w:rsidRPr="00410333">
          <w:rPr>
            <w:rStyle w:val="Hyperlink"/>
            <w:noProof/>
            <w:u w:val="none"/>
            <w:rtl/>
            <w:lang w:bidi="ar-EG"/>
          </w:rPr>
          <w:t xml:space="preserve"> </w:t>
        </w:r>
        <w:r w:rsidR="005E6A96" w:rsidRPr="00410333">
          <w:rPr>
            <w:rStyle w:val="Hyperlink"/>
            <w:rFonts w:hint="cs"/>
            <w:noProof/>
            <w:u w:val="none"/>
            <w:rtl/>
            <w:lang w:bidi="ar-EG"/>
          </w:rPr>
          <w:t>عملها</w:t>
        </w:r>
        <w:r w:rsidR="005E6A96" w:rsidRPr="00410333">
          <w:rPr>
            <w:rStyle w:val="Hyperlink"/>
            <w:noProof/>
            <w:u w:val="none"/>
            <w:rtl/>
            <w:lang w:bidi="ar-EG"/>
          </w:rPr>
          <w:tab/>
        </w:r>
        <w:r w:rsidR="005E6A96" w:rsidRPr="00410333">
          <w:rPr>
            <w:noProof/>
            <w:webHidden/>
          </w:rPr>
          <w:tab/>
          <w:t>II-</w:t>
        </w:r>
        <w:r w:rsidR="00823336" w:rsidRPr="00410333">
          <w:rPr>
            <w:noProof/>
            <w:webHidden/>
          </w:rPr>
          <w:t>40</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55"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A.8</w:t>
        </w:r>
        <w:r w:rsidR="005E6A96" w:rsidRPr="00410333">
          <w:rPr>
            <w:noProof/>
            <w:webHidden/>
          </w:rPr>
          <w:tab/>
        </w:r>
      </w:hyperlink>
      <w:hyperlink w:anchor="_Toc476818556" w:history="1">
        <w:r w:rsidR="005E6A96" w:rsidRPr="00410333">
          <w:rPr>
            <w:rStyle w:val="Hyperlink"/>
            <w:rFonts w:hint="cs"/>
            <w:noProof/>
            <w:u w:val="none"/>
            <w:rtl/>
            <w:lang w:bidi="ar-EG"/>
          </w:rPr>
          <w:t>عملية</w:t>
        </w:r>
        <w:r w:rsidR="005E6A96" w:rsidRPr="00410333">
          <w:rPr>
            <w:rStyle w:val="Hyperlink"/>
            <w:noProof/>
            <w:u w:val="none"/>
            <w:rtl/>
            <w:lang w:bidi="ar-EG"/>
          </w:rPr>
          <w:t xml:space="preserve"> </w:t>
        </w:r>
        <w:r w:rsidR="005E6A96" w:rsidRPr="00410333">
          <w:rPr>
            <w:rStyle w:val="Hyperlink"/>
            <w:rFonts w:hint="cs"/>
            <w:noProof/>
            <w:u w:val="none"/>
            <w:rtl/>
            <w:lang w:bidi="ar-EG"/>
          </w:rPr>
          <w:t>الموافقة</w:t>
        </w:r>
        <w:r w:rsidR="005E6A96" w:rsidRPr="00410333">
          <w:rPr>
            <w:rStyle w:val="Hyperlink"/>
            <w:noProof/>
            <w:u w:val="none"/>
            <w:rtl/>
            <w:lang w:bidi="ar-EG"/>
          </w:rPr>
          <w:t xml:space="preserve"> </w:t>
        </w:r>
        <w:r w:rsidR="005E6A96" w:rsidRPr="00410333">
          <w:rPr>
            <w:rStyle w:val="Hyperlink"/>
            <w:rFonts w:hint="cs"/>
            <w:noProof/>
            <w:u w:val="none"/>
            <w:rtl/>
            <w:lang w:bidi="ar-EG"/>
          </w:rPr>
          <w:t>البديلة</w:t>
        </w:r>
        <w:r w:rsidR="005E6A96" w:rsidRPr="00410333">
          <w:rPr>
            <w:rStyle w:val="Hyperlink"/>
            <w:noProof/>
            <w:u w:val="none"/>
            <w:rtl/>
            <w:lang w:bidi="ar-EG"/>
          </w:rPr>
          <w:t xml:space="preserve"> </w:t>
        </w:r>
        <w:r w:rsidR="005E6A96" w:rsidRPr="00410333">
          <w:rPr>
            <w:rStyle w:val="Hyperlink"/>
            <w:rFonts w:hint="cs"/>
            <w:noProof/>
            <w:u w:val="none"/>
            <w:rtl/>
            <w:lang w:bidi="ar-EG"/>
          </w:rPr>
          <w:t>بالنسبة</w:t>
        </w:r>
        <w:r w:rsidR="005E6A96" w:rsidRPr="00410333">
          <w:rPr>
            <w:rStyle w:val="Hyperlink"/>
            <w:noProof/>
            <w:u w:val="none"/>
            <w:rtl/>
            <w:lang w:bidi="ar-EG"/>
          </w:rPr>
          <w:t xml:space="preserve"> </w:t>
        </w:r>
        <w:r w:rsidR="005E6A96" w:rsidRPr="00410333">
          <w:rPr>
            <w:rStyle w:val="Hyperlink"/>
            <w:rFonts w:hint="cs"/>
            <w:noProof/>
            <w:u w:val="none"/>
            <w:rtl/>
            <w:lang w:bidi="ar-EG"/>
          </w:rPr>
          <w:t>للتوصيات</w:t>
        </w:r>
        <w:r w:rsidR="005E6A96" w:rsidRPr="00410333">
          <w:rPr>
            <w:rStyle w:val="Hyperlink"/>
            <w:noProof/>
            <w:u w:val="none"/>
            <w:rtl/>
            <w:lang w:bidi="ar-EG"/>
          </w:rPr>
          <w:t xml:space="preserve"> </w:t>
        </w:r>
        <w:r w:rsidR="005E6A96" w:rsidRPr="00410333">
          <w:rPr>
            <w:rStyle w:val="Hyperlink"/>
            <w:rFonts w:hint="cs"/>
            <w:noProof/>
            <w:u w:val="none"/>
            <w:rtl/>
            <w:lang w:bidi="ar-EG"/>
          </w:rPr>
          <w:t>الجديدة</w:t>
        </w:r>
        <w:r w:rsidR="005E6A96" w:rsidRPr="00410333">
          <w:rPr>
            <w:rStyle w:val="Hyperlink"/>
            <w:noProof/>
            <w:u w:val="none"/>
            <w:rtl/>
            <w:lang w:bidi="ar-EG"/>
          </w:rPr>
          <w:t xml:space="preserve"> </w:t>
        </w:r>
        <w:r w:rsidR="005E6A96" w:rsidRPr="00410333">
          <w:rPr>
            <w:rStyle w:val="Hyperlink"/>
            <w:rFonts w:hint="cs"/>
            <w:noProof/>
            <w:u w:val="none"/>
            <w:rtl/>
            <w:lang w:bidi="ar-EG"/>
          </w:rPr>
          <w:t>والمراجعة</w:t>
        </w:r>
        <w:r w:rsidR="005E6A96" w:rsidRPr="00410333">
          <w:rPr>
            <w:rStyle w:val="Hyperlink"/>
            <w:noProof/>
            <w:u w:val="none"/>
            <w:rtl/>
            <w:lang w:bidi="ar-EG"/>
          </w:rPr>
          <w:t xml:space="preserve"> </w:t>
        </w:r>
        <w:r w:rsidR="005E6A96" w:rsidRPr="00410333">
          <w:rPr>
            <w:rStyle w:val="Hyperlink"/>
            <w:rFonts w:hint="cs"/>
            <w:noProof/>
            <w:u w:val="none"/>
            <w:rtl/>
            <w:lang w:bidi="ar-EG"/>
          </w:rPr>
          <w:t>لقطاع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ab/>
        </w:r>
        <w:r w:rsidR="005E6A96" w:rsidRPr="00410333">
          <w:rPr>
            <w:noProof/>
            <w:webHidden/>
          </w:rPr>
          <w:tab/>
          <w:t>II-</w:t>
        </w:r>
        <w:r w:rsidR="00823336" w:rsidRPr="00410333">
          <w:rPr>
            <w:noProof/>
            <w:webHidden/>
          </w:rPr>
          <w:t>49</w:t>
        </w:r>
      </w:hyperlink>
    </w:p>
    <w:p w:rsidR="005E6A96" w:rsidRPr="00410333" w:rsidRDefault="00B10765" w:rsidP="00505203">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57"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A.11</w:t>
        </w:r>
        <w:r w:rsidR="005E6A96" w:rsidRPr="00410333">
          <w:rPr>
            <w:noProof/>
            <w:webHidden/>
          </w:rPr>
          <w:tab/>
        </w:r>
      </w:hyperlink>
      <w:hyperlink w:anchor="_Toc476818558" w:history="1">
        <w:r w:rsidR="00505203" w:rsidRPr="00410333">
          <w:rPr>
            <w:rStyle w:val="Hyperlink"/>
            <w:rFonts w:hint="cs"/>
            <w:noProof/>
            <w:rtl/>
          </w:rPr>
          <w:t>نشر توصيات قطاع تقييس الاتصالات ومحاضر أعمال الجمعية العالمية لتقييس الاتصالات</w:t>
        </w:r>
        <w:r w:rsidR="005E6A96" w:rsidRPr="00410333">
          <w:rPr>
            <w:rStyle w:val="Hyperlink"/>
            <w:noProof/>
            <w:rtl/>
            <w:lang w:bidi="ar-EG"/>
          </w:rPr>
          <w:tab/>
        </w:r>
        <w:r w:rsidR="005E6A96" w:rsidRPr="00410333">
          <w:rPr>
            <w:rStyle w:val="Hyperlink"/>
            <w:noProof/>
            <w:webHidden/>
          </w:rPr>
          <w:tab/>
          <w:t>II-</w:t>
        </w:r>
        <w:r w:rsidR="00823336" w:rsidRPr="00410333">
          <w:rPr>
            <w:rStyle w:val="Hyperlink"/>
            <w:noProof/>
            <w:webHidden/>
          </w:rPr>
          <w:t>57</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59" w:history="1">
        <w:r w:rsidR="005E6A96" w:rsidRPr="00410333">
          <w:rPr>
            <w:rStyle w:val="Hyperlink"/>
            <w:rFonts w:hint="cs"/>
            <w:noProof/>
            <w:u w:val="none"/>
            <w:rtl/>
          </w:rPr>
          <w:t>التوصية</w:t>
        </w:r>
        <w:r w:rsidR="005E6A96" w:rsidRPr="00410333">
          <w:rPr>
            <w:rStyle w:val="Hyperlink"/>
            <w:noProof/>
            <w:u w:val="none"/>
            <w:rtl/>
          </w:rPr>
          <w:t xml:space="preserve"> </w:t>
        </w:r>
        <w:r w:rsidR="005E6A96" w:rsidRPr="00410333">
          <w:rPr>
            <w:rStyle w:val="Hyperlink"/>
            <w:noProof/>
            <w:u w:val="none"/>
          </w:rPr>
          <w:t>ITU-T A.12</w:t>
        </w:r>
        <w:r w:rsidR="005E6A96" w:rsidRPr="00410333">
          <w:rPr>
            <w:noProof/>
            <w:webHidden/>
          </w:rPr>
          <w:tab/>
        </w:r>
      </w:hyperlink>
      <w:hyperlink w:anchor="_Toc476818560" w:history="1">
        <w:r w:rsidR="005E6A96" w:rsidRPr="00410333">
          <w:rPr>
            <w:rStyle w:val="Hyperlink"/>
            <w:rFonts w:hint="cs"/>
            <w:noProof/>
            <w:u w:val="none"/>
            <w:rtl/>
            <w:lang w:bidi="ar-EG"/>
          </w:rPr>
          <w:t>تعريف</w:t>
        </w:r>
        <w:r w:rsidR="005E6A96" w:rsidRPr="00410333">
          <w:rPr>
            <w:rStyle w:val="Hyperlink"/>
            <w:noProof/>
            <w:u w:val="none"/>
            <w:rtl/>
            <w:lang w:bidi="ar-EG"/>
          </w:rPr>
          <w:t xml:space="preserve"> </w:t>
        </w:r>
        <w:r w:rsidR="005E6A96" w:rsidRPr="00410333">
          <w:rPr>
            <w:rStyle w:val="Hyperlink"/>
            <w:rFonts w:hint="cs"/>
            <w:noProof/>
            <w:u w:val="none"/>
            <w:rtl/>
            <w:lang w:bidi="ar-EG"/>
          </w:rPr>
          <w:t>التوصيات</w:t>
        </w:r>
        <w:r w:rsidR="005E6A96" w:rsidRPr="00410333">
          <w:rPr>
            <w:rStyle w:val="Hyperlink"/>
            <w:noProof/>
            <w:u w:val="none"/>
            <w:rtl/>
            <w:lang w:bidi="ar-EG"/>
          </w:rPr>
          <w:t xml:space="preserve"> </w:t>
        </w:r>
        <w:r w:rsidR="005E6A96" w:rsidRPr="00410333">
          <w:rPr>
            <w:rStyle w:val="Hyperlink"/>
            <w:rFonts w:hint="cs"/>
            <w:noProof/>
            <w:u w:val="none"/>
            <w:rtl/>
            <w:lang w:bidi="ar-EG"/>
          </w:rPr>
          <w:t>الصادرة</w:t>
        </w:r>
        <w:r w:rsidR="005E6A96" w:rsidRPr="00410333">
          <w:rPr>
            <w:rStyle w:val="Hyperlink"/>
            <w:noProof/>
            <w:u w:val="none"/>
            <w:rtl/>
            <w:lang w:bidi="ar-EG"/>
          </w:rPr>
          <w:t xml:space="preserve"> </w:t>
        </w:r>
        <w:r w:rsidR="005E6A96" w:rsidRPr="00410333">
          <w:rPr>
            <w:rStyle w:val="Hyperlink"/>
            <w:rFonts w:hint="cs"/>
            <w:noProof/>
            <w:u w:val="none"/>
            <w:rtl/>
            <w:lang w:bidi="ar-EG"/>
          </w:rPr>
          <w:t>عن</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 xml:space="preserve"> </w:t>
        </w:r>
        <w:r w:rsidR="005E6A96" w:rsidRPr="00410333">
          <w:rPr>
            <w:rStyle w:val="Hyperlink"/>
            <w:rFonts w:hint="cs"/>
            <w:noProof/>
            <w:u w:val="none"/>
            <w:rtl/>
            <w:lang w:bidi="ar-EG"/>
          </w:rPr>
          <w:t>وتنسيقها</w:t>
        </w:r>
        <w:r w:rsidR="005E6A96" w:rsidRPr="00410333">
          <w:rPr>
            <w:noProof/>
            <w:webHidden/>
          </w:rPr>
          <w:tab/>
        </w:r>
        <w:r w:rsidR="005E6A96" w:rsidRPr="00410333">
          <w:rPr>
            <w:noProof/>
            <w:webHidden/>
            <w:rtl/>
          </w:rPr>
          <w:tab/>
        </w:r>
        <w:r w:rsidR="005E6A96" w:rsidRPr="00410333">
          <w:rPr>
            <w:noProof/>
            <w:webHidden/>
          </w:rPr>
          <w:t>II-</w:t>
        </w:r>
        <w:r w:rsidR="00823336" w:rsidRPr="00410333">
          <w:rPr>
            <w:noProof/>
            <w:webHidden/>
          </w:rPr>
          <w:t>60</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61"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A.13</w:t>
        </w:r>
        <w:r w:rsidR="005E6A96" w:rsidRPr="00410333">
          <w:rPr>
            <w:noProof/>
            <w:webHidden/>
          </w:rPr>
          <w:tab/>
        </w:r>
      </w:hyperlink>
      <w:hyperlink w:anchor="_Toc476818562" w:history="1">
        <w:r w:rsidR="005E6A96" w:rsidRPr="00410333">
          <w:rPr>
            <w:rStyle w:val="Hyperlink"/>
            <w:rFonts w:hint="cs"/>
            <w:noProof/>
            <w:u w:val="none"/>
            <w:rtl/>
            <w:lang w:bidi="ar-EG"/>
          </w:rPr>
          <w:t>الإضافات</w:t>
        </w:r>
        <w:r w:rsidR="005E6A96" w:rsidRPr="00410333">
          <w:rPr>
            <w:rStyle w:val="Hyperlink"/>
            <w:noProof/>
            <w:u w:val="none"/>
            <w:rtl/>
            <w:lang w:bidi="ar-EG"/>
          </w:rPr>
          <w:t xml:space="preserve"> </w:t>
        </w:r>
        <w:r w:rsidR="005E6A96" w:rsidRPr="00410333">
          <w:rPr>
            <w:rStyle w:val="Hyperlink"/>
            <w:rFonts w:hint="cs"/>
            <w:noProof/>
            <w:u w:val="none"/>
            <w:rtl/>
            <w:lang w:bidi="ar-EG"/>
          </w:rPr>
          <w:t>التي</w:t>
        </w:r>
        <w:r w:rsidR="005E6A96" w:rsidRPr="00410333">
          <w:rPr>
            <w:rStyle w:val="Hyperlink"/>
            <w:noProof/>
            <w:u w:val="none"/>
            <w:rtl/>
            <w:lang w:bidi="ar-EG"/>
          </w:rPr>
          <w:t xml:space="preserve"> </w:t>
        </w:r>
        <w:r w:rsidR="005E6A96" w:rsidRPr="00410333">
          <w:rPr>
            <w:rStyle w:val="Hyperlink"/>
            <w:rFonts w:hint="cs"/>
            <w:noProof/>
            <w:u w:val="none"/>
            <w:rtl/>
            <w:lang w:bidi="ar-EG"/>
          </w:rPr>
          <w:t>تلحق</w:t>
        </w:r>
        <w:r w:rsidR="005E6A96" w:rsidRPr="00410333">
          <w:rPr>
            <w:rStyle w:val="Hyperlink"/>
            <w:noProof/>
            <w:u w:val="none"/>
            <w:rtl/>
            <w:lang w:bidi="ar-EG"/>
          </w:rPr>
          <w:t xml:space="preserve"> </w:t>
        </w:r>
        <w:r w:rsidR="005E6A96" w:rsidRPr="00410333">
          <w:rPr>
            <w:rStyle w:val="Hyperlink"/>
            <w:rFonts w:hint="cs"/>
            <w:noProof/>
            <w:u w:val="none"/>
            <w:rtl/>
            <w:lang w:bidi="ar-EG"/>
          </w:rPr>
          <w:t>بالتوصيات</w:t>
        </w:r>
        <w:r w:rsidR="005E6A96" w:rsidRPr="00410333">
          <w:rPr>
            <w:rStyle w:val="Hyperlink"/>
            <w:noProof/>
            <w:u w:val="none"/>
            <w:rtl/>
            <w:lang w:bidi="ar-EG"/>
          </w:rPr>
          <w:t xml:space="preserve"> </w:t>
        </w:r>
        <w:r w:rsidR="005E6A96" w:rsidRPr="00410333">
          <w:rPr>
            <w:rStyle w:val="Hyperlink"/>
            <w:rFonts w:hint="cs"/>
            <w:noProof/>
            <w:u w:val="none"/>
            <w:rtl/>
            <w:lang w:bidi="ar-EG"/>
          </w:rPr>
          <w:t>الصادرة</w:t>
        </w:r>
        <w:r w:rsidR="005E6A96" w:rsidRPr="00410333">
          <w:rPr>
            <w:rStyle w:val="Hyperlink"/>
            <w:noProof/>
            <w:u w:val="none"/>
            <w:rtl/>
            <w:lang w:bidi="ar-EG"/>
          </w:rPr>
          <w:t xml:space="preserve"> </w:t>
        </w:r>
        <w:r w:rsidR="005E6A96" w:rsidRPr="00410333">
          <w:rPr>
            <w:rStyle w:val="Hyperlink"/>
            <w:rFonts w:hint="cs"/>
            <w:noProof/>
            <w:u w:val="none"/>
            <w:rtl/>
            <w:lang w:bidi="ar-EG"/>
          </w:rPr>
          <w:t>عن</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noProof/>
            <w:webHidden/>
          </w:rPr>
          <w:tab/>
        </w:r>
        <w:r w:rsidR="005E6A96" w:rsidRPr="00410333">
          <w:rPr>
            <w:noProof/>
            <w:webHidden/>
            <w:rtl/>
          </w:rPr>
          <w:tab/>
        </w:r>
        <w:r w:rsidR="005E6A96" w:rsidRPr="00410333">
          <w:rPr>
            <w:noProof/>
            <w:webHidden/>
          </w:rPr>
          <w:t>II-</w:t>
        </w:r>
        <w:r w:rsidR="00823336" w:rsidRPr="00410333">
          <w:rPr>
            <w:noProof/>
            <w:webHidden/>
          </w:rPr>
          <w:t>62</w:t>
        </w:r>
      </w:hyperlink>
    </w:p>
    <w:p w:rsidR="005E6A96" w:rsidRPr="00410333" w:rsidRDefault="00B10765" w:rsidP="00E952D6">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REC_23" w:history="1">
        <w:r w:rsidR="005E6A96" w:rsidRPr="00410333">
          <w:rPr>
            <w:rStyle w:val="Hyperlink"/>
            <w:rFonts w:hint="cs"/>
            <w:noProof/>
            <w:rtl/>
            <w:lang w:val="fr-FR"/>
          </w:rPr>
          <w:t>التوصيـة</w:t>
        </w:r>
        <w:r w:rsidR="005E6A96" w:rsidRPr="00410333">
          <w:rPr>
            <w:rStyle w:val="Hyperlink"/>
            <w:noProof/>
            <w:rtl/>
            <w:lang w:val="fr-FR"/>
          </w:rPr>
          <w:t xml:space="preserve"> </w:t>
        </w:r>
        <w:r w:rsidR="005E6A96" w:rsidRPr="00410333">
          <w:rPr>
            <w:rStyle w:val="Hyperlink"/>
            <w:noProof/>
          </w:rPr>
          <w:t>ITU-T A.23</w:t>
        </w:r>
        <w:r w:rsidR="005E6A96" w:rsidRPr="00410333">
          <w:rPr>
            <w:rStyle w:val="Hyperlink"/>
            <w:noProof/>
            <w:webHidden/>
          </w:rPr>
          <w:tab/>
        </w:r>
        <w:r w:rsidR="005E6A96" w:rsidRPr="00410333">
          <w:rPr>
            <w:rStyle w:val="Hyperlink"/>
            <w:rFonts w:hint="cs"/>
            <w:noProof/>
            <w:spacing w:val="-2"/>
            <w:rtl/>
            <w:lang w:bidi="ar-EG"/>
          </w:rPr>
          <w:t>التعاون</w:t>
        </w:r>
        <w:r w:rsidR="005E6A96" w:rsidRPr="00410333">
          <w:rPr>
            <w:rStyle w:val="Hyperlink"/>
            <w:noProof/>
            <w:spacing w:val="-2"/>
            <w:rtl/>
            <w:lang w:bidi="ar-EG"/>
          </w:rPr>
          <w:t xml:space="preserve"> </w:t>
        </w:r>
        <w:r w:rsidR="005E6A96" w:rsidRPr="00410333">
          <w:rPr>
            <w:rStyle w:val="Hyperlink"/>
            <w:rFonts w:hint="cs"/>
            <w:noProof/>
            <w:spacing w:val="-2"/>
            <w:rtl/>
            <w:lang w:bidi="ar-EG"/>
          </w:rPr>
          <w:t>مع</w:t>
        </w:r>
        <w:r w:rsidR="005E6A96" w:rsidRPr="00410333">
          <w:rPr>
            <w:rStyle w:val="Hyperlink"/>
            <w:noProof/>
            <w:spacing w:val="-2"/>
            <w:rtl/>
            <w:lang w:bidi="ar-EG"/>
          </w:rPr>
          <w:t xml:space="preserve"> </w:t>
        </w:r>
        <w:r w:rsidR="005E6A96" w:rsidRPr="00410333">
          <w:rPr>
            <w:rStyle w:val="Hyperlink"/>
            <w:rFonts w:hint="cs"/>
            <w:noProof/>
            <w:spacing w:val="-2"/>
            <w:rtl/>
            <w:lang w:bidi="ar-EG"/>
          </w:rPr>
          <w:t>المنظمة</w:t>
        </w:r>
        <w:r w:rsidR="005E6A96" w:rsidRPr="00410333">
          <w:rPr>
            <w:rStyle w:val="Hyperlink"/>
            <w:noProof/>
            <w:spacing w:val="-2"/>
            <w:rtl/>
            <w:lang w:bidi="ar-EG"/>
          </w:rPr>
          <w:t xml:space="preserve"> </w:t>
        </w:r>
        <w:r w:rsidR="005E6A96" w:rsidRPr="00410333">
          <w:rPr>
            <w:rStyle w:val="Hyperlink"/>
            <w:rFonts w:hint="cs"/>
            <w:noProof/>
            <w:spacing w:val="-2"/>
            <w:rtl/>
            <w:lang w:bidi="ar-EG"/>
          </w:rPr>
          <w:t>الدولية</w:t>
        </w:r>
        <w:r w:rsidR="005E6A96" w:rsidRPr="00410333">
          <w:rPr>
            <w:rStyle w:val="Hyperlink"/>
            <w:noProof/>
            <w:spacing w:val="-2"/>
            <w:rtl/>
            <w:lang w:bidi="ar-EG"/>
          </w:rPr>
          <w:t xml:space="preserve"> </w:t>
        </w:r>
        <w:r w:rsidR="005E6A96" w:rsidRPr="00410333">
          <w:rPr>
            <w:rStyle w:val="Hyperlink"/>
            <w:rFonts w:hint="cs"/>
            <w:noProof/>
            <w:spacing w:val="-2"/>
            <w:rtl/>
            <w:lang w:bidi="ar-EG"/>
          </w:rPr>
          <w:t>للتوحيد</w:t>
        </w:r>
        <w:r w:rsidR="005E6A96" w:rsidRPr="00410333">
          <w:rPr>
            <w:rStyle w:val="Hyperlink"/>
            <w:noProof/>
            <w:spacing w:val="-2"/>
            <w:rtl/>
            <w:lang w:bidi="ar-EG"/>
          </w:rPr>
          <w:t xml:space="preserve"> </w:t>
        </w:r>
        <w:r w:rsidR="005E6A96" w:rsidRPr="00410333">
          <w:rPr>
            <w:rStyle w:val="Hyperlink"/>
            <w:rFonts w:hint="cs"/>
            <w:noProof/>
            <w:spacing w:val="-2"/>
            <w:rtl/>
            <w:lang w:bidi="ar-EG"/>
          </w:rPr>
          <w:t>القياسي</w:t>
        </w:r>
        <w:r w:rsidR="005E6A96" w:rsidRPr="00410333">
          <w:rPr>
            <w:rStyle w:val="Hyperlink"/>
            <w:noProof/>
            <w:spacing w:val="-2"/>
            <w:rtl/>
            <w:lang w:bidi="ar-EG"/>
          </w:rPr>
          <w:t xml:space="preserve"> </w:t>
        </w:r>
        <w:r w:rsidR="005E6A96" w:rsidRPr="00410333">
          <w:rPr>
            <w:rStyle w:val="Hyperlink"/>
            <w:noProof/>
            <w:spacing w:val="-2"/>
            <w:lang w:bidi="ar-EG"/>
          </w:rPr>
          <w:t>(ISO)</w:t>
        </w:r>
        <w:r w:rsidR="005E6A96" w:rsidRPr="00410333">
          <w:rPr>
            <w:rStyle w:val="Hyperlink"/>
            <w:noProof/>
            <w:spacing w:val="-2"/>
            <w:rtl/>
            <w:lang w:bidi="ar-EG"/>
          </w:rPr>
          <w:t xml:space="preserve"> </w:t>
        </w:r>
        <w:r w:rsidR="005E6A96" w:rsidRPr="00410333">
          <w:rPr>
            <w:rStyle w:val="Hyperlink"/>
            <w:rFonts w:hint="cs"/>
            <w:noProof/>
            <w:spacing w:val="-2"/>
            <w:rtl/>
            <w:lang w:bidi="ar-EG"/>
          </w:rPr>
          <w:t>واللجنة</w:t>
        </w:r>
        <w:r w:rsidR="005E6A96" w:rsidRPr="00410333">
          <w:rPr>
            <w:rStyle w:val="Hyperlink"/>
            <w:noProof/>
            <w:spacing w:val="-2"/>
            <w:rtl/>
            <w:lang w:bidi="ar-EG"/>
          </w:rPr>
          <w:t xml:space="preserve"> </w:t>
        </w:r>
        <w:r w:rsidR="005E6A96" w:rsidRPr="00410333">
          <w:rPr>
            <w:rStyle w:val="Hyperlink"/>
            <w:rFonts w:hint="cs"/>
            <w:noProof/>
            <w:spacing w:val="-2"/>
            <w:rtl/>
            <w:lang w:bidi="ar-EG"/>
          </w:rPr>
          <w:t>الكهرتقنية</w:t>
        </w:r>
        <w:r w:rsidR="005E6A96" w:rsidRPr="00410333">
          <w:rPr>
            <w:rStyle w:val="Hyperlink"/>
            <w:noProof/>
            <w:spacing w:val="-2"/>
            <w:rtl/>
            <w:lang w:bidi="ar-EG"/>
          </w:rPr>
          <w:t xml:space="preserve"> </w:t>
        </w:r>
        <w:r w:rsidR="005E6A96" w:rsidRPr="00410333">
          <w:rPr>
            <w:rStyle w:val="Hyperlink"/>
            <w:rFonts w:hint="cs"/>
            <w:noProof/>
            <w:spacing w:val="-2"/>
            <w:rtl/>
            <w:lang w:bidi="ar-EG"/>
          </w:rPr>
          <w:t>الدولية</w:t>
        </w:r>
        <w:r w:rsidR="005E6A96" w:rsidRPr="00410333">
          <w:rPr>
            <w:rStyle w:val="Hyperlink"/>
            <w:noProof/>
            <w:spacing w:val="-2"/>
            <w:rtl/>
            <w:lang w:bidi="ar-EG"/>
          </w:rPr>
          <w:t xml:space="preserve"> </w:t>
        </w:r>
        <w:r w:rsidR="005E6A96" w:rsidRPr="00410333">
          <w:rPr>
            <w:rStyle w:val="Hyperlink"/>
            <w:noProof/>
            <w:spacing w:val="-2"/>
            <w:lang w:bidi="ar-EG"/>
          </w:rPr>
          <w:t>(IEC)</w:t>
        </w:r>
        <w:r w:rsidR="005E6A96" w:rsidRPr="00410333">
          <w:rPr>
            <w:rStyle w:val="Hyperlink"/>
            <w:noProof/>
            <w:spacing w:val="-2"/>
            <w:rtl/>
            <w:lang w:bidi="ar-EG"/>
          </w:rPr>
          <w:t xml:space="preserve"> في </w:t>
        </w:r>
        <w:r w:rsidR="005E6A96" w:rsidRPr="00410333">
          <w:rPr>
            <w:rStyle w:val="Hyperlink"/>
            <w:rFonts w:hint="cs"/>
            <w:noProof/>
            <w:spacing w:val="-2"/>
            <w:rtl/>
            <w:lang w:bidi="ar-EG"/>
          </w:rPr>
          <w:t>المسائل</w:t>
        </w:r>
        <w:r w:rsidR="005E6A96" w:rsidRPr="00410333">
          <w:rPr>
            <w:rStyle w:val="Hyperlink"/>
            <w:noProof/>
            <w:spacing w:val="-2"/>
            <w:rtl/>
            <w:lang w:bidi="ar-EG"/>
          </w:rPr>
          <w:t xml:space="preserve"> </w:t>
        </w:r>
        <w:r w:rsidR="005E6A96" w:rsidRPr="00410333">
          <w:rPr>
            <w:rStyle w:val="Hyperlink"/>
            <w:rFonts w:hint="cs"/>
            <w:noProof/>
            <w:spacing w:val="-2"/>
            <w:rtl/>
            <w:lang w:bidi="ar-EG"/>
          </w:rPr>
          <w:t>المتصلة</w:t>
        </w:r>
        <w:r w:rsidR="005E6A96" w:rsidRPr="00410333">
          <w:rPr>
            <w:rStyle w:val="Hyperlink"/>
            <w:noProof/>
            <w:spacing w:val="-2"/>
            <w:rtl/>
            <w:lang w:bidi="ar-EG"/>
          </w:rPr>
          <w:t xml:space="preserve"> </w:t>
        </w:r>
        <w:r w:rsidR="005E6A96" w:rsidRPr="00410333">
          <w:rPr>
            <w:rStyle w:val="Hyperlink"/>
            <w:rFonts w:hint="cs"/>
            <w:noProof/>
            <w:spacing w:val="-2"/>
            <w:rtl/>
            <w:lang w:bidi="ar-EG"/>
          </w:rPr>
          <w:t>بتكنولوجيا</w:t>
        </w:r>
        <w:r w:rsidR="005E6A96" w:rsidRPr="00410333">
          <w:rPr>
            <w:rStyle w:val="Hyperlink"/>
            <w:noProof/>
            <w:spacing w:val="-2"/>
            <w:rtl/>
            <w:lang w:bidi="ar-EG"/>
          </w:rPr>
          <w:t xml:space="preserve"> </w:t>
        </w:r>
        <w:r w:rsidR="005E6A96" w:rsidRPr="00410333">
          <w:rPr>
            <w:rStyle w:val="Hyperlink"/>
            <w:rFonts w:hint="cs"/>
            <w:noProof/>
            <w:spacing w:val="-2"/>
            <w:rtl/>
            <w:lang w:bidi="ar-EG"/>
          </w:rPr>
          <w:t>المعلومات</w:t>
        </w:r>
        <w:r w:rsidR="005E6A96" w:rsidRPr="00410333">
          <w:rPr>
            <w:rStyle w:val="Hyperlink"/>
            <w:noProof/>
            <w:webHidden/>
          </w:rPr>
          <w:tab/>
        </w:r>
        <w:r w:rsidR="005E6A96" w:rsidRPr="00410333">
          <w:rPr>
            <w:rStyle w:val="Hyperlink"/>
            <w:noProof/>
            <w:webHidden/>
            <w:rtl/>
          </w:rPr>
          <w:tab/>
        </w:r>
        <w:r w:rsidR="005E6A96" w:rsidRPr="00410333">
          <w:rPr>
            <w:rStyle w:val="Hyperlink"/>
            <w:noProof/>
            <w:webHidden/>
          </w:rPr>
          <w:t>II-</w:t>
        </w:r>
        <w:r w:rsidR="00823336" w:rsidRPr="00410333">
          <w:rPr>
            <w:rStyle w:val="Hyperlink"/>
            <w:noProof/>
            <w:webHidden/>
          </w:rPr>
          <w:t>64</w:t>
        </w:r>
      </w:hyperlink>
    </w:p>
    <w:p w:rsidR="005E6A96" w:rsidRPr="00410333" w:rsidRDefault="00B10765" w:rsidP="00511D23">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65" w:history="1">
        <w:r w:rsidR="005E6A96" w:rsidRPr="00410333">
          <w:rPr>
            <w:rStyle w:val="Hyperlink"/>
            <w:rFonts w:hint="cs"/>
            <w:noProof/>
            <w:u w:val="none"/>
            <w:rtl/>
          </w:rPr>
          <w:t>التوصيـة</w:t>
        </w:r>
        <w:r w:rsidR="005E6A96" w:rsidRPr="00410333">
          <w:rPr>
            <w:rStyle w:val="Hyperlink"/>
            <w:noProof/>
            <w:u w:val="none"/>
            <w:rtl/>
          </w:rPr>
          <w:t xml:space="preserve"> </w:t>
        </w:r>
        <w:r w:rsidR="005E6A96" w:rsidRPr="00410333">
          <w:rPr>
            <w:rStyle w:val="Hyperlink"/>
            <w:noProof/>
            <w:u w:val="none"/>
          </w:rPr>
          <w:t>ITU-T A.25</w:t>
        </w:r>
        <w:r w:rsidR="005E6A96" w:rsidRPr="00410333">
          <w:rPr>
            <w:noProof/>
            <w:webHidden/>
          </w:rPr>
          <w:tab/>
        </w:r>
      </w:hyperlink>
      <w:hyperlink w:anchor="_Toc476818566" w:history="1">
        <w:r w:rsidR="005E6A96" w:rsidRPr="00410333">
          <w:rPr>
            <w:rStyle w:val="Hyperlink"/>
            <w:rFonts w:hint="cs"/>
            <w:noProof/>
            <w:u w:val="none"/>
            <w:rtl/>
            <w:lang w:bidi="ar-EG"/>
          </w:rPr>
          <w:t>الإجراءات</w:t>
        </w:r>
        <w:r w:rsidR="005E6A96" w:rsidRPr="00410333">
          <w:rPr>
            <w:rStyle w:val="Hyperlink"/>
            <w:noProof/>
            <w:u w:val="none"/>
            <w:rtl/>
            <w:lang w:bidi="ar-EG"/>
          </w:rPr>
          <w:t xml:space="preserve"> </w:t>
        </w:r>
        <w:r w:rsidR="005E6A96" w:rsidRPr="00410333">
          <w:rPr>
            <w:rStyle w:val="Hyperlink"/>
            <w:rFonts w:hint="cs"/>
            <w:noProof/>
            <w:u w:val="none"/>
            <w:rtl/>
            <w:lang w:bidi="ar-EG"/>
          </w:rPr>
          <w:t>العامة</w:t>
        </w:r>
        <w:r w:rsidR="005E6A96" w:rsidRPr="00410333">
          <w:rPr>
            <w:rStyle w:val="Hyperlink"/>
            <w:noProof/>
            <w:u w:val="none"/>
            <w:rtl/>
            <w:lang w:bidi="ar-EG"/>
          </w:rPr>
          <w:t xml:space="preserve"> </w:t>
        </w:r>
        <w:r w:rsidR="005E6A96" w:rsidRPr="00410333">
          <w:rPr>
            <w:rStyle w:val="Hyperlink"/>
            <w:rFonts w:hint="cs"/>
            <w:noProof/>
            <w:u w:val="none"/>
            <w:rtl/>
            <w:lang w:bidi="ar-EG"/>
          </w:rPr>
          <w:t>المتعلقة</w:t>
        </w:r>
        <w:r w:rsidR="005E6A96" w:rsidRPr="00410333">
          <w:rPr>
            <w:rStyle w:val="Hyperlink"/>
            <w:noProof/>
            <w:u w:val="none"/>
            <w:rtl/>
            <w:lang w:bidi="ar-EG"/>
          </w:rPr>
          <w:t xml:space="preserve"> </w:t>
        </w:r>
        <w:r w:rsidR="005E6A96" w:rsidRPr="00410333">
          <w:rPr>
            <w:rStyle w:val="Hyperlink"/>
            <w:rFonts w:hint="cs"/>
            <w:noProof/>
            <w:u w:val="none"/>
            <w:rtl/>
            <w:lang w:bidi="ar-EG"/>
          </w:rPr>
          <w:t>بتضمين</w:t>
        </w:r>
        <w:r w:rsidR="005E6A96" w:rsidRPr="00410333">
          <w:rPr>
            <w:rStyle w:val="Hyperlink"/>
            <w:noProof/>
            <w:u w:val="none"/>
            <w:rtl/>
            <w:lang w:bidi="ar-EG"/>
          </w:rPr>
          <w:t xml:space="preserve"> </w:t>
        </w:r>
        <w:r w:rsidR="005E6A96" w:rsidRPr="00410333">
          <w:rPr>
            <w:rStyle w:val="Hyperlink"/>
            <w:rFonts w:hint="cs"/>
            <w:noProof/>
            <w:u w:val="none"/>
            <w:rtl/>
            <w:lang w:bidi="ar-EG"/>
          </w:rPr>
          <w:t>نصوص</w:t>
        </w:r>
        <w:r w:rsidR="005E6A96" w:rsidRPr="00410333">
          <w:rPr>
            <w:rStyle w:val="Hyperlink"/>
            <w:noProof/>
            <w:u w:val="none"/>
            <w:rtl/>
            <w:lang w:bidi="ar-EG"/>
          </w:rPr>
          <w:t xml:space="preserve"> </w:t>
        </w:r>
        <w:r w:rsidR="005E6A96" w:rsidRPr="00410333">
          <w:rPr>
            <w:rStyle w:val="Hyperlink"/>
            <w:rFonts w:hint="cs"/>
            <w:noProof/>
            <w:u w:val="none"/>
            <w:rtl/>
            <w:lang w:bidi="ar-EG"/>
          </w:rPr>
          <w:t>بين</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 xml:space="preserve"> </w:t>
        </w:r>
        <w:r w:rsidR="005E6A96" w:rsidRPr="00410333">
          <w:rPr>
            <w:rStyle w:val="Hyperlink"/>
            <w:rFonts w:hint="cs"/>
            <w:noProof/>
            <w:u w:val="none"/>
            <w:rtl/>
            <w:lang w:bidi="ar-EG"/>
          </w:rPr>
          <w:t>ومنظمات</w:t>
        </w:r>
        <w:r w:rsidR="005E6A96" w:rsidRPr="00410333">
          <w:rPr>
            <w:rStyle w:val="Hyperlink"/>
            <w:noProof/>
            <w:u w:val="none"/>
            <w:rtl/>
            <w:lang w:bidi="ar-EG"/>
          </w:rPr>
          <w:t xml:space="preserve"> </w:t>
        </w:r>
        <w:r w:rsidR="005E6A96" w:rsidRPr="00410333">
          <w:rPr>
            <w:rStyle w:val="Hyperlink"/>
            <w:rFonts w:hint="cs"/>
            <w:noProof/>
            <w:u w:val="none"/>
            <w:rtl/>
            <w:lang w:bidi="ar-EG"/>
          </w:rPr>
          <w:t>أُخرى</w:t>
        </w:r>
        <w:r w:rsidR="005E6A96" w:rsidRPr="00410333">
          <w:rPr>
            <w:rStyle w:val="Hyperlink"/>
            <w:noProof/>
            <w:u w:val="none"/>
            <w:rtl/>
            <w:lang w:bidi="ar-EG"/>
          </w:rPr>
          <w:tab/>
        </w:r>
        <w:r w:rsidR="005E6A96" w:rsidRPr="00410333">
          <w:rPr>
            <w:noProof/>
            <w:webHidden/>
          </w:rPr>
          <w:tab/>
          <w:t>II-</w:t>
        </w:r>
        <w:r w:rsidR="00511D23" w:rsidRPr="00410333">
          <w:rPr>
            <w:noProof/>
            <w:webHidden/>
          </w:rPr>
          <w:t>105</w:t>
        </w:r>
      </w:hyperlink>
    </w:p>
    <w:p w:rsidR="005E6A96" w:rsidRPr="00410333" w:rsidRDefault="00B10765" w:rsidP="00511D23">
      <w:pPr>
        <w:pStyle w:val="TOC1"/>
        <w:tabs>
          <w:tab w:val="clear" w:pos="8789"/>
          <w:tab w:val="left" w:pos="1984"/>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67" w:history="1">
        <w:r w:rsidR="005E6A96" w:rsidRPr="00410333">
          <w:rPr>
            <w:rStyle w:val="Hyperlink"/>
            <w:rFonts w:hint="cs"/>
            <w:noProof/>
            <w:u w:val="none"/>
            <w:rtl/>
          </w:rPr>
          <w:t>التوصية</w:t>
        </w:r>
        <w:r w:rsidR="005E6A96" w:rsidRPr="00410333">
          <w:rPr>
            <w:rStyle w:val="Hyperlink"/>
            <w:noProof/>
            <w:u w:val="none"/>
            <w:rtl/>
          </w:rPr>
          <w:t xml:space="preserve"> </w:t>
        </w:r>
        <w:r w:rsidR="005E6A96" w:rsidRPr="00410333">
          <w:rPr>
            <w:rStyle w:val="Hyperlink"/>
            <w:noProof/>
            <w:u w:val="none"/>
          </w:rPr>
          <w:t>ITU-T A.31</w:t>
        </w:r>
        <w:r w:rsidR="005E6A96" w:rsidRPr="00410333">
          <w:rPr>
            <w:noProof/>
            <w:webHidden/>
          </w:rPr>
          <w:tab/>
        </w:r>
      </w:hyperlink>
      <w:hyperlink w:anchor="_Toc476818568" w:history="1">
        <w:r w:rsidR="005E6A96" w:rsidRPr="00410333">
          <w:rPr>
            <w:rStyle w:val="Hyperlink"/>
            <w:rFonts w:hint="cs"/>
            <w:noProof/>
            <w:u w:val="none"/>
            <w:rtl/>
            <w:lang w:bidi="ar-EG"/>
          </w:rPr>
          <w:t>المبادئ</w:t>
        </w:r>
        <w:r w:rsidR="005E6A96" w:rsidRPr="00410333">
          <w:rPr>
            <w:rStyle w:val="Hyperlink"/>
            <w:noProof/>
            <w:u w:val="none"/>
            <w:rtl/>
            <w:lang w:bidi="ar-EG"/>
          </w:rPr>
          <w:t xml:space="preserve"> </w:t>
        </w:r>
        <w:r w:rsidR="005E6A96" w:rsidRPr="00410333">
          <w:rPr>
            <w:rStyle w:val="Hyperlink"/>
            <w:rFonts w:hint="cs"/>
            <w:noProof/>
            <w:u w:val="none"/>
            <w:rtl/>
            <w:lang w:bidi="ar-EG"/>
          </w:rPr>
          <w:t>التوجيهية</w:t>
        </w:r>
        <w:r w:rsidR="005E6A96" w:rsidRPr="00410333">
          <w:rPr>
            <w:rStyle w:val="Hyperlink"/>
            <w:noProof/>
            <w:u w:val="none"/>
            <w:rtl/>
            <w:lang w:bidi="ar-EG"/>
          </w:rPr>
          <w:t xml:space="preserve"> </w:t>
        </w:r>
        <w:r w:rsidR="005E6A96" w:rsidRPr="00410333">
          <w:rPr>
            <w:rStyle w:val="Hyperlink"/>
            <w:rFonts w:hint="cs"/>
            <w:noProof/>
            <w:u w:val="none"/>
            <w:rtl/>
            <w:lang w:bidi="ar-EG"/>
          </w:rPr>
          <w:t>ومتطلبات</w:t>
        </w:r>
        <w:r w:rsidR="005E6A96" w:rsidRPr="00410333">
          <w:rPr>
            <w:rStyle w:val="Hyperlink"/>
            <w:noProof/>
            <w:u w:val="none"/>
            <w:rtl/>
            <w:lang w:bidi="ar-EG"/>
          </w:rPr>
          <w:t xml:space="preserve"> </w:t>
        </w:r>
        <w:r w:rsidR="005E6A96" w:rsidRPr="00410333">
          <w:rPr>
            <w:rStyle w:val="Hyperlink"/>
            <w:rFonts w:hint="cs"/>
            <w:noProof/>
            <w:u w:val="none"/>
            <w:rtl/>
            <w:lang w:bidi="ar-EG"/>
          </w:rPr>
          <w:t>التنسيق</w:t>
        </w:r>
        <w:r w:rsidR="005E6A96" w:rsidRPr="00410333">
          <w:rPr>
            <w:rStyle w:val="Hyperlink"/>
            <w:noProof/>
            <w:u w:val="none"/>
            <w:rtl/>
            <w:lang w:bidi="ar-EG"/>
          </w:rPr>
          <w:t xml:space="preserve"> </w:t>
        </w:r>
        <w:r w:rsidR="005E6A96" w:rsidRPr="00410333">
          <w:rPr>
            <w:rStyle w:val="Hyperlink"/>
            <w:rFonts w:hint="cs"/>
            <w:noProof/>
            <w:u w:val="none"/>
            <w:rtl/>
            <w:lang w:bidi="ar-EG"/>
          </w:rPr>
          <w:t>من</w:t>
        </w:r>
        <w:r w:rsidR="005E6A96" w:rsidRPr="00410333">
          <w:rPr>
            <w:rStyle w:val="Hyperlink"/>
            <w:noProof/>
            <w:u w:val="none"/>
            <w:rtl/>
            <w:lang w:bidi="ar-EG"/>
          </w:rPr>
          <w:t xml:space="preserve"> </w:t>
        </w:r>
        <w:r w:rsidR="005E6A96" w:rsidRPr="00410333">
          <w:rPr>
            <w:rStyle w:val="Hyperlink"/>
            <w:rFonts w:hint="cs"/>
            <w:noProof/>
            <w:u w:val="none"/>
            <w:rtl/>
            <w:lang w:bidi="ar-EG"/>
          </w:rPr>
          <w:t>أجل</w:t>
        </w:r>
        <w:r w:rsidR="005E6A96" w:rsidRPr="00410333">
          <w:rPr>
            <w:rStyle w:val="Hyperlink"/>
            <w:noProof/>
            <w:u w:val="none"/>
            <w:rtl/>
            <w:lang w:bidi="ar-EG"/>
          </w:rPr>
          <w:t xml:space="preserve"> </w:t>
        </w:r>
        <w:r w:rsidR="005E6A96" w:rsidRPr="00410333">
          <w:rPr>
            <w:rStyle w:val="Hyperlink"/>
            <w:rFonts w:hint="cs"/>
            <w:noProof/>
            <w:u w:val="none"/>
            <w:rtl/>
            <w:lang w:bidi="ar-EG"/>
          </w:rPr>
          <w:t>تنظيم</w:t>
        </w:r>
        <w:r w:rsidR="005E6A96" w:rsidRPr="00410333">
          <w:rPr>
            <w:rStyle w:val="Hyperlink"/>
            <w:noProof/>
            <w:u w:val="none"/>
            <w:rtl/>
            <w:lang w:bidi="ar-EG"/>
          </w:rPr>
          <w:t xml:space="preserve"> </w:t>
        </w:r>
        <w:r w:rsidR="005E6A96" w:rsidRPr="00410333">
          <w:rPr>
            <w:rStyle w:val="Hyperlink"/>
            <w:rFonts w:hint="cs"/>
            <w:noProof/>
            <w:u w:val="none"/>
            <w:rtl/>
            <w:lang w:bidi="ar-EG"/>
          </w:rPr>
          <w:t>ورش</w:t>
        </w:r>
        <w:r w:rsidR="005E6A96" w:rsidRPr="00410333">
          <w:rPr>
            <w:rStyle w:val="Hyperlink"/>
            <w:noProof/>
            <w:u w:val="none"/>
            <w:rtl/>
            <w:lang w:bidi="ar-EG"/>
          </w:rPr>
          <w:t xml:space="preserve"> </w:t>
        </w:r>
        <w:r w:rsidR="005E6A96" w:rsidRPr="00410333">
          <w:rPr>
            <w:rStyle w:val="Hyperlink"/>
            <w:rFonts w:hint="cs"/>
            <w:noProof/>
            <w:u w:val="none"/>
            <w:rtl/>
            <w:lang w:bidi="ar-EG"/>
          </w:rPr>
          <w:t>العمل</w:t>
        </w:r>
        <w:r w:rsidR="005E6A96" w:rsidRPr="00410333">
          <w:rPr>
            <w:rStyle w:val="Hyperlink"/>
            <w:noProof/>
            <w:u w:val="none"/>
            <w:rtl/>
            <w:lang w:bidi="ar-EG"/>
          </w:rPr>
          <w:t xml:space="preserve"> </w:t>
        </w:r>
        <w:r w:rsidR="005E6A96" w:rsidRPr="00410333">
          <w:rPr>
            <w:rStyle w:val="Hyperlink"/>
            <w:rFonts w:hint="cs"/>
            <w:noProof/>
            <w:u w:val="none"/>
            <w:rtl/>
            <w:lang w:bidi="ar-EG"/>
          </w:rPr>
          <w:t>والحلقات</w:t>
        </w:r>
        <w:r w:rsidR="005E6A96" w:rsidRPr="00410333">
          <w:rPr>
            <w:rStyle w:val="Hyperlink"/>
            <w:noProof/>
            <w:u w:val="none"/>
            <w:rtl/>
            <w:lang w:bidi="ar-EG"/>
          </w:rPr>
          <w:t xml:space="preserve"> </w:t>
        </w:r>
        <w:r w:rsidR="005E6A96" w:rsidRPr="00410333">
          <w:rPr>
            <w:rStyle w:val="Hyperlink"/>
            <w:rFonts w:hint="cs"/>
            <w:noProof/>
            <w:u w:val="none"/>
            <w:rtl/>
            <w:lang w:bidi="ar-EG"/>
          </w:rPr>
          <w:t>الدراسية</w:t>
        </w:r>
        <w:r w:rsidR="005E6A96" w:rsidRPr="00410333">
          <w:rPr>
            <w:rStyle w:val="Hyperlink"/>
            <w:noProof/>
            <w:u w:val="none"/>
            <w:rtl/>
            <w:lang w:bidi="ar-EG"/>
          </w:rPr>
          <w:t xml:space="preserve"> </w:t>
        </w:r>
        <w:r w:rsidR="005E6A96" w:rsidRPr="00410333">
          <w:rPr>
            <w:rStyle w:val="Hyperlink"/>
            <w:rFonts w:hint="cs"/>
            <w:noProof/>
            <w:u w:val="none"/>
            <w:rtl/>
            <w:lang w:bidi="ar-EG"/>
          </w:rPr>
          <w:t>التي</w:t>
        </w:r>
        <w:r w:rsidR="005E6A96" w:rsidRPr="00410333">
          <w:rPr>
            <w:rStyle w:val="Hyperlink"/>
            <w:noProof/>
            <w:u w:val="none"/>
            <w:rtl/>
            <w:lang w:bidi="ar-EG"/>
          </w:rPr>
          <w:t xml:space="preserve"> </w:t>
        </w:r>
        <w:r w:rsidR="005E6A96" w:rsidRPr="00410333">
          <w:rPr>
            <w:rStyle w:val="Hyperlink"/>
            <w:rFonts w:hint="cs"/>
            <w:noProof/>
            <w:u w:val="none"/>
            <w:rtl/>
            <w:lang w:bidi="ar-EG"/>
          </w:rPr>
          <w:t>يعقدها</w:t>
        </w:r>
        <w:r w:rsidR="005E6A96" w:rsidRPr="00410333">
          <w:rPr>
            <w:rStyle w:val="Hyperlink"/>
            <w:noProof/>
            <w:u w:val="none"/>
            <w:rtl/>
            <w:lang w:bidi="ar-EG"/>
          </w:rPr>
          <w:t xml:space="preserve"> </w:t>
        </w:r>
        <w:r w:rsidR="005E6A96" w:rsidRPr="00410333">
          <w:rPr>
            <w:rStyle w:val="Hyperlink"/>
            <w:rFonts w:hint="cs"/>
            <w:noProof/>
            <w:u w:val="none"/>
            <w:rtl/>
            <w:lang w:bidi="ar-EG"/>
          </w:rPr>
          <w:t>قطاع</w:t>
        </w:r>
        <w:r w:rsidR="005E6A96" w:rsidRPr="00410333">
          <w:rPr>
            <w:rStyle w:val="Hyperlink"/>
            <w:noProof/>
            <w:u w:val="none"/>
            <w:rtl/>
            <w:lang w:bidi="ar-EG"/>
          </w:rPr>
          <w:t xml:space="preserve"> </w:t>
        </w:r>
        <w:r w:rsidR="005E6A96" w:rsidRPr="00410333">
          <w:rPr>
            <w:rStyle w:val="Hyperlink"/>
            <w:rFonts w:hint="cs"/>
            <w:noProof/>
            <w:u w:val="none"/>
            <w:rtl/>
            <w:lang w:bidi="ar-EG"/>
          </w:rPr>
          <w:t>تقييس</w:t>
        </w:r>
        <w:r w:rsidR="005E6A96" w:rsidRPr="00410333">
          <w:rPr>
            <w:rStyle w:val="Hyperlink"/>
            <w:noProof/>
            <w:u w:val="none"/>
            <w:rtl/>
            <w:lang w:bidi="ar-EG"/>
          </w:rPr>
          <w:t xml:space="preserve"> </w:t>
        </w:r>
        <w:r w:rsidR="005E6A96" w:rsidRPr="00410333">
          <w:rPr>
            <w:rStyle w:val="Hyperlink"/>
            <w:rFonts w:hint="cs"/>
            <w:noProof/>
            <w:u w:val="none"/>
            <w:rtl/>
            <w:lang w:bidi="ar-EG"/>
          </w:rPr>
          <w:t>الاتصالات</w:t>
        </w:r>
        <w:r w:rsidR="005E6A96" w:rsidRPr="00410333">
          <w:rPr>
            <w:rStyle w:val="Hyperlink"/>
            <w:noProof/>
            <w:u w:val="none"/>
            <w:rtl/>
            <w:lang w:bidi="ar-EG"/>
          </w:rPr>
          <w:tab/>
        </w:r>
        <w:r w:rsidR="005E6A96" w:rsidRPr="00410333">
          <w:rPr>
            <w:noProof/>
            <w:webHidden/>
          </w:rPr>
          <w:tab/>
          <w:t>II-</w:t>
        </w:r>
        <w:r w:rsidR="00823336" w:rsidRPr="00410333">
          <w:rPr>
            <w:noProof/>
            <w:webHidden/>
          </w:rPr>
          <w:t>1</w:t>
        </w:r>
        <w:r w:rsidR="00511D23" w:rsidRPr="00410333">
          <w:rPr>
            <w:noProof/>
            <w:webHidden/>
          </w:rPr>
          <w:t>10</w:t>
        </w:r>
      </w:hyperlink>
    </w:p>
    <w:p w:rsidR="005E6A96" w:rsidRPr="00410333" w:rsidRDefault="005E6A96" w:rsidP="00E952D6">
      <w:pPr>
        <w:pStyle w:val="TOC1"/>
        <w:tabs>
          <w:tab w:val="clear" w:pos="8789"/>
          <w:tab w:val="left" w:pos="1984"/>
          <w:tab w:val="left" w:pos="3260"/>
          <w:tab w:val="left" w:leader="dot" w:pos="8930"/>
        </w:tabs>
        <w:spacing w:before="120"/>
        <w:ind w:left="1984" w:right="709" w:hanging="1984"/>
        <w:rPr>
          <w:rtl/>
        </w:rPr>
      </w:pPr>
    </w:p>
    <w:p w:rsidR="005E6A96" w:rsidRPr="00410333" w:rsidRDefault="005E6A96" w:rsidP="00E952D6">
      <w:pPr>
        <w:keepNext/>
        <w:keepLines/>
        <w:tabs>
          <w:tab w:val="clear" w:pos="794"/>
          <w:tab w:val="right" w:pos="9639"/>
        </w:tabs>
        <w:rPr>
          <w:b/>
          <w:bCs/>
          <w:rtl/>
        </w:rPr>
      </w:pPr>
      <w:r w:rsidRPr="00410333">
        <w:rPr>
          <w:rFonts w:hint="cs"/>
          <w:b/>
          <w:bCs/>
          <w:rtl/>
        </w:rPr>
        <w:lastRenderedPageBreak/>
        <w:tab/>
        <w:t>الصفحة</w:t>
      </w:r>
    </w:p>
    <w:p w:rsidR="005E6A96" w:rsidRPr="00410333" w:rsidRDefault="00B10765" w:rsidP="00511D23">
      <w:pPr>
        <w:pStyle w:val="TOC1"/>
        <w:keepNext/>
        <w:tabs>
          <w:tab w:val="clear" w:pos="8789"/>
          <w:tab w:val="left" w:pos="1984"/>
          <w:tab w:val="left" w:pos="3260"/>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69" w:history="1">
        <w:r w:rsidR="005E6A96" w:rsidRPr="00410333">
          <w:rPr>
            <w:rStyle w:val="Hyperlink"/>
            <w:rFonts w:hint="cs"/>
            <w:noProof/>
            <w:spacing w:val="-6"/>
            <w:u w:val="none"/>
            <w:rtl/>
          </w:rPr>
          <w:t>الإضافة</w:t>
        </w:r>
        <w:r w:rsidR="005E6A96" w:rsidRPr="00410333">
          <w:rPr>
            <w:rStyle w:val="Hyperlink"/>
            <w:noProof/>
            <w:spacing w:val="-6"/>
            <w:u w:val="none"/>
            <w:rtl/>
          </w:rPr>
          <w:t xml:space="preserve"> </w:t>
        </w:r>
        <w:r w:rsidR="005E6A96" w:rsidRPr="00410333">
          <w:rPr>
            <w:rStyle w:val="Hyperlink"/>
            <w:noProof/>
            <w:spacing w:val="-6"/>
            <w:u w:val="none"/>
          </w:rPr>
          <w:t>2</w:t>
        </w:r>
        <w:r w:rsidR="005E6A96" w:rsidRPr="00410333">
          <w:rPr>
            <w:rStyle w:val="Hyperlink"/>
            <w:noProof/>
            <w:spacing w:val="-6"/>
            <w:u w:val="none"/>
            <w:rtl/>
          </w:rPr>
          <w:t xml:space="preserve"> </w:t>
        </w:r>
        <w:r w:rsidR="005E6A96" w:rsidRPr="00410333">
          <w:rPr>
            <w:rStyle w:val="Hyperlink"/>
            <w:rFonts w:hint="cs"/>
            <w:noProof/>
            <w:spacing w:val="-6"/>
            <w:u w:val="none"/>
            <w:rtl/>
          </w:rPr>
          <w:t>إلى</w:t>
        </w:r>
        <w:r w:rsidR="005E6A96" w:rsidRPr="00410333">
          <w:rPr>
            <w:rStyle w:val="Hyperlink"/>
            <w:noProof/>
            <w:spacing w:val="-6"/>
            <w:u w:val="none"/>
            <w:rtl/>
          </w:rPr>
          <w:t xml:space="preserve"> </w:t>
        </w:r>
        <w:r w:rsidR="005E6A96" w:rsidRPr="00410333">
          <w:rPr>
            <w:rStyle w:val="Hyperlink"/>
            <w:rFonts w:hint="cs"/>
            <w:noProof/>
            <w:spacing w:val="-6"/>
            <w:u w:val="none"/>
            <w:rtl/>
          </w:rPr>
          <w:t>توصيات</w:t>
        </w:r>
        <w:r w:rsidR="005E6A96" w:rsidRPr="00410333">
          <w:rPr>
            <w:rStyle w:val="Hyperlink"/>
            <w:noProof/>
            <w:spacing w:val="-6"/>
            <w:u w:val="none"/>
            <w:rtl/>
          </w:rPr>
          <w:t xml:space="preserve"> </w:t>
        </w:r>
        <w:r w:rsidR="005E6A96" w:rsidRPr="00410333">
          <w:rPr>
            <w:rStyle w:val="Hyperlink"/>
            <w:rFonts w:hint="cs"/>
            <w:noProof/>
            <w:spacing w:val="-6"/>
            <w:u w:val="none"/>
            <w:rtl/>
          </w:rPr>
          <w:t>السلسلة</w:t>
        </w:r>
        <w:r w:rsidR="005E6A96" w:rsidRPr="00410333">
          <w:rPr>
            <w:rStyle w:val="Hyperlink"/>
            <w:noProof/>
            <w:spacing w:val="-6"/>
            <w:u w:val="none"/>
            <w:rtl/>
          </w:rPr>
          <w:t xml:space="preserve"> </w:t>
        </w:r>
        <w:r w:rsidR="005E6A96" w:rsidRPr="00410333">
          <w:rPr>
            <w:rStyle w:val="Hyperlink"/>
            <w:noProof/>
            <w:spacing w:val="-6"/>
            <w:u w:val="none"/>
          </w:rPr>
          <w:t>ITU-T A</w:t>
        </w:r>
      </w:hyperlink>
      <w:r w:rsidR="005E6A96" w:rsidRPr="00410333">
        <w:rPr>
          <w:rStyle w:val="Hyperlink"/>
          <w:noProof/>
          <w:u w:val="none"/>
          <w:rtl/>
        </w:rPr>
        <w:tab/>
      </w:r>
      <w:hyperlink w:anchor="_Toc476818570" w:history="1">
        <w:r w:rsidR="005E6A96" w:rsidRPr="00410333">
          <w:rPr>
            <w:rStyle w:val="Hyperlink"/>
            <w:rFonts w:hint="cs"/>
            <w:noProof/>
            <w:u w:val="none"/>
            <w:rtl/>
            <w:lang w:bidi="ar-EG"/>
          </w:rPr>
          <w:t>مبادئ</w:t>
        </w:r>
        <w:r w:rsidR="005E6A96" w:rsidRPr="00410333">
          <w:rPr>
            <w:rStyle w:val="Hyperlink"/>
            <w:noProof/>
            <w:u w:val="none"/>
            <w:rtl/>
            <w:lang w:bidi="ar-EG"/>
          </w:rPr>
          <w:t xml:space="preserve"> </w:t>
        </w:r>
        <w:r w:rsidR="005E6A96" w:rsidRPr="00410333">
          <w:rPr>
            <w:rStyle w:val="Hyperlink"/>
            <w:rFonts w:hint="cs"/>
            <w:noProof/>
            <w:u w:val="none"/>
            <w:rtl/>
            <w:lang w:bidi="ar-EG"/>
          </w:rPr>
          <w:t>توجيهية</w:t>
        </w:r>
        <w:r w:rsidR="005E6A96" w:rsidRPr="00410333">
          <w:rPr>
            <w:rStyle w:val="Hyperlink"/>
            <w:noProof/>
            <w:u w:val="none"/>
            <w:rtl/>
            <w:lang w:bidi="ar-EG"/>
          </w:rPr>
          <w:t xml:space="preserve"> </w:t>
        </w:r>
        <w:r w:rsidR="005E6A96" w:rsidRPr="00410333">
          <w:rPr>
            <w:rStyle w:val="Hyperlink"/>
            <w:rFonts w:hint="cs"/>
            <w:noProof/>
            <w:u w:val="none"/>
            <w:rtl/>
            <w:lang w:bidi="ar-EG"/>
          </w:rPr>
          <w:t>لتجارب</w:t>
        </w:r>
        <w:r w:rsidR="005E6A96" w:rsidRPr="00410333">
          <w:rPr>
            <w:rStyle w:val="Hyperlink"/>
            <w:noProof/>
            <w:u w:val="none"/>
            <w:rtl/>
            <w:lang w:bidi="ar-EG"/>
          </w:rPr>
          <w:t xml:space="preserve"> </w:t>
        </w:r>
        <w:r w:rsidR="005E6A96" w:rsidRPr="00410333">
          <w:rPr>
            <w:rStyle w:val="Hyperlink"/>
            <w:rFonts w:hint="cs"/>
            <w:noProof/>
            <w:u w:val="none"/>
            <w:rtl/>
            <w:lang w:bidi="ar-EG"/>
          </w:rPr>
          <w:t>قابلية</w:t>
        </w:r>
        <w:r w:rsidR="005E6A96" w:rsidRPr="00410333">
          <w:rPr>
            <w:rStyle w:val="Hyperlink"/>
            <w:noProof/>
            <w:u w:val="none"/>
            <w:rtl/>
            <w:lang w:bidi="ar-EG"/>
          </w:rPr>
          <w:t xml:space="preserve"> </w:t>
        </w:r>
        <w:r w:rsidR="005E6A96" w:rsidRPr="00410333">
          <w:rPr>
            <w:rStyle w:val="Hyperlink"/>
            <w:rFonts w:hint="cs"/>
            <w:noProof/>
            <w:u w:val="none"/>
            <w:rtl/>
            <w:lang w:bidi="ar-EG"/>
          </w:rPr>
          <w:t>التشغيل</w:t>
        </w:r>
        <w:r w:rsidR="005E6A96" w:rsidRPr="00410333">
          <w:rPr>
            <w:rStyle w:val="Hyperlink"/>
            <w:noProof/>
            <w:u w:val="none"/>
            <w:rtl/>
            <w:lang w:bidi="ar-EG"/>
          </w:rPr>
          <w:t xml:space="preserve"> </w:t>
        </w:r>
        <w:r w:rsidR="005E6A96" w:rsidRPr="00410333">
          <w:rPr>
            <w:rStyle w:val="Hyperlink"/>
            <w:rFonts w:hint="cs"/>
            <w:noProof/>
            <w:u w:val="none"/>
            <w:rtl/>
            <w:lang w:bidi="ar-EG"/>
          </w:rPr>
          <w:t>البيني</w:t>
        </w:r>
        <w:r w:rsidR="005E6A96" w:rsidRPr="00410333">
          <w:rPr>
            <w:noProof/>
            <w:webHidden/>
          </w:rPr>
          <w:tab/>
        </w:r>
        <w:r w:rsidR="005E6A96" w:rsidRPr="00410333">
          <w:rPr>
            <w:noProof/>
            <w:webHidden/>
            <w:rtl/>
          </w:rPr>
          <w:tab/>
        </w:r>
        <w:r w:rsidR="005E6A96" w:rsidRPr="00410333">
          <w:rPr>
            <w:noProof/>
            <w:webHidden/>
          </w:rPr>
          <w:t>II-</w:t>
        </w:r>
        <w:r w:rsidR="006C249E" w:rsidRPr="00410333">
          <w:rPr>
            <w:noProof/>
            <w:webHidden/>
          </w:rPr>
          <w:t>11</w:t>
        </w:r>
        <w:r w:rsidR="00511D23" w:rsidRPr="00410333">
          <w:rPr>
            <w:noProof/>
            <w:webHidden/>
          </w:rPr>
          <w:t>7</w:t>
        </w:r>
      </w:hyperlink>
    </w:p>
    <w:p w:rsidR="005E6A96" w:rsidRPr="00410333" w:rsidRDefault="00B10765" w:rsidP="00511D23">
      <w:pPr>
        <w:pStyle w:val="TOC1"/>
        <w:keepNext/>
        <w:tabs>
          <w:tab w:val="clear" w:pos="8789"/>
          <w:tab w:val="left" w:pos="1984"/>
          <w:tab w:val="left" w:pos="3260"/>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71" w:history="1">
        <w:r w:rsidR="005E6A96" w:rsidRPr="00410333">
          <w:rPr>
            <w:rStyle w:val="Hyperlink"/>
            <w:rFonts w:hint="cs"/>
            <w:noProof/>
            <w:spacing w:val="-6"/>
            <w:u w:val="none"/>
            <w:rtl/>
          </w:rPr>
          <w:t>الإضـافة</w:t>
        </w:r>
        <w:r w:rsidR="005E6A96" w:rsidRPr="00410333">
          <w:rPr>
            <w:rStyle w:val="Hyperlink"/>
            <w:noProof/>
            <w:spacing w:val="-6"/>
            <w:u w:val="none"/>
            <w:rtl/>
          </w:rPr>
          <w:t xml:space="preserve"> </w:t>
        </w:r>
        <w:r w:rsidR="005E6A96" w:rsidRPr="00410333">
          <w:rPr>
            <w:rStyle w:val="Hyperlink"/>
            <w:noProof/>
            <w:spacing w:val="-6"/>
            <w:u w:val="none"/>
          </w:rPr>
          <w:t>3</w:t>
        </w:r>
        <w:r w:rsidR="005E6A96" w:rsidRPr="00410333">
          <w:rPr>
            <w:rStyle w:val="Hyperlink"/>
            <w:noProof/>
            <w:spacing w:val="-6"/>
            <w:u w:val="none"/>
            <w:rtl/>
          </w:rPr>
          <w:t xml:space="preserve"> </w:t>
        </w:r>
        <w:r w:rsidR="005E6A96" w:rsidRPr="00410333">
          <w:rPr>
            <w:rStyle w:val="Hyperlink"/>
            <w:rFonts w:hint="cs"/>
            <w:noProof/>
            <w:spacing w:val="-6"/>
            <w:u w:val="none"/>
            <w:rtl/>
          </w:rPr>
          <w:t>إلى</w:t>
        </w:r>
        <w:r w:rsidR="005E6A96" w:rsidRPr="00410333">
          <w:rPr>
            <w:rStyle w:val="Hyperlink"/>
            <w:noProof/>
            <w:spacing w:val="-6"/>
            <w:u w:val="none"/>
            <w:rtl/>
          </w:rPr>
          <w:t xml:space="preserve"> </w:t>
        </w:r>
        <w:r w:rsidR="005E6A96" w:rsidRPr="00410333">
          <w:rPr>
            <w:rStyle w:val="Hyperlink"/>
            <w:rFonts w:hint="cs"/>
            <w:noProof/>
            <w:spacing w:val="-6"/>
            <w:u w:val="none"/>
            <w:rtl/>
          </w:rPr>
          <w:t>توصيات</w:t>
        </w:r>
        <w:r w:rsidR="005E6A96" w:rsidRPr="00410333">
          <w:rPr>
            <w:rStyle w:val="Hyperlink"/>
            <w:noProof/>
            <w:spacing w:val="-6"/>
            <w:u w:val="none"/>
            <w:rtl/>
          </w:rPr>
          <w:t xml:space="preserve"> </w:t>
        </w:r>
        <w:r w:rsidR="005E6A96" w:rsidRPr="00410333">
          <w:rPr>
            <w:rStyle w:val="Hyperlink"/>
            <w:rFonts w:hint="cs"/>
            <w:noProof/>
            <w:spacing w:val="-6"/>
            <w:u w:val="none"/>
            <w:rtl/>
          </w:rPr>
          <w:t>السلسلة</w:t>
        </w:r>
        <w:r w:rsidR="005E6A96" w:rsidRPr="00410333">
          <w:rPr>
            <w:rStyle w:val="Hyperlink"/>
            <w:noProof/>
            <w:spacing w:val="-6"/>
            <w:u w:val="none"/>
            <w:rtl/>
          </w:rPr>
          <w:t xml:space="preserve"> </w:t>
        </w:r>
        <w:r w:rsidR="005E6A96" w:rsidRPr="00410333">
          <w:rPr>
            <w:rStyle w:val="Hyperlink"/>
            <w:noProof/>
            <w:spacing w:val="-6"/>
            <w:u w:val="none"/>
          </w:rPr>
          <w:t>ITU-T A</w:t>
        </w:r>
      </w:hyperlink>
      <w:r w:rsidR="005E6A96" w:rsidRPr="00410333">
        <w:rPr>
          <w:rStyle w:val="Hyperlink"/>
          <w:noProof/>
          <w:u w:val="none"/>
          <w:rtl/>
        </w:rPr>
        <w:tab/>
      </w:r>
      <w:hyperlink w:anchor="_Toc476818572" w:history="1">
        <w:r w:rsidR="005E6A96" w:rsidRPr="00410333">
          <w:rPr>
            <w:rStyle w:val="Hyperlink"/>
            <w:rFonts w:hint="cs"/>
            <w:noProof/>
            <w:spacing w:val="-10"/>
            <w:u w:val="none"/>
            <w:rtl/>
            <w:lang w:bidi="ar-EG"/>
          </w:rPr>
          <w:t>مبادئ</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توجيهية</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للتعاون</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بين</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فريق</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مهام</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هندسة</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الإنترنت</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وقطاع</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تقييس</w:t>
        </w:r>
        <w:r w:rsidR="005E6A96" w:rsidRPr="00410333">
          <w:rPr>
            <w:rStyle w:val="Hyperlink"/>
            <w:noProof/>
            <w:spacing w:val="-10"/>
            <w:u w:val="none"/>
            <w:rtl/>
            <w:lang w:bidi="ar-EG"/>
          </w:rPr>
          <w:t xml:space="preserve"> </w:t>
        </w:r>
        <w:r w:rsidR="005E6A96" w:rsidRPr="00410333">
          <w:rPr>
            <w:rStyle w:val="Hyperlink"/>
            <w:rFonts w:hint="cs"/>
            <w:noProof/>
            <w:spacing w:val="-10"/>
            <w:u w:val="none"/>
            <w:rtl/>
            <w:lang w:bidi="ar-EG"/>
          </w:rPr>
          <w:t>الاتصالات</w:t>
        </w:r>
        <w:r w:rsidR="005E6A96" w:rsidRPr="00410333">
          <w:rPr>
            <w:rStyle w:val="Hyperlink"/>
            <w:noProof/>
            <w:u w:val="none"/>
            <w:rtl/>
            <w:lang w:bidi="ar-EG"/>
          </w:rPr>
          <w:tab/>
        </w:r>
        <w:r w:rsidR="005E6A96" w:rsidRPr="00410333">
          <w:rPr>
            <w:noProof/>
            <w:webHidden/>
          </w:rPr>
          <w:tab/>
          <w:t>II-</w:t>
        </w:r>
        <w:r w:rsidR="006C249E" w:rsidRPr="00410333">
          <w:rPr>
            <w:noProof/>
            <w:webHidden/>
          </w:rPr>
          <w:t>11</w:t>
        </w:r>
        <w:r w:rsidR="00511D23" w:rsidRPr="00410333">
          <w:rPr>
            <w:noProof/>
            <w:webHidden/>
          </w:rPr>
          <w:t>9</w:t>
        </w:r>
      </w:hyperlink>
    </w:p>
    <w:p w:rsidR="005E6A96" w:rsidRPr="00410333" w:rsidRDefault="00B10765" w:rsidP="00511D23">
      <w:pPr>
        <w:pStyle w:val="TOC1"/>
        <w:keepNext/>
        <w:tabs>
          <w:tab w:val="clear" w:pos="8789"/>
          <w:tab w:val="left" w:pos="1984"/>
          <w:tab w:val="left" w:pos="3260"/>
          <w:tab w:val="left" w:leader="dot" w:pos="8930"/>
        </w:tabs>
        <w:spacing w:before="120"/>
        <w:ind w:left="1984" w:right="709" w:hanging="1984"/>
        <w:rPr>
          <w:rFonts w:asciiTheme="minorHAnsi" w:eastAsiaTheme="minorEastAsia" w:hAnsiTheme="minorHAnsi" w:cstheme="minorBidi"/>
          <w:noProof/>
          <w:szCs w:val="22"/>
          <w:lang w:eastAsia="zh-CN"/>
        </w:rPr>
      </w:pPr>
      <w:hyperlink w:anchor="_Toc476818573" w:history="1">
        <w:r w:rsidR="005E6A96" w:rsidRPr="00410333">
          <w:rPr>
            <w:rStyle w:val="Hyperlink"/>
            <w:rFonts w:hint="cs"/>
            <w:noProof/>
            <w:spacing w:val="-6"/>
            <w:u w:val="none"/>
            <w:rtl/>
            <w:lang w:val="en-GB" w:bidi="ar-EG"/>
          </w:rPr>
          <w:t>الإضـافة</w:t>
        </w:r>
        <w:r w:rsidR="005E6A96" w:rsidRPr="00410333">
          <w:rPr>
            <w:rStyle w:val="Hyperlink"/>
            <w:noProof/>
            <w:spacing w:val="-6"/>
            <w:u w:val="none"/>
            <w:rtl/>
            <w:lang w:val="en-GB" w:bidi="ar-EG"/>
          </w:rPr>
          <w:t xml:space="preserve"> </w:t>
        </w:r>
        <w:r w:rsidR="005E6A96" w:rsidRPr="00410333">
          <w:rPr>
            <w:rStyle w:val="Hyperlink"/>
            <w:noProof/>
            <w:spacing w:val="-6"/>
            <w:u w:val="none"/>
          </w:rPr>
          <w:t>4</w:t>
        </w:r>
        <w:r w:rsidR="005E6A96" w:rsidRPr="00410333">
          <w:rPr>
            <w:rStyle w:val="Hyperlink"/>
            <w:noProof/>
            <w:spacing w:val="-6"/>
            <w:u w:val="none"/>
            <w:rtl/>
            <w:lang w:val="en-GB" w:bidi="ar-EG"/>
          </w:rPr>
          <w:t xml:space="preserve"> </w:t>
        </w:r>
        <w:r w:rsidR="005E6A96" w:rsidRPr="00410333">
          <w:rPr>
            <w:rStyle w:val="Hyperlink"/>
            <w:rFonts w:hint="cs"/>
            <w:noProof/>
            <w:spacing w:val="-6"/>
            <w:u w:val="none"/>
            <w:rtl/>
            <w:lang w:val="en-GB" w:bidi="ar-EG"/>
          </w:rPr>
          <w:t>إلى</w:t>
        </w:r>
        <w:r w:rsidR="005E6A96" w:rsidRPr="00410333">
          <w:rPr>
            <w:rStyle w:val="Hyperlink"/>
            <w:noProof/>
            <w:spacing w:val="-6"/>
            <w:u w:val="none"/>
            <w:rtl/>
            <w:lang w:val="en-GB" w:bidi="ar-EG"/>
          </w:rPr>
          <w:t xml:space="preserve"> </w:t>
        </w:r>
        <w:r w:rsidR="005E6A96" w:rsidRPr="00410333">
          <w:rPr>
            <w:rStyle w:val="Hyperlink"/>
            <w:rFonts w:hint="cs"/>
            <w:noProof/>
            <w:spacing w:val="-6"/>
            <w:u w:val="none"/>
            <w:rtl/>
            <w:lang w:val="en-GB" w:bidi="ar-EG"/>
          </w:rPr>
          <w:t>توصيات</w:t>
        </w:r>
        <w:r w:rsidR="005E6A96" w:rsidRPr="00410333">
          <w:rPr>
            <w:rStyle w:val="Hyperlink"/>
            <w:noProof/>
            <w:spacing w:val="-6"/>
            <w:u w:val="none"/>
            <w:rtl/>
            <w:lang w:val="en-GB" w:bidi="ar-EG"/>
          </w:rPr>
          <w:t xml:space="preserve"> </w:t>
        </w:r>
        <w:r w:rsidR="005E6A96" w:rsidRPr="00410333">
          <w:rPr>
            <w:rStyle w:val="Hyperlink"/>
            <w:rFonts w:hint="cs"/>
            <w:noProof/>
            <w:spacing w:val="-6"/>
            <w:u w:val="none"/>
            <w:rtl/>
            <w:lang w:val="en-GB" w:bidi="ar-EG"/>
          </w:rPr>
          <w:t>السلسلة</w:t>
        </w:r>
        <w:r w:rsidR="005E6A96" w:rsidRPr="00410333">
          <w:rPr>
            <w:rStyle w:val="Hyperlink"/>
            <w:noProof/>
            <w:spacing w:val="-6"/>
            <w:u w:val="none"/>
            <w:rtl/>
            <w:lang w:val="en-GB" w:bidi="ar-EG"/>
          </w:rPr>
          <w:t xml:space="preserve"> </w:t>
        </w:r>
        <w:r w:rsidR="005E6A96" w:rsidRPr="00410333">
          <w:rPr>
            <w:rStyle w:val="Hyperlink"/>
            <w:noProof/>
            <w:spacing w:val="-6"/>
            <w:u w:val="none"/>
            <w:lang w:val="en-GB" w:bidi="ar-EG"/>
          </w:rPr>
          <w:t>ITU-T A</w:t>
        </w:r>
        <w:r w:rsidR="005E6A96" w:rsidRPr="00410333">
          <w:rPr>
            <w:noProof/>
            <w:webHidden/>
          </w:rPr>
          <w:tab/>
        </w:r>
      </w:hyperlink>
      <w:hyperlink w:anchor="_Toc476818574" w:history="1">
        <w:r w:rsidR="005E6A96" w:rsidRPr="00410333">
          <w:rPr>
            <w:rStyle w:val="Hyperlink"/>
            <w:rFonts w:hint="cs"/>
            <w:noProof/>
            <w:u w:val="none"/>
            <w:rtl/>
            <w:lang w:bidi="ar-EG"/>
          </w:rPr>
          <w:t>إضافة</w:t>
        </w:r>
        <w:r w:rsidR="005E6A96" w:rsidRPr="00410333">
          <w:rPr>
            <w:rStyle w:val="Hyperlink"/>
            <w:noProof/>
            <w:u w:val="none"/>
            <w:rtl/>
            <w:lang w:bidi="ar-EG"/>
          </w:rPr>
          <w:t xml:space="preserve"> </w:t>
        </w:r>
        <w:r w:rsidR="005E6A96" w:rsidRPr="00410333">
          <w:rPr>
            <w:rStyle w:val="Hyperlink"/>
            <w:rFonts w:hint="cs"/>
            <w:noProof/>
            <w:u w:val="none"/>
            <w:rtl/>
            <w:lang w:bidi="ar-EG"/>
          </w:rPr>
          <w:t>تتضمن</w:t>
        </w:r>
        <w:r w:rsidR="005E6A96" w:rsidRPr="00410333">
          <w:rPr>
            <w:rStyle w:val="Hyperlink"/>
            <w:noProof/>
            <w:u w:val="none"/>
            <w:rtl/>
            <w:lang w:bidi="ar-EG"/>
          </w:rPr>
          <w:t xml:space="preserve"> </w:t>
        </w:r>
        <w:r w:rsidR="005E6A96" w:rsidRPr="00410333">
          <w:rPr>
            <w:rStyle w:val="Hyperlink"/>
            <w:rFonts w:hint="cs"/>
            <w:noProof/>
            <w:u w:val="none"/>
            <w:rtl/>
            <w:lang w:bidi="ar-EG"/>
          </w:rPr>
          <w:t>مبادئ</w:t>
        </w:r>
        <w:r w:rsidR="005E6A96" w:rsidRPr="00410333">
          <w:rPr>
            <w:rStyle w:val="Hyperlink"/>
            <w:noProof/>
            <w:u w:val="none"/>
            <w:rtl/>
            <w:lang w:bidi="ar-EG"/>
          </w:rPr>
          <w:t xml:space="preserve"> </w:t>
        </w:r>
        <w:r w:rsidR="005E6A96" w:rsidRPr="00410333">
          <w:rPr>
            <w:rStyle w:val="Hyperlink"/>
            <w:rFonts w:hint="cs"/>
            <w:noProof/>
            <w:u w:val="none"/>
            <w:rtl/>
            <w:lang w:bidi="ar-EG"/>
          </w:rPr>
          <w:t>توجيهية</w:t>
        </w:r>
        <w:r w:rsidR="005E6A96" w:rsidRPr="00410333">
          <w:rPr>
            <w:rStyle w:val="Hyperlink"/>
            <w:noProof/>
            <w:u w:val="none"/>
            <w:rtl/>
            <w:lang w:bidi="ar-EG"/>
          </w:rPr>
          <w:t xml:space="preserve"> </w:t>
        </w:r>
        <w:r w:rsidR="005E6A96" w:rsidRPr="00410333">
          <w:rPr>
            <w:rStyle w:val="Hyperlink"/>
            <w:rFonts w:hint="cs"/>
            <w:noProof/>
            <w:u w:val="none"/>
            <w:rtl/>
            <w:lang w:bidi="ar-EG"/>
          </w:rPr>
          <w:t>بشأن</w:t>
        </w:r>
        <w:r w:rsidR="005E6A96" w:rsidRPr="00410333">
          <w:rPr>
            <w:rStyle w:val="Hyperlink"/>
            <w:noProof/>
            <w:u w:val="none"/>
            <w:rtl/>
            <w:lang w:bidi="ar-EG"/>
          </w:rPr>
          <w:t xml:space="preserve"> </w:t>
        </w:r>
        <w:r w:rsidR="005E6A96" w:rsidRPr="00410333">
          <w:rPr>
            <w:rStyle w:val="Hyperlink"/>
            <w:rFonts w:hint="cs"/>
            <w:noProof/>
            <w:u w:val="none"/>
            <w:rtl/>
            <w:lang w:bidi="ar-EG"/>
          </w:rPr>
          <w:t>المشاركة</w:t>
        </w:r>
        <w:r w:rsidR="005E6A96" w:rsidRPr="00410333">
          <w:rPr>
            <w:rStyle w:val="Hyperlink"/>
            <w:noProof/>
            <w:u w:val="none"/>
            <w:rtl/>
            <w:lang w:bidi="ar-EG"/>
          </w:rPr>
          <w:t xml:space="preserve"> </w:t>
        </w:r>
        <w:r w:rsidR="005E6A96" w:rsidRPr="00410333">
          <w:rPr>
            <w:rStyle w:val="Hyperlink"/>
            <w:rFonts w:hint="cs"/>
            <w:noProof/>
            <w:u w:val="none"/>
            <w:rtl/>
            <w:lang w:bidi="ar-EG"/>
          </w:rPr>
          <w:t>عن</w:t>
        </w:r>
        <w:r w:rsidR="005E6A96" w:rsidRPr="00410333">
          <w:rPr>
            <w:rStyle w:val="Hyperlink"/>
            <w:noProof/>
            <w:u w:val="none"/>
            <w:rtl/>
            <w:lang w:bidi="ar-EG"/>
          </w:rPr>
          <w:t xml:space="preserve"> </w:t>
        </w:r>
        <w:r w:rsidR="005E6A96" w:rsidRPr="00410333">
          <w:rPr>
            <w:rStyle w:val="Hyperlink"/>
            <w:rFonts w:hint="cs"/>
            <w:noProof/>
            <w:u w:val="none"/>
            <w:rtl/>
            <w:lang w:bidi="ar-EG"/>
          </w:rPr>
          <w:t>بُعد</w:t>
        </w:r>
        <w:r w:rsidR="005E6A96" w:rsidRPr="00410333">
          <w:rPr>
            <w:noProof/>
            <w:webHidden/>
          </w:rPr>
          <w:tab/>
        </w:r>
        <w:r w:rsidR="005E6A96" w:rsidRPr="00410333">
          <w:rPr>
            <w:noProof/>
            <w:webHidden/>
            <w:rtl/>
          </w:rPr>
          <w:tab/>
        </w:r>
        <w:r w:rsidR="005E6A96" w:rsidRPr="00410333">
          <w:rPr>
            <w:noProof/>
            <w:webHidden/>
          </w:rPr>
          <w:t>II-</w:t>
        </w:r>
        <w:r w:rsidR="006C249E" w:rsidRPr="00410333">
          <w:rPr>
            <w:noProof/>
            <w:webHidden/>
          </w:rPr>
          <w:t>12</w:t>
        </w:r>
        <w:r w:rsidR="00511D23" w:rsidRPr="00410333">
          <w:rPr>
            <w:noProof/>
            <w:webHidden/>
          </w:rPr>
          <w:t>7</w:t>
        </w:r>
      </w:hyperlink>
    </w:p>
    <w:p w:rsidR="005E6A96" w:rsidRPr="00410333" w:rsidRDefault="00B10765" w:rsidP="00511D23">
      <w:pPr>
        <w:pStyle w:val="TOC1"/>
        <w:tabs>
          <w:tab w:val="clear" w:pos="8789"/>
          <w:tab w:val="left" w:pos="1984"/>
          <w:tab w:val="left" w:pos="3260"/>
          <w:tab w:val="left" w:leader="dot" w:pos="8930"/>
        </w:tabs>
        <w:spacing w:before="120"/>
        <w:ind w:left="1984" w:right="709" w:hanging="1984"/>
        <w:rPr>
          <w:rtl/>
          <w:lang w:bidi="ar-EG"/>
        </w:rPr>
      </w:pPr>
      <w:hyperlink w:anchor="_Toc476818575" w:history="1">
        <w:r w:rsidR="005E6A96" w:rsidRPr="00410333">
          <w:rPr>
            <w:rStyle w:val="Hyperlink"/>
            <w:rFonts w:eastAsia="SimSun" w:hint="cs"/>
            <w:noProof/>
            <w:spacing w:val="-6"/>
            <w:u w:val="none"/>
            <w:rtl/>
            <w:lang w:eastAsia="zh-CN" w:bidi="ar-EG"/>
          </w:rPr>
          <w:t>الإضـافة</w:t>
        </w:r>
        <w:r w:rsidR="005E6A96" w:rsidRPr="00410333">
          <w:rPr>
            <w:rStyle w:val="Hyperlink"/>
            <w:rFonts w:eastAsia="SimSun"/>
            <w:noProof/>
            <w:spacing w:val="-6"/>
            <w:u w:val="none"/>
            <w:rtl/>
            <w:lang w:eastAsia="zh-CN" w:bidi="ar-EG"/>
          </w:rPr>
          <w:t xml:space="preserve"> </w:t>
        </w:r>
        <w:r w:rsidR="005E6A96" w:rsidRPr="00410333">
          <w:rPr>
            <w:rStyle w:val="Hyperlink"/>
            <w:rFonts w:eastAsia="SimSun"/>
            <w:noProof/>
            <w:spacing w:val="-6"/>
            <w:u w:val="none"/>
          </w:rPr>
          <w:t>5</w:t>
        </w:r>
        <w:r w:rsidR="005E6A96" w:rsidRPr="00410333">
          <w:rPr>
            <w:rStyle w:val="Hyperlink"/>
            <w:rFonts w:eastAsia="SimSun"/>
            <w:noProof/>
            <w:spacing w:val="-6"/>
            <w:u w:val="none"/>
            <w:rtl/>
            <w:lang w:eastAsia="zh-CN" w:bidi="ar-EG"/>
          </w:rPr>
          <w:t xml:space="preserve"> </w:t>
        </w:r>
        <w:r w:rsidR="005E6A96" w:rsidRPr="00410333">
          <w:rPr>
            <w:rStyle w:val="Hyperlink"/>
            <w:rFonts w:eastAsia="SimSun" w:hint="cs"/>
            <w:noProof/>
            <w:spacing w:val="-6"/>
            <w:u w:val="none"/>
            <w:rtl/>
            <w:lang w:eastAsia="zh-CN" w:bidi="ar-EG"/>
          </w:rPr>
          <w:t>إلى</w:t>
        </w:r>
        <w:r w:rsidR="005E6A96" w:rsidRPr="00410333">
          <w:rPr>
            <w:rStyle w:val="Hyperlink"/>
            <w:rFonts w:eastAsia="SimSun"/>
            <w:noProof/>
            <w:spacing w:val="-6"/>
            <w:u w:val="none"/>
            <w:rtl/>
            <w:lang w:eastAsia="zh-CN" w:bidi="ar-EG"/>
          </w:rPr>
          <w:t xml:space="preserve"> </w:t>
        </w:r>
        <w:r w:rsidR="005E6A96" w:rsidRPr="00410333">
          <w:rPr>
            <w:rStyle w:val="Hyperlink"/>
            <w:rFonts w:eastAsia="SimSun" w:hint="cs"/>
            <w:noProof/>
            <w:spacing w:val="-6"/>
            <w:u w:val="none"/>
            <w:rtl/>
            <w:lang w:eastAsia="zh-CN" w:bidi="ar-EG"/>
          </w:rPr>
          <w:t>توصيات</w:t>
        </w:r>
        <w:r w:rsidR="005E6A96" w:rsidRPr="00410333">
          <w:rPr>
            <w:rStyle w:val="Hyperlink"/>
            <w:rFonts w:eastAsia="SimSun"/>
            <w:noProof/>
            <w:spacing w:val="-6"/>
            <w:u w:val="none"/>
            <w:rtl/>
            <w:lang w:eastAsia="zh-CN" w:bidi="ar-EG"/>
          </w:rPr>
          <w:t xml:space="preserve"> </w:t>
        </w:r>
        <w:r w:rsidR="005E6A96" w:rsidRPr="00410333">
          <w:rPr>
            <w:rStyle w:val="Hyperlink"/>
            <w:rFonts w:eastAsia="SimSun" w:hint="cs"/>
            <w:noProof/>
            <w:spacing w:val="-6"/>
            <w:u w:val="none"/>
            <w:rtl/>
            <w:lang w:eastAsia="zh-CN" w:bidi="ar-EG"/>
          </w:rPr>
          <w:t>السلسلة</w:t>
        </w:r>
        <w:r w:rsidR="005E6A96" w:rsidRPr="00410333">
          <w:rPr>
            <w:rStyle w:val="Hyperlink"/>
            <w:rFonts w:eastAsia="SimSun"/>
            <w:noProof/>
            <w:spacing w:val="-6"/>
            <w:u w:val="none"/>
            <w:rtl/>
            <w:lang w:eastAsia="zh-CN" w:bidi="ar-EG"/>
          </w:rPr>
          <w:t xml:space="preserve"> </w:t>
        </w:r>
        <w:r w:rsidR="005E6A96" w:rsidRPr="00410333">
          <w:rPr>
            <w:rStyle w:val="Hyperlink"/>
            <w:rFonts w:eastAsia="SimSun"/>
            <w:noProof/>
            <w:spacing w:val="-6"/>
            <w:u w:val="none"/>
            <w:lang w:eastAsia="zh-CN"/>
          </w:rPr>
          <w:t>ITU-T A</w:t>
        </w:r>
        <w:r w:rsidR="005E6A96" w:rsidRPr="00410333">
          <w:rPr>
            <w:noProof/>
            <w:webHidden/>
          </w:rPr>
          <w:tab/>
        </w:r>
      </w:hyperlink>
      <w:hyperlink w:anchor="_Toc476818576" w:history="1">
        <w:r w:rsidR="005E6A96" w:rsidRPr="00410333">
          <w:rPr>
            <w:rStyle w:val="Hyperlink"/>
            <w:rFonts w:eastAsia="SimSun" w:hint="cs"/>
            <w:noProof/>
            <w:u w:val="none"/>
            <w:rtl/>
            <w:lang w:eastAsia="zh-CN" w:bidi="ar-EG"/>
          </w:rPr>
          <w:t>المبادئ</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التوجيهية</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للتعاون</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وتبادل</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المعلومات</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مع</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المنظمات</w:t>
        </w:r>
        <w:r w:rsidR="005E6A96" w:rsidRPr="00410333">
          <w:rPr>
            <w:rStyle w:val="Hyperlink"/>
            <w:rFonts w:eastAsia="SimSun"/>
            <w:noProof/>
            <w:u w:val="none"/>
            <w:rtl/>
            <w:lang w:eastAsia="zh-CN" w:bidi="ar-EG"/>
          </w:rPr>
          <w:t xml:space="preserve"> </w:t>
        </w:r>
        <w:r w:rsidR="005E6A96" w:rsidRPr="00410333">
          <w:rPr>
            <w:rStyle w:val="Hyperlink"/>
            <w:rFonts w:eastAsia="SimSun" w:hint="cs"/>
            <w:noProof/>
            <w:u w:val="none"/>
            <w:rtl/>
            <w:lang w:eastAsia="zh-CN" w:bidi="ar-EG"/>
          </w:rPr>
          <w:t>الأُخرى</w:t>
        </w:r>
        <w:r w:rsidR="005E6A96" w:rsidRPr="00410333">
          <w:rPr>
            <w:rStyle w:val="Hyperlink"/>
            <w:rFonts w:eastAsia="SimSun"/>
            <w:noProof/>
            <w:u w:val="none"/>
            <w:rtl/>
            <w:lang w:eastAsia="zh-CN" w:bidi="ar-EG"/>
          </w:rPr>
          <w:tab/>
        </w:r>
        <w:r w:rsidR="005E6A96" w:rsidRPr="00410333">
          <w:rPr>
            <w:noProof/>
            <w:webHidden/>
          </w:rPr>
          <w:tab/>
          <w:t>II-</w:t>
        </w:r>
        <w:r w:rsidR="006C249E" w:rsidRPr="00410333">
          <w:rPr>
            <w:noProof/>
            <w:webHidden/>
          </w:rPr>
          <w:t>13</w:t>
        </w:r>
        <w:r w:rsidR="00511D23" w:rsidRPr="00410333">
          <w:rPr>
            <w:noProof/>
            <w:webHidden/>
          </w:rPr>
          <w:t>2</w:t>
        </w:r>
      </w:hyperlink>
      <w:r w:rsidR="005E6A96" w:rsidRPr="00410333">
        <w:rPr>
          <w:rtl/>
          <w:lang w:bidi="ar-EG"/>
        </w:rPr>
        <w:fldChar w:fldCharType="end"/>
      </w:r>
    </w:p>
    <w:p w:rsidR="00DD20FE" w:rsidRPr="00410333" w:rsidRDefault="00DD20FE" w:rsidP="00E952D6">
      <w:pPr>
        <w:rPr>
          <w:rtl/>
          <w:lang w:bidi="ar-EG"/>
        </w:rPr>
      </w:pPr>
    </w:p>
    <w:p w:rsidR="00C250E8" w:rsidRPr="00410333" w:rsidRDefault="00C250E8" w:rsidP="00E952D6">
      <w:pPr>
        <w:tabs>
          <w:tab w:val="left" w:pos="1418"/>
          <w:tab w:val="left" w:leader="dot" w:pos="8789"/>
          <w:tab w:val="right" w:pos="9639"/>
        </w:tabs>
        <w:ind w:left="1191" w:hanging="1191"/>
        <w:rPr>
          <w:lang w:val="fr-CH"/>
        </w:rPr>
      </w:pPr>
    </w:p>
    <w:p w:rsidR="00C250E8" w:rsidRPr="00410333" w:rsidRDefault="00C250E8" w:rsidP="00E952D6">
      <w:pPr>
        <w:tabs>
          <w:tab w:val="left" w:pos="1418"/>
          <w:tab w:val="left" w:leader="dot" w:pos="8789"/>
          <w:tab w:val="right" w:pos="9639"/>
        </w:tabs>
        <w:ind w:left="1191" w:hanging="1191"/>
        <w:rPr>
          <w:lang w:val="fr-CH"/>
        </w:rPr>
      </w:pPr>
    </w:p>
    <w:p w:rsidR="00C250E8" w:rsidRPr="00410333" w:rsidRDefault="00C250E8" w:rsidP="00E952D6">
      <w:pPr>
        <w:tabs>
          <w:tab w:val="left" w:pos="1418"/>
          <w:tab w:val="left" w:leader="dot" w:pos="8789"/>
          <w:tab w:val="right" w:pos="9639"/>
        </w:tabs>
        <w:ind w:left="1191" w:hanging="1191"/>
        <w:rPr>
          <w:lang w:val="fr-CH"/>
        </w:rPr>
      </w:pPr>
    </w:p>
    <w:p w:rsidR="00C250E8" w:rsidRPr="00410333" w:rsidRDefault="00C250E8" w:rsidP="00E952D6">
      <w:pPr>
        <w:tabs>
          <w:tab w:val="left" w:pos="1418"/>
          <w:tab w:val="left" w:leader="dot" w:pos="8789"/>
          <w:tab w:val="right" w:pos="9639"/>
        </w:tabs>
        <w:ind w:left="1191" w:hanging="1191"/>
        <w:rPr>
          <w:lang w:val="fr-CH"/>
        </w:rPr>
      </w:pPr>
    </w:p>
    <w:p w:rsidR="00C250E8" w:rsidRPr="00410333" w:rsidRDefault="00C250E8" w:rsidP="00E952D6">
      <w:pPr>
        <w:tabs>
          <w:tab w:val="left" w:pos="1418"/>
          <w:tab w:val="left" w:leader="dot" w:pos="8789"/>
          <w:tab w:val="right" w:pos="9639"/>
        </w:tabs>
        <w:ind w:left="1191" w:hanging="1191"/>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tabs>
          <w:tab w:val="left" w:pos="1418"/>
        </w:tabs>
        <w:ind w:left="1418" w:hanging="1418"/>
        <w:rPr>
          <w:lang w:val="fr-CH"/>
        </w:rPr>
      </w:pPr>
    </w:p>
    <w:p w:rsidR="00C250E8" w:rsidRPr="00410333" w:rsidRDefault="00C250E8" w:rsidP="00E952D6">
      <w:pPr>
        <w:rPr>
          <w:lang w:val="fr-CH"/>
        </w:rPr>
      </w:pPr>
    </w:p>
    <w:p w:rsidR="00DD20FE" w:rsidRPr="00410333" w:rsidRDefault="00DD20FE" w:rsidP="00E952D6">
      <w:pPr>
        <w:spacing w:line="187" w:lineRule="auto"/>
        <w:rPr>
          <w:rtl/>
          <w:lang w:bidi="ar-EG"/>
        </w:rPr>
      </w:pPr>
    </w:p>
    <w:p w:rsidR="00C250E8" w:rsidRPr="00410333" w:rsidRDefault="00C250E8" w:rsidP="00E952D6">
      <w:pPr>
        <w:rPr>
          <w:rtl/>
        </w:rPr>
        <w:sectPr w:rsidR="00C250E8" w:rsidRPr="00410333" w:rsidSect="005E6A96">
          <w:headerReference w:type="even" r:id="rId45"/>
          <w:headerReference w:type="default" r:id="rId46"/>
          <w:footerReference w:type="even" r:id="rId47"/>
          <w:footerReference w:type="default" r:id="rId48"/>
          <w:type w:val="oddPage"/>
          <w:pgSz w:w="11907" w:h="16840" w:code="9"/>
          <w:pgMar w:top="1134" w:right="1134" w:bottom="1134" w:left="1134" w:header="567" w:footer="567" w:gutter="0"/>
          <w:pgNumType w:start="1"/>
          <w:cols w:space="708"/>
          <w:vAlign w:val="both"/>
          <w:docGrid w:linePitch="360"/>
        </w:sectPr>
      </w:pPr>
    </w:p>
    <w:p w:rsidR="003F0A0F" w:rsidRPr="00410333" w:rsidRDefault="003F0A0F" w:rsidP="00E952D6">
      <w:pPr>
        <w:pStyle w:val="RecNo"/>
        <w:spacing w:before="360"/>
      </w:pPr>
      <w:bookmarkStart w:id="301" w:name="_Toc476818217"/>
      <w:bookmarkStart w:id="302" w:name="_Toc476818410"/>
      <w:bookmarkStart w:id="303" w:name="_Toc476818542"/>
      <w:r w:rsidRPr="00410333">
        <w:rPr>
          <w:rFonts w:hint="cs"/>
          <w:b w:val="0"/>
          <w:rtl/>
        </w:rPr>
        <w:lastRenderedPageBreak/>
        <w:t>التوصيـة</w:t>
      </w:r>
      <w:r w:rsidRPr="00410333">
        <w:rPr>
          <w:rFonts w:hint="cs"/>
          <w:rtl/>
        </w:rPr>
        <w:t xml:space="preserve"> </w:t>
      </w:r>
      <w:r w:rsidRPr="00410333">
        <w:rPr>
          <w:rStyle w:val="href"/>
        </w:rPr>
        <w:t>ITU-T A.1</w:t>
      </w:r>
      <w:bookmarkEnd w:id="301"/>
      <w:bookmarkEnd w:id="302"/>
      <w:bookmarkEnd w:id="303"/>
    </w:p>
    <w:p w:rsidR="003F0A0F" w:rsidRPr="00410333" w:rsidRDefault="003F0A0F" w:rsidP="00E952D6">
      <w:pPr>
        <w:pStyle w:val="RecTitle0"/>
        <w:rPr>
          <w:rtl/>
        </w:rPr>
      </w:pPr>
      <w:bookmarkStart w:id="304" w:name="_Toc219803577"/>
      <w:bookmarkStart w:id="305" w:name="_Toc349551646"/>
      <w:bookmarkStart w:id="306" w:name="_Toc476818543"/>
      <w:r w:rsidRPr="00410333">
        <w:rPr>
          <w:rFonts w:hint="cs"/>
          <w:rtl/>
        </w:rPr>
        <w:t>طرائق عمل لجان الدراسات التابعة لقطاع تقييس الاتصالات</w:t>
      </w:r>
      <w:bookmarkEnd w:id="304"/>
      <w:r w:rsidRPr="00410333">
        <w:rPr>
          <w:rFonts w:hint="cs"/>
          <w:rtl/>
        </w:rPr>
        <w:t xml:space="preserve"> </w:t>
      </w:r>
      <w:r w:rsidRPr="00410333">
        <w:rPr>
          <w:rtl/>
        </w:rPr>
        <w:br/>
      </w:r>
      <w:r w:rsidRPr="00410333">
        <w:rPr>
          <w:rFonts w:hint="cs"/>
          <w:rtl/>
        </w:rPr>
        <w:t>للاتحاد الدولي للاتصالات</w:t>
      </w:r>
      <w:bookmarkEnd w:id="305"/>
      <w:bookmarkEnd w:id="306"/>
    </w:p>
    <w:p w:rsidR="003F0A0F" w:rsidRPr="00410333" w:rsidRDefault="003F0A0F" w:rsidP="00E952D6">
      <w:pPr>
        <w:pStyle w:val="Heading1"/>
        <w:spacing w:before="480"/>
        <w:rPr>
          <w:rtl/>
        </w:rPr>
      </w:pPr>
      <w:bookmarkStart w:id="307" w:name="_Toc517681844"/>
      <w:r w:rsidRPr="00410333">
        <w:t>1</w:t>
      </w:r>
      <w:r w:rsidRPr="00410333">
        <w:rPr>
          <w:rFonts w:hint="cs"/>
          <w:rtl/>
        </w:rPr>
        <w:tab/>
        <w:t>لجان الدراسات والأفرقة ذات الصلة</w:t>
      </w:r>
      <w:bookmarkEnd w:id="307"/>
    </w:p>
    <w:p w:rsidR="003F0A0F" w:rsidRPr="00410333" w:rsidRDefault="003F0A0F" w:rsidP="00E952D6">
      <w:pPr>
        <w:pStyle w:val="Heading2"/>
        <w:rPr>
          <w:rtl/>
        </w:rPr>
      </w:pPr>
      <w:bookmarkStart w:id="308" w:name="_Toc219795148"/>
      <w:bookmarkEnd w:id="308"/>
      <w:r w:rsidRPr="00410333">
        <w:t>1.1</w:t>
      </w:r>
      <w:r w:rsidRPr="00410333">
        <w:rPr>
          <w:rFonts w:hint="cs"/>
          <w:rtl/>
        </w:rPr>
        <w:tab/>
        <w:t>وتيرة الاجتماعات</w:t>
      </w:r>
    </w:p>
    <w:p w:rsidR="00A310E3" w:rsidRPr="00410333" w:rsidRDefault="00A310E3" w:rsidP="003C4505">
      <w:pPr>
        <w:rPr>
          <w:rtl/>
        </w:rPr>
      </w:pPr>
      <w:r w:rsidRPr="00410333">
        <w:rPr>
          <w:b/>
          <w:bCs/>
        </w:rPr>
        <w:t>1.1.1</w:t>
      </w:r>
      <w:r w:rsidRPr="00410333">
        <w:rPr>
          <w:rFonts w:hint="cs"/>
          <w:rtl/>
        </w:rPr>
        <w:tab/>
        <w:t>تجتمع لجان الدراسات لتسهيل الموافقة على التوصيات. ولا تعقد هذه الاجتماعات إلا بموافقة مدير مكتب تقييس الاتصالات</w:t>
      </w:r>
      <w:r w:rsidR="003C4505">
        <w:rPr>
          <w:rFonts w:hint="eastAsia"/>
          <w:rtl/>
        </w:rPr>
        <w:t> </w:t>
      </w:r>
      <w:r w:rsidRPr="00410333">
        <w:t>(TSB)</w:t>
      </w:r>
      <w:r w:rsidRPr="00410333">
        <w:rPr>
          <w:rFonts w:hint="cs"/>
          <w:rtl/>
        </w:rPr>
        <w:t xml:space="preserve">، ومع المراعاة الواجبة للقدرات المادية والمالية لقطاع تقييس الاتصالات </w:t>
      </w:r>
      <w:r w:rsidRPr="00410333">
        <w:t>(ITU</w:t>
      </w:r>
      <w:r w:rsidRPr="00410333">
        <w:noBreakHyphen/>
        <w:t>T)</w:t>
      </w:r>
      <w:r w:rsidRPr="00410333">
        <w:rPr>
          <w:rFonts w:hint="cs"/>
          <w:rtl/>
        </w:rPr>
        <w:t xml:space="preserve">. وينبغي بذل كل جهد لحسم المسائل عن طريق المراسلة من أجل تقليل عدد الاجتماعات اللازمة (الرقم </w:t>
      </w:r>
      <w:r w:rsidRPr="00410333">
        <w:t>245</w:t>
      </w:r>
      <w:r w:rsidRPr="00410333">
        <w:rPr>
          <w:rFonts w:hint="cs"/>
          <w:rtl/>
        </w:rPr>
        <w:t xml:space="preserve"> من اتفاقية الاتحاد).</w:t>
      </w:r>
    </w:p>
    <w:p w:rsidR="00A310E3" w:rsidRPr="00410333" w:rsidRDefault="00A310E3" w:rsidP="00A310E3">
      <w:pPr>
        <w:rPr>
          <w:rtl/>
        </w:rPr>
      </w:pPr>
      <w:r w:rsidRPr="00410333">
        <w:rPr>
          <w:b/>
          <w:bCs/>
        </w:rPr>
        <w:t>2.1.1</w:t>
      </w:r>
      <w:r w:rsidRPr="00410333">
        <w:rPr>
          <w:rFonts w:hint="cs"/>
          <w:rtl/>
        </w:rPr>
        <w:tab/>
        <w:t xml:space="preserve">لدى وضع برنامج عمل الاجتماعات يجب أن تراعي جداولها الزمنية الوقت اللازم لرد فعل الهيئات المشاركة وإعداد مساهماتها (إدارات الدول الأعضاء وغيرها من الكيانات الأخرى المرخص لها </w:t>
      </w:r>
      <w:r w:rsidRPr="00410333">
        <w:rPr>
          <w:rFonts w:hint="cs"/>
          <w:rtl/>
          <w:lang w:bidi="ar-EG"/>
        </w:rPr>
        <w:t>على النحو الواجب). وينبغي ألا تكون وتيرة عقد الاجتماعات أكثر مما هو ضروري لتحقيق تقدم فعّال وينبغي أن تؤخذ في الاعتبار قدرات مكتب تقييس الاتصالات على توفير الوثائق اللازمة. وأي اجتماع تكون الفترة الفاصلة بينه وبين اجتماع سابق، يعتمد عليه، أقل من ستة أشهر قد يترتب عليه احتمال عدم توفر وثائق الاجتماع السابق بأكملها.</w:t>
      </w:r>
    </w:p>
    <w:p w:rsidR="00A310E3" w:rsidRPr="00410333" w:rsidRDefault="00A310E3" w:rsidP="00A310E3">
      <w:r w:rsidRPr="00410333">
        <w:rPr>
          <w:b/>
          <w:bCs/>
        </w:rPr>
        <w:t>3.1.1</w:t>
      </w:r>
      <w:r w:rsidRPr="00410333">
        <w:rPr>
          <w:rFonts w:hint="cs"/>
          <w:rtl/>
        </w:rPr>
        <w:tab/>
        <w:t>ينبغي، إن أمكن، ترتيب اجتماعات لجان الدراسات التي تكون لها اهتمامات مشتركة أو التي تعالج مشاكل متشابهة بحيث يُمكن للهيئات المشاركة إيفاد مندوب أو ممثل واحد لتغطية عدة اجتماعات. وينبغي، بقدر الإمكان، أن يُمكِّن الترتيب الذي يقع عليه الاختيار لجان الدراسات المجتمعة خلال الفترة من تبادل المعلومات التي قد تلزمها دون تأخير. وعلاوة على ذلك، ينبغي أن يُمكِّن المتخصصين في نفس الموضوعات أو في الموضوعات المتصلة بها، في جميع أنحاء العالم، من الاتصال المباشر فيما بينهم، بما يعود بالفائدة على المنظمات التي ينتمون إليها. كذلك، ينبغي أن يُمكِّن المتخصصين المعنيين من تجنب كثرة التغيب عن أوطانهم.</w:t>
      </w:r>
    </w:p>
    <w:p w:rsidR="00A310E3" w:rsidRPr="00410333" w:rsidRDefault="00A310E3" w:rsidP="00A310E3">
      <w:pPr>
        <w:rPr>
          <w:rtl/>
        </w:rPr>
      </w:pPr>
      <w:r w:rsidRPr="00410333">
        <w:rPr>
          <w:b/>
          <w:bCs/>
        </w:rPr>
        <w:t>4.1.1</w:t>
      </w:r>
      <w:r w:rsidRPr="00410333">
        <w:rPr>
          <w:rFonts w:hint="cs"/>
          <w:rtl/>
        </w:rPr>
        <w:tab/>
        <w:t>يُعد الجدول الزمني للاجتماعات ويُبلّغ إلى الهيئات المشاركة في موعد مبكر قبل الاجتماعات (سنة واحدة)، لإتاحة الوقت الكافي لها لدراسة المشاكل وتقديم المساهمات ضمن الحدود الزمنية المحددة، ولإتاحة الوقت اللازم لمكتب تقييس الاتصالات لتوزيع المساهمات. وهكذا، تتاح لرؤساء لجان الدراسات وللمندوبين فرصة النظر في المساهمات مقدماً، الأمر الذي يساعد على زيادة كفاءة الاجتماعات والحد من طولها. ويجوز لرئيس لجنة الدراسات، بالتعاون مع مدير المكتب، التخطيط لعقد اجتماعات إضافية قصيرة للجنة الدراسات أو فرقة العمل بغرض التوصل إلى قبول أو إقرار أو قرار، حسب مقتضى الحال، بشأن مشروع توصية جديدة أو مراجعة.</w:t>
      </w:r>
    </w:p>
    <w:p w:rsidR="00A310E3" w:rsidRPr="00410333" w:rsidRDefault="00A310E3" w:rsidP="00A310E3">
      <w:r w:rsidRPr="00410333">
        <w:rPr>
          <w:b/>
          <w:bCs/>
        </w:rPr>
        <w:t>5.1.1</w:t>
      </w:r>
      <w:r w:rsidRPr="00410333">
        <w:rPr>
          <w:rFonts w:hint="cs"/>
          <w:rtl/>
        </w:rPr>
        <w:tab/>
        <w:t>رهناً بالقيود المادية والمالية وبالتشاور مع مدير المكتب، ينبغي أن يكون عمل لجان الدراسات على أساس مستمر لا</w:t>
      </w:r>
      <w:r w:rsidRPr="00410333">
        <w:rPr>
          <w:rFonts w:hint="eastAsia"/>
          <w:rtl/>
        </w:rPr>
        <w:t> </w:t>
      </w:r>
      <w:r w:rsidRPr="00410333">
        <w:rPr>
          <w:rFonts w:hint="cs"/>
          <w:rtl/>
        </w:rPr>
        <w:t xml:space="preserve">علاقة له بالفترات الفاصلة بين دورات انعقاد الجمعية العالمية لتقييس الاتصالات </w:t>
      </w:r>
      <w:r w:rsidRPr="00410333">
        <w:rPr>
          <w:rFonts w:cs="Times New Roman"/>
          <w:sz w:val="24"/>
          <w:szCs w:val="20"/>
        </w:rPr>
        <w:t>(WTSA)</w:t>
      </w:r>
      <w:r w:rsidRPr="00410333">
        <w:rPr>
          <w:rFonts w:hint="cs"/>
          <w:rtl/>
        </w:rPr>
        <w:t>.</w:t>
      </w:r>
    </w:p>
    <w:p w:rsidR="00A310E3" w:rsidRPr="00410333" w:rsidRDefault="00A310E3" w:rsidP="00A310E3">
      <w:pPr>
        <w:pStyle w:val="Heading2"/>
        <w:rPr>
          <w:rtl/>
          <w:lang w:bidi="ar-SA"/>
        </w:rPr>
      </w:pPr>
      <w:bookmarkStart w:id="309" w:name="_Toc219795149"/>
      <w:bookmarkStart w:id="310" w:name="_Toc477255403"/>
      <w:bookmarkStart w:id="311" w:name="_Toc477256367"/>
      <w:r w:rsidRPr="00410333">
        <w:t>2.1</w:t>
      </w:r>
      <w:r w:rsidRPr="00410333">
        <w:rPr>
          <w:rFonts w:hint="cs"/>
          <w:rtl/>
        </w:rPr>
        <w:tab/>
        <w:t>تنسيق العمل</w:t>
      </w:r>
      <w:bookmarkEnd w:id="309"/>
      <w:bookmarkEnd w:id="310"/>
      <w:bookmarkEnd w:id="311"/>
    </w:p>
    <w:p w:rsidR="00A310E3" w:rsidRPr="00410333" w:rsidRDefault="00A310E3" w:rsidP="00A310E3">
      <w:pPr>
        <w:rPr>
          <w:rtl/>
        </w:rPr>
      </w:pPr>
      <w:r w:rsidRPr="00410333">
        <w:rPr>
          <w:b/>
          <w:bCs/>
        </w:rPr>
        <w:t>1.2.1</w:t>
      </w:r>
      <w:r w:rsidRPr="00410333">
        <w:rPr>
          <w:rFonts w:hint="cs"/>
          <w:rtl/>
        </w:rPr>
        <w:tab/>
        <w:t>يجوز إنشاء نشاط تنسيق مشترك يقوم بتنسيق الأعمال المتصلة بأكثر من لجنة دراسات، ويكون دوره الرئيسي مواءمة جهود العمل المقررة من حيث الموضوعات والإطار الزمني للاجتماعات وأهداف النشر (انظر</w:t>
      </w:r>
      <w:r w:rsidRPr="00410333">
        <w:rPr>
          <w:rFonts w:hint="eastAsia"/>
          <w:rtl/>
        </w:rPr>
        <w:t> </w:t>
      </w:r>
      <w:r w:rsidRPr="00410333">
        <w:rPr>
          <w:rFonts w:hint="cs"/>
          <w:rtl/>
        </w:rPr>
        <w:t>الفقرة</w:t>
      </w:r>
      <w:r w:rsidRPr="00410333">
        <w:rPr>
          <w:rFonts w:hint="eastAsia"/>
          <w:rtl/>
        </w:rPr>
        <w:t> </w:t>
      </w:r>
      <w:r w:rsidRPr="00410333">
        <w:t>2.2</w:t>
      </w:r>
      <w:r w:rsidRPr="00410333">
        <w:rPr>
          <w:rFonts w:hint="cs"/>
          <w:rtl/>
        </w:rPr>
        <w:t>).</w:t>
      </w:r>
    </w:p>
    <w:p w:rsidR="00A310E3" w:rsidRPr="00410333" w:rsidRDefault="00A310E3" w:rsidP="00A310E3">
      <w:pPr>
        <w:pStyle w:val="Heading2"/>
        <w:rPr>
          <w:rtl/>
        </w:rPr>
      </w:pPr>
      <w:bookmarkStart w:id="312" w:name="_Toc219795150"/>
      <w:bookmarkStart w:id="313" w:name="_Toc477255404"/>
      <w:bookmarkStart w:id="314" w:name="_Toc477256368"/>
      <w:r w:rsidRPr="00410333">
        <w:lastRenderedPageBreak/>
        <w:t>3.1</w:t>
      </w:r>
      <w:r w:rsidRPr="00410333">
        <w:rPr>
          <w:rFonts w:hint="cs"/>
          <w:rtl/>
        </w:rPr>
        <w:tab/>
        <w:t>إعداد الدراسات والاجتماعات</w:t>
      </w:r>
      <w:bookmarkEnd w:id="312"/>
      <w:bookmarkEnd w:id="313"/>
      <w:bookmarkEnd w:id="314"/>
    </w:p>
    <w:p w:rsidR="00A310E3" w:rsidRPr="00410333" w:rsidRDefault="00A310E3" w:rsidP="003C4505">
      <w:pPr>
        <w:rPr>
          <w:rtl/>
        </w:rPr>
      </w:pPr>
      <w:r w:rsidRPr="00410333">
        <w:rPr>
          <w:b/>
          <w:bCs/>
        </w:rPr>
        <w:t>1.3.1</w:t>
      </w:r>
      <w:r w:rsidRPr="00410333">
        <w:rPr>
          <w:rFonts w:hint="cs"/>
          <w:rtl/>
        </w:rPr>
        <w:tab/>
        <w:t>في بداية كل فترة دراسة، يُعِد رئيس كل لجنة للدراسات، بمساعدة مكتب تقييس الاتصالات، اقتراح تنظيم وخطة عمل لفترة الدراسة. وينبغي أن تأخذ خطة العمل في الاعتبار أي أولويات أو ترتيبات للتنسيق يكون قد أوصى بها الفريق الاستشاري لتقييس الاتصالات</w:t>
      </w:r>
      <w:r w:rsidR="003C4505">
        <w:rPr>
          <w:rFonts w:hint="eastAsia"/>
          <w:rtl/>
        </w:rPr>
        <w:t> </w:t>
      </w:r>
      <w:r w:rsidRPr="00410333">
        <w:t>(TSAG)</w:t>
      </w:r>
      <w:r w:rsidRPr="00410333">
        <w:rPr>
          <w:rFonts w:hint="cs"/>
          <w:rtl/>
        </w:rPr>
        <w:t xml:space="preserve"> أو قررتها الجمعية العالمية لتقييس الاتصالات.</w:t>
      </w:r>
    </w:p>
    <w:p w:rsidR="00A310E3" w:rsidRPr="00410333" w:rsidRDefault="00A310E3" w:rsidP="00A310E3">
      <w:pPr>
        <w:rPr>
          <w:rtl/>
        </w:rPr>
      </w:pPr>
      <w:r w:rsidRPr="00410333">
        <w:rPr>
          <w:rFonts w:hint="cs"/>
          <w:rtl/>
        </w:rPr>
        <w:t>وتتوقف كيفية تنفيذ خطة العمل المقترحة على المساهمات الواردة من أعضاء قطاع تقييس الاتصالات والآراء التي يبديها المشاركون في الاجتماعات.</w:t>
      </w:r>
    </w:p>
    <w:p w:rsidR="00A310E3" w:rsidRPr="00410333" w:rsidRDefault="00A310E3" w:rsidP="00A310E3">
      <w:pPr>
        <w:rPr>
          <w:rtl/>
        </w:rPr>
      </w:pPr>
      <w:r w:rsidRPr="00410333">
        <w:rPr>
          <w:b/>
          <w:bCs/>
        </w:rPr>
        <w:t>2.3.1</w:t>
      </w:r>
      <w:r w:rsidRPr="00410333">
        <w:rPr>
          <w:rFonts w:hint="cs"/>
          <w:rtl/>
        </w:rPr>
        <w:tab/>
        <w:t>يقوم مكتب تقييس الاتصالات، بمساعدة من الرئيس، بإعداد رسالة جماعية تتضمن جدول أعمال الاجتماع، ومسودة خطة العمل وقائمة بالمسائل أو الاقتراحات المقرر دراستها ضمن المجالات العامة للمسؤولية.</w:t>
      </w:r>
    </w:p>
    <w:p w:rsidR="00A310E3" w:rsidRPr="00410333" w:rsidRDefault="00A310E3" w:rsidP="00A310E3">
      <w:pPr>
        <w:rPr>
          <w:rtl/>
        </w:rPr>
      </w:pPr>
      <w:r w:rsidRPr="00410333">
        <w:rPr>
          <w:rFonts w:hint="cs"/>
          <w:rtl/>
        </w:rPr>
        <w:t>وينبغي أن توضح خطة العمل البنود المقرر دراستها كل يوم، ولكن يجب اعتبارها قابلة للتغيير في ضوء سرعة تقدم العمل. وينبغي للرؤساء أن يحاولوا التقيد بها بقدر الإمكان.</w:t>
      </w:r>
    </w:p>
    <w:p w:rsidR="00A310E3" w:rsidRPr="00410333" w:rsidRDefault="00A310E3" w:rsidP="00A310E3">
      <w:pPr>
        <w:rPr>
          <w:rtl/>
        </w:rPr>
      </w:pPr>
      <w:r w:rsidRPr="00410333">
        <w:rPr>
          <w:rFonts w:hint="cs"/>
          <w:rtl/>
        </w:rPr>
        <w:t>ينبغي، بقدر الإمكان، أن تتسلم الهيئات المشاركة في أنشطة لجان دراسات معينة في قطاع تقييس الاتصالات هذه الرسالة الجماعية قبل شهرين من بداية الاجتماع. وتتضمن الرسالة معلومات تسجيل موجهة لهذه الهيئات لإبداء رغبتها في المشاركة في الاجتماع. وينبغي لكل إدارة من إدارات الدول الأعضاء وأعضاء القطاع والمنتسبين إليه والمنظمات الإقليمية أو الدولية أن</w:t>
      </w:r>
      <w:r w:rsidRPr="00410333">
        <w:rPr>
          <w:rFonts w:hint="eastAsia"/>
          <w:rtl/>
        </w:rPr>
        <w:t> </w:t>
      </w:r>
      <w:r w:rsidRPr="00410333">
        <w:rPr>
          <w:rFonts w:hint="cs"/>
          <w:rtl/>
        </w:rPr>
        <w:t>ترسل إلى مكتب تقييس الاتصالات قائمة بأسماء مشاركيها قبل شهر واحد على الأقل من بدء الاجتماع. وإذا تعذر تقديم الأسماء، ينبغي بيان العدد المتوقع للمشاركين. وسوف تسهل هذه المعلومات عملية التسجيل وإعداد مواد التسجيل في الوقت المناسب، لأن الأفراد الذين يعتزمون حضور الاجتماع دون تسجيل مسبق قد تصلهم الوثائق متأخرة.</w:t>
      </w:r>
    </w:p>
    <w:p w:rsidR="00A310E3" w:rsidRPr="00410333" w:rsidRDefault="00A310E3" w:rsidP="00A310E3">
      <w:r w:rsidRPr="00410333">
        <w:rPr>
          <w:rFonts w:hint="cs"/>
          <w:rtl/>
        </w:rPr>
        <w:t>وإذا كان الاجتماع غير مخطط له ولم يحدد له موعد، ينبغي استلام الرسالة الجماعية قبل ثلاثة أشهر على الأقل من موعد</w:t>
      </w:r>
      <w:r w:rsidRPr="00410333">
        <w:rPr>
          <w:rFonts w:hint="eastAsia"/>
          <w:rtl/>
        </w:rPr>
        <w:t> </w:t>
      </w:r>
      <w:r w:rsidRPr="00410333">
        <w:rPr>
          <w:rFonts w:hint="cs"/>
          <w:rtl/>
        </w:rPr>
        <w:t>الاجتماع.</w:t>
      </w:r>
    </w:p>
    <w:p w:rsidR="00A310E3" w:rsidRPr="00410333" w:rsidRDefault="00A310E3" w:rsidP="00A310E3">
      <w:r w:rsidRPr="00410333">
        <w:rPr>
          <w:b/>
          <w:bCs/>
        </w:rPr>
        <w:t>3.3.1</w:t>
      </w:r>
      <w:r w:rsidRPr="00410333">
        <w:rPr>
          <w:rFonts w:hint="cs"/>
          <w:rtl/>
        </w:rPr>
        <w:tab/>
        <w:t>وإذا لم يقدم أو يبلغ عن عدد كاف من المساهمات ينبغي إلغاء عقد الاجتماع. ويبت مدير المكتب في أمر إلغاء اجتماع من عدمه بالتشاور مع رئيس لجنة الدراسات أو فرقة العمل المعنية.</w:t>
      </w:r>
    </w:p>
    <w:p w:rsidR="00A310E3" w:rsidRPr="00410333" w:rsidRDefault="00A310E3" w:rsidP="00A310E3">
      <w:pPr>
        <w:pStyle w:val="Heading2"/>
        <w:rPr>
          <w:rtl/>
        </w:rPr>
      </w:pPr>
      <w:bookmarkStart w:id="315" w:name="_Toc219795151"/>
      <w:bookmarkStart w:id="316" w:name="_Toc477255405"/>
      <w:bookmarkStart w:id="317" w:name="_Toc477256369"/>
      <w:r w:rsidRPr="00410333">
        <w:t>4.1</w:t>
      </w:r>
      <w:r w:rsidRPr="00410333">
        <w:rPr>
          <w:rFonts w:hint="cs"/>
          <w:rtl/>
        </w:rPr>
        <w:tab/>
        <w:t>إدارة الاجتماعات</w:t>
      </w:r>
      <w:bookmarkEnd w:id="315"/>
      <w:bookmarkEnd w:id="316"/>
      <w:bookmarkEnd w:id="317"/>
    </w:p>
    <w:p w:rsidR="00A310E3" w:rsidRPr="00410333" w:rsidRDefault="00A310E3" w:rsidP="00A310E3">
      <w:pPr>
        <w:rPr>
          <w:rtl/>
        </w:rPr>
      </w:pPr>
      <w:r w:rsidRPr="00410333">
        <w:rPr>
          <w:b/>
          <w:bCs/>
        </w:rPr>
        <w:t>1.4.1</w:t>
      </w:r>
      <w:r w:rsidRPr="00410333">
        <w:rPr>
          <w:rFonts w:hint="cs"/>
          <w:rtl/>
        </w:rPr>
        <w:tab/>
        <w:t>يدير الرئيس المناقشات أثناء الاجتماع، بمساعدة من مكتب تقييس الاتصالات.</w:t>
      </w:r>
    </w:p>
    <w:p w:rsidR="00A310E3" w:rsidRPr="00410333" w:rsidRDefault="00A310E3" w:rsidP="00A310E3">
      <w:pPr>
        <w:rPr>
          <w:rtl/>
        </w:rPr>
      </w:pPr>
      <w:r w:rsidRPr="00410333">
        <w:rPr>
          <w:b/>
          <w:bCs/>
        </w:rPr>
        <w:t>2.4.1</w:t>
      </w:r>
      <w:r w:rsidRPr="00410333">
        <w:rPr>
          <w:rFonts w:hint="cs"/>
          <w:rtl/>
        </w:rPr>
        <w:tab/>
        <w:t>الرئيس مفوض بالبت في عدم إجراء مناقشة بشأن المسائل التي لم ترد بشأنها مساهمات كافية.</w:t>
      </w:r>
    </w:p>
    <w:p w:rsidR="00A310E3" w:rsidRPr="00410333" w:rsidRDefault="00A310E3" w:rsidP="00A310E3">
      <w:pPr>
        <w:rPr>
          <w:rtl/>
        </w:rPr>
      </w:pPr>
      <w:r w:rsidRPr="00410333">
        <w:rPr>
          <w:b/>
          <w:bCs/>
        </w:rPr>
        <w:t>3.4.1</w:t>
      </w:r>
      <w:r w:rsidRPr="00410333">
        <w:rPr>
          <w:rFonts w:hint="cs"/>
          <w:rtl/>
        </w:rPr>
        <w:tab/>
        <w:t>لا تدرج في جدول الأعمال النهائي للاجتماع المسائل التي لم تقدم بشأنها أي مساهمات، ويجوز حذفها، طبقاً لأحكام الفقرة</w:t>
      </w:r>
      <w:r w:rsidRPr="00410333">
        <w:rPr>
          <w:rFonts w:hint="eastAsia"/>
          <w:rtl/>
        </w:rPr>
        <w:t> </w:t>
      </w:r>
      <w:r w:rsidRPr="00410333">
        <w:t>1.4.7</w:t>
      </w:r>
      <w:r w:rsidRPr="00410333">
        <w:rPr>
          <w:rFonts w:hint="cs"/>
          <w:rtl/>
        </w:rPr>
        <w:t xml:space="preserve"> من القرار</w:t>
      </w:r>
      <w:r w:rsidRPr="00410333">
        <w:rPr>
          <w:rFonts w:hint="eastAsia"/>
          <w:rtl/>
        </w:rPr>
        <w:t> </w:t>
      </w:r>
      <w:r w:rsidRPr="00410333">
        <w:t>1</w:t>
      </w:r>
      <w:r w:rsidRPr="00410333">
        <w:rPr>
          <w:rFonts w:hint="cs"/>
          <w:rtl/>
        </w:rPr>
        <w:t xml:space="preserve"> للجمعية، في حالة عدم تلقي مساهمات بشأنها في الاجتماعين السابقين للجنة الدراسات.</w:t>
      </w:r>
    </w:p>
    <w:p w:rsidR="00A310E3" w:rsidRPr="00410333" w:rsidRDefault="00A310E3" w:rsidP="00A310E3">
      <w:pPr>
        <w:rPr>
          <w:rtl/>
        </w:rPr>
      </w:pPr>
      <w:r w:rsidRPr="00410333">
        <w:rPr>
          <w:b/>
          <w:bCs/>
        </w:rPr>
        <w:t>4.4.1</w:t>
      </w:r>
      <w:r w:rsidRPr="00410333">
        <w:rPr>
          <w:rFonts w:hint="cs"/>
          <w:rtl/>
        </w:rPr>
        <w:tab/>
        <w:t>يجوز للجان الدراسات وفرق العمل تشكيل مجموعات عمل (تكون صغيرة بقدر الإمكان وتخضع للقواعد المعتادة التي تطبق على لجنة الدراسات أو فرقة العمل) خلال اجتماعاتها، لدراسة المسائل المسندة إلى لجان الدراسات أو فرق العمل</w:t>
      </w:r>
      <w:r w:rsidRPr="00410333">
        <w:rPr>
          <w:rFonts w:hint="eastAsia"/>
          <w:rtl/>
        </w:rPr>
        <w:t> </w:t>
      </w:r>
      <w:r w:rsidRPr="00410333">
        <w:rPr>
          <w:rFonts w:hint="cs"/>
          <w:rtl/>
        </w:rPr>
        <w:t>هذه.</w:t>
      </w:r>
    </w:p>
    <w:p w:rsidR="00A310E3" w:rsidRPr="00410333" w:rsidRDefault="00A310E3" w:rsidP="00A310E3">
      <w:pPr>
        <w:rPr>
          <w:rtl/>
        </w:rPr>
      </w:pPr>
      <w:r w:rsidRPr="00410333">
        <w:rPr>
          <w:b/>
          <w:bCs/>
        </w:rPr>
        <w:t>5.4.1</w:t>
      </w:r>
      <w:r w:rsidRPr="00410333">
        <w:rPr>
          <w:rFonts w:hint="cs"/>
          <w:rtl/>
        </w:rPr>
        <w:tab/>
        <w:t>يجوز إعداد وثائق أساسية، بالنسبة للمشروعات التي يشارك فيها أكثر من لجنة من لجان الدراسات، من أجل توفير الأساس لإجراء دراسة منسقة بين مختلف لجان الدراسات. وتشير عبارة "وثيقة أساسية" إلى وثيقة تتضمن عناصر الاتفاق المشترك في أي فترة زمنية معينة.</w:t>
      </w:r>
    </w:p>
    <w:p w:rsidR="00A310E3" w:rsidRPr="00410333" w:rsidRDefault="00A310E3" w:rsidP="00A310E3">
      <w:pPr>
        <w:rPr>
          <w:rtl/>
        </w:rPr>
      </w:pPr>
      <w:r w:rsidRPr="00410333">
        <w:rPr>
          <w:b/>
          <w:bCs/>
        </w:rPr>
        <w:t>6.4.1</w:t>
      </w:r>
      <w:r w:rsidRPr="00410333">
        <w:rPr>
          <w:rFonts w:hint="cs"/>
          <w:rtl/>
        </w:rPr>
        <w:tab/>
        <w:t>يسأل الرئيس في كل اجتماع ما إذا كان لدى أي شخص معرفة ببراءات أو بحقوق تأليف برمجيات، قد يكون استعمالها مطلوباً لتنفيذ التوصية قيد الدراسة. ويسجل السؤال في تقرير فرقة العمل أو لجنة الدراسات إلى جانب أي ردود بالإيجاب.</w:t>
      </w:r>
    </w:p>
    <w:p w:rsidR="00E513BC" w:rsidRPr="00410333" w:rsidRDefault="00E513BC">
      <w:pPr>
        <w:tabs>
          <w:tab w:val="clear" w:pos="794"/>
        </w:tabs>
        <w:bidi w:val="0"/>
        <w:spacing w:before="0" w:after="160" w:line="259" w:lineRule="auto"/>
        <w:jc w:val="left"/>
        <w:rPr>
          <w:b/>
          <w:bCs/>
        </w:rPr>
      </w:pPr>
      <w:r w:rsidRPr="00410333">
        <w:rPr>
          <w:b/>
          <w:bCs/>
        </w:rPr>
        <w:br w:type="page"/>
      </w:r>
    </w:p>
    <w:p w:rsidR="00A310E3" w:rsidRPr="00410333" w:rsidRDefault="00A310E3" w:rsidP="00A310E3">
      <w:pPr>
        <w:rPr>
          <w:rtl/>
        </w:rPr>
      </w:pPr>
      <w:r w:rsidRPr="00410333">
        <w:rPr>
          <w:b/>
          <w:bCs/>
        </w:rPr>
        <w:lastRenderedPageBreak/>
        <w:t>7.4.1</w:t>
      </w:r>
      <w:r w:rsidRPr="00410333">
        <w:rPr>
          <w:rtl/>
        </w:rPr>
        <w:tab/>
      </w:r>
      <w:r w:rsidRPr="00410333">
        <w:rPr>
          <w:rFonts w:hint="eastAsia"/>
          <w:rtl/>
        </w:rPr>
        <w:t>تضع</w:t>
      </w:r>
      <w:r w:rsidRPr="00410333">
        <w:rPr>
          <w:rtl/>
        </w:rPr>
        <w:t xml:space="preserve"> لجان الدراسات </w:t>
      </w:r>
      <w:r w:rsidRPr="00410333">
        <w:rPr>
          <w:rFonts w:hint="eastAsia"/>
          <w:rtl/>
        </w:rPr>
        <w:t>برنامج</w:t>
      </w:r>
      <w:r w:rsidRPr="00410333">
        <w:rPr>
          <w:rtl/>
        </w:rPr>
        <w:t xml:space="preserve"> </w:t>
      </w:r>
      <w:r w:rsidRPr="00410333">
        <w:rPr>
          <w:rFonts w:hint="eastAsia"/>
          <w:rtl/>
        </w:rPr>
        <w:t>عمل</w:t>
      </w:r>
      <w:r w:rsidRPr="00410333">
        <w:rPr>
          <w:rtl/>
        </w:rPr>
        <w:t xml:space="preserve"> </w:t>
      </w:r>
      <w:r w:rsidRPr="00410333">
        <w:rPr>
          <w:rFonts w:hint="eastAsia"/>
          <w:rtl/>
        </w:rPr>
        <w:t>وتقوم</w:t>
      </w:r>
      <w:r w:rsidRPr="00410333">
        <w:rPr>
          <w:rtl/>
        </w:rPr>
        <w:t xml:space="preserve"> </w:t>
      </w:r>
      <w:r w:rsidRPr="00410333">
        <w:rPr>
          <w:rFonts w:hint="eastAsia"/>
          <w:rtl/>
        </w:rPr>
        <w:t>بتحديثه</w:t>
      </w:r>
      <w:r w:rsidRPr="00410333">
        <w:rPr>
          <w:rtl/>
        </w:rPr>
        <w:t xml:space="preserve"> وتحدد فيه المواعيد المستهدفة للاتفاق على كل مشروع توصية أو تحديده. ويرد برنامج العمل في قاعدة بيانات يمكن إجراء بحث فيها من </w:t>
      </w:r>
      <w:r w:rsidRPr="00410333">
        <w:rPr>
          <w:rFonts w:hint="cs"/>
          <w:rtl/>
        </w:rPr>
        <w:t>ال</w:t>
      </w:r>
      <w:r w:rsidRPr="00410333">
        <w:rPr>
          <w:rtl/>
        </w:rPr>
        <w:t>موقع</w:t>
      </w:r>
      <w:r w:rsidRPr="00410333">
        <w:rPr>
          <w:rFonts w:hint="cs"/>
          <w:rtl/>
        </w:rPr>
        <w:t xml:space="preserve"> الإلكتروني</w:t>
      </w:r>
      <w:r w:rsidRPr="00410333">
        <w:rPr>
          <w:rtl/>
        </w:rPr>
        <w:t xml:space="preserve"> </w:t>
      </w:r>
      <w:r w:rsidRPr="00410333">
        <w:rPr>
          <w:rFonts w:hint="cs"/>
          <w:rtl/>
        </w:rPr>
        <w:t>ل</w:t>
      </w:r>
      <w:r w:rsidRPr="00410333">
        <w:rPr>
          <w:rtl/>
        </w:rPr>
        <w:t>لجان الدراسات. وبالنسبة إلى كل</w:t>
      </w:r>
      <w:r w:rsidRPr="00410333">
        <w:rPr>
          <w:rFonts w:hint="cs"/>
          <w:rtl/>
        </w:rPr>
        <w:t> </w:t>
      </w:r>
      <w:r w:rsidRPr="00410333">
        <w:rPr>
          <w:rtl/>
        </w:rPr>
        <w:t>بند عمل قيد الإعداد، تحتوي قاعدة البيانات على رقم التوصية (</w:t>
      </w:r>
      <w:r w:rsidRPr="00410333">
        <w:rPr>
          <w:rFonts w:hint="eastAsia"/>
          <w:rtl/>
        </w:rPr>
        <w:t>أو</w:t>
      </w:r>
      <w:r w:rsidRPr="00410333">
        <w:rPr>
          <w:rtl/>
        </w:rPr>
        <w:t xml:space="preserve"> </w:t>
      </w:r>
      <w:r w:rsidRPr="00410333">
        <w:rPr>
          <w:rFonts w:hint="cs"/>
          <w:rtl/>
        </w:rPr>
        <w:t>الرقم</w:t>
      </w:r>
      <w:r w:rsidRPr="00410333">
        <w:rPr>
          <w:rtl/>
        </w:rPr>
        <w:t xml:space="preserve"> </w:t>
      </w:r>
      <w:r w:rsidRPr="00410333">
        <w:rPr>
          <w:rFonts w:hint="eastAsia"/>
          <w:rtl/>
        </w:rPr>
        <w:t>التذكيري</w:t>
      </w:r>
      <w:r w:rsidRPr="00410333">
        <w:rPr>
          <w:rtl/>
        </w:rPr>
        <w:t xml:space="preserve"> </w:t>
      </w:r>
      <w:r w:rsidRPr="00410333">
        <w:rPr>
          <w:rFonts w:hint="eastAsia"/>
          <w:rtl/>
        </w:rPr>
        <w:t>المؤقت</w:t>
      </w:r>
      <w:r w:rsidRPr="00410333">
        <w:rPr>
          <w:rtl/>
        </w:rPr>
        <w:t xml:space="preserve">) </w:t>
      </w:r>
      <w:r w:rsidRPr="00410333">
        <w:rPr>
          <w:rFonts w:hint="eastAsia"/>
          <w:rtl/>
        </w:rPr>
        <w:t>والعنوان</w:t>
      </w:r>
      <w:r w:rsidRPr="00410333">
        <w:rPr>
          <w:rtl/>
        </w:rPr>
        <w:t xml:space="preserve"> </w:t>
      </w:r>
      <w:r w:rsidRPr="00410333">
        <w:rPr>
          <w:rFonts w:hint="eastAsia"/>
          <w:rtl/>
        </w:rPr>
        <w:t>والمجال</w:t>
      </w:r>
      <w:r w:rsidRPr="00410333">
        <w:rPr>
          <w:rtl/>
        </w:rPr>
        <w:t xml:space="preserve"> </w:t>
      </w:r>
      <w:r w:rsidRPr="00410333">
        <w:rPr>
          <w:rFonts w:hint="eastAsia"/>
          <w:rtl/>
        </w:rPr>
        <w:t>والمحرر</w:t>
      </w:r>
      <w:r w:rsidRPr="00410333">
        <w:rPr>
          <w:rtl/>
        </w:rPr>
        <w:t xml:space="preserve"> </w:t>
      </w:r>
      <w:r w:rsidRPr="00410333">
        <w:rPr>
          <w:rFonts w:hint="eastAsia"/>
          <w:rtl/>
        </w:rPr>
        <w:t>والتوقيت</w:t>
      </w:r>
      <w:r w:rsidRPr="00410333">
        <w:rPr>
          <w:rtl/>
        </w:rPr>
        <w:t xml:space="preserve"> </w:t>
      </w:r>
      <w:r w:rsidRPr="00410333">
        <w:rPr>
          <w:rFonts w:hint="eastAsia"/>
          <w:rtl/>
        </w:rPr>
        <w:t>والأولوية</w:t>
      </w:r>
      <w:r w:rsidRPr="00410333">
        <w:rPr>
          <w:rtl/>
        </w:rPr>
        <w:t xml:space="preserve"> </w:t>
      </w:r>
      <w:r w:rsidRPr="00410333">
        <w:rPr>
          <w:rFonts w:hint="eastAsia"/>
          <w:rtl/>
        </w:rPr>
        <w:t>وتحديد</w:t>
      </w:r>
      <w:r w:rsidRPr="00410333">
        <w:rPr>
          <w:rtl/>
        </w:rPr>
        <w:t xml:space="preserve"> </w:t>
      </w:r>
      <w:r w:rsidRPr="00410333">
        <w:rPr>
          <w:rFonts w:hint="eastAsia"/>
          <w:rtl/>
        </w:rPr>
        <w:t>لأي</w:t>
      </w:r>
      <w:r w:rsidRPr="00410333">
        <w:rPr>
          <w:rtl/>
        </w:rPr>
        <w:t xml:space="preserve"> </w:t>
      </w:r>
      <w:r w:rsidRPr="00410333">
        <w:rPr>
          <w:rFonts w:hint="eastAsia"/>
          <w:rtl/>
        </w:rPr>
        <w:t>علاقات</w:t>
      </w:r>
      <w:r w:rsidRPr="00410333">
        <w:rPr>
          <w:rtl/>
        </w:rPr>
        <w:t xml:space="preserve"> </w:t>
      </w:r>
      <w:r w:rsidRPr="00410333">
        <w:rPr>
          <w:rFonts w:hint="eastAsia"/>
          <w:rtl/>
        </w:rPr>
        <w:t>اتصال</w:t>
      </w:r>
      <w:r w:rsidRPr="00410333">
        <w:rPr>
          <w:rtl/>
        </w:rPr>
        <w:t xml:space="preserve"> </w:t>
      </w:r>
      <w:r w:rsidRPr="00410333">
        <w:rPr>
          <w:rFonts w:hint="eastAsia"/>
          <w:rtl/>
        </w:rPr>
        <w:t>وأي</w:t>
      </w:r>
      <w:r w:rsidRPr="00410333">
        <w:rPr>
          <w:rtl/>
        </w:rPr>
        <w:t xml:space="preserve"> </w:t>
      </w:r>
      <w:r w:rsidRPr="00410333">
        <w:rPr>
          <w:rFonts w:hint="eastAsia"/>
          <w:rtl/>
        </w:rPr>
        <w:t>محرر</w:t>
      </w:r>
      <w:r w:rsidRPr="00410333">
        <w:rPr>
          <w:rtl/>
        </w:rPr>
        <w:t xml:space="preserve"> </w:t>
      </w:r>
      <w:r w:rsidRPr="00410333">
        <w:rPr>
          <w:rFonts w:hint="eastAsia"/>
          <w:rtl/>
        </w:rPr>
        <w:t>مخصص</w:t>
      </w:r>
      <w:r w:rsidRPr="00410333">
        <w:rPr>
          <w:rtl/>
        </w:rPr>
        <w:t xml:space="preserve"> </w:t>
      </w:r>
      <w:r w:rsidRPr="00410333">
        <w:rPr>
          <w:rFonts w:hint="eastAsia"/>
          <w:rtl/>
        </w:rPr>
        <w:t>لها</w:t>
      </w:r>
      <w:r w:rsidRPr="00410333">
        <w:rPr>
          <w:rtl/>
        </w:rPr>
        <w:t xml:space="preserve"> </w:t>
      </w:r>
      <w:r w:rsidRPr="00410333">
        <w:rPr>
          <w:rFonts w:hint="eastAsia"/>
          <w:rtl/>
        </w:rPr>
        <w:t>وموقع</w:t>
      </w:r>
      <w:r w:rsidRPr="00410333">
        <w:rPr>
          <w:rtl/>
        </w:rPr>
        <w:t xml:space="preserve"> </w:t>
      </w:r>
      <w:r w:rsidRPr="00410333">
        <w:rPr>
          <w:rFonts w:hint="eastAsia"/>
          <w:rtl/>
        </w:rPr>
        <w:t>أحدث</w:t>
      </w:r>
      <w:r w:rsidRPr="00410333">
        <w:rPr>
          <w:rtl/>
        </w:rPr>
        <w:t xml:space="preserve"> نص وعملية الموافقة وحالة الوثائق في عملية الموافقة. </w:t>
      </w:r>
      <w:r w:rsidRPr="00410333">
        <w:rPr>
          <w:rFonts w:hint="eastAsia"/>
          <w:rtl/>
        </w:rPr>
        <w:t>ويجري</w:t>
      </w:r>
      <w:r w:rsidRPr="00410333">
        <w:rPr>
          <w:rtl/>
        </w:rPr>
        <w:t xml:space="preserve"> تحديث </w:t>
      </w:r>
      <w:r w:rsidRPr="00410333">
        <w:rPr>
          <w:rFonts w:hint="eastAsia"/>
          <w:rtl/>
        </w:rPr>
        <w:t>قاعدة</w:t>
      </w:r>
      <w:r w:rsidRPr="00410333">
        <w:rPr>
          <w:rtl/>
        </w:rPr>
        <w:t xml:space="preserve"> </w:t>
      </w:r>
      <w:r w:rsidRPr="00410333">
        <w:rPr>
          <w:rFonts w:hint="eastAsia"/>
          <w:rtl/>
        </w:rPr>
        <w:t>البيانات</w:t>
      </w:r>
      <w:r w:rsidRPr="00410333">
        <w:rPr>
          <w:rtl/>
        </w:rPr>
        <w:t xml:space="preserve"> لينعكس فيها التقدم في العمل أو إكماله أو إعادة تخطيط البنود قيد الإعداد أو إضافة بنود عمل</w:t>
      </w:r>
      <w:r w:rsidRPr="00410333">
        <w:rPr>
          <w:rFonts w:hint="cs"/>
          <w:rtl/>
        </w:rPr>
        <w:t> </w:t>
      </w:r>
      <w:r w:rsidRPr="00410333">
        <w:rPr>
          <w:rtl/>
        </w:rPr>
        <w:t>جديدة.</w:t>
      </w:r>
    </w:p>
    <w:p w:rsidR="00A310E3" w:rsidRPr="00410333" w:rsidRDefault="00A310E3" w:rsidP="00A310E3">
      <w:pPr>
        <w:rPr>
          <w:rtl/>
          <w:lang w:bidi="ar-EG"/>
        </w:rPr>
      </w:pPr>
      <w:r w:rsidRPr="00410333">
        <w:rPr>
          <w:rFonts w:hint="cs"/>
          <w:rtl/>
        </w:rPr>
        <w:t>وينبغي توثيق قرار إضافة بند عمل جديد لبرنامج العمل في تقرير الاجتماع باستعمال النموذج المعياري الوارد في الملحق</w:t>
      </w:r>
      <w:r w:rsidRPr="00410333">
        <w:rPr>
          <w:rFonts w:hint="eastAsia"/>
          <w:rtl/>
        </w:rPr>
        <w:t> </w:t>
      </w:r>
      <w:r w:rsidRPr="00410333">
        <w:t>A</w:t>
      </w:r>
      <w:r w:rsidRPr="00410333">
        <w:rPr>
          <w:rFonts w:hint="cs"/>
          <w:rtl/>
          <w:lang w:bidi="ar-EG"/>
        </w:rPr>
        <w:t>. وجدير بالإشارة أنه قد لا يكون من الضروري توثيق استمرار العمل الجاري (مثل تعديل أو مراجعة توصية قائمة).</w:t>
      </w:r>
    </w:p>
    <w:p w:rsidR="00A310E3" w:rsidRPr="00410333" w:rsidRDefault="00A310E3" w:rsidP="00A310E3">
      <w:pPr>
        <w:rPr>
          <w:rtl/>
          <w:lang w:bidi="ar-SY"/>
        </w:rPr>
      </w:pPr>
      <w:r w:rsidRPr="00410333">
        <w:rPr>
          <w:rFonts w:hint="cs"/>
          <w:rtl/>
          <w:lang w:bidi="ar-EG"/>
        </w:rPr>
        <w:t>ويمكن النظر في إلغاء أحد بنود الأعمال من برنامج العمل إذا لم يحصل على أي مساهمة في الفترة الفاصلة بين الاجتماعين السابقين للجنة الدراسات.</w:t>
      </w:r>
    </w:p>
    <w:p w:rsidR="00A310E3" w:rsidRPr="00410333" w:rsidRDefault="00A310E3" w:rsidP="00A310E3">
      <w:pPr>
        <w:pStyle w:val="Heading2"/>
        <w:rPr>
          <w:rtl/>
        </w:rPr>
      </w:pPr>
      <w:bookmarkStart w:id="318" w:name="_Toc219795152"/>
      <w:bookmarkStart w:id="319" w:name="_Toc477255406"/>
      <w:bookmarkStart w:id="320" w:name="_Toc477256370"/>
      <w:r w:rsidRPr="00410333">
        <w:t>5.1</w:t>
      </w:r>
      <w:r w:rsidRPr="00410333">
        <w:rPr>
          <w:rFonts w:hint="cs"/>
          <w:rtl/>
        </w:rPr>
        <w:tab/>
        <w:t>بيانات الاتصال</w:t>
      </w:r>
      <w:bookmarkEnd w:id="318"/>
      <w:bookmarkEnd w:id="319"/>
      <w:bookmarkEnd w:id="320"/>
    </w:p>
    <w:p w:rsidR="00A310E3" w:rsidRPr="00410333" w:rsidRDefault="00A310E3" w:rsidP="00A310E3">
      <w:pPr>
        <w:rPr>
          <w:rtl/>
        </w:rPr>
      </w:pPr>
      <w:r w:rsidRPr="00410333">
        <w:rPr>
          <w:b/>
          <w:bCs/>
        </w:rPr>
        <w:t>1.5.1</w:t>
      </w:r>
      <w:r w:rsidRPr="00410333">
        <w:rPr>
          <w:rFonts w:hint="cs"/>
          <w:rtl/>
        </w:rPr>
        <w:tab/>
        <w:t>تضاف المعلومات التالية إلى بيانات</w:t>
      </w:r>
      <w:r w:rsidRPr="00410333">
        <w:rPr>
          <w:rFonts w:hint="cs"/>
          <w:rtl/>
          <w:lang w:bidi="ar-EG"/>
        </w:rPr>
        <w:t xml:space="preserve"> </w:t>
      </w:r>
      <w:r w:rsidRPr="00410333">
        <w:rPr>
          <w:rFonts w:hint="cs"/>
          <w:rtl/>
        </w:rPr>
        <w:t>الاتصال التي يتم إعدادها في اجتماعات لجنة الدراسات أو فرقة العمل أو فريق المقرر. ويجوز إعداد بيانات اتصال، فيما بين الاجتماعات المقررة، عند الضرورة، بواسطة عملية مراسلة ملائمة يوافق عليها رئيس لجنة الدراسات بالتشاور مع فريق إدارة لجنة الدراسات.</w:t>
      </w:r>
    </w:p>
    <w:p w:rsidR="00A310E3" w:rsidRPr="00410333" w:rsidRDefault="00A310E3" w:rsidP="00A310E3">
      <w:pPr>
        <w:pStyle w:val="enumlev1"/>
        <w:rPr>
          <w:rtl/>
        </w:rPr>
      </w:pPr>
      <w:r w:rsidRPr="00410333">
        <w:t>–</w:t>
      </w:r>
      <w:r w:rsidRPr="00410333">
        <w:tab/>
      </w:r>
      <w:r w:rsidRPr="00410333">
        <w:rPr>
          <w:rFonts w:hint="cs"/>
          <w:rtl/>
        </w:rPr>
        <w:t>توضع أرقام المسائل المعنية لدى لجان الدراسات الصادرة عنها والموجهة إليها.</w:t>
      </w:r>
    </w:p>
    <w:p w:rsidR="00A310E3" w:rsidRPr="00410333" w:rsidRDefault="00A310E3" w:rsidP="00A310E3">
      <w:pPr>
        <w:pStyle w:val="enumlev1"/>
        <w:rPr>
          <w:rtl/>
        </w:rPr>
      </w:pPr>
      <w:r w:rsidRPr="00410333">
        <w:t>–</w:t>
      </w:r>
      <w:r w:rsidRPr="00410333">
        <w:tab/>
      </w:r>
      <w:r w:rsidRPr="00410333">
        <w:rPr>
          <w:rFonts w:hint="cs"/>
          <w:rtl/>
        </w:rPr>
        <w:t>يحدد اجتماع لجنة الدراسات أو فرقة العمل أو فريق المقرر الذي تم خلاله إعداد بيان الاتصال.</w:t>
      </w:r>
    </w:p>
    <w:p w:rsidR="00A310E3" w:rsidRPr="00410333" w:rsidRDefault="00A310E3" w:rsidP="00A310E3">
      <w:pPr>
        <w:pStyle w:val="enumlev1"/>
        <w:rPr>
          <w:rtl/>
        </w:rPr>
      </w:pPr>
      <w:r w:rsidRPr="00410333">
        <w:t>–</w:t>
      </w:r>
      <w:r w:rsidRPr="00410333">
        <w:tab/>
      </w:r>
      <w:r w:rsidRPr="00410333">
        <w:rPr>
          <w:rFonts w:hint="cs"/>
          <w:rtl/>
        </w:rPr>
        <w:t xml:space="preserve">يوضع عنوان موجز مناسب للموضوع. وإذا كان ذلك رداً على بيان اتصال، يوضّح ذلك بجلاء، كأن يذكر "رد على بيان اتصال من </w:t>
      </w:r>
      <w:r w:rsidRPr="00410333">
        <w:rPr>
          <w:rFonts w:hint="cs"/>
          <w:i/>
          <w:iCs/>
          <w:rtl/>
        </w:rPr>
        <w:t>(المصدر والتاريخ)</w:t>
      </w:r>
      <w:r w:rsidRPr="00410333">
        <w:rPr>
          <w:rFonts w:hint="cs"/>
          <w:rtl/>
        </w:rPr>
        <w:t xml:space="preserve"> بشأن...".</w:t>
      </w:r>
    </w:p>
    <w:p w:rsidR="00A310E3" w:rsidRPr="00410333" w:rsidRDefault="00A310E3" w:rsidP="00A310E3">
      <w:pPr>
        <w:pStyle w:val="enumlev1"/>
        <w:rPr>
          <w:rtl/>
        </w:rPr>
      </w:pPr>
      <w:r w:rsidRPr="00410333">
        <w:t>–</w:t>
      </w:r>
      <w:r w:rsidRPr="00410333">
        <w:tab/>
      </w:r>
      <w:r w:rsidRPr="00410333">
        <w:rPr>
          <w:rFonts w:hint="cs"/>
          <w:rtl/>
        </w:rPr>
        <w:t xml:space="preserve">تحدد لجنة (لجان) الدراسات وفرقة (فرق) العمل </w:t>
      </w:r>
      <w:r w:rsidRPr="00410333">
        <w:rPr>
          <w:rFonts w:hint="cs"/>
          <w:i/>
          <w:iCs/>
          <w:rtl/>
        </w:rPr>
        <w:t>(إذا كانت معروفة)</w:t>
      </w:r>
      <w:r w:rsidRPr="00410333">
        <w:rPr>
          <w:rFonts w:hint="cs"/>
          <w:rtl/>
        </w:rPr>
        <w:t xml:space="preserve"> أو منظمات المعايير الأخرى التي أرسِل إليها البيان. </w:t>
      </w:r>
      <w:r w:rsidRPr="00410333">
        <w:rPr>
          <w:rFonts w:hint="cs"/>
          <w:i/>
          <w:iCs/>
          <w:rtl/>
        </w:rPr>
        <w:t>(يمكن إرسال بيان الاتصال إلى أكثر من منظمة)</w:t>
      </w:r>
      <w:r w:rsidRPr="00410333">
        <w:rPr>
          <w:rFonts w:hint="cs"/>
          <w:rtl/>
        </w:rPr>
        <w:t>.</w:t>
      </w:r>
    </w:p>
    <w:p w:rsidR="00A310E3" w:rsidRPr="00410333" w:rsidRDefault="00A310E3" w:rsidP="00A310E3">
      <w:pPr>
        <w:pStyle w:val="enumlev1"/>
        <w:rPr>
          <w:rtl/>
        </w:rPr>
      </w:pPr>
      <w:r w:rsidRPr="00410333">
        <w:t>–</w:t>
      </w:r>
      <w:r w:rsidRPr="00410333">
        <w:tab/>
      </w:r>
      <w:r w:rsidRPr="00410333">
        <w:rPr>
          <w:rFonts w:hint="cs"/>
          <w:rtl/>
        </w:rPr>
        <w:t>يوضح مستوى الموافقة، مثل لجنة الدراسات أو فرقة العمل، أو يذكر أن الموافقة تمت على بيان الاتصال في اجتماع فريق</w:t>
      </w:r>
      <w:r w:rsidRPr="00410333">
        <w:rPr>
          <w:rFonts w:hint="eastAsia"/>
          <w:rtl/>
        </w:rPr>
        <w:t> </w:t>
      </w:r>
      <w:r w:rsidRPr="00410333">
        <w:rPr>
          <w:rFonts w:hint="cs"/>
          <w:rtl/>
        </w:rPr>
        <w:t>المقرر.</w:t>
      </w:r>
    </w:p>
    <w:p w:rsidR="00A310E3" w:rsidRPr="00410333" w:rsidRDefault="00A310E3" w:rsidP="00A310E3">
      <w:pPr>
        <w:pStyle w:val="enumlev1"/>
        <w:rPr>
          <w:rtl/>
        </w:rPr>
      </w:pPr>
      <w:r w:rsidRPr="00410333">
        <w:t>–</w:t>
      </w:r>
      <w:r w:rsidRPr="00410333">
        <w:rPr>
          <w:rtl/>
        </w:rPr>
        <w:tab/>
      </w:r>
      <w:r w:rsidRPr="00410333">
        <w:rPr>
          <w:rFonts w:hint="eastAsia"/>
          <w:rtl/>
        </w:rPr>
        <w:t>يوضح</w:t>
      </w:r>
      <w:r w:rsidRPr="00410333">
        <w:rPr>
          <w:rtl/>
        </w:rPr>
        <w:t xml:space="preserve"> ما إذا كان بيان الاتصال مرسلاً لاتخاذ إجراء </w:t>
      </w:r>
      <w:r w:rsidRPr="00410333">
        <w:rPr>
          <w:rFonts w:hint="eastAsia"/>
          <w:i/>
          <w:iCs/>
          <w:rtl/>
        </w:rPr>
        <w:t>أو </w:t>
      </w:r>
      <w:r w:rsidRPr="00410333">
        <w:rPr>
          <w:rFonts w:hint="eastAsia"/>
          <w:rtl/>
        </w:rPr>
        <w:t>للتعليق</w:t>
      </w:r>
      <w:r w:rsidRPr="00410333">
        <w:rPr>
          <w:rtl/>
        </w:rPr>
        <w:t xml:space="preserve"> </w:t>
      </w:r>
      <w:r w:rsidRPr="00410333">
        <w:rPr>
          <w:rFonts w:hint="eastAsia"/>
          <w:i/>
          <w:iCs/>
          <w:rtl/>
        </w:rPr>
        <w:t>أو </w:t>
      </w:r>
      <w:r w:rsidRPr="00410333">
        <w:rPr>
          <w:rFonts w:hint="eastAsia"/>
          <w:rtl/>
        </w:rPr>
        <w:t>للعلم</w:t>
      </w:r>
      <w:r w:rsidRPr="00410333">
        <w:rPr>
          <w:rtl/>
        </w:rPr>
        <w:t xml:space="preserve">. </w:t>
      </w:r>
      <w:r w:rsidRPr="00410333">
        <w:rPr>
          <w:i/>
          <w:iCs/>
          <w:rtl/>
        </w:rPr>
        <w:t xml:space="preserve">(وفي حالة </w:t>
      </w:r>
      <w:r w:rsidRPr="00410333">
        <w:rPr>
          <w:rFonts w:hint="eastAsia"/>
          <w:i/>
          <w:iCs/>
          <w:rtl/>
        </w:rPr>
        <w:t>إرساله</w:t>
      </w:r>
      <w:r w:rsidRPr="00410333">
        <w:rPr>
          <w:i/>
          <w:iCs/>
          <w:rtl/>
        </w:rPr>
        <w:t xml:space="preserve"> </w:t>
      </w:r>
      <w:r w:rsidRPr="00410333">
        <w:rPr>
          <w:rFonts w:hint="eastAsia"/>
          <w:i/>
          <w:iCs/>
          <w:rtl/>
        </w:rPr>
        <w:t>إلى</w:t>
      </w:r>
      <w:r w:rsidRPr="00410333">
        <w:rPr>
          <w:i/>
          <w:iCs/>
          <w:rtl/>
        </w:rPr>
        <w:t xml:space="preserve"> </w:t>
      </w:r>
      <w:r w:rsidRPr="00410333">
        <w:rPr>
          <w:rFonts w:hint="eastAsia"/>
          <w:i/>
          <w:iCs/>
          <w:rtl/>
        </w:rPr>
        <w:t>أكثر</w:t>
      </w:r>
      <w:r w:rsidRPr="00410333">
        <w:rPr>
          <w:i/>
          <w:iCs/>
          <w:rtl/>
        </w:rPr>
        <w:t xml:space="preserve"> </w:t>
      </w:r>
      <w:r w:rsidRPr="00410333">
        <w:rPr>
          <w:rFonts w:hint="eastAsia"/>
          <w:i/>
          <w:iCs/>
          <w:rtl/>
        </w:rPr>
        <w:t>من</w:t>
      </w:r>
      <w:r w:rsidRPr="00410333">
        <w:rPr>
          <w:i/>
          <w:iCs/>
          <w:rtl/>
        </w:rPr>
        <w:t xml:space="preserve"> </w:t>
      </w:r>
      <w:r w:rsidRPr="00410333">
        <w:rPr>
          <w:rFonts w:hint="eastAsia"/>
          <w:i/>
          <w:iCs/>
          <w:rtl/>
        </w:rPr>
        <w:t>منظمة،</w:t>
      </w:r>
      <w:r w:rsidRPr="00410333">
        <w:rPr>
          <w:i/>
          <w:iCs/>
          <w:rtl/>
        </w:rPr>
        <w:t xml:space="preserve"> </w:t>
      </w:r>
      <w:r w:rsidRPr="00410333">
        <w:rPr>
          <w:rFonts w:hint="eastAsia"/>
          <w:i/>
          <w:iCs/>
          <w:rtl/>
        </w:rPr>
        <w:t>يوضح</w:t>
      </w:r>
      <w:r w:rsidRPr="00410333">
        <w:rPr>
          <w:i/>
          <w:iCs/>
          <w:rtl/>
        </w:rPr>
        <w:t xml:space="preserve"> </w:t>
      </w:r>
      <w:r w:rsidRPr="00410333">
        <w:rPr>
          <w:rFonts w:hint="eastAsia"/>
          <w:i/>
          <w:iCs/>
          <w:rtl/>
        </w:rPr>
        <w:t>ذلك</w:t>
      </w:r>
      <w:r w:rsidRPr="00410333">
        <w:rPr>
          <w:i/>
          <w:iCs/>
          <w:rtl/>
        </w:rPr>
        <w:t xml:space="preserve"> </w:t>
      </w:r>
      <w:r w:rsidRPr="00410333">
        <w:rPr>
          <w:rFonts w:hint="eastAsia"/>
          <w:i/>
          <w:iCs/>
          <w:rtl/>
        </w:rPr>
        <w:t>لكل</w:t>
      </w:r>
      <w:r w:rsidRPr="00410333">
        <w:rPr>
          <w:i/>
          <w:iCs/>
          <w:rtl/>
        </w:rPr>
        <w:t xml:space="preserve"> </w:t>
      </w:r>
      <w:r w:rsidRPr="00410333">
        <w:rPr>
          <w:rFonts w:hint="eastAsia"/>
          <w:i/>
          <w:iCs/>
          <w:rtl/>
        </w:rPr>
        <w:t>منها</w:t>
      </w:r>
      <w:r w:rsidRPr="00410333">
        <w:rPr>
          <w:i/>
          <w:iCs/>
          <w:rtl/>
        </w:rPr>
        <w:t>)</w:t>
      </w:r>
      <w:r w:rsidRPr="00410333">
        <w:rPr>
          <w:rtl/>
        </w:rPr>
        <w:t>.</w:t>
      </w:r>
    </w:p>
    <w:p w:rsidR="00A310E3" w:rsidRPr="00410333" w:rsidRDefault="00A310E3" w:rsidP="00A310E3">
      <w:pPr>
        <w:pStyle w:val="enumlev1"/>
        <w:rPr>
          <w:rtl/>
        </w:rPr>
      </w:pPr>
      <w:r w:rsidRPr="00410333">
        <w:t>–</w:t>
      </w:r>
      <w:r w:rsidRPr="00410333">
        <w:tab/>
      </w:r>
      <w:r w:rsidRPr="00410333">
        <w:rPr>
          <w:rFonts w:hint="cs"/>
          <w:rtl/>
        </w:rPr>
        <w:t>إذا كان المطلوب اتخاذ إجراء، يوضح التاريخ المطلوب الرد فيه.</w:t>
      </w:r>
    </w:p>
    <w:p w:rsidR="00A310E3" w:rsidRPr="00410333" w:rsidRDefault="00A310E3" w:rsidP="00A310E3">
      <w:pPr>
        <w:pStyle w:val="enumlev1"/>
        <w:rPr>
          <w:rtl/>
        </w:rPr>
      </w:pPr>
      <w:r w:rsidRPr="00410333">
        <w:t>–</w:t>
      </w:r>
      <w:r w:rsidRPr="00410333">
        <w:tab/>
      </w:r>
      <w:r w:rsidRPr="00410333">
        <w:rPr>
          <w:rFonts w:hint="cs"/>
          <w:rtl/>
        </w:rPr>
        <w:t>يضاف اسم وعنوان جهة الاتصال.</w:t>
      </w:r>
    </w:p>
    <w:p w:rsidR="00A310E3" w:rsidRPr="00410333" w:rsidRDefault="00A310E3" w:rsidP="00A310E3">
      <w:pPr>
        <w:rPr>
          <w:rtl/>
        </w:rPr>
      </w:pPr>
      <w:r w:rsidRPr="00410333">
        <w:rPr>
          <w:rFonts w:hint="cs"/>
          <w:rtl/>
        </w:rPr>
        <w:t>ينبغي أن يكون نص بيان الاتصال موجزاً وواضحاً، مع استخدام أقل قدر من العبارات الاصطلاحية المبهمة.</w:t>
      </w:r>
    </w:p>
    <w:p w:rsidR="00A310E3" w:rsidRPr="00410333" w:rsidRDefault="00A310E3" w:rsidP="00A310E3">
      <w:pPr>
        <w:rPr>
          <w:rtl/>
        </w:rPr>
      </w:pPr>
      <w:r w:rsidRPr="00410333">
        <w:rPr>
          <w:rFonts w:hint="cs"/>
          <w:rtl/>
        </w:rPr>
        <w:t xml:space="preserve">يتضمن الشكل </w:t>
      </w:r>
      <w:r w:rsidRPr="00410333">
        <w:t>1-1</w:t>
      </w:r>
      <w:r w:rsidRPr="00410333">
        <w:rPr>
          <w:rFonts w:hint="cs"/>
          <w:rtl/>
        </w:rPr>
        <w:t xml:space="preserve"> مثالاً للمعلومات المطلوب توافرها في بيان الاتصال.</w:t>
      </w:r>
    </w:p>
    <w:p w:rsidR="00157440" w:rsidRPr="00410333" w:rsidRDefault="00157440" w:rsidP="00E952D6">
      <w:pPr>
        <w:tabs>
          <w:tab w:val="clear" w:pos="794"/>
        </w:tabs>
        <w:bidi w:val="0"/>
        <w:spacing w:before="0" w:after="160" w:line="259" w:lineRule="auto"/>
        <w:jc w:val="left"/>
        <w:rPr>
          <w:rtl/>
        </w:rPr>
      </w:pPr>
      <w:r w:rsidRPr="00410333">
        <w:rPr>
          <w:rtl/>
        </w:rPr>
        <w:br w:type="page"/>
      </w:r>
    </w:p>
    <w:tbl>
      <w:tblPr>
        <w:tblStyle w:val="TableGrid"/>
        <w:bidiVisual/>
        <w:tblW w:w="9555" w:type="dxa"/>
        <w:tblInd w:w="85" w:type="dxa"/>
        <w:tblCellMar>
          <w:top w:w="28" w:type="dxa"/>
          <w:bottom w:w="28" w:type="dxa"/>
        </w:tblCellMar>
        <w:tblLook w:val="04A0" w:firstRow="1" w:lastRow="0" w:firstColumn="1" w:lastColumn="0" w:noHBand="0" w:noVBand="1"/>
      </w:tblPr>
      <w:tblGrid>
        <w:gridCol w:w="2227"/>
        <w:gridCol w:w="4073"/>
        <w:gridCol w:w="1361"/>
        <w:gridCol w:w="1894"/>
      </w:tblGrid>
      <w:tr w:rsidR="00A310E3" w:rsidRPr="00410333" w:rsidTr="004C0D49">
        <w:tc>
          <w:tcPr>
            <w:tcW w:w="2227" w:type="dxa"/>
            <w:tcBorders>
              <w:top w:val="single" w:sz="4" w:space="0" w:color="auto"/>
              <w:left w:val="single" w:sz="4" w:space="0" w:color="auto"/>
              <w:bottom w:val="nil"/>
              <w:right w:val="nil"/>
            </w:tcBorders>
          </w:tcPr>
          <w:p w:rsidR="00A310E3" w:rsidRPr="00410333" w:rsidRDefault="00A310E3" w:rsidP="00A310E3">
            <w:pPr>
              <w:pStyle w:val="Tabletext"/>
              <w:keepNext/>
              <w:keepLines/>
              <w:spacing w:line="300" w:lineRule="exact"/>
              <w:jc w:val="left"/>
              <w:rPr>
                <w:rtl/>
              </w:rPr>
            </w:pPr>
            <w:r w:rsidRPr="00410333">
              <w:rPr>
                <w:rFonts w:hint="cs"/>
                <w:b/>
                <w:bCs/>
                <w:rtl/>
              </w:rPr>
              <w:lastRenderedPageBreak/>
              <w:t>المسائل</w:t>
            </w:r>
            <w:r w:rsidRPr="00410333">
              <w:rPr>
                <w:rFonts w:hint="cs"/>
                <w:rtl/>
              </w:rPr>
              <w:t>:</w:t>
            </w:r>
          </w:p>
        </w:tc>
        <w:tc>
          <w:tcPr>
            <w:tcW w:w="7327" w:type="dxa"/>
            <w:gridSpan w:val="3"/>
            <w:tcBorders>
              <w:top w:val="single" w:sz="4" w:space="0" w:color="auto"/>
              <w:left w:val="nil"/>
              <w:bottom w:val="nil"/>
              <w:right w:val="single" w:sz="4" w:space="0" w:color="auto"/>
            </w:tcBorders>
          </w:tcPr>
          <w:p w:rsidR="00A310E3" w:rsidRPr="00410333" w:rsidRDefault="00A310E3" w:rsidP="00A310E3">
            <w:pPr>
              <w:pStyle w:val="Tabletext"/>
              <w:keepNext/>
              <w:keepLines/>
              <w:spacing w:line="300" w:lineRule="exact"/>
              <w:jc w:val="left"/>
              <w:rPr>
                <w:lang w:val="fr-CH"/>
              </w:rPr>
            </w:pPr>
            <w:r w:rsidRPr="00410333">
              <w:rPr>
                <w:lang w:val="fr-CH"/>
              </w:rPr>
              <w:t>45/15</w:t>
            </w:r>
            <w:r w:rsidRPr="00410333">
              <w:rPr>
                <w:rFonts w:hint="cs"/>
                <w:rtl/>
              </w:rPr>
              <w:t xml:space="preserve">، </w:t>
            </w:r>
            <w:r w:rsidRPr="00410333">
              <w:rPr>
                <w:lang w:val="en-GB"/>
              </w:rPr>
              <w:t>3/4</w:t>
            </w:r>
            <w:r w:rsidRPr="00410333">
              <w:rPr>
                <w:rFonts w:hint="cs"/>
                <w:rtl/>
              </w:rPr>
              <w:t xml:space="preserve">، </w:t>
            </w:r>
            <w:r w:rsidRPr="00410333">
              <w:rPr>
                <w:lang w:val="en-GB"/>
              </w:rPr>
              <w:t>8/ITU</w:t>
            </w:r>
            <w:r w:rsidRPr="00410333">
              <w:rPr>
                <w:lang w:val="en-GB"/>
              </w:rPr>
              <w:noBreakHyphen/>
              <w:t>R SG11</w:t>
            </w:r>
          </w:p>
        </w:tc>
      </w:tr>
      <w:tr w:rsidR="00A310E3"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rtl/>
              </w:rPr>
            </w:pPr>
            <w:r w:rsidRPr="00410333">
              <w:rPr>
                <w:rFonts w:hint="cs"/>
                <w:b/>
                <w:bCs/>
                <w:rtl/>
              </w:rPr>
              <w:t>المصدر</w:t>
            </w:r>
            <w:r w:rsidRPr="00410333">
              <w:rPr>
                <w:rFonts w:hint="cs"/>
                <w:rtl/>
              </w:rPr>
              <w:t>:</w:t>
            </w:r>
          </w:p>
        </w:tc>
        <w:tc>
          <w:tcPr>
            <w:tcW w:w="7327" w:type="dxa"/>
            <w:gridSpan w:val="3"/>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lang w:val="en-GB"/>
              </w:rPr>
            </w:pPr>
            <w:r w:rsidRPr="00410333">
              <w:rPr>
                <w:lang w:val="en-GB"/>
              </w:rPr>
              <w:t>ITU</w:t>
            </w:r>
            <w:r w:rsidRPr="00410333">
              <w:rPr>
                <w:lang w:val="en-GB"/>
              </w:rPr>
              <w:noBreakHyphen/>
              <w:t>T SG15</w:t>
            </w:r>
            <w:r w:rsidRPr="00410333">
              <w:rPr>
                <w:rFonts w:hint="cs"/>
                <w:rtl/>
              </w:rPr>
              <w:t xml:space="preserve">، فريق المقرر للمسألة </w:t>
            </w:r>
            <w:r w:rsidRPr="00410333">
              <w:rPr>
                <w:lang w:val="en-GB"/>
              </w:rPr>
              <w:t>45/15</w:t>
            </w:r>
            <w:r w:rsidRPr="00410333">
              <w:rPr>
                <w:rFonts w:hint="cs"/>
                <w:rtl/>
              </w:rPr>
              <w:t xml:space="preserve"> (لندن، </w:t>
            </w:r>
            <w:r w:rsidRPr="00410333">
              <w:rPr>
                <w:lang w:val="en-GB"/>
              </w:rPr>
              <w:t>6-2</w:t>
            </w:r>
            <w:r w:rsidRPr="00410333">
              <w:rPr>
                <w:rFonts w:hint="cs"/>
                <w:rtl/>
              </w:rPr>
              <w:t xml:space="preserve"> أكتوبر </w:t>
            </w:r>
            <w:r w:rsidRPr="00410333">
              <w:rPr>
                <w:lang w:val="en-GB"/>
              </w:rPr>
              <w:t>1997</w:t>
            </w:r>
            <w:r w:rsidRPr="00410333">
              <w:rPr>
                <w:rFonts w:hint="cs"/>
                <w:rtl/>
              </w:rPr>
              <w:t>)</w:t>
            </w:r>
          </w:p>
        </w:tc>
      </w:tr>
      <w:tr w:rsidR="00A310E3"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rtl/>
              </w:rPr>
            </w:pPr>
            <w:r w:rsidRPr="00410333">
              <w:rPr>
                <w:rFonts w:hint="cs"/>
                <w:b/>
                <w:bCs/>
                <w:rtl/>
              </w:rPr>
              <w:t>العنوان</w:t>
            </w:r>
            <w:r w:rsidRPr="00410333">
              <w:rPr>
                <w:rFonts w:hint="cs"/>
                <w:rtl/>
              </w:rPr>
              <w:t>:</w:t>
            </w:r>
          </w:p>
        </w:tc>
        <w:tc>
          <w:tcPr>
            <w:tcW w:w="7327" w:type="dxa"/>
            <w:gridSpan w:val="3"/>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rtl/>
              </w:rPr>
            </w:pPr>
            <w:r w:rsidRPr="00410333">
              <w:rPr>
                <w:rtl/>
              </w:rPr>
              <w:t xml:space="preserve">رقم التسجيل </w:t>
            </w:r>
            <w:r w:rsidRPr="00410333">
              <w:rPr>
                <w:lang w:val="en-GB"/>
              </w:rPr>
              <w:t>(Object Identifier Registration)</w:t>
            </w:r>
            <w:r w:rsidRPr="00410333">
              <w:rPr>
                <w:rFonts w:hint="cs"/>
                <w:rtl/>
              </w:rPr>
              <w:t xml:space="preserve"> - رد على بيان اتصال من فرقة العمل </w:t>
            </w:r>
            <w:r w:rsidRPr="00410333">
              <w:rPr>
                <w:lang w:val="en-GB"/>
              </w:rPr>
              <w:t>5/4</w:t>
            </w:r>
            <w:r w:rsidRPr="00410333">
              <w:rPr>
                <w:rFonts w:hint="cs"/>
                <w:rtl/>
              </w:rPr>
              <w:t xml:space="preserve"> </w:t>
            </w:r>
            <w:r w:rsidRPr="00410333">
              <w:rPr>
                <w:rtl/>
              </w:rPr>
              <w:br/>
            </w:r>
            <w:r w:rsidRPr="00410333">
              <w:rPr>
                <w:rFonts w:hint="cs"/>
                <w:rtl/>
              </w:rPr>
              <w:t xml:space="preserve">(جنيف، </w:t>
            </w:r>
            <w:r w:rsidRPr="00410333">
              <w:rPr>
                <w:lang w:val="en-GB"/>
              </w:rPr>
              <w:t>9-5</w:t>
            </w:r>
            <w:r w:rsidRPr="00410333">
              <w:rPr>
                <w:rFonts w:hint="cs"/>
                <w:rtl/>
              </w:rPr>
              <w:t xml:space="preserve"> فبراير </w:t>
            </w:r>
            <w:r w:rsidRPr="00410333">
              <w:rPr>
                <w:lang w:val="en-GB"/>
              </w:rPr>
              <w:t>1997</w:t>
            </w:r>
            <w:r w:rsidRPr="00410333">
              <w:rPr>
                <w:rFonts w:hint="cs"/>
                <w:rtl/>
              </w:rPr>
              <w:t>)</w:t>
            </w:r>
          </w:p>
        </w:tc>
      </w:tr>
      <w:tr w:rsidR="00A310E3" w:rsidRPr="00410333" w:rsidTr="004C0D49">
        <w:tc>
          <w:tcPr>
            <w:tcW w:w="9554" w:type="dxa"/>
            <w:gridSpan w:val="4"/>
            <w:tcBorders>
              <w:top w:val="nil"/>
              <w:left w:val="single" w:sz="4" w:space="0" w:color="auto"/>
              <w:bottom w:val="nil"/>
              <w:right w:val="single" w:sz="4" w:space="0" w:color="auto"/>
            </w:tcBorders>
          </w:tcPr>
          <w:p w:rsidR="00A310E3" w:rsidRPr="00410333" w:rsidRDefault="00A310E3" w:rsidP="004C0D49">
            <w:pPr>
              <w:pStyle w:val="Tabletext"/>
              <w:keepNext/>
              <w:keepLines/>
              <w:spacing w:before="0" w:after="120" w:line="300" w:lineRule="exact"/>
              <w:rPr>
                <w:rtl/>
              </w:rPr>
            </w:pPr>
            <w:r w:rsidRPr="00410333">
              <w:rPr>
                <w:rtl/>
              </w:rPr>
              <w:t>___________</w:t>
            </w:r>
          </w:p>
        </w:tc>
      </w:tr>
      <w:tr w:rsidR="00A310E3" w:rsidRPr="00410333" w:rsidTr="004C0D49">
        <w:tc>
          <w:tcPr>
            <w:tcW w:w="9554" w:type="dxa"/>
            <w:gridSpan w:val="4"/>
            <w:tcBorders>
              <w:top w:val="nil"/>
              <w:left w:val="single" w:sz="4" w:space="0" w:color="auto"/>
              <w:bottom w:val="nil"/>
              <w:right w:val="single" w:sz="4" w:space="0" w:color="auto"/>
            </w:tcBorders>
          </w:tcPr>
          <w:p w:rsidR="00A310E3" w:rsidRPr="00410333" w:rsidRDefault="00A310E3" w:rsidP="004C0D49">
            <w:pPr>
              <w:pStyle w:val="Tabletext"/>
              <w:keepNext/>
              <w:keepLines/>
              <w:spacing w:line="300" w:lineRule="exact"/>
              <w:rPr>
                <w:b/>
                <w:bCs/>
                <w:sz w:val="30"/>
                <w:szCs w:val="30"/>
                <w:rtl/>
              </w:rPr>
            </w:pPr>
            <w:r w:rsidRPr="00410333">
              <w:rPr>
                <w:rFonts w:hint="cs"/>
                <w:b/>
                <w:bCs/>
                <w:sz w:val="30"/>
                <w:szCs w:val="30"/>
                <w:rtl/>
              </w:rPr>
              <w:t>بيـان الاتصـال</w:t>
            </w:r>
          </w:p>
        </w:tc>
      </w:tr>
      <w:tr w:rsidR="00A310E3"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rtl/>
              </w:rPr>
            </w:pPr>
            <w:r w:rsidRPr="00410333">
              <w:rPr>
                <w:rFonts w:hint="cs"/>
                <w:b/>
                <w:bCs/>
                <w:rtl/>
              </w:rPr>
              <w:t>لاتخاذ إجراءات، موجه إلى</w:t>
            </w:r>
            <w:r w:rsidRPr="00410333">
              <w:rPr>
                <w:rFonts w:hint="cs"/>
                <w:rtl/>
              </w:rPr>
              <w:t>:</w:t>
            </w:r>
            <w:r w:rsidRPr="00410333">
              <w:rPr>
                <w:rtl/>
              </w:rPr>
              <w:br/>
            </w:r>
            <w:r w:rsidRPr="00410333">
              <w:rPr>
                <w:rFonts w:hint="cs"/>
                <w:b/>
                <w:bCs/>
                <w:rtl/>
              </w:rPr>
              <w:t>للتعليق، موجه إلى</w:t>
            </w:r>
            <w:r w:rsidRPr="00410333">
              <w:rPr>
                <w:rFonts w:hint="cs"/>
                <w:rtl/>
              </w:rPr>
              <w:t>:</w:t>
            </w:r>
            <w:r w:rsidRPr="00410333">
              <w:rPr>
                <w:rtl/>
              </w:rPr>
              <w:br/>
            </w:r>
            <w:r w:rsidRPr="00410333">
              <w:rPr>
                <w:rFonts w:hint="cs"/>
                <w:b/>
                <w:bCs/>
                <w:rtl/>
              </w:rPr>
              <w:t>لأخذ العلم، موجه إلى</w:t>
            </w:r>
            <w:r w:rsidRPr="00410333">
              <w:rPr>
                <w:rFonts w:hint="cs"/>
                <w:rtl/>
              </w:rPr>
              <w:t>:</w:t>
            </w:r>
          </w:p>
        </w:tc>
        <w:tc>
          <w:tcPr>
            <w:tcW w:w="7327" w:type="dxa"/>
            <w:gridSpan w:val="3"/>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lang w:val="en-GB"/>
              </w:rPr>
            </w:pPr>
            <w:r w:rsidRPr="00410333">
              <w:rPr>
                <w:lang w:val="en-GB"/>
              </w:rPr>
              <w:t>ITU-T SG 4 – WP 5/</w:t>
            </w:r>
            <w:r w:rsidRPr="00410333">
              <w:rPr>
                <w:rtl/>
                <w:lang w:val="en-GB"/>
              </w:rPr>
              <w:br/>
            </w:r>
            <w:r w:rsidRPr="00410333">
              <w:rPr>
                <w:rtl/>
                <w:lang w:val="en-GB"/>
              </w:rPr>
              <w:br/>
            </w:r>
            <w:r w:rsidRPr="00410333">
              <w:rPr>
                <w:lang w:val="en-GB"/>
              </w:rPr>
              <w:t>ITU-R SG 11</w:t>
            </w:r>
            <w:r w:rsidRPr="00410333">
              <w:rPr>
                <w:rFonts w:hint="cs"/>
                <w:rtl/>
              </w:rPr>
              <w:t xml:space="preserve">، </w:t>
            </w:r>
            <w:r w:rsidRPr="00410333">
              <w:rPr>
                <w:lang w:val="fr-CH"/>
              </w:rPr>
              <w:t>ISO/IEC JTC 1/SC 6</w:t>
            </w:r>
          </w:p>
        </w:tc>
      </w:tr>
      <w:tr w:rsidR="00A310E3"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b/>
                <w:bCs/>
                <w:rtl/>
              </w:rPr>
            </w:pPr>
            <w:r w:rsidRPr="00410333">
              <w:rPr>
                <w:rFonts w:hint="cs"/>
                <w:b/>
                <w:bCs/>
                <w:rtl/>
              </w:rPr>
              <w:t>الموافقة</w:t>
            </w:r>
            <w:r w:rsidRPr="00410333">
              <w:rPr>
                <w:rFonts w:hint="cs"/>
                <w:rtl/>
              </w:rPr>
              <w:t>:</w:t>
            </w:r>
          </w:p>
        </w:tc>
        <w:tc>
          <w:tcPr>
            <w:tcW w:w="7327" w:type="dxa"/>
            <w:gridSpan w:val="3"/>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rtl/>
              </w:rPr>
            </w:pPr>
            <w:r w:rsidRPr="00410333">
              <w:rPr>
                <w:rFonts w:hint="cs"/>
                <w:rtl/>
              </w:rPr>
              <w:t>تمت الموافقة عليه في اجتماع فريق المقرر</w:t>
            </w:r>
          </w:p>
        </w:tc>
      </w:tr>
      <w:tr w:rsidR="00A310E3"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b/>
                <w:bCs/>
                <w:rtl/>
              </w:rPr>
            </w:pPr>
          </w:p>
        </w:tc>
        <w:tc>
          <w:tcPr>
            <w:tcW w:w="7327" w:type="dxa"/>
            <w:gridSpan w:val="3"/>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rtl/>
              </w:rPr>
            </w:pPr>
          </w:p>
        </w:tc>
      </w:tr>
      <w:tr w:rsidR="00A310E3"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rtl/>
              </w:rPr>
            </w:pPr>
            <w:r w:rsidRPr="00410333">
              <w:rPr>
                <w:rFonts w:hint="cs"/>
                <w:b/>
                <w:bCs/>
                <w:rtl/>
              </w:rPr>
              <w:t>آخر موعد للرد</w:t>
            </w:r>
            <w:r w:rsidRPr="00410333">
              <w:rPr>
                <w:rFonts w:hint="cs"/>
                <w:rtl/>
              </w:rPr>
              <w:t>:</w:t>
            </w:r>
          </w:p>
        </w:tc>
        <w:tc>
          <w:tcPr>
            <w:tcW w:w="7327" w:type="dxa"/>
            <w:gridSpan w:val="3"/>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rtl/>
              </w:rPr>
            </w:pPr>
            <w:r w:rsidRPr="00410333">
              <w:rPr>
                <w:rFonts w:hint="cs"/>
                <w:rtl/>
              </w:rPr>
              <w:t xml:space="preserve">آخر موعد لتلقي الرد - </w:t>
            </w:r>
            <w:r w:rsidRPr="00410333">
              <w:rPr>
                <w:lang w:val="en-GB"/>
              </w:rPr>
              <w:t>22</w:t>
            </w:r>
            <w:r w:rsidRPr="00410333">
              <w:rPr>
                <w:rFonts w:hint="cs"/>
                <w:rtl/>
              </w:rPr>
              <w:t xml:space="preserve"> يناير </w:t>
            </w:r>
            <w:r w:rsidRPr="00410333">
              <w:rPr>
                <w:lang w:val="en-GB"/>
              </w:rPr>
              <w:t>1998</w:t>
            </w:r>
          </w:p>
        </w:tc>
      </w:tr>
      <w:tr w:rsidR="004C0D49"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rtl/>
              </w:rPr>
            </w:pPr>
            <w:r w:rsidRPr="00410333">
              <w:rPr>
                <w:rFonts w:hint="cs"/>
                <w:b/>
                <w:bCs/>
                <w:rtl/>
              </w:rPr>
              <w:t>جهة الاتصال</w:t>
            </w:r>
            <w:r w:rsidRPr="00410333">
              <w:rPr>
                <w:rFonts w:hint="cs"/>
                <w:rtl/>
              </w:rPr>
              <w:t>:</w:t>
            </w:r>
          </w:p>
        </w:tc>
        <w:tc>
          <w:tcPr>
            <w:tcW w:w="4073" w:type="dxa"/>
            <w:tcBorders>
              <w:top w:val="nil"/>
              <w:left w:val="nil"/>
              <w:bottom w:val="nil"/>
              <w:right w:val="nil"/>
            </w:tcBorders>
          </w:tcPr>
          <w:p w:rsidR="00A310E3" w:rsidRPr="00410333" w:rsidRDefault="00A310E3" w:rsidP="00A310E3">
            <w:pPr>
              <w:pStyle w:val="Tabletext"/>
              <w:keepNext/>
              <w:keepLines/>
              <w:spacing w:line="300" w:lineRule="exact"/>
              <w:jc w:val="left"/>
              <w:rPr>
                <w:rtl/>
              </w:rPr>
            </w:pPr>
            <w:r w:rsidRPr="00410333">
              <w:rPr>
                <w:rFonts w:hint="cs"/>
                <w:rtl/>
                <w:lang w:val="en-GB"/>
              </w:rPr>
              <w:t>جون جونز</w:t>
            </w:r>
            <w:r w:rsidRPr="00410333">
              <w:rPr>
                <w:rFonts w:hint="cs"/>
                <w:rtl/>
              </w:rPr>
              <w:t>، مقرر المسألة</w:t>
            </w:r>
            <w:r w:rsidRPr="00410333">
              <w:rPr>
                <w:rtl/>
              </w:rPr>
              <w:t xml:space="preserve"> </w:t>
            </w:r>
            <w:r w:rsidRPr="00410333">
              <w:rPr>
                <w:lang w:val="en-GB"/>
              </w:rPr>
              <w:t>45/15</w:t>
            </w:r>
          </w:p>
        </w:tc>
        <w:tc>
          <w:tcPr>
            <w:tcW w:w="1361" w:type="dxa"/>
            <w:tcBorders>
              <w:top w:val="nil"/>
              <w:left w:val="nil"/>
              <w:bottom w:val="nil"/>
              <w:right w:val="nil"/>
            </w:tcBorders>
          </w:tcPr>
          <w:p w:rsidR="00A310E3" w:rsidRPr="00410333" w:rsidRDefault="00A310E3" w:rsidP="00A310E3">
            <w:pPr>
              <w:pStyle w:val="Tabletext"/>
              <w:keepNext/>
              <w:keepLines/>
              <w:spacing w:line="300" w:lineRule="exact"/>
              <w:jc w:val="left"/>
              <w:rPr>
                <w:lang w:val="en-GB"/>
              </w:rPr>
            </w:pPr>
            <w:r w:rsidRPr="00410333">
              <w:rPr>
                <w:rFonts w:hint="cs"/>
                <w:rtl/>
                <w:lang w:val="en-GB"/>
              </w:rPr>
              <w:t>ال</w:t>
            </w:r>
            <w:r w:rsidRPr="00410333">
              <w:rPr>
                <w:rtl/>
                <w:lang w:val="en-GB"/>
              </w:rPr>
              <w:t>هاتف:</w:t>
            </w:r>
          </w:p>
        </w:tc>
        <w:tc>
          <w:tcPr>
            <w:tcW w:w="1894" w:type="dxa"/>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lang w:val="en-GB"/>
              </w:rPr>
            </w:pPr>
            <w:r w:rsidRPr="00410333">
              <w:rPr>
                <w:lang w:val="en-GB"/>
              </w:rPr>
              <w:t>+1 576 980 9987</w:t>
            </w:r>
          </w:p>
        </w:tc>
      </w:tr>
      <w:tr w:rsidR="004C0D49" w:rsidRPr="00410333" w:rsidTr="004C0D49">
        <w:tc>
          <w:tcPr>
            <w:tcW w:w="2227" w:type="dxa"/>
            <w:tcBorders>
              <w:top w:val="nil"/>
              <w:left w:val="single" w:sz="4" w:space="0" w:color="auto"/>
              <w:bottom w:val="nil"/>
              <w:right w:val="nil"/>
            </w:tcBorders>
          </w:tcPr>
          <w:p w:rsidR="00A310E3" w:rsidRPr="00410333" w:rsidRDefault="00A310E3" w:rsidP="00A310E3">
            <w:pPr>
              <w:pStyle w:val="Tabletext"/>
              <w:keepNext/>
              <w:keepLines/>
              <w:spacing w:line="300" w:lineRule="exact"/>
              <w:jc w:val="left"/>
              <w:rPr>
                <w:rtl/>
              </w:rPr>
            </w:pPr>
          </w:p>
        </w:tc>
        <w:tc>
          <w:tcPr>
            <w:tcW w:w="4073" w:type="dxa"/>
            <w:tcBorders>
              <w:top w:val="nil"/>
              <w:left w:val="nil"/>
              <w:bottom w:val="nil"/>
              <w:right w:val="nil"/>
            </w:tcBorders>
          </w:tcPr>
          <w:p w:rsidR="00A310E3" w:rsidRPr="00410333" w:rsidRDefault="00A310E3" w:rsidP="00A310E3">
            <w:pPr>
              <w:pStyle w:val="Tabletext"/>
              <w:keepNext/>
              <w:keepLines/>
              <w:spacing w:line="300" w:lineRule="exact"/>
              <w:jc w:val="left"/>
              <w:rPr>
                <w:rtl/>
              </w:rPr>
            </w:pPr>
            <w:r w:rsidRPr="00410333">
              <w:rPr>
                <w:rtl/>
              </w:rPr>
              <w:t xml:space="preserve">شركة </w:t>
            </w:r>
            <w:r w:rsidRPr="00410333">
              <w:rPr>
                <w:lang w:val="en-GB"/>
              </w:rPr>
              <w:t>ABC</w:t>
            </w:r>
          </w:p>
        </w:tc>
        <w:tc>
          <w:tcPr>
            <w:tcW w:w="1361" w:type="dxa"/>
            <w:tcBorders>
              <w:top w:val="nil"/>
              <w:left w:val="nil"/>
              <w:bottom w:val="nil"/>
              <w:right w:val="nil"/>
            </w:tcBorders>
          </w:tcPr>
          <w:p w:rsidR="00A310E3" w:rsidRPr="00410333" w:rsidRDefault="00A310E3" w:rsidP="00A310E3">
            <w:pPr>
              <w:pStyle w:val="Tabletext"/>
              <w:keepNext/>
              <w:keepLines/>
              <w:spacing w:line="300" w:lineRule="exact"/>
              <w:jc w:val="left"/>
              <w:rPr>
                <w:rtl/>
              </w:rPr>
            </w:pPr>
            <w:r w:rsidRPr="00410333">
              <w:rPr>
                <w:rFonts w:hint="cs"/>
                <w:rtl/>
              </w:rPr>
              <w:t>ال</w:t>
            </w:r>
            <w:r w:rsidRPr="00410333">
              <w:rPr>
                <w:rtl/>
              </w:rPr>
              <w:t>فاكس:</w:t>
            </w:r>
          </w:p>
        </w:tc>
        <w:tc>
          <w:tcPr>
            <w:tcW w:w="1894" w:type="dxa"/>
            <w:tcBorders>
              <w:top w:val="nil"/>
              <w:left w:val="nil"/>
              <w:bottom w:val="nil"/>
              <w:right w:val="single" w:sz="4" w:space="0" w:color="auto"/>
            </w:tcBorders>
          </w:tcPr>
          <w:p w:rsidR="00A310E3" w:rsidRPr="00410333" w:rsidRDefault="00A310E3" w:rsidP="00A310E3">
            <w:pPr>
              <w:pStyle w:val="Tabletext"/>
              <w:keepNext/>
              <w:keepLines/>
              <w:spacing w:line="300" w:lineRule="exact"/>
              <w:jc w:val="left"/>
              <w:rPr>
                <w:rtl/>
              </w:rPr>
            </w:pPr>
            <w:r w:rsidRPr="00410333">
              <w:rPr>
                <w:lang w:val="en-GB"/>
              </w:rPr>
              <w:t>+1 576 980 9956</w:t>
            </w:r>
          </w:p>
        </w:tc>
      </w:tr>
      <w:tr w:rsidR="004C0D49" w:rsidRPr="00410333" w:rsidTr="004C0D49">
        <w:tc>
          <w:tcPr>
            <w:tcW w:w="2227" w:type="dxa"/>
            <w:tcBorders>
              <w:top w:val="nil"/>
              <w:left w:val="single" w:sz="4" w:space="0" w:color="auto"/>
              <w:bottom w:val="single" w:sz="4" w:space="0" w:color="auto"/>
              <w:right w:val="nil"/>
            </w:tcBorders>
          </w:tcPr>
          <w:p w:rsidR="00A310E3" w:rsidRPr="00410333" w:rsidRDefault="00A310E3" w:rsidP="00A310E3">
            <w:pPr>
              <w:pStyle w:val="Tabletext"/>
              <w:keepNext/>
              <w:keepLines/>
              <w:spacing w:line="300" w:lineRule="exact"/>
              <w:jc w:val="left"/>
              <w:rPr>
                <w:rtl/>
              </w:rPr>
            </w:pPr>
          </w:p>
        </w:tc>
        <w:tc>
          <w:tcPr>
            <w:tcW w:w="4073" w:type="dxa"/>
            <w:tcBorders>
              <w:top w:val="nil"/>
              <w:left w:val="nil"/>
              <w:bottom w:val="single" w:sz="4" w:space="0" w:color="auto"/>
              <w:right w:val="nil"/>
            </w:tcBorders>
          </w:tcPr>
          <w:p w:rsidR="00A310E3" w:rsidRPr="00410333" w:rsidRDefault="00A310E3" w:rsidP="00A310E3">
            <w:pPr>
              <w:pStyle w:val="Tabletext"/>
              <w:keepNext/>
              <w:keepLines/>
              <w:spacing w:line="300" w:lineRule="exact"/>
              <w:jc w:val="left"/>
              <w:rPr>
                <w:rtl/>
              </w:rPr>
            </w:pPr>
            <w:r w:rsidRPr="00410333">
              <w:rPr>
                <w:rFonts w:hint="cs"/>
                <w:rtl/>
              </w:rPr>
              <w:t>المدينة والولاية والدولة</w:t>
            </w:r>
          </w:p>
        </w:tc>
        <w:tc>
          <w:tcPr>
            <w:tcW w:w="1361" w:type="dxa"/>
            <w:tcBorders>
              <w:top w:val="nil"/>
              <w:left w:val="nil"/>
              <w:bottom w:val="single" w:sz="4" w:space="0" w:color="auto"/>
              <w:right w:val="nil"/>
            </w:tcBorders>
          </w:tcPr>
          <w:p w:rsidR="00A310E3" w:rsidRPr="00410333" w:rsidRDefault="00A310E3" w:rsidP="00A310E3">
            <w:pPr>
              <w:pStyle w:val="Tabletext"/>
              <w:keepNext/>
              <w:keepLines/>
              <w:spacing w:line="300" w:lineRule="exact"/>
              <w:jc w:val="left"/>
              <w:rPr>
                <w:rtl/>
              </w:rPr>
            </w:pPr>
            <w:r w:rsidRPr="00410333">
              <w:rPr>
                <w:rFonts w:hint="cs"/>
                <w:rtl/>
              </w:rPr>
              <w:t>البريد الإلكتروني:</w:t>
            </w:r>
          </w:p>
        </w:tc>
        <w:tc>
          <w:tcPr>
            <w:tcW w:w="1894" w:type="dxa"/>
            <w:tcBorders>
              <w:top w:val="nil"/>
              <w:left w:val="nil"/>
              <w:bottom w:val="single" w:sz="4" w:space="0" w:color="auto"/>
              <w:right w:val="single" w:sz="4" w:space="0" w:color="auto"/>
            </w:tcBorders>
          </w:tcPr>
          <w:p w:rsidR="00A310E3" w:rsidRPr="00410333" w:rsidRDefault="00B10765" w:rsidP="00A310E3">
            <w:pPr>
              <w:pStyle w:val="Tabletext"/>
              <w:keepNext/>
              <w:keepLines/>
              <w:spacing w:line="300" w:lineRule="exact"/>
              <w:jc w:val="left"/>
              <w:rPr>
                <w:rtl/>
              </w:rPr>
            </w:pPr>
            <w:hyperlink r:id="rId49">
              <w:r w:rsidR="00A310E3" w:rsidRPr="00410333">
                <w:rPr>
                  <w:rStyle w:val="Hyperlink"/>
                  <w:lang w:val="en-GB"/>
                </w:rPr>
                <w:t>jj@abcco.com</w:t>
              </w:r>
            </w:hyperlink>
          </w:p>
        </w:tc>
      </w:tr>
    </w:tbl>
    <w:p w:rsidR="00157440" w:rsidRPr="00410333" w:rsidRDefault="00157440" w:rsidP="00E952D6">
      <w:pPr>
        <w:pStyle w:val="FigureNoTitle"/>
        <w:rPr>
          <w:rtl/>
        </w:rPr>
      </w:pPr>
      <w:r w:rsidRPr="00410333">
        <w:rPr>
          <w:rFonts w:hint="cs"/>
          <w:rtl/>
        </w:rPr>
        <w:t>الشكل</w:t>
      </w:r>
      <w:r w:rsidRPr="00410333">
        <w:rPr>
          <w:rFonts w:hint="cs"/>
          <w:rtl/>
          <w:lang w:bidi="ar-EG"/>
        </w:rPr>
        <w:t xml:space="preserve"> </w:t>
      </w:r>
      <w:r w:rsidRPr="00410333">
        <w:t>1-1</w:t>
      </w:r>
      <w:r w:rsidRPr="00410333">
        <w:rPr>
          <w:rFonts w:hint="cs"/>
          <w:rtl/>
          <w:lang w:bidi="ar-EG"/>
        </w:rPr>
        <w:t xml:space="preserve"> - </w:t>
      </w:r>
      <w:r w:rsidRPr="00410333">
        <w:rPr>
          <w:rFonts w:hint="cs"/>
          <w:rtl/>
        </w:rPr>
        <w:t>مثال للمعلومات المطلوب توافرها في بيان الاتصال</w:t>
      </w:r>
    </w:p>
    <w:p w:rsidR="004C0D49" w:rsidRPr="00410333" w:rsidRDefault="004C0D49" w:rsidP="004C0D49">
      <w:pPr>
        <w:spacing w:before="240"/>
      </w:pPr>
      <w:r w:rsidRPr="00410333">
        <w:rPr>
          <w:b/>
          <w:bCs/>
        </w:rPr>
        <w:t>2.5.1</w:t>
      </w:r>
      <w:r w:rsidRPr="00410333">
        <w:rPr>
          <w:rFonts w:hint="cs"/>
          <w:rtl/>
        </w:rPr>
        <w:tab/>
        <w:t>ينبغي توجيه بيانات الاتصال إلى الجهات المناسبة في أقرب وقت ممكن بعد الاجتماع، مع إرسال صور منها إلى</w:t>
      </w:r>
      <w:r w:rsidRPr="00410333">
        <w:rPr>
          <w:rFonts w:hint="eastAsia"/>
          <w:rtl/>
        </w:rPr>
        <w:t> </w:t>
      </w:r>
      <w:r w:rsidRPr="00410333">
        <w:rPr>
          <w:rFonts w:hint="cs"/>
          <w:rtl/>
        </w:rPr>
        <w:t>رؤساء لجان الدراسات وفرق العمل ذات الصلة للإحاطة علماً وإلى مكتب تقييس الاتصالات لمعالجتها.</w:t>
      </w:r>
    </w:p>
    <w:p w:rsidR="004C0D49" w:rsidRPr="00410333" w:rsidRDefault="004C0D49" w:rsidP="004C0D49">
      <w:pPr>
        <w:pStyle w:val="Heading2"/>
        <w:rPr>
          <w:rtl/>
        </w:rPr>
      </w:pPr>
      <w:bookmarkStart w:id="321" w:name="_Toc477255407"/>
      <w:bookmarkStart w:id="322" w:name="_Toc477256371"/>
      <w:r w:rsidRPr="00410333">
        <w:t>6.1</w:t>
      </w:r>
      <w:r w:rsidRPr="00410333">
        <w:rPr>
          <w:rFonts w:hint="cs"/>
          <w:rtl/>
        </w:rPr>
        <w:tab/>
        <w:t>أنشطة المراسلة</w:t>
      </w:r>
      <w:bookmarkEnd w:id="321"/>
      <w:bookmarkEnd w:id="322"/>
    </w:p>
    <w:p w:rsidR="004C0D49" w:rsidRPr="00410333" w:rsidRDefault="004C0D49" w:rsidP="004C0D49">
      <w:pPr>
        <w:rPr>
          <w:rtl/>
        </w:rPr>
      </w:pPr>
      <w:r w:rsidRPr="00410333">
        <w:rPr>
          <w:rFonts w:hint="cs"/>
          <w:rtl/>
        </w:rPr>
        <w:t>يمكن الترخيص بتيسير أنشطة المراسلة عن طريق البريد الإلكتروني بين الاجتماعات. وينبغي أن يكون لكل نشاط مراسلة اختصاصات محددة. ويعين شخص بوصفه المسؤول عن تيسير المناقشة بالبريد الإلكتروني وإعداد تقرير للاجتماع اللاحق. وينبغي عموماً أن يُختتم نشاط المراسلة في موعد لا</w:t>
      </w:r>
      <w:r w:rsidRPr="00410333">
        <w:rPr>
          <w:rFonts w:hint="eastAsia"/>
          <w:rtl/>
        </w:rPr>
        <w:t> </w:t>
      </w:r>
      <w:r w:rsidRPr="00410333">
        <w:rPr>
          <w:rFonts w:hint="cs"/>
          <w:rtl/>
        </w:rPr>
        <w:t>يتجاوز الموعد النهائي للاجتماع المقرر أن يقدم التقرير لتقديم مساهمات</w:t>
      </w:r>
      <w:r w:rsidRPr="00410333">
        <w:rPr>
          <w:rFonts w:hint="eastAsia"/>
          <w:rtl/>
        </w:rPr>
        <w:t> </w:t>
      </w:r>
      <w:r w:rsidRPr="00410333">
        <w:rPr>
          <w:rFonts w:hint="cs"/>
          <w:rtl/>
        </w:rPr>
        <w:t>إليه.</w:t>
      </w:r>
    </w:p>
    <w:p w:rsidR="004C0D49" w:rsidRPr="00410333" w:rsidRDefault="004C0D49" w:rsidP="004C0D49">
      <w:pPr>
        <w:pStyle w:val="Heading2"/>
      </w:pPr>
      <w:bookmarkStart w:id="323" w:name="_Toc219795154"/>
      <w:bookmarkStart w:id="324" w:name="_Toc477255408"/>
      <w:bookmarkStart w:id="325" w:name="_Toc477256372"/>
      <w:r w:rsidRPr="00410333">
        <w:t>7.1</w:t>
      </w:r>
      <w:r w:rsidRPr="00410333">
        <w:rPr>
          <w:rFonts w:hint="cs"/>
          <w:rtl/>
        </w:rPr>
        <w:tab/>
        <w:t>إعداد تقارير لجان الدراسات أو فرق العمل أو فرق العمل المشتركة، والتوصيات والمسائل الجديدة</w:t>
      </w:r>
      <w:bookmarkEnd w:id="323"/>
      <w:bookmarkEnd w:id="324"/>
      <w:bookmarkEnd w:id="325"/>
    </w:p>
    <w:p w:rsidR="004C0D49" w:rsidRPr="00410333" w:rsidRDefault="004C0D49" w:rsidP="004C0D49">
      <w:pPr>
        <w:rPr>
          <w:rtl/>
        </w:rPr>
      </w:pPr>
      <w:r w:rsidRPr="00410333">
        <w:rPr>
          <w:b/>
          <w:bCs/>
        </w:rPr>
        <w:t>1.7.1</w:t>
      </w:r>
      <w:r w:rsidRPr="00410333">
        <w:rPr>
          <w:rFonts w:hint="cs"/>
          <w:rtl/>
        </w:rPr>
        <w:tab/>
        <w:t>يُعِد مكتب تقييس الاتصالات تقريراً عن العمل الذي تم أثناء اجتماع لجنة الدراسات أو فرقة العمل أو فرقة العمل المشتركة. ويكون رئيس الاجتماع مسؤولاً عن إعداد تقارير الاجتماعات التي لا يحضرها مكتب تقييس الاتصالات. وينبغي أن يوضح هذا التقرير النتائج والاتفاقات التي توصل إليها الاجتماع في صورة موجزة وأن يحدد النقاط التي تُرِكت لمتابعة دراستها في الاجتماع التالي. وينبغي اختصار عدد الملحقات بالتقرير إلى أقصى الحدود عن طريق الإحالة المرجعية إلى المساهمات والتقارير، وما إلى ذلك، والإحالة إلى المواد الواردة في وثائق لجنة الدراسات أو فرقة العمل. ومن المرغوب فيه إعداد ملخص موجز للمساهمات (أو ما يماثلها) مما كان موضع نظر الاجتماع.</w:t>
      </w:r>
    </w:p>
    <w:p w:rsidR="004C0D49" w:rsidRPr="00410333" w:rsidRDefault="004C0D49" w:rsidP="004C0D49">
      <w:pPr>
        <w:rPr>
          <w:rtl/>
        </w:rPr>
      </w:pPr>
      <w:r w:rsidRPr="00410333">
        <w:rPr>
          <w:rtl/>
          <w:lang w:bidi="ar-EG"/>
        </w:rPr>
        <w:t>وينبغي أن يعرض التقرير باختصار</w:t>
      </w:r>
      <w:r w:rsidRPr="00410333">
        <w:rPr>
          <w:rFonts w:hint="cs"/>
          <w:rtl/>
          <w:lang w:bidi="ar-EG"/>
        </w:rPr>
        <w:t xml:space="preserve"> العناصر التالية</w:t>
      </w:r>
      <w:r w:rsidRPr="00410333">
        <w:rPr>
          <w:rtl/>
          <w:lang w:bidi="ar-EG"/>
        </w:rPr>
        <w:t>:</w:t>
      </w:r>
      <w:r w:rsidRPr="00410333">
        <w:rPr>
          <w:rFonts w:hint="cs"/>
          <w:rtl/>
          <w:lang w:bidi="ar-EG"/>
        </w:rPr>
        <w:t xml:space="preserve"> </w:t>
      </w:r>
      <w:r w:rsidRPr="00410333">
        <w:rPr>
          <w:rtl/>
          <w:lang w:bidi="ar-EG"/>
        </w:rPr>
        <w:t>تنظيم العمل</w:t>
      </w:r>
      <w:r w:rsidRPr="00410333">
        <w:rPr>
          <w:rFonts w:hint="cs"/>
          <w:rtl/>
          <w:lang w:bidi="ar-EG"/>
        </w:rPr>
        <w:t>؛</w:t>
      </w:r>
      <w:r w:rsidRPr="00410333">
        <w:rPr>
          <w:rtl/>
          <w:lang w:bidi="ar-EG"/>
        </w:rPr>
        <w:t xml:space="preserve"> وإشارات إلى المساهمات و/أو الوثائق التي صدرت أثناء اجتماع أو ملخص لها</w:t>
      </w:r>
      <w:r w:rsidRPr="00410333">
        <w:rPr>
          <w:rFonts w:hint="cs"/>
          <w:rtl/>
          <w:lang w:bidi="ar-EG"/>
        </w:rPr>
        <w:t>؛</w:t>
      </w:r>
      <w:r w:rsidRPr="00410333">
        <w:rPr>
          <w:rtl/>
          <w:lang w:bidi="ar-EG"/>
        </w:rPr>
        <w:t xml:space="preserve"> والنتائج الرئيسية بما في ذلك حالة التوصيات الجديدة و/أو المراجَعة التي تم الاتفاق عليها أو تحديدها أو التي </w:t>
      </w:r>
      <w:r w:rsidRPr="00410333">
        <w:rPr>
          <w:rFonts w:hint="cs"/>
          <w:rtl/>
          <w:lang w:bidi="ar-EG"/>
        </w:rPr>
        <w:t>هي قيد</w:t>
      </w:r>
      <w:r w:rsidRPr="00410333">
        <w:rPr>
          <w:rtl/>
          <w:lang w:bidi="ar-EG"/>
        </w:rPr>
        <w:t xml:space="preserve"> الوضع</w:t>
      </w:r>
      <w:r w:rsidRPr="00410333">
        <w:rPr>
          <w:rFonts w:hint="cs"/>
          <w:rtl/>
          <w:lang w:bidi="ar-EG"/>
        </w:rPr>
        <w:t>؛</w:t>
      </w:r>
      <w:r w:rsidRPr="00410333">
        <w:rPr>
          <w:rtl/>
          <w:lang w:bidi="ar-EG"/>
        </w:rPr>
        <w:t xml:space="preserve"> وتوجيهات خاصة بالعمل في المستقبل</w:t>
      </w:r>
      <w:r w:rsidRPr="00410333">
        <w:rPr>
          <w:rFonts w:hint="cs"/>
          <w:rtl/>
          <w:lang w:bidi="ar-EG"/>
        </w:rPr>
        <w:t>؛</w:t>
      </w:r>
      <w:r w:rsidRPr="00410333">
        <w:rPr>
          <w:rtl/>
          <w:lang w:bidi="ar-EG"/>
        </w:rPr>
        <w:t xml:space="preserve"> والاجتماعات المقررة لفرق العمل، وفرق العمل الفرعية وأفرقة المقرر</w:t>
      </w:r>
      <w:r w:rsidRPr="00410333">
        <w:rPr>
          <w:rFonts w:hint="cs"/>
          <w:rtl/>
          <w:lang w:bidi="ar-EG"/>
        </w:rPr>
        <w:t>؛</w:t>
      </w:r>
      <w:r w:rsidRPr="00410333">
        <w:rPr>
          <w:rtl/>
          <w:lang w:bidi="ar-EG"/>
        </w:rPr>
        <w:t xml:space="preserve"> وبيانات الاتصال الموجزة التي اعتمدت على مستوى لجنة الدراسات أو فرقة العمل.</w:t>
      </w:r>
      <w:r w:rsidRPr="00410333">
        <w:rPr>
          <w:rFonts w:hint="cs"/>
          <w:rtl/>
          <w:lang w:bidi="ar-EG"/>
        </w:rPr>
        <w:t xml:space="preserve"> ويستعمل جدول حالة التوصيات الوارد في التقرير لتحديث قاعدة بيانات برنامج العمل (انظر الفقرة </w:t>
      </w:r>
      <w:r w:rsidRPr="00410333">
        <w:rPr>
          <w:lang w:bidi="ar-EG"/>
        </w:rPr>
        <w:t>7.4.1</w:t>
      </w:r>
      <w:r w:rsidRPr="00410333">
        <w:rPr>
          <w:rFonts w:hint="cs"/>
          <w:rtl/>
          <w:lang w:bidi="ar-EG"/>
        </w:rPr>
        <w:t>).</w:t>
      </w:r>
    </w:p>
    <w:p w:rsidR="004C0D49" w:rsidRPr="00410333" w:rsidRDefault="004C0D49" w:rsidP="004C0D49">
      <w:pPr>
        <w:rPr>
          <w:rtl/>
        </w:rPr>
      </w:pPr>
      <w:r w:rsidRPr="00410333">
        <w:rPr>
          <w:b/>
          <w:bCs/>
        </w:rPr>
        <w:lastRenderedPageBreak/>
        <w:t>2.7.1</w:t>
      </w:r>
      <w:r w:rsidRPr="00410333">
        <w:rPr>
          <w:rFonts w:hint="cs"/>
          <w:rtl/>
        </w:rPr>
        <w:tab/>
        <w:t>ولمساعدة مكتب تقييس الاتصالات في مهمته، يجوز للجنة الدراسات أو فرقة العمل أن تعهد إلى مندوبين بصياغة بعض أجزاء التقرير. وينبغي أن ينسق المكتب أعمال الصياغة هذه. ويُشكل الاجتماع، عند الضرورة، فريقاً للصياغة لتحسين نصوص مشروعات التوصيات باللغات الرسمية للاتحاد.</w:t>
      </w:r>
    </w:p>
    <w:p w:rsidR="004C0D49" w:rsidRPr="00410333" w:rsidRDefault="004C0D49" w:rsidP="004C0D49">
      <w:pPr>
        <w:rPr>
          <w:rtl/>
        </w:rPr>
      </w:pPr>
      <w:r w:rsidRPr="00410333">
        <w:rPr>
          <w:b/>
          <w:bCs/>
        </w:rPr>
        <w:t>3.7.1</w:t>
      </w:r>
      <w:r w:rsidRPr="00410333">
        <w:rPr>
          <w:rFonts w:hint="cs"/>
          <w:rtl/>
        </w:rPr>
        <w:tab/>
        <w:t>يُقدم التقرير للموافقة عليه قبل نهاية الاجتماع، إذا أمكن، وإلا يُقدم إلى رئيس الاجتماع للموافقة عليه.</w:t>
      </w:r>
    </w:p>
    <w:p w:rsidR="004C0D49" w:rsidRPr="00410333" w:rsidRDefault="004C0D49" w:rsidP="004C0D49">
      <w:pPr>
        <w:rPr>
          <w:rtl/>
        </w:rPr>
      </w:pPr>
      <w:r w:rsidRPr="00410333">
        <w:rPr>
          <w:b/>
          <w:bCs/>
        </w:rPr>
        <w:t>4.7.1</w:t>
      </w:r>
      <w:r w:rsidRPr="00410333">
        <w:rPr>
          <w:rFonts w:hint="cs"/>
          <w:rtl/>
        </w:rPr>
        <w:tab/>
        <w:t>عند استخدام نصوص موجودة لقطاع تقييس الاتصالات وسبقت ترجمتها في بعض أجزاء التقرير، ينبغي إرسال نسخة من التقرير إلى المكتب مشفوعة بإشارات إلى المصادر الأصلية. وإذا كان التقرير يتضمن أشكالاً صادرة عن</w:t>
      </w:r>
      <w:r w:rsidRPr="00410333">
        <w:rPr>
          <w:rFonts w:hint="eastAsia"/>
          <w:rtl/>
        </w:rPr>
        <w:t> </w:t>
      </w:r>
      <w:r w:rsidRPr="00410333">
        <w:rPr>
          <w:rFonts w:hint="cs"/>
          <w:rtl/>
        </w:rPr>
        <w:t>قطاع تقييس الاتصالات، ينبغي عدم حذف رقم الإشارة المرجعية حتى وإن كانت الأشكال قد عُد</w:t>
      </w:r>
      <w:r w:rsidRPr="00410333">
        <w:rPr>
          <w:rFonts w:hint="cs"/>
          <w:rtl/>
          <w:lang w:bidi="ar-EG"/>
        </w:rPr>
        <w:t>ِّ</w:t>
      </w:r>
      <w:r w:rsidRPr="00410333">
        <w:rPr>
          <w:rFonts w:hint="cs"/>
          <w:rtl/>
        </w:rPr>
        <w:t>لت.</w:t>
      </w:r>
    </w:p>
    <w:p w:rsidR="004C0D49" w:rsidRPr="00410333" w:rsidRDefault="004C0D49" w:rsidP="004C0D49">
      <w:pPr>
        <w:rPr>
          <w:rtl/>
        </w:rPr>
      </w:pPr>
      <w:r w:rsidRPr="00410333">
        <w:rPr>
          <w:b/>
          <w:bCs/>
        </w:rPr>
        <w:t>5.7.1</w:t>
      </w:r>
      <w:r w:rsidRPr="00410333">
        <w:rPr>
          <w:rFonts w:hint="cs"/>
          <w:rtl/>
        </w:rPr>
        <w:tab/>
        <w:t>ينبغي أن يكون بوسع المستعملين المعنيين الاطلاع على كل من تقارير الاجتماعات على الخط بمجرد أن تصبح النسخ الإلكترونية من هذه الوثائق متاحة لدى المكتب.</w:t>
      </w:r>
    </w:p>
    <w:p w:rsidR="004C0D49" w:rsidRPr="00410333" w:rsidRDefault="004C0D49" w:rsidP="004C0D49">
      <w:pPr>
        <w:rPr>
          <w:rtl/>
        </w:rPr>
      </w:pPr>
      <w:r w:rsidRPr="00410333">
        <w:rPr>
          <w:b/>
          <w:bCs/>
        </w:rPr>
        <w:t>6.7.1</w:t>
      </w:r>
      <w:r w:rsidRPr="00410333">
        <w:rPr>
          <w:rFonts w:hint="cs"/>
          <w:rtl/>
        </w:rPr>
        <w:tab/>
        <w:t>الهيئات المشاركة من قطاع تقييس الاتصالات مخولة بإرسال تقارير ووثائق لجان الدراسات أو فرق العمل إلى أي من الخبراء الذين تستنسب هذه الهيئات التشاور معهم، وما لم تقرر لجنة الدراسات أو فرقة العمل المعنية تحديداً معاملة التقرير أو الوثيقة على أنها سرية.</w:t>
      </w:r>
    </w:p>
    <w:p w:rsidR="004C0D49" w:rsidRPr="00410333" w:rsidRDefault="004C0D49" w:rsidP="004C0D49">
      <w:pPr>
        <w:rPr>
          <w:rtl/>
        </w:rPr>
      </w:pPr>
      <w:r w:rsidRPr="00410333">
        <w:rPr>
          <w:b/>
          <w:bCs/>
        </w:rPr>
        <w:t>7.7.1</w:t>
      </w:r>
      <w:r w:rsidRPr="00410333">
        <w:rPr>
          <w:rFonts w:hint="cs"/>
          <w:rtl/>
        </w:rPr>
        <w:tab/>
        <w:t>يتضمن تقرير لجنة الدراسات عن أول اجتماع لها في فترة الدراسة قائمة بجميع المقررين الذين تم تعيينهم. وتُستحدث هذه القائمة في التقارير التالية، حسب مقتضى الحال.</w:t>
      </w:r>
    </w:p>
    <w:p w:rsidR="004C0D49" w:rsidRPr="00410333" w:rsidRDefault="004C0D49" w:rsidP="004C0D49">
      <w:pPr>
        <w:pStyle w:val="Heading2"/>
        <w:rPr>
          <w:rtl/>
        </w:rPr>
      </w:pPr>
      <w:bookmarkStart w:id="326" w:name="_Toc477255409"/>
      <w:bookmarkStart w:id="327" w:name="_Toc477256373"/>
      <w:r w:rsidRPr="00410333">
        <w:t>8.1</w:t>
      </w:r>
      <w:r w:rsidRPr="00410333">
        <w:rPr>
          <w:rFonts w:hint="cs"/>
          <w:rtl/>
        </w:rPr>
        <w:tab/>
        <w:t>تعاريف</w:t>
      </w:r>
      <w:bookmarkEnd w:id="326"/>
      <w:bookmarkEnd w:id="327"/>
    </w:p>
    <w:p w:rsidR="004C0D49" w:rsidRPr="00410333" w:rsidRDefault="004C0D49" w:rsidP="004C0D49">
      <w:r w:rsidRPr="00410333">
        <w:rPr>
          <w:rFonts w:hint="cs"/>
          <w:rtl/>
        </w:rPr>
        <w:t>تعرّف هذه التوصية المصطلحات التالية:</w:t>
      </w:r>
    </w:p>
    <w:p w:rsidR="004C0D49" w:rsidRPr="00410333" w:rsidRDefault="004C0D49" w:rsidP="004C0D49">
      <w:pPr>
        <w:rPr>
          <w:b/>
          <w:bCs/>
        </w:rPr>
      </w:pPr>
      <w:r w:rsidRPr="00410333">
        <w:rPr>
          <w:b/>
          <w:bCs/>
        </w:rPr>
        <w:t>1.8.1</w:t>
      </w:r>
      <w:r w:rsidRPr="00410333">
        <w:rPr>
          <w:rFonts w:hint="cs"/>
          <w:b/>
          <w:bCs/>
          <w:rtl/>
        </w:rPr>
        <w:tab/>
      </w:r>
      <w:r w:rsidRPr="00410333">
        <w:rPr>
          <w:rFonts w:hint="cs"/>
          <w:b/>
          <w:bCs/>
          <w:rtl/>
          <w:lang w:eastAsia="zh-CN"/>
        </w:rPr>
        <w:t>مصطلحات معرّفة في أماكن أخرى</w:t>
      </w:r>
    </w:p>
    <w:p w:rsidR="004C0D49" w:rsidRPr="00410333" w:rsidRDefault="004C0D49" w:rsidP="004C0D49">
      <w:pPr>
        <w:rPr>
          <w:rtl/>
        </w:rPr>
      </w:pPr>
      <w:r w:rsidRPr="00410333">
        <w:rPr>
          <w:b/>
          <w:bCs/>
        </w:rPr>
        <w:t>1.1.8.1</w:t>
      </w:r>
      <w:r w:rsidRPr="00410333">
        <w:rPr>
          <w:rFonts w:hint="cs"/>
          <w:rtl/>
        </w:rPr>
        <w:tab/>
      </w:r>
      <w:r w:rsidRPr="00410333">
        <w:rPr>
          <w:rFonts w:hint="cs"/>
          <w:b/>
          <w:bCs/>
          <w:rtl/>
        </w:rPr>
        <w:t>المسألة</w:t>
      </w:r>
      <w:r w:rsidRPr="00410333">
        <w:rPr>
          <w:rFonts w:hint="cs"/>
          <w:rtl/>
          <w:lang w:bidi="ar-EG"/>
        </w:rPr>
        <w:t>:</w:t>
      </w:r>
      <w:r w:rsidRPr="00410333">
        <w:rPr>
          <w:rFonts w:hint="cs"/>
          <w:rtl/>
        </w:rPr>
        <w:t xml:space="preserve"> (القرار </w:t>
      </w:r>
      <w:r w:rsidRPr="00410333">
        <w:t>1</w:t>
      </w:r>
      <w:r w:rsidRPr="00410333">
        <w:rPr>
          <w:rFonts w:hint="cs"/>
          <w:rtl/>
        </w:rPr>
        <w:t xml:space="preserve"> (المراجَع في الحمامات، </w:t>
      </w:r>
      <w:r w:rsidRPr="00410333">
        <w:t>2016</w:t>
      </w:r>
      <w:r w:rsidRPr="00410333">
        <w:rPr>
          <w:rFonts w:hint="cs"/>
          <w:rtl/>
        </w:rPr>
        <w:t>) للجمعية العالمية لتقييس الاتصالات): وصف لأحد مجالات العمل التي يتعين دراستها، وتؤدي عادةً إلى إنتاج توصية جديدة أو مراجعة واحدة أو أكثر.</w:t>
      </w:r>
    </w:p>
    <w:p w:rsidR="004C0D49" w:rsidRPr="00410333" w:rsidRDefault="004C0D49" w:rsidP="004C0D49">
      <w:pPr>
        <w:spacing w:after="120" w:line="187" w:lineRule="auto"/>
        <w:rPr>
          <w:b/>
          <w:bCs/>
          <w:lang w:eastAsia="zh-CN"/>
        </w:rPr>
      </w:pPr>
      <w:r w:rsidRPr="00410333">
        <w:rPr>
          <w:b/>
          <w:bCs/>
        </w:rPr>
        <w:t>2.8.1</w:t>
      </w:r>
      <w:r w:rsidRPr="00410333">
        <w:rPr>
          <w:rFonts w:hint="cs"/>
          <w:b/>
          <w:bCs/>
          <w:rtl/>
        </w:rPr>
        <w:tab/>
      </w:r>
      <w:r w:rsidRPr="00410333">
        <w:rPr>
          <w:rFonts w:hint="cs"/>
          <w:b/>
          <w:bCs/>
          <w:rtl/>
          <w:lang w:eastAsia="zh-CN"/>
        </w:rPr>
        <w:t>مصطلحات معرّفة في هذه التوصية</w:t>
      </w:r>
    </w:p>
    <w:p w:rsidR="004C0D49" w:rsidRPr="00410333" w:rsidRDefault="004C0D49" w:rsidP="004C0D49">
      <w:pPr>
        <w:spacing w:after="120" w:line="187" w:lineRule="auto"/>
      </w:pPr>
      <w:r w:rsidRPr="00410333">
        <w:rPr>
          <w:b/>
          <w:bCs/>
        </w:rPr>
        <w:t>1.2.8.1</w:t>
      </w:r>
      <w:r w:rsidRPr="00410333">
        <w:tab/>
      </w:r>
      <w:r w:rsidRPr="00410333">
        <w:rPr>
          <w:rFonts w:hint="cs"/>
          <w:b/>
          <w:bCs/>
          <w:rtl/>
        </w:rPr>
        <w:t>تعديل:</w:t>
      </w:r>
      <w:r w:rsidRPr="00410333">
        <w:rPr>
          <w:rFonts w:hint="cs"/>
          <w:rtl/>
        </w:rPr>
        <w:t xml:space="preserve"> يشمل تعديل توصية ما تغييرات أو إضافات لنص توصية صادرة عن قطاع تقييس الاتصالات نشرت من</w:t>
      </w:r>
      <w:r w:rsidRPr="00410333">
        <w:rPr>
          <w:rFonts w:hint="eastAsia"/>
          <w:rtl/>
        </w:rPr>
        <w:t> </w:t>
      </w:r>
      <w:r w:rsidRPr="00410333">
        <w:rPr>
          <w:rFonts w:hint="cs"/>
          <w:rtl/>
        </w:rPr>
        <w:t>قبل.</w:t>
      </w:r>
    </w:p>
    <w:p w:rsidR="004C0D49" w:rsidRPr="00410333" w:rsidRDefault="004C0D49" w:rsidP="004C0D49">
      <w:pPr>
        <w:pStyle w:val="Note"/>
        <w:rPr>
          <w:b w:val="0"/>
          <w:bCs w:val="0"/>
          <w:sz w:val="20"/>
          <w:szCs w:val="26"/>
        </w:rPr>
      </w:pPr>
      <w:r w:rsidRPr="00410333">
        <w:rPr>
          <w:rFonts w:hint="cs"/>
          <w:sz w:val="20"/>
          <w:szCs w:val="26"/>
          <w:rtl/>
          <w:lang w:bidi="ar-SY"/>
        </w:rPr>
        <w:t xml:space="preserve">ملاحظة - </w:t>
      </w:r>
      <w:r w:rsidRPr="00410333">
        <w:rPr>
          <w:rFonts w:hint="cs"/>
          <w:b w:val="0"/>
          <w:bCs w:val="0"/>
          <w:sz w:val="20"/>
          <w:szCs w:val="26"/>
          <w:rtl/>
          <w:lang w:bidi="ar-SY"/>
        </w:rPr>
        <w:t xml:space="preserve">ينشر قطاع تقييس الاتصالات </w:t>
      </w:r>
      <w:r w:rsidRPr="00410333">
        <w:rPr>
          <w:rFonts w:hint="cs"/>
          <w:b w:val="0"/>
          <w:bCs w:val="0"/>
          <w:sz w:val="20"/>
          <w:szCs w:val="26"/>
          <w:rtl/>
        </w:rPr>
        <w:t>التعديل في شكل وثيقة منفصلة تتضمن أساساً تغييرات أو إضافات. وإذا كان التعديل يشكل جزءاً لا</w:t>
      </w:r>
      <w:r w:rsidRPr="00410333">
        <w:rPr>
          <w:rFonts w:hint="eastAsia"/>
          <w:b w:val="0"/>
          <w:bCs w:val="0"/>
          <w:sz w:val="20"/>
          <w:szCs w:val="26"/>
          <w:rtl/>
        </w:rPr>
        <w:t> </w:t>
      </w:r>
      <w:r w:rsidRPr="00410333">
        <w:rPr>
          <w:rFonts w:hint="cs"/>
          <w:b w:val="0"/>
          <w:bCs w:val="0"/>
          <w:sz w:val="20"/>
          <w:szCs w:val="26"/>
          <w:rtl/>
        </w:rPr>
        <w:t>يتجزأ من التوصية، يتبع في الموافقة عليه نفس إجراء الموافقة المتبعة في التوصيات، وإلا توافق عليه لجنة الدراسات.</w:t>
      </w:r>
    </w:p>
    <w:p w:rsidR="00E513BC" w:rsidRPr="00410333" w:rsidRDefault="00E513BC">
      <w:pPr>
        <w:tabs>
          <w:tab w:val="clear" w:pos="794"/>
        </w:tabs>
        <w:bidi w:val="0"/>
        <w:spacing w:before="0" w:after="160" w:line="259" w:lineRule="auto"/>
        <w:jc w:val="left"/>
        <w:rPr>
          <w:b/>
          <w:bCs/>
          <w:lang w:bidi="ar-SY"/>
        </w:rPr>
      </w:pPr>
      <w:r w:rsidRPr="00410333">
        <w:rPr>
          <w:b/>
          <w:bCs/>
          <w:lang w:bidi="ar-SY"/>
        </w:rPr>
        <w:br w:type="page"/>
      </w:r>
    </w:p>
    <w:p w:rsidR="004C0D49" w:rsidRPr="00410333" w:rsidRDefault="004C0D49" w:rsidP="004C0D49">
      <w:pPr>
        <w:rPr>
          <w:rtl/>
        </w:rPr>
      </w:pPr>
      <w:r w:rsidRPr="00410333">
        <w:rPr>
          <w:b/>
          <w:bCs/>
          <w:lang w:bidi="ar-SY"/>
        </w:rPr>
        <w:lastRenderedPageBreak/>
        <w:t>2.2</w:t>
      </w:r>
      <w:r w:rsidRPr="00410333">
        <w:rPr>
          <w:b/>
          <w:bCs/>
        </w:rPr>
        <w:t>.8.1</w:t>
      </w:r>
      <w:r w:rsidRPr="00410333">
        <w:rPr>
          <w:rFonts w:hint="cs"/>
          <w:b/>
          <w:bCs/>
          <w:rtl/>
        </w:rPr>
        <w:tab/>
        <w:t>ملحق:</w:t>
      </w:r>
      <w:r w:rsidRPr="00410333">
        <w:rPr>
          <w:rFonts w:hint="cs"/>
          <w:rtl/>
        </w:rPr>
        <w:t xml:space="preserve"> يتضمن الملحق بتوصية ما المواد (تفاصيل أو تفسيرات تقنية مثلاً) اللازمة لكي تكون التوصية كاملة ومفهومة ولذلك فهو جزء لا يتجزأ من التوصية.</w:t>
      </w:r>
    </w:p>
    <w:p w:rsidR="004C0D49" w:rsidRPr="00410333" w:rsidRDefault="004C0D49" w:rsidP="004C0D49">
      <w:pPr>
        <w:pStyle w:val="Note"/>
        <w:rPr>
          <w:b w:val="0"/>
          <w:bCs w:val="0"/>
          <w:sz w:val="20"/>
          <w:szCs w:val="26"/>
          <w:rtl/>
        </w:rPr>
      </w:pPr>
      <w:r w:rsidRPr="00410333">
        <w:rPr>
          <w:rFonts w:hint="cs"/>
          <w:sz w:val="20"/>
          <w:szCs w:val="26"/>
          <w:rtl/>
        </w:rPr>
        <w:t xml:space="preserve">الملاحظة </w:t>
      </w:r>
      <w:r w:rsidRPr="00410333">
        <w:rPr>
          <w:sz w:val="20"/>
          <w:szCs w:val="26"/>
        </w:rPr>
        <w:t>1</w:t>
      </w:r>
      <w:r w:rsidRPr="00410333">
        <w:rPr>
          <w:rFonts w:hint="cs"/>
          <w:sz w:val="20"/>
          <w:szCs w:val="26"/>
          <w:rtl/>
        </w:rPr>
        <w:t xml:space="preserve"> - </w:t>
      </w:r>
      <w:r w:rsidRPr="00410333">
        <w:rPr>
          <w:rFonts w:hint="cs"/>
          <w:b w:val="0"/>
          <w:bCs w:val="0"/>
          <w:sz w:val="20"/>
          <w:szCs w:val="26"/>
          <w:rtl/>
        </w:rPr>
        <w:t>بما أن الملحق جزء لا يتجزأ من التوصية، يتبع في إجراء الموافقة على الملحق نفس الإجراءات المتبعة في الموافقة على توصية.</w:t>
      </w:r>
    </w:p>
    <w:p w:rsidR="004C0D49" w:rsidRPr="00410333" w:rsidRDefault="004C0D49" w:rsidP="004C0D49">
      <w:pPr>
        <w:pStyle w:val="Note"/>
        <w:rPr>
          <w:b w:val="0"/>
          <w:bCs w:val="0"/>
          <w:sz w:val="20"/>
          <w:szCs w:val="26"/>
          <w:rtl/>
        </w:rPr>
      </w:pPr>
      <w:r w:rsidRPr="00410333">
        <w:rPr>
          <w:rFonts w:hint="cs"/>
          <w:sz w:val="20"/>
          <w:szCs w:val="26"/>
          <w:rtl/>
        </w:rPr>
        <w:t xml:space="preserve">الملاحظة </w:t>
      </w:r>
      <w:r w:rsidRPr="00410333">
        <w:rPr>
          <w:sz w:val="20"/>
          <w:szCs w:val="26"/>
        </w:rPr>
        <w:t>2</w:t>
      </w:r>
      <w:r w:rsidRPr="00410333">
        <w:rPr>
          <w:rFonts w:hint="cs"/>
          <w:sz w:val="20"/>
          <w:szCs w:val="26"/>
          <w:rtl/>
        </w:rPr>
        <w:t xml:space="preserve"> </w:t>
      </w:r>
      <w:r w:rsidRPr="00410333">
        <w:rPr>
          <w:rFonts w:hint="cs"/>
          <w:b w:val="0"/>
          <w:bCs w:val="0"/>
          <w:sz w:val="20"/>
          <w:szCs w:val="26"/>
          <w:rtl/>
        </w:rPr>
        <w:t>- في </w:t>
      </w:r>
      <w:r w:rsidRPr="00410333">
        <w:rPr>
          <w:rFonts w:hint="cs"/>
          <w:b w:val="0"/>
          <w:bCs w:val="0"/>
          <w:sz w:val="20"/>
          <w:szCs w:val="26"/>
          <w:rtl/>
          <w:lang w:bidi="ar-SY"/>
        </w:rPr>
        <w:t xml:space="preserve">النصوص المشتركة بين قطاع تقييس الاتصالات </w:t>
      </w:r>
      <w:r w:rsidRPr="00410333">
        <w:rPr>
          <w:rFonts w:hint="cs"/>
          <w:b w:val="0"/>
          <w:bCs w:val="0"/>
          <w:sz w:val="20"/>
          <w:szCs w:val="26"/>
          <w:lang w:bidi="ar-SY"/>
        </w:rPr>
        <w:sym w:font="Symbol" w:char="F0EA"/>
      </w:r>
      <w:r w:rsidRPr="00410333">
        <w:rPr>
          <w:rFonts w:hint="cs"/>
          <w:b w:val="0"/>
          <w:bCs w:val="0"/>
          <w:sz w:val="20"/>
          <w:szCs w:val="26"/>
          <w:rtl/>
          <w:lang w:bidi="ar-SY"/>
        </w:rPr>
        <w:t xml:space="preserve"> المنظمة الدولية للتوحيد القياسي/اللجنة الكهرتقنية الدولية، يطلق على هذا</w:t>
      </w:r>
      <w:r w:rsidRPr="00410333">
        <w:rPr>
          <w:rFonts w:hint="eastAsia"/>
          <w:b w:val="0"/>
          <w:bCs w:val="0"/>
          <w:sz w:val="20"/>
          <w:szCs w:val="26"/>
          <w:rtl/>
          <w:lang w:bidi="ar-SY"/>
        </w:rPr>
        <w:t> </w:t>
      </w:r>
      <w:r w:rsidRPr="00410333">
        <w:rPr>
          <w:rFonts w:hint="cs"/>
          <w:b w:val="0"/>
          <w:bCs w:val="0"/>
          <w:sz w:val="20"/>
          <w:szCs w:val="26"/>
          <w:rtl/>
          <w:lang w:bidi="ar-SY"/>
        </w:rPr>
        <w:t>العنصر "الملحق المتكامل".</w:t>
      </w:r>
    </w:p>
    <w:p w:rsidR="004C0D49" w:rsidRPr="00410333" w:rsidRDefault="004C0D49" w:rsidP="004C0D49">
      <w:pPr>
        <w:keepNext/>
        <w:keepLines/>
        <w:spacing w:after="120" w:line="187" w:lineRule="auto"/>
      </w:pPr>
      <w:r w:rsidRPr="00410333">
        <w:rPr>
          <w:b/>
          <w:bCs/>
        </w:rPr>
        <w:t>3.2.8.1</w:t>
      </w:r>
      <w:r w:rsidRPr="00410333">
        <w:rPr>
          <w:rFonts w:hint="cs"/>
          <w:b/>
          <w:bCs/>
          <w:rtl/>
        </w:rPr>
        <w:tab/>
        <w:t>تذييل:</w:t>
      </w:r>
      <w:r w:rsidRPr="00410333">
        <w:rPr>
          <w:rFonts w:hint="cs"/>
          <w:rtl/>
        </w:rPr>
        <w:t xml:space="preserve"> يتضمن التذييل في توصية ما مواد تكمل التوصية أو ترتبط بموضوعها لكنها ليست أساسية لاكتمالها أو فهمها.</w:t>
      </w:r>
    </w:p>
    <w:p w:rsidR="004C0D49" w:rsidRPr="00410333" w:rsidRDefault="004C0D49" w:rsidP="004C0D49">
      <w:pPr>
        <w:pStyle w:val="Note"/>
        <w:rPr>
          <w:b w:val="0"/>
          <w:bCs w:val="0"/>
          <w:sz w:val="20"/>
          <w:szCs w:val="26"/>
          <w:rtl/>
          <w:lang w:bidi="ar-SY"/>
        </w:rPr>
      </w:pPr>
      <w:r w:rsidRPr="00410333">
        <w:rPr>
          <w:rFonts w:hint="cs"/>
          <w:sz w:val="20"/>
          <w:szCs w:val="26"/>
          <w:rtl/>
          <w:lang w:bidi="ar-SY"/>
        </w:rPr>
        <w:t xml:space="preserve">الملاحظة </w:t>
      </w:r>
      <w:r w:rsidRPr="00410333">
        <w:rPr>
          <w:sz w:val="20"/>
          <w:szCs w:val="26"/>
          <w:lang w:bidi="ar-SY"/>
        </w:rPr>
        <w:t>1</w:t>
      </w:r>
      <w:r w:rsidRPr="00410333">
        <w:rPr>
          <w:rFonts w:hint="cs"/>
          <w:sz w:val="20"/>
          <w:szCs w:val="26"/>
          <w:rtl/>
          <w:lang w:bidi="ar-SY"/>
        </w:rPr>
        <w:t xml:space="preserve"> - </w:t>
      </w:r>
      <w:r w:rsidRPr="00410333">
        <w:rPr>
          <w:rFonts w:hint="cs"/>
          <w:b w:val="0"/>
          <w:bCs w:val="0"/>
          <w:sz w:val="20"/>
          <w:szCs w:val="26"/>
          <w:rtl/>
        </w:rPr>
        <w:t>لا يعتبر التذييل جزءاً أساسياً من التوصية وبالتالي لا يستلزم نفس إجراء الموافقة على التوصيات، ويكفي أن توافق عليه لجنة الدراسات.</w:t>
      </w:r>
    </w:p>
    <w:p w:rsidR="004C0D49" w:rsidRPr="00410333" w:rsidRDefault="004C0D49" w:rsidP="004C0D49">
      <w:pPr>
        <w:pStyle w:val="Note"/>
        <w:rPr>
          <w:b w:val="0"/>
          <w:bCs w:val="0"/>
          <w:sz w:val="20"/>
          <w:szCs w:val="26"/>
        </w:rPr>
      </w:pPr>
      <w:r w:rsidRPr="00410333">
        <w:rPr>
          <w:rFonts w:hint="cs"/>
          <w:sz w:val="20"/>
          <w:szCs w:val="26"/>
          <w:rtl/>
        </w:rPr>
        <w:t xml:space="preserve">الملاحظة </w:t>
      </w:r>
      <w:r w:rsidRPr="00410333">
        <w:rPr>
          <w:sz w:val="20"/>
          <w:szCs w:val="26"/>
        </w:rPr>
        <w:t>2</w:t>
      </w:r>
      <w:r w:rsidRPr="00410333">
        <w:rPr>
          <w:rFonts w:hint="cs"/>
          <w:sz w:val="20"/>
          <w:szCs w:val="26"/>
          <w:rtl/>
        </w:rPr>
        <w:t xml:space="preserve"> - </w:t>
      </w:r>
      <w:r w:rsidRPr="00410333">
        <w:rPr>
          <w:rFonts w:hint="cs"/>
          <w:b w:val="0"/>
          <w:bCs w:val="0"/>
          <w:sz w:val="20"/>
          <w:szCs w:val="26"/>
          <w:rtl/>
        </w:rPr>
        <w:t xml:space="preserve">في النصوص المشتركة بين قطاع تقييس الاتصالات </w:t>
      </w:r>
      <w:r w:rsidRPr="00410333">
        <w:rPr>
          <w:rFonts w:hint="cs"/>
          <w:b w:val="0"/>
          <w:bCs w:val="0"/>
          <w:sz w:val="20"/>
          <w:szCs w:val="26"/>
        </w:rPr>
        <w:sym w:font="Symbol" w:char="F0EA"/>
      </w:r>
      <w:r w:rsidRPr="00410333">
        <w:rPr>
          <w:rFonts w:hint="cs"/>
          <w:b w:val="0"/>
          <w:bCs w:val="0"/>
          <w:sz w:val="20"/>
          <w:szCs w:val="26"/>
          <w:rtl/>
        </w:rPr>
        <w:t xml:space="preserve"> المنظمة الدولية للتوحيد القياسي/اللجنة الكهرتقنية الدولية، يطلق على</w:t>
      </w:r>
      <w:r w:rsidRPr="00410333">
        <w:rPr>
          <w:rFonts w:hint="eastAsia"/>
          <w:b w:val="0"/>
          <w:bCs w:val="0"/>
          <w:sz w:val="20"/>
          <w:szCs w:val="26"/>
          <w:rtl/>
        </w:rPr>
        <w:t> </w:t>
      </w:r>
      <w:r w:rsidRPr="00410333">
        <w:rPr>
          <w:rFonts w:hint="cs"/>
          <w:b w:val="0"/>
          <w:bCs w:val="0"/>
          <w:sz w:val="20"/>
          <w:szCs w:val="26"/>
          <w:rtl/>
        </w:rPr>
        <w:t>هذا</w:t>
      </w:r>
      <w:r w:rsidRPr="00410333">
        <w:rPr>
          <w:rFonts w:hint="eastAsia"/>
          <w:b w:val="0"/>
          <w:bCs w:val="0"/>
          <w:sz w:val="20"/>
          <w:szCs w:val="26"/>
          <w:rtl/>
        </w:rPr>
        <w:t> </w:t>
      </w:r>
      <w:r w:rsidRPr="00410333">
        <w:rPr>
          <w:rFonts w:hint="cs"/>
          <w:b w:val="0"/>
          <w:bCs w:val="0"/>
          <w:sz w:val="20"/>
          <w:szCs w:val="26"/>
          <w:rtl/>
        </w:rPr>
        <w:t>العنصر "الملحق غير المتكامل".</w:t>
      </w:r>
    </w:p>
    <w:p w:rsidR="004C0D49" w:rsidRPr="00410333" w:rsidRDefault="004C0D49" w:rsidP="004C0D49">
      <w:pPr>
        <w:rPr>
          <w:rtl/>
          <w:lang w:bidi="ar-SY"/>
        </w:rPr>
      </w:pPr>
      <w:r w:rsidRPr="00410333">
        <w:rPr>
          <w:b/>
          <w:bCs/>
          <w:lang w:bidi="ar-SY"/>
        </w:rPr>
        <w:t>4.2.8.1</w:t>
      </w:r>
      <w:r w:rsidRPr="00410333">
        <w:rPr>
          <w:rFonts w:hint="cs"/>
          <w:rtl/>
          <w:lang w:bidi="ar-SY"/>
        </w:rPr>
        <w:tab/>
      </w:r>
      <w:r w:rsidRPr="00410333">
        <w:rPr>
          <w:rFonts w:hint="cs"/>
          <w:b/>
          <w:bCs/>
          <w:rtl/>
          <w:lang w:bidi="ar-SY"/>
        </w:rPr>
        <w:t>فقرة</w:t>
      </w:r>
      <w:r w:rsidRPr="00410333">
        <w:rPr>
          <w:rFonts w:hint="cs"/>
          <w:rtl/>
          <w:lang w:bidi="ar-SY"/>
        </w:rPr>
        <w:t>: تستعمل كلمة فقرة لتعيين مقاطع نصوص مرقمة ترقيماً فردياً أو متعدداً.</w:t>
      </w:r>
    </w:p>
    <w:p w:rsidR="004C0D49" w:rsidRPr="00410333" w:rsidRDefault="004C0D49" w:rsidP="004C0D49">
      <w:pPr>
        <w:keepLines/>
        <w:rPr>
          <w:b/>
          <w:bCs/>
        </w:rPr>
      </w:pPr>
      <w:r w:rsidRPr="00410333">
        <w:rPr>
          <w:b/>
          <w:bCs/>
          <w:lang w:bidi="ar-SY"/>
        </w:rPr>
        <w:t>5.2</w:t>
      </w:r>
      <w:r w:rsidRPr="00410333">
        <w:rPr>
          <w:b/>
          <w:bCs/>
        </w:rPr>
        <w:t>.8.1</w:t>
      </w:r>
      <w:r w:rsidRPr="00410333">
        <w:rPr>
          <w:rFonts w:hint="cs"/>
          <w:b/>
          <w:bCs/>
          <w:rtl/>
        </w:rPr>
        <w:tab/>
        <w:t xml:space="preserve">تصويب: </w:t>
      </w:r>
      <w:r w:rsidRPr="00410333">
        <w:rPr>
          <w:rFonts w:hint="cs"/>
          <w:rtl/>
        </w:rPr>
        <w:t>يتضمن التصويب المدخل على توصية ما تصويبات على توصية صادرة عن قطاع تقييس الاتصالات نشرت من قبل. وينشر القطاع التصويب في شكل وثيقة منفصلة تتضمن التصويبات فقط. ويجوز لمكتب تقييس الاتصالات أن يصحح الأخطاء الواضحة بإصدار تصويب رهناً بموافقة رئيس لجنة الدراسات، بخلاف ذلك، يتبع في الموافقة على التصويب نفس إجراء الموافقة المتبعة في حالة التوصيات.</w:t>
      </w:r>
    </w:p>
    <w:p w:rsidR="004C0D49" w:rsidRPr="00410333" w:rsidRDefault="004C0D49" w:rsidP="004C0D49">
      <w:pPr>
        <w:pStyle w:val="Note"/>
        <w:rPr>
          <w:b w:val="0"/>
          <w:bCs w:val="0"/>
          <w:sz w:val="20"/>
          <w:szCs w:val="26"/>
          <w:rtl/>
        </w:rPr>
      </w:pPr>
      <w:r w:rsidRPr="00410333">
        <w:rPr>
          <w:rFonts w:hint="cs"/>
          <w:sz w:val="20"/>
          <w:szCs w:val="26"/>
          <w:rtl/>
        </w:rPr>
        <w:t xml:space="preserve">ملاحظة - </w:t>
      </w:r>
      <w:r w:rsidRPr="00410333">
        <w:rPr>
          <w:rFonts w:hint="cs"/>
          <w:b w:val="0"/>
          <w:bCs w:val="0"/>
          <w:sz w:val="20"/>
          <w:szCs w:val="26"/>
          <w:rtl/>
        </w:rPr>
        <w:t>في النصوص المشتركة بين قطاع تقييس الاتصالات</w:t>
      </w:r>
      <w:r w:rsidRPr="00410333">
        <w:rPr>
          <w:rFonts w:hint="eastAsia"/>
          <w:b w:val="0"/>
          <w:bCs w:val="0"/>
          <w:sz w:val="20"/>
          <w:szCs w:val="26"/>
          <w:rtl/>
        </w:rPr>
        <w:t> </w:t>
      </w:r>
      <w:r w:rsidRPr="00410333">
        <w:rPr>
          <w:rFonts w:hint="cs"/>
          <w:b w:val="0"/>
          <w:bCs w:val="0"/>
          <w:sz w:val="20"/>
          <w:szCs w:val="26"/>
        </w:rPr>
        <w:sym w:font="Symbol" w:char="F0EA"/>
      </w:r>
      <w:r w:rsidRPr="00410333">
        <w:rPr>
          <w:rFonts w:hint="eastAsia"/>
          <w:b w:val="0"/>
          <w:bCs w:val="0"/>
          <w:sz w:val="20"/>
          <w:szCs w:val="26"/>
          <w:rtl/>
        </w:rPr>
        <w:t> </w:t>
      </w:r>
      <w:r w:rsidRPr="00410333">
        <w:rPr>
          <w:rFonts w:hint="cs"/>
          <w:b w:val="0"/>
          <w:bCs w:val="0"/>
          <w:sz w:val="20"/>
          <w:szCs w:val="26"/>
          <w:rtl/>
        </w:rPr>
        <w:t>المنظمة الدولية للتوحيد القياسي/اللجنة الكهرتقنية الدولية، يطلق على هذا العنصر "تصويب تقني".</w:t>
      </w:r>
    </w:p>
    <w:p w:rsidR="004C0D49" w:rsidRPr="00410333" w:rsidRDefault="004C0D49" w:rsidP="004C0D49">
      <w:r w:rsidRPr="00410333">
        <w:rPr>
          <w:b/>
          <w:bCs/>
        </w:rPr>
        <w:t>6.2.8.1</w:t>
      </w:r>
      <w:r w:rsidRPr="00410333">
        <w:rPr>
          <w:rFonts w:hint="cs"/>
          <w:b/>
          <w:bCs/>
          <w:rtl/>
        </w:rPr>
        <w:tab/>
        <w:t>دليل جهات التنفيذ:</w:t>
      </w:r>
      <w:r w:rsidRPr="00410333">
        <w:rPr>
          <w:rFonts w:hint="cs"/>
          <w:rtl/>
        </w:rPr>
        <w:t xml:space="preserve"> دليل جهة التنفيذ وثيقة يسجل فيها جميع العيوب التي تم التعرف عليها (مثل الأخطاء المطبعية</w:t>
      </w:r>
      <w:r w:rsidRPr="00410333">
        <w:rPr>
          <w:rFonts w:hint="eastAsia"/>
          <w:rtl/>
        </w:rPr>
        <w:t xml:space="preserve"> وأخطاء </w:t>
      </w:r>
      <w:r w:rsidRPr="00410333">
        <w:rPr>
          <w:rFonts w:hint="cs"/>
          <w:rtl/>
        </w:rPr>
        <w:t>الصياغة أو مواطن الغموض أو السهو أو عدم الاتساق أو الأخطاء التقنية) المرتبطة بتوصية ما أو بمجموعة من التوصيات ووضعها من حيث التصويب، من وقت التعرف عليها حتى حسمها بصفة نهائية.</w:t>
      </w:r>
    </w:p>
    <w:p w:rsidR="004C0D49" w:rsidRPr="00410333" w:rsidRDefault="004C0D49" w:rsidP="004C0D49">
      <w:pPr>
        <w:pStyle w:val="Note"/>
        <w:rPr>
          <w:b w:val="0"/>
          <w:bCs w:val="0"/>
          <w:sz w:val="20"/>
          <w:szCs w:val="26"/>
        </w:rPr>
      </w:pPr>
      <w:r w:rsidRPr="00410333">
        <w:rPr>
          <w:rFonts w:hint="cs"/>
          <w:sz w:val="20"/>
          <w:szCs w:val="26"/>
          <w:rtl/>
          <w:lang w:bidi="ar-SY"/>
        </w:rPr>
        <w:t>ملاحظة -</w:t>
      </w:r>
      <w:r w:rsidRPr="00410333">
        <w:rPr>
          <w:rFonts w:hint="cs"/>
          <w:sz w:val="20"/>
          <w:szCs w:val="26"/>
          <w:rtl/>
        </w:rPr>
        <w:t xml:space="preserve"> </w:t>
      </w:r>
      <w:r w:rsidRPr="00410333">
        <w:rPr>
          <w:rFonts w:hint="cs"/>
          <w:b w:val="0"/>
          <w:bCs w:val="0"/>
          <w:sz w:val="20"/>
          <w:szCs w:val="26"/>
          <w:rtl/>
        </w:rPr>
        <w:t>يصدر قطاع تقييس الاتصالات دليل جهات التنفيذ بعد موافقة لجنة الدراسات عليه أو بعد موافقة فريق عمل بالاتفاق مع رئيس لجنة الدراسات. وبشكل عام، تجمع التصويبات في المقام الأول في دليل جهات التنفيذ ثم تستعمل، في الوقت الذي تعتبره لجنة الدراسات ملائماً، لإصدار تصويب أو تُضمن كمراجعات لتوصية ما.</w:t>
      </w:r>
    </w:p>
    <w:p w:rsidR="004C0D49" w:rsidRPr="00410333" w:rsidRDefault="004C0D49" w:rsidP="004C0D49">
      <w:pPr>
        <w:rPr>
          <w:rtl/>
        </w:rPr>
      </w:pPr>
      <w:r w:rsidRPr="00410333">
        <w:rPr>
          <w:b/>
          <w:bCs/>
        </w:rPr>
        <w:t>7.2.8.1</w:t>
      </w:r>
      <w:r w:rsidRPr="00410333">
        <w:rPr>
          <w:rFonts w:hint="cs"/>
          <w:rtl/>
        </w:rPr>
        <w:tab/>
      </w:r>
      <w:r w:rsidRPr="00410333">
        <w:rPr>
          <w:rFonts w:hint="cs"/>
          <w:b/>
          <w:bCs/>
          <w:rtl/>
        </w:rPr>
        <w:t>مرجع معياري:</w:t>
      </w:r>
      <w:r w:rsidRPr="00410333">
        <w:rPr>
          <w:rFonts w:hint="cs"/>
          <w:rtl/>
        </w:rPr>
        <w:t xml:space="preserve"> وثيقة أخرى تتضمن أحكاماً تشكل، بالإشارة إليها، أحكاماً في الوثيقة التي تشير إلى المرجع.</w:t>
      </w:r>
    </w:p>
    <w:p w:rsidR="004C0D49" w:rsidRPr="00410333" w:rsidRDefault="004C0D49" w:rsidP="004C0D49">
      <w:pPr>
        <w:rPr>
          <w:rtl/>
        </w:rPr>
      </w:pPr>
      <w:r w:rsidRPr="00410333">
        <w:rPr>
          <w:b/>
          <w:bCs/>
        </w:rPr>
        <w:t>8.2.8.1</w:t>
      </w:r>
      <w:r w:rsidRPr="00410333">
        <w:rPr>
          <w:rFonts w:hint="cs"/>
          <w:b/>
          <w:bCs/>
          <w:rtl/>
        </w:rPr>
        <w:tab/>
        <w:t>إضافة:</w:t>
      </w:r>
      <w:r w:rsidRPr="00410333">
        <w:rPr>
          <w:rFonts w:hint="cs"/>
          <w:rtl/>
        </w:rPr>
        <w:t xml:space="preserve"> </w:t>
      </w:r>
      <w:r w:rsidRPr="00410333">
        <w:rPr>
          <w:rFonts w:hint="cs"/>
          <w:spacing w:val="8"/>
          <w:rtl/>
        </w:rPr>
        <w:t>وثيقة تحتوي على مواد تكميلية لموضوع توصية أو أكثر وترتبط بها ولكنها ليست ضرورية لكمال التوصية</w:t>
      </w:r>
      <w:r w:rsidRPr="00410333">
        <w:rPr>
          <w:rFonts w:hint="cs"/>
          <w:rtl/>
        </w:rPr>
        <w:t xml:space="preserve"> أو</w:t>
      </w:r>
      <w:r w:rsidRPr="00410333">
        <w:rPr>
          <w:rFonts w:hint="eastAsia"/>
          <w:rtl/>
        </w:rPr>
        <w:t> </w:t>
      </w:r>
      <w:r w:rsidRPr="00410333">
        <w:rPr>
          <w:rFonts w:hint="cs"/>
          <w:rtl/>
        </w:rPr>
        <w:t>فهمها وتنفيذها.</w:t>
      </w:r>
    </w:p>
    <w:p w:rsidR="004C0D49" w:rsidRPr="00410333" w:rsidRDefault="004C0D49" w:rsidP="004C0D49">
      <w:pPr>
        <w:pStyle w:val="Note"/>
        <w:rPr>
          <w:b w:val="0"/>
          <w:bCs w:val="0"/>
          <w:sz w:val="20"/>
          <w:szCs w:val="26"/>
          <w:rtl/>
        </w:rPr>
      </w:pPr>
      <w:r w:rsidRPr="00410333">
        <w:rPr>
          <w:rFonts w:hint="cs"/>
          <w:sz w:val="20"/>
          <w:szCs w:val="26"/>
          <w:rtl/>
        </w:rPr>
        <w:t xml:space="preserve">ملاحظة - </w:t>
      </w:r>
      <w:r w:rsidRPr="00410333">
        <w:rPr>
          <w:rFonts w:hint="cs"/>
          <w:b w:val="0"/>
          <w:bCs w:val="0"/>
          <w:sz w:val="20"/>
          <w:szCs w:val="26"/>
          <w:rtl/>
        </w:rPr>
        <w:t xml:space="preserve">تتناول التوصية </w:t>
      </w:r>
      <w:r w:rsidRPr="00410333">
        <w:rPr>
          <w:b w:val="0"/>
          <w:bCs w:val="0"/>
          <w:sz w:val="20"/>
          <w:szCs w:val="26"/>
        </w:rPr>
        <w:t>ITU</w:t>
      </w:r>
      <w:r w:rsidRPr="00410333">
        <w:rPr>
          <w:b w:val="0"/>
          <w:bCs w:val="0"/>
          <w:sz w:val="20"/>
          <w:szCs w:val="26"/>
        </w:rPr>
        <w:noBreakHyphen/>
        <w:t>T A.13</w:t>
      </w:r>
      <w:r w:rsidRPr="00410333">
        <w:rPr>
          <w:rFonts w:hint="cs"/>
          <w:b w:val="0"/>
          <w:bCs w:val="0"/>
          <w:sz w:val="20"/>
          <w:szCs w:val="26"/>
          <w:rtl/>
        </w:rPr>
        <w:t xml:space="preserve"> موضوع الإضافات لتوصيات قطاع تقييس الاتصالات.</w:t>
      </w:r>
    </w:p>
    <w:p w:rsidR="004C0D49" w:rsidRPr="00410333" w:rsidRDefault="004C0D49" w:rsidP="004C0D49">
      <w:pPr>
        <w:rPr>
          <w:rtl/>
        </w:rPr>
      </w:pPr>
      <w:r w:rsidRPr="00410333">
        <w:rPr>
          <w:b/>
          <w:bCs/>
        </w:rPr>
        <w:t>9.2.8.1</w:t>
      </w:r>
      <w:r w:rsidRPr="00410333">
        <w:rPr>
          <w:b/>
          <w:bCs/>
          <w:rtl/>
          <w:lang w:bidi="ar-SY"/>
        </w:rPr>
        <w:tab/>
      </w:r>
      <w:r w:rsidRPr="00410333">
        <w:rPr>
          <w:rFonts w:hint="cs"/>
          <w:b/>
          <w:bCs/>
          <w:rtl/>
        </w:rPr>
        <w:t>نص:</w:t>
      </w:r>
      <w:r w:rsidRPr="00410333">
        <w:rPr>
          <w:rFonts w:hint="cs"/>
          <w:rtl/>
        </w:rPr>
        <w:t xml:space="preserve"> يُفهم "نص" التوصيات بمفهومه الواسع. ويمكن أن يتضمن نصاً و/أو بيانات مطبوعة أو مشفرة (صور اختبار أو رسوم بيانية أو برمجيات، وما إلى ذلك).</w:t>
      </w:r>
    </w:p>
    <w:p w:rsidR="004C0D49" w:rsidRPr="00410333" w:rsidRDefault="004C0D49" w:rsidP="004C0D49">
      <w:pPr>
        <w:rPr>
          <w:rtl/>
          <w:lang w:bidi="ar-SY"/>
        </w:rPr>
      </w:pPr>
      <w:r w:rsidRPr="00410333">
        <w:rPr>
          <w:b/>
          <w:bCs/>
          <w:lang w:bidi="ar-SY"/>
        </w:rPr>
        <w:t>10.2.8.1</w:t>
      </w:r>
      <w:r w:rsidRPr="00410333">
        <w:rPr>
          <w:b/>
          <w:bCs/>
          <w:lang w:bidi="ar-SY"/>
        </w:rPr>
        <w:tab/>
      </w:r>
      <w:r w:rsidRPr="00410333">
        <w:rPr>
          <w:rFonts w:hint="cs"/>
          <w:b/>
          <w:bCs/>
          <w:rtl/>
          <w:lang w:bidi="ar-SY"/>
        </w:rPr>
        <w:t>بند عمل</w:t>
      </w:r>
      <w:r w:rsidRPr="00410333">
        <w:rPr>
          <w:rFonts w:hint="cs"/>
          <w:rtl/>
          <w:lang w:bidi="ar-SY"/>
        </w:rPr>
        <w:t>: جزء مخصص من العمل، يمكن تحديد صلته بإحدى المسائل ولديه أهداف محددة أو عامة، ويؤدي إلى منتج للنشر، عادةً توصية، لقطاع تقييس الاتصالات.</w:t>
      </w:r>
    </w:p>
    <w:p w:rsidR="004C0D49" w:rsidRPr="00410333" w:rsidRDefault="004C0D49" w:rsidP="004C0D49">
      <w:pPr>
        <w:rPr>
          <w:rtl/>
        </w:rPr>
      </w:pPr>
      <w:r w:rsidRPr="00410333">
        <w:rPr>
          <w:b/>
          <w:bCs/>
          <w:lang w:bidi="ar-SY"/>
        </w:rPr>
        <w:t>11.2.8.1</w:t>
      </w:r>
      <w:r w:rsidRPr="00410333">
        <w:rPr>
          <w:b/>
          <w:bCs/>
          <w:lang w:bidi="ar-SY"/>
        </w:rPr>
        <w:tab/>
      </w:r>
      <w:r w:rsidRPr="00410333">
        <w:rPr>
          <w:rFonts w:hint="cs"/>
          <w:b/>
          <w:bCs/>
          <w:rtl/>
          <w:lang w:bidi="ar-SY"/>
        </w:rPr>
        <w:t>برنامج عمل:</w:t>
      </w:r>
      <w:r w:rsidRPr="00410333">
        <w:rPr>
          <w:rtl/>
          <w:lang w:bidi="ar-SY"/>
        </w:rPr>
        <w:t xml:space="preserve"> قائمة</w:t>
      </w:r>
      <w:r w:rsidRPr="00410333">
        <w:rPr>
          <w:rFonts w:hint="cs"/>
          <w:rtl/>
          <w:lang w:bidi="ar-SY"/>
        </w:rPr>
        <w:t xml:space="preserve"> ببنود عمل خاصة بلجنة دراسات.</w:t>
      </w:r>
    </w:p>
    <w:p w:rsidR="00E513BC" w:rsidRPr="00410333" w:rsidRDefault="00E513BC">
      <w:pPr>
        <w:tabs>
          <w:tab w:val="clear" w:pos="794"/>
        </w:tabs>
        <w:bidi w:val="0"/>
        <w:spacing w:before="0" w:after="160" w:line="259" w:lineRule="auto"/>
        <w:jc w:val="left"/>
        <w:rPr>
          <w:rFonts w:ascii="Times New Roman Bold" w:hAnsi="Times New Roman Bold"/>
          <w:b/>
          <w:bCs/>
          <w:kern w:val="32"/>
          <w:sz w:val="26"/>
          <w:szCs w:val="36"/>
          <w:lang w:bidi="ar-EG"/>
        </w:rPr>
      </w:pPr>
      <w:bookmarkStart w:id="328" w:name="_Toc219803579"/>
      <w:bookmarkStart w:id="329" w:name="_Toc477255410"/>
      <w:bookmarkStart w:id="330" w:name="_Toc477256374"/>
      <w:r w:rsidRPr="00410333">
        <w:br w:type="page"/>
      </w:r>
    </w:p>
    <w:p w:rsidR="004C0D49" w:rsidRPr="00410333" w:rsidRDefault="004C0D49" w:rsidP="004C0D49">
      <w:pPr>
        <w:pStyle w:val="Heading1"/>
      </w:pPr>
      <w:r w:rsidRPr="00410333">
        <w:lastRenderedPageBreak/>
        <w:t>2</w:t>
      </w:r>
      <w:r w:rsidRPr="00410333">
        <w:rPr>
          <w:rFonts w:hint="cs"/>
          <w:rtl/>
        </w:rPr>
        <w:tab/>
        <w:t>إدارة لجان الدراسات</w:t>
      </w:r>
      <w:bookmarkEnd w:id="328"/>
      <w:bookmarkEnd w:id="329"/>
      <w:bookmarkEnd w:id="330"/>
    </w:p>
    <w:p w:rsidR="004C0D49" w:rsidRPr="00410333" w:rsidRDefault="004C0D49" w:rsidP="004C0D49">
      <w:pPr>
        <w:pStyle w:val="Heading2"/>
        <w:rPr>
          <w:rtl/>
        </w:rPr>
      </w:pPr>
      <w:bookmarkStart w:id="331" w:name="_Toc219795156"/>
      <w:bookmarkStart w:id="332" w:name="_Toc477255411"/>
      <w:bookmarkStart w:id="333" w:name="_Toc477256375"/>
      <w:r w:rsidRPr="00410333">
        <w:t>1.2</w:t>
      </w:r>
      <w:r w:rsidRPr="00410333">
        <w:rPr>
          <w:rFonts w:hint="cs"/>
          <w:rtl/>
        </w:rPr>
        <w:tab/>
        <w:t>هيكل لجان الدراسات وتوزيع العمل</w:t>
      </w:r>
      <w:bookmarkEnd w:id="331"/>
      <w:bookmarkEnd w:id="332"/>
      <w:bookmarkEnd w:id="333"/>
    </w:p>
    <w:p w:rsidR="004C0D49" w:rsidRPr="00410333" w:rsidRDefault="004C0D49" w:rsidP="004C0D49">
      <w:pPr>
        <w:rPr>
          <w:rtl/>
        </w:rPr>
      </w:pPr>
      <w:r w:rsidRPr="00410333">
        <w:rPr>
          <w:b/>
          <w:bCs/>
        </w:rPr>
        <w:t>1.1.2</w:t>
      </w:r>
      <w:r w:rsidRPr="00410333">
        <w:rPr>
          <w:rFonts w:hint="cs"/>
          <w:rtl/>
        </w:rPr>
        <w:tab/>
        <w:t>يكون رؤساء لجان الدراسات مسؤولين عن وضع هيكل ملائم لتوزيع العمل واختيار فريق ملائم من رؤساء فرق العمل، ويأخذون في الاعتبار المشورة التي يقدمها أعضاء لجان الدراسات وكفاءة المرشحين المؤكدة في الجوانب التقنية والإدارية على</w:t>
      </w:r>
      <w:r w:rsidRPr="00410333">
        <w:rPr>
          <w:rFonts w:hint="eastAsia"/>
          <w:rtl/>
        </w:rPr>
        <w:t> </w:t>
      </w:r>
      <w:r w:rsidRPr="00410333">
        <w:rPr>
          <w:rFonts w:hint="cs"/>
          <w:rtl/>
        </w:rPr>
        <w:t>السواء.</w:t>
      </w:r>
    </w:p>
    <w:p w:rsidR="004C0D49" w:rsidRPr="00410333" w:rsidRDefault="004C0D49" w:rsidP="004C0D49">
      <w:pPr>
        <w:rPr>
          <w:rtl/>
        </w:rPr>
      </w:pPr>
      <w:r w:rsidRPr="00410333">
        <w:rPr>
          <w:b/>
          <w:bCs/>
        </w:rPr>
        <w:t>2.1.2</w:t>
      </w:r>
      <w:r w:rsidRPr="00410333">
        <w:rPr>
          <w:rFonts w:hint="cs"/>
          <w:rtl/>
        </w:rPr>
        <w:tab/>
        <w:t>يجوز للجنة الدراسات أن تعهد بمسألة ما، أو بمجموعة من المسائل، أو بتحديث بعض التوصيات القائمة في إطار النطاق العام لمسؤولية فرقة عمل.</w:t>
      </w:r>
    </w:p>
    <w:p w:rsidR="004C0D49" w:rsidRPr="00410333" w:rsidRDefault="004C0D49" w:rsidP="004C0D49">
      <w:pPr>
        <w:rPr>
          <w:spacing w:val="-4"/>
          <w:rtl/>
        </w:rPr>
      </w:pPr>
      <w:r w:rsidRPr="00410333">
        <w:rPr>
          <w:b/>
          <w:bCs/>
          <w:spacing w:val="-4"/>
        </w:rPr>
        <w:t>3.1.2</w:t>
      </w:r>
      <w:r w:rsidRPr="00410333">
        <w:rPr>
          <w:rFonts w:hint="cs"/>
          <w:spacing w:val="-4"/>
          <w:rtl/>
        </w:rPr>
        <w:tab/>
        <w:t>حيثما يكون نطاق العمل كبيراً، يجوز للجنة الدراسات أن تقرر تقسيم المهام الموكلة لفرقة عمل على فرق عمل فرعية.</w:t>
      </w:r>
    </w:p>
    <w:p w:rsidR="004C0D49" w:rsidRPr="00410333" w:rsidRDefault="004C0D49" w:rsidP="004C0D49">
      <w:pPr>
        <w:rPr>
          <w:rtl/>
        </w:rPr>
      </w:pPr>
      <w:r w:rsidRPr="00410333">
        <w:rPr>
          <w:b/>
          <w:bCs/>
        </w:rPr>
        <w:t>4.1.2</w:t>
      </w:r>
      <w:r w:rsidRPr="00410333">
        <w:rPr>
          <w:rFonts w:hint="cs"/>
          <w:rtl/>
        </w:rPr>
        <w:tab/>
        <w:t>لا تشكل فرق العمل وفرق العمل الفرعية إلا بعد النظر في المسائل بعناية. وينبغي تجنب تكاثر فرق العمل أو فرق العمل الفرعية أو غير ذلك من الأفرقة الفرعية.</w:t>
      </w:r>
    </w:p>
    <w:p w:rsidR="004C0D49" w:rsidRPr="00410333" w:rsidRDefault="004C0D49" w:rsidP="004C0D49">
      <w:pPr>
        <w:rPr>
          <w:rtl/>
          <w:lang w:bidi="ar-EG"/>
        </w:rPr>
      </w:pPr>
      <w:r w:rsidRPr="00410333">
        <w:rPr>
          <w:b/>
          <w:bCs/>
        </w:rPr>
        <w:t>5.1.2</w:t>
      </w:r>
      <w:r w:rsidRPr="00410333">
        <w:rPr>
          <w:rFonts w:hint="cs"/>
          <w:rtl/>
        </w:rPr>
        <w:tab/>
      </w:r>
      <w:r w:rsidRPr="00410333">
        <w:rPr>
          <w:rFonts w:hint="cs"/>
          <w:rtl/>
          <w:lang w:bidi="ar-EG"/>
        </w:rPr>
        <w:t>يجوز للجنة الدراسات، في حالات استثنائية، وبالاتفاق مع لجنة أو لجان الدراسات الأخرى المعنية ومع مراعاة أي مشورة من الفريق الاستشاري لتقييس الاتصالات ومدير مكتب تقييس الاتصالات، أن تعهد لفرقة عمل مشتركة بالمسائل أو أجزاء من المسائل ذات الاهتمام المشترك للجان الدراسات المعنية. وتقوم هذه اللجنة بدور لجنة الدراسات الرئيسية بالنسبة لفرقة العمل المشتركة وتنسق الأعمال المعنية وتكون مسؤولة عنها. ويقتصر إرسال المساهمات التي تتخذ أساساً للمناقشات في فرقة العمل المشتركة على الهيئات المسجلة بالفرقة، بينما تُرسَل التقارير إلى جميع الهيئات المشاركة في لجان الدراسات المعنية.</w:t>
      </w:r>
    </w:p>
    <w:p w:rsidR="004C0D49" w:rsidRPr="00410333" w:rsidRDefault="004C0D49" w:rsidP="004C0D49">
      <w:pPr>
        <w:keepNext/>
        <w:keepLines/>
        <w:rPr>
          <w:rtl/>
          <w:lang w:val="fr-FR"/>
        </w:rPr>
      </w:pPr>
      <w:r w:rsidRPr="00410333">
        <w:rPr>
          <w:b/>
          <w:bCs/>
        </w:rPr>
        <w:t>6.1.2</w:t>
      </w:r>
      <w:r w:rsidRPr="00410333">
        <w:rPr>
          <w:rFonts w:hint="cs"/>
          <w:rtl/>
        </w:rPr>
        <w:tab/>
        <w:t>ولما كان الترويج للأنشطة التي تقوم بها لجنة الدراسات من العناصر الأساسية في خطة التسويق التي يضعها ال</w:t>
      </w:r>
      <w:r w:rsidRPr="00410333">
        <w:rPr>
          <w:rFonts w:hint="cs"/>
          <w:rtl/>
          <w:lang w:val="fr-FR"/>
        </w:rPr>
        <w:t>قطاع، يُشَجَّع رئيس لجنة الدراسات على وضع خطة للترويج وعلى متابعتها والمشاركة فيها، ويسانده في ذلك رؤساء لجان الدراسات الأخرى والخبراء في الموضوع، على أن يقوم مكتب تقييس الاتصالات بتنسيق هذه الخطة وأن تركز الخطة على تعميم المعلومات التي تتجمع لدى لجنة الدراسات على مجتمع الاتصالات. وينبغي أن تشمل عملية تعميم المعلومات التي تتولاها لجنة الدراسات مبادرات العمل الجديدة والإنجازات المهمة المتصلة بالتكنولوجيات والحلول التقنية دون أن تقتصر عليها.</w:t>
      </w:r>
    </w:p>
    <w:p w:rsidR="004C0D49" w:rsidRPr="00410333" w:rsidRDefault="004C0D49" w:rsidP="004C0D49">
      <w:pPr>
        <w:pStyle w:val="Heading2"/>
        <w:rPr>
          <w:rtl/>
          <w:lang w:bidi="ar-SA"/>
        </w:rPr>
      </w:pPr>
      <w:bookmarkStart w:id="334" w:name="_Toc219795157"/>
      <w:bookmarkStart w:id="335" w:name="_Toc477255412"/>
      <w:bookmarkStart w:id="336" w:name="_Toc477256376"/>
      <w:r w:rsidRPr="00410333">
        <w:t>2.2</w:t>
      </w:r>
      <w:r w:rsidRPr="00410333">
        <w:rPr>
          <w:rFonts w:hint="cs"/>
          <w:rtl/>
        </w:rPr>
        <w:tab/>
        <w:t>أنشطة التنسيق المشتركة</w:t>
      </w:r>
      <w:bookmarkEnd w:id="334"/>
      <w:bookmarkEnd w:id="335"/>
      <w:bookmarkEnd w:id="336"/>
    </w:p>
    <w:p w:rsidR="004C0D49" w:rsidRPr="00410333" w:rsidRDefault="004C0D49" w:rsidP="004C0D49">
      <w:pPr>
        <w:rPr>
          <w:rtl/>
        </w:rPr>
      </w:pPr>
      <w:r w:rsidRPr="00410333">
        <w:rPr>
          <w:b/>
          <w:bCs/>
        </w:rPr>
        <w:t>1.2.2</w:t>
      </w:r>
      <w:r w:rsidRPr="00410333">
        <w:rPr>
          <w:rFonts w:hint="cs"/>
          <w:rtl/>
        </w:rPr>
        <w:tab/>
        <w:t xml:space="preserve">نشاط التنسيق المشترك </w:t>
      </w:r>
      <w:r w:rsidRPr="00410333">
        <w:t>(JCA)</w:t>
      </w:r>
      <w:r w:rsidRPr="00410333">
        <w:rPr>
          <w:rFonts w:hint="cs"/>
          <w:rtl/>
        </w:rPr>
        <w:t xml:space="preserve"> أداة لإدارة برنامج عمل قطاع تقييس الاتصالات عندما تكون هناك حاجة لتناول موضوع واسع يغطي مجال اختصاص أكثر من لجنة دراسات. وقد يساعد هذا النشاط على تنسيق الأعمال المخطط لها من</w:t>
      </w:r>
      <w:r w:rsidRPr="00410333">
        <w:rPr>
          <w:rFonts w:hint="eastAsia"/>
        </w:rPr>
        <w:t> </w:t>
      </w:r>
      <w:r w:rsidRPr="00410333">
        <w:rPr>
          <w:rFonts w:hint="cs"/>
          <w:rtl/>
        </w:rPr>
        <w:t>حيث الموضوع ومواعيد الاجتماعات والاجتماعات المترادفة حسب الضرورة وأهداف النشر بما في ذلك، عند الاقتضاء، التخطيط لإصدار التوصيات</w:t>
      </w:r>
      <w:r w:rsidRPr="00410333">
        <w:rPr>
          <w:rFonts w:hint="eastAsia"/>
          <w:rtl/>
        </w:rPr>
        <w:t> </w:t>
      </w:r>
      <w:r w:rsidRPr="00410333">
        <w:rPr>
          <w:rFonts w:hint="cs"/>
          <w:rtl/>
        </w:rPr>
        <w:t>الناتجة.</w:t>
      </w:r>
    </w:p>
    <w:p w:rsidR="004C0D49" w:rsidRPr="00410333" w:rsidRDefault="004C0D49" w:rsidP="004C0D49">
      <w:pPr>
        <w:rPr>
          <w:spacing w:val="4"/>
          <w:rtl/>
        </w:rPr>
      </w:pPr>
      <w:r w:rsidRPr="00410333">
        <w:rPr>
          <w:rFonts w:hint="cs"/>
          <w:spacing w:val="4"/>
          <w:rtl/>
        </w:rPr>
        <w:t>ويهدف إنشاء نشاط تنسيق مشترك في الأساس إلى تحسين التنسيق والتخطيط. وتستمر لجان الدراسات المعنية في القيام بالعمل في حد ذاته وتخضع النتائج لعمليات الموافقة الاعتيادية داخل كل لجنة دراسات. وقد يحدد نشاط التنسيق المشترك مسائل تقنية واستراتيجية ضمن نطاق دوره التنسيقي ولكنه لا يقوم بإجراء أي دراسات تقنية أو وضع توصيات. ويمكن لنشاط التنسيق المشترك أن يتناول أيضاً تنسيق أنشطة مع منظمات ومنتديات وضع المعايير المعترف بها، بما في ذلك المناقشة الدورية لخطط العمل والجداول الزمنية لتقديم المخرجات. وتراعي لجان الدراسات عند قيامها بأعمالها مقترحات أنشطة التنسيق</w:t>
      </w:r>
      <w:r w:rsidRPr="00410333">
        <w:rPr>
          <w:rFonts w:hint="eastAsia"/>
          <w:spacing w:val="4"/>
          <w:rtl/>
        </w:rPr>
        <w:t> </w:t>
      </w:r>
      <w:r w:rsidRPr="00410333">
        <w:rPr>
          <w:rFonts w:hint="cs"/>
          <w:spacing w:val="4"/>
          <w:rtl/>
        </w:rPr>
        <w:t>المشتركة.</w:t>
      </w:r>
    </w:p>
    <w:p w:rsidR="00E513BC" w:rsidRPr="00410333" w:rsidRDefault="00E513BC">
      <w:pPr>
        <w:tabs>
          <w:tab w:val="clear" w:pos="794"/>
        </w:tabs>
        <w:bidi w:val="0"/>
        <w:spacing w:before="0" w:after="160" w:line="259" w:lineRule="auto"/>
        <w:jc w:val="left"/>
        <w:rPr>
          <w:b/>
          <w:bCs/>
        </w:rPr>
      </w:pPr>
      <w:r w:rsidRPr="00410333">
        <w:rPr>
          <w:b/>
          <w:bCs/>
        </w:rPr>
        <w:br w:type="page"/>
      </w:r>
    </w:p>
    <w:p w:rsidR="004C0D49" w:rsidRPr="00410333" w:rsidRDefault="004C0D49" w:rsidP="004C0D49">
      <w:pPr>
        <w:rPr>
          <w:rtl/>
        </w:rPr>
      </w:pPr>
      <w:r w:rsidRPr="00410333">
        <w:rPr>
          <w:b/>
          <w:bCs/>
        </w:rPr>
        <w:lastRenderedPageBreak/>
        <w:t>2.2.2</w:t>
      </w:r>
      <w:r w:rsidRPr="00410333">
        <w:rPr>
          <w:rFonts w:hint="cs"/>
          <w:rtl/>
        </w:rPr>
        <w:tab/>
        <w:t>ويمكن لأي فريق (لجنة دراسات أو الفريق الاستشاري لتقييس الاتصالات) التقدم باقتراح لتشكيل نشاط تنسيق مشترك. وتجري مناقشة الاقتراح أولاً ضمن فريق إدارة الجهة صاحبة الاقتراح ثم يُناقش بين رؤساء لجان الدراسات المعنية ورئيس الفريق الاستشاري لتقييس الاتصالات. وقد تُعقد مناقشات مع رؤساء منظمات وضع المعايير ورؤساء المنتديات.</w:t>
      </w:r>
    </w:p>
    <w:p w:rsidR="004C0D49" w:rsidRPr="00410333" w:rsidRDefault="004C0D49" w:rsidP="004C0D49">
      <w:pPr>
        <w:rPr>
          <w:noProof/>
          <w:spacing w:val="4"/>
          <w:rtl/>
          <w:lang w:bidi="ar-EG"/>
        </w:rPr>
      </w:pPr>
      <w:r w:rsidRPr="00410333">
        <w:rPr>
          <w:noProof/>
          <w:spacing w:val="4"/>
          <w:rtl/>
          <w:lang w:bidi="ar-EG"/>
        </w:rPr>
        <w:t xml:space="preserve">فإذا </w:t>
      </w:r>
      <w:r w:rsidRPr="00410333">
        <w:rPr>
          <w:rFonts w:hint="cs"/>
          <w:noProof/>
          <w:spacing w:val="4"/>
          <w:rtl/>
          <w:lang w:bidi="ar-EG"/>
        </w:rPr>
        <w:t xml:space="preserve">قررت </w:t>
      </w:r>
      <w:r w:rsidRPr="00410333">
        <w:rPr>
          <w:noProof/>
          <w:spacing w:val="4"/>
          <w:rtl/>
          <w:lang w:bidi="ar-EG"/>
        </w:rPr>
        <w:t>الجمعيةُ العالمية لتقييس الاتصالات أو الفريق الاستشاري</w:t>
      </w:r>
      <w:r w:rsidRPr="00410333">
        <w:rPr>
          <w:rFonts w:hint="cs"/>
          <w:noProof/>
          <w:spacing w:val="4"/>
          <w:rtl/>
          <w:lang w:bidi="ar-EG"/>
        </w:rPr>
        <w:t xml:space="preserve"> لتقييس الاتصالات</w:t>
      </w:r>
      <w:r w:rsidRPr="00410333">
        <w:rPr>
          <w:noProof/>
          <w:spacing w:val="4"/>
          <w:rtl/>
          <w:lang w:bidi="ar-EG"/>
        </w:rPr>
        <w:t xml:space="preserve"> </w:t>
      </w:r>
      <w:r w:rsidRPr="00410333">
        <w:rPr>
          <w:rFonts w:hint="cs"/>
          <w:noProof/>
          <w:spacing w:val="4"/>
          <w:rtl/>
          <w:lang w:bidi="ar-EG"/>
        </w:rPr>
        <w:t xml:space="preserve">تعيين </w:t>
      </w:r>
      <w:r w:rsidRPr="00410333">
        <w:rPr>
          <w:noProof/>
          <w:spacing w:val="4"/>
          <w:rtl/>
          <w:lang w:bidi="ar-EG"/>
        </w:rPr>
        <w:t xml:space="preserve">لجنةَ الدراسات التي تقترح إقامة </w:t>
      </w:r>
      <w:r w:rsidRPr="00410333">
        <w:rPr>
          <w:rFonts w:hint="cs"/>
          <w:noProof/>
          <w:spacing w:val="4"/>
          <w:rtl/>
          <w:lang w:bidi="ar-EG"/>
        </w:rPr>
        <w:t>النشاط المشترك</w:t>
      </w:r>
      <w:r w:rsidRPr="00410333">
        <w:rPr>
          <w:noProof/>
          <w:spacing w:val="4"/>
          <w:rtl/>
          <w:lang w:bidi="ar-EG"/>
        </w:rPr>
        <w:t xml:space="preserve"> لجنة</w:t>
      </w:r>
      <w:r w:rsidRPr="00410333">
        <w:rPr>
          <w:rFonts w:hint="cs"/>
          <w:noProof/>
          <w:spacing w:val="4"/>
          <w:rtl/>
          <w:lang w:bidi="ar-EG"/>
        </w:rPr>
        <w:t>ً</w:t>
      </w:r>
      <w:r w:rsidRPr="00410333">
        <w:rPr>
          <w:noProof/>
          <w:spacing w:val="4"/>
          <w:rtl/>
          <w:lang w:bidi="ar-EG"/>
        </w:rPr>
        <w:t xml:space="preserve"> رائدة، طبقاً للقسم </w:t>
      </w:r>
      <w:r w:rsidRPr="00410333">
        <w:rPr>
          <w:noProof/>
          <w:spacing w:val="4"/>
          <w:lang w:bidi="ar-EG"/>
        </w:rPr>
        <w:t>2</w:t>
      </w:r>
      <w:r w:rsidRPr="00410333">
        <w:rPr>
          <w:noProof/>
          <w:spacing w:val="4"/>
          <w:rtl/>
          <w:lang w:bidi="ar-EG"/>
        </w:rPr>
        <w:t xml:space="preserve"> من القرار </w:t>
      </w:r>
      <w:r w:rsidRPr="00410333">
        <w:rPr>
          <w:noProof/>
          <w:spacing w:val="4"/>
          <w:lang w:bidi="ar-EG"/>
        </w:rPr>
        <w:t>1</w:t>
      </w:r>
      <w:r w:rsidRPr="00410333">
        <w:rPr>
          <w:rFonts w:hint="cs"/>
          <w:noProof/>
          <w:spacing w:val="4"/>
          <w:rtl/>
          <w:lang w:bidi="ar-EG"/>
        </w:rPr>
        <w:t xml:space="preserve"> الصادر عن الجمعية</w:t>
      </w:r>
      <w:r w:rsidRPr="00410333">
        <w:rPr>
          <w:noProof/>
          <w:spacing w:val="4"/>
          <w:rtl/>
          <w:lang w:bidi="ar-EG"/>
        </w:rPr>
        <w:t xml:space="preserve">، وإذا كان الموضوع </w:t>
      </w:r>
      <w:r w:rsidRPr="00410333">
        <w:rPr>
          <w:rFonts w:hint="cs"/>
          <w:noProof/>
          <w:spacing w:val="4"/>
          <w:rtl/>
          <w:lang w:bidi="ar-EG"/>
        </w:rPr>
        <w:t xml:space="preserve">من مسؤولية </w:t>
      </w:r>
      <w:r w:rsidRPr="00410333">
        <w:rPr>
          <w:noProof/>
          <w:spacing w:val="4"/>
          <w:rtl/>
          <w:lang w:bidi="ar-EG"/>
        </w:rPr>
        <w:t xml:space="preserve">لجنة الدراسات هذه وضمن ولايتها </w:t>
      </w:r>
      <w:r w:rsidRPr="00410333">
        <w:rPr>
          <w:rFonts w:hint="cs"/>
          <w:noProof/>
          <w:spacing w:val="4"/>
          <w:rtl/>
          <w:lang w:bidi="ar-EG"/>
        </w:rPr>
        <w:t>حسبما جاء</w:t>
      </w:r>
      <w:r w:rsidRPr="00410333">
        <w:rPr>
          <w:noProof/>
          <w:spacing w:val="4"/>
          <w:rtl/>
          <w:lang w:bidi="ar-EG"/>
        </w:rPr>
        <w:t xml:space="preserve"> في القرار </w:t>
      </w:r>
      <w:r w:rsidRPr="00410333">
        <w:rPr>
          <w:noProof/>
          <w:spacing w:val="4"/>
          <w:lang w:bidi="ar-EG"/>
        </w:rPr>
        <w:t>2</w:t>
      </w:r>
      <w:r w:rsidRPr="00410333">
        <w:rPr>
          <w:rFonts w:hint="cs"/>
          <w:noProof/>
          <w:spacing w:val="4"/>
          <w:rtl/>
          <w:lang w:bidi="ar-EG"/>
        </w:rPr>
        <w:t xml:space="preserve"> الصادر عن الجمعية</w:t>
      </w:r>
      <w:r w:rsidRPr="00410333">
        <w:rPr>
          <w:noProof/>
          <w:spacing w:val="4"/>
          <w:rtl/>
          <w:lang w:bidi="ar-EG"/>
        </w:rPr>
        <w:t xml:space="preserve">، </w:t>
      </w:r>
      <w:r w:rsidRPr="00410333">
        <w:rPr>
          <w:rFonts w:hint="cs"/>
          <w:noProof/>
          <w:spacing w:val="4"/>
          <w:rtl/>
          <w:lang w:bidi="ar-EG"/>
        </w:rPr>
        <w:t>عندئذ يمكن</w:t>
      </w:r>
      <w:r w:rsidRPr="00410333">
        <w:rPr>
          <w:noProof/>
          <w:spacing w:val="4"/>
          <w:rtl/>
          <w:lang w:bidi="ar-EG"/>
        </w:rPr>
        <w:t xml:space="preserve"> للجنة الدراسات أن تقيم هذ</w:t>
      </w:r>
      <w:r w:rsidRPr="00410333">
        <w:rPr>
          <w:rFonts w:hint="cs"/>
          <w:noProof/>
          <w:spacing w:val="4"/>
          <w:rtl/>
          <w:lang w:bidi="ar-EG"/>
        </w:rPr>
        <w:t>ا</w:t>
      </w:r>
      <w:r w:rsidRPr="00410333">
        <w:rPr>
          <w:noProof/>
          <w:spacing w:val="4"/>
          <w:rtl/>
          <w:lang w:bidi="ar-EG"/>
        </w:rPr>
        <w:t xml:space="preserve"> </w:t>
      </w:r>
      <w:r w:rsidRPr="00410333">
        <w:rPr>
          <w:rFonts w:hint="cs"/>
          <w:noProof/>
          <w:spacing w:val="4"/>
          <w:rtl/>
          <w:lang w:bidi="ar-EG"/>
        </w:rPr>
        <w:t>النشاط</w:t>
      </w:r>
      <w:r w:rsidRPr="00410333">
        <w:rPr>
          <w:noProof/>
          <w:spacing w:val="4"/>
          <w:rtl/>
          <w:lang w:bidi="ar-EG"/>
        </w:rPr>
        <w:t xml:space="preserve"> عملاً بالسلطة المخولة لها. فإذا كان من المزمع عقد اجتماع لجنة الدراسات في غضون </w:t>
      </w:r>
      <w:r w:rsidRPr="00410333">
        <w:rPr>
          <w:rFonts w:hint="cs"/>
          <w:noProof/>
          <w:spacing w:val="4"/>
          <w:rtl/>
          <w:lang w:bidi="ar-EG"/>
        </w:rPr>
        <w:t>الشهرين التاليين</w:t>
      </w:r>
      <w:r w:rsidRPr="00410333">
        <w:rPr>
          <w:noProof/>
          <w:spacing w:val="4"/>
          <w:rtl/>
          <w:lang w:bidi="ar-EG"/>
        </w:rPr>
        <w:t>، يُبادر إلى نشر تبليغ إلكتروني</w:t>
      </w:r>
      <w:r w:rsidRPr="00410333">
        <w:rPr>
          <w:rStyle w:val="FootnoteReference"/>
          <w:noProof/>
          <w:spacing w:val="4"/>
          <w:rtl/>
          <w:lang w:bidi="ar-EG"/>
        </w:rPr>
        <w:footnoteReference w:customMarkFollows="1" w:id="57"/>
        <w:t>1</w:t>
      </w:r>
      <w:r w:rsidRPr="00410333">
        <w:rPr>
          <w:noProof/>
          <w:spacing w:val="4"/>
          <w:rtl/>
          <w:lang w:bidi="ar-EG"/>
        </w:rPr>
        <w:t xml:space="preserve"> يقترح </w:t>
      </w:r>
      <w:r w:rsidRPr="00410333">
        <w:rPr>
          <w:rFonts w:hint="cs"/>
          <w:noProof/>
          <w:spacing w:val="4"/>
          <w:rtl/>
          <w:lang w:bidi="ar-EG"/>
        </w:rPr>
        <w:t>نشاط</w:t>
      </w:r>
      <w:r w:rsidRPr="00410333">
        <w:rPr>
          <w:noProof/>
          <w:spacing w:val="4"/>
          <w:rtl/>
          <w:lang w:bidi="ar-EG"/>
        </w:rPr>
        <w:t xml:space="preserve"> التنسيق </w:t>
      </w:r>
      <w:r w:rsidRPr="00410333">
        <w:rPr>
          <w:rFonts w:hint="cs"/>
          <w:noProof/>
          <w:spacing w:val="4"/>
          <w:rtl/>
          <w:lang w:bidi="ar-EG"/>
        </w:rPr>
        <w:t>ويحدد</w:t>
      </w:r>
      <w:r w:rsidRPr="00410333">
        <w:rPr>
          <w:noProof/>
          <w:spacing w:val="4"/>
          <w:rtl/>
          <w:lang w:bidi="ar-EG"/>
        </w:rPr>
        <w:t xml:space="preserve"> الاختصاصات (بما في ذلك نطاق التطبيق والأهداف والعمر المتوقع للنشاط) واسم الرئيس، وذلك قبل </w:t>
      </w:r>
      <w:r w:rsidRPr="00410333">
        <w:rPr>
          <w:rFonts w:hint="cs"/>
          <w:noProof/>
          <w:spacing w:val="4"/>
          <w:rtl/>
          <w:lang w:bidi="ar-EG"/>
        </w:rPr>
        <w:t xml:space="preserve">أربعة أسابيع من </w:t>
      </w:r>
      <w:r w:rsidRPr="00410333">
        <w:rPr>
          <w:noProof/>
          <w:spacing w:val="4"/>
          <w:rtl/>
          <w:lang w:bidi="ar-EG"/>
        </w:rPr>
        <w:t xml:space="preserve">اجتماع لجنة الدراسات لتمكين الأعضاء من إبداء موقفهم في الاجتماع. فإذا تم ذلك قبل أربعة أسابيع على الأقل من اجتماع لجنة الدراسات، بعد </w:t>
      </w:r>
      <w:r w:rsidRPr="00410333">
        <w:rPr>
          <w:rFonts w:hint="cs"/>
          <w:noProof/>
          <w:spacing w:val="4"/>
          <w:rtl/>
          <w:lang w:bidi="ar-EG"/>
        </w:rPr>
        <w:t>مراعاة ما قد يقدم من</w:t>
      </w:r>
      <w:r w:rsidRPr="00410333">
        <w:rPr>
          <w:noProof/>
          <w:spacing w:val="4"/>
          <w:rtl/>
          <w:lang w:bidi="ar-EG"/>
        </w:rPr>
        <w:t xml:space="preserve"> ملاحظات، يمكن للجنة الدراسات إقامة </w:t>
      </w:r>
      <w:r w:rsidRPr="00410333">
        <w:rPr>
          <w:rFonts w:hint="cs"/>
          <w:noProof/>
          <w:spacing w:val="4"/>
          <w:rtl/>
          <w:lang w:bidi="ar-EG"/>
        </w:rPr>
        <w:t>نشاط</w:t>
      </w:r>
      <w:r w:rsidRPr="00410333">
        <w:rPr>
          <w:noProof/>
          <w:spacing w:val="4"/>
          <w:rtl/>
          <w:lang w:bidi="ar-EG"/>
        </w:rPr>
        <w:t xml:space="preserve"> التنسيق المشترك بتوافق الآراء في اجتماعها. أما إذا لم</w:t>
      </w:r>
      <w:r w:rsidRPr="00410333">
        <w:rPr>
          <w:rFonts w:hint="cs"/>
          <w:noProof/>
          <w:spacing w:val="4"/>
          <w:rtl/>
          <w:lang w:bidi="ar-EG"/>
        </w:rPr>
        <w:t> </w:t>
      </w:r>
      <w:r w:rsidRPr="00410333">
        <w:rPr>
          <w:noProof/>
          <w:spacing w:val="4"/>
          <w:rtl/>
          <w:lang w:bidi="ar-EG"/>
        </w:rPr>
        <w:t xml:space="preserve">يكن من المزمع عقد اجتماع </w:t>
      </w:r>
      <w:r w:rsidRPr="00410333">
        <w:rPr>
          <w:rFonts w:hint="cs"/>
          <w:noProof/>
          <w:spacing w:val="4"/>
          <w:rtl/>
          <w:lang w:bidi="ar-EG"/>
        </w:rPr>
        <w:t>لجنة الدراسات</w:t>
      </w:r>
      <w:r w:rsidRPr="00410333">
        <w:rPr>
          <w:noProof/>
          <w:spacing w:val="4"/>
          <w:rtl/>
          <w:lang w:bidi="ar-EG"/>
        </w:rPr>
        <w:t xml:space="preserve"> في غضون </w:t>
      </w:r>
      <w:r w:rsidRPr="00410333">
        <w:rPr>
          <w:rFonts w:hint="cs"/>
          <w:noProof/>
          <w:spacing w:val="4"/>
          <w:rtl/>
          <w:lang w:bidi="ar-EG"/>
        </w:rPr>
        <w:t>الشهرين التاليين</w:t>
      </w:r>
      <w:r w:rsidRPr="00410333">
        <w:rPr>
          <w:noProof/>
          <w:spacing w:val="4"/>
          <w:rtl/>
          <w:lang w:bidi="ar-EG"/>
        </w:rPr>
        <w:t xml:space="preserve">، </w:t>
      </w:r>
      <w:r w:rsidRPr="00410333">
        <w:rPr>
          <w:rFonts w:hint="cs"/>
          <w:noProof/>
          <w:spacing w:val="4"/>
          <w:rtl/>
          <w:lang w:bidi="ar-EG"/>
        </w:rPr>
        <w:t xml:space="preserve">عندئذ </w:t>
      </w:r>
      <w:r w:rsidRPr="00410333">
        <w:rPr>
          <w:noProof/>
          <w:spacing w:val="4"/>
          <w:rtl/>
          <w:lang w:bidi="ar-EG"/>
        </w:rPr>
        <w:t>يُرسل تبليغ إلكتروني، كما ورد أعلاه، إلى الأعضاء ليعبّروا عن</w:t>
      </w:r>
      <w:r w:rsidRPr="00410333">
        <w:rPr>
          <w:rFonts w:hint="cs"/>
          <w:noProof/>
          <w:spacing w:val="4"/>
          <w:rtl/>
          <w:lang w:bidi="ar-EG"/>
        </w:rPr>
        <w:t> </w:t>
      </w:r>
      <w:r w:rsidRPr="00410333">
        <w:rPr>
          <w:noProof/>
          <w:spacing w:val="4"/>
          <w:rtl/>
          <w:lang w:bidi="ar-EG"/>
        </w:rPr>
        <w:t xml:space="preserve">موقفهم في رد إلكتروني. </w:t>
      </w:r>
      <w:r w:rsidRPr="00410333">
        <w:rPr>
          <w:rFonts w:hint="cs"/>
          <w:noProof/>
          <w:spacing w:val="4"/>
          <w:rtl/>
          <w:lang w:bidi="ar-EG"/>
        </w:rPr>
        <w:t>و</w:t>
      </w:r>
      <w:r w:rsidRPr="00410333">
        <w:rPr>
          <w:noProof/>
          <w:spacing w:val="4"/>
          <w:rtl/>
          <w:lang w:bidi="ar-EG"/>
        </w:rPr>
        <w:t xml:space="preserve">إذا أرسل التبليغ قبل أقل من أربعة أسابيع من اجتماع </w:t>
      </w:r>
      <w:r w:rsidRPr="00410333">
        <w:rPr>
          <w:rFonts w:hint="cs"/>
          <w:noProof/>
          <w:spacing w:val="4"/>
          <w:rtl/>
          <w:lang w:bidi="ar-EG"/>
        </w:rPr>
        <w:t>لجنة الدراسات</w:t>
      </w:r>
      <w:r w:rsidRPr="00410333">
        <w:rPr>
          <w:noProof/>
          <w:spacing w:val="4"/>
          <w:rtl/>
          <w:lang w:bidi="ar-EG"/>
        </w:rPr>
        <w:t xml:space="preserve">، </w:t>
      </w:r>
      <w:r w:rsidRPr="00410333">
        <w:rPr>
          <w:rFonts w:hint="cs"/>
          <w:noProof/>
          <w:spacing w:val="4"/>
          <w:rtl/>
          <w:lang w:bidi="ar-EG"/>
        </w:rPr>
        <w:t>فلا</w:t>
      </w:r>
      <w:r w:rsidRPr="00410333">
        <w:rPr>
          <w:noProof/>
          <w:spacing w:val="4"/>
          <w:rtl/>
          <w:lang w:bidi="ar-EG"/>
        </w:rPr>
        <w:t xml:space="preserve"> يُتخذ </w:t>
      </w:r>
      <w:r w:rsidRPr="00410333">
        <w:rPr>
          <w:rFonts w:hint="cs"/>
          <w:noProof/>
          <w:spacing w:val="4"/>
          <w:rtl/>
          <w:lang w:bidi="ar-EG"/>
        </w:rPr>
        <w:t xml:space="preserve">أي </w:t>
      </w:r>
      <w:r w:rsidRPr="00410333">
        <w:rPr>
          <w:noProof/>
          <w:spacing w:val="4"/>
          <w:rtl/>
          <w:lang w:bidi="ar-EG"/>
        </w:rPr>
        <w:t xml:space="preserve">قرار في اجتماع </w:t>
      </w:r>
      <w:r w:rsidRPr="00410333">
        <w:rPr>
          <w:rFonts w:hint="cs"/>
          <w:noProof/>
          <w:spacing w:val="4"/>
          <w:rtl/>
          <w:lang w:bidi="ar-EG"/>
        </w:rPr>
        <w:t>لجنة الدراسات</w:t>
      </w:r>
      <w:r w:rsidRPr="00410333">
        <w:rPr>
          <w:noProof/>
          <w:spacing w:val="4"/>
          <w:rtl/>
          <w:lang w:bidi="ar-EG"/>
        </w:rPr>
        <w:t xml:space="preserve">، ويمكن اتخاذ القرار بعد أربعة أسابيع من التبليغ، </w:t>
      </w:r>
      <w:r w:rsidRPr="00410333">
        <w:rPr>
          <w:rFonts w:hint="cs"/>
          <w:noProof/>
          <w:spacing w:val="4"/>
          <w:rtl/>
          <w:lang w:bidi="ar-EG"/>
        </w:rPr>
        <w:t>باستثناء</w:t>
      </w:r>
      <w:r w:rsidRPr="00410333">
        <w:rPr>
          <w:noProof/>
          <w:spacing w:val="4"/>
          <w:rtl/>
          <w:lang w:bidi="ar-EG"/>
        </w:rPr>
        <w:t xml:space="preserve"> الوقت الذي يستغرقه الاجتماع. وعند الضرورة، يُعدّل الاقتراح مراعاةً للملاحظات الواردة ويوضع في متناول الأعضاء إلكترونياً كي يُصار إلى اتخاذ قرار ضمن فترة أربعة أسابيع إضافية. فإذا لم ترد ملاحظات جوهرية، يعتبر ذلك موافقة على </w:t>
      </w:r>
      <w:r w:rsidRPr="00410333">
        <w:rPr>
          <w:rFonts w:hint="cs"/>
          <w:noProof/>
          <w:spacing w:val="4"/>
          <w:rtl/>
          <w:lang w:bidi="ar-EG"/>
        </w:rPr>
        <w:t>النشاط</w:t>
      </w:r>
      <w:r w:rsidRPr="00410333">
        <w:rPr>
          <w:noProof/>
          <w:spacing w:val="4"/>
          <w:rtl/>
          <w:lang w:bidi="ar-EG"/>
        </w:rPr>
        <w:t xml:space="preserve"> المشترك. ويحاط الفريق</w:t>
      </w:r>
      <w:r w:rsidRPr="00410333">
        <w:rPr>
          <w:rFonts w:hint="cs"/>
          <w:noProof/>
          <w:spacing w:val="4"/>
          <w:rtl/>
          <w:lang w:bidi="ar-EG"/>
        </w:rPr>
        <w:t xml:space="preserve"> الاستشاري</w:t>
      </w:r>
      <w:r w:rsidRPr="00410333">
        <w:rPr>
          <w:noProof/>
          <w:spacing w:val="4"/>
          <w:rtl/>
          <w:lang w:bidi="ar-EG"/>
        </w:rPr>
        <w:t xml:space="preserve"> علماً به كي يستعرضه، وربما يدلي بملاحظ</w:t>
      </w:r>
      <w:r w:rsidRPr="00410333">
        <w:rPr>
          <w:rFonts w:hint="cs"/>
          <w:noProof/>
          <w:spacing w:val="4"/>
          <w:rtl/>
          <w:lang w:bidi="ar-EG"/>
        </w:rPr>
        <w:t>ا</w:t>
      </w:r>
      <w:r w:rsidRPr="00410333">
        <w:rPr>
          <w:noProof/>
          <w:spacing w:val="4"/>
          <w:rtl/>
          <w:lang w:bidi="ar-EG"/>
        </w:rPr>
        <w:t>ته عليه، ويقرّه. وقد ينظر الفريق</w:t>
      </w:r>
      <w:r w:rsidRPr="00410333">
        <w:rPr>
          <w:rFonts w:hint="cs"/>
          <w:noProof/>
          <w:spacing w:val="4"/>
          <w:rtl/>
          <w:lang w:bidi="ar-EG"/>
        </w:rPr>
        <w:t xml:space="preserve"> الاستشاري</w:t>
      </w:r>
      <w:r w:rsidRPr="00410333">
        <w:rPr>
          <w:noProof/>
          <w:spacing w:val="4"/>
          <w:rtl/>
          <w:lang w:bidi="ar-EG"/>
        </w:rPr>
        <w:t xml:space="preserve"> في اختصاصات </w:t>
      </w:r>
      <w:r w:rsidRPr="00410333">
        <w:rPr>
          <w:rFonts w:hint="cs"/>
          <w:noProof/>
          <w:spacing w:val="4"/>
          <w:rtl/>
          <w:lang w:bidi="ar-EG"/>
        </w:rPr>
        <w:t>النشاط</w:t>
      </w:r>
      <w:r w:rsidRPr="00410333">
        <w:rPr>
          <w:noProof/>
          <w:spacing w:val="4"/>
          <w:rtl/>
          <w:lang w:bidi="ar-EG"/>
        </w:rPr>
        <w:t xml:space="preserve"> المشترك ضمن سياق برنامج عمل قطاع تقييس الاتصالات ككل، وقد يتقدم بملاحظات لتعديل</w:t>
      </w:r>
      <w:r w:rsidRPr="00410333">
        <w:rPr>
          <w:rFonts w:hint="cs"/>
          <w:noProof/>
          <w:spacing w:val="4"/>
          <w:rtl/>
          <w:lang w:bidi="ar-EG"/>
        </w:rPr>
        <w:t> </w:t>
      </w:r>
      <w:r w:rsidRPr="00410333">
        <w:rPr>
          <w:noProof/>
          <w:spacing w:val="4"/>
          <w:rtl/>
          <w:lang w:bidi="ar-EG"/>
        </w:rPr>
        <w:t>الاختصاصات.</w:t>
      </w:r>
    </w:p>
    <w:p w:rsidR="004C0D49" w:rsidRPr="00410333" w:rsidRDefault="004C0D49" w:rsidP="004C0D49">
      <w:pPr>
        <w:keepNext/>
        <w:keepLines/>
        <w:spacing w:after="120"/>
        <w:rPr>
          <w:noProof/>
          <w:rtl/>
          <w:lang w:bidi="ar-EG"/>
        </w:rPr>
      </w:pPr>
      <w:r w:rsidRPr="00410333">
        <w:rPr>
          <w:noProof/>
          <w:rtl/>
          <w:lang w:bidi="ar-EG"/>
        </w:rPr>
        <w:t xml:space="preserve">وحيثما لا تكون الجمعيةُ العالمية أو الفريق الاستشاري لتقييس الاتصالات، قد عين لجنةَ دراسات رائدة بشأن الموضوع، أو حيثما يكون موضوع </w:t>
      </w:r>
      <w:r w:rsidRPr="00410333">
        <w:rPr>
          <w:rFonts w:hint="cs"/>
          <w:noProof/>
          <w:rtl/>
          <w:lang w:bidi="ar-EG"/>
        </w:rPr>
        <w:t>النشاط</w:t>
      </w:r>
      <w:r w:rsidRPr="00410333">
        <w:rPr>
          <w:noProof/>
          <w:rtl/>
          <w:lang w:bidi="ar-EG"/>
        </w:rPr>
        <w:t xml:space="preserve"> المشترك واسعاً </w:t>
      </w:r>
      <w:r w:rsidRPr="00410333">
        <w:rPr>
          <w:rFonts w:hint="cs"/>
          <w:noProof/>
          <w:rtl/>
          <w:lang w:bidi="ar-EG"/>
        </w:rPr>
        <w:t>يحتمل أن</w:t>
      </w:r>
      <w:r w:rsidRPr="00410333">
        <w:rPr>
          <w:noProof/>
          <w:rtl/>
          <w:lang w:bidi="ar-EG"/>
        </w:rPr>
        <w:t xml:space="preserve"> يقع ضمن نطاق مسؤولية وولاية عدد من لجان الدراسات</w:t>
      </w:r>
      <w:r w:rsidRPr="00410333">
        <w:rPr>
          <w:rFonts w:hint="cs"/>
          <w:noProof/>
          <w:rtl/>
          <w:lang w:bidi="ar-EG"/>
        </w:rPr>
        <w:t>،</w:t>
      </w:r>
      <w:r w:rsidRPr="00410333">
        <w:rPr>
          <w:noProof/>
          <w:rtl/>
          <w:lang w:bidi="ar-EG"/>
        </w:rPr>
        <w:t xml:space="preserve"> </w:t>
      </w:r>
      <w:r w:rsidRPr="00410333">
        <w:rPr>
          <w:rFonts w:hint="cs"/>
          <w:noProof/>
          <w:rtl/>
          <w:lang w:bidi="ar-EG"/>
        </w:rPr>
        <w:t>كما جاء في </w:t>
      </w:r>
      <w:r w:rsidRPr="00410333">
        <w:rPr>
          <w:noProof/>
          <w:rtl/>
          <w:lang w:bidi="ar-EG"/>
        </w:rPr>
        <w:t>القرار</w:t>
      </w:r>
      <w:r w:rsidRPr="00410333">
        <w:rPr>
          <w:rFonts w:hint="cs"/>
          <w:noProof/>
          <w:rtl/>
          <w:lang w:bidi="ar-EG"/>
        </w:rPr>
        <w:t> </w:t>
      </w:r>
      <w:r w:rsidRPr="00410333">
        <w:rPr>
          <w:noProof/>
          <w:lang w:bidi="ar-EG"/>
        </w:rPr>
        <w:t>2</w:t>
      </w:r>
      <w:r w:rsidRPr="00410333">
        <w:rPr>
          <w:rFonts w:hint="cs"/>
          <w:noProof/>
          <w:rtl/>
          <w:lang w:bidi="ar-EG"/>
        </w:rPr>
        <w:t xml:space="preserve"> الصادر عن الجمعية</w:t>
      </w:r>
      <w:r w:rsidRPr="00410333">
        <w:rPr>
          <w:noProof/>
          <w:rtl/>
          <w:lang w:bidi="ar-EG"/>
        </w:rPr>
        <w:t xml:space="preserve">، عندئذ يتعيّن وضع الاقتراح في متناول الأعضاء للنظر فيه. فإذا كان من المزمع عقد اجتماع الفريق الاستشاري في غضون </w:t>
      </w:r>
      <w:r w:rsidRPr="00410333">
        <w:rPr>
          <w:rFonts w:hint="cs"/>
          <w:noProof/>
          <w:rtl/>
          <w:lang w:bidi="ar-EG"/>
        </w:rPr>
        <w:t>الشهرين التاليين</w:t>
      </w:r>
      <w:r w:rsidRPr="00410333">
        <w:rPr>
          <w:noProof/>
          <w:rtl/>
          <w:lang w:bidi="ar-EG"/>
        </w:rPr>
        <w:t>، يُبادر إلى نشر تبليغ إلكتروني</w:t>
      </w:r>
      <w:r w:rsidRPr="00410333">
        <w:rPr>
          <w:rStyle w:val="FootnoteReference"/>
          <w:noProof/>
          <w:rtl/>
          <w:lang w:bidi="ar-EG"/>
        </w:rPr>
        <w:footnoteReference w:customMarkFollows="1" w:id="58"/>
        <w:t>2</w:t>
      </w:r>
      <w:r w:rsidRPr="00410333">
        <w:rPr>
          <w:noProof/>
          <w:rtl/>
          <w:lang w:bidi="ar-EG"/>
        </w:rPr>
        <w:t xml:space="preserve"> يقترح </w:t>
      </w:r>
      <w:r w:rsidRPr="00410333">
        <w:rPr>
          <w:rFonts w:hint="cs"/>
          <w:noProof/>
          <w:rtl/>
          <w:lang w:bidi="ar-EG"/>
        </w:rPr>
        <w:t>نشاط التنسيق ويحدد</w:t>
      </w:r>
      <w:r w:rsidRPr="00410333">
        <w:rPr>
          <w:noProof/>
          <w:rtl/>
          <w:lang w:bidi="ar-EG"/>
        </w:rPr>
        <w:t xml:space="preserve"> الاختصاصات (بما في ذلك من نطاق التطبيق والأهداف والعمر المتوقع للنشاط) واسم الرئيس، وذلك قبل </w:t>
      </w:r>
      <w:r w:rsidRPr="00410333">
        <w:rPr>
          <w:rFonts w:hint="cs"/>
          <w:noProof/>
          <w:rtl/>
          <w:lang w:bidi="ar-EG"/>
        </w:rPr>
        <w:t xml:space="preserve">أربعة اسابيع من </w:t>
      </w:r>
      <w:r w:rsidRPr="00410333">
        <w:rPr>
          <w:noProof/>
          <w:rtl/>
          <w:lang w:bidi="ar-EG"/>
        </w:rPr>
        <w:t>اجتماع الفريق الاستشاري لتمكين الأعضاء من إبداء موقفهم في الاجتماع. فإذا تم ذلك قبل أربعة أسابيع على الأقل من اجتماع الفريق</w:t>
      </w:r>
      <w:r w:rsidRPr="00410333">
        <w:rPr>
          <w:rFonts w:hint="cs"/>
          <w:noProof/>
          <w:rtl/>
          <w:lang w:bidi="ar-EG"/>
        </w:rPr>
        <w:t xml:space="preserve"> الاستشاري</w:t>
      </w:r>
      <w:r w:rsidRPr="00410333">
        <w:rPr>
          <w:noProof/>
          <w:rtl/>
          <w:lang w:bidi="ar-EG"/>
        </w:rPr>
        <w:t xml:space="preserve">، بعد </w:t>
      </w:r>
      <w:r w:rsidRPr="00410333">
        <w:rPr>
          <w:rFonts w:hint="cs"/>
          <w:noProof/>
          <w:rtl/>
          <w:lang w:bidi="ar-EG"/>
        </w:rPr>
        <w:t>مراعاة ما قد يقدم من</w:t>
      </w:r>
      <w:r w:rsidRPr="00410333">
        <w:rPr>
          <w:noProof/>
          <w:rtl/>
          <w:lang w:bidi="ar-EG"/>
        </w:rPr>
        <w:t xml:space="preserve"> ملاحظات، يمكن للفريق</w:t>
      </w:r>
      <w:r w:rsidRPr="00410333">
        <w:rPr>
          <w:rFonts w:hint="cs"/>
          <w:noProof/>
          <w:rtl/>
          <w:lang w:bidi="ar-EG"/>
        </w:rPr>
        <w:t xml:space="preserve"> الاستشاري</w:t>
      </w:r>
      <w:r w:rsidRPr="00410333">
        <w:rPr>
          <w:noProof/>
          <w:rtl/>
          <w:lang w:bidi="ar-EG"/>
        </w:rPr>
        <w:t xml:space="preserve"> إقامة </w:t>
      </w:r>
      <w:r w:rsidRPr="00410333">
        <w:rPr>
          <w:rFonts w:hint="cs"/>
          <w:noProof/>
          <w:rtl/>
          <w:lang w:bidi="ar-EG"/>
        </w:rPr>
        <w:t>نشاط</w:t>
      </w:r>
      <w:r w:rsidRPr="00410333">
        <w:rPr>
          <w:noProof/>
          <w:rtl/>
          <w:lang w:bidi="ar-EG"/>
        </w:rPr>
        <w:t xml:space="preserve"> التنسيق المشترك بتوافق الآراء في اجتماعه. أما إذا لم يكن من المزمع عقد اجتماع الفريق الاستشاري في غضون </w:t>
      </w:r>
      <w:r w:rsidRPr="00410333">
        <w:rPr>
          <w:rFonts w:hint="cs"/>
          <w:noProof/>
          <w:rtl/>
          <w:lang w:bidi="ar-EG"/>
        </w:rPr>
        <w:t>الشهرين التاليين</w:t>
      </w:r>
      <w:r w:rsidRPr="00410333">
        <w:rPr>
          <w:noProof/>
          <w:rtl/>
          <w:lang w:bidi="ar-EG"/>
        </w:rPr>
        <w:t xml:space="preserve">، </w:t>
      </w:r>
      <w:r w:rsidRPr="00410333">
        <w:rPr>
          <w:rFonts w:hint="cs"/>
          <w:noProof/>
          <w:rtl/>
          <w:lang w:bidi="ar-EG"/>
        </w:rPr>
        <w:t xml:space="preserve">عندئذ </w:t>
      </w:r>
      <w:r w:rsidRPr="00410333">
        <w:rPr>
          <w:noProof/>
          <w:rtl/>
          <w:lang w:bidi="ar-EG"/>
        </w:rPr>
        <w:t>يُرسل تبليغ إلكتروني، كما ورد أعلاه، إلى الأعضاء ليعبّروا عن</w:t>
      </w:r>
      <w:r w:rsidRPr="00410333">
        <w:rPr>
          <w:rFonts w:hint="cs"/>
          <w:noProof/>
          <w:rtl/>
          <w:lang w:bidi="ar-EG"/>
        </w:rPr>
        <w:t> </w:t>
      </w:r>
      <w:r w:rsidRPr="00410333">
        <w:rPr>
          <w:noProof/>
          <w:rtl/>
          <w:lang w:bidi="ar-EG"/>
        </w:rPr>
        <w:t xml:space="preserve">موقفهم في رد إلكتروني. أما إذا أرسل التبليغ قبل أقل من أربعة أسابيع من اجتماع الفريق الاستشاري، </w:t>
      </w:r>
      <w:r w:rsidRPr="00410333">
        <w:rPr>
          <w:rFonts w:hint="cs"/>
          <w:noProof/>
          <w:rtl/>
          <w:lang w:bidi="ar-EG"/>
        </w:rPr>
        <w:t>فلا</w:t>
      </w:r>
      <w:r w:rsidRPr="00410333">
        <w:rPr>
          <w:noProof/>
          <w:rtl/>
          <w:lang w:bidi="ar-EG"/>
        </w:rPr>
        <w:t xml:space="preserve"> يُتخذ </w:t>
      </w:r>
      <w:r w:rsidRPr="00410333">
        <w:rPr>
          <w:rFonts w:hint="cs"/>
          <w:noProof/>
          <w:rtl/>
          <w:lang w:bidi="ar-EG"/>
        </w:rPr>
        <w:t xml:space="preserve">أي </w:t>
      </w:r>
      <w:r w:rsidRPr="00410333">
        <w:rPr>
          <w:noProof/>
          <w:rtl/>
          <w:lang w:bidi="ar-EG"/>
        </w:rPr>
        <w:t xml:space="preserve">قرار في اجتماع الفريق الاستشاري، ويمكن اتخاذ القرار بعد أربعة أسابيع من التبليغ، </w:t>
      </w:r>
      <w:r w:rsidRPr="00410333">
        <w:rPr>
          <w:rFonts w:hint="cs"/>
          <w:noProof/>
          <w:rtl/>
          <w:lang w:bidi="ar-EG"/>
        </w:rPr>
        <w:t>باستثناء</w:t>
      </w:r>
      <w:r w:rsidRPr="00410333">
        <w:rPr>
          <w:noProof/>
          <w:rtl/>
          <w:lang w:bidi="ar-EG"/>
        </w:rPr>
        <w:t xml:space="preserve"> الوقت الذي يستغرقه الاجتماع. وعند الضرورة، يُعدّل الاقتراح مراعاةً للملاحظات الواردة</w:t>
      </w:r>
      <w:r w:rsidRPr="00410333">
        <w:rPr>
          <w:rFonts w:cs="Arial"/>
          <w:noProof/>
          <w:lang w:bidi="ar-EG"/>
        </w:rPr>
        <w:t xml:space="preserve"> </w:t>
      </w:r>
      <w:r w:rsidRPr="00410333">
        <w:rPr>
          <w:noProof/>
          <w:rtl/>
          <w:lang w:bidi="ar-EG"/>
        </w:rPr>
        <w:t>ويوضع في متناول الأعضاء إلكترونياً كي يُصار إلى اتخاذ قرار ضمن فترة أربعة أسابيع إضافية. فإذا لم</w:t>
      </w:r>
      <w:r w:rsidRPr="00410333">
        <w:rPr>
          <w:rFonts w:hint="cs"/>
          <w:noProof/>
          <w:rtl/>
          <w:lang w:bidi="ar-EG"/>
        </w:rPr>
        <w:t> </w:t>
      </w:r>
      <w:r w:rsidRPr="00410333">
        <w:rPr>
          <w:noProof/>
          <w:rtl/>
          <w:lang w:bidi="ar-EG"/>
        </w:rPr>
        <w:t xml:space="preserve">ترد ملاحظات جوهرية، يعتبر ذلك موافقة على </w:t>
      </w:r>
      <w:r w:rsidRPr="00410333">
        <w:rPr>
          <w:rFonts w:hint="cs"/>
          <w:noProof/>
          <w:rtl/>
          <w:lang w:bidi="ar-EG"/>
        </w:rPr>
        <w:t>النشاط</w:t>
      </w:r>
      <w:r w:rsidRPr="00410333">
        <w:rPr>
          <w:noProof/>
          <w:rtl/>
          <w:lang w:bidi="ar-EG"/>
        </w:rPr>
        <w:t xml:space="preserve"> المشترك. ويشمل القرار تعيين الهيئة المسؤولة (لجنة دراسات أو الفريق</w:t>
      </w:r>
      <w:r w:rsidRPr="00410333">
        <w:rPr>
          <w:rFonts w:hint="cs"/>
          <w:noProof/>
          <w:rtl/>
          <w:lang w:bidi="ar-EG"/>
        </w:rPr>
        <w:t xml:space="preserve"> الاستشاري</w:t>
      </w:r>
      <w:r w:rsidRPr="00410333">
        <w:rPr>
          <w:noProof/>
          <w:rtl/>
          <w:lang w:bidi="ar-EG"/>
        </w:rPr>
        <w:t>) والاختصاصات (بما في ذلك نطاق التطبيق والأهداف والعمر المتوقع للنشاط) واسم الرئيس.</w:t>
      </w:r>
    </w:p>
    <w:p w:rsidR="00FC6321" w:rsidRPr="00410333" w:rsidRDefault="004C0D49" w:rsidP="00E513BC">
      <w:pPr>
        <w:rPr>
          <w:noProof/>
          <w:lang w:bidi="ar-EG"/>
        </w:rPr>
      </w:pPr>
      <w:r w:rsidRPr="00410333">
        <w:rPr>
          <w:rFonts w:hint="cs"/>
          <w:noProof/>
          <w:rtl/>
          <w:lang w:bidi="ar-EG"/>
        </w:rPr>
        <w:t>و</w:t>
      </w:r>
      <w:r w:rsidRPr="00410333">
        <w:rPr>
          <w:noProof/>
          <w:rtl/>
          <w:lang w:bidi="ar-EG"/>
        </w:rPr>
        <w:t xml:space="preserve">يعرض الشكل </w:t>
      </w:r>
      <w:r w:rsidRPr="00410333">
        <w:rPr>
          <w:noProof/>
          <w:lang w:bidi="ar-EG"/>
        </w:rPr>
        <w:t>1-2</w:t>
      </w:r>
      <w:r w:rsidRPr="00410333">
        <w:rPr>
          <w:noProof/>
          <w:rtl/>
          <w:lang w:bidi="ar-EG"/>
        </w:rPr>
        <w:t xml:space="preserve"> مخططاً انسيابياً للبدائل في اقتراح استحداث </w:t>
      </w:r>
      <w:r w:rsidRPr="00410333">
        <w:rPr>
          <w:rFonts w:hint="cs"/>
          <w:noProof/>
          <w:rtl/>
          <w:lang w:bidi="ar-EG"/>
        </w:rPr>
        <w:t>نشاط</w:t>
      </w:r>
      <w:r w:rsidRPr="00410333">
        <w:rPr>
          <w:noProof/>
          <w:rtl/>
          <w:lang w:bidi="ar-EG"/>
        </w:rPr>
        <w:t xml:space="preserve"> التنسيق المشترك والموافقة عليه.</w:t>
      </w:r>
    </w:p>
    <w:p w:rsidR="00157440" w:rsidRPr="00410333" w:rsidRDefault="00157440" w:rsidP="00E952D6">
      <w:pPr>
        <w:tabs>
          <w:tab w:val="clear" w:pos="794"/>
        </w:tabs>
        <w:bidi w:val="0"/>
        <w:spacing w:before="0" w:after="160" w:line="259" w:lineRule="auto"/>
        <w:jc w:val="left"/>
        <w:rPr>
          <w:rtl/>
          <w:lang w:bidi="ar-EG"/>
        </w:rPr>
      </w:pPr>
      <w:r w:rsidRPr="00410333">
        <w:rPr>
          <w:rtl/>
          <w:lang w:bidi="ar-EG"/>
        </w:rPr>
        <w:br w:type="page"/>
      </w:r>
    </w:p>
    <w:p w:rsidR="004C0D49" w:rsidRPr="00410333" w:rsidRDefault="004C0D49" w:rsidP="004C0D49">
      <w:pPr>
        <w:pStyle w:val="Figure"/>
        <w:rPr>
          <w:lang w:val="en-US"/>
        </w:rPr>
      </w:pPr>
      <w:r w:rsidRPr="00410333">
        <w:rPr>
          <w:noProof/>
          <w:rtl/>
          <w:lang w:val="en-US" w:eastAsia="zh-CN" w:bidi="ar-SA"/>
        </w:rPr>
        <w:lastRenderedPageBreak/>
        <mc:AlternateContent>
          <mc:Choice Requires="wpg">
            <w:drawing>
              <wp:anchor distT="0" distB="0" distL="114300" distR="114300" simplePos="0" relativeHeight="251781120" behindDoc="0" locked="0" layoutInCell="1" allowOverlap="1" wp14:anchorId="12FFEC2A" wp14:editId="7F13BB7B">
                <wp:simplePos x="0" y="0"/>
                <wp:positionH relativeFrom="column">
                  <wp:posOffset>-37259</wp:posOffset>
                </wp:positionH>
                <wp:positionV relativeFrom="paragraph">
                  <wp:posOffset>28055</wp:posOffset>
                </wp:positionV>
                <wp:extent cx="6089015" cy="6355080"/>
                <wp:effectExtent l="0" t="0" r="6985" b="762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015" cy="6355080"/>
                          <a:chOff x="1072" y="2669"/>
                          <a:chExt cx="9589" cy="10008"/>
                        </a:xfrm>
                      </wpg:grpSpPr>
                      <wps:wsp>
                        <wps:cNvPr id="46" name="shape1376"/>
                        <wps:cNvSpPr txBox="1">
                          <a:spLocks noChangeArrowheads="1"/>
                        </wps:cNvSpPr>
                        <wps:spPr bwMode="auto">
                          <a:xfrm>
                            <a:off x="3005" y="2669"/>
                            <a:ext cx="84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after="80" w:line="144" w:lineRule="auto"/>
                                <w:jc w:val="center"/>
                              </w:pPr>
                              <w:r>
                                <w:rPr>
                                  <w:rFonts w:hint="cs"/>
                                  <w:sz w:val="16"/>
                                  <w:szCs w:val="22"/>
                                  <w:rtl/>
                                </w:rPr>
                                <w:t xml:space="preserve">المبادرة </w:t>
                              </w:r>
                              <w:r>
                                <w:rPr>
                                  <w:sz w:val="16"/>
                                  <w:szCs w:val="22"/>
                                  <w:rtl/>
                                </w:rPr>
                                <w:br/>
                              </w:r>
                              <w:r>
                                <w:rPr>
                                  <w:rFonts w:hint="cs"/>
                                  <w:sz w:val="16"/>
                                  <w:szCs w:val="22"/>
                                  <w:rtl/>
                                </w:rPr>
                                <w:t xml:space="preserve">باقتراح </w:t>
                              </w:r>
                              <w:r>
                                <w:rPr>
                                  <w:sz w:val="16"/>
                                  <w:szCs w:val="22"/>
                                </w:rPr>
                                <w:t>JCA</w:t>
                              </w:r>
                            </w:p>
                          </w:txbxContent>
                        </wps:txbx>
                        <wps:bodyPr rot="0" vert="horz" wrap="square" lIns="0" tIns="0" rIns="0" bIns="0" anchor="t" anchorCtr="0" upright="1">
                          <a:noAutofit/>
                        </wps:bodyPr>
                      </wps:wsp>
                      <wps:wsp>
                        <wps:cNvPr id="47" name="shape1377"/>
                        <wps:cNvSpPr txBox="1">
                          <a:spLocks noChangeArrowheads="1"/>
                        </wps:cNvSpPr>
                        <wps:spPr bwMode="auto">
                          <a:xfrm>
                            <a:off x="2907" y="3612"/>
                            <a:ext cx="104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44" w:lineRule="auto"/>
                                <w:jc w:val="center"/>
                                <w:rPr>
                                  <w:sz w:val="16"/>
                                  <w:szCs w:val="22"/>
                                </w:rPr>
                              </w:pPr>
                              <w:r>
                                <w:rPr>
                                  <w:rFonts w:hint="cs"/>
                                  <w:sz w:val="16"/>
                                  <w:szCs w:val="22"/>
                                  <w:rtl/>
                                </w:rPr>
                                <w:t xml:space="preserve">هل </w:t>
                              </w:r>
                              <w:r>
                                <w:rPr>
                                  <w:sz w:val="16"/>
                                  <w:szCs w:val="22"/>
                                  <w:rtl/>
                                </w:rPr>
                                <w:br/>
                              </w:r>
                              <w:r>
                                <w:rPr>
                                  <w:rFonts w:hint="cs"/>
                                  <w:sz w:val="16"/>
                                  <w:szCs w:val="22"/>
                                  <w:rtl/>
                                </w:rPr>
                                <w:t xml:space="preserve">تقع </w:t>
                              </w:r>
                              <w:r>
                                <w:rPr>
                                  <w:sz w:val="16"/>
                                  <w:szCs w:val="22"/>
                                </w:rPr>
                                <w:t>SG</w:t>
                              </w:r>
                              <w:r>
                                <w:rPr>
                                  <w:rFonts w:hint="cs"/>
                                  <w:sz w:val="16"/>
                                  <w:szCs w:val="22"/>
                                  <w:rtl/>
                                </w:rPr>
                                <w:t xml:space="preserve"> ضمن ولاية </w:t>
                              </w:r>
                              <w:r>
                                <w:rPr>
                                  <w:sz w:val="16"/>
                                  <w:szCs w:val="22"/>
                                  <w:rtl/>
                                </w:rPr>
                                <w:br/>
                              </w:r>
                              <w:r>
                                <w:rPr>
                                  <w:rFonts w:hint="cs"/>
                                  <w:sz w:val="16"/>
                                  <w:szCs w:val="22"/>
                                  <w:rtl/>
                                </w:rPr>
                                <w:t xml:space="preserve">القرار </w:t>
                              </w:r>
                              <w:r>
                                <w:rPr>
                                  <w:sz w:val="16"/>
                                  <w:szCs w:val="22"/>
                                </w:rPr>
                                <w:t>2</w:t>
                              </w:r>
                              <w:r>
                                <w:rPr>
                                  <w:rFonts w:hint="cs"/>
                                  <w:sz w:val="16"/>
                                  <w:szCs w:val="22"/>
                                  <w:rtl/>
                                </w:rPr>
                                <w:t>؟</w:t>
                              </w:r>
                            </w:p>
                          </w:txbxContent>
                        </wps:txbx>
                        <wps:bodyPr rot="0" vert="horz" wrap="square" lIns="0" tIns="0" rIns="0" bIns="0" anchor="t" anchorCtr="0" upright="1">
                          <a:noAutofit/>
                        </wps:bodyPr>
                      </wps:wsp>
                      <wps:wsp>
                        <wps:cNvPr id="48" name="shape1378"/>
                        <wps:cNvSpPr txBox="1">
                          <a:spLocks noChangeArrowheads="1"/>
                        </wps:cNvSpPr>
                        <wps:spPr bwMode="auto">
                          <a:xfrm>
                            <a:off x="4290" y="3777"/>
                            <a:ext cx="40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44" w:lineRule="auto"/>
                                <w:jc w:val="center"/>
                                <w:rPr>
                                  <w:sz w:val="16"/>
                                  <w:szCs w:val="22"/>
                                  <w:lang w:bidi="ar-EG"/>
                                </w:rPr>
                              </w:pPr>
                              <w:r>
                                <w:rPr>
                                  <w:rFonts w:hint="cs"/>
                                  <w:sz w:val="16"/>
                                  <w:szCs w:val="22"/>
                                  <w:rtl/>
                                  <w:lang w:bidi="ar-EG"/>
                                </w:rPr>
                                <w:t>لا</w:t>
                              </w:r>
                            </w:p>
                          </w:txbxContent>
                        </wps:txbx>
                        <wps:bodyPr rot="0" vert="horz" wrap="square" lIns="0" tIns="0" rIns="0" bIns="0" anchor="t" anchorCtr="0" upright="1">
                          <a:noAutofit/>
                        </wps:bodyPr>
                      </wps:wsp>
                      <wps:wsp>
                        <wps:cNvPr id="49" name="shape1379"/>
                        <wps:cNvSpPr txBox="1">
                          <a:spLocks noChangeArrowheads="1"/>
                        </wps:cNvSpPr>
                        <wps:spPr bwMode="auto">
                          <a:xfrm>
                            <a:off x="2777" y="4867"/>
                            <a:ext cx="134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 w:val="16"/>
                                  <w:szCs w:val="22"/>
                                </w:rPr>
                              </w:pPr>
                              <w:r>
                                <w:rPr>
                                  <w:rFonts w:hint="cs"/>
                                  <w:sz w:val="16"/>
                                  <w:szCs w:val="22"/>
                                  <w:rtl/>
                                </w:rPr>
                                <w:t>تبليغ إلكتروني</w:t>
                              </w:r>
                              <w:r>
                                <w:rPr>
                                  <w:sz w:val="16"/>
                                  <w:szCs w:val="22"/>
                                </w:rPr>
                                <w:br/>
                              </w:r>
                              <w:r>
                                <w:rPr>
                                  <w:rFonts w:hint="cs"/>
                                  <w:sz w:val="16"/>
                                  <w:szCs w:val="22"/>
                                  <w:rtl/>
                                </w:rPr>
                                <w:t xml:space="preserve">إلى مركز مراسلة </w:t>
                              </w:r>
                              <w:r>
                                <w:rPr>
                                  <w:sz w:val="16"/>
                                  <w:szCs w:val="22"/>
                                </w:rPr>
                                <w:t>SG</w:t>
                              </w:r>
                            </w:p>
                          </w:txbxContent>
                        </wps:txbx>
                        <wps:bodyPr rot="0" vert="horz" wrap="square" lIns="0" tIns="0" rIns="0" bIns="0" anchor="t" anchorCtr="0" upright="1">
                          <a:noAutofit/>
                        </wps:bodyPr>
                      </wps:wsp>
                      <wps:wsp>
                        <wps:cNvPr id="50" name="shape1380"/>
                        <wps:cNvSpPr txBox="1">
                          <a:spLocks noChangeArrowheads="1"/>
                        </wps:cNvSpPr>
                        <wps:spPr bwMode="auto">
                          <a:xfrm>
                            <a:off x="7727" y="4912"/>
                            <a:ext cx="134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3338" w:rsidRDefault="006B1030" w:rsidP="004C0D49">
                              <w:pPr>
                                <w:spacing w:before="0" w:after="40"/>
                                <w:jc w:val="center"/>
                                <w:rPr>
                                  <w:szCs w:val="22"/>
                                </w:rPr>
                              </w:pPr>
                              <w:r>
                                <w:rPr>
                                  <w:rFonts w:hint="cs"/>
                                  <w:sz w:val="16"/>
                                  <w:szCs w:val="22"/>
                                  <w:rtl/>
                                </w:rPr>
                                <w:t>تبليغ إلكتروني</w:t>
                              </w:r>
                              <w:r>
                                <w:rPr>
                                  <w:sz w:val="16"/>
                                  <w:szCs w:val="22"/>
                                </w:rPr>
                                <w:br/>
                              </w:r>
                              <w:r>
                                <w:rPr>
                                  <w:rFonts w:hint="cs"/>
                                  <w:sz w:val="16"/>
                                  <w:szCs w:val="22"/>
                                  <w:rtl/>
                                </w:rPr>
                                <w:t xml:space="preserve">إلى مركز مراسلة </w:t>
                              </w:r>
                              <w:r>
                                <w:rPr>
                                  <w:sz w:val="16"/>
                                  <w:szCs w:val="22"/>
                                </w:rPr>
                                <w:t>SG</w:t>
                              </w:r>
                              <w:r>
                                <w:rPr>
                                  <w:rFonts w:hint="cs"/>
                                  <w:sz w:val="16"/>
                                  <w:szCs w:val="22"/>
                                  <w:rtl/>
                                </w:rPr>
                                <w:t xml:space="preserve"> و</w:t>
                              </w:r>
                              <w:r>
                                <w:rPr>
                                  <w:sz w:val="16"/>
                                  <w:szCs w:val="22"/>
                                </w:rPr>
                                <w:t>TSAG</w:t>
                              </w:r>
                            </w:p>
                          </w:txbxContent>
                        </wps:txbx>
                        <wps:bodyPr rot="0" vert="horz" wrap="square" lIns="0" tIns="0" rIns="0" bIns="0" anchor="t" anchorCtr="0" upright="1">
                          <a:noAutofit/>
                        </wps:bodyPr>
                      </wps:wsp>
                      <wps:wsp>
                        <wps:cNvPr id="51" name="shape1381"/>
                        <wps:cNvSpPr txBox="1">
                          <a:spLocks noChangeArrowheads="1"/>
                        </wps:cNvSpPr>
                        <wps:spPr bwMode="auto">
                          <a:xfrm>
                            <a:off x="3009" y="4542"/>
                            <a:ext cx="40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44" w:lineRule="auto"/>
                                <w:jc w:val="center"/>
                                <w:rPr>
                                  <w:sz w:val="16"/>
                                  <w:szCs w:val="22"/>
                                  <w:lang w:bidi="ar-EG"/>
                                </w:rPr>
                              </w:pPr>
                              <w:r>
                                <w:rPr>
                                  <w:rFonts w:hint="cs"/>
                                  <w:sz w:val="16"/>
                                  <w:szCs w:val="22"/>
                                  <w:rtl/>
                                  <w:lang w:bidi="ar-EG"/>
                                </w:rPr>
                                <w:t>نعم</w:t>
                              </w:r>
                            </w:p>
                          </w:txbxContent>
                        </wps:txbx>
                        <wps:bodyPr rot="0" vert="horz" wrap="square" lIns="0" tIns="0" rIns="0" bIns="0" anchor="t" anchorCtr="0" upright="1">
                          <a:noAutofit/>
                        </wps:bodyPr>
                      </wps:wsp>
                      <wps:wsp>
                        <wps:cNvPr id="52" name="shape1382"/>
                        <wps:cNvSpPr txBox="1">
                          <a:spLocks noChangeArrowheads="1"/>
                        </wps:cNvSpPr>
                        <wps:spPr bwMode="auto">
                          <a:xfrm>
                            <a:off x="2827" y="6092"/>
                            <a:ext cx="120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80" w:after="40" w:line="180" w:lineRule="auto"/>
                                <w:jc w:val="center"/>
                                <w:rPr>
                                  <w:sz w:val="16"/>
                                  <w:szCs w:val="22"/>
                                </w:rPr>
                              </w:pPr>
                              <w:r>
                                <w:rPr>
                                  <w:rFonts w:hint="cs"/>
                                  <w:sz w:val="16"/>
                                  <w:szCs w:val="22"/>
                                  <w:rtl/>
                                </w:rPr>
                                <w:t xml:space="preserve">الوقت </w:t>
                              </w:r>
                              <w:r>
                                <w:rPr>
                                  <w:sz w:val="16"/>
                                  <w:szCs w:val="22"/>
                                  <w:rtl/>
                                </w:rPr>
                                <w:br/>
                              </w:r>
                              <w:r>
                                <w:rPr>
                                  <w:rFonts w:hint="cs"/>
                                  <w:sz w:val="16"/>
                                  <w:szCs w:val="22"/>
                                  <w:rtl/>
                                </w:rPr>
                                <w:t xml:space="preserve">الباقي حتى اجتماع </w:t>
                              </w:r>
                              <w:r>
                                <w:rPr>
                                  <w:sz w:val="16"/>
                                  <w:szCs w:val="22"/>
                                </w:rPr>
                                <w:t>SG</w:t>
                              </w:r>
                              <w:r>
                                <w:rPr>
                                  <w:rFonts w:hint="cs"/>
                                  <w:sz w:val="16"/>
                                  <w:szCs w:val="22"/>
                                  <w:rtl/>
                                </w:rPr>
                                <w:t xml:space="preserve"> التالي؟</w:t>
                              </w:r>
                            </w:p>
                          </w:txbxContent>
                        </wps:txbx>
                        <wps:bodyPr rot="0" vert="horz" wrap="square" lIns="0" tIns="0" rIns="0" bIns="0" anchor="t" anchorCtr="0" upright="1">
                          <a:noAutofit/>
                        </wps:bodyPr>
                      </wps:wsp>
                      <wps:wsp>
                        <wps:cNvPr id="54" name="shape1383"/>
                        <wps:cNvSpPr txBox="1">
                          <a:spLocks noChangeArrowheads="1"/>
                        </wps:cNvSpPr>
                        <wps:spPr bwMode="auto">
                          <a:xfrm>
                            <a:off x="7768" y="6109"/>
                            <a:ext cx="120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0" w:after="40"/>
                                <w:jc w:val="center"/>
                                <w:rPr>
                                  <w:sz w:val="16"/>
                                  <w:szCs w:val="22"/>
                                </w:rPr>
                              </w:pPr>
                              <w:r>
                                <w:rPr>
                                  <w:rFonts w:hint="cs"/>
                                  <w:sz w:val="16"/>
                                  <w:szCs w:val="22"/>
                                  <w:rtl/>
                                </w:rPr>
                                <w:t xml:space="preserve">الوقت </w:t>
                              </w:r>
                              <w:r>
                                <w:rPr>
                                  <w:rFonts w:hint="cs"/>
                                  <w:sz w:val="16"/>
                                  <w:szCs w:val="22"/>
                                  <w:rtl/>
                                </w:rPr>
                                <w:br/>
                                <w:t xml:space="preserve">الباقي حتى اجتماع </w:t>
                              </w:r>
                              <w:r>
                                <w:rPr>
                                  <w:sz w:val="16"/>
                                  <w:szCs w:val="22"/>
                                </w:rPr>
                                <w:t>TSAG</w:t>
                              </w:r>
                              <w:r>
                                <w:rPr>
                                  <w:rFonts w:hint="cs"/>
                                  <w:sz w:val="16"/>
                                  <w:szCs w:val="22"/>
                                  <w:rtl/>
                                </w:rPr>
                                <w:t xml:space="preserve"> التالي؟</w:t>
                              </w:r>
                            </w:p>
                          </w:txbxContent>
                        </wps:txbx>
                        <wps:bodyPr rot="0" vert="horz" wrap="square" lIns="0" tIns="0" rIns="0" bIns="0" anchor="t" anchorCtr="0" upright="1">
                          <a:noAutofit/>
                        </wps:bodyPr>
                      </wps:wsp>
                      <wps:wsp>
                        <wps:cNvPr id="6495" name="shape1384"/>
                        <wps:cNvSpPr txBox="1">
                          <a:spLocks noChangeArrowheads="1"/>
                        </wps:cNvSpPr>
                        <wps:spPr bwMode="auto">
                          <a:xfrm>
                            <a:off x="1690" y="5989"/>
                            <a:ext cx="84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68" w:lineRule="auto"/>
                                <w:jc w:val="left"/>
                                <w:rPr>
                                  <w:rtl/>
                                  <w:lang w:bidi="ar-EG"/>
                                </w:rPr>
                              </w:pPr>
                              <w:r>
                                <w:rPr>
                                  <w:sz w:val="16"/>
                                  <w:szCs w:val="22"/>
                                </w:rPr>
                                <w:t>4&lt;</w:t>
                              </w:r>
                              <w:r>
                                <w:rPr>
                                  <w:rFonts w:hint="cs"/>
                                  <w:sz w:val="16"/>
                                  <w:szCs w:val="22"/>
                                  <w:rtl/>
                                  <w:lang w:bidi="ar-EG"/>
                                </w:rPr>
                                <w:t xml:space="preserve"> أسابيع،</w:t>
                              </w:r>
                              <w:r>
                                <w:rPr>
                                  <w:sz w:val="16"/>
                                  <w:szCs w:val="22"/>
                                  <w:rtl/>
                                  <w:lang w:bidi="ar-EG"/>
                                </w:rPr>
                                <w:br/>
                              </w:r>
                              <w:r>
                                <w:rPr>
                                  <w:sz w:val="16"/>
                                  <w:szCs w:val="22"/>
                                  <w:lang w:bidi="ar-EG"/>
                                </w:rPr>
                                <w:t>8&gt;</w:t>
                              </w:r>
                              <w:r>
                                <w:rPr>
                                  <w:rFonts w:hint="cs"/>
                                  <w:sz w:val="16"/>
                                  <w:szCs w:val="22"/>
                                  <w:rtl/>
                                  <w:lang w:bidi="ar-EG"/>
                                </w:rPr>
                                <w:t xml:space="preserve"> أسابيع</w:t>
                              </w:r>
                              <w:r w:rsidRPr="00333338">
                                <w:rPr>
                                  <w:position w:val="-6"/>
                                  <w:sz w:val="16"/>
                                  <w:szCs w:val="22"/>
                                  <w:vertAlign w:val="superscript"/>
                                  <w:rtl/>
                                  <w:lang w:bidi="ar-EG"/>
                                </w:rPr>
                                <w:t>*</w:t>
                              </w:r>
                            </w:p>
                          </w:txbxContent>
                        </wps:txbx>
                        <wps:bodyPr rot="0" vert="horz" wrap="square" lIns="0" tIns="0" rIns="0" bIns="0" anchor="t" anchorCtr="0" upright="1">
                          <a:noAutofit/>
                        </wps:bodyPr>
                      </wps:wsp>
                      <wps:wsp>
                        <wps:cNvPr id="6496" name="shape1385"/>
                        <wps:cNvSpPr txBox="1">
                          <a:spLocks noChangeArrowheads="1"/>
                        </wps:cNvSpPr>
                        <wps:spPr bwMode="auto">
                          <a:xfrm>
                            <a:off x="4289" y="6223"/>
                            <a:ext cx="73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68" w:lineRule="auto"/>
                                <w:jc w:val="left"/>
                                <w:rPr>
                                  <w:rtl/>
                                  <w:lang w:bidi="ar-EG"/>
                                </w:rPr>
                              </w:pPr>
                              <w:r>
                                <w:rPr>
                                  <w:sz w:val="16"/>
                                  <w:szCs w:val="22"/>
                                  <w:lang w:bidi="ar-EG"/>
                                </w:rPr>
                                <w:t>4&gt;</w:t>
                              </w:r>
                              <w:r>
                                <w:rPr>
                                  <w:rFonts w:hint="cs"/>
                                  <w:sz w:val="16"/>
                                  <w:szCs w:val="22"/>
                                  <w:rtl/>
                                  <w:lang w:bidi="ar-EG"/>
                                </w:rPr>
                                <w:t xml:space="preserve"> أسابيع</w:t>
                              </w:r>
                            </w:p>
                          </w:txbxContent>
                        </wps:txbx>
                        <wps:bodyPr rot="0" vert="horz" wrap="square" lIns="0" tIns="0" rIns="0" bIns="0" anchor="t" anchorCtr="0" upright="1">
                          <a:noAutofit/>
                        </wps:bodyPr>
                      </wps:wsp>
                      <wps:wsp>
                        <wps:cNvPr id="6497" name="shape1386"/>
                        <wps:cNvSpPr txBox="1">
                          <a:spLocks noChangeArrowheads="1"/>
                        </wps:cNvSpPr>
                        <wps:spPr bwMode="auto">
                          <a:xfrm>
                            <a:off x="6629" y="5977"/>
                            <a:ext cx="84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68" w:lineRule="auto"/>
                                <w:jc w:val="left"/>
                                <w:rPr>
                                  <w:rtl/>
                                  <w:lang w:bidi="ar-EG"/>
                                </w:rPr>
                              </w:pPr>
                              <w:r>
                                <w:rPr>
                                  <w:sz w:val="16"/>
                                  <w:szCs w:val="22"/>
                                </w:rPr>
                                <w:t>4&lt;</w:t>
                              </w:r>
                              <w:r>
                                <w:rPr>
                                  <w:rFonts w:hint="cs"/>
                                  <w:sz w:val="16"/>
                                  <w:szCs w:val="22"/>
                                  <w:rtl/>
                                  <w:lang w:bidi="ar-EG"/>
                                </w:rPr>
                                <w:t xml:space="preserve"> أسابيع،</w:t>
                              </w:r>
                              <w:r>
                                <w:rPr>
                                  <w:sz w:val="16"/>
                                  <w:szCs w:val="22"/>
                                  <w:rtl/>
                                  <w:lang w:bidi="ar-EG"/>
                                </w:rPr>
                                <w:br/>
                              </w:r>
                              <w:r>
                                <w:rPr>
                                  <w:sz w:val="16"/>
                                  <w:szCs w:val="22"/>
                                  <w:lang w:bidi="ar-EG"/>
                                </w:rPr>
                                <w:t>8&gt;</w:t>
                              </w:r>
                              <w:r>
                                <w:rPr>
                                  <w:rFonts w:hint="cs"/>
                                  <w:sz w:val="16"/>
                                  <w:szCs w:val="22"/>
                                  <w:rtl/>
                                  <w:lang w:bidi="ar-EG"/>
                                </w:rPr>
                                <w:t xml:space="preserve"> أسابيع</w:t>
                              </w:r>
                              <w:r w:rsidRPr="00333338">
                                <w:rPr>
                                  <w:position w:val="-6"/>
                                  <w:sz w:val="16"/>
                                  <w:szCs w:val="22"/>
                                  <w:vertAlign w:val="superscript"/>
                                  <w:rtl/>
                                </w:rPr>
                                <w:t>*</w:t>
                              </w:r>
                            </w:p>
                          </w:txbxContent>
                        </wps:txbx>
                        <wps:bodyPr rot="0" vert="horz" wrap="square" lIns="0" tIns="0" rIns="0" bIns="0" anchor="t" anchorCtr="0" upright="1">
                          <a:noAutofit/>
                        </wps:bodyPr>
                      </wps:wsp>
                      <wps:wsp>
                        <wps:cNvPr id="6498" name="shape1387"/>
                        <wps:cNvSpPr txBox="1">
                          <a:spLocks noChangeArrowheads="1"/>
                        </wps:cNvSpPr>
                        <wps:spPr bwMode="auto">
                          <a:xfrm>
                            <a:off x="9206" y="6239"/>
                            <a:ext cx="73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68" w:lineRule="auto"/>
                                <w:jc w:val="center"/>
                                <w:rPr>
                                  <w:rtl/>
                                  <w:lang w:bidi="ar-EG"/>
                                </w:rPr>
                              </w:pPr>
                              <w:r>
                                <w:rPr>
                                  <w:sz w:val="16"/>
                                  <w:szCs w:val="22"/>
                                  <w:lang w:bidi="ar-EG"/>
                                </w:rPr>
                                <w:t>4&gt;</w:t>
                              </w:r>
                              <w:r>
                                <w:rPr>
                                  <w:rFonts w:hint="cs"/>
                                  <w:sz w:val="16"/>
                                  <w:szCs w:val="22"/>
                                  <w:rtl/>
                                  <w:lang w:bidi="ar-EG"/>
                                </w:rPr>
                                <w:t xml:space="preserve"> أسابيع</w:t>
                              </w:r>
                            </w:p>
                          </w:txbxContent>
                        </wps:txbx>
                        <wps:bodyPr rot="0" vert="horz" wrap="square" lIns="0" tIns="0" rIns="0" bIns="0" anchor="t" anchorCtr="0" upright="1">
                          <a:noAutofit/>
                        </wps:bodyPr>
                      </wps:wsp>
                      <wps:wsp>
                        <wps:cNvPr id="6499" name="shape1388"/>
                        <wps:cNvSpPr txBox="1">
                          <a:spLocks noChangeArrowheads="1"/>
                        </wps:cNvSpPr>
                        <wps:spPr bwMode="auto">
                          <a:xfrm>
                            <a:off x="3468" y="7020"/>
                            <a:ext cx="73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68" w:lineRule="auto"/>
                                <w:jc w:val="center"/>
                                <w:rPr>
                                  <w:rtl/>
                                  <w:lang w:bidi="ar-EG"/>
                                </w:rPr>
                              </w:pPr>
                              <w:r>
                                <w:rPr>
                                  <w:sz w:val="16"/>
                                  <w:szCs w:val="22"/>
                                  <w:lang w:bidi="ar-EG"/>
                                </w:rPr>
                                <w:t>8&lt;</w:t>
                              </w:r>
                              <w:r>
                                <w:rPr>
                                  <w:rFonts w:hint="cs"/>
                                  <w:sz w:val="16"/>
                                  <w:szCs w:val="22"/>
                                  <w:rtl/>
                                  <w:lang w:bidi="ar-EG"/>
                                </w:rPr>
                                <w:t xml:space="preserve"> أسابيع</w:t>
                              </w:r>
                              <w:r w:rsidRPr="00333338">
                                <w:rPr>
                                  <w:position w:val="-6"/>
                                  <w:sz w:val="16"/>
                                  <w:szCs w:val="22"/>
                                  <w:vertAlign w:val="superscript"/>
                                  <w:rtl/>
                                </w:rPr>
                                <w:t>*</w:t>
                              </w:r>
                            </w:p>
                          </w:txbxContent>
                        </wps:txbx>
                        <wps:bodyPr rot="0" vert="horz" wrap="square" lIns="0" tIns="0" rIns="0" bIns="0" anchor="t" anchorCtr="0" upright="1">
                          <a:noAutofit/>
                        </wps:bodyPr>
                      </wps:wsp>
                      <wps:wsp>
                        <wps:cNvPr id="6500" name="shape1389"/>
                        <wps:cNvSpPr txBox="1">
                          <a:spLocks noChangeArrowheads="1"/>
                        </wps:cNvSpPr>
                        <wps:spPr bwMode="auto">
                          <a:xfrm>
                            <a:off x="8443" y="6999"/>
                            <a:ext cx="73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40" w:after="40" w:line="168" w:lineRule="auto"/>
                                <w:jc w:val="center"/>
                                <w:rPr>
                                  <w:rtl/>
                                  <w:lang w:bidi="ar-EG"/>
                                </w:rPr>
                              </w:pPr>
                              <w:r>
                                <w:rPr>
                                  <w:sz w:val="16"/>
                                  <w:szCs w:val="22"/>
                                  <w:lang w:bidi="ar-EG"/>
                                </w:rPr>
                                <w:t>8&lt;</w:t>
                              </w:r>
                              <w:r>
                                <w:rPr>
                                  <w:rFonts w:hint="cs"/>
                                  <w:sz w:val="16"/>
                                  <w:szCs w:val="22"/>
                                  <w:rtl/>
                                  <w:lang w:bidi="ar-EG"/>
                                </w:rPr>
                                <w:t xml:space="preserve"> أسابيع</w:t>
                              </w:r>
                              <w:r w:rsidRPr="00333338">
                                <w:rPr>
                                  <w:rFonts w:hint="cs"/>
                                  <w:position w:val="-6"/>
                                  <w:sz w:val="16"/>
                                  <w:szCs w:val="22"/>
                                  <w:vertAlign w:val="superscript"/>
                                  <w:rtl/>
                                  <w:lang w:bidi="ar-EG"/>
                                </w:rPr>
                                <w:t>*</w:t>
                              </w:r>
                            </w:p>
                          </w:txbxContent>
                        </wps:txbx>
                        <wps:bodyPr rot="0" vert="horz" wrap="square" lIns="0" tIns="0" rIns="0" bIns="0" anchor="t" anchorCtr="0" upright="1">
                          <a:noAutofit/>
                        </wps:bodyPr>
                      </wps:wsp>
                      <wps:wsp>
                        <wps:cNvPr id="6501" name="shape1390"/>
                        <wps:cNvSpPr txBox="1">
                          <a:spLocks noChangeArrowheads="1"/>
                        </wps:cNvSpPr>
                        <wps:spPr bwMode="auto">
                          <a:xfrm>
                            <a:off x="1072" y="7411"/>
                            <a:ext cx="13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 w:val="16"/>
                                  <w:szCs w:val="22"/>
                                </w:rPr>
                              </w:pPr>
                              <w:r>
                                <w:rPr>
                                  <w:rFonts w:hint="cs"/>
                                  <w:sz w:val="16"/>
                                  <w:szCs w:val="22"/>
                                  <w:rtl/>
                                </w:rPr>
                                <w:t xml:space="preserve">ملاحظات من </w:t>
                              </w:r>
                              <w:r>
                                <w:rPr>
                                  <w:sz w:val="16"/>
                                  <w:szCs w:val="22"/>
                                  <w:rtl/>
                                </w:rPr>
                                <w:br/>
                              </w:r>
                              <w:r>
                                <w:rPr>
                                  <w:rFonts w:hint="cs"/>
                                  <w:sz w:val="16"/>
                                  <w:szCs w:val="22"/>
                                  <w:rtl/>
                                </w:rPr>
                                <w:t xml:space="preserve">أعضاء </w:t>
                              </w:r>
                              <w:r>
                                <w:rPr>
                                  <w:sz w:val="16"/>
                                  <w:szCs w:val="22"/>
                                </w:rPr>
                                <w:t>SG</w:t>
                              </w:r>
                            </w:p>
                          </w:txbxContent>
                        </wps:txbx>
                        <wps:bodyPr rot="0" vert="horz" wrap="square" lIns="0" tIns="0" rIns="0" bIns="0" anchor="t" anchorCtr="0" upright="1">
                          <a:noAutofit/>
                        </wps:bodyPr>
                      </wps:wsp>
                      <wps:wsp>
                        <wps:cNvPr id="6502" name="shape1391"/>
                        <wps:cNvSpPr txBox="1">
                          <a:spLocks noChangeArrowheads="1"/>
                        </wps:cNvSpPr>
                        <wps:spPr bwMode="auto">
                          <a:xfrm>
                            <a:off x="2704" y="7413"/>
                            <a:ext cx="13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 w:val="16"/>
                                  <w:szCs w:val="22"/>
                                </w:rPr>
                              </w:pPr>
                              <w:r>
                                <w:rPr>
                                  <w:rFonts w:hint="cs"/>
                                  <w:sz w:val="16"/>
                                  <w:szCs w:val="22"/>
                                  <w:rtl/>
                                </w:rPr>
                                <w:t xml:space="preserve">ملاحظات من </w:t>
                              </w:r>
                              <w:r>
                                <w:rPr>
                                  <w:sz w:val="16"/>
                                  <w:szCs w:val="22"/>
                                  <w:rtl/>
                                </w:rPr>
                                <w:br/>
                              </w:r>
                              <w:r>
                                <w:rPr>
                                  <w:rFonts w:hint="cs"/>
                                  <w:sz w:val="16"/>
                                  <w:szCs w:val="22"/>
                                  <w:rtl/>
                                </w:rPr>
                                <w:t xml:space="preserve">أعضاء </w:t>
                              </w:r>
                              <w:r>
                                <w:rPr>
                                  <w:sz w:val="16"/>
                                  <w:szCs w:val="22"/>
                                </w:rPr>
                                <w:t>SG</w:t>
                              </w:r>
                            </w:p>
                          </w:txbxContent>
                        </wps:txbx>
                        <wps:bodyPr rot="0" vert="horz" wrap="square" lIns="0" tIns="0" rIns="0" bIns="0" anchor="t" anchorCtr="0" upright="1">
                          <a:noAutofit/>
                        </wps:bodyPr>
                      </wps:wsp>
                      <wps:wsp>
                        <wps:cNvPr id="6503" name="shape1392"/>
                        <wps:cNvSpPr txBox="1">
                          <a:spLocks noChangeArrowheads="1"/>
                        </wps:cNvSpPr>
                        <wps:spPr bwMode="auto">
                          <a:xfrm>
                            <a:off x="4360" y="7398"/>
                            <a:ext cx="13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 w:val="16"/>
                                  <w:szCs w:val="22"/>
                                </w:rPr>
                              </w:pPr>
                              <w:r>
                                <w:rPr>
                                  <w:rFonts w:hint="cs"/>
                                  <w:sz w:val="16"/>
                                  <w:szCs w:val="22"/>
                                  <w:rtl/>
                                </w:rPr>
                                <w:t xml:space="preserve">ملاحظات من </w:t>
                              </w:r>
                              <w:r>
                                <w:rPr>
                                  <w:sz w:val="16"/>
                                  <w:szCs w:val="22"/>
                                  <w:rtl/>
                                </w:rPr>
                                <w:br/>
                              </w:r>
                              <w:r>
                                <w:rPr>
                                  <w:rFonts w:hint="cs"/>
                                  <w:sz w:val="16"/>
                                  <w:szCs w:val="22"/>
                                  <w:rtl/>
                                </w:rPr>
                                <w:t xml:space="preserve">أعضاء </w:t>
                              </w:r>
                              <w:r>
                                <w:rPr>
                                  <w:sz w:val="16"/>
                                  <w:szCs w:val="22"/>
                                </w:rPr>
                                <w:t>SG</w:t>
                              </w:r>
                            </w:p>
                          </w:txbxContent>
                        </wps:txbx>
                        <wps:bodyPr rot="0" vert="horz" wrap="square" lIns="0" tIns="0" rIns="0" bIns="0" anchor="t" anchorCtr="0" upright="1">
                          <a:noAutofit/>
                        </wps:bodyPr>
                      </wps:wsp>
                      <wps:wsp>
                        <wps:cNvPr id="6504" name="shape1393"/>
                        <wps:cNvSpPr txBox="1">
                          <a:spLocks noChangeArrowheads="1"/>
                        </wps:cNvSpPr>
                        <wps:spPr bwMode="auto">
                          <a:xfrm>
                            <a:off x="6019" y="7402"/>
                            <a:ext cx="13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Cs w:val="22"/>
                                  <w:rtl/>
                                </w:rPr>
                              </w:pPr>
                              <w:r>
                                <w:rPr>
                                  <w:rFonts w:hint="cs"/>
                                  <w:sz w:val="16"/>
                                  <w:szCs w:val="22"/>
                                  <w:rtl/>
                                </w:rPr>
                                <w:t xml:space="preserve">ملاحظات من </w:t>
                              </w:r>
                              <w:r>
                                <w:rPr>
                                  <w:sz w:val="16"/>
                                  <w:szCs w:val="22"/>
                                </w:rPr>
                                <w:t>TSAG</w:t>
                              </w:r>
                              <w:r>
                                <w:rPr>
                                  <w:rFonts w:hint="cs"/>
                                  <w:sz w:val="16"/>
                                  <w:szCs w:val="22"/>
                                  <w:rtl/>
                                </w:rPr>
                                <w:t xml:space="preserve"> ومن أعضاء </w:t>
                              </w:r>
                              <w:r>
                                <w:rPr>
                                  <w:sz w:val="16"/>
                                  <w:szCs w:val="22"/>
                                </w:rPr>
                                <w:t>SG</w:t>
                              </w:r>
                            </w:p>
                          </w:txbxContent>
                        </wps:txbx>
                        <wps:bodyPr rot="0" vert="horz" wrap="square" lIns="0" tIns="0" rIns="0" bIns="0" anchor="t" anchorCtr="0" upright="1">
                          <a:noAutofit/>
                        </wps:bodyPr>
                      </wps:wsp>
                      <wps:wsp>
                        <wps:cNvPr id="6505" name="shape1394"/>
                        <wps:cNvSpPr txBox="1">
                          <a:spLocks noChangeArrowheads="1"/>
                        </wps:cNvSpPr>
                        <wps:spPr bwMode="auto">
                          <a:xfrm>
                            <a:off x="7649" y="7402"/>
                            <a:ext cx="13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Cs w:val="22"/>
                                  <w:rtl/>
                                </w:rPr>
                              </w:pPr>
                              <w:r>
                                <w:rPr>
                                  <w:rFonts w:hint="cs"/>
                                  <w:sz w:val="16"/>
                                  <w:szCs w:val="22"/>
                                  <w:rtl/>
                                </w:rPr>
                                <w:t xml:space="preserve">ملاحظات من </w:t>
                              </w:r>
                              <w:r>
                                <w:rPr>
                                  <w:sz w:val="16"/>
                                  <w:szCs w:val="22"/>
                                </w:rPr>
                                <w:t>TSAG</w:t>
                              </w:r>
                              <w:r>
                                <w:rPr>
                                  <w:rFonts w:hint="cs"/>
                                  <w:sz w:val="16"/>
                                  <w:szCs w:val="22"/>
                                  <w:rtl/>
                                </w:rPr>
                                <w:t xml:space="preserve"> ومن أعضاء </w:t>
                              </w:r>
                              <w:r>
                                <w:rPr>
                                  <w:sz w:val="16"/>
                                  <w:szCs w:val="22"/>
                                </w:rPr>
                                <w:t>SG</w:t>
                              </w:r>
                            </w:p>
                          </w:txbxContent>
                        </wps:txbx>
                        <wps:bodyPr rot="0" vert="horz" wrap="square" lIns="0" tIns="0" rIns="0" bIns="0" anchor="t" anchorCtr="0" upright="1">
                          <a:noAutofit/>
                        </wps:bodyPr>
                      </wps:wsp>
                      <wps:wsp>
                        <wps:cNvPr id="6506" name="shape1395"/>
                        <wps:cNvSpPr txBox="1">
                          <a:spLocks noChangeArrowheads="1"/>
                        </wps:cNvSpPr>
                        <wps:spPr bwMode="auto">
                          <a:xfrm>
                            <a:off x="9284" y="7413"/>
                            <a:ext cx="13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after="40"/>
                                <w:jc w:val="center"/>
                                <w:rPr>
                                  <w:szCs w:val="22"/>
                                  <w:rtl/>
                                </w:rPr>
                              </w:pPr>
                              <w:r>
                                <w:rPr>
                                  <w:rFonts w:hint="cs"/>
                                  <w:sz w:val="16"/>
                                  <w:szCs w:val="22"/>
                                  <w:rtl/>
                                </w:rPr>
                                <w:t xml:space="preserve">ملاحظات من </w:t>
                              </w:r>
                              <w:r>
                                <w:rPr>
                                  <w:sz w:val="16"/>
                                  <w:szCs w:val="22"/>
                                </w:rPr>
                                <w:t>TSAG</w:t>
                              </w:r>
                              <w:r>
                                <w:rPr>
                                  <w:rFonts w:hint="cs"/>
                                  <w:sz w:val="16"/>
                                  <w:szCs w:val="22"/>
                                  <w:rtl/>
                                </w:rPr>
                                <w:t xml:space="preserve"> ومن أعضاء </w:t>
                              </w:r>
                              <w:r>
                                <w:rPr>
                                  <w:sz w:val="16"/>
                                  <w:szCs w:val="22"/>
                                </w:rPr>
                                <w:t>SG</w:t>
                              </w:r>
                            </w:p>
                          </w:txbxContent>
                        </wps:txbx>
                        <wps:bodyPr rot="0" vert="horz" wrap="square" lIns="0" tIns="0" rIns="0" bIns="0" anchor="t" anchorCtr="0" upright="1">
                          <a:noAutofit/>
                        </wps:bodyPr>
                      </wps:wsp>
                      <wps:wsp>
                        <wps:cNvPr id="6507" name="shape1396"/>
                        <wps:cNvSpPr txBox="1">
                          <a:spLocks noChangeArrowheads="1"/>
                        </wps:cNvSpPr>
                        <wps:spPr bwMode="auto">
                          <a:xfrm>
                            <a:off x="1165" y="8548"/>
                            <a:ext cx="123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80" w:line="168" w:lineRule="auto"/>
                                <w:jc w:val="center"/>
                                <w:rPr>
                                  <w:szCs w:val="22"/>
                                </w:rPr>
                              </w:pPr>
                              <w:r>
                                <w:rPr>
                                  <w:rFonts w:hint="cs"/>
                                  <w:sz w:val="16"/>
                                  <w:szCs w:val="22"/>
                                  <w:rtl/>
                                </w:rPr>
                                <w:t xml:space="preserve">مراعاة الملاحظات، والموافقة لدى </w:t>
                              </w:r>
                              <w:r>
                                <w:rPr>
                                  <w:sz w:val="16"/>
                                  <w:szCs w:val="22"/>
                                  <w:rtl/>
                                </w:rPr>
                                <w:br/>
                              </w:r>
                              <w:r>
                                <w:rPr>
                                  <w:rFonts w:hint="cs"/>
                                  <w:sz w:val="16"/>
                                  <w:szCs w:val="22"/>
                                  <w:rtl/>
                                </w:rPr>
                                <w:t xml:space="preserve">اجتماع </w:t>
                              </w:r>
                              <w:r>
                                <w:rPr>
                                  <w:sz w:val="16"/>
                                  <w:szCs w:val="22"/>
                                </w:rPr>
                                <w:t>SG</w:t>
                              </w:r>
                            </w:p>
                          </w:txbxContent>
                        </wps:txbx>
                        <wps:bodyPr rot="0" vert="horz" wrap="square" lIns="0" tIns="0" rIns="0" bIns="0" anchor="t" anchorCtr="0" upright="1">
                          <a:noAutofit/>
                        </wps:bodyPr>
                      </wps:wsp>
                      <wps:wsp>
                        <wps:cNvPr id="6508" name="shape1397"/>
                        <wps:cNvSpPr txBox="1">
                          <a:spLocks noChangeArrowheads="1"/>
                        </wps:cNvSpPr>
                        <wps:spPr bwMode="auto">
                          <a:xfrm>
                            <a:off x="2789" y="8548"/>
                            <a:ext cx="128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200" w:line="168" w:lineRule="auto"/>
                                <w:jc w:val="center"/>
                                <w:rPr>
                                  <w:sz w:val="16"/>
                                  <w:szCs w:val="22"/>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wps:txbx>
                        <wps:bodyPr rot="0" vert="horz" wrap="square" lIns="0" tIns="0" rIns="0" bIns="0" anchor="t" anchorCtr="0" upright="1">
                          <a:noAutofit/>
                        </wps:bodyPr>
                      </wps:wsp>
                      <wps:wsp>
                        <wps:cNvPr id="6509" name="shape1398"/>
                        <wps:cNvSpPr txBox="1">
                          <a:spLocks noChangeArrowheads="1"/>
                        </wps:cNvSpPr>
                        <wps:spPr bwMode="auto">
                          <a:xfrm>
                            <a:off x="4405" y="8548"/>
                            <a:ext cx="1295"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200" w:line="168" w:lineRule="auto"/>
                                <w:jc w:val="center"/>
                                <w:rPr>
                                  <w:sz w:val="16"/>
                                  <w:szCs w:val="22"/>
                                </w:rPr>
                              </w:pPr>
                              <w:r>
                                <w:rPr>
                                  <w:rFonts w:hint="cs"/>
                                  <w:sz w:val="16"/>
                                  <w:szCs w:val="22"/>
                                  <w:rtl/>
                                </w:rPr>
                                <w:t xml:space="preserve">نقاش في اجتماع </w:t>
                              </w:r>
                              <w:r>
                                <w:rPr>
                                  <w:sz w:val="16"/>
                                  <w:szCs w:val="22"/>
                                </w:rPr>
                                <w:t>SG</w:t>
                              </w:r>
                              <w:r>
                                <w:rPr>
                                  <w:rFonts w:hint="cs"/>
                                  <w:sz w:val="16"/>
                                  <w:szCs w:val="22"/>
                                  <w:rtl/>
                                </w:rPr>
                                <w:t xml:space="preserve"> دون اتخاذ قرار بعد</w:t>
                              </w:r>
                            </w:p>
                          </w:txbxContent>
                        </wps:txbx>
                        <wps:bodyPr rot="0" vert="horz" wrap="square" lIns="0" tIns="0" rIns="0" bIns="0" anchor="t" anchorCtr="0" upright="1">
                          <a:noAutofit/>
                        </wps:bodyPr>
                      </wps:wsp>
                      <wps:wsp>
                        <wps:cNvPr id="6510" name="shape1399"/>
                        <wps:cNvSpPr txBox="1">
                          <a:spLocks noChangeArrowheads="1"/>
                        </wps:cNvSpPr>
                        <wps:spPr bwMode="auto">
                          <a:xfrm>
                            <a:off x="6086" y="8548"/>
                            <a:ext cx="127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80" w:line="168" w:lineRule="auto"/>
                                <w:jc w:val="center"/>
                                <w:rPr>
                                  <w:sz w:val="16"/>
                                  <w:szCs w:val="22"/>
                                </w:rPr>
                              </w:pPr>
                              <w:r>
                                <w:rPr>
                                  <w:rFonts w:hint="cs"/>
                                  <w:sz w:val="16"/>
                                  <w:szCs w:val="22"/>
                                  <w:rtl/>
                                </w:rPr>
                                <w:t>مراعاة الملاحظات، والموافقة في </w:t>
                              </w:r>
                              <w:r>
                                <w:rPr>
                                  <w:sz w:val="16"/>
                                  <w:szCs w:val="22"/>
                                  <w:rtl/>
                                </w:rPr>
                                <w:br/>
                              </w:r>
                              <w:r>
                                <w:rPr>
                                  <w:rFonts w:hint="cs"/>
                                  <w:sz w:val="16"/>
                                  <w:szCs w:val="22"/>
                                  <w:rtl/>
                                </w:rPr>
                                <w:t xml:space="preserve">اجتماع </w:t>
                              </w:r>
                              <w:r>
                                <w:rPr>
                                  <w:sz w:val="16"/>
                                  <w:szCs w:val="22"/>
                                </w:rPr>
                                <w:t>TSAG</w:t>
                              </w:r>
                            </w:p>
                          </w:txbxContent>
                        </wps:txbx>
                        <wps:bodyPr rot="0" vert="horz" wrap="square" lIns="0" tIns="0" rIns="0" bIns="0" anchor="t" anchorCtr="0" upright="1">
                          <a:noAutofit/>
                        </wps:bodyPr>
                      </wps:wsp>
                      <wps:wsp>
                        <wps:cNvPr id="6511" name="shape1400"/>
                        <wps:cNvSpPr txBox="1">
                          <a:spLocks noChangeArrowheads="1"/>
                        </wps:cNvSpPr>
                        <wps:spPr bwMode="auto">
                          <a:xfrm>
                            <a:off x="7727" y="8548"/>
                            <a:ext cx="1286"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200" w:line="168" w:lineRule="auto"/>
                                <w:jc w:val="center"/>
                                <w:rPr>
                                  <w:sz w:val="16"/>
                                  <w:szCs w:val="22"/>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wps:txbx>
                        <wps:bodyPr rot="0" vert="horz" wrap="square" lIns="0" tIns="0" rIns="0" bIns="0" anchor="t" anchorCtr="0" upright="1">
                          <a:noAutofit/>
                        </wps:bodyPr>
                      </wps:wsp>
                      <wps:wsp>
                        <wps:cNvPr id="6512" name="shape1401"/>
                        <wps:cNvSpPr txBox="1">
                          <a:spLocks noChangeArrowheads="1"/>
                        </wps:cNvSpPr>
                        <wps:spPr bwMode="auto">
                          <a:xfrm>
                            <a:off x="9380" y="8548"/>
                            <a:ext cx="1264"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line="168" w:lineRule="auto"/>
                                <w:jc w:val="center"/>
                                <w:rPr>
                                  <w:sz w:val="16"/>
                                  <w:szCs w:val="22"/>
                                </w:rPr>
                              </w:pPr>
                              <w:r>
                                <w:rPr>
                                  <w:rFonts w:hint="cs"/>
                                  <w:sz w:val="16"/>
                                  <w:szCs w:val="22"/>
                                  <w:rtl/>
                                </w:rPr>
                                <w:t xml:space="preserve">نقاش في اجتماع </w:t>
                              </w:r>
                              <w:r>
                                <w:rPr>
                                  <w:sz w:val="16"/>
                                  <w:szCs w:val="22"/>
                                </w:rPr>
                                <w:t>TSAG</w:t>
                              </w:r>
                              <w:r>
                                <w:rPr>
                                  <w:rFonts w:hint="cs"/>
                                  <w:sz w:val="16"/>
                                  <w:szCs w:val="22"/>
                                  <w:rtl/>
                                </w:rPr>
                                <w:t xml:space="preserve"> دون اتخاذ </w:t>
                              </w:r>
                              <w:r>
                                <w:rPr>
                                  <w:sz w:val="16"/>
                                  <w:szCs w:val="22"/>
                                  <w:rtl/>
                                </w:rPr>
                                <w:br/>
                              </w:r>
                              <w:r>
                                <w:rPr>
                                  <w:rFonts w:hint="cs"/>
                                  <w:sz w:val="16"/>
                                  <w:szCs w:val="22"/>
                                  <w:rtl/>
                                </w:rPr>
                                <w:t>قرار بعد</w:t>
                              </w:r>
                            </w:p>
                          </w:txbxContent>
                        </wps:txbx>
                        <wps:bodyPr rot="0" vert="horz" wrap="square" lIns="0" tIns="0" rIns="0" bIns="0" anchor="t" anchorCtr="0" upright="1">
                          <a:noAutofit/>
                        </wps:bodyPr>
                      </wps:wsp>
                      <wps:wsp>
                        <wps:cNvPr id="6513" name="shape1402"/>
                        <wps:cNvSpPr txBox="1">
                          <a:spLocks noChangeArrowheads="1"/>
                        </wps:cNvSpPr>
                        <wps:spPr bwMode="auto">
                          <a:xfrm>
                            <a:off x="4396" y="9737"/>
                            <a:ext cx="134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line="168" w:lineRule="auto"/>
                                <w:jc w:val="center"/>
                                <w:rPr>
                                  <w:sz w:val="16"/>
                                  <w:szCs w:val="22"/>
                                  <w:rtl/>
                                  <w:lang w:bidi="ar-EG"/>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wps:txbx>
                        <wps:bodyPr rot="0" vert="horz" wrap="square" lIns="0" tIns="0" rIns="0" bIns="0" anchor="t" anchorCtr="0" upright="1">
                          <a:noAutofit/>
                        </wps:bodyPr>
                      </wps:wsp>
                      <wps:wsp>
                        <wps:cNvPr id="6514" name="shape1403"/>
                        <wps:cNvSpPr txBox="1">
                          <a:spLocks noChangeArrowheads="1"/>
                        </wps:cNvSpPr>
                        <wps:spPr bwMode="auto">
                          <a:xfrm>
                            <a:off x="5225" y="11179"/>
                            <a:ext cx="135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746D07" w:rsidRDefault="006B1030" w:rsidP="004C0D49">
                              <w:pPr>
                                <w:spacing w:before="40" w:line="168" w:lineRule="auto"/>
                                <w:jc w:val="center"/>
                                <w:rPr>
                                  <w:sz w:val="16"/>
                                  <w:szCs w:val="22"/>
                                </w:rPr>
                              </w:pPr>
                              <w:r>
                                <w:rPr>
                                  <w:rFonts w:hint="cs"/>
                                  <w:sz w:val="16"/>
                                  <w:szCs w:val="22"/>
                                  <w:rtl/>
                                </w:rPr>
                                <w:t xml:space="preserve">المباشرة </w:t>
                              </w:r>
                              <w:r>
                                <w:rPr>
                                  <w:sz w:val="16"/>
                                  <w:szCs w:val="22"/>
                                  <w:rtl/>
                                </w:rPr>
                                <w:br/>
                              </w:r>
                              <w:r>
                                <w:rPr>
                                  <w:rFonts w:hint="cs"/>
                                  <w:sz w:val="16"/>
                                  <w:szCs w:val="22"/>
                                  <w:rtl/>
                                </w:rPr>
                                <w:t xml:space="preserve">بنشاط </w:t>
                              </w:r>
                              <w:r>
                                <w:rPr>
                                  <w:sz w:val="16"/>
                                  <w:szCs w:val="22"/>
                                </w:rPr>
                                <w:t>JCA</w:t>
                              </w:r>
                            </w:p>
                          </w:txbxContent>
                        </wps:txbx>
                        <wps:bodyPr rot="0" vert="horz" wrap="square" lIns="0" tIns="0" rIns="0" bIns="0" anchor="t" anchorCtr="0" upright="1">
                          <a:noAutofit/>
                        </wps:bodyPr>
                      </wps:wsp>
                      <wps:wsp>
                        <wps:cNvPr id="6515" name="shape1404"/>
                        <wps:cNvSpPr txBox="1">
                          <a:spLocks noChangeArrowheads="1"/>
                        </wps:cNvSpPr>
                        <wps:spPr bwMode="auto">
                          <a:xfrm>
                            <a:off x="1709" y="11839"/>
                            <a:ext cx="8790"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tabs>
                                  <w:tab w:val="left" w:pos="298"/>
                                </w:tabs>
                                <w:spacing w:before="80" w:after="40" w:line="144" w:lineRule="auto"/>
                                <w:ind w:left="298" w:hanging="298"/>
                                <w:rPr>
                                  <w:sz w:val="16"/>
                                  <w:szCs w:val="22"/>
                                </w:rPr>
                              </w:pPr>
                              <w:r>
                                <w:rPr>
                                  <w:rFonts w:cs="Times New Roman"/>
                                  <w:sz w:val="8"/>
                                  <w:szCs w:val="14"/>
                                  <w:rtl/>
                                </w:rPr>
                                <w:t>*</w:t>
                              </w:r>
                              <w:r>
                                <w:rPr>
                                  <w:rFonts w:cs="Times New Roman"/>
                                  <w:sz w:val="8"/>
                                  <w:szCs w:val="14"/>
                                  <w:rtl/>
                                </w:rPr>
                                <w:tab/>
                              </w:r>
                              <w:r>
                                <w:rPr>
                                  <w:rFonts w:hint="cs"/>
                                  <w:sz w:val="16"/>
                                  <w:szCs w:val="22"/>
                                  <w:rtl/>
                                </w:rPr>
                                <w:t>فترة الوقت الاسمية.</w:t>
                              </w:r>
                            </w:p>
                            <w:p w:rsidR="006B1030" w:rsidRDefault="006B1030" w:rsidP="004C0D49">
                              <w:pPr>
                                <w:tabs>
                                  <w:tab w:val="left" w:pos="298"/>
                                </w:tabs>
                                <w:spacing w:before="40" w:after="40" w:line="144" w:lineRule="auto"/>
                                <w:ind w:left="298" w:hanging="298"/>
                                <w:rPr>
                                  <w:szCs w:val="22"/>
                                </w:rPr>
                              </w:pPr>
                              <w:r>
                                <w:rPr>
                                  <w:rFonts w:cs="Times New Roman"/>
                                  <w:sz w:val="8"/>
                                  <w:szCs w:val="14"/>
                                  <w:rtl/>
                                </w:rPr>
                                <w:t>**</w:t>
                              </w:r>
                              <w:r>
                                <w:rPr>
                                  <w:sz w:val="16"/>
                                  <w:szCs w:val="22"/>
                                  <w:rtl/>
                                </w:rPr>
                                <w:tab/>
                              </w:r>
                              <w:r>
                                <w:rPr>
                                  <w:rFonts w:hint="cs"/>
                                  <w:sz w:val="16"/>
                                  <w:szCs w:val="22"/>
                                  <w:rtl/>
                                </w:rPr>
                                <w:t>في حال عدم وجود ملاحظات جوهرية، يعتبر ذلك موافقة على النشاط المشترك. وإذا عدل اقتراح النشاط وفق الملاحظات الواردة، يعاد تعميمه لمراجعة تستغرق أربعة أسابيع. في حال عدم وجود ملاحظات جوهرية، يعتبر ذلك موافقة على النشاط.</w:t>
                              </w:r>
                            </w:p>
                          </w:txbxContent>
                        </wps:txbx>
                        <wps:bodyPr rot="0" vert="horz" wrap="square" lIns="0" tIns="0" rIns="0" bIns="0" anchor="t" anchorCtr="0" upright="1">
                          <a:noAutofit/>
                        </wps:bodyPr>
                      </wps:wsp>
                      <wps:wsp>
                        <wps:cNvPr id="6516" name="shape1405"/>
                        <wps:cNvSpPr txBox="1">
                          <a:spLocks noChangeArrowheads="1"/>
                        </wps:cNvSpPr>
                        <wps:spPr bwMode="auto">
                          <a:xfrm>
                            <a:off x="9372" y="9737"/>
                            <a:ext cx="128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4C0D49">
                              <w:pPr>
                                <w:spacing w:before="160" w:line="168" w:lineRule="auto"/>
                                <w:jc w:val="center"/>
                                <w:rPr>
                                  <w:sz w:val="16"/>
                                  <w:szCs w:val="22"/>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wps:txbx>
                        <wps:bodyPr rot="0" vert="horz" wrap="square" lIns="0" tIns="0" rIns="0" bIns="0" anchor="t" anchorCtr="0" upright="1">
                          <a:noAutofit/>
                        </wps:bodyPr>
                      </wps:wsp>
                      <wps:wsp>
                        <wps:cNvPr id="6517" name="shape1406"/>
                        <wps:cNvSpPr txBox="1">
                          <a:spLocks noChangeArrowheads="1"/>
                        </wps:cNvSpPr>
                        <wps:spPr bwMode="auto">
                          <a:xfrm>
                            <a:off x="9056" y="11541"/>
                            <a:ext cx="135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77FF4" w:rsidRDefault="006B1030" w:rsidP="004C0D49">
                              <w:pPr>
                                <w:spacing w:before="40" w:line="168" w:lineRule="auto"/>
                                <w:jc w:val="center"/>
                                <w:rPr>
                                  <w:sz w:val="14"/>
                                  <w:szCs w:val="20"/>
                                  <w:rtl/>
                                  <w:lang w:bidi="ar-SY"/>
                                </w:rPr>
                              </w:pPr>
                              <w:r w:rsidRPr="00077FF4">
                                <w:rPr>
                                  <w:sz w:val="14"/>
                                  <w:szCs w:val="20"/>
                                </w:rPr>
                                <w:t>A.1(</w:t>
                              </w:r>
                              <w:r>
                                <w:rPr>
                                  <w:sz w:val="14"/>
                                  <w:szCs w:val="20"/>
                                </w:rPr>
                                <w:t>12</w:t>
                              </w:r>
                              <w:r w:rsidRPr="00077FF4">
                                <w:rPr>
                                  <w:sz w:val="14"/>
                                  <w:szCs w:val="20"/>
                                </w:rPr>
                                <w:t>)_F2.1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FEC2A" id="Group 45" o:spid="_x0000_s1056" style="position:absolute;left:0;text-align:left;margin-left:-2.95pt;margin-top:2.2pt;width:479.45pt;height:500.4pt;z-index:251781120" coordorigin="1072,2669" coordsize="9589,1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">
                <v:shape id="shape1376" o:spid="_x0000_s1057" type="#_x0000_t202" style="position:absolute;left:3005;top:2669;width:840;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6B1030" w:rsidRDefault="006B1030" w:rsidP="004C0D49">
                        <w:pPr>
                          <w:spacing w:after="80" w:line="144" w:lineRule="auto"/>
                          <w:jc w:val="center"/>
                        </w:pPr>
                        <w:r>
                          <w:rPr>
                            <w:rFonts w:hint="cs"/>
                            <w:sz w:val="16"/>
                            <w:szCs w:val="22"/>
                            <w:rtl/>
                          </w:rPr>
                          <w:t xml:space="preserve">المبادرة </w:t>
                        </w:r>
                        <w:r>
                          <w:rPr>
                            <w:sz w:val="16"/>
                            <w:szCs w:val="22"/>
                            <w:rtl/>
                          </w:rPr>
                          <w:br/>
                        </w:r>
                        <w:r>
                          <w:rPr>
                            <w:rFonts w:hint="cs"/>
                            <w:sz w:val="16"/>
                            <w:szCs w:val="22"/>
                            <w:rtl/>
                          </w:rPr>
                          <w:t xml:space="preserve">باقتراح </w:t>
                        </w:r>
                        <w:r>
                          <w:rPr>
                            <w:sz w:val="16"/>
                            <w:szCs w:val="22"/>
                          </w:rPr>
                          <w:t>JCA</w:t>
                        </w:r>
                      </w:p>
                    </w:txbxContent>
                  </v:textbox>
                </v:shape>
                <v:shape id="shape1377" o:spid="_x0000_s1058" type="#_x0000_t202" style="position:absolute;left:2907;top:3612;width:1040;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B1030" w:rsidRDefault="006B1030" w:rsidP="004C0D49">
                        <w:pPr>
                          <w:spacing w:before="40" w:after="40" w:line="144" w:lineRule="auto"/>
                          <w:jc w:val="center"/>
                          <w:rPr>
                            <w:sz w:val="16"/>
                            <w:szCs w:val="22"/>
                          </w:rPr>
                        </w:pPr>
                        <w:r>
                          <w:rPr>
                            <w:rFonts w:hint="cs"/>
                            <w:sz w:val="16"/>
                            <w:szCs w:val="22"/>
                            <w:rtl/>
                          </w:rPr>
                          <w:t xml:space="preserve">هل </w:t>
                        </w:r>
                        <w:r>
                          <w:rPr>
                            <w:sz w:val="16"/>
                            <w:szCs w:val="22"/>
                            <w:rtl/>
                          </w:rPr>
                          <w:br/>
                        </w:r>
                        <w:r>
                          <w:rPr>
                            <w:rFonts w:hint="cs"/>
                            <w:sz w:val="16"/>
                            <w:szCs w:val="22"/>
                            <w:rtl/>
                          </w:rPr>
                          <w:t xml:space="preserve">تقع </w:t>
                        </w:r>
                        <w:r>
                          <w:rPr>
                            <w:sz w:val="16"/>
                            <w:szCs w:val="22"/>
                          </w:rPr>
                          <w:t>SG</w:t>
                        </w:r>
                        <w:r>
                          <w:rPr>
                            <w:rFonts w:hint="cs"/>
                            <w:sz w:val="16"/>
                            <w:szCs w:val="22"/>
                            <w:rtl/>
                          </w:rPr>
                          <w:t xml:space="preserve"> ضمن ولاية </w:t>
                        </w:r>
                        <w:r>
                          <w:rPr>
                            <w:sz w:val="16"/>
                            <w:szCs w:val="22"/>
                            <w:rtl/>
                          </w:rPr>
                          <w:br/>
                        </w:r>
                        <w:r>
                          <w:rPr>
                            <w:rFonts w:hint="cs"/>
                            <w:sz w:val="16"/>
                            <w:szCs w:val="22"/>
                            <w:rtl/>
                          </w:rPr>
                          <w:t xml:space="preserve">القرار </w:t>
                        </w:r>
                        <w:r>
                          <w:rPr>
                            <w:sz w:val="16"/>
                            <w:szCs w:val="22"/>
                          </w:rPr>
                          <w:t>2</w:t>
                        </w:r>
                        <w:r>
                          <w:rPr>
                            <w:rFonts w:hint="cs"/>
                            <w:sz w:val="16"/>
                            <w:szCs w:val="22"/>
                            <w:rtl/>
                          </w:rPr>
                          <w:t>؟</w:t>
                        </w:r>
                      </w:p>
                    </w:txbxContent>
                  </v:textbox>
                </v:shape>
                <v:shape id="shape1378" o:spid="_x0000_s1059" type="#_x0000_t202" style="position:absolute;left:4290;top:3777;width:403;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B1030" w:rsidRDefault="006B1030" w:rsidP="004C0D49">
                        <w:pPr>
                          <w:spacing w:before="40" w:after="40" w:line="144" w:lineRule="auto"/>
                          <w:jc w:val="center"/>
                          <w:rPr>
                            <w:sz w:val="16"/>
                            <w:szCs w:val="22"/>
                            <w:lang w:bidi="ar-EG"/>
                          </w:rPr>
                        </w:pPr>
                        <w:r>
                          <w:rPr>
                            <w:rFonts w:hint="cs"/>
                            <w:sz w:val="16"/>
                            <w:szCs w:val="22"/>
                            <w:rtl/>
                            <w:lang w:bidi="ar-EG"/>
                          </w:rPr>
                          <w:t>لا</w:t>
                        </w:r>
                      </w:p>
                    </w:txbxContent>
                  </v:textbox>
                </v:shape>
                <v:shape id="shape1379" o:spid="_x0000_s1060" type="#_x0000_t202" style="position:absolute;left:2777;top:4867;width:134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B1030" w:rsidRDefault="006B1030" w:rsidP="004C0D49">
                        <w:pPr>
                          <w:spacing w:before="160" w:after="40"/>
                          <w:jc w:val="center"/>
                          <w:rPr>
                            <w:sz w:val="16"/>
                            <w:szCs w:val="22"/>
                          </w:rPr>
                        </w:pPr>
                        <w:r>
                          <w:rPr>
                            <w:rFonts w:hint="cs"/>
                            <w:sz w:val="16"/>
                            <w:szCs w:val="22"/>
                            <w:rtl/>
                          </w:rPr>
                          <w:t>تبليغ إلكتروني</w:t>
                        </w:r>
                        <w:r>
                          <w:rPr>
                            <w:sz w:val="16"/>
                            <w:szCs w:val="22"/>
                          </w:rPr>
                          <w:br/>
                        </w:r>
                        <w:r>
                          <w:rPr>
                            <w:rFonts w:hint="cs"/>
                            <w:sz w:val="16"/>
                            <w:szCs w:val="22"/>
                            <w:rtl/>
                          </w:rPr>
                          <w:t xml:space="preserve">إلى مركز مراسلة </w:t>
                        </w:r>
                        <w:r>
                          <w:rPr>
                            <w:sz w:val="16"/>
                            <w:szCs w:val="22"/>
                          </w:rPr>
                          <w:t>SG</w:t>
                        </w:r>
                      </w:p>
                    </w:txbxContent>
                  </v:textbox>
                </v:shape>
                <v:shape id="shape1380" o:spid="_x0000_s1061" type="#_x0000_t202" style="position:absolute;left:7727;top:4912;width:134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6B1030" w:rsidRPr="00333338" w:rsidRDefault="006B1030" w:rsidP="004C0D49">
                        <w:pPr>
                          <w:spacing w:before="0" w:after="40"/>
                          <w:jc w:val="center"/>
                          <w:rPr>
                            <w:szCs w:val="22"/>
                          </w:rPr>
                        </w:pPr>
                        <w:r>
                          <w:rPr>
                            <w:rFonts w:hint="cs"/>
                            <w:sz w:val="16"/>
                            <w:szCs w:val="22"/>
                            <w:rtl/>
                          </w:rPr>
                          <w:t>تبليغ إلكتروني</w:t>
                        </w:r>
                        <w:r>
                          <w:rPr>
                            <w:sz w:val="16"/>
                            <w:szCs w:val="22"/>
                          </w:rPr>
                          <w:br/>
                        </w:r>
                        <w:r>
                          <w:rPr>
                            <w:rFonts w:hint="cs"/>
                            <w:sz w:val="16"/>
                            <w:szCs w:val="22"/>
                            <w:rtl/>
                          </w:rPr>
                          <w:t xml:space="preserve">إلى مركز مراسلة </w:t>
                        </w:r>
                        <w:r>
                          <w:rPr>
                            <w:sz w:val="16"/>
                            <w:szCs w:val="22"/>
                          </w:rPr>
                          <w:t>SG</w:t>
                        </w:r>
                        <w:r>
                          <w:rPr>
                            <w:rFonts w:hint="cs"/>
                            <w:sz w:val="16"/>
                            <w:szCs w:val="22"/>
                            <w:rtl/>
                          </w:rPr>
                          <w:t xml:space="preserve"> و</w:t>
                        </w:r>
                        <w:r>
                          <w:rPr>
                            <w:sz w:val="16"/>
                            <w:szCs w:val="22"/>
                          </w:rPr>
                          <w:t>TSAG</w:t>
                        </w:r>
                      </w:p>
                    </w:txbxContent>
                  </v:textbox>
                </v:shape>
                <v:shape id="shape1381" o:spid="_x0000_s1062" type="#_x0000_t202" style="position:absolute;left:3009;top:4542;width:403;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6B1030" w:rsidRDefault="006B1030" w:rsidP="004C0D49">
                        <w:pPr>
                          <w:spacing w:before="40" w:after="40" w:line="144" w:lineRule="auto"/>
                          <w:jc w:val="center"/>
                          <w:rPr>
                            <w:sz w:val="16"/>
                            <w:szCs w:val="22"/>
                            <w:lang w:bidi="ar-EG"/>
                          </w:rPr>
                        </w:pPr>
                        <w:r>
                          <w:rPr>
                            <w:rFonts w:hint="cs"/>
                            <w:sz w:val="16"/>
                            <w:szCs w:val="22"/>
                            <w:rtl/>
                            <w:lang w:bidi="ar-EG"/>
                          </w:rPr>
                          <w:t>نعم</w:t>
                        </w:r>
                      </w:p>
                    </w:txbxContent>
                  </v:textbox>
                </v:shape>
                <v:shape id="shape1382" o:spid="_x0000_s1063" type="#_x0000_t202" style="position:absolute;left:2827;top:6092;width:120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6B1030" w:rsidRDefault="006B1030" w:rsidP="004C0D49">
                        <w:pPr>
                          <w:spacing w:before="80" w:after="40" w:line="180" w:lineRule="auto"/>
                          <w:jc w:val="center"/>
                          <w:rPr>
                            <w:sz w:val="16"/>
                            <w:szCs w:val="22"/>
                          </w:rPr>
                        </w:pPr>
                        <w:r>
                          <w:rPr>
                            <w:rFonts w:hint="cs"/>
                            <w:sz w:val="16"/>
                            <w:szCs w:val="22"/>
                            <w:rtl/>
                          </w:rPr>
                          <w:t xml:space="preserve">الوقت </w:t>
                        </w:r>
                        <w:r>
                          <w:rPr>
                            <w:sz w:val="16"/>
                            <w:szCs w:val="22"/>
                            <w:rtl/>
                          </w:rPr>
                          <w:br/>
                        </w:r>
                        <w:r>
                          <w:rPr>
                            <w:rFonts w:hint="cs"/>
                            <w:sz w:val="16"/>
                            <w:szCs w:val="22"/>
                            <w:rtl/>
                          </w:rPr>
                          <w:t xml:space="preserve">الباقي حتى اجتماع </w:t>
                        </w:r>
                        <w:r>
                          <w:rPr>
                            <w:sz w:val="16"/>
                            <w:szCs w:val="22"/>
                          </w:rPr>
                          <w:t>SG</w:t>
                        </w:r>
                        <w:r>
                          <w:rPr>
                            <w:rFonts w:hint="cs"/>
                            <w:sz w:val="16"/>
                            <w:szCs w:val="22"/>
                            <w:rtl/>
                          </w:rPr>
                          <w:t xml:space="preserve"> التالي؟</w:t>
                        </w:r>
                      </w:p>
                    </w:txbxContent>
                  </v:textbox>
                </v:shape>
                <v:shape id="shape1383" o:spid="_x0000_s1064" type="#_x0000_t202" style="position:absolute;left:7768;top:6109;width:120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6B1030" w:rsidRDefault="006B1030" w:rsidP="004C0D49">
                        <w:pPr>
                          <w:spacing w:before="0" w:after="40"/>
                          <w:jc w:val="center"/>
                          <w:rPr>
                            <w:sz w:val="16"/>
                            <w:szCs w:val="22"/>
                          </w:rPr>
                        </w:pPr>
                        <w:r>
                          <w:rPr>
                            <w:rFonts w:hint="cs"/>
                            <w:sz w:val="16"/>
                            <w:szCs w:val="22"/>
                            <w:rtl/>
                          </w:rPr>
                          <w:t xml:space="preserve">الوقت </w:t>
                        </w:r>
                        <w:r>
                          <w:rPr>
                            <w:rFonts w:hint="cs"/>
                            <w:sz w:val="16"/>
                            <w:szCs w:val="22"/>
                            <w:rtl/>
                          </w:rPr>
                          <w:br/>
                          <w:t xml:space="preserve">الباقي حتى اجتماع </w:t>
                        </w:r>
                        <w:r>
                          <w:rPr>
                            <w:sz w:val="16"/>
                            <w:szCs w:val="22"/>
                          </w:rPr>
                          <w:t>TSAG</w:t>
                        </w:r>
                        <w:r>
                          <w:rPr>
                            <w:rFonts w:hint="cs"/>
                            <w:sz w:val="16"/>
                            <w:szCs w:val="22"/>
                            <w:rtl/>
                          </w:rPr>
                          <w:t xml:space="preserve"> التالي؟</w:t>
                        </w:r>
                      </w:p>
                    </w:txbxContent>
                  </v:textbox>
                </v:shape>
                <v:shape id="shape1384" o:spid="_x0000_s1065" type="#_x0000_t202" style="position:absolute;left:1690;top:5989;width:84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6JcYA&#10;AADdAAAADwAAAGRycy9kb3ducmV2LnhtbESPQWvCQBSE7wX/w/IEb3Vj0VCjq4goFITSGA8en9ln&#10;sph9m2a3mv77bqHQ4zAz3zDLdW8bcafOG8cKJuMEBHHptOFKwanYP7+C8AFZY+OYFHyTh/Vq8LTE&#10;TLsH53Q/hkpECPsMFdQhtJmUvqzJoh+7ljh6V9dZDFF2ldQdPiLcNvIlSVJp0XBcqLGlbU3l7fhl&#10;FWzOnO/M5/vlI7/mpijmCR/Sm1KjYb9ZgAjUh//wX/tNK0in8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6JcYAAADdAAAADwAAAAAAAAAAAAAAAACYAgAAZHJz&#10;L2Rvd25yZXYueG1sUEsFBgAAAAAEAAQA9QAAAIsDAAAAAA==&#10;" filled="f" stroked="f">
                  <v:textbox inset="0,0,0,0">
                    <w:txbxContent>
                      <w:p w:rsidR="006B1030" w:rsidRDefault="006B1030" w:rsidP="004C0D49">
                        <w:pPr>
                          <w:spacing w:before="40" w:after="40" w:line="168" w:lineRule="auto"/>
                          <w:jc w:val="left"/>
                          <w:rPr>
                            <w:rtl/>
                            <w:lang w:bidi="ar-EG"/>
                          </w:rPr>
                        </w:pPr>
                        <w:r>
                          <w:rPr>
                            <w:sz w:val="16"/>
                            <w:szCs w:val="22"/>
                          </w:rPr>
                          <w:t>4&lt;</w:t>
                        </w:r>
                        <w:r>
                          <w:rPr>
                            <w:rFonts w:hint="cs"/>
                            <w:sz w:val="16"/>
                            <w:szCs w:val="22"/>
                            <w:rtl/>
                            <w:lang w:bidi="ar-EG"/>
                          </w:rPr>
                          <w:t xml:space="preserve"> أسابيع،</w:t>
                        </w:r>
                        <w:r>
                          <w:rPr>
                            <w:sz w:val="16"/>
                            <w:szCs w:val="22"/>
                            <w:rtl/>
                            <w:lang w:bidi="ar-EG"/>
                          </w:rPr>
                          <w:br/>
                        </w:r>
                        <w:r>
                          <w:rPr>
                            <w:sz w:val="16"/>
                            <w:szCs w:val="22"/>
                            <w:lang w:bidi="ar-EG"/>
                          </w:rPr>
                          <w:t>8&gt;</w:t>
                        </w:r>
                        <w:r>
                          <w:rPr>
                            <w:rFonts w:hint="cs"/>
                            <w:sz w:val="16"/>
                            <w:szCs w:val="22"/>
                            <w:rtl/>
                            <w:lang w:bidi="ar-EG"/>
                          </w:rPr>
                          <w:t xml:space="preserve"> أسابيع</w:t>
                        </w:r>
                        <w:r w:rsidRPr="00333338">
                          <w:rPr>
                            <w:position w:val="-6"/>
                            <w:sz w:val="16"/>
                            <w:szCs w:val="22"/>
                            <w:vertAlign w:val="superscript"/>
                            <w:rtl/>
                            <w:lang w:bidi="ar-EG"/>
                          </w:rPr>
                          <w:t>*</w:t>
                        </w:r>
                      </w:p>
                    </w:txbxContent>
                  </v:textbox>
                </v:shape>
                <v:shape id="shape1385" o:spid="_x0000_s1066" type="#_x0000_t202" style="position:absolute;left:4289;top:6223;width:7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kUsUA&#10;AADdAAAADwAAAGRycy9kb3ducmV2LnhtbESPQWvCQBSE7wX/w/IEb3VjkVCjq4i0UBCKMR48PrPP&#10;ZDH7Ns1uNf77rlDwOMzMN8xi1dtGXKnzxrGCyTgBQVw6bbhScCg+X99B+ICssXFMCu7kYbUcvCww&#10;0+7GOV33oRIRwj5DBXUIbSalL2uy6MeuJY7e2XUWQ5RdJXWHtwi3jXxLklRaNBwXamxpU1N52f9a&#10;Besj5x/m5/u0y8+5KYpZwtv0otRo2K/nIAL14Rn+b39pBel0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2RSxQAAAN0AAAAPAAAAAAAAAAAAAAAAAJgCAABkcnMv&#10;ZG93bnJldi54bWxQSwUGAAAAAAQABAD1AAAAigMAAAAA&#10;" filled="f" stroked="f">
                  <v:textbox inset="0,0,0,0">
                    <w:txbxContent>
                      <w:p w:rsidR="006B1030" w:rsidRDefault="006B1030" w:rsidP="004C0D49">
                        <w:pPr>
                          <w:spacing w:before="40" w:after="40" w:line="168" w:lineRule="auto"/>
                          <w:jc w:val="left"/>
                          <w:rPr>
                            <w:rtl/>
                            <w:lang w:bidi="ar-EG"/>
                          </w:rPr>
                        </w:pPr>
                        <w:r>
                          <w:rPr>
                            <w:sz w:val="16"/>
                            <w:szCs w:val="22"/>
                            <w:lang w:bidi="ar-EG"/>
                          </w:rPr>
                          <w:t>4&gt;</w:t>
                        </w:r>
                        <w:r>
                          <w:rPr>
                            <w:rFonts w:hint="cs"/>
                            <w:sz w:val="16"/>
                            <w:szCs w:val="22"/>
                            <w:rtl/>
                            <w:lang w:bidi="ar-EG"/>
                          </w:rPr>
                          <w:t xml:space="preserve"> أسابيع</w:t>
                        </w:r>
                      </w:p>
                    </w:txbxContent>
                  </v:textbox>
                </v:shape>
                <v:shape id="shape1386" o:spid="_x0000_s1067" type="#_x0000_t202" style="position:absolute;left:6629;top:5977;width:84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BycYA&#10;AADdAAAADwAAAGRycy9kb3ducmV2LnhtbESPQWvCQBSE7wX/w/IEb3VjkVijq4goFAqlMR48PrPP&#10;ZDH7Ns1uNf333YLQ4zAz3zDLdW8bcaPOG8cKJuMEBHHptOFKwbHYP7+C8AFZY+OYFPyQh/Vq8LTE&#10;TLs753Q7hEpECPsMFdQhtJmUvqzJoh+7ljh6F9dZDFF2ldQd3iPcNvIlSVJp0XBcqLGlbU3l9fBt&#10;FWxOnO/M18f5M7/kpijmCb+nV6VGw36zABGoD//hR/tNK0in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BycYAAADdAAAADwAAAAAAAAAAAAAAAACYAgAAZHJz&#10;L2Rvd25yZXYueG1sUEsFBgAAAAAEAAQA9QAAAIsDAAAAAA==&#10;" filled="f" stroked="f">
                  <v:textbox inset="0,0,0,0">
                    <w:txbxContent>
                      <w:p w:rsidR="006B1030" w:rsidRDefault="006B1030" w:rsidP="004C0D49">
                        <w:pPr>
                          <w:spacing w:before="40" w:after="40" w:line="168" w:lineRule="auto"/>
                          <w:jc w:val="left"/>
                          <w:rPr>
                            <w:rtl/>
                            <w:lang w:bidi="ar-EG"/>
                          </w:rPr>
                        </w:pPr>
                        <w:r>
                          <w:rPr>
                            <w:sz w:val="16"/>
                            <w:szCs w:val="22"/>
                          </w:rPr>
                          <w:t>4&lt;</w:t>
                        </w:r>
                        <w:r>
                          <w:rPr>
                            <w:rFonts w:hint="cs"/>
                            <w:sz w:val="16"/>
                            <w:szCs w:val="22"/>
                            <w:rtl/>
                            <w:lang w:bidi="ar-EG"/>
                          </w:rPr>
                          <w:t xml:space="preserve"> أسابيع،</w:t>
                        </w:r>
                        <w:r>
                          <w:rPr>
                            <w:sz w:val="16"/>
                            <w:szCs w:val="22"/>
                            <w:rtl/>
                            <w:lang w:bidi="ar-EG"/>
                          </w:rPr>
                          <w:br/>
                        </w:r>
                        <w:r>
                          <w:rPr>
                            <w:sz w:val="16"/>
                            <w:szCs w:val="22"/>
                            <w:lang w:bidi="ar-EG"/>
                          </w:rPr>
                          <w:t>8&gt;</w:t>
                        </w:r>
                        <w:r>
                          <w:rPr>
                            <w:rFonts w:hint="cs"/>
                            <w:sz w:val="16"/>
                            <w:szCs w:val="22"/>
                            <w:rtl/>
                            <w:lang w:bidi="ar-EG"/>
                          </w:rPr>
                          <w:t xml:space="preserve"> أسابيع</w:t>
                        </w:r>
                        <w:r w:rsidRPr="00333338">
                          <w:rPr>
                            <w:position w:val="-6"/>
                            <w:sz w:val="16"/>
                            <w:szCs w:val="22"/>
                            <w:vertAlign w:val="superscript"/>
                            <w:rtl/>
                          </w:rPr>
                          <w:t>*</w:t>
                        </w:r>
                      </w:p>
                    </w:txbxContent>
                  </v:textbox>
                </v:shape>
                <v:shape id="shape1387" o:spid="_x0000_s1068" type="#_x0000_t202" style="position:absolute;left:9206;top:6239;width:7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u8IA&#10;AADdAAAADwAAAGRycy9kb3ducmV2LnhtbERPz2vCMBS+D/wfwht4m+lEyuyMIqIgCGLtDju+Nc82&#10;2LzUJmr9781B2PHj+z1b9LYRN+q8cazgc5SAIC6dNlwp+Ck2H18gfEDW2DgmBQ/ysJgP3maYaXfn&#10;nG7HUIkYwj5DBXUIbSalL2uy6EeuJY7cyXUWQ4RdJXWH9xhuGzlOklRaNBwbamxpVVN5Pl6tguUv&#10;52tz2f8d8lNuimKa8C49KzV875ffIAL14V/8cm+1gnQy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FW7wgAAAN0AAAAPAAAAAAAAAAAAAAAAAJgCAABkcnMvZG93&#10;bnJldi54bWxQSwUGAAAAAAQABAD1AAAAhwMAAAAA&#10;" filled="f" stroked="f">
                  <v:textbox inset="0,0,0,0">
                    <w:txbxContent>
                      <w:p w:rsidR="006B1030" w:rsidRDefault="006B1030" w:rsidP="004C0D49">
                        <w:pPr>
                          <w:spacing w:before="40" w:after="40" w:line="168" w:lineRule="auto"/>
                          <w:jc w:val="center"/>
                          <w:rPr>
                            <w:rtl/>
                            <w:lang w:bidi="ar-EG"/>
                          </w:rPr>
                        </w:pPr>
                        <w:r>
                          <w:rPr>
                            <w:sz w:val="16"/>
                            <w:szCs w:val="22"/>
                            <w:lang w:bidi="ar-EG"/>
                          </w:rPr>
                          <w:t>4&gt;</w:t>
                        </w:r>
                        <w:r>
                          <w:rPr>
                            <w:rFonts w:hint="cs"/>
                            <w:sz w:val="16"/>
                            <w:szCs w:val="22"/>
                            <w:rtl/>
                            <w:lang w:bidi="ar-EG"/>
                          </w:rPr>
                          <w:t xml:space="preserve"> أسابيع</w:t>
                        </w:r>
                      </w:p>
                    </w:txbxContent>
                  </v:textbox>
                </v:shape>
                <v:shape id="shape1388" o:spid="_x0000_s1069" type="#_x0000_t202" style="position:absolute;left:3468;top:7020;width:7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wIMYA&#10;AADdAAAADwAAAGRycy9kb3ducmV2LnhtbESPQWvCQBSE74L/YXmF3nRTKaFJXUVEoSCUxnjw+Jp9&#10;JovZtzG71fjvu4WCx2FmvmHmy8G24kq9N44VvEwTEMSV04ZrBYdyO3kD4QOyxtYxKbiTh+ViPJpj&#10;rt2NC7ruQy0ihH2OCpoQulxKXzVk0U9dRxy9k+sthij7WuoebxFuWzlLklRaNBwXGuxo3VB13v9Y&#10;BasjFxtz+fz+Kk6FKcss4V16Vur5aVi9gwg0hEf4v/2hFaSvW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jwIMYAAADdAAAADwAAAAAAAAAAAAAAAACYAgAAZHJz&#10;L2Rvd25yZXYueG1sUEsFBgAAAAAEAAQA9QAAAIsDAAAAAA==&#10;" filled="f" stroked="f">
                  <v:textbox inset="0,0,0,0">
                    <w:txbxContent>
                      <w:p w:rsidR="006B1030" w:rsidRDefault="006B1030" w:rsidP="004C0D49">
                        <w:pPr>
                          <w:spacing w:before="40" w:after="40" w:line="168" w:lineRule="auto"/>
                          <w:jc w:val="center"/>
                          <w:rPr>
                            <w:rtl/>
                            <w:lang w:bidi="ar-EG"/>
                          </w:rPr>
                        </w:pPr>
                        <w:r>
                          <w:rPr>
                            <w:sz w:val="16"/>
                            <w:szCs w:val="22"/>
                            <w:lang w:bidi="ar-EG"/>
                          </w:rPr>
                          <w:t>8&lt;</w:t>
                        </w:r>
                        <w:r>
                          <w:rPr>
                            <w:rFonts w:hint="cs"/>
                            <w:sz w:val="16"/>
                            <w:szCs w:val="22"/>
                            <w:rtl/>
                            <w:lang w:bidi="ar-EG"/>
                          </w:rPr>
                          <w:t xml:space="preserve"> أسابيع</w:t>
                        </w:r>
                        <w:r w:rsidRPr="00333338">
                          <w:rPr>
                            <w:position w:val="-6"/>
                            <w:sz w:val="16"/>
                            <w:szCs w:val="22"/>
                            <w:vertAlign w:val="superscript"/>
                            <w:rtl/>
                          </w:rPr>
                          <w:t>*</w:t>
                        </w:r>
                      </w:p>
                    </w:txbxContent>
                  </v:textbox>
                </v:shape>
                <v:shape id="shape1389" o:spid="_x0000_s1070" type="#_x0000_t202" style="position:absolute;left:8443;top:6999;width:73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Dp8MA&#10;AADdAAAADwAAAGRycy9kb3ducmV2LnhtbERPz2vCMBS+C/sfwhvspskGK9oZRYYDYTDW1oPHt+bZ&#10;BpuX2kTt/vvlMPD48f1erkfXiSsNwXrW8DxTIIhrbyw3GvbVx3QOIkRkg51n0vBLAdarh8kSc+Nv&#10;XNC1jI1IIRxy1NDG2OdShrolh2Hme+LEHf3gMCY4NNIMeEvhrpMvSmXSoeXU0GJP7y3Vp/LiNGwO&#10;XGzt+evnuzgWtqoWij+zk9ZPj+PmDUSkMd7F/+6d0ZC9qr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Dp8MAAADdAAAADwAAAAAAAAAAAAAAAACYAgAAZHJzL2Rv&#10;d25yZXYueG1sUEsFBgAAAAAEAAQA9QAAAIgDAAAAAA==&#10;" filled="f" stroked="f">
                  <v:textbox inset="0,0,0,0">
                    <w:txbxContent>
                      <w:p w:rsidR="006B1030" w:rsidRDefault="006B1030" w:rsidP="004C0D49">
                        <w:pPr>
                          <w:spacing w:before="40" w:after="40" w:line="168" w:lineRule="auto"/>
                          <w:jc w:val="center"/>
                          <w:rPr>
                            <w:rtl/>
                            <w:lang w:bidi="ar-EG"/>
                          </w:rPr>
                        </w:pPr>
                        <w:r>
                          <w:rPr>
                            <w:sz w:val="16"/>
                            <w:szCs w:val="22"/>
                            <w:lang w:bidi="ar-EG"/>
                          </w:rPr>
                          <w:t>8&lt;</w:t>
                        </w:r>
                        <w:r>
                          <w:rPr>
                            <w:rFonts w:hint="cs"/>
                            <w:sz w:val="16"/>
                            <w:szCs w:val="22"/>
                            <w:rtl/>
                            <w:lang w:bidi="ar-EG"/>
                          </w:rPr>
                          <w:t xml:space="preserve"> أسابيع</w:t>
                        </w:r>
                        <w:r w:rsidRPr="00333338">
                          <w:rPr>
                            <w:rFonts w:hint="cs"/>
                            <w:position w:val="-6"/>
                            <w:sz w:val="16"/>
                            <w:szCs w:val="22"/>
                            <w:vertAlign w:val="superscript"/>
                            <w:rtl/>
                            <w:lang w:bidi="ar-EG"/>
                          </w:rPr>
                          <w:t>*</w:t>
                        </w:r>
                      </w:p>
                    </w:txbxContent>
                  </v:textbox>
                </v:shape>
                <v:shape id="shape1390" o:spid="_x0000_s1071" type="#_x0000_t202" style="position:absolute;left:1072;top:7411;width:134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mPMYA&#10;AADdAAAADwAAAGRycy9kb3ducmV2LnhtbESPQWsCMRSE70L/Q3iCN00suLSrUaRYKAil6/bQ4+vm&#10;uRvcvKybVNd/3xQKHoeZ+YZZbQbXigv1wXrWMJ8pEMSVN5ZrDZ/l6/QJRIjIBlvPpOFGATbrh9EK&#10;c+OvXNDlEGuRIBxy1NDE2OVShqohh2HmO+LkHX3vMCbZ19L0eE1w18pHpTLp0HJaaLCjl4aq0+HH&#10;adh+cbGz5/fvj+JY2LJ8VrzPTlpPxsN2CSLSEO/h//ab0ZAt1B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VmPMYAAADdAAAADwAAAAAAAAAAAAAAAACYAgAAZHJz&#10;L2Rvd25yZXYueG1sUEsFBgAAAAAEAAQA9QAAAIsDAAAAAA==&#10;" filled="f" stroked="f">
                  <v:textbox inset="0,0,0,0">
                    <w:txbxContent>
                      <w:p w:rsidR="006B1030" w:rsidRDefault="006B1030" w:rsidP="004C0D49">
                        <w:pPr>
                          <w:spacing w:before="160" w:after="40"/>
                          <w:jc w:val="center"/>
                          <w:rPr>
                            <w:sz w:val="16"/>
                            <w:szCs w:val="22"/>
                          </w:rPr>
                        </w:pPr>
                        <w:r>
                          <w:rPr>
                            <w:rFonts w:hint="cs"/>
                            <w:sz w:val="16"/>
                            <w:szCs w:val="22"/>
                            <w:rtl/>
                          </w:rPr>
                          <w:t xml:space="preserve">ملاحظات من </w:t>
                        </w:r>
                        <w:r>
                          <w:rPr>
                            <w:sz w:val="16"/>
                            <w:szCs w:val="22"/>
                            <w:rtl/>
                          </w:rPr>
                          <w:br/>
                        </w:r>
                        <w:r>
                          <w:rPr>
                            <w:rFonts w:hint="cs"/>
                            <w:sz w:val="16"/>
                            <w:szCs w:val="22"/>
                            <w:rtl/>
                          </w:rPr>
                          <w:t xml:space="preserve">أعضاء </w:t>
                        </w:r>
                        <w:r>
                          <w:rPr>
                            <w:sz w:val="16"/>
                            <w:szCs w:val="22"/>
                          </w:rPr>
                          <w:t>SG</w:t>
                        </w:r>
                      </w:p>
                    </w:txbxContent>
                  </v:textbox>
                </v:shape>
                <v:shape id="shape1391" o:spid="_x0000_s1072" type="#_x0000_t202" style="position:absolute;left:2704;top:7413;width:134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4S8YA&#10;AADdAAAADwAAAGRycy9kb3ducmV2LnhtbESPQWsCMRSE70L/Q3gFb5oouLSrUaS0IBSK6/bQ4+vm&#10;uRvcvGw3Ubf/vhEKHoeZ+YZZbQbXigv1wXrWMJsqEMSVN5ZrDZ/l2+QJRIjIBlvPpOGXAmzWD6MV&#10;5sZfuaDLIdYiQTjkqKGJsculDFVDDsPUd8TJO/reYUyyr6Xp8ZrgrpVzpTLp0HJaaLCjl4aq0+Hs&#10;NGy/uHi1Px/f++JY2LJ8VvyenbQePw7bJYhIQ7yH/9s7oyFbqD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f4S8YAAADdAAAADwAAAAAAAAAAAAAAAACYAgAAZHJz&#10;L2Rvd25yZXYueG1sUEsFBgAAAAAEAAQA9QAAAIsDAAAAAA==&#10;" filled="f" stroked="f">
                  <v:textbox inset="0,0,0,0">
                    <w:txbxContent>
                      <w:p w:rsidR="006B1030" w:rsidRDefault="006B1030" w:rsidP="004C0D49">
                        <w:pPr>
                          <w:spacing w:before="160" w:after="40"/>
                          <w:jc w:val="center"/>
                          <w:rPr>
                            <w:sz w:val="16"/>
                            <w:szCs w:val="22"/>
                          </w:rPr>
                        </w:pPr>
                        <w:r>
                          <w:rPr>
                            <w:rFonts w:hint="cs"/>
                            <w:sz w:val="16"/>
                            <w:szCs w:val="22"/>
                            <w:rtl/>
                          </w:rPr>
                          <w:t xml:space="preserve">ملاحظات من </w:t>
                        </w:r>
                        <w:r>
                          <w:rPr>
                            <w:sz w:val="16"/>
                            <w:szCs w:val="22"/>
                            <w:rtl/>
                          </w:rPr>
                          <w:br/>
                        </w:r>
                        <w:r>
                          <w:rPr>
                            <w:rFonts w:hint="cs"/>
                            <w:sz w:val="16"/>
                            <w:szCs w:val="22"/>
                            <w:rtl/>
                          </w:rPr>
                          <w:t xml:space="preserve">أعضاء </w:t>
                        </w:r>
                        <w:r>
                          <w:rPr>
                            <w:sz w:val="16"/>
                            <w:szCs w:val="22"/>
                          </w:rPr>
                          <w:t>SG</w:t>
                        </w:r>
                      </w:p>
                    </w:txbxContent>
                  </v:textbox>
                </v:shape>
                <v:shape id="shape1392" o:spid="_x0000_s1073" type="#_x0000_t202" style="position:absolute;left:4360;top:7398;width:134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d0MYA&#10;AADdAAAADwAAAGRycy9kb3ducmV2LnhtbESPQWsCMRSE74X+h/AKvdWkLS7tahQpCgVBum4PPT43&#10;z93g5mW7SXX990YoeBxm5htmOh9cK47UB+tZw/NIgSCuvLFca/guV09vIEJENth6Jg1nCjCf3d9N&#10;MTf+xAUdt7EWCcIhRw1NjF0uZagachhGviNO3t73DmOSfS1Nj6cEd618USqTDi2nhQY7+mioOmz/&#10;nIbFDxdL+7vZfRX7wpblu+J1dtD68WFYTEBEGuIt/N/+NBqys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d0MYAAADdAAAADwAAAAAAAAAAAAAAAACYAgAAZHJz&#10;L2Rvd25yZXYueG1sUEsFBgAAAAAEAAQA9QAAAIsDAAAAAA==&#10;" filled="f" stroked="f">
                  <v:textbox inset="0,0,0,0">
                    <w:txbxContent>
                      <w:p w:rsidR="006B1030" w:rsidRDefault="006B1030" w:rsidP="004C0D49">
                        <w:pPr>
                          <w:spacing w:before="160" w:after="40"/>
                          <w:jc w:val="center"/>
                          <w:rPr>
                            <w:sz w:val="16"/>
                            <w:szCs w:val="22"/>
                          </w:rPr>
                        </w:pPr>
                        <w:r>
                          <w:rPr>
                            <w:rFonts w:hint="cs"/>
                            <w:sz w:val="16"/>
                            <w:szCs w:val="22"/>
                            <w:rtl/>
                          </w:rPr>
                          <w:t xml:space="preserve">ملاحظات من </w:t>
                        </w:r>
                        <w:r>
                          <w:rPr>
                            <w:sz w:val="16"/>
                            <w:szCs w:val="22"/>
                            <w:rtl/>
                          </w:rPr>
                          <w:br/>
                        </w:r>
                        <w:r>
                          <w:rPr>
                            <w:rFonts w:hint="cs"/>
                            <w:sz w:val="16"/>
                            <w:szCs w:val="22"/>
                            <w:rtl/>
                          </w:rPr>
                          <w:t xml:space="preserve">أعضاء </w:t>
                        </w:r>
                        <w:r>
                          <w:rPr>
                            <w:sz w:val="16"/>
                            <w:szCs w:val="22"/>
                          </w:rPr>
                          <w:t>SG</w:t>
                        </w:r>
                      </w:p>
                    </w:txbxContent>
                  </v:textbox>
                </v:shape>
                <v:shape id="shape1393" o:spid="_x0000_s1074" type="#_x0000_t202" style="position:absolute;left:6019;top:7402;width:134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FpMYA&#10;AADdAAAADwAAAGRycy9kb3ducmV2LnhtbESPQWsCMRSE74X+h/AKvdWkpS7tahQpCgVBum4PPT43&#10;z93g5mW7SXX990YoeBxm5htmOh9cK47UB+tZw/NIgSCuvLFca/guV09vIEJENth6Jg1nCjCf3d9N&#10;MTf+xAUdt7EWCcIhRw1NjF0uZagachhGviNO3t73DmOSfS1Nj6cEd618USqTDi2nhQY7+mioOmz/&#10;nIbFDxdL+7vZfRX7wpblu+J1dtD68WFYTEBEGuIt/N/+NBqys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LFpMYAAADdAAAADwAAAAAAAAAAAAAAAACYAgAAZHJz&#10;L2Rvd25yZXYueG1sUEsFBgAAAAAEAAQA9QAAAIsDAAAAAA==&#10;" filled="f" stroked="f">
                  <v:textbox inset="0,0,0,0">
                    <w:txbxContent>
                      <w:p w:rsidR="006B1030" w:rsidRDefault="006B1030" w:rsidP="004C0D49">
                        <w:pPr>
                          <w:spacing w:before="160" w:after="40"/>
                          <w:jc w:val="center"/>
                          <w:rPr>
                            <w:szCs w:val="22"/>
                            <w:rtl/>
                          </w:rPr>
                        </w:pPr>
                        <w:r>
                          <w:rPr>
                            <w:rFonts w:hint="cs"/>
                            <w:sz w:val="16"/>
                            <w:szCs w:val="22"/>
                            <w:rtl/>
                          </w:rPr>
                          <w:t xml:space="preserve">ملاحظات من </w:t>
                        </w:r>
                        <w:r>
                          <w:rPr>
                            <w:sz w:val="16"/>
                            <w:szCs w:val="22"/>
                          </w:rPr>
                          <w:t>TSAG</w:t>
                        </w:r>
                        <w:r>
                          <w:rPr>
                            <w:rFonts w:hint="cs"/>
                            <w:sz w:val="16"/>
                            <w:szCs w:val="22"/>
                            <w:rtl/>
                          </w:rPr>
                          <w:t xml:space="preserve"> ومن أعضاء </w:t>
                        </w:r>
                        <w:r>
                          <w:rPr>
                            <w:sz w:val="16"/>
                            <w:szCs w:val="22"/>
                          </w:rPr>
                          <w:t>SG</w:t>
                        </w:r>
                      </w:p>
                    </w:txbxContent>
                  </v:textbox>
                </v:shape>
                <v:shape id="shape1394" o:spid="_x0000_s1075" type="#_x0000_t202" style="position:absolute;left:7649;top:7402;width:134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P8YA&#10;AADdAAAADwAAAGRycy9kb3ducmV2LnhtbESPQWsCMRSE70L/Q3gFb5oouLSrUaQoCIXSdXvo8XXz&#10;3A1uXrabqNt/3xQKHoeZ+YZZbQbXiiv1wXrWMJsqEMSVN5ZrDR/lfvIEIkRkg61n0vBDATbrh9EK&#10;c+NvXND1GGuRIBxy1NDE2OVShqohh2HqO+LknXzvMCbZ19L0eEtw18q5Upl0aDktNNjRS0PV+Xhx&#10;GrafXOzs99vXe3EqbFk+K37NzlqPH4ftEkSkId7D/+2D0ZAt1A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gP8YAAADdAAAADwAAAAAAAAAAAAAAAACYAgAAZHJz&#10;L2Rvd25yZXYueG1sUEsFBgAAAAAEAAQA9QAAAIsDAAAAAA==&#10;" filled="f" stroked="f">
                  <v:textbox inset="0,0,0,0">
                    <w:txbxContent>
                      <w:p w:rsidR="006B1030" w:rsidRDefault="006B1030" w:rsidP="004C0D49">
                        <w:pPr>
                          <w:spacing w:before="160" w:after="40"/>
                          <w:jc w:val="center"/>
                          <w:rPr>
                            <w:szCs w:val="22"/>
                            <w:rtl/>
                          </w:rPr>
                        </w:pPr>
                        <w:r>
                          <w:rPr>
                            <w:rFonts w:hint="cs"/>
                            <w:sz w:val="16"/>
                            <w:szCs w:val="22"/>
                            <w:rtl/>
                          </w:rPr>
                          <w:t xml:space="preserve">ملاحظات من </w:t>
                        </w:r>
                        <w:r>
                          <w:rPr>
                            <w:sz w:val="16"/>
                            <w:szCs w:val="22"/>
                          </w:rPr>
                          <w:t>TSAG</w:t>
                        </w:r>
                        <w:r>
                          <w:rPr>
                            <w:rFonts w:hint="cs"/>
                            <w:sz w:val="16"/>
                            <w:szCs w:val="22"/>
                            <w:rtl/>
                          </w:rPr>
                          <w:t xml:space="preserve"> ومن أعضاء </w:t>
                        </w:r>
                        <w:r>
                          <w:rPr>
                            <w:sz w:val="16"/>
                            <w:szCs w:val="22"/>
                          </w:rPr>
                          <w:t>SG</w:t>
                        </w:r>
                      </w:p>
                    </w:txbxContent>
                  </v:textbox>
                </v:shape>
                <v:shape id="shape1395" o:spid="_x0000_s1076" type="#_x0000_t202" style="position:absolute;left:9284;top:7413;width:1349;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SMYA&#10;AADdAAAADwAAAGRycy9kb3ducmV2LnhtbESPQWsCMRSE74X+h/CE3mpioYtdjSKlBaEgrttDj8/N&#10;cze4edluom7/vRGEHoeZ+YaZLwfXijP1wXrWMBkrEMSVN5ZrDd/l5/MURIjIBlvPpOGPAiwXjw9z&#10;zI2/cEHnXaxFgnDIUUMTY5dLGaqGHIax74iTd/C9w5hkX0vT4yXBXStflMqkQ8tpocGO3huqjruT&#10;07D64eLD/m722+JQ2LJ8U/yVHbV+Gg2rGYhIQ/wP39troyF7VR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z+SMYAAADdAAAADwAAAAAAAAAAAAAAAACYAgAAZHJz&#10;L2Rvd25yZXYueG1sUEsFBgAAAAAEAAQA9QAAAIsDAAAAAA==&#10;" filled="f" stroked="f">
                  <v:textbox inset="0,0,0,0">
                    <w:txbxContent>
                      <w:p w:rsidR="006B1030" w:rsidRDefault="006B1030" w:rsidP="004C0D49">
                        <w:pPr>
                          <w:spacing w:before="160" w:after="40"/>
                          <w:jc w:val="center"/>
                          <w:rPr>
                            <w:szCs w:val="22"/>
                            <w:rtl/>
                          </w:rPr>
                        </w:pPr>
                        <w:r>
                          <w:rPr>
                            <w:rFonts w:hint="cs"/>
                            <w:sz w:val="16"/>
                            <w:szCs w:val="22"/>
                            <w:rtl/>
                          </w:rPr>
                          <w:t xml:space="preserve">ملاحظات من </w:t>
                        </w:r>
                        <w:r>
                          <w:rPr>
                            <w:sz w:val="16"/>
                            <w:szCs w:val="22"/>
                          </w:rPr>
                          <w:t>TSAG</w:t>
                        </w:r>
                        <w:r>
                          <w:rPr>
                            <w:rFonts w:hint="cs"/>
                            <w:sz w:val="16"/>
                            <w:szCs w:val="22"/>
                            <w:rtl/>
                          </w:rPr>
                          <w:t xml:space="preserve"> ومن أعضاء </w:t>
                        </w:r>
                        <w:r>
                          <w:rPr>
                            <w:sz w:val="16"/>
                            <w:szCs w:val="22"/>
                          </w:rPr>
                          <w:t>SG</w:t>
                        </w:r>
                      </w:p>
                    </w:txbxContent>
                  </v:textbox>
                </v:shape>
                <v:shape id="shape1396" o:spid="_x0000_s1077" type="#_x0000_t202" style="position:absolute;left:1165;top:8548;width:123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b08YA&#10;AADdAAAADwAAAGRycy9kb3ducmV2LnhtbESPQWsCMRSE74X+h/AK3mrSgtt2NYoUhYIgXbeHHp+b&#10;525w87LdpLr+e1MoeBxm5htmthhcK07UB+tZw9NYgSCuvLFca/gq14+vIEJENth6Jg0XCrCY39/N&#10;MDf+zAWddrEWCcIhRw1NjF0uZagachjGviNO3sH3DmOSfS1Nj+cEd618ViqTDi2nhQY7em+oOu5+&#10;nYblNxcr+7PdfxaHwpblm+JNdtR69DAspyAiDfEW/m9/GA3ZR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b08YAAADdAAAADwAAAAAAAAAAAAAAAACYAgAAZHJz&#10;L2Rvd25yZXYueG1sUEsFBgAAAAAEAAQA9QAAAIsDAAAAAA==&#10;" filled="f" stroked="f">
                  <v:textbox inset="0,0,0,0">
                    <w:txbxContent>
                      <w:p w:rsidR="006B1030" w:rsidRDefault="006B1030" w:rsidP="004C0D49">
                        <w:pPr>
                          <w:spacing w:before="80" w:line="168" w:lineRule="auto"/>
                          <w:jc w:val="center"/>
                          <w:rPr>
                            <w:szCs w:val="22"/>
                          </w:rPr>
                        </w:pPr>
                        <w:r>
                          <w:rPr>
                            <w:rFonts w:hint="cs"/>
                            <w:sz w:val="16"/>
                            <w:szCs w:val="22"/>
                            <w:rtl/>
                          </w:rPr>
                          <w:t xml:space="preserve">مراعاة الملاحظات، والموافقة لدى </w:t>
                        </w:r>
                        <w:r>
                          <w:rPr>
                            <w:sz w:val="16"/>
                            <w:szCs w:val="22"/>
                            <w:rtl/>
                          </w:rPr>
                          <w:br/>
                        </w:r>
                        <w:r>
                          <w:rPr>
                            <w:rFonts w:hint="cs"/>
                            <w:sz w:val="16"/>
                            <w:szCs w:val="22"/>
                            <w:rtl/>
                          </w:rPr>
                          <w:t xml:space="preserve">اجتماع </w:t>
                        </w:r>
                        <w:r>
                          <w:rPr>
                            <w:sz w:val="16"/>
                            <w:szCs w:val="22"/>
                          </w:rPr>
                          <w:t>SG</w:t>
                        </w:r>
                      </w:p>
                    </w:txbxContent>
                  </v:textbox>
                </v:shape>
                <v:shape id="shape1397" o:spid="_x0000_s1078" type="#_x0000_t202" style="position:absolute;left:2789;top:8548;width:128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ocMA&#10;AADdAAAADwAAAGRycy9kb3ducmV2LnhtbERPz2vCMBS+C/sfwhvspskGK9oZRYYDYTDW1oPHt+bZ&#10;BpuX2kTt/vvlMPD48f1erkfXiSsNwXrW8DxTIIhrbyw3GvbVx3QOIkRkg51n0vBLAdarh8kSc+Nv&#10;XNC1jI1IIRxy1NDG2OdShrolh2Hme+LEHf3gMCY4NNIMeEvhrpMvSmXSoeXU0GJP7y3Vp/LiNGwO&#10;XGzt+evnuzgWtqoWij+zk9ZPj+PmDUSkMd7F/+6d0ZC9qj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ocMAAADdAAAADwAAAAAAAAAAAAAAAACYAgAAZHJzL2Rv&#10;d25yZXYueG1sUEsFBgAAAAAEAAQA9QAAAIgDAAAAAA==&#10;" filled="f" stroked="f">
                  <v:textbox inset="0,0,0,0">
                    <w:txbxContent>
                      <w:p w:rsidR="006B1030" w:rsidRDefault="006B1030" w:rsidP="004C0D49">
                        <w:pPr>
                          <w:spacing w:before="200" w:line="168" w:lineRule="auto"/>
                          <w:jc w:val="center"/>
                          <w:rPr>
                            <w:sz w:val="16"/>
                            <w:szCs w:val="22"/>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v:textbox>
                </v:shape>
                <v:shape id="shape1398" o:spid="_x0000_s1079" type="#_x0000_t202" style="position:absolute;left:4405;top:8548;width:1295;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qOsYA&#10;AADdAAAADwAAAGRycy9kb3ducmV2LnhtbESPQWsCMRSE70L/Q3iCN00suNStUaRYKAil6/bQ4+vm&#10;uRvcvKybVNd/3xQKHoeZ+YZZbQbXigv1wXrWMJ8pEMSVN5ZrDZ/l6/QJRIjIBlvPpOFGATbrh9EK&#10;c+OvXNDlEGuRIBxy1NDE2OVShqohh2HmO+LkHX3vMCbZ19L0eE1w18pHpTLp0HJaaLCjl4aq0+HH&#10;adh+cbGz5/fvj+JY2LJcKt5nJ60n42H7DCLSEO/h//ab0ZAt1B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NqOsYAAADdAAAADwAAAAAAAAAAAAAAAACYAgAAZHJz&#10;L2Rvd25yZXYueG1sUEsFBgAAAAAEAAQA9QAAAIsDAAAAAA==&#10;" filled="f" stroked="f">
                  <v:textbox inset="0,0,0,0">
                    <w:txbxContent>
                      <w:p w:rsidR="006B1030" w:rsidRDefault="006B1030" w:rsidP="004C0D49">
                        <w:pPr>
                          <w:spacing w:before="200" w:line="168" w:lineRule="auto"/>
                          <w:jc w:val="center"/>
                          <w:rPr>
                            <w:sz w:val="16"/>
                            <w:szCs w:val="22"/>
                          </w:rPr>
                        </w:pPr>
                        <w:r>
                          <w:rPr>
                            <w:rFonts w:hint="cs"/>
                            <w:sz w:val="16"/>
                            <w:szCs w:val="22"/>
                            <w:rtl/>
                          </w:rPr>
                          <w:t xml:space="preserve">نقاش في اجتماع </w:t>
                        </w:r>
                        <w:r>
                          <w:rPr>
                            <w:sz w:val="16"/>
                            <w:szCs w:val="22"/>
                          </w:rPr>
                          <w:t>SG</w:t>
                        </w:r>
                        <w:r>
                          <w:rPr>
                            <w:rFonts w:hint="cs"/>
                            <w:sz w:val="16"/>
                            <w:szCs w:val="22"/>
                            <w:rtl/>
                          </w:rPr>
                          <w:t xml:space="preserve"> دون اتخاذ قرار بعد</w:t>
                        </w:r>
                      </w:p>
                    </w:txbxContent>
                  </v:textbox>
                </v:shape>
                <v:shape id="shape1399" o:spid="_x0000_s1080" type="#_x0000_t202" style="position:absolute;left:6086;top:8548;width:1270;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VesMA&#10;AADdAAAADwAAAGRycy9kb3ducmV2LnhtbERPz2vCMBS+C/sfwht409SBRTujyHAwEGRtPez41jzb&#10;YPNSm0zrf28OA48f3+/VZrCtuFLvjWMFs2kCgrhy2nCt4Fh+ThYgfEDW2DomBXfysFm/jFaYaXfj&#10;nK5FqEUMYZ+hgiaELpPSVw1Z9FPXEUfu5HqLIcK+lrrHWwy3rXxLklRaNBwbGuzoo6HqXPxZBdsf&#10;znfmcvj9zk+5Kctlwvv0rNT4ddi+gwg0hKf43/2lFaTzW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BVesMAAADdAAAADwAAAAAAAAAAAAAAAACYAgAAZHJzL2Rv&#10;d25yZXYueG1sUEsFBgAAAAAEAAQA9QAAAIgDAAAAAA==&#10;" filled="f" stroked="f">
                  <v:textbox inset="0,0,0,0">
                    <w:txbxContent>
                      <w:p w:rsidR="006B1030" w:rsidRDefault="006B1030" w:rsidP="004C0D49">
                        <w:pPr>
                          <w:spacing w:before="80" w:line="168" w:lineRule="auto"/>
                          <w:jc w:val="center"/>
                          <w:rPr>
                            <w:sz w:val="16"/>
                            <w:szCs w:val="22"/>
                          </w:rPr>
                        </w:pPr>
                        <w:r>
                          <w:rPr>
                            <w:rFonts w:hint="cs"/>
                            <w:sz w:val="16"/>
                            <w:szCs w:val="22"/>
                            <w:rtl/>
                          </w:rPr>
                          <w:t>مراعاة الملاحظات، والموافقة في </w:t>
                        </w:r>
                        <w:r>
                          <w:rPr>
                            <w:sz w:val="16"/>
                            <w:szCs w:val="22"/>
                            <w:rtl/>
                          </w:rPr>
                          <w:br/>
                        </w:r>
                        <w:r>
                          <w:rPr>
                            <w:rFonts w:hint="cs"/>
                            <w:sz w:val="16"/>
                            <w:szCs w:val="22"/>
                            <w:rtl/>
                          </w:rPr>
                          <w:t xml:space="preserve">اجتماع </w:t>
                        </w:r>
                        <w:r>
                          <w:rPr>
                            <w:sz w:val="16"/>
                            <w:szCs w:val="22"/>
                          </w:rPr>
                          <w:t>TSAG</w:t>
                        </w:r>
                      </w:p>
                    </w:txbxContent>
                  </v:textbox>
                </v:shape>
                <v:shape id="shape1400" o:spid="_x0000_s1081" type="#_x0000_t202" style="position:absolute;left:7727;top:8548;width:128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w4cYA&#10;AADdAAAADwAAAGRycy9kb3ducmV2LnhtbESPQWvCQBSE74X+h+UJvTWbFBra6CpSWhAKYkwPHp/Z&#10;Z7KYfZtmV03/vSsUPA4z8w0zW4y2E2cavHGsIEtSEMS104YbBT/V1/MbCB+QNXaOScEfeVjMHx9m&#10;WGh34ZLO29CICGFfoII2hL6Q0tctWfSJ64mjd3CDxRDl0Eg94CXCbSdf0jSXFg3HhRZ7+mipPm5P&#10;VsFyx+Wn+V3vN+WhNFX1nvJ3flTqaTIupyACjeEe/m+vtIL8Ncv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zw4cYAAADdAAAADwAAAAAAAAAAAAAAAACYAgAAZHJz&#10;L2Rvd25yZXYueG1sUEsFBgAAAAAEAAQA9QAAAIsDAAAAAA==&#10;" filled="f" stroked="f">
                  <v:textbox inset="0,0,0,0">
                    <w:txbxContent>
                      <w:p w:rsidR="006B1030" w:rsidRDefault="006B1030" w:rsidP="004C0D49">
                        <w:pPr>
                          <w:spacing w:before="200" w:line="168" w:lineRule="auto"/>
                          <w:jc w:val="center"/>
                          <w:rPr>
                            <w:sz w:val="16"/>
                            <w:szCs w:val="22"/>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v:textbox>
                </v:shape>
                <v:shape id="shape1401" o:spid="_x0000_s1082" type="#_x0000_t202" style="position:absolute;left:9380;top:8548;width:126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ulsUA&#10;AADdAAAADwAAAGRycy9kb3ducmV2LnhtbESPQWvCQBSE74X+h+UVvNWNgsFGVxFpQRCkMT30+Mw+&#10;k8Xs25hdNf57tyD0OMzMN8x82dtGXKnzxrGC0TABQVw6bbhS8FN8vU9B+ICssXFMCu7kYbl4fZlj&#10;pt2Nc7ruQyUihH2GCuoQ2kxKX9Zk0Q9dSxy9o+sshii7SuoObxFuGzlOklRaNBwXamxpXVN52l+s&#10;gtUv55/mvDt858fcFMVHwtv0pNTgrV/NQATqw3/42d5oBelkNI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m6WxQAAAN0AAAAPAAAAAAAAAAAAAAAAAJgCAABkcnMv&#10;ZG93bnJldi54bWxQSwUGAAAAAAQABAD1AAAAigMAAAAA&#10;" filled="f" stroked="f">
                  <v:textbox inset="0,0,0,0">
                    <w:txbxContent>
                      <w:p w:rsidR="006B1030" w:rsidRDefault="006B1030" w:rsidP="004C0D49">
                        <w:pPr>
                          <w:spacing w:line="168" w:lineRule="auto"/>
                          <w:jc w:val="center"/>
                          <w:rPr>
                            <w:sz w:val="16"/>
                            <w:szCs w:val="22"/>
                          </w:rPr>
                        </w:pPr>
                        <w:r>
                          <w:rPr>
                            <w:rFonts w:hint="cs"/>
                            <w:sz w:val="16"/>
                            <w:szCs w:val="22"/>
                            <w:rtl/>
                          </w:rPr>
                          <w:t xml:space="preserve">نقاش في اجتماع </w:t>
                        </w:r>
                        <w:r>
                          <w:rPr>
                            <w:sz w:val="16"/>
                            <w:szCs w:val="22"/>
                          </w:rPr>
                          <w:t>TSAG</w:t>
                        </w:r>
                        <w:r>
                          <w:rPr>
                            <w:rFonts w:hint="cs"/>
                            <w:sz w:val="16"/>
                            <w:szCs w:val="22"/>
                            <w:rtl/>
                          </w:rPr>
                          <w:t xml:space="preserve"> دون اتخاذ </w:t>
                        </w:r>
                        <w:r>
                          <w:rPr>
                            <w:sz w:val="16"/>
                            <w:szCs w:val="22"/>
                            <w:rtl/>
                          </w:rPr>
                          <w:br/>
                        </w:r>
                        <w:r>
                          <w:rPr>
                            <w:rFonts w:hint="cs"/>
                            <w:sz w:val="16"/>
                            <w:szCs w:val="22"/>
                            <w:rtl/>
                          </w:rPr>
                          <w:t>قرار بعد</w:t>
                        </w:r>
                      </w:p>
                    </w:txbxContent>
                  </v:textbox>
                </v:shape>
                <v:shape id="shape1402" o:spid="_x0000_s1083" type="#_x0000_t202" style="position:absolute;left:4396;top:9737;width:134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LDcYA&#10;AADdAAAADwAAAGRycy9kb3ducmV2LnhtbESPQWvCQBSE7wX/w/IEb3VjxVCjq4goFITSGA8en9ln&#10;sph9m2a3mv77bqHQ4zAz3zDLdW8bcafOG8cKJuMEBHHptOFKwanYP7+C8AFZY+OYFHyTh/Vq8LTE&#10;TLsH53Q/hkpECPsMFdQhtJmUvqzJoh+7ljh6V9dZDFF2ldQdPiLcNvIlSVJp0XBcqLGlbU3l7fhl&#10;FWzOnO/M5/vlI7/mpijmCR/Sm1KjYb9ZgAjUh//wX/tNK0hnk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LLDcYAAADdAAAADwAAAAAAAAAAAAAAAACYAgAAZHJz&#10;L2Rvd25yZXYueG1sUEsFBgAAAAAEAAQA9QAAAIsDAAAAAA==&#10;" filled="f" stroked="f">
                  <v:textbox inset="0,0,0,0">
                    <w:txbxContent>
                      <w:p w:rsidR="006B1030" w:rsidRDefault="006B1030" w:rsidP="004C0D49">
                        <w:pPr>
                          <w:spacing w:before="160" w:line="168" w:lineRule="auto"/>
                          <w:jc w:val="center"/>
                          <w:rPr>
                            <w:sz w:val="16"/>
                            <w:szCs w:val="22"/>
                            <w:rtl/>
                            <w:lang w:bidi="ar-EG"/>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v:textbox>
                </v:shape>
                <v:shape id="shape1403" o:spid="_x0000_s1084" type="#_x0000_t202" style="position:absolute;left:5225;top:11179;width:135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ecYA&#10;AADdAAAADwAAAGRycy9kb3ducmV2LnhtbESPQWvCQBSE7wX/w/IEb3Vj0VCjq4goFITSGA8en9ln&#10;sph9m2a3mv77bqHQ4zAz3zDLdW8bcafOG8cKJuMEBHHptOFKwanYP7+C8AFZY+OYFHyTh/Vq8LTE&#10;TLsH53Q/hkpECPsMFdQhtJmUvqzJoh+7ljh6V9dZDFF2ldQdPiLcNvIlSVJp0XBcqLGlbU3l7fhl&#10;FWzOnO/M5/vlI7/mpijmCR/Sm1KjYb9ZgAjUh//wX/tNK0hnk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TecYAAADdAAAADwAAAAAAAAAAAAAAAACYAgAAZHJz&#10;L2Rvd25yZXYueG1sUEsFBgAAAAAEAAQA9QAAAIsDAAAAAA==&#10;" filled="f" stroked="f">
                  <v:textbox inset="0,0,0,0">
                    <w:txbxContent>
                      <w:p w:rsidR="006B1030" w:rsidRPr="00746D07" w:rsidRDefault="006B1030" w:rsidP="004C0D49">
                        <w:pPr>
                          <w:spacing w:before="40" w:line="168" w:lineRule="auto"/>
                          <w:jc w:val="center"/>
                          <w:rPr>
                            <w:sz w:val="16"/>
                            <w:szCs w:val="22"/>
                          </w:rPr>
                        </w:pPr>
                        <w:r>
                          <w:rPr>
                            <w:rFonts w:hint="cs"/>
                            <w:sz w:val="16"/>
                            <w:szCs w:val="22"/>
                            <w:rtl/>
                          </w:rPr>
                          <w:t xml:space="preserve">المباشرة </w:t>
                        </w:r>
                        <w:r>
                          <w:rPr>
                            <w:sz w:val="16"/>
                            <w:szCs w:val="22"/>
                            <w:rtl/>
                          </w:rPr>
                          <w:br/>
                        </w:r>
                        <w:r>
                          <w:rPr>
                            <w:rFonts w:hint="cs"/>
                            <w:sz w:val="16"/>
                            <w:szCs w:val="22"/>
                            <w:rtl/>
                          </w:rPr>
                          <w:t xml:space="preserve">بنشاط </w:t>
                        </w:r>
                        <w:r>
                          <w:rPr>
                            <w:sz w:val="16"/>
                            <w:szCs w:val="22"/>
                          </w:rPr>
                          <w:t>JCA</w:t>
                        </w:r>
                      </w:p>
                    </w:txbxContent>
                  </v:textbox>
                </v:shape>
                <v:shape id="shape1404" o:spid="_x0000_s1085" type="#_x0000_t202" style="position:absolute;left:1709;top:11839;width:879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24sUA&#10;AADdAAAADwAAAGRycy9kb3ducmV2LnhtbESPQWvCQBSE74L/YXlCb7qxYKjRVUQqFAqlMR48PrPP&#10;ZDH7NmZXTf99t1DwOMzMN8xy3dtG3KnzxrGC6SQBQVw6bbhScCh24zcQPiBrbByTgh/ysF4NB0vM&#10;tHtwTvd9qESEsM9QQR1Cm0npy5os+olriaN3dp3FEGVXSd3hI8JtI1+TJJUWDceFGlva1lRe9jer&#10;YHPk/N1cv07f+Tk3RTFP+DO9KPUy6jcLEIH68Az/tz+0gnQ2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bixQAAAN0AAAAPAAAAAAAAAAAAAAAAAJgCAABkcnMv&#10;ZG93bnJldi54bWxQSwUGAAAAAAQABAD1AAAAigMAAAAA&#10;" filled="f" stroked="f">
                  <v:textbox inset="0,0,0,0">
                    <w:txbxContent>
                      <w:p w:rsidR="006B1030" w:rsidRDefault="006B1030" w:rsidP="004C0D49">
                        <w:pPr>
                          <w:tabs>
                            <w:tab w:val="left" w:pos="298"/>
                          </w:tabs>
                          <w:spacing w:before="80" w:after="40" w:line="144" w:lineRule="auto"/>
                          <w:ind w:left="298" w:hanging="298"/>
                          <w:rPr>
                            <w:sz w:val="16"/>
                            <w:szCs w:val="22"/>
                          </w:rPr>
                        </w:pPr>
                        <w:r>
                          <w:rPr>
                            <w:rFonts w:cs="Times New Roman"/>
                            <w:sz w:val="8"/>
                            <w:szCs w:val="14"/>
                            <w:rtl/>
                          </w:rPr>
                          <w:t>*</w:t>
                        </w:r>
                        <w:r>
                          <w:rPr>
                            <w:rFonts w:cs="Times New Roman"/>
                            <w:sz w:val="8"/>
                            <w:szCs w:val="14"/>
                            <w:rtl/>
                          </w:rPr>
                          <w:tab/>
                        </w:r>
                        <w:r>
                          <w:rPr>
                            <w:rFonts w:hint="cs"/>
                            <w:sz w:val="16"/>
                            <w:szCs w:val="22"/>
                            <w:rtl/>
                          </w:rPr>
                          <w:t>فترة الوقت الاسمية.</w:t>
                        </w:r>
                      </w:p>
                      <w:p w:rsidR="006B1030" w:rsidRDefault="006B1030" w:rsidP="004C0D49">
                        <w:pPr>
                          <w:tabs>
                            <w:tab w:val="left" w:pos="298"/>
                          </w:tabs>
                          <w:spacing w:before="40" w:after="40" w:line="144" w:lineRule="auto"/>
                          <w:ind w:left="298" w:hanging="298"/>
                          <w:rPr>
                            <w:szCs w:val="22"/>
                          </w:rPr>
                        </w:pPr>
                        <w:r>
                          <w:rPr>
                            <w:rFonts w:cs="Times New Roman"/>
                            <w:sz w:val="8"/>
                            <w:szCs w:val="14"/>
                            <w:rtl/>
                          </w:rPr>
                          <w:t>**</w:t>
                        </w:r>
                        <w:r>
                          <w:rPr>
                            <w:sz w:val="16"/>
                            <w:szCs w:val="22"/>
                            <w:rtl/>
                          </w:rPr>
                          <w:tab/>
                        </w:r>
                        <w:r>
                          <w:rPr>
                            <w:rFonts w:hint="cs"/>
                            <w:sz w:val="16"/>
                            <w:szCs w:val="22"/>
                            <w:rtl/>
                          </w:rPr>
                          <w:t>في حال عدم وجود ملاحظات جوهرية، يعتبر ذلك موافقة على النشاط المشترك. وإذا عدل اقتراح النشاط وفق الملاحظات الواردة، يعاد تعميمه لمراجعة تستغرق أربعة أسابيع. في حال عدم وجود ملاحظات جوهرية، يعتبر ذلك موافقة على النشاط.</w:t>
                        </w:r>
                      </w:p>
                    </w:txbxContent>
                  </v:textbox>
                </v:shape>
                <v:shape id="shape1405" o:spid="_x0000_s1086" type="#_x0000_t202" style="position:absolute;left:9372;top:9737;width:128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olcUA&#10;AADdAAAADwAAAGRycy9kb3ducmV2LnhtbESPQWvCQBSE74X+h+UJ3upGwVCjq0ipIAjFGA89vmaf&#10;yWL2bZpdNf77rlDwOMzMN8xi1dtGXKnzxrGC8SgBQVw6bbhScCw2b+8gfEDW2DgmBXfysFq+viww&#10;0+7GOV0PoRIRwj5DBXUIbSalL2uy6EeuJY7eyXUWQ5RdJXWHtwi3jZwkSSotGo4LNbb0UVN5Plys&#10;gvU355/m9+tnn59yUxSzhHfpWanhoF/PQQTqwzP8395qBel0nM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WiVxQAAAN0AAAAPAAAAAAAAAAAAAAAAAJgCAABkcnMv&#10;ZG93bnJldi54bWxQSwUGAAAAAAQABAD1AAAAigMAAAAA&#10;" filled="f" stroked="f">
                  <v:textbox inset="0,0,0,0">
                    <w:txbxContent>
                      <w:p w:rsidR="006B1030" w:rsidRDefault="006B1030" w:rsidP="004C0D49">
                        <w:pPr>
                          <w:spacing w:before="160" w:line="168" w:lineRule="auto"/>
                          <w:jc w:val="center"/>
                          <w:rPr>
                            <w:sz w:val="16"/>
                            <w:szCs w:val="22"/>
                          </w:rPr>
                        </w:pPr>
                        <w:r>
                          <w:rPr>
                            <w:rFonts w:hint="cs"/>
                            <w:sz w:val="16"/>
                            <w:szCs w:val="22"/>
                            <w:rtl/>
                          </w:rPr>
                          <w:t>مراعاة الملاحظات، والموافقة</w:t>
                        </w:r>
                        <w:r w:rsidRPr="00333338">
                          <w:rPr>
                            <w:position w:val="-6"/>
                            <w:sz w:val="16"/>
                            <w:szCs w:val="22"/>
                            <w:vertAlign w:val="superscript"/>
                            <w:rtl/>
                          </w:rPr>
                          <w:t>**</w:t>
                        </w:r>
                        <w:r>
                          <w:rPr>
                            <w:rFonts w:hint="cs"/>
                            <w:sz w:val="16"/>
                            <w:szCs w:val="22"/>
                            <w:rtl/>
                          </w:rPr>
                          <w:t xml:space="preserve"> إلكترونياً</w:t>
                        </w:r>
                      </w:p>
                    </w:txbxContent>
                  </v:textbox>
                </v:shape>
                <v:shape id="shape1406" o:spid="_x0000_s1087" type="#_x0000_t202" style="position:absolute;left:9056;top:11541;width:135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NDsYA&#10;AADdAAAADwAAAGRycy9kb3ducmV2LnhtbESPQWvCQBSE7wX/w/IEb3VjwVijq4goFAqlMR48PrPP&#10;ZDH7Ns1uNf333YLQ4zAz3zDLdW8bcaPOG8cKJuMEBHHptOFKwbHYP7+C8AFZY+OYFPyQh/Vq8LTE&#10;TLs753Q7hEpECPsMFdQhtJmUvqzJoh+7ljh6F9dZDFF2ldQd3iPcNvIlSVJp0XBcqLGlbU3l9fBt&#10;FWxOnO/M18f5M7/kpijmCb+nV6VGw36zABGoD//hR/tNK0in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nNDsYAAADdAAAADwAAAAAAAAAAAAAAAACYAgAAZHJz&#10;L2Rvd25yZXYueG1sUEsFBgAAAAAEAAQA9QAAAIsDAAAAAA==&#10;" filled="f" stroked="f">
                  <v:textbox inset="0,0,0,0">
                    <w:txbxContent>
                      <w:p w:rsidR="006B1030" w:rsidRPr="00077FF4" w:rsidRDefault="006B1030" w:rsidP="004C0D49">
                        <w:pPr>
                          <w:spacing w:before="40" w:line="168" w:lineRule="auto"/>
                          <w:jc w:val="center"/>
                          <w:rPr>
                            <w:sz w:val="14"/>
                            <w:szCs w:val="20"/>
                            <w:rtl/>
                            <w:lang w:bidi="ar-SY"/>
                          </w:rPr>
                        </w:pPr>
                        <w:r w:rsidRPr="00077FF4">
                          <w:rPr>
                            <w:sz w:val="14"/>
                            <w:szCs w:val="20"/>
                          </w:rPr>
                          <w:t>A.1(</w:t>
                        </w:r>
                        <w:r>
                          <w:rPr>
                            <w:sz w:val="14"/>
                            <w:szCs w:val="20"/>
                          </w:rPr>
                          <w:t>12</w:t>
                        </w:r>
                        <w:r w:rsidRPr="00077FF4">
                          <w:rPr>
                            <w:sz w:val="14"/>
                            <w:szCs w:val="20"/>
                          </w:rPr>
                          <w:t>)_F2.1</w:t>
                        </w:r>
                      </w:p>
                    </w:txbxContent>
                  </v:textbox>
                </v:shape>
              </v:group>
            </w:pict>
          </mc:Fallback>
        </mc:AlternateContent>
      </w:r>
      <w:r w:rsidRPr="00410333">
        <w:rPr>
          <w:noProof/>
          <w:rtl/>
          <w:lang w:val="en-US" w:eastAsia="zh-CN" w:bidi="ar-SA"/>
        </w:rPr>
        <mc:AlternateContent>
          <mc:Choice Requires="wps">
            <w:drawing>
              <wp:anchor distT="0" distB="0" distL="114300" distR="114300" simplePos="0" relativeHeight="251782144" behindDoc="0" locked="0" layoutInCell="1" allowOverlap="1" wp14:anchorId="330C4EAD" wp14:editId="7A331963">
                <wp:simplePos x="0" y="0"/>
                <wp:positionH relativeFrom="column">
                  <wp:posOffset>0</wp:posOffset>
                </wp:positionH>
                <wp:positionV relativeFrom="paragraph">
                  <wp:posOffset>0</wp:posOffset>
                </wp:positionV>
                <wp:extent cx="635000" cy="635000"/>
                <wp:effectExtent l="9525" t="9525" r="12700" b="12700"/>
                <wp:wrapNone/>
                <wp:docPr id="1458" name="Text Box 14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7D401" id="Text Box 1458" o:spid="_x0000_s1026" type="#_x0000_t202"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B8hnPcMgIAAGIEAAAOAAAAAAAAAAAAAAAAAC4CAABkcnMv&#10;ZTJvRG9jLnhtbFBLAQItABQABgAIAAAAIQCOoHPl1wAAAAUBAAAPAAAAAAAAAAAAAAAAAIwEAABk&#10;cnMvZG93bnJldi54bWxQSwUGAAAAAAQABADzAAAAkAUAAAAA&#10;">
                <o:lock v:ext="edit" selection="t"/>
              </v:shape>
            </w:pict>
          </mc:Fallback>
        </mc:AlternateContent>
      </w:r>
      <w:r w:rsidRPr="00410333">
        <w:rPr>
          <w:noProof/>
          <w:rtl/>
          <w:lang w:val="en-US" w:eastAsia="zh-CN" w:bidi="ar-SA"/>
        </w:rPr>
        <mc:AlternateContent>
          <mc:Choice Requires="wps">
            <w:drawing>
              <wp:anchor distT="0" distB="0" distL="114300" distR="114300" simplePos="0" relativeHeight="251777024" behindDoc="0" locked="0" layoutInCell="1" allowOverlap="1" wp14:anchorId="1561E34D" wp14:editId="6759D005">
                <wp:simplePos x="0" y="0"/>
                <wp:positionH relativeFrom="column">
                  <wp:posOffset>0</wp:posOffset>
                </wp:positionH>
                <wp:positionV relativeFrom="paragraph">
                  <wp:posOffset>0</wp:posOffset>
                </wp:positionV>
                <wp:extent cx="635000" cy="635000"/>
                <wp:effectExtent l="0" t="0" r="3175" b="3175"/>
                <wp:wrapNone/>
                <wp:docPr id="1425" name="Rectangle 14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8F9BA" id="Rectangle 1425" o:spid="_x0000_s1026"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xEWQIAALI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&#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H+LsRF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10333">
        <w:rPr>
          <w:noProof/>
          <w:rtl/>
          <w:lang w:val="en-US" w:eastAsia="zh-CN" w:bidi="ar-SA"/>
        </w:rPr>
        <mc:AlternateContent>
          <mc:Choice Requires="wps">
            <w:drawing>
              <wp:anchor distT="0" distB="0" distL="114300" distR="114300" simplePos="0" relativeHeight="251778048" behindDoc="0" locked="0" layoutInCell="1" allowOverlap="1" wp14:anchorId="7B8E41DB" wp14:editId="1B8159EF">
                <wp:simplePos x="0" y="0"/>
                <wp:positionH relativeFrom="column">
                  <wp:posOffset>0</wp:posOffset>
                </wp:positionH>
                <wp:positionV relativeFrom="paragraph">
                  <wp:posOffset>0</wp:posOffset>
                </wp:positionV>
                <wp:extent cx="635000" cy="635000"/>
                <wp:effectExtent l="0" t="0" r="3175" b="3175"/>
                <wp:wrapNone/>
                <wp:docPr id="1424" name="Rectangle 14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3E855" id="Rectangle 1424" o:spid="_x0000_s1026"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3iWQIAALI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80t94l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410333">
        <w:rPr>
          <w:noProof/>
          <w:rtl/>
          <w:lang w:val="en-US" w:eastAsia="zh-CN" w:bidi="ar-SA"/>
        </w:rPr>
        <mc:AlternateContent>
          <mc:Choice Requires="wps">
            <w:drawing>
              <wp:anchor distT="0" distB="0" distL="114300" distR="114300" simplePos="0" relativeHeight="251779072" behindDoc="0" locked="0" layoutInCell="1" allowOverlap="1" wp14:anchorId="4C63E48A" wp14:editId="2F435D3F">
                <wp:simplePos x="0" y="0"/>
                <wp:positionH relativeFrom="column">
                  <wp:posOffset>0</wp:posOffset>
                </wp:positionH>
                <wp:positionV relativeFrom="paragraph">
                  <wp:posOffset>0</wp:posOffset>
                </wp:positionV>
                <wp:extent cx="635000" cy="635000"/>
                <wp:effectExtent l="9525" t="9525" r="12700" b="12700"/>
                <wp:wrapNone/>
                <wp:docPr id="1423" name="Text Box 14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5D70" id="Text Box 1423" o:spid="_x0000_s1026" type="#_x0000_t202"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">
                <o:lock v:ext="edit" selection="t"/>
              </v:shape>
            </w:pict>
          </mc:Fallback>
        </mc:AlternateContent>
      </w:r>
      <w:r w:rsidRPr="00410333">
        <w:rPr>
          <w:noProof/>
          <w:lang w:val="en-US" w:eastAsia="zh-CN" w:bidi="ar-SA"/>
        </w:rPr>
        <mc:AlternateContent>
          <mc:Choice Requires="wps">
            <w:drawing>
              <wp:inline distT="0" distB="0" distL="0" distR="0" wp14:anchorId="465D0EEE" wp14:editId="7B12A084">
                <wp:extent cx="6202680" cy="6383655"/>
                <wp:effectExtent l="0" t="0" r="0" b="0"/>
                <wp:docPr id="651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02680" cy="638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AB1B0E" id="AutoShape 2" o:spid="_x0000_s1026" style="width:488.4pt;height:50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" filled="f" stroked="f">
                <o:lock v:ext="edit" aspectratio="t"/>
                <w10:anchorlock/>
              </v:rect>
            </w:pict>
          </mc:Fallback>
        </mc:AlternateContent>
      </w:r>
      <w:r w:rsidR="00B10765">
        <w:rPr>
          <w:noProof/>
          <w:lang w:eastAsia="zh-CN"/>
        </w:rPr>
        <w:object w:dxaOrig="1440" w:dyaOrig="1440">
          <v:shape id="shape1409" o:spid="_x0000_s1030" type="#_x0000_t75" style="position:absolute;left:0;text-align:left;margin-left:-6.45pt;margin-top:0;width:488.25pt;height:476.3pt;z-index:251776000;mso-position-horizontal-relative:text;mso-position-vertical-relative:text">
            <v:imagedata r:id="rId50" o:title="" cropbottom="-2838f"/>
          </v:shape>
          <o:OLEObject Type="Embed" ProgID="CorelDraw.Graphic.12" ShapeID="shape1409" DrawAspect="Content" ObjectID="_1580907936" r:id="rId51"/>
        </w:object>
      </w:r>
      <w:r w:rsidRPr="00410333">
        <w:rPr>
          <w:noProof/>
          <w:rtl/>
          <w:lang w:val="en-US" w:eastAsia="zh-CN" w:bidi="ar-SA"/>
        </w:rPr>
        <mc:AlternateContent>
          <mc:Choice Requires="wps">
            <w:drawing>
              <wp:anchor distT="0" distB="0" distL="114300" distR="114300" simplePos="0" relativeHeight="251780096" behindDoc="0" locked="0" layoutInCell="1" allowOverlap="1" wp14:anchorId="14A4E2EA" wp14:editId="14A1E155">
                <wp:simplePos x="0" y="0"/>
                <wp:positionH relativeFrom="column">
                  <wp:posOffset>-81915</wp:posOffset>
                </wp:positionH>
                <wp:positionV relativeFrom="paragraph">
                  <wp:posOffset>0</wp:posOffset>
                </wp:positionV>
                <wp:extent cx="6200775" cy="6380480"/>
                <wp:effectExtent l="0" t="0" r="0" b="2540"/>
                <wp:wrapNone/>
                <wp:docPr id="1422" name="Rectangle 1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200775" cy="63804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C6626" id="Rectangle 1422" o:spid="_x0000_s1026" style="position:absolute;margin-left:-6.45pt;margin-top:0;width:488.25pt;height:50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" filled="f" stroked="f">
                <o:lock v:ext="edit" aspectratio="t" text="t"/>
              </v:rect>
            </w:pict>
          </mc:Fallback>
        </mc:AlternateContent>
      </w:r>
    </w:p>
    <w:p w:rsidR="00007ED3" w:rsidRPr="00410333" w:rsidRDefault="00007ED3" w:rsidP="00E952D6">
      <w:pPr>
        <w:pStyle w:val="FigureNotitle0"/>
        <w:spacing w:before="480" w:after="0"/>
        <w:rPr>
          <w:noProof/>
          <w:rtl/>
        </w:rPr>
      </w:pPr>
      <w:r w:rsidRPr="00410333">
        <w:rPr>
          <w:noProof/>
          <w:rtl/>
        </w:rPr>
        <w:t xml:space="preserve">الشكل </w:t>
      </w:r>
      <w:r w:rsidRPr="00410333">
        <w:rPr>
          <w:noProof/>
        </w:rPr>
        <w:t>1-2</w:t>
      </w:r>
      <w:r w:rsidRPr="00410333">
        <w:rPr>
          <w:rFonts w:hint="cs"/>
          <w:noProof/>
          <w:rtl/>
        </w:rPr>
        <w:t xml:space="preserve"> - </w:t>
      </w:r>
      <w:r w:rsidRPr="00410333">
        <w:rPr>
          <w:noProof/>
          <w:rtl/>
        </w:rPr>
        <w:t xml:space="preserve">البدائل في اقتراح استحداث </w:t>
      </w:r>
      <w:r w:rsidRPr="00410333">
        <w:rPr>
          <w:rFonts w:hint="cs"/>
          <w:noProof/>
          <w:rtl/>
        </w:rPr>
        <w:t>نشاط</w:t>
      </w:r>
      <w:r w:rsidRPr="00410333">
        <w:rPr>
          <w:noProof/>
          <w:rtl/>
        </w:rPr>
        <w:t xml:space="preserve"> تنسيق مشترك والموافقة عليه</w:t>
      </w:r>
    </w:p>
    <w:p w:rsidR="004C0D49" w:rsidRPr="00410333" w:rsidRDefault="004C0D49" w:rsidP="004C0D49">
      <w:pPr>
        <w:spacing w:before="240"/>
        <w:rPr>
          <w:rtl/>
          <w:lang w:bidi="ar-EG"/>
        </w:rPr>
      </w:pPr>
      <w:r w:rsidRPr="00410333">
        <w:rPr>
          <w:noProof/>
          <w:rtl/>
          <w:lang w:eastAsia="zh-CN"/>
        </w:rPr>
        <mc:AlternateContent>
          <mc:Choice Requires="wps">
            <w:drawing>
              <wp:anchor distT="0" distB="0" distL="114300" distR="114300" simplePos="0" relativeHeight="251784192" behindDoc="0" locked="0" layoutInCell="1" allowOverlap="1" wp14:anchorId="5CC56D0D" wp14:editId="1CF56EEE">
                <wp:simplePos x="0" y="0"/>
                <wp:positionH relativeFrom="column">
                  <wp:posOffset>0</wp:posOffset>
                </wp:positionH>
                <wp:positionV relativeFrom="paragraph">
                  <wp:posOffset>0</wp:posOffset>
                </wp:positionV>
                <wp:extent cx="635000" cy="635000"/>
                <wp:effectExtent l="0" t="0" r="3175" b="3175"/>
                <wp:wrapNone/>
                <wp:docPr id="1413" name="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FC538" id="38"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IPyLXpUAgAApgQAAA4AAAAAAAAAAAAAAAAALgIAAGRycy9lMm9Eb2MueG1sUEsBAi0AFAAGAAgA&#10;AAAhAIZbh9XYAAAABQEAAA8AAAAAAAAAAAAAAAAArgQAAGRycy9kb3ducmV2LnhtbFBLBQYAAAAA&#10;BAAEAPMAAACzBQAAAAA=&#10;" filled="f" stroked="f">
                <o:lock v:ext="edit" aspectratio="t" selection="t"/>
              </v:rect>
            </w:pict>
          </mc:Fallback>
        </mc:AlternateContent>
      </w:r>
      <w:r w:rsidRPr="00410333">
        <w:rPr>
          <w:b/>
          <w:bCs/>
        </w:rPr>
        <w:t>3.2.2</w:t>
      </w:r>
      <w:r w:rsidRPr="00410333">
        <w:rPr>
          <w:rFonts w:hint="cs"/>
          <w:rtl/>
        </w:rPr>
        <w:tab/>
      </w:r>
      <w:r w:rsidRPr="00410333">
        <w:rPr>
          <w:rFonts w:hint="cs"/>
          <w:rtl/>
          <w:lang w:bidi="ar-EG"/>
        </w:rPr>
        <w:t>أنشطة التنسيق المشتركة مفتوحة، ولكنها (تقييداً لحجمها) تقتصر أساساً على الممثلين الرسميين عن لجان الدراسات ذات</w:t>
      </w:r>
      <w:r w:rsidRPr="00410333">
        <w:rPr>
          <w:rFonts w:hint="eastAsia"/>
          <w:rtl/>
          <w:lang w:bidi="ar-EG"/>
        </w:rPr>
        <w:t> </w:t>
      </w:r>
      <w:r w:rsidRPr="00410333">
        <w:rPr>
          <w:rFonts w:hint="cs"/>
          <w:rtl/>
          <w:lang w:bidi="ar-EG"/>
        </w:rPr>
        <w:t>الصلة المسؤولة عن العمل الذي يشمله نطاق نشاط التنسيق المشترك. ويمكن لهذا النشاط أن يضم أيضاً خبراء وممثلين مدعوّين من منظمات وضع المعايير والمنتديات الأخرى، حسب الاقتضاء. وينبغي لجميع المشاركين أن يقصروا مساهماتهم في هذا النشاط على الغرض</w:t>
      </w:r>
      <w:r w:rsidRPr="00410333">
        <w:rPr>
          <w:rFonts w:hint="eastAsia"/>
          <w:rtl/>
          <w:lang w:bidi="ar-EG"/>
        </w:rPr>
        <w:t> </w:t>
      </w:r>
      <w:r w:rsidRPr="00410333">
        <w:rPr>
          <w:rFonts w:hint="cs"/>
          <w:rtl/>
          <w:lang w:bidi="ar-EG"/>
        </w:rPr>
        <w:t>منه.</w:t>
      </w:r>
    </w:p>
    <w:p w:rsidR="004C0D49" w:rsidRPr="00410333" w:rsidRDefault="004C0D49" w:rsidP="004C0D49">
      <w:pPr>
        <w:spacing w:line="187" w:lineRule="auto"/>
        <w:rPr>
          <w:rtl/>
          <w:lang w:bidi="ar-EG"/>
        </w:rPr>
      </w:pPr>
      <w:r w:rsidRPr="00410333">
        <w:rPr>
          <w:b/>
          <w:bCs/>
        </w:rPr>
        <w:t>4.2.2</w:t>
      </w:r>
      <w:r w:rsidRPr="00410333">
        <w:tab/>
      </w:r>
      <w:r w:rsidRPr="00410333">
        <w:rPr>
          <w:rFonts w:hint="cs"/>
          <w:rtl/>
        </w:rPr>
        <w:t>يعلَن عن استحداث نشاط تنسيق مشترك في رسالة معممة لمكتب تقييس الاتصالات تتضمن اختصاصات النشاط ورئيسه ولجنة الدراسات المسؤولة عن النشاط.</w:t>
      </w:r>
    </w:p>
    <w:p w:rsidR="00E513BC" w:rsidRPr="00410333" w:rsidRDefault="00E513BC">
      <w:pPr>
        <w:tabs>
          <w:tab w:val="clear" w:pos="794"/>
        </w:tabs>
        <w:bidi w:val="0"/>
        <w:spacing w:before="0" w:after="160" w:line="259" w:lineRule="auto"/>
        <w:jc w:val="left"/>
        <w:rPr>
          <w:b/>
          <w:bCs/>
        </w:rPr>
      </w:pPr>
      <w:r w:rsidRPr="00410333">
        <w:rPr>
          <w:b/>
          <w:bCs/>
        </w:rPr>
        <w:br w:type="page"/>
      </w:r>
    </w:p>
    <w:p w:rsidR="004C0D49" w:rsidRPr="00410333" w:rsidRDefault="004C0D49" w:rsidP="004C0D49">
      <w:pPr>
        <w:spacing w:line="187" w:lineRule="auto"/>
        <w:rPr>
          <w:rtl/>
        </w:rPr>
      </w:pPr>
      <w:r w:rsidRPr="00410333">
        <w:rPr>
          <w:b/>
          <w:bCs/>
        </w:rPr>
        <w:lastRenderedPageBreak/>
        <w:t>5.2.2</w:t>
      </w:r>
      <w:r w:rsidRPr="00410333">
        <w:rPr>
          <w:rFonts w:hint="cs"/>
          <w:rtl/>
        </w:rPr>
        <w:tab/>
        <w:t>تعمل أنشطة التنسيق المشتركة أساساً بالمراسلة ومن خلال الاجتماعات الإلكترونية. وأي اجتماعات شخصية يفترض أنها ضرورية تُعقد بواسطة رئيس النشاط. وتُدعم الاجتماعات الشخصية بإمكانات المؤتمرات متى كان ذلك ممكناً وينبغي تحديد مواعيد الاجتماعات الشخصية والإلكترونية على السواء متى كان ذلك ممكناً في أوقات تتيح أقصى فرصة للمشاركة الواسعة. ويتوقع انعقاد الاجتماعات الشخصية كلما أمكن بالترادف مع اجتماعات لجنة الدراسات المعنية (وفي هذه الحالة يبين ذلك في الرسالة المعممة للجنة الدراسات هذه). ولكن إذا تقرر عقد اجتماع منفصل، فإنه يعلن عنه قبل انعقاده بأربعة أسابيع على الأقل برسالة دعوة معممة (إلكترونية).</w:t>
      </w:r>
    </w:p>
    <w:p w:rsidR="004C0D49" w:rsidRPr="00410333" w:rsidRDefault="004C0D49" w:rsidP="004C0D49">
      <w:pPr>
        <w:rPr>
          <w:rtl/>
        </w:rPr>
      </w:pPr>
      <w:r w:rsidRPr="00410333">
        <w:rPr>
          <w:b/>
          <w:bCs/>
        </w:rPr>
        <w:t>6.2.2</w:t>
      </w:r>
      <w:r w:rsidRPr="00410333">
        <w:rPr>
          <w:rFonts w:hint="cs"/>
          <w:rtl/>
        </w:rPr>
        <w:tab/>
        <w:t>تُرسل المساهمات الخاصة بأعمال النشاط المشترك إلى رئيس النشاط وإلى مستشار مكتب تقييس الاتصالات المعني والذي يتيحها بدوره لأعضاء النشاط المشترك.</w:t>
      </w:r>
    </w:p>
    <w:p w:rsidR="004C0D49" w:rsidRPr="00410333" w:rsidRDefault="004C0D49" w:rsidP="004C0D49">
      <w:pPr>
        <w:rPr>
          <w:rtl/>
        </w:rPr>
      </w:pPr>
      <w:r w:rsidRPr="00410333">
        <w:rPr>
          <w:b/>
          <w:bCs/>
        </w:rPr>
        <w:t>7.2.2</w:t>
      </w:r>
      <w:r w:rsidRPr="00410333">
        <w:tab/>
      </w:r>
      <w:r w:rsidRPr="00410333">
        <w:rPr>
          <w:rFonts w:hint="cs"/>
          <w:rtl/>
        </w:rPr>
        <w:t>يمكن في إطار أنشطة التنسيق المشتركة التقدم بمقترحات إلى لجان الدراسات ذات الصلة لتحقيق الانسجام في وضع التوصيات ذات الصلة وغيرها من المخرجات المقدمة من لجان الدراسات المختصة. كما يمكن لنشاط التنسيق المشترك إصدار بيانات</w:t>
      </w:r>
      <w:r w:rsidRPr="00410333">
        <w:rPr>
          <w:rFonts w:hint="eastAsia"/>
          <w:rtl/>
        </w:rPr>
        <w:t> </w:t>
      </w:r>
      <w:r w:rsidRPr="00410333">
        <w:rPr>
          <w:rFonts w:hint="cs"/>
          <w:rtl/>
        </w:rPr>
        <w:t>اتصال.</w:t>
      </w:r>
    </w:p>
    <w:p w:rsidR="004C0D49" w:rsidRPr="00410333" w:rsidRDefault="004C0D49" w:rsidP="004C0D49">
      <w:pPr>
        <w:rPr>
          <w:rtl/>
        </w:rPr>
      </w:pPr>
      <w:r w:rsidRPr="00410333">
        <w:rPr>
          <w:b/>
          <w:bCs/>
        </w:rPr>
        <w:t>8.2.2</w:t>
      </w:r>
      <w:r w:rsidRPr="00410333">
        <w:rPr>
          <w:rFonts w:hint="cs"/>
          <w:rtl/>
        </w:rPr>
        <w:tab/>
        <w:t>تُتاح الوثائق والتقارير المساهمة في النشاط والناتجة عنه لأعضاء قطاع تقييس الاتصالات. وتصدر التقارير بعد كل</w:t>
      </w:r>
      <w:r w:rsidRPr="00410333">
        <w:rPr>
          <w:rFonts w:hint="eastAsia"/>
          <w:rtl/>
        </w:rPr>
        <w:t> </w:t>
      </w:r>
      <w:r w:rsidRPr="00410333">
        <w:rPr>
          <w:rFonts w:hint="cs"/>
          <w:rtl/>
        </w:rPr>
        <w:t>اجتماع لهذا النشاط. ويمكن للفريق الاستشاري لتقييس الاتصالات متابعة أنشطة التنسيق من خلال هذه التقارير.</w:t>
      </w:r>
    </w:p>
    <w:p w:rsidR="004C0D49" w:rsidRPr="00410333" w:rsidRDefault="004C0D49" w:rsidP="004C0D49">
      <w:pPr>
        <w:rPr>
          <w:rtl/>
        </w:rPr>
      </w:pPr>
      <w:r w:rsidRPr="00410333">
        <w:rPr>
          <w:b/>
          <w:bCs/>
        </w:rPr>
        <w:t>9.2.2</w:t>
      </w:r>
      <w:r w:rsidRPr="00410333">
        <w:rPr>
          <w:rFonts w:hint="cs"/>
          <w:rtl/>
        </w:rPr>
        <w:tab/>
        <w:t>يوفر مكتب تقييس الاتصالات الدعم لنشاط التنسيق المشترك في حدود الموارد المتاحة.</w:t>
      </w:r>
    </w:p>
    <w:p w:rsidR="004C0D49" w:rsidRPr="00410333" w:rsidRDefault="004C0D49" w:rsidP="004C0D49">
      <w:pPr>
        <w:rPr>
          <w:rtl/>
        </w:rPr>
      </w:pPr>
      <w:r w:rsidRPr="00410333">
        <w:rPr>
          <w:b/>
          <w:bCs/>
        </w:rPr>
        <w:t>10.2.2</w:t>
      </w:r>
      <w:r w:rsidRPr="00410333">
        <w:rPr>
          <w:rFonts w:hint="cs"/>
          <w:rtl/>
        </w:rPr>
        <w:tab/>
        <w:t>يمكن إنهاء النشاط في أي وقت إذا اتفقت لجان الدراسات المعنية على أن هذا النشاط لم يعد مطلوباً. ويمكن اقتراح الإنهاء، مع بيان المبررات، من جانب أي لجنة دراسات مشاركة أو من جانب الفريق الاستشاري لتقييس الاتصالات وتقوم لجنة الدراسات المسؤولة عن النشاط بدراسة هذا المقترح لاتخاذ قرار بشأنه بعد التشاور مع لجان الدراسات المشاركة والفريق الاستشاري (بالوسائل الإلكترونية إذا لم يكن هناك اجتماع وشيك للفريق الاستشاري لتقييس الاتصالات). ويمكن مواصلة النشاط عبر جمعية عالمية لتقييس الاتصالات ولكنه يخضع تلقائياً للمراجعة في أول اجتماع للفريق الاستشاري يلي هذه الجمعية. ويجب اتخاذ قرار محدد بشأن استمرار النشاط، وربما على أساس تعديل الاختصاصات.</w:t>
      </w:r>
    </w:p>
    <w:p w:rsidR="004C0D49" w:rsidRPr="00410333" w:rsidRDefault="004C0D49" w:rsidP="004C0D49">
      <w:pPr>
        <w:pStyle w:val="Heading2"/>
      </w:pPr>
      <w:bookmarkStart w:id="337" w:name="_Toc219795158"/>
      <w:bookmarkStart w:id="338" w:name="_Toc477255413"/>
      <w:bookmarkStart w:id="339" w:name="_Toc477256377"/>
      <w:r w:rsidRPr="00410333">
        <w:t>3.2</w:t>
      </w:r>
      <w:r w:rsidRPr="00410333">
        <w:rPr>
          <w:rFonts w:hint="cs"/>
          <w:rtl/>
        </w:rPr>
        <w:tab/>
        <w:t>دور المقررين</w:t>
      </w:r>
      <w:bookmarkEnd w:id="337"/>
      <w:bookmarkEnd w:id="338"/>
      <w:bookmarkEnd w:id="339"/>
    </w:p>
    <w:p w:rsidR="004C0D49" w:rsidRPr="00410333" w:rsidRDefault="004C0D49" w:rsidP="004C0D49">
      <w:pPr>
        <w:rPr>
          <w:rtl/>
        </w:rPr>
      </w:pPr>
      <w:r w:rsidRPr="00410333">
        <w:rPr>
          <w:b/>
          <w:bCs/>
        </w:rPr>
        <w:t>1.3.2</w:t>
      </w:r>
      <w:r w:rsidRPr="00410333">
        <w:rPr>
          <w:rFonts w:hint="cs"/>
          <w:rtl/>
        </w:rPr>
        <w:tab/>
        <w:t>يُشَجَّع رؤساء لجان الدراسات وفرق العمل (بما في ذلك فرق العمل المشتركة) على تحقيق أكفأ استفادة ممكنة من</w:t>
      </w:r>
      <w:r w:rsidRPr="00410333">
        <w:rPr>
          <w:rFonts w:hint="eastAsia"/>
          <w:rtl/>
        </w:rPr>
        <w:t> </w:t>
      </w:r>
      <w:r w:rsidRPr="00410333">
        <w:rPr>
          <w:rFonts w:hint="cs"/>
          <w:rtl/>
        </w:rPr>
        <w:t>الموارد المحدودة المتاحة عن طريق تفويض المسؤولية إلى المقررين لإجراء دراسات تفصيلية عن مسائل منفردة أو مجموعات صغيرة من المسائل المترابطة، أو أجزاء من المسائل، أو المصطلحات، أو إدخال تعديلات على توصيات قائمة. وتقع مسؤولية استعراض النتائج والموافقة عليها على عاتق لجنة الدراسات أو فرقة العمل.</w:t>
      </w:r>
    </w:p>
    <w:p w:rsidR="004C0D49" w:rsidRPr="00410333" w:rsidRDefault="004C0D49" w:rsidP="004C0D49">
      <w:pPr>
        <w:rPr>
          <w:rtl/>
        </w:rPr>
      </w:pPr>
      <w:r w:rsidRPr="00410333">
        <w:rPr>
          <w:b/>
          <w:bCs/>
        </w:rPr>
        <w:t>2.3.2</w:t>
      </w:r>
      <w:r w:rsidRPr="00410333">
        <w:rPr>
          <w:rFonts w:hint="cs"/>
          <w:rtl/>
        </w:rPr>
        <w:tab/>
        <w:t>يمكن تسهيل الاتصال بين لجان الدراسات التابعة لقطاع تقييس الاتصالات أو مع المنظمات الأخرى عن طريق المقررين أو بتعيين مقررين للاتصال.</w:t>
      </w:r>
    </w:p>
    <w:p w:rsidR="004C0D49" w:rsidRPr="00410333" w:rsidRDefault="004C0D49" w:rsidP="004C0D49">
      <w:pPr>
        <w:rPr>
          <w:rtl/>
        </w:rPr>
      </w:pPr>
      <w:r w:rsidRPr="00410333">
        <w:rPr>
          <w:b/>
          <w:bCs/>
        </w:rPr>
        <w:t>3.3.2</w:t>
      </w:r>
      <w:r w:rsidRPr="00410333">
        <w:rPr>
          <w:rFonts w:hint="cs"/>
          <w:rtl/>
        </w:rPr>
        <w:tab/>
        <w:t>ينبغي استعمال المبادئ التوجيهية التالية كأساس، في كل لجنة دراسات أو فرقة عمل، لتحديد أدوار المقررين والمقررين المعاونين ومقرري الاتصال؛ ومع ذلك، يجوز تعديل هذه المبادئ بعد مداولات دقيقة بشأن الحاجة إلى</w:t>
      </w:r>
      <w:r w:rsidRPr="00410333">
        <w:rPr>
          <w:rFonts w:hint="eastAsia"/>
          <w:rtl/>
        </w:rPr>
        <w:t> </w:t>
      </w:r>
      <w:r w:rsidRPr="00410333">
        <w:rPr>
          <w:rFonts w:hint="cs"/>
          <w:rtl/>
        </w:rPr>
        <w:t>التغيير وبموافقة لجنة الدراسات أو فرقة العمل المعنية.</w:t>
      </w:r>
    </w:p>
    <w:p w:rsidR="004C0D49" w:rsidRPr="00410333" w:rsidRDefault="004C0D49" w:rsidP="004C0D49">
      <w:pPr>
        <w:tabs>
          <w:tab w:val="left" w:pos="943"/>
        </w:tabs>
        <w:rPr>
          <w:rtl/>
        </w:rPr>
      </w:pPr>
      <w:r w:rsidRPr="00410333">
        <w:rPr>
          <w:b/>
          <w:bCs/>
        </w:rPr>
        <w:t>1.3.3.2</w:t>
      </w:r>
      <w:r w:rsidRPr="00410333">
        <w:rPr>
          <w:rFonts w:hint="cs"/>
          <w:rtl/>
        </w:rPr>
        <w:tab/>
        <w:t>ينبغي تعيين أشخاص محددين كمقررين يكونون مسؤولين عن متابعة دراسة هذه المسائل، أو موضوعات دراسات معينة، يُرى أنها يمكن أن تستفيد من هذه التعيينات. ويجوز تعيين نفس الشخص مقرراً لأكثر من مسألة أو موضوع، وخصوصاً إذا كانت المسائل أو أجزاء منها أو المصطلحات أو تعديل التوصيات القائمة وثيقة الصلة فيما بينها.</w:t>
      </w:r>
    </w:p>
    <w:p w:rsidR="00E513BC" w:rsidRPr="00410333" w:rsidRDefault="00E513BC">
      <w:pPr>
        <w:tabs>
          <w:tab w:val="clear" w:pos="794"/>
        </w:tabs>
        <w:bidi w:val="0"/>
        <w:spacing w:before="0" w:after="160" w:line="259" w:lineRule="auto"/>
        <w:jc w:val="left"/>
        <w:rPr>
          <w:b/>
          <w:bCs/>
        </w:rPr>
      </w:pPr>
      <w:r w:rsidRPr="00410333">
        <w:rPr>
          <w:b/>
          <w:bCs/>
        </w:rPr>
        <w:br w:type="page"/>
      </w:r>
    </w:p>
    <w:p w:rsidR="004C0D49" w:rsidRPr="00410333" w:rsidRDefault="004C0D49" w:rsidP="004C0D49">
      <w:pPr>
        <w:tabs>
          <w:tab w:val="left" w:pos="943"/>
        </w:tabs>
        <w:rPr>
          <w:rtl/>
        </w:rPr>
      </w:pPr>
      <w:r w:rsidRPr="00410333">
        <w:rPr>
          <w:b/>
          <w:bCs/>
        </w:rPr>
        <w:lastRenderedPageBreak/>
        <w:t>2.3.3.2</w:t>
      </w:r>
      <w:r w:rsidRPr="00410333">
        <w:rPr>
          <w:rFonts w:hint="cs"/>
          <w:rtl/>
        </w:rPr>
        <w:tab/>
        <w:t>يجوز تعيين المقررين (أو إنهاء تعيينهم) في أي وقت بموافقة فرقة العمل المختصة أو بموافقة لجنة الدراسات حينما لا</w:t>
      </w:r>
      <w:r w:rsidRPr="00410333">
        <w:rPr>
          <w:rFonts w:hint="eastAsia"/>
          <w:rtl/>
        </w:rPr>
        <w:t> </w:t>
      </w:r>
      <w:r w:rsidRPr="00410333">
        <w:rPr>
          <w:rFonts w:hint="cs"/>
          <w:rtl/>
        </w:rPr>
        <w:t>تكون المسألة أو المسائل موزعة على فرقة عمل ما. وترتبط مدة التعيين بالعمل اللازم القيام به وليس بالفترة الفاصلة بين</w:t>
      </w:r>
      <w:r w:rsidRPr="00410333">
        <w:rPr>
          <w:rFonts w:hint="eastAsia"/>
          <w:rtl/>
        </w:rPr>
        <w:t> </w:t>
      </w:r>
      <w:r w:rsidRPr="00410333">
        <w:rPr>
          <w:rFonts w:hint="cs"/>
          <w:rtl/>
        </w:rPr>
        <w:t>دورات الجمعية العالمية لتقييس الاتصالات. وفي حالة تعديل الجمعية العالمية لتقييس الاتصالات للمسألة ذات الصلة، يجوز</w:t>
      </w:r>
      <w:r w:rsidRPr="00410333">
        <w:rPr>
          <w:rFonts w:hint="eastAsia"/>
          <w:rtl/>
        </w:rPr>
        <w:t> </w:t>
      </w:r>
      <w:r w:rsidRPr="00410333">
        <w:rPr>
          <w:rFonts w:hint="cs"/>
          <w:rtl/>
        </w:rPr>
        <w:t>للمقرر، توخياً للاستمرارية وحسبما يرتأي رئيس لجنة الدراسات الجديدة، أن يستمر في متابعة الأعمال المتصلة بذلك حتى الاجتماع التالي للجنة</w:t>
      </w:r>
      <w:r w:rsidRPr="00410333">
        <w:rPr>
          <w:rFonts w:hint="eastAsia"/>
          <w:rtl/>
        </w:rPr>
        <w:t> </w:t>
      </w:r>
      <w:r w:rsidRPr="00410333">
        <w:rPr>
          <w:rFonts w:hint="cs"/>
          <w:rtl/>
        </w:rPr>
        <w:t>الدراسات.</w:t>
      </w:r>
    </w:p>
    <w:p w:rsidR="004C0D49" w:rsidRPr="00410333" w:rsidRDefault="004C0D49" w:rsidP="004C0D49">
      <w:pPr>
        <w:tabs>
          <w:tab w:val="left" w:pos="943"/>
        </w:tabs>
        <w:rPr>
          <w:rtl/>
        </w:rPr>
      </w:pPr>
      <w:r w:rsidRPr="00410333">
        <w:rPr>
          <w:b/>
          <w:bCs/>
        </w:rPr>
        <w:t>3.3.3.2</w:t>
      </w:r>
      <w:r w:rsidRPr="00410333">
        <w:rPr>
          <w:rFonts w:hint="cs"/>
          <w:rtl/>
        </w:rPr>
        <w:tab/>
        <w:t>يجوز للمقرر، عندما يتطلب العمل ذلك، اقتراح تعيين واحد أو أكثر من المقررين المعاونين أو مقرري الاتصال أو المحررين وينبغي عندئذ أن تُصدق فرقة العمل (أو لجنة الدراسات) المختصة على هذه التعيينات. ويجوز كذلك، إجراء هذه التعيينات أو إنهاؤها في أي وقت طبقاً لمقتضيات العمل. ويقوم المقرر المعاون بمساعدة المقرر، إما بصفة عامة أو في التعامل مع نقطة معينة أو مجال معين من دراسة إحدى المسائل. ويساعد المقرر المعاون المقرر في ضمان وجود اتصال فعّال مع اللجان الأخرى، عن</w:t>
      </w:r>
      <w:r w:rsidRPr="00410333">
        <w:rPr>
          <w:rFonts w:hint="eastAsia"/>
          <w:rtl/>
        </w:rPr>
        <w:t> </w:t>
      </w:r>
      <w:r w:rsidRPr="00410333">
        <w:rPr>
          <w:rFonts w:hint="cs"/>
          <w:rtl/>
        </w:rPr>
        <w:t>طريق حضور اجتماعات الأفرقة المعنية الأخرى لتقديم المشورة أو المساعدة بصفته الرسمية، أو عن طريق المراسلة مع هذه اللجان أو بأي وسيلة ملائمة أخرى يراها المقرر. وفي حالة عدم تعيين مقرر للاتصال، تقع مسؤولية ضمان وجود اتصال فعّال مع اللجان الأخرى على عاتق المقرر. ويساعد المحرر المقرر في إعداد نصوص مشروعات التوصيات أو غير ذلك من</w:t>
      </w:r>
      <w:r w:rsidRPr="00410333">
        <w:rPr>
          <w:rFonts w:hint="eastAsia"/>
          <w:rtl/>
        </w:rPr>
        <w:t> </w:t>
      </w:r>
      <w:r w:rsidRPr="00410333">
        <w:rPr>
          <w:rFonts w:hint="cs"/>
          <w:rtl/>
        </w:rPr>
        <w:t>المنشورات.</w:t>
      </w:r>
    </w:p>
    <w:p w:rsidR="004C0D49" w:rsidRPr="00410333" w:rsidRDefault="004C0D49" w:rsidP="004C0D49">
      <w:pPr>
        <w:tabs>
          <w:tab w:val="left" w:pos="943"/>
        </w:tabs>
        <w:rPr>
          <w:rtl/>
        </w:rPr>
      </w:pPr>
      <w:r w:rsidRPr="00410333">
        <w:rPr>
          <w:b/>
          <w:bCs/>
        </w:rPr>
        <w:t>4.3.3.2</w:t>
      </w:r>
      <w:r w:rsidRPr="00410333">
        <w:rPr>
          <w:rFonts w:hint="cs"/>
          <w:rtl/>
        </w:rPr>
        <w:tab/>
        <w:t>يؤدي المقررون ومعاونوهم ومقررو الاتصال وكذلك المحررون دوراً لا غنى عنه في تنسيق الدراسات كثيرة التفاصيل والتي غالباً ما تكون شديدة التعقيد من الناحية التقنية. وبالتالي، ينبغي أن يكون تعيينهم قائماً في المقام الأول على خبراتهم في الموضوع محل</w:t>
      </w:r>
      <w:r w:rsidRPr="00410333">
        <w:rPr>
          <w:rFonts w:hint="eastAsia"/>
          <w:rtl/>
        </w:rPr>
        <w:t> </w:t>
      </w:r>
      <w:r w:rsidRPr="00410333">
        <w:rPr>
          <w:rFonts w:hint="cs"/>
          <w:rtl/>
        </w:rPr>
        <w:t>الدراسة.</w:t>
      </w:r>
    </w:p>
    <w:p w:rsidR="004C0D49" w:rsidRPr="00410333" w:rsidRDefault="004C0D49" w:rsidP="004C0D49">
      <w:pPr>
        <w:rPr>
          <w:rtl/>
          <w:lang w:bidi="ar-EG"/>
        </w:rPr>
      </w:pPr>
      <w:r w:rsidRPr="00410333">
        <w:rPr>
          <w:b/>
          <w:bCs/>
        </w:rPr>
        <w:t>5.3.3.2</w:t>
      </w:r>
      <w:r w:rsidRPr="00410333">
        <w:rPr>
          <w:rFonts w:hint="cs"/>
          <w:rtl/>
        </w:rPr>
        <w:tab/>
        <w:t>وكمبدأ عام، من المفضل أن يتم العمل بالمراسلة (بما في ذلك الرسائل الإلكترونية والاتصالات الهاتفية) وينبغي أيضاً الإبقاء على عدد الاجتماعات في أضيق الحدود، وبما يتفق مع المجال والخطوات التي وافقت عليها اللجنة الأصلية. وينبغي تنسيق الاجتماعات في مجالات الدراسات المترابطة أو داخل مجال عمل واحد يشمله نشاط تنسيق مشترك، عندما يكون ذلك ممكناً. وفي كل الأحوال، ينبغي أن يتقدم هذا العمل بشكل متصل فيما بين اجتماعات اللجنة الأصلية.</w:t>
      </w:r>
    </w:p>
    <w:p w:rsidR="004C0D49" w:rsidRPr="00410333" w:rsidRDefault="004C0D49" w:rsidP="004C0D49">
      <w:pPr>
        <w:keepNext/>
        <w:tabs>
          <w:tab w:val="left" w:pos="943"/>
        </w:tabs>
        <w:rPr>
          <w:rtl/>
        </w:rPr>
      </w:pPr>
      <w:r w:rsidRPr="00410333">
        <w:rPr>
          <w:b/>
          <w:bCs/>
        </w:rPr>
        <w:t>6.3.3.2</w:t>
      </w:r>
      <w:r w:rsidRPr="00410333">
        <w:tab/>
      </w:r>
      <w:r w:rsidRPr="00410333">
        <w:rPr>
          <w:rFonts w:hint="cs"/>
          <w:rtl/>
        </w:rPr>
        <w:t>تنحصر مسؤوليات المقرر فيما يلي:</w:t>
      </w:r>
    </w:p>
    <w:p w:rsidR="004C0D49" w:rsidRPr="00410333" w:rsidRDefault="004C0D49" w:rsidP="004C0D49">
      <w:pPr>
        <w:pStyle w:val="enumlev1"/>
        <w:rPr>
          <w:rtl/>
        </w:rPr>
      </w:pPr>
      <w:r w:rsidRPr="00410333">
        <w:t>–</w:t>
      </w:r>
      <w:r w:rsidRPr="00410333">
        <w:tab/>
      </w:r>
      <w:r w:rsidRPr="00410333">
        <w:rPr>
          <w:rFonts w:hint="cs"/>
          <w:rtl/>
        </w:rPr>
        <w:t>تنسيق الدراسات التفصيلية طبقاً للمبادئ التوجيهية التي تتقرر على مستوى فرقة العمل (أو لجنة الدراسات)؛</w:t>
      </w:r>
    </w:p>
    <w:p w:rsidR="004C0D49" w:rsidRPr="00410333" w:rsidRDefault="004C0D49" w:rsidP="004C0D49">
      <w:pPr>
        <w:pStyle w:val="enumlev1"/>
        <w:rPr>
          <w:rtl/>
        </w:rPr>
      </w:pPr>
      <w:r w:rsidRPr="00410333">
        <w:t>–</w:t>
      </w:r>
      <w:r w:rsidRPr="00410333">
        <w:tab/>
      </w:r>
      <w:r w:rsidRPr="00410333">
        <w:rPr>
          <w:rFonts w:hint="cs"/>
          <w:spacing w:val="-2"/>
          <w:rtl/>
        </w:rPr>
        <w:t>في حدود التفويض الذي تحدده لجنة الدراسات، يقوم بدور جهة الاتصال ومَصدر الخبرة بشأن موضوع الدراسة، مع لجان الدراسات الأخرى التابعة لقطاع تقييس الاتصالات وقطاع الاتصالات الراديوية وقطاع</w:t>
      </w:r>
      <w:r w:rsidRPr="00410333">
        <w:rPr>
          <w:rFonts w:hint="eastAsia"/>
          <w:spacing w:val="-2"/>
          <w:rtl/>
        </w:rPr>
        <w:t> </w:t>
      </w:r>
      <w:r w:rsidRPr="00410333">
        <w:rPr>
          <w:rFonts w:hint="cs"/>
          <w:spacing w:val="-2"/>
          <w:rtl/>
        </w:rPr>
        <w:t>تنمية الاتصالات ومع المقررين الآخرين والمنظمات الدولية الأخرى ومنظمات التقييس الأخرى (حسب مقتضى الحال) ومع</w:t>
      </w:r>
      <w:r w:rsidRPr="00410333">
        <w:rPr>
          <w:rFonts w:hint="eastAsia"/>
          <w:spacing w:val="-2"/>
          <w:rtl/>
        </w:rPr>
        <w:t> </w:t>
      </w:r>
      <w:r w:rsidRPr="00410333">
        <w:rPr>
          <w:rFonts w:hint="cs"/>
          <w:spacing w:val="-2"/>
          <w:rtl/>
        </w:rPr>
        <w:t>مكتب</w:t>
      </w:r>
      <w:r w:rsidRPr="00410333">
        <w:rPr>
          <w:rFonts w:hint="eastAsia"/>
          <w:spacing w:val="-2"/>
          <w:rtl/>
        </w:rPr>
        <w:t> </w:t>
      </w:r>
      <w:r w:rsidRPr="00410333">
        <w:rPr>
          <w:rFonts w:hint="cs"/>
          <w:spacing w:val="-2"/>
          <w:rtl/>
        </w:rPr>
        <w:t>تقييس الاتصالات؛</w:t>
      </w:r>
    </w:p>
    <w:p w:rsidR="004C0D49" w:rsidRPr="00410333" w:rsidRDefault="004C0D49" w:rsidP="004C0D49">
      <w:pPr>
        <w:pStyle w:val="enumlev1"/>
        <w:rPr>
          <w:rtl/>
        </w:rPr>
      </w:pPr>
      <w:r w:rsidRPr="00410333">
        <w:t>–</w:t>
      </w:r>
      <w:r w:rsidRPr="00410333">
        <w:tab/>
      </w:r>
      <w:r w:rsidRPr="00410333">
        <w:rPr>
          <w:rFonts w:hint="cs"/>
          <w:rtl/>
        </w:rPr>
        <w:t>تطبيق طرائق العمل (المراسلات، بما في ذلك استعمال نظام معالجة الوثائق إلكترونياً في مكتب تقييس الاتصالات، واجتماعات الخبراء، وما إلى ذلك) على النحو الذي يراه ملائماً للمهمة؛</w:t>
      </w:r>
    </w:p>
    <w:p w:rsidR="004C0D49" w:rsidRPr="00410333" w:rsidRDefault="004C0D49" w:rsidP="004C0D49">
      <w:pPr>
        <w:pStyle w:val="enumlev1"/>
        <w:spacing w:line="187" w:lineRule="auto"/>
        <w:rPr>
          <w:rtl/>
        </w:rPr>
      </w:pPr>
      <w:r w:rsidRPr="00410333">
        <w:t>–</w:t>
      </w:r>
      <w:r w:rsidRPr="00410333">
        <w:tab/>
      </w:r>
      <w:r w:rsidRPr="00410333">
        <w:rPr>
          <w:rFonts w:hint="cs"/>
          <w:rtl/>
        </w:rPr>
        <w:t>استعراض وتحديث، بالتشاور مع المتعاونين في موضوع الدراسة، برنامج العمل الذي ينبغي أن توافق عليه اللجنة</w:t>
      </w:r>
      <w:r w:rsidRPr="00410333">
        <w:rPr>
          <w:rFonts w:hint="eastAsia"/>
          <w:rtl/>
        </w:rPr>
        <w:t> </w:t>
      </w:r>
      <w:r w:rsidRPr="00410333">
        <w:rPr>
          <w:rFonts w:hint="cs"/>
          <w:rtl/>
        </w:rPr>
        <w:t>الأصلية وتعيد النظر فيه</w:t>
      </w:r>
      <w:r w:rsidRPr="00410333">
        <w:rPr>
          <w:rFonts w:hint="eastAsia"/>
          <w:rtl/>
        </w:rPr>
        <w:t> </w:t>
      </w:r>
      <w:r w:rsidRPr="00410333">
        <w:rPr>
          <w:rFonts w:hint="cs"/>
          <w:rtl/>
        </w:rPr>
        <w:t>دورياً (انظر الفقرة </w:t>
      </w:r>
      <w:r w:rsidRPr="00410333">
        <w:t>7.4.1</w:t>
      </w:r>
      <w:r w:rsidRPr="00410333">
        <w:rPr>
          <w:rFonts w:hint="cs"/>
          <w:rtl/>
        </w:rPr>
        <w:t>)؛</w:t>
      </w:r>
    </w:p>
    <w:p w:rsidR="004C0D49" w:rsidRPr="00410333" w:rsidRDefault="004C0D49" w:rsidP="004C0D49">
      <w:pPr>
        <w:pStyle w:val="enumlev1"/>
        <w:spacing w:line="187" w:lineRule="auto"/>
        <w:rPr>
          <w:rtl/>
        </w:rPr>
      </w:pPr>
      <w:r w:rsidRPr="00410333">
        <w:t>–</w:t>
      </w:r>
      <w:r w:rsidRPr="00410333">
        <w:tab/>
      </w:r>
      <w:r w:rsidRPr="00410333">
        <w:rPr>
          <w:rFonts w:hint="cs"/>
          <w:rtl/>
        </w:rPr>
        <w:t>يتأكد من متابعة إبلاغ فرقة العمل (أو لجنة الدراسات) الأصلية</w:t>
      </w:r>
      <w:r w:rsidRPr="00410333">
        <w:rPr>
          <w:rFonts w:hint="cs"/>
          <w:rtl/>
          <w:lang w:bidi="ar-SY"/>
        </w:rPr>
        <w:t xml:space="preserve"> </w:t>
      </w:r>
      <w:r w:rsidRPr="00410333">
        <w:rPr>
          <w:rFonts w:hint="cs"/>
          <w:rtl/>
        </w:rPr>
        <w:t>بسير العمل في الدراسة، وخصوصاً بالأعمال التي يتم تسييرها بالمراسلة أو بأي طريقة أخرى خارج الاجتماعات المعتادة للجنة الدراسات وفرقة العمل؛</w:t>
      </w:r>
    </w:p>
    <w:p w:rsidR="004C0D49" w:rsidRPr="00410333" w:rsidRDefault="004C0D49" w:rsidP="004C0D49">
      <w:pPr>
        <w:pStyle w:val="enumlev1"/>
        <w:spacing w:line="187" w:lineRule="auto"/>
        <w:rPr>
          <w:rtl/>
        </w:rPr>
      </w:pPr>
      <w:r w:rsidRPr="00410333">
        <w:t>–</w:t>
      </w:r>
      <w:r w:rsidRPr="00410333">
        <w:tab/>
      </w:r>
      <w:r w:rsidRPr="00410333">
        <w:rPr>
          <w:rFonts w:hint="cs"/>
          <w:rtl/>
        </w:rPr>
        <w:t xml:space="preserve">يُقدِّم، بصفة خاصة، تقريراً عن تقدم سير العمل (تقرير المقرر أو عمل المحرر) إلى كل اجتماع من اجتماعات اللجنة الأصلية (انظر النسق المقترح في التذييل </w:t>
      </w:r>
      <w:r w:rsidRPr="00410333">
        <w:t>II</w:t>
      </w:r>
      <w:r w:rsidRPr="00410333">
        <w:rPr>
          <w:rFonts w:hint="cs"/>
          <w:rtl/>
        </w:rPr>
        <w:t xml:space="preserve">) في شكل وثيقة مؤقتة </w:t>
      </w:r>
      <w:r w:rsidRPr="00410333">
        <w:t>(TD)</w:t>
      </w:r>
      <w:r w:rsidRPr="00410333">
        <w:rPr>
          <w:rFonts w:hint="cs"/>
          <w:rtl/>
        </w:rPr>
        <w:t xml:space="preserve"> تقدم في أقرب وقت ولكن في موعد أقصاه اليوم الأول للاجتماع؛ وحينما تتضمن هذه الوثيقة المؤقتة مشروعات توصيات جديدة أو مراجعة، عندئذ يشجع تقديمها، قدر الإمكان، قبل ستة أسابيع على الأقل من اجتماع اللجنة الأصلية؛</w:t>
      </w:r>
    </w:p>
    <w:p w:rsidR="00E513BC" w:rsidRPr="00410333" w:rsidRDefault="00E513BC">
      <w:pPr>
        <w:tabs>
          <w:tab w:val="clear" w:pos="794"/>
        </w:tabs>
        <w:bidi w:val="0"/>
        <w:spacing w:before="0" w:after="160" w:line="259" w:lineRule="auto"/>
        <w:jc w:val="left"/>
      </w:pPr>
      <w:r w:rsidRPr="00410333">
        <w:br w:type="page"/>
      </w:r>
    </w:p>
    <w:p w:rsidR="004C0D49" w:rsidRPr="00410333" w:rsidRDefault="004C0D49" w:rsidP="004C0D49">
      <w:pPr>
        <w:pStyle w:val="enumlev1"/>
        <w:spacing w:line="187" w:lineRule="auto"/>
        <w:rPr>
          <w:rtl/>
        </w:rPr>
      </w:pPr>
      <w:r w:rsidRPr="00410333">
        <w:lastRenderedPageBreak/>
        <w:t>–</w:t>
      </w:r>
      <w:r w:rsidRPr="00410333">
        <w:tab/>
      </w:r>
      <w:r w:rsidRPr="00410333">
        <w:rPr>
          <w:rFonts w:hint="cs"/>
          <w:rtl/>
        </w:rPr>
        <w:t>إبلاغ فرقة العمل أو لجنة الدراسات الأصلية ومكتب تقييس الاتصالات بالنية إلى عقد اجتماعات للخبراء (انظر الفقرة</w:t>
      </w:r>
      <w:r w:rsidRPr="00410333">
        <w:rPr>
          <w:rFonts w:hint="eastAsia"/>
          <w:rtl/>
        </w:rPr>
        <w:t> </w:t>
      </w:r>
      <w:r w:rsidRPr="00410333">
        <w:t>10.3.3.2</w:t>
      </w:r>
      <w:r w:rsidRPr="00410333">
        <w:rPr>
          <w:rFonts w:hint="cs"/>
          <w:rtl/>
        </w:rPr>
        <w:t>، أدناه) قبل موعد هذه الاجتماعات بوقت كاف، وخصوصاً عندما لا تكون هذه الاجتماعات مدرجة في برنامج العمل الأصلي؛</w:t>
      </w:r>
    </w:p>
    <w:p w:rsidR="004C0D49" w:rsidRPr="00410333" w:rsidRDefault="004C0D49" w:rsidP="004C0D49">
      <w:pPr>
        <w:pStyle w:val="enumlev1"/>
        <w:spacing w:line="187" w:lineRule="auto"/>
        <w:rPr>
          <w:rtl/>
        </w:rPr>
      </w:pPr>
      <w:r w:rsidRPr="00410333">
        <w:t>–</w:t>
      </w:r>
      <w:r w:rsidRPr="00410333">
        <w:tab/>
      </w:r>
      <w:r w:rsidRPr="00410333">
        <w:rPr>
          <w:rFonts w:hint="cs"/>
          <w:rtl/>
        </w:rPr>
        <w:t>تكوين فريق من "المتعاونين" النشطين من فرقة العمل (أو لجنة الدراسات) حسب مقتضى الحال، مع تزويد مكتب تقييس الاتصالات بقائمة مستحدثة بأسماء المتعاونين في كل اجتماع من اجتماعات فرقة العمل؛</w:t>
      </w:r>
    </w:p>
    <w:p w:rsidR="004C0D49" w:rsidRPr="00410333" w:rsidRDefault="004C0D49" w:rsidP="004C0D49">
      <w:pPr>
        <w:pStyle w:val="enumlev1"/>
        <w:spacing w:line="187" w:lineRule="auto"/>
      </w:pPr>
      <w:r w:rsidRPr="00410333">
        <w:t>–</w:t>
      </w:r>
      <w:r w:rsidRPr="00410333">
        <w:tab/>
      </w:r>
      <w:r w:rsidRPr="00410333">
        <w:rPr>
          <w:rFonts w:hint="cs"/>
          <w:rtl/>
        </w:rPr>
        <w:t>تفويض المقررين المعاونين و/أو ومقرري الاتصال بالمهام ذات الصلة من القائمة السابقة، حسب اللزوم.</w:t>
      </w:r>
    </w:p>
    <w:p w:rsidR="004C0D49" w:rsidRPr="00410333" w:rsidRDefault="004C0D49" w:rsidP="004C0D49">
      <w:pPr>
        <w:keepNext/>
        <w:keepLines/>
        <w:tabs>
          <w:tab w:val="left" w:pos="943"/>
        </w:tabs>
        <w:spacing w:line="187" w:lineRule="auto"/>
        <w:rPr>
          <w:u w:val="single"/>
          <w:rtl/>
        </w:rPr>
      </w:pPr>
      <w:r w:rsidRPr="00410333">
        <w:rPr>
          <w:b/>
          <w:bCs/>
        </w:rPr>
        <w:t>7.3.3.2</w:t>
      </w:r>
      <w:r w:rsidRPr="00410333">
        <w:rPr>
          <w:rFonts w:hint="cs"/>
          <w:rtl/>
        </w:rPr>
        <w:tab/>
        <w:t>الهدف الأساسي لكل مقرر هو مساعدة لجنة الدراسات أو فرقة العمل في إعداد التوصيات الجديدة أو المراجَعة لتلبية المتطلبات المتغيرة لتقنيات وخدمات الاتصالات. ومع ذلك، يجب أن يكون من المفهوم بوضوح أن المقررين لا ينبغي أن</w:t>
      </w:r>
      <w:r w:rsidRPr="00410333">
        <w:rPr>
          <w:rFonts w:hint="eastAsia"/>
          <w:rtl/>
        </w:rPr>
        <w:t> </w:t>
      </w:r>
      <w:r w:rsidRPr="00410333">
        <w:rPr>
          <w:rFonts w:hint="cs"/>
          <w:rtl/>
        </w:rPr>
        <w:t xml:space="preserve">يشعروا بأنهم مضطرين إلى إعداد هذه النصوص ما لم تكن الدراسة الدقيقة للمسائل قد أظهرت وجود ضرورة واضحة لذلك. وإذا تبين أن الأمر ليس كذلك، ينبغي أن ينتهي العمل بتقرير بسيط إلى اللجنة </w:t>
      </w:r>
      <w:r w:rsidRPr="00410333">
        <w:rPr>
          <w:rFonts w:hint="cs"/>
          <w:rtl/>
          <w:lang w:bidi="ar-EG"/>
        </w:rPr>
        <w:t xml:space="preserve">الأصلية </w:t>
      </w:r>
      <w:r w:rsidRPr="00410333">
        <w:rPr>
          <w:rFonts w:hint="cs"/>
          <w:rtl/>
        </w:rPr>
        <w:t>يفيد بذلك.</w:t>
      </w:r>
    </w:p>
    <w:p w:rsidR="004C0D49" w:rsidRPr="00410333" w:rsidRDefault="004C0D49" w:rsidP="004C0D49">
      <w:pPr>
        <w:tabs>
          <w:tab w:val="left" w:pos="943"/>
        </w:tabs>
        <w:spacing w:line="187" w:lineRule="auto"/>
        <w:rPr>
          <w:rtl/>
        </w:rPr>
      </w:pPr>
      <w:r w:rsidRPr="00410333">
        <w:rPr>
          <w:b/>
          <w:bCs/>
        </w:rPr>
        <w:t>8.3.3.2</w:t>
      </w:r>
      <w:r w:rsidRPr="00410333">
        <w:rPr>
          <w:rFonts w:hint="cs"/>
          <w:rtl/>
        </w:rPr>
        <w:tab/>
        <w:t>المقررون مسؤولون عن نوعية النصوص التي يقومون بإعدادها وتقديمها إلى لجنة الدراسات للنشر، ويشاركون في المراجَعة النهائية للنصوص قبل تقديمها للنشر. وتشمل هذه المسؤولية فقط النصوص في اللغة الأصلية، مع ضرورة مراعاة القيود الزمنية المطبقة. (انظر التوصية</w:t>
      </w:r>
      <w:r w:rsidRPr="00410333">
        <w:rPr>
          <w:rFonts w:hint="eastAsia"/>
          <w:rtl/>
        </w:rPr>
        <w:t> </w:t>
      </w:r>
      <w:r w:rsidRPr="00410333">
        <w:t>ITU</w:t>
      </w:r>
      <w:r w:rsidRPr="00410333">
        <w:noBreakHyphen/>
        <w:t>T A.11</w:t>
      </w:r>
      <w:r w:rsidRPr="00410333">
        <w:rPr>
          <w:rFonts w:hint="cs"/>
          <w:rtl/>
        </w:rPr>
        <w:t xml:space="preserve"> بشأن نشر توصيات قطاع تقييس الاتصالات.)</w:t>
      </w:r>
    </w:p>
    <w:p w:rsidR="004C0D49" w:rsidRPr="00410333" w:rsidRDefault="004C0D49" w:rsidP="004C0D49">
      <w:pPr>
        <w:tabs>
          <w:tab w:val="left" w:pos="943"/>
        </w:tabs>
        <w:spacing w:line="187" w:lineRule="auto"/>
        <w:rPr>
          <w:rtl/>
        </w:rPr>
      </w:pPr>
      <w:r w:rsidRPr="00410333">
        <w:rPr>
          <w:b/>
          <w:bCs/>
        </w:rPr>
        <w:t>9.3.3.2</w:t>
      </w:r>
      <w:r w:rsidRPr="00410333">
        <w:rPr>
          <w:rFonts w:hint="cs"/>
          <w:rtl/>
        </w:rPr>
        <w:tab/>
        <w:t>ينبغي عادة أن يعتمد المقررون، لدى إعداد مشاريع توصيات جديدة أو توصيات أدخلت عليها تنقيحات كبيرة، على مساهمة أو مساهمات من أعضاء قطاع تقييس الاتصالات.</w:t>
      </w:r>
    </w:p>
    <w:p w:rsidR="004C0D49" w:rsidRPr="00410333" w:rsidRDefault="004C0D49" w:rsidP="004C0D49">
      <w:pPr>
        <w:tabs>
          <w:tab w:val="left" w:pos="943"/>
        </w:tabs>
        <w:spacing w:line="187" w:lineRule="auto"/>
        <w:rPr>
          <w:rtl/>
        </w:rPr>
      </w:pPr>
      <w:r w:rsidRPr="00410333">
        <w:rPr>
          <w:b/>
          <w:bCs/>
        </w:rPr>
        <w:t>10.3.3.2</w:t>
      </w:r>
      <w:r w:rsidRPr="00410333">
        <w:rPr>
          <w:rFonts w:hint="cs"/>
          <w:rtl/>
        </w:rPr>
        <w:tab/>
        <w:t>يجب على المقررين، في إطار تخطيط عملهم، إبلاغ المتعاونين في المسألة أو المشروع وكذلك إبلاغ لجنة الدراسات (انظر الفقرة</w:t>
      </w:r>
      <w:r w:rsidRPr="00410333">
        <w:rPr>
          <w:rFonts w:hint="eastAsia"/>
          <w:rtl/>
        </w:rPr>
        <w:t> </w:t>
      </w:r>
      <w:r w:rsidRPr="00410333">
        <w:t>11.3.3.2</w:t>
      </w:r>
      <w:r w:rsidRPr="00410333">
        <w:rPr>
          <w:rFonts w:hint="cs"/>
          <w:rtl/>
        </w:rPr>
        <w:t>) ومكتب تقييس الاتصالات مسبقاً بأي اجتماعات يرتبون لها. والمكتب ليس مطالباً بتعميم الرسائل المعممة الجماعية للاجتماعات دون مستوى فرق العمل. ويقوم المكتب بنشر رسائل الدعوة إلى اجتماعات المقررين (باستخدام النموذج الذي يحدده مكتب تقييس الاتصالات) عادة قبل الاجتماع بشهرين على الأقل، على موقع لجنة الدراسات على الويب، كما هو مقرر من قِبل لجنة الدراسات.</w:t>
      </w:r>
    </w:p>
    <w:p w:rsidR="004C0D49" w:rsidRPr="00410333" w:rsidRDefault="004C0D49" w:rsidP="004C0D49">
      <w:pPr>
        <w:tabs>
          <w:tab w:val="left" w:pos="943"/>
        </w:tabs>
        <w:spacing w:line="187" w:lineRule="auto"/>
        <w:rPr>
          <w:rtl/>
        </w:rPr>
      </w:pPr>
      <w:r w:rsidRPr="00410333">
        <w:rPr>
          <w:b/>
          <w:bCs/>
        </w:rPr>
        <w:t>11.3.3.2</w:t>
      </w:r>
      <w:r w:rsidRPr="00410333">
        <w:rPr>
          <w:rFonts w:hint="cs"/>
          <w:rtl/>
        </w:rPr>
        <w:tab/>
        <w:t>ينبغي من حيث المبدأ الاتفاق على النية في عقد اجتماعات للمقررين، فضلاً عن تفاصيل للقضايا التي يتعين بحثها والإعلان عنها في وقت مبكر بقدر الإمكان (قبل شهرين على الأقل عادة) في اجتماعات لجنة الدراسات أو فرقة العمل (لإضافة ذلك إلى تقاريرها) وعن طريق صفحة لجنة الدراسات على شبكة الويب، على سبيل المثال. ولا يقتصر الأمر عادة على إبلاغ تأكيد موعد ومكان أي اجتماع إلى المتعاونين (وإلى أي أعضاء آخرين في قطاع تقييس الاتصالات يكونون قد أبدوا اهتمامهم بحضور الاجتماع أو تقديم مساهمة إليه)، وإلى رئيس فرقة العمل المختصة وإلى مكتب تقييس الاتصالات قبل شهرين على الأقل من</w:t>
      </w:r>
      <w:r w:rsidRPr="00410333">
        <w:rPr>
          <w:rFonts w:hint="eastAsia"/>
          <w:rtl/>
        </w:rPr>
        <w:t> </w:t>
      </w:r>
      <w:r w:rsidRPr="00410333">
        <w:rPr>
          <w:rFonts w:hint="cs"/>
          <w:rtl/>
        </w:rPr>
        <w:t>موعد الاجتماع، ولكن ينبغي أن يقدم مضيف الاجتماع أيضاً الدعم المتعلق بتأشيرات الدخول.</w:t>
      </w:r>
    </w:p>
    <w:p w:rsidR="004C0D49" w:rsidRPr="00410333" w:rsidRDefault="004C0D49" w:rsidP="004C0D49">
      <w:pPr>
        <w:tabs>
          <w:tab w:val="left" w:pos="943"/>
        </w:tabs>
        <w:spacing w:line="187" w:lineRule="auto"/>
        <w:rPr>
          <w:rtl/>
          <w:lang w:bidi="ar-EG"/>
        </w:rPr>
      </w:pPr>
      <w:r w:rsidRPr="00410333">
        <w:rPr>
          <w:b/>
          <w:bCs/>
        </w:rPr>
        <w:t>12.3.3.2</w:t>
      </w:r>
      <w:r w:rsidRPr="00410333">
        <w:rPr>
          <w:rFonts w:hint="cs"/>
          <w:rtl/>
        </w:rPr>
        <w:tab/>
        <w:t>ينبغي أن يُعِد المقررون تقريراً عن كل اجتماع يعقدونه وتقديمه كوثيقة مؤقتة إلى الاجتماع التالي للجنة الدراسات أو فرقة العمل. انظر الفقرة</w:t>
      </w:r>
      <w:r w:rsidRPr="00410333">
        <w:rPr>
          <w:rFonts w:hint="eastAsia"/>
          <w:rtl/>
        </w:rPr>
        <w:t> </w:t>
      </w:r>
      <w:r w:rsidRPr="00410333">
        <w:t>3.3</w:t>
      </w:r>
      <w:r w:rsidRPr="00410333">
        <w:rPr>
          <w:rFonts w:hint="cs"/>
          <w:rtl/>
          <w:lang w:bidi="ar-EG"/>
        </w:rPr>
        <w:t xml:space="preserve"> بشأن تقديم الوثائق المؤقتة ومعالجتها.</w:t>
      </w:r>
    </w:p>
    <w:p w:rsidR="004C0D49" w:rsidRPr="00410333" w:rsidRDefault="004C0D49" w:rsidP="004C0D49">
      <w:pPr>
        <w:tabs>
          <w:tab w:val="left" w:pos="943"/>
        </w:tabs>
        <w:rPr>
          <w:rtl/>
        </w:rPr>
      </w:pPr>
      <w:r w:rsidRPr="00410333">
        <w:rPr>
          <w:rFonts w:hint="cs"/>
          <w:rtl/>
        </w:rPr>
        <w:t>وينبغي أن يتضمن هذا التقرير موعد ومكان الاجتماع ورئيسه وقائمة الحضور والجهات التي يتبعونها وجدول أعمال الاجتماع وملخص بالمساهمات التقنية وملخص بالنتائج وبيانات الاتصال التي أرسِلت إلى المنظمات الأخرى.</w:t>
      </w:r>
    </w:p>
    <w:p w:rsidR="004C0D49" w:rsidRPr="00410333" w:rsidRDefault="004C0D49" w:rsidP="004C0D49">
      <w:pPr>
        <w:tabs>
          <w:tab w:val="left" w:pos="943"/>
        </w:tabs>
        <w:rPr>
          <w:rtl/>
        </w:rPr>
      </w:pPr>
      <w:r w:rsidRPr="00410333">
        <w:rPr>
          <w:rFonts w:hint="cs"/>
          <w:rtl/>
        </w:rPr>
        <w:t>يسأل المقررون في كل اجتماع ما إذا كان هناك من لديه معلومات عن براءات اختراع أو حقوق تأليف لبرمجيات قد يلزم استعمالها لتنفيذ التوصية محل البحث. ويسجل السؤال في تقرير الاجتماع مع أي ردود بالإيجاب.</w:t>
      </w:r>
    </w:p>
    <w:p w:rsidR="00E513BC" w:rsidRPr="00410333" w:rsidRDefault="00E513BC">
      <w:pPr>
        <w:tabs>
          <w:tab w:val="clear" w:pos="794"/>
        </w:tabs>
        <w:bidi w:val="0"/>
        <w:spacing w:before="0" w:after="160" w:line="259" w:lineRule="auto"/>
        <w:jc w:val="left"/>
        <w:rPr>
          <w:b/>
          <w:bCs/>
        </w:rPr>
      </w:pPr>
      <w:r w:rsidRPr="00410333">
        <w:rPr>
          <w:b/>
          <w:bCs/>
        </w:rPr>
        <w:br w:type="page"/>
      </w:r>
    </w:p>
    <w:p w:rsidR="004C0D49" w:rsidRPr="00410333" w:rsidRDefault="004C0D49" w:rsidP="004C0D49">
      <w:pPr>
        <w:tabs>
          <w:tab w:val="left" w:pos="943"/>
        </w:tabs>
        <w:rPr>
          <w:rtl/>
        </w:rPr>
      </w:pPr>
      <w:r w:rsidRPr="00410333">
        <w:rPr>
          <w:b/>
          <w:bCs/>
        </w:rPr>
        <w:lastRenderedPageBreak/>
        <w:t>13.3.3.2</w:t>
      </w:r>
      <w:r w:rsidRPr="00410333">
        <w:rPr>
          <w:rFonts w:hint="cs"/>
          <w:rtl/>
        </w:rPr>
        <w:tab/>
        <w:t>ينبغي ألا تعقد اجتماعات المقررين أثناء اجتماعات فرقة العمل أو لجنة الدراسات. ومع ذلك، يجوز دعوة المقررين لرئاسة</w:t>
      </w:r>
      <w:r w:rsidRPr="00410333">
        <w:rPr>
          <w:rFonts w:hint="eastAsia"/>
          <w:rtl/>
        </w:rPr>
        <w:t> </w:t>
      </w:r>
      <w:r w:rsidRPr="00410333">
        <w:rPr>
          <w:rFonts w:hint="cs"/>
          <w:rtl/>
        </w:rPr>
        <w:t>جوانب اجتماعات فرقة العمل أو لجنة الدراسات التي تتناول المجالات التي تكون لديهم خبرات خاصة فيها. وفي هذه الحالات، يجب أن يدرك المقررون أن القواعد التي تحكم اجتماعات فرقة العمل أو لجنة الدراسات سارية وأن القواعد التي تنطوي على مزيد من المرونة المشار إليها آنفاً، وبصفة خاصة القواعد المتصلة بالموافقة على الوثائق وتحديد المواعيد، لم تعد سارية.</w:t>
      </w:r>
    </w:p>
    <w:p w:rsidR="004C0D49" w:rsidRPr="00410333" w:rsidRDefault="004C0D49" w:rsidP="004C0D49">
      <w:pPr>
        <w:tabs>
          <w:tab w:val="left" w:pos="943"/>
        </w:tabs>
        <w:rPr>
          <w:rtl/>
          <w:lang w:bidi="ar-EG"/>
        </w:rPr>
      </w:pPr>
      <w:r w:rsidRPr="00410333">
        <w:rPr>
          <w:b/>
          <w:bCs/>
        </w:rPr>
        <w:t>14.3.3.2</w:t>
      </w:r>
      <w:r w:rsidRPr="00410333">
        <w:rPr>
          <w:rFonts w:hint="cs"/>
          <w:rtl/>
        </w:rPr>
        <w:tab/>
        <w:t>يجب أن تحدد فرقة العمل (أو لجنة الدراسات) الأصلية اختصاصات كل مقرر بوضوح. وينبغي أن تناقش اللجنة الأصلية الاتجاه العام الواجب اتباعه في الدراسة، وإعادة النظر فيه عند اللزوم والاتفاق عليه من حين لآخر.</w:t>
      </w:r>
    </w:p>
    <w:p w:rsidR="004C0D49" w:rsidRPr="00410333" w:rsidRDefault="004C0D49" w:rsidP="004C0D49">
      <w:pPr>
        <w:tabs>
          <w:tab w:val="left" w:pos="943"/>
        </w:tabs>
      </w:pPr>
      <w:r w:rsidRPr="00410333">
        <w:rPr>
          <w:b/>
          <w:bCs/>
        </w:rPr>
        <w:t>15.3.3.2</w:t>
      </w:r>
      <w:r w:rsidRPr="00410333">
        <w:rPr>
          <w:rFonts w:hint="cs"/>
          <w:rtl/>
        </w:rPr>
        <w:tab/>
        <w:t>عندما يتم ترتيب عقد اجتماعات خارج مقر الاتحاد، ينبغي عدم تحميل المشاركين أي رسوم مقابل التسهيلات المقدمة للاجتماع، ما لم تكن لجنة الدراسات قد وافقت على ذلك مقدماً. وينبغي أن تكون رسوم الاجتماعات حالة استثنائية وتُطبق فقط إذا رأت لجنة الدراسات، على سبيل المثال، أن رسوم الاجتماع ضرورية لتقدم العمل بالشكل المناسب. ومع ذلك، ينبغي عدم استبعاد أي مشارك إذا لم تكن لديه رغبة في سداد الرسوم. وينبغي أن تكون الخدمات الإضافية التي يقدمها المضيف طوعية وألا يترتب أي التزام على المشاركين مقابل هذه الخدمات الإضافية.</w:t>
      </w:r>
    </w:p>
    <w:p w:rsidR="004C0D49" w:rsidRPr="00410333" w:rsidRDefault="004C0D49" w:rsidP="004C0D49">
      <w:pPr>
        <w:pStyle w:val="Heading1"/>
      </w:pPr>
      <w:bookmarkStart w:id="340" w:name="_Toc219803580"/>
      <w:bookmarkStart w:id="341" w:name="_Toc477255414"/>
      <w:bookmarkStart w:id="342" w:name="_Toc477256378"/>
      <w:r w:rsidRPr="00410333">
        <w:t>3</w:t>
      </w:r>
      <w:r w:rsidRPr="00410333">
        <w:rPr>
          <w:rFonts w:hint="cs"/>
          <w:rtl/>
        </w:rPr>
        <w:tab/>
        <w:t>تقديم المساهمات ومعالجتها</w:t>
      </w:r>
      <w:bookmarkEnd w:id="340"/>
      <w:bookmarkEnd w:id="341"/>
      <w:bookmarkEnd w:id="342"/>
    </w:p>
    <w:p w:rsidR="004C0D49" w:rsidRPr="00410333" w:rsidRDefault="004C0D49" w:rsidP="004C0D49">
      <w:pPr>
        <w:pStyle w:val="Heading2"/>
        <w:rPr>
          <w:rtl/>
        </w:rPr>
      </w:pPr>
      <w:bookmarkStart w:id="343" w:name="_Toc219795160"/>
      <w:bookmarkStart w:id="344" w:name="_Toc477255415"/>
      <w:bookmarkStart w:id="345" w:name="_Toc477256379"/>
      <w:r w:rsidRPr="00410333">
        <w:t>1.3</w:t>
      </w:r>
      <w:r w:rsidRPr="00410333">
        <w:rPr>
          <w:rFonts w:hint="cs"/>
          <w:rtl/>
        </w:rPr>
        <w:tab/>
        <w:t>تقديم المساهمات</w:t>
      </w:r>
      <w:bookmarkEnd w:id="343"/>
      <w:bookmarkEnd w:id="344"/>
      <w:bookmarkEnd w:id="345"/>
    </w:p>
    <w:p w:rsidR="004C0D49" w:rsidRPr="00410333" w:rsidRDefault="004C0D49" w:rsidP="004C0D49">
      <w:pPr>
        <w:rPr>
          <w:rtl/>
        </w:rPr>
      </w:pPr>
      <w:r w:rsidRPr="00410333">
        <w:rPr>
          <w:b/>
          <w:bCs/>
        </w:rPr>
        <w:t>1.1.3</w:t>
      </w:r>
      <w:r w:rsidRPr="00410333">
        <w:rPr>
          <w:rFonts w:hint="cs"/>
          <w:rtl/>
        </w:rPr>
        <w:tab/>
        <w:t xml:space="preserve">ينبغي أن تقدم الدول الأعضاء وغيرها من الكيانات المرخص لها </w:t>
      </w:r>
      <w:r w:rsidRPr="00410333">
        <w:rPr>
          <w:rFonts w:hint="cs"/>
          <w:rtl/>
          <w:lang w:bidi="ar-EG"/>
        </w:rPr>
        <w:t>على النحو الواجب</w:t>
      </w:r>
      <w:r w:rsidRPr="00410333">
        <w:t xml:space="preserve"> </w:t>
      </w:r>
      <w:r w:rsidRPr="00410333">
        <w:rPr>
          <w:rFonts w:hint="cs"/>
          <w:rtl/>
        </w:rPr>
        <w:t>والمسجلة في لجان الدراسات أو </w:t>
      </w:r>
      <w:r w:rsidRPr="00410333">
        <w:rPr>
          <w:rFonts w:hint="cs"/>
          <w:rtl/>
          <w:lang w:bidi="ar-EG"/>
        </w:rPr>
        <w:t>فرق العمل ذات الصلة</w:t>
      </w:r>
      <w:r w:rsidRPr="00410333">
        <w:rPr>
          <w:rFonts w:hint="cs"/>
          <w:rtl/>
        </w:rPr>
        <w:t>، مساهماتها في الدراسات الجارية بالوسائل الإلكترونية طبقاً لتوجيهات مدير مكتب تقييس الاتصالات (انظر الفقرة</w:t>
      </w:r>
      <w:r w:rsidRPr="00410333">
        <w:rPr>
          <w:rFonts w:hint="eastAsia"/>
          <w:rtl/>
        </w:rPr>
        <w:t> </w:t>
      </w:r>
      <w:r w:rsidRPr="00410333">
        <w:t>2</w:t>
      </w:r>
      <w:r w:rsidRPr="00410333">
        <w:rPr>
          <w:rFonts w:hint="cs"/>
          <w:rtl/>
        </w:rPr>
        <w:t xml:space="preserve"> من التوصية</w:t>
      </w:r>
      <w:r w:rsidRPr="00410333">
        <w:rPr>
          <w:rFonts w:hint="eastAsia"/>
          <w:rtl/>
        </w:rPr>
        <w:t> </w:t>
      </w:r>
      <w:r w:rsidRPr="00410333">
        <w:t>ITU</w:t>
      </w:r>
      <w:r w:rsidRPr="00410333">
        <w:noBreakHyphen/>
        <w:t>T A.2</w:t>
      </w:r>
      <w:r w:rsidRPr="00410333">
        <w:rPr>
          <w:rFonts w:hint="cs"/>
          <w:rtl/>
        </w:rPr>
        <w:t>).</w:t>
      </w:r>
    </w:p>
    <w:p w:rsidR="004C0D49" w:rsidRPr="00410333" w:rsidRDefault="004C0D49" w:rsidP="003C4505">
      <w:pPr>
        <w:rPr>
          <w:spacing w:val="-2"/>
          <w:rtl/>
          <w:lang w:bidi="ar-EG"/>
        </w:rPr>
      </w:pPr>
      <w:r w:rsidRPr="00410333">
        <w:rPr>
          <w:b/>
          <w:bCs/>
        </w:rPr>
        <w:t>2.1.3</w:t>
      </w:r>
      <w:r w:rsidRPr="00410333">
        <w:rPr>
          <w:rFonts w:hint="cs"/>
          <w:rtl/>
          <w:lang w:bidi="ar-EG"/>
        </w:rPr>
        <w:tab/>
      </w:r>
      <w:r w:rsidRPr="00410333">
        <w:rPr>
          <w:rFonts w:hint="cs"/>
          <w:spacing w:val="-2"/>
          <w:rtl/>
          <w:lang w:bidi="ar-EG"/>
        </w:rPr>
        <w:t>يجوز لرؤساء ونواب رؤساء لجان الدراسات وأفرقة العمل أن يقدموا مساهمات في أي وقت بوصفها وثائق مؤقتة، بما</w:t>
      </w:r>
      <w:r w:rsidR="003C4505">
        <w:rPr>
          <w:rFonts w:hint="cs"/>
          <w:spacing w:val="-2"/>
          <w:rtl/>
          <w:lang w:bidi="ar-EG"/>
        </w:rPr>
        <w:t> </w:t>
      </w:r>
      <w:r w:rsidRPr="00410333">
        <w:rPr>
          <w:rFonts w:hint="eastAsia"/>
          <w:spacing w:val="-2"/>
          <w:rtl/>
          <w:lang w:bidi="ar-EG"/>
        </w:rPr>
        <w:t>في </w:t>
      </w:r>
      <w:r w:rsidRPr="00410333">
        <w:rPr>
          <w:rFonts w:hint="cs"/>
          <w:spacing w:val="-2"/>
          <w:rtl/>
          <w:lang w:bidi="ar-EG"/>
        </w:rPr>
        <w:t>ذلك بوجه خاص اقتراحات من الأرجح أن تؤدي إلى تعجيل المناقشات؛ انظر الفقرة</w:t>
      </w:r>
      <w:r w:rsidRPr="00410333">
        <w:rPr>
          <w:rFonts w:hint="eastAsia"/>
          <w:spacing w:val="-2"/>
          <w:rtl/>
          <w:lang w:bidi="ar-EG"/>
        </w:rPr>
        <w:t> </w:t>
      </w:r>
      <w:r w:rsidRPr="00410333">
        <w:rPr>
          <w:spacing w:val="-2"/>
          <w:lang w:bidi="ar-EG"/>
        </w:rPr>
        <w:t>3.3</w:t>
      </w:r>
      <w:r w:rsidRPr="00410333">
        <w:rPr>
          <w:rFonts w:hint="cs"/>
          <w:spacing w:val="-2"/>
          <w:rtl/>
          <w:lang w:bidi="ar-EG"/>
        </w:rPr>
        <w:t xml:space="preserve"> بشأن تقديم الوثائق المؤقتة</w:t>
      </w:r>
      <w:r w:rsidRPr="00410333">
        <w:rPr>
          <w:rFonts w:hint="eastAsia"/>
          <w:spacing w:val="-2"/>
          <w:rtl/>
          <w:lang w:bidi="ar-EG"/>
        </w:rPr>
        <w:t> </w:t>
      </w:r>
      <w:r w:rsidRPr="00410333">
        <w:rPr>
          <w:rFonts w:hint="cs"/>
          <w:spacing w:val="-2"/>
          <w:rtl/>
          <w:lang w:bidi="ar-EG"/>
        </w:rPr>
        <w:t>ومعالجتها.</w:t>
      </w:r>
    </w:p>
    <w:p w:rsidR="004C0D49" w:rsidRPr="00410333" w:rsidRDefault="004C0D49" w:rsidP="004C0D49">
      <w:pPr>
        <w:rPr>
          <w:rtl/>
        </w:rPr>
      </w:pPr>
      <w:r w:rsidRPr="00410333">
        <w:rPr>
          <w:b/>
          <w:bCs/>
        </w:rPr>
        <w:t>3.1.3</w:t>
      </w:r>
      <w:r w:rsidRPr="00410333">
        <w:rPr>
          <w:rFonts w:hint="cs"/>
          <w:rtl/>
        </w:rPr>
        <w:tab/>
        <w:t>تتضمن هذه المساهمات تعليقات معينة أو نتائج للتجارب والاقتراحات الموضوعة للمضي قدماً في الدراسات المتصلة</w:t>
      </w:r>
      <w:r w:rsidRPr="00410333">
        <w:rPr>
          <w:rFonts w:hint="eastAsia"/>
          <w:rtl/>
        </w:rPr>
        <w:t> </w:t>
      </w:r>
      <w:r w:rsidRPr="00410333">
        <w:rPr>
          <w:rFonts w:hint="cs"/>
          <w:rtl/>
        </w:rPr>
        <w:t>بها.</w:t>
      </w:r>
    </w:p>
    <w:p w:rsidR="004C0D49" w:rsidRPr="00410333" w:rsidRDefault="004C0D49" w:rsidP="004C0D49">
      <w:pPr>
        <w:rPr>
          <w:rtl/>
        </w:rPr>
      </w:pPr>
      <w:r w:rsidRPr="00410333">
        <w:rPr>
          <w:b/>
          <w:bCs/>
        </w:rPr>
        <w:t>4.1.3</w:t>
      </w:r>
      <w:r w:rsidRPr="00410333">
        <w:rPr>
          <w:rFonts w:hint="cs"/>
          <w:rtl/>
        </w:rPr>
        <w:tab/>
        <w:t xml:space="preserve">ينبغي ألا يغيب عن بال المساهمين عند تقديم المساهمات أن من المرغوب فيه الإفصاح عن المعلومات الخاصة بالبراءات، كما هي واردة في بيان السياسات المشتركة للبراءات الصادر عن قطاع تقييس الاتصالات/قطاع الاتصالات الراديوية/المنظمة الدولية للتوحيد القياسي/اللجنة الكهرتقنية الدولية (يمكن الاطلاع عليه في موقع قطاع تقييس الاتصالات على شبكة الويب). وتقدم إعلانات البراءات باستخدام "استمارة بيان البراءات وإعلان التراخيص الخاصة بتوصيات قطاع الاتصالات الراديوية/قطاع تقييس الاتصالات/مخرجات المنظمة الدولية للتوحيد القياسي/اللجنة الكهرتقنية الدولية" المخصص لذلك والمتاح على موقع قطاع تقييس الاتصالات على شبكة الويب. انظر الفقرة </w:t>
      </w:r>
      <w:r w:rsidRPr="00410333">
        <w:t>5.1.3</w:t>
      </w:r>
      <w:r w:rsidRPr="00410333">
        <w:rPr>
          <w:rFonts w:hint="cs"/>
          <w:rtl/>
        </w:rPr>
        <w:t>، أدناه.</w:t>
      </w:r>
    </w:p>
    <w:p w:rsidR="004C0D49" w:rsidRPr="00410333" w:rsidRDefault="004C0D49" w:rsidP="004C0D49">
      <w:r w:rsidRPr="00410333">
        <w:rPr>
          <w:b/>
          <w:bCs/>
        </w:rPr>
        <w:t>5.1.3</w:t>
      </w:r>
      <w:r w:rsidRPr="00410333">
        <w:rPr>
          <w:rFonts w:hint="cs"/>
          <w:rtl/>
        </w:rPr>
        <w:tab/>
        <w:t>بيان عام بحيازة البراءة ومنح الترخيص: يجوز لأي دولة عضو في الاتحاد أو لأي عضو قطاع أو منتسب إليه أن</w:t>
      </w:r>
      <w:r w:rsidRPr="00410333">
        <w:rPr>
          <w:rFonts w:hint="eastAsia"/>
          <w:rtl/>
        </w:rPr>
        <w:t> </w:t>
      </w:r>
      <w:r w:rsidRPr="00410333">
        <w:rPr>
          <w:rFonts w:hint="cs"/>
          <w:rtl/>
        </w:rPr>
        <w:t>يقدم بياناً عاماً بحيازة براءة ومنح ترخيص مستخدماً في ذلك النموذج المتاح على موقع قطاع تقييس الاتصالات على شبكة الويب. والغرض من هذا النموذج هو إعطاء أصحاب البراءات الخيار في إصدار إعلان ترخيص عام بالمواد المشمولة بالبراءة والواردة في مساهماتهم. وعلى وجه التحديد، يعلن مقدم إعلان الترخيص عن استعداده لمنح ترخيص في حالة ما</w:t>
      </w:r>
      <w:r w:rsidRPr="00410333">
        <w:rPr>
          <w:rFonts w:hint="eastAsia"/>
          <w:rtl/>
        </w:rPr>
        <w:t> </w:t>
      </w:r>
      <w:r w:rsidRPr="00410333">
        <w:rPr>
          <w:rFonts w:hint="cs"/>
          <w:rtl/>
        </w:rPr>
        <w:t>إذا تضمنت توصية (أو توصيات) قطاع تقييس الاتصالات جزءاً (أو أجزاءً) من أي اقتراحات أو كل الاقتراحات الواردة في المساهمات المقدمة من المنظمة، وكان ذلك الجزء يتضمن (أو كانت تلك الأجزاء تتضمن) بنوداً صدرت براءات بشأنها أو تم تقديم طلبات الحصول على براءات بشأنها، وكان استعمالها مطلوباً لتنفيذ توصية (أو توصيات) قطاع تقييس الاتصالات.</w:t>
      </w:r>
    </w:p>
    <w:p w:rsidR="00E513BC" w:rsidRPr="00410333" w:rsidRDefault="00E513BC">
      <w:pPr>
        <w:tabs>
          <w:tab w:val="clear" w:pos="794"/>
        </w:tabs>
        <w:bidi w:val="0"/>
        <w:spacing w:before="0" w:after="160" w:line="259" w:lineRule="auto"/>
        <w:jc w:val="left"/>
        <w:rPr>
          <w:rtl/>
        </w:rPr>
      </w:pPr>
      <w:r w:rsidRPr="00410333">
        <w:rPr>
          <w:rtl/>
        </w:rPr>
        <w:br w:type="page"/>
      </w:r>
    </w:p>
    <w:p w:rsidR="004C0D49" w:rsidRPr="00410333" w:rsidRDefault="004C0D49" w:rsidP="004C0D49">
      <w:pPr>
        <w:rPr>
          <w:rtl/>
        </w:rPr>
      </w:pPr>
      <w:r w:rsidRPr="00410333">
        <w:rPr>
          <w:rFonts w:hint="cs"/>
          <w:rtl/>
        </w:rPr>
        <w:lastRenderedPageBreak/>
        <w:t>ولا يعد البيان العام بحيازة البراءة ومنح الترخيص بديلاً عن بيان براءة أو إعلان ترخيص منفرد (لكل توصية) ولكنه من</w:t>
      </w:r>
      <w:r w:rsidRPr="00410333">
        <w:rPr>
          <w:rFonts w:hint="eastAsia"/>
          <w:rtl/>
        </w:rPr>
        <w:t> </w:t>
      </w:r>
      <w:r w:rsidRPr="00410333">
        <w:rPr>
          <w:rFonts w:hint="cs"/>
          <w:rtl/>
        </w:rPr>
        <w:t>المتوقع أن يؤدي إلى تحسين الاستجابة والإفصاح المبكر من صاحب البراءة بالامتثال للسياسات المشتركة للبراءات الصادرة عن قطاع تقييس الاتصالات/قطاع الاتصالات الراديوية/المنظمة الدولية للتوحيد القياسي/اللجنة الكهرتقنية الدولية.</w:t>
      </w:r>
    </w:p>
    <w:p w:rsidR="004C0D49" w:rsidRPr="00410333" w:rsidRDefault="004C0D49" w:rsidP="004C0D49">
      <w:pPr>
        <w:rPr>
          <w:rtl/>
        </w:rPr>
      </w:pPr>
      <w:r w:rsidRPr="00410333">
        <w:rPr>
          <w:b/>
          <w:bCs/>
        </w:rPr>
        <w:t>6.1.3</w:t>
      </w:r>
      <w:r w:rsidRPr="00410333">
        <w:rPr>
          <w:rFonts w:hint="cs"/>
          <w:rtl/>
        </w:rPr>
        <w:tab/>
        <w:t>يفترض الاتحاد أن المواد، مثل النصوص أو الأشكال البيانية وما إلى ذلك المقدمة كمساهمة في عمل قطاع تقييس الاتصالات، لا تخضع لأي قيود بحيث يمكن توزيع هذه المواد بالطرق المعتادة للمناقشة داخل الأفرقة المناسبة واحتمال استعمالها، كلياً أو جزئياً، في أي توصيات تنجم عنها وينشرها قطاع تقييس الاتصالات. وتقديم المساهمة إلى قطاع تقييس الاتصالات يعني اعتراف أصحابها بهذا الشرط المتعلق بالتقديم. وبالإضافة إلى ذلك، يجوز لأصحاب المساهمات أن يضعوا أي</w:t>
      </w:r>
      <w:r w:rsidRPr="00410333">
        <w:rPr>
          <w:rFonts w:hint="eastAsia"/>
          <w:rtl/>
        </w:rPr>
        <w:t> </w:t>
      </w:r>
      <w:r w:rsidRPr="00410333">
        <w:rPr>
          <w:rFonts w:hint="cs"/>
          <w:rtl/>
        </w:rPr>
        <w:t>شروط خاصة على الاستعمالات الأخرى لمساهمتهم.</w:t>
      </w:r>
    </w:p>
    <w:p w:rsidR="004C0D49" w:rsidRPr="00410333" w:rsidRDefault="004C0D49" w:rsidP="004C0D49">
      <w:pPr>
        <w:rPr>
          <w:rtl/>
        </w:rPr>
      </w:pPr>
      <w:r w:rsidRPr="00410333">
        <w:rPr>
          <w:b/>
          <w:bCs/>
        </w:rPr>
        <w:t>7.1.3</w:t>
      </w:r>
      <w:r w:rsidRPr="00410333">
        <w:rPr>
          <w:rFonts w:hint="cs"/>
          <w:rtl/>
        </w:rPr>
        <w:tab/>
        <w:t>يطلب من كل مساهم يقدم برمجيات لإدخالها في مشروع توصية ما تقديم استمارة بيان حقوق المؤلف للبرمجيات إعلان الترخيص المتاح على موقع قطاع تقييس الاتصالات على شبكة الويب. ويجب تقديم الاستمارة إلى مكتب تقييس الاتصالات في نفس الوقت الذي يقدم فيه المساهم البرمجيات.</w:t>
      </w:r>
    </w:p>
    <w:p w:rsidR="004C0D49" w:rsidRPr="00410333" w:rsidRDefault="004C0D49" w:rsidP="00E22B57">
      <w:pPr>
        <w:rPr>
          <w:rtl/>
        </w:rPr>
      </w:pPr>
      <w:r w:rsidRPr="00410333">
        <w:rPr>
          <w:b/>
          <w:bCs/>
        </w:rPr>
        <w:t>8.1.3</w:t>
      </w:r>
      <w:r w:rsidRPr="00410333">
        <w:tab/>
      </w:r>
      <w:r w:rsidRPr="00E22B57">
        <w:rPr>
          <w:rFonts w:hint="cs"/>
          <w:spacing w:val="6"/>
          <w:rtl/>
        </w:rPr>
        <w:t xml:space="preserve">تصل المساهمات التي من المقرر أن ينظر فيها اجتماع لجنة الدراسات أو فرقة العمل إلى مكتب تقييس الاتصالات </w:t>
      </w:r>
      <w:r w:rsidRPr="00410333">
        <w:rPr>
          <w:rFonts w:hint="cs"/>
          <w:rtl/>
        </w:rPr>
        <w:t>قبل</w:t>
      </w:r>
      <w:r w:rsidR="00E22B57">
        <w:rPr>
          <w:rFonts w:hint="eastAsia"/>
          <w:rtl/>
        </w:rPr>
        <w:t> </w:t>
      </w:r>
      <w:r w:rsidRPr="00410333">
        <w:t>12</w:t>
      </w:r>
      <w:r w:rsidRPr="00410333">
        <w:rPr>
          <w:rFonts w:hint="eastAsia"/>
          <w:rtl/>
        </w:rPr>
        <w:t> </w:t>
      </w:r>
      <w:r w:rsidRPr="00410333">
        <w:rPr>
          <w:rFonts w:hint="cs"/>
          <w:rtl/>
        </w:rPr>
        <w:t>يوماً تقويمياً على الأقل من موعد الاجتماع.</w:t>
      </w:r>
    </w:p>
    <w:p w:rsidR="004C0D49" w:rsidRPr="00410333" w:rsidRDefault="004C0D49" w:rsidP="004C0D49">
      <w:pPr>
        <w:pStyle w:val="Heading2"/>
      </w:pPr>
      <w:bookmarkStart w:id="346" w:name="_Toc219795161"/>
      <w:bookmarkStart w:id="347" w:name="_Toc477255416"/>
      <w:bookmarkStart w:id="348" w:name="_Toc477256380"/>
      <w:r w:rsidRPr="00410333">
        <w:t>2.3</w:t>
      </w:r>
      <w:r w:rsidRPr="00410333">
        <w:rPr>
          <w:rFonts w:hint="cs"/>
          <w:rtl/>
        </w:rPr>
        <w:tab/>
        <w:t>معالجة المساهمات</w:t>
      </w:r>
      <w:bookmarkEnd w:id="346"/>
      <w:bookmarkEnd w:id="347"/>
      <w:bookmarkEnd w:id="348"/>
    </w:p>
    <w:p w:rsidR="004C0D49" w:rsidRPr="00410333" w:rsidRDefault="004C0D49" w:rsidP="004C0D49">
      <w:pPr>
        <w:rPr>
          <w:rtl/>
        </w:rPr>
      </w:pPr>
      <w:r w:rsidRPr="00410333">
        <w:rPr>
          <w:b/>
          <w:bCs/>
        </w:rPr>
        <w:t>1.2.3</w:t>
      </w:r>
      <w:r w:rsidRPr="00410333">
        <w:rPr>
          <w:rFonts w:hint="cs"/>
          <w:rtl/>
        </w:rPr>
        <w:tab/>
        <w:t>يمكن ترجمة المساهمات التي يتسلمها قطاع تقييس الاتصالات قبل شهرين على الأقل من موعد الاجتماع (انظر الفقرة</w:t>
      </w:r>
      <w:r w:rsidRPr="00410333">
        <w:rPr>
          <w:rFonts w:hint="eastAsia"/>
          <w:rtl/>
        </w:rPr>
        <w:t> </w:t>
      </w:r>
      <w:r w:rsidRPr="00410333">
        <w:t>2.2.3</w:t>
      </w:r>
      <w:r w:rsidRPr="00410333">
        <w:rPr>
          <w:rFonts w:hint="cs"/>
          <w:rtl/>
          <w:lang w:bidi="ar-EG"/>
        </w:rPr>
        <w:t xml:space="preserve"> أدناه) وتنشر هذه المساهمة باللغة الأصلية وباللغات التي ترجمت إليها، إن وجدت، في </w:t>
      </w:r>
      <w:r w:rsidRPr="00410333">
        <w:rPr>
          <w:rFonts w:hint="cs"/>
          <w:rtl/>
        </w:rPr>
        <w:t>موقع قطاع</w:t>
      </w:r>
      <w:r w:rsidRPr="00410333">
        <w:rPr>
          <w:rFonts w:hint="eastAsia"/>
          <w:rtl/>
        </w:rPr>
        <w:t> </w:t>
      </w:r>
      <w:r w:rsidRPr="00410333">
        <w:rPr>
          <w:rFonts w:hint="cs"/>
          <w:rtl/>
        </w:rPr>
        <w:t>تقييس</w:t>
      </w:r>
      <w:r w:rsidRPr="00410333">
        <w:rPr>
          <w:rFonts w:hint="eastAsia"/>
          <w:rtl/>
        </w:rPr>
        <w:t> </w:t>
      </w:r>
      <w:r w:rsidRPr="00410333">
        <w:rPr>
          <w:rFonts w:hint="cs"/>
          <w:rtl/>
        </w:rPr>
        <w:t>الاتصالات على شبكة الويب في أقرب وقت ممكن عملياً بعد تسلمها. وتطبع وتوزع في بداية الاجتماع على المشاركين الحاضرين فقط الذين يطلبون نسخاً ورقية.</w:t>
      </w:r>
    </w:p>
    <w:p w:rsidR="004C0D49" w:rsidRPr="00410333" w:rsidRDefault="004C0D49" w:rsidP="004C0D49">
      <w:pPr>
        <w:rPr>
          <w:rtl/>
          <w:lang w:bidi="ar-EG"/>
        </w:rPr>
      </w:pPr>
      <w:r w:rsidRPr="00410333">
        <w:rPr>
          <w:b/>
          <w:bCs/>
        </w:rPr>
        <w:t>2.2.3</w:t>
      </w:r>
      <w:r w:rsidRPr="00410333">
        <w:rPr>
          <w:rFonts w:hint="cs"/>
          <w:b/>
          <w:bCs/>
          <w:rtl/>
          <w:lang w:bidi="ar-EG"/>
        </w:rPr>
        <w:tab/>
      </w:r>
      <w:r w:rsidRPr="00410333">
        <w:rPr>
          <w:rFonts w:hint="cs"/>
          <w:rtl/>
          <w:lang w:bidi="ar-EG"/>
        </w:rPr>
        <w:t>إذا أعلن رئيس لجنة الدراسات، بالاتفاق مع المشاركين في لجنة الدراسات (أو فرقة العمل) التي يرأسها، أنه على استعداد لاستعمال الوثائق بلغتها الأصلية، لا تترجم هذه الوثائق.</w:t>
      </w:r>
    </w:p>
    <w:p w:rsidR="004C0D49" w:rsidRPr="00410333" w:rsidRDefault="004C0D49" w:rsidP="004C0D49">
      <w:pPr>
        <w:rPr>
          <w:rtl/>
        </w:rPr>
      </w:pPr>
      <w:r w:rsidRPr="00410333">
        <w:rPr>
          <w:b/>
          <w:bCs/>
        </w:rPr>
        <w:t>3.2.3</w:t>
      </w:r>
      <w:r w:rsidRPr="00410333">
        <w:rPr>
          <w:rFonts w:hint="cs"/>
          <w:rtl/>
        </w:rPr>
        <w:tab/>
        <w:t xml:space="preserve">لا يمكن ترجمة المساهمات التي يتسلمها مدير المكتب قبل أقل من شهرين وما لا يقل عن </w:t>
      </w:r>
      <w:r w:rsidRPr="00410333">
        <w:t>12</w:t>
      </w:r>
      <w:r w:rsidRPr="00410333">
        <w:rPr>
          <w:rFonts w:hint="cs"/>
          <w:rtl/>
        </w:rPr>
        <w:t xml:space="preserve"> يوماً تقويمياً من التاريخ المحدد لبدء الاجتماع.</w:t>
      </w:r>
    </w:p>
    <w:p w:rsidR="004C0D49" w:rsidRPr="00410333" w:rsidRDefault="004C0D49" w:rsidP="004C0D49">
      <w:pPr>
        <w:rPr>
          <w:rtl/>
        </w:rPr>
      </w:pPr>
      <w:r w:rsidRPr="00410333">
        <w:rPr>
          <w:b/>
          <w:bCs/>
        </w:rPr>
        <w:t>4.2.3</w:t>
      </w:r>
      <w:r w:rsidRPr="00410333">
        <w:rPr>
          <w:rtl/>
        </w:rPr>
        <w:tab/>
      </w:r>
      <w:r w:rsidRPr="00410333">
        <w:rPr>
          <w:rFonts w:hint="eastAsia"/>
          <w:rtl/>
        </w:rPr>
        <w:t>ينبغي</w:t>
      </w:r>
      <w:r w:rsidRPr="00410333">
        <w:rPr>
          <w:rtl/>
        </w:rPr>
        <w:t xml:space="preserve"> </w:t>
      </w:r>
      <w:r w:rsidRPr="00410333">
        <w:rPr>
          <w:rFonts w:hint="eastAsia"/>
          <w:rtl/>
        </w:rPr>
        <w:t>نشر</w:t>
      </w:r>
      <w:r w:rsidRPr="00410333">
        <w:rPr>
          <w:rtl/>
        </w:rPr>
        <w:t xml:space="preserve"> </w:t>
      </w:r>
      <w:r w:rsidRPr="00410333">
        <w:rPr>
          <w:rFonts w:hint="eastAsia"/>
          <w:rtl/>
        </w:rPr>
        <w:t>المساهمات</w:t>
      </w:r>
      <w:r w:rsidRPr="00410333">
        <w:rPr>
          <w:rtl/>
        </w:rPr>
        <w:t xml:space="preserve"> في </w:t>
      </w:r>
      <w:r w:rsidRPr="00410333">
        <w:rPr>
          <w:rFonts w:hint="cs"/>
          <w:rtl/>
        </w:rPr>
        <w:t>الموقع الإلكتروني</w:t>
      </w:r>
      <w:r w:rsidRPr="00410333">
        <w:rPr>
          <w:rtl/>
        </w:rPr>
        <w:t xml:space="preserve"> في موعد لا</w:t>
      </w:r>
      <w:r w:rsidRPr="00410333">
        <w:rPr>
          <w:rFonts w:hint="cs"/>
          <w:rtl/>
        </w:rPr>
        <w:t> </w:t>
      </w:r>
      <w:r w:rsidRPr="00410333">
        <w:rPr>
          <w:rFonts w:hint="eastAsia"/>
          <w:rtl/>
        </w:rPr>
        <w:t>يزيد</w:t>
      </w:r>
      <w:r w:rsidRPr="00410333">
        <w:rPr>
          <w:rtl/>
        </w:rPr>
        <w:t xml:space="preserve"> </w:t>
      </w:r>
      <w:r w:rsidRPr="00410333">
        <w:rPr>
          <w:rFonts w:hint="eastAsia"/>
          <w:rtl/>
        </w:rPr>
        <w:t>عن</w:t>
      </w:r>
      <w:r w:rsidRPr="00410333">
        <w:rPr>
          <w:rtl/>
        </w:rPr>
        <w:t xml:space="preserve"> ثلاثة أيام عمل على </w:t>
      </w:r>
      <w:r w:rsidRPr="00410333">
        <w:rPr>
          <w:rFonts w:hint="eastAsia"/>
          <w:rtl/>
        </w:rPr>
        <w:t>الأكثر</w:t>
      </w:r>
      <w:r w:rsidRPr="00410333">
        <w:rPr>
          <w:rtl/>
        </w:rPr>
        <w:t xml:space="preserve"> </w:t>
      </w:r>
      <w:r w:rsidRPr="00410333">
        <w:rPr>
          <w:rFonts w:hint="eastAsia"/>
          <w:rtl/>
        </w:rPr>
        <w:t>من</w:t>
      </w:r>
      <w:r w:rsidRPr="00410333">
        <w:rPr>
          <w:rtl/>
        </w:rPr>
        <w:t xml:space="preserve"> </w:t>
      </w:r>
      <w:r w:rsidRPr="00410333">
        <w:rPr>
          <w:rFonts w:hint="eastAsia"/>
          <w:rtl/>
        </w:rPr>
        <w:t>تاريخ</w:t>
      </w:r>
      <w:r w:rsidRPr="00410333">
        <w:rPr>
          <w:rtl/>
        </w:rPr>
        <w:t xml:space="preserve"> </w:t>
      </w:r>
      <w:r w:rsidRPr="00410333">
        <w:rPr>
          <w:rFonts w:hint="eastAsia"/>
          <w:rtl/>
        </w:rPr>
        <w:t>استلام</w:t>
      </w:r>
      <w:r w:rsidRPr="00410333">
        <w:rPr>
          <w:rtl/>
        </w:rPr>
        <w:t xml:space="preserve"> </w:t>
      </w:r>
      <w:r w:rsidRPr="00410333">
        <w:rPr>
          <w:rFonts w:hint="eastAsia"/>
          <w:rtl/>
        </w:rPr>
        <w:t>الأمانة</w:t>
      </w:r>
      <w:r w:rsidRPr="00410333">
        <w:rPr>
          <w:rFonts w:hint="cs"/>
          <w:rtl/>
        </w:rPr>
        <w:t> </w:t>
      </w:r>
      <w:r w:rsidRPr="00410333">
        <w:rPr>
          <w:rFonts w:hint="eastAsia"/>
          <w:rtl/>
        </w:rPr>
        <w:t>لها</w:t>
      </w:r>
      <w:r w:rsidRPr="00410333">
        <w:rPr>
          <w:rtl/>
        </w:rPr>
        <w:t>.</w:t>
      </w:r>
    </w:p>
    <w:p w:rsidR="004C0D49" w:rsidRPr="00410333" w:rsidRDefault="004C0D49" w:rsidP="004C0D49">
      <w:pPr>
        <w:rPr>
          <w:rtl/>
        </w:rPr>
      </w:pPr>
      <w:r w:rsidRPr="00410333">
        <w:rPr>
          <w:b/>
          <w:bCs/>
        </w:rPr>
        <w:t>5.2.3</w:t>
      </w:r>
      <w:r w:rsidRPr="00410333">
        <w:rPr>
          <w:rFonts w:hint="cs"/>
          <w:rtl/>
        </w:rPr>
        <w:tab/>
        <w:t xml:space="preserve">لا تُدرج في جدول أعمال الاجتماع المساهمات التي يتسلمها مدير المكتب قبل أقل من </w:t>
      </w:r>
      <w:r w:rsidRPr="00410333">
        <w:t>12</w:t>
      </w:r>
      <w:r w:rsidRPr="00410333">
        <w:rPr>
          <w:rFonts w:hint="cs"/>
          <w:rtl/>
        </w:rPr>
        <w:t xml:space="preserve"> يوماً تقويمياً من موعد الاجتماع، ولا توزع وتُستَبقى للاجتماع التالي. ويجوز لمدير المكتب قبول المساهمات التي تعتبر ذات أهمية كبيرة حتى لو تجاوزت المهلة</w:t>
      </w:r>
      <w:r w:rsidRPr="00410333">
        <w:rPr>
          <w:rFonts w:hint="eastAsia"/>
          <w:rtl/>
        </w:rPr>
        <w:t> </w:t>
      </w:r>
      <w:r w:rsidRPr="00410333">
        <w:rPr>
          <w:rFonts w:hint="cs"/>
          <w:rtl/>
        </w:rPr>
        <w:t>المحددة. ويترك القرار النهائي بشأن النظر في هذه المساهمات في الاجتماع للجنة الدراسات (أو فرقة العمل).</w:t>
      </w:r>
    </w:p>
    <w:p w:rsidR="004C0D49" w:rsidRPr="00410333" w:rsidRDefault="004C0D49" w:rsidP="004C0D49">
      <w:pPr>
        <w:rPr>
          <w:rtl/>
        </w:rPr>
      </w:pPr>
      <w:r w:rsidRPr="00410333">
        <w:rPr>
          <w:b/>
          <w:bCs/>
        </w:rPr>
        <w:t>6.2.3</w:t>
      </w:r>
      <w:r w:rsidRPr="00410333">
        <w:rPr>
          <w:rFonts w:hint="cs"/>
          <w:rtl/>
        </w:rPr>
        <w:tab/>
        <w:t>ينبغي أن يحرص المدير على أن يتقيد المساهمون بالقواعد المقررة لتقديم الوثائق وشكلها كما هو مبين في التوصية</w:t>
      </w:r>
      <w:r w:rsidRPr="00410333">
        <w:rPr>
          <w:rFonts w:hint="eastAsia"/>
          <w:rtl/>
        </w:rPr>
        <w:t> </w:t>
      </w:r>
      <w:r w:rsidRPr="00410333">
        <w:t>ITU</w:t>
      </w:r>
      <w:r w:rsidRPr="00410333">
        <w:noBreakHyphen/>
        <w:t>T A.2</w:t>
      </w:r>
      <w:r w:rsidRPr="00410333">
        <w:rPr>
          <w:rFonts w:hint="cs"/>
          <w:rtl/>
        </w:rPr>
        <w:t xml:space="preserve"> والتوقيت الوارد في الفقرة </w:t>
      </w:r>
      <w:r w:rsidRPr="00410333">
        <w:t>7.1.3</w:t>
      </w:r>
      <w:r w:rsidRPr="00410333">
        <w:rPr>
          <w:rFonts w:hint="cs"/>
          <w:rtl/>
          <w:lang w:bidi="ar-EG"/>
        </w:rPr>
        <w:t>.</w:t>
      </w:r>
      <w:r w:rsidRPr="00410333">
        <w:rPr>
          <w:rFonts w:hint="cs"/>
          <w:rtl/>
        </w:rPr>
        <w:t xml:space="preserve"> وينبغي أن يرسل تذكيراً كلما رأى ذلك مناسباً.</w:t>
      </w:r>
    </w:p>
    <w:p w:rsidR="004C0D49" w:rsidRPr="00410333" w:rsidRDefault="004C0D49" w:rsidP="004C0D49">
      <w:pPr>
        <w:rPr>
          <w:rtl/>
          <w:lang w:bidi="ar-EG"/>
        </w:rPr>
      </w:pPr>
      <w:r w:rsidRPr="00410333">
        <w:rPr>
          <w:b/>
          <w:bCs/>
        </w:rPr>
        <w:t>7.2.3</w:t>
      </w:r>
      <w:r w:rsidRPr="00410333">
        <w:rPr>
          <w:rFonts w:hint="cs"/>
          <w:rtl/>
          <w:lang w:bidi="ar-EG"/>
        </w:rPr>
        <w:tab/>
        <w:t>يجوز لمدير المكتب، بالاتفاق مع رئيس لجنة الدراسات، أن يُعيد إلى الجهة المساهمة</w:t>
      </w:r>
      <w:r w:rsidRPr="00410333">
        <w:rPr>
          <w:rFonts w:hint="cs"/>
          <w:rtl/>
        </w:rPr>
        <w:t xml:space="preserve"> أي وثيقة </w:t>
      </w:r>
      <w:r w:rsidRPr="00410333">
        <w:rPr>
          <w:rFonts w:hint="cs"/>
          <w:rtl/>
          <w:lang w:bidi="ar-EG"/>
        </w:rPr>
        <w:t>لا تتقيد بالتوجيهات العامة المبينة في التوصية</w:t>
      </w:r>
      <w:r w:rsidRPr="00410333">
        <w:rPr>
          <w:rFonts w:hint="eastAsia"/>
          <w:rtl/>
        </w:rPr>
        <w:t> </w:t>
      </w:r>
      <w:r w:rsidRPr="00410333">
        <w:t>ITU-T A.2</w:t>
      </w:r>
      <w:r w:rsidRPr="00410333">
        <w:rPr>
          <w:rFonts w:hint="cs"/>
          <w:rtl/>
        </w:rPr>
        <w:t xml:space="preserve"> لتعديلها طبقاً لهذه التوجيهات.</w:t>
      </w:r>
    </w:p>
    <w:p w:rsidR="004C0D49" w:rsidRPr="00410333" w:rsidRDefault="004C0D49" w:rsidP="004C0D49">
      <w:pPr>
        <w:rPr>
          <w:rtl/>
        </w:rPr>
      </w:pPr>
      <w:r w:rsidRPr="00410333">
        <w:rPr>
          <w:b/>
          <w:bCs/>
        </w:rPr>
        <w:t>8.2.3</w:t>
      </w:r>
      <w:r w:rsidRPr="00410333">
        <w:rPr>
          <w:rFonts w:hint="cs"/>
          <w:rtl/>
        </w:rPr>
        <w:tab/>
        <w:t>لا ترفق المساهمات بالتقارير كملحقات، بل ينبغي الإشارة إليها عند الضرورة.</w:t>
      </w:r>
    </w:p>
    <w:p w:rsidR="004C0D49" w:rsidRPr="00410333" w:rsidRDefault="004C0D49" w:rsidP="004C0D49">
      <w:pPr>
        <w:spacing w:line="187" w:lineRule="auto"/>
      </w:pPr>
      <w:r w:rsidRPr="00410333">
        <w:rPr>
          <w:b/>
          <w:bCs/>
        </w:rPr>
        <w:t>9.2.3</w:t>
      </w:r>
      <w:r w:rsidRPr="00410333">
        <w:rPr>
          <w:rFonts w:hint="cs"/>
          <w:rtl/>
        </w:rPr>
        <w:tab/>
        <w:t>تُقدم المساهمات، بقدر الإمكان، إلى لجنة دراسات واحدة. ومع ذلك، فإذا تقدمت هيئة مشاركة بمساهمة تعتقد أنها تهم عدة لجان دراسات، ينبغي لها أن تحدد لجنة الدراسات المعنية في المقام الأول؛ وفي هذه الحالة تصدر صفحة واحدة تتضمن عنوان المساهمة ومصدرها وملخص لمحتواها لتوزيعها على لجان الدراسات الأخرى. ويُعطى لهذه الصفحة الواحدة رقم ضمن سلسلة المساهمات المقدمة لكل لجنة دراسات ترسل إليها.</w:t>
      </w:r>
    </w:p>
    <w:p w:rsidR="00E513BC" w:rsidRPr="00410333" w:rsidRDefault="00E513BC">
      <w:pPr>
        <w:tabs>
          <w:tab w:val="clear" w:pos="794"/>
        </w:tabs>
        <w:bidi w:val="0"/>
        <w:spacing w:before="0" w:after="160" w:line="259" w:lineRule="auto"/>
        <w:jc w:val="left"/>
        <w:rPr>
          <w:rFonts w:ascii="Times New Roman Bold" w:hAnsi="Times New Roman Bold"/>
          <w:b/>
          <w:bCs/>
          <w:kern w:val="14"/>
          <w:sz w:val="24"/>
          <w:szCs w:val="32"/>
          <w:lang w:bidi="ar-EG"/>
        </w:rPr>
      </w:pPr>
      <w:bookmarkStart w:id="349" w:name="_Toc219795162"/>
      <w:bookmarkStart w:id="350" w:name="_Toc477255417"/>
      <w:bookmarkStart w:id="351" w:name="_Toc477256381"/>
      <w:r w:rsidRPr="00410333">
        <w:br w:type="page"/>
      </w:r>
    </w:p>
    <w:p w:rsidR="004C0D49" w:rsidRPr="00410333" w:rsidRDefault="004C0D49" w:rsidP="004C0D49">
      <w:pPr>
        <w:pStyle w:val="Heading2"/>
      </w:pPr>
      <w:r w:rsidRPr="00410333">
        <w:lastRenderedPageBreak/>
        <w:t>3.3</w:t>
      </w:r>
      <w:r w:rsidRPr="00410333">
        <w:rPr>
          <w:rFonts w:hint="cs"/>
          <w:rtl/>
        </w:rPr>
        <w:tab/>
        <w:t>الوثائق المؤقتة</w:t>
      </w:r>
      <w:bookmarkEnd w:id="349"/>
      <w:bookmarkEnd w:id="350"/>
      <w:bookmarkEnd w:id="351"/>
    </w:p>
    <w:p w:rsidR="004C0D49" w:rsidRPr="00410333" w:rsidRDefault="004C0D49" w:rsidP="004C0D49">
      <w:pPr>
        <w:spacing w:line="187" w:lineRule="auto"/>
        <w:rPr>
          <w:rtl/>
          <w:lang w:bidi="ar-EG"/>
        </w:rPr>
      </w:pPr>
      <w:r w:rsidRPr="00410333">
        <w:rPr>
          <w:b/>
          <w:bCs/>
        </w:rPr>
        <w:t>1.3.3</w:t>
      </w:r>
      <w:r w:rsidRPr="00410333">
        <w:rPr>
          <w:rFonts w:hint="cs"/>
          <w:rtl/>
        </w:rPr>
        <w:tab/>
      </w:r>
      <w:r w:rsidRPr="00410333">
        <w:rPr>
          <w:rFonts w:hint="cs"/>
          <w:rtl/>
          <w:lang w:bidi="ar-EG"/>
        </w:rPr>
        <w:t>ينبغي تقديم الوثائق المؤقتة إلى مكتب تقييس الاتصالات في صيغة إلكترونية. وينشر المكتب الوثائق المؤقتة التي يتلقاها في شكل ملفات إلكترونية عندما تصبح متاحة؛ أما الوثائق المؤقتة التي يتلقاها في شكل نسخ ورقية فتنشر في أقرب وقت</w:t>
      </w:r>
      <w:r w:rsidRPr="00410333">
        <w:rPr>
          <w:rFonts w:hint="eastAsia"/>
          <w:rtl/>
          <w:lang w:bidi="ar-EG"/>
        </w:rPr>
        <w:t> </w:t>
      </w:r>
      <w:r w:rsidRPr="00410333">
        <w:rPr>
          <w:rFonts w:hint="cs"/>
          <w:rtl/>
          <w:lang w:bidi="ar-EG"/>
        </w:rPr>
        <w:t>ممكن.</w:t>
      </w:r>
    </w:p>
    <w:p w:rsidR="004C0D49" w:rsidRPr="00410333" w:rsidRDefault="004C0D49" w:rsidP="004C0D49">
      <w:pPr>
        <w:spacing w:line="187" w:lineRule="auto"/>
        <w:rPr>
          <w:rtl/>
          <w:lang w:bidi="ar-EG"/>
        </w:rPr>
      </w:pPr>
      <w:r w:rsidRPr="00410333">
        <w:rPr>
          <w:b/>
          <w:bCs/>
        </w:rPr>
        <w:t>2.3.3</w:t>
      </w:r>
      <w:r w:rsidRPr="00410333">
        <w:rPr>
          <w:rFonts w:hint="cs"/>
          <w:rtl/>
        </w:rPr>
        <w:tab/>
      </w:r>
      <w:r w:rsidRPr="00410333">
        <w:rPr>
          <w:rFonts w:hint="cs"/>
          <w:rtl/>
          <w:lang w:bidi="ar-EG"/>
        </w:rPr>
        <w:t>تنشر مقتطفات من تقارير اجتماعات لجان الدراسات أو من تقارير الرؤساء أو المقررين أو أفرقة الصياغة في شكل وثائق مؤقتة. وتطبع وتوزع فقط على المشاركين الحاضرين أثناء الاجتماع الذين يطلبون نسخاً ورقية.</w:t>
      </w:r>
    </w:p>
    <w:p w:rsidR="004C0D49" w:rsidRPr="00410333" w:rsidRDefault="004C0D49" w:rsidP="004C0D49">
      <w:pPr>
        <w:spacing w:line="187" w:lineRule="auto"/>
        <w:rPr>
          <w:rtl/>
        </w:rPr>
      </w:pPr>
      <w:r w:rsidRPr="00410333">
        <w:rPr>
          <w:b/>
          <w:bCs/>
        </w:rPr>
        <w:t>3.3.3</w:t>
      </w:r>
      <w:r w:rsidRPr="00410333">
        <w:rPr>
          <w:rFonts w:hint="cs"/>
          <w:rtl/>
        </w:rPr>
        <w:tab/>
        <w:t xml:space="preserve">ينبغي نشر الوثائق المؤقتة بما في ذلك الوثائق المقدمة من أمانة الاتحاد، قبل بداية اجتماع لجنة الدراسات أو فرقة العمل على الصفحة المناسبة بالموقع الإلكتروني في موعد أقصاه ثلاثة أيام عمل من تسلم الأمانة لها، وذلك لضمان تيسرها في موعد لا يقل عن سبعة أيام تقويمية قبل بدء الاجتماع. ولا ينطبق هذا الموعد النهائي على الوثائق الإدارية أو التقارير بشأن الأحداث التي تنعقد قبل بدء الاجتماع بأقل من </w:t>
      </w:r>
      <w:r w:rsidRPr="00410333">
        <w:t>21</w:t>
      </w:r>
      <w:r w:rsidRPr="00410333">
        <w:rPr>
          <w:rFonts w:hint="eastAsia"/>
          <w:rtl/>
        </w:rPr>
        <w:t> </w:t>
      </w:r>
      <w:r w:rsidRPr="00410333">
        <w:rPr>
          <w:rFonts w:hint="cs"/>
          <w:rtl/>
        </w:rPr>
        <w:t xml:space="preserve">يوماً تقويمياً، ولا على المقترحات المقدمة من رؤساء ومنظمي اجتماعات الأفرقة المخصصة، ولا على تجميعات المقترحات التي يعدها الرؤساء أو الأمانة ولا على الوثائق التي يطلبها الاجتماع تحديداً. وينبغي نشر التقارير عادةً بشأن الأحداث التي تنعقد قبل بدء الاجتماع بأقل من </w:t>
      </w:r>
      <w:r w:rsidRPr="00410333">
        <w:t>21</w:t>
      </w:r>
      <w:r w:rsidRPr="00410333">
        <w:rPr>
          <w:rFonts w:hint="eastAsia"/>
          <w:rtl/>
        </w:rPr>
        <w:t> يوماً تقويمياً، على الص</w:t>
      </w:r>
      <w:r w:rsidRPr="00410333">
        <w:rPr>
          <w:rFonts w:hint="cs"/>
          <w:rtl/>
        </w:rPr>
        <w:t>ف</w:t>
      </w:r>
      <w:r w:rsidRPr="00410333">
        <w:rPr>
          <w:rFonts w:hint="eastAsia"/>
          <w:rtl/>
        </w:rPr>
        <w:t>حة المناسبة بالموقع الإلكتروني قبل بدء مناقشة البند المعني في الاجتماع</w:t>
      </w:r>
      <w:r w:rsidRPr="00410333">
        <w:rPr>
          <w:rFonts w:hint="cs"/>
          <w:rtl/>
        </w:rPr>
        <w:t xml:space="preserve"> بيومين تقويميين على الأقل</w:t>
      </w:r>
      <w:r w:rsidRPr="00410333">
        <w:rPr>
          <w:rFonts w:hint="eastAsia"/>
          <w:rtl/>
        </w:rPr>
        <w:t>، ما لم يتم الاتفاق على خلاف ذلك في الاجتماع.</w:t>
      </w:r>
    </w:p>
    <w:p w:rsidR="004C0D49" w:rsidRPr="00410333" w:rsidRDefault="004C0D49" w:rsidP="004C0D49">
      <w:pPr>
        <w:spacing w:line="187" w:lineRule="auto"/>
        <w:rPr>
          <w:rtl/>
        </w:rPr>
      </w:pPr>
      <w:r w:rsidRPr="00410333">
        <w:rPr>
          <w:b/>
          <w:bCs/>
        </w:rPr>
        <w:t>4.3.3</w:t>
      </w:r>
      <w:r w:rsidRPr="00410333">
        <w:rPr>
          <w:rFonts w:hint="cs"/>
          <w:rtl/>
        </w:rPr>
        <w:tab/>
        <w:t>لا يعيد المكتب إصدار الوثائق المؤقتة التي تتضمن مقتطفات من تقارير اجتماعات لجان الدراسات أو فرق العمل الأخرى كمساهمات لأنها تكون قد حققت عادة الغرض منها في الاجتماع وربما تكون قد أدرجت أجزاء منها في تقرير</w:t>
      </w:r>
      <w:r w:rsidRPr="00410333">
        <w:rPr>
          <w:rFonts w:hint="eastAsia"/>
          <w:rtl/>
        </w:rPr>
        <w:t> </w:t>
      </w:r>
      <w:r w:rsidRPr="00410333">
        <w:rPr>
          <w:rFonts w:hint="cs"/>
          <w:rtl/>
        </w:rPr>
        <w:t>الاجتماع.</w:t>
      </w:r>
    </w:p>
    <w:p w:rsidR="004C0D49" w:rsidRPr="00410333" w:rsidRDefault="004C0D49" w:rsidP="004C0D49">
      <w:pPr>
        <w:spacing w:before="180" w:line="187" w:lineRule="auto"/>
        <w:rPr>
          <w:rtl/>
        </w:rPr>
      </w:pPr>
      <w:r w:rsidRPr="00410333">
        <w:rPr>
          <w:b/>
          <w:bCs/>
        </w:rPr>
        <w:t>5.3.3</w:t>
      </w:r>
      <w:r w:rsidRPr="00410333">
        <w:rPr>
          <w:rFonts w:hint="cs"/>
          <w:rtl/>
        </w:rPr>
        <w:tab/>
        <w:t>يمكن تقديم وثائق مؤقتة أثناء الاجتماع.</w:t>
      </w:r>
    </w:p>
    <w:p w:rsidR="004C0D49" w:rsidRPr="00410333" w:rsidRDefault="004C0D49" w:rsidP="004C0D49">
      <w:pPr>
        <w:spacing w:before="180" w:line="187" w:lineRule="auto"/>
        <w:rPr>
          <w:rtl/>
          <w:lang w:bidi="ar-EG"/>
        </w:rPr>
      </w:pPr>
      <w:r w:rsidRPr="00410333">
        <w:rPr>
          <w:b/>
          <w:bCs/>
        </w:rPr>
        <w:t>6.3.3</w:t>
      </w:r>
      <w:r w:rsidRPr="00410333">
        <w:rPr>
          <w:rFonts w:hint="cs"/>
          <w:rtl/>
          <w:lang w:bidi="ar-EG"/>
        </w:rPr>
        <w:tab/>
        <w:t>تقتصر طباعة الوثائق المؤقتة وتوزيعها في بداية الاجتماع (وأثناء الاجتماع) على المشاركين الحاضرين الذين يطلبون نسخاً</w:t>
      </w:r>
      <w:r w:rsidRPr="00410333">
        <w:rPr>
          <w:rFonts w:hint="eastAsia"/>
          <w:rtl/>
          <w:lang w:bidi="ar-EG"/>
        </w:rPr>
        <w:t> </w:t>
      </w:r>
      <w:r w:rsidRPr="00410333">
        <w:rPr>
          <w:rFonts w:hint="cs"/>
          <w:rtl/>
          <w:lang w:bidi="ar-EG"/>
        </w:rPr>
        <w:t>ورقية.</w:t>
      </w:r>
    </w:p>
    <w:p w:rsidR="004C0D49" w:rsidRPr="00410333" w:rsidRDefault="004C0D49" w:rsidP="004C0D49">
      <w:pPr>
        <w:pStyle w:val="Heading2"/>
      </w:pPr>
      <w:bookmarkStart w:id="352" w:name="_Toc219795163"/>
      <w:bookmarkStart w:id="353" w:name="_Toc477255418"/>
      <w:bookmarkStart w:id="354" w:name="_Toc477256382"/>
      <w:r w:rsidRPr="00410333">
        <w:t>4.3</w:t>
      </w:r>
      <w:r w:rsidRPr="00410333">
        <w:rPr>
          <w:rFonts w:hint="cs"/>
          <w:rtl/>
        </w:rPr>
        <w:tab/>
        <w:t>النفاذ الإلكتروني</w:t>
      </w:r>
      <w:bookmarkEnd w:id="352"/>
      <w:bookmarkEnd w:id="353"/>
      <w:bookmarkEnd w:id="354"/>
    </w:p>
    <w:p w:rsidR="004C0D49" w:rsidRPr="00410333" w:rsidRDefault="004C0D49" w:rsidP="004C0D49">
      <w:pPr>
        <w:spacing w:before="180" w:line="187" w:lineRule="auto"/>
        <w:rPr>
          <w:rtl/>
        </w:rPr>
      </w:pPr>
      <w:r w:rsidRPr="00410333">
        <w:rPr>
          <w:b/>
          <w:bCs/>
        </w:rPr>
        <w:t>1.4.3</w:t>
      </w:r>
      <w:r w:rsidRPr="00410333">
        <w:rPr>
          <w:rFonts w:hint="cs"/>
          <w:rtl/>
        </w:rPr>
        <w:tab/>
        <w:t>ينشر مكتب تقييس الاتصالات جميع الوثائق المقدمة إلكترونياً (المساهمات والوثائق المؤقتة، بما في ذلك بيانات الاتصال) بمجرد توافر صيغ إلكترونية لهذه الوثائق. وينبغي توفير تسهيلات البحث الملائمة للنفاذ إلى الوثائق المنشورة.</w:t>
      </w:r>
    </w:p>
    <w:p w:rsidR="00BF1B69" w:rsidRPr="00410333" w:rsidRDefault="00BF1B69" w:rsidP="00E952D6">
      <w:pPr>
        <w:rPr>
          <w:lang w:val="fr-CH"/>
        </w:rPr>
      </w:pPr>
    </w:p>
    <w:p w:rsidR="00BF1B69" w:rsidRPr="00410333" w:rsidRDefault="00BF1B69" w:rsidP="00E952D6">
      <w:pPr>
        <w:rPr>
          <w:lang w:val="fr-CH"/>
        </w:rPr>
      </w:pPr>
    </w:p>
    <w:p w:rsidR="00E513BC" w:rsidRPr="00410333" w:rsidRDefault="00E513BC" w:rsidP="00E952D6">
      <w:pPr>
        <w:rPr>
          <w:lang w:val="fr-CH"/>
        </w:rPr>
      </w:pPr>
    </w:p>
    <w:p w:rsidR="00E513BC" w:rsidRPr="00410333" w:rsidRDefault="00E513BC" w:rsidP="00E952D6">
      <w:pPr>
        <w:rPr>
          <w:lang w:val="fr-CH"/>
        </w:rPr>
      </w:pPr>
    </w:p>
    <w:p w:rsidR="00E513BC" w:rsidRPr="00410333" w:rsidRDefault="00E513BC" w:rsidP="00E952D6">
      <w:pPr>
        <w:rPr>
          <w:lang w:val="fr-CH"/>
        </w:rPr>
      </w:pPr>
    </w:p>
    <w:p w:rsidR="00BF1B69" w:rsidRPr="00410333" w:rsidRDefault="00BF1B69" w:rsidP="00E952D6">
      <w:pPr>
        <w:rPr>
          <w:lang w:val="fr-CH"/>
        </w:rPr>
      </w:pPr>
    </w:p>
    <w:p w:rsidR="00BF1B69" w:rsidRPr="00410333" w:rsidRDefault="00BF1B69" w:rsidP="00E952D6">
      <w:pPr>
        <w:rPr>
          <w:lang w:val="fr-CH"/>
        </w:rPr>
      </w:pPr>
    </w:p>
    <w:p w:rsidR="00BF1B69" w:rsidRPr="00410333" w:rsidRDefault="00BF1B69" w:rsidP="00E952D6">
      <w:pPr>
        <w:tabs>
          <w:tab w:val="clear" w:pos="794"/>
        </w:tabs>
        <w:bidi w:val="0"/>
        <w:spacing w:before="0" w:after="160" w:line="259" w:lineRule="auto"/>
        <w:jc w:val="left"/>
        <w:rPr>
          <w:rtl/>
          <w:lang w:bidi="ar-EG"/>
        </w:rPr>
      </w:pPr>
      <w:r w:rsidRPr="00410333">
        <w:rPr>
          <w:rtl/>
          <w:lang w:bidi="ar-EG"/>
        </w:rPr>
        <w:br w:type="page"/>
      </w:r>
    </w:p>
    <w:p w:rsidR="00FB1259" w:rsidRPr="00410333" w:rsidRDefault="00FB1259" w:rsidP="00E952D6">
      <w:pPr>
        <w:pStyle w:val="AnnexNotitle"/>
        <w:rPr>
          <w:rtl/>
        </w:rPr>
      </w:pPr>
      <w:r w:rsidRPr="00410333">
        <w:rPr>
          <w:rFonts w:hint="cs"/>
          <w:sz w:val="30"/>
          <w:rtl/>
        </w:rPr>
        <w:lastRenderedPageBreak/>
        <w:t>الملحـق</w:t>
      </w:r>
      <w:r w:rsidRPr="00410333">
        <w:rPr>
          <w:rFonts w:hint="cs"/>
          <w:sz w:val="32"/>
          <w:szCs w:val="44"/>
          <w:rtl/>
        </w:rPr>
        <w:t xml:space="preserve"> </w:t>
      </w:r>
      <w:r w:rsidRPr="00410333">
        <w:t>A</w:t>
      </w:r>
      <w:r w:rsidRPr="00410333">
        <w:rPr>
          <w:rtl/>
        </w:rPr>
        <w:br/>
      </w:r>
      <w:r w:rsidRPr="00410333">
        <w:rPr>
          <w:rtl/>
        </w:rPr>
        <w:br/>
      </w:r>
      <w:r w:rsidRPr="00410333">
        <w:rPr>
          <w:rFonts w:hint="cs"/>
          <w:rtl/>
        </w:rPr>
        <w:t>نموذج معياري لوصف توصية جديدة مقترحة في برنامج العمل</w:t>
      </w:r>
    </w:p>
    <w:p w:rsidR="004C0D49" w:rsidRPr="00410333" w:rsidRDefault="004C0D49" w:rsidP="004C0D49">
      <w:pPr>
        <w:spacing w:after="240"/>
        <w:jc w:val="center"/>
        <w:rPr>
          <w:rtl/>
        </w:rPr>
      </w:pPr>
      <w:r w:rsidRPr="00410333">
        <w:rPr>
          <w:rFonts w:hint="cs"/>
          <w:rtl/>
        </w:rPr>
        <w:t xml:space="preserve">(يشكل هذا </w:t>
      </w:r>
      <w:r w:rsidRPr="00410333">
        <w:rPr>
          <w:rFonts w:hint="cs"/>
          <w:rtl/>
          <w:lang w:bidi="ar-EG"/>
        </w:rPr>
        <w:t xml:space="preserve">الملحق </w:t>
      </w:r>
      <w:r w:rsidRPr="00410333">
        <w:rPr>
          <w:rFonts w:hint="cs"/>
          <w:rtl/>
        </w:rPr>
        <w:t>جزءاً أساسياً من هذه التوصية)</w:t>
      </w:r>
    </w:p>
    <w:tbl>
      <w:tblPr>
        <w:bidiVisual/>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283"/>
        <w:gridCol w:w="312"/>
        <w:gridCol w:w="3941"/>
        <w:gridCol w:w="1134"/>
        <w:gridCol w:w="2410"/>
      </w:tblGrid>
      <w:tr w:rsidR="004C0D49" w:rsidRPr="00410333" w:rsidTr="004C0D49">
        <w:tc>
          <w:tcPr>
            <w:tcW w:w="1553" w:type="dxa"/>
            <w:tcBorders>
              <w:top w:val="single" w:sz="4" w:space="0" w:color="000000"/>
              <w:left w:val="single" w:sz="4" w:space="0" w:color="000000"/>
              <w:bottom w:val="single" w:sz="4" w:space="0" w:color="auto"/>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rFonts w:hint="cs"/>
                <w:b/>
                <w:bCs/>
                <w:sz w:val="20"/>
                <w:szCs w:val="26"/>
                <w:rtl/>
              </w:rPr>
              <w:t>المسألة:</w:t>
            </w:r>
          </w:p>
        </w:tc>
        <w:tc>
          <w:tcPr>
            <w:tcW w:w="283" w:type="dxa"/>
            <w:tcBorders>
              <w:top w:val="single" w:sz="4" w:space="0" w:color="000000"/>
              <w:left w:val="single" w:sz="4" w:space="0" w:color="000000"/>
              <w:bottom w:val="single" w:sz="4" w:space="0" w:color="auto"/>
              <w:right w:val="nil"/>
            </w:tcBorders>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p>
        </w:tc>
        <w:tc>
          <w:tcPr>
            <w:tcW w:w="312" w:type="dxa"/>
            <w:tcBorders>
              <w:top w:val="single" w:sz="4" w:space="0" w:color="000000"/>
              <w:left w:val="nil"/>
              <w:bottom w:val="single" w:sz="4" w:space="0" w:color="auto"/>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b/>
                <w:bCs/>
                <w:sz w:val="20"/>
                <w:szCs w:val="26"/>
              </w:rPr>
              <w:t>/</w:t>
            </w:r>
          </w:p>
        </w:tc>
        <w:tc>
          <w:tcPr>
            <w:tcW w:w="3941" w:type="dxa"/>
            <w:tcBorders>
              <w:top w:val="single" w:sz="4" w:space="0" w:color="000000"/>
              <w:left w:val="single" w:sz="4" w:space="0" w:color="000000"/>
              <w:bottom w:val="single" w:sz="4" w:space="0" w:color="auto"/>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rFonts w:hint="cs"/>
                <w:b/>
                <w:bCs/>
                <w:sz w:val="20"/>
                <w:szCs w:val="26"/>
                <w:rtl/>
              </w:rPr>
              <w:t>التوصية الجديدة المقترحة لقطاع تقييس الاتصالات</w:t>
            </w:r>
          </w:p>
        </w:tc>
        <w:tc>
          <w:tcPr>
            <w:tcW w:w="3544" w:type="dxa"/>
            <w:gridSpan w:val="2"/>
            <w:tcBorders>
              <w:top w:val="single" w:sz="4" w:space="0" w:color="000000"/>
              <w:left w:val="single" w:sz="4" w:space="0" w:color="000000"/>
              <w:bottom w:val="single" w:sz="4" w:space="0" w:color="auto"/>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b/>
                <w:bCs/>
                <w:sz w:val="20"/>
                <w:szCs w:val="26"/>
              </w:rPr>
              <w:t>&gt;</w:t>
            </w:r>
            <w:r w:rsidRPr="00410333">
              <w:rPr>
                <w:rFonts w:hint="cs"/>
                <w:sz w:val="20"/>
                <w:szCs w:val="26"/>
                <w:rtl/>
              </w:rPr>
              <w:t>تاريخ الاجتماع</w:t>
            </w:r>
            <w:r w:rsidRPr="00410333">
              <w:rPr>
                <w:sz w:val="20"/>
                <w:szCs w:val="26"/>
              </w:rPr>
              <w:t>&lt;</w:t>
            </w:r>
          </w:p>
        </w:tc>
      </w:tr>
      <w:tr w:rsidR="004C0D49" w:rsidRPr="00410333" w:rsidTr="004C0D49">
        <w:trPr>
          <w:trHeight w:val="334"/>
        </w:trPr>
        <w:tc>
          <w:tcPr>
            <w:tcW w:w="1553" w:type="dxa"/>
            <w:tcBorders>
              <w:top w:val="single" w:sz="4" w:space="0" w:color="000000"/>
              <w:left w:val="single" w:sz="4" w:space="0" w:color="000000"/>
              <w:bottom w:val="single" w:sz="4" w:space="0" w:color="000000"/>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tl/>
              </w:rPr>
            </w:pPr>
            <w:r w:rsidRPr="00410333">
              <w:rPr>
                <w:rFonts w:hint="cs"/>
                <w:b/>
                <w:bCs/>
                <w:sz w:val="20"/>
                <w:szCs w:val="26"/>
                <w:rtl/>
              </w:rPr>
              <w:t>المرجع والعنوان:</w:t>
            </w:r>
          </w:p>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p>
        </w:tc>
        <w:tc>
          <w:tcPr>
            <w:tcW w:w="8080" w:type="dxa"/>
            <w:gridSpan w:val="5"/>
            <w:tcBorders>
              <w:top w:val="single" w:sz="4" w:space="0" w:color="000000"/>
              <w:left w:val="single" w:sz="4" w:space="0" w:color="000000"/>
              <w:bottom w:val="single" w:sz="4" w:space="0" w:color="000000"/>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rFonts w:hint="cs"/>
                <w:sz w:val="20"/>
                <w:szCs w:val="26"/>
                <w:rtl/>
                <w:lang w:val="fr-CH"/>
              </w:rPr>
              <w:t xml:space="preserve">التوصية </w:t>
            </w:r>
            <w:r w:rsidRPr="00410333">
              <w:rPr>
                <w:sz w:val="20"/>
                <w:szCs w:val="26"/>
              </w:rPr>
              <w:t>ITU</w:t>
            </w:r>
            <w:r w:rsidRPr="00410333">
              <w:rPr>
                <w:sz w:val="20"/>
                <w:szCs w:val="26"/>
              </w:rPr>
              <w:noBreakHyphen/>
              <w:t>T &lt;X.xxx&gt;</w:t>
            </w:r>
            <w:r w:rsidRPr="00410333">
              <w:rPr>
                <w:rFonts w:hint="cs"/>
                <w:sz w:val="20"/>
                <w:szCs w:val="26"/>
                <w:rtl/>
              </w:rPr>
              <w:t xml:space="preserve"> </w:t>
            </w:r>
            <w:r w:rsidRPr="00410333">
              <w:rPr>
                <w:rFonts w:hint="cs"/>
                <w:sz w:val="20"/>
                <w:szCs w:val="26"/>
                <w:rtl/>
                <w:lang w:val="fr-CH" w:bidi="ar-EG"/>
              </w:rPr>
              <w:t>"ال</w:t>
            </w:r>
            <w:r w:rsidRPr="00410333">
              <w:rPr>
                <w:rFonts w:hint="cs"/>
                <w:sz w:val="20"/>
                <w:szCs w:val="26"/>
                <w:rtl/>
                <w:lang w:val="fr-CH"/>
              </w:rPr>
              <w:t>عنوان"</w:t>
            </w:r>
          </w:p>
        </w:tc>
      </w:tr>
      <w:tr w:rsidR="004C0D49" w:rsidRPr="00410333" w:rsidTr="004C0D49">
        <w:trPr>
          <w:trHeight w:val="484"/>
        </w:trPr>
        <w:tc>
          <w:tcPr>
            <w:tcW w:w="1553" w:type="dxa"/>
            <w:tcBorders>
              <w:top w:val="single" w:sz="4" w:space="0" w:color="000000"/>
              <w:left w:val="single" w:sz="4" w:space="0" w:color="000000"/>
              <w:bottom w:val="single" w:sz="4" w:space="0" w:color="auto"/>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rFonts w:hint="cs"/>
                <w:b/>
                <w:bCs/>
                <w:sz w:val="20"/>
                <w:szCs w:val="26"/>
                <w:rtl/>
              </w:rPr>
              <w:t>النص الأساسي:</w:t>
            </w:r>
          </w:p>
        </w:tc>
        <w:tc>
          <w:tcPr>
            <w:tcW w:w="4536" w:type="dxa"/>
            <w:gridSpan w:val="3"/>
            <w:tcBorders>
              <w:top w:val="single" w:sz="4" w:space="0" w:color="000000"/>
              <w:left w:val="single" w:sz="4" w:space="0" w:color="000000"/>
              <w:bottom w:val="single" w:sz="4" w:space="0" w:color="auto"/>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sz w:val="20"/>
                <w:szCs w:val="26"/>
              </w:rPr>
              <w:t>&lt;C nnn&gt;</w:t>
            </w:r>
            <w:r w:rsidRPr="00410333">
              <w:rPr>
                <w:rFonts w:hint="cs"/>
                <w:sz w:val="20"/>
                <w:szCs w:val="26"/>
                <w:rtl/>
              </w:rPr>
              <w:t xml:space="preserve"> أو </w:t>
            </w:r>
            <w:r w:rsidRPr="00410333">
              <w:rPr>
                <w:sz w:val="20"/>
                <w:szCs w:val="26"/>
              </w:rPr>
              <w:t>&lt;TD nnnn&gt;</w:t>
            </w:r>
          </w:p>
        </w:tc>
        <w:tc>
          <w:tcPr>
            <w:tcW w:w="1134" w:type="dxa"/>
            <w:tcBorders>
              <w:top w:val="single" w:sz="4" w:space="0" w:color="000000"/>
              <w:left w:val="single" w:sz="4" w:space="0" w:color="000000"/>
              <w:bottom w:val="single" w:sz="4" w:space="0" w:color="auto"/>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rFonts w:hint="cs"/>
                <w:b/>
                <w:bCs/>
                <w:sz w:val="20"/>
                <w:szCs w:val="26"/>
                <w:rtl/>
              </w:rPr>
              <w:t>التوقيت:</w:t>
            </w:r>
          </w:p>
        </w:tc>
        <w:tc>
          <w:tcPr>
            <w:tcW w:w="2410" w:type="dxa"/>
            <w:tcBorders>
              <w:top w:val="single" w:sz="4" w:space="0" w:color="000000"/>
              <w:left w:val="single" w:sz="4" w:space="0" w:color="000000"/>
              <w:bottom w:val="single" w:sz="4" w:space="0" w:color="auto"/>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tl/>
              </w:rPr>
            </w:pPr>
            <w:r w:rsidRPr="00410333">
              <w:rPr>
                <w:sz w:val="20"/>
                <w:szCs w:val="26"/>
              </w:rPr>
              <w:t>&gt;</w:t>
            </w:r>
            <w:r w:rsidRPr="00410333">
              <w:rPr>
                <w:rFonts w:hint="cs"/>
                <w:sz w:val="20"/>
                <w:szCs w:val="26"/>
                <w:rtl/>
              </w:rPr>
              <w:t>الشهر-السنة</w:t>
            </w:r>
            <w:r w:rsidRPr="00410333">
              <w:rPr>
                <w:sz w:val="20"/>
                <w:szCs w:val="26"/>
              </w:rPr>
              <w:t>&lt;</w:t>
            </w:r>
          </w:p>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p>
        </w:tc>
      </w:tr>
      <w:tr w:rsidR="004C0D49" w:rsidRPr="00410333" w:rsidTr="004C0D49">
        <w:trPr>
          <w:trHeight w:val="779"/>
        </w:trPr>
        <w:tc>
          <w:tcPr>
            <w:tcW w:w="1553" w:type="dxa"/>
            <w:tcBorders>
              <w:top w:val="single" w:sz="4" w:space="0" w:color="000000"/>
              <w:left w:val="single" w:sz="4" w:space="0" w:color="000000"/>
              <w:bottom w:val="single" w:sz="4" w:space="0" w:color="000000"/>
              <w:right w:val="single" w:sz="4" w:space="0" w:color="000000"/>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ind w:right="-57"/>
              <w:rPr>
                <w:rFonts w:ascii="Times New Roman Bold" w:hAnsi="Times New Roman Bold"/>
                <w:b/>
                <w:bCs/>
                <w:spacing w:val="-2"/>
                <w:sz w:val="20"/>
                <w:szCs w:val="26"/>
              </w:rPr>
            </w:pPr>
            <w:r w:rsidRPr="00410333">
              <w:rPr>
                <w:rFonts w:ascii="Times New Roman Bold" w:hAnsi="Times New Roman Bold" w:hint="cs"/>
                <w:b/>
                <w:bCs/>
                <w:spacing w:val="-2"/>
                <w:sz w:val="20"/>
                <w:szCs w:val="26"/>
                <w:rtl/>
              </w:rPr>
              <w:t>المحرر (المحررون):</w:t>
            </w:r>
          </w:p>
        </w:tc>
        <w:tc>
          <w:tcPr>
            <w:tcW w:w="4536" w:type="dxa"/>
            <w:gridSpan w:val="3"/>
            <w:tcBorders>
              <w:top w:val="single" w:sz="4" w:space="0" w:color="000000"/>
              <w:left w:val="single" w:sz="4" w:space="0" w:color="000000"/>
              <w:bottom w:val="single" w:sz="4" w:space="0" w:color="000000"/>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sz w:val="20"/>
                <w:szCs w:val="26"/>
              </w:rPr>
              <w:t>&gt;</w:t>
            </w:r>
            <w:r w:rsidRPr="00410333">
              <w:rPr>
                <w:rFonts w:hint="cs"/>
                <w:sz w:val="20"/>
                <w:szCs w:val="26"/>
                <w:rtl/>
              </w:rPr>
              <w:t>الاسم، العضوية، عنوان البريد الإلكتروني</w:t>
            </w:r>
            <w:r w:rsidRPr="00410333">
              <w:rPr>
                <w:sz w:val="20"/>
                <w:szCs w:val="26"/>
              </w:rPr>
              <w:t>&lt;</w:t>
            </w:r>
          </w:p>
        </w:tc>
        <w:tc>
          <w:tcPr>
            <w:tcW w:w="1134" w:type="dxa"/>
            <w:tcBorders>
              <w:top w:val="single" w:sz="4" w:space="0" w:color="000000"/>
              <w:left w:val="single" w:sz="4" w:space="0" w:color="000000"/>
              <w:bottom w:val="single" w:sz="4" w:space="0" w:color="000000"/>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b/>
                <w:bCs/>
                <w:sz w:val="20"/>
                <w:szCs w:val="26"/>
              </w:rPr>
            </w:pPr>
            <w:r w:rsidRPr="00410333">
              <w:rPr>
                <w:rFonts w:hint="cs"/>
                <w:b/>
                <w:bCs/>
                <w:sz w:val="20"/>
                <w:szCs w:val="26"/>
                <w:rtl/>
              </w:rPr>
              <w:t>عملية الموافقة:</w:t>
            </w:r>
          </w:p>
        </w:tc>
        <w:tc>
          <w:tcPr>
            <w:tcW w:w="2410" w:type="dxa"/>
            <w:tcBorders>
              <w:top w:val="single" w:sz="4" w:space="0" w:color="000000"/>
              <w:left w:val="single" w:sz="4" w:space="0" w:color="000000"/>
              <w:bottom w:val="single" w:sz="4" w:space="0" w:color="000000"/>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tl/>
                <w:lang w:bidi="ar-SY"/>
              </w:rPr>
            </w:pPr>
            <w:r w:rsidRPr="00410333">
              <w:rPr>
                <w:sz w:val="20"/>
                <w:szCs w:val="26"/>
              </w:rPr>
              <w:t>&gt;</w:t>
            </w:r>
            <w:r w:rsidRPr="00410333">
              <w:rPr>
                <w:rFonts w:hint="cs"/>
                <w:sz w:val="20"/>
                <w:szCs w:val="26"/>
                <w:rtl/>
                <w:lang w:bidi="ar-SY"/>
              </w:rPr>
              <w:t xml:space="preserve">عملية الموافقة البديلة </w:t>
            </w:r>
            <w:r w:rsidRPr="00410333">
              <w:rPr>
                <w:sz w:val="20"/>
                <w:szCs w:val="26"/>
                <w:lang w:bidi="ar-SY"/>
              </w:rPr>
              <w:t>AAP</w:t>
            </w:r>
          </w:p>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tl/>
                <w:lang w:bidi="ar-SY"/>
              </w:rPr>
            </w:pPr>
            <w:r w:rsidRPr="00410333">
              <w:rPr>
                <w:rFonts w:hint="cs"/>
                <w:sz w:val="20"/>
                <w:szCs w:val="26"/>
                <w:rtl/>
                <w:lang w:bidi="ar-SY"/>
              </w:rPr>
              <w:t>أو</w:t>
            </w:r>
            <w:r w:rsidRPr="00410333">
              <w:rPr>
                <w:rFonts w:hint="cs"/>
                <w:sz w:val="20"/>
                <w:szCs w:val="26"/>
                <w:rtl/>
              </w:rPr>
              <w:t xml:space="preserve"> </w:t>
            </w:r>
            <w:r w:rsidRPr="00410333">
              <w:rPr>
                <w:rFonts w:hint="cs"/>
                <w:sz w:val="20"/>
                <w:szCs w:val="26"/>
                <w:rtl/>
                <w:lang w:bidi="ar-SY"/>
              </w:rPr>
              <w:t>عملية الموافقة التقليدية</w:t>
            </w:r>
            <w:r w:rsidRPr="00410333">
              <w:rPr>
                <w:rFonts w:hint="cs"/>
                <w:sz w:val="20"/>
                <w:szCs w:val="26"/>
                <w:rtl/>
              </w:rPr>
              <w:t xml:space="preserve"> </w:t>
            </w:r>
            <w:r w:rsidRPr="00410333">
              <w:rPr>
                <w:sz w:val="20"/>
                <w:szCs w:val="26"/>
              </w:rPr>
              <w:t>&lt;</w:t>
            </w:r>
            <w:r w:rsidRPr="00410333">
              <w:rPr>
                <w:sz w:val="20"/>
                <w:szCs w:val="26"/>
                <w:lang w:bidi="ar-SY"/>
              </w:rPr>
              <w:t>TAP</w:t>
            </w:r>
          </w:p>
        </w:tc>
      </w:tr>
      <w:tr w:rsidR="004C0D49" w:rsidRPr="00410333" w:rsidTr="004C0D49">
        <w:tc>
          <w:tcPr>
            <w:tcW w:w="9633" w:type="dxa"/>
            <w:gridSpan w:val="6"/>
            <w:tcBorders>
              <w:top w:val="single" w:sz="4" w:space="0" w:color="000000"/>
              <w:left w:val="single" w:sz="4" w:space="0" w:color="000000"/>
              <w:bottom w:val="nil"/>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rFonts w:hint="cs"/>
                <w:b/>
                <w:bCs/>
                <w:sz w:val="20"/>
                <w:szCs w:val="26"/>
                <w:rtl/>
              </w:rPr>
              <w:t>مجال التطبيق</w:t>
            </w:r>
            <w:r w:rsidRPr="00410333">
              <w:rPr>
                <w:rFonts w:hint="cs"/>
                <w:sz w:val="20"/>
                <w:szCs w:val="26"/>
                <w:rtl/>
              </w:rPr>
              <w:t xml:space="preserve"> (يحدد المقصود من التوصية أو موضوعها والجوانب التي تغطيها، مما يشير بالتالي إلى حدود تطبيقها):</w:t>
            </w:r>
          </w:p>
        </w:tc>
      </w:tr>
      <w:tr w:rsidR="004C0D49" w:rsidRPr="00410333" w:rsidTr="004C0D49">
        <w:trPr>
          <w:trHeight w:val="1928"/>
        </w:trPr>
        <w:tc>
          <w:tcPr>
            <w:tcW w:w="9633" w:type="dxa"/>
            <w:gridSpan w:val="6"/>
            <w:tcBorders>
              <w:top w:val="nil"/>
              <w:left w:val="single" w:sz="4" w:space="0" w:color="000000"/>
              <w:bottom w:val="single" w:sz="4" w:space="0" w:color="auto"/>
              <w:right w:val="single" w:sz="4" w:space="0" w:color="auto"/>
            </w:tcBorders>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p>
        </w:tc>
      </w:tr>
      <w:tr w:rsidR="004C0D49" w:rsidRPr="00410333" w:rsidTr="004C0D49">
        <w:tc>
          <w:tcPr>
            <w:tcW w:w="9633" w:type="dxa"/>
            <w:gridSpan w:val="6"/>
            <w:tcBorders>
              <w:top w:val="single" w:sz="4" w:space="0" w:color="000000"/>
              <w:left w:val="single" w:sz="4" w:space="0" w:color="000000"/>
              <w:bottom w:val="nil"/>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rFonts w:hint="cs"/>
                <w:b/>
                <w:bCs/>
                <w:sz w:val="20"/>
                <w:szCs w:val="26"/>
                <w:rtl/>
              </w:rPr>
              <w:t>ملخص</w:t>
            </w:r>
            <w:r w:rsidRPr="00410333">
              <w:rPr>
                <w:rFonts w:hint="cs"/>
                <w:sz w:val="20"/>
                <w:szCs w:val="26"/>
                <w:rtl/>
              </w:rPr>
              <w:t xml:space="preserve"> (يوفر نظرة عامة مختصرة على غرض التوصية ومحتوياتها، مما يسمح للقراء بالتالي بالحكم على فائدتها لعملهم):</w:t>
            </w:r>
          </w:p>
        </w:tc>
      </w:tr>
      <w:tr w:rsidR="004C0D49" w:rsidRPr="00410333" w:rsidTr="004C0D49">
        <w:trPr>
          <w:trHeight w:val="1928"/>
        </w:trPr>
        <w:tc>
          <w:tcPr>
            <w:tcW w:w="9633" w:type="dxa"/>
            <w:gridSpan w:val="6"/>
            <w:tcBorders>
              <w:top w:val="nil"/>
              <w:left w:val="single" w:sz="4" w:space="0" w:color="000000"/>
              <w:bottom w:val="single" w:sz="4" w:space="0" w:color="auto"/>
              <w:right w:val="single" w:sz="4" w:space="0" w:color="auto"/>
            </w:tcBorders>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p>
        </w:tc>
      </w:tr>
      <w:tr w:rsidR="004C0D49" w:rsidRPr="00410333" w:rsidTr="004C0D49">
        <w:tc>
          <w:tcPr>
            <w:tcW w:w="9633" w:type="dxa"/>
            <w:gridSpan w:val="6"/>
            <w:tcBorders>
              <w:top w:val="single" w:sz="4" w:space="0" w:color="auto"/>
              <w:left w:val="single" w:sz="4" w:space="0" w:color="auto"/>
              <w:bottom w:val="nil"/>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rFonts w:hint="cs"/>
                <w:b/>
                <w:bCs/>
                <w:sz w:val="20"/>
                <w:szCs w:val="26"/>
                <w:rtl/>
              </w:rPr>
              <w:t xml:space="preserve">علاقتها بتوصيات </w:t>
            </w:r>
            <w:r w:rsidRPr="00410333">
              <w:rPr>
                <w:rFonts w:hint="cs"/>
                <w:b/>
                <w:bCs/>
                <w:sz w:val="20"/>
                <w:szCs w:val="26"/>
                <w:rtl/>
                <w:lang w:bidi="ar-EG"/>
              </w:rPr>
              <w:t>ق</w:t>
            </w:r>
            <w:r w:rsidRPr="00410333">
              <w:rPr>
                <w:rFonts w:hint="cs"/>
                <w:b/>
                <w:bCs/>
                <w:sz w:val="20"/>
                <w:szCs w:val="26"/>
                <w:rtl/>
              </w:rPr>
              <w:t>طاع تقييس الاتصالات أو المعايير الأخرى</w:t>
            </w:r>
            <w:r w:rsidRPr="00410333">
              <w:rPr>
                <w:rFonts w:hint="cs"/>
                <w:sz w:val="20"/>
                <w:szCs w:val="26"/>
                <w:rtl/>
              </w:rPr>
              <w:t xml:space="preserve"> (الموافق عليها أو قيد الإعداد):</w:t>
            </w:r>
          </w:p>
        </w:tc>
      </w:tr>
      <w:tr w:rsidR="004C0D49" w:rsidRPr="00410333" w:rsidTr="004C0D49">
        <w:trPr>
          <w:trHeight w:val="417"/>
        </w:trPr>
        <w:tc>
          <w:tcPr>
            <w:tcW w:w="9633" w:type="dxa"/>
            <w:gridSpan w:val="6"/>
            <w:tcBorders>
              <w:top w:val="nil"/>
              <w:left w:val="single" w:sz="4" w:space="0" w:color="auto"/>
              <w:bottom w:val="single" w:sz="4" w:space="0" w:color="auto"/>
              <w:right w:val="single" w:sz="4" w:space="0" w:color="auto"/>
            </w:tcBorders>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p>
        </w:tc>
      </w:tr>
      <w:tr w:rsidR="004C0D49" w:rsidRPr="00410333" w:rsidTr="004C0D49">
        <w:tc>
          <w:tcPr>
            <w:tcW w:w="9633" w:type="dxa"/>
            <w:gridSpan w:val="6"/>
            <w:tcBorders>
              <w:top w:val="single" w:sz="4" w:space="0" w:color="000000"/>
              <w:left w:val="single" w:sz="4" w:space="0" w:color="auto"/>
              <w:bottom w:val="nil"/>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rFonts w:hint="cs"/>
                <w:b/>
                <w:bCs/>
                <w:sz w:val="20"/>
                <w:szCs w:val="26"/>
                <w:rtl/>
              </w:rPr>
              <w:t>الاتصال مع لجان الدراسات الأخرى أو الهيئات الأخرى لوضع المعايير</w:t>
            </w:r>
            <w:r w:rsidRPr="00410333">
              <w:rPr>
                <w:rFonts w:hint="cs"/>
                <w:sz w:val="20"/>
                <w:szCs w:val="26"/>
                <w:rtl/>
              </w:rPr>
              <w:t>:</w:t>
            </w:r>
          </w:p>
        </w:tc>
      </w:tr>
      <w:tr w:rsidR="004C0D49" w:rsidRPr="00410333" w:rsidTr="004C0D49">
        <w:trPr>
          <w:trHeight w:val="426"/>
        </w:trPr>
        <w:tc>
          <w:tcPr>
            <w:tcW w:w="9633" w:type="dxa"/>
            <w:gridSpan w:val="6"/>
            <w:tcBorders>
              <w:top w:val="nil"/>
              <w:left w:val="single" w:sz="4" w:space="0" w:color="auto"/>
              <w:bottom w:val="nil"/>
              <w:right w:val="single" w:sz="4" w:space="0" w:color="auto"/>
            </w:tcBorders>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p>
        </w:tc>
      </w:tr>
      <w:tr w:rsidR="004C0D49" w:rsidRPr="00410333" w:rsidTr="004C0D49">
        <w:tc>
          <w:tcPr>
            <w:tcW w:w="9633" w:type="dxa"/>
            <w:gridSpan w:val="6"/>
            <w:tcBorders>
              <w:top w:val="single" w:sz="4" w:space="0" w:color="000000"/>
              <w:left w:val="single" w:sz="4" w:space="0" w:color="auto"/>
              <w:bottom w:val="nil"/>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rFonts w:hint="cs"/>
                <w:b/>
                <w:bCs/>
                <w:sz w:val="20"/>
                <w:szCs w:val="26"/>
                <w:rtl/>
              </w:rPr>
              <w:t>الأعضاء الداعمون الملتزمون بالمساهمة بنشاط في بند العمل هذا</w:t>
            </w:r>
            <w:r w:rsidRPr="00410333">
              <w:rPr>
                <w:rFonts w:hint="cs"/>
                <w:sz w:val="20"/>
                <w:szCs w:val="26"/>
                <w:rtl/>
              </w:rPr>
              <w:t>:</w:t>
            </w:r>
          </w:p>
        </w:tc>
      </w:tr>
      <w:tr w:rsidR="004C0D49" w:rsidRPr="00410333" w:rsidTr="004C0D49">
        <w:trPr>
          <w:trHeight w:val="422"/>
        </w:trPr>
        <w:tc>
          <w:tcPr>
            <w:tcW w:w="9633" w:type="dxa"/>
            <w:gridSpan w:val="6"/>
            <w:tcBorders>
              <w:top w:val="nil"/>
              <w:left w:val="single" w:sz="4" w:space="0" w:color="000000"/>
              <w:bottom w:val="single" w:sz="4" w:space="0" w:color="auto"/>
              <w:right w:val="single" w:sz="4" w:space="0" w:color="auto"/>
            </w:tcBorders>
            <w:hideMark/>
          </w:tcPr>
          <w:p w:rsidR="004C0D49" w:rsidRPr="00410333" w:rsidRDefault="004C0D49" w:rsidP="004C0D4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line="260" w:lineRule="exact"/>
              <w:rPr>
                <w:sz w:val="20"/>
                <w:szCs w:val="26"/>
              </w:rPr>
            </w:pPr>
            <w:r w:rsidRPr="00410333">
              <w:rPr>
                <w:sz w:val="20"/>
                <w:szCs w:val="26"/>
              </w:rPr>
              <w:t>&gt;</w:t>
            </w:r>
            <w:r w:rsidRPr="00410333">
              <w:rPr>
                <w:rFonts w:hint="cs"/>
                <w:sz w:val="20"/>
                <w:szCs w:val="26"/>
                <w:rtl/>
              </w:rPr>
              <w:t>الدول الأعضاء، أعضاء القطاعات، المنتسبون، الجهات الأكاديمية</w:t>
            </w:r>
            <w:r w:rsidRPr="00410333">
              <w:rPr>
                <w:sz w:val="20"/>
                <w:szCs w:val="26"/>
              </w:rPr>
              <w:t>&lt;</w:t>
            </w:r>
          </w:p>
        </w:tc>
      </w:tr>
    </w:tbl>
    <w:p w:rsidR="004C0D49" w:rsidRPr="00410333" w:rsidRDefault="004C0D49" w:rsidP="00E513BC">
      <w:pPr>
        <w:rPr>
          <w:rtl/>
        </w:rPr>
      </w:pPr>
    </w:p>
    <w:p w:rsidR="00FB1259" w:rsidRPr="00410333" w:rsidRDefault="00FB1259" w:rsidP="00E513BC"/>
    <w:p w:rsidR="00E513BC" w:rsidRPr="00410333" w:rsidRDefault="00E513BC" w:rsidP="00E513BC"/>
    <w:p w:rsidR="00E513BC" w:rsidRPr="00410333" w:rsidRDefault="00E513BC" w:rsidP="00E513BC"/>
    <w:p w:rsidR="00E513BC" w:rsidRPr="00410333" w:rsidRDefault="00E513BC" w:rsidP="00E513BC">
      <w:pPr>
        <w:rPr>
          <w:rtl/>
        </w:rPr>
      </w:pPr>
    </w:p>
    <w:p w:rsidR="00FB1259" w:rsidRPr="00410333" w:rsidRDefault="00FB1259" w:rsidP="00E513BC">
      <w:pPr>
        <w:rPr>
          <w:rtl/>
        </w:rPr>
      </w:pPr>
    </w:p>
    <w:p w:rsidR="00FB1259" w:rsidRPr="00410333" w:rsidRDefault="00FB1259" w:rsidP="00E513BC">
      <w:pPr>
        <w:tabs>
          <w:tab w:val="clear" w:pos="794"/>
        </w:tabs>
        <w:bidi w:val="0"/>
        <w:spacing w:before="0"/>
        <w:jc w:val="left"/>
        <w:rPr>
          <w:rtl/>
        </w:rPr>
      </w:pPr>
      <w:r w:rsidRPr="00410333">
        <w:rPr>
          <w:rtl/>
        </w:rPr>
        <w:br w:type="page"/>
      </w:r>
    </w:p>
    <w:p w:rsidR="00FB1259" w:rsidRPr="00410333" w:rsidRDefault="00FB1259" w:rsidP="00E952D6">
      <w:pPr>
        <w:pStyle w:val="AppendixNotitle"/>
      </w:pPr>
      <w:r w:rsidRPr="00410333">
        <w:rPr>
          <w:rFonts w:hint="cs"/>
          <w:rtl/>
        </w:rPr>
        <w:lastRenderedPageBreak/>
        <w:t xml:space="preserve">التذييـل </w:t>
      </w:r>
      <w:r w:rsidRPr="00410333">
        <w:t>I</w:t>
      </w:r>
      <w:r w:rsidRPr="00410333">
        <w:rPr>
          <w:rtl/>
        </w:rPr>
        <w:br/>
      </w:r>
      <w:r w:rsidRPr="00410333">
        <w:rPr>
          <w:rtl/>
        </w:rPr>
        <w:br/>
      </w:r>
      <w:r w:rsidRPr="00410333">
        <w:rPr>
          <w:rFonts w:hint="cs"/>
          <w:rtl/>
        </w:rPr>
        <w:t>نسق التقرير المرحلي الذي يعده المقرِّر</w:t>
      </w:r>
    </w:p>
    <w:p w:rsidR="004C0D49" w:rsidRPr="00410333" w:rsidRDefault="004C0D49" w:rsidP="004C0D49">
      <w:pPr>
        <w:spacing w:after="240"/>
        <w:jc w:val="center"/>
        <w:rPr>
          <w:rtl/>
        </w:rPr>
      </w:pPr>
      <w:r w:rsidRPr="00410333">
        <w:rPr>
          <w:rFonts w:hint="cs"/>
          <w:rtl/>
        </w:rPr>
        <w:t>(لا يشكل هذا التذييل جزءاً أساسياً من هذه التوصية)</w:t>
      </w:r>
    </w:p>
    <w:p w:rsidR="004C0D49" w:rsidRPr="00410333" w:rsidRDefault="004C0D49" w:rsidP="004C0D49">
      <w:pPr>
        <w:spacing w:before="240"/>
        <w:rPr>
          <w:rtl/>
        </w:rPr>
      </w:pPr>
      <w:r w:rsidRPr="00410333">
        <w:rPr>
          <w:rFonts w:hint="cs"/>
          <w:rtl/>
        </w:rPr>
        <w:t>يُوصَى بوضع التقارير المرحلية التي يعدها المقررون في النسق التالي بغية توفير القدر الأعظم من المعلومات إلى جميع من يعنيهم الأمر:</w:t>
      </w:r>
    </w:p>
    <w:p w:rsidR="004C0D49" w:rsidRPr="00410333" w:rsidRDefault="004C0D49" w:rsidP="004C0D49">
      <w:pPr>
        <w:pStyle w:val="enumlev1"/>
        <w:rPr>
          <w:rtl/>
        </w:rPr>
      </w:pPr>
      <w:r w:rsidRPr="00410333">
        <w:rPr>
          <w:rFonts w:hint="cs"/>
          <w:iCs/>
          <w:rtl/>
        </w:rPr>
        <w:t xml:space="preserve"> أ )</w:t>
      </w:r>
      <w:r w:rsidRPr="00410333">
        <w:rPr>
          <w:rFonts w:hint="cs"/>
          <w:iCs/>
          <w:rtl/>
        </w:rPr>
        <w:tab/>
      </w:r>
      <w:r w:rsidRPr="00410333">
        <w:rPr>
          <w:rFonts w:hint="cs"/>
          <w:rtl/>
        </w:rPr>
        <w:t>ملخص موجز لمحتويات التقرير؛</w:t>
      </w:r>
    </w:p>
    <w:p w:rsidR="004C0D49" w:rsidRPr="00410333" w:rsidRDefault="004C0D49" w:rsidP="004C0D49">
      <w:pPr>
        <w:pStyle w:val="enumlev1"/>
        <w:tabs>
          <w:tab w:val="left" w:pos="5132"/>
        </w:tabs>
        <w:rPr>
          <w:rtl/>
        </w:rPr>
      </w:pPr>
      <w:r w:rsidRPr="00410333">
        <w:rPr>
          <w:rFonts w:hint="cs"/>
          <w:iCs/>
          <w:rtl/>
        </w:rPr>
        <w:t>ب)</w:t>
      </w:r>
      <w:r w:rsidRPr="00410333">
        <w:rPr>
          <w:rFonts w:hint="cs"/>
          <w:iCs/>
          <w:rtl/>
        </w:rPr>
        <w:tab/>
      </w:r>
      <w:r w:rsidRPr="00410333">
        <w:rPr>
          <w:rFonts w:hint="cs"/>
          <w:rtl/>
        </w:rPr>
        <w:t>الاستنتاجات أو التوصيات المطلوب إقرارها؛</w:t>
      </w:r>
    </w:p>
    <w:p w:rsidR="004C0D49" w:rsidRPr="00410333" w:rsidRDefault="004C0D49" w:rsidP="004C0D49">
      <w:pPr>
        <w:pStyle w:val="enumlev1"/>
        <w:rPr>
          <w:rtl/>
        </w:rPr>
      </w:pPr>
      <w:r w:rsidRPr="00410333">
        <w:rPr>
          <w:rFonts w:hint="cs"/>
          <w:iCs/>
          <w:rtl/>
        </w:rPr>
        <w:t>ج)</w:t>
      </w:r>
      <w:r w:rsidRPr="00410333">
        <w:rPr>
          <w:rFonts w:hint="cs"/>
          <w:iCs/>
          <w:rtl/>
        </w:rPr>
        <w:tab/>
      </w:r>
      <w:r w:rsidRPr="00410333">
        <w:rPr>
          <w:rFonts w:hint="cs"/>
          <w:rtl/>
        </w:rPr>
        <w:t>حالة العمل مقارنة بخطة العمل، بما في ذلك الوثيقة الأساسية إن وُجدت؛</w:t>
      </w:r>
    </w:p>
    <w:p w:rsidR="004C0D49" w:rsidRPr="00410333" w:rsidRDefault="004C0D49" w:rsidP="004C0D49">
      <w:pPr>
        <w:pStyle w:val="enumlev1"/>
        <w:rPr>
          <w:rtl/>
        </w:rPr>
      </w:pPr>
      <w:r w:rsidRPr="00410333">
        <w:rPr>
          <w:rFonts w:hint="cs"/>
          <w:iCs/>
          <w:rtl/>
        </w:rPr>
        <w:t>د )</w:t>
      </w:r>
      <w:r w:rsidRPr="00410333">
        <w:rPr>
          <w:rFonts w:hint="cs"/>
          <w:iCs/>
          <w:rtl/>
        </w:rPr>
        <w:tab/>
      </w:r>
      <w:r w:rsidRPr="00410333">
        <w:rPr>
          <w:rFonts w:hint="cs"/>
          <w:rtl/>
        </w:rPr>
        <w:t>مشروعات التوصيات الجديدة أو المراجَعة؛</w:t>
      </w:r>
    </w:p>
    <w:p w:rsidR="004C0D49" w:rsidRPr="00410333" w:rsidRDefault="004C0D49" w:rsidP="004C0D49">
      <w:pPr>
        <w:pStyle w:val="enumlev1"/>
        <w:rPr>
          <w:rtl/>
        </w:rPr>
      </w:pPr>
      <w:r w:rsidRPr="00410333">
        <w:rPr>
          <w:rFonts w:hint="cs"/>
          <w:iCs/>
          <w:rtl/>
        </w:rPr>
        <w:t>ﻫ )</w:t>
      </w:r>
      <w:r w:rsidRPr="00410333">
        <w:rPr>
          <w:rFonts w:hint="cs"/>
          <w:iCs/>
          <w:rtl/>
        </w:rPr>
        <w:tab/>
      </w:r>
      <w:r w:rsidRPr="00410333">
        <w:rPr>
          <w:rFonts w:hint="cs"/>
          <w:rtl/>
        </w:rPr>
        <w:t>مسودة الاتصال رداً على لجان الدراسات أو المنظمات الأخرى أو لطلب اتخاذ إجراءات من جانبها؛</w:t>
      </w:r>
    </w:p>
    <w:p w:rsidR="004C0D49" w:rsidRPr="00410333" w:rsidRDefault="004C0D49" w:rsidP="004C0D49">
      <w:pPr>
        <w:pStyle w:val="enumlev1"/>
        <w:rPr>
          <w:spacing w:val="-4"/>
          <w:rtl/>
        </w:rPr>
      </w:pPr>
      <w:r w:rsidRPr="00410333">
        <w:rPr>
          <w:rFonts w:hint="cs"/>
          <w:iCs/>
          <w:rtl/>
        </w:rPr>
        <w:t>و )</w:t>
      </w:r>
      <w:r w:rsidRPr="00410333">
        <w:rPr>
          <w:rFonts w:hint="cs"/>
          <w:iCs/>
          <w:rtl/>
        </w:rPr>
        <w:tab/>
      </w:r>
      <w:r w:rsidRPr="00410333">
        <w:rPr>
          <w:rFonts w:hint="cs"/>
          <w:spacing w:val="-4"/>
          <w:rtl/>
        </w:rPr>
        <w:t>إشارة إلى المساهمات التي تعتبر جزءاً من الدراسة وملخص للمساهمات التي دُرست في اجتماعات فريق المقرر (انظر</w:t>
      </w:r>
      <w:r w:rsidRPr="00410333">
        <w:rPr>
          <w:rFonts w:hint="eastAsia"/>
          <w:spacing w:val="-4"/>
          <w:rtl/>
        </w:rPr>
        <w:t> </w:t>
      </w:r>
      <w:r w:rsidRPr="00410333">
        <w:rPr>
          <w:rFonts w:hint="cs"/>
          <w:spacing w:val="-4"/>
          <w:rtl/>
        </w:rPr>
        <w:t>الملاحظة)؛</w:t>
      </w:r>
    </w:p>
    <w:p w:rsidR="004C0D49" w:rsidRPr="00410333" w:rsidRDefault="004C0D49" w:rsidP="004C0D49">
      <w:pPr>
        <w:pStyle w:val="enumlev1"/>
        <w:rPr>
          <w:rtl/>
        </w:rPr>
      </w:pPr>
      <w:r w:rsidRPr="00410333">
        <w:rPr>
          <w:rFonts w:hint="cs"/>
          <w:iCs/>
          <w:rtl/>
        </w:rPr>
        <w:t>ز )</w:t>
      </w:r>
      <w:r w:rsidRPr="00410333">
        <w:rPr>
          <w:rFonts w:hint="cs"/>
          <w:iCs/>
          <w:rtl/>
        </w:rPr>
        <w:tab/>
      </w:r>
      <w:r w:rsidRPr="00410333">
        <w:rPr>
          <w:rFonts w:hint="cs"/>
          <w:rtl/>
        </w:rPr>
        <w:t>إشارة إلى المساهمات التي أسنِدت إلى متعاونين من المنظمات الأخرى؛</w:t>
      </w:r>
    </w:p>
    <w:p w:rsidR="004C0D49" w:rsidRPr="00410333" w:rsidRDefault="004C0D49" w:rsidP="004C0D49">
      <w:pPr>
        <w:pStyle w:val="enumlev1"/>
        <w:rPr>
          <w:rtl/>
        </w:rPr>
      </w:pPr>
      <w:r w:rsidRPr="00410333">
        <w:rPr>
          <w:rFonts w:hint="cs"/>
          <w:iCs/>
          <w:rtl/>
        </w:rPr>
        <w:t>ح)</w:t>
      </w:r>
      <w:r w:rsidRPr="00410333">
        <w:rPr>
          <w:rFonts w:hint="cs"/>
          <w:iCs/>
          <w:rtl/>
        </w:rPr>
        <w:tab/>
      </w:r>
      <w:r w:rsidRPr="00410333">
        <w:rPr>
          <w:rFonts w:hint="cs"/>
          <w:rtl/>
        </w:rPr>
        <w:t>القضايا الرئيسية المطلوب حسمها ومشروع جدول أعمال الاجتماع المقبل الذي تمت الموافقة على عقده، إن وُجِد؛</w:t>
      </w:r>
    </w:p>
    <w:p w:rsidR="004C0D49" w:rsidRPr="00410333" w:rsidRDefault="004C0D49" w:rsidP="004C0D49">
      <w:pPr>
        <w:pStyle w:val="enumlev1"/>
        <w:rPr>
          <w:rtl/>
        </w:rPr>
      </w:pPr>
      <w:r w:rsidRPr="00410333">
        <w:rPr>
          <w:rFonts w:hint="cs"/>
          <w:iCs/>
          <w:rtl/>
        </w:rPr>
        <w:t>ط)</w:t>
      </w:r>
      <w:r w:rsidRPr="00410333">
        <w:rPr>
          <w:rFonts w:hint="cs"/>
          <w:iCs/>
          <w:rtl/>
        </w:rPr>
        <w:tab/>
      </w:r>
      <w:r w:rsidRPr="00410333">
        <w:rPr>
          <w:rFonts w:hint="cs"/>
          <w:rtl/>
        </w:rPr>
        <w:t>ردود على السؤال الخاص بمعلومات عن البراءات؛</w:t>
      </w:r>
    </w:p>
    <w:p w:rsidR="004C0D49" w:rsidRPr="00410333" w:rsidRDefault="004C0D49" w:rsidP="004C0D49">
      <w:pPr>
        <w:pStyle w:val="enumlev1"/>
        <w:rPr>
          <w:rtl/>
        </w:rPr>
      </w:pPr>
      <w:r w:rsidRPr="00410333">
        <w:rPr>
          <w:rFonts w:hint="cs"/>
          <w:iCs/>
          <w:rtl/>
        </w:rPr>
        <w:t>ي)</w:t>
      </w:r>
      <w:r w:rsidRPr="00410333">
        <w:rPr>
          <w:rFonts w:hint="cs"/>
          <w:rtl/>
        </w:rPr>
        <w:tab/>
        <w:t>قائمة بالحضور في جميع الاجتماعات التي عُقِدت منذ آخر تقرير مرحلي.</w:t>
      </w:r>
    </w:p>
    <w:p w:rsidR="004C0D49" w:rsidRPr="00410333" w:rsidRDefault="004C0D49" w:rsidP="004C0D49">
      <w:pPr>
        <w:rPr>
          <w:rtl/>
          <w:lang w:bidi="ar-EG"/>
        </w:rPr>
      </w:pPr>
      <w:r w:rsidRPr="00410333">
        <w:rPr>
          <w:rFonts w:hint="cs"/>
          <w:rtl/>
        </w:rPr>
        <w:t xml:space="preserve">يشير تقرير الاجتماع بوضوح في عنوانه إلى رقم المسألة، ومكان انعقاد الاجتماع وتاريخه. ويكون العنوان، بشكل عام، في شكل "تقرير المقرر، المسألة </w:t>
      </w:r>
      <w:r w:rsidRPr="00410333">
        <w:t>x/x</w:t>
      </w:r>
      <w:r w:rsidRPr="00410333">
        <w:rPr>
          <w:rFonts w:hint="cs"/>
          <w:rtl/>
          <w:lang w:bidi="ar-EG"/>
        </w:rPr>
        <w:t>".</w:t>
      </w:r>
    </w:p>
    <w:p w:rsidR="004C0D49" w:rsidRPr="00410333" w:rsidRDefault="004C0D49" w:rsidP="004C0D49">
      <w:pPr>
        <w:rPr>
          <w:rtl/>
          <w:lang w:bidi="ar-EG"/>
        </w:rPr>
      </w:pPr>
      <w:r w:rsidRPr="00410333">
        <w:rPr>
          <w:rFonts w:hint="cs"/>
          <w:rtl/>
          <w:lang w:bidi="ar-EG"/>
        </w:rPr>
        <w:t xml:space="preserve">تقدم أي مشاريع توصيات بوصفها وثائق مؤقتة </w:t>
      </w:r>
      <w:r w:rsidRPr="00410333">
        <w:rPr>
          <w:lang w:bidi="ar-EG"/>
        </w:rPr>
        <w:t>(TD)</w:t>
      </w:r>
      <w:r w:rsidRPr="00410333">
        <w:rPr>
          <w:rFonts w:hint="cs"/>
          <w:rtl/>
          <w:lang w:bidi="ar-EG"/>
        </w:rPr>
        <w:t xml:space="preserve"> منفصلة (وثيقة لكل توصية). ويكون عنوان الوثيقة المؤقتة في شكل مشروع التوصية الجديدة </w:t>
      </w:r>
      <w:r w:rsidRPr="00410333">
        <w:rPr>
          <w:lang w:bidi="ar-EG"/>
        </w:rPr>
        <w:t>ITU</w:t>
      </w:r>
      <w:r w:rsidRPr="00410333">
        <w:rPr>
          <w:lang w:bidi="ar-EG"/>
        </w:rPr>
        <w:sym w:font="Symbol" w:char="F02D"/>
      </w:r>
      <w:r w:rsidRPr="00410333">
        <w:rPr>
          <w:lang w:bidi="ar-EG"/>
        </w:rPr>
        <w:t>T X.x</w:t>
      </w:r>
      <w:r w:rsidRPr="00410333">
        <w:rPr>
          <w:rFonts w:hint="cs"/>
          <w:rtl/>
          <w:lang w:bidi="ar-EG"/>
        </w:rPr>
        <w:t xml:space="preserve">: </w:t>
      </w:r>
      <w:r w:rsidRPr="00410333">
        <w:rPr>
          <w:lang w:bidi="ar-EG"/>
        </w:rPr>
        <w:t>abc</w:t>
      </w:r>
      <w:r w:rsidRPr="00410333">
        <w:rPr>
          <w:rFonts w:hint="cs"/>
          <w:rtl/>
          <w:lang w:bidi="ar-EG"/>
        </w:rPr>
        <w:t>" حيث "</w:t>
      </w:r>
      <w:r w:rsidRPr="00410333">
        <w:rPr>
          <w:lang w:bidi="ar-EG"/>
        </w:rPr>
        <w:t>abc</w:t>
      </w:r>
      <w:r w:rsidRPr="00410333">
        <w:rPr>
          <w:rFonts w:hint="cs"/>
          <w:rtl/>
          <w:lang w:bidi="ar-EG"/>
        </w:rPr>
        <w:t xml:space="preserve">" هو عنوان مشروع التوصية، أو "مشروع مراجعة التوصية </w:t>
      </w:r>
      <w:r w:rsidRPr="00410333">
        <w:rPr>
          <w:lang w:bidi="ar-EG"/>
        </w:rPr>
        <w:t>abc :ITU T X.x</w:t>
      </w:r>
      <w:r w:rsidRPr="00410333">
        <w:rPr>
          <w:rFonts w:hint="cs"/>
          <w:rtl/>
          <w:lang w:bidi="ar-EG"/>
        </w:rPr>
        <w:t>"، أو "مشروع التعديل</w:t>
      </w:r>
      <w:r w:rsidRPr="00410333">
        <w:rPr>
          <w:rFonts w:hint="eastAsia"/>
          <w:rtl/>
          <w:lang w:bidi="ar-EG"/>
        </w:rPr>
        <w:t> </w:t>
      </w:r>
      <w:r w:rsidRPr="00410333">
        <w:rPr>
          <w:lang w:bidi="ar-EG"/>
        </w:rPr>
        <w:t>1</w:t>
      </w:r>
      <w:r w:rsidRPr="00410333">
        <w:rPr>
          <w:rFonts w:hint="cs"/>
          <w:rtl/>
          <w:lang w:bidi="ar-EG"/>
        </w:rPr>
        <w:t xml:space="preserve"> للتوصية </w:t>
      </w:r>
      <w:r w:rsidRPr="00410333">
        <w:rPr>
          <w:lang w:bidi="ar-EG"/>
        </w:rPr>
        <w:t>abc :ITU</w:t>
      </w:r>
      <w:r w:rsidRPr="00410333">
        <w:rPr>
          <w:lang w:bidi="ar-EG"/>
        </w:rPr>
        <w:sym w:font="Symbol" w:char="F02D"/>
      </w:r>
      <w:r w:rsidRPr="00410333">
        <w:rPr>
          <w:lang w:bidi="ar-EG"/>
        </w:rPr>
        <w:t>T X.x</w:t>
      </w:r>
      <w:r w:rsidRPr="00410333">
        <w:rPr>
          <w:rFonts w:hint="cs"/>
          <w:rtl/>
          <w:lang w:bidi="ar-EG"/>
        </w:rPr>
        <w:t>" وما إلى ذلك.</w:t>
      </w:r>
    </w:p>
    <w:p w:rsidR="004C0D49" w:rsidRPr="00410333" w:rsidRDefault="004C0D49" w:rsidP="004C0D49">
      <w:pPr>
        <w:rPr>
          <w:rtl/>
          <w:lang w:bidi="ar-EG"/>
        </w:rPr>
      </w:pPr>
      <w:r w:rsidRPr="00410333">
        <w:rPr>
          <w:rFonts w:hint="cs"/>
          <w:rtl/>
          <w:lang w:bidi="ar-EG"/>
        </w:rPr>
        <w:t>يجب عدم استعمال التقرير المرحلي وسيلة لانتهاك القواعد بغية تقديم المساهمات التي لا علاقة لها بمجال الدراسة المحدد.</w:t>
      </w:r>
    </w:p>
    <w:p w:rsidR="004C0D49" w:rsidRPr="00410333" w:rsidRDefault="004C0D49" w:rsidP="004C0D49">
      <w:pPr>
        <w:pStyle w:val="Note"/>
        <w:rPr>
          <w:b w:val="0"/>
          <w:bCs w:val="0"/>
          <w:sz w:val="20"/>
          <w:szCs w:val="26"/>
          <w:rtl/>
        </w:rPr>
      </w:pPr>
      <w:r w:rsidRPr="00410333">
        <w:rPr>
          <w:rFonts w:hint="cs"/>
          <w:sz w:val="20"/>
          <w:szCs w:val="26"/>
          <w:rtl/>
        </w:rPr>
        <w:t xml:space="preserve">ملاحظة - </w:t>
      </w:r>
      <w:r w:rsidRPr="00410333">
        <w:rPr>
          <w:rFonts w:hint="cs"/>
          <w:b w:val="0"/>
          <w:bCs w:val="0"/>
          <w:sz w:val="20"/>
          <w:szCs w:val="26"/>
          <w:rtl/>
        </w:rPr>
        <w:t xml:space="preserve">يجوز أن يشير التقرير المرحلي إلى تقارير الاجتماعات (انظر الفقرة </w:t>
      </w:r>
      <w:r w:rsidRPr="00410333">
        <w:rPr>
          <w:b w:val="0"/>
          <w:bCs w:val="0"/>
          <w:sz w:val="20"/>
          <w:szCs w:val="26"/>
        </w:rPr>
        <w:t>12.3.3.2</w:t>
      </w:r>
      <w:r w:rsidRPr="00410333">
        <w:rPr>
          <w:rFonts w:hint="cs"/>
          <w:b w:val="0"/>
          <w:bCs w:val="0"/>
          <w:sz w:val="20"/>
          <w:szCs w:val="26"/>
          <w:rtl/>
        </w:rPr>
        <w:t>) لتلافي الازدواجية في المعلومات.</w:t>
      </w:r>
    </w:p>
    <w:p w:rsidR="00157440" w:rsidRPr="00410333" w:rsidRDefault="00157440" w:rsidP="00E952D6">
      <w:pPr>
        <w:rPr>
          <w:lang w:bidi="ar-EG"/>
        </w:rPr>
      </w:pPr>
    </w:p>
    <w:p w:rsidR="00FD4937" w:rsidRPr="00410333" w:rsidRDefault="00FD4937" w:rsidP="00E952D6">
      <w:pPr>
        <w:rPr>
          <w:rtl/>
          <w:lang w:bidi="ar-EG"/>
        </w:rPr>
      </w:pPr>
    </w:p>
    <w:p w:rsidR="00157440" w:rsidRPr="00410333" w:rsidRDefault="00157440" w:rsidP="00E952D6">
      <w:pPr>
        <w:rPr>
          <w:rtl/>
          <w:lang w:bidi="ar-EG"/>
        </w:rPr>
      </w:pPr>
    </w:p>
    <w:p w:rsidR="00FB1259" w:rsidRPr="00410333" w:rsidRDefault="00FB1259" w:rsidP="00E952D6">
      <w:pPr>
        <w:rPr>
          <w:rtl/>
          <w:lang w:bidi="ar-EG"/>
        </w:rPr>
        <w:sectPr w:rsidR="00FB1259" w:rsidRPr="00410333" w:rsidSect="00157440">
          <w:headerReference w:type="even" r:id="rId52"/>
          <w:headerReference w:type="default" r:id="rId53"/>
          <w:footerReference w:type="even" r:id="rId54"/>
          <w:footerReference w:type="default" r:id="rId55"/>
          <w:pgSz w:w="11907" w:h="16840" w:code="9"/>
          <w:pgMar w:top="1134" w:right="1134" w:bottom="1134" w:left="1134" w:header="567" w:footer="567" w:gutter="0"/>
          <w:cols w:space="708"/>
          <w:vAlign w:val="both"/>
          <w:docGrid w:linePitch="360"/>
        </w:sectPr>
      </w:pPr>
    </w:p>
    <w:p w:rsidR="00FB1259" w:rsidRPr="00410333" w:rsidRDefault="00FB1259" w:rsidP="00E952D6">
      <w:pPr>
        <w:pStyle w:val="RecNo"/>
        <w:spacing w:before="0"/>
        <w:rPr>
          <w:b w:val="0"/>
          <w:bCs w:val="0"/>
        </w:rPr>
      </w:pPr>
      <w:bookmarkStart w:id="355" w:name="_Toc349551647"/>
      <w:bookmarkStart w:id="356" w:name="_Toc476818218"/>
      <w:bookmarkStart w:id="357" w:name="_Toc476818411"/>
      <w:bookmarkStart w:id="358" w:name="_Toc476818544"/>
      <w:r w:rsidRPr="00410333">
        <w:rPr>
          <w:rFonts w:hint="cs"/>
          <w:rtl/>
        </w:rPr>
        <w:lastRenderedPageBreak/>
        <w:t xml:space="preserve">التوصيـة </w:t>
      </w:r>
      <w:r w:rsidRPr="00410333">
        <w:rPr>
          <w:rStyle w:val="href"/>
        </w:rPr>
        <w:t>ITU-T A.2</w:t>
      </w:r>
      <w:bookmarkEnd w:id="355"/>
      <w:bookmarkEnd w:id="356"/>
      <w:bookmarkEnd w:id="357"/>
      <w:bookmarkEnd w:id="358"/>
    </w:p>
    <w:p w:rsidR="00FB1259" w:rsidRPr="00410333" w:rsidRDefault="00FB1259" w:rsidP="00E952D6">
      <w:pPr>
        <w:pStyle w:val="RecTitle0"/>
      </w:pPr>
      <w:bookmarkStart w:id="359" w:name="_Toc349551648"/>
      <w:bookmarkStart w:id="360" w:name="_Toc476818545"/>
      <w:r w:rsidRPr="00410333">
        <w:rPr>
          <w:rFonts w:hint="cs"/>
          <w:rtl/>
        </w:rPr>
        <w:t>تقديم المساهمات إلى قطاع تقييس الاتصالات للاتحاد الدولي للاتصالات</w:t>
      </w:r>
      <w:bookmarkEnd w:id="359"/>
      <w:bookmarkEnd w:id="360"/>
    </w:p>
    <w:p w:rsidR="00FB1259" w:rsidRPr="00410333" w:rsidRDefault="00FB1259" w:rsidP="00E952D6">
      <w:pPr>
        <w:pStyle w:val="Recdate"/>
        <w:rPr>
          <w:rtl/>
        </w:rPr>
      </w:pPr>
      <w:r w:rsidRPr="00410333">
        <w:rPr>
          <w:rFonts w:hint="cs"/>
          <w:rtl/>
        </w:rPr>
        <w:t>(</w:t>
      </w:r>
      <w:r w:rsidRPr="00410333">
        <w:t>1984</w:t>
      </w:r>
      <w:r w:rsidRPr="00410333">
        <w:rPr>
          <w:rFonts w:hint="cs"/>
          <w:rtl/>
        </w:rPr>
        <w:t xml:space="preserve">؛ </w:t>
      </w:r>
      <w:r w:rsidRPr="00410333">
        <w:t>1988</w:t>
      </w:r>
      <w:r w:rsidRPr="00410333">
        <w:rPr>
          <w:rFonts w:hint="cs"/>
          <w:rtl/>
        </w:rPr>
        <w:t xml:space="preserve">؛ </w:t>
      </w:r>
      <w:r w:rsidRPr="00410333">
        <w:t>1993</w:t>
      </w:r>
      <w:r w:rsidRPr="00410333">
        <w:rPr>
          <w:rFonts w:hint="cs"/>
          <w:rtl/>
        </w:rPr>
        <w:t xml:space="preserve">؛ </w:t>
      </w:r>
      <w:r w:rsidRPr="00410333">
        <w:t>1996</w:t>
      </w:r>
      <w:r w:rsidRPr="00410333">
        <w:rPr>
          <w:rFonts w:hint="cs"/>
          <w:rtl/>
        </w:rPr>
        <w:t xml:space="preserve">؛ </w:t>
      </w:r>
      <w:r w:rsidRPr="00410333">
        <w:t>2000</w:t>
      </w:r>
      <w:r w:rsidRPr="00410333">
        <w:rPr>
          <w:rFonts w:hint="cs"/>
          <w:rtl/>
        </w:rPr>
        <w:t xml:space="preserve">؛ </w:t>
      </w:r>
      <w:r w:rsidRPr="00410333">
        <w:t>2004</w:t>
      </w:r>
      <w:r w:rsidRPr="00410333">
        <w:rPr>
          <w:rFonts w:hint="cs"/>
          <w:rtl/>
        </w:rPr>
        <w:t xml:space="preserve">؛ </w:t>
      </w:r>
      <w:r w:rsidRPr="00410333">
        <w:t>2008</w:t>
      </w:r>
      <w:r w:rsidRPr="00410333">
        <w:rPr>
          <w:rFonts w:hint="cs"/>
          <w:rtl/>
        </w:rPr>
        <w:t xml:space="preserve">؛ </w:t>
      </w:r>
      <w:r w:rsidRPr="00410333">
        <w:t>2012</w:t>
      </w:r>
      <w:r w:rsidRPr="00410333">
        <w:rPr>
          <w:rFonts w:hint="cs"/>
          <w:rtl/>
        </w:rPr>
        <w:t>)</w:t>
      </w:r>
    </w:p>
    <w:p w:rsidR="004C0D49" w:rsidRPr="00410333" w:rsidRDefault="004C0D49" w:rsidP="004C0D49">
      <w:pPr>
        <w:pStyle w:val="Normalaftertitle"/>
        <w:rPr>
          <w:rtl/>
          <w:lang w:bidi="ar-EG"/>
        </w:rPr>
      </w:pPr>
      <w:r w:rsidRPr="00410333">
        <w:rPr>
          <w:b/>
          <w:bCs/>
        </w:rPr>
        <w:t>1</w:t>
      </w:r>
      <w:r w:rsidRPr="00410333">
        <w:rPr>
          <w:rFonts w:hint="cs"/>
          <w:rtl/>
          <w:lang w:bidi="ar-EG"/>
        </w:rPr>
        <w:tab/>
        <w:t>فيما يتعلق بتقديم المساهمات المتصلة بدراسة المسائل المسندة إلى قطاع تقييس الاتصالات، ينبغي تطبيق التوجيهات العامة</w:t>
      </w:r>
      <w:r w:rsidRPr="00410333">
        <w:rPr>
          <w:rFonts w:hint="eastAsia"/>
          <w:rtl/>
          <w:lang w:bidi="ar-EG"/>
        </w:rPr>
        <w:t> </w:t>
      </w:r>
      <w:r w:rsidRPr="00410333">
        <w:rPr>
          <w:rFonts w:hint="cs"/>
          <w:rtl/>
          <w:lang w:bidi="ar-EG"/>
        </w:rPr>
        <w:t>التالية:</w:t>
      </w:r>
    </w:p>
    <w:p w:rsidR="004C0D49" w:rsidRPr="00410333" w:rsidRDefault="004C0D49" w:rsidP="004C0D49">
      <w:pPr>
        <w:pStyle w:val="enumlev1"/>
        <w:rPr>
          <w:rtl/>
        </w:rPr>
      </w:pPr>
      <w:r w:rsidRPr="00410333">
        <w:rPr>
          <w:rFonts w:hint="cs"/>
          <w:i/>
          <w:rtl/>
        </w:rPr>
        <w:t xml:space="preserve"> </w:t>
      </w:r>
      <w:r w:rsidRPr="00410333">
        <w:rPr>
          <w:i/>
          <w:rtl/>
        </w:rPr>
        <w:t>أ )</w:t>
      </w:r>
      <w:r w:rsidRPr="00410333">
        <w:rPr>
          <w:i/>
          <w:rtl/>
        </w:rPr>
        <w:tab/>
      </w:r>
      <w:r w:rsidRPr="00410333">
        <w:rPr>
          <w:rtl/>
        </w:rPr>
        <w:t>ينبغي الإيجاز في صياغة المساهمات وتجنب التفاصيل غير الضرورية أو الجداول أو الإحصاءات التي لا</w:t>
      </w:r>
      <w:r w:rsidRPr="00410333">
        <w:rPr>
          <w:rFonts w:hint="cs"/>
          <w:rtl/>
        </w:rPr>
        <w:t> </w:t>
      </w:r>
      <w:r w:rsidRPr="00410333">
        <w:rPr>
          <w:rtl/>
        </w:rPr>
        <w:t>تسهم مباشرة في دراسة المسألة. وينبغي كتابتها بوضوح لكي تكون مفهومة عالمياً، أي أن تراعي الأعراف بقدر الإمكان، وأن تستخدم المصطلحات الدولية وتتجنب التعبيرات التقنية الضيقة التي يقتصر استعمالها على البلد الذي ينتمي إليه صاحب المساهمة. وينبغي أن يستعمل مقدمو المساهمات الوحدات والرموز الحرفية والرموز البيانية لوحدات النظام الدولي</w:t>
      </w:r>
      <w:r w:rsidRPr="00410333">
        <w:rPr>
          <w:rFonts w:hint="cs"/>
          <w:rtl/>
        </w:rPr>
        <w:t> </w:t>
      </w:r>
      <w:r w:rsidRPr="00410333">
        <w:t>(SI)</w:t>
      </w:r>
      <w:r w:rsidRPr="00410333">
        <w:rPr>
          <w:rtl/>
        </w:rPr>
        <w:t xml:space="preserve"> التي تؤيدها المنظمة الدولية للتوحيد القياسي</w:t>
      </w:r>
      <w:r w:rsidRPr="00410333">
        <w:rPr>
          <w:rFonts w:hint="cs"/>
          <w:rtl/>
        </w:rPr>
        <w:t> </w:t>
      </w:r>
      <w:r w:rsidRPr="00410333">
        <w:t>(ISO)</w:t>
      </w:r>
      <w:r w:rsidRPr="00410333">
        <w:rPr>
          <w:rtl/>
        </w:rPr>
        <w:t xml:space="preserve"> واللجنة الكهرتقنية الدولية</w:t>
      </w:r>
      <w:r w:rsidRPr="00410333">
        <w:rPr>
          <w:rFonts w:hint="cs"/>
          <w:rtl/>
        </w:rPr>
        <w:t> </w:t>
      </w:r>
      <w:r w:rsidRPr="00410333">
        <w:t>(IEC)</w:t>
      </w:r>
      <w:r w:rsidRPr="00410333">
        <w:rPr>
          <w:rtl/>
        </w:rPr>
        <w:t>. وبالإضافة إلى ذلك، ينبغي استعمال التوقيت العالمي المنسق في تحديد الوقت.</w:t>
      </w:r>
    </w:p>
    <w:p w:rsidR="004C0D49" w:rsidRPr="00410333" w:rsidRDefault="004C0D49" w:rsidP="004C0D49">
      <w:pPr>
        <w:pStyle w:val="enumlev1"/>
      </w:pPr>
      <w:r w:rsidRPr="00410333">
        <w:rPr>
          <w:rFonts w:hint="cs"/>
          <w:i/>
          <w:rtl/>
        </w:rPr>
        <w:t>ب)</w:t>
      </w:r>
      <w:r w:rsidRPr="00410333">
        <w:rPr>
          <w:rFonts w:hint="cs"/>
          <w:iCs/>
          <w:rtl/>
        </w:rPr>
        <w:tab/>
      </w:r>
      <w:r w:rsidRPr="00410333">
        <w:rPr>
          <w:rFonts w:hint="cs"/>
          <w:rtl/>
        </w:rPr>
        <w:t xml:space="preserve">ينبغي، كقاعدة عامة، ألا تتجاوز المساهمة </w:t>
      </w:r>
      <w:r w:rsidRPr="00410333">
        <w:t>2</w:t>
      </w:r>
      <w:r w:rsidRPr="00410333">
        <w:rPr>
          <w:lang w:val="fr-FR"/>
        </w:rPr>
        <w:t> </w:t>
      </w:r>
      <w:r w:rsidRPr="00410333">
        <w:t>500</w:t>
      </w:r>
      <w:r w:rsidRPr="00410333">
        <w:rPr>
          <w:rFonts w:hint="cs"/>
          <w:rtl/>
        </w:rPr>
        <w:t xml:space="preserve"> كلمة تقريباً (وهو يتطلب ما لا يزيد عن خمس صفحات مطبوعة للتوزيع)، كما ينبغي ألا تتضمن أكثر من ثلاث صفحات من الأشكال (وبذلك يكون المجموع ثماني صفحات). وينبغي أن تكون مشفوعة بخلاصة لا</w:t>
      </w:r>
      <w:r w:rsidRPr="00410333">
        <w:rPr>
          <w:rFonts w:hint="eastAsia"/>
          <w:rtl/>
        </w:rPr>
        <w:t> </w:t>
      </w:r>
      <w:r w:rsidRPr="00410333">
        <w:rPr>
          <w:rFonts w:hint="cs"/>
          <w:rtl/>
        </w:rPr>
        <w:t xml:space="preserve">تتجاوز </w:t>
      </w:r>
      <w:r w:rsidRPr="00410333">
        <w:t>200-150</w:t>
      </w:r>
      <w:r w:rsidRPr="00410333">
        <w:rPr>
          <w:rFonts w:hint="cs"/>
          <w:rtl/>
        </w:rPr>
        <w:t xml:space="preserve"> كلمة، تلخص الغرض من المساهمة ومحتواها التقني. وينبغي، كلما كان ذلك ممكناً، تخصيص قسم بعنوان الأساس المنطقي (أو المناقشة) يتضمن النص الرئيسي الذي يوضح المعلومات الأساسية اللازمة لتبرير الاقتراحات التي تتضمنها المساهمة أو الاستنتاجات التي تخلص إليها. وينبغي أن تنتهي المساهمة بتقديم اقتراح، أو استنتاج في حالة عدم وجود اقتراح (أو كليهما إذا كان ذلك مطلوباً). وبالنسبة للاقتراحات التي لا</w:t>
      </w:r>
      <w:r w:rsidRPr="00410333">
        <w:rPr>
          <w:rFonts w:hint="eastAsia"/>
          <w:rtl/>
        </w:rPr>
        <w:t> </w:t>
      </w:r>
      <w:r w:rsidRPr="00410333">
        <w:rPr>
          <w:rFonts w:hint="cs"/>
          <w:rtl/>
        </w:rPr>
        <w:t>تتطلب تفسيرات إضافية، يمكن حذف القسم الخاص بالأساس المنطقي. ولا</w:t>
      </w:r>
      <w:r w:rsidRPr="00410333">
        <w:rPr>
          <w:rFonts w:hint="eastAsia"/>
          <w:rtl/>
        </w:rPr>
        <w:t> </w:t>
      </w:r>
      <w:r w:rsidRPr="00410333">
        <w:rPr>
          <w:rFonts w:hint="cs"/>
          <w:rtl/>
        </w:rPr>
        <w:t>تنطبق هذه التوجيهات على مشروعات التوصيات.</w:t>
      </w:r>
    </w:p>
    <w:p w:rsidR="004C0D49" w:rsidRPr="00410333" w:rsidRDefault="004C0D49" w:rsidP="004C0D49">
      <w:pPr>
        <w:pStyle w:val="enumlev1"/>
        <w:rPr>
          <w:rtl/>
        </w:rPr>
      </w:pPr>
      <w:r w:rsidRPr="00410333">
        <w:rPr>
          <w:rFonts w:hint="cs"/>
          <w:i/>
          <w:rtl/>
        </w:rPr>
        <w:t>ج)</w:t>
      </w:r>
      <w:r w:rsidRPr="00410333">
        <w:rPr>
          <w:rFonts w:hint="cs"/>
          <w:iCs/>
          <w:rtl/>
        </w:rPr>
        <w:tab/>
      </w:r>
      <w:r w:rsidRPr="00410333">
        <w:rPr>
          <w:rFonts w:hint="cs"/>
          <w:rtl/>
        </w:rPr>
        <w:t>ينبغي عدم تقديم وثائق ذات أهمية نظرية خالصة ولا تتصل اتصالاً مباشراً بالمسائل محل الدراسة.</w:t>
      </w:r>
    </w:p>
    <w:p w:rsidR="004C0D49" w:rsidRPr="00410333" w:rsidRDefault="004C0D49" w:rsidP="004C0D49">
      <w:pPr>
        <w:pStyle w:val="enumlev1"/>
        <w:rPr>
          <w:rtl/>
        </w:rPr>
      </w:pPr>
      <w:r w:rsidRPr="00410333">
        <w:rPr>
          <w:rFonts w:hint="cs"/>
          <w:i/>
          <w:rtl/>
        </w:rPr>
        <w:t>د</w:t>
      </w:r>
      <w:r w:rsidRPr="00410333">
        <w:rPr>
          <w:rFonts w:hint="eastAsia"/>
          <w:i/>
          <w:rtl/>
        </w:rPr>
        <w:t> </w:t>
      </w:r>
      <w:r w:rsidRPr="00410333">
        <w:rPr>
          <w:rFonts w:hint="cs"/>
          <w:i/>
          <w:rtl/>
        </w:rPr>
        <w:t>)</w:t>
      </w:r>
      <w:r w:rsidRPr="00410333">
        <w:rPr>
          <w:rFonts w:hint="cs"/>
          <w:iCs/>
          <w:rtl/>
        </w:rPr>
        <w:tab/>
      </w:r>
      <w:r w:rsidRPr="00410333">
        <w:rPr>
          <w:rFonts w:hint="cs"/>
          <w:rtl/>
        </w:rPr>
        <w:t>ينبغي عدم تقديم المواد التي نشرت أو المقرر نشرها في الصحافة التقنية إلى قطاع تقييس الاتصالات، ما</w:t>
      </w:r>
      <w:r w:rsidRPr="00410333">
        <w:rPr>
          <w:rFonts w:hint="eastAsia"/>
          <w:rtl/>
        </w:rPr>
        <w:t> </w:t>
      </w:r>
      <w:r w:rsidRPr="00410333">
        <w:rPr>
          <w:rFonts w:hint="cs"/>
          <w:rtl/>
        </w:rPr>
        <w:t>لم تكن ذات صلة مباشرة بالمسائل محل الدراسة.</w:t>
      </w:r>
    </w:p>
    <w:p w:rsidR="004C0D49" w:rsidRPr="00410333" w:rsidRDefault="004C0D49" w:rsidP="004C0D49">
      <w:pPr>
        <w:pStyle w:val="enumlev1"/>
        <w:rPr>
          <w:rtl/>
        </w:rPr>
      </w:pPr>
      <w:r w:rsidRPr="00410333">
        <w:rPr>
          <w:rFonts w:hint="cs"/>
          <w:i/>
          <w:rtl/>
        </w:rPr>
        <w:t>ﻫ</w:t>
      </w:r>
      <w:r w:rsidRPr="00410333">
        <w:rPr>
          <w:rFonts w:hint="eastAsia"/>
          <w:i/>
          <w:rtl/>
        </w:rPr>
        <w:t> </w:t>
      </w:r>
      <w:r w:rsidRPr="00410333">
        <w:rPr>
          <w:rFonts w:hint="cs"/>
          <w:i/>
          <w:rtl/>
        </w:rPr>
        <w:t>)</w:t>
      </w:r>
      <w:r w:rsidRPr="00410333">
        <w:rPr>
          <w:rFonts w:hint="cs"/>
          <w:rtl/>
        </w:rPr>
        <w:tab/>
        <w:t>يجوز لمدير مكتب تقييس الاتصالات، بالاتفاق مع الرئيس، أن يحذف الفقرات ذات الطابع التجاري الذي لا</w:t>
      </w:r>
      <w:r w:rsidRPr="00410333">
        <w:rPr>
          <w:rFonts w:hint="eastAsia"/>
          <w:rtl/>
        </w:rPr>
        <w:t> </w:t>
      </w:r>
      <w:r w:rsidRPr="00410333">
        <w:rPr>
          <w:rFonts w:hint="cs"/>
          <w:rtl/>
        </w:rPr>
        <w:t>مبرر له من المساهمة، ويتم إخطار صاحب المساهمة بأي حذف من هذا النوع.</w:t>
      </w:r>
    </w:p>
    <w:p w:rsidR="004C0D49" w:rsidRPr="00410333" w:rsidRDefault="004C0D49" w:rsidP="004C0D49">
      <w:pPr>
        <w:rPr>
          <w:rtl/>
        </w:rPr>
      </w:pPr>
      <w:r w:rsidRPr="00410333">
        <w:rPr>
          <w:rFonts w:hint="cs"/>
          <w:rtl/>
        </w:rPr>
        <w:t xml:space="preserve">ويتضمن التذييل </w:t>
      </w:r>
      <w:r w:rsidRPr="00410333">
        <w:t>I</w:t>
      </w:r>
      <w:r w:rsidRPr="00410333">
        <w:rPr>
          <w:rFonts w:hint="cs"/>
          <w:rtl/>
        </w:rPr>
        <w:t xml:space="preserve"> المبادئ التوجيهية التفصيلية </w:t>
      </w:r>
      <w:r w:rsidRPr="00410333">
        <w:rPr>
          <w:rFonts w:hint="cs"/>
          <w:rtl/>
          <w:lang w:bidi="ar-EG"/>
        </w:rPr>
        <w:t xml:space="preserve">الموصى بها </w:t>
      </w:r>
      <w:r w:rsidRPr="00410333">
        <w:rPr>
          <w:rFonts w:hint="cs"/>
          <w:rtl/>
        </w:rPr>
        <w:t>لإعداد المساهمات. ويمكن الاطلاع على التفاصيل الخاصة بتقديم نصوص قطاع تقييس الاتصالات في "دليل صياغة توصيات قطاع تقييس الاتصالات" (ويشار إليه فيما يلي باسم</w:t>
      </w:r>
      <w:r w:rsidRPr="00410333">
        <w:rPr>
          <w:rFonts w:hint="eastAsia"/>
          <w:rtl/>
        </w:rPr>
        <w:t> </w:t>
      </w:r>
      <w:r w:rsidRPr="00410333">
        <w:rPr>
          <w:rFonts w:hint="cs"/>
          <w:rtl/>
        </w:rPr>
        <w:t>"الدليل").</w:t>
      </w:r>
    </w:p>
    <w:p w:rsidR="004C0D49" w:rsidRPr="00410333" w:rsidRDefault="004C0D49" w:rsidP="004C0D49">
      <w:pPr>
        <w:rPr>
          <w:rtl/>
        </w:rPr>
      </w:pPr>
      <w:r w:rsidRPr="00410333">
        <w:rPr>
          <w:b/>
          <w:bCs/>
        </w:rPr>
        <w:t>2</w:t>
      </w:r>
      <w:r w:rsidRPr="00410333">
        <w:rPr>
          <w:rFonts w:hint="cs"/>
          <w:rtl/>
        </w:rPr>
        <w:tab/>
        <w:t>وفيما يتعلق بتقديم المساهمات والوثائق المؤقتة (بما فيها بيانات الاتصال)، ينبغي، بقدر الإمكان، إرسال جميع الوثائق المقدمة إلى قطاع تقييس الاتصالات بالوسائل الإلكترونية؛ وفي حالة عدم توافر هذه الوسائل لدى صاحب المساهمة، تقبل المساهمة في نسخة ورقية.</w:t>
      </w:r>
    </w:p>
    <w:p w:rsidR="004C0D49" w:rsidRPr="00410333" w:rsidRDefault="004C0D49" w:rsidP="004C0D49">
      <w:pPr>
        <w:rPr>
          <w:rtl/>
        </w:rPr>
      </w:pPr>
      <w:r w:rsidRPr="00410333">
        <w:rPr>
          <w:rFonts w:hint="cs"/>
          <w:rtl/>
        </w:rPr>
        <w:t>وتشمل الوسائل الإلكترونية لتقديم المساهمات البريد الإلكتروني والواجهة الإلكترونية للاتحاد على شبكة الويب. وينشر مكتب تقييس الاتصالات المعلومات والتعليمات التفصيلية الخاصة بهذه الوسائل في الموقع الإلكتروني للقطاع كما يتم توزيعها دورياً في التعميمات التي يصدرها المكتب.</w:t>
      </w:r>
    </w:p>
    <w:p w:rsidR="00FD4937" w:rsidRPr="00410333" w:rsidRDefault="00FD4937">
      <w:pPr>
        <w:tabs>
          <w:tab w:val="clear" w:pos="794"/>
        </w:tabs>
        <w:bidi w:val="0"/>
        <w:spacing w:before="0" w:after="160" w:line="259" w:lineRule="auto"/>
        <w:jc w:val="left"/>
        <w:rPr>
          <w:rtl/>
        </w:rPr>
      </w:pPr>
      <w:r w:rsidRPr="00410333">
        <w:rPr>
          <w:rtl/>
        </w:rPr>
        <w:br w:type="page"/>
      </w:r>
    </w:p>
    <w:p w:rsidR="004C0D49" w:rsidRPr="00410333" w:rsidRDefault="004C0D49" w:rsidP="004C0D49">
      <w:pPr>
        <w:rPr>
          <w:rtl/>
        </w:rPr>
      </w:pPr>
      <w:r w:rsidRPr="00410333">
        <w:rPr>
          <w:rFonts w:hint="cs"/>
          <w:rtl/>
        </w:rPr>
        <w:lastRenderedPageBreak/>
        <w:t>إذا قدمت المساهمات كوثائق ورقية، يجب توجيهها إلى مكتب تقييس الاتصالات مع توجيه نسخة إلى رؤساء</w:t>
      </w:r>
      <w:r w:rsidRPr="00410333">
        <w:rPr>
          <w:rFonts w:hint="eastAsia"/>
          <w:rtl/>
        </w:rPr>
        <w:t> </w:t>
      </w:r>
      <w:r w:rsidRPr="00410333">
        <w:rPr>
          <w:rFonts w:hint="cs"/>
          <w:rtl/>
        </w:rPr>
        <w:t>لجان الدراسات ونوابهم، ورؤساء فرق العمل والمقرر المختص (أو المقررين المختصين).</w:t>
      </w:r>
    </w:p>
    <w:p w:rsidR="004C0D49" w:rsidRPr="00410333" w:rsidRDefault="004C0D49" w:rsidP="004C0D49">
      <w:pPr>
        <w:rPr>
          <w:rtl/>
        </w:rPr>
      </w:pPr>
      <w:r w:rsidRPr="00410333">
        <w:rPr>
          <w:b/>
          <w:bCs/>
        </w:rPr>
        <w:t>3</w:t>
      </w:r>
      <w:r w:rsidRPr="00410333">
        <w:rPr>
          <w:rFonts w:hint="cs"/>
          <w:rtl/>
        </w:rPr>
        <w:tab/>
        <w:t xml:space="preserve">ينبغي، بقدر الإمكان، أن يكون من الممكن طباعة المساهمات على ورق من حجم </w:t>
      </w:r>
      <w:r w:rsidRPr="00410333">
        <w:t>A4</w:t>
      </w:r>
      <w:r w:rsidRPr="00410333">
        <w:rPr>
          <w:rFonts w:hint="cs"/>
          <w:rtl/>
        </w:rPr>
        <w:t>. ويجب أن تكون الصفحة الأولى مطابقة للنموذج القياسي لمساهمات قطاع تقييس الاتصالات. ويجب أن تكون النصوص بلغة أو أكثر من اللغات الرسمية ولغات العمل للاتحاد. وعند استعمال نصوص قطاع تقييس الاتصالات التي سبقت ترجمتها في بعض أجزاء المساهمة، تُرسل أيضاً إلى مكتب تقييس الاتصالات نسخة من المساهمة تتضمن إشارة واضحة إلى المصادر الأصلية. وفي حالة استعمال أشكال قطاع تقييس الاتصالات في المساهمة، يجب عدم حذف رقم مرجع قطاع تقييس الاتصالات، ومع ذلك ففي حالة تعديل الشكل ينبغي التنويه عن ذلك بوضع المختصر "</w:t>
      </w:r>
      <w:r w:rsidRPr="00410333">
        <w:rPr>
          <w:lang w:val="fr-CH"/>
        </w:rPr>
        <w:t>mod</w:t>
      </w:r>
      <w:r w:rsidRPr="00410333">
        <w:rPr>
          <w:rFonts w:hint="cs"/>
          <w:rtl/>
        </w:rPr>
        <w:t>" بجوار الرقم. وينبغي تجنب استعمال ألوان في نص المساهمات أو الوثائق الأخرى، ما لم يكن ذلك مطلوباً لزيادة توضيح النص.</w:t>
      </w:r>
    </w:p>
    <w:p w:rsidR="004C0D49" w:rsidRPr="00410333" w:rsidRDefault="004C0D49" w:rsidP="004C0D49">
      <w:pPr>
        <w:spacing w:line="182" w:lineRule="auto"/>
        <w:rPr>
          <w:rtl/>
        </w:rPr>
      </w:pPr>
      <w:r w:rsidRPr="00410333">
        <w:rPr>
          <w:b/>
          <w:bCs/>
        </w:rPr>
        <w:t>4</w:t>
      </w:r>
      <w:r w:rsidRPr="00410333">
        <w:rPr>
          <w:rFonts w:hint="cs"/>
          <w:rtl/>
        </w:rPr>
        <w:tab/>
        <w:t xml:space="preserve">إذا كانت مساهمة </w:t>
      </w:r>
      <w:r w:rsidRPr="00410333">
        <w:rPr>
          <w:rFonts w:hint="cs"/>
          <w:rtl/>
          <w:lang w:bidi="ar-EG"/>
        </w:rPr>
        <w:t xml:space="preserve">ما </w:t>
      </w:r>
      <w:r w:rsidRPr="00410333">
        <w:rPr>
          <w:rFonts w:hint="cs"/>
          <w:rtl/>
        </w:rPr>
        <w:t>تتضمن مادة إلكترونية (برمجيات أو بيانات اختبارية أو ما إلى ذلك، وهو ما يشار إليه هنا بكلمة "برمجيات")، يجب إرفاقها بالنص المرسل إلى مكتب تقييس الاتصالات.</w:t>
      </w:r>
    </w:p>
    <w:p w:rsidR="004C0D49" w:rsidRPr="00410333" w:rsidRDefault="004C0D49" w:rsidP="004C0D49">
      <w:pPr>
        <w:spacing w:line="182" w:lineRule="auto"/>
        <w:rPr>
          <w:rtl/>
        </w:rPr>
      </w:pPr>
      <w:r w:rsidRPr="00410333">
        <w:rPr>
          <w:rFonts w:hint="cs"/>
          <w:rtl/>
        </w:rPr>
        <w:t>يُشجّع المساهمون على تقديم التوصيفات اللغوية الرسمية كمرفقات إلكترونية.</w:t>
      </w: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FB1259" w:rsidRPr="00410333" w:rsidRDefault="00FB1259" w:rsidP="00E952D6">
      <w:pPr>
        <w:rPr>
          <w:lang w:val="fr-CH"/>
        </w:rPr>
      </w:pPr>
    </w:p>
    <w:p w:rsidR="003F0A0F" w:rsidRPr="00410333" w:rsidRDefault="003F0A0F" w:rsidP="00E952D6">
      <w:pPr>
        <w:tabs>
          <w:tab w:val="clear" w:pos="794"/>
        </w:tabs>
        <w:bidi w:val="0"/>
        <w:spacing w:before="0" w:after="160" w:line="259" w:lineRule="auto"/>
        <w:jc w:val="left"/>
        <w:rPr>
          <w:rtl/>
        </w:rPr>
      </w:pPr>
      <w:r w:rsidRPr="00410333">
        <w:rPr>
          <w:rtl/>
        </w:rPr>
        <w:br w:type="page"/>
      </w:r>
    </w:p>
    <w:p w:rsidR="002213DB" w:rsidRPr="00410333" w:rsidRDefault="002213DB" w:rsidP="00E952D6">
      <w:pPr>
        <w:pStyle w:val="AppendixNotitle"/>
      </w:pPr>
      <w:bookmarkStart w:id="361" w:name="_Toc130107237"/>
      <w:r w:rsidRPr="00410333">
        <w:rPr>
          <w:rFonts w:hint="cs"/>
          <w:rtl/>
        </w:rPr>
        <w:lastRenderedPageBreak/>
        <w:t xml:space="preserve">التذييـل </w:t>
      </w:r>
      <w:r w:rsidRPr="00410333">
        <w:t>I</w:t>
      </w:r>
      <w:bookmarkEnd w:id="361"/>
      <w:r w:rsidRPr="00410333">
        <w:rPr>
          <w:rtl/>
        </w:rPr>
        <w:br/>
      </w:r>
      <w:r w:rsidRPr="00410333">
        <w:rPr>
          <w:rtl/>
        </w:rPr>
        <w:br/>
      </w:r>
      <w:bookmarkStart w:id="362" w:name="_Toc130107238"/>
      <w:r w:rsidRPr="00410333">
        <w:rPr>
          <w:rFonts w:hint="cs"/>
          <w:rtl/>
        </w:rPr>
        <w:t xml:space="preserve">المبادئ التوجيهية التفصيلية لإعداد المساهمات المتصلة </w:t>
      </w:r>
      <w:r w:rsidRPr="00410333">
        <w:rPr>
          <w:rtl/>
        </w:rPr>
        <w:br/>
      </w:r>
      <w:r w:rsidRPr="00410333">
        <w:rPr>
          <w:rFonts w:hint="cs"/>
          <w:rtl/>
        </w:rPr>
        <w:t>بدراسة المسائل المسندة إلى قطاع تقييس الاتصالات</w:t>
      </w:r>
      <w:bookmarkEnd w:id="362"/>
    </w:p>
    <w:p w:rsidR="004C0D49" w:rsidRPr="00410333" w:rsidRDefault="004C0D49" w:rsidP="004C0D49">
      <w:pPr>
        <w:pStyle w:val="AppendixRef0"/>
        <w:spacing w:before="120"/>
        <w:rPr>
          <w:rtl/>
        </w:rPr>
      </w:pPr>
      <w:r w:rsidRPr="00410333">
        <w:rPr>
          <w:rFonts w:hint="cs"/>
          <w:rtl/>
        </w:rPr>
        <w:t>(لا يشكل هذا التذييل جزءاً أساسياً من هذه التوصية)</w:t>
      </w:r>
    </w:p>
    <w:p w:rsidR="004C0D49" w:rsidRPr="00410333" w:rsidRDefault="004C0D49" w:rsidP="004C0D49">
      <w:pPr>
        <w:pStyle w:val="Note"/>
        <w:spacing w:before="240" w:line="192" w:lineRule="auto"/>
        <w:rPr>
          <w:b w:val="0"/>
          <w:bCs w:val="0"/>
          <w:sz w:val="20"/>
          <w:szCs w:val="26"/>
          <w:rtl/>
        </w:rPr>
      </w:pPr>
      <w:r w:rsidRPr="00410333">
        <w:rPr>
          <w:rFonts w:hint="cs"/>
          <w:sz w:val="20"/>
          <w:szCs w:val="26"/>
          <w:rtl/>
        </w:rPr>
        <w:t xml:space="preserve">ملاحظة - </w:t>
      </w:r>
      <w:r w:rsidRPr="00410333">
        <w:rPr>
          <w:rFonts w:hint="cs"/>
          <w:b w:val="0"/>
          <w:bCs w:val="0"/>
          <w:sz w:val="20"/>
          <w:szCs w:val="26"/>
          <w:rtl/>
        </w:rPr>
        <w:t>يتولى مكتب تقييس الاتصالات تحديث هذه المبادئ التوجيهية حسب الضرورة. وتوضع الصيغة المستحدثة في الموقع الإلكتروني لقطاع تقييس الاتصالات ويصدر بها تعميم من مكتب تقييس الاتصالات.</w:t>
      </w:r>
    </w:p>
    <w:p w:rsidR="004C0D49" w:rsidRPr="00410333" w:rsidRDefault="004C0D49" w:rsidP="004C0D49">
      <w:r w:rsidRPr="00410333">
        <w:rPr>
          <w:rFonts w:hint="cs"/>
          <w:rtl/>
        </w:rPr>
        <w:t>تستكمل المبادئ التوجيهية المبينة في هذا التذييل التوجيهات العامة المبينة في التوصية</w:t>
      </w:r>
      <w:r w:rsidRPr="00410333">
        <w:rPr>
          <w:rFonts w:hint="eastAsia"/>
          <w:rtl/>
        </w:rPr>
        <w:t> </w:t>
      </w:r>
      <w:r w:rsidRPr="00410333">
        <w:t>ITU</w:t>
      </w:r>
      <w:r w:rsidRPr="00410333">
        <w:noBreakHyphen/>
        <w:t>T A.2</w:t>
      </w:r>
      <w:r w:rsidRPr="00410333">
        <w:rPr>
          <w:rFonts w:hint="cs"/>
          <w:rtl/>
        </w:rPr>
        <w:t>. ولسهولة الرجوع نظمت في إطار العناوين ذات الصلة ضمن فئتين: إحداهما تتناول محتويات المساهمة والأخرى تتناول آليات تقديمها.</w:t>
      </w:r>
    </w:p>
    <w:p w:rsidR="004C0D49" w:rsidRPr="00410333" w:rsidRDefault="004C0D49" w:rsidP="004C0D49">
      <w:pPr>
        <w:pStyle w:val="Heading2"/>
        <w:rPr>
          <w:rtl/>
        </w:rPr>
      </w:pPr>
      <w:bookmarkStart w:id="363" w:name="_Toc219795165"/>
      <w:bookmarkStart w:id="364" w:name="_Toc354059073"/>
      <w:r w:rsidRPr="00410333">
        <w:t>1.I</w:t>
      </w:r>
      <w:r w:rsidRPr="00410333">
        <w:rPr>
          <w:rFonts w:hint="cs"/>
          <w:rtl/>
        </w:rPr>
        <w:tab/>
        <w:t>محتويات المساهمة</w:t>
      </w:r>
      <w:bookmarkEnd w:id="363"/>
      <w:bookmarkEnd w:id="364"/>
    </w:p>
    <w:p w:rsidR="004C0D49" w:rsidRPr="00410333" w:rsidRDefault="004C0D49" w:rsidP="004C0D49">
      <w:r w:rsidRPr="00410333">
        <w:rPr>
          <w:rFonts w:hint="cs"/>
          <w:rtl/>
        </w:rPr>
        <w:t xml:space="preserve">ينبغي أن تكون المساهمة واضحة وموجزة وشاملة في حد ذاتها. وينبغي أن تبدأ بعنوان وملخص يمثلان قسمين مستقلين. وينبغي أن يتضمن النص الرئيسي للمساهمة قسمين: الأساس المنطقي (أو المناقشة) </w:t>
      </w:r>
      <w:r w:rsidRPr="00410333">
        <w:rPr>
          <w:rFonts w:hint="cs"/>
          <w:rtl/>
          <w:lang w:bidi="ar-EG"/>
        </w:rPr>
        <w:t>والاقتراح (أو </w:t>
      </w:r>
      <w:r w:rsidRPr="00410333">
        <w:rPr>
          <w:rFonts w:hint="cs"/>
          <w:rtl/>
        </w:rPr>
        <w:t>الاستنتاج). وينبغي أن تتبع الأقسام التكميلية مثل الملحقات، عند الضرورة، النص الرئيسي. ولا تنطبق المبادئ التوجيهية الخاصة بهيكل النص الرئيسي على مشروعات التوصيات أو المساهمات التي يقدمها المقررون.</w:t>
      </w:r>
    </w:p>
    <w:p w:rsidR="004C0D49" w:rsidRPr="00410333" w:rsidRDefault="004C0D49" w:rsidP="004C0D49">
      <w:pPr>
        <w:rPr>
          <w:b/>
          <w:bCs/>
          <w:rtl/>
        </w:rPr>
      </w:pPr>
      <w:r w:rsidRPr="00410333">
        <w:rPr>
          <w:b/>
          <w:bCs/>
        </w:rPr>
        <w:t>1.1.I</w:t>
      </w:r>
      <w:r w:rsidRPr="00410333">
        <w:rPr>
          <w:rFonts w:hint="cs"/>
          <w:rtl/>
        </w:rPr>
        <w:tab/>
      </w:r>
      <w:r w:rsidRPr="00410333">
        <w:rPr>
          <w:rFonts w:hint="cs"/>
          <w:i/>
          <w:iCs/>
          <w:rtl/>
        </w:rPr>
        <w:t>العنوان</w:t>
      </w:r>
      <w:r w:rsidRPr="00410333">
        <w:rPr>
          <w:rFonts w:hint="cs"/>
          <w:rtl/>
        </w:rPr>
        <w:t xml:space="preserve"> - ينبغي أن يتضمن عنوان المساهمة المقدمة إلى مكتب تقييس الاتصالات:</w:t>
      </w:r>
    </w:p>
    <w:p w:rsidR="004C0D49" w:rsidRPr="00410333" w:rsidRDefault="004C0D49" w:rsidP="004C0D49">
      <w:pPr>
        <w:pStyle w:val="enumlev1"/>
        <w:rPr>
          <w:rtl/>
        </w:rPr>
      </w:pPr>
      <w:r w:rsidRPr="00410333">
        <w:t>–</w:t>
      </w:r>
      <w:r w:rsidRPr="00410333">
        <w:tab/>
      </w:r>
      <w:r w:rsidRPr="00410333">
        <w:rPr>
          <w:rFonts w:hint="cs"/>
          <w:rtl/>
        </w:rPr>
        <w:t>رقم أو أرقام مسائل لجان الدراسات التي تتناولها المساهمة؛</w:t>
      </w:r>
    </w:p>
    <w:p w:rsidR="004C0D49" w:rsidRPr="00410333" w:rsidRDefault="004C0D49" w:rsidP="004C0D49">
      <w:pPr>
        <w:pStyle w:val="enumlev1"/>
        <w:rPr>
          <w:rtl/>
        </w:rPr>
      </w:pPr>
      <w:r w:rsidRPr="00410333">
        <w:t>–</w:t>
      </w:r>
      <w:r w:rsidRPr="00410333">
        <w:tab/>
      </w:r>
      <w:r w:rsidRPr="00410333">
        <w:rPr>
          <w:rFonts w:hint="cs"/>
          <w:rtl/>
        </w:rPr>
        <w:t>مكان وتاريخ الاجتماع الذي توجه إليه المساهمة؛</w:t>
      </w:r>
    </w:p>
    <w:p w:rsidR="004C0D49" w:rsidRPr="00410333" w:rsidRDefault="004C0D49" w:rsidP="004C0D49">
      <w:pPr>
        <w:pStyle w:val="enumlev1"/>
        <w:rPr>
          <w:rtl/>
        </w:rPr>
      </w:pPr>
      <w:r w:rsidRPr="00410333">
        <w:t>–</w:t>
      </w:r>
      <w:r w:rsidRPr="00410333">
        <w:tab/>
      </w:r>
      <w:r w:rsidRPr="00410333">
        <w:rPr>
          <w:rFonts w:hint="cs"/>
          <w:rtl/>
        </w:rPr>
        <w:t>لجنة الدراسات وفرقة العمل التي ينبغي توجيه المساهمة إليهما؛</w:t>
      </w:r>
    </w:p>
    <w:p w:rsidR="004C0D49" w:rsidRPr="00410333" w:rsidRDefault="004C0D49" w:rsidP="004C0D49">
      <w:pPr>
        <w:pStyle w:val="enumlev1"/>
        <w:rPr>
          <w:rtl/>
        </w:rPr>
      </w:pPr>
      <w:r w:rsidRPr="00410333">
        <w:t>–</w:t>
      </w:r>
      <w:r w:rsidRPr="00410333">
        <w:tab/>
      </w:r>
      <w:r w:rsidRPr="00410333">
        <w:rPr>
          <w:rFonts w:hint="cs"/>
          <w:rtl/>
        </w:rPr>
        <w:t>مصدر المساهمة: اسم البلد و/أو المنظمة صاحبة المساهمة؛</w:t>
      </w:r>
    </w:p>
    <w:p w:rsidR="004C0D49" w:rsidRPr="00410333" w:rsidRDefault="004C0D49" w:rsidP="004C0D49">
      <w:pPr>
        <w:pStyle w:val="enumlev1"/>
        <w:rPr>
          <w:rtl/>
        </w:rPr>
      </w:pPr>
      <w:r w:rsidRPr="00410333">
        <w:t>–</w:t>
      </w:r>
      <w:r w:rsidRPr="00410333">
        <w:tab/>
      </w:r>
      <w:r w:rsidRPr="00410333">
        <w:rPr>
          <w:rFonts w:hint="cs"/>
          <w:rtl/>
        </w:rPr>
        <w:t>عنوان المساهمة؛</w:t>
      </w:r>
    </w:p>
    <w:p w:rsidR="004C0D49" w:rsidRPr="00410333" w:rsidRDefault="004C0D49" w:rsidP="004C0D49">
      <w:pPr>
        <w:pStyle w:val="enumlev1"/>
        <w:rPr>
          <w:rtl/>
        </w:rPr>
      </w:pPr>
      <w:r w:rsidRPr="00410333">
        <w:rPr>
          <w:rFonts w:hint="cs"/>
          <w:rtl/>
        </w:rPr>
        <w:t>-</w:t>
      </w:r>
      <w:r w:rsidRPr="00410333">
        <w:rPr>
          <w:rFonts w:hint="cs"/>
          <w:rtl/>
        </w:rPr>
        <w:tab/>
        <w:t>معلومات الاتصال بمصدر المساهمة و/أو الممثل: الاسم والمنظمة والبلد ورقم الهاتف ورقم الفاكس وعنوان البريد</w:t>
      </w:r>
      <w:r w:rsidRPr="00410333">
        <w:rPr>
          <w:rFonts w:hint="eastAsia"/>
        </w:rPr>
        <w:t> </w:t>
      </w:r>
      <w:r w:rsidRPr="00410333">
        <w:rPr>
          <w:rFonts w:hint="cs"/>
          <w:rtl/>
        </w:rPr>
        <w:t>الإلكتروني.</w:t>
      </w:r>
    </w:p>
    <w:p w:rsidR="004C0D49" w:rsidRPr="00410333" w:rsidRDefault="004C0D49" w:rsidP="00FD4937">
      <w:pPr>
        <w:rPr>
          <w:rtl/>
          <w:lang w:val="fr-FR" w:bidi="ar-EG"/>
        </w:rPr>
      </w:pPr>
      <w:r w:rsidRPr="00410333">
        <w:rPr>
          <w:rFonts w:hint="cs"/>
          <w:spacing w:val="6"/>
          <w:rtl/>
        </w:rPr>
        <w:t>ويتوفر في</w:t>
      </w:r>
      <w:r w:rsidR="00FD4937" w:rsidRPr="00410333">
        <w:rPr>
          <w:rFonts w:hint="cs"/>
          <w:spacing w:val="6"/>
          <w:rtl/>
        </w:rPr>
        <w:t xml:space="preserve"> </w:t>
      </w:r>
      <w:r w:rsidRPr="00410333">
        <w:rPr>
          <w:rFonts w:hint="cs"/>
          <w:spacing w:val="6"/>
          <w:rtl/>
        </w:rPr>
        <w:t>موقعي لجان دراسات قطاع التقييس والفريق الاستشاري لتقييس الاتصالات نموذج يحدد نسق العنوان الموصى به</w:t>
      </w:r>
      <w:r w:rsidRPr="00410333">
        <w:rPr>
          <w:rFonts w:hint="cs"/>
          <w:rtl/>
        </w:rPr>
        <w:t xml:space="preserve"> (تحت</w:t>
      </w:r>
      <w:r w:rsidR="00FD4937" w:rsidRPr="00410333">
        <w:rPr>
          <w:rFonts w:hint="eastAsia"/>
          <w:rtl/>
        </w:rPr>
        <w:t> </w:t>
      </w:r>
      <w:r w:rsidRPr="00410333">
        <w:rPr>
          <w:rFonts w:hint="cs"/>
          <w:rtl/>
        </w:rPr>
        <w:t>"</w:t>
      </w:r>
      <w:r w:rsidRPr="00410333">
        <w:rPr>
          <w:lang w:val="fr-FR"/>
        </w:rPr>
        <w:t>Guides</w:t>
      </w:r>
      <w:r w:rsidRPr="00410333">
        <w:rPr>
          <w:lang w:bidi="ar-EG"/>
        </w:rPr>
        <w:t xml:space="preserve">, </w:t>
      </w:r>
      <w:r w:rsidRPr="00410333">
        <w:rPr>
          <w:lang w:val="fr-FR" w:bidi="ar-EG"/>
        </w:rPr>
        <w:t>Tools</w:t>
      </w:r>
      <w:r w:rsidRPr="00410333">
        <w:rPr>
          <w:lang w:bidi="ar-EG"/>
        </w:rPr>
        <w:t> and</w:t>
      </w:r>
      <w:r w:rsidRPr="00410333">
        <w:rPr>
          <w:lang w:val="fr-FR" w:bidi="ar-EG"/>
        </w:rPr>
        <w:t> Templates</w:t>
      </w:r>
      <w:r w:rsidRPr="00410333">
        <w:rPr>
          <w:rFonts w:hint="cs"/>
          <w:rtl/>
          <w:lang w:val="fr-FR" w:bidi="ar-EG"/>
        </w:rPr>
        <w:t>").</w:t>
      </w:r>
    </w:p>
    <w:p w:rsidR="004C0D49" w:rsidRPr="00410333" w:rsidRDefault="004C0D49" w:rsidP="004C0D49">
      <w:pPr>
        <w:rPr>
          <w:rtl/>
          <w:lang w:bidi="ar-EG"/>
        </w:rPr>
      </w:pPr>
      <w:r w:rsidRPr="00410333">
        <w:rPr>
          <w:b/>
          <w:bCs/>
        </w:rPr>
        <w:t>2.1.I</w:t>
      </w:r>
      <w:r w:rsidRPr="00410333">
        <w:rPr>
          <w:rFonts w:hint="cs"/>
          <w:b/>
          <w:bCs/>
          <w:rtl/>
        </w:rPr>
        <w:tab/>
      </w:r>
      <w:r w:rsidRPr="00410333">
        <w:rPr>
          <w:rFonts w:hint="cs"/>
          <w:i/>
          <w:iCs/>
          <w:rtl/>
        </w:rPr>
        <w:t>الملخص</w:t>
      </w:r>
      <w:r w:rsidRPr="00410333">
        <w:rPr>
          <w:rFonts w:hint="cs"/>
          <w:rtl/>
        </w:rPr>
        <w:t xml:space="preserve"> - ينبغي أن يبين الملخص بوضوح وإيجاز الهدف من المساهمة (اقتراح توصية جديدة مثلاً) والمحتويات (الاقتراحات و/أو الاستنتاجات التي تتضمنها المساهمة). وبالإضافة إلى ذلك، ينبغي أن تُمكن من يقرؤها من أن يعرف بسرعة ما إذا كانت المساهمة تحتوي على معلومات في مجالات اهتمامه، وفرقة (أو فرق) العمل التي ينبغي أن تستعرض المساهمة. وهذا القسم من الوثيقة في غاية الأهمية ويتم إعداده عادة بعد كتابة الأقسام الأخرى. وينبغي ألا</w:t>
      </w:r>
      <w:r w:rsidRPr="00410333">
        <w:rPr>
          <w:rFonts w:hint="eastAsia"/>
          <w:rtl/>
        </w:rPr>
        <w:t> </w:t>
      </w:r>
      <w:r w:rsidRPr="00410333">
        <w:rPr>
          <w:rFonts w:hint="cs"/>
          <w:rtl/>
        </w:rPr>
        <w:t>يتجاوز الملخص</w:t>
      </w:r>
      <w:r w:rsidRPr="00410333">
        <w:rPr>
          <w:rFonts w:hint="eastAsia"/>
          <w:rtl/>
        </w:rPr>
        <w:t> </w:t>
      </w:r>
      <w:r w:rsidRPr="00410333">
        <w:t>200-150</w:t>
      </w:r>
      <w:r w:rsidRPr="00410333">
        <w:rPr>
          <w:rFonts w:hint="cs"/>
          <w:rtl/>
        </w:rPr>
        <w:t xml:space="preserve"> كلمة. وينبغي أن يكون مفهوماً لدى لجان الدراسات الأخرى وألا يقتصر على فهم القراء الذين تستهدفهم المساهمة.</w:t>
      </w:r>
    </w:p>
    <w:p w:rsidR="004C0D49" w:rsidRPr="00410333" w:rsidRDefault="004C0D49" w:rsidP="004C0D49">
      <w:pPr>
        <w:rPr>
          <w:rtl/>
        </w:rPr>
      </w:pPr>
      <w:r w:rsidRPr="00410333">
        <w:rPr>
          <w:b/>
          <w:bCs/>
        </w:rPr>
        <w:t>3.1.I</w:t>
      </w:r>
      <w:r w:rsidRPr="00410333">
        <w:rPr>
          <w:rFonts w:hint="cs"/>
          <w:b/>
          <w:bCs/>
          <w:rtl/>
        </w:rPr>
        <w:tab/>
      </w:r>
      <w:r w:rsidRPr="00410333">
        <w:rPr>
          <w:rFonts w:hint="cs"/>
          <w:i/>
          <w:iCs/>
          <w:rtl/>
        </w:rPr>
        <w:t>الأساس المنطقي (المناقشة)</w:t>
      </w:r>
      <w:r w:rsidRPr="00410333">
        <w:rPr>
          <w:rFonts w:hint="cs"/>
          <w:rtl/>
        </w:rPr>
        <w:t xml:space="preserve"> - ينبغي أن يتضمن هذا القسم المناقشة والأسباب والمبررات التي تكمن وراء الاقتراحات أو الاستنتاجات. ويوضح هذا القسم الموضوع، ويصف الطرائق المستعملة والملاحظات أو الاستنتاجات، ويعلق على</w:t>
      </w:r>
      <w:r w:rsidRPr="00410333">
        <w:rPr>
          <w:rFonts w:hint="eastAsia"/>
          <w:rtl/>
        </w:rPr>
        <w:t> </w:t>
      </w:r>
      <w:r w:rsidRPr="00410333">
        <w:rPr>
          <w:rFonts w:hint="cs"/>
          <w:rtl/>
        </w:rPr>
        <w:t>أهميتها.</w:t>
      </w:r>
    </w:p>
    <w:p w:rsidR="00FD4937" w:rsidRPr="00410333" w:rsidRDefault="00FD4937">
      <w:pPr>
        <w:tabs>
          <w:tab w:val="clear" w:pos="794"/>
        </w:tabs>
        <w:bidi w:val="0"/>
        <w:spacing w:before="0" w:after="160" w:line="259" w:lineRule="auto"/>
        <w:jc w:val="left"/>
        <w:rPr>
          <w:b/>
          <w:bCs/>
        </w:rPr>
      </w:pPr>
      <w:r w:rsidRPr="00410333">
        <w:rPr>
          <w:b/>
          <w:bCs/>
        </w:rPr>
        <w:br w:type="page"/>
      </w:r>
    </w:p>
    <w:p w:rsidR="004C0D49" w:rsidRPr="00410333" w:rsidRDefault="004C0D49" w:rsidP="004C0D49">
      <w:r w:rsidRPr="00410333">
        <w:rPr>
          <w:b/>
          <w:bCs/>
        </w:rPr>
        <w:lastRenderedPageBreak/>
        <w:t>4.1.I</w:t>
      </w:r>
      <w:r w:rsidRPr="00410333">
        <w:rPr>
          <w:rFonts w:hint="cs"/>
          <w:b/>
          <w:bCs/>
          <w:rtl/>
        </w:rPr>
        <w:tab/>
      </w:r>
      <w:r w:rsidRPr="00410333">
        <w:rPr>
          <w:rFonts w:hint="cs"/>
          <w:i/>
          <w:iCs/>
          <w:rtl/>
        </w:rPr>
        <w:t>الاقتراح (الاستنتاج)</w:t>
      </w:r>
      <w:r w:rsidRPr="00410333">
        <w:rPr>
          <w:rFonts w:hint="cs"/>
          <w:rtl/>
        </w:rPr>
        <w:t xml:space="preserve"> - ينبغي أن ينتهي النص الرئيسي باستنتاج، وينبغي بقدر الإمكان أن يكون هذا الاستنتاج في صورة اقتراح محدد يُبيّن الغرض المقصود من المساهمة. ومن المفيد التمييز بين الاقتراح والاستنتاج بحيث يمكن اتباع نهج موحد إزاء تطبيق كل منهما. فينبغي استعمال عنوان "اقتراح" عندما يتضمن هذا القسم قرارات (قبول حلول وخطط وتغييرات يتوقع مقدم المساهمة تنفيذها) وعندما يكون مطلوباً اتخاذ قرارات أو إجراءات. أما عنوان "استنتاج" فينبغي استعماله عندما تكون المساهمة لأغراض إعلامية فقط، من قبيل تلخيص ملاحظات عندما لا يكون من المتوقع اتخاذ قرار بشأن إجراء معين. وإذا ما</w:t>
      </w:r>
      <w:r w:rsidRPr="00410333">
        <w:rPr>
          <w:rFonts w:hint="eastAsia"/>
          <w:rtl/>
        </w:rPr>
        <w:t> </w:t>
      </w:r>
      <w:r w:rsidRPr="00410333">
        <w:rPr>
          <w:rFonts w:hint="cs"/>
          <w:rtl/>
        </w:rPr>
        <w:t>تضمنت المساهمة اقتراحات واستنتاجات، ينبغي أن توضع الاقتراحات بعد الاستنتاجات.</w:t>
      </w:r>
    </w:p>
    <w:p w:rsidR="004C0D49" w:rsidRPr="00410333" w:rsidRDefault="004C0D49" w:rsidP="004C0D49">
      <w:pPr>
        <w:rPr>
          <w:rtl/>
        </w:rPr>
      </w:pPr>
      <w:r w:rsidRPr="00410333">
        <w:rPr>
          <w:b/>
          <w:bCs/>
        </w:rPr>
        <w:t>5.1.I</w:t>
      </w:r>
      <w:r w:rsidRPr="00410333">
        <w:rPr>
          <w:rFonts w:hint="cs"/>
          <w:b/>
          <w:bCs/>
          <w:rtl/>
        </w:rPr>
        <w:tab/>
      </w:r>
      <w:r w:rsidRPr="00410333">
        <w:rPr>
          <w:rFonts w:hint="cs"/>
          <w:i/>
          <w:iCs/>
          <w:rtl/>
        </w:rPr>
        <w:t>أقسام تكميلية -</w:t>
      </w:r>
      <w:r w:rsidRPr="00410333">
        <w:rPr>
          <w:rFonts w:hint="cs"/>
          <w:rtl/>
        </w:rPr>
        <w:t xml:space="preserve"> ينبغي وضع المعلومات الداعمة أو التفصيلية التي قد تقطع حبل الأفكار في النص الرئيسي في الأقسام التي تتضمن الملحقات والتذييلات والمراجع والمرفقات. ويمكن وضع خط يفصل هذه الأقسام عن النص الرئيسي. ويصف "الدليل" التمييز بين استعمالات الملحق والتذييل.</w:t>
      </w:r>
    </w:p>
    <w:p w:rsidR="004C0D49" w:rsidRPr="00410333" w:rsidRDefault="004C0D49" w:rsidP="004C0D49">
      <w:pPr>
        <w:pStyle w:val="Heading2"/>
        <w:rPr>
          <w:rtl/>
        </w:rPr>
      </w:pPr>
      <w:bookmarkStart w:id="365" w:name="_Toc219795166"/>
      <w:bookmarkStart w:id="366" w:name="_Toc354059074"/>
      <w:bookmarkEnd w:id="365"/>
      <w:r w:rsidRPr="00410333">
        <w:t>2.I</w:t>
      </w:r>
      <w:r w:rsidRPr="00410333">
        <w:rPr>
          <w:rFonts w:hint="cs"/>
          <w:rtl/>
        </w:rPr>
        <w:tab/>
        <w:t>الآليات والتقديم</w:t>
      </w:r>
      <w:bookmarkEnd w:id="366"/>
    </w:p>
    <w:p w:rsidR="004C0D49" w:rsidRPr="00410333" w:rsidRDefault="004C0D49" w:rsidP="0014155C">
      <w:pPr>
        <w:rPr>
          <w:spacing w:val="-1"/>
          <w:rtl/>
          <w:lang w:bidi="ar-SY"/>
        </w:rPr>
      </w:pPr>
      <w:r w:rsidRPr="00410333">
        <w:rPr>
          <w:b/>
          <w:bCs/>
        </w:rPr>
        <w:t>1.2.I</w:t>
      </w:r>
      <w:r w:rsidRPr="00410333">
        <w:rPr>
          <w:rFonts w:hint="cs"/>
          <w:b/>
          <w:bCs/>
          <w:rtl/>
        </w:rPr>
        <w:tab/>
      </w:r>
      <w:r w:rsidRPr="00410333">
        <w:rPr>
          <w:rFonts w:hint="cs"/>
          <w:i/>
          <w:iCs/>
          <w:rtl/>
        </w:rPr>
        <w:t>ترقيم الفقرات -</w:t>
      </w:r>
      <w:r w:rsidRPr="00410333">
        <w:rPr>
          <w:rFonts w:hint="cs"/>
          <w:rtl/>
        </w:rPr>
        <w:t xml:space="preserve"> </w:t>
      </w:r>
      <w:r w:rsidRPr="00410333">
        <w:rPr>
          <w:rFonts w:hint="cs"/>
          <w:spacing w:val="-1"/>
          <w:rtl/>
          <w:lang w:bidi="ar-EG"/>
        </w:rPr>
        <w:t>ينبغي تنظيم المساهمة في تركيب منطقي وتقسيمها، لأغراض الوضوح والتسلسل، إلى فقرات وفقرات فرعية مترابطة لتوضيح المستويات المختلفة من التفاصيل. وينبغي تمييز الفقرات والفقرات الفرعية في النص الرئيسي بأرقام عشرية</w:t>
      </w:r>
      <w:r w:rsidR="0014155C">
        <w:rPr>
          <w:rFonts w:hint="eastAsia"/>
          <w:spacing w:val="-1"/>
          <w:rtl/>
          <w:lang w:bidi="ar-EG"/>
        </w:rPr>
        <w:t> </w:t>
      </w:r>
      <w:r w:rsidRPr="00410333">
        <w:rPr>
          <w:rFonts w:hint="cs"/>
          <w:spacing w:val="-1"/>
          <w:rtl/>
          <w:lang w:bidi="ar-EG"/>
        </w:rPr>
        <w:t>مع</w:t>
      </w:r>
      <w:r w:rsidR="0014155C">
        <w:rPr>
          <w:rFonts w:hint="cs"/>
          <w:spacing w:val="-1"/>
          <w:rtl/>
          <w:lang w:bidi="ar-EG"/>
        </w:rPr>
        <w:t> </w:t>
      </w:r>
      <w:r w:rsidRPr="00410333">
        <w:rPr>
          <w:rFonts w:hint="cs"/>
          <w:spacing w:val="-1"/>
          <w:rtl/>
          <w:lang w:bidi="ar-EG"/>
        </w:rPr>
        <w:t>التقيد بقدر الإمكان بنظام الترقيم المتفرع الموصى به بالنسبة لنصوص قطاع تقييس الاتصالات (انظر "الدليل")؛ مثال</w:t>
      </w:r>
      <w:r w:rsidR="0014155C">
        <w:rPr>
          <w:rFonts w:hint="eastAsia"/>
          <w:spacing w:val="-1"/>
          <w:rtl/>
          <w:lang w:bidi="ar-EG"/>
        </w:rPr>
        <w:t> </w:t>
      </w:r>
      <w:r w:rsidRPr="00410333">
        <w:rPr>
          <w:rFonts w:hint="cs"/>
          <w:spacing w:val="-1"/>
          <w:rtl/>
          <w:lang w:bidi="ar-EG"/>
        </w:rPr>
        <w:t>ذلك</w:t>
      </w:r>
      <w:r w:rsidRPr="00410333">
        <w:rPr>
          <w:rFonts w:hint="eastAsia"/>
          <w:spacing w:val="-1"/>
          <w:rtl/>
          <w:lang w:bidi="ar-EG"/>
        </w:rPr>
        <w:t> </w:t>
      </w:r>
      <w:r w:rsidRPr="00410333">
        <w:rPr>
          <w:spacing w:val="-1"/>
        </w:rPr>
        <w:t>1.1</w:t>
      </w:r>
      <w:r w:rsidRPr="00410333">
        <w:rPr>
          <w:rFonts w:hint="cs"/>
          <w:spacing w:val="-1"/>
          <w:rtl/>
          <w:lang w:bidi="ar-EG"/>
        </w:rPr>
        <w:t xml:space="preserve">، </w:t>
      </w:r>
      <w:r w:rsidRPr="00410333">
        <w:rPr>
          <w:spacing w:val="-1"/>
        </w:rPr>
        <w:t>3.2.1</w:t>
      </w:r>
      <w:r w:rsidRPr="00410333">
        <w:rPr>
          <w:rFonts w:hint="cs"/>
          <w:spacing w:val="-1"/>
          <w:rtl/>
          <w:lang w:bidi="ar-EG"/>
        </w:rPr>
        <w:t xml:space="preserve">. ومن أمثلة ترقيم الأقسام التكميلية </w:t>
      </w:r>
      <w:r w:rsidRPr="00410333">
        <w:rPr>
          <w:spacing w:val="-1"/>
          <w:lang w:bidi="ar-EG"/>
        </w:rPr>
        <w:t>1.1.A</w:t>
      </w:r>
      <w:r w:rsidRPr="00410333">
        <w:rPr>
          <w:rFonts w:hint="cs"/>
          <w:spacing w:val="-1"/>
          <w:rtl/>
          <w:lang w:bidi="ar-EG"/>
        </w:rPr>
        <w:t xml:space="preserve"> في الملحق </w:t>
      </w:r>
      <w:r w:rsidRPr="00410333">
        <w:rPr>
          <w:spacing w:val="-1"/>
          <w:lang w:bidi="ar-EG"/>
        </w:rPr>
        <w:t>A</w:t>
      </w:r>
      <w:r w:rsidRPr="00410333">
        <w:rPr>
          <w:rFonts w:hint="cs"/>
          <w:spacing w:val="-1"/>
          <w:rtl/>
          <w:lang w:bidi="ar-EG"/>
        </w:rPr>
        <w:t xml:space="preserve"> و</w:t>
      </w:r>
      <w:r w:rsidRPr="00410333">
        <w:rPr>
          <w:spacing w:val="-1"/>
          <w:lang w:bidi="ar-EG"/>
        </w:rPr>
        <w:t>4.3.VI</w:t>
      </w:r>
      <w:r w:rsidRPr="00410333">
        <w:rPr>
          <w:rFonts w:hint="cs"/>
          <w:spacing w:val="-1"/>
          <w:rtl/>
          <w:lang w:bidi="ar-EG"/>
        </w:rPr>
        <w:t xml:space="preserve"> في التذييل </w:t>
      </w:r>
      <w:r w:rsidRPr="00410333">
        <w:rPr>
          <w:spacing w:val="-1"/>
          <w:lang w:bidi="ar-EG"/>
        </w:rPr>
        <w:t>VI</w:t>
      </w:r>
      <w:r w:rsidRPr="00410333">
        <w:rPr>
          <w:rFonts w:hint="cs"/>
          <w:spacing w:val="-1"/>
          <w:rtl/>
          <w:lang w:bidi="ar-EG"/>
        </w:rPr>
        <w:t>.</w:t>
      </w:r>
    </w:p>
    <w:p w:rsidR="004C0D49" w:rsidRPr="00410333" w:rsidRDefault="004C0D49" w:rsidP="004C0D49">
      <w:pPr>
        <w:rPr>
          <w:rtl/>
        </w:rPr>
      </w:pPr>
      <w:r w:rsidRPr="00410333">
        <w:rPr>
          <w:b/>
          <w:bCs/>
        </w:rPr>
        <w:t>2.2.I</w:t>
      </w:r>
      <w:r w:rsidRPr="00410333">
        <w:rPr>
          <w:rFonts w:hint="cs"/>
          <w:b/>
          <w:bCs/>
          <w:rtl/>
        </w:rPr>
        <w:tab/>
      </w:r>
      <w:r w:rsidRPr="00410333">
        <w:rPr>
          <w:rFonts w:hint="cs"/>
          <w:i/>
          <w:iCs/>
          <w:spacing w:val="-4"/>
          <w:rtl/>
        </w:rPr>
        <w:t>ترقيم الصفحات</w:t>
      </w:r>
      <w:r w:rsidRPr="00410333">
        <w:rPr>
          <w:rFonts w:hint="cs"/>
          <w:spacing w:val="-4"/>
          <w:rtl/>
        </w:rPr>
        <w:t xml:space="preserve"> - تبقى صفحة العنوان دون ترقيم، وترقم جميع الصفحات التالية ابتداءً من الصفحة </w:t>
      </w:r>
      <w:r w:rsidRPr="00410333">
        <w:rPr>
          <w:spacing w:val="-4"/>
        </w:rPr>
        <w:t>2</w:t>
      </w:r>
      <w:r w:rsidRPr="00410333">
        <w:rPr>
          <w:rFonts w:hint="cs"/>
          <w:spacing w:val="-4"/>
          <w:rtl/>
        </w:rPr>
        <w:t xml:space="preserve">، بما في ذلك صفحات الجداول أو الملحقات أو التذييلات أو المرفقات. وينبغي عادة وضع أرقام الصفحات في الوسط في أعلى الصفحة. وتتضمن كل صفحة رقم الوثيقة (إن وُجِد) أسفل رقم الصفحة مباشرة. ومن المفيد بيان مجموع عدد الصفحات مع رقم الصفحة، مثل </w:t>
      </w:r>
      <w:r w:rsidRPr="00410333">
        <w:rPr>
          <w:spacing w:val="-4"/>
        </w:rPr>
        <w:t>2</w:t>
      </w:r>
      <w:r w:rsidRPr="00410333">
        <w:rPr>
          <w:rFonts w:hint="cs"/>
          <w:spacing w:val="-4"/>
          <w:rtl/>
        </w:rPr>
        <w:t xml:space="preserve"> من </w:t>
      </w:r>
      <w:r w:rsidRPr="00410333">
        <w:rPr>
          <w:spacing w:val="-4"/>
        </w:rPr>
        <w:t>10</w:t>
      </w:r>
      <w:r w:rsidRPr="00410333">
        <w:rPr>
          <w:rFonts w:hint="cs"/>
          <w:spacing w:val="-4"/>
          <w:rtl/>
        </w:rPr>
        <w:t>.</w:t>
      </w:r>
    </w:p>
    <w:p w:rsidR="004C0D49" w:rsidRPr="00410333" w:rsidRDefault="004C0D49" w:rsidP="004C0D49">
      <w:pPr>
        <w:rPr>
          <w:rtl/>
        </w:rPr>
      </w:pPr>
      <w:r w:rsidRPr="00410333">
        <w:rPr>
          <w:b/>
          <w:bCs/>
        </w:rPr>
        <w:t>3.2.I</w:t>
      </w:r>
      <w:r w:rsidRPr="00410333">
        <w:rPr>
          <w:rFonts w:hint="cs"/>
          <w:b/>
          <w:bCs/>
          <w:rtl/>
        </w:rPr>
        <w:tab/>
      </w:r>
      <w:r w:rsidRPr="00410333">
        <w:rPr>
          <w:rFonts w:hint="cs"/>
          <w:i/>
          <w:iCs/>
          <w:spacing w:val="-6"/>
          <w:rtl/>
        </w:rPr>
        <w:t>الأشكال والرسومات البيانية</w:t>
      </w:r>
      <w:r w:rsidRPr="00410333">
        <w:rPr>
          <w:spacing w:val="-6"/>
          <w:rtl/>
        </w:rPr>
        <w:t xml:space="preserve"> </w:t>
      </w:r>
      <w:r w:rsidRPr="00410333">
        <w:rPr>
          <w:rFonts w:hint="cs"/>
          <w:spacing w:val="-6"/>
          <w:rtl/>
        </w:rPr>
        <w:t xml:space="preserve">- </w:t>
      </w:r>
      <w:r w:rsidRPr="00410333">
        <w:rPr>
          <w:spacing w:val="-6"/>
          <w:rtl/>
        </w:rPr>
        <w:t xml:space="preserve">يجب </w:t>
      </w:r>
      <w:r w:rsidRPr="00410333">
        <w:rPr>
          <w:rFonts w:hint="cs"/>
          <w:spacing w:val="-6"/>
          <w:rtl/>
        </w:rPr>
        <w:t>أن تكون الأشكال والرسومات البيانية واضحة ومقروءة عند طباعتها على ورق مقاس</w:t>
      </w:r>
      <w:r w:rsidRPr="00410333">
        <w:rPr>
          <w:rFonts w:hint="eastAsia"/>
          <w:spacing w:val="-6"/>
          <w:rtl/>
        </w:rPr>
        <w:t> </w:t>
      </w:r>
      <w:r w:rsidRPr="00410333">
        <w:rPr>
          <w:spacing w:val="-6"/>
        </w:rPr>
        <w:t>A4</w:t>
      </w:r>
      <w:r w:rsidRPr="00410333">
        <w:rPr>
          <w:rFonts w:hint="cs"/>
          <w:spacing w:val="-6"/>
          <w:rtl/>
        </w:rPr>
        <w:t>.</w:t>
      </w:r>
    </w:p>
    <w:p w:rsidR="004C0D49" w:rsidRPr="00410333" w:rsidRDefault="004C0D49" w:rsidP="004C0D49">
      <w:pPr>
        <w:rPr>
          <w:rtl/>
        </w:rPr>
      </w:pPr>
      <w:r w:rsidRPr="00410333">
        <w:rPr>
          <w:b/>
          <w:bCs/>
        </w:rPr>
        <w:t>4.2.I</w:t>
      </w:r>
      <w:r w:rsidRPr="00410333">
        <w:rPr>
          <w:rFonts w:hint="cs"/>
          <w:b/>
          <w:bCs/>
          <w:rtl/>
        </w:rPr>
        <w:tab/>
      </w:r>
      <w:r w:rsidRPr="00410333">
        <w:rPr>
          <w:rFonts w:hint="cs"/>
          <w:i/>
          <w:iCs/>
          <w:rtl/>
        </w:rPr>
        <w:t>الصيغ الرياضية</w:t>
      </w:r>
      <w:r w:rsidRPr="00410333">
        <w:rPr>
          <w:rFonts w:hint="cs"/>
          <w:rtl/>
        </w:rPr>
        <w:t xml:space="preserve"> - ينبغي ألا توضع الصيغ الرياضية إلا لتوضيح النصوص، مع تجنب التفاصيل التي توضح كيفية اشتقاق هذه الصيغ.</w:t>
      </w:r>
    </w:p>
    <w:p w:rsidR="004C0D49" w:rsidRPr="00410333" w:rsidRDefault="004C0D49" w:rsidP="004C0D49">
      <w:pPr>
        <w:rPr>
          <w:rtl/>
        </w:rPr>
      </w:pPr>
      <w:r w:rsidRPr="00410333">
        <w:rPr>
          <w:b/>
          <w:bCs/>
        </w:rPr>
        <w:t>5.2.I</w:t>
      </w:r>
      <w:r w:rsidRPr="00410333">
        <w:rPr>
          <w:rFonts w:hint="cs"/>
          <w:b/>
          <w:bCs/>
          <w:rtl/>
        </w:rPr>
        <w:tab/>
      </w:r>
      <w:r w:rsidRPr="00410333">
        <w:rPr>
          <w:rFonts w:hint="cs"/>
          <w:i/>
          <w:iCs/>
          <w:rtl/>
        </w:rPr>
        <w:t>النصوص المقتبسة</w:t>
      </w:r>
      <w:r w:rsidRPr="00410333">
        <w:rPr>
          <w:rFonts w:hint="cs"/>
          <w:rtl/>
        </w:rPr>
        <w:t xml:space="preserve"> - ينبغي استعمال إحالات مرجعية بسيطة إلى رقم الوثيقة أو رقم الفقرة لنص موجود أو استعمال عبارة رئيسية بدلاً من النصوص المقتبسة الطويلة. ولا ينبغي استنساخ النصوص الكاملة للمواد الموجودة في وثائق أخرى لدى قطاع تقييس الاتصالات أو اقتطاف أجزاء طويلة منها. ويمكن أن تتضمن المساهمة اقتباسات أو ملخصات موجزة عندما يكون معلوماً أن أعضاء لجنة الدراسات ليس باستطاعتهم الحصول على هذه المواد.</w:t>
      </w:r>
    </w:p>
    <w:p w:rsidR="004C0D49" w:rsidRPr="00410333" w:rsidRDefault="004C0D49" w:rsidP="004C0D49">
      <w:pPr>
        <w:rPr>
          <w:rtl/>
        </w:rPr>
      </w:pPr>
      <w:r w:rsidRPr="00410333">
        <w:rPr>
          <w:b/>
          <w:bCs/>
        </w:rPr>
        <w:t>6.2.I</w:t>
      </w:r>
      <w:r w:rsidRPr="00410333">
        <w:rPr>
          <w:rFonts w:hint="cs"/>
          <w:rtl/>
        </w:rPr>
        <w:tab/>
      </w:r>
      <w:r w:rsidRPr="00410333">
        <w:rPr>
          <w:rFonts w:hint="cs"/>
          <w:i/>
          <w:iCs/>
          <w:spacing w:val="-6"/>
          <w:rtl/>
        </w:rPr>
        <w:t>المراجع</w:t>
      </w:r>
      <w:r w:rsidRPr="00410333">
        <w:rPr>
          <w:rFonts w:hint="cs"/>
          <w:spacing w:val="-6"/>
          <w:rtl/>
        </w:rPr>
        <w:t xml:space="preserve"> - ينبغي أن تكون الإحالات المرجعية للمساهمات الأخرى أو التوصيات الصادرة عن قطاع تقييس الاتصالات باستعمال </w:t>
      </w:r>
      <w:r w:rsidRPr="00410333">
        <w:rPr>
          <w:rFonts w:hint="cs"/>
          <w:rtl/>
        </w:rPr>
        <w:t xml:space="preserve">رقم الوثيقة الرسمية، مثل </w:t>
      </w:r>
      <w:r w:rsidRPr="00410333">
        <w:t>COM 14-10</w:t>
      </w:r>
      <w:r w:rsidRPr="00410333">
        <w:rPr>
          <w:rFonts w:hint="cs"/>
          <w:rtl/>
        </w:rPr>
        <w:t>. وإذا كانت المساهمة المشار إليها تنتمي إلى فترة دراسة سابقة، ينبغي التنويه إلى ذلك أيضاً.</w:t>
      </w:r>
    </w:p>
    <w:p w:rsidR="004C0D49" w:rsidRPr="00410333" w:rsidRDefault="004C0D49" w:rsidP="004C0D49">
      <w:pPr>
        <w:rPr>
          <w:rtl/>
        </w:rPr>
      </w:pPr>
      <w:r w:rsidRPr="00410333">
        <w:rPr>
          <w:rFonts w:hint="cs"/>
          <w:rtl/>
        </w:rPr>
        <w:t>وينبغي أن تكون الإحالات المرجعية إلى المعايير الواردة في مطبوعات أخرى غير مطبوعات الاتحاد أو المنظمة الدولية للتوحيد القياسي/</w:t>
      </w:r>
      <w:r w:rsidRPr="00410333">
        <w:rPr>
          <w:rFonts w:hint="cs"/>
          <w:kern w:val="16"/>
          <w:rtl/>
        </w:rPr>
        <w:t xml:space="preserve">اللجنة الكهرتقنية الدولية </w:t>
      </w:r>
      <w:r w:rsidRPr="00410333">
        <w:rPr>
          <w:rFonts w:hint="cs"/>
          <w:rtl/>
        </w:rPr>
        <w:t xml:space="preserve">مطابقة لمتطلبات التوصية </w:t>
      </w:r>
      <w:r w:rsidRPr="00410333">
        <w:rPr>
          <w:lang w:val="fr-CH"/>
        </w:rPr>
        <w:t>ITU</w:t>
      </w:r>
      <w:r w:rsidRPr="00410333">
        <w:noBreakHyphen/>
      </w:r>
      <w:r w:rsidRPr="00410333">
        <w:rPr>
          <w:lang w:val="fr-CH"/>
        </w:rPr>
        <w:t>T </w:t>
      </w:r>
      <w:r w:rsidRPr="00410333">
        <w:t>A.5</w:t>
      </w:r>
      <w:r w:rsidRPr="00410333">
        <w:rPr>
          <w:rFonts w:hint="cs"/>
          <w:rtl/>
        </w:rPr>
        <w:t xml:space="preserve">. ويجوز الإشارة إلى المطبوعات الأخرى التي لا </w:t>
      </w:r>
      <w:r w:rsidRPr="00410333">
        <w:rPr>
          <w:rFonts w:hint="cs"/>
          <w:rtl/>
          <w:lang w:bidi="ar-EG"/>
        </w:rPr>
        <w:t>تشملها</w:t>
      </w:r>
      <w:r w:rsidRPr="00410333">
        <w:rPr>
          <w:rFonts w:hint="cs"/>
          <w:rtl/>
        </w:rPr>
        <w:t xml:space="preserve"> التوصية </w:t>
      </w:r>
      <w:r w:rsidRPr="00410333">
        <w:rPr>
          <w:lang w:val="fr-CH"/>
        </w:rPr>
        <w:t>ITU</w:t>
      </w:r>
      <w:r w:rsidRPr="00410333">
        <w:noBreakHyphen/>
        <w:t>T A.5</w:t>
      </w:r>
      <w:r w:rsidRPr="00410333">
        <w:rPr>
          <w:rFonts w:hint="cs"/>
          <w:rtl/>
        </w:rPr>
        <w:t xml:space="preserve"> في قائمة المراجع.</w:t>
      </w:r>
    </w:p>
    <w:p w:rsidR="004C0D49" w:rsidRPr="00410333" w:rsidRDefault="004C0D49" w:rsidP="004C0D49">
      <w:pPr>
        <w:rPr>
          <w:rtl/>
        </w:rPr>
      </w:pPr>
      <w:r w:rsidRPr="00410333">
        <w:rPr>
          <w:rFonts w:hint="cs"/>
          <w:rtl/>
        </w:rPr>
        <w:t>(انظر "الدليل" للاطلاع على مزيد من المعلومات الخاصة بالمراجع وقائمة المراجع.)</w:t>
      </w:r>
    </w:p>
    <w:p w:rsidR="004C0D49" w:rsidRPr="00410333" w:rsidRDefault="004C0D49" w:rsidP="004C0D49">
      <w:pPr>
        <w:rPr>
          <w:rtl/>
        </w:rPr>
      </w:pPr>
      <w:r w:rsidRPr="00410333">
        <w:rPr>
          <w:b/>
          <w:bCs/>
        </w:rPr>
        <w:t>7.2.I</w:t>
      </w:r>
      <w:r w:rsidRPr="00410333">
        <w:rPr>
          <w:rFonts w:hint="cs"/>
          <w:rtl/>
        </w:rPr>
        <w:tab/>
      </w:r>
      <w:r w:rsidRPr="00410333">
        <w:rPr>
          <w:rFonts w:hint="cs"/>
          <w:i/>
          <w:iCs/>
          <w:rtl/>
        </w:rPr>
        <w:t>تنقيح نصوص قائمة</w:t>
      </w:r>
      <w:r w:rsidRPr="00410333">
        <w:rPr>
          <w:rFonts w:hint="cs"/>
          <w:rtl/>
        </w:rPr>
        <w:t xml:space="preserve"> - إذا كانت المساهمة تقترح إدخال تعديلات على نص قائم، مشروع توصية</w:t>
      </w:r>
      <w:r w:rsidRPr="00410333">
        <w:rPr>
          <w:rFonts w:hint="cs"/>
          <w:rtl/>
          <w:lang w:bidi="ar-EG"/>
        </w:rPr>
        <w:t xml:space="preserve"> مثلاً</w:t>
      </w:r>
      <w:r w:rsidRPr="00410333">
        <w:rPr>
          <w:rFonts w:hint="cs"/>
          <w:rtl/>
        </w:rPr>
        <w:t>، ينبغي تحديد أجزاء النص الواجب تعديلها بوضوح باستعمال علامات المراجَعة. ويراعى أيضاً وضع علامات واضحة لتحديد التغييرات المقترحة على الصيغة السابقة لنفس النص.</w:t>
      </w:r>
    </w:p>
    <w:p w:rsidR="00884E6D" w:rsidRPr="00410333" w:rsidRDefault="004C0D49" w:rsidP="001A6EA2">
      <w:pPr>
        <w:rPr>
          <w:rtl/>
          <w:lang w:bidi="ar-EG"/>
        </w:rPr>
      </w:pPr>
      <w:r w:rsidRPr="00410333">
        <w:rPr>
          <w:rFonts w:hint="cs"/>
          <w:spacing w:val="6"/>
          <w:rtl/>
        </w:rPr>
        <w:t xml:space="preserve">ويمكن أن تكون هذه العلامات على سبيل المثال عن طريق شطب النص، أو وضع خط أسفله أو بوضع خط رأسي </w:t>
      </w:r>
      <w:r w:rsidRPr="00410333">
        <w:rPr>
          <w:spacing w:val="6"/>
        </w:rPr>
        <w:t>( | )</w:t>
      </w:r>
      <w:r w:rsidRPr="00410333">
        <w:rPr>
          <w:rFonts w:hint="cs"/>
          <w:spacing w:val="6"/>
          <w:rtl/>
          <w:lang w:bidi="ar-EG"/>
        </w:rPr>
        <w:t xml:space="preserve"> </w:t>
      </w:r>
      <w:r w:rsidRPr="00410333">
        <w:rPr>
          <w:rFonts w:hint="cs"/>
          <w:rtl/>
          <w:lang w:bidi="ar-EG"/>
        </w:rPr>
        <w:t>في هامش الصفحة</w:t>
      </w:r>
      <w:r w:rsidR="001A6EA2" w:rsidRPr="00410333">
        <w:rPr>
          <w:rFonts w:hint="cs"/>
          <w:rtl/>
          <w:lang w:bidi="ar-EG"/>
        </w:rPr>
        <w:t>.</w:t>
      </w:r>
    </w:p>
    <w:p w:rsidR="00CA2849" w:rsidRPr="00410333" w:rsidRDefault="00CA2849" w:rsidP="00CA2849">
      <w:pPr>
        <w:spacing w:before="0" w:line="120" w:lineRule="auto"/>
        <w:rPr>
          <w:rtl/>
        </w:rPr>
      </w:pPr>
    </w:p>
    <w:p w:rsidR="002213DB" w:rsidRPr="00410333" w:rsidRDefault="002213DB" w:rsidP="00E952D6">
      <w:pPr>
        <w:rPr>
          <w:rtl/>
          <w:lang w:bidi="ar-EG"/>
        </w:rPr>
        <w:sectPr w:rsidR="002213DB" w:rsidRPr="00410333" w:rsidSect="00157440">
          <w:pgSz w:w="11907" w:h="16840" w:code="9"/>
          <w:pgMar w:top="1134" w:right="1134" w:bottom="1134" w:left="1134" w:header="567" w:footer="567" w:gutter="0"/>
          <w:cols w:space="708"/>
          <w:vAlign w:val="both"/>
          <w:docGrid w:linePitch="360"/>
        </w:sectPr>
      </w:pPr>
    </w:p>
    <w:p w:rsidR="00EE2830" w:rsidRPr="00410333" w:rsidRDefault="00EE2830" w:rsidP="00E952D6">
      <w:pPr>
        <w:pStyle w:val="RecNo"/>
        <w:spacing w:before="0"/>
        <w:rPr>
          <w:b w:val="0"/>
          <w:bCs w:val="0"/>
        </w:rPr>
      </w:pPr>
      <w:bookmarkStart w:id="367" w:name="_Toc349551649"/>
      <w:bookmarkStart w:id="368" w:name="_Toc476818219"/>
      <w:bookmarkStart w:id="369" w:name="_Toc476818412"/>
      <w:bookmarkStart w:id="370" w:name="_Toc476818546"/>
      <w:r w:rsidRPr="00410333">
        <w:rPr>
          <w:rFonts w:hint="cs"/>
          <w:rtl/>
        </w:rPr>
        <w:lastRenderedPageBreak/>
        <w:t xml:space="preserve">التوصيـة </w:t>
      </w:r>
      <w:r w:rsidRPr="00410333">
        <w:rPr>
          <w:rStyle w:val="href"/>
        </w:rPr>
        <w:t>ITU-T A.4</w:t>
      </w:r>
      <w:bookmarkEnd w:id="367"/>
      <w:bookmarkEnd w:id="368"/>
      <w:bookmarkEnd w:id="369"/>
      <w:bookmarkEnd w:id="370"/>
    </w:p>
    <w:p w:rsidR="00EE2830" w:rsidRPr="00410333" w:rsidRDefault="00EE2830" w:rsidP="00F47A3D">
      <w:pPr>
        <w:pStyle w:val="RecTitle0"/>
        <w:rPr>
          <w:rtl/>
        </w:rPr>
      </w:pPr>
      <w:bookmarkStart w:id="371" w:name="_Toc349551650"/>
      <w:bookmarkStart w:id="372" w:name="_Toc476818547"/>
      <w:r w:rsidRPr="00410333">
        <w:rPr>
          <w:rFonts w:hint="cs"/>
          <w:rtl/>
        </w:rPr>
        <w:t xml:space="preserve">عملية </w:t>
      </w:r>
      <w:r w:rsidR="00F47A3D" w:rsidRPr="00410333">
        <w:rPr>
          <w:rFonts w:hint="cs"/>
          <w:rtl/>
        </w:rPr>
        <w:t>الاتصال</w:t>
      </w:r>
      <w:r w:rsidRPr="00410333">
        <w:rPr>
          <w:rFonts w:hint="cs"/>
          <w:rtl/>
        </w:rPr>
        <w:t xml:space="preserve"> بين قطاع تقييس الاتصالات والمنتديات والاتحادات التجارية</w:t>
      </w:r>
      <w:bookmarkEnd w:id="371"/>
      <w:bookmarkEnd w:id="372"/>
    </w:p>
    <w:p w:rsidR="00EE2830" w:rsidRPr="00410333" w:rsidRDefault="00EE2830" w:rsidP="00E952D6">
      <w:pPr>
        <w:pStyle w:val="Recdate"/>
        <w:rPr>
          <w:rtl/>
        </w:rPr>
      </w:pPr>
      <w:r w:rsidRPr="00410333">
        <w:rPr>
          <w:rFonts w:hint="cs"/>
          <w:rtl/>
        </w:rPr>
        <w:t>(</w:t>
      </w:r>
      <w:r w:rsidRPr="00410333">
        <w:t>1996</w:t>
      </w:r>
      <w:r w:rsidRPr="00410333">
        <w:rPr>
          <w:rFonts w:hint="cs"/>
          <w:rtl/>
        </w:rPr>
        <w:t xml:space="preserve">؛ </w:t>
      </w:r>
      <w:r w:rsidRPr="00410333">
        <w:t>2000</w:t>
      </w:r>
      <w:r w:rsidRPr="00410333">
        <w:rPr>
          <w:rFonts w:hint="cs"/>
          <w:rtl/>
        </w:rPr>
        <w:t xml:space="preserve">؛ </w:t>
      </w:r>
      <w:r w:rsidRPr="00410333">
        <w:t>2002</w:t>
      </w:r>
      <w:r w:rsidRPr="00410333">
        <w:rPr>
          <w:rFonts w:hint="cs"/>
          <w:rtl/>
        </w:rPr>
        <w:t xml:space="preserve">؛ </w:t>
      </w:r>
      <w:r w:rsidRPr="00410333">
        <w:t>2006</w:t>
      </w:r>
      <w:r w:rsidRPr="00410333">
        <w:rPr>
          <w:rFonts w:hint="cs"/>
          <w:rtl/>
        </w:rPr>
        <w:t xml:space="preserve">؛ </w:t>
      </w:r>
      <w:r w:rsidRPr="00410333">
        <w:t>2007</w:t>
      </w:r>
      <w:r w:rsidRPr="00410333">
        <w:rPr>
          <w:rFonts w:hint="cs"/>
          <w:rtl/>
        </w:rPr>
        <w:t xml:space="preserve">؛ </w:t>
      </w:r>
      <w:r w:rsidRPr="00410333">
        <w:t>2012</w:t>
      </w:r>
      <w:r w:rsidRPr="00410333">
        <w:rPr>
          <w:rFonts w:hint="cs"/>
          <w:rtl/>
        </w:rPr>
        <w:t>)</w:t>
      </w:r>
    </w:p>
    <w:p w:rsidR="004C0D49" w:rsidRPr="00410333" w:rsidRDefault="004C0D49" w:rsidP="004C0D49">
      <w:pPr>
        <w:pStyle w:val="Heading1"/>
        <w:rPr>
          <w:rtl/>
        </w:rPr>
      </w:pPr>
      <w:bookmarkStart w:id="373" w:name="_Toc219803585"/>
      <w:bookmarkStart w:id="374" w:name="_Toc357093585"/>
      <w:bookmarkStart w:id="375" w:name="_Toc357170631"/>
      <w:r w:rsidRPr="00410333">
        <w:t>1</w:t>
      </w:r>
      <w:r w:rsidRPr="00410333">
        <w:rPr>
          <w:rFonts w:hint="cs"/>
          <w:rtl/>
        </w:rPr>
        <w:tab/>
        <w:t>مقدمة</w:t>
      </w:r>
      <w:bookmarkEnd w:id="373"/>
      <w:bookmarkEnd w:id="374"/>
      <w:bookmarkEnd w:id="375"/>
    </w:p>
    <w:p w:rsidR="004C0D49" w:rsidRPr="00410333" w:rsidRDefault="004C0D49" w:rsidP="004C0D49">
      <w:pPr>
        <w:rPr>
          <w:rtl/>
        </w:rPr>
      </w:pPr>
      <w:r w:rsidRPr="00410333">
        <w:rPr>
          <w:rFonts w:hint="cs"/>
          <w:rtl/>
        </w:rPr>
        <w:t>تنص المادة</w:t>
      </w:r>
      <w:r w:rsidRPr="00410333">
        <w:rPr>
          <w:rFonts w:hint="eastAsia"/>
          <w:rtl/>
        </w:rPr>
        <w:t> </w:t>
      </w:r>
      <w:r w:rsidRPr="00410333">
        <w:t>1</w:t>
      </w:r>
      <w:r w:rsidRPr="00410333">
        <w:rPr>
          <w:rFonts w:hint="cs"/>
          <w:rtl/>
        </w:rPr>
        <w:t xml:space="preserve"> من الدستور على أهداف الاتحاد الدولي للاتصالات. وهي تشمل "الترويج على الصعيد الدولي لنهج أوسع شمولاً في تناول مسائل الاتصالات نظراً لما يتسم به الاقتصاد والمجتمع الإعلامي من عالمية، وذلك عن طريق التعاون مع المنظمات الدولية الحكومية الأخرى، الإقليمية منها والعالمية، ومع المنظمات غير الحكومية المهتمة بالاتصالات".</w:t>
      </w:r>
    </w:p>
    <w:p w:rsidR="004C0D49" w:rsidRPr="00410333" w:rsidRDefault="004C0D49" w:rsidP="004C0D49">
      <w:pPr>
        <w:rPr>
          <w:spacing w:val="-2"/>
          <w:rtl/>
          <w:lang w:bidi="ar-EG"/>
        </w:rPr>
      </w:pPr>
      <w:r w:rsidRPr="00410333">
        <w:rPr>
          <w:rFonts w:hint="cs"/>
          <w:spacing w:val="-2"/>
          <w:rtl/>
          <w:lang w:bidi="ar-EG"/>
        </w:rPr>
        <w:t xml:space="preserve">وقد أشير أيضاً في هذا الصدد إلى التحديات التي يواجهها الاتحاد في تحقيق أهدافه في بيئة الاتصالات المتغيرة، سواءً في الفترة التي تغطيها الخطة الاستراتيجية للاتحاد من </w:t>
      </w:r>
      <w:r w:rsidRPr="00410333">
        <w:rPr>
          <w:spacing w:val="-2"/>
        </w:rPr>
        <w:t>1995</w:t>
      </w:r>
      <w:r w:rsidRPr="00410333">
        <w:rPr>
          <w:rFonts w:hint="cs"/>
          <w:spacing w:val="-2"/>
          <w:rtl/>
        </w:rPr>
        <w:t xml:space="preserve"> </w:t>
      </w:r>
      <w:r w:rsidRPr="00410333">
        <w:rPr>
          <w:rFonts w:hint="cs"/>
          <w:spacing w:val="-2"/>
          <w:rtl/>
          <w:lang w:bidi="ar-EG"/>
        </w:rPr>
        <w:t xml:space="preserve">إلى </w:t>
      </w:r>
      <w:r w:rsidRPr="00410333">
        <w:rPr>
          <w:spacing w:val="-2"/>
        </w:rPr>
        <w:t>1999</w:t>
      </w:r>
      <w:r w:rsidRPr="00410333">
        <w:rPr>
          <w:rFonts w:hint="cs"/>
          <w:spacing w:val="-2"/>
          <w:rtl/>
          <w:lang w:bidi="ar-EG"/>
        </w:rPr>
        <w:t xml:space="preserve"> أو في الفترة التالية لها، كما هو مبين في القرار</w:t>
      </w:r>
      <w:r w:rsidRPr="00410333">
        <w:rPr>
          <w:rFonts w:hint="eastAsia"/>
          <w:spacing w:val="-2"/>
          <w:rtl/>
          <w:lang w:bidi="ar-EG"/>
        </w:rPr>
        <w:t> </w:t>
      </w:r>
      <w:r w:rsidRPr="00410333">
        <w:rPr>
          <w:spacing w:val="-2"/>
        </w:rPr>
        <w:t>1</w:t>
      </w:r>
      <w:r w:rsidRPr="00410333">
        <w:rPr>
          <w:rFonts w:hint="cs"/>
          <w:spacing w:val="-2"/>
          <w:rtl/>
          <w:lang w:bidi="ar-EG"/>
        </w:rPr>
        <w:t xml:space="preserve"> (الصادر عن مؤتمر المندوبين المفوضين، كيوتو، </w:t>
      </w:r>
      <w:r w:rsidRPr="00410333">
        <w:rPr>
          <w:spacing w:val="-2"/>
        </w:rPr>
        <w:t>1994</w:t>
      </w:r>
      <w:r w:rsidRPr="00410333">
        <w:rPr>
          <w:rFonts w:hint="cs"/>
          <w:spacing w:val="-2"/>
          <w:rtl/>
          <w:lang w:bidi="ar-EG"/>
        </w:rPr>
        <w:t>). ويوضح ملحق القرار</w:t>
      </w:r>
      <w:r w:rsidRPr="00410333">
        <w:rPr>
          <w:rFonts w:hint="eastAsia"/>
          <w:spacing w:val="-2"/>
          <w:rtl/>
          <w:lang w:bidi="ar-EG"/>
        </w:rPr>
        <w:t> </w:t>
      </w:r>
      <w:r w:rsidRPr="00410333">
        <w:rPr>
          <w:spacing w:val="-2"/>
        </w:rPr>
        <w:t>1</w:t>
      </w:r>
      <w:r w:rsidRPr="00410333">
        <w:rPr>
          <w:rFonts w:hint="cs"/>
          <w:spacing w:val="-2"/>
          <w:rtl/>
          <w:lang w:bidi="ar-EG"/>
        </w:rPr>
        <w:t xml:space="preserve"> الخطة الاستراتيجية. وبالنسبة لقطاع تقييس الاتصالات، تتضمن الخطة الاستراتيجية التسليم بالتأثير المتزايد لمنتديات صناعة الاتصالات، وهدفاً محدداً يتوخى إبرام الاتفاقات المناسبة وعلاقات التعاون مع المنظمات الأخرى بما في ذلك المنتديات. ومن بين الأولويات المحددة للقطاع الهدف المتمثل في "مواصلة التعاون مع المنظمات العالمية والإقليمية الأخرى المعنية بوضع المعايير ومع منتديات صناعة الاتصالات من أجل تنسيق وإعداد وتنفيذ المعايير العالمية للاتصالات".</w:t>
      </w:r>
    </w:p>
    <w:p w:rsidR="004C0D49" w:rsidRPr="00410333" w:rsidRDefault="004C0D49" w:rsidP="004C0D49">
      <w:pPr>
        <w:rPr>
          <w:rtl/>
        </w:rPr>
      </w:pPr>
      <w:r w:rsidRPr="00410333">
        <w:rPr>
          <w:rFonts w:hint="cs"/>
          <w:rtl/>
        </w:rPr>
        <w:t xml:space="preserve">وتسهيلاً لتوطيد علاقات التعاون مع المنتديات، وتشجيعاً لتبادل المعلومات، رُئي من الضروري تقديم المشورة فيما يتعلق بوسائل </w:t>
      </w:r>
      <w:r w:rsidRPr="00E22B57">
        <w:rPr>
          <w:rFonts w:hint="cs"/>
          <w:spacing w:val="4"/>
          <w:rtl/>
        </w:rPr>
        <w:t>الاتصال. ومن المفيد، بصفة خاصة، وضع إجراءات يمكن تطبيقها لدى هيكلة عملية الاتصالات بين قطاع تقييس الاتصالات</w:t>
      </w:r>
      <w:r w:rsidRPr="00410333">
        <w:rPr>
          <w:rFonts w:hint="cs"/>
          <w:rtl/>
        </w:rPr>
        <w:t xml:space="preserve"> والمنتديات والاتحادات التجارية.</w:t>
      </w:r>
    </w:p>
    <w:p w:rsidR="004C0D49" w:rsidRPr="00410333" w:rsidRDefault="004C0D49" w:rsidP="004C0D49">
      <w:r w:rsidRPr="00410333">
        <w:rPr>
          <w:rFonts w:hint="cs"/>
          <w:rtl/>
        </w:rPr>
        <w:t>وقد قررت الجمعية العالمية لتقييس الاتصالات تطبيق الإجراءات التالية.</w:t>
      </w:r>
    </w:p>
    <w:p w:rsidR="004C0D49" w:rsidRPr="00410333" w:rsidRDefault="004C0D49" w:rsidP="004C0D49">
      <w:pPr>
        <w:pStyle w:val="Heading1"/>
        <w:rPr>
          <w:rtl/>
        </w:rPr>
      </w:pPr>
      <w:bookmarkStart w:id="376" w:name="_Toc357093586"/>
      <w:bookmarkStart w:id="377" w:name="_Toc357170632"/>
      <w:r w:rsidRPr="00410333">
        <w:t>2</w:t>
      </w:r>
      <w:r w:rsidRPr="00410333">
        <w:rPr>
          <w:rFonts w:hint="cs"/>
          <w:rtl/>
        </w:rPr>
        <w:tab/>
        <w:t>الإجراءات</w:t>
      </w:r>
      <w:bookmarkEnd w:id="376"/>
      <w:bookmarkEnd w:id="377"/>
    </w:p>
    <w:p w:rsidR="004C0D49" w:rsidRPr="00410333" w:rsidRDefault="004C0D49" w:rsidP="004C0D49">
      <w:pPr>
        <w:rPr>
          <w:rtl/>
        </w:rPr>
      </w:pPr>
      <w:r w:rsidRPr="00410333">
        <w:rPr>
          <w:rFonts w:hint="cs"/>
          <w:rtl/>
        </w:rPr>
        <w:t>يُشجَّع رؤساء لجان الدراسات على الدخول في اتصالات في اتجاهين، حيثما يكون ذلك مناسباً، مع ممثلي المنتديات/الاتحادات التجارية، ودعوتهم إلى تقديم عروض حول أعمالها وفقاً لما تحدده لجان الدراسات.</w:t>
      </w:r>
    </w:p>
    <w:p w:rsidR="004C0D49" w:rsidRPr="00410333" w:rsidRDefault="004C0D49" w:rsidP="004C0D49">
      <w:pPr>
        <w:keepNext/>
        <w:keepLines/>
        <w:rPr>
          <w:rtl/>
        </w:rPr>
      </w:pPr>
      <w:r w:rsidRPr="00410333">
        <w:rPr>
          <w:rFonts w:hint="cs"/>
          <w:rtl/>
        </w:rPr>
        <w:t>وبالإضافة إلى ذلك، فقد أدخِلت إجراءات لعملية اتصال رسمية بين قطاع تقييس الاتصالات (أو واحدة أو أكثر من لجان الدراسات) والمنتديات/الاتحادات التجارية المؤهلة وفقاً للمعايير المبينة في الملحق</w:t>
      </w:r>
      <w:r w:rsidRPr="00410333">
        <w:rPr>
          <w:rFonts w:hint="eastAsia"/>
          <w:rtl/>
        </w:rPr>
        <w:t> </w:t>
      </w:r>
      <w:r w:rsidRPr="00410333">
        <w:t>A</w:t>
      </w:r>
      <w:r w:rsidRPr="00410333">
        <w:rPr>
          <w:rFonts w:hint="cs"/>
          <w:rtl/>
        </w:rPr>
        <w:t>. وتسمح عملية الاتصال بتبادل الوثائق بين قطاع تقييس الاتصالات والمنتديات/الاتحادات التجارية المؤهلة. ومن شأن إرساء عملية اتصال أن يوفر إطاراً للاتصالات الجارية من</w:t>
      </w:r>
      <w:r w:rsidRPr="00410333">
        <w:rPr>
          <w:rFonts w:hint="eastAsia"/>
          <w:rtl/>
        </w:rPr>
        <w:t> </w:t>
      </w:r>
      <w:r w:rsidRPr="00410333">
        <w:rPr>
          <w:rFonts w:hint="cs"/>
          <w:rtl/>
        </w:rPr>
        <w:t>أجل:</w:t>
      </w:r>
    </w:p>
    <w:p w:rsidR="004C0D49" w:rsidRPr="00410333" w:rsidRDefault="004C0D49" w:rsidP="004C0D49">
      <w:pPr>
        <w:pStyle w:val="enumlev1"/>
        <w:rPr>
          <w:rtl/>
        </w:rPr>
      </w:pPr>
      <w:r w:rsidRPr="00410333">
        <w:rPr>
          <w:rFonts w:hint="cs"/>
          <w:rtl/>
        </w:rPr>
        <w:t>-</w:t>
      </w:r>
      <w:r w:rsidRPr="00410333">
        <w:rPr>
          <w:rFonts w:hint="cs"/>
          <w:rtl/>
        </w:rPr>
        <w:tab/>
        <w:t>منع الازدواج غير المقصود للجهود، والسماح في الوقت نفسه لكل منظمة بالاضطلاع بمهام ولايتها؛</w:t>
      </w:r>
    </w:p>
    <w:p w:rsidR="004C0D49" w:rsidRPr="00410333" w:rsidRDefault="004C0D49" w:rsidP="004C0D49">
      <w:pPr>
        <w:pStyle w:val="enumlev1"/>
        <w:rPr>
          <w:rtl/>
        </w:rPr>
      </w:pPr>
      <w:r w:rsidRPr="00410333">
        <w:rPr>
          <w:rFonts w:hint="cs"/>
          <w:rtl/>
        </w:rPr>
        <w:t>-</w:t>
      </w:r>
      <w:r w:rsidRPr="00410333">
        <w:rPr>
          <w:rFonts w:hint="cs"/>
          <w:rtl/>
        </w:rPr>
        <w:tab/>
        <w:t>توفير معلومات رسمية بشأن اعتماد منظمة ما على عمل منظمة أخرى؛</w:t>
      </w:r>
    </w:p>
    <w:p w:rsidR="004C0D49" w:rsidRPr="00410333" w:rsidRDefault="004C0D49" w:rsidP="004C0D49">
      <w:pPr>
        <w:pStyle w:val="enumlev1"/>
        <w:rPr>
          <w:rtl/>
        </w:rPr>
      </w:pPr>
      <w:r w:rsidRPr="00410333">
        <w:rPr>
          <w:rFonts w:hint="cs"/>
          <w:rtl/>
        </w:rPr>
        <w:t>-</w:t>
      </w:r>
      <w:r w:rsidRPr="00410333">
        <w:rPr>
          <w:rFonts w:hint="cs"/>
          <w:rtl/>
        </w:rPr>
        <w:tab/>
        <w:t>تبادل المعلومات بشأن مواضيع ذات اهتمام مشترك.</w:t>
      </w:r>
    </w:p>
    <w:p w:rsidR="00CA2849" w:rsidRPr="00410333" w:rsidRDefault="00CA2849">
      <w:pPr>
        <w:tabs>
          <w:tab w:val="clear" w:pos="794"/>
        </w:tabs>
        <w:bidi w:val="0"/>
        <w:spacing w:before="0" w:after="160" w:line="259" w:lineRule="auto"/>
        <w:jc w:val="left"/>
        <w:rPr>
          <w:rFonts w:ascii="Times New Roman Bold" w:hAnsi="Times New Roman Bold"/>
          <w:b/>
          <w:bCs/>
          <w:kern w:val="14"/>
          <w:sz w:val="24"/>
          <w:szCs w:val="32"/>
          <w:lang w:bidi="ar-EG"/>
        </w:rPr>
      </w:pPr>
      <w:bookmarkStart w:id="378" w:name="_Toc357093587"/>
      <w:bookmarkStart w:id="379" w:name="_Toc357170633"/>
      <w:r w:rsidRPr="00410333">
        <w:br w:type="page"/>
      </w:r>
    </w:p>
    <w:p w:rsidR="004C0D49" w:rsidRPr="00410333" w:rsidRDefault="004C0D49" w:rsidP="004C0D49">
      <w:pPr>
        <w:pStyle w:val="Heading2"/>
        <w:keepNext w:val="0"/>
      </w:pPr>
      <w:r w:rsidRPr="00410333">
        <w:lastRenderedPageBreak/>
        <w:t>1.2</w:t>
      </w:r>
      <w:r w:rsidRPr="00410333">
        <w:rPr>
          <w:rFonts w:hint="cs"/>
          <w:rtl/>
        </w:rPr>
        <w:tab/>
        <w:t>إقامة عملية الاتصال</w:t>
      </w:r>
      <w:bookmarkEnd w:id="378"/>
      <w:bookmarkEnd w:id="379"/>
    </w:p>
    <w:p w:rsidR="004C0D49" w:rsidRPr="00410333" w:rsidRDefault="004C0D49" w:rsidP="004C0D49">
      <w:pPr>
        <w:rPr>
          <w:rtl/>
          <w:lang w:bidi="ar-EG"/>
        </w:rPr>
      </w:pPr>
      <w:r w:rsidRPr="00410333">
        <w:rPr>
          <w:rFonts w:hint="cs"/>
          <w:rtl/>
        </w:rPr>
        <w:t xml:space="preserve">ينبغي النظر في إقامة عملية الاتصال مع منتدى/اتحاد تجاري على أساس كل حالة على حدة، وينبغي تقييمها بالعناية واليقظة الواجبتين باستعمال مجموعة المعايير المبينة في الملحق </w:t>
      </w:r>
      <w:r w:rsidRPr="00410333">
        <w:t>A</w:t>
      </w:r>
      <w:r w:rsidRPr="00410333">
        <w:rPr>
          <w:rFonts w:hint="cs"/>
          <w:rtl/>
        </w:rPr>
        <w:t>. وتُنشأ عادة عملية الاتصال هذه على مستوى لجنة الدراسات. وفي حالة الأفرقة المرتبطة بواحدة أو أكثر من لجان الدراسات، ينبغي أن تتم عملية التقييم وقرار المضي في إقامة الاتصال بواسطة لجنة الدراسات الرئيسية. ولتجنب تعدد الطلبات الموجهة إلى منتدى/اتحاد تجاري ما للحصول على معلومات فيما</w:t>
      </w:r>
      <w:r w:rsidRPr="00410333">
        <w:rPr>
          <w:rFonts w:hint="eastAsia"/>
          <w:rtl/>
        </w:rPr>
        <w:t> </w:t>
      </w:r>
      <w:r w:rsidRPr="00410333">
        <w:rPr>
          <w:rFonts w:hint="cs"/>
          <w:rtl/>
        </w:rPr>
        <w:t xml:space="preserve">يتعلق بالمعايير المبينة </w:t>
      </w:r>
      <w:r w:rsidRPr="00410333">
        <w:rPr>
          <w:rFonts w:hint="cs"/>
          <w:spacing w:val="10"/>
          <w:rtl/>
        </w:rPr>
        <w:t>في الملحق</w:t>
      </w:r>
      <w:r w:rsidRPr="00410333">
        <w:rPr>
          <w:rFonts w:hint="eastAsia"/>
          <w:spacing w:val="10"/>
          <w:rtl/>
        </w:rPr>
        <w:t> </w:t>
      </w:r>
      <w:r w:rsidRPr="00410333">
        <w:rPr>
          <w:spacing w:val="10"/>
        </w:rPr>
        <w:t>A</w:t>
      </w:r>
      <w:r w:rsidRPr="00410333">
        <w:rPr>
          <w:rFonts w:hint="cs"/>
          <w:spacing w:val="10"/>
          <w:rtl/>
        </w:rPr>
        <w:t>، ولتسهيل عملية التقييم التي تجريها لجان الدراسات، ينبغي لمدير مكتب تقييس</w:t>
      </w:r>
      <w:r w:rsidRPr="00410333">
        <w:rPr>
          <w:rFonts w:hint="eastAsia"/>
          <w:spacing w:val="10"/>
          <w:rtl/>
        </w:rPr>
        <w:t> </w:t>
      </w:r>
      <w:r w:rsidRPr="00410333">
        <w:rPr>
          <w:rFonts w:hint="cs"/>
          <w:spacing w:val="10"/>
          <w:rtl/>
        </w:rPr>
        <w:t xml:space="preserve">الاتصالات </w:t>
      </w:r>
      <w:r w:rsidRPr="00410333">
        <w:rPr>
          <w:rFonts w:hint="cs"/>
          <w:spacing w:val="6"/>
          <w:rtl/>
        </w:rPr>
        <w:t>مفاتحة</w:t>
      </w:r>
      <w:r w:rsidRPr="00410333">
        <w:rPr>
          <w:rFonts w:hint="eastAsia"/>
          <w:spacing w:val="6"/>
          <w:rtl/>
        </w:rPr>
        <w:t> </w:t>
      </w:r>
      <w:r w:rsidRPr="00410333">
        <w:rPr>
          <w:rFonts w:hint="cs"/>
          <w:spacing w:val="6"/>
          <w:rtl/>
        </w:rPr>
        <w:t>المنتدى/الاتحاد</w:t>
      </w:r>
      <w:r w:rsidRPr="00410333">
        <w:rPr>
          <w:rFonts w:hint="eastAsia"/>
          <w:spacing w:val="6"/>
          <w:rtl/>
        </w:rPr>
        <w:t> </w:t>
      </w:r>
      <w:r w:rsidRPr="00410333">
        <w:rPr>
          <w:rFonts w:hint="cs"/>
          <w:spacing w:val="6"/>
          <w:rtl/>
        </w:rPr>
        <w:t>التجاري في ذلك ثم يقوم بإجراء تحليل مبدئي للرد. ويتضمن التذييل</w:t>
      </w:r>
      <w:r w:rsidRPr="00410333">
        <w:rPr>
          <w:rFonts w:hint="eastAsia"/>
          <w:spacing w:val="6"/>
          <w:rtl/>
        </w:rPr>
        <w:t> </w:t>
      </w:r>
      <w:r w:rsidRPr="00410333">
        <w:rPr>
          <w:spacing w:val="6"/>
        </w:rPr>
        <w:t>I</w:t>
      </w:r>
      <w:r w:rsidRPr="00410333">
        <w:rPr>
          <w:rFonts w:hint="cs"/>
          <w:spacing w:val="6"/>
          <w:rtl/>
        </w:rPr>
        <w:t xml:space="preserve"> توضيحاً بيانياً لخطوات عملية</w:t>
      </w:r>
      <w:r w:rsidRPr="00410333">
        <w:rPr>
          <w:rFonts w:hint="cs"/>
          <w:rtl/>
        </w:rPr>
        <w:t xml:space="preserve"> الاتصال</w:t>
      </w:r>
      <w:r w:rsidRPr="00410333">
        <w:rPr>
          <w:rFonts w:hint="eastAsia"/>
          <w:rtl/>
        </w:rPr>
        <w:t> </w:t>
      </w:r>
      <w:r w:rsidRPr="00410333">
        <w:rPr>
          <w:rFonts w:hint="cs"/>
          <w:rtl/>
        </w:rPr>
        <w:t>هذه.</w:t>
      </w:r>
    </w:p>
    <w:p w:rsidR="004C0D49" w:rsidRPr="00410333" w:rsidRDefault="004C0D49" w:rsidP="004C0D49">
      <w:pPr>
        <w:pStyle w:val="Heading3"/>
        <w:rPr>
          <w:rtl/>
        </w:rPr>
      </w:pPr>
      <w:r w:rsidRPr="00410333">
        <w:t>1.1.2</w:t>
      </w:r>
      <w:r w:rsidRPr="00410333">
        <w:rPr>
          <w:rFonts w:hint="cs"/>
          <w:rtl/>
        </w:rPr>
        <w:tab/>
        <w:t>عملية الاتصال التي تبدأ</w:t>
      </w:r>
      <w:r w:rsidRPr="00410333">
        <w:t xml:space="preserve"> </w:t>
      </w:r>
      <w:r w:rsidRPr="00410333">
        <w:rPr>
          <w:rFonts w:hint="cs"/>
          <w:rtl/>
        </w:rPr>
        <w:t>بمبادرة من لجنة دراسات تابعة لقطاع تقييس الاتصالات</w:t>
      </w:r>
    </w:p>
    <w:p w:rsidR="004C0D49" w:rsidRPr="00410333" w:rsidRDefault="004C0D49" w:rsidP="004C0D49">
      <w:pPr>
        <w:spacing w:line="187" w:lineRule="auto"/>
        <w:rPr>
          <w:spacing w:val="-4"/>
          <w:rtl/>
          <w:lang w:bidi="ar-EG"/>
        </w:rPr>
      </w:pPr>
      <w:r w:rsidRPr="00410333">
        <w:rPr>
          <w:rFonts w:hint="cs"/>
          <w:spacing w:val="-4"/>
          <w:rtl/>
        </w:rPr>
        <w:t xml:space="preserve">إذا رأت إحدى لجان الدراسات أن من المفيد إقامة عملية اتصال مع منتدى/اتحاد تجاري، ينبغي للجنة الدراسات أن ترجع أولاً إلى قائمة المنظمات المؤهلة بموجب التوصية </w:t>
      </w:r>
      <w:r w:rsidRPr="00410333">
        <w:rPr>
          <w:spacing w:val="-4"/>
        </w:rPr>
        <w:t>ITU</w:t>
      </w:r>
      <w:r w:rsidRPr="00410333">
        <w:rPr>
          <w:spacing w:val="-4"/>
        </w:rPr>
        <w:noBreakHyphen/>
        <w:t>T A.4</w:t>
      </w:r>
      <w:r w:rsidRPr="00410333">
        <w:rPr>
          <w:rFonts w:hint="cs"/>
          <w:spacing w:val="-4"/>
          <w:rtl/>
          <w:lang w:bidi="ar-EG"/>
        </w:rPr>
        <w:t xml:space="preserve"> (انظر الفقرة </w:t>
      </w:r>
      <w:r w:rsidRPr="00410333">
        <w:rPr>
          <w:spacing w:val="-4"/>
        </w:rPr>
        <w:t>3.2</w:t>
      </w:r>
      <w:r w:rsidRPr="00410333">
        <w:rPr>
          <w:rFonts w:hint="cs"/>
          <w:spacing w:val="-4"/>
          <w:rtl/>
          <w:lang w:bidi="ar-EG"/>
        </w:rPr>
        <w:t>) وأن تحصل على نسخة من التحليل الذي أجراه المدير. وتقوم لجنة الدراسات باستعراض التحليل واتخاذ قرار بما إذا كان من المناسب إقامة اتصال مع هذا ال</w:t>
      </w:r>
      <w:r w:rsidRPr="00410333">
        <w:rPr>
          <w:rFonts w:hint="cs"/>
          <w:spacing w:val="-4"/>
          <w:rtl/>
        </w:rPr>
        <w:t>منتدى/الاتحاد التجاري أم لا. وإذا كان المنتدى/الاتحاد التجاري المقصود غير مدرج في القائمة، يطلب رئيس لجنة الدراسات من مدير</w:t>
      </w:r>
      <w:r w:rsidRPr="00410333">
        <w:rPr>
          <w:rFonts w:hint="eastAsia"/>
          <w:spacing w:val="-4"/>
          <w:rtl/>
        </w:rPr>
        <w:t> </w:t>
      </w:r>
      <w:r w:rsidRPr="00410333">
        <w:rPr>
          <w:rFonts w:hint="cs"/>
          <w:spacing w:val="-4"/>
          <w:rtl/>
        </w:rPr>
        <w:t xml:space="preserve">المكتب أن يطلب من </w:t>
      </w:r>
      <w:r w:rsidRPr="00410333">
        <w:rPr>
          <w:rFonts w:hint="cs"/>
          <w:spacing w:val="-4"/>
          <w:rtl/>
          <w:lang w:bidi="ar-EG"/>
        </w:rPr>
        <w:t>ال</w:t>
      </w:r>
      <w:r w:rsidRPr="00410333">
        <w:rPr>
          <w:rFonts w:hint="cs"/>
          <w:spacing w:val="-4"/>
          <w:rtl/>
        </w:rPr>
        <w:t>منتدى/الاتحاد التجاري تقديم معلومات وملء الاستبيان الخاص بالشروط المؤهلة المبينة في الملحق</w:t>
      </w:r>
      <w:r w:rsidRPr="00410333">
        <w:rPr>
          <w:rFonts w:hint="eastAsia"/>
          <w:spacing w:val="-4"/>
          <w:rtl/>
        </w:rPr>
        <w:t> </w:t>
      </w:r>
      <w:r w:rsidRPr="00410333">
        <w:rPr>
          <w:spacing w:val="-4"/>
        </w:rPr>
        <w:t>A</w:t>
      </w:r>
      <w:r w:rsidRPr="00410333">
        <w:rPr>
          <w:rFonts w:hint="cs"/>
          <w:spacing w:val="-4"/>
          <w:rtl/>
        </w:rPr>
        <w:t xml:space="preserve">. ويقوم المدير بإجراء تحليل مبدئي عن </w:t>
      </w:r>
      <w:r w:rsidRPr="00410333">
        <w:rPr>
          <w:rFonts w:hint="cs"/>
          <w:spacing w:val="-4"/>
          <w:rtl/>
          <w:lang w:bidi="ar-EG"/>
        </w:rPr>
        <w:t>ال</w:t>
      </w:r>
      <w:r w:rsidRPr="00410333">
        <w:rPr>
          <w:rFonts w:hint="cs"/>
          <w:spacing w:val="-4"/>
          <w:rtl/>
        </w:rPr>
        <w:t>منتدى/الاتحاد التجاري ويحيله إلى لجنة (أو لجان) الدراسات المعنية لاستعراضه واتخاذ قرار بإقامة الاتصال أم لا. ويحاط رؤساء لجان الدراسات المعنية الأخرى ومدير المكتب علماً على الفور بأي جوانب مثيرة للقلق. وإذا قررت لجنة الدراسات الموافقة، يشرع رئيسها في إجراء عملية الاتصال. ويتولى رئيس لجنة الدراسات تسهيل العملية كما هو مبين في الفقرة</w:t>
      </w:r>
      <w:r w:rsidRPr="00410333">
        <w:rPr>
          <w:rFonts w:hint="eastAsia"/>
          <w:spacing w:val="-4"/>
          <w:rtl/>
        </w:rPr>
        <w:t> </w:t>
      </w:r>
      <w:r w:rsidRPr="00410333">
        <w:rPr>
          <w:spacing w:val="-4"/>
        </w:rPr>
        <w:t>2.2</w:t>
      </w:r>
      <w:r w:rsidRPr="00410333">
        <w:rPr>
          <w:rFonts w:hint="cs"/>
          <w:spacing w:val="-4"/>
          <w:rtl/>
        </w:rPr>
        <w:t>.</w:t>
      </w:r>
    </w:p>
    <w:p w:rsidR="004C0D49" w:rsidRPr="00410333" w:rsidRDefault="004C0D49" w:rsidP="004C0D49">
      <w:pPr>
        <w:pStyle w:val="Heading3"/>
        <w:rPr>
          <w:rtl/>
        </w:rPr>
      </w:pPr>
      <w:r w:rsidRPr="00410333">
        <w:t>2.1.2</w:t>
      </w:r>
      <w:r w:rsidRPr="00410333">
        <w:rPr>
          <w:rFonts w:hint="cs"/>
          <w:rtl/>
        </w:rPr>
        <w:tab/>
        <w:t>عملية الاتصال التي تبدأ بمبادرة من منتدى/اتحاد تجاري</w:t>
      </w:r>
    </w:p>
    <w:p w:rsidR="004C0D49" w:rsidRPr="00410333" w:rsidRDefault="004C0D49" w:rsidP="00E22B57">
      <w:pPr>
        <w:spacing w:line="187" w:lineRule="auto"/>
        <w:rPr>
          <w:rtl/>
          <w:lang w:bidi="ar-EG"/>
        </w:rPr>
      </w:pPr>
      <w:r w:rsidRPr="00410333">
        <w:rPr>
          <w:rFonts w:hint="cs"/>
          <w:rtl/>
        </w:rPr>
        <w:t xml:space="preserve">إذا رغب منتدى/اتحاد تجاري في إقامة عملية اتصال مع إحدى لجان الدراسات، ينبغي للجنة الدراسات أن ترجع أولاً إلى قائمة المنظمات التي تنطبق عليها الشروط المؤهلة المبينة في التوصية </w:t>
      </w:r>
      <w:r w:rsidRPr="00410333">
        <w:t>ITU</w:t>
      </w:r>
      <w:r w:rsidRPr="00410333">
        <w:noBreakHyphen/>
        <w:t>T A.4</w:t>
      </w:r>
      <w:r w:rsidRPr="00410333">
        <w:rPr>
          <w:rFonts w:hint="cs"/>
          <w:rtl/>
          <w:lang w:bidi="ar-EG"/>
        </w:rPr>
        <w:t xml:space="preserve"> (انظر الفقرة </w:t>
      </w:r>
      <w:r w:rsidRPr="00410333">
        <w:t>3.2</w:t>
      </w:r>
      <w:r w:rsidRPr="00410333">
        <w:rPr>
          <w:rFonts w:hint="cs"/>
          <w:rtl/>
          <w:lang w:bidi="ar-EG"/>
        </w:rPr>
        <w:t>) وأن تحصل على نسخة من تقييم المدير. وتقوم لجنة الدراسات باستعراض التحليل واتخاذ قرار بما إذا كان من المناسب إقامة اتصال مع هذا ال</w:t>
      </w:r>
      <w:r w:rsidRPr="00410333">
        <w:rPr>
          <w:rFonts w:hint="cs"/>
          <w:rtl/>
        </w:rPr>
        <w:t>منتدى/الاتحاد</w:t>
      </w:r>
      <w:r w:rsidRPr="00410333">
        <w:rPr>
          <w:rFonts w:hint="eastAsia"/>
          <w:rtl/>
        </w:rPr>
        <w:t> </w:t>
      </w:r>
      <w:r w:rsidRPr="00410333">
        <w:rPr>
          <w:rFonts w:hint="cs"/>
          <w:rtl/>
        </w:rPr>
        <w:t>التجاري أم</w:t>
      </w:r>
      <w:r w:rsidR="00E22B57">
        <w:rPr>
          <w:rFonts w:hint="eastAsia"/>
          <w:rtl/>
        </w:rPr>
        <w:t> </w:t>
      </w:r>
      <w:r w:rsidRPr="00410333">
        <w:rPr>
          <w:rFonts w:hint="cs"/>
          <w:rtl/>
        </w:rPr>
        <w:t xml:space="preserve">لا. وإذا كان المنتدى/الاتحاد التجاري المقصود غير مدرج في القائمة، يُطبق الإجراء المبين في الفقرة </w:t>
      </w:r>
      <w:r w:rsidRPr="00410333">
        <w:t>1.1.2</w:t>
      </w:r>
      <w:r w:rsidRPr="00410333">
        <w:rPr>
          <w:rFonts w:hint="cs"/>
          <w:rtl/>
        </w:rPr>
        <w:t>. ويحاط رؤساء لجان الدراسات المعنية الأخرى ومدير المكتب علماً على الفور بأي جوانب مثيرة للقلق. وإذا قررت لجنة الدراسات الموافقة، يمكن إقامة الاتصال. ويتولى رئيس لجنة الدراسات تسهيل العملية كما هو مبين في الفقرة</w:t>
      </w:r>
      <w:r w:rsidRPr="00410333">
        <w:rPr>
          <w:rFonts w:hint="eastAsia"/>
          <w:rtl/>
        </w:rPr>
        <w:t> </w:t>
      </w:r>
      <w:r w:rsidRPr="00410333">
        <w:t>2.2</w:t>
      </w:r>
      <w:r w:rsidRPr="00410333">
        <w:rPr>
          <w:rFonts w:hint="cs"/>
          <w:rtl/>
        </w:rPr>
        <w:t>.</w:t>
      </w:r>
    </w:p>
    <w:p w:rsidR="004C0D49" w:rsidRPr="00410333" w:rsidRDefault="004C0D49" w:rsidP="004C0D49">
      <w:pPr>
        <w:spacing w:line="187" w:lineRule="auto"/>
        <w:rPr>
          <w:rtl/>
        </w:rPr>
      </w:pPr>
      <w:r w:rsidRPr="00410333">
        <w:rPr>
          <w:rFonts w:hint="cs"/>
          <w:rtl/>
        </w:rPr>
        <w:t>وإذا اتصل منتدى/</w:t>
      </w:r>
      <w:r w:rsidRPr="00410333">
        <w:rPr>
          <w:rFonts w:hint="cs"/>
          <w:rtl/>
          <w:lang w:bidi="ar-EG"/>
        </w:rPr>
        <w:t>اتحاد تجاري</w:t>
      </w:r>
      <w:r w:rsidRPr="00410333">
        <w:rPr>
          <w:rFonts w:hint="cs"/>
          <w:rtl/>
        </w:rPr>
        <w:t xml:space="preserve"> بمدير مكتب تقييس الاتصالات من أجل إقامة عملية اتصال مع قطاع تقييس الاتصالات، ينبغي للمدير أن يحدد أولاً ما إذا كان ذلك مفيداً:</w:t>
      </w:r>
    </w:p>
    <w:p w:rsidR="004C0D49" w:rsidRPr="00410333" w:rsidRDefault="004C0D49" w:rsidP="004C0D49">
      <w:pPr>
        <w:pStyle w:val="enumlev1"/>
        <w:rPr>
          <w:rtl/>
        </w:rPr>
      </w:pPr>
      <w:r w:rsidRPr="00410333">
        <w:rPr>
          <w:rFonts w:hint="cs"/>
          <w:iCs/>
          <w:rtl/>
        </w:rPr>
        <w:t xml:space="preserve"> أ )</w:t>
      </w:r>
      <w:r w:rsidRPr="00410333">
        <w:rPr>
          <w:rFonts w:hint="cs"/>
          <w:iCs/>
          <w:rtl/>
        </w:rPr>
        <w:tab/>
      </w:r>
      <w:r w:rsidRPr="00410333">
        <w:rPr>
          <w:rFonts w:hint="cs"/>
          <w:rtl/>
        </w:rPr>
        <w:t>لقطاع تقييس الاتصالات (بالنسبة لقضايا السياسات ذات الصلة)؛ أو</w:t>
      </w:r>
    </w:p>
    <w:p w:rsidR="004C0D49" w:rsidRPr="00410333" w:rsidRDefault="004C0D49" w:rsidP="004C0D49">
      <w:pPr>
        <w:pStyle w:val="enumlev1"/>
        <w:rPr>
          <w:rtl/>
        </w:rPr>
      </w:pPr>
      <w:r w:rsidRPr="00410333">
        <w:rPr>
          <w:rFonts w:hint="cs"/>
          <w:iCs/>
          <w:rtl/>
        </w:rPr>
        <w:t>ب)</w:t>
      </w:r>
      <w:r w:rsidRPr="00410333">
        <w:rPr>
          <w:rFonts w:hint="cs"/>
          <w:iCs/>
          <w:rtl/>
        </w:rPr>
        <w:tab/>
      </w:r>
      <w:r w:rsidRPr="00410333">
        <w:rPr>
          <w:rFonts w:hint="cs"/>
          <w:rtl/>
        </w:rPr>
        <w:t>لواحدة أو أكثر من لجان الدراسات (بالنسبة للموضوعات المتصلة بعملها).</w:t>
      </w:r>
    </w:p>
    <w:p w:rsidR="004C0D49" w:rsidRPr="00410333" w:rsidRDefault="004C0D49" w:rsidP="004C0D49">
      <w:pPr>
        <w:spacing w:line="187" w:lineRule="auto"/>
        <w:rPr>
          <w:rtl/>
        </w:rPr>
      </w:pPr>
      <w:r w:rsidRPr="00410333">
        <w:rPr>
          <w:rFonts w:hint="cs"/>
          <w:rtl/>
        </w:rPr>
        <w:t>وفي الحالة</w:t>
      </w:r>
      <w:r w:rsidRPr="00410333">
        <w:rPr>
          <w:rFonts w:hint="cs"/>
          <w:i/>
          <w:iCs/>
          <w:rtl/>
        </w:rPr>
        <w:t xml:space="preserve"> أ)</w:t>
      </w:r>
      <w:r w:rsidRPr="00410333">
        <w:rPr>
          <w:rFonts w:hint="cs"/>
          <w:rtl/>
        </w:rPr>
        <w:t xml:space="preserve">، يقوم المدير بتقييم المنتدى/الاتحاد التجاري طبقاً للمعايير المبينة في الملحق </w:t>
      </w:r>
      <w:r w:rsidRPr="00410333">
        <w:t>A</w:t>
      </w:r>
      <w:r w:rsidRPr="00410333">
        <w:rPr>
          <w:rFonts w:hint="cs"/>
          <w:rtl/>
        </w:rPr>
        <w:t>. وإذا قرر المدير الموافقة، يقوم بإنشاء عملية الاتصال ويبلغ الفريق الاستشاري لتقييس الاتصالات وجميع لجان الدراسات، بذلك.</w:t>
      </w:r>
    </w:p>
    <w:p w:rsidR="004C0D49" w:rsidRPr="00410333" w:rsidRDefault="004C0D49" w:rsidP="004C0D49">
      <w:pPr>
        <w:spacing w:line="187" w:lineRule="auto"/>
      </w:pPr>
      <w:r w:rsidRPr="00410333">
        <w:rPr>
          <w:rFonts w:hint="cs"/>
          <w:rtl/>
        </w:rPr>
        <w:t xml:space="preserve">وفي الحالة </w:t>
      </w:r>
      <w:r w:rsidRPr="00410333">
        <w:rPr>
          <w:rFonts w:hint="cs"/>
          <w:i/>
          <w:iCs/>
          <w:rtl/>
        </w:rPr>
        <w:t>ب)</w:t>
      </w:r>
      <w:r w:rsidRPr="00410333">
        <w:rPr>
          <w:rFonts w:hint="cs"/>
          <w:rtl/>
        </w:rPr>
        <w:t>، يقوم المدير بإجراء تحليل ويحيله إلى لجنة (أو لجان) الدراسات المعنية التي تمضي على نحو ما هو مبين في المقطع الأول من الفقرة</w:t>
      </w:r>
      <w:r w:rsidRPr="00410333">
        <w:rPr>
          <w:rFonts w:hint="eastAsia"/>
          <w:rtl/>
        </w:rPr>
        <w:t> </w:t>
      </w:r>
      <w:r w:rsidRPr="00410333">
        <w:t>2.1.2</w:t>
      </w:r>
      <w:r w:rsidRPr="00410333">
        <w:rPr>
          <w:rFonts w:hint="cs"/>
          <w:rtl/>
        </w:rPr>
        <w:t>. وإذا كان ذلك يعني عدة لجان للدراسات، يُبلغ قرار كل منها إلى اللجان الأخرى وإلى الفريق</w:t>
      </w:r>
      <w:r w:rsidRPr="00410333">
        <w:rPr>
          <w:rFonts w:hint="eastAsia"/>
          <w:rtl/>
        </w:rPr>
        <w:t> </w:t>
      </w:r>
      <w:r w:rsidRPr="00410333">
        <w:rPr>
          <w:rFonts w:hint="cs"/>
          <w:rtl/>
        </w:rPr>
        <w:t>الاستشاري لتقييس الاتصالات وإلى مدير مكتب تقييس الاتصالات.</w:t>
      </w:r>
    </w:p>
    <w:p w:rsidR="00CA2849" w:rsidRPr="00410333" w:rsidRDefault="00CA2849">
      <w:pPr>
        <w:tabs>
          <w:tab w:val="clear" w:pos="794"/>
        </w:tabs>
        <w:bidi w:val="0"/>
        <w:spacing w:before="0" w:after="160" w:line="259" w:lineRule="auto"/>
        <w:jc w:val="left"/>
        <w:rPr>
          <w:rFonts w:ascii="Times New Roman Bold" w:hAnsi="Times New Roman Bold"/>
          <w:b/>
          <w:bCs/>
          <w:kern w:val="14"/>
          <w:sz w:val="24"/>
          <w:szCs w:val="32"/>
          <w:lang w:bidi="ar-EG"/>
        </w:rPr>
      </w:pPr>
      <w:bookmarkStart w:id="380" w:name="_Toc357093588"/>
      <w:bookmarkStart w:id="381" w:name="_Toc357170634"/>
      <w:r w:rsidRPr="00410333">
        <w:br w:type="page"/>
      </w:r>
    </w:p>
    <w:p w:rsidR="004C0D49" w:rsidRPr="00410333" w:rsidRDefault="004C0D49" w:rsidP="004C0D49">
      <w:pPr>
        <w:pStyle w:val="Heading2"/>
        <w:rPr>
          <w:rtl/>
        </w:rPr>
      </w:pPr>
      <w:r w:rsidRPr="00410333">
        <w:lastRenderedPageBreak/>
        <w:t>2.2</w:t>
      </w:r>
      <w:r w:rsidRPr="00410333">
        <w:rPr>
          <w:rFonts w:hint="cs"/>
          <w:rtl/>
        </w:rPr>
        <w:tab/>
        <w:t>عملية الاتصال بعد إنشائها</w:t>
      </w:r>
      <w:bookmarkEnd w:id="380"/>
      <w:bookmarkEnd w:id="381"/>
    </w:p>
    <w:p w:rsidR="004C0D49" w:rsidRPr="00410333" w:rsidRDefault="004C0D49" w:rsidP="004C0D49">
      <w:pPr>
        <w:pStyle w:val="Heading3"/>
      </w:pPr>
      <w:r w:rsidRPr="00410333">
        <w:t>1.2.2</w:t>
      </w:r>
      <w:r w:rsidRPr="00410333">
        <w:rPr>
          <w:rFonts w:hint="cs"/>
          <w:rtl/>
        </w:rPr>
        <w:tab/>
        <w:t xml:space="preserve">الوثائق المرسلة للمنتديات/الاتحادات التجارية المؤهلة بموجب التوصية </w:t>
      </w:r>
      <w:r w:rsidRPr="00410333">
        <w:t>ITU</w:t>
      </w:r>
      <w:r w:rsidRPr="00410333">
        <w:noBreakHyphen/>
        <w:t>T A.4</w:t>
      </w:r>
    </w:p>
    <w:p w:rsidR="004C0D49" w:rsidRPr="00410333" w:rsidRDefault="004C0D49" w:rsidP="004C0D49">
      <w:pPr>
        <w:spacing w:line="187" w:lineRule="auto"/>
        <w:rPr>
          <w:rtl/>
          <w:lang w:bidi="ar-EG"/>
        </w:rPr>
      </w:pPr>
      <w:r w:rsidRPr="00410333">
        <w:rPr>
          <w:rFonts w:hint="cs"/>
          <w:rtl/>
        </w:rPr>
        <w:t xml:space="preserve">يمكن أن ينشأ اقتراح إرسال </w:t>
      </w:r>
      <w:r w:rsidRPr="00410333">
        <w:rPr>
          <w:rFonts w:hint="cs"/>
          <w:rtl/>
          <w:lang w:bidi="ar-EG"/>
        </w:rPr>
        <w:t xml:space="preserve">بيان اتصال </w:t>
      </w:r>
      <w:r w:rsidRPr="00410333">
        <w:rPr>
          <w:rFonts w:hint="cs"/>
          <w:rtl/>
        </w:rPr>
        <w:t>إلى المنتدى/الاتحاد التجاري الذي تنطبق عليه الشروط المؤهلة المبينة في التوصية</w:t>
      </w:r>
      <w:r w:rsidRPr="00410333">
        <w:rPr>
          <w:rFonts w:hint="eastAsia"/>
          <w:rtl/>
        </w:rPr>
        <w:t> </w:t>
      </w:r>
      <w:r w:rsidRPr="00410333">
        <w:t>ITU</w:t>
      </w:r>
      <w:r w:rsidRPr="00410333">
        <w:noBreakHyphen/>
        <w:t>T A.4</w:t>
      </w:r>
      <w:r w:rsidRPr="00410333">
        <w:rPr>
          <w:rFonts w:hint="cs"/>
          <w:rtl/>
          <w:lang w:bidi="ar-EG"/>
        </w:rPr>
        <w:t xml:space="preserve"> في إطار عمل فريق مقرر أو فرقة عمل أو لجنة دراسات. ويتخذ القرار بإرسال هذه المعلومات من قبل رئيس لجنة الدراسات بالتشاور مع رئيس فرقة العمل المعنية، وإذا كانت ناشئة عن اجتماع لجنة دراسات، بالاتفاق مع لجنة الدراسات. يقوم مكتب تقييس الاتصالات بإرسال الوثائق إلى المنتدى/الاتحاد التجاري نيابة عن لجنة الدراسات.</w:t>
      </w:r>
    </w:p>
    <w:p w:rsidR="004C0D49" w:rsidRPr="00410333" w:rsidRDefault="004C0D49" w:rsidP="004C0D49">
      <w:r w:rsidRPr="00410333">
        <w:rPr>
          <w:rFonts w:hint="cs"/>
          <w:rtl/>
          <w:lang w:bidi="ar-EG"/>
        </w:rPr>
        <w:t>وإذا دعت الضرورة يمكن إعداد بيان الاتصال، ما بين الاجتماعات المقررة، بواسطة عملية مراسلة ملائمة ويوافق عليه رئيس</w:t>
      </w:r>
      <w:r w:rsidRPr="00410333">
        <w:rPr>
          <w:rFonts w:hint="eastAsia"/>
          <w:rtl/>
          <w:lang w:bidi="ar-EG"/>
        </w:rPr>
        <w:t> </w:t>
      </w:r>
      <w:r w:rsidRPr="00410333">
        <w:rPr>
          <w:rFonts w:hint="cs"/>
          <w:rtl/>
          <w:lang w:bidi="ar-EG"/>
        </w:rPr>
        <w:t>لجنة الدراسات بالتشاور مع إدارة اللجنة.</w:t>
      </w:r>
    </w:p>
    <w:p w:rsidR="004C0D49" w:rsidRPr="00410333" w:rsidRDefault="004C0D49" w:rsidP="004C0D49">
      <w:pPr>
        <w:pStyle w:val="Heading3"/>
      </w:pPr>
      <w:r w:rsidRPr="00410333">
        <w:t>2.2.2</w:t>
      </w:r>
      <w:r w:rsidRPr="00410333">
        <w:rPr>
          <w:rFonts w:hint="cs"/>
          <w:rtl/>
        </w:rPr>
        <w:tab/>
        <w:t xml:space="preserve">الوثائق الواردة من المنتديات/الاتحادات التجارية المؤهلة بموجب التوصية </w:t>
      </w:r>
      <w:r w:rsidRPr="00410333">
        <w:t>ITU</w:t>
      </w:r>
      <w:r w:rsidRPr="00410333">
        <w:noBreakHyphen/>
        <w:t>T A.4</w:t>
      </w:r>
    </w:p>
    <w:p w:rsidR="004C0D49" w:rsidRPr="00410333" w:rsidRDefault="004C0D49" w:rsidP="004C0D49">
      <w:pPr>
        <w:rPr>
          <w:rtl/>
          <w:lang w:bidi="ar-EG"/>
        </w:rPr>
      </w:pPr>
      <w:r w:rsidRPr="00410333">
        <w:rPr>
          <w:rFonts w:hint="cs"/>
          <w:rtl/>
        </w:rPr>
        <w:t xml:space="preserve">ينبغي أن تكون الوثائق التي تُقدمها المنتديات/الاتحادات التجارية المؤهلة إلى قطاع تقييس الاتصالات مطابقة للمعيار </w:t>
      </w:r>
      <w:r w:rsidRPr="00410333">
        <w:t>8</w:t>
      </w:r>
      <w:r w:rsidRPr="00410333">
        <w:rPr>
          <w:rFonts w:hint="cs"/>
          <w:rtl/>
        </w:rPr>
        <w:t xml:space="preserve"> المبين في الملحق </w:t>
      </w:r>
      <w:r w:rsidRPr="00410333">
        <w:t>A</w:t>
      </w:r>
      <w:r w:rsidRPr="00410333">
        <w:rPr>
          <w:rFonts w:hint="cs"/>
          <w:rtl/>
        </w:rPr>
        <w:t>. ولا تصدر هذه الوثائق كمساهمات. وبمجرد وصولها فإنها تتاح وذلك بالاتفاق مع رئيس لجنة الدراسات لكي تبحثها مسبقاً اللجان المعنية. وبالإضافة إلى ذلك، فإنها تصدر كوثيقة للجنة المعنية مع الإشارة إلى المنتدى/الاتحاد التجاري الذي صدرت عنه، أي كوثيقة مؤقتة لاجتماع للجنة الدراسات أو فرقة العمل، أو كوثيقة لاجتماع فريق المقرر. وفي هذه الحالة الأخيرة ينبغي أن يسجل تسلم وتوفر الوثيقة الواردة في تقرير اجتماع فريق المقرر.</w:t>
      </w:r>
    </w:p>
    <w:p w:rsidR="004C0D49" w:rsidRPr="00410333" w:rsidRDefault="004C0D49" w:rsidP="004C0D49">
      <w:pPr>
        <w:pStyle w:val="Heading2"/>
      </w:pPr>
      <w:bookmarkStart w:id="382" w:name="_Toc357093589"/>
      <w:bookmarkStart w:id="383" w:name="_Toc357170635"/>
      <w:r w:rsidRPr="00410333">
        <w:t>3.2</w:t>
      </w:r>
      <w:r w:rsidRPr="00410333">
        <w:rPr>
          <w:rFonts w:hint="cs"/>
          <w:rtl/>
        </w:rPr>
        <w:tab/>
        <w:t xml:space="preserve">قائمة المنظمات المؤهلة بموجب التوصية </w:t>
      </w:r>
      <w:r w:rsidRPr="00410333">
        <w:t>ITU</w:t>
      </w:r>
      <w:r w:rsidRPr="00410333">
        <w:noBreakHyphen/>
        <w:t>T A.4</w:t>
      </w:r>
      <w:bookmarkEnd w:id="382"/>
      <w:bookmarkEnd w:id="383"/>
    </w:p>
    <w:p w:rsidR="004C0D49" w:rsidRPr="00410333" w:rsidRDefault="004C0D49" w:rsidP="004C0D49">
      <w:r w:rsidRPr="00410333">
        <w:rPr>
          <w:rFonts w:hint="cs"/>
          <w:rtl/>
        </w:rPr>
        <w:t>يطلب من مدير مكتب تقييس الاتصالات تحديث قائمة المنتديات/الاتحادات التجارية المؤهلة بموجب التوصية</w:t>
      </w:r>
      <w:r w:rsidRPr="00410333">
        <w:rPr>
          <w:rFonts w:hint="eastAsia"/>
          <w:rtl/>
        </w:rPr>
        <w:t> </w:t>
      </w:r>
      <w:r w:rsidRPr="00410333">
        <w:t>ITU</w:t>
      </w:r>
      <w:r w:rsidRPr="00410333">
        <w:noBreakHyphen/>
        <w:t>T A.4</w:t>
      </w:r>
      <w:r w:rsidRPr="00410333">
        <w:rPr>
          <w:rFonts w:hint="cs"/>
          <w:rtl/>
        </w:rPr>
        <w:t xml:space="preserve"> الجاري تقييمها و/أو التي تكون قد تمت الموافقة عليها بالنسبة لعملية الاتصال، بما في ذلك تحديد لجان الدراسات المعنية وتيسير الحصول على هذه المعلومات على الخط.</w:t>
      </w:r>
    </w:p>
    <w:p w:rsidR="004C0D49" w:rsidRPr="00410333" w:rsidRDefault="004C0D49" w:rsidP="004C0D49">
      <w:pPr>
        <w:pStyle w:val="Heading2"/>
        <w:rPr>
          <w:rtl/>
        </w:rPr>
      </w:pPr>
      <w:bookmarkStart w:id="384" w:name="_Toc357093590"/>
      <w:bookmarkStart w:id="385" w:name="_Toc357170636"/>
      <w:r w:rsidRPr="00410333">
        <w:t>4.2</w:t>
      </w:r>
      <w:r w:rsidRPr="00410333">
        <w:rPr>
          <w:rFonts w:hint="cs"/>
          <w:rtl/>
        </w:rPr>
        <w:tab/>
        <w:t>ترتيبات حقوق التأليف</w:t>
      </w:r>
      <w:bookmarkEnd w:id="384"/>
      <w:bookmarkEnd w:id="385"/>
    </w:p>
    <w:p w:rsidR="004C0D49" w:rsidRPr="00410333" w:rsidRDefault="004C0D49" w:rsidP="004C0D49">
      <w:pPr>
        <w:rPr>
          <w:rtl/>
        </w:rPr>
      </w:pPr>
      <w:r w:rsidRPr="00410333">
        <w:rPr>
          <w:rFonts w:hint="cs"/>
          <w:rtl/>
        </w:rPr>
        <w:t>يكون موضوع إدخال التعديلات على نصوص وترتيبات تراخيص حقوق التأليف المعفاة من الرسوم، بما في ذلك حق الترخيص من الباطن، بالنسبة للنصوص التي يقبلها إما قطاع تقييس الاتصالات أو المنتديات/الاتحادات التجارية والجهات التي تنشرها وغيرها من الجهات، محل اتفاق بين مكتب تقييس الاتصالات والمنتديات/الاتحادات التجارية المعنية. ومع ذلك، تحتفظ المنظمة الأصلية بحقوق تأليف النصوص الصادرة عنها.</w:t>
      </w:r>
    </w:p>
    <w:p w:rsidR="00EE2830" w:rsidRPr="00410333" w:rsidRDefault="00EE2830" w:rsidP="00E952D6">
      <w:pPr>
        <w:rPr>
          <w:rtl/>
        </w:rPr>
      </w:pPr>
    </w:p>
    <w:p w:rsidR="00CA2849" w:rsidRPr="00410333" w:rsidRDefault="00CA2849" w:rsidP="00E952D6">
      <w:pPr>
        <w:rPr>
          <w:rtl/>
        </w:rPr>
      </w:pPr>
    </w:p>
    <w:p w:rsidR="00CA2849" w:rsidRPr="00410333" w:rsidRDefault="00CA2849" w:rsidP="00E952D6">
      <w:pPr>
        <w:rPr>
          <w:rtl/>
        </w:rPr>
      </w:pPr>
    </w:p>
    <w:p w:rsidR="00CA2849" w:rsidRPr="00410333" w:rsidRDefault="00CA2849" w:rsidP="00E952D6">
      <w:pPr>
        <w:rPr>
          <w:rtl/>
        </w:rPr>
      </w:pPr>
    </w:p>
    <w:p w:rsidR="00CA2849" w:rsidRPr="00410333" w:rsidRDefault="00CA2849" w:rsidP="00E952D6">
      <w:pPr>
        <w:rPr>
          <w:rtl/>
        </w:rPr>
      </w:pPr>
    </w:p>
    <w:p w:rsidR="00CA2849" w:rsidRPr="00410333" w:rsidRDefault="00CA2849" w:rsidP="00E952D6">
      <w:pPr>
        <w:rPr>
          <w:rtl/>
        </w:rPr>
      </w:pPr>
    </w:p>
    <w:p w:rsidR="00CA2849" w:rsidRPr="00410333" w:rsidRDefault="00CA2849">
      <w:pPr>
        <w:tabs>
          <w:tab w:val="clear" w:pos="794"/>
        </w:tabs>
        <w:bidi w:val="0"/>
        <w:spacing w:before="0" w:after="160" w:line="259" w:lineRule="auto"/>
        <w:jc w:val="left"/>
        <w:rPr>
          <w:rFonts w:eastAsia="SimSun"/>
          <w:b/>
          <w:bCs/>
          <w:sz w:val="28"/>
          <w:szCs w:val="40"/>
          <w:rtl/>
          <w:lang w:eastAsia="zh-CN" w:bidi="ar-SY"/>
        </w:rPr>
      </w:pPr>
      <w:r w:rsidRPr="00410333">
        <w:rPr>
          <w:rtl/>
        </w:rPr>
        <w:br w:type="page"/>
      </w:r>
    </w:p>
    <w:p w:rsidR="00EE2830" w:rsidRPr="00410333" w:rsidRDefault="00EE2830" w:rsidP="00E952D6">
      <w:pPr>
        <w:pStyle w:val="AnnexNotitle"/>
        <w:rPr>
          <w:rtl/>
        </w:rPr>
      </w:pPr>
      <w:r w:rsidRPr="00410333">
        <w:rPr>
          <w:rFonts w:hint="cs"/>
          <w:rtl/>
        </w:rPr>
        <w:lastRenderedPageBreak/>
        <w:t xml:space="preserve">الملحـق </w:t>
      </w:r>
      <w:r w:rsidRPr="00410333">
        <w:t>A</w:t>
      </w:r>
      <w:r w:rsidRPr="00410333">
        <w:rPr>
          <w:rtl/>
        </w:rPr>
        <w:br/>
      </w:r>
      <w:r w:rsidRPr="00410333">
        <w:rPr>
          <w:rtl/>
        </w:rPr>
        <w:br/>
      </w:r>
      <w:r w:rsidRPr="00410333">
        <w:rPr>
          <w:rFonts w:hint="cs"/>
          <w:rtl/>
        </w:rPr>
        <w:t>المعايير المؤهلة للمنتديات/الاتحادات التجارية في عملية الاتصالات</w:t>
      </w:r>
    </w:p>
    <w:p w:rsidR="004C0D49" w:rsidRPr="00410333" w:rsidRDefault="004C0D49" w:rsidP="004C0D49">
      <w:pPr>
        <w:pStyle w:val="AnnexRef0"/>
        <w:spacing w:before="120"/>
        <w:jc w:val="center"/>
        <w:rPr>
          <w:b w:val="0"/>
          <w:bCs w:val="0"/>
          <w:rtl/>
        </w:rPr>
      </w:pPr>
      <w:r w:rsidRPr="00410333">
        <w:rPr>
          <w:rFonts w:hint="cs"/>
          <w:b w:val="0"/>
          <w:bCs w:val="0"/>
          <w:rtl/>
        </w:rPr>
        <w:t>(يشكل هذا الملحق جزءاً لا يتجزأ من هذه التوصية)</w:t>
      </w:r>
    </w:p>
    <w:p w:rsidR="004C0D49" w:rsidRPr="00410333" w:rsidRDefault="004C0D49" w:rsidP="00CA2849">
      <w:pPr>
        <w:pStyle w:val="Note"/>
        <w:spacing w:before="120" w:after="120" w:line="192" w:lineRule="auto"/>
        <w:rPr>
          <w:b w:val="0"/>
          <w:bCs w:val="0"/>
          <w:sz w:val="20"/>
          <w:szCs w:val="26"/>
          <w:rtl/>
        </w:rPr>
      </w:pPr>
      <w:r w:rsidRPr="00410333">
        <w:rPr>
          <w:rFonts w:hint="cs"/>
          <w:sz w:val="20"/>
          <w:szCs w:val="26"/>
          <w:rtl/>
        </w:rPr>
        <w:t>ملاحظـة -</w:t>
      </w:r>
      <w:r w:rsidRPr="00410333">
        <w:rPr>
          <w:rFonts w:hint="cs"/>
          <w:b w:val="0"/>
          <w:bCs w:val="0"/>
          <w:sz w:val="20"/>
          <w:szCs w:val="26"/>
          <w:rtl/>
        </w:rPr>
        <w:t xml:space="preserve"> قد تشترط إحدى الإدارات أن تتقيد "الاتصالات" التي ترسلها المنتديات/الاتحادات التجارية الخاضعة لولايتها إلى قطاع تقييس الاتصالات أو لجان الدراسات، بالإجراءات الوطنية المقررة.</w:t>
      </w:r>
    </w:p>
    <w:tbl>
      <w:tblPr>
        <w:bidiVisual/>
        <w:tblW w:w="9639" w:type="dxa"/>
        <w:jc w:val="center"/>
        <w:tblLayout w:type="fixed"/>
        <w:tblCellMar>
          <w:left w:w="80" w:type="dxa"/>
          <w:right w:w="80" w:type="dxa"/>
        </w:tblCellMar>
        <w:tblLook w:val="0020" w:firstRow="1" w:lastRow="0" w:firstColumn="0" w:lastColumn="0" w:noHBand="0" w:noVBand="0"/>
      </w:tblPr>
      <w:tblGrid>
        <w:gridCol w:w="3550"/>
        <w:gridCol w:w="6089"/>
      </w:tblGrid>
      <w:tr w:rsidR="004C0D49" w:rsidRPr="00410333" w:rsidTr="00CA2849">
        <w:trPr>
          <w:tblHeade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CA2849">
            <w:pPr>
              <w:pStyle w:val="Tablehead"/>
              <w:spacing w:line="270" w:lineRule="exact"/>
              <w:ind w:left="-57" w:right="-57"/>
            </w:pPr>
            <w:r w:rsidRPr="00410333">
              <w:rPr>
                <w:rFonts w:hint="cs"/>
                <w:rtl/>
              </w:rPr>
              <w:t>الخصائص المميزة للمنتديات/الاتحادات التجارية</w:t>
            </w:r>
          </w:p>
        </w:tc>
        <w:tc>
          <w:tcPr>
            <w:tcW w:w="6089" w:type="dxa"/>
            <w:tcBorders>
              <w:top w:val="single" w:sz="6" w:space="0" w:color="auto"/>
              <w:bottom w:val="single" w:sz="6" w:space="0" w:color="auto"/>
              <w:right w:val="single" w:sz="6" w:space="0" w:color="auto"/>
            </w:tcBorders>
          </w:tcPr>
          <w:p w:rsidR="004C0D49" w:rsidRPr="00410333" w:rsidRDefault="004C0D49" w:rsidP="00CA2849">
            <w:pPr>
              <w:pStyle w:val="Tablehead"/>
              <w:spacing w:line="270" w:lineRule="exact"/>
            </w:pPr>
            <w:r w:rsidRPr="00410333">
              <w:rPr>
                <w:rFonts w:hint="cs"/>
                <w:rtl/>
              </w:rPr>
              <w:t>الصفات المرغوبة</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14155C">
            <w:pPr>
              <w:pStyle w:val="Tabletext"/>
              <w:tabs>
                <w:tab w:val="left" w:pos="345"/>
              </w:tabs>
              <w:spacing w:before="20" w:line="270" w:lineRule="exact"/>
              <w:ind w:left="340" w:hanging="340"/>
              <w:jc w:val="left"/>
            </w:pPr>
            <w:r w:rsidRPr="00410333">
              <w:t>(1</w:t>
            </w:r>
            <w:r w:rsidRPr="00410333">
              <w:rPr>
                <w:rtl/>
              </w:rPr>
              <w:tab/>
              <w:t>أهدافها/علاقتها</w:t>
            </w:r>
            <w:r w:rsidRPr="00410333">
              <w:rPr>
                <w:rFonts w:hint="cs"/>
                <w:rtl/>
              </w:rPr>
              <w:t xml:space="preserve"> بعمل قطاع تقييس</w:t>
            </w:r>
            <w:r w:rsidR="0014155C">
              <w:rPr>
                <w:rFonts w:hint="eastAsia"/>
                <w:rtl/>
              </w:rPr>
              <w:t> </w:t>
            </w:r>
            <w:r w:rsidRPr="00410333">
              <w:rPr>
                <w:rFonts w:hint="cs"/>
                <w:rtl/>
              </w:rPr>
              <w:t>الاتصالات</w:t>
            </w:r>
          </w:p>
        </w:tc>
        <w:tc>
          <w:tcPr>
            <w:tcW w:w="6089" w:type="dxa"/>
            <w:tcBorders>
              <w:top w:val="single" w:sz="6" w:space="0" w:color="auto"/>
              <w:bottom w:val="single" w:sz="6" w:space="0" w:color="auto"/>
              <w:right w:val="single" w:sz="6" w:space="0" w:color="auto"/>
            </w:tcBorders>
          </w:tcPr>
          <w:p w:rsidR="004C0D49" w:rsidRPr="00410333" w:rsidRDefault="004C0D49" w:rsidP="00CA2849">
            <w:pPr>
              <w:pStyle w:val="Tabletext"/>
              <w:spacing w:before="20" w:line="270" w:lineRule="exact"/>
              <w:jc w:val="left"/>
              <w:rPr>
                <w:spacing w:val="-4"/>
              </w:rPr>
            </w:pPr>
            <w:r w:rsidRPr="00410333">
              <w:rPr>
                <w:rFonts w:hint="cs"/>
                <w:spacing w:val="-4"/>
                <w:rtl/>
              </w:rPr>
              <w:t>ينبغي أن تشير الأهداف إلى المعايير الدولية/التوصيات، أو إلى تقديم مساهمات إلى المنظمات الدولية المعنية بوضع المعايير، وخصوصاً قطاع تقييس الاتصالات في الاتحاد.</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14155C">
            <w:pPr>
              <w:pStyle w:val="Tabletext"/>
              <w:tabs>
                <w:tab w:val="left" w:pos="345"/>
              </w:tabs>
              <w:spacing w:before="20" w:line="270" w:lineRule="exact"/>
              <w:ind w:left="340" w:hanging="340"/>
              <w:jc w:val="left"/>
            </w:pPr>
            <w:r w:rsidRPr="00410333">
              <w:t>(2</w:t>
            </w:r>
            <w:r w:rsidRPr="00410333">
              <w:rPr>
                <w:rtl/>
              </w:rPr>
              <w:tab/>
            </w:r>
            <w:r w:rsidRPr="00410333">
              <w:rPr>
                <w:rFonts w:hint="cs"/>
                <w:rtl/>
              </w:rPr>
              <w:t>المنظمة:</w:t>
            </w:r>
          </w:p>
          <w:p w:rsidR="004C0D49" w:rsidRPr="00410333" w:rsidRDefault="004C0D49" w:rsidP="0014155C">
            <w:pPr>
              <w:pStyle w:val="Tabletext"/>
              <w:tabs>
                <w:tab w:val="left" w:pos="345"/>
              </w:tabs>
              <w:spacing w:before="20" w:line="270" w:lineRule="exact"/>
              <w:ind w:left="624" w:hanging="340"/>
              <w:jc w:val="left"/>
            </w:pPr>
            <w:r w:rsidRPr="00410333">
              <w:rPr>
                <w:rFonts w:hint="cs"/>
                <w:rtl/>
              </w:rPr>
              <w:t>-</w:t>
            </w:r>
            <w:r w:rsidRPr="00410333">
              <w:tab/>
            </w:r>
            <w:r w:rsidRPr="00410333">
              <w:rPr>
                <w:rFonts w:hint="cs"/>
                <w:rtl/>
              </w:rPr>
              <w:t>وضعها القانوني؛</w:t>
            </w:r>
          </w:p>
          <w:p w:rsidR="004C0D49" w:rsidRPr="00410333" w:rsidRDefault="004C0D49" w:rsidP="0014155C">
            <w:pPr>
              <w:pStyle w:val="Tabletext"/>
              <w:tabs>
                <w:tab w:val="left" w:pos="345"/>
              </w:tabs>
              <w:spacing w:before="20" w:line="270" w:lineRule="exact"/>
              <w:ind w:left="624" w:hanging="340"/>
              <w:jc w:val="left"/>
              <w:rPr>
                <w:rtl/>
              </w:rPr>
            </w:pPr>
            <w:r w:rsidRPr="00410333">
              <w:rPr>
                <w:rFonts w:hint="cs"/>
                <w:rtl/>
              </w:rPr>
              <w:t>-</w:t>
            </w:r>
            <w:r w:rsidRPr="00410333">
              <w:tab/>
            </w:r>
            <w:r w:rsidRPr="00410333">
              <w:rPr>
                <w:rFonts w:hint="cs"/>
                <w:rtl/>
              </w:rPr>
              <w:t>نطاقها الجغرافي؛</w:t>
            </w:r>
            <w:r w:rsidRPr="00410333">
              <w:rPr>
                <w:rtl/>
              </w:rPr>
              <w:br/>
            </w:r>
            <w:r w:rsidRPr="00410333">
              <w:t>–</w:t>
            </w:r>
            <w:r w:rsidRPr="00410333">
              <w:tab/>
            </w:r>
            <w:r w:rsidRPr="00410333">
              <w:rPr>
                <w:rFonts w:hint="cs"/>
                <w:rtl/>
              </w:rPr>
              <w:t>أمانتها؛</w:t>
            </w:r>
          </w:p>
          <w:p w:rsidR="004C0D49" w:rsidRPr="00410333" w:rsidRDefault="004C0D49" w:rsidP="0014155C">
            <w:pPr>
              <w:pStyle w:val="Tabletext"/>
              <w:tabs>
                <w:tab w:val="left" w:pos="345"/>
              </w:tabs>
              <w:spacing w:before="20" w:line="270" w:lineRule="exact"/>
              <w:ind w:left="624" w:hanging="340"/>
              <w:jc w:val="left"/>
            </w:pPr>
            <w:r w:rsidRPr="00410333">
              <w:t>–</w:t>
            </w:r>
            <w:r w:rsidRPr="00410333">
              <w:tab/>
            </w:r>
            <w:r w:rsidRPr="00410333">
              <w:rPr>
                <w:rFonts w:hint="cs"/>
                <w:rtl/>
              </w:rPr>
              <w:t>من يمثلها.</w:t>
            </w:r>
          </w:p>
        </w:tc>
        <w:tc>
          <w:tcPr>
            <w:tcW w:w="6089" w:type="dxa"/>
            <w:tcBorders>
              <w:top w:val="single" w:sz="6" w:space="0" w:color="auto"/>
              <w:bottom w:val="single" w:sz="6" w:space="0" w:color="auto"/>
              <w:right w:val="single" w:sz="6" w:space="0" w:color="auto"/>
            </w:tcBorders>
          </w:tcPr>
          <w:p w:rsidR="004C0D49" w:rsidRPr="00410333" w:rsidRDefault="004C0D49" w:rsidP="0014155C">
            <w:pPr>
              <w:pStyle w:val="Tabletext"/>
              <w:spacing w:before="20" w:line="270" w:lineRule="exact"/>
              <w:ind w:left="340" w:hanging="340"/>
              <w:jc w:val="left"/>
              <w:rPr>
                <w:rtl/>
              </w:rPr>
            </w:pPr>
          </w:p>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ينبغي أن توضح البلد/البلدان التي تتمتع فيها المنظمة بوضع قانوني؛</w:t>
            </w:r>
          </w:p>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ينبغي أن تكون عالمية (أي أن تشمل أكثر من منطقة واحدة من مناطق العالم)؛</w:t>
            </w:r>
          </w:p>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ينبغي أن تكون لها أمانة دائمة؛</w:t>
            </w:r>
          </w:p>
          <w:p w:rsidR="004C0D49" w:rsidRPr="00410333" w:rsidRDefault="004C0D49" w:rsidP="0014155C">
            <w:pPr>
              <w:pStyle w:val="Tabletext"/>
              <w:spacing w:before="20" w:line="270" w:lineRule="exact"/>
              <w:ind w:left="340" w:hanging="340"/>
              <w:jc w:val="left"/>
            </w:pPr>
            <w:r w:rsidRPr="00410333">
              <w:t>–</w:t>
            </w:r>
            <w:r w:rsidRPr="00410333">
              <w:tab/>
            </w:r>
            <w:r w:rsidRPr="00410333">
              <w:rPr>
                <w:rFonts w:hint="cs"/>
                <w:rtl/>
              </w:rPr>
              <w:t>ينبغي أن تكون راغبة في تعيين ممثل لها.</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14155C">
            <w:pPr>
              <w:pStyle w:val="Tabletext"/>
              <w:tabs>
                <w:tab w:val="left" w:pos="345"/>
              </w:tabs>
              <w:spacing w:before="20" w:line="270" w:lineRule="exact"/>
              <w:ind w:left="340" w:hanging="340"/>
              <w:jc w:val="left"/>
            </w:pPr>
            <w:r w:rsidRPr="00410333">
              <w:t>(3</w:t>
            </w:r>
            <w:r w:rsidRPr="00410333">
              <w:rPr>
                <w:rtl/>
              </w:rPr>
              <w:tab/>
            </w:r>
            <w:r w:rsidRPr="00410333">
              <w:rPr>
                <w:rFonts w:hint="cs"/>
                <w:rtl/>
              </w:rPr>
              <w:t>العضوية (المفتوحة)</w:t>
            </w:r>
          </w:p>
        </w:tc>
        <w:tc>
          <w:tcPr>
            <w:tcW w:w="6089" w:type="dxa"/>
            <w:tcBorders>
              <w:top w:val="single" w:sz="6" w:space="0" w:color="auto"/>
              <w:bottom w:val="single" w:sz="6" w:space="0" w:color="auto"/>
              <w:right w:val="single" w:sz="6" w:space="0" w:color="auto"/>
            </w:tcBorders>
          </w:tcPr>
          <w:p w:rsidR="004C0D49" w:rsidRPr="00410333" w:rsidRDefault="004C0D49" w:rsidP="0014155C">
            <w:pPr>
              <w:pStyle w:val="Tabletext"/>
              <w:keepNext/>
              <w:keepLines/>
              <w:spacing w:before="20" w:line="270" w:lineRule="exact"/>
              <w:ind w:left="340" w:hanging="340"/>
              <w:jc w:val="left"/>
              <w:rPr>
                <w:spacing w:val="-4"/>
              </w:rPr>
            </w:pPr>
            <w:r w:rsidRPr="00410333">
              <w:rPr>
                <w:spacing w:val="-4"/>
              </w:rPr>
              <w:t>–</w:t>
            </w:r>
            <w:r w:rsidRPr="00410333">
              <w:rPr>
                <w:spacing w:val="-4"/>
              </w:rPr>
              <w:tab/>
            </w:r>
            <w:r w:rsidRPr="00410333">
              <w:rPr>
                <w:rFonts w:hint="cs"/>
                <w:spacing w:val="-4"/>
                <w:rtl/>
              </w:rPr>
              <w:t>ينبغي ألا تكون شروط العضوية في المنتديات/الاتحادات التجارية مما يمنع عضوية أي طرف له اهتمامات جوهرية، وخصوصاً الدول الأعضاء في الاتحاد وأعضاء القطاع؛</w:t>
            </w:r>
          </w:p>
          <w:p w:rsidR="004C0D49" w:rsidRPr="00410333" w:rsidRDefault="004C0D49" w:rsidP="0014155C">
            <w:pPr>
              <w:pStyle w:val="Tabletext"/>
              <w:keepNext/>
              <w:keepLines/>
              <w:spacing w:before="20" w:line="270" w:lineRule="exact"/>
              <w:ind w:left="340" w:hanging="340"/>
              <w:jc w:val="left"/>
            </w:pPr>
            <w:r w:rsidRPr="00410333">
              <w:t>–</w:t>
            </w:r>
            <w:r w:rsidRPr="00410333">
              <w:tab/>
            </w:r>
            <w:r w:rsidRPr="00410333">
              <w:rPr>
                <w:rFonts w:hint="cs"/>
                <w:rtl/>
              </w:rPr>
              <w:t>ينبغي أن تشمل العضوية تمثيلاً كبيراً لمصالح الاتصالات.</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14155C">
            <w:pPr>
              <w:pStyle w:val="Tabletext"/>
              <w:tabs>
                <w:tab w:val="left" w:pos="345"/>
              </w:tabs>
              <w:spacing w:before="20" w:line="270" w:lineRule="exact"/>
              <w:ind w:left="340" w:hanging="340"/>
              <w:jc w:val="left"/>
            </w:pPr>
            <w:r w:rsidRPr="00410333">
              <w:t>(4</w:t>
            </w:r>
            <w:r w:rsidRPr="00410333">
              <w:rPr>
                <w:rtl/>
              </w:rPr>
              <w:tab/>
            </w:r>
            <w:r w:rsidRPr="00410333">
              <w:rPr>
                <w:rFonts w:hint="cs"/>
                <w:rtl/>
              </w:rPr>
              <w:t>مجالات الموضوعات التقنية</w:t>
            </w:r>
          </w:p>
        </w:tc>
        <w:tc>
          <w:tcPr>
            <w:tcW w:w="6089" w:type="dxa"/>
            <w:tcBorders>
              <w:top w:val="single" w:sz="6" w:space="0" w:color="auto"/>
              <w:bottom w:val="single" w:sz="6" w:space="0" w:color="auto"/>
              <w:right w:val="single" w:sz="6" w:space="0" w:color="auto"/>
            </w:tcBorders>
          </w:tcPr>
          <w:p w:rsidR="004C0D49" w:rsidRPr="00410333" w:rsidRDefault="004C0D49" w:rsidP="00CA2849">
            <w:pPr>
              <w:pStyle w:val="Tabletext"/>
              <w:spacing w:before="20" w:line="270" w:lineRule="exact"/>
              <w:jc w:val="left"/>
              <w:rPr>
                <w:spacing w:val="-4"/>
              </w:rPr>
            </w:pPr>
            <w:r w:rsidRPr="00410333">
              <w:rPr>
                <w:rFonts w:hint="cs"/>
                <w:spacing w:val="-4"/>
                <w:rtl/>
              </w:rPr>
              <w:t>ينبغي أن تكون ذات صلة بلجنة (أو لجان) دراسات معينة أو بقطاع تقييس الاتصالات ككل.</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14155C">
            <w:pPr>
              <w:pStyle w:val="Tabletext"/>
              <w:tabs>
                <w:tab w:val="left" w:pos="345"/>
              </w:tabs>
              <w:spacing w:before="20" w:line="270" w:lineRule="exact"/>
              <w:ind w:left="340" w:hanging="340"/>
              <w:jc w:val="left"/>
              <w:rPr>
                <w:rtl/>
              </w:rPr>
            </w:pPr>
            <w:r w:rsidRPr="00410333">
              <w:t>(5</w:t>
            </w:r>
            <w:r w:rsidRPr="00410333">
              <w:rPr>
                <w:rtl/>
              </w:rPr>
              <w:tab/>
            </w:r>
            <w:r w:rsidRPr="00410333">
              <w:rPr>
                <w:rFonts w:hint="cs"/>
                <w:rtl/>
              </w:rPr>
              <w:t>سياسة حقوق الملكية الفكرية والمبادئ التوجيهية بشأن:</w:t>
            </w:r>
          </w:p>
          <w:p w:rsidR="004C0D49" w:rsidRPr="00410333" w:rsidRDefault="004C0D49" w:rsidP="0014155C">
            <w:pPr>
              <w:pStyle w:val="Tabletext"/>
              <w:tabs>
                <w:tab w:val="left" w:pos="345"/>
              </w:tabs>
              <w:spacing w:before="20" w:line="270" w:lineRule="exact"/>
              <w:ind w:left="340" w:hanging="340"/>
              <w:jc w:val="left"/>
              <w:rPr>
                <w:rtl/>
              </w:rPr>
            </w:pPr>
            <w:r w:rsidRPr="00410333">
              <w:rPr>
                <w:rFonts w:hint="cs"/>
                <w:i/>
                <w:iCs/>
                <w:rtl/>
              </w:rPr>
              <w:t xml:space="preserve"> أ )</w:t>
            </w:r>
            <w:r w:rsidRPr="00410333">
              <w:tab/>
            </w:r>
            <w:r w:rsidRPr="00410333">
              <w:rPr>
                <w:rFonts w:hint="cs"/>
                <w:rtl/>
              </w:rPr>
              <w:t>البراءات؛</w:t>
            </w:r>
            <w:r w:rsidRPr="00410333">
              <w:rPr>
                <w:rtl/>
              </w:rPr>
              <w:br/>
            </w:r>
          </w:p>
          <w:p w:rsidR="004C0D49" w:rsidRPr="00410333" w:rsidRDefault="004C0D49" w:rsidP="00CA2849">
            <w:pPr>
              <w:pStyle w:val="Tabletext"/>
              <w:tabs>
                <w:tab w:val="left" w:pos="345"/>
              </w:tabs>
              <w:spacing w:before="20" w:line="270" w:lineRule="exact"/>
              <w:jc w:val="left"/>
              <w:rPr>
                <w:rtl/>
              </w:rPr>
            </w:pPr>
            <w:r w:rsidRPr="00410333">
              <w:rPr>
                <w:rtl/>
              </w:rPr>
              <w:br/>
            </w:r>
            <w:r w:rsidRPr="00410333">
              <w:rPr>
                <w:rFonts w:hint="cs"/>
                <w:i/>
                <w:iCs/>
                <w:rtl/>
              </w:rPr>
              <w:t>ب)</w:t>
            </w:r>
            <w:r w:rsidRPr="00410333">
              <w:tab/>
            </w:r>
            <w:r w:rsidRPr="00410333">
              <w:rPr>
                <w:rFonts w:hint="cs"/>
                <w:rtl/>
              </w:rPr>
              <w:t>حقوق البرمجيات (إن وجدت)؛</w:t>
            </w:r>
            <w:r w:rsidRPr="00410333">
              <w:rPr>
                <w:rtl/>
              </w:rPr>
              <w:br/>
            </w:r>
            <w:r w:rsidRPr="00410333">
              <w:rPr>
                <w:rFonts w:hint="cs"/>
                <w:i/>
                <w:iCs/>
                <w:rtl/>
              </w:rPr>
              <w:t>ج)</w:t>
            </w:r>
            <w:r w:rsidRPr="00410333">
              <w:tab/>
            </w:r>
            <w:r w:rsidRPr="00410333">
              <w:rPr>
                <w:rFonts w:hint="cs"/>
                <w:rtl/>
              </w:rPr>
              <w:t>العلامات (إن وجدت)؛</w:t>
            </w:r>
            <w:r w:rsidRPr="00410333">
              <w:rPr>
                <w:rtl/>
              </w:rPr>
              <w:br/>
            </w:r>
          </w:p>
          <w:p w:rsidR="004C0D49" w:rsidRPr="00410333" w:rsidRDefault="004C0D49" w:rsidP="0014155C">
            <w:pPr>
              <w:pStyle w:val="Tabletext"/>
              <w:tabs>
                <w:tab w:val="left" w:pos="345"/>
              </w:tabs>
              <w:spacing w:before="20" w:line="270" w:lineRule="exact"/>
              <w:jc w:val="left"/>
            </w:pPr>
            <w:r w:rsidRPr="00410333">
              <w:rPr>
                <w:rFonts w:hint="cs"/>
                <w:i/>
                <w:iCs/>
                <w:rtl/>
              </w:rPr>
              <w:t>د )</w:t>
            </w:r>
            <w:r w:rsidRPr="00410333">
              <w:tab/>
            </w:r>
            <w:r w:rsidRPr="00410333">
              <w:rPr>
                <w:rFonts w:hint="cs"/>
                <w:rtl/>
              </w:rPr>
              <w:t>حقوق التأليف.</w:t>
            </w:r>
          </w:p>
        </w:tc>
        <w:tc>
          <w:tcPr>
            <w:tcW w:w="6089" w:type="dxa"/>
            <w:tcBorders>
              <w:top w:val="single" w:sz="6" w:space="0" w:color="auto"/>
              <w:bottom w:val="single" w:sz="6" w:space="0" w:color="auto"/>
              <w:right w:val="single" w:sz="6" w:space="0" w:color="auto"/>
            </w:tcBorders>
          </w:tcPr>
          <w:p w:rsidR="004C0D49" w:rsidRPr="00410333" w:rsidRDefault="004C0D49" w:rsidP="00CA2849">
            <w:pPr>
              <w:pStyle w:val="Tabletext"/>
              <w:spacing w:before="20" w:line="270" w:lineRule="exact"/>
              <w:ind w:left="284" w:hanging="284"/>
              <w:jc w:val="left"/>
              <w:rPr>
                <w:rtl/>
              </w:rPr>
            </w:pPr>
            <w:r w:rsidRPr="00410333">
              <w:rPr>
                <w:rtl/>
              </w:rPr>
              <w:br/>
            </w:r>
          </w:p>
          <w:p w:rsidR="004C0D49" w:rsidRPr="00410333" w:rsidRDefault="004C0D49" w:rsidP="0014155C">
            <w:pPr>
              <w:pStyle w:val="Tabletext"/>
              <w:spacing w:before="20" w:line="270" w:lineRule="exact"/>
              <w:ind w:left="340" w:hanging="340"/>
              <w:jc w:val="left"/>
              <w:rPr>
                <w:rtl/>
              </w:rPr>
            </w:pPr>
            <w:r w:rsidRPr="00410333">
              <w:rPr>
                <w:rFonts w:hint="cs"/>
                <w:i/>
                <w:iCs/>
                <w:rtl/>
              </w:rPr>
              <w:t xml:space="preserve"> أ )</w:t>
            </w:r>
            <w:r w:rsidRPr="00410333">
              <w:tab/>
            </w:r>
            <w:r w:rsidRPr="00410333">
              <w:rPr>
                <w:rFonts w:hint="cs"/>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rsidR="004C0D49" w:rsidRPr="00410333" w:rsidRDefault="004C0D49" w:rsidP="0014155C">
            <w:pPr>
              <w:pStyle w:val="Tabletext"/>
              <w:spacing w:before="20" w:line="270" w:lineRule="exact"/>
              <w:ind w:left="340" w:hanging="340"/>
              <w:jc w:val="left"/>
              <w:rPr>
                <w:rtl/>
              </w:rPr>
            </w:pPr>
            <w:r w:rsidRPr="00410333">
              <w:rPr>
                <w:rFonts w:hint="cs"/>
                <w:i/>
                <w:iCs/>
                <w:rtl/>
              </w:rPr>
              <w:t>ب)</w:t>
            </w:r>
            <w:r w:rsidRPr="00410333">
              <w:tab/>
            </w:r>
            <w:r w:rsidRPr="00410333">
              <w:rPr>
                <w:rFonts w:hint="cs"/>
                <w:spacing w:val="-4"/>
                <w:rtl/>
              </w:rPr>
              <w:t>أن تكون متسقة مع "المبادئ التوجيهية لحقوق البرمجيات لدى قطاع تقييس الاتصالات"*؛</w:t>
            </w:r>
          </w:p>
          <w:p w:rsidR="004C0D49" w:rsidRPr="00410333" w:rsidRDefault="004C0D49" w:rsidP="0014155C">
            <w:pPr>
              <w:pStyle w:val="Tabletext"/>
              <w:spacing w:before="20" w:line="270" w:lineRule="exact"/>
              <w:ind w:left="340" w:hanging="340"/>
              <w:jc w:val="left"/>
              <w:rPr>
                <w:rtl/>
              </w:rPr>
            </w:pPr>
            <w:r w:rsidRPr="00410333">
              <w:rPr>
                <w:rFonts w:hint="cs"/>
                <w:i/>
                <w:iCs/>
                <w:rtl/>
              </w:rPr>
              <w:t>ج)</w:t>
            </w:r>
            <w:r w:rsidRPr="00410333">
              <w:rPr>
                <w:rtl/>
              </w:rPr>
              <w:tab/>
            </w:r>
            <w:r w:rsidRPr="00410333">
              <w:rPr>
                <w:rFonts w:hint="cs"/>
                <w:rtl/>
              </w:rPr>
              <w:t>أن تكون متسقة مع "المبادئ التوجيهية لقطاع تقييس الاتصالات فيما يتعلق بإدراج العلامات في توصيات القطاع"؛</w:t>
            </w:r>
          </w:p>
          <w:p w:rsidR="004C0D49" w:rsidRPr="00410333" w:rsidRDefault="004C0D49" w:rsidP="0014155C">
            <w:pPr>
              <w:pStyle w:val="Tabletext"/>
              <w:spacing w:before="20" w:line="270" w:lineRule="exact"/>
              <w:ind w:left="340" w:hanging="340"/>
              <w:jc w:val="left"/>
            </w:pPr>
            <w:r w:rsidRPr="00410333">
              <w:rPr>
                <w:rFonts w:hint="cs"/>
                <w:i/>
                <w:iCs/>
                <w:rtl/>
              </w:rPr>
              <w:t>د )</w:t>
            </w:r>
            <w:r w:rsidRPr="00410333">
              <w:tab/>
            </w:r>
            <w:r w:rsidRPr="00410333">
              <w:rPr>
                <w:rFonts w:hint="cs"/>
                <w:rtl/>
              </w:rPr>
              <w:t xml:space="preserve">أن يكون للاتحاد والدول الأعضاء وأعضاء القطاع الحق في استنساخ المعايير المتصلة بأغراضها (انظر أيضاً التوصية </w:t>
            </w:r>
            <w:r w:rsidRPr="00410333">
              <w:t>ITU</w:t>
            </w:r>
            <w:r w:rsidRPr="00410333">
              <w:noBreakHyphen/>
              <w:t>T A.1</w:t>
            </w:r>
            <w:r w:rsidRPr="00410333">
              <w:rPr>
                <w:rFonts w:hint="cs"/>
                <w:rtl/>
              </w:rPr>
              <w:t xml:space="preserve"> فيما يتعلق بالاستنساخ والتوزيع).</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CA2849">
            <w:pPr>
              <w:pStyle w:val="Tabletext"/>
              <w:tabs>
                <w:tab w:val="left" w:pos="345"/>
              </w:tabs>
              <w:spacing w:before="20" w:line="270" w:lineRule="exact"/>
              <w:jc w:val="left"/>
            </w:pPr>
            <w:r w:rsidRPr="00410333">
              <w:t>(6</w:t>
            </w:r>
            <w:r w:rsidRPr="00410333">
              <w:rPr>
                <w:rtl/>
              </w:rPr>
              <w:tab/>
              <w:t>طرا</w:t>
            </w:r>
            <w:r w:rsidRPr="00410333">
              <w:rPr>
                <w:rFonts w:hint="cs"/>
                <w:rtl/>
              </w:rPr>
              <w:t>ئ</w:t>
            </w:r>
            <w:r w:rsidRPr="00410333">
              <w:rPr>
                <w:rtl/>
              </w:rPr>
              <w:t>ق</w:t>
            </w:r>
            <w:r w:rsidRPr="00410333">
              <w:rPr>
                <w:rFonts w:hint="cs"/>
                <w:rtl/>
              </w:rPr>
              <w:t xml:space="preserve"> العمل/وعملياته</w:t>
            </w:r>
          </w:p>
        </w:tc>
        <w:tc>
          <w:tcPr>
            <w:tcW w:w="6089" w:type="dxa"/>
            <w:tcBorders>
              <w:top w:val="single" w:sz="6" w:space="0" w:color="auto"/>
              <w:bottom w:val="single" w:sz="6" w:space="0" w:color="auto"/>
              <w:right w:val="single" w:sz="6" w:space="0" w:color="auto"/>
            </w:tcBorders>
          </w:tcPr>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أن تكون جيدة التوثيق؛</w:t>
            </w:r>
          </w:p>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أن تكون مفتوحة ومنصفة؛</w:t>
            </w:r>
          </w:p>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أن تسمح بالمنافسة؛</w:t>
            </w:r>
          </w:p>
          <w:p w:rsidR="004C0D49" w:rsidRPr="00410333" w:rsidRDefault="004C0D49" w:rsidP="0014155C">
            <w:pPr>
              <w:pStyle w:val="Tabletext"/>
              <w:spacing w:before="20" w:line="270" w:lineRule="exact"/>
              <w:ind w:left="340" w:hanging="340"/>
              <w:jc w:val="left"/>
            </w:pPr>
            <w:r w:rsidRPr="00410333">
              <w:t>–</w:t>
            </w:r>
            <w:r w:rsidRPr="00410333">
              <w:tab/>
            </w:r>
            <w:r w:rsidRPr="00410333">
              <w:rPr>
                <w:rFonts w:hint="cs"/>
                <w:rtl/>
              </w:rPr>
              <w:t>أن تتناول بكل صراحة القضايا المتصلة بمنع الاحتكار.</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CA2849">
            <w:pPr>
              <w:pStyle w:val="Tabletext"/>
              <w:tabs>
                <w:tab w:val="left" w:pos="345"/>
              </w:tabs>
              <w:spacing w:before="20" w:line="270" w:lineRule="exact"/>
              <w:jc w:val="left"/>
            </w:pPr>
            <w:r w:rsidRPr="00410333">
              <w:t>(7</w:t>
            </w:r>
            <w:r w:rsidRPr="00410333">
              <w:rPr>
                <w:rtl/>
              </w:rPr>
              <w:tab/>
              <w:t>الم</w:t>
            </w:r>
            <w:r w:rsidRPr="00410333">
              <w:rPr>
                <w:rFonts w:hint="cs"/>
                <w:rtl/>
              </w:rPr>
              <w:t>خرج</w:t>
            </w:r>
            <w:r w:rsidRPr="00410333">
              <w:rPr>
                <w:rtl/>
              </w:rPr>
              <w:t>ات</w:t>
            </w:r>
          </w:p>
        </w:tc>
        <w:tc>
          <w:tcPr>
            <w:tcW w:w="6089" w:type="dxa"/>
            <w:tcBorders>
              <w:top w:val="single" w:sz="6" w:space="0" w:color="auto"/>
              <w:bottom w:val="single" w:sz="6" w:space="0" w:color="auto"/>
              <w:right w:val="single" w:sz="6" w:space="0" w:color="auto"/>
            </w:tcBorders>
          </w:tcPr>
          <w:p w:rsidR="004C0D49" w:rsidRPr="00410333" w:rsidRDefault="004C0D49" w:rsidP="0014155C">
            <w:pPr>
              <w:pStyle w:val="Tabletext"/>
              <w:spacing w:before="20" w:line="270" w:lineRule="exact"/>
              <w:ind w:left="340" w:hanging="340"/>
              <w:jc w:val="left"/>
              <w:rPr>
                <w:rtl/>
              </w:rPr>
            </w:pPr>
            <w:r w:rsidRPr="00410333">
              <w:t>–</w:t>
            </w:r>
            <w:r w:rsidRPr="00410333">
              <w:tab/>
            </w:r>
            <w:r w:rsidRPr="00410333">
              <w:rPr>
                <w:rFonts w:hint="cs"/>
                <w:rtl/>
              </w:rPr>
              <w:t>أن تحدد المخرجات التي يمكن لقطاع تقييس الاتصالات الحصول عليها؛</w:t>
            </w:r>
          </w:p>
          <w:p w:rsidR="004C0D49" w:rsidRPr="00410333" w:rsidRDefault="004C0D49" w:rsidP="0014155C">
            <w:pPr>
              <w:pStyle w:val="Tabletext"/>
              <w:spacing w:before="20" w:line="270" w:lineRule="exact"/>
              <w:ind w:left="340" w:hanging="340"/>
              <w:jc w:val="left"/>
            </w:pPr>
            <w:r w:rsidRPr="00410333">
              <w:t>–</w:t>
            </w:r>
            <w:r w:rsidRPr="00410333">
              <w:tab/>
            </w:r>
            <w:r w:rsidRPr="00410333">
              <w:rPr>
                <w:rFonts w:hint="cs"/>
                <w:rtl/>
              </w:rPr>
              <w:t>أن تحدد عملية حصول قطاع تقييس الاتصالات على المخرجات.</w:t>
            </w:r>
          </w:p>
        </w:tc>
      </w:tr>
      <w:tr w:rsidR="004C0D49" w:rsidRPr="00410333" w:rsidTr="00CA2849">
        <w:trPr>
          <w:jc w:val="center"/>
        </w:trPr>
        <w:tc>
          <w:tcPr>
            <w:tcW w:w="3550" w:type="dxa"/>
            <w:tcBorders>
              <w:top w:val="single" w:sz="6" w:space="0" w:color="auto"/>
              <w:left w:val="single" w:sz="6" w:space="0" w:color="auto"/>
              <w:bottom w:val="single" w:sz="6" w:space="0" w:color="auto"/>
              <w:right w:val="single" w:sz="6" w:space="0" w:color="auto"/>
            </w:tcBorders>
          </w:tcPr>
          <w:p w:rsidR="004C0D49" w:rsidRPr="00410333" w:rsidRDefault="004C0D49" w:rsidP="00CA2849">
            <w:pPr>
              <w:pStyle w:val="Tabletext"/>
              <w:keepNext/>
              <w:keepLines/>
              <w:tabs>
                <w:tab w:val="left" w:pos="345"/>
              </w:tabs>
              <w:spacing w:before="20" w:line="270" w:lineRule="exact"/>
              <w:jc w:val="left"/>
            </w:pPr>
            <w:r w:rsidRPr="00410333">
              <w:t>(8</w:t>
            </w:r>
            <w:r w:rsidRPr="00410333">
              <w:rPr>
                <w:rtl/>
              </w:rPr>
              <w:tab/>
              <w:t>الوثائق المقدمة إلى قطاع تقييس الاتصالات</w:t>
            </w:r>
          </w:p>
        </w:tc>
        <w:tc>
          <w:tcPr>
            <w:tcW w:w="6089" w:type="dxa"/>
            <w:tcBorders>
              <w:top w:val="single" w:sz="6" w:space="0" w:color="auto"/>
              <w:bottom w:val="single" w:sz="6" w:space="0" w:color="auto"/>
              <w:right w:val="single" w:sz="6" w:space="0" w:color="auto"/>
            </w:tcBorders>
          </w:tcPr>
          <w:p w:rsidR="004C0D49" w:rsidRPr="00410333" w:rsidRDefault="004C0D49" w:rsidP="0014155C">
            <w:pPr>
              <w:pStyle w:val="Tabletext"/>
              <w:keepNext/>
              <w:keepLines/>
              <w:spacing w:before="20" w:line="270" w:lineRule="exact"/>
              <w:ind w:left="340" w:hanging="340"/>
              <w:jc w:val="left"/>
              <w:rPr>
                <w:rtl/>
              </w:rPr>
            </w:pPr>
            <w:r w:rsidRPr="00410333">
              <w:t>–</w:t>
            </w:r>
            <w:r w:rsidRPr="00410333">
              <w:tab/>
            </w:r>
            <w:r w:rsidRPr="00410333">
              <w:rPr>
                <w:rFonts w:hint="cs"/>
                <w:rtl/>
              </w:rPr>
              <w:t>ألا تتضمن معلومات مسجلة الملكية (عدم وجود قيود على التوزيع)؛</w:t>
            </w:r>
          </w:p>
          <w:p w:rsidR="004C0D49" w:rsidRPr="00410333" w:rsidRDefault="004C0D49" w:rsidP="0014155C">
            <w:pPr>
              <w:pStyle w:val="Tabletext"/>
              <w:keepNext/>
              <w:keepLines/>
              <w:spacing w:before="20" w:line="270" w:lineRule="exact"/>
              <w:ind w:left="340" w:hanging="340"/>
              <w:jc w:val="left"/>
              <w:rPr>
                <w:spacing w:val="-4"/>
                <w:rtl/>
              </w:rPr>
            </w:pPr>
            <w:r w:rsidRPr="00410333">
              <w:t>–</w:t>
            </w:r>
            <w:r w:rsidRPr="00410333">
              <w:tab/>
            </w:r>
            <w:r w:rsidRPr="00410333">
              <w:rPr>
                <w:rFonts w:hint="cs"/>
                <w:spacing w:val="-4"/>
                <w:rtl/>
              </w:rPr>
              <w:t>أن توضح المصدر داخل المنتدى/الاتحاد التجاري (لجنة أو لجنة فرعية، أو ما إلى ذلك)؛</w:t>
            </w:r>
          </w:p>
          <w:p w:rsidR="004C0D49" w:rsidRPr="00410333" w:rsidRDefault="004C0D49" w:rsidP="0014155C">
            <w:pPr>
              <w:pStyle w:val="Tabletext"/>
              <w:keepNext/>
              <w:keepLines/>
              <w:spacing w:before="20" w:line="270" w:lineRule="exact"/>
              <w:ind w:left="340" w:hanging="340"/>
              <w:jc w:val="left"/>
              <w:rPr>
                <w:rtl/>
              </w:rPr>
            </w:pPr>
            <w:r w:rsidRPr="00410333">
              <w:t>–</w:t>
            </w:r>
            <w:r w:rsidRPr="00410333">
              <w:tab/>
            </w:r>
            <w:r w:rsidRPr="00410333">
              <w:rPr>
                <w:rFonts w:hint="cs"/>
                <w:rtl/>
              </w:rPr>
              <w:t>أن توضح درجة استقرار الوثيقة (تمهيدية، بلغت مرحلة النضج، مستقرة، التاريخ المقترح لاعتمادها، وما إلى ذلك)؛</w:t>
            </w:r>
          </w:p>
          <w:p w:rsidR="004C0D49" w:rsidRPr="00410333" w:rsidRDefault="004C0D49" w:rsidP="0014155C">
            <w:pPr>
              <w:pStyle w:val="Tabletext"/>
              <w:keepNext/>
              <w:keepLines/>
              <w:spacing w:before="20" w:line="270" w:lineRule="exact"/>
              <w:ind w:left="340" w:hanging="340"/>
              <w:jc w:val="left"/>
            </w:pPr>
            <w:r w:rsidRPr="00410333">
              <w:t>–</w:t>
            </w:r>
            <w:r w:rsidRPr="00410333">
              <w:tab/>
            </w:r>
            <w:r w:rsidRPr="00410333">
              <w:rPr>
                <w:rFonts w:hint="cs"/>
                <w:rtl/>
              </w:rPr>
              <w:t>أن توضح درجة الموافقة على الوثيقة (أي نسبة مجموع عدد أعضاء المنتدى الذين شاركوا في وضع الوثيقة ونسبة مجموع عدد الأعضاء الذين وافقوا عليها).</w:t>
            </w:r>
          </w:p>
        </w:tc>
      </w:tr>
      <w:tr w:rsidR="004C0D49" w:rsidRPr="00410333" w:rsidTr="004C0D49">
        <w:trPr>
          <w:jc w:val="center"/>
        </w:trPr>
        <w:tc>
          <w:tcPr>
            <w:tcW w:w="9639" w:type="dxa"/>
            <w:gridSpan w:val="2"/>
            <w:tcBorders>
              <w:top w:val="single" w:sz="6" w:space="0" w:color="auto"/>
            </w:tcBorders>
          </w:tcPr>
          <w:p w:rsidR="004C0D49" w:rsidRPr="00410333" w:rsidRDefault="004C0D49" w:rsidP="00CA2849">
            <w:pPr>
              <w:pStyle w:val="Tabletext"/>
              <w:spacing w:before="20" w:line="270" w:lineRule="exact"/>
              <w:ind w:left="284" w:hanging="284"/>
              <w:jc w:val="left"/>
              <w:rPr>
                <w:spacing w:val="-4"/>
              </w:rPr>
            </w:pPr>
            <w:r w:rsidRPr="00410333">
              <w:rPr>
                <w:spacing w:val="-4"/>
                <w:sz w:val="18"/>
                <w:szCs w:val="24"/>
              </w:rPr>
              <w:t>(*</w:t>
            </w:r>
            <w:r w:rsidRPr="00410333">
              <w:rPr>
                <w:rFonts w:hint="cs"/>
                <w:spacing w:val="-4"/>
                <w:sz w:val="18"/>
                <w:szCs w:val="24"/>
                <w:rtl/>
              </w:rPr>
              <w:tab/>
              <w:t>وعلى وجه التحديد، يجب منح التراخيص على أساس غير تمييزي بشروط معقولة (سواء مجاناً أو مقابل تعويض نقدي) للأعضاء وغير الأعضاء على السواء.</w:t>
            </w:r>
          </w:p>
        </w:tc>
      </w:tr>
    </w:tbl>
    <w:p w:rsidR="00EE2830" w:rsidRPr="00410333" w:rsidRDefault="00EE2830" w:rsidP="00CA2849">
      <w:pPr>
        <w:spacing w:before="0" w:line="120" w:lineRule="auto"/>
        <w:rPr>
          <w:sz w:val="12"/>
          <w:szCs w:val="20"/>
          <w:rtl/>
        </w:rPr>
      </w:pPr>
    </w:p>
    <w:p w:rsidR="00EE2830" w:rsidRPr="00410333" w:rsidRDefault="00EE2830" w:rsidP="00E952D6">
      <w:pPr>
        <w:rPr>
          <w:rtl/>
        </w:rPr>
        <w:sectPr w:rsidR="00EE2830" w:rsidRPr="00410333" w:rsidSect="00157440">
          <w:pgSz w:w="11907" w:h="16840" w:code="9"/>
          <w:pgMar w:top="1134" w:right="1134" w:bottom="1134" w:left="1134" w:header="567" w:footer="567" w:gutter="0"/>
          <w:cols w:space="708"/>
          <w:vAlign w:val="both"/>
          <w:docGrid w:linePitch="360"/>
        </w:sectPr>
      </w:pPr>
    </w:p>
    <w:p w:rsidR="004C0D49" w:rsidRPr="00410333" w:rsidRDefault="00EE2830" w:rsidP="004C0D49">
      <w:pPr>
        <w:pStyle w:val="Appendixtitle"/>
        <w:spacing w:before="120"/>
        <w:rPr>
          <w:rtl/>
          <w:lang w:bidi="ar-EG"/>
        </w:rPr>
      </w:pPr>
      <w:r w:rsidRPr="00410333">
        <w:rPr>
          <w:rFonts w:hint="cs"/>
          <w:rtl/>
          <w:lang w:val="en-GB"/>
        </w:rPr>
        <w:lastRenderedPageBreak/>
        <w:t xml:space="preserve">التذييـل </w:t>
      </w:r>
      <w:r w:rsidRPr="00410333">
        <w:rPr>
          <w:lang w:val="en-GB"/>
        </w:rPr>
        <w:t>I</w:t>
      </w:r>
      <w:r w:rsidRPr="00410333">
        <w:rPr>
          <w:rtl/>
          <w:lang w:val="en-GB"/>
        </w:rPr>
        <w:br/>
      </w:r>
      <w:r w:rsidRPr="00410333">
        <w:rPr>
          <w:rtl/>
          <w:lang w:val="en-GB"/>
        </w:rPr>
        <w:br/>
      </w:r>
      <w:r w:rsidR="004C0D49" w:rsidRPr="00410333">
        <w:rPr>
          <w:rFonts w:hint="cs"/>
          <w:rtl/>
        </w:rPr>
        <w:t xml:space="preserve">إنشاء عملية للتعاون وتبادل المعلومات بموجب التوصية </w:t>
      </w:r>
      <w:r w:rsidR="004C0D49" w:rsidRPr="00410333">
        <w:rPr>
          <w:lang w:val="fr-CH"/>
        </w:rPr>
        <w:t>ITU</w:t>
      </w:r>
      <w:r w:rsidR="004C0D49" w:rsidRPr="00410333">
        <w:t xml:space="preserve">-T </w:t>
      </w:r>
      <w:r w:rsidR="004C0D49" w:rsidRPr="00410333">
        <w:rPr>
          <w:lang w:bidi="ar-EG"/>
        </w:rPr>
        <w:t>A.4</w:t>
      </w:r>
    </w:p>
    <w:p w:rsidR="004C0D49" w:rsidRPr="00410333" w:rsidRDefault="004C0D49" w:rsidP="004C0D49">
      <w:pPr>
        <w:pStyle w:val="Appendixref"/>
        <w:bidi/>
        <w:rPr>
          <w:rtl/>
        </w:rPr>
      </w:pPr>
      <w:r w:rsidRPr="00410333">
        <w:rPr>
          <w:rFonts w:hint="cs"/>
          <w:rtl/>
        </w:rPr>
        <w:t>(لا يشكل هذا التذييل جزءاً أساسياً من هذه التوصية)</w:t>
      </w:r>
    </w:p>
    <w:tbl>
      <w:tblPr>
        <w:bidiVisual/>
        <w:tblW w:w="0" w:type="auto"/>
        <w:tblLayout w:type="fixed"/>
        <w:tblCellMar>
          <w:left w:w="0" w:type="dxa"/>
          <w:right w:w="0" w:type="dxa"/>
        </w:tblCellMar>
        <w:tblLook w:val="0000" w:firstRow="0" w:lastRow="0" w:firstColumn="0" w:lastColumn="0" w:noHBand="0" w:noVBand="0"/>
      </w:tblPr>
      <w:tblGrid>
        <w:gridCol w:w="866"/>
        <w:gridCol w:w="3402"/>
        <w:gridCol w:w="283"/>
        <w:gridCol w:w="4000"/>
        <w:gridCol w:w="180"/>
        <w:gridCol w:w="2880"/>
        <w:gridCol w:w="180"/>
        <w:gridCol w:w="2762"/>
      </w:tblGrid>
      <w:tr w:rsidR="004C0D49" w:rsidRPr="00410333" w:rsidTr="004C0D49">
        <w:trPr>
          <w:trHeight w:val="255"/>
        </w:trPr>
        <w:tc>
          <w:tcPr>
            <w:tcW w:w="866" w:type="dxa"/>
            <w:tcBorders>
              <w:top w:val="nil"/>
              <w:left w:val="nil"/>
              <w:bottom w:val="nil"/>
              <w:right w:val="nil"/>
            </w:tcBorders>
            <w:tcMar>
              <w:left w:w="28" w:type="dxa"/>
              <w:right w:w="28" w:type="dxa"/>
            </w:tcMar>
            <w:vAlign w:val="bottom"/>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3402" w:type="dxa"/>
            <w:tcBorders>
              <w:top w:val="single" w:sz="4" w:space="0" w:color="auto"/>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rtl/>
                <w:lang w:val="en-GB" w:bidi="ar-EG"/>
              </w:rPr>
            </w:pPr>
            <w:r w:rsidRPr="00410333">
              <w:rPr>
                <w:sz w:val="18"/>
                <w:szCs w:val="24"/>
                <w:lang w:val="fr-FR" w:bidi="ar-EG"/>
              </w:rPr>
              <w:t>1</w:t>
            </w:r>
          </w:p>
        </w:tc>
        <w:tc>
          <w:tcPr>
            <w:tcW w:w="283"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4000" w:type="dxa"/>
            <w:tcBorders>
              <w:top w:val="single" w:sz="4" w:space="0" w:color="auto"/>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bidi="ar-EG"/>
              </w:rPr>
            </w:pPr>
            <w:r w:rsidRPr="00410333">
              <w:rPr>
                <w:sz w:val="18"/>
                <w:szCs w:val="24"/>
                <w:lang w:val="fr-FR" w:bidi="ar-EG"/>
              </w:rPr>
              <w:t>2</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2880" w:type="dxa"/>
            <w:tcBorders>
              <w:top w:val="single" w:sz="4" w:space="0" w:color="auto"/>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r w:rsidRPr="00410333">
              <w:rPr>
                <w:sz w:val="18"/>
                <w:szCs w:val="24"/>
                <w:lang w:val="fr-FR" w:bidi="ar-EG"/>
              </w:rPr>
              <w:t>3</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2762" w:type="dxa"/>
            <w:tcBorders>
              <w:top w:val="single" w:sz="4" w:space="0" w:color="auto"/>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en-GB" w:bidi="ar-EG"/>
              </w:rPr>
            </w:pPr>
            <w:r w:rsidRPr="00410333">
              <w:rPr>
                <w:sz w:val="18"/>
                <w:szCs w:val="24"/>
                <w:lang w:val="fr-FR" w:bidi="ar-EG"/>
              </w:rPr>
              <w:t>4</w:t>
            </w:r>
          </w:p>
        </w:tc>
      </w:tr>
      <w:tr w:rsidR="004C0D49" w:rsidRPr="00410333" w:rsidTr="004C0D49">
        <w:trPr>
          <w:trHeight w:val="255"/>
        </w:trPr>
        <w:tc>
          <w:tcPr>
            <w:tcW w:w="866" w:type="dxa"/>
            <w:tcBorders>
              <w:top w:val="nil"/>
              <w:left w:val="nil"/>
              <w:bottom w:val="nil"/>
              <w:right w:val="nil"/>
            </w:tcBorders>
            <w:tcMar>
              <w:left w:w="28" w:type="dxa"/>
              <w:right w:w="28" w:type="dxa"/>
            </w:tcMar>
            <w:vAlign w:val="bottom"/>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3402" w:type="dxa"/>
            <w:tcBorders>
              <w:top w:val="nil"/>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r w:rsidRPr="00410333">
              <w:rPr>
                <w:rFonts w:hint="cs"/>
                <w:b/>
                <w:bCs/>
                <w:sz w:val="18"/>
                <w:szCs w:val="24"/>
                <w:rtl/>
                <w:lang w:val="fr-FR" w:bidi="ar-EG"/>
              </w:rPr>
              <w:t>الشروع</w:t>
            </w:r>
          </w:p>
        </w:tc>
        <w:tc>
          <w:tcPr>
            <w:tcW w:w="283"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p>
        </w:tc>
        <w:tc>
          <w:tcPr>
            <w:tcW w:w="4000" w:type="dxa"/>
            <w:tcBorders>
              <w:top w:val="nil"/>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r w:rsidRPr="00410333">
              <w:rPr>
                <w:rFonts w:hint="cs"/>
                <w:b/>
                <w:bCs/>
                <w:sz w:val="18"/>
                <w:szCs w:val="24"/>
                <w:rtl/>
                <w:lang w:val="fr-FR" w:bidi="ar-EG"/>
              </w:rPr>
              <w:t>التقييم</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p>
        </w:tc>
        <w:tc>
          <w:tcPr>
            <w:tcW w:w="2880" w:type="dxa"/>
            <w:tcBorders>
              <w:top w:val="nil"/>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r w:rsidRPr="00410333">
              <w:rPr>
                <w:rFonts w:hint="cs"/>
                <w:b/>
                <w:bCs/>
                <w:sz w:val="18"/>
                <w:szCs w:val="24"/>
                <w:rtl/>
                <w:lang w:val="fr-FR" w:bidi="ar-EG"/>
              </w:rPr>
              <w:t>اتخاذ القرار</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p>
        </w:tc>
        <w:tc>
          <w:tcPr>
            <w:tcW w:w="2762" w:type="dxa"/>
            <w:tcBorders>
              <w:top w:val="nil"/>
              <w:left w:val="single" w:sz="4" w:space="0" w:color="auto"/>
              <w:bottom w:val="nil"/>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b/>
                <w:bCs/>
                <w:sz w:val="18"/>
                <w:szCs w:val="24"/>
                <w:lang w:val="fr-FR" w:bidi="ar-EG"/>
              </w:rPr>
            </w:pPr>
            <w:r w:rsidRPr="00410333">
              <w:rPr>
                <w:rFonts w:hint="cs"/>
                <w:b/>
                <w:bCs/>
                <w:sz w:val="18"/>
                <w:szCs w:val="24"/>
                <w:rtl/>
                <w:lang w:val="fr-FR" w:bidi="ar-EG"/>
              </w:rPr>
              <w:t>العملية بعد إنشائها</w:t>
            </w:r>
          </w:p>
        </w:tc>
      </w:tr>
      <w:tr w:rsidR="004C0D49" w:rsidRPr="00410333" w:rsidTr="004C0D49">
        <w:trPr>
          <w:trHeight w:val="255"/>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3402" w:type="dxa"/>
            <w:tcBorders>
              <w:top w:val="nil"/>
              <w:left w:val="single" w:sz="4" w:space="0" w:color="auto"/>
              <w:bottom w:val="single" w:sz="4" w:space="0" w:color="auto"/>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r w:rsidRPr="00410333">
              <w:rPr>
                <w:rFonts w:hint="cs"/>
                <w:sz w:val="18"/>
                <w:szCs w:val="24"/>
                <w:rtl/>
                <w:lang w:val="fr-FR" w:bidi="ar-EG"/>
              </w:rPr>
              <w:t xml:space="preserve">(بما في ذلك الاستبيان في الملحق </w:t>
            </w:r>
            <w:r w:rsidRPr="00410333">
              <w:rPr>
                <w:sz w:val="18"/>
                <w:szCs w:val="24"/>
                <w:lang w:val="fr-FR" w:bidi="ar-EG"/>
              </w:rPr>
              <w:t>A</w:t>
            </w:r>
            <w:r w:rsidRPr="00410333">
              <w:rPr>
                <w:rFonts w:hint="cs"/>
                <w:sz w:val="18"/>
                <w:szCs w:val="24"/>
                <w:rtl/>
                <w:lang w:val="fr-FR" w:bidi="ar-EG"/>
              </w:rPr>
              <w:t>)</w:t>
            </w:r>
          </w:p>
        </w:tc>
        <w:tc>
          <w:tcPr>
            <w:tcW w:w="283"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4000" w:type="dxa"/>
            <w:tcBorders>
              <w:top w:val="nil"/>
              <w:left w:val="single" w:sz="4" w:space="0" w:color="auto"/>
              <w:bottom w:val="single" w:sz="4" w:space="0" w:color="auto"/>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rtl/>
                <w:lang w:val="fr-FR" w:bidi="ar-EG"/>
              </w:rPr>
            </w:pPr>
            <w:r w:rsidRPr="00410333">
              <w:rPr>
                <w:rFonts w:hint="cs"/>
                <w:sz w:val="18"/>
                <w:szCs w:val="24"/>
                <w:rtl/>
                <w:lang w:val="fr-FR" w:bidi="ar-EG"/>
              </w:rPr>
              <w:t>طبقاً للمعايير</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2880" w:type="dxa"/>
            <w:tcBorders>
              <w:top w:val="nil"/>
              <w:left w:val="single" w:sz="4" w:space="0" w:color="auto"/>
              <w:bottom w:val="single" w:sz="4" w:space="0" w:color="auto"/>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p>
        </w:tc>
        <w:tc>
          <w:tcPr>
            <w:tcW w:w="2762" w:type="dxa"/>
            <w:tcBorders>
              <w:top w:val="nil"/>
              <w:left w:val="single" w:sz="4" w:space="0" w:color="auto"/>
              <w:bottom w:val="single" w:sz="4" w:space="0" w:color="auto"/>
              <w:right w:val="single"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40" w:after="40" w:line="240" w:lineRule="exact"/>
              <w:jc w:val="center"/>
              <w:textAlignment w:val="baseline"/>
              <w:rPr>
                <w:sz w:val="18"/>
                <w:szCs w:val="24"/>
                <w:lang w:val="fr-FR" w:bidi="ar-EG"/>
              </w:rPr>
            </w:pPr>
            <w:r w:rsidRPr="00410333">
              <w:rPr>
                <w:rFonts w:hint="cs"/>
                <w:sz w:val="18"/>
                <w:szCs w:val="24"/>
                <w:rtl/>
                <w:lang w:val="fr-FR" w:bidi="ar-EG"/>
              </w:rPr>
              <w:t>= التنفيذ</w:t>
            </w:r>
          </w:p>
        </w:tc>
      </w:tr>
      <w:tr w:rsidR="004C0D49" w:rsidRPr="00410333" w:rsidTr="004C0D49">
        <w:trPr>
          <w:cantSplit/>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3402" w:type="dxa"/>
            <w:tcBorders>
              <w:top w:val="nil"/>
              <w:left w:val="nil"/>
              <w:bottom w:val="dotted" w:sz="4" w:space="0" w:color="auto"/>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283"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4000" w:type="dxa"/>
            <w:tcBorders>
              <w:top w:val="nil"/>
              <w:left w:val="nil"/>
              <w:bottom w:val="dotted" w:sz="4" w:space="0" w:color="auto"/>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2880" w:type="dxa"/>
            <w:tcBorders>
              <w:top w:val="nil"/>
              <w:left w:val="nil"/>
              <w:bottom w:val="dotted" w:sz="4" w:space="0" w:color="auto"/>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2762" w:type="dxa"/>
            <w:tcBorders>
              <w:top w:val="nil"/>
              <w:left w:val="nil"/>
              <w:bottom w:val="dotted" w:sz="4" w:space="0" w:color="auto"/>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r>
      <w:tr w:rsidR="004C0D49" w:rsidRPr="00410333" w:rsidTr="004C0D49">
        <w:trPr>
          <w:cantSplit/>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3402" w:type="dxa"/>
            <w:tcBorders>
              <w:top w:val="dotted" w:sz="4" w:space="0" w:color="auto"/>
              <w:left w:val="dotted" w:sz="4" w:space="0" w:color="auto"/>
              <w:bottom w:val="single" w:sz="4" w:space="0" w:color="auto"/>
              <w:right w:val="dotted"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en-GB" w:bidi="ar-EG"/>
              </w:rPr>
            </w:pPr>
            <w:r w:rsidRPr="00410333">
              <w:rPr>
                <w:sz w:val="18"/>
                <w:szCs w:val="24"/>
                <w:lang w:val="fr-FR" w:bidi="ar-EG"/>
              </w:rPr>
              <w:t> </w:t>
            </w:r>
          </w:p>
        </w:tc>
        <w:tc>
          <w:tcPr>
            <w:tcW w:w="283"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4000" w:type="dxa"/>
            <w:tcBorders>
              <w:top w:val="dotted" w:sz="4" w:space="0" w:color="auto"/>
              <w:left w:val="dotted" w:sz="4" w:space="0" w:color="auto"/>
              <w:bottom w:val="single" w:sz="4" w:space="0" w:color="auto"/>
              <w:right w:val="dotted"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rtl/>
                <w:lang w:val="en-GB"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2880" w:type="dxa"/>
            <w:tcBorders>
              <w:top w:val="dotted" w:sz="4" w:space="0" w:color="auto"/>
              <w:left w:val="dotted" w:sz="4" w:space="0" w:color="auto"/>
              <w:bottom w:val="single" w:sz="4" w:space="0" w:color="auto"/>
              <w:right w:val="dotted"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fr-FR" w:bidi="ar-EG"/>
              </w:rPr>
            </w:pPr>
          </w:p>
        </w:tc>
        <w:tc>
          <w:tcPr>
            <w:tcW w:w="2762" w:type="dxa"/>
            <w:tcBorders>
              <w:top w:val="dotted" w:sz="4" w:space="0" w:color="auto"/>
              <w:left w:val="dotted" w:sz="4" w:space="0" w:color="auto"/>
              <w:bottom w:val="single" w:sz="4" w:space="0" w:color="auto"/>
              <w:right w:val="dotted" w:sz="4" w:space="0" w:color="auto"/>
            </w:tcBorders>
            <w:tcMar>
              <w:left w:w="28" w:type="dxa"/>
              <w:right w:w="28" w:type="dxa"/>
            </w:tcMar>
            <w:vAlign w:val="center"/>
          </w:tcPr>
          <w:p w:rsidR="004C0D49" w:rsidRPr="00410333" w:rsidRDefault="004C0D49" w:rsidP="004C0D49">
            <w:pPr>
              <w:overflowPunct w:val="0"/>
              <w:autoSpaceDE w:val="0"/>
              <w:autoSpaceDN w:val="0"/>
              <w:adjustRightInd w:val="0"/>
              <w:spacing w:before="0" w:line="220" w:lineRule="exact"/>
              <w:jc w:val="center"/>
              <w:textAlignment w:val="baseline"/>
              <w:rPr>
                <w:sz w:val="18"/>
                <w:szCs w:val="24"/>
                <w:lang w:val="en-GB" w:bidi="ar-EG"/>
              </w:rPr>
            </w:pPr>
            <w:r w:rsidRPr="00410333">
              <w:rPr>
                <w:sz w:val="18"/>
                <w:szCs w:val="24"/>
                <w:lang w:val="fr-FR" w:bidi="ar-EG"/>
              </w:rPr>
              <w:t> </w:t>
            </w:r>
          </w:p>
        </w:tc>
      </w:tr>
      <w:tr w:rsidR="004C0D49" w:rsidRPr="00410333" w:rsidTr="0014155C">
        <w:trPr>
          <w:trHeight w:val="805"/>
        </w:trPr>
        <w:tc>
          <w:tcPr>
            <w:tcW w:w="866" w:type="dxa"/>
            <w:tcBorders>
              <w:top w:val="single" w:sz="4" w:space="0" w:color="auto"/>
              <w:left w:val="single" w:sz="4" w:space="0" w:color="auto"/>
              <w:bottom w:val="single" w:sz="4" w:space="0" w:color="auto"/>
              <w:right w:val="nil"/>
            </w:tcBorders>
            <w:tcMar>
              <w:left w:w="28" w:type="dxa"/>
              <w:right w:w="28" w:type="dxa"/>
            </w:tcMar>
          </w:tcPr>
          <w:p w:rsidR="004C0D49" w:rsidRPr="00410333" w:rsidRDefault="004C0D49" w:rsidP="004C0D49">
            <w:pPr>
              <w:overflowPunct w:val="0"/>
              <w:autoSpaceDE w:val="0"/>
              <w:autoSpaceDN w:val="0"/>
              <w:adjustRightInd w:val="0"/>
              <w:spacing w:before="40" w:after="40" w:line="240" w:lineRule="exact"/>
              <w:jc w:val="left"/>
              <w:textAlignment w:val="baseline"/>
              <w:rPr>
                <w:sz w:val="18"/>
                <w:szCs w:val="24"/>
                <w:lang w:val="fr-FR" w:bidi="ar-EG"/>
              </w:rPr>
            </w:pPr>
            <w:r w:rsidRPr="00410333">
              <w:rPr>
                <w:sz w:val="18"/>
                <w:szCs w:val="24"/>
                <w:lang w:val="fr-FR" w:bidi="ar-EG"/>
              </w:rPr>
              <w:t>1.1.2</w:t>
            </w: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الشروع في طلب من لجنة دراسات</w:t>
            </w:r>
          </w:p>
        </w:tc>
        <w:tc>
          <w:tcPr>
            <w:tcW w:w="283"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 xml:space="preserve">لجنة الدراسات ترجع إلى قائمة المنظمات المؤهلة بموجب التوصية </w:t>
            </w:r>
            <w:r w:rsidRPr="00410333">
              <w:rPr>
                <w:sz w:val="18"/>
                <w:szCs w:val="24"/>
                <w:lang w:val="en-GB" w:bidi="ar-EG"/>
              </w:rPr>
              <w:t>ITU</w:t>
            </w:r>
            <w:r w:rsidRPr="00410333">
              <w:rPr>
                <w:sz w:val="18"/>
                <w:szCs w:val="24"/>
                <w:lang w:val="en-GB" w:bidi="ar-EG"/>
              </w:rPr>
              <w:noBreakHyphen/>
              <w:t>T A.4</w:t>
            </w:r>
            <w:r w:rsidRPr="00410333">
              <w:rPr>
                <w:rFonts w:hint="cs"/>
                <w:sz w:val="18"/>
                <w:szCs w:val="24"/>
                <w:rtl/>
                <w:lang w:val="fr-FR" w:bidi="ar-EG"/>
              </w:rPr>
              <w:t xml:space="preserve"> وتستعرض التحليل؛ إذا كان المنتدى/الاتحاد التجاري غير مدرج في القائمة، انظر الفقرة الفرعية </w:t>
            </w:r>
            <w:r w:rsidRPr="00410333">
              <w:rPr>
                <w:sz w:val="18"/>
                <w:szCs w:val="24"/>
                <w:lang w:val="fr-FR" w:bidi="ar-EG"/>
              </w:rPr>
              <w:t>2.1.2</w:t>
            </w:r>
            <w:r w:rsidRPr="00410333">
              <w:rPr>
                <w:rFonts w:hint="cs"/>
                <w:sz w:val="18"/>
                <w:szCs w:val="24"/>
                <w:rtl/>
                <w:lang w:val="fr-FR" w:bidi="ar-EG"/>
              </w:rPr>
              <w:t xml:space="preserve"> </w:t>
            </w:r>
            <w:r w:rsidRPr="00410333">
              <w:rPr>
                <w:rFonts w:hint="cs"/>
                <w:i/>
                <w:iCs/>
                <w:sz w:val="18"/>
                <w:szCs w:val="24"/>
                <w:rtl/>
                <w:lang w:val="fr-FR" w:bidi="ar-EG"/>
              </w:rPr>
              <w:t>ب)</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لجنة الدراسات تقرر المضي في الاتصال</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لجنة الدراسات تطبق عملية الاتصال</w:t>
            </w:r>
          </w:p>
        </w:tc>
      </w:tr>
      <w:tr w:rsidR="004C0D49" w:rsidRPr="00410333" w:rsidTr="0014155C">
        <w:trPr>
          <w:trHeight w:val="255"/>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0" w:line="220" w:lineRule="exact"/>
              <w:jc w:val="left"/>
              <w:textAlignment w:val="baseline"/>
              <w:rPr>
                <w:sz w:val="18"/>
                <w:szCs w:val="24"/>
                <w:lang w:val="fr-FR" w:bidi="ar-EG"/>
              </w:rPr>
            </w:pP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283"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en-GB"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en-GB" w:bidi="ar-EG"/>
              </w:rPr>
            </w:pPr>
            <w:r w:rsidRPr="00410333">
              <w:rPr>
                <w:sz w:val="18"/>
                <w:szCs w:val="24"/>
                <w:lang w:val="fr-FR" w:bidi="ar-EG"/>
              </w:rPr>
              <w:t> </w:t>
            </w:r>
          </w:p>
        </w:tc>
      </w:tr>
      <w:tr w:rsidR="004C0D49" w:rsidRPr="00410333" w:rsidTr="0014155C">
        <w:trPr>
          <w:trHeight w:val="805"/>
        </w:trPr>
        <w:tc>
          <w:tcPr>
            <w:tcW w:w="866" w:type="dxa"/>
            <w:tcBorders>
              <w:top w:val="single" w:sz="4" w:space="0" w:color="auto"/>
              <w:left w:val="single" w:sz="4" w:space="0" w:color="auto"/>
              <w:bottom w:val="single" w:sz="4" w:space="0" w:color="auto"/>
              <w:right w:val="nil"/>
            </w:tcBorders>
            <w:tcMar>
              <w:left w:w="28" w:type="dxa"/>
              <w:right w:w="28" w:type="dxa"/>
            </w:tcMar>
          </w:tcPr>
          <w:p w:rsidR="004C0D49" w:rsidRPr="00410333" w:rsidRDefault="004C0D49" w:rsidP="004C0D49">
            <w:pPr>
              <w:overflowPunct w:val="0"/>
              <w:autoSpaceDE w:val="0"/>
              <w:autoSpaceDN w:val="0"/>
              <w:adjustRightInd w:val="0"/>
              <w:spacing w:before="40" w:after="40" w:line="240" w:lineRule="exact"/>
              <w:jc w:val="left"/>
              <w:textAlignment w:val="baseline"/>
              <w:rPr>
                <w:sz w:val="18"/>
                <w:szCs w:val="24"/>
                <w:lang w:val="fr-FR" w:bidi="ar-EG"/>
              </w:rPr>
            </w:pPr>
            <w:r w:rsidRPr="00410333">
              <w:rPr>
                <w:sz w:val="18"/>
                <w:szCs w:val="24"/>
                <w:lang w:val="fr-FR" w:bidi="ar-EG"/>
              </w:rPr>
              <w:t>2.1.2</w:t>
            </w: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الشروع في طلب من المنتدى إلى لجنة دراسات</w:t>
            </w:r>
          </w:p>
        </w:tc>
        <w:tc>
          <w:tcPr>
            <w:tcW w:w="283"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 xml:space="preserve">لجنة الدراسات ترجع إلى قائمة المنظمات المؤهلة بموجب التوصية </w:t>
            </w:r>
            <w:r w:rsidRPr="00410333">
              <w:rPr>
                <w:sz w:val="18"/>
                <w:szCs w:val="24"/>
                <w:lang w:val="fr-FR" w:bidi="ar-EG"/>
              </w:rPr>
              <w:t>ITU</w:t>
            </w:r>
            <w:r w:rsidRPr="00410333">
              <w:rPr>
                <w:sz w:val="18"/>
                <w:szCs w:val="24"/>
                <w:lang w:val="fr-FR" w:bidi="ar-EG"/>
              </w:rPr>
              <w:noBreakHyphen/>
              <w:t>T A.4</w:t>
            </w:r>
            <w:r w:rsidRPr="00410333">
              <w:rPr>
                <w:rFonts w:hint="cs"/>
                <w:sz w:val="18"/>
                <w:szCs w:val="24"/>
                <w:rtl/>
                <w:lang w:val="fr-FR" w:bidi="ar-EG"/>
              </w:rPr>
              <w:t xml:space="preserve"> وتستعرض التحليل؛ إذا كان المنتدى/الاتحاد التجاري غير مدرج في القائمة، انظر الفقرة الفرعية </w:t>
            </w:r>
            <w:r w:rsidRPr="00410333">
              <w:rPr>
                <w:sz w:val="18"/>
                <w:szCs w:val="24"/>
                <w:lang w:val="fr-FR" w:bidi="ar-EG"/>
              </w:rPr>
              <w:t>2.1.2</w:t>
            </w:r>
            <w:r w:rsidRPr="00410333">
              <w:rPr>
                <w:rFonts w:hint="cs"/>
                <w:sz w:val="18"/>
                <w:szCs w:val="24"/>
                <w:rtl/>
                <w:lang w:val="fr-FR" w:bidi="ar-EG"/>
              </w:rPr>
              <w:t xml:space="preserve"> </w:t>
            </w:r>
            <w:r w:rsidRPr="00410333">
              <w:rPr>
                <w:rFonts w:hint="cs"/>
                <w:i/>
                <w:iCs/>
                <w:sz w:val="18"/>
                <w:szCs w:val="24"/>
                <w:rtl/>
                <w:lang w:val="fr-FR" w:bidi="ar-EG"/>
              </w:rPr>
              <w:t>ب)</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لجنة الدراسات تقرر الموافقة على عملية الاتصال</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لجنة الدراسات تطبق عملية الاتصال</w:t>
            </w:r>
          </w:p>
        </w:tc>
      </w:tr>
      <w:tr w:rsidR="004C0D49" w:rsidRPr="00410333" w:rsidTr="0014155C">
        <w:trPr>
          <w:trHeight w:val="255"/>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0" w:line="220" w:lineRule="exact"/>
              <w:jc w:val="left"/>
              <w:textAlignment w:val="baseline"/>
              <w:rPr>
                <w:sz w:val="18"/>
                <w:szCs w:val="24"/>
                <w:lang w:val="fr-FR" w:bidi="ar-EG"/>
              </w:rPr>
            </w:pP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283"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en-GB" w:bidi="ar-EG"/>
              </w:rPr>
            </w:pPr>
            <w:r w:rsidRPr="00410333">
              <w:rPr>
                <w:sz w:val="18"/>
                <w:szCs w:val="24"/>
                <w:lang w:val="fr-FR" w:bidi="ar-EG"/>
              </w:rPr>
              <w:t> </w:t>
            </w:r>
          </w:p>
        </w:tc>
      </w:tr>
      <w:tr w:rsidR="004C0D49" w:rsidRPr="00410333" w:rsidTr="0014155C">
        <w:trPr>
          <w:trHeight w:val="805"/>
        </w:trPr>
        <w:tc>
          <w:tcPr>
            <w:tcW w:w="866" w:type="dxa"/>
            <w:tcBorders>
              <w:top w:val="single" w:sz="4" w:space="0" w:color="auto"/>
              <w:left w:val="single" w:sz="4" w:space="0" w:color="auto"/>
              <w:bottom w:val="single" w:sz="4" w:space="0" w:color="auto"/>
              <w:right w:val="nil"/>
            </w:tcBorders>
            <w:tcMar>
              <w:left w:w="28" w:type="dxa"/>
              <w:right w:w="28" w:type="dxa"/>
            </w:tcMar>
          </w:tcPr>
          <w:p w:rsidR="004C0D49" w:rsidRPr="00410333" w:rsidRDefault="004C0D49" w:rsidP="004C0D49">
            <w:pPr>
              <w:overflowPunct w:val="0"/>
              <w:autoSpaceDE w:val="0"/>
              <w:autoSpaceDN w:val="0"/>
              <w:adjustRightInd w:val="0"/>
              <w:spacing w:before="40" w:after="40" w:line="240" w:lineRule="exact"/>
              <w:jc w:val="left"/>
              <w:textAlignment w:val="baseline"/>
              <w:rPr>
                <w:sz w:val="18"/>
                <w:szCs w:val="24"/>
                <w:lang w:val="fr-FR" w:bidi="ar-EG"/>
              </w:rPr>
            </w:pPr>
            <w:r w:rsidRPr="00410333">
              <w:rPr>
                <w:sz w:val="18"/>
                <w:szCs w:val="24"/>
                <w:lang w:val="fr-FR" w:bidi="ar-EG"/>
              </w:rPr>
              <w:t>2.1.2</w:t>
            </w:r>
            <w:r w:rsidRPr="00410333">
              <w:rPr>
                <w:rFonts w:hint="cs"/>
                <w:sz w:val="18"/>
                <w:szCs w:val="24"/>
                <w:rtl/>
                <w:lang w:val="fr-FR" w:bidi="ar-EG"/>
              </w:rPr>
              <w:t xml:space="preserve"> </w:t>
            </w:r>
            <w:r w:rsidRPr="00410333">
              <w:rPr>
                <w:rFonts w:hint="cs"/>
                <w:i/>
                <w:iCs/>
                <w:sz w:val="18"/>
                <w:szCs w:val="24"/>
                <w:rtl/>
                <w:lang w:val="fr-FR" w:bidi="ar-EG"/>
              </w:rPr>
              <w:t>أ )</w:t>
            </w: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الشروع في طلب من المنتدى إلى مدير المكتب</w:t>
            </w:r>
            <w:r w:rsidRPr="00410333">
              <w:rPr>
                <w:sz w:val="18"/>
                <w:szCs w:val="24"/>
                <w:rtl/>
                <w:lang w:val="fr-FR" w:bidi="ar-EG"/>
              </w:rPr>
              <w:br/>
            </w:r>
            <w:r w:rsidRPr="00410333">
              <w:rPr>
                <w:rFonts w:hint="cs"/>
                <w:sz w:val="18"/>
                <w:szCs w:val="24"/>
                <w:rtl/>
                <w:lang w:val="fr-FR" w:bidi="ar-EG"/>
              </w:rPr>
              <w:t>فيما يتصل بقضايا السياسات</w:t>
            </w:r>
          </w:p>
        </w:tc>
        <w:tc>
          <w:tcPr>
            <w:tcW w:w="283"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المدير يقوم بعملية التقييم</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المدير يقرر الموافقة ويبلغ الفريق الاستشاري لتقييس الاتصالات ولجان الدراسات</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المدير يطبق عملية الاتصال</w:t>
            </w:r>
          </w:p>
        </w:tc>
      </w:tr>
      <w:tr w:rsidR="004C0D49" w:rsidRPr="00410333" w:rsidTr="0014155C">
        <w:trPr>
          <w:trHeight w:val="255"/>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0" w:line="220" w:lineRule="exact"/>
              <w:jc w:val="left"/>
              <w:textAlignment w:val="baseline"/>
              <w:rPr>
                <w:sz w:val="18"/>
                <w:szCs w:val="24"/>
                <w:lang w:val="fr-FR" w:bidi="ar-EG"/>
              </w:rPr>
            </w:pP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283"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r w:rsidRPr="00410333">
              <w:rPr>
                <w:sz w:val="18"/>
                <w:szCs w:val="24"/>
                <w:lang w:val="fr-FR" w:bidi="ar-EG"/>
              </w:rPr>
              <w:t> </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ind w:left="57"/>
              <w:jc w:val="left"/>
              <w:textAlignment w:val="baseline"/>
              <w:rPr>
                <w:sz w:val="18"/>
                <w:szCs w:val="24"/>
                <w:lang w:val="en-GB" w:bidi="ar-EG"/>
              </w:rPr>
            </w:pPr>
            <w:r w:rsidRPr="00410333">
              <w:rPr>
                <w:sz w:val="18"/>
                <w:szCs w:val="24"/>
                <w:lang w:val="fr-FR" w:bidi="ar-EG"/>
              </w:rPr>
              <w:t> </w:t>
            </w:r>
          </w:p>
        </w:tc>
      </w:tr>
      <w:tr w:rsidR="004C0D49" w:rsidRPr="00410333" w:rsidTr="0014155C">
        <w:trPr>
          <w:trHeight w:val="907"/>
        </w:trPr>
        <w:tc>
          <w:tcPr>
            <w:tcW w:w="866" w:type="dxa"/>
            <w:tcBorders>
              <w:top w:val="single" w:sz="4" w:space="0" w:color="auto"/>
              <w:left w:val="single" w:sz="4" w:space="0" w:color="auto"/>
              <w:bottom w:val="single" w:sz="4" w:space="0" w:color="auto"/>
              <w:right w:val="nil"/>
            </w:tcBorders>
            <w:tcMar>
              <w:left w:w="28" w:type="dxa"/>
              <w:right w:w="28" w:type="dxa"/>
            </w:tcMar>
          </w:tcPr>
          <w:p w:rsidR="004C0D49" w:rsidRPr="00410333" w:rsidRDefault="004C0D49" w:rsidP="004C0D49">
            <w:pPr>
              <w:overflowPunct w:val="0"/>
              <w:autoSpaceDE w:val="0"/>
              <w:autoSpaceDN w:val="0"/>
              <w:adjustRightInd w:val="0"/>
              <w:spacing w:before="40" w:after="40" w:line="240" w:lineRule="exact"/>
              <w:jc w:val="left"/>
              <w:textAlignment w:val="baseline"/>
              <w:rPr>
                <w:sz w:val="18"/>
                <w:szCs w:val="24"/>
                <w:lang w:val="fr-FR" w:bidi="ar-EG"/>
              </w:rPr>
            </w:pPr>
            <w:r w:rsidRPr="00410333">
              <w:rPr>
                <w:sz w:val="18"/>
                <w:szCs w:val="24"/>
                <w:lang w:val="fr-FR" w:bidi="ar-EG"/>
              </w:rPr>
              <w:t>2.1.2</w:t>
            </w:r>
            <w:r w:rsidRPr="00410333">
              <w:rPr>
                <w:rFonts w:hint="cs"/>
                <w:sz w:val="18"/>
                <w:szCs w:val="24"/>
                <w:rtl/>
                <w:lang w:val="fr-FR" w:bidi="ar-EG"/>
              </w:rPr>
              <w:t xml:space="preserve"> </w:t>
            </w:r>
            <w:r w:rsidRPr="00410333">
              <w:rPr>
                <w:rFonts w:hint="cs"/>
                <w:i/>
                <w:iCs/>
                <w:sz w:val="18"/>
                <w:szCs w:val="24"/>
                <w:rtl/>
                <w:lang w:val="fr-FR" w:bidi="ar-EG"/>
              </w:rPr>
              <w:t>ب)</w:t>
            </w:r>
          </w:p>
        </w:tc>
        <w:tc>
          <w:tcPr>
            <w:tcW w:w="340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الشروع في طلب من المنتدى إلى مدير المكتب بشأن قضايا تتصل بلجنة الدراسات</w:t>
            </w:r>
          </w:p>
        </w:tc>
        <w:tc>
          <w:tcPr>
            <w:tcW w:w="283"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400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 xml:space="preserve">المدير يقوم بإجراء تحليل مبدئي، </w:t>
            </w:r>
            <w:r w:rsidRPr="00410333">
              <w:rPr>
                <w:sz w:val="18"/>
                <w:szCs w:val="24"/>
                <w:rtl/>
                <w:lang w:val="fr-FR" w:bidi="ar-EG"/>
              </w:rPr>
              <w:br/>
            </w:r>
            <w:r w:rsidRPr="00410333">
              <w:rPr>
                <w:rFonts w:hint="cs"/>
                <w:sz w:val="18"/>
                <w:szCs w:val="24"/>
                <w:rtl/>
                <w:lang w:val="fr-FR" w:bidi="ar-EG"/>
              </w:rPr>
              <w:t>ولجنة الدراسات تستعرض التحليل</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880"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لجنة الدراسات تقرر المضي في الاتصال وتبلّغ لجان الدراسات الأخرى والفريق الاستشاري لتقييس الاتصالات والمدير</w:t>
            </w:r>
          </w:p>
        </w:tc>
        <w:tc>
          <w:tcPr>
            <w:tcW w:w="180" w:type="dxa"/>
            <w:tcBorders>
              <w:top w:val="single" w:sz="4" w:space="0" w:color="auto"/>
              <w:left w:val="nil"/>
              <w:bottom w:val="single" w:sz="4" w:space="0" w:color="auto"/>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p>
        </w:tc>
        <w:tc>
          <w:tcPr>
            <w:tcW w:w="2762" w:type="dxa"/>
            <w:tcBorders>
              <w:top w:val="single" w:sz="4" w:space="0" w:color="auto"/>
              <w:left w:val="dotted" w:sz="4" w:space="0" w:color="auto"/>
              <w:bottom w:val="single"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ind w:left="57"/>
              <w:jc w:val="left"/>
              <w:textAlignment w:val="baseline"/>
              <w:rPr>
                <w:sz w:val="18"/>
                <w:szCs w:val="24"/>
                <w:lang w:val="fr-FR" w:bidi="ar-EG"/>
              </w:rPr>
            </w:pPr>
            <w:r w:rsidRPr="00410333">
              <w:rPr>
                <w:rFonts w:hint="cs"/>
                <w:sz w:val="18"/>
                <w:szCs w:val="24"/>
                <w:rtl/>
                <w:lang w:val="fr-FR" w:bidi="ar-EG"/>
              </w:rPr>
              <w:t>لجنة الدراسات تطبق عملية الاتصال</w:t>
            </w:r>
          </w:p>
        </w:tc>
      </w:tr>
      <w:tr w:rsidR="004C0D49" w:rsidRPr="00410333" w:rsidTr="0014155C">
        <w:tc>
          <w:tcPr>
            <w:tcW w:w="866" w:type="dxa"/>
            <w:tcBorders>
              <w:top w:val="single" w:sz="4" w:space="0" w:color="auto"/>
              <w:right w:val="nil"/>
            </w:tcBorders>
            <w:tcMar>
              <w:left w:w="28" w:type="dxa"/>
              <w:right w:w="28" w:type="dxa"/>
            </w:tcMar>
          </w:tcPr>
          <w:p w:rsidR="004C0D49" w:rsidRPr="00410333" w:rsidRDefault="004C0D49" w:rsidP="004C0D49">
            <w:pPr>
              <w:overflowPunct w:val="0"/>
              <w:autoSpaceDE w:val="0"/>
              <w:autoSpaceDN w:val="0"/>
              <w:adjustRightInd w:val="0"/>
              <w:spacing w:before="0" w:line="220" w:lineRule="exact"/>
              <w:jc w:val="left"/>
              <w:textAlignment w:val="baseline"/>
              <w:rPr>
                <w:sz w:val="18"/>
                <w:szCs w:val="24"/>
                <w:lang w:val="fr-FR" w:bidi="ar-EG"/>
              </w:rPr>
            </w:pPr>
          </w:p>
        </w:tc>
        <w:tc>
          <w:tcPr>
            <w:tcW w:w="3402" w:type="dxa"/>
            <w:tcBorders>
              <w:top w:val="single" w:sz="4" w:space="0" w:color="auto"/>
              <w:left w:val="dotted" w:sz="4" w:space="0" w:color="auto"/>
              <w:bottom w:val="dotted"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283" w:type="dxa"/>
            <w:tcBorders>
              <w:top w:val="single" w:sz="4" w:space="0" w:color="auto"/>
              <w:left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4000" w:type="dxa"/>
            <w:tcBorders>
              <w:top w:val="single" w:sz="4" w:space="0" w:color="auto"/>
              <w:left w:val="dotted" w:sz="4" w:space="0" w:color="auto"/>
              <w:bottom w:val="dotted"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180" w:type="dxa"/>
            <w:tcBorders>
              <w:top w:val="single" w:sz="4" w:space="0" w:color="auto"/>
              <w:left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2880" w:type="dxa"/>
            <w:tcBorders>
              <w:top w:val="single" w:sz="4" w:space="0" w:color="auto"/>
              <w:left w:val="dotted" w:sz="4" w:space="0" w:color="auto"/>
              <w:bottom w:val="dotted"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180" w:type="dxa"/>
            <w:tcBorders>
              <w:top w:val="single" w:sz="4" w:space="0" w:color="auto"/>
              <w:left w:val="nil"/>
              <w:right w:val="nil"/>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2762" w:type="dxa"/>
            <w:tcBorders>
              <w:top w:val="single" w:sz="4" w:space="0" w:color="auto"/>
              <w:left w:val="dotted" w:sz="4" w:space="0" w:color="auto"/>
              <w:bottom w:val="dotted" w:sz="4" w:space="0" w:color="auto"/>
              <w:right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r>
      <w:tr w:rsidR="004C0D49" w:rsidRPr="00410333" w:rsidTr="0014155C">
        <w:tc>
          <w:tcPr>
            <w:tcW w:w="866" w:type="dxa"/>
            <w:tcMar>
              <w:left w:w="28" w:type="dxa"/>
              <w:right w:w="28" w:type="dxa"/>
            </w:tcMar>
          </w:tcPr>
          <w:p w:rsidR="004C0D49" w:rsidRPr="00410333" w:rsidRDefault="004C0D49" w:rsidP="004C0D49">
            <w:pPr>
              <w:overflowPunct w:val="0"/>
              <w:autoSpaceDE w:val="0"/>
              <w:autoSpaceDN w:val="0"/>
              <w:adjustRightInd w:val="0"/>
              <w:spacing w:before="0" w:line="220" w:lineRule="exact"/>
              <w:jc w:val="left"/>
              <w:textAlignment w:val="baseline"/>
              <w:rPr>
                <w:sz w:val="18"/>
                <w:szCs w:val="24"/>
                <w:lang w:val="fr-FR" w:bidi="ar-EG"/>
              </w:rPr>
            </w:pPr>
          </w:p>
        </w:tc>
        <w:tc>
          <w:tcPr>
            <w:tcW w:w="3402" w:type="dxa"/>
            <w:tcBorders>
              <w:top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283" w:type="dxa"/>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4000" w:type="dxa"/>
            <w:tcBorders>
              <w:top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180" w:type="dxa"/>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2880" w:type="dxa"/>
            <w:tcBorders>
              <w:top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180" w:type="dxa"/>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c>
          <w:tcPr>
            <w:tcW w:w="2762" w:type="dxa"/>
            <w:tcBorders>
              <w:top w:val="dotted" w:sz="4" w:space="0" w:color="auto"/>
            </w:tcBorders>
            <w:tcMar>
              <w:left w:w="28" w:type="dxa"/>
              <w:right w:w="28" w:type="dxa"/>
            </w:tcMar>
          </w:tcPr>
          <w:p w:rsidR="004C0D49" w:rsidRPr="00410333" w:rsidRDefault="004C0D49" w:rsidP="0014155C">
            <w:pPr>
              <w:overflowPunct w:val="0"/>
              <w:autoSpaceDE w:val="0"/>
              <w:autoSpaceDN w:val="0"/>
              <w:adjustRightInd w:val="0"/>
              <w:spacing w:before="0" w:line="220" w:lineRule="exact"/>
              <w:jc w:val="left"/>
              <w:textAlignment w:val="baseline"/>
              <w:rPr>
                <w:sz w:val="18"/>
                <w:szCs w:val="24"/>
                <w:lang w:val="fr-FR" w:bidi="ar-EG"/>
              </w:rPr>
            </w:pPr>
          </w:p>
        </w:tc>
      </w:tr>
      <w:tr w:rsidR="004C0D49" w:rsidRPr="00410333" w:rsidTr="0014155C">
        <w:trPr>
          <w:trHeight w:val="790"/>
        </w:trPr>
        <w:tc>
          <w:tcPr>
            <w:tcW w:w="866" w:type="dxa"/>
            <w:tcBorders>
              <w:top w:val="nil"/>
              <w:left w:val="nil"/>
              <w:bottom w:val="nil"/>
              <w:right w:val="nil"/>
            </w:tcBorders>
            <w:tcMar>
              <w:left w:w="28" w:type="dxa"/>
              <w:right w:w="28" w:type="dxa"/>
            </w:tcMar>
          </w:tcPr>
          <w:p w:rsidR="004C0D49" w:rsidRPr="00410333" w:rsidRDefault="004C0D49" w:rsidP="004C0D49">
            <w:pPr>
              <w:overflowPunct w:val="0"/>
              <w:autoSpaceDE w:val="0"/>
              <w:autoSpaceDN w:val="0"/>
              <w:adjustRightInd w:val="0"/>
              <w:spacing w:before="40" w:after="40" w:line="240" w:lineRule="exact"/>
              <w:jc w:val="left"/>
              <w:textAlignment w:val="baseline"/>
              <w:rPr>
                <w:sz w:val="18"/>
                <w:szCs w:val="24"/>
                <w:lang w:val="fr-FR" w:bidi="ar-EG"/>
              </w:rPr>
            </w:pPr>
          </w:p>
        </w:tc>
        <w:tc>
          <w:tcPr>
            <w:tcW w:w="3402"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fr-FR" w:bidi="ar-EG"/>
              </w:rPr>
            </w:pPr>
          </w:p>
        </w:tc>
        <w:tc>
          <w:tcPr>
            <w:tcW w:w="283"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fr-FR" w:bidi="ar-EG"/>
              </w:rPr>
            </w:pPr>
          </w:p>
        </w:tc>
        <w:tc>
          <w:tcPr>
            <w:tcW w:w="4000" w:type="dxa"/>
            <w:tcBorders>
              <w:top w:val="single" w:sz="4" w:space="0" w:color="auto"/>
              <w:left w:val="single" w:sz="4" w:space="0" w:color="auto"/>
              <w:bottom w:val="single" w:sz="4" w:space="0" w:color="auto"/>
              <w:right w:val="single"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fr-FR" w:bidi="ar-EG"/>
              </w:rPr>
            </w:pPr>
            <w:r w:rsidRPr="00410333">
              <w:rPr>
                <w:rFonts w:hint="cs"/>
                <w:sz w:val="18"/>
                <w:szCs w:val="24"/>
                <w:rtl/>
                <w:lang w:val="fr-FR" w:bidi="ar-EG"/>
              </w:rPr>
              <w:t>المدير يضيف المنتدى محل التقييم إلى القائمة</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fr-FR" w:bidi="ar-EG"/>
              </w:rPr>
            </w:pPr>
          </w:p>
        </w:tc>
        <w:tc>
          <w:tcPr>
            <w:tcW w:w="2880" w:type="dxa"/>
            <w:tcBorders>
              <w:top w:val="single" w:sz="4" w:space="0" w:color="auto"/>
              <w:left w:val="single" w:sz="4" w:space="0" w:color="auto"/>
              <w:bottom w:val="single" w:sz="4" w:space="0" w:color="auto"/>
              <w:right w:val="single" w:sz="4" w:space="0" w:color="auto"/>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en-GB" w:bidi="ar-EG"/>
              </w:rPr>
            </w:pPr>
            <w:r w:rsidRPr="00410333">
              <w:rPr>
                <w:rFonts w:hint="cs"/>
                <w:sz w:val="18"/>
                <w:szCs w:val="24"/>
                <w:rtl/>
                <w:lang w:val="fr-FR" w:bidi="ar-EG"/>
              </w:rPr>
              <w:t xml:space="preserve">المدير يوضح في القائمة أن المنتدى مؤهل بموجب التوصية </w:t>
            </w:r>
            <w:r w:rsidRPr="00410333">
              <w:rPr>
                <w:sz w:val="18"/>
                <w:szCs w:val="24"/>
                <w:lang w:val="fr-FR" w:bidi="ar-EG"/>
              </w:rPr>
              <w:t>ITU</w:t>
            </w:r>
            <w:r w:rsidRPr="00410333">
              <w:rPr>
                <w:sz w:val="18"/>
                <w:szCs w:val="24"/>
                <w:lang w:val="fr-FR" w:bidi="ar-EG"/>
              </w:rPr>
              <w:noBreakHyphen/>
              <w:t>T A.4</w:t>
            </w:r>
          </w:p>
        </w:tc>
        <w:tc>
          <w:tcPr>
            <w:tcW w:w="180"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fr-FR" w:bidi="ar-EG"/>
              </w:rPr>
            </w:pPr>
          </w:p>
        </w:tc>
        <w:tc>
          <w:tcPr>
            <w:tcW w:w="2762" w:type="dxa"/>
            <w:tcBorders>
              <w:top w:val="nil"/>
              <w:left w:val="nil"/>
              <w:bottom w:val="nil"/>
              <w:right w:val="nil"/>
            </w:tcBorders>
            <w:tcMar>
              <w:left w:w="28" w:type="dxa"/>
              <w:right w:w="28" w:type="dxa"/>
            </w:tcMar>
          </w:tcPr>
          <w:p w:rsidR="004C0D49" w:rsidRPr="00410333" w:rsidRDefault="004C0D49" w:rsidP="0014155C">
            <w:pPr>
              <w:overflowPunct w:val="0"/>
              <w:autoSpaceDE w:val="0"/>
              <w:autoSpaceDN w:val="0"/>
              <w:adjustRightInd w:val="0"/>
              <w:spacing w:before="40" w:after="40" w:line="240" w:lineRule="exact"/>
              <w:jc w:val="left"/>
              <w:textAlignment w:val="baseline"/>
              <w:rPr>
                <w:sz w:val="18"/>
                <w:szCs w:val="24"/>
                <w:lang w:val="fr-FR" w:bidi="ar-EG"/>
              </w:rPr>
            </w:pPr>
          </w:p>
        </w:tc>
      </w:tr>
    </w:tbl>
    <w:p w:rsidR="00EE2830" w:rsidRPr="00410333" w:rsidRDefault="00EE2830" w:rsidP="00E952D6">
      <w:pPr>
        <w:rPr>
          <w:rtl/>
        </w:rPr>
      </w:pPr>
    </w:p>
    <w:p w:rsidR="00EE2830" w:rsidRPr="00410333" w:rsidRDefault="00EE2830" w:rsidP="00E952D6">
      <w:pPr>
        <w:rPr>
          <w:rtl/>
        </w:rPr>
        <w:sectPr w:rsidR="00EE2830" w:rsidRPr="00410333" w:rsidSect="00EE2830">
          <w:headerReference w:type="even" r:id="rId56"/>
          <w:footerReference w:type="even" r:id="rId57"/>
          <w:pgSz w:w="16840" w:h="11907" w:orient="landscape" w:code="9"/>
          <w:pgMar w:top="1134" w:right="1134" w:bottom="1134" w:left="1134" w:header="567" w:footer="567" w:gutter="0"/>
          <w:cols w:space="708"/>
          <w:vAlign w:val="both"/>
          <w:docGrid w:linePitch="360"/>
        </w:sectPr>
      </w:pPr>
    </w:p>
    <w:p w:rsidR="001823A0" w:rsidRPr="00410333" w:rsidRDefault="001823A0" w:rsidP="00E952D6">
      <w:pPr>
        <w:pStyle w:val="RecNo"/>
        <w:spacing w:before="0"/>
        <w:rPr>
          <w:rtl/>
        </w:rPr>
      </w:pPr>
      <w:bookmarkStart w:id="386" w:name="_Toc349551651"/>
      <w:bookmarkStart w:id="387" w:name="_Toc476818220"/>
      <w:bookmarkStart w:id="388" w:name="_Toc476818413"/>
      <w:bookmarkStart w:id="389" w:name="_Toc476818548"/>
      <w:r w:rsidRPr="00410333">
        <w:rPr>
          <w:rFonts w:hint="cs"/>
          <w:rtl/>
        </w:rPr>
        <w:lastRenderedPageBreak/>
        <w:t xml:space="preserve">التوصيـة </w:t>
      </w:r>
      <w:r w:rsidRPr="00410333">
        <w:rPr>
          <w:rStyle w:val="href"/>
        </w:rPr>
        <w:t>ITU-T A.5</w:t>
      </w:r>
      <w:bookmarkEnd w:id="386"/>
      <w:bookmarkEnd w:id="387"/>
      <w:bookmarkEnd w:id="388"/>
      <w:bookmarkEnd w:id="389"/>
    </w:p>
    <w:p w:rsidR="001823A0" w:rsidRPr="00410333" w:rsidRDefault="001823A0" w:rsidP="00E952D6">
      <w:pPr>
        <w:pStyle w:val="RecTitle0"/>
        <w:rPr>
          <w:rFonts w:eastAsia="SimSun"/>
          <w:noProof/>
          <w:rtl/>
          <w:lang w:eastAsia="zh-CN"/>
        </w:rPr>
      </w:pPr>
      <w:bookmarkStart w:id="390" w:name="_Toc476818549"/>
      <w:r w:rsidRPr="00410333">
        <w:rPr>
          <w:rFonts w:eastAsia="SimSun" w:hint="cs"/>
          <w:noProof/>
          <w:rtl/>
          <w:lang w:eastAsia="zh-CN"/>
        </w:rPr>
        <w:t>الإجراءات العامة لوضع إحالا</w:t>
      </w:r>
      <w:r w:rsidR="00AC1B68" w:rsidRPr="00410333">
        <w:rPr>
          <w:rFonts w:eastAsia="SimSun" w:hint="cs"/>
          <w:noProof/>
          <w:rtl/>
          <w:lang w:eastAsia="zh-CN"/>
        </w:rPr>
        <w:t>ت مرجعية إلى وثائق المنظمات الأ</w:t>
      </w:r>
      <w:r w:rsidRPr="00410333">
        <w:rPr>
          <w:rFonts w:eastAsia="SimSun" w:hint="cs"/>
          <w:noProof/>
          <w:rtl/>
          <w:lang w:eastAsia="zh-CN"/>
        </w:rPr>
        <w:t>خرى</w:t>
      </w:r>
      <w:r w:rsidRPr="00410333">
        <w:rPr>
          <w:rFonts w:eastAsia="SimSun"/>
          <w:noProof/>
          <w:rtl/>
          <w:lang w:eastAsia="zh-CN"/>
        </w:rPr>
        <w:br/>
      </w:r>
      <w:r w:rsidRPr="00410333">
        <w:rPr>
          <w:rFonts w:eastAsia="SimSun" w:hint="cs"/>
          <w:noProof/>
          <w:rtl/>
          <w:lang w:eastAsia="zh-CN"/>
        </w:rPr>
        <w:t>في التوصيات الصادرة عن قطاع تقييس الاتصالات</w:t>
      </w:r>
      <w:bookmarkEnd w:id="390"/>
    </w:p>
    <w:p w:rsidR="004C0D49" w:rsidRPr="00410333" w:rsidRDefault="004C0D49" w:rsidP="004C0D49">
      <w:pPr>
        <w:pStyle w:val="Heading1"/>
        <w:rPr>
          <w:rtl/>
        </w:rPr>
      </w:pPr>
      <w:bookmarkStart w:id="391" w:name="_Toc357089621"/>
      <w:bookmarkStart w:id="392" w:name="_Toc447526147"/>
      <w:bookmarkStart w:id="393" w:name="_Toc357089624"/>
      <w:bookmarkStart w:id="394" w:name="_Toc447526156"/>
      <w:r w:rsidRPr="00410333">
        <w:t>1</w:t>
      </w:r>
      <w:r w:rsidRPr="00410333">
        <w:rPr>
          <w:rtl/>
        </w:rPr>
        <w:tab/>
        <w:t>مجال التطبيق</w:t>
      </w:r>
      <w:bookmarkEnd w:id="391"/>
      <w:bookmarkEnd w:id="392"/>
    </w:p>
    <w:p w:rsidR="004C0D49" w:rsidRPr="00410333" w:rsidRDefault="004C0D49" w:rsidP="004C0D49">
      <w:pPr>
        <w:rPr>
          <w:rtl/>
        </w:rPr>
      </w:pPr>
      <w:r w:rsidRPr="00410333">
        <w:rPr>
          <w:rFonts w:hint="cs"/>
          <w:rtl/>
        </w:rPr>
        <w:t xml:space="preserve">تتضمن هذه التوصية الإجراءات العامة للإحالة المرجعية المعيارية إلى وثائق المنظمات الأخرى في التوصيات الصادرة عن قطاع تقييس الاتصالات. ويقدم </w:t>
      </w:r>
      <w:r w:rsidRPr="00410333">
        <w:rPr>
          <w:rtl/>
        </w:rPr>
        <w:t xml:space="preserve">الملحق </w:t>
      </w:r>
      <w:r w:rsidRPr="00410333">
        <w:rPr>
          <w:lang w:val="en-GB"/>
        </w:rPr>
        <w:t>B</w:t>
      </w:r>
      <w:r w:rsidRPr="00410333">
        <w:rPr>
          <w:rFonts w:hint="cs"/>
          <w:rtl/>
        </w:rPr>
        <w:t xml:space="preserve"> </w:t>
      </w:r>
      <w:r w:rsidRPr="00410333">
        <w:rPr>
          <w:rtl/>
        </w:rPr>
        <w:t>معايير أهلية منظم</w:t>
      </w:r>
      <w:r w:rsidRPr="00410333">
        <w:rPr>
          <w:rFonts w:hint="cs"/>
          <w:rtl/>
        </w:rPr>
        <w:t xml:space="preserve">ة يحال إليها. بينما توضح الفقرتان </w:t>
      </w:r>
      <w:r w:rsidRPr="00410333">
        <w:rPr>
          <w:lang w:val="en-GB"/>
        </w:rPr>
        <w:t>6</w:t>
      </w:r>
      <w:r w:rsidRPr="00410333">
        <w:rPr>
          <w:rFonts w:hint="cs"/>
          <w:rtl/>
        </w:rPr>
        <w:t xml:space="preserve"> و</w:t>
      </w:r>
      <w:r w:rsidRPr="00410333">
        <w:rPr>
          <w:lang w:val="en-GB"/>
        </w:rPr>
        <w:t>7</w:t>
      </w:r>
      <w:r w:rsidRPr="00410333">
        <w:rPr>
          <w:rFonts w:hint="cs"/>
          <w:rtl/>
        </w:rPr>
        <w:t xml:space="preserve"> الإجراءات بالتفصيل. ويتضمن الملحق</w:t>
      </w:r>
      <w:r w:rsidRPr="00410333">
        <w:rPr>
          <w:rFonts w:hint="eastAsia"/>
          <w:rtl/>
        </w:rPr>
        <w:t> </w:t>
      </w:r>
      <w:r w:rsidRPr="00410333">
        <w:t>A</w:t>
      </w:r>
      <w:r w:rsidRPr="00410333">
        <w:rPr>
          <w:rFonts w:hint="cs"/>
          <w:rtl/>
        </w:rPr>
        <w:t xml:space="preserve"> شكل الوثيقة التي تحتوي على قرار للجنة دراسات أو فرقة العمل فيما يتعلق بوضع الإحالات المرجعية. ويمكن الاطلاع على معلومات محددة متصلة بهذه المنظمات المؤهلة في الموقع الإلكتروني لقطاع تقييس الاتصالات.</w:t>
      </w:r>
    </w:p>
    <w:p w:rsidR="004C0D49" w:rsidRPr="00410333" w:rsidRDefault="004C0D49" w:rsidP="004C0D49">
      <w:pPr>
        <w:pStyle w:val="Note"/>
        <w:rPr>
          <w:b w:val="0"/>
          <w:bCs w:val="0"/>
          <w:sz w:val="20"/>
          <w:szCs w:val="26"/>
          <w:rtl/>
          <w:lang w:bidi="ar-SA"/>
        </w:rPr>
      </w:pPr>
      <w:r w:rsidRPr="00410333">
        <w:rPr>
          <w:rFonts w:hint="cs"/>
          <w:sz w:val="20"/>
          <w:szCs w:val="26"/>
          <w:rtl/>
          <w:lang w:bidi="ar-SA"/>
        </w:rPr>
        <w:t>ملاحظـة -</w:t>
      </w:r>
      <w:r w:rsidRPr="00410333">
        <w:rPr>
          <w:rFonts w:hint="cs"/>
          <w:b w:val="0"/>
          <w:bCs w:val="0"/>
          <w:sz w:val="20"/>
          <w:szCs w:val="26"/>
          <w:rtl/>
          <w:lang w:bidi="ar-SA"/>
        </w:rPr>
        <w:t xml:space="preserve"> لا تنطبق هذه الإجراءات </w:t>
      </w:r>
      <w:r w:rsidRPr="00410333">
        <w:rPr>
          <w:rFonts w:hint="cs"/>
          <w:b w:val="0"/>
          <w:bCs w:val="0"/>
          <w:sz w:val="20"/>
          <w:szCs w:val="26"/>
          <w:rtl/>
        </w:rPr>
        <w:t>العامة</w:t>
      </w:r>
      <w:r w:rsidRPr="00410333">
        <w:rPr>
          <w:rFonts w:hint="cs"/>
          <w:b w:val="0"/>
          <w:bCs w:val="0"/>
          <w:sz w:val="20"/>
          <w:szCs w:val="26"/>
          <w:rtl/>
          <w:lang w:bidi="ar-SA"/>
        </w:rPr>
        <w:t xml:space="preserve"> على الإحالات المرجعية إلى المعايير التي تصدرها المنظمة الدولية للتوحيد القياسي واللجنة الكهرتقنية الدولية، إذ لم تتغير حتى الآن الطريقة القائمة منذ عهد طويل لوضع هذه الإحالات.</w:t>
      </w:r>
    </w:p>
    <w:p w:rsidR="004C0D49" w:rsidRPr="00410333" w:rsidRDefault="004C0D49" w:rsidP="004C0D49">
      <w:pPr>
        <w:rPr>
          <w:rtl/>
        </w:rPr>
      </w:pPr>
      <w:r w:rsidRPr="00410333">
        <w:rPr>
          <w:rFonts w:hint="cs"/>
          <w:rtl/>
        </w:rPr>
        <w:t xml:space="preserve">وتتناول التوصية </w:t>
      </w:r>
      <w:r w:rsidRPr="00410333">
        <w:rPr>
          <w:lang w:val="en-GB"/>
        </w:rPr>
        <w:t>[b</w:t>
      </w:r>
      <w:r w:rsidRPr="00410333">
        <w:rPr>
          <w:lang w:val="en-GB"/>
        </w:rPr>
        <w:noBreakHyphen/>
        <w:t>ITU-T A.25]</w:t>
      </w:r>
      <w:r w:rsidRPr="00410333">
        <w:rPr>
          <w:rFonts w:hint="cs"/>
          <w:rtl/>
        </w:rPr>
        <w:t xml:space="preserve"> حالة قبول قطاع تقييس الاتصالات لنصوص من منظمة أخرى جزئياً أو كلياً.</w:t>
      </w:r>
    </w:p>
    <w:p w:rsidR="004C0D49" w:rsidRPr="00410333" w:rsidRDefault="004C0D49" w:rsidP="004C0D49">
      <w:pPr>
        <w:pStyle w:val="Heading1"/>
        <w:rPr>
          <w:rtl/>
        </w:rPr>
      </w:pPr>
      <w:bookmarkStart w:id="395" w:name="_Toc447526148"/>
      <w:r w:rsidRPr="00410333">
        <w:t>2</w:t>
      </w:r>
      <w:r w:rsidRPr="00410333">
        <w:rPr>
          <w:rFonts w:hint="cs"/>
          <w:rtl/>
        </w:rPr>
        <w:tab/>
        <w:t>المراجع</w:t>
      </w:r>
      <w:bookmarkEnd w:id="395"/>
    </w:p>
    <w:p w:rsidR="004C0D49" w:rsidRPr="00410333" w:rsidRDefault="004C0D49" w:rsidP="004C0D49">
      <w:pPr>
        <w:rPr>
          <w:rtl/>
        </w:rPr>
      </w:pPr>
      <w:r w:rsidRPr="00410333">
        <w:rPr>
          <w:rFonts w:hint="cs"/>
          <w:rtl/>
        </w:rPr>
        <w:t>تتضمن التوصيات التالية لقطاع تقييس الاتصالات وغيرها من المراجع أحكاماً تشكل من خلال الإشارة إليها في هذا النص جزءاً لا</w:t>
      </w:r>
      <w:r w:rsidRPr="00410333">
        <w:rPr>
          <w:rFonts w:hint="eastAsia"/>
          <w:rtl/>
        </w:rPr>
        <w:t> </w:t>
      </w:r>
      <w:r w:rsidRPr="00410333">
        <w:rPr>
          <w:rFonts w:hint="cs"/>
          <w:rtl/>
        </w:rPr>
        <w:t>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 والإشارة إلى وثيقة ما في هذه التوصية لا</w:t>
      </w:r>
      <w:r w:rsidRPr="00410333">
        <w:rPr>
          <w:rFonts w:hint="eastAsia"/>
          <w:rtl/>
        </w:rPr>
        <w:t> </w:t>
      </w:r>
      <w:r w:rsidRPr="00410333">
        <w:rPr>
          <w:rFonts w:hint="cs"/>
          <w:rtl/>
        </w:rPr>
        <w:t>يضفي على الوثيقة في حد ذاتها صفة التوصية.</w:t>
      </w:r>
    </w:p>
    <w:p w:rsidR="004C0D49" w:rsidRPr="00410333" w:rsidRDefault="004C0D49" w:rsidP="004C0D49">
      <w:pPr>
        <w:rPr>
          <w:rtl/>
        </w:rPr>
      </w:pPr>
      <w:r w:rsidRPr="00410333">
        <w:rPr>
          <w:rFonts w:hint="cs"/>
          <w:rtl/>
        </w:rPr>
        <w:t>لا يوجد.</w:t>
      </w:r>
    </w:p>
    <w:p w:rsidR="004C0D49" w:rsidRPr="00410333" w:rsidRDefault="004C0D49" w:rsidP="004C0D49">
      <w:pPr>
        <w:pStyle w:val="Heading1"/>
        <w:rPr>
          <w:rtl/>
        </w:rPr>
      </w:pPr>
      <w:bookmarkStart w:id="396" w:name="_Toc380594200"/>
      <w:bookmarkStart w:id="397" w:name="_Toc434913361"/>
      <w:bookmarkStart w:id="398" w:name="_Toc447526149"/>
      <w:r w:rsidRPr="00410333">
        <w:t>3</w:t>
      </w:r>
      <w:r w:rsidRPr="00410333">
        <w:rPr>
          <w:rtl/>
        </w:rPr>
        <w:tab/>
        <w:t>التعاريف</w:t>
      </w:r>
      <w:bookmarkEnd w:id="396"/>
      <w:bookmarkEnd w:id="397"/>
      <w:bookmarkEnd w:id="398"/>
    </w:p>
    <w:p w:rsidR="004C0D49" w:rsidRPr="00410333" w:rsidRDefault="004C0D49" w:rsidP="004C0D49">
      <w:pPr>
        <w:pStyle w:val="Heading2"/>
        <w:rPr>
          <w:rtl/>
        </w:rPr>
      </w:pPr>
      <w:bookmarkStart w:id="399" w:name="_Toc380594201"/>
      <w:bookmarkStart w:id="400" w:name="_Toc434913362"/>
      <w:bookmarkStart w:id="401" w:name="_Toc447526150"/>
      <w:r w:rsidRPr="00410333">
        <w:t>1.3</w:t>
      </w:r>
      <w:r w:rsidRPr="00410333">
        <w:rPr>
          <w:rtl/>
        </w:rPr>
        <w:tab/>
      </w:r>
      <w:r w:rsidRPr="00410333">
        <w:rPr>
          <w:rFonts w:hint="cs"/>
          <w:rtl/>
        </w:rPr>
        <w:t>مصطلحات معرَّفة في </w:t>
      </w:r>
      <w:bookmarkEnd w:id="399"/>
      <w:bookmarkEnd w:id="400"/>
      <w:r w:rsidRPr="00410333">
        <w:rPr>
          <w:rFonts w:hint="cs"/>
          <w:rtl/>
        </w:rPr>
        <w:t>وثائق أخرى</w:t>
      </w:r>
      <w:bookmarkEnd w:id="401"/>
    </w:p>
    <w:p w:rsidR="004C0D49" w:rsidRPr="00410333" w:rsidRDefault="004C0D49" w:rsidP="004C0D49">
      <w:pPr>
        <w:rPr>
          <w:rtl/>
        </w:rPr>
      </w:pPr>
      <w:r w:rsidRPr="00410333">
        <w:rPr>
          <w:rFonts w:hint="cs"/>
          <w:rtl/>
        </w:rPr>
        <w:t>تَستعمل هذه التوصية المصطلحات التالية المعرّفة في وثائق أخرى.</w:t>
      </w:r>
    </w:p>
    <w:p w:rsidR="004C0D49" w:rsidRPr="00410333" w:rsidRDefault="004C0D49" w:rsidP="004C0D49">
      <w:pPr>
        <w:rPr>
          <w:rtl/>
        </w:rPr>
      </w:pPr>
      <w:r w:rsidRPr="00410333">
        <w:rPr>
          <w:b/>
          <w:bCs/>
        </w:rPr>
        <w:t>1.1.3</w:t>
      </w:r>
      <w:r w:rsidRPr="00410333">
        <w:rPr>
          <w:b/>
          <w:bCs/>
          <w:rtl/>
        </w:rPr>
        <w:tab/>
      </w:r>
      <w:r w:rsidRPr="00410333">
        <w:rPr>
          <w:rFonts w:hint="cs"/>
          <w:b/>
          <w:bCs/>
          <w:rtl/>
        </w:rPr>
        <w:t>المرجع المعياري</w:t>
      </w:r>
      <w:r w:rsidRPr="00410333">
        <w:rPr>
          <w:rFonts w:hint="eastAsia"/>
          <w:b/>
          <w:bCs/>
          <w:rtl/>
        </w:rPr>
        <w:t> </w:t>
      </w:r>
      <w:r w:rsidRPr="00410333">
        <w:rPr>
          <w:lang w:val="en-GB"/>
        </w:rPr>
        <w:t>[b-ITU-T A.1]</w:t>
      </w:r>
      <w:r w:rsidRPr="00410333">
        <w:rPr>
          <w:rFonts w:hint="cs"/>
          <w:rtl/>
        </w:rPr>
        <w:t>: وثيقة أخرى تتضمن أحكاماً تشكل، بالإشارة إليها، أحكاماً في الوثيقة التي تشير إلى</w:t>
      </w:r>
      <w:r w:rsidRPr="00410333">
        <w:rPr>
          <w:rFonts w:hint="eastAsia"/>
          <w:rtl/>
        </w:rPr>
        <w:t> </w:t>
      </w:r>
      <w:r w:rsidRPr="00410333">
        <w:rPr>
          <w:rFonts w:hint="cs"/>
          <w:rtl/>
        </w:rPr>
        <w:t>المرجع.</w:t>
      </w:r>
    </w:p>
    <w:p w:rsidR="004C0D49" w:rsidRPr="00410333" w:rsidRDefault="004C0D49" w:rsidP="004C0D49">
      <w:pPr>
        <w:pStyle w:val="Heading2"/>
        <w:rPr>
          <w:rtl/>
        </w:rPr>
      </w:pPr>
      <w:bookmarkStart w:id="402" w:name="_Toc447526151"/>
      <w:r w:rsidRPr="00410333">
        <w:t>2.3</w:t>
      </w:r>
      <w:r w:rsidRPr="00410333">
        <w:rPr>
          <w:rFonts w:hint="cs"/>
          <w:rtl/>
        </w:rPr>
        <w:tab/>
        <w:t>مصطلحات معرّفة في هذه التوصية</w:t>
      </w:r>
      <w:bookmarkEnd w:id="402"/>
    </w:p>
    <w:p w:rsidR="004C0D49" w:rsidRPr="00410333" w:rsidRDefault="004C0D49" w:rsidP="004C0D49">
      <w:pPr>
        <w:rPr>
          <w:rtl/>
        </w:rPr>
      </w:pPr>
      <w:r w:rsidRPr="00410333">
        <w:rPr>
          <w:rFonts w:hint="cs"/>
          <w:rtl/>
        </w:rPr>
        <w:t>تعرِّف هذه التوصية المصطلحات التالية:</w:t>
      </w:r>
    </w:p>
    <w:p w:rsidR="004C0D49" w:rsidRPr="00410333" w:rsidRDefault="004C0D49" w:rsidP="004C0D49">
      <w:pPr>
        <w:rPr>
          <w:rtl/>
        </w:rPr>
      </w:pPr>
      <w:r w:rsidRPr="00410333">
        <w:rPr>
          <w:b/>
          <w:bCs/>
        </w:rPr>
        <w:t>1.2.3</w:t>
      </w:r>
      <w:r w:rsidRPr="00410333">
        <w:rPr>
          <w:b/>
          <w:bCs/>
          <w:rtl/>
        </w:rPr>
        <w:tab/>
        <w:t>الوثيقة الموافَق عليها</w:t>
      </w:r>
      <w:r w:rsidRPr="00410333">
        <w:rPr>
          <w:rFonts w:hint="cs"/>
          <w:rtl/>
        </w:rPr>
        <w:t>:</w:t>
      </w:r>
      <w:r w:rsidRPr="00410333">
        <w:rPr>
          <w:lang w:val="en-GB"/>
        </w:rPr>
        <w:t xml:space="preserve"> </w:t>
      </w:r>
      <w:r w:rsidRPr="00410333">
        <w:rPr>
          <w:rtl/>
        </w:rPr>
        <w:t>ناتج رسمي (مثل المعايير أو المواصفات أو اتفاقات التنفيذ، وغير ذلك) وافقت عليه رسمياً إحدى</w:t>
      </w:r>
      <w:r w:rsidRPr="00410333">
        <w:rPr>
          <w:rFonts w:hint="cs"/>
          <w:rtl/>
        </w:rPr>
        <w:t> </w:t>
      </w:r>
      <w:r w:rsidRPr="00410333">
        <w:rPr>
          <w:rtl/>
        </w:rPr>
        <w:t>المنظمات</w:t>
      </w:r>
      <w:r w:rsidRPr="00410333">
        <w:rPr>
          <w:rFonts w:hint="cs"/>
          <w:rtl/>
          <w:lang w:val="en-GB"/>
        </w:rPr>
        <w:t>.</w:t>
      </w:r>
    </w:p>
    <w:p w:rsidR="004C0D49" w:rsidRPr="00410333" w:rsidRDefault="004C0D49" w:rsidP="004C0D49">
      <w:pPr>
        <w:rPr>
          <w:rtl/>
        </w:rPr>
      </w:pPr>
      <w:r w:rsidRPr="00410333">
        <w:rPr>
          <w:b/>
          <w:bCs/>
        </w:rPr>
        <w:t>2.2.3</w:t>
      </w:r>
      <w:r w:rsidRPr="00410333">
        <w:rPr>
          <w:b/>
          <w:bCs/>
          <w:rtl/>
        </w:rPr>
        <w:tab/>
        <w:t>الإحالة المرجعية غير المعيارية</w:t>
      </w:r>
      <w:r w:rsidRPr="00410333">
        <w:rPr>
          <w:rFonts w:hint="cs"/>
          <w:rtl/>
        </w:rPr>
        <w:t xml:space="preserve">: </w:t>
      </w:r>
      <w:r w:rsidRPr="00410333">
        <w:rPr>
          <w:rtl/>
        </w:rPr>
        <w:t>وثيقة أو أجزاء من وثيقة تكون الوثيقة المشار إليها كمرجع فيها مستعملة كمعلومات إضافية في إعداد التوصية أو للمساعدة على فهم أو استعمال التوصية ولا يكون من الضروري مراعاتها</w:t>
      </w:r>
      <w:r w:rsidRPr="00410333">
        <w:rPr>
          <w:rFonts w:hint="cs"/>
          <w:rtl/>
          <w:lang w:val="en-GB"/>
        </w:rPr>
        <w:t>.</w:t>
      </w:r>
    </w:p>
    <w:p w:rsidR="004C0D49" w:rsidRPr="00410333" w:rsidRDefault="004C0D49" w:rsidP="004C0D49">
      <w:pPr>
        <w:rPr>
          <w:rtl/>
        </w:rPr>
      </w:pPr>
      <w:r w:rsidRPr="00410333">
        <w:rPr>
          <w:b/>
          <w:bCs/>
        </w:rPr>
        <w:t>3.2.3</w:t>
      </w:r>
      <w:r w:rsidRPr="00410333">
        <w:rPr>
          <w:b/>
          <w:bCs/>
          <w:rtl/>
        </w:rPr>
        <w:tab/>
        <w:t>المنظمة التي يحال إليها</w:t>
      </w:r>
      <w:r w:rsidRPr="00410333">
        <w:rPr>
          <w:rtl/>
        </w:rPr>
        <w:t>: منظمة تكون إحدى لجان الدراسات في قطاع تقييس الاتصالات قد حددت ضرورة إدراج إحالة مرجعية محددة (معيارية أو غير معيارية) إلى وثيقة من وثائقها</w:t>
      </w:r>
      <w:r w:rsidRPr="00410333">
        <w:rPr>
          <w:rFonts w:hint="cs"/>
          <w:rtl/>
          <w:lang w:val="en-GB"/>
        </w:rPr>
        <w:t>.</w:t>
      </w:r>
    </w:p>
    <w:p w:rsidR="004C0D49" w:rsidRPr="00410333" w:rsidRDefault="004C0D49" w:rsidP="004C0D49">
      <w:pPr>
        <w:pStyle w:val="Heading1"/>
        <w:rPr>
          <w:rtl/>
        </w:rPr>
      </w:pPr>
      <w:bookmarkStart w:id="403" w:name="_Toc447526152"/>
      <w:r w:rsidRPr="00410333">
        <w:lastRenderedPageBreak/>
        <w:t>4</w:t>
      </w:r>
      <w:r w:rsidRPr="00410333">
        <w:rPr>
          <w:rtl/>
        </w:rPr>
        <w:tab/>
      </w:r>
      <w:bookmarkEnd w:id="403"/>
      <w:r w:rsidRPr="00410333">
        <w:rPr>
          <w:rtl/>
        </w:rPr>
        <w:t>الاختصارات والأسماء المختصرة</w:t>
      </w:r>
    </w:p>
    <w:p w:rsidR="004C0D49" w:rsidRPr="00410333" w:rsidRDefault="004C0D49" w:rsidP="00C20977">
      <w:pPr>
        <w:spacing w:before="110"/>
        <w:rPr>
          <w:rtl/>
        </w:rPr>
      </w:pPr>
      <w:r w:rsidRPr="00410333">
        <w:rPr>
          <w:rFonts w:hint="cs"/>
          <w:rtl/>
        </w:rPr>
        <w:t>تَستعمل هذه التوصية المختصرات التالية:</w:t>
      </w:r>
    </w:p>
    <w:p w:rsidR="004C0D49" w:rsidRPr="00410333" w:rsidRDefault="004C0D49" w:rsidP="00C20977">
      <w:pPr>
        <w:spacing w:before="110"/>
        <w:rPr>
          <w:rtl/>
        </w:rPr>
      </w:pPr>
      <w:r w:rsidRPr="00410333">
        <w:rPr>
          <w:rFonts w:hint="cs"/>
          <w:rtl/>
        </w:rPr>
        <w:t>لا توجد.</w:t>
      </w:r>
    </w:p>
    <w:p w:rsidR="004C0D49" w:rsidRPr="00410333" w:rsidRDefault="004C0D49" w:rsidP="004C0D49">
      <w:pPr>
        <w:pStyle w:val="Heading1"/>
        <w:rPr>
          <w:rtl/>
        </w:rPr>
      </w:pPr>
      <w:bookmarkStart w:id="404" w:name="_Toc447526153"/>
      <w:r w:rsidRPr="00410333">
        <w:t>5</w:t>
      </w:r>
      <w:r w:rsidRPr="00410333">
        <w:tab/>
      </w:r>
      <w:r w:rsidRPr="00410333">
        <w:rPr>
          <w:rtl/>
        </w:rPr>
        <w:t>الاصطلاحات</w:t>
      </w:r>
      <w:bookmarkEnd w:id="404"/>
    </w:p>
    <w:p w:rsidR="004C0D49" w:rsidRPr="00410333" w:rsidRDefault="004C0D49" w:rsidP="00C20977">
      <w:pPr>
        <w:spacing w:before="110"/>
        <w:rPr>
          <w:rtl/>
        </w:rPr>
      </w:pPr>
      <w:r w:rsidRPr="00410333">
        <w:rPr>
          <w:rFonts w:hint="cs"/>
          <w:rtl/>
        </w:rPr>
        <w:t>لا توجد.</w:t>
      </w:r>
    </w:p>
    <w:p w:rsidR="004C0D49" w:rsidRPr="00410333" w:rsidRDefault="004C0D49" w:rsidP="004C0D49">
      <w:pPr>
        <w:pStyle w:val="Heading1"/>
      </w:pPr>
      <w:bookmarkStart w:id="405" w:name="_Toc357089622"/>
      <w:bookmarkStart w:id="406" w:name="_Toc447526154"/>
      <w:r w:rsidRPr="00410333">
        <w:t>6</w:t>
      </w:r>
      <w:r w:rsidRPr="00410333">
        <w:rPr>
          <w:rFonts w:hint="cs"/>
          <w:rtl/>
        </w:rPr>
        <w:tab/>
        <w:t>الإجراءات العامة لوضع إحالات مرجعية إلى وثائق المنظمات الأخرى في التوصيات الصادرة عن قطاع تقييس الاتصالات</w:t>
      </w:r>
      <w:bookmarkEnd w:id="405"/>
      <w:bookmarkEnd w:id="406"/>
    </w:p>
    <w:p w:rsidR="004C0D49" w:rsidRPr="00410333" w:rsidRDefault="004C0D49" w:rsidP="00C20977">
      <w:pPr>
        <w:spacing w:before="110"/>
        <w:rPr>
          <w:rtl/>
        </w:rPr>
      </w:pPr>
      <w:r w:rsidRPr="00410333">
        <w:rPr>
          <w:b/>
          <w:bCs/>
          <w:lang w:val="en-GB"/>
        </w:rPr>
        <w:t>1.6</w:t>
      </w:r>
      <w:r w:rsidRPr="00410333">
        <w:rPr>
          <w:rFonts w:hint="cs"/>
          <w:rtl/>
        </w:rPr>
        <w:tab/>
        <w:t>يمكن للجنة الدراسات التابعة لقطاع تقييس الاتصالات أو عضو فيها تحديد ضرورة وضع إحالة مرجعية محددة (معيارية أو غير معيارية) إلى وثيقة من منظمة أخرى في مشروع توصية محددة. ومن الأفضل، أنه بدلاً من الإحالة إلى وثيقة بأكملها من منظمة خارجية، أن يشار إلى القسم (أو الأقسام) المحددة المعنية فقط.</w:t>
      </w:r>
    </w:p>
    <w:p w:rsidR="004C0D49" w:rsidRPr="00410333" w:rsidRDefault="004C0D49" w:rsidP="00C20977">
      <w:pPr>
        <w:spacing w:before="110"/>
        <w:rPr>
          <w:spacing w:val="-4"/>
          <w:rtl/>
        </w:rPr>
      </w:pPr>
      <w:r w:rsidRPr="00410333">
        <w:rPr>
          <w:rFonts w:hint="cs"/>
          <w:spacing w:val="-4"/>
          <w:rtl/>
        </w:rPr>
        <w:t xml:space="preserve">ولا تنطبق المتطلبات المبينة في الفقرتين </w:t>
      </w:r>
      <w:r w:rsidRPr="00410333">
        <w:rPr>
          <w:spacing w:val="-4"/>
          <w:lang w:val="en-GB"/>
        </w:rPr>
        <w:t>2.6</w:t>
      </w:r>
      <w:r w:rsidRPr="00410333">
        <w:rPr>
          <w:rFonts w:hint="cs"/>
          <w:spacing w:val="-4"/>
          <w:rtl/>
        </w:rPr>
        <w:t xml:space="preserve"> و</w:t>
      </w:r>
      <w:r w:rsidRPr="00410333">
        <w:rPr>
          <w:spacing w:val="-4"/>
          <w:lang w:val="en-GB"/>
        </w:rPr>
        <w:t>3.6</w:t>
      </w:r>
      <w:r w:rsidRPr="00410333">
        <w:rPr>
          <w:rFonts w:hint="cs"/>
          <w:spacing w:val="-4"/>
          <w:rtl/>
        </w:rPr>
        <w:t xml:space="preserve"> على الإحالات المرجعية غير المعيارية لأن الوثائق المشار إليها لا تعتبر جزءاً أساسياً من توصية قطاع تقييس الاتصالات، فهذه الوثائق تزيد من قدرة القارئ على الفهم ولكنها ليست أساسية في تنفيذ التوصية أو التقيد بها.</w:t>
      </w:r>
    </w:p>
    <w:p w:rsidR="004C0D49" w:rsidRPr="00410333" w:rsidRDefault="004C0D49" w:rsidP="00C20977">
      <w:pPr>
        <w:spacing w:before="110"/>
        <w:rPr>
          <w:rtl/>
        </w:rPr>
      </w:pPr>
      <w:r w:rsidRPr="00410333">
        <w:rPr>
          <w:b/>
          <w:bCs/>
          <w:lang w:val="en-GB"/>
        </w:rPr>
        <w:t>2.6</w:t>
      </w:r>
      <w:r w:rsidRPr="00410333">
        <w:rPr>
          <w:rFonts w:hint="cs"/>
          <w:rtl/>
        </w:rPr>
        <w:tab/>
        <w:t xml:space="preserve">بالنسبة للإحالات المرجعية المعيارية، يقدم عضو مساهمة </w:t>
      </w:r>
      <w:r w:rsidRPr="00410333">
        <w:rPr>
          <w:rtl/>
        </w:rPr>
        <w:t>أو يقدم المقرر أو المحرر وثيقة مؤقتة</w:t>
      </w:r>
      <w:r w:rsidRPr="00410333">
        <w:rPr>
          <w:lang w:val="en-GB"/>
        </w:rPr>
        <w:t>(TD)</w:t>
      </w:r>
      <w:r w:rsidRPr="00410333">
        <w:t xml:space="preserve"> </w:t>
      </w:r>
      <w:r w:rsidRPr="00410333">
        <w:rPr>
          <w:rtl/>
        </w:rPr>
        <w:t xml:space="preserve">، </w:t>
      </w:r>
      <w:r w:rsidRPr="00410333">
        <w:rPr>
          <w:rFonts w:hint="cs"/>
          <w:rtl/>
        </w:rPr>
        <w:t xml:space="preserve">إلى لجنة الدراسات أو فرقة العمل تتضمن معلومات كما هو مبين في الفقرات من </w:t>
      </w:r>
      <w:r w:rsidRPr="00410333">
        <w:rPr>
          <w:lang w:val="en-GB"/>
        </w:rPr>
        <w:t>1.2.6</w:t>
      </w:r>
      <w:r w:rsidRPr="00410333">
        <w:rPr>
          <w:rFonts w:hint="cs"/>
          <w:rtl/>
        </w:rPr>
        <w:t xml:space="preserve"> إلى </w:t>
      </w:r>
      <w:r w:rsidRPr="00410333">
        <w:rPr>
          <w:lang w:val="en-GB"/>
        </w:rPr>
        <w:t>10.2.6</w:t>
      </w:r>
      <w:r w:rsidRPr="00410333">
        <w:rPr>
          <w:rFonts w:hint="cs"/>
          <w:rtl/>
        </w:rPr>
        <w:t>.</w:t>
      </w:r>
    </w:p>
    <w:p w:rsidR="004C0D49" w:rsidRPr="00410333" w:rsidRDefault="004C0D49" w:rsidP="00C20977">
      <w:pPr>
        <w:spacing w:before="110"/>
        <w:rPr>
          <w:lang w:val="en-GB"/>
        </w:rPr>
      </w:pPr>
      <w:r w:rsidRPr="00410333">
        <w:rPr>
          <w:rFonts w:hint="cs"/>
          <w:rtl/>
        </w:rPr>
        <w:t>تقوم لجنة الدراسات أو فرقة العمل بتقييم هذه المعلومات وتقرر ما إذا كان من اللازم وضع الإحالة المرجعية. ويتضمن الملحق</w:t>
      </w:r>
      <w:r w:rsidRPr="00410333">
        <w:rPr>
          <w:rFonts w:hint="eastAsia"/>
          <w:rtl/>
        </w:rPr>
        <w:t> </w:t>
      </w:r>
      <w:r w:rsidRPr="00410333">
        <w:t>A</w:t>
      </w:r>
      <w:r w:rsidRPr="00410333">
        <w:rPr>
          <w:rFonts w:hint="cs"/>
          <w:rtl/>
        </w:rPr>
        <w:t xml:space="preserve"> نسق توثيق القرار الذي تتخذه لجنة الدراسات أو فرقة العمل.</w:t>
      </w:r>
    </w:p>
    <w:p w:rsidR="004C0D49" w:rsidRPr="00410333" w:rsidRDefault="004C0D49" w:rsidP="00C20977">
      <w:pPr>
        <w:spacing w:before="110"/>
        <w:rPr>
          <w:rtl/>
        </w:rPr>
      </w:pPr>
      <w:r w:rsidRPr="00410333">
        <w:rPr>
          <w:rFonts w:hint="cs"/>
          <w:rtl/>
        </w:rPr>
        <w:t xml:space="preserve">تتاح المعايير المحددة للوقوف على أهلية المنظمات المعنية في الملحق </w:t>
      </w:r>
      <w:r w:rsidRPr="00410333">
        <w:t>B</w:t>
      </w:r>
      <w:r w:rsidRPr="00410333">
        <w:rPr>
          <w:rFonts w:hint="cs"/>
          <w:rtl/>
        </w:rPr>
        <w:t xml:space="preserve">. </w:t>
      </w:r>
      <w:r w:rsidRPr="00410333">
        <w:rPr>
          <w:rtl/>
        </w:rPr>
        <w:t>وترد قائمة ب</w:t>
      </w:r>
      <w:r w:rsidRPr="00410333">
        <w:rPr>
          <w:rFonts w:hint="cs"/>
          <w:rtl/>
        </w:rPr>
        <w:t xml:space="preserve">تلك </w:t>
      </w:r>
      <w:r w:rsidRPr="00410333">
        <w:rPr>
          <w:rtl/>
        </w:rPr>
        <w:t>المنظمات المؤهلة في </w:t>
      </w:r>
      <w:r w:rsidRPr="00410333">
        <w:rPr>
          <w:rFonts w:hint="cs"/>
          <w:rtl/>
        </w:rPr>
        <w:t>صفحة قاعدة بيانات قطاع تقييس الاتصالات على شبكة الويب</w:t>
      </w:r>
      <w:r w:rsidRPr="00410333">
        <w:rPr>
          <w:rStyle w:val="FootnoteReference"/>
          <w:rtl/>
        </w:rPr>
        <w:footnoteReference w:customMarkFollows="1" w:id="59"/>
        <w:t>1</w:t>
      </w:r>
      <w:r w:rsidRPr="00410333">
        <w:rPr>
          <w:rFonts w:hint="cs"/>
          <w:rtl/>
        </w:rPr>
        <w:t>.</w:t>
      </w:r>
    </w:p>
    <w:p w:rsidR="004C0D49" w:rsidRPr="00410333" w:rsidRDefault="004C0D49" w:rsidP="00C20977">
      <w:pPr>
        <w:spacing w:before="110"/>
        <w:rPr>
          <w:rtl/>
        </w:rPr>
      </w:pPr>
      <w:r w:rsidRPr="00410333">
        <w:rPr>
          <w:b/>
          <w:bCs/>
          <w:lang w:val="en-GB"/>
        </w:rPr>
        <w:t>1.2.6</w:t>
      </w:r>
      <w:r w:rsidRPr="00410333">
        <w:rPr>
          <w:rFonts w:hint="cs"/>
          <w:rtl/>
        </w:rPr>
        <w:tab/>
        <w:t>وصف واضح للوثيقة التي ينظر في الإشارة إليها كمرجع (نوع الوثيقة، عنوانها، رقمها، رقم الطبعة، تاريخها، وما</w:t>
      </w:r>
      <w:r w:rsidRPr="00410333">
        <w:rPr>
          <w:rFonts w:hint="eastAsia"/>
          <w:rtl/>
        </w:rPr>
        <w:t> </w:t>
      </w:r>
      <w:r w:rsidRPr="00410333">
        <w:rPr>
          <w:rFonts w:hint="cs"/>
          <w:rtl/>
        </w:rPr>
        <w:t>إلى</w:t>
      </w:r>
      <w:r w:rsidRPr="00410333">
        <w:rPr>
          <w:rFonts w:hint="eastAsia"/>
          <w:rtl/>
        </w:rPr>
        <w:t> </w:t>
      </w:r>
      <w:r w:rsidRPr="00410333">
        <w:rPr>
          <w:rFonts w:hint="cs"/>
          <w:rtl/>
        </w:rPr>
        <w:t>ذلك).</w:t>
      </w:r>
    </w:p>
    <w:p w:rsidR="004C0D49" w:rsidRPr="00410333" w:rsidRDefault="004C0D49" w:rsidP="00C20977">
      <w:pPr>
        <w:spacing w:before="110"/>
        <w:rPr>
          <w:rtl/>
        </w:rPr>
      </w:pPr>
      <w:r w:rsidRPr="00410333">
        <w:rPr>
          <w:b/>
          <w:bCs/>
          <w:lang w:val="en-GB"/>
        </w:rPr>
        <w:t>2.2.6</w:t>
      </w:r>
      <w:r w:rsidRPr="00410333">
        <w:rPr>
          <w:rFonts w:hint="cs"/>
          <w:rtl/>
        </w:rPr>
        <w:tab/>
      </w:r>
      <w:r w:rsidRPr="00410333">
        <w:rPr>
          <w:rFonts w:hint="cs"/>
          <w:spacing w:val="6"/>
          <w:rtl/>
        </w:rPr>
        <w:t>حالة الموافقة عليها. قد تؤدي الإحالة المرجعية إلى وثيقة لم تعتمد بعد من المنظمة المرجعية إلى نوع من اللبس؛</w:t>
      </w:r>
      <w:r w:rsidRPr="00410333">
        <w:rPr>
          <w:rFonts w:hint="cs"/>
          <w:rtl/>
        </w:rPr>
        <w:t xml:space="preserve"> </w:t>
      </w:r>
      <w:r w:rsidRPr="00410333">
        <w:rPr>
          <w:rFonts w:hint="cs"/>
          <w:spacing w:val="6"/>
          <w:rtl/>
        </w:rPr>
        <w:t xml:space="preserve">ولذلك تقتصر الإحالة المرجعية المعيارية عادة على الوثائق المعتمدة. وفي حالة الضرورة القصوى، يمكن وضع الإحالة المرجعية </w:t>
      </w:r>
      <w:r w:rsidRPr="00410333">
        <w:rPr>
          <w:rFonts w:hint="cs"/>
          <w:spacing w:val="4"/>
          <w:rtl/>
        </w:rPr>
        <w:t>حينما يكون هناك عمل مشترك يتطلب إحالات متعددة يجري اعتماده من جانب قطاع تقييس الاتصالات أو منظمة أخرى</w:t>
      </w:r>
      <w:r w:rsidRPr="00410333">
        <w:rPr>
          <w:rFonts w:hint="cs"/>
          <w:rtl/>
        </w:rPr>
        <w:t xml:space="preserve"> في نفس الوقت</w:t>
      </w:r>
      <w:r w:rsidRPr="00410333">
        <w:rPr>
          <w:rFonts w:hint="eastAsia"/>
          <w:rtl/>
        </w:rPr>
        <w:t> </w:t>
      </w:r>
      <w:r w:rsidRPr="00410333">
        <w:rPr>
          <w:rFonts w:hint="cs"/>
          <w:rtl/>
        </w:rPr>
        <w:t>تقريباً.</w:t>
      </w:r>
    </w:p>
    <w:p w:rsidR="004C0D49" w:rsidRPr="00410333" w:rsidRDefault="004C0D49" w:rsidP="00C20977">
      <w:pPr>
        <w:keepNext/>
        <w:spacing w:before="110"/>
        <w:rPr>
          <w:lang w:val="en-GB"/>
        </w:rPr>
      </w:pPr>
      <w:r w:rsidRPr="00410333">
        <w:rPr>
          <w:b/>
          <w:bCs/>
          <w:lang w:val="en-GB"/>
        </w:rPr>
        <w:t>3.2.6</w:t>
      </w:r>
      <w:r w:rsidRPr="00410333">
        <w:rPr>
          <w:rFonts w:hint="cs"/>
          <w:rtl/>
        </w:rPr>
        <w:tab/>
        <w:t>مبررات الإحالة المرجعية المحددة.</w:t>
      </w:r>
    </w:p>
    <w:p w:rsidR="004C0D49" w:rsidRPr="00410333" w:rsidRDefault="004C0D49" w:rsidP="00C20977">
      <w:pPr>
        <w:spacing w:before="110"/>
        <w:rPr>
          <w:rtl/>
        </w:rPr>
      </w:pPr>
      <w:r w:rsidRPr="00410333">
        <w:rPr>
          <w:b/>
          <w:bCs/>
          <w:lang w:val="en-GB"/>
        </w:rPr>
        <w:t>4.2.6</w:t>
      </w:r>
      <w:r w:rsidRPr="00410333">
        <w:rPr>
          <w:rFonts w:hint="cs"/>
          <w:rtl/>
        </w:rPr>
        <w:tab/>
        <w:t>المعلومات الحالية</w:t>
      </w:r>
      <w:r w:rsidRPr="00410333">
        <w:rPr>
          <w:lang w:val="en-GB"/>
        </w:rPr>
        <w:t xml:space="preserve"> </w:t>
      </w:r>
      <w:r w:rsidRPr="00410333">
        <w:rPr>
          <w:rFonts w:hint="cs"/>
          <w:rtl/>
        </w:rPr>
        <w:t xml:space="preserve">عن قضايا حقوق الملكية الفكرية </w:t>
      </w:r>
      <w:r w:rsidRPr="00410333">
        <w:rPr>
          <w:lang w:val="en-GB"/>
        </w:rPr>
        <w:t>(IPR)</w:t>
      </w:r>
      <w:r w:rsidRPr="00410333">
        <w:rPr>
          <w:rFonts w:hint="cs"/>
          <w:rtl/>
        </w:rPr>
        <w:t xml:space="preserve"> (البراءات وحقوق التأليف والعلامات التجارية)، إن وُجدت.</w:t>
      </w:r>
    </w:p>
    <w:p w:rsidR="004C0D49" w:rsidRPr="00410333" w:rsidRDefault="004C0D49" w:rsidP="00C20977">
      <w:pPr>
        <w:spacing w:before="110"/>
        <w:rPr>
          <w:rtl/>
        </w:rPr>
      </w:pPr>
      <w:r w:rsidRPr="00410333">
        <w:rPr>
          <w:b/>
          <w:bCs/>
          <w:lang w:val="en-GB"/>
        </w:rPr>
        <w:t>5.2.6</w:t>
      </w:r>
      <w:r w:rsidRPr="00410333">
        <w:rPr>
          <w:rFonts w:hint="cs"/>
          <w:rtl/>
        </w:rPr>
        <w:tab/>
        <w:t>المعلومات المفيدة الأخرى التي تصف "نوعية" الوثيقة (أي ما إذا كانت قد أفضت إلى منتجات معينة، وما إذا كانت شروط التطابق واضحة، وما إذا كان من الميسور الحصول على المواصفات على نطاق واسع).</w:t>
      </w:r>
    </w:p>
    <w:p w:rsidR="004C0D49" w:rsidRPr="00410333" w:rsidRDefault="004C0D49" w:rsidP="00C20977">
      <w:pPr>
        <w:spacing w:before="110"/>
        <w:rPr>
          <w:rtl/>
        </w:rPr>
      </w:pPr>
      <w:r w:rsidRPr="00410333">
        <w:rPr>
          <w:b/>
          <w:bCs/>
          <w:lang w:val="en-GB"/>
        </w:rPr>
        <w:t>6.2.6</w:t>
      </w:r>
      <w:r w:rsidRPr="00410333">
        <w:rPr>
          <w:rFonts w:hint="cs"/>
          <w:rtl/>
        </w:rPr>
        <w:tab/>
        <w:t>درجة استقرار أو نضج الوثيقة (أي عمر الوثيقة).</w:t>
      </w:r>
    </w:p>
    <w:p w:rsidR="004C0D49" w:rsidRPr="00410333" w:rsidRDefault="004C0D49" w:rsidP="00C20977">
      <w:pPr>
        <w:spacing w:before="110"/>
        <w:rPr>
          <w:rtl/>
        </w:rPr>
      </w:pPr>
      <w:r w:rsidRPr="00410333">
        <w:rPr>
          <w:b/>
          <w:bCs/>
          <w:lang w:val="en-GB"/>
        </w:rPr>
        <w:t>7.2.6</w:t>
      </w:r>
      <w:r w:rsidRPr="00410333">
        <w:rPr>
          <w:rFonts w:hint="cs"/>
          <w:rtl/>
        </w:rPr>
        <w:tab/>
        <w:t>علاقة الوثيقة بالوثائق الأخرى الموجودة أو قيد الإعداد.</w:t>
      </w:r>
    </w:p>
    <w:p w:rsidR="004C0D49" w:rsidRPr="00410333" w:rsidRDefault="004C0D49" w:rsidP="004C0D49">
      <w:pPr>
        <w:rPr>
          <w:rtl/>
        </w:rPr>
      </w:pPr>
      <w:r w:rsidRPr="00410333">
        <w:rPr>
          <w:b/>
          <w:bCs/>
          <w:lang w:val="en-GB"/>
        </w:rPr>
        <w:t>8.2.6</w:t>
      </w:r>
      <w:r w:rsidRPr="00410333">
        <w:rPr>
          <w:rFonts w:hint="cs"/>
          <w:rtl/>
        </w:rPr>
        <w:tab/>
        <w:t>عندما يحال إلى وثيقة في توصية صادرة عن قطاع تقييس الاتصالات، ينبغي أيضاً بيان جميع الإحالات المرجعية الواضحة داخل الوثيقة المحال إليها.</w:t>
      </w:r>
    </w:p>
    <w:p w:rsidR="004C0D49" w:rsidRPr="00410333" w:rsidRDefault="004C0D49" w:rsidP="004C0D49">
      <w:pPr>
        <w:rPr>
          <w:rtl/>
        </w:rPr>
      </w:pPr>
      <w:r w:rsidRPr="00410333">
        <w:rPr>
          <w:b/>
          <w:bCs/>
          <w:lang w:val="en-GB"/>
        </w:rPr>
        <w:lastRenderedPageBreak/>
        <w:t>9.2.6</w:t>
      </w:r>
      <w:r w:rsidRPr="00410333">
        <w:rPr>
          <w:rFonts w:hint="cs"/>
          <w:rtl/>
        </w:rPr>
        <w:tab/>
        <w:t xml:space="preserve">أهلية المنظمة المحال إليها (بموجب الفقرة </w:t>
      </w:r>
      <w:r w:rsidRPr="00410333">
        <w:rPr>
          <w:lang w:val="en-GB"/>
        </w:rPr>
        <w:t>7</w:t>
      </w:r>
      <w:r w:rsidRPr="00410333">
        <w:rPr>
          <w:rFonts w:hint="cs"/>
          <w:rtl/>
        </w:rPr>
        <w:t>). وهذا يكفي عند النظر للمرة الأولى في وضع إحالة مرجعية إلى وثيقة من منظمة مرجعية وعندما لا تكون المعلومات الخاصة بالأهلية قد تم توثيقها.</w:t>
      </w:r>
    </w:p>
    <w:p w:rsidR="004C0D49" w:rsidRPr="00410333" w:rsidRDefault="004C0D49" w:rsidP="00E22B57">
      <w:pPr>
        <w:rPr>
          <w:rtl/>
        </w:rPr>
      </w:pPr>
      <w:r w:rsidRPr="00410333">
        <w:rPr>
          <w:b/>
          <w:bCs/>
          <w:lang w:val="en-GB"/>
        </w:rPr>
        <w:t>10.2.6</w:t>
      </w:r>
      <w:r w:rsidRPr="00410333">
        <w:rPr>
          <w:rFonts w:hint="cs"/>
          <w:rtl/>
        </w:rPr>
        <w:tab/>
        <w:t>نسخة كاملة من الوثيقة الموجودة، ولا حاجة إلى إعادة تنسيقها. والغرض من ذلك هو أن تكون الوثائق المحال إليها متاحة عن طريق شبكة الويب دون مقابل كي تتمكن لجنة الدراسات أو فرقة العمل من المضي في تقييمها. وبناءً عليه، إذا كانت الوثيقة المحال إليها متاحة بهذا الشكل، يكفي أن يوضح العضو مقدم المساهمة موقع هذه الوثيقة على شبكة الويب. ومن ناحية أخرى، إذا لم تكن الوثيقة متاحة بهذا الشكل، يجب تقديم نسخة كاملة منها (في نسق إلكتروني إذا سمحت المنظمة المرجعية بذلك، أو</w:t>
      </w:r>
      <w:r w:rsidR="00E22B57">
        <w:rPr>
          <w:rFonts w:hint="eastAsia"/>
          <w:rtl/>
        </w:rPr>
        <w:t> </w:t>
      </w:r>
      <w:r w:rsidRPr="00410333">
        <w:rPr>
          <w:rFonts w:hint="cs"/>
          <w:rtl/>
        </w:rPr>
        <w:t>في صورة ورقية).</w:t>
      </w:r>
    </w:p>
    <w:p w:rsidR="004C0D49" w:rsidRPr="00410333" w:rsidRDefault="004C0D49" w:rsidP="004C0D49">
      <w:pPr>
        <w:rPr>
          <w:rtl/>
        </w:rPr>
      </w:pPr>
      <w:r w:rsidRPr="00410333">
        <w:rPr>
          <w:b/>
          <w:bCs/>
          <w:lang w:val="en-GB"/>
        </w:rPr>
        <w:t>3.6</w:t>
      </w:r>
      <w:r w:rsidRPr="00410333">
        <w:rPr>
          <w:rFonts w:hint="cs"/>
          <w:rtl/>
        </w:rPr>
        <w:tab/>
        <w:t xml:space="preserve">وبالنسبة للإحالات المرجعية المعيارية فقط، تقوم لجنة الدراسات أو فرقة العمل بتقييم المعلومات السابقة وتخلص إلى استنتاجاتها على أساس عملية التوافق في الآراء المعتادة. ويتم توثيق القرار الذي تنتهي إليه لجنة الدراسات أو فرقة العمل باستعمال النسق المبين في الملحق </w:t>
      </w:r>
      <w:r w:rsidRPr="00410333">
        <w:rPr>
          <w:lang w:val="en-GB"/>
        </w:rPr>
        <w:t>A</w:t>
      </w:r>
      <w:r w:rsidRPr="00410333">
        <w:rPr>
          <w:rFonts w:hint="cs"/>
          <w:rtl/>
        </w:rPr>
        <w:t>. ويجب استكمال هذا الشرط، على أي حال، قبل أن تتحدد التوصية بموجب عملية الموافقة التقليدية</w:t>
      </w:r>
      <w:r w:rsidRPr="00410333">
        <w:rPr>
          <w:rFonts w:hint="eastAsia"/>
          <w:rtl/>
        </w:rPr>
        <w:t> </w:t>
      </w:r>
      <w:r w:rsidRPr="00410333">
        <w:t>(TAP)</w:t>
      </w:r>
      <w:r w:rsidRPr="00410333">
        <w:rPr>
          <w:rFonts w:hint="cs"/>
          <w:rtl/>
        </w:rPr>
        <w:t xml:space="preserve"> أو تقبل بموجب عملية الموافقة البديلة </w:t>
      </w:r>
      <w:r w:rsidRPr="00410333">
        <w:t>(AAP)</w:t>
      </w:r>
      <w:r w:rsidRPr="00410333">
        <w:rPr>
          <w:rFonts w:hint="cs"/>
          <w:rtl/>
        </w:rPr>
        <w:t>.</w:t>
      </w:r>
    </w:p>
    <w:p w:rsidR="004C0D49" w:rsidRPr="00410333" w:rsidRDefault="004C0D49" w:rsidP="004C0D49">
      <w:pPr>
        <w:rPr>
          <w:rtl/>
        </w:rPr>
      </w:pPr>
      <w:r w:rsidRPr="00410333">
        <w:rPr>
          <w:rFonts w:hint="cs"/>
          <w:rtl/>
        </w:rPr>
        <w:t>ويكفي أن يشار في تقرير لجنة الدراسات أو فرقة العمل إلى أن الإجراءات المبينة في التوصية</w:t>
      </w:r>
      <w:r w:rsidRPr="00410333">
        <w:rPr>
          <w:lang w:val="en-GB"/>
        </w:rPr>
        <w:t xml:space="preserve">ITU-T A.5 </w:t>
      </w:r>
      <w:r w:rsidRPr="00410333">
        <w:rPr>
          <w:rFonts w:hint="cs"/>
          <w:rtl/>
        </w:rPr>
        <w:t xml:space="preserve"> قد استوفيت، مع الإشارة إلى الوثيقة التي تتضمن التفاصيل الكاملة.</w:t>
      </w:r>
    </w:p>
    <w:p w:rsidR="004C0D49" w:rsidRPr="00410333" w:rsidRDefault="004C0D49" w:rsidP="004C0D49">
      <w:pPr>
        <w:rPr>
          <w:rtl/>
        </w:rPr>
      </w:pPr>
      <w:r w:rsidRPr="00410333">
        <w:rPr>
          <w:b/>
          <w:bCs/>
          <w:lang w:val="en-GB"/>
        </w:rPr>
        <w:t>4.6</w:t>
      </w:r>
      <w:r w:rsidRPr="00410333">
        <w:rPr>
          <w:rFonts w:hint="cs"/>
          <w:rtl/>
        </w:rPr>
        <w:tab/>
        <w:t>إذا قررت لجنة الدراسات أو فرقة العمل وضع إحالة مرجعية معيارية، ينبغي أن توضع بالصيغة المعتادة المبينة في الفقرة</w:t>
      </w:r>
      <w:r w:rsidRPr="00410333">
        <w:rPr>
          <w:rFonts w:hint="eastAsia"/>
          <w:rtl/>
        </w:rPr>
        <w:t> </w:t>
      </w:r>
      <w:r w:rsidRPr="00410333">
        <w:rPr>
          <w:lang w:val="en-GB"/>
        </w:rPr>
        <w:t>2</w:t>
      </w:r>
      <w:r w:rsidRPr="00410333">
        <w:rPr>
          <w:rFonts w:hint="cs"/>
          <w:rtl/>
        </w:rPr>
        <w:t xml:space="preserve"> من "دليل صياغة توصيات قطاع تقييس الاتصالات".</w:t>
      </w:r>
    </w:p>
    <w:p w:rsidR="004C0D49" w:rsidRPr="00410333" w:rsidRDefault="004C0D49" w:rsidP="004C0D49">
      <w:pPr>
        <w:pStyle w:val="Note"/>
        <w:rPr>
          <w:b w:val="0"/>
          <w:bCs w:val="0"/>
          <w:rtl/>
          <w:lang w:bidi="ar-SA"/>
        </w:rPr>
      </w:pPr>
      <w:r w:rsidRPr="00410333">
        <w:rPr>
          <w:rFonts w:hint="cs"/>
          <w:sz w:val="20"/>
          <w:szCs w:val="26"/>
          <w:rtl/>
          <w:lang w:bidi="ar-SA"/>
        </w:rPr>
        <w:t xml:space="preserve">ملاحظة - </w:t>
      </w:r>
      <w:r w:rsidRPr="00410333">
        <w:rPr>
          <w:rFonts w:hint="cs"/>
          <w:b w:val="0"/>
          <w:bCs w:val="0"/>
          <w:sz w:val="20"/>
          <w:szCs w:val="26"/>
          <w:rtl/>
          <w:lang w:bidi="ar-SA"/>
        </w:rPr>
        <w:t xml:space="preserve">في حالة النصوص التي يشترك في وضعها قطاع تقييس الاتصالات واللجنة التقنية المشتركة الأولى التابعة للمنظمة الدولية للتوحيد القياسي واللجنة الكهرتقنية الدولية، تسري الفقرة </w:t>
      </w:r>
      <w:r w:rsidRPr="00410333">
        <w:rPr>
          <w:b w:val="0"/>
          <w:bCs w:val="0"/>
          <w:sz w:val="20"/>
          <w:szCs w:val="26"/>
        </w:rPr>
        <w:t>6.6</w:t>
      </w:r>
      <w:r w:rsidRPr="00410333">
        <w:rPr>
          <w:rFonts w:hint="cs"/>
          <w:b w:val="0"/>
          <w:bCs w:val="0"/>
          <w:sz w:val="20"/>
          <w:szCs w:val="26"/>
          <w:rtl/>
        </w:rPr>
        <w:t xml:space="preserve"> بشأن</w:t>
      </w:r>
      <w:r w:rsidRPr="00410333">
        <w:rPr>
          <w:rFonts w:hint="cs"/>
          <w:b w:val="0"/>
          <w:bCs w:val="0"/>
          <w:sz w:val="20"/>
          <w:szCs w:val="26"/>
          <w:rtl/>
          <w:lang w:bidi="ar-SA"/>
        </w:rPr>
        <w:t xml:space="preserve"> </w:t>
      </w:r>
      <w:hyperlink r:id="rId58" w:history="1">
        <w:r w:rsidRPr="00410333">
          <w:rPr>
            <w:rStyle w:val="Hyperlink"/>
            <w:rFonts w:hint="cs"/>
            <w:b w:val="0"/>
            <w:bCs w:val="0"/>
            <w:sz w:val="20"/>
            <w:szCs w:val="26"/>
            <w:rtl/>
            <w:lang w:bidi="ar-SA"/>
          </w:rPr>
          <w:t xml:space="preserve">قواعد عرض </w:t>
        </w:r>
        <w:r w:rsidRPr="00410333">
          <w:rPr>
            <w:rStyle w:val="Hyperlink"/>
            <w:b w:val="0"/>
            <w:bCs w:val="0"/>
            <w:sz w:val="20"/>
            <w:szCs w:val="26"/>
            <w:rtl/>
            <w:lang w:bidi="ar-SA"/>
          </w:rPr>
          <w:t>النص</w:t>
        </w:r>
        <w:r w:rsidRPr="00410333">
          <w:rPr>
            <w:rStyle w:val="Hyperlink"/>
            <w:rFonts w:hint="cs"/>
            <w:b w:val="0"/>
            <w:bCs w:val="0"/>
            <w:sz w:val="20"/>
            <w:szCs w:val="26"/>
            <w:rtl/>
            <w:lang w:bidi="ar-SA"/>
          </w:rPr>
          <w:t>وص</w:t>
        </w:r>
        <w:r w:rsidRPr="00410333">
          <w:rPr>
            <w:rStyle w:val="Hyperlink"/>
            <w:b w:val="0"/>
            <w:bCs w:val="0"/>
            <w:sz w:val="20"/>
            <w:szCs w:val="26"/>
            <w:rtl/>
            <w:lang w:bidi="ar-SA"/>
          </w:rPr>
          <w:t xml:space="preserve"> المشترك</w:t>
        </w:r>
        <w:r w:rsidRPr="00410333">
          <w:rPr>
            <w:rStyle w:val="Hyperlink"/>
            <w:rFonts w:hint="cs"/>
            <w:b w:val="0"/>
            <w:bCs w:val="0"/>
            <w:sz w:val="20"/>
            <w:szCs w:val="26"/>
            <w:rtl/>
            <w:lang w:bidi="ar-SA"/>
          </w:rPr>
          <w:t>ة</w:t>
        </w:r>
        <w:r w:rsidRPr="00410333">
          <w:rPr>
            <w:rStyle w:val="Hyperlink"/>
            <w:b w:val="0"/>
            <w:bCs w:val="0"/>
            <w:sz w:val="20"/>
            <w:szCs w:val="26"/>
            <w:rtl/>
            <w:lang w:bidi="ar-SA"/>
          </w:rPr>
          <w:t xml:space="preserve"> بين قطاع تقييس الاتصالات والمنظمة الدولية للتوحيد القياسي/اللجنة الكهرتقنية الدولية</w:t>
        </w:r>
      </w:hyperlink>
      <w:r w:rsidRPr="00410333">
        <w:rPr>
          <w:rStyle w:val="FootnoteReference"/>
          <w:b w:val="0"/>
          <w:bCs w:val="0"/>
          <w:rtl/>
          <w:lang w:bidi="ar-SA"/>
        </w:rPr>
        <w:footnoteReference w:customMarkFollows="1" w:id="60"/>
        <w:t>2</w:t>
      </w:r>
      <w:r w:rsidRPr="00410333">
        <w:rPr>
          <w:rFonts w:hint="cs"/>
          <w:b w:val="0"/>
          <w:bCs w:val="0"/>
          <w:rtl/>
          <w:lang w:bidi="ar-SA"/>
        </w:rPr>
        <w:t>.</w:t>
      </w:r>
    </w:p>
    <w:p w:rsidR="004C0D49" w:rsidRPr="00410333" w:rsidRDefault="004C0D49" w:rsidP="004C0D49">
      <w:pPr>
        <w:pStyle w:val="Heading1"/>
        <w:rPr>
          <w:rtl/>
        </w:rPr>
      </w:pPr>
      <w:bookmarkStart w:id="407" w:name="_Toc357089623"/>
      <w:bookmarkStart w:id="408" w:name="_Toc447526155"/>
      <w:r w:rsidRPr="00410333">
        <w:t>7</w:t>
      </w:r>
      <w:r w:rsidRPr="00410333">
        <w:rPr>
          <w:rFonts w:hint="cs"/>
          <w:rtl/>
        </w:rPr>
        <w:tab/>
        <w:t>أهلية المنظمات المحال إليها</w:t>
      </w:r>
      <w:bookmarkEnd w:id="407"/>
      <w:bookmarkEnd w:id="408"/>
    </w:p>
    <w:p w:rsidR="004C0D49" w:rsidRPr="00410333" w:rsidRDefault="004C0D49" w:rsidP="004C0D49">
      <w:pPr>
        <w:keepNext/>
        <w:rPr>
          <w:rtl/>
        </w:rPr>
      </w:pPr>
      <w:r w:rsidRPr="00410333">
        <w:rPr>
          <w:b/>
          <w:bCs/>
        </w:rPr>
        <w:t>1.7</w:t>
      </w:r>
      <w:r w:rsidRPr="00410333">
        <w:rPr>
          <w:b/>
          <w:bCs/>
          <w:rtl/>
        </w:rPr>
        <w:tab/>
      </w:r>
      <w:r w:rsidRPr="00410333">
        <w:rPr>
          <w:rFonts w:hint="cs"/>
          <w:spacing w:val="6"/>
          <w:rtl/>
        </w:rPr>
        <w:t xml:space="preserve">لضمان استمرار جودة توصيات قطاع تقييس الاتصالات، ليس من الضروري تقييم الوثيقة المقترح الإحالة إليها </w:t>
      </w:r>
      <w:r w:rsidRPr="00410333">
        <w:rPr>
          <w:rFonts w:hint="cs"/>
          <w:spacing w:val="4"/>
          <w:rtl/>
        </w:rPr>
        <w:t>معيارياً فحسب بل من الضروري أيضاً أن تقوم لجنة الدراسات أو فرقة العمل بتقييم المنظمة المحال إليها طبقاً للمعايير المبينة</w:t>
      </w:r>
      <w:r w:rsidRPr="00410333">
        <w:rPr>
          <w:rFonts w:hint="cs"/>
          <w:rtl/>
        </w:rPr>
        <w:t xml:space="preserve"> في الفقرات</w:t>
      </w:r>
      <w:r w:rsidRPr="00410333">
        <w:rPr>
          <w:rFonts w:hint="eastAsia"/>
          <w:rtl/>
        </w:rPr>
        <w:t> </w:t>
      </w:r>
      <w:r w:rsidRPr="00410333">
        <w:rPr>
          <w:lang w:val="en-GB"/>
        </w:rPr>
        <w:t>1.1.7</w:t>
      </w:r>
      <w:r w:rsidRPr="00410333">
        <w:rPr>
          <w:rFonts w:hint="cs"/>
          <w:rtl/>
        </w:rPr>
        <w:t xml:space="preserve"> و</w:t>
      </w:r>
      <w:r w:rsidRPr="00410333">
        <w:rPr>
          <w:lang w:val="en-GB"/>
        </w:rPr>
        <w:t>2.1.7</w:t>
      </w:r>
      <w:r w:rsidRPr="00410333">
        <w:rPr>
          <w:rFonts w:hint="cs"/>
          <w:rtl/>
        </w:rPr>
        <w:t xml:space="preserve"> و</w:t>
      </w:r>
      <w:r w:rsidRPr="00410333">
        <w:rPr>
          <w:lang w:val="en-GB"/>
        </w:rPr>
        <w:t>3.1.7</w:t>
      </w:r>
      <w:r w:rsidRPr="00410333">
        <w:rPr>
          <w:rFonts w:hint="cs"/>
          <w:rtl/>
        </w:rPr>
        <w:t>.</w:t>
      </w:r>
    </w:p>
    <w:p w:rsidR="004C0D49" w:rsidRPr="00E22B57" w:rsidRDefault="004C0D49" w:rsidP="00E22B57">
      <w:pPr>
        <w:rPr>
          <w:rtl/>
        </w:rPr>
      </w:pPr>
      <w:r w:rsidRPr="00E22B57">
        <w:rPr>
          <w:b/>
          <w:bCs/>
          <w:lang w:val="en-GB"/>
        </w:rPr>
        <w:t>1.1.7</w:t>
      </w:r>
      <w:r w:rsidRPr="00E22B57">
        <w:rPr>
          <w:rFonts w:hint="cs"/>
          <w:rtl/>
        </w:rPr>
        <w:tab/>
      </w:r>
      <w:r w:rsidRPr="00E22B57">
        <w:rPr>
          <w:rFonts w:hint="cs"/>
          <w:spacing w:val="4"/>
          <w:rtl/>
        </w:rPr>
        <w:t xml:space="preserve">ينبغي القيام بتحديد أهلية المنظمة المحال إليها مرجعياً وفق الملحق </w:t>
      </w:r>
      <w:r w:rsidRPr="00E22B57">
        <w:rPr>
          <w:spacing w:val="4"/>
        </w:rPr>
        <w:t>B</w:t>
      </w:r>
      <w:r w:rsidRPr="00E22B57">
        <w:rPr>
          <w:rFonts w:hint="cs"/>
          <w:spacing w:val="4"/>
          <w:rtl/>
        </w:rPr>
        <w:t xml:space="preserve"> قبل النظر في مرجع معياري من تلك المنظمة.</w:t>
      </w:r>
      <w:r w:rsidRPr="00E22B57">
        <w:rPr>
          <w:rFonts w:hint="cs"/>
          <w:rtl/>
        </w:rPr>
        <w:t xml:space="preserve"> </w:t>
      </w:r>
      <w:r w:rsidRPr="00E22B57">
        <w:rPr>
          <w:rFonts w:hint="cs"/>
          <w:spacing w:val="10"/>
          <w:rtl/>
        </w:rPr>
        <w:t>وإذا سبق أن تحددت أهلية المنظمة المرجعية طبقاً للمعايير الواردة في</w:t>
      </w:r>
      <w:r w:rsidR="00E22B57">
        <w:rPr>
          <w:rFonts w:hint="cs"/>
          <w:spacing w:val="10"/>
          <w:rtl/>
        </w:rPr>
        <w:t xml:space="preserve"> </w:t>
      </w:r>
      <w:r w:rsidRPr="00E22B57">
        <w:rPr>
          <w:rFonts w:hint="cs"/>
          <w:spacing w:val="10"/>
          <w:rtl/>
        </w:rPr>
        <w:t xml:space="preserve">الملحق </w:t>
      </w:r>
      <w:r w:rsidRPr="00E22B57">
        <w:rPr>
          <w:spacing w:val="10"/>
        </w:rPr>
        <w:t>B</w:t>
      </w:r>
      <w:r w:rsidRPr="00E22B57">
        <w:rPr>
          <w:rFonts w:hint="cs"/>
          <w:spacing w:val="10"/>
          <w:rtl/>
        </w:rPr>
        <w:t xml:space="preserve"> (أو سابقاً في</w:t>
      </w:r>
      <w:r w:rsidR="00E22B57">
        <w:rPr>
          <w:rFonts w:hint="cs"/>
          <w:spacing w:val="10"/>
          <w:rtl/>
        </w:rPr>
        <w:t xml:space="preserve"> </w:t>
      </w:r>
      <w:r w:rsidRPr="00E22B57">
        <w:rPr>
          <w:rFonts w:hint="cs"/>
          <w:spacing w:val="10"/>
          <w:rtl/>
        </w:rPr>
        <w:t>التوصية</w:t>
      </w:r>
      <w:r w:rsidR="00E22B57">
        <w:rPr>
          <w:rFonts w:hint="cs"/>
          <w:spacing w:val="10"/>
          <w:rtl/>
        </w:rPr>
        <w:t xml:space="preserve"> </w:t>
      </w:r>
      <w:r w:rsidRPr="00E22B57">
        <w:rPr>
          <w:spacing w:val="10"/>
          <w:lang w:val="en-GB"/>
        </w:rPr>
        <w:t>ITU</w:t>
      </w:r>
      <w:r w:rsidRPr="00E22B57">
        <w:rPr>
          <w:spacing w:val="10"/>
          <w:lang w:val="en-GB"/>
        </w:rPr>
        <w:noBreakHyphen/>
        <w:t>T A.4</w:t>
      </w:r>
      <w:r w:rsidRPr="00E22B57">
        <w:rPr>
          <w:rFonts w:hint="cs"/>
          <w:rtl/>
        </w:rPr>
        <w:t xml:space="preserve"> أو التوصية</w:t>
      </w:r>
      <w:r w:rsidRPr="00E22B57">
        <w:rPr>
          <w:rFonts w:hint="eastAsia"/>
          <w:rtl/>
        </w:rPr>
        <w:t> </w:t>
      </w:r>
      <w:r w:rsidRPr="00E22B57">
        <w:rPr>
          <w:lang w:val="en-GB"/>
        </w:rPr>
        <w:t>6</w:t>
      </w:r>
      <w:r w:rsidRPr="00E22B57">
        <w:rPr>
          <w:rFonts w:hint="cs"/>
          <w:rtl/>
        </w:rPr>
        <w:t>.</w:t>
      </w:r>
      <w:r w:rsidRPr="00E22B57">
        <w:rPr>
          <w:lang w:val="en-GB"/>
        </w:rPr>
        <w:t>ITU</w:t>
      </w:r>
      <w:r w:rsidRPr="00E22B57">
        <w:rPr>
          <w:lang w:val="en-GB"/>
        </w:rPr>
        <w:noBreakHyphen/>
        <w:t>T A</w:t>
      </w:r>
      <w:r w:rsidRPr="00E22B57">
        <w:rPr>
          <w:rFonts w:hint="cs"/>
          <w:rtl/>
        </w:rPr>
        <w:t>)، قد لا يلزم تكرار التقييم ويُكتفى بالإشارة إلى النتيجة.</w:t>
      </w:r>
    </w:p>
    <w:p w:rsidR="004C0D49" w:rsidRPr="00410333" w:rsidRDefault="004C0D49" w:rsidP="004C0D49">
      <w:pPr>
        <w:rPr>
          <w:rtl/>
        </w:rPr>
      </w:pPr>
      <w:r w:rsidRPr="00410333">
        <w:rPr>
          <w:b/>
          <w:bCs/>
          <w:lang w:val="en-GB"/>
        </w:rPr>
        <w:t>2.1.7</w:t>
      </w:r>
      <w:r w:rsidRPr="00410333">
        <w:rPr>
          <w:rFonts w:hint="cs"/>
          <w:rtl/>
        </w:rPr>
        <w:tab/>
        <w:t>وبالإضافة إلى ذلك، ينبغي أن تقوم المنظمة المرجعية بنشر الوثائق التي تصدرها وتحديثها بانتظام (أي تأكيدها أو تنقيحها أو سحبها، أو ما إلى ذلك).</w:t>
      </w:r>
    </w:p>
    <w:p w:rsidR="004C0D49" w:rsidRPr="00410333" w:rsidRDefault="004C0D49" w:rsidP="004C0D49">
      <w:pPr>
        <w:rPr>
          <w:rtl/>
        </w:rPr>
      </w:pPr>
      <w:r w:rsidRPr="00410333">
        <w:rPr>
          <w:b/>
          <w:bCs/>
          <w:lang w:val="en-GB"/>
        </w:rPr>
        <w:t>3.1.7</w:t>
      </w:r>
      <w:r w:rsidRPr="00410333">
        <w:rPr>
          <w:rFonts w:hint="cs"/>
          <w:rtl/>
        </w:rPr>
        <w:tab/>
        <w:t>ينبغي أن تقوم المنظمة المرجعية أيضاً بعملية للتحكم في تغيير الوثائق، بما في ذلك خطة واضحة لا لبس فيها لترقيم الوثائق. وينبغي أن تتضمن هذه العملية، على وجه الخصوص، أداة لتمييز الطبعة المستحدثة من أي وثيقة عن الطبعات السابقة</w:t>
      </w:r>
      <w:r w:rsidRPr="00410333">
        <w:rPr>
          <w:rFonts w:hint="eastAsia"/>
          <w:rtl/>
        </w:rPr>
        <w:t> </w:t>
      </w:r>
      <w:r w:rsidRPr="00410333">
        <w:rPr>
          <w:rFonts w:hint="cs"/>
          <w:rtl/>
        </w:rPr>
        <w:t>لها.</w:t>
      </w:r>
    </w:p>
    <w:p w:rsidR="00884E6D" w:rsidRPr="00410333" w:rsidRDefault="004C0D49" w:rsidP="00CA2849">
      <w:pPr>
        <w:rPr>
          <w:rFonts w:eastAsia="SimSun"/>
          <w:b/>
          <w:bCs/>
          <w:sz w:val="28"/>
          <w:szCs w:val="40"/>
          <w:rtl/>
          <w:lang w:eastAsia="zh-CN" w:bidi="ar-SY"/>
        </w:rPr>
      </w:pPr>
      <w:r w:rsidRPr="00410333">
        <w:rPr>
          <w:b/>
          <w:bCs/>
        </w:rPr>
        <w:t>2.7</w:t>
      </w:r>
      <w:r w:rsidRPr="00410333">
        <w:rPr>
          <w:b/>
          <w:bCs/>
          <w:rtl/>
        </w:rPr>
        <w:tab/>
      </w:r>
      <w:r w:rsidRPr="00410333">
        <w:rPr>
          <w:rFonts w:hint="cs"/>
          <w:rtl/>
        </w:rPr>
        <w:t>وتواظب لجان الدراسات</w:t>
      </w:r>
      <w:r w:rsidRPr="00410333">
        <w:rPr>
          <w:rtl/>
        </w:rPr>
        <w:t xml:space="preserve"> التي تحتاج إلى</w:t>
      </w:r>
      <w:r w:rsidRPr="00410333">
        <w:rPr>
          <w:rFonts w:hint="cs"/>
          <w:rtl/>
        </w:rPr>
        <w:t xml:space="preserve"> الإحالة المرجعية معيارياً إلى وثائق منظمة ما على استعراض أهلية</w:t>
      </w:r>
      <w:r w:rsidRPr="00410333">
        <w:rPr>
          <w:rtl/>
        </w:rPr>
        <w:t xml:space="preserve"> تلك </w:t>
      </w:r>
      <w:r w:rsidRPr="00410333">
        <w:rPr>
          <w:rFonts w:hint="cs"/>
          <w:rtl/>
        </w:rPr>
        <w:t>ال</w:t>
      </w:r>
      <w:r w:rsidRPr="00410333">
        <w:rPr>
          <w:rtl/>
        </w:rPr>
        <w:t>منظمة وفقا</w:t>
      </w:r>
      <w:r w:rsidRPr="00410333">
        <w:rPr>
          <w:rFonts w:hint="cs"/>
          <w:rtl/>
        </w:rPr>
        <w:t>ً</w:t>
      </w:r>
      <w:r w:rsidRPr="00410333">
        <w:rPr>
          <w:rtl/>
        </w:rPr>
        <w:t xml:space="preserve"> للمعايير </w:t>
      </w:r>
      <w:r w:rsidRPr="00410333">
        <w:rPr>
          <w:rFonts w:hint="cs"/>
          <w:rtl/>
        </w:rPr>
        <w:t xml:space="preserve">الواردة في الملحق </w:t>
      </w:r>
      <w:r w:rsidRPr="00410333">
        <w:t>B</w:t>
      </w:r>
      <w:r w:rsidRPr="00410333">
        <w:rPr>
          <w:rFonts w:hint="cs"/>
          <w:rtl/>
        </w:rPr>
        <w:t>. و</w:t>
      </w:r>
      <w:r w:rsidRPr="00410333">
        <w:rPr>
          <w:rtl/>
        </w:rPr>
        <w:t xml:space="preserve">على وجه الخصوص، إذا تغيرت سياسة براءات الاختراع في تلك المنظمة، من المهم للتأكد من أن سياسة براءات الاختراع </w:t>
      </w:r>
      <w:r w:rsidRPr="00410333">
        <w:rPr>
          <w:rFonts w:hint="cs"/>
          <w:rtl/>
        </w:rPr>
        <w:t>ال</w:t>
      </w:r>
      <w:r w:rsidRPr="00410333">
        <w:rPr>
          <w:rtl/>
        </w:rPr>
        <w:t>جديدة</w:t>
      </w:r>
      <w:r w:rsidRPr="00410333">
        <w:rPr>
          <w:rFonts w:hint="cs"/>
          <w:rtl/>
        </w:rPr>
        <w:t xml:space="preserve"> </w:t>
      </w:r>
      <w:r w:rsidRPr="00410333">
        <w:rPr>
          <w:rtl/>
        </w:rPr>
        <w:t>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r w:rsidRPr="00410333">
        <w:rPr>
          <w:rStyle w:val="FootnoteReference"/>
          <w:rtl/>
        </w:rPr>
        <w:footnoteReference w:customMarkFollows="1" w:id="61"/>
        <w:t>3</w:t>
      </w:r>
      <w:r w:rsidR="00884E6D" w:rsidRPr="00410333">
        <w:rPr>
          <w:rtl/>
        </w:rPr>
        <w:br w:type="page"/>
      </w:r>
    </w:p>
    <w:p w:rsidR="009E3596" w:rsidRPr="00410333" w:rsidRDefault="009E3596" w:rsidP="00E952D6">
      <w:pPr>
        <w:pStyle w:val="AnnexNotitle"/>
        <w:rPr>
          <w:lang w:bidi="ar-EG"/>
        </w:rPr>
      </w:pPr>
      <w:r w:rsidRPr="00410333">
        <w:rPr>
          <w:rFonts w:hint="cs"/>
          <w:rtl/>
        </w:rPr>
        <w:lastRenderedPageBreak/>
        <w:t xml:space="preserve">الملحق </w:t>
      </w:r>
      <w:bookmarkEnd w:id="393"/>
      <w:r w:rsidRPr="00410333">
        <w:t>A</w:t>
      </w:r>
      <w:bookmarkStart w:id="409" w:name="_Toc357089625"/>
      <w:bookmarkStart w:id="410" w:name="_Toc447526157"/>
      <w:bookmarkEnd w:id="394"/>
      <w:r w:rsidRPr="00410333">
        <w:rPr>
          <w:rtl/>
        </w:rPr>
        <w:br/>
      </w:r>
      <w:r w:rsidRPr="00410333">
        <w:rPr>
          <w:rtl/>
        </w:rPr>
        <w:br/>
      </w:r>
      <w:r w:rsidRPr="00410333">
        <w:rPr>
          <w:rFonts w:hint="cs"/>
          <w:rtl/>
        </w:rPr>
        <w:t>نسق توثيق القرارات التي تتخذها لجنة دراسات أو فرقة عمل</w:t>
      </w:r>
      <w:bookmarkEnd w:id="409"/>
      <w:bookmarkEnd w:id="410"/>
    </w:p>
    <w:p w:rsidR="00687C9D" w:rsidRPr="00410333" w:rsidRDefault="00687C9D" w:rsidP="00687C9D">
      <w:pPr>
        <w:jc w:val="center"/>
        <w:rPr>
          <w:rtl/>
          <w:lang w:bidi="ar-SY"/>
        </w:rPr>
      </w:pPr>
      <w:r w:rsidRPr="00410333">
        <w:rPr>
          <w:rFonts w:hint="cs"/>
          <w:rtl/>
          <w:lang w:bidi="ar-SY"/>
        </w:rPr>
        <w:t>(يشكل هذا الملحق جزءاً أساسياً من هذه التوصية)</w:t>
      </w:r>
    </w:p>
    <w:p w:rsidR="00687C9D" w:rsidRPr="00410333" w:rsidRDefault="00687C9D" w:rsidP="00687C9D">
      <w:pPr>
        <w:pStyle w:val="Normalaftertitle"/>
        <w:rPr>
          <w:rtl/>
        </w:rPr>
      </w:pPr>
      <w:r w:rsidRPr="00410333">
        <w:rPr>
          <w:rFonts w:hint="cs"/>
          <w:rtl/>
        </w:rPr>
        <w:t>يجب توثيق القرارات التي تتخذها لجنة دراسات أو فرقة عمل فيما يتعلق بتضمين إحالة مرجعية معيارية في محضر الاجتماع باستعمال النسق التالي:</w:t>
      </w:r>
    </w:p>
    <w:p w:rsidR="00687C9D" w:rsidRPr="00410333" w:rsidRDefault="00687C9D" w:rsidP="00687C9D">
      <w:pPr>
        <w:pStyle w:val="enumlev10"/>
        <w:rPr>
          <w:szCs w:val="22"/>
          <w:rtl/>
        </w:rPr>
      </w:pPr>
      <w:r w:rsidRPr="00410333">
        <w:rPr>
          <w:b/>
          <w:bCs/>
        </w:rPr>
        <w:t>1</w:t>
      </w:r>
      <w:r w:rsidRPr="00410333">
        <w:rPr>
          <w:rFonts w:hint="cs"/>
          <w:rtl/>
        </w:rPr>
        <w:tab/>
        <w:t>وصف واضح للوثيقة.</w:t>
      </w:r>
    </w:p>
    <w:p w:rsidR="00687C9D" w:rsidRPr="00410333" w:rsidRDefault="00687C9D" w:rsidP="00687C9D">
      <w:pPr>
        <w:pStyle w:val="enumlev10"/>
        <w:spacing w:before="40"/>
        <w:rPr>
          <w:rtl/>
        </w:rPr>
      </w:pPr>
      <w:r w:rsidRPr="00410333">
        <w:rPr>
          <w:rFonts w:hint="cs"/>
          <w:rtl/>
        </w:rPr>
        <w:tab/>
        <w:t>(نوع الوثيقة، عنوانها، رقمها، رقم الطبعة، تاريخها، وما إلى ذلك).</w:t>
      </w:r>
    </w:p>
    <w:p w:rsidR="00687C9D" w:rsidRPr="00410333" w:rsidRDefault="00687C9D" w:rsidP="00687C9D">
      <w:pPr>
        <w:pStyle w:val="enumlev10"/>
        <w:rPr>
          <w:rtl/>
        </w:rPr>
      </w:pPr>
      <w:r w:rsidRPr="00410333">
        <w:rPr>
          <w:b/>
          <w:bCs/>
        </w:rPr>
        <w:t>2</w:t>
      </w:r>
      <w:r w:rsidRPr="00410333">
        <w:rPr>
          <w:rFonts w:hint="cs"/>
          <w:rtl/>
        </w:rPr>
        <w:tab/>
        <w:t>حالة الموافقة عليها:</w:t>
      </w:r>
    </w:p>
    <w:p w:rsidR="00687C9D" w:rsidRPr="00410333" w:rsidRDefault="00687C9D" w:rsidP="00687C9D">
      <w:pPr>
        <w:pStyle w:val="enumlev10"/>
        <w:spacing w:before="40"/>
        <w:rPr>
          <w:b/>
          <w:bCs/>
          <w:rtl/>
        </w:rPr>
      </w:pPr>
      <w:r w:rsidRPr="00410333">
        <w:rPr>
          <w:rtl/>
        </w:rPr>
        <w:tab/>
      </w:r>
      <w:r w:rsidRPr="00410333">
        <w:t>)</w:t>
      </w:r>
      <w:r w:rsidRPr="00410333">
        <w:rPr>
          <w:rFonts w:hint="cs"/>
          <w:rtl/>
        </w:rPr>
        <w:t>ينبغي أ</w:t>
      </w:r>
      <w:r w:rsidRPr="00410333">
        <w:rPr>
          <w:rtl/>
        </w:rPr>
        <w:t>لا يُنظر إلا في الوثائق الموافَق عليها</w:t>
      </w:r>
      <w:r w:rsidRPr="00410333">
        <w:rPr>
          <w:rFonts w:hint="cs"/>
          <w:rtl/>
        </w:rPr>
        <w:t>)</w:t>
      </w:r>
    </w:p>
    <w:p w:rsidR="00687C9D" w:rsidRPr="00410333" w:rsidRDefault="00687C9D" w:rsidP="00687C9D">
      <w:pPr>
        <w:pStyle w:val="enumlev10"/>
        <w:rPr>
          <w:rtl/>
        </w:rPr>
      </w:pPr>
      <w:r w:rsidRPr="00410333">
        <w:rPr>
          <w:b/>
          <w:bCs/>
        </w:rPr>
        <w:t>3</w:t>
      </w:r>
      <w:r w:rsidRPr="00410333">
        <w:rPr>
          <w:rFonts w:hint="cs"/>
          <w:rtl/>
        </w:rPr>
        <w:tab/>
        <w:t>مبررات إدراج إحالة مرجعية محددة.</w:t>
      </w:r>
    </w:p>
    <w:p w:rsidR="00687C9D" w:rsidRPr="00410333" w:rsidRDefault="00687C9D" w:rsidP="00687C9D">
      <w:pPr>
        <w:pStyle w:val="enumlev10"/>
        <w:rPr>
          <w:rtl/>
        </w:rPr>
      </w:pPr>
      <w:r w:rsidRPr="00410333">
        <w:rPr>
          <w:b/>
          <w:bCs/>
        </w:rPr>
        <w:t>4</w:t>
      </w:r>
      <w:r w:rsidRPr="00410333">
        <w:rPr>
          <w:rFonts w:hint="cs"/>
          <w:rtl/>
        </w:rPr>
        <w:tab/>
        <w:t>المعلومات الحالية</w:t>
      </w:r>
      <w:r w:rsidRPr="00410333">
        <w:t xml:space="preserve"> </w:t>
      </w:r>
      <w:r w:rsidRPr="00410333">
        <w:rPr>
          <w:rFonts w:hint="cs"/>
          <w:rtl/>
        </w:rPr>
        <w:t>عن قضايا حقوق الملكية الفكرية، إن وُجدت:</w:t>
      </w:r>
    </w:p>
    <w:p w:rsidR="00687C9D" w:rsidRPr="00410333" w:rsidRDefault="00687C9D" w:rsidP="00687C9D">
      <w:pPr>
        <w:pStyle w:val="enumlev10"/>
        <w:spacing w:before="40"/>
        <w:rPr>
          <w:rtl/>
        </w:rPr>
      </w:pPr>
      <w:r w:rsidRPr="00410333">
        <w:rPr>
          <w:rFonts w:hint="cs"/>
          <w:rtl/>
        </w:rPr>
        <w:tab/>
        <w:t>(بما في ذلك البراءات وحقوق التأليف والعلامات التجارية).</w:t>
      </w:r>
    </w:p>
    <w:p w:rsidR="00687C9D" w:rsidRPr="00410333" w:rsidRDefault="00687C9D" w:rsidP="00687C9D">
      <w:pPr>
        <w:pStyle w:val="enumlev10"/>
        <w:rPr>
          <w:rtl/>
        </w:rPr>
      </w:pPr>
      <w:r w:rsidRPr="00410333">
        <w:rPr>
          <w:b/>
          <w:bCs/>
        </w:rPr>
        <w:t>5</w:t>
      </w:r>
      <w:r w:rsidRPr="00410333">
        <w:rPr>
          <w:rFonts w:hint="cs"/>
          <w:rtl/>
        </w:rPr>
        <w:tab/>
        <w:t>المعلومات المفيدة الأخرى التي تصف "نوعية" الوثيقة:</w:t>
      </w:r>
    </w:p>
    <w:p w:rsidR="00687C9D" w:rsidRPr="00410333" w:rsidRDefault="00687C9D" w:rsidP="00687C9D">
      <w:pPr>
        <w:pStyle w:val="enumlev10"/>
        <w:spacing w:before="40"/>
        <w:rPr>
          <w:rtl/>
        </w:rPr>
      </w:pPr>
      <w:r w:rsidRPr="00410333">
        <w:rPr>
          <w:rFonts w:hint="cs"/>
          <w:rtl/>
        </w:rPr>
        <w:tab/>
        <w:t>(عمر الوثيقة، وما إذا كانت قد أفضت إلى منتجات معينة وما إذا كانت شروط التطابق واضحة، وما إذا كان من الميسور الحصول على المواصفات على نطاق واسع).</w:t>
      </w:r>
    </w:p>
    <w:p w:rsidR="00687C9D" w:rsidRPr="00410333" w:rsidRDefault="00687C9D" w:rsidP="00687C9D">
      <w:pPr>
        <w:pStyle w:val="enumlev10"/>
        <w:rPr>
          <w:rtl/>
        </w:rPr>
      </w:pPr>
      <w:r w:rsidRPr="00410333">
        <w:rPr>
          <w:b/>
          <w:bCs/>
        </w:rPr>
        <w:t>6</w:t>
      </w:r>
      <w:r w:rsidRPr="00410333">
        <w:rPr>
          <w:rFonts w:hint="cs"/>
          <w:rtl/>
        </w:rPr>
        <w:tab/>
        <w:t>درجة استقرار أو نضج الوثيقة.</w:t>
      </w:r>
    </w:p>
    <w:p w:rsidR="00687C9D" w:rsidRPr="00410333" w:rsidRDefault="00687C9D" w:rsidP="00687C9D">
      <w:pPr>
        <w:pStyle w:val="enumlev10"/>
        <w:rPr>
          <w:rtl/>
        </w:rPr>
      </w:pPr>
      <w:r w:rsidRPr="00410333">
        <w:rPr>
          <w:b/>
          <w:bCs/>
        </w:rPr>
        <w:t>7</w:t>
      </w:r>
      <w:r w:rsidRPr="00410333">
        <w:rPr>
          <w:rFonts w:hint="cs"/>
          <w:rtl/>
        </w:rPr>
        <w:tab/>
        <w:t>علاقة الوثيقة بالوثائق الأخرى الموجودة أو قيد الإعداد.</w:t>
      </w:r>
    </w:p>
    <w:p w:rsidR="00687C9D" w:rsidRPr="00410333" w:rsidRDefault="00687C9D" w:rsidP="00687C9D">
      <w:pPr>
        <w:pStyle w:val="enumlev10"/>
        <w:rPr>
          <w:rtl/>
        </w:rPr>
      </w:pPr>
      <w:r w:rsidRPr="00410333">
        <w:rPr>
          <w:b/>
          <w:bCs/>
        </w:rPr>
        <w:t>8</w:t>
      </w:r>
      <w:r w:rsidRPr="00410333">
        <w:rPr>
          <w:rFonts w:hint="cs"/>
          <w:rtl/>
        </w:rPr>
        <w:tab/>
        <w:t>عندما يُحال إلى وثيقة في توصية صادرة عن قطاع تقييس الاتصالات، ينبغي أيضاً بيان جميع الإحالات المرجعية المعيارية داخل الوثيقة المحال إليها.</w:t>
      </w:r>
    </w:p>
    <w:p w:rsidR="00687C9D" w:rsidRPr="00410333" w:rsidRDefault="00687C9D" w:rsidP="00687C9D">
      <w:pPr>
        <w:pStyle w:val="Note"/>
        <w:spacing w:before="40"/>
        <w:ind w:left="794" w:hanging="794"/>
        <w:rPr>
          <w:b w:val="0"/>
          <w:bCs w:val="0"/>
          <w:sz w:val="20"/>
          <w:szCs w:val="26"/>
          <w:rtl/>
        </w:rPr>
      </w:pPr>
      <w:r w:rsidRPr="00410333">
        <w:rPr>
          <w:sz w:val="20"/>
          <w:szCs w:val="26"/>
          <w:rtl/>
        </w:rPr>
        <w:tab/>
      </w:r>
      <w:r w:rsidRPr="00410333">
        <w:rPr>
          <w:rFonts w:hint="cs"/>
          <w:sz w:val="20"/>
          <w:szCs w:val="26"/>
          <w:rtl/>
        </w:rPr>
        <w:t>ملاحظة -</w:t>
      </w:r>
      <w:r w:rsidRPr="00410333">
        <w:rPr>
          <w:rFonts w:hint="cs"/>
          <w:b w:val="0"/>
          <w:bCs w:val="0"/>
          <w:sz w:val="20"/>
          <w:szCs w:val="26"/>
          <w:rtl/>
        </w:rPr>
        <w:t xml:space="preserve"> </w:t>
      </w:r>
      <w:r w:rsidRPr="00410333">
        <w:rPr>
          <w:b w:val="0"/>
          <w:bCs w:val="0"/>
          <w:sz w:val="20"/>
          <w:szCs w:val="26"/>
          <w:rtl/>
          <w:lang w:bidi="ar-SA"/>
        </w:rPr>
        <w:t xml:space="preserve">لا حاجة لاستعراض منفصل لكل هذه </w:t>
      </w:r>
      <w:r w:rsidRPr="00410333">
        <w:rPr>
          <w:rFonts w:hint="cs"/>
          <w:b w:val="0"/>
          <w:bCs w:val="0"/>
          <w:sz w:val="20"/>
          <w:szCs w:val="26"/>
          <w:rtl/>
          <w:lang w:bidi="ar-SA"/>
        </w:rPr>
        <w:t xml:space="preserve">الإحالات المرجعية </w:t>
      </w:r>
      <w:r w:rsidRPr="00410333">
        <w:rPr>
          <w:b w:val="0"/>
          <w:bCs w:val="0"/>
          <w:sz w:val="20"/>
          <w:szCs w:val="26"/>
          <w:rtl/>
          <w:lang w:bidi="ar-SA"/>
        </w:rPr>
        <w:t>المعيارية.</w:t>
      </w:r>
      <w:r w:rsidRPr="00410333">
        <w:rPr>
          <w:rFonts w:hint="cs"/>
          <w:b w:val="0"/>
          <w:bCs w:val="0"/>
          <w:sz w:val="20"/>
          <w:szCs w:val="26"/>
          <w:rtl/>
          <w:lang w:bidi="ar-SA"/>
        </w:rPr>
        <w:t xml:space="preserve"> ولكن إن لم تكن المنظمة المحال إليها مرجعياً،</w:t>
      </w:r>
      <w:r w:rsidRPr="00410333">
        <w:rPr>
          <w:b w:val="0"/>
          <w:bCs w:val="0"/>
          <w:sz w:val="20"/>
          <w:szCs w:val="26"/>
          <w:rtl/>
          <w:lang w:bidi="ar-SA"/>
        </w:rPr>
        <w:t xml:space="preserve"> المنظمة الدولية للتوحيد القياسي </w:t>
      </w:r>
      <w:r w:rsidRPr="00410333">
        <w:rPr>
          <w:rFonts w:hint="cs"/>
          <w:b w:val="0"/>
          <w:bCs w:val="0"/>
          <w:sz w:val="20"/>
          <w:szCs w:val="26"/>
          <w:rtl/>
          <w:lang w:bidi="ar-SA"/>
        </w:rPr>
        <w:t>أ</w:t>
      </w:r>
      <w:r w:rsidRPr="00410333">
        <w:rPr>
          <w:b w:val="0"/>
          <w:bCs w:val="0"/>
          <w:sz w:val="20"/>
          <w:szCs w:val="26"/>
          <w:rtl/>
          <w:lang w:bidi="ar-SA"/>
        </w:rPr>
        <w:t>و</w:t>
      </w:r>
      <w:r w:rsidRPr="00410333">
        <w:rPr>
          <w:rFonts w:hint="cs"/>
          <w:b w:val="0"/>
          <w:bCs w:val="0"/>
          <w:sz w:val="20"/>
          <w:szCs w:val="26"/>
          <w:rtl/>
          <w:lang w:bidi="ar-SA"/>
        </w:rPr>
        <w:t xml:space="preserve"> </w:t>
      </w:r>
      <w:r w:rsidRPr="00410333">
        <w:rPr>
          <w:b w:val="0"/>
          <w:bCs w:val="0"/>
          <w:sz w:val="20"/>
          <w:szCs w:val="26"/>
          <w:rtl/>
          <w:lang w:bidi="ar-SA"/>
        </w:rPr>
        <w:t>اللجنة الكهرتقنية الدولية</w:t>
      </w:r>
      <w:r w:rsidRPr="00410333">
        <w:rPr>
          <w:rFonts w:hint="cs"/>
          <w:b w:val="0"/>
          <w:bCs w:val="0"/>
          <w:sz w:val="20"/>
          <w:szCs w:val="26"/>
          <w:rtl/>
          <w:lang w:bidi="ar-SA"/>
        </w:rPr>
        <w:t xml:space="preserve">، تعين تحديد أهليتها بموجب الملحق </w:t>
      </w:r>
      <w:r w:rsidRPr="00410333">
        <w:rPr>
          <w:b w:val="0"/>
          <w:bCs w:val="0"/>
          <w:sz w:val="20"/>
          <w:szCs w:val="26"/>
        </w:rPr>
        <w:t>B</w:t>
      </w:r>
      <w:r w:rsidRPr="00410333">
        <w:rPr>
          <w:rFonts w:hint="cs"/>
          <w:b w:val="0"/>
          <w:bCs w:val="0"/>
          <w:sz w:val="20"/>
          <w:szCs w:val="26"/>
          <w:rtl/>
        </w:rPr>
        <w:t xml:space="preserve"> </w:t>
      </w:r>
      <w:r w:rsidRPr="00410333">
        <w:rPr>
          <w:rFonts w:hint="cs"/>
          <w:b w:val="0"/>
          <w:bCs w:val="0"/>
          <w:sz w:val="20"/>
          <w:szCs w:val="26"/>
          <w:rtl/>
          <w:lang w:bidi="ar-SA"/>
        </w:rPr>
        <w:t>(أو سابقاً بموجب التوصية</w:t>
      </w:r>
      <w:r w:rsidRPr="00410333">
        <w:rPr>
          <w:rFonts w:hint="eastAsia"/>
          <w:b w:val="0"/>
          <w:bCs w:val="0"/>
          <w:sz w:val="20"/>
          <w:szCs w:val="26"/>
          <w:rtl/>
          <w:lang w:bidi="ar-SA"/>
        </w:rPr>
        <w:t> </w:t>
      </w:r>
      <w:r w:rsidRPr="00410333">
        <w:rPr>
          <w:b w:val="0"/>
          <w:bCs w:val="0"/>
          <w:sz w:val="20"/>
          <w:szCs w:val="26"/>
          <w:lang w:val="en-GB"/>
        </w:rPr>
        <w:t>ITU</w:t>
      </w:r>
      <w:r w:rsidRPr="00410333">
        <w:rPr>
          <w:b w:val="0"/>
          <w:bCs w:val="0"/>
          <w:sz w:val="20"/>
          <w:szCs w:val="26"/>
          <w:lang w:val="en-GB"/>
        </w:rPr>
        <w:noBreakHyphen/>
        <w:t>T A.4</w:t>
      </w:r>
      <w:r w:rsidRPr="00410333">
        <w:rPr>
          <w:rFonts w:hint="cs"/>
          <w:b w:val="0"/>
          <w:bCs w:val="0"/>
          <w:sz w:val="20"/>
          <w:szCs w:val="26"/>
          <w:rtl/>
          <w:lang w:bidi="ar-SA"/>
        </w:rPr>
        <w:t xml:space="preserve"> أو التوصية</w:t>
      </w:r>
      <w:r w:rsidRPr="00410333">
        <w:rPr>
          <w:rFonts w:hint="eastAsia"/>
          <w:b w:val="0"/>
          <w:bCs w:val="0"/>
          <w:sz w:val="20"/>
          <w:szCs w:val="26"/>
          <w:rtl/>
          <w:lang w:bidi="ar-SA"/>
        </w:rPr>
        <w:t> </w:t>
      </w:r>
      <w:r w:rsidRPr="00410333">
        <w:rPr>
          <w:b w:val="0"/>
          <w:bCs w:val="0"/>
          <w:sz w:val="20"/>
          <w:szCs w:val="26"/>
          <w:lang w:val="en-GB"/>
        </w:rPr>
        <w:t>6</w:t>
      </w:r>
      <w:r w:rsidRPr="00410333">
        <w:rPr>
          <w:rFonts w:hint="cs"/>
          <w:b w:val="0"/>
          <w:bCs w:val="0"/>
          <w:sz w:val="20"/>
          <w:szCs w:val="26"/>
          <w:rtl/>
          <w:lang w:bidi="ar-SA"/>
        </w:rPr>
        <w:t>.</w:t>
      </w:r>
      <w:r w:rsidRPr="00410333">
        <w:rPr>
          <w:b w:val="0"/>
          <w:bCs w:val="0"/>
          <w:sz w:val="20"/>
          <w:szCs w:val="26"/>
          <w:lang w:val="en-GB"/>
        </w:rPr>
        <w:t>ITU</w:t>
      </w:r>
      <w:r w:rsidRPr="00410333">
        <w:rPr>
          <w:b w:val="0"/>
          <w:bCs w:val="0"/>
          <w:sz w:val="20"/>
          <w:szCs w:val="26"/>
          <w:lang w:val="en-GB"/>
        </w:rPr>
        <w:noBreakHyphen/>
        <w:t>T A</w:t>
      </w:r>
      <w:r w:rsidRPr="00410333">
        <w:rPr>
          <w:rFonts w:hint="cs"/>
          <w:b w:val="0"/>
          <w:bCs w:val="0"/>
          <w:sz w:val="20"/>
          <w:szCs w:val="26"/>
          <w:rtl/>
          <w:lang w:bidi="ar-SA"/>
        </w:rPr>
        <w:t>). وإذا لم تكن أهلية المنظمة المحال إليها من أجل مرجع معياري قد تحددت، ينبغي تحديد الأهلية أولاً بموجب الملحق</w:t>
      </w:r>
      <w:r w:rsidRPr="00410333">
        <w:rPr>
          <w:rFonts w:hint="eastAsia"/>
          <w:b w:val="0"/>
          <w:bCs w:val="0"/>
          <w:sz w:val="20"/>
          <w:szCs w:val="26"/>
          <w:rtl/>
          <w:lang w:bidi="ar-SA"/>
        </w:rPr>
        <w:t> </w:t>
      </w:r>
      <w:r w:rsidRPr="00410333">
        <w:rPr>
          <w:b w:val="0"/>
          <w:bCs w:val="0"/>
          <w:sz w:val="20"/>
          <w:szCs w:val="26"/>
        </w:rPr>
        <w:t>B</w:t>
      </w:r>
      <w:r w:rsidRPr="00410333">
        <w:rPr>
          <w:rFonts w:hint="cs"/>
          <w:b w:val="0"/>
          <w:bCs w:val="0"/>
          <w:sz w:val="20"/>
          <w:szCs w:val="26"/>
          <w:rtl/>
          <w:lang w:bidi="ar-SA"/>
        </w:rPr>
        <w:t>.</w:t>
      </w:r>
      <w:r w:rsidRPr="00410333">
        <w:rPr>
          <w:b w:val="0"/>
          <w:bCs w:val="0"/>
          <w:sz w:val="20"/>
          <w:szCs w:val="26"/>
          <w:rtl/>
          <w:lang w:bidi="ar-SA"/>
        </w:rPr>
        <w:t xml:space="preserve"> وبالإضافة إلى ذلك،</w:t>
      </w:r>
      <w:r w:rsidRPr="00410333">
        <w:rPr>
          <w:rFonts w:hint="cs"/>
          <w:b w:val="0"/>
          <w:bCs w:val="0"/>
          <w:sz w:val="20"/>
          <w:szCs w:val="26"/>
          <w:rtl/>
          <w:lang w:bidi="ar-SA"/>
        </w:rPr>
        <w:t xml:space="preserve"> إذا خُطط للموافقة على توصية لقطاع تقييس الاتصالات </w:t>
      </w:r>
      <w:r w:rsidRPr="00410333">
        <w:rPr>
          <w:rFonts w:hint="cs"/>
          <w:b w:val="0"/>
          <w:bCs w:val="0"/>
          <w:sz w:val="20"/>
          <w:szCs w:val="26"/>
          <w:rtl/>
        </w:rPr>
        <w:t>بموجب</w:t>
      </w:r>
      <w:r w:rsidRPr="00410333">
        <w:rPr>
          <w:b w:val="0"/>
          <w:bCs w:val="0"/>
          <w:sz w:val="20"/>
          <w:szCs w:val="26"/>
          <w:rtl/>
          <w:lang w:bidi="ar-SA"/>
        </w:rPr>
        <w:t xml:space="preserve"> عملية الموافقة التقليدية</w:t>
      </w:r>
      <w:r w:rsidRPr="00410333">
        <w:rPr>
          <w:rFonts w:hint="cs"/>
          <w:b w:val="0"/>
          <w:bCs w:val="0"/>
          <w:sz w:val="20"/>
          <w:szCs w:val="26"/>
          <w:rtl/>
          <w:lang w:bidi="ar-SA"/>
        </w:rPr>
        <w:t> </w:t>
      </w:r>
      <w:r w:rsidRPr="00410333">
        <w:rPr>
          <w:b w:val="0"/>
          <w:bCs w:val="0"/>
          <w:sz w:val="20"/>
          <w:szCs w:val="26"/>
          <w:lang w:bidi="ar-SA"/>
        </w:rPr>
        <w:t>(</w:t>
      </w:r>
      <w:r w:rsidRPr="00410333">
        <w:rPr>
          <w:b w:val="0"/>
          <w:bCs w:val="0"/>
          <w:sz w:val="20"/>
          <w:szCs w:val="26"/>
          <w:lang w:val="en-GB"/>
        </w:rPr>
        <w:t>TAP</w:t>
      </w:r>
      <w:r w:rsidRPr="00410333">
        <w:rPr>
          <w:b w:val="0"/>
          <w:bCs w:val="0"/>
          <w:sz w:val="20"/>
          <w:szCs w:val="26"/>
          <w:lang w:bidi="ar-SA"/>
        </w:rPr>
        <w:t>)</w:t>
      </w:r>
      <w:r w:rsidRPr="00410333">
        <w:rPr>
          <w:b w:val="0"/>
          <w:bCs w:val="0"/>
          <w:sz w:val="20"/>
          <w:szCs w:val="26"/>
          <w:rtl/>
          <w:lang w:bidi="ar-SA"/>
        </w:rPr>
        <w:t xml:space="preserve"> </w:t>
      </w:r>
      <w:r w:rsidRPr="00410333">
        <w:rPr>
          <w:rFonts w:hint="cs"/>
          <w:b w:val="0"/>
          <w:bCs w:val="0"/>
          <w:sz w:val="20"/>
          <w:szCs w:val="26"/>
          <w:rtl/>
        </w:rPr>
        <w:t>الواردة</w:t>
      </w:r>
      <w:r w:rsidRPr="00410333">
        <w:rPr>
          <w:b w:val="0"/>
          <w:bCs w:val="0"/>
          <w:sz w:val="20"/>
          <w:szCs w:val="26"/>
          <w:rtl/>
          <w:lang w:bidi="ar-SA"/>
        </w:rPr>
        <w:t xml:space="preserve"> في القرار </w:t>
      </w:r>
      <w:r w:rsidRPr="00410333">
        <w:rPr>
          <w:b w:val="0"/>
          <w:bCs w:val="0"/>
          <w:sz w:val="20"/>
          <w:szCs w:val="26"/>
          <w:lang w:bidi="ar-SA"/>
        </w:rPr>
        <w:t>1</w:t>
      </w:r>
      <w:r w:rsidRPr="00410333">
        <w:rPr>
          <w:b w:val="0"/>
          <w:bCs w:val="0"/>
          <w:sz w:val="20"/>
          <w:szCs w:val="26"/>
          <w:rtl/>
          <w:lang w:bidi="ar-SA"/>
        </w:rPr>
        <w:t xml:space="preserve"> للجمعية العالمية لتقييس الاتصالات </w:t>
      </w:r>
      <w:r w:rsidRPr="00410333">
        <w:rPr>
          <w:b w:val="0"/>
          <w:bCs w:val="0"/>
          <w:sz w:val="20"/>
          <w:szCs w:val="26"/>
          <w:lang w:bidi="ar-SA"/>
        </w:rPr>
        <w:t>(</w:t>
      </w:r>
      <w:r w:rsidRPr="00410333">
        <w:rPr>
          <w:b w:val="0"/>
          <w:bCs w:val="0"/>
          <w:sz w:val="20"/>
          <w:szCs w:val="26"/>
          <w:lang w:val="en-GB"/>
        </w:rPr>
        <w:t>WTSA</w:t>
      </w:r>
      <w:r w:rsidRPr="00410333">
        <w:rPr>
          <w:b w:val="0"/>
          <w:bCs w:val="0"/>
          <w:sz w:val="20"/>
          <w:szCs w:val="26"/>
          <w:lang w:bidi="ar-SA"/>
        </w:rPr>
        <w:t>)</w:t>
      </w:r>
      <w:r w:rsidRPr="00410333">
        <w:rPr>
          <w:b w:val="0"/>
          <w:bCs w:val="0"/>
          <w:sz w:val="20"/>
          <w:szCs w:val="26"/>
          <w:rtl/>
          <w:lang w:bidi="ar-SA"/>
        </w:rPr>
        <w:t xml:space="preserve">، ينبغي استعراض جميع </w:t>
      </w:r>
      <w:r w:rsidRPr="00410333">
        <w:rPr>
          <w:rFonts w:hint="cs"/>
          <w:b w:val="0"/>
          <w:bCs w:val="0"/>
          <w:sz w:val="20"/>
          <w:szCs w:val="26"/>
          <w:rtl/>
        </w:rPr>
        <w:t>الإحالات</w:t>
      </w:r>
      <w:r w:rsidRPr="00410333">
        <w:rPr>
          <w:b w:val="0"/>
          <w:bCs w:val="0"/>
          <w:sz w:val="20"/>
          <w:szCs w:val="26"/>
          <w:rtl/>
          <w:lang w:bidi="ar-SA"/>
        </w:rPr>
        <w:t xml:space="preserve"> المعيارية في الوثيقة </w:t>
      </w:r>
      <w:r w:rsidRPr="00410333">
        <w:rPr>
          <w:rFonts w:hint="cs"/>
          <w:b w:val="0"/>
          <w:bCs w:val="0"/>
          <w:sz w:val="20"/>
          <w:szCs w:val="26"/>
          <w:rtl/>
        </w:rPr>
        <w:t>المستشهَد بها</w:t>
      </w:r>
      <w:r w:rsidRPr="00410333">
        <w:rPr>
          <w:b w:val="0"/>
          <w:bCs w:val="0"/>
          <w:sz w:val="20"/>
          <w:szCs w:val="26"/>
          <w:rtl/>
          <w:lang w:bidi="ar-SA"/>
        </w:rPr>
        <w:t xml:space="preserve"> </w:t>
      </w:r>
      <w:r w:rsidRPr="00410333">
        <w:rPr>
          <w:rFonts w:hint="cs"/>
          <w:b w:val="0"/>
          <w:bCs w:val="0"/>
          <w:sz w:val="20"/>
          <w:szCs w:val="26"/>
          <w:rtl/>
        </w:rPr>
        <w:t>مرجعياً</w:t>
      </w:r>
      <w:r w:rsidRPr="00410333">
        <w:rPr>
          <w:b w:val="0"/>
          <w:bCs w:val="0"/>
          <w:sz w:val="20"/>
          <w:szCs w:val="26"/>
          <w:rtl/>
          <w:lang w:bidi="ar-SA"/>
        </w:rPr>
        <w:t>.</w:t>
      </w:r>
    </w:p>
    <w:p w:rsidR="00687C9D" w:rsidRPr="00410333" w:rsidRDefault="00687C9D" w:rsidP="00687C9D">
      <w:pPr>
        <w:pStyle w:val="enumlev10"/>
        <w:rPr>
          <w:rtl/>
        </w:rPr>
      </w:pPr>
      <w:r w:rsidRPr="00410333">
        <w:rPr>
          <w:b/>
          <w:bCs/>
        </w:rPr>
        <w:t>9</w:t>
      </w:r>
      <w:r w:rsidRPr="00410333">
        <w:rPr>
          <w:rFonts w:hint="cs"/>
          <w:rtl/>
        </w:rPr>
        <w:tab/>
        <w:t>أهلية المنظمة المرجعية:</w:t>
      </w:r>
    </w:p>
    <w:p w:rsidR="00687C9D" w:rsidRPr="00410333" w:rsidRDefault="00687C9D" w:rsidP="00687C9D">
      <w:pPr>
        <w:pStyle w:val="enumlev10"/>
        <w:spacing w:before="40"/>
        <w:rPr>
          <w:rtl/>
        </w:rPr>
      </w:pPr>
      <w:r w:rsidRPr="00410333">
        <w:rPr>
          <w:rFonts w:hint="cs"/>
          <w:rtl/>
        </w:rPr>
        <w:tab/>
        <w:t>(هذا يكفي عند النظر للمرة الأولى في وضع إحالة مرجعية إلى وثيقة من منظمة مرجعية وعندما لا</w:t>
      </w:r>
      <w:r w:rsidRPr="00410333">
        <w:rPr>
          <w:rFonts w:hint="eastAsia"/>
          <w:rtl/>
        </w:rPr>
        <w:t> </w:t>
      </w:r>
      <w:r w:rsidRPr="00410333">
        <w:rPr>
          <w:rFonts w:hint="cs"/>
          <w:rtl/>
        </w:rPr>
        <w:t>تكون المعلومات الخاصة بالأهلية قد سبق توثيقها أو قد تغيرت).</w:t>
      </w:r>
    </w:p>
    <w:p w:rsidR="00687C9D" w:rsidRPr="00410333" w:rsidRDefault="00687C9D" w:rsidP="00687C9D">
      <w:pPr>
        <w:pStyle w:val="enumlev10"/>
        <w:rPr>
          <w:rtl/>
        </w:rPr>
      </w:pPr>
      <w:r w:rsidRPr="00410333">
        <w:rPr>
          <w:b/>
          <w:bCs/>
        </w:rPr>
        <w:t>1.9</w:t>
      </w:r>
      <w:r w:rsidRPr="00410333">
        <w:rPr>
          <w:rFonts w:hint="cs"/>
          <w:rtl/>
        </w:rPr>
        <w:tab/>
      </w:r>
      <w:r w:rsidRPr="00410333">
        <w:rPr>
          <w:rtl/>
        </w:rPr>
        <w:t>الأهلية بموجب الملحق</w:t>
      </w:r>
      <w:r w:rsidRPr="00410333">
        <w:rPr>
          <w:rFonts w:hint="cs"/>
          <w:rtl/>
        </w:rPr>
        <w:t xml:space="preserve"> </w:t>
      </w:r>
      <w:r w:rsidRPr="00410333">
        <w:t>B</w:t>
      </w:r>
      <w:r w:rsidRPr="00410333">
        <w:rPr>
          <w:rFonts w:hint="cs"/>
          <w:rtl/>
        </w:rPr>
        <w:t>.</w:t>
      </w:r>
    </w:p>
    <w:p w:rsidR="00687C9D" w:rsidRPr="00410333" w:rsidRDefault="00687C9D" w:rsidP="00687C9D">
      <w:pPr>
        <w:pStyle w:val="enumlev10"/>
        <w:rPr>
          <w:rtl/>
        </w:rPr>
      </w:pPr>
      <w:r w:rsidRPr="00410333">
        <w:rPr>
          <w:b/>
          <w:bCs/>
        </w:rPr>
        <w:t>2.9</w:t>
      </w:r>
      <w:r w:rsidRPr="00410333">
        <w:rPr>
          <w:rFonts w:hint="cs"/>
          <w:rtl/>
        </w:rPr>
        <w:tab/>
        <w:t>نشر الوثائق وعملية إدارتها.</w:t>
      </w:r>
    </w:p>
    <w:p w:rsidR="00687C9D" w:rsidRPr="00410333" w:rsidRDefault="00687C9D" w:rsidP="00687C9D">
      <w:pPr>
        <w:pStyle w:val="enumlev10"/>
        <w:rPr>
          <w:rtl/>
        </w:rPr>
      </w:pPr>
      <w:r w:rsidRPr="00410333">
        <w:rPr>
          <w:b/>
          <w:bCs/>
        </w:rPr>
        <w:t>3.9</w:t>
      </w:r>
      <w:r w:rsidRPr="00410333">
        <w:rPr>
          <w:rFonts w:hint="cs"/>
          <w:rtl/>
        </w:rPr>
        <w:tab/>
        <w:t>عملية التحكم في تغيير الوثائق.</w:t>
      </w:r>
    </w:p>
    <w:p w:rsidR="00687C9D" w:rsidRPr="00410333" w:rsidRDefault="00687C9D" w:rsidP="00687C9D">
      <w:pPr>
        <w:pStyle w:val="enumlev10"/>
        <w:rPr>
          <w:rtl/>
        </w:rPr>
      </w:pPr>
      <w:r w:rsidRPr="00410333">
        <w:rPr>
          <w:b/>
          <w:bCs/>
        </w:rPr>
        <w:t>10</w:t>
      </w:r>
      <w:r w:rsidRPr="00410333">
        <w:rPr>
          <w:rFonts w:hint="cs"/>
          <w:rtl/>
        </w:rPr>
        <w:tab/>
      </w:r>
      <w:r w:rsidRPr="00410333">
        <w:rPr>
          <w:rtl/>
        </w:rPr>
        <w:t>موضع النسخة الكاملة للوثيقة</w:t>
      </w:r>
      <w:r w:rsidRPr="00410333">
        <w:rPr>
          <w:rFonts w:hint="cs"/>
          <w:rtl/>
        </w:rPr>
        <w:t>.</w:t>
      </w:r>
    </w:p>
    <w:p w:rsidR="00884E6D" w:rsidRPr="00410333" w:rsidRDefault="00687C9D" w:rsidP="00C20977">
      <w:pPr>
        <w:pStyle w:val="enumlev10"/>
        <w:rPr>
          <w:rtl/>
        </w:rPr>
      </w:pPr>
      <w:r w:rsidRPr="00410333">
        <w:rPr>
          <w:b/>
          <w:bCs/>
        </w:rPr>
        <w:t>11</w:t>
      </w:r>
      <w:r w:rsidRPr="00410333">
        <w:rPr>
          <w:rFonts w:hint="cs"/>
          <w:rtl/>
        </w:rPr>
        <w:tab/>
        <w:t>المعلومات الأخرى (أي معلومات تكميلية).</w:t>
      </w:r>
      <w:bookmarkStart w:id="411" w:name="_Toc447526158"/>
      <w:r w:rsidR="00884E6D" w:rsidRPr="00410333">
        <w:rPr>
          <w:rtl/>
        </w:rPr>
        <w:br w:type="page"/>
      </w:r>
    </w:p>
    <w:p w:rsidR="00C62D8E" w:rsidRPr="00410333" w:rsidRDefault="00C62D8E" w:rsidP="00E952D6">
      <w:pPr>
        <w:pStyle w:val="AnnexNotitle"/>
        <w:rPr>
          <w:rtl/>
        </w:rPr>
      </w:pPr>
      <w:r w:rsidRPr="00410333">
        <w:rPr>
          <w:rFonts w:hint="cs"/>
          <w:rtl/>
        </w:rPr>
        <w:lastRenderedPageBreak/>
        <w:t xml:space="preserve">الملحق </w:t>
      </w:r>
      <w:r w:rsidRPr="00410333">
        <w:t>B</w:t>
      </w:r>
      <w:bookmarkEnd w:id="411"/>
      <w:r w:rsidRPr="00410333">
        <w:rPr>
          <w:rtl/>
        </w:rPr>
        <w:br/>
      </w:r>
      <w:r w:rsidRPr="00410333">
        <w:rPr>
          <w:rtl/>
        </w:rPr>
        <w:br/>
      </w:r>
      <w:bookmarkStart w:id="412" w:name="_Toc447526159"/>
      <w:r w:rsidRPr="00410333">
        <w:rPr>
          <w:rtl/>
        </w:rPr>
        <w:t>معايير أهلية المنظمات</w:t>
      </w:r>
      <w:bookmarkEnd w:id="412"/>
    </w:p>
    <w:p w:rsidR="00687C9D" w:rsidRPr="00410333" w:rsidRDefault="00687C9D" w:rsidP="00687C9D">
      <w:pPr>
        <w:spacing w:after="240"/>
        <w:jc w:val="center"/>
        <w:rPr>
          <w:rtl/>
          <w:lang w:bidi="ar-SY"/>
        </w:rPr>
      </w:pPr>
      <w:bookmarkStart w:id="413" w:name="_Toc476818550"/>
      <w:bookmarkStart w:id="414" w:name="TOC_07"/>
      <w:r w:rsidRPr="00410333">
        <w:rPr>
          <w:rFonts w:hint="cs"/>
          <w:rtl/>
          <w:lang w:bidi="ar-SY"/>
        </w:rPr>
        <w:t>(يشكل هذا الملحق جزءاً لا يتجزأ من هذه التوصية)</w:t>
      </w:r>
    </w:p>
    <w:tbl>
      <w:tblPr>
        <w:bidiVisual/>
        <w:tblW w:w="9855" w:type="dxa"/>
        <w:jc w:val="center"/>
        <w:tblLayout w:type="fixed"/>
        <w:tblCellMar>
          <w:top w:w="57" w:type="dxa"/>
          <w:left w:w="107" w:type="dxa"/>
          <w:bottom w:w="57" w:type="dxa"/>
          <w:right w:w="107" w:type="dxa"/>
        </w:tblCellMar>
        <w:tblLook w:val="0000" w:firstRow="0" w:lastRow="0" w:firstColumn="0" w:lastColumn="0" w:noHBand="0" w:noVBand="0"/>
      </w:tblPr>
      <w:tblGrid>
        <w:gridCol w:w="3654"/>
        <w:gridCol w:w="6201"/>
      </w:tblGrid>
      <w:tr w:rsidR="00687C9D" w:rsidRPr="00410333" w:rsidTr="000C2F9D">
        <w:trPr>
          <w:tblHeader/>
          <w:jc w:val="center"/>
        </w:trPr>
        <w:tc>
          <w:tcPr>
            <w:tcW w:w="3654" w:type="dxa"/>
            <w:tcBorders>
              <w:top w:val="single" w:sz="6" w:space="0" w:color="000000"/>
              <w:left w:val="single" w:sz="6" w:space="0" w:color="000000"/>
              <w:bottom w:val="single" w:sz="6" w:space="0" w:color="FFFFFF"/>
              <w:right w:val="single" w:sz="6" w:space="0" w:color="000000"/>
            </w:tcBorders>
          </w:tcPr>
          <w:p w:rsidR="00687C9D" w:rsidRPr="00410333" w:rsidRDefault="00687C9D" w:rsidP="00687C9D">
            <w:pPr>
              <w:pStyle w:val="Tablehead"/>
              <w:spacing w:before="20" w:after="40" w:line="280" w:lineRule="exact"/>
            </w:pPr>
            <w:r w:rsidRPr="00410333">
              <w:rPr>
                <w:rFonts w:hint="cs"/>
                <w:rtl/>
              </w:rPr>
              <w:t>الخصائص المميزة للمنظمات</w:t>
            </w:r>
          </w:p>
        </w:tc>
        <w:tc>
          <w:tcPr>
            <w:tcW w:w="6201" w:type="dxa"/>
            <w:tcBorders>
              <w:top w:val="single" w:sz="6" w:space="0" w:color="000000"/>
              <w:left w:val="single" w:sz="6" w:space="0" w:color="FFFFFF"/>
              <w:bottom w:val="single" w:sz="6" w:space="0" w:color="FFFFFF"/>
              <w:right w:val="single" w:sz="6" w:space="0" w:color="000000"/>
            </w:tcBorders>
          </w:tcPr>
          <w:p w:rsidR="00687C9D" w:rsidRPr="00410333" w:rsidRDefault="00687C9D" w:rsidP="00687C9D">
            <w:pPr>
              <w:pStyle w:val="Tablehead"/>
              <w:spacing w:before="20" w:after="40" w:line="280" w:lineRule="exact"/>
            </w:pPr>
            <w:r w:rsidRPr="00410333">
              <w:rPr>
                <w:rFonts w:hint="cs"/>
                <w:rtl/>
              </w:rPr>
              <w:t>الصفات المرغوبة</w:t>
            </w:r>
          </w:p>
        </w:tc>
      </w:tr>
      <w:tr w:rsidR="00687C9D" w:rsidRPr="00410333" w:rsidTr="000C2F9D">
        <w:trPr>
          <w:jc w:val="center"/>
        </w:trPr>
        <w:tc>
          <w:tcPr>
            <w:tcW w:w="3654" w:type="dxa"/>
            <w:tcBorders>
              <w:top w:val="single" w:sz="6" w:space="0" w:color="000000"/>
              <w:left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Pr>
            </w:pPr>
            <w:r w:rsidRPr="00410333">
              <w:rPr>
                <w:position w:val="2"/>
              </w:rPr>
              <w:t>(1</w:t>
            </w:r>
            <w:r w:rsidRPr="00410333">
              <w:rPr>
                <w:position w:val="2"/>
                <w:rtl/>
              </w:rPr>
              <w:tab/>
            </w:r>
            <w:r w:rsidRPr="00410333">
              <w:rPr>
                <w:spacing w:val="-2"/>
                <w:position w:val="2"/>
                <w:rtl/>
              </w:rPr>
              <w:t>أهدافها/علاقتها</w:t>
            </w:r>
            <w:r w:rsidRPr="00410333">
              <w:rPr>
                <w:rFonts w:hint="cs"/>
                <w:spacing w:val="-2"/>
                <w:position w:val="2"/>
                <w:rtl/>
              </w:rPr>
              <w:t xml:space="preserve"> بعمل قطاع تقييس الاتصالات</w:t>
            </w:r>
          </w:p>
        </w:tc>
        <w:tc>
          <w:tcPr>
            <w:tcW w:w="6201" w:type="dxa"/>
            <w:tcBorders>
              <w:top w:val="single" w:sz="6" w:space="0" w:color="000000"/>
              <w:left w:val="single" w:sz="6" w:space="0" w:color="FFFFFF"/>
              <w:right w:val="single" w:sz="6" w:space="0" w:color="000000"/>
            </w:tcBorders>
          </w:tcPr>
          <w:p w:rsidR="00687C9D" w:rsidRPr="00410333" w:rsidRDefault="00687C9D" w:rsidP="00687C9D">
            <w:pPr>
              <w:pStyle w:val="Tabletext"/>
              <w:spacing w:before="0" w:line="300" w:lineRule="exact"/>
              <w:jc w:val="left"/>
              <w:rPr>
                <w:position w:val="2"/>
              </w:rPr>
            </w:pPr>
            <w:r w:rsidRPr="00410333">
              <w:rPr>
                <w:rFonts w:hint="cs"/>
                <w:position w:val="2"/>
                <w:rtl/>
              </w:rPr>
              <w:t>أن تكون الأهداف وضع واعتماد وتنفيذ المعايير وتقديم مدخلات إلى المنظمات الدولية المعنية بوضع المعايير، وخصوصاً قطاع تقييس الاتصالات في الاتحاد.</w:t>
            </w:r>
          </w:p>
        </w:tc>
      </w:tr>
      <w:tr w:rsidR="00687C9D" w:rsidRPr="00410333" w:rsidTr="000C2F9D">
        <w:trPr>
          <w:jc w:val="center"/>
        </w:trPr>
        <w:tc>
          <w:tcPr>
            <w:tcW w:w="3654"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Pr>
            </w:pPr>
            <w:r w:rsidRPr="00410333">
              <w:rPr>
                <w:position w:val="2"/>
              </w:rPr>
              <w:t>(2</w:t>
            </w:r>
            <w:r w:rsidRPr="00410333">
              <w:rPr>
                <w:position w:val="2"/>
                <w:rtl/>
              </w:rPr>
              <w:tab/>
              <w:t>المنظمة</w:t>
            </w:r>
            <w:r w:rsidRPr="00410333">
              <w:rPr>
                <w:rFonts w:hint="cs"/>
                <w:position w:val="2"/>
                <w:rtl/>
              </w:rPr>
              <w:t>:</w:t>
            </w:r>
          </w:p>
          <w:p w:rsidR="00687C9D" w:rsidRPr="00410333" w:rsidRDefault="00687C9D" w:rsidP="00687C9D">
            <w:pPr>
              <w:pStyle w:val="Tabletext"/>
              <w:spacing w:before="0" w:line="300" w:lineRule="exact"/>
              <w:ind w:left="738" w:hanging="369"/>
              <w:jc w:val="left"/>
              <w:rPr>
                <w:position w:val="2"/>
                <w:rtl/>
              </w:rPr>
            </w:pPr>
            <w:r w:rsidRPr="00410333">
              <w:rPr>
                <w:position w:val="2"/>
              </w:rPr>
              <w:t>–</w:t>
            </w:r>
            <w:r w:rsidRPr="00410333">
              <w:rPr>
                <w:position w:val="2"/>
              </w:rPr>
              <w:tab/>
            </w:r>
            <w:r w:rsidRPr="00410333">
              <w:rPr>
                <w:rFonts w:hint="cs"/>
                <w:position w:val="2"/>
                <w:rtl/>
              </w:rPr>
              <w:t>وضعها القانوني؛</w:t>
            </w:r>
          </w:p>
          <w:p w:rsidR="00687C9D" w:rsidRPr="00410333" w:rsidRDefault="00687C9D" w:rsidP="00687C9D">
            <w:pPr>
              <w:pStyle w:val="Tabletext"/>
              <w:spacing w:before="0" w:line="300" w:lineRule="exact"/>
              <w:ind w:left="738" w:hanging="369"/>
              <w:jc w:val="left"/>
              <w:rPr>
                <w:position w:val="2"/>
                <w:rtl/>
              </w:rPr>
            </w:pPr>
            <w:r w:rsidRPr="00410333">
              <w:rPr>
                <w:rFonts w:hint="cs"/>
                <w:position w:val="2"/>
                <w:rtl/>
              </w:rPr>
              <w:t>-</w:t>
            </w:r>
            <w:r w:rsidRPr="00410333">
              <w:rPr>
                <w:position w:val="2"/>
                <w:rtl/>
              </w:rPr>
              <w:tab/>
            </w:r>
            <w:r w:rsidRPr="00410333">
              <w:rPr>
                <w:rFonts w:hint="cs"/>
                <w:position w:val="2"/>
                <w:rtl/>
              </w:rPr>
              <w:t>نطاقها الجغرافي؛</w:t>
            </w:r>
          </w:p>
          <w:p w:rsidR="00687C9D" w:rsidRPr="00410333" w:rsidRDefault="00687C9D" w:rsidP="00687C9D">
            <w:pPr>
              <w:pStyle w:val="Tabletext"/>
              <w:spacing w:before="0" w:line="300" w:lineRule="exact"/>
              <w:ind w:left="738" w:hanging="369"/>
              <w:jc w:val="left"/>
              <w:rPr>
                <w:position w:val="2"/>
                <w:rtl/>
              </w:rPr>
            </w:pPr>
            <w:r w:rsidRPr="00410333">
              <w:rPr>
                <w:position w:val="2"/>
              </w:rPr>
              <w:t>–</w:t>
            </w:r>
            <w:r w:rsidRPr="00410333">
              <w:rPr>
                <w:position w:val="2"/>
              </w:rPr>
              <w:tab/>
            </w:r>
            <w:r w:rsidRPr="00410333">
              <w:rPr>
                <w:rFonts w:hint="cs"/>
                <w:position w:val="2"/>
                <w:rtl/>
              </w:rPr>
              <w:t>بيانات اعتمادها؛</w:t>
            </w:r>
          </w:p>
          <w:p w:rsidR="00687C9D" w:rsidRPr="00410333" w:rsidRDefault="00687C9D" w:rsidP="00687C9D">
            <w:pPr>
              <w:pStyle w:val="Tabletext"/>
              <w:spacing w:before="0" w:line="300" w:lineRule="exact"/>
              <w:ind w:left="738" w:hanging="369"/>
              <w:jc w:val="left"/>
              <w:rPr>
                <w:position w:val="2"/>
                <w:rtl/>
              </w:rPr>
            </w:pPr>
            <w:r w:rsidRPr="00410333">
              <w:rPr>
                <w:position w:val="2"/>
              </w:rPr>
              <w:t>–</w:t>
            </w:r>
            <w:r w:rsidRPr="00410333">
              <w:rPr>
                <w:position w:val="2"/>
              </w:rPr>
              <w:tab/>
            </w:r>
            <w:r w:rsidRPr="00410333">
              <w:rPr>
                <w:rFonts w:hint="cs"/>
                <w:position w:val="2"/>
                <w:rtl/>
              </w:rPr>
              <w:t>أمانتها؛</w:t>
            </w:r>
          </w:p>
          <w:p w:rsidR="00687C9D" w:rsidRPr="00410333" w:rsidRDefault="00687C9D" w:rsidP="00687C9D">
            <w:pPr>
              <w:pStyle w:val="Tabletext"/>
              <w:spacing w:before="0" w:line="300" w:lineRule="exact"/>
              <w:ind w:left="738" w:hanging="369"/>
              <w:jc w:val="left"/>
              <w:rPr>
                <w:position w:val="2"/>
              </w:rPr>
            </w:pPr>
            <w:r w:rsidRPr="00410333">
              <w:rPr>
                <w:position w:val="2"/>
              </w:rPr>
              <w:t>–</w:t>
            </w:r>
            <w:r w:rsidRPr="00410333">
              <w:rPr>
                <w:position w:val="2"/>
              </w:rPr>
              <w:tab/>
            </w:r>
            <w:r w:rsidRPr="00410333">
              <w:rPr>
                <w:rFonts w:hint="cs"/>
                <w:position w:val="2"/>
                <w:rtl/>
              </w:rPr>
              <w:t>من يمثلها.</w:t>
            </w:r>
          </w:p>
        </w:tc>
        <w:tc>
          <w:tcPr>
            <w:tcW w:w="6201"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tl/>
              </w:rPr>
            </w:pPr>
          </w:p>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Pr>
              <w:tab/>
            </w:r>
            <w:r w:rsidRPr="00410333">
              <w:rPr>
                <w:rFonts w:hint="cs"/>
                <w:position w:val="2"/>
                <w:rtl/>
              </w:rPr>
              <w:t>أن توضح البلد/البلدان التي تتمتع فيها المنظمة بوضع قانوني؛</w:t>
            </w:r>
          </w:p>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tl/>
              </w:rPr>
              <w:tab/>
            </w:r>
            <w:r w:rsidRPr="00410333">
              <w:rPr>
                <w:rFonts w:hint="cs"/>
                <w:position w:val="2"/>
                <w:rtl/>
              </w:rPr>
              <w:t>أن توضح مجال تطبيق معايير المنظمة؛</w:t>
            </w:r>
          </w:p>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tl/>
              </w:rPr>
              <w:tab/>
            </w:r>
            <w:r w:rsidRPr="00410333">
              <w:rPr>
                <w:rFonts w:hint="cs"/>
                <w:position w:val="2"/>
                <w:rtl/>
              </w:rPr>
              <w:t>أن توضح الكيان الذي اعتمدها؛</w:t>
            </w:r>
          </w:p>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tl/>
              </w:rPr>
              <w:tab/>
              <w:t>أن تحدد أمانتها الدائمة؛</w:t>
            </w:r>
          </w:p>
          <w:p w:rsidR="00687C9D" w:rsidRPr="00410333" w:rsidRDefault="00687C9D" w:rsidP="000C2F9D">
            <w:pPr>
              <w:pStyle w:val="Tabletext"/>
              <w:spacing w:before="0" w:line="300" w:lineRule="exact"/>
              <w:ind w:left="340" w:hanging="340"/>
              <w:jc w:val="left"/>
              <w:rPr>
                <w:position w:val="2"/>
              </w:rPr>
            </w:pPr>
            <w:r w:rsidRPr="00410333">
              <w:rPr>
                <w:position w:val="2"/>
              </w:rPr>
              <w:t>–</w:t>
            </w:r>
            <w:r w:rsidRPr="00410333">
              <w:rPr>
                <w:position w:val="2"/>
                <w:rtl/>
              </w:rPr>
              <w:tab/>
              <w:t>أن تحدد ممثلاً عنها.</w:t>
            </w:r>
          </w:p>
        </w:tc>
      </w:tr>
      <w:tr w:rsidR="00687C9D" w:rsidRPr="00410333" w:rsidTr="000C2F9D">
        <w:trPr>
          <w:jc w:val="center"/>
        </w:trPr>
        <w:tc>
          <w:tcPr>
            <w:tcW w:w="3654" w:type="dxa"/>
            <w:tcBorders>
              <w:top w:val="single" w:sz="6" w:space="0" w:color="000000"/>
              <w:left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Pr>
            </w:pPr>
            <w:r w:rsidRPr="00410333">
              <w:rPr>
                <w:position w:val="2"/>
              </w:rPr>
              <w:t>(3</w:t>
            </w:r>
            <w:r w:rsidRPr="00410333">
              <w:rPr>
                <w:position w:val="2"/>
                <w:rtl/>
              </w:rPr>
              <w:tab/>
            </w:r>
            <w:r w:rsidRPr="00410333">
              <w:rPr>
                <w:rFonts w:hint="cs"/>
                <w:position w:val="2"/>
                <w:rtl/>
              </w:rPr>
              <w:t>العضوية/المشاركة (الانفتاح)</w:t>
            </w:r>
          </w:p>
        </w:tc>
        <w:tc>
          <w:tcPr>
            <w:tcW w:w="6201" w:type="dxa"/>
            <w:tcBorders>
              <w:top w:val="single" w:sz="6" w:space="0" w:color="000000"/>
              <w:left w:val="single" w:sz="6" w:space="0" w:color="FFFFFF"/>
              <w:right w:val="single" w:sz="6" w:space="0" w:color="000000"/>
            </w:tcBorders>
          </w:tcPr>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tl/>
              </w:rPr>
              <w:tab/>
            </w:r>
            <w:r w:rsidRPr="00410333">
              <w:rPr>
                <w:rFonts w:hint="cs"/>
                <w:position w:val="2"/>
                <w:rtl/>
              </w:rPr>
              <w:t>أن توضح نموذج العضوية/المشاركة؛</w:t>
            </w:r>
          </w:p>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tl/>
              </w:rPr>
              <w:tab/>
            </w:r>
            <w:r w:rsidRPr="00410333">
              <w:rPr>
                <w:rFonts w:hint="cs"/>
                <w:position w:val="2"/>
                <w:rtl/>
              </w:rPr>
              <w:t>ألا تستبعد معايير العضوية/المشاركة في منظمة وطنية أو إقليمية معنية بوضع المعايير عضوية أي طرف له مصلحة مادية؛</w:t>
            </w:r>
          </w:p>
          <w:p w:rsidR="00687C9D" w:rsidRPr="00410333" w:rsidRDefault="00687C9D" w:rsidP="000C2F9D">
            <w:pPr>
              <w:pStyle w:val="Tabletext"/>
              <w:spacing w:before="0" w:line="300" w:lineRule="exact"/>
              <w:ind w:left="340" w:hanging="340"/>
              <w:jc w:val="left"/>
              <w:rPr>
                <w:position w:val="2"/>
              </w:rPr>
            </w:pPr>
            <w:r w:rsidRPr="00410333">
              <w:rPr>
                <w:position w:val="2"/>
              </w:rPr>
              <w:t>–</w:t>
            </w:r>
            <w:r w:rsidRPr="00410333">
              <w:rPr>
                <w:position w:val="2"/>
                <w:rtl/>
              </w:rPr>
              <w:tab/>
            </w:r>
            <w:r w:rsidRPr="00410333">
              <w:rPr>
                <w:rFonts w:hint="cs"/>
                <w:position w:val="2"/>
                <w:rtl/>
              </w:rPr>
              <w:t>أن تشمل العضوية/المشاركة تمثيلاً كبيراً لمصالح الاتصالات.</w:t>
            </w:r>
          </w:p>
        </w:tc>
      </w:tr>
      <w:tr w:rsidR="00687C9D" w:rsidRPr="00410333" w:rsidTr="000C2F9D">
        <w:trPr>
          <w:jc w:val="center"/>
        </w:trPr>
        <w:tc>
          <w:tcPr>
            <w:tcW w:w="3654"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Pr>
            </w:pPr>
            <w:r w:rsidRPr="00410333">
              <w:rPr>
                <w:position w:val="2"/>
              </w:rPr>
              <w:t>(4</w:t>
            </w:r>
            <w:r w:rsidRPr="00410333">
              <w:rPr>
                <w:position w:val="2"/>
                <w:rtl/>
              </w:rPr>
              <w:tab/>
            </w:r>
            <w:r w:rsidRPr="00410333">
              <w:rPr>
                <w:rFonts w:hint="cs"/>
                <w:position w:val="2"/>
                <w:rtl/>
              </w:rPr>
              <w:t>مجالات الموضوعات التقنية</w:t>
            </w:r>
          </w:p>
        </w:tc>
        <w:tc>
          <w:tcPr>
            <w:tcW w:w="6201" w:type="dxa"/>
            <w:tcBorders>
              <w:top w:val="single" w:sz="6" w:space="0" w:color="000000"/>
              <w:left w:val="single" w:sz="6" w:space="0" w:color="FFFFFF"/>
              <w:bottom w:val="single" w:sz="6" w:space="0" w:color="000000"/>
              <w:right w:val="single" w:sz="6" w:space="0" w:color="000000"/>
            </w:tcBorders>
          </w:tcPr>
          <w:p w:rsidR="00687C9D" w:rsidRPr="00410333" w:rsidRDefault="00687C9D" w:rsidP="00687C9D">
            <w:pPr>
              <w:pStyle w:val="Tabletext"/>
              <w:spacing w:before="0" w:line="300" w:lineRule="exact"/>
              <w:jc w:val="left"/>
              <w:rPr>
                <w:position w:val="2"/>
              </w:rPr>
            </w:pPr>
            <w:r w:rsidRPr="00410333">
              <w:rPr>
                <w:rFonts w:hint="cs"/>
                <w:position w:val="2"/>
                <w:rtl/>
              </w:rPr>
              <w:t>أن تكون ذات صلة بلجنة (أو لجان) دراسات معينة أو بقطاع تقييس الاتصالات ككل.</w:t>
            </w:r>
          </w:p>
        </w:tc>
      </w:tr>
      <w:tr w:rsidR="00687C9D" w:rsidRPr="00410333" w:rsidTr="000C2F9D">
        <w:trPr>
          <w:jc w:val="center"/>
        </w:trPr>
        <w:tc>
          <w:tcPr>
            <w:tcW w:w="3654"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tl/>
              </w:rPr>
            </w:pPr>
            <w:r w:rsidRPr="00410333">
              <w:rPr>
                <w:position w:val="2"/>
              </w:rPr>
              <w:t>(5</w:t>
            </w:r>
            <w:r w:rsidRPr="00410333">
              <w:rPr>
                <w:position w:val="2"/>
                <w:rtl/>
              </w:rPr>
              <w:tab/>
            </w:r>
            <w:r w:rsidRPr="00410333">
              <w:rPr>
                <w:rFonts w:hint="cs"/>
                <w:position w:val="2"/>
                <w:rtl/>
              </w:rPr>
              <w:t>سياسة حقوق الملكية الفكرية والمبادئ التوجيهية</w:t>
            </w:r>
            <w:r w:rsidRPr="00410333">
              <w:rPr>
                <w:rFonts w:hint="eastAsia"/>
                <w:position w:val="2"/>
                <w:rtl/>
              </w:rPr>
              <w:t> </w:t>
            </w:r>
            <w:r w:rsidRPr="00410333">
              <w:rPr>
                <w:rFonts w:hint="cs"/>
                <w:position w:val="2"/>
                <w:rtl/>
              </w:rPr>
              <w:t>بشأن:</w:t>
            </w:r>
          </w:p>
          <w:p w:rsidR="00687C9D" w:rsidRPr="00410333" w:rsidRDefault="00687C9D" w:rsidP="000C2F9D">
            <w:pPr>
              <w:pStyle w:val="Tabletext"/>
              <w:spacing w:before="0" w:line="300" w:lineRule="exact"/>
              <w:ind w:left="340" w:hanging="340"/>
              <w:jc w:val="left"/>
              <w:rPr>
                <w:position w:val="2"/>
                <w:rtl/>
              </w:rPr>
            </w:pPr>
            <w:r w:rsidRPr="00410333">
              <w:rPr>
                <w:rFonts w:hint="cs"/>
                <w:position w:val="2"/>
                <w:rtl/>
              </w:rPr>
              <w:t xml:space="preserve"> أ )</w:t>
            </w:r>
            <w:r w:rsidRPr="00410333">
              <w:rPr>
                <w:position w:val="2"/>
              </w:rPr>
              <w:tab/>
            </w:r>
            <w:r w:rsidRPr="00410333">
              <w:rPr>
                <w:rFonts w:hint="cs"/>
                <w:position w:val="2"/>
                <w:rtl/>
              </w:rPr>
              <w:t>البراءات؛</w:t>
            </w:r>
            <w:r w:rsidRPr="00410333">
              <w:rPr>
                <w:position w:val="2"/>
                <w:rtl/>
              </w:rPr>
              <w:br/>
            </w:r>
            <w:r w:rsidRPr="00410333">
              <w:rPr>
                <w:rFonts w:hint="cs"/>
                <w:position w:val="2"/>
                <w:rtl/>
              </w:rPr>
              <w:br/>
            </w:r>
          </w:p>
          <w:p w:rsidR="00687C9D" w:rsidRPr="00410333" w:rsidRDefault="00687C9D" w:rsidP="000C2F9D">
            <w:pPr>
              <w:pStyle w:val="Tabletext"/>
              <w:spacing w:before="0" w:line="300" w:lineRule="exact"/>
              <w:ind w:left="340" w:hanging="340"/>
              <w:jc w:val="left"/>
              <w:rPr>
                <w:position w:val="2"/>
                <w:rtl/>
              </w:rPr>
            </w:pPr>
            <w:r w:rsidRPr="00410333">
              <w:rPr>
                <w:rFonts w:hint="cs"/>
                <w:position w:val="2"/>
                <w:rtl/>
              </w:rPr>
              <w:t>ب)</w:t>
            </w:r>
            <w:r w:rsidRPr="00410333">
              <w:rPr>
                <w:position w:val="2"/>
              </w:rPr>
              <w:tab/>
            </w:r>
            <w:r w:rsidRPr="00410333">
              <w:rPr>
                <w:rFonts w:hint="cs"/>
                <w:position w:val="2"/>
                <w:rtl/>
              </w:rPr>
              <w:t>حقوق البرمجيات (إن وجدت)؛</w:t>
            </w:r>
          </w:p>
          <w:p w:rsidR="00687C9D" w:rsidRPr="00410333" w:rsidRDefault="00687C9D" w:rsidP="000C2F9D">
            <w:pPr>
              <w:pStyle w:val="Tabletext"/>
              <w:spacing w:before="0" w:line="300" w:lineRule="exact"/>
              <w:ind w:left="340" w:hanging="340"/>
              <w:jc w:val="left"/>
              <w:rPr>
                <w:position w:val="2"/>
                <w:rtl/>
              </w:rPr>
            </w:pPr>
            <w:r w:rsidRPr="00410333">
              <w:rPr>
                <w:rFonts w:hint="cs"/>
                <w:position w:val="2"/>
                <w:rtl/>
              </w:rPr>
              <w:t>ج)</w:t>
            </w:r>
            <w:r w:rsidRPr="00410333">
              <w:rPr>
                <w:position w:val="2"/>
              </w:rPr>
              <w:tab/>
            </w:r>
            <w:r w:rsidRPr="00410333">
              <w:rPr>
                <w:rFonts w:hint="cs"/>
                <w:position w:val="2"/>
                <w:rtl/>
              </w:rPr>
              <w:t>العلامات (إن وجدت)؛</w:t>
            </w:r>
            <w:r w:rsidRPr="00410333">
              <w:rPr>
                <w:position w:val="2"/>
                <w:rtl/>
              </w:rPr>
              <w:br/>
            </w:r>
          </w:p>
          <w:p w:rsidR="00687C9D" w:rsidRPr="00410333" w:rsidRDefault="00687C9D" w:rsidP="000C2F9D">
            <w:pPr>
              <w:pStyle w:val="Tabletext"/>
              <w:spacing w:before="0" w:line="300" w:lineRule="exact"/>
              <w:ind w:left="340" w:hanging="340"/>
              <w:jc w:val="left"/>
              <w:rPr>
                <w:position w:val="2"/>
              </w:rPr>
            </w:pPr>
            <w:r w:rsidRPr="00410333">
              <w:rPr>
                <w:rFonts w:hint="cs"/>
                <w:position w:val="2"/>
                <w:rtl/>
              </w:rPr>
              <w:t>د )</w:t>
            </w:r>
            <w:r w:rsidRPr="00410333">
              <w:rPr>
                <w:position w:val="2"/>
              </w:rPr>
              <w:tab/>
            </w:r>
            <w:r w:rsidRPr="00410333">
              <w:rPr>
                <w:rFonts w:hint="cs"/>
                <w:position w:val="2"/>
                <w:rtl/>
              </w:rPr>
              <w:t>حقوق التأليف.</w:t>
            </w:r>
          </w:p>
        </w:tc>
        <w:tc>
          <w:tcPr>
            <w:tcW w:w="6201"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tl/>
              </w:rPr>
            </w:pPr>
            <w:r w:rsidRPr="00410333">
              <w:rPr>
                <w:position w:val="2"/>
                <w:rtl/>
              </w:rPr>
              <w:br/>
            </w:r>
          </w:p>
          <w:p w:rsidR="00687C9D" w:rsidRPr="00410333" w:rsidRDefault="00687C9D" w:rsidP="000C2F9D">
            <w:pPr>
              <w:pStyle w:val="Tabletext"/>
              <w:spacing w:before="0" w:line="300" w:lineRule="exact"/>
              <w:ind w:left="340" w:hanging="340"/>
              <w:jc w:val="left"/>
              <w:rPr>
                <w:position w:val="2"/>
                <w:rtl/>
              </w:rPr>
            </w:pPr>
            <w:r w:rsidRPr="00410333">
              <w:rPr>
                <w:rFonts w:hint="cs"/>
                <w:position w:val="2"/>
                <w:rtl/>
              </w:rPr>
              <w:t xml:space="preserve"> أ )</w:t>
            </w:r>
            <w:r w:rsidRPr="00410333">
              <w:rPr>
                <w:position w:val="2"/>
              </w:rPr>
              <w:tab/>
            </w:r>
            <w:r w:rsidRPr="00410333">
              <w:rPr>
                <w:rFonts w:hint="cs"/>
                <w:position w:val="2"/>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rsidR="00687C9D" w:rsidRPr="00410333" w:rsidRDefault="00687C9D" w:rsidP="000C2F9D">
            <w:pPr>
              <w:pStyle w:val="Tabletext"/>
              <w:spacing w:before="0" w:line="300" w:lineRule="exact"/>
              <w:ind w:left="340" w:hanging="340"/>
              <w:jc w:val="left"/>
              <w:rPr>
                <w:position w:val="2"/>
                <w:rtl/>
              </w:rPr>
            </w:pPr>
            <w:r w:rsidRPr="00410333">
              <w:rPr>
                <w:rFonts w:hint="cs"/>
                <w:position w:val="2"/>
                <w:rtl/>
              </w:rPr>
              <w:t>ب)</w:t>
            </w:r>
            <w:r w:rsidRPr="00410333">
              <w:rPr>
                <w:position w:val="2"/>
              </w:rPr>
              <w:tab/>
            </w:r>
            <w:r w:rsidRPr="00410333">
              <w:rPr>
                <w:rFonts w:hint="cs"/>
                <w:spacing w:val="-4"/>
                <w:position w:val="2"/>
                <w:rtl/>
              </w:rPr>
              <w:t>أن تكون متسقة مع "المبادئ التوجيهية حقوق البرمجيات لدى قطاع تقييس الاتصالات"*؛</w:t>
            </w:r>
          </w:p>
          <w:p w:rsidR="00687C9D" w:rsidRPr="00410333" w:rsidRDefault="00687C9D" w:rsidP="000C2F9D">
            <w:pPr>
              <w:pStyle w:val="Tabletext"/>
              <w:spacing w:before="0" w:line="300" w:lineRule="exact"/>
              <w:ind w:left="340" w:hanging="340"/>
              <w:jc w:val="left"/>
              <w:rPr>
                <w:position w:val="2"/>
                <w:rtl/>
              </w:rPr>
            </w:pPr>
            <w:r w:rsidRPr="00410333">
              <w:rPr>
                <w:rFonts w:hint="cs"/>
                <w:position w:val="2"/>
                <w:rtl/>
              </w:rPr>
              <w:t>ج)</w:t>
            </w:r>
            <w:r w:rsidRPr="00410333">
              <w:rPr>
                <w:position w:val="2"/>
                <w:rtl/>
              </w:rPr>
              <w:tab/>
            </w:r>
            <w:r w:rsidRPr="00410333">
              <w:rPr>
                <w:rFonts w:hint="cs"/>
                <w:position w:val="2"/>
                <w:rtl/>
              </w:rPr>
              <w:t>أن تكون متسقة مع "المبادئ التوجيهية لقطاع تقييس الاتصالات فيما يتعلق بإدراج العلامات في توصيات القطاع"؛</w:t>
            </w:r>
          </w:p>
          <w:p w:rsidR="00687C9D" w:rsidRPr="00410333" w:rsidRDefault="00687C9D" w:rsidP="000C2F9D">
            <w:pPr>
              <w:pStyle w:val="Tabletext"/>
              <w:spacing w:before="0" w:line="300" w:lineRule="exact"/>
              <w:ind w:left="340" w:hanging="340"/>
              <w:jc w:val="left"/>
              <w:rPr>
                <w:position w:val="2"/>
              </w:rPr>
            </w:pPr>
            <w:r w:rsidRPr="00410333">
              <w:rPr>
                <w:rFonts w:hint="cs"/>
                <w:position w:val="2"/>
                <w:rtl/>
              </w:rPr>
              <w:t>د )</w:t>
            </w:r>
            <w:r w:rsidRPr="00410333">
              <w:rPr>
                <w:position w:val="2"/>
              </w:rPr>
              <w:tab/>
            </w:r>
            <w:r w:rsidRPr="00410333">
              <w:rPr>
                <w:rFonts w:hint="cs"/>
                <w:position w:val="2"/>
                <w:rtl/>
              </w:rPr>
              <w:t xml:space="preserve">أن يكون للاتحاد والدول الأعضاء وأعضاء القطاع الحق في استنساخ المعايير المتصلة بأغراضها (انظر أيضاً التوصية </w:t>
            </w:r>
            <w:r w:rsidRPr="00410333">
              <w:rPr>
                <w:position w:val="2"/>
                <w:lang w:val="en-GB"/>
              </w:rPr>
              <w:t>[b-ITU</w:t>
            </w:r>
            <w:r w:rsidRPr="00410333">
              <w:rPr>
                <w:position w:val="2"/>
                <w:lang w:val="en-GB"/>
              </w:rPr>
              <w:noBreakHyphen/>
              <w:t>T A.1]</w:t>
            </w:r>
            <w:r w:rsidRPr="00410333">
              <w:rPr>
                <w:rFonts w:hint="cs"/>
                <w:position w:val="2"/>
                <w:rtl/>
              </w:rPr>
              <w:t xml:space="preserve"> فيما يتعلق بالاستنساخ والتوزيع).</w:t>
            </w:r>
          </w:p>
        </w:tc>
      </w:tr>
      <w:tr w:rsidR="00687C9D" w:rsidRPr="00410333" w:rsidTr="000C2F9D">
        <w:trPr>
          <w:jc w:val="center"/>
        </w:trPr>
        <w:tc>
          <w:tcPr>
            <w:tcW w:w="3654"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Pr>
            </w:pPr>
            <w:r w:rsidRPr="00410333">
              <w:rPr>
                <w:position w:val="2"/>
              </w:rPr>
              <w:t>(6</w:t>
            </w:r>
            <w:r w:rsidRPr="00410333">
              <w:rPr>
                <w:position w:val="2"/>
                <w:rtl/>
              </w:rPr>
              <w:tab/>
              <w:t>طرا</w:t>
            </w:r>
            <w:r w:rsidRPr="00410333">
              <w:rPr>
                <w:rFonts w:hint="cs"/>
                <w:position w:val="2"/>
                <w:rtl/>
              </w:rPr>
              <w:t>ئ</w:t>
            </w:r>
            <w:r w:rsidRPr="00410333">
              <w:rPr>
                <w:position w:val="2"/>
                <w:rtl/>
              </w:rPr>
              <w:t>ق</w:t>
            </w:r>
            <w:r w:rsidRPr="00410333">
              <w:rPr>
                <w:rFonts w:hint="cs"/>
                <w:position w:val="2"/>
                <w:rtl/>
              </w:rPr>
              <w:t xml:space="preserve"> العمل/وعملياته</w:t>
            </w:r>
          </w:p>
        </w:tc>
        <w:tc>
          <w:tcPr>
            <w:tcW w:w="6201"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Pr>
              <w:tab/>
            </w:r>
            <w:r w:rsidRPr="00410333">
              <w:rPr>
                <w:rFonts w:hint="cs"/>
                <w:position w:val="2"/>
                <w:rtl/>
              </w:rPr>
              <w:t>أن تكون جيدة التوثيق؛</w:t>
            </w:r>
          </w:p>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Pr>
              <w:tab/>
            </w:r>
            <w:r w:rsidRPr="00410333">
              <w:rPr>
                <w:rFonts w:hint="cs"/>
                <w:position w:val="2"/>
                <w:rtl/>
              </w:rPr>
              <w:t>أن تكون مفتوحة ومنصفة وشفافة؛</w:t>
            </w:r>
          </w:p>
          <w:p w:rsidR="00687C9D" w:rsidRPr="00410333" w:rsidRDefault="00687C9D" w:rsidP="000C2F9D">
            <w:pPr>
              <w:pStyle w:val="Tabletext"/>
              <w:spacing w:before="0" w:line="300" w:lineRule="exact"/>
              <w:ind w:left="340" w:hanging="340"/>
              <w:jc w:val="left"/>
              <w:rPr>
                <w:position w:val="2"/>
              </w:rPr>
            </w:pPr>
            <w:r w:rsidRPr="00410333">
              <w:rPr>
                <w:position w:val="2"/>
              </w:rPr>
              <w:t>–</w:t>
            </w:r>
            <w:r w:rsidRPr="00410333">
              <w:rPr>
                <w:position w:val="2"/>
              </w:rPr>
              <w:tab/>
            </w:r>
            <w:r w:rsidRPr="00410333">
              <w:rPr>
                <w:rFonts w:hint="cs"/>
                <w:position w:val="2"/>
                <w:rtl/>
              </w:rPr>
              <w:t>أن تتناول بصراحة القضايا المتصلة بمنع الاحتكار.</w:t>
            </w:r>
          </w:p>
        </w:tc>
      </w:tr>
      <w:tr w:rsidR="00687C9D" w:rsidRPr="00410333" w:rsidTr="000C2F9D">
        <w:trPr>
          <w:jc w:val="center"/>
        </w:trPr>
        <w:tc>
          <w:tcPr>
            <w:tcW w:w="3654"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Pr>
            </w:pPr>
            <w:r w:rsidRPr="00410333">
              <w:rPr>
                <w:position w:val="2"/>
              </w:rPr>
              <w:t>(7</w:t>
            </w:r>
            <w:r w:rsidRPr="00410333">
              <w:rPr>
                <w:position w:val="2"/>
                <w:rtl/>
              </w:rPr>
              <w:tab/>
              <w:t>الم</w:t>
            </w:r>
            <w:r w:rsidRPr="00410333">
              <w:rPr>
                <w:rFonts w:hint="cs"/>
                <w:position w:val="2"/>
                <w:rtl/>
              </w:rPr>
              <w:t>خرج</w:t>
            </w:r>
            <w:r w:rsidRPr="00410333">
              <w:rPr>
                <w:position w:val="2"/>
                <w:rtl/>
              </w:rPr>
              <w:t>ات</w:t>
            </w:r>
          </w:p>
        </w:tc>
        <w:tc>
          <w:tcPr>
            <w:tcW w:w="6201"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0" w:line="300" w:lineRule="exact"/>
              <w:ind w:left="340" w:hanging="340"/>
              <w:jc w:val="left"/>
              <w:rPr>
                <w:position w:val="2"/>
                <w:rtl/>
              </w:rPr>
            </w:pPr>
            <w:r w:rsidRPr="00410333">
              <w:rPr>
                <w:position w:val="2"/>
              </w:rPr>
              <w:t>–</w:t>
            </w:r>
            <w:r w:rsidRPr="00410333">
              <w:rPr>
                <w:position w:val="2"/>
              </w:rPr>
              <w:tab/>
            </w:r>
            <w:r w:rsidRPr="00410333">
              <w:rPr>
                <w:rFonts w:hint="cs"/>
                <w:position w:val="2"/>
                <w:rtl/>
              </w:rPr>
              <w:t>أن تحدد المخرجات التي يمكن لقطاع تقييس الاتصالات الحصول عليها؛</w:t>
            </w:r>
          </w:p>
          <w:p w:rsidR="00687C9D" w:rsidRPr="00410333" w:rsidRDefault="00687C9D" w:rsidP="000C2F9D">
            <w:pPr>
              <w:pStyle w:val="Tabletext"/>
              <w:spacing w:before="0" w:line="300" w:lineRule="exact"/>
              <w:ind w:left="340" w:hanging="340"/>
              <w:jc w:val="left"/>
              <w:rPr>
                <w:position w:val="2"/>
              </w:rPr>
            </w:pPr>
            <w:r w:rsidRPr="00410333">
              <w:rPr>
                <w:position w:val="2"/>
              </w:rPr>
              <w:t>–</w:t>
            </w:r>
            <w:r w:rsidRPr="00410333">
              <w:rPr>
                <w:position w:val="2"/>
              </w:rPr>
              <w:tab/>
            </w:r>
            <w:r w:rsidRPr="00410333">
              <w:rPr>
                <w:rFonts w:hint="cs"/>
                <w:position w:val="2"/>
                <w:rtl/>
              </w:rPr>
              <w:t>أن تحدد عملية حصول قطاع تقييس الاتصالات على المخرجات.</w:t>
            </w:r>
          </w:p>
        </w:tc>
      </w:tr>
      <w:tr w:rsidR="00687C9D" w:rsidRPr="00410333" w:rsidTr="000C2F9D">
        <w:trPr>
          <w:jc w:val="center"/>
        </w:trPr>
        <w:tc>
          <w:tcPr>
            <w:tcW w:w="3654" w:type="dxa"/>
            <w:tcBorders>
              <w:top w:val="single" w:sz="6" w:space="0" w:color="000000"/>
            </w:tcBorders>
          </w:tcPr>
          <w:p w:rsidR="00687C9D" w:rsidRPr="00410333" w:rsidRDefault="00687C9D" w:rsidP="00687C9D">
            <w:pPr>
              <w:pStyle w:val="Tabletext"/>
              <w:ind w:left="284" w:hanging="284"/>
              <w:jc w:val="left"/>
              <w:rPr>
                <w:sz w:val="18"/>
                <w:szCs w:val="24"/>
              </w:rPr>
            </w:pPr>
          </w:p>
        </w:tc>
        <w:tc>
          <w:tcPr>
            <w:tcW w:w="6201" w:type="dxa"/>
            <w:tcBorders>
              <w:top w:val="single" w:sz="6" w:space="0" w:color="000000"/>
            </w:tcBorders>
          </w:tcPr>
          <w:p w:rsidR="00687C9D" w:rsidRPr="00410333" w:rsidRDefault="00687C9D" w:rsidP="00687C9D">
            <w:pPr>
              <w:pStyle w:val="Tabletext"/>
              <w:spacing w:line="300" w:lineRule="exact"/>
              <w:ind w:left="369" w:hanging="369"/>
              <w:jc w:val="left"/>
              <w:rPr>
                <w:position w:val="2"/>
                <w:sz w:val="18"/>
                <w:szCs w:val="24"/>
              </w:rPr>
            </w:pPr>
            <w:r w:rsidRPr="00410333">
              <w:rPr>
                <w:position w:val="2"/>
                <w:sz w:val="18"/>
                <w:szCs w:val="24"/>
              </w:rPr>
              <w:t>(*</w:t>
            </w:r>
            <w:r w:rsidRPr="00410333">
              <w:rPr>
                <w:rFonts w:hint="cs"/>
                <w:position w:val="2"/>
                <w:sz w:val="18"/>
                <w:szCs w:val="24"/>
                <w:rtl/>
              </w:rPr>
              <w:tab/>
              <w:t>وعلى وجه التحديد، يجب منح التراخيص على أساس غير تمييزي بشروط وأحكام معقولة (سواء مجاناً أو مقابل تعويض نقدي) للأعضاء وغير الأعضاء على</w:t>
            </w:r>
            <w:r w:rsidRPr="00410333">
              <w:rPr>
                <w:rFonts w:hint="eastAsia"/>
                <w:position w:val="2"/>
                <w:rtl/>
              </w:rPr>
              <w:t> </w:t>
            </w:r>
            <w:r w:rsidRPr="00410333">
              <w:rPr>
                <w:rFonts w:hint="cs"/>
                <w:position w:val="2"/>
                <w:sz w:val="18"/>
                <w:szCs w:val="24"/>
                <w:rtl/>
              </w:rPr>
              <w:t>السواء.</w:t>
            </w:r>
          </w:p>
        </w:tc>
      </w:tr>
    </w:tbl>
    <w:p w:rsidR="00C62D8E" w:rsidRPr="00410333" w:rsidRDefault="00C62D8E" w:rsidP="00E952D6">
      <w:pPr>
        <w:pStyle w:val="RecTitle0"/>
        <w:rPr>
          <w:rtl/>
        </w:rPr>
      </w:pPr>
      <w:r w:rsidRPr="00410333">
        <w:rPr>
          <w:rtl/>
        </w:rPr>
        <w:lastRenderedPageBreak/>
        <w:t>بيبليوغرافيا</w:t>
      </w:r>
      <w:bookmarkEnd w:id="413"/>
    </w:p>
    <w:bookmarkEnd w:id="414"/>
    <w:p w:rsidR="00C62D8E" w:rsidRPr="00410333" w:rsidRDefault="00687C9D" w:rsidP="00687C9D">
      <w:pPr>
        <w:bidi w:val="0"/>
        <w:spacing w:before="360" w:line="240" w:lineRule="auto"/>
        <w:ind w:left="1985" w:hanging="1985"/>
        <w:jc w:val="left"/>
        <w:rPr>
          <w:rFonts w:eastAsia="Batang"/>
          <w:sz w:val="24"/>
          <w:lang w:val="en-GB" w:eastAsia="zh-CN" w:bidi="ar-EG"/>
        </w:rPr>
      </w:pPr>
      <w:r w:rsidRPr="00410333">
        <w:rPr>
          <w:rFonts w:eastAsia="Batang" w:cs="Times New Roman"/>
          <w:szCs w:val="20"/>
          <w:lang w:val="en-GB"/>
        </w:rPr>
        <w:t>[b-ITU-T A.1]</w:t>
      </w:r>
      <w:r w:rsidR="00C62D8E" w:rsidRPr="00410333">
        <w:rPr>
          <w:rFonts w:eastAsia="Batang"/>
          <w:sz w:val="24"/>
          <w:lang w:val="en-GB" w:eastAsia="zh-CN" w:bidi="ar-EG"/>
        </w:rPr>
        <w:tab/>
      </w:r>
      <w:r w:rsidRPr="00410333">
        <w:rPr>
          <w:rFonts w:eastAsia="Batang"/>
          <w:lang w:val="en-GB"/>
        </w:rPr>
        <w:t xml:space="preserve">Recommendation ITU-T A.1 (2012), </w:t>
      </w:r>
      <w:r w:rsidRPr="00410333">
        <w:rPr>
          <w:rFonts w:eastAsia="Batang"/>
          <w:i/>
          <w:iCs/>
          <w:lang w:val="en-GB"/>
        </w:rPr>
        <w:t>Working methods for study groups of the ITU Telecommunication Standardization Sector (ITU-T)</w:t>
      </w:r>
      <w:r w:rsidRPr="00410333">
        <w:rPr>
          <w:rFonts w:eastAsia="Batang"/>
          <w:lang w:val="en-GB"/>
        </w:rPr>
        <w:t>.</w:t>
      </w:r>
    </w:p>
    <w:p w:rsidR="00C62D8E" w:rsidRPr="00410333" w:rsidRDefault="00687C9D" w:rsidP="00687C9D">
      <w:pPr>
        <w:bidi w:val="0"/>
        <w:spacing w:line="240" w:lineRule="auto"/>
        <w:ind w:left="1985" w:hanging="1985"/>
        <w:jc w:val="left"/>
        <w:rPr>
          <w:rFonts w:eastAsia="Batang"/>
          <w:sz w:val="24"/>
          <w:lang w:val="en-GB" w:eastAsia="zh-CN" w:bidi="ar-EG"/>
        </w:rPr>
      </w:pPr>
      <w:r w:rsidRPr="00410333">
        <w:rPr>
          <w:rFonts w:eastAsia="Batang"/>
          <w:lang w:val="en-GB"/>
        </w:rPr>
        <w:t>[b-ITU-T A.25]</w:t>
      </w:r>
      <w:r w:rsidR="00C62D8E" w:rsidRPr="00410333">
        <w:rPr>
          <w:rFonts w:eastAsia="Batang"/>
          <w:sz w:val="24"/>
          <w:lang w:val="en-GB" w:eastAsia="zh-CN" w:bidi="ar-EG"/>
        </w:rPr>
        <w:tab/>
      </w:r>
      <w:r w:rsidRPr="00410333">
        <w:rPr>
          <w:rFonts w:eastAsia="Batang"/>
          <w:lang w:val="en-GB"/>
        </w:rPr>
        <w:t xml:space="preserve">Recommendation ITU-T A.25 (2016), </w:t>
      </w:r>
      <w:r w:rsidRPr="00410333">
        <w:rPr>
          <w:i/>
          <w:iCs/>
          <w:lang w:val="en-GB"/>
        </w:rPr>
        <w:t>Generic procedures for incorporating text between ITU-T and other organizations</w:t>
      </w:r>
      <w:r w:rsidRPr="00410333">
        <w:rPr>
          <w:rFonts w:eastAsia="Batang"/>
          <w:lang w:val="en-GB"/>
        </w:rPr>
        <w:t>.</w:t>
      </w: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A4189A" w:rsidRPr="00410333" w:rsidRDefault="00A4189A" w:rsidP="00E952D6">
      <w:pPr>
        <w:pStyle w:val="enumlev1"/>
        <w:tabs>
          <w:tab w:val="left" w:pos="2040"/>
          <w:tab w:val="left" w:pos="2880"/>
          <w:tab w:val="left" w:pos="3480"/>
        </w:tabs>
        <w:ind w:left="1843" w:hanging="1843"/>
        <w:rPr>
          <w:rFonts w:asciiTheme="majorBidi" w:eastAsia="Batang" w:hAnsiTheme="majorBidi" w:cstheme="majorBidi"/>
        </w:rPr>
      </w:pPr>
    </w:p>
    <w:p w:rsidR="001823A0" w:rsidRPr="00410333" w:rsidRDefault="001823A0" w:rsidP="00E952D6">
      <w:pPr>
        <w:rPr>
          <w:rtl/>
        </w:rPr>
      </w:pPr>
    </w:p>
    <w:p w:rsidR="001823A0" w:rsidRPr="00410333" w:rsidRDefault="001823A0" w:rsidP="00E952D6">
      <w:pPr>
        <w:rPr>
          <w:rtl/>
        </w:rPr>
        <w:sectPr w:rsidR="001823A0" w:rsidRPr="00410333" w:rsidSect="00157440">
          <w:headerReference w:type="even" r:id="rId59"/>
          <w:headerReference w:type="default" r:id="rId60"/>
          <w:footerReference w:type="even" r:id="rId61"/>
          <w:footerReference w:type="default" r:id="rId62"/>
          <w:pgSz w:w="11907" w:h="16840" w:code="9"/>
          <w:pgMar w:top="1134" w:right="1134" w:bottom="1134" w:left="1134" w:header="567" w:footer="567" w:gutter="0"/>
          <w:cols w:space="708"/>
          <w:vAlign w:val="both"/>
          <w:docGrid w:linePitch="360"/>
        </w:sectPr>
      </w:pPr>
    </w:p>
    <w:p w:rsidR="00B23ED5" w:rsidRPr="00410333" w:rsidRDefault="00B23ED5" w:rsidP="00E952D6">
      <w:pPr>
        <w:pStyle w:val="RecNo"/>
      </w:pPr>
      <w:bookmarkStart w:id="415" w:name="_Toc476818221"/>
      <w:bookmarkStart w:id="416" w:name="_Toc476818414"/>
      <w:bookmarkStart w:id="417" w:name="_Toc476818551"/>
      <w:r w:rsidRPr="00410333">
        <w:rPr>
          <w:rFonts w:hint="cs"/>
          <w:rtl/>
        </w:rPr>
        <w:lastRenderedPageBreak/>
        <w:t xml:space="preserve">التوصيـة </w:t>
      </w:r>
      <w:r w:rsidRPr="00410333">
        <w:rPr>
          <w:rStyle w:val="href"/>
        </w:rPr>
        <w:t>ITU-T A.6</w:t>
      </w:r>
      <w:bookmarkEnd w:id="415"/>
      <w:bookmarkEnd w:id="416"/>
      <w:bookmarkEnd w:id="417"/>
    </w:p>
    <w:p w:rsidR="00B23ED5" w:rsidRPr="00410333" w:rsidRDefault="00B23ED5" w:rsidP="00E952D6">
      <w:pPr>
        <w:pStyle w:val="RecTitle0"/>
        <w:rPr>
          <w:rtl/>
        </w:rPr>
      </w:pPr>
      <w:bookmarkStart w:id="418" w:name="_Toc349551654"/>
      <w:bookmarkStart w:id="419" w:name="_Toc476818552"/>
      <w:r w:rsidRPr="00410333">
        <w:rPr>
          <w:rFonts w:hint="cs"/>
          <w:rtl/>
        </w:rPr>
        <w:t xml:space="preserve">التعاون وتبادل المعلومات بين قطاع تقييس الاتصالات </w:t>
      </w:r>
      <w:r w:rsidRPr="00410333">
        <w:rPr>
          <w:rtl/>
        </w:rPr>
        <w:br/>
      </w:r>
      <w:r w:rsidRPr="00410333">
        <w:rPr>
          <w:rFonts w:hint="cs"/>
          <w:rtl/>
        </w:rPr>
        <w:t>والمنظمات الوطنية والإقليمية المعنية بوضع المعايير</w:t>
      </w:r>
      <w:bookmarkEnd w:id="418"/>
      <w:bookmarkEnd w:id="419"/>
    </w:p>
    <w:p w:rsidR="00B23ED5" w:rsidRPr="00410333" w:rsidRDefault="00B23ED5" w:rsidP="00E952D6">
      <w:pPr>
        <w:pStyle w:val="Recdate"/>
      </w:pPr>
      <w:r w:rsidRPr="00410333">
        <w:rPr>
          <w:rFonts w:hint="cs"/>
          <w:rtl/>
        </w:rPr>
        <w:t>(</w:t>
      </w:r>
      <w:r w:rsidRPr="00410333">
        <w:t>1998</w:t>
      </w:r>
      <w:r w:rsidRPr="00410333">
        <w:rPr>
          <w:rFonts w:hint="cs"/>
          <w:rtl/>
        </w:rPr>
        <w:t xml:space="preserve">؛ </w:t>
      </w:r>
      <w:r w:rsidRPr="00410333">
        <w:t>2000</w:t>
      </w:r>
      <w:r w:rsidRPr="00410333">
        <w:rPr>
          <w:rFonts w:hint="cs"/>
          <w:rtl/>
        </w:rPr>
        <w:t xml:space="preserve">؛ </w:t>
      </w:r>
      <w:r w:rsidRPr="00410333">
        <w:t>2002</w:t>
      </w:r>
      <w:r w:rsidRPr="00410333">
        <w:rPr>
          <w:rFonts w:hint="cs"/>
          <w:rtl/>
        </w:rPr>
        <w:t xml:space="preserve">؛ </w:t>
      </w:r>
      <w:r w:rsidRPr="00410333">
        <w:t>2006</w:t>
      </w:r>
      <w:r w:rsidRPr="00410333">
        <w:rPr>
          <w:rFonts w:hint="cs"/>
          <w:rtl/>
        </w:rPr>
        <w:t xml:space="preserve">؛ </w:t>
      </w:r>
      <w:r w:rsidRPr="00410333">
        <w:t>2007</w:t>
      </w:r>
      <w:r w:rsidRPr="00410333">
        <w:rPr>
          <w:rFonts w:hint="cs"/>
          <w:rtl/>
        </w:rPr>
        <w:t xml:space="preserve">؛ </w:t>
      </w:r>
      <w:r w:rsidRPr="00410333">
        <w:t>2012</w:t>
      </w:r>
      <w:r w:rsidRPr="00410333">
        <w:rPr>
          <w:rFonts w:hint="cs"/>
          <w:rtl/>
        </w:rPr>
        <w:t>)</w:t>
      </w:r>
    </w:p>
    <w:p w:rsidR="00687C9D" w:rsidRPr="00410333" w:rsidRDefault="00687C9D" w:rsidP="00687C9D">
      <w:pPr>
        <w:pStyle w:val="Heading1"/>
        <w:rPr>
          <w:rtl/>
        </w:rPr>
      </w:pPr>
      <w:bookmarkStart w:id="420" w:name="_Toc219803594"/>
      <w:bookmarkStart w:id="421" w:name="_Toc357158382"/>
      <w:r w:rsidRPr="00410333">
        <w:t>1</w:t>
      </w:r>
      <w:r w:rsidRPr="00410333">
        <w:rPr>
          <w:rFonts w:hint="cs"/>
          <w:rtl/>
        </w:rPr>
        <w:tab/>
      </w:r>
      <w:bookmarkEnd w:id="420"/>
      <w:r w:rsidRPr="00410333">
        <w:rPr>
          <w:rFonts w:hint="cs"/>
          <w:rtl/>
        </w:rPr>
        <w:t>مجال التطبيق</w:t>
      </w:r>
      <w:bookmarkEnd w:id="421"/>
    </w:p>
    <w:p w:rsidR="00687C9D" w:rsidRPr="00410333" w:rsidRDefault="00687C9D" w:rsidP="00687C9D">
      <w:pPr>
        <w:rPr>
          <w:rtl/>
        </w:rPr>
      </w:pPr>
      <w:r w:rsidRPr="00410333">
        <w:rPr>
          <w:rFonts w:hint="cs"/>
          <w:rtl/>
          <w:lang w:bidi="ar-EG"/>
        </w:rPr>
        <w:t>تسهيلاً</w:t>
      </w:r>
      <w:r w:rsidRPr="00410333">
        <w:rPr>
          <w:rFonts w:hint="cs"/>
          <w:rtl/>
        </w:rPr>
        <w:t xml:space="preserve"> لإقامة علاقات تعاون مع المنظمات الوطنية والإقليمية</w:t>
      </w:r>
      <w:r w:rsidRPr="00410333">
        <w:rPr>
          <w:rFonts w:hint="cs"/>
          <w:rtl/>
          <w:lang w:bidi="ar-EG"/>
        </w:rPr>
        <w:t xml:space="preserve"> المعنية</w:t>
      </w:r>
      <w:r w:rsidRPr="00410333">
        <w:rPr>
          <w:rFonts w:hint="cs"/>
          <w:rtl/>
        </w:rPr>
        <w:t xml:space="preserve"> بوضع المعايير، وتشجيعاً للتعاون وتبادل المعلومات، وضعت هذه الإجراءات، التي تقوم على أساس المعاملة بالمثل، لاستعمالها لدى هيكلة عملية التعاون وتبادل المعلومات.</w:t>
      </w:r>
    </w:p>
    <w:p w:rsidR="00687C9D" w:rsidRPr="00410333" w:rsidRDefault="00687C9D" w:rsidP="00687C9D">
      <w:pPr>
        <w:rPr>
          <w:spacing w:val="-2"/>
          <w:rtl/>
        </w:rPr>
      </w:pPr>
      <w:r w:rsidRPr="00410333">
        <w:rPr>
          <w:rFonts w:hint="cs"/>
          <w:spacing w:val="-2"/>
          <w:rtl/>
        </w:rPr>
        <w:t>"المنظمات الوطنية والإقليمية المعنية بوضع المعايير"، التي يُشار إليها في النص التالي باسم "منظمات وضع المعايير"، هي المنظمات التي تضع المعايير المعترف بها والمنفذة على المستوى الوطني و/أو الإقليمي. ويشير مصطلح "وثيقة معتمدة" في هذه التوصية إلى وثيقة رسمية أصدرتها منظمة لوضع المعايير وتمت الموافقة عليها رسمياً. ويشير مصطلح "مشروع وثيقة" إلى وثيقة ما</w:t>
      </w:r>
      <w:r w:rsidRPr="00410333">
        <w:rPr>
          <w:rFonts w:hint="eastAsia"/>
          <w:spacing w:val="-2"/>
          <w:rtl/>
        </w:rPr>
        <w:t> </w:t>
      </w:r>
      <w:r w:rsidRPr="00410333">
        <w:rPr>
          <w:rFonts w:hint="cs"/>
          <w:spacing w:val="-2"/>
          <w:rtl/>
        </w:rPr>
        <w:t>زالت في صورة مسودة.</w:t>
      </w:r>
    </w:p>
    <w:p w:rsidR="00687C9D" w:rsidRPr="00410333" w:rsidRDefault="00687C9D" w:rsidP="00687C9D">
      <w:pPr>
        <w:pStyle w:val="Heading1"/>
        <w:rPr>
          <w:rtl/>
        </w:rPr>
      </w:pPr>
      <w:bookmarkStart w:id="422" w:name="_Toc357158383"/>
      <w:r w:rsidRPr="00410333">
        <w:t>2</w:t>
      </w:r>
      <w:r w:rsidRPr="00410333">
        <w:rPr>
          <w:rFonts w:hint="cs"/>
          <w:rtl/>
        </w:rPr>
        <w:tab/>
        <w:t>الإجراءات</w:t>
      </w:r>
      <w:bookmarkEnd w:id="422"/>
    </w:p>
    <w:p w:rsidR="00687C9D" w:rsidRPr="00410333" w:rsidRDefault="00687C9D" w:rsidP="00687C9D">
      <w:pPr>
        <w:rPr>
          <w:rtl/>
        </w:rPr>
      </w:pPr>
      <w:r w:rsidRPr="00410333">
        <w:rPr>
          <w:rFonts w:hint="cs"/>
          <w:rtl/>
        </w:rPr>
        <w:t>تُشجَّع</w:t>
      </w:r>
      <w:r w:rsidRPr="00410333">
        <w:rPr>
          <w:rFonts w:hint="cs"/>
          <w:spacing w:val="-2"/>
          <w:rtl/>
        </w:rPr>
        <w:t xml:space="preserve"> لجان الدراسات على الاستفادة من الوثائق التي تقدمها منظمات وضع المعايير، حسب مقتضى الحال، سواء تمت الموافقة عليها أم كانت في شكل مسودات. كذلك تُشجَّع منظمات وضع المعايير على الاستفادة من توصيات قطاع تقييس الاتصالات، سواء كانت في شكل مشروعات أو تمت الموافقة عليها. وتتضمن هذه التوصية الإجراءات الرسمية للتعاون وتبادل المعلومات بين لجان الدراسات التابعة لقطاع تقييس الاتصالات ومنظمات وضع المعايير المؤهلة طبقاً للمعايير المبينة في الملحق</w:t>
      </w:r>
      <w:r w:rsidRPr="00410333">
        <w:rPr>
          <w:rFonts w:hint="eastAsia"/>
          <w:spacing w:val="-2"/>
          <w:rtl/>
        </w:rPr>
        <w:t> </w:t>
      </w:r>
      <w:r w:rsidRPr="00410333">
        <w:rPr>
          <w:spacing w:val="-2"/>
        </w:rPr>
        <w:t>A</w:t>
      </w:r>
      <w:r w:rsidRPr="00410333">
        <w:rPr>
          <w:rFonts w:hint="cs"/>
          <w:spacing w:val="-2"/>
          <w:rtl/>
        </w:rPr>
        <w:t xml:space="preserve">. وتتناول هذه التوصية، بصفة خاصة، حالة منظمة تقبل، جزئياً أو كلياً، نصوصاً من منظمة أخرى. وتتناول التوصية </w:t>
      </w:r>
      <w:r w:rsidRPr="00410333">
        <w:rPr>
          <w:spacing w:val="-2"/>
          <w:lang w:val="fr-CH"/>
        </w:rPr>
        <w:t>ITU</w:t>
      </w:r>
      <w:r w:rsidRPr="00410333">
        <w:rPr>
          <w:spacing w:val="-2"/>
        </w:rPr>
        <w:t>-T A.5</w:t>
      </w:r>
      <w:r w:rsidRPr="00410333">
        <w:rPr>
          <w:rFonts w:hint="cs"/>
          <w:spacing w:val="-2"/>
          <w:rtl/>
        </w:rPr>
        <w:t xml:space="preserve"> حالة </w:t>
      </w:r>
      <w:r w:rsidRPr="00410333">
        <w:rPr>
          <w:rFonts w:hint="cs"/>
          <w:spacing w:val="-2"/>
          <w:rtl/>
          <w:lang w:bidi="ar-EG"/>
        </w:rPr>
        <w:t>تضمين إحالات</w:t>
      </w:r>
      <w:r w:rsidRPr="00410333">
        <w:rPr>
          <w:rFonts w:hint="cs"/>
          <w:spacing w:val="-2"/>
          <w:rtl/>
        </w:rPr>
        <w:t xml:space="preserve"> مرجعية معيارية.</w:t>
      </w:r>
      <w:r w:rsidRPr="00410333">
        <w:rPr>
          <w:rFonts w:hint="cs"/>
          <w:rtl/>
        </w:rPr>
        <w:t xml:space="preserve"> ومن شأن إرساء عملية اتصال أن يوفر إطاراً للاتصالات الجارية من أجل:</w:t>
      </w:r>
    </w:p>
    <w:p w:rsidR="00687C9D" w:rsidRPr="00410333" w:rsidRDefault="00687C9D" w:rsidP="00687C9D">
      <w:pPr>
        <w:pStyle w:val="enumlev1"/>
        <w:rPr>
          <w:rtl/>
        </w:rPr>
      </w:pPr>
      <w:r w:rsidRPr="00410333">
        <w:rPr>
          <w:rFonts w:hint="cs"/>
          <w:rtl/>
        </w:rPr>
        <w:t>-</w:t>
      </w:r>
      <w:r w:rsidRPr="00410333">
        <w:rPr>
          <w:rFonts w:hint="cs"/>
          <w:rtl/>
        </w:rPr>
        <w:tab/>
        <w:t>منع الازدواج غير المقصود للجهود، والسماح في الوقت نفسه لكل منظمة بالاضطلاع بمهام ولايتها؛</w:t>
      </w:r>
    </w:p>
    <w:p w:rsidR="00687C9D" w:rsidRPr="00410333" w:rsidRDefault="00687C9D" w:rsidP="00687C9D">
      <w:pPr>
        <w:pStyle w:val="enumlev1"/>
        <w:rPr>
          <w:rtl/>
        </w:rPr>
      </w:pPr>
      <w:r w:rsidRPr="00410333">
        <w:rPr>
          <w:rFonts w:hint="cs"/>
          <w:rtl/>
        </w:rPr>
        <w:t>-</w:t>
      </w:r>
      <w:r w:rsidRPr="00410333">
        <w:rPr>
          <w:rFonts w:hint="cs"/>
          <w:rtl/>
        </w:rPr>
        <w:tab/>
        <w:t>توفير معلومات رسمية بشأن اعتماد منظمة ما على عمل منظمة أخرى؛</w:t>
      </w:r>
    </w:p>
    <w:p w:rsidR="00687C9D" w:rsidRPr="00410333" w:rsidRDefault="00687C9D" w:rsidP="00687C9D">
      <w:pPr>
        <w:pStyle w:val="enumlev1"/>
        <w:rPr>
          <w:rtl/>
        </w:rPr>
      </w:pPr>
      <w:r w:rsidRPr="00410333">
        <w:rPr>
          <w:rFonts w:hint="cs"/>
          <w:rtl/>
        </w:rPr>
        <w:t>-</w:t>
      </w:r>
      <w:r w:rsidRPr="00410333">
        <w:rPr>
          <w:rFonts w:hint="cs"/>
          <w:rtl/>
        </w:rPr>
        <w:tab/>
        <w:t>تبادل المعلومات بشأن مواضيع ذات اهتمام مشترك.</w:t>
      </w:r>
    </w:p>
    <w:p w:rsidR="00687C9D" w:rsidRPr="00410333" w:rsidRDefault="00687C9D" w:rsidP="00687C9D">
      <w:pPr>
        <w:pStyle w:val="Heading2"/>
        <w:rPr>
          <w:rtl/>
        </w:rPr>
      </w:pPr>
      <w:bookmarkStart w:id="423" w:name="_Toc357158384"/>
      <w:r w:rsidRPr="00410333">
        <w:t>1.2</w:t>
      </w:r>
      <w:r w:rsidRPr="00410333">
        <w:rPr>
          <w:rFonts w:hint="cs"/>
          <w:rtl/>
        </w:rPr>
        <w:tab/>
        <w:t>إقامة عملية التعاون وتبادل المعلومات</w:t>
      </w:r>
      <w:bookmarkEnd w:id="423"/>
    </w:p>
    <w:p w:rsidR="00687C9D" w:rsidRPr="00410333" w:rsidRDefault="00687C9D" w:rsidP="00687C9D">
      <w:pPr>
        <w:rPr>
          <w:spacing w:val="-2"/>
          <w:rtl/>
          <w:lang w:bidi="ar-EG"/>
        </w:rPr>
      </w:pPr>
      <w:r w:rsidRPr="00410333">
        <w:rPr>
          <w:rFonts w:hint="cs"/>
          <w:spacing w:val="-2"/>
          <w:rtl/>
        </w:rPr>
        <w:t>ينبغي النظر في إقامة عملية التعاون وتبادل المعلومات بين لجان الدراسات التابعة لقطاع تقييس الاتصالات ومنظمات وضع المعايير على أساس كل حالة على حدة، وينبغي تقييمها بالعناية واليقظة الواجبتين باستعمال مجموعة المعايير المبينة في الملحق</w:t>
      </w:r>
      <w:r w:rsidRPr="00410333">
        <w:rPr>
          <w:rFonts w:hint="eastAsia"/>
          <w:spacing w:val="-2"/>
          <w:rtl/>
        </w:rPr>
        <w:t> </w:t>
      </w:r>
      <w:r w:rsidRPr="00410333">
        <w:rPr>
          <w:spacing w:val="-2"/>
        </w:rPr>
        <w:t>A</w:t>
      </w:r>
      <w:r w:rsidRPr="00410333">
        <w:rPr>
          <w:rFonts w:hint="cs"/>
          <w:spacing w:val="-2"/>
          <w:rtl/>
        </w:rPr>
        <w:t>. وبالنسبة لقطاع تقييس الاتصالات، تُنشأ هذه العملية على مستوى لجنة الدراسات؛ وبالنسبة لمنظمات وضع المعايير، تُنشأ العملية على المستوى المناسب. ولتجنب تعدد الطلبات الموجهة إلى منظمة ما لوضع المعايير للحصول على معلومات فيما يتعلق بالمعايير المبينة في الملحق</w:t>
      </w:r>
      <w:r w:rsidRPr="00410333">
        <w:rPr>
          <w:rFonts w:hint="eastAsia"/>
          <w:spacing w:val="-2"/>
          <w:rtl/>
        </w:rPr>
        <w:t> </w:t>
      </w:r>
      <w:r w:rsidRPr="00410333">
        <w:rPr>
          <w:spacing w:val="-2"/>
        </w:rPr>
        <w:t>A</w:t>
      </w:r>
      <w:r w:rsidRPr="00410333">
        <w:rPr>
          <w:rFonts w:hint="cs"/>
          <w:spacing w:val="-2"/>
          <w:rtl/>
        </w:rPr>
        <w:t>، ولتسهيل عملية التقييم التي تجريها لجان الدراسات، يتقدم مدير مكتب تقييس الاتصالات بهذه الطلبات، ثم يقوم بإجراء تحليل للردود للتأكد من أن المنظمات تفي بالمعايير ذات الصلة. ويتضمن التذييل</w:t>
      </w:r>
      <w:r w:rsidRPr="00410333">
        <w:rPr>
          <w:rFonts w:hint="eastAsia"/>
          <w:spacing w:val="-2"/>
          <w:rtl/>
        </w:rPr>
        <w:t> </w:t>
      </w:r>
      <w:r w:rsidRPr="00410333">
        <w:rPr>
          <w:spacing w:val="-2"/>
        </w:rPr>
        <w:t>I</w:t>
      </w:r>
      <w:r w:rsidRPr="00410333">
        <w:rPr>
          <w:rFonts w:hint="cs"/>
          <w:spacing w:val="-2"/>
          <w:rtl/>
        </w:rPr>
        <w:t xml:space="preserve"> توضيحاً بيانياً لخطوات هذه العملية.</w:t>
      </w:r>
    </w:p>
    <w:p w:rsidR="00C20977" w:rsidRPr="00410333" w:rsidRDefault="00C20977">
      <w:pPr>
        <w:tabs>
          <w:tab w:val="clear" w:pos="794"/>
        </w:tabs>
        <w:bidi w:val="0"/>
        <w:spacing w:before="0" w:after="160" w:line="259" w:lineRule="auto"/>
        <w:jc w:val="left"/>
        <w:rPr>
          <w:rFonts w:ascii="Times New Roman Bold" w:hAnsi="Times New Roman Bold"/>
          <w:bCs/>
          <w:kern w:val="14"/>
          <w:lang w:bidi="ar-EG"/>
        </w:rPr>
      </w:pPr>
      <w:r w:rsidRPr="00410333">
        <w:br w:type="page"/>
      </w:r>
    </w:p>
    <w:p w:rsidR="00687C9D" w:rsidRPr="00410333" w:rsidRDefault="00687C9D" w:rsidP="00687C9D">
      <w:pPr>
        <w:pStyle w:val="Heading3"/>
        <w:rPr>
          <w:rtl/>
        </w:rPr>
      </w:pPr>
      <w:r w:rsidRPr="00410333">
        <w:lastRenderedPageBreak/>
        <w:t>1.1.2</w:t>
      </w:r>
      <w:r w:rsidRPr="00410333">
        <w:rPr>
          <w:rFonts w:hint="cs"/>
          <w:rtl/>
        </w:rPr>
        <w:tab/>
        <w:t>تبادل المعلومات بمبادرة من لجنة دراسات تابعة لقطاع تقييس الاتصالات</w:t>
      </w:r>
    </w:p>
    <w:p w:rsidR="00687C9D" w:rsidRPr="00410333" w:rsidRDefault="00687C9D" w:rsidP="00687C9D">
      <w:pPr>
        <w:spacing w:line="187" w:lineRule="auto"/>
      </w:pPr>
      <w:r w:rsidRPr="00410333">
        <w:rPr>
          <w:rFonts w:hint="cs"/>
          <w:rtl/>
        </w:rPr>
        <w:t>إذا رأت إحدى لجان الدراسات أن من المفيد إنشاء عملية لتبادل المعلومات أو الوثائق مع منظمة لوضع المعايير، ينبغي للجنة الدراسات أن ترجع أولاً إلى قائمة المنظمات المؤهلة بموجب التوصية</w:t>
      </w:r>
      <w:r w:rsidRPr="00410333">
        <w:rPr>
          <w:rFonts w:hint="eastAsia"/>
          <w:rtl/>
        </w:rPr>
        <w:t> </w:t>
      </w:r>
      <w:r w:rsidRPr="00410333">
        <w:t>ITU-T A.6</w:t>
      </w:r>
      <w:r w:rsidRPr="00410333">
        <w:rPr>
          <w:rFonts w:hint="cs"/>
          <w:rtl/>
        </w:rPr>
        <w:t xml:space="preserve"> (انظر الفقرة </w:t>
      </w:r>
      <w:r w:rsidRPr="00410333">
        <w:t>3.2</w:t>
      </w:r>
      <w:r w:rsidRPr="00410333">
        <w:rPr>
          <w:rFonts w:hint="cs"/>
          <w:rtl/>
        </w:rPr>
        <w:t xml:space="preserve">) </w:t>
      </w:r>
      <w:r w:rsidRPr="00410333">
        <w:rPr>
          <w:rFonts w:hint="cs"/>
          <w:rtl/>
          <w:lang w:bidi="ar-EG"/>
        </w:rPr>
        <w:t xml:space="preserve">وأن تحصل على نسخة من التحليل الذي أجراه المدير </w:t>
      </w:r>
      <w:r w:rsidRPr="00410333">
        <w:rPr>
          <w:rFonts w:hint="cs"/>
          <w:rtl/>
        </w:rPr>
        <w:t>بشأن منظمة وضع المعايير. وتقوم لجنة الدراسات باستعراض التحليل واتخاذ قرار بما إذا كان من المناسب إقامة اتصال مع منظمة وضع المعايير أم لا. وإذا كانت منظمة وضع المعايير غير مدرجة في القائمة، يطلب رئيس لجنة الدراسات من مدير المكتب أن يطلب من منظمة وضع المعايير تقديم معلومات وملء الاستبيان الخاص بالشروط المؤهلة المبينة في الملحق</w:t>
      </w:r>
      <w:r w:rsidRPr="00410333">
        <w:rPr>
          <w:rFonts w:hint="eastAsia"/>
          <w:rtl/>
        </w:rPr>
        <w:t> </w:t>
      </w:r>
      <w:r w:rsidRPr="00410333">
        <w:t>A</w:t>
      </w:r>
      <w:r w:rsidRPr="00410333">
        <w:rPr>
          <w:rFonts w:hint="cs"/>
          <w:rtl/>
        </w:rPr>
        <w:t>. ويقوم المدير بإجراء تحليل مبدئي عن منظمة وضع المعايير ويحيله إلى لجنة (أو لجان) الدراسات المعنية لاستعراضه واتخاذ قرار بإقامة الاتصال أم لا. ويحاط رؤساء لجان الدراسات المعنية الأخرى ومدير المكتب علماً على الفور بأي جوانب مثيرة للقلق. وإذا قررت لجنة الدراسات الموافقة، يضطلع رئيسها بإقامة عمليات التعاون وتبادل المعلومات طبقاً لما هو مبين في الفقرة</w:t>
      </w:r>
      <w:r w:rsidRPr="00410333">
        <w:rPr>
          <w:rFonts w:hint="eastAsia"/>
          <w:rtl/>
        </w:rPr>
        <w:t> </w:t>
      </w:r>
      <w:r w:rsidRPr="00410333">
        <w:t>2.2</w:t>
      </w:r>
      <w:r w:rsidRPr="00410333">
        <w:rPr>
          <w:rFonts w:hint="cs"/>
          <w:rtl/>
        </w:rPr>
        <w:t>.</w:t>
      </w:r>
    </w:p>
    <w:p w:rsidR="00687C9D" w:rsidRPr="00410333" w:rsidRDefault="00687C9D" w:rsidP="00687C9D">
      <w:pPr>
        <w:pStyle w:val="Heading3"/>
        <w:spacing w:line="187" w:lineRule="auto"/>
        <w:rPr>
          <w:rtl/>
        </w:rPr>
      </w:pPr>
      <w:r w:rsidRPr="00410333">
        <w:t>2.1.2</w:t>
      </w:r>
      <w:r w:rsidRPr="00410333">
        <w:rPr>
          <w:rFonts w:hint="cs"/>
          <w:rtl/>
        </w:rPr>
        <w:tab/>
        <w:t>تبادل المعلومات بمبادرة من منظمة وطنية أو إقليمية لوضع المعايير</w:t>
      </w:r>
    </w:p>
    <w:p w:rsidR="00687C9D" w:rsidRPr="00410333" w:rsidRDefault="00687C9D" w:rsidP="00687C9D">
      <w:pPr>
        <w:spacing w:line="187" w:lineRule="auto"/>
        <w:rPr>
          <w:rtl/>
        </w:rPr>
      </w:pPr>
      <w:r w:rsidRPr="00410333">
        <w:rPr>
          <w:rFonts w:hint="cs"/>
          <w:rtl/>
        </w:rPr>
        <w:t>إذا اتصلت منظمة لوضع المعايير بمدير مكتب تقييس الاتصالات من أجل تبادل المعلومات أو الوثائق مع قطاع تقييس الاتصالات، ينبغي أن يحدد مدير المكتب أولاً ما إذا كان تبادل المعلومات أو الوثائق مفيداً:</w:t>
      </w:r>
    </w:p>
    <w:p w:rsidR="00687C9D" w:rsidRPr="00410333" w:rsidRDefault="00687C9D" w:rsidP="00687C9D">
      <w:pPr>
        <w:pStyle w:val="enumlev1"/>
        <w:rPr>
          <w:rtl/>
        </w:rPr>
      </w:pPr>
      <w:r w:rsidRPr="00410333">
        <w:rPr>
          <w:rFonts w:hint="cs"/>
          <w:i/>
          <w:iCs/>
          <w:rtl/>
        </w:rPr>
        <w:t xml:space="preserve"> أ )</w:t>
      </w:r>
      <w:r w:rsidRPr="00410333">
        <w:rPr>
          <w:rFonts w:hint="cs"/>
          <w:rtl/>
        </w:rPr>
        <w:tab/>
        <w:t>لقطاع تقييس الاتصالات (بالنسبة لقضايا السياسات ذات الصلة)؛ أو</w:t>
      </w:r>
    </w:p>
    <w:p w:rsidR="00687C9D" w:rsidRPr="00410333" w:rsidRDefault="00687C9D" w:rsidP="00687C9D">
      <w:pPr>
        <w:pStyle w:val="enumlev1"/>
        <w:rPr>
          <w:rtl/>
        </w:rPr>
      </w:pPr>
      <w:r w:rsidRPr="00410333">
        <w:rPr>
          <w:rFonts w:hint="cs"/>
          <w:i/>
          <w:iCs/>
          <w:rtl/>
        </w:rPr>
        <w:t>ب)</w:t>
      </w:r>
      <w:r w:rsidRPr="00410333">
        <w:rPr>
          <w:rFonts w:hint="cs"/>
          <w:rtl/>
        </w:rPr>
        <w:tab/>
        <w:t>لواحدة أو أكثر من لجان الدراسات (بالنسبة للموضوعات المتصلة بعملها).</w:t>
      </w:r>
    </w:p>
    <w:p w:rsidR="00687C9D" w:rsidRPr="00410333" w:rsidRDefault="00687C9D" w:rsidP="00687C9D">
      <w:pPr>
        <w:spacing w:line="187" w:lineRule="auto"/>
        <w:rPr>
          <w:rtl/>
        </w:rPr>
      </w:pPr>
      <w:r w:rsidRPr="00410333">
        <w:rPr>
          <w:rFonts w:hint="cs"/>
          <w:rtl/>
        </w:rPr>
        <w:t xml:space="preserve">وفي الحالة </w:t>
      </w:r>
      <w:r w:rsidRPr="00410333">
        <w:rPr>
          <w:rFonts w:hint="cs"/>
          <w:i/>
          <w:iCs/>
          <w:rtl/>
        </w:rPr>
        <w:t>أ)</w:t>
      </w:r>
      <w:r w:rsidRPr="00410333">
        <w:rPr>
          <w:rFonts w:hint="cs"/>
          <w:rtl/>
        </w:rPr>
        <w:t>، يقوم المدير بتقييم منظمة وضع المعايير طبقاً للمعايير المبينة في الملحق</w:t>
      </w:r>
      <w:r w:rsidRPr="00410333">
        <w:rPr>
          <w:rFonts w:hint="eastAsia"/>
          <w:rtl/>
        </w:rPr>
        <w:t> </w:t>
      </w:r>
      <w:r w:rsidRPr="00410333">
        <w:t>A</w:t>
      </w:r>
      <w:r w:rsidRPr="00410333">
        <w:rPr>
          <w:rFonts w:hint="cs"/>
          <w:rtl/>
        </w:rPr>
        <w:t>. وإذا قرر المدير الموافقة، يشرع في عملية التبادل ويبلّغ الفريق الاستشاري لتقييس الاتصالات وجميع لجان الدراسات التابعة لقطاع تقييس الاتصالات بذلك.</w:t>
      </w:r>
    </w:p>
    <w:p w:rsidR="00687C9D" w:rsidRPr="00410333" w:rsidRDefault="00687C9D" w:rsidP="00687C9D">
      <w:pPr>
        <w:spacing w:line="187" w:lineRule="auto"/>
      </w:pPr>
      <w:r w:rsidRPr="00410333">
        <w:rPr>
          <w:rFonts w:hint="cs"/>
          <w:rtl/>
        </w:rPr>
        <w:t xml:space="preserve">وفي الحالة </w:t>
      </w:r>
      <w:r w:rsidRPr="00410333">
        <w:rPr>
          <w:rFonts w:hint="cs"/>
          <w:i/>
          <w:iCs/>
          <w:rtl/>
        </w:rPr>
        <w:t>ب)</w:t>
      </w:r>
      <w:r w:rsidRPr="00410333">
        <w:rPr>
          <w:rFonts w:hint="cs"/>
          <w:rtl/>
        </w:rPr>
        <w:t>، يقوم المدير بإجراء تحليل ويحيله إلى لجنة (أو لجان) الدراسات المعنية التي تقوم باستعراض التحليل وتتخذ قراراً بإقامة الاتصال أم لا. وإذا كان ذلك يعني عدة لجان للدراسات، يبلّغ قرار كل منها إلى اللجان الأخرى وإلى الفريق</w:t>
      </w:r>
      <w:r w:rsidRPr="00410333">
        <w:rPr>
          <w:rFonts w:hint="eastAsia"/>
          <w:rtl/>
        </w:rPr>
        <w:t> </w:t>
      </w:r>
      <w:r w:rsidRPr="00410333">
        <w:rPr>
          <w:rFonts w:hint="cs"/>
          <w:rtl/>
        </w:rPr>
        <w:t>الاستشاري لتقييس الاتصالات وإلى مدير مكتب تقييس الاتصالات.</w:t>
      </w:r>
    </w:p>
    <w:p w:rsidR="00687C9D" w:rsidRPr="00410333" w:rsidRDefault="00687C9D" w:rsidP="00687C9D">
      <w:pPr>
        <w:pStyle w:val="Heading2"/>
        <w:rPr>
          <w:rtl/>
        </w:rPr>
      </w:pPr>
      <w:bookmarkStart w:id="424" w:name="_Toc357158385"/>
      <w:r w:rsidRPr="00410333">
        <w:t>2.2</w:t>
      </w:r>
      <w:r w:rsidRPr="00410333">
        <w:rPr>
          <w:rFonts w:hint="cs"/>
          <w:rtl/>
        </w:rPr>
        <w:tab/>
        <w:t>عملية التعاون وتبادل المعلومات بعد إنشاء عملية الاتصال</w:t>
      </w:r>
      <w:bookmarkEnd w:id="424"/>
    </w:p>
    <w:p w:rsidR="00687C9D" w:rsidRPr="00410333" w:rsidRDefault="00687C9D" w:rsidP="00687C9D">
      <w:pPr>
        <w:pStyle w:val="Heading3"/>
        <w:spacing w:line="187" w:lineRule="auto"/>
        <w:rPr>
          <w:spacing w:val="-2"/>
          <w:rtl/>
        </w:rPr>
      </w:pPr>
      <w:r w:rsidRPr="00410333">
        <w:t>1.2.2</w:t>
      </w:r>
      <w:r w:rsidRPr="00410333">
        <w:rPr>
          <w:rFonts w:hint="cs"/>
          <w:rtl/>
        </w:rPr>
        <w:tab/>
      </w:r>
      <w:r w:rsidRPr="00410333">
        <w:rPr>
          <w:rFonts w:hint="cs"/>
          <w:spacing w:val="-2"/>
          <w:rtl/>
        </w:rPr>
        <w:t xml:space="preserve">الوثائق المرسلة إلى المنظمات الوطنية والإقليمية المعنية بوضع المعايير المؤهلة بموجب التوصية </w:t>
      </w:r>
      <w:r w:rsidRPr="00410333">
        <w:rPr>
          <w:spacing w:val="-2"/>
        </w:rPr>
        <w:t>ITU</w:t>
      </w:r>
      <w:r w:rsidRPr="00410333">
        <w:rPr>
          <w:spacing w:val="-2"/>
        </w:rPr>
        <w:noBreakHyphen/>
        <w:t>T A.6</w:t>
      </w:r>
    </w:p>
    <w:p w:rsidR="00687C9D" w:rsidRPr="00410333" w:rsidRDefault="00687C9D" w:rsidP="00687C9D">
      <w:pPr>
        <w:spacing w:line="187" w:lineRule="auto"/>
        <w:rPr>
          <w:spacing w:val="-2"/>
          <w:rtl/>
          <w:lang w:bidi="ar-EG"/>
        </w:rPr>
      </w:pPr>
      <w:r w:rsidRPr="00410333">
        <w:rPr>
          <w:rFonts w:hint="cs"/>
          <w:spacing w:val="-2"/>
          <w:rtl/>
          <w:lang w:bidi="ar-EG"/>
        </w:rPr>
        <w:t xml:space="preserve">يجوز لمنظمة وضع معايير أن تقبل، كلياً أو جزئياً، نص توصية صادرة عن قطاع تقييس الاتصالات، </w:t>
      </w:r>
      <w:r w:rsidRPr="00410333">
        <w:rPr>
          <w:rFonts w:hint="cs"/>
          <w:spacing w:val="-2"/>
          <w:rtl/>
        </w:rPr>
        <w:t>سواء كانت في شكل مشروع أو تمت الموافقة عليها، وأن تُدخله كلياً أو جزئياً في نص مسودة وثيقتها، بعد تعديله أو دون تعديل.</w:t>
      </w:r>
    </w:p>
    <w:p w:rsidR="00687C9D" w:rsidRPr="00410333" w:rsidRDefault="00687C9D" w:rsidP="00687C9D">
      <w:pPr>
        <w:spacing w:line="187" w:lineRule="auto"/>
        <w:rPr>
          <w:rtl/>
        </w:rPr>
      </w:pPr>
      <w:r w:rsidRPr="00410333">
        <w:rPr>
          <w:rFonts w:hint="cs"/>
          <w:rtl/>
        </w:rPr>
        <w:t>عندما تقرر منظمة لوضع المعايير قبول النصوص الصادرة عن قطاع تقييس الاتصالات، تبلّغ مكتب تقييس الاتصالات بالإجراءات التي تتخذها فيما يتعلق بهذه النصوص. ويخضع استعمال منظمة وضع المعايير لهذه النصوص أو قبولها أو استنساخها لترتيبات حقوق التأليف المبينة في الفقرة</w:t>
      </w:r>
      <w:r w:rsidRPr="00410333">
        <w:rPr>
          <w:rFonts w:hint="eastAsia"/>
          <w:rtl/>
        </w:rPr>
        <w:t> </w:t>
      </w:r>
      <w:r w:rsidRPr="00410333">
        <w:t>4.2</w:t>
      </w:r>
      <w:r w:rsidRPr="00410333">
        <w:rPr>
          <w:rFonts w:hint="cs"/>
          <w:rtl/>
        </w:rPr>
        <w:t>.</w:t>
      </w:r>
    </w:p>
    <w:p w:rsidR="00687C9D" w:rsidRPr="00410333" w:rsidRDefault="00687C9D" w:rsidP="00687C9D">
      <w:pPr>
        <w:spacing w:line="187" w:lineRule="auto"/>
        <w:rPr>
          <w:rtl/>
        </w:rPr>
      </w:pPr>
      <w:r w:rsidRPr="00410333">
        <w:rPr>
          <w:rFonts w:hint="cs"/>
          <w:rtl/>
        </w:rPr>
        <w:t xml:space="preserve">يمكن أن ينشأ الاقتراح بإرسال </w:t>
      </w:r>
      <w:r w:rsidRPr="00410333">
        <w:rPr>
          <w:rFonts w:hint="cs"/>
          <w:rtl/>
          <w:lang w:bidi="ar-EG"/>
        </w:rPr>
        <w:t xml:space="preserve">بيان اتصال </w:t>
      </w:r>
      <w:r w:rsidRPr="00410333">
        <w:rPr>
          <w:rFonts w:hint="cs"/>
          <w:rtl/>
        </w:rPr>
        <w:t>إلى منظمة لوضع المعايير المؤهلة بموجب التوصية</w:t>
      </w:r>
      <w:r w:rsidRPr="00410333">
        <w:rPr>
          <w:rFonts w:hint="eastAsia"/>
          <w:rtl/>
        </w:rPr>
        <w:t> </w:t>
      </w:r>
      <w:r w:rsidRPr="00410333">
        <w:t>ITU</w:t>
      </w:r>
      <w:r w:rsidRPr="00410333">
        <w:noBreakHyphen/>
        <w:t>T A.6</w:t>
      </w:r>
      <w:r w:rsidRPr="00410333">
        <w:rPr>
          <w:rFonts w:hint="cs"/>
          <w:rtl/>
        </w:rPr>
        <w:t xml:space="preserve"> عن فريق مقرر أو فرقة عمل أو لجنة دراسات. ويتخذ رئيس لجنة الدراسات القرار بإرسال المعلومات بعد التشاور مع رئيس فرقة العمل المعنية، وإذا نشأ عن اجتماع للجنة دراسات، بالاتفاق مع لجنة الدراسات. ويقوم مكتب تقييس الاتصالات بإرسال النص إلى منظمة وضع المعايير نيابة عن لجنة الدراسات.</w:t>
      </w:r>
    </w:p>
    <w:p w:rsidR="00687C9D" w:rsidRPr="00410333" w:rsidRDefault="00687C9D" w:rsidP="00687C9D">
      <w:pPr>
        <w:spacing w:line="187" w:lineRule="auto"/>
        <w:rPr>
          <w:rtl/>
          <w:lang w:bidi="ar-EG"/>
        </w:rPr>
      </w:pPr>
      <w:r w:rsidRPr="00410333">
        <w:rPr>
          <w:rFonts w:hint="cs"/>
          <w:rtl/>
          <w:lang w:bidi="ar-EG"/>
        </w:rPr>
        <w:t>وإذا دعت الضرورة يمكن إعداد بيان الاتصال، ما بين الاجتماعات المقررة، بواسطة عملية مراسلة ملائمة ويوافق عليه رئيس لجنة الدراسات بالتشاور مع إدارة اللجنة.</w:t>
      </w:r>
    </w:p>
    <w:p w:rsidR="00C20977" w:rsidRPr="00410333" w:rsidRDefault="00C20977">
      <w:pPr>
        <w:tabs>
          <w:tab w:val="clear" w:pos="794"/>
        </w:tabs>
        <w:bidi w:val="0"/>
        <w:spacing w:before="0" w:after="160" w:line="259" w:lineRule="auto"/>
        <w:jc w:val="left"/>
        <w:rPr>
          <w:rFonts w:ascii="Times New Roman Bold" w:hAnsi="Times New Roman Bold"/>
          <w:bCs/>
          <w:kern w:val="14"/>
          <w:lang w:bidi="ar-EG"/>
        </w:rPr>
      </w:pPr>
      <w:r w:rsidRPr="00410333">
        <w:br w:type="page"/>
      </w:r>
    </w:p>
    <w:p w:rsidR="00687C9D" w:rsidRPr="00410333" w:rsidRDefault="00687C9D" w:rsidP="00687C9D">
      <w:pPr>
        <w:pStyle w:val="Heading3"/>
        <w:spacing w:line="187" w:lineRule="auto"/>
        <w:rPr>
          <w:spacing w:val="-2"/>
          <w:rtl/>
        </w:rPr>
      </w:pPr>
      <w:r w:rsidRPr="00410333">
        <w:lastRenderedPageBreak/>
        <w:t>2.2.2</w:t>
      </w:r>
      <w:r w:rsidRPr="00410333">
        <w:rPr>
          <w:rFonts w:hint="cs"/>
          <w:rtl/>
        </w:rPr>
        <w:tab/>
      </w:r>
      <w:r w:rsidRPr="00410333">
        <w:rPr>
          <w:rFonts w:hint="cs"/>
          <w:spacing w:val="-2"/>
          <w:rtl/>
        </w:rPr>
        <w:t xml:space="preserve">الوثائق الواردة من المنظمات الوطنية والإقليمية المعنية بوضع المعايير المؤهلة بموجب التوصية </w:t>
      </w:r>
      <w:r w:rsidRPr="00410333">
        <w:rPr>
          <w:spacing w:val="-2"/>
        </w:rPr>
        <w:t>ITU-T A.6</w:t>
      </w:r>
    </w:p>
    <w:p w:rsidR="00687C9D" w:rsidRPr="00410333" w:rsidRDefault="00687C9D" w:rsidP="00687C9D">
      <w:pPr>
        <w:spacing w:line="187" w:lineRule="auto"/>
        <w:rPr>
          <w:rtl/>
        </w:rPr>
      </w:pPr>
      <w:r w:rsidRPr="00410333">
        <w:rPr>
          <w:rFonts w:hint="cs"/>
          <w:rtl/>
          <w:lang w:bidi="ar-EG"/>
        </w:rPr>
        <w:t xml:space="preserve">يجوز </w:t>
      </w:r>
      <w:r w:rsidRPr="00410333">
        <w:rPr>
          <w:rFonts w:hint="cs"/>
          <w:rtl/>
        </w:rPr>
        <w:t>لإحدى لجان الدراسات التابعة لقطاع تقييس الاتصالات أن تقبل</w:t>
      </w:r>
      <w:r w:rsidRPr="00410333">
        <w:rPr>
          <w:rFonts w:hint="cs"/>
          <w:rtl/>
          <w:lang w:bidi="ar-EG"/>
        </w:rPr>
        <w:t xml:space="preserve">، كلياً أو جزئياً، نص مسودة وثيقة صادرة عن </w:t>
      </w:r>
      <w:r w:rsidRPr="00410333">
        <w:rPr>
          <w:rFonts w:hint="cs"/>
          <w:rtl/>
        </w:rPr>
        <w:t>منظمة لوضع المعايير مؤهلة بموجب التوصية</w:t>
      </w:r>
      <w:r w:rsidRPr="00410333">
        <w:rPr>
          <w:rFonts w:hint="cs"/>
          <w:rtl/>
          <w:lang w:bidi="ar-EG"/>
        </w:rPr>
        <w:t xml:space="preserve"> </w:t>
      </w:r>
      <w:r w:rsidRPr="00410333">
        <w:rPr>
          <w:lang w:bidi="ar-EG"/>
        </w:rPr>
        <w:t>ITU</w:t>
      </w:r>
      <w:r w:rsidRPr="00410333">
        <w:rPr>
          <w:lang w:bidi="ar-EG"/>
        </w:rPr>
        <w:noBreakHyphen/>
        <w:t>T A.6</w:t>
      </w:r>
      <w:r w:rsidRPr="00410333">
        <w:rPr>
          <w:rFonts w:hint="cs"/>
          <w:rtl/>
          <w:lang w:bidi="ar-EG"/>
        </w:rPr>
        <w:t xml:space="preserve">، </w:t>
      </w:r>
      <w:r w:rsidRPr="00410333">
        <w:rPr>
          <w:rFonts w:hint="cs"/>
          <w:rtl/>
        </w:rPr>
        <w:t>سواء كانت في شكل مسودة أو تمت الموافقة عليها، وأن تُدخله، كلياً أو جزئياً، في مشروع توصية صادرة عن قطاع تقييس الاتصالات، بعد تعديله أو دون تعديل.</w:t>
      </w:r>
    </w:p>
    <w:p w:rsidR="00687C9D" w:rsidRPr="00410333" w:rsidRDefault="00687C9D" w:rsidP="00687C9D">
      <w:pPr>
        <w:rPr>
          <w:rtl/>
          <w:lang w:bidi="ar-EG"/>
        </w:rPr>
      </w:pPr>
      <w:r w:rsidRPr="00410333">
        <w:rPr>
          <w:rFonts w:hint="cs"/>
          <w:rtl/>
          <w:lang w:bidi="ar-EG"/>
        </w:rPr>
        <w:t xml:space="preserve">عندما تقرر لجنة دراسات تابعة لقطاع تقييس الاتصالات قبول نصوص من منظمة لوضع المعايير </w:t>
      </w:r>
      <w:r w:rsidRPr="00410333">
        <w:rPr>
          <w:rFonts w:hint="cs"/>
          <w:rtl/>
        </w:rPr>
        <w:t>مؤهلة بموجب التوصية</w:t>
      </w:r>
      <w:r w:rsidRPr="00410333">
        <w:rPr>
          <w:rFonts w:hint="eastAsia"/>
          <w:rtl/>
        </w:rPr>
        <w:t> </w:t>
      </w:r>
      <w:r w:rsidRPr="00410333">
        <w:rPr>
          <w:lang w:bidi="ar-EG"/>
        </w:rPr>
        <w:t>ITU</w:t>
      </w:r>
      <w:r w:rsidRPr="00410333">
        <w:rPr>
          <w:lang w:bidi="ar-EG"/>
        </w:rPr>
        <w:noBreakHyphen/>
        <w:t>T A.6</w:t>
      </w:r>
      <w:r w:rsidRPr="00410333">
        <w:rPr>
          <w:rFonts w:hint="cs"/>
          <w:rtl/>
        </w:rPr>
        <w:t xml:space="preserve">، تبلغ المنظمة بالإجراءات التي تتخذها فيما يتعلق بهذه النصوص. ويخضع استعمال لجنة الدراسات لهذه النصوص أو قبولها أو استنساخها، لترتيبات حقوق التأليف المبينة في الفقرة </w:t>
      </w:r>
      <w:r w:rsidRPr="00410333">
        <w:t>4.2</w:t>
      </w:r>
      <w:r w:rsidRPr="00410333">
        <w:rPr>
          <w:rFonts w:hint="cs"/>
          <w:rtl/>
        </w:rPr>
        <w:t>.</w:t>
      </w:r>
    </w:p>
    <w:p w:rsidR="00687C9D" w:rsidRPr="00410333" w:rsidRDefault="00687C9D" w:rsidP="00687C9D">
      <w:pPr>
        <w:rPr>
          <w:rtl/>
        </w:rPr>
      </w:pPr>
      <w:r w:rsidRPr="00410333">
        <w:rPr>
          <w:rFonts w:hint="cs"/>
          <w:rtl/>
        </w:rPr>
        <w:t xml:space="preserve">ينبغي أن تكون الوثائق التي تُقدمها </w:t>
      </w:r>
      <w:r w:rsidRPr="00410333">
        <w:rPr>
          <w:rFonts w:hint="cs"/>
          <w:rtl/>
          <w:lang w:bidi="ar-EG"/>
        </w:rPr>
        <w:t xml:space="preserve">منظمات وضع المعايير </w:t>
      </w:r>
      <w:r w:rsidRPr="00410333">
        <w:rPr>
          <w:rFonts w:hint="cs"/>
          <w:rtl/>
        </w:rPr>
        <w:t>المؤهلة بموجب التوصية</w:t>
      </w:r>
      <w:r w:rsidRPr="00410333">
        <w:rPr>
          <w:rFonts w:hint="cs"/>
          <w:rtl/>
          <w:lang w:bidi="ar-EG"/>
        </w:rPr>
        <w:t xml:space="preserve"> </w:t>
      </w:r>
      <w:r w:rsidRPr="00410333">
        <w:rPr>
          <w:lang w:bidi="ar-EG"/>
        </w:rPr>
        <w:t>ITU</w:t>
      </w:r>
      <w:r w:rsidRPr="00410333">
        <w:rPr>
          <w:lang w:bidi="ar-EG"/>
        </w:rPr>
        <w:noBreakHyphen/>
        <w:t>T A.6</w:t>
      </w:r>
      <w:r w:rsidRPr="00410333">
        <w:rPr>
          <w:rFonts w:hint="cs"/>
          <w:rtl/>
        </w:rPr>
        <w:t xml:space="preserve"> إلى لجان الدراسات التابعة لقطاع</w:t>
      </w:r>
      <w:r w:rsidRPr="00410333">
        <w:rPr>
          <w:rFonts w:hint="eastAsia"/>
          <w:rtl/>
        </w:rPr>
        <w:t> </w:t>
      </w:r>
      <w:r w:rsidRPr="00410333">
        <w:rPr>
          <w:rFonts w:hint="cs"/>
          <w:rtl/>
        </w:rPr>
        <w:t>تقييس الاتصالات مطابقة للمعيار</w:t>
      </w:r>
      <w:r w:rsidRPr="00410333">
        <w:rPr>
          <w:rFonts w:hint="eastAsia"/>
          <w:rtl/>
        </w:rPr>
        <w:t> </w:t>
      </w:r>
      <w:r w:rsidRPr="00410333">
        <w:t>8</w:t>
      </w:r>
      <w:r w:rsidRPr="00410333">
        <w:rPr>
          <w:rFonts w:hint="cs"/>
          <w:rtl/>
        </w:rPr>
        <w:t xml:space="preserve"> المبين في الملحق</w:t>
      </w:r>
      <w:r w:rsidRPr="00410333">
        <w:rPr>
          <w:rFonts w:hint="eastAsia"/>
          <w:rtl/>
        </w:rPr>
        <w:t> </w:t>
      </w:r>
      <w:r w:rsidRPr="00410333">
        <w:t>A</w:t>
      </w:r>
      <w:r w:rsidRPr="00410333">
        <w:rPr>
          <w:rFonts w:hint="cs"/>
          <w:rtl/>
        </w:rPr>
        <w:t>.</w:t>
      </w:r>
    </w:p>
    <w:p w:rsidR="00687C9D" w:rsidRPr="00410333" w:rsidRDefault="00687C9D" w:rsidP="00687C9D">
      <w:pPr>
        <w:rPr>
          <w:rtl/>
        </w:rPr>
      </w:pPr>
      <w:r w:rsidRPr="00410333">
        <w:rPr>
          <w:rFonts w:hint="cs"/>
          <w:rtl/>
        </w:rPr>
        <w:t>ولا تصدر هذه الوثائق كمساهمات. وبمجرد ورودها تتاح هذه الوثائق بالاتفاق مع رئيس لجنة الدراسات لكي يبحثها مقدماً الفريق المعني. وبالإضافة إلى ذلك، فإنها تصدر كوثيقة للفريق المعني مع الإشارة إلى منظمة وضع المعايير التي صدرت عنها، أي كوثيقة مؤقتة لاجتماع للجنة دراسات أو لفرقة عمل، أو كوثيقة لاجتماع فريق المقرر. وفي هذه الحالة الأخيرة ينبغي أن يسجل ورود الوثيقة وتوفرها في تقرير اجتماع فريق المقرر.</w:t>
      </w:r>
    </w:p>
    <w:p w:rsidR="00687C9D" w:rsidRPr="00410333" w:rsidRDefault="00687C9D" w:rsidP="00687C9D">
      <w:pPr>
        <w:pStyle w:val="Heading2"/>
      </w:pPr>
      <w:bookmarkStart w:id="425" w:name="_Toc357158386"/>
      <w:r w:rsidRPr="00410333">
        <w:t>3.2</w:t>
      </w:r>
      <w:r w:rsidRPr="00410333">
        <w:rPr>
          <w:rFonts w:hint="cs"/>
          <w:rtl/>
        </w:rPr>
        <w:tab/>
        <w:t xml:space="preserve">قائمة المنظمات المؤهلة بموجب التوصية </w:t>
      </w:r>
      <w:r w:rsidRPr="00410333">
        <w:t>ITU</w:t>
      </w:r>
      <w:r w:rsidRPr="00410333">
        <w:noBreakHyphen/>
        <w:t>T A.6</w:t>
      </w:r>
      <w:bookmarkEnd w:id="425"/>
    </w:p>
    <w:p w:rsidR="00687C9D" w:rsidRPr="00410333" w:rsidRDefault="00687C9D" w:rsidP="00687C9D">
      <w:pPr>
        <w:rPr>
          <w:rtl/>
        </w:rPr>
      </w:pPr>
      <w:r w:rsidRPr="00410333">
        <w:rPr>
          <w:rFonts w:hint="cs"/>
          <w:rtl/>
        </w:rPr>
        <w:t xml:space="preserve">يطلب مدير مكتب تقييس الاتصالات تحديث قائمة المنظمات المؤهلة بموجب التوصية </w:t>
      </w:r>
      <w:r w:rsidRPr="00410333">
        <w:t>ITU</w:t>
      </w:r>
      <w:r w:rsidRPr="00410333">
        <w:noBreakHyphen/>
        <w:t>T A.6</w:t>
      </w:r>
      <w:r w:rsidRPr="00410333">
        <w:rPr>
          <w:rFonts w:hint="cs"/>
          <w:rtl/>
        </w:rPr>
        <w:t xml:space="preserve"> والتحليلات المتصلة بها بشأن المنظمات الوطنية والإقليمية المعنية بوضع المعايير الجاري تقييمها و/أو التي تكون قد تمت الموافقة عليها بالنسبة للتعاون وتبادل المعلومات، بما في ذلك تحديد لجان الدراسات المعنية وتيسير الحصول على هذه المعلومات على الخط.</w:t>
      </w:r>
    </w:p>
    <w:p w:rsidR="00687C9D" w:rsidRPr="00410333" w:rsidRDefault="00687C9D" w:rsidP="00687C9D">
      <w:pPr>
        <w:pStyle w:val="Heading2"/>
        <w:rPr>
          <w:rtl/>
        </w:rPr>
      </w:pPr>
      <w:bookmarkStart w:id="426" w:name="_Toc357158387"/>
      <w:r w:rsidRPr="00410333">
        <w:t>4.2</w:t>
      </w:r>
      <w:r w:rsidRPr="00410333">
        <w:rPr>
          <w:rFonts w:hint="cs"/>
          <w:rtl/>
        </w:rPr>
        <w:tab/>
        <w:t>ترتيبات حقوق التأليف</w:t>
      </w:r>
      <w:bookmarkEnd w:id="426"/>
    </w:p>
    <w:p w:rsidR="00687C9D" w:rsidRPr="00410333" w:rsidRDefault="00687C9D" w:rsidP="00687C9D">
      <w:pPr>
        <w:rPr>
          <w:spacing w:val="-2"/>
        </w:rPr>
      </w:pPr>
      <w:r w:rsidRPr="00410333">
        <w:rPr>
          <w:rFonts w:hint="cs"/>
          <w:spacing w:val="-2"/>
          <w:rtl/>
        </w:rPr>
        <w:t>يكون موضوع إدخال التعديلات على نصوص وترتيبات تراخيص حقوق التأليف المعفاة من الرسوم، بما في ذلك حق الترخيص من الباطن، بالنسبة للنصوص التي يقبلها إما قطاع تقييس الاتصالات أو منظمات وضع المعايير المؤهلة بموجب التوصية</w:t>
      </w:r>
      <w:r w:rsidRPr="00410333">
        <w:rPr>
          <w:rFonts w:hint="eastAsia"/>
          <w:spacing w:val="-2"/>
          <w:rtl/>
          <w:lang w:bidi="ar-EG"/>
        </w:rPr>
        <w:t> </w:t>
      </w:r>
      <w:r w:rsidRPr="00410333">
        <w:rPr>
          <w:spacing w:val="-2"/>
          <w:lang w:bidi="ar-EG"/>
        </w:rPr>
        <w:t>ITU</w:t>
      </w:r>
      <w:r w:rsidRPr="00410333">
        <w:rPr>
          <w:spacing w:val="-2"/>
          <w:lang w:bidi="ar-EG"/>
        </w:rPr>
        <w:noBreakHyphen/>
        <w:t>T A.6</w:t>
      </w:r>
      <w:r w:rsidRPr="00410333">
        <w:rPr>
          <w:rFonts w:hint="cs"/>
          <w:spacing w:val="-2"/>
          <w:rtl/>
        </w:rPr>
        <w:t xml:space="preserve"> والجهات التي تنشرها وغيرها من الجهات، محل اتفاق بين مكتب تقييس الاتصالات ومنظمة وضع المعايير المعنية. ومع ذلك، تحتفظ المنظمة الأصلية بحقوق تأليف النصوص الصادرة عنها.</w:t>
      </w:r>
    </w:p>
    <w:p w:rsidR="00687C9D" w:rsidRPr="00410333" w:rsidRDefault="00687C9D" w:rsidP="00687C9D">
      <w:pPr>
        <w:pStyle w:val="Heading2"/>
        <w:rPr>
          <w:rtl/>
        </w:rPr>
      </w:pPr>
      <w:bookmarkStart w:id="427" w:name="_Toc357158388"/>
      <w:r w:rsidRPr="00410333">
        <w:t>5.2</w:t>
      </w:r>
      <w:r w:rsidRPr="00410333">
        <w:rPr>
          <w:rFonts w:hint="cs"/>
          <w:rtl/>
        </w:rPr>
        <w:tab/>
        <w:t>تبادل الوثائق إلكترونياً</w:t>
      </w:r>
      <w:bookmarkEnd w:id="427"/>
    </w:p>
    <w:p w:rsidR="00687C9D" w:rsidRPr="00410333" w:rsidRDefault="00687C9D" w:rsidP="00687C9D">
      <w:pPr>
        <w:rPr>
          <w:rtl/>
        </w:rPr>
      </w:pPr>
      <w:r w:rsidRPr="00410333">
        <w:rPr>
          <w:rFonts w:hint="cs"/>
          <w:rtl/>
        </w:rPr>
        <w:t>يكون تبادل الوثائق إلكترونياً، كلما كان ذلك ممكناً. ويتم الاتفاق على المسائل المتصلة بالوصلات الإلكترونية لتمكين تبادل الوثائق بين أمانات المنظمات المعنية.</w:t>
      </w:r>
    </w:p>
    <w:p w:rsidR="00B23ED5" w:rsidRPr="00410333" w:rsidRDefault="00B23ED5" w:rsidP="00E952D6">
      <w:pPr>
        <w:rPr>
          <w:rtl/>
        </w:rPr>
      </w:pPr>
    </w:p>
    <w:p w:rsidR="00B23ED5" w:rsidRPr="00410333" w:rsidRDefault="00B23ED5" w:rsidP="00E952D6">
      <w:pPr>
        <w:rPr>
          <w:rtl/>
        </w:rPr>
      </w:pPr>
    </w:p>
    <w:p w:rsidR="00B23ED5" w:rsidRPr="00410333" w:rsidRDefault="00B23ED5" w:rsidP="00E952D6">
      <w:pPr>
        <w:rPr>
          <w:rtl/>
        </w:rPr>
      </w:pPr>
    </w:p>
    <w:p w:rsidR="00B23ED5" w:rsidRPr="00410333" w:rsidRDefault="00B23ED5" w:rsidP="00E952D6">
      <w:pPr>
        <w:tabs>
          <w:tab w:val="clear" w:pos="794"/>
        </w:tabs>
        <w:bidi w:val="0"/>
        <w:spacing w:before="0" w:after="160" w:line="259" w:lineRule="auto"/>
        <w:jc w:val="left"/>
        <w:rPr>
          <w:rtl/>
        </w:rPr>
      </w:pPr>
      <w:r w:rsidRPr="00410333">
        <w:rPr>
          <w:rtl/>
        </w:rPr>
        <w:br w:type="page"/>
      </w:r>
    </w:p>
    <w:p w:rsidR="00B23ED5" w:rsidRPr="00410333" w:rsidRDefault="00B23ED5" w:rsidP="00E952D6">
      <w:pPr>
        <w:pStyle w:val="AnnexNotitle"/>
        <w:rPr>
          <w:rtl/>
        </w:rPr>
      </w:pPr>
      <w:r w:rsidRPr="00410333">
        <w:rPr>
          <w:rFonts w:hint="cs"/>
          <w:rtl/>
        </w:rPr>
        <w:lastRenderedPageBreak/>
        <w:t xml:space="preserve">الملحق </w:t>
      </w:r>
      <w:r w:rsidRPr="00410333">
        <w:t>A</w:t>
      </w:r>
      <w:r w:rsidRPr="00410333">
        <w:rPr>
          <w:rtl/>
        </w:rPr>
        <w:br/>
      </w:r>
      <w:r w:rsidRPr="00410333">
        <w:rPr>
          <w:rtl/>
        </w:rPr>
        <w:br/>
      </w:r>
      <w:r w:rsidRPr="00410333">
        <w:rPr>
          <w:rFonts w:hint="cs"/>
          <w:rtl/>
        </w:rPr>
        <w:t xml:space="preserve">المعايير المؤهلة لعملية التعاون وتبادل المعلومات </w:t>
      </w:r>
      <w:r w:rsidRPr="00410333">
        <w:rPr>
          <w:rtl/>
        </w:rPr>
        <w:br/>
      </w:r>
      <w:r w:rsidRPr="00410333">
        <w:rPr>
          <w:rFonts w:hint="cs"/>
          <w:rtl/>
        </w:rPr>
        <w:t xml:space="preserve">مع المنظمات الوطنية والإقليمية </w:t>
      </w:r>
      <w:r w:rsidRPr="00410333">
        <w:rPr>
          <w:rFonts w:hint="cs"/>
          <w:rtl/>
          <w:lang w:bidi="ar-EG"/>
        </w:rPr>
        <w:t>المعنية ب</w:t>
      </w:r>
      <w:r w:rsidRPr="00410333">
        <w:rPr>
          <w:rFonts w:hint="cs"/>
          <w:rtl/>
        </w:rPr>
        <w:t>وضع المعايير</w:t>
      </w:r>
    </w:p>
    <w:p w:rsidR="00687C9D" w:rsidRPr="00410333" w:rsidRDefault="00687C9D" w:rsidP="00687C9D">
      <w:pPr>
        <w:pStyle w:val="AnnexRef0"/>
        <w:spacing w:before="60" w:after="60"/>
        <w:jc w:val="center"/>
        <w:rPr>
          <w:b w:val="0"/>
          <w:bCs w:val="0"/>
          <w:rtl/>
        </w:rPr>
      </w:pPr>
      <w:r w:rsidRPr="00410333">
        <w:rPr>
          <w:rFonts w:hint="cs"/>
          <w:b w:val="0"/>
          <w:bCs w:val="0"/>
          <w:rtl/>
        </w:rPr>
        <w:t>(يشكل هذا الملحق جزءاً لا يتجزأ من هذه التوصية)</w:t>
      </w:r>
    </w:p>
    <w:p w:rsidR="00687C9D" w:rsidRPr="00410333" w:rsidRDefault="00687C9D" w:rsidP="00687C9D">
      <w:pPr>
        <w:pStyle w:val="Note"/>
        <w:spacing w:before="240" w:after="60" w:line="192" w:lineRule="auto"/>
        <w:rPr>
          <w:b w:val="0"/>
          <w:bCs w:val="0"/>
          <w:sz w:val="20"/>
          <w:szCs w:val="26"/>
          <w:rtl/>
        </w:rPr>
      </w:pPr>
      <w:r w:rsidRPr="00410333">
        <w:rPr>
          <w:rFonts w:hint="cs"/>
          <w:sz w:val="20"/>
          <w:szCs w:val="26"/>
          <w:rtl/>
        </w:rPr>
        <w:t xml:space="preserve">ملاحظـة - </w:t>
      </w:r>
      <w:r w:rsidRPr="00410333">
        <w:rPr>
          <w:rFonts w:hint="cs"/>
          <w:b w:val="0"/>
          <w:bCs w:val="0"/>
          <w:sz w:val="20"/>
          <w:szCs w:val="26"/>
          <w:rtl/>
        </w:rPr>
        <w:t>قد تشترط إحدى الإدارات أن تتقيد منظمة وطنية أو إقليمية لوضع المعايير تكون خاضعة لولايتها، في التعاون وتبادل المعلومات مع قطاع تقييس الاتصالات أو لجان الدراسات التابعة له، بالإجراءات الوطنية المقررة.</w:t>
      </w:r>
    </w:p>
    <w:tbl>
      <w:tblPr>
        <w:bidiVisual/>
        <w:tblW w:w="9639" w:type="dxa"/>
        <w:jc w:val="center"/>
        <w:tblCellMar>
          <w:left w:w="107" w:type="dxa"/>
          <w:right w:w="107" w:type="dxa"/>
        </w:tblCellMar>
        <w:tblLook w:val="0000" w:firstRow="0" w:lastRow="0" w:firstColumn="0" w:lastColumn="0" w:noHBand="0" w:noVBand="0"/>
      </w:tblPr>
      <w:tblGrid>
        <w:gridCol w:w="3213"/>
        <w:gridCol w:w="6426"/>
      </w:tblGrid>
      <w:tr w:rsidR="00687C9D" w:rsidRPr="00410333" w:rsidTr="00687C9D">
        <w:trPr>
          <w:tblHeader/>
          <w:jc w:val="center"/>
        </w:trPr>
        <w:tc>
          <w:tcPr>
            <w:tcW w:w="3213" w:type="dxa"/>
            <w:tcBorders>
              <w:top w:val="single" w:sz="6" w:space="0" w:color="000000"/>
              <w:left w:val="single" w:sz="6" w:space="0" w:color="000000"/>
              <w:bottom w:val="single" w:sz="6" w:space="0" w:color="FFFFFF"/>
              <w:right w:val="single" w:sz="6" w:space="0" w:color="000000"/>
            </w:tcBorders>
            <w:vAlign w:val="center"/>
          </w:tcPr>
          <w:p w:rsidR="00687C9D" w:rsidRPr="00410333" w:rsidRDefault="00687C9D" w:rsidP="00687C9D">
            <w:pPr>
              <w:pStyle w:val="Tablehead"/>
              <w:spacing w:before="20" w:after="40" w:line="280" w:lineRule="exact"/>
            </w:pPr>
            <w:r w:rsidRPr="00410333">
              <w:rPr>
                <w:rFonts w:hint="cs"/>
                <w:rtl/>
              </w:rPr>
              <w:t>الخصائص المميزة للمنظمات الوطنية والإقليمية المعنية بوضع المعايير</w:t>
            </w:r>
          </w:p>
        </w:tc>
        <w:tc>
          <w:tcPr>
            <w:tcW w:w="6426" w:type="dxa"/>
            <w:tcBorders>
              <w:top w:val="single" w:sz="6" w:space="0" w:color="000000"/>
              <w:left w:val="single" w:sz="6" w:space="0" w:color="FFFFFF"/>
              <w:bottom w:val="single" w:sz="6" w:space="0" w:color="FFFFFF"/>
              <w:right w:val="single" w:sz="6" w:space="0" w:color="000000"/>
            </w:tcBorders>
            <w:vAlign w:val="center"/>
          </w:tcPr>
          <w:p w:rsidR="00687C9D" w:rsidRPr="00410333" w:rsidRDefault="00687C9D" w:rsidP="00687C9D">
            <w:pPr>
              <w:pStyle w:val="Tablehead"/>
              <w:spacing w:before="20" w:after="40" w:line="280" w:lineRule="exact"/>
            </w:pPr>
            <w:r w:rsidRPr="00410333">
              <w:rPr>
                <w:rFonts w:hint="cs"/>
                <w:rtl/>
              </w:rPr>
              <w:t>الصفات المرغوبة</w:t>
            </w:r>
          </w:p>
        </w:tc>
      </w:tr>
      <w:tr w:rsidR="00687C9D" w:rsidRPr="00410333" w:rsidTr="00687C9D">
        <w:trPr>
          <w:jc w:val="center"/>
        </w:trPr>
        <w:tc>
          <w:tcPr>
            <w:tcW w:w="3213" w:type="dxa"/>
            <w:tcBorders>
              <w:top w:val="single" w:sz="6" w:space="0" w:color="000000"/>
              <w:left w:val="single" w:sz="6" w:space="0" w:color="000000"/>
              <w:right w:val="single" w:sz="6" w:space="0" w:color="000000"/>
            </w:tcBorders>
          </w:tcPr>
          <w:p w:rsidR="00687C9D" w:rsidRPr="00410333" w:rsidRDefault="00687C9D" w:rsidP="000C2F9D">
            <w:pPr>
              <w:pStyle w:val="Tabletext"/>
              <w:spacing w:before="20"/>
              <w:ind w:left="340" w:hanging="340"/>
              <w:jc w:val="left"/>
            </w:pPr>
            <w:r w:rsidRPr="00410333">
              <w:t>(1</w:t>
            </w:r>
            <w:r w:rsidRPr="00410333">
              <w:rPr>
                <w:rtl/>
              </w:rPr>
              <w:tab/>
              <w:t>أهدافها/علاقتها</w:t>
            </w:r>
            <w:r w:rsidRPr="00410333">
              <w:rPr>
                <w:rFonts w:hint="cs"/>
                <w:rtl/>
              </w:rPr>
              <w:t xml:space="preserve"> بعمل قطاع تقييس الاتصالات</w:t>
            </w:r>
          </w:p>
        </w:tc>
        <w:tc>
          <w:tcPr>
            <w:tcW w:w="6426" w:type="dxa"/>
            <w:tcBorders>
              <w:top w:val="single" w:sz="6" w:space="0" w:color="000000"/>
              <w:left w:val="single" w:sz="6" w:space="0" w:color="FFFFFF"/>
              <w:right w:val="single" w:sz="6" w:space="0" w:color="000000"/>
            </w:tcBorders>
          </w:tcPr>
          <w:p w:rsidR="00687C9D" w:rsidRPr="00410333" w:rsidRDefault="00687C9D" w:rsidP="00687C9D">
            <w:pPr>
              <w:pStyle w:val="Tabletext"/>
              <w:spacing w:before="20"/>
              <w:jc w:val="left"/>
            </w:pPr>
            <w:r w:rsidRPr="00410333">
              <w:rPr>
                <w:rFonts w:hint="cs"/>
                <w:rtl/>
              </w:rPr>
              <w:t>أن تكون الأهداف وضع واعتماد وتنفيذ المعايير وتقديم مدخلات إلى المنظمات الدولية المعنية بوضع المعايير، وخصوصاً قطاع تقييس الاتصالات في الاتحاد.</w:t>
            </w:r>
          </w:p>
        </w:tc>
      </w:tr>
      <w:tr w:rsidR="00687C9D" w:rsidRPr="00410333" w:rsidTr="00687C9D">
        <w:trPr>
          <w:jc w:val="center"/>
        </w:trPr>
        <w:tc>
          <w:tcPr>
            <w:tcW w:w="3213"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tabs>
                <w:tab w:val="left" w:pos="283"/>
              </w:tabs>
              <w:spacing w:before="20"/>
              <w:ind w:left="340" w:hanging="340"/>
              <w:jc w:val="left"/>
            </w:pPr>
            <w:r w:rsidRPr="00410333">
              <w:t>(2</w:t>
            </w:r>
            <w:r w:rsidRPr="00410333">
              <w:rPr>
                <w:rtl/>
              </w:rPr>
              <w:tab/>
              <w:t>المنظمة</w:t>
            </w:r>
            <w:r w:rsidRPr="00410333">
              <w:rPr>
                <w:rFonts w:hint="cs"/>
                <w:rtl/>
              </w:rPr>
              <w:t>:</w:t>
            </w:r>
          </w:p>
          <w:p w:rsidR="00687C9D" w:rsidRPr="00410333" w:rsidRDefault="00687C9D" w:rsidP="000C2F9D">
            <w:pPr>
              <w:pStyle w:val="Tabletext"/>
              <w:tabs>
                <w:tab w:val="left" w:pos="283"/>
                <w:tab w:val="left" w:pos="499"/>
              </w:tabs>
              <w:spacing w:before="20"/>
              <w:ind w:left="680" w:hanging="340"/>
              <w:jc w:val="left"/>
              <w:rPr>
                <w:rtl/>
              </w:rPr>
            </w:pPr>
            <w:r w:rsidRPr="00410333">
              <w:t>–</w:t>
            </w:r>
            <w:r w:rsidRPr="00410333">
              <w:tab/>
            </w:r>
            <w:r w:rsidRPr="00410333">
              <w:rPr>
                <w:rFonts w:hint="cs"/>
                <w:rtl/>
              </w:rPr>
              <w:t>وضعها القانوني؛</w:t>
            </w:r>
          </w:p>
          <w:p w:rsidR="00687C9D" w:rsidRPr="00410333" w:rsidRDefault="00687C9D" w:rsidP="000C2F9D">
            <w:pPr>
              <w:pStyle w:val="Tabletext"/>
              <w:tabs>
                <w:tab w:val="left" w:pos="283"/>
                <w:tab w:val="left" w:pos="499"/>
              </w:tabs>
              <w:spacing w:before="20"/>
              <w:ind w:left="680" w:hanging="340"/>
              <w:jc w:val="left"/>
              <w:rPr>
                <w:rtl/>
              </w:rPr>
            </w:pPr>
            <w:r w:rsidRPr="00410333">
              <w:t>–</w:t>
            </w:r>
            <w:r w:rsidRPr="00410333">
              <w:tab/>
            </w:r>
            <w:r w:rsidRPr="00410333">
              <w:rPr>
                <w:rFonts w:hint="cs"/>
                <w:rtl/>
              </w:rPr>
              <w:t>اعتمادها؛</w:t>
            </w:r>
          </w:p>
          <w:p w:rsidR="00687C9D" w:rsidRPr="00410333" w:rsidRDefault="00687C9D" w:rsidP="000C2F9D">
            <w:pPr>
              <w:pStyle w:val="Tabletext"/>
              <w:tabs>
                <w:tab w:val="left" w:pos="283"/>
                <w:tab w:val="left" w:pos="499"/>
              </w:tabs>
              <w:spacing w:before="20"/>
              <w:ind w:left="680" w:hanging="340"/>
              <w:jc w:val="left"/>
              <w:rPr>
                <w:rtl/>
              </w:rPr>
            </w:pPr>
            <w:r w:rsidRPr="00410333">
              <w:t>–</w:t>
            </w:r>
            <w:r w:rsidRPr="00410333">
              <w:tab/>
            </w:r>
            <w:r w:rsidRPr="00410333">
              <w:rPr>
                <w:rFonts w:hint="cs"/>
                <w:rtl/>
              </w:rPr>
              <w:t>أمانتها؛</w:t>
            </w:r>
          </w:p>
          <w:p w:rsidR="00687C9D" w:rsidRPr="00410333" w:rsidRDefault="00687C9D" w:rsidP="000C2F9D">
            <w:pPr>
              <w:pStyle w:val="Tabletext"/>
              <w:tabs>
                <w:tab w:val="left" w:pos="283"/>
                <w:tab w:val="left" w:pos="499"/>
              </w:tabs>
              <w:spacing w:before="20"/>
              <w:ind w:left="680" w:hanging="340"/>
              <w:jc w:val="left"/>
            </w:pPr>
            <w:r w:rsidRPr="00410333">
              <w:t>–</w:t>
            </w:r>
            <w:r w:rsidRPr="00410333">
              <w:tab/>
            </w:r>
            <w:r w:rsidRPr="00410333">
              <w:rPr>
                <w:rFonts w:hint="cs"/>
                <w:rtl/>
              </w:rPr>
              <w:t>من يمثلها.</w:t>
            </w:r>
          </w:p>
        </w:tc>
        <w:tc>
          <w:tcPr>
            <w:tcW w:w="6426"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20"/>
              <w:ind w:left="340" w:hanging="340"/>
              <w:jc w:val="left"/>
              <w:rPr>
                <w:rtl/>
              </w:rPr>
            </w:pPr>
          </w:p>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توضح البلد/البلدان التي تتمتع فيها المنظمة بوضع قانوني؛</w:t>
            </w:r>
          </w:p>
          <w:p w:rsidR="00687C9D" w:rsidRPr="00410333" w:rsidRDefault="00687C9D" w:rsidP="000C2F9D">
            <w:pPr>
              <w:pStyle w:val="Tabletext"/>
              <w:spacing w:before="20"/>
              <w:ind w:left="340" w:hanging="340"/>
              <w:jc w:val="left"/>
              <w:rPr>
                <w:rtl/>
              </w:rPr>
            </w:pPr>
            <w:r w:rsidRPr="00410333">
              <w:rPr>
                <w:rFonts w:hint="cs"/>
                <w:rtl/>
              </w:rPr>
              <w:t>-</w:t>
            </w:r>
            <w:r w:rsidRPr="00410333">
              <w:rPr>
                <w:rtl/>
              </w:rPr>
              <w:tab/>
            </w:r>
            <w:r w:rsidRPr="00410333">
              <w:rPr>
                <w:rFonts w:hint="cs"/>
                <w:rtl/>
              </w:rPr>
              <w:t>أن توضح الكيان الذي اعتمدها؛</w:t>
            </w:r>
          </w:p>
          <w:p w:rsidR="00687C9D" w:rsidRPr="00410333" w:rsidRDefault="00687C9D" w:rsidP="000C2F9D">
            <w:pPr>
              <w:pStyle w:val="Tabletext"/>
              <w:spacing w:before="20"/>
              <w:ind w:left="340" w:hanging="340"/>
              <w:jc w:val="left"/>
              <w:rPr>
                <w:rtl/>
              </w:rPr>
            </w:pPr>
            <w:r w:rsidRPr="00410333">
              <w:rPr>
                <w:rFonts w:hint="cs"/>
                <w:rtl/>
              </w:rPr>
              <w:t>-</w:t>
            </w:r>
            <w:r w:rsidRPr="00410333">
              <w:rPr>
                <w:rtl/>
              </w:rPr>
              <w:tab/>
              <w:t>أن تحدد أمانتها الدائمة؛</w:t>
            </w:r>
          </w:p>
          <w:p w:rsidR="00687C9D" w:rsidRPr="00410333" w:rsidRDefault="00687C9D" w:rsidP="000C2F9D">
            <w:pPr>
              <w:pStyle w:val="Tabletext"/>
              <w:spacing w:before="20"/>
              <w:ind w:left="340" w:hanging="340"/>
              <w:jc w:val="left"/>
            </w:pPr>
            <w:r w:rsidRPr="00410333">
              <w:rPr>
                <w:rFonts w:hint="cs"/>
                <w:rtl/>
              </w:rPr>
              <w:t>-</w:t>
            </w:r>
            <w:r w:rsidRPr="00410333">
              <w:rPr>
                <w:rtl/>
              </w:rPr>
              <w:tab/>
              <w:t>أن تحدد ممثلاً عنها.</w:t>
            </w:r>
          </w:p>
        </w:tc>
      </w:tr>
      <w:tr w:rsidR="00687C9D" w:rsidRPr="00410333" w:rsidTr="00687C9D">
        <w:trPr>
          <w:jc w:val="center"/>
        </w:trPr>
        <w:tc>
          <w:tcPr>
            <w:tcW w:w="3213" w:type="dxa"/>
            <w:tcBorders>
              <w:top w:val="single" w:sz="6" w:space="0" w:color="000000"/>
              <w:left w:val="single" w:sz="6" w:space="0" w:color="000000"/>
              <w:right w:val="single" w:sz="6" w:space="0" w:color="000000"/>
            </w:tcBorders>
          </w:tcPr>
          <w:p w:rsidR="00687C9D" w:rsidRPr="00410333" w:rsidRDefault="00687C9D" w:rsidP="000C2F9D">
            <w:pPr>
              <w:pStyle w:val="Tabletext"/>
              <w:tabs>
                <w:tab w:val="left" w:pos="283"/>
              </w:tabs>
              <w:spacing w:before="20"/>
              <w:ind w:left="340" w:hanging="340"/>
              <w:jc w:val="left"/>
            </w:pPr>
            <w:r w:rsidRPr="00410333">
              <w:t>(3</w:t>
            </w:r>
            <w:r w:rsidRPr="00410333">
              <w:rPr>
                <w:rtl/>
              </w:rPr>
              <w:tab/>
            </w:r>
            <w:r w:rsidRPr="00410333">
              <w:rPr>
                <w:rFonts w:hint="cs"/>
                <w:rtl/>
              </w:rPr>
              <w:t>العضوية (المفتوحة)</w:t>
            </w:r>
          </w:p>
        </w:tc>
        <w:tc>
          <w:tcPr>
            <w:tcW w:w="6426" w:type="dxa"/>
            <w:tcBorders>
              <w:top w:val="single" w:sz="6" w:space="0" w:color="000000"/>
              <w:left w:val="single" w:sz="6" w:space="0" w:color="FFFFFF"/>
              <w:right w:val="single" w:sz="6" w:space="0" w:color="000000"/>
            </w:tcBorders>
          </w:tcPr>
          <w:p w:rsidR="00687C9D" w:rsidRPr="00410333" w:rsidRDefault="00687C9D" w:rsidP="000C2F9D">
            <w:pPr>
              <w:pStyle w:val="Tabletext"/>
              <w:spacing w:before="20"/>
              <w:ind w:left="340" w:hanging="340"/>
              <w:jc w:val="left"/>
              <w:rPr>
                <w:rtl/>
              </w:rPr>
            </w:pPr>
            <w:r w:rsidRPr="00410333">
              <w:rPr>
                <w:rFonts w:hint="cs"/>
                <w:rtl/>
              </w:rPr>
              <w:t>-</w:t>
            </w:r>
            <w:r w:rsidRPr="00410333">
              <w:rPr>
                <w:rtl/>
              </w:rPr>
              <w:tab/>
            </w:r>
            <w:r w:rsidRPr="00410333">
              <w:rPr>
                <w:rFonts w:hint="cs"/>
                <w:rtl/>
              </w:rPr>
              <w:t>ألا تستبعد معايير العضوية في منظمة وطنية أو إقليمية معنية بوضع المعايير عضوية أي طرف له مصلحة مادية؛</w:t>
            </w:r>
          </w:p>
          <w:p w:rsidR="00687C9D" w:rsidRPr="00410333" w:rsidRDefault="00687C9D" w:rsidP="000C2F9D">
            <w:pPr>
              <w:pStyle w:val="Tabletext"/>
              <w:spacing w:before="20"/>
              <w:ind w:left="340" w:hanging="340"/>
              <w:jc w:val="left"/>
            </w:pPr>
            <w:r w:rsidRPr="00410333">
              <w:rPr>
                <w:rFonts w:hint="cs"/>
                <w:rtl/>
              </w:rPr>
              <w:t>-</w:t>
            </w:r>
            <w:r w:rsidRPr="00410333">
              <w:rPr>
                <w:rtl/>
              </w:rPr>
              <w:tab/>
            </w:r>
            <w:r w:rsidRPr="00410333">
              <w:rPr>
                <w:rFonts w:hint="cs"/>
                <w:rtl/>
              </w:rPr>
              <w:t>أن تشمل العضوية تمثيلاً كبيراً لمصالح الاتصالات.</w:t>
            </w:r>
          </w:p>
        </w:tc>
      </w:tr>
      <w:tr w:rsidR="00687C9D" w:rsidRPr="00410333" w:rsidTr="00687C9D">
        <w:trPr>
          <w:jc w:val="center"/>
        </w:trPr>
        <w:tc>
          <w:tcPr>
            <w:tcW w:w="3213"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tabs>
                <w:tab w:val="left" w:pos="283"/>
              </w:tabs>
              <w:spacing w:before="20"/>
              <w:ind w:left="340" w:hanging="340"/>
              <w:jc w:val="left"/>
            </w:pPr>
            <w:r w:rsidRPr="00410333">
              <w:t>(4</w:t>
            </w:r>
            <w:r w:rsidRPr="00410333">
              <w:rPr>
                <w:rtl/>
              </w:rPr>
              <w:tab/>
            </w:r>
            <w:r w:rsidRPr="00410333">
              <w:rPr>
                <w:rFonts w:hint="cs"/>
                <w:rtl/>
              </w:rPr>
              <w:t>مجالات الموضوعات التقنية</w:t>
            </w:r>
          </w:p>
        </w:tc>
        <w:tc>
          <w:tcPr>
            <w:tcW w:w="6426" w:type="dxa"/>
            <w:tcBorders>
              <w:top w:val="single" w:sz="6" w:space="0" w:color="000000"/>
              <w:left w:val="single" w:sz="6" w:space="0" w:color="FFFFFF"/>
              <w:bottom w:val="single" w:sz="6" w:space="0" w:color="000000"/>
              <w:right w:val="single" w:sz="6" w:space="0" w:color="000000"/>
            </w:tcBorders>
          </w:tcPr>
          <w:p w:rsidR="00687C9D" w:rsidRPr="00410333" w:rsidRDefault="00687C9D" w:rsidP="00687C9D">
            <w:pPr>
              <w:pStyle w:val="Tabletext"/>
              <w:spacing w:before="20"/>
              <w:jc w:val="left"/>
            </w:pPr>
            <w:r w:rsidRPr="00410333">
              <w:rPr>
                <w:rFonts w:hint="cs"/>
                <w:rtl/>
              </w:rPr>
              <w:t>أن تكون ذات صلة بلجنة (أو لجان) دراسات معينة أو بقطاع تقييس الاتصالات ككل.</w:t>
            </w:r>
          </w:p>
        </w:tc>
      </w:tr>
      <w:tr w:rsidR="00687C9D" w:rsidRPr="00410333" w:rsidTr="00687C9D">
        <w:trPr>
          <w:jc w:val="center"/>
        </w:trPr>
        <w:tc>
          <w:tcPr>
            <w:tcW w:w="3213"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tabs>
                <w:tab w:val="left" w:pos="283"/>
              </w:tabs>
              <w:spacing w:before="20"/>
              <w:ind w:left="340" w:hanging="340"/>
              <w:jc w:val="left"/>
              <w:rPr>
                <w:rtl/>
              </w:rPr>
            </w:pPr>
            <w:r w:rsidRPr="00410333">
              <w:t>(5</w:t>
            </w:r>
            <w:r w:rsidRPr="00410333">
              <w:rPr>
                <w:rtl/>
              </w:rPr>
              <w:tab/>
            </w:r>
            <w:r w:rsidRPr="00410333">
              <w:rPr>
                <w:rFonts w:hint="cs"/>
                <w:rtl/>
              </w:rPr>
              <w:t>سياسة حقوق الملكية الفكرية والمبادئ التوجيهية بشأن:</w:t>
            </w:r>
          </w:p>
          <w:p w:rsidR="00687C9D" w:rsidRPr="00410333" w:rsidRDefault="00687C9D" w:rsidP="000C2F9D">
            <w:pPr>
              <w:pStyle w:val="Tabletext"/>
              <w:tabs>
                <w:tab w:val="left" w:pos="283"/>
              </w:tabs>
              <w:spacing w:before="20"/>
              <w:ind w:left="340" w:hanging="340"/>
              <w:jc w:val="left"/>
              <w:rPr>
                <w:rtl/>
              </w:rPr>
            </w:pPr>
            <w:r w:rsidRPr="00410333">
              <w:rPr>
                <w:rFonts w:hint="cs"/>
                <w:i/>
                <w:iCs/>
                <w:rtl/>
              </w:rPr>
              <w:t xml:space="preserve"> أ )</w:t>
            </w:r>
            <w:r w:rsidRPr="00410333">
              <w:tab/>
            </w:r>
            <w:r w:rsidRPr="00410333">
              <w:rPr>
                <w:rFonts w:hint="cs"/>
                <w:rtl/>
              </w:rPr>
              <w:t>البراءات؛</w:t>
            </w:r>
            <w:r w:rsidR="00AA00D2" w:rsidRPr="00410333">
              <w:rPr>
                <w:rtl/>
              </w:rPr>
              <w:br/>
            </w:r>
            <w:r w:rsidRPr="00410333">
              <w:rPr>
                <w:rFonts w:hint="cs"/>
                <w:rtl/>
              </w:rPr>
              <w:br/>
            </w:r>
          </w:p>
          <w:p w:rsidR="00687C9D" w:rsidRPr="00410333" w:rsidRDefault="00687C9D" w:rsidP="000C2F9D">
            <w:pPr>
              <w:pStyle w:val="Tabletext"/>
              <w:tabs>
                <w:tab w:val="left" w:pos="283"/>
              </w:tabs>
              <w:spacing w:before="20"/>
              <w:ind w:left="340" w:hanging="340"/>
              <w:jc w:val="left"/>
              <w:rPr>
                <w:rtl/>
              </w:rPr>
            </w:pPr>
            <w:r w:rsidRPr="00410333">
              <w:rPr>
                <w:rFonts w:hint="cs"/>
                <w:i/>
                <w:iCs/>
                <w:rtl/>
              </w:rPr>
              <w:t>ب)</w:t>
            </w:r>
            <w:r w:rsidRPr="00410333">
              <w:tab/>
            </w:r>
            <w:r w:rsidRPr="00410333">
              <w:rPr>
                <w:rFonts w:hint="cs"/>
                <w:rtl/>
              </w:rPr>
              <w:t>حقوق البرمجيات (إن وجدت)؛</w:t>
            </w:r>
          </w:p>
          <w:p w:rsidR="00687C9D" w:rsidRPr="00410333" w:rsidRDefault="00687C9D" w:rsidP="000C2F9D">
            <w:pPr>
              <w:pStyle w:val="Tabletext"/>
              <w:tabs>
                <w:tab w:val="left" w:pos="283"/>
              </w:tabs>
              <w:spacing w:before="20"/>
              <w:ind w:left="340" w:hanging="340"/>
              <w:jc w:val="left"/>
              <w:rPr>
                <w:rtl/>
              </w:rPr>
            </w:pPr>
            <w:r w:rsidRPr="00410333">
              <w:rPr>
                <w:rFonts w:hint="cs"/>
                <w:i/>
                <w:iCs/>
                <w:rtl/>
              </w:rPr>
              <w:t>ج)</w:t>
            </w:r>
            <w:r w:rsidRPr="00410333">
              <w:tab/>
            </w:r>
            <w:r w:rsidRPr="00410333">
              <w:rPr>
                <w:rFonts w:hint="cs"/>
                <w:rtl/>
              </w:rPr>
              <w:t>العلامات (إن وجدت)؛</w:t>
            </w:r>
            <w:r w:rsidR="000C2F9D">
              <w:rPr>
                <w:rtl/>
              </w:rPr>
              <w:br/>
            </w:r>
          </w:p>
          <w:p w:rsidR="00687C9D" w:rsidRPr="00410333" w:rsidRDefault="00687C9D" w:rsidP="000C2F9D">
            <w:pPr>
              <w:pStyle w:val="Tabletext"/>
              <w:tabs>
                <w:tab w:val="left" w:pos="283"/>
              </w:tabs>
              <w:spacing w:before="20"/>
              <w:ind w:left="340" w:hanging="340"/>
              <w:jc w:val="left"/>
            </w:pPr>
            <w:r w:rsidRPr="00410333">
              <w:rPr>
                <w:rFonts w:hint="cs"/>
                <w:i/>
                <w:iCs/>
                <w:rtl/>
              </w:rPr>
              <w:t>د )</w:t>
            </w:r>
            <w:r w:rsidRPr="00410333">
              <w:tab/>
            </w:r>
            <w:r w:rsidRPr="00410333">
              <w:rPr>
                <w:rFonts w:hint="cs"/>
                <w:rtl/>
              </w:rPr>
              <w:t>حقوق التأليف.</w:t>
            </w:r>
          </w:p>
        </w:tc>
        <w:tc>
          <w:tcPr>
            <w:tcW w:w="6426"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20"/>
              <w:ind w:left="340" w:hanging="340"/>
              <w:jc w:val="left"/>
              <w:rPr>
                <w:rtl/>
              </w:rPr>
            </w:pPr>
            <w:r w:rsidRPr="00410333">
              <w:rPr>
                <w:rtl/>
              </w:rPr>
              <w:br/>
            </w:r>
          </w:p>
          <w:p w:rsidR="00687C9D" w:rsidRPr="00410333" w:rsidRDefault="00687C9D" w:rsidP="000C2F9D">
            <w:pPr>
              <w:pStyle w:val="Tabletext"/>
              <w:spacing w:before="20"/>
              <w:ind w:left="340" w:hanging="340"/>
              <w:jc w:val="left"/>
              <w:rPr>
                <w:rtl/>
              </w:rPr>
            </w:pPr>
            <w:r w:rsidRPr="00410333">
              <w:rPr>
                <w:rFonts w:hint="cs"/>
                <w:i/>
                <w:iCs/>
                <w:rtl/>
              </w:rPr>
              <w:t xml:space="preserve"> أ )</w:t>
            </w:r>
            <w:r w:rsidRPr="00410333">
              <w:tab/>
            </w:r>
            <w:r w:rsidRPr="00410333">
              <w:rPr>
                <w:rFonts w:hint="cs"/>
                <w:rtl/>
              </w:rPr>
              <w:t>أن تكون متسقة مع "سياسة البراءات المشتركة بين قطاع تقييس الاتصالات وقطاع الاتصالات الراديوية والمنظمة الدولية للتوحيد القياسي واللجنة الكهرتقنية الدولية" ومع "المبادئ التوجيهية لتنفيذ هذه السياسة المشتركة"*؛</w:t>
            </w:r>
          </w:p>
          <w:p w:rsidR="00687C9D" w:rsidRPr="00410333" w:rsidRDefault="00687C9D" w:rsidP="000C2F9D">
            <w:pPr>
              <w:pStyle w:val="Tabletext"/>
              <w:spacing w:before="20"/>
              <w:ind w:left="340" w:hanging="340"/>
              <w:jc w:val="left"/>
              <w:rPr>
                <w:rtl/>
              </w:rPr>
            </w:pPr>
            <w:r w:rsidRPr="00410333">
              <w:rPr>
                <w:rFonts w:hint="cs"/>
                <w:i/>
                <w:iCs/>
                <w:rtl/>
              </w:rPr>
              <w:t>ب)</w:t>
            </w:r>
            <w:r w:rsidRPr="00410333">
              <w:tab/>
            </w:r>
            <w:r w:rsidRPr="00410333">
              <w:rPr>
                <w:rFonts w:hint="cs"/>
                <w:rtl/>
              </w:rPr>
              <w:t>أن تكون متسقة مع "المبادئ التوجيهية حقوق البرمجيات لدى قطاع تقييس الاتصالات"*؛</w:t>
            </w:r>
          </w:p>
          <w:p w:rsidR="00687C9D" w:rsidRPr="00410333" w:rsidRDefault="00687C9D" w:rsidP="000C2F9D">
            <w:pPr>
              <w:pStyle w:val="Tabletext"/>
              <w:spacing w:before="20"/>
              <w:ind w:left="340" w:hanging="340"/>
              <w:jc w:val="left"/>
              <w:rPr>
                <w:rtl/>
              </w:rPr>
            </w:pPr>
            <w:r w:rsidRPr="00410333">
              <w:rPr>
                <w:rFonts w:hint="cs"/>
                <w:i/>
                <w:iCs/>
                <w:rtl/>
              </w:rPr>
              <w:t>ج)</w:t>
            </w:r>
            <w:r w:rsidRPr="00410333">
              <w:rPr>
                <w:rtl/>
              </w:rPr>
              <w:tab/>
            </w:r>
            <w:r w:rsidRPr="00410333">
              <w:rPr>
                <w:rFonts w:hint="cs"/>
                <w:rtl/>
              </w:rPr>
              <w:t>أن تكون متسقة مع "المبادئ التوجيهية لقطاع تقييس الاتصالات فيما يتعلق بإدراج العلامات في توصيات القطاع"؛</w:t>
            </w:r>
          </w:p>
          <w:p w:rsidR="00687C9D" w:rsidRPr="00410333" w:rsidRDefault="00687C9D" w:rsidP="000C2F9D">
            <w:pPr>
              <w:pStyle w:val="Tabletext"/>
              <w:spacing w:before="20"/>
              <w:ind w:left="340" w:hanging="340"/>
              <w:jc w:val="left"/>
            </w:pPr>
            <w:r w:rsidRPr="00410333">
              <w:rPr>
                <w:rFonts w:hint="cs"/>
                <w:i/>
                <w:iCs/>
                <w:rtl/>
              </w:rPr>
              <w:t>د )</w:t>
            </w:r>
            <w:r w:rsidRPr="00410333">
              <w:tab/>
            </w:r>
            <w:r w:rsidRPr="00410333">
              <w:rPr>
                <w:rFonts w:hint="cs"/>
                <w:rtl/>
              </w:rPr>
              <w:t xml:space="preserve">أن يكون للاتحاد والدول الأعضاء وأعضاء القطاع الحق في استنساخ المعايير المتصلة بأغراضها (انظر أيضاً التوصية </w:t>
            </w:r>
            <w:r w:rsidRPr="00410333">
              <w:t>ITU</w:t>
            </w:r>
            <w:r w:rsidRPr="00410333">
              <w:noBreakHyphen/>
              <w:t>T A.1</w:t>
            </w:r>
            <w:r w:rsidRPr="00410333">
              <w:rPr>
                <w:rFonts w:hint="cs"/>
                <w:rtl/>
              </w:rPr>
              <w:t xml:space="preserve"> فيما يتعلق بالاستنساخ والتوزيع).</w:t>
            </w:r>
          </w:p>
        </w:tc>
      </w:tr>
      <w:tr w:rsidR="00687C9D" w:rsidRPr="00410333" w:rsidTr="00687C9D">
        <w:trPr>
          <w:jc w:val="center"/>
        </w:trPr>
        <w:tc>
          <w:tcPr>
            <w:tcW w:w="3213"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tabs>
                <w:tab w:val="left" w:pos="283"/>
              </w:tabs>
              <w:spacing w:before="20"/>
              <w:ind w:left="340" w:hanging="340"/>
              <w:jc w:val="left"/>
            </w:pPr>
            <w:r w:rsidRPr="00410333">
              <w:t>(6</w:t>
            </w:r>
            <w:r w:rsidRPr="00410333">
              <w:rPr>
                <w:rtl/>
              </w:rPr>
              <w:tab/>
              <w:t>طرا</w:t>
            </w:r>
            <w:r w:rsidRPr="00410333">
              <w:rPr>
                <w:rFonts w:hint="cs"/>
                <w:rtl/>
              </w:rPr>
              <w:t>ئ</w:t>
            </w:r>
            <w:r w:rsidRPr="00410333">
              <w:rPr>
                <w:rtl/>
              </w:rPr>
              <w:t>ق</w:t>
            </w:r>
            <w:r w:rsidRPr="00410333">
              <w:rPr>
                <w:rFonts w:hint="cs"/>
                <w:rtl/>
              </w:rPr>
              <w:t xml:space="preserve"> العمل/وعملياته</w:t>
            </w:r>
          </w:p>
        </w:tc>
        <w:tc>
          <w:tcPr>
            <w:tcW w:w="6426"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تكون جيدة التوثيق؛</w:t>
            </w:r>
          </w:p>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تكون مفتوحة ومنصفة؛</w:t>
            </w:r>
          </w:p>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تسمح بالمنافسة؛</w:t>
            </w:r>
          </w:p>
          <w:p w:rsidR="00687C9D" w:rsidRPr="00410333" w:rsidRDefault="00687C9D" w:rsidP="000C2F9D">
            <w:pPr>
              <w:pStyle w:val="Tabletext"/>
              <w:spacing w:before="20"/>
              <w:ind w:left="340" w:hanging="340"/>
              <w:jc w:val="left"/>
            </w:pPr>
            <w:r w:rsidRPr="00410333">
              <w:t>–</w:t>
            </w:r>
            <w:r w:rsidRPr="00410333">
              <w:tab/>
            </w:r>
            <w:r w:rsidRPr="00410333">
              <w:rPr>
                <w:rFonts w:hint="cs"/>
                <w:rtl/>
              </w:rPr>
              <w:t>أن تتناول بصراحة القضايا المتصلة بمنع الاحتكار.</w:t>
            </w:r>
          </w:p>
        </w:tc>
      </w:tr>
      <w:tr w:rsidR="00687C9D" w:rsidRPr="00410333" w:rsidTr="00687C9D">
        <w:trPr>
          <w:jc w:val="center"/>
        </w:trPr>
        <w:tc>
          <w:tcPr>
            <w:tcW w:w="3213" w:type="dxa"/>
            <w:tcBorders>
              <w:top w:val="single" w:sz="6" w:space="0" w:color="000000"/>
              <w:left w:val="single" w:sz="6" w:space="0" w:color="000000"/>
              <w:bottom w:val="single" w:sz="6" w:space="0" w:color="FFFFFF"/>
              <w:right w:val="single" w:sz="6" w:space="0" w:color="000000"/>
            </w:tcBorders>
          </w:tcPr>
          <w:p w:rsidR="00687C9D" w:rsidRPr="00410333" w:rsidRDefault="00687C9D" w:rsidP="000C2F9D">
            <w:pPr>
              <w:pStyle w:val="Tabletext"/>
              <w:tabs>
                <w:tab w:val="left" w:pos="283"/>
              </w:tabs>
              <w:spacing w:before="20"/>
              <w:ind w:left="340" w:hanging="340"/>
              <w:jc w:val="left"/>
            </w:pPr>
            <w:r w:rsidRPr="00410333">
              <w:t>(7</w:t>
            </w:r>
            <w:r w:rsidRPr="00410333">
              <w:rPr>
                <w:rtl/>
              </w:rPr>
              <w:tab/>
              <w:t>الم</w:t>
            </w:r>
            <w:r w:rsidRPr="00410333">
              <w:rPr>
                <w:rFonts w:hint="cs"/>
                <w:rtl/>
              </w:rPr>
              <w:t>خرج</w:t>
            </w:r>
            <w:r w:rsidRPr="00410333">
              <w:rPr>
                <w:rtl/>
              </w:rPr>
              <w:t>ات</w:t>
            </w:r>
          </w:p>
        </w:tc>
        <w:tc>
          <w:tcPr>
            <w:tcW w:w="6426" w:type="dxa"/>
            <w:tcBorders>
              <w:top w:val="single" w:sz="6" w:space="0" w:color="000000"/>
              <w:left w:val="single" w:sz="6" w:space="0" w:color="FFFFFF"/>
              <w:bottom w:val="single" w:sz="6" w:space="0" w:color="FFFFFF"/>
              <w:right w:val="single" w:sz="6" w:space="0" w:color="000000"/>
            </w:tcBorders>
          </w:tcPr>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تحدد المخرجات التي يمكن لقطاع تقييس الاتصالات الحصول عليها؛</w:t>
            </w:r>
          </w:p>
          <w:p w:rsidR="00687C9D" w:rsidRPr="00410333" w:rsidRDefault="00687C9D" w:rsidP="000C2F9D">
            <w:pPr>
              <w:pStyle w:val="Tabletext"/>
              <w:spacing w:before="20"/>
              <w:ind w:left="340" w:hanging="340"/>
              <w:jc w:val="left"/>
            </w:pPr>
            <w:r w:rsidRPr="00410333">
              <w:t>–</w:t>
            </w:r>
            <w:r w:rsidRPr="00410333">
              <w:tab/>
            </w:r>
            <w:r w:rsidRPr="00410333">
              <w:rPr>
                <w:rFonts w:hint="cs"/>
                <w:rtl/>
              </w:rPr>
              <w:t>أن تحدد عملية حصول قطاع تقييس الاتصالات على المخرجات.</w:t>
            </w:r>
          </w:p>
        </w:tc>
      </w:tr>
      <w:tr w:rsidR="00687C9D" w:rsidRPr="00410333" w:rsidTr="00687C9D">
        <w:trPr>
          <w:jc w:val="center"/>
        </w:trPr>
        <w:tc>
          <w:tcPr>
            <w:tcW w:w="3213" w:type="dxa"/>
            <w:tcBorders>
              <w:top w:val="single" w:sz="6" w:space="0" w:color="000000"/>
              <w:left w:val="single" w:sz="6" w:space="0" w:color="000000"/>
              <w:bottom w:val="single" w:sz="6" w:space="0" w:color="000000"/>
              <w:right w:val="single" w:sz="6" w:space="0" w:color="000000"/>
            </w:tcBorders>
          </w:tcPr>
          <w:p w:rsidR="00687C9D" w:rsidRPr="00410333" w:rsidRDefault="00687C9D" w:rsidP="000C2F9D">
            <w:pPr>
              <w:pStyle w:val="Tabletext"/>
              <w:spacing w:before="20"/>
              <w:ind w:left="340" w:hanging="340"/>
              <w:jc w:val="left"/>
            </w:pPr>
            <w:r w:rsidRPr="00410333">
              <w:t>(8</w:t>
            </w:r>
            <w:r w:rsidRPr="00410333">
              <w:rPr>
                <w:rtl/>
              </w:rPr>
              <w:tab/>
              <w:t>الوثائق المقدمة إلى قطاع تقييس الاتصالات</w:t>
            </w:r>
          </w:p>
        </w:tc>
        <w:tc>
          <w:tcPr>
            <w:tcW w:w="6426" w:type="dxa"/>
            <w:tcBorders>
              <w:top w:val="single" w:sz="6" w:space="0" w:color="000000"/>
              <w:left w:val="single" w:sz="6" w:space="0" w:color="FFFFFF"/>
              <w:bottom w:val="single" w:sz="6" w:space="0" w:color="000000"/>
              <w:right w:val="single" w:sz="6" w:space="0" w:color="000000"/>
            </w:tcBorders>
          </w:tcPr>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توضح المصدر داخل المنظمة الوطنية أو الإقليمية المعنية بوضع المعايير (لجنة أو لجنة فرعية، أو ما إلى ذلك)؛</w:t>
            </w:r>
          </w:p>
          <w:p w:rsidR="00687C9D" w:rsidRPr="00410333" w:rsidRDefault="00687C9D" w:rsidP="000C2F9D">
            <w:pPr>
              <w:pStyle w:val="Tabletext"/>
              <w:spacing w:before="20"/>
              <w:ind w:left="340" w:hanging="340"/>
              <w:jc w:val="left"/>
              <w:rPr>
                <w:rtl/>
              </w:rPr>
            </w:pPr>
            <w:r w:rsidRPr="00410333">
              <w:t>–</w:t>
            </w:r>
            <w:r w:rsidRPr="00410333">
              <w:tab/>
            </w:r>
            <w:r w:rsidRPr="00410333">
              <w:rPr>
                <w:rFonts w:hint="cs"/>
                <w:rtl/>
              </w:rPr>
              <w:t>أن توضح درجة استقرار الوثيقة (تمهيدية، بلغت مرحلة النضج، مستقرة، التاريخ المقترح لاعتمادها، وما إلى ذلك)؛</w:t>
            </w:r>
          </w:p>
          <w:p w:rsidR="00687C9D" w:rsidRPr="00410333" w:rsidRDefault="00687C9D" w:rsidP="000C2F9D">
            <w:pPr>
              <w:pStyle w:val="Tabletext"/>
              <w:spacing w:before="20"/>
              <w:ind w:left="340" w:hanging="340"/>
              <w:jc w:val="left"/>
            </w:pPr>
            <w:r w:rsidRPr="00410333">
              <w:t>–</w:t>
            </w:r>
            <w:r w:rsidRPr="00410333">
              <w:tab/>
            </w:r>
            <w:r w:rsidRPr="00410333">
              <w:rPr>
                <w:rFonts w:hint="cs"/>
                <w:rtl/>
              </w:rPr>
              <w:t>أن توضح حالة الوثيقة (أي وثيقة عملن مسودة، معيار مؤقت أو تمت الموافقة عليه).</w:t>
            </w:r>
          </w:p>
        </w:tc>
      </w:tr>
      <w:tr w:rsidR="00687C9D" w:rsidRPr="00410333" w:rsidTr="00687C9D">
        <w:trPr>
          <w:jc w:val="center"/>
        </w:trPr>
        <w:tc>
          <w:tcPr>
            <w:tcW w:w="9639" w:type="dxa"/>
            <w:gridSpan w:val="2"/>
            <w:tcBorders>
              <w:top w:val="single" w:sz="6" w:space="0" w:color="000000"/>
            </w:tcBorders>
          </w:tcPr>
          <w:p w:rsidR="00687C9D" w:rsidRPr="00410333" w:rsidRDefault="00687C9D" w:rsidP="00687C9D">
            <w:pPr>
              <w:pStyle w:val="Tabletext"/>
              <w:ind w:left="284" w:hanging="284"/>
              <w:jc w:val="left"/>
            </w:pPr>
            <w:r w:rsidRPr="00410333">
              <w:rPr>
                <w:sz w:val="18"/>
                <w:szCs w:val="24"/>
              </w:rPr>
              <w:t>(*</w:t>
            </w:r>
            <w:r w:rsidRPr="00410333">
              <w:rPr>
                <w:rFonts w:hint="cs"/>
                <w:sz w:val="18"/>
                <w:szCs w:val="24"/>
                <w:rtl/>
              </w:rPr>
              <w:tab/>
            </w:r>
            <w:r w:rsidRPr="00410333">
              <w:rPr>
                <w:rFonts w:hint="cs"/>
                <w:spacing w:val="-4"/>
                <w:sz w:val="18"/>
                <w:szCs w:val="24"/>
                <w:rtl/>
              </w:rPr>
              <w:t>وعلى وجه التحديد، يجب منح التراخيص على أساس غير تمييزي بشروط معقولة (سواء مجاناً أو مقابل تعويض نقدي) للأعضاء وغير الأعضاء على السواء.</w:t>
            </w:r>
          </w:p>
        </w:tc>
      </w:tr>
    </w:tbl>
    <w:p w:rsidR="00B23ED5" w:rsidRPr="00410333" w:rsidRDefault="00B23ED5" w:rsidP="00E952D6">
      <w:pPr>
        <w:rPr>
          <w:rtl/>
        </w:rPr>
        <w:sectPr w:rsidR="00B23ED5" w:rsidRPr="00410333" w:rsidSect="00157440">
          <w:pgSz w:w="11907" w:h="16840" w:code="9"/>
          <w:pgMar w:top="1134" w:right="1134" w:bottom="1134" w:left="1134" w:header="567" w:footer="567" w:gutter="0"/>
          <w:cols w:space="708"/>
          <w:vAlign w:val="both"/>
          <w:docGrid w:linePitch="360"/>
        </w:sectPr>
      </w:pPr>
    </w:p>
    <w:p w:rsidR="00B23ED5" w:rsidRPr="00410333" w:rsidRDefault="00B23ED5" w:rsidP="00E952D6">
      <w:pPr>
        <w:pStyle w:val="AnnexNotitle"/>
        <w:rPr>
          <w:rtl/>
        </w:rPr>
      </w:pPr>
      <w:r w:rsidRPr="00410333">
        <w:rPr>
          <w:rFonts w:hint="cs"/>
          <w:rtl/>
        </w:rPr>
        <w:lastRenderedPageBreak/>
        <w:t xml:space="preserve">التذييل </w:t>
      </w:r>
      <w:r w:rsidRPr="00410333">
        <w:t>I</w:t>
      </w:r>
      <w:r w:rsidRPr="00410333">
        <w:rPr>
          <w:rtl/>
        </w:rPr>
        <w:br/>
      </w:r>
      <w:r w:rsidRPr="00410333">
        <w:rPr>
          <w:rtl/>
        </w:rPr>
        <w:br/>
      </w:r>
      <w:r w:rsidRPr="00410333">
        <w:rPr>
          <w:rFonts w:hint="cs"/>
          <w:rtl/>
        </w:rPr>
        <w:t xml:space="preserve">إنشاء عملية للتعاون وتبادل المعلومات بموجب التوصية </w:t>
      </w:r>
      <w:r w:rsidRPr="00410333">
        <w:t>ITU</w:t>
      </w:r>
      <w:r w:rsidRPr="00410333">
        <w:noBreakHyphen/>
        <w:t>T A.6</w:t>
      </w:r>
    </w:p>
    <w:p w:rsidR="00687C9D" w:rsidRPr="00410333" w:rsidRDefault="00687C9D" w:rsidP="00687C9D">
      <w:pPr>
        <w:spacing w:after="120"/>
        <w:jc w:val="center"/>
        <w:rPr>
          <w:rtl/>
          <w:lang w:bidi="ar-SY"/>
        </w:rPr>
      </w:pPr>
      <w:r w:rsidRPr="00410333">
        <w:rPr>
          <w:rFonts w:hint="cs"/>
          <w:rtl/>
          <w:lang w:bidi="ar-SY"/>
        </w:rPr>
        <w:t>(لا يشكل هذا التذييل جزءاً أساسياً من هذه التوصية)</w:t>
      </w:r>
    </w:p>
    <w:tbl>
      <w:tblPr>
        <w:bidiVisual/>
        <w:tblW w:w="0" w:type="auto"/>
        <w:jc w:val="center"/>
        <w:tblLayout w:type="fixed"/>
        <w:tblCellMar>
          <w:left w:w="0" w:type="dxa"/>
          <w:right w:w="0" w:type="dxa"/>
        </w:tblCellMar>
        <w:tblLook w:val="0000" w:firstRow="0" w:lastRow="0" w:firstColumn="0" w:lastColumn="0" w:noHBand="0" w:noVBand="0"/>
      </w:tblPr>
      <w:tblGrid>
        <w:gridCol w:w="991"/>
        <w:gridCol w:w="3135"/>
        <w:gridCol w:w="284"/>
        <w:gridCol w:w="2957"/>
        <w:gridCol w:w="360"/>
        <w:gridCol w:w="3054"/>
        <w:gridCol w:w="380"/>
        <w:gridCol w:w="3100"/>
      </w:tblGrid>
      <w:tr w:rsidR="00687C9D" w:rsidRPr="00410333" w:rsidTr="00687C9D">
        <w:trPr>
          <w:cantSplit/>
          <w:trHeight w:val="255"/>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ind w:left="70"/>
              <w:jc w:val="center"/>
              <w:rPr>
                <w:sz w:val="20"/>
                <w:szCs w:val="26"/>
                <w:lang w:val="fr-FR" w:bidi="ar-EG"/>
              </w:rPr>
            </w:pPr>
          </w:p>
        </w:tc>
        <w:tc>
          <w:tcPr>
            <w:tcW w:w="3135" w:type="dxa"/>
            <w:tcBorders>
              <w:top w:val="single" w:sz="4" w:space="0" w:color="auto"/>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r w:rsidRPr="00410333">
              <w:rPr>
                <w:sz w:val="20"/>
                <w:szCs w:val="26"/>
                <w:lang w:val="fr-FR" w:bidi="ar-EG"/>
              </w:rPr>
              <w:t>1</w:t>
            </w:r>
          </w:p>
        </w:tc>
        <w:tc>
          <w:tcPr>
            <w:tcW w:w="284"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p>
        </w:tc>
        <w:tc>
          <w:tcPr>
            <w:tcW w:w="2957" w:type="dxa"/>
            <w:tcBorders>
              <w:top w:val="single" w:sz="4" w:space="0" w:color="auto"/>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rtl/>
                <w:lang w:val="fr-FR" w:bidi="ar-EG"/>
              </w:rPr>
            </w:pPr>
            <w:r w:rsidRPr="00410333">
              <w:rPr>
                <w:sz w:val="20"/>
                <w:szCs w:val="26"/>
                <w:lang w:val="fr-FR" w:bidi="ar-EG"/>
              </w:rPr>
              <w:t>2</w:t>
            </w:r>
          </w:p>
        </w:tc>
        <w:tc>
          <w:tcPr>
            <w:tcW w:w="360"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p>
        </w:tc>
        <w:tc>
          <w:tcPr>
            <w:tcW w:w="3054" w:type="dxa"/>
            <w:tcBorders>
              <w:top w:val="single" w:sz="4" w:space="0" w:color="auto"/>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r w:rsidRPr="00410333">
              <w:rPr>
                <w:sz w:val="20"/>
                <w:szCs w:val="26"/>
                <w:lang w:val="fr-FR" w:bidi="ar-EG"/>
              </w:rPr>
              <w:t>3</w:t>
            </w:r>
          </w:p>
        </w:tc>
        <w:tc>
          <w:tcPr>
            <w:tcW w:w="380"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p>
        </w:tc>
        <w:tc>
          <w:tcPr>
            <w:tcW w:w="3100" w:type="dxa"/>
            <w:tcBorders>
              <w:top w:val="single" w:sz="4" w:space="0" w:color="auto"/>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lang w:bidi="ar-EG"/>
              </w:rPr>
            </w:pPr>
            <w:r w:rsidRPr="00410333">
              <w:rPr>
                <w:sz w:val="20"/>
                <w:szCs w:val="26"/>
                <w:lang w:val="fr-FR" w:bidi="ar-EG"/>
              </w:rPr>
              <w:t>4</w:t>
            </w:r>
          </w:p>
        </w:tc>
      </w:tr>
      <w:tr w:rsidR="00687C9D" w:rsidRPr="00410333" w:rsidTr="00687C9D">
        <w:trPr>
          <w:cantSplit/>
          <w:trHeight w:val="255"/>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ind w:left="70"/>
              <w:jc w:val="center"/>
              <w:rPr>
                <w:sz w:val="20"/>
                <w:szCs w:val="26"/>
                <w:lang w:val="fr-FR" w:bidi="ar-EG"/>
              </w:rPr>
            </w:pPr>
          </w:p>
        </w:tc>
        <w:tc>
          <w:tcPr>
            <w:tcW w:w="3135" w:type="dxa"/>
            <w:tcBorders>
              <w:top w:val="nil"/>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b/>
                <w:bCs/>
                <w:sz w:val="20"/>
                <w:szCs w:val="26"/>
                <w:lang w:val="fr-FR" w:bidi="ar-EG"/>
              </w:rPr>
            </w:pPr>
            <w:r w:rsidRPr="00410333">
              <w:rPr>
                <w:rFonts w:hint="cs"/>
                <w:b/>
                <w:bCs/>
                <w:sz w:val="20"/>
                <w:szCs w:val="26"/>
                <w:rtl/>
                <w:lang w:val="fr-FR" w:bidi="ar-EG"/>
              </w:rPr>
              <w:t>الشروع</w:t>
            </w:r>
          </w:p>
        </w:tc>
        <w:tc>
          <w:tcPr>
            <w:tcW w:w="284"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b/>
                <w:bCs/>
                <w:sz w:val="20"/>
                <w:szCs w:val="26"/>
                <w:lang w:val="fr-FR" w:bidi="ar-EG"/>
              </w:rPr>
            </w:pPr>
          </w:p>
        </w:tc>
        <w:tc>
          <w:tcPr>
            <w:tcW w:w="2957" w:type="dxa"/>
            <w:tcBorders>
              <w:top w:val="nil"/>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b/>
                <w:bCs/>
                <w:sz w:val="20"/>
                <w:szCs w:val="26"/>
                <w:lang w:val="fr-FR" w:bidi="ar-EG"/>
              </w:rPr>
            </w:pPr>
            <w:r w:rsidRPr="00410333">
              <w:rPr>
                <w:rFonts w:hint="cs"/>
                <w:b/>
                <w:bCs/>
                <w:sz w:val="20"/>
                <w:szCs w:val="26"/>
                <w:rtl/>
                <w:lang w:val="fr-FR" w:bidi="ar-EG"/>
              </w:rPr>
              <w:t>التقييم</w:t>
            </w:r>
          </w:p>
        </w:tc>
        <w:tc>
          <w:tcPr>
            <w:tcW w:w="360"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b/>
                <w:bCs/>
                <w:sz w:val="20"/>
                <w:szCs w:val="26"/>
                <w:lang w:val="fr-FR" w:bidi="ar-EG"/>
              </w:rPr>
            </w:pPr>
          </w:p>
        </w:tc>
        <w:tc>
          <w:tcPr>
            <w:tcW w:w="3054" w:type="dxa"/>
            <w:tcBorders>
              <w:top w:val="nil"/>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b/>
                <w:bCs/>
                <w:sz w:val="20"/>
                <w:szCs w:val="26"/>
                <w:lang w:val="fr-FR" w:bidi="ar-EG"/>
              </w:rPr>
            </w:pPr>
            <w:r w:rsidRPr="00410333">
              <w:rPr>
                <w:rFonts w:hint="cs"/>
                <w:b/>
                <w:bCs/>
                <w:sz w:val="20"/>
                <w:szCs w:val="26"/>
                <w:rtl/>
                <w:lang w:val="fr-FR" w:bidi="ar-EG"/>
              </w:rPr>
              <w:t>اتخاذ القرار</w:t>
            </w:r>
          </w:p>
        </w:tc>
        <w:tc>
          <w:tcPr>
            <w:tcW w:w="380"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b/>
                <w:bCs/>
                <w:sz w:val="20"/>
                <w:szCs w:val="26"/>
                <w:lang w:val="fr-FR" w:bidi="ar-EG"/>
              </w:rPr>
            </w:pPr>
          </w:p>
        </w:tc>
        <w:tc>
          <w:tcPr>
            <w:tcW w:w="3100" w:type="dxa"/>
            <w:tcBorders>
              <w:top w:val="nil"/>
              <w:left w:val="single" w:sz="4" w:space="0" w:color="auto"/>
              <w:bottom w:val="nil"/>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b/>
                <w:bCs/>
                <w:sz w:val="20"/>
                <w:szCs w:val="26"/>
                <w:rtl/>
                <w:lang w:val="fr-FR" w:bidi="ar-SY"/>
              </w:rPr>
            </w:pPr>
            <w:r w:rsidRPr="00410333">
              <w:rPr>
                <w:rFonts w:hint="cs"/>
                <w:b/>
                <w:bCs/>
                <w:sz w:val="20"/>
                <w:szCs w:val="26"/>
                <w:rtl/>
                <w:lang w:val="fr-FR" w:bidi="ar-EG"/>
              </w:rPr>
              <w:t>العملية بعد إنشائها</w:t>
            </w:r>
          </w:p>
        </w:tc>
      </w:tr>
      <w:tr w:rsidR="00687C9D" w:rsidRPr="00410333" w:rsidTr="00687C9D">
        <w:trPr>
          <w:cantSplit/>
          <w:trHeight w:val="255"/>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ind w:left="70"/>
              <w:jc w:val="center"/>
              <w:rPr>
                <w:sz w:val="20"/>
                <w:szCs w:val="26"/>
                <w:lang w:val="fr-FR" w:bidi="ar-EG"/>
              </w:rPr>
            </w:pPr>
          </w:p>
        </w:tc>
        <w:tc>
          <w:tcPr>
            <w:tcW w:w="3135" w:type="dxa"/>
            <w:tcBorders>
              <w:top w:val="nil"/>
              <w:left w:val="single" w:sz="4" w:space="0" w:color="auto"/>
              <w:bottom w:val="single" w:sz="4" w:space="0" w:color="auto"/>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r w:rsidRPr="00410333">
              <w:rPr>
                <w:rFonts w:hint="cs"/>
                <w:sz w:val="20"/>
                <w:szCs w:val="26"/>
                <w:rtl/>
                <w:lang w:val="fr-FR" w:bidi="ar-EG"/>
              </w:rPr>
              <w:t xml:space="preserve">(بما في ذلك الاستبيان في الملحق </w:t>
            </w:r>
            <w:r w:rsidRPr="00410333">
              <w:rPr>
                <w:sz w:val="20"/>
                <w:szCs w:val="26"/>
                <w:lang w:val="fr-FR" w:bidi="ar-EG"/>
              </w:rPr>
              <w:t>A</w:t>
            </w:r>
            <w:r w:rsidRPr="00410333">
              <w:rPr>
                <w:rFonts w:hint="cs"/>
                <w:sz w:val="20"/>
                <w:szCs w:val="26"/>
                <w:rtl/>
                <w:lang w:val="fr-FR" w:bidi="ar-EG"/>
              </w:rPr>
              <w:t>)</w:t>
            </w:r>
          </w:p>
        </w:tc>
        <w:tc>
          <w:tcPr>
            <w:tcW w:w="284"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p>
        </w:tc>
        <w:tc>
          <w:tcPr>
            <w:tcW w:w="2957" w:type="dxa"/>
            <w:tcBorders>
              <w:top w:val="nil"/>
              <w:left w:val="single" w:sz="4" w:space="0" w:color="auto"/>
              <w:bottom w:val="single" w:sz="4" w:space="0" w:color="auto"/>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r w:rsidRPr="00410333">
              <w:rPr>
                <w:rFonts w:hint="cs"/>
                <w:sz w:val="20"/>
                <w:szCs w:val="26"/>
                <w:rtl/>
                <w:lang w:val="fr-FR" w:bidi="ar-EG"/>
              </w:rPr>
              <w:t>طبقاً للمعايير</w:t>
            </w:r>
          </w:p>
        </w:tc>
        <w:tc>
          <w:tcPr>
            <w:tcW w:w="360"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p>
        </w:tc>
        <w:tc>
          <w:tcPr>
            <w:tcW w:w="3054" w:type="dxa"/>
            <w:tcBorders>
              <w:top w:val="nil"/>
              <w:left w:val="single" w:sz="4" w:space="0" w:color="auto"/>
              <w:bottom w:val="single" w:sz="4" w:space="0" w:color="auto"/>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rtl/>
                <w:lang w:val="fr-FR" w:bidi="ar-EG"/>
              </w:rPr>
            </w:pPr>
          </w:p>
        </w:tc>
        <w:tc>
          <w:tcPr>
            <w:tcW w:w="380" w:type="dxa"/>
            <w:tcBorders>
              <w:top w:val="nil"/>
              <w:left w:val="nil"/>
              <w:bottom w:val="nil"/>
              <w:right w:val="nil"/>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p>
        </w:tc>
        <w:tc>
          <w:tcPr>
            <w:tcW w:w="3100" w:type="dxa"/>
            <w:tcBorders>
              <w:top w:val="nil"/>
              <w:left w:val="single" w:sz="4" w:space="0" w:color="auto"/>
              <w:bottom w:val="single" w:sz="4" w:space="0" w:color="auto"/>
              <w:right w:val="single" w:sz="4" w:space="0" w:color="auto"/>
            </w:tcBorders>
            <w:tcMar>
              <w:left w:w="28" w:type="dxa"/>
              <w:right w:w="28" w:type="dxa"/>
            </w:tcMar>
            <w:vAlign w:val="bottom"/>
          </w:tcPr>
          <w:p w:rsidR="00687C9D" w:rsidRPr="00410333" w:rsidRDefault="00687C9D" w:rsidP="00687C9D">
            <w:pPr>
              <w:spacing w:before="40" w:after="60" w:line="168" w:lineRule="auto"/>
              <w:jc w:val="center"/>
              <w:rPr>
                <w:sz w:val="20"/>
                <w:szCs w:val="26"/>
                <w:lang w:val="fr-FR" w:bidi="ar-EG"/>
              </w:rPr>
            </w:pPr>
            <w:r w:rsidRPr="00410333">
              <w:rPr>
                <w:rFonts w:hint="cs"/>
                <w:sz w:val="20"/>
                <w:szCs w:val="26"/>
                <w:rtl/>
                <w:lang w:val="fr-FR" w:bidi="ar-EG"/>
              </w:rPr>
              <w:t>= التنفيذ</w:t>
            </w:r>
          </w:p>
        </w:tc>
      </w:tr>
      <w:tr w:rsidR="00687C9D" w:rsidRPr="00410333" w:rsidTr="00687C9D">
        <w:trPr>
          <w:cantSplit/>
          <w:trHeight w:val="105"/>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ind w:left="70"/>
              <w:jc w:val="center"/>
              <w:rPr>
                <w:sz w:val="20"/>
                <w:szCs w:val="26"/>
                <w:lang w:val="fr-FR" w:bidi="ar-EG"/>
              </w:rPr>
            </w:pPr>
          </w:p>
        </w:tc>
        <w:tc>
          <w:tcPr>
            <w:tcW w:w="3135" w:type="dxa"/>
            <w:tcBorders>
              <w:top w:val="nil"/>
              <w:left w:val="nil"/>
              <w:bottom w:val="dotted" w:sz="4" w:space="0" w:color="auto"/>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284"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2957" w:type="dxa"/>
            <w:tcBorders>
              <w:top w:val="nil"/>
              <w:left w:val="nil"/>
              <w:bottom w:val="dotted" w:sz="4" w:space="0" w:color="auto"/>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360"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3054" w:type="dxa"/>
            <w:tcBorders>
              <w:top w:val="nil"/>
              <w:left w:val="nil"/>
              <w:bottom w:val="dotted" w:sz="4" w:space="0" w:color="auto"/>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380"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3100" w:type="dxa"/>
            <w:tcBorders>
              <w:top w:val="nil"/>
              <w:left w:val="nil"/>
              <w:bottom w:val="dotted" w:sz="4" w:space="0" w:color="auto"/>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r>
      <w:tr w:rsidR="00687C9D" w:rsidRPr="00410333" w:rsidTr="00687C9D">
        <w:trPr>
          <w:cantSplit/>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ind w:left="70"/>
              <w:jc w:val="center"/>
              <w:rPr>
                <w:sz w:val="20"/>
                <w:szCs w:val="26"/>
                <w:lang w:val="fr-FR" w:bidi="ar-EG"/>
              </w:rPr>
            </w:pPr>
          </w:p>
        </w:tc>
        <w:tc>
          <w:tcPr>
            <w:tcW w:w="3135" w:type="dxa"/>
            <w:tcBorders>
              <w:top w:val="dotted" w:sz="4" w:space="0" w:color="auto"/>
              <w:left w:val="dotted" w:sz="4" w:space="0" w:color="auto"/>
              <w:bottom w:val="single" w:sz="4" w:space="0" w:color="auto"/>
              <w:right w:val="dotted" w:sz="4" w:space="0" w:color="auto"/>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r w:rsidRPr="00410333">
              <w:rPr>
                <w:sz w:val="20"/>
                <w:szCs w:val="26"/>
                <w:lang w:val="fr-FR" w:bidi="ar-EG"/>
              </w:rPr>
              <w:t> </w:t>
            </w:r>
          </w:p>
        </w:tc>
        <w:tc>
          <w:tcPr>
            <w:tcW w:w="284"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2957" w:type="dxa"/>
            <w:tcBorders>
              <w:top w:val="dotted" w:sz="4" w:space="0" w:color="auto"/>
              <w:left w:val="dotted" w:sz="4" w:space="0" w:color="auto"/>
              <w:bottom w:val="single" w:sz="4" w:space="0" w:color="auto"/>
              <w:right w:val="dotted" w:sz="4" w:space="0" w:color="auto"/>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r w:rsidRPr="00410333">
              <w:rPr>
                <w:sz w:val="20"/>
                <w:szCs w:val="26"/>
                <w:lang w:val="fr-FR" w:bidi="ar-EG"/>
              </w:rPr>
              <w:t> </w:t>
            </w:r>
          </w:p>
        </w:tc>
        <w:tc>
          <w:tcPr>
            <w:tcW w:w="360"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3054" w:type="dxa"/>
            <w:tcBorders>
              <w:top w:val="dotted" w:sz="4" w:space="0" w:color="auto"/>
              <w:left w:val="dotted" w:sz="4" w:space="0" w:color="auto"/>
              <w:bottom w:val="single" w:sz="4" w:space="0" w:color="auto"/>
              <w:right w:val="dotted" w:sz="4" w:space="0" w:color="auto"/>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r w:rsidRPr="00410333">
              <w:rPr>
                <w:sz w:val="20"/>
                <w:szCs w:val="26"/>
                <w:lang w:val="fr-FR" w:bidi="ar-EG"/>
              </w:rPr>
              <w:t> </w:t>
            </w:r>
          </w:p>
        </w:tc>
        <w:tc>
          <w:tcPr>
            <w:tcW w:w="380" w:type="dxa"/>
            <w:tcBorders>
              <w:top w:val="nil"/>
              <w:left w:val="nil"/>
              <w:bottom w:val="nil"/>
              <w:right w:val="nil"/>
            </w:tcBorders>
            <w:tcMar>
              <w:left w:w="28" w:type="dxa"/>
              <w:right w:w="28" w:type="dxa"/>
            </w:tcMar>
            <w:vAlign w:val="bottom"/>
          </w:tcPr>
          <w:p w:rsidR="00687C9D" w:rsidRPr="00410333" w:rsidRDefault="00687C9D" w:rsidP="00687C9D">
            <w:pPr>
              <w:spacing w:before="0" w:line="200" w:lineRule="exact"/>
              <w:jc w:val="center"/>
              <w:rPr>
                <w:sz w:val="20"/>
                <w:szCs w:val="26"/>
                <w:lang w:val="fr-FR" w:bidi="ar-EG"/>
              </w:rPr>
            </w:pPr>
          </w:p>
        </w:tc>
        <w:tc>
          <w:tcPr>
            <w:tcW w:w="3100" w:type="dxa"/>
            <w:tcBorders>
              <w:top w:val="dotted" w:sz="4" w:space="0" w:color="auto"/>
              <w:left w:val="dotted" w:sz="4" w:space="0" w:color="auto"/>
              <w:bottom w:val="single" w:sz="4" w:space="0" w:color="auto"/>
              <w:right w:val="dotted" w:sz="4" w:space="0" w:color="auto"/>
            </w:tcBorders>
            <w:tcMar>
              <w:left w:w="28" w:type="dxa"/>
              <w:right w:w="28" w:type="dxa"/>
            </w:tcMar>
            <w:vAlign w:val="bottom"/>
          </w:tcPr>
          <w:p w:rsidR="00687C9D" w:rsidRPr="00410333" w:rsidRDefault="00687C9D" w:rsidP="00687C9D">
            <w:pPr>
              <w:spacing w:before="0" w:line="200" w:lineRule="exact"/>
              <w:jc w:val="center"/>
              <w:rPr>
                <w:sz w:val="20"/>
                <w:szCs w:val="26"/>
                <w:lang w:bidi="ar-EG"/>
              </w:rPr>
            </w:pPr>
            <w:r w:rsidRPr="00410333">
              <w:rPr>
                <w:sz w:val="20"/>
                <w:szCs w:val="26"/>
                <w:lang w:val="fr-FR" w:bidi="ar-EG"/>
              </w:rPr>
              <w:t> </w:t>
            </w:r>
          </w:p>
        </w:tc>
      </w:tr>
      <w:tr w:rsidR="00687C9D" w:rsidRPr="00410333" w:rsidTr="0064401D">
        <w:trPr>
          <w:cantSplit/>
          <w:trHeight w:val="805"/>
          <w:jc w:val="center"/>
        </w:trPr>
        <w:tc>
          <w:tcPr>
            <w:tcW w:w="991" w:type="dxa"/>
            <w:tcBorders>
              <w:top w:val="single" w:sz="4" w:space="0" w:color="auto"/>
              <w:left w:val="single" w:sz="4" w:space="0" w:color="auto"/>
              <w:bottom w:val="single" w:sz="4" w:space="0" w:color="auto"/>
              <w:right w:val="nil"/>
            </w:tcBorders>
            <w:tcMar>
              <w:left w:w="28" w:type="dxa"/>
              <w:right w:w="28" w:type="dxa"/>
            </w:tcMar>
          </w:tcPr>
          <w:p w:rsidR="00687C9D" w:rsidRPr="00410333" w:rsidRDefault="00687C9D" w:rsidP="00687C9D">
            <w:pPr>
              <w:spacing w:before="60" w:after="60" w:line="280" w:lineRule="exact"/>
              <w:ind w:left="70"/>
              <w:jc w:val="center"/>
              <w:rPr>
                <w:sz w:val="20"/>
                <w:szCs w:val="26"/>
                <w:lang w:val="fr-FR" w:bidi="ar-EG"/>
              </w:rPr>
            </w:pPr>
            <w:r w:rsidRPr="00410333">
              <w:rPr>
                <w:sz w:val="20"/>
                <w:szCs w:val="26"/>
                <w:lang w:val="fr-FR" w:bidi="ar-EG"/>
              </w:rPr>
              <w:t>1.1.2</w:t>
            </w:r>
          </w:p>
        </w:tc>
        <w:tc>
          <w:tcPr>
            <w:tcW w:w="3135"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الشروع في طلب من لجنة دراسات</w:t>
            </w:r>
          </w:p>
        </w:tc>
        <w:tc>
          <w:tcPr>
            <w:tcW w:w="284"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2957"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 xml:space="preserve">لجنة الدراسات ترجع إلى قائمة المنظمات المؤهلة بموجب التوصية </w:t>
            </w:r>
            <w:r w:rsidRPr="00410333">
              <w:rPr>
                <w:sz w:val="20"/>
                <w:szCs w:val="26"/>
                <w:lang w:val="fr-FR" w:bidi="ar-EG"/>
              </w:rPr>
              <w:t>ITU</w:t>
            </w:r>
            <w:r w:rsidRPr="00410333">
              <w:rPr>
                <w:sz w:val="20"/>
                <w:szCs w:val="26"/>
                <w:lang w:val="fr-FR" w:bidi="ar-EG"/>
              </w:rPr>
              <w:noBreakHyphen/>
              <w:t>T A.6</w:t>
            </w:r>
            <w:r w:rsidRPr="00410333">
              <w:rPr>
                <w:rFonts w:hint="cs"/>
                <w:sz w:val="20"/>
                <w:szCs w:val="26"/>
                <w:rtl/>
                <w:lang w:val="fr-FR" w:bidi="ar-EG"/>
              </w:rPr>
              <w:t xml:space="preserve"> وتستعرض التحليل، إذا كانت المنظمة غير</w:t>
            </w:r>
            <w:r w:rsidR="0064401D">
              <w:rPr>
                <w:rFonts w:hint="eastAsia"/>
                <w:sz w:val="20"/>
                <w:szCs w:val="26"/>
                <w:rtl/>
                <w:lang w:val="fr-FR" w:bidi="ar-EG"/>
              </w:rPr>
              <w:t> </w:t>
            </w:r>
            <w:r w:rsidRPr="00410333">
              <w:rPr>
                <w:rFonts w:hint="cs"/>
                <w:sz w:val="20"/>
                <w:szCs w:val="26"/>
                <w:rtl/>
                <w:lang w:val="fr-FR" w:bidi="ar-EG"/>
              </w:rPr>
              <w:t>مدرجة في القائمة، انظر الفقرة الفرعية</w:t>
            </w:r>
            <w:r w:rsidR="0064401D">
              <w:rPr>
                <w:rFonts w:hint="eastAsia"/>
                <w:sz w:val="20"/>
                <w:szCs w:val="26"/>
                <w:rtl/>
                <w:lang w:val="fr-FR" w:bidi="ar-EG"/>
              </w:rPr>
              <w:t> </w:t>
            </w:r>
            <w:r w:rsidRPr="00410333">
              <w:rPr>
                <w:sz w:val="20"/>
                <w:szCs w:val="26"/>
                <w:lang w:val="fr-FR" w:bidi="ar-EG"/>
              </w:rPr>
              <w:t>2.1.2</w:t>
            </w:r>
            <w:r w:rsidRPr="00410333">
              <w:rPr>
                <w:rFonts w:hint="cs"/>
                <w:sz w:val="20"/>
                <w:szCs w:val="26"/>
                <w:rtl/>
                <w:lang w:val="fr-FR" w:bidi="ar-EG"/>
              </w:rPr>
              <w:t xml:space="preserve"> </w:t>
            </w:r>
            <w:r w:rsidRPr="00410333">
              <w:rPr>
                <w:rFonts w:hint="cs"/>
                <w:i/>
                <w:iCs/>
                <w:sz w:val="20"/>
                <w:szCs w:val="26"/>
                <w:rtl/>
                <w:lang w:val="fr-FR" w:bidi="ar-EG"/>
              </w:rPr>
              <w:t>ب)</w:t>
            </w:r>
          </w:p>
        </w:tc>
        <w:tc>
          <w:tcPr>
            <w:tcW w:w="360"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054"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rtl/>
                <w:lang w:val="fr-FR" w:bidi="ar-EG"/>
              </w:rPr>
            </w:pPr>
            <w:r w:rsidRPr="00410333">
              <w:rPr>
                <w:rFonts w:hint="cs"/>
                <w:sz w:val="20"/>
                <w:szCs w:val="26"/>
                <w:rtl/>
                <w:lang w:val="fr-FR" w:bidi="ar-EG"/>
              </w:rPr>
              <w:t>لجنة الدراسات تقرر المضي في الاتصال</w:t>
            </w:r>
          </w:p>
        </w:tc>
        <w:tc>
          <w:tcPr>
            <w:tcW w:w="380"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100"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لجنة الدراسات تطبق عملية الاتصال</w:t>
            </w:r>
          </w:p>
        </w:tc>
      </w:tr>
      <w:tr w:rsidR="00687C9D" w:rsidRPr="00410333" w:rsidTr="0064401D">
        <w:trPr>
          <w:cantSplit/>
          <w:trHeight w:val="255"/>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0" w:line="260" w:lineRule="exact"/>
              <w:ind w:left="70"/>
              <w:jc w:val="center"/>
              <w:rPr>
                <w:sz w:val="20"/>
                <w:szCs w:val="26"/>
                <w:lang w:val="fr-FR" w:bidi="ar-EG"/>
              </w:rPr>
            </w:pPr>
          </w:p>
        </w:tc>
        <w:tc>
          <w:tcPr>
            <w:tcW w:w="3135"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r w:rsidRPr="00410333">
              <w:rPr>
                <w:sz w:val="20"/>
                <w:szCs w:val="26"/>
                <w:lang w:val="fr-FR" w:bidi="ar-EG"/>
              </w:rPr>
              <w:t> </w:t>
            </w:r>
          </w:p>
        </w:tc>
        <w:tc>
          <w:tcPr>
            <w:tcW w:w="284" w:type="dxa"/>
            <w:tcBorders>
              <w:top w:val="nil"/>
              <w:left w:val="nil"/>
              <w:bottom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2957"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r w:rsidRPr="00410333">
              <w:rPr>
                <w:sz w:val="20"/>
                <w:szCs w:val="26"/>
                <w:lang w:val="fr-FR" w:bidi="ar-EG"/>
              </w:rPr>
              <w:t> </w:t>
            </w:r>
          </w:p>
        </w:tc>
        <w:tc>
          <w:tcPr>
            <w:tcW w:w="360" w:type="dxa"/>
            <w:tcBorders>
              <w:top w:val="nil"/>
              <w:left w:val="nil"/>
              <w:bottom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054"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r w:rsidRPr="00410333">
              <w:rPr>
                <w:sz w:val="20"/>
                <w:szCs w:val="26"/>
                <w:lang w:val="fr-FR" w:bidi="ar-EG"/>
              </w:rPr>
              <w:t> </w:t>
            </w:r>
          </w:p>
        </w:tc>
        <w:tc>
          <w:tcPr>
            <w:tcW w:w="380" w:type="dxa"/>
            <w:tcBorders>
              <w:top w:val="nil"/>
              <w:left w:val="nil"/>
              <w:bottom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100"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bidi="ar-EG"/>
              </w:rPr>
            </w:pPr>
            <w:r w:rsidRPr="00410333">
              <w:rPr>
                <w:sz w:val="20"/>
                <w:szCs w:val="26"/>
                <w:lang w:val="fr-FR" w:bidi="ar-EG"/>
              </w:rPr>
              <w:t> </w:t>
            </w:r>
          </w:p>
        </w:tc>
      </w:tr>
      <w:tr w:rsidR="00687C9D" w:rsidRPr="00410333" w:rsidTr="0064401D">
        <w:trPr>
          <w:cantSplit/>
          <w:trHeight w:val="805"/>
          <w:jc w:val="center"/>
        </w:trPr>
        <w:tc>
          <w:tcPr>
            <w:tcW w:w="991" w:type="dxa"/>
            <w:tcBorders>
              <w:top w:val="single" w:sz="4" w:space="0" w:color="auto"/>
              <w:left w:val="single" w:sz="4" w:space="0" w:color="auto"/>
              <w:bottom w:val="single" w:sz="4" w:space="0" w:color="auto"/>
              <w:right w:val="nil"/>
            </w:tcBorders>
            <w:tcMar>
              <w:left w:w="28" w:type="dxa"/>
              <w:right w:w="28" w:type="dxa"/>
            </w:tcMar>
          </w:tcPr>
          <w:p w:rsidR="00687C9D" w:rsidRPr="00410333" w:rsidRDefault="00687C9D" w:rsidP="00687C9D">
            <w:pPr>
              <w:spacing w:before="60" w:after="60" w:line="280" w:lineRule="exact"/>
              <w:ind w:left="70"/>
              <w:jc w:val="center"/>
              <w:rPr>
                <w:sz w:val="20"/>
                <w:szCs w:val="26"/>
                <w:lang w:val="fr-FR" w:bidi="ar-EG"/>
              </w:rPr>
            </w:pPr>
            <w:r w:rsidRPr="00410333">
              <w:rPr>
                <w:sz w:val="20"/>
                <w:szCs w:val="26"/>
                <w:lang w:val="fr-FR" w:bidi="ar-EG"/>
              </w:rPr>
              <w:t>2.1.2</w:t>
            </w:r>
            <w:r w:rsidRPr="00410333">
              <w:rPr>
                <w:rFonts w:hint="cs"/>
                <w:sz w:val="20"/>
                <w:szCs w:val="26"/>
                <w:rtl/>
                <w:lang w:val="fr-FR" w:bidi="ar-EG"/>
              </w:rPr>
              <w:t xml:space="preserve"> </w:t>
            </w:r>
            <w:r w:rsidRPr="00410333">
              <w:rPr>
                <w:rFonts w:hint="cs"/>
                <w:i/>
                <w:iCs/>
                <w:sz w:val="20"/>
                <w:szCs w:val="26"/>
                <w:rtl/>
                <w:lang w:val="fr-FR" w:bidi="ar-EG"/>
              </w:rPr>
              <w:t>أ )</w:t>
            </w:r>
          </w:p>
        </w:tc>
        <w:tc>
          <w:tcPr>
            <w:tcW w:w="3135"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الشروع في طلب من منظمة لوضع المعايير إلى مدير المكتب فيما يتصل بقضايا السياسات</w:t>
            </w:r>
          </w:p>
        </w:tc>
        <w:tc>
          <w:tcPr>
            <w:tcW w:w="284"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2957"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المدير يقوم بتقييم الطلب</w:t>
            </w:r>
          </w:p>
        </w:tc>
        <w:tc>
          <w:tcPr>
            <w:tcW w:w="360"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054"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المدير يقرر الموافقة ويبلّغ الفريق الاستشاري لتقييس الاتصالات ولجان الدراسات</w:t>
            </w:r>
          </w:p>
        </w:tc>
        <w:tc>
          <w:tcPr>
            <w:tcW w:w="380"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100"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rtl/>
                <w:lang w:val="fr-FR" w:bidi="ar-SY"/>
              </w:rPr>
            </w:pPr>
            <w:r w:rsidRPr="00410333">
              <w:rPr>
                <w:rFonts w:hint="cs"/>
                <w:sz w:val="20"/>
                <w:szCs w:val="26"/>
                <w:rtl/>
                <w:lang w:val="fr-FR" w:bidi="ar-EG"/>
              </w:rPr>
              <w:t>المدير يطبق عملية الاتصال</w:t>
            </w:r>
          </w:p>
        </w:tc>
      </w:tr>
      <w:tr w:rsidR="00687C9D" w:rsidRPr="00410333" w:rsidTr="0064401D">
        <w:trPr>
          <w:cantSplit/>
          <w:trHeight w:val="255"/>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0" w:line="260" w:lineRule="exact"/>
              <w:ind w:left="70"/>
              <w:jc w:val="center"/>
              <w:rPr>
                <w:sz w:val="20"/>
                <w:szCs w:val="26"/>
                <w:lang w:val="fr-FR" w:bidi="ar-EG"/>
              </w:rPr>
            </w:pPr>
          </w:p>
        </w:tc>
        <w:tc>
          <w:tcPr>
            <w:tcW w:w="3135"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r w:rsidRPr="00410333">
              <w:rPr>
                <w:sz w:val="20"/>
                <w:szCs w:val="26"/>
                <w:lang w:val="fr-FR" w:bidi="ar-EG"/>
              </w:rPr>
              <w:t> </w:t>
            </w:r>
          </w:p>
        </w:tc>
        <w:tc>
          <w:tcPr>
            <w:tcW w:w="284" w:type="dxa"/>
            <w:tcBorders>
              <w:top w:val="nil"/>
              <w:left w:val="nil"/>
              <w:bottom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2957"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r w:rsidRPr="00410333">
              <w:rPr>
                <w:sz w:val="20"/>
                <w:szCs w:val="26"/>
                <w:lang w:val="fr-FR" w:bidi="ar-EG"/>
              </w:rPr>
              <w:t> </w:t>
            </w:r>
          </w:p>
        </w:tc>
        <w:tc>
          <w:tcPr>
            <w:tcW w:w="360" w:type="dxa"/>
            <w:tcBorders>
              <w:top w:val="nil"/>
              <w:left w:val="nil"/>
              <w:bottom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054"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r w:rsidRPr="00410333">
              <w:rPr>
                <w:sz w:val="20"/>
                <w:szCs w:val="26"/>
                <w:lang w:val="fr-FR" w:bidi="ar-EG"/>
              </w:rPr>
              <w:t> </w:t>
            </w:r>
          </w:p>
        </w:tc>
        <w:tc>
          <w:tcPr>
            <w:tcW w:w="380" w:type="dxa"/>
            <w:tcBorders>
              <w:top w:val="nil"/>
              <w:left w:val="nil"/>
              <w:bottom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100"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bidi="ar-EG"/>
              </w:rPr>
            </w:pPr>
            <w:r w:rsidRPr="00410333">
              <w:rPr>
                <w:sz w:val="20"/>
                <w:szCs w:val="26"/>
                <w:lang w:val="fr-FR" w:bidi="ar-EG"/>
              </w:rPr>
              <w:t> </w:t>
            </w:r>
          </w:p>
        </w:tc>
      </w:tr>
      <w:tr w:rsidR="00687C9D" w:rsidRPr="00410333" w:rsidTr="0064401D">
        <w:trPr>
          <w:cantSplit/>
          <w:trHeight w:val="1075"/>
          <w:jc w:val="center"/>
        </w:trPr>
        <w:tc>
          <w:tcPr>
            <w:tcW w:w="991" w:type="dxa"/>
            <w:tcBorders>
              <w:top w:val="single" w:sz="4" w:space="0" w:color="auto"/>
              <w:left w:val="single" w:sz="4" w:space="0" w:color="auto"/>
              <w:bottom w:val="single" w:sz="4" w:space="0" w:color="auto"/>
              <w:right w:val="nil"/>
            </w:tcBorders>
            <w:tcMar>
              <w:left w:w="28" w:type="dxa"/>
              <w:right w:w="28" w:type="dxa"/>
            </w:tcMar>
          </w:tcPr>
          <w:p w:rsidR="00687C9D" w:rsidRPr="00410333" w:rsidRDefault="00687C9D" w:rsidP="00687C9D">
            <w:pPr>
              <w:spacing w:before="60" w:after="60" w:line="280" w:lineRule="exact"/>
              <w:ind w:left="70"/>
              <w:jc w:val="center"/>
              <w:rPr>
                <w:sz w:val="20"/>
                <w:szCs w:val="26"/>
                <w:lang w:val="fr-FR" w:bidi="ar-EG"/>
              </w:rPr>
            </w:pPr>
            <w:r w:rsidRPr="00410333">
              <w:rPr>
                <w:sz w:val="20"/>
                <w:szCs w:val="26"/>
                <w:lang w:val="fr-FR" w:bidi="ar-EG"/>
              </w:rPr>
              <w:t>2.1.2</w:t>
            </w:r>
            <w:r w:rsidRPr="00410333">
              <w:rPr>
                <w:rFonts w:hint="cs"/>
                <w:sz w:val="20"/>
                <w:szCs w:val="26"/>
                <w:rtl/>
                <w:lang w:val="fr-FR" w:bidi="ar-EG"/>
              </w:rPr>
              <w:t xml:space="preserve"> </w:t>
            </w:r>
            <w:r w:rsidRPr="00410333">
              <w:rPr>
                <w:rFonts w:hint="cs"/>
                <w:i/>
                <w:iCs/>
                <w:sz w:val="20"/>
                <w:szCs w:val="26"/>
                <w:rtl/>
                <w:lang w:val="fr-FR" w:bidi="ar-EG"/>
              </w:rPr>
              <w:t>ب)</w:t>
            </w:r>
          </w:p>
        </w:tc>
        <w:tc>
          <w:tcPr>
            <w:tcW w:w="3135"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الشروع في طلب من منظمة لوضع المعايير إلى مدير المكتب بشأن قضايا تتصل بلجنة الدراسات</w:t>
            </w:r>
          </w:p>
        </w:tc>
        <w:tc>
          <w:tcPr>
            <w:tcW w:w="284"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2957"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 xml:space="preserve">المدير يقوم بإجراء تحليل مبدئي، </w:t>
            </w:r>
            <w:r w:rsidRPr="00410333">
              <w:rPr>
                <w:sz w:val="20"/>
                <w:szCs w:val="26"/>
                <w:rtl/>
                <w:lang w:val="fr-FR" w:bidi="ar-EG"/>
              </w:rPr>
              <w:br/>
            </w:r>
            <w:r w:rsidRPr="00410333">
              <w:rPr>
                <w:rFonts w:hint="cs"/>
                <w:sz w:val="20"/>
                <w:szCs w:val="26"/>
                <w:rtl/>
                <w:lang w:val="fr-FR" w:bidi="ar-EG"/>
              </w:rPr>
              <w:t>ولجنة الدراسات تستعرض التحليل</w:t>
            </w:r>
          </w:p>
        </w:tc>
        <w:tc>
          <w:tcPr>
            <w:tcW w:w="360"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054"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لجنة الدراسات تقرر المضي في الاتصال وتبلّغ لجان الدراسات الأخرى والفريق الاستشاري لتقييس الاتصالات والمدير</w:t>
            </w:r>
          </w:p>
        </w:tc>
        <w:tc>
          <w:tcPr>
            <w:tcW w:w="380" w:type="dxa"/>
            <w:tcBorders>
              <w:top w:val="single" w:sz="4" w:space="0" w:color="auto"/>
              <w:left w:val="nil"/>
              <w:bottom w:val="single" w:sz="4" w:space="0" w:color="auto"/>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100" w:type="dxa"/>
            <w:tcBorders>
              <w:top w:val="single" w:sz="4" w:space="0" w:color="auto"/>
              <w:left w:val="dotted" w:sz="4" w:space="0" w:color="auto"/>
              <w:bottom w:val="single" w:sz="4" w:space="0" w:color="auto"/>
              <w:right w:val="dotted"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r w:rsidRPr="00410333">
              <w:rPr>
                <w:rFonts w:hint="cs"/>
                <w:sz w:val="20"/>
                <w:szCs w:val="26"/>
                <w:rtl/>
                <w:lang w:val="fr-FR" w:bidi="ar-EG"/>
              </w:rPr>
              <w:t>لجنة الدراسات تطبق عملية الاتصال</w:t>
            </w:r>
          </w:p>
        </w:tc>
      </w:tr>
      <w:tr w:rsidR="00687C9D" w:rsidRPr="00410333" w:rsidTr="0064401D">
        <w:trPr>
          <w:cantSplit/>
          <w:jc w:val="center"/>
        </w:trPr>
        <w:tc>
          <w:tcPr>
            <w:tcW w:w="991" w:type="dxa"/>
            <w:tcBorders>
              <w:top w:val="single" w:sz="4" w:space="0" w:color="auto"/>
              <w:right w:val="nil"/>
            </w:tcBorders>
            <w:tcMar>
              <w:left w:w="28" w:type="dxa"/>
              <w:right w:w="28" w:type="dxa"/>
            </w:tcMar>
            <w:vAlign w:val="bottom"/>
          </w:tcPr>
          <w:p w:rsidR="00687C9D" w:rsidRPr="00410333" w:rsidRDefault="00687C9D" w:rsidP="00687C9D">
            <w:pPr>
              <w:spacing w:before="0" w:line="260" w:lineRule="exact"/>
              <w:ind w:left="70"/>
              <w:jc w:val="center"/>
              <w:rPr>
                <w:sz w:val="20"/>
                <w:szCs w:val="26"/>
                <w:lang w:val="fr-FR" w:bidi="ar-EG"/>
              </w:rPr>
            </w:pPr>
          </w:p>
        </w:tc>
        <w:tc>
          <w:tcPr>
            <w:tcW w:w="3135" w:type="dxa"/>
            <w:tcBorders>
              <w:top w:val="single" w:sz="4" w:space="0" w:color="auto"/>
              <w:left w:val="dotted" w:sz="4" w:space="0" w:color="auto"/>
              <w:bottom w:val="dotted"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284" w:type="dxa"/>
            <w:tcBorders>
              <w:top w:val="single" w:sz="4" w:space="0" w:color="auto"/>
              <w:left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2957" w:type="dxa"/>
            <w:tcBorders>
              <w:top w:val="single" w:sz="4" w:space="0" w:color="auto"/>
              <w:left w:val="dotted" w:sz="4" w:space="0" w:color="auto"/>
              <w:bottom w:val="dotted"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60" w:type="dxa"/>
            <w:tcBorders>
              <w:top w:val="single" w:sz="4" w:space="0" w:color="auto"/>
              <w:left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054" w:type="dxa"/>
            <w:tcBorders>
              <w:top w:val="single" w:sz="4" w:space="0" w:color="auto"/>
              <w:left w:val="dotted" w:sz="4" w:space="0" w:color="auto"/>
              <w:bottom w:val="dotted"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80" w:type="dxa"/>
            <w:tcBorders>
              <w:top w:val="single" w:sz="4" w:space="0" w:color="auto"/>
              <w:left w:val="nil"/>
              <w:right w:val="nil"/>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100" w:type="dxa"/>
            <w:tcBorders>
              <w:top w:val="single" w:sz="4" w:space="0" w:color="auto"/>
              <w:left w:val="dotted" w:sz="4" w:space="0" w:color="auto"/>
              <w:bottom w:val="dotted" w:sz="4" w:space="0" w:color="auto"/>
              <w:right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r>
      <w:tr w:rsidR="00687C9D" w:rsidRPr="00410333" w:rsidTr="0064401D">
        <w:trPr>
          <w:cantSplit/>
          <w:jc w:val="center"/>
        </w:trPr>
        <w:tc>
          <w:tcPr>
            <w:tcW w:w="991" w:type="dxa"/>
            <w:tcMar>
              <w:left w:w="28" w:type="dxa"/>
              <w:right w:w="28" w:type="dxa"/>
            </w:tcMar>
            <w:vAlign w:val="bottom"/>
          </w:tcPr>
          <w:p w:rsidR="00687C9D" w:rsidRPr="00410333" w:rsidRDefault="00687C9D" w:rsidP="00687C9D">
            <w:pPr>
              <w:spacing w:before="0" w:line="260" w:lineRule="exact"/>
              <w:ind w:left="70"/>
              <w:jc w:val="center"/>
              <w:rPr>
                <w:sz w:val="20"/>
                <w:szCs w:val="26"/>
                <w:lang w:val="fr-FR" w:bidi="ar-EG"/>
              </w:rPr>
            </w:pPr>
          </w:p>
        </w:tc>
        <w:tc>
          <w:tcPr>
            <w:tcW w:w="3135" w:type="dxa"/>
            <w:tcBorders>
              <w:top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284" w:type="dxa"/>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2957" w:type="dxa"/>
            <w:tcBorders>
              <w:top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60" w:type="dxa"/>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054" w:type="dxa"/>
            <w:tcBorders>
              <w:top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80" w:type="dxa"/>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c>
          <w:tcPr>
            <w:tcW w:w="3100" w:type="dxa"/>
            <w:tcBorders>
              <w:top w:val="dotted" w:sz="4" w:space="0" w:color="auto"/>
            </w:tcBorders>
            <w:tcMar>
              <w:left w:w="28" w:type="dxa"/>
              <w:right w:w="28" w:type="dxa"/>
            </w:tcMar>
          </w:tcPr>
          <w:p w:rsidR="00687C9D" w:rsidRPr="00410333" w:rsidRDefault="00687C9D" w:rsidP="0064401D">
            <w:pPr>
              <w:spacing w:before="0" w:line="260" w:lineRule="exact"/>
              <w:ind w:left="57"/>
              <w:jc w:val="left"/>
              <w:rPr>
                <w:sz w:val="20"/>
                <w:szCs w:val="26"/>
                <w:lang w:val="fr-FR" w:bidi="ar-EG"/>
              </w:rPr>
            </w:pPr>
          </w:p>
        </w:tc>
      </w:tr>
      <w:tr w:rsidR="00687C9D" w:rsidRPr="00410333" w:rsidTr="0064401D">
        <w:trPr>
          <w:cantSplit/>
          <w:trHeight w:val="790"/>
          <w:jc w:val="center"/>
        </w:trPr>
        <w:tc>
          <w:tcPr>
            <w:tcW w:w="991" w:type="dxa"/>
            <w:tcBorders>
              <w:top w:val="nil"/>
              <w:left w:val="nil"/>
              <w:bottom w:val="nil"/>
              <w:right w:val="nil"/>
            </w:tcBorders>
            <w:tcMar>
              <w:left w:w="28" w:type="dxa"/>
              <w:right w:w="28" w:type="dxa"/>
            </w:tcMar>
            <w:vAlign w:val="bottom"/>
          </w:tcPr>
          <w:p w:rsidR="00687C9D" w:rsidRPr="00410333" w:rsidRDefault="00687C9D" w:rsidP="00687C9D">
            <w:pPr>
              <w:spacing w:before="60" w:after="60" w:line="280" w:lineRule="exact"/>
              <w:ind w:left="70"/>
              <w:jc w:val="center"/>
              <w:rPr>
                <w:sz w:val="20"/>
                <w:szCs w:val="26"/>
                <w:lang w:val="fr-FR" w:bidi="ar-EG"/>
              </w:rPr>
            </w:pPr>
          </w:p>
        </w:tc>
        <w:tc>
          <w:tcPr>
            <w:tcW w:w="3135" w:type="dxa"/>
            <w:tcBorders>
              <w:top w:val="nil"/>
              <w:left w:val="nil"/>
              <w:bottom w:val="nil"/>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284" w:type="dxa"/>
            <w:tcBorders>
              <w:top w:val="nil"/>
              <w:left w:val="nil"/>
              <w:bottom w:val="nil"/>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2957" w:type="dxa"/>
            <w:tcBorders>
              <w:top w:val="single" w:sz="4" w:space="0" w:color="auto"/>
              <w:left w:val="single" w:sz="4" w:space="0" w:color="auto"/>
              <w:bottom w:val="single" w:sz="4" w:space="0" w:color="auto"/>
              <w:right w:val="single"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bidi="ar-EG"/>
              </w:rPr>
            </w:pPr>
            <w:r w:rsidRPr="00410333">
              <w:rPr>
                <w:rFonts w:hint="cs"/>
                <w:sz w:val="20"/>
                <w:szCs w:val="26"/>
                <w:rtl/>
                <w:lang w:val="fr-FR" w:bidi="ar-EG"/>
              </w:rPr>
              <w:t>المدير يضيف منظمة وضع المعايير محل التقييم إلى القائمة</w:t>
            </w:r>
          </w:p>
        </w:tc>
        <w:tc>
          <w:tcPr>
            <w:tcW w:w="360" w:type="dxa"/>
            <w:tcBorders>
              <w:top w:val="nil"/>
              <w:left w:val="nil"/>
              <w:bottom w:val="nil"/>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054" w:type="dxa"/>
            <w:tcBorders>
              <w:top w:val="single" w:sz="4" w:space="0" w:color="auto"/>
              <w:left w:val="single" w:sz="4" w:space="0" w:color="auto"/>
              <w:bottom w:val="single" w:sz="4" w:space="0" w:color="auto"/>
              <w:right w:val="single" w:sz="4" w:space="0" w:color="auto"/>
            </w:tcBorders>
            <w:tcMar>
              <w:left w:w="28" w:type="dxa"/>
              <w:right w:w="28" w:type="dxa"/>
            </w:tcMar>
          </w:tcPr>
          <w:p w:rsidR="00687C9D" w:rsidRPr="00410333" w:rsidRDefault="00687C9D" w:rsidP="0064401D">
            <w:pPr>
              <w:spacing w:before="60" w:after="60" w:line="280" w:lineRule="exact"/>
              <w:ind w:left="57"/>
              <w:jc w:val="left"/>
              <w:rPr>
                <w:sz w:val="20"/>
                <w:szCs w:val="26"/>
                <w:lang w:bidi="ar-EG"/>
              </w:rPr>
            </w:pPr>
            <w:r w:rsidRPr="00410333">
              <w:rPr>
                <w:rFonts w:hint="cs"/>
                <w:sz w:val="20"/>
                <w:szCs w:val="26"/>
                <w:rtl/>
                <w:lang w:val="fr-FR" w:bidi="ar-EG"/>
              </w:rPr>
              <w:t xml:space="preserve">المدير يوضح في القائمة أن المنظمة مؤهلة بموجب التوصية </w:t>
            </w:r>
            <w:r w:rsidRPr="00410333">
              <w:rPr>
                <w:sz w:val="20"/>
                <w:szCs w:val="26"/>
                <w:lang w:val="fr-FR" w:bidi="ar-EG"/>
              </w:rPr>
              <w:t>ITU</w:t>
            </w:r>
            <w:r w:rsidRPr="00410333">
              <w:rPr>
                <w:sz w:val="20"/>
                <w:szCs w:val="26"/>
                <w:lang w:val="fr-FR" w:bidi="ar-EG"/>
              </w:rPr>
              <w:noBreakHyphen/>
              <w:t>T A.6</w:t>
            </w:r>
          </w:p>
        </w:tc>
        <w:tc>
          <w:tcPr>
            <w:tcW w:w="380" w:type="dxa"/>
            <w:tcBorders>
              <w:top w:val="nil"/>
              <w:left w:val="nil"/>
              <w:bottom w:val="nil"/>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c>
          <w:tcPr>
            <w:tcW w:w="3100" w:type="dxa"/>
            <w:tcBorders>
              <w:top w:val="nil"/>
              <w:left w:val="nil"/>
              <w:bottom w:val="nil"/>
              <w:right w:val="nil"/>
            </w:tcBorders>
            <w:tcMar>
              <w:left w:w="28" w:type="dxa"/>
              <w:right w:w="28" w:type="dxa"/>
            </w:tcMar>
          </w:tcPr>
          <w:p w:rsidR="00687C9D" w:rsidRPr="00410333" w:rsidRDefault="00687C9D" w:rsidP="0064401D">
            <w:pPr>
              <w:spacing w:before="60" w:after="60" w:line="280" w:lineRule="exact"/>
              <w:ind w:left="57"/>
              <w:jc w:val="left"/>
              <w:rPr>
                <w:sz w:val="20"/>
                <w:szCs w:val="26"/>
                <w:lang w:val="fr-FR" w:bidi="ar-EG"/>
              </w:rPr>
            </w:pPr>
          </w:p>
        </w:tc>
      </w:tr>
    </w:tbl>
    <w:p w:rsidR="00B23ED5" w:rsidRPr="00410333" w:rsidRDefault="00B23ED5" w:rsidP="00E952D6">
      <w:pPr>
        <w:rPr>
          <w:rtl/>
        </w:rPr>
      </w:pPr>
    </w:p>
    <w:p w:rsidR="00B23ED5" w:rsidRPr="00410333" w:rsidRDefault="00B23ED5" w:rsidP="00E952D6">
      <w:pPr>
        <w:rPr>
          <w:rtl/>
        </w:rPr>
        <w:sectPr w:rsidR="00B23ED5" w:rsidRPr="00410333" w:rsidSect="00B23ED5">
          <w:headerReference w:type="default" r:id="rId63"/>
          <w:footerReference w:type="default" r:id="rId64"/>
          <w:pgSz w:w="16840" w:h="11907" w:orient="landscape" w:code="9"/>
          <w:pgMar w:top="1134" w:right="1134" w:bottom="1134" w:left="1134" w:header="567" w:footer="567" w:gutter="0"/>
          <w:cols w:space="708"/>
          <w:vAlign w:val="both"/>
          <w:docGrid w:linePitch="360"/>
        </w:sectPr>
      </w:pPr>
    </w:p>
    <w:p w:rsidR="0050133D" w:rsidRPr="00410333" w:rsidRDefault="0050133D" w:rsidP="00E952D6">
      <w:pPr>
        <w:pStyle w:val="RecNo"/>
      </w:pPr>
      <w:bookmarkStart w:id="428" w:name="_Toc476818222"/>
      <w:bookmarkStart w:id="429" w:name="_Toc476818415"/>
      <w:bookmarkStart w:id="430" w:name="_Toc476818553"/>
      <w:bookmarkStart w:id="431" w:name="_Toc349551656"/>
      <w:r w:rsidRPr="00410333">
        <w:rPr>
          <w:rFonts w:hint="cs"/>
          <w:rtl/>
        </w:rPr>
        <w:lastRenderedPageBreak/>
        <w:t xml:space="preserve">التوصيـة </w:t>
      </w:r>
      <w:r w:rsidRPr="00410333">
        <w:rPr>
          <w:rStyle w:val="href"/>
        </w:rPr>
        <w:t>ITU-T A.7</w:t>
      </w:r>
      <w:bookmarkEnd w:id="428"/>
      <w:bookmarkEnd w:id="429"/>
      <w:bookmarkEnd w:id="430"/>
    </w:p>
    <w:p w:rsidR="0050133D" w:rsidRPr="00410333" w:rsidRDefault="0050133D" w:rsidP="00E952D6">
      <w:pPr>
        <w:pStyle w:val="RecTitle0"/>
        <w:rPr>
          <w:rtl/>
        </w:rPr>
      </w:pPr>
      <w:bookmarkStart w:id="432" w:name="_Toc476818554"/>
      <w:r w:rsidRPr="00410333">
        <w:rPr>
          <w:rFonts w:hint="cs"/>
          <w:rtl/>
        </w:rPr>
        <w:t>ال</w:t>
      </w:r>
      <w:r w:rsidRPr="00410333">
        <w:rPr>
          <w:rtl/>
        </w:rPr>
        <w:t xml:space="preserve">أفرقة </w:t>
      </w:r>
      <w:r w:rsidRPr="00410333">
        <w:rPr>
          <w:rFonts w:hint="cs"/>
          <w:rtl/>
        </w:rPr>
        <w:t>المتخصصة</w:t>
      </w:r>
      <w:r w:rsidRPr="00410333">
        <w:rPr>
          <w:rtl/>
        </w:rPr>
        <w:t xml:space="preserve">: </w:t>
      </w:r>
      <w:r w:rsidRPr="00410333">
        <w:rPr>
          <w:rFonts w:hint="cs"/>
          <w:rtl/>
        </w:rPr>
        <w:t>إنشاء الأفرقة المتخصصة وإجراءات عملها</w:t>
      </w:r>
      <w:bookmarkEnd w:id="431"/>
      <w:bookmarkEnd w:id="432"/>
    </w:p>
    <w:p w:rsidR="00687C9D" w:rsidRPr="00410333" w:rsidRDefault="00687C9D" w:rsidP="00687C9D">
      <w:pPr>
        <w:jc w:val="center"/>
        <w:rPr>
          <w:rtl/>
        </w:rPr>
      </w:pPr>
      <w:r w:rsidRPr="00410333">
        <w:rPr>
          <w:i/>
          <w:iCs/>
        </w:rPr>
        <w:t>2000)</w:t>
      </w:r>
      <w:r w:rsidRPr="00410333">
        <w:rPr>
          <w:i/>
          <w:iCs/>
          <w:rtl/>
        </w:rPr>
        <w:t xml:space="preserve">؛ </w:t>
      </w:r>
      <w:r w:rsidRPr="00410333">
        <w:rPr>
          <w:i/>
          <w:iCs/>
        </w:rPr>
        <w:t>2002</w:t>
      </w:r>
      <w:r w:rsidRPr="00410333">
        <w:rPr>
          <w:i/>
          <w:iCs/>
          <w:rtl/>
        </w:rPr>
        <w:t xml:space="preserve">؛ </w:t>
      </w:r>
      <w:r w:rsidRPr="00410333">
        <w:rPr>
          <w:i/>
          <w:iCs/>
        </w:rPr>
        <w:t>2004</w:t>
      </w:r>
      <w:r w:rsidRPr="00410333">
        <w:rPr>
          <w:i/>
          <w:iCs/>
          <w:rtl/>
        </w:rPr>
        <w:t xml:space="preserve">؛ </w:t>
      </w:r>
      <w:r w:rsidRPr="00410333">
        <w:rPr>
          <w:i/>
          <w:iCs/>
        </w:rPr>
        <w:t>2006</w:t>
      </w:r>
      <w:r w:rsidRPr="00410333">
        <w:rPr>
          <w:i/>
          <w:iCs/>
          <w:rtl/>
        </w:rPr>
        <w:t xml:space="preserve">؛ </w:t>
      </w:r>
      <w:r w:rsidRPr="00410333">
        <w:rPr>
          <w:i/>
          <w:iCs/>
        </w:rPr>
        <w:t>2008</w:t>
      </w:r>
      <w:r w:rsidRPr="00410333">
        <w:rPr>
          <w:rFonts w:hint="cs"/>
          <w:i/>
          <w:iCs/>
          <w:rtl/>
        </w:rPr>
        <w:t xml:space="preserve">؛ </w:t>
      </w:r>
      <w:r w:rsidRPr="00410333">
        <w:rPr>
          <w:i/>
          <w:iCs/>
        </w:rPr>
        <w:t>2012</w:t>
      </w:r>
      <w:r w:rsidRPr="00410333">
        <w:rPr>
          <w:rFonts w:hint="cs"/>
          <w:i/>
          <w:iCs/>
          <w:rtl/>
        </w:rPr>
        <w:t xml:space="preserve">؛ </w:t>
      </w:r>
      <w:r w:rsidRPr="00410333">
        <w:rPr>
          <w:i/>
          <w:iCs/>
        </w:rPr>
        <w:t>(2016</w:t>
      </w:r>
    </w:p>
    <w:p w:rsidR="00687C9D" w:rsidRPr="00410333" w:rsidRDefault="00687C9D" w:rsidP="00687C9D">
      <w:pPr>
        <w:pStyle w:val="Heading1"/>
        <w:rPr>
          <w:rtl/>
        </w:rPr>
      </w:pPr>
      <w:bookmarkStart w:id="433" w:name="_1_مجال_التطبيق"/>
      <w:bookmarkStart w:id="434" w:name="_Toc477278353"/>
      <w:bookmarkEnd w:id="433"/>
      <w:r w:rsidRPr="00410333">
        <w:t>1</w:t>
      </w:r>
      <w:r w:rsidRPr="00410333">
        <w:rPr>
          <w:rtl/>
        </w:rPr>
        <w:tab/>
      </w:r>
      <w:r w:rsidRPr="00410333">
        <w:rPr>
          <w:rFonts w:hint="cs"/>
          <w:rtl/>
        </w:rPr>
        <w:t>مجال التطبيق</w:t>
      </w:r>
      <w:bookmarkEnd w:id="434"/>
    </w:p>
    <w:p w:rsidR="00687C9D" w:rsidRPr="00410333" w:rsidRDefault="00687C9D" w:rsidP="00687C9D">
      <w:pPr>
        <w:rPr>
          <w:rtl/>
          <w:lang w:bidi="ar-EG"/>
        </w:rPr>
      </w:pPr>
      <w:r w:rsidRPr="00410333">
        <w:rPr>
          <w:rtl/>
          <w:lang w:bidi="ar-EG"/>
        </w:rPr>
        <w:t xml:space="preserve">الغرض من </w:t>
      </w:r>
      <w:r w:rsidRPr="00410333">
        <w:rPr>
          <w:rFonts w:hint="cs"/>
          <w:rtl/>
          <w:lang w:bidi="ar-EG"/>
        </w:rPr>
        <w:t>ال</w:t>
      </w:r>
      <w:r w:rsidRPr="00410333">
        <w:rPr>
          <w:rtl/>
          <w:lang w:bidi="ar-EG"/>
        </w:rPr>
        <w:t xml:space="preserve">أفرقة </w:t>
      </w:r>
      <w:r w:rsidRPr="00410333">
        <w:rPr>
          <w:rFonts w:hint="cs"/>
          <w:rtl/>
          <w:lang w:bidi="ar-EG"/>
        </w:rPr>
        <w:t>المتخصصة</w:t>
      </w:r>
      <w:r w:rsidRPr="00410333">
        <w:rPr>
          <w:rtl/>
          <w:lang w:bidi="ar-EG"/>
        </w:rPr>
        <w:t xml:space="preserve"> هو المساعدة في تقدم العمل في لجان الدراسات التابعة لقطاع تقييس الاتصالات </w:t>
      </w:r>
      <w:r w:rsidRPr="00410333">
        <w:rPr>
          <w:rFonts w:hint="cs"/>
          <w:rtl/>
          <w:lang w:bidi="ar-EG"/>
        </w:rPr>
        <w:t xml:space="preserve">بالاتحاد </w:t>
      </w:r>
      <w:r w:rsidRPr="00410333">
        <w:rPr>
          <w:lang w:bidi="ar-EG"/>
        </w:rPr>
        <w:t>(ITU</w:t>
      </w:r>
      <w:r w:rsidRPr="00410333">
        <w:rPr>
          <w:lang w:bidi="ar-EG"/>
        </w:rPr>
        <w:noBreakHyphen/>
        <w:t>T)</w:t>
      </w:r>
      <w:r w:rsidRPr="00410333">
        <w:rPr>
          <w:rFonts w:hint="cs"/>
          <w:rtl/>
          <w:lang w:bidi="ar-EG"/>
        </w:rPr>
        <w:t xml:space="preserve"> </w:t>
      </w:r>
      <w:r w:rsidRPr="00410333">
        <w:rPr>
          <w:rtl/>
          <w:lang w:bidi="ar-EG"/>
        </w:rPr>
        <w:t>وتشجيع مشاركة الأعضاء من المنظمات الأخرى المعنية بوضع المعايير، بما في ذلك الخبراء والأفراد الذين قد لا يكونون أعضاء في الاتحاد.</w:t>
      </w:r>
      <w:r w:rsidRPr="00410333">
        <w:rPr>
          <w:rFonts w:hint="cs"/>
          <w:rtl/>
          <w:lang w:bidi="ar-EG"/>
        </w:rPr>
        <w:t xml:space="preserve"> ويمكن لأنشطة الأفرقة المتخصصة أن تشمل تحليلاً للاختلافات بين التوصيات الحالية والتوصيات المتوقعة وتوفير مواد من أجل النظر فيها عند وضع توصيات.</w:t>
      </w:r>
    </w:p>
    <w:p w:rsidR="00687C9D" w:rsidRPr="00410333" w:rsidRDefault="00687C9D" w:rsidP="00687C9D">
      <w:pPr>
        <w:rPr>
          <w:rtl/>
          <w:lang w:bidi="ar-EG"/>
        </w:rPr>
      </w:pPr>
      <w:r w:rsidRPr="00410333">
        <w:rPr>
          <w:rtl/>
          <w:lang w:bidi="ar-EG"/>
        </w:rPr>
        <w:t xml:space="preserve">وتوضع إجراءات </w:t>
      </w:r>
      <w:r w:rsidRPr="00410333">
        <w:rPr>
          <w:rFonts w:hint="cs"/>
          <w:rtl/>
          <w:lang w:bidi="ar-EG"/>
        </w:rPr>
        <w:t>وأساليب</w:t>
      </w:r>
      <w:r w:rsidRPr="00410333">
        <w:rPr>
          <w:rtl/>
          <w:lang w:bidi="ar-EG"/>
        </w:rPr>
        <w:t xml:space="preserve"> العمل لتسهيل تمويل </w:t>
      </w:r>
      <w:r w:rsidRPr="00410333">
        <w:rPr>
          <w:rFonts w:hint="cs"/>
          <w:rtl/>
          <w:lang w:bidi="ar-EG"/>
        </w:rPr>
        <w:t>ال</w:t>
      </w:r>
      <w:r w:rsidRPr="00410333">
        <w:rPr>
          <w:rtl/>
          <w:lang w:bidi="ar-EG"/>
        </w:rPr>
        <w:t xml:space="preserve">أفرقة </w:t>
      </w:r>
      <w:r w:rsidRPr="00410333">
        <w:rPr>
          <w:rFonts w:hint="cs"/>
          <w:rtl/>
          <w:lang w:bidi="ar-EG"/>
        </w:rPr>
        <w:t>المتخصصة</w:t>
      </w:r>
      <w:r w:rsidRPr="00410333">
        <w:rPr>
          <w:rtl/>
          <w:lang w:bidi="ar-EG"/>
        </w:rPr>
        <w:t>، واستكمال أعمالها بشأن موضوع محدد بعناية وتوثيق النتائج.</w:t>
      </w:r>
    </w:p>
    <w:p w:rsidR="00687C9D" w:rsidRPr="00410333" w:rsidRDefault="00687C9D" w:rsidP="00687C9D">
      <w:pPr>
        <w:rPr>
          <w:rtl/>
          <w:lang w:bidi="ar-EG"/>
        </w:rPr>
      </w:pPr>
      <w:r w:rsidRPr="00410333">
        <w:rPr>
          <w:rFonts w:hint="cs"/>
          <w:spacing w:val="-2"/>
          <w:rtl/>
          <w:lang w:bidi="ar-EG"/>
        </w:rPr>
        <w:t>وتوصف</w:t>
      </w:r>
      <w:r w:rsidRPr="00410333">
        <w:rPr>
          <w:spacing w:val="-2"/>
          <w:rtl/>
          <w:lang w:bidi="ar-EG"/>
        </w:rPr>
        <w:t xml:space="preserve"> عملية الإنشاء </w:t>
      </w:r>
      <w:r w:rsidRPr="00410333">
        <w:rPr>
          <w:rFonts w:hint="cs"/>
          <w:spacing w:val="-2"/>
          <w:rtl/>
          <w:lang w:bidi="ar-EG"/>
        </w:rPr>
        <w:t>لتسهيل</w:t>
      </w:r>
      <w:r w:rsidRPr="00410333">
        <w:rPr>
          <w:spacing w:val="-2"/>
          <w:rtl/>
          <w:lang w:bidi="ar-EG"/>
        </w:rPr>
        <w:t xml:space="preserve"> تحديد جميع لجان الدراسات المعنية في الوقت المناسب وبصورة تعاونية من خلال </w:t>
      </w:r>
      <w:r w:rsidRPr="00410333">
        <w:rPr>
          <w:rFonts w:hint="cs"/>
          <w:spacing w:val="-2"/>
          <w:rtl/>
          <w:lang w:bidi="ar-EG"/>
        </w:rPr>
        <w:t>تحديد مجال اختصاص</w:t>
      </w:r>
      <w:r w:rsidRPr="00410333">
        <w:rPr>
          <w:spacing w:val="-2"/>
          <w:rtl/>
          <w:lang w:bidi="ar-EG"/>
        </w:rPr>
        <w:t xml:space="preserve"> </w:t>
      </w:r>
      <w:r w:rsidRPr="00410333">
        <w:rPr>
          <w:rtl/>
          <w:lang w:bidi="ar-EG"/>
        </w:rPr>
        <w:t xml:space="preserve">فريق </w:t>
      </w:r>
      <w:r w:rsidRPr="00410333">
        <w:rPr>
          <w:rFonts w:hint="cs"/>
          <w:rtl/>
          <w:lang w:bidi="ar-EG"/>
        </w:rPr>
        <w:t>متخصص</w:t>
      </w:r>
      <w:r w:rsidRPr="00410333">
        <w:rPr>
          <w:rtl/>
          <w:lang w:bidi="ar-EG"/>
        </w:rPr>
        <w:t xml:space="preserve"> محتمل </w:t>
      </w:r>
      <w:r w:rsidRPr="00410333">
        <w:rPr>
          <w:rFonts w:hint="cs"/>
          <w:rtl/>
          <w:lang w:bidi="ar-EG"/>
        </w:rPr>
        <w:t xml:space="preserve">والاتفاق على </w:t>
      </w:r>
      <w:r w:rsidRPr="00410333">
        <w:rPr>
          <w:rtl/>
          <w:lang w:bidi="ar-EG"/>
        </w:rPr>
        <w:t>لجنة دراسات ما أو الفريق الاستشاري لتقييس الاتصالات</w:t>
      </w:r>
      <w:r w:rsidRPr="00410333">
        <w:rPr>
          <w:rFonts w:hint="cs"/>
          <w:rtl/>
          <w:lang w:bidi="ar-EG"/>
        </w:rPr>
        <w:t xml:space="preserve"> </w:t>
      </w:r>
      <w:r w:rsidRPr="00410333">
        <w:t>(TSAG)</w:t>
      </w:r>
      <w:r w:rsidRPr="00410333">
        <w:rPr>
          <w:rtl/>
          <w:lang w:bidi="ar-EG"/>
        </w:rPr>
        <w:t xml:space="preserve"> </w:t>
      </w:r>
      <w:r w:rsidRPr="00410333">
        <w:rPr>
          <w:rFonts w:hint="cs"/>
          <w:rtl/>
          <w:lang w:bidi="ar-EG"/>
        </w:rPr>
        <w:t>بمثابة</w:t>
      </w:r>
      <w:r w:rsidRPr="00410333">
        <w:rPr>
          <w:rtl/>
          <w:lang w:bidi="ar-EG"/>
        </w:rPr>
        <w:t xml:space="preserve"> الفريق</w:t>
      </w:r>
      <w:r w:rsidRPr="00410333">
        <w:rPr>
          <w:rFonts w:hint="cs"/>
          <w:rtl/>
          <w:lang w:bidi="ar-EG"/>
        </w:rPr>
        <w:t> </w:t>
      </w:r>
      <w:r w:rsidRPr="00410333">
        <w:rPr>
          <w:rtl/>
          <w:lang w:bidi="ar-EG"/>
        </w:rPr>
        <w:t>الأصلي.</w:t>
      </w:r>
    </w:p>
    <w:p w:rsidR="00687C9D" w:rsidRPr="00410333" w:rsidRDefault="00687C9D" w:rsidP="00687C9D">
      <w:pPr>
        <w:rPr>
          <w:lang w:bidi="ar-EG"/>
        </w:rPr>
      </w:pPr>
      <w:r w:rsidRPr="00410333">
        <w:rPr>
          <w:rtl/>
          <w:lang w:bidi="ar-EG"/>
        </w:rPr>
        <w:t xml:space="preserve">وتقع مسؤولية إدارة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على فريق أصل</w:t>
      </w:r>
      <w:r w:rsidRPr="00410333">
        <w:rPr>
          <w:rFonts w:hint="cs"/>
          <w:rtl/>
          <w:lang w:bidi="ar-EG"/>
        </w:rPr>
        <w:t>ي</w:t>
      </w:r>
      <w:r w:rsidRPr="00410333">
        <w:rPr>
          <w:rtl/>
          <w:lang w:bidi="ar-EG"/>
        </w:rPr>
        <w:t xml:space="preserve"> </w:t>
      </w:r>
      <w:r w:rsidRPr="00410333">
        <w:rPr>
          <w:rFonts w:hint="cs"/>
          <w:rtl/>
          <w:lang w:bidi="ar-EG"/>
        </w:rPr>
        <w:t xml:space="preserve">(لجنة دراسات أو الفريق الاستشاري لتقييس الاتصالات) بالعمل مع </w:t>
      </w:r>
      <w:r w:rsidRPr="00410333">
        <w:rPr>
          <w:rtl/>
          <w:lang w:bidi="ar-EG"/>
        </w:rPr>
        <w:t xml:space="preserve">لجان دراسات </w:t>
      </w:r>
      <w:r w:rsidRPr="00410333">
        <w:rPr>
          <w:rFonts w:hint="cs"/>
          <w:rtl/>
          <w:lang w:bidi="ar-EG"/>
        </w:rPr>
        <w:t>معنية أخرى</w:t>
      </w:r>
      <w:r w:rsidRPr="00410333">
        <w:rPr>
          <w:rtl/>
          <w:lang w:bidi="ar-EG"/>
        </w:rPr>
        <w:t xml:space="preserve"> في حالة </w:t>
      </w:r>
      <w:r w:rsidRPr="00410333">
        <w:rPr>
          <w:rFonts w:hint="cs"/>
          <w:rtl/>
          <w:lang w:bidi="ar-EG"/>
        </w:rPr>
        <w:t>تداخل</w:t>
      </w:r>
      <w:r w:rsidRPr="00410333">
        <w:rPr>
          <w:rtl/>
          <w:lang w:bidi="ar-EG"/>
        </w:rPr>
        <w:t xml:space="preserve"> مجال عمل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مع مسؤولية واختصاص لجان الدراسات تلك</w:t>
      </w:r>
      <w:r w:rsidRPr="00410333">
        <w:rPr>
          <w:rFonts w:hint="cs"/>
          <w:rtl/>
          <w:lang w:bidi="ar-EG"/>
        </w:rPr>
        <w:t xml:space="preserve"> (انظر</w:t>
      </w:r>
      <w:r w:rsidRPr="00410333">
        <w:rPr>
          <w:rFonts w:hint="eastAsia"/>
          <w:rtl/>
          <w:lang w:bidi="ar-EG"/>
        </w:rPr>
        <w:t> </w:t>
      </w:r>
      <w:r w:rsidRPr="00410333">
        <w:rPr>
          <w:rFonts w:hint="cs"/>
          <w:rtl/>
          <w:lang w:bidi="ar-EG"/>
        </w:rPr>
        <w:t>الفقرة</w:t>
      </w:r>
      <w:r w:rsidRPr="00410333">
        <w:rPr>
          <w:rFonts w:hint="eastAsia"/>
          <w:rtl/>
          <w:lang w:bidi="ar-EG"/>
        </w:rPr>
        <w:t> </w:t>
      </w:r>
      <w:r w:rsidRPr="00410333">
        <w:rPr>
          <w:lang w:bidi="ar-EG"/>
        </w:rPr>
        <w:t>2.2</w:t>
      </w:r>
      <w:r w:rsidRPr="00410333">
        <w:rPr>
          <w:rFonts w:hint="cs"/>
          <w:rtl/>
          <w:lang w:bidi="ar-SY"/>
        </w:rPr>
        <w:t>)</w:t>
      </w:r>
      <w:r w:rsidRPr="00410333">
        <w:rPr>
          <w:rtl/>
          <w:lang w:bidi="ar-EG"/>
        </w:rPr>
        <w:t>.</w:t>
      </w:r>
    </w:p>
    <w:p w:rsidR="00687C9D" w:rsidRPr="00410333" w:rsidRDefault="00687C9D" w:rsidP="00687C9D">
      <w:pPr>
        <w:pStyle w:val="Heading1"/>
        <w:rPr>
          <w:rtl/>
        </w:rPr>
      </w:pPr>
      <w:bookmarkStart w:id="435" w:name="_2_إنشاء_الأفرقة"/>
      <w:bookmarkStart w:id="436" w:name="_Toc357071000"/>
      <w:bookmarkStart w:id="437" w:name="_Toc477278354"/>
      <w:bookmarkEnd w:id="435"/>
      <w:r w:rsidRPr="00410333">
        <w:t>2</w:t>
      </w:r>
      <w:r w:rsidRPr="00410333">
        <w:rPr>
          <w:rtl/>
        </w:rPr>
        <w:tab/>
        <w:t xml:space="preserve">إنشاء </w:t>
      </w:r>
      <w:r w:rsidRPr="00410333">
        <w:rPr>
          <w:rFonts w:hint="cs"/>
          <w:rtl/>
        </w:rPr>
        <w:t>ال</w:t>
      </w:r>
      <w:r w:rsidRPr="00410333">
        <w:rPr>
          <w:rtl/>
        </w:rPr>
        <w:t xml:space="preserve">أفرقة </w:t>
      </w:r>
      <w:r w:rsidRPr="00410333">
        <w:rPr>
          <w:rFonts w:hint="cs"/>
          <w:rtl/>
        </w:rPr>
        <w:t>المتخصصة واختصاصاتها وإدارتها</w:t>
      </w:r>
      <w:bookmarkEnd w:id="436"/>
      <w:bookmarkEnd w:id="437"/>
    </w:p>
    <w:p w:rsidR="00687C9D" w:rsidRPr="00410333" w:rsidRDefault="00687C9D" w:rsidP="00687C9D">
      <w:pPr>
        <w:rPr>
          <w:rtl/>
          <w:lang w:bidi="ar-EG"/>
        </w:rPr>
      </w:pPr>
      <w:r w:rsidRPr="00410333">
        <w:rPr>
          <w:rFonts w:hint="cs"/>
          <w:rtl/>
          <w:lang w:bidi="ar-EG"/>
        </w:rPr>
        <w:t>ينبغي، في إطار</w:t>
      </w:r>
      <w:r w:rsidRPr="00410333">
        <w:rPr>
          <w:rtl/>
          <w:lang w:bidi="ar-EG"/>
        </w:rPr>
        <w:t xml:space="preserve"> أعمال قطاع تقييس الاتصالات، أن </w:t>
      </w:r>
      <w:r w:rsidRPr="00410333">
        <w:rPr>
          <w:rFonts w:hint="cs"/>
          <w:rtl/>
          <w:lang w:bidi="ar-EG"/>
        </w:rPr>
        <w:t>تجرى إجراءات إنشاء</w:t>
      </w:r>
      <w:r w:rsidRPr="00410333">
        <w:rPr>
          <w:rtl/>
          <w:lang w:bidi="ar-EG"/>
        </w:rPr>
        <w:t xml:space="preserve"> أي فريق </w:t>
      </w:r>
      <w:r w:rsidRPr="00410333">
        <w:rPr>
          <w:rFonts w:hint="cs"/>
          <w:rtl/>
          <w:lang w:bidi="ar-EG"/>
        </w:rPr>
        <w:t>متخصص</w:t>
      </w:r>
      <w:r w:rsidRPr="00410333">
        <w:rPr>
          <w:rtl/>
          <w:lang w:bidi="ar-EG"/>
        </w:rPr>
        <w:t xml:space="preserve"> بصورة شفافة.</w:t>
      </w:r>
    </w:p>
    <w:p w:rsidR="00687C9D" w:rsidRPr="00410333" w:rsidRDefault="00687C9D" w:rsidP="00687C9D">
      <w:pPr>
        <w:rPr>
          <w:rtl/>
          <w:lang w:bidi="ar-EG"/>
        </w:rPr>
      </w:pPr>
      <w:r w:rsidRPr="00410333">
        <w:rPr>
          <w:rtl/>
          <w:lang w:bidi="ar-EG"/>
        </w:rPr>
        <w:t xml:space="preserve">وفي كل خطوة من خطوات عملية الإنشاء، ينبغي </w:t>
      </w:r>
      <w:r w:rsidRPr="00410333">
        <w:rPr>
          <w:rFonts w:hint="cs"/>
          <w:rtl/>
          <w:lang w:bidi="ar-EG"/>
        </w:rPr>
        <w:t xml:space="preserve">ضمان </w:t>
      </w:r>
      <w:r w:rsidRPr="00410333">
        <w:rPr>
          <w:rtl/>
          <w:lang w:bidi="ar-EG"/>
        </w:rPr>
        <w:t xml:space="preserve">امتثال </w:t>
      </w:r>
      <w:r w:rsidRPr="00410333">
        <w:rPr>
          <w:rFonts w:hint="cs"/>
          <w:rtl/>
          <w:lang w:bidi="ar-EG"/>
        </w:rPr>
        <w:t>اقتراح</w:t>
      </w:r>
      <w:r w:rsidRPr="00410333">
        <w:rPr>
          <w:rtl/>
          <w:lang w:bidi="ar-EG"/>
        </w:rPr>
        <w:t xml:space="preserve">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لكل فقرات هذه التوصية </w:t>
      </w:r>
      <w:r w:rsidRPr="00410333">
        <w:rPr>
          <w:rFonts w:hint="cs"/>
          <w:rtl/>
          <w:lang w:bidi="ar-EG"/>
        </w:rPr>
        <w:t>واتخاذ</w:t>
      </w:r>
      <w:r w:rsidRPr="00410333">
        <w:rPr>
          <w:rtl/>
          <w:lang w:bidi="ar-EG"/>
        </w:rPr>
        <w:t xml:space="preserve"> القرارات بتوافق الآراء.</w:t>
      </w:r>
    </w:p>
    <w:p w:rsidR="00687C9D" w:rsidRPr="00410333" w:rsidRDefault="00687C9D" w:rsidP="00687C9D">
      <w:pPr>
        <w:pStyle w:val="Heading2"/>
        <w:rPr>
          <w:rtl/>
        </w:rPr>
      </w:pPr>
      <w:bookmarkStart w:id="438" w:name="_1.2_إنشاء_الفريق"/>
      <w:bookmarkStart w:id="439" w:name="_Toc477278355"/>
      <w:bookmarkEnd w:id="438"/>
      <w:r w:rsidRPr="00410333">
        <w:rPr>
          <w:lang w:val="en-GB"/>
        </w:rPr>
        <w:t>1.2</w:t>
      </w:r>
      <w:r w:rsidRPr="00410333">
        <w:rPr>
          <w:rtl/>
        </w:rPr>
        <w:tab/>
        <w:t xml:space="preserve">إنشاء </w:t>
      </w:r>
      <w:r w:rsidRPr="00410333">
        <w:rPr>
          <w:rFonts w:hint="eastAsia"/>
          <w:rtl/>
        </w:rPr>
        <w:t>الفريق</w:t>
      </w:r>
      <w:r w:rsidRPr="00410333">
        <w:rPr>
          <w:rtl/>
        </w:rPr>
        <w:t xml:space="preserve"> </w:t>
      </w:r>
      <w:r w:rsidRPr="00410333">
        <w:rPr>
          <w:rFonts w:hint="eastAsia"/>
          <w:rtl/>
        </w:rPr>
        <w:t>المتخصص</w:t>
      </w:r>
      <w:bookmarkEnd w:id="439"/>
    </w:p>
    <w:p w:rsidR="00687C9D" w:rsidRPr="00410333" w:rsidRDefault="00687C9D" w:rsidP="00687C9D">
      <w:pPr>
        <w:rPr>
          <w:rtl/>
          <w:lang w:bidi="ar-EG"/>
        </w:rPr>
      </w:pPr>
      <w:r w:rsidRPr="00410333">
        <w:rPr>
          <w:rFonts w:hint="cs"/>
          <w:rtl/>
          <w:lang w:bidi="ar-EG"/>
        </w:rPr>
        <w:t>ينشأ</w:t>
      </w:r>
      <w:r w:rsidRPr="00410333">
        <w:rPr>
          <w:rtl/>
          <w:lang w:bidi="ar-EG"/>
        </w:rPr>
        <w:t xml:space="preserve"> فريق </w:t>
      </w:r>
      <w:r w:rsidRPr="00410333">
        <w:rPr>
          <w:rFonts w:hint="eastAsia"/>
          <w:rtl/>
          <w:lang w:bidi="ar-EG"/>
        </w:rPr>
        <w:t>متخصص</w:t>
      </w:r>
      <w:r w:rsidRPr="00410333">
        <w:rPr>
          <w:rtl/>
          <w:lang w:bidi="ar-EG"/>
        </w:rPr>
        <w:t xml:space="preserve"> للمساعدة في تقدم العمل في لجان الدراسات التابعة لقطاع تقييس الاتصالات.</w:t>
      </w:r>
    </w:p>
    <w:p w:rsidR="00687C9D" w:rsidRPr="00410333" w:rsidRDefault="00687C9D" w:rsidP="00687C9D">
      <w:pPr>
        <w:rPr>
          <w:rtl/>
          <w:lang w:bidi="ar-EG"/>
        </w:rPr>
      </w:pPr>
      <w:r w:rsidRPr="00410333">
        <w:rPr>
          <w:rFonts w:hint="cs"/>
          <w:rtl/>
          <w:lang w:bidi="ar-EG"/>
        </w:rPr>
        <w:t>ولتبرير إنشاء فريق متخصص، يجب استيفاء المعايير التالية إلى أقصى حد ممكن:</w:t>
      </w:r>
    </w:p>
    <w:p w:rsidR="00687C9D" w:rsidRPr="00410333" w:rsidRDefault="00687C9D" w:rsidP="00687C9D">
      <w:pPr>
        <w:pStyle w:val="enumlev1"/>
        <w:rPr>
          <w:spacing w:val="-4"/>
          <w:rtl/>
        </w:rPr>
      </w:pPr>
      <w:r w:rsidRPr="00410333">
        <w:rPr>
          <w:rFonts w:cs="Times New Roman"/>
          <w:szCs w:val="18"/>
          <w:lang w:val="en-GB"/>
        </w:rPr>
        <w:t>•</w:t>
      </w:r>
      <w:r w:rsidRPr="00410333">
        <w:rPr>
          <w:spacing w:val="-4"/>
          <w:rtl/>
        </w:rPr>
        <w:tab/>
      </w:r>
      <w:r w:rsidRPr="00410333">
        <w:rPr>
          <w:rFonts w:hint="cs"/>
          <w:spacing w:val="-4"/>
          <w:rtl/>
        </w:rPr>
        <w:t>أن يكون للموضوع أهمية كبيرة وحاجة ملحة مبررة في السوق للمساعدة في دفع عمل لجان دراسات قطاع تقييس</w:t>
      </w:r>
      <w:r w:rsidRPr="00410333">
        <w:rPr>
          <w:rFonts w:hint="eastAsia"/>
          <w:spacing w:val="-4"/>
          <w:rtl/>
        </w:rPr>
        <w:t> </w:t>
      </w:r>
      <w:r w:rsidRPr="00410333">
        <w:rPr>
          <w:rFonts w:hint="cs"/>
          <w:spacing w:val="-4"/>
          <w:rtl/>
        </w:rPr>
        <w:t>الاتصالات؛</w:t>
      </w:r>
    </w:p>
    <w:p w:rsidR="00687C9D" w:rsidRPr="00410333" w:rsidRDefault="00687C9D" w:rsidP="00687C9D">
      <w:pPr>
        <w:pStyle w:val="enumlev1"/>
        <w:rPr>
          <w:rtl/>
        </w:rPr>
      </w:pPr>
      <w:r w:rsidRPr="00410333">
        <w:rPr>
          <w:rFonts w:cs="Times New Roman"/>
          <w:szCs w:val="18"/>
          <w:lang w:val="en-GB"/>
        </w:rPr>
        <w:t>•</w:t>
      </w:r>
      <w:r w:rsidRPr="00410333">
        <w:rPr>
          <w:rtl/>
        </w:rPr>
        <w:tab/>
      </w:r>
      <w:r w:rsidRPr="00410333">
        <w:rPr>
          <w:rFonts w:hint="cs"/>
          <w:rtl/>
        </w:rPr>
        <w:t>ألا يتعلق الموضوع باختصاصات أي من لجان الدراسات التابعة لقطاع تقييس الاتصالات أو ألا يكون بإمكان أي لجنة دراسات تناوله في الوقت الراهن؛</w:t>
      </w:r>
    </w:p>
    <w:p w:rsidR="00687C9D" w:rsidRPr="00410333" w:rsidRDefault="00687C9D" w:rsidP="00687C9D">
      <w:pPr>
        <w:pStyle w:val="enumlev1"/>
        <w:rPr>
          <w:rtl/>
        </w:rPr>
      </w:pPr>
      <w:r w:rsidRPr="00410333">
        <w:rPr>
          <w:rFonts w:cs="Times New Roman"/>
          <w:szCs w:val="18"/>
          <w:lang w:val="en-GB"/>
        </w:rPr>
        <w:t>•</w:t>
      </w:r>
      <w:r w:rsidRPr="00410333">
        <w:rPr>
          <w:rtl/>
        </w:rPr>
        <w:tab/>
      </w:r>
      <w:r w:rsidRPr="00410333">
        <w:rPr>
          <w:rFonts w:hint="cs"/>
          <w:rtl/>
        </w:rPr>
        <w:t>أن يكون هناك أربعة أعضاء على الأقل (أي من الدول الأعضاء وأعضاء القطاع من دول أعضاء مختلفة) يلتزمون بدعم الفريق المتخصص الجديد بفعالية.</w:t>
      </w:r>
    </w:p>
    <w:p w:rsidR="00C20977" w:rsidRPr="00410333" w:rsidRDefault="00C20977">
      <w:pPr>
        <w:tabs>
          <w:tab w:val="clear" w:pos="794"/>
        </w:tabs>
        <w:bidi w:val="0"/>
        <w:spacing w:before="0" w:after="160" w:line="259" w:lineRule="auto"/>
        <w:jc w:val="left"/>
        <w:rPr>
          <w:rtl/>
          <w:lang w:bidi="ar-EG"/>
        </w:rPr>
      </w:pPr>
      <w:r w:rsidRPr="00410333">
        <w:rPr>
          <w:rtl/>
          <w:lang w:bidi="ar-EG"/>
        </w:rPr>
        <w:br w:type="page"/>
      </w:r>
    </w:p>
    <w:p w:rsidR="00687C9D" w:rsidRPr="00410333" w:rsidRDefault="00687C9D" w:rsidP="00687C9D">
      <w:pPr>
        <w:keepNext/>
        <w:keepLines/>
        <w:rPr>
          <w:rtl/>
          <w:lang w:bidi="ar-EG"/>
        </w:rPr>
      </w:pPr>
      <w:r w:rsidRPr="00410333">
        <w:rPr>
          <w:rtl/>
          <w:lang w:bidi="ar-EG"/>
        </w:rPr>
        <w:lastRenderedPageBreak/>
        <w:t xml:space="preserve">وينبغي </w:t>
      </w:r>
      <w:r w:rsidRPr="00410333">
        <w:rPr>
          <w:rFonts w:hint="eastAsia"/>
          <w:rtl/>
          <w:lang w:bidi="ar-EG"/>
        </w:rPr>
        <w:t>الانتباه</w:t>
      </w:r>
      <w:r w:rsidRPr="00410333">
        <w:rPr>
          <w:rtl/>
          <w:lang w:bidi="ar-EG"/>
        </w:rPr>
        <w:t xml:space="preserve"> </w:t>
      </w:r>
      <w:r w:rsidRPr="00410333">
        <w:rPr>
          <w:rFonts w:hint="eastAsia"/>
          <w:rtl/>
          <w:lang w:bidi="ar-EG"/>
        </w:rPr>
        <w:t>للتمييز</w:t>
      </w:r>
      <w:r w:rsidRPr="00410333">
        <w:rPr>
          <w:rtl/>
          <w:lang w:bidi="ar-EG"/>
        </w:rPr>
        <w:t xml:space="preserve"> بين الحالتين </w:t>
      </w:r>
      <w:r w:rsidRPr="00410333">
        <w:rPr>
          <w:rFonts w:hint="eastAsia"/>
          <w:rtl/>
          <w:lang w:bidi="ar-EG"/>
        </w:rPr>
        <w:t>التاليتين</w:t>
      </w:r>
      <w:r w:rsidRPr="00410333">
        <w:rPr>
          <w:rtl/>
          <w:lang w:bidi="ar-EG"/>
        </w:rPr>
        <w:t>:</w:t>
      </w:r>
    </w:p>
    <w:p w:rsidR="00687C9D" w:rsidRPr="00410333" w:rsidRDefault="00687C9D" w:rsidP="00687C9D">
      <w:pPr>
        <w:pStyle w:val="Headingi"/>
        <w:rPr>
          <w:rtl/>
          <w:lang w:val="en-US"/>
        </w:rPr>
      </w:pPr>
      <w:r w:rsidRPr="00410333">
        <w:rPr>
          <w:rFonts w:hint="cs"/>
          <w:rtl/>
          <w:lang w:val="en-US"/>
        </w:rPr>
        <w:t xml:space="preserve"> أ )</w:t>
      </w:r>
      <w:r w:rsidRPr="00410333">
        <w:rPr>
          <w:rtl/>
          <w:lang w:val="en-US"/>
        </w:rPr>
        <w:tab/>
        <w:t>موضوع يقع ضمن اختصاص لجنة دراسات واحدة</w:t>
      </w:r>
    </w:p>
    <w:p w:rsidR="00687C9D" w:rsidRPr="00410333" w:rsidRDefault="00687C9D" w:rsidP="00687C9D">
      <w:pPr>
        <w:rPr>
          <w:rtl/>
          <w:lang w:bidi="ar-EG"/>
        </w:rPr>
      </w:pPr>
      <w:r w:rsidRPr="00410333">
        <w:rPr>
          <w:rtl/>
          <w:lang w:bidi="ar-EG"/>
        </w:rPr>
        <w:t xml:space="preserve">عندما تقع اختصاصات </w:t>
      </w:r>
      <w:r w:rsidRPr="00410333">
        <w:rPr>
          <w:rFonts w:hint="eastAsia"/>
          <w:rtl/>
          <w:lang w:bidi="ar-EG"/>
        </w:rPr>
        <w:t>ال</w:t>
      </w:r>
      <w:r w:rsidRPr="00410333">
        <w:rPr>
          <w:rtl/>
          <w:lang w:bidi="ar-EG"/>
        </w:rPr>
        <w:t xml:space="preserve">فريق </w:t>
      </w:r>
      <w:r w:rsidRPr="00410333">
        <w:rPr>
          <w:rFonts w:hint="eastAsia"/>
          <w:rtl/>
          <w:lang w:bidi="ar-EG"/>
        </w:rPr>
        <w:t>المتخصص</w:t>
      </w:r>
      <w:r w:rsidRPr="00410333">
        <w:rPr>
          <w:rtl/>
          <w:lang w:bidi="ar-EG"/>
        </w:rPr>
        <w:t xml:space="preserve"> ضمن اختصاص لجنة دراسات واحدة، تملك لجنة الدراسات هذه السلطة اللازمة للموافقة على تشكيل فريق </w:t>
      </w:r>
      <w:r w:rsidRPr="00410333">
        <w:rPr>
          <w:rFonts w:hint="eastAsia"/>
          <w:rtl/>
          <w:lang w:bidi="ar-EG"/>
        </w:rPr>
        <w:t>متخصص</w:t>
      </w:r>
      <w:r w:rsidRPr="00410333">
        <w:rPr>
          <w:rtl/>
          <w:lang w:bidi="ar-EG"/>
        </w:rPr>
        <w:t xml:space="preserve"> وتصبح </w:t>
      </w:r>
      <w:r w:rsidRPr="00410333">
        <w:rPr>
          <w:rFonts w:hint="cs"/>
          <w:rtl/>
          <w:lang w:bidi="ar-EG"/>
        </w:rPr>
        <w:t xml:space="preserve"> لجنته الأصلية </w:t>
      </w:r>
      <w:r w:rsidRPr="00410333">
        <w:rPr>
          <w:rtl/>
          <w:lang w:bidi="ar-EG"/>
        </w:rPr>
        <w:t xml:space="preserve">(انظر </w:t>
      </w:r>
      <w:r w:rsidRPr="00410333">
        <w:rPr>
          <w:rFonts w:hint="eastAsia"/>
          <w:rtl/>
          <w:lang w:bidi="ar-EG"/>
        </w:rPr>
        <w:t>الفقرة</w:t>
      </w:r>
      <w:r w:rsidRPr="00410333">
        <w:rPr>
          <w:rFonts w:hint="cs"/>
          <w:rtl/>
          <w:lang w:bidi="ar-EG"/>
        </w:rPr>
        <w:t> </w:t>
      </w:r>
      <w:r w:rsidRPr="00410333">
        <w:rPr>
          <w:lang w:bidi="ar-EG"/>
        </w:rPr>
        <w:t>1.1.2</w:t>
      </w:r>
      <w:r w:rsidRPr="00410333">
        <w:rPr>
          <w:rtl/>
          <w:lang w:bidi="ar-SY"/>
        </w:rPr>
        <w:t xml:space="preserve">) </w:t>
      </w:r>
      <w:r w:rsidRPr="00410333">
        <w:rPr>
          <w:rtl/>
          <w:lang w:bidi="ar-EG"/>
        </w:rPr>
        <w:t>بشرط أن يقوم رئيس</w:t>
      </w:r>
      <w:r w:rsidRPr="00410333">
        <w:rPr>
          <w:rFonts w:hint="cs"/>
          <w:rtl/>
          <w:lang w:bidi="ar-EG"/>
        </w:rPr>
        <w:t> </w:t>
      </w:r>
      <w:r w:rsidRPr="00410333">
        <w:rPr>
          <w:rtl/>
          <w:lang w:bidi="ar-EG"/>
        </w:rPr>
        <w:t xml:space="preserve">لجنة الدراسات هذه بالتشاور مع </w:t>
      </w:r>
      <w:r w:rsidRPr="00410333">
        <w:rPr>
          <w:rFonts w:hint="eastAsia"/>
          <w:rtl/>
          <w:lang w:bidi="ar-EG"/>
        </w:rPr>
        <w:t>جميع</w:t>
      </w:r>
      <w:r w:rsidRPr="00410333">
        <w:rPr>
          <w:rtl/>
          <w:lang w:bidi="ar-EG"/>
        </w:rPr>
        <w:t xml:space="preserve"> رؤساء لجان الدراسات التي قد تتأثر بذلك. وفي حال وجود أي </w:t>
      </w:r>
      <w:r w:rsidRPr="00410333">
        <w:rPr>
          <w:rFonts w:hint="eastAsia"/>
          <w:rtl/>
          <w:lang w:bidi="ar-EG"/>
        </w:rPr>
        <w:t>شك</w:t>
      </w:r>
      <w:r w:rsidRPr="00410333">
        <w:rPr>
          <w:rFonts w:hint="cs"/>
          <w:rtl/>
          <w:lang w:bidi="ar-EG"/>
        </w:rPr>
        <w:t xml:space="preserve"> في وقوع جميع المواضيع ضمن مسؤولية واختصاص لجنة الدراسات هذه فقط</w:t>
      </w:r>
      <w:r w:rsidRPr="00410333">
        <w:rPr>
          <w:rtl/>
          <w:lang w:bidi="ar-EG"/>
        </w:rPr>
        <w:t xml:space="preserve">، </w:t>
      </w:r>
      <w:r w:rsidRPr="00410333">
        <w:rPr>
          <w:rFonts w:hint="eastAsia"/>
          <w:rtl/>
          <w:lang w:bidi="ar-EG"/>
        </w:rPr>
        <w:t>يحال</w:t>
      </w:r>
      <w:r w:rsidRPr="00410333">
        <w:rPr>
          <w:rtl/>
          <w:lang w:bidi="ar-EG"/>
        </w:rPr>
        <w:t xml:space="preserve"> قرار التشكيل إلى الفريق الاستشاري لتقييس</w:t>
      </w:r>
      <w:r w:rsidRPr="00410333">
        <w:rPr>
          <w:rFonts w:hint="cs"/>
          <w:rtl/>
          <w:lang w:bidi="ar-EG"/>
        </w:rPr>
        <w:t> </w:t>
      </w:r>
      <w:r w:rsidRPr="00410333">
        <w:rPr>
          <w:rtl/>
          <w:lang w:bidi="ar-EG"/>
        </w:rPr>
        <w:t>الاتصالات.</w:t>
      </w:r>
    </w:p>
    <w:p w:rsidR="00687C9D" w:rsidRPr="00410333" w:rsidRDefault="00687C9D" w:rsidP="00687C9D">
      <w:pPr>
        <w:pStyle w:val="Headingi"/>
        <w:spacing w:line="187" w:lineRule="auto"/>
        <w:rPr>
          <w:rtl/>
          <w:lang w:val="en-US"/>
        </w:rPr>
      </w:pPr>
      <w:r w:rsidRPr="00410333">
        <w:rPr>
          <w:rtl/>
          <w:lang w:val="en-US"/>
        </w:rPr>
        <w:t>ب)</w:t>
      </w:r>
      <w:r w:rsidRPr="00410333">
        <w:rPr>
          <w:rtl/>
          <w:lang w:val="en-US"/>
        </w:rPr>
        <w:tab/>
        <w:t xml:space="preserve">موضوع يقع ضمن اختصاص </w:t>
      </w:r>
      <w:r w:rsidRPr="00410333">
        <w:rPr>
          <w:rFonts w:hint="eastAsia"/>
          <w:rtl/>
          <w:lang w:val="en-US"/>
        </w:rPr>
        <w:t>عدة</w:t>
      </w:r>
      <w:r w:rsidRPr="00410333">
        <w:rPr>
          <w:rtl/>
          <w:lang w:val="en-US"/>
        </w:rPr>
        <w:t xml:space="preserve"> لجان دراسات</w:t>
      </w:r>
    </w:p>
    <w:p w:rsidR="00687C9D" w:rsidRPr="00410333" w:rsidRDefault="00687C9D" w:rsidP="00687C9D">
      <w:pPr>
        <w:spacing w:before="100" w:line="187" w:lineRule="auto"/>
        <w:rPr>
          <w:rtl/>
          <w:lang w:bidi="ar-EG"/>
        </w:rPr>
      </w:pPr>
      <w:r w:rsidRPr="00410333">
        <w:rPr>
          <w:rFonts w:hint="eastAsia"/>
          <w:rtl/>
          <w:lang w:bidi="ar-EG"/>
        </w:rPr>
        <w:t>عندما</w:t>
      </w:r>
      <w:r w:rsidRPr="00410333">
        <w:rPr>
          <w:rtl/>
          <w:lang w:bidi="ar-EG"/>
        </w:rPr>
        <w:t xml:space="preserve"> تقع اختصاصات الفريق المتخصص ضمن اختصاص عدة لجان دراسات، يتمتع الفريق الاستشاري لتقييس الاتصالات</w:t>
      </w:r>
      <w:r w:rsidRPr="00410333">
        <w:rPr>
          <w:rFonts w:hint="eastAsia"/>
          <w:rtl/>
          <w:lang w:bidi="ar-EG"/>
        </w:rPr>
        <w:t>،</w:t>
      </w:r>
      <w:r w:rsidRPr="00410333">
        <w:rPr>
          <w:rtl/>
          <w:lang w:bidi="ar-EG"/>
        </w:rPr>
        <w:t xml:space="preserve"> بالسلطة اللازمة للموافقة على تشكيل </w:t>
      </w:r>
      <w:r w:rsidRPr="00410333">
        <w:rPr>
          <w:rFonts w:hint="cs"/>
          <w:rtl/>
          <w:lang w:bidi="ar-EG"/>
        </w:rPr>
        <w:t>الفريق المتخصص</w:t>
      </w:r>
      <w:r w:rsidRPr="00410333">
        <w:rPr>
          <w:rtl/>
          <w:lang w:bidi="ar-EG"/>
        </w:rPr>
        <w:t xml:space="preserve"> (انظر </w:t>
      </w:r>
      <w:r w:rsidRPr="00410333">
        <w:rPr>
          <w:rFonts w:hint="eastAsia"/>
          <w:rtl/>
          <w:lang w:bidi="ar-EG"/>
        </w:rPr>
        <w:t>الفقرة</w:t>
      </w:r>
      <w:r w:rsidRPr="00410333">
        <w:rPr>
          <w:rtl/>
          <w:lang w:bidi="ar-EG"/>
        </w:rPr>
        <w:t xml:space="preserve"> </w:t>
      </w:r>
      <w:r w:rsidRPr="00410333">
        <w:rPr>
          <w:lang w:bidi="ar-EG"/>
        </w:rPr>
        <w:t>2.1.2</w:t>
      </w:r>
      <w:r w:rsidRPr="00410333">
        <w:rPr>
          <w:rtl/>
          <w:lang w:bidi="ar-SY"/>
        </w:rPr>
        <w:t xml:space="preserve">) </w:t>
      </w:r>
      <w:r w:rsidRPr="00410333">
        <w:rPr>
          <w:rtl/>
          <w:lang w:bidi="ar-EG"/>
        </w:rPr>
        <w:t>و</w:t>
      </w:r>
      <w:r w:rsidRPr="00410333">
        <w:rPr>
          <w:rFonts w:hint="eastAsia"/>
          <w:rtl/>
          <w:lang w:bidi="ar-EG"/>
        </w:rPr>
        <w:t>يصبح</w:t>
      </w:r>
      <w:r w:rsidRPr="00410333">
        <w:rPr>
          <w:rtl/>
          <w:lang w:bidi="ar-EG"/>
        </w:rPr>
        <w:t xml:space="preserve"> الفريق الأصلي </w:t>
      </w:r>
      <w:r w:rsidRPr="00410333">
        <w:rPr>
          <w:rFonts w:hint="eastAsia"/>
          <w:rtl/>
          <w:lang w:bidi="ar-EG"/>
        </w:rPr>
        <w:t>له</w:t>
      </w:r>
      <w:r w:rsidRPr="00410333">
        <w:rPr>
          <w:rtl/>
          <w:lang w:bidi="ar-EG"/>
        </w:rPr>
        <w:t xml:space="preserve"> أو يعين لجنة دراسات لتكون </w:t>
      </w:r>
      <w:r w:rsidRPr="00410333">
        <w:rPr>
          <w:rFonts w:hint="cs"/>
          <w:rtl/>
          <w:lang w:bidi="ar-EG"/>
        </w:rPr>
        <w:t xml:space="preserve">اللجنة الأصلية </w:t>
      </w:r>
      <w:r w:rsidRPr="00410333">
        <w:rPr>
          <w:rFonts w:hint="eastAsia"/>
          <w:rtl/>
          <w:lang w:bidi="ar-EG"/>
        </w:rPr>
        <w:t>له</w:t>
      </w:r>
      <w:r w:rsidRPr="00410333">
        <w:rPr>
          <w:rFonts w:hint="cs"/>
          <w:rtl/>
          <w:lang w:bidi="ar-EG"/>
        </w:rPr>
        <w:t>.</w:t>
      </w:r>
    </w:p>
    <w:p w:rsidR="00687C9D" w:rsidRPr="00410333" w:rsidRDefault="00687C9D" w:rsidP="00687C9D">
      <w:pPr>
        <w:spacing w:before="100" w:line="187" w:lineRule="auto"/>
        <w:rPr>
          <w:rtl/>
          <w:lang w:bidi="ar-EG"/>
        </w:rPr>
      </w:pPr>
      <w:r w:rsidRPr="00410333">
        <w:rPr>
          <w:rtl/>
          <w:lang w:bidi="ar-EG"/>
        </w:rPr>
        <w:t>وينبغي للجنة الدراسات أو الفريق الاستشاري لتقييس الاتصالات</w:t>
      </w:r>
      <w:r w:rsidRPr="00410333">
        <w:rPr>
          <w:rFonts w:hint="cs"/>
          <w:rtl/>
          <w:lang w:bidi="ar-EG"/>
        </w:rPr>
        <w:t>،</w:t>
      </w:r>
      <w:r w:rsidRPr="00410333">
        <w:rPr>
          <w:rtl/>
          <w:lang w:bidi="ar-EG"/>
        </w:rPr>
        <w:t xml:space="preserve"> عند تلقي </w:t>
      </w:r>
      <w:r w:rsidRPr="00410333">
        <w:rPr>
          <w:rFonts w:hint="cs"/>
          <w:rtl/>
          <w:lang w:bidi="ar-EG"/>
        </w:rPr>
        <w:t>المساهمة</w:t>
      </w:r>
      <w:r w:rsidRPr="00410333">
        <w:rPr>
          <w:rtl/>
          <w:lang w:bidi="ar-EG"/>
        </w:rPr>
        <w:t xml:space="preserve"> </w:t>
      </w:r>
      <w:r w:rsidRPr="00410333">
        <w:rPr>
          <w:rFonts w:hint="cs"/>
          <w:rtl/>
          <w:lang w:bidi="ar-EG"/>
        </w:rPr>
        <w:t>ال</w:t>
      </w:r>
      <w:r w:rsidRPr="00410333">
        <w:rPr>
          <w:rtl/>
          <w:lang w:bidi="ar-EG"/>
        </w:rPr>
        <w:t>مكتوبة</w:t>
      </w:r>
      <w:r w:rsidRPr="00410333">
        <w:rPr>
          <w:rFonts w:hint="cs"/>
          <w:rtl/>
          <w:lang w:bidi="ar-EG"/>
        </w:rPr>
        <w:t>،</w:t>
      </w:r>
      <w:r w:rsidRPr="00410333">
        <w:rPr>
          <w:rtl/>
          <w:lang w:bidi="ar-EG"/>
        </w:rPr>
        <w:t xml:space="preserve"> أن تبحث</w:t>
      </w:r>
      <w:r w:rsidRPr="00410333">
        <w:rPr>
          <w:rFonts w:hint="cs"/>
          <w:rtl/>
          <w:lang w:bidi="ar-EG"/>
        </w:rPr>
        <w:t xml:space="preserve"> أو يبحث</w:t>
      </w:r>
      <w:r w:rsidRPr="00410333">
        <w:rPr>
          <w:rtl/>
          <w:lang w:bidi="ar-EG"/>
        </w:rPr>
        <w:t xml:space="preserve"> في تحديد أي لجنة من لجان الدراسات يمكنها تناول النشاط المقترح </w:t>
      </w:r>
      <w:r w:rsidRPr="00410333">
        <w:rPr>
          <w:rFonts w:hint="cs"/>
          <w:rtl/>
          <w:lang w:bidi="ar-EG"/>
        </w:rPr>
        <w:t>ل</w:t>
      </w:r>
      <w:r w:rsidRPr="00410333">
        <w:rPr>
          <w:rtl/>
          <w:lang w:bidi="ar-EG"/>
        </w:rPr>
        <w:t xml:space="preserve">لفريق </w:t>
      </w:r>
      <w:r w:rsidRPr="00410333">
        <w:rPr>
          <w:rFonts w:hint="cs"/>
          <w:rtl/>
          <w:lang w:bidi="ar-EG"/>
        </w:rPr>
        <w:t>المتخصص</w:t>
      </w:r>
      <w:r w:rsidRPr="00410333">
        <w:rPr>
          <w:rtl/>
          <w:lang w:bidi="ar-EG"/>
        </w:rPr>
        <w:t xml:space="preserve"> بصورة أفضل. ولجنة الدراسات التي تتناول </w:t>
      </w:r>
      <w:r w:rsidRPr="00410333">
        <w:rPr>
          <w:rFonts w:hint="cs"/>
          <w:rtl/>
          <w:lang w:bidi="ar-EG"/>
        </w:rPr>
        <w:t>اقتراحاً</w:t>
      </w:r>
      <w:r w:rsidRPr="00410333">
        <w:rPr>
          <w:rtl/>
          <w:lang w:bidi="ar-EG"/>
        </w:rPr>
        <w:t xml:space="preserve"> لفريق </w:t>
      </w:r>
      <w:r w:rsidRPr="00410333">
        <w:rPr>
          <w:rFonts w:hint="cs"/>
          <w:rtl/>
          <w:lang w:bidi="ar-EG"/>
        </w:rPr>
        <w:t>متخصص</w:t>
      </w:r>
      <w:r w:rsidRPr="00410333">
        <w:rPr>
          <w:rtl/>
          <w:lang w:bidi="ar-EG"/>
        </w:rPr>
        <w:t xml:space="preserve"> يتضمن موضوعات ترى أنها قد تقع ضمن مسؤولية واختصاص لجنة دراسات أخرى</w:t>
      </w:r>
      <w:r w:rsidRPr="00410333">
        <w:rPr>
          <w:rFonts w:hint="cs"/>
          <w:rtl/>
          <w:lang w:bidi="ar-EG"/>
        </w:rPr>
        <w:t xml:space="preserve"> أو أكثر</w:t>
      </w:r>
      <w:r w:rsidRPr="00410333">
        <w:rPr>
          <w:rtl/>
          <w:lang w:bidi="ar-EG"/>
        </w:rPr>
        <w:t xml:space="preserve">، </w:t>
      </w:r>
      <w:r w:rsidRPr="00410333">
        <w:rPr>
          <w:rFonts w:hint="cs"/>
          <w:rtl/>
          <w:lang w:bidi="ar-EG"/>
        </w:rPr>
        <w:t>تبقى</w:t>
      </w:r>
      <w:r w:rsidRPr="00410333">
        <w:rPr>
          <w:rtl/>
          <w:lang w:bidi="ar-EG"/>
        </w:rPr>
        <w:t xml:space="preserve"> مسؤولة عن التشاور مع رؤساء لجان الدراسات الأخرى ذات الصلة </w:t>
      </w:r>
      <w:r w:rsidRPr="00410333">
        <w:rPr>
          <w:rFonts w:hint="cs"/>
          <w:rtl/>
          <w:lang w:bidi="ar-EG"/>
        </w:rPr>
        <w:t>و</w:t>
      </w:r>
      <w:r w:rsidRPr="00410333">
        <w:rPr>
          <w:rtl/>
          <w:lang w:bidi="ar-EG"/>
        </w:rPr>
        <w:t xml:space="preserve">عن </w:t>
      </w:r>
      <w:r w:rsidRPr="00410333">
        <w:rPr>
          <w:rFonts w:hint="cs"/>
          <w:rtl/>
          <w:lang w:bidi="ar-EG"/>
        </w:rPr>
        <w:t>إحاطة</w:t>
      </w:r>
      <w:r w:rsidRPr="00410333">
        <w:rPr>
          <w:rtl/>
          <w:lang w:bidi="ar-EG"/>
        </w:rPr>
        <w:t xml:space="preserve"> الفريق الاستشاري لتقييس الاتصالات ومدير مكتب تقييس الاتصالات </w:t>
      </w:r>
      <w:r w:rsidRPr="00410333">
        <w:rPr>
          <w:rFonts w:hint="cs"/>
          <w:rtl/>
          <w:lang w:bidi="ar-EG"/>
        </w:rPr>
        <w:t>علماً بذلك</w:t>
      </w:r>
      <w:r w:rsidRPr="00410333">
        <w:rPr>
          <w:rtl/>
          <w:lang w:bidi="ar-EG"/>
        </w:rPr>
        <w:t xml:space="preserve">. وينبغي أن </w:t>
      </w:r>
      <w:r w:rsidRPr="00410333">
        <w:rPr>
          <w:rFonts w:hint="cs"/>
          <w:rtl/>
          <w:lang w:bidi="ar-EG"/>
        </w:rPr>
        <w:t>تبقى</w:t>
      </w:r>
      <w:r w:rsidRPr="00410333">
        <w:rPr>
          <w:rtl/>
          <w:lang w:bidi="ar-EG"/>
        </w:rPr>
        <w:t xml:space="preserve"> عملية التشاور في مجملها </w:t>
      </w:r>
      <w:r w:rsidRPr="00410333">
        <w:rPr>
          <w:rFonts w:hint="cs"/>
          <w:rtl/>
          <w:lang w:bidi="ar-EG"/>
        </w:rPr>
        <w:t>استجابية</w:t>
      </w:r>
      <w:r w:rsidRPr="00410333">
        <w:rPr>
          <w:rtl/>
          <w:lang w:bidi="ar-EG"/>
        </w:rPr>
        <w:t xml:space="preserve"> وسريعة </w:t>
      </w:r>
      <w:r w:rsidRPr="00410333">
        <w:rPr>
          <w:rFonts w:hint="cs"/>
          <w:rtl/>
          <w:lang w:bidi="ar-EG"/>
        </w:rPr>
        <w:t>بالتشاور</w:t>
      </w:r>
      <w:r w:rsidRPr="00410333">
        <w:rPr>
          <w:rtl/>
          <w:lang w:bidi="ar-EG"/>
        </w:rPr>
        <w:t xml:space="preserve">، كلما كان ذلك ممكناً، </w:t>
      </w:r>
      <w:r w:rsidRPr="00410333">
        <w:rPr>
          <w:rFonts w:hint="cs"/>
          <w:rtl/>
          <w:lang w:bidi="ar-EG"/>
        </w:rPr>
        <w:t>مع</w:t>
      </w:r>
      <w:r w:rsidRPr="00410333">
        <w:rPr>
          <w:rtl/>
          <w:lang w:bidi="ar-EG"/>
        </w:rPr>
        <w:t xml:space="preserve"> الأطراف ذات الصلة عبر البريد الإلكتروني وأدوات المؤتمرات عن بُعد بدلاً من الاجتماعات</w:t>
      </w:r>
      <w:r w:rsidRPr="00410333">
        <w:rPr>
          <w:rFonts w:hint="cs"/>
          <w:rtl/>
          <w:lang w:bidi="ar-EG"/>
        </w:rPr>
        <w:t> </w:t>
      </w:r>
      <w:r w:rsidRPr="00410333">
        <w:rPr>
          <w:rtl/>
          <w:lang w:bidi="ar-EG"/>
        </w:rPr>
        <w:t>الشخصية.</w:t>
      </w:r>
    </w:p>
    <w:p w:rsidR="00687C9D" w:rsidRPr="00410333" w:rsidRDefault="00687C9D" w:rsidP="00687C9D">
      <w:pPr>
        <w:spacing w:before="100" w:line="187" w:lineRule="auto"/>
        <w:rPr>
          <w:rtl/>
          <w:lang w:bidi="ar-EG"/>
        </w:rPr>
      </w:pPr>
      <w:r w:rsidRPr="00410333">
        <w:rPr>
          <w:rtl/>
          <w:lang w:bidi="ar-EG"/>
        </w:rPr>
        <w:t>وفي كل الأحوال</w:t>
      </w:r>
      <w:r w:rsidRPr="00410333">
        <w:rPr>
          <w:rFonts w:hint="cs"/>
          <w:rtl/>
          <w:lang w:bidi="ar-EG"/>
        </w:rPr>
        <w:t>،</w:t>
      </w:r>
      <w:r w:rsidRPr="00410333">
        <w:rPr>
          <w:rtl/>
          <w:lang w:bidi="ar-EG"/>
        </w:rPr>
        <w:t xml:space="preserve"> </w:t>
      </w:r>
      <w:r w:rsidRPr="00410333">
        <w:rPr>
          <w:rFonts w:hint="eastAsia"/>
          <w:rtl/>
          <w:lang w:bidi="ar-EG"/>
        </w:rPr>
        <w:t>يحاط</w:t>
      </w:r>
      <w:r w:rsidRPr="00410333">
        <w:rPr>
          <w:rtl/>
          <w:lang w:bidi="ar-EG"/>
        </w:rPr>
        <w:t xml:space="preserve"> مدير مكتب تقييس الاتصالات ورئيس الفريق الاستشاري لتقييس الاتصالات علماً </w:t>
      </w:r>
      <w:r w:rsidRPr="00410333">
        <w:rPr>
          <w:rFonts w:hint="cs"/>
          <w:rtl/>
          <w:lang w:bidi="ar-EG"/>
        </w:rPr>
        <w:t xml:space="preserve">على النحو الواجب </w:t>
      </w:r>
      <w:r w:rsidRPr="00410333">
        <w:rPr>
          <w:rtl/>
          <w:lang w:bidi="ar-EG"/>
        </w:rPr>
        <w:t>بما يتم في </w:t>
      </w:r>
      <w:r w:rsidRPr="00410333">
        <w:rPr>
          <w:rFonts w:hint="cs"/>
          <w:rtl/>
          <w:lang w:bidi="ar-EG"/>
        </w:rPr>
        <w:t>إجراء التشكيل.</w:t>
      </w:r>
    </w:p>
    <w:p w:rsidR="00687C9D" w:rsidRPr="00410333" w:rsidRDefault="00687C9D" w:rsidP="00687C9D">
      <w:pPr>
        <w:spacing w:before="100" w:line="187" w:lineRule="auto"/>
        <w:rPr>
          <w:rtl/>
          <w:lang w:bidi="ar-EG"/>
        </w:rPr>
      </w:pPr>
      <w:r w:rsidRPr="00410333">
        <w:rPr>
          <w:rFonts w:hint="cs"/>
          <w:rtl/>
          <w:lang w:bidi="ar-EG"/>
        </w:rPr>
        <w:t>ويعلن مدير مكتب تقييس الاتصالات عن تشكيل أي فريق متخصص وعن أول اجتماع له طبقاً للفقرة</w:t>
      </w:r>
      <w:r w:rsidRPr="00410333">
        <w:rPr>
          <w:rFonts w:hint="eastAsia"/>
          <w:rtl/>
          <w:lang w:bidi="ar-EG"/>
        </w:rPr>
        <w:t> </w:t>
      </w:r>
      <w:r w:rsidRPr="00410333">
        <w:rPr>
          <w:lang w:bidi="ar-EG"/>
        </w:rPr>
        <w:t>12</w:t>
      </w:r>
      <w:r w:rsidRPr="00410333">
        <w:rPr>
          <w:rFonts w:hint="cs"/>
          <w:rtl/>
          <w:lang w:bidi="ar-SY"/>
        </w:rPr>
        <w:t>، وذلك بالتعاون مع الفريق</w:t>
      </w:r>
      <w:r w:rsidRPr="00410333">
        <w:rPr>
          <w:rFonts w:hint="eastAsia"/>
          <w:rtl/>
          <w:lang w:bidi="ar-SY"/>
        </w:rPr>
        <w:t> </w:t>
      </w:r>
      <w:r w:rsidRPr="00410333">
        <w:rPr>
          <w:rFonts w:hint="cs"/>
          <w:rtl/>
          <w:lang w:bidi="ar-SY"/>
        </w:rPr>
        <w:t>الأصلي</w:t>
      </w:r>
      <w:r w:rsidRPr="00410333">
        <w:rPr>
          <w:rtl/>
          <w:lang w:bidi="ar-EG"/>
        </w:rPr>
        <w:t>.</w:t>
      </w:r>
    </w:p>
    <w:p w:rsidR="00687C9D" w:rsidRPr="00410333" w:rsidRDefault="00687C9D" w:rsidP="00687C9D">
      <w:pPr>
        <w:pStyle w:val="Heading3"/>
        <w:spacing w:line="187" w:lineRule="auto"/>
        <w:rPr>
          <w:rtl/>
        </w:rPr>
      </w:pPr>
      <w:r w:rsidRPr="00410333">
        <w:t>1.1.2</w:t>
      </w:r>
      <w:r w:rsidRPr="00410333">
        <w:rPr>
          <w:rtl/>
        </w:rPr>
        <w:tab/>
        <w:t xml:space="preserve">إنشاء الفريق </w:t>
      </w:r>
      <w:r w:rsidRPr="00410333">
        <w:rPr>
          <w:rFonts w:hint="cs"/>
          <w:rtl/>
        </w:rPr>
        <w:t xml:space="preserve">المتخصص </w:t>
      </w:r>
      <w:r w:rsidRPr="00410333">
        <w:rPr>
          <w:rtl/>
        </w:rPr>
        <w:t>من جانب لجنة دراسات</w:t>
      </w:r>
    </w:p>
    <w:p w:rsidR="00687C9D" w:rsidRPr="00410333" w:rsidRDefault="00687C9D" w:rsidP="00687C9D">
      <w:pPr>
        <w:pStyle w:val="Heading4"/>
        <w:spacing w:line="187" w:lineRule="auto"/>
        <w:rPr>
          <w:rtl/>
        </w:rPr>
      </w:pPr>
      <w:r w:rsidRPr="00410333">
        <w:t>1.1.1.2</w:t>
      </w:r>
      <w:r w:rsidRPr="00410333">
        <w:rPr>
          <w:rtl/>
        </w:rPr>
        <w:tab/>
        <w:t>إنشاء الفريق في اجتماع للجنة الدراسات</w:t>
      </w:r>
    </w:p>
    <w:p w:rsidR="00687C9D" w:rsidRPr="00410333" w:rsidRDefault="00687C9D" w:rsidP="00687C9D">
      <w:pPr>
        <w:spacing w:before="100" w:line="187" w:lineRule="auto"/>
        <w:rPr>
          <w:rtl/>
          <w:lang w:bidi="ar-EG"/>
        </w:rPr>
      </w:pPr>
      <w:r w:rsidRPr="00410333">
        <w:rPr>
          <w:rtl/>
          <w:lang w:bidi="ar-EG"/>
        </w:rPr>
        <w:t xml:space="preserve">لإنشاء الفريق في اجتماع للجنة الدراسات، ينبغي أن يكون </w:t>
      </w:r>
      <w:r w:rsidRPr="00410333">
        <w:rPr>
          <w:rFonts w:hint="cs"/>
          <w:rtl/>
          <w:lang w:bidi="ar-EG"/>
        </w:rPr>
        <w:t xml:space="preserve">تقديم </w:t>
      </w:r>
      <w:r w:rsidRPr="00410333">
        <w:rPr>
          <w:rFonts w:hint="eastAsia"/>
          <w:rtl/>
          <w:lang w:bidi="ar-EG"/>
        </w:rPr>
        <w:t>الاقتراح</w:t>
      </w:r>
      <w:r w:rsidRPr="00410333">
        <w:rPr>
          <w:rtl/>
          <w:lang w:bidi="ar-EG"/>
        </w:rPr>
        <w:t xml:space="preserve"> بتشكيل فريق </w:t>
      </w:r>
      <w:r w:rsidRPr="00410333">
        <w:rPr>
          <w:rFonts w:hint="eastAsia"/>
          <w:rtl/>
          <w:lang w:bidi="ar-EG"/>
        </w:rPr>
        <w:t>متخصص</w:t>
      </w:r>
      <w:r w:rsidRPr="00410333">
        <w:rPr>
          <w:rtl/>
          <w:lang w:bidi="ar-EG"/>
        </w:rPr>
        <w:t xml:space="preserve"> </w:t>
      </w:r>
      <w:r w:rsidRPr="00410333">
        <w:rPr>
          <w:rFonts w:hint="cs"/>
          <w:rtl/>
          <w:lang w:bidi="ar-EG"/>
        </w:rPr>
        <w:t>بشأن موضوع محدد، بما</w:t>
      </w:r>
      <w:r w:rsidRPr="00410333">
        <w:rPr>
          <w:rFonts w:hint="eastAsia"/>
          <w:rtl/>
          <w:lang w:bidi="ar-EG"/>
        </w:rPr>
        <w:t xml:space="preserve"> في </w:t>
      </w:r>
      <w:r w:rsidRPr="00410333">
        <w:rPr>
          <w:rFonts w:hint="cs"/>
          <w:rtl/>
          <w:lang w:bidi="ar-EG"/>
        </w:rPr>
        <w:t xml:space="preserve">ذلك اختصاصاته، في مساهمة </w:t>
      </w:r>
      <w:r w:rsidRPr="00410333">
        <w:rPr>
          <w:rtl/>
          <w:lang w:bidi="ar-EG"/>
        </w:rPr>
        <w:t xml:space="preserve">مكتوبة تقدم قبل هذا الاجتماع </w:t>
      </w:r>
      <w:r w:rsidRPr="00410333">
        <w:rPr>
          <w:rFonts w:hint="cs"/>
          <w:rtl/>
          <w:lang w:bidi="ar-EG"/>
        </w:rPr>
        <w:t xml:space="preserve">باثني عشر يوماً تقويمياً </w:t>
      </w:r>
      <w:r w:rsidRPr="00410333">
        <w:rPr>
          <w:rtl/>
          <w:lang w:bidi="ar-EG"/>
        </w:rPr>
        <w:t>على الأقل.</w:t>
      </w:r>
    </w:p>
    <w:p w:rsidR="00687C9D" w:rsidRPr="00410333" w:rsidRDefault="00687C9D" w:rsidP="00687C9D">
      <w:pPr>
        <w:spacing w:before="100" w:line="187" w:lineRule="auto"/>
        <w:rPr>
          <w:rtl/>
          <w:lang w:bidi="ar-EG"/>
        </w:rPr>
      </w:pPr>
      <w:r w:rsidRPr="00410333">
        <w:rPr>
          <w:rtl/>
          <w:lang w:bidi="ar-EG"/>
        </w:rPr>
        <w:t xml:space="preserve">وفي حال ما إذا كانت جميع المواضيع تقع دون </w:t>
      </w:r>
      <w:r w:rsidRPr="00410333">
        <w:rPr>
          <w:rFonts w:hint="cs"/>
          <w:rtl/>
          <w:lang w:bidi="ar-EG"/>
        </w:rPr>
        <w:t>أي</w:t>
      </w:r>
      <w:r w:rsidRPr="00410333">
        <w:rPr>
          <w:rtl/>
          <w:lang w:bidi="ar-EG"/>
        </w:rPr>
        <w:t xml:space="preserve"> شك ضمن مجال عمل لجنة الدراسات هذه، </w:t>
      </w:r>
      <w:r w:rsidRPr="00410333">
        <w:rPr>
          <w:rFonts w:hint="cs"/>
          <w:rtl/>
          <w:lang w:bidi="ar-EG"/>
        </w:rPr>
        <w:t>تناقش</w:t>
      </w:r>
      <w:r w:rsidRPr="00410333">
        <w:rPr>
          <w:rtl/>
          <w:lang w:bidi="ar-EG"/>
        </w:rPr>
        <w:t xml:space="preserve"> عملية التشكيل خلال هذا الاجتماع</w:t>
      </w:r>
      <w:r w:rsidRPr="00410333">
        <w:rPr>
          <w:rFonts w:hint="cs"/>
          <w:rtl/>
          <w:lang w:bidi="ar-EG"/>
        </w:rPr>
        <w:t>،</w:t>
      </w:r>
      <w:r w:rsidRPr="00410333">
        <w:rPr>
          <w:rtl/>
          <w:lang w:bidi="ar-EG"/>
        </w:rPr>
        <w:t xml:space="preserve"> </w:t>
      </w:r>
      <w:r w:rsidRPr="00410333">
        <w:rPr>
          <w:rFonts w:hint="cs"/>
          <w:rtl/>
          <w:lang w:bidi="ar-EG"/>
        </w:rPr>
        <w:t>و</w:t>
      </w:r>
      <w:r w:rsidRPr="00410333">
        <w:rPr>
          <w:rtl/>
          <w:lang w:bidi="ar-EG"/>
        </w:rPr>
        <w:t xml:space="preserve">يمكن </w:t>
      </w:r>
      <w:r w:rsidRPr="00410333">
        <w:rPr>
          <w:rFonts w:hint="cs"/>
          <w:rtl/>
          <w:lang w:bidi="ar-EG"/>
        </w:rPr>
        <w:t>اتخاذ القرار بشأنها</w:t>
      </w:r>
      <w:r w:rsidRPr="00410333">
        <w:rPr>
          <w:rtl/>
          <w:lang w:bidi="ar-EG"/>
        </w:rPr>
        <w:t xml:space="preserve"> في الاجتماع نفسه.</w:t>
      </w:r>
    </w:p>
    <w:p w:rsidR="00687C9D" w:rsidRPr="00410333" w:rsidRDefault="00687C9D" w:rsidP="00687C9D">
      <w:pPr>
        <w:spacing w:before="100" w:line="187" w:lineRule="auto"/>
        <w:rPr>
          <w:rtl/>
          <w:lang w:bidi="ar-EG"/>
        </w:rPr>
      </w:pPr>
      <w:r w:rsidRPr="00410333">
        <w:rPr>
          <w:rtl/>
          <w:lang w:bidi="ar-EG"/>
        </w:rPr>
        <w:t xml:space="preserve">وإذا ما طُرحت آراء بأن الموضوع المقترح </w:t>
      </w:r>
      <w:r w:rsidRPr="00410333">
        <w:rPr>
          <w:rFonts w:hint="eastAsia"/>
          <w:rtl/>
          <w:lang w:bidi="ar-EG"/>
        </w:rPr>
        <w:t>يتداخل</w:t>
      </w:r>
      <w:r w:rsidRPr="00410333">
        <w:rPr>
          <w:rtl/>
          <w:lang w:bidi="ar-EG"/>
        </w:rPr>
        <w:t xml:space="preserve"> مع اختصاص لجنة دراسات أخرى، يقوم رئيس لجنة الدراسات الموجه إليها </w:t>
      </w:r>
      <w:r w:rsidRPr="00410333">
        <w:rPr>
          <w:rFonts w:hint="cs"/>
          <w:rtl/>
          <w:lang w:bidi="ar-EG"/>
        </w:rPr>
        <w:t>الاقتراح</w:t>
      </w:r>
      <w:r w:rsidRPr="00410333">
        <w:rPr>
          <w:rtl/>
          <w:lang w:bidi="ar-EG"/>
        </w:rPr>
        <w:t xml:space="preserve"> </w:t>
      </w:r>
      <w:r w:rsidRPr="00410333">
        <w:rPr>
          <w:rFonts w:hint="cs"/>
          <w:rtl/>
          <w:lang w:bidi="ar-EG"/>
        </w:rPr>
        <w:t xml:space="preserve">بإرسال الاقتراح </w:t>
      </w:r>
      <w:r w:rsidRPr="00410333">
        <w:rPr>
          <w:rtl/>
          <w:lang w:bidi="ar-EG"/>
        </w:rPr>
        <w:t xml:space="preserve">إلى رئيس الفريق الاستشاري لتقييس الاتصالات. ويقوم رئيس </w:t>
      </w:r>
      <w:r w:rsidRPr="00410333">
        <w:rPr>
          <w:rFonts w:hint="eastAsia"/>
          <w:rtl/>
          <w:lang w:bidi="ar-EG"/>
        </w:rPr>
        <w:t>هذا</w:t>
      </w:r>
      <w:r w:rsidRPr="00410333">
        <w:rPr>
          <w:rtl/>
          <w:lang w:bidi="ar-EG"/>
        </w:rPr>
        <w:t xml:space="preserve"> الفريق بعد ذلك بالتصرف على النحو الموضح في الفقرة </w:t>
      </w:r>
      <w:r w:rsidRPr="00410333">
        <w:rPr>
          <w:lang w:bidi="ar-EG"/>
        </w:rPr>
        <w:t>1.2.1.2</w:t>
      </w:r>
      <w:r w:rsidRPr="00410333">
        <w:rPr>
          <w:rtl/>
          <w:lang w:bidi="ar-EG"/>
        </w:rPr>
        <w:t xml:space="preserve"> أو الفقرة </w:t>
      </w:r>
      <w:r w:rsidRPr="00410333">
        <w:rPr>
          <w:lang w:bidi="ar-EG"/>
        </w:rPr>
        <w:t>2.2.1.2</w:t>
      </w:r>
      <w:r w:rsidRPr="00410333">
        <w:rPr>
          <w:rtl/>
          <w:lang w:bidi="ar-EG"/>
        </w:rPr>
        <w:t xml:space="preserve"> أدناه.</w:t>
      </w:r>
    </w:p>
    <w:p w:rsidR="00687C9D" w:rsidRPr="00410333" w:rsidRDefault="00687C9D" w:rsidP="00687C9D">
      <w:pPr>
        <w:pStyle w:val="Heading4"/>
        <w:spacing w:before="160" w:line="187" w:lineRule="auto"/>
        <w:rPr>
          <w:rtl/>
        </w:rPr>
      </w:pPr>
      <w:r w:rsidRPr="00410333">
        <w:t>2.1.1.2</w:t>
      </w:r>
      <w:r w:rsidRPr="00410333">
        <w:tab/>
      </w:r>
      <w:r w:rsidRPr="00410333">
        <w:rPr>
          <w:rtl/>
        </w:rPr>
        <w:t>إنشاء الفريق في الفترات الفاصلة بين اجتماعات لجنة الدراسات</w:t>
      </w:r>
    </w:p>
    <w:p w:rsidR="00687C9D" w:rsidRPr="00410333" w:rsidRDefault="00687C9D" w:rsidP="00687C9D">
      <w:pPr>
        <w:spacing w:before="100" w:line="187" w:lineRule="auto"/>
        <w:rPr>
          <w:rtl/>
          <w:lang w:bidi="ar-EG"/>
        </w:rPr>
      </w:pPr>
      <w:r w:rsidRPr="00410333">
        <w:rPr>
          <w:rtl/>
          <w:lang w:bidi="ar-EG"/>
        </w:rPr>
        <w:t xml:space="preserve">يجوز، </w:t>
      </w:r>
      <w:r w:rsidRPr="00410333">
        <w:rPr>
          <w:rFonts w:hint="cs"/>
          <w:rtl/>
          <w:lang w:bidi="ar-EG"/>
        </w:rPr>
        <w:t xml:space="preserve">بصفة استثنائية واستجابة </w:t>
      </w:r>
      <w:r w:rsidRPr="00410333">
        <w:rPr>
          <w:rtl/>
          <w:lang w:bidi="ar-EG"/>
        </w:rPr>
        <w:t xml:space="preserve">لاحتياجات السوق الملحة، إنشاء فريق </w:t>
      </w:r>
      <w:r w:rsidRPr="00410333">
        <w:rPr>
          <w:rFonts w:hint="cs"/>
          <w:rtl/>
          <w:lang w:bidi="ar-EG"/>
        </w:rPr>
        <w:t>متخصص</w:t>
      </w:r>
      <w:r w:rsidRPr="00410333">
        <w:rPr>
          <w:rtl/>
          <w:lang w:bidi="ar-EG"/>
        </w:rPr>
        <w:t xml:space="preserve"> في </w:t>
      </w:r>
      <w:r w:rsidRPr="00410333">
        <w:rPr>
          <w:rFonts w:hint="cs"/>
          <w:rtl/>
          <w:lang w:bidi="ar-EG"/>
        </w:rPr>
        <w:t xml:space="preserve">الفترات الفاصلة بين اجتماعات لجنة الدراسات </w:t>
      </w:r>
      <w:r w:rsidRPr="00410333">
        <w:rPr>
          <w:rtl/>
          <w:lang w:bidi="ar-EG"/>
        </w:rPr>
        <w:t>يكون الغرض منه دراسة القضايا التقنية (أي القضايا التي لا</w:t>
      </w:r>
      <w:r w:rsidRPr="00410333">
        <w:rPr>
          <w:rFonts w:hint="cs"/>
          <w:rtl/>
          <w:lang w:bidi="ar-EG"/>
        </w:rPr>
        <w:t> </w:t>
      </w:r>
      <w:r w:rsidRPr="00410333">
        <w:rPr>
          <w:rtl/>
          <w:lang w:bidi="ar-EG"/>
        </w:rPr>
        <w:t>تكون لها آثار على الجوانب التنظيمية أو على</w:t>
      </w:r>
      <w:r w:rsidRPr="00410333">
        <w:rPr>
          <w:rFonts w:hint="cs"/>
          <w:rtl/>
          <w:lang w:bidi="ar-EG"/>
        </w:rPr>
        <w:t> </w:t>
      </w:r>
      <w:r w:rsidRPr="00410333">
        <w:rPr>
          <w:rtl/>
          <w:lang w:bidi="ar-EG"/>
        </w:rPr>
        <w:t>السياسات).</w:t>
      </w:r>
    </w:p>
    <w:p w:rsidR="00687C9D" w:rsidRPr="00410333" w:rsidRDefault="00687C9D" w:rsidP="00C20977">
      <w:pPr>
        <w:keepLines/>
        <w:rPr>
          <w:rtl/>
          <w:lang w:bidi="ar-EG"/>
        </w:rPr>
      </w:pPr>
      <w:r w:rsidRPr="00410333">
        <w:rPr>
          <w:rFonts w:hint="eastAsia"/>
          <w:rtl/>
          <w:lang w:bidi="ar-EG"/>
        </w:rPr>
        <w:lastRenderedPageBreak/>
        <w:t>و</w:t>
      </w:r>
      <w:r w:rsidRPr="00410333">
        <w:rPr>
          <w:rtl/>
          <w:lang w:bidi="ar-EG"/>
        </w:rPr>
        <w:t xml:space="preserve">يمكن لأي عضو </w:t>
      </w:r>
      <w:r w:rsidRPr="00410333">
        <w:rPr>
          <w:rFonts w:hint="eastAsia"/>
          <w:rtl/>
          <w:lang w:bidi="ar-EG"/>
        </w:rPr>
        <w:t>أن</w:t>
      </w:r>
      <w:r w:rsidRPr="00410333">
        <w:rPr>
          <w:rtl/>
          <w:lang w:bidi="ar-EG"/>
        </w:rPr>
        <w:t xml:space="preserve"> </w:t>
      </w:r>
      <w:r w:rsidRPr="00410333">
        <w:rPr>
          <w:rFonts w:hint="eastAsia"/>
          <w:rtl/>
          <w:lang w:bidi="ar-EG"/>
        </w:rPr>
        <w:t>يرسل</w:t>
      </w:r>
      <w:r w:rsidRPr="00410333">
        <w:rPr>
          <w:rtl/>
          <w:lang w:bidi="ar-EG"/>
        </w:rPr>
        <w:t xml:space="preserve"> </w:t>
      </w:r>
      <w:r w:rsidRPr="00410333">
        <w:rPr>
          <w:rFonts w:hint="eastAsia"/>
          <w:rtl/>
          <w:lang w:bidi="ar-EG"/>
        </w:rPr>
        <w:t>الاقتراح</w:t>
      </w:r>
      <w:r w:rsidRPr="00410333">
        <w:rPr>
          <w:rtl/>
          <w:lang w:bidi="ar-EG"/>
        </w:rPr>
        <w:t xml:space="preserve"> بتشكيل فريق </w:t>
      </w:r>
      <w:r w:rsidRPr="00410333">
        <w:rPr>
          <w:rFonts w:hint="eastAsia"/>
          <w:rtl/>
          <w:lang w:bidi="ar-EG"/>
        </w:rPr>
        <w:t>متخصص</w:t>
      </w:r>
      <w:r w:rsidRPr="00410333">
        <w:rPr>
          <w:rtl/>
          <w:lang w:bidi="ar-EG"/>
        </w:rPr>
        <w:t xml:space="preserve"> بشأن موضوع تقني محدد (ضمن اختصاص</w:t>
      </w:r>
      <w:r w:rsidRPr="00410333">
        <w:rPr>
          <w:rFonts w:hint="cs"/>
          <w:rtl/>
          <w:lang w:bidi="ar-EG"/>
        </w:rPr>
        <w:t xml:space="preserve"> اللجنة الأصلية</w:t>
      </w:r>
      <w:r w:rsidRPr="00410333">
        <w:rPr>
          <w:rtl/>
          <w:lang w:bidi="ar-EG"/>
        </w:rPr>
        <w:t>)، بما</w:t>
      </w:r>
      <w:r w:rsidRPr="00410333">
        <w:rPr>
          <w:rFonts w:hint="cs"/>
          <w:rtl/>
          <w:lang w:bidi="ar-EG"/>
        </w:rPr>
        <w:t xml:space="preserve"> في </w:t>
      </w:r>
      <w:r w:rsidRPr="00410333">
        <w:rPr>
          <w:rtl/>
          <w:lang w:bidi="ar-EG"/>
        </w:rPr>
        <w:t xml:space="preserve">ذلك الاختصاصات، إلى رئيس لجنة دراسات </w:t>
      </w:r>
      <w:r w:rsidRPr="00410333">
        <w:rPr>
          <w:rFonts w:hint="eastAsia"/>
          <w:rtl/>
          <w:lang w:bidi="ar-EG"/>
        </w:rPr>
        <w:t>مناسبة</w:t>
      </w:r>
      <w:r w:rsidRPr="00410333">
        <w:rPr>
          <w:rtl/>
          <w:lang w:bidi="ar-EG"/>
        </w:rPr>
        <w:t xml:space="preserve"> يتم اختيارها من جانب مقدمي </w:t>
      </w:r>
      <w:r w:rsidRPr="00410333">
        <w:rPr>
          <w:rFonts w:hint="eastAsia"/>
          <w:rtl/>
          <w:lang w:bidi="ar-EG"/>
        </w:rPr>
        <w:t>الاقتراح</w:t>
      </w:r>
      <w:r w:rsidRPr="00410333">
        <w:rPr>
          <w:rtl/>
          <w:lang w:bidi="ar-EG"/>
        </w:rPr>
        <w:t xml:space="preserve"> طبقاً لمضمون العمل </w:t>
      </w:r>
      <w:r w:rsidRPr="00410333">
        <w:rPr>
          <w:rFonts w:hint="eastAsia"/>
          <w:rtl/>
          <w:lang w:bidi="ar-EG"/>
        </w:rPr>
        <w:t>المرتقب</w:t>
      </w:r>
      <w:r w:rsidRPr="00410333">
        <w:rPr>
          <w:rtl/>
          <w:lang w:bidi="ar-EG"/>
        </w:rPr>
        <w:t xml:space="preserve">. ويقوم الرئيس بتنسيق الاستعراض الأول </w:t>
      </w:r>
      <w:r w:rsidRPr="00410333">
        <w:rPr>
          <w:rFonts w:hint="eastAsia"/>
          <w:rtl/>
          <w:lang w:bidi="ar-EG"/>
        </w:rPr>
        <w:t>للاقتراح</w:t>
      </w:r>
      <w:r w:rsidRPr="00410333">
        <w:rPr>
          <w:rtl/>
          <w:lang w:bidi="ar-EG"/>
        </w:rPr>
        <w:t xml:space="preserve"> مع نواب الرئيس ومع رؤساء </w:t>
      </w:r>
      <w:r w:rsidRPr="00410333">
        <w:rPr>
          <w:rFonts w:hint="eastAsia"/>
          <w:rtl/>
          <w:lang w:bidi="ar-EG"/>
        </w:rPr>
        <w:t>فرق</w:t>
      </w:r>
      <w:r w:rsidRPr="00410333">
        <w:rPr>
          <w:rtl/>
          <w:lang w:bidi="ar-EG"/>
        </w:rPr>
        <w:t xml:space="preserve"> العمل </w:t>
      </w:r>
      <w:r w:rsidRPr="00410333">
        <w:rPr>
          <w:rFonts w:hint="eastAsia"/>
          <w:rtl/>
          <w:lang w:bidi="ar-EG"/>
        </w:rPr>
        <w:t>التابعة</w:t>
      </w:r>
      <w:r w:rsidRPr="00410333">
        <w:rPr>
          <w:rtl/>
          <w:lang w:bidi="ar-EG"/>
        </w:rPr>
        <w:t xml:space="preserve"> </w:t>
      </w:r>
      <w:r w:rsidRPr="00410333">
        <w:rPr>
          <w:rFonts w:hint="eastAsia"/>
          <w:rtl/>
          <w:lang w:bidi="ar-EG"/>
        </w:rPr>
        <w:t>للجنة</w:t>
      </w:r>
      <w:r w:rsidRPr="00410333">
        <w:rPr>
          <w:rtl/>
          <w:lang w:bidi="ar-EG"/>
        </w:rPr>
        <w:t xml:space="preserve"> الدراسات. </w:t>
      </w:r>
      <w:r w:rsidRPr="00410333">
        <w:rPr>
          <w:rFonts w:hint="cs"/>
          <w:rtl/>
          <w:lang w:bidi="ar-EG"/>
        </w:rPr>
        <w:t>وإذا تمت</w:t>
      </w:r>
      <w:r w:rsidRPr="00410333">
        <w:rPr>
          <w:rtl/>
          <w:lang w:bidi="ar-EG"/>
        </w:rPr>
        <w:t xml:space="preserve"> الموافقة على </w:t>
      </w:r>
      <w:r w:rsidRPr="00410333">
        <w:rPr>
          <w:rFonts w:hint="cs"/>
          <w:rtl/>
          <w:lang w:bidi="ar-EG"/>
        </w:rPr>
        <w:t>اقتراح إنشاء</w:t>
      </w:r>
      <w:r w:rsidRPr="00410333">
        <w:rPr>
          <w:rtl/>
          <w:lang w:bidi="ar-EG"/>
        </w:rPr>
        <w:t xml:space="preserve"> </w:t>
      </w:r>
      <w:r w:rsidRPr="00410333">
        <w:rPr>
          <w:rFonts w:hint="eastAsia"/>
          <w:rtl/>
          <w:lang w:bidi="ar-EG"/>
        </w:rPr>
        <w:t>ال</w:t>
      </w:r>
      <w:r w:rsidRPr="00410333">
        <w:rPr>
          <w:rtl/>
          <w:lang w:bidi="ar-EG"/>
        </w:rPr>
        <w:t xml:space="preserve">فريق </w:t>
      </w:r>
      <w:r w:rsidRPr="00410333">
        <w:rPr>
          <w:rFonts w:hint="eastAsia"/>
          <w:rtl/>
          <w:lang w:bidi="ar-EG"/>
        </w:rPr>
        <w:t>المتخصص</w:t>
      </w:r>
      <w:r w:rsidRPr="00410333">
        <w:rPr>
          <w:rtl/>
          <w:lang w:bidi="ar-EG"/>
        </w:rPr>
        <w:t xml:space="preserve"> </w:t>
      </w:r>
      <w:r w:rsidRPr="00410333">
        <w:rPr>
          <w:rFonts w:hint="cs"/>
          <w:rtl/>
          <w:lang w:bidi="ar-EG"/>
        </w:rPr>
        <w:t>ينشر</w:t>
      </w:r>
      <w:r w:rsidRPr="00410333">
        <w:rPr>
          <w:rtl/>
          <w:lang w:bidi="ar-EG"/>
        </w:rPr>
        <w:t xml:space="preserve"> </w:t>
      </w:r>
      <w:r w:rsidRPr="00410333">
        <w:rPr>
          <w:rFonts w:hint="cs"/>
          <w:rtl/>
          <w:lang w:bidi="ar-EG"/>
        </w:rPr>
        <w:t>الاقتراح</w:t>
      </w:r>
      <w:r w:rsidRPr="00410333">
        <w:rPr>
          <w:rtl/>
          <w:lang w:bidi="ar-EG"/>
        </w:rPr>
        <w:t xml:space="preserve"> </w:t>
      </w:r>
      <w:r w:rsidRPr="00410333">
        <w:rPr>
          <w:rFonts w:hint="eastAsia"/>
          <w:rtl/>
          <w:lang w:bidi="ar-EG"/>
        </w:rPr>
        <w:t>مصحوباً</w:t>
      </w:r>
      <w:r w:rsidRPr="00410333">
        <w:rPr>
          <w:rtl/>
          <w:lang w:bidi="ar-EG"/>
        </w:rPr>
        <w:t xml:space="preserve"> بالاختصاصات الكاملة في </w:t>
      </w:r>
      <w:r w:rsidRPr="00410333">
        <w:rPr>
          <w:rFonts w:hint="cs"/>
          <w:rtl/>
          <w:lang w:bidi="ar-EG"/>
        </w:rPr>
        <w:t>ال</w:t>
      </w:r>
      <w:r w:rsidRPr="00410333">
        <w:rPr>
          <w:rtl/>
          <w:lang w:bidi="ar-EG"/>
        </w:rPr>
        <w:t>موقع</w:t>
      </w:r>
      <w:r w:rsidRPr="00410333">
        <w:rPr>
          <w:rFonts w:hint="cs"/>
          <w:rtl/>
          <w:lang w:bidi="ar-EG"/>
        </w:rPr>
        <w:t xml:space="preserve"> الإلكتروني</w:t>
      </w:r>
      <w:r w:rsidRPr="00410333">
        <w:rPr>
          <w:rtl/>
          <w:lang w:bidi="ar-EG"/>
        </w:rPr>
        <w:t xml:space="preserve"> </w:t>
      </w:r>
      <w:r w:rsidRPr="00410333">
        <w:rPr>
          <w:rFonts w:hint="cs"/>
          <w:rtl/>
          <w:lang w:bidi="ar-EG"/>
        </w:rPr>
        <w:t>ل</w:t>
      </w:r>
      <w:r w:rsidRPr="00410333">
        <w:rPr>
          <w:rtl/>
          <w:lang w:bidi="ar-EG"/>
        </w:rPr>
        <w:t>لاتحاد</w:t>
      </w:r>
      <w:r w:rsidRPr="00410333">
        <w:rPr>
          <w:rFonts w:hint="cs"/>
          <w:rtl/>
          <w:lang w:bidi="ar-EG"/>
        </w:rPr>
        <w:t> </w:t>
      </w:r>
      <w:r w:rsidRPr="00410333">
        <w:rPr>
          <w:rtl/>
          <w:lang w:bidi="ar-EG"/>
        </w:rPr>
        <w:t xml:space="preserve">الدولي للاتصالات ويُوزع </w:t>
      </w:r>
      <w:r w:rsidRPr="00410333">
        <w:rPr>
          <w:rFonts w:hint="eastAsia"/>
          <w:rtl/>
          <w:lang w:bidi="ar-EG"/>
        </w:rPr>
        <w:t>وفق</w:t>
      </w:r>
      <w:r w:rsidRPr="00410333">
        <w:rPr>
          <w:rtl/>
          <w:lang w:bidi="ar-EG"/>
        </w:rPr>
        <w:t xml:space="preserve"> قائمة توزيع البريد الإلكتروني للجنة الدراسات مع إتاحة أربعة</w:t>
      </w:r>
      <w:r w:rsidRPr="00410333">
        <w:rPr>
          <w:rFonts w:hint="cs"/>
          <w:rtl/>
          <w:lang w:bidi="ar-EG"/>
        </w:rPr>
        <w:t> </w:t>
      </w:r>
      <w:r w:rsidRPr="00410333">
        <w:rPr>
          <w:rtl/>
          <w:lang w:bidi="ar-EG"/>
        </w:rPr>
        <w:t>أسابيع لتقديم</w:t>
      </w:r>
      <w:r w:rsidRPr="00410333">
        <w:rPr>
          <w:rFonts w:hint="cs"/>
          <w:rtl/>
          <w:lang w:bidi="ar-EG"/>
        </w:rPr>
        <w:t> </w:t>
      </w:r>
      <w:r w:rsidRPr="00410333">
        <w:rPr>
          <w:rtl/>
          <w:lang w:bidi="ar-EG"/>
        </w:rPr>
        <w:t>التعليقات.</w:t>
      </w:r>
    </w:p>
    <w:p w:rsidR="00687C9D" w:rsidRPr="00410333" w:rsidRDefault="00687C9D" w:rsidP="00C20977">
      <w:pPr>
        <w:rPr>
          <w:rtl/>
          <w:lang w:bidi="ar-EG"/>
        </w:rPr>
      </w:pPr>
      <w:r w:rsidRPr="00410333">
        <w:rPr>
          <w:rtl/>
          <w:lang w:bidi="ar-EG"/>
        </w:rPr>
        <w:t>وعندما لا</w:t>
      </w:r>
      <w:r w:rsidRPr="00410333">
        <w:rPr>
          <w:rFonts w:hint="cs"/>
          <w:rtl/>
          <w:lang w:bidi="ar-EG"/>
        </w:rPr>
        <w:t> </w:t>
      </w:r>
      <w:r w:rsidRPr="00410333">
        <w:rPr>
          <w:rtl/>
          <w:lang w:bidi="ar-EG"/>
        </w:rPr>
        <w:t xml:space="preserve">تكون هناك تعليقات لم يتم </w:t>
      </w:r>
      <w:r w:rsidRPr="00410333">
        <w:rPr>
          <w:rFonts w:hint="cs"/>
          <w:rtl/>
          <w:lang w:bidi="ar-EG"/>
        </w:rPr>
        <w:t>التوصل إلى حل بشأنها</w:t>
      </w:r>
      <w:r w:rsidRPr="00410333">
        <w:rPr>
          <w:rtl/>
          <w:lang w:bidi="ar-EG"/>
        </w:rPr>
        <w:t xml:space="preserve">، يمكن لرئيس لجنة الدراسات أن يقرر تشكيل </w:t>
      </w:r>
      <w:r w:rsidRPr="00410333">
        <w:rPr>
          <w:rFonts w:hint="eastAsia"/>
          <w:rtl/>
          <w:lang w:bidi="ar-EG"/>
        </w:rPr>
        <w:t>ال</w:t>
      </w:r>
      <w:r w:rsidRPr="00410333">
        <w:rPr>
          <w:rtl/>
          <w:lang w:bidi="ar-EG"/>
        </w:rPr>
        <w:t xml:space="preserve">فريق </w:t>
      </w:r>
      <w:r w:rsidRPr="00410333">
        <w:rPr>
          <w:rFonts w:hint="eastAsia"/>
          <w:rtl/>
          <w:lang w:bidi="ar-EG"/>
        </w:rPr>
        <w:t>المتخصص</w:t>
      </w:r>
      <w:r w:rsidRPr="00410333">
        <w:rPr>
          <w:rtl/>
          <w:lang w:bidi="ar-EG"/>
        </w:rPr>
        <w:t xml:space="preserve"> على الفور. وينبغي للرئيس </w:t>
      </w:r>
      <w:r w:rsidRPr="00410333">
        <w:rPr>
          <w:rFonts w:hint="eastAsia"/>
          <w:rtl/>
          <w:lang w:bidi="ar-EG"/>
        </w:rPr>
        <w:t>أن</w:t>
      </w:r>
      <w:r w:rsidRPr="00410333">
        <w:rPr>
          <w:rtl/>
          <w:lang w:bidi="ar-EG"/>
        </w:rPr>
        <w:t xml:space="preserve"> </w:t>
      </w:r>
      <w:r w:rsidRPr="00410333">
        <w:rPr>
          <w:rFonts w:hint="eastAsia"/>
          <w:rtl/>
          <w:lang w:bidi="ar-EG"/>
        </w:rPr>
        <w:t>يسعى</w:t>
      </w:r>
      <w:r w:rsidRPr="00410333">
        <w:rPr>
          <w:rtl/>
          <w:lang w:bidi="ar-EG"/>
        </w:rPr>
        <w:t xml:space="preserve"> </w:t>
      </w:r>
      <w:r w:rsidRPr="00410333">
        <w:rPr>
          <w:rFonts w:hint="eastAsia"/>
          <w:rtl/>
          <w:lang w:bidi="ar-EG"/>
        </w:rPr>
        <w:t>إلى</w:t>
      </w:r>
      <w:r w:rsidRPr="00410333">
        <w:rPr>
          <w:rtl/>
          <w:lang w:bidi="ar-EG"/>
        </w:rPr>
        <w:t xml:space="preserve"> </w:t>
      </w:r>
      <w:r w:rsidRPr="00410333">
        <w:rPr>
          <w:rFonts w:hint="eastAsia"/>
          <w:rtl/>
          <w:lang w:bidi="ar-EG"/>
        </w:rPr>
        <w:t>الرد</w:t>
      </w:r>
      <w:r w:rsidRPr="00410333">
        <w:rPr>
          <w:rtl/>
          <w:lang w:bidi="ar-EG"/>
        </w:rPr>
        <w:t xml:space="preserve"> </w:t>
      </w:r>
      <w:r w:rsidRPr="00410333">
        <w:rPr>
          <w:rFonts w:hint="eastAsia"/>
          <w:rtl/>
          <w:lang w:bidi="ar-EG"/>
        </w:rPr>
        <w:t>على</w:t>
      </w:r>
      <w:r w:rsidRPr="00410333">
        <w:rPr>
          <w:rtl/>
          <w:lang w:bidi="ar-EG"/>
        </w:rPr>
        <w:t xml:space="preserve"> التعليقات بقدر الإمكان عن طريق المراسلة</w:t>
      </w:r>
      <w:r w:rsidRPr="00410333">
        <w:rPr>
          <w:rFonts w:hint="eastAsia"/>
          <w:rtl/>
          <w:lang w:bidi="ar-EG"/>
        </w:rPr>
        <w:t>،</w:t>
      </w:r>
      <w:r w:rsidRPr="00410333">
        <w:rPr>
          <w:rtl/>
          <w:lang w:bidi="ar-EG"/>
        </w:rPr>
        <w:t xml:space="preserve"> </w:t>
      </w:r>
      <w:r w:rsidRPr="00410333">
        <w:rPr>
          <w:rFonts w:hint="eastAsia"/>
          <w:rtl/>
          <w:lang w:bidi="ar-EG"/>
        </w:rPr>
        <w:t>ومع</w:t>
      </w:r>
      <w:r w:rsidRPr="00410333">
        <w:rPr>
          <w:rtl/>
          <w:lang w:bidi="ar-EG"/>
        </w:rPr>
        <w:t xml:space="preserve"> </w:t>
      </w:r>
      <w:r w:rsidRPr="00410333">
        <w:rPr>
          <w:rFonts w:hint="eastAsia"/>
          <w:rtl/>
          <w:lang w:bidi="ar-EG"/>
        </w:rPr>
        <w:t>ذلك،</w:t>
      </w:r>
      <w:r w:rsidRPr="00410333">
        <w:rPr>
          <w:rtl/>
          <w:lang w:bidi="ar-EG"/>
        </w:rPr>
        <w:t xml:space="preserve"> </w:t>
      </w:r>
      <w:r w:rsidRPr="00410333">
        <w:rPr>
          <w:rFonts w:hint="eastAsia"/>
          <w:rtl/>
          <w:lang w:bidi="ar-EG"/>
        </w:rPr>
        <w:t>و</w:t>
      </w:r>
      <w:r w:rsidRPr="00410333">
        <w:rPr>
          <w:rtl/>
          <w:lang w:bidi="ar-EG"/>
        </w:rPr>
        <w:t xml:space="preserve">إذا لم يكن هذا الأمر ممكناً، يُؤجل </w:t>
      </w:r>
      <w:r w:rsidRPr="00410333">
        <w:rPr>
          <w:rFonts w:hint="cs"/>
          <w:rtl/>
          <w:lang w:bidi="ar-EG"/>
        </w:rPr>
        <w:t>قرار</w:t>
      </w:r>
      <w:r w:rsidRPr="00410333">
        <w:rPr>
          <w:rtl/>
          <w:lang w:bidi="ar-EG"/>
        </w:rPr>
        <w:t xml:space="preserve"> الموافقة على إنشاء </w:t>
      </w:r>
      <w:r w:rsidRPr="00410333">
        <w:rPr>
          <w:rFonts w:hint="eastAsia"/>
          <w:rtl/>
          <w:lang w:bidi="ar-EG"/>
        </w:rPr>
        <w:t>ال</w:t>
      </w:r>
      <w:r w:rsidRPr="00410333">
        <w:rPr>
          <w:rtl/>
          <w:lang w:bidi="ar-EG"/>
        </w:rPr>
        <w:t xml:space="preserve">فريق </w:t>
      </w:r>
      <w:r w:rsidRPr="00410333">
        <w:rPr>
          <w:rFonts w:hint="eastAsia"/>
          <w:rtl/>
          <w:lang w:bidi="ar-EG"/>
        </w:rPr>
        <w:t>المتخصص</w:t>
      </w:r>
      <w:r w:rsidRPr="00410333">
        <w:rPr>
          <w:rtl/>
          <w:lang w:bidi="ar-EG"/>
        </w:rPr>
        <w:t xml:space="preserve"> للاجتماع التالي للجنة الدراسات.</w:t>
      </w:r>
    </w:p>
    <w:p w:rsidR="00687C9D" w:rsidRPr="00410333" w:rsidRDefault="00687C9D" w:rsidP="00C20977">
      <w:pPr>
        <w:rPr>
          <w:rtl/>
          <w:lang w:bidi="ar-EG"/>
        </w:rPr>
      </w:pPr>
      <w:r w:rsidRPr="00410333">
        <w:rPr>
          <w:rtl/>
          <w:lang w:bidi="ar-EG"/>
        </w:rPr>
        <w:t xml:space="preserve">وإذا ما طُرحت آراء بأن </w:t>
      </w:r>
      <w:r w:rsidRPr="00410333">
        <w:rPr>
          <w:rFonts w:hint="eastAsia"/>
          <w:rtl/>
          <w:lang w:bidi="ar-EG"/>
        </w:rPr>
        <w:t>الفريق</w:t>
      </w:r>
      <w:r w:rsidRPr="00410333">
        <w:rPr>
          <w:rtl/>
          <w:lang w:bidi="ar-EG"/>
        </w:rPr>
        <w:t xml:space="preserve"> المتخصص المقترح يمكن أن </w:t>
      </w:r>
      <w:r w:rsidRPr="00410333">
        <w:rPr>
          <w:rFonts w:hint="eastAsia"/>
          <w:rtl/>
          <w:lang w:bidi="ar-EG"/>
        </w:rPr>
        <w:t>يتداخل</w:t>
      </w:r>
      <w:r w:rsidRPr="00410333">
        <w:rPr>
          <w:rtl/>
          <w:lang w:bidi="ar-EG"/>
        </w:rPr>
        <w:t xml:space="preserve"> مع اختصاص لجنة دراسات أخرى، يقوم رئيس لجنة الدراسات الموجه إليها </w:t>
      </w:r>
      <w:r w:rsidRPr="00410333">
        <w:rPr>
          <w:rFonts w:hint="cs"/>
          <w:rtl/>
          <w:lang w:bidi="ar-EG"/>
        </w:rPr>
        <w:t>الاقتراح</w:t>
      </w:r>
      <w:r w:rsidRPr="00410333">
        <w:rPr>
          <w:rtl/>
          <w:lang w:bidi="ar-EG"/>
        </w:rPr>
        <w:t xml:space="preserve"> </w:t>
      </w:r>
      <w:r w:rsidRPr="00410333">
        <w:rPr>
          <w:rFonts w:hint="eastAsia"/>
          <w:rtl/>
          <w:lang w:bidi="ar-EG"/>
        </w:rPr>
        <w:t>بإرسال</w:t>
      </w:r>
      <w:r w:rsidRPr="00410333">
        <w:rPr>
          <w:rtl/>
          <w:lang w:bidi="ar-EG"/>
        </w:rPr>
        <w:t xml:space="preserve"> </w:t>
      </w:r>
      <w:r w:rsidRPr="00410333">
        <w:rPr>
          <w:rFonts w:hint="cs"/>
          <w:rtl/>
          <w:lang w:bidi="ar-EG"/>
        </w:rPr>
        <w:t>الاقتراح</w:t>
      </w:r>
      <w:r w:rsidRPr="00410333">
        <w:rPr>
          <w:rtl/>
          <w:lang w:bidi="ar-EG"/>
        </w:rPr>
        <w:t xml:space="preserve"> إلى رئيس الفريق الاستشاري لتقييس الاتصالات. ويقوم رئيس </w:t>
      </w:r>
      <w:r w:rsidRPr="00410333">
        <w:rPr>
          <w:rFonts w:hint="eastAsia"/>
          <w:rtl/>
          <w:lang w:bidi="ar-EG"/>
        </w:rPr>
        <w:t>هذا</w:t>
      </w:r>
      <w:r w:rsidRPr="00410333">
        <w:rPr>
          <w:rtl/>
          <w:lang w:bidi="ar-EG"/>
        </w:rPr>
        <w:t xml:space="preserve"> الفريق بعد ذلك بالتصرف على النحو الموضح في الفقرة </w:t>
      </w:r>
      <w:r w:rsidRPr="00410333">
        <w:rPr>
          <w:lang w:bidi="ar-EG"/>
        </w:rPr>
        <w:t>1.2.1.2</w:t>
      </w:r>
      <w:r w:rsidRPr="00410333">
        <w:rPr>
          <w:rFonts w:hint="cs"/>
          <w:rtl/>
          <w:lang w:bidi="ar-EG"/>
        </w:rPr>
        <w:t xml:space="preserve"> </w:t>
      </w:r>
      <w:r w:rsidRPr="00410333">
        <w:rPr>
          <w:rtl/>
          <w:lang w:bidi="ar-EG"/>
        </w:rPr>
        <w:t>أو الفقرة</w:t>
      </w:r>
      <w:r w:rsidRPr="00410333">
        <w:rPr>
          <w:rFonts w:hint="cs"/>
          <w:rtl/>
          <w:lang w:bidi="ar-EG"/>
        </w:rPr>
        <w:t> </w:t>
      </w:r>
      <w:r w:rsidRPr="00410333">
        <w:rPr>
          <w:lang w:bidi="ar-EG"/>
        </w:rPr>
        <w:t>2.2.1.2</w:t>
      </w:r>
      <w:r w:rsidRPr="00410333">
        <w:rPr>
          <w:rtl/>
          <w:lang w:bidi="ar-EG"/>
        </w:rPr>
        <w:t>.</w:t>
      </w:r>
    </w:p>
    <w:p w:rsidR="00687C9D" w:rsidRPr="00410333" w:rsidRDefault="00687C9D" w:rsidP="00C20977">
      <w:pPr>
        <w:pStyle w:val="Heading3"/>
        <w:rPr>
          <w:rtl/>
        </w:rPr>
      </w:pPr>
      <w:r w:rsidRPr="00410333">
        <w:t>2.1.2</w:t>
      </w:r>
      <w:r w:rsidRPr="00410333">
        <w:rPr>
          <w:rtl/>
        </w:rPr>
        <w:tab/>
        <w:t>إنشاء الفريق من جانب الفريق الاستشاري لتقييس الاتصالات</w:t>
      </w:r>
    </w:p>
    <w:p w:rsidR="00687C9D" w:rsidRPr="00410333" w:rsidRDefault="00687C9D" w:rsidP="00C20977">
      <w:pPr>
        <w:pStyle w:val="Heading4"/>
        <w:rPr>
          <w:rtl/>
        </w:rPr>
      </w:pPr>
      <w:r w:rsidRPr="00410333">
        <w:t>1.2.1.2</w:t>
      </w:r>
      <w:r w:rsidRPr="00410333">
        <w:rPr>
          <w:rtl/>
        </w:rPr>
        <w:tab/>
        <w:t>إنشاء الفريق في اجتماع للفريق الاستشاري لتقييس الاتصالات</w:t>
      </w:r>
    </w:p>
    <w:p w:rsidR="00687C9D" w:rsidRPr="00410333" w:rsidRDefault="00687C9D" w:rsidP="00C20977">
      <w:pPr>
        <w:rPr>
          <w:rtl/>
        </w:rPr>
      </w:pPr>
      <w:r w:rsidRPr="00410333">
        <w:rPr>
          <w:rFonts w:hint="cs"/>
          <w:rtl/>
          <w:lang w:bidi="ar-EG"/>
        </w:rPr>
        <w:t>لإنشاء فريق متخصص في اجتماع للفريق الاستشاري لتقييس الاتصالات، ينبغي أن يرد اقتراح بتشكيل فريق متخصص بشأن موضوع محدد، بما في ذلك اختصاصاته، في مساهمة مكتوبة تقدم قبل هذا الاجتماع باثني عشر يوماً تقويمياً على الأقل.</w:t>
      </w:r>
    </w:p>
    <w:p w:rsidR="00687C9D" w:rsidRPr="00410333" w:rsidRDefault="00687C9D" w:rsidP="00C20977">
      <w:pPr>
        <w:rPr>
          <w:rtl/>
          <w:lang w:bidi="ar-EG"/>
        </w:rPr>
      </w:pPr>
      <w:r w:rsidRPr="00410333">
        <w:rPr>
          <w:rFonts w:hint="cs"/>
          <w:rtl/>
          <w:lang w:bidi="ar-EG"/>
        </w:rPr>
        <w:t>و</w:t>
      </w:r>
      <w:r w:rsidRPr="00410333">
        <w:rPr>
          <w:rtl/>
          <w:lang w:bidi="ar-EG"/>
        </w:rPr>
        <w:t xml:space="preserve">يمكن للجلسة العامة للفريق الاستشاري لتقييس الاتصالات أن تقرر تشكيل فريق </w:t>
      </w:r>
      <w:r w:rsidRPr="00410333">
        <w:rPr>
          <w:rFonts w:hint="cs"/>
          <w:rtl/>
          <w:lang w:bidi="ar-EG"/>
        </w:rPr>
        <w:t>متخصص</w:t>
      </w:r>
      <w:r w:rsidRPr="00410333">
        <w:rPr>
          <w:rtl/>
          <w:lang w:bidi="ar-EG"/>
        </w:rPr>
        <w:t xml:space="preserve"> مع تعيين لجنة الدراسات الأصلي</w:t>
      </w:r>
      <w:r w:rsidRPr="00410333">
        <w:rPr>
          <w:rFonts w:hint="cs"/>
          <w:rtl/>
          <w:lang w:bidi="ar-EG"/>
        </w:rPr>
        <w:t>ة</w:t>
      </w:r>
      <w:r w:rsidRPr="00410333">
        <w:rPr>
          <w:rtl/>
          <w:lang w:bidi="ar-EG"/>
        </w:rPr>
        <w:t xml:space="preserve"> أو يكون الفريق الاستشاري نفسه هو الفريق الأصلي.</w:t>
      </w:r>
    </w:p>
    <w:p w:rsidR="00687C9D" w:rsidRPr="00410333" w:rsidRDefault="00687C9D" w:rsidP="00C20977">
      <w:pPr>
        <w:rPr>
          <w:rtl/>
          <w:lang w:bidi="ar-EG"/>
        </w:rPr>
      </w:pPr>
      <w:r w:rsidRPr="00410333">
        <w:rPr>
          <w:rtl/>
          <w:lang w:bidi="ar-EG"/>
        </w:rPr>
        <w:t xml:space="preserve">ويمكن </w:t>
      </w:r>
      <w:r w:rsidRPr="00410333">
        <w:rPr>
          <w:rFonts w:hint="cs"/>
          <w:rtl/>
          <w:lang w:bidi="ar-EG"/>
        </w:rPr>
        <w:t>اعتماد</w:t>
      </w:r>
      <w:r w:rsidRPr="00410333">
        <w:rPr>
          <w:rtl/>
          <w:lang w:bidi="ar-EG"/>
        </w:rPr>
        <w:t xml:space="preserve"> هذا </w:t>
      </w:r>
      <w:r w:rsidRPr="00410333">
        <w:rPr>
          <w:rFonts w:hint="cs"/>
          <w:rtl/>
          <w:lang w:bidi="ar-EG"/>
        </w:rPr>
        <w:t>ال</w:t>
      </w:r>
      <w:r w:rsidRPr="00410333">
        <w:rPr>
          <w:rtl/>
          <w:lang w:bidi="ar-EG"/>
        </w:rPr>
        <w:t xml:space="preserve">أسلوب أيضاً </w:t>
      </w:r>
      <w:r w:rsidRPr="00410333">
        <w:rPr>
          <w:rFonts w:hint="cs"/>
          <w:rtl/>
          <w:lang w:bidi="ar-EG"/>
        </w:rPr>
        <w:t>لاتخاذ القرار</w:t>
      </w:r>
      <w:r w:rsidRPr="00410333">
        <w:rPr>
          <w:rtl/>
          <w:lang w:bidi="ar-EG"/>
        </w:rPr>
        <w:t xml:space="preserve"> بشأن الحالات المرسلة طبقاً للفقرة </w:t>
      </w:r>
      <w:r w:rsidRPr="00410333">
        <w:rPr>
          <w:lang w:bidi="ar-EG"/>
        </w:rPr>
        <w:t>2.1.1.2</w:t>
      </w:r>
      <w:r w:rsidRPr="00410333">
        <w:rPr>
          <w:rtl/>
          <w:lang w:bidi="ar-EG"/>
        </w:rPr>
        <w:t xml:space="preserve"> أعلاه عندما </w:t>
      </w:r>
      <w:r w:rsidRPr="00410333">
        <w:rPr>
          <w:rFonts w:hint="cs"/>
          <w:rtl/>
          <w:lang w:bidi="ar-EG"/>
        </w:rPr>
        <w:t>يسمح</w:t>
      </w:r>
      <w:r w:rsidRPr="00410333">
        <w:rPr>
          <w:rtl/>
          <w:lang w:bidi="ar-EG"/>
        </w:rPr>
        <w:t xml:space="preserve"> توقيت اجتماع الفريق الاستشاري لتقييس الاتصالات </w:t>
      </w:r>
      <w:r w:rsidRPr="00410333">
        <w:rPr>
          <w:rFonts w:hint="cs"/>
          <w:rtl/>
          <w:lang w:bidi="ar-EG"/>
        </w:rPr>
        <w:t>بالرد</w:t>
      </w:r>
      <w:r w:rsidRPr="00410333">
        <w:rPr>
          <w:rtl/>
          <w:lang w:bidi="ar-EG"/>
        </w:rPr>
        <w:t xml:space="preserve"> في </w:t>
      </w:r>
      <w:r w:rsidRPr="00410333">
        <w:rPr>
          <w:rFonts w:hint="cs"/>
          <w:rtl/>
          <w:lang w:bidi="ar-EG"/>
        </w:rPr>
        <w:t>الوقت</w:t>
      </w:r>
      <w:r w:rsidRPr="00410333">
        <w:rPr>
          <w:rtl/>
          <w:lang w:bidi="ar-EG"/>
        </w:rPr>
        <w:t xml:space="preserve"> المناسب</w:t>
      </w:r>
      <w:r w:rsidRPr="00410333">
        <w:rPr>
          <w:rFonts w:hint="cs"/>
          <w:rtl/>
          <w:lang w:bidi="ar-EG"/>
        </w:rPr>
        <w:t>، حيث يتعين أن يتاح الاقتراح للأعضاء قبل الاجتماع باثني عشر يوماً تقويمياً على الأقل.</w:t>
      </w:r>
    </w:p>
    <w:p w:rsidR="00687C9D" w:rsidRPr="00410333" w:rsidRDefault="00687C9D" w:rsidP="00C20977">
      <w:pPr>
        <w:pStyle w:val="Heading4"/>
        <w:rPr>
          <w:rtl/>
        </w:rPr>
      </w:pPr>
      <w:bookmarkStart w:id="440" w:name="_Toc349204292"/>
      <w:r w:rsidRPr="00410333">
        <w:t>2.2.1.2</w:t>
      </w:r>
      <w:r w:rsidRPr="00410333">
        <w:rPr>
          <w:rtl/>
        </w:rPr>
        <w:tab/>
        <w:t>إنشاء الفريق في الفترات الفاصلة بين اجتماعات الفريق الاستشاري لتقييس الاتصالات</w:t>
      </w:r>
      <w:bookmarkEnd w:id="440"/>
    </w:p>
    <w:p w:rsidR="00687C9D" w:rsidRPr="00410333" w:rsidRDefault="00687C9D" w:rsidP="00C20977">
      <w:pPr>
        <w:rPr>
          <w:spacing w:val="-2"/>
          <w:rtl/>
          <w:lang w:bidi="ar-EG"/>
        </w:rPr>
      </w:pPr>
      <w:r w:rsidRPr="00410333">
        <w:rPr>
          <w:spacing w:val="-2"/>
          <w:rtl/>
          <w:lang w:bidi="ar-EG"/>
        </w:rPr>
        <w:t xml:space="preserve">يجوز، بصفة استثنائية، واستجابة لاحتياجات السوق الملحة، إنشاء فريق </w:t>
      </w:r>
      <w:r w:rsidRPr="00410333">
        <w:rPr>
          <w:rFonts w:hint="cs"/>
          <w:spacing w:val="-2"/>
          <w:rtl/>
          <w:lang w:bidi="ar-EG"/>
        </w:rPr>
        <w:t>متخصص</w:t>
      </w:r>
      <w:r w:rsidRPr="00410333">
        <w:rPr>
          <w:spacing w:val="-2"/>
          <w:rtl/>
          <w:lang w:bidi="ar-EG"/>
        </w:rPr>
        <w:t xml:space="preserve"> في </w:t>
      </w:r>
      <w:r w:rsidRPr="00410333">
        <w:rPr>
          <w:rFonts w:hint="cs"/>
          <w:spacing w:val="-2"/>
          <w:rtl/>
          <w:lang w:bidi="ar-EG"/>
        </w:rPr>
        <w:t xml:space="preserve">الفترة الفاصلة بين اجتماعات الفريق الاستشاري لتقييس الاتصالات </w:t>
      </w:r>
      <w:r w:rsidRPr="00410333">
        <w:rPr>
          <w:spacing w:val="-2"/>
          <w:rtl/>
          <w:lang w:bidi="ar-EG"/>
        </w:rPr>
        <w:t>بغرض دراسة القضايا التقنية (أي القضايا التي لا تكون لها آثار على الجوانب التنظيمية أو على</w:t>
      </w:r>
      <w:r w:rsidRPr="00410333">
        <w:rPr>
          <w:rFonts w:hint="cs"/>
          <w:spacing w:val="-2"/>
          <w:rtl/>
          <w:lang w:bidi="ar-EG"/>
        </w:rPr>
        <w:t> </w:t>
      </w:r>
      <w:r w:rsidRPr="00410333">
        <w:rPr>
          <w:spacing w:val="-2"/>
          <w:rtl/>
          <w:lang w:bidi="ar-EG"/>
        </w:rPr>
        <w:t>السياسات).</w:t>
      </w:r>
    </w:p>
    <w:p w:rsidR="00687C9D" w:rsidRPr="00410333" w:rsidRDefault="00687C9D" w:rsidP="00C20977">
      <w:pPr>
        <w:rPr>
          <w:rtl/>
          <w:lang w:bidi="ar-EG"/>
        </w:rPr>
      </w:pPr>
      <w:r w:rsidRPr="00410333">
        <w:rPr>
          <w:rtl/>
          <w:lang w:bidi="ar-EG"/>
        </w:rPr>
        <w:t xml:space="preserve">ويجوز لأي عضو التقدم </w:t>
      </w:r>
      <w:r w:rsidRPr="00410333">
        <w:rPr>
          <w:rFonts w:hint="cs"/>
          <w:rtl/>
          <w:lang w:bidi="ar-EG"/>
        </w:rPr>
        <w:t>باقتراح</w:t>
      </w:r>
      <w:r w:rsidRPr="00410333">
        <w:rPr>
          <w:rtl/>
          <w:lang w:bidi="ar-EG"/>
        </w:rPr>
        <w:t xml:space="preserve"> لتشكيل فريق </w:t>
      </w:r>
      <w:r w:rsidRPr="00410333">
        <w:rPr>
          <w:rFonts w:hint="cs"/>
          <w:rtl/>
          <w:lang w:bidi="ar-EG"/>
        </w:rPr>
        <w:t>متخصص</w:t>
      </w:r>
      <w:r w:rsidRPr="00410333">
        <w:rPr>
          <w:rtl/>
          <w:lang w:bidi="ar-EG"/>
        </w:rPr>
        <w:t xml:space="preserve"> بشأن موضوع تقني محدد، بما في ذلك </w:t>
      </w:r>
      <w:r w:rsidRPr="00410333">
        <w:rPr>
          <w:rFonts w:hint="cs"/>
          <w:rtl/>
          <w:lang w:bidi="ar-EG"/>
        </w:rPr>
        <w:t xml:space="preserve">مشروع </w:t>
      </w:r>
      <w:r w:rsidRPr="00410333">
        <w:rPr>
          <w:rtl/>
          <w:lang w:bidi="ar-EG"/>
        </w:rPr>
        <w:t>الاختصاصات، إلى رئيس الفريق الاستشاري لتقييس الاتصالات.</w:t>
      </w:r>
    </w:p>
    <w:p w:rsidR="00687C9D" w:rsidRPr="00410333" w:rsidRDefault="00687C9D" w:rsidP="00C20977">
      <w:pPr>
        <w:rPr>
          <w:rtl/>
          <w:lang w:bidi="ar-EG"/>
        </w:rPr>
      </w:pPr>
      <w:r w:rsidRPr="00410333">
        <w:rPr>
          <w:rtl/>
          <w:lang w:bidi="ar-EG"/>
        </w:rPr>
        <w:t xml:space="preserve">ويقوم رئيس الفريق الاستشاري لتقييس الاتصالات </w:t>
      </w:r>
      <w:r w:rsidRPr="00410333">
        <w:rPr>
          <w:rFonts w:hint="cs"/>
          <w:rtl/>
          <w:lang w:bidi="ar-EG"/>
        </w:rPr>
        <w:t>بتنسيق ال</w:t>
      </w:r>
      <w:r w:rsidRPr="00410333">
        <w:rPr>
          <w:rtl/>
          <w:lang w:bidi="ar-EG"/>
        </w:rPr>
        <w:t xml:space="preserve">استعراض </w:t>
      </w:r>
      <w:r w:rsidRPr="00410333">
        <w:rPr>
          <w:rFonts w:hint="cs"/>
          <w:rtl/>
          <w:lang w:bidi="ar-EG"/>
        </w:rPr>
        <w:t>الأول للاقتراح</w:t>
      </w:r>
      <w:r w:rsidRPr="00410333">
        <w:rPr>
          <w:rtl/>
          <w:lang w:bidi="ar-EG"/>
        </w:rPr>
        <w:t xml:space="preserve"> مع نوابه ومع رؤساء </w:t>
      </w:r>
      <w:r w:rsidRPr="00410333">
        <w:rPr>
          <w:rFonts w:hint="cs"/>
          <w:rtl/>
          <w:lang w:bidi="ar-EG"/>
        </w:rPr>
        <w:t>فرق</w:t>
      </w:r>
      <w:r w:rsidRPr="00410333">
        <w:rPr>
          <w:rtl/>
          <w:lang w:bidi="ar-EG"/>
        </w:rPr>
        <w:t xml:space="preserve"> العمل</w:t>
      </w:r>
      <w:r w:rsidRPr="00410333">
        <w:rPr>
          <w:rFonts w:hint="cs"/>
          <w:rtl/>
          <w:lang w:bidi="ar-EG"/>
        </w:rPr>
        <w:t xml:space="preserve"> التابعة للفريق الاستشاري</w:t>
      </w:r>
      <w:r w:rsidRPr="00410333">
        <w:rPr>
          <w:rtl/>
          <w:lang w:bidi="ar-EG"/>
        </w:rPr>
        <w:t xml:space="preserve"> ورؤساء جميع لجان الدراسات</w:t>
      </w:r>
      <w:r w:rsidRPr="00410333">
        <w:rPr>
          <w:rFonts w:hint="cs"/>
          <w:rtl/>
          <w:lang w:bidi="ar-EG"/>
        </w:rPr>
        <w:t xml:space="preserve">. وإذا تمت الموافقة </w:t>
      </w:r>
      <w:r w:rsidRPr="00410333">
        <w:rPr>
          <w:rtl/>
          <w:lang w:bidi="ar-EG"/>
        </w:rPr>
        <w:t xml:space="preserve">على </w:t>
      </w:r>
      <w:r w:rsidRPr="00410333">
        <w:rPr>
          <w:rFonts w:hint="cs"/>
          <w:rtl/>
          <w:lang w:bidi="ar-EG"/>
        </w:rPr>
        <w:t>اقتراح إنشاء الفريق المتخصص، ينشر هذا الاقتراح، مصحوباً بالاختصاصات الكاملة</w:t>
      </w:r>
      <w:r w:rsidRPr="00410333">
        <w:rPr>
          <w:rtl/>
          <w:lang w:bidi="ar-EG"/>
        </w:rPr>
        <w:t xml:space="preserve"> وتعيين الفريق الأصلي في </w:t>
      </w:r>
      <w:r w:rsidRPr="00410333">
        <w:rPr>
          <w:rFonts w:hint="cs"/>
          <w:rtl/>
          <w:lang w:bidi="ar-EG"/>
        </w:rPr>
        <w:t>ال</w:t>
      </w:r>
      <w:r w:rsidRPr="00410333">
        <w:rPr>
          <w:rtl/>
          <w:lang w:bidi="ar-EG"/>
        </w:rPr>
        <w:t>موقع</w:t>
      </w:r>
      <w:r w:rsidRPr="00410333">
        <w:rPr>
          <w:rFonts w:hint="cs"/>
          <w:rtl/>
          <w:lang w:bidi="ar-EG"/>
        </w:rPr>
        <w:t xml:space="preserve"> الإلكتروني</w:t>
      </w:r>
      <w:r w:rsidRPr="00410333">
        <w:rPr>
          <w:rtl/>
          <w:lang w:bidi="ar-EG"/>
        </w:rPr>
        <w:t xml:space="preserve"> </w:t>
      </w:r>
      <w:r w:rsidRPr="00410333">
        <w:rPr>
          <w:rFonts w:hint="cs"/>
          <w:rtl/>
          <w:lang w:bidi="ar-EG"/>
        </w:rPr>
        <w:t>لقطاع تقييس الاتصالات في الاتحاد</w:t>
      </w:r>
      <w:r w:rsidRPr="00410333">
        <w:rPr>
          <w:rtl/>
          <w:lang w:bidi="ar-EG"/>
        </w:rPr>
        <w:t xml:space="preserve"> ويُوزع </w:t>
      </w:r>
      <w:r w:rsidRPr="00410333">
        <w:rPr>
          <w:rFonts w:hint="cs"/>
          <w:rtl/>
          <w:lang w:bidi="ar-EG"/>
        </w:rPr>
        <w:t>وفق</w:t>
      </w:r>
      <w:r w:rsidRPr="00410333">
        <w:rPr>
          <w:rtl/>
          <w:lang w:bidi="ar-EG"/>
        </w:rPr>
        <w:t xml:space="preserve"> قائمة توزيع البريد الإلكتروني للفريق الاستشاري مع إتاحة أربعة أسابيع لتقديم</w:t>
      </w:r>
      <w:r w:rsidRPr="00410333">
        <w:rPr>
          <w:rFonts w:hint="cs"/>
          <w:rtl/>
          <w:lang w:bidi="ar-EG"/>
        </w:rPr>
        <w:t> </w:t>
      </w:r>
      <w:r w:rsidRPr="00410333">
        <w:rPr>
          <w:rtl/>
          <w:lang w:bidi="ar-EG"/>
        </w:rPr>
        <w:t>التعليقات.</w:t>
      </w:r>
    </w:p>
    <w:p w:rsidR="00687C9D" w:rsidRPr="00410333" w:rsidRDefault="00687C9D" w:rsidP="00C20977">
      <w:pPr>
        <w:rPr>
          <w:rtl/>
          <w:lang w:bidi="ar-EG"/>
        </w:rPr>
      </w:pPr>
      <w:r w:rsidRPr="00410333">
        <w:rPr>
          <w:rFonts w:hint="cs"/>
          <w:rtl/>
          <w:lang w:bidi="ar-EG"/>
        </w:rPr>
        <w:t>وفي حالة عدم التوصل إلى حل بشأن التعليقات، يجوز أن يقرر رئيس الفريق الاستشاري لتقييس الاتصالات إنشاء فريق متخصص فوراً. وينبغي أن يسعى رئيس الفريق الاستشاري بقدر الإمكان إلى حل بشأن التعليقات عن طريق المراسلة؛ غير أنه إذا تعذر ذلك، يؤجل قرار الموافقة على إنشاء فريق متخصص إلى الاجتماع التالي للفريق الاستشاري.</w:t>
      </w:r>
    </w:p>
    <w:p w:rsidR="00687C9D" w:rsidRPr="00410333" w:rsidRDefault="00687C9D" w:rsidP="00C20977">
      <w:pPr>
        <w:rPr>
          <w:rtl/>
          <w:lang w:bidi="ar-EG"/>
        </w:rPr>
      </w:pPr>
      <w:r w:rsidRPr="00410333">
        <w:rPr>
          <w:rtl/>
          <w:lang w:bidi="ar-EG"/>
        </w:rPr>
        <w:t xml:space="preserve">ويمكن أيضاً </w:t>
      </w:r>
      <w:r w:rsidRPr="00410333">
        <w:rPr>
          <w:rFonts w:hint="cs"/>
          <w:rtl/>
          <w:lang w:bidi="ar-EG"/>
        </w:rPr>
        <w:t>اعتماد</w:t>
      </w:r>
      <w:r w:rsidRPr="00410333">
        <w:rPr>
          <w:rtl/>
          <w:lang w:bidi="ar-EG"/>
        </w:rPr>
        <w:t xml:space="preserve"> هذا</w:t>
      </w:r>
      <w:r w:rsidRPr="00410333">
        <w:rPr>
          <w:rFonts w:hint="cs"/>
          <w:rtl/>
          <w:lang w:bidi="ar-EG"/>
        </w:rPr>
        <w:t xml:space="preserve"> ال</w:t>
      </w:r>
      <w:r w:rsidRPr="00410333">
        <w:rPr>
          <w:rtl/>
          <w:lang w:bidi="ar-EG"/>
        </w:rPr>
        <w:t xml:space="preserve">أسلوب </w:t>
      </w:r>
      <w:r w:rsidRPr="00410333">
        <w:rPr>
          <w:rFonts w:hint="cs"/>
          <w:rtl/>
          <w:lang w:bidi="ar-EG"/>
        </w:rPr>
        <w:t>لاتخاذ القرار</w:t>
      </w:r>
      <w:r w:rsidRPr="00410333">
        <w:rPr>
          <w:rtl/>
          <w:lang w:bidi="ar-EG"/>
        </w:rPr>
        <w:t xml:space="preserve"> بشأن الحالات المرسلة طبقاً للفقرة</w:t>
      </w:r>
      <w:r w:rsidRPr="00410333">
        <w:rPr>
          <w:rFonts w:hint="cs"/>
          <w:rtl/>
          <w:lang w:bidi="ar-EG"/>
        </w:rPr>
        <w:t> </w:t>
      </w:r>
      <w:r w:rsidRPr="00410333">
        <w:rPr>
          <w:lang w:bidi="ar-EG"/>
        </w:rPr>
        <w:t>2.1.1.2</w:t>
      </w:r>
      <w:r w:rsidRPr="00410333">
        <w:rPr>
          <w:rtl/>
          <w:lang w:bidi="ar-EG"/>
        </w:rPr>
        <w:t xml:space="preserve"> أعلاه عندما لا</w:t>
      </w:r>
      <w:r w:rsidRPr="00410333">
        <w:rPr>
          <w:rFonts w:hint="cs"/>
          <w:rtl/>
          <w:lang w:bidi="ar-EG"/>
        </w:rPr>
        <w:t> تسمح</w:t>
      </w:r>
      <w:r w:rsidRPr="00410333">
        <w:rPr>
          <w:rtl/>
          <w:lang w:bidi="ar-EG"/>
        </w:rPr>
        <w:t xml:space="preserve"> مواعيد اجتماعات الفريق الاستشاري </w:t>
      </w:r>
      <w:r w:rsidRPr="00410333">
        <w:rPr>
          <w:rFonts w:hint="cs"/>
          <w:rtl/>
          <w:lang w:bidi="ar-EG"/>
        </w:rPr>
        <w:t>ب</w:t>
      </w:r>
      <w:r w:rsidRPr="00410333">
        <w:rPr>
          <w:rtl/>
          <w:lang w:bidi="ar-EG"/>
        </w:rPr>
        <w:t>الرد في </w:t>
      </w:r>
      <w:r w:rsidRPr="00410333">
        <w:rPr>
          <w:rFonts w:hint="cs"/>
          <w:rtl/>
          <w:lang w:bidi="ar-EG"/>
        </w:rPr>
        <w:t>الوقت</w:t>
      </w:r>
      <w:r w:rsidRPr="00410333">
        <w:rPr>
          <w:rtl/>
          <w:lang w:bidi="ar-EG"/>
        </w:rPr>
        <w:t xml:space="preserve"> المناسب.</w:t>
      </w:r>
    </w:p>
    <w:p w:rsidR="00687C9D" w:rsidRPr="00410333" w:rsidRDefault="00687C9D" w:rsidP="00687C9D">
      <w:pPr>
        <w:pStyle w:val="Heading2"/>
        <w:rPr>
          <w:rtl/>
        </w:rPr>
      </w:pPr>
      <w:bookmarkStart w:id="441" w:name="_2.2_اختصاصات_الفريق"/>
      <w:bookmarkStart w:id="442" w:name="_Toc357071001"/>
      <w:bookmarkStart w:id="443" w:name="_Toc477278356"/>
      <w:bookmarkEnd w:id="441"/>
      <w:r w:rsidRPr="00410333">
        <w:lastRenderedPageBreak/>
        <w:t>2.2</w:t>
      </w:r>
      <w:r w:rsidRPr="00410333">
        <w:rPr>
          <w:rtl/>
        </w:rPr>
        <w:tab/>
        <w:t xml:space="preserve">اختصاصات </w:t>
      </w:r>
      <w:r w:rsidRPr="00410333">
        <w:rPr>
          <w:rFonts w:hint="cs"/>
          <w:rtl/>
        </w:rPr>
        <w:t>ال</w:t>
      </w:r>
      <w:r w:rsidRPr="00410333">
        <w:rPr>
          <w:rtl/>
        </w:rPr>
        <w:t xml:space="preserve">فريق </w:t>
      </w:r>
      <w:r w:rsidRPr="00410333">
        <w:rPr>
          <w:rFonts w:hint="cs"/>
          <w:rtl/>
        </w:rPr>
        <w:t>المتخصص</w:t>
      </w:r>
      <w:bookmarkEnd w:id="442"/>
      <w:bookmarkEnd w:id="443"/>
    </w:p>
    <w:p w:rsidR="00687C9D" w:rsidRPr="00410333" w:rsidRDefault="00687C9D" w:rsidP="00687C9D">
      <w:pPr>
        <w:rPr>
          <w:lang w:bidi="ar-EG"/>
        </w:rPr>
      </w:pPr>
      <w:r w:rsidRPr="00410333">
        <w:rPr>
          <w:rtl/>
          <w:lang w:bidi="ar-EG"/>
        </w:rPr>
        <w:t xml:space="preserve">ينبغي أن يكون الموضوع الذي يسند إلى فريق </w:t>
      </w:r>
      <w:r w:rsidRPr="00410333">
        <w:rPr>
          <w:rFonts w:hint="cs"/>
          <w:rtl/>
          <w:lang w:bidi="ar-EG"/>
        </w:rPr>
        <w:t>متخصص</w:t>
      </w:r>
      <w:r w:rsidRPr="00410333">
        <w:rPr>
          <w:rtl/>
          <w:lang w:bidi="ar-EG"/>
        </w:rPr>
        <w:t xml:space="preserve"> معين محدداً بعناية (قبل الموافقة عليه) ويجب أن تتضمن اختصاصات الفريق </w:t>
      </w:r>
      <w:r w:rsidRPr="00410333">
        <w:rPr>
          <w:rFonts w:hint="cs"/>
          <w:rtl/>
          <w:lang w:bidi="ar-EG"/>
        </w:rPr>
        <w:t>نطاق العمل و</w:t>
      </w:r>
      <w:r w:rsidRPr="00410333">
        <w:rPr>
          <w:rtl/>
          <w:lang w:bidi="ar-EG"/>
        </w:rPr>
        <w:t xml:space="preserve">خطة عمل والنتائج </w:t>
      </w:r>
      <w:r w:rsidRPr="00410333">
        <w:rPr>
          <w:rFonts w:hint="cs"/>
          <w:rtl/>
          <w:lang w:bidi="ar-EG"/>
        </w:rPr>
        <w:t>المرتقبة</w:t>
      </w:r>
      <w:r w:rsidRPr="00410333">
        <w:rPr>
          <w:rtl/>
          <w:lang w:bidi="ar-EG"/>
        </w:rPr>
        <w:t xml:space="preserve"> والجدول الزمني </w:t>
      </w:r>
      <w:r w:rsidRPr="00410333">
        <w:rPr>
          <w:rFonts w:hint="cs"/>
          <w:rtl/>
          <w:lang w:bidi="ar-EG"/>
        </w:rPr>
        <w:t>لاستكمال العمل</w:t>
      </w:r>
      <w:r w:rsidRPr="00410333">
        <w:rPr>
          <w:rtl/>
          <w:lang w:bidi="ar-EG"/>
        </w:rPr>
        <w:t>.</w:t>
      </w:r>
    </w:p>
    <w:p w:rsidR="00687C9D" w:rsidRPr="00410333" w:rsidRDefault="00687C9D" w:rsidP="00687C9D">
      <w:pPr>
        <w:rPr>
          <w:rtl/>
          <w:lang w:bidi="ar-EG"/>
        </w:rPr>
      </w:pPr>
      <w:r w:rsidRPr="00410333">
        <w:rPr>
          <w:rFonts w:hint="cs"/>
          <w:rtl/>
          <w:lang w:bidi="ar-EG"/>
        </w:rPr>
        <w:t>و</w:t>
      </w:r>
      <w:r w:rsidRPr="00410333">
        <w:rPr>
          <w:rtl/>
          <w:lang w:bidi="ar-EG"/>
        </w:rPr>
        <w:t>يجب توضيح العلاقة بين هذا العمل وعمل الفريق الأصل</w:t>
      </w:r>
      <w:r w:rsidRPr="00410333">
        <w:rPr>
          <w:rFonts w:hint="cs"/>
          <w:rtl/>
          <w:lang w:bidi="ar-EG"/>
        </w:rPr>
        <w:t>ي</w:t>
      </w:r>
      <w:r w:rsidRPr="00410333">
        <w:rPr>
          <w:rtl/>
          <w:lang w:bidi="ar-EG"/>
        </w:rPr>
        <w:t xml:space="preserve">، بالإضافة إلى العلاقات مع لجان الدراسات الأخرى في الاتحاد ومنظمات وضع المعايير والمنتديات والاتحادات التجارية، وما إلى ذلك، ودرجة إلحاح الموضوع المحدد. </w:t>
      </w:r>
      <w:r w:rsidRPr="00410333">
        <w:rPr>
          <w:rFonts w:hint="eastAsia"/>
          <w:rtl/>
          <w:lang w:bidi="ar-EG"/>
        </w:rPr>
        <w:t>وينبغي</w:t>
      </w:r>
      <w:r w:rsidRPr="00410333">
        <w:rPr>
          <w:rtl/>
          <w:lang w:bidi="ar-EG"/>
        </w:rPr>
        <w:t xml:space="preserve"> </w:t>
      </w:r>
      <w:r w:rsidRPr="00410333">
        <w:rPr>
          <w:rFonts w:hint="eastAsia"/>
          <w:rtl/>
          <w:lang w:bidi="ar-EG"/>
        </w:rPr>
        <w:t>تقديم</w:t>
      </w:r>
      <w:r w:rsidRPr="00410333">
        <w:rPr>
          <w:rtl/>
          <w:lang w:bidi="ar-EG"/>
        </w:rPr>
        <w:t xml:space="preserve"> المبررات بأن النشاط المزمع </w:t>
      </w:r>
      <w:r w:rsidRPr="00410333">
        <w:rPr>
          <w:rFonts w:hint="eastAsia"/>
          <w:rtl/>
          <w:lang w:bidi="ar-EG"/>
        </w:rPr>
        <w:t>القيام</w:t>
      </w:r>
      <w:r w:rsidRPr="00410333">
        <w:rPr>
          <w:rtl/>
          <w:lang w:bidi="ar-EG"/>
        </w:rPr>
        <w:t xml:space="preserve"> به لا يمكن تناوله </w:t>
      </w:r>
      <w:r w:rsidRPr="00410333">
        <w:rPr>
          <w:rFonts w:hint="eastAsia"/>
          <w:rtl/>
          <w:lang w:bidi="ar-EG"/>
        </w:rPr>
        <w:t>بكفاءة</w:t>
      </w:r>
      <w:r w:rsidRPr="00410333">
        <w:rPr>
          <w:rtl/>
          <w:lang w:bidi="ar-EG"/>
        </w:rPr>
        <w:t xml:space="preserve"> في لجان الدراسات.</w:t>
      </w:r>
    </w:p>
    <w:p w:rsidR="00687C9D" w:rsidRPr="00410333" w:rsidRDefault="00687C9D" w:rsidP="00687C9D">
      <w:pPr>
        <w:rPr>
          <w:rtl/>
          <w:lang w:bidi="ar-EG"/>
        </w:rPr>
      </w:pPr>
      <w:r w:rsidRPr="00410333">
        <w:rPr>
          <w:rFonts w:hint="cs"/>
          <w:rtl/>
          <w:lang w:bidi="ar-EG"/>
        </w:rPr>
        <w:t>ويتوقع أن يستكمل</w:t>
      </w:r>
      <w:r w:rsidRPr="00410333">
        <w:rPr>
          <w:rtl/>
          <w:lang w:bidi="ar-EG"/>
        </w:rPr>
        <w:t xml:space="preserve">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عمله خلال فترة قصيرة من الوقت، تتراوح عادة بين </w:t>
      </w:r>
      <w:r w:rsidRPr="00410333">
        <w:rPr>
          <w:lang w:bidi="ar-EG"/>
        </w:rPr>
        <w:t>9</w:t>
      </w:r>
      <w:r w:rsidRPr="00410333">
        <w:rPr>
          <w:rtl/>
          <w:lang w:bidi="ar-EG"/>
        </w:rPr>
        <w:t xml:space="preserve"> </w:t>
      </w:r>
      <w:r w:rsidRPr="00410333">
        <w:rPr>
          <w:rFonts w:hint="cs"/>
          <w:rtl/>
        </w:rPr>
        <w:t>و</w:t>
      </w:r>
      <w:r w:rsidRPr="00410333">
        <w:rPr>
          <w:lang w:bidi="ar-EG"/>
        </w:rPr>
        <w:t>12</w:t>
      </w:r>
      <w:r w:rsidRPr="00410333">
        <w:rPr>
          <w:rFonts w:hint="cs"/>
          <w:rtl/>
        </w:rPr>
        <w:t xml:space="preserve"> </w:t>
      </w:r>
      <w:r w:rsidRPr="00410333">
        <w:rPr>
          <w:rtl/>
          <w:lang w:bidi="ar-EG"/>
        </w:rPr>
        <w:t>شهراً، بعد الموافقة على تشكيل الفريق. وفي الظروف الملائمة</w:t>
      </w:r>
      <w:r w:rsidRPr="00410333">
        <w:rPr>
          <w:rFonts w:hint="cs"/>
          <w:rtl/>
          <w:lang w:bidi="ar-EG"/>
        </w:rPr>
        <w:t>،</w:t>
      </w:r>
      <w:r w:rsidRPr="00410333">
        <w:rPr>
          <w:rtl/>
          <w:lang w:bidi="ar-EG"/>
        </w:rPr>
        <w:t xml:space="preserve"> </w:t>
      </w:r>
      <w:r w:rsidRPr="00410333">
        <w:rPr>
          <w:rFonts w:hint="cs"/>
          <w:rtl/>
          <w:lang w:bidi="ar-EG"/>
        </w:rPr>
        <w:t>ورهناً باستعراض</w:t>
      </w:r>
      <w:r w:rsidRPr="00410333">
        <w:rPr>
          <w:rtl/>
          <w:lang w:bidi="ar-EG"/>
        </w:rPr>
        <w:t xml:space="preserve"> وموافقة الفريق الأصلي، يجوز تمديد ولاية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وتوسيع</w:t>
      </w:r>
      <w:r w:rsidRPr="00410333">
        <w:rPr>
          <w:rFonts w:hint="cs"/>
          <w:rtl/>
          <w:lang w:bidi="ar-EG"/>
        </w:rPr>
        <w:t> </w:t>
      </w:r>
      <w:r w:rsidRPr="00410333">
        <w:rPr>
          <w:rtl/>
          <w:lang w:bidi="ar-EG"/>
        </w:rPr>
        <w:t>اختصاصاته.</w:t>
      </w:r>
    </w:p>
    <w:p w:rsidR="00687C9D" w:rsidRPr="00410333" w:rsidRDefault="00687C9D" w:rsidP="00687C9D">
      <w:pPr>
        <w:rPr>
          <w:rtl/>
          <w:lang w:bidi="ar-EG"/>
        </w:rPr>
      </w:pPr>
      <w:r w:rsidRPr="00410333">
        <w:rPr>
          <w:rtl/>
          <w:lang w:bidi="ar-EG"/>
        </w:rPr>
        <w:t xml:space="preserve">وخلال </w:t>
      </w:r>
      <w:r w:rsidRPr="00410333">
        <w:rPr>
          <w:rFonts w:hint="cs"/>
          <w:rtl/>
          <w:lang w:bidi="ar-EG"/>
        </w:rPr>
        <w:t>فترة عمل ال</w:t>
      </w:r>
      <w:r w:rsidRPr="00410333">
        <w:rPr>
          <w:rtl/>
          <w:lang w:bidi="ar-EG"/>
        </w:rPr>
        <w:t xml:space="preserve">فريق </w:t>
      </w:r>
      <w:r w:rsidRPr="00410333">
        <w:rPr>
          <w:rFonts w:hint="cs"/>
          <w:rtl/>
          <w:lang w:bidi="ar-EG"/>
        </w:rPr>
        <w:t>المتخصص</w:t>
      </w:r>
      <w:r w:rsidRPr="00410333">
        <w:rPr>
          <w:rtl/>
          <w:lang w:bidi="ar-EG"/>
        </w:rPr>
        <w:t>، لا</w:t>
      </w:r>
      <w:r w:rsidRPr="00410333">
        <w:rPr>
          <w:rFonts w:hint="cs"/>
          <w:rtl/>
          <w:lang w:bidi="ar-EG"/>
        </w:rPr>
        <w:t> </w:t>
      </w:r>
      <w:r w:rsidRPr="00410333">
        <w:rPr>
          <w:rtl/>
          <w:lang w:bidi="ar-EG"/>
        </w:rPr>
        <w:t xml:space="preserve">يمكن تعديل اختصاصاته من جانب </w:t>
      </w:r>
      <w:r w:rsidRPr="00410333">
        <w:rPr>
          <w:rFonts w:hint="cs"/>
          <w:rtl/>
          <w:lang w:bidi="ar-EG"/>
        </w:rPr>
        <w:t>ال</w:t>
      </w:r>
      <w:r w:rsidRPr="00410333">
        <w:rPr>
          <w:rtl/>
          <w:lang w:bidi="ar-EG"/>
        </w:rPr>
        <w:t>فريق نفسه. وأي</w:t>
      </w:r>
      <w:r w:rsidRPr="00410333">
        <w:rPr>
          <w:rFonts w:hint="cs"/>
          <w:rtl/>
          <w:lang w:bidi="ar-EG"/>
        </w:rPr>
        <w:t xml:space="preserve"> اقتراح بتعديل </w:t>
      </w:r>
      <w:r w:rsidRPr="00410333">
        <w:rPr>
          <w:rtl/>
          <w:lang w:bidi="ar-EG"/>
        </w:rPr>
        <w:t>الاختصاصات</w:t>
      </w:r>
      <w:r w:rsidRPr="00410333">
        <w:rPr>
          <w:rFonts w:hint="cs"/>
          <w:rtl/>
          <w:lang w:bidi="ar-EG"/>
        </w:rPr>
        <w:t xml:space="preserve"> يتعين أن</w:t>
      </w:r>
      <w:r w:rsidRPr="00410333">
        <w:rPr>
          <w:rtl/>
          <w:lang w:bidi="ar-EG"/>
        </w:rPr>
        <w:t xml:space="preserve"> </w:t>
      </w:r>
      <w:r w:rsidRPr="00410333">
        <w:rPr>
          <w:rFonts w:hint="cs"/>
          <w:rtl/>
          <w:lang w:bidi="ar-EG"/>
        </w:rPr>
        <w:t xml:space="preserve">يُقدم </w:t>
      </w:r>
      <w:r w:rsidRPr="00410333">
        <w:rPr>
          <w:rtl/>
          <w:lang w:bidi="ar-EG"/>
        </w:rPr>
        <w:t>إلى الفريق الأصلي للنظر فيه والموافقة عليه.</w:t>
      </w:r>
    </w:p>
    <w:p w:rsidR="00687C9D" w:rsidRPr="00410333" w:rsidRDefault="00687C9D" w:rsidP="00687C9D">
      <w:pPr>
        <w:rPr>
          <w:spacing w:val="-2"/>
          <w:rtl/>
          <w:lang w:bidi="ar-EG"/>
        </w:rPr>
      </w:pPr>
      <w:r w:rsidRPr="00410333">
        <w:rPr>
          <w:spacing w:val="-2"/>
          <w:rtl/>
          <w:lang w:bidi="ar-EG"/>
        </w:rPr>
        <w:t xml:space="preserve">وإذا كانت هناك أكثر من لجنة دراسات </w:t>
      </w:r>
      <w:r w:rsidRPr="00410333">
        <w:rPr>
          <w:rFonts w:hint="eastAsia"/>
          <w:spacing w:val="-2"/>
          <w:rtl/>
          <w:lang w:bidi="ar-EG"/>
        </w:rPr>
        <w:t>معنية</w:t>
      </w:r>
      <w:r w:rsidRPr="00410333">
        <w:rPr>
          <w:spacing w:val="-2"/>
          <w:rtl/>
          <w:lang w:bidi="ar-EG"/>
        </w:rPr>
        <w:t xml:space="preserve"> </w:t>
      </w:r>
      <w:r w:rsidRPr="00410333">
        <w:rPr>
          <w:rFonts w:hint="eastAsia"/>
          <w:spacing w:val="-2"/>
          <w:rtl/>
          <w:lang w:bidi="ar-EG"/>
        </w:rPr>
        <w:t>بالأمر</w:t>
      </w:r>
      <w:r w:rsidRPr="00410333">
        <w:rPr>
          <w:spacing w:val="-2"/>
          <w:rtl/>
          <w:lang w:bidi="ar-EG"/>
        </w:rPr>
        <w:t xml:space="preserve"> (أي أن الموضوع يقع ضمن مسؤولية واختصاص لجنة </w:t>
      </w:r>
      <w:r w:rsidRPr="00410333">
        <w:rPr>
          <w:rFonts w:hint="eastAsia"/>
          <w:spacing w:val="-2"/>
          <w:rtl/>
          <w:lang w:bidi="ar-EG"/>
        </w:rPr>
        <w:t>أو </w:t>
      </w:r>
      <w:r w:rsidRPr="00410333">
        <w:rPr>
          <w:spacing w:val="-2"/>
          <w:rtl/>
          <w:lang w:bidi="ar-EG"/>
        </w:rPr>
        <w:t>لجان دراسات أخرى)، ينبغي مناقشة التعديلات المحتملة على الاختصاصات (بما في ذلك نطاق العمل) مع لجان الدراسات الأخرى قبل اتخاذ القرار.</w:t>
      </w:r>
    </w:p>
    <w:p w:rsidR="00687C9D" w:rsidRPr="00410333" w:rsidRDefault="00687C9D" w:rsidP="00687C9D">
      <w:pPr>
        <w:rPr>
          <w:rtl/>
          <w:lang w:bidi="ar-EG"/>
        </w:rPr>
      </w:pPr>
      <w:r w:rsidRPr="00410333">
        <w:rPr>
          <w:rFonts w:hint="cs"/>
          <w:rtl/>
          <w:lang w:bidi="ar-EG"/>
        </w:rPr>
        <w:t>ويتطلب تمديد فترة العمل قراراً من جانب الفريق الأصل (دون تحفظات من لجان الدراسات المعنية الأخرى في الحالة التي يقع فيها الموضوع ضمن مسؤولية واختصاص لجنة أو لجان دراسات أخرى). و</w:t>
      </w:r>
      <w:r w:rsidRPr="00410333">
        <w:rPr>
          <w:rFonts w:hint="eastAsia"/>
          <w:rtl/>
          <w:lang w:bidi="ar-EG"/>
        </w:rPr>
        <w:t>يتوقف</w:t>
      </w:r>
      <w:r w:rsidRPr="00410333">
        <w:rPr>
          <w:rtl/>
          <w:lang w:bidi="ar-EG"/>
        </w:rPr>
        <w:t xml:space="preserve"> نشاط </w:t>
      </w:r>
      <w:r w:rsidRPr="00410333">
        <w:rPr>
          <w:rFonts w:hint="eastAsia"/>
          <w:rtl/>
          <w:lang w:bidi="ar-EG"/>
        </w:rPr>
        <w:t>ال</w:t>
      </w:r>
      <w:r w:rsidRPr="00410333">
        <w:rPr>
          <w:rtl/>
          <w:lang w:bidi="ar-EG"/>
        </w:rPr>
        <w:t xml:space="preserve">فريق </w:t>
      </w:r>
      <w:r w:rsidRPr="00410333">
        <w:rPr>
          <w:rFonts w:hint="eastAsia"/>
          <w:rtl/>
          <w:lang w:bidi="ar-EG"/>
        </w:rPr>
        <w:t>المتخصص</w:t>
      </w:r>
      <w:r w:rsidRPr="00410333">
        <w:rPr>
          <w:rtl/>
          <w:lang w:bidi="ar-EG"/>
        </w:rPr>
        <w:t xml:space="preserve"> </w:t>
      </w:r>
      <w:r w:rsidRPr="00410333">
        <w:rPr>
          <w:rFonts w:hint="eastAsia"/>
          <w:rtl/>
          <w:lang w:bidi="ar-EG"/>
        </w:rPr>
        <w:t>تلقائياً</w:t>
      </w:r>
      <w:r w:rsidRPr="00410333">
        <w:rPr>
          <w:rFonts w:hint="cs"/>
          <w:rtl/>
          <w:lang w:bidi="ar-EG"/>
        </w:rPr>
        <w:t xml:space="preserve"> إذا لم</w:t>
      </w:r>
      <w:r w:rsidRPr="00410333">
        <w:rPr>
          <w:rFonts w:hint="eastAsia"/>
          <w:rtl/>
          <w:lang w:bidi="ar-EG"/>
        </w:rPr>
        <w:t> </w:t>
      </w:r>
      <w:r w:rsidRPr="00410333">
        <w:rPr>
          <w:rFonts w:hint="cs"/>
          <w:rtl/>
          <w:lang w:bidi="ar-EG"/>
        </w:rPr>
        <w:t>يوافق الفريق الأصلي على تمديد فترة عمل الفريق المتخصص</w:t>
      </w:r>
      <w:r w:rsidRPr="00410333">
        <w:rPr>
          <w:rtl/>
          <w:lang w:bidi="ar-EG"/>
        </w:rPr>
        <w:t>.</w:t>
      </w:r>
    </w:p>
    <w:p w:rsidR="00687C9D" w:rsidRPr="00410333" w:rsidRDefault="00687C9D" w:rsidP="00687C9D">
      <w:pPr>
        <w:pStyle w:val="Heading2"/>
        <w:rPr>
          <w:rtl/>
        </w:rPr>
      </w:pPr>
      <w:bookmarkStart w:id="444" w:name="_3.2_إدارة_الفريق"/>
      <w:bookmarkStart w:id="445" w:name="_Toc357071002"/>
      <w:bookmarkStart w:id="446" w:name="_Toc477278357"/>
      <w:bookmarkEnd w:id="444"/>
      <w:r w:rsidRPr="00410333">
        <w:t>3.2</w:t>
      </w:r>
      <w:r w:rsidRPr="00410333">
        <w:rPr>
          <w:rtl/>
        </w:rPr>
        <w:tab/>
      </w:r>
      <w:r w:rsidRPr="00410333">
        <w:rPr>
          <w:rFonts w:hint="cs"/>
          <w:rtl/>
        </w:rPr>
        <w:t>إدارة</w:t>
      </w:r>
      <w:r w:rsidRPr="00410333">
        <w:rPr>
          <w:rtl/>
        </w:rPr>
        <w:t xml:space="preserve"> </w:t>
      </w:r>
      <w:r w:rsidRPr="00410333">
        <w:rPr>
          <w:rFonts w:hint="cs"/>
          <w:rtl/>
        </w:rPr>
        <w:t>ال</w:t>
      </w:r>
      <w:r w:rsidRPr="00410333">
        <w:rPr>
          <w:rtl/>
        </w:rPr>
        <w:t xml:space="preserve">فريق </w:t>
      </w:r>
      <w:r w:rsidRPr="00410333">
        <w:rPr>
          <w:rFonts w:hint="cs"/>
          <w:rtl/>
        </w:rPr>
        <w:t>المتخصص</w:t>
      </w:r>
      <w:bookmarkEnd w:id="445"/>
      <w:bookmarkEnd w:id="446"/>
    </w:p>
    <w:p w:rsidR="00687C9D" w:rsidRPr="00410333" w:rsidRDefault="00687C9D" w:rsidP="00687C9D">
      <w:pPr>
        <w:rPr>
          <w:rtl/>
          <w:lang w:bidi="ar-EG"/>
        </w:rPr>
      </w:pPr>
      <w:r w:rsidRPr="00410333">
        <w:rPr>
          <w:rtl/>
          <w:lang w:bidi="ar-EG"/>
        </w:rPr>
        <w:t xml:space="preserve">يعين الفريق الأصلي من البداية رئيساً </w:t>
      </w:r>
      <w:r w:rsidRPr="00410333">
        <w:rPr>
          <w:rFonts w:hint="cs"/>
          <w:rtl/>
          <w:lang w:bidi="ar-EG"/>
        </w:rPr>
        <w:t>ل</w:t>
      </w:r>
      <w:r w:rsidRPr="00410333">
        <w:rPr>
          <w:rtl/>
          <w:lang w:bidi="ar-EG"/>
        </w:rPr>
        <w:t xml:space="preserve">لفريق </w:t>
      </w:r>
      <w:r w:rsidRPr="00410333">
        <w:rPr>
          <w:rFonts w:hint="cs"/>
          <w:rtl/>
          <w:lang w:bidi="ar-EG"/>
        </w:rPr>
        <w:t>المتخصص</w:t>
      </w:r>
      <w:r w:rsidRPr="00410333">
        <w:rPr>
          <w:rtl/>
          <w:lang w:bidi="ar-EG"/>
        </w:rPr>
        <w:t xml:space="preserve"> ونائباً له. ويُعين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بعد إنشائه المبدئي،</w:t>
      </w:r>
      <w:r w:rsidRPr="00410333">
        <w:rPr>
          <w:rFonts w:hint="cs"/>
          <w:rtl/>
          <w:lang w:bidi="ar-EG"/>
        </w:rPr>
        <w:t xml:space="preserve"> إذا دعت الحاجة،</w:t>
      </w:r>
      <w:r w:rsidRPr="00410333">
        <w:rPr>
          <w:rtl/>
          <w:lang w:bidi="ar-EG"/>
        </w:rPr>
        <w:t xml:space="preserve"> أفراداً آخرين للمساعدة في إدارة أعماله</w:t>
      </w:r>
      <w:r w:rsidRPr="00410333">
        <w:rPr>
          <w:rFonts w:hint="cs"/>
          <w:rtl/>
          <w:lang w:bidi="ar-EG"/>
        </w:rPr>
        <w:t xml:space="preserve"> ويحيط</w:t>
      </w:r>
      <w:r w:rsidRPr="00410333">
        <w:rPr>
          <w:rtl/>
          <w:lang w:bidi="ar-EG"/>
        </w:rPr>
        <w:t xml:space="preserve"> الفريق الأصلي</w:t>
      </w:r>
      <w:r w:rsidRPr="00410333">
        <w:rPr>
          <w:rFonts w:hint="cs"/>
          <w:rtl/>
          <w:lang w:bidi="ar-EG"/>
        </w:rPr>
        <w:t xml:space="preserve"> علماً بذلك</w:t>
      </w:r>
      <w:r w:rsidRPr="00410333">
        <w:rPr>
          <w:rtl/>
          <w:lang w:bidi="ar-EG"/>
        </w:rPr>
        <w:t>.</w:t>
      </w:r>
      <w:r w:rsidRPr="00410333">
        <w:rPr>
          <w:rFonts w:hint="cs"/>
          <w:rtl/>
          <w:lang w:bidi="ar-EG"/>
        </w:rPr>
        <w:t xml:space="preserve"> ويجب تعيين الرئيس ونائبه مبدئياً على أساس الكفاءة المثبتة سواء في المحتوى التقني للفريق الأصلي أو في المهارات الإدارية المطلوبة.</w:t>
      </w:r>
    </w:p>
    <w:p w:rsidR="00687C9D" w:rsidRPr="00410333" w:rsidRDefault="00687C9D" w:rsidP="00687C9D">
      <w:pPr>
        <w:rPr>
          <w:rtl/>
          <w:lang w:bidi="ar-EG"/>
        </w:rPr>
      </w:pPr>
      <w:r w:rsidRPr="00410333">
        <w:rPr>
          <w:rtl/>
          <w:lang w:bidi="ar-EG"/>
        </w:rPr>
        <w:t xml:space="preserve">وتقتصر الرئاسة على </w:t>
      </w:r>
      <w:r w:rsidRPr="00410333">
        <w:rPr>
          <w:rFonts w:hint="cs"/>
          <w:rtl/>
          <w:lang w:bidi="ar-EG"/>
        </w:rPr>
        <w:t>الدول الأعضاء و</w:t>
      </w:r>
      <w:r w:rsidRPr="00410333">
        <w:rPr>
          <w:rtl/>
          <w:lang w:bidi="ar-EG"/>
        </w:rPr>
        <w:t xml:space="preserve">أعضاء </w:t>
      </w:r>
      <w:r w:rsidRPr="00410333">
        <w:rPr>
          <w:rFonts w:hint="cs"/>
          <w:rtl/>
          <w:lang w:bidi="ar-EG"/>
        </w:rPr>
        <w:t xml:space="preserve">قطاع تقييس الاتصالات </w:t>
      </w:r>
      <w:r w:rsidRPr="00410333">
        <w:rPr>
          <w:rtl/>
          <w:lang w:bidi="ar-EG"/>
        </w:rPr>
        <w:t xml:space="preserve">بينما يمكن اختيار نواب الرئيس من </w:t>
      </w:r>
      <w:r w:rsidRPr="00410333">
        <w:rPr>
          <w:rFonts w:hint="cs"/>
          <w:rtl/>
          <w:lang w:bidi="ar-EG"/>
        </w:rPr>
        <w:t>بين المنتسبين إلى قطاع تقييس الاتصالات وال</w:t>
      </w:r>
      <w:r w:rsidRPr="00410333">
        <w:rPr>
          <w:rtl/>
          <w:lang w:bidi="ar-EG"/>
        </w:rPr>
        <w:t xml:space="preserve">خبراء </w:t>
      </w:r>
      <w:r w:rsidRPr="00410333">
        <w:rPr>
          <w:rFonts w:hint="cs"/>
          <w:rtl/>
          <w:lang w:bidi="ar-EG"/>
        </w:rPr>
        <w:t>ال</w:t>
      </w:r>
      <w:r w:rsidRPr="00410333">
        <w:rPr>
          <w:rtl/>
          <w:lang w:bidi="ar-EG"/>
        </w:rPr>
        <w:t>خارجيين.</w:t>
      </w:r>
    </w:p>
    <w:p w:rsidR="00687C9D" w:rsidRPr="00410333" w:rsidRDefault="00687C9D" w:rsidP="00687C9D">
      <w:pPr>
        <w:rPr>
          <w:rtl/>
          <w:lang w:bidi="ar-EG"/>
        </w:rPr>
      </w:pPr>
      <w:r w:rsidRPr="00410333">
        <w:rPr>
          <w:rFonts w:hint="cs"/>
          <w:rtl/>
          <w:lang w:bidi="ar-EG"/>
        </w:rPr>
        <w:t>ورئيس الفريق المتخصص الذي يتعذر عليه القيام بواجباته أو واجباتها يستعاض عنه بواحد من نواب الرئيس يقوم باختياره وتعيينه الفريق الأصلي في اجتماعه التالي. وإذا لم يكن هناك عضو من أعضاء الاتحاد من بين نواب الرئيس، يوجه رئيس</w:t>
      </w:r>
      <w:r w:rsidRPr="00410333">
        <w:rPr>
          <w:rFonts w:hint="eastAsia"/>
          <w:rtl/>
          <w:lang w:bidi="ar-EG"/>
        </w:rPr>
        <w:t> </w:t>
      </w:r>
      <w:r w:rsidRPr="00410333">
        <w:rPr>
          <w:rFonts w:hint="cs"/>
          <w:rtl/>
          <w:lang w:bidi="ar-EG"/>
        </w:rPr>
        <w:t>الفريق الأصلي الدعوة لتلقي الترشيحات ويُعين الرئيس في الاجتماع التالي للفريق الأصلي.</w:t>
      </w:r>
    </w:p>
    <w:p w:rsidR="00687C9D" w:rsidRPr="00410333" w:rsidRDefault="00687C9D" w:rsidP="00687C9D">
      <w:pPr>
        <w:pStyle w:val="Heading1"/>
        <w:rPr>
          <w:rtl/>
        </w:rPr>
      </w:pPr>
      <w:bookmarkStart w:id="447" w:name="_3_إجراءات_عمل"/>
      <w:bookmarkStart w:id="448" w:name="_Toc357071003"/>
      <w:bookmarkStart w:id="449" w:name="_Toc477278358"/>
      <w:bookmarkEnd w:id="447"/>
      <w:r w:rsidRPr="00410333">
        <w:t>3</w:t>
      </w:r>
      <w:r w:rsidRPr="00410333">
        <w:rPr>
          <w:rtl/>
        </w:rPr>
        <w:tab/>
      </w:r>
      <w:r w:rsidRPr="00410333">
        <w:rPr>
          <w:rFonts w:hint="cs"/>
          <w:rtl/>
        </w:rPr>
        <w:t>إجراءات عمل الفريق المتخصص</w:t>
      </w:r>
      <w:bookmarkEnd w:id="448"/>
      <w:bookmarkEnd w:id="449"/>
    </w:p>
    <w:p w:rsidR="00687C9D" w:rsidRPr="00410333" w:rsidRDefault="00687C9D" w:rsidP="00687C9D">
      <w:pPr>
        <w:pStyle w:val="Heading2"/>
        <w:rPr>
          <w:rtl/>
        </w:rPr>
      </w:pPr>
      <w:bookmarkStart w:id="450" w:name="_1.3_المشاركة"/>
      <w:bookmarkStart w:id="451" w:name="_Toc357071004"/>
      <w:bookmarkStart w:id="452" w:name="_Toc477278359"/>
      <w:bookmarkEnd w:id="450"/>
      <w:r w:rsidRPr="00410333">
        <w:t>1.3</w:t>
      </w:r>
      <w:r w:rsidRPr="00410333">
        <w:tab/>
      </w:r>
      <w:r w:rsidRPr="00410333">
        <w:rPr>
          <w:rFonts w:hint="cs"/>
          <w:rtl/>
        </w:rPr>
        <w:t>المشاركة</w:t>
      </w:r>
      <w:bookmarkEnd w:id="451"/>
      <w:bookmarkEnd w:id="452"/>
    </w:p>
    <w:p w:rsidR="00687C9D" w:rsidRPr="00410333" w:rsidRDefault="00687C9D" w:rsidP="00687C9D">
      <w:pPr>
        <w:rPr>
          <w:rtl/>
          <w:lang w:bidi="ar-EG"/>
        </w:rPr>
      </w:pPr>
      <w:r w:rsidRPr="00410333">
        <w:rPr>
          <w:rtl/>
          <w:lang w:bidi="ar-EG"/>
        </w:rPr>
        <w:t>تكون المشاركة في </w:t>
      </w:r>
      <w:r w:rsidRPr="00410333">
        <w:rPr>
          <w:rFonts w:hint="cs"/>
          <w:rtl/>
          <w:lang w:bidi="ar-SY"/>
        </w:rPr>
        <w:t>الفريق المتخصص</w:t>
      </w:r>
      <w:r w:rsidRPr="00410333">
        <w:rPr>
          <w:rtl/>
          <w:lang w:bidi="ar-EG"/>
        </w:rPr>
        <w:t xml:space="preserve"> مفتوحة أمام أي فرد من أي بلد عضو في الاتحاد يرغب في المساهمة في العمل</w:t>
      </w:r>
      <w:r w:rsidRPr="00410333">
        <w:rPr>
          <w:rFonts w:hint="cs"/>
          <w:rtl/>
          <w:lang w:bidi="ar-SY"/>
        </w:rPr>
        <w:t xml:space="preserve"> بنشاط.</w:t>
      </w:r>
      <w:r w:rsidRPr="00410333">
        <w:rPr>
          <w:rtl/>
          <w:lang w:bidi="ar-EG"/>
        </w:rPr>
        <w:t xml:space="preserve"> ويشمل ذلك أفراداً ممن هم أعضاء أيضاً في المنظمات الدولية والإقليمية والوطنية.</w:t>
      </w:r>
    </w:p>
    <w:p w:rsidR="00687C9D" w:rsidRPr="00410333" w:rsidRDefault="00687C9D" w:rsidP="00687C9D">
      <w:pPr>
        <w:keepNext/>
        <w:keepLines/>
        <w:rPr>
          <w:rtl/>
          <w:lang w:bidi="ar-EG"/>
        </w:rPr>
      </w:pPr>
      <w:r w:rsidRPr="00410333">
        <w:rPr>
          <w:rFonts w:hint="cs"/>
          <w:rtl/>
          <w:lang w:bidi="ar-EG"/>
        </w:rPr>
        <w:t>و</w:t>
      </w:r>
      <w:r w:rsidRPr="00410333">
        <w:rPr>
          <w:rtl/>
          <w:lang w:bidi="ar-EG"/>
        </w:rPr>
        <w:t>لا</w:t>
      </w:r>
      <w:r w:rsidRPr="00410333">
        <w:rPr>
          <w:rFonts w:hint="cs"/>
          <w:rtl/>
          <w:lang w:bidi="ar-EG"/>
        </w:rPr>
        <w:t> يمكن</w:t>
      </w:r>
      <w:r w:rsidRPr="00410333">
        <w:rPr>
          <w:rtl/>
          <w:lang w:bidi="ar-EG"/>
        </w:rPr>
        <w:t xml:space="preserve"> اعتبار المشاركة في </w:t>
      </w:r>
      <w:r w:rsidRPr="00410333">
        <w:rPr>
          <w:rFonts w:hint="cs"/>
          <w:rtl/>
          <w:lang w:bidi="ar-EG"/>
        </w:rPr>
        <w:t>ال</w:t>
      </w:r>
      <w:r w:rsidRPr="00410333">
        <w:rPr>
          <w:rtl/>
          <w:lang w:bidi="ar-EG"/>
        </w:rPr>
        <w:t xml:space="preserve">أفرقة </w:t>
      </w:r>
      <w:r w:rsidRPr="00410333">
        <w:rPr>
          <w:rFonts w:hint="cs"/>
          <w:rtl/>
          <w:lang w:bidi="ar-EG"/>
        </w:rPr>
        <w:t>المتخصصة</w:t>
      </w:r>
      <w:r w:rsidRPr="00410333">
        <w:rPr>
          <w:rtl/>
          <w:lang w:bidi="ar-EG"/>
        </w:rPr>
        <w:t xml:space="preserve"> بديلاً لعضوية الاتحاد.</w:t>
      </w:r>
    </w:p>
    <w:p w:rsidR="00687C9D" w:rsidRPr="00410333" w:rsidRDefault="00687C9D" w:rsidP="00687C9D">
      <w:pPr>
        <w:rPr>
          <w:rtl/>
          <w:lang w:bidi="ar-EG"/>
        </w:rPr>
      </w:pPr>
      <w:r w:rsidRPr="00410333">
        <w:rPr>
          <w:rFonts w:hint="cs"/>
          <w:rtl/>
          <w:lang w:bidi="ar-EG"/>
        </w:rPr>
        <w:t>ويحتفظ</w:t>
      </w:r>
      <w:r w:rsidRPr="00410333">
        <w:rPr>
          <w:rtl/>
          <w:lang w:bidi="ar-EG"/>
        </w:rPr>
        <w:t xml:space="preserve"> </w:t>
      </w:r>
      <w:r w:rsidRPr="00410333">
        <w:rPr>
          <w:rFonts w:hint="cs"/>
          <w:rtl/>
          <w:lang w:bidi="ar-EG"/>
        </w:rPr>
        <w:t xml:space="preserve">الفريق المتخصص </w:t>
      </w:r>
      <w:r w:rsidRPr="00410333">
        <w:rPr>
          <w:rtl/>
          <w:lang w:bidi="ar-EG"/>
        </w:rPr>
        <w:t>بقائمة المشاركين للرجوع إليها عند اللزوم.</w:t>
      </w:r>
      <w:r w:rsidRPr="00410333">
        <w:rPr>
          <w:rFonts w:hint="cs"/>
          <w:rtl/>
          <w:lang w:bidi="ar-EG"/>
        </w:rPr>
        <w:t xml:space="preserve"> وتضم هذه القائمة معلومات عن الأشخاص ذوي الإعاقة بخصوص كيفية تسهيل مشاركتهم.</w:t>
      </w:r>
    </w:p>
    <w:p w:rsidR="00687C9D" w:rsidRPr="00410333" w:rsidRDefault="00687C9D" w:rsidP="00687C9D">
      <w:pPr>
        <w:rPr>
          <w:lang w:bidi="ar-EG"/>
        </w:rPr>
      </w:pPr>
      <w:r w:rsidRPr="00410333">
        <w:rPr>
          <w:rFonts w:hint="cs"/>
          <w:rtl/>
          <w:lang w:bidi="ar-EG"/>
        </w:rPr>
        <w:t>و</w:t>
      </w:r>
      <w:r w:rsidRPr="00410333">
        <w:rPr>
          <w:rtl/>
          <w:lang w:bidi="ar-EG"/>
        </w:rPr>
        <w:t>تقتصر المشاركة في </w:t>
      </w:r>
      <w:r w:rsidRPr="00410333">
        <w:rPr>
          <w:rFonts w:hint="cs"/>
          <w:rtl/>
          <w:lang w:bidi="ar-EG"/>
        </w:rPr>
        <w:t>ال</w:t>
      </w:r>
      <w:r w:rsidRPr="00410333">
        <w:rPr>
          <w:rtl/>
          <w:lang w:bidi="ar-EG"/>
        </w:rPr>
        <w:t xml:space="preserve">أفرقة </w:t>
      </w:r>
      <w:r w:rsidRPr="00410333">
        <w:rPr>
          <w:rFonts w:hint="cs"/>
          <w:rtl/>
          <w:lang w:bidi="ar-EG"/>
        </w:rPr>
        <w:t>المتخصصة</w:t>
      </w:r>
      <w:r w:rsidRPr="00410333">
        <w:rPr>
          <w:rtl/>
          <w:lang w:bidi="ar-EG"/>
        </w:rPr>
        <w:t xml:space="preserve"> التي لها </w:t>
      </w:r>
      <w:r w:rsidRPr="00410333">
        <w:rPr>
          <w:rFonts w:hint="cs"/>
          <w:rtl/>
          <w:lang w:bidi="ar-EG"/>
        </w:rPr>
        <w:t>تأثير</w:t>
      </w:r>
      <w:r w:rsidRPr="00410333">
        <w:rPr>
          <w:rtl/>
          <w:lang w:bidi="ar-EG"/>
        </w:rPr>
        <w:t xml:space="preserve"> على الجوانب الاستراتيجية والهيكلية و/أو التشغيلية لقطاع تقييس الاتصالات على أعضاء قطاع التقييس.</w:t>
      </w:r>
    </w:p>
    <w:p w:rsidR="00687C9D" w:rsidRPr="00410333" w:rsidRDefault="00687C9D" w:rsidP="00687C9D">
      <w:pPr>
        <w:pStyle w:val="Heading1"/>
        <w:rPr>
          <w:rtl/>
        </w:rPr>
      </w:pPr>
      <w:bookmarkStart w:id="453" w:name="_4_تمويل_الأفرقة"/>
      <w:bookmarkStart w:id="454" w:name="_Toc357071005"/>
      <w:bookmarkStart w:id="455" w:name="_Toc477278360"/>
      <w:bookmarkEnd w:id="453"/>
      <w:r w:rsidRPr="00410333">
        <w:lastRenderedPageBreak/>
        <w:t>4</w:t>
      </w:r>
      <w:r w:rsidRPr="00410333">
        <w:rPr>
          <w:rtl/>
        </w:rPr>
        <w:tab/>
      </w:r>
      <w:r w:rsidRPr="00410333">
        <w:rPr>
          <w:rFonts w:hint="cs"/>
          <w:rtl/>
        </w:rPr>
        <w:t>تمويل الأفرقة</w:t>
      </w:r>
      <w:r w:rsidRPr="00410333">
        <w:rPr>
          <w:rtl/>
        </w:rPr>
        <w:t xml:space="preserve"> </w:t>
      </w:r>
      <w:r w:rsidRPr="00410333">
        <w:rPr>
          <w:rFonts w:hint="cs"/>
          <w:rtl/>
        </w:rPr>
        <w:t>المتخصصة واجتماعاتها</w:t>
      </w:r>
      <w:bookmarkEnd w:id="454"/>
      <w:bookmarkEnd w:id="455"/>
    </w:p>
    <w:p w:rsidR="00687C9D" w:rsidRPr="00410333" w:rsidRDefault="00687C9D" w:rsidP="00687C9D">
      <w:pPr>
        <w:rPr>
          <w:lang w:bidi="ar-EG"/>
        </w:rPr>
      </w:pPr>
      <w:r w:rsidRPr="00410333">
        <w:rPr>
          <w:rFonts w:hint="cs"/>
          <w:rtl/>
          <w:lang w:bidi="ar-EG"/>
        </w:rPr>
        <w:t>يكون</w:t>
      </w:r>
      <w:r w:rsidRPr="00410333">
        <w:rPr>
          <w:rtl/>
          <w:lang w:bidi="ar-EG"/>
        </w:rPr>
        <w:t xml:space="preserve"> تمويل الاجتماعات والتحضير لها عن طريق الاستضافة الطوعية على غرار ما يحدث بالنسبة لأفرقة المقررين، أو على أساس ترتيبات مالية يحددها الفريق المتخصص، شريطة ألا </w:t>
      </w:r>
      <w:r w:rsidRPr="00410333">
        <w:rPr>
          <w:rFonts w:hint="cs"/>
          <w:rtl/>
          <w:lang w:bidi="ar-EG"/>
        </w:rPr>
        <w:t xml:space="preserve">يؤدي ذلك إلى زيادة في النفقات وألا </w:t>
      </w:r>
      <w:r w:rsidRPr="00410333">
        <w:rPr>
          <w:rtl/>
          <w:lang w:bidi="ar-EG"/>
        </w:rPr>
        <w:t xml:space="preserve">يؤثر ذلك </w:t>
      </w:r>
      <w:r w:rsidRPr="00410333">
        <w:rPr>
          <w:rFonts w:hint="cs"/>
          <w:rtl/>
          <w:lang w:bidi="ar-EG"/>
        </w:rPr>
        <w:t>سلباً</w:t>
      </w:r>
      <w:r w:rsidRPr="00410333">
        <w:rPr>
          <w:rtl/>
          <w:lang w:bidi="ar-EG"/>
        </w:rPr>
        <w:t xml:space="preserve"> على </w:t>
      </w:r>
      <w:r w:rsidRPr="00410333">
        <w:rPr>
          <w:rFonts w:hint="cs"/>
          <w:rtl/>
          <w:lang w:bidi="ar-EG"/>
        </w:rPr>
        <w:t>العمل العادي للجان الدراسات والمجلس الاستشاري لتقييس الاتصالات، إلا فيما يتعلق بت</w:t>
      </w:r>
      <w:r w:rsidRPr="00410333">
        <w:rPr>
          <w:rtl/>
          <w:lang w:bidi="ar-EG"/>
        </w:rPr>
        <w:t>شجيع مشاركة الأشخاص ذوي الإعاقة طبقاً للفقرتين</w:t>
      </w:r>
      <w:r w:rsidRPr="00410333">
        <w:rPr>
          <w:rFonts w:hint="cs"/>
          <w:rtl/>
          <w:lang w:bidi="ar-EG"/>
        </w:rPr>
        <w:t> </w:t>
      </w:r>
      <w:r w:rsidRPr="00410333">
        <w:rPr>
          <w:lang w:bidi="ar-EG"/>
        </w:rPr>
        <w:t>3</w:t>
      </w:r>
      <w:r w:rsidRPr="00410333">
        <w:rPr>
          <w:rtl/>
          <w:lang w:bidi="ar-EG"/>
        </w:rPr>
        <w:t xml:space="preserve"> و</w:t>
      </w:r>
      <w:r w:rsidRPr="00410333">
        <w:rPr>
          <w:lang w:bidi="ar-EG"/>
        </w:rPr>
        <w:t>4</w:t>
      </w:r>
      <w:r w:rsidRPr="00410333">
        <w:rPr>
          <w:rtl/>
          <w:lang w:bidi="ar-EG"/>
        </w:rPr>
        <w:t xml:space="preserve"> من</w:t>
      </w:r>
      <w:r w:rsidRPr="00410333">
        <w:rPr>
          <w:i/>
          <w:iCs/>
          <w:rtl/>
          <w:lang w:bidi="ar-EG"/>
        </w:rPr>
        <w:t xml:space="preserve"> يقرر</w:t>
      </w:r>
      <w:r w:rsidRPr="00410333">
        <w:rPr>
          <w:rtl/>
          <w:lang w:bidi="ar-EG"/>
        </w:rPr>
        <w:t xml:space="preserve"> من القرار </w:t>
      </w:r>
      <w:r w:rsidRPr="00410333">
        <w:rPr>
          <w:lang w:bidi="ar-EG"/>
        </w:rPr>
        <w:t>175</w:t>
      </w:r>
      <w:r w:rsidRPr="00410333">
        <w:rPr>
          <w:rtl/>
          <w:lang w:bidi="ar-EG"/>
        </w:rPr>
        <w:t xml:space="preserve"> </w:t>
      </w:r>
      <w:r w:rsidRPr="00410333">
        <w:rPr>
          <w:rFonts w:hint="cs"/>
          <w:rtl/>
          <w:lang w:bidi="ar-EG"/>
        </w:rPr>
        <w:t xml:space="preserve">(غوادالاخارا، </w:t>
      </w:r>
      <w:r w:rsidRPr="00410333">
        <w:rPr>
          <w:lang w:bidi="ar-EG"/>
        </w:rPr>
        <w:t>2010</w:t>
      </w:r>
      <w:r w:rsidRPr="00410333">
        <w:rPr>
          <w:rFonts w:hint="cs"/>
          <w:rtl/>
          <w:lang w:bidi="ar-EG"/>
        </w:rPr>
        <w:t>) ل</w:t>
      </w:r>
      <w:r w:rsidRPr="00410333">
        <w:rPr>
          <w:rtl/>
          <w:lang w:bidi="ar-EG"/>
        </w:rPr>
        <w:t>مؤتمر</w:t>
      </w:r>
      <w:r w:rsidRPr="00410333">
        <w:rPr>
          <w:rFonts w:hint="cs"/>
          <w:rtl/>
          <w:lang w:bidi="ar-EG"/>
        </w:rPr>
        <w:t> </w:t>
      </w:r>
      <w:r w:rsidRPr="00410333">
        <w:rPr>
          <w:rtl/>
          <w:lang w:bidi="ar-EG"/>
        </w:rPr>
        <w:t xml:space="preserve">المندوبين المفوضين </w:t>
      </w:r>
      <w:r w:rsidRPr="00410333">
        <w:rPr>
          <w:rFonts w:hint="cs"/>
          <w:rtl/>
          <w:lang w:bidi="ar-EG"/>
        </w:rPr>
        <w:t>وب</w:t>
      </w:r>
      <w:r w:rsidRPr="00410333">
        <w:rPr>
          <w:rtl/>
          <w:lang w:bidi="ar-EG"/>
        </w:rPr>
        <w:t>دعم مشاركة ممثلين عن البلدان النامية</w:t>
      </w:r>
      <w:r w:rsidRPr="00410333">
        <w:rPr>
          <w:rStyle w:val="FootnoteReference"/>
          <w:rtl/>
          <w:lang w:bidi="ar-EG"/>
        </w:rPr>
        <w:footnoteReference w:customMarkFollows="1" w:id="62"/>
        <w:t>1</w:t>
      </w:r>
      <w:r w:rsidRPr="00410333">
        <w:rPr>
          <w:rFonts w:hint="cs"/>
          <w:rtl/>
          <w:lang w:bidi="ar-EG"/>
        </w:rPr>
        <w:t xml:space="preserve"> </w:t>
      </w:r>
      <w:r w:rsidRPr="00410333">
        <w:rPr>
          <w:rtl/>
          <w:lang w:bidi="ar-EG"/>
        </w:rPr>
        <w:t>طبقاً للفقرة</w:t>
      </w:r>
      <w:r w:rsidRPr="00410333">
        <w:rPr>
          <w:rFonts w:hint="cs"/>
          <w:rtl/>
          <w:lang w:bidi="ar-EG"/>
        </w:rPr>
        <w:t> </w:t>
      </w:r>
      <w:r w:rsidRPr="00410333">
        <w:rPr>
          <w:lang w:bidi="ar-EG"/>
        </w:rPr>
        <w:t>3</w:t>
      </w:r>
      <w:r w:rsidRPr="00410333">
        <w:rPr>
          <w:rtl/>
          <w:lang w:bidi="ar-EG"/>
        </w:rPr>
        <w:t xml:space="preserve"> من</w:t>
      </w:r>
      <w:r w:rsidRPr="00410333">
        <w:rPr>
          <w:i/>
          <w:iCs/>
          <w:rtl/>
          <w:lang w:bidi="ar-EG"/>
        </w:rPr>
        <w:t xml:space="preserve"> يقرر</w:t>
      </w:r>
      <w:r w:rsidRPr="00410333">
        <w:rPr>
          <w:rtl/>
          <w:lang w:bidi="ar-EG"/>
        </w:rPr>
        <w:t xml:space="preserve"> من القرار</w:t>
      </w:r>
      <w:r w:rsidRPr="00410333">
        <w:rPr>
          <w:rFonts w:hint="cs"/>
          <w:rtl/>
          <w:lang w:bidi="ar-EG"/>
        </w:rPr>
        <w:t> </w:t>
      </w:r>
      <w:r w:rsidRPr="00410333">
        <w:rPr>
          <w:lang w:bidi="ar-EG"/>
        </w:rPr>
        <w:t>123</w:t>
      </w:r>
      <w:r w:rsidRPr="00410333">
        <w:rPr>
          <w:rtl/>
          <w:lang w:bidi="ar-EG"/>
        </w:rPr>
        <w:t xml:space="preserve"> </w:t>
      </w:r>
      <w:r w:rsidRPr="00410333">
        <w:rPr>
          <w:rFonts w:hint="cs"/>
          <w:rtl/>
          <w:lang w:bidi="ar-EG"/>
        </w:rPr>
        <w:t xml:space="preserve">(المراجَع في غوادالاخارا، </w:t>
      </w:r>
      <w:r w:rsidRPr="00410333">
        <w:rPr>
          <w:lang w:bidi="ar-EG"/>
        </w:rPr>
        <w:t>2010</w:t>
      </w:r>
      <w:r w:rsidRPr="00410333">
        <w:rPr>
          <w:rFonts w:hint="cs"/>
          <w:rtl/>
          <w:lang w:bidi="ar-EG"/>
        </w:rPr>
        <w:t>) ل</w:t>
      </w:r>
      <w:r w:rsidRPr="00410333">
        <w:rPr>
          <w:rtl/>
          <w:lang w:bidi="ar-EG"/>
        </w:rPr>
        <w:t>مؤتمر المندوبين المفوضين</w:t>
      </w:r>
      <w:r w:rsidRPr="00410333">
        <w:rPr>
          <w:rFonts w:hint="cs"/>
          <w:rtl/>
          <w:lang w:bidi="ar-EG"/>
        </w:rPr>
        <w:t>.</w:t>
      </w:r>
    </w:p>
    <w:p w:rsidR="00687C9D" w:rsidRPr="00410333" w:rsidRDefault="00687C9D" w:rsidP="00687C9D">
      <w:pPr>
        <w:pStyle w:val="Heading1"/>
        <w:rPr>
          <w:rtl/>
        </w:rPr>
      </w:pPr>
      <w:bookmarkStart w:id="456" w:name="_5_الدعم_الإداري"/>
      <w:bookmarkStart w:id="457" w:name="_Toc357071006"/>
      <w:bookmarkStart w:id="458" w:name="_Toc477278361"/>
      <w:bookmarkEnd w:id="456"/>
      <w:r w:rsidRPr="00410333">
        <w:t>5</w:t>
      </w:r>
      <w:r w:rsidRPr="00410333">
        <w:rPr>
          <w:rtl/>
        </w:rPr>
        <w:tab/>
        <w:t>الدعم الإداري</w:t>
      </w:r>
      <w:bookmarkEnd w:id="457"/>
      <w:bookmarkEnd w:id="458"/>
    </w:p>
    <w:p w:rsidR="00687C9D" w:rsidRPr="00410333" w:rsidRDefault="00687C9D" w:rsidP="00687C9D">
      <w:pPr>
        <w:rPr>
          <w:rtl/>
          <w:lang w:bidi="ar-EG"/>
        </w:rPr>
      </w:pPr>
      <w:r w:rsidRPr="00410333">
        <w:rPr>
          <w:rtl/>
          <w:lang w:bidi="ar-EG"/>
        </w:rPr>
        <w:t xml:space="preserve">يمكن </w:t>
      </w:r>
      <w:r w:rsidRPr="00410333">
        <w:rPr>
          <w:rFonts w:hint="cs"/>
          <w:rtl/>
          <w:lang w:bidi="ar-EG"/>
        </w:rPr>
        <w:t>ل</w:t>
      </w:r>
      <w:r w:rsidRPr="00410333">
        <w:rPr>
          <w:rtl/>
          <w:lang w:bidi="ar-EG"/>
        </w:rPr>
        <w:t xml:space="preserve">لأفرقة </w:t>
      </w:r>
      <w:r w:rsidRPr="00410333">
        <w:rPr>
          <w:rFonts w:hint="cs"/>
          <w:rtl/>
          <w:lang w:bidi="ar-EG"/>
        </w:rPr>
        <w:t>المتخصصة</w:t>
      </w:r>
      <w:r w:rsidRPr="00410333">
        <w:rPr>
          <w:rtl/>
          <w:lang w:bidi="ar-EG"/>
        </w:rPr>
        <w:t xml:space="preserve"> أن تحدد طريقتها الخاصة بتدبير وتمويل الدعم الإداري فيما بين الاجتماعات.</w:t>
      </w:r>
    </w:p>
    <w:p w:rsidR="00687C9D" w:rsidRPr="00410333" w:rsidRDefault="00687C9D" w:rsidP="00687C9D">
      <w:pPr>
        <w:rPr>
          <w:rtl/>
          <w:lang w:bidi="ar-EG"/>
        </w:rPr>
      </w:pPr>
      <w:r w:rsidRPr="00410333">
        <w:rPr>
          <w:rFonts w:hint="cs"/>
          <w:rtl/>
          <w:lang w:bidi="ar-EG"/>
        </w:rPr>
        <w:t>و</w:t>
      </w:r>
      <w:r w:rsidRPr="00410333">
        <w:rPr>
          <w:rtl/>
          <w:lang w:bidi="ar-EG"/>
        </w:rPr>
        <w:t>عندما تُطلب خدمات إدارية من مكتب تقييس الاتصالات،</w:t>
      </w:r>
      <w:r w:rsidRPr="00410333">
        <w:rPr>
          <w:rFonts w:hint="cs"/>
          <w:rtl/>
          <w:lang w:bidi="ar-EG"/>
        </w:rPr>
        <w:t xml:space="preserve"> يجب ألا يكون هناك زيادة في النفقات وألا يؤثر ذلك سلباً على العمل العادي للجان الدراسات والمجلس الاستشاري لتقييس الاتصالات، إلا فيما يتعلق بت</w:t>
      </w:r>
      <w:r w:rsidRPr="00410333">
        <w:rPr>
          <w:rtl/>
          <w:lang w:bidi="ar-EG"/>
        </w:rPr>
        <w:t>شجيع مشاركة الأشخاص ذوي الإعاقة طبقاً للفقرتين</w:t>
      </w:r>
      <w:r w:rsidRPr="00410333">
        <w:rPr>
          <w:rFonts w:hint="cs"/>
          <w:rtl/>
          <w:lang w:bidi="ar-EG"/>
        </w:rPr>
        <w:t> </w:t>
      </w:r>
      <w:r w:rsidRPr="00410333">
        <w:rPr>
          <w:lang w:bidi="ar-EG"/>
        </w:rPr>
        <w:t>3</w:t>
      </w:r>
      <w:r w:rsidRPr="00410333">
        <w:rPr>
          <w:rtl/>
          <w:lang w:bidi="ar-EG"/>
        </w:rPr>
        <w:t xml:space="preserve"> و</w:t>
      </w:r>
      <w:r w:rsidRPr="00410333">
        <w:rPr>
          <w:lang w:bidi="ar-EG"/>
        </w:rPr>
        <w:t>4</w:t>
      </w:r>
      <w:r w:rsidRPr="00410333">
        <w:rPr>
          <w:rtl/>
          <w:lang w:bidi="ar-EG"/>
        </w:rPr>
        <w:t xml:space="preserve"> من</w:t>
      </w:r>
      <w:r w:rsidRPr="00410333">
        <w:rPr>
          <w:i/>
          <w:iCs/>
          <w:rtl/>
          <w:lang w:bidi="ar-EG"/>
        </w:rPr>
        <w:t xml:space="preserve"> يقرر</w:t>
      </w:r>
      <w:r w:rsidRPr="00410333">
        <w:rPr>
          <w:rtl/>
          <w:lang w:bidi="ar-EG"/>
        </w:rPr>
        <w:t xml:space="preserve"> من القرار </w:t>
      </w:r>
      <w:r w:rsidRPr="00410333">
        <w:rPr>
          <w:lang w:bidi="ar-EG"/>
        </w:rPr>
        <w:t>175</w:t>
      </w:r>
      <w:r w:rsidRPr="00410333">
        <w:rPr>
          <w:rtl/>
          <w:lang w:bidi="ar-EG"/>
        </w:rPr>
        <w:t xml:space="preserve"> </w:t>
      </w:r>
      <w:r w:rsidRPr="00410333">
        <w:rPr>
          <w:rFonts w:hint="cs"/>
          <w:rtl/>
          <w:lang w:bidi="ar-EG"/>
        </w:rPr>
        <w:t xml:space="preserve">(غوادالاخارا، </w:t>
      </w:r>
      <w:r w:rsidRPr="00410333">
        <w:rPr>
          <w:lang w:bidi="ar-EG"/>
        </w:rPr>
        <w:t>2010</w:t>
      </w:r>
      <w:r w:rsidRPr="00410333">
        <w:rPr>
          <w:rFonts w:hint="cs"/>
          <w:rtl/>
          <w:lang w:bidi="ar-EG"/>
        </w:rPr>
        <w:t>) ل</w:t>
      </w:r>
      <w:r w:rsidRPr="00410333">
        <w:rPr>
          <w:rtl/>
          <w:lang w:bidi="ar-EG"/>
        </w:rPr>
        <w:t>مؤتمر</w:t>
      </w:r>
      <w:r w:rsidRPr="00410333">
        <w:rPr>
          <w:rFonts w:hint="cs"/>
          <w:rtl/>
          <w:lang w:bidi="ar-EG"/>
        </w:rPr>
        <w:t> </w:t>
      </w:r>
      <w:r w:rsidRPr="00410333">
        <w:rPr>
          <w:rtl/>
          <w:lang w:bidi="ar-EG"/>
        </w:rPr>
        <w:t xml:space="preserve">المندوبين المفوضين </w:t>
      </w:r>
      <w:r w:rsidRPr="00410333">
        <w:rPr>
          <w:rFonts w:hint="cs"/>
          <w:rtl/>
          <w:lang w:bidi="ar-EG"/>
        </w:rPr>
        <w:t>وب</w:t>
      </w:r>
      <w:r w:rsidRPr="00410333">
        <w:rPr>
          <w:rtl/>
          <w:lang w:bidi="ar-EG"/>
        </w:rPr>
        <w:t xml:space="preserve">دعم مشاركة ممثلين عن البلدان النامية طبقاً للفقرة </w:t>
      </w:r>
      <w:r w:rsidRPr="00410333">
        <w:rPr>
          <w:lang w:bidi="ar-EG"/>
        </w:rPr>
        <w:t>3</w:t>
      </w:r>
      <w:r w:rsidRPr="00410333">
        <w:rPr>
          <w:rtl/>
          <w:lang w:bidi="ar-EG"/>
        </w:rPr>
        <w:t xml:space="preserve"> من</w:t>
      </w:r>
      <w:r w:rsidRPr="00410333">
        <w:rPr>
          <w:i/>
          <w:iCs/>
          <w:rtl/>
          <w:lang w:bidi="ar-EG"/>
        </w:rPr>
        <w:t xml:space="preserve"> يقرر</w:t>
      </w:r>
      <w:r w:rsidRPr="00410333">
        <w:rPr>
          <w:rtl/>
          <w:lang w:bidi="ar-EG"/>
        </w:rPr>
        <w:t xml:space="preserve"> من القرار </w:t>
      </w:r>
      <w:r w:rsidRPr="00410333">
        <w:rPr>
          <w:lang w:bidi="ar-EG"/>
        </w:rPr>
        <w:t>123</w:t>
      </w:r>
      <w:r w:rsidRPr="00410333">
        <w:rPr>
          <w:rtl/>
          <w:lang w:bidi="ar-EG"/>
        </w:rPr>
        <w:t xml:space="preserve"> </w:t>
      </w:r>
      <w:r w:rsidRPr="00410333">
        <w:rPr>
          <w:rFonts w:hint="cs"/>
          <w:rtl/>
          <w:lang w:bidi="ar-EG"/>
        </w:rPr>
        <w:t xml:space="preserve">(المراجَع في غوادالاخارا، </w:t>
      </w:r>
      <w:r w:rsidRPr="00410333">
        <w:rPr>
          <w:lang w:bidi="ar-EG"/>
        </w:rPr>
        <w:t>2010</w:t>
      </w:r>
      <w:r w:rsidRPr="00410333">
        <w:rPr>
          <w:rFonts w:hint="cs"/>
          <w:rtl/>
          <w:lang w:bidi="ar-EG"/>
        </w:rPr>
        <w:t>) ل</w:t>
      </w:r>
      <w:r w:rsidRPr="00410333">
        <w:rPr>
          <w:rtl/>
          <w:lang w:bidi="ar-EG"/>
        </w:rPr>
        <w:t>مؤتمر المندوبين المفوضين.</w:t>
      </w:r>
    </w:p>
    <w:p w:rsidR="00687C9D" w:rsidRPr="00410333" w:rsidRDefault="00687C9D" w:rsidP="00687C9D">
      <w:pPr>
        <w:pStyle w:val="Heading1"/>
        <w:rPr>
          <w:rtl/>
        </w:rPr>
      </w:pPr>
      <w:bookmarkStart w:id="459" w:name="_6_الجوانب_اللوجستية"/>
      <w:bookmarkStart w:id="460" w:name="_Toc357071007"/>
      <w:bookmarkStart w:id="461" w:name="_Toc477278362"/>
      <w:bookmarkEnd w:id="459"/>
      <w:r w:rsidRPr="00410333">
        <w:t>6</w:t>
      </w:r>
      <w:r w:rsidRPr="00410333">
        <w:rPr>
          <w:rtl/>
        </w:rPr>
        <w:tab/>
        <w:t>الجوانب اللوجستية للاجتماعات</w:t>
      </w:r>
      <w:bookmarkEnd w:id="460"/>
      <w:bookmarkEnd w:id="461"/>
    </w:p>
    <w:p w:rsidR="00687C9D" w:rsidRPr="00410333" w:rsidRDefault="00687C9D" w:rsidP="00687C9D">
      <w:pPr>
        <w:rPr>
          <w:spacing w:val="-4"/>
          <w:lang w:bidi="ar-EG"/>
        </w:rPr>
      </w:pPr>
      <w:r w:rsidRPr="00410333">
        <w:rPr>
          <w:spacing w:val="-4"/>
          <w:rtl/>
          <w:lang w:bidi="ar-EG"/>
        </w:rPr>
        <w:t xml:space="preserve">يقرر كل فريق من </w:t>
      </w:r>
      <w:r w:rsidRPr="00410333">
        <w:rPr>
          <w:rFonts w:hint="cs"/>
          <w:spacing w:val="-4"/>
          <w:rtl/>
          <w:lang w:bidi="ar-EG"/>
        </w:rPr>
        <w:t>ال</w:t>
      </w:r>
      <w:r w:rsidRPr="00410333">
        <w:rPr>
          <w:spacing w:val="-4"/>
          <w:rtl/>
          <w:lang w:bidi="ar-EG"/>
        </w:rPr>
        <w:t xml:space="preserve">أفرقة </w:t>
      </w:r>
      <w:r w:rsidRPr="00410333">
        <w:rPr>
          <w:rFonts w:hint="cs"/>
          <w:spacing w:val="-4"/>
          <w:rtl/>
          <w:lang w:bidi="ar-EG"/>
        </w:rPr>
        <w:t>المتخصصة</w:t>
      </w:r>
      <w:r w:rsidRPr="00410333">
        <w:rPr>
          <w:spacing w:val="-4"/>
          <w:rtl/>
          <w:lang w:bidi="ar-EG"/>
        </w:rPr>
        <w:t xml:space="preserve"> وتيرة ومكان اجتماعاته. وينبغي، بقدر الإمكان، استعمال الوسائل الإلكترونية في تداول الوثائق لكي يمكن التقدم في العمل بسرعة </w:t>
      </w:r>
      <w:r w:rsidRPr="00410333">
        <w:rPr>
          <w:rFonts w:hint="cs"/>
          <w:spacing w:val="-4"/>
          <w:rtl/>
          <w:lang w:bidi="ar-EG"/>
        </w:rPr>
        <w:t>(</w:t>
      </w:r>
      <w:r w:rsidRPr="00410333">
        <w:rPr>
          <w:spacing w:val="-4"/>
          <w:rtl/>
          <w:lang w:bidi="ar-EG"/>
        </w:rPr>
        <w:t>مثل المؤتمرات الإلكترونية، وشبكة الويب العالمية</w:t>
      </w:r>
      <w:r w:rsidRPr="00410333">
        <w:rPr>
          <w:rFonts w:hint="cs"/>
          <w:spacing w:val="-4"/>
          <w:rtl/>
          <w:lang w:bidi="ar-EG"/>
        </w:rPr>
        <w:t>). ويجب تشجيع مشاركة الأشخاص ذوي الإعاقة، بما في ذلك توفير وثائق إلكترونية بأنساق يمكن النفاذ إليها، وذلك وفقاً للقرار</w:t>
      </w:r>
      <w:r w:rsidRPr="00410333">
        <w:rPr>
          <w:rFonts w:hint="eastAsia"/>
          <w:spacing w:val="-4"/>
          <w:rtl/>
          <w:lang w:bidi="ar-EG"/>
        </w:rPr>
        <w:t> </w:t>
      </w:r>
      <w:r w:rsidRPr="00410333">
        <w:rPr>
          <w:spacing w:val="-4"/>
          <w:lang w:bidi="ar-EG"/>
        </w:rPr>
        <w:t>175</w:t>
      </w:r>
      <w:r w:rsidRPr="00410333">
        <w:rPr>
          <w:rFonts w:hint="cs"/>
          <w:spacing w:val="-4"/>
          <w:rtl/>
          <w:lang w:bidi="ar-SY"/>
        </w:rPr>
        <w:t xml:space="preserve"> </w:t>
      </w:r>
      <w:r w:rsidRPr="00410333">
        <w:rPr>
          <w:rFonts w:hint="cs"/>
          <w:spacing w:val="-4"/>
          <w:rtl/>
          <w:lang w:bidi="ar-EG"/>
        </w:rPr>
        <w:t xml:space="preserve">(غوادالاخارا، </w:t>
      </w:r>
      <w:r w:rsidRPr="00410333">
        <w:rPr>
          <w:spacing w:val="-4"/>
          <w:lang w:bidi="ar-EG"/>
        </w:rPr>
        <w:t>2010</w:t>
      </w:r>
      <w:r w:rsidRPr="00410333">
        <w:rPr>
          <w:rFonts w:hint="cs"/>
          <w:spacing w:val="-4"/>
          <w:rtl/>
          <w:lang w:bidi="ar-EG"/>
        </w:rPr>
        <w:t>)</w:t>
      </w:r>
      <w:r w:rsidRPr="00410333">
        <w:rPr>
          <w:rFonts w:hint="cs"/>
          <w:spacing w:val="-4"/>
          <w:rtl/>
          <w:lang w:bidi="ar-SY"/>
        </w:rPr>
        <w:t xml:space="preserve"> لمؤتمر</w:t>
      </w:r>
      <w:r w:rsidRPr="00410333">
        <w:rPr>
          <w:rFonts w:hint="eastAsia"/>
          <w:spacing w:val="-4"/>
          <w:rtl/>
          <w:lang w:bidi="ar-SY"/>
        </w:rPr>
        <w:t> </w:t>
      </w:r>
      <w:r w:rsidRPr="00410333">
        <w:rPr>
          <w:rFonts w:hint="cs"/>
          <w:spacing w:val="-4"/>
          <w:rtl/>
          <w:lang w:bidi="ar-SY"/>
        </w:rPr>
        <w:t>المندوبين المفوضين.</w:t>
      </w:r>
    </w:p>
    <w:p w:rsidR="00687C9D" w:rsidRPr="00410333" w:rsidRDefault="00687C9D" w:rsidP="00687C9D">
      <w:pPr>
        <w:pStyle w:val="Heading1"/>
        <w:rPr>
          <w:rtl/>
        </w:rPr>
      </w:pPr>
      <w:bookmarkStart w:id="462" w:name="_7_لغة_العمل"/>
      <w:bookmarkStart w:id="463" w:name="_Toc357071008"/>
      <w:bookmarkStart w:id="464" w:name="_Toc477278363"/>
      <w:bookmarkEnd w:id="462"/>
      <w:r w:rsidRPr="00410333">
        <w:t>7</w:t>
      </w:r>
      <w:r w:rsidRPr="00410333">
        <w:rPr>
          <w:rtl/>
        </w:rPr>
        <w:tab/>
        <w:t>لغة العمل</w:t>
      </w:r>
      <w:bookmarkEnd w:id="463"/>
      <w:bookmarkEnd w:id="464"/>
    </w:p>
    <w:p w:rsidR="00687C9D" w:rsidRPr="00410333" w:rsidRDefault="00687C9D" w:rsidP="00687C9D">
      <w:pPr>
        <w:rPr>
          <w:rtl/>
          <w:lang w:bidi="ar-EG"/>
        </w:rPr>
      </w:pPr>
      <w:r w:rsidRPr="00410333">
        <w:rPr>
          <w:rtl/>
          <w:lang w:bidi="ar-EG"/>
        </w:rPr>
        <w:t xml:space="preserve">تكون اللغة المستعملة هي اللغة التي </w:t>
      </w:r>
      <w:r w:rsidRPr="00410333">
        <w:rPr>
          <w:rFonts w:hint="cs"/>
          <w:rtl/>
          <w:lang w:bidi="ar-EG"/>
        </w:rPr>
        <w:t>يتفق عليها المشاركون</w:t>
      </w:r>
      <w:r w:rsidRPr="00410333">
        <w:rPr>
          <w:rtl/>
          <w:lang w:bidi="ar-EG"/>
        </w:rPr>
        <w:t xml:space="preserve"> في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w:t>
      </w:r>
      <w:r w:rsidRPr="00410333">
        <w:rPr>
          <w:rFonts w:hint="cs"/>
          <w:rtl/>
          <w:lang w:bidi="ar-EG"/>
        </w:rPr>
        <w:t xml:space="preserve"> ومع ذلك، فإنه يفضل أن تكون أي مراسلات متبادلة مع الفريق الأصلي باللغة الإنكليزية أو بأي من لغات الاتحاد الرسمية الأخرى.</w:t>
      </w:r>
    </w:p>
    <w:p w:rsidR="00687C9D" w:rsidRPr="00410333" w:rsidRDefault="00687C9D" w:rsidP="00687C9D">
      <w:pPr>
        <w:pStyle w:val="Heading1"/>
        <w:rPr>
          <w:rtl/>
        </w:rPr>
      </w:pPr>
      <w:bookmarkStart w:id="465" w:name="_8_المساهمات_التقنية"/>
      <w:bookmarkStart w:id="466" w:name="_Toc357071009"/>
      <w:bookmarkStart w:id="467" w:name="_Toc477278364"/>
      <w:bookmarkEnd w:id="465"/>
      <w:r w:rsidRPr="00410333">
        <w:t>8</w:t>
      </w:r>
      <w:r w:rsidRPr="00410333">
        <w:rPr>
          <w:rtl/>
        </w:rPr>
        <w:tab/>
        <w:t>المساهمات التقنية</w:t>
      </w:r>
      <w:bookmarkEnd w:id="466"/>
      <w:bookmarkEnd w:id="467"/>
    </w:p>
    <w:p w:rsidR="00687C9D" w:rsidRPr="00410333" w:rsidRDefault="00687C9D" w:rsidP="00687C9D">
      <w:pPr>
        <w:rPr>
          <w:lang w:bidi="ar-EG"/>
        </w:rPr>
      </w:pPr>
      <w:r w:rsidRPr="00410333">
        <w:rPr>
          <w:rtl/>
          <w:lang w:bidi="ar-EG"/>
        </w:rPr>
        <w:t xml:space="preserve">يجوز لأي مشارك أن يتقدم بمساهمة تقنية إلى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مباشرة طبقاً للجدول الزمني المعتمد. </w:t>
      </w:r>
      <w:r w:rsidRPr="00410333">
        <w:rPr>
          <w:rFonts w:hint="cs"/>
          <w:rtl/>
          <w:lang w:bidi="ar-EG"/>
        </w:rPr>
        <w:t xml:space="preserve">ويمكن الاطلاع على النموذج المعياري الخاص بالمساهمات على الموقع الإلكتروني لقطاع تقييس الاتصالات. </w:t>
      </w:r>
      <w:r w:rsidRPr="00410333">
        <w:rPr>
          <w:rtl/>
          <w:lang w:bidi="ar-EG"/>
        </w:rPr>
        <w:t xml:space="preserve">وينبغي استعمال طرائق نقل الوثائق إلكترونياً </w:t>
      </w:r>
      <w:r w:rsidRPr="00410333">
        <w:rPr>
          <w:rFonts w:hint="cs"/>
          <w:rtl/>
          <w:lang w:bidi="ar-EG"/>
        </w:rPr>
        <w:t>كلما كان</w:t>
      </w:r>
      <w:r w:rsidRPr="00410333">
        <w:rPr>
          <w:rtl/>
          <w:lang w:bidi="ar-EG"/>
        </w:rPr>
        <w:t xml:space="preserve"> ذلك ممكناً.</w:t>
      </w:r>
    </w:p>
    <w:p w:rsidR="00687C9D" w:rsidRPr="00410333" w:rsidRDefault="00687C9D" w:rsidP="00687C9D">
      <w:pPr>
        <w:pStyle w:val="Heading1"/>
        <w:rPr>
          <w:rtl/>
        </w:rPr>
      </w:pPr>
      <w:bookmarkStart w:id="468" w:name="_9_حقوق_الملكية"/>
      <w:bookmarkStart w:id="469" w:name="_Toc357071010"/>
      <w:bookmarkStart w:id="470" w:name="_Toc477278365"/>
      <w:bookmarkEnd w:id="468"/>
      <w:r w:rsidRPr="00410333">
        <w:t>9</w:t>
      </w:r>
      <w:r w:rsidRPr="00410333">
        <w:rPr>
          <w:rtl/>
        </w:rPr>
        <w:tab/>
        <w:t>حقوق الملكية الفكرية</w:t>
      </w:r>
      <w:bookmarkEnd w:id="469"/>
      <w:bookmarkEnd w:id="470"/>
    </w:p>
    <w:p w:rsidR="00687C9D" w:rsidRPr="00410333" w:rsidRDefault="00687C9D" w:rsidP="00687C9D">
      <w:pPr>
        <w:rPr>
          <w:rtl/>
          <w:lang w:bidi="ar-EG"/>
        </w:rPr>
      </w:pPr>
      <w:r w:rsidRPr="00410333">
        <w:rPr>
          <w:rtl/>
          <w:lang w:bidi="ar-EG"/>
        </w:rPr>
        <w:t>تطبق سياسة البراءات المشتركة الصادرة عن قطاع تقييس الاتصالات/قطاع الاتصالات الراديوية/المنظمة الدولية للتوحيد القياس</w:t>
      </w:r>
      <w:r w:rsidRPr="00410333">
        <w:rPr>
          <w:rFonts w:hint="cs"/>
          <w:rtl/>
          <w:lang w:bidi="ar-EG"/>
        </w:rPr>
        <w:t>ي</w:t>
      </w:r>
      <w:r w:rsidRPr="00410333">
        <w:rPr>
          <w:rtl/>
          <w:lang w:bidi="ar-EG"/>
        </w:rPr>
        <w:t>/اللجنة الكهرتقنية الدولية.</w:t>
      </w:r>
    </w:p>
    <w:p w:rsidR="00687C9D" w:rsidRPr="00410333" w:rsidRDefault="00687C9D" w:rsidP="00687C9D">
      <w:pPr>
        <w:rPr>
          <w:rtl/>
          <w:lang w:bidi="ar-EG"/>
        </w:rPr>
      </w:pPr>
      <w:r w:rsidRPr="00410333">
        <w:rPr>
          <w:rtl/>
          <w:lang w:bidi="ar-EG"/>
        </w:rPr>
        <w:t xml:space="preserve">وينبغي أن </w:t>
      </w:r>
      <w:r w:rsidRPr="00410333">
        <w:rPr>
          <w:rFonts w:hint="cs"/>
          <w:rtl/>
          <w:lang w:bidi="ar-EG"/>
        </w:rPr>
        <w:t xml:space="preserve">يعلن </w:t>
      </w:r>
      <w:r w:rsidRPr="00410333">
        <w:rPr>
          <w:rtl/>
          <w:lang w:bidi="ar-EG"/>
        </w:rPr>
        <w:t xml:space="preserve">رئيس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w:t>
      </w:r>
      <w:r w:rsidRPr="00410333">
        <w:rPr>
          <w:rFonts w:hint="cs"/>
          <w:rtl/>
          <w:lang w:bidi="ar-EG"/>
        </w:rPr>
        <w:t xml:space="preserve">ذلك </w:t>
      </w:r>
      <w:r w:rsidRPr="00410333">
        <w:rPr>
          <w:rtl/>
          <w:lang w:bidi="ar-EG"/>
        </w:rPr>
        <w:t xml:space="preserve">أثناء </w:t>
      </w:r>
      <w:r w:rsidRPr="00410333">
        <w:rPr>
          <w:rFonts w:hint="cs"/>
          <w:rtl/>
          <w:lang w:bidi="ar-EG"/>
        </w:rPr>
        <w:t>كل اجتماع</w:t>
      </w:r>
      <w:r w:rsidRPr="00410333">
        <w:rPr>
          <w:rtl/>
          <w:lang w:bidi="ar-EG"/>
        </w:rPr>
        <w:t xml:space="preserve"> ويسجل كل الردود في تقرير الاجتماع.</w:t>
      </w:r>
    </w:p>
    <w:p w:rsidR="00687C9D" w:rsidRPr="00410333" w:rsidRDefault="00687C9D" w:rsidP="00687C9D">
      <w:pPr>
        <w:rPr>
          <w:rtl/>
          <w:lang w:bidi="ar-EG"/>
        </w:rPr>
      </w:pPr>
      <w:r w:rsidRPr="00410333">
        <w:rPr>
          <w:rtl/>
          <w:lang w:bidi="ar-EG"/>
        </w:rPr>
        <w:t xml:space="preserve">وتتبع أحكام حقوق </w:t>
      </w:r>
      <w:r w:rsidRPr="00410333">
        <w:rPr>
          <w:rFonts w:hint="cs"/>
          <w:rtl/>
          <w:lang w:bidi="ar-EG"/>
        </w:rPr>
        <w:t>التأليف</w:t>
      </w:r>
      <w:r w:rsidRPr="00410333">
        <w:rPr>
          <w:rtl/>
          <w:lang w:bidi="ar-EG"/>
        </w:rPr>
        <w:t xml:space="preserve"> حسبما هو وارد في التوصية </w:t>
      </w:r>
      <w:r w:rsidRPr="00410333">
        <w:rPr>
          <w:lang w:bidi="ar-EG"/>
        </w:rPr>
        <w:t>ITU</w:t>
      </w:r>
      <w:r w:rsidRPr="00410333">
        <w:rPr>
          <w:lang w:bidi="ar-EG"/>
        </w:rPr>
        <w:noBreakHyphen/>
        <w:t>T A.1</w:t>
      </w:r>
      <w:r w:rsidRPr="00410333">
        <w:rPr>
          <w:rtl/>
          <w:lang w:bidi="ar-EG"/>
        </w:rPr>
        <w:t>.</w:t>
      </w:r>
    </w:p>
    <w:p w:rsidR="00C20977" w:rsidRPr="00410333" w:rsidRDefault="00C20977">
      <w:pPr>
        <w:tabs>
          <w:tab w:val="clear" w:pos="794"/>
        </w:tabs>
        <w:bidi w:val="0"/>
        <w:spacing w:before="0" w:after="160" w:line="259" w:lineRule="auto"/>
        <w:jc w:val="left"/>
        <w:rPr>
          <w:rFonts w:ascii="Times New Roman Bold" w:hAnsi="Times New Roman Bold"/>
          <w:b/>
          <w:bCs/>
          <w:kern w:val="32"/>
          <w:sz w:val="26"/>
          <w:szCs w:val="36"/>
          <w:lang w:bidi="ar-EG"/>
        </w:rPr>
      </w:pPr>
      <w:bookmarkStart w:id="471" w:name="_10_النواتج_-"/>
      <w:bookmarkStart w:id="472" w:name="_Toc357071011"/>
      <w:bookmarkStart w:id="473" w:name="_Toc477278366"/>
      <w:bookmarkEnd w:id="471"/>
      <w:r w:rsidRPr="00410333">
        <w:br w:type="page"/>
      </w:r>
    </w:p>
    <w:p w:rsidR="00687C9D" w:rsidRPr="00410333" w:rsidRDefault="00687C9D" w:rsidP="00687C9D">
      <w:pPr>
        <w:pStyle w:val="Heading1"/>
        <w:rPr>
          <w:rtl/>
        </w:rPr>
      </w:pPr>
      <w:r w:rsidRPr="00410333">
        <w:lastRenderedPageBreak/>
        <w:t>10</w:t>
      </w:r>
      <w:r w:rsidRPr="00410333">
        <w:rPr>
          <w:rtl/>
        </w:rPr>
        <w:tab/>
      </w:r>
      <w:r w:rsidRPr="00410333">
        <w:rPr>
          <w:rFonts w:hint="cs"/>
          <w:rtl/>
        </w:rPr>
        <w:t>النواتج - الموافقة عليها وتوزيعها</w:t>
      </w:r>
      <w:bookmarkEnd w:id="472"/>
      <w:bookmarkEnd w:id="473"/>
    </w:p>
    <w:p w:rsidR="00687C9D" w:rsidRPr="00410333" w:rsidRDefault="00687C9D" w:rsidP="00687C9D">
      <w:pPr>
        <w:rPr>
          <w:rtl/>
          <w:lang w:bidi="ar-SY"/>
        </w:rPr>
      </w:pPr>
      <w:r w:rsidRPr="00410333">
        <w:rPr>
          <w:rtl/>
          <w:lang w:bidi="ar-EG"/>
        </w:rPr>
        <w:t xml:space="preserve">يمكن أن تكون </w:t>
      </w:r>
      <w:r w:rsidRPr="00410333">
        <w:rPr>
          <w:rFonts w:hint="cs"/>
          <w:rtl/>
          <w:lang w:bidi="ar-EG"/>
        </w:rPr>
        <w:t>النواتج في </w:t>
      </w:r>
      <w:r w:rsidRPr="00410333">
        <w:rPr>
          <w:rtl/>
          <w:lang w:bidi="ar-EG"/>
        </w:rPr>
        <w:t>شكل مواصفات تقنية أو تقارير</w:t>
      </w:r>
      <w:r w:rsidRPr="00410333">
        <w:rPr>
          <w:rFonts w:hint="cs"/>
          <w:rtl/>
          <w:lang w:bidi="ar-EG"/>
        </w:rPr>
        <w:t xml:space="preserve"> بشأن نتائج تحليل الاختلافات في المعايير أو مواد مقدمة من أجل إعداد مشاريع التوصيات</w:t>
      </w:r>
      <w:r w:rsidRPr="00410333">
        <w:rPr>
          <w:rtl/>
          <w:lang w:bidi="ar-EG"/>
        </w:rPr>
        <w:t xml:space="preserve">، </w:t>
      </w:r>
      <w:r w:rsidRPr="00410333">
        <w:rPr>
          <w:rFonts w:hint="cs"/>
          <w:rtl/>
          <w:lang w:bidi="ar-EG"/>
        </w:rPr>
        <w:t>و</w:t>
      </w:r>
      <w:r w:rsidRPr="00410333">
        <w:rPr>
          <w:rtl/>
          <w:lang w:bidi="ar-EG"/>
        </w:rPr>
        <w:t xml:space="preserve">ما إلى ذلك، ومن </w:t>
      </w:r>
      <w:r w:rsidRPr="00410333">
        <w:rPr>
          <w:rFonts w:hint="cs"/>
          <w:rtl/>
          <w:lang w:bidi="ar-EG"/>
        </w:rPr>
        <w:t>المرتقب</w:t>
      </w:r>
      <w:r w:rsidRPr="00410333">
        <w:rPr>
          <w:rtl/>
          <w:lang w:bidi="ar-EG"/>
        </w:rPr>
        <w:t xml:space="preserve"> أن </w:t>
      </w:r>
      <w:r w:rsidRPr="00410333">
        <w:rPr>
          <w:rFonts w:hint="cs"/>
          <w:rtl/>
          <w:lang w:bidi="ar-EG"/>
        </w:rPr>
        <w:t>تشكل</w:t>
      </w:r>
      <w:r w:rsidRPr="00410333">
        <w:rPr>
          <w:rtl/>
          <w:lang w:bidi="ar-EG"/>
        </w:rPr>
        <w:t xml:space="preserve"> مدخلات في </w:t>
      </w:r>
      <w:r w:rsidRPr="00410333">
        <w:rPr>
          <w:rFonts w:hint="cs"/>
          <w:rtl/>
          <w:lang w:bidi="ar-EG"/>
        </w:rPr>
        <w:t xml:space="preserve">تقدم </w:t>
      </w:r>
      <w:r w:rsidRPr="00410333">
        <w:rPr>
          <w:rtl/>
          <w:lang w:bidi="ar-EG"/>
        </w:rPr>
        <w:t xml:space="preserve">عمل الفريق الأصلي. </w:t>
      </w:r>
      <w:r w:rsidRPr="00410333">
        <w:rPr>
          <w:rFonts w:hint="cs"/>
          <w:rtl/>
          <w:lang w:bidi="ar-EG"/>
        </w:rPr>
        <w:t>و</w:t>
      </w:r>
      <w:r w:rsidRPr="00410333">
        <w:rPr>
          <w:rtl/>
          <w:lang w:bidi="ar-EG"/>
        </w:rPr>
        <w:t xml:space="preserve">يرسل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جميع </w:t>
      </w:r>
      <w:r w:rsidRPr="00410333">
        <w:rPr>
          <w:rFonts w:hint="cs"/>
          <w:rtl/>
          <w:lang w:bidi="ar-EG"/>
        </w:rPr>
        <w:t>النواتج</w:t>
      </w:r>
      <w:r w:rsidRPr="00410333">
        <w:rPr>
          <w:rtl/>
          <w:lang w:bidi="ar-EG"/>
        </w:rPr>
        <w:t xml:space="preserve"> إلى الفريق الأصلي </w:t>
      </w:r>
      <w:r w:rsidRPr="00410333">
        <w:rPr>
          <w:rFonts w:hint="cs"/>
          <w:rtl/>
          <w:lang w:bidi="ar-EG"/>
        </w:rPr>
        <w:t xml:space="preserve">لمواصلة النظر فيها (انظر أيضاً الفقرة </w:t>
      </w:r>
      <w:r w:rsidRPr="00410333">
        <w:rPr>
          <w:lang w:bidi="ar-EG"/>
        </w:rPr>
        <w:t>7</w:t>
      </w:r>
      <w:r w:rsidRPr="00410333">
        <w:rPr>
          <w:rFonts w:hint="cs"/>
          <w:rtl/>
          <w:lang w:bidi="ar-EG"/>
        </w:rPr>
        <w:t>)</w:t>
      </w:r>
      <w:r w:rsidRPr="00410333">
        <w:rPr>
          <w:rtl/>
          <w:lang w:bidi="ar-EG"/>
        </w:rPr>
        <w:t>.</w:t>
      </w:r>
      <w:r w:rsidRPr="00410333">
        <w:rPr>
          <w:rFonts w:hint="cs"/>
          <w:rtl/>
          <w:lang w:bidi="ar-EG"/>
        </w:rPr>
        <w:t xml:space="preserve"> ويجب أن تنشر النواتج في صورة وثائق مؤقتة للفريق الأصلي طبقاً للتوصية</w:t>
      </w:r>
      <w:r w:rsidRPr="00410333">
        <w:rPr>
          <w:rFonts w:hint="eastAsia"/>
          <w:rtl/>
          <w:lang w:bidi="ar-EG"/>
        </w:rPr>
        <w:t> </w:t>
      </w:r>
      <w:r w:rsidRPr="00410333">
        <w:rPr>
          <w:lang w:bidi="ar-EG"/>
        </w:rPr>
        <w:t>ITU</w:t>
      </w:r>
      <w:r w:rsidRPr="00410333">
        <w:rPr>
          <w:lang w:bidi="ar-EG"/>
        </w:rPr>
        <w:noBreakHyphen/>
        <w:t>T A.1</w:t>
      </w:r>
      <w:r w:rsidRPr="00410333">
        <w:rPr>
          <w:rFonts w:hint="cs"/>
          <w:rtl/>
          <w:lang w:bidi="ar-SY"/>
        </w:rPr>
        <w:t>، الفقرة</w:t>
      </w:r>
      <w:r w:rsidRPr="00410333">
        <w:rPr>
          <w:rFonts w:hint="eastAsia"/>
          <w:rtl/>
          <w:lang w:bidi="ar-SY"/>
        </w:rPr>
        <w:t> </w:t>
      </w:r>
      <w:r w:rsidRPr="00410333">
        <w:rPr>
          <w:lang w:bidi="ar-EG"/>
        </w:rPr>
        <w:t>3.3.3</w:t>
      </w:r>
      <w:r w:rsidRPr="00410333">
        <w:rPr>
          <w:rFonts w:hint="cs"/>
          <w:rtl/>
          <w:lang w:bidi="ar-SY"/>
        </w:rPr>
        <w:t>، قبل اجتماع الفريق الأصلي بفترة لا تقل عن أربعة أسابيع</w:t>
      </w:r>
      <w:r w:rsidRPr="00410333">
        <w:rPr>
          <w:rFonts w:hint="eastAsia"/>
          <w:rtl/>
          <w:lang w:bidi="ar-SY"/>
        </w:rPr>
        <w:t> </w:t>
      </w:r>
      <w:r w:rsidRPr="00410333">
        <w:rPr>
          <w:rFonts w:hint="cs"/>
          <w:rtl/>
          <w:lang w:bidi="ar-SY"/>
        </w:rPr>
        <w:t>تقويمية.</w:t>
      </w:r>
    </w:p>
    <w:p w:rsidR="00687C9D" w:rsidRPr="00410333" w:rsidRDefault="00687C9D" w:rsidP="00687C9D">
      <w:pPr>
        <w:rPr>
          <w:rtl/>
          <w:lang w:bidi="ar-EG"/>
        </w:rPr>
      </w:pPr>
      <w:r w:rsidRPr="00410333">
        <w:rPr>
          <w:rtl/>
          <w:lang w:bidi="ar-EG"/>
        </w:rPr>
        <w:t>وسعياً إلى الوضوح،</w:t>
      </w:r>
      <w:r w:rsidRPr="00410333">
        <w:rPr>
          <w:rFonts w:hint="cs"/>
          <w:rtl/>
          <w:lang w:bidi="ar-EG"/>
        </w:rPr>
        <w:t xml:space="preserve"> ينبغي أن</w:t>
      </w:r>
      <w:r w:rsidRPr="00410333">
        <w:rPr>
          <w:rtl/>
          <w:lang w:bidi="ar-EG"/>
        </w:rPr>
        <w:t xml:space="preserve"> </w:t>
      </w:r>
      <w:r w:rsidRPr="00410333">
        <w:rPr>
          <w:rFonts w:hint="cs"/>
          <w:rtl/>
          <w:lang w:bidi="ar-EG"/>
        </w:rPr>
        <w:t>تنشر</w:t>
      </w:r>
      <w:r w:rsidRPr="00410333">
        <w:rPr>
          <w:rtl/>
          <w:lang w:bidi="ar-EG"/>
        </w:rPr>
        <w:t xml:space="preserve"> جميع مخرجات/</w:t>
      </w:r>
      <w:r w:rsidRPr="00410333">
        <w:rPr>
          <w:rFonts w:hint="cs"/>
          <w:rtl/>
          <w:lang w:bidi="ar-EG"/>
        </w:rPr>
        <w:t>نواتج</w:t>
      </w:r>
      <w:r w:rsidRPr="00410333">
        <w:rPr>
          <w:rtl/>
          <w:lang w:bidi="ar-EG"/>
        </w:rPr>
        <w:t xml:space="preserve">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في </w:t>
      </w:r>
      <w:r w:rsidRPr="00410333">
        <w:rPr>
          <w:rFonts w:hint="cs"/>
          <w:rtl/>
          <w:lang w:bidi="ar-EG"/>
        </w:rPr>
        <w:t>ال</w:t>
      </w:r>
      <w:r w:rsidRPr="00410333">
        <w:rPr>
          <w:rtl/>
          <w:lang w:bidi="ar-EG"/>
        </w:rPr>
        <w:t>موقع</w:t>
      </w:r>
      <w:r w:rsidRPr="00410333">
        <w:rPr>
          <w:rFonts w:hint="cs"/>
          <w:rtl/>
          <w:lang w:bidi="ar-EG"/>
        </w:rPr>
        <w:t xml:space="preserve"> الإلكتروني</w:t>
      </w:r>
      <w:r w:rsidRPr="00410333">
        <w:rPr>
          <w:rtl/>
          <w:lang w:bidi="ar-EG"/>
        </w:rPr>
        <w:t xml:space="preserve"> </w:t>
      </w:r>
      <w:r w:rsidRPr="00410333">
        <w:rPr>
          <w:rFonts w:hint="cs"/>
          <w:rtl/>
          <w:lang w:bidi="ar-EG"/>
        </w:rPr>
        <w:t>ل</w:t>
      </w:r>
      <w:r w:rsidRPr="00410333">
        <w:rPr>
          <w:rtl/>
          <w:lang w:bidi="ar-EG"/>
        </w:rPr>
        <w:t>لفريق الأصلي</w:t>
      </w:r>
      <w:r w:rsidRPr="00410333">
        <w:rPr>
          <w:rFonts w:hint="cs"/>
          <w:rtl/>
          <w:lang w:bidi="ar-EG"/>
        </w:rPr>
        <w:t>،</w:t>
      </w:r>
      <w:r w:rsidRPr="00410333">
        <w:rPr>
          <w:rtl/>
          <w:lang w:bidi="ar-EG"/>
        </w:rPr>
        <w:t xml:space="preserve"> سواء كانت اللجان </w:t>
      </w:r>
      <w:r w:rsidRPr="00410333">
        <w:rPr>
          <w:rFonts w:hint="cs"/>
          <w:rtl/>
          <w:lang w:bidi="ar-EG"/>
        </w:rPr>
        <w:t>المعنية</w:t>
      </w:r>
      <w:r w:rsidRPr="00410333">
        <w:rPr>
          <w:rtl/>
          <w:lang w:bidi="ar-EG"/>
        </w:rPr>
        <w:t xml:space="preserve"> واحدة أو أكثر.</w:t>
      </w:r>
    </w:p>
    <w:p w:rsidR="00687C9D" w:rsidRPr="00410333" w:rsidRDefault="00687C9D" w:rsidP="00687C9D">
      <w:pPr>
        <w:pStyle w:val="Heading2"/>
        <w:rPr>
          <w:rtl/>
        </w:rPr>
      </w:pPr>
      <w:bookmarkStart w:id="474" w:name="_1.10_الموافقة_على"/>
      <w:bookmarkStart w:id="475" w:name="_Toc357071012"/>
      <w:bookmarkStart w:id="476" w:name="_Toc477278367"/>
      <w:bookmarkEnd w:id="474"/>
      <w:r w:rsidRPr="00410333">
        <w:t>1.10</w:t>
      </w:r>
      <w:r w:rsidRPr="00410333">
        <w:rPr>
          <w:rtl/>
        </w:rPr>
        <w:tab/>
        <w:t xml:space="preserve">الموافقة على </w:t>
      </w:r>
      <w:r w:rsidRPr="00410333">
        <w:rPr>
          <w:rFonts w:hint="cs"/>
          <w:rtl/>
        </w:rPr>
        <w:t>النواتج</w:t>
      </w:r>
      <w:bookmarkEnd w:id="475"/>
      <w:bookmarkEnd w:id="476"/>
    </w:p>
    <w:p w:rsidR="00687C9D" w:rsidRPr="00410333" w:rsidRDefault="00687C9D" w:rsidP="00687C9D">
      <w:pPr>
        <w:rPr>
          <w:lang w:bidi="ar-EG"/>
        </w:rPr>
      </w:pPr>
      <w:r w:rsidRPr="00410333">
        <w:rPr>
          <w:rFonts w:hint="cs"/>
          <w:rtl/>
          <w:lang w:bidi="ar-EG"/>
        </w:rPr>
        <w:t>يتم التوصل إلى الموافقة</w:t>
      </w:r>
      <w:r w:rsidRPr="00410333">
        <w:rPr>
          <w:rtl/>
          <w:lang w:bidi="ar-EG"/>
        </w:rPr>
        <w:t xml:space="preserve"> بتوافق الآراء</w:t>
      </w:r>
      <w:r w:rsidRPr="00410333">
        <w:rPr>
          <w:rFonts w:hint="cs"/>
          <w:rtl/>
          <w:lang w:bidi="ar-EG"/>
        </w:rPr>
        <w:t>.</w:t>
      </w:r>
    </w:p>
    <w:p w:rsidR="00687C9D" w:rsidRPr="00410333" w:rsidRDefault="00687C9D" w:rsidP="00687C9D">
      <w:pPr>
        <w:pStyle w:val="Heading2"/>
        <w:rPr>
          <w:rtl/>
        </w:rPr>
      </w:pPr>
      <w:bookmarkStart w:id="477" w:name="_2.10_طباعة_وتوزيع"/>
      <w:bookmarkStart w:id="478" w:name="_Toc357071013"/>
      <w:bookmarkStart w:id="479" w:name="_Toc477278368"/>
      <w:bookmarkEnd w:id="477"/>
      <w:r w:rsidRPr="00410333">
        <w:t>2.10</w:t>
      </w:r>
      <w:r w:rsidRPr="00410333">
        <w:rPr>
          <w:rtl/>
        </w:rPr>
        <w:tab/>
        <w:t xml:space="preserve">طباعة وتوزيع </w:t>
      </w:r>
      <w:r w:rsidRPr="00410333">
        <w:rPr>
          <w:rFonts w:hint="cs"/>
          <w:rtl/>
        </w:rPr>
        <w:t>النواتج</w:t>
      </w:r>
      <w:bookmarkEnd w:id="478"/>
      <w:bookmarkEnd w:id="479"/>
    </w:p>
    <w:p w:rsidR="00687C9D" w:rsidRPr="00410333" w:rsidRDefault="00687C9D" w:rsidP="00687C9D">
      <w:pPr>
        <w:rPr>
          <w:rtl/>
          <w:lang w:bidi="ar-EG"/>
        </w:rPr>
      </w:pPr>
      <w:r w:rsidRPr="00410333">
        <w:rPr>
          <w:rtl/>
          <w:lang w:bidi="ar-EG"/>
        </w:rPr>
        <w:t xml:space="preserve">يجوز </w:t>
      </w:r>
      <w:r w:rsidRPr="00410333">
        <w:rPr>
          <w:rFonts w:hint="cs"/>
          <w:rtl/>
          <w:lang w:bidi="ar-EG"/>
        </w:rPr>
        <w:t xml:space="preserve">للأفرقة المتخصصة </w:t>
      </w:r>
      <w:r w:rsidRPr="00410333">
        <w:rPr>
          <w:rtl/>
          <w:lang w:bidi="ar-EG"/>
        </w:rPr>
        <w:t xml:space="preserve">أن تختار طريقة طباعة وتوزيع </w:t>
      </w:r>
      <w:r w:rsidRPr="00410333">
        <w:rPr>
          <w:rFonts w:hint="eastAsia"/>
          <w:rtl/>
          <w:lang w:bidi="ar-EG"/>
        </w:rPr>
        <w:t>النواتج</w:t>
      </w:r>
      <w:r w:rsidRPr="00410333">
        <w:rPr>
          <w:rtl/>
          <w:lang w:bidi="ar-EG"/>
        </w:rPr>
        <w:t xml:space="preserve">، بما في ذلك تحديد الجمهور المستهدف. </w:t>
      </w:r>
      <w:r w:rsidRPr="00410333">
        <w:rPr>
          <w:rFonts w:hint="cs"/>
          <w:rtl/>
          <w:lang w:bidi="ar-EG"/>
        </w:rPr>
        <w:t>ويعالج الفريق الأصلي</w:t>
      </w:r>
      <w:r w:rsidRPr="00410333">
        <w:rPr>
          <w:rtl/>
          <w:lang w:bidi="ar-EG"/>
        </w:rPr>
        <w:t xml:space="preserve"> النواتج المقدمة </w:t>
      </w:r>
      <w:r w:rsidRPr="00410333">
        <w:rPr>
          <w:rFonts w:hint="cs"/>
          <w:rtl/>
          <w:lang w:bidi="ar-EG"/>
        </w:rPr>
        <w:t>إليه</w:t>
      </w:r>
      <w:r w:rsidRPr="00410333">
        <w:rPr>
          <w:rFonts w:hint="eastAsia"/>
          <w:rtl/>
          <w:lang w:bidi="ar-EG"/>
        </w:rPr>
        <w:t>،</w:t>
      </w:r>
      <w:r w:rsidRPr="00410333">
        <w:rPr>
          <w:rtl/>
          <w:lang w:bidi="ar-EG"/>
        </w:rPr>
        <w:t xml:space="preserve"> </w:t>
      </w:r>
      <w:r w:rsidRPr="00410333">
        <w:rPr>
          <w:rFonts w:hint="eastAsia"/>
          <w:rtl/>
          <w:lang w:bidi="ar-EG"/>
        </w:rPr>
        <w:t>بما</w:t>
      </w:r>
      <w:r w:rsidRPr="00410333">
        <w:rPr>
          <w:rtl/>
          <w:lang w:bidi="ar-EG"/>
        </w:rPr>
        <w:t xml:space="preserve"> </w:t>
      </w:r>
      <w:r w:rsidRPr="00410333">
        <w:rPr>
          <w:rFonts w:hint="eastAsia"/>
          <w:rtl/>
          <w:lang w:bidi="ar-EG"/>
        </w:rPr>
        <w:t>فيها</w:t>
      </w:r>
      <w:r w:rsidRPr="00410333">
        <w:rPr>
          <w:rtl/>
          <w:lang w:bidi="ar-EG"/>
        </w:rPr>
        <w:t xml:space="preserve"> </w:t>
      </w:r>
      <w:r w:rsidRPr="00410333">
        <w:rPr>
          <w:rFonts w:hint="eastAsia"/>
          <w:rtl/>
          <w:lang w:bidi="ar-EG"/>
        </w:rPr>
        <w:t>التقارير</w:t>
      </w:r>
      <w:r w:rsidRPr="00410333">
        <w:rPr>
          <w:rtl/>
          <w:lang w:bidi="ar-EG"/>
        </w:rPr>
        <w:t xml:space="preserve"> </w:t>
      </w:r>
      <w:r w:rsidRPr="00410333">
        <w:rPr>
          <w:rFonts w:hint="eastAsia"/>
          <w:rtl/>
          <w:lang w:bidi="ar-EG"/>
        </w:rPr>
        <w:t>المرحلية،</w:t>
      </w:r>
      <w:r w:rsidRPr="00410333">
        <w:rPr>
          <w:rtl/>
          <w:lang w:bidi="ar-EG"/>
        </w:rPr>
        <w:t xml:space="preserve"> </w:t>
      </w:r>
      <w:r w:rsidRPr="00410333">
        <w:rPr>
          <w:rFonts w:hint="cs"/>
          <w:rtl/>
          <w:lang w:bidi="ar-EG"/>
        </w:rPr>
        <w:t>باعتبارها</w:t>
      </w:r>
      <w:r w:rsidRPr="00410333">
        <w:rPr>
          <w:rtl/>
          <w:lang w:bidi="ar-EG"/>
        </w:rPr>
        <w:t xml:space="preserve"> </w:t>
      </w:r>
      <w:r w:rsidRPr="00410333">
        <w:rPr>
          <w:rFonts w:hint="eastAsia"/>
          <w:rtl/>
          <w:lang w:bidi="ar-EG"/>
        </w:rPr>
        <w:t>وثائق</w:t>
      </w:r>
      <w:r w:rsidRPr="00410333">
        <w:rPr>
          <w:rtl/>
          <w:lang w:bidi="ar-EG"/>
        </w:rPr>
        <w:t xml:space="preserve"> </w:t>
      </w:r>
      <w:r w:rsidRPr="00410333">
        <w:rPr>
          <w:rFonts w:hint="eastAsia"/>
          <w:rtl/>
          <w:lang w:bidi="ar-EG"/>
        </w:rPr>
        <w:t>مؤقتة</w:t>
      </w:r>
      <w:r w:rsidRPr="00410333">
        <w:rPr>
          <w:rtl/>
          <w:lang w:bidi="ar-EG"/>
        </w:rPr>
        <w:t>.</w:t>
      </w:r>
    </w:p>
    <w:p w:rsidR="00687C9D" w:rsidRPr="00410333" w:rsidRDefault="00687C9D" w:rsidP="00687C9D">
      <w:pPr>
        <w:pStyle w:val="Note"/>
        <w:rPr>
          <w:b w:val="0"/>
          <w:bCs w:val="0"/>
          <w:sz w:val="20"/>
          <w:szCs w:val="26"/>
          <w:rtl/>
        </w:rPr>
      </w:pPr>
      <w:r w:rsidRPr="00410333">
        <w:rPr>
          <w:rFonts w:hint="cs"/>
          <w:sz w:val="20"/>
          <w:szCs w:val="26"/>
          <w:rtl/>
        </w:rPr>
        <w:t xml:space="preserve">ملاحظة - </w:t>
      </w:r>
      <w:r w:rsidRPr="00410333">
        <w:rPr>
          <w:rFonts w:hint="cs"/>
          <w:b w:val="0"/>
          <w:bCs w:val="0"/>
          <w:sz w:val="20"/>
          <w:szCs w:val="26"/>
          <w:rtl/>
        </w:rPr>
        <w:t>يجوز لأي فريق متخصص أن يتقاسم، حسب تقديره، وثائق العمل عن طريق بيانات اتصال.</w:t>
      </w:r>
    </w:p>
    <w:p w:rsidR="00687C9D" w:rsidRPr="00410333" w:rsidRDefault="00687C9D" w:rsidP="00687C9D">
      <w:pPr>
        <w:rPr>
          <w:rtl/>
          <w:lang w:bidi="ar-EG"/>
        </w:rPr>
      </w:pPr>
      <w:r w:rsidRPr="00410333">
        <w:rPr>
          <w:rtl/>
          <w:lang w:bidi="ar-EG"/>
        </w:rPr>
        <w:t xml:space="preserve">وينبغي أن يغطي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جميع التكاليف. ولا يكون من المتوقع أن يعرض قطاع تقييس الاتصالات أي خدمات في مجال الطباعة والتوزيع دون مقابل، باستثناء التقارير المرحلية التي تُقدم طبقاً للفقرة</w:t>
      </w:r>
      <w:r w:rsidRPr="00410333">
        <w:rPr>
          <w:rFonts w:hint="cs"/>
          <w:rtl/>
          <w:lang w:bidi="ar-EG"/>
        </w:rPr>
        <w:t> </w:t>
      </w:r>
      <w:r w:rsidRPr="00410333">
        <w:rPr>
          <w:lang w:bidi="ar-EG"/>
        </w:rPr>
        <w:t>11</w:t>
      </w:r>
      <w:r w:rsidRPr="00410333">
        <w:rPr>
          <w:rFonts w:hint="cs"/>
          <w:rtl/>
          <w:lang w:bidi="ar-EG"/>
        </w:rPr>
        <w:t xml:space="preserve"> أدناه</w:t>
      </w:r>
      <w:r w:rsidRPr="00410333">
        <w:rPr>
          <w:rtl/>
          <w:lang w:bidi="ar-EG"/>
        </w:rPr>
        <w:t xml:space="preserve">، </w:t>
      </w:r>
      <w:r w:rsidRPr="00410333">
        <w:rPr>
          <w:rFonts w:hint="cs"/>
          <w:rtl/>
          <w:lang w:bidi="ar-EG"/>
        </w:rPr>
        <w:t>والنواتج</w:t>
      </w:r>
      <w:r w:rsidRPr="00410333">
        <w:rPr>
          <w:rtl/>
          <w:lang w:bidi="ar-EG"/>
        </w:rPr>
        <w:t xml:space="preserve"> التي تقدم إلى لجان</w:t>
      </w:r>
      <w:r w:rsidRPr="00410333">
        <w:rPr>
          <w:rFonts w:hint="cs"/>
          <w:rtl/>
          <w:lang w:bidi="ar-EG"/>
        </w:rPr>
        <w:t> </w:t>
      </w:r>
      <w:r w:rsidRPr="00410333">
        <w:rPr>
          <w:rtl/>
          <w:lang w:bidi="ar-EG"/>
        </w:rPr>
        <w:t>الدراسات.</w:t>
      </w:r>
    </w:p>
    <w:p w:rsidR="00687C9D" w:rsidRPr="00410333" w:rsidRDefault="00687C9D" w:rsidP="00687C9D">
      <w:pPr>
        <w:pStyle w:val="Heading1"/>
        <w:rPr>
          <w:rtl/>
        </w:rPr>
      </w:pPr>
      <w:bookmarkStart w:id="480" w:name="_11_التقارير_المرحلية"/>
      <w:bookmarkStart w:id="481" w:name="_Toc357071014"/>
      <w:bookmarkStart w:id="482" w:name="_Toc477278369"/>
      <w:bookmarkEnd w:id="480"/>
      <w:r w:rsidRPr="00410333">
        <w:t>11</w:t>
      </w:r>
      <w:r w:rsidRPr="00410333">
        <w:rPr>
          <w:rtl/>
        </w:rPr>
        <w:tab/>
        <w:t>التقارير المرحلية</w:t>
      </w:r>
      <w:bookmarkEnd w:id="481"/>
      <w:bookmarkEnd w:id="482"/>
    </w:p>
    <w:p w:rsidR="00687C9D" w:rsidRPr="00410333" w:rsidRDefault="00687C9D" w:rsidP="00687C9D">
      <w:pPr>
        <w:rPr>
          <w:rtl/>
          <w:lang w:bidi="ar-EG"/>
        </w:rPr>
      </w:pPr>
      <w:r w:rsidRPr="00410333">
        <w:rPr>
          <w:rtl/>
          <w:lang w:bidi="ar-EG"/>
        </w:rPr>
        <w:t xml:space="preserve">تقدم </w:t>
      </w:r>
      <w:r w:rsidRPr="00410333">
        <w:rPr>
          <w:rFonts w:hint="cs"/>
          <w:rtl/>
          <w:lang w:bidi="ar-EG"/>
        </w:rPr>
        <w:t>ال</w:t>
      </w:r>
      <w:r w:rsidRPr="00410333">
        <w:rPr>
          <w:rtl/>
          <w:lang w:bidi="ar-EG"/>
        </w:rPr>
        <w:t xml:space="preserve">تقارير </w:t>
      </w:r>
      <w:r w:rsidRPr="00410333">
        <w:rPr>
          <w:rFonts w:hint="cs"/>
          <w:rtl/>
          <w:lang w:bidi="ar-EG"/>
        </w:rPr>
        <w:t>ال</w:t>
      </w:r>
      <w:r w:rsidRPr="00410333">
        <w:rPr>
          <w:rtl/>
          <w:lang w:bidi="ar-EG"/>
        </w:rPr>
        <w:t xml:space="preserve">مرحلية </w:t>
      </w:r>
      <w:r w:rsidRPr="00410333">
        <w:rPr>
          <w:rFonts w:hint="cs"/>
          <w:rtl/>
          <w:lang w:bidi="ar-EG"/>
        </w:rPr>
        <w:t>التي تعدها</w:t>
      </w:r>
      <w:r w:rsidRPr="00410333">
        <w:rPr>
          <w:rtl/>
          <w:lang w:bidi="ar-EG"/>
        </w:rPr>
        <w:t xml:space="preserve"> </w:t>
      </w:r>
      <w:r w:rsidRPr="00410333">
        <w:rPr>
          <w:rFonts w:hint="cs"/>
          <w:rtl/>
          <w:lang w:bidi="ar-EG"/>
        </w:rPr>
        <w:t>ال</w:t>
      </w:r>
      <w:r w:rsidRPr="00410333">
        <w:rPr>
          <w:rtl/>
          <w:lang w:bidi="ar-EG"/>
        </w:rPr>
        <w:t xml:space="preserve">أفرقة </w:t>
      </w:r>
      <w:r w:rsidRPr="00410333">
        <w:rPr>
          <w:rFonts w:hint="cs"/>
          <w:rtl/>
          <w:lang w:bidi="ar-EG"/>
        </w:rPr>
        <w:t>المتخصصة</w:t>
      </w:r>
      <w:r w:rsidRPr="00410333">
        <w:rPr>
          <w:rtl/>
          <w:lang w:bidi="ar-EG"/>
        </w:rPr>
        <w:t xml:space="preserve"> إلى </w:t>
      </w:r>
      <w:r w:rsidRPr="00410333">
        <w:rPr>
          <w:rFonts w:hint="cs"/>
          <w:rtl/>
          <w:lang w:bidi="ar-EG"/>
        </w:rPr>
        <w:t xml:space="preserve">كل </w:t>
      </w:r>
      <w:r w:rsidRPr="00410333">
        <w:rPr>
          <w:rtl/>
          <w:lang w:bidi="ar-EG"/>
        </w:rPr>
        <w:t xml:space="preserve">اجتماع </w:t>
      </w:r>
      <w:r w:rsidRPr="00410333">
        <w:rPr>
          <w:rFonts w:hint="cs"/>
          <w:rtl/>
          <w:lang w:bidi="ar-EG"/>
        </w:rPr>
        <w:t xml:space="preserve">من اجتماعات </w:t>
      </w:r>
      <w:r w:rsidRPr="00410333">
        <w:rPr>
          <w:rtl/>
          <w:lang w:bidi="ar-EG"/>
        </w:rPr>
        <w:t xml:space="preserve">الفريق الأصلي، </w:t>
      </w:r>
      <w:r w:rsidRPr="00410333">
        <w:rPr>
          <w:rFonts w:hint="cs"/>
          <w:rtl/>
          <w:lang w:bidi="ar-EG"/>
        </w:rPr>
        <w:t xml:space="preserve">قبل الاجتماع باثني عشر يوماً تقويمياً على الأقل </w:t>
      </w:r>
      <w:r w:rsidRPr="00410333">
        <w:rPr>
          <w:rtl/>
          <w:lang w:bidi="ar-EG"/>
        </w:rPr>
        <w:t>وتُرسل</w:t>
      </w:r>
      <w:r w:rsidRPr="00410333">
        <w:rPr>
          <w:rFonts w:hint="cs"/>
          <w:rtl/>
          <w:lang w:bidi="ar-EG"/>
        </w:rPr>
        <w:t xml:space="preserve"> نسخ منها</w:t>
      </w:r>
      <w:r w:rsidRPr="00410333">
        <w:rPr>
          <w:rtl/>
          <w:lang w:bidi="ar-EG"/>
        </w:rPr>
        <w:t xml:space="preserve"> إلى جميع لجان الدراسات </w:t>
      </w:r>
      <w:r w:rsidRPr="00410333">
        <w:rPr>
          <w:rFonts w:hint="cs"/>
          <w:rtl/>
          <w:lang w:bidi="ar-EG"/>
        </w:rPr>
        <w:t>المعنية</w:t>
      </w:r>
      <w:r w:rsidRPr="00410333">
        <w:rPr>
          <w:rtl/>
          <w:lang w:bidi="ar-EG"/>
        </w:rPr>
        <w:t>. وتنشر هذه التقارير في شكل وثائق مؤقتة.</w:t>
      </w:r>
    </w:p>
    <w:p w:rsidR="00687C9D" w:rsidRPr="00410333" w:rsidRDefault="00687C9D" w:rsidP="00687C9D">
      <w:pPr>
        <w:rPr>
          <w:rtl/>
          <w:lang w:bidi="ar-EG"/>
        </w:rPr>
      </w:pPr>
      <w:r w:rsidRPr="00410333">
        <w:rPr>
          <w:rtl/>
          <w:lang w:bidi="ar-EG"/>
        </w:rPr>
        <w:t xml:space="preserve">وينبغي أن تتضمن </w:t>
      </w:r>
      <w:r w:rsidRPr="00410333">
        <w:rPr>
          <w:rFonts w:hint="cs"/>
          <w:rtl/>
          <w:lang w:bidi="ar-EG"/>
        </w:rPr>
        <w:t xml:space="preserve">هذه </w:t>
      </w:r>
      <w:r w:rsidRPr="00410333">
        <w:rPr>
          <w:rtl/>
          <w:lang w:bidi="ar-EG"/>
        </w:rPr>
        <w:t>التقارير المرحلية التي تقدم إلى الفريق الأصل</w:t>
      </w:r>
      <w:r w:rsidRPr="00410333">
        <w:rPr>
          <w:rFonts w:hint="cs"/>
          <w:rtl/>
          <w:lang w:bidi="ar-EG"/>
        </w:rPr>
        <w:t>ي</w:t>
      </w:r>
      <w:r w:rsidRPr="00410333">
        <w:rPr>
          <w:rtl/>
          <w:lang w:bidi="ar-EG"/>
        </w:rPr>
        <w:t xml:space="preserve"> المعلومات التالية:</w:t>
      </w:r>
    </w:p>
    <w:p w:rsidR="00687C9D" w:rsidRPr="00410333" w:rsidRDefault="00687C9D" w:rsidP="00687C9D">
      <w:pPr>
        <w:pStyle w:val="enumlev1"/>
        <w:rPr>
          <w:rtl/>
        </w:rPr>
      </w:pPr>
      <w:r w:rsidRPr="00410333">
        <w:t>–</w:t>
      </w:r>
      <w:r w:rsidRPr="00410333">
        <w:tab/>
      </w:r>
      <w:r w:rsidRPr="00410333">
        <w:rPr>
          <w:rtl/>
        </w:rPr>
        <w:t>خطة عمل مستحدثة، بما في ذلك جدول زمني للاجتماعات المزمع عقدها؛</w:t>
      </w:r>
    </w:p>
    <w:p w:rsidR="00687C9D" w:rsidRPr="00410333" w:rsidRDefault="00687C9D" w:rsidP="00687C9D">
      <w:pPr>
        <w:pStyle w:val="enumlev1"/>
        <w:rPr>
          <w:rtl/>
        </w:rPr>
      </w:pPr>
      <w:r w:rsidRPr="00410333">
        <w:t>–</w:t>
      </w:r>
      <w:r w:rsidRPr="00410333">
        <w:tab/>
      </w:r>
      <w:r w:rsidRPr="00410333">
        <w:rPr>
          <w:rtl/>
        </w:rPr>
        <w:t>حالة العمل مقارنة بخطة العمل، بما في ذلك قائمة بالمخرجات ولجان الدراسات التي تستهدفها؛</w:t>
      </w:r>
    </w:p>
    <w:p w:rsidR="00687C9D" w:rsidRPr="00410333" w:rsidRDefault="00687C9D" w:rsidP="00687C9D">
      <w:pPr>
        <w:pStyle w:val="enumlev1"/>
        <w:rPr>
          <w:rtl/>
        </w:rPr>
      </w:pPr>
      <w:r w:rsidRPr="00410333">
        <w:t>–</w:t>
      </w:r>
      <w:r w:rsidRPr="00410333">
        <w:tab/>
      </w:r>
      <w:r w:rsidRPr="00410333">
        <w:rPr>
          <w:rtl/>
        </w:rPr>
        <w:t xml:space="preserve">ملخص بالمساهمات التي نظر فيها </w:t>
      </w:r>
      <w:r w:rsidRPr="00410333">
        <w:rPr>
          <w:rFonts w:hint="cs"/>
          <w:rtl/>
        </w:rPr>
        <w:t>ال</w:t>
      </w:r>
      <w:r w:rsidRPr="00410333">
        <w:rPr>
          <w:rtl/>
        </w:rPr>
        <w:t xml:space="preserve">فريق </w:t>
      </w:r>
      <w:r w:rsidRPr="00410333">
        <w:rPr>
          <w:rFonts w:hint="cs"/>
          <w:rtl/>
        </w:rPr>
        <w:t>المتخصص</w:t>
      </w:r>
      <w:r w:rsidRPr="00410333">
        <w:rPr>
          <w:rtl/>
        </w:rPr>
        <w:t>؛</w:t>
      </w:r>
    </w:p>
    <w:p w:rsidR="00687C9D" w:rsidRPr="00410333" w:rsidRDefault="00687C9D" w:rsidP="00687C9D">
      <w:pPr>
        <w:pStyle w:val="enumlev1"/>
        <w:rPr>
          <w:rtl/>
        </w:rPr>
      </w:pPr>
      <w:r w:rsidRPr="00410333">
        <w:t>–</w:t>
      </w:r>
      <w:r w:rsidRPr="00410333">
        <w:tab/>
      </w:r>
      <w:r w:rsidRPr="00410333">
        <w:rPr>
          <w:rtl/>
        </w:rPr>
        <w:t>قائمة بالحضور في جميع الاجتماعات التي عُقِدت منذ آخر تقرير مرحلي.</w:t>
      </w:r>
    </w:p>
    <w:p w:rsidR="00687C9D" w:rsidRPr="00410333" w:rsidRDefault="00687C9D" w:rsidP="00687C9D">
      <w:pPr>
        <w:rPr>
          <w:lang w:bidi="ar-EG"/>
        </w:rPr>
      </w:pPr>
      <w:r w:rsidRPr="00410333">
        <w:rPr>
          <w:rtl/>
          <w:lang w:bidi="ar-EG"/>
        </w:rPr>
        <w:t>وينبغي لرئيس الفريق الأصل</w:t>
      </w:r>
      <w:r w:rsidRPr="00410333">
        <w:rPr>
          <w:rFonts w:hint="cs"/>
          <w:rtl/>
          <w:lang w:bidi="ar-EG"/>
        </w:rPr>
        <w:t>ي</w:t>
      </w:r>
      <w:r w:rsidRPr="00410333">
        <w:rPr>
          <w:rtl/>
          <w:lang w:bidi="ar-EG"/>
        </w:rPr>
        <w:t xml:space="preserve"> أن </w:t>
      </w:r>
      <w:r w:rsidRPr="00410333">
        <w:rPr>
          <w:rFonts w:hint="cs"/>
          <w:rtl/>
          <w:lang w:bidi="ar-EG"/>
        </w:rPr>
        <w:t>يحيط</w:t>
      </w:r>
      <w:r w:rsidRPr="00410333">
        <w:rPr>
          <w:rtl/>
          <w:lang w:bidi="ar-EG"/>
        </w:rPr>
        <w:t xml:space="preserve"> الفريق الاستشاري لتقييس الاتصالات ع</w:t>
      </w:r>
      <w:r w:rsidRPr="00410333">
        <w:rPr>
          <w:rFonts w:hint="cs"/>
          <w:rtl/>
          <w:lang w:bidi="ar-EG"/>
        </w:rPr>
        <w:t>لماً</w:t>
      </w:r>
      <w:r w:rsidRPr="00410333">
        <w:rPr>
          <w:rtl/>
          <w:lang w:bidi="ar-EG"/>
        </w:rPr>
        <w:t xml:space="preserve"> بتقدم العمل في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w:t>
      </w:r>
    </w:p>
    <w:p w:rsidR="00C20977" w:rsidRPr="00410333" w:rsidRDefault="00C20977">
      <w:pPr>
        <w:tabs>
          <w:tab w:val="clear" w:pos="794"/>
        </w:tabs>
        <w:bidi w:val="0"/>
        <w:spacing w:before="0" w:after="160" w:line="259" w:lineRule="auto"/>
        <w:jc w:val="left"/>
        <w:rPr>
          <w:rFonts w:ascii="Times New Roman Bold" w:hAnsi="Times New Roman Bold"/>
          <w:b/>
          <w:bCs/>
          <w:kern w:val="32"/>
          <w:sz w:val="26"/>
          <w:szCs w:val="36"/>
          <w:lang w:bidi="ar-EG"/>
        </w:rPr>
      </w:pPr>
      <w:bookmarkStart w:id="483" w:name="_12_الإعلان_عن"/>
      <w:bookmarkStart w:id="484" w:name="_Toc357071015"/>
      <w:bookmarkStart w:id="485" w:name="_Toc477278370"/>
      <w:bookmarkEnd w:id="483"/>
      <w:r w:rsidRPr="00410333">
        <w:br w:type="page"/>
      </w:r>
    </w:p>
    <w:p w:rsidR="00687C9D" w:rsidRPr="00410333" w:rsidRDefault="00687C9D" w:rsidP="00687C9D">
      <w:pPr>
        <w:pStyle w:val="Heading1"/>
        <w:rPr>
          <w:rtl/>
        </w:rPr>
      </w:pPr>
      <w:r w:rsidRPr="00410333">
        <w:lastRenderedPageBreak/>
        <w:t>12</w:t>
      </w:r>
      <w:r w:rsidRPr="00410333">
        <w:rPr>
          <w:rtl/>
        </w:rPr>
        <w:tab/>
        <w:t>الإعلان عن الاجتماعات</w:t>
      </w:r>
      <w:bookmarkEnd w:id="484"/>
      <w:bookmarkEnd w:id="485"/>
    </w:p>
    <w:p w:rsidR="00687C9D" w:rsidRPr="00410333" w:rsidRDefault="00687C9D" w:rsidP="00687C9D">
      <w:pPr>
        <w:rPr>
          <w:rtl/>
          <w:lang w:bidi="ar-EG"/>
        </w:rPr>
      </w:pPr>
      <w:r w:rsidRPr="00410333">
        <w:rPr>
          <w:rtl/>
          <w:lang w:bidi="ar-EG"/>
        </w:rPr>
        <w:t xml:space="preserve">يُعلن عن إنشاء فريق </w:t>
      </w:r>
      <w:r w:rsidRPr="00410333">
        <w:rPr>
          <w:rFonts w:hint="cs"/>
          <w:rtl/>
          <w:lang w:bidi="ar-EG"/>
        </w:rPr>
        <w:t>متخصص</w:t>
      </w:r>
      <w:r w:rsidRPr="00410333">
        <w:rPr>
          <w:rtl/>
          <w:lang w:bidi="ar-EG"/>
        </w:rPr>
        <w:t xml:space="preserve"> بالتعاون مع الفريق الأصلي عن طريق مطبوعات الاتحاد أو غيرها من الوسائل، بما في ذلك الاتصال مع المنظمات الأخرى و/أو الخبراء، والمجلات التقنية وشبكة الويب العالمية.</w:t>
      </w:r>
    </w:p>
    <w:p w:rsidR="00687C9D" w:rsidRPr="00410333" w:rsidRDefault="00687C9D" w:rsidP="00687C9D">
      <w:pPr>
        <w:rPr>
          <w:rtl/>
          <w:lang w:bidi="ar-EG"/>
        </w:rPr>
      </w:pPr>
      <w:r w:rsidRPr="00410333">
        <w:rPr>
          <w:rFonts w:hint="cs"/>
          <w:rtl/>
          <w:lang w:bidi="ar-EG"/>
        </w:rPr>
        <w:t>ويقوم الفريق الأصلي والرئيس المعين مبدئياً بترتيب الاجتماع الأول للفريق المتخصص.</w:t>
      </w:r>
    </w:p>
    <w:p w:rsidR="00687C9D" w:rsidRPr="00410333" w:rsidRDefault="00687C9D" w:rsidP="00687C9D">
      <w:pPr>
        <w:rPr>
          <w:lang w:bidi="ar-EG"/>
        </w:rPr>
      </w:pPr>
      <w:r w:rsidRPr="00410333">
        <w:rPr>
          <w:rFonts w:hint="cs"/>
          <w:rtl/>
          <w:lang w:bidi="ar-EG"/>
        </w:rPr>
        <w:t>ويقرر الفريق الأصلي الجدول الزمني للاجتماعات التالية للفريق المتخصص. و</w:t>
      </w:r>
      <w:r w:rsidRPr="00410333">
        <w:rPr>
          <w:rtl/>
          <w:lang w:bidi="ar-EG"/>
        </w:rPr>
        <w:t xml:space="preserve">يقرر </w:t>
      </w:r>
      <w:r w:rsidRPr="00410333">
        <w:rPr>
          <w:rFonts w:hint="cs"/>
          <w:rtl/>
          <w:lang w:bidi="ar-EG"/>
        </w:rPr>
        <w:t>ال</w:t>
      </w:r>
      <w:r w:rsidRPr="00410333">
        <w:rPr>
          <w:rtl/>
          <w:lang w:bidi="ar-EG"/>
        </w:rPr>
        <w:t xml:space="preserve">فريق </w:t>
      </w:r>
      <w:r w:rsidRPr="00410333">
        <w:rPr>
          <w:rFonts w:hint="cs"/>
          <w:rtl/>
          <w:lang w:bidi="ar-EG"/>
        </w:rPr>
        <w:t>المتخصص</w:t>
      </w:r>
      <w:r w:rsidRPr="00410333">
        <w:rPr>
          <w:rtl/>
          <w:lang w:bidi="ar-EG"/>
        </w:rPr>
        <w:t xml:space="preserve"> عملية الإعلان عن الاجتماعات، وتُنشر قبل </w:t>
      </w:r>
      <w:r w:rsidRPr="00410333">
        <w:rPr>
          <w:rFonts w:hint="cs"/>
          <w:rtl/>
          <w:lang w:bidi="ar-EG"/>
        </w:rPr>
        <w:t xml:space="preserve">موعد </w:t>
      </w:r>
      <w:r w:rsidRPr="00410333">
        <w:rPr>
          <w:rtl/>
          <w:lang w:bidi="ar-EG"/>
        </w:rPr>
        <w:t xml:space="preserve">هذه الاجتماعات </w:t>
      </w:r>
      <w:r w:rsidRPr="00410333">
        <w:rPr>
          <w:rFonts w:hint="cs"/>
          <w:rtl/>
          <w:lang w:bidi="ar-EG"/>
        </w:rPr>
        <w:t xml:space="preserve">بستة </w:t>
      </w:r>
      <w:r w:rsidRPr="00410333">
        <w:rPr>
          <w:rtl/>
          <w:lang w:bidi="ar-EG"/>
        </w:rPr>
        <w:t>أسابيع على الأقل في </w:t>
      </w:r>
      <w:r w:rsidRPr="00410333">
        <w:rPr>
          <w:rFonts w:hint="cs"/>
          <w:rtl/>
          <w:lang w:bidi="ar-EG"/>
        </w:rPr>
        <w:t>ال</w:t>
      </w:r>
      <w:r w:rsidRPr="00410333">
        <w:rPr>
          <w:rtl/>
          <w:lang w:bidi="ar-EG"/>
        </w:rPr>
        <w:t>موقع</w:t>
      </w:r>
      <w:r w:rsidRPr="00410333">
        <w:rPr>
          <w:rFonts w:hint="cs"/>
          <w:rtl/>
          <w:lang w:bidi="ar-EG"/>
        </w:rPr>
        <w:t xml:space="preserve"> الإلكتروني</w:t>
      </w:r>
      <w:r w:rsidRPr="00410333">
        <w:rPr>
          <w:rtl/>
          <w:lang w:bidi="ar-EG"/>
        </w:rPr>
        <w:t xml:space="preserve"> </w:t>
      </w:r>
      <w:r w:rsidRPr="00410333">
        <w:rPr>
          <w:rFonts w:hint="cs"/>
          <w:rtl/>
          <w:lang w:bidi="ar-EG"/>
        </w:rPr>
        <w:t>ل</w:t>
      </w:r>
      <w:r w:rsidRPr="00410333">
        <w:rPr>
          <w:rtl/>
          <w:lang w:bidi="ar-EG"/>
        </w:rPr>
        <w:t>لاتحاد الدولي للاتصالات.</w:t>
      </w:r>
    </w:p>
    <w:p w:rsidR="00687C9D" w:rsidRPr="00410333" w:rsidRDefault="00687C9D" w:rsidP="00687C9D">
      <w:pPr>
        <w:pStyle w:val="Heading1"/>
        <w:rPr>
          <w:rtl/>
        </w:rPr>
      </w:pPr>
      <w:bookmarkStart w:id="486" w:name="_13_المبادئ_التوجيهية"/>
      <w:bookmarkStart w:id="487" w:name="_Toc357071016"/>
      <w:bookmarkStart w:id="488" w:name="_Toc477278371"/>
      <w:bookmarkEnd w:id="486"/>
      <w:r w:rsidRPr="00410333">
        <w:t>13</w:t>
      </w:r>
      <w:r w:rsidRPr="00410333">
        <w:rPr>
          <w:rtl/>
        </w:rPr>
        <w:tab/>
        <w:t>المبادئ التوجيهية للعمل</w:t>
      </w:r>
      <w:bookmarkEnd w:id="487"/>
      <w:bookmarkEnd w:id="488"/>
    </w:p>
    <w:p w:rsidR="00687C9D" w:rsidRPr="00410333" w:rsidRDefault="00687C9D" w:rsidP="00687C9D">
      <w:pPr>
        <w:rPr>
          <w:rtl/>
          <w:lang w:bidi="ar-EG"/>
        </w:rPr>
      </w:pPr>
      <w:r w:rsidRPr="00410333">
        <w:rPr>
          <w:rtl/>
          <w:lang w:bidi="ar-EG"/>
        </w:rPr>
        <w:t xml:space="preserve">يجوز </w:t>
      </w:r>
      <w:r w:rsidRPr="00410333">
        <w:rPr>
          <w:rFonts w:hint="cs"/>
          <w:rtl/>
          <w:lang w:bidi="ar-EG"/>
        </w:rPr>
        <w:t>ل</w:t>
      </w:r>
      <w:r w:rsidRPr="00410333">
        <w:rPr>
          <w:rtl/>
          <w:lang w:bidi="ar-EG"/>
        </w:rPr>
        <w:t xml:space="preserve">لأفرقة </w:t>
      </w:r>
      <w:r w:rsidRPr="00410333">
        <w:rPr>
          <w:rFonts w:hint="cs"/>
          <w:rtl/>
          <w:lang w:bidi="ar-EG"/>
        </w:rPr>
        <w:t>المتخصصة</w:t>
      </w:r>
      <w:r w:rsidRPr="00410333">
        <w:rPr>
          <w:rtl/>
          <w:lang w:bidi="ar-EG"/>
        </w:rPr>
        <w:t xml:space="preserve"> أن تضع مبادئ توجيهية</w:t>
      </w:r>
      <w:r w:rsidRPr="00410333">
        <w:rPr>
          <w:rFonts w:hint="cs"/>
          <w:rtl/>
          <w:lang w:bidi="ar-EG"/>
        </w:rPr>
        <w:t xml:space="preserve"> داخلية</w:t>
      </w:r>
      <w:r w:rsidRPr="00410333">
        <w:rPr>
          <w:rtl/>
          <w:lang w:bidi="ar-EG"/>
        </w:rPr>
        <w:t xml:space="preserve"> إضافية لتنظيم عملها حسب مقتضى الحال.</w:t>
      </w:r>
    </w:p>
    <w:p w:rsidR="007A6BFF" w:rsidRPr="00410333" w:rsidRDefault="007A6BFF" w:rsidP="00E952D6">
      <w:pPr>
        <w:rPr>
          <w:lang w:val="fr-CH" w:bidi="ar-EG"/>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rtl/>
          <w:lang w:val="fr-CH"/>
        </w:rPr>
      </w:pPr>
    </w:p>
    <w:p w:rsidR="00C20977" w:rsidRPr="00410333" w:rsidRDefault="00C20977" w:rsidP="00E952D6">
      <w:pPr>
        <w:rPr>
          <w:rtl/>
          <w:lang w:val="fr-CH"/>
        </w:rPr>
      </w:pPr>
    </w:p>
    <w:p w:rsidR="00C20977" w:rsidRPr="00410333" w:rsidRDefault="00C20977"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lang w:val="fr-CH"/>
        </w:rPr>
      </w:pPr>
    </w:p>
    <w:p w:rsidR="007A6BFF" w:rsidRPr="00410333" w:rsidRDefault="007A6BFF" w:rsidP="00E952D6">
      <w:pPr>
        <w:rPr>
          <w:rtl/>
          <w:lang w:val="fr-CH"/>
        </w:rPr>
      </w:pPr>
    </w:p>
    <w:p w:rsidR="00A75A2F" w:rsidRPr="00410333" w:rsidRDefault="00A75A2F" w:rsidP="00E952D6">
      <w:pPr>
        <w:tabs>
          <w:tab w:val="clear" w:pos="794"/>
        </w:tabs>
        <w:bidi w:val="0"/>
        <w:spacing w:before="0" w:after="160" w:line="259" w:lineRule="auto"/>
        <w:jc w:val="left"/>
        <w:rPr>
          <w:rtl/>
          <w:lang w:val="fr-CH"/>
        </w:rPr>
      </w:pPr>
      <w:r w:rsidRPr="00410333">
        <w:rPr>
          <w:rtl/>
          <w:lang w:val="fr-CH"/>
        </w:rPr>
        <w:br w:type="page"/>
      </w:r>
    </w:p>
    <w:p w:rsidR="007A6BFF" w:rsidRPr="00410333" w:rsidRDefault="007A6BFF" w:rsidP="00E952D6">
      <w:pPr>
        <w:pStyle w:val="AppendixNotitle"/>
      </w:pPr>
      <w:r w:rsidRPr="00410333">
        <w:rPr>
          <w:rFonts w:hint="cs"/>
          <w:rtl/>
        </w:rPr>
        <w:lastRenderedPageBreak/>
        <w:t xml:space="preserve">التذييل </w:t>
      </w:r>
      <w:r w:rsidRPr="00410333">
        <w:t>I</w:t>
      </w:r>
      <w:r w:rsidRPr="00410333">
        <w:rPr>
          <w:rtl/>
        </w:rPr>
        <w:br/>
      </w:r>
      <w:r w:rsidRPr="00410333">
        <w:rPr>
          <w:rtl/>
        </w:rPr>
        <w:br/>
        <w:t>المبادئ التوجيهية لكفاءة نقل نواتج فريق م</w:t>
      </w:r>
      <w:r w:rsidRPr="00410333">
        <w:rPr>
          <w:rFonts w:hint="cs"/>
          <w:rtl/>
        </w:rPr>
        <w:t>ت</w:t>
      </w:r>
      <w:r w:rsidRPr="00410333">
        <w:rPr>
          <w:rtl/>
        </w:rPr>
        <w:t>خصص إلى</w:t>
      </w:r>
      <w:r w:rsidRPr="00410333">
        <w:rPr>
          <w:rFonts w:hint="cs"/>
          <w:rtl/>
        </w:rPr>
        <w:t> </w:t>
      </w:r>
      <w:r w:rsidRPr="00410333">
        <w:rPr>
          <w:rtl/>
        </w:rPr>
        <w:t>فريقه الأصلي</w:t>
      </w:r>
    </w:p>
    <w:p w:rsidR="00687C9D" w:rsidRPr="00410333" w:rsidRDefault="00687C9D" w:rsidP="00687C9D">
      <w:pPr>
        <w:spacing w:after="360"/>
        <w:jc w:val="center"/>
        <w:rPr>
          <w:rtl/>
        </w:rPr>
      </w:pPr>
      <w:r w:rsidRPr="00410333">
        <w:rPr>
          <w:rtl/>
        </w:rPr>
        <w:t>(لا يشكل هذا التذييل جزءاً أساسياً من هذه التوصية)</w:t>
      </w:r>
    </w:p>
    <w:p w:rsidR="00687C9D" w:rsidRPr="00410333" w:rsidRDefault="00687C9D" w:rsidP="00687C9D">
      <w:pPr>
        <w:pStyle w:val="Heading2"/>
        <w:rPr>
          <w:rtl/>
        </w:rPr>
      </w:pPr>
      <w:bookmarkStart w:id="489" w:name="_1.I_مجال_التطبيق"/>
      <w:bookmarkStart w:id="490" w:name="_Toc477278373"/>
      <w:bookmarkEnd w:id="489"/>
      <w:r w:rsidRPr="00410333">
        <w:t>1.I</w:t>
      </w:r>
      <w:r w:rsidRPr="00410333">
        <w:rPr>
          <w:rtl/>
        </w:rPr>
        <w:tab/>
      </w:r>
      <w:r w:rsidRPr="00410333">
        <w:rPr>
          <w:rFonts w:hint="cs"/>
          <w:rtl/>
        </w:rPr>
        <w:t>مجال التطبيق</w:t>
      </w:r>
      <w:bookmarkEnd w:id="490"/>
    </w:p>
    <w:p w:rsidR="00687C9D" w:rsidRPr="00410333" w:rsidRDefault="00687C9D" w:rsidP="00687C9D">
      <w:pPr>
        <w:rPr>
          <w:rtl/>
        </w:rPr>
      </w:pPr>
      <w:r w:rsidRPr="00410333">
        <w:rPr>
          <w:rFonts w:hint="cs"/>
          <w:rtl/>
        </w:rPr>
        <w:t xml:space="preserve">الغرض من المبادئ التوجيهية الواردة في هذا التذييل هو تسهيل كفاءة نقل نواتج الأفرقة المتخصصة </w:t>
      </w:r>
      <w:r w:rsidRPr="00410333">
        <w:rPr>
          <w:lang w:bidi="ar-EG"/>
        </w:rPr>
        <w:t>(FG)</w:t>
      </w:r>
      <w:r w:rsidRPr="00410333">
        <w:rPr>
          <w:rFonts w:hint="cs"/>
          <w:rtl/>
        </w:rPr>
        <w:t xml:space="preserve"> المستهدف أن تكون مواد أساسية لوضع مشاريع توصيات أو إضافات لقطاع تقييس الاتصالات.</w:t>
      </w:r>
    </w:p>
    <w:p w:rsidR="00687C9D" w:rsidRPr="00410333" w:rsidRDefault="00687C9D" w:rsidP="00687C9D">
      <w:pPr>
        <w:rPr>
          <w:rtl/>
        </w:rPr>
      </w:pPr>
      <w:r w:rsidRPr="00410333">
        <w:rPr>
          <w:rFonts w:hint="cs"/>
          <w:rtl/>
        </w:rPr>
        <w:t>والأفرقة المتخصصة أداة مرنة لزيادة التقدم المحرز في الأعمال الجديدة. وطبقاً للنص الأصلي لهذه التوصية،</w:t>
      </w:r>
      <w:r w:rsidRPr="00410333">
        <w:rPr>
          <w:rtl/>
        </w:rPr>
        <w:t xml:space="preserve"> يمكن أن تكون</w:t>
      </w:r>
      <w:r w:rsidRPr="00410333">
        <w:rPr>
          <w:rFonts w:hint="cs"/>
          <w:rtl/>
        </w:rPr>
        <w:t xml:space="preserve"> </w:t>
      </w:r>
      <w:r w:rsidRPr="00410333">
        <w:rPr>
          <w:rtl/>
        </w:rPr>
        <w:t xml:space="preserve">نواتج </w:t>
      </w:r>
      <w:r w:rsidRPr="00410333">
        <w:rPr>
          <w:rFonts w:hint="cs"/>
          <w:rtl/>
        </w:rPr>
        <w:t>الأفرقة المتخصصة في </w:t>
      </w:r>
      <w:r w:rsidRPr="00410333">
        <w:rPr>
          <w:rtl/>
        </w:rPr>
        <w:t xml:space="preserve">شكل مواصفات تقنية أو تقارير بشأن نتائج تحليل </w:t>
      </w:r>
      <w:r w:rsidRPr="00410333">
        <w:rPr>
          <w:rFonts w:hint="cs"/>
          <w:rtl/>
        </w:rPr>
        <w:t>ثغرة</w:t>
      </w:r>
      <w:r w:rsidRPr="00410333">
        <w:rPr>
          <w:rtl/>
        </w:rPr>
        <w:t xml:space="preserve"> في المعايير</w:t>
      </w:r>
      <w:r w:rsidRPr="00410333">
        <w:rPr>
          <w:rFonts w:hint="cs"/>
          <w:rtl/>
        </w:rPr>
        <w:t xml:space="preserve"> أو مواد أساسية لوضع مشاريع توصيات.</w:t>
      </w:r>
    </w:p>
    <w:p w:rsidR="00687C9D" w:rsidRPr="00410333" w:rsidRDefault="00687C9D" w:rsidP="00687C9D">
      <w:pPr>
        <w:rPr>
          <w:spacing w:val="-2"/>
          <w:rtl/>
        </w:rPr>
      </w:pPr>
      <w:r w:rsidRPr="00410333">
        <w:rPr>
          <w:rFonts w:hint="cs"/>
          <w:spacing w:val="-2"/>
          <w:rtl/>
        </w:rPr>
        <w:t>ويمكن لهذه المرونة أن تمكّن الأفرقة من وضع طائفة واسعة من النواتج بإشراك أصحاب مصلحة خارجيين. ومع ذلك، يمكن أن تكون هذه المرونة مصدراً للخلل، حيث ربما لا تبنى النواتج بشكل جيد أو قد لا تحتوي على مواد جاهزة للاستعمال كمواصفات، أو تم وضعها بتنسيق غير كافٍ مع الفريق الأصلي لضمان تناولها بسرعة في لجان الدراسات بعد استكمال الأفرقة المتخصصة لهذه</w:t>
      </w:r>
      <w:r w:rsidRPr="00410333">
        <w:rPr>
          <w:rFonts w:hint="eastAsia"/>
          <w:spacing w:val="-2"/>
          <w:rtl/>
        </w:rPr>
        <w:t> </w:t>
      </w:r>
      <w:r w:rsidRPr="00410333">
        <w:rPr>
          <w:rFonts w:hint="cs"/>
          <w:spacing w:val="-2"/>
          <w:rtl/>
        </w:rPr>
        <w:t>النواتج.</w:t>
      </w:r>
    </w:p>
    <w:p w:rsidR="00687C9D" w:rsidRPr="00410333" w:rsidRDefault="00687C9D" w:rsidP="00687C9D">
      <w:pPr>
        <w:pStyle w:val="Heading2"/>
        <w:rPr>
          <w:rtl/>
        </w:rPr>
      </w:pPr>
      <w:bookmarkStart w:id="491" w:name="_2.I_تبسيط_نقل"/>
      <w:bookmarkStart w:id="492" w:name="_Toc477278374"/>
      <w:bookmarkEnd w:id="491"/>
      <w:r w:rsidRPr="00410333">
        <w:t>2.I</w:t>
      </w:r>
      <w:r w:rsidRPr="00410333">
        <w:rPr>
          <w:rtl/>
        </w:rPr>
        <w:tab/>
      </w:r>
      <w:r w:rsidRPr="00410333">
        <w:rPr>
          <w:rFonts w:hint="cs"/>
          <w:rtl/>
        </w:rPr>
        <w:t>تبسيط نقل النواتج من جانب الأفرقة المتخصصة وموافقة لجان الدراسات عليها</w:t>
      </w:r>
      <w:bookmarkEnd w:id="492"/>
    </w:p>
    <w:p w:rsidR="00687C9D" w:rsidRPr="00410333" w:rsidRDefault="00687C9D" w:rsidP="00687C9D">
      <w:pPr>
        <w:rPr>
          <w:rtl/>
        </w:rPr>
      </w:pPr>
      <w:r w:rsidRPr="00410333">
        <w:rPr>
          <w:rFonts w:hint="cs"/>
          <w:rtl/>
        </w:rPr>
        <w:t>تقدم توجيهات التبسيط التالية:</w:t>
      </w:r>
    </w:p>
    <w:p w:rsidR="00687C9D" w:rsidRPr="00410333" w:rsidRDefault="00687C9D" w:rsidP="00687C9D">
      <w:pPr>
        <w:pStyle w:val="Note"/>
        <w:rPr>
          <w:b w:val="0"/>
          <w:bCs w:val="0"/>
          <w:sz w:val="20"/>
          <w:szCs w:val="26"/>
          <w:rtl/>
        </w:rPr>
      </w:pPr>
      <w:r w:rsidRPr="00410333">
        <w:rPr>
          <w:rFonts w:hint="cs"/>
          <w:sz w:val="20"/>
          <w:szCs w:val="26"/>
          <w:rtl/>
        </w:rPr>
        <w:t xml:space="preserve">الملاحظة </w:t>
      </w:r>
      <w:r w:rsidRPr="00410333">
        <w:rPr>
          <w:sz w:val="20"/>
          <w:szCs w:val="26"/>
        </w:rPr>
        <w:t>1</w:t>
      </w:r>
      <w:r w:rsidRPr="00410333">
        <w:rPr>
          <w:rFonts w:hint="cs"/>
          <w:sz w:val="20"/>
          <w:szCs w:val="26"/>
          <w:rtl/>
        </w:rPr>
        <w:t xml:space="preserve"> - </w:t>
      </w:r>
      <w:r w:rsidRPr="00410333">
        <w:rPr>
          <w:rFonts w:hint="cs"/>
          <w:b w:val="0"/>
          <w:bCs w:val="0"/>
          <w:sz w:val="20"/>
          <w:szCs w:val="26"/>
          <w:rtl/>
        </w:rPr>
        <w:t>جدير بالإشارة أن الأفرقة المتخصصة لا تستهدف جميعها إعداد مواد أساسية من أجل وضع مشاريع توصيات أو إضافات. ففي</w:t>
      </w:r>
      <w:r w:rsidRPr="00410333">
        <w:rPr>
          <w:rFonts w:hint="eastAsia"/>
          <w:b w:val="0"/>
          <w:bCs w:val="0"/>
          <w:sz w:val="20"/>
          <w:szCs w:val="26"/>
          <w:rtl/>
        </w:rPr>
        <w:t> </w:t>
      </w:r>
      <w:r w:rsidRPr="00410333">
        <w:rPr>
          <w:rFonts w:hint="cs"/>
          <w:b w:val="0"/>
          <w:bCs w:val="0"/>
          <w:sz w:val="20"/>
          <w:szCs w:val="26"/>
          <w:rtl/>
        </w:rPr>
        <w:t>كثير من الحالات، يكون من المقبول إعداد الفريق المتخصص لأي أشكال أخرى من النواتج - مثل دراسات التقييس المسبقة وخرائط الطريق وتحليل الثغرات.</w:t>
      </w:r>
    </w:p>
    <w:p w:rsidR="00687C9D" w:rsidRPr="00410333" w:rsidRDefault="00687C9D" w:rsidP="00687C9D">
      <w:pPr>
        <w:pStyle w:val="enumlev1"/>
        <w:rPr>
          <w:rtl/>
        </w:rPr>
      </w:pPr>
      <w:r w:rsidRPr="00410333">
        <w:t>(1</w:t>
      </w:r>
      <w:r w:rsidRPr="00410333">
        <w:tab/>
      </w:r>
      <w:r w:rsidRPr="00410333">
        <w:rPr>
          <w:rFonts w:hint="cs"/>
          <w:rtl/>
        </w:rPr>
        <w:t>ينبغي تشكيل الأفرقة المتخصصة لقطاع تقييس الاتصالات باختصاصات ومبادئ توجيهية تحدد بوضوح النواتج المتوقع وضعها، بما في ذلك، على سبيل الذكر وليس الحصر، مواد أساسية منسقة للجان الدراسات من أجل وضع مشروع توصية أو إضافة والموافقة عليه.</w:t>
      </w:r>
    </w:p>
    <w:p w:rsidR="00687C9D" w:rsidRPr="00410333" w:rsidRDefault="00687C9D" w:rsidP="00687C9D">
      <w:pPr>
        <w:pStyle w:val="enumlev1"/>
        <w:rPr>
          <w:rtl/>
        </w:rPr>
      </w:pPr>
      <w:r w:rsidRPr="00410333">
        <w:t>(2</w:t>
      </w:r>
      <w:r w:rsidRPr="00410333">
        <w:tab/>
      </w:r>
      <w:r w:rsidRPr="00410333">
        <w:rPr>
          <w:rFonts w:hint="cs"/>
          <w:rtl/>
        </w:rPr>
        <w:t>ينبغي، حسبما يتناسب، إعداد نواتج أي فريق متخصص وتنسيقها بطريقة تسهل إعدادها واعتمادها من جانب الفريق الأصلي في شكل مشروع توصيات أو إضافات (مثلاً، أن يتم تنسيق المادة الأساسية حسب هيكل توصية من توصيات قطاع تقييس الاتصالات).</w:t>
      </w:r>
    </w:p>
    <w:p w:rsidR="00687C9D" w:rsidRPr="00410333" w:rsidRDefault="00687C9D" w:rsidP="00687C9D">
      <w:pPr>
        <w:pStyle w:val="enumlev1"/>
        <w:rPr>
          <w:rtl/>
        </w:rPr>
      </w:pPr>
      <w:r w:rsidRPr="00410333">
        <w:t>(3</w:t>
      </w:r>
      <w:r w:rsidRPr="00410333">
        <w:tab/>
      </w:r>
      <w:r w:rsidRPr="00410333">
        <w:rPr>
          <w:rFonts w:hint="cs"/>
          <w:rtl/>
        </w:rPr>
        <w:t xml:space="preserve">ينبغي، حسبما يتناسب وعند الضرورة، للفريق الأصلي التابع له الفريق المتخصص، أن يوفر التنسيق من أجل نقل ناتج (نواتج) الفريق المتخصص إلى لجنة (لجان) الدراسات المناسبة. ويتوقع أن يكون هذا الأمر ضرورياً بشكل خاص </w:t>
      </w:r>
      <w:r w:rsidRPr="00E22B57">
        <w:rPr>
          <w:rFonts w:hint="cs"/>
          <w:spacing w:val="8"/>
          <w:rtl/>
        </w:rPr>
        <w:t>في الحالات التي تكون فيها وجهة ناتج (نواتج) الفريق المتخصص غير واضحة أو ذات وجهات متعددة من</w:t>
      </w:r>
      <w:r w:rsidRPr="00410333">
        <w:rPr>
          <w:rFonts w:hint="cs"/>
          <w:rtl/>
        </w:rPr>
        <w:t xml:space="preserve"> لجان</w:t>
      </w:r>
      <w:r w:rsidRPr="00410333">
        <w:rPr>
          <w:rFonts w:hint="eastAsia"/>
          <w:rtl/>
        </w:rPr>
        <w:t> </w:t>
      </w:r>
      <w:r w:rsidRPr="00410333">
        <w:rPr>
          <w:rFonts w:hint="cs"/>
          <w:rtl/>
        </w:rPr>
        <w:t>الدراسات.</w:t>
      </w:r>
    </w:p>
    <w:p w:rsidR="00C20977" w:rsidRPr="00410333" w:rsidRDefault="00C20977">
      <w:pPr>
        <w:tabs>
          <w:tab w:val="clear" w:pos="794"/>
        </w:tabs>
        <w:bidi w:val="0"/>
        <w:spacing w:before="0" w:after="160" w:line="259" w:lineRule="auto"/>
        <w:jc w:val="left"/>
      </w:pPr>
      <w:r w:rsidRPr="00410333">
        <w:br w:type="page"/>
      </w:r>
    </w:p>
    <w:p w:rsidR="00687C9D" w:rsidRPr="00410333" w:rsidRDefault="00687C9D" w:rsidP="00687C9D">
      <w:pPr>
        <w:pStyle w:val="enumlev1"/>
        <w:rPr>
          <w:rtl/>
        </w:rPr>
      </w:pPr>
      <w:r w:rsidRPr="00410333">
        <w:lastRenderedPageBreak/>
        <w:t>(4</w:t>
      </w:r>
      <w:r w:rsidRPr="00410333">
        <w:tab/>
      </w:r>
      <w:r w:rsidRPr="00410333">
        <w:rPr>
          <w:rFonts w:hint="cs"/>
          <w:rtl/>
        </w:rPr>
        <w:t>ينبغي أن يتمتع الخبراء الذين يقودون العمل في أي فريق متخصص بالخبرة في إعداد توصيات أو إضافات قطاع تقييس الاتصالات. وإضافةً إلى ذلك ينبغي توفير التدريب لإدارات الأفرقة المتخصصة والمشاركين فيها على طرائق عمل قطاع تقييس الاتصالات.</w:t>
      </w:r>
    </w:p>
    <w:p w:rsidR="00687C9D" w:rsidRPr="00410333" w:rsidRDefault="00687C9D" w:rsidP="00687C9D">
      <w:pPr>
        <w:pStyle w:val="enumlev1"/>
        <w:rPr>
          <w:rtl/>
        </w:rPr>
      </w:pPr>
      <w:r w:rsidRPr="00410333">
        <w:t>(5</w:t>
      </w:r>
      <w:r w:rsidRPr="00410333">
        <w:tab/>
      </w:r>
      <w:r w:rsidRPr="00410333">
        <w:rPr>
          <w:rFonts w:hint="cs"/>
          <w:rtl/>
        </w:rPr>
        <w:t xml:space="preserve">ينبغي لنواتج الأفرقة المتخصصة المزمع أن تكون توصيات أو إضافات مستقبلية لقطاع تقييس الاتصالات أو تتبع </w:t>
      </w:r>
      <w:r w:rsidRPr="00410333">
        <w:rPr>
          <w:rFonts w:hint="cs"/>
          <w:i/>
          <w:iCs/>
          <w:rtl/>
        </w:rPr>
        <w:t>دليل صياغة توصيات قطاع تقييس الاتصالات</w:t>
      </w:r>
      <w:r w:rsidRPr="00410333">
        <w:rPr>
          <w:rFonts w:hint="cs"/>
          <w:rtl/>
        </w:rPr>
        <w:t>، وينبغي أن تشمل محتوياتها نصوصاً متوقعة من أجل توصيات أو إضافات لقطاع تقييس الاتصالات.</w:t>
      </w:r>
    </w:p>
    <w:p w:rsidR="00687C9D" w:rsidRPr="00410333" w:rsidRDefault="00687C9D" w:rsidP="00687C9D">
      <w:pPr>
        <w:pStyle w:val="enumlev1"/>
        <w:rPr>
          <w:spacing w:val="10"/>
          <w:sz w:val="20"/>
          <w:szCs w:val="26"/>
          <w:rtl/>
        </w:rPr>
      </w:pPr>
      <w:r w:rsidRPr="00410333">
        <w:rPr>
          <w:spacing w:val="10"/>
          <w:sz w:val="20"/>
          <w:szCs w:val="26"/>
          <w:rtl/>
        </w:rPr>
        <w:tab/>
      </w:r>
      <w:r w:rsidRPr="00410333">
        <w:rPr>
          <w:rFonts w:hint="cs"/>
          <w:b/>
          <w:bCs/>
          <w:spacing w:val="10"/>
          <w:sz w:val="20"/>
          <w:szCs w:val="26"/>
          <w:rtl/>
        </w:rPr>
        <w:t xml:space="preserve">الملاحظة </w:t>
      </w:r>
      <w:r w:rsidRPr="00410333">
        <w:rPr>
          <w:b/>
          <w:bCs/>
          <w:spacing w:val="10"/>
          <w:sz w:val="20"/>
          <w:szCs w:val="26"/>
        </w:rPr>
        <w:t>2</w:t>
      </w:r>
      <w:r w:rsidRPr="00410333">
        <w:rPr>
          <w:rFonts w:hint="cs"/>
          <w:b/>
          <w:bCs/>
          <w:spacing w:val="10"/>
          <w:sz w:val="20"/>
          <w:szCs w:val="26"/>
          <w:rtl/>
        </w:rPr>
        <w:t xml:space="preserve"> </w:t>
      </w:r>
      <w:r w:rsidRPr="00410333">
        <w:rPr>
          <w:rFonts w:hint="cs"/>
          <w:spacing w:val="10"/>
          <w:sz w:val="20"/>
          <w:szCs w:val="26"/>
          <w:rtl/>
        </w:rPr>
        <w:t xml:space="preserve">- يمكن الاطلاع على </w:t>
      </w:r>
      <w:r w:rsidRPr="00410333">
        <w:rPr>
          <w:rFonts w:hint="cs"/>
          <w:i/>
          <w:iCs/>
          <w:spacing w:val="10"/>
          <w:sz w:val="20"/>
          <w:szCs w:val="26"/>
          <w:rtl/>
        </w:rPr>
        <w:t>دليل صياغة توصيات قطاع تقييس الاتصالات</w:t>
      </w:r>
      <w:r w:rsidRPr="00410333">
        <w:rPr>
          <w:rFonts w:hint="cs"/>
          <w:spacing w:val="10"/>
          <w:sz w:val="20"/>
          <w:szCs w:val="26"/>
          <w:rtl/>
        </w:rPr>
        <w:t xml:space="preserve"> في الموقع الإلكتروني للاتحاد: </w:t>
      </w:r>
      <w:hyperlink r:id="rId65" w:history="1">
        <w:r w:rsidRPr="00410333">
          <w:rPr>
            <w:rStyle w:val="Hyperlink"/>
            <w:spacing w:val="10"/>
            <w:sz w:val="20"/>
            <w:szCs w:val="26"/>
          </w:rPr>
          <w:t>http://itu.int/go/trecauthguide</w:t>
        </w:r>
      </w:hyperlink>
      <w:r w:rsidRPr="00410333">
        <w:rPr>
          <w:rFonts w:hint="cs"/>
          <w:spacing w:val="10"/>
          <w:sz w:val="20"/>
          <w:szCs w:val="26"/>
          <w:rtl/>
        </w:rPr>
        <w:t>.</w:t>
      </w:r>
    </w:p>
    <w:p w:rsidR="00687C9D" w:rsidRPr="00410333" w:rsidRDefault="00687C9D" w:rsidP="00687C9D">
      <w:pPr>
        <w:pStyle w:val="enumlev1"/>
        <w:keepLines/>
        <w:ind w:left="726" w:hanging="726"/>
        <w:rPr>
          <w:rtl/>
        </w:rPr>
      </w:pPr>
      <w:r w:rsidRPr="00410333">
        <w:t>(6</w:t>
      </w:r>
      <w:r w:rsidRPr="00410333">
        <w:tab/>
      </w:r>
      <w:r w:rsidRPr="00410333">
        <w:rPr>
          <w:rFonts w:hint="cs"/>
          <w:rtl/>
        </w:rPr>
        <w:t>مشاريع نواتج الأفرقة المتخصصة المزمع أن تكون توصيات أو إضافات مستقبلية لقطاع تقييس الاتصالات، ينبغي عرضها على الفريق الأصلي بصورة منتظمة. وعندما تندرج نواتج الأفرقة المتخصصة المزمع أن تكون توصيات أو إضافات مستقبلية لقطاع تقييس الاتصالات ضمن مسؤولية لجان دراسات مختلفة، ينبغي للأفرقة المتخصصة عرض نواتجها على اللجان ذات</w:t>
      </w:r>
      <w:r w:rsidRPr="00410333">
        <w:rPr>
          <w:rFonts w:hint="eastAsia"/>
          <w:rtl/>
        </w:rPr>
        <w:t> </w:t>
      </w:r>
      <w:r w:rsidRPr="00410333">
        <w:rPr>
          <w:rFonts w:hint="cs"/>
          <w:rtl/>
        </w:rPr>
        <w:t>الصلة بأسرع وقت ممكن.</w:t>
      </w:r>
    </w:p>
    <w:p w:rsidR="00687C9D" w:rsidRPr="00410333" w:rsidRDefault="00687C9D" w:rsidP="00687C9D">
      <w:pPr>
        <w:pStyle w:val="enumlev1"/>
      </w:pPr>
      <w:r w:rsidRPr="00410333">
        <w:t>(</w:t>
      </w:r>
      <w:r w:rsidRPr="00410333">
        <w:rPr>
          <w:lang w:val="en-GB"/>
        </w:rPr>
        <w:t>7</w:t>
      </w:r>
      <w:r w:rsidRPr="00410333">
        <w:rPr>
          <w:lang w:val="en-GB"/>
        </w:rPr>
        <w:tab/>
      </w:r>
      <w:r w:rsidRPr="00410333">
        <w:rPr>
          <w:rFonts w:hint="cs"/>
          <w:rtl/>
        </w:rPr>
        <w:t>فور اكتمال نواتج الأفرقة المتخصصة المزمع أن تكون توصيات أو إضافات مستقبلية لقطاع تقييس الاتصالات، يوافق الفريق المتخصص عليها من أجل نقلها إلى الفريق الأصلي لاتخاذ الإجراء اللازم.</w:t>
      </w:r>
    </w:p>
    <w:p w:rsidR="00A75A2F" w:rsidRPr="00410333" w:rsidRDefault="00A75A2F" w:rsidP="00E952D6"/>
    <w:p w:rsidR="00A75A2F" w:rsidRPr="00410333" w:rsidRDefault="00A75A2F" w:rsidP="00E952D6">
      <w:pPr>
        <w:rPr>
          <w:lang w:val="fr-CH"/>
        </w:rPr>
      </w:pPr>
    </w:p>
    <w:p w:rsidR="00A75A2F" w:rsidRPr="00410333" w:rsidRDefault="00A75A2F" w:rsidP="00E952D6">
      <w:pPr>
        <w:rPr>
          <w:lang w:val="fr-CH"/>
        </w:rPr>
      </w:pPr>
    </w:p>
    <w:p w:rsidR="00A75A2F" w:rsidRPr="00410333" w:rsidRDefault="00A75A2F" w:rsidP="00E952D6">
      <w:pPr>
        <w:rPr>
          <w:lang w:val="fr-CH"/>
        </w:rPr>
      </w:pPr>
    </w:p>
    <w:p w:rsidR="00A75A2F" w:rsidRPr="00410333" w:rsidRDefault="00A75A2F" w:rsidP="00E952D6">
      <w:pPr>
        <w:rPr>
          <w:lang w:val="fr-CH"/>
        </w:rPr>
      </w:pPr>
    </w:p>
    <w:p w:rsidR="00A75A2F" w:rsidRPr="00410333" w:rsidRDefault="00A75A2F" w:rsidP="00E952D6">
      <w:pPr>
        <w:rPr>
          <w:lang w:val="fr-CH"/>
        </w:rPr>
      </w:pPr>
    </w:p>
    <w:p w:rsidR="00A75A2F" w:rsidRPr="00410333" w:rsidRDefault="00A75A2F" w:rsidP="00E952D6">
      <w:pPr>
        <w:rPr>
          <w:lang w:val="fr-CH"/>
        </w:rPr>
      </w:pPr>
    </w:p>
    <w:p w:rsidR="00A75A2F" w:rsidRPr="00410333" w:rsidRDefault="00A75A2F" w:rsidP="00E952D6">
      <w:pPr>
        <w:rPr>
          <w:rtl/>
          <w:lang w:val="fr-CH"/>
        </w:rPr>
      </w:pPr>
    </w:p>
    <w:p w:rsidR="00C20977" w:rsidRPr="00410333" w:rsidRDefault="00C20977" w:rsidP="00E952D6">
      <w:pPr>
        <w:rPr>
          <w:rtl/>
          <w:lang w:val="fr-CH"/>
        </w:rPr>
      </w:pPr>
    </w:p>
    <w:p w:rsidR="00C20977" w:rsidRPr="00410333" w:rsidRDefault="00C20977" w:rsidP="00E952D6">
      <w:pPr>
        <w:rPr>
          <w:lang w:val="fr-CH"/>
        </w:rPr>
      </w:pPr>
    </w:p>
    <w:p w:rsidR="00A75A2F" w:rsidRPr="00410333" w:rsidRDefault="00A75A2F" w:rsidP="00E952D6">
      <w:pPr>
        <w:rPr>
          <w:lang w:val="fr-CH"/>
        </w:rPr>
      </w:pPr>
    </w:p>
    <w:p w:rsidR="00EE2830" w:rsidRPr="00410333" w:rsidRDefault="00EE2830" w:rsidP="00E952D6">
      <w:pPr>
        <w:rPr>
          <w:rtl/>
          <w:lang w:bidi="ar-EG"/>
        </w:rPr>
      </w:pPr>
    </w:p>
    <w:p w:rsidR="00A75A2F" w:rsidRPr="00410333" w:rsidRDefault="00A75A2F" w:rsidP="00E952D6">
      <w:pPr>
        <w:rPr>
          <w:rtl/>
          <w:lang w:bidi="ar-EG"/>
        </w:rPr>
        <w:sectPr w:rsidR="00A75A2F" w:rsidRPr="00410333" w:rsidSect="00157440">
          <w:headerReference w:type="even" r:id="rId66"/>
          <w:headerReference w:type="default" r:id="rId67"/>
          <w:footerReference w:type="even" r:id="rId68"/>
          <w:footerReference w:type="default" r:id="rId69"/>
          <w:pgSz w:w="11907" w:h="16840" w:code="9"/>
          <w:pgMar w:top="1134" w:right="1134" w:bottom="1134" w:left="1134" w:header="567" w:footer="567" w:gutter="0"/>
          <w:cols w:space="708"/>
          <w:vAlign w:val="both"/>
          <w:docGrid w:linePitch="360"/>
        </w:sectPr>
      </w:pPr>
    </w:p>
    <w:p w:rsidR="00A75A2F" w:rsidRPr="00410333" w:rsidRDefault="00A75A2F" w:rsidP="00E952D6">
      <w:pPr>
        <w:pStyle w:val="RecNo"/>
      </w:pPr>
      <w:bookmarkStart w:id="493" w:name="_Toc476818223"/>
      <w:bookmarkStart w:id="494" w:name="_Toc476818416"/>
      <w:bookmarkStart w:id="495" w:name="_Toc476818555"/>
      <w:r w:rsidRPr="00410333">
        <w:rPr>
          <w:rFonts w:hint="cs"/>
          <w:rtl/>
        </w:rPr>
        <w:lastRenderedPageBreak/>
        <w:t xml:space="preserve">التوصيـة </w:t>
      </w:r>
      <w:r w:rsidRPr="00410333">
        <w:rPr>
          <w:rStyle w:val="href"/>
        </w:rPr>
        <w:t>ITU-T A.8</w:t>
      </w:r>
      <w:bookmarkEnd w:id="493"/>
      <w:bookmarkEnd w:id="494"/>
      <w:bookmarkEnd w:id="495"/>
    </w:p>
    <w:p w:rsidR="00A75A2F" w:rsidRPr="00410333" w:rsidRDefault="00A75A2F" w:rsidP="00E952D6">
      <w:pPr>
        <w:pStyle w:val="RecTitle0"/>
      </w:pPr>
      <w:bookmarkStart w:id="496" w:name="_Toc349551658"/>
      <w:bookmarkStart w:id="497" w:name="_Toc476818556"/>
      <w:r w:rsidRPr="00410333">
        <w:rPr>
          <w:rFonts w:hint="cs"/>
          <w:rtl/>
        </w:rPr>
        <w:t>عملية الموافقة البديلة بالنسبة للتوصيات الجديدة والمراجعة</w:t>
      </w:r>
      <w:r w:rsidRPr="00410333">
        <w:rPr>
          <w:rFonts w:hint="cs"/>
          <w:rtl/>
        </w:rPr>
        <w:br/>
        <w:t>لقطاع تقييس الاتصالات</w:t>
      </w:r>
      <w:bookmarkEnd w:id="496"/>
      <w:bookmarkEnd w:id="497"/>
    </w:p>
    <w:p w:rsidR="00687C9D" w:rsidRPr="00410333" w:rsidRDefault="00687C9D" w:rsidP="00687C9D">
      <w:pPr>
        <w:pStyle w:val="Repref"/>
        <w:rPr>
          <w:rtl/>
          <w:lang w:bidi="ar-EG"/>
        </w:rPr>
      </w:pPr>
      <w:r w:rsidRPr="00410333">
        <w:rPr>
          <w:rtl/>
          <w:lang w:bidi="ar-EG"/>
        </w:rPr>
        <w:t>(</w:t>
      </w:r>
      <w:r w:rsidRPr="00410333">
        <w:rPr>
          <w:lang w:bidi="ar-EG"/>
        </w:rPr>
        <w:t>2000</w:t>
      </w:r>
      <w:r w:rsidRPr="00410333">
        <w:rPr>
          <w:rtl/>
          <w:lang w:bidi="ar-EG"/>
        </w:rPr>
        <w:t xml:space="preserve">؛ </w:t>
      </w:r>
      <w:r w:rsidRPr="00410333">
        <w:rPr>
          <w:lang w:bidi="ar-EG"/>
        </w:rPr>
        <w:t>2004</w:t>
      </w:r>
      <w:r w:rsidRPr="00410333">
        <w:rPr>
          <w:rtl/>
          <w:lang w:bidi="ar-EG"/>
        </w:rPr>
        <w:t xml:space="preserve">؛ </w:t>
      </w:r>
      <w:r w:rsidRPr="00410333">
        <w:rPr>
          <w:lang w:val="en-US" w:bidi="ar-EG"/>
        </w:rPr>
        <w:t>2006</w:t>
      </w:r>
      <w:r w:rsidRPr="00410333">
        <w:rPr>
          <w:rtl/>
          <w:lang w:bidi="ar-EG"/>
        </w:rPr>
        <w:t xml:space="preserve">؛ </w:t>
      </w:r>
      <w:r w:rsidRPr="00410333">
        <w:rPr>
          <w:lang w:bidi="ar-EG"/>
        </w:rPr>
        <w:t>2008</w:t>
      </w:r>
      <w:r w:rsidRPr="00410333">
        <w:rPr>
          <w:rtl/>
          <w:lang w:bidi="ar-EG"/>
        </w:rPr>
        <w:t>)</w:t>
      </w:r>
    </w:p>
    <w:p w:rsidR="00687C9D" w:rsidRPr="00410333" w:rsidRDefault="00687C9D" w:rsidP="00687C9D">
      <w:pPr>
        <w:pStyle w:val="Heading1"/>
        <w:rPr>
          <w:rtl/>
        </w:rPr>
      </w:pPr>
      <w:bookmarkStart w:id="498" w:name="_Toc219795207"/>
      <w:bookmarkStart w:id="499" w:name="_Toc219795541"/>
      <w:bookmarkStart w:id="500" w:name="_Toc219803613"/>
      <w:bookmarkStart w:id="501" w:name="_Toc223335136"/>
      <w:r w:rsidRPr="00410333">
        <w:t>1</w:t>
      </w:r>
      <w:r w:rsidRPr="00410333">
        <w:rPr>
          <w:rFonts w:hint="cs"/>
          <w:rtl/>
        </w:rPr>
        <w:tab/>
        <w:t>عموميات</w:t>
      </w:r>
      <w:bookmarkEnd w:id="498"/>
      <w:bookmarkEnd w:id="499"/>
      <w:bookmarkEnd w:id="500"/>
      <w:bookmarkEnd w:id="501"/>
    </w:p>
    <w:p w:rsidR="00687C9D" w:rsidRPr="00410333" w:rsidRDefault="00687C9D" w:rsidP="00E22B57">
      <w:pPr>
        <w:rPr>
          <w:rtl/>
          <w:lang w:bidi="ar-SY"/>
        </w:rPr>
      </w:pPr>
      <w:r w:rsidRPr="00410333">
        <w:rPr>
          <w:b/>
          <w:bCs/>
        </w:rPr>
        <w:t>1.1</w:t>
      </w:r>
      <w:r w:rsidRPr="00410333">
        <w:rPr>
          <w:rFonts w:hint="cs"/>
          <w:rtl/>
        </w:rPr>
        <w:tab/>
      </w:r>
      <w:r w:rsidRPr="00410333">
        <w:rPr>
          <w:rFonts w:hint="cs"/>
          <w:rtl/>
          <w:lang w:bidi="ar-EG"/>
        </w:rPr>
        <w:t xml:space="preserve">تتم الموافقة على توصيات قطاع تقييس الاتصالات عن طريق عملية الموافقة البديلة </w:t>
      </w:r>
      <w:r w:rsidRPr="00410333">
        <w:rPr>
          <w:lang w:bidi="ar-EG"/>
        </w:rPr>
        <w:t>(AAP)</w:t>
      </w:r>
      <w:r w:rsidRPr="00410333">
        <w:rPr>
          <w:rFonts w:hint="cs"/>
          <w:rtl/>
          <w:lang w:bidi="ar-EG"/>
        </w:rPr>
        <w:t xml:space="preserve"> باستثناء التوصيات التي تكون لها آثار على السياسات أو آثار تنظيمية، حيث تتم الموافقة عليها عن طريق عملية الموافقة التقليدية </w:t>
      </w:r>
      <w:r w:rsidRPr="00410333">
        <w:rPr>
          <w:lang w:bidi="ar-EG"/>
        </w:rPr>
        <w:t>(TAP)</w:t>
      </w:r>
      <w:r w:rsidRPr="00410333">
        <w:rPr>
          <w:rFonts w:hint="cs"/>
          <w:rtl/>
          <w:lang w:bidi="ar-EG"/>
        </w:rPr>
        <w:t xml:space="preserve"> المبينة في القرار</w:t>
      </w:r>
      <w:r w:rsidR="00E22B57">
        <w:rPr>
          <w:rFonts w:hint="eastAsia"/>
          <w:rtl/>
          <w:lang w:bidi="ar-EG"/>
        </w:rPr>
        <w:t> </w:t>
      </w:r>
      <w:r w:rsidRPr="00410333">
        <w:t>1</w:t>
      </w:r>
      <w:r w:rsidRPr="00410333">
        <w:rPr>
          <w:rFonts w:hint="cs"/>
          <w:rtl/>
          <w:lang w:bidi="ar-EG"/>
        </w:rPr>
        <w:t xml:space="preserve"> الصادر عن الجمعية العالمية لتقييس الاتصالات.</w:t>
      </w:r>
    </w:p>
    <w:p w:rsidR="00687C9D" w:rsidRPr="00410333" w:rsidRDefault="00687C9D" w:rsidP="00687C9D">
      <w:pPr>
        <w:rPr>
          <w:rtl/>
        </w:rPr>
      </w:pPr>
      <w:r w:rsidRPr="00410333">
        <w:rPr>
          <w:rFonts w:hint="cs"/>
          <w:rtl/>
        </w:rPr>
        <w:t>ويجوز للجنة الدراسات المختصة كذلك طلب الموافقة في جمعية عالمية لتقييس الاتصالات.</w:t>
      </w:r>
    </w:p>
    <w:p w:rsidR="00687C9D" w:rsidRPr="00410333" w:rsidRDefault="00687C9D" w:rsidP="00687C9D">
      <w:r w:rsidRPr="00410333">
        <w:rPr>
          <w:b/>
          <w:bCs/>
        </w:rPr>
        <w:t>2.1</w:t>
      </w:r>
      <w:r w:rsidRPr="00410333">
        <w:rPr>
          <w:rFonts w:hint="cs"/>
          <w:rtl/>
        </w:rPr>
        <w:tab/>
        <w:t>طبقاً لاتفاقية الاتحاد، لا يختلف وضع التوصيات التي تتم الموافقة عليها عن طريق عملية الموافقة البديلة عن وضع التوصيات التي تتم الموافقة عليها عن طريق عملية الموافقة التقليدية.</w:t>
      </w:r>
    </w:p>
    <w:p w:rsidR="00687C9D" w:rsidRPr="00410333" w:rsidRDefault="00687C9D" w:rsidP="00687C9D">
      <w:pPr>
        <w:pStyle w:val="Heading1"/>
        <w:rPr>
          <w:rtl/>
        </w:rPr>
      </w:pPr>
      <w:bookmarkStart w:id="502" w:name="_Toc219795208"/>
      <w:bookmarkStart w:id="503" w:name="_Toc219795542"/>
      <w:bookmarkStart w:id="504" w:name="_Toc219803614"/>
      <w:bookmarkStart w:id="505" w:name="_Toc223335137"/>
      <w:r w:rsidRPr="00410333">
        <w:t>2</w:t>
      </w:r>
      <w:r w:rsidRPr="00410333">
        <w:rPr>
          <w:rFonts w:hint="cs"/>
          <w:rtl/>
        </w:rPr>
        <w:tab/>
        <w:t>العملية</w:t>
      </w:r>
      <w:bookmarkEnd w:id="502"/>
      <w:bookmarkEnd w:id="503"/>
      <w:bookmarkEnd w:id="504"/>
      <w:bookmarkEnd w:id="505"/>
    </w:p>
    <w:p w:rsidR="00687C9D" w:rsidRPr="00410333" w:rsidRDefault="00687C9D" w:rsidP="00687C9D">
      <w:pPr>
        <w:rPr>
          <w:spacing w:val="-4"/>
        </w:rPr>
      </w:pPr>
      <w:r w:rsidRPr="00410333">
        <w:rPr>
          <w:b/>
          <w:bCs/>
        </w:rPr>
        <w:t>1.2</w:t>
      </w:r>
      <w:r w:rsidRPr="00410333">
        <w:rPr>
          <w:rFonts w:hint="cs"/>
          <w:rtl/>
        </w:rPr>
        <w:tab/>
      </w:r>
      <w:r w:rsidRPr="00410333">
        <w:rPr>
          <w:rFonts w:hint="cs"/>
          <w:spacing w:val="-4"/>
          <w:rtl/>
        </w:rPr>
        <w:t xml:space="preserve">ينبغي للجان الدراسات أن تطبق عملية الموافقة البديلة المبينة فيما يلي لدى طلب الموافقة على مشروعات التوصيات الجديدة والمراجعة بمجرد وصولها إلى مرحلة كافية من النضج. انظر الشكل </w:t>
      </w:r>
      <w:r w:rsidRPr="00410333">
        <w:rPr>
          <w:spacing w:val="-4"/>
        </w:rPr>
        <w:t>1</w:t>
      </w:r>
      <w:r w:rsidRPr="00410333">
        <w:rPr>
          <w:rFonts w:hint="cs"/>
          <w:spacing w:val="-4"/>
          <w:rtl/>
        </w:rPr>
        <w:t xml:space="preserve"> الذي يبين تتابع خطوات الموافقة البديلة.</w:t>
      </w:r>
    </w:p>
    <w:p w:rsidR="00687C9D" w:rsidRPr="00410333" w:rsidRDefault="00687C9D" w:rsidP="00687C9D">
      <w:pPr>
        <w:pStyle w:val="Heading1"/>
        <w:rPr>
          <w:rtl/>
        </w:rPr>
      </w:pPr>
      <w:bookmarkStart w:id="506" w:name="_Toc219795209"/>
      <w:bookmarkStart w:id="507" w:name="_Toc219795543"/>
      <w:bookmarkStart w:id="508" w:name="_Toc219803615"/>
      <w:bookmarkStart w:id="509" w:name="_Toc223335138"/>
      <w:r w:rsidRPr="00410333">
        <w:t>3</w:t>
      </w:r>
      <w:r w:rsidRPr="00410333">
        <w:rPr>
          <w:rFonts w:hint="cs"/>
          <w:rtl/>
        </w:rPr>
        <w:tab/>
        <w:t>المقتضيات</w:t>
      </w:r>
      <w:bookmarkEnd w:id="506"/>
      <w:bookmarkEnd w:id="507"/>
      <w:bookmarkEnd w:id="508"/>
      <w:bookmarkEnd w:id="509"/>
    </w:p>
    <w:p w:rsidR="00687C9D" w:rsidRPr="00410333" w:rsidRDefault="00687C9D" w:rsidP="00687C9D">
      <w:pPr>
        <w:rPr>
          <w:rtl/>
          <w:lang w:bidi="ar-EG"/>
        </w:rPr>
      </w:pPr>
      <w:r w:rsidRPr="00410333">
        <w:rPr>
          <w:b/>
          <w:bCs/>
        </w:rPr>
        <w:t>1.3</w:t>
      </w:r>
      <w:r w:rsidRPr="00410333">
        <w:rPr>
          <w:rFonts w:hint="cs"/>
          <w:rtl/>
        </w:rPr>
        <w:tab/>
        <w:t xml:space="preserve">يعلن مدير مكتب تقييس الاتصالات، بناء على طلب رئيس لجنة الدراسات، عن النية في تطبيق عملية الموافقة البديلة ويشرع في إجراء آخر نداء المبيّن في هذه التوصية (انظر الفقرة </w:t>
      </w:r>
      <w:r w:rsidRPr="00410333">
        <w:t>4</w:t>
      </w:r>
      <w:r w:rsidRPr="00410333">
        <w:rPr>
          <w:rFonts w:hint="cs"/>
          <w:rtl/>
        </w:rPr>
        <w:t xml:space="preserve"> أدناه). ويقوم هذا الإجراء على أساس قبول في اجتماع لجنة الدراسات أو فرقة العمل أو، بصفة استثنائية، في جمعية عالمية لتقييس الاتصالات، بأن مشروع التوصية قد بلغ مرحلة النضج الكافية للشروع في هذا الإجراء. وفي هذه المرحلة، يُعتبر مشروع التوصية قد حاز "القبول". ويُضمِّن مدير المكتب الإعلان ملخصاً لمشروع التوصية، ويشير إلى الوثائق التي يوجد فيها نص</w:t>
      </w:r>
      <w:r w:rsidRPr="00410333">
        <w:rPr>
          <w:rFonts w:hint="cs"/>
          <w:rtl/>
          <w:lang w:bidi="ar-EG"/>
        </w:rPr>
        <w:t xml:space="preserve"> </w:t>
      </w:r>
      <w:r w:rsidRPr="00410333">
        <w:rPr>
          <w:rFonts w:hint="cs"/>
          <w:rtl/>
        </w:rPr>
        <w:t>مشروع التوصية الجديدة أو المراجعة التي سيُنظر فيها. وتكون هذه المعلومات في متناول جميع الدول الأعضاء وأعضاء القطاع.</w:t>
      </w:r>
    </w:p>
    <w:p w:rsidR="00687C9D" w:rsidRPr="00410333" w:rsidRDefault="00687C9D" w:rsidP="00687C9D">
      <w:pPr>
        <w:rPr>
          <w:rtl/>
        </w:rPr>
      </w:pPr>
      <w:r w:rsidRPr="00410333">
        <w:rPr>
          <w:b/>
          <w:bCs/>
        </w:rPr>
        <w:t>2.3</w:t>
      </w:r>
      <w:r w:rsidRPr="00410333">
        <w:rPr>
          <w:rFonts w:hint="cs"/>
          <w:rtl/>
        </w:rPr>
        <w:tab/>
        <w:t>يجب أن يكون نص</w:t>
      </w:r>
      <w:r w:rsidRPr="00410333">
        <w:rPr>
          <w:rFonts w:hint="cs"/>
          <w:rtl/>
          <w:lang w:bidi="ar-EG"/>
        </w:rPr>
        <w:t xml:space="preserve"> </w:t>
      </w:r>
      <w:r w:rsidRPr="00410333">
        <w:rPr>
          <w:rFonts w:hint="cs"/>
          <w:rtl/>
        </w:rPr>
        <w:t xml:space="preserve">مشروع التوصية الجديدة أو المراجعة في صورته النهائية متاحاً لمكتب تقييس الاتصالات في الوقت الذي يعلن فيه مدير المكتب عن النية في تطبيق عملية الموافقة البديلة المبينة في هذه التوصية. ويجب تزويد مكتب تقييس الاتصالات في الوقت ذاته بأي مادة إلكترونية مرتبطة تدخل في التوصية (من، برمجيات وبيانات اختبار، وما إلى ذلك). ويجب أيضاً تزويد المكتب بملخص للنص النهائي لمشروع التوصية طبقاً لما هو مبين في الفقرة </w:t>
      </w:r>
      <w:r w:rsidRPr="00410333">
        <w:t>3.3</w:t>
      </w:r>
      <w:r w:rsidRPr="00410333">
        <w:rPr>
          <w:rFonts w:hint="cs"/>
          <w:rtl/>
          <w:lang w:bidi="ar-EG"/>
        </w:rPr>
        <w:t xml:space="preserve"> </w:t>
      </w:r>
      <w:r w:rsidRPr="00410333">
        <w:rPr>
          <w:rFonts w:hint="cs"/>
          <w:rtl/>
        </w:rPr>
        <w:t>أدناه.</w:t>
      </w:r>
    </w:p>
    <w:p w:rsidR="00C20977" w:rsidRPr="00410333" w:rsidRDefault="00C20977">
      <w:pPr>
        <w:tabs>
          <w:tab w:val="clear" w:pos="794"/>
        </w:tabs>
        <w:bidi w:val="0"/>
        <w:spacing w:before="0" w:after="160" w:line="259" w:lineRule="auto"/>
        <w:jc w:val="left"/>
        <w:rPr>
          <w:b/>
          <w:bCs/>
        </w:rPr>
      </w:pPr>
      <w:r w:rsidRPr="00410333">
        <w:rPr>
          <w:b/>
          <w:bCs/>
        </w:rPr>
        <w:br w:type="page"/>
      </w:r>
    </w:p>
    <w:p w:rsidR="00687C9D" w:rsidRPr="00410333" w:rsidRDefault="00687C9D" w:rsidP="00687C9D">
      <w:pPr>
        <w:rPr>
          <w:rtl/>
        </w:rPr>
      </w:pPr>
      <w:r w:rsidRPr="00410333">
        <w:rPr>
          <w:b/>
          <w:bCs/>
        </w:rPr>
        <w:lastRenderedPageBreak/>
        <w:t>3.3</w:t>
      </w:r>
      <w:r w:rsidRPr="00410333">
        <w:rPr>
          <w:rFonts w:hint="cs"/>
          <w:rtl/>
        </w:rPr>
        <w:tab/>
        <w:t>ينبغي إعداد هذا الملخص طبقاً لدليل المؤلف</w:t>
      </w:r>
      <w:r w:rsidRPr="00410333">
        <w:rPr>
          <w:rFonts w:hint="cs"/>
          <w:color w:val="FF0000"/>
          <w:rtl/>
        </w:rPr>
        <w:t xml:space="preserve"> </w:t>
      </w:r>
      <w:r w:rsidRPr="00410333">
        <w:rPr>
          <w:rFonts w:hint="cs"/>
          <w:rtl/>
        </w:rPr>
        <w:t>لصياغة التوصيات الصادرة عن قطاع تقييس الاتصالات. ويكون الملخص في شكل توضيح موجز للغرض من التوصية الجديدة أو المراجعة ومحتواها، وكذلك المقصود من المراجعات التي أدخِلت عليها، حيثما كان ذلك مناسباً. ولا تعتبر أي توصية كاملة وجاهزة للموافقة عليها دون هذا البيان الملخص.</w:t>
      </w:r>
    </w:p>
    <w:p w:rsidR="00687C9D" w:rsidRPr="00410333" w:rsidRDefault="00687C9D" w:rsidP="00687C9D">
      <w:pPr>
        <w:rPr>
          <w:rtl/>
        </w:rPr>
      </w:pPr>
      <w:r w:rsidRPr="00410333">
        <w:rPr>
          <w:b/>
          <w:bCs/>
        </w:rPr>
        <w:t>4.3</w:t>
      </w:r>
      <w:r w:rsidRPr="00410333">
        <w:rPr>
          <w:rFonts w:hint="cs"/>
          <w:rtl/>
        </w:rPr>
        <w:tab/>
        <w:t xml:space="preserve">لا يجوز طلب الموافقة على مشروع توصية جديدة أو مراجعة إلا إذا كان ضمن اختصاصات لجنة الدراسات كما تحددها المسائل المسندة إليها، طبقاً للرقم </w:t>
      </w:r>
      <w:r w:rsidRPr="00410333">
        <w:t>192</w:t>
      </w:r>
      <w:r w:rsidRPr="00410333">
        <w:rPr>
          <w:rFonts w:hint="cs"/>
          <w:rtl/>
        </w:rPr>
        <w:t xml:space="preserve"> من اتفاقية الاتحاد. وكبديل لذلك، أو بالإضافة إليه، يمكن طلب الموافقة على تعديل توصية قائمة في حدود مسؤولية لجنة الدراسات وولايتها.</w:t>
      </w:r>
    </w:p>
    <w:p w:rsidR="00687C9D" w:rsidRPr="00410333" w:rsidRDefault="00687C9D" w:rsidP="00687C9D">
      <w:r w:rsidRPr="00410333">
        <w:rPr>
          <w:b/>
          <w:bCs/>
        </w:rPr>
        <w:t>5.3</w:t>
      </w:r>
      <w:r w:rsidRPr="00410333">
        <w:rPr>
          <w:rFonts w:hint="cs"/>
          <w:rtl/>
        </w:rPr>
        <w:tab/>
        <w:t>عندما يقع مشروع توصية جديدة أو مراجعة ضمن ولاية أكثر من لجنة دراسات، ينبغي أن يجري رئيس لجنة الدراسات التي تقترح الموافقة مشاورات مع رؤساء لجان الدراسات الأخرى وأن يأخذ رأيهم في الاعتبار قبل المضي في تطبيق إجراءات الموافقة هذه.</w:t>
      </w:r>
    </w:p>
    <w:p w:rsidR="00687C9D" w:rsidRPr="00410333" w:rsidRDefault="00687C9D" w:rsidP="00687C9D">
      <w:pPr>
        <w:rPr>
          <w:rtl/>
          <w:lang w:bidi="ar-EG"/>
        </w:rPr>
      </w:pPr>
      <w:r w:rsidRPr="00410333">
        <w:rPr>
          <w:b/>
          <w:bCs/>
        </w:rPr>
        <w:t>6.3</w:t>
      </w:r>
      <w:r w:rsidRPr="00410333">
        <w:rPr>
          <w:rFonts w:hint="cs"/>
          <w:rtl/>
        </w:rPr>
        <w:tab/>
        <w:t xml:space="preserve">ينبغي وضع التوصيات طبقاً لسياسة البراءات المشتركة لقطاع تقييس الاتصالات/قطاع الاتصالات الراديوية/المنظمة الدولية للتوحيد القياسي/اللجنة الكهرتقنية الدولية المتاحة في العنوان </w:t>
      </w:r>
      <w:hyperlink r:id="rId70" w:history="1">
        <w:r w:rsidRPr="00410333">
          <w:rPr>
            <w:rStyle w:val="Hyperlink"/>
          </w:rPr>
          <w:t>http://www.itu.int.ITU-T/ipr/</w:t>
        </w:r>
      </w:hyperlink>
      <w:r w:rsidRPr="00410333">
        <w:rPr>
          <w:rFonts w:hint="cs"/>
          <w:rtl/>
          <w:lang w:bidi="ar-EG"/>
        </w:rPr>
        <w:t>. مثال ذلك:</w:t>
      </w:r>
    </w:p>
    <w:p w:rsidR="00687C9D" w:rsidRPr="00410333" w:rsidRDefault="00687C9D" w:rsidP="00E22B57">
      <w:pPr>
        <w:rPr>
          <w:spacing w:val="4"/>
          <w:rtl/>
          <w:lang w:bidi="ar-EG"/>
        </w:rPr>
      </w:pPr>
      <w:r w:rsidRPr="00410333">
        <w:rPr>
          <w:b/>
          <w:bCs/>
          <w:spacing w:val="4"/>
          <w:lang w:bidi="ar-EG"/>
        </w:rPr>
        <w:t>1.6.3</w:t>
      </w:r>
      <w:r w:rsidRPr="00410333">
        <w:rPr>
          <w:rFonts w:hint="cs"/>
          <w:spacing w:val="4"/>
          <w:rtl/>
          <w:lang w:bidi="ar-EG"/>
        </w:rPr>
        <w:tab/>
      </w:r>
      <w:r w:rsidRPr="00410333">
        <w:rPr>
          <w:rFonts w:hint="cs"/>
          <w:spacing w:val="4"/>
          <w:rtl/>
        </w:rPr>
        <w:t xml:space="preserve">ينبغي لكل طرف مشارك في أعمال قطاع تقييس الاتصالات أن يلفت، منذ البداية، انتباه مدير مكتب تقييس الاتصالات إلى أي براءات معروفة أو إلى أي طلبات معروفة مقدمة للحصول على براءات سواء كانت خاصة بهذا الطرف أو بمنظمات أخرى. ويستخدم في ذلك نموذج "بيان البراءة وإعلان الترخيص" </w:t>
      </w:r>
      <w:r w:rsidRPr="00410333">
        <w:rPr>
          <w:rFonts w:hint="cs"/>
          <w:spacing w:val="4"/>
          <w:kern w:val="16"/>
          <w:rtl/>
        </w:rPr>
        <w:t>المتاح في موقع قطاع تقييس الاتصالات على شبكة</w:t>
      </w:r>
      <w:r w:rsidR="00E22B57">
        <w:rPr>
          <w:rFonts w:hint="eastAsia"/>
          <w:spacing w:val="4"/>
          <w:kern w:val="16"/>
          <w:rtl/>
        </w:rPr>
        <w:t> </w:t>
      </w:r>
      <w:r w:rsidRPr="00410333">
        <w:rPr>
          <w:rFonts w:hint="cs"/>
          <w:spacing w:val="4"/>
          <w:kern w:val="16"/>
          <w:rtl/>
        </w:rPr>
        <w:t>الويب.</w:t>
      </w:r>
    </w:p>
    <w:p w:rsidR="00687C9D" w:rsidRPr="00410333" w:rsidRDefault="00687C9D" w:rsidP="00E16DDB">
      <w:pPr>
        <w:rPr>
          <w:spacing w:val="4"/>
          <w:rtl/>
          <w:lang w:bidi="ar-EG"/>
        </w:rPr>
      </w:pPr>
      <w:r w:rsidRPr="00410333">
        <w:rPr>
          <w:b/>
          <w:bCs/>
          <w:spacing w:val="4"/>
        </w:rPr>
        <w:t>2.6.3</w:t>
      </w:r>
      <w:r w:rsidRPr="00410333">
        <w:rPr>
          <w:rFonts w:hint="cs"/>
          <w:spacing w:val="4"/>
          <w:rtl/>
          <w:lang w:bidi="ar-EG"/>
        </w:rPr>
        <w:tab/>
        <w:t xml:space="preserve">يمكن للمنظمات غير الأعضاء في قطاع تقييس الاتصالات التي تملك براءة (أو براءات) أو تقدمت بطلب تسجيل براءة (أو براءات) قد يكون استعمالها مطلوباً لتنفيذ توصية صادرة عن قطاع تقييس الاتصالات، تقديم </w:t>
      </w:r>
      <w:r w:rsidRPr="00410333">
        <w:rPr>
          <w:rFonts w:hint="cs"/>
          <w:spacing w:val="4"/>
          <w:rtl/>
        </w:rPr>
        <w:t xml:space="preserve">"بيان البراءة وإعلان الترخيص" إلى مكتب تقييس الاتصالات، مستخدمة في ذلك النموذج المتاح </w:t>
      </w:r>
      <w:r w:rsidRPr="00410333">
        <w:rPr>
          <w:rFonts w:hint="cs"/>
          <w:spacing w:val="4"/>
          <w:kern w:val="16"/>
          <w:rtl/>
        </w:rPr>
        <w:t>على موقع قطاع تقييس الاتصالات على شبكة</w:t>
      </w:r>
      <w:r w:rsidR="00E16DDB">
        <w:rPr>
          <w:rFonts w:hint="eastAsia"/>
          <w:spacing w:val="4"/>
          <w:kern w:val="16"/>
          <w:rtl/>
        </w:rPr>
        <w:t> </w:t>
      </w:r>
      <w:r w:rsidRPr="00410333">
        <w:rPr>
          <w:rFonts w:hint="cs"/>
          <w:spacing w:val="4"/>
          <w:kern w:val="16"/>
          <w:rtl/>
        </w:rPr>
        <w:t>الويب.</w:t>
      </w:r>
    </w:p>
    <w:p w:rsidR="00687C9D" w:rsidRPr="00410333" w:rsidRDefault="00687C9D" w:rsidP="00687C9D">
      <w:pPr>
        <w:rPr>
          <w:rtl/>
          <w:lang w:bidi="ar-EG"/>
        </w:rPr>
      </w:pPr>
      <w:r w:rsidRPr="00410333">
        <w:rPr>
          <w:b/>
          <w:bCs/>
        </w:rPr>
        <w:t>7.3</w:t>
      </w:r>
      <w:r w:rsidRPr="00410333">
        <w:rPr>
          <w:rFonts w:hint="cs"/>
          <w:rtl/>
        </w:rPr>
        <w:tab/>
      </w:r>
      <w:r w:rsidRPr="00410333">
        <w:rPr>
          <w:rFonts w:hint="cs"/>
          <w:rtl/>
          <w:lang w:bidi="ar-EG"/>
        </w:rPr>
        <w:t>وحرصاً على توفير قدر من</w:t>
      </w:r>
      <w:r w:rsidRPr="00410333">
        <w:rPr>
          <w:rFonts w:hint="cs"/>
          <w:rtl/>
        </w:rPr>
        <w:t xml:space="preserve"> الاستقرار، وبعد الموافقة على توصية جديدة أو مراجعة، ينبغي عادة عدم طلب الموافقة على تعديل آخر للنص الجديد أو الجزء المراجع، خلال فترة معقولة من الوقت، ما لم يكن التعديل المقترح يستكمل ولا يغير الاتفاق الذي تم التوصل إليه في عملية الموافقة السابقة أو يتناول خطأً جوهرياً أو </w:t>
      </w:r>
      <w:r w:rsidRPr="00410333">
        <w:rPr>
          <w:rFonts w:hint="cs"/>
          <w:rtl/>
          <w:lang w:bidi="ar-EG"/>
        </w:rPr>
        <w:t>سهواً تم اكتشافه. وفي هذا السياق، تعني عبارة "</w:t>
      </w:r>
      <w:r w:rsidRPr="00410333">
        <w:rPr>
          <w:rFonts w:hint="cs"/>
          <w:rtl/>
        </w:rPr>
        <w:t>فترة معقولة من الوقت</w:t>
      </w:r>
      <w:r w:rsidRPr="00410333">
        <w:rPr>
          <w:rFonts w:hint="cs"/>
          <w:rtl/>
          <w:lang w:bidi="ar-EG"/>
        </w:rPr>
        <w:t>" ما لا يقل عن سنتين في معظم الحالات.</w:t>
      </w:r>
    </w:p>
    <w:p w:rsidR="00687C9D" w:rsidRPr="00410333" w:rsidRDefault="00687C9D" w:rsidP="00687C9D">
      <w:r w:rsidRPr="00410333">
        <w:rPr>
          <w:rFonts w:hint="cs"/>
          <w:rtl/>
        </w:rPr>
        <w:t xml:space="preserve">ويجوز الموافقة على التعديلات التي تصحح العيوب طبقاً لما هو مبين في الفقرة </w:t>
      </w:r>
      <w:r w:rsidRPr="00410333">
        <w:t>1.7</w:t>
      </w:r>
      <w:r w:rsidRPr="00410333">
        <w:rPr>
          <w:rFonts w:hint="cs"/>
          <w:rtl/>
        </w:rPr>
        <w:t>.</w:t>
      </w:r>
    </w:p>
    <w:p w:rsidR="00687C9D" w:rsidRPr="00410333" w:rsidRDefault="00687C9D" w:rsidP="00687C9D">
      <w:pPr>
        <w:pStyle w:val="Heading1"/>
      </w:pPr>
      <w:bookmarkStart w:id="510" w:name="_Toc219795210"/>
      <w:bookmarkStart w:id="511" w:name="_Toc219795544"/>
      <w:bookmarkStart w:id="512" w:name="_Toc219803616"/>
      <w:bookmarkStart w:id="513" w:name="_Toc223335139"/>
      <w:r w:rsidRPr="00410333">
        <w:t>4</w:t>
      </w:r>
      <w:r w:rsidRPr="00410333">
        <w:rPr>
          <w:rFonts w:hint="cs"/>
          <w:rtl/>
        </w:rPr>
        <w:tab/>
        <w:t>النداء الأخير والاستعراض الإضافي</w:t>
      </w:r>
      <w:bookmarkEnd w:id="510"/>
      <w:bookmarkEnd w:id="511"/>
      <w:bookmarkEnd w:id="512"/>
      <w:bookmarkEnd w:id="513"/>
    </w:p>
    <w:p w:rsidR="00687C9D" w:rsidRPr="00410333" w:rsidRDefault="00687C9D" w:rsidP="00687C9D">
      <w:r w:rsidRPr="00410333">
        <w:rPr>
          <w:b/>
          <w:bCs/>
        </w:rPr>
        <w:t>1.4</w:t>
      </w:r>
      <w:r w:rsidRPr="00410333">
        <w:rPr>
          <w:rFonts w:hint="cs"/>
          <w:rtl/>
        </w:rPr>
        <w:tab/>
        <w:t xml:space="preserve">مدة النداء الأخير أربعة أسابيع ويقوم على إجراءات تبدأ بإعلان مدير المكتب عن النية في تطبيق عملية الموافقة البديلة (الفقرة </w:t>
      </w:r>
      <w:r w:rsidRPr="00410333">
        <w:t>1.3</w:t>
      </w:r>
      <w:r w:rsidRPr="00410333">
        <w:rPr>
          <w:rFonts w:hint="cs"/>
          <w:rtl/>
        </w:rPr>
        <w:t>).</w:t>
      </w:r>
    </w:p>
    <w:p w:rsidR="00687C9D" w:rsidRPr="00410333" w:rsidRDefault="00687C9D" w:rsidP="00687C9D">
      <w:pPr>
        <w:rPr>
          <w:rtl/>
        </w:rPr>
      </w:pPr>
      <w:r w:rsidRPr="00410333">
        <w:rPr>
          <w:b/>
          <w:bCs/>
        </w:rPr>
        <w:t>2.4</w:t>
      </w:r>
      <w:r w:rsidRPr="00410333">
        <w:rPr>
          <w:rFonts w:hint="cs"/>
          <w:rtl/>
        </w:rPr>
        <w:tab/>
        <w:t>إذا تلقى مكتب تقييس الاتصالات بياناً أو بيانات تشير إلى أن استعمال الملكية الفكرية، التي يحميها واحد أو أكثر من حقوق الملكية الفكرية أو البراءات، التي صدرت أو رهن الصدور، قد يكون مطلوباً لتنفيذ مشروع التوصية، ينشر مدير المكتب هذه المعلومات في موقع قطاع تقييس الاتصالات على شبكة الويب.</w:t>
      </w:r>
    </w:p>
    <w:p w:rsidR="00687C9D" w:rsidRPr="00410333" w:rsidRDefault="00687C9D" w:rsidP="00687C9D">
      <w:pPr>
        <w:rPr>
          <w:rtl/>
          <w:lang w:bidi="ar-EG"/>
        </w:rPr>
      </w:pPr>
      <w:r w:rsidRPr="00410333">
        <w:rPr>
          <w:b/>
          <w:bCs/>
        </w:rPr>
        <w:t>3.4</w:t>
      </w:r>
      <w:r w:rsidRPr="00410333">
        <w:rPr>
          <w:rFonts w:hint="cs"/>
          <w:rtl/>
          <w:lang w:bidi="ar-EG"/>
        </w:rPr>
        <w:tab/>
        <w:t>يُخطر مدير المكتب مديري المكتبين الآخرين بأنه يطلب من الدول الأعضاء وأعضاء القطاعات التعليق على الموافقة على التوصية الجديدة أو المراجعة المقترحة.</w:t>
      </w:r>
    </w:p>
    <w:p w:rsidR="00C20977" w:rsidRPr="00410333" w:rsidRDefault="00C20977">
      <w:pPr>
        <w:tabs>
          <w:tab w:val="clear" w:pos="794"/>
        </w:tabs>
        <w:bidi w:val="0"/>
        <w:spacing w:before="0" w:after="160" w:line="259" w:lineRule="auto"/>
        <w:jc w:val="left"/>
        <w:rPr>
          <w:b/>
          <w:bCs/>
        </w:rPr>
      </w:pPr>
      <w:r w:rsidRPr="00410333">
        <w:rPr>
          <w:b/>
          <w:bCs/>
        </w:rPr>
        <w:br w:type="page"/>
      </w:r>
    </w:p>
    <w:p w:rsidR="00687C9D" w:rsidRPr="00410333" w:rsidRDefault="00687C9D" w:rsidP="00E16DDB">
      <w:pPr>
        <w:rPr>
          <w:rtl/>
        </w:rPr>
      </w:pPr>
      <w:r w:rsidRPr="00410333">
        <w:rPr>
          <w:b/>
          <w:bCs/>
        </w:rPr>
        <w:lastRenderedPageBreak/>
        <w:t>4.4</w:t>
      </w:r>
      <w:r w:rsidRPr="00410333">
        <w:rPr>
          <w:rFonts w:hint="cs"/>
          <w:rtl/>
        </w:rPr>
        <w:tab/>
        <w:t xml:space="preserve">إذا كان لدى أي دولة عضو أو عضو قطاع، أثناء فترة النداء الأخير، رأي مؤداه أن مشروع </w:t>
      </w:r>
      <w:r w:rsidRPr="00410333">
        <w:rPr>
          <w:rFonts w:hint="cs"/>
          <w:rtl/>
          <w:lang w:bidi="ar-EG"/>
        </w:rPr>
        <w:t>التوصية الجديدة أو المراجعة ينبغي عدم الموافقة عليه، عليها أن توضح أسباب عدم موافقتها وأن تشير إلى التغييرات الممكنة التي تُسهل مواصلة النظر في مشروع التوصية الجديدة أو المراجعة والموافقة عليها. ويضع مكتب تقييس الاتصالات هذه التعليقات في </w:t>
      </w:r>
      <w:r w:rsidRPr="00410333">
        <w:rPr>
          <w:rFonts w:hint="cs"/>
          <w:rtl/>
        </w:rPr>
        <w:t>متناول أعضاء قطاع تقييس</w:t>
      </w:r>
      <w:r w:rsidR="00E16DDB">
        <w:rPr>
          <w:rFonts w:hint="eastAsia"/>
          <w:rtl/>
        </w:rPr>
        <w:t> </w:t>
      </w:r>
      <w:r w:rsidRPr="00410333">
        <w:rPr>
          <w:rFonts w:hint="cs"/>
          <w:rtl/>
        </w:rPr>
        <w:t>الاتصالات.</w:t>
      </w:r>
    </w:p>
    <w:p w:rsidR="00687C9D" w:rsidRPr="00410333" w:rsidRDefault="00687C9D" w:rsidP="00687C9D">
      <w:pPr>
        <w:rPr>
          <w:rtl/>
        </w:rPr>
      </w:pPr>
      <w:r w:rsidRPr="00410333">
        <w:rPr>
          <w:b/>
          <w:bCs/>
        </w:rPr>
        <w:t>1.4.4</w:t>
      </w:r>
      <w:r w:rsidRPr="00410333">
        <w:rPr>
          <w:rFonts w:hint="cs"/>
          <w:rtl/>
        </w:rPr>
        <w:tab/>
        <w:t xml:space="preserve">في حالة عدم تلقي تعليقات، عدا التي تتناول أخطاء مطبعية (كأخطاء الإملاء والنحو وعلامات الترقين، وما إلى ذلك)، بحلول نهاية فترة النداء الأخير، يعتبر مشروع التوصية الجديدة أو </w:t>
      </w:r>
      <w:r w:rsidRPr="00410333">
        <w:rPr>
          <w:rFonts w:hint="cs"/>
          <w:rtl/>
          <w:lang w:bidi="ar-EG"/>
        </w:rPr>
        <w:t>المراجعة</w:t>
      </w:r>
      <w:r w:rsidRPr="00410333">
        <w:rPr>
          <w:rFonts w:hint="cs"/>
          <w:rtl/>
        </w:rPr>
        <w:t xml:space="preserve"> قد حاز الموافقة، وتُصحح الأخطاء المطبعية.</w:t>
      </w:r>
    </w:p>
    <w:p w:rsidR="00687C9D" w:rsidRPr="00410333" w:rsidRDefault="00687C9D" w:rsidP="00687C9D">
      <w:pPr>
        <w:rPr>
          <w:rtl/>
        </w:rPr>
      </w:pPr>
      <w:r w:rsidRPr="00410333">
        <w:rPr>
          <w:b/>
          <w:bCs/>
        </w:rPr>
        <w:t>2.4.4</w:t>
      </w:r>
      <w:r w:rsidRPr="00410333">
        <w:rPr>
          <w:rFonts w:hint="cs"/>
          <w:rtl/>
        </w:rPr>
        <w:tab/>
        <w:t xml:space="preserve">في حالة تلقي تعليقات، عدا التي تتناول أخطاء مطبعية، بحلول نهاية فترة النداء الأخير، يقرر رئيس لجنة الدراسات، بالتشاور مع مكتب تقييس الاتصالات: </w:t>
      </w:r>
    </w:p>
    <w:p w:rsidR="00687C9D" w:rsidRPr="00410333" w:rsidRDefault="00687C9D" w:rsidP="00687C9D">
      <w:pPr>
        <w:pStyle w:val="enumlev1"/>
        <w:rPr>
          <w:rtl/>
          <w:lang w:bidi="ar-EG"/>
        </w:rPr>
      </w:pPr>
      <w:r w:rsidRPr="00410333">
        <w:t>(1</w:t>
      </w:r>
      <w:r w:rsidRPr="00410333">
        <w:rPr>
          <w:rFonts w:hint="cs"/>
          <w:rtl/>
        </w:rPr>
        <w:tab/>
        <w:t xml:space="preserve">ما إذا كان الاجتماع المقبل للجنة الدراسات قريباً بما فيه الكفاية للنظر في الموافقة على مشروع التوصية، وفي هذه الحالة تطبق الإجراءات المنصوص عليها في الفقرة </w:t>
      </w:r>
      <w:r w:rsidRPr="00410333">
        <w:t>6.4</w:t>
      </w:r>
      <w:r w:rsidRPr="00410333">
        <w:rPr>
          <w:rFonts w:hint="cs"/>
          <w:rtl/>
        </w:rPr>
        <w:t xml:space="preserve"> فيما يتعلق بالموافقة في اجتماع لجنة الدراسات؛</w:t>
      </w:r>
    </w:p>
    <w:p w:rsidR="00687C9D" w:rsidRPr="00410333" w:rsidRDefault="00687C9D" w:rsidP="00E22B57">
      <w:pPr>
        <w:pStyle w:val="enumlev1"/>
      </w:pPr>
      <w:r w:rsidRPr="00410333">
        <w:rPr>
          <w:lang w:bidi="ar-EG"/>
        </w:rPr>
        <w:t>(2</w:t>
      </w:r>
      <w:r w:rsidRPr="00410333">
        <w:tab/>
      </w:r>
      <w:r w:rsidRPr="00410333">
        <w:rPr>
          <w:rFonts w:hint="cs"/>
          <w:rtl/>
        </w:rPr>
        <w:t>أو، كسباً للوقت و/أو نظراً لطبيعة العمل وبلوغه مرحلة النضج، ما إذا كان ينبغي الشروع في حسم هذه التعليقات بتوجيه من رئيس لجنة الدراسات. ويقوم بذلك الخبراء المختصون في لجنة الدراسات، عن طريق المراسلة الإلكترونية أو</w:t>
      </w:r>
      <w:r w:rsidR="00C20977" w:rsidRPr="00410333">
        <w:rPr>
          <w:rFonts w:hint="eastAsia"/>
          <w:rtl/>
        </w:rPr>
        <w:t> </w:t>
      </w:r>
      <w:r w:rsidRPr="00410333">
        <w:rPr>
          <w:rFonts w:hint="cs"/>
          <w:rtl/>
        </w:rPr>
        <w:t>في اجتماعات. ويتم إعداد مشروع النص المراجع وصياغته، حسبما يكون ملائماً، ويبدأ تطبيق الإجراءات المبينة في الفقرة</w:t>
      </w:r>
      <w:r w:rsidR="00E22B57">
        <w:rPr>
          <w:rFonts w:hint="eastAsia"/>
          <w:rtl/>
        </w:rPr>
        <w:t> </w:t>
      </w:r>
      <w:r w:rsidRPr="00410333">
        <w:t>3.4.4</w:t>
      </w:r>
      <w:r w:rsidRPr="00410333">
        <w:rPr>
          <w:rFonts w:hint="cs"/>
          <w:rtl/>
        </w:rPr>
        <w:t>.</w:t>
      </w:r>
    </w:p>
    <w:p w:rsidR="00687C9D" w:rsidRPr="00410333" w:rsidRDefault="00687C9D" w:rsidP="00687C9D">
      <w:pPr>
        <w:rPr>
          <w:rtl/>
        </w:rPr>
      </w:pPr>
      <w:r w:rsidRPr="00410333">
        <w:rPr>
          <w:b/>
          <w:bCs/>
        </w:rPr>
        <w:t>3.4.4</w:t>
      </w:r>
      <w:r w:rsidRPr="00410333">
        <w:rPr>
          <w:rFonts w:hint="cs"/>
          <w:rtl/>
        </w:rPr>
        <w:tab/>
        <w:t>بعد الانتهاء من حسم التعليقات وإعداد مشروع النص المراجع وصياغته، يقرر رئيس لجنة الدراسات، بالتشاور مع مكتب تقييس الاتصالات:</w:t>
      </w:r>
    </w:p>
    <w:p w:rsidR="00687C9D" w:rsidRPr="00410333" w:rsidRDefault="00687C9D" w:rsidP="00687C9D">
      <w:pPr>
        <w:pStyle w:val="enumlev1"/>
        <w:rPr>
          <w:rtl/>
        </w:rPr>
      </w:pPr>
      <w:r w:rsidRPr="00410333">
        <w:rPr>
          <w:rFonts w:hint="cs"/>
          <w:rtl/>
        </w:rPr>
        <w:t xml:space="preserve"> أ )</w:t>
      </w:r>
      <w:r w:rsidRPr="00410333">
        <w:rPr>
          <w:rFonts w:hint="cs"/>
          <w:rtl/>
        </w:rPr>
        <w:tab/>
        <w:t xml:space="preserve">ما إذا كان الاجتماع المقبل للجنة الدراسات قريباً بما فيه الكفاية للنظر في الموافقة على مشروع التوصية، وفي هذه الحالة تطبق الإجراءات المنصوص عليها في الفقرة </w:t>
      </w:r>
      <w:r w:rsidRPr="00410333">
        <w:t>6.4</w:t>
      </w:r>
      <w:r w:rsidR="00E22B57">
        <w:rPr>
          <w:rFonts w:hint="cs"/>
          <w:rtl/>
        </w:rPr>
        <w:t>؛</w:t>
      </w:r>
    </w:p>
    <w:p w:rsidR="00687C9D" w:rsidRPr="00410333" w:rsidRDefault="00687C9D" w:rsidP="00687C9D">
      <w:pPr>
        <w:pStyle w:val="enumlev1"/>
        <w:rPr>
          <w:rtl/>
        </w:rPr>
      </w:pPr>
      <w:r w:rsidRPr="00410333">
        <w:rPr>
          <w:rFonts w:hint="cs"/>
          <w:rtl/>
        </w:rPr>
        <w:t>ب)</w:t>
      </w:r>
      <w:r w:rsidRPr="00410333">
        <w:rPr>
          <w:rFonts w:hint="cs"/>
          <w:rtl/>
        </w:rPr>
        <w:tab/>
        <w:t xml:space="preserve">أو، كسباً للوقت و/أو نظراً لطبيعة العمل وبلوغه مرحلة النضج، ما إذا كان ينبغي الشروع في إجراء استعراض إضافي، وفي هذه الحالة تُطبق الإجراءات المبينة في الفقرة </w:t>
      </w:r>
      <w:r w:rsidRPr="00410333">
        <w:t>5.4</w:t>
      </w:r>
      <w:r w:rsidRPr="00410333">
        <w:rPr>
          <w:rFonts w:hint="cs"/>
          <w:rtl/>
        </w:rPr>
        <w:t>.</w:t>
      </w:r>
    </w:p>
    <w:p w:rsidR="00687C9D" w:rsidRPr="00410333" w:rsidRDefault="00687C9D" w:rsidP="00687C9D">
      <w:pPr>
        <w:rPr>
          <w:rtl/>
        </w:rPr>
      </w:pPr>
      <w:r w:rsidRPr="00410333">
        <w:rPr>
          <w:b/>
          <w:bCs/>
        </w:rPr>
        <w:t>5.4</w:t>
      </w:r>
      <w:r w:rsidRPr="00410333">
        <w:rPr>
          <w:rFonts w:hint="cs"/>
          <w:rtl/>
        </w:rPr>
        <w:tab/>
        <w:t>تكون مدة الاستعراض الإضافي ثلاثة أسابيع ويعلن عنها مدير المكتب. ويجب أن يكون نص مشروع التوصية عقب تحريره (بما في ذلك أي مراجعات تدخل عليه نتيجة لحسم التعليقات) في صورته النهائية وكذلك التعليقات الواردة في فترة النداء الأخير متاحةً لمكتب تقييس الاتصالات في الوقت الذي يعلن فيه مدير المكتب عن إجراء الاستعراض الإضافي. ويشار إلى الوثائق التي يوجد فيها نص</w:t>
      </w:r>
      <w:r w:rsidRPr="00410333">
        <w:rPr>
          <w:rFonts w:hint="cs"/>
          <w:rtl/>
          <w:lang w:bidi="ar-EG"/>
        </w:rPr>
        <w:t xml:space="preserve"> </w:t>
      </w:r>
      <w:r w:rsidRPr="00410333">
        <w:rPr>
          <w:rFonts w:hint="cs"/>
          <w:rtl/>
        </w:rPr>
        <w:t>مشروع التوصية والتعليقات الواردة على النداء الأخير.</w:t>
      </w:r>
    </w:p>
    <w:p w:rsidR="00687C9D" w:rsidRPr="00410333" w:rsidRDefault="00687C9D" w:rsidP="00E22B57">
      <w:pPr>
        <w:rPr>
          <w:rtl/>
        </w:rPr>
      </w:pPr>
      <w:r w:rsidRPr="00410333">
        <w:rPr>
          <w:b/>
          <w:bCs/>
        </w:rPr>
        <w:t>1.5.4</w:t>
      </w:r>
      <w:r w:rsidRPr="00410333">
        <w:rPr>
          <w:rFonts w:hint="cs"/>
          <w:rtl/>
        </w:rPr>
        <w:tab/>
      </w:r>
      <w:r w:rsidRPr="00E22B57">
        <w:rPr>
          <w:rFonts w:hint="cs"/>
          <w:spacing w:val="4"/>
          <w:rtl/>
        </w:rPr>
        <w:t xml:space="preserve">في حالة عدم تلقي تعليقات، عدا التعليقات التي تتناول أخطاء مطبعية (كأخطاء الإملاء والنحو وعلامات الترقين، </w:t>
      </w:r>
      <w:r w:rsidRPr="00410333">
        <w:rPr>
          <w:rFonts w:hint="cs"/>
          <w:rtl/>
        </w:rPr>
        <w:t>وما</w:t>
      </w:r>
      <w:r w:rsidR="00E22B57">
        <w:rPr>
          <w:rFonts w:hint="eastAsia"/>
          <w:rtl/>
        </w:rPr>
        <w:t> </w:t>
      </w:r>
      <w:r w:rsidRPr="00410333">
        <w:rPr>
          <w:rFonts w:hint="cs"/>
          <w:rtl/>
        </w:rPr>
        <w:t>إلى</w:t>
      </w:r>
      <w:r w:rsidR="00E22B57">
        <w:rPr>
          <w:rFonts w:hint="eastAsia"/>
          <w:rtl/>
        </w:rPr>
        <w:t> </w:t>
      </w:r>
      <w:r w:rsidRPr="00410333">
        <w:rPr>
          <w:rFonts w:hint="cs"/>
          <w:rtl/>
        </w:rPr>
        <w:t>ذلك) بحلول نهاية فترة الاستعراض الإضافي، يعتبر أن التوصية قد حازت الموافقة، وتُصحح الأخطاء المطبعية.</w:t>
      </w:r>
    </w:p>
    <w:p w:rsidR="00687C9D" w:rsidRPr="00410333" w:rsidRDefault="00687C9D" w:rsidP="00687C9D">
      <w:pPr>
        <w:rPr>
          <w:rtl/>
        </w:rPr>
      </w:pPr>
      <w:r w:rsidRPr="00410333">
        <w:rPr>
          <w:b/>
          <w:bCs/>
        </w:rPr>
        <w:t>2.5.4</w:t>
      </w:r>
      <w:r w:rsidRPr="00410333">
        <w:rPr>
          <w:rFonts w:hint="cs"/>
          <w:rtl/>
        </w:rPr>
        <w:tab/>
        <w:t xml:space="preserve">في حالة تلقي تعليقات، عدا التعليقات التي تتناول أخطاء مطبعية بحلول نهاية فترة الاستعراض الإضافي، عندئذ تطبق الإجراءات المنصوص عليها في الفقرة </w:t>
      </w:r>
      <w:r w:rsidRPr="00410333">
        <w:t>6.4</w:t>
      </w:r>
      <w:r w:rsidRPr="00410333">
        <w:rPr>
          <w:rFonts w:hint="cs"/>
          <w:rtl/>
        </w:rPr>
        <w:t xml:space="preserve"> فيما يتعلق بالموافقة في اجتماع للجنة الدراسات.</w:t>
      </w:r>
    </w:p>
    <w:p w:rsidR="00687C9D" w:rsidRPr="00410333" w:rsidRDefault="00687C9D" w:rsidP="00E22B57">
      <w:bookmarkStart w:id="514" w:name="_Toc517487611"/>
      <w:r w:rsidRPr="00410333">
        <w:rPr>
          <w:b/>
          <w:bCs/>
        </w:rPr>
        <w:t>6.4</w:t>
      </w:r>
      <w:r w:rsidRPr="00410333">
        <w:rPr>
          <w:rFonts w:hint="cs"/>
          <w:rtl/>
        </w:rPr>
        <w:tab/>
        <w:t>يعلن مدير المكتب بوضوح النية في الموافقة على مشروع التوصية قبل ثلاثة أسابيع على الأقل من اجتماع لجنة الدراسات. ويُضمّن المدير هذا الإعلان</w:t>
      </w:r>
      <w:r w:rsidRPr="00410333">
        <w:rPr>
          <w:rFonts w:hint="cs"/>
          <w:rtl/>
          <w:lang w:bidi="ar-EG"/>
        </w:rPr>
        <w:t xml:space="preserve"> ال</w:t>
      </w:r>
      <w:r w:rsidRPr="00410333">
        <w:rPr>
          <w:rFonts w:hint="cs"/>
          <w:rtl/>
        </w:rPr>
        <w:t>غرض</w:t>
      </w:r>
      <w:r w:rsidRPr="00410333">
        <w:rPr>
          <w:rFonts w:hint="cs"/>
          <w:rtl/>
          <w:lang w:bidi="ar-EG"/>
        </w:rPr>
        <w:t xml:space="preserve"> المحدد للاقتراح في شكل ملخص. </w:t>
      </w:r>
      <w:r w:rsidRPr="00410333">
        <w:rPr>
          <w:rFonts w:hint="cs"/>
          <w:rtl/>
        </w:rPr>
        <w:t>ويشار إلى الوثائق التي يوجد فيها مشروع النص</w:t>
      </w:r>
      <w:r w:rsidRPr="00410333">
        <w:rPr>
          <w:rFonts w:hint="cs"/>
          <w:rtl/>
          <w:lang w:bidi="ar-EG"/>
        </w:rPr>
        <w:t xml:space="preserve"> والتعليقات التي وردت أثناء فترة النداء الأخير (والاستعراض الإضافي، في حالة إجرائه)</w:t>
      </w:r>
      <w:r w:rsidRPr="00410333">
        <w:rPr>
          <w:rFonts w:hint="cs"/>
          <w:rtl/>
        </w:rPr>
        <w:t>. ويقدم نص مشروع التوصية عقب تحريره الذي أسفر عنه الاستعراض الإضافي (أو النداء الأخير في حالة عدم إجراء استعراض إضافي) للموافقة عليه في اجتماع للجنة الدراسات طبقاً للفقرة</w:t>
      </w:r>
      <w:r w:rsidR="00E22B57">
        <w:rPr>
          <w:rFonts w:hint="eastAsia"/>
          <w:rtl/>
        </w:rPr>
        <w:t> </w:t>
      </w:r>
      <w:r w:rsidRPr="00410333">
        <w:t>5</w:t>
      </w:r>
      <w:r w:rsidR="00E22B57">
        <w:rPr>
          <w:rFonts w:hint="eastAsia"/>
          <w:rtl/>
        </w:rPr>
        <w:t> </w:t>
      </w:r>
      <w:r w:rsidRPr="00410333">
        <w:rPr>
          <w:rFonts w:hint="cs"/>
          <w:rtl/>
        </w:rPr>
        <w:t>أدناه.</w:t>
      </w:r>
    </w:p>
    <w:p w:rsidR="00687C9D" w:rsidRPr="00410333" w:rsidRDefault="00687C9D" w:rsidP="00687C9D">
      <w:pPr>
        <w:pStyle w:val="Heading1"/>
        <w:rPr>
          <w:rtl/>
        </w:rPr>
      </w:pPr>
      <w:bookmarkStart w:id="515" w:name="_Toc219795211"/>
      <w:bookmarkStart w:id="516" w:name="_Toc219795545"/>
      <w:bookmarkStart w:id="517" w:name="_Toc219803617"/>
      <w:bookmarkStart w:id="518" w:name="_Toc223335140"/>
      <w:bookmarkEnd w:id="514"/>
      <w:r w:rsidRPr="00410333">
        <w:lastRenderedPageBreak/>
        <w:t>5</w:t>
      </w:r>
      <w:r w:rsidRPr="00410333">
        <w:rPr>
          <w:rFonts w:hint="cs"/>
          <w:rtl/>
        </w:rPr>
        <w:tab/>
        <w:t>الإجراءات التي تتبع في اجتماعات لجان الدراسات</w:t>
      </w:r>
      <w:bookmarkEnd w:id="515"/>
      <w:bookmarkEnd w:id="516"/>
      <w:bookmarkEnd w:id="517"/>
      <w:bookmarkEnd w:id="518"/>
    </w:p>
    <w:p w:rsidR="00687C9D" w:rsidRPr="00410333" w:rsidRDefault="00687C9D" w:rsidP="00561250">
      <w:pPr>
        <w:rPr>
          <w:rtl/>
        </w:rPr>
      </w:pPr>
      <w:r w:rsidRPr="00410333">
        <w:rPr>
          <w:b/>
          <w:bCs/>
        </w:rPr>
        <w:t>1.5</w:t>
      </w:r>
      <w:r w:rsidRPr="00410333">
        <w:rPr>
          <w:rFonts w:hint="cs"/>
          <w:rtl/>
        </w:rPr>
        <w:tab/>
        <w:t>ينبغي أن تستعرض لجنة الدراسات نص مشروع التوصية الجديدة أو المراجعة والتعليقات التي وردت بشأنه والمشار إليها في الفقرة</w:t>
      </w:r>
      <w:r w:rsidR="00561250">
        <w:rPr>
          <w:rFonts w:hint="eastAsia"/>
          <w:rtl/>
        </w:rPr>
        <w:t> </w:t>
      </w:r>
      <w:r w:rsidRPr="00410333">
        <w:t>6.4</w:t>
      </w:r>
      <w:r w:rsidRPr="00410333">
        <w:rPr>
          <w:rFonts w:hint="cs"/>
          <w:rtl/>
        </w:rPr>
        <w:t xml:space="preserve"> أعلاه. ويجوز للاجتماع بعد ذلك أن يقبل أي تصويبات أو تعديلات على مشروع التوصية الجديدة أو المراجعة. وينبغي أن تعيد لجنة الدراسات تقييم البيان الملخص من حيث اكتماله.</w:t>
      </w:r>
    </w:p>
    <w:p w:rsidR="00687C9D" w:rsidRPr="00410333" w:rsidRDefault="00687C9D" w:rsidP="00561250">
      <w:pPr>
        <w:rPr>
          <w:rtl/>
        </w:rPr>
      </w:pPr>
      <w:r w:rsidRPr="00410333">
        <w:rPr>
          <w:b/>
          <w:bCs/>
        </w:rPr>
        <w:t>2.5</w:t>
      </w:r>
      <w:r w:rsidRPr="00410333">
        <w:rPr>
          <w:rFonts w:hint="cs"/>
          <w:rtl/>
        </w:rPr>
        <w:tab/>
      </w:r>
      <w:r w:rsidRPr="00561250">
        <w:rPr>
          <w:rFonts w:hint="cs"/>
          <w:spacing w:val="8"/>
          <w:rtl/>
        </w:rPr>
        <w:t>لا يجوز إدخال تغييرات إلاّ أثناء الاجتماع وتكون التغييرات بناء على تعليقات مكتوبة أو نتيجة للنداء الأخير</w:t>
      </w:r>
      <w:r w:rsidRPr="00410333">
        <w:rPr>
          <w:rFonts w:hint="cs"/>
          <w:rtl/>
        </w:rPr>
        <w:t xml:space="preserve"> أو</w:t>
      </w:r>
      <w:r w:rsidR="00561250">
        <w:rPr>
          <w:rFonts w:hint="eastAsia"/>
          <w:rtl/>
        </w:rPr>
        <w:t> </w:t>
      </w:r>
      <w:r w:rsidRPr="00410333">
        <w:rPr>
          <w:rFonts w:hint="cs"/>
          <w:rtl/>
        </w:rPr>
        <w:t>الاستعراض الإضافي أو مساهمات أو وثائق مؤقتة بما في ذلك بيانات اتصال. وإذا تبيّن أن الاقتراحات الخاصة بإدخال التعديلات لها ما يبررها ولكنها تؤثر كثيراً على الغرض من التوصية أو تخرج عن النقاط المبدئية التي تم الاتفاق عليها في اجتماع سابق للجنة الدراسات أو فرقة العمل عندئذ ينبغي عدم تطبيق إجراءات الموافقة هذه في هذا الاجتماع. ومع ذلك، وفي الظروف المبررة، يجوز تطبيق إجراءات الموافقة إذا رأى رئيس لجنة الدراسات، بالتشاور مع مكتب تقييس الاتصالات:</w:t>
      </w:r>
    </w:p>
    <w:p w:rsidR="00687C9D" w:rsidRPr="00410333" w:rsidRDefault="00687C9D" w:rsidP="00687C9D">
      <w:pPr>
        <w:pStyle w:val="enumlev1"/>
        <w:rPr>
          <w:rtl/>
        </w:rPr>
      </w:pPr>
      <w:r w:rsidRPr="00410333">
        <w:t>–</w:t>
      </w:r>
      <w:r w:rsidRPr="00410333">
        <w:tab/>
      </w:r>
      <w:r w:rsidRPr="00410333">
        <w:rPr>
          <w:rFonts w:hint="cs"/>
          <w:rtl/>
        </w:rPr>
        <w:t>أن التغييرات المقترحة معقولة (في سياق الوثائق المنوه عنها في هذه الفقرة) بالنسبة للدول الأعضاء وأعضاء القطاع غير الممثلين في الاجتماع، أو غير الممثلين بالشكل الكافي في الظروف المتغيرة؛</w:t>
      </w:r>
    </w:p>
    <w:p w:rsidR="00687C9D" w:rsidRPr="00410333" w:rsidRDefault="00687C9D" w:rsidP="00687C9D">
      <w:pPr>
        <w:pStyle w:val="enumlev1"/>
        <w:rPr>
          <w:rtl/>
        </w:rPr>
      </w:pPr>
      <w:r w:rsidRPr="00410333">
        <w:t>–</w:t>
      </w:r>
      <w:r w:rsidRPr="00410333">
        <w:tab/>
      </w:r>
      <w:r w:rsidRPr="00410333">
        <w:rPr>
          <w:rFonts w:hint="cs"/>
          <w:rtl/>
        </w:rPr>
        <w:t>وأن النص المقترح مستقر.</w:t>
      </w:r>
    </w:p>
    <w:p w:rsidR="00687C9D" w:rsidRPr="00410333" w:rsidRDefault="00687C9D" w:rsidP="00687C9D">
      <w:pPr>
        <w:rPr>
          <w:rtl/>
          <w:lang w:bidi="ar-EG"/>
        </w:rPr>
      </w:pPr>
      <w:r w:rsidRPr="00410333">
        <w:rPr>
          <w:rFonts w:hint="cs"/>
          <w:rtl/>
        </w:rPr>
        <w:t>غير أنه إذا أعلن مندوب دولة عضو واحد حاضر أن لهذا النص آثاراً على السياسات أو آثاراً تنظيمية أو أن هناك شك، يتبع إجراء الموافقة وفقاً للفقرة</w:t>
      </w:r>
      <w:r w:rsidRPr="00410333">
        <w:rPr>
          <w:rFonts w:hint="cs"/>
          <w:rtl/>
          <w:lang w:bidi="ar-EG"/>
        </w:rPr>
        <w:t xml:space="preserve"> </w:t>
      </w:r>
      <w:r w:rsidRPr="00410333">
        <w:rPr>
          <w:lang w:bidi="ar-EG"/>
        </w:rPr>
        <w:t>3.9</w:t>
      </w:r>
      <w:r w:rsidRPr="00410333">
        <w:rPr>
          <w:rFonts w:hint="cs"/>
          <w:rtl/>
          <w:lang w:bidi="ar-EG"/>
        </w:rPr>
        <w:t xml:space="preserve"> من القرار </w:t>
      </w:r>
      <w:r w:rsidRPr="00410333">
        <w:rPr>
          <w:lang w:bidi="ar-EG"/>
        </w:rPr>
        <w:t>1</w:t>
      </w:r>
      <w:r w:rsidRPr="00410333">
        <w:rPr>
          <w:rFonts w:hint="cs"/>
          <w:rtl/>
        </w:rPr>
        <w:t xml:space="preserve"> </w:t>
      </w:r>
      <w:r w:rsidRPr="00410333">
        <w:rPr>
          <w:rFonts w:hint="cs"/>
          <w:rtl/>
          <w:lang w:bidi="ar-EG"/>
        </w:rPr>
        <w:t xml:space="preserve">أو للفقرة </w:t>
      </w:r>
      <w:r w:rsidRPr="00410333">
        <w:rPr>
          <w:lang w:bidi="ar-EG"/>
        </w:rPr>
        <w:t>8.5</w:t>
      </w:r>
      <w:r w:rsidRPr="00410333">
        <w:rPr>
          <w:rFonts w:hint="cs"/>
          <w:rtl/>
          <w:lang w:bidi="ar-EG"/>
        </w:rPr>
        <w:t xml:space="preserve"> أدناه.</w:t>
      </w:r>
    </w:p>
    <w:p w:rsidR="00687C9D" w:rsidRPr="00410333" w:rsidRDefault="00687C9D" w:rsidP="00687C9D">
      <w:pPr>
        <w:rPr>
          <w:rtl/>
        </w:rPr>
      </w:pPr>
      <w:r w:rsidRPr="00410333">
        <w:rPr>
          <w:b/>
          <w:bCs/>
        </w:rPr>
        <w:t>3.5</w:t>
      </w:r>
      <w:r w:rsidRPr="00410333">
        <w:rPr>
          <w:rFonts w:hint="cs"/>
          <w:rtl/>
        </w:rPr>
        <w:tab/>
        <w:t xml:space="preserve">بعد المناقشة التي تجري في اجتماع لجنة الدراسات، يجب أن يكون قرار الاجتماع بالموافقة على التوصية بموجب هذا الإجراء دون معارضة (انظر الفقرات </w:t>
      </w:r>
      <w:r w:rsidRPr="00410333">
        <w:t>5.5</w:t>
      </w:r>
      <w:r w:rsidRPr="00410333">
        <w:rPr>
          <w:rFonts w:hint="cs"/>
          <w:rtl/>
        </w:rPr>
        <w:t xml:space="preserve"> و</w:t>
      </w:r>
      <w:r w:rsidRPr="00410333">
        <w:t>7.5</w:t>
      </w:r>
      <w:r w:rsidRPr="00410333">
        <w:rPr>
          <w:rFonts w:hint="cs"/>
          <w:rtl/>
        </w:rPr>
        <w:t xml:space="preserve"> و</w:t>
      </w:r>
      <w:r w:rsidRPr="00410333">
        <w:t>8.5</w:t>
      </w:r>
      <w:r w:rsidRPr="00410333">
        <w:rPr>
          <w:rFonts w:hint="cs"/>
          <w:rtl/>
        </w:rPr>
        <w:t>). وينبغي بذل كل جهد ممكن للوصول إلى موافقة دون معارضة.</w:t>
      </w:r>
    </w:p>
    <w:p w:rsidR="00687C9D" w:rsidRPr="00410333" w:rsidRDefault="00687C9D" w:rsidP="00687C9D">
      <w:pPr>
        <w:rPr>
          <w:rtl/>
        </w:rPr>
      </w:pPr>
      <w:r w:rsidRPr="00410333">
        <w:rPr>
          <w:b/>
          <w:bCs/>
        </w:rPr>
        <w:t>4.5</w:t>
      </w:r>
      <w:r w:rsidRPr="00410333">
        <w:rPr>
          <w:rFonts w:hint="cs"/>
          <w:rtl/>
        </w:rPr>
        <w:tab/>
        <w:t xml:space="preserve">إذا لم يتم التوصل إلى موافقة دون معارضة، على الرغم من هذه المحاولات، تعتبر التوصية قد تمت الموافقة عليها إذا تبين أن ما لا يزيد عن مندوب دولة عضو واحد حاضر في الاجتماع يعارض قرار الموافقة على التوصية بعد أن تكون قد أجريت مشاورات مع أعضاء القطاع الحاضرين التابعين للجنة (انظر مع ذلك الفقرات </w:t>
      </w:r>
      <w:r w:rsidRPr="00410333">
        <w:t>5.5</w:t>
      </w:r>
      <w:r w:rsidRPr="00410333">
        <w:rPr>
          <w:rFonts w:hint="cs"/>
          <w:rtl/>
        </w:rPr>
        <w:t xml:space="preserve"> و</w:t>
      </w:r>
      <w:r w:rsidRPr="00410333">
        <w:t>6.5</w:t>
      </w:r>
      <w:r w:rsidRPr="00410333">
        <w:rPr>
          <w:rFonts w:hint="cs"/>
          <w:rtl/>
        </w:rPr>
        <w:t xml:space="preserve"> و</w:t>
      </w:r>
      <w:r w:rsidRPr="00410333">
        <w:t>8.5</w:t>
      </w:r>
      <w:r w:rsidRPr="00410333">
        <w:rPr>
          <w:rFonts w:hint="cs"/>
          <w:rtl/>
        </w:rPr>
        <w:t>). وخلافاً لذلك، يجوز للجنة الدراسات أن تأذن بإجراء أعمال إضافية للتعامل مع القضايا المتبقية.</w:t>
      </w:r>
    </w:p>
    <w:p w:rsidR="00687C9D" w:rsidRPr="00410333" w:rsidRDefault="00687C9D" w:rsidP="00687C9D">
      <w:pPr>
        <w:rPr>
          <w:rtl/>
        </w:rPr>
      </w:pPr>
      <w:r w:rsidRPr="00410333">
        <w:rPr>
          <w:b/>
          <w:bCs/>
        </w:rPr>
        <w:t>5.5</w:t>
      </w:r>
      <w:r w:rsidRPr="00410333">
        <w:rPr>
          <w:rFonts w:hint="cs"/>
          <w:rtl/>
        </w:rPr>
        <w:tab/>
        <w:t>في الحالات التي لا تعترض فيها دولة عضو أو عضو قطاع على الموافقة على نص ولكنها تود أن تسجل قدراً من القلق إزاء جانب أو أكثر، ينوَّه عن ذلك في تقرير الاجتماع. ويُشار إلى جوانب القلق هذه في ملاحظة موجزة تكون ملحقة بنص التوصية المعنية.</w:t>
      </w:r>
    </w:p>
    <w:p w:rsidR="00687C9D" w:rsidRPr="00410333" w:rsidRDefault="00687C9D" w:rsidP="00687C9D">
      <w:pPr>
        <w:rPr>
          <w:rtl/>
        </w:rPr>
      </w:pPr>
      <w:r w:rsidRPr="00410333">
        <w:rPr>
          <w:b/>
          <w:bCs/>
        </w:rPr>
        <w:t>6.5</w:t>
      </w:r>
      <w:r w:rsidRPr="00410333">
        <w:rPr>
          <w:rFonts w:hint="cs"/>
          <w:rtl/>
        </w:rPr>
        <w:tab/>
        <w:t xml:space="preserve">يجب التوصل إلى قرار أثناء الاجتماع على أساس نص متوافر في شكله النهائي لجميع المشاركين في الاجتماع. ويجوز لدولة عضو، في حالات استثنائية، ولكن أثناء الاجتماع فقط، أن تطلب مزيداً من الوقت للنظر في موقفها في ضوء ما جاء في الفقرة </w:t>
      </w:r>
      <w:r w:rsidRPr="00410333">
        <w:t>4.5</w:t>
      </w:r>
      <w:r w:rsidRPr="00410333">
        <w:rPr>
          <w:rFonts w:hint="cs"/>
          <w:rtl/>
        </w:rPr>
        <w:t xml:space="preserve"> أعلاه. وما لم يتم إبلاغ مدير مكتب تقييس الاتصالات باعتراضها خلال أربعة أسابيع من تاريخ انتهاء الاجتماع، تعتبر التوصية قد تمت الموافقة عليها ويمضي المدير في الإجراءات المبينة في الفقرة </w:t>
      </w:r>
      <w:r w:rsidRPr="00410333">
        <w:t>1.6</w:t>
      </w:r>
      <w:r w:rsidRPr="00410333">
        <w:rPr>
          <w:rFonts w:hint="cs"/>
          <w:rtl/>
        </w:rPr>
        <w:t>.</w:t>
      </w:r>
    </w:p>
    <w:p w:rsidR="00687C9D" w:rsidRPr="00410333" w:rsidRDefault="00687C9D" w:rsidP="00687C9D">
      <w:pPr>
        <w:rPr>
          <w:rtl/>
        </w:rPr>
      </w:pPr>
      <w:r w:rsidRPr="00410333">
        <w:rPr>
          <w:b/>
          <w:bCs/>
        </w:rPr>
        <w:t>1.6.5</w:t>
      </w:r>
      <w:r w:rsidRPr="00410333">
        <w:rPr>
          <w:rFonts w:hint="cs"/>
          <w:rtl/>
        </w:rPr>
        <w:tab/>
        <w:t xml:space="preserve">يطلب من أي دولة عضو تطلب مزيداً من الوقت للنظر في موقفها ثم تبدي عدم موافقتها خلال فترة الأسابيع الأربعة المنوه عنها في الفقرة </w:t>
      </w:r>
      <w:r w:rsidRPr="00410333">
        <w:t>6.5</w:t>
      </w:r>
      <w:r w:rsidRPr="00410333">
        <w:rPr>
          <w:rFonts w:hint="cs"/>
          <w:rtl/>
        </w:rPr>
        <w:t xml:space="preserve"> أعلاه بيان</w:t>
      </w:r>
      <w:r w:rsidRPr="00410333">
        <w:rPr>
          <w:rFonts w:hint="cs"/>
          <w:rtl/>
          <w:lang w:bidi="ar-EG"/>
        </w:rPr>
        <w:t xml:space="preserve"> الأسباب</w:t>
      </w:r>
      <w:r w:rsidRPr="00410333">
        <w:rPr>
          <w:rFonts w:hint="cs"/>
          <w:rtl/>
        </w:rPr>
        <w:t xml:space="preserve"> وتوضيح التغيرات الممكنة التي يمكن أن تسهل مواصلة النظر، عند اللزوم، في الموافقة مستقبلاً على مشروع توصية جديدة أو مراجعة.</w:t>
      </w:r>
    </w:p>
    <w:p w:rsidR="00687C9D" w:rsidRPr="00410333" w:rsidRDefault="00687C9D" w:rsidP="00687C9D">
      <w:pPr>
        <w:rPr>
          <w:rtl/>
        </w:rPr>
      </w:pPr>
      <w:r w:rsidRPr="00410333">
        <w:rPr>
          <w:b/>
          <w:bCs/>
        </w:rPr>
        <w:t>7.5</w:t>
      </w:r>
      <w:r w:rsidRPr="00410333">
        <w:rPr>
          <w:rFonts w:hint="cs"/>
          <w:rtl/>
        </w:rPr>
        <w:tab/>
        <w:t xml:space="preserve">يجوز لأي دولة عضو أو عضو قطاع أن تعلن أثناء الاجتماع عن امتناعها عن تطبيق الإجراء. وعندئذ لا يُعتد بحضور </w:t>
      </w:r>
      <w:r w:rsidRPr="00561250">
        <w:rPr>
          <w:rFonts w:hint="cs"/>
          <w:spacing w:val="6"/>
          <w:rtl/>
        </w:rPr>
        <w:t xml:space="preserve">مندوبها فيما يتعلق بالأغراض المنوه عنها في الفقرة </w:t>
      </w:r>
      <w:r w:rsidRPr="00561250">
        <w:rPr>
          <w:spacing w:val="6"/>
        </w:rPr>
        <w:t>3.5</w:t>
      </w:r>
      <w:r w:rsidRPr="00561250">
        <w:rPr>
          <w:rFonts w:hint="cs"/>
          <w:spacing w:val="6"/>
          <w:rtl/>
        </w:rPr>
        <w:t xml:space="preserve"> أعلاه. ويجوز الرجوع في قرار الامتناع فيما بعد، على أن يكون ذلك أثناء</w:t>
      </w:r>
      <w:r w:rsidRPr="00410333">
        <w:rPr>
          <w:rFonts w:hint="cs"/>
          <w:rtl/>
        </w:rPr>
        <w:t xml:space="preserve"> الاجتماع.</w:t>
      </w:r>
    </w:p>
    <w:p w:rsidR="00C20977" w:rsidRPr="00410333" w:rsidRDefault="00C20977">
      <w:pPr>
        <w:tabs>
          <w:tab w:val="clear" w:pos="794"/>
        </w:tabs>
        <w:bidi w:val="0"/>
        <w:spacing w:before="0" w:after="160" w:line="259" w:lineRule="auto"/>
        <w:jc w:val="left"/>
        <w:rPr>
          <w:b/>
          <w:bCs/>
        </w:rPr>
      </w:pPr>
      <w:bookmarkStart w:id="519" w:name="_Toc517487612"/>
      <w:r w:rsidRPr="00410333">
        <w:rPr>
          <w:b/>
          <w:bCs/>
        </w:rPr>
        <w:br w:type="page"/>
      </w:r>
    </w:p>
    <w:p w:rsidR="00687C9D" w:rsidRPr="00410333" w:rsidRDefault="00687C9D" w:rsidP="00E16DDB">
      <w:pPr>
        <w:rPr>
          <w:rtl/>
          <w:lang w:bidi="ar-EG"/>
        </w:rPr>
      </w:pPr>
      <w:r w:rsidRPr="00410333">
        <w:rPr>
          <w:b/>
          <w:bCs/>
        </w:rPr>
        <w:lastRenderedPageBreak/>
        <w:t>8.5</w:t>
      </w:r>
      <w:r w:rsidRPr="00410333">
        <w:rPr>
          <w:rFonts w:hint="cs"/>
          <w:rtl/>
        </w:rPr>
        <w:tab/>
      </w:r>
      <w:r w:rsidRPr="00E16DDB">
        <w:rPr>
          <w:rFonts w:hint="cs"/>
          <w:spacing w:val="6"/>
          <w:rtl/>
        </w:rPr>
        <w:t>في حالة عدم الموافقة على مشروع التوصية الجديدة أو المراجعة، يجوز لرئيس لجنة الدراسات، ب</w:t>
      </w:r>
      <w:r w:rsidRPr="00E16DDB">
        <w:rPr>
          <w:rFonts w:hint="cs"/>
          <w:spacing w:val="6"/>
          <w:rtl/>
          <w:lang w:bidi="ar-EG"/>
        </w:rPr>
        <w:t xml:space="preserve">عد </w:t>
      </w:r>
      <w:r w:rsidRPr="00E16DDB">
        <w:rPr>
          <w:rFonts w:hint="cs"/>
          <w:spacing w:val="6"/>
          <w:rtl/>
        </w:rPr>
        <w:t>التشاور مع</w:t>
      </w:r>
      <w:r w:rsidRPr="00E16DDB">
        <w:rPr>
          <w:rFonts w:hint="cs"/>
          <w:spacing w:val="6"/>
          <w:rtl/>
          <w:lang w:bidi="ar-EG"/>
        </w:rPr>
        <w:t xml:space="preserve"> الأطراف</w:t>
      </w:r>
      <w:r w:rsidRPr="00410333">
        <w:rPr>
          <w:rFonts w:hint="cs"/>
          <w:rtl/>
          <w:lang w:bidi="ar-EG"/>
        </w:rPr>
        <w:t xml:space="preserve"> المعنية، المضي في الإجراءات المبينة في الفقرة </w:t>
      </w:r>
      <w:r w:rsidRPr="00410333">
        <w:t>1.3</w:t>
      </w:r>
      <w:r w:rsidRPr="00410333">
        <w:rPr>
          <w:rFonts w:hint="cs"/>
          <w:rtl/>
          <w:lang w:bidi="ar-EG"/>
        </w:rPr>
        <w:t xml:space="preserve"> أعلاه، دون الحاجة إلى "قبول" آخر في اجتماع لاحق لفرقة العمل أو</w:t>
      </w:r>
      <w:r w:rsidR="00E16DDB">
        <w:rPr>
          <w:rFonts w:hint="eastAsia"/>
          <w:rtl/>
          <w:lang w:bidi="ar-EG"/>
        </w:rPr>
        <w:t> </w:t>
      </w:r>
      <w:r w:rsidRPr="00410333">
        <w:rPr>
          <w:rFonts w:hint="cs"/>
          <w:rtl/>
          <w:lang w:bidi="ar-EG"/>
        </w:rPr>
        <w:t>لجنة الدراسات.</w:t>
      </w:r>
    </w:p>
    <w:p w:rsidR="00687C9D" w:rsidRPr="00410333" w:rsidRDefault="00687C9D" w:rsidP="00687C9D">
      <w:pPr>
        <w:pStyle w:val="Heading1"/>
        <w:rPr>
          <w:rtl/>
        </w:rPr>
      </w:pPr>
      <w:bookmarkStart w:id="520" w:name="_Toc219795212"/>
      <w:bookmarkStart w:id="521" w:name="_Toc219795546"/>
      <w:bookmarkStart w:id="522" w:name="_Toc219803618"/>
      <w:bookmarkStart w:id="523" w:name="_Toc223335141"/>
      <w:bookmarkEnd w:id="519"/>
      <w:r w:rsidRPr="00410333">
        <w:t>6</w:t>
      </w:r>
      <w:r w:rsidRPr="00410333">
        <w:rPr>
          <w:rFonts w:hint="cs"/>
          <w:rtl/>
        </w:rPr>
        <w:tab/>
        <w:t>التبليغ</w:t>
      </w:r>
      <w:bookmarkEnd w:id="520"/>
      <w:bookmarkEnd w:id="521"/>
      <w:bookmarkEnd w:id="522"/>
      <w:bookmarkEnd w:id="523"/>
    </w:p>
    <w:p w:rsidR="00687C9D" w:rsidRPr="00410333" w:rsidRDefault="00687C9D" w:rsidP="00687C9D">
      <w:pPr>
        <w:rPr>
          <w:rtl/>
        </w:rPr>
      </w:pPr>
      <w:r w:rsidRPr="00410333">
        <w:rPr>
          <w:b/>
          <w:bCs/>
        </w:rPr>
        <w:t>1.6</w:t>
      </w:r>
      <w:r w:rsidRPr="00410333">
        <w:rPr>
          <w:rFonts w:hint="cs"/>
          <w:rtl/>
        </w:rPr>
        <w:tab/>
        <w:t>يُبلغ مدير مكتب تقييس الاتصالات الأعضاء على الفور بالنتائج التي أسفر عنها النداء الأخير والاستعراض الإضافي (مع توضيح الموافقة أو عدم الموافقة).</w:t>
      </w:r>
    </w:p>
    <w:p w:rsidR="00687C9D" w:rsidRPr="00410333" w:rsidRDefault="00687C9D" w:rsidP="00561250">
      <w:pPr>
        <w:rPr>
          <w:rtl/>
          <w:lang w:bidi="ar-EG"/>
        </w:rPr>
      </w:pPr>
      <w:r w:rsidRPr="00410333">
        <w:rPr>
          <w:b/>
          <w:bCs/>
        </w:rPr>
        <w:t>2.6</w:t>
      </w:r>
      <w:r w:rsidRPr="00410333">
        <w:rPr>
          <w:rFonts w:hint="cs"/>
          <w:rtl/>
        </w:rPr>
        <w:tab/>
        <w:t xml:space="preserve">يُصدر مدير المكتب، خلال أسبوعين من تاريخ انتهاء اجتماع لجنة الدراسات كما هو مبين في الفقرات من </w:t>
      </w:r>
      <w:r w:rsidRPr="00410333">
        <w:t>3.5</w:t>
      </w:r>
      <w:r w:rsidRPr="00410333">
        <w:rPr>
          <w:rFonts w:hint="cs"/>
          <w:rtl/>
        </w:rPr>
        <w:t xml:space="preserve"> إلى </w:t>
      </w:r>
      <w:r w:rsidRPr="00410333">
        <w:t>5.5</w:t>
      </w:r>
      <w:r w:rsidRPr="00410333">
        <w:rPr>
          <w:rFonts w:hint="cs"/>
          <w:rtl/>
        </w:rPr>
        <w:t xml:space="preserve"> أعلاه أو، في حالات استثنائية،</w:t>
      </w:r>
      <w:r w:rsidRPr="00410333">
        <w:rPr>
          <w:rFonts w:hint="cs"/>
          <w:rtl/>
          <w:lang w:bidi="ar-EG"/>
        </w:rPr>
        <w:t xml:space="preserve"> خلال فترة أسبوعين من الفترة المنوه عنها في الفقرة </w:t>
      </w:r>
      <w:r w:rsidRPr="00410333">
        <w:t>6.5</w:t>
      </w:r>
      <w:r w:rsidRPr="00410333">
        <w:rPr>
          <w:rFonts w:hint="cs"/>
          <w:rtl/>
          <w:lang w:bidi="ar-EG"/>
        </w:rPr>
        <w:t>، منشوراً يوضح فيه ما إذا كان النص قد تمت الموافقة عليه أم لا. ويتخذ المدير الترتيبات اللازمة لتضمين هذه المعلومات في النشرة التشغيلية التالية التي يصدرها الاتحاد. ويحرص أيضاً خلال نفس هذه الفترة الزمنية على إتاحة أي توصية تمت الموافقة عليها على الخط، مع التنويه بأن التوصية قد</w:t>
      </w:r>
      <w:r w:rsidR="00561250">
        <w:rPr>
          <w:rFonts w:hint="eastAsia"/>
          <w:rtl/>
          <w:lang w:bidi="ar-EG"/>
        </w:rPr>
        <w:t> </w:t>
      </w:r>
      <w:r w:rsidRPr="00410333">
        <w:rPr>
          <w:rFonts w:hint="cs"/>
          <w:rtl/>
          <w:lang w:bidi="ar-EG"/>
        </w:rPr>
        <w:t>لا</w:t>
      </w:r>
      <w:r w:rsidR="00561250">
        <w:rPr>
          <w:rFonts w:hint="eastAsia"/>
          <w:rtl/>
          <w:lang w:bidi="ar-EG"/>
        </w:rPr>
        <w:t> </w:t>
      </w:r>
      <w:r w:rsidRPr="00410333">
        <w:rPr>
          <w:rFonts w:hint="cs"/>
          <w:rtl/>
          <w:lang w:bidi="ar-EG"/>
        </w:rPr>
        <w:t>تكون في صيغتها النهائية المعدة للنشر.</w:t>
      </w:r>
    </w:p>
    <w:p w:rsidR="00687C9D" w:rsidRPr="00410333" w:rsidRDefault="00687C9D" w:rsidP="00687C9D">
      <w:pPr>
        <w:spacing w:line="187" w:lineRule="auto"/>
        <w:rPr>
          <w:rtl/>
        </w:rPr>
      </w:pPr>
      <w:r w:rsidRPr="00410333">
        <w:rPr>
          <w:b/>
          <w:bCs/>
        </w:rPr>
        <w:t>3.6</w:t>
      </w:r>
      <w:r w:rsidRPr="00410333">
        <w:rPr>
          <w:rFonts w:hint="cs"/>
          <w:rtl/>
        </w:rPr>
        <w:tab/>
      </w:r>
      <w:r w:rsidRPr="00561250">
        <w:rPr>
          <w:rFonts w:hint="cs"/>
          <w:spacing w:val="6"/>
          <w:rtl/>
        </w:rPr>
        <w:t xml:space="preserve">إذا كان من الضروري إدخال تعديلات أو تصويبات طفيفة ذات طابع صياغي محض نتيجة لسهو أو عدم اتساق </w:t>
      </w:r>
      <w:r w:rsidRPr="00410333">
        <w:rPr>
          <w:rFonts w:hint="cs"/>
          <w:rtl/>
        </w:rPr>
        <w:t>في النص المقدم للموافقة، يجوز لمكتب تقييس الاتصالات تصويبها بموافقة رئيس لجنة الدراسات.</w:t>
      </w:r>
    </w:p>
    <w:p w:rsidR="00687C9D" w:rsidRPr="00410333" w:rsidRDefault="00687C9D" w:rsidP="00687C9D">
      <w:pPr>
        <w:spacing w:line="187" w:lineRule="auto"/>
        <w:rPr>
          <w:rtl/>
        </w:rPr>
      </w:pPr>
      <w:r w:rsidRPr="00410333">
        <w:rPr>
          <w:b/>
          <w:bCs/>
        </w:rPr>
        <w:t>4.6</w:t>
      </w:r>
      <w:r w:rsidRPr="00410333">
        <w:rPr>
          <w:rFonts w:hint="cs"/>
          <w:rtl/>
        </w:rPr>
        <w:tab/>
      </w:r>
      <w:r w:rsidRPr="00410333">
        <w:rPr>
          <w:rFonts w:hint="cs"/>
          <w:spacing w:val="-1"/>
          <w:rtl/>
        </w:rPr>
        <w:t xml:space="preserve">ينشر الأمين العام في أقرب وقت ممكن التوصيات الجديدة أو المراجعة التي تمت الموافقة عليها، موضحاً عند الاقتضاء، تاريخ دخولها حيز النفاذ. غير أنه يجوز، تبعاً لما جاء في التوصية </w:t>
      </w:r>
      <w:r w:rsidRPr="00410333">
        <w:rPr>
          <w:spacing w:val="-1"/>
        </w:rPr>
        <w:t>ITU-T A.11</w:t>
      </w:r>
      <w:r w:rsidRPr="00410333">
        <w:rPr>
          <w:rFonts w:hint="cs"/>
          <w:spacing w:val="-1"/>
          <w:rtl/>
        </w:rPr>
        <w:t>، إصدار تصويب بأي تعديلات طفيفة بدلاً من إعادة إصدار التوصية. ويجوز أيضاً، حيثما كان مناسباً، تجميع نصوص التوصيات بما يتفق مع احتياجات السوق.</w:t>
      </w:r>
    </w:p>
    <w:p w:rsidR="00687C9D" w:rsidRPr="00410333" w:rsidRDefault="00687C9D" w:rsidP="00687C9D">
      <w:pPr>
        <w:spacing w:line="187" w:lineRule="auto"/>
        <w:rPr>
          <w:rtl/>
          <w:lang w:bidi="ar-EG"/>
        </w:rPr>
      </w:pPr>
      <w:r w:rsidRPr="00410333">
        <w:rPr>
          <w:b/>
          <w:bCs/>
        </w:rPr>
        <w:t>5.6</w:t>
      </w:r>
      <w:r w:rsidRPr="00410333">
        <w:rPr>
          <w:rFonts w:hint="cs"/>
          <w:rtl/>
        </w:rPr>
        <w:tab/>
      </w:r>
      <w:r w:rsidRPr="00410333">
        <w:rPr>
          <w:rFonts w:hint="cs"/>
          <w:rtl/>
          <w:lang w:bidi="ar-EG"/>
        </w:rPr>
        <w:t>يضاف إلى صفحة الغلاف في جميع التوصيات الجديدة أو المراجعة نص يحث المستعملين على الرجوع إلى قاعدة البيانات الخاصة بالبراءات في قطاع تقييس الاتصالات وقاعدة البيانات الخاصة بحقوق تأليف البرمجيات في قطاع تقييس الاتصالات. ويمكن أن يكون هذا النص على النحو التالي:</w:t>
      </w:r>
    </w:p>
    <w:p w:rsidR="00687C9D" w:rsidRPr="00410333" w:rsidRDefault="00687C9D" w:rsidP="00687C9D">
      <w:pPr>
        <w:pStyle w:val="enumlev1"/>
        <w:spacing w:line="187" w:lineRule="auto"/>
      </w:pPr>
      <w:r w:rsidRPr="00410333">
        <w:rPr>
          <w:rFonts w:hint="cs"/>
          <w:rtl/>
        </w:rPr>
        <w:tab/>
        <w:t>"يسترعي الاتحاد الانتباه إلى احتمال أن تنطوي ممارسة ما جاء في هذه التوصية أو تطبيقها على استعمال حق ملكية فكرية. والاتحاد لا يتخذ أي موقف فيما يتعلق بوجود حق الملكية الفكرية، أو صلاحيته أو إمكانية تطبيقه، سواء تمسكت به الدول الأعضاء في الاتحاد أو في القطاع أو أطراف أخرى خارج عملية إعداد التوصية."</w:t>
      </w:r>
    </w:p>
    <w:p w:rsidR="00687C9D" w:rsidRPr="00410333" w:rsidRDefault="00687C9D" w:rsidP="00561250">
      <w:pPr>
        <w:pStyle w:val="enumlev1"/>
        <w:spacing w:line="187" w:lineRule="auto"/>
      </w:pPr>
      <w:r w:rsidRPr="00410333">
        <w:rPr>
          <w:rFonts w:hint="cs"/>
          <w:rtl/>
        </w:rPr>
        <w:tab/>
        <w:t>"في تاريخ الموافقة على هذه التوصية تلقى/لم يتلق بلاغاً بشأن الملكية الفكرية أو البراءات/حقوق تأليف البرمجيات، مما</w:t>
      </w:r>
      <w:r w:rsidR="00561250">
        <w:rPr>
          <w:rFonts w:hint="eastAsia"/>
          <w:rtl/>
        </w:rPr>
        <w:t> </w:t>
      </w:r>
      <w:r w:rsidRPr="00410333">
        <w:rPr>
          <w:rFonts w:hint="cs"/>
          <w:rtl/>
        </w:rPr>
        <w:t>قد</w:t>
      </w:r>
      <w:r w:rsidR="00561250">
        <w:rPr>
          <w:rFonts w:hint="eastAsia"/>
          <w:rtl/>
        </w:rPr>
        <w:t> </w:t>
      </w:r>
      <w:r w:rsidRPr="00410333">
        <w:rPr>
          <w:rFonts w:hint="cs"/>
          <w:rtl/>
        </w:rPr>
        <w:t xml:space="preserve">يكون لازماً لتنفيذ هذه التوصية. ومع ذلك، يسترعى انتباه الجهات القائمة على التنفيذ إلى أن ذلك قد لا يمثل آخر المعلومات، ولذلك من المطلوب الرجوع إلى </w:t>
      </w:r>
      <w:r w:rsidRPr="00410333">
        <w:rPr>
          <w:rFonts w:hint="cs"/>
          <w:rtl/>
          <w:lang w:bidi="ar-EG"/>
        </w:rPr>
        <w:t>قواعد البيانات ذات الشأن في قطاع تقييس الاتصالات المتاحة على موقع القطاع على شبكة الويب.</w:t>
      </w:r>
      <w:r w:rsidRPr="00410333">
        <w:rPr>
          <w:rFonts w:hint="cs"/>
          <w:rtl/>
        </w:rPr>
        <w:t>"</w:t>
      </w:r>
    </w:p>
    <w:p w:rsidR="00687C9D" w:rsidRPr="00410333" w:rsidRDefault="00687C9D" w:rsidP="00687C9D">
      <w:pPr>
        <w:spacing w:line="187" w:lineRule="auto"/>
      </w:pPr>
      <w:r w:rsidRPr="00410333">
        <w:rPr>
          <w:b/>
          <w:bCs/>
        </w:rPr>
        <w:t>6.6</w:t>
      </w:r>
      <w:r w:rsidRPr="00410333">
        <w:rPr>
          <w:rFonts w:hint="cs"/>
          <w:rtl/>
        </w:rPr>
        <w:tab/>
        <w:t xml:space="preserve">انظر التوصية </w:t>
      </w:r>
      <w:r w:rsidRPr="00410333">
        <w:t>ITU-T A.11</w:t>
      </w:r>
      <w:r w:rsidRPr="00410333">
        <w:rPr>
          <w:rFonts w:hint="cs"/>
          <w:rtl/>
        </w:rPr>
        <w:t xml:space="preserve"> فيما يتعلق بنشر التوصيات الجديدة أو المراجعة.</w:t>
      </w:r>
    </w:p>
    <w:p w:rsidR="00C20977" w:rsidRPr="00410333" w:rsidRDefault="00C20977">
      <w:pPr>
        <w:tabs>
          <w:tab w:val="clear" w:pos="794"/>
        </w:tabs>
        <w:bidi w:val="0"/>
        <w:spacing w:before="0" w:after="160" w:line="259" w:lineRule="auto"/>
        <w:jc w:val="left"/>
        <w:rPr>
          <w:rFonts w:ascii="Times New Roman Bold" w:hAnsi="Times New Roman Bold"/>
          <w:b/>
          <w:bCs/>
          <w:kern w:val="32"/>
          <w:sz w:val="26"/>
          <w:szCs w:val="36"/>
          <w:lang w:bidi="ar-EG"/>
        </w:rPr>
      </w:pPr>
      <w:bookmarkStart w:id="524" w:name="_Toc219795213"/>
      <w:bookmarkStart w:id="525" w:name="_Toc219795547"/>
      <w:bookmarkStart w:id="526" w:name="_Toc219803619"/>
      <w:bookmarkStart w:id="527" w:name="_Toc223335142"/>
      <w:r w:rsidRPr="00410333">
        <w:br w:type="page"/>
      </w:r>
    </w:p>
    <w:p w:rsidR="00687C9D" w:rsidRPr="00410333" w:rsidRDefault="00687C9D" w:rsidP="00687C9D">
      <w:pPr>
        <w:pStyle w:val="Heading1"/>
        <w:spacing w:line="187" w:lineRule="auto"/>
        <w:rPr>
          <w:rtl/>
        </w:rPr>
      </w:pPr>
      <w:r w:rsidRPr="00410333">
        <w:lastRenderedPageBreak/>
        <w:t>7</w:t>
      </w:r>
      <w:r w:rsidRPr="00410333">
        <w:rPr>
          <w:rFonts w:hint="cs"/>
          <w:rtl/>
        </w:rPr>
        <w:tab/>
        <w:t>تصحيح العيوب</w:t>
      </w:r>
      <w:bookmarkEnd w:id="524"/>
      <w:bookmarkEnd w:id="525"/>
      <w:bookmarkEnd w:id="526"/>
      <w:bookmarkEnd w:id="527"/>
    </w:p>
    <w:p w:rsidR="00687C9D" w:rsidRPr="00410333" w:rsidRDefault="00687C9D" w:rsidP="00561250">
      <w:pPr>
        <w:spacing w:line="187" w:lineRule="auto"/>
        <w:rPr>
          <w:spacing w:val="-4"/>
        </w:rPr>
      </w:pPr>
      <w:r w:rsidRPr="00410333">
        <w:rPr>
          <w:b/>
          <w:bCs/>
        </w:rPr>
        <w:t>1.7</w:t>
      </w:r>
      <w:r w:rsidRPr="00410333">
        <w:rPr>
          <w:rFonts w:hint="cs"/>
          <w:rtl/>
        </w:rPr>
        <w:tab/>
        <w:t>عندما ترى لجنة للدراسات أن من الضروري استرعاء انتباه جهات التنفيذ إلى عيوب (أخطاء مطبعية أو صياغية أو</w:t>
      </w:r>
      <w:r w:rsidR="00561250">
        <w:rPr>
          <w:rFonts w:hint="eastAsia"/>
          <w:rtl/>
        </w:rPr>
        <w:t> </w:t>
      </w:r>
      <w:r w:rsidRPr="00410333">
        <w:rPr>
          <w:rFonts w:hint="cs"/>
          <w:rtl/>
        </w:rPr>
        <w:t xml:space="preserve">أشكال من الغموض أو السهو أو عدم الاتساق أو أخطاء تقنية) في توصية ما، يمكنها أن تلجأ، من جملة أمور إلى إصدار دليل لجهات التنفيذ. ويكون هذا الدليل في شكل وثيقة تاريخية تسجل جميع العيوب التي تم التعرف عليها ووضعها من حيث التصحيح، من وقت التعرف عليها وحتى حسمها بصفة نهائية. </w:t>
      </w:r>
      <w:r w:rsidRPr="00410333">
        <w:rPr>
          <w:rFonts w:hint="cs"/>
          <w:rtl/>
          <w:lang w:bidi="ar-EG"/>
        </w:rPr>
        <w:t>وتوافق لجنة الدراسات على دليل جهات التنفيذ أو توافق عليه واحدة من فرق العمل التابعة لها بموافقة رئيس لجنة الدراسات. وتُتاح أدلة جهات التنفيذ في موقع قطاع تقييس الاتصالات على شبكة الويب مع تيسير النفاذ إليها للجميع.</w:t>
      </w:r>
    </w:p>
    <w:p w:rsidR="00687C9D" w:rsidRPr="00410333" w:rsidRDefault="00687C9D" w:rsidP="00687C9D">
      <w:pPr>
        <w:pStyle w:val="Heading1"/>
        <w:spacing w:line="187" w:lineRule="auto"/>
        <w:rPr>
          <w:rtl/>
        </w:rPr>
      </w:pPr>
      <w:bookmarkStart w:id="528" w:name="_Toc219795214"/>
      <w:bookmarkStart w:id="529" w:name="_Toc219795548"/>
      <w:bookmarkStart w:id="530" w:name="_Toc219803620"/>
      <w:bookmarkStart w:id="531" w:name="_Toc223335143"/>
      <w:r w:rsidRPr="00410333">
        <w:t>8</w:t>
      </w:r>
      <w:r w:rsidRPr="00410333">
        <w:rPr>
          <w:rFonts w:hint="cs"/>
          <w:rtl/>
        </w:rPr>
        <w:tab/>
        <w:t>شطب التوصيات</w:t>
      </w:r>
      <w:bookmarkEnd w:id="528"/>
      <w:bookmarkEnd w:id="529"/>
      <w:bookmarkEnd w:id="530"/>
      <w:bookmarkEnd w:id="531"/>
    </w:p>
    <w:p w:rsidR="00687C9D" w:rsidRPr="00410333" w:rsidRDefault="00687C9D" w:rsidP="00687C9D">
      <w:pPr>
        <w:spacing w:line="187" w:lineRule="auto"/>
        <w:rPr>
          <w:rtl/>
        </w:rPr>
      </w:pPr>
      <w:bookmarkStart w:id="532" w:name="_Toc517487615"/>
      <w:r w:rsidRPr="00410333">
        <w:rPr>
          <w:rFonts w:hint="cs"/>
          <w:rtl/>
        </w:rPr>
        <w:t>يجوز للجان الدراسات أن تقرر في كل حالة على حدة أنسب البديلين التاليين.</w:t>
      </w:r>
    </w:p>
    <w:p w:rsidR="00687C9D" w:rsidRPr="00410333" w:rsidRDefault="00687C9D" w:rsidP="00687C9D">
      <w:pPr>
        <w:pStyle w:val="Heading2"/>
        <w:spacing w:line="187" w:lineRule="auto"/>
        <w:rPr>
          <w:rtl/>
        </w:rPr>
      </w:pPr>
      <w:bookmarkStart w:id="533" w:name="_Toc219795215"/>
      <w:bookmarkStart w:id="534" w:name="_Toc223335144"/>
      <w:bookmarkEnd w:id="532"/>
      <w:r w:rsidRPr="00410333">
        <w:t>1.8</w:t>
      </w:r>
      <w:r w:rsidRPr="00410333">
        <w:rPr>
          <w:rFonts w:hint="cs"/>
          <w:rtl/>
        </w:rPr>
        <w:tab/>
        <w:t>شطب توصية بقرار من الجمعية العالمية لتقييس الاتصالات</w:t>
      </w:r>
      <w:bookmarkEnd w:id="533"/>
      <w:bookmarkEnd w:id="534"/>
    </w:p>
    <w:p w:rsidR="00687C9D" w:rsidRPr="00410333" w:rsidRDefault="00687C9D" w:rsidP="00687C9D">
      <w:pPr>
        <w:spacing w:line="187" w:lineRule="auto"/>
        <w:rPr>
          <w:rtl/>
        </w:rPr>
      </w:pPr>
      <w:bookmarkStart w:id="535" w:name="_Toc517487616"/>
      <w:r w:rsidRPr="00410333">
        <w:rPr>
          <w:rFonts w:hint="cs"/>
          <w:rtl/>
        </w:rPr>
        <w:t>بناء على قرار من لجنة الدراسات، يُضمّن رئيس اللجنة تقريره إلى الجمعية العالمية لتقييس الاتصالات طلباً بشطب توصية ما. ويجوز للجمعية أن توافق على هذا الطلب.</w:t>
      </w:r>
    </w:p>
    <w:p w:rsidR="00687C9D" w:rsidRPr="00410333" w:rsidRDefault="00687C9D" w:rsidP="00687C9D">
      <w:pPr>
        <w:pStyle w:val="Heading2"/>
        <w:spacing w:line="187" w:lineRule="auto"/>
        <w:rPr>
          <w:rtl/>
        </w:rPr>
      </w:pPr>
      <w:bookmarkStart w:id="536" w:name="_Toc219795216"/>
      <w:bookmarkStart w:id="537" w:name="_Toc223335145"/>
      <w:bookmarkEnd w:id="535"/>
      <w:r w:rsidRPr="00410333">
        <w:t>2.8</w:t>
      </w:r>
      <w:r w:rsidRPr="00410333">
        <w:rPr>
          <w:rFonts w:hint="cs"/>
          <w:rtl/>
        </w:rPr>
        <w:tab/>
        <w:t>شطب توصية فيما بين دورات الجمعية العالمية لتقييس الاتصالات</w:t>
      </w:r>
      <w:bookmarkEnd w:id="536"/>
      <w:bookmarkEnd w:id="537"/>
    </w:p>
    <w:p w:rsidR="00687C9D" w:rsidRPr="00410333" w:rsidRDefault="00687C9D" w:rsidP="00687C9D">
      <w:pPr>
        <w:spacing w:line="187" w:lineRule="auto"/>
        <w:rPr>
          <w:spacing w:val="-1"/>
          <w:rtl/>
          <w:lang w:bidi="ar-EG"/>
        </w:rPr>
      </w:pPr>
      <w:r w:rsidRPr="00410333">
        <w:rPr>
          <w:b/>
          <w:bCs/>
        </w:rPr>
        <w:t>1.2.8</w:t>
      </w:r>
      <w:r w:rsidRPr="00410333">
        <w:rPr>
          <w:rFonts w:hint="cs"/>
          <w:rtl/>
        </w:rPr>
        <w:tab/>
      </w:r>
      <w:r w:rsidRPr="00410333">
        <w:rPr>
          <w:rFonts w:hint="cs"/>
          <w:spacing w:val="-1"/>
          <w:rtl/>
        </w:rPr>
        <w:t>يجوز الاتفاق في اجتماع للجنة دراسات على شطب توصية ما، لأن توصية أخرى حلت محلها أو لأنها تقادمت.</w:t>
      </w:r>
      <w:r w:rsidRPr="00410333">
        <w:rPr>
          <w:rFonts w:hint="cs"/>
          <w:spacing w:val="-1"/>
          <w:rtl/>
          <w:lang w:bidi="ar-EG"/>
        </w:rPr>
        <w:t xml:space="preserve"> ويجب أن يكون هذا الاتفاق من جانب مندوبي الدول الأعضاء وأعضاء القطاع الحاضرين دون معارضة. وفي حالة عدم إمكانية الوصول إلى اتفاق دون معارضة، تطبق نفس المعايير المبينة في الفقرة </w:t>
      </w:r>
      <w:r w:rsidRPr="00410333">
        <w:rPr>
          <w:spacing w:val="-1"/>
        </w:rPr>
        <w:t>4.5</w:t>
      </w:r>
      <w:r w:rsidRPr="00410333">
        <w:rPr>
          <w:rFonts w:hint="cs"/>
          <w:spacing w:val="-1"/>
          <w:rtl/>
          <w:lang w:bidi="ar-EG"/>
        </w:rPr>
        <w:t xml:space="preserve"> أعلاه. وتعمم المعلومات الخاصة بهذا الاتفاق، بما في ذلك ملخص توضيحي لأسباب الشطب، في منشور. ويصبح الشطب ساري المفعول في حالة عدم تلقي اعتراض من دولة عضو أو من عضو قطاع خلال ثلاثة أشهر. وفي حالة الاعتراض تحال المسألة مرة أخرى إلى لجنة الدراسات.</w:t>
      </w:r>
    </w:p>
    <w:p w:rsidR="00687C9D" w:rsidRPr="00410333" w:rsidRDefault="00687C9D" w:rsidP="00687C9D">
      <w:pPr>
        <w:spacing w:before="0" w:line="120" w:lineRule="auto"/>
        <w:rPr>
          <w:rtl/>
          <w:lang w:bidi="ar-EG"/>
        </w:rPr>
      </w:pPr>
    </w:p>
    <w:p w:rsidR="00687C9D" w:rsidRPr="00410333" w:rsidRDefault="00687C9D" w:rsidP="00687C9D">
      <w:pPr>
        <w:spacing w:after="120"/>
        <w:rPr>
          <w:rtl/>
        </w:rPr>
      </w:pPr>
      <w:r w:rsidRPr="00410333">
        <w:rPr>
          <w:b/>
          <w:bCs/>
        </w:rPr>
        <w:t>2.2.8</w:t>
      </w:r>
      <w:r w:rsidRPr="00410333">
        <w:rPr>
          <w:rFonts w:hint="cs"/>
          <w:rtl/>
        </w:rPr>
        <w:tab/>
        <w:t>يكون التبليغ عن النتيجة في تعميم آخر، ويبلغ الفريق الاستشاري لتقييس الاتصالات بذلك بتقرير من مدير مكتب تقييس الاتصالات. وبالإضافة إلى ذلك، ينشر المدير قائمة بالتوصيات المشطوبة حسبما يكون مناسباً، على أن يكون ذلك مرة واحدة على الأقل نحو منتصف فترة الدراسة.</w:t>
      </w:r>
    </w:p>
    <w:p w:rsidR="00687C9D" w:rsidRPr="00410333" w:rsidRDefault="00687C9D" w:rsidP="00687C9D">
      <w:pPr>
        <w:tabs>
          <w:tab w:val="left" w:pos="1191"/>
          <w:tab w:val="left" w:pos="1588"/>
          <w:tab w:val="left" w:pos="1985"/>
        </w:tabs>
        <w:spacing w:line="180" w:lineRule="auto"/>
        <w:rPr>
          <w:b/>
          <w:bCs/>
          <w:sz w:val="20"/>
          <w:szCs w:val="26"/>
          <w:rtl/>
        </w:rPr>
      </w:pPr>
      <w:r w:rsidRPr="00410333">
        <w:rPr>
          <w:noProof/>
          <w:lang w:eastAsia="zh-CN"/>
        </w:rPr>
        <mc:AlternateContent>
          <mc:Choice Requires="wpc">
            <w:drawing>
              <wp:anchor distT="0" distB="0" distL="114300" distR="114300" simplePos="0" relativeHeight="251786240" behindDoc="0" locked="0" layoutInCell="0" allowOverlap="1" wp14:anchorId="51D36BE3" wp14:editId="36DEC971">
                <wp:simplePos x="0" y="0"/>
                <wp:positionH relativeFrom="column">
                  <wp:posOffset>228600</wp:posOffset>
                </wp:positionH>
                <wp:positionV relativeFrom="paragraph">
                  <wp:posOffset>62865</wp:posOffset>
                </wp:positionV>
                <wp:extent cx="5791200" cy="2388235"/>
                <wp:effectExtent l="0" t="0" r="3810" b="3175"/>
                <wp:wrapNone/>
                <wp:docPr id="6590" name="Canvas 65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19" name="Rectangle 180"/>
                        <wps:cNvSpPr>
                          <a:spLocks noChangeArrowheads="1"/>
                        </wps:cNvSpPr>
                        <wps:spPr bwMode="auto">
                          <a:xfrm>
                            <a:off x="0" y="26670"/>
                            <a:ext cx="260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BA1B92">
                                <w:rPr>
                                  <w:color w:val="000000"/>
                                  <w:sz w:val="16"/>
                                  <w:szCs w:val="22"/>
                                </w:rPr>
                                <w:t xml:space="preserve"> </w:t>
                              </w:r>
                            </w:p>
                          </w:txbxContent>
                        </wps:txbx>
                        <wps:bodyPr rot="0" vert="horz" wrap="none" lIns="0" tIns="0" rIns="0" bIns="0" anchor="t" anchorCtr="0" upright="1">
                          <a:spAutoFit/>
                        </wps:bodyPr>
                      </wps:wsp>
                      <wps:wsp>
                        <wps:cNvPr id="6520" name="Line 181"/>
                        <wps:cNvCnPr>
                          <a:cxnSpLocks noChangeShapeType="1"/>
                        </wps:cNvCnPr>
                        <wps:spPr bwMode="auto">
                          <a:xfrm>
                            <a:off x="1136650" y="742950"/>
                            <a:ext cx="52768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21" name="Freeform 182"/>
                        <wps:cNvSpPr>
                          <a:spLocks/>
                        </wps:cNvSpPr>
                        <wps:spPr bwMode="auto">
                          <a:xfrm>
                            <a:off x="1145540" y="715645"/>
                            <a:ext cx="44450" cy="45085"/>
                          </a:xfrm>
                          <a:custGeom>
                            <a:avLst/>
                            <a:gdLst>
                              <a:gd name="T0" fmla="*/ 70 w 70"/>
                              <a:gd name="T1" fmla="*/ 0 h 71"/>
                              <a:gd name="T2" fmla="*/ 0 w 70"/>
                              <a:gd name="T3" fmla="*/ 43 h 71"/>
                              <a:gd name="T4" fmla="*/ 70 w 70"/>
                              <a:gd name="T5" fmla="*/ 71 h 71"/>
                              <a:gd name="T6" fmla="*/ 70 w 70"/>
                              <a:gd name="T7" fmla="*/ 0 h 71"/>
                            </a:gdLst>
                            <a:ahLst/>
                            <a:cxnLst>
                              <a:cxn ang="0">
                                <a:pos x="T0" y="T1"/>
                              </a:cxn>
                              <a:cxn ang="0">
                                <a:pos x="T2" y="T3"/>
                              </a:cxn>
                              <a:cxn ang="0">
                                <a:pos x="T4" y="T5"/>
                              </a:cxn>
                              <a:cxn ang="0">
                                <a:pos x="T6" y="T7"/>
                              </a:cxn>
                            </a:cxnLst>
                            <a:rect l="0" t="0" r="r" b="b"/>
                            <a:pathLst>
                              <a:path w="70" h="71">
                                <a:moveTo>
                                  <a:pt x="70" y="0"/>
                                </a:moveTo>
                                <a:lnTo>
                                  <a:pt x="0" y="43"/>
                                </a:lnTo>
                                <a:lnTo>
                                  <a:pt x="70" y="71"/>
                                </a:lnTo>
                                <a:lnTo>
                                  <a:pt x="7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2" name="Freeform 183"/>
                        <wps:cNvSpPr>
                          <a:spLocks/>
                        </wps:cNvSpPr>
                        <wps:spPr bwMode="auto">
                          <a:xfrm>
                            <a:off x="1619885" y="715645"/>
                            <a:ext cx="44450" cy="45085"/>
                          </a:xfrm>
                          <a:custGeom>
                            <a:avLst/>
                            <a:gdLst>
                              <a:gd name="T0" fmla="*/ 0 w 70"/>
                              <a:gd name="T1" fmla="*/ 0 h 71"/>
                              <a:gd name="T2" fmla="*/ 70 w 70"/>
                              <a:gd name="T3" fmla="*/ 43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43"/>
                                </a:lnTo>
                                <a:lnTo>
                                  <a:pt x="0" y="7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3" name="Line 184"/>
                        <wps:cNvCnPr>
                          <a:cxnSpLocks noChangeShapeType="1"/>
                        </wps:cNvCnPr>
                        <wps:spPr bwMode="auto">
                          <a:xfrm>
                            <a:off x="2649220" y="841375"/>
                            <a:ext cx="0" cy="6083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24" name="Freeform 185"/>
                        <wps:cNvSpPr>
                          <a:spLocks/>
                        </wps:cNvSpPr>
                        <wps:spPr bwMode="auto">
                          <a:xfrm>
                            <a:off x="2630805" y="823595"/>
                            <a:ext cx="36195" cy="35560"/>
                          </a:xfrm>
                          <a:custGeom>
                            <a:avLst/>
                            <a:gdLst>
                              <a:gd name="T0" fmla="*/ 57 w 57"/>
                              <a:gd name="T1" fmla="*/ 56 h 56"/>
                              <a:gd name="T2" fmla="*/ 29 w 57"/>
                              <a:gd name="T3" fmla="*/ 0 h 56"/>
                              <a:gd name="T4" fmla="*/ 0 w 57"/>
                              <a:gd name="T5" fmla="*/ 56 h 56"/>
                              <a:gd name="T6" fmla="*/ 57 w 57"/>
                              <a:gd name="T7" fmla="*/ 56 h 56"/>
                            </a:gdLst>
                            <a:ahLst/>
                            <a:cxnLst>
                              <a:cxn ang="0">
                                <a:pos x="T0" y="T1"/>
                              </a:cxn>
                              <a:cxn ang="0">
                                <a:pos x="T2" y="T3"/>
                              </a:cxn>
                              <a:cxn ang="0">
                                <a:pos x="T4" y="T5"/>
                              </a:cxn>
                              <a:cxn ang="0">
                                <a:pos x="T6" y="T7"/>
                              </a:cxn>
                            </a:cxnLst>
                            <a:rect l="0" t="0" r="r" b="b"/>
                            <a:pathLst>
                              <a:path w="57" h="56">
                                <a:moveTo>
                                  <a:pt x="57" y="56"/>
                                </a:moveTo>
                                <a:lnTo>
                                  <a:pt x="29" y="0"/>
                                </a:lnTo>
                                <a:lnTo>
                                  <a:pt x="0" y="56"/>
                                </a:lnTo>
                                <a:lnTo>
                                  <a:pt x="57" y="5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5" name="Freeform 186"/>
                        <wps:cNvSpPr>
                          <a:spLocks/>
                        </wps:cNvSpPr>
                        <wps:spPr bwMode="auto">
                          <a:xfrm>
                            <a:off x="1736090" y="160655"/>
                            <a:ext cx="3364865" cy="1289050"/>
                          </a:xfrm>
                          <a:custGeom>
                            <a:avLst/>
                            <a:gdLst>
                              <a:gd name="T0" fmla="*/ 5299 w 5299"/>
                              <a:gd name="T1" fmla="*/ 0 h 2030"/>
                              <a:gd name="T2" fmla="*/ 0 w 5299"/>
                              <a:gd name="T3" fmla="*/ 0 h 2030"/>
                              <a:gd name="T4" fmla="*/ 0 w 5299"/>
                              <a:gd name="T5" fmla="*/ 2030 h 2030"/>
                              <a:gd name="T6" fmla="*/ 5299 w 5299"/>
                              <a:gd name="T7" fmla="*/ 2030 h 2030"/>
                            </a:gdLst>
                            <a:ahLst/>
                            <a:cxnLst>
                              <a:cxn ang="0">
                                <a:pos x="T0" y="T1"/>
                              </a:cxn>
                              <a:cxn ang="0">
                                <a:pos x="T2" y="T3"/>
                              </a:cxn>
                              <a:cxn ang="0">
                                <a:pos x="T4" y="T5"/>
                              </a:cxn>
                              <a:cxn ang="0">
                                <a:pos x="T6" y="T7"/>
                              </a:cxn>
                            </a:cxnLst>
                            <a:rect l="0" t="0" r="r" b="b"/>
                            <a:pathLst>
                              <a:path w="5299" h="2030">
                                <a:moveTo>
                                  <a:pt x="5299" y="0"/>
                                </a:moveTo>
                                <a:lnTo>
                                  <a:pt x="0" y="0"/>
                                </a:lnTo>
                                <a:lnTo>
                                  <a:pt x="0" y="2030"/>
                                </a:lnTo>
                                <a:lnTo>
                                  <a:pt x="5299" y="203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6" name="Freeform 187"/>
                        <wps:cNvSpPr>
                          <a:spLocks/>
                        </wps:cNvSpPr>
                        <wps:spPr bwMode="auto">
                          <a:xfrm>
                            <a:off x="5074285" y="142875"/>
                            <a:ext cx="44450" cy="36195"/>
                          </a:xfrm>
                          <a:custGeom>
                            <a:avLst/>
                            <a:gdLst>
                              <a:gd name="T0" fmla="*/ 0 w 70"/>
                              <a:gd name="T1" fmla="*/ 57 h 57"/>
                              <a:gd name="T2" fmla="*/ 70 w 70"/>
                              <a:gd name="T3" fmla="*/ 28 h 57"/>
                              <a:gd name="T4" fmla="*/ 0 w 70"/>
                              <a:gd name="T5" fmla="*/ 0 h 57"/>
                              <a:gd name="T6" fmla="*/ 0 w 70"/>
                              <a:gd name="T7" fmla="*/ 57 h 57"/>
                            </a:gdLst>
                            <a:ahLst/>
                            <a:cxnLst>
                              <a:cxn ang="0">
                                <a:pos x="T0" y="T1"/>
                              </a:cxn>
                              <a:cxn ang="0">
                                <a:pos x="T2" y="T3"/>
                              </a:cxn>
                              <a:cxn ang="0">
                                <a:pos x="T4" y="T5"/>
                              </a:cxn>
                              <a:cxn ang="0">
                                <a:pos x="T6" y="T7"/>
                              </a:cxn>
                            </a:cxnLst>
                            <a:rect l="0" t="0" r="r" b="b"/>
                            <a:pathLst>
                              <a:path w="70" h="57">
                                <a:moveTo>
                                  <a:pt x="0" y="57"/>
                                </a:moveTo>
                                <a:lnTo>
                                  <a:pt x="70" y="28"/>
                                </a:lnTo>
                                <a:lnTo>
                                  <a:pt x="0" y="0"/>
                                </a:lnTo>
                                <a:lnTo>
                                  <a:pt x="0" y="5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7" name="Freeform 188"/>
                        <wps:cNvSpPr>
                          <a:spLocks/>
                        </wps:cNvSpPr>
                        <wps:spPr bwMode="auto">
                          <a:xfrm>
                            <a:off x="5074285" y="1431925"/>
                            <a:ext cx="44450" cy="45085"/>
                          </a:xfrm>
                          <a:custGeom>
                            <a:avLst/>
                            <a:gdLst>
                              <a:gd name="T0" fmla="*/ 0 w 70"/>
                              <a:gd name="T1" fmla="*/ 0 h 71"/>
                              <a:gd name="T2" fmla="*/ 70 w 70"/>
                              <a:gd name="T3" fmla="*/ 28 h 71"/>
                              <a:gd name="T4" fmla="*/ 0 w 70"/>
                              <a:gd name="T5" fmla="*/ 71 h 71"/>
                              <a:gd name="T6" fmla="*/ 0 w 70"/>
                              <a:gd name="T7" fmla="*/ 0 h 71"/>
                            </a:gdLst>
                            <a:ahLst/>
                            <a:cxnLst>
                              <a:cxn ang="0">
                                <a:pos x="T0" y="T1"/>
                              </a:cxn>
                              <a:cxn ang="0">
                                <a:pos x="T2" y="T3"/>
                              </a:cxn>
                              <a:cxn ang="0">
                                <a:pos x="T4" y="T5"/>
                              </a:cxn>
                              <a:cxn ang="0">
                                <a:pos x="T6" y="T7"/>
                              </a:cxn>
                            </a:cxnLst>
                            <a:rect l="0" t="0" r="r" b="b"/>
                            <a:pathLst>
                              <a:path w="70" h="71">
                                <a:moveTo>
                                  <a:pt x="0" y="0"/>
                                </a:moveTo>
                                <a:lnTo>
                                  <a:pt x="70" y="28"/>
                                </a:lnTo>
                                <a:lnTo>
                                  <a:pt x="0" y="7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8" name="Line 189"/>
                        <wps:cNvCnPr>
                          <a:cxnSpLocks noChangeShapeType="1"/>
                        </wps:cNvCnPr>
                        <wps:spPr bwMode="auto">
                          <a:xfrm flipV="1">
                            <a:off x="170180" y="769620"/>
                            <a:ext cx="0" cy="7175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29" name="Line 190"/>
                        <wps:cNvCnPr>
                          <a:cxnSpLocks noChangeShapeType="1"/>
                        </wps:cNvCnPr>
                        <wps:spPr bwMode="auto">
                          <a:xfrm flipH="1">
                            <a:off x="170180" y="805180"/>
                            <a:ext cx="493077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30" name="Freeform 191"/>
                        <wps:cNvSpPr>
                          <a:spLocks/>
                        </wps:cNvSpPr>
                        <wps:spPr bwMode="auto">
                          <a:xfrm>
                            <a:off x="5074285" y="778510"/>
                            <a:ext cx="44450" cy="53975"/>
                          </a:xfrm>
                          <a:custGeom>
                            <a:avLst/>
                            <a:gdLst>
                              <a:gd name="T0" fmla="*/ 0 w 70"/>
                              <a:gd name="T1" fmla="*/ 85 h 85"/>
                              <a:gd name="T2" fmla="*/ 70 w 70"/>
                              <a:gd name="T3" fmla="*/ 42 h 85"/>
                              <a:gd name="T4" fmla="*/ 0 w 70"/>
                              <a:gd name="T5" fmla="*/ 0 h 85"/>
                              <a:gd name="T6" fmla="*/ 0 w 70"/>
                              <a:gd name="T7" fmla="*/ 85 h 85"/>
                            </a:gdLst>
                            <a:ahLst/>
                            <a:cxnLst>
                              <a:cxn ang="0">
                                <a:pos x="T0" y="T1"/>
                              </a:cxn>
                              <a:cxn ang="0">
                                <a:pos x="T2" y="T3"/>
                              </a:cxn>
                              <a:cxn ang="0">
                                <a:pos x="T4" y="T5"/>
                              </a:cxn>
                              <a:cxn ang="0">
                                <a:pos x="T6" y="T7"/>
                              </a:cxn>
                            </a:cxnLst>
                            <a:rect l="0" t="0" r="r" b="b"/>
                            <a:pathLst>
                              <a:path w="70" h="85">
                                <a:moveTo>
                                  <a:pt x="0" y="85"/>
                                </a:moveTo>
                                <a:lnTo>
                                  <a:pt x="70" y="42"/>
                                </a:lnTo>
                                <a:lnTo>
                                  <a:pt x="0" y="0"/>
                                </a:lnTo>
                                <a:lnTo>
                                  <a:pt x="0" y="8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1" name="Line 192"/>
                        <wps:cNvCnPr>
                          <a:cxnSpLocks noChangeShapeType="1"/>
                        </wps:cNvCnPr>
                        <wps:spPr bwMode="auto">
                          <a:xfrm flipV="1">
                            <a:off x="653415" y="769620"/>
                            <a:ext cx="0" cy="7175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32" name="Line 193"/>
                        <wps:cNvCnPr>
                          <a:cxnSpLocks noChangeShapeType="1"/>
                        </wps:cNvCnPr>
                        <wps:spPr bwMode="auto">
                          <a:xfrm flipV="1">
                            <a:off x="1136650" y="769620"/>
                            <a:ext cx="0" cy="7175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33" name="Freeform 194"/>
                        <wps:cNvSpPr>
                          <a:spLocks/>
                        </wps:cNvSpPr>
                        <wps:spPr bwMode="auto">
                          <a:xfrm>
                            <a:off x="1619885" y="697865"/>
                            <a:ext cx="214630" cy="215265"/>
                          </a:xfrm>
                          <a:custGeom>
                            <a:avLst/>
                            <a:gdLst>
                              <a:gd name="T0" fmla="*/ 183 w 338"/>
                              <a:gd name="T1" fmla="*/ 0 h 339"/>
                              <a:gd name="T2" fmla="*/ 0 w 338"/>
                              <a:gd name="T3" fmla="*/ 169 h 339"/>
                              <a:gd name="T4" fmla="*/ 183 w 338"/>
                              <a:gd name="T5" fmla="*/ 339 h 339"/>
                              <a:gd name="T6" fmla="*/ 338 w 338"/>
                              <a:gd name="T7" fmla="*/ 169 h 339"/>
                              <a:gd name="T8" fmla="*/ 183 w 338"/>
                              <a:gd name="T9" fmla="*/ 0 h 339"/>
                            </a:gdLst>
                            <a:ahLst/>
                            <a:cxnLst>
                              <a:cxn ang="0">
                                <a:pos x="T0" y="T1"/>
                              </a:cxn>
                              <a:cxn ang="0">
                                <a:pos x="T2" y="T3"/>
                              </a:cxn>
                              <a:cxn ang="0">
                                <a:pos x="T4" y="T5"/>
                              </a:cxn>
                              <a:cxn ang="0">
                                <a:pos x="T6" y="T7"/>
                              </a:cxn>
                              <a:cxn ang="0">
                                <a:pos x="T8" y="T9"/>
                              </a:cxn>
                            </a:cxnLst>
                            <a:rect l="0" t="0" r="r" b="b"/>
                            <a:pathLst>
                              <a:path w="338" h="339">
                                <a:moveTo>
                                  <a:pt x="183" y="0"/>
                                </a:moveTo>
                                <a:lnTo>
                                  <a:pt x="0" y="169"/>
                                </a:lnTo>
                                <a:lnTo>
                                  <a:pt x="183" y="339"/>
                                </a:lnTo>
                                <a:lnTo>
                                  <a:pt x="338" y="169"/>
                                </a:lnTo>
                                <a:lnTo>
                                  <a:pt x="183" y="0"/>
                                </a:lnTo>
                                <a:close/>
                              </a:path>
                            </a:pathLst>
                          </a:custGeom>
                          <a:solidFill>
                            <a:srgbClr val="FFFFFF"/>
                          </a:solidFill>
                          <a:ln w="8890">
                            <a:solidFill>
                              <a:srgbClr val="24282B"/>
                            </a:solidFill>
                            <a:prstDash val="solid"/>
                            <a:round/>
                            <a:headEnd/>
                            <a:tailEnd/>
                          </a:ln>
                        </wps:spPr>
                        <wps:bodyPr rot="0" vert="horz" wrap="square" lIns="91440" tIns="45720" rIns="91440" bIns="45720" anchor="t" anchorCtr="0" upright="1">
                          <a:noAutofit/>
                        </wps:bodyPr>
                      </wps:wsp>
                      <wps:wsp>
                        <wps:cNvPr id="6534" name="Freeform 195"/>
                        <wps:cNvSpPr>
                          <a:spLocks/>
                        </wps:cNvSpPr>
                        <wps:spPr bwMode="auto">
                          <a:xfrm>
                            <a:off x="2550795" y="1351280"/>
                            <a:ext cx="205740" cy="206375"/>
                          </a:xfrm>
                          <a:custGeom>
                            <a:avLst/>
                            <a:gdLst>
                              <a:gd name="T0" fmla="*/ 155 w 324"/>
                              <a:gd name="T1" fmla="*/ 0 h 325"/>
                              <a:gd name="T2" fmla="*/ 0 w 324"/>
                              <a:gd name="T3" fmla="*/ 155 h 325"/>
                              <a:gd name="T4" fmla="*/ 155 w 324"/>
                              <a:gd name="T5" fmla="*/ 325 h 325"/>
                              <a:gd name="T6" fmla="*/ 324 w 324"/>
                              <a:gd name="T7" fmla="*/ 155 h 325"/>
                              <a:gd name="T8" fmla="*/ 155 w 324"/>
                              <a:gd name="T9" fmla="*/ 0 h 325"/>
                            </a:gdLst>
                            <a:ahLst/>
                            <a:cxnLst>
                              <a:cxn ang="0">
                                <a:pos x="T0" y="T1"/>
                              </a:cxn>
                              <a:cxn ang="0">
                                <a:pos x="T2" y="T3"/>
                              </a:cxn>
                              <a:cxn ang="0">
                                <a:pos x="T4" y="T5"/>
                              </a:cxn>
                              <a:cxn ang="0">
                                <a:pos x="T6" y="T7"/>
                              </a:cxn>
                              <a:cxn ang="0">
                                <a:pos x="T8" y="T9"/>
                              </a:cxn>
                            </a:cxnLst>
                            <a:rect l="0" t="0" r="r" b="b"/>
                            <a:pathLst>
                              <a:path w="324" h="325">
                                <a:moveTo>
                                  <a:pt x="155" y="0"/>
                                </a:moveTo>
                                <a:lnTo>
                                  <a:pt x="0" y="155"/>
                                </a:lnTo>
                                <a:lnTo>
                                  <a:pt x="155" y="325"/>
                                </a:lnTo>
                                <a:lnTo>
                                  <a:pt x="324" y="155"/>
                                </a:lnTo>
                                <a:lnTo>
                                  <a:pt x="155" y="0"/>
                                </a:lnTo>
                                <a:close/>
                              </a:path>
                            </a:pathLst>
                          </a:custGeom>
                          <a:solidFill>
                            <a:srgbClr val="FFFFFF"/>
                          </a:solidFill>
                          <a:ln w="8890">
                            <a:solidFill>
                              <a:srgbClr val="24282B"/>
                            </a:solidFill>
                            <a:prstDash val="solid"/>
                            <a:round/>
                            <a:headEnd/>
                            <a:tailEnd/>
                          </a:ln>
                        </wps:spPr>
                        <wps:bodyPr rot="0" vert="horz" wrap="square" lIns="91440" tIns="45720" rIns="91440" bIns="45720" anchor="t" anchorCtr="0" upright="1">
                          <a:noAutofit/>
                        </wps:bodyPr>
                      </wps:wsp>
                      <wps:wsp>
                        <wps:cNvPr id="6535" name="Line 196"/>
                        <wps:cNvCnPr>
                          <a:cxnSpLocks noChangeShapeType="1"/>
                        </wps:cNvCnPr>
                        <wps:spPr bwMode="auto">
                          <a:xfrm>
                            <a:off x="3579495" y="832485"/>
                            <a:ext cx="0" cy="61722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36" name="Freeform 197"/>
                        <wps:cNvSpPr>
                          <a:spLocks/>
                        </wps:cNvSpPr>
                        <wps:spPr bwMode="auto">
                          <a:xfrm>
                            <a:off x="3552825" y="823595"/>
                            <a:ext cx="44450" cy="35560"/>
                          </a:xfrm>
                          <a:custGeom>
                            <a:avLst/>
                            <a:gdLst>
                              <a:gd name="T0" fmla="*/ 70 w 70"/>
                              <a:gd name="T1" fmla="*/ 56 h 56"/>
                              <a:gd name="T2" fmla="*/ 42 w 70"/>
                              <a:gd name="T3" fmla="*/ 0 h 56"/>
                              <a:gd name="T4" fmla="*/ 0 w 70"/>
                              <a:gd name="T5" fmla="*/ 56 h 56"/>
                              <a:gd name="T6" fmla="*/ 70 w 70"/>
                              <a:gd name="T7" fmla="*/ 56 h 56"/>
                            </a:gdLst>
                            <a:ahLst/>
                            <a:cxnLst>
                              <a:cxn ang="0">
                                <a:pos x="T0" y="T1"/>
                              </a:cxn>
                              <a:cxn ang="0">
                                <a:pos x="T2" y="T3"/>
                              </a:cxn>
                              <a:cxn ang="0">
                                <a:pos x="T4" y="T5"/>
                              </a:cxn>
                              <a:cxn ang="0">
                                <a:pos x="T6" y="T7"/>
                              </a:cxn>
                            </a:cxnLst>
                            <a:rect l="0" t="0" r="r" b="b"/>
                            <a:pathLst>
                              <a:path w="70" h="56">
                                <a:moveTo>
                                  <a:pt x="70" y="56"/>
                                </a:moveTo>
                                <a:lnTo>
                                  <a:pt x="42" y="0"/>
                                </a:lnTo>
                                <a:lnTo>
                                  <a:pt x="0" y="56"/>
                                </a:lnTo>
                                <a:lnTo>
                                  <a:pt x="70" y="5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7" name="Freeform 198"/>
                        <wps:cNvSpPr>
                          <a:spLocks/>
                        </wps:cNvSpPr>
                        <wps:spPr bwMode="auto">
                          <a:xfrm>
                            <a:off x="3463290" y="1351280"/>
                            <a:ext cx="214630" cy="206375"/>
                          </a:xfrm>
                          <a:custGeom>
                            <a:avLst/>
                            <a:gdLst>
                              <a:gd name="T0" fmla="*/ 183 w 338"/>
                              <a:gd name="T1" fmla="*/ 0 h 325"/>
                              <a:gd name="T2" fmla="*/ 0 w 338"/>
                              <a:gd name="T3" fmla="*/ 155 h 325"/>
                              <a:gd name="T4" fmla="*/ 183 w 338"/>
                              <a:gd name="T5" fmla="*/ 325 h 325"/>
                              <a:gd name="T6" fmla="*/ 338 w 338"/>
                              <a:gd name="T7" fmla="*/ 155 h 325"/>
                              <a:gd name="T8" fmla="*/ 183 w 338"/>
                              <a:gd name="T9" fmla="*/ 0 h 325"/>
                            </a:gdLst>
                            <a:ahLst/>
                            <a:cxnLst>
                              <a:cxn ang="0">
                                <a:pos x="T0" y="T1"/>
                              </a:cxn>
                              <a:cxn ang="0">
                                <a:pos x="T2" y="T3"/>
                              </a:cxn>
                              <a:cxn ang="0">
                                <a:pos x="T4" y="T5"/>
                              </a:cxn>
                              <a:cxn ang="0">
                                <a:pos x="T6" y="T7"/>
                              </a:cxn>
                              <a:cxn ang="0">
                                <a:pos x="T8" y="T9"/>
                              </a:cxn>
                            </a:cxnLst>
                            <a:rect l="0" t="0" r="r" b="b"/>
                            <a:pathLst>
                              <a:path w="338" h="325">
                                <a:moveTo>
                                  <a:pt x="183" y="0"/>
                                </a:moveTo>
                                <a:lnTo>
                                  <a:pt x="0" y="155"/>
                                </a:lnTo>
                                <a:lnTo>
                                  <a:pt x="183" y="325"/>
                                </a:lnTo>
                                <a:lnTo>
                                  <a:pt x="338" y="155"/>
                                </a:lnTo>
                                <a:lnTo>
                                  <a:pt x="183" y="0"/>
                                </a:lnTo>
                                <a:close/>
                              </a:path>
                            </a:pathLst>
                          </a:custGeom>
                          <a:solidFill>
                            <a:srgbClr val="FFFFFF"/>
                          </a:solidFill>
                          <a:ln w="8890">
                            <a:solidFill>
                              <a:srgbClr val="24282B"/>
                            </a:solidFill>
                            <a:prstDash val="solid"/>
                            <a:round/>
                            <a:headEnd/>
                            <a:tailEnd/>
                          </a:ln>
                        </wps:spPr>
                        <wps:bodyPr rot="0" vert="horz" wrap="square" lIns="91440" tIns="45720" rIns="91440" bIns="45720" anchor="t" anchorCtr="0" upright="1">
                          <a:noAutofit/>
                        </wps:bodyPr>
                      </wps:wsp>
                      <wps:wsp>
                        <wps:cNvPr id="6538" name="Line 199"/>
                        <wps:cNvCnPr>
                          <a:cxnSpLocks noChangeShapeType="1"/>
                        </wps:cNvCnPr>
                        <wps:spPr bwMode="auto">
                          <a:xfrm flipV="1">
                            <a:off x="2997835" y="1423035"/>
                            <a:ext cx="0" cy="6286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39" name="Freeform 200"/>
                        <wps:cNvSpPr>
                          <a:spLocks/>
                        </wps:cNvSpPr>
                        <wps:spPr bwMode="auto">
                          <a:xfrm>
                            <a:off x="5127625" y="133985"/>
                            <a:ext cx="0" cy="1423670"/>
                          </a:xfrm>
                          <a:custGeom>
                            <a:avLst/>
                            <a:gdLst>
                              <a:gd name="T0" fmla="*/ 2242 h 2242"/>
                              <a:gd name="T1" fmla="*/ 2129 h 2242"/>
                              <a:gd name="T2" fmla="*/ 0 h 2242"/>
                            </a:gdLst>
                            <a:ahLst/>
                            <a:cxnLst>
                              <a:cxn ang="0">
                                <a:pos x="0" y="T0"/>
                              </a:cxn>
                              <a:cxn ang="0">
                                <a:pos x="0" y="T1"/>
                              </a:cxn>
                              <a:cxn ang="0">
                                <a:pos x="0" y="T2"/>
                              </a:cxn>
                            </a:cxnLst>
                            <a:rect l="0" t="0" r="r" b="b"/>
                            <a:pathLst>
                              <a:path h="2242">
                                <a:moveTo>
                                  <a:pt x="0" y="2242"/>
                                </a:moveTo>
                                <a:lnTo>
                                  <a:pt x="0" y="2129"/>
                                </a:lnTo>
                                <a:lnTo>
                                  <a:pt x="0" y="0"/>
                                </a:lnTo>
                              </a:path>
                            </a:pathLst>
                          </a:custGeom>
                          <a:noFill/>
                          <a:ln w="889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0" name="Line 201"/>
                        <wps:cNvCnPr>
                          <a:cxnSpLocks noChangeShapeType="1"/>
                        </wps:cNvCnPr>
                        <wps:spPr bwMode="auto">
                          <a:xfrm>
                            <a:off x="4062730" y="742950"/>
                            <a:ext cx="59944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41" name="Freeform 202"/>
                        <wps:cNvSpPr>
                          <a:spLocks/>
                        </wps:cNvSpPr>
                        <wps:spPr bwMode="auto">
                          <a:xfrm>
                            <a:off x="4071620" y="725170"/>
                            <a:ext cx="45085" cy="35560"/>
                          </a:xfrm>
                          <a:custGeom>
                            <a:avLst/>
                            <a:gdLst>
                              <a:gd name="T0" fmla="*/ 71 w 71"/>
                              <a:gd name="T1" fmla="*/ 0 h 56"/>
                              <a:gd name="T2" fmla="*/ 0 w 71"/>
                              <a:gd name="T3" fmla="*/ 28 h 56"/>
                              <a:gd name="T4" fmla="*/ 71 w 71"/>
                              <a:gd name="T5" fmla="*/ 56 h 56"/>
                              <a:gd name="T6" fmla="*/ 71 w 71"/>
                              <a:gd name="T7" fmla="*/ 0 h 56"/>
                            </a:gdLst>
                            <a:ahLst/>
                            <a:cxnLst>
                              <a:cxn ang="0">
                                <a:pos x="T0" y="T1"/>
                              </a:cxn>
                              <a:cxn ang="0">
                                <a:pos x="T2" y="T3"/>
                              </a:cxn>
                              <a:cxn ang="0">
                                <a:pos x="T4" y="T5"/>
                              </a:cxn>
                              <a:cxn ang="0">
                                <a:pos x="T6" y="T7"/>
                              </a:cxn>
                            </a:cxnLst>
                            <a:rect l="0" t="0" r="r" b="b"/>
                            <a:pathLst>
                              <a:path w="71" h="56">
                                <a:moveTo>
                                  <a:pt x="71" y="0"/>
                                </a:moveTo>
                                <a:lnTo>
                                  <a:pt x="0" y="28"/>
                                </a:lnTo>
                                <a:lnTo>
                                  <a:pt x="71" y="56"/>
                                </a:lnTo>
                                <a:lnTo>
                                  <a:pt x="7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2" name="Freeform 203"/>
                        <wps:cNvSpPr>
                          <a:spLocks/>
                        </wps:cNvSpPr>
                        <wps:spPr bwMode="auto">
                          <a:xfrm>
                            <a:off x="4617720" y="725170"/>
                            <a:ext cx="44450" cy="35560"/>
                          </a:xfrm>
                          <a:custGeom>
                            <a:avLst/>
                            <a:gdLst>
                              <a:gd name="T0" fmla="*/ 0 w 70"/>
                              <a:gd name="T1" fmla="*/ 0 h 56"/>
                              <a:gd name="T2" fmla="*/ 70 w 70"/>
                              <a:gd name="T3" fmla="*/ 28 h 56"/>
                              <a:gd name="T4" fmla="*/ 0 w 70"/>
                              <a:gd name="T5" fmla="*/ 56 h 56"/>
                              <a:gd name="T6" fmla="*/ 0 w 70"/>
                              <a:gd name="T7" fmla="*/ 0 h 56"/>
                            </a:gdLst>
                            <a:ahLst/>
                            <a:cxnLst>
                              <a:cxn ang="0">
                                <a:pos x="T0" y="T1"/>
                              </a:cxn>
                              <a:cxn ang="0">
                                <a:pos x="T2" y="T3"/>
                              </a:cxn>
                              <a:cxn ang="0">
                                <a:pos x="T4" y="T5"/>
                              </a:cxn>
                              <a:cxn ang="0">
                                <a:pos x="T6" y="T7"/>
                              </a:cxn>
                            </a:cxnLst>
                            <a:rect l="0" t="0" r="r" b="b"/>
                            <a:pathLst>
                              <a:path w="70" h="56">
                                <a:moveTo>
                                  <a:pt x="0" y="0"/>
                                </a:moveTo>
                                <a:lnTo>
                                  <a:pt x="70" y="28"/>
                                </a:lnTo>
                                <a:lnTo>
                                  <a:pt x="0" y="5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3" name="Rectangle 204"/>
                        <wps:cNvSpPr>
                          <a:spLocks noChangeArrowheads="1"/>
                        </wps:cNvSpPr>
                        <wps:spPr bwMode="auto">
                          <a:xfrm>
                            <a:off x="4895215" y="2148205"/>
                            <a:ext cx="5283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A.8(08)_F01</w:t>
                              </w:r>
                            </w:p>
                          </w:txbxContent>
                        </wps:txbx>
                        <wps:bodyPr rot="0" vert="horz" wrap="none" lIns="0" tIns="0" rIns="0" bIns="0" anchor="t" anchorCtr="0" upright="1">
                          <a:spAutoFit/>
                        </wps:bodyPr>
                      </wps:wsp>
                      <wps:wsp>
                        <wps:cNvPr id="6544" name="Line 205"/>
                        <wps:cNvCnPr>
                          <a:cxnSpLocks noChangeShapeType="1"/>
                        </wps:cNvCnPr>
                        <wps:spPr bwMode="auto">
                          <a:xfrm flipV="1">
                            <a:off x="2550795" y="1423035"/>
                            <a:ext cx="0" cy="6286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45" name="Line 206"/>
                        <wps:cNvCnPr>
                          <a:cxnSpLocks noChangeShapeType="1"/>
                        </wps:cNvCnPr>
                        <wps:spPr bwMode="auto">
                          <a:xfrm flipH="1">
                            <a:off x="1736090" y="1405255"/>
                            <a:ext cx="81470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46" name="Freeform 207"/>
                        <wps:cNvSpPr>
                          <a:spLocks/>
                        </wps:cNvSpPr>
                        <wps:spPr bwMode="auto">
                          <a:xfrm>
                            <a:off x="2496820" y="1387475"/>
                            <a:ext cx="44450" cy="44450"/>
                          </a:xfrm>
                          <a:custGeom>
                            <a:avLst/>
                            <a:gdLst>
                              <a:gd name="T0" fmla="*/ 0 w 70"/>
                              <a:gd name="T1" fmla="*/ 70 h 70"/>
                              <a:gd name="T2" fmla="*/ 70 w 70"/>
                              <a:gd name="T3" fmla="*/ 28 h 70"/>
                              <a:gd name="T4" fmla="*/ 0 w 70"/>
                              <a:gd name="T5" fmla="*/ 0 h 70"/>
                              <a:gd name="T6" fmla="*/ 0 w 70"/>
                              <a:gd name="T7" fmla="*/ 70 h 70"/>
                            </a:gdLst>
                            <a:ahLst/>
                            <a:cxnLst>
                              <a:cxn ang="0">
                                <a:pos x="T0" y="T1"/>
                              </a:cxn>
                              <a:cxn ang="0">
                                <a:pos x="T2" y="T3"/>
                              </a:cxn>
                              <a:cxn ang="0">
                                <a:pos x="T4" y="T5"/>
                              </a:cxn>
                              <a:cxn ang="0">
                                <a:pos x="T6" y="T7"/>
                              </a:cxn>
                            </a:cxnLst>
                            <a:rect l="0" t="0" r="r" b="b"/>
                            <a:pathLst>
                              <a:path w="70" h="70">
                                <a:moveTo>
                                  <a:pt x="0" y="70"/>
                                </a:moveTo>
                                <a:lnTo>
                                  <a:pt x="70" y="28"/>
                                </a:lnTo>
                                <a:lnTo>
                                  <a:pt x="0" y="0"/>
                                </a:lnTo>
                                <a:lnTo>
                                  <a:pt x="0" y="7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7" name="Freeform 208"/>
                        <wps:cNvSpPr>
                          <a:spLocks/>
                        </wps:cNvSpPr>
                        <wps:spPr bwMode="auto">
                          <a:xfrm>
                            <a:off x="1736090" y="1387475"/>
                            <a:ext cx="45085" cy="44450"/>
                          </a:xfrm>
                          <a:custGeom>
                            <a:avLst/>
                            <a:gdLst>
                              <a:gd name="T0" fmla="*/ 71 w 71"/>
                              <a:gd name="T1" fmla="*/ 70 h 70"/>
                              <a:gd name="T2" fmla="*/ 0 w 71"/>
                              <a:gd name="T3" fmla="*/ 28 h 70"/>
                              <a:gd name="T4" fmla="*/ 71 w 71"/>
                              <a:gd name="T5" fmla="*/ 0 h 70"/>
                              <a:gd name="T6" fmla="*/ 71 w 71"/>
                              <a:gd name="T7" fmla="*/ 70 h 70"/>
                            </a:gdLst>
                            <a:ahLst/>
                            <a:cxnLst>
                              <a:cxn ang="0">
                                <a:pos x="T0" y="T1"/>
                              </a:cxn>
                              <a:cxn ang="0">
                                <a:pos x="T2" y="T3"/>
                              </a:cxn>
                              <a:cxn ang="0">
                                <a:pos x="T4" y="T5"/>
                              </a:cxn>
                              <a:cxn ang="0">
                                <a:pos x="T6" y="T7"/>
                              </a:cxn>
                            </a:cxnLst>
                            <a:rect l="0" t="0" r="r" b="b"/>
                            <a:pathLst>
                              <a:path w="71" h="70">
                                <a:moveTo>
                                  <a:pt x="71" y="70"/>
                                </a:moveTo>
                                <a:lnTo>
                                  <a:pt x="0" y="28"/>
                                </a:lnTo>
                                <a:lnTo>
                                  <a:pt x="71" y="0"/>
                                </a:lnTo>
                                <a:lnTo>
                                  <a:pt x="71" y="7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8" name="Line 209"/>
                        <wps:cNvCnPr>
                          <a:cxnSpLocks noChangeShapeType="1"/>
                        </wps:cNvCnPr>
                        <wps:spPr bwMode="auto">
                          <a:xfrm>
                            <a:off x="2997835" y="1405255"/>
                            <a:ext cx="50990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6549" name="Freeform 210"/>
                        <wps:cNvSpPr>
                          <a:spLocks/>
                        </wps:cNvSpPr>
                        <wps:spPr bwMode="auto">
                          <a:xfrm>
                            <a:off x="2997835" y="1387475"/>
                            <a:ext cx="53975" cy="35560"/>
                          </a:xfrm>
                          <a:custGeom>
                            <a:avLst/>
                            <a:gdLst>
                              <a:gd name="T0" fmla="*/ 85 w 85"/>
                              <a:gd name="T1" fmla="*/ 0 h 56"/>
                              <a:gd name="T2" fmla="*/ 0 w 85"/>
                              <a:gd name="T3" fmla="*/ 28 h 56"/>
                              <a:gd name="T4" fmla="*/ 85 w 85"/>
                              <a:gd name="T5" fmla="*/ 56 h 56"/>
                              <a:gd name="T6" fmla="*/ 85 w 85"/>
                              <a:gd name="T7" fmla="*/ 0 h 56"/>
                            </a:gdLst>
                            <a:ahLst/>
                            <a:cxnLst>
                              <a:cxn ang="0">
                                <a:pos x="T0" y="T1"/>
                              </a:cxn>
                              <a:cxn ang="0">
                                <a:pos x="T2" y="T3"/>
                              </a:cxn>
                              <a:cxn ang="0">
                                <a:pos x="T4" y="T5"/>
                              </a:cxn>
                              <a:cxn ang="0">
                                <a:pos x="T6" y="T7"/>
                              </a:cxn>
                            </a:cxnLst>
                            <a:rect l="0" t="0" r="r" b="b"/>
                            <a:pathLst>
                              <a:path w="85" h="56">
                                <a:moveTo>
                                  <a:pt x="85" y="0"/>
                                </a:moveTo>
                                <a:lnTo>
                                  <a:pt x="0" y="28"/>
                                </a:lnTo>
                                <a:lnTo>
                                  <a:pt x="85" y="56"/>
                                </a:lnTo>
                                <a:lnTo>
                                  <a:pt x="8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0" name="Freeform 211"/>
                        <wps:cNvSpPr>
                          <a:spLocks/>
                        </wps:cNvSpPr>
                        <wps:spPr bwMode="auto">
                          <a:xfrm>
                            <a:off x="3454400" y="1387475"/>
                            <a:ext cx="44450" cy="35560"/>
                          </a:xfrm>
                          <a:custGeom>
                            <a:avLst/>
                            <a:gdLst>
                              <a:gd name="T0" fmla="*/ 0 w 70"/>
                              <a:gd name="T1" fmla="*/ 0 h 56"/>
                              <a:gd name="T2" fmla="*/ 70 w 70"/>
                              <a:gd name="T3" fmla="*/ 28 h 56"/>
                              <a:gd name="T4" fmla="*/ 0 w 70"/>
                              <a:gd name="T5" fmla="*/ 56 h 56"/>
                              <a:gd name="T6" fmla="*/ 0 w 70"/>
                              <a:gd name="T7" fmla="*/ 0 h 56"/>
                            </a:gdLst>
                            <a:ahLst/>
                            <a:cxnLst>
                              <a:cxn ang="0">
                                <a:pos x="T0" y="T1"/>
                              </a:cxn>
                              <a:cxn ang="0">
                                <a:pos x="T2" y="T3"/>
                              </a:cxn>
                              <a:cxn ang="0">
                                <a:pos x="T4" y="T5"/>
                              </a:cxn>
                              <a:cxn ang="0">
                                <a:pos x="T6" y="T7"/>
                              </a:cxn>
                            </a:cxnLst>
                            <a:rect l="0" t="0" r="r" b="b"/>
                            <a:pathLst>
                              <a:path w="70" h="56">
                                <a:moveTo>
                                  <a:pt x="0" y="0"/>
                                </a:moveTo>
                                <a:lnTo>
                                  <a:pt x="70" y="28"/>
                                </a:lnTo>
                                <a:lnTo>
                                  <a:pt x="0" y="56"/>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1" name="Rectangle 212"/>
                        <wps:cNvSpPr>
                          <a:spLocks noChangeArrowheads="1"/>
                        </wps:cNvSpPr>
                        <wps:spPr bwMode="auto">
                          <a:xfrm>
                            <a:off x="1704340" y="698500"/>
                            <a:ext cx="514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b/>
                                  <w:bCs/>
                                  <w:color w:val="24282B"/>
                                  <w:sz w:val="16"/>
                                  <w:szCs w:val="22"/>
                                </w:rPr>
                                <w:t>4</w:t>
                              </w:r>
                            </w:p>
                          </w:txbxContent>
                        </wps:txbx>
                        <wps:bodyPr rot="0" vert="horz" wrap="none" lIns="0" tIns="0" rIns="0" bIns="0" anchor="t" anchorCtr="0" upright="1">
                          <a:spAutoFit/>
                        </wps:bodyPr>
                      </wps:wsp>
                      <wps:wsp>
                        <wps:cNvPr id="6552" name="Rectangle 213"/>
                        <wps:cNvSpPr>
                          <a:spLocks noChangeArrowheads="1"/>
                        </wps:cNvSpPr>
                        <wps:spPr bwMode="auto">
                          <a:xfrm>
                            <a:off x="1852295" y="805815"/>
                            <a:ext cx="1187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(b)</w:t>
                              </w:r>
                            </w:p>
                          </w:txbxContent>
                        </wps:txbx>
                        <wps:bodyPr rot="0" vert="horz" wrap="none" lIns="0" tIns="0" rIns="0" bIns="0" anchor="t" anchorCtr="0" upright="1">
                          <a:spAutoFit/>
                        </wps:bodyPr>
                      </wps:wsp>
                      <wps:wsp>
                        <wps:cNvPr id="6553" name="Rectangle 214"/>
                        <wps:cNvSpPr>
                          <a:spLocks noChangeArrowheads="1"/>
                        </wps:cNvSpPr>
                        <wps:spPr bwMode="auto">
                          <a:xfrm>
                            <a:off x="1762760" y="922020"/>
                            <a:ext cx="1130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(c)</w:t>
                              </w:r>
                            </w:p>
                          </w:txbxContent>
                        </wps:txbx>
                        <wps:bodyPr rot="0" vert="horz" wrap="none" lIns="0" tIns="0" rIns="0" bIns="0" anchor="t" anchorCtr="0" upright="1">
                          <a:spAutoFit/>
                        </wps:bodyPr>
                      </wps:wsp>
                      <wps:wsp>
                        <wps:cNvPr id="6554" name="Rectangle 215"/>
                        <wps:cNvSpPr>
                          <a:spLocks noChangeArrowheads="1"/>
                        </wps:cNvSpPr>
                        <wps:spPr bwMode="auto">
                          <a:xfrm>
                            <a:off x="2634615" y="1345565"/>
                            <a:ext cx="514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b/>
                                  <w:bCs/>
                                  <w:color w:val="24282B"/>
                                  <w:sz w:val="16"/>
                                  <w:szCs w:val="22"/>
                                </w:rPr>
                                <w:t>9</w:t>
                              </w:r>
                            </w:p>
                          </w:txbxContent>
                        </wps:txbx>
                        <wps:bodyPr rot="0" vert="horz" wrap="none" lIns="0" tIns="0" rIns="0" bIns="0" anchor="t" anchorCtr="0" upright="1">
                          <a:spAutoFit/>
                        </wps:bodyPr>
                      </wps:wsp>
                      <wps:wsp>
                        <wps:cNvPr id="6555" name="Rectangle 216"/>
                        <wps:cNvSpPr>
                          <a:spLocks noChangeArrowheads="1"/>
                        </wps:cNvSpPr>
                        <wps:spPr bwMode="auto">
                          <a:xfrm>
                            <a:off x="3529965" y="1345565"/>
                            <a:ext cx="10223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b/>
                                  <w:bCs/>
                                  <w:color w:val="24282B"/>
                                  <w:sz w:val="16"/>
                                  <w:szCs w:val="22"/>
                                </w:rPr>
                                <w:t>11</w:t>
                              </w:r>
                            </w:p>
                          </w:txbxContent>
                        </wps:txbx>
                        <wps:bodyPr rot="0" vert="horz" wrap="none" lIns="0" tIns="0" rIns="0" bIns="0" anchor="t" anchorCtr="0" upright="1">
                          <a:spAutoFit/>
                        </wps:bodyPr>
                      </wps:wsp>
                      <wps:wsp>
                        <wps:cNvPr id="6556" name="Rectangle 217"/>
                        <wps:cNvSpPr>
                          <a:spLocks noChangeArrowheads="1"/>
                        </wps:cNvSpPr>
                        <wps:spPr bwMode="auto">
                          <a:xfrm>
                            <a:off x="1762760" y="572770"/>
                            <a:ext cx="1130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(a)</w:t>
                              </w:r>
                            </w:p>
                          </w:txbxContent>
                        </wps:txbx>
                        <wps:bodyPr rot="0" vert="horz" wrap="none" lIns="0" tIns="0" rIns="0" bIns="0" anchor="t" anchorCtr="0" upright="1">
                          <a:spAutoFit/>
                        </wps:bodyPr>
                      </wps:wsp>
                      <wps:wsp>
                        <wps:cNvPr id="6557" name="Rectangle 218"/>
                        <wps:cNvSpPr>
                          <a:spLocks noChangeArrowheads="1"/>
                        </wps:cNvSpPr>
                        <wps:spPr bwMode="auto">
                          <a:xfrm>
                            <a:off x="2675890" y="1181735"/>
                            <a:ext cx="1130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(a)</w:t>
                              </w:r>
                            </w:p>
                          </w:txbxContent>
                        </wps:txbx>
                        <wps:bodyPr rot="0" vert="horz" wrap="none" lIns="0" tIns="0" rIns="0" bIns="0" anchor="t" anchorCtr="0" upright="1">
                          <a:spAutoFit/>
                        </wps:bodyPr>
                      </wps:wsp>
                      <wps:wsp>
                        <wps:cNvPr id="6558" name="Rectangle 219"/>
                        <wps:cNvSpPr>
                          <a:spLocks noChangeArrowheads="1"/>
                        </wps:cNvSpPr>
                        <wps:spPr bwMode="auto">
                          <a:xfrm>
                            <a:off x="3606165" y="1181735"/>
                            <a:ext cx="1187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(b)</w:t>
                              </w:r>
                            </w:p>
                          </w:txbxContent>
                        </wps:txbx>
                        <wps:bodyPr rot="0" vert="horz" wrap="none" lIns="0" tIns="0" rIns="0" bIns="0" anchor="t" anchorCtr="0" upright="1">
                          <a:spAutoFit/>
                        </wps:bodyPr>
                      </wps:wsp>
                      <wps:wsp>
                        <wps:cNvPr id="6559" name="Rectangle 220"/>
                        <wps:cNvSpPr>
                          <a:spLocks noChangeArrowheads="1"/>
                        </wps:cNvSpPr>
                        <wps:spPr bwMode="auto">
                          <a:xfrm>
                            <a:off x="3677920" y="1450340"/>
                            <a:ext cx="1130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(a)</w:t>
                              </w:r>
                            </w:p>
                          </w:txbxContent>
                        </wps:txbx>
                        <wps:bodyPr rot="0" vert="horz" wrap="none" lIns="0" tIns="0" rIns="0" bIns="0" anchor="t" anchorCtr="0" upright="1">
                          <a:spAutoFit/>
                        </wps:bodyPr>
                      </wps:wsp>
                      <wps:wsp>
                        <wps:cNvPr id="6560" name="Rectangle 221"/>
                        <wps:cNvSpPr>
                          <a:spLocks noChangeArrowheads="1"/>
                        </wps:cNvSpPr>
                        <wps:spPr bwMode="auto">
                          <a:xfrm>
                            <a:off x="2738120" y="1440815"/>
                            <a:ext cx="1187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color w:val="24282B"/>
                                  <w:sz w:val="16"/>
                                  <w:szCs w:val="22"/>
                                </w:rPr>
                                <w:t>(b)</w:t>
                              </w:r>
                            </w:p>
                          </w:txbxContent>
                        </wps:txbx>
                        <wps:bodyPr rot="0" vert="horz" wrap="none" lIns="0" tIns="0" rIns="0" bIns="0" anchor="t" anchorCtr="0" upright="1">
                          <a:spAutoFit/>
                        </wps:bodyPr>
                      </wps:wsp>
                      <wps:wsp>
                        <wps:cNvPr id="6561" name="Rectangle 222"/>
                        <wps:cNvSpPr>
                          <a:spLocks noChangeArrowheads="1"/>
                        </wps:cNvSpPr>
                        <wps:spPr bwMode="auto">
                          <a:xfrm>
                            <a:off x="4438015" y="854710"/>
                            <a:ext cx="5276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 xml:space="preserve">اجتماع </w:t>
                              </w:r>
                              <w:r w:rsidRPr="00711C7A">
                                <w:rPr>
                                  <w:color w:val="24282B"/>
                                  <w:sz w:val="20"/>
                                  <w:szCs w:val="20"/>
                                  <w:rtl/>
                                  <w:lang w:bidi="ar-EG"/>
                                </w:rPr>
                                <w:br/>
                              </w:r>
                              <w:r w:rsidRPr="00711C7A">
                                <w:rPr>
                                  <w:rFonts w:hint="cs"/>
                                  <w:color w:val="24282B"/>
                                  <w:sz w:val="20"/>
                                  <w:szCs w:val="20"/>
                                  <w:rtl/>
                                  <w:lang w:bidi="ar-EG"/>
                                </w:rPr>
                                <w:t>لجنة الدراسات</w:t>
                              </w:r>
                            </w:p>
                          </w:txbxContent>
                        </wps:txbx>
                        <wps:bodyPr rot="0" vert="horz" wrap="square" lIns="0" tIns="0" rIns="0" bIns="0" anchor="t" anchorCtr="0" upright="1">
                          <a:noAutofit/>
                        </wps:bodyPr>
                      </wps:wsp>
                      <wps:wsp>
                        <wps:cNvPr id="6562" name="Rectangle 223"/>
                        <wps:cNvSpPr>
                          <a:spLocks noChangeArrowheads="1"/>
                        </wps:cNvSpPr>
                        <wps:spPr bwMode="auto">
                          <a:xfrm>
                            <a:off x="4575810" y="115633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(6)</w:t>
                              </w:r>
                            </w:p>
                          </w:txbxContent>
                        </wps:txbx>
                        <wps:bodyPr rot="0" vert="horz" wrap="square" lIns="0" tIns="0" rIns="0" bIns="0" anchor="t" anchorCtr="0" upright="1">
                          <a:spAutoFit/>
                        </wps:bodyPr>
                      </wps:wsp>
                      <wps:wsp>
                        <wps:cNvPr id="6563" name="Rectangle 224"/>
                        <wps:cNvSpPr>
                          <a:spLocks noChangeArrowheads="1"/>
                        </wps:cNvSpPr>
                        <wps:spPr bwMode="auto">
                          <a:xfrm>
                            <a:off x="4572000" y="1938020"/>
                            <a:ext cx="103822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E66CAF" w:rsidRDefault="006B1030" w:rsidP="00687C9D">
                              <w:pPr>
                                <w:spacing w:before="0"/>
                                <w:rPr>
                                  <w:szCs w:val="22"/>
                                  <w:lang w:bidi="ar-EG"/>
                                </w:rPr>
                              </w:pPr>
                              <w:r>
                                <w:rPr>
                                  <w:rFonts w:hint="cs"/>
                                  <w:szCs w:val="22"/>
                                  <w:rtl/>
                                  <w:lang w:bidi="ar-EG"/>
                                </w:rPr>
                                <w:t xml:space="preserve">(انظر التوصية </w:t>
                              </w:r>
                              <w:r w:rsidRPr="00E66CAF">
                                <w:rPr>
                                  <w:sz w:val="16"/>
                                  <w:szCs w:val="22"/>
                                  <w:lang w:bidi="ar-EG"/>
                                </w:rPr>
                                <w:t>(ITU-T A.11</w:t>
                              </w:r>
                            </w:p>
                          </w:txbxContent>
                        </wps:txbx>
                        <wps:bodyPr rot="0" vert="horz" wrap="none" lIns="0" tIns="0" rIns="0" bIns="0" anchor="t" anchorCtr="0" upright="1">
                          <a:noAutofit/>
                        </wps:bodyPr>
                      </wps:wsp>
                      <wps:wsp>
                        <wps:cNvPr id="6564" name="Rectangle 225"/>
                        <wps:cNvSpPr>
                          <a:spLocks noChangeArrowheads="1"/>
                        </wps:cNvSpPr>
                        <wps:spPr bwMode="auto">
                          <a:xfrm>
                            <a:off x="4206240" y="581660"/>
                            <a:ext cx="304165"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5" name="Rectangle 226"/>
                        <wps:cNvSpPr>
                          <a:spLocks noChangeArrowheads="1"/>
                        </wps:cNvSpPr>
                        <wps:spPr bwMode="auto">
                          <a:xfrm>
                            <a:off x="4210685" y="572770"/>
                            <a:ext cx="30988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before="60" w:line="168" w:lineRule="auto"/>
                                <w:rPr>
                                  <w:sz w:val="16"/>
                                  <w:szCs w:val="22"/>
                                </w:rPr>
                              </w:pPr>
                              <w:r w:rsidRPr="00711C7A">
                                <w:rPr>
                                  <w:color w:val="24282B"/>
                                  <w:sz w:val="16"/>
                                  <w:szCs w:val="22"/>
                                </w:rPr>
                                <w:t>3</w:t>
                              </w:r>
                              <w:r w:rsidRPr="00711C7A">
                                <w:rPr>
                                  <w:rFonts w:hint="cs"/>
                                  <w:color w:val="24282B"/>
                                  <w:sz w:val="16"/>
                                  <w:szCs w:val="22"/>
                                  <w:rtl/>
                                </w:rPr>
                                <w:t xml:space="preserve"> أسابيع</w:t>
                              </w:r>
                            </w:p>
                          </w:txbxContent>
                        </wps:txbx>
                        <wps:bodyPr rot="0" vert="horz" wrap="none" lIns="0" tIns="0" rIns="0" bIns="0" anchor="t" anchorCtr="0" upright="1">
                          <a:spAutoFit/>
                        </wps:bodyPr>
                      </wps:wsp>
                      <wps:wsp>
                        <wps:cNvPr id="6566" name="Rectangle 227"/>
                        <wps:cNvSpPr>
                          <a:spLocks noChangeArrowheads="1"/>
                        </wps:cNvSpPr>
                        <wps:spPr bwMode="auto">
                          <a:xfrm>
                            <a:off x="3203575" y="0"/>
                            <a:ext cx="2241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الموافقة</w:t>
                              </w:r>
                            </w:p>
                          </w:txbxContent>
                        </wps:txbx>
                        <wps:bodyPr rot="0" vert="horz" wrap="none" lIns="0" tIns="0" rIns="0" bIns="0" anchor="t" anchorCtr="0" upright="1">
                          <a:noAutofit/>
                        </wps:bodyPr>
                      </wps:wsp>
                      <wps:wsp>
                        <wps:cNvPr id="6567" name="Line 228"/>
                        <wps:cNvCnPr>
                          <a:cxnSpLocks noChangeShapeType="1"/>
                        </wps:cNvCnPr>
                        <wps:spPr bwMode="auto">
                          <a:xfrm flipV="1">
                            <a:off x="4062730" y="769620"/>
                            <a:ext cx="0" cy="7175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68" name="Line 229"/>
                        <wps:cNvCnPr>
                          <a:cxnSpLocks noChangeShapeType="1"/>
                        </wps:cNvCnPr>
                        <wps:spPr bwMode="auto">
                          <a:xfrm flipV="1">
                            <a:off x="4662170" y="769620"/>
                            <a:ext cx="0" cy="71755"/>
                          </a:xfrm>
                          <a:prstGeom prst="line">
                            <a:avLst/>
                          </a:prstGeom>
                          <a:noFill/>
                          <a:ln w="8890">
                            <a:solidFill>
                              <a:srgbClr val="24282B"/>
                            </a:solidFill>
                            <a:round/>
                            <a:headEnd/>
                            <a:tailEnd/>
                          </a:ln>
                          <a:extLst>
                            <a:ext uri="{909E8E84-426E-40DD-AFC4-6F175D3DCCD1}">
                              <a14:hiddenFill xmlns:a14="http://schemas.microsoft.com/office/drawing/2010/main">
                                <a:noFill/>
                              </a14:hiddenFill>
                            </a:ext>
                          </a:extLst>
                        </wps:spPr>
                        <wps:bodyPr/>
                      </wps:wsp>
                      <wps:wsp>
                        <wps:cNvPr id="6569" name="Rectangle 230"/>
                        <wps:cNvSpPr>
                          <a:spLocks noChangeArrowheads="1"/>
                        </wps:cNvSpPr>
                        <wps:spPr bwMode="auto">
                          <a:xfrm>
                            <a:off x="1959610" y="1181735"/>
                            <a:ext cx="37592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0" name="Rectangle 231"/>
                        <wps:cNvSpPr>
                          <a:spLocks noChangeArrowheads="1"/>
                        </wps:cNvSpPr>
                        <wps:spPr bwMode="auto">
                          <a:xfrm>
                            <a:off x="1899920" y="1188720"/>
                            <a:ext cx="5607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حسم التعليقات</w:t>
                              </w:r>
                            </w:p>
                          </w:txbxContent>
                        </wps:txbx>
                        <wps:bodyPr rot="0" vert="horz" wrap="none" lIns="0" tIns="0" rIns="0" bIns="0" anchor="t" anchorCtr="0" upright="1">
                          <a:spAutoFit/>
                        </wps:bodyPr>
                      </wps:wsp>
                      <wps:wsp>
                        <wps:cNvPr id="6571" name="Rectangle 232"/>
                        <wps:cNvSpPr>
                          <a:spLocks noChangeArrowheads="1"/>
                        </wps:cNvSpPr>
                        <wps:spPr bwMode="auto">
                          <a:xfrm>
                            <a:off x="2094230" y="1261745"/>
                            <a:ext cx="1187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line="168" w:lineRule="auto"/>
                                <w:rPr>
                                  <w:sz w:val="16"/>
                                  <w:szCs w:val="22"/>
                                </w:rPr>
                              </w:pPr>
                              <w:r w:rsidRPr="00711C7A">
                                <w:rPr>
                                  <w:b/>
                                  <w:bCs/>
                                  <w:color w:val="24282B"/>
                                  <w:sz w:val="16"/>
                                  <w:szCs w:val="22"/>
                                </w:rPr>
                                <w:t>(7)</w:t>
                              </w:r>
                            </w:p>
                          </w:txbxContent>
                        </wps:txbx>
                        <wps:bodyPr rot="0" vert="horz" wrap="none" lIns="0" tIns="0" rIns="0" bIns="0" anchor="t" anchorCtr="0" upright="1">
                          <a:spAutoFit/>
                        </wps:bodyPr>
                      </wps:wsp>
                      <wps:wsp>
                        <wps:cNvPr id="6572" name="Rectangle 233"/>
                        <wps:cNvSpPr>
                          <a:spLocks noChangeArrowheads="1"/>
                        </wps:cNvSpPr>
                        <wps:spPr bwMode="auto">
                          <a:xfrm>
                            <a:off x="1181100" y="466090"/>
                            <a:ext cx="457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C15FB2" w:rsidRDefault="006B1030" w:rsidP="00687C9D">
                              <w:pPr>
                                <w:spacing w:before="0" w:line="168" w:lineRule="auto"/>
                                <w:jc w:val="center"/>
                                <w:rPr>
                                  <w:sz w:val="14"/>
                                  <w:szCs w:val="20"/>
                                </w:rPr>
                              </w:pPr>
                              <w:r w:rsidRPr="00711C7A">
                                <w:rPr>
                                  <w:rFonts w:hint="cs"/>
                                  <w:color w:val="24282B"/>
                                  <w:sz w:val="14"/>
                                  <w:szCs w:val="20"/>
                                  <w:rtl/>
                                </w:rPr>
                                <w:t xml:space="preserve">النداء الأخير </w:t>
                              </w:r>
                              <w:r w:rsidRPr="00711C7A">
                                <w:rPr>
                                  <w:rFonts w:hint="cs"/>
                                  <w:color w:val="24282B"/>
                                  <w:sz w:val="14"/>
                                  <w:szCs w:val="20"/>
                                  <w:rtl/>
                                </w:rPr>
                                <w:br/>
                              </w:r>
                              <w:r w:rsidRPr="00711C7A">
                                <w:rPr>
                                  <w:color w:val="24282B"/>
                                  <w:sz w:val="14"/>
                                  <w:szCs w:val="20"/>
                                </w:rPr>
                                <w:t>4</w:t>
                              </w:r>
                              <w:r w:rsidRPr="00711C7A">
                                <w:rPr>
                                  <w:rFonts w:hint="cs"/>
                                  <w:color w:val="24282B"/>
                                  <w:sz w:val="14"/>
                                  <w:szCs w:val="20"/>
                                  <w:rtl/>
                                </w:rPr>
                                <w:t xml:space="preserve"> أسابيع</w:t>
                              </w:r>
                            </w:p>
                          </w:txbxContent>
                        </wps:txbx>
                        <wps:bodyPr rot="0" vert="horz" wrap="square" lIns="0" tIns="0" rIns="0" bIns="0" anchor="t" anchorCtr="0" upright="1">
                          <a:spAutoFit/>
                        </wps:bodyPr>
                      </wps:wsp>
                      <wps:wsp>
                        <wps:cNvPr id="6573" name="Rectangle 234"/>
                        <wps:cNvSpPr>
                          <a:spLocks noChangeArrowheads="1"/>
                        </wps:cNvSpPr>
                        <wps:spPr bwMode="auto">
                          <a:xfrm>
                            <a:off x="4766310" y="647700"/>
                            <a:ext cx="2241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الموافقة</w:t>
                              </w:r>
                            </w:p>
                          </w:txbxContent>
                        </wps:txbx>
                        <wps:bodyPr rot="0" vert="horz" wrap="none" lIns="0" tIns="0" rIns="0" bIns="0" anchor="t" anchorCtr="0" upright="1">
                          <a:noAutofit/>
                        </wps:bodyPr>
                      </wps:wsp>
                      <wps:wsp>
                        <wps:cNvPr id="6574" name="Rectangle 235"/>
                        <wps:cNvSpPr>
                          <a:spLocks noChangeArrowheads="1"/>
                        </wps:cNvSpPr>
                        <wps:spPr bwMode="auto">
                          <a:xfrm>
                            <a:off x="3803650" y="850265"/>
                            <a:ext cx="5276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يقوم المدير بعملية الإبلاغ والنشر</w:t>
                              </w:r>
                            </w:p>
                          </w:txbxContent>
                        </wps:txbx>
                        <wps:bodyPr rot="0" vert="horz" wrap="square" lIns="0" tIns="0" rIns="0" bIns="0" anchor="t" anchorCtr="0" upright="1">
                          <a:noAutofit/>
                        </wps:bodyPr>
                      </wps:wsp>
                      <wps:wsp>
                        <wps:cNvPr id="6575" name="Rectangle 236"/>
                        <wps:cNvSpPr>
                          <a:spLocks noChangeArrowheads="1"/>
                        </wps:cNvSpPr>
                        <wps:spPr bwMode="auto">
                          <a:xfrm>
                            <a:off x="3937000" y="126428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5</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76" name="Rectangle 237"/>
                        <wps:cNvSpPr>
                          <a:spLocks noChangeArrowheads="1"/>
                        </wps:cNvSpPr>
                        <wps:spPr bwMode="auto">
                          <a:xfrm>
                            <a:off x="4271010" y="1308100"/>
                            <a:ext cx="2241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الموافقة</w:t>
                              </w:r>
                            </w:p>
                          </w:txbxContent>
                        </wps:txbx>
                        <wps:bodyPr rot="0" vert="horz" wrap="none" lIns="0" tIns="0" rIns="0" bIns="0" anchor="t" anchorCtr="0" upright="1">
                          <a:noAutofit/>
                        </wps:bodyPr>
                      </wps:wsp>
                      <wps:wsp>
                        <wps:cNvPr id="6577" name="Rectangle 238"/>
                        <wps:cNvSpPr>
                          <a:spLocks noChangeArrowheads="1"/>
                        </wps:cNvSpPr>
                        <wps:spPr bwMode="auto">
                          <a:xfrm>
                            <a:off x="4863465" y="1567815"/>
                            <a:ext cx="5276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يقوم المدير بعملية الإبلاغ والنشر</w:t>
                              </w:r>
                            </w:p>
                          </w:txbxContent>
                        </wps:txbx>
                        <wps:bodyPr rot="0" vert="horz" wrap="square" lIns="0" tIns="0" rIns="0" bIns="0" anchor="t" anchorCtr="0" upright="1">
                          <a:noAutofit/>
                        </wps:bodyPr>
                      </wps:wsp>
                      <wps:wsp>
                        <wps:cNvPr id="6578" name="Rectangle 239"/>
                        <wps:cNvSpPr>
                          <a:spLocks noChangeArrowheads="1"/>
                        </wps:cNvSpPr>
                        <wps:spPr bwMode="auto">
                          <a:xfrm>
                            <a:off x="4994910" y="2080260"/>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12</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79" name="Rectangle 240"/>
                        <wps:cNvSpPr>
                          <a:spLocks noChangeArrowheads="1"/>
                        </wps:cNvSpPr>
                        <wps:spPr bwMode="auto">
                          <a:xfrm>
                            <a:off x="2914650" y="1111885"/>
                            <a:ext cx="609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C15FB2" w:rsidRDefault="006B1030" w:rsidP="00687C9D">
                              <w:pPr>
                                <w:spacing w:before="0" w:line="168" w:lineRule="auto"/>
                                <w:jc w:val="center"/>
                                <w:rPr>
                                  <w:sz w:val="14"/>
                                  <w:szCs w:val="20"/>
                                </w:rPr>
                              </w:pPr>
                              <w:r w:rsidRPr="00711C7A">
                                <w:rPr>
                                  <w:rFonts w:hint="cs"/>
                                  <w:color w:val="24282B"/>
                                  <w:sz w:val="14"/>
                                  <w:szCs w:val="20"/>
                                  <w:rtl/>
                                  <w:lang w:bidi="ar-EG"/>
                                </w:rPr>
                                <w:t>استعراض إضافي</w:t>
                              </w:r>
                              <w:r w:rsidRPr="00711C7A">
                                <w:rPr>
                                  <w:rFonts w:hint="cs"/>
                                  <w:color w:val="24282B"/>
                                  <w:sz w:val="14"/>
                                  <w:szCs w:val="20"/>
                                  <w:rtl/>
                                </w:rPr>
                                <w:t xml:space="preserve"> </w:t>
                              </w:r>
                              <w:r w:rsidRPr="00711C7A">
                                <w:rPr>
                                  <w:rFonts w:hint="cs"/>
                                  <w:color w:val="24282B"/>
                                  <w:sz w:val="14"/>
                                  <w:szCs w:val="20"/>
                                  <w:rtl/>
                                </w:rPr>
                                <w:br/>
                              </w:r>
                              <w:r w:rsidRPr="00711C7A">
                                <w:rPr>
                                  <w:color w:val="24282B"/>
                                  <w:sz w:val="14"/>
                                  <w:szCs w:val="20"/>
                                </w:rPr>
                                <w:t>3</w:t>
                              </w:r>
                              <w:r w:rsidRPr="00711C7A">
                                <w:rPr>
                                  <w:rFonts w:hint="cs"/>
                                  <w:color w:val="24282B"/>
                                  <w:sz w:val="14"/>
                                  <w:szCs w:val="20"/>
                                  <w:rtl/>
                                </w:rPr>
                                <w:t xml:space="preserve"> أسابيع</w:t>
                              </w:r>
                            </w:p>
                          </w:txbxContent>
                        </wps:txbx>
                        <wps:bodyPr rot="0" vert="horz" wrap="square" lIns="0" tIns="0" rIns="0" bIns="0" anchor="t" anchorCtr="0" upright="1">
                          <a:spAutoFit/>
                        </wps:bodyPr>
                      </wps:wsp>
                      <wps:wsp>
                        <wps:cNvPr id="6580" name="Rectangle 241"/>
                        <wps:cNvSpPr>
                          <a:spLocks noChangeArrowheads="1"/>
                        </wps:cNvSpPr>
                        <wps:spPr bwMode="auto">
                          <a:xfrm>
                            <a:off x="958850" y="893445"/>
                            <a:ext cx="5276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يعلن المدير نص النداء الأخير وينشره</w:t>
                              </w:r>
                            </w:p>
                          </w:txbxContent>
                        </wps:txbx>
                        <wps:bodyPr rot="0" vert="horz" wrap="square" lIns="0" tIns="0" rIns="0" bIns="0" anchor="t" anchorCtr="0" upright="1">
                          <a:noAutofit/>
                        </wps:bodyPr>
                      </wps:wsp>
                      <wps:wsp>
                        <wps:cNvPr id="6581" name="Rectangle 242"/>
                        <wps:cNvSpPr>
                          <a:spLocks noChangeArrowheads="1"/>
                        </wps:cNvSpPr>
                        <wps:spPr bwMode="auto">
                          <a:xfrm>
                            <a:off x="2813050" y="1584325"/>
                            <a:ext cx="6096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يعلن المدير نص الاستعراض الإضافي وينشره</w:t>
                              </w:r>
                            </w:p>
                          </w:txbxContent>
                        </wps:txbx>
                        <wps:bodyPr rot="0" vert="horz" wrap="square" lIns="0" tIns="0" rIns="0" bIns="0" anchor="t" anchorCtr="0" upright="1">
                          <a:noAutofit/>
                        </wps:bodyPr>
                      </wps:wsp>
                      <wps:wsp>
                        <wps:cNvPr id="6582" name="Rectangle 243"/>
                        <wps:cNvSpPr>
                          <a:spLocks noChangeArrowheads="1"/>
                        </wps:cNvSpPr>
                        <wps:spPr bwMode="auto">
                          <a:xfrm>
                            <a:off x="469900" y="899795"/>
                            <a:ext cx="4997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تحرير النص للنداء الأخير</w:t>
                              </w:r>
                            </w:p>
                          </w:txbxContent>
                        </wps:txbx>
                        <wps:bodyPr rot="0" vert="horz" wrap="square" lIns="0" tIns="0" rIns="0" bIns="0" anchor="t" anchorCtr="0" upright="1">
                          <a:noAutofit/>
                        </wps:bodyPr>
                      </wps:wsp>
                      <wps:wsp>
                        <wps:cNvPr id="6583" name="Rectangle 244"/>
                        <wps:cNvSpPr>
                          <a:spLocks noChangeArrowheads="1"/>
                        </wps:cNvSpPr>
                        <wps:spPr bwMode="auto">
                          <a:xfrm>
                            <a:off x="2073910" y="1614170"/>
                            <a:ext cx="6826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تحرير النص للاستعراض الإضافي</w:t>
                              </w:r>
                            </w:p>
                          </w:txbxContent>
                        </wps:txbx>
                        <wps:bodyPr rot="0" vert="horz" wrap="square" lIns="0" tIns="0" rIns="0" bIns="0" anchor="t" anchorCtr="0" upright="1">
                          <a:noAutofit/>
                        </wps:bodyPr>
                      </wps:wsp>
                      <wps:wsp>
                        <wps:cNvPr id="6584" name="Rectangle 245"/>
                        <wps:cNvSpPr>
                          <a:spLocks noChangeArrowheads="1"/>
                        </wps:cNvSpPr>
                        <wps:spPr bwMode="auto">
                          <a:xfrm>
                            <a:off x="3028950" y="198564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10</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85" name="Rectangle 246"/>
                        <wps:cNvSpPr>
                          <a:spLocks noChangeArrowheads="1"/>
                        </wps:cNvSpPr>
                        <wps:spPr bwMode="auto">
                          <a:xfrm>
                            <a:off x="1079500" y="130111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3</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86" name="Rectangle 247"/>
                        <wps:cNvSpPr>
                          <a:spLocks noChangeArrowheads="1"/>
                        </wps:cNvSpPr>
                        <wps:spPr bwMode="auto">
                          <a:xfrm>
                            <a:off x="2286000" y="192849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8</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87" name="Rectangle 248"/>
                        <wps:cNvSpPr>
                          <a:spLocks noChangeArrowheads="1"/>
                        </wps:cNvSpPr>
                        <wps:spPr bwMode="auto">
                          <a:xfrm>
                            <a:off x="0" y="131381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1</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88" name="Rectangle 249"/>
                        <wps:cNvSpPr>
                          <a:spLocks noChangeArrowheads="1"/>
                        </wps:cNvSpPr>
                        <wps:spPr bwMode="auto">
                          <a:xfrm>
                            <a:off x="673100" y="1176655"/>
                            <a:ext cx="19304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2</w:t>
                              </w:r>
                              <w:r w:rsidRPr="00AE3BFE">
                                <w:rPr>
                                  <w:rFonts w:ascii="Times New Roman Bold" w:hAnsi="Times New Roman Bold"/>
                                  <w:b/>
                                  <w:sz w:val="16"/>
                                  <w:szCs w:val="22"/>
                                </w:rPr>
                                <w:t>)</w:t>
                              </w:r>
                            </w:p>
                          </w:txbxContent>
                        </wps:txbx>
                        <wps:bodyPr rot="0" vert="horz" wrap="square" lIns="0" tIns="0" rIns="0" bIns="0" anchor="t" anchorCtr="0" upright="1">
                          <a:spAutoFit/>
                        </wps:bodyPr>
                      </wps:wsp>
                      <wps:wsp>
                        <wps:cNvPr id="6589" name="Rectangle 250"/>
                        <wps:cNvSpPr>
                          <a:spLocks noChangeArrowheads="1"/>
                        </wps:cNvSpPr>
                        <wps:spPr bwMode="auto">
                          <a:xfrm>
                            <a:off x="0" y="896620"/>
                            <a:ext cx="4870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اجتماع لجنة الدراسات أو فرقة العمل</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1D36BE3" id="Canvas 6590" o:spid="_x0000_s1088" editas="canvas" style="position:absolute;left:0;text-align:left;margin-left:18pt;margin-top:4.95pt;width:456pt;height:188.05pt;z-index:251786240" coordsize="57912,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" o:allowincell="f">
                <v:shape id="_x0000_s1089" type="#_x0000_t75" style="position:absolute;width:57912;height:23882;visibility:visible;mso-wrap-style:square">
                  <v:fill o:detectmouseclick="t"/>
                  <v:path o:connecttype="none"/>
                </v:shape>
                <v:rect id="Rectangle 180" o:spid="_x0000_s1090" style="position:absolute;top:266;width:260;height:18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hnsMA&#10;AADdAAAADwAAAGRycy9kb3ducmV2LnhtbESPzYoCMRCE7wu+Q2jB25pRUHQ0yiII7uLF0QdoJj0/&#10;bNIZkujMvv1GEDwWVfUVtd0P1ogH+dA6VjCbZiCIS6dbrhXcrsfPFYgQkTUax6TgjwLsd6OPLeba&#10;9XyhRxFrkSAcclTQxNjlUoayIYth6jri5FXOW4xJ+lpqj32CWyPnWbaUFltOCw12dGio/C3uVoG8&#10;Fsd+VRifuZ95dTbfp0tFTqnJePjagIg0xHf41T5pBcvFbA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hns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BA1B92">
                          <w:rPr>
                            <w:color w:val="000000"/>
                            <w:sz w:val="16"/>
                            <w:szCs w:val="22"/>
                          </w:rPr>
                          <w:t xml:space="preserve"> </w:t>
                        </w:r>
                      </w:p>
                    </w:txbxContent>
                  </v:textbox>
                </v:rect>
                <v:line id="Line 181" o:spid="_x0000_s1091" style="position:absolute;visibility:visible;mso-wrap-style:square" from="11366,7429" to="16643,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ltcMAAADdAAAADwAAAGRycy9kb3ducmV2LnhtbERPTU/CQBC9m/gfNmPiTXbFSEhhIaRg&#10;5CiUGI9Dd2yr3dnSXaH+e+dgwvHlfc+Xg2/VmfrYBLbwODKgiMvgGq4sHIqXhymomJAdtoHJwi9F&#10;WC5ub+aYuXDhHZ33qVISwjFDC3VKXaZ1LGvyGEehIxbuM/Qek8C+0q7Hi4T7Vo+NmWiPDUtDjR3l&#10;NZXf+x9vYbJ5K45htX7amY/T+/Y1N3nxtbH2/m5YzUAlGtJV/O/eOvE9j2W/vJEno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7ZbXDAAAA3QAAAA8AAAAAAAAAAAAA&#10;AAAAoQIAAGRycy9kb3ducmV2LnhtbFBLBQYAAAAABAAEAPkAAACRAwAAAAA=&#10;" strokecolor="#24282b" strokeweight="0"/>
                <v:shape id="Freeform 182" o:spid="_x0000_s1092" style="position:absolute;left:11455;top:7156;width:444;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M+8YA&#10;AADdAAAADwAAAGRycy9kb3ducmV2LnhtbESP3WrCQBSE7wt9h+UUvKsbA4YmdZWoCEK9qD8PcMie&#10;JovZszG7anz7rlDo5TAz3zCzxWBbcaPeG8cKJuMEBHHltOFawem4ef8A4QOyxtYxKXiQh8X89WWG&#10;hXZ33tPtEGoRIewLVNCE0BVS+qohi37sOuLo/bjeYoiyr6Xu8R7htpVpkmTSouG40GBHq4aq8+Fq&#10;FSyz/Ltc76Z5/nVJjSmXZ1vWJ6VGb0P5CSLQEP7Df+2tVpBN0wk838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M+8YAAADdAAAADwAAAAAAAAAAAAAAAACYAgAAZHJz&#10;L2Rvd25yZXYueG1sUEsFBgAAAAAEAAQA9QAAAIsDAAAAAA==&#10;" path="m70,l,43,70,71,70,xe" fillcolor="#24282b" stroked="f">
                  <v:path arrowok="t" o:connecttype="custom" o:connectlocs="44450,0;0,27305;44450,45085;44450,0" o:connectangles="0,0,0,0"/>
                </v:shape>
                <v:shape id="Freeform 183" o:spid="_x0000_s1093" style="position:absolute;left:16198;top:7156;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SjMYA&#10;AADdAAAADwAAAGRycy9kb3ducmV2LnhtbESP3WrCQBSE7wu+w3IE7+qmAUMTXSVWBKFe1J8HOGRP&#10;k8Xs2TS7anz7rlDo5TAz3zCL1WBbcaPeG8cK3qYJCOLKacO1gvNp+/oOwgdkja1jUvAgD6vl6GWB&#10;hXZ3PtDtGGoRIewLVNCE0BVS+qohi37qOuLofbveYoiyr6Xu8R7htpVpkmTSouG40GBHHw1Vl+PV&#10;Klhn+Ve52c/y/PMnNaZcX2xZn5WajIdyDiLQEP7Df+2dVpDN0hS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jSjMYAAADdAAAADwAAAAAAAAAAAAAAAACYAgAAZHJz&#10;L2Rvd25yZXYueG1sUEsFBgAAAAAEAAQA9QAAAIsDAAAAAA==&#10;" path="m,l70,43,,71,,xe" fillcolor="#24282b" stroked="f">
                  <v:path arrowok="t" o:connecttype="custom" o:connectlocs="0,0;44450,27305;0,45085;0,0" o:connectangles="0,0,0,0"/>
                </v:shape>
                <v:line id="Line 184" o:spid="_x0000_s1094" style="position:absolute;visibility:visible;mso-wrap-style:square" from="26492,8413" to="26492,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7wsYAAADdAAAADwAAAGRycy9kb3ducmV2LnhtbESPQWvCQBSE74X+h+UJ3ppdlUpJXUVS&#10;pR7VlNLja/Y1SZt9G7Orxn/vCkKPw8w3w8wWvW3EiTpfO9YwShQI4sKZmksNH/n66QWED8gGG8ek&#10;4UIeFvPHhxmmxp15R6d9KEUsYZ+ihiqENpXSFxVZ9IlriaP34zqLIcqulKbDcyy3jRwrNZUWa44L&#10;FbaUVVT87Y9Ww3S1zb/d8m2yU1+Hz817prL8d6X1cNAvX0EE6sN/+E5vTOSexxO4vYlP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p+8LGAAAA3QAAAA8AAAAAAAAA&#10;AAAAAAAAoQIAAGRycy9kb3ducmV2LnhtbFBLBQYAAAAABAAEAPkAAACUAwAAAAA=&#10;" strokecolor="#24282b" strokeweight="0"/>
                <v:shape id="Freeform 185" o:spid="_x0000_s1095" style="position:absolute;left:26308;top:8235;width:362;height:356;visibility:visible;mso-wrap-style:square;v-text-anchor:top" coordsize="5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44cYA&#10;AADdAAAADwAAAGRycy9kb3ducmV2LnhtbESPS2vDMBCE74X+B7GF3ho5Jo/iRjEhJBCSXvIo9LhY&#10;G9vYWhlJcdx/HxUKPQ4z8w2zyAfTip6cry0rGI8SEMSF1TWXCi7n7ds7CB+QNbaWScEPeciXz08L&#10;zLS985H6UyhFhLDPUEEVQpdJ6YuKDPqR7Yijd7XOYIjSlVI7vEe4aWWaJDNpsOa4UGFH64qK5nQz&#10;CrT7OmO73x7cSm++0/mu5+azV+r1ZVh9gAg0hP/wX3unFcym6Q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44cYAAADdAAAADwAAAAAAAAAAAAAAAACYAgAAZHJz&#10;L2Rvd25yZXYueG1sUEsFBgAAAAAEAAQA9QAAAIsDAAAAAA==&#10;" path="m57,56l29,,,56r57,xe" fillcolor="#24282b" stroked="f">
                  <v:path arrowok="t" o:connecttype="custom" o:connectlocs="36195,35560;18415,0;0,35560;36195,35560" o:connectangles="0,0,0,0"/>
                </v:shape>
                <v:shape id="Freeform 186" o:spid="_x0000_s1096" style="position:absolute;left:17360;top:1606;width:33649;height:12891;visibility:visible;mso-wrap-style:square;v-text-anchor:top" coordsize="5299,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OcYA&#10;AADdAAAADwAAAGRycy9kb3ducmV2LnhtbESPW2sCMRSE3wv9D+EU+lJqVmFFtkYpgmARH7zR18Pm&#10;dDd0c7Jushf/vREEH4eZ+YaZLwdbiY4abxwrGI8SEMS504YLBafj+nMGwgdkjZVjUnAlD8vF68sc&#10;M+163lN3CIWIEPYZKihDqDMpfV6SRT9yNXH0/lxjMUTZFFI32Ee4reQkSabSouG4UGJNq5Ly/0Nr&#10;FZy7/WUw/bb9MLvfopqt6237kyr1/jZ8f4EINIRn+NHeaAXTdJL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FkOcYAAADdAAAADwAAAAAAAAAAAAAAAACYAgAAZHJz&#10;L2Rvd25yZXYueG1sUEsFBgAAAAAEAAQA9QAAAIsDAAAAAA==&#10;" path="m5299,l,,,2030r5299,e" filled="f" strokecolor="#24282b" strokeweight="0">
                  <v:path arrowok="t" o:connecttype="custom" o:connectlocs="3364865,0;0,0;0,1289050;3364865,1289050" o:connectangles="0,0,0,0"/>
                </v:shape>
                <v:shape id="Freeform 187" o:spid="_x0000_s1097" style="position:absolute;left:50742;top:1428;width:445;height:362;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23+McA&#10;AADdAAAADwAAAGRycy9kb3ducmV2LnhtbESPQUvDQBSE74L/YXlCb3ZjwKBpt6UxWAoq2NqDx0f2&#10;mQ3Nvg3ZbZr8+64geBxm5htmuR5tKwbqfeNYwcM8AUFcOd1wreD49Xr/BMIHZI2tY1IwkYf16vZm&#10;ibl2F97TcAi1iBD2OSowIXS5lL4yZNHPXUccvR/XWwxR9rXUPV4i3LYyTZJMWmw4Lhjs6MVQdTqc&#10;rYKymJL0+8Nsm+mzeHsuh/22fC+Umt2NmwWIQGP4D/+1d1pB9phm8Ps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Nt/jHAAAA3QAAAA8AAAAAAAAAAAAAAAAAmAIAAGRy&#10;cy9kb3ducmV2LnhtbFBLBQYAAAAABAAEAPUAAACMAwAAAAA=&#10;" path="m,57l70,28,,,,57xe" fillcolor="#24282b" stroked="f">
                  <v:path arrowok="t" o:connecttype="custom" o:connectlocs="0,36195;44450,17780;0,0;0,36195" o:connectangles="0,0,0,0"/>
                </v:shape>
                <v:shape id="Freeform 188" o:spid="_x0000_s1098" style="position:absolute;left:50742;top:14319;width:445;height:451;visibility:visible;mso-wrap-style:square;v-text-anchor:top"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xFMYA&#10;AADdAAAADwAAAGRycy9kb3ducmV2LnhtbESP0WrCQBRE3wv+w3ILvtVNA6YmdZVYEQT70KofcMne&#10;JovZuzG71fj3rlDo4zAzZ5j5crCtuFDvjWMFr5MEBHHltOFawfGweZmB8AFZY+uYFNzIw3Ixeppj&#10;od2Vv+myD7WIEPYFKmhC6AopfdWQRT9xHXH0flxvMUTZ11L3eI1w28o0STJp0XBcaLCjj4aq0/7X&#10;Klhl+Ve5/pzm+e6cGlOuTrasj0qNn4fyHUSgIfyH/9pbrSCbpm/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9xFMYAAADdAAAADwAAAAAAAAAAAAAAAACYAgAAZHJz&#10;L2Rvd25yZXYueG1sUEsFBgAAAAAEAAQA9QAAAIsDAAAAAA==&#10;" path="m,l70,28,,71,,xe" fillcolor="#24282b" stroked="f">
                  <v:path arrowok="t" o:connecttype="custom" o:connectlocs="0,0;44450,17780;0,45085;0,0" o:connectangles="0,0,0,0"/>
                </v:shape>
                <v:line id="Line 189" o:spid="_x0000_s1099" style="position:absolute;flip:y;visibility:visible;mso-wrap-style:square" from="1701,7696" to="1701,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RglcMAAADdAAAADwAAAGRycy9kb3ducmV2LnhtbERPS0vDQBC+C/0Pywje7MRAo8RuSysY&#10;xMfBWvA6ZMckmJ0Nu9t0/ffuQfD48b3X22RHNbMPgxMNN8sCFEvrzCCdhuPH4/UdqBBJDI1OWMMP&#10;B9huFhdrqo07yzvPh9ipHCKhJg19jFONGNqeLYWlm1gy9+W8pZih79B4OudwO2JZFBVaGiQ39DTx&#10;Q8/t9+FkNXzuq5RuG48N7l7L57eX+diUqPXVZdrdg4qc4r/4z/1kNFSrMs/Nb/ITw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YJXDAAAA3QAAAA8AAAAAAAAAAAAA&#10;AAAAoQIAAGRycy9kb3ducmV2LnhtbFBLBQYAAAAABAAEAPkAAACRAwAAAAA=&#10;" strokecolor="#24282b" strokeweight=".7pt"/>
                <v:line id="Line 190" o:spid="_x0000_s1100" style="position:absolute;flip:x;visibility:visible;mso-wrap-style:square" from="1701,8051" to="51009,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feMYAAADdAAAADwAAAGRycy9kb3ducmV2LnhtbESPQWvCQBSE70L/w/IKvemmgmJTN1KE&#10;Ni0exLSHHh+7r0lI9m3Irkn8911B8DjMzDfMdjfZVgzU+9qxgudFAoJYO1NzqeDn+32+AeEDssHW&#10;MSm4kIdd9jDbYmrcyCcailCKCGGfooIqhC6V0uuKLPqF64ij9+d6iyHKvpSmxzHCbSuXSbKWFmuO&#10;CxV2tK9IN8XZKjBjftFdKN1BH4d8n39Z2fx+KPX0OL29ggg0hXv41v40Ctar5Qt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QX3jGAAAA3QAAAA8AAAAAAAAA&#10;AAAAAAAAoQIAAGRycy9kb3ducmV2LnhtbFBLBQYAAAAABAAEAPkAAACUAwAAAAA=&#10;" strokecolor="#24282b" strokeweight="0"/>
                <v:shape id="Freeform 191" o:spid="_x0000_s1101" style="position:absolute;left:50742;top:7785;width:445;height:539;visibility:visible;mso-wrap-style:square;v-text-anchor:top" coordsize="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m48EA&#10;AADdAAAADwAAAGRycy9kb3ducmV2LnhtbERP3WrCMBS+H+wdwhl4N9M5FKlGmUKZFyJYfYBjc2yL&#10;yUlJUq1vby4Gu/z4/pfrwRpxJx9axwq+xhkI4srplmsF51PxOQcRIrJG45gUPCnAevX+tsRcuwcf&#10;6V7GWqQQDjkqaGLscilD1ZDFMHYdceKuzluMCfpaao+PFG6NnGTZTFpsOTU02NG2oepW9lbBZXsO&#10;+0thhn7ja+rLX3O4XQulRh/DzwJEpCH+i//cO61gNv1O+9Ob9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5uPBAAAA3QAAAA8AAAAAAAAAAAAAAAAAmAIAAGRycy9kb3du&#10;cmV2LnhtbFBLBQYAAAAABAAEAPUAAACGAwAAAAA=&#10;" path="m,85l70,42,,,,85xe" fillcolor="#24282b" stroked="f">
                  <v:path arrowok="t" o:connecttype="custom" o:connectlocs="0,53975;44450,26670;0,0;0,53975" o:connectangles="0,0,0,0"/>
                </v:shape>
                <v:line id="Line 192" o:spid="_x0000_s1102" style="position:absolute;flip:y;visibility:visible;mso-wrap-style:square" from="6534,7696" to="6534,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f1cUAAADdAAAADwAAAGRycy9kb3ducmV2LnhtbESPQUvEMBSE74L/ITzBm/u6FavUzS6r&#10;YBFdD64LXh/Nsy02LyWJ3fjvjSB4HGbmG2a1SXZUM/swONGwXBSgWFpnBuk0HN4eLm5AhUhiaHTC&#10;Gr45wGZ9erKi2rijvPK8j53KEAk1aehjnGrE0PZsKSzcxJK9D+ctxSx9h8bTMcPtiGVRVGhpkLzQ&#10;08T3Pbef+y+r4f2uSum68djgdlc+vTzPh6ZErc/P0vYWVOQU/8N/7Uejobq6XMLvm/wEc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df1cUAAADdAAAADwAAAAAAAAAA&#10;AAAAAAChAgAAZHJzL2Rvd25yZXYueG1sUEsFBgAAAAAEAAQA+QAAAJMDAAAAAA==&#10;" strokecolor="#24282b" strokeweight=".7pt"/>
                <v:line id="Line 193" o:spid="_x0000_s1103" style="position:absolute;flip:y;visibility:visible;mso-wrap-style:square" from="11366,7696" to="11366,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BosYAAADdAAAADwAAAGRycy9kb3ducmV2LnhtbESPX0vEMBDE3wW/Q1jBN29rxSq9yx2n&#10;YBH/PHge3OvSrG2x2ZQk9uK3N4Lg4zAzv2FWm2RHNbMPgxMNl4sCFEvrzCCdhv37w8UtqBBJDI1O&#10;WMM3B9isT09WVBt3lDeed7FTGSKhJg19jFONGNqeLYWFm1iy9+G8pZil79B4Oma4HbEsigotDZIX&#10;epr4vuf2c/dlNRzuqpRuGo8Nbl/Kp9fned+UqPX5WdouQUVO8T/81340GqrrqxJ+3+Qng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1waLGAAAA3QAAAA8AAAAAAAAA&#10;AAAAAAAAoQIAAGRycy9kb3ducmV2LnhtbFBLBQYAAAAABAAEAPkAAACUAwAAAAA=&#10;" strokecolor="#24282b" strokeweight=".7pt"/>
                <v:shape id="Freeform 194" o:spid="_x0000_s1104" style="position:absolute;left:16198;top:6978;width:2147;height:2153;visibility:visible;mso-wrap-style:square;v-text-anchor:top" coordsize="33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Y8cA&#10;AADdAAAADwAAAGRycy9kb3ducmV2LnhtbESPX0vDMBTF3wW/Q7iCby6dxSLdsjEmOmEi7g/s9a65&#10;a4vNTUmyrPv2RhB8PJxzfocznQ+mE5Gcby0rGI8yEMSV1S3XCva714dnED4ga+wsk4IreZjPbm+m&#10;WGp74Q3FbahFgrAvUUETQl9K6auGDPqR7YmTd7LOYEjS1VI7vCS46eRjlhXSYMtpocGelg1V39uz&#10;UfAVl+NY7F7oED+6fNOujm+fbq3U/d2wmIAINIT/8F/7XSsonvIc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xWPHAAAA3QAAAA8AAAAAAAAAAAAAAAAAmAIAAGRy&#10;cy9kb3ducmV2LnhtbFBLBQYAAAAABAAEAPUAAACMAwAAAAA=&#10;" path="m183,l,169,183,339,338,169,183,xe" strokecolor="#24282b" strokeweight=".7pt">
                  <v:path arrowok="t" o:connecttype="custom" o:connectlocs="116205,0;0,107315;116205,215265;214630,107315;116205,0" o:connectangles="0,0,0,0,0"/>
                </v:shape>
                <v:shape id="Freeform 195" o:spid="_x0000_s1105" style="position:absolute;left:25507;top:13512;width:2058;height:2064;visibility:visible;mso-wrap-style:square;v-text-anchor:top" coordsize="32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WJMgA&#10;AADdAAAADwAAAGRycy9kb3ducmV2LnhtbESPQWvCQBSE70L/w/IKXqTZaNtgo6uIIAhS2qaV4u2R&#10;fU1Ss2/D7qrx33cLhR6HmfmGmS9704ozOd9YVjBOUhDEpdUNVwo+3jd3UxA+IGtsLZOCK3lYLm4G&#10;c8y1vfAbnYtQiQhhn6OCOoQul9KXNRn0ie2Io/dlncEQpaukdniJcNPKSZpm0mDDcaHGjtY1lcfi&#10;ZBR8lrsnaScvGRXP/ej7hK/7g1spNbztVzMQgfrwH/5rb7WC7PH+A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JYkyAAAAN0AAAAPAAAAAAAAAAAAAAAAAJgCAABk&#10;cnMvZG93bnJldi54bWxQSwUGAAAAAAQABAD1AAAAjQMAAAAA&#10;" path="m155,l,155,155,325,324,155,155,xe" strokecolor="#24282b" strokeweight=".7pt">
                  <v:path arrowok="t" o:connecttype="custom" o:connectlocs="98425,0;0,98425;98425,206375;205740,98425;98425,0" o:connectangles="0,0,0,0,0"/>
                </v:shape>
                <v:line id="Line 196" o:spid="_x0000_s1106" style="position:absolute;visibility:visible;mso-wrap-style:square" from="35794,8324" to="3579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VQ8MUAAADdAAAADwAAAGRycy9kb3ducmV2LnhtbESPQWvCQBSE70L/w/IEb7prRZHoKpIq&#10;9VhNKR6f2WeSNvs2zW41/ffdguBxmPlmmOW6s7W4UusrxxrGIwWCOHem4kLDe7YbzkH4gGywdkwa&#10;fsnDevXUW2Ji3I0PdD2GQsQS9glqKENoEil9XpJFP3INcfQurrUYomwLaVq8xXJby2elZtJixXGh&#10;xIbSkvKv44/VMNu+ZWe3eZkc1On7Y/+aqjT73Go96HebBYhAXXiE7/TeRG46mcL/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VQ8MUAAADdAAAADwAAAAAAAAAA&#10;AAAAAAChAgAAZHJzL2Rvd25yZXYueG1sUEsFBgAAAAAEAAQA+QAAAJMDAAAAAA==&#10;" strokecolor="#24282b" strokeweight="0"/>
                <v:shape id="Freeform 197" o:spid="_x0000_s1107" style="position:absolute;left:35528;top:8235;width:444;height:3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UMcA&#10;AADdAAAADwAAAGRycy9kb3ducmV2LnhtbESPQWvCQBSE70L/w/IKXqRuWjGU1FVEkEoQRNu019fs&#10;axKafRuza4z/3hWEHoeZ+YaZLXpTi45aV1lW8DyOQBDnVldcKPj8WD+9gnAeWWNtmRRcyMFi/jCY&#10;YaLtmffUHXwhAoRdggpK75tESpeXZNCNbUMcvF/bGvRBtoXULZ4D3NTyJYpiabDisFBiQ6uS8r/D&#10;yShIuyz77rbv06/lZeSa1S49pj+o1PCxX76B8NT7//C9vdEK4ukkht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5lDHAAAA3QAAAA8AAAAAAAAAAAAAAAAAmAIAAGRy&#10;cy9kb3ducmV2LnhtbFBLBQYAAAAABAAEAPUAAACMAwAAAAA=&#10;" path="m70,56l42,,,56r70,xe" fillcolor="#24282b" stroked="f">
                  <v:path arrowok="t" o:connecttype="custom" o:connectlocs="44450,35560;26670,0;0,35560;44450,35560" o:connectangles="0,0,0,0"/>
                </v:shape>
                <v:shape id="Freeform 198" o:spid="_x0000_s1108" style="position:absolute;left:34632;top:13512;width:2147;height:2064;visibility:visible;mso-wrap-style:square;v-text-anchor:top" coordsize="33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d2cYA&#10;AADdAAAADwAAAGRycy9kb3ducmV2LnhtbESPQWvCQBSE74L/YXlCb7pRabTRVVqpUGkvasHrM/tM&#10;otm3MbvV+O+7guBxmJlvmOm8MaW4UO0Kywr6vQgEcWp1wZmC3+2yOwbhPLLG0jIpuJGD+azdmmKi&#10;7ZXXdNn4TAQIuwQV5N5XiZQuzcmg69mKOHgHWxv0QdaZ1DVeA9yUchBFsTRYcFjIsaJFTulp82cU&#10;rPf2+OOKQfzWPy+rIe8+P1bfkVIvneZ9AsJT45/hR/tLK4hfhyO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5d2cYAAADdAAAADwAAAAAAAAAAAAAAAACYAgAAZHJz&#10;L2Rvd25yZXYueG1sUEsFBgAAAAAEAAQA9QAAAIsDAAAAAA==&#10;" path="m183,l,155,183,325,338,155,183,xe" strokecolor="#24282b" strokeweight=".7pt">
                  <v:path arrowok="t" o:connecttype="custom" o:connectlocs="116205,0;0,98425;116205,206375;214630,98425;116205,0" o:connectangles="0,0,0,0,0"/>
                </v:shape>
                <v:line id="Line 199" o:spid="_x0000_s1109" style="position:absolute;flip:y;visibility:visible;mso-wrap-style:square" from="29978,14230" to="2997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2SMMAAADdAAAADwAAAGRycy9kb3ducmV2LnhtbERPTUvDQBC9C/6HZQRvdmLEKLHbUgWD&#10;aD3YFnodsmMSzM6G3TVd/717EDw+3vdyneyoZvZhcKLhelGAYmmdGaTTcNg/X92DCpHE0OiENfxw&#10;gPXq/GxJtXEn+eB5FzuVQyTUpKGPcaoRQ9uzpbBwE0vmPp23FDP0HRpPpxxuRyyLokJLg+SGniZ+&#10;6rn92n1bDcfHKqW7xmODm235+v42H5oStb68SJsHUJFT/Bf/uV+Mhur2Js/Nb/ITw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d9kjDAAAA3QAAAA8AAAAAAAAAAAAA&#10;AAAAoQIAAGRycy9kb3ducmV2LnhtbFBLBQYAAAAABAAEAPkAAACRAwAAAAA=&#10;" strokecolor="#24282b" strokeweight=".7pt"/>
                <v:shape id="Freeform 200" o:spid="_x0000_s1110" style="position:absolute;left:51276;top:1339;width:0;height:14237;visibility:visible;mso-wrap-style:square;v-text-anchor:top" coordsize="0,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55cgA&#10;AADdAAAADwAAAGRycy9kb3ducmV2LnhtbESPQWvCQBSE74X+h+UVvNVNKhWbuootSqWI0Oihvb1m&#10;n0kw+zbdXTX9964geBxm5htmPO1MI47kfG1ZQdpPQBAXVtdcKthuFo8jED4ga2wsk4J/8jCd3N+N&#10;MdP2xF90zEMpIoR9hgqqENpMSl9UZND3bUscvZ11BkOUrpTa4SnCTSOfkmQoDdYcFyps6b2iYp8f&#10;jIL1Zzdf/f4svncuTfM8/Rt9uLeVUr2HbvYKIlAXbuFre6kVDJ8HL3B5E5+An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7nlyAAAAN0AAAAPAAAAAAAAAAAAAAAAAJgCAABk&#10;cnMvZG93bnJldi54bWxQSwUGAAAAAAQABAD1AAAAjQMAAAAA&#10;" path="m,2242l,2129,,e" filled="f" strokecolor="#24282b" strokeweight=".7pt">
                  <v:path arrowok="t" o:connecttype="custom" o:connectlocs="0,1423670;0,1351915;0,0" o:connectangles="0,0,0"/>
                </v:shape>
                <v:line id="Line 201" o:spid="_x0000_s1111" style="position:absolute;visibility:visible;mso-wrap-style:square" from="40627,7429" to="4662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AFcMAAADdAAAADwAAAGRycy9kb3ducmV2LnhtbERPS0/CQBC+m/AfNkPiTXZ9EVNYCKkY&#10;OQo1huPQHdpqd7Z2V6j/3jmQePzyvefLwbfqRH1sAlu4nRhQxGVwDVcW3ouXmydQMSE7bAOThV+K&#10;sFyMruaYuXDmLZ12qVISwjFDC3VKXaZ1LGvyGCehIxbuGHqPSWBfadfjWcJ9q++MmWqPDUtDjR3l&#10;NZVfux9vYbp+Kw5h9Xy/Nfvvj81rbvLic23t9XhYzUAlGtK/+OLeOPE9Psh+eSNP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gBXDAAAA3QAAAA8AAAAAAAAAAAAA&#10;AAAAoQIAAGRycy9kb3ducmV2LnhtbFBLBQYAAAAABAAEAPkAAACRAwAAAAA=&#10;" strokecolor="#24282b" strokeweight="0"/>
                <v:shape id="Freeform 202" o:spid="_x0000_s1112" style="position:absolute;left:40716;top:7251;width:451;height:356;visibility:visible;mso-wrap-style:square;v-text-anchor:top" coordsize="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ds8YA&#10;AADdAAAADwAAAGRycy9kb3ducmV2LnhtbESPS2vDMBCE74H+B7GF3hI5fZjgRDYhtNAeesgL57hY&#10;G8vEWhlLdZx/XxUKOQ4z8w2zKkbbioF63zhWMJ8lIIgrpxuuFRz2H9MFCB+QNbaOScGNPBT5w2SF&#10;mXZX3tKwC7WIEPYZKjAhdJmUvjJk0c9cRxy9s+sthij7WuoerxFuW/mcJKm02HBcMNjRxlB12f1Y&#10;BaevodyGyn/r9GjepbuVtitflHp6HNdLEIHGcA//tz+1gvTtdQ5/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2ds8YAAADdAAAADwAAAAAAAAAAAAAAAACYAgAAZHJz&#10;L2Rvd25yZXYueG1sUEsFBgAAAAAEAAQA9QAAAIsDAAAAAA==&#10;" path="m71,l,28,71,56,71,xe" fillcolor="#24282b" stroked="f">
                  <v:path arrowok="t" o:connecttype="custom" o:connectlocs="45085,0;0,17780;45085,35560;45085,0" o:connectangles="0,0,0,0"/>
                </v:shape>
                <v:shape id="Freeform 203" o:spid="_x0000_s1113" style="position:absolute;left:46177;top:7251;width:444;height:3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LscA&#10;AADdAAAADwAAAGRycy9kb3ducmV2LnhtbESPQWvCQBSE7wX/w/KEXopulCoSsxERpCUUira212f2&#10;mQSzb9PsNsZ/3y0IHoeZ+YZJVr2pRUetqywrmIwjEMS51RUXCj4/tqMFCOeRNdaWScGVHKzSwUOC&#10;sbYX3lG394UIEHYxKii9b2IpXV6SQTe2DXHwTrY16INsC6lbvAS4qeU0iubSYMVhocSGNiXl5/2v&#10;UZB1h8N39/Yy+1pfn1yzec9+siMq9Tjs10sQnnp/D9/ar1rBfPY8hf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y7HAAAA3QAAAA8AAAAAAAAAAAAAAAAAmAIAAGRy&#10;cy9kb3ducmV2LnhtbFBLBQYAAAAABAAEAPUAAACMAwAAAAA=&#10;" path="m,l70,28,,56,,xe" fillcolor="#24282b" stroked="f">
                  <v:path arrowok="t" o:connecttype="custom" o:connectlocs="0,0;44450,17780;0,35560;0,0" o:connectangles="0,0,0,0"/>
                </v:shape>
                <v:rect id="Rectangle 204" o:spid="_x0000_s1114" style="position:absolute;left:48952;top:21482;width:5283;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5acMA&#10;AADdAAAADwAAAGRycy9kb3ducmV2LnhtbESP3WoCMRSE7wu+QziCdzWrVpHVKFIQbPHG1Qc4bM7+&#10;YHKyJKm7ffumIHg5zMw3zHY/WCMe5EPrWMFsmoEgLp1uuVZwux7f1yBCRNZoHJOCXwqw343etphr&#10;1/OFHkWsRYJwyFFBE2OXSxnKhiyGqeuIk1c5bzEm6WupPfYJbo2cZ9lKWmw5LTTY0WdD5b34sQrk&#10;tTj268L4zH3Pq7P5Ol0qckpNxsNhAyLSEF/hZ/ukFayW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5ac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A.8(08)_F01</w:t>
                        </w:r>
                      </w:p>
                    </w:txbxContent>
                  </v:textbox>
                </v:rect>
                <v:line id="Line 205" o:spid="_x0000_s1115" style="position:absolute;flip:y;visibility:visible;mso-wrap-style:square" from="25507,14230" to="2550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PMMUAAADdAAAADwAAAGRycy9kb3ducmV2LnhtbESPQUvEMBSE74L/ITzBm/tqWavUzS6r&#10;YBFdD64LXh/Nsy02LyWJ3fjvjSB4HGbmG2a1SXZUM/swONFwuShAsbTODNJpOLw9XNyACpHE0OiE&#10;NXxzgM369GRFtXFHeeV5HzuVIRJq0tDHONWIoe3ZUli4iSV7H85biln6Do2nY4bbEcuiqNDSIHmh&#10;p4nve24/919Ww/tdldJ147HB7a58enmeD02JWp+fpe0tqMgp/of/2o9GQ3W1XMLvm/wEc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aPMMUAAADdAAAADwAAAAAAAAAA&#10;AAAAAAChAgAAZHJzL2Rvd25yZXYueG1sUEsFBgAAAAAEAAQA+QAAAJMDAAAAAA==&#10;" strokecolor="#24282b" strokeweight=".7pt"/>
                <v:line id="Line 206" o:spid="_x0000_s1116" style="position:absolute;flip:x;visibility:visible;mso-wrap-style:square" from="17360,14052" to="25507,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w3cUAAADdAAAADwAAAGRycy9kb3ducmV2LnhtbESPQWvCQBSE7wX/w/KE3upGqSKpq4hg&#10;o3goxh56fOy+JsHs25DdJvHfu4LQ4zAz3zCrzWBr0VHrK8cKppMEBLF2puJCwfdl/7YE4QOywdox&#10;KbiRh8169LLC1Liez9TloRARwj5FBWUITSql1yVZ9BPXEEfv17UWQ5RtIU2LfYTbWs6SZCEtVhwX&#10;SmxoV5K+5n9Wgemzm25C4U76q8t22dHK68+nUq/jYfsBItAQ/sPP9sEoWMzf5/B4E5+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Kw3cUAAADdAAAADwAAAAAAAAAA&#10;AAAAAAChAgAAZHJzL2Rvd25yZXYueG1sUEsFBgAAAAAEAAQA+QAAAJMDAAAAAA==&#10;" strokecolor="#24282b" strokeweight="0"/>
                <v:shape id="Freeform 207" o:spid="_x0000_s1117" style="position:absolute;left:24968;top:13874;width:444;height:445;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3sUA&#10;AADdAAAADwAAAGRycy9kb3ducmV2LnhtbESPQWsCMRSE7wX/Q3iCt5pV6lJWo4goFE/Wemhvz81r&#10;snTzsmyyuvrrTaHQ4zAz3zCLVe9qcaE2VJ4VTMYZCOLS64qNgtPH7vkVRIjIGmvPpOBGAVbLwdMC&#10;C+2v/E6XYzQiQTgUqMDG2BRShtKSwzD2DXHyvn3rMCbZGqlbvCa4q+U0y3LpsOK0YLGhjaXy59g5&#10;Bea0d2HS2c5v74dp39SHz/OXUWo07NdzEJH6+B/+a79pBfnsJYf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MvexQAAAN0AAAAPAAAAAAAAAAAAAAAAAJgCAABkcnMv&#10;ZG93bnJldi54bWxQSwUGAAAAAAQABAD1AAAAigMAAAAA&#10;" path="m,70l70,28,,,,70xe" fillcolor="#24282b" stroked="f">
                  <v:path arrowok="t" o:connecttype="custom" o:connectlocs="0,44450;44450,17780;0,0;0,44450" o:connectangles="0,0,0,0"/>
                </v:shape>
                <v:shape id="Freeform 208" o:spid="_x0000_s1118" style="position:absolute;left:17360;top:13874;width:451;height:445;visibility:visible;mso-wrap-style:square;v-text-anchor:top" coordsize="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P3MQA&#10;AADdAAAADwAAAGRycy9kb3ducmV2LnhtbESPzWrDMBCE74W+g9hCbrXs0ibFjWLqUkPoKf55gMXa&#10;2CbWylhq4rx9VCjkOMzMN8w2W8wozjS7wbKCJIpBELdWD9wpaOri+R2E88gaR8uk4EoOst3jwxZT&#10;bS9c0rnynQgQdikq6L2fUild25NBF9mJOHhHOxv0Qc6d1DNeAtyM8iWO19LgwGGhx4m+empP1a9R&#10;UJQ6/y4Odd1qTOgnL/KmzBelVk/L5wcIT4u/h//be61g/fa6gb834Qn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VD9zEAAAA3QAAAA8AAAAAAAAAAAAAAAAAmAIAAGRycy9k&#10;b3ducmV2LnhtbFBLBQYAAAAABAAEAPUAAACJAwAAAAA=&#10;" path="m71,70l,28,71,r,70xe" fillcolor="#24282b" stroked="f">
                  <v:path arrowok="t" o:connecttype="custom" o:connectlocs="45085,44450;0,17780;45085,0;45085,44450" o:connectangles="0,0,0,0"/>
                </v:shape>
                <v:line id="Line 209" o:spid="_x0000_s1119" style="position:absolute;visibility:visible;mso-wrap-style:square" from="29978,14052" to="35077,1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ME8MAAADdAAAADwAAAGRycy9kb3ducmV2LnhtbERPS0/CQBC+m/AfNkPiTXZ9EVNYCKkY&#10;OQo1huPQHdpqd7Z2V6j/3jmQePzyvefLwbfqRH1sAlu4nRhQxGVwDVcW3ouXmydQMSE7bAOThV+K&#10;sFyMruaYuXDmLZ12qVISwjFDC3VKXaZ1LGvyGCehIxbuGHqPSWBfadfjWcJ9q++MmWqPDUtDjR3l&#10;NZVfux9vYbp+Kw5h9Xy/Nfvvj81rbvLic23t9XhYzUAlGtK/+OLeOPE9PshceSNP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jBPDAAAA3QAAAA8AAAAAAAAAAAAA&#10;AAAAoQIAAGRycy9kb3ducmV2LnhtbFBLBQYAAAAABAAEAPkAAACRAwAAAAA=&#10;" strokecolor="#24282b" strokeweight="0"/>
                <v:shape id="Freeform 210" o:spid="_x0000_s1120" style="position:absolute;left:29978;top:13874;width:540;height:356;visibility:visible;mso-wrap-style:square;v-text-anchor:top" coordsize="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YU8UA&#10;AADdAAAADwAAAGRycy9kb3ducmV2LnhtbESPQWvCQBSE7wX/w/KE3nRjacVEV7EFrfSmEbw+ss9s&#10;MPs2za4x9td3C0KPw8x8wyxWva1FR62vHCuYjBMQxIXTFZcKjvlmNAPhA7LG2jEpuJOH1XLwtMBM&#10;uxvvqTuEUkQI+wwVmBCaTEpfGLLox64hjt7ZtRZDlG0pdYu3CLe1fEmSqbRYcVww2NCHoeJyuFoF&#10;+en7E0uzrfJdvv2yP+9p6O6pUs/Dfj0HEagP/+FHe6cVTN9e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RhTxQAAAN0AAAAPAAAAAAAAAAAAAAAAAJgCAABkcnMv&#10;ZG93bnJldi54bWxQSwUGAAAAAAQABAD1AAAAigMAAAAA&#10;" path="m85,l,28,85,56,85,xe" fillcolor="#24282b" stroked="f">
                  <v:path arrowok="t" o:connecttype="custom" o:connectlocs="53975,0;0,17780;53975,35560;53975,0" o:connectangles="0,0,0,0"/>
                </v:shape>
                <v:shape id="Freeform 211" o:spid="_x0000_s1121" style="position:absolute;left:34544;top:13874;width:444;height:356;visibility:visible;mso-wrap-style:square;v-text-anchor:top" coordsize="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H8MA&#10;AADdAAAADwAAAGRycy9kb3ducmV2LnhtbERPTWvCQBC9C/0PyxS8iG4UIiW6ighFCYJoq16n2WkS&#10;mp2N2TXGf+8ehB4f73u+7EwlWmpcaVnBeBSBIM6sLjlX8P31OfwA4TyyxsoyKXiQg+XirTfHRNs7&#10;H6g9+lyEEHYJKii8rxMpXVaQQTeyNXHgfm1j0AfY5FI3eA/hppKTKJpKgyWHhgJrWheU/R1vRkHa&#10;nk6XdreJz6vHwNXrfXpNf1Cp/nu3moHw1Pl/8cu91QqmcRz2hz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U+H8MAAADdAAAADwAAAAAAAAAAAAAAAACYAgAAZHJzL2Rv&#10;d25yZXYueG1sUEsFBgAAAAAEAAQA9QAAAIgDAAAAAA==&#10;" path="m,l70,28,,56,,xe" fillcolor="#24282b" stroked="f">
                  <v:path arrowok="t" o:connecttype="custom" o:connectlocs="0,0;44450,17780;0,35560;0,0" o:connectangles="0,0,0,0"/>
                </v:shape>
                <v:rect id="Rectangle 212" o:spid="_x0000_s1122" style="position:absolute;left:17043;top:6985;width:514;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UWMIA&#10;AADdAAAADwAAAGRycy9kb3ducmV2LnhtbESPzYoCMRCE74LvEFrYm2YUFBmNIoLgLl4cfYBm0vOD&#10;SWdIss749kZY2GNRVV9R2/1gjXiSD61jBfNZBoK4dLrlWsH9dpquQYSIrNE4JgUvCrDfjUdbzLXr&#10;+UrPItYiQTjkqKCJsculDGVDFsPMdcTJq5y3GJP0tdQe+wS3Ri6ybCUttpwWGuzo2FD5KH6tAnkr&#10;Tv26MD5zP4vqYr7P14qcUl+T4bABEWmI/+G/9lkrWC2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JRYwgAAAN0AAAAPAAAAAAAAAAAAAAAAAJgCAABkcnMvZG93&#10;bnJldi54bWxQSwUGAAAAAAQABAD1AAAAhwMAAAAA&#10;" filled="f" stroked="f">
                  <v:textbox style="mso-fit-shape-to-text:t" inset="0,0,0,0">
                    <w:txbxContent>
                      <w:p w:rsidR="006B1030" w:rsidRPr="00BA1B92" w:rsidRDefault="006B1030" w:rsidP="00687C9D">
                        <w:pPr>
                          <w:spacing w:line="168" w:lineRule="auto"/>
                          <w:rPr>
                            <w:sz w:val="16"/>
                            <w:szCs w:val="22"/>
                          </w:rPr>
                        </w:pPr>
                        <w:r w:rsidRPr="00711C7A">
                          <w:rPr>
                            <w:b/>
                            <w:bCs/>
                            <w:color w:val="24282B"/>
                            <w:sz w:val="16"/>
                            <w:szCs w:val="22"/>
                          </w:rPr>
                          <w:t>4</w:t>
                        </w:r>
                      </w:p>
                    </w:txbxContent>
                  </v:textbox>
                </v:rect>
                <v:rect id="Rectangle 213" o:spid="_x0000_s1123" style="position:absolute;left:18522;top:8058;width:1188;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KL8IA&#10;AADdAAAADwAAAGRycy9kb3ducmV2LnhtbESP3YrCMBSE74V9h3AW9k5TC4p0jSKCoIs31n2AQ3P6&#10;g8lJSaKtb2+Ehb0cZuYbZr0drREP8qFzrGA+y0AQV0533Cj4vR6mKxAhIms0jknBkwJsNx+TNRba&#10;DXyhRxkbkSAcClTQxtgXUoaqJYth5nri5NXOW4xJ+kZqj0OCWyPzLFtKix2nhRZ72rdU3cq7VSCv&#10;5WFYlcZn7ievz+Z0vNTklPr6HHffICKN8T/81z5qBcvF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govwgAAAN0AAAAPAAAAAAAAAAAAAAAAAJgCAABkcnMvZG93&#10;bnJldi54bWxQSwUGAAAAAAQABAD1AAAAhwM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(b)</w:t>
                        </w:r>
                      </w:p>
                    </w:txbxContent>
                  </v:textbox>
                </v:rect>
                <v:rect id="Rectangle 214" o:spid="_x0000_s1124" style="position:absolute;left:17627;top:9220;width:113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vtMMA&#10;AADdAAAADwAAAGRycy9kb3ducmV2LnhtbESPzYoCMRCE78K+Q+gFb5pZRZHRKIsguIsXRx+gmfT8&#10;YNIZkujMvv1GEDwWVfUVtdkN1ogH+dA6VvA1zUAQl063XCu4Xg6TFYgQkTUax6TgjwLsth+jDeba&#10;9XymRxFrkSAcclTQxNjlUoayIYth6jri5FXOW4xJ+lpqj32CWyNnWbaUFltOCw12tG+ovBV3q0Be&#10;ikO/KozP3O+sOpmf47kip9T4c/heg4g0xHf41T5qBcvF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6vtM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(c)</w:t>
                        </w:r>
                      </w:p>
                    </w:txbxContent>
                  </v:textbox>
                </v:rect>
                <v:rect id="Rectangle 215" o:spid="_x0000_s1125" style="position:absolute;left:26346;top:13455;width:514;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3wMMA&#10;AADdAAAADwAAAGRycy9kb3ducmV2LnhtbESPzYoCMRCE78K+Q+gFb5pZUZHRKIsguIsXRx+gmfT8&#10;YNIZkujMvv1GEDwWVfUVtdkN1ogH+dA6VvA1zUAQl063XCu4Xg6TFYgQkTUax6TgjwLsth+jDeba&#10;9XymRxFrkSAcclTQxNjlUoayIYth6jri5FXOW4xJ+lpqj32CWyNnWbaUFltOCw12tG+ovBV3q0Be&#10;ikO/KozP3O+sOpmf47kip9T4c/heg4g0xHf41T5qBcvF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c3wM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711C7A">
                          <w:rPr>
                            <w:b/>
                            <w:bCs/>
                            <w:color w:val="24282B"/>
                            <w:sz w:val="16"/>
                            <w:szCs w:val="22"/>
                          </w:rPr>
                          <w:t>9</w:t>
                        </w:r>
                      </w:p>
                    </w:txbxContent>
                  </v:textbox>
                </v:rect>
                <v:rect id="Rectangle 216" o:spid="_x0000_s1126" style="position:absolute;left:35299;top:13455;width:1023;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SW8IA&#10;AADdAAAADwAAAGRycy9kb3ducmV2LnhtbESP3YrCMBSE74V9h3AWvNNUoSJdo4ggqOyNdR/g0Jz+&#10;YHJSkmjr25uFhb0cZuYbZrMbrRFP8qFzrGAxz0AQV0533Cj4uR1naxAhIms0jknBiwLsth+TDRba&#10;DXylZxkbkSAcClTQxtgXUoaqJYth7nri5NXOW4xJ+kZqj0OCWyOXWbaSFjtOCy32dGipupcPq0De&#10;yuOwLo3P3GVZf5vz6VqTU2r6Oe6/QEQa43/4r33SClZ5ns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5JbwgAAAN0AAAAPAAAAAAAAAAAAAAAAAJgCAABkcnMvZG93&#10;bnJldi54bWxQSwUGAAAAAAQABAD1AAAAhwMAAAAA&#10;" filled="f" stroked="f">
                  <v:textbox style="mso-fit-shape-to-text:t" inset="0,0,0,0">
                    <w:txbxContent>
                      <w:p w:rsidR="006B1030" w:rsidRPr="00BA1B92" w:rsidRDefault="006B1030" w:rsidP="00687C9D">
                        <w:pPr>
                          <w:spacing w:line="168" w:lineRule="auto"/>
                          <w:rPr>
                            <w:sz w:val="16"/>
                            <w:szCs w:val="22"/>
                          </w:rPr>
                        </w:pPr>
                        <w:r w:rsidRPr="00711C7A">
                          <w:rPr>
                            <w:b/>
                            <w:bCs/>
                            <w:color w:val="24282B"/>
                            <w:sz w:val="16"/>
                            <w:szCs w:val="22"/>
                          </w:rPr>
                          <w:t>11</w:t>
                        </w:r>
                      </w:p>
                    </w:txbxContent>
                  </v:textbox>
                </v:rect>
                <v:rect id="Rectangle 217" o:spid="_x0000_s1127" style="position:absolute;left:17627;top:5727;width:113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MLMIA&#10;AADdAAAADwAAAGRycy9kb3ducmV2LnhtbESP3YrCMBSE7wXfIRzBO01XsEg1yrIguLI3Vh/g0Jz+&#10;sMlJSbK2vr1ZELwcZuYbZncYrRF38qFzrOBjmYEgrpzuuFFwux4XGxAhIms0jknBgwIc9tPJDgvt&#10;Br7QvYyNSBAOBSpoY+wLKUPVksWwdD1x8mrnLcYkfSO1xyHBrZGrLMulxY7TQos9fbVU/ZZ/VoG8&#10;lsdhUxqfufOq/jHfp0tNTqn5bPzcgog0xnf41T5pBfl6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QwswgAAAN0AAAAPAAAAAAAAAAAAAAAAAJgCAABkcnMvZG93&#10;bnJldi54bWxQSwUGAAAAAAQABAD1AAAAhwM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(a)</w:t>
                        </w:r>
                      </w:p>
                    </w:txbxContent>
                  </v:textbox>
                </v:rect>
                <v:rect id="Rectangle 218" o:spid="_x0000_s1128" style="position:absolute;left:26758;top:11817;width:113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pt8MA&#10;AADdAAAADwAAAGRycy9kb3ducmV2LnhtbESPzYoCMRCE78K+Q+gFb5pZwR9mjbIIgi5eHH2AZtLz&#10;wyadIYnO+PZmQfBYVNVX1Ho7WCPu5EPrWMHXNANBXDrdcq3getlPViBCRNZoHJOCBwXYbj5Ga8y1&#10;6/lM9yLWIkE45KigibHLpQxlQxbD1HXEyauctxiT9LXUHvsEt0bOsmwhLbacFhrsaNdQ+VfcrAJ5&#10;Kfb9qjA+c7+z6mSOh3NFTqnx5/DzDSLSEN/hV/ugFSzm8y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pt8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(a)</w:t>
                        </w:r>
                      </w:p>
                    </w:txbxContent>
                  </v:textbox>
                </v:rect>
                <v:rect id="Rectangle 219" o:spid="_x0000_s1129" style="position:absolute;left:36061;top:11817;width:1188;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xb4A&#10;AADdAAAADwAAAGRycy9kb3ducmV2LnhtbERPy4rCMBTdD/gP4QruxlRBkWoUEQRH3Fj9gEtz+8Dk&#10;piTRdv7eLASXh/Pe7AZrxIt8aB0rmE0zEMSl0y3XCu634+8KRIjIGo1jUvBPAXbb0c8Gc+16vtKr&#10;iLVIIRxyVNDE2OVShrIhi2HqOuLEVc5bjAn6WmqPfQq3Rs6zbCkttpwaGuzo0FD5KJ5WgbwVx35V&#10;GJ+587y6mL/TtSKn1GQ87NcgIg3xK/64T1rBcrF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PcW+AAAA3QAAAA8AAAAAAAAAAAAAAAAAmAIAAGRycy9kb3ducmV2&#10;LnhtbFBLBQYAAAAABAAEAPUAAACDAw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(b)</w:t>
                        </w:r>
                      </w:p>
                    </w:txbxContent>
                  </v:textbox>
                </v:rect>
                <v:rect id="Rectangle 220" o:spid="_x0000_s1130" style="position:absolute;left:36779;top:14503;width:113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YXsMA&#10;AADdAAAADwAAAGRycy9kb3ducmV2LnhtbESPzYoCMRCE74LvEFrYm2YUFB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YXs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(a)</w:t>
                        </w:r>
                      </w:p>
                    </w:txbxContent>
                  </v:textbox>
                </v:rect>
                <v:rect id="Rectangle 221" o:spid="_x0000_s1131" style="position:absolute;left:27381;top:14408;width:118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7fr8A&#10;AADdAAAADwAAAGRycy9kb3ducmV2LnhtbERPy4rCMBTdC/5DuMLsbDqCRapRhgFBZTZWP+DS3D6Y&#10;5KYk0da/N4uBWR7Oe3eYrBFP8qF3rOAzy0EQ10733Cq4347LDYgQkTUax6TgRQEO+/lsh6V2I1/p&#10;WcVWpBAOJSroYhxKKUPdkcWQuYE4cY3zFmOCvpXa45jCrZGrPC+kxZ5TQ4cDfXdU/1YPq0DequO4&#10;qYzP3WXV/Jjz6dqQU+pjMX1tQUSa4r/4z33SCop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Pt+vwAAAN0AAAAPAAAAAAAAAAAAAAAAAJgCAABkcnMvZG93bnJl&#10;di54bWxQSwUGAAAAAAQABAD1AAAAhAMAAAAA&#10;" filled="f" stroked="f">
                  <v:textbox style="mso-fit-shape-to-text:t" inset="0,0,0,0">
                    <w:txbxContent>
                      <w:p w:rsidR="006B1030" w:rsidRPr="00BA1B92" w:rsidRDefault="006B1030" w:rsidP="00687C9D">
                        <w:pPr>
                          <w:spacing w:line="168" w:lineRule="auto"/>
                          <w:rPr>
                            <w:sz w:val="16"/>
                            <w:szCs w:val="22"/>
                          </w:rPr>
                        </w:pPr>
                        <w:r w:rsidRPr="00711C7A">
                          <w:rPr>
                            <w:color w:val="24282B"/>
                            <w:sz w:val="16"/>
                            <w:szCs w:val="22"/>
                          </w:rPr>
                          <w:t>(b)</w:t>
                        </w:r>
                      </w:p>
                    </w:txbxContent>
                  </v:textbox>
                </v:rect>
                <v:rect id="Rectangle 222" o:spid="_x0000_s1132" style="position:absolute;left:44380;top:8547;width:5277;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rcUA&#10;AADdAAAADwAAAGRycy9kb3ducmV2LnhtbESPT4vCMBTE74LfITzBm6YKFq1GEf+gx10V1NujebbF&#10;5qU00Xb3028WFvY4zMxvmMWqNaV4U+0KywpGwwgEcWp1wZmCy3k/mIJwHlljaZkUfJGD1bLbWWCi&#10;bcOf9D75TAQIuwQV5N5XiZQuzcmgG9qKOHgPWxv0QdaZ1DU2AW5KOY6iWBosOCzkWNEmp/R5ehkF&#10;h2m1vh3td5OVu/vh+nGdbc8zr1S/167nIDy1/j/81z5qBfE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UitxQAAAN0AAAAPAAAAAAAAAAAAAAAAAJgCAABkcnMv&#10;ZG93bnJldi54bWxQSwUGAAAAAAQABAD1AAAAigM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 xml:space="preserve">اجتماع </w:t>
                        </w:r>
                        <w:r w:rsidRPr="00711C7A">
                          <w:rPr>
                            <w:color w:val="24282B"/>
                            <w:sz w:val="20"/>
                            <w:szCs w:val="20"/>
                            <w:rtl/>
                            <w:lang w:bidi="ar-EG"/>
                          </w:rPr>
                          <w:br/>
                        </w:r>
                        <w:r w:rsidRPr="00711C7A">
                          <w:rPr>
                            <w:rFonts w:hint="cs"/>
                            <w:color w:val="24282B"/>
                            <w:sz w:val="20"/>
                            <w:szCs w:val="20"/>
                            <w:rtl/>
                            <w:lang w:bidi="ar-EG"/>
                          </w:rPr>
                          <w:t>لجنة الدراسات</w:t>
                        </w:r>
                      </w:p>
                    </w:txbxContent>
                  </v:textbox>
                </v:rect>
                <v:rect id="Rectangle 223" o:spid="_x0000_s1133" style="position:absolute;left:45758;top:11563;width:1930;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7XsYA&#10;AADdAAAADwAAAGRycy9kb3ducmV2LnhtbESPQWvCQBSE7wX/w/IEL0U3DTTY6CpSEDwIxejB3h7Z&#10;12xq9m3Irib667uFQo/DzHzDLNeDbcSNOl87VvAyS0AQl07XXCk4HbfTOQgfkDU2jknBnTysV6On&#10;Jeba9XygWxEqESHsc1RgQmhzKX1pyKKfuZY4el+usxii7CqpO+wj3DYyTZJMWqw5Lhhs6d1QeSmu&#10;VsH241wTP+Th+W3eu+8y/SzMvlVqMh42CxCBhvAf/mvvtILsNUv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S7XsYAAADdAAAADwAAAAAAAAAAAAAAAACYAgAAZHJz&#10;L2Rvd25yZXYueG1sUEsFBgAAAAAEAAQA9QAAAIsDA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(6)</w:t>
                        </w:r>
                      </w:p>
                    </w:txbxContent>
                  </v:textbox>
                </v:rect>
                <v:rect id="Rectangle 224" o:spid="_x0000_s1134" style="position:absolute;left:45720;top:19380;width:10382;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8+sYA&#10;AADdAAAADwAAAGRycy9kb3ducmV2LnhtbESP0WoCMRRE3wv+Q7iCbzW71i51NYotiKXgg9YPuGyu&#10;m9XNzTaJuv37plDo4zAzZ5jFqretuJEPjWMF+TgDQVw53XCt4Pi5eXwBESKyxtYxKfimAKvl4GGB&#10;pXZ33tPtEGuRIBxKVGBi7EopQ2XIYhi7jjh5J+ctxiR9LbXHe4LbVk6yrJAWG04LBjt6M1RdDler&#10;gF63+9l5HcxO+jzku49iNt1+KTUa9us5iEh9/A//td+1guK5eIL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z8+sYAAADdAAAADwAAAAAAAAAAAAAAAACYAgAAZHJz&#10;L2Rvd25yZXYueG1sUEsFBgAAAAAEAAQA9QAAAIsDAAAAAA==&#10;" filled="f" stroked="f">
                  <v:textbox inset="0,0,0,0">
                    <w:txbxContent>
                      <w:p w:rsidR="006B1030" w:rsidRPr="00E66CAF" w:rsidRDefault="006B1030" w:rsidP="00687C9D">
                        <w:pPr>
                          <w:spacing w:before="0"/>
                          <w:rPr>
                            <w:szCs w:val="22"/>
                            <w:lang w:bidi="ar-EG"/>
                          </w:rPr>
                        </w:pPr>
                        <w:r>
                          <w:rPr>
                            <w:rFonts w:hint="cs"/>
                            <w:szCs w:val="22"/>
                            <w:rtl/>
                            <w:lang w:bidi="ar-EG"/>
                          </w:rPr>
                          <w:t xml:space="preserve">(انظر التوصية </w:t>
                        </w:r>
                        <w:r w:rsidRPr="00E66CAF">
                          <w:rPr>
                            <w:sz w:val="16"/>
                            <w:szCs w:val="22"/>
                            <w:lang w:bidi="ar-EG"/>
                          </w:rPr>
                          <w:t>(ITU-T A.11</w:t>
                        </w:r>
                      </w:p>
                    </w:txbxContent>
                  </v:textbox>
                </v:rect>
                <v:rect id="Rectangle 225" o:spid="_x0000_s1135" style="position:absolute;left:42062;top:5816;width:3042;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G98YA&#10;AADdAAAADwAAAGRycy9kb3ducmV2LnhtbESPzWrDMBCE74G8g9hAb4nUNBGNYzmUQKDQ9pAf6HWx&#10;NraptXItJXHfvioUchxm5hsm3wyuFVfqQ+PZwONMgSAuvW24MnA67qbPIEJEtth6JgM/FGBTjEc5&#10;ZtbfeE/XQ6xEgnDI0EAdY5dJGcqaHIaZ74iTd/a9w5hkX0nb4y3BXSvnSmnpsOG0UGNH25rKr8PF&#10;GUC9sN8f56f349tF46oa1G75qYx5mAwvaxCRhngP/7dfrQG91A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1G98YAAADdAAAADwAAAAAAAAAAAAAAAACYAgAAZHJz&#10;L2Rvd25yZXYueG1sUEsFBgAAAAAEAAQA9QAAAIsDAAAAAA==&#10;" stroked="f"/>
                <v:rect id="Rectangle 226" o:spid="_x0000_s1136" style="position:absolute;left:42106;top:5727;width:3099;height:18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Y5sIA&#10;AADdAAAADwAAAGRycy9kb3ducmV2LnhtbESP3YrCMBSE7wXfIRzBO01XsEg1yrIguLI3Vh/g0Jz+&#10;sMlJSbK2vr1ZELwcZuYbZncYrRF38qFzrOBjmYEgrpzuuFFwux4XGxAhIms0jknBgwIc9tPJDgvt&#10;Br7QvYyNSBAOBSpoY+wLKUPVksWwdD1x8mrnLcYkfSO1xyHBrZGrLMulxY7TQos9fbVU/ZZ/VoG8&#10;lsdhUxqfufOq/jHfp0tNTqn5bPzcgog0xnf41T5pBfk6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1jmwgAAAN0AAAAPAAAAAAAAAAAAAAAAAJgCAABkcnMvZG93&#10;bnJldi54bWxQSwUGAAAAAAQABAD1AAAAhwMAAAAA&#10;" filled="f" stroked="f">
                  <v:textbox style="mso-fit-shape-to-text:t" inset="0,0,0,0">
                    <w:txbxContent>
                      <w:p w:rsidR="006B1030" w:rsidRPr="00BA1B92" w:rsidRDefault="006B1030" w:rsidP="00687C9D">
                        <w:pPr>
                          <w:spacing w:before="60" w:line="168" w:lineRule="auto"/>
                          <w:rPr>
                            <w:sz w:val="16"/>
                            <w:szCs w:val="22"/>
                          </w:rPr>
                        </w:pPr>
                        <w:r w:rsidRPr="00711C7A">
                          <w:rPr>
                            <w:color w:val="24282B"/>
                            <w:sz w:val="16"/>
                            <w:szCs w:val="22"/>
                          </w:rPr>
                          <w:t>3</w:t>
                        </w:r>
                        <w:r w:rsidRPr="00711C7A">
                          <w:rPr>
                            <w:rFonts w:hint="cs"/>
                            <w:color w:val="24282B"/>
                            <w:sz w:val="16"/>
                            <w:szCs w:val="22"/>
                            <w:rtl/>
                          </w:rPr>
                          <w:t xml:space="preserve"> أسابيع</w:t>
                        </w:r>
                      </w:p>
                    </w:txbxContent>
                  </v:textbox>
                </v:rect>
                <v:rect id="Rectangle 227" o:spid="_x0000_s1137" style="position:absolute;left:32035;width:2242;height:2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fYsUA&#10;AADdAAAADwAAAGRycy9kb3ducmV2LnhtbESP0WoCMRRE34X+Q7gF3zS7pYa6NYotFKXgg7YfcNnc&#10;brbd3GyTVNe/bwTBx2FmzjCL1eA6caQQW88aymkBgrj2puVGw+fH2+QJREzIBjvPpOFMEVbLu9EC&#10;K+NPvKfjITUiQzhWqMGm1FdSxtqSwzj1PXH2vnxwmLIMjTQBTxnuOvlQFEo6bDkvWOzp1VL9c/hz&#10;Guhls59/r6PdyVDGcveu5o+bX63H98P6GUSiId3C1/bWaFAzpeDy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19ixQAAAN0AAAAPAAAAAAAAAAAAAAAAAJgCAABkcnMv&#10;ZG93bnJldi54bWxQSwUGAAAAAAQABAD1AAAAigMAAAAA&#10;" filled="f" stroked="f">
                  <v:textbox inset="0,0,0,0">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الموافقة</w:t>
                        </w:r>
                      </w:p>
                    </w:txbxContent>
                  </v:textbox>
                </v:rect>
                <v:line id="Line 228" o:spid="_x0000_s1138" style="position:absolute;flip:y;visibility:visible;mso-wrap-style:square" from="40627,7696" to="40627,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NJ8YAAADdAAAADwAAAGRycy9kb3ducmV2LnhtbESPX0vDQBDE3wW/w7GCb3ZjwFRir6UK&#10;BvHPg7Xg65LbJqG5vXB3pue39wTBx2FmfsOsNsmOamYfBicarhcFKJbWmUE6DfuPx6tbUCGSGBqd&#10;sIZvDrBZn5+tqDbuJO8872KnMkRCTRr6GKcaMbQ9WwoLN7Fk7+C8pZil79B4OmW4HbEsigotDZIX&#10;epr4oef2uPuyGj7vq5SWjccGt6/l89vLvG9K1PryIm3vQEVO8T/8134yGqqbagm/b/ITw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xTSfGAAAA3QAAAA8AAAAAAAAA&#10;AAAAAAAAoQIAAGRycy9kb3ducmV2LnhtbFBLBQYAAAAABAAEAPkAAACUAwAAAAA=&#10;" strokecolor="#24282b" strokeweight=".7pt"/>
                <v:line id="Line 229" o:spid="_x0000_s1139" style="position:absolute;flip:y;visibility:visible;mso-wrap-style:square" from="46621,7696" to="46621,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7ZVcMAAADdAAAADwAAAGRycy9kb3ducmV2LnhtbERPS0vDQBC+C/0Pywje7MRAo8RuSysY&#10;xMfBWvA6ZMckmJ0Nu9t0/ffuQfD48b3X22RHNbMPgxMNN8sCFEvrzCCdhuPH4/UdqBBJDI1OWMMP&#10;B9huFhdrqo07yzvPh9ipHCKhJg19jFONGNqeLYWlm1gy9+W8pZih79B4OudwO2JZFBVaGiQ39DTx&#10;Q8/t9+FkNXzuq5RuG48N7l7L57eX+diUqPXVZdrdg4qc4r/4z/1kNFSrKs/Nb/ITw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2VXDAAAA3QAAAA8AAAAAAAAAAAAA&#10;AAAAoQIAAGRycy9kb3ducmV2LnhtbFBLBQYAAAAABAAEAPkAAACRAwAAAAA=&#10;" strokecolor="#24282b" strokeweight=".7pt"/>
                <v:rect id="Rectangle 230" o:spid="_x0000_s1140" style="position:absolute;left:19596;top:11817;width:3759;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pacUA&#10;AADdAAAADwAAAGRycy9kb3ducmV2LnhtbESPT2sCMRTE74LfIbxCb5q01VDXjVIKQqH1UC30+ti8&#10;/YObl3UTdfvtTUHwOMzMb5h8PbhWnKkPjWcDT1MFgrjwtuHKwM9+M3kFESKyxdYzGfijAOvVeJRj&#10;Zv2Fv+m8i5VIEA4ZGqhj7DIpQ1GTwzD1HXHySt87jEn2lbQ9XhLctfJZKS0dNpwWauzovabisDs5&#10;A6hn9rgtX772nyeNi2pQm/mvMubxYXhbgog0xHv41v6wBvRcL+D/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OlpxQAAAN0AAAAPAAAAAAAAAAAAAAAAAJgCAABkcnMv&#10;ZG93bnJldi54bWxQSwUGAAAAAAQABAD1AAAAigMAAAAA&#10;" stroked="f"/>
                <v:rect id="Rectangle 231" o:spid="_x0000_s1141" style="position:absolute;left:18999;top:11887;width:560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to78A&#10;AADdAAAADwAAAGRycy9kb3ducmV2LnhtbERPy4rCMBTdC/5DuII7TRV0pBpFBEGH2Vj9gEtz+8Dk&#10;piTR1r+fLAZmeTjv3WGwRrzJh9axgsU8A0FcOt1yreBxP882IEJE1mgck4IPBTjsx6Md5tr1fKN3&#10;EWuRQjjkqKCJsculDGVDFsPcdcSJq5y3GBP0tdQe+xRujVxm2VpabDk1NNjRqaHyWbysAnkvzv2m&#10;MD5z38vqx1wvt4qcUtPJcNyCiDTEf/Gf+6IVrFd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W2jvwAAAN0AAAAPAAAAAAAAAAAAAAAAAJgCAABkcnMvZG93bnJl&#10;di54bWxQSwUGAAAAAAQABAD1AAAAhAMAAAAA&#10;" filled="f" stroked="f">
                  <v:textbox style="mso-fit-shape-to-text:t" inset="0,0,0,0">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حسم التعليقات</w:t>
                        </w:r>
                      </w:p>
                    </w:txbxContent>
                  </v:textbox>
                </v:rect>
                <v:rect id="Rectangle 232" o:spid="_x0000_s1142" style="position:absolute;left:20942;top:12617;width:1187;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IOMMA&#10;AADdAAAADwAAAGRycy9kb3ducmV2LnhtbESPzYoCMRCE7wu+Q2jB25pR0JX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IOMMAAADdAAAADwAAAAAAAAAAAAAAAACYAgAAZHJzL2Rv&#10;d25yZXYueG1sUEsFBgAAAAAEAAQA9QAAAIgDAAAAAA==&#10;" filled="f" stroked="f">
                  <v:textbox style="mso-fit-shape-to-text:t" inset="0,0,0,0">
                    <w:txbxContent>
                      <w:p w:rsidR="006B1030" w:rsidRPr="00BA1B92" w:rsidRDefault="006B1030" w:rsidP="00687C9D">
                        <w:pPr>
                          <w:spacing w:line="168" w:lineRule="auto"/>
                          <w:rPr>
                            <w:sz w:val="16"/>
                            <w:szCs w:val="22"/>
                          </w:rPr>
                        </w:pPr>
                        <w:r w:rsidRPr="00711C7A">
                          <w:rPr>
                            <w:b/>
                            <w:bCs/>
                            <w:color w:val="24282B"/>
                            <w:sz w:val="16"/>
                            <w:szCs w:val="22"/>
                          </w:rPr>
                          <w:t>(7)</w:t>
                        </w:r>
                      </w:p>
                    </w:txbxContent>
                  </v:textbox>
                </v:rect>
                <v:rect id="Rectangle 233" o:spid="_x0000_s1143" style="position:absolute;left:11811;top:4660;width:457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tg8cA&#10;AADdAAAADwAAAGRycy9kb3ducmV2LnhtbESPQWvCQBSE74L/YXlCL1I3BqppdBUpCD0UiqmH9vbI&#10;PrPR7NuQ3Zq0v74rCD0OM/MNs94OthFX6nztWMF8loAgLp2uuVJw/Ng/ZiB8QNbYOCYFP+RhuxmP&#10;1phr1/OBrkWoRISwz1GBCaHNpfSlIYt+5lri6J1cZzFE2VVSd9hHuG1kmiQLabHmuGCwpRdD5aX4&#10;tgr275818a88TJ+z3p3L9Kswb61SD5NhtwIRaAj/4Xv7VStYPC1T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NLYPHAAAA3QAAAA8AAAAAAAAAAAAAAAAAmAIAAGRy&#10;cy9kb3ducmV2LnhtbFBLBQYAAAAABAAEAPUAAACMAwAAAAA=&#10;" filled="f" stroked="f">
                  <v:textbox style="mso-fit-shape-to-text:t" inset="0,0,0,0">
                    <w:txbxContent>
                      <w:p w:rsidR="006B1030" w:rsidRPr="00C15FB2" w:rsidRDefault="006B1030" w:rsidP="00687C9D">
                        <w:pPr>
                          <w:spacing w:before="0" w:line="168" w:lineRule="auto"/>
                          <w:jc w:val="center"/>
                          <w:rPr>
                            <w:sz w:val="14"/>
                            <w:szCs w:val="20"/>
                          </w:rPr>
                        </w:pPr>
                        <w:r w:rsidRPr="00711C7A">
                          <w:rPr>
                            <w:rFonts w:hint="cs"/>
                            <w:color w:val="24282B"/>
                            <w:sz w:val="14"/>
                            <w:szCs w:val="20"/>
                            <w:rtl/>
                          </w:rPr>
                          <w:t xml:space="preserve">النداء الأخير </w:t>
                        </w:r>
                        <w:r w:rsidRPr="00711C7A">
                          <w:rPr>
                            <w:rFonts w:hint="cs"/>
                            <w:color w:val="24282B"/>
                            <w:sz w:val="14"/>
                            <w:szCs w:val="20"/>
                            <w:rtl/>
                          </w:rPr>
                          <w:br/>
                        </w:r>
                        <w:r w:rsidRPr="00711C7A">
                          <w:rPr>
                            <w:color w:val="24282B"/>
                            <w:sz w:val="14"/>
                            <w:szCs w:val="20"/>
                          </w:rPr>
                          <w:t>4</w:t>
                        </w:r>
                        <w:r w:rsidRPr="00711C7A">
                          <w:rPr>
                            <w:rFonts w:hint="cs"/>
                            <w:color w:val="24282B"/>
                            <w:sz w:val="14"/>
                            <w:szCs w:val="20"/>
                            <w:rtl/>
                          </w:rPr>
                          <w:t xml:space="preserve"> أسابيع</w:t>
                        </w:r>
                      </w:p>
                    </w:txbxContent>
                  </v:textbox>
                </v:rect>
                <v:rect id="Rectangle 234" o:spid="_x0000_s1144" style="position:absolute;left:47663;top:6477;width:2241;height:2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qJ8YA&#10;AADdAAAADwAAAGRycy9kb3ducmV2LnhtbESP3WoCMRSE7wt9h3AKvavZ7c9WV6PYQlEEL/x5gMPm&#10;uFm7Odkmqa5vb4RCL4eZ+YaZzHrbihP50DhWkA8yEMSV0w3XCva7r6chiBCRNbaOScGFAsym93cT&#10;LLU784ZO21iLBOFQogITY1dKGSpDFsPAdcTJOzhvMSbpa6k9nhPctvI5ywppseG0YLCjT0PV9/bX&#10;KqCPxWZ0nAezlj4P+XpVjF4XP0o9PvTzMYhIffwP/7WXWkHx9v4C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VqJ8YAAADdAAAADwAAAAAAAAAAAAAAAACYAgAAZHJz&#10;L2Rvd25yZXYueG1sUEsFBgAAAAAEAAQA9QAAAIsDAAAAAA==&#10;" filled="f" stroked="f">
                  <v:textbox inset="0,0,0,0">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الموافقة</w:t>
                        </w:r>
                      </w:p>
                    </w:txbxContent>
                  </v:textbox>
                </v:rect>
                <v:rect id="Rectangle 235" o:spid="_x0000_s1145" style="position:absolute;left:38036;top:8502;width:5277;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6McA&#10;AADdAAAADwAAAGRycy9kb3ducmV2LnhtbESPT2vCQBTE7wW/w/KE3pqNxaaauopURY/+Kai3R/Y1&#10;CWbfhuzWpP30bkHwOMzMb5jJrDOVuFLjSssKBlEMgjizuuRcwddh9TIC4TyyxsoyKfglB7Np72mC&#10;qbYt7+i697kIEHYpKii8r1MpXVaQQRfZmjh437Yx6INscqkbbAPcVPI1jhNpsOSwUGBNnwVll/2P&#10;UbAe1fPTxv61ebU8r4/b43hxGHulnvvd/AOEp84/wvf2RitI3t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fejHAAAA3QAAAA8AAAAAAAAAAAAAAAAAmAIAAGRy&#10;cy9kb3ducmV2LnhtbFBLBQYAAAAABAAEAPUAAACMAw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يقوم المدير بعملية الإبلاغ والنشر</w:t>
                        </w:r>
                      </w:p>
                    </w:txbxContent>
                  </v:textbox>
                </v:rect>
                <v:rect id="Rectangle 236" o:spid="_x0000_s1146" style="position:absolute;left:39370;top:12642;width:1930;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198cA&#10;AADdAAAADwAAAGRycy9kb3ducmV2LnhtbESPT2vCQBTE70K/w/IEL1I3Cv5p6ipFEDwIxdhDe3tk&#10;X7Op2bchu5rop+8KgsdhZn7DLNedrcSFGl86VjAeJSCIc6dLLhR8HbevCxA+IGusHJOCK3lYr156&#10;S0y1a/lAlywUIkLYp6jAhFCnUvrckEU/cjVx9H5dYzFE2RRSN9hGuK3kJElm0mLJccFgTRtD+Sk7&#10;WwXbz++S+CYPw7dF6/7yyU9m9rVSg3738Q4iUBee4Ud7pxXMpvMp3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tffHAAAA3QAAAA8AAAAAAAAAAAAAAAAAmAIAAGRy&#10;cy9kb3ducmV2LnhtbFBLBQYAAAAABAAEAPUAAACMAw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5</w:t>
                        </w:r>
                        <w:r w:rsidRPr="00AE3BFE">
                          <w:rPr>
                            <w:rFonts w:ascii="Times New Roman Bold" w:hAnsi="Times New Roman Bold"/>
                            <w:b/>
                            <w:sz w:val="16"/>
                            <w:szCs w:val="22"/>
                          </w:rPr>
                          <w:t>)</w:t>
                        </w:r>
                      </w:p>
                    </w:txbxContent>
                  </v:textbox>
                </v:rect>
                <v:rect id="Rectangle 237" o:spid="_x0000_s1147" style="position:absolute;left:42710;top:13081;width:2241;height:2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Jv8YA&#10;AADdAAAADwAAAGRycy9kb3ducmV2LnhtbESP0WoCMRRE3wv+Q7iCbzW7Urd1NYotiKXgg9YPuGyu&#10;m9XNzTaJuv37plDo4zAzZ5jFqretuJEPjWMF+TgDQVw53XCt4Pi5eXwBESKyxtYxKfimAKvl4GGB&#10;pXZ33tPtEGuRIBxKVGBi7EopQ2XIYhi7jjh5J+ctxiR9LbXHe4LbVk6yrJAWG04LBjt6M1RdDler&#10;gF63+9l5HcxO+jzku49i9rT9Umo07NdzEJH6+B/+a79rBcX0uY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LJv8YAAADdAAAADwAAAAAAAAAAAAAAAACYAgAAZHJz&#10;L2Rvd25yZXYueG1sUEsFBgAAAAAEAAQA9QAAAIsDAAAAAA==&#10;" filled="f" stroked="f">
                  <v:textbox inset="0,0,0,0">
                    <w:txbxContent>
                      <w:p w:rsidR="006B1030" w:rsidRPr="00BA1B92" w:rsidRDefault="006B1030" w:rsidP="00687C9D">
                        <w:pPr>
                          <w:spacing w:before="0" w:line="168" w:lineRule="auto"/>
                          <w:rPr>
                            <w:sz w:val="16"/>
                            <w:szCs w:val="22"/>
                            <w:lang w:bidi="ar-EG"/>
                          </w:rPr>
                        </w:pPr>
                        <w:r w:rsidRPr="00711C7A">
                          <w:rPr>
                            <w:rFonts w:hint="cs"/>
                            <w:color w:val="24282B"/>
                            <w:sz w:val="16"/>
                            <w:szCs w:val="22"/>
                            <w:rtl/>
                            <w:lang w:bidi="ar-EG"/>
                          </w:rPr>
                          <w:t>الموافقة</w:t>
                        </w:r>
                      </w:p>
                    </w:txbxContent>
                  </v:textbox>
                </v:rect>
                <v:rect id="Rectangle 238" o:spid="_x0000_s1148" style="position:absolute;left:48634;top:15678;width:5277;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jn8YA&#10;AADdAAAADwAAAGRycy9kb3ducmV2LnhtbESPS4vCQBCE78L+h6EXvOlEwVd0FHF30aMvUG9Npk2C&#10;mZ6QmTXRX7+zIHgsquorarZoTCHuVLncsoJeNwJBnFidc6rgePjpjEE4j6yxsEwKHuRgMf9ozTDW&#10;tuYd3fc+FQHCLkYFmfdlLKVLMjLourYkDt7VVgZ9kFUqdYV1gJtC9qNoKA3mHBYyLGmVUXLb/xoF&#10;63G5PG/ss06L78v6tD1Nvg4Tr1T7s1lOQXhq/Dv8am+0guFgN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jn8YAAADdAAAADwAAAAAAAAAAAAAAAACYAgAAZHJz&#10;L2Rvd25yZXYueG1sUEsFBgAAAAAEAAQA9QAAAIsDA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يقوم المدير بعملية الإبلاغ والنشر</w:t>
                        </w:r>
                      </w:p>
                    </w:txbxContent>
                  </v:textbox>
                </v:rect>
                <v:rect id="Rectangle 239" o:spid="_x0000_s1149" style="position:absolute;left:49949;top:20802;width:1930;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acQA&#10;AADdAAAADwAAAGRycy9kb3ducmV2LnhtbERPz2vCMBS+D/Y/hDfwMjRVmKudUYYgeBiInQe9PZpn&#10;0615KU201b/eHASPH9/v+bK3tbhQ6yvHCsajBARx4XTFpYL973qYgvABWWPtmBRcycNy8foyx0y7&#10;jnd0yUMpYgj7DBWYEJpMSl8YsuhHriGO3Mm1FkOEbSl1i10Mt7WcJMlUWqw4NhhsaGWo+M/PVsF6&#10;e6iIb3L3Pks791dMjrn5aZQavPXfXyAC9eEpfrg3WsH04zPOjW/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lGmnEAAAA3QAAAA8AAAAAAAAAAAAAAAAAmAIAAGRycy9k&#10;b3ducmV2LnhtbFBLBQYAAAAABAAEAPUAAACJAw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12</w:t>
                        </w:r>
                        <w:r w:rsidRPr="00AE3BFE">
                          <w:rPr>
                            <w:rFonts w:ascii="Times New Roman Bold" w:hAnsi="Times New Roman Bold"/>
                            <w:b/>
                            <w:sz w:val="16"/>
                            <w:szCs w:val="22"/>
                          </w:rPr>
                          <w:t>)</w:t>
                        </w:r>
                      </w:p>
                    </w:txbxContent>
                  </v:textbox>
                </v:rect>
                <v:rect id="Rectangle 240" o:spid="_x0000_s1150" style="position:absolute;left:29146;top:11118;width:609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8scA&#10;AADdAAAADwAAAGRycy9kb3ducmV2LnhtbESPT2vCQBTE7wW/w/KEXkrdKPgvdRURhB4KxejB3h7Z&#10;12w0+zZkV5P66buC4HGYmd8wi1VnK3GlxpeOFQwHCQji3OmSCwWH/fZ9BsIHZI2VY1LwRx5Wy97L&#10;AlPtWt7RNQuFiBD2KSowIdSplD43ZNEPXE0cvV/XWAxRNoXUDbYRbis5SpKJtFhyXDBY08ZQfs4u&#10;VsH2+1gS3+TubT5r3Skf/WTmq1bqtd+tP0AE6sIz/Gh/agWT8XQO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v/LHAAAA3QAAAA8AAAAAAAAAAAAAAAAAmAIAAGRy&#10;cy9kb3ducmV2LnhtbFBLBQYAAAAABAAEAPUAAACMAwAAAAA=&#10;" filled="f" stroked="f">
                  <v:textbox style="mso-fit-shape-to-text:t" inset="0,0,0,0">
                    <w:txbxContent>
                      <w:p w:rsidR="006B1030" w:rsidRPr="00C15FB2" w:rsidRDefault="006B1030" w:rsidP="00687C9D">
                        <w:pPr>
                          <w:spacing w:before="0" w:line="168" w:lineRule="auto"/>
                          <w:jc w:val="center"/>
                          <w:rPr>
                            <w:sz w:val="14"/>
                            <w:szCs w:val="20"/>
                          </w:rPr>
                        </w:pPr>
                        <w:r w:rsidRPr="00711C7A">
                          <w:rPr>
                            <w:rFonts w:hint="cs"/>
                            <w:color w:val="24282B"/>
                            <w:sz w:val="14"/>
                            <w:szCs w:val="20"/>
                            <w:rtl/>
                            <w:lang w:bidi="ar-EG"/>
                          </w:rPr>
                          <w:t>استعراض إضافي</w:t>
                        </w:r>
                        <w:r w:rsidRPr="00711C7A">
                          <w:rPr>
                            <w:rFonts w:hint="cs"/>
                            <w:color w:val="24282B"/>
                            <w:sz w:val="14"/>
                            <w:szCs w:val="20"/>
                            <w:rtl/>
                          </w:rPr>
                          <w:t xml:space="preserve"> </w:t>
                        </w:r>
                        <w:r w:rsidRPr="00711C7A">
                          <w:rPr>
                            <w:rFonts w:hint="cs"/>
                            <w:color w:val="24282B"/>
                            <w:sz w:val="14"/>
                            <w:szCs w:val="20"/>
                            <w:rtl/>
                          </w:rPr>
                          <w:br/>
                        </w:r>
                        <w:r w:rsidRPr="00711C7A">
                          <w:rPr>
                            <w:color w:val="24282B"/>
                            <w:sz w:val="14"/>
                            <w:szCs w:val="20"/>
                          </w:rPr>
                          <w:t>3</w:t>
                        </w:r>
                        <w:r w:rsidRPr="00711C7A">
                          <w:rPr>
                            <w:rFonts w:hint="cs"/>
                            <w:color w:val="24282B"/>
                            <w:sz w:val="14"/>
                            <w:szCs w:val="20"/>
                            <w:rtl/>
                          </w:rPr>
                          <w:t xml:space="preserve"> أسابيع</w:t>
                        </w:r>
                      </w:p>
                    </w:txbxContent>
                  </v:textbox>
                </v:rect>
                <v:rect id="Rectangle 241" o:spid="_x0000_s1151" style="position:absolute;left:9588;top:8934;width:5277;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LzMQA&#10;AADdAAAADwAAAGRycy9kb3ducmV2LnhtbERPTWvCQBC9C/0PyxR6000LDTF1laAVPdYo2N6G7DQJ&#10;zc6G7JpEf333IHh8vO/FajSN6KlztWUFr7MIBHFhdc2lgtNxO01AOI+ssbFMCq7kYLV8miww1Xbg&#10;A/W5L0UIYZeigsr7NpXSFRUZdDPbEgfu13YGfYBdKXWHQwg3jXyLolgarDk0VNjSuqLiL78YBbuk&#10;zb739jaUzefP7vx1nm+Oc6/Uy/OYfYDwNPqH+O7eawXxex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C8zEAAAA3QAAAA8AAAAAAAAAAAAAAAAAmAIAAGRycy9k&#10;b3ducmV2LnhtbFBLBQYAAAAABAAEAPUAAACJAw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يعلن المدير نص النداء الأخير وينشره</w:t>
                        </w:r>
                      </w:p>
                    </w:txbxContent>
                  </v:textbox>
                </v:rect>
                <v:rect id="Rectangle 242" o:spid="_x0000_s1152" style="position:absolute;left:28130;top:15843;width:6096;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uV8UA&#10;AADdAAAADwAAAGRycy9kb3ducmV2LnhtbESPT4vCMBTE74LfITzBm6YKSq1GEf+gx10V1NujebbF&#10;5qU00Xb3028WFvY4zMxvmMWqNaV4U+0KywpGwwgEcWp1wZmCy3k/iEE4j6yxtEwKvsjBatntLDDR&#10;tuFPep98JgKEXYIKcu+rREqX5mTQDW1FHLyHrQ36IOtM6hqbADelHEfRVBosOCzkWNEmp/R5ehkF&#10;h7ha3472u8nK3f1w/bjOtueZV6rfa9dzEJ5a/x/+ax+1gukk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a5XxQAAAN0AAAAPAAAAAAAAAAAAAAAAAJgCAABkcnMv&#10;ZG93bnJldi54bWxQSwUGAAAAAAQABAD1AAAAigM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يعلن المدير نص الاستعراض الإضافي وينشره</w:t>
                        </w:r>
                      </w:p>
                    </w:txbxContent>
                  </v:textbox>
                </v:rect>
                <v:rect id="Rectangle 243" o:spid="_x0000_s1153" style="position:absolute;left:4699;top:8997;width:4997;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wI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xY7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MCDHAAAA3QAAAA8AAAAAAAAAAAAAAAAAmAIAAGRy&#10;cy9kb3ducmV2LnhtbFBLBQYAAAAABAAEAPUAAACMAw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تحرير النص للنداء الأخير</w:t>
                        </w:r>
                      </w:p>
                    </w:txbxContent>
                  </v:textbox>
                </v:rect>
                <v:rect id="Rectangle 244" o:spid="_x0000_s1154" style="position:absolute;left:20739;top:16141;width:6826;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Vu8cA&#10;AADdAAAADwAAAGRycy9kb3ducmV2LnhtbESPW2vCQBSE34X+h+UU+mY2banE6CrSC/ropZD6dsge&#10;k2D2bMhuTfTXu4Lg4zAz3zDTeW9qcaLWVZYVvEYxCOLc6ooLBb+7n2ECwnlkjbVlUnAmB/PZ02CK&#10;qbYdb+i09YUIEHYpKii9b1IpXV6SQRfZhjh4B9sa9EG2hdQtdgFuavkWxyNpsOKwUGJDnyXlx+2/&#10;UbBMmsXfyl66ov7eL7N1Nv7ajb1SL8/9YgLCU+8f4Xt7pRWMPpJ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lbvHAAAA3QAAAA8AAAAAAAAAAAAAAAAAmAIAAGRy&#10;cy9kb3ducmV2LnhtbFBLBQYAAAAABAAEAPUAAACMAw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تحرير النص للاستعراض الإضافي</w:t>
                        </w:r>
                      </w:p>
                    </w:txbxContent>
                  </v:textbox>
                </v:rect>
                <v:rect id="Rectangle 245" o:spid="_x0000_s1155" style="position:absolute;left:30289;top:19856;width:1930;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gS8cA&#10;AADdAAAADwAAAGRycy9kb3ducmV2LnhtbESPQWvCQBSE74X+h+UVeim6UTTE1FWKIPQgiLGHentk&#10;n9m02bchuzVpf31XEDwOM/MNs1wPthEX6nztWMFknIAgLp2uuVLwcdyOMhA+IGtsHJOCX/KwXj0+&#10;LDHXrucDXYpQiQhhn6MCE0KbS+lLQxb92LXE0Tu7zmKIsquk7rCPcNvIaZKk0mLNccFgSxtD5Xfx&#10;YxVs95818Z88vCyy3n2V01Nhdq1Sz0/D2yuIQEO4h2/td60gnWcz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9YEvHAAAA3QAAAA8AAAAAAAAAAAAAAAAAmAIAAGRy&#10;cy9kb3ducmV2LnhtbFBLBQYAAAAABAAEAPUAAACMAw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10</w:t>
                        </w:r>
                        <w:r w:rsidRPr="00AE3BFE">
                          <w:rPr>
                            <w:rFonts w:ascii="Times New Roman Bold" w:hAnsi="Times New Roman Bold"/>
                            <w:b/>
                            <w:sz w:val="16"/>
                            <w:szCs w:val="22"/>
                          </w:rPr>
                          <w:t>)</w:t>
                        </w:r>
                      </w:p>
                    </w:txbxContent>
                  </v:textbox>
                </v:rect>
                <v:rect id="Rectangle 246" o:spid="_x0000_s1156" style="position:absolute;left:10795;top:13011;width:1930;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F0McA&#10;AADdAAAADwAAAGRycy9kb3ducmV2LnhtbESPQWvCQBSE74L/YXlCL0U3FZSYugkiCD0IxbQHvT2y&#10;r9m02bchuzWxv75bKHgcZuYbZluMthVX6n3jWMHTIgFBXDndcK3g/e0wT0H4gKyxdUwKbuShyKeT&#10;LWbaDXyiaxlqESHsM1RgQugyKX1lyKJfuI44eh+utxii7Gupexwi3LZymSRrabHhuGCwo72h6qv8&#10;tgoOr+eG+EeeHjfp4D6r5aU0x06ph9m4ewYRaAz38H/7RStYr9IV/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xxdDHAAAA3QAAAA8AAAAAAAAAAAAAAAAAmAIAAGRy&#10;cy9kb3ducmV2LnhtbFBLBQYAAAAABAAEAPUAAACMAw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3</w:t>
                        </w:r>
                        <w:r w:rsidRPr="00AE3BFE">
                          <w:rPr>
                            <w:rFonts w:ascii="Times New Roman Bold" w:hAnsi="Times New Roman Bold"/>
                            <w:b/>
                            <w:sz w:val="16"/>
                            <w:szCs w:val="22"/>
                          </w:rPr>
                          <w:t>)</w:t>
                        </w:r>
                      </w:p>
                    </w:txbxContent>
                  </v:textbox>
                </v:rect>
                <v:rect id="Rectangle 247" o:spid="_x0000_s1157" style="position:absolute;left:22860;top:19284;width:1930;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bp8YA&#10;AADdAAAADwAAAGRycy9kb3ducmV2LnhtbESPQWvCQBSE74X+h+UJvYhuKjTE6CqlIPRQKMYe6u2R&#10;fWaj2bchuzXRX+8KQo/DzHzDLNeDbcSZOl87VvA6TUAQl07XXCn42W0mGQgfkDU2jknBhTysV89P&#10;S8y163lL5yJUIkLY56jAhNDmUvrSkEU/dS1x9A6usxii7CqpO+wj3DZyliSptFhzXDDY0oeh8lT8&#10;WQWb79+a+Cq343nWu2M52xfmq1XqZTS8L0AEGsJ/+NH+1ArStyy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bp8YAAADdAAAADwAAAAAAAAAAAAAAAACYAgAAZHJz&#10;L2Rvd25yZXYueG1sUEsFBgAAAAAEAAQA9QAAAIsDA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8</w:t>
                        </w:r>
                        <w:r w:rsidRPr="00AE3BFE">
                          <w:rPr>
                            <w:rFonts w:ascii="Times New Roman Bold" w:hAnsi="Times New Roman Bold"/>
                            <w:b/>
                            <w:sz w:val="16"/>
                            <w:szCs w:val="22"/>
                          </w:rPr>
                          <w:t>)</w:t>
                        </w:r>
                      </w:p>
                    </w:txbxContent>
                  </v:textbox>
                </v:rect>
                <v:rect id="Rectangle 248" o:spid="_x0000_s1158" style="position:absolute;top:13138;width:1930;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McA&#10;AADdAAAADwAAAGRycy9kb3ducmV2LnhtbESPQWvCQBSE70L/w/IKvUizqaBNU1cpgtBDQYw9tLdH&#10;9jUbzb4N2dWk/npXEDwOM/MNM18OthEn6nztWMFLkoIgLp2uuVLwvVs/ZyB8QNbYOCYF/+RhuXgY&#10;zTHXructnYpQiQhhn6MCE0KbS+lLQxZ94lri6P25zmKIsquk7rCPcNvISZrOpMWa44LBllaGykNx&#10;tArWm5+a+Cy347esd/ty8luYr1app8fh4x1EoCHcw7f2p1Ywm2av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jzHAAAA3QAAAA8AAAAAAAAAAAAAAAAAmAIAAGRy&#10;cy9kb3ducmV2LnhtbFBLBQYAAAAABAAEAPUAAACMAw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1</w:t>
                        </w:r>
                        <w:r w:rsidRPr="00AE3BFE">
                          <w:rPr>
                            <w:rFonts w:ascii="Times New Roman Bold" w:hAnsi="Times New Roman Bold"/>
                            <w:b/>
                            <w:sz w:val="16"/>
                            <w:szCs w:val="22"/>
                          </w:rPr>
                          <w:t>)</w:t>
                        </w:r>
                      </w:p>
                    </w:txbxContent>
                  </v:textbox>
                </v:rect>
                <v:rect id="Rectangle 249" o:spid="_x0000_s1159" style="position:absolute;left:6731;top:11766;width:1930;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qTsQA&#10;AADdAAAADwAAAGRycy9kb3ducmV2LnhtbERPz2vCMBS+C/sfwhvsIjadoNSuqYyBsMNArB6226N5&#10;a7o1L6XJbOdfbw6Cx4/vd7GdbCfONPjWsYLnJAVBXDvdcqPgdNwtMhA+IGvsHJOCf/KwLR9mBeba&#10;jXygcxUaEUPY56jAhNDnUvrakEWfuJ44ct9usBgiHBqpBxxjuO3kMk3X0mLLscFgT2+G6t/qzyrY&#10;7T9b4os8zDfZ6H7q5VdlPnqlnh6n1xcQgaZwF9/c71rBepXFufFNfA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ak7EAAAA3QAAAA8AAAAAAAAAAAAAAAAAmAIAAGRycy9k&#10;b3ducmV2LnhtbFBLBQYAAAAABAAEAPUAAACJAwAAAAA=&#10;" filled="f" stroked="f">
                  <v:textbox style="mso-fit-shape-to-text:t" inset="0,0,0,0">
                    <w:txbxContent>
                      <w:p w:rsidR="006B1030" w:rsidRPr="00AE3BFE" w:rsidRDefault="006B1030" w:rsidP="00687C9D">
                        <w:pPr>
                          <w:spacing w:before="0"/>
                          <w:rPr>
                            <w:rFonts w:ascii="Times New Roman Bold" w:hAnsi="Times New Roman Bold"/>
                            <w:b/>
                            <w:sz w:val="16"/>
                            <w:szCs w:val="22"/>
                          </w:rPr>
                        </w:pPr>
                        <w:r w:rsidRPr="00AE3BFE">
                          <w:rPr>
                            <w:rFonts w:ascii="Times New Roman Bold" w:hAnsi="Times New Roman Bold"/>
                            <w:b/>
                            <w:sz w:val="16"/>
                            <w:szCs w:val="22"/>
                          </w:rPr>
                          <w:t>(</w:t>
                        </w:r>
                        <w:r>
                          <w:rPr>
                            <w:rFonts w:ascii="Times New Roman Bold" w:hAnsi="Times New Roman Bold"/>
                            <w:b/>
                            <w:sz w:val="16"/>
                            <w:szCs w:val="22"/>
                          </w:rPr>
                          <w:t>2</w:t>
                        </w:r>
                        <w:r w:rsidRPr="00AE3BFE">
                          <w:rPr>
                            <w:rFonts w:ascii="Times New Roman Bold" w:hAnsi="Times New Roman Bold"/>
                            <w:b/>
                            <w:sz w:val="16"/>
                            <w:szCs w:val="22"/>
                          </w:rPr>
                          <w:t>)</w:t>
                        </w:r>
                      </w:p>
                    </w:txbxContent>
                  </v:textbox>
                </v:rect>
                <v:rect id="Rectangle 250" o:spid="_x0000_s1160" style="position:absolute;top:8966;width:4870;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iUcYA&#10;AADdAAAADwAAAGRycy9kb3ducmV2LnhtbESPW2vCQBSE3wX/w3KEvulGoZKkriJe0Md6Adu3Q/Y0&#10;CWbPhuxq0v76riD4OMzMN8xs0ZlK3KlxpWUF41EEgjizuuRcwfm0HcYgnEfWWFkmBb/kYDHv92aY&#10;atvyge5Hn4sAYZeigsL7OpXSZQUZdCNbEwfvxzYGfZBNLnWDbYCbSk6iaCoNlhwWCqxpVVB2Pd6M&#10;gl1cL7/29q/Nq8337vJ5SdanxCv1NuiWHyA8df4Vfrb3WsH0PU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iUcYAAADdAAAADwAAAAAAAAAAAAAAAACYAgAAZHJz&#10;L2Rvd25yZXYueG1sUEsFBgAAAAAEAAQA9QAAAIsDAAAAAA==&#10;" filled="f" stroked="f">
                  <v:textbox inset="0,0,0,0">
                    <w:txbxContent>
                      <w:p w:rsidR="006B1030" w:rsidRPr="00AE3BFE" w:rsidRDefault="006B1030" w:rsidP="00687C9D">
                        <w:pPr>
                          <w:spacing w:before="0" w:line="168" w:lineRule="auto"/>
                          <w:jc w:val="center"/>
                          <w:rPr>
                            <w:sz w:val="20"/>
                            <w:szCs w:val="20"/>
                            <w:lang w:bidi="ar-EG"/>
                          </w:rPr>
                        </w:pPr>
                        <w:r w:rsidRPr="00711C7A">
                          <w:rPr>
                            <w:rFonts w:hint="cs"/>
                            <w:color w:val="24282B"/>
                            <w:sz w:val="20"/>
                            <w:szCs w:val="20"/>
                            <w:rtl/>
                            <w:lang w:bidi="ar-EG"/>
                          </w:rPr>
                          <w:t>اجتماع لجنة الدراسات أو فرقة العمل</w:t>
                        </w:r>
                      </w:p>
                    </w:txbxContent>
                  </v:textbox>
                </v:rect>
              </v:group>
            </w:pict>
          </mc:Fallback>
        </mc:AlternateContent>
      </w: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tl/>
        </w:rPr>
      </w:pPr>
    </w:p>
    <w:p w:rsidR="00687C9D" w:rsidRPr="00410333" w:rsidRDefault="00687C9D" w:rsidP="00687C9D">
      <w:pPr>
        <w:tabs>
          <w:tab w:val="left" w:pos="1191"/>
          <w:tab w:val="left" w:pos="1588"/>
          <w:tab w:val="left" w:pos="1985"/>
        </w:tabs>
        <w:spacing w:line="180" w:lineRule="auto"/>
        <w:rPr>
          <w:b/>
          <w:bCs/>
          <w:sz w:val="20"/>
          <w:szCs w:val="26"/>
        </w:rPr>
      </w:pPr>
    </w:p>
    <w:p w:rsidR="00687C9D" w:rsidRPr="00410333" w:rsidRDefault="00687C9D" w:rsidP="00687C9D">
      <w:pPr>
        <w:tabs>
          <w:tab w:val="left" w:pos="1191"/>
          <w:tab w:val="left" w:pos="1588"/>
          <w:tab w:val="left" w:pos="1985"/>
        </w:tabs>
        <w:spacing w:line="180" w:lineRule="auto"/>
        <w:rPr>
          <w:b/>
          <w:bCs/>
          <w:sz w:val="20"/>
          <w:szCs w:val="26"/>
        </w:rPr>
      </w:pPr>
    </w:p>
    <w:p w:rsidR="00687C9D" w:rsidRPr="00410333" w:rsidRDefault="00687C9D" w:rsidP="00687C9D">
      <w:pPr>
        <w:spacing w:before="240"/>
        <w:jc w:val="center"/>
        <w:rPr>
          <w:b/>
          <w:bCs/>
        </w:rPr>
      </w:pPr>
      <w:r w:rsidRPr="00410333">
        <w:rPr>
          <w:rFonts w:hint="cs"/>
          <w:b/>
          <w:bCs/>
          <w:rtl/>
        </w:rPr>
        <w:t xml:space="preserve">الشكل </w:t>
      </w:r>
      <w:r w:rsidRPr="00410333">
        <w:rPr>
          <w:b/>
          <w:bCs/>
        </w:rPr>
        <w:t>1</w:t>
      </w:r>
      <w:r w:rsidRPr="00410333">
        <w:rPr>
          <w:rFonts w:hint="cs"/>
          <w:b/>
          <w:bCs/>
          <w:rtl/>
        </w:rPr>
        <w:t xml:space="preserve"> </w:t>
      </w:r>
      <w:r w:rsidRPr="00410333">
        <w:rPr>
          <w:b/>
          <w:bCs/>
          <w:rtl/>
        </w:rPr>
        <w:t>–</w:t>
      </w:r>
      <w:r w:rsidR="00C20977" w:rsidRPr="00410333">
        <w:rPr>
          <w:rFonts w:hint="cs"/>
          <w:b/>
          <w:bCs/>
          <w:rtl/>
        </w:rPr>
        <w:t xml:space="preserve"> تتابع خطوات العملية</w:t>
      </w:r>
    </w:p>
    <w:p w:rsidR="00687C9D" w:rsidRPr="00410333" w:rsidRDefault="00687C9D" w:rsidP="00687C9D">
      <w:pPr>
        <w:tabs>
          <w:tab w:val="left" w:pos="1191"/>
          <w:tab w:val="left" w:pos="1588"/>
          <w:tab w:val="left" w:pos="1985"/>
        </w:tabs>
        <w:spacing w:line="180" w:lineRule="auto"/>
        <w:rPr>
          <w:b/>
          <w:bCs/>
          <w:sz w:val="20"/>
          <w:szCs w:val="26"/>
        </w:rPr>
      </w:pPr>
    </w:p>
    <w:p w:rsidR="00687C9D" w:rsidRPr="00410333" w:rsidRDefault="00687C9D" w:rsidP="00687C9D">
      <w:pPr>
        <w:keepNext/>
        <w:tabs>
          <w:tab w:val="left" w:pos="1191"/>
          <w:tab w:val="left" w:pos="1588"/>
          <w:tab w:val="left" w:pos="1985"/>
        </w:tabs>
        <w:spacing w:line="180" w:lineRule="auto"/>
        <w:rPr>
          <w:b/>
          <w:bCs/>
          <w:sz w:val="20"/>
          <w:szCs w:val="26"/>
          <w:rtl/>
        </w:rPr>
      </w:pPr>
      <w:r w:rsidRPr="00410333">
        <w:rPr>
          <w:rFonts w:hint="cs"/>
          <w:b/>
          <w:bCs/>
          <w:sz w:val="20"/>
          <w:szCs w:val="26"/>
          <w:rtl/>
        </w:rPr>
        <w:lastRenderedPageBreak/>
        <w:t xml:space="preserve">ملاحظات الشكل </w:t>
      </w:r>
      <w:r w:rsidRPr="00410333">
        <w:rPr>
          <w:b/>
          <w:bCs/>
          <w:sz w:val="20"/>
          <w:szCs w:val="26"/>
        </w:rPr>
        <w:t>1</w:t>
      </w:r>
      <w:r w:rsidRPr="00410333">
        <w:rPr>
          <w:rFonts w:hint="cs"/>
          <w:b/>
          <w:bCs/>
          <w:sz w:val="20"/>
          <w:szCs w:val="26"/>
          <w:rtl/>
        </w:rPr>
        <w:t xml:space="preserve"> - </w:t>
      </w:r>
      <w:r w:rsidRPr="00410333">
        <w:rPr>
          <w:rFonts w:hint="cs"/>
          <w:b/>
          <w:bCs/>
          <w:sz w:val="20"/>
          <w:szCs w:val="26"/>
          <w:rtl/>
          <w:lang w:bidi="ar-EG"/>
        </w:rPr>
        <w:t xml:space="preserve">تتابع خطوات </w:t>
      </w:r>
      <w:r w:rsidRPr="00410333">
        <w:rPr>
          <w:rFonts w:hint="cs"/>
          <w:b/>
          <w:bCs/>
          <w:sz w:val="20"/>
          <w:szCs w:val="26"/>
          <w:rtl/>
        </w:rPr>
        <w:t>عملية الموافقة البديلة</w:t>
      </w:r>
    </w:p>
    <w:p w:rsidR="00687C9D" w:rsidRPr="00410333" w:rsidRDefault="00687C9D" w:rsidP="00687C9D">
      <w:pPr>
        <w:tabs>
          <w:tab w:val="left" w:pos="1191"/>
          <w:tab w:val="left" w:pos="1588"/>
          <w:tab w:val="left" w:pos="1985"/>
        </w:tabs>
        <w:spacing w:line="180" w:lineRule="auto"/>
        <w:ind w:left="794" w:hanging="794"/>
        <w:rPr>
          <w:sz w:val="20"/>
          <w:szCs w:val="26"/>
          <w:rtl/>
          <w:lang w:bidi="ar-EG"/>
        </w:rPr>
      </w:pPr>
      <w:r w:rsidRPr="00410333">
        <w:rPr>
          <w:sz w:val="20"/>
          <w:szCs w:val="26"/>
        </w:rPr>
        <w:t>(1</w:t>
      </w:r>
      <w:r w:rsidRPr="00410333">
        <w:rPr>
          <w:rFonts w:hint="cs"/>
          <w:sz w:val="20"/>
          <w:szCs w:val="26"/>
          <w:rtl/>
        </w:rPr>
        <w:tab/>
      </w:r>
      <w:r w:rsidRPr="00410333">
        <w:rPr>
          <w:rFonts w:hint="cs"/>
          <w:i/>
          <w:iCs/>
          <w:sz w:val="20"/>
          <w:szCs w:val="26"/>
          <w:rtl/>
        </w:rPr>
        <w:t>قبول لجنة الدراسات أو فرقة العمل</w:t>
      </w:r>
      <w:r w:rsidRPr="00410333">
        <w:rPr>
          <w:rFonts w:hint="cs"/>
          <w:sz w:val="20"/>
          <w:szCs w:val="26"/>
          <w:rtl/>
        </w:rPr>
        <w:t xml:space="preserve"> - تقرر لجنة الدراسات أو فرقة العمل أن العمل على إعداد مشروع التوصية بلغ مرحلة كافية من النضج تسمح بالبدء في عملية الموافقة البديلة والشروع في إجراء آخر نداء (الفقرة </w:t>
      </w:r>
      <w:r w:rsidRPr="00410333">
        <w:rPr>
          <w:sz w:val="20"/>
          <w:szCs w:val="26"/>
        </w:rPr>
        <w:t>1.3</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ind w:left="794" w:hanging="794"/>
        <w:rPr>
          <w:sz w:val="20"/>
          <w:szCs w:val="26"/>
          <w:rtl/>
        </w:rPr>
      </w:pPr>
      <w:r w:rsidRPr="00410333">
        <w:rPr>
          <w:sz w:val="20"/>
          <w:szCs w:val="26"/>
        </w:rPr>
        <w:t>(2</w:t>
      </w:r>
      <w:r w:rsidRPr="00410333">
        <w:rPr>
          <w:rFonts w:hint="cs"/>
          <w:sz w:val="20"/>
          <w:szCs w:val="26"/>
          <w:rtl/>
        </w:rPr>
        <w:tab/>
      </w:r>
      <w:r w:rsidRPr="00410333">
        <w:rPr>
          <w:rFonts w:hint="cs"/>
          <w:i/>
          <w:iCs/>
          <w:sz w:val="20"/>
          <w:szCs w:val="26"/>
          <w:rtl/>
        </w:rPr>
        <w:t>توافر النص بعد الانتهاء من تحريره</w:t>
      </w:r>
      <w:r w:rsidRPr="00410333">
        <w:rPr>
          <w:rFonts w:hint="cs"/>
          <w:sz w:val="20"/>
          <w:szCs w:val="26"/>
          <w:rtl/>
        </w:rPr>
        <w:t xml:space="preserve"> </w:t>
      </w:r>
      <w:r w:rsidRPr="00410333">
        <w:rPr>
          <w:sz w:val="20"/>
          <w:szCs w:val="26"/>
          <w:rtl/>
        </w:rPr>
        <w:t>–</w:t>
      </w:r>
      <w:r w:rsidRPr="00410333">
        <w:rPr>
          <w:rFonts w:hint="cs"/>
          <w:sz w:val="20"/>
          <w:szCs w:val="26"/>
          <w:rtl/>
        </w:rPr>
        <w:t xml:space="preserve"> يقدم مشروع النص النهائي، بعد الانتهاء من تحريره، بما في ذلك الملخص، إلى مكتب تقييس الاتصالات، ويطلب رئيس لجنة الدراسات من مدير المكتب الشروع في إجراء النداء الأخير (الفقرة </w:t>
      </w:r>
      <w:r w:rsidRPr="00410333">
        <w:rPr>
          <w:sz w:val="20"/>
          <w:szCs w:val="26"/>
        </w:rPr>
        <w:t>2.3</w:t>
      </w:r>
      <w:r w:rsidRPr="00410333">
        <w:rPr>
          <w:rFonts w:hint="cs"/>
          <w:sz w:val="20"/>
          <w:szCs w:val="26"/>
          <w:rtl/>
        </w:rPr>
        <w:t>). ويجب إدراج أي مواد إلكترونية ذات صلة في التوصية على أن تتاح أيضاً في الوقت نفسه لمكتب تقييس الاتصالات.</w:t>
      </w:r>
    </w:p>
    <w:p w:rsidR="00687C9D" w:rsidRPr="00410333" w:rsidRDefault="00687C9D" w:rsidP="00687C9D">
      <w:pPr>
        <w:tabs>
          <w:tab w:val="left" w:pos="1191"/>
          <w:tab w:val="left" w:pos="1588"/>
          <w:tab w:val="left" w:pos="1985"/>
        </w:tabs>
        <w:spacing w:line="180" w:lineRule="auto"/>
        <w:ind w:left="794" w:hanging="794"/>
        <w:rPr>
          <w:spacing w:val="4"/>
          <w:sz w:val="20"/>
          <w:szCs w:val="26"/>
          <w:rtl/>
        </w:rPr>
      </w:pPr>
      <w:r w:rsidRPr="00410333">
        <w:rPr>
          <w:spacing w:val="4"/>
          <w:sz w:val="20"/>
          <w:szCs w:val="26"/>
        </w:rPr>
        <w:t>(3</w:t>
      </w:r>
      <w:r w:rsidRPr="00410333">
        <w:rPr>
          <w:rFonts w:hint="cs"/>
          <w:spacing w:val="4"/>
          <w:sz w:val="20"/>
          <w:szCs w:val="26"/>
          <w:rtl/>
        </w:rPr>
        <w:tab/>
      </w:r>
      <w:r w:rsidRPr="00410333">
        <w:rPr>
          <w:rFonts w:hint="cs"/>
          <w:i/>
          <w:iCs/>
          <w:spacing w:val="4"/>
          <w:sz w:val="20"/>
          <w:szCs w:val="26"/>
          <w:rtl/>
        </w:rPr>
        <w:t>إعلان المدير عن النداء الأخير ونشره</w:t>
      </w:r>
      <w:r w:rsidRPr="00410333">
        <w:rPr>
          <w:rFonts w:hint="cs"/>
          <w:spacing w:val="4"/>
          <w:sz w:val="20"/>
          <w:szCs w:val="26"/>
          <w:rtl/>
        </w:rPr>
        <w:t xml:space="preserve"> - يعلن مدير المكتب الدول الأعضاء وأعضاء القطاع والمنتسبين عن بدء فترة النداء الأخير مع الإشارة إلى الملخص والنص الكامل. وفي حالة عدم نشر مشروع التوصية إلكترونياً حتى ذلك الحين، يتم ذلك في هذه المرحلة (الفقرة </w:t>
      </w:r>
      <w:r w:rsidRPr="00410333">
        <w:rPr>
          <w:spacing w:val="4"/>
          <w:sz w:val="20"/>
          <w:szCs w:val="26"/>
        </w:rPr>
        <w:t>1.3</w:t>
      </w:r>
      <w:r w:rsidRPr="00410333">
        <w:rPr>
          <w:rFonts w:hint="cs"/>
          <w:spacing w:val="4"/>
          <w:sz w:val="20"/>
          <w:szCs w:val="26"/>
          <w:rtl/>
        </w:rPr>
        <w:t>).</w:t>
      </w:r>
    </w:p>
    <w:p w:rsidR="00687C9D" w:rsidRPr="00410333" w:rsidRDefault="00687C9D" w:rsidP="00687C9D">
      <w:pPr>
        <w:tabs>
          <w:tab w:val="left" w:pos="1191"/>
          <w:tab w:val="left" w:pos="1588"/>
          <w:tab w:val="left" w:pos="1985"/>
        </w:tabs>
        <w:spacing w:line="180" w:lineRule="auto"/>
        <w:ind w:left="794" w:hanging="794"/>
        <w:rPr>
          <w:sz w:val="20"/>
          <w:szCs w:val="26"/>
        </w:rPr>
      </w:pPr>
      <w:r w:rsidRPr="00410333">
        <w:rPr>
          <w:sz w:val="20"/>
          <w:szCs w:val="26"/>
        </w:rPr>
        <w:t>(4</w:t>
      </w:r>
      <w:r w:rsidRPr="00410333">
        <w:rPr>
          <w:rFonts w:hint="cs"/>
          <w:sz w:val="20"/>
          <w:szCs w:val="26"/>
          <w:rtl/>
        </w:rPr>
        <w:tab/>
      </w:r>
      <w:r w:rsidRPr="00410333">
        <w:rPr>
          <w:rFonts w:hint="cs"/>
          <w:i/>
          <w:iCs/>
          <w:sz w:val="20"/>
          <w:szCs w:val="26"/>
          <w:rtl/>
        </w:rPr>
        <w:t xml:space="preserve">القرار بشأن النداء الأخير </w:t>
      </w:r>
      <w:r w:rsidRPr="00410333">
        <w:rPr>
          <w:sz w:val="20"/>
          <w:szCs w:val="26"/>
          <w:rtl/>
        </w:rPr>
        <w:t>–</w:t>
      </w:r>
      <w:r w:rsidRPr="00410333">
        <w:rPr>
          <w:rFonts w:hint="cs"/>
          <w:sz w:val="20"/>
          <w:szCs w:val="26"/>
          <w:rtl/>
        </w:rPr>
        <w:t xml:space="preserve"> يقرر رئيس لجنة الدراسات، بالتشاور مع مكتب تقييس الاتصالات:</w:t>
      </w:r>
    </w:p>
    <w:p w:rsidR="00687C9D" w:rsidRPr="00410333" w:rsidRDefault="00687C9D" w:rsidP="004C5E7F">
      <w:pPr>
        <w:tabs>
          <w:tab w:val="left" w:pos="1191"/>
          <w:tab w:val="left" w:pos="1588"/>
          <w:tab w:val="left" w:pos="1985"/>
        </w:tabs>
        <w:spacing w:line="180" w:lineRule="auto"/>
        <w:ind w:left="1191" w:hanging="1191"/>
        <w:rPr>
          <w:sz w:val="20"/>
          <w:szCs w:val="26"/>
          <w:rtl/>
        </w:rPr>
      </w:pPr>
      <w:r w:rsidRPr="00410333">
        <w:rPr>
          <w:rFonts w:hint="cs"/>
          <w:sz w:val="20"/>
          <w:szCs w:val="26"/>
          <w:rtl/>
        </w:rPr>
        <w:tab/>
        <w:t xml:space="preserve"> أ )</w:t>
      </w:r>
      <w:r w:rsidRPr="00410333">
        <w:rPr>
          <w:rFonts w:hint="cs"/>
          <w:sz w:val="20"/>
          <w:szCs w:val="26"/>
          <w:rtl/>
        </w:rPr>
        <w:tab/>
        <w:t>ما إذا لم تَرِد أي تعليقات، عدا التي تتناول أخطاء مطبعية. وفي هذه الحالة يعتبر أن التوصية قد حازت الموافقة</w:t>
      </w:r>
      <w:r w:rsidR="004C5E7F" w:rsidRPr="00410333">
        <w:rPr>
          <w:rFonts w:hint="cs"/>
          <w:sz w:val="20"/>
          <w:szCs w:val="26"/>
          <w:rtl/>
        </w:rPr>
        <w:t xml:space="preserve"> </w:t>
      </w:r>
      <w:r w:rsidRPr="00410333">
        <w:rPr>
          <w:rFonts w:hint="cs"/>
          <w:sz w:val="20"/>
          <w:szCs w:val="26"/>
          <w:rtl/>
        </w:rPr>
        <w:t xml:space="preserve">(الفقرة </w:t>
      </w:r>
      <w:r w:rsidRPr="00410333">
        <w:rPr>
          <w:sz w:val="20"/>
          <w:szCs w:val="26"/>
        </w:rPr>
        <w:t>1.4.4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rPr>
          <w:sz w:val="20"/>
          <w:szCs w:val="26"/>
          <w:rtl/>
        </w:rPr>
      </w:pPr>
      <w:r w:rsidRPr="00410333">
        <w:rPr>
          <w:rFonts w:hint="cs"/>
          <w:sz w:val="20"/>
          <w:szCs w:val="26"/>
          <w:rtl/>
        </w:rPr>
        <w:tab/>
        <w:t>ب)</w:t>
      </w:r>
      <w:r w:rsidRPr="00410333">
        <w:rPr>
          <w:rFonts w:hint="cs"/>
          <w:sz w:val="20"/>
          <w:szCs w:val="26"/>
          <w:rtl/>
        </w:rPr>
        <w:tab/>
        <w:t>أو ما إذا كان الاجتماع المقبل للجنة الدراسات قريباً بما فيه الكفاية للنظر في التعليقات التي وردت</w:t>
      </w:r>
      <w:r w:rsidRPr="00410333">
        <w:rPr>
          <w:rFonts w:hint="cs"/>
          <w:sz w:val="20"/>
          <w:szCs w:val="26"/>
          <w:rtl/>
          <w:lang w:bidi="ar-EG"/>
        </w:rPr>
        <w:t xml:space="preserve"> (الفقرة </w:t>
      </w:r>
      <w:r w:rsidRPr="00410333">
        <w:rPr>
          <w:sz w:val="20"/>
          <w:szCs w:val="26"/>
          <w:lang w:bidi="ar-EG"/>
        </w:rPr>
        <w:t>(2.4.4</w:t>
      </w:r>
      <w:r w:rsidRPr="00410333">
        <w:rPr>
          <w:rFonts w:hint="cs"/>
          <w:sz w:val="20"/>
          <w:szCs w:val="26"/>
          <w:rtl/>
        </w:rPr>
        <w:t>؛ أو</w:t>
      </w:r>
    </w:p>
    <w:p w:rsidR="00687C9D" w:rsidRPr="00410333" w:rsidRDefault="00687C9D" w:rsidP="00687C9D">
      <w:pPr>
        <w:tabs>
          <w:tab w:val="left" w:pos="1191"/>
          <w:tab w:val="left" w:pos="1588"/>
          <w:tab w:val="left" w:pos="1985"/>
        </w:tabs>
        <w:spacing w:line="180" w:lineRule="auto"/>
        <w:ind w:left="1191" w:hanging="1191"/>
        <w:rPr>
          <w:sz w:val="20"/>
          <w:szCs w:val="26"/>
        </w:rPr>
      </w:pPr>
      <w:r w:rsidRPr="00410333">
        <w:rPr>
          <w:rFonts w:hint="cs"/>
          <w:sz w:val="20"/>
          <w:szCs w:val="26"/>
          <w:rtl/>
        </w:rPr>
        <w:tab/>
        <w:t>ج)</w:t>
      </w:r>
      <w:r w:rsidRPr="00410333">
        <w:rPr>
          <w:rFonts w:hint="cs"/>
          <w:sz w:val="20"/>
          <w:szCs w:val="26"/>
          <w:rtl/>
        </w:rPr>
        <w:tab/>
        <w:t>أو، كسباً للوقت و/أو نظراً لطبيعة العمل وبلوغه مرحلة النضج، ما إذا كان ينبغي الشروع في حسم التعليقات بما يؤدي إلى استكمال صياغة النصوص</w:t>
      </w:r>
      <w:r w:rsidRPr="00410333">
        <w:rPr>
          <w:rFonts w:hint="cs"/>
          <w:sz w:val="20"/>
          <w:szCs w:val="26"/>
          <w:rtl/>
          <w:lang w:bidi="ar-EG"/>
        </w:rPr>
        <w:t xml:space="preserve"> </w:t>
      </w:r>
      <w:r w:rsidRPr="00410333">
        <w:rPr>
          <w:rFonts w:hint="cs"/>
          <w:sz w:val="20"/>
          <w:szCs w:val="26"/>
          <w:rtl/>
        </w:rPr>
        <w:t xml:space="preserve">(الفقرة </w:t>
      </w:r>
      <w:r w:rsidRPr="00410333">
        <w:rPr>
          <w:sz w:val="20"/>
          <w:szCs w:val="26"/>
        </w:rPr>
        <w:t>2.4.4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ind w:left="794" w:hanging="794"/>
        <w:rPr>
          <w:sz w:val="20"/>
          <w:szCs w:val="26"/>
        </w:rPr>
      </w:pPr>
      <w:r w:rsidRPr="00410333">
        <w:rPr>
          <w:sz w:val="20"/>
          <w:szCs w:val="26"/>
        </w:rPr>
        <w:t>(5</w:t>
      </w:r>
      <w:r w:rsidRPr="00410333">
        <w:rPr>
          <w:rFonts w:hint="cs"/>
          <w:sz w:val="20"/>
          <w:szCs w:val="26"/>
          <w:rtl/>
        </w:rPr>
        <w:tab/>
      </w:r>
      <w:r w:rsidRPr="00410333">
        <w:rPr>
          <w:rFonts w:hint="cs"/>
          <w:i/>
          <w:iCs/>
          <w:sz w:val="20"/>
          <w:szCs w:val="26"/>
          <w:rtl/>
        </w:rPr>
        <w:t>إعلان المدير عن الاجتماع التالي للجنة الدراسات ونشر النص</w:t>
      </w:r>
      <w:r w:rsidRPr="00410333">
        <w:rPr>
          <w:rFonts w:hint="cs"/>
          <w:sz w:val="20"/>
          <w:szCs w:val="26"/>
          <w:rtl/>
        </w:rPr>
        <w:t xml:space="preserve"> </w:t>
      </w:r>
      <w:r w:rsidRPr="00410333">
        <w:rPr>
          <w:sz w:val="20"/>
          <w:szCs w:val="26"/>
          <w:rtl/>
        </w:rPr>
        <w:t>–</w:t>
      </w:r>
      <w:r w:rsidRPr="00410333">
        <w:rPr>
          <w:rFonts w:hint="cs"/>
          <w:sz w:val="20"/>
          <w:szCs w:val="26"/>
          <w:rtl/>
        </w:rPr>
        <w:t xml:space="preserve"> يعلن المدير عن الاجتماع التالي الذي ستعقده لجنة الدراسات للنظر في مشروع التوصية توطئة للموافقة عليها، مع الإشارة إلى:</w:t>
      </w:r>
    </w:p>
    <w:p w:rsidR="00687C9D" w:rsidRPr="00410333" w:rsidRDefault="00687C9D" w:rsidP="004C5E7F">
      <w:pPr>
        <w:tabs>
          <w:tab w:val="left" w:pos="1191"/>
          <w:tab w:val="left" w:pos="1588"/>
          <w:tab w:val="left" w:pos="1985"/>
        </w:tabs>
        <w:spacing w:line="180" w:lineRule="auto"/>
        <w:ind w:left="1191" w:hanging="1191"/>
        <w:rPr>
          <w:sz w:val="20"/>
          <w:szCs w:val="26"/>
          <w:rtl/>
        </w:rPr>
      </w:pPr>
      <w:r w:rsidRPr="00410333">
        <w:rPr>
          <w:rFonts w:hint="cs"/>
          <w:sz w:val="20"/>
          <w:szCs w:val="26"/>
          <w:rtl/>
        </w:rPr>
        <w:tab/>
        <w:t xml:space="preserve"> أ )</w:t>
      </w:r>
      <w:r w:rsidRPr="00410333">
        <w:rPr>
          <w:rFonts w:hint="cs"/>
          <w:sz w:val="20"/>
          <w:szCs w:val="26"/>
          <w:rtl/>
        </w:rPr>
        <w:tab/>
        <w:t xml:space="preserve">مشروع التوصية (صيغة النص (نص النداء الأخير) بعد عملية التحرير) والتعليقات التي وردت أثناء فترة النداء الأخير </w:t>
      </w:r>
      <w:r w:rsidR="004C5E7F" w:rsidRPr="00410333">
        <w:rPr>
          <w:rFonts w:hint="cs"/>
          <w:sz w:val="20"/>
          <w:szCs w:val="26"/>
          <w:rtl/>
        </w:rPr>
        <w:t xml:space="preserve"> </w:t>
      </w:r>
      <w:r w:rsidRPr="00410333">
        <w:rPr>
          <w:rFonts w:hint="cs"/>
          <w:sz w:val="20"/>
          <w:szCs w:val="26"/>
          <w:rtl/>
        </w:rPr>
        <w:t xml:space="preserve">(الفقرة </w:t>
      </w:r>
      <w:r w:rsidRPr="00410333">
        <w:rPr>
          <w:sz w:val="20"/>
          <w:szCs w:val="26"/>
        </w:rPr>
        <w:t>6.4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ind w:left="1191" w:hanging="1191"/>
        <w:rPr>
          <w:sz w:val="20"/>
          <w:szCs w:val="26"/>
        </w:rPr>
      </w:pPr>
      <w:r w:rsidRPr="00410333">
        <w:rPr>
          <w:rFonts w:hint="cs"/>
          <w:sz w:val="20"/>
          <w:szCs w:val="26"/>
          <w:rtl/>
        </w:rPr>
        <w:tab/>
        <w:t>ب)</w:t>
      </w:r>
      <w:r w:rsidRPr="00410333">
        <w:rPr>
          <w:rFonts w:hint="cs"/>
          <w:sz w:val="20"/>
          <w:szCs w:val="26"/>
          <w:rtl/>
        </w:rPr>
        <w:tab/>
        <w:t xml:space="preserve">أو نص مشروع التوصية المراجع، إذا كانت عملية حسم التعليقات قد انتهت. وفي حالة عدم نشر مشروع التوصية المراجع إلكترونياً حتى ذلك الحين، يتم ذلك في هذه المرحلة (الفقرة </w:t>
      </w:r>
      <w:r w:rsidRPr="00410333">
        <w:rPr>
          <w:sz w:val="20"/>
          <w:szCs w:val="26"/>
        </w:rPr>
        <w:t>6.4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rPr>
          <w:sz w:val="20"/>
          <w:szCs w:val="26"/>
        </w:rPr>
      </w:pPr>
      <w:r w:rsidRPr="00410333">
        <w:rPr>
          <w:sz w:val="20"/>
          <w:szCs w:val="26"/>
        </w:rPr>
        <w:t>(6</w:t>
      </w:r>
      <w:r w:rsidRPr="00410333">
        <w:rPr>
          <w:rFonts w:hint="cs"/>
          <w:sz w:val="20"/>
          <w:szCs w:val="26"/>
          <w:rtl/>
        </w:rPr>
        <w:tab/>
      </w:r>
      <w:r w:rsidRPr="00410333">
        <w:rPr>
          <w:rFonts w:hint="cs"/>
          <w:i/>
          <w:iCs/>
          <w:sz w:val="20"/>
          <w:szCs w:val="26"/>
          <w:rtl/>
        </w:rPr>
        <w:t xml:space="preserve">اجتماع لجنة الدراسات للبت في التعليقات - </w:t>
      </w:r>
      <w:r w:rsidRPr="00410333">
        <w:rPr>
          <w:rFonts w:hint="cs"/>
          <w:sz w:val="20"/>
          <w:szCs w:val="26"/>
          <w:rtl/>
        </w:rPr>
        <w:t>يستعرض اجتماع لجنة الدراسات التعليقات الكتابية ويبت فيها جميعاً، ويقرر إما:</w:t>
      </w:r>
    </w:p>
    <w:p w:rsidR="00687C9D" w:rsidRPr="00410333" w:rsidRDefault="00687C9D" w:rsidP="00687C9D">
      <w:pPr>
        <w:tabs>
          <w:tab w:val="left" w:pos="1191"/>
          <w:tab w:val="left" w:pos="1588"/>
          <w:tab w:val="left" w:pos="1985"/>
        </w:tabs>
        <w:spacing w:line="180" w:lineRule="auto"/>
        <w:ind w:left="1191" w:hanging="1191"/>
        <w:rPr>
          <w:sz w:val="20"/>
          <w:szCs w:val="26"/>
          <w:rtl/>
          <w:lang w:bidi="ar-EG"/>
        </w:rPr>
      </w:pPr>
      <w:r w:rsidRPr="00410333">
        <w:rPr>
          <w:rFonts w:hint="cs"/>
          <w:sz w:val="20"/>
          <w:szCs w:val="26"/>
          <w:rtl/>
          <w:lang w:bidi="ar-EG"/>
        </w:rPr>
        <w:tab/>
        <w:t xml:space="preserve"> أ )</w:t>
      </w:r>
      <w:r w:rsidRPr="00410333">
        <w:rPr>
          <w:rFonts w:hint="cs"/>
          <w:sz w:val="20"/>
          <w:szCs w:val="26"/>
          <w:rtl/>
          <w:lang w:bidi="ar-EG"/>
        </w:rPr>
        <w:tab/>
        <w:t xml:space="preserve">الشروع بموجب القرار </w:t>
      </w:r>
      <w:r w:rsidRPr="00410333">
        <w:rPr>
          <w:sz w:val="20"/>
          <w:szCs w:val="26"/>
          <w:lang w:bidi="ar-EG"/>
        </w:rPr>
        <w:t>1</w:t>
      </w:r>
      <w:r w:rsidRPr="00410333">
        <w:rPr>
          <w:rFonts w:hint="cs"/>
          <w:sz w:val="20"/>
          <w:szCs w:val="26"/>
          <w:rtl/>
          <w:lang w:bidi="ar-EG"/>
        </w:rPr>
        <w:t xml:space="preserve"> للجمعية العالمية لتقييس الاتصالات أو الفقرة </w:t>
      </w:r>
      <w:r w:rsidRPr="00410333">
        <w:rPr>
          <w:sz w:val="20"/>
          <w:szCs w:val="26"/>
          <w:lang w:bidi="ar-EG"/>
        </w:rPr>
        <w:t>8.5</w:t>
      </w:r>
      <w:r w:rsidRPr="00410333">
        <w:rPr>
          <w:rFonts w:hint="cs"/>
          <w:sz w:val="20"/>
          <w:szCs w:val="26"/>
          <w:rtl/>
          <w:lang w:bidi="ar-EG"/>
        </w:rPr>
        <w:t xml:space="preserve">، حسب الاقتضاء، إذا كانت هناك آثار على السياسات أو آثار تنظيمية (الفقرة </w:t>
      </w:r>
      <w:r w:rsidRPr="00410333">
        <w:rPr>
          <w:sz w:val="20"/>
          <w:szCs w:val="26"/>
          <w:lang w:bidi="ar-EG"/>
        </w:rPr>
        <w:t>2.5</w:t>
      </w:r>
      <w:r w:rsidRPr="00410333">
        <w:rPr>
          <w:rFonts w:hint="cs"/>
          <w:sz w:val="20"/>
          <w:szCs w:val="26"/>
          <w:rtl/>
          <w:lang w:bidi="ar-EG"/>
        </w:rPr>
        <w:t xml:space="preserve">)؛ </w:t>
      </w:r>
    </w:p>
    <w:p w:rsidR="00687C9D" w:rsidRPr="00410333" w:rsidRDefault="00687C9D" w:rsidP="00687C9D">
      <w:pPr>
        <w:tabs>
          <w:tab w:val="left" w:pos="1191"/>
          <w:tab w:val="left" w:pos="1588"/>
          <w:tab w:val="left" w:pos="1985"/>
        </w:tabs>
        <w:spacing w:line="180" w:lineRule="auto"/>
        <w:rPr>
          <w:sz w:val="20"/>
          <w:szCs w:val="26"/>
          <w:rtl/>
        </w:rPr>
      </w:pPr>
      <w:r w:rsidRPr="00410333">
        <w:rPr>
          <w:rFonts w:hint="cs"/>
          <w:sz w:val="20"/>
          <w:szCs w:val="26"/>
          <w:rtl/>
        </w:rPr>
        <w:tab/>
        <w:t>ب)</w:t>
      </w:r>
      <w:r w:rsidRPr="00410333">
        <w:rPr>
          <w:rFonts w:hint="cs"/>
          <w:sz w:val="20"/>
          <w:szCs w:val="26"/>
          <w:rtl/>
        </w:rPr>
        <w:tab/>
        <w:t xml:space="preserve">أو الموافقة على مشروع التوصية (الفقرة </w:t>
      </w:r>
      <w:r w:rsidRPr="00410333">
        <w:rPr>
          <w:sz w:val="20"/>
          <w:szCs w:val="26"/>
        </w:rPr>
        <w:t>3.5</w:t>
      </w:r>
      <w:r w:rsidRPr="00410333">
        <w:rPr>
          <w:rFonts w:hint="cs"/>
          <w:sz w:val="20"/>
          <w:szCs w:val="26"/>
          <w:rtl/>
        </w:rPr>
        <w:t xml:space="preserve"> أو </w:t>
      </w:r>
      <w:r w:rsidRPr="00410333">
        <w:rPr>
          <w:sz w:val="20"/>
          <w:szCs w:val="26"/>
        </w:rPr>
        <w:t>4.5</w:t>
      </w:r>
      <w:r w:rsidRPr="00410333">
        <w:rPr>
          <w:rFonts w:hint="cs"/>
          <w:sz w:val="20"/>
          <w:szCs w:val="26"/>
          <w:rtl/>
        </w:rPr>
        <w:t>)؛</w:t>
      </w:r>
    </w:p>
    <w:p w:rsidR="00687C9D" w:rsidRPr="00410333" w:rsidRDefault="00687C9D" w:rsidP="004C5E7F">
      <w:pPr>
        <w:tabs>
          <w:tab w:val="left" w:pos="1191"/>
          <w:tab w:val="left" w:pos="1588"/>
          <w:tab w:val="left" w:pos="1985"/>
        </w:tabs>
        <w:spacing w:line="180" w:lineRule="auto"/>
        <w:ind w:left="1191" w:hanging="1191"/>
        <w:rPr>
          <w:sz w:val="20"/>
          <w:szCs w:val="26"/>
        </w:rPr>
      </w:pPr>
      <w:r w:rsidRPr="00410333">
        <w:rPr>
          <w:rFonts w:hint="cs"/>
          <w:sz w:val="20"/>
          <w:szCs w:val="26"/>
          <w:rtl/>
          <w:lang w:bidi="ar-EG"/>
        </w:rPr>
        <w:tab/>
      </w:r>
      <w:r w:rsidRPr="00410333">
        <w:rPr>
          <w:rFonts w:hint="cs"/>
          <w:sz w:val="20"/>
          <w:szCs w:val="26"/>
          <w:rtl/>
        </w:rPr>
        <w:t>ج)</w:t>
      </w:r>
      <w:r w:rsidRPr="00410333">
        <w:rPr>
          <w:rFonts w:hint="cs"/>
          <w:sz w:val="20"/>
          <w:szCs w:val="26"/>
          <w:rtl/>
        </w:rPr>
        <w:tab/>
        <w:t xml:space="preserve">أو عدم الموافقة على مشروع التوصية. وإذا قرر الاجتماع بذل محاولة أخرى للنظر في التعليقات التي وردت عندئذ ينبغي القيام بأعمال إضافية وتعود العملية إلى الخطوة </w:t>
      </w:r>
      <w:r w:rsidRPr="00410333">
        <w:rPr>
          <w:sz w:val="20"/>
          <w:szCs w:val="26"/>
        </w:rPr>
        <w:t>2</w:t>
      </w:r>
      <w:r w:rsidRPr="00410333">
        <w:rPr>
          <w:rFonts w:hint="cs"/>
          <w:sz w:val="20"/>
          <w:szCs w:val="26"/>
          <w:rtl/>
        </w:rPr>
        <w:t xml:space="preserve"> (دون الحاجة إلى "قبول" آخر </w:t>
      </w:r>
      <w:r w:rsidR="004C5E7F" w:rsidRPr="00410333">
        <w:rPr>
          <w:rFonts w:hint="cs"/>
          <w:sz w:val="20"/>
          <w:szCs w:val="26"/>
          <w:rtl/>
        </w:rPr>
        <w:t xml:space="preserve">في فرقة العمل أو لجنة الدراسات) </w:t>
      </w:r>
      <w:r w:rsidRPr="00410333">
        <w:rPr>
          <w:rFonts w:hint="cs"/>
          <w:sz w:val="20"/>
          <w:szCs w:val="26"/>
          <w:rtl/>
        </w:rPr>
        <w:t xml:space="preserve">(الفقرة </w:t>
      </w:r>
      <w:r w:rsidRPr="00410333">
        <w:rPr>
          <w:sz w:val="20"/>
          <w:szCs w:val="26"/>
        </w:rPr>
        <w:t>8.5</w:t>
      </w:r>
      <w:r w:rsidRPr="00410333">
        <w:rPr>
          <w:rFonts w:hint="cs"/>
          <w:sz w:val="20"/>
          <w:szCs w:val="26"/>
          <w:rtl/>
        </w:rPr>
        <w:t>).</w:t>
      </w:r>
    </w:p>
    <w:p w:rsidR="00687C9D" w:rsidRPr="00410333" w:rsidRDefault="00687C9D" w:rsidP="004C5E7F">
      <w:pPr>
        <w:tabs>
          <w:tab w:val="left" w:pos="1191"/>
          <w:tab w:val="left" w:pos="1588"/>
          <w:tab w:val="left" w:pos="1985"/>
        </w:tabs>
        <w:spacing w:line="180" w:lineRule="auto"/>
        <w:ind w:left="794" w:hanging="794"/>
        <w:rPr>
          <w:sz w:val="20"/>
          <w:szCs w:val="26"/>
          <w:rtl/>
        </w:rPr>
      </w:pPr>
      <w:r w:rsidRPr="00410333">
        <w:rPr>
          <w:sz w:val="20"/>
          <w:szCs w:val="26"/>
        </w:rPr>
        <w:t>(7</w:t>
      </w:r>
      <w:r w:rsidRPr="00410333">
        <w:rPr>
          <w:rFonts w:hint="cs"/>
          <w:sz w:val="20"/>
          <w:szCs w:val="26"/>
          <w:rtl/>
        </w:rPr>
        <w:tab/>
      </w:r>
      <w:r w:rsidRPr="00410333">
        <w:rPr>
          <w:rFonts w:hint="cs"/>
          <w:i/>
          <w:iCs/>
          <w:sz w:val="20"/>
          <w:szCs w:val="26"/>
          <w:rtl/>
        </w:rPr>
        <w:t>حسم التعليقات -</w:t>
      </w:r>
      <w:r w:rsidRPr="00410333">
        <w:rPr>
          <w:rFonts w:hint="cs"/>
          <w:sz w:val="20"/>
          <w:szCs w:val="26"/>
          <w:rtl/>
        </w:rPr>
        <w:t xml:space="preserve"> يتناول رئيس لجنة الدراسات التعليقات ويقوم بإعداد نص جديد مراجع لمشروع التوصية، بمساعدة مكتب تقييس الاتصالات والخبراء، عن طريق المراسلة الإلكترونية واجتماعات المقرر واجتماعات فرقة العمل، حسب مقتضى الحال</w:t>
      </w:r>
      <w:r w:rsidR="004C5E7F" w:rsidRPr="00410333">
        <w:rPr>
          <w:rFonts w:hint="cs"/>
          <w:sz w:val="20"/>
          <w:szCs w:val="26"/>
          <w:rtl/>
        </w:rPr>
        <w:t xml:space="preserve"> </w:t>
      </w:r>
      <w:r w:rsidRPr="00410333">
        <w:rPr>
          <w:rFonts w:hint="cs"/>
          <w:sz w:val="20"/>
          <w:szCs w:val="26"/>
          <w:rtl/>
        </w:rPr>
        <w:t xml:space="preserve">(الفقرة </w:t>
      </w:r>
      <w:r w:rsidRPr="00410333">
        <w:rPr>
          <w:sz w:val="20"/>
          <w:szCs w:val="26"/>
        </w:rPr>
        <w:t>2.4.4</w:t>
      </w:r>
      <w:r w:rsidRPr="00410333">
        <w:rPr>
          <w:rFonts w:hint="cs"/>
          <w:sz w:val="20"/>
          <w:szCs w:val="26"/>
          <w:rtl/>
        </w:rPr>
        <w:t>).</w:t>
      </w:r>
    </w:p>
    <w:p w:rsidR="00C20977" w:rsidRPr="00410333" w:rsidRDefault="00C20977">
      <w:pPr>
        <w:tabs>
          <w:tab w:val="clear" w:pos="794"/>
        </w:tabs>
        <w:bidi w:val="0"/>
        <w:spacing w:before="0" w:after="160" w:line="259" w:lineRule="auto"/>
        <w:jc w:val="left"/>
        <w:rPr>
          <w:sz w:val="20"/>
          <w:szCs w:val="26"/>
        </w:rPr>
      </w:pPr>
      <w:r w:rsidRPr="00410333">
        <w:rPr>
          <w:sz w:val="20"/>
          <w:szCs w:val="26"/>
        </w:rPr>
        <w:br w:type="page"/>
      </w:r>
    </w:p>
    <w:p w:rsidR="00687C9D" w:rsidRPr="00410333" w:rsidRDefault="00687C9D" w:rsidP="00687C9D">
      <w:pPr>
        <w:tabs>
          <w:tab w:val="left" w:pos="1191"/>
          <w:tab w:val="left" w:pos="1588"/>
          <w:tab w:val="left" w:pos="1985"/>
        </w:tabs>
        <w:spacing w:line="180" w:lineRule="auto"/>
        <w:ind w:left="794" w:hanging="794"/>
        <w:rPr>
          <w:sz w:val="20"/>
          <w:szCs w:val="26"/>
          <w:rtl/>
        </w:rPr>
      </w:pPr>
      <w:r w:rsidRPr="00410333">
        <w:rPr>
          <w:sz w:val="20"/>
          <w:szCs w:val="26"/>
        </w:rPr>
        <w:lastRenderedPageBreak/>
        <w:t>(8</w:t>
      </w:r>
      <w:r w:rsidRPr="00410333">
        <w:rPr>
          <w:rFonts w:hint="cs"/>
          <w:sz w:val="20"/>
          <w:szCs w:val="26"/>
          <w:rtl/>
        </w:rPr>
        <w:tab/>
      </w:r>
      <w:r w:rsidRPr="00410333">
        <w:rPr>
          <w:rFonts w:hint="cs"/>
          <w:i/>
          <w:iCs/>
          <w:sz w:val="20"/>
          <w:szCs w:val="26"/>
          <w:rtl/>
        </w:rPr>
        <w:t>توفير النص المنقح</w:t>
      </w:r>
      <w:r w:rsidRPr="00410333">
        <w:rPr>
          <w:rFonts w:hint="cs"/>
          <w:sz w:val="20"/>
          <w:szCs w:val="26"/>
          <w:rtl/>
        </w:rPr>
        <w:t xml:space="preserve"> - يُقدّم النص المنقح، بما في ذلك الملخص، إلى مكتب تقييس الاتصالات (الفقرة </w:t>
      </w:r>
      <w:r w:rsidRPr="00410333">
        <w:rPr>
          <w:sz w:val="20"/>
          <w:szCs w:val="26"/>
        </w:rPr>
        <w:t>2.4.4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ind w:left="794" w:hanging="794"/>
        <w:rPr>
          <w:sz w:val="20"/>
          <w:szCs w:val="26"/>
        </w:rPr>
      </w:pPr>
      <w:r w:rsidRPr="00410333">
        <w:rPr>
          <w:sz w:val="20"/>
          <w:szCs w:val="26"/>
        </w:rPr>
        <w:t>(9</w:t>
      </w:r>
      <w:r w:rsidRPr="00410333">
        <w:rPr>
          <w:rFonts w:hint="cs"/>
          <w:sz w:val="20"/>
          <w:szCs w:val="26"/>
          <w:rtl/>
        </w:rPr>
        <w:tab/>
      </w:r>
      <w:r w:rsidRPr="00410333">
        <w:rPr>
          <w:rFonts w:hint="cs"/>
          <w:i/>
          <w:iCs/>
          <w:sz w:val="20"/>
          <w:szCs w:val="26"/>
          <w:rtl/>
        </w:rPr>
        <w:t>القرار بشأن الخطوة التالية</w:t>
      </w:r>
      <w:r w:rsidRPr="00410333">
        <w:rPr>
          <w:rFonts w:hint="cs"/>
          <w:sz w:val="20"/>
          <w:szCs w:val="26"/>
          <w:rtl/>
        </w:rPr>
        <w:t xml:space="preserve"> - يقرر رئيس لجنة الدراسات، بالتشاور مع مكتب تقييس الاتصالات:</w:t>
      </w:r>
    </w:p>
    <w:p w:rsidR="00687C9D" w:rsidRPr="00410333" w:rsidRDefault="00687C9D" w:rsidP="004C5E7F">
      <w:pPr>
        <w:tabs>
          <w:tab w:val="left" w:pos="1191"/>
          <w:tab w:val="left" w:pos="1588"/>
          <w:tab w:val="left" w:pos="1985"/>
        </w:tabs>
        <w:spacing w:line="180" w:lineRule="auto"/>
        <w:ind w:left="1191" w:hanging="1191"/>
        <w:rPr>
          <w:sz w:val="20"/>
          <w:szCs w:val="26"/>
          <w:rtl/>
        </w:rPr>
      </w:pPr>
      <w:r w:rsidRPr="00410333">
        <w:rPr>
          <w:rFonts w:hint="cs"/>
          <w:sz w:val="20"/>
          <w:szCs w:val="26"/>
          <w:rtl/>
        </w:rPr>
        <w:tab/>
      </w:r>
      <w:r w:rsidR="004C5E7F" w:rsidRPr="00410333">
        <w:rPr>
          <w:rFonts w:hint="cs"/>
          <w:sz w:val="20"/>
          <w:szCs w:val="26"/>
          <w:rtl/>
        </w:rPr>
        <w:t xml:space="preserve"> </w:t>
      </w:r>
      <w:r w:rsidRPr="00410333">
        <w:rPr>
          <w:rFonts w:hint="cs"/>
          <w:sz w:val="20"/>
          <w:szCs w:val="26"/>
          <w:rtl/>
        </w:rPr>
        <w:t>أ )</w:t>
      </w:r>
      <w:r w:rsidRPr="00410333">
        <w:rPr>
          <w:rFonts w:hint="cs"/>
          <w:sz w:val="20"/>
          <w:szCs w:val="26"/>
          <w:rtl/>
        </w:rPr>
        <w:tab/>
      </w:r>
      <w:r w:rsidRPr="00410333">
        <w:rPr>
          <w:rFonts w:hint="cs"/>
          <w:spacing w:val="8"/>
          <w:sz w:val="20"/>
          <w:szCs w:val="26"/>
          <w:rtl/>
        </w:rPr>
        <w:t>ما إذا كان الاجتماع المقبل للجنة الدراسات قريباً بما فيه الكفاية للنظر في مشروع التوصية</w:t>
      </w:r>
      <w:r w:rsidRPr="00410333">
        <w:rPr>
          <w:spacing w:val="8"/>
          <w:sz w:val="20"/>
          <w:szCs w:val="26"/>
        </w:rPr>
        <w:t xml:space="preserve"> </w:t>
      </w:r>
      <w:r w:rsidRPr="00410333">
        <w:rPr>
          <w:rFonts w:hint="cs"/>
          <w:spacing w:val="8"/>
          <w:sz w:val="20"/>
          <w:szCs w:val="26"/>
          <w:rtl/>
          <w:lang w:bidi="ar-EG"/>
        </w:rPr>
        <w:t>توطئة للموافقة عليه (الفقرة</w:t>
      </w:r>
      <w:r w:rsidRPr="00410333">
        <w:rPr>
          <w:rFonts w:hint="cs"/>
          <w:sz w:val="20"/>
          <w:szCs w:val="26"/>
          <w:rtl/>
          <w:lang w:bidi="ar-EG"/>
        </w:rPr>
        <w:t xml:space="preserve"> الفرعية</w:t>
      </w:r>
      <w:r w:rsidR="004C5E7F" w:rsidRPr="00410333">
        <w:rPr>
          <w:rFonts w:hint="eastAsia"/>
          <w:sz w:val="20"/>
          <w:szCs w:val="26"/>
          <w:rtl/>
          <w:lang w:bidi="ar-EG"/>
        </w:rPr>
        <w:t> </w:t>
      </w:r>
      <w:r w:rsidRPr="00410333">
        <w:rPr>
          <w:sz w:val="20"/>
          <w:szCs w:val="26"/>
        </w:rPr>
        <w:t>3.4.4</w:t>
      </w:r>
      <w:r w:rsidR="004C5E7F" w:rsidRPr="00410333">
        <w:rPr>
          <w:rFonts w:hint="eastAsia"/>
          <w:sz w:val="20"/>
          <w:szCs w:val="26"/>
          <w:rtl/>
          <w:lang w:bidi="ar-EG"/>
        </w:rPr>
        <w:t> </w:t>
      </w:r>
      <w:r w:rsidRPr="00410333">
        <w:rPr>
          <w:rFonts w:hint="cs"/>
          <w:sz w:val="20"/>
          <w:szCs w:val="26"/>
          <w:rtl/>
          <w:lang w:bidi="ar-EG"/>
        </w:rPr>
        <w:t>أ)</w:t>
      </w:r>
      <w:r w:rsidRPr="00410333">
        <w:rPr>
          <w:rFonts w:hint="cs"/>
          <w:sz w:val="20"/>
          <w:szCs w:val="26"/>
          <w:rtl/>
        </w:rPr>
        <w:t>؛ أو</w:t>
      </w:r>
    </w:p>
    <w:p w:rsidR="00687C9D" w:rsidRPr="00410333" w:rsidRDefault="00687C9D" w:rsidP="004C5E7F">
      <w:pPr>
        <w:tabs>
          <w:tab w:val="left" w:pos="1191"/>
          <w:tab w:val="left" w:pos="1588"/>
          <w:tab w:val="left" w:pos="1985"/>
        </w:tabs>
        <w:spacing w:line="180" w:lineRule="auto"/>
        <w:ind w:left="1191" w:hanging="1191"/>
        <w:rPr>
          <w:sz w:val="20"/>
          <w:szCs w:val="26"/>
        </w:rPr>
      </w:pPr>
      <w:r w:rsidRPr="00410333">
        <w:rPr>
          <w:rFonts w:hint="cs"/>
          <w:sz w:val="20"/>
          <w:szCs w:val="26"/>
          <w:rtl/>
        </w:rPr>
        <w:tab/>
        <w:t>ب)</w:t>
      </w:r>
      <w:r w:rsidRPr="00410333">
        <w:rPr>
          <w:rFonts w:hint="cs"/>
          <w:sz w:val="20"/>
          <w:szCs w:val="26"/>
          <w:rtl/>
        </w:rPr>
        <w:tab/>
      </w:r>
      <w:r w:rsidRPr="00410333">
        <w:rPr>
          <w:rFonts w:hint="cs"/>
          <w:spacing w:val="10"/>
          <w:sz w:val="20"/>
          <w:szCs w:val="26"/>
          <w:rtl/>
        </w:rPr>
        <w:t>أو، كسباً للوقت و/أو نظراً لطبيعة العمل وبلوغه مرحلة النضج، ما إذا كان ينبغي الشروع في إجراء استعراض إضافي</w:t>
      </w:r>
      <w:r w:rsidRPr="00410333">
        <w:rPr>
          <w:sz w:val="20"/>
          <w:szCs w:val="26"/>
        </w:rPr>
        <w:t xml:space="preserve"> </w:t>
      </w:r>
      <w:r w:rsidRPr="00410333">
        <w:rPr>
          <w:rFonts w:hint="cs"/>
          <w:sz w:val="20"/>
          <w:szCs w:val="26"/>
          <w:rtl/>
        </w:rPr>
        <w:t>(الفقرة</w:t>
      </w:r>
      <w:r w:rsidR="004C5E7F" w:rsidRPr="00410333">
        <w:rPr>
          <w:rFonts w:hint="eastAsia"/>
          <w:sz w:val="20"/>
          <w:szCs w:val="26"/>
          <w:rtl/>
        </w:rPr>
        <w:t> </w:t>
      </w:r>
      <w:r w:rsidRPr="00410333">
        <w:rPr>
          <w:sz w:val="20"/>
          <w:szCs w:val="26"/>
        </w:rPr>
        <w:t>3.4.4</w:t>
      </w:r>
      <w:r w:rsidR="004C5E7F" w:rsidRPr="00410333">
        <w:rPr>
          <w:rFonts w:hint="eastAsia"/>
          <w:sz w:val="20"/>
          <w:szCs w:val="26"/>
          <w:rtl/>
        </w:rPr>
        <w:t> </w:t>
      </w:r>
      <w:r w:rsidRPr="00410333">
        <w:rPr>
          <w:rFonts w:hint="cs"/>
          <w:sz w:val="20"/>
          <w:szCs w:val="26"/>
          <w:rtl/>
        </w:rPr>
        <w:t>ب).</w:t>
      </w:r>
    </w:p>
    <w:p w:rsidR="00687C9D" w:rsidRPr="00410333" w:rsidRDefault="00687C9D" w:rsidP="00687C9D">
      <w:pPr>
        <w:tabs>
          <w:tab w:val="left" w:pos="1191"/>
          <w:tab w:val="left" w:pos="1588"/>
          <w:tab w:val="left" w:pos="1985"/>
        </w:tabs>
        <w:spacing w:line="180" w:lineRule="auto"/>
        <w:ind w:left="794" w:hanging="794"/>
        <w:rPr>
          <w:sz w:val="20"/>
          <w:szCs w:val="26"/>
          <w:rtl/>
        </w:rPr>
      </w:pPr>
      <w:r w:rsidRPr="00410333">
        <w:rPr>
          <w:sz w:val="20"/>
          <w:szCs w:val="26"/>
        </w:rPr>
        <w:t>(10</w:t>
      </w:r>
      <w:r w:rsidRPr="00410333">
        <w:rPr>
          <w:rFonts w:hint="cs"/>
          <w:sz w:val="20"/>
          <w:szCs w:val="26"/>
          <w:rtl/>
        </w:rPr>
        <w:tab/>
      </w:r>
      <w:r w:rsidRPr="00410333">
        <w:rPr>
          <w:rFonts w:hint="cs"/>
          <w:i/>
          <w:iCs/>
          <w:sz w:val="20"/>
          <w:szCs w:val="26"/>
          <w:rtl/>
        </w:rPr>
        <w:t>إعلان المدير عن الاستعراض الإضافي ونشر النص</w:t>
      </w:r>
      <w:r w:rsidRPr="00410333">
        <w:rPr>
          <w:rFonts w:hint="cs"/>
          <w:sz w:val="20"/>
          <w:szCs w:val="26"/>
          <w:rtl/>
        </w:rPr>
        <w:t xml:space="preserve"> - يعلن المدير لجميع الدول الأعضاء وأعضاء القطاع عن البدء في إجراء استعراض إضافي، مع الإشارة إلى الملخص والنص الكامل لمشروع التوصية المراجع. وفي حالة عدم نشر مشروع التوصية المراجع إلكترونياً حتى ذلك الحين، يتم ذلك في هذه المرحلة (الفقرة </w:t>
      </w:r>
      <w:r w:rsidRPr="00410333">
        <w:rPr>
          <w:sz w:val="20"/>
          <w:szCs w:val="26"/>
        </w:rPr>
        <w:t>5.4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ind w:left="794" w:hanging="794"/>
        <w:rPr>
          <w:sz w:val="20"/>
          <w:szCs w:val="26"/>
        </w:rPr>
      </w:pPr>
      <w:r w:rsidRPr="00410333">
        <w:rPr>
          <w:sz w:val="20"/>
          <w:szCs w:val="26"/>
        </w:rPr>
        <w:t>(11</w:t>
      </w:r>
      <w:r w:rsidRPr="00410333">
        <w:rPr>
          <w:rFonts w:hint="cs"/>
          <w:sz w:val="20"/>
          <w:szCs w:val="26"/>
          <w:rtl/>
        </w:rPr>
        <w:tab/>
      </w:r>
      <w:r w:rsidRPr="00410333">
        <w:rPr>
          <w:rFonts w:hint="cs"/>
          <w:i/>
          <w:iCs/>
          <w:sz w:val="20"/>
          <w:szCs w:val="26"/>
          <w:rtl/>
        </w:rPr>
        <w:t>القرار بشأن الاستعراض الإضافي -</w:t>
      </w:r>
      <w:r w:rsidRPr="00410333">
        <w:rPr>
          <w:rFonts w:hint="cs"/>
          <w:sz w:val="20"/>
          <w:szCs w:val="26"/>
          <w:rtl/>
        </w:rPr>
        <w:t xml:space="preserve"> يقرر رئيس لجنة الدراسات، بالتشاور مع مكتب تقييس الاتصالات:</w:t>
      </w:r>
    </w:p>
    <w:p w:rsidR="00687C9D" w:rsidRPr="00410333" w:rsidRDefault="00687C9D" w:rsidP="00687C9D">
      <w:pPr>
        <w:tabs>
          <w:tab w:val="left" w:pos="1191"/>
          <w:tab w:val="left" w:pos="1588"/>
          <w:tab w:val="left" w:pos="1985"/>
        </w:tabs>
        <w:spacing w:line="180" w:lineRule="auto"/>
        <w:ind w:left="1191" w:hanging="1191"/>
        <w:rPr>
          <w:sz w:val="20"/>
          <w:szCs w:val="26"/>
          <w:rtl/>
        </w:rPr>
      </w:pPr>
      <w:r w:rsidRPr="00410333">
        <w:rPr>
          <w:rFonts w:hint="cs"/>
          <w:sz w:val="20"/>
          <w:szCs w:val="26"/>
          <w:rtl/>
        </w:rPr>
        <w:tab/>
        <w:t xml:space="preserve"> أ )</w:t>
      </w:r>
      <w:r w:rsidRPr="00410333">
        <w:rPr>
          <w:rFonts w:hint="cs"/>
          <w:sz w:val="20"/>
          <w:szCs w:val="26"/>
          <w:rtl/>
        </w:rPr>
        <w:tab/>
        <w:t xml:space="preserve">إذا لم تَرِد أي تعليقات، عدا التي تتناول أخطاء مطبعية. وفي هذه الحالة يعتبر أن التوصية قد حازت الموافقة (الفقرة </w:t>
      </w:r>
      <w:r w:rsidRPr="00410333">
        <w:rPr>
          <w:sz w:val="20"/>
          <w:szCs w:val="26"/>
        </w:rPr>
        <w:t>1.5.4</w:t>
      </w:r>
      <w:r w:rsidRPr="00410333">
        <w:rPr>
          <w:rFonts w:hint="cs"/>
          <w:sz w:val="20"/>
          <w:szCs w:val="26"/>
          <w:rtl/>
        </w:rPr>
        <w:t>)؛</w:t>
      </w:r>
    </w:p>
    <w:p w:rsidR="00687C9D" w:rsidRPr="00410333" w:rsidRDefault="00687C9D" w:rsidP="004C5E7F">
      <w:pPr>
        <w:tabs>
          <w:tab w:val="left" w:pos="1191"/>
          <w:tab w:val="left" w:pos="1588"/>
          <w:tab w:val="left" w:pos="1985"/>
        </w:tabs>
        <w:spacing w:line="180" w:lineRule="auto"/>
        <w:ind w:left="1191" w:hanging="1191"/>
        <w:rPr>
          <w:sz w:val="20"/>
          <w:szCs w:val="26"/>
        </w:rPr>
      </w:pPr>
      <w:r w:rsidRPr="00410333">
        <w:rPr>
          <w:rFonts w:hint="cs"/>
          <w:sz w:val="20"/>
          <w:szCs w:val="26"/>
          <w:rtl/>
        </w:rPr>
        <w:tab/>
        <w:t>ب)</w:t>
      </w:r>
      <w:r w:rsidRPr="00410333">
        <w:rPr>
          <w:rFonts w:hint="cs"/>
          <w:sz w:val="20"/>
          <w:szCs w:val="26"/>
          <w:rtl/>
        </w:rPr>
        <w:tab/>
        <w:t>أو إذا وردت تعليقات أخرى، عدا التي تتناول أخطاء مطبعية. وفي هذه الحالة تتواصل العملية بعقد اجتماع للجنة الدراسات</w:t>
      </w:r>
      <w:r w:rsidR="004C5E7F" w:rsidRPr="00410333">
        <w:rPr>
          <w:rFonts w:hint="cs"/>
          <w:sz w:val="20"/>
          <w:szCs w:val="26"/>
          <w:rtl/>
        </w:rPr>
        <w:t xml:space="preserve"> </w:t>
      </w:r>
      <w:r w:rsidRPr="00410333">
        <w:rPr>
          <w:rFonts w:hint="cs"/>
          <w:sz w:val="20"/>
          <w:szCs w:val="26"/>
          <w:rtl/>
        </w:rPr>
        <w:t>(الفقرة</w:t>
      </w:r>
      <w:r w:rsidR="004C5E7F" w:rsidRPr="00410333">
        <w:rPr>
          <w:rFonts w:hint="eastAsia"/>
          <w:sz w:val="20"/>
          <w:szCs w:val="26"/>
          <w:rtl/>
        </w:rPr>
        <w:t> </w:t>
      </w:r>
      <w:r w:rsidRPr="00410333">
        <w:rPr>
          <w:sz w:val="20"/>
          <w:szCs w:val="26"/>
        </w:rPr>
        <w:t>2.5.4</w:t>
      </w:r>
      <w:r w:rsidRPr="00410333">
        <w:rPr>
          <w:rFonts w:hint="cs"/>
          <w:sz w:val="20"/>
          <w:szCs w:val="26"/>
          <w:rtl/>
        </w:rPr>
        <w:t>).</w:t>
      </w:r>
    </w:p>
    <w:p w:rsidR="00687C9D" w:rsidRPr="00410333" w:rsidRDefault="00687C9D" w:rsidP="00687C9D">
      <w:pPr>
        <w:tabs>
          <w:tab w:val="left" w:pos="1191"/>
          <w:tab w:val="left" w:pos="1588"/>
          <w:tab w:val="left" w:pos="1985"/>
        </w:tabs>
        <w:spacing w:line="180" w:lineRule="auto"/>
        <w:ind w:left="794" w:hanging="794"/>
        <w:rPr>
          <w:sz w:val="20"/>
          <w:szCs w:val="26"/>
          <w:rtl/>
        </w:rPr>
      </w:pPr>
      <w:r w:rsidRPr="00410333">
        <w:rPr>
          <w:sz w:val="20"/>
          <w:szCs w:val="26"/>
        </w:rPr>
        <w:t>(12</w:t>
      </w:r>
      <w:r w:rsidRPr="00410333">
        <w:rPr>
          <w:rFonts w:hint="cs"/>
          <w:sz w:val="20"/>
          <w:szCs w:val="26"/>
          <w:rtl/>
        </w:rPr>
        <w:tab/>
        <w:t xml:space="preserve">قيام </w:t>
      </w:r>
      <w:r w:rsidRPr="00410333">
        <w:rPr>
          <w:rFonts w:hint="cs"/>
          <w:i/>
          <w:iCs/>
          <w:sz w:val="20"/>
          <w:szCs w:val="26"/>
          <w:rtl/>
        </w:rPr>
        <w:t>المدير بالتبليغ</w:t>
      </w:r>
      <w:r w:rsidRPr="00410333">
        <w:rPr>
          <w:rFonts w:hint="cs"/>
          <w:sz w:val="20"/>
          <w:szCs w:val="26"/>
          <w:rtl/>
        </w:rPr>
        <w:t xml:space="preserve"> - يبلغ مدير المكتب الأعضاء بالموافقة على مشروع التوصية (الفقرة </w:t>
      </w:r>
      <w:r w:rsidRPr="00410333">
        <w:rPr>
          <w:sz w:val="20"/>
          <w:szCs w:val="26"/>
        </w:rPr>
        <w:t>1.6</w:t>
      </w:r>
      <w:r w:rsidRPr="00410333">
        <w:rPr>
          <w:rFonts w:hint="cs"/>
          <w:sz w:val="20"/>
          <w:szCs w:val="26"/>
          <w:rtl/>
        </w:rPr>
        <w:t xml:space="preserve"> أو </w:t>
      </w:r>
      <w:r w:rsidRPr="00410333">
        <w:rPr>
          <w:sz w:val="20"/>
          <w:szCs w:val="26"/>
        </w:rPr>
        <w:t>2.6</w:t>
      </w:r>
      <w:r w:rsidRPr="00410333">
        <w:rPr>
          <w:rFonts w:hint="cs"/>
          <w:sz w:val="20"/>
          <w:szCs w:val="26"/>
          <w:rtl/>
        </w:rPr>
        <w:t>).</w:t>
      </w:r>
    </w:p>
    <w:p w:rsidR="003902CC" w:rsidRPr="00410333" w:rsidRDefault="003902CC" w:rsidP="00E952D6">
      <w:pPr>
        <w:spacing w:before="80" w:line="280" w:lineRule="exact"/>
        <w:ind w:left="794" w:hanging="794"/>
        <w:rPr>
          <w:lang w:val="fr-CH"/>
        </w:rPr>
      </w:pPr>
    </w:p>
    <w:p w:rsidR="003902CC" w:rsidRPr="00410333" w:rsidRDefault="003902CC" w:rsidP="00E952D6">
      <w:pPr>
        <w:spacing w:before="80" w:line="280" w:lineRule="exact"/>
        <w:ind w:left="794" w:hanging="794"/>
        <w:rPr>
          <w:lang w:val="fr-CH"/>
        </w:rPr>
      </w:pPr>
    </w:p>
    <w:p w:rsidR="00C20977" w:rsidRPr="00410333" w:rsidRDefault="00C20977" w:rsidP="00E952D6">
      <w:pPr>
        <w:spacing w:before="80" w:line="280" w:lineRule="exact"/>
        <w:ind w:left="794" w:hanging="794"/>
        <w:rPr>
          <w:rtl/>
          <w:lang w:val="fr-CH"/>
        </w:rPr>
      </w:pPr>
    </w:p>
    <w:p w:rsidR="00C20977" w:rsidRPr="00410333" w:rsidRDefault="00C20977" w:rsidP="00E952D6">
      <w:pPr>
        <w:spacing w:before="80" w:line="280" w:lineRule="exact"/>
        <w:ind w:left="794" w:hanging="794"/>
        <w:rPr>
          <w:rtl/>
          <w:lang w:val="fr-CH"/>
        </w:rPr>
      </w:pPr>
    </w:p>
    <w:p w:rsidR="00C20977" w:rsidRPr="00410333" w:rsidRDefault="00C20977" w:rsidP="00E952D6">
      <w:pPr>
        <w:spacing w:before="80" w:line="280" w:lineRule="exact"/>
        <w:ind w:left="794" w:hanging="794"/>
        <w:rPr>
          <w:rtl/>
          <w:lang w:val="fr-CH"/>
        </w:rPr>
      </w:pPr>
    </w:p>
    <w:p w:rsidR="003902CC" w:rsidRPr="00410333" w:rsidRDefault="003902CC" w:rsidP="00E952D6">
      <w:pPr>
        <w:spacing w:before="80" w:line="280" w:lineRule="exact"/>
        <w:ind w:left="794" w:hanging="794"/>
        <w:rPr>
          <w:lang w:val="fr-CH"/>
        </w:rPr>
      </w:pPr>
    </w:p>
    <w:p w:rsidR="003902CC" w:rsidRPr="00410333" w:rsidRDefault="003902CC" w:rsidP="00E952D6">
      <w:pPr>
        <w:spacing w:before="80" w:line="280" w:lineRule="exact"/>
        <w:ind w:left="794" w:hanging="794"/>
        <w:rPr>
          <w:lang w:val="fr-CH"/>
        </w:rPr>
      </w:pPr>
    </w:p>
    <w:p w:rsidR="003902CC" w:rsidRPr="00410333" w:rsidRDefault="003902CC" w:rsidP="00E952D6">
      <w:pPr>
        <w:spacing w:before="80" w:line="280" w:lineRule="exact"/>
        <w:ind w:left="794" w:hanging="794"/>
        <w:rPr>
          <w:lang w:val="fr-CH"/>
        </w:rPr>
      </w:pPr>
    </w:p>
    <w:p w:rsidR="003902CC" w:rsidRPr="00410333" w:rsidRDefault="003902CC" w:rsidP="00E952D6">
      <w:pPr>
        <w:spacing w:before="80" w:line="280" w:lineRule="exact"/>
        <w:ind w:left="794" w:hanging="794"/>
        <w:rPr>
          <w:lang w:val="fr-CH"/>
        </w:rPr>
      </w:pPr>
    </w:p>
    <w:p w:rsidR="003902CC" w:rsidRPr="00410333" w:rsidRDefault="003902CC" w:rsidP="00E952D6">
      <w:pPr>
        <w:spacing w:before="80" w:line="280" w:lineRule="exact"/>
        <w:ind w:left="794" w:hanging="794"/>
        <w:rPr>
          <w:lang w:val="fr-CH"/>
        </w:rPr>
      </w:pPr>
    </w:p>
    <w:p w:rsidR="003902CC" w:rsidRPr="00410333" w:rsidRDefault="003902CC" w:rsidP="00E952D6">
      <w:pPr>
        <w:spacing w:before="80" w:line="280" w:lineRule="exact"/>
        <w:ind w:left="794" w:hanging="794"/>
        <w:rPr>
          <w:sz w:val="20"/>
          <w:lang w:val="fr-CH"/>
        </w:rPr>
      </w:pPr>
    </w:p>
    <w:p w:rsidR="003902CC" w:rsidRPr="00410333" w:rsidRDefault="003902CC" w:rsidP="00E952D6">
      <w:pPr>
        <w:rPr>
          <w:rtl/>
        </w:rPr>
      </w:pPr>
    </w:p>
    <w:p w:rsidR="003902CC" w:rsidRPr="00410333" w:rsidRDefault="003902CC" w:rsidP="00E952D6">
      <w:pPr>
        <w:rPr>
          <w:rtl/>
          <w:lang w:bidi="ar-EG"/>
        </w:rPr>
        <w:sectPr w:rsidR="003902CC" w:rsidRPr="00410333" w:rsidSect="00157440">
          <w:pgSz w:w="11907" w:h="16840" w:code="9"/>
          <w:pgMar w:top="1134" w:right="1134" w:bottom="1134" w:left="1134" w:header="567" w:footer="567" w:gutter="0"/>
          <w:cols w:space="708"/>
          <w:vAlign w:val="both"/>
          <w:docGrid w:linePitch="360"/>
        </w:sectPr>
      </w:pPr>
    </w:p>
    <w:p w:rsidR="007028BE" w:rsidRPr="00410333" w:rsidRDefault="007028BE" w:rsidP="00E952D6">
      <w:pPr>
        <w:pStyle w:val="RecNo"/>
      </w:pPr>
      <w:bookmarkStart w:id="538" w:name="_Toc476818224"/>
      <w:bookmarkStart w:id="539" w:name="_Toc476818417"/>
      <w:bookmarkStart w:id="540" w:name="_Toc476818557"/>
      <w:r w:rsidRPr="00410333">
        <w:rPr>
          <w:rFonts w:hint="cs"/>
          <w:rtl/>
        </w:rPr>
        <w:lastRenderedPageBreak/>
        <w:t xml:space="preserve">التوصيـة </w:t>
      </w:r>
      <w:r w:rsidRPr="00410333">
        <w:rPr>
          <w:rStyle w:val="href"/>
        </w:rPr>
        <w:t>ITU-T A.11</w:t>
      </w:r>
      <w:bookmarkEnd w:id="538"/>
      <w:bookmarkEnd w:id="539"/>
      <w:bookmarkEnd w:id="540"/>
    </w:p>
    <w:p w:rsidR="007028BE" w:rsidRPr="00410333" w:rsidRDefault="007028BE" w:rsidP="00E952D6">
      <w:pPr>
        <w:pStyle w:val="RecTitle0"/>
      </w:pPr>
      <w:bookmarkStart w:id="541" w:name="_Toc219803622"/>
      <w:bookmarkStart w:id="542" w:name="_Toc349551660"/>
      <w:bookmarkStart w:id="543" w:name="_Toc476818558"/>
      <w:r w:rsidRPr="00410333">
        <w:rPr>
          <w:rFonts w:hint="cs"/>
          <w:rtl/>
        </w:rPr>
        <w:t>نشر توصيات قطاع تقييس الاتصالات</w:t>
      </w:r>
      <w:r w:rsidRPr="00410333">
        <w:rPr>
          <w:rFonts w:hint="cs"/>
          <w:rtl/>
        </w:rPr>
        <w:br/>
        <w:t>ومحاضر أعمال الجمعية العالمية لتقييس الاتصالات</w:t>
      </w:r>
      <w:bookmarkEnd w:id="541"/>
      <w:bookmarkEnd w:id="542"/>
      <w:bookmarkEnd w:id="543"/>
    </w:p>
    <w:p w:rsidR="00687C9D" w:rsidRPr="00410333" w:rsidRDefault="00687C9D" w:rsidP="00687C9D">
      <w:pPr>
        <w:pStyle w:val="Recdate"/>
        <w:spacing w:before="0"/>
        <w:rPr>
          <w:rStyle w:val="Recdef"/>
          <w:b w:val="0"/>
          <w:rtl/>
        </w:rPr>
      </w:pPr>
      <w:r w:rsidRPr="00410333">
        <w:rPr>
          <w:rStyle w:val="Recdef"/>
          <w:rtl/>
        </w:rPr>
        <w:t>(</w:t>
      </w:r>
      <w:r w:rsidRPr="00410333">
        <w:rPr>
          <w:rStyle w:val="Recdef"/>
        </w:rPr>
        <w:t>2000</w:t>
      </w:r>
      <w:r w:rsidRPr="00410333">
        <w:rPr>
          <w:rStyle w:val="Recdef"/>
          <w:rtl/>
        </w:rPr>
        <w:t xml:space="preserve">؛ </w:t>
      </w:r>
      <w:r w:rsidRPr="00410333">
        <w:rPr>
          <w:rStyle w:val="Recdef"/>
        </w:rPr>
        <w:t>2004</w:t>
      </w:r>
      <w:r w:rsidRPr="00410333">
        <w:rPr>
          <w:rStyle w:val="Recdef"/>
          <w:rtl/>
        </w:rPr>
        <w:t xml:space="preserve">؛ </w:t>
      </w:r>
      <w:r w:rsidRPr="00410333">
        <w:rPr>
          <w:rStyle w:val="Recdef"/>
        </w:rPr>
        <w:t>2008</w:t>
      </w:r>
      <w:r w:rsidRPr="00410333">
        <w:rPr>
          <w:rStyle w:val="Recdef"/>
          <w:rFonts w:hint="cs"/>
          <w:rtl/>
        </w:rPr>
        <w:t xml:space="preserve">؛ </w:t>
      </w:r>
      <w:r w:rsidRPr="00410333">
        <w:rPr>
          <w:rStyle w:val="Recdef"/>
        </w:rPr>
        <w:t>2012</w:t>
      </w:r>
      <w:r w:rsidRPr="00410333">
        <w:rPr>
          <w:rStyle w:val="Recdef"/>
          <w:rtl/>
        </w:rPr>
        <w:t>)</w:t>
      </w:r>
    </w:p>
    <w:p w:rsidR="00687C9D" w:rsidRPr="00410333" w:rsidRDefault="00687C9D" w:rsidP="00687C9D">
      <w:pPr>
        <w:pStyle w:val="Heading1"/>
        <w:spacing w:line="187" w:lineRule="auto"/>
        <w:rPr>
          <w:rtl/>
        </w:rPr>
      </w:pPr>
      <w:bookmarkStart w:id="544" w:name="_Toc219803623"/>
      <w:bookmarkStart w:id="545" w:name="_Toc354066642"/>
      <w:r w:rsidRPr="00410333">
        <w:t>1</w:t>
      </w:r>
      <w:r w:rsidRPr="00410333">
        <w:rPr>
          <w:rFonts w:hint="cs"/>
          <w:rtl/>
        </w:rPr>
        <w:tab/>
        <w:t>مقدمة</w:t>
      </w:r>
      <w:bookmarkEnd w:id="544"/>
      <w:bookmarkEnd w:id="545"/>
    </w:p>
    <w:p w:rsidR="00687C9D" w:rsidRPr="00410333" w:rsidRDefault="00687C9D" w:rsidP="00687C9D">
      <w:pPr>
        <w:spacing w:line="187" w:lineRule="auto"/>
        <w:rPr>
          <w:rtl/>
        </w:rPr>
      </w:pPr>
      <w:r w:rsidRPr="00410333">
        <w:rPr>
          <w:rFonts w:hint="cs"/>
          <w:rtl/>
        </w:rPr>
        <w:t>يكل</w:t>
      </w:r>
      <w:r w:rsidRPr="00410333">
        <w:rPr>
          <w:rFonts w:hint="cs"/>
          <w:rtl/>
          <w:lang w:bidi="ar-EG"/>
        </w:rPr>
        <w:t>َّ</w:t>
      </w:r>
      <w:r w:rsidRPr="00410333">
        <w:rPr>
          <w:rFonts w:hint="cs"/>
          <w:rtl/>
        </w:rPr>
        <w:t xml:space="preserve">ف الأمين العام بموجب الرقم </w:t>
      </w:r>
      <w:r w:rsidRPr="00410333">
        <w:t>98</w:t>
      </w:r>
      <w:r w:rsidRPr="00410333">
        <w:rPr>
          <w:rFonts w:hint="cs"/>
          <w:rtl/>
        </w:rPr>
        <w:t xml:space="preserve"> من اتفاقية الاتحاد بمهمة نشر التوصيات، وتحدد التوصية </w:t>
      </w:r>
      <w:r w:rsidRPr="00410333">
        <w:rPr>
          <w:lang w:val="fr-CH"/>
        </w:rPr>
        <w:t>ITU</w:t>
      </w:r>
      <w:r w:rsidRPr="00410333">
        <w:rPr>
          <w:lang w:val="fr-CH"/>
        </w:rPr>
        <w:noBreakHyphen/>
        <w:t>T </w:t>
      </w:r>
      <w:r w:rsidRPr="00410333">
        <w:rPr>
          <w:lang w:val="fr-FR"/>
        </w:rPr>
        <w:t>A.12</w:t>
      </w:r>
      <w:r w:rsidRPr="00410333">
        <w:rPr>
          <w:rFonts w:hint="cs"/>
          <w:rtl/>
        </w:rPr>
        <w:t xml:space="preserve"> كيفية تعريف التوصيات الصادرة عن قطاع تقييس الاتصالات و</w:t>
      </w:r>
      <w:r w:rsidRPr="00410333">
        <w:rPr>
          <w:rFonts w:hint="cs"/>
          <w:rtl/>
          <w:lang w:bidi="ar-EG"/>
        </w:rPr>
        <w:t xml:space="preserve">شكل </w:t>
      </w:r>
      <w:r w:rsidRPr="00410333">
        <w:rPr>
          <w:rFonts w:hint="cs"/>
          <w:rtl/>
        </w:rPr>
        <w:t>تنسيقها. وبالإضافة إلى نشر توصيات القطاع، توضح الفقرات التالية إجراءات نشر محاضر أعمال الجمعية العالمية لتقييس الاتصالات.</w:t>
      </w:r>
    </w:p>
    <w:p w:rsidR="00687C9D" w:rsidRPr="00410333" w:rsidRDefault="00687C9D" w:rsidP="00687C9D">
      <w:pPr>
        <w:spacing w:line="187" w:lineRule="auto"/>
      </w:pPr>
      <w:r w:rsidRPr="00410333">
        <w:rPr>
          <w:rFonts w:hint="cs"/>
          <w:rtl/>
          <w:lang w:bidi="ar-EG"/>
        </w:rPr>
        <w:t>وجدير بالملاحظة، على الرغم من أن تسمية "</w:t>
      </w:r>
      <w:r w:rsidRPr="00410333">
        <w:rPr>
          <w:rFonts w:hint="cs"/>
          <w:rtl/>
        </w:rPr>
        <w:t xml:space="preserve">اللجنة الاستشارية الدولية للبرق والهاتف </w:t>
      </w:r>
      <w:r w:rsidRPr="00410333">
        <w:t>(CCITT)</w:t>
      </w:r>
      <w:r w:rsidRPr="00410333">
        <w:rPr>
          <w:rFonts w:hint="cs"/>
          <w:rtl/>
        </w:rPr>
        <w:t>" لا تستخدم في المنشورات الجديدة منذ فترة من الوقت، أن العديد من الوثائق القانونية في أنحاء العالم تتضمن إحالات مرجعية إلى توصيات اللجنة الاستشارية الدولية للبرق والهاتف وتوصيات قطاع تقييس الاتصالات.</w:t>
      </w:r>
    </w:p>
    <w:p w:rsidR="00687C9D" w:rsidRPr="00410333" w:rsidRDefault="00687C9D" w:rsidP="00687C9D">
      <w:pPr>
        <w:pStyle w:val="Heading1"/>
        <w:spacing w:line="187" w:lineRule="auto"/>
        <w:rPr>
          <w:rtl/>
        </w:rPr>
      </w:pPr>
      <w:bookmarkStart w:id="546" w:name="_Toc219803624"/>
      <w:bookmarkStart w:id="547" w:name="_Toc354066643"/>
      <w:r w:rsidRPr="00410333">
        <w:t>2</w:t>
      </w:r>
      <w:r w:rsidRPr="00410333">
        <w:rPr>
          <w:rFonts w:hint="cs"/>
          <w:rtl/>
        </w:rPr>
        <w:tab/>
        <w:t>نشر التوصيات</w:t>
      </w:r>
      <w:bookmarkEnd w:id="546"/>
      <w:bookmarkEnd w:id="547"/>
    </w:p>
    <w:p w:rsidR="00687C9D" w:rsidRPr="00410333" w:rsidRDefault="00687C9D" w:rsidP="00687C9D">
      <w:pPr>
        <w:spacing w:before="100" w:line="187" w:lineRule="auto"/>
        <w:rPr>
          <w:rtl/>
        </w:rPr>
      </w:pPr>
      <w:r w:rsidRPr="00410333">
        <w:rPr>
          <w:b/>
          <w:bCs/>
        </w:rPr>
        <w:t>1.2</w:t>
      </w:r>
      <w:r w:rsidRPr="00410333">
        <w:rPr>
          <w:rFonts w:hint="cs"/>
          <w:rtl/>
        </w:rPr>
        <w:tab/>
        <w:t xml:space="preserve">ينبغي وضع كل توصية جديدة أو مراجعة في متناول الجمهور في أقرب وقت ممكن بعد أن تتم الموافقة عليها، وأن تكون في متناول الجمهور بكل لغة بمجرد توفرها بتلك اللغة </w:t>
      </w:r>
      <w:r w:rsidRPr="00410333">
        <w:rPr>
          <w:rFonts w:hint="cs"/>
          <w:rtl/>
          <w:lang w:bidi="ar-EG"/>
        </w:rPr>
        <w:t>(</w:t>
      </w:r>
      <w:r w:rsidRPr="00410333">
        <w:rPr>
          <w:rFonts w:hint="cs"/>
          <w:rtl/>
        </w:rPr>
        <w:t xml:space="preserve">انظر الملحق </w:t>
      </w:r>
      <w:r w:rsidRPr="00410333">
        <w:t>A</w:t>
      </w:r>
      <w:r w:rsidRPr="00410333">
        <w:rPr>
          <w:rFonts w:hint="cs"/>
          <w:rtl/>
        </w:rPr>
        <w:t>).</w:t>
      </w:r>
    </w:p>
    <w:p w:rsidR="00687C9D" w:rsidRPr="00410333" w:rsidRDefault="00687C9D" w:rsidP="00687C9D">
      <w:pPr>
        <w:spacing w:before="100" w:line="187" w:lineRule="auto"/>
        <w:rPr>
          <w:rtl/>
        </w:rPr>
      </w:pPr>
      <w:r w:rsidRPr="00410333">
        <w:rPr>
          <w:b/>
          <w:bCs/>
        </w:rPr>
        <w:t>2.2</w:t>
      </w:r>
      <w:r w:rsidRPr="00410333">
        <w:rPr>
          <w:rFonts w:hint="cs"/>
          <w:rtl/>
        </w:rPr>
        <w:tab/>
        <w:t>ينبغي إضافة كل توصية جديدة أو مراجعة إلى قاعدة بيانات التوصيات الصادرة عن قطاع تقييس الاتصالات وأن يكون من الممكن الحصول عليها مباشرة من هذه القاعدة.</w:t>
      </w:r>
    </w:p>
    <w:p w:rsidR="00687C9D" w:rsidRPr="00410333" w:rsidRDefault="00687C9D" w:rsidP="00687C9D">
      <w:pPr>
        <w:spacing w:before="100" w:line="187" w:lineRule="auto"/>
        <w:rPr>
          <w:rtl/>
        </w:rPr>
      </w:pPr>
      <w:r w:rsidRPr="00410333">
        <w:rPr>
          <w:b/>
          <w:bCs/>
        </w:rPr>
        <w:t>3.2</w:t>
      </w:r>
      <w:r w:rsidRPr="00410333">
        <w:rPr>
          <w:rFonts w:hint="cs"/>
          <w:rtl/>
        </w:rPr>
        <w:tab/>
        <w:t>ينبغي أيضاً نشر مجموعة التوصيات التي تمت الموافقة عليها في إحدى وسائط النشر المناسبة.</w:t>
      </w:r>
    </w:p>
    <w:p w:rsidR="00687C9D" w:rsidRPr="00410333" w:rsidRDefault="00687C9D" w:rsidP="00687C9D">
      <w:pPr>
        <w:spacing w:before="100" w:line="187" w:lineRule="auto"/>
        <w:rPr>
          <w:rtl/>
        </w:rPr>
      </w:pPr>
      <w:r w:rsidRPr="00410333">
        <w:rPr>
          <w:b/>
          <w:bCs/>
        </w:rPr>
        <w:t>4.2</w:t>
      </w:r>
      <w:r w:rsidRPr="00410333">
        <w:rPr>
          <w:rFonts w:hint="cs"/>
          <w:rtl/>
        </w:rPr>
        <w:tab/>
        <w:t>ينبغي توفر نظام مناسب للفهرسة على جميع وسائط النشر.</w:t>
      </w:r>
    </w:p>
    <w:p w:rsidR="00687C9D" w:rsidRPr="00410333" w:rsidRDefault="00687C9D" w:rsidP="00687C9D">
      <w:pPr>
        <w:spacing w:before="100" w:line="187" w:lineRule="auto"/>
        <w:rPr>
          <w:rtl/>
        </w:rPr>
      </w:pPr>
      <w:r w:rsidRPr="00410333">
        <w:rPr>
          <w:b/>
          <w:bCs/>
        </w:rPr>
        <w:t>5.2</w:t>
      </w:r>
      <w:r w:rsidRPr="00410333">
        <w:rPr>
          <w:rFonts w:hint="cs"/>
          <w:rtl/>
        </w:rPr>
        <w:tab/>
        <w:t>ينبغي أن يكون من الممكن الحصول على معلومات على الخط عن الوضع الراهن لكل توصية ضمن سلسلة التوصيات الكاملة، بما في ذلك التوصيات التي وافقت عليها اللجنة الاستشارية الدولية للبرق والهاتف قبل عام</w:t>
      </w:r>
      <w:r w:rsidRPr="00410333">
        <w:rPr>
          <w:rFonts w:hint="eastAsia"/>
          <w:rtl/>
        </w:rPr>
        <w:t> </w:t>
      </w:r>
      <w:r w:rsidRPr="00410333">
        <w:t>1993</w:t>
      </w:r>
      <w:r w:rsidRPr="00410333">
        <w:rPr>
          <w:rFonts w:hint="cs"/>
          <w:rtl/>
        </w:rPr>
        <w:t>.</w:t>
      </w:r>
    </w:p>
    <w:p w:rsidR="00687C9D" w:rsidRPr="00410333" w:rsidRDefault="00687C9D" w:rsidP="00687C9D">
      <w:pPr>
        <w:pStyle w:val="Heading1"/>
        <w:rPr>
          <w:rtl/>
        </w:rPr>
      </w:pPr>
      <w:bookmarkStart w:id="548" w:name="_Toc219803625"/>
      <w:bookmarkStart w:id="549" w:name="_Toc354066644"/>
      <w:r w:rsidRPr="00410333">
        <w:t>3</w:t>
      </w:r>
      <w:r w:rsidRPr="00410333">
        <w:rPr>
          <w:rFonts w:hint="cs"/>
          <w:rtl/>
        </w:rPr>
        <w:tab/>
        <w:t>نشر محاضر أعمال الجمعية العالمية لتقييس الاتصالات</w:t>
      </w:r>
      <w:bookmarkEnd w:id="548"/>
      <w:bookmarkEnd w:id="549"/>
    </w:p>
    <w:p w:rsidR="00687C9D" w:rsidRPr="00410333" w:rsidRDefault="00687C9D" w:rsidP="00687C9D">
      <w:pPr>
        <w:spacing w:line="187" w:lineRule="auto"/>
        <w:rPr>
          <w:rtl/>
          <w:lang w:bidi="ar-EG"/>
        </w:rPr>
      </w:pPr>
      <w:r w:rsidRPr="00410333">
        <w:rPr>
          <w:b/>
          <w:bCs/>
        </w:rPr>
        <w:t>1.3</w:t>
      </w:r>
      <w:r w:rsidRPr="00410333">
        <w:rPr>
          <w:rFonts w:hint="cs"/>
          <w:rtl/>
          <w:lang w:bidi="ar-EG"/>
        </w:rPr>
        <w:tab/>
        <w:t xml:space="preserve">لتوفير سجل لمحاضر كل جمعية، ينبغي نشر </w:t>
      </w:r>
      <w:r w:rsidRPr="00410333">
        <w:rPr>
          <w:rFonts w:hint="cs"/>
          <w:rtl/>
        </w:rPr>
        <w:t>كتاب</w:t>
      </w:r>
      <w:r w:rsidRPr="00410333">
        <w:rPr>
          <w:rFonts w:hint="cs"/>
          <w:i/>
          <w:iCs/>
          <w:rtl/>
          <w:lang w:bidi="ar-EG"/>
        </w:rPr>
        <w:t xml:space="preserve"> </w:t>
      </w:r>
      <w:r w:rsidRPr="00410333">
        <w:rPr>
          <w:rFonts w:hint="cs"/>
          <w:rtl/>
          <w:lang w:bidi="ar-EG"/>
        </w:rPr>
        <w:t>يصدره قطاع تقييس الاتصالات تقتصر محتوياته على ما</w:t>
      </w:r>
      <w:r w:rsidRPr="00410333">
        <w:rPr>
          <w:rFonts w:hint="eastAsia"/>
          <w:rtl/>
          <w:lang w:bidi="ar-EG"/>
        </w:rPr>
        <w:t> </w:t>
      </w:r>
      <w:r w:rsidRPr="00410333">
        <w:rPr>
          <w:rFonts w:hint="cs"/>
          <w:rtl/>
          <w:lang w:bidi="ar-EG"/>
        </w:rPr>
        <w:t>يلي من</w:t>
      </w:r>
      <w:r w:rsidRPr="00410333">
        <w:rPr>
          <w:rFonts w:hint="eastAsia"/>
          <w:rtl/>
          <w:lang w:bidi="ar-EG"/>
        </w:rPr>
        <w:t> </w:t>
      </w:r>
      <w:r w:rsidRPr="00410333">
        <w:rPr>
          <w:rFonts w:hint="cs"/>
          <w:rtl/>
          <w:lang w:bidi="ar-EG"/>
        </w:rPr>
        <w:t>حيث</w:t>
      </w:r>
      <w:r w:rsidRPr="00410333">
        <w:rPr>
          <w:rFonts w:hint="eastAsia"/>
          <w:rtl/>
          <w:lang w:bidi="ar-EG"/>
        </w:rPr>
        <w:t> </w:t>
      </w:r>
      <w:r w:rsidRPr="00410333">
        <w:rPr>
          <w:rFonts w:hint="cs"/>
          <w:rtl/>
          <w:lang w:bidi="ar-EG"/>
        </w:rPr>
        <w:t>المبدأ:</w:t>
      </w:r>
    </w:p>
    <w:p w:rsidR="00687C9D" w:rsidRPr="00410333" w:rsidRDefault="00687C9D" w:rsidP="00687C9D">
      <w:pPr>
        <w:pStyle w:val="enumlev1"/>
        <w:rPr>
          <w:rtl/>
        </w:rPr>
      </w:pPr>
      <w:r w:rsidRPr="00410333">
        <w:t>–</w:t>
      </w:r>
      <w:r w:rsidRPr="00410333">
        <w:tab/>
      </w:r>
      <w:r w:rsidRPr="00410333">
        <w:rPr>
          <w:rFonts w:hint="cs"/>
          <w:rtl/>
        </w:rPr>
        <w:t>القرارات والآراء التي اعتمدتها الجمعية؛</w:t>
      </w:r>
    </w:p>
    <w:p w:rsidR="00687C9D" w:rsidRPr="00410333" w:rsidRDefault="00687C9D" w:rsidP="00687C9D">
      <w:pPr>
        <w:pStyle w:val="enumlev1"/>
        <w:rPr>
          <w:rtl/>
        </w:rPr>
      </w:pPr>
      <w:r w:rsidRPr="00410333">
        <w:t>–</w:t>
      </w:r>
      <w:r w:rsidRPr="00410333">
        <w:tab/>
      </w:r>
      <w:r w:rsidRPr="00410333">
        <w:rPr>
          <w:rFonts w:hint="cs"/>
          <w:rtl/>
        </w:rPr>
        <w:t>التوصيات الخاصة بتنظيم عمل قطاع تقييس الاتصالات (السلسلة</w:t>
      </w:r>
      <w:r w:rsidRPr="00410333">
        <w:rPr>
          <w:rFonts w:hint="eastAsia"/>
          <w:rtl/>
        </w:rPr>
        <w:t> </w:t>
      </w:r>
      <w:r w:rsidRPr="00410333">
        <w:t>A</w:t>
      </w:r>
      <w:r w:rsidRPr="00410333">
        <w:rPr>
          <w:rFonts w:hint="cs"/>
          <w:rtl/>
        </w:rPr>
        <w:t>)؛</w:t>
      </w:r>
    </w:p>
    <w:p w:rsidR="00687C9D" w:rsidRPr="00410333" w:rsidRDefault="00687C9D" w:rsidP="00687C9D">
      <w:pPr>
        <w:pStyle w:val="enumlev1"/>
        <w:rPr>
          <w:rtl/>
        </w:rPr>
      </w:pPr>
      <w:r w:rsidRPr="00410333">
        <w:t>–</w:t>
      </w:r>
      <w:r w:rsidRPr="00410333">
        <w:tab/>
      </w:r>
      <w:r w:rsidRPr="00410333">
        <w:rPr>
          <w:rFonts w:hint="cs"/>
          <w:rtl/>
        </w:rPr>
        <w:t>قائمة بلجان الدراسات والفريق الاستشاري وأي أفرقة أخرى تشكلها الجمعية أو تبقي عليها، مع بيان أسمائها والمجالات العامة لعملها؛</w:t>
      </w:r>
    </w:p>
    <w:p w:rsidR="00687C9D" w:rsidRPr="00410333" w:rsidRDefault="00687C9D" w:rsidP="00687C9D">
      <w:pPr>
        <w:pStyle w:val="enumlev1"/>
        <w:rPr>
          <w:rtl/>
        </w:rPr>
      </w:pPr>
      <w:r w:rsidRPr="00410333">
        <w:t>–</w:t>
      </w:r>
      <w:r w:rsidRPr="00410333">
        <w:tab/>
      </w:r>
      <w:r w:rsidRPr="00410333">
        <w:rPr>
          <w:rFonts w:hint="cs"/>
          <w:rtl/>
        </w:rPr>
        <w:t>عناوين المسائل (الجاري دراستها أو التي تمت الموافقة حديثاً على دراستها) ولجان الدراسات التي أسندت إليها؛</w:t>
      </w:r>
    </w:p>
    <w:p w:rsidR="00687C9D" w:rsidRPr="00410333" w:rsidRDefault="00687C9D" w:rsidP="00687C9D">
      <w:pPr>
        <w:pStyle w:val="enumlev1"/>
        <w:rPr>
          <w:rtl/>
        </w:rPr>
      </w:pPr>
      <w:r w:rsidRPr="00410333">
        <w:t>–</w:t>
      </w:r>
      <w:r w:rsidRPr="00410333">
        <w:tab/>
      </w:r>
      <w:r w:rsidRPr="00410333">
        <w:rPr>
          <w:rFonts w:hint="cs"/>
          <w:rtl/>
        </w:rPr>
        <w:t>تقارير اللجان المنبثقة عن الجمعية.</w:t>
      </w:r>
    </w:p>
    <w:p w:rsidR="00687C9D" w:rsidRPr="00410333" w:rsidRDefault="00687C9D" w:rsidP="00687C9D">
      <w:pPr>
        <w:spacing w:before="20"/>
        <w:ind w:left="8" w:hanging="8"/>
        <w:rPr>
          <w:sz w:val="20"/>
          <w:szCs w:val="26"/>
          <w:lang w:bidi="ar-EG"/>
        </w:rPr>
      </w:pPr>
      <w:r w:rsidRPr="00410333">
        <w:rPr>
          <w:rFonts w:hint="eastAsia"/>
          <w:b/>
          <w:bCs/>
          <w:sz w:val="20"/>
          <w:szCs w:val="26"/>
          <w:rtl/>
          <w:lang w:bidi="ar-EG"/>
        </w:rPr>
        <w:t>ملاحظة</w:t>
      </w:r>
      <w:r w:rsidRPr="00410333">
        <w:rPr>
          <w:sz w:val="20"/>
          <w:szCs w:val="26"/>
          <w:rtl/>
          <w:lang w:bidi="ar-EG"/>
        </w:rPr>
        <w:t xml:space="preserve"> -</w:t>
      </w:r>
      <w:r w:rsidRPr="00410333">
        <w:rPr>
          <w:rFonts w:hint="cs"/>
          <w:sz w:val="20"/>
          <w:szCs w:val="26"/>
          <w:rtl/>
          <w:lang w:bidi="ar-EG"/>
        </w:rPr>
        <w:t xml:space="preserve"> </w:t>
      </w:r>
      <w:r w:rsidRPr="00410333">
        <w:rPr>
          <w:rFonts w:hint="cs"/>
          <w:sz w:val="20"/>
          <w:szCs w:val="26"/>
          <w:rtl/>
        </w:rPr>
        <w:t>يمكن إتاحة قائمة بالمشاركين في الجمعية وقائمة بوثائقها في الكتاب أو يمكن وضع إحالات مرجعية على الخط إلى مكان قائمة المشاركين في الجمعية وقائمة بوثائقها.</w:t>
      </w:r>
    </w:p>
    <w:p w:rsidR="00C20977" w:rsidRPr="00410333" w:rsidRDefault="00C20977">
      <w:pPr>
        <w:tabs>
          <w:tab w:val="clear" w:pos="794"/>
        </w:tabs>
        <w:bidi w:val="0"/>
        <w:spacing w:before="0" w:after="160" w:line="259" w:lineRule="auto"/>
        <w:jc w:val="left"/>
        <w:rPr>
          <w:b/>
          <w:bCs/>
        </w:rPr>
      </w:pPr>
      <w:r w:rsidRPr="00410333">
        <w:rPr>
          <w:b/>
          <w:bCs/>
        </w:rPr>
        <w:br w:type="page"/>
      </w:r>
    </w:p>
    <w:p w:rsidR="00687C9D" w:rsidRPr="00410333" w:rsidRDefault="00687C9D" w:rsidP="00687C9D">
      <w:pPr>
        <w:rPr>
          <w:rtl/>
        </w:rPr>
      </w:pPr>
      <w:r w:rsidRPr="00410333">
        <w:rPr>
          <w:b/>
          <w:bCs/>
        </w:rPr>
        <w:lastRenderedPageBreak/>
        <w:t>2.3</w:t>
      </w:r>
      <w:r w:rsidRPr="00410333">
        <w:rPr>
          <w:rFonts w:hint="cs"/>
          <w:rtl/>
        </w:rPr>
        <w:tab/>
        <w:t xml:space="preserve">ينبغي أيضاً نشر القرارات وتوصيات السلسلة </w:t>
      </w:r>
      <w:r w:rsidRPr="00410333">
        <w:t>A</w:t>
      </w:r>
      <w:r w:rsidRPr="00410333">
        <w:rPr>
          <w:rFonts w:hint="cs"/>
          <w:rtl/>
        </w:rPr>
        <w:t xml:space="preserve"> لقطاع تقييس الاتصالات، كل على حدة في صيغة إلكترونية.</w:t>
      </w:r>
    </w:p>
    <w:p w:rsidR="00687C9D" w:rsidRPr="00410333" w:rsidRDefault="00687C9D" w:rsidP="00687C9D">
      <w:r w:rsidRPr="00410333">
        <w:rPr>
          <w:b/>
          <w:bCs/>
        </w:rPr>
        <w:t>3.3</w:t>
      </w:r>
      <w:r w:rsidRPr="00410333">
        <w:rPr>
          <w:rFonts w:hint="cs"/>
          <w:rtl/>
        </w:rPr>
        <w:tab/>
        <w:t>يتم اختيار لون غلاف الكتاب الذي يصدره قطاع تقييس الاتصالات، والذي يتضمن نتائج الجمعية العالمية لتقييس الاتصالات، على غرار ألوان الكتب السابقة، أي الأبيض فالأخضر فالبرتقالي فالأصفر فالأحمر فالأزرق.</w:t>
      </w:r>
    </w:p>
    <w:p w:rsidR="00687C9D" w:rsidRPr="00410333" w:rsidRDefault="00687C9D" w:rsidP="00687C9D">
      <w:pPr>
        <w:pStyle w:val="Heading1"/>
        <w:rPr>
          <w:rtl/>
        </w:rPr>
      </w:pPr>
      <w:bookmarkStart w:id="550" w:name="_Toc219803626"/>
      <w:bookmarkStart w:id="551" w:name="_Toc354066645"/>
      <w:r w:rsidRPr="00410333">
        <w:t>4</w:t>
      </w:r>
      <w:r w:rsidRPr="00410333">
        <w:rPr>
          <w:rFonts w:hint="cs"/>
          <w:rtl/>
        </w:rPr>
        <w:tab/>
        <w:t>الأنشطة المرتبطة بعملية النشر</w:t>
      </w:r>
      <w:bookmarkEnd w:id="550"/>
      <w:bookmarkEnd w:id="551"/>
    </w:p>
    <w:p w:rsidR="00687C9D" w:rsidRPr="00410333" w:rsidRDefault="00687C9D" w:rsidP="00687C9D">
      <w:pPr>
        <w:rPr>
          <w:rtl/>
          <w:lang w:bidi="ar-EG"/>
        </w:rPr>
      </w:pPr>
      <w:r w:rsidRPr="00410333">
        <w:rPr>
          <w:b/>
          <w:bCs/>
        </w:rPr>
        <w:t>1.4</w:t>
      </w:r>
      <w:r w:rsidRPr="00410333">
        <w:rPr>
          <w:rFonts w:hint="cs"/>
          <w:rtl/>
        </w:rPr>
        <w:tab/>
        <w:t xml:space="preserve">ينبغي أن يراعي مدير مكتب تقييس الاتصالات </w:t>
      </w:r>
      <w:r w:rsidRPr="00410333">
        <w:t>(TSB)</w:t>
      </w:r>
      <w:r w:rsidRPr="00410333">
        <w:rPr>
          <w:rFonts w:hint="cs"/>
          <w:rtl/>
        </w:rPr>
        <w:t xml:space="preserve"> المبادئ التوجيهية الملحقة (انظر الملحق</w:t>
      </w:r>
      <w:r w:rsidRPr="00410333">
        <w:rPr>
          <w:rFonts w:hint="eastAsia"/>
          <w:rtl/>
        </w:rPr>
        <w:t> </w:t>
      </w:r>
      <w:r w:rsidRPr="00410333">
        <w:t>A</w:t>
      </w:r>
      <w:r w:rsidRPr="00410333">
        <w:rPr>
          <w:rFonts w:hint="cs"/>
          <w:rtl/>
        </w:rPr>
        <w:t>) لدى إدارة عملية نشر التوصيات المستمرة خلال فترة الدراسة القادمة.</w:t>
      </w:r>
    </w:p>
    <w:p w:rsidR="00687C9D" w:rsidRPr="00410333" w:rsidRDefault="00687C9D" w:rsidP="00687C9D">
      <w:r w:rsidRPr="00410333">
        <w:rPr>
          <w:b/>
          <w:bCs/>
        </w:rPr>
        <w:t>2.4</w:t>
      </w:r>
      <w:r w:rsidRPr="00410333">
        <w:rPr>
          <w:rFonts w:hint="cs"/>
          <w:rtl/>
        </w:rPr>
        <w:tab/>
        <w:t>ينبغي أن يقدم مدير مكتب تقييس الاتصالات تقريراً إلى الجمعية العالمية التالية لتقييس الاتصالات وإلى اجتماعات الفريق الاستشاري لتقييس الاتصالات التي تُعقد خلال الفترات الفاصلة بين دورات الجمعية، يتناول فيه الصعوبات التي صادفها المكتب في نشر النصوص في الوقت المناسب، مع تقديم اقتراحات بالإجراءات العلاجية.</w:t>
      </w:r>
    </w:p>
    <w:p w:rsidR="00687C9D" w:rsidRPr="00410333" w:rsidRDefault="00687C9D" w:rsidP="00687C9D">
      <w:pPr>
        <w:pStyle w:val="Heading1"/>
        <w:rPr>
          <w:rtl/>
        </w:rPr>
      </w:pPr>
      <w:bookmarkStart w:id="552" w:name="_Toc219803627"/>
      <w:bookmarkStart w:id="553" w:name="_Toc354066646"/>
      <w:r w:rsidRPr="00410333">
        <w:t>5</w:t>
      </w:r>
      <w:r w:rsidRPr="00410333">
        <w:rPr>
          <w:rFonts w:hint="cs"/>
          <w:rtl/>
        </w:rPr>
        <w:tab/>
        <w:t>العلاقة مع المجلس</w:t>
      </w:r>
      <w:bookmarkEnd w:id="552"/>
      <w:bookmarkEnd w:id="553"/>
    </w:p>
    <w:p w:rsidR="00687C9D" w:rsidRPr="00410333" w:rsidRDefault="00687C9D" w:rsidP="00561250">
      <w:r w:rsidRPr="00410333">
        <w:rPr>
          <w:rFonts w:hint="cs"/>
          <w:rtl/>
        </w:rPr>
        <w:t>ينبغي أن يدعو مدير مكتب تقييس الاتصالات المجلس إلى النظر في أي تعديلات قد يكون من اللازم إدخالها على سياسة الاتحاد الخاصة بالنشر وأسعار المنشورات، وما إلى ذلك، لتسهيل تعميم التوصيات الصادرة عن قطاع تقييس الاتصالات بشكل سريع وواسع</w:t>
      </w:r>
      <w:r w:rsidR="00561250">
        <w:rPr>
          <w:rFonts w:hint="eastAsia"/>
          <w:rtl/>
        </w:rPr>
        <w:t> </w:t>
      </w:r>
      <w:r w:rsidRPr="00410333">
        <w:rPr>
          <w:rFonts w:hint="cs"/>
          <w:rtl/>
        </w:rPr>
        <w:t>وفعّال.</w:t>
      </w:r>
    </w:p>
    <w:p w:rsidR="007028BE" w:rsidRPr="00410333" w:rsidRDefault="007028BE" w:rsidP="00E952D6"/>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rPr>
          <w:lang w:val="fr-CH"/>
        </w:rPr>
      </w:pPr>
    </w:p>
    <w:p w:rsidR="007028BE" w:rsidRPr="00410333" w:rsidRDefault="007028BE" w:rsidP="00E952D6">
      <w:pPr>
        <w:tabs>
          <w:tab w:val="clear" w:pos="794"/>
        </w:tabs>
        <w:bidi w:val="0"/>
        <w:spacing w:before="0" w:after="160" w:line="259" w:lineRule="auto"/>
        <w:jc w:val="left"/>
        <w:rPr>
          <w:rtl/>
        </w:rPr>
      </w:pPr>
      <w:r w:rsidRPr="00410333">
        <w:rPr>
          <w:rtl/>
        </w:rPr>
        <w:br w:type="page"/>
      </w:r>
    </w:p>
    <w:p w:rsidR="007028BE" w:rsidRPr="00410333" w:rsidRDefault="007028BE" w:rsidP="00E952D6">
      <w:pPr>
        <w:pStyle w:val="AnnexNo"/>
        <w:pageBreakBefore/>
        <w:rPr>
          <w:b/>
          <w:bCs/>
          <w:rtl/>
        </w:rPr>
      </w:pPr>
      <w:r w:rsidRPr="00410333">
        <w:rPr>
          <w:rFonts w:hint="cs"/>
          <w:b/>
          <w:bCs/>
          <w:rtl/>
        </w:rPr>
        <w:lastRenderedPageBreak/>
        <w:t xml:space="preserve">الملحـق </w:t>
      </w:r>
      <w:r w:rsidRPr="00410333">
        <w:rPr>
          <w:b/>
          <w:bCs/>
        </w:rPr>
        <w:t>A</w:t>
      </w:r>
    </w:p>
    <w:p w:rsidR="007028BE" w:rsidRPr="00410333" w:rsidRDefault="007028BE" w:rsidP="00E952D6">
      <w:pPr>
        <w:pStyle w:val="Annextitle"/>
        <w:rPr>
          <w:rtl/>
        </w:rPr>
      </w:pPr>
      <w:r w:rsidRPr="00410333">
        <w:rPr>
          <w:rFonts w:hint="cs"/>
          <w:rtl/>
        </w:rPr>
        <w:t>مبادئ توجيهية لنشر توصيات قطاع تقييس الاتصالات</w:t>
      </w:r>
    </w:p>
    <w:p w:rsidR="00687C9D" w:rsidRPr="00410333" w:rsidRDefault="00687C9D" w:rsidP="00687C9D">
      <w:pPr>
        <w:jc w:val="center"/>
        <w:rPr>
          <w:lang w:eastAsia="ar-SA"/>
        </w:rPr>
      </w:pPr>
      <w:r w:rsidRPr="00410333">
        <w:rPr>
          <w:rFonts w:hint="cs"/>
          <w:rtl/>
          <w:lang w:eastAsia="ar-SA"/>
        </w:rPr>
        <w:t>(هذا الملحق جزء لا يتجزأ من هذه التوصية)</w:t>
      </w:r>
    </w:p>
    <w:p w:rsidR="00687C9D" w:rsidRPr="00410333" w:rsidRDefault="00687C9D" w:rsidP="00687C9D">
      <w:pPr>
        <w:spacing w:before="240"/>
        <w:rPr>
          <w:rtl/>
        </w:rPr>
      </w:pPr>
      <w:r w:rsidRPr="00410333">
        <w:rPr>
          <w:b/>
          <w:bCs/>
        </w:rPr>
        <w:t>1.A</w:t>
      </w:r>
      <w:r w:rsidRPr="00410333">
        <w:rPr>
          <w:rFonts w:hint="cs"/>
          <w:rtl/>
        </w:rPr>
        <w:tab/>
        <w:t>وُضِعت المبادئ التوجيهية التالية لتيسير نشر التوصيات الصادرة عن قطاع تقييس الاتصالات في الوقت المناسب. وينبغي مراعاة هذه المبادئ التوجيهية في إدارات الاتحاد المعنية بنشر وتوزيع التوصيات، وكذلك (بالقدر المناسب) في المنظمات الأخرى المصرح لها من الاتحاد بنشر وتوزيع التوصيات بموجب شروط وترتيبات مقررة مع الاتحاد.</w:t>
      </w:r>
    </w:p>
    <w:p w:rsidR="00687C9D" w:rsidRPr="00410333" w:rsidRDefault="00687C9D" w:rsidP="00687C9D">
      <w:r w:rsidRPr="00410333">
        <w:rPr>
          <w:b/>
          <w:bCs/>
        </w:rPr>
        <w:t>2.A</w:t>
      </w:r>
      <w:r w:rsidRPr="00410333">
        <w:rPr>
          <w:rFonts w:hint="cs"/>
          <w:rtl/>
        </w:rPr>
        <w:tab/>
        <w:t>ينبغي أن تكون المبادئ الرئيسية الواجب تطبيقها، من وجهة نظر المستعملين، كما يلي:</w:t>
      </w:r>
    </w:p>
    <w:p w:rsidR="00687C9D" w:rsidRPr="00410333" w:rsidRDefault="00687C9D" w:rsidP="00687C9D">
      <w:pPr>
        <w:pStyle w:val="enumlev1"/>
        <w:rPr>
          <w:spacing w:val="-6"/>
          <w:rtl/>
        </w:rPr>
      </w:pPr>
      <w:r w:rsidRPr="00410333">
        <w:rPr>
          <w:rFonts w:hint="cs"/>
          <w:iCs/>
          <w:spacing w:val="-6"/>
          <w:rtl/>
        </w:rPr>
        <w:t xml:space="preserve"> أ )</w:t>
      </w:r>
      <w:r w:rsidRPr="00410333">
        <w:rPr>
          <w:rFonts w:hint="cs"/>
          <w:iCs/>
          <w:spacing w:val="-6"/>
          <w:rtl/>
        </w:rPr>
        <w:tab/>
      </w:r>
      <w:r w:rsidRPr="00410333">
        <w:rPr>
          <w:rFonts w:hint="cs"/>
          <w:spacing w:val="-6"/>
          <w:rtl/>
        </w:rPr>
        <w:t>أقصى استعمال ممكن لنشر التوصيات إلكترونياً عن طريق النفاذ على الخط إلى قواعد البيانات التي يتم تحديثها في أقرب وقت ممكن بعد الموافقة على التوصيات وعن طريق نشر التوصيات بشكل دوري في وسائط التوزيع الملائمة؛</w:t>
      </w:r>
    </w:p>
    <w:p w:rsidR="00687C9D" w:rsidRPr="00410333" w:rsidRDefault="00687C9D" w:rsidP="00687C9D">
      <w:pPr>
        <w:pStyle w:val="enumlev1"/>
        <w:rPr>
          <w:rtl/>
        </w:rPr>
      </w:pPr>
      <w:r w:rsidRPr="00410333">
        <w:rPr>
          <w:rFonts w:hint="cs"/>
          <w:iCs/>
          <w:rtl/>
        </w:rPr>
        <w:t>ب)</w:t>
      </w:r>
      <w:r w:rsidRPr="00410333">
        <w:rPr>
          <w:rFonts w:hint="cs"/>
          <w:rtl/>
        </w:rPr>
        <w:tab/>
        <w:t>ترقيم التوصيات بطريقة لا لبس فيها حتى يمكن التعرف على الصيغ المتعاقبة (انظر التوصية</w:t>
      </w:r>
      <w:r w:rsidRPr="00410333">
        <w:rPr>
          <w:rFonts w:hint="eastAsia"/>
          <w:rtl/>
        </w:rPr>
        <w:t> </w:t>
      </w:r>
      <w:r w:rsidRPr="00410333">
        <w:t>ITU</w:t>
      </w:r>
      <w:r w:rsidRPr="00410333">
        <w:noBreakHyphen/>
        <w:t>T A.12</w:t>
      </w:r>
      <w:r w:rsidRPr="00410333">
        <w:rPr>
          <w:rFonts w:hint="cs"/>
          <w:rtl/>
        </w:rPr>
        <w:t>)؛</w:t>
      </w:r>
    </w:p>
    <w:p w:rsidR="00687C9D" w:rsidRPr="00410333" w:rsidRDefault="00687C9D" w:rsidP="00687C9D">
      <w:pPr>
        <w:pStyle w:val="enumlev1"/>
        <w:rPr>
          <w:rtl/>
        </w:rPr>
      </w:pPr>
      <w:r w:rsidRPr="00410333">
        <w:rPr>
          <w:rFonts w:hint="cs"/>
          <w:i/>
          <w:iCs/>
          <w:rtl/>
        </w:rPr>
        <w:t>ج)</w:t>
      </w:r>
      <w:r w:rsidRPr="00410333">
        <w:rPr>
          <w:rFonts w:hint="cs"/>
          <w:rtl/>
        </w:rPr>
        <w:tab/>
        <w:t>النفاذ دون عناء (مثل النفاذ على الخط أو في إحدى وسائط التوزيع الملائمة) إلى التوجيهات الملائمة والمعلومات الأكيدة عن الأسعار، وتوفر التوصيات وبيان وضعها الراهن؛</w:t>
      </w:r>
    </w:p>
    <w:p w:rsidR="00687C9D" w:rsidRPr="00410333" w:rsidRDefault="00687C9D" w:rsidP="00687C9D">
      <w:pPr>
        <w:pStyle w:val="enumlev1"/>
        <w:rPr>
          <w:rtl/>
        </w:rPr>
      </w:pPr>
      <w:r w:rsidRPr="00410333">
        <w:rPr>
          <w:rFonts w:hint="cs"/>
          <w:i/>
          <w:iCs/>
          <w:rtl/>
        </w:rPr>
        <w:t>د )</w:t>
      </w:r>
      <w:r w:rsidRPr="00410333">
        <w:rPr>
          <w:rFonts w:hint="cs"/>
          <w:rtl/>
        </w:rPr>
        <w:tab/>
        <w:t>الفهارس سهلة الاستعمال وأساليب البحث لتحديد مواقع الموضوعات دون معرفة العناوين بالضرورة أو فهم الهيكل العام والتسلسل الرقمي المستخدم في تسمية التوصيات الصادرة عن قطاع تقييس الاتصالات.</w:t>
      </w:r>
    </w:p>
    <w:p w:rsidR="00687C9D" w:rsidRPr="00410333" w:rsidRDefault="00687C9D" w:rsidP="00687C9D">
      <w:pPr>
        <w:rPr>
          <w:rtl/>
        </w:rPr>
      </w:pPr>
      <w:r w:rsidRPr="00410333">
        <w:rPr>
          <w:b/>
          <w:bCs/>
        </w:rPr>
        <w:t>3.A</w:t>
      </w:r>
      <w:r w:rsidRPr="00410333">
        <w:rPr>
          <w:rFonts w:hint="cs"/>
          <w:rtl/>
        </w:rPr>
        <w:tab/>
        <w:t>ينبغي، فور تلبية الشروط الخاصة بالموافقة، أن يكون بوسع الجمهور الحصول على أي توصية جديدة أو مراجعة، طبقاً للشروط التي يحددها الاتحاد.</w:t>
      </w:r>
    </w:p>
    <w:p w:rsidR="00687C9D" w:rsidRPr="00410333" w:rsidRDefault="00687C9D" w:rsidP="00687C9D">
      <w:pPr>
        <w:rPr>
          <w:rtl/>
        </w:rPr>
      </w:pPr>
      <w:r w:rsidRPr="00410333">
        <w:rPr>
          <w:rFonts w:hint="cs"/>
          <w:rtl/>
        </w:rPr>
        <w:t>ينبغي أن تتوفر</w:t>
      </w:r>
      <w:r w:rsidRPr="00410333">
        <w:rPr>
          <w:rStyle w:val="FootnoteReference"/>
          <w:rtl/>
        </w:rPr>
        <w:footnoteReference w:customMarkFollows="1" w:id="63"/>
        <w:t>1</w:t>
      </w:r>
      <w:r w:rsidRPr="00410333">
        <w:rPr>
          <w:rFonts w:hint="cs"/>
          <w:rtl/>
        </w:rPr>
        <w:t xml:space="preserve"> التوصيات في أنساق مناسبة مثل:</w:t>
      </w:r>
    </w:p>
    <w:p w:rsidR="00687C9D" w:rsidRPr="00410333" w:rsidRDefault="00687C9D" w:rsidP="00687C9D">
      <w:pPr>
        <w:spacing w:before="60"/>
        <w:ind w:left="794" w:hanging="794"/>
        <w:rPr>
          <w:rtl/>
        </w:rPr>
      </w:pPr>
      <w:r w:rsidRPr="00410333">
        <w:sym w:font="Symbol" w:char="F0B7"/>
      </w:r>
      <w:r w:rsidRPr="00410333">
        <w:tab/>
      </w:r>
      <w:r w:rsidRPr="00410333">
        <w:rPr>
          <w:rFonts w:hint="cs"/>
          <w:rtl/>
        </w:rPr>
        <w:t xml:space="preserve">نفاذ على الخط </w:t>
      </w:r>
      <w:r w:rsidRPr="00410333">
        <w:rPr>
          <w:rtl/>
        </w:rPr>
        <w:t>–</w:t>
      </w:r>
      <w:r w:rsidRPr="00410333">
        <w:rPr>
          <w:rFonts w:hint="cs"/>
          <w:rtl/>
        </w:rPr>
        <w:t xml:space="preserve"> حالما يمكن ذلك عملياً؛</w:t>
      </w:r>
    </w:p>
    <w:p w:rsidR="00687C9D" w:rsidRPr="00410333" w:rsidRDefault="00687C9D" w:rsidP="00687C9D">
      <w:pPr>
        <w:spacing w:before="60"/>
        <w:ind w:left="794" w:hanging="794"/>
        <w:rPr>
          <w:rtl/>
        </w:rPr>
      </w:pPr>
      <w:r w:rsidRPr="00410333">
        <w:sym w:font="Symbol" w:char="F0B7"/>
      </w:r>
      <w:r w:rsidRPr="00410333">
        <w:tab/>
      </w:r>
      <w:r w:rsidRPr="00410333">
        <w:rPr>
          <w:rFonts w:hint="cs"/>
          <w:rtl/>
        </w:rPr>
        <w:t xml:space="preserve">في أقراص </w:t>
      </w:r>
      <w:r w:rsidRPr="00410333">
        <w:t>DVD</w:t>
      </w:r>
      <w:r w:rsidRPr="00410333">
        <w:rPr>
          <w:rFonts w:hint="cs"/>
          <w:rtl/>
        </w:rPr>
        <w:t xml:space="preserve"> </w:t>
      </w:r>
      <w:r w:rsidRPr="00410333">
        <w:rPr>
          <w:rtl/>
        </w:rPr>
        <w:t>–</w:t>
      </w:r>
      <w:r w:rsidRPr="00410333">
        <w:rPr>
          <w:rFonts w:hint="cs"/>
          <w:rtl/>
        </w:rPr>
        <w:t xml:space="preserve"> تصدر دورياً (كل ثلاثة أشهر مثلاً).</w:t>
      </w:r>
    </w:p>
    <w:p w:rsidR="00687C9D" w:rsidRPr="00410333" w:rsidRDefault="00687C9D" w:rsidP="00687C9D">
      <w:pPr>
        <w:rPr>
          <w:rtl/>
        </w:rPr>
      </w:pPr>
      <w:r w:rsidRPr="00410333">
        <w:rPr>
          <w:rFonts w:hint="cs"/>
          <w:rtl/>
        </w:rPr>
        <w:t>يمكن استدراك التغييرات الطفيفة عن طريق إصدار تعديلات أو تصويبات بدلاً من إعادة إصدار التوصية بأكملها.</w:t>
      </w:r>
    </w:p>
    <w:p w:rsidR="00687C9D" w:rsidRPr="00410333" w:rsidRDefault="00687C9D" w:rsidP="00687C9D">
      <w:pPr>
        <w:rPr>
          <w:spacing w:val="-4"/>
          <w:rtl/>
        </w:rPr>
      </w:pPr>
      <w:r w:rsidRPr="00410333">
        <w:rPr>
          <w:b/>
          <w:bCs/>
          <w:spacing w:val="-4"/>
        </w:rPr>
        <w:t>4.A</w:t>
      </w:r>
      <w:r w:rsidRPr="00410333">
        <w:rPr>
          <w:rFonts w:hint="cs"/>
          <w:spacing w:val="-4"/>
          <w:rtl/>
        </w:rPr>
        <w:tab/>
        <w:t>يجب أن يكون من الممكن معرفة الوضع الراهن لمجموعة التوصيات الكاملة بالرجوع إلى قاعدة بيانات في أي وقت.</w:t>
      </w:r>
    </w:p>
    <w:p w:rsidR="00687C9D" w:rsidRPr="00410333" w:rsidRDefault="00687C9D" w:rsidP="00687C9D">
      <w:pPr>
        <w:rPr>
          <w:rtl/>
        </w:rPr>
      </w:pPr>
      <w:r w:rsidRPr="00410333">
        <w:rPr>
          <w:b/>
          <w:bCs/>
        </w:rPr>
        <w:t>5.A</w:t>
      </w:r>
      <w:r w:rsidRPr="00410333">
        <w:rPr>
          <w:rFonts w:hint="cs"/>
          <w:rtl/>
        </w:rPr>
        <w:tab/>
        <w:t>ينبغي توفير وسائل الفهرسة والبحث.</w:t>
      </w:r>
    </w:p>
    <w:p w:rsidR="00687C9D" w:rsidRPr="00410333" w:rsidRDefault="00687C9D" w:rsidP="00561250">
      <w:pPr>
        <w:rPr>
          <w:rtl/>
        </w:rPr>
      </w:pPr>
      <w:r w:rsidRPr="00410333">
        <w:rPr>
          <w:b/>
          <w:bCs/>
        </w:rPr>
        <w:t>6.A</w:t>
      </w:r>
      <w:r w:rsidRPr="00410333">
        <w:rPr>
          <w:rFonts w:hint="cs"/>
          <w:rtl/>
        </w:rPr>
        <w:tab/>
        <w:t>لأغراض البحث والرجوع، ينبغي أن يحتفظ الاتحاد دائماً بنسخة رسمية في أرشيف يضم جميع التوصيات السارية أو التي كانت</w:t>
      </w:r>
      <w:r w:rsidR="00561250">
        <w:rPr>
          <w:rFonts w:hint="eastAsia"/>
          <w:rtl/>
        </w:rPr>
        <w:t> </w:t>
      </w:r>
      <w:r w:rsidRPr="00410333">
        <w:rPr>
          <w:rFonts w:hint="cs"/>
          <w:rtl/>
        </w:rPr>
        <w:t>سارية.</w:t>
      </w:r>
    </w:p>
    <w:p w:rsidR="00687C9D" w:rsidRPr="00410333" w:rsidRDefault="00687C9D" w:rsidP="00687C9D">
      <w:pPr>
        <w:rPr>
          <w:rtl/>
        </w:rPr>
      </w:pPr>
      <w:r w:rsidRPr="00410333">
        <w:rPr>
          <w:b/>
          <w:bCs/>
        </w:rPr>
        <w:t>7.A</w:t>
      </w:r>
      <w:r w:rsidRPr="00410333">
        <w:rPr>
          <w:rFonts w:hint="cs"/>
          <w:rtl/>
        </w:rPr>
        <w:tab/>
        <w:t xml:space="preserve">ينبغي أن تتضمن قاعدة البيانات المتاحة على الخط نسخاً من التوصيات السارية حالياً ونسخاً من التوصيات التي كانت سارية منذ صدور الكتاب الأزرق في عام </w:t>
      </w:r>
      <w:r w:rsidRPr="00410333">
        <w:t>1988</w:t>
      </w:r>
      <w:r w:rsidRPr="00410333">
        <w:rPr>
          <w:rFonts w:hint="cs"/>
          <w:rtl/>
        </w:rPr>
        <w:t>.</w:t>
      </w:r>
    </w:p>
    <w:p w:rsidR="00687C9D" w:rsidRPr="00410333" w:rsidRDefault="00687C9D" w:rsidP="00561250">
      <w:pPr>
        <w:rPr>
          <w:spacing w:val="6"/>
          <w:rtl/>
        </w:rPr>
      </w:pPr>
      <w:r w:rsidRPr="00410333">
        <w:rPr>
          <w:b/>
          <w:bCs/>
          <w:spacing w:val="6"/>
        </w:rPr>
        <w:t>8.A</w:t>
      </w:r>
      <w:r w:rsidRPr="00410333">
        <w:rPr>
          <w:rFonts w:hint="cs"/>
          <w:spacing w:val="6"/>
          <w:rtl/>
        </w:rPr>
        <w:tab/>
      </w:r>
      <w:r w:rsidRPr="00561250">
        <w:rPr>
          <w:rFonts w:hint="cs"/>
          <w:spacing w:val="8"/>
          <w:rtl/>
        </w:rPr>
        <w:t>ينبغي ممارسة حقوق التأليف التي يتمتع بها الاتحاد بشكل صارم في جميع أنساق التوصيات الصادرة عن قطاع</w:t>
      </w:r>
      <w:r w:rsidRPr="00410333">
        <w:rPr>
          <w:rFonts w:hint="cs"/>
          <w:spacing w:val="6"/>
          <w:rtl/>
        </w:rPr>
        <w:t xml:space="preserve"> تقييس</w:t>
      </w:r>
      <w:r w:rsidR="00561250">
        <w:rPr>
          <w:rFonts w:hint="eastAsia"/>
          <w:spacing w:val="6"/>
          <w:rtl/>
        </w:rPr>
        <w:t> </w:t>
      </w:r>
      <w:r w:rsidRPr="00410333">
        <w:rPr>
          <w:rFonts w:hint="cs"/>
          <w:spacing w:val="6"/>
          <w:rtl/>
        </w:rPr>
        <w:t>الاتصالات.</w:t>
      </w:r>
    </w:p>
    <w:p w:rsidR="007028BE" w:rsidRPr="00410333" w:rsidRDefault="007028BE" w:rsidP="00E952D6">
      <w:pPr>
        <w:rPr>
          <w:rtl/>
        </w:rPr>
      </w:pPr>
    </w:p>
    <w:p w:rsidR="00A75A2F" w:rsidRPr="00410333" w:rsidRDefault="00A75A2F" w:rsidP="00E952D6">
      <w:pPr>
        <w:rPr>
          <w:rtl/>
        </w:rPr>
      </w:pPr>
    </w:p>
    <w:p w:rsidR="007028BE" w:rsidRPr="00410333" w:rsidRDefault="007028BE" w:rsidP="00E952D6">
      <w:pPr>
        <w:rPr>
          <w:rtl/>
          <w:lang w:bidi="ar-EG"/>
        </w:rPr>
        <w:sectPr w:rsidR="007028BE" w:rsidRPr="00410333" w:rsidSect="00157440">
          <w:pgSz w:w="11907" w:h="16840" w:code="9"/>
          <w:pgMar w:top="1134" w:right="1134" w:bottom="1134" w:left="1134" w:header="567" w:footer="567" w:gutter="0"/>
          <w:cols w:space="708"/>
          <w:vAlign w:val="both"/>
          <w:docGrid w:linePitch="360"/>
        </w:sectPr>
      </w:pPr>
    </w:p>
    <w:p w:rsidR="007028BE" w:rsidRPr="00410333" w:rsidRDefault="007028BE" w:rsidP="00E952D6">
      <w:pPr>
        <w:pStyle w:val="RecNo"/>
        <w:keepNext/>
        <w:keepLines/>
        <w:widowControl w:val="0"/>
      </w:pPr>
      <w:bookmarkStart w:id="554" w:name="_Toc476818225"/>
      <w:bookmarkStart w:id="555" w:name="_Toc476818418"/>
      <w:bookmarkStart w:id="556" w:name="_Toc476818559"/>
      <w:r w:rsidRPr="00410333">
        <w:rPr>
          <w:rFonts w:hint="cs"/>
          <w:rtl/>
        </w:rPr>
        <w:lastRenderedPageBreak/>
        <w:t xml:space="preserve">التوصية </w:t>
      </w:r>
      <w:r w:rsidRPr="00410333">
        <w:rPr>
          <w:rStyle w:val="href"/>
        </w:rPr>
        <w:t>ITU-T A.12</w:t>
      </w:r>
      <w:bookmarkEnd w:id="554"/>
      <w:bookmarkEnd w:id="555"/>
      <w:bookmarkEnd w:id="556"/>
    </w:p>
    <w:p w:rsidR="007028BE" w:rsidRPr="00410333" w:rsidRDefault="007028BE" w:rsidP="00E952D6">
      <w:pPr>
        <w:pStyle w:val="RecTitle0"/>
      </w:pPr>
      <w:bookmarkStart w:id="557" w:name="_Toc349551662"/>
      <w:bookmarkStart w:id="558" w:name="_Toc476818560"/>
      <w:r w:rsidRPr="00410333">
        <w:rPr>
          <w:rFonts w:hint="cs"/>
          <w:rtl/>
        </w:rPr>
        <w:t>تعريف التوصيات الصادرة عن قطاع تقييس الاتصالات وتنسيقها</w:t>
      </w:r>
      <w:bookmarkEnd w:id="557"/>
      <w:bookmarkEnd w:id="558"/>
    </w:p>
    <w:p w:rsidR="00687C9D" w:rsidRPr="00410333" w:rsidRDefault="00687C9D" w:rsidP="00687C9D">
      <w:pPr>
        <w:pStyle w:val="Heading1"/>
        <w:rPr>
          <w:rtl/>
        </w:rPr>
      </w:pPr>
      <w:r w:rsidRPr="00410333">
        <w:t>1</w:t>
      </w:r>
      <w:r w:rsidRPr="00410333">
        <w:rPr>
          <w:rtl/>
        </w:rPr>
        <w:tab/>
      </w:r>
      <w:r w:rsidRPr="00410333">
        <w:rPr>
          <w:rFonts w:hint="cs"/>
          <w:rtl/>
        </w:rPr>
        <w:t>مجال التطبيق</w:t>
      </w:r>
    </w:p>
    <w:p w:rsidR="00687C9D" w:rsidRPr="00410333" w:rsidRDefault="00687C9D" w:rsidP="00687C9D">
      <w:bookmarkStart w:id="559" w:name="_Toc473648257"/>
      <w:r w:rsidRPr="00410333">
        <w:rPr>
          <w:rFonts w:hint="cs"/>
          <w:rtl/>
        </w:rPr>
        <w:t xml:space="preserve">يستعرض الفريق الاستشاري لتقييس الاتصالات </w:t>
      </w:r>
      <w:r w:rsidRPr="00410333">
        <w:rPr>
          <w:bCs/>
        </w:rPr>
        <w:t>(TSAG)</w:t>
      </w:r>
      <w:r w:rsidRPr="00410333">
        <w:rPr>
          <w:rFonts w:hint="cs"/>
          <w:rtl/>
        </w:rPr>
        <w:t xml:space="preserve"> دورياً طرائق تعريف التوصيات وتنسيقها وكذلك دليل صياغة التوصيات الصادرة عن قطاع تقييس الاتصالات، وهو الدليل الذي يعده ويحدثه مكتب تقييس الاتصالات </w:t>
      </w:r>
      <w:r w:rsidRPr="00410333">
        <w:rPr>
          <w:bCs/>
        </w:rPr>
        <w:t>(TSB)</w:t>
      </w:r>
      <w:r w:rsidRPr="00410333">
        <w:rPr>
          <w:rFonts w:hint="cs"/>
          <w:rtl/>
        </w:rPr>
        <w:t xml:space="preserve"> والذي يتضمن مبادئ توجيهية تفصيلية بشأن نسق التوصيات والأسلوب المتبع في إعدادها. وتتضمن هذه التوصية المبادئ الواجب تطبيقها في تعريف التوصيات وتنسيقها.</w:t>
      </w:r>
    </w:p>
    <w:p w:rsidR="00687C9D" w:rsidRPr="00410333" w:rsidRDefault="00687C9D" w:rsidP="00687C9D">
      <w:pPr>
        <w:pStyle w:val="Heading1"/>
        <w:rPr>
          <w:rtl/>
        </w:rPr>
      </w:pPr>
      <w:bookmarkStart w:id="560" w:name="_Toc219795225"/>
      <w:bookmarkStart w:id="561" w:name="_Toc219795557"/>
      <w:bookmarkStart w:id="562" w:name="_Toc219803631"/>
      <w:bookmarkStart w:id="563" w:name="_Toc223346554"/>
      <w:bookmarkStart w:id="564" w:name="_Toc473648270"/>
      <w:bookmarkEnd w:id="559"/>
      <w:r w:rsidRPr="00410333">
        <w:t>2</w:t>
      </w:r>
      <w:r w:rsidRPr="00410333">
        <w:rPr>
          <w:rFonts w:hint="cs"/>
          <w:rtl/>
        </w:rPr>
        <w:tab/>
        <w:t>تعريف التوصيات وتنسيقها</w:t>
      </w:r>
      <w:bookmarkEnd w:id="560"/>
      <w:bookmarkEnd w:id="561"/>
      <w:bookmarkEnd w:id="562"/>
      <w:bookmarkEnd w:id="563"/>
    </w:p>
    <w:p w:rsidR="00687C9D" w:rsidRPr="00410333" w:rsidRDefault="00687C9D" w:rsidP="00687C9D">
      <w:pPr>
        <w:rPr>
          <w:rtl/>
        </w:rPr>
      </w:pPr>
      <w:r w:rsidRPr="00410333">
        <w:rPr>
          <w:b/>
          <w:bCs/>
        </w:rPr>
        <w:t>1.2</w:t>
      </w:r>
      <w:r w:rsidRPr="00410333">
        <w:rPr>
          <w:rFonts w:hint="cs"/>
          <w:rtl/>
        </w:rPr>
        <w:tab/>
        <w:t xml:space="preserve">تُرقم جميع التوصيات الصادرة عن قطاع تقييس الاتصالات </w:t>
      </w:r>
      <w:r w:rsidRPr="00410333">
        <w:rPr>
          <w:bCs/>
        </w:rPr>
        <w:t>(ITU</w:t>
      </w:r>
      <w:r w:rsidRPr="00410333">
        <w:rPr>
          <w:bCs/>
        </w:rPr>
        <w:noBreakHyphen/>
        <w:t>T)</w:t>
      </w:r>
      <w:r w:rsidRPr="00410333">
        <w:rPr>
          <w:rFonts w:hint="cs"/>
          <w:rtl/>
        </w:rPr>
        <w:t>. ويتكون رقم كل توصية من حرف يشير إلى السلسلة ورقم لتعريف الموضوع داخل السلسلة. ويتم الترقيم بطريقة تسمح بالتعرف على التوصيات بوضوح ودون لبس كما تُسهل تخزين المعلومات المتصلة بالتوصيات إلكترونياً. ويوضع تاريخ الموافقة على التوصية (السنة) بجوار رقم تعريف التوصية على الغلاف. ويمكن وضع الشهر إذا كان ذلك مطلوباً لمزيد من التحديد.</w:t>
      </w:r>
    </w:p>
    <w:p w:rsidR="00687C9D" w:rsidRPr="00410333" w:rsidRDefault="00687C9D" w:rsidP="00687C9D">
      <w:r w:rsidRPr="00410333">
        <w:rPr>
          <w:b/>
          <w:bCs/>
        </w:rPr>
        <w:t>2.2</w:t>
      </w:r>
      <w:r w:rsidRPr="00410333">
        <w:rPr>
          <w:rFonts w:hint="cs"/>
          <w:rtl/>
        </w:rPr>
        <w:tab/>
        <w:t>يتم تعريف مجال تطبيق السلسلة بوضع حرف من الحروف التالية:</w:t>
      </w:r>
    </w:p>
    <w:p w:rsidR="00687C9D" w:rsidRPr="00410333" w:rsidRDefault="00687C9D" w:rsidP="00687C9D">
      <w:pPr>
        <w:spacing w:before="60"/>
        <w:ind w:left="1418" w:hanging="624"/>
        <w:rPr>
          <w:rtl/>
        </w:rPr>
      </w:pPr>
      <w:r w:rsidRPr="00410333">
        <w:t>A</w:t>
      </w:r>
      <w:r w:rsidRPr="00410333">
        <w:rPr>
          <w:rFonts w:hint="cs"/>
          <w:rtl/>
        </w:rPr>
        <w:tab/>
        <w:t>تنظيم العمل في قطاع تقييس الاتصالات</w:t>
      </w:r>
    </w:p>
    <w:p w:rsidR="00687C9D" w:rsidRPr="00410333" w:rsidRDefault="00687C9D" w:rsidP="00687C9D">
      <w:pPr>
        <w:spacing w:before="60"/>
        <w:ind w:left="1418" w:hanging="624"/>
        <w:rPr>
          <w:rtl/>
        </w:rPr>
      </w:pPr>
      <w:r w:rsidRPr="00410333">
        <w:t>B</w:t>
      </w:r>
      <w:r w:rsidRPr="00410333">
        <w:rPr>
          <w:rFonts w:hint="cs"/>
          <w:rtl/>
        </w:rPr>
        <w:tab/>
      </w:r>
      <w:r w:rsidRPr="00410333">
        <w:rPr>
          <w:rFonts w:hint="cs"/>
          <w:i/>
          <w:iCs/>
          <w:rtl/>
        </w:rPr>
        <w:t>لم يتم تخصيصه حتى الآن</w:t>
      </w:r>
    </w:p>
    <w:p w:rsidR="00687C9D" w:rsidRPr="00410333" w:rsidRDefault="00687C9D" w:rsidP="00687C9D">
      <w:pPr>
        <w:spacing w:before="60"/>
        <w:ind w:left="1418" w:hanging="624"/>
        <w:rPr>
          <w:rtl/>
        </w:rPr>
      </w:pPr>
      <w:r w:rsidRPr="00410333">
        <w:t>C</w:t>
      </w:r>
      <w:r w:rsidRPr="00410333">
        <w:rPr>
          <w:rFonts w:hint="cs"/>
          <w:rtl/>
        </w:rPr>
        <w:tab/>
      </w:r>
      <w:r w:rsidRPr="00410333">
        <w:rPr>
          <w:rFonts w:hint="cs"/>
          <w:i/>
          <w:iCs/>
          <w:rtl/>
        </w:rPr>
        <w:t>لم يتم تخصيصه حتى الآن</w:t>
      </w:r>
    </w:p>
    <w:p w:rsidR="00687C9D" w:rsidRPr="00410333" w:rsidRDefault="00687C9D" w:rsidP="00687C9D">
      <w:pPr>
        <w:spacing w:before="60"/>
        <w:ind w:left="1418" w:hanging="624"/>
        <w:rPr>
          <w:rtl/>
        </w:rPr>
      </w:pPr>
      <w:r w:rsidRPr="00410333">
        <w:t>D</w:t>
      </w:r>
      <w:r w:rsidRPr="00410333">
        <w:rPr>
          <w:rFonts w:hint="cs"/>
          <w:rtl/>
        </w:rPr>
        <w:tab/>
      </w:r>
      <w:r w:rsidRPr="00410333">
        <w:rPr>
          <w:rFonts w:hint="eastAsia"/>
          <w:rtl/>
        </w:rPr>
        <w:t>مبادئ</w:t>
      </w:r>
      <w:r w:rsidRPr="00410333">
        <w:rPr>
          <w:rtl/>
        </w:rPr>
        <w:t xml:space="preserve"> </w:t>
      </w:r>
      <w:r w:rsidRPr="00410333">
        <w:rPr>
          <w:rFonts w:hint="eastAsia"/>
          <w:rtl/>
        </w:rPr>
        <w:t>التعريفة</w:t>
      </w:r>
      <w:r w:rsidRPr="00410333">
        <w:rPr>
          <w:rtl/>
        </w:rPr>
        <w:t xml:space="preserve"> </w:t>
      </w:r>
      <w:r w:rsidRPr="00410333">
        <w:rPr>
          <w:rFonts w:hint="eastAsia"/>
          <w:rtl/>
        </w:rPr>
        <w:t>والمحاسبة</w:t>
      </w:r>
      <w:r w:rsidRPr="00410333">
        <w:rPr>
          <w:rtl/>
        </w:rPr>
        <w:t xml:space="preserve"> </w:t>
      </w:r>
      <w:r w:rsidRPr="00410333">
        <w:rPr>
          <w:rFonts w:hint="eastAsia"/>
          <w:rtl/>
        </w:rPr>
        <w:t>والقضايا</w:t>
      </w:r>
      <w:r w:rsidRPr="00410333">
        <w:rPr>
          <w:rtl/>
        </w:rPr>
        <w:t xml:space="preserve"> </w:t>
      </w:r>
      <w:r w:rsidRPr="00410333">
        <w:rPr>
          <w:rFonts w:hint="eastAsia"/>
          <w:rtl/>
        </w:rPr>
        <w:t>الاقتصادية</w:t>
      </w:r>
      <w:r w:rsidRPr="00410333">
        <w:rPr>
          <w:rtl/>
        </w:rPr>
        <w:t xml:space="preserve"> </w:t>
      </w:r>
      <w:r w:rsidRPr="00410333">
        <w:rPr>
          <w:rFonts w:hint="eastAsia"/>
          <w:rtl/>
        </w:rPr>
        <w:t>و</w:t>
      </w:r>
      <w:r w:rsidRPr="00410333">
        <w:rPr>
          <w:rFonts w:hint="cs"/>
          <w:rtl/>
        </w:rPr>
        <w:t>ال</w:t>
      </w:r>
      <w:r w:rsidRPr="00410333">
        <w:rPr>
          <w:rFonts w:hint="eastAsia"/>
          <w:rtl/>
        </w:rPr>
        <w:t>قضايا</w:t>
      </w:r>
      <w:r w:rsidRPr="00410333">
        <w:rPr>
          <w:rtl/>
        </w:rPr>
        <w:t xml:space="preserve"> </w:t>
      </w:r>
      <w:r w:rsidRPr="00410333">
        <w:rPr>
          <w:rFonts w:hint="cs"/>
          <w:rtl/>
        </w:rPr>
        <w:t xml:space="preserve">الاقتصادية والسياساتية </w:t>
      </w:r>
      <w:r w:rsidRPr="00410333">
        <w:rPr>
          <w:rFonts w:hint="eastAsia"/>
          <w:rtl/>
        </w:rPr>
        <w:t>المتصلة</w:t>
      </w:r>
      <w:r w:rsidRPr="00410333">
        <w:rPr>
          <w:rtl/>
        </w:rPr>
        <w:t xml:space="preserve"> </w:t>
      </w:r>
      <w:r w:rsidRPr="00410333">
        <w:rPr>
          <w:rFonts w:hint="eastAsia"/>
          <w:rtl/>
        </w:rPr>
        <w:t>بالاتصالات</w:t>
      </w:r>
      <w:r w:rsidRPr="00410333">
        <w:rPr>
          <w:rtl/>
        </w:rPr>
        <w:t>/</w:t>
      </w:r>
      <w:r w:rsidRPr="00410333">
        <w:rPr>
          <w:rFonts w:hint="eastAsia"/>
          <w:rtl/>
        </w:rPr>
        <w:t>تكنولوجيا</w:t>
      </w:r>
      <w:r w:rsidRPr="00410333">
        <w:rPr>
          <w:rtl/>
        </w:rPr>
        <w:t xml:space="preserve"> </w:t>
      </w:r>
      <w:r w:rsidRPr="00410333">
        <w:rPr>
          <w:rFonts w:hint="eastAsia"/>
          <w:rtl/>
        </w:rPr>
        <w:t>المعلومات</w:t>
      </w:r>
      <w:r w:rsidRPr="00410333">
        <w:rPr>
          <w:rtl/>
        </w:rPr>
        <w:t xml:space="preserve"> </w:t>
      </w:r>
      <w:r w:rsidRPr="00410333">
        <w:rPr>
          <w:rFonts w:hint="eastAsia"/>
          <w:rtl/>
        </w:rPr>
        <w:t>والاتصالات</w:t>
      </w:r>
      <w:r w:rsidRPr="00410333">
        <w:rPr>
          <w:rtl/>
        </w:rPr>
        <w:t xml:space="preserve"> </w:t>
      </w:r>
      <w:r w:rsidRPr="00410333">
        <w:rPr>
          <w:rFonts w:hint="eastAsia"/>
          <w:rtl/>
        </w:rPr>
        <w:t>على</w:t>
      </w:r>
      <w:r w:rsidRPr="00410333">
        <w:rPr>
          <w:rtl/>
        </w:rPr>
        <w:t xml:space="preserve"> </w:t>
      </w:r>
      <w:r w:rsidRPr="00410333">
        <w:rPr>
          <w:rFonts w:hint="eastAsia"/>
          <w:rtl/>
        </w:rPr>
        <w:t>الصعيد</w:t>
      </w:r>
      <w:r w:rsidRPr="00410333">
        <w:rPr>
          <w:rtl/>
        </w:rPr>
        <w:t xml:space="preserve"> </w:t>
      </w:r>
      <w:r w:rsidRPr="00410333">
        <w:rPr>
          <w:rFonts w:hint="eastAsia"/>
          <w:rtl/>
        </w:rPr>
        <w:t>الدولي</w:t>
      </w:r>
    </w:p>
    <w:p w:rsidR="00687C9D" w:rsidRPr="00410333" w:rsidRDefault="00687C9D" w:rsidP="00687C9D">
      <w:pPr>
        <w:spacing w:before="60"/>
        <w:ind w:left="1418" w:hanging="624"/>
        <w:rPr>
          <w:rtl/>
        </w:rPr>
      </w:pPr>
      <w:r w:rsidRPr="00410333">
        <w:t>E</w:t>
      </w:r>
      <w:r w:rsidRPr="00410333">
        <w:rPr>
          <w:rFonts w:hint="cs"/>
          <w:rtl/>
        </w:rPr>
        <w:tab/>
        <w:t>التشغيل العام للشبكة والخدمة الهاتفية وتشغيل الخدمات والعوامل البشرية</w:t>
      </w:r>
    </w:p>
    <w:p w:rsidR="00687C9D" w:rsidRPr="00410333" w:rsidRDefault="00687C9D" w:rsidP="00687C9D">
      <w:pPr>
        <w:spacing w:before="60"/>
        <w:ind w:left="1418" w:hanging="624"/>
        <w:rPr>
          <w:rtl/>
        </w:rPr>
      </w:pPr>
      <w:r w:rsidRPr="00410333">
        <w:t>F</w:t>
      </w:r>
      <w:r w:rsidRPr="00410333">
        <w:rPr>
          <w:rFonts w:hint="cs"/>
          <w:rtl/>
        </w:rPr>
        <w:tab/>
        <w:t>خدمات الاتصالات غير الهاتفية</w:t>
      </w:r>
    </w:p>
    <w:p w:rsidR="00687C9D" w:rsidRPr="00410333" w:rsidRDefault="00687C9D" w:rsidP="00687C9D">
      <w:pPr>
        <w:spacing w:before="60"/>
        <w:ind w:left="1418" w:hanging="624"/>
        <w:rPr>
          <w:rtl/>
        </w:rPr>
      </w:pPr>
      <w:r w:rsidRPr="00410333">
        <w:t>G</w:t>
      </w:r>
      <w:r w:rsidRPr="00410333">
        <w:rPr>
          <w:rFonts w:hint="cs"/>
          <w:rtl/>
        </w:rPr>
        <w:t xml:space="preserve"> </w:t>
      </w:r>
      <w:r w:rsidRPr="00410333">
        <w:rPr>
          <w:rFonts w:hint="cs"/>
          <w:rtl/>
        </w:rPr>
        <w:tab/>
        <w:t>أنظمة الإرسال ووسائطه والأنظمة والشبكات الرقمية</w:t>
      </w:r>
    </w:p>
    <w:p w:rsidR="00687C9D" w:rsidRPr="00410333" w:rsidRDefault="00687C9D" w:rsidP="00687C9D">
      <w:pPr>
        <w:spacing w:before="60"/>
        <w:ind w:left="1418" w:hanging="624"/>
        <w:rPr>
          <w:rtl/>
        </w:rPr>
      </w:pPr>
      <w:r w:rsidRPr="00410333">
        <w:t>H</w:t>
      </w:r>
      <w:r w:rsidRPr="00410333">
        <w:rPr>
          <w:rFonts w:hint="cs"/>
          <w:rtl/>
        </w:rPr>
        <w:t xml:space="preserve"> </w:t>
      </w:r>
      <w:r w:rsidRPr="00410333">
        <w:rPr>
          <w:rFonts w:hint="cs"/>
          <w:rtl/>
        </w:rPr>
        <w:tab/>
        <w:t>الأنظمة السمعية المرئية والأنظمة متعددة الوسائط</w:t>
      </w:r>
    </w:p>
    <w:p w:rsidR="00687C9D" w:rsidRPr="00410333" w:rsidRDefault="00687C9D" w:rsidP="00687C9D">
      <w:pPr>
        <w:spacing w:before="60"/>
        <w:ind w:left="1418" w:hanging="624"/>
        <w:rPr>
          <w:rtl/>
        </w:rPr>
      </w:pPr>
      <w:r w:rsidRPr="00410333">
        <w:t>I</w:t>
      </w:r>
      <w:r w:rsidRPr="00410333">
        <w:rPr>
          <w:rFonts w:hint="cs"/>
          <w:rtl/>
        </w:rPr>
        <w:tab/>
        <w:t>الشبكة الرقمية متكاملة الخدمات</w:t>
      </w:r>
    </w:p>
    <w:p w:rsidR="00687C9D" w:rsidRPr="00410333" w:rsidRDefault="00687C9D" w:rsidP="00687C9D">
      <w:pPr>
        <w:spacing w:before="60"/>
        <w:ind w:left="1418" w:hanging="624"/>
        <w:rPr>
          <w:rtl/>
        </w:rPr>
      </w:pPr>
      <w:r w:rsidRPr="00410333">
        <w:t>J</w:t>
      </w:r>
      <w:r w:rsidRPr="00410333">
        <w:rPr>
          <w:rFonts w:hint="cs"/>
          <w:rtl/>
        </w:rPr>
        <w:tab/>
        <w:t>الشبكات الكبلية وإرسال إشارات البرامج الإذاعية الصوتية والتلفزيونية وإشارات أخرى متعددة الوسائط</w:t>
      </w:r>
    </w:p>
    <w:p w:rsidR="00687C9D" w:rsidRPr="00410333" w:rsidRDefault="00687C9D" w:rsidP="00687C9D">
      <w:pPr>
        <w:spacing w:before="60"/>
        <w:ind w:left="1418" w:hanging="624"/>
        <w:rPr>
          <w:rtl/>
        </w:rPr>
      </w:pPr>
      <w:r w:rsidRPr="00410333">
        <w:t>K</w:t>
      </w:r>
      <w:r w:rsidRPr="00410333">
        <w:rPr>
          <w:rFonts w:hint="cs"/>
          <w:rtl/>
        </w:rPr>
        <w:tab/>
        <w:t>الحماية من التداخلات</w:t>
      </w:r>
    </w:p>
    <w:p w:rsidR="00687C9D" w:rsidRPr="00410333" w:rsidRDefault="00687C9D" w:rsidP="00687C9D">
      <w:pPr>
        <w:spacing w:before="60"/>
        <w:ind w:left="1418" w:hanging="624"/>
        <w:rPr>
          <w:rtl/>
          <w:lang w:bidi="ar-EG"/>
        </w:rPr>
      </w:pPr>
      <w:r w:rsidRPr="00410333">
        <w:t>L</w:t>
      </w:r>
      <w:r w:rsidRPr="00410333">
        <w:rPr>
          <w:rFonts w:hint="cs"/>
          <w:rtl/>
        </w:rPr>
        <w:tab/>
      </w:r>
      <w:r w:rsidRPr="00410333">
        <w:rPr>
          <w:rFonts w:eastAsia="SimSun"/>
          <w:rtl/>
          <w:lang w:eastAsia="zh-CN" w:bidi="ar-EG"/>
        </w:rPr>
        <w:t xml:space="preserve">البيئة وتكنولوجيا المعلومات والاتصالات، </w:t>
      </w:r>
      <w:r w:rsidRPr="00410333">
        <w:rPr>
          <w:rFonts w:eastAsia="SimSun" w:hint="cs"/>
          <w:rtl/>
          <w:lang w:eastAsia="zh-CN" w:bidi="ar-EG"/>
        </w:rPr>
        <w:t>و</w:t>
      </w:r>
      <w:r w:rsidRPr="00410333">
        <w:rPr>
          <w:rFonts w:eastAsia="SimSun"/>
          <w:rtl/>
          <w:lang w:eastAsia="zh-CN" w:bidi="ar-EG"/>
        </w:rPr>
        <w:t xml:space="preserve">تغير المناخ، </w:t>
      </w:r>
      <w:r w:rsidRPr="00410333">
        <w:rPr>
          <w:rFonts w:eastAsia="SimSun" w:hint="cs"/>
          <w:rtl/>
          <w:lang w:eastAsia="zh-CN" w:bidi="ar-EG"/>
        </w:rPr>
        <w:t>و</w:t>
      </w:r>
      <w:r w:rsidRPr="00410333">
        <w:rPr>
          <w:rFonts w:eastAsia="SimSun"/>
          <w:rtl/>
          <w:lang w:eastAsia="zh-CN" w:bidi="ar-EG"/>
        </w:rPr>
        <w:t xml:space="preserve">المخلفات الإلكترونية، </w:t>
      </w:r>
      <w:r w:rsidRPr="00410333">
        <w:rPr>
          <w:rFonts w:eastAsia="SimSun" w:hint="cs"/>
          <w:rtl/>
          <w:lang w:eastAsia="zh-CN" w:bidi="ar-EG"/>
        </w:rPr>
        <w:t>و</w:t>
      </w:r>
      <w:r w:rsidRPr="00410333">
        <w:rPr>
          <w:rFonts w:eastAsia="SimSun"/>
          <w:rtl/>
          <w:lang w:eastAsia="zh-CN" w:bidi="ar-EG"/>
        </w:rPr>
        <w:t>كفاءة</w:t>
      </w:r>
      <w:r w:rsidRPr="00410333">
        <w:rPr>
          <w:rFonts w:eastAsia="SimSun" w:hint="cs"/>
          <w:rtl/>
          <w:lang w:eastAsia="zh-CN" w:bidi="ar-EG"/>
        </w:rPr>
        <w:t xml:space="preserve"> استخدام</w:t>
      </w:r>
      <w:r w:rsidRPr="00410333">
        <w:rPr>
          <w:rFonts w:eastAsia="SimSun"/>
          <w:rtl/>
          <w:lang w:eastAsia="zh-CN" w:bidi="ar-EG"/>
        </w:rPr>
        <w:t xml:space="preserve"> الطاقة، </w:t>
      </w:r>
      <w:r w:rsidRPr="00410333">
        <w:rPr>
          <w:rFonts w:eastAsia="SimSun" w:hint="cs"/>
          <w:rtl/>
          <w:lang w:eastAsia="zh-CN" w:bidi="ar-EG"/>
        </w:rPr>
        <w:t>و</w:t>
      </w:r>
      <w:r w:rsidRPr="00410333">
        <w:rPr>
          <w:rFonts w:eastAsia="SimSun"/>
          <w:rtl/>
          <w:lang w:eastAsia="zh-CN" w:bidi="ar-EG"/>
        </w:rPr>
        <w:t>إنشاء الكبلات وغيرها من عناصر المنشآت الخارجية وتركيبها وحمايتها</w:t>
      </w:r>
    </w:p>
    <w:p w:rsidR="00687C9D" w:rsidRPr="00410333" w:rsidRDefault="00687C9D" w:rsidP="00687C9D">
      <w:pPr>
        <w:spacing w:before="60"/>
        <w:ind w:left="1418" w:hanging="624"/>
        <w:rPr>
          <w:rtl/>
          <w:lang w:bidi="ar-EG"/>
        </w:rPr>
      </w:pPr>
      <w:r w:rsidRPr="00410333">
        <w:t>M</w:t>
      </w:r>
      <w:r w:rsidRPr="00410333">
        <w:rPr>
          <w:rFonts w:hint="cs"/>
          <w:rtl/>
        </w:rPr>
        <w:tab/>
      </w:r>
      <w:r w:rsidRPr="00410333">
        <w:rPr>
          <w:rFonts w:hint="cs"/>
          <w:spacing w:val="-6"/>
          <w:kern w:val="16"/>
          <w:rtl/>
        </w:rPr>
        <w:t>إدارة الاتصالات،</w:t>
      </w:r>
      <w:r w:rsidRPr="00410333">
        <w:rPr>
          <w:spacing w:val="-6"/>
          <w:kern w:val="16"/>
        </w:rPr>
        <w:t xml:space="preserve"> </w:t>
      </w:r>
      <w:r w:rsidRPr="00410333">
        <w:rPr>
          <w:rFonts w:hint="cs"/>
          <w:spacing w:val="-6"/>
          <w:kern w:val="16"/>
          <w:rtl/>
        </w:rPr>
        <w:t xml:space="preserve">بما في ذلك شبكة إدارة الاتصالات </w:t>
      </w:r>
      <w:r w:rsidRPr="00410333">
        <w:rPr>
          <w:rFonts w:hint="cs"/>
          <w:spacing w:val="-6"/>
          <w:kern w:val="16"/>
          <w:rtl/>
          <w:lang w:bidi="ar-EG"/>
        </w:rPr>
        <w:t>و</w:t>
      </w:r>
      <w:r w:rsidRPr="00410333">
        <w:rPr>
          <w:rFonts w:hint="cs"/>
          <w:rtl/>
        </w:rPr>
        <w:t>صيانة الشبكات</w:t>
      </w:r>
    </w:p>
    <w:p w:rsidR="00687C9D" w:rsidRPr="00410333" w:rsidRDefault="00687C9D" w:rsidP="00687C9D">
      <w:pPr>
        <w:spacing w:before="60"/>
        <w:ind w:left="1418" w:hanging="624"/>
        <w:rPr>
          <w:rtl/>
        </w:rPr>
      </w:pPr>
      <w:r w:rsidRPr="00410333">
        <w:t>N</w:t>
      </w:r>
      <w:r w:rsidRPr="00410333">
        <w:rPr>
          <w:rFonts w:hint="cs"/>
          <w:rtl/>
        </w:rPr>
        <w:tab/>
        <w:t>الصيانة: الدارات الدولية لإرسال البرامج الإذاعية الصوتية والتلفزيونية</w:t>
      </w:r>
    </w:p>
    <w:p w:rsidR="00687C9D" w:rsidRPr="00410333" w:rsidRDefault="00687C9D" w:rsidP="00687C9D">
      <w:pPr>
        <w:spacing w:before="60"/>
        <w:ind w:left="1418" w:hanging="624"/>
        <w:rPr>
          <w:rtl/>
        </w:rPr>
      </w:pPr>
      <w:r w:rsidRPr="00410333">
        <w:t>O</w:t>
      </w:r>
      <w:r w:rsidRPr="00410333">
        <w:rPr>
          <w:rFonts w:hint="cs"/>
          <w:rtl/>
        </w:rPr>
        <w:tab/>
        <w:t>مواصفات تجهيزات القياس</w:t>
      </w:r>
    </w:p>
    <w:p w:rsidR="00687C9D" w:rsidRPr="00410333" w:rsidRDefault="00687C9D" w:rsidP="00687C9D">
      <w:pPr>
        <w:spacing w:before="60"/>
        <w:ind w:left="1418" w:hanging="624"/>
        <w:rPr>
          <w:rtl/>
        </w:rPr>
      </w:pPr>
      <w:r w:rsidRPr="00410333">
        <w:t>P</w:t>
      </w:r>
      <w:r w:rsidRPr="00410333">
        <w:rPr>
          <w:rFonts w:hint="cs"/>
          <w:rtl/>
        </w:rPr>
        <w:tab/>
        <w:t>نوعية الإرسال الهاتفي والمنشآت الهاتفية وشبكات الخطوط المحلية</w:t>
      </w:r>
    </w:p>
    <w:p w:rsidR="00687C9D" w:rsidRPr="00410333" w:rsidRDefault="00687C9D" w:rsidP="00687C9D">
      <w:pPr>
        <w:spacing w:before="60"/>
        <w:ind w:left="1418" w:hanging="624"/>
        <w:rPr>
          <w:rFonts w:eastAsia="SimSun"/>
          <w:rtl/>
          <w:lang w:eastAsia="zh-CN"/>
        </w:rPr>
      </w:pPr>
      <w:r w:rsidRPr="00410333">
        <w:t>Q</w:t>
      </w:r>
      <w:r w:rsidRPr="00410333">
        <w:rPr>
          <w:rFonts w:hint="cs"/>
          <w:rtl/>
        </w:rPr>
        <w:tab/>
      </w:r>
      <w:r w:rsidRPr="00410333">
        <w:rPr>
          <w:rFonts w:eastAsia="SimSun" w:hint="cs"/>
          <w:rtl/>
          <w:lang w:eastAsia="zh-CN"/>
        </w:rPr>
        <w:t>التبديل والتشوير، والقياسات والاختبارات المرتبطة بهما</w:t>
      </w:r>
    </w:p>
    <w:p w:rsidR="00687C9D" w:rsidRPr="00410333" w:rsidRDefault="00687C9D" w:rsidP="00687C9D">
      <w:pPr>
        <w:spacing w:before="60"/>
        <w:ind w:left="1418" w:hanging="624"/>
        <w:rPr>
          <w:rtl/>
        </w:rPr>
      </w:pPr>
      <w:r w:rsidRPr="00410333">
        <w:lastRenderedPageBreak/>
        <w:t>R</w:t>
      </w:r>
      <w:r w:rsidRPr="00410333">
        <w:rPr>
          <w:rFonts w:hint="cs"/>
          <w:rtl/>
        </w:rPr>
        <w:tab/>
        <w:t>الإرسال البرقي</w:t>
      </w:r>
    </w:p>
    <w:p w:rsidR="00687C9D" w:rsidRPr="00410333" w:rsidRDefault="00687C9D" w:rsidP="00687C9D">
      <w:pPr>
        <w:spacing w:before="60"/>
        <w:ind w:left="1418" w:hanging="624"/>
        <w:rPr>
          <w:rtl/>
        </w:rPr>
      </w:pPr>
      <w:r w:rsidRPr="00410333">
        <w:t>S</w:t>
      </w:r>
      <w:r w:rsidRPr="00410333">
        <w:rPr>
          <w:rFonts w:hint="cs"/>
          <w:rtl/>
        </w:rPr>
        <w:tab/>
        <w:t>التجهيزات المطرافية للخدمات البرقية</w:t>
      </w:r>
    </w:p>
    <w:p w:rsidR="00687C9D" w:rsidRPr="00410333" w:rsidRDefault="00687C9D" w:rsidP="00687C9D">
      <w:pPr>
        <w:spacing w:before="60"/>
        <w:ind w:left="1418" w:hanging="624"/>
        <w:rPr>
          <w:rtl/>
          <w:lang w:bidi="ar-EG"/>
        </w:rPr>
      </w:pPr>
      <w:r w:rsidRPr="00410333">
        <w:t>T</w:t>
      </w:r>
      <w:r w:rsidRPr="00410333">
        <w:rPr>
          <w:rFonts w:hint="cs"/>
          <w:rtl/>
        </w:rPr>
        <w:tab/>
        <w:t>المطاريف الخاصة بالخدمات التليماتية</w:t>
      </w:r>
    </w:p>
    <w:p w:rsidR="00687C9D" w:rsidRPr="00410333" w:rsidRDefault="00687C9D" w:rsidP="00687C9D">
      <w:pPr>
        <w:spacing w:before="60"/>
        <w:ind w:left="1418" w:hanging="624"/>
        <w:rPr>
          <w:rtl/>
        </w:rPr>
      </w:pPr>
      <w:r w:rsidRPr="00410333">
        <w:t>U</w:t>
      </w:r>
      <w:r w:rsidRPr="00410333">
        <w:rPr>
          <w:rFonts w:hint="cs"/>
          <w:rtl/>
        </w:rPr>
        <w:tab/>
        <w:t>التبديل البرقي</w:t>
      </w:r>
    </w:p>
    <w:p w:rsidR="00687C9D" w:rsidRPr="00410333" w:rsidRDefault="00687C9D" w:rsidP="00687C9D">
      <w:pPr>
        <w:spacing w:before="60"/>
        <w:ind w:left="1418" w:hanging="624"/>
        <w:rPr>
          <w:rtl/>
        </w:rPr>
      </w:pPr>
      <w:r w:rsidRPr="00410333">
        <w:t>V</w:t>
      </w:r>
      <w:r w:rsidRPr="00410333">
        <w:rPr>
          <w:rFonts w:hint="cs"/>
          <w:rtl/>
        </w:rPr>
        <w:tab/>
        <w:t>توصيل البيانات على الشبكة الهاتفية</w:t>
      </w:r>
    </w:p>
    <w:p w:rsidR="00687C9D" w:rsidRPr="00410333" w:rsidRDefault="00687C9D" w:rsidP="00687C9D">
      <w:pPr>
        <w:spacing w:before="60"/>
        <w:ind w:left="1418" w:hanging="624"/>
        <w:rPr>
          <w:rtl/>
        </w:rPr>
      </w:pPr>
      <w:r w:rsidRPr="00410333">
        <w:t>W</w:t>
      </w:r>
      <w:r w:rsidRPr="00410333">
        <w:rPr>
          <w:rFonts w:hint="cs"/>
          <w:rtl/>
        </w:rPr>
        <w:tab/>
      </w:r>
      <w:r w:rsidRPr="00410333">
        <w:rPr>
          <w:rFonts w:hint="cs"/>
          <w:i/>
          <w:iCs/>
          <w:rtl/>
        </w:rPr>
        <w:t>لم يتم تخصيصه حتى الآن</w:t>
      </w:r>
    </w:p>
    <w:p w:rsidR="00687C9D" w:rsidRPr="00410333" w:rsidRDefault="00687C9D" w:rsidP="00687C9D">
      <w:pPr>
        <w:spacing w:before="60"/>
        <w:ind w:left="1418" w:hanging="624"/>
        <w:rPr>
          <w:rtl/>
        </w:rPr>
      </w:pPr>
      <w:r w:rsidRPr="00410333">
        <w:t>X</w:t>
      </w:r>
      <w:r w:rsidRPr="00410333">
        <w:rPr>
          <w:rFonts w:hint="cs"/>
          <w:rtl/>
        </w:rPr>
        <w:tab/>
        <w:t>شبكات البيانات والاتصالات بين الأنظمة المفتوحة والأمن</w:t>
      </w:r>
    </w:p>
    <w:p w:rsidR="00687C9D" w:rsidRPr="00410333" w:rsidRDefault="00687C9D" w:rsidP="00BD6E31">
      <w:pPr>
        <w:spacing w:before="60"/>
        <w:ind w:left="1418" w:hanging="624"/>
        <w:rPr>
          <w:rtl/>
        </w:rPr>
      </w:pPr>
      <w:r w:rsidRPr="00410333">
        <w:t>Y</w:t>
      </w:r>
      <w:r w:rsidRPr="00410333">
        <w:rPr>
          <w:rFonts w:hint="cs"/>
          <w:rtl/>
        </w:rPr>
        <w:tab/>
      </w:r>
      <w:r w:rsidRPr="00410333">
        <w:rPr>
          <w:rFonts w:eastAsia="SimSun" w:hint="cs"/>
          <w:rtl/>
          <w:lang w:eastAsia="zh-CN"/>
        </w:rPr>
        <w:t>البنية التحتية العالمية للمعلومات، والجوانب الخاصة ببروتوكول الإنترنت، وشبكات الجيل التالي، وإنترنت الأشياء والمدن</w:t>
      </w:r>
      <w:r w:rsidR="00BD6E31">
        <w:rPr>
          <w:rFonts w:eastAsia="SimSun" w:hint="eastAsia"/>
          <w:rtl/>
          <w:lang w:eastAsia="zh-CN"/>
        </w:rPr>
        <w:t> </w:t>
      </w:r>
      <w:r w:rsidRPr="00410333">
        <w:rPr>
          <w:rFonts w:eastAsia="SimSun" w:hint="cs"/>
          <w:rtl/>
          <w:lang w:eastAsia="zh-CN"/>
        </w:rPr>
        <w:t>الذكية</w:t>
      </w:r>
    </w:p>
    <w:p w:rsidR="00687C9D" w:rsidRPr="00410333" w:rsidRDefault="00687C9D" w:rsidP="00687C9D">
      <w:pPr>
        <w:spacing w:before="60"/>
        <w:ind w:left="1418" w:hanging="624"/>
        <w:rPr>
          <w:rtl/>
          <w:lang w:bidi="ar-EG"/>
        </w:rPr>
      </w:pPr>
      <w:r w:rsidRPr="00410333">
        <w:t>Z</w:t>
      </w:r>
      <w:r w:rsidRPr="00410333">
        <w:rPr>
          <w:rFonts w:hint="cs"/>
          <w:rtl/>
        </w:rPr>
        <w:tab/>
        <w:t>اللغات والجوانب العامة المتعلقة بالبرمجيات في أنظمة الاتصالات</w:t>
      </w:r>
    </w:p>
    <w:p w:rsidR="00687C9D" w:rsidRPr="00410333" w:rsidRDefault="00687C9D" w:rsidP="00687C9D">
      <w:pPr>
        <w:rPr>
          <w:rtl/>
        </w:rPr>
      </w:pPr>
      <w:r w:rsidRPr="00410333">
        <w:rPr>
          <w:b/>
          <w:bCs/>
        </w:rPr>
        <w:t>3.2</w:t>
      </w:r>
      <w:r w:rsidRPr="00410333">
        <w:rPr>
          <w:rFonts w:hint="cs"/>
          <w:rtl/>
        </w:rPr>
        <w:tab/>
        <w:t>يتم تصنيف التوصيات في كل سلسلة في أقسام حسب الموضوع.</w:t>
      </w:r>
    </w:p>
    <w:p w:rsidR="00687C9D" w:rsidRPr="00410333" w:rsidRDefault="00687C9D" w:rsidP="00687C9D">
      <w:pPr>
        <w:rPr>
          <w:rtl/>
        </w:rPr>
      </w:pPr>
      <w:r w:rsidRPr="00410333">
        <w:rPr>
          <w:b/>
          <w:bCs/>
        </w:rPr>
        <w:t>4.2</w:t>
      </w:r>
      <w:r w:rsidRPr="00410333">
        <w:rPr>
          <w:rFonts w:hint="cs"/>
          <w:rtl/>
        </w:rPr>
        <w:tab/>
        <w:t>ينبغي أن يكون عنوان كل توصية موجزاً (ومن الأفضل ألا يتجاوز سطراً واحداً) على أن يكون فريداً ومعبراً وخالياً من الغموض. وينبغي وضع التفاصيل التي توضح المقصود من التوصية على وجه التحديد وتغطيتها ضمن نص التوصية بقدر الإمكان (تحت عنوان "مجال التطبيق" مثلاً).</w:t>
      </w:r>
    </w:p>
    <w:p w:rsidR="00687C9D" w:rsidRPr="00410333" w:rsidRDefault="00687C9D" w:rsidP="00687C9D">
      <w:pPr>
        <w:rPr>
          <w:rtl/>
        </w:rPr>
      </w:pPr>
      <w:r w:rsidRPr="00410333">
        <w:rPr>
          <w:b/>
          <w:bCs/>
        </w:rPr>
        <w:t>5.2</w:t>
      </w:r>
      <w:r w:rsidRPr="00410333">
        <w:rPr>
          <w:rFonts w:hint="cs"/>
          <w:rtl/>
        </w:rPr>
        <w:tab/>
        <w:t xml:space="preserve">يشار بوضوح إلى تاريخ الموافقة الرسمية على التوصية ولجنة (أو لجان) الدراسات المسؤولة عن الموافقة عليها وسجل بالمراجعات، إضافةً إلى عملية الموافقة المتبعة. </w:t>
      </w:r>
      <w:r w:rsidRPr="00410333">
        <w:rPr>
          <w:color w:val="000000"/>
          <w:rtl/>
        </w:rPr>
        <w:t xml:space="preserve">وطبقاً </w:t>
      </w:r>
      <w:r w:rsidRPr="00410333">
        <w:rPr>
          <w:rFonts w:hint="eastAsia"/>
          <w:color w:val="000000"/>
          <w:rtl/>
        </w:rPr>
        <w:t>لاتفاقية</w:t>
      </w:r>
      <w:r w:rsidRPr="00410333">
        <w:rPr>
          <w:color w:val="000000"/>
          <w:rtl/>
        </w:rPr>
        <w:t xml:space="preserve"> </w:t>
      </w:r>
      <w:r w:rsidRPr="00410333">
        <w:rPr>
          <w:rFonts w:hint="eastAsia"/>
          <w:color w:val="000000"/>
          <w:rtl/>
        </w:rPr>
        <w:t>الاتحاد</w:t>
      </w:r>
      <w:r w:rsidRPr="00410333">
        <w:rPr>
          <w:color w:val="000000"/>
          <w:rtl/>
        </w:rPr>
        <w:t xml:space="preserve">، يكون وضع التوصيات الموافق عليها متساوياً عند الموافقة عليها </w:t>
      </w:r>
      <w:r w:rsidRPr="00410333">
        <w:rPr>
          <w:rFonts w:hint="cs"/>
          <w:color w:val="000000"/>
          <w:rtl/>
        </w:rPr>
        <w:t xml:space="preserve">بتطبيق </w:t>
      </w:r>
      <w:r w:rsidRPr="00410333">
        <w:rPr>
          <w:rFonts w:hint="eastAsia"/>
          <w:color w:val="000000"/>
          <w:rtl/>
        </w:rPr>
        <w:t>عملية</w:t>
      </w:r>
      <w:r w:rsidRPr="00410333">
        <w:rPr>
          <w:color w:val="000000"/>
          <w:rtl/>
        </w:rPr>
        <w:t xml:space="preserve"> </w:t>
      </w:r>
      <w:r w:rsidRPr="00410333">
        <w:rPr>
          <w:noProof/>
          <w:rtl/>
          <w:lang w:bidi="ar-EG"/>
        </w:rPr>
        <w:t xml:space="preserve">الموافقة البديلة </w:t>
      </w:r>
      <w:r w:rsidRPr="00410333">
        <w:rPr>
          <w:noProof/>
          <w:lang w:bidi="ar-EG"/>
        </w:rPr>
        <w:t>(AAP)</w:t>
      </w:r>
      <w:r w:rsidRPr="00410333">
        <w:rPr>
          <w:noProof/>
          <w:rtl/>
          <w:lang w:bidi="ar-EG"/>
        </w:rPr>
        <w:t xml:space="preserve"> </w:t>
      </w:r>
      <w:r w:rsidRPr="00410333">
        <w:rPr>
          <w:rFonts w:hint="eastAsia"/>
          <w:noProof/>
          <w:rtl/>
          <w:lang w:bidi="ar-EG"/>
        </w:rPr>
        <w:t>أو</w:t>
      </w:r>
      <w:r w:rsidRPr="00410333">
        <w:rPr>
          <w:noProof/>
          <w:rtl/>
          <w:lang w:bidi="ar-EG"/>
        </w:rPr>
        <w:t xml:space="preserve"> عملية الموافقة التقليدية </w:t>
      </w:r>
      <w:r w:rsidRPr="00410333">
        <w:rPr>
          <w:noProof/>
          <w:lang w:bidi="ar-EG"/>
        </w:rPr>
        <w:t>(TAP)</w:t>
      </w:r>
      <w:r w:rsidRPr="00410333">
        <w:rPr>
          <w:rFonts w:hint="cs"/>
          <w:rtl/>
        </w:rPr>
        <w:t>.</w:t>
      </w:r>
    </w:p>
    <w:p w:rsidR="00687C9D" w:rsidRPr="00410333" w:rsidRDefault="00687C9D" w:rsidP="00687C9D">
      <w:pPr>
        <w:rPr>
          <w:rtl/>
        </w:rPr>
      </w:pPr>
      <w:r w:rsidRPr="00410333">
        <w:rPr>
          <w:b/>
          <w:bCs/>
        </w:rPr>
        <w:t>6.2</w:t>
      </w:r>
      <w:r w:rsidRPr="00410333">
        <w:rPr>
          <w:rFonts w:hint="cs"/>
          <w:rtl/>
        </w:rPr>
        <w:tab/>
        <w:t xml:space="preserve">يضع كاتب التوصية الجديدة أو المراجعة قبل النص الرئيسي للتوصية ملخصاً لها </w:t>
      </w:r>
      <w:r w:rsidRPr="00410333">
        <w:rPr>
          <w:rFonts w:eastAsia="SimSun" w:hint="cs"/>
          <w:rtl/>
          <w:lang w:eastAsia="zh-CN"/>
        </w:rPr>
        <w:t>ومجموعة من الكلمات الأساسية الواردة فيها</w:t>
      </w:r>
      <w:r w:rsidRPr="00410333">
        <w:rPr>
          <w:rFonts w:hint="cs"/>
          <w:rtl/>
        </w:rPr>
        <w:t>، كما هو مبين في "دليل صياغة التوصيات الصادرة عن قطاع تقييس الاتصالات". ويجوز لكاتب التوصية أيضاً عرض عناصر أساسية أخرى مثل المعلومات الأساسية كما هو مبين في الدليل.</w:t>
      </w:r>
    </w:p>
    <w:p w:rsidR="00687C9D" w:rsidRPr="00410333" w:rsidRDefault="00687C9D" w:rsidP="00687C9D">
      <w:pPr>
        <w:rPr>
          <w:rtl/>
          <w:lang w:eastAsia="zh-CN"/>
        </w:rPr>
      </w:pPr>
      <w:r w:rsidRPr="00410333">
        <w:rPr>
          <w:b/>
          <w:bCs/>
        </w:rPr>
        <w:t>7.2</w:t>
      </w:r>
      <w:r w:rsidRPr="00410333">
        <w:rPr>
          <w:rFonts w:hint="cs"/>
          <w:rtl/>
        </w:rPr>
        <w:tab/>
        <w:t>يطبق "دليل صياغة التوصيات الصادرة عن قطاع تقييس الاتصالات" في صياغة التوصيات الجديدة، وكذلك في مراجعة التوصيات القائمة، كلما كان ذلك ممكناً.</w:t>
      </w:r>
    </w:p>
    <w:bookmarkEnd w:id="564"/>
    <w:p w:rsidR="003902CC" w:rsidRPr="00410333" w:rsidRDefault="003902CC" w:rsidP="00E952D6">
      <w:pPr>
        <w:rPr>
          <w:rtl/>
        </w:rPr>
      </w:pPr>
    </w:p>
    <w:p w:rsidR="003569DE" w:rsidRPr="00410333" w:rsidRDefault="003569DE" w:rsidP="00E952D6">
      <w:pPr>
        <w:rPr>
          <w:rtl/>
        </w:rPr>
      </w:pPr>
    </w:p>
    <w:p w:rsidR="00EA747B" w:rsidRPr="00410333" w:rsidRDefault="00EA747B" w:rsidP="00E952D6">
      <w:pPr>
        <w:rPr>
          <w:rtl/>
        </w:rPr>
      </w:pPr>
    </w:p>
    <w:p w:rsidR="003569DE" w:rsidRPr="00410333" w:rsidRDefault="003569DE" w:rsidP="00E952D6">
      <w:pPr>
        <w:rPr>
          <w:rtl/>
        </w:rPr>
      </w:pPr>
    </w:p>
    <w:p w:rsidR="003569DE" w:rsidRPr="00410333" w:rsidRDefault="003569DE" w:rsidP="00E952D6">
      <w:pPr>
        <w:rPr>
          <w:rtl/>
        </w:rPr>
      </w:pPr>
    </w:p>
    <w:p w:rsidR="003569DE" w:rsidRPr="00410333" w:rsidRDefault="003569DE" w:rsidP="00E952D6">
      <w:pPr>
        <w:rPr>
          <w:rtl/>
          <w:lang w:bidi="ar-EG"/>
        </w:rPr>
        <w:sectPr w:rsidR="003569DE" w:rsidRPr="00410333" w:rsidSect="00157440">
          <w:pgSz w:w="11907" w:h="16840" w:code="9"/>
          <w:pgMar w:top="1134" w:right="1134" w:bottom="1134" w:left="1134" w:header="567" w:footer="567" w:gutter="0"/>
          <w:cols w:space="708"/>
          <w:vAlign w:val="both"/>
          <w:docGrid w:linePitch="360"/>
        </w:sectPr>
      </w:pPr>
    </w:p>
    <w:p w:rsidR="003569DE" w:rsidRPr="00410333" w:rsidRDefault="003569DE" w:rsidP="00E952D6">
      <w:pPr>
        <w:pStyle w:val="RecNo"/>
      </w:pPr>
      <w:bookmarkStart w:id="565" w:name="_Toc476818226"/>
      <w:bookmarkStart w:id="566" w:name="_Toc476818419"/>
      <w:bookmarkStart w:id="567" w:name="_Toc476818561"/>
      <w:r w:rsidRPr="00410333">
        <w:rPr>
          <w:rFonts w:hint="cs"/>
          <w:rtl/>
        </w:rPr>
        <w:lastRenderedPageBreak/>
        <w:t xml:space="preserve">التوصيـة </w:t>
      </w:r>
      <w:r w:rsidRPr="00410333">
        <w:rPr>
          <w:rStyle w:val="href"/>
          <w:bCs w:val="0"/>
        </w:rPr>
        <w:t>ITU-T A.13</w:t>
      </w:r>
      <w:bookmarkEnd w:id="565"/>
      <w:bookmarkEnd w:id="566"/>
      <w:bookmarkEnd w:id="567"/>
    </w:p>
    <w:p w:rsidR="003569DE" w:rsidRPr="00410333" w:rsidRDefault="003569DE" w:rsidP="00E952D6">
      <w:pPr>
        <w:pStyle w:val="RecTitle0"/>
      </w:pPr>
      <w:bookmarkStart w:id="568" w:name="_Toc101081362"/>
      <w:bookmarkStart w:id="569" w:name="_Toc120354967"/>
      <w:bookmarkStart w:id="570" w:name="_Toc219795226"/>
      <w:bookmarkStart w:id="571" w:name="_Toc219795558"/>
      <w:bookmarkStart w:id="572" w:name="_Toc219803633"/>
      <w:bookmarkStart w:id="573" w:name="_Toc349551664"/>
      <w:bookmarkStart w:id="574" w:name="_Toc476818562"/>
      <w:r w:rsidRPr="00410333">
        <w:rPr>
          <w:rFonts w:hint="cs"/>
          <w:rtl/>
        </w:rPr>
        <w:t>الإضافات التي تلحق بالتوصيات الصادرة عن قطاع تقييس الاتصالات</w:t>
      </w:r>
      <w:bookmarkEnd w:id="568"/>
      <w:bookmarkEnd w:id="569"/>
      <w:bookmarkEnd w:id="570"/>
      <w:bookmarkEnd w:id="571"/>
      <w:bookmarkEnd w:id="572"/>
      <w:bookmarkEnd w:id="573"/>
      <w:bookmarkEnd w:id="574"/>
    </w:p>
    <w:p w:rsidR="00E513BC" w:rsidRPr="00410333" w:rsidRDefault="00E513BC" w:rsidP="00E513BC">
      <w:pPr>
        <w:spacing w:before="240"/>
        <w:jc w:val="center"/>
        <w:rPr>
          <w:i/>
          <w:iCs/>
        </w:rPr>
      </w:pPr>
      <w:r w:rsidRPr="00410333">
        <w:rPr>
          <w:rFonts w:hint="cs"/>
          <w:i/>
          <w:iCs/>
          <w:rtl/>
        </w:rPr>
        <w:t>(</w:t>
      </w:r>
      <w:r w:rsidRPr="00410333">
        <w:rPr>
          <w:i/>
          <w:iCs/>
        </w:rPr>
        <w:t>2000</w:t>
      </w:r>
      <w:r w:rsidRPr="00410333">
        <w:rPr>
          <w:rFonts w:hint="cs"/>
          <w:i/>
          <w:iCs/>
          <w:rtl/>
          <w:lang w:bidi="ar-EG"/>
        </w:rPr>
        <w:t xml:space="preserve">؛ </w:t>
      </w:r>
      <w:r w:rsidRPr="00410333">
        <w:rPr>
          <w:i/>
          <w:iCs/>
          <w:lang w:bidi="ar-EG"/>
        </w:rPr>
        <w:t>2007</w:t>
      </w:r>
      <w:r w:rsidRPr="00410333">
        <w:rPr>
          <w:rFonts w:hint="cs"/>
          <w:i/>
          <w:iCs/>
          <w:rtl/>
        </w:rPr>
        <w:t>)</w:t>
      </w:r>
    </w:p>
    <w:p w:rsidR="00E513BC" w:rsidRPr="00410333" w:rsidRDefault="00E513BC" w:rsidP="00E513BC">
      <w:pPr>
        <w:pStyle w:val="Heading1"/>
        <w:spacing w:before="240"/>
        <w:rPr>
          <w:sz w:val="24"/>
          <w:szCs w:val="32"/>
          <w:rtl/>
        </w:rPr>
      </w:pPr>
      <w:r w:rsidRPr="00410333">
        <w:rPr>
          <w:sz w:val="24"/>
          <w:szCs w:val="32"/>
        </w:rPr>
        <w:t>1</w:t>
      </w:r>
      <w:r w:rsidRPr="00410333">
        <w:rPr>
          <w:rFonts w:hint="cs"/>
          <w:sz w:val="24"/>
          <w:szCs w:val="32"/>
          <w:rtl/>
        </w:rPr>
        <w:tab/>
        <w:t>مقدمة</w:t>
      </w:r>
    </w:p>
    <w:p w:rsidR="00E513BC" w:rsidRPr="00410333" w:rsidRDefault="00E513BC" w:rsidP="00BD6E31">
      <w:r w:rsidRPr="00410333">
        <w:rPr>
          <w:rFonts w:hint="cs"/>
          <w:rtl/>
        </w:rPr>
        <w:t>تتعامل كل لجنة من لجان الدراسات، خلال الدراسات التي تجريها، مع المساهمات والتقارير التي توزع على المنظمات التي سجلت أسماءها للمشاركة في عمل لجنة الدراسات وتصل التوصيات التي تسفر عنها هذه الدراسات إلى جمهور أوسع بكثير من المشاركين في إعدادها. وعادة، توضع أي معلومات مما يعتبر من قبيل المعلومات التي توضح أو تكمل التوصية في تذييل للتوصية (لا</w:t>
      </w:r>
      <w:r w:rsidR="00BD6E31">
        <w:rPr>
          <w:rFonts w:hint="eastAsia"/>
          <w:rtl/>
        </w:rPr>
        <w:t> </w:t>
      </w:r>
      <w:r w:rsidRPr="00410333">
        <w:rPr>
          <w:rFonts w:hint="cs"/>
          <w:rtl/>
        </w:rPr>
        <w:t xml:space="preserve">يعتبر </w:t>
      </w:r>
      <w:r w:rsidRPr="00BD6E31">
        <w:rPr>
          <w:rFonts w:hint="cs"/>
          <w:spacing w:val="2"/>
          <w:rtl/>
        </w:rPr>
        <w:t>جزءاً لا يتجزأ منها)، حيثما يكون ذلك مفيداً لجمهور أوسع. ومع ذلك، توجد حالات استثنائية يكون فيها ما يبرر نشر هذه</w:t>
      </w:r>
      <w:r w:rsidRPr="00410333">
        <w:rPr>
          <w:rFonts w:hint="cs"/>
          <w:rtl/>
        </w:rPr>
        <w:t xml:space="preserve"> المعلومات بشكل منفصل، في شكل إضافات</w:t>
      </w:r>
      <w:r w:rsidR="00D9696F" w:rsidRPr="00410333">
        <w:rPr>
          <w:rFonts w:hint="cs"/>
          <w:rtl/>
        </w:rPr>
        <w:t xml:space="preserve"> </w:t>
      </w:r>
      <w:r w:rsidRPr="00410333">
        <w:rPr>
          <w:rFonts w:hint="cs"/>
          <w:rtl/>
        </w:rPr>
        <w:t>للتوصية.</w:t>
      </w:r>
    </w:p>
    <w:p w:rsidR="00E513BC" w:rsidRPr="00410333" w:rsidRDefault="00E513BC" w:rsidP="00E513BC">
      <w:pPr>
        <w:pStyle w:val="Heading1"/>
        <w:spacing w:before="240"/>
      </w:pPr>
      <w:r w:rsidRPr="00410333">
        <w:rPr>
          <w:sz w:val="24"/>
          <w:szCs w:val="32"/>
        </w:rPr>
        <w:t>2</w:t>
      </w:r>
      <w:r w:rsidRPr="00410333">
        <w:rPr>
          <w:rFonts w:hint="cs"/>
          <w:sz w:val="24"/>
          <w:szCs w:val="32"/>
          <w:rtl/>
        </w:rPr>
        <w:tab/>
        <w:t>الإضافات</w:t>
      </w:r>
    </w:p>
    <w:p w:rsidR="00E513BC" w:rsidRPr="00410333" w:rsidRDefault="00E513BC" w:rsidP="00E513BC">
      <w:pPr>
        <w:rPr>
          <w:rtl/>
        </w:rPr>
      </w:pPr>
      <w:r w:rsidRPr="00410333">
        <w:rPr>
          <w:rFonts w:hint="cs"/>
          <w:rtl/>
        </w:rPr>
        <w:t>تطبق لجان الدراسات المبادئ العامة التالية فيما يتعلق بإعداد الإضافات والموافقة عليها وتعريفها ومراجعتها:</w:t>
      </w:r>
    </w:p>
    <w:p w:rsidR="00E513BC" w:rsidRPr="00410333" w:rsidRDefault="00E513BC" w:rsidP="00BD6E31">
      <w:pPr>
        <w:rPr>
          <w:rtl/>
        </w:rPr>
      </w:pPr>
      <w:r w:rsidRPr="00410333">
        <w:rPr>
          <w:b/>
          <w:bCs/>
        </w:rPr>
        <w:t>1.2</w:t>
      </w:r>
      <w:r w:rsidRPr="00410333">
        <w:rPr>
          <w:rFonts w:hint="cs"/>
          <w:rtl/>
        </w:rPr>
        <w:tab/>
      </w:r>
      <w:r w:rsidRPr="00BD6E31">
        <w:rPr>
          <w:rFonts w:hint="cs"/>
          <w:spacing w:val="8"/>
          <w:rtl/>
        </w:rPr>
        <w:t>ينبغي أن تتأكد لجنة الدراسات أو أن يتأكد الفريق الاستشاري لتقييس الاتصالات، قبل اقتراح أي نص جديد</w:t>
      </w:r>
      <w:r w:rsidRPr="00410333">
        <w:rPr>
          <w:rFonts w:hint="cs"/>
          <w:rtl/>
        </w:rPr>
        <w:t xml:space="preserve"> أو</w:t>
      </w:r>
      <w:r w:rsidR="00BD6E31">
        <w:rPr>
          <w:rFonts w:hint="eastAsia"/>
          <w:rtl/>
        </w:rPr>
        <w:t> </w:t>
      </w:r>
      <w:r w:rsidRPr="00410333">
        <w:rPr>
          <w:rFonts w:hint="cs"/>
          <w:rtl/>
        </w:rPr>
        <w:t>مراجع كإضافة، مما يلي، بالتشاور مع المدير:</w:t>
      </w:r>
    </w:p>
    <w:p w:rsidR="00E513BC" w:rsidRPr="00410333" w:rsidRDefault="00E513BC" w:rsidP="00E513BC">
      <w:pPr>
        <w:pStyle w:val="enumlev1"/>
      </w:pPr>
      <w:r w:rsidRPr="00410333">
        <w:rPr>
          <w:rFonts w:hint="cs"/>
          <w:rtl/>
          <w:lang w:bidi="ar-EG"/>
        </w:rPr>
        <w:t>’</w:t>
      </w:r>
      <w:r w:rsidRPr="00410333">
        <w:rPr>
          <w:lang w:bidi="ar-EG"/>
        </w:rPr>
        <w:t>1</w:t>
      </w:r>
      <w:r w:rsidRPr="00410333">
        <w:rPr>
          <w:rFonts w:hint="cs"/>
          <w:rtl/>
          <w:lang w:bidi="ar-EG"/>
        </w:rPr>
        <w:t>‘</w:t>
      </w:r>
      <w:r w:rsidRPr="00410333">
        <w:rPr>
          <w:rFonts w:hint="cs"/>
          <w:rtl/>
        </w:rPr>
        <w:tab/>
        <w:t>أن الموضوع يدخل في اختصاصاته؛</w:t>
      </w:r>
    </w:p>
    <w:p w:rsidR="00E513BC" w:rsidRPr="00410333" w:rsidRDefault="00E513BC" w:rsidP="00E513BC">
      <w:pPr>
        <w:pStyle w:val="enumlev1"/>
      </w:pPr>
      <w:r w:rsidRPr="00410333">
        <w:rPr>
          <w:rFonts w:hint="cs"/>
          <w:rtl/>
          <w:lang w:bidi="ar-EG"/>
        </w:rPr>
        <w:t>’</w:t>
      </w:r>
      <w:r w:rsidRPr="00410333">
        <w:rPr>
          <w:lang w:bidi="ar-EG"/>
        </w:rPr>
        <w:t>2</w:t>
      </w:r>
      <w:r w:rsidRPr="00410333">
        <w:rPr>
          <w:rFonts w:hint="cs"/>
          <w:rtl/>
          <w:lang w:bidi="ar-EG"/>
        </w:rPr>
        <w:t>‘</w:t>
      </w:r>
      <w:r w:rsidRPr="00410333">
        <w:rPr>
          <w:rFonts w:hint="cs"/>
          <w:rtl/>
        </w:rPr>
        <w:tab/>
        <w:t>وجود حاجة كافية للحصول على المعلومات على أساس طويل الأجل؛</w:t>
      </w:r>
    </w:p>
    <w:p w:rsidR="00E513BC" w:rsidRPr="00410333" w:rsidRDefault="00E513BC" w:rsidP="00E513BC">
      <w:pPr>
        <w:pStyle w:val="enumlev1"/>
      </w:pPr>
      <w:r w:rsidRPr="00410333">
        <w:rPr>
          <w:rFonts w:hint="cs"/>
          <w:rtl/>
          <w:lang w:bidi="ar-EG"/>
        </w:rPr>
        <w:t>’</w:t>
      </w:r>
      <w:r w:rsidRPr="00410333">
        <w:rPr>
          <w:lang w:bidi="ar-EG"/>
        </w:rPr>
        <w:t>3</w:t>
      </w:r>
      <w:r w:rsidRPr="00410333">
        <w:rPr>
          <w:rFonts w:hint="cs"/>
          <w:rtl/>
          <w:lang w:bidi="ar-EG"/>
        </w:rPr>
        <w:t>‘</w:t>
      </w:r>
      <w:r w:rsidRPr="00410333">
        <w:rPr>
          <w:rFonts w:hint="cs"/>
          <w:rtl/>
        </w:rPr>
        <w:tab/>
        <w:t>أن النص لا يمكن تطويعه بدرجة معقولة وإدماجه في توصية قائمة أو جديدة (على شكل تذييل مثلاً)؛</w:t>
      </w:r>
    </w:p>
    <w:p w:rsidR="00E513BC" w:rsidRPr="00410333" w:rsidRDefault="00E513BC" w:rsidP="00E513BC">
      <w:pPr>
        <w:pStyle w:val="enumlev1"/>
      </w:pPr>
      <w:r w:rsidRPr="00410333">
        <w:rPr>
          <w:rFonts w:hint="cs"/>
          <w:rtl/>
          <w:lang w:bidi="ar-EG"/>
        </w:rPr>
        <w:t>’</w:t>
      </w:r>
      <w:r w:rsidRPr="00410333">
        <w:rPr>
          <w:lang w:bidi="ar-EG"/>
        </w:rPr>
        <w:t>4</w:t>
      </w:r>
      <w:r w:rsidRPr="00410333">
        <w:rPr>
          <w:rFonts w:hint="cs"/>
          <w:rtl/>
          <w:lang w:bidi="ar-EG"/>
        </w:rPr>
        <w:t>‘</w:t>
      </w:r>
      <w:r w:rsidRPr="00410333">
        <w:rPr>
          <w:rFonts w:hint="cs"/>
          <w:rtl/>
        </w:rPr>
        <w:tab/>
        <w:t>أن النص بلغ مرحلة كافية من النضج وأنه يتقيد، بقدر الإمكان، بما هو مبين في "دليل المؤلف الخاص بالتوصيات الصادرة عن قطاع تقييس الاتصالات"؛</w:t>
      </w:r>
    </w:p>
    <w:p w:rsidR="00E513BC" w:rsidRPr="00410333" w:rsidRDefault="00E513BC" w:rsidP="00EA747B">
      <w:pPr>
        <w:pStyle w:val="enumlev1"/>
      </w:pPr>
      <w:r w:rsidRPr="00410333">
        <w:rPr>
          <w:rFonts w:hint="cs"/>
          <w:rtl/>
          <w:lang w:bidi="ar-EG"/>
        </w:rPr>
        <w:t>’</w:t>
      </w:r>
      <w:r w:rsidRPr="00410333">
        <w:rPr>
          <w:lang w:bidi="ar-EG"/>
        </w:rPr>
        <w:t>5</w:t>
      </w:r>
      <w:r w:rsidRPr="00410333">
        <w:rPr>
          <w:rFonts w:hint="cs"/>
          <w:rtl/>
          <w:lang w:bidi="ar-EG"/>
        </w:rPr>
        <w:t>‘</w:t>
      </w:r>
      <w:r w:rsidRPr="00410333">
        <w:rPr>
          <w:rFonts w:hint="cs"/>
          <w:rtl/>
        </w:rPr>
        <w:tab/>
      </w:r>
      <w:r w:rsidRPr="00BD6E31">
        <w:rPr>
          <w:rFonts w:hint="cs"/>
          <w:spacing w:val="6"/>
          <w:rtl/>
        </w:rPr>
        <w:t>أن النص يتضمن مواد مما يعتبر مكملاً لتوصية أو أكثر أو مرتبطاً بها، ولكنه لا يعد أساسياً لاكتمالها أو فهمها</w:t>
      </w:r>
      <w:r w:rsidRPr="00410333">
        <w:rPr>
          <w:rFonts w:hint="cs"/>
          <w:rtl/>
        </w:rPr>
        <w:t xml:space="preserve"> أو</w:t>
      </w:r>
      <w:r w:rsidR="00EA747B" w:rsidRPr="00410333">
        <w:rPr>
          <w:rFonts w:hint="eastAsia"/>
          <w:rtl/>
        </w:rPr>
        <w:t> </w:t>
      </w:r>
      <w:r w:rsidRPr="00410333">
        <w:rPr>
          <w:rFonts w:hint="cs"/>
          <w:rtl/>
        </w:rPr>
        <w:t>تنفيذها.</w:t>
      </w:r>
    </w:p>
    <w:p w:rsidR="00E513BC" w:rsidRPr="00410333" w:rsidRDefault="00E513BC" w:rsidP="001D360D">
      <w:pPr>
        <w:rPr>
          <w:rtl/>
        </w:rPr>
      </w:pPr>
      <w:r w:rsidRPr="00410333">
        <w:rPr>
          <w:b/>
          <w:bCs/>
        </w:rPr>
        <w:t>2.2</w:t>
      </w:r>
      <w:r w:rsidRPr="00410333">
        <w:rPr>
          <w:rFonts w:hint="cs"/>
          <w:rtl/>
        </w:rPr>
        <w:tab/>
      </w:r>
      <w:r w:rsidR="001D360D">
        <w:rPr>
          <w:rFonts w:hint="cs"/>
          <w:rtl/>
        </w:rPr>
        <w:t xml:space="preserve">لا تتطلب الإضافات موافقة طبقاً للإجراءات المنصوص عليها في القرار </w:t>
      </w:r>
      <w:r w:rsidR="001D360D">
        <w:t>1</w:t>
      </w:r>
      <w:r w:rsidR="001D360D">
        <w:rPr>
          <w:rFonts w:hint="cs"/>
          <w:rtl/>
        </w:rPr>
        <w:t xml:space="preserve"> أو التوصية </w:t>
      </w:r>
      <w:r w:rsidR="001D360D">
        <w:rPr>
          <w:lang w:bidi="ar-EG"/>
        </w:rPr>
        <w:t>A.8</w:t>
      </w:r>
      <w:r w:rsidR="001D360D">
        <w:rPr>
          <w:rFonts w:hint="cs"/>
          <w:rtl/>
        </w:rPr>
        <w:t xml:space="preserve">؛ ويكفي أن توافق عليها لجنة الدراسات أو الفريق الاستشاري لتقييس الاتصالات (في حالة قيام الفريق بإعدادها). ويجوز أن توافق فرقة عمل ما على أية إضافة إذا كانت لجنة الدراسات التي أنشأت فرقة العمل قد ثبّتت من قبل هذه الإضافة وأذنت لجنة الدراسات في اجتماعها السابق لفرقة العمل أن تقوم بذلك، شريطة ألا تتعلق الإضافة أو تتصل بأي توصية تنطوي على آثار سياسية أو تنظيمية وفقاً للأرقام من </w:t>
      </w:r>
      <w:r w:rsidR="001D360D">
        <w:t>246D</w:t>
      </w:r>
      <w:r w:rsidR="001D360D">
        <w:rPr>
          <w:rFonts w:hint="cs"/>
          <w:rtl/>
          <w:lang w:bidi="ar-EG"/>
        </w:rPr>
        <w:t xml:space="preserve"> إلى </w:t>
      </w:r>
      <w:r w:rsidR="001D360D">
        <w:rPr>
          <w:lang w:bidi="ar-EG"/>
        </w:rPr>
        <w:t>246H</w:t>
      </w:r>
      <w:r w:rsidR="001D360D">
        <w:rPr>
          <w:rFonts w:hint="cs"/>
          <w:rtl/>
          <w:lang w:bidi="ar-EG"/>
        </w:rPr>
        <w:t xml:space="preserve"> من اتفاقية الاتحاد الدولي للاتصالات.</w:t>
      </w:r>
    </w:p>
    <w:p w:rsidR="00E513BC" w:rsidRPr="00410333" w:rsidRDefault="00E513BC" w:rsidP="00E513BC">
      <w:pPr>
        <w:rPr>
          <w:rtl/>
        </w:rPr>
      </w:pPr>
      <w:r w:rsidRPr="00410333">
        <w:rPr>
          <w:b/>
          <w:bCs/>
        </w:rPr>
        <w:t>3.2</w:t>
      </w:r>
      <w:r w:rsidRPr="00410333">
        <w:rPr>
          <w:rFonts w:hint="cs"/>
          <w:rtl/>
        </w:rPr>
        <w:tab/>
        <w:t>ينبغي أن تكون الإضافات محدودة في عددها وحجمها.</w:t>
      </w:r>
    </w:p>
    <w:p w:rsidR="00E513BC" w:rsidRPr="00410333" w:rsidRDefault="00E513BC" w:rsidP="002E5E7D">
      <w:pPr>
        <w:rPr>
          <w:rtl/>
        </w:rPr>
      </w:pPr>
      <w:r w:rsidRPr="00410333">
        <w:rPr>
          <w:b/>
          <w:bCs/>
        </w:rPr>
        <w:t>4.2</w:t>
      </w:r>
      <w:r w:rsidRPr="00410333">
        <w:rPr>
          <w:rFonts w:hint="cs"/>
          <w:rtl/>
        </w:rPr>
        <w:tab/>
        <w:t>تكون الإضافات على سبيل العلم فقط، وبالتالي فإنها لا تعتبر جزءاً لا يتجزأ من التوصية (أو التوصيات). وهي لا</w:t>
      </w:r>
      <w:r w:rsidR="002E5E7D" w:rsidRPr="00410333">
        <w:rPr>
          <w:rFonts w:hint="eastAsia"/>
          <w:rtl/>
        </w:rPr>
        <w:t> </w:t>
      </w:r>
      <w:r w:rsidRPr="00410333">
        <w:rPr>
          <w:rFonts w:hint="cs"/>
          <w:rtl/>
        </w:rPr>
        <w:t>تعني أي موافقة من جانب قطاع تقييس الاتصالات.</w:t>
      </w:r>
    </w:p>
    <w:p w:rsidR="00EA747B" w:rsidRPr="00410333" w:rsidRDefault="00EA747B">
      <w:pPr>
        <w:tabs>
          <w:tab w:val="clear" w:pos="794"/>
        </w:tabs>
        <w:bidi w:val="0"/>
        <w:spacing w:before="0" w:after="160" w:line="259" w:lineRule="auto"/>
        <w:jc w:val="left"/>
        <w:rPr>
          <w:b/>
          <w:bCs/>
        </w:rPr>
      </w:pPr>
      <w:r w:rsidRPr="00410333">
        <w:rPr>
          <w:b/>
          <w:bCs/>
        </w:rPr>
        <w:br w:type="page"/>
      </w:r>
    </w:p>
    <w:p w:rsidR="00E513BC" w:rsidRPr="00410333" w:rsidRDefault="00E513BC" w:rsidP="00E513BC">
      <w:pPr>
        <w:rPr>
          <w:rtl/>
        </w:rPr>
      </w:pPr>
      <w:r w:rsidRPr="00410333">
        <w:rPr>
          <w:b/>
          <w:bCs/>
        </w:rPr>
        <w:lastRenderedPageBreak/>
        <w:t>5.2</w:t>
      </w:r>
      <w:r w:rsidRPr="00410333">
        <w:rPr>
          <w:rFonts w:hint="cs"/>
          <w:rtl/>
        </w:rPr>
        <w:tab/>
        <w:t>ينبغي تعريف كل إضافة بشكل لا لبس فيه بسلسلة من الحروف المرتبطة بها، يليها رقم مسلسل داخل السلسلة.</w:t>
      </w:r>
    </w:p>
    <w:p w:rsidR="00E513BC" w:rsidRPr="00410333" w:rsidRDefault="00E513BC" w:rsidP="00E513BC">
      <w:pPr>
        <w:rPr>
          <w:rtl/>
        </w:rPr>
      </w:pPr>
      <w:r w:rsidRPr="00410333">
        <w:rPr>
          <w:b/>
          <w:bCs/>
        </w:rPr>
        <w:t>6.2</w:t>
      </w:r>
      <w:r w:rsidRPr="00410333">
        <w:rPr>
          <w:rFonts w:hint="cs"/>
          <w:rtl/>
        </w:rPr>
        <w:tab/>
        <w:t>لما كانت الإضافات تمثل في جوهرها مواد مرجعية، لا تكون لجنة الدراسات التي أصدرتها مسؤولة عن تحديثها أو إعادة إصدارها. ومع ذلك، ففي حالة وضع إشارة مرجعية إلى إضافة في إحدى التوصيات، ينبغي أن تستعرض لجنة الدراسات قابلية تطبيق الإشارة المرجعية والإضافة مرة كل أربع سنوات على الأقل، وأن تتخذ أي إجراء لازم.</w:t>
      </w:r>
    </w:p>
    <w:p w:rsidR="00E513BC" w:rsidRPr="00410333" w:rsidRDefault="00E513BC" w:rsidP="00E513BC">
      <w:pPr>
        <w:rPr>
          <w:rtl/>
        </w:rPr>
      </w:pPr>
      <w:r w:rsidRPr="00410333">
        <w:rPr>
          <w:b/>
          <w:bCs/>
        </w:rPr>
        <w:t>7.2</w:t>
      </w:r>
      <w:r w:rsidRPr="00410333">
        <w:rPr>
          <w:rFonts w:hint="cs"/>
          <w:rtl/>
        </w:rPr>
        <w:tab/>
        <w:t>ينبغي وضع الإضافات في قواعد المعطيات مع التوصيات الصادرة عن قطاع تقييس الاتصالات، ومع ذلك فمن الممكن حذفها بالتشاور مع لجنة الدراسات المعنية في حالة عدم إعادة النظر فيها أو تحديثها بعد ثماني سنوات من صدورها.</w:t>
      </w:r>
    </w:p>
    <w:p w:rsidR="00E513BC" w:rsidRPr="00410333" w:rsidRDefault="00E513BC" w:rsidP="00E513BC">
      <w:pPr>
        <w:rPr>
          <w:rtl/>
        </w:rPr>
      </w:pPr>
      <w:r w:rsidRPr="00410333">
        <w:rPr>
          <w:b/>
          <w:bCs/>
        </w:rPr>
        <w:t>8.2</w:t>
      </w:r>
      <w:r w:rsidRPr="00410333">
        <w:rPr>
          <w:rFonts w:hint="cs"/>
          <w:rtl/>
        </w:rPr>
        <w:tab/>
        <w:t>تُنشر الإضافات، بالقدر العملي، على النحو المتبع بالنسبة للتوصيات، ولكن مع إعطائها درجة أدنى على سلم الأولويات، ومع مراعاة احتياجات السوق.</w:t>
      </w:r>
    </w:p>
    <w:p w:rsidR="00EA747B" w:rsidRPr="00410333" w:rsidRDefault="00EA747B" w:rsidP="00E952D6">
      <w:pPr>
        <w:rPr>
          <w:rtl/>
          <w:lang w:val="fr-CH"/>
        </w:rPr>
      </w:pPr>
    </w:p>
    <w:p w:rsidR="00EA747B" w:rsidRPr="00410333" w:rsidRDefault="00EA747B" w:rsidP="00E952D6">
      <w:pPr>
        <w:rPr>
          <w:rtl/>
          <w:lang w:val="fr-CH"/>
        </w:rPr>
      </w:pPr>
    </w:p>
    <w:p w:rsidR="00EA747B" w:rsidRPr="00410333" w:rsidRDefault="00EA747B" w:rsidP="00E952D6">
      <w:pPr>
        <w:rPr>
          <w:rtl/>
          <w:lang w:val="fr-CH"/>
        </w:rPr>
      </w:pPr>
    </w:p>
    <w:p w:rsidR="00EA747B" w:rsidRPr="00410333" w:rsidRDefault="00EA747B" w:rsidP="00E952D6">
      <w:pPr>
        <w:rPr>
          <w:rtl/>
          <w:lang w:val="fr-CH"/>
        </w:rPr>
      </w:pPr>
    </w:p>
    <w:p w:rsidR="00EA747B" w:rsidRPr="00410333" w:rsidRDefault="00EA747B" w:rsidP="00E952D6">
      <w:pPr>
        <w:rPr>
          <w:rtl/>
          <w:lang w:val="fr-CH"/>
        </w:rPr>
      </w:pPr>
    </w:p>
    <w:p w:rsidR="00EA747B" w:rsidRPr="00410333" w:rsidRDefault="00EA747B"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lang w:val="fr-CH"/>
        </w:rPr>
      </w:pPr>
    </w:p>
    <w:p w:rsidR="003569DE" w:rsidRPr="00410333" w:rsidRDefault="003569DE" w:rsidP="00E952D6">
      <w:pPr>
        <w:rPr>
          <w:rtl/>
        </w:rPr>
      </w:pPr>
    </w:p>
    <w:p w:rsidR="003569DE" w:rsidRPr="00410333" w:rsidRDefault="003569DE" w:rsidP="00E952D6">
      <w:pPr>
        <w:rPr>
          <w:rtl/>
        </w:rPr>
        <w:sectPr w:rsidR="003569DE" w:rsidRPr="00410333" w:rsidSect="00157440">
          <w:pgSz w:w="11907" w:h="16840" w:code="9"/>
          <w:pgMar w:top="1134" w:right="1134" w:bottom="1134" w:left="1134" w:header="567" w:footer="567" w:gutter="0"/>
          <w:cols w:space="708"/>
          <w:vAlign w:val="both"/>
          <w:docGrid w:linePitch="360"/>
        </w:sectPr>
      </w:pPr>
    </w:p>
    <w:p w:rsidR="000907B7" w:rsidRPr="00410333" w:rsidRDefault="000907B7" w:rsidP="00E952D6">
      <w:pPr>
        <w:pStyle w:val="RecNo"/>
        <w:rPr>
          <w:lang w:bidi="ar-EG"/>
        </w:rPr>
      </w:pPr>
      <w:bookmarkStart w:id="575" w:name="_Toc476818227"/>
      <w:bookmarkStart w:id="576" w:name="_Toc476818420"/>
      <w:bookmarkStart w:id="577" w:name="_Toc476818563"/>
      <w:bookmarkStart w:id="578" w:name="REC_23"/>
      <w:bookmarkStart w:id="579" w:name="_Toc101081363"/>
      <w:bookmarkStart w:id="580" w:name="_Toc120354968"/>
      <w:r w:rsidRPr="00410333">
        <w:rPr>
          <w:rFonts w:hint="cs"/>
          <w:rtl/>
          <w:lang w:val="fr-FR"/>
        </w:rPr>
        <w:lastRenderedPageBreak/>
        <w:t xml:space="preserve">التوصيـة </w:t>
      </w:r>
      <w:r w:rsidRPr="00410333">
        <w:rPr>
          <w:rStyle w:val="href"/>
          <w:bCs w:val="0"/>
        </w:rPr>
        <w:t>ITU-T A.23</w:t>
      </w:r>
      <w:bookmarkEnd w:id="575"/>
      <w:bookmarkEnd w:id="576"/>
      <w:bookmarkEnd w:id="577"/>
    </w:p>
    <w:bookmarkEnd w:id="578"/>
    <w:p w:rsidR="000907B7" w:rsidRPr="00410333" w:rsidRDefault="000907B7" w:rsidP="00E952D6">
      <w:pPr>
        <w:pStyle w:val="Rectitle"/>
        <w:rPr>
          <w:lang w:val="fr-FR"/>
        </w:rPr>
      </w:pPr>
      <w:r w:rsidRPr="00410333">
        <w:rPr>
          <w:rFonts w:hint="cs"/>
          <w:rtl/>
          <w:lang w:bidi="ar-EG"/>
        </w:rPr>
        <w:t xml:space="preserve">التعاون مع </w:t>
      </w:r>
      <w:r w:rsidRPr="00410333">
        <w:rPr>
          <w:rFonts w:hint="cs"/>
          <w:rtl/>
        </w:rPr>
        <w:t xml:space="preserve">المنظمة الدولية للتوحيد القياسي </w:t>
      </w:r>
      <w:r w:rsidRPr="00410333">
        <w:t>(ISO)</w:t>
      </w:r>
      <w:r w:rsidRPr="00410333">
        <w:rPr>
          <w:rFonts w:hint="cs"/>
          <w:rtl/>
          <w:lang w:bidi="ar-EG"/>
        </w:rPr>
        <w:t xml:space="preserve"> </w:t>
      </w:r>
      <w:r w:rsidRPr="00410333">
        <w:rPr>
          <w:rFonts w:hint="cs"/>
          <w:kern w:val="16"/>
          <w:rtl/>
        </w:rPr>
        <w:t xml:space="preserve">واللجنة الكهرتقنية الدولية </w:t>
      </w:r>
      <w:r w:rsidRPr="00410333">
        <w:rPr>
          <w:kern w:val="16"/>
        </w:rPr>
        <w:t>(IEC)</w:t>
      </w:r>
      <w:r w:rsidRPr="00410333">
        <w:rPr>
          <w:rFonts w:hint="cs"/>
          <w:kern w:val="16"/>
          <w:rtl/>
          <w:lang w:bidi="ar-EG"/>
        </w:rPr>
        <w:br/>
      </w:r>
      <w:r w:rsidRPr="00410333">
        <w:rPr>
          <w:rFonts w:hint="cs"/>
          <w:kern w:val="16"/>
          <w:rtl/>
        </w:rPr>
        <w:t>في المسائل المتصلة بتكنولوجيا المعلومات</w:t>
      </w:r>
      <w:bookmarkEnd w:id="579"/>
      <w:bookmarkEnd w:id="580"/>
    </w:p>
    <w:p w:rsidR="000907B7" w:rsidRPr="00410333" w:rsidRDefault="000907B7" w:rsidP="00E952D6">
      <w:pPr>
        <w:jc w:val="center"/>
        <w:rPr>
          <w:i/>
          <w:iCs/>
          <w:lang w:bidi="ar-EG"/>
        </w:rPr>
      </w:pPr>
      <w:r w:rsidRPr="00410333">
        <w:rPr>
          <w:rFonts w:hint="cs"/>
          <w:i/>
          <w:iCs/>
          <w:rtl/>
        </w:rPr>
        <w:t xml:space="preserve">(هلسنكي، </w:t>
      </w:r>
      <w:r w:rsidRPr="00410333">
        <w:rPr>
          <w:i/>
          <w:iCs/>
        </w:rPr>
        <w:t>1993</w:t>
      </w:r>
      <w:r w:rsidRPr="00410333">
        <w:rPr>
          <w:rFonts w:hint="cs"/>
          <w:i/>
          <w:iCs/>
          <w:rtl/>
          <w:lang w:bidi="ar-EG"/>
        </w:rPr>
        <w:t xml:space="preserve">؛ عُدّلت في جنيف، </w:t>
      </w:r>
      <w:r w:rsidRPr="00410333">
        <w:rPr>
          <w:i/>
          <w:iCs/>
          <w:lang w:bidi="ar-EG"/>
        </w:rPr>
        <w:t>1996</w:t>
      </w:r>
      <w:r w:rsidRPr="00410333">
        <w:rPr>
          <w:rFonts w:hint="cs"/>
          <w:i/>
          <w:iCs/>
          <w:rtl/>
          <w:lang w:bidi="ar-EG"/>
        </w:rPr>
        <w:t xml:space="preserve">؛ مونتريال، </w:t>
      </w:r>
      <w:r w:rsidRPr="00410333">
        <w:rPr>
          <w:i/>
          <w:iCs/>
          <w:lang w:bidi="ar-EG"/>
        </w:rPr>
        <w:t>(2000</w:t>
      </w:r>
    </w:p>
    <w:p w:rsidR="00296A76" w:rsidRPr="00410333" w:rsidRDefault="00296A76" w:rsidP="00296A76">
      <w:r w:rsidRPr="00410333">
        <w:rPr>
          <w:rFonts w:hint="cs"/>
          <w:rtl/>
        </w:rPr>
        <w:t>إن الجمعية العالمية لتقييس الاتصالات،</w:t>
      </w:r>
    </w:p>
    <w:p w:rsidR="00296A76" w:rsidRPr="00410333" w:rsidRDefault="00296A76" w:rsidP="00296A76">
      <w:pPr>
        <w:pStyle w:val="Call"/>
        <w:rPr>
          <w:rtl/>
          <w:lang w:bidi="ar-EG"/>
        </w:rPr>
      </w:pPr>
      <w:r w:rsidRPr="00410333">
        <w:rPr>
          <w:rFonts w:hint="cs"/>
          <w:rtl/>
          <w:lang w:bidi="ar-EG"/>
        </w:rPr>
        <w:t>إذ تضع في اعتبارها</w:t>
      </w:r>
    </w:p>
    <w:p w:rsidR="00296A76" w:rsidRPr="00410333" w:rsidRDefault="00296A76" w:rsidP="00296A76">
      <w:pPr>
        <w:rPr>
          <w:rtl/>
          <w:lang w:bidi="ar-SY"/>
        </w:rPr>
      </w:pPr>
      <w:r w:rsidRPr="00410333">
        <w:rPr>
          <w:rFonts w:hint="cs"/>
          <w:rtl/>
        </w:rPr>
        <w:t xml:space="preserve"> أ )</w:t>
      </w:r>
      <w:r w:rsidRPr="00410333">
        <w:rPr>
          <w:rFonts w:hint="cs"/>
          <w:rtl/>
        </w:rPr>
        <w:tab/>
        <w:t xml:space="preserve">الأغراض التي يتوخاها الاتحاد الدولي للاتصالات كما هي مبينة في المادة </w:t>
      </w:r>
      <w:r w:rsidRPr="00410333">
        <w:t>1</w:t>
      </w:r>
      <w:r w:rsidRPr="00410333">
        <w:rPr>
          <w:rFonts w:hint="cs"/>
          <w:rtl/>
        </w:rPr>
        <w:t xml:space="preserve"> من الدستور (جنيف، </w:t>
      </w:r>
      <w:r w:rsidRPr="00410333">
        <w:t>1992</w:t>
      </w:r>
      <w:r w:rsidRPr="00410333">
        <w:rPr>
          <w:rFonts w:hint="cs"/>
          <w:rtl/>
        </w:rPr>
        <w:t>) فيما يتصل بتنسيق وسائل الاتصالات؛</w:t>
      </w:r>
    </w:p>
    <w:p w:rsidR="00296A76" w:rsidRPr="00410333" w:rsidRDefault="00296A76" w:rsidP="00296A76">
      <w:pPr>
        <w:rPr>
          <w:rtl/>
        </w:rPr>
      </w:pPr>
      <w:r w:rsidRPr="00410333">
        <w:rPr>
          <w:rFonts w:hint="cs"/>
          <w:rtl/>
        </w:rPr>
        <w:t>ب)</w:t>
      </w:r>
      <w:r w:rsidRPr="00410333">
        <w:rPr>
          <w:rFonts w:hint="cs"/>
          <w:rtl/>
        </w:rPr>
        <w:tab/>
        <w:t xml:space="preserve">وواجبات قطاع تقييس الاتصالات بالاتحاد الدولي للاتصالات (الفصل الثالث من الدستور، جنيف، </w:t>
      </w:r>
      <w:r w:rsidRPr="00410333">
        <w:t>1992</w:t>
      </w:r>
      <w:r w:rsidRPr="00410333">
        <w:rPr>
          <w:rFonts w:hint="cs"/>
          <w:rtl/>
        </w:rPr>
        <w:t>)؛</w:t>
      </w:r>
    </w:p>
    <w:p w:rsidR="00296A76" w:rsidRPr="00410333" w:rsidRDefault="00296A76" w:rsidP="00296A76">
      <w:r w:rsidRPr="00410333">
        <w:rPr>
          <w:rFonts w:hint="cs"/>
          <w:rtl/>
        </w:rPr>
        <w:t>ج )</w:t>
      </w:r>
      <w:r w:rsidRPr="00410333">
        <w:rPr>
          <w:rFonts w:hint="cs"/>
          <w:rtl/>
        </w:rPr>
        <w:tab/>
        <w:t xml:space="preserve">وأن القرار </w:t>
      </w:r>
      <w:r w:rsidRPr="00410333">
        <w:t>7</w:t>
      </w:r>
      <w:r w:rsidRPr="00410333">
        <w:rPr>
          <w:rFonts w:hint="cs"/>
          <w:rtl/>
        </w:rPr>
        <w:t xml:space="preserve"> (جنيف، </w:t>
      </w:r>
      <w:r w:rsidRPr="00410333">
        <w:t>1996</w:t>
      </w:r>
      <w:r w:rsidRPr="00410333">
        <w:rPr>
          <w:rFonts w:hint="cs"/>
          <w:rtl/>
        </w:rPr>
        <w:t>) يعترف بالاهتمامات المشتركة مع المنظمة الدولية للتوحيد القياسي</w:t>
      </w:r>
      <w:r w:rsidRPr="00410333">
        <w:rPr>
          <w:rFonts w:hint="cs"/>
          <w:rtl/>
          <w:lang w:bidi="ar-EG"/>
        </w:rPr>
        <w:t xml:space="preserve"> </w:t>
      </w:r>
      <w:r w:rsidRPr="00410333">
        <w:rPr>
          <w:rFonts w:hint="cs"/>
          <w:kern w:val="16"/>
          <w:rtl/>
        </w:rPr>
        <w:t>واللجنة الكهرتقنية الدولية فيما يتعلق بتكنولوجيات المعلومات وبعض الموضوعات الأخرى وبالتعاون فيما بينهما بالطرق الملائمة،</w:t>
      </w:r>
    </w:p>
    <w:p w:rsidR="00296A76" w:rsidRPr="00410333" w:rsidRDefault="00296A76" w:rsidP="00296A76">
      <w:pPr>
        <w:pStyle w:val="Call"/>
        <w:rPr>
          <w:rtl/>
        </w:rPr>
      </w:pPr>
      <w:r w:rsidRPr="00410333">
        <w:rPr>
          <w:rFonts w:hint="cs"/>
          <w:rtl/>
        </w:rPr>
        <w:t>تقرر</w:t>
      </w:r>
    </w:p>
    <w:p w:rsidR="00296A76" w:rsidRPr="00410333" w:rsidRDefault="00296A76" w:rsidP="00296A76">
      <w:pPr>
        <w:rPr>
          <w:rtl/>
          <w:lang w:bidi="ar-EG"/>
        </w:rPr>
      </w:pPr>
      <w:r w:rsidRPr="00410333">
        <w:t>1</w:t>
      </w:r>
      <w:r w:rsidRPr="00410333">
        <w:rPr>
          <w:rFonts w:hint="cs"/>
          <w:rtl/>
        </w:rPr>
        <w:tab/>
        <w:t xml:space="preserve">أنه طبقاً للقرار </w:t>
      </w:r>
      <w:r w:rsidRPr="00410333">
        <w:t>7</w:t>
      </w:r>
      <w:r w:rsidRPr="00410333">
        <w:rPr>
          <w:rFonts w:hint="cs"/>
          <w:rtl/>
        </w:rPr>
        <w:t>، ينبغي بذل كل جهد ممكن لدى وضع برامح دراسات لتحديد التداخل فيما بين الدراسات بقصد تلافي الازدواجية في العمل؛</w:t>
      </w:r>
    </w:p>
    <w:p w:rsidR="00296A76" w:rsidRPr="00410333" w:rsidRDefault="00296A76" w:rsidP="00296A76">
      <w:pPr>
        <w:rPr>
          <w:rtl/>
        </w:rPr>
      </w:pPr>
      <w:r w:rsidRPr="00410333">
        <w:t>2</w:t>
      </w:r>
      <w:r w:rsidRPr="00410333">
        <w:rPr>
          <w:rFonts w:hint="cs"/>
          <w:rtl/>
        </w:rPr>
        <w:tab/>
        <w:t>أنه بالنسبة للموضوعات التي تندرج ضمن مجالات تكنولوجيا المعلومات، بما في ذلك إرسال المعطيات، والوسائط المتعددة، واتصالات النظام المفتوح والخدمات التلماتية، وغيرها، التي يوجد بشأنها اهتمام مشترك كما يوجد اتفاق على أن من المرغوب وجود تنسيق بشأنها، عندئذ ينبغي أن تتشارك المنظمة الدولية للتوحيد القياسي</w:t>
      </w:r>
      <w:r w:rsidRPr="00410333">
        <w:rPr>
          <w:rFonts w:hint="cs"/>
          <w:rtl/>
          <w:lang w:bidi="ar-EG"/>
        </w:rPr>
        <w:t xml:space="preserve"> </w:t>
      </w:r>
      <w:r w:rsidRPr="00410333">
        <w:rPr>
          <w:rFonts w:hint="cs"/>
          <w:kern w:val="16"/>
          <w:rtl/>
        </w:rPr>
        <w:t>واللجنة الكهرتقنية الدولية في وضع النص وتصويبه عند اللزوم؛</w:t>
      </w:r>
    </w:p>
    <w:p w:rsidR="00296A76" w:rsidRPr="00410333" w:rsidRDefault="00296A76" w:rsidP="00296A76">
      <w:pPr>
        <w:rPr>
          <w:rtl/>
        </w:rPr>
      </w:pPr>
      <w:r w:rsidRPr="00410333">
        <w:t>3</w:t>
      </w:r>
      <w:r w:rsidRPr="00410333">
        <w:rPr>
          <w:rFonts w:hint="cs"/>
          <w:rtl/>
        </w:rPr>
        <w:tab/>
        <w:t>أنه لدى إجراء الدراسات المتصلة بذلك، ينبغي ترتيب عقد اجتماعات مشتركة على المستوى الملائم، عند اللزوم. ومن الضروري، لدى صياغة النصوص، مراعاة توقيت الموافقة عليها ونشرها من جانب الجهتين، ولا سيما فيما يتعلق باللجنة التقنية المشتركة الأولى التابعة للمنظمة الدولية للتوحيد القياسي</w:t>
      </w:r>
      <w:r w:rsidRPr="00410333">
        <w:rPr>
          <w:rFonts w:hint="cs"/>
          <w:rtl/>
          <w:lang w:bidi="ar-EG"/>
        </w:rPr>
        <w:t xml:space="preserve"> </w:t>
      </w:r>
      <w:r w:rsidRPr="00410333">
        <w:rPr>
          <w:rFonts w:hint="cs"/>
          <w:kern w:val="16"/>
          <w:rtl/>
        </w:rPr>
        <w:t>واللجنة الكهرتقنية الدولية والمعنية بتكنولوجيا المعلومات.</w:t>
      </w:r>
    </w:p>
    <w:p w:rsidR="00296A76" w:rsidRPr="00410333" w:rsidRDefault="00296A76" w:rsidP="00296A76">
      <w:pPr>
        <w:rPr>
          <w:rtl/>
        </w:rPr>
      </w:pPr>
      <w:r w:rsidRPr="00410333">
        <w:rPr>
          <w:rFonts w:hint="cs"/>
          <w:rtl/>
        </w:rPr>
        <w:t xml:space="preserve">ويتضمن الملحق </w:t>
      </w:r>
      <w:r w:rsidRPr="00410333">
        <w:t>A</w:t>
      </w:r>
      <w:r w:rsidRPr="00410333">
        <w:rPr>
          <w:rFonts w:hint="cs"/>
          <w:rtl/>
        </w:rPr>
        <w:t xml:space="preserve"> دليلاً للتعاون بين قطاع تقييس الاتصالات واللجنة التقنية المشتركة الأولى التابعة للمنظمة الدولية للتوحيد القياسي</w:t>
      </w:r>
      <w:r w:rsidRPr="00410333">
        <w:rPr>
          <w:rFonts w:hint="cs"/>
          <w:rtl/>
          <w:lang w:bidi="ar-EG"/>
        </w:rPr>
        <w:t xml:space="preserve"> </w:t>
      </w:r>
      <w:r w:rsidRPr="00410333">
        <w:rPr>
          <w:rFonts w:hint="cs"/>
          <w:kern w:val="16"/>
          <w:rtl/>
        </w:rPr>
        <w:t>واللجنة الكهرتقنية الدولية و</w:t>
      </w:r>
      <w:r w:rsidRPr="00410333">
        <w:rPr>
          <w:rFonts w:hint="cs"/>
          <w:rtl/>
        </w:rPr>
        <w:t>المعنية بتكنولوجيا المعلومات</w:t>
      </w:r>
      <w:r w:rsidRPr="00410333">
        <w:rPr>
          <w:rFonts w:hint="cs"/>
          <w:kern w:val="16"/>
          <w:rtl/>
        </w:rPr>
        <w:t xml:space="preserve">، كما يتضمن الملحق مجموعة الإجراءات المتصلة بالتعاون فيما بين الجانبين. وينبغي تطبيق هذه الإجراءات، التي وافقت عليها أيضاً </w:t>
      </w:r>
      <w:r w:rsidRPr="00410333">
        <w:rPr>
          <w:rFonts w:hint="cs"/>
          <w:rtl/>
        </w:rPr>
        <w:t xml:space="preserve">اللجنة التقنية المشتركة الأولى التابعة للمنظمة الدولية للتوحيد القياسي واللجنة الكهرتقنية الدولية والمعنية بتكنولوجيا المعلومات، </w:t>
      </w:r>
      <w:r w:rsidRPr="00410333">
        <w:rPr>
          <w:rFonts w:hint="cs"/>
          <w:kern w:val="16"/>
          <w:rtl/>
        </w:rPr>
        <w:t xml:space="preserve">بمرونة وحسب الحاجة. وينبغي مراعاة "قواعد عرض النص المشترك بين </w:t>
      </w:r>
      <w:r w:rsidRPr="00410333">
        <w:rPr>
          <w:rFonts w:hint="cs"/>
          <w:rtl/>
        </w:rPr>
        <w:t>قطاع تقييس الاتصالات | المنظمة الدولية للتوحيد القياسي</w:t>
      </w:r>
      <w:r w:rsidRPr="00410333">
        <w:rPr>
          <w:rFonts w:hint="cs"/>
          <w:rtl/>
          <w:lang w:bidi="ar-EG"/>
        </w:rPr>
        <w:t>/</w:t>
      </w:r>
      <w:r w:rsidRPr="00410333">
        <w:rPr>
          <w:rFonts w:hint="cs"/>
          <w:kern w:val="16"/>
          <w:rtl/>
        </w:rPr>
        <w:t>اللجنة الكهرتقنية الدولية"</w:t>
      </w:r>
      <w:r w:rsidRPr="00410333">
        <w:rPr>
          <w:rStyle w:val="FootnoteReference"/>
          <w:kern w:val="16"/>
          <w:rtl/>
        </w:rPr>
        <w:footnoteReference w:customMarkFollows="1" w:id="64"/>
        <w:t>1</w:t>
      </w:r>
      <w:r w:rsidRPr="00410333">
        <w:rPr>
          <w:rFonts w:hint="cs"/>
          <w:kern w:val="16"/>
          <w:rtl/>
        </w:rPr>
        <w:t xml:space="preserve"> المبينة في الملحق </w:t>
      </w:r>
      <w:r w:rsidRPr="00410333">
        <w:rPr>
          <w:kern w:val="16"/>
        </w:rPr>
        <w:t>A</w:t>
      </w:r>
      <w:r w:rsidRPr="00410333">
        <w:rPr>
          <w:rFonts w:hint="cs"/>
          <w:kern w:val="16"/>
          <w:rtl/>
        </w:rPr>
        <w:t>، لدى صياغة النصوص المشتركة.</w:t>
      </w:r>
    </w:p>
    <w:p w:rsidR="00296A76" w:rsidRPr="00410333" w:rsidRDefault="00296A76" w:rsidP="00296A76">
      <w:pPr>
        <w:bidi w:val="0"/>
        <w:spacing w:before="0" w:after="160" w:line="259" w:lineRule="auto"/>
        <w:jc w:val="left"/>
        <w:rPr>
          <w:rtl/>
        </w:rPr>
      </w:pPr>
      <w:r w:rsidRPr="00410333">
        <w:rPr>
          <w:rtl/>
        </w:rPr>
        <w:br w:type="page"/>
      </w:r>
    </w:p>
    <w:p w:rsidR="00296A76" w:rsidRPr="00410333" w:rsidRDefault="00296A76" w:rsidP="00296A76">
      <w:pPr>
        <w:pStyle w:val="Rectitle"/>
        <w:rPr>
          <w:bCs w:val="0"/>
        </w:rPr>
      </w:pPr>
      <w:r w:rsidRPr="00410333">
        <w:rPr>
          <w:rtl/>
        </w:rPr>
        <w:lastRenderedPageBreak/>
        <w:t>دليل التعاون بين قطاع تقييس الاتصالات في الاتحاد الدولي للاتصالات</w:t>
      </w:r>
      <w:r w:rsidRPr="00410333">
        <w:rPr>
          <w:rFonts w:hint="cs"/>
          <w:rtl/>
        </w:rPr>
        <w:br/>
      </w:r>
      <w:r w:rsidRPr="00410333">
        <w:rPr>
          <w:spacing w:val="-2"/>
          <w:rtl/>
        </w:rPr>
        <w:t>واللجنة التقنية المشتركة الأولى للمنظمة الدولية للتوحيد القياسي</w:t>
      </w:r>
      <w:r w:rsidRPr="00410333">
        <w:rPr>
          <w:rFonts w:hint="cs"/>
          <w:spacing w:val="-2"/>
          <w:rtl/>
        </w:rPr>
        <w:t>/</w:t>
      </w:r>
      <w:r w:rsidRPr="00410333">
        <w:rPr>
          <w:rFonts w:hint="cs"/>
          <w:spacing w:val="-2"/>
          <w:rtl/>
        </w:rPr>
        <w:br/>
      </w:r>
      <w:r w:rsidRPr="00410333">
        <w:rPr>
          <w:spacing w:val="-2"/>
          <w:rtl/>
        </w:rPr>
        <w:t>اللجنة الكهرتقنية الدولية</w:t>
      </w:r>
      <w:r w:rsidRPr="00410333">
        <w:rPr>
          <w:rFonts w:hint="eastAsia"/>
          <w:rtl/>
          <w:lang w:bidi="ar-EG"/>
        </w:rPr>
        <w:t> </w:t>
      </w:r>
      <w:r w:rsidRPr="00410333">
        <w:t>(ISO/IEC JTC 1)</w:t>
      </w:r>
    </w:p>
    <w:p w:rsidR="00296A76" w:rsidRPr="00410333" w:rsidRDefault="00296A76" w:rsidP="00296A76">
      <w:pPr>
        <w:pStyle w:val="Heading1"/>
        <w:rPr>
          <w:rtl/>
        </w:rPr>
      </w:pPr>
      <w:bookmarkStart w:id="581" w:name="_Toc237686543"/>
      <w:bookmarkStart w:id="582" w:name="_Toc280794474"/>
      <w:r w:rsidRPr="00410333">
        <w:t>1</w:t>
      </w:r>
      <w:r w:rsidRPr="00410333">
        <w:tab/>
      </w:r>
      <w:r w:rsidRPr="00410333">
        <w:rPr>
          <w:rtl/>
        </w:rPr>
        <w:t>مقدمة</w:t>
      </w:r>
      <w:bookmarkEnd w:id="581"/>
      <w:bookmarkEnd w:id="582"/>
    </w:p>
    <w:p w:rsidR="00296A76" w:rsidRPr="00410333" w:rsidRDefault="00296A76" w:rsidP="00296A76">
      <w:pPr>
        <w:pStyle w:val="Heading2"/>
        <w:rPr>
          <w:rtl/>
        </w:rPr>
      </w:pPr>
      <w:bookmarkStart w:id="583" w:name="_Toc237686544"/>
      <w:bookmarkStart w:id="584" w:name="_Toc276739703"/>
      <w:bookmarkStart w:id="585" w:name="_Toc280794475"/>
      <w:r w:rsidRPr="00410333">
        <w:t>1.1</w:t>
      </w:r>
      <w:r w:rsidRPr="00410333">
        <w:tab/>
      </w:r>
      <w:r w:rsidRPr="00410333">
        <w:rPr>
          <w:rtl/>
        </w:rPr>
        <w:t>الهدف</w:t>
      </w:r>
      <w:bookmarkEnd w:id="583"/>
      <w:bookmarkEnd w:id="584"/>
      <w:bookmarkEnd w:id="585"/>
    </w:p>
    <w:p w:rsidR="00296A76" w:rsidRPr="00410333" w:rsidRDefault="00296A76" w:rsidP="00296A76">
      <w:pPr>
        <w:rPr>
          <w:spacing w:val="-2"/>
          <w:rtl/>
        </w:rPr>
      </w:pPr>
      <w:r w:rsidRPr="00410333">
        <w:rPr>
          <w:spacing w:val="-2"/>
          <w:rtl/>
        </w:rPr>
        <w:t xml:space="preserve">تضم هذه الوثيقة مجموعة إجراءات التعاون بين قطاع تقييس الاتصالات في الاتحاد الدولي للاتصالات </w:t>
      </w:r>
      <w:r w:rsidRPr="00410333">
        <w:rPr>
          <w:spacing w:val="-2"/>
        </w:rPr>
        <w:t>(ITU-T)</w:t>
      </w:r>
      <w:r w:rsidRPr="00410333">
        <w:rPr>
          <w:spacing w:val="-2"/>
          <w:rtl/>
        </w:rPr>
        <w:t xml:space="preserve"> واللجنة التقنية المشتركة الأولى للمنظمة الدولية للتوحيد القياسي/اللجنة الكهرتقنية الدولية </w:t>
      </w:r>
      <w:r w:rsidRPr="00410333">
        <w:rPr>
          <w:spacing w:val="-2"/>
        </w:rPr>
        <w:t>(ISO/IEC JTC 1)</w:t>
      </w:r>
      <w:r w:rsidRPr="00410333">
        <w:rPr>
          <w:spacing w:val="-2"/>
          <w:rtl/>
        </w:rPr>
        <w:t xml:space="preserve">. وقد صيغت بأسلوب ينأى عن التكلّف كما لو أنها مادة تدريسية لتكون مرجعاً عملياً </w:t>
      </w:r>
      <w:r w:rsidRPr="00410333">
        <w:rPr>
          <w:rFonts w:hint="cs"/>
          <w:spacing w:val="-2"/>
          <w:rtl/>
        </w:rPr>
        <w:t>إرشادياً</w:t>
      </w:r>
      <w:r w:rsidRPr="00410333">
        <w:rPr>
          <w:spacing w:val="-2"/>
          <w:rtl/>
        </w:rPr>
        <w:t xml:space="preserve"> غنياً بمعلوماته لقادة العمل التعاوني والمشاركين فيه على السواء.</w:t>
      </w:r>
    </w:p>
    <w:p w:rsidR="00296A76" w:rsidRPr="00410333" w:rsidRDefault="00296A76" w:rsidP="00296A76">
      <w:pPr>
        <w:pStyle w:val="Heading2"/>
        <w:rPr>
          <w:rtl/>
        </w:rPr>
      </w:pPr>
      <w:bookmarkStart w:id="586" w:name="_Toc237686545"/>
      <w:bookmarkStart w:id="587" w:name="_Toc276739704"/>
      <w:bookmarkStart w:id="588" w:name="_Toc280794476"/>
      <w:r w:rsidRPr="00410333">
        <w:t>2.1</w:t>
      </w:r>
      <w:r w:rsidRPr="00410333">
        <w:tab/>
      </w:r>
      <w:r w:rsidRPr="00410333">
        <w:rPr>
          <w:rtl/>
        </w:rPr>
        <w:t>الخلفية</w:t>
      </w:r>
      <w:bookmarkEnd w:id="586"/>
      <w:bookmarkEnd w:id="587"/>
      <w:bookmarkEnd w:id="588"/>
    </w:p>
    <w:p w:rsidR="00296A76" w:rsidRPr="00410333" w:rsidRDefault="00296A76" w:rsidP="00296A76">
      <w:pPr>
        <w:rPr>
          <w:rtl/>
        </w:rPr>
      </w:pPr>
      <w:r w:rsidRPr="00410333">
        <w:rPr>
          <w:rtl/>
        </w:rPr>
        <w:t xml:space="preserve">تتميز العلاقات التعاونية بين قطاع تقييس الاتصالات في الاتحاد الدولي للاتصالات </w:t>
      </w:r>
      <w:r w:rsidRPr="00410333">
        <w:t>(ITU-T)</w:t>
      </w:r>
      <w:r w:rsidRPr="00410333">
        <w:rPr>
          <w:rFonts w:hint="cs"/>
          <w:rtl/>
        </w:rPr>
        <w:t xml:space="preserve"> </w:t>
      </w:r>
      <w:r w:rsidRPr="00410333">
        <w:rPr>
          <w:rtl/>
        </w:rPr>
        <w:t>والمنظمة الدولية للتوحيد القياسي</w:t>
      </w:r>
      <w:r w:rsidRPr="00410333">
        <w:rPr>
          <w:rFonts w:hint="cs"/>
          <w:rtl/>
        </w:rPr>
        <w:t> </w:t>
      </w:r>
      <w:r w:rsidRPr="00410333">
        <w:t>(ISO)</w:t>
      </w:r>
      <w:r w:rsidRPr="00410333">
        <w:rPr>
          <w:rtl/>
        </w:rPr>
        <w:t xml:space="preserve"> واللجنة الكهرتقنية الدولية </w:t>
      </w:r>
      <w:r w:rsidRPr="00410333">
        <w:t>(IEC)</w:t>
      </w:r>
      <w:r w:rsidRPr="00410333">
        <w:rPr>
          <w:rtl/>
        </w:rPr>
        <w:t xml:space="preserve"> بعراقتها. </w:t>
      </w:r>
      <w:r w:rsidRPr="00410333">
        <w:rPr>
          <w:rFonts w:hint="cs"/>
          <w:rtl/>
        </w:rPr>
        <w:t>وقد</w:t>
      </w:r>
      <w:r w:rsidRPr="00410333">
        <w:rPr>
          <w:rtl/>
        </w:rPr>
        <w:t xml:space="preserve"> أدى الاندماج المتواصل للتكنولوجيات التي </w:t>
      </w:r>
      <w:r w:rsidRPr="00410333">
        <w:rPr>
          <w:rFonts w:hint="cs"/>
          <w:rtl/>
        </w:rPr>
        <w:t>ي</w:t>
      </w:r>
      <w:r w:rsidRPr="00410333">
        <w:rPr>
          <w:rtl/>
        </w:rPr>
        <w:t xml:space="preserve">نفرد </w:t>
      </w:r>
      <w:r w:rsidRPr="00410333">
        <w:rPr>
          <w:rFonts w:hint="cs"/>
          <w:rtl/>
        </w:rPr>
        <w:t>كل من</w:t>
      </w:r>
      <w:r w:rsidRPr="00410333">
        <w:rPr>
          <w:rFonts w:hint="eastAsia"/>
        </w:rPr>
        <w:t> </w:t>
      </w:r>
      <w:r w:rsidRPr="00410333">
        <w:rPr>
          <w:rtl/>
        </w:rPr>
        <w:t xml:space="preserve">هذه </w:t>
      </w:r>
      <w:r w:rsidRPr="00410333">
        <w:rPr>
          <w:rFonts w:hint="cs"/>
          <w:rtl/>
        </w:rPr>
        <w:t xml:space="preserve">الهيئات </w:t>
      </w:r>
      <w:r w:rsidRPr="00410333">
        <w:rPr>
          <w:rtl/>
        </w:rPr>
        <w:t>بالمسؤولية عنها</w:t>
      </w:r>
      <w:r w:rsidRPr="00410333">
        <w:rPr>
          <w:rFonts w:hint="cs"/>
          <w:rtl/>
        </w:rPr>
        <w:t>،</w:t>
      </w:r>
      <w:r w:rsidRPr="00410333">
        <w:rPr>
          <w:rtl/>
        </w:rPr>
        <w:t xml:space="preserve"> </w:t>
      </w:r>
      <w:r w:rsidRPr="00410333">
        <w:rPr>
          <w:rFonts w:hint="cs"/>
          <w:rtl/>
        </w:rPr>
        <w:t xml:space="preserve">لسنوات عديدة، </w:t>
      </w:r>
      <w:r w:rsidRPr="00410333">
        <w:rPr>
          <w:rtl/>
        </w:rPr>
        <w:t xml:space="preserve">إلى تزايد التبعية البينية لجوانب متنامية من برامج عملها. فقد أفضى ذلك مثلاً إلى </w:t>
      </w:r>
      <w:r w:rsidRPr="00410333">
        <w:rPr>
          <w:spacing w:val="-2"/>
          <w:rtl/>
        </w:rPr>
        <w:t xml:space="preserve">استحداث المنظمة الدولية للتوحيد القياسي واللجنة الكهرتقنية الدولية </w:t>
      </w:r>
      <w:r w:rsidRPr="00410333">
        <w:rPr>
          <w:rFonts w:hint="cs"/>
          <w:spacing w:val="-2"/>
          <w:rtl/>
        </w:rPr>
        <w:t xml:space="preserve">التابعة </w:t>
      </w:r>
      <w:r w:rsidRPr="00410333">
        <w:rPr>
          <w:spacing w:val="-2"/>
          <w:rtl/>
        </w:rPr>
        <w:t xml:space="preserve">للجنة التقنية المشتركة الأولى </w:t>
      </w:r>
      <w:r w:rsidRPr="00410333">
        <w:rPr>
          <w:spacing w:val="-2"/>
        </w:rPr>
        <w:t>(JTC 1)</w:t>
      </w:r>
      <w:r w:rsidRPr="00410333">
        <w:rPr>
          <w:rtl/>
        </w:rPr>
        <w:t xml:space="preserve"> المعنية بتكنولوجيا المعلومات. وما برحت الترتيبات التعاونية بين قطاع تقييس الاتصالات واللجنة التقنية المشتركة الأولى للمنظمة الدولية للتوحيد القياسي/اللجنة الكهرتقنية الدولية تزداد نمواً.</w:t>
      </w:r>
    </w:p>
    <w:p w:rsidR="00296A76" w:rsidRPr="00410333" w:rsidRDefault="00296A76" w:rsidP="00296A76">
      <w:pPr>
        <w:rPr>
          <w:rtl/>
        </w:rPr>
      </w:pPr>
      <w:r w:rsidRPr="00410333">
        <w:rPr>
          <w:rtl/>
        </w:rPr>
        <w:t>و</w:t>
      </w:r>
      <w:r w:rsidRPr="00410333">
        <w:rPr>
          <w:rFonts w:hint="cs"/>
          <w:rtl/>
        </w:rPr>
        <w:t xml:space="preserve">في يونيو عام </w:t>
      </w:r>
      <w:r w:rsidRPr="00410333">
        <w:t>1988</w:t>
      </w:r>
      <w:r w:rsidRPr="00410333">
        <w:rPr>
          <w:rFonts w:hint="cs"/>
          <w:rtl/>
        </w:rPr>
        <w:t xml:space="preserve">، اجتمع </w:t>
      </w:r>
      <w:r w:rsidRPr="00410333">
        <w:rPr>
          <w:rtl/>
        </w:rPr>
        <w:t>فريق مخصص من قادة قطاع تقييس الاتصالات للجنة الاستشارية الدولية للبرق والهاتف (</w:t>
      </w:r>
      <w:r w:rsidRPr="00410333">
        <w:t>CCITT</w:t>
      </w:r>
      <w:r w:rsidRPr="00410333">
        <w:rPr>
          <w:rtl/>
        </w:rPr>
        <w:t>، سابقاً)، و</w:t>
      </w:r>
      <w:r w:rsidRPr="00410333">
        <w:t>ISO/IEC JTC 1</w:t>
      </w:r>
      <w:r w:rsidRPr="00410333">
        <w:rPr>
          <w:rtl/>
        </w:rPr>
        <w:t xml:space="preserve"> لاستعراض الوضع القائم للتعاون. وإذ أدرك الفريق المخصص أن هذه الجهود التعاونية ستستمر في النمو، فقد توسم خيراً في وضع وتوثيق مجموعة من الإجراءات تنطلق من النجاحات السابقة لتسهّل الجهود اللاحقة. وفي</w:t>
      </w:r>
      <w:r w:rsidRPr="00410333">
        <w:rPr>
          <w:rFonts w:hint="cs"/>
          <w:rtl/>
        </w:rPr>
        <w:t> </w:t>
      </w:r>
      <w:r w:rsidRPr="00410333">
        <w:rPr>
          <w:rtl/>
        </w:rPr>
        <w:t>المحصلة، خرج إلى حيز الوجود</w:t>
      </w:r>
      <w:r w:rsidRPr="00410333">
        <w:rPr>
          <w:i/>
          <w:iCs/>
          <w:rtl/>
        </w:rPr>
        <w:t xml:space="preserve"> دليل غير رسمي للتعاون بين </w:t>
      </w:r>
      <w:r w:rsidRPr="00410333">
        <w:rPr>
          <w:i/>
          <w:iCs/>
        </w:rPr>
        <w:t>CCITT</w:t>
      </w:r>
      <w:r w:rsidRPr="00410333">
        <w:rPr>
          <w:i/>
          <w:iCs/>
          <w:rtl/>
        </w:rPr>
        <w:t xml:space="preserve"> و</w:t>
      </w:r>
      <w:r w:rsidRPr="00410333">
        <w:rPr>
          <w:i/>
          <w:iCs/>
        </w:rPr>
        <w:t>ISO/IEC JTC 1</w:t>
      </w:r>
      <w:r w:rsidRPr="00410333">
        <w:rPr>
          <w:rtl/>
        </w:rPr>
        <w:t>.</w:t>
      </w:r>
    </w:p>
    <w:p w:rsidR="00296A76" w:rsidRPr="00410333" w:rsidRDefault="00296A76" w:rsidP="00296A76">
      <w:pPr>
        <w:rPr>
          <w:rtl/>
        </w:rPr>
      </w:pPr>
      <w:r w:rsidRPr="00410333">
        <w:rPr>
          <w:rtl/>
        </w:rPr>
        <w:t xml:space="preserve">وأقر هذا الدليل غير الرسمي بأن مجالات العمل التعاوني بين </w:t>
      </w:r>
      <w:r w:rsidRPr="00410333">
        <w:t>CCITT</w:t>
      </w:r>
      <w:r w:rsidRPr="00410333">
        <w:rPr>
          <w:rtl/>
        </w:rPr>
        <w:t xml:space="preserve"> و</w:t>
      </w:r>
      <w:r w:rsidRPr="00410333">
        <w:t>ISO/IEC JTC 1</w:t>
      </w:r>
      <w:r w:rsidRPr="00410333">
        <w:rPr>
          <w:rtl/>
        </w:rPr>
        <w:t xml:space="preserve"> إنما هي قسمٌ صغير من إجمالي برنامج عمل كلتا المنظمتين. ومن ثم، تقرر أن السبيل العملي لإنجاح التعاون يتمثل في العمل ضمن المرونة الموجودة في ثنايا إجراءات كل منظمة بدلاً من تحديد إطار جديد في قوامه.</w:t>
      </w:r>
    </w:p>
    <w:p w:rsidR="00296A76" w:rsidRPr="00410333" w:rsidRDefault="00296A76" w:rsidP="00296A76">
      <w:pPr>
        <w:rPr>
          <w:rtl/>
        </w:rPr>
      </w:pPr>
      <w:r w:rsidRPr="00410333">
        <w:rPr>
          <w:rtl/>
        </w:rPr>
        <w:t>ومنذئذ، اكتُسبت خبرة كبيرة في استعمال الإجراءات. وتالياً، عُقد اجتماع ثان للفريق المخصص في سبتمبر</w:t>
      </w:r>
      <w:r w:rsidRPr="00410333">
        <w:rPr>
          <w:rFonts w:hint="cs"/>
          <w:rtl/>
        </w:rPr>
        <w:t> </w:t>
      </w:r>
      <w:r w:rsidRPr="00410333">
        <w:t>1991</w:t>
      </w:r>
      <w:r w:rsidRPr="00410333">
        <w:rPr>
          <w:rtl/>
        </w:rPr>
        <w:t xml:space="preserve"> لاستعراض الإجراءات وإدخال تحسينات عليها. وخرج ذلك الاجتماع بمشروع صيغة مراجعة للدليل وافقت عليه </w:t>
      </w:r>
      <w:r w:rsidRPr="00410333">
        <w:t>CCITT</w:t>
      </w:r>
      <w:r w:rsidRPr="00410333">
        <w:rPr>
          <w:rtl/>
        </w:rPr>
        <w:t xml:space="preserve"> و</w:t>
      </w:r>
      <w:r w:rsidRPr="00410333">
        <w:t>JTC 1</w:t>
      </w:r>
      <w:r w:rsidRPr="00410333">
        <w:rPr>
          <w:rtl/>
        </w:rPr>
        <w:t xml:space="preserve"> كلتاهما من أجل الاستعمال المؤقت ريثما يُقَرّ رسمياً.</w:t>
      </w:r>
    </w:p>
    <w:p w:rsidR="00296A76" w:rsidRPr="00410333" w:rsidRDefault="00296A76" w:rsidP="00296A76">
      <w:pPr>
        <w:rPr>
          <w:rtl/>
        </w:rPr>
      </w:pPr>
      <w:r w:rsidRPr="00410333">
        <w:rPr>
          <w:rtl/>
        </w:rPr>
        <w:t>وأقر مشروع الصيغة المراجعة للدليل بقيمة التعاون بين المنظمتين في بناء التوافق حيال المجالات ذات الاهتمام المشترك وفي</w:t>
      </w:r>
      <w:r w:rsidRPr="00410333">
        <w:rPr>
          <w:rFonts w:hint="cs"/>
          <w:rtl/>
        </w:rPr>
        <w:t> </w:t>
      </w:r>
      <w:r w:rsidRPr="00410333">
        <w:rPr>
          <w:rtl/>
        </w:rPr>
        <w:t>توسيع هذا التعاون ليشمل إصدار توصيات ومعايير دولية موحدة النص لتلبية احتياجات دوائر الصناعة والمستعملين على نحو أفضل. وبكثير من العناية، جرى تحديد إجراءات تعاونية كفؤة تتوخى الاستعمال الأفضل للموارد لإنتاج النتائج في أوانها.</w:t>
      </w:r>
    </w:p>
    <w:p w:rsidR="00296A76" w:rsidRPr="00410333" w:rsidRDefault="00296A76" w:rsidP="00296A76">
      <w:pPr>
        <w:rPr>
          <w:rtl/>
        </w:rPr>
      </w:pPr>
      <w:r w:rsidRPr="00410333">
        <w:rPr>
          <w:rtl/>
        </w:rPr>
        <w:t xml:space="preserve">وأجريت مراجعة أخرى نتيجةً لاستعراض رسمي كي تعكس الإجراءات المحدّثة لكلتا المنظمتين. ووافق المؤتمر العالمي لتقييس الاتصالات </w:t>
      </w:r>
      <w:r w:rsidRPr="00410333">
        <w:t>(WTSC)</w:t>
      </w:r>
      <w:r w:rsidRPr="00410333">
        <w:rPr>
          <w:rtl/>
        </w:rPr>
        <w:t xml:space="preserve"> و</w:t>
      </w:r>
      <w:r w:rsidRPr="00410333">
        <w:t>JTC 1</w:t>
      </w:r>
      <w:r w:rsidRPr="00410333">
        <w:rPr>
          <w:rtl/>
        </w:rPr>
        <w:t xml:space="preserve"> على الدليل في مارس</w:t>
      </w:r>
      <w:r w:rsidRPr="00410333">
        <w:rPr>
          <w:rFonts w:hint="cs"/>
          <w:rtl/>
        </w:rPr>
        <w:t> </w:t>
      </w:r>
      <w:r w:rsidRPr="00410333">
        <w:t>1993</w:t>
      </w:r>
      <w:r w:rsidRPr="00410333">
        <w:rPr>
          <w:rtl/>
        </w:rPr>
        <w:t>.</w:t>
      </w:r>
    </w:p>
    <w:p w:rsidR="00296A76" w:rsidRPr="00410333" w:rsidRDefault="00296A76" w:rsidP="00296A76">
      <w:pPr>
        <w:rPr>
          <w:rtl/>
        </w:rPr>
      </w:pPr>
      <w:r w:rsidRPr="00410333">
        <w:rPr>
          <w:spacing w:val="2"/>
          <w:rtl/>
        </w:rPr>
        <w:t>وبحلول عام</w:t>
      </w:r>
      <w:r w:rsidRPr="00410333">
        <w:rPr>
          <w:rFonts w:hint="cs"/>
          <w:spacing w:val="2"/>
          <w:rtl/>
        </w:rPr>
        <w:t> </w:t>
      </w:r>
      <w:r w:rsidRPr="00410333">
        <w:rPr>
          <w:spacing w:val="2"/>
        </w:rPr>
        <w:t>1996</w:t>
      </w:r>
      <w:r w:rsidRPr="00410333">
        <w:rPr>
          <w:spacing w:val="2"/>
          <w:rtl/>
        </w:rPr>
        <w:t xml:space="preserve">، ومع الخبرة المكتسبة من وضع ما يربو على </w:t>
      </w:r>
      <w:r w:rsidRPr="00410333">
        <w:rPr>
          <w:spacing w:val="2"/>
        </w:rPr>
        <w:t>150</w:t>
      </w:r>
      <w:r w:rsidRPr="00410333">
        <w:rPr>
          <w:rFonts w:hint="cs"/>
          <w:spacing w:val="2"/>
          <w:rtl/>
        </w:rPr>
        <w:t> </w:t>
      </w:r>
      <w:r w:rsidRPr="00410333">
        <w:rPr>
          <w:spacing w:val="2"/>
          <w:rtl/>
        </w:rPr>
        <w:t>توصية | معياراً دولياً، جرى تحديث الدليل ليعكس الحنكة</w:t>
      </w:r>
      <w:r w:rsidRPr="00410333">
        <w:rPr>
          <w:rtl/>
        </w:rPr>
        <w:t xml:space="preserve"> المكتسبة من هذه الخبرة والمراجعات التي أجريت على الإجراءات في كلتا المنظمتين. وقد وافق المؤتمر العالمي لتقييس الاتصالات</w:t>
      </w:r>
      <w:r w:rsidRPr="00410333">
        <w:rPr>
          <w:rFonts w:hint="cs"/>
          <w:rtl/>
        </w:rPr>
        <w:t> </w:t>
      </w:r>
      <w:r w:rsidRPr="00410333">
        <w:t>(WTSC)</w:t>
      </w:r>
      <w:r w:rsidRPr="00410333">
        <w:rPr>
          <w:rtl/>
        </w:rPr>
        <w:t xml:space="preserve"> على الدليل المحدّث في أكتوبر</w:t>
      </w:r>
      <w:r w:rsidRPr="00410333">
        <w:rPr>
          <w:rFonts w:hint="cs"/>
          <w:rtl/>
        </w:rPr>
        <w:t> </w:t>
      </w:r>
      <w:r w:rsidRPr="00410333">
        <w:t>1996</w:t>
      </w:r>
      <w:r w:rsidRPr="00410333">
        <w:rPr>
          <w:rtl/>
        </w:rPr>
        <w:t xml:space="preserve"> فيما وافقت</w:t>
      </w:r>
      <w:r w:rsidRPr="00410333">
        <w:rPr>
          <w:rFonts w:hint="cs"/>
          <w:rtl/>
        </w:rPr>
        <w:t xml:space="preserve"> لجنة</w:t>
      </w:r>
      <w:r w:rsidRPr="00410333">
        <w:rPr>
          <w:rtl/>
        </w:rPr>
        <w:t xml:space="preserve"> </w:t>
      </w:r>
      <w:r w:rsidRPr="00410333">
        <w:t>JTC 1</w:t>
      </w:r>
      <w:r w:rsidRPr="00410333">
        <w:rPr>
          <w:rtl/>
        </w:rPr>
        <w:t xml:space="preserve"> عليه في ديسمبر </w:t>
      </w:r>
      <w:r w:rsidRPr="00410333">
        <w:t>1996</w:t>
      </w:r>
      <w:r w:rsidRPr="00410333">
        <w:rPr>
          <w:rtl/>
        </w:rPr>
        <w:t>.</w:t>
      </w:r>
    </w:p>
    <w:p w:rsidR="00296A76" w:rsidRPr="00410333" w:rsidRDefault="00296A76" w:rsidP="00296A76">
      <w:pPr>
        <w:rPr>
          <w:rtl/>
        </w:rPr>
      </w:pPr>
      <w:r w:rsidRPr="00410333">
        <w:rPr>
          <w:spacing w:val="6"/>
          <w:rtl/>
        </w:rPr>
        <w:lastRenderedPageBreak/>
        <w:t>وفي عام</w:t>
      </w:r>
      <w:r w:rsidRPr="00410333">
        <w:rPr>
          <w:rFonts w:hint="cs"/>
          <w:spacing w:val="6"/>
          <w:rtl/>
        </w:rPr>
        <w:t> </w:t>
      </w:r>
      <w:r w:rsidRPr="00410333">
        <w:rPr>
          <w:spacing w:val="6"/>
        </w:rPr>
        <w:t>2001</w:t>
      </w:r>
      <w:r w:rsidRPr="00410333">
        <w:rPr>
          <w:spacing w:val="6"/>
          <w:rtl/>
        </w:rPr>
        <w:t>، حُدِّث الدليل ثانية ليعكس المراجعات التي أجريت على الإجراءات في كلتا المنظمتين. وقد وافق قطاع التقييس</w:t>
      </w:r>
      <w:r w:rsidRPr="00410333">
        <w:rPr>
          <w:rFonts w:hint="cs"/>
          <w:rtl/>
        </w:rPr>
        <w:t> </w:t>
      </w:r>
      <w:r w:rsidRPr="00410333">
        <w:t>(ITU-T)</w:t>
      </w:r>
      <w:r w:rsidRPr="00410333">
        <w:rPr>
          <w:rtl/>
        </w:rPr>
        <w:t xml:space="preserve"> و</w:t>
      </w:r>
      <w:r w:rsidRPr="00410333">
        <w:t>JTC 1</w:t>
      </w:r>
      <w:r w:rsidRPr="00410333">
        <w:rPr>
          <w:rtl/>
        </w:rPr>
        <w:t xml:space="preserve"> على الدليل المحدّث في نوفمبر</w:t>
      </w:r>
      <w:r w:rsidRPr="00410333">
        <w:rPr>
          <w:rFonts w:hint="cs"/>
          <w:rtl/>
        </w:rPr>
        <w:t> </w:t>
      </w:r>
      <w:r w:rsidRPr="00410333">
        <w:t>2001</w:t>
      </w:r>
      <w:r w:rsidRPr="00410333">
        <w:rPr>
          <w:rtl/>
        </w:rPr>
        <w:t>.</w:t>
      </w:r>
    </w:p>
    <w:p w:rsidR="00296A76" w:rsidRPr="00410333" w:rsidRDefault="00296A76" w:rsidP="00296A76">
      <w:pPr>
        <w:rPr>
          <w:rtl/>
          <w:lang w:bidi="ar-EG"/>
        </w:rPr>
      </w:pPr>
      <w:r w:rsidRPr="00410333">
        <w:rPr>
          <w:rtl/>
        </w:rPr>
        <w:t>وفي عام</w:t>
      </w:r>
      <w:r w:rsidRPr="00410333">
        <w:rPr>
          <w:rFonts w:hint="cs"/>
          <w:rtl/>
        </w:rPr>
        <w:t> </w:t>
      </w:r>
      <w:r w:rsidRPr="00410333">
        <w:t>2010</w:t>
      </w:r>
      <w:r w:rsidRPr="00410333">
        <w:rPr>
          <w:rtl/>
        </w:rPr>
        <w:t xml:space="preserve">، حُدِّث الدليل تارة أخرى ليعكس المواءمة الأوثق لإجراءات </w:t>
      </w:r>
      <w:r w:rsidRPr="00410333">
        <w:t>JTC 1</w:t>
      </w:r>
      <w:r w:rsidRPr="00410333">
        <w:rPr>
          <w:rtl/>
        </w:rPr>
        <w:t xml:space="preserve"> مع الإجراءات المشتركة بين </w:t>
      </w:r>
      <w:r w:rsidRPr="00410333">
        <w:t>ISO</w:t>
      </w:r>
      <w:r w:rsidRPr="00410333">
        <w:rPr>
          <w:rtl/>
        </w:rPr>
        <w:t xml:space="preserve"> و</w:t>
      </w:r>
      <w:r w:rsidRPr="00410333">
        <w:t>IEC</w:t>
      </w:r>
      <w:r w:rsidRPr="00410333">
        <w:rPr>
          <w:rtl/>
        </w:rPr>
        <w:t xml:space="preserve"> وليعكس الصيغة المراجعة للإجراءات في قطاع تقييس الاتصالات </w:t>
      </w:r>
      <w:r w:rsidRPr="00410333">
        <w:t>(ITU-T)</w:t>
      </w:r>
      <w:r w:rsidRPr="00410333">
        <w:rPr>
          <w:rtl/>
        </w:rPr>
        <w:t xml:space="preserve">. كما يأخذ في الحسبان السياسة المشتركة بصدد براءات الاختراع المعتمدة لدى قطاع تقييس الاتصالات/قطاع الاتصالات الراديوية </w:t>
      </w:r>
      <w:r w:rsidRPr="00410333">
        <w:t>(ITU-R)</w:t>
      </w:r>
      <w:r w:rsidRPr="00410333">
        <w:rPr>
          <w:rtl/>
        </w:rPr>
        <w:t>/المنظمة الدولية للتوحيد القياسي</w:t>
      </w:r>
      <w:r w:rsidRPr="00410333">
        <w:rPr>
          <w:rFonts w:hint="cs"/>
          <w:rtl/>
        </w:rPr>
        <w:t> </w:t>
      </w:r>
      <w:r w:rsidRPr="00410333">
        <w:t>(ISO)</w:t>
      </w:r>
      <w:r w:rsidRPr="00410333">
        <w:rPr>
          <w:rtl/>
        </w:rPr>
        <w:t xml:space="preserve">/اللجنة الكهرتقنية الدولية </w:t>
      </w:r>
      <w:r w:rsidRPr="00410333">
        <w:t>(IEC)</w:t>
      </w:r>
      <w:r w:rsidRPr="00410333">
        <w:rPr>
          <w:rtl/>
        </w:rPr>
        <w:t xml:space="preserve"> في عام</w:t>
      </w:r>
      <w:r w:rsidRPr="00410333">
        <w:rPr>
          <w:rFonts w:hint="cs"/>
          <w:rtl/>
        </w:rPr>
        <w:t> </w:t>
      </w:r>
      <w:r w:rsidRPr="00410333">
        <w:t>2006</w:t>
      </w:r>
      <w:r w:rsidRPr="00410333">
        <w:rPr>
          <w:rtl/>
        </w:rPr>
        <w:t>.</w:t>
      </w:r>
      <w:r w:rsidRPr="00410333">
        <w:rPr>
          <w:rFonts w:hint="cs"/>
          <w:rtl/>
        </w:rPr>
        <w:t xml:space="preserve"> </w:t>
      </w:r>
      <w:r w:rsidRPr="00410333">
        <w:rPr>
          <w:rtl/>
        </w:rPr>
        <w:t xml:space="preserve">وقد وافق قطاع تقييس </w:t>
      </w:r>
      <w:r w:rsidRPr="00410333">
        <w:rPr>
          <w:rFonts w:hint="cs"/>
          <w:rtl/>
        </w:rPr>
        <w:t>الاتصالات في فبراير</w:t>
      </w:r>
      <w:r w:rsidRPr="00410333">
        <w:rPr>
          <w:rFonts w:hint="eastAsia"/>
          <w:rtl/>
        </w:rPr>
        <w:t> </w:t>
      </w:r>
      <w:r w:rsidRPr="00410333">
        <w:t>2010</w:t>
      </w:r>
      <w:r w:rsidRPr="00410333">
        <w:rPr>
          <w:rtl/>
        </w:rPr>
        <w:t xml:space="preserve"> و</w:t>
      </w:r>
      <w:r w:rsidRPr="00410333">
        <w:rPr>
          <w:rFonts w:hint="cs"/>
          <w:rtl/>
        </w:rPr>
        <w:t xml:space="preserve">اللجنة التقنية المشتركة الأولى </w:t>
      </w:r>
      <w:r w:rsidRPr="00410333">
        <w:t>JTC 1)</w:t>
      </w:r>
      <w:r w:rsidRPr="00410333">
        <w:rPr>
          <w:cs/>
        </w:rPr>
        <w:t>‎</w:t>
      </w:r>
      <w:r w:rsidRPr="00410333">
        <w:rPr>
          <w:rtl/>
        </w:rPr>
        <w:t>‏</w:t>
      </w:r>
      <w:r w:rsidRPr="00410333">
        <w:t>(</w:t>
      </w:r>
      <w:r w:rsidRPr="00410333">
        <w:rPr>
          <w:rtl/>
        </w:rPr>
        <w:t xml:space="preserve"> في </w:t>
      </w:r>
      <w:r w:rsidRPr="00410333">
        <w:rPr>
          <w:rFonts w:hint="cs"/>
          <w:rtl/>
        </w:rPr>
        <w:t>يونيو</w:t>
      </w:r>
      <w:r w:rsidRPr="00410333">
        <w:rPr>
          <w:rFonts w:hint="eastAsia"/>
          <w:rtl/>
        </w:rPr>
        <w:t> </w:t>
      </w:r>
      <w:r w:rsidRPr="00410333">
        <w:t>2010</w:t>
      </w:r>
      <w:r w:rsidRPr="00410333">
        <w:rPr>
          <w:rFonts w:hint="cs"/>
          <w:rtl/>
        </w:rPr>
        <w:t xml:space="preserve"> </w:t>
      </w:r>
      <w:r w:rsidRPr="00410333">
        <w:rPr>
          <w:rtl/>
        </w:rPr>
        <w:t>على الدليل المحدّث</w:t>
      </w:r>
      <w:r w:rsidRPr="00410333">
        <w:rPr>
          <w:rFonts w:hint="cs"/>
          <w:rtl/>
        </w:rPr>
        <w:t>.</w:t>
      </w:r>
    </w:p>
    <w:p w:rsidR="00296A76" w:rsidRPr="00410333" w:rsidRDefault="00296A76" w:rsidP="00296A76">
      <w:pPr>
        <w:rPr>
          <w:rtl/>
        </w:rPr>
      </w:pPr>
      <w:bookmarkStart w:id="589" w:name="_Toc237686546"/>
      <w:bookmarkStart w:id="590" w:name="_Toc276739705"/>
      <w:bookmarkStart w:id="591" w:name="_Toc280794477"/>
      <w:r w:rsidRPr="00410333">
        <w:rPr>
          <w:rtl/>
        </w:rPr>
        <w:t>وفي عام</w:t>
      </w:r>
      <w:r w:rsidRPr="00410333">
        <w:rPr>
          <w:rFonts w:hint="cs"/>
          <w:rtl/>
        </w:rPr>
        <w:t> </w:t>
      </w:r>
      <w:r w:rsidRPr="00410333">
        <w:t>2013</w:t>
      </w:r>
      <w:r w:rsidRPr="00410333">
        <w:rPr>
          <w:rtl/>
        </w:rPr>
        <w:t xml:space="preserve">، حُدِّث الدليل ثانية ليعكس </w:t>
      </w:r>
      <w:r w:rsidRPr="00410333">
        <w:rPr>
          <w:rFonts w:hint="cs"/>
          <w:rtl/>
        </w:rPr>
        <w:t>التعديلات</w:t>
      </w:r>
      <w:r w:rsidRPr="00410333">
        <w:rPr>
          <w:rtl/>
        </w:rPr>
        <w:t xml:space="preserve"> التي أجريت على الإجراءات في كلتا المنظمتين. و</w:t>
      </w:r>
      <w:r w:rsidRPr="00410333">
        <w:rPr>
          <w:rFonts w:hint="cs"/>
          <w:rtl/>
        </w:rPr>
        <w:t xml:space="preserve">اعتمد </w:t>
      </w:r>
      <w:r w:rsidRPr="00410333">
        <w:rPr>
          <w:rtl/>
        </w:rPr>
        <w:t xml:space="preserve">قطاع </w:t>
      </w:r>
      <w:r w:rsidRPr="00410333">
        <w:rPr>
          <w:rFonts w:hint="cs"/>
          <w:rtl/>
        </w:rPr>
        <w:t>ت</w:t>
      </w:r>
      <w:r w:rsidRPr="00410333">
        <w:rPr>
          <w:rtl/>
        </w:rPr>
        <w:t xml:space="preserve">قييس </w:t>
      </w:r>
      <w:r w:rsidRPr="00410333">
        <w:rPr>
          <w:rFonts w:hint="cs"/>
          <w:rtl/>
        </w:rPr>
        <w:t xml:space="preserve">الاتصالات </w:t>
      </w:r>
      <w:r w:rsidRPr="00410333">
        <w:rPr>
          <w:rtl/>
        </w:rPr>
        <w:t>الدليل المحدّث في </w:t>
      </w:r>
      <w:r w:rsidRPr="00410333">
        <w:rPr>
          <w:rFonts w:hint="cs"/>
          <w:rtl/>
          <w:lang w:bidi="ar-EG"/>
        </w:rPr>
        <w:t xml:space="preserve">[يونيو </w:t>
      </w:r>
      <w:r w:rsidRPr="00410333">
        <w:rPr>
          <w:lang w:bidi="ar-EG"/>
        </w:rPr>
        <w:t>2014</w:t>
      </w:r>
      <w:r w:rsidRPr="00410333">
        <w:rPr>
          <w:rFonts w:hint="cs"/>
          <w:rtl/>
          <w:lang w:bidi="ar-EG"/>
        </w:rPr>
        <w:t xml:space="preserve">] </w:t>
      </w:r>
      <w:r w:rsidRPr="00410333">
        <w:rPr>
          <w:rFonts w:hint="cs"/>
          <w:rtl/>
        </w:rPr>
        <w:t xml:space="preserve">واعتمدته لجنة </w:t>
      </w:r>
      <w:r w:rsidRPr="00410333">
        <w:t>JTC 1</w:t>
      </w:r>
      <w:r w:rsidRPr="00410333">
        <w:rPr>
          <w:rtl/>
        </w:rPr>
        <w:t xml:space="preserve"> في </w:t>
      </w:r>
      <w:r w:rsidRPr="00410333">
        <w:rPr>
          <w:rFonts w:hint="cs"/>
          <w:rtl/>
        </w:rPr>
        <w:t xml:space="preserve">نوفمبر </w:t>
      </w:r>
      <w:r w:rsidRPr="00410333">
        <w:t>2013</w:t>
      </w:r>
      <w:r w:rsidRPr="00410333">
        <w:rPr>
          <w:rtl/>
        </w:rPr>
        <w:t>.</w:t>
      </w:r>
    </w:p>
    <w:p w:rsidR="00296A76" w:rsidRPr="00410333" w:rsidRDefault="00296A76" w:rsidP="00296A76">
      <w:pPr>
        <w:pStyle w:val="Heading2"/>
        <w:rPr>
          <w:rtl/>
        </w:rPr>
      </w:pPr>
      <w:r w:rsidRPr="00410333">
        <w:t>3.1</w:t>
      </w:r>
      <w:r w:rsidRPr="00410333">
        <w:tab/>
      </w:r>
      <w:r w:rsidRPr="00410333">
        <w:rPr>
          <w:rtl/>
        </w:rPr>
        <w:t>تنظيم الدليل</w:t>
      </w:r>
      <w:bookmarkEnd w:id="589"/>
      <w:bookmarkEnd w:id="590"/>
      <w:bookmarkEnd w:id="591"/>
    </w:p>
    <w:p w:rsidR="00296A76" w:rsidRPr="00410333" w:rsidRDefault="00296A76" w:rsidP="00E16DDB">
      <w:pPr>
        <w:rPr>
          <w:rtl/>
        </w:rPr>
      </w:pPr>
      <w:r w:rsidRPr="00E16DDB">
        <w:rPr>
          <w:spacing w:val="6"/>
          <w:rtl/>
        </w:rPr>
        <w:t xml:space="preserve">وتقدم بقية الفقرة </w:t>
      </w:r>
      <w:r w:rsidRPr="00E16DDB">
        <w:rPr>
          <w:spacing w:val="6"/>
        </w:rPr>
        <w:t>1</w:t>
      </w:r>
      <w:r w:rsidRPr="00E16DDB">
        <w:rPr>
          <w:spacing w:val="6"/>
          <w:rtl/>
        </w:rPr>
        <w:t xml:space="preserve"> تعداداً للمراجع والتعاريف والمختصرات المفيدة وثيقة الصلة بالتعاون بين </w:t>
      </w:r>
      <w:r w:rsidRPr="00E16DDB">
        <w:rPr>
          <w:spacing w:val="6"/>
        </w:rPr>
        <w:t>ITU-T</w:t>
      </w:r>
      <w:r w:rsidRPr="00E16DDB">
        <w:rPr>
          <w:spacing w:val="6"/>
          <w:rtl/>
        </w:rPr>
        <w:t xml:space="preserve"> و</w:t>
      </w:r>
      <w:r w:rsidRPr="00E16DDB">
        <w:rPr>
          <w:spacing w:val="6"/>
        </w:rPr>
        <w:t>JTC 1</w:t>
      </w:r>
      <w:r w:rsidRPr="00E16DDB">
        <w:rPr>
          <w:spacing w:val="6"/>
          <w:rtl/>
        </w:rPr>
        <w:t>. فيما تقدم</w:t>
      </w:r>
      <w:r w:rsidRPr="00410333">
        <w:rPr>
          <w:rtl/>
        </w:rPr>
        <w:t xml:space="preserve"> الفقرتان</w:t>
      </w:r>
      <w:r w:rsidR="00E16DDB">
        <w:rPr>
          <w:rFonts w:hint="cs"/>
          <w:rtl/>
        </w:rPr>
        <w:t> </w:t>
      </w:r>
      <w:r w:rsidRPr="00410333">
        <w:t>2</w:t>
      </w:r>
      <w:r w:rsidR="00E16DDB">
        <w:rPr>
          <w:rFonts w:hint="cs"/>
          <w:rtl/>
        </w:rPr>
        <w:t> </w:t>
      </w:r>
      <w:r w:rsidRPr="00410333">
        <w:rPr>
          <w:rtl/>
        </w:rPr>
        <w:t>و</w:t>
      </w:r>
      <w:r w:rsidRPr="00410333">
        <w:t>3</w:t>
      </w:r>
      <w:r w:rsidRPr="00410333">
        <w:rPr>
          <w:rtl/>
        </w:rPr>
        <w:t xml:space="preserve"> معلومات تعليمية عن هيكل وإجراءات </w:t>
      </w:r>
      <w:r w:rsidRPr="00410333">
        <w:t>ITU-T</w:t>
      </w:r>
      <w:r w:rsidRPr="00410333">
        <w:rPr>
          <w:rtl/>
        </w:rPr>
        <w:t xml:space="preserve"> و</w:t>
      </w:r>
      <w:r w:rsidRPr="00410333">
        <w:t>JTC 1</w:t>
      </w:r>
      <w:r w:rsidRPr="00410333">
        <w:rPr>
          <w:rtl/>
        </w:rPr>
        <w:t>.</w:t>
      </w:r>
    </w:p>
    <w:p w:rsidR="00296A76" w:rsidRPr="00410333" w:rsidRDefault="00296A76" w:rsidP="00296A76">
      <w:pPr>
        <w:rPr>
          <w:rtl/>
        </w:rPr>
      </w:pPr>
      <w:r w:rsidRPr="00410333">
        <w:rPr>
          <w:rtl/>
        </w:rPr>
        <w:t xml:space="preserve">وترد تفاصيل إجراءات التعاون بين </w:t>
      </w:r>
      <w:r w:rsidRPr="00410333">
        <w:rPr>
          <w:rFonts w:hint="cs"/>
          <w:rtl/>
        </w:rPr>
        <w:t>قطاع تقييس الاتصالات في الاتحاد</w:t>
      </w:r>
      <w:r w:rsidRPr="00410333">
        <w:rPr>
          <w:rtl/>
        </w:rPr>
        <w:t xml:space="preserve"> و</w:t>
      </w:r>
      <w:r w:rsidRPr="00410333">
        <w:rPr>
          <w:rFonts w:hint="cs"/>
          <w:rtl/>
        </w:rPr>
        <w:t>اللجنة التقنية المشتركة الأولى</w:t>
      </w:r>
      <w:r w:rsidRPr="00410333">
        <w:rPr>
          <w:rtl/>
        </w:rPr>
        <w:t xml:space="preserve"> في الفقرات</w:t>
      </w:r>
      <w:r w:rsidRPr="00410333">
        <w:rPr>
          <w:rFonts w:hint="cs"/>
          <w:rtl/>
        </w:rPr>
        <w:t xml:space="preserve"> من</w:t>
      </w:r>
      <w:r w:rsidRPr="00410333">
        <w:rPr>
          <w:rtl/>
        </w:rPr>
        <w:t xml:space="preserve"> </w:t>
      </w:r>
      <w:r w:rsidRPr="00410333">
        <w:t>4</w:t>
      </w:r>
      <w:r w:rsidRPr="00410333">
        <w:rPr>
          <w:rtl/>
        </w:rPr>
        <w:t xml:space="preserve"> </w:t>
      </w:r>
      <w:r w:rsidRPr="00410333">
        <w:rPr>
          <w:rFonts w:hint="cs"/>
          <w:rtl/>
        </w:rPr>
        <w:t>إلى</w:t>
      </w:r>
      <w:r w:rsidRPr="00410333">
        <w:rPr>
          <w:rtl/>
        </w:rPr>
        <w:t xml:space="preserve"> </w:t>
      </w:r>
      <w:r w:rsidRPr="00410333">
        <w:t>10</w:t>
      </w:r>
      <w:r w:rsidRPr="00410333">
        <w:rPr>
          <w:rtl/>
        </w:rPr>
        <w:t xml:space="preserve"> </w:t>
      </w:r>
      <w:r w:rsidRPr="00410333">
        <w:rPr>
          <w:spacing w:val="4"/>
          <w:rtl/>
        </w:rPr>
        <w:t>والتذييل الأول. فهي تتمم الإجراءات الأساسية لكل منظمة، وتكررها أحياناً توخياً للوضوح، وهي إجراءات تظل لها الصدارة</w:t>
      </w:r>
      <w:r w:rsidRPr="00410333">
        <w:rPr>
          <w:rtl/>
        </w:rPr>
        <w:t xml:space="preserve"> (ومثالها الإجراءات الواردة في القرار رقم </w:t>
      </w:r>
      <w:r w:rsidRPr="00410333">
        <w:t>1</w:t>
      </w:r>
      <w:r w:rsidRPr="00410333">
        <w:rPr>
          <w:rtl/>
        </w:rPr>
        <w:t xml:space="preserve"> للجمعية العالمية لتقييس الاتصالات </w:t>
      </w:r>
      <w:r w:rsidRPr="00410333">
        <w:t>(WTSA)</w:t>
      </w:r>
      <w:r w:rsidRPr="00410333">
        <w:rPr>
          <w:rFonts w:hint="cs"/>
          <w:rtl/>
        </w:rPr>
        <w:t>،</w:t>
      </w:r>
      <w:r w:rsidRPr="00410333">
        <w:rPr>
          <w:rtl/>
        </w:rPr>
        <w:t xml:space="preserve"> </w:t>
      </w:r>
      <w:r w:rsidRPr="00410333">
        <w:rPr>
          <w:rFonts w:hint="cs"/>
          <w:rtl/>
        </w:rPr>
        <w:t>وفي توصية قطاع تقييس الاتصالات</w:t>
      </w:r>
      <w:r w:rsidRPr="00410333">
        <w:rPr>
          <w:rFonts w:hint="eastAsia"/>
          <w:rtl/>
        </w:rPr>
        <w:t> </w:t>
      </w:r>
      <w:r w:rsidRPr="00410333">
        <w:t>ITU-T A.1</w:t>
      </w:r>
      <w:r w:rsidRPr="00410333">
        <w:rPr>
          <w:rFonts w:hint="cs"/>
          <w:rtl/>
        </w:rPr>
        <w:t xml:space="preserve">، وفي توجيهات </w:t>
      </w:r>
      <w:r w:rsidRPr="00410333">
        <w:t>ISO/IEC</w:t>
      </w:r>
      <w:r w:rsidRPr="00410333">
        <w:rPr>
          <w:rFonts w:hint="cs"/>
          <w:rtl/>
        </w:rPr>
        <w:t xml:space="preserve">، وفي إضافة </w:t>
      </w:r>
      <w:r w:rsidRPr="00410333">
        <w:t>JTC 1</w:t>
      </w:r>
      <w:r w:rsidRPr="00410333">
        <w:rPr>
          <w:rtl/>
        </w:rPr>
        <w:t xml:space="preserve"> </w:t>
      </w:r>
      <w:r w:rsidRPr="00410333">
        <w:rPr>
          <w:rFonts w:hint="cs"/>
          <w:rtl/>
        </w:rPr>
        <w:t xml:space="preserve">الموحدة الملحقة بتوجيهات </w:t>
      </w:r>
      <w:r w:rsidRPr="00410333">
        <w:t>ISO/IEC</w:t>
      </w:r>
      <w:r w:rsidRPr="00410333">
        <w:rPr>
          <w:rFonts w:hint="cs"/>
          <w:rtl/>
        </w:rPr>
        <w:t xml:space="preserve"> وفي </w:t>
      </w:r>
      <w:r w:rsidRPr="00410333">
        <w:rPr>
          <w:rtl/>
        </w:rPr>
        <w:t>الوث</w:t>
      </w:r>
      <w:r w:rsidRPr="00410333">
        <w:rPr>
          <w:rFonts w:hint="cs"/>
          <w:rtl/>
        </w:rPr>
        <w:t>ائق</w:t>
      </w:r>
      <w:r w:rsidRPr="00410333">
        <w:rPr>
          <w:rtl/>
        </w:rPr>
        <w:t xml:space="preserve"> الدائمة</w:t>
      </w:r>
      <w:r w:rsidRPr="00410333">
        <w:rPr>
          <w:rFonts w:hint="cs"/>
          <w:rtl/>
        </w:rPr>
        <w:t xml:space="preserve"> للجنة</w:t>
      </w:r>
      <w:r w:rsidRPr="00410333">
        <w:rPr>
          <w:rFonts w:hint="eastAsia"/>
          <w:rtl/>
        </w:rPr>
        <w:t> </w:t>
      </w:r>
      <w:r w:rsidRPr="00410333">
        <w:t>JTC 1</w:t>
      </w:r>
      <w:r w:rsidRPr="00410333">
        <w:rPr>
          <w:rFonts w:hint="cs"/>
          <w:rtl/>
        </w:rPr>
        <w:t>).</w:t>
      </w:r>
    </w:p>
    <w:p w:rsidR="00296A76" w:rsidRPr="00410333" w:rsidRDefault="00296A76" w:rsidP="00E16DDB">
      <w:pPr>
        <w:pStyle w:val="Note1"/>
        <w:rPr>
          <w:rFonts w:eastAsia="Batang"/>
          <w:rtl/>
        </w:rPr>
      </w:pPr>
      <w:r w:rsidRPr="00E16DDB">
        <w:rPr>
          <w:rFonts w:hint="cs"/>
          <w:b/>
          <w:bCs/>
          <w:spacing w:val="10"/>
          <w:rtl/>
        </w:rPr>
        <w:t>ملاحظـة</w:t>
      </w:r>
      <w:r w:rsidR="00E16DDB" w:rsidRPr="00E16DDB">
        <w:rPr>
          <w:rFonts w:hint="cs"/>
          <w:b/>
          <w:bCs/>
          <w:spacing w:val="10"/>
          <w:rtl/>
        </w:rPr>
        <w:t xml:space="preserve"> - </w:t>
      </w:r>
      <w:r w:rsidRPr="00E16DDB">
        <w:rPr>
          <w:rFonts w:hint="cs"/>
          <w:spacing w:val="10"/>
          <w:rtl/>
        </w:rPr>
        <w:t>إن النموذج الذي</w:t>
      </w:r>
      <w:r w:rsidRPr="00E16DDB">
        <w:rPr>
          <w:spacing w:val="10"/>
          <w:rtl/>
        </w:rPr>
        <w:t xml:space="preserve"> يتعين على المحررين الالتزام به لدى إعداد التوصيات </w:t>
      </w:r>
      <w:r w:rsidRPr="00E16DDB">
        <w:rPr>
          <w:rFonts w:ascii="Traditional Arabic" w:hAnsi="Traditional Arabic"/>
          <w:spacing w:val="10"/>
        </w:rPr>
        <w:t>|</w:t>
      </w:r>
      <w:r w:rsidRPr="00E16DDB">
        <w:rPr>
          <w:spacing w:val="10"/>
          <w:rtl/>
        </w:rPr>
        <w:t> المعايير الدولية ذات النص المشترك</w:t>
      </w:r>
      <w:r w:rsidRPr="00E16DDB">
        <w:rPr>
          <w:spacing w:val="10"/>
        </w:rPr>
        <w:t xml:space="preserve"> </w:t>
      </w:r>
      <w:r w:rsidRPr="00E16DDB">
        <w:rPr>
          <w:rFonts w:hint="cs"/>
          <w:spacing w:val="10"/>
          <w:rtl/>
        </w:rPr>
        <w:t xml:space="preserve">متاحة على الموقع الإلكتروني </w:t>
      </w:r>
      <w:hyperlink r:id="rId71" w:history="1">
        <w:r w:rsidRPr="00E16DDB">
          <w:rPr>
            <w:rStyle w:val="Hyperlink"/>
            <w:rFonts w:eastAsia="Batang"/>
            <w:spacing w:val="10"/>
          </w:rPr>
          <w:t>http://itu.int/en/ITU-T/studygroups/Pages/templates.aspx</w:t>
        </w:r>
      </w:hyperlink>
      <w:r w:rsidRPr="00E16DDB">
        <w:rPr>
          <w:rFonts w:eastAsia="Batang" w:hint="cs"/>
          <w:spacing w:val="10"/>
          <w:rtl/>
        </w:rPr>
        <w:t xml:space="preserve">، وقواعد العرض متاحة على الموقع الإلكتروني </w:t>
      </w:r>
      <w:hyperlink r:id="rId72" w:history="1">
        <w:r w:rsidRPr="00E16DDB">
          <w:rPr>
            <w:rStyle w:val="Hyperlink"/>
            <w:spacing w:val="10"/>
          </w:rPr>
          <w:t>http://itu.int/en/ITU-T/info/Pages/resources.aspx</w:t>
        </w:r>
      </w:hyperlink>
      <w:r w:rsidRPr="00E16DDB">
        <w:rPr>
          <w:rFonts w:hint="cs"/>
          <w:spacing w:val="10"/>
          <w:rtl/>
        </w:rPr>
        <w:t xml:space="preserve"> و</w:t>
      </w:r>
      <w:hyperlink r:id="rId73" w:history="1">
        <w:r w:rsidRPr="00E16DDB">
          <w:rPr>
            <w:rStyle w:val="Hyperlink"/>
            <w:spacing w:val="10"/>
          </w:rPr>
          <w:t>http://iso.org/iso/itc1_home</w:t>
        </w:r>
      </w:hyperlink>
      <w:r w:rsidRPr="00410333">
        <w:rPr>
          <w:rFonts w:hint="cs"/>
          <w:rtl/>
        </w:rPr>
        <w:t xml:space="preserve"> </w:t>
      </w:r>
      <w:r w:rsidRPr="00410333">
        <w:t>(Resources, JTC1 Standing documents section)</w:t>
      </w:r>
      <w:r w:rsidRPr="00410333">
        <w:rPr>
          <w:rFonts w:hint="cs"/>
          <w:rtl/>
        </w:rPr>
        <w:t>.</w:t>
      </w:r>
    </w:p>
    <w:p w:rsidR="00296A76" w:rsidRPr="00410333" w:rsidRDefault="00296A76" w:rsidP="00296A76">
      <w:pPr>
        <w:pStyle w:val="Heading2"/>
        <w:rPr>
          <w:rtl/>
        </w:rPr>
      </w:pPr>
      <w:bookmarkStart w:id="592" w:name="_Toc237686547"/>
      <w:bookmarkStart w:id="593" w:name="_Toc276739706"/>
      <w:bookmarkStart w:id="594" w:name="_Toc280794478"/>
      <w:r w:rsidRPr="00410333">
        <w:t>4.1</w:t>
      </w:r>
      <w:r w:rsidRPr="00410333">
        <w:tab/>
      </w:r>
      <w:r w:rsidRPr="00410333">
        <w:rPr>
          <w:rtl/>
        </w:rPr>
        <w:t>المراجع</w:t>
      </w:r>
      <w:bookmarkEnd w:id="592"/>
      <w:bookmarkEnd w:id="593"/>
      <w:bookmarkEnd w:id="594"/>
    </w:p>
    <w:p w:rsidR="00296A76" w:rsidRPr="00410333" w:rsidRDefault="00296A76" w:rsidP="00296A76">
      <w:pPr>
        <w:pStyle w:val="Heading3"/>
      </w:pPr>
      <w:bookmarkStart w:id="595" w:name="_Toc237686548"/>
      <w:bookmarkStart w:id="596" w:name="_Toc280794479"/>
      <w:r w:rsidRPr="00410333">
        <w:t>1.4.1</w:t>
      </w:r>
      <w:r w:rsidRPr="00410333">
        <w:tab/>
      </w:r>
      <w:r w:rsidRPr="00410333">
        <w:rPr>
          <w:rtl/>
        </w:rPr>
        <w:t>مراجع قطاع تقييس الاتصالات</w:t>
      </w:r>
      <w:bookmarkEnd w:id="595"/>
      <w:bookmarkEnd w:id="596"/>
    </w:p>
    <w:p w:rsidR="00296A76" w:rsidRPr="00410333" w:rsidRDefault="00296A76" w:rsidP="00296A76">
      <w:pPr>
        <w:pStyle w:val="Heading4"/>
        <w:rPr>
          <w:rtl/>
        </w:rPr>
      </w:pPr>
      <w:r w:rsidRPr="00410333">
        <w:t>1.1.4.1</w:t>
      </w:r>
      <w:r w:rsidRPr="00410333">
        <w:tab/>
      </w:r>
      <w:r w:rsidRPr="00410333">
        <w:rPr>
          <w:rtl/>
        </w:rPr>
        <w:t>معلومات عامة</w:t>
      </w:r>
    </w:p>
    <w:p w:rsidR="00296A76" w:rsidRPr="00410333" w:rsidRDefault="00296A76" w:rsidP="00296A76">
      <w:pPr>
        <w:rPr>
          <w:spacing w:val="-4"/>
          <w:rtl/>
        </w:rPr>
      </w:pPr>
      <w:r w:rsidRPr="00410333">
        <w:rPr>
          <w:spacing w:val="-4"/>
          <w:rtl/>
        </w:rPr>
        <w:t xml:space="preserve">يمكن العثور على معظم المعلومات عن الاتحاد الدولي للاتصالات وقطاع تقييس الاتصالات في الموقع الإلكتروني للاتحاد </w:t>
      </w:r>
      <w:hyperlink r:id="rId74" w:history="1">
        <w:r w:rsidRPr="00410333">
          <w:rPr>
            <w:rStyle w:val="Hyperlink"/>
            <w:spacing w:val="-4"/>
          </w:rPr>
          <w:t>http://itu.int</w:t>
        </w:r>
      </w:hyperlink>
      <w:r w:rsidRPr="00410333">
        <w:rPr>
          <w:spacing w:val="-4"/>
          <w:rtl/>
        </w:rPr>
        <w:t>.</w:t>
      </w:r>
    </w:p>
    <w:p w:rsidR="00296A76" w:rsidRPr="00410333" w:rsidRDefault="00296A76" w:rsidP="00296A76">
      <w:pPr>
        <w:rPr>
          <w:rtl/>
        </w:rPr>
      </w:pPr>
      <w:r w:rsidRPr="00410333">
        <w:rPr>
          <w:rtl/>
        </w:rPr>
        <w:t xml:space="preserve">وأما الوثائق </w:t>
      </w:r>
      <w:r w:rsidRPr="00410333">
        <w:rPr>
          <w:rFonts w:hint="cs"/>
          <w:rtl/>
        </w:rPr>
        <w:t>الأساسية في </w:t>
      </w:r>
      <w:r w:rsidRPr="00410333">
        <w:rPr>
          <w:rtl/>
        </w:rPr>
        <w:t>الاتحاد الدولي للاتصالات فهي دستوره واتفاقيته، ويمكن العثور عليهما ضمن "مجموعة النصوص الأساسية للاتحاد الدولي للاتصالات التي اعتمدها مؤتمر المندوبين المفوضين، نسخة العام</w:t>
      </w:r>
      <w:r w:rsidRPr="00410333">
        <w:rPr>
          <w:rFonts w:hint="cs"/>
          <w:rtl/>
        </w:rPr>
        <w:t> </w:t>
      </w:r>
      <w:r w:rsidRPr="00410333">
        <w:t>2007</w:t>
      </w:r>
      <w:r w:rsidRPr="00410333">
        <w:rPr>
          <w:rtl/>
        </w:rPr>
        <w:t>".</w:t>
      </w:r>
    </w:p>
    <w:p w:rsidR="00296A76" w:rsidRPr="00410333" w:rsidRDefault="00296A76" w:rsidP="00296A76">
      <w:pPr>
        <w:rPr>
          <w:rtl/>
          <w:lang w:bidi="ar-EG"/>
        </w:rPr>
      </w:pPr>
      <w:r w:rsidRPr="00410333">
        <w:rPr>
          <w:rtl/>
        </w:rPr>
        <w:t xml:space="preserve">وتضم </w:t>
      </w:r>
      <w:r w:rsidRPr="00410333">
        <w:rPr>
          <w:rFonts w:hint="cs"/>
          <w:rtl/>
        </w:rPr>
        <w:t>مداولات الفترة الدراسية الحالية ل</w:t>
      </w:r>
      <w:r w:rsidRPr="00410333">
        <w:rPr>
          <w:rtl/>
        </w:rPr>
        <w:t xml:space="preserve">لجمعية العالمية لتقييس الاتصالات </w:t>
      </w:r>
      <w:r w:rsidRPr="00410333">
        <w:rPr>
          <w:rFonts w:hint="cs"/>
          <w:rtl/>
        </w:rPr>
        <w:t xml:space="preserve">التابعة لقطاع تقييس الاتصالات </w:t>
      </w:r>
      <w:r w:rsidRPr="00410333">
        <w:rPr>
          <w:rtl/>
        </w:rPr>
        <w:t>القرارات وتوصيات السلسلة</w:t>
      </w:r>
      <w:r w:rsidRPr="00410333">
        <w:rPr>
          <w:rFonts w:hint="cs"/>
          <w:rtl/>
        </w:rPr>
        <w:t> </w:t>
      </w:r>
      <w:r w:rsidRPr="00410333">
        <w:t>A</w:t>
      </w:r>
      <w:r w:rsidRPr="00410333">
        <w:rPr>
          <w:rtl/>
        </w:rPr>
        <w:t xml:space="preserve"> التي أقرّتها الجمعية العالمية لتقييس الاتصالات </w:t>
      </w:r>
      <w:r w:rsidRPr="00410333">
        <w:t>(WTSA)</w:t>
      </w:r>
      <w:r w:rsidRPr="00410333">
        <w:rPr>
          <w:rtl/>
        </w:rPr>
        <w:t xml:space="preserve"> </w:t>
      </w:r>
      <w:r w:rsidRPr="00410333">
        <w:rPr>
          <w:rFonts w:hint="cs"/>
          <w:rtl/>
        </w:rPr>
        <w:t xml:space="preserve">الأخيرة </w:t>
      </w:r>
      <w:r w:rsidRPr="00410333">
        <w:rPr>
          <w:rtl/>
        </w:rPr>
        <w:t>وفيها تعداد للجان الدراسات وتعداد للمسائل الموزعة لكل لجنة دراسات.</w:t>
      </w:r>
    </w:p>
    <w:p w:rsidR="00296A76" w:rsidRPr="00410333" w:rsidRDefault="00296A76" w:rsidP="00296A76">
      <w:pPr>
        <w:rPr>
          <w:rtl/>
        </w:rPr>
      </w:pPr>
      <w:r w:rsidRPr="00410333">
        <w:rPr>
          <w:rtl/>
        </w:rPr>
        <w:t>وتحوي المساهمة رقم</w:t>
      </w:r>
      <w:r w:rsidRPr="00410333">
        <w:rPr>
          <w:rFonts w:hint="cs"/>
          <w:rtl/>
        </w:rPr>
        <w:t> </w:t>
      </w:r>
      <w:r w:rsidRPr="00410333">
        <w:t>1</w:t>
      </w:r>
      <w:r w:rsidRPr="00410333">
        <w:rPr>
          <w:rtl/>
        </w:rPr>
        <w:t xml:space="preserve"> لكل لجنة دراسات </w:t>
      </w:r>
      <w:r w:rsidRPr="00410333">
        <w:rPr>
          <w:rFonts w:hint="cs"/>
          <w:rtl/>
        </w:rPr>
        <w:t xml:space="preserve">على </w:t>
      </w:r>
      <w:r w:rsidRPr="00410333">
        <w:rPr>
          <w:rtl/>
        </w:rPr>
        <w:t xml:space="preserve">النص التفصيلي لكل مسألة </w:t>
      </w:r>
      <w:r w:rsidRPr="00410333">
        <w:rPr>
          <w:rFonts w:hint="cs"/>
          <w:rtl/>
        </w:rPr>
        <w:t>كلفت بها</w:t>
      </w:r>
      <w:r w:rsidRPr="00410333">
        <w:rPr>
          <w:rtl/>
        </w:rPr>
        <w:t xml:space="preserve"> الجمعية العالمية لتقييس الاتصالات لجنة الدراسات.</w:t>
      </w:r>
      <w:r w:rsidRPr="00410333">
        <w:rPr>
          <w:rFonts w:hint="cs"/>
          <w:rtl/>
        </w:rPr>
        <w:t xml:space="preserve"> وتنشَر التغييرات المتعلقة بتوصيات ومسائل السلسلة</w:t>
      </w:r>
      <w:r w:rsidRPr="00410333">
        <w:rPr>
          <w:rFonts w:hint="eastAsia"/>
          <w:rtl/>
        </w:rPr>
        <w:t> </w:t>
      </w:r>
      <w:r w:rsidRPr="00410333">
        <w:t>A</w:t>
      </w:r>
      <w:r w:rsidRPr="00410333">
        <w:rPr>
          <w:rFonts w:hint="cs"/>
          <w:rtl/>
        </w:rPr>
        <w:t xml:space="preserve"> عبر الرسائل المعممة لمكتب تقييس الاتصالات وتتاح على</w:t>
      </w:r>
      <w:r w:rsidRPr="00410333">
        <w:rPr>
          <w:rFonts w:hint="eastAsia"/>
          <w:rtl/>
        </w:rPr>
        <w:t> </w:t>
      </w:r>
      <w:r w:rsidRPr="00410333">
        <w:rPr>
          <w:rFonts w:hint="cs"/>
          <w:rtl/>
        </w:rPr>
        <w:t>الموقع الإلكتروني</w:t>
      </w:r>
      <w:r w:rsidRPr="00410333">
        <w:rPr>
          <w:rFonts w:hint="eastAsia"/>
          <w:rtl/>
        </w:rPr>
        <w:t> </w:t>
      </w:r>
      <w:r w:rsidRPr="00410333">
        <w:rPr>
          <w:rFonts w:hint="cs"/>
          <w:rtl/>
        </w:rPr>
        <w:t>للاتحاد.</w:t>
      </w:r>
    </w:p>
    <w:p w:rsidR="00296A76" w:rsidRPr="00410333" w:rsidRDefault="00296A76" w:rsidP="00296A76">
      <w:pPr>
        <w:pStyle w:val="Heading4"/>
      </w:pPr>
      <w:r w:rsidRPr="00410333">
        <w:lastRenderedPageBreak/>
        <w:t>2.1.4.1</w:t>
      </w:r>
      <w:r w:rsidRPr="00410333">
        <w:tab/>
      </w:r>
      <w:r w:rsidRPr="00410333">
        <w:rPr>
          <w:rtl/>
        </w:rPr>
        <w:t xml:space="preserve">قرارات الجمعية العالمية لتقييس الاتصالات </w:t>
      </w:r>
      <w:r w:rsidRPr="00410333">
        <w:t>(WTSA)</w:t>
      </w:r>
    </w:p>
    <w:p w:rsidR="00296A76" w:rsidRPr="00410333" w:rsidRDefault="00296A76" w:rsidP="00E16DDB">
      <w:pPr>
        <w:rPr>
          <w:spacing w:val="-4"/>
          <w:rtl/>
        </w:rPr>
      </w:pPr>
      <w:r w:rsidRPr="00E16DDB">
        <w:rPr>
          <w:rFonts w:hint="cs"/>
          <w:spacing w:val="10"/>
          <w:rtl/>
        </w:rPr>
        <w:t>أحدث مجموعة من قرارات</w:t>
      </w:r>
      <w:r w:rsidRPr="00E16DDB">
        <w:rPr>
          <w:spacing w:val="10"/>
          <w:rtl/>
        </w:rPr>
        <w:t xml:space="preserve"> الجمعية العالمية لتقييس الاتصالات (قرارات </w:t>
      </w:r>
      <w:r w:rsidRPr="00E16DDB">
        <w:rPr>
          <w:spacing w:val="10"/>
        </w:rPr>
        <w:t>WTSA</w:t>
      </w:r>
      <w:r w:rsidRPr="00E16DDB">
        <w:rPr>
          <w:spacing w:val="10"/>
          <w:rtl/>
        </w:rPr>
        <w:t>)</w:t>
      </w:r>
      <w:r w:rsidRPr="00E16DDB">
        <w:rPr>
          <w:rFonts w:hint="cs"/>
          <w:spacing w:val="10"/>
          <w:rtl/>
        </w:rPr>
        <w:t xml:space="preserve"> متيسرة على الموقع الإلكتروني للاتحاد</w:t>
      </w:r>
      <w:r w:rsidR="00E16DDB" w:rsidRPr="00E16DDB">
        <w:rPr>
          <w:rFonts w:hint="eastAsia"/>
          <w:spacing w:val="10"/>
          <w:rtl/>
        </w:rPr>
        <w:t> </w:t>
      </w:r>
      <w:hyperlink r:id="rId75" w:history="1">
        <w:r w:rsidRPr="00E16DDB">
          <w:rPr>
            <w:rStyle w:val="Hyperlink"/>
            <w:spacing w:val="10"/>
          </w:rPr>
          <w:t>http://itu.int/publ/T-Res/</w:t>
        </w:r>
      </w:hyperlink>
      <w:r w:rsidRPr="00E16DDB">
        <w:rPr>
          <w:spacing w:val="10"/>
          <w:rtl/>
        </w:rPr>
        <w:t>. وتُدرَج أدناه خمسة قرارات لها صلة خاصة بالتعاون بين</w:t>
      </w:r>
      <w:r w:rsidRPr="00E16DDB">
        <w:rPr>
          <w:rFonts w:hint="cs"/>
          <w:spacing w:val="10"/>
          <w:rtl/>
        </w:rPr>
        <w:t xml:space="preserve"> قطاع تقييس الاتصالات</w:t>
      </w:r>
      <w:r w:rsidRPr="00410333">
        <w:rPr>
          <w:rFonts w:hint="cs"/>
          <w:spacing w:val="-4"/>
          <w:rtl/>
        </w:rPr>
        <w:t xml:space="preserve"> في الاتحاد </w:t>
      </w:r>
      <w:r w:rsidRPr="00410333">
        <w:rPr>
          <w:spacing w:val="-4"/>
        </w:rPr>
        <w:t>(ITU-T)</w:t>
      </w:r>
      <w:r w:rsidRPr="00410333">
        <w:rPr>
          <w:spacing w:val="-4"/>
          <w:rtl/>
        </w:rPr>
        <w:t xml:space="preserve"> و</w:t>
      </w:r>
      <w:r w:rsidRPr="00410333">
        <w:rPr>
          <w:spacing w:val="-4"/>
        </w:rPr>
        <w:t>ISO/IEC JTC 1</w:t>
      </w:r>
      <w:r w:rsidRPr="00410333">
        <w:rPr>
          <w:spacing w:val="-4"/>
          <w:rtl/>
        </w:rPr>
        <w:t>.</w:t>
      </w:r>
    </w:p>
    <w:p w:rsidR="00296A76" w:rsidRPr="00410333" w:rsidRDefault="00296A76" w:rsidP="00296A76">
      <w:pPr>
        <w:pStyle w:val="enumlev1"/>
        <w:rPr>
          <w:szCs w:val="22"/>
          <w:rtl/>
        </w:rPr>
      </w:pPr>
      <w:r w:rsidRPr="00410333">
        <w:rPr>
          <w:rtl/>
        </w:rPr>
        <w:t>-</w:t>
      </w:r>
      <w:r w:rsidRPr="00410333">
        <w:rPr>
          <w:rtl/>
        </w:rPr>
        <w:tab/>
        <w:t xml:space="preserve">القرار </w:t>
      </w:r>
      <w:r w:rsidRPr="00410333">
        <w:t>1</w:t>
      </w:r>
      <w:r w:rsidRPr="00410333">
        <w:rPr>
          <w:rtl/>
        </w:rPr>
        <w:t xml:space="preserve">، </w:t>
      </w:r>
      <w:r w:rsidRPr="00410333">
        <w:rPr>
          <w:i/>
          <w:iCs/>
          <w:rtl/>
        </w:rPr>
        <w:t xml:space="preserve">النظام الداخلي لقطاع تقييس الاتصالات في الاتحاد الدولي للاتصالات </w:t>
      </w:r>
      <w:r w:rsidRPr="00410333">
        <w:rPr>
          <w:i/>
          <w:iCs/>
        </w:rPr>
        <w:t>(ITU-T)</w:t>
      </w:r>
      <w:r w:rsidRPr="00410333">
        <w:rPr>
          <w:i/>
          <w:iCs/>
          <w:rtl/>
        </w:rPr>
        <w:t>.</w:t>
      </w:r>
    </w:p>
    <w:p w:rsidR="00296A76" w:rsidRPr="00410333" w:rsidRDefault="00296A76" w:rsidP="00296A76">
      <w:pPr>
        <w:pStyle w:val="enumlev1"/>
        <w:rPr>
          <w:rtl/>
        </w:rPr>
      </w:pPr>
      <w:r w:rsidRPr="00410333">
        <w:rPr>
          <w:rtl/>
        </w:rPr>
        <w:t>-</w:t>
      </w:r>
      <w:r w:rsidRPr="00410333">
        <w:rPr>
          <w:rtl/>
        </w:rPr>
        <w:tab/>
        <w:t xml:space="preserve">القرار </w:t>
      </w:r>
      <w:r w:rsidRPr="00410333">
        <w:t>2</w:t>
      </w:r>
      <w:r w:rsidRPr="00410333">
        <w:rPr>
          <w:rtl/>
        </w:rPr>
        <w:t xml:space="preserve">، </w:t>
      </w:r>
      <w:r w:rsidRPr="00410333">
        <w:rPr>
          <w:i/>
          <w:iCs/>
          <w:rtl/>
        </w:rPr>
        <w:t>مسؤوليات لجان دراسات قطاع تقييس الاتصالات واختصاصاتها.</w:t>
      </w:r>
    </w:p>
    <w:p w:rsidR="00296A76" w:rsidRPr="00410333" w:rsidRDefault="00296A76" w:rsidP="00296A76">
      <w:pPr>
        <w:pStyle w:val="enumlev1"/>
        <w:rPr>
          <w:rtl/>
        </w:rPr>
      </w:pPr>
      <w:r w:rsidRPr="00410333">
        <w:rPr>
          <w:rtl/>
        </w:rPr>
        <w:t>-</w:t>
      </w:r>
      <w:r w:rsidRPr="00410333">
        <w:rPr>
          <w:rtl/>
        </w:rPr>
        <w:tab/>
        <w:t xml:space="preserve">القرار </w:t>
      </w:r>
      <w:r w:rsidRPr="00410333">
        <w:t>7</w:t>
      </w:r>
      <w:r w:rsidRPr="00410333">
        <w:rPr>
          <w:rtl/>
        </w:rPr>
        <w:t xml:space="preserve">، </w:t>
      </w:r>
      <w:r w:rsidRPr="00410333">
        <w:rPr>
          <w:i/>
          <w:iCs/>
          <w:rtl/>
        </w:rPr>
        <w:t>التعاون مع المنظمة الدولية للتوحيد القياسي</w:t>
      </w:r>
      <w:r w:rsidRPr="00410333">
        <w:rPr>
          <w:rFonts w:hint="cs"/>
          <w:i/>
          <w:iCs/>
          <w:rtl/>
        </w:rPr>
        <w:t xml:space="preserve"> </w:t>
      </w:r>
      <w:r w:rsidRPr="00410333">
        <w:rPr>
          <w:i/>
          <w:iCs/>
        </w:rPr>
        <w:t>(ISO)</w:t>
      </w:r>
      <w:r w:rsidRPr="00410333">
        <w:rPr>
          <w:i/>
          <w:iCs/>
          <w:rtl/>
        </w:rPr>
        <w:t xml:space="preserve"> واللجنة الكهرتقنية الدولية</w:t>
      </w:r>
      <w:r w:rsidRPr="00410333">
        <w:rPr>
          <w:rFonts w:hint="cs"/>
          <w:i/>
          <w:iCs/>
          <w:rtl/>
        </w:rPr>
        <w:t xml:space="preserve"> </w:t>
      </w:r>
      <w:r w:rsidRPr="00410333">
        <w:rPr>
          <w:i/>
          <w:iCs/>
        </w:rPr>
        <w:t>(IEC)</w:t>
      </w:r>
      <w:r w:rsidRPr="00410333">
        <w:rPr>
          <w:i/>
          <w:iCs/>
          <w:rtl/>
        </w:rPr>
        <w:t>.</w:t>
      </w:r>
    </w:p>
    <w:p w:rsidR="00296A76" w:rsidRPr="00410333" w:rsidRDefault="00296A76" w:rsidP="00296A76">
      <w:pPr>
        <w:pStyle w:val="enumlev1"/>
        <w:rPr>
          <w:rtl/>
        </w:rPr>
      </w:pPr>
      <w:r w:rsidRPr="00410333">
        <w:rPr>
          <w:rtl/>
        </w:rPr>
        <w:t>-</w:t>
      </w:r>
      <w:r w:rsidRPr="00410333">
        <w:rPr>
          <w:rtl/>
        </w:rPr>
        <w:tab/>
      </w:r>
      <w:r w:rsidRPr="00886D92">
        <w:rPr>
          <w:spacing w:val="10"/>
          <w:rtl/>
        </w:rPr>
        <w:t xml:space="preserve">القرار </w:t>
      </w:r>
      <w:r w:rsidRPr="00886D92">
        <w:rPr>
          <w:spacing w:val="10"/>
        </w:rPr>
        <w:t>22</w:t>
      </w:r>
      <w:r w:rsidRPr="00886D92">
        <w:rPr>
          <w:spacing w:val="10"/>
          <w:rtl/>
        </w:rPr>
        <w:t>،</w:t>
      </w:r>
      <w:r w:rsidRPr="00886D92">
        <w:rPr>
          <w:i/>
          <w:iCs/>
          <w:spacing w:val="10"/>
          <w:rtl/>
        </w:rPr>
        <w:t xml:space="preserve"> تفويض الفريق الاستشاري لتقييس الاتصالات بالتصرف بين دورات انعقاد الجمعية العالمية </w:t>
      </w:r>
      <w:r w:rsidRPr="00410333">
        <w:rPr>
          <w:i/>
          <w:iCs/>
          <w:rtl/>
        </w:rPr>
        <w:t>لتقييس</w:t>
      </w:r>
      <w:r w:rsidRPr="00410333">
        <w:rPr>
          <w:rFonts w:hint="eastAsia"/>
          <w:i/>
          <w:iCs/>
          <w:rtl/>
          <w:lang w:bidi="ar-EG"/>
        </w:rPr>
        <w:t> </w:t>
      </w:r>
      <w:r w:rsidRPr="00410333">
        <w:rPr>
          <w:i/>
          <w:iCs/>
          <w:rtl/>
        </w:rPr>
        <w:t>الاتصالات.</w:t>
      </w:r>
    </w:p>
    <w:p w:rsidR="00296A76" w:rsidRPr="00410333" w:rsidRDefault="00296A76" w:rsidP="00296A76">
      <w:pPr>
        <w:pStyle w:val="enumlev1"/>
        <w:rPr>
          <w:rtl/>
        </w:rPr>
      </w:pPr>
      <w:r w:rsidRPr="00410333">
        <w:rPr>
          <w:rtl/>
        </w:rPr>
        <w:t>-</w:t>
      </w:r>
      <w:r w:rsidRPr="00410333">
        <w:rPr>
          <w:rtl/>
        </w:rPr>
        <w:tab/>
        <w:t xml:space="preserve">القرار </w:t>
      </w:r>
      <w:r w:rsidRPr="00410333">
        <w:t>67</w:t>
      </w:r>
      <w:r w:rsidRPr="00410333">
        <w:rPr>
          <w:rtl/>
        </w:rPr>
        <w:t xml:space="preserve">، </w:t>
      </w:r>
      <w:r w:rsidRPr="00410333">
        <w:rPr>
          <w:i/>
          <w:iCs/>
          <w:rtl/>
        </w:rPr>
        <w:t>إنشاء لجنة تقييس معنية بالمفردات.</w:t>
      </w:r>
    </w:p>
    <w:p w:rsidR="00296A76" w:rsidRPr="00410333" w:rsidRDefault="00296A76" w:rsidP="00296A76">
      <w:pPr>
        <w:pStyle w:val="Heading4"/>
        <w:rPr>
          <w:rtl/>
        </w:rPr>
      </w:pPr>
      <w:r w:rsidRPr="00410333">
        <w:t>3.1.4.1</w:t>
      </w:r>
      <w:r w:rsidRPr="00410333">
        <w:tab/>
      </w:r>
      <w:r w:rsidRPr="00410333">
        <w:rPr>
          <w:rtl/>
        </w:rPr>
        <w:t xml:space="preserve">توصيات السلسلة </w:t>
      </w:r>
      <w:r w:rsidRPr="00410333">
        <w:t>A</w:t>
      </w:r>
    </w:p>
    <w:p w:rsidR="00296A76" w:rsidRPr="00410333" w:rsidRDefault="00296A76" w:rsidP="00296A76">
      <w:pPr>
        <w:rPr>
          <w:rtl/>
        </w:rPr>
      </w:pPr>
      <w:r w:rsidRPr="00410333">
        <w:rPr>
          <w:spacing w:val="4"/>
          <w:rtl/>
          <w:lang w:val="fr-FR"/>
        </w:rPr>
        <w:t xml:space="preserve">تُعتمد توصيات </w:t>
      </w:r>
      <w:r w:rsidRPr="00410333">
        <w:rPr>
          <w:spacing w:val="4"/>
          <w:rtl/>
        </w:rPr>
        <w:t>السلسلة</w:t>
      </w:r>
      <w:r w:rsidRPr="00410333">
        <w:rPr>
          <w:rFonts w:hint="cs"/>
          <w:spacing w:val="4"/>
          <w:rtl/>
        </w:rPr>
        <w:t> </w:t>
      </w:r>
      <w:r w:rsidRPr="00410333">
        <w:rPr>
          <w:spacing w:val="4"/>
        </w:rPr>
        <w:t>A</w:t>
      </w:r>
      <w:r w:rsidRPr="00410333">
        <w:rPr>
          <w:spacing w:val="4"/>
          <w:rtl/>
        </w:rPr>
        <w:t xml:space="preserve"> من قبل الجمعية العالمية لتقييس الاتصالات أو الفريق الاستشاري لتقييس الاتصالات</w:t>
      </w:r>
      <w:r w:rsidRPr="00410333">
        <w:rPr>
          <w:rFonts w:hint="cs"/>
          <w:spacing w:val="4"/>
          <w:rtl/>
        </w:rPr>
        <w:t> </w:t>
      </w:r>
      <w:r w:rsidRPr="00410333">
        <w:rPr>
          <w:spacing w:val="4"/>
        </w:rPr>
        <w:t>(TSAG)</w:t>
      </w:r>
      <w:r w:rsidRPr="00410333">
        <w:rPr>
          <w:spacing w:val="6"/>
          <w:rtl/>
        </w:rPr>
        <w:t xml:space="preserve"> </w:t>
      </w:r>
      <w:r w:rsidRPr="00410333">
        <w:rPr>
          <w:rtl/>
        </w:rPr>
        <w:t>بين دورات انعقاد الجمعية العالمية لتقييس الاتصالات. وقد نُشرت آخر مجموعة من التوصيات في الموقع الإلكتروني للاتحاد</w:t>
      </w:r>
      <w:r w:rsidRPr="00410333">
        <w:rPr>
          <w:rFonts w:hint="cs"/>
          <w:rtl/>
        </w:rPr>
        <w:t> </w:t>
      </w:r>
      <w:hyperlink r:id="rId76" w:history="1">
        <w:r w:rsidRPr="00410333">
          <w:rPr>
            <w:rStyle w:val="Hyperlink"/>
          </w:rPr>
          <w:t>http://itu.int/rec/T-REC-A</w:t>
        </w:r>
      </w:hyperlink>
      <w:r w:rsidRPr="00410333">
        <w:rPr>
          <w:rtl/>
        </w:rPr>
        <w:t xml:space="preserve">. وتُدرَج أدناه عشرة قرارات لها صلة خاصة بالتعاون بين </w:t>
      </w:r>
      <w:r w:rsidRPr="00410333">
        <w:t>ITU-T</w:t>
      </w:r>
      <w:r w:rsidRPr="00410333">
        <w:rPr>
          <w:rtl/>
        </w:rPr>
        <w:t xml:space="preserve"> و</w:t>
      </w:r>
      <w:r w:rsidRPr="00410333">
        <w:t>ISO/IEC JTC 1</w:t>
      </w:r>
      <w:r w:rsidRPr="00410333">
        <w:rPr>
          <w:rtl/>
        </w:rPr>
        <w:t>.</w:t>
      </w:r>
    </w:p>
    <w:p w:rsidR="00296A76" w:rsidRPr="00410333" w:rsidRDefault="00296A76" w:rsidP="00296A76">
      <w:pPr>
        <w:pStyle w:val="enumlev1"/>
        <w:rPr>
          <w:rtl/>
        </w:rPr>
      </w:pPr>
      <w:r w:rsidRPr="00410333">
        <w:rPr>
          <w:rtl/>
        </w:rPr>
        <w:t>-</w:t>
      </w:r>
      <w:r w:rsidRPr="00410333">
        <w:rPr>
          <w:rtl/>
        </w:rPr>
        <w:tab/>
        <w:t xml:space="preserve">التوصية </w:t>
      </w:r>
      <w:r w:rsidRPr="00410333">
        <w:t>ITU-T A.1</w:t>
      </w:r>
      <w:r w:rsidRPr="00410333">
        <w:rPr>
          <w:rFonts w:hint="cs"/>
          <w:rtl/>
        </w:rPr>
        <w:t xml:space="preserve"> (الصيغة الأخيرة)</w:t>
      </w:r>
      <w:r w:rsidRPr="00410333">
        <w:rPr>
          <w:rtl/>
        </w:rPr>
        <w:t xml:space="preserve">، </w:t>
      </w:r>
      <w:r w:rsidRPr="00410333">
        <w:rPr>
          <w:i/>
          <w:iCs/>
          <w:rtl/>
        </w:rPr>
        <w:t>طرائق عمل لجان الدراسات التابعة لقطاع تقييس الاتصالات.</w:t>
      </w:r>
    </w:p>
    <w:p w:rsidR="00296A76" w:rsidRPr="00410333" w:rsidRDefault="00296A76" w:rsidP="00296A76">
      <w:pPr>
        <w:pStyle w:val="enumlev1"/>
        <w:rPr>
          <w:spacing w:val="-6"/>
          <w:rtl/>
        </w:rPr>
      </w:pPr>
      <w:r w:rsidRPr="00410333">
        <w:rPr>
          <w:rtl/>
        </w:rPr>
        <w:t>-</w:t>
      </w:r>
      <w:r w:rsidRPr="00410333">
        <w:rPr>
          <w:rtl/>
        </w:rPr>
        <w:tab/>
      </w:r>
      <w:r w:rsidRPr="00410333">
        <w:rPr>
          <w:spacing w:val="-6"/>
          <w:rtl/>
        </w:rPr>
        <w:t xml:space="preserve">التوصية </w:t>
      </w:r>
      <w:r w:rsidRPr="00410333">
        <w:rPr>
          <w:spacing w:val="-6"/>
        </w:rPr>
        <w:t>ITU-T A.2</w:t>
      </w:r>
      <w:r w:rsidRPr="00410333">
        <w:rPr>
          <w:rFonts w:hint="cs"/>
          <w:spacing w:val="-6"/>
          <w:rtl/>
        </w:rPr>
        <w:t xml:space="preserve"> (الصيغة الأخيرة)</w:t>
      </w:r>
      <w:r w:rsidRPr="00410333">
        <w:rPr>
          <w:spacing w:val="-6"/>
          <w:rtl/>
        </w:rPr>
        <w:t xml:space="preserve">، </w:t>
      </w:r>
      <w:r w:rsidRPr="00410333">
        <w:rPr>
          <w:i/>
          <w:iCs/>
          <w:spacing w:val="-6"/>
          <w:rtl/>
        </w:rPr>
        <w:t>تقديم المساهمات المتعلقة بدراسة المسائل المخصصة إلى قطاع تقييس الاتصالات.</w:t>
      </w:r>
    </w:p>
    <w:p w:rsidR="00296A76" w:rsidRPr="00410333" w:rsidRDefault="00296A76" w:rsidP="00296A76">
      <w:pPr>
        <w:pStyle w:val="enumlev1"/>
        <w:rPr>
          <w:rtl/>
        </w:rPr>
      </w:pPr>
      <w:r w:rsidRPr="00410333">
        <w:rPr>
          <w:rtl/>
        </w:rPr>
        <w:t>-</w:t>
      </w:r>
      <w:r w:rsidRPr="00410333">
        <w:rPr>
          <w:rtl/>
        </w:rPr>
        <w:tab/>
      </w:r>
      <w:r w:rsidRPr="00410333">
        <w:rPr>
          <w:spacing w:val="-4"/>
          <w:rtl/>
        </w:rPr>
        <w:t xml:space="preserve">التوصية </w:t>
      </w:r>
      <w:r w:rsidRPr="00410333">
        <w:rPr>
          <w:spacing w:val="-4"/>
        </w:rPr>
        <w:t>ITU-T A.4</w:t>
      </w:r>
      <w:r w:rsidRPr="00410333">
        <w:rPr>
          <w:rFonts w:hint="cs"/>
          <w:spacing w:val="-4"/>
          <w:rtl/>
        </w:rPr>
        <w:t xml:space="preserve"> (الصيغة الأخيرة)</w:t>
      </w:r>
      <w:r w:rsidRPr="00410333">
        <w:rPr>
          <w:spacing w:val="-4"/>
          <w:rtl/>
        </w:rPr>
        <w:t xml:space="preserve">، </w:t>
      </w:r>
      <w:r w:rsidRPr="00410333">
        <w:rPr>
          <w:i/>
          <w:iCs/>
          <w:spacing w:val="-4"/>
          <w:rtl/>
        </w:rPr>
        <w:t>عملية الاتصال بين قطاع تقييس الاتصالات والمنتديات والاتحادات التجارية.</w:t>
      </w:r>
    </w:p>
    <w:p w:rsidR="00296A76" w:rsidRPr="00410333" w:rsidRDefault="00296A76" w:rsidP="00296A76">
      <w:pPr>
        <w:pStyle w:val="enumlev1"/>
        <w:rPr>
          <w:rtl/>
        </w:rPr>
      </w:pPr>
      <w:r w:rsidRPr="00410333">
        <w:rPr>
          <w:rtl/>
        </w:rPr>
        <w:t>-</w:t>
      </w:r>
      <w:r w:rsidRPr="00410333">
        <w:rPr>
          <w:rtl/>
        </w:rPr>
        <w:tab/>
        <w:t xml:space="preserve">التوصية </w:t>
      </w:r>
      <w:r w:rsidRPr="00410333">
        <w:t>ITU-T A.5</w:t>
      </w:r>
      <w:r w:rsidRPr="00410333">
        <w:rPr>
          <w:rFonts w:hint="cs"/>
          <w:rtl/>
        </w:rPr>
        <w:t xml:space="preserve"> (الصيغة الأخيرة)</w:t>
      </w:r>
      <w:r w:rsidRPr="00410333">
        <w:rPr>
          <w:rtl/>
        </w:rPr>
        <w:t xml:space="preserve">، </w:t>
      </w:r>
      <w:r w:rsidRPr="00410333">
        <w:rPr>
          <w:i/>
          <w:iCs/>
          <w:rtl/>
        </w:rPr>
        <w:t>الإجراءات العامة</w:t>
      </w:r>
      <w:r w:rsidRPr="00410333">
        <w:rPr>
          <w:i/>
          <w:iCs/>
        </w:rPr>
        <w:t xml:space="preserve"> </w:t>
      </w:r>
      <w:r w:rsidRPr="00410333">
        <w:rPr>
          <w:i/>
          <w:iCs/>
          <w:rtl/>
        </w:rPr>
        <w:t>لوضع إحالات مرجعية إلى وثائق المنظمات الأخرى في التوصيات الصادرة عن قطاع تقييس الاتصالات.</w:t>
      </w:r>
    </w:p>
    <w:p w:rsidR="00296A76" w:rsidRPr="00410333" w:rsidRDefault="00296A76" w:rsidP="00296A76">
      <w:pPr>
        <w:pStyle w:val="enumlev1"/>
        <w:rPr>
          <w:rtl/>
        </w:rPr>
      </w:pPr>
      <w:r w:rsidRPr="00410333">
        <w:rPr>
          <w:rtl/>
        </w:rPr>
        <w:t>-</w:t>
      </w:r>
      <w:r w:rsidRPr="00410333">
        <w:rPr>
          <w:rtl/>
        </w:rPr>
        <w:tab/>
        <w:t xml:space="preserve">التوصية </w:t>
      </w:r>
      <w:r w:rsidRPr="00410333">
        <w:t>ITU-T A.6</w:t>
      </w:r>
      <w:r w:rsidRPr="00410333">
        <w:rPr>
          <w:rFonts w:hint="cs"/>
          <w:rtl/>
        </w:rPr>
        <w:t xml:space="preserve"> (الصيغة الأخيرة)</w:t>
      </w:r>
      <w:r w:rsidRPr="00410333">
        <w:rPr>
          <w:rtl/>
        </w:rPr>
        <w:t xml:space="preserve">، </w:t>
      </w:r>
      <w:r w:rsidRPr="00410333">
        <w:rPr>
          <w:i/>
          <w:iCs/>
          <w:rtl/>
        </w:rPr>
        <w:t>التعاون وتبادل المعلومات بين قطاع تقييس الاتصالات والمنظمات الوطنية والإقليمية المعنية بوضع المعايير.</w:t>
      </w:r>
    </w:p>
    <w:p w:rsidR="00296A76" w:rsidRPr="00410333" w:rsidRDefault="00296A76" w:rsidP="00296A76">
      <w:pPr>
        <w:pStyle w:val="enumlev1"/>
        <w:rPr>
          <w:rtl/>
        </w:rPr>
      </w:pPr>
      <w:r w:rsidRPr="00410333">
        <w:rPr>
          <w:rtl/>
        </w:rPr>
        <w:t>-</w:t>
      </w:r>
      <w:r w:rsidRPr="00410333">
        <w:rPr>
          <w:rtl/>
        </w:rPr>
        <w:tab/>
        <w:t xml:space="preserve">التوصية </w:t>
      </w:r>
      <w:r w:rsidRPr="00410333">
        <w:t>ITU-T A.8</w:t>
      </w:r>
      <w:r w:rsidRPr="00410333">
        <w:rPr>
          <w:rFonts w:hint="cs"/>
          <w:rtl/>
        </w:rPr>
        <w:t xml:space="preserve"> (الصيغة الأخيرة)</w:t>
      </w:r>
      <w:r w:rsidRPr="00410333">
        <w:rPr>
          <w:rtl/>
        </w:rPr>
        <w:t xml:space="preserve">، </w:t>
      </w:r>
      <w:r w:rsidRPr="00410333">
        <w:rPr>
          <w:i/>
          <w:iCs/>
          <w:rtl/>
        </w:rPr>
        <w:t>عملية الموافقة البديلة بالنسبة</w:t>
      </w:r>
      <w:r w:rsidRPr="00410333">
        <w:rPr>
          <w:rFonts w:hint="cs"/>
          <w:i/>
          <w:iCs/>
          <w:rtl/>
        </w:rPr>
        <w:t xml:space="preserve"> إلى</w:t>
      </w:r>
      <w:r w:rsidRPr="00410333">
        <w:rPr>
          <w:i/>
          <w:iCs/>
          <w:rtl/>
        </w:rPr>
        <w:t xml:space="preserve"> </w:t>
      </w:r>
      <w:r w:rsidRPr="00410333">
        <w:rPr>
          <w:rFonts w:hint="cs"/>
          <w:i/>
          <w:iCs/>
          <w:rtl/>
        </w:rPr>
        <w:t>ا</w:t>
      </w:r>
      <w:r w:rsidRPr="00410333">
        <w:rPr>
          <w:i/>
          <w:iCs/>
          <w:rtl/>
        </w:rPr>
        <w:t>لتوصيات الجديدة والمراجعة لقطاع تقييس</w:t>
      </w:r>
      <w:r w:rsidRPr="00410333">
        <w:rPr>
          <w:rFonts w:hint="cs"/>
          <w:i/>
          <w:iCs/>
          <w:rtl/>
        </w:rPr>
        <w:t> </w:t>
      </w:r>
      <w:r w:rsidRPr="00410333">
        <w:rPr>
          <w:i/>
          <w:iCs/>
          <w:rtl/>
        </w:rPr>
        <w:t>الاتصالات.</w:t>
      </w:r>
    </w:p>
    <w:p w:rsidR="00296A76" w:rsidRPr="00410333" w:rsidRDefault="00296A76" w:rsidP="00505203">
      <w:pPr>
        <w:pStyle w:val="enumlev1"/>
        <w:rPr>
          <w:i/>
          <w:iCs/>
          <w:rtl/>
        </w:rPr>
      </w:pPr>
      <w:r w:rsidRPr="00410333">
        <w:rPr>
          <w:rtl/>
        </w:rPr>
        <w:t>-</w:t>
      </w:r>
      <w:r w:rsidRPr="00410333">
        <w:rPr>
          <w:rtl/>
        </w:rPr>
        <w:tab/>
        <w:t xml:space="preserve">التوصية </w:t>
      </w:r>
      <w:r w:rsidRPr="00410333">
        <w:t>ITU-T A.11</w:t>
      </w:r>
      <w:r w:rsidRPr="00410333">
        <w:rPr>
          <w:rFonts w:hint="cs"/>
          <w:rtl/>
        </w:rPr>
        <w:t xml:space="preserve"> (الصيغة الأخيرة)</w:t>
      </w:r>
      <w:r w:rsidRPr="00410333">
        <w:rPr>
          <w:rtl/>
        </w:rPr>
        <w:t xml:space="preserve">، </w:t>
      </w:r>
      <w:r w:rsidR="00505203" w:rsidRPr="00410333">
        <w:rPr>
          <w:rFonts w:hint="cs"/>
          <w:i/>
          <w:iCs/>
          <w:rtl/>
        </w:rPr>
        <w:t xml:space="preserve">نشر توصيات قطاع تقييس الاتصالات ومحاضر أعمال الجمعية العالمية </w:t>
      </w:r>
      <w:r w:rsidRPr="00410333">
        <w:rPr>
          <w:i/>
          <w:iCs/>
          <w:rtl/>
        </w:rPr>
        <w:t>لتقييس</w:t>
      </w:r>
      <w:r w:rsidR="00505203" w:rsidRPr="00410333">
        <w:rPr>
          <w:rFonts w:hint="cs"/>
          <w:i/>
          <w:iCs/>
          <w:rtl/>
        </w:rPr>
        <w:t> </w:t>
      </w:r>
      <w:r w:rsidRPr="00410333">
        <w:rPr>
          <w:i/>
          <w:iCs/>
          <w:rtl/>
        </w:rPr>
        <w:t>الاتصالات.</w:t>
      </w:r>
    </w:p>
    <w:p w:rsidR="00296A76" w:rsidRPr="00410333" w:rsidRDefault="00296A76" w:rsidP="00296A76">
      <w:pPr>
        <w:pStyle w:val="enumlev1"/>
        <w:rPr>
          <w:rtl/>
        </w:rPr>
      </w:pPr>
      <w:r w:rsidRPr="00410333">
        <w:rPr>
          <w:rtl/>
        </w:rPr>
        <w:t>-</w:t>
      </w:r>
      <w:r w:rsidRPr="00410333">
        <w:rPr>
          <w:rtl/>
        </w:rPr>
        <w:tab/>
        <w:t xml:space="preserve">التوصية </w:t>
      </w:r>
      <w:r w:rsidRPr="00410333">
        <w:t>ITU-T A.12</w:t>
      </w:r>
      <w:r w:rsidRPr="00410333">
        <w:rPr>
          <w:rFonts w:hint="cs"/>
          <w:rtl/>
        </w:rPr>
        <w:t xml:space="preserve"> (الصيغة الأخيرة)</w:t>
      </w:r>
      <w:r w:rsidRPr="00410333">
        <w:rPr>
          <w:rtl/>
        </w:rPr>
        <w:t xml:space="preserve">، </w:t>
      </w:r>
      <w:r w:rsidRPr="00410333">
        <w:rPr>
          <w:i/>
          <w:iCs/>
          <w:rtl/>
        </w:rPr>
        <w:t>تعريف التوصيات الصادرة عن قطاع تقييس الاتصالات وتنسيقها.</w:t>
      </w:r>
    </w:p>
    <w:p w:rsidR="00296A76" w:rsidRPr="00410333" w:rsidRDefault="00296A76" w:rsidP="00296A76">
      <w:pPr>
        <w:pStyle w:val="enumlev1"/>
        <w:rPr>
          <w:rtl/>
        </w:rPr>
      </w:pPr>
      <w:r w:rsidRPr="00410333">
        <w:rPr>
          <w:rtl/>
        </w:rPr>
        <w:t>-</w:t>
      </w:r>
      <w:r w:rsidRPr="00410333">
        <w:rPr>
          <w:rtl/>
        </w:rPr>
        <w:tab/>
      </w:r>
      <w:r w:rsidRPr="00410333">
        <w:rPr>
          <w:spacing w:val="-2"/>
          <w:rtl/>
        </w:rPr>
        <w:t xml:space="preserve">التوصية </w:t>
      </w:r>
      <w:r w:rsidRPr="00410333">
        <w:rPr>
          <w:spacing w:val="-2"/>
          <w:lang w:val="fr-FR"/>
        </w:rPr>
        <w:t>ITU-T A.</w:t>
      </w:r>
      <w:r w:rsidRPr="00410333">
        <w:rPr>
          <w:spacing w:val="-2"/>
        </w:rPr>
        <w:t>13</w:t>
      </w:r>
      <w:r w:rsidRPr="00410333">
        <w:rPr>
          <w:rFonts w:hint="cs"/>
          <w:spacing w:val="-2"/>
          <w:rtl/>
        </w:rPr>
        <w:t xml:space="preserve"> (الصيغة الأخيرة)</w:t>
      </w:r>
      <w:r w:rsidRPr="00410333">
        <w:rPr>
          <w:spacing w:val="-2"/>
          <w:rtl/>
          <w:lang w:val="fr-FR"/>
        </w:rPr>
        <w:t xml:space="preserve">، </w:t>
      </w:r>
      <w:r w:rsidRPr="00410333">
        <w:rPr>
          <w:i/>
          <w:iCs/>
          <w:spacing w:val="-2"/>
          <w:rtl/>
        </w:rPr>
        <w:t>الإضافات التي تلحق بالتوصيات الصادرة عن قطاع تقييس الاتصالات.</w:t>
      </w:r>
    </w:p>
    <w:p w:rsidR="00296A76" w:rsidRPr="00410333" w:rsidRDefault="00296A76" w:rsidP="00296A76">
      <w:pPr>
        <w:pStyle w:val="enumlev1"/>
        <w:rPr>
          <w:rtl/>
        </w:rPr>
      </w:pPr>
      <w:r w:rsidRPr="00410333">
        <w:rPr>
          <w:rtl/>
        </w:rPr>
        <w:t>-</w:t>
      </w:r>
      <w:r w:rsidRPr="00410333">
        <w:rPr>
          <w:rtl/>
        </w:rPr>
        <w:tab/>
        <w:t xml:space="preserve">التوصية </w:t>
      </w:r>
      <w:r w:rsidRPr="00410333">
        <w:t>ITU-T A.23</w:t>
      </w:r>
      <w:r w:rsidRPr="00410333">
        <w:rPr>
          <w:rFonts w:hint="cs"/>
          <w:rtl/>
        </w:rPr>
        <w:t xml:space="preserve"> (الصيغة الأخيرة)،</w:t>
      </w:r>
      <w:r w:rsidRPr="00410333">
        <w:rPr>
          <w:rtl/>
        </w:rPr>
        <w:t xml:space="preserve"> </w:t>
      </w:r>
      <w:r w:rsidRPr="00410333">
        <w:rPr>
          <w:i/>
          <w:iCs/>
          <w:rtl/>
        </w:rPr>
        <w:t xml:space="preserve">التعاون مع المنظمة الدولية للتوحيد القياسي </w:t>
      </w:r>
      <w:r w:rsidRPr="00410333">
        <w:rPr>
          <w:i/>
          <w:iCs/>
        </w:rPr>
        <w:t>(ISO)</w:t>
      </w:r>
      <w:r w:rsidRPr="00410333">
        <w:rPr>
          <w:i/>
          <w:iCs/>
          <w:rtl/>
        </w:rPr>
        <w:t xml:space="preserve"> واللجنة الكهرتقنية الدولية</w:t>
      </w:r>
      <w:r w:rsidRPr="00410333">
        <w:rPr>
          <w:rFonts w:hint="cs"/>
          <w:i/>
          <w:iCs/>
          <w:rtl/>
        </w:rPr>
        <w:t> </w:t>
      </w:r>
      <w:r w:rsidRPr="00410333">
        <w:rPr>
          <w:i/>
          <w:iCs/>
        </w:rPr>
        <w:t>(IEC)</w:t>
      </w:r>
      <w:r w:rsidRPr="00410333">
        <w:rPr>
          <w:i/>
          <w:iCs/>
          <w:rtl/>
        </w:rPr>
        <w:t xml:space="preserve"> في المسائل المتصلة بتكنولوجيا المعلومات.</w:t>
      </w:r>
    </w:p>
    <w:p w:rsidR="00296A76" w:rsidRPr="00410333" w:rsidRDefault="00296A76" w:rsidP="00296A76">
      <w:pPr>
        <w:pStyle w:val="Heading3"/>
      </w:pPr>
      <w:bookmarkStart w:id="597" w:name="_Toc237686549"/>
      <w:bookmarkStart w:id="598" w:name="_Toc280794480"/>
      <w:r w:rsidRPr="00410333">
        <w:lastRenderedPageBreak/>
        <w:t>2.4.1</w:t>
      </w:r>
      <w:r w:rsidRPr="00410333">
        <w:tab/>
      </w:r>
      <w:r w:rsidRPr="00410333">
        <w:rPr>
          <w:rtl/>
        </w:rPr>
        <w:t xml:space="preserve">مراجع المنظمة الدولية للتوحيد القياسي </w:t>
      </w:r>
      <w:r w:rsidRPr="00410333">
        <w:t>(ISO)</w:t>
      </w:r>
      <w:r w:rsidRPr="00410333">
        <w:rPr>
          <w:rtl/>
        </w:rPr>
        <w:t xml:space="preserve"> واللجنة الكهرتقنية الدولية </w:t>
      </w:r>
      <w:r w:rsidRPr="00410333">
        <w:t>(IEC</w:t>
      </w:r>
      <w:bookmarkEnd w:id="597"/>
      <w:r w:rsidRPr="00410333">
        <w:t>)</w:t>
      </w:r>
      <w:bookmarkEnd w:id="598"/>
    </w:p>
    <w:p w:rsidR="00296A76" w:rsidRPr="00410333" w:rsidRDefault="00296A76" w:rsidP="00296A76">
      <w:pPr>
        <w:pStyle w:val="Heading4"/>
        <w:rPr>
          <w:rtl/>
        </w:rPr>
      </w:pPr>
      <w:r w:rsidRPr="00410333">
        <w:t>1.2.4.1</w:t>
      </w:r>
      <w:r w:rsidRPr="00410333">
        <w:tab/>
      </w:r>
      <w:r w:rsidRPr="00410333">
        <w:rPr>
          <w:rtl/>
        </w:rPr>
        <w:t>معلومات عامة</w:t>
      </w:r>
    </w:p>
    <w:p w:rsidR="00296A76" w:rsidRPr="00410333" w:rsidRDefault="00296A76" w:rsidP="00296A76">
      <w:pPr>
        <w:keepNext/>
        <w:rPr>
          <w:rtl/>
        </w:rPr>
      </w:pPr>
      <w:r w:rsidRPr="00410333">
        <w:rPr>
          <w:rtl/>
        </w:rPr>
        <w:t xml:space="preserve">ترد معظم المعلومات عن المنظمة الدولية للتوحيد القياسي </w:t>
      </w:r>
      <w:r w:rsidRPr="00410333">
        <w:t>(ISO)</w:t>
      </w:r>
      <w:r w:rsidRPr="00410333">
        <w:rPr>
          <w:rFonts w:hint="cs"/>
          <w:rtl/>
        </w:rPr>
        <w:t xml:space="preserve"> في </w:t>
      </w:r>
      <w:r w:rsidRPr="00410333">
        <w:rPr>
          <w:rtl/>
        </w:rPr>
        <w:t xml:space="preserve">موقعها الإلكتروني </w:t>
      </w:r>
      <w:hyperlink r:id="rId77" w:history="1">
        <w:r w:rsidRPr="00410333">
          <w:rPr>
            <w:rStyle w:val="Hyperlink"/>
          </w:rPr>
          <w:t>http://iso.org</w:t>
        </w:r>
      </w:hyperlink>
      <w:r w:rsidRPr="00410333">
        <w:rPr>
          <w:rtl/>
        </w:rPr>
        <w:t xml:space="preserve">. كما ترد معظم المعلومات عن اللجنة الكهرتقنية الدولية </w:t>
      </w:r>
      <w:r w:rsidRPr="00410333">
        <w:t>(IEC)</w:t>
      </w:r>
      <w:r w:rsidRPr="00410333">
        <w:rPr>
          <w:rtl/>
        </w:rPr>
        <w:t xml:space="preserve"> في موقعها الإلكتروني: </w:t>
      </w:r>
      <w:hyperlink r:id="rId78" w:history="1">
        <w:r w:rsidRPr="00410333">
          <w:rPr>
            <w:rStyle w:val="Hyperlink"/>
          </w:rPr>
          <w:t>http:/</w:t>
        </w:r>
        <w:bookmarkStart w:id="599" w:name="_Hlt507052255"/>
        <w:r w:rsidRPr="00410333">
          <w:rPr>
            <w:rStyle w:val="Hyperlink"/>
          </w:rPr>
          <w:t>/</w:t>
        </w:r>
        <w:bookmarkEnd w:id="599"/>
        <w:r w:rsidRPr="00410333">
          <w:rPr>
            <w:rStyle w:val="Hyperlink"/>
          </w:rPr>
          <w:t>iec.ch</w:t>
        </w:r>
      </w:hyperlink>
      <w:r w:rsidRPr="00410333">
        <w:rPr>
          <w:rtl/>
        </w:rPr>
        <w:t>.</w:t>
      </w:r>
      <w:r w:rsidRPr="00410333">
        <w:rPr>
          <w:rFonts w:hint="cs"/>
          <w:rtl/>
        </w:rPr>
        <w:t xml:space="preserve"> وتتضمن هذه المعلومات:</w:t>
      </w:r>
    </w:p>
    <w:p w:rsidR="00296A76" w:rsidRPr="00410333" w:rsidRDefault="00296A76" w:rsidP="00296A76">
      <w:pPr>
        <w:pStyle w:val="enumlev1"/>
        <w:rPr>
          <w:rtl/>
        </w:rPr>
      </w:pPr>
      <w:r w:rsidRPr="00410333">
        <w:rPr>
          <w:rtl/>
        </w:rPr>
        <w:t>-</w:t>
      </w:r>
      <w:r w:rsidRPr="00410333">
        <w:rPr>
          <w:rtl/>
        </w:rPr>
        <w:tab/>
        <w:t xml:space="preserve">كتالوغ منشورات اللجنة الكهرتقنية الدولية </w:t>
      </w:r>
      <w:r w:rsidRPr="00410333">
        <w:t>(IEC)</w:t>
      </w:r>
      <w:r w:rsidRPr="00410333">
        <w:rPr>
          <w:rtl/>
        </w:rPr>
        <w:t xml:space="preserve"> [تعدِّد هذه النشرة المنشورة على الخط جميع معايير اللجنة الكهرتقنية الدولية </w:t>
      </w:r>
      <w:r w:rsidRPr="00410333">
        <w:t>(IEC)</w:t>
      </w:r>
      <w:r w:rsidRPr="00410333">
        <w:rPr>
          <w:rtl/>
        </w:rPr>
        <w:t xml:space="preserve"> الصادرة اعتباراً من أول يوم في السنة]</w:t>
      </w:r>
    </w:p>
    <w:p w:rsidR="00296A76" w:rsidRPr="00410333" w:rsidRDefault="00296A76" w:rsidP="00296A76">
      <w:pPr>
        <w:pStyle w:val="enumlev1"/>
        <w:rPr>
          <w:rtl/>
        </w:rPr>
      </w:pPr>
      <w:r w:rsidRPr="00410333">
        <w:rPr>
          <w:rtl/>
        </w:rPr>
        <w:t>-</w:t>
      </w:r>
      <w:r w:rsidRPr="00410333">
        <w:rPr>
          <w:rtl/>
        </w:rPr>
        <w:tab/>
        <w:t xml:space="preserve">حولية اللجنة الكهرتقنية الدولية </w:t>
      </w:r>
      <w:r w:rsidRPr="00410333">
        <w:t>(IEC)</w:t>
      </w:r>
      <w:r w:rsidRPr="00410333">
        <w:rPr>
          <w:rtl/>
        </w:rPr>
        <w:t xml:space="preserve"> [تعدِّد هذه النشرة السنوية جميع اللجان التقنية واللجان الفرعية المنبثقة عن اللجنة الكهرتقنية الدولية، وتدرِج لكل منها الموضوعات قيد الدرس والمنشورات المعَدّة]</w:t>
      </w:r>
    </w:p>
    <w:p w:rsidR="00296A76" w:rsidRPr="00410333" w:rsidRDefault="00296A76" w:rsidP="00296A76">
      <w:pPr>
        <w:pStyle w:val="enumlev1"/>
        <w:rPr>
          <w:rtl/>
        </w:rPr>
      </w:pPr>
      <w:r w:rsidRPr="00410333">
        <w:rPr>
          <w:rtl/>
        </w:rPr>
        <w:t>-</w:t>
      </w:r>
      <w:r w:rsidRPr="00410333">
        <w:rPr>
          <w:rtl/>
        </w:rPr>
        <w:tab/>
        <w:t xml:space="preserve">كتالوغ المنظمة الدولية للتوحيد القياسي </w:t>
      </w:r>
      <w:r w:rsidRPr="00410333">
        <w:t>(ISO)</w:t>
      </w:r>
      <w:r w:rsidRPr="00410333">
        <w:rPr>
          <w:rtl/>
        </w:rPr>
        <w:t xml:space="preserve"> [تعدِّد هذه النشرة المنشورة على الخط كل ما نُشر من معايير دولية وتقارير تقنية للمنظمة الدولية للتوحيد القياسي]</w:t>
      </w:r>
    </w:p>
    <w:p w:rsidR="00296A76" w:rsidRPr="00410333" w:rsidRDefault="00296A76" w:rsidP="00296A76">
      <w:pPr>
        <w:pStyle w:val="enumlev1"/>
        <w:rPr>
          <w:rtl/>
        </w:rPr>
      </w:pPr>
      <w:r w:rsidRPr="00410333">
        <w:rPr>
          <w:rtl/>
        </w:rPr>
        <w:t>-</w:t>
      </w:r>
      <w:r w:rsidRPr="00410333">
        <w:rPr>
          <w:rtl/>
        </w:rPr>
        <w:tab/>
        <w:t xml:space="preserve">مذكرة المنظمة الدولية للتوحيد القياسي </w:t>
      </w:r>
      <w:r w:rsidRPr="00410333">
        <w:t>(ISO)</w:t>
      </w:r>
      <w:r w:rsidRPr="00410333">
        <w:rPr>
          <w:rtl/>
        </w:rPr>
        <w:t xml:space="preserve"> [تعدِّد هذه النشرة السنوية جميع اللجان التقنية في المنظمة الدولية للتوحيد القياسي </w:t>
      </w:r>
      <w:r w:rsidRPr="00410333">
        <w:t>(ISO)</w:t>
      </w:r>
      <w:r w:rsidRPr="00410333">
        <w:rPr>
          <w:rtl/>
        </w:rPr>
        <w:t xml:space="preserve"> وتعرض مجال عملها وبنيتها]</w:t>
      </w:r>
    </w:p>
    <w:p w:rsidR="00296A76" w:rsidRPr="00410333" w:rsidRDefault="00296A76" w:rsidP="00296A76">
      <w:pPr>
        <w:pStyle w:val="enumlev1"/>
        <w:rPr>
          <w:rtl/>
          <w:lang w:bidi="ar-EG"/>
        </w:rPr>
      </w:pPr>
      <w:r w:rsidRPr="00410333">
        <w:rPr>
          <w:rtl/>
        </w:rPr>
        <w:t>-</w:t>
      </w:r>
      <w:r w:rsidRPr="00410333">
        <w:rPr>
          <w:rtl/>
        </w:rPr>
        <w:tab/>
        <w:t xml:space="preserve">البرنامج التقني للمنظمة الدولية للتوحيد القياسي </w:t>
      </w:r>
      <w:r w:rsidRPr="00410333">
        <w:t>(ISO)</w:t>
      </w:r>
      <w:r w:rsidRPr="00410333">
        <w:rPr>
          <w:rtl/>
        </w:rPr>
        <w:t xml:space="preserve"> [تعدِّد هذه النشرة نصف السنوية حالة جميع الوثائق التي بلغت مرحلة الاقتراع (ومثالها </w:t>
      </w:r>
      <w:r w:rsidRPr="00410333">
        <w:t>CD</w:t>
      </w:r>
      <w:r w:rsidRPr="00410333">
        <w:rPr>
          <w:rtl/>
        </w:rPr>
        <w:t xml:space="preserve">، </w:t>
      </w:r>
      <w:r w:rsidRPr="00410333">
        <w:t>DAM</w:t>
      </w:r>
      <w:r w:rsidRPr="00410333">
        <w:rPr>
          <w:rtl/>
        </w:rPr>
        <w:t xml:space="preserve">، </w:t>
      </w:r>
      <w:r w:rsidRPr="00410333">
        <w:t>DIS</w:t>
      </w:r>
      <w:r w:rsidRPr="00410333">
        <w:rPr>
          <w:rtl/>
        </w:rPr>
        <w:t xml:space="preserve">، </w:t>
      </w:r>
      <w:r w:rsidRPr="00410333">
        <w:t>DTR</w:t>
      </w:r>
      <w:r w:rsidRPr="00410333">
        <w:rPr>
          <w:rFonts w:hint="cs"/>
          <w:rtl/>
        </w:rPr>
        <w:t>)</w:t>
      </w:r>
      <w:r w:rsidRPr="00410333">
        <w:rPr>
          <w:rtl/>
        </w:rPr>
        <w:t>]</w:t>
      </w:r>
    </w:p>
    <w:p w:rsidR="00296A76" w:rsidRPr="00410333" w:rsidRDefault="00296A76" w:rsidP="00296A76">
      <w:pPr>
        <w:pStyle w:val="enumlev1"/>
        <w:rPr>
          <w:rtl/>
        </w:rPr>
      </w:pPr>
      <w:r w:rsidRPr="00410333">
        <w:rPr>
          <w:rtl/>
        </w:rPr>
        <w:t>-</w:t>
      </w:r>
      <w:r w:rsidRPr="00410333">
        <w:rPr>
          <w:rtl/>
        </w:rPr>
        <w:tab/>
      </w:r>
      <w:r w:rsidRPr="00410333">
        <w:rPr>
          <w:spacing w:val="-4"/>
          <w:rtl/>
        </w:rPr>
        <w:t xml:space="preserve">توجيهات المنظمة الدولية للتوحيد القياسي </w:t>
      </w:r>
      <w:r w:rsidRPr="00410333">
        <w:rPr>
          <w:spacing w:val="-4"/>
        </w:rPr>
        <w:t>(ISO)</w:t>
      </w:r>
      <w:r w:rsidRPr="00410333">
        <w:rPr>
          <w:spacing w:val="-4"/>
          <w:rtl/>
        </w:rPr>
        <w:t xml:space="preserve">/اللجنة الكهرتقنية الدولية </w:t>
      </w:r>
      <w:r w:rsidRPr="00410333">
        <w:rPr>
          <w:spacing w:val="-4"/>
        </w:rPr>
        <w:t>(IEC)</w:t>
      </w:r>
      <w:r w:rsidRPr="00410333">
        <w:rPr>
          <w:spacing w:val="-4"/>
          <w:rtl/>
        </w:rPr>
        <w:t xml:space="preserve"> </w:t>
      </w:r>
      <w:r w:rsidRPr="00410333">
        <w:rPr>
          <w:rFonts w:hint="cs"/>
          <w:spacing w:val="-4"/>
          <w:rtl/>
        </w:rPr>
        <w:t>-</w:t>
      </w:r>
      <w:r w:rsidRPr="00410333">
        <w:rPr>
          <w:spacing w:val="-4"/>
          <w:rtl/>
        </w:rPr>
        <w:t xml:space="preserve"> الجزء</w:t>
      </w:r>
      <w:r w:rsidRPr="00410333">
        <w:rPr>
          <w:rFonts w:hint="cs"/>
          <w:spacing w:val="-4"/>
          <w:rtl/>
        </w:rPr>
        <w:t> </w:t>
      </w:r>
      <w:r w:rsidRPr="00410333">
        <w:rPr>
          <w:spacing w:val="-4"/>
        </w:rPr>
        <w:t>1</w:t>
      </w:r>
      <w:r w:rsidRPr="00410333">
        <w:rPr>
          <w:spacing w:val="-4"/>
          <w:rtl/>
        </w:rPr>
        <w:t>:</w:t>
      </w:r>
      <w:r w:rsidRPr="00410333">
        <w:rPr>
          <w:rFonts w:hint="cs"/>
          <w:spacing w:val="-4"/>
          <w:rtl/>
        </w:rPr>
        <w:t> </w:t>
      </w:r>
      <w:r w:rsidRPr="00410333">
        <w:rPr>
          <w:spacing w:val="-4"/>
        </w:rPr>
        <w:t>2013</w:t>
      </w:r>
      <w:r w:rsidRPr="00410333">
        <w:rPr>
          <w:spacing w:val="-4"/>
          <w:rtl/>
        </w:rPr>
        <w:t>، إجراءات العمل التقني</w:t>
      </w:r>
    </w:p>
    <w:p w:rsidR="00296A76" w:rsidRPr="00410333" w:rsidRDefault="00296A76" w:rsidP="00296A76">
      <w:pPr>
        <w:pStyle w:val="enumlev1"/>
        <w:rPr>
          <w:rtl/>
        </w:rPr>
      </w:pPr>
      <w:r w:rsidRPr="00410333">
        <w:rPr>
          <w:rtl/>
        </w:rPr>
        <w:t>-</w:t>
      </w:r>
      <w:r w:rsidRPr="00410333">
        <w:rPr>
          <w:rtl/>
        </w:rPr>
        <w:tab/>
        <w:t xml:space="preserve">توجيهات المنظمة الدولية للتوحيد القياسي </w:t>
      </w:r>
      <w:r w:rsidRPr="00410333">
        <w:t>(ISO)</w:t>
      </w:r>
      <w:r w:rsidRPr="00410333">
        <w:rPr>
          <w:rtl/>
        </w:rPr>
        <w:t xml:space="preserve">/اللجنة الكهرتقنية الدولية </w:t>
      </w:r>
      <w:r w:rsidRPr="00410333">
        <w:t>(IEC)</w:t>
      </w:r>
      <w:r w:rsidRPr="00410333">
        <w:rPr>
          <w:rtl/>
        </w:rPr>
        <w:t xml:space="preserve"> </w:t>
      </w:r>
      <w:r w:rsidRPr="00410333">
        <w:rPr>
          <w:rFonts w:hint="cs"/>
          <w:rtl/>
        </w:rPr>
        <w:t>-</w:t>
      </w:r>
      <w:r w:rsidRPr="00410333">
        <w:rPr>
          <w:rtl/>
        </w:rPr>
        <w:t xml:space="preserve"> الجزء</w:t>
      </w:r>
      <w:r w:rsidRPr="00410333">
        <w:rPr>
          <w:rFonts w:hint="eastAsia"/>
          <w:rtl/>
        </w:rPr>
        <w:t> </w:t>
      </w:r>
      <w:r w:rsidRPr="00410333">
        <w:t>2</w:t>
      </w:r>
      <w:r w:rsidRPr="00410333">
        <w:rPr>
          <w:rtl/>
        </w:rPr>
        <w:t>:</w:t>
      </w:r>
      <w:r w:rsidRPr="00410333">
        <w:t>2011</w:t>
      </w:r>
      <w:r w:rsidRPr="00410333">
        <w:rPr>
          <w:rtl/>
        </w:rPr>
        <w:t>، قواعد هيكل المعايير الدولية وصياغتها</w:t>
      </w:r>
    </w:p>
    <w:p w:rsidR="00296A76" w:rsidRPr="00410333" w:rsidRDefault="00296A76" w:rsidP="00296A76">
      <w:pPr>
        <w:pStyle w:val="enumlev1"/>
      </w:pPr>
      <w:r w:rsidRPr="00410333">
        <w:rPr>
          <w:rtl/>
        </w:rPr>
        <w:t>-</w:t>
      </w:r>
      <w:r w:rsidRPr="00410333">
        <w:rPr>
          <w:rtl/>
        </w:rPr>
        <w:tab/>
        <w:t xml:space="preserve">توجيهات المنظمة الدولية للتوحيد القياسي </w:t>
      </w:r>
      <w:r w:rsidRPr="00410333">
        <w:t>(ISO)</w:t>
      </w:r>
      <w:r w:rsidRPr="00410333">
        <w:rPr>
          <w:rtl/>
        </w:rPr>
        <w:t xml:space="preserve">/اللجنة الكهرتقنية الدولية </w:t>
      </w:r>
      <w:r w:rsidRPr="00410333">
        <w:t>(IEC)</w:t>
      </w:r>
      <w:r w:rsidRPr="00410333">
        <w:rPr>
          <w:rtl/>
        </w:rPr>
        <w:t xml:space="preserve"> </w:t>
      </w:r>
      <w:r w:rsidRPr="00410333">
        <w:rPr>
          <w:rFonts w:hint="cs"/>
          <w:rtl/>
        </w:rPr>
        <w:t>-</w:t>
      </w:r>
      <w:r w:rsidRPr="00410333">
        <w:rPr>
          <w:rtl/>
        </w:rPr>
        <w:t xml:space="preserve"> </w:t>
      </w:r>
      <w:r w:rsidRPr="00410333">
        <w:rPr>
          <w:rFonts w:hint="cs"/>
          <w:rtl/>
        </w:rPr>
        <w:t>ال</w:t>
      </w:r>
      <w:r w:rsidRPr="00410333">
        <w:rPr>
          <w:rtl/>
        </w:rPr>
        <w:t>إضافة</w:t>
      </w:r>
      <w:r w:rsidRPr="00410333">
        <w:rPr>
          <w:rFonts w:hint="cs"/>
          <w:rtl/>
        </w:rPr>
        <w:t xml:space="preserve"> الموحدة</w:t>
      </w:r>
      <w:r w:rsidRPr="00410333">
        <w:rPr>
          <w:rtl/>
        </w:rPr>
        <w:t xml:space="preserve"> للجنة التقنية المشتركة الأولى </w:t>
      </w:r>
      <w:r w:rsidRPr="00410333">
        <w:rPr>
          <w:lang w:val="fr-FR"/>
        </w:rPr>
        <w:t xml:space="preserve">(JTC </w:t>
      </w:r>
      <w:r w:rsidRPr="00410333">
        <w:t>1)</w:t>
      </w:r>
      <w:r w:rsidRPr="00410333">
        <w:rPr>
          <w:rFonts w:hint="cs"/>
          <w:rtl/>
        </w:rPr>
        <w:t xml:space="preserve">: </w:t>
      </w:r>
      <w:r w:rsidRPr="00410333">
        <w:t>2014</w:t>
      </w:r>
    </w:p>
    <w:p w:rsidR="00296A76" w:rsidRPr="00410333" w:rsidRDefault="00296A76" w:rsidP="00296A76">
      <w:pPr>
        <w:pStyle w:val="enumlev1"/>
        <w:rPr>
          <w:rtl/>
          <w:lang w:bidi="ar-EG"/>
        </w:rPr>
      </w:pPr>
      <w:r w:rsidRPr="00410333">
        <w:rPr>
          <w:rFonts w:hint="cs"/>
          <w:rtl/>
          <w:lang w:bidi="ar-EG"/>
        </w:rPr>
        <w:t>-</w:t>
      </w:r>
      <w:r w:rsidRPr="00410333">
        <w:rPr>
          <w:rtl/>
          <w:lang w:bidi="ar-EG"/>
        </w:rPr>
        <w:tab/>
      </w:r>
      <w:r w:rsidRPr="00410333">
        <w:rPr>
          <w:rFonts w:hint="cs"/>
          <w:rtl/>
          <w:lang w:bidi="ar-EG"/>
        </w:rPr>
        <w:t xml:space="preserve">الوثائق الدائمة للجنة </w:t>
      </w:r>
      <w:r w:rsidRPr="00410333">
        <w:t>JTC 1</w:t>
      </w:r>
      <w:r w:rsidRPr="00410333">
        <w:rPr>
          <w:rFonts w:hint="cs"/>
          <w:rtl/>
        </w:rPr>
        <w:t xml:space="preserve"> لعام </w:t>
      </w:r>
      <w:r w:rsidRPr="00410333">
        <w:rPr>
          <w:rFonts w:hint="cs"/>
          <w:szCs w:val="22"/>
        </w:rPr>
        <w:t>2013</w:t>
      </w:r>
    </w:p>
    <w:p w:rsidR="00296A76" w:rsidRPr="00410333" w:rsidRDefault="00296A76" w:rsidP="00296A76">
      <w:pPr>
        <w:pStyle w:val="Heading4"/>
      </w:pPr>
      <w:r w:rsidRPr="00410333">
        <w:t>2.2.4.1</w:t>
      </w:r>
      <w:r w:rsidRPr="00410333">
        <w:tab/>
      </w:r>
      <w:r w:rsidRPr="00410333">
        <w:rPr>
          <w:rtl/>
        </w:rPr>
        <w:t xml:space="preserve">اللجنة التقنية المشتركة الأولى </w:t>
      </w:r>
      <w:r w:rsidRPr="00410333">
        <w:t>(JTC1)</w:t>
      </w:r>
    </w:p>
    <w:p w:rsidR="00296A76" w:rsidRPr="00410333" w:rsidRDefault="00296A76" w:rsidP="00296A76">
      <w:pPr>
        <w:rPr>
          <w:rtl/>
        </w:rPr>
      </w:pPr>
      <w:r w:rsidRPr="00410333">
        <w:rPr>
          <w:spacing w:val="-4"/>
          <w:rtl/>
        </w:rPr>
        <w:t xml:space="preserve">ترد معظم المعلومات عن اللجنة التقنية المشتركة الأولى للمنظمة الدولية للتوحيد القياسي واللجنة الكهرتقنية الدولية </w:t>
      </w:r>
      <w:r w:rsidRPr="00410333">
        <w:rPr>
          <w:spacing w:val="-4"/>
        </w:rPr>
        <w:t>(ISO/IEC JTC1)</w:t>
      </w:r>
      <w:r w:rsidRPr="00410333">
        <w:rPr>
          <w:rtl/>
        </w:rPr>
        <w:t xml:space="preserve"> في موقع اللجنة على </w:t>
      </w:r>
      <w:hyperlink r:id="rId79" w:history="1">
        <w:r w:rsidRPr="00410333">
          <w:rPr>
            <w:rStyle w:val="Hyperlink"/>
          </w:rPr>
          <w:t>http://jtc1.org</w:t>
        </w:r>
      </w:hyperlink>
      <w:r w:rsidRPr="00410333">
        <w:rPr>
          <w:rtl/>
        </w:rPr>
        <w:t xml:space="preserve">. والوثيقة الرئيسية التي تعرض الإجراءات المحدَدة للجنة التقنية المشتركة الأولى هي: توجيهات المنظمة الدولية للتوحيد القياسي واللجنة الكهرتقنية الدولية </w:t>
      </w:r>
      <w:r w:rsidRPr="00410333">
        <w:t>(ISO/IEC)</w:t>
      </w:r>
      <w:r w:rsidRPr="00410333">
        <w:rPr>
          <w:rtl/>
        </w:rPr>
        <w:t xml:space="preserve"> </w:t>
      </w:r>
      <w:r w:rsidRPr="00410333">
        <w:rPr>
          <w:rFonts w:hint="cs"/>
          <w:rtl/>
        </w:rPr>
        <w:t>-</w:t>
      </w:r>
      <w:r w:rsidRPr="00410333">
        <w:rPr>
          <w:rtl/>
        </w:rPr>
        <w:t xml:space="preserve"> </w:t>
      </w:r>
      <w:r w:rsidRPr="00410333">
        <w:rPr>
          <w:rFonts w:hint="cs"/>
          <w:rtl/>
        </w:rPr>
        <w:t>"</w:t>
      </w:r>
      <w:r w:rsidRPr="00410333">
        <w:rPr>
          <w:rtl/>
        </w:rPr>
        <w:t xml:space="preserve">إجراءات </w:t>
      </w:r>
      <w:r w:rsidRPr="00410333">
        <w:rPr>
          <w:rFonts w:hint="cs"/>
          <w:rtl/>
          <w:lang w:bidi="ar-EG"/>
        </w:rPr>
        <w:t>الإضافة</w:t>
      </w:r>
      <w:r w:rsidRPr="00410333">
        <w:rPr>
          <w:rFonts w:hint="cs"/>
          <w:rtl/>
        </w:rPr>
        <w:t xml:space="preserve"> الموحّدة</w:t>
      </w:r>
      <w:r w:rsidRPr="00410333">
        <w:rPr>
          <w:rtl/>
        </w:rPr>
        <w:t xml:space="preserve"> للجنة التقنية المشتركة الأولى</w:t>
      </w:r>
      <w:r w:rsidRPr="00410333">
        <w:rPr>
          <w:rFonts w:hint="cs"/>
          <w:rtl/>
        </w:rPr>
        <w:t>"</w:t>
      </w:r>
      <w:r w:rsidRPr="00410333">
        <w:rPr>
          <w:rtl/>
        </w:rPr>
        <w:t xml:space="preserve"> الخاصة باللجنة التقنية المشتركة الأولى.</w:t>
      </w:r>
    </w:p>
    <w:p w:rsidR="00296A76" w:rsidRPr="00410333" w:rsidRDefault="00296A76" w:rsidP="00296A76">
      <w:pPr>
        <w:pStyle w:val="Heading4"/>
      </w:pPr>
      <w:r w:rsidRPr="00410333">
        <w:t>3.2.4.1</w:t>
      </w:r>
      <w:r w:rsidRPr="00410333">
        <w:tab/>
      </w:r>
      <w:r w:rsidRPr="00410333">
        <w:rPr>
          <w:rtl/>
        </w:rPr>
        <w:t>اللجان الفرعية المنبثقة عن اللجنة التقنية المشتركة الأولى</w:t>
      </w:r>
    </w:p>
    <w:p w:rsidR="00296A76" w:rsidRPr="00410333" w:rsidRDefault="00296A76" w:rsidP="00296A76">
      <w:pPr>
        <w:rPr>
          <w:rtl/>
        </w:rPr>
      </w:pPr>
      <w:r w:rsidRPr="00410333">
        <w:rPr>
          <w:rtl/>
        </w:rPr>
        <w:t>لكل من اللجان الفرعية المنبثقة عن اللجنة التقنية المشتركة الأولى موقع ويب خاص بها فيه وصلة إلكترونية إلى موقع اللجنة التقنية المشتركة الأولى. وقبل كل جلسة عامة للجنة التقنية المشتركة الأولى يحضّر رؤساء اللجان الفرعية خطط أعمال اللجنة الفرعية التي تتضمن ملخصاً عن الإدارة واستعراضاً لفترة مضت وأولويات الفترة المقبلة.</w:t>
      </w:r>
    </w:p>
    <w:p w:rsidR="00296A76" w:rsidRPr="00410333" w:rsidRDefault="00296A76" w:rsidP="00296A76">
      <w:pPr>
        <w:pStyle w:val="Heading2"/>
        <w:rPr>
          <w:rtl/>
        </w:rPr>
      </w:pPr>
      <w:bookmarkStart w:id="600" w:name="_Toc237686550"/>
      <w:bookmarkStart w:id="601" w:name="_Toc276739709"/>
      <w:bookmarkStart w:id="602" w:name="_Toc280794481"/>
      <w:r w:rsidRPr="00410333">
        <w:t>5.1</w:t>
      </w:r>
      <w:r w:rsidRPr="00410333">
        <w:tab/>
      </w:r>
      <w:r w:rsidRPr="00410333">
        <w:rPr>
          <w:rtl/>
        </w:rPr>
        <w:t>تعاريف</w:t>
      </w:r>
      <w:bookmarkEnd w:id="600"/>
      <w:bookmarkEnd w:id="601"/>
      <w:bookmarkEnd w:id="602"/>
    </w:p>
    <w:p w:rsidR="00296A76" w:rsidRPr="00410333" w:rsidRDefault="00296A76" w:rsidP="00296A76">
      <w:pPr>
        <w:pStyle w:val="Heading3"/>
        <w:rPr>
          <w:rtl/>
        </w:rPr>
      </w:pPr>
      <w:bookmarkStart w:id="603" w:name="_Toc237686551"/>
      <w:bookmarkStart w:id="604" w:name="_Toc280794482"/>
      <w:r w:rsidRPr="00410333">
        <w:t>1.5.1</w:t>
      </w:r>
      <w:r w:rsidRPr="00410333">
        <w:tab/>
      </w:r>
      <w:r w:rsidRPr="00410333">
        <w:rPr>
          <w:rtl/>
        </w:rPr>
        <w:t>تعاريف قطاع تقييس الاتصالات</w:t>
      </w:r>
      <w:bookmarkEnd w:id="603"/>
      <w:bookmarkEnd w:id="604"/>
    </w:p>
    <w:p w:rsidR="00296A76" w:rsidRPr="00410333" w:rsidRDefault="00296A76" w:rsidP="00296A76">
      <w:pPr>
        <w:rPr>
          <w:rtl/>
        </w:rPr>
      </w:pPr>
      <w:r w:rsidRPr="00410333">
        <w:rPr>
          <w:rStyle w:val="Heading4Char"/>
        </w:rPr>
        <w:t>1.1.5.1</w:t>
      </w:r>
      <w:r w:rsidRPr="00410333">
        <w:rPr>
          <w:rStyle w:val="Heading4Char"/>
          <w:rtl/>
        </w:rPr>
        <w:tab/>
        <w:t>استعراض إضافي:</w:t>
      </w:r>
      <w:r w:rsidRPr="00410333">
        <w:rPr>
          <w:rtl/>
        </w:rPr>
        <w:t xml:space="preserve"> فترة ثلاثة أسابيع في عملية الموافقة البديلة تستعرض فيها الدول الأعضاء وأعضاء قطاع التقييس والمنتسبين إليه نص التوصية المطروحة للموافقة عليها، ويمكنهم أن يتقدموا بتعليقاتهم عليها.</w:t>
      </w:r>
    </w:p>
    <w:p w:rsidR="00296A76" w:rsidRPr="00410333" w:rsidRDefault="00296A76" w:rsidP="00296A76">
      <w:r w:rsidRPr="00410333">
        <w:rPr>
          <w:rStyle w:val="Heading4Char"/>
          <w:spacing w:val="-2"/>
        </w:rPr>
        <w:t>2.1.5.1</w:t>
      </w:r>
      <w:r w:rsidRPr="00410333">
        <w:rPr>
          <w:rStyle w:val="Heading4Char"/>
          <w:spacing w:val="-2"/>
          <w:rtl/>
        </w:rPr>
        <w:tab/>
        <w:t xml:space="preserve">عملية الموافقة البديلة </w:t>
      </w:r>
      <w:r w:rsidRPr="00410333">
        <w:rPr>
          <w:rStyle w:val="Heading4Char"/>
          <w:spacing w:val="-2"/>
        </w:rPr>
        <w:t>(AAP)</w:t>
      </w:r>
      <w:r w:rsidRPr="00410333">
        <w:rPr>
          <w:rStyle w:val="Heading4Char"/>
          <w:spacing w:val="-2"/>
          <w:rtl/>
        </w:rPr>
        <w:t>:</w:t>
      </w:r>
      <w:r w:rsidRPr="00410333">
        <w:rPr>
          <w:rtl/>
        </w:rPr>
        <w:t xml:space="preserve"> إجراء الموافقة على توصيات لا تحمل مضامين تنظيمية أو مضامين سياسة عامة.</w:t>
      </w:r>
    </w:p>
    <w:p w:rsidR="00296A76" w:rsidRPr="00410333" w:rsidRDefault="00296A76" w:rsidP="00296A76">
      <w:r w:rsidRPr="00410333">
        <w:rPr>
          <w:rStyle w:val="Heading4Char"/>
        </w:rPr>
        <w:lastRenderedPageBreak/>
        <w:t>3.1.5.1</w:t>
      </w:r>
      <w:r w:rsidRPr="00410333">
        <w:rPr>
          <w:rStyle w:val="Heading4Char"/>
          <w:spacing w:val="-8"/>
          <w:rtl/>
        </w:rPr>
        <w:tab/>
        <w:t>قبول:</w:t>
      </w:r>
      <w:r w:rsidRPr="00410333">
        <w:rPr>
          <w:rtl/>
        </w:rPr>
        <w:t xml:space="preserve"> خطوة في عملية الموافقة البديلة تقر بموجبها لجنة الدراسات أو فرقة العمل أن نص التوصية بلغ مرحلة كافية من</w:t>
      </w:r>
      <w:r w:rsidRPr="00410333">
        <w:rPr>
          <w:rFonts w:hint="cs"/>
          <w:rtl/>
        </w:rPr>
        <w:t> </w:t>
      </w:r>
      <w:r w:rsidRPr="00410333">
        <w:rPr>
          <w:rtl/>
        </w:rPr>
        <w:t>النضج.</w:t>
      </w:r>
    </w:p>
    <w:p w:rsidR="00296A76" w:rsidRPr="00410333" w:rsidRDefault="00296A76" w:rsidP="00296A76">
      <w:pPr>
        <w:rPr>
          <w:rtl/>
        </w:rPr>
      </w:pPr>
      <w:r w:rsidRPr="00410333">
        <w:rPr>
          <w:rStyle w:val="Heading4Char"/>
        </w:rPr>
        <w:t>4.1.5.1</w:t>
      </w:r>
      <w:r w:rsidRPr="00410333">
        <w:rPr>
          <w:rStyle w:val="Heading4Char"/>
          <w:rtl/>
        </w:rPr>
        <w:tab/>
        <w:t>تشاور:</w:t>
      </w:r>
      <w:r w:rsidRPr="00410333">
        <w:rPr>
          <w:rtl/>
        </w:rPr>
        <w:t xml:space="preserve"> خطوة في عملية الموافقة التقليدية يُطلب فيها إلى الدول الأعضاء تفويض سلطة الموافقة على توصية إلى</w:t>
      </w:r>
      <w:r w:rsidRPr="00410333">
        <w:rPr>
          <w:rFonts w:hint="cs"/>
          <w:rtl/>
        </w:rPr>
        <w:t> </w:t>
      </w:r>
      <w:r w:rsidRPr="00410333">
        <w:rPr>
          <w:rtl/>
        </w:rPr>
        <w:t>الاجتماع المقبل للجنة الدراسات.</w:t>
      </w:r>
    </w:p>
    <w:p w:rsidR="00296A76" w:rsidRPr="00410333" w:rsidRDefault="00296A76" w:rsidP="00296A76">
      <w:r w:rsidRPr="00410333">
        <w:rPr>
          <w:rStyle w:val="Heading4Char"/>
        </w:rPr>
        <w:t>5.1.5.1</w:t>
      </w:r>
      <w:r w:rsidRPr="00410333">
        <w:rPr>
          <w:rStyle w:val="Heading4Char"/>
          <w:rtl/>
        </w:rPr>
        <w:tab/>
        <w:t>إقرار:</w:t>
      </w:r>
      <w:r w:rsidRPr="00410333">
        <w:rPr>
          <w:rtl/>
        </w:rPr>
        <w:t xml:space="preserve"> خطوة في عملية الموافقة التقليدية تقر بموجبها لجنة الدراسات أو فرقة العمل أن نص التوصية بلغ مرحلة كافية من</w:t>
      </w:r>
      <w:r w:rsidRPr="00410333">
        <w:rPr>
          <w:rFonts w:hint="cs"/>
          <w:rtl/>
        </w:rPr>
        <w:t> </w:t>
      </w:r>
      <w:r w:rsidRPr="00410333">
        <w:rPr>
          <w:rtl/>
        </w:rPr>
        <w:t>النضج.</w:t>
      </w:r>
    </w:p>
    <w:p w:rsidR="00296A76" w:rsidRPr="00410333" w:rsidRDefault="00296A76" w:rsidP="00296A76">
      <w:r w:rsidRPr="00410333">
        <w:rPr>
          <w:rStyle w:val="Heading4Char"/>
        </w:rPr>
        <w:t>6.1.5.1</w:t>
      </w:r>
      <w:r w:rsidRPr="00410333">
        <w:rPr>
          <w:rStyle w:val="Heading4Char"/>
          <w:rtl/>
        </w:rPr>
        <w:tab/>
        <w:t>نداء أخير:</w:t>
      </w:r>
      <w:r w:rsidRPr="00410333">
        <w:rPr>
          <w:rtl/>
        </w:rPr>
        <w:t xml:space="preserve"> فترة أربعة أسابيع في عملية الموافقة البديلة تستعرض فيها الدول الأعضاء وأعضاء قطاع التقييس والمنتسبين إليه نص التوصية المطروحة للموافقة عليها، ويمكنهم أن يتقدموا بتعليقاتهم عليها.</w:t>
      </w:r>
    </w:p>
    <w:p w:rsidR="00296A76" w:rsidRPr="00410333" w:rsidRDefault="00296A76" w:rsidP="00296A76">
      <w:r w:rsidRPr="00410333">
        <w:rPr>
          <w:rStyle w:val="Heading4Char"/>
          <w:spacing w:val="-6"/>
        </w:rPr>
        <w:t>7.1.5.1</w:t>
      </w:r>
      <w:r w:rsidRPr="00410333">
        <w:rPr>
          <w:rStyle w:val="Heading4Char"/>
          <w:spacing w:val="-6"/>
          <w:rtl/>
        </w:rPr>
        <w:tab/>
      </w:r>
      <w:r w:rsidRPr="00410333">
        <w:rPr>
          <w:rStyle w:val="Heading4Char"/>
          <w:spacing w:val="-4"/>
          <w:rtl/>
        </w:rPr>
        <w:t>مسألة:</w:t>
      </w:r>
      <w:r w:rsidRPr="00410333">
        <w:rPr>
          <w:spacing w:val="-4"/>
          <w:rtl/>
        </w:rPr>
        <w:t xml:space="preserve"> وصف لمجال العمل المزمع دراسته، وتفضي عادةً إلى وضع واحدة أو أكثر من </w:t>
      </w:r>
      <w:r w:rsidRPr="00410333">
        <w:rPr>
          <w:rFonts w:hint="cs"/>
          <w:spacing w:val="-4"/>
          <w:rtl/>
        </w:rPr>
        <w:t>التوصيات</w:t>
      </w:r>
      <w:r w:rsidRPr="00410333">
        <w:rPr>
          <w:spacing w:val="-4"/>
          <w:rtl/>
        </w:rPr>
        <w:t xml:space="preserve"> الجديدة أو المراجعة.</w:t>
      </w:r>
    </w:p>
    <w:p w:rsidR="00296A76" w:rsidRPr="00410333" w:rsidRDefault="00296A76" w:rsidP="00296A76">
      <w:pPr>
        <w:rPr>
          <w:rtl/>
        </w:rPr>
      </w:pPr>
      <w:r w:rsidRPr="00410333">
        <w:rPr>
          <w:rStyle w:val="Heading4Char"/>
        </w:rPr>
        <w:t>8.1.5.1</w:t>
      </w:r>
      <w:r w:rsidRPr="00410333">
        <w:rPr>
          <w:rStyle w:val="Heading4Char"/>
          <w:rtl/>
        </w:rPr>
        <w:tab/>
        <w:t xml:space="preserve">عملية الموافقة التقليدية </w:t>
      </w:r>
      <w:r w:rsidRPr="00410333">
        <w:rPr>
          <w:rStyle w:val="Heading4Char"/>
        </w:rPr>
        <w:t>(TAP)</w:t>
      </w:r>
      <w:r w:rsidRPr="00410333">
        <w:rPr>
          <w:rStyle w:val="Heading4Char"/>
          <w:rtl/>
        </w:rPr>
        <w:t>:</w:t>
      </w:r>
      <w:r w:rsidRPr="00410333">
        <w:rPr>
          <w:rtl/>
        </w:rPr>
        <w:t xml:space="preserve"> إجراء الموافقة على توصيات تحمل مضامين تنظيمية أو مضامين سياسة عامة.</w:t>
      </w:r>
    </w:p>
    <w:p w:rsidR="00296A76" w:rsidRPr="00410333" w:rsidRDefault="00296A76" w:rsidP="00296A76">
      <w:pPr>
        <w:pStyle w:val="Heading3"/>
        <w:rPr>
          <w:rFonts w:ascii="Times New Roman"/>
          <w:b/>
          <w:spacing w:val="6"/>
        </w:rPr>
      </w:pPr>
      <w:bookmarkStart w:id="605" w:name="_Toc237686552"/>
      <w:bookmarkStart w:id="606" w:name="_Toc280794483"/>
      <w:r w:rsidRPr="00410333">
        <w:rPr>
          <w:rFonts w:ascii="Times New Roman"/>
          <w:b/>
          <w:spacing w:val="6"/>
        </w:rPr>
        <w:t>2.5.1</w:t>
      </w:r>
      <w:r w:rsidRPr="00410333">
        <w:rPr>
          <w:rFonts w:ascii="Times New Roman"/>
          <w:b/>
          <w:spacing w:val="6"/>
        </w:rPr>
        <w:tab/>
      </w:r>
      <w:r w:rsidRPr="00410333">
        <w:rPr>
          <w:rFonts w:ascii="Times New Roman"/>
          <w:b/>
          <w:spacing w:val="6"/>
          <w:rtl/>
        </w:rPr>
        <w:t>تعاريف اللجنة التقنية المشتركة الأولى للمنظمة الدولية للتوحيد القياسي واللجنة الكهرتقنية الدولية</w:t>
      </w:r>
      <w:r w:rsidRPr="00410333">
        <w:rPr>
          <w:rFonts w:ascii="Times New Roman" w:hint="cs"/>
          <w:b/>
          <w:spacing w:val="6"/>
          <w:rtl/>
        </w:rPr>
        <w:t xml:space="preserve"> </w:t>
      </w:r>
      <w:r w:rsidRPr="00410333">
        <w:rPr>
          <w:rFonts w:ascii="Times New Roman"/>
          <w:b/>
          <w:spacing w:val="6"/>
        </w:rPr>
        <w:t>(ISO/IEC JTC1</w:t>
      </w:r>
      <w:bookmarkEnd w:id="605"/>
      <w:r w:rsidRPr="00410333">
        <w:rPr>
          <w:rFonts w:ascii="Times New Roman"/>
          <w:b/>
          <w:spacing w:val="6"/>
        </w:rPr>
        <w:t>)</w:t>
      </w:r>
      <w:bookmarkEnd w:id="606"/>
    </w:p>
    <w:p w:rsidR="00296A76" w:rsidRPr="00410333" w:rsidRDefault="00296A76" w:rsidP="00296A76">
      <w:pPr>
        <w:rPr>
          <w:rtl/>
        </w:rPr>
      </w:pPr>
      <w:r w:rsidRPr="00410333">
        <w:rPr>
          <w:rStyle w:val="Heading4Char"/>
        </w:rPr>
        <w:t>1.2.5.1</w:t>
      </w:r>
      <w:r w:rsidRPr="00410333">
        <w:rPr>
          <w:rStyle w:val="Heading4Char"/>
        </w:rPr>
        <w:tab/>
      </w:r>
      <w:r w:rsidRPr="00410333">
        <w:rPr>
          <w:rStyle w:val="Heading4Char"/>
          <w:rtl/>
        </w:rPr>
        <w:t xml:space="preserve">تعديل </w:t>
      </w:r>
      <w:r w:rsidRPr="00410333">
        <w:rPr>
          <w:rStyle w:val="Heading4Char"/>
        </w:rPr>
        <w:t>(AMD)</w:t>
      </w:r>
      <w:r w:rsidRPr="00410333">
        <w:rPr>
          <w:rStyle w:val="Heading4Char"/>
          <w:rtl/>
        </w:rPr>
        <w:t>:</w:t>
      </w:r>
      <w:r w:rsidRPr="00410333">
        <w:rPr>
          <w:rtl/>
        </w:rPr>
        <w:t xml:space="preserve"> تعديل، منشور، على معيار دولي.</w:t>
      </w:r>
    </w:p>
    <w:p w:rsidR="00296A76" w:rsidRPr="00410333" w:rsidRDefault="00296A76" w:rsidP="00296A76">
      <w:pPr>
        <w:rPr>
          <w:rtl/>
        </w:rPr>
      </w:pPr>
      <w:r w:rsidRPr="00410333">
        <w:rPr>
          <w:rStyle w:val="Heading4Char"/>
        </w:rPr>
        <w:t>2.2.5.1</w:t>
      </w:r>
      <w:r w:rsidRPr="00410333">
        <w:rPr>
          <w:rStyle w:val="Heading4Char"/>
        </w:rPr>
        <w:tab/>
      </w:r>
      <w:r w:rsidRPr="00410333">
        <w:rPr>
          <w:rStyle w:val="Heading4Char"/>
          <w:rtl/>
        </w:rPr>
        <w:t>اتصال من الفئة ألف:</w:t>
      </w:r>
      <w:r w:rsidRPr="00410333">
        <w:rPr>
          <w:rtl/>
        </w:rPr>
        <w:t xml:space="preserve"> منظمة اتصال خارجية تشارك بنشاط في طيف واسع من العمل في اللجنة التقنية المشتركة الأولى أو في إحدى لجانها الفرعية.</w:t>
      </w:r>
    </w:p>
    <w:p w:rsidR="00296A76" w:rsidRPr="00410333" w:rsidRDefault="00296A76" w:rsidP="00296A76">
      <w:pPr>
        <w:rPr>
          <w:spacing w:val="-4"/>
          <w:rtl/>
        </w:rPr>
      </w:pPr>
      <w:r w:rsidRPr="00410333">
        <w:rPr>
          <w:rStyle w:val="Heading4Char"/>
        </w:rPr>
        <w:t>3.2.5.1</w:t>
      </w:r>
      <w:r w:rsidRPr="00410333">
        <w:rPr>
          <w:rStyle w:val="Heading4Char"/>
        </w:rPr>
        <w:tab/>
      </w:r>
      <w:r w:rsidRPr="00410333">
        <w:rPr>
          <w:rStyle w:val="Heading4Char"/>
          <w:spacing w:val="6"/>
          <w:rtl/>
        </w:rPr>
        <w:t xml:space="preserve">مشروع نص اللجنة </w:t>
      </w:r>
      <w:r w:rsidRPr="00410333">
        <w:rPr>
          <w:rStyle w:val="Heading4Char"/>
          <w:spacing w:val="6"/>
        </w:rPr>
        <w:t>(CD)</w:t>
      </w:r>
      <w:r w:rsidRPr="00410333">
        <w:rPr>
          <w:rStyle w:val="Heading4Char"/>
          <w:spacing w:val="6"/>
          <w:rtl/>
        </w:rPr>
        <w:t>:</w:t>
      </w:r>
      <w:r w:rsidRPr="00410333">
        <w:rPr>
          <w:spacing w:val="6"/>
          <w:rtl/>
        </w:rPr>
        <w:t xml:space="preserve"> نص معيار دولي مقترح سُجّل ليجري الاقتراع عليه على مستوى اللجنة</w:t>
      </w:r>
      <w:r w:rsidRPr="00410333">
        <w:rPr>
          <w:spacing w:val="-4"/>
          <w:rtl/>
        </w:rPr>
        <w:t xml:space="preserve"> الفرعية</w:t>
      </w:r>
      <w:r w:rsidRPr="00410333">
        <w:rPr>
          <w:rFonts w:hint="cs"/>
          <w:spacing w:val="-4"/>
          <w:rtl/>
        </w:rPr>
        <w:t> </w:t>
      </w:r>
      <w:r w:rsidRPr="00410333">
        <w:rPr>
          <w:spacing w:val="-4"/>
        </w:rPr>
        <w:t>(SC)</w:t>
      </w:r>
      <w:r w:rsidRPr="00410333">
        <w:rPr>
          <w:rFonts w:hint="cs"/>
          <w:spacing w:val="-4"/>
          <w:rtl/>
        </w:rPr>
        <w:t> </w:t>
      </w:r>
      <w:r w:rsidRPr="00410333">
        <w:rPr>
          <w:spacing w:val="-4"/>
          <w:rtl/>
        </w:rPr>
        <w:t>-</w:t>
      </w:r>
      <w:r w:rsidRPr="00410333">
        <w:rPr>
          <w:rFonts w:hint="cs"/>
          <w:spacing w:val="-4"/>
          <w:rtl/>
        </w:rPr>
        <w:t> </w:t>
      </w:r>
      <w:r w:rsidRPr="00410333">
        <w:rPr>
          <w:spacing w:val="-4"/>
          <w:rtl/>
        </w:rPr>
        <w:t>المرحلة الثالثة، مرحلة اللجنة.</w:t>
      </w:r>
    </w:p>
    <w:p w:rsidR="00296A76" w:rsidRPr="00410333" w:rsidRDefault="00296A76" w:rsidP="00296A76">
      <w:pPr>
        <w:rPr>
          <w:rStyle w:val="Heading4Char"/>
          <w:b/>
          <w:bCs w:val="0"/>
          <w:rtl/>
          <w:lang w:bidi="ar-SA"/>
        </w:rPr>
      </w:pPr>
      <w:r w:rsidRPr="00410333">
        <w:rPr>
          <w:rStyle w:val="Heading4Char"/>
        </w:rPr>
        <w:t>4.2.5.1</w:t>
      </w:r>
      <w:r w:rsidRPr="00410333">
        <w:rPr>
          <w:rStyle w:val="Heading4Char"/>
        </w:rPr>
        <w:tab/>
      </w:r>
      <w:r w:rsidRPr="00410333">
        <w:rPr>
          <w:rStyle w:val="Heading4Char"/>
          <w:rtl/>
        </w:rPr>
        <w:t xml:space="preserve">مشروع </w:t>
      </w:r>
      <w:r w:rsidRPr="00410333">
        <w:rPr>
          <w:rStyle w:val="Heading4Char"/>
          <w:rFonts w:hint="cs"/>
          <w:rtl/>
        </w:rPr>
        <w:t xml:space="preserve">تعديل </w:t>
      </w:r>
      <w:r w:rsidRPr="00410333">
        <w:rPr>
          <w:rStyle w:val="Heading4Char"/>
        </w:rPr>
        <w:t>(DAM)</w:t>
      </w:r>
      <w:r w:rsidRPr="00410333">
        <w:rPr>
          <w:rStyle w:val="Heading4Char"/>
          <w:rFonts w:hint="cs"/>
          <w:rtl/>
        </w:rPr>
        <w:t>:</w:t>
      </w:r>
      <w:r w:rsidRPr="00410333">
        <w:rPr>
          <w:rStyle w:val="Heading4Char"/>
          <w:rFonts w:hint="cs"/>
          <w:bCs w:val="0"/>
          <w:rtl/>
        </w:rPr>
        <w:t xml:space="preserve"> </w:t>
      </w:r>
      <w:r w:rsidRPr="00410333">
        <w:rPr>
          <w:rtl/>
        </w:rPr>
        <w:t>نص تعديل مقترح على معيار دولي في المرحلة الرابعة، مرحلة الاستعلام</w:t>
      </w:r>
      <w:r w:rsidRPr="00410333">
        <w:rPr>
          <w:rStyle w:val="Heading4Char"/>
          <w:rFonts w:hint="cs"/>
          <w:bCs w:val="0"/>
          <w:rtl/>
          <w:lang w:bidi="ar-SA"/>
        </w:rPr>
        <w:t>.</w:t>
      </w:r>
    </w:p>
    <w:p w:rsidR="00296A76" w:rsidRPr="00410333" w:rsidRDefault="00296A76" w:rsidP="00296A76">
      <w:pPr>
        <w:rPr>
          <w:rtl/>
        </w:rPr>
      </w:pPr>
      <w:r w:rsidRPr="00410333">
        <w:rPr>
          <w:rStyle w:val="Heading4Char"/>
          <w:spacing w:val="-4"/>
        </w:rPr>
        <w:t>5.2.5.1</w:t>
      </w:r>
      <w:r w:rsidRPr="00410333">
        <w:rPr>
          <w:rStyle w:val="Heading4Char"/>
          <w:spacing w:val="-4"/>
        </w:rPr>
        <w:tab/>
      </w:r>
      <w:r w:rsidRPr="00410333">
        <w:rPr>
          <w:rStyle w:val="Heading4Char"/>
          <w:rtl/>
        </w:rPr>
        <w:t xml:space="preserve">مشروع معيار دولي </w:t>
      </w:r>
      <w:r w:rsidRPr="00410333">
        <w:rPr>
          <w:rStyle w:val="Heading4Char"/>
        </w:rPr>
        <w:t>(DIS)</w:t>
      </w:r>
      <w:r w:rsidRPr="00410333">
        <w:rPr>
          <w:rStyle w:val="Heading4Char"/>
          <w:rtl/>
        </w:rPr>
        <w:t>:</w:t>
      </w:r>
      <w:r w:rsidRPr="00410333">
        <w:rPr>
          <w:rtl/>
        </w:rPr>
        <w:t xml:space="preserve"> نص مشروع معيار دولي مقترح في المرحلة الرابعة، مرحلة الاستعلام.</w:t>
      </w:r>
    </w:p>
    <w:p w:rsidR="00296A76" w:rsidRPr="00410333" w:rsidRDefault="00296A76" w:rsidP="00296A76">
      <w:pPr>
        <w:rPr>
          <w:rtl/>
        </w:rPr>
      </w:pPr>
      <w:r w:rsidRPr="00410333">
        <w:rPr>
          <w:rStyle w:val="Heading4Char"/>
        </w:rPr>
        <w:t>6.2.5.1</w:t>
      </w:r>
      <w:r w:rsidRPr="00410333">
        <w:rPr>
          <w:rStyle w:val="Heading4Char"/>
        </w:rPr>
        <w:tab/>
      </w:r>
      <w:r w:rsidRPr="00410333">
        <w:rPr>
          <w:rStyle w:val="Heading4Char"/>
          <w:spacing w:val="-4"/>
          <w:rtl/>
        </w:rPr>
        <w:t xml:space="preserve">مشروع تقرير تقني </w:t>
      </w:r>
      <w:r w:rsidRPr="00410333">
        <w:rPr>
          <w:rStyle w:val="Heading4Char"/>
          <w:spacing w:val="-4"/>
        </w:rPr>
        <w:t>(DTR)</w:t>
      </w:r>
      <w:r w:rsidRPr="00410333">
        <w:rPr>
          <w:rStyle w:val="Heading4Char"/>
          <w:spacing w:val="-4"/>
          <w:rtl/>
        </w:rPr>
        <w:t>:</w:t>
      </w:r>
      <w:r w:rsidRPr="00410333">
        <w:rPr>
          <w:rtl/>
        </w:rPr>
        <w:t xml:space="preserve"> نص تقرير تقني مقترح قُدِّم كي تقترع عليه الهيئات الوطنية للجنة التقنية المشتركة</w:t>
      </w:r>
      <w:r w:rsidRPr="00410333">
        <w:t> </w:t>
      </w:r>
      <w:r w:rsidRPr="00410333">
        <w:rPr>
          <w:rtl/>
        </w:rPr>
        <w:t>الأولى.</w:t>
      </w:r>
    </w:p>
    <w:p w:rsidR="00296A76" w:rsidRPr="00410333" w:rsidRDefault="00296A76" w:rsidP="00296A76">
      <w:pPr>
        <w:rPr>
          <w:rtl/>
        </w:rPr>
      </w:pPr>
      <w:r w:rsidRPr="00410333">
        <w:rPr>
          <w:rStyle w:val="Heading4Char"/>
          <w:spacing w:val="-2"/>
        </w:rPr>
        <w:t>7.2.5.1</w:t>
      </w:r>
      <w:r w:rsidRPr="00410333">
        <w:rPr>
          <w:rStyle w:val="Heading4Char"/>
          <w:spacing w:val="-2"/>
        </w:rPr>
        <w:tab/>
      </w:r>
      <w:r w:rsidRPr="00410333">
        <w:rPr>
          <w:rStyle w:val="Heading4Char"/>
          <w:spacing w:val="-2"/>
          <w:rtl/>
        </w:rPr>
        <w:t xml:space="preserve">مشروع تعديل نهائي </w:t>
      </w:r>
      <w:r w:rsidRPr="00410333">
        <w:rPr>
          <w:rStyle w:val="Heading4Char"/>
          <w:spacing w:val="-2"/>
        </w:rPr>
        <w:t>(FDAM)</w:t>
      </w:r>
      <w:r w:rsidRPr="00410333">
        <w:rPr>
          <w:rStyle w:val="Heading4Char"/>
          <w:spacing w:val="-2"/>
          <w:rtl/>
        </w:rPr>
        <w:t>:</w:t>
      </w:r>
      <w:r w:rsidRPr="00410333">
        <w:rPr>
          <w:rtl/>
        </w:rPr>
        <w:t xml:space="preserve"> نص تعديل مقترح على معيار دولي قُدِّم كي تقترع عليه الهيئات الوطنية </w:t>
      </w:r>
      <w:r w:rsidRPr="00410333">
        <w:rPr>
          <w:rFonts w:hint="cs"/>
          <w:rtl/>
        </w:rPr>
        <w:t>ل</w:t>
      </w:r>
      <w:r w:rsidRPr="00410333">
        <w:rPr>
          <w:rtl/>
        </w:rPr>
        <w:t>لمنظمة الدولية للتوحيد القياسي واللجنة الكهرتقنية الدولية - في المرحلة الخامسة، مرحلة الموافقة.</w:t>
      </w:r>
    </w:p>
    <w:p w:rsidR="00296A76" w:rsidRPr="00410333" w:rsidRDefault="00296A76" w:rsidP="00296A76">
      <w:pPr>
        <w:rPr>
          <w:spacing w:val="-4"/>
          <w:rtl/>
        </w:rPr>
      </w:pPr>
      <w:r w:rsidRPr="00410333">
        <w:rPr>
          <w:rStyle w:val="Heading4Char"/>
          <w:spacing w:val="-4"/>
        </w:rPr>
        <w:t>8.2.5.1</w:t>
      </w:r>
      <w:r w:rsidRPr="00410333">
        <w:rPr>
          <w:rStyle w:val="Heading4Char"/>
          <w:spacing w:val="-4"/>
        </w:rPr>
        <w:tab/>
      </w:r>
      <w:r w:rsidRPr="00410333">
        <w:rPr>
          <w:rStyle w:val="Heading4Char"/>
          <w:spacing w:val="-4"/>
          <w:cs/>
        </w:rPr>
        <w:t>‎</w:t>
      </w:r>
      <w:r w:rsidRPr="00410333">
        <w:rPr>
          <w:rStyle w:val="Heading4Char"/>
          <w:spacing w:val="-4"/>
          <w:rtl/>
        </w:rPr>
        <w:t>مشروع نهائي لمعيار دولي ‏</w:t>
      </w:r>
      <w:r w:rsidRPr="00410333">
        <w:rPr>
          <w:rStyle w:val="Heading4Char"/>
          <w:spacing w:val="-4"/>
        </w:rPr>
        <w:t>FDIS)</w:t>
      </w:r>
      <w:r w:rsidRPr="00410333">
        <w:rPr>
          <w:rStyle w:val="Heading4Char"/>
          <w:spacing w:val="-4"/>
          <w:rtl/>
        </w:rPr>
        <w:t>‏</w:t>
      </w:r>
      <w:r w:rsidRPr="00410333">
        <w:rPr>
          <w:rStyle w:val="Heading4Char"/>
          <w:spacing w:val="-4"/>
        </w:rPr>
        <w:t>(</w:t>
      </w:r>
      <w:r w:rsidRPr="00410333">
        <w:rPr>
          <w:rStyle w:val="Heading4Char"/>
          <w:spacing w:val="-4"/>
          <w:rtl/>
        </w:rPr>
        <w:t xml:space="preserve">: </w:t>
      </w:r>
      <w:r w:rsidRPr="00410333">
        <w:rPr>
          <w:rtl/>
        </w:rPr>
        <w:t>نص معيار دولي مقترح في المرحلة الخامسة، مرحلة الموافقة.</w:t>
      </w:r>
    </w:p>
    <w:p w:rsidR="00296A76" w:rsidRPr="00410333" w:rsidRDefault="00296A76" w:rsidP="00296A76">
      <w:pPr>
        <w:rPr>
          <w:rStyle w:val="Heading4Char"/>
          <w:b/>
          <w:bCs w:val="0"/>
          <w:rtl/>
        </w:rPr>
      </w:pPr>
      <w:r w:rsidRPr="00410333">
        <w:rPr>
          <w:rStyle w:val="Heading4Char"/>
        </w:rPr>
        <w:t>9.2.5.1</w:t>
      </w:r>
      <w:r w:rsidRPr="00410333">
        <w:rPr>
          <w:rStyle w:val="Heading4Char"/>
        </w:rPr>
        <w:tab/>
      </w:r>
      <w:r w:rsidRPr="00410333">
        <w:rPr>
          <w:rStyle w:val="Heading4Char"/>
          <w:cs/>
        </w:rPr>
        <w:t>‎</w:t>
      </w:r>
      <w:r w:rsidRPr="00410333">
        <w:rPr>
          <w:rStyle w:val="Heading4Char"/>
          <w:rtl/>
        </w:rPr>
        <w:t>معيار دولي:</w:t>
      </w:r>
      <w:r w:rsidRPr="00410333">
        <w:rPr>
          <w:rStyle w:val="Heading4Char"/>
          <w:bCs w:val="0"/>
          <w:rtl/>
        </w:rPr>
        <w:t xml:space="preserve"> معيار منشور للمنظمة الدولية للتوحيد القياسي واللجنة الكهرتقنية الدولية</w:t>
      </w:r>
    </w:p>
    <w:p w:rsidR="00296A76" w:rsidRPr="00410333" w:rsidRDefault="00296A76" w:rsidP="00296A76">
      <w:pPr>
        <w:rPr>
          <w:rtl/>
        </w:rPr>
      </w:pPr>
      <w:r w:rsidRPr="00410333">
        <w:rPr>
          <w:rStyle w:val="Heading4Char"/>
        </w:rPr>
        <w:t>10.2.5.1</w:t>
      </w:r>
      <w:r w:rsidRPr="00410333">
        <w:rPr>
          <w:rStyle w:val="Heading4Char"/>
        </w:rPr>
        <w:tab/>
      </w:r>
      <w:r w:rsidRPr="00410333">
        <w:rPr>
          <w:rStyle w:val="Heading4Char"/>
          <w:rtl/>
        </w:rPr>
        <w:t xml:space="preserve">توصيف المعايير المقيّس الدولي </w:t>
      </w:r>
      <w:r w:rsidRPr="00410333">
        <w:rPr>
          <w:rStyle w:val="Heading4Char"/>
        </w:rPr>
        <w:t>(ISP)</w:t>
      </w:r>
      <w:r w:rsidRPr="00410333">
        <w:rPr>
          <w:rStyle w:val="Heading4Char"/>
          <w:rtl/>
        </w:rPr>
        <w:t>:</w:t>
      </w:r>
      <w:r w:rsidRPr="00410333">
        <w:rPr>
          <w:rtl/>
        </w:rPr>
        <w:t xml:space="preserve"> توصيف مقيّس دولي منشور لاستعمال معايير المنظمة الدولية للتوحيد القياسي</w:t>
      </w:r>
      <w:r w:rsidRPr="00410333">
        <w:rPr>
          <w:rFonts w:hint="cs"/>
          <w:rtl/>
        </w:rPr>
        <w:t>/</w:t>
      </w:r>
      <w:r w:rsidRPr="00410333">
        <w:rPr>
          <w:rtl/>
        </w:rPr>
        <w:t>اللجنة الكهرتقنية الدولية.</w:t>
      </w:r>
    </w:p>
    <w:p w:rsidR="00296A76" w:rsidRPr="00410333" w:rsidRDefault="00296A76" w:rsidP="00296A76">
      <w:pPr>
        <w:rPr>
          <w:spacing w:val="-4"/>
          <w:rtl/>
        </w:rPr>
      </w:pPr>
      <w:r w:rsidRPr="00410333">
        <w:rPr>
          <w:rStyle w:val="Heading4Char"/>
        </w:rPr>
        <w:t>11.2.5.1</w:t>
      </w:r>
      <w:r w:rsidRPr="00410333">
        <w:rPr>
          <w:rStyle w:val="Heading4Char"/>
        </w:rPr>
        <w:tab/>
      </w:r>
      <w:r w:rsidRPr="00410333">
        <w:rPr>
          <w:rStyle w:val="Heading4Char"/>
          <w:rtl/>
        </w:rPr>
        <w:t xml:space="preserve">فريق مهام تكنولوجيا المعلومات </w:t>
      </w:r>
      <w:r w:rsidRPr="00410333">
        <w:rPr>
          <w:rStyle w:val="Heading4Char"/>
        </w:rPr>
        <w:t>(ITTF)</w:t>
      </w:r>
      <w:r w:rsidRPr="00410333">
        <w:rPr>
          <w:rStyle w:val="Heading4Char"/>
          <w:rtl/>
        </w:rPr>
        <w:t>:</w:t>
      </w:r>
      <w:r w:rsidRPr="00410333">
        <w:rPr>
          <w:rtl/>
        </w:rPr>
        <w:t xml:space="preserve"> مجموعة أفراد من موظفي الأمانة العامة المركزية للمنظمة الدولية للتوحيد القياسي والمكتب المركزي للجنة الكهرتقنية الدولية تقدم دعماً مشتركاً لأنشطة اللجنة التقنية المشتركة الأولى.</w:t>
      </w:r>
    </w:p>
    <w:p w:rsidR="00296A76" w:rsidRPr="00410333" w:rsidRDefault="00296A76" w:rsidP="00296A76">
      <w:pPr>
        <w:rPr>
          <w:rtl/>
        </w:rPr>
      </w:pPr>
      <w:r w:rsidRPr="00410333">
        <w:rPr>
          <w:rStyle w:val="Heading4Char"/>
        </w:rPr>
        <w:t>12.2.5.1</w:t>
      </w:r>
      <w:r w:rsidRPr="00410333">
        <w:rPr>
          <w:rStyle w:val="Heading4Char"/>
        </w:rPr>
        <w:tab/>
      </w:r>
      <w:r w:rsidRPr="00410333">
        <w:rPr>
          <w:rStyle w:val="Heading4Char"/>
          <w:rtl/>
        </w:rPr>
        <w:t xml:space="preserve">مقترح بند عمل جديد </w:t>
      </w:r>
      <w:r w:rsidRPr="00410333">
        <w:rPr>
          <w:rStyle w:val="Heading4Char"/>
        </w:rPr>
        <w:t>(NP)</w:t>
      </w:r>
      <w:r w:rsidRPr="00410333">
        <w:rPr>
          <w:rStyle w:val="Heading4Char"/>
          <w:rtl/>
        </w:rPr>
        <w:t>:</w:t>
      </w:r>
      <w:r w:rsidRPr="00410333">
        <w:rPr>
          <w:rtl/>
        </w:rPr>
        <w:t xml:space="preserve"> نص بند مقترح يراد إضافته إلى برنامج العمل في المرحلة الأولى، مرحلة المقترحات، وجرى تسجيله كي يُقترع عليه على مستوى اللجنة التقنية المشتركة الأولى أو اللجنة الفرعية.</w:t>
      </w:r>
    </w:p>
    <w:p w:rsidR="00296A76" w:rsidRPr="00410333" w:rsidRDefault="00296A76" w:rsidP="00296A76">
      <w:pPr>
        <w:rPr>
          <w:rtl/>
        </w:rPr>
      </w:pPr>
      <w:r w:rsidRPr="00410333">
        <w:rPr>
          <w:rStyle w:val="Heading4Char"/>
        </w:rPr>
        <w:t>13.2.5.1</w:t>
      </w:r>
      <w:r w:rsidRPr="00410333">
        <w:rPr>
          <w:rStyle w:val="Heading4Char"/>
        </w:rPr>
        <w:tab/>
      </w:r>
      <w:r w:rsidRPr="00410333">
        <w:rPr>
          <w:rStyle w:val="Heading4Char"/>
          <w:rtl/>
        </w:rPr>
        <w:t xml:space="preserve">مشروع التعديل المقترح </w:t>
      </w:r>
      <w:r w:rsidRPr="00410333">
        <w:rPr>
          <w:rStyle w:val="Heading4Char"/>
          <w:spacing w:val="-2"/>
        </w:rPr>
        <w:t>(PDAM)</w:t>
      </w:r>
      <w:r w:rsidRPr="00410333">
        <w:rPr>
          <w:rStyle w:val="Heading4Char"/>
          <w:rtl/>
        </w:rPr>
        <w:t>:</w:t>
      </w:r>
      <w:r w:rsidRPr="00410333">
        <w:rPr>
          <w:rtl/>
        </w:rPr>
        <w:t xml:space="preserve"> نص تعديل مقترح على معيار دولي جرى تسجيله كي يُقترع عليه على</w:t>
      </w:r>
      <w:r w:rsidRPr="00410333">
        <w:rPr>
          <w:rFonts w:hint="cs"/>
          <w:rtl/>
        </w:rPr>
        <w:t> </w:t>
      </w:r>
      <w:r w:rsidRPr="00410333">
        <w:rPr>
          <w:rtl/>
        </w:rPr>
        <w:t>مستوى اللجنة</w:t>
      </w:r>
      <w:r w:rsidRPr="00410333">
        <w:rPr>
          <w:rFonts w:hint="cs"/>
          <w:rtl/>
        </w:rPr>
        <w:t> </w:t>
      </w:r>
      <w:r w:rsidRPr="00410333">
        <w:rPr>
          <w:rtl/>
        </w:rPr>
        <w:t>الفرعية.</w:t>
      </w:r>
    </w:p>
    <w:p w:rsidR="00296A76" w:rsidRPr="00410333" w:rsidRDefault="00296A76" w:rsidP="00296A76">
      <w:pPr>
        <w:rPr>
          <w:rtl/>
        </w:rPr>
      </w:pPr>
      <w:r w:rsidRPr="00410333">
        <w:rPr>
          <w:rStyle w:val="Heading4Char"/>
        </w:rPr>
        <w:lastRenderedPageBreak/>
        <w:t>14.2.5.1</w:t>
      </w:r>
      <w:r w:rsidRPr="00410333">
        <w:rPr>
          <w:rStyle w:val="Heading4Char"/>
        </w:rPr>
        <w:tab/>
      </w:r>
      <w:r w:rsidRPr="00410333">
        <w:rPr>
          <w:rStyle w:val="Heading4Char"/>
          <w:rtl/>
        </w:rPr>
        <w:t xml:space="preserve">مشروع تقرير تقني مقترح </w:t>
      </w:r>
      <w:r w:rsidRPr="00410333">
        <w:rPr>
          <w:rStyle w:val="Heading4Char"/>
          <w:spacing w:val="-4"/>
        </w:rPr>
        <w:t>(PDTR)</w:t>
      </w:r>
      <w:r w:rsidRPr="00410333">
        <w:rPr>
          <w:rStyle w:val="Heading4Char"/>
          <w:rtl/>
        </w:rPr>
        <w:t>:</w:t>
      </w:r>
      <w:r w:rsidRPr="00410333">
        <w:rPr>
          <w:rtl/>
        </w:rPr>
        <w:t xml:space="preserve"> نص تقرير تقني مقترح جرى تسجيله كي يُقترع عليه على مستوى اللجنة الفرعية - المرحلة الثالثة، مرحلة اللجنة. </w:t>
      </w:r>
    </w:p>
    <w:p w:rsidR="00296A76" w:rsidRPr="00410333" w:rsidRDefault="00296A76" w:rsidP="00296A76">
      <w:pPr>
        <w:rPr>
          <w:rtl/>
        </w:rPr>
      </w:pPr>
      <w:r w:rsidRPr="00410333">
        <w:rPr>
          <w:rStyle w:val="Heading4Char"/>
        </w:rPr>
        <w:t>15.2.5.1</w:t>
      </w:r>
      <w:r w:rsidRPr="00410333">
        <w:rPr>
          <w:rStyle w:val="Heading4Char"/>
        </w:rPr>
        <w:tab/>
      </w:r>
      <w:r w:rsidRPr="00410333">
        <w:rPr>
          <w:rStyle w:val="Heading4Char"/>
          <w:rtl/>
        </w:rPr>
        <w:t xml:space="preserve">تقرير تقني </w:t>
      </w:r>
      <w:r w:rsidRPr="00410333">
        <w:rPr>
          <w:rStyle w:val="Heading4Char"/>
          <w:spacing w:val="-4"/>
        </w:rPr>
        <w:t>(TR)</w:t>
      </w:r>
      <w:r w:rsidRPr="00410333">
        <w:rPr>
          <w:rStyle w:val="Heading4Char"/>
          <w:rtl/>
        </w:rPr>
        <w:t>:</w:t>
      </w:r>
      <w:r w:rsidRPr="00410333">
        <w:rPr>
          <w:rtl/>
        </w:rPr>
        <w:t xml:space="preserve"> وثيقة غير مؤهلة للإصدار كمعيار دولي ولكن نشرها ذو قيمة من حيث مصالح التقييس.</w:t>
      </w:r>
    </w:p>
    <w:p w:rsidR="00296A76" w:rsidRPr="00410333" w:rsidRDefault="00296A76" w:rsidP="00296A76">
      <w:pPr>
        <w:rPr>
          <w:rtl/>
        </w:rPr>
      </w:pPr>
      <w:r w:rsidRPr="00410333">
        <w:rPr>
          <w:rStyle w:val="Heading4Char"/>
          <w:spacing w:val="-2"/>
        </w:rPr>
        <w:t>16.2.5.1</w:t>
      </w:r>
      <w:r w:rsidRPr="00410333">
        <w:rPr>
          <w:rStyle w:val="Heading4Char"/>
          <w:spacing w:val="-2"/>
        </w:rPr>
        <w:tab/>
      </w:r>
      <w:r w:rsidRPr="00410333">
        <w:rPr>
          <w:rStyle w:val="Heading4Char"/>
          <w:spacing w:val="-2"/>
          <w:rtl/>
        </w:rPr>
        <w:t xml:space="preserve">مواصفة تقنية </w:t>
      </w:r>
      <w:r w:rsidRPr="00410333">
        <w:rPr>
          <w:rStyle w:val="Heading4Char"/>
          <w:spacing w:val="-4"/>
        </w:rPr>
        <w:t>(TS)</w:t>
      </w:r>
      <w:r w:rsidRPr="00410333">
        <w:rPr>
          <w:rStyle w:val="Heading4Char"/>
          <w:spacing w:val="-2"/>
          <w:rtl/>
        </w:rPr>
        <w:t>:</w:t>
      </w:r>
      <w:r w:rsidRPr="00410333">
        <w:rPr>
          <w:rtl/>
        </w:rPr>
        <w:t xml:space="preserve"> وثيقة لم يحِن أوان إصدارها كمعيار دولي ولكن نشرها ذو قيمة من حيث مصالح التقييس.</w:t>
      </w:r>
    </w:p>
    <w:p w:rsidR="00296A76" w:rsidRPr="00410333" w:rsidRDefault="00296A76" w:rsidP="00296A76">
      <w:pPr>
        <w:rPr>
          <w:rtl/>
        </w:rPr>
      </w:pPr>
      <w:r w:rsidRPr="00410333">
        <w:rPr>
          <w:rStyle w:val="Heading4Char"/>
          <w:spacing w:val="-4"/>
        </w:rPr>
        <w:t>17.2.5.1</w:t>
      </w:r>
      <w:r w:rsidRPr="00410333">
        <w:rPr>
          <w:rStyle w:val="Heading4Char"/>
          <w:spacing w:val="-4"/>
        </w:rPr>
        <w:tab/>
      </w:r>
      <w:r w:rsidRPr="00410333">
        <w:rPr>
          <w:rStyle w:val="Heading4Char"/>
          <w:spacing w:val="-4"/>
          <w:rtl/>
        </w:rPr>
        <w:t xml:space="preserve">مشروع عمل </w:t>
      </w:r>
      <w:r w:rsidRPr="00410333">
        <w:rPr>
          <w:rStyle w:val="Heading4Char"/>
          <w:spacing w:val="-4"/>
        </w:rPr>
        <w:t>(WD)</w:t>
      </w:r>
      <w:r w:rsidRPr="00410333">
        <w:rPr>
          <w:rStyle w:val="Heading4Char"/>
          <w:spacing w:val="-4"/>
          <w:rtl/>
        </w:rPr>
        <w:t>:</w:t>
      </w:r>
      <w:r w:rsidRPr="00410333">
        <w:rPr>
          <w:rtl/>
        </w:rPr>
        <w:t xml:space="preserve"> وثيقة في المرحلة الثانية، المرحلة التحضيرية، تتصل ببند عمل ذي أفق ينحو نحو مشروع</w:t>
      </w:r>
      <w:r w:rsidRPr="00410333">
        <w:rPr>
          <w:rFonts w:hint="eastAsia"/>
          <w:rtl/>
        </w:rPr>
        <w:t> </w:t>
      </w:r>
      <w:r w:rsidRPr="00410333">
        <w:rPr>
          <w:rtl/>
        </w:rPr>
        <w:t>لجنة.</w:t>
      </w:r>
    </w:p>
    <w:p w:rsidR="00296A76" w:rsidRPr="00410333" w:rsidRDefault="00296A76" w:rsidP="00296A76">
      <w:pPr>
        <w:pStyle w:val="Heading3"/>
        <w:rPr>
          <w:rtl/>
        </w:rPr>
      </w:pPr>
      <w:bookmarkStart w:id="607" w:name="_Toc237686553"/>
      <w:bookmarkStart w:id="608" w:name="_Toc280794484"/>
      <w:r w:rsidRPr="00410333">
        <w:t>3.5.1</w:t>
      </w:r>
      <w:r w:rsidRPr="00410333">
        <w:tab/>
      </w:r>
      <w:r w:rsidRPr="00410333">
        <w:rPr>
          <w:rtl/>
        </w:rPr>
        <w:t>تعاريف التعاون بين قطاع تقييس الاتصالات واللجنة التقنية المشتركة الأولى</w:t>
      </w:r>
      <w:bookmarkEnd w:id="607"/>
      <w:bookmarkEnd w:id="608"/>
    </w:p>
    <w:p w:rsidR="00296A76" w:rsidRPr="00410333" w:rsidRDefault="00296A76" w:rsidP="00296A76">
      <w:pPr>
        <w:rPr>
          <w:rtl/>
        </w:rPr>
      </w:pPr>
      <w:r w:rsidRPr="00410333">
        <w:rPr>
          <w:rStyle w:val="Heading4Char"/>
        </w:rPr>
        <w:t>1.3.5.1</w:t>
      </w:r>
      <w:r w:rsidRPr="00410333">
        <w:rPr>
          <w:rStyle w:val="Heading4Char"/>
        </w:rPr>
        <w:tab/>
      </w:r>
      <w:r w:rsidRPr="00410333">
        <w:rPr>
          <w:rStyle w:val="Heading4Char"/>
          <w:rtl/>
        </w:rPr>
        <w:t>مبادلة تعاونية:</w:t>
      </w:r>
      <w:r w:rsidRPr="00410333">
        <w:rPr>
          <w:rtl/>
        </w:rPr>
        <w:t xml:space="preserve"> أسلوب من التعاون بين قطاع تقييس الاتصالات واللجنة التقنية المشتركة الأولى يرمي إلى إنتاج نص مشترك واحد أو أكثر </w:t>
      </w:r>
      <w:r w:rsidRPr="00410333">
        <w:rPr>
          <w:rFonts w:hint="cs"/>
          <w:rtl/>
        </w:rPr>
        <w:t xml:space="preserve">(أو توأم) </w:t>
      </w:r>
      <w:r w:rsidRPr="00410333">
        <w:rPr>
          <w:rtl/>
        </w:rPr>
        <w:t xml:space="preserve">للتوصيات والمعايير الدولية عن طريق الاتصال الوثيق والموافقة المتزامنة (انظر الفقرة </w:t>
      </w:r>
      <w:r w:rsidRPr="00410333">
        <w:t>7</w:t>
      </w:r>
      <w:r w:rsidRPr="00410333">
        <w:rPr>
          <w:rtl/>
        </w:rPr>
        <w:t>).</w:t>
      </w:r>
    </w:p>
    <w:p w:rsidR="00296A76" w:rsidRPr="00410333" w:rsidRDefault="00296A76" w:rsidP="00296A76">
      <w:pPr>
        <w:rPr>
          <w:rtl/>
          <w:lang w:bidi="ar-EG"/>
        </w:rPr>
      </w:pPr>
      <w:r w:rsidRPr="00410333">
        <w:rPr>
          <w:rStyle w:val="Heading4Char"/>
          <w:spacing w:val="-2"/>
        </w:rPr>
        <w:t>2.3.5.1</w:t>
      </w:r>
      <w:r w:rsidRPr="00410333">
        <w:rPr>
          <w:rStyle w:val="Heading4Char"/>
          <w:spacing w:val="-2"/>
        </w:rPr>
        <w:tab/>
      </w:r>
      <w:r w:rsidRPr="00410333">
        <w:rPr>
          <w:rStyle w:val="Heading4Char"/>
          <w:spacing w:val="-2"/>
          <w:rtl/>
        </w:rPr>
        <w:t xml:space="preserve">فريق تعاوني </w:t>
      </w:r>
      <w:r w:rsidRPr="00410333">
        <w:rPr>
          <w:rStyle w:val="Heading4Char"/>
          <w:spacing w:val="-4"/>
        </w:rPr>
        <w:t>(CT)</w:t>
      </w:r>
      <w:r w:rsidRPr="00410333">
        <w:rPr>
          <w:rStyle w:val="Heading4Char"/>
          <w:spacing w:val="-2"/>
          <w:rtl/>
        </w:rPr>
        <w:t>:</w:t>
      </w:r>
      <w:r w:rsidRPr="00410333">
        <w:rPr>
          <w:rtl/>
        </w:rPr>
        <w:t xml:space="preserve"> </w:t>
      </w:r>
      <w:r w:rsidRPr="00410333">
        <w:t>(1)</w:t>
      </w:r>
      <w:r w:rsidRPr="00410333">
        <w:rPr>
          <w:rtl/>
        </w:rPr>
        <w:t xml:space="preserve"> أسلوب من التعاون بين قطاع تقييس الاتصالات واللجنة التقنية المشتركة الأولى يرمي إلى</w:t>
      </w:r>
      <w:r w:rsidRPr="00410333">
        <w:rPr>
          <w:rFonts w:hint="cs"/>
          <w:rtl/>
        </w:rPr>
        <w:t> </w:t>
      </w:r>
      <w:r w:rsidRPr="00410333">
        <w:rPr>
          <w:rtl/>
        </w:rPr>
        <w:t xml:space="preserve">إنتاج نص مشترك واحد أو أكثر </w:t>
      </w:r>
      <w:r w:rsidRPr="00410333">
        <w:rPr>
          <w:rFonts w:hint="cs"/>
          <w:rtl/>
        </w:rPr>
        <w:t xml:space="preserve">(أو توأم) </w:t>
      </w:r>
      <w:r w:rsidRPr="00410333">
        <w:rPr>
          <w:rtl/>
        </w:rPr>
        <w:t>للتوصيات والمعايير الدولية عن طريق الاجتماعات المشتركة والموافقة المتزامنة (انظر الفقرة</w:t>
      </w:r>
      <w:r w:rsidRPr="00410333">
        <w:rPr>
          <w:rFonts w:hint="cs"/>
          <w:rtl/>
        </w:rPr>
        <w:t> </w:t>
      </w:r>
      <w:r w:rsidRPr="00410333">
        <w:t>8</w:t>
      </w:r>
      <w:r w:rsidRPr="00410333">
        <w:rPr>
          <w:rtl/>
        </w:rPr>
        <w:t>)؛ و</w:t>
      </w:r>
      <w:r w:rsidRPr="00410333">
        <w:t>(2)</w:t>
      </w:r>
      <w:r w:rsidRPr="00410333">
        <w:rPr>
          <w:rtl/>
        </w:rPr>
        <w:t xml:space="preserve"> فريق مؤلف من أفراد من لجنة فرعية منبثقة عن اللجنة التقنية المشتركة الأولى ومن لجنة دراسات تابعة لقطاع تقييس الاتصالات يضع بصورة تعاونية نصاً مشتركاً </w:t>
      </w:r>
      <w:r w:rsidRPr="00410333">
        <w:rPr>
          <w:rFonts w:hint="cs"/>
          <w:rtl/>
        </w:rPr>
        <w:t xml:space="preserve">(أو توأم) </w:t>
      </w:r>
      <w:r w:rsidRPr="00410333">
        <w:rPr>
          <w:rtl/>
        </w:rPr>
        <w:t>للتوصيات</w:t>
      </w:r>
      <w:r w:rsidRPr="00410333">
        <w:rPr>
          <w:rFonts w:hint="cs"/>
          <w:rtl/>
        </w:rPr>
        <w:t xml:space="preserve"> </w:t>
      </w:r>
      <w:r w:rsidRPr="00410333">
        <w:t>|</w:t>
      </w:r>
      <w:r w:rsidRPr="00410333">
        <w:rPr>
          <w:rFonts w:hint="cs"/>
          <w:rtl/>
        </w:rPr>
        <w:t xml:space="preserve"> </w:t>
      </w:r>
      <w:r w:rsidRPr="00410333">
        <w:rPr>
          <w:rtl/>
        </w:rPr>
        <w:t>المعايير الدولية (انظر الفقرة</w:t>
      </w:r>
      <w:r w:rsidRPr="00410333">
        <w:rPr>
          <w:rFonts w:hint="cs"/>
          <w:rtl/>
        </w:rPr>
        <w:t> </w:t>
      </w:r>
      <w:r w:rsidRPr="00410333">
        <w:t>8</w:t>
      </w:r>
      <w:r w:rsidRPr="00410333">
        <w:rPr>
          <w:rtl/>
        </w:rPr>
        <w:t>).</w:t>
      </w:r>
    </w:p>
    <w:p w:rsidR="00296A76" w:rsidRPr="00410333" w:rsidRDefault="00296A76" w:rsidP="00296A76">
      <w:pPr>
        <w:pStyle w:val="Note"/>
        <w:ind w:left="794"/>
        <w:rPr>
          <w:b w:val="0"/>
          <w:bCs w:val="0"/>
          <w:sz w:val="20"/>
          <w:szCs w:val="26"/>
        </w:rPr>
      </w:pPr>
      <w:r w:rsidRPr="00410333">
        <w:rPr>
          <w:rFonts w:hint="cs"/>
          <w:sz w:val="20"/>
          <w:szCs w:val="26"/>
          <w:rtl/>
        </w:rPr>
        <w:t>ملاحظـة - في </w:t>
      </w:r>
      <w:r w:rsidRPr="00410333">
        <w:rPr>
          <w:rFonts w:hint="cs"/>
          <w:b w:val="0"/>
          <w:bCs w:val="0"/>
          <w:sz w:val="20"/>
          <w:szCs w:val="26"/>
          <w:rtl/>
        </w:rPr>
        <w:t xml:space="preserve">اللجنة </w:t>
      </w:r>
      <w:r w:rsidRPr="00410333">
        <w:rPr>
          <w:b w:val="0"/>
          <w:bCs w:val="0"/>
          <w:sz w:val="20"/>
          <w:szCs w:val="26"/>
        </w:rPr>
        <w:t>JTC 1</w:t>
      </w:r>
      <w:r w:rsidRPr="00410333">
        <w:rPr>
          <w:rFonts w:hint="cs"/>
          <w:b w:val="0"/>
          <w:bCs w:val="0"/>
          <w:sz w:val="20"/>
          <w:szCs w:val="26"/>
          <w:rtl/>
        </w:rPr>
        <w:t>، يشبه الفريقُ التعاوني فريقَ العمل إلى أقصى حد ممكن.</w:t>
      </w:r>
    </w:p>
    <w:p w:rsidR="00296A76" w:rsidRPr="00410333" w:rsidRDefault="00296A76" w:rsidP="00296A76">
      <w:pPr>
        <w:rPr>
          <w:rtl/>
        </w:rPr>
      </w:pPr>
      <w:r w:rsidRPr="00410333">
        <w:rPr>
          <w:rStyle w:val="Heading4Char"/>
        </w:rPr>
        <w:t>3.3.5.1</w:t>
      </w:r>
      <w:r w:rsidRPr="00410333">
        <w:rPr>
          <w:rStyle w:val="Heading4Char"/>
        </w:rPr>
        <w:tab/>
      </w:r>
      <w:r w:rsidRPr="00410333">
        <w:rPr>
          <w:rStyle w:val="Heading4Char"/>
          <w:rFonts w:hint="cs"/>
          <w:rtl/>
        </w:rPr>
        <w:t>توصيات</w:t>
      </w:r>
      <w:r w:rsidRPr="00410333">
        <w:rPr>
          <w:b/>
        </w:rPr>
        <w:t> | </w:t>
      </w:r>
      <w:r w:rsidRPr="00410333">
        <w:rPr>
          <w:rStyle w:val="Heading4Char"/>
          <w:rFonts w:hint="cs"/>
          <w:rtl/>
        </w:rPr>
        <w:t>معايير دولية متطابقة (أو "</w:t>
      </w:r>
      <w:r w:rsidRPr="00410333">
        <w:rPr>
          <w:rStyle w:val="Heading4Char"/>
          <w:rtl/>
        </w:rPr>
        <w:t>نص مشترك</w:t>
      </w:r>
      <w:r w:rsidRPr="00410333">
        <w:rPr>
          <w:rStyle w:val="Heading4Char"/>
          <w:rFonts w:hint="cs"/>
          <w:rtl/>
        </w:rPr>
        <w:t>")</w:t>
      </w:r>
      <w:r w:rsidRPr="00410333">
        <w:rPr>
          <w:rStyle w:val="Heading4Char"/>
          <w:rtl/>
        </w:rPr>
        <w:t>:</w:t>
      </w:r>
      <w:r w:rsidRPr="00410333">
        <w:rPr>
          <w:rtl/>
        </w:rPr>
        <w:t xml:space="preserve"> توصيات ومعايير دولية </w:t>
      </w:r>
      <w:r w:rsidRPr="00410333">
        <w:rPr>
          <w:rFonts w:hint="cs"/>
          <w:rtl/>
        </w:rPr>
        <w:t xml:space="preserve">اشترك في وضعها </w:t>
      </w:r>
      <w:r w:rsidRPr="00410333">
        <w:rPr>
          <w:rtl/>
        </w:rPr>
        <w:t>قطاع تقييس الاتصالات والمنظمة الدولية للتوحيد القياسي</w:t>
      </w:r>
      <w:r w:rsidRPr="00410333">
        <w:rPr>
          <w:rFonts w:hint="cs"/>
          <w:rtl/>
        </w:rPr>
        <w:t>/</w:t>
      </w:r>
      <w:r w:rsidRPr="00410333">
        <w:rPr>
          <w:rtl/>
        </w:rPr>
        <w:t xml:space="preserve">اللجنة الكهرتقنية الدولية، </w:t>
      </w:r>
      <w:r w:rsidRPr="00410333">
        <w:rPr>
          <w:rFonts w:hint="cs"/>
          <w:rtl/>
        </w:rPr>
        <w:t>ولها نص متطابق.</w:t>
      </w:r>
      <w:r w:rsidRPr="00410333">
        <w:rPr>
          <w:rtl/>
        </w:rPr>
        <w:t xml:space="preserve"> </w:t>
      </w:r>
      <w:r w:rsidRPr="00410333">
        <w:rPr>
          <w:rFonts w:hint="cs"/>
          <w:rtl/>
        </w:rPr>
        <w:t>وتشكل العبارة "توصيات ومعايير دولية متطابقة" عنوان الفقرة</w:t>
      </w:r>
      <w:r w:rsidRPr="00410333">
        <w:rPr>
          <w:rFonts w:hint="eastAsia"/>
          <w:rtl/>
        </w:rPr>
        <w:t> </w:t>
      </w:r>
      <w:r w:rsidRPr="00410333">
        <w:t>1.2</w:t>
      </w:r>
      <w:r w:rsidRPr="00410333">
        <w:rPr>
          <w:rFonts w:hint="cs"/>
          <w:rtl/>
          <w:lang w:val="fr-CH"/>
        </w:rPr>
        <w:t xml:space="preserve"> </w:t>
      </w:r>
      <w:r w:rsidRPr="00410333">
        <w:rPr>
          <w:rFonts w:hint="cs"/>
          <w:rtl/>
        </w:rPr>
        <w:t>المشترك نصها</w:t>
      </w:r>
      <w:r w:rsidRPr="00410333">
        <w:rPr>
          <w:rtl/>
        </w:rPr>
        <w:t>.</w:t>
      </w:r>
    </w:p>
    <w:p w:rsidR="00296A76" w:rsidRPr="00410333" w:rsidRDefault="00296A76" w:rsidP="00296A76">
      <w:pPr>
        <w:rPr>
          <w:rtl/>
        </w:rPr>
      </w:pPr>
      <w:r w:rsidRPr="00410333">
        <w:rPr>
          <w:rStyle w:val="Heading4Char"/>
        </w:rPr>
        <w:t>4.3.5.1</w:t>
      </w:r>
      <w:r w:rsidRPr="00410333">
        <w:rPr>
          <w:rStyle w:val="Heading4Char"/>
        </w:rPr>
        <w:tab/>
      </w:r>
      <w:r w:rsidRPr="00410333">
        <w:rPr>
          <w:rStyle w:val="Heading4Char"/>
          <w:rtl/>
        </w:rPr>
        <w:t>توصيات</w:t>
      </w:r>
      <w:r w:rsidRPr="00410333">
        <w:rPr>
          <w:b/>
        </w:rPr>
        <w:t> | </w:t>
      </w:r>
      <w:r w:rsidRPr="00410333">
        <w:rPr>
          <w:rStyle w:val="Heading4Char"/>
          <w:rtl/>
        </w:rPr>
        <w:t xml:space="preserve">معايير دولية </w:t>
      </w:r>
      <w:r w:rsidRPr="00410333">
        <w:rPr>
          <w:rStyle w:val="Heading4Char"/>
          <w:rFonts w:hint="cs"/>
          <w:rtl/>
        </w:rPr>
        <w:t>مزاوَجة (أو "نص توأم")</w:t>
      </w:r>
      <w:r w:rsidRPr="00410333">
        <w:rPr>
          <w:rStyle w:val="Heading4Char"/>
          <w:rtl/>
        </w:rPr>
        <w:t>:</w:t>
      </w:r>
      <w:r w:rsidRPr="00410333">
        <w:rPr>
          <w:rtl/>
        </w:rPr>
        <w:t xml:space="preserve"> </w:t>
      </w:r>
      <w:r w:rsidRPr="00410333">
        <w:rPr>
          <w:cs/>
        </w:rPr>
        <w:t>‎</w:t>
      </w:r>
      <w:r w:rsidRPr="00410333">
        <w:rPr>
          <w:rtl/>
        </w:rPr>
        <w:t>توصيات ومعايير دولية مزاوَجة: توصيات ومعايير دولية وُضعت بالتعاون الوثيق بين قطاع تقييس الاتصالات والمنظمة الدولية للتوحيد القياسي واللجنة الكهرتقنية الدولية، وتتواءم نصوصها تقنياً ولكنها لا تتطابق</w:t>
      </w:r>
      <w:r w:rsidRPr="00410333">
        <w:rPr>
          <w:rFonts w:hint="cs"/>
          <w:rtl/>
        </w:rPr>
        <w:t>. وتشكل العبارة "توصيات</w:t>
      </w:r>
      <w:r w:rsidRPr="00410333">
        <w:rPr>
          <w:b/>
        </w:rPr>
        <w:t> </w:t>
      </w:r>
      <w:r w:rsidRPr="00410333">
        <w:t>|</w:t>
      </w:r>
      <w:r w:rsidRPr="00410333">
        <w:rPr>
          <w:b/>
        </w:rPr>
        <w:t> </w:t>
      </w:r>
      <w:r w:rsidRPr="00410333">
        <w:rPr>
          <w:rFonts w:hint="cs"/>
          <w:rtl/>
        </w:rPr>
        <w:t>معايير دولية مزاوَجة" عنوان الفقرة</w:t>
      </w:r>
      <w:r w:rsidRPr="00410333">
        <w:rPr>
          <w:rFonts w:hint="eastAsia"/>
          <w:rtl/>
        </w:rPr>
        <w:t> </w:t>
      </w:r>
      <w:r w:rsidRPr="00410333">
        <w:t>2.2</w:t>
      </w:r>
      <w:r w:rsidRPr="00410333">
        <w:rPr>
          <w:rFonts w:hint="cs"/>
          <w:rtl/>
          <w:lang w:val="fr-CH"/>
        </w:rPr>
        <w:t xml:space="preserve"> </w:t>
      </w:r>
      <w:r w:rsidRPr="00410333">
        <w:rPr>
          <w:rFonts w:hint="cs"/>
          <w:rtl/>
        </w:rPr>
        <w:t>المشترك نصها.</w:t>
      </w:r>
    </w:p>
    <w:p w:rsidR="00296A76" w:rsidRPr="00410333" w:rsidRDefault="00296A76" w:rsidP="00296A76">
      <w:pPr>
        <w:rPr>
          <w:rtl/>
          <w:lang w:bidi="ar-EG"/>
        </w:rPr>
      </w:pPr>
      <w:r w:rsidRPr="00410333">
        <w:rPr>
          <w:rStyle w:val="Heading4Char"/>
        </w:rPr>
        <w:t>5.3.5.1</w:t>
      </w:r>
      <w:r w:rsidRPr="00410333">
        <w:rPr>
          <w:rStyle w:val="Heading4Char"/>
        </w:rPr>
        <w:tab/>
      </w:r>
      <w:r w:rsidRPr="00410333">
        <w:rPr>
          <w:rStyle w:val="Heading4Char"/>
          <w:rtl/>
        </w:rPr>
        <w:t>فريق عمل:</w:t>
      </w:r>
      <w:r w:rsidRPr="00410333">
        <w:rPr>
          <w:rtl/>
        </w:rPr>
        <w:t xml:space="preserve"> مصطلح عام يشير إلى مجموعة من الأفراد من لجنة فرعية منبثقة عن اللجنة التقنية المشتركة الأولى تتولى مسؤولية دفع عجلة العمل إلى الأمام في مشروع معيّن، أو مجموعة من الأفراد من لجنة دراسات تابعة لقطاع تقييس الاتصالات تتولى مسؤولية دفع عجلة العمل إلى الأمام في مسألة معيّنة (انظر الفقرة</w:t>
      </w:r>
      <w:r w:rsidRPr="00410333">
        <w:rPr>
          <w:rFonts w:hint="cs"/>
          <w:rtl/>
        </w:rPr>
        <w:t> </w:t>
      </w:r>
      <w:r w:rsidRPr="00410333">
        <w:t>7</w:t>
      </w:r>
      <w:r w:rsidRPr="00410333">
        <w:rPr>
          <w:rtl/>
        </w:rPr>
        <w:t>).</w:t>
      </w:r>
    </w:p>
    <w:p w:rsidR="00296A76" w:rsidRPr="00410333" w:rsidRDefault="00296A76" w:rsidP="00296A76">
      <w:pPr>
        <w:pStyle w:val="Note"/>
        <w:ind w:left="794"/>
        <w:rPr>
          <w:b w:val="0"/>
          <w:bCs w:val="0"/>
          <w:sz w:val="20"/>
          <w:szCs w:val="26"/>
        </w:rPr>
      </w:pPr>
      <w:bookmarkStart w:id="609" w:name="_Toc237686554"/>
      <w:bookmarkStart w:id="610" w:name="_Toc276739713"/>
      <w:bookmarkStart w:id="611" w:name="_Toc280794485"/>
      <w:r w:rsidRPr="00410333">
        <w:rPr>
          <w:rFonts w:hint="cs"/>
          <w:sz w:val="20"/>
          <w:szCs w:val="26"/>
          <w:rtl/>
        </w:rPr>
        <w:t xml:space="preserve">ملاحظـة - </w:t>
      </w:r>
      <w:r w:rsidRPr="00014041">
        <w:rPr>
          <w:rFonts w:hint="cs"/>
          <w:b w:val="0"/>
          <w:bCs w:val="0"/>
          <w:sz w:val="20"/>
          <w:szCs w:val="26"/>
          <w:rtl/>
        </w:rPr>
        <w:t>في اللجنة</w:t>
      </w:r>
      <w:r w:rsidRPr="00410333">
        <w:rPr>
          <w:rFonts w:hint="cs"/>
          <w:b w:val="0"/>
          <w:bCs w:val="0"/>
          <w:sz w:val="20"/>
          <w:szCs w:val="26"/>
          <w:rtl/>
        </w:rPr>
        <w:t xml:space="preserve"> </w:t>
      </w:r>
      <w:r w:rsidRPr="00410333">
        <w:rPr>
          <w:b w:val="0"/>
          <w:bCs w:val="0"/>
          <w:sz w:val="20"/>
          <w:szCs w:val="26"/>
        </w:rPr>
        <w:t>JTC 1</w:t>
      </w:r>
      <w:r w:rsidRPr="00410333">
        <w:rPr>
          <w:rFonts w:hint="cs"/>
          <w:b w:val="0"/>
          <w:bCs w:val="0"/>
          <w:sz w:val="20"/>
          <w:szCs w:val="26"/>
          <w:rtl/>
        </w:rPr>
        <w:t>، يشبه هذا الفريق فريقَ العمل إلى أقصى حد ممكن.</w:t>
      </w:r>
    </w:p>
    <w:p w:rsidR="00296A76" w:rsidRPr="00410333" w:rsidRDefault="00296A76" w:rsidP="00296A76">
      <w:pPr>
        <w:pStyle w:val="Heading2"/>
        <w:rPr>
          <w:rtl/>
        </w:rPr>
      </w:pPr>
      <w:r w:rsidRPr="00410333">
        <w:t>6.1</w:t>
      </w:r>
      <w:r w:rsidRPr="00410333">
        <w:tab/>
      </w:r>
      <w:r w:rsidRPr="00410333">
        <w:rPr>
          <w:rtl/>
        </w:rPr>
        <w:t>المختصرات</w:t>
      </w:r>
      <w:bookmarkEnd w:id="609"/>
      <w:bookmarkEnd w:id="610"/>
      <w:bookmarkEnd w:id="611"/>
    </w:p>
    <w:p w:rsidR="00296A76" w:rsidRPr="00410333" w:rsidRDefault="00296A76" w:rsidP="00296A76">
      <w:pPr>
        <w:rPr>
          <w:rtl/>
        </w:rPr>
      </w:pPr>
      <w:r w:rsidRPr="00410333">
        <w:rPr>
          <w:rtl/>
        </w:rPr>
        <w:t>تنطبق المصطلحات التالية فيما يخص هذا الدليل.</w:t>
      </w:r>
    </w:p>
    <w:p w:rsidR="00296A76" w:rsidRPr="00410333" w:rsidRDefault="00296A76" w:rsidP="00296A76">
      <w:pPr>
        <w:pStyle w:val="Heading3"/>
        <w:rPr>
          <w:rtl/>
        </w:rPr>
      </w:pPr>
      <w:bookmarkStart w:id="612" w:name="_Toc237686555"/>
      <w:bookmarkStart w:id="613" w:name="_Toc280794486"/>
      <w:r w:rsidRPr="00410333">
        <w:t>1.6.1</w:t>
      </w:r>
      <w:r w:rsidRPr="00410333">
        <w:tab/>
      </w:r>
      <w:r w:rsidRPr="00410333">
        <w:rPr>
          <w:rtl/>
        </w:rPr>
        <w:t>مختصرات قطاع تقييس الاتصالات</w:t>
      </w:r>
      <w:bookmarkEnd w:id="612"/>
      <w:bookmarkEnd w:id="613"/>
    </w:p>
    <w:p w:rsidR="00296A76" w:rsidRPr="00410333" w:rsidRDefault="00296A76" w:rsidP="003836DB">
      <w:pPr>
        <w:pStyle w:val="enumlev1"/>
        <w:tabs>
          <w:tab w:val="clear" w:pos="794"/>
        </w:tabs>
        <w:ind w:left="1701" w:hanging="907"/>
      </w:pPr>
      <w:r w:rsidRPr="00410333">
        <w:t>AAP</w:t>
      </w:r>
      <w:r w:rsidRPr="00410333">
        <w:rPr>
          <w:rtl/>
        </w:rPr>
        <w:tab/>
        <w:t xml:space="preserve">عملية الموافقة البديلة </w:t>
      </w:r>
      <w:r w:rsidRPr="00410333">
        <w:rPr>
          <w:i/>
          <w:iCs/>
        </w:rPr>
        <w:t>(Alternative Approval Process)</w:t>
      </w:r>
    </w:p>
    <w:p w:rsidR="00296A76" w:rsidRPr="003836DB" w:rsidRDefault="00296A76" w:rsidP="003836DB">
      <w:pPr>
        <w:pStyle w:val="enumlev1"/>
        <w:tabs>
          <w:tab w:val="clear" w:pos="794"/>
        </w:tabs>
        <w:ind w:left="1701" w:hanging="907"/>
        <w:rPr>
          <w:rFonts w:ascii="Times New Roman italic" w:hAnsi="Times New Roman italic"/>
          <w:spacing w:val="-6"/>
        </w:rPr>
      </w:pPr>
      <w:r w:rsidRPr="00410333">
        <w:t>CCITT</w:t>
      </w:r>
      <w:r w:rsidRPr="00410333">
        <w:rPr>
          <w:rtl/>
        </w:rPr>
        <w:tab/>
        <w:t xml:space="preserve">اللجنة الاستشارية الدولية للبرق والهاتف (حل محلها قطاع تقييس الاتصالات لعام </w:t>
      </w:r>
      <w:r w:rsidRPr="00410333">
        <w:t>1993</w:t>
      </w:r>
      <w:r w:rsidRPr="00410333">
        <w:rPr>
          <w:rtl/>
        </w:rPr>
        <w:t>)</w:t>
      </w:r>
      <w:r w:rsidRPr="00410333">
        <w:rPr>
          <w:rtl/>
        </w:rPr>
        <w:tab/>
      </w:r>
      <w:r w:rsidRPr="00410333">
        <w:rPr>
          <w:rtl/>
        </w:rPr>
        <w:br/>
      </w:r>
      <w:r w:rsidRPr="003836DB">
        <w:rPr>
          <w:rFonts w:ascii="Times New Roman italic" w:hAnsi="Times New Roman italic"/>
          <w:i/>
          <w:iCs/>
          <w:spacing w:val="-6"/>
        </w:rPr>
        <w:t>(International Telegraph and Telephone Consultative Committee (replaced by ITU-T in 1993))</w:t>
      </w:r>
      <w:r w:rsidRPr="003836DB">
        <w:rPr>
          <w:rFonts w:ascii="Times New Roman italic" w:hAnsi="Times New Roman italic" w:hint="cs"/>
          <w:i/>
          <w:iCs/>
          <w:spacing w:val="-6"/>
          <w:rtl/>
        </w:rPr>
        <w:t> </w:t>
      </w:r>
    </w:p>
    <w:p w:rsidR="00296A76" w:rsidRPr="00410333" w:rsidRDefault="00296A76" w:rsidP="003836DB">
      <w:pPr>
        <w:pStyle w:val="enumlev1"/>
        <w:tabs>
          <w:tab w:val="clear" w:pos="794"/>
        </w:tabs>
        <w:ind w:left="1701" w:hanging="907"/>
      </w:pPr>
      <w:r w:rsidRPr="00410333">
        <w:t>ITU</w:t>
      </w:r>
      <w:r w:rsidRPr="00410333">
        <w:rPr>
          <w:rFonts w:hint="cs"/>
          <w:rtl/>
        </w:rPr>
        <w:tab/>
      </w:r>
      <w:r w:rsidRPr="00410333">
        <w:rPr>
          <w:rtl/>
        </w:rPr>
        <w:t xml:space="preserve">الاتحاد الدولي للاتصالات </w:t>
      </w:r>
      <w:r w:rsidRPr="00410333">
        <w:rPr>
          <w:i/>
          <w:iCs/>
        </w:rPr>
        <w:t>(International Telecommunication Union)</w:t>
      </w:r>
    </w:p>
    <w:p w:rsidR="00296A76" w:rsidRPr="00410333" w:rsidRDefault="00296A76" w:rsidP="003836DB">
      <w:pPr>
        <w:pStyle w:val="enumlev1"/>
        <w:tabs>
          <w:tab w:val="clear" w:pos="794"/>
        </w:tabs>
        <w:ind w:left="1701" w:hanging="907"/>
      </w:pPr>
      <w:r w:rsidRPr="00410333">
        <w:t>ITU-T</w:t>
      </w:r>
      <w:r w:rsidRPr="00410333">
        <w:rPr>
          <w:rtl/>
        </w:rPr>
        <w:tab/>
        <w:t>قطاع تقييس الاتصالات في الاتحاد الدولي للاتصالات</w:t>
      </w:r>
      <w:r w:rsidRPr="00410333">
        <w:rPr>
          <w:rtl/>
        </w:rPr>
        <w:tab/>
      </w:r>
      <w:r w:rsidRPr="00410333">
        <w:rPr>
          <w:rtl/>
        </w:rPr>
        <w:br/>
      </w:r>
      <w:r w:rsidRPr="00410333">
        <w:rPr>
          <w:i/>
          <w:iCs/>
        </w:rPr>
        <w:t>(International Telecommunication Union – Telecommunication Standardization Sector)</w:t>
      </w:r>
      <w:r w:rsidRPr="00410333">
        <w:rPr>
          <w:rFonts w:hint="cs"/>
          <w:i/>
          <w:iCs/>
          <w:rtl/>
        </w:rPr>
        <w:t> </w:t>
      </w:r>
    </w:p>
    <w:p w:rsidR="00296A76" w:rsidRPr="00410333" w:rsidRDefault="00296A76" w:rsidP="003836DB">
      <w:pPr>
        <w:pStyle w:val="enumlev1"/>
        <w:tabs>
          <w:tab w:val="clear" w:pos="794"/>
        </w:tabs>
        <w:ind w:left="1701" w:hanging="907"/>
      </w:pPr>
      <w:r w:rsidRPr="00410333">
        <w:t>SG</w:t>
      </w:r>
      <w:r w:rsidRPr="00410333">
        <w:rPr>
          <w:rtl/>
        </w:rPr>
        <w:tab/>
        <w:t xml:space="preserve">لجنة دراسات </w:t>
      </w:r>
      <w:r w:rsidRPr="00410333">
        <w:rPr>
          <w:i/>
          <w:iCs/>
        </w:rPr>
        <w:t>(Study Group)</w:t>
      </w:r>
    </w:p>
    <w:p w:rsidR="00296A76" w:rsidRPr="00410333" w:rsidRDefault="00296A76" w:rsidP="003836DB">
      <w:pPr>
        <w:pStyle w:val="enumlev1"/>
        <w:tabs>
          <w:tab w:val="clear" w:pos="794"/>
        </w:tabs>
        <w:ind w:left="1701" w:hanging="907"/>
      </w:pPr>
      <w:r w:rsidRPr="00410333">
        <w:t>TAP</w:t>
      </w:r>
      <w:r w:rsidRPr="00410333">
        <w:rPr>
          <w:rtl/>
        </w:rPr>
        <w:tab/>
        <w:t xml:space="preserve">عملية الموافقة التقليدية </w:t>
      </w:r>
      <w:r w:rsidRPr="00410333">
        <w:rPr>
          <w:i/>
          <w:iCs/>
        </w:rPr>
        <w:t>(Traditional Approval Process)</w:t>
      </w:r>
    </w:p>
    <w:p w:rsidR="00296A76" w:rsidRPr="00410333" w:rsidRDefault="00296A76" w:rsidP="003836DB">
      <w:pPr>
        <w:pStyle w:val="enumlev1"/>
        <w:tabs>
          <w:tab w:val="clear" w:pos="794"/>
        </w:tabs>
        <w:ind w:left="1701" w:hanging="907"/>
      </w:pPr>
      <w:r w:rsidRPr="00410333">
        <w:lastRenderedPageBreak/>
        <w:t>TSAG</w:t>
      </w:r>
      <w:r w:rsidRPr="00410333">
        <w:rPr>
          <w:rtl/>
        </w:rPr>
        <w:tab/>
        <w:t>اللجنة الاستشارية لتقييس الاتصالات</w:t>
      </w:r>
      <w:r w:rsidRPr="00410333">
        <w:rPr>
          <w:rFonts w:hint="cs"/>
          <w:rtl/>
        </w:rPr>
        <w:t xml:space="preserve"> </w:t>
      </w:r>
      <w:r w:rsidRPr="00410333">
        <w:rPr>
          <w:i/>
          <w:iCs/>
        </w:rPr>
        <w:t>(Telecommunication Standardization Advisory Group)</w:t>
      </w:r>
    </w:p>
    <w:p w:rsidR="00296A76" w:rsidRPr="00410333" w:rsidRDefault="00296A76" w:rsidP="003836DB">
      <w:pPr>
        <w:pStyle w:val="enumlev1"/>
        <w:tabs>
          <w:tab w:val="clear" w:pos="794"/>
        </w:tabs>
        <w:ind w:left="1701" w:hanging="907"/>
      </w:pPr>
      <w:r w:rsidRPr="00410333">
        <w:t>TSB</w:t>
      </w:r>
      <w:r w:rsidRPr="00410333">
        <w:rPr>
          <w:rtl/>
        </w:rPr>
        <w:tab/>
        <w:t xml:space="preserve">مكتب تقييس الاتصالات </w:t>
      </w:r>
      <w:r w:rsidRPr="00410333">
        <w:rPr>
          <w:i/>
          <w:iCs/>
        </w:rPr>
        <w:t>(Telecommunication Standardization Bureau)</w:t>
      </w:r>
    </w:p>
    <w:p w:rsidR="00296A76" w:rsidRPr="00410333" w:rsidRDefault="00296A76" w:rsidP="003836DB">
      <w:pPr>
        <w:pStyle w:val="enumlev1"/>
        <w:tabs>
          <w:tab w:val="clear" w:pos="794"/>
        </w:tabs>
        <w:ind w:left="1701" w:hanging="907"/>
      </w:pPr>
      <w:r w:rsidRPr="00410333">
        <w:t>WP</w:t>
      </w:r>
      <w:r w:rsidRPr="00410333">
        <w:rPr>
          <w:rtl/>
        </w:rPr>
        <w:tab/>
        <w:t xml:space="preserve">فرقة عمل </w:t>
      </w:r>
      <w:r w:rsidRPr="00410333">
        <w:rPr>
          <w:i/>
          <w:iCs/>
        </w:rPr>
        <w:t>(Working Party)</w:t>
      </w:r>
    </w:p>
    <w:p w:rsidR="00296A76" w:rsidRPr="00410333" w:rsidRDefault="00296A76" w:rsidP="003836DB">
      <w:pPr>
        <w:pStyle w:val="enumlev1"/>
        <w:tabs>
          <w:tab w:val="clear" w:pos="794"/>
        </w:tabs>
        <w:ind w:left="1701" w:hanging="907"/>
      </w:pPr>
      <w:r w:rsidRPr="00410333">
        <w:t>WTSA</w:t>
      </w:r>
      <w:r w:rsidRPr="00410333">
        <w:rPr>
          <w:rtl/>
        </w:rPr>
        <w:tab/>
        <w:t xml:space="preserve">الجمعية العالمية لتقييس الاتصالات </w:t>
      </w:r>
      <w:r w:rsidRPr="00410333">
        <w:rPr>
          <w:i/>
          <w:iCs/>
        </w:rPr>
        <w:t>(World Telecommunication Standardization Assembly)</w:t>
      </w:r>
    </w:p>
    <w:p w:rsidR="00296A76" w:rsidRPr="00410333" w:rsidRDefault="00296A76" w:rsidP="003836DB">
      <w:pPr>
        <w:pStyle w:val="enumlev1"/>
        <w:tabs>
          <w:tab w:val="clear" w:pos="794"/>
        </w:tabs>
        <w:ind w:left="1701" w:hanging="907"/>
        <w:rPr>
          <w:rtl/>
          <w:lang w:bidi="ar-EG"/>
        </w:rPr>
      </w:pPr>
      <w:r w:rsidRPr="00410333">
        <w:t>WTSC</w:t>
      </w:r>
      <w:r w:rsidRPr="00410333">
        <w:rPr>
          <w:rtl/>
        </w:rPr>
        <w:tab/>
      </w:r>
      <w:r w:rsidRPr="00410333">
        <w:rPr>
          <w:spacing w:val="10"/>
          <w:rtl/>
        </w:rPr>
        <w:t xml:space="preserve">المؤتمر العالمي لتقييس الاتصالات (حلت محله الجمعية العالمية لتقييس الاتصالات لعام </w:t>
      </w:r>
      <w:r w:rsidRPr="00410333">
        <w:rPr>
          <w:spacing w:val="10"/>
        </w:rPr>
        <w:t>2000</w:t>
      </w:r>
      <w:r w:rsidRPr="00410333">
        <w:rPr>
          <w:spacing w:val="10"/>
          <w:rtl/>
        </w:rPr>
        <w:t>)</w:t>
      </w:r>
      <w:r w:rsidRPr="00410333">
        <w:rPr>
          <w:rtl/>
        </w:rPr>
        <w:br/>
      </w:r>
      <w:r w:rsidRPr="00410333">
        <w:rPr>
          <w:i/>
          <w:iCs/>
        </w:rPr>
        <w:t>(World Telecommunication Standardization Conference (replaced by WTSA in 2000))</w:t>
      </w:r>
      <w:r w:rsidRPr="00410333">
        <w:rPr>
          <w:rFonts w:hint="cs"/>
          <w:rtl/>
          <w:lang w:bidi="ar-EG"/>
        </w:rPr>
        <w:t> </w:t>
      </w:r>
    </w:p>
    <w:p w:rsidR="00296A76" w:rsidRPr="00410333" w:rsidRDefault="00296A76" w:rsidP="00296A76">
      <w:pPr>
        <w:pStyle w:val="Heading3"/>
        <w:rPr>
          <w:rtl/>
        </w:rPr>
      </w:pPr>
      <w:r w:rsidRPr="00410333">
        <w:t>2.6.1</w:t>
      </w:r>
      <w:r w:rsidRPr="00410333">
        <w:tab/>
      </w:r>
      <w:r w:rsidRPr="00410333">
        <w:rPr>
          <w:rtl/>
        </w:rPr>
        <w:t>مختصرات المنظمة الدولية للتوحيد القياسي واللجنة الكهرتقنية الدولية</w:t>
      </w:r>
    </w:p>
    <w:p w:rsidR="00296A76" w:rsidRPr="00410333" w:rsidRDefault="00296A76" w:rsidP="003836DB">
      <w:pPr>
        <w:pStyle w:val="enumlev1"/>
        <w:tabs>
          <w:tab w:val="clear" w:pos="794"/>
        </w:tabs>
        <w:ind w:left="1701" w:hanging="907"/>
      </w:pPr>
      <w:r w:rsidRPr="00410333">
        <w:t>AMD</w:t>
      </w:r>
      <w:r w:rsidRPr="00410333">
        <w:rPr>
          <w:rtl/>
        </w:rPr>
        <w:tab/>
        <w:t xml:space="preserve">تعديل </w:t>
      </w:r>
      <w:r w:rsidRPr="00410333">
        <w:rPr>
          <w:i/>
          <w:iCs/>
        </w:rPr>
        <w:t>(Amendment)</w:t>
      </w:r>
    </w:p>
    <w:p w:rsidR="00296A76" w:rsidRPr="00410333" w:rsidRDefault="00296A76" w:rsidP="003836DB">
      <w:pPr>
        <w:pStyle w:val="enumlev1"/>
        <w:tabs>
          <w:tab w:val="clear" w:pos="794"/>
        </w:tabs>
        <w:ind w:left="1701" w:hanging="907"/>
      </w:pPr>
      <w:r w:rsidRPr="00410333">
        <w:t>CD</w:t>
      </w:r>
      <w:r w:rsidRPr="00410333">
        <w:rPr>
          <w:rtl/>
        </w:rPr>
        <w:tab/>
        <w:t xml:space="preserve">مشروع لجنة </w:t>
      </w:r>
      <w:r w:rsidRPr="00410333">
        <w:rPr>
          <w:i/>
          <w:iCs/>
        </w:rPr>
        <w:t>(Committee Draft)</w:t>
      </w:r>
    </w:p>
    <w:p w:rsidR="00296A76" w:rsidRPr="00410333" w:rsidRDefault="00296A76" w:rsidP="003836DB">
      <w:pPr>
        <w:pStyle w:val="enumlev1"/>
        <w:tabs>
          <w:tab w:val="clear" w:pos="794"/>
        </w:tabs>
        <w:ind w:left="1701" w:hanging="907"/>
        <w:rPr>
          <w:rtl/>
          <w:lang w:bidi="ar-EG"/>
        </w:rPr>
      </w:pPr>
      <w:r w:rsidRPr="00410333">
        <w:t>COR</w:t>
      </w:r>
      <w:r w:rsidRPr="00410333">
        <w:rPr>
          <w:rtl/>
        </w:rPr>
        <w:tab/>
        <w:t xml:space="preserve">تصويب تقني </w:t>
      </w:r>
      <w:r w:rsidRPr="00410333">
        <w:rPr>
          <w:i/>
          <w:iCs/>
        </w:rPr>
        <w:t>(Technical Corrigendum)</w:t>
      </w:r>
    </w:p>
    <w:p w:rsidR="00296A76" w:rsidRPr="00410333" w:rsidRDefault="00296A76" w:rsidP="003836DB">
      <w:pPr>
        <w:pStyle w:val="enumlev1"/>
        <w:tabs>
          <w:tab w:val="clear" w:pos="794"/>
        </w:tabs>
        <w:ind w:left="1701" w:hanging="907"/>
        <w:rPr>
          <w:rtl/>
        </w:rPr>
      </w:pPr>
      <w:r w:rsidRPr="00410333">
        <w:t>DAM</w:t>
      </w:r>
      <w:r w:rsidRPr="00410333">
        <w:rPr>
          <w:rtl/>
        </w:rPr>
        <w:tab/>
      </w:r>
      <w:r w:rsidRPr="00410333">
        <w:rPr>
          <w:rFonts w:hint="cs"/>
          <w:rtl/>
        </w:rPr>
        <w:t xml:space="preserve">مشروع تعديل </w:t>
      </w:r>
      <w:r w:rsidRPr="00410333">
        <w:rPr>
          <w:i/>
          <w:iCs/>
        </w:rPr>
        <w:t>(Draft Amendment)</w:t>
      </w:r>
    </w:p>
    <w:p w:rsidR="00296A76" w:rsidRPr="00410333" w:rsidRDefault="00296A76" w:rsidP="003836DB">
      <w:pPr>
        <w:pStyle w:val="enumlev1"/>
        <w:tabs>
          <w:tab w:val="clear" w:pos="794"/>
        </w:tabs>
        <w:ind w:left="1701" w:hanging="907"/>
      </w:pPr>
      <w:r w:rsidRPr="00410333">
        <w:t>DCOR</w:t>
      </w:r>
      <w:r w:rsidRPr="00410333">
        <w:rPr>
          <w:rtl/>
        </w:rPr>
        <w:tab/>
        <w:t xml:space="preserve">مشروع تصويب تقني </w:t>
      </w:r>
      <w:r w:rsidRPr="00410333">
        <w:rPr>
          <w:i/>
          <w:iCs/>
        </w:rPr>
        <w:t>(Draft Technical Corrigendum)</w:t>
      </w:r>
    </w:p>
    <w:p w:rsidR="00296A76" w:rsidRPr="00410333" w:rsidRDefault="00296A76" w:rsidP="003836DB">
      <w:pPr>
        <w:pStyle w:val="enumlev1"/>
        <w:tabs>
          <w:tab w:val="clear" w:pos="794"/>
        </w:tabs>
        <w:ind w:left="1701" w:hanging="907"/>
      </w:pPr>
      <w:r w:rsidRPr="00410333">
        <w:t>DIS</w:t>
      </w:r>
      <w:r w:rsidRPr="00410333">
        <w:rPr>
          <w:rFonts w:hint="cs"/>
          <w:rtl/>
        </w:rPr>
        <w:tab/>
      </w:r>
      <w:r w:rsidRPr="00410333">
        <w:rPr>
          <w:rtl/>
        </w:rPr>
        <w:t xml:space="preserve">مشروع معيار دولي </w:t>
      </w:r>
      <w:r w:rsidRPr="00410333">
        <w:rPr>
          <w:i/>
          <w:iCs/>
        </w:rPr>
        <w:t>(Draft International Standard)</w:t>
      </w:r>
    </w:p>
    <w:p w:rsidR="00296A76" w:rsidRPr="00410333" w:rsidRDefault="00296A76" w:rsidP="003836DB">
      <w:pPr>
        <w:pStyle w:val="enumlev1"/>
        <w:tabs>
          <w:tab w:val="clear" w:pos="794"/>
        </w:tabs>
        <w:ind w:left="1701" w:hanging="907"/>
      </w:pPr>
      <w:r w:rsidRPr="00410333">
        <w:t>DTR</w:t>
      </w:r>
      <w:r w:rsidRPr="00410333">
        <w:rPr>
          <w:rtl/>
        </w:rPr>
        <w:tab/>
        <w:t xml:space="preserve">مشروع تقرير تقني </w:t>
      </w:r>
      <w:r w:rsidRPr="00410333">
        <w:rPr>
          <w:i/>
          <w:iCs/>
        </w:rPr>
        <w:t>(Draft Technical Report)</w:t>
      </w:r>
    </w:p>
    <w:p w:rsidR="00296A76" w:rsidRPr="00410333" w:rsidRDefault="00296A76" w:rsidP="003836DB">
      <w:pPr>
        <w:pStyle w:val="enumlev1"/>
        <w:tabs>
          <w:tab w:val="clear" w:pos="794"/>
        </w:tabs>
        <w:ind w:left="1701" w:hanging="907"/>
      </w:pPr>
      <w:r w:rsidRPr="00410333">
        <w:t>FDAM</w:t>
      </w:r>
      <w:r w:rsidRPr="00410333">
        <w:rPr>
          <w:rtl/>
        </w:rPr>
        <w:tab/>
        <w:t xml:space="preserve">مشروع تعديل نهائي </w:t>
      </w:r>
      <w:r w:rsidRPr="00410333">
        <w:rPr>
          <w:i/>
          <w:iCs/>
        </w:rPr>
        <w:t>(Final Draft Amendment)</w:t>
      </w:r>
    </w:p>
    <w:p w:rsidR="00296A76" w:rsidRPr="00410333" w:rsidRDefault="00296A76" w:rsidP="003836DB">
      <w:pPr>
        <w:pStyle w:val="enumlev1"/>
        <w:tabs>
          <w:tab w:val="clear" w:pos="794"/>
        </w:tabs>
        <w:ind w:left="1701" w:hanging="907"/>
        <w:rPr>
          <w:rtl/>
        </w:rPr>
      </w:pPr>
      <w:r w:rsidRPr="00410333">
        <w:t>FDIS</w:t>
      </w:r>
      <w:r w:rsidRPr="00410333">
        <w:rPr>
          <w:rtl/>
        </w:rPr>
        <w:tab/>
        <w:t xml:space="preserve">مشروع معيار دولي نهائي </w:t>
      </w:r>
      <w:r w:rsidRPr="00410333">
        <w:rPr>
          <w:i/>
          <w:iCs/>
        </w:rPr>
        <w:t>(Final Draft International Standard)</w:t>
      </w:r>
    </w:p>
    <w:p w:rsidR="00296A76" w:rsidRPr="00410333" w:rsidRDefault="00296A76" w:rsidP="003836DB">
      <w:pPr>
        <w:pStyle w:val="enumlev1"/>
        <w:tabs>
          <w:tab w:val="clear" w:pos="794"/>
        </w:tabs>
        <w:ind w:left="1701" w:hanging="907"/>
      </w:pPr>
      <w:r w:rsidRPr="00410333">
        <w:t>IEC</w:t>
      </w:r>
      <w:r w:rsidRPr="00410333">
        <w:rPr>
          <w:rtl/>
        </w:rPr>
        <w:tab/>
        <w:t xml:space="preserve">اللجنة الكهرتقنية الدولية </w:t>
      </w:r>
      <w:r w:rsidRPr="00410333">
        <w:rPr>
          <w:i/>
          <w:iCs/>
        </w:rPr>
        <w:t>(</w:t>
      </w:r>
      <w:r w:rsidRPr="00410333">
        <w:rPr>
          <w:i/>
          <w:iCs/>
          <w:lang w:val="en-GB"/>
        </w:rPr>
        <w:t>International Electrotechnical Commission</w:t>
      </w:r>
      <w:r w:rsidRPr="00410333">
        <w:rPr>
          <w:i/>
          <w:iCs/>
        </w:rPr>
        <w:t>)</w:t>
      </w:r>
    </w:p>
    <w:p w:rsidR="00296A76" w:rsidRPr="00410333" w:rsidRDefault="00296A76" w:rsidP="003836DB">
      <w:pPr>
        <w:pStyle w:val="enumlev1"/>
        <w:tabs>
          <w:tab w:val="clear" w:pos="794"/>
        </w:tabs>
        <w:ind w:left="1701" w:hanging="907"/>
      </w:pPr>
      <w:r w:rsidRPr="00410333">
        <w:t>IS</w:t>
      </w:r>
      <w:r w:rsidRPr="00410333">
        <w:rPr>
          <w:rtl/>
        </w:rPr>
        <w:tab/>
        <w:t xml:space="preserve">معيار دولي </w:t>
      </w:r>
      <w:r w:rsidRPr="00410333">
        <w:rPr>
          <w:i/>
          <w:iCs/>
        </w:rPr>
        <w:t>(International Standard)</w:t>
      </w:r>
    </w:p>
    <w:p w:rsidR="00296A76" w:rsidRPr="00410333" w:rsidRDefault="00296A76" w:rsidP="003836DB">
      <w:pPr>
        <w:pStyle w:val="enumlev1"/>
        <w:tabs>
          <w:tab w:val="clear" w:pos="794"/>
        </w:tabs>
        <w:ind w:left="1701" w:hanging="907"/>
      </w:pPr>
      <w:r w:rsidRPr="00410333">
        <w:t>ISO</w:t>
      </w:r>
      <w:r w:rsidRPr="00410333">
        <w:rPr>
          <w:rtl/>
        </w:rPr>
        <w:tab/>
        <w:t xml:space="preserve">المنظمة الدولية للتوحيد القياسي </w:t>
      </w:r>
      <w:r w:rsidRPr="00410333">
        <w:rPr>
          <w:i/>
          <w:iCs/>
        </w:rPr>
        <w:t>(International Organization for Standardization)</w:t>
      </w:r>
    </w:p>
    <w:p w:rsidR="00296A76" w:rsidRPr="00410333" w:rsidRDefault="00296A76" w:rsidP="003836DB">
      <w:pPr>
        <w:pStyle w:val="enumlev1"/>
        <w:tabs>
          <w:tab w:val="clear" w:pos="794"/>
        </w:tabs>
        <w:ind w:left="1701" w:hanging="907"/>
      </w:pPr>
      <w:r w:rsidRPr="00410333">
        <w:t>ISP</w:t>
      </w:r>
      <w:r w:rsidRPr="00410333">
        <w:rPr>
          <w:rtl/>
        </w:rPr>
        <w:tab/>
        <w:t xml:space="preserve">توصيف المعايير المقيّس الدولي </w:t>
      </w:r>
      <w:r w:rsidRPr="00410333">
        <w:rPr>
          <w:i/>
          <w:iCs/>
        </w:rPr>
        <w:t>(International Standardized Profile)</w:t>
      </w:r>
    </w:p>
    <w:p w:rsidR="00296A76" w:rsidRPr="00410333" w:rsidRDefault="00296A76" w:rsidP="003836DB">
      <w:pPr>
        <w:pStyle w:val="enumlev1"/>
        <w:tabs>
          <w:tab w:val="clear" w:pos="794"/>
        </w:tabs>
        <w:ind w:left="1701" w:hanging="907"/>
      </w:pPr>
      <w:r w:rsidRPr="00410333">
        <w:t>ITTF</w:t>
      </w:r>
      <w:r w:rsidRPr="00410333">
        <w:rPr>
          <w:rtl/>
        </w:rPr>
        <w:tab/>
        <w:t xml:space="preserve">فريق مهام تكنولوجيا المعلومات </w:t>
      </w:r>
      <w:r w:rsidRPr="00410333">
        <w:rPr>
          <w:i/>
          <w:iCs/>
        </w:rPr>
        <w:t>(Information Technology Task Force)</w:t>
      </w:r>
    </w:p>
    <w:p w:rsidR="00296A76" w:rsidRPr="00410333" w:rsidRDefault="00296A76" w:rsidP="003836DB">
      <w:pPr>
        <w:pStyle w:val="enumlev1"/>
        <w:tabs>
          <w:tab w:val="clear" w:pos="794"/>
        </w:tabs>
        <w:ind w:left="1701" w:hanging="907"/>
        <w:rPr>
          <w:i/>
          <w:iCs/>
        </w:rPr>
      </w:pPr>
      <w:r w:rsidRPr="00410333">
        <w:t>JTC 1</w:t>
      </w:r>
      <w:r w:rsidRPr="00410333">
        <w:rPr>
          <w:rtl/>
        </w:rPr>
        <w:tab/>
        <w:t xml:space="preserve">اللجنة التقنية المشتركة الأولى </w:t>
      </w:r>
      <w:r w:rsidRPr="00410333">
        <w:rPr>
          <w:i/>
          <w:iCs/>
        </w:rPr>
        <w:t>(Joint Technical Committee 1)</w:t>
      </w:r>
    </w:p>
    <w:p w:rsidR="00296A76" w:rsidRPr="00410333" w:rsidRDefault="00296A76" w:rsidP="003836DB">
      <w:pPr>
        <w:pStyle w:val="enumlev1"/>
        <w:tabs>
          <w:tab w:val="clear" w:pos="794"/>
        </w:tabs>
        <w:ind w:left="1701" w:hanging="907"/>
      </w:pPr>
      <w:r w:rsidRPr="00410333">
        <w:t>NP</w:t>
      </w:r>
      <w:r w:rsidRPr="00410333">
        <w:rPr>
          <w:rtl/>
        </w:rPr>
        <w:tab/>
        <w:t xml:space="preserve">مقترح بند عمل جديد </w:t>
      </w:r>
      <w:r w:rsidRPr="00410333">
        <w:rPr>
          <w:i/>
          <w:iCs/>
        </w:rPr>
        <w:t>(New Work Item Proposal)</w:t>
      </w:r>
    </w:p>
    <w:p w:rsidR="00296A76" w:rsidRPr="00410333" w:rsidRDefault="00296A76" w:rsidP="003836DB">
      <w:pPr>
        <w:pStyle w:val="enumlev1"/>
        <w:tabs>
          <w:tab w:val="clear" w:pos="794"/>
        </w:tabs>
        <w:ind w:left="1701" w:hanging="907"/>
      </w:pPr>
      <w:r w:rsidRPr="00410333">
        <w:t>PDAM</w:t>
      </w:r>
      <w:r w:rsidRPr="00410333">
        <w:rPr>
          <w:rtl/>
        </w:rPr>
        <w:tab/>
        <w:t xml:space="preserve">مشروع تعديل مقترح </w:t>
      </w:r>
      <w:r w:rsidRPr="00410333">
        <w:rPr>
          <w:i/>
          <w:iCs/>
        </w:rPr>
        <w:t>(Proposed Draft Amendment)</w:t>
      </w:r>
    </w:p>
    <w:p w:rsidR="00296A76" w:rsidRPr="00410333" w:rsidRDefault="00296A76" w:rsidP="003836DB">
      <w:pPr>
        <w:pStyle w:val="enumlev1"/>
        <w:tabs>
          <w:tab w:val="clear" w:pos="794"/>
        </w:tabs>
        <w:ind w:left="1701" w:hanging="907"/>
      </w:pPr>
      <w:r w:rsidRPr="00410333">
        <w:t>PDTR</w:t>
      </w:r>
      <w:r w:rsidRPr="00410333">
        <w:rPr>
          <w:rtl/>
        </w:rPr>
        <w:tab/>
        <w:t xml:space="preserve">مشروع تقرير تقني مقترح </w:t>
      </w:r>
      <w:r w:rsidRPr="00410333">
        <w:rPr>
          <w:i/>
          <w:iCs/>
        </w:rPr>
        <w:t>(Proposed Draft Technical Report)</w:t>
      </w:r>
    </w:p>
    <w:p w:rsidR="00296A76" w:rsidRPr="00410333" w:rsidRDefault="00296A76" w:rsidP="003836DB">
      <w:pPr>
        <w:pStyle w:val="enumlev1"/>
        <w:tabs>
          <w:tab w:val="clear" w:pos="794"/>
        </w:tabs>
        <w:ind w:left="1701" w:hanging="907"/>
      </w:pPr>
      <w:r w:rsidRPr="00410333">
        <w:t>SC</w:t>
      </w:r>
      <w:r w:rsidRPr="00410333">
        <w:rPr>
          <w:rtl/>
        </w:rPr>
        <w:tab/>
        <w:t xml:space="preserve">لجنة فرعية </w:t>
      </w:r>
      <w:r w:rsidRPr="00410333">
        <w:rPr>
          <w:i/>
          <w:iCs/>
        </w:rPr>
        <w:t>(Subcommittee)</w:t>
      </w:r>
    </w:p>
    <w:p w:rsidR="00296A76" w:rsidRPr="00410333" w:rsidRDefault="00296A76" w:rsidP="003836DB">
      <w:pPr>
        <w:pStyle w:val="enumlev1"/>
        <w:tabs>
          <w:tab w:val="clear" w:pos="794"/>
        </w:tabs>
        <w:ind w:left="1701" w:hanging="907"/>
      </w:pPr>
      <w:r w:rsidRPr="00410333">
        <w:t>SWG</w:t>
      </w:r>
      <w:r w:rsidRPr="00410333">
        <w:rPr>
          <w:rtl/>
        </w:rPr>
        <w:tab/>
        <w:t xml:space="preserve">فريق عمل خاص </w:t>
      </w:r>
      <w:r w:rsidRPr="00410333">
        <w:rPr>
          <w:i/>
          <w:iCs/>
        </w:rPr>
        <w:t>(Special Working Group)</w:t>
      </w:r>
    </w:p>
    <w:p w:rsidR="00296A76" w:rsidRPr="00410333" w:rsidRDefault="00296A76" w:rsidP="003836DB">
      <w:pPr>
        <w:pStyle w:val="enumlev1"/>
        <w:tabs>
          <w:tab w:val="clear" w:pos="794"/>
        </w:tabs>
        <w:ind w:left="1701" w:hanging="907"/>
      </w:pPr>
      <w:r w:rsidRPr="00410333">
        <w:t>TR</w:t>
      </w:r>
      <w:r w:rsidRPr="00410333">
        <w:rPr>
          <w:rtl/>
        </w:rPr>
        <w:tab/>
        <w:t xml:space="preserve">تقرير تقني </w:t>
      </w:r>
      <w:r w:rsidRPr="00410333">
        <w:rPr>
          <w:i/>
          <w:iCs/>
        </w:rPr>
        <w:t>(Technical Report)</w:t>
      </w:r>
    </w:p>
    <w:p w:rsidR="00296A76" w:rsidRPr="00410333" w:rsidRDefault="00296A76" w:rsidP="003836DB">
      <w:pPr>
        <w:pStyle w:val="enumlev1"/>
        <w:tabs>
          <w:tab w:val="clear" w:pos="794"/>
        </w:tabs>
        <w:ind w:left="1701" w:hanging="907"/>
      </w:pPr>
      <w:r w:rsidRPr="00410333">
        <w:t>TS</w:t>
      </w:r>
      <w:r w:rsidRPr="00410333">
        <w:rPr>
          <w:rtl/>
        </w:rPr>
        <w:tab/>
        <w:t xml:space="preserve">مواصفة تقنية </w:t>
      </w:r>
      <w:r w:rsidRPr="00410333">
        <w:rPr>
          <w:i/>
          <w:iCs/>
        </w:rPr>
        <w:t>(Technical Specification)</w:t>
      </w:r>
    </w:p>
    <w:p w:rsidR="00296A76" w:rsidRPr="00410333" w:rsidRDefault="00296A76" w:rsidP="003836DB">
      <w:pPr>
        <w:pStyle w:val="enumlev1"/>
        <w:tabs>
          <w:tab w:val="clear" w:pos="794"/>
        </w:tabs>
        <w:ind w:left="1701" w:hanging="907"/>
      </w:pPr>
      <w:r w:rsidRPr="00410333">
        <w:t>WD</w:t>
      </w:r>
      <w:r w:rsidRPr="00410333">
        <w:rPr>
          <w:rtl/>
        </w:rPr>
        <w:tab/>
        <w:t xml:space="preserve">مشروع عمل </w:t>
      </w:r>
      <w:r w:rsidRPr="00410333">
        <w:rPr>
          <w:i/>
          <w:iCs/>
        </w:rPr>
        <w:t>(Working Draft)</w:t>
      </w:r>
    </w:p>
    <w:p w:rsidR="00296A76" w:rsidRPr="00410333" w:rsidRDefault="00296A76" w:rsidP="003836DB">
      <w:pPr>
        <w:pStyle w:val="enumlev1"/>
        <w:tabs>
          <w:tab w:val="clear" w:pos="794"/>
        </w:tabs>
        <w:ind w:left="1701" w:hanging="907"/>
        <w:rPr>
          <w:rtl/>
        </w:rPr>
      </w:pPr>
      <w:r w:rsidRPr="00410333">
        <w:t>WG</w:t>
      </w:r>
      <w:r w:rsidRPr="00410333">
        <w:rPr>
          <w:rtl/>
        </w:rPr>
        <w:tab/>
        <w:t xml:space="preserve">فريق عمل </w:t>
      </w:r>
      <w:r w:rsidRPr="00410333">
        <w:rPr>
          <w:i/>
          <w:iCs/>
        </w:rPr>
        <w:t>(Working Group)</w:t>
      </w:r>
    </w:p>
    <w:p w:rsidR="00296A76" w:rsidRPr="00410333" w:rsidRDefault="00296A76" w:rsidP="00296A76">
      <w:pPr>
        <w:pStyle w:val="Heading3"/>
        <w:rPr>
          <w:rtl/>
        </w:rPr>
      </w:pPr>
      <w:bookmarkStart w:id="614" w:name="_Toc237686557"/>
      <w:bookmarkStart w:id="615" w:name="_Toc280794488"/>
      <w:r w:rsidRPr="00410333">
        <w:t>3.6.1</w:t>
      </w:r>
      <w:r w:rsidRPr="00410333">
        <w:tab/>
      </w:r>
      <w:r w:rsidRPr="00410333">
        <w:rPr>
          <w:rtl/>
        </w:rPr>
        <w:t>مختصرات التعاون بين قطاع تقييس الاتصالات واللجنة التقنية المشتركة الأولى</w:t>
      </w:r>
      <w:bookmarkEnd w:id="614"/>
      <w:bookmarkEnd w:id="615"/>
    </w:p>
    <w:p w:rsidR="00296A76" w:rsidRPr="00410333" w:rsidRDefault="00296A76" w:rsidP="003836DB">
      <w:pPr>
        <w:pStyle w:val="enumlev1"/>
        <w:tabs>
          <w:tab w:val="clear" w:pos="794"/>
        </w:tabs>
        <w:ind w:left="1701" w:hanging="907"/>
      </w:pPr>
      <w:r w:rsidRPr="00410333">
        <w:t>CT</w:t>
      </w:r>
      <w:r w:rsidRPr="00410333">
        <w:rPr>
          <w:rFonts w:hint="cs"/>
          <w:rtl/>
        </w:rPr>
        <w:tab/>
      </w:r>
      <w:r w:rsidRPr="00410333">
        <w:rPr>
          <w:rtl/>
        </w:rPr>
        <w:t xml:space="preserve">فريق تعاوني </w:t>
      </w:r>
      <w:r w:rsidRPr="00410333">
        <w:rPr>
          <w:i/>
          <w:iCs/>
        </w:rPr>
        <w:t>(Collaborative Team)</w:t>
      </w:r>
    </w:p>
    <w:p w:rsidR="00296A76" w:rsidRPr="00410333" w:rsidRDefault="00296A76" w:rsidP="00296A76">
      <w:pPr>
        <w:pStyle w:val="Heading1"/>
        <w:rPr>
          <w:rtl/>
        </w:rPr>
      </w:pPr>
      <w:r w:rsidRPr="00410333">
        <w:lastRenderedPageBreak/>
        <w:t>2</w:t>
      </w:r>
      <w:r w:rsidRPr="00410333">
        <w:tab/>
      </w:r>
      <w:r w:rsidRPr="00410333">
        <w:rPr>
          <w:rtl/>
        </w:rPr>
        <w:t>الهياكل التنظيمية</w:t>
      </w:r>
    </w:p>
    <w:p w:rsidR="00296A76" w:rsidRPr="00410333" w:rsidRDefault="00296A76" w:rsidP="00296A76">
      <w:pPr>
        <w:rPr>
          <w:rtl/>
        </w:rPr>
      </w:pPr>
      <w:r w:rsidRPr="00410333">
        <w:rPr>
          <w:rtl/>
        </w:rPr>
        <w:t>تتشابه الهياكل التنظيمية المعنية بتنفيذ الأعمال التقنية في قطاع تقييس الاتصالات واللجنة التقنية المشتركة الأولى. فالوحدة التنظيمية الكبيرة في قطاع تقييس الاتصالات هي لجنة الدراسات</w:t>
      </w:r>
      <w:r w:rsidRPr="00410333">
        <w:rPr>
          <w:rFonts w:hint="cs"/>
          <w:rtl/>
        </w:rPr>
        <w:t xml:space="preserve"> </w:t>
      </w:r>
      <w:r w:rsidRPr="00410333">
        <w:t>(SG)</w:t>
      </w:r>
      <w:r w:rsidRPr="00410333">
        <w:rPr>
          <w:rtl/>
        </w:rPr>
        <w:t xml:space="preserve"> التي يمكن مقارنتها مع لجنة فرعية</w:t>
      </w:r>
      <w:r w:rsidRPr="00410333">
        <w:rPr>
          <w:rFonts w:hint="cs"/>
          <w:rtl/>
          <w:lang w:bidi="ar-EG"/>
        </w:rPr>
        <w:t xml:space="preserve"> </w:t>
      </w:r>
      <w:r w:rsidRPr="00410333">
        <w:rPr>
          <w:lang w:bidi="ar-EG"/>
        </w:rPr>
        <w:t>(SC)</w:t>
      </w:r>
      <w:r w:rsidRPr="00410333">
        <w:rPr>
          <w:rtl/>
        </w:rPr>
        <w:t xml:space="preserve"> ضمن اللجنة التقنية المشتركة الأولى. ويدرج الجدول</w:t>
      </w:r>
      <w:r w:rsidRPr="00410333">
        <w:rPr>
          <w:rFonts w:hint="cs"/>
          <w:rtl/>
        </w:rPr>
        <w:t> </w:t>
      </w:r>
      <w:r w:rsidRPr="00410333">
        <w:t>1</w:t>
      </w:r>
      <w:r w:rsidRPr="00410333">
        <w:rPr>
          <w:rtl/>
        </w:rPr>
        <w:t xml:space="preserve"> عشر لجان دراسات تابعة لقطاع تقييس الاتصالات في </w:t>
      </w:r>
      <w:r w:rsidRPr="00410333">
        <w:rPr>
          <w:rFonts w:hint="cs"/>
          <w:rtl/>
        </w:rPr>
        <w:t>سبتمبر </w:t>
      </w:r>
      <w:r w:rsidRPr="00410333">
        <w:t>2013</w:t>
      </w:r>
      <w:r w:rsidRPr="00410333">
        <w:rPr>
          <w:rFonts w:hint="cs"/>
          <w:rtl/>
        </w:rPr>
        <w:t xml:space="preserve"> (يمكن الاطلاع على قائمة محدَّثة على الموقع الإلكتروني للاتحاد </w:t>
      </w:r>
      <w:hyperlink r:id="rId80" w:history="1">
        <w:r w:rsidRPr="00410333">
          <w:rPr>
            <w:rStyle w:val="Hyperlink"/>
          </w:rPr>
          <w:t>http://itu.int</w:t>
        </w:r>
      </w:hyperlink>
      <w:r w:rsidRPr="00410333">
        <w:rPr>
          <w:rFonts w:hint="cs"/>
          <w:rtl/>
        </w:rPr>
        <w:t>).</w:t>
      </w:r>
      <w:r w:rsidRPr="00410333">
        <w:rPr>
          <w:rtl/>
        </w:rPr>
        <w:t xml:space="preserve"> </w:t>
      </w:r>
      <w:r w:rsidRPr="00410333">
        <w:rPr>
          <w:rFonts w:hint="cs"/>
          <w:rtl/>
        </w:rPr>
        <w:t>و</w:t>
      </w:r>
      <w:r w:rsidRPr="00410333">
        <w:rPr>
          <w:rtl/>
        </w:rPr>
        <w:t>يدرج</w:t>
      </w:r>
      <w:r w:rsidRPr="00410333">
        <w:rPr>
          <w:rFonts w:hint="cs"/>
          <w:rtl/>
        </w:rPr>
        <w:t xml:space="preserve"> في </w:t>
      </w:r>
      <w:r w:rsidRPr="00410333">
        <w:rPr>
          <w:rtl/>
        </w:rPr>
        <w:t xml:space="preserve">الجدول </w:t>
      </w:r>
      <w:r w:rsidRPr="00410333">
        <w:t>2</w:t>
      </w:r>
      <w:r w:rsidRPr="00410333">
        <w:rPr>
          <w:rtl/>
        </w:rPr>
        <w:t xml:space="preserve"> </w:t>
      </w:r>
      <w:r w:rsidRPr="00410333">
        <w:rPr>
          <w:rFonts w:hint="cs"/>
          <w:rtl/>
        </w:rPr>
        <w:t>تسع</w:t>
      </w:r>
      <w:r w:rsidRPr="00410333">
        <w:rPr>
          <w:rtl/>
        </w:rPr>
        <w:t xml:space="preserve"> عشرة لجنة فرعية منبثقة عن</w:t>
      </w:r>
      <w:r w:rsidRPr="00410333">
        <w:rPr>
          <w:rFonts w:hint="cs"/>
          <w:rtl/>
        </w:rPr>
        <w:t> </w:t>
      </w:r>
      <w:r w:rsidRPr="00410333">
        <w:rPr>
          <w:rtl/>
        </w:rPr>
        <w:t>اللجنة التقنية المشتركة الأولى في </w:t>
      </w:r>
      <w:r w:rsidRPr="00410333">
        <w:rPr>
          <w:rFonts w:hint="cs"/>
          <w:rtl/>
        </w:rPr>
        <w:t>سبتمبر </w:t>
      </w:r>
      <w:r w:rsidRPr="00410333">
        <w:t>2013</w:t>
      </w:r>
      <w:r w:rsidRPr="00410333">
        <w:rPr>
          <w:rFonts w:hint="cs"/>
          <w:rtl/>
        </w:rPr>
        <w:t xml:space="preserve"> (يمكن الاطلاع على قائمة محدَّثة على الموقع الإلكتروني للجنة</w:t>
      </w:r>
      <w:r w:rsidRPr="00410333">
        <w:rPr>
          <w:rFonts w:hint="eastAsia"/>
          <w:rtl/>
          <w:lang w:bidi="ar-EG"/>
        </w:rPr>
        <w:t> </w:t>
      </w:r>
      <w:hyperlink r:id="rId81" w:history="1">
        <w:r w:rsidRPr="00410333">
          <w:rPr>
            <w:rStyle w:val="Hyperlink"/>
          </w:rPr>
          <w:t>http://jtc1.org</w:t>
        </w:r>
      </w:hyperlink>
      <w:r w:rsidRPr="00410333">
        <w:rPr>
          <w:rFonts w:hint="cs"/>
          <w:rtl/>
        </w:rPr>
        <w:t>)</w:t>
      </w:r>
      <w:r w:rsidRPr="00410333">
        <w:rPr>
          <w:rtl/>
        </w:rPr>
        <w:t>.</w:t>
      </w:r>
    </w:p>
    <w:p w:rsidR="00296A76" w:rsidRPr="00410333" w:rsidRDefault="00296A76" w:rsidP="00296A76">
      <w:pPr>
        <w:pStyle w:val="TableNotitle"/>
        <w:rPr>
          <w:rtl/>
        </w:rPr>
      </w:pPr>
      <w:r w:rsidRPr="00410333">
        <w:rPr>
          <w:rtl/>
        </w:rPr>
        <w:t xml:space="preserve">الجدول </w:t>
      </w:r>
      <w:r w:rsidRPr="00410333">
        <w:t>1</w:t>
      </w:r>
      <w:r w:rsidRPr="00410333">
        <w:rPr>
          <w:rtl/>
        </w:rPr>
        <w:t xml:space="preserve"> - قائمة بلجان دراسات قطاع تقييس الاتصالات</w:t>
      </w:r>
    </w:p>
    <w:tbl>
      <w:tblPr>
        <w:bidiVisual/>
        <w:tblW w:w="956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32"/>
        <w:gridCol w:w="7736"/>
      </w:tblGrid>
      <w:tr w:rsidR="00296A76" w:rsidRPr="00410333" w:rsidTr="00296A76">
        <w:trPr>
          <w:tblHeader/>
          <w:jc w:val="center"/>
        </w:trPr>
        <w:tc>
          <w:tcPr>
            <w:tcW w:w="1832" w:type="dxa"/>
          </w:tcPr>
          <w:p w:rsidR="00296A76" w:rsidRPr="00410333" w:rsidRDefault="00296A76" w:rsidP="00296A76">
            <w:pPr>
              <w:pStyle w:val="Tablehead"/>
            </w:pPr>
            <w:r w:rsidRPr="00410333">
              <w:rPr>
                <w:rtl/>
              </w:rPr>
              <w:t>التعيين</w:t>
            </w:r>
          </w:p>
        </w:tc>
        <w:tc>
          <w:tcPr>
            <w:tcW w:w="7736" w:type="dxa"/>
          </w:tcPr>
          <w:p w:rsidR="00296A76" w:rsidRPr="00410333" w:rsidRDefault="00296A76" w:rsidP="00296A76">
            <w:pPr>
              <w:pStyle w:val="Tablehead"/>
            </w:pPr>
            <w:r w:rsidRPr="00410333">
              <w:rPr>
                <w:rtl/>
              </w:rPr>
              <w:t>العنوان</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2</w:t>
            </w:r>
          </w:p>
        </w:tc>
        <w:tc>
          <w:tcPr>
            <w:tcW w:w="7736" w:type="dxa"/>
          </w:tcPr>
          <w:p w:rsidR="00296A76" w:rsidRPr="00410333" w:rsidRDefault="00296A76" w:rsidP="009430D1">
            <w:pPr>
              <w:pStyle w:val="Tabletext"/>
              <w:keepNext/>
              <w:jc w:val="left"/>
            </w:pPr>
            <w:r w:rsidRPr="00410333">
              <w:rPr>
                <w:rtl/>
              </w:rPr>
              <w:t>الجوانب التشغيلية لتوفير الخدمات وإدارة الاتصالات</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3</w:t>
            </w:r>
          </w:p>
        </w:tc>
        <w:tc>
          <w:tcPr>
            <w:tcW w:w="7736" w:type="dxa"/>
          </w:tcPr>
          <w:p w:rsidR="00296A76" w:rsidRPr="00410333" w:rsidRDefault="00296A76" w:rsidP="009430D1">
            <w:pPr>
              <w:pStyle w:val="Tabletext"/>
              <w:keepNext/>
              <w:jc w:val="left"/>
            </w:pPr>
            <w:r w:rsidRPr="00410333">
              <w:rPr>
                <w:rtl/>
              </w:rPr>
              <w:t>مبادئ التعريفة والمحاسبة بما في ذلك القضايا الاقتصادية وقضايا السياسات المتصلة بالاتصالات</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5</w:t>
            </w:r>
          </w:p>
        </w:tc>
        <w:tc>
          <w:tcPr>
            <w:tcW w:w="7736" w:type="dxa"/>
          </w:tcPr>
          <w:p w:rsidR="00296A76" w:rsidRPr="00410333" w:rsidRDefault="00296A76" w:rsidP="009430D1">
            <w:pPr>
              <w:pStyle w:val="Tabletext"/>
              <w:keepNext/>
              <w:jc w:val="left"/>
            </w:pPr>
            <w:r w:rsidRPr="00410333">
              <w:rPr>
                <w:rFonts w:hint="cs"/>
                <w:rtl/>
              </w:rPr>
              <w:t>البيئة وتغير المناخ</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9</w:t>
            </w:r>
          </w:p>
        </w:tc>
        <w:tc>
          <w:tcPr>
            <w:tcW w:w="7736" w:type="dxa"/>
          </w:tcPr>
          <w:p w:rsidR="00296A76" w:rsidRPr="00410333" w:rsidRDefault="00296A76" w:rsidP="009430D1">
            <w:pPr>
              <w:pStyle w:val="Tabletext"/>
              <w:keepNext/>
              <w:jc w:val="left"/>
              <w:rPr>
                <w:rtl/>
                <w:lang w:val="en-US"/>
              </w:rPr>
            </w:pPr>
            <w:r w:rsidRPr="00410333">
              <w:rPr>
                <w:rtl/>
              </w:rPr>
              <w:t>الإرسال التلفزيوني والصوتي والشبكات الكبلية المتكاملة عريضة النطاق</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11</w:t>
            </w:r>
          </w:p>
        </w:tc>
        <w:tc>
          <w:tcPr>
            <w:tcW w:w="7736" w:type="dxa"/>
          </w:tcPr>
          <w:p w:rsidR="00296A76" w:rsidRPr="00410333" w:rsidRDefault="00296A76" w:rsidP="009430D1">
            <w:pPr>
              <w:pStyle w:val="Tabletext"/>
              <w:keepNext/>
              <w:jc w:val="left"/>
              <w:rPr>
                <w:rtl/>
              </w:rPr>
            </w:pPr>
            <w:r w:rsidRPr="00410333">
              <w:rPr>
                <w:rtl/>
              </w:rPr>
              <w:t>متطلبات وبروتوكولات التشوير ومواصفات الاختبار</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12</w:t>
            </w:r>
          </w:p>
        </w:tc>
        <w:tc>
          <w:tcPr>
            <w:tcW w:w="7736" w:type="dxa"/>
          </w:tcPr>
          <w:p w:rsidR="00296A76" w:rsidRPr="00410333" w:rsidRDefault="00296A76" w:rsidP="009430D1">
            <w:pPr>
              <w:pStyle w:val="Tabletext"/>
              <w:keepNext/>
              <w:jc w:val="left"/>
            </w:pPr>
            <w:r w:rsidRPr="00410333">
              <w:rPr>
                <w:rtl/>
              </w:rPr>
              <w:t xml:space="preserve">الأداء وجودة الخدمة </w:t>
            </w:r>
            <w:r w:rsidRPr="00410333">
              <w:t>(QoS)</w:t>
            </w:r>
            <w:r w:rsidRPr="00410333">
              <w:rPr>
                <w:rtl/>
              </w:rPr>
              <w:t xml:space="preserve"> وجودة </w:t>
            </w:r>
            <w:r w:rsidRPr="00410333">
              <w:rPr>
                <w:rFonts w:hint="cs"/>
                <w:rtl/>
              </w:rPr>
              <w:t>التجربة</w:t>
            </w:r>
            <w:r w:rsidRPr="00410333">
              <w:rPr>
                <w:rtl/>
              </w:rPr>
              <w:t xml:space="preserve"> </w:t>
            </w:r>
            <w:r w:rsidRPr="00410333">
              <w:t>(QoE)</w:t>
            </w:r>
          </w:p>
        </w:tc>
      </w:tr>
      <w:tr w:rsidR="00296A76" w:rsidRPr="00410333" w:rsidTr="00296A76">
        <w:trPr>
          <w:jc w:val="center"/>
        </w:trPr>
        <w:tc>
          <w:tcPr>
            <w:tcW w:w="1832" w:type="dxa"/>
          </w:tcPr>
          <w:p w:rsidR="00296A76" w:rsidRPr="00410333" w:rsidRDefault="00296A76" w:rsidP="00296A76">
            <w:pPr>
              <w:pStyle w:val="Tabletext"/>
              <w:keepNext/>
              <w:rPr>
                <w:rtl/>
                <w:lang w:val="en-US"/>
              </w:rPr>
            </w:pPr>
            <w:r w:rsidRPr="00410333">
              <w:rPr>
                <w:rtl/>
              </w:rPr>
              <w:t xml:space="preserve">لجنة الدراسات </w:t>
            </w:r>
            <w:r w:rsidRPr="00410333">
              <w:rPr>
                <w:lang w:val="en-US"/>
              </w:rPr>
              <w:t>13</w:t>
            </w:r>
          </w:p>
        </w:tc>
        <w:tc>
          <w:tcPr>
            <w:tcW w:w="7736" w:type="dxa"/>
          </w:tcPr>
          <w:p w:rsidR="00296A76" w:rsidRPr="00410333" w:rsidRDefault="00296A76" w:rsidP="009430D1">
            <w:pPr>
              <w:pStyle w:val="Tabletext"/>
              <w:keepNext/>
              <w:jc w:val="left"/>
            </w:pPr>
            <w:r w:rsidRPr="00410333">
              <w:rPr>
                <w:rtl/>
              </w:rPr>
              <w:t xml:space="preserve">شبكات المستقبل بما فيها الحوسبة السحابية </w:t>
            </w:r>
            <w:r w:rsidRPr="00410333">
              <w:rPr>
                <w:rFonts w:hint="cs"/>
                <w:rtl/>
              </w:rPr>
              <w:t>و</w:t>
            </w:r>
            <w:r w:rsidRPr="00410333">
              <w:rPr>
                <w:rtl/>
              </w:rPr>
              <w:t>شبكات الخدمة المتنقلة وشبكات الجيل التالي</w:t>
            </w:r>
          </w:p>
        </w:tc>
      </w:tr>
      <w:tr w:rsidR="00296A76" w:rsidRPr="00410333" w:rsidTr="00296A76">
        <w:trPr>
          <w:jc w:val="center"/>
        </w:trPr>
        <w:tc>
          <w:tcPr>
            <w:tcW w:w="1832" w:type="dxa"/>
          </w:tcPr>
          <w:p w:rsidR="00296A76" w:rsidRPr="00410333" w:rsidRDefault="00296A76" w:rsidP="00296A76">
            <w:pPr>
              <w:pStyle w:val="Tabletext"/>
              <w:rPr>
                <w:rtl/>
                <w:lang w:val="en-US"/>
              </w:rPr>
            </w:pPr>
            <w:r w:rsidRPr="00410333">
              <w:rPr>
                <w:rtl/>
              </w:rPr>
              <w:t xml:space="preserve">لجنة الدراسات </w:t>
            </w:r>
            <w:r w:rsidRPr="00410333">
              <w:rPr>
                <w:lang w:val="en-US"/>
              </w:rPr>
              <w:t>15</w:t>
            </w:r>
          </w:p>
        </w:tc>
        <w:tc>
          <w:tcPr>
            <w:tcW w:w="7736" w:type="dxa"/>
          </w:tcPr>
          <w:p w:rsidR="00296A76" w:rsidRPr="00410333" w:rsidRDefault="00296A76" w:rsidP="009430D1">
            <w:pPr>
              <w:pStyle w:val="Tabletext"/>
              <w:jc w:val="left"/>
            </w:pPr>
            <w:r w:rsidRPr="00410333">
              <w:rPr>
                <w:rFonts w:hint="cs"/>
                <w:rtl/>
              </w:rPr>
              <w:t>الشبكات، والتكنولوجيات، و</w:t>
            </w:r>
            <w:r w:rsidRPr="00410333">
              <w:rPr>
                <w:rtl/>
              </w:rPr>
              <w:t>البنى التحتية</w:t>
            </w:r>
            <w:r w:rsidRPr="00410333">
              <w:rPr>
                <w:rFonts w:hint="cs"/>
                <w:rtl/>
              </w:rPr>
              <w:t xml:space="preserve"> للنقل والنفاذ والمسكن</w:t>
            </w:r>
          </w:p>
        </w:tc>
      </w:tr>
      <w:tr w:rsidR="00296A76" w:rsidRPr="00410333" w:rsidTr="00296A76">
        <w:trPr>
          <w:jc w:val="center"/>
        </w:trPr>
        <w:tc>
          <w:tcPr>
            <w:tcW w:w="1832" w:type="dxa"/>
          </w:tcPr>
          <w:p w:rsidR="00296A76" w:rsidRPr="00410333" w:rsidRDefault="00296A76" w:rsidP="00296A76">
            <w:pPr>
              <w:pStyle w:val="Tabletext"/>
              <w:rPr>
                <w:rtl/>
                <w:lang w:val="en-US"/>
              </w:rPr>
            </w:pPr>
            <w:r w:rsidRPr="00410333">
              <w:rPr>
                <w:rtl/>
              </w:rPr>
              <w:t xml:space="preserve">لجنة الدراسات </w:t>
            </w:r>
            <w:r w:rsidRPr="00410333">
              <w:rPr>
                <w:lang w:val="en-US"/>
              </w:rPr>
              <w:t>16</w:t>
            </w:r>
          </w:p>
        </w:tc>
        <w:tc>
          <w:tcPr>
            <w:tcW w:w="7736" w:type="dxa"/>
          </w:tcPr>
          <w:p w:rsidR="00296A76" w:rsidRPr="00410333" w:rsidRDefault="00296A76" w:rsidP="009430D1">
            <w:pPr>
              <w:pStyle w:val="Tabletext"/>
              <w:jc w:val="left"/>
            </w:pPr>
            <w:r w:rsidRPr="00410333">
              <w:rPr>
                <w:rtl/>
              </w:rPr>
              <w:t>تشفير الوسائط المتعددة وأنظمتها وتطبيقاتها</w:t>
            </w:r>
          </w:p>
        </w:tc>
      </w:tr>
      <w:tr w:rsidR="00296A76" w:rsidRPr="00410333" w:rsidTr="00296A76">
        <w:trPr>
          <w:jc w:val="center"/>
        </w:trPr>
        <w:tc>
          <w:tcPr>
            <w:tcW w:w="1832" w:type="dxa"/>
            <w:tcBorders>
              <w:bottom w:val="single" w:sz="4" w:space="0" w:color="auto"/>
            </w:tcBorders>
          </w:tcPr>
          <w:p w:rsidR="00296A76" w:rsidRPr="00410333" w:rsidRDefault="00296A76" w:rsidP="00296A76">
            <w:pPr>
              <w:pStyle w:val="Tabletext"/>
              <w:rPr>
                <w:rtl/>
                <w:lang w:val="en-US"/>
              </w:rPr>
            </w:pPr>
            <w:r w:rsidRPr="00410333">
              <w:rPr>
                <w:rtl/>
              </w:rPr>
              <w:t xml:space="preserve">لجنة الدراسات </w:t>
            </w:r>
            <w:r w:rsidRPr="00410333">
              <w:rPr>
                <w:lang w:val="en-US"/>
              </w:rPr>
              <w:t>17</w:t>
            </w:r>
          </w:p>
        </w:tc>
        <w:tc>
          <w:tcPr>
            <w:tcW w:w="7736" w:type="dxa"/>
            <w:tcBorders>
              <w:bottom w:val="single" w:sz="4" w:space="0" w:color="auto"/>
            </w:tcBorders>
          </w:tcPr>
          <w:p w:rsidR="00296A76" w:rsidRPr="00410333" w:rsidRDefault="00296A76" w:rsidP="009430D1">
            <w:pPr>
              <w:pStyle w:val="Tabletext"/>
              <w:jc w:val="left"/>
            </w:pPr>
            <w:r w:rsidRPr="00410333">
              <w:rPr>
                <w:rtl/>
              </w:rPr>
              <w:t>الأمن</w:t>
            </w:r>
          </w:p>
        </w:tc>
      </w:tr>
      <w:tr w:rsidR="00296A76" w:rsidRPr="00410333" w:rsidTr="00296A76">
        <w:trPr>
          <w:jc w:val="center"/>
        </w:trPr>
        <w:tc>
          <w:tcPr>
            <w:tcW w:w="9568" w:type="dxa"/>
            <w:gridSpan w:val="2"/>
            <w:tcBorders>
              <w:top w:val="single" w:sz="4" w:space="0" w:color="auto"/>
              <w:left w:val="single" w:sz="4" w:space="0" w:color="auto"/>
              <w:bottom w:val="single" w:sz="4" w:space="0" w:color="auto"/>
              <w:right w:val="single" w:sz="4" w:space="0" w:color="auto"/>
            </w:tcBorders>
          </w:tcPr>
          <w:p w:rsidR="00296A76" w:rsidRPr="00410333" w:rsidRDefault="00296A76" w:rsidP="00296A76">
            <w:pPr>
              <w:pStyle w:val="Tabletext"/>
              <w:tabs>
                <w:tab w:val="left" w:pos="1171"/>
              </w:tabs>
              <w:jc w:val="left"/>
              <w:rPr>
                <w:sz w:val="18"/>
                <w:szCs w:val="24"/>
                <w:rtl/>
              </w:rPr>
            </w:pPr>
            <w:r w:rsidRPr="00410333">
              <w:rPr>
                <w:rtl/>
              </w:rPr>
              <w:t>الملاحظ</w:t>
            </w:r>
            <w:r w:rsidRPr="00410333">
              <w:rPr>
                <w:rFonts w:hint="cs"/>
                <w:rtl/>
              </w:rPr>
              <w:t>ـ</w:t>
            </w:r>
            <w:r w:rsidRPr="00410333">
              <w:rPr>
                <w:rtl/>
              </w:rPr>
              <w:t xml:space="preserve">ة </w:t>
            </w:r>
            <w:r w:rsidRPr="00410333">
              <w:rPr>
                <w:lang w:val="en-US"/>
              </w:rPr>
              <w:t>1</w:t>
            </w:r>
            <w:r w:rsidRPr="00410333">
              <w:rPr>
                <w:rtl/>
              </w:rPr>
              <w:t xml:space="preserve"> -</w:t>
            </w:r>
            <w:r w:rsidRPr="00410333">
              <w:rPr>
                <w:rFonts w:hint="cs"/>
                <w:rtl/>
              </w:rPr>
              <w:t xml:space="preserve"> </w:t>
            </w:r>
            <w:r w:rsidRPr="00410333">
              <w:rPr>
                <w:rtl/>
              </w:rPr>
              <w:t xml:space="preserve">يرد وصف موجز لمجالات العمل العامة للجان الدراسات في القرار </w:t>
            </w:r>
            <w:r w:rsidRPr="00410333">
              <w:rPr>
                <w:lang w:val="en-US"/>
              </w:rPr>
              <w:t>2</w:t>
            </w:r>
            <w:r w:rsidRPr="00410333">
              <w:rPr>
                <w:rtl/>
              </w:rPr>
              <w:t xml:space="preserve"> للجمعية العالمية لتقييس الاتصالات </w:t>
            </w:r>
            <w:r w:rsidRPr="00410333">
              <w:t>(WTSA)</w:t>
            </w:r>
            <w:r w:rsidRPr="00410333">
              <w:rPr>
                <w:rtl/>
              </w:rPr>
              <w:t>.</w:t>
            </w:r>
          </w:p>
          <w:p w:rsidR="00296A76" w:rsidRPr="00410333" w:rsidRDefault="00296A76" w:rsidP="00296A76">
            <w:pPr>
              <w:pStyle w:val="Tabletext"/>
              <w:tabs>
                <w:tab w:val="left" w:pos="1171"/>
              </w:tabs>
              <w:ind w:right="-113"/>
              <w:jc w:val="left"/>
              <w:rPr>
                <w:spacing w:val="-4"/>
                <w:rtl/>
              </w:rPr>
            </w:pPr>
            <w:r w:rsidRPr="00410333">
              <w:rPr>
                <w:spacing w:val="-4"/>
                <w:rtl/>
              </w:rPr>
              <w:t>الملاحظ</w:t>
            </w:r>
            <w:r w:rsidRPr="00410333">
              <w:rPr>
                <w:rFonts w:hint="cs"/>
                <w:spacing w:val="-4"/>
                <w:rtl/>
              </w:rPr>
              <w:t>ـ</w:t>
            </w:r>
            <w:r w:rsidRPr="00410333">
              <w:rPr>
                <w:spacing w:val="-4"/>
                <w:rtl/>
              </w:rPr>
              <w:t xml:space="preserve">ة </w:t>
            </w:r>
            <w:r w:rsidRPr="00410333">
              <w:rPr>
                <w:spacing w:val="-4"/>
                <w:lang w:val="en-US"/>
              </w:rPr>
              <w:t>2</w:t>
            </w:r>
            <w:r w:rsidRPr="00410333">
              <w:rPr>
                <w:spacing w:val="-4"/>
                <w:rtl/>
              </w:rPr>
              <w:t xml:space="preserve"> -</w:t>
            </w:r>
            <w:r w:rsidRPr="00410333">
              <w:rPr>
                <w:rFonts w:hint="cs"/>
                <w:spacing w:val="-4"/>
                <w:rtl/>
              </w:rPr>
              <w:t xml:space="preserve"> </w:t>
            </w:r>
            <w:r w:rsidRPr="00410333">
              <w:rPr>
                <w:spacing w:val="-4"/>
                <w:rtl/>
              </w:rPr>
              <w:t xml:space="preserve">فضلاً عن لجان الدراسات، يشكل الفريق الاستشاري لتقييس الاتصالات </w:t>
            </w:r>
            <w:r w:rsidRPr="00410333">
              <w:rPr>
                <w:spacing w:val="-4"/>
              </w:rPr>
              <w:t>(TSAG)</w:t>
            </w:r>
            <w:r w:rsidRPr="00410333">
              <w:rPr>
                <w:spacing w:val="-4"/>
                <w:rtl/>
              </w:rPr>
              <w:t xml:space="preserve"> جزءاً من قطاع تقييس الاتصالات </w:t>
            </w:r>
            <w:r w:rsidRPr="00410333">
              <w:rPr>
                <w:spacing w:val="-4"/>
              </w:rPr>
              <w:t>(ITU-T)</w:t>
            </w:r>
            <w:r w:rsidRPr="00410333">
              <w:rPr>
                <w:spacing w:val="-4"/>
                <w:rtl/>
              </w:rPr>
              <w:t>.</w:t>
            </w:r>
          </w:p>
        </w:tc>
      </w:tr>
    </w:tbl>
    <w:p w:rsidR="009430D1" w:rsidRPr="00410333" w:rsidRDefault="009430D1" w:rsidP="009430D1">
      <w:pPr>
        <w:rPr>
          <w:rtl/>
        </w:rPr>
      </w:pPr>
    </w:p>
    <w:p w:rsidR="009430D1" w:rsidRPr="00410333" w:rsidRDefault="009430D1" w:rsidP="009430D1">
      <w:pPr>
        <w:rPr>
          <w:rtl/>
        </w:rPr>
      </w:pPr>
    </w:p>
    <w:p w:rsidR="009430D1" w:rsidRPr="00410333" w:rsidRDefault="009430D1" w:rsidP="009430D1">
      <w:pPr>
        <w:rPr>
          <w:rtl/>
        </w:rPr>
      </w:pPr>
    </w:p>
    <w:tbl>
      <w:tblPr>
        <w:bidiVisual/>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32"/>
        <w:gridCol w:w="7524"/>
      </w:tblGrid>
      <w:tr w:rsidR="009430D1" w:rsidRPr="00410333" w:rsidTr="00C823CA">
        <w:trPr>
          <w:tblHeader/>
          <w:jc w:val="center"/>
        </w:trPr>
        <w:tc>
          <w:tcPr>
            <w:tcW w:w="9356" w:type="dxa"/>
            <w:gridSpan w:val="2"/>
            <w:tcBorders>
              <w:top w:val="nil"/>
              <w:left w:val="nil"/>
              <w:right w:val="nil"/>
            </w:tcBorders>
          </w:tcPr>
          <w:p w:rsidR="009430D1" w:rsidRPr="00410333" w:rsidRDefault="009430D1" w:rsidP="009430D1">
            <w:pPr>
              <w:pStyle w:val="TableNotitle"/>
              <w:spacing w:before="0"/>
              <w:rPr>
                <w:rtl/>
              </w:rPr>
            </w:pPr>
            <w:r w:rsidRPr="00410333">
              <w:rPr>
                <w:rtl/>
              </w:rPr>
              <w:t xml:space="preserve">الجدول </w:t>
            </w:r>
            <w:r w:rsidRPr="00410333">
              <w:t>2</w:t>
            </w:r>
            <w:r w:rsidRPr="00410333">
              <w:rPr>
                <w:rtl/>
              </w:rPr>
              <w:t xml:space="preserve"> - قائمة باللجان الفرعية المنبثقة عن اللجنة التقنية المشتركة الأولى</w:t>
            </w:r>
            <w:r w:rsidRPr="00410333">
              <w:rPr>
                <w:rtl/>
              </w:rPr>
              <w:br/>
              <w:t>للمنظمة الدولية للتوحيد القياسي</w:t>
            </w:r>
            <w:r w:rsidRPr="00410333">
              <w:rPr>
                <w:rFonts w:hint="cs"/>
                <w:rtl/>
              </w:rPr>
              <w:t>/</w:t>
            </w:r>
            <w:r w:rsidRPr="00410333">
              <w:rPr>
                <w:rtl/>
              </w:rPr>
              <w:t>اللجنة الكهرتقنية الدولية</w:t>
            </w:r>
          </w:p>
        </w:tc>
      </w:tr>
      <w:tr w:rsidR="00296A76" w:rsidRPr="00410333" w:rsidTr="009430D1">
        <w:trPr>
          <w:tblHeader/>
          <w:jc w:val="center"/>
        </w:trPr>
        <w:tc>
          <w:tcPr>
            <w:tcW w:w="1832" w:type="dxa"/>
          </w:tcPr>
          <w:p w:rsidR="00296A76" w:rsidRPr="00410333" w:rsidRDefault="00296A76" w:rsidP="00296A76">
            <w:pPr>
              <w:pStyle w:val="Tablehead"/>
              <w:rPr>
                <w:b w:val="0"/>
              </w:rPr>
            </w:pPr>
            <w:r w:rsidRPr="00410333">
              <w:rPr>
                <w:rtl/>
              </w:rPr>
              <w:t>التعيين</w:t>
            </w:r>
          </w:p>
        </w:tc>
        <w:tc>
          <w:tcPr>
            <w:tcW w:w="7524" w:type="dxa"/>
          </w:tcPr>
          <w:p w:rsidR="00296A76" w:rsidRPr="00410333" w:rsidRDefault="00296A76" w:rsidP="00296A76">
            <w:pPr>
              <w:pStyle w:val="Tablehead"/>
              <w:rPr>
                <w:b w:val="0"/>
              </w:rPr>
            </w:pPr>
            <w:r w:rsidRPr="00410333">
              <w:rPr>
                <w:rtl/>
              </w:rPr>
              <w:t>العنوان</w:t>
            </w:r>
          </w:p>
        </w:tc>
      </w:tr>
      <w:tr w:rsidR="00296A76" w:rsidRPr="00410333" w:rsidTr="009430D1">
        <w:trPr>
          <w:jc w:val="center"/>
        </w:trPr>
        <w:tc>
          <w:tcPr>
            <w:tcW w:w="1832" w:type="dxa"/>
          </w:tcPr>
          <w:p w:rsidR="00296A76" w:rsidRPr="00410333" w:rsidRDefault="00296A76" w:rsidP="00296A76">
            <w:pPr>
              <w:pStyle w:val="Tabletext"/>
              <w:keepNext/>
              <w:rPr>
                <w:rtl/>
                <w:lang w:val="en-US"/>
              </w:rPr>
            </w:pPr>
            <w:r w:rsidRPr="00410333">
              <w:rPr>
                <w:rtl/>
              </w:rPr>
              <w:t xml:space="preserve">اللجنة الفرعية </w:t>
            </w:r>
            <w:r w:rsidRPr="00410333">
              <w:rPr>
                <w:lang w:val="en-US"/>
              </w:rPr>
              <w:t>2</w:t>
            </w:r>
          </w:p>
        </w:tc>
        <w:tc>
          <w:tcPr>
            <w:tcW w:w="7524" w:type="dxa"/>
          </w:tcPr>
          <w:p w:rsidR="00296A76" w:rsidRPr="00410333" w:rsidRDefault="00296A76" w:rsidP="009430D1">
            <w:pPr>
              <w:pStyle w:val="Tabletext"/>
              <w:keepNext/>
              <w:jc w:val="left"/>
            </w:pPr>
            <w:r w:rsidRPr="00410333">
              <w:rPr>
                <w:rtl/>
              </w:rPr>
              <w:t>مجموعات الأحرف المشفّرة</w:t>
            </w:r>
            <w:r w:rsidRPr="00410333">
              <w:t xml:space="preserve"> </w:t>
            </w:r>
          </w:p>
        </w:tc>
      </w:tr>
      <w:tr w:rsidR="00296A76" w:rsidRPr="00410333" w:rsidTr="009430D1">
        <w:trPr>
          <w:jc w:val="center"/>
        </w:trPr>
        <w:tc>
          <w:tcPr>
            <w:tcW w:w="1832" w:type="dxa"/>
          </w:tcPr>
          <w:p w:rsidR="00296A76" w:rsidRPr="00410333" w:rsidRDefault="00296A76" w:rsidP="00296A76">
            <w:pPr>
              <w:pStyle w:val="Tabletext"/>
              <w:rPr>
                <w:rtl/>
                <w:lang w:val="en-US"/>
              </w:rPr>
            </w:pPr>
            <w:r w:rsidRPr="00410333">
              <w:rPr>
                <w:rtl/>
              </w:rPr>
              <w:t xml:space="preserve">اللجنة الفرعية </w:t>
            </w:r>
            <w:r w:rsidRPr="00410333">
              <w:rPr>
                <w:lang w:val="en-US"/>
              </w:rPr>
              <w:t>6</w:t>
            </w:r>
          </w:p>
        </w:tc>
        <w:tc>
          <w:tcPr>
            <w:tcW w:w="7524" w:type="dxa"/>
          </w:tcPr>
          <w:p w:rsidR="00296A76" w:rsidRPr="00410333" w:rsidRDefault="00296A76" w:rsidP="009430D1">
            <w:pPr>
              <w:pStyle w:val="Tabletext"/>
              <w:jc w:val="left"/>
            </w:pPr>
            <w:r w:rsidRPr="00410333">
              <w:rPr>
                <w:rtl/>
              </w:rPr>
              <w:t>الاتصالات وتبادل المعلومات بين الأنظمة</w:t>
            </w:r>
          </w:p>
        </w:tc>
      </w:tr>
      <w:tr w:rsidR="00296A76" w:rsidRPr="00410333" w:rsidTr="009430D1">
        <w:trPr>
          <w:jc w:val="center"/>
        </w:trPr>
        <w:tc>
          <w:tcPr>
            <w:tcW w:w="1832" w:type="dxa"/>
          </w:tcPr>
          <w:p w:rsidR="00296A76" w:rsidRPr="00410333" w:rsidRDefault="00296A76" w:rsidP="00296A76">
            <w:pPr>
              <w:pStyle w:val="Tabletext"/>
              <w:rPr>
                <w:rtl/>
                <w:lang w:val="en-US"/>
              </w:rPr>
            </w:pPr>
            <w:r w:rsidRPr="00410333">
              <w:rPr>
                <w:rtl/>
              </w:rPr>
              <w:t xml:space="preserve">اللجنة الفرعية </w:t>
            </w:r>
            <w:r w:rsidRPr="00410333">
              <w:rPr>
                <w:lang w:val="en-US"/>
              </w:rPr>
              <w:t>7</w:t>
            </w:r>
          </w:p>
        </w:tc>
        <w:tc>
          <w:tcPr>
            <w:tcW w:w="7524" w:type="dxa"/>
          </w:tcPr>
          <w:p w:rsidR="00296A76" w:rsidRPr="00410333" w:rsidRDefault="00296A76" w:rsidP="009430D1">
            <w:pPr>
              <w:pStyle w:val="Tabletext"/>
              <w:jc w:val="left"/>
            </w:pPr>
            <w:r w:rsidRPr="00410333">
              <w:rPr>
                <w:rtl/>
              </w:rPr>
              <w:t>هندسة البرمجيات والأنظمة</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17</w:t>
            </w:r>
          </w:p>
        </w:tc>
        <w:tc>
          <w:tcPr>
            <w:tcW w:w="7524" w:type="dxa"/>
          </w:tcPr>
          <w:p w:rsidR="00296A76" w:rsidRPr="00410333" w:rsidRDefault="00296A76" w:rsidP="009430D1">
            <w:pPr>
              <w:pStyle w:val="Tabletext"/>
              <w:jc w:val="left"/>
            </w:pPr>
            <w:r w:rsidRPr="00410333">
              <w:rPr>
                <w:rtl/>
              </w:rPr>
              <w:t>البطاقات والتعرّف الشخصي</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22</w:t>
            </w:r>
          </w:p>
        </w:tc>
        <w:tc>
          <w:tcPr>
            <w:tcW w:w="7524" w:type="dxa"/>
          </w:tcPr>
          <w:p w:rsidR="00296A76" w:rsidRPr="00410333" w:rsidRDefault="00296A76" w:rsidP="009430D1">
            <w:pPr>
              <w:pStyle w:val="Tabletext"/>
              <w:jc w:val="left"/>
            </w:pPr>
            <w:r w:rsidRPr="00410333">
              <w:rPr>
                <w:rtl/>
              </w:rPr>
              <w:t>لغات البرمجة وبيئاتها والأسطح البينية لبرمجيات النظام</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23</w:t>
            </w:r>
          </w:p>
        </w:tc>
        <w:tc>
          <w:tcPr>
            <w:tcW w:w="7524" w:type="dxa"/>
          </w:tcPr>
          <w:p w:rsidR="00296A76" w:rsidRPr="00410333" w:rsidRDefault="00296A76" w:rsidP="009430D1">
            <w:pPr>
              <w:pStyle w:val="Tabletext"/>
              <w:jc w:val="left"/>
            </w:pPr>
            <w:r w:rsidRPr="00410333">
              <w:rPr>
                <w:rtl/>
              </w:rPr>
              <w:t>الوسائط المسجَّلة رقمياً لمبادلة المعلومات وتخزينها</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24</w:t>
            </w:r>
          </w:p>
        </w:tc>
        <w:tc>
          <w:tcPr>
            <w:tcW w:w="7524" w:type="dxa"/>
          </w:tcPr>
          <w:p w:rsidR="00296A76" w:rsidRPr="00410333" w:rsidRDefault="00296A76" w:rsidP="009430D1">
            <w:pPr>
              <w:pStyle w:val="Tabletext"/>
              <w:jc w:val="left"/>
            </w:pPr>
            <w:r w:rsidRPr="00410333">
              <w:rPr>
                <w:rtl/>
              </w:rPr>
              <w:t>رسومات الحاسوب ومعالجة الصورة وتمثيل البيانات البيئية</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25</w:t>
            </w:r>
          </w:p>
        </w:tc>
        <w:tc>
          <w:tcPr>
            <w:tcW w:w="7524" w:type="dxa"/>
          </w:tcPr>
          <w:p w:rsidR="00296A76" w:rsidRPr="00410333" w:rsidRDefault="00296A76" w:rsidP="009430D1">
            <w:pPr>
              <w:pStyle w:val="Tabletext"/>
              <w:jc w:val="left"/>
            </w:pPr>
            <w:r w:rsidRPr="00410333">
              <w:rPr>
                <w:rtl/>
              </w:rPr>
              <w:t>التوصيل البيني لتجهيزات تكنولوجيا المعلومات</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27</w:t>
            </w:r>
          </w:p>
        </w:tc>
        <w:tc>
          <w:tcPr>
            <w:tcW w:w="7524" w:type="dxa"/>
          </w:tcPr>
          <w:p w:rsidR="00296A76" w:rsidRPr="00410333" w:rsidRDefault="00296A76" w:rsidP="009430D1">
            <w:pPr>
              <w:pStyle w:val="Tabletext"/>
              <w:jc w:val="left"/>
            </w:pPr>
            <w:r w:rsidRPr="00410333">
              <w:rPr>
                <w:rtl/>
              </w:rPr>
              <w:t>تقنيات أمن تكنولوجيا المعلومات</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28</w:t>
            </w:r>
          </w:p>
        </w:tc>
        <w:tc>
          <w:tcPr>
            <w:tcW w:w="7524" w:type="dxa"/>
          </w:tcPr>
          <w:p w:rsidR="00296A76" w:rsidRPr="00410333" w:rsidRDefault="00296A76" w:rsidP="009430D1">
            <w:pPr>
              <w:pStyle w:val="Tabletext"/>
              <w:jc w:val="left"/>
              <w:rPr>
                <w:rtl/>
              </w:rPr>
            </w:pPr>
            <w:r w:rsidRPr="00410333">
              <w:rPr>
                <w:rtl/>
              </w:rPr>
              <w:t>التجهيزات المكتبية</w:t>
            </w:r>
          </w:p>
        </w:tc>
      </w:tr>
      <w:tr w:rsidR="00296A76" w:rsidRPr="00410333" w:rsidTr="009430D1">
        <w:trPr>
          <w:jc w:val="center"/>
        </w:trPr>
        <w:tc>
          <w:tcPr>
            <w:tcW w:w="1832" w:type="dxa"/>
          </w:tcPr>
          <w:p w:rsidR="00296A76" w:rsidRPr="00410333" w:rsidRDefault="00296A76" w:rsidP="00296A76">
            <w:pPr>
              <w:pStyle w:val="Tabletext"/>
            </w:pPr>
            <w:r w:rsidRPr="00410333">
              <w:rPr>
                <w:rtl/>
              </w:rPr>
              <w:lastRenderedPageBreak/>
              <w:t xml:space="preserve">اللجنة الفرعية </w:t>
            </w:r>
            <w:r w:rsidRPr="00410333">
              <w:rPr>
                <w:lang w:val="en-US"/>
              </w:rPr>
              <w:t>29</w:t>
            </w:r>
          </w:p>
        </w:tc>
        <w:tc>
          <w:tcPr>
            <w:tcW w:w="7524" w:type="dxa"/>
          </w:tcPr>
          <w:p w:rsidR="00296A76" w:rsidRPr="00410333" w:rsidRDefault="00296A76" w:rsidP="009430D1">
            <w:pPr>
              <w:pStyle w:val="Tabletext"/>
              <w:jc w:val="left"/>
            </w:pPr>
            <w:r w:rsidRPr="00410333">
              <w:rPr>
                <w:rtl/>
              </w:rPr>
              <w:t>تشفير المعلومات السمعية والصورية ومعلومات الوسائط المتعددة والوسائط الشاملة</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31</w:t>
            </w:r>
          </w:p>
        </w:tc>
        <w:tc>
          <w:tcPr>
            <w:tcW w:w="7524" w:type="dxa"/>
          </w:tcPr>
          <w:p w:rsidR="00296A76" w:rsidRPr="00410333" w:rsidRDefault="00296A76" w:rsidP="009430D1">
            <w:pPr>
              <w:pStyle w:val="Tabletext"/>
              <w:jc w:val="left"/>
            </w:pPr>
            <w:r w:rsidRPr="00410333">
              <w:rPr>
                <w:rtl/>
              </w:rPr>
              <w:t>تقنيات تعرّف الهوية والتقاط البيانات تلقائياً</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32</w:t>
            </w:r>
          </w:p>
        </w:tc>
        <w:tc>
          <w:tcPr>
            <w:tcW w:w="7524" w:type="dxa"/>
          </w:tcPr>
          <w:p w:rsidR="00296A76" w:rsidRPr="00410333" w:rsidRDefault="00296A76" w:rsidP="009430D1">
            <w:pPr>
              <w:pStyle w:val="Tabletext"/>
              <w:jc w:val="left"/>
            </w:pPr>
            <w:r w:rsidRPr="00410333">
              <w:rPr>
                <w:rtl/>
              </w:rPr>
              <w:t>إدارة البيانات ومبادلتها</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34</w:t>
            </w:r>
          </w:p>
        </w:tc>
        <w:tc>
          <w:tcPr>
            <w:tcW w:w="7524" w:type="dxa"/>
          </w:tcPr>
          <w:p w:rsidR="00296A76" w:rsidRPr="00410333" w:rsidRDefault="00296A76" w:rsidP="009430D1">
            <w:pPr>
              <w:pStyle w:val="Tabletext"/>
              <w:jc w:val="left"/>
            </w:pPr>
            <w:r w:rsidRPr="00410333">
              <w:rPr>
                <w:rtl/>
              </w:rPr>
              <w:t>لغات وصف الوثيقة ومعالجتها</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35</w:t>
            </w:r>
          </w:p>
        </w:tc>
        <w:tc>
          <w:tcPr>
            <w:tcW w:w="7524" w:type="dxa"/>
          </w:tcPr>
          <w:p w:rsidR="00296A76" w:rsidRPr="00410333" w:rsidRDefault="00296A76" w:rsidP="009430D1">
            <w:pPr>
              <w:pStyle w:val="Tabletext"/>
              <w:jc w:val="left"/>
            </w:pPr>
            <w:r w:rsidRPr="00410333">
              <w:rPr>
                <w:rtl/>
              </w:rPr>
              <w:t>الأسطح البينية للمستعمل</w:t>
            </w:r>
          </w:p>
        </w:tc>
      </w:tr>
      <w:tr w:rsidR="00296A76" w:rsidRPr="00410333" w:rsidTr="009430D1">
        <w:trPr>
          <w:jc w:val="center"/>
        </w:trPr>
        <w:tc>
          <w:tcPr>
            <w:tcW w:w="1832" w:type="dxa"/>
          </w:tcPr>
          <w:p w:rsidR="00296A76" w:rsidRPr="00410333" w:rsidRDefault="00296A76" w:rsidP="00296A76">
            <w:pPr>
              <w:pStyle w:val="Tabletext"/>
            </w:pPr>
            <w:r w:rsidRPr="00410333">
              <w:rPr>
                <w:rtl/>
              </w:rPr>
              <w:t xml:space="preserve">اللجنة الفرعية </w:t>
            </w:r>
            <w:r w:rsidRPr="00410333">
              <w:rPr>
                <w:lang w:val="en-US"/>
              </w:rPr>
              <w:t>36</w:t>
            </w:r>
          </w:p>
        </w:tc>
        <w:tc>
          <w:tcPr>
            <w:tcW w:w="7524" w:type="dxa"/>
          </w:tcPr>
          <w:p w:rsidR="00296A76" w:rsidRPr="00410333" w:rsidRDefault="00296A76" w:rsidP="009430D1">
            <w:pPr>
              <w:pStyle w:val="Tabletext"/>
              <w:jc w:val="left"/>
            </w:pPr>
            <w:r w:rsidRPr="00410333">
              <w:rPr>
                <w:rtl/>
              </w:rPr>
              <w:t>تكنولوجيا المعلومات للتعلم والتعليم والتدريب</w:t>
            </w:r>
          </w:p>
        </w:tc>
      </w:tr>
      <w:tr w:rsidR="00296A76" w:rsidRPr="00410333" w:rsidTr="009430D1">
        <w:trPr>
          <w:jc w:val="center"/>
        </w:trPr>
        <w:tc>
          <w:tcPr>
            <w:tcW w:w="1832" w:type="dxa"/>
            <w:tcBorders>
              <w:bottom w:val="single" w:sz="4" w:space="0" w:color="auto"/>
            </w:tcBorders>
          </w:tcPr>
          <w:p w:rsidR="00296A76" w:rsidRPr="00410333" w:rsidRDefault="00296A76" w:rsidP="00296A76">
            <w:pPr>
              <w:pStyle w:val="Tabletext"/>
              <w:rPr>
                <w:rtl/>
              </w:rPr>
            </w:pPr>
            <w:r w:rsidRPr="00410333">
              <w:rPr>
                <w:rtl/>
              </w:rPr>
              <w:t xml:space="preserve">اللجنة الفرعية </w:t>
            </w:r>
            <w:r w:rsidRPr="00410333">
              <w:rPr>
                <w:lang w:val="en-US"/>
              </w:rPr>
              <w:t>37</w:t>
            </w:r>
          </w:p>
        </w:tc>
        <w:tc>
          <w:tcPr>
            <w:tcW w:w="7524" w:type="dxa"/>
            <w:tcBorders>
              <w:bottom w:val="single" w:sz="4" w:space="0" w:color="auto"/>
            </w:tcBorders>
          </w:tcPr>
          <w:p w:rsidR="00296A76" w:rsidRPr="00410333" w:rsidRDefault="00296A76" w:rsidP="009430D1">
            <w:pPr>
              <w:pStyle w:val="Tabletext"/>
              <w:jc w:val="left"/>
            </w:pPr>
            <w:r w:rsidRPr="00410333">
              <w:rPr>
                <w:rtl/>
              </w:rPr>
              <w:t>القياس الحيوي</w:t>
            </w:r>
          </w:p>
        </w:tc>
      </w:tr>
      <w:tr w:rsidR="00296A76" w:rsidRPr="00410333" w:rsidTr="009430D1">
        <w:trPr>
          <w:jc w:val="center"/>
        </w:trPr>
        <w:tc>
          <w:tcPr>
            <w:tcW w:w="1832" w:type="dxa"/>
            <w:tcBorders>
              <w:bottom w:val="single" w:sz="4" w:space="0" w:color="auto"/>
            </w:tcBorders>
          </w:tcPr>
          <w:p w:rsidR="00296A76" w:rsidRPr="00410333" w:rsidRDefault="00296A76" w:rsidP="00296A76">
            <w:pPr>
              <w:pStyle w:val="Tabletext"/>
              <w:rPr>
                <w:rtl/>
              </w:rPr>
            </w:pPr>
            <w:r w:rsidRPr="00410333">
              <w:rPr>
                <w:rtl/>
              </w:rPr>
              <w:t xml:space="preserve">اللجنة الفرعية </w:t>
            </w:r>
            <w:r w:rsidRPr="00410333">
              <w:rPr>
                <w:lang w:val="en-US"/>
              </w:rPr>
              <w:t>38</w:t>
            </w:r>
          </w:p>
        </w:tc>
        <w:tc>
          <w:tcPr>
            <w:tcW w:w="7524" w:type="dxa"/>
            <w:tcBorders>
              <w:bottom w:val="single" w:sz="4" w:space="0" w:color="auto"/>
            </w:tcBorders>
          </w:tcPr>
          <w:p w:rsidR="00296A76" w:rsidRPr="00410333" w:rsidRDefault="00296A76" w:rsidP="009430D1">
            <w:pPr>
              <w:pStyle w:val="Tabletext"/>
              <w:jc w:val="left"/>
              <w:rPr>
                <w:lang w:val="en-US"/>
              </w:rPr>
            </w:pPr>
            <w:r w:rsidRPr="00410333">
              <w:rPr>
                <w:rFonts w:hint="cs"/>
                <w:rtl/>
              </w:rPr>
              <w:t xml:space="preserve">منصات وخدمات التطبيقات الموزعة </w:t>
            </w:r>
            <w:r w:rsidRPr="00410333">
              <w:rPr>
                <w:lang w:val="en-US"/>
              </w:rPr>
              <w:t>(DAPS)</w:t>
            </w:r>
          </w:p>
        </w:tc>
      </w:tr>
      <w:tr w:rsidR="00296A76" w:rsidRPr="00410333" w:rsidTr="009430D1">
        <w:trPr>
          <w:jc w:val="center"/>
        </w:trPr>
        <w:tc>
          <w:tcPr>
            <w:tcW w:w="1832" w:type="dxa"/>
            <w:tcBorders>
              <w:bottom w:val="single" w:sz="4" w:space="0" w:color="auto"/>
            </w:tcBorders>
          </w:tcPr>
          <w:p w:rsidR="00296A76" w:rsidRPr="00410333" w:rsidRDefault="00296A76" w:rsidP="00296A76">
            <w:pPr>
              <w:pStyle w:val="Tabletext"/>
              <w:rPr>
                <w:lang w:val="en-US"/>
              </w:rPr>
            </w:pPr>
            <w:r w:rsidRPr="00410333">
              <w:rPr>
                <w:rtl/>
              </w:rPr>
              <w:t>اللجنة الفرعية</w:t>
            </w:r>
            <w:r w:rsidRPr="00410333">
              <w:rPr>
                <w:rFonts w:hint="cs"/>
                <w:rtl/>
              </w:rPr>
              <w:t xml:space="preserve"> </w:t>
            </w:r>
            <w:r w:rsidRPr="00410333">
              <w:rPr>
                <w:lang w:val="en-US"/>
              </w:rPr>
              <w:t>39</w:t>
            </w:r>
          </w:p>
        </w:tc>
        <w:tc>
          <w:tcPr>
            <w:tcW w:w="7524" w:type="dxa"/>
            <w:tcBorders>
              <w:bottom w:val="single" w:sz="4" w:space="0" w:color="auto"/>
            </w:tcBorders>
          </w:tcPr>
          <w:p w:rsidR="00296A76" w:rsidRPr="00410333" w:rsidRDefault="00296A76" w:rsidP="009430D1">
            <w:pPr>
              <w:pStyle w:val="Tabletext"/>
              <w:jc w:val="left"/>
              <w:rPr>
                <w:rtl/>
              </w:rPr>
            </w:pPr>
            <w:r w:rsidRPr="00410333">
              <w:rPr>
                <w:rFonts w:hint="cs"/>
                <w:rtl/>
              </w:rPr>
              <w:t>الاستدامة من أجل تكنولوجيا المعلومات وبفضلها</w:t>
            </w:r>
          </w:p>
        </w:tc>
      </w:tr>
      <w:tr w:rsidR="00296A76" w:rsidRPr="00410333" w:rsidTr="009430D1">
        <w:trPr>
          <w:trHeight w:val="2781"/>
          <w:jc w:val="center"/>
        </w:trPr>
        <w:tc>
          <w:tcPr>
            <w:tcW w:w="9356" w:type="dxa"/>
            <w:gridSpan w:val="2"/>
            <w:tcBorders>
              <w:left w:val="single" w:sz="4" w:space="0" w:color="auto"/>
              <w:bottom w:val="single" w:sz="4" w:space="0" w:color="auto"/>
              <w:right w:val="single" w:sz="4" w:space="0" w:color="auto"/>
            </w:tcBorders>
          </w:tcPr>
          <w:p w:rsidR="00296A76" w:rsidRPr="00410333" w:rsidRDefault="00296A76" w:rsidP="00BD1888">
            <w:pPr>
              <w:pStyle w:val="Tablelegend0"/>
              <w:tabs>
                <w:tab w:val="clear" w:pos="283"/>
                <w:tab w:val="clear" w:pos="794"/>
                <w:tab w:val="clear" w:pos="1531"/>
                <w:tab w:val="clear" w:pos="2041"/>
                <w:tab w:val="left" w:pos="567"/>
              </w:tabs>
              <w:spacing w:after="0" w:line="180" w:lineRule="auto"/>
              <w:rPr>
                <w:i w:val="0"/>
                <w:iCs w:val="0"/>
                <w:sz w:val="18"/>
                <w:szCs w:val="24"/>
                <w:rtl/>
              </w:rPr>
            </w:pPr>
            <w:r w:rsidRPr="00BD1888">
              <w:rPr>
                <w:b/>
                <w:bCs/>
                <w:i w:val="0"/>
                <w:iCs w:val="0"/>
                <w:sz w:val="18"/>
                <w:szCs w:val="24"/>
                <w:rtl/>
              </w:rPr>
              <w:t>ملاحظ</w:t>
            </w:r>
            <w:r w:rsidRPr="00BD1888">
              <w:rPr>
                <w:rFonts w:hint="cs"/>
                <w:b/>
                <w:bCs/>
                <w:i w:val="0"/>
                <w:iCs w:val="0"/>
                <w:sz w:val="18"/>
                <w:szCs w:val="24"/>
                <w:rtl/>
              </w:rPr>
              <w:t>ـ</w:t>
            </w:r>
            <w:r w:rsidRPr="00BD1888">
              <w:rPr>
                <w:b/>
                <w:bCs/>
                <w:i w:val="0"/>
                <w:iCs w:val="0"/>
                <w:sz w:val="18"/>
                <w:szCs w:val="24"/>
                <w:rtl/>
              </w:rPr>
              <w:t>ة</w:t>
            </w:r>
            <w:r w:rsidR="00BD1888">
              <w:rPr>
                <w:rFonts w:hint="cs"/>
                <w:i w:val="0"/>
                <w:iCs w:val="0"/>
                <w:sz w:val="18"/>
                <w:szCs w:val="24"/>
                <w:rtl/>
              </w:rPr>
              <w:t xml:space="preserve"> </w:t>
            </w:r>
            <w:r w:rsidRPr="00410333">
              <w:rPr>
                <w:i w:val="0"/>
                <w:iCs w:val="0"/>
                <w:sz w:val="18"/>
                <w:szCs w:val="24"/>
                <w:rtl/>
              </w:rPr>
              <w:t>-</w:t>
            </w:r>
            <w:r w:rsidRPr="00410333">
              <w:rPr>
                <w:rFonts w:hint="cs"/>
                <w:i w:val="0"/>
                <w:iCs w:val="0"/>
                <w:sz w:val="18"/>
                <w:szCs w:val="24"/>
                <w:rtl/>
              </w:rPr>
              <w:tab/>
            </w:r>
            <w:r w:rsidRPr="00410333">
              <w:rPr>
                <w:i w:val="0"/>
                <w:iCs w:val="0"/>
                <w:sz w:val="18"/>
                <w:szCs w:val="24"/>
                <w:rtl/>
              </w:rPr>
              <w:t>تشمل الجهات التابعة للجنة التقنية المشتركة الأولى أيضاً:</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i w:val="0"/>
                <w:iCs w:val="0"/>
                <w:sz w:val="18"/>
                <w:szCs w:val="24"/>
                <w:rtl/>
              </w:rPr>
              <w:t>-</w:t>
            </w:r>
            <w:r w:rsidRPr="00410333">
              <w:rPr>
                <w:i w:val="0"/>
                <w:iCs w:val="0"/>
                <w:sz w:val="18"/>
                <w:szCs w:val="24"/>
                <w:rtl/>
              </w:rPr>
              <w:tab/>
              <w:t>فريق العمل الخاص المعني بإمكانية النفاذ؛</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i w:val="0"/>
                <w:iCs w:val="0"/>
                <w:sz w:val="18"/>
                <w:szCs w:val="24"/>
                <w:rtl/>
              </w:rPr>
              <w:t>-</w:t>
            </w:r>
            <w:r w:rsidRPr="00410333">
              <w:rPr>
                <w:i w:val="0"/>
                <w:iCs w:val="0"/>
                <w:sz w:val="18"/>
                <w:szCs w:val="24"/>
                <w:rtl/>
              </w:rPr>
              <w:tab/>
              <w:t>فريق العمل الخاص المعني "بالتوجيهات"</w:t>
            </w:r>
            <w:r w:rsidRPr="00410333">
              <w:rPr>
                <w:rFonts w:hint="cs"/>
                <w:i w:val="0"/>
                <w:iCs w:val="0"/>
                <w:sz w:val="18"/>
                <w:szCs w:val="24"/>
                <w:rtl/>
              </w:rPr>
              <w:t>؛</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rFonts w:hint="cs"/>
                <w:i w:val="0"/>
                <w:iCs w:val="0"/>
                <w:sz w:val="18"/>
                <w:szCs w:val="24"/>
                <w:rtl/>
              </w:rPr>
              <w:t>-</w:t>
            </w:r>
            <w:r w:rsidRPr="00410333">
              <w:rPr>
                <w:i w:val="0"/>
                <w:iCs w:val="0"/>
                <w:sz w:val="18"/>
                <w:szCs w:val="24"/>
                <w:rtl/>
              </w:rPr>
              <w:tab/>
            </w:r>
            <w:r w:rsidRPr="00410333">
              <w:rPr>
                <w:rFonts w:hint="cs"/>
                <w:i w:val="0"/>
                <w:iCs w:val="0"/>
                <w:sz w:val="18"/>
                <w:szCs w:val="24"/>
                <w:rtl/>
              </w:rPr>
              <w:t>فريق العمل الخاص المعني بالتخطيط؛</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rFonts w:hint="cs"/>
                <w:i w:val="0"/>
                <w:iCs w:val="0"/>
                <w:sz w:val="18"/>
                <w:szCs w:val="24"/>
                <w:rtl/>
              </w:rPr>
              <w:t>-</w:t>
            </w:r>
            <w:r w:rsidRPr="00410333">
              <w:rPr>
                <w:i w:val="0"/>
                <w:iCs w:val="0"/>
                <w:sz w:val="18"/>
                <w:szCs w:val="24"/>
                <w:rtl/>
              </w:rPr>
              <w:tab/>
            </w:r>
            <w:r w:rsidRPr="00410333">
              <w:rPr>
                <w:rFonts w:hint="cs"/>
                <w:i w:val="0"/>
                <w:iCs w:val="0"/>
                <w:sz w:val="18"/>
                <w:szCs w:val="24"/>
                <w:rtl/>
                <w:lang w:val="fr-CH"/>
              </w:rPr>
              <w:t>بشبكات الطاقة الذكية</w:t>
            </w:r>
            <w:r w:rsidRPr="00410333">
              <w:rPr>
                <w:rFonts w:hint="cs"/>
                <w:i w:val="0"/>
                <w:iCs w:val="0"/>
                <w:sz w:val="18"/>
                <w:szCs w:val="24"/>
                <w:rtl/>
              </w:rPr>
              <w:t>؛</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rFonts w:hint="cs"/>
                <w:i w:val="0"/>
                <w:iCs w:val="0"/>
                <w:sz w:val="18"/>
                <w:szCs w:val="24"/>
                <w:rtl/>
              </w:rPr>
              <w:t>-</w:t>
            </w:r>
            <w:r w:rsidRPr="00410333">
              <w:rPr>
                <w:i w:val="0"/>
                <w:iCs w:val="0"/>
                <w:sz w:val="18"/>
                <w:szCs w:val="24"/>
                <w:rtl/>
              </w:rPr>
              <w:tab/>
            </w:r>
            <w:r w:rsidRPr="00410333">
              <w:rPr>
                <w:rFonts w:hint="cs"/>
                <w:i w:val="0"/>
                <w:iCs w:val="0"/>
                <w:sz w:val="18"/>
                <w:szCs w:val="24"/>
                <w:rtl/>
              </w:rPr>
              <w:t>فريق العمل الخاص</w:t>
            </w:r>
            <w:r w:rsidRPr="00410333">
              <w:rPr>
                <w:rFonts w:hint="cs"/>
                <w:i w:val="0"/>
                <w:iCs w:val="0"/>
                <w:sz w:val="18"/>
                <w:szCs w:val="24"/>
                <w:rtl/>
                <w:lang w:val="fr-CH"/>
              </w:rPr>
              <w:t xml:space="preserve"> المعني </w:t>
            </w:r>
            <w:r w:rsidRPr="00410333">
              <w:rPr>
                <w:i w:val="0"/>
                <w:iCs w:val="0"/>
                <w:sz w:val="18"/>
                <w:szCs w:val="24"/>
                <w:rtl/>
                <w:lang w:val="fr-CH"/>
              </w:rPr>
              <w:t>بإنترنت الأشياء</w:t>
            </w:r>
            <w:r w:rsidRPr="00410333">
              <w:rPr>
                <w:rFonts w:hint="cs"/>
                <w:i w:val="0"/>
                <w:iCs w:val="0"/>
                <w:sz w:val="18"/>
                <w:szCs w:val="24"/>
                <w:rtl/>
                <w:lang w:val="fr-CH"/>
              </w:rPr>
              <w:t xml:space="preserve"> </w:t>
            </w:r>
            <w:r w:rsidRPr="00410333">
              <w:rPr>
                <w:i w:val="0"/>
                <w:iCs w:val="0"/>
                <w:sz w:val="16"/>
              </w:rPr>
              <w:t>(IoT)</w:t>
            </w:r>
            <w:r w:rsidRPr="00410333">
              <w:rPr>
                <w:rFonts w:hint="cs"/>
                <w:i w:val="0"/>
                <w:iCs w:val="0"/>
                <w:sz w:val="18"/>
                <w:szCs w:val="24"/>
                <w:rtl/>
              </w:rPr>
              <w:t>؛</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rFonts w:hint="cs"/>
                <w:i w:val="0"/>
                <w:iCs w:val="0"/>
                <w:sz w:val="18"/>
                <w:szCs w:val="24"/>
                <w:rtl/>
              </w:rPr>
              <w:t>-</w:t>
            </w:r>
            <w:r w:rsidRPr="00410333">
              <w:rPr>
                <w:i w:val="0"/>
                <w:iCs w:val="0"/>
                <w:sz w:val="18"/>
                <w:szCs w:val="24"/>
                <w:rtl/>
              </w:rPr>
              <w:tab/>
            </w:r>
            <w:r w:rsidRPr="00410333">
              <w:rPr>
                <w:rFonts w:hint="cs"/>
                <w:i w:val="0"/>
                <w:iCs w:val="0"/>
                <w:sz w:val="18"/>
                <w:szCs w:val="24"/>
                <w:rtl/>
              </w:rPr>
              <w:t>فريق العمل الخاص المعني بالإدارة؛</w:t>
            </w:r>
          </w:p>
          <w:p w:rsidR="00296A76" w:rsidRPr="00410333" w:rsidRDefault="00296A76" w:rsidP="00BD1888">
            <w:pPr>
              <w:pStyle w:val="Tablelegend0"/>
              <w:tabs>
                <w:tab w:val="clear" w:pos="283"/>
                <w:tab w:val="clear" w:pos="794"/>
                <w:tab w:val="clear" w:pos="1531"/>
                <w:tab w:val="clear" w:pos="2041"/>
              </w:tabs>
              <w:spacing w:before="40" w:after="0" w:line="180" w:lineRule="auto"/>
              <w:ind w:left="794" w:hanging="510"/>
              <w:rPr>
                <w:i w:val="0"/>
                <w:iCs w:val="0"/>
                <w:sz w:val="18"/>
                <w:szCs w:val="24"/>
                <w:rtl/>
              </w:rPr>
            </w:pPr>
            <w:r w:rsidRPr="00410333">
              <w:rPr>
                <w:rFonts w:hint="cs"/>
                <w:i w:val="0"/>
                <w:iCs w:val="0"/>
                <w:sz w:val="18"/>
                <w:szCs w:val="24"/>
                <w:rtl/>
              </w:rPr>
              <w:t>-</w:t>
            </w:r>
            <w:r w:rsidRPr="00410333">
              <w:rPr>
                <w:i w:val="0"/>
                <w:iCs w:val="0"/>
                <w:sz w:val="18"/>
                <w:szCs w:val="24"/>
                <w:rtl/>
              </w:rPr>
              <w:tab/>
            </w:r>
            <w:r w:rsidRPr="00410333">
              <w:rPr>
                <w:rFonts w:hint="cs"/>
                <w:i w:val="0"/>
                <w:iCs w:val="0"/>
                <w:sz w:val="18"/>
                <w:szCs w:val="24"/>
                <w:rtl/>
              </w:rPr>
              <w:t xml:space="preserve">فريق العمل </w:t>
            </w:r>
            <w:r w:rsidRPr="00410333">
              <w:rPr>
                <w:i w:val="0"/>
                <w:iCs w:val="0"/>
                <w:sz w:val="18"/>
                <w:szCs w:val="24"/>
              </w:rPr>
              <w:t>7</w:t>
            </w:r>
            <w:r w:rsidRPr="00410333">
              <w:rPr>
                <w:rFonts w:hint="cs"/>
                <w:i w:val="0"/>
                <w:iCs w:val="0"/>
                <w:sz w:val="18"/>
                <w:szCs w:val="24"/>
                <w:rtl/>
              </w:rPr>
              <w:t xml:space="preserve"> المعني </w:t>
            </w:r>
            <w:r w:rsidRPr="00410333">
              <w:rPr>
                <w:i w:val="0"/>
                <w:iCs w:val="0"/>
                <w:sz w:val="18"/>
                <w:szCs w:val="24"/>
                <w:rtl/>
              </w:rPr>
              <w:t>بشبكات الاستشعار</w:t>
            </w:r>
            <w:r w:rsidRPr="00410333">
              <w:rPr>
                <w:rFonts w:hint="cs"/>
                <w:i w:val="0"/>
                <w:iCs w:val="0"/>
                <w:sz w:val="18"/>
                <w:szCs w:val="24"/>
                <w:rtl/>
              </w:rPr>
              <w:t>؛</w:t>
            </w:r>
          </w:p>
          <w:p w:rsidR="00296A76" w:rsidRPr="00410333" w:rsidRDefault="00296A76" w:rsidP="00BD1888">
            <w:pPr>
              <w:pStyle w:val="Tablelegend0"/>
              <w:tabs>
                <w:tab w:val="clear" w:pos="283"/>
                <w:tab w:val="clear" w:pos="794"/>
                <w:tab w:val="clear" w:pos="1531"/>
                <w:tab w:val="clear" w:pos="2041"/>
              </w:tabs>
              <w:spacing w:before="40" w:line="180" w:lineRule="auto"/>
              <w:ind w:left="794" w:hanging="510"/>
              <w:rPr>
                <w:rtl/>
              </w:rPr>
            </w:pPr>
            <w:r w:rsidRPr="00410333">
              <w:rPr>
                <w:rFonts w:hint="cs"/>
                <w:i w:val="0"/>
                <w:iCs w:val="0"/>
                <w:sz w:val="18"/>
                <w:szCs w:val="24"/>
                <w:rtl/>
              </w:rPr>
              <w:t>-</w:t>
            </w:r>
            <w:r w:rsidRPr="00410333">
              <w:rPr>
                <w:i w:val="0"/>
                <w:iCs w:val="0"/>
                <w:sz w:val="18"/>
                <w:szCs w:val="24"/>
                <w:rtl/>
              </w:rPr>
              <w:tab/>
            </w:r>
            <w:r w:rsidRPr="00410333">
              <w:rPr>
                <w:rFonts w:hint="cs"/>
                <w:i w:val="0"/>
                <w:iCs w:val="0"/>
                <w:sz w:val="18"/>
                <w:szCs w:val="24"/>
                <w:rtl/>
              </w:rPr>
              <w:t xml:space="preserve">فريق العمل </w:t>
            </w:r>
            <w:r w:rsidRPr="00410333">
              <w:rPr>
                <w:rFonts w:hint="cs"/>
                <w:i w:val="0"/>
                <w:iCs w:val="0"/>
                <w:sz w:val="18"/>
                <w:szCs w:val="24"/>
              </w:rPr>
              <w:t>8</w:t>
            </w:r>
            <w:r w:rsidRPr="00410333">
              <w:rPr>
                <w:rFonts w:hint="cs"/>
                <w:i w:val="0"/>
                <w:iCs w:val="0"/>
                <w:sz w:val="18"/>
                <w:szCs w:val="24"/>
                <w:rtl/>
              </w:rPr>
              <w:t xml:space="preserve"> المعني بإدارة تكنولوجيا المعلومات</w:t>
            </w:r>
            <w:r w:rsidRPr="00410333">
              <w:rPr>
                <w:rFonts w:hint="cs"/>
                <w:i w:val="0"/>
                <w:iCs w:val="0"/>
                <w:rtl/>
              </w:rPr>
              <w:t>.</w:t>
            </w:r>
          </w:p>
        </w:tc>
      </w:tr>
    </w:tbl>
    <w:p w:rsidR="00296A76" w:rsidRPr="00410333" w:rsidRDefault="00296A76" w:rsidP="00296A76">
      <w:pPr>
        <w:spacing w:before="360"/>
        <w:rPr>
          <w:rtl/>
        </w:rPr>
      </w:pPr>
      <w:r w:rsidRPr="00410333">
        <w:rPr>
          <w:rtl/>
        </w:rPr>
        <w:t xml:space="preserve">وعلى المستوى التالي الأدنى، تقسم لجان دراسات قطاع تقييس الاتصالات عملها عادةً على عدد من فرق العمل </w:t>
      </w:r>
      <w:r w:rsidRPr="00410333">
        <w:t>(WP)</w:t>
      </w:r>
      <w:r w:rsidRPr="00410333">
        <w:rPr>
          <w:rtl/>
        </w:rPr>
        <w:t xml:space="preserve">، بينما تقسم اللجان الفرعية المنبثقة عن اللجنة التقنية المشتركة الأولى عملها على أفرقة عمل </w:t>
      </w:r>
      <w:r w:rsidRPr="00410333">
        <w:t>(WG)</w:t>
      </w:r>
      <w:r w:rsidRPr="00410333">
        <w:rPr>
          <w:rtl/>
        </w:rPr>
        <w:t xml:space="preserve">. وتعيّن كلتا المنظمتان مقررين ومحررين تسهيلاً لتنفيذ العمل التقني التفصيلي. </w:t>
      </w:r>
    </w:p>
    <w:p w:rsidR="00296A76" w:rsidRPr="00410333" w:rsidRDefault="00296A76" w:rsidP="00296A76">
      <w:pPr>
        <w:spacing w:after="240"/>
        <w:rPr>
          <w:rtl/>
        </w:rPr>
      </w:pPr>
      <w:r w:rsidRPr="00410333">
        <w:rPr>
          <w:rtl/>
        </w:rPr>
        <w:t xml:space="preserve">ويبيّن الشكل </w:t>
      </w:r>
      <w:r w:rsidRPr="00410333">
        <w:t>1</w:t>
      </w:r>
      <w:r w:rsidRPr="00410333">
        <w:rPr>
          <w:rtl/>
        </w:rPr>
        <w:t xml:space="preserve"> هيكل قطاع تقييس الاتصالات في </w:t>
      </w:r>
      <w:r w:rsidRPr="00410333">
        <w:rPr>
          <w:rFonts w:hint="cs"/>
          <w:rtl/>
        </w:rPr>
        <w:t>سبتمبر </w:t>
      </w:r>
      <w:r w:rsidRPr="00410333">
        <w:t>2013</w:t>
      </w:r>
      <w:r w:rsidRPr="00410333">
        <w:rPr>
          <w:rtl/>
        </w:rPr>
        <w:t>، كما يبيّن الشكل</w:t>
      </w:r>
      <w:r w:rsidRPr="00410333">
        <w:rPr>
          <w:rFonts w:hint="cs"/>
          <w:rtl/>
        </w:rPr>
        <w:t> </w:t>
      </w:r>
      <w:r w:rsidRPr="00410333">
        <w:t>2</w:t>
      </w:r>
      <w:r w:rsidRPr="00410333">
        <w:rPr>
          <w:rtl/>
        </w:rPr>
        <w:t xml:space="preserve"> هيكل اللجنة التقنية المشتركة الأولى في </w:t>
      </w:r>
      <w:r w:rsidRPr="00410333">
        <w:rPr>
          <w:rFonts w:hint="cs"/>
          <w:rtl/>
        </w:rPr>
        <w:t>سبتمبر </w:t>
      </w:r>
      <w:r w:rsidRPr="00410333">
        <w:t>2013</w:t>
      </w:r>
      <w:r w:rsidRPr="00410333">
        <w:rPr>
          <w:rtl/>
        </w:rPr>
        <w:t>.</w:t>
      </w:r>
    </w:p>
    <w:p w:rsidR="009430D1" w:rsidRPr="00410333" w:rsidRDefault="009430D1" w:rsidP="00296A76">
      <w:pPr>
        <w:spacing w:after="240"/>
        <w:rPr>
          <w:rtl/>
        </w:rPr>
      </w:pPr>
    </w:p>
    <w:p w:rsidR="009430D1" w:rsidRDefault="009430D1" w:rsidP="00296A76">
      <w:pPr>
        <w:spacing w:after="240"/>
        <w:rPr>
          <w:rtl/>
        </w:rPr>
      </w:pPr>
    </w:p>
    <w:p w:rsidR="00BD1888" w:rsidRDefault="00BD1888" w:rsidP="00296A76">
      <w:pPr>
        <w:spacing w:after="240"/>
        <w:rPr>
          <w:rtl/>
        </w:rPr>
      </w:pPr>
    </w:p>
    <w:p w:rsidR="00BD1888" w:rsidRPr="00410333" w:rsidRDefault="00BD1888" w:rsidP="00296A76">
      <w:pPr>
        <w:spacing w:after="240"/>
        <w:rPr>
          <w:rtl/>
        </w:rPr>
      </w:pPr>
    </w:p>
    <w:p w:rsidR="009430D1" w:rsidRPr="00410333" w:rsidRDefault="009430D1" w:rsidP="00296A76">
      <w:pPr>
        <w:spacing w:after="240"/>
        <w:rPr>
          <w:rtl/>
        </w:rPr>
      </w:pPr>
    </w:p>
    <w:p w:rsidR="009430D1" w:rsidRPr="00410333" w:rsidRDefault="009430D1" w:rsidP="00296A76">
      <w:pPr>
        <w:spacing w:after="240"/>
        <w:rPr>
          <w:rtl/>
        </w:rPr>
      </w:pPr>
    </w:p>
    <w:p w:rsidR="00296A76" w:rsidRPr="00410333" w:rsidRDefault="00296A76" w:rsidP="00296A76">
      <w:pPr>
        <w:pStyle w:val="Figure"/>
        <w:spacing w:before="120" w:line="240" w:lineRule="auto"/>
        <w:rPr>
          <w:rtl/>
          <w:lang w:val="en-US"/>
        </w:rPr>
      </w:pPr>
      <w:r w:rsidRPr="00410333">
        <w:rPr>
          <w:noProof/>
          <w:lang w:val="en-US" w:eastAsia="zh-CN" w:bidi="ar-SA"/>
        </w:rPr>
        <w:lastRenderedPageBreak/>
        <mc:AlternateContent>
          <mc:Choice Requires="wpg">
            <w:drawing>
              <wp:anchor distT="0" distB="0" distL="114300" distR="114300" simplePos="0" relativeHeight="251788288" behindDoc="0" locked="0" layoutInCell="1" allowOverlap="1" wp14:anchorId="0695FD53" wp14:editId="43241EC3">
                <wp:simplePos x="0" y="0"/>
                <wp:positionH relativeFrom="column">
                  <wp:posOffset>157734</wp:posOffset>
                </wp:positionH>
                <wp:positionV relativeFrom="paragraph">
                  <wp:posOffset>11430</wp:posOffset>
                </wp:positionV>
                <wp:extent cx="5798185" cy="3056255"/>
                <wp:effectExtent l="0" t="0" r="0" b="0"/>
                <wp:wrapNone/>
                <wp:docPr id="13"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3056255"/>
                          <a:chOff x="1386" y="5187"/>
                          <a:chExt cx="9131" cy="4813"/>
                        </a:xfrm>
                      </wpg:grpSpPr>
                      <wps:wsp>
                        <wps:cNvPr id="16" name="Text Box 241"/>
                        <wps:cNvSpPr txBox="1">
                          <a:spLocks noChangeArrowheads="1"/>
                        </wps:cNvSpPr>
                        <wps:spPr bwMode="auto">
                          <a:xfrm>
                            <a:off x="3176" y="5187"/>
                            <a:ext cx="522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 xml:space="preserve">الجمعية العالمية لتقييس الاتصالات </w:t>
                              </w:r>
                              <w:r>
                                <w:t>(WTSA)</w:t>
                              </w:r>
                            </w:p>
                          </w:txbxContent>
                        </wps:txbx>
                        <wps:bodyPr rot="0" vert="horz" wrap="square" lIns="91440" tIns="45720" rIns="91440" bIns="45720" anchor="t" anchorCtr="0" upright="1">
                          <a:noAutofit/>
                        </wps:bodyPr>
                      </wps:wsp>
                      <wps:wsp>
                        <wps:cNvPr id="17" name="Text Box 242"/>
                        <wps:cNvSpPr txBox="1">
                          <a:spLocks noChangeArrowheads="1"/>
                        </wps:cNvSpPr>
                        <wps:spPr bwMode="auto">
                          <a:xfrm>
                            <a:off x="6150" y="6200"/>
                            <a:ext cx="4367"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 xml:space="preserve">الفريق الاستشاري لتقييس الاتصالات </w:t>
                              </w:r>
                              <w:r>
                                <w:t>(TSAG)</w:t>
                              </w:r>
                            </w:p>
                          </w:txbxContent>
                        </wps:txbx>
                        <wps:bodyPr rot="0" vert="horz" wrap="square" lIns="91440" tIns="45720" rIns="91440" bIns="45720" anchor="t" anchorCtr="0" upright="1">
                          <a:noAutofit/>
                        </wps:bodyPr>
                      </wps:wsp>
                      <wps:wsp>
                        <wps:cNvPr id="18" name="Text Box 243"/>
                        <wps:cNvSpPr txBox="1">
                          <a:spLocks noChangeArrowheads="1"/>
                        </wps:cNvSpPr>
                        <wps:spPr bwMode="auto">
                          <a:xfrm>
                            <a:off x="7961" y="7596"/>
                            <a:ext cx="236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لجنة دراسات</w:t>
                              </w:r>
                            </w:p>
                          </w:txbxContent>
                        </wps:txbx>
                        <wps:bodyPr rot="0" vert="horz" wrap="square" lIns="91440" tIns="45720" rIns="91440" bIns="45720" anchor="t" anchorCtr="0" upright="1">
                          <a:noAutofit/>
                        </wps:bodyPr>
                      </wps:wsp>
                      <wps:wsp>
                        <wps:cNvPr id="19" name="Text Box 244"/>
                        <wps:cNvSpPr txBox="1">
                          <a:spLocks noChangeArrowheads="1"/>
                        </wps:cNvSpPr>
                        <wps:spPr bwMode="auto">
                          <a:xfrm>
                            <a:off x="4545" y="7594"/>
                            <a:ext cx="233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لجنة دراسات</w:t>
                              </w:r>
                            </w:p>
                          </w:txbxContent>
                        </wps:txbx>
                        <wps:bodyPr rot="0" vert="horz" wrap="square" lIns="91440" tIns="45720" rIns="91440" bIns="45720" anchor="t" anchorCtr="0" upright="1">
                          <a:noAutofit/>
                        </wps:bodyPr>
                      </wps:wsp>
                      <wps:wsp>
                        <wps:cNvPr id="20" name="Text Box 245"/>
                        <wps:cNvSpPr txBox="1">
                          <a:spLocks noChangeArrowheads="1"/>
                        </wps:cNvSpPr>
                        <wps:spPr bwMode="auto">
                          <a:xfrm>
                            <a:off x="1386" y="7594"/>
                            <a:ext cx="232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لجنة دراسات</w:t>
                              </w:r>
                            </w:p>
                          </w:txbxContent>
                        </wps:txbx>
                        <wps:bodyPr rot="0" vert="horz" wrap="square" lIns="91440" tIns="45720" rIns="91440" bIns="45720" anchor="t" anchorCtr="0" upright="1">
                          <a:noAutofit/>
                        </wps:bodyPr>
                      </wps:wsp>
                      <wps:wsp>
                        <wps:cNvPr id="21" name="Text Box 246"/>
                        <wps:cNvSpPr txBox="1">
                          <a:spLocks noChangeArrowheads="1"/>
                        </wps:cNvSpPr>
                        <wps:spPr bwMode="auto">
                          <a:xfrm>
                            <a:off x="8743" y="8552"/>
                            <a:ext cx="1551"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فرقة عمل</w:t>
                              </w:r>
                            </w:p>
                          </w:txbxContent>
                        </wps:txbx>
                        <wps:bodyPr rot="0" vert="horz" wrap="square" lIns="91440" tIns="45720" rIns="91440" bIns="45720" anchor="t" anchorCtr="0" upright="1">
                          <a:noAutofit/>
                        </wps:bodyPr>
                      </wps:wsp>
                      <wps:wsp>
                        <wps:cNvPr id="22" name="Text Box 247"/>
                        <wps:cNvSpPr txBox="1">
                          <a:spLocks noChangeArrowheads="1"/>
                        </wps:cNvSpPr>
                        <wps:spPr bwMode="auto">
                          <a:xfrm>
                            <a:off x="5987" y="8552"/>
                            <a:ext cx="153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فرقة عمل</w:t>
                              </w:r>
                            </w:p>
                          </w:txbxContent>
                        </wps:txbx>
                        <wps:bodyPr rot="0" vert="horz" wrap="square" lIns="91440" tIns="45720" rIns="91440" bIns="45720" anchor="t" anchorCtr="0" upright="1">
                          <a:noAutofit/>
                        </wps:bodyPr>
                      </wps:wsp>
                      <wps:wsp>
                        <wps:cNvPr id="23" name="Text Box 248"/>
                        <wps:cNvSpPr txBox="1">
                          <a:spLocks noChangeArrowheads="1"/>
                        </wps:cNvSpPr>
                        <wps:spPr bwMode="auto">
                          <a:xfrm>
                            <a:off x="3930" y="8552"/>
                            <a:ext cx="15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C4D19" w:rsidRDefault="006B1030" w:rsidP="00296A76">
                              <w:pPr>
                                <w:spacing w:before="0"/>
                                <w:jc w:val="center"/>
                              </w:pPr>
                              <w:r>
                                <w:rPr>
                                  <w:rFonts w:hint="cs"/>
                                  <w:rtl/>
                                </w:rPr>
                                <w:t>فرقة عمل</w:t>
                              </w:r>
                            </w:p>
                          </w:txbxContent>
                        </wps:txbx>
                        <wps:bodyPr rot="0" vert="horz" wrap="square" lIns="91440" tIns="45720" rIns="91440" bIns="45720" anchor="t" anchorCtr="0" upright="1">
                          <a:noAutofit/>
                        </wps:bodyPr>
                      </wps:wsp>
                      <wps:wsp>
                        <wps:cNvPr id="25" name="Text Box 251"/>
                        <wps:cNvSpPr txBox="1">
                          <a:spLocks noChangeArrowheads="1"/>
                        </wps:cNvSpPr>
                        <wps:spPr bwMode="auto">
                          <a:xfrm>
                            <a:off x="1900" y="9392"/>
                            <a:ext cx="15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05017" w:rsidRDefault="006B1030" w:rsidP="00296A76">
                              <w:pPr>
                                <w:rPr>
                                  <w:sz w:val="18"/>
                                  <w:szCs w:val="26"/>
                                  <w:rtl/>
                                </w:rPr>
                              </w:pPr>
                              <w:r w:rsidRPr="00205017">
                                <w:rPr>
                                  <w:sz w:val="18"/>
                                  <w:szCs w:val="26"/>
                                </w:rPr>
                                <w:t>R</w:t>
                              </w:r>
                              <w:r w:rsidRPr="00205017">
                                <w:rPr>
                                  <w:rFonts w:hint="cs"/>
                                  <w:sz w:val="18"/>
                                  <w:szCs w:val="26"/>
                                  <w:rtl/>
                                </w:rPr>
                                <w:t>: فريق المقرر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5FD53" id="Group 741" o:spid="_x0000_s1161" style="position:absolute;left:0;text-align:left;margin-left:12.4pt;margin-top:.9pt;width:456.55pt;height:240.65pt;z-index:251788288" coordorigin="1386,5187" coordsize="9131,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">
                <v:shape id="Text Box 241" o:spid="_x0000_s1162" type="#_x0000_t202" style="position:absolute;left:3176;top:5187;width:522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B1030" w:rsidRPr="006C4D19" w:rsidRDefault="006B1030" w:rsidP="00296A76">
                        <w:pPr>
                          <w:spacing w:before="0"/>
                          <w:jc w:val="center"/>
                        </w:pPr>
                        <w:r>
                          <w:rPr>
                            <w:rFonts w:hint="cs"/>
                            <w:rtl/>
                          </w:rPr>
                          <w:t xml:space="preserve">الجمعية العالمية لتقييس الاتصالات </w:t>
                        </w:r>
                        <w:r>
                          <w:t>(WTSA)</w:t>
                        </w:r>
                      </w:p>
                    </w:txbxContent>
                  </v:textbox>
                </v:shape>
                <v:shape id="Text Box 242" o:spid="_x0000_s1163" type="#_x0000_t202" style="position:absolute;left:6150;top:6200;width:436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B1030" w:rsidRPr="006C4D19" w:rsidRDefault="006B1030" w:rsidP="00296A76">
                        <w:pPr>
                          <w:spacing w:before="0"/>
                          <w:jc w:val="center"/>
                        </w:pPr>
                        <w:r>
                          <w:rPr>
                            <w:rFonts w:hint="cs"/>
                            <w:rtl/>
                          </w:rPr>
                          <w:t xml:space="preserve">الفريق الاستشاري لتقييس الاتصالات </w:t>
                        </w:r>
                        <w:r>
                          <w:t>(TSAG)</w:t>
                        </w:r>
                      </w:p>
                    </w:txbxContent>
                  </v:textbox>
                </v:shape>
                <v:shape id="Text Box 243" o:spid="_x0000_s1164" type="#_x0000_t202" style="position:absolute;left:7961;top:7596;width:2366;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B1030" w:rsidRPr="006C4D19" w:rsidRDefault="006B1030" w:rsidP="00296A76">
                        <w:pPr>
                          <w:spacing w:before="0"/>
                          <w:jc w:val="center"/>
                        </w:pPr>
                        <w:r>
                          <w:rPr>
                            <w:rFonts w:hint="cs"/>
                            <w:rtl/>
                          </w:rPr>
                          <w:t>لجنة دراسات</w:t>
                        </w:r>
                      </w:p>
                    </w:txbxContent>
                  </v:textbox>
                </v:shape>
                <v:shape id="Text Box 244" o:spid="_x0000_s1165" type="#_x0000_t202" style="position:absolute;left:4545;top:7594;width:233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B1030" w:rsidRPr="006C4D19" w:rsidRDefault="006B1030" w:rsidP="00296A76">
                        <w:pPr>
                          <w:spacing w:before="0"/>
                          <w:jc w:val="center"/>
                        </w:pPr>
                        <w:r>
                          <w:rPr>
                            <w:rFonts w:hint="cs"/>
                            <w:rtl/>
                          </w:rPr>
                          <w:t>لجنة دراسات</w:t>
                        </w:r>
                      </w:p>
                    </w:txbxContent>
                  </v:textbox>
                </v:shape>
                <v:shape id="Text Box 245" o:spid="_x0000_s1166" type="#_x0000_t202" style="position:absolute;left:1386;top:7594;width:2326;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B1030" w:rsidRPr="006C4D19" w:rsidRDefault="006B1030" w:rsidP="00296A76">
                        <w:pPr>
                          <w:spacing w:before="0"/>
                          <w:jc w:val="center"/>
                        </w:pPr>
                        <w:r>
                          <w:rPr>
                            <w:rFonts w:hint="cs"/>
                            <w:rtl/>
                          </w:rPr>
                          <w:t>لجنة دراسات</w:t>
                        </w:r>
                      </w:p>
                    </w:txbxContent>
                  </v:textbox>
                </v:shape>
                <v:shape id="Text Box 246" o:spid="_x0000_s1167" type="#_x0000_t202" style="position:absolute;left:8743;top:8552;width:155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B1030" w:rsidRPr="006C4D19" w:rsidRDefault="006B1030" w:rsidP="00296A76">
                        <w:pPr>
                          <w:spacing w:before="0"/>
                          <w:jc w:val="center"/>
                        </w:pPr>
                        <w:r>
                          <w:rPr>
                            <w:rFonts w:hint="cs"/>
                            <w:rtl/>
                          </w:rPr>
                          <w:t>فرقة عمل</w:t>
                        </w:r>
                      </w:p>
                    </w:txbxContent>
                  </v:textbox>
                </v:shape>
                <v:shape id="Text Box 247" o:spid="_x0000_s1168" type="#_x0000_t202" style="position:absolute;left:5987;top:8552;width:153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B1030" w:rsidRPr="006C4D19" w:rsidRDefault="006B1030" w:rsidP="00296A76">
                        <w:pPr>
                          <w:spacing w:before="0"/>
                          <w:jc w:val="center"/>
                        </w:pPr>
                        <w:r>
                          <w:rPr>
                            <w:rFonts w:hint="cs"/>
                            <w:rtl/>
                          </w:rPr>
                          <w:t>فرقة عمل</w:t>
                        </w:r>
                      </w:p>
                    </w:txbxContent>
                  </v:textbox>
                </v:shape>
                <v:shape id="Text Box 248" o:spid="_x0000_s1169" type="#_x0000_t202" style="position:absolute;left:3930;top:8552;width:155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6B1030" w:rsidRPr="006C4D19" w:rsidRDefault="006B1030" w:rsidP="00296A76">
                        <w:pPr>
                          <w:spacing w:before="0"/>
                          <w:jc w:val="center"/>
                        </w:pPr>
                        <w:r>
                          <w:rPr>
                            <w:rFonts w:hint="cs"/>
                            <w:rtl/>
                          </w:rPr>
                          <w:t>فرقة عمل</w:t>
                        </w:r>
                      </w:p>
                    </w:txbxContent>
                  </v:textbox>
                </v:shape>
                <v:shape id="Text Box 251" o:spid="_x0000_s1170" type="#_x0000_t202" style="position:absolute;left:1900;top:9392;width:1569;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6B1030" w:rsidRPr="00205017" w:rsidRDefault="006B1030" w:rsidP="00296A76">
                        <w:pPr>
                          <w:rPr>
                            <w:sz w:val="18"/>
                            <w:szCs w:val="26"/>
                            <w:rtl/>
                          </w:rPr>
                        </w:pPr>
                        <w:r w:rsidRPr="00205017">
                          <w:rPr>
                            <w:sz w:val="18"/>
                            <w:szCs w:val="26"/>
                          </w:rPr>
                          <w:t>R</w:t>
                        </w:r>
                        <w:r w:rsidRPr="00205017">
                          <w:rPr>
                            <w:rFonts w:hint="cs"/>
                            <w:sz w:val="18"/>
                            <w:szCs w:val="26"/>
                            <w:rtl/>
                          </w:rPr>
                          <w:t>: فريق المقرر</w:t>
                        </w:r>
                      </w:p>
                    </w:txbxContent>
                  </v:textbox>
                </v:shape>
              </v:group>
            </w:pict>
          </mc:Fallback>
        </mc:AlternateContent>
      </w:r>
      <w:r w:rsidRPr="00410333">
        <w:rPr>
          <w:noProof/>
          <w:lang w:val="en-US" w:eastAsia="zh-CN" w:bidi="ar-SA"/>
        </w:rPr>
        <w:drawing>
          <wp:inline distT="0" distB="0" distL="0" distR="0" wp14:anchorId="5BBCEEDD" wp14:editId="7A246DD2">
            <wp:extent cx="5835015" cy="3028315"/>
            <wp:effectExtent l="0" t="0" r="0" b="635"/>
            <wp:docPr id="6591" name="Picture 659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35015" cy="3028315"/>
                    </a:xfrm>
                    <a:prstGeom prst="rect">
                      <a:avLst/>
                    </a:prstGeom>
                    <a:noFill/>
                    <a:ln>
                      <a:noFill/>
                    </a:ln>
                  </pic:spPr>
                </pic:pic>
              </a:graphicData>
            </a:graphic>
          </wp:inline>
        </w:drawing>
      </w:r>
    </w:p>
    <w:p w:rsidR="00296A76" w:rsidRPr="00410333" w:rsidRDefault="00296A76" w:rsidP="00296A76">
      <w:pPr>
        <w:pStyle w:val="FigureNotitle0"/>
        <w:rPr>
          <w:rtl/>
          <w:lang w:val="en-US"/>
        </w:rPr>
      </w:pPr>
      <w:r w:rsidRPr="00410333">
        <w:rPr>
          <w:rtl/>
        </w:rPr>
        <w:t xml:space="preserve">الشكل </w:t>
      </w:r>
      <w:r w:rsidRPr="00410333">
        <w:rPr>
          <w:lang w:val="en-US"/>
        </w:rPr>
        <w:t>1</w:t>
      </w:r>
      <w:r w:rsidRPr="00410333">
        <w:rPr>
          <w:rtl/>
          <w:lang w:val="en-US"/>
        </w:rPr>
        <w:t xml:space="preserve"> </w:t>
      </w:r>
      <w:r w:rsidRPr="00410333">
        <w:rPr>
          <w:rFonts w:hint="cs"/>
          <w:rtl/>
          <w:lang w:val="en-US"/>
        </w:rPr>
        <w:t>-</w:t>
      </w:r>
      <w:r w:rsidRPr="00410333">
        <w:rPr>
          <w:rtl/>
          <w:lang w:val="en-US"/>
        </w:rPr>
        <w:t xml:space="preserve"> الهيكل التنظيمي لقطاع تقييس الاتصالات</w:t>
      </w:r>
    </w:p>
    <w:p w:rsidR="00296A76" w:rsidRPr="00410333" w:rsidRDefault="00296A76" w:rsidP="00296A76">
      <w:pPr>
        <w:spacing w:before="360" w:line="120" w:lineRule="auto"/>
        <w:rPr>
          <w:rtl/>
        </w:rPr>
      </w:pPr>
    </w:p>
    <w:p w:rsidR="00296A76" w:rsidRPr="00410333" w:rsidRDefault="00296A76" w:rsidP="009430D1">
      <w:pPr>
        <w:pStyle w:val="Figure"/>
        <w:spacing w:line="240" w:lineRule="auto"/>
        <w:rPr>
          <w:rtl/>
          <w:lang w:val="en-US"/>
        </w:rPr>
      </w:pPr>
      <w:r w:rsidRPr="00410333">
        <w:rPr>
          <w:noProof/>
          <w:lang w:val="en-US" w:eastAsia="zh-CN" w:bidi="ar-SA"/>
        </w:rPr>
        <mc:AlternateContent>
          <mc:Choice Requires="wpg">
            <w:drawing>
              <wp:anchor distT="0" distB="0" distL="114300" distR="114300" simplePos="0" relativeHeight="251789312" behindDoc="0" locked="0" layoutInCell="1" allowOverlap="1" wp14:anchorId="629613D0" wp14:editId="3282FC96">
                <wp:simplePos x="0" y="0"/>
                <wp:positionH relativeFrom="column">
                  <wp:posOffset>149225</wp:posOffset>
                </wp:positionH>
                <wp:positionV relativeFrom="paragraph">
                  <wp:posOffset>207645</wp:posOffset>
                </wp:positionV>
                <wp:extent cx="5659755" cy="2974975"/>
                <wp:effectExtent l="0" t="0" r="17145" b="15875"/>
                <wp:wrapNone/>
                <wp:docPr id="26"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755" cy="2974975"/>
                          <a:chOff x="1368" y="1255"/>
                          <a:chExt cx="8913" cy="4685"/>
                        </a:xfrm>
                      </wpg:grpSpPr>
                      <wps:wsp>
                        <wps:cNvPr id="27" name="Rectangle 416"/>
                        <wps:cNvSpPr>
                          <a:spLocks noChangeArrowheads="1"/>
                        </wps:cNvSpPr>
                        <wps:spPr bwMode="auto">
                          <a:xfrm>
                            <a:off x="3170" y="1255"/>
                            <a:ext cx="517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CC1AC6" w:rsidRDefault="006B1030" w:rsidP="00296A76">
                              <w:pPr>
                                <w:spacing w:before="0"/>
                                <w:jc w:val="center"/>
                                <w:rPr>
                                  <w:lang w:bidi="ar-EG"/>
                                </w:rPr>
                              </w:pPr>
                              <w:r>
                                <w:rPr>
                                  <w:rFonts w:hint="cs"/>
                                  <w:rtl/>
                                  <w:lang w:bidi="ar-EG"/>
                                </w:rPr>
                                <w:t xml:space="preserve">اللجنة التقنية المشتركة الأولى </w:t>
                              </w:r>
                              <w:r w:rsidRPr="00CC1AC6">
                                <w:rPr>
                                  <w:lang w:bidi="ar-EG"/>
                                </w:rPr>
                                <w:t xml:space="preserve">(JTC </w:t>
                              </w:r>
                              <w:r w:rsidRPr="00C57DF1">
                                <w:rPr>
                                  <w:lang w:bidi="ar-EG"/>
                                </w:rPr>
                                <w:t>1</w:t>
                              </w:r>
                              <w:r w:rsidRPr="00CC1AC6">
                                <w:rPr>
                                  <w:lang w:bidi="ar-EG"/>
                                </w:rPr>
                                <w:t>)</w:t>
                              </w:r>
                            </w:p>
                          </w:txbxContent>
                        </wps:txbx>
                        <wps:bodyPr rot="0" vert="horz" wrap="square" lIns="0" tIns="0" rIns="0" bIns="0" anchor="t" anchorCtr="0" upright="1">
                          <a:spAutoFit/>
                        </wps:bodyPr>
                      </wps:wsp>
                      <wps:wsp>
                        <wps:cNvPr id="28" name="Rectangle 434"/>
                        <wps:cNvSpPr>
                          <a:spLocks noChangeArrowheads="1"/>
                        </wps:cNvSpPr>
                        <wps:spPr bwMode="auto">
                          <a:xfrm>
                            <a:off x="7934" y="3651"/>
                            <a:ext cx="2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01CCF" w:rsidRDefault="006B1030" w:rsidP="00296A76">
                              <w:pPr>
                                <w:spacing w:before="0"/>
                                <w:jc w:val="center"/>
                              </w:pPr>
                              <w:r w:rsidRPr="00001CCF">
                                <w:rPr>
                                  <w:rFonts w:hint="cs"/>
                                  <w:rtl/>
                                </w:rPr>
                                <w:t>لجنة</w:t>
                              </w:r>
                              <w:r w:rsidRPr="00001CCF">
                                <w:rPr>
                                  <w:rtl/>
                                </w:rPr>
                                <w:t xml:space="preserve"> </w:t>
                              </w:r>
                              <w:r w:rsidRPr="00001CCF">
                                <w:rPr>
                                  <w:rFonts w:hint="cs"/>
                                  <w:rtl/>
                                </w:rPr>
                                <w:t>فرعية</w:t>
                              </w:r>
                            </w:p>
                          </w:txbxContent>
                        </wps:txbx>
                        <wps:bodyPr rot="0" vert="horz" wrap="square" lIns="0" tIns="0" rIns="0" bIns="0" anchor="t" anchorCtr="0" upright="1">
                          <a:spAutoFit/>
                        </wps:bodyPr>
                      </wps:wsp>
                      <wps:wsp>
                        <wps:cNvPr id="29" name="Rectangle 434"/>
                        <wps:cNvSpPr>
                          <a:spLocks noChangeArrowheads="1"/>
                        </wps:cNvSpPr>
                        <wps:spPr bwMode="auto">
                          <a:xfrm>
                            <a:off x="4532" y="3651"/>
                            <a:ext cx="2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01CCF" w:rsidRDefault="006B1030" w:rsidP="00296A76">
                              <w:pPr>
                                <w:spacing w:before="0"/>
                                <w:jc w:val="center"/>
                              </w:pPr>
                              <w:r w:rsidRPr="00001CCF">
                                <w:rPr>
                                  <w:rFonts w:hint="cs"/>
                                  <w:rtl/>
                                </w:rPr>
                                <w:t>لجنة</w:t>
                              </w:r>
                              <w:r w:rsidRPr="00001CCF">
                                <w:rPr>
                                  <w:rtl/>
                                </w:rPr>
                                <w:t xml:space="preserve"> </w:t>
                              </w:r>
                              <w:r w:rsidRPr="00001CCF">
                                <w:rPr>
                                  <w:rFonts w:hint="cs"/>
                                  <w:rtl/>
                                </w:rPr>
                                <w:t>فرعية</w:t>
                              </w:r>
                            </w:p>
                          </w:txbxContent>
                        </wps:txbx>
                        <wps:bodyPr rot="0" vert="horz" wrap="square" lIns="0" tIns="0" rIns="0" bIns="0" anchor="t" anchorCtr="0" upright="1">
                          <a:spAutoFit/>
                        </wps:bodyPr>
                      </wps:wsp>
                      <wps:wsp>
                        <wps:cNvPr id="30" name="Rectangle 434"/>
                        <wps:cNvSpPr>
                          <a:spLocks noChangeArrowheads="1"/>
                        </wps:cNvSpPr>
                        <wps:spPr bwMode="auto">
                          <a:xfrm>
                            <a:off x="1368" y="3651"/>
                            <a:ext cx="2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01CCF" w:rsidRDefault="006B1030" w:rsidP="00296A76">
                              <w:pPr>
                                <w:spacing w:before="0"/>
                                <w:jc w:val="center"/>
                              </w:pPr>
                              <w:r w:rsidRPr="00001CCF">
                                <w:rPr>
                                  <w:rFonts w:hint="cs"/>
                                  <w:rtl/>
                                </w:rPr>
                                <w:t>لجنة</w:t>
                              </w:r>
                              <w:r w:rsidRPr="00001CCF">
                                <w:rPr>
                                  <w:rtl/>
                                </w:rPr>
                                <w:t xml:space="preserve"> </w:t>
                              </w:r>
                              <w:r w:rsidRPr="00001CCF">
                                <w:rPr>
                                  <w:rFonts w:hint="cs"/>
                                  <w:rtl/>
                                </w:rPr>
                                <w:t>فرعية</w:t>
                              </w:r>
                            </w:p>
                          </w:txbxContent>
                        </wps:txbx>
                        <wps:bodyPr rot="0" vert="horz" wrap="square" lIns="0" tIns="0" rIns="0" bIns="0" anchor="t" anchorCtr="0" upright="1">
                          <a:spAutoFit/>
                        </wps:bodyPr>
                      </wps:wsp>
                      <wps:wsp>
                        <wps:cNvPr id="31" name="Rectangle 436"/>
                        <wps:cNvSpPr>
                          <a:spLocks noChangeArrowheads="1"/>
                        </wps:cNvSpPr>
                        <wps:spPr bwMode="auto">
                          <a:xfrm>
                            <a:off x="8743" y="4605"/>
                            <a:ext cx="152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01CCF" w:rsidRDefault="006B1030" w:rsidP="00296A76">
                              <w:pPr>
                                <w:spacing w:before="0"/>
                                <w:jc w:val="center"/>
                              </w:pPr>
                              <w:r w:rsidRPr="00001CCF">
                                <w:rPr>
                                  <w:rFonts w:hint="cs"/>
                                  <w:rtl/>
                                </w:rPr>
                                <w:t>فريق</w:t>
                              </w:r>
                              <w:r w:rsidRPr="00001CCF">
                                <w:rPr>
                                  <w:rtl/>
                                </w:rPr>
                                <w:t xml:space="preserve"> </w:t>
                              </w:r>
                              <w:r w:rsidRPr="00001CCF">
                                <w:rPr>
                                  <w:rFonts w:hint="cs"/>
                                  <w:rtl/>
                                </w:rPr>
                                <w:t>عمل</w:t>
                              </w:r>
                            </w:p>
                          </w:txbxContent>
                        </wps:txbx>
                        <wps:bodyPr rot="0" vert="horz" wrap="square" lIns="0" tIns="0" rIns="0" bIns="0" anchor="t" anchorCtr="0" upright="1">
                          <a:spAutoFit/>
                        </wps:bodyPr>
                      </wps:wsp>
                      <wps:wsp>
                        <wps:cNvPr id="32" name="Rectangle 436"/>
                        <wps:cNvSpPr>
                          <a:spLocks noChangeArrowheads="1"/>
                        </wps:cNvSpPr>
                        <wps:spPr bwMode="auto">
                          <a:xfrm>
                            <a:off x="5966" y="4605"/>
                            <a:ext cx="152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01CCF" w:rsidRDefault="006B1030" w:rsidP="00296A76">
                              <w:pPr>
                                <w:spacing w:before="0"/>
                                <w:jc w:val="center"/>
                              </w:pPr>
                              <w:r w:rsidRPr="00001CCF">
                                <w:rPr>
                                  <w:rFonts w:hint="cs"/>
                                  <w:rtl/>
                                </w:rPr>
                                <w:t>فريق</w:t>
                              </w:r>
                              <w:r w:rsidRPr="00001CCF">
                                <w:rPr>
                                  <w:rtl/>
                                </w:rPr>
                                <w:t xml:space="preserve"> </w:t>
                              </w:r>
                              <w:r w:rsidRPr="00001CCF">
                                <w:rPr>
                                  <w:rFonts w:hint="cs"/>
                                  <w:rtl/>
                                </w:rPr>
                                <w:t>عمل</w:t>
                              </w:r>
                            </w:p>
                          </w:txbxContent>
                        </wps:txbx>
                        <wps:bodyPr rot="0" vert="horz" wrap="square" lIns="0" tIns="0" rIns="0" bIns="0" anchor="t" anchorCtr="0" upright="1">
                          <a:spAutoFit/>
                        </wps:bodyPr>
                      </wps:wsp>
                      <wps:wsp>
                        <wps:cNvPr id="33" name="Rectangle 436"/>
                        <wps:cNvSpPr>
                          <a:spLocks noChangeArrowheads="1"/>
                        </wps:cNvSpPr>
                        <wps:spPr bwMode="auto">
                          <a:xfrm>
                            <a:off x="3924" y="4605"/>
                            <a:ext cx="152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001CCF" w:rsidRDefault="006B1030" w:rsidP="00296A76">
                              <w:pPr>
                                <w:spacing w:before="0"/>
                                <w:jc w:val="center"/>
                              </w:pPr>
                              <w:r w:rsidRPr="00001CCF">
                                <w:rPr>
                                  <w:rFonts w:hint="cs"/>
                                  <w:rtl/>
                                </w:rPr>
                                <w:t>فريق</w:t>
                              </w:r>
                              <w:r w:rsidRPr="00001CCF">
                                <w:rPr>
                                  <w:rtl/>
                                </w:rPr>
                                <w:t xml:space="preserve"> </w:t>
                              </w:r>
                              <w:r w:rsidRPr="00001CCF">
                                <w:rPr>
                                  <w:rFonts w:hint="cs"/>
                                  <w:rtl/>
                                </w:rPr>
                                <w:t>عمل</w:t>
                              </w:r>
                            </w:p>
                          </w:txbxContent>
                        </wps:txbx>
                        <wps:bodyPr rot="0" vert="horz" wrap="square" lIns="0" tIns="0" rIns="0" bIns="0" anchor="t" anchorCtr="0" upright="1">
                          <a:spAutoFit/>
                        </wps:bodyPr>
                      </wps:wsp>
                      <wps:wsp>
                        <wps:cNvPr id="34" name="Rectangle 445"/>
                        <wps:cNvSpPr>
                          <a:spLocks noChangeArrowheads="1"/>
                        </wps:cNvSpPr>
                        <wps:spPr bwMode="auto">
                          <a:xfrm>
                            <a:off x="2595" y="5126"/>
                            <a:ext cx="56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7148B7" w:rsidRDefault="006B1030" w:rsidP="00296A76">
                              <w:pPr>
                                <w:rPr>
                                  <w:sz w:val="14"/>
                                  <w:szCs w:val="22"/>
                                </w:rPr>
                              </w:pPr>
                              <w:r w:rsidRPr="007148B7">
                                <w:rPr>
                                  <w:rFonts w:hint="cs"/>
                                  <w:sz w:val="14"/>
                                  <w:szCs w:val="22"/>
                                  <w:rtl/>
                                </w:rPr>
                                <w:t>فريق</w:t>
                              </w:r>
                              <w:r w:rsidRPr="007148B7">
                                <w:rPr>
                                  <w:sz w:val="14"/>
                                  <w:szCs w:val="22"/>
                                  <w:rtl/>
                                </w:rPr>
                                <w:t xml:space="preserve"> </w:t>
                              </w:r>
                              <w:r>
                                <w:rPr>
                                  <w:rFonts w:hint="cs"/>
                                  <w:sz w:val="14"/>
                                  <w:szCs w:val="22"/>
                                  <w:rtl/>
                                </w:rPr>
                                <w:t>المقرر</w:t>
                              </w:r>
                            </w:p>
                          </w:txbxContent>
                        </wps:txbx>
                        <wps:bodyPr rot="0" vert="horz" wrap="none" lIns="0" tIns="0" rIns="0" bIns="0" anchor="t" anchorCtr="0" upright="1">
                          <a:spAutoFit/>
                        </wps:bodyPr>
                      </wps:wsp>
                      <wps:wsp>
                        <wps:cNvPr id="35" name="Rectangle 454"/>
                        <wps:cNvSpPr>
                          <a:spLocks noChangeArrowheads="1"/>
                        </wps:cNvSpPr>
                        <wps:spPr bwMode="auto">
                          <a:xfrm>
                            <a:off x="2153" y="5557"/>
                            <a:ext cx="105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7148B7" w:rsidRDefault="006B1030" w:rsidP="00296A76">
                              <w:pPr>
                                <w:rPr>
                                  <w:sz w:val="14"/>
                                  <w:szCs w:val="22"/>
                                </w:rPr>
                              </w:pPr>
                              <w:r w:rsidRPr="007148B7">
                                <w:rPr>
                                  <w:rFonts w:hint="cs"/>
                                  <w:sz w:val="14"/>
                                  <w:szCs w:val="22"/>
                                  <w:rtl/>
                                </w:rPr>
                                <w:t>فريق</w:t>
                              </w:r>
                              <w:r w:rsidRPr="007148B7">
                                <w:rPr>
                                  <w:sz w:val="14"/>
                                  <w:szCs w:val="22"/>
                                  <w:rtl/>
                                </w:rPr>
                                <w:t xml:space="preserve"> </w:t>
                              </w:r>
                              <w:r w:rsidRPr="007148B7">
                                <w:rPr>
                                  <w:rFonts w:hint="cs"/>
                                  <w:sz w:val="14"/>
                                  <w:szCs w:val="22"/>
                                  <w:rtl/>
                                </w:rPr>
                                <w:t>عمل</w:t>
                              </w:r>
                              <w:r w:rsidRPr="007148B7">
                                <w:rPr>
                                  <w:sz w:val="14"/>
                                  <w:szCs w:val="22"/>
                                </w:rPr>
                                <w:t xml:space="preserve"> </w:t>
                              </w:r>
                              <w:r>
                                <w:rPr>
                                  <w:rFonts w:hint="cs"/>
                                  <w:sz w:val="14"/>
                                  <w:szCs w:val="22"/>
                                  <w:rtl/>
                                </w:rPr>
                                <w:t>خاص</w:t>
                              </w:r>
                            </w:p>
                          </w:txbxContent>
                        </wps:txbx>
                        <wps:bodyPr rot="0" vert="horz" wrap="square" lIns="0" tIns="0" rIns="0" bIns="0" anchor="t" anchorCtr="0" upright="1">
                          <a:spAutoFit/>
                        </wps:bodyPr>
                      </wps:wsp>
                      <wps:wsp>
                        <wps:cNvPr id="53" name="Rectangle 450"/>
                        <wps:cNvSpPr>
                          <a:spLocks noChangeArrowheads="1"/>
                        </wps:cNvSpPr>
                        <wps:spPr bwMode="auto">
                          <a:xfrm>
                            <a:off x="1642" y="5355"/>
                            <a:ext cx="156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7148B7" w:rsidRDefault="006B1030" w:rsidP="00296A76">
                              <w:pPr>
                                <w:rPr>
                                  <w:sz w:val="16"/>
                                  <w:szCs w:val="24"/>
                                </w:rPr>
                              </w:pPr>
                              <w:r w:rsidRPr="007148B7">
                                <w:rPr>
                                  <w:rFonts w:hint="cs"/>
                                  <w:sz w:val="14"/>
                                  <w:szCs w:val="22"/>
                                  <w:rtl/>
                                </w:rPr>
                                <w:t>فريق</w:t>
                              </w:r>
                              <w:r w:rsidRPr="007148B7">
                                <w:rPr>
                                  <w:sz w:val="14"/>
                                  <w:szCs w:val="22"/>
                                  <w:rtl/>
                                </w:rPr>
                                <w:t xml:space="preserve"> </w:t>
                              </w:r>
                              <w:r w:rsidRPr="007148B7">
                                <w:rPr>
                                  <w:rFonts w:hint="cs"/>
                                  <w:sz w:val="14"/>
                                  <w:szCs w:val="22"/>
                                  <w:rtl/>
                                </w:rPr>
                                <w:t>عمل</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29613D0" id="Group 1050" o:spid="_x0000_s1171" style="position:absolute;left:0;text-align:left;margin-left:11.75pt;margin-top:16.35pt;width:445.65pt;height:234.25pt;z-index:251789312" coordorigin="1368,1255" coordsize="8913,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">
                <v:rect id="Rectangle 416" o:spid="_x0000_s1172" style="position:absolute;left:3170;top:1255;width:517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0AcUA&#10;AADbAAAADwAAAGRycy9kb3ducmV2LnhtbESPQWvCQBSE7wX/w/IEL0U35tBqmo2IIHgQimkPentk&#10;X7Nps29DdjWxv75bKPQ4zMw3TL4ZbStu1PvGsYLlIgFBXDndcK3g/W0/X4HwAVlj65gU3MnDppg8&#10;5JhpN/CJbmWoRYSwz1CBCaHLpPSVIYt+4Tri6H243mKIsq+l7nGIcNvKNEmepMWG44LBjnaGqq/y&#10;ahXsX88N8bc8Pa5Xg/us0ktpjp1Ss+m4fQERaAz/4b/2QStIn+H3S/wB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fQBxQAAANsAAAAPAAAAAAAAAAAAAAAAAJgCAABkcnMv&#10;ZG93bnJldi54bWxQSwUGAAAAAAQABAD1AAAAigMAAAAA&#10;" filled="f" stroked="f">
                  <v:textbox style="mso-fit-shape-to-text:t" inset="0,0,0,0">
                    <w:txbxContent>
                      <w:p w:rsidR="006B1030" w:rsidRPr="00CC1AC6" w:rsidRDefault="006B1030" w:rsidP="00296A76">
                        <w:pPr>
                          <w:spacing w:before="0"/>
                          <w:jc w:val="center"/>
                          <w:rPr>
                            <w:lang w:bidi="ar-EG"/>
                          </w:rPr>
                        </w:pPr>
                        <w:r>
                          <w:rPr>
                            <w:rFonts w:hint="cs"/>
                            <w:rtl/>
                            <w:lang w:bidi="ar-EG"/>
                          </w:rPr>
                          <w:t xml:space="preserve">اللجنة التقنية المشتركة الأولى </w:t>
                        </w:r>
                        <w:r w:rsidRPr="00CC1AC6">
                          <w:rPr>
                            <w:lang w:bidi="ar-EG"/>
                          </w:rPr>
                          <w:t xml:space="preserve">(JTC </w:t>
                        </w:r>
                        <w:r w:rsidRPr="00C57DF1">
                          <w:rPr>
                            <w:lang w:bidi="ar-EG"/>
                          </w:rPr>
                          <w:t>1</w:t>
                        </w:r>
                        <w:r w:rsidRPr="00CC1AC6">
                          <w:rPr>
                            <w:lang w:bidi="ar-EG"/>
                          </w:rPr>
                          <w:t>)</w:t>
                        </w:r>
                      </w:p>
                    </w:txbxContent>
                  </v:textbox>
                </v:rect>
                <v:rect id="Rectangle 434" o:spid="_x0000_s1173" style="position:absolute;left:7934;top:3651;width:234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gc8EA&#10;AADbAAAADwAAAGRycy9kb3ducmV2LnhtbERPTYvCMBC9C/6HMIIXWVN7EO0aRQTBgyDWPay3oZlt&#10;ujaT0kRb99dvDoLHx/tebXpbiwe1vnKsYDZNQBAXTldcKvi67D8WIHxA1lg7JgVP8rBZDwcrzLTr&#10;+EyPPJQihrDPUIEJocmk9IUhi37qGuLI/bjWYoiwLaVusYvhtpZpksylxYpjg8GGdoaKW363Cvan&#10;74r4T54ny0Xnfov0mptjo9R41G8/QQTqw1v8ch+0gjSOjV/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OYHPBAAAA2wAAAA8AAAAAAAAAAAAAAAAAmAIAAGRycy9kb3du&#10;cmV2LnhtbFBLBQYAAAAABAAEAPUAAACGAwAAAAA=&#10;" filled="f" stroked="f">
                  <v:textbox style="mso-fit-shape-to-text:t" inset="0,0,0,0">
                    <w:txbxContent>
                      <w:p w:rsidR="006B1030" w:rsidRPr="00001CCF" w:rsidRDefault="006B1030" w:rsidP="00296A76">
                        <w:pPr>
                          <w:spacing w:before="0"/>
                          <w:jc w:val="center"/>
                        </w:pPr>
                        <w:r w:rsidRPr="00001CCF">
                          <w:rPr>
                            <w:rFonts w:hint="cs"/>
                            <w:rtl/>
                          </w:rPr>
                          <w:t>لجنة</w:t>
                        </w:r>
                        <w:r w:rsidRPr="00001CCF">
                          <w:rPr>
                            <w:rtl/>
                          </w:rPr>
                          <w:t xml:space="preserve"> </w:t>
                        </w:r>
                        <w:r w:rsidRPr="00001CCF">
                          <w:rPr>
                            <w:rFonts w:hint="cs"/>
                            <w:rtl/>
                          </w:rPr>
                          <w:t>فرعية</w:t>
                        </w:r>
                      </w:p>
                    </w:txbxContent>
                  </v:textbox>
                </v:rect>
                <v:rect id="Rectangle 434" o:spid="_x0000_s1174" style="position:absolute;left:4532;top:3651;width:234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rsidR="006B1030" w:rsidRPr="00001CCF" w:rsidRDefault="006B1030" w:rsidP="00296A76">
                        <w:pPr>
                          <w:spacing w:before="0"/>
                          <w:jc w:val="center"/>
                        </w:pPr>
                        <w:r w:rsidRPr="00001CCF">
                          <w:rPr>
                            <w:rFonts w:hint="cs"/>
                            <w:rtl/>
                          </w:rPr>
                          <w:t>لجنة</w:t>
                        </w:r>
                        <w:r w:rsidRPr="00001CCF">
                          <w:rPr>
                            <w:rtl/>
                          </w:rPr>
                          <w:t xml:space="preserve"> </w:t>
                        </w:r>
                        <w:r w:rsidRPr="00001CCF">
                          <w:rPr>
                            <w:rFonts w:hint="cs"/>
                            <w:rtl/>
                          </w:rPr>
                          <w:t>فرعية</w:t>
                        </w:r>
                      </w:p>
                    </w:txbxContent>
                  </v:textbox>
                </v:rect>
                <v:rect id="Rectangle 434" o:spid="_x0000_s1175" style="position:absolute;left:1368;top:3651;width:234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6qMIA&#10;AADbAAAADwAAAGRycy9kb3ducmV2LnhtbERPz2vCMBS+D/wfwhN2GTZdB6NWo8hA2GEwrB709mie&#10;TbV5KU3Wdvvrl8Ngx4/v93o72VYM1PvGsYLnJAVBXDndcK3gdNwvchA+IGtsHZOCb/Kw3cwe1lho&#10;N/KBhjLUIoawL1CBCaErpPSVIYs+cR1x5K6utxgi7GupexxjuG1llqav0mLDscFgR2+Gqnv5ZRXs&#10;P88N8Y88PC3z0d2q7FKaj06px/m0W4EINIV/8Z/7XSt4iev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fqowgAAANsAAAAPAAAAAAAAAAAAAAAAAJgCAABkcnMvZG93&#10;bnJldi54bWxQSwUGAAAAAAQABAD1AAAAhwMAAAAA&#10;" filled="f" stroked="f">
                  <v:textbox style="mso-fit-shape-to-text:t" inset="0,0,0,0">
                    <w:txbxContent>
                      <w:p w:rsidR="006B1030" w:rsidRPr="00001CCF" w:rsidRDefault="006B1030" w:rsidP="00296A76">
                        <w:pPr>
                          <w:spacing w:before="0"/>
                          <w:jc w:val="center"/>
                        </w:pPr>
                        <w:r w:rsidRPr="00001CCF">
                          <w:rPr>
                            <w:rFonts w:hint="cs"/>
                            <w:rtl/>
                          </w:rPr>
                          <w:t>لجنة</w:t>
                        </w:r>
                        <w:r w:rsidRPr="00001CCF">
                          <w:rPr>
                            <w:rtl/>
                          </w:rPr>
                          <w:t xml:space="preserve"> </w:t>
                        </w:r>
                        <w:r w:rsidRPr="00001CCF">
                          <w:rPr>
                            <w:rFonts w:hint="cs"/>
                            <w:rtl/>
                          </w:rPr>
                          <w:t>فرعية</w:t>
                        </w:r>
                      </w:p>
                    </w:txbxContent>
                  </v:textbox>
                </v:rect>
                <v:rect id="Rectangle 436" o:spid="_x0000_s1176" style="position:absolute;left:8743;top:4605;width:15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fM8QA&#10;AADbAAAADwAAAGRycy9kb3ducmV2LnhtbESPQWvCQBSE70L/w/IKvYhuVBC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XzPEAAAA2wAAAA8AAAAAAAAAAAAAAAAAmAIAAGRycy9k&#10;b3ducmV2LnhtbFBLBQYAAAAABAAEAPUAAACJAwAAAAA=&#10;" filled="f" stroked="f">
                  <v:textbox style="mso-fit-shape-to-text:t" inset="0,0,0,0">
                    <w:txbxContent>
                      <w:p w:rsidR="006B1030" w:rsidRPr="00001CCF" w:rsidRDefault="006B1030" w:rsidP="00296A76">
                        <w:pPr>
                          <w:spacing w:before="0"/>
                          <w:jc w:val="center"/>
                        </w:pPr>
                        <w:r w:rsidRPr="00001CCF">
                          <w:rPr>
                            <w:rFonts w:hint="cs"/>
                            <w:rtl/>
                          </w:rPr>
                          <w:t>فريق</w:t>
                        </w:r>
                        <w:r w:rsidRPr="00001CCF">
                          <w:rPr>
                            <w:rtl/>
                          </w:rPr>
                          <w:t xml:space="preserve"> </w:t>
                        </w:r>
                        <w:r w:rsidRPr="00001CCF">
                          <w:rPr>
                            <w:rFonts w:hint="cs"/>
                            <w:rtl/>
                          </w:rPr>
                          <w:t>عمل</w:t>
                        </w:r>
                      </w:p>
                    </w:txbxContent>
                  </v:textbox>
                </v:rect>
                <v:rect id="Rectangle 436" o:spid="_x0000_s1177" style="position:absolute;left:5966;top:4605;width:15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RMUA&#10;AADbAAAADwAAAGRycy9kb3ducmV2LnhtbESPQWvCQBSE7wX/w/IEL0U3plA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8FExQAAANsAAAAPAAAAAAAAAAAAAAAAAJgCAABkcnMv&#10;ZG93bnJldi54bWxQSwUGAAAAAAQABAD1AAAAigMAAAAA&#10;" filled="f" stroked="f">
                  <v:textbox style="mso-fit-shape-to-text:t" inset="0,0,0,0">
                    <w:txbxContent>
                      <w:p w:rsidR="006B1030" w:rsidRPr="00001CCF" w:rsidRDefault="006B1030" w:rsidP="00296A76">
                        <w:pPr>
                          <w:spacing w:before="0"/>
                          <w:jc w:val="center"/>
                        </w:pPr>
                        <w:r w:rsidRPr="00001CCF">
                          <w:rPr>
                            <w:rFonts w:hint="cs"/>
                            <w:rtl/>
                          </w:rPr>
                          <w:t>فريق</w:t>
                        </w:r>
                        <w:r w:rsidRPr="00001CCF">
                          <w:rPr>
                            <w:rtl/>
                          </w:rPr>
                          <w:t xml:space="preserve"> </w:t>
                        </w:r>
                        <w:r w:rsidRPr="00001CCF">
                          <w:rPr>
                            <w:rFonts w:hint="cs"/>
                            <w:rtl/>
                          </w:rPr>
                          <w:t>عمل</w:t>
                        </w:r>
                      </w:p>
                    </w:txbxContent>
                  </v:textbox>
                </v:rect>
                <v:rect id="Rectangle 436" o:spid="_x0000_s1178" style="position:absolute;left:3924;top:4605;width:15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rsidR="006B1030" w:rsidRPr="00001CCF" w:rsidRDefault="006B1030" w:rsidP="00296A76">
                        <w:pPr>
                          <w:spacing w:before="0"/>
                          <w:jc w:val="center"/>
                        </w:pPr>
                        <w:r w:rsidRPr="00001CCF">
                          <w:rPr>
                            <w:rFonts w:hint="cs"/>
                            <w:rtl/>
                          </w:rPr>
                          <w:t>فريق</w:t>
                        </w:r>
                        <w:r w:rsidRPr="00001CCF">
                          <w:rPr>
                            <w:rtl/>
                          </w:rPr>
                          <w:t xml:space="preserve"> </w:t>
                        </w:r>
                        <w:r w:rsidRPr="00001CCF">
                          <w:rPr>
                            <w:rFonts w:hint="cs"/>
                            <w:rtl/>
                          </w:rPr>
                          <w:t>عمل</w:t>
                        </w:r>
                      </w:p>
                    </w:txbxContent>
                  </v:textbox>
                </v:rect>
                <v:rect id="Rectangle 445" o:spid="_x0000_s1179" style="position:absolute;left:2595;top:5126;width:560;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6B1030" w:rsidRPr="007148B7" w:rsidRDefault="006B1030" w:rsidP="00296A76">
                        <w:pPr>
                          <w:rPr>
                            <w:sz w:val="14"/>
                            <w:szCs w:val="22"/>
                          </w:rPr>
                        </w:pPr>
                        <w:r w:rsidRPr="007148B7">
                          <w:rPr>
                            <w:rFonts w:hint="cs"/>
                            <w:sz w:val="14"/>
                            <w:szCs w:val="22"/>
                            <w:rtl/>
                          </w:rPr>
                          <w:t>فريق</w:t>
                        </w:r>
                        <w:r w:rsidRPr="007148B7">
                          <w:rPr>
                            <w:sz w:val="14"/>
                            <w:szCs w:val="22"/>
                            <w:rtl/>
                          </w:rPr>
                          <w:t xml:space="preserve"> </w:t>
                        </w:r>
                        <w:r>
                          <w:rPr>
                            <w:rFonts w:hint="cs"/>
                            <w:sz w:val="14"/>
                            <w:szCs w:val="22"/>
                            <w:rtl/>
                          </w:rPr>
                          <w:t>المقرر</w:t>
                        </w:r>
                      </w:p>
                    </w:txbxContent>
                  </v:textbox>
                </v:rect>
                <v:rect id="Rectangle 454" o:spid="_x0000_s1180" style="position:absolute;left:2153;top:5557;width:1058;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ZMMUA&#10;AADbAAAADwAAAGRycy9kb3ducmV2LnhtbESPQWvCQBSE74X+h+UVeim6UbH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lkwxQAAANsAAAAPAAAAAAAAAAAAAAAAAJgCAABkcnMv&#10;ZG93bnJldi54bWxQSwUGAAAAAAQABAD1AAAAigMAAAAA&#10;" filled="f" stroked="f">
                  <v:textbox style="mso-fit-shape-to-text:t" inset="0,0,0,0">
                    <w:txbxContent>
                      <w:p w:rsidR="006B1030" w:rsidRPr="007148B7" w:rsidRDefault="006B1030" w:rsidP="00296A76">
                        <w:pPr>
                          <w:rPr>
                            <w:sz w:val="14"/>
                            <w:szCs w:val="22"/>
                          </w:rPr>
                        </w:pPr>
                        <w:r w:rsidRPr="007148B7">
                          <w:rPr>
                            <w:rFonts w:hint="cs"/>
                            <w:sz w:val="14"/>
                            <w:szCs w:val="22"/>
                            <w:rtl/>
                          </w:rPr>
                          <w:t>فريق</w:t>
                        </w:r>
                        <w:r w:rsidRPr="007148B7">
                          <w:rPr>
                            <w:sz w:val="14"/>
                            <w:szCs w:val="22"/>
                            <w:rtl/>
                          </w:rPr>
                          <w:t xml:space="preserve"> </w:t>
                        </w:r>
                        <w:r w:rsidRPr="007148B7">
                          <w:rPr>
                            <w:rFonts w:hint="cs"/>
                            <w:sz w:val="14"/>
                            <w:szCs w:val="22"/>
                            <w:rtl/>
                          </w:rPr>
                          <w:t>عمل</w:t>
                        </w:r>
                        <w:r w:rsidRPr="007148B7">
                          <w:rPr>
                            <w:sz w:val="14"/>
                            <w:szCs w:val="22"/>
                          </w:rPr>
                          <w:t xml:space="preserve"> </w:t>
                        </w:r>
                        <w:r>
                          <w:rPr>
                            <w:rFonts w:hint="cs"/>
                            <w:sz w:val="14"/>
                            <w:szCs w:val="22"/>
                            <w:rtl/>
                          </w:rPr>
                          <w:t>خاص</w:t>
                        </w:r>
                      </w:p>
                    </w:txbxContent>
                  </v:textbox>
                </v:rect>
                <v:rect id="Rectangle 450" o:spid="_x0000_s1181" style="position:absolute;left:1642;top:5355;width:156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Bf8UA&#10;AADbAAAADwAAAGRycy9kb3ducmV2LnhtbESPQWvCQBSE74X+h+UVeim6UbHY1DUUIeBBENMe6u2R&#10;fc2mzb4N2a2J/npXEDwOM/MNs8wG24gjdb52rGAyTkAQl07XXCn4+sxHCxA+IGtsHJOCE3nIVo8P&#10;S0y163lPxyJUIkLYp6jAhNCmUvrSkEU/di1x9H5cZzFE2VVSd9hHuG3kNElepcWa44LBltaGyr/i&#10;3yrId9818VnuX94Wvfstp4fCbFulnp+Gj3cQgYZwD9/aG61gPoP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F/xQAAANsAAAAPAAAAAAAAAAAAAAAAAJgCAABkcnMv&#10;ZG93bnJldi54bWxQSwUGAAAAAAQABAD1AAAAigMAAAAA&#10;" filled="f" stroked="f">
                  <v:textbox style="mso-fit-shape-to-text:t" inset="0,0,0,0">
                    <w:txbxContent>
                      <w:p w:rsidR="006B1030" w:rsidRPr="007148B7" w:rsidRDefault="006B1030" w:rsidP="00296A76">
                        <w:pPr>
                          <w:rPr>
                            <w:sz w:val="16"/>
                            <w:szCs w:val="24"/>
                          </w:rPr>
                        </w:pPr>
                        <w:r w:rsidRPr="007148B7">
                          <w:rPr>
                            <w:rFonts w:hint="cs"/>
                            <w:sz w:val="14"/>
                            <w:szCs w:val="22"/>
                            <w:rtl/>
                          </w:rPr>
                          <w:t>فريق</w:t>
                        </w:r>
                        <w:r w:rsidRPr="007148B7">
                          <w:rPr>
                            <w:sz w:val="14"/>
                            <w:szCs w:val="22"/>
                            <w:rtl/>
                          </w:rPr>
                          <w:t xml:space="preserve"> </w:t>
                        </w:r>
                        <w:r w:rsidRPr="007148B7">
                          <w:rPr>
                            <w:rFonts w:hint="cs"/>
                            <w:sz w:val="14"/>
                            <w:szCs w:val="22"/>
                            <w:rtl/>
                          </w:rPr>
                          <w:t>عمل</w:t>
                        </w:r>
                      </w:p>
                    </w:txbxContent>
                  </v:textbox>
                </v:rect>
              </v:group>
            </w:pict>
          </mc:Fallback>
        </mc:AlternateContent>
      </w:r>
      <w:r w:rsidRPr="00410333">
        <w:rPr>
          <w:noProof/>
          <w:lang w:val="en-US" w:eastAsia="zh-CN" w:bidi="ar-SA"/>
        </w:rPr>
        <w:drawing>
          <wp:inline distT="0" distB="0" distL="0" distR="0" wp14:anchorId="6620E127" wp14:editId="166A8D22">
            <wp:extent cx="5857875" cy="3028315"/>
            <wp:effectExtent l="0" t="0" r="9525" b="635"/>
            <wp:docPr id="6643" name="Picture 664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57875" cy="3028315"/>
                    </a:xfrm>
                    <a:prstGeom prst="rect">
                      <a:avLst/>
                    </a:prstGeom>
                    <a:noFill/>
                    <a:ln>
                      <a:noFill/>
                    </a:ln>
                  </pic:spPr>
                </pic:pic>
              </a:graphicData>
            </a:graphic>
          </wp:inline>
        </w:drawing>
      </w:r>
    </w:p>
    <w:p w:rsidR="00296A76" w:rsidRPr="00410333" w:rsidRDefault="00296A76" w:rsidP="00296A76">
      <w:pPr>
        <w:pStyle w:val="FigureNotitle0"/>
        <w:rPr>
          <w:lang w:val="en-US"/>
        </w:rPr>
      </w:pPr>
      <w:r w:rsidRPr="00410333">
        <w:rPr>
          <w:rtl/>
          <w:lang w:val="en-US"/>
        </w:rPr>
        <w:t xml:space="preserve">الشكل </w:t>
      </w:r>
      <w:r w:rsidRPr="00410333">
        <w:rPr>
          <w:lang w:val="en-US"/>
        </w:rPr>
        <w:t>2</w:t>
      </w:r>
      <w:r w:rsidRPr="00410333">
        <w:rPr>
          <w:rtl/>
          <w:lang w:val="en-US"/>
        </w:rPr>
        <w:t xml:space="preserve"> - الهيكل التنظيمي</w:t>
      </w:r>
      <w:r w:rsidRPr="00410333">
        <w:rPr>
          <w:rtl/>
        </w:rPr>
        <w:t xml:space="preserve"> للجنة التقنية المشتركة </w:t>
      </w:r>
      <w:r w:rsidRPr="00410333">
        <w:rPr>
          <w:rtl/>
          <w:lang w:val="en-US"/>
        </w:rPr>
        <w:t>الأولى</w:t>
      </w:r>
      <w:r w:rsidRPr="00410333">
        <w:rPr>
          <w:rFonts w:hint="cs"/>
          <w:rtl/>
          <w:lang w:val="en-US"/>
        </w:rPr>
        <w:t xml:space="preserve"> </w:t>
      </w:r>
      <w:r w:rsidRPr="00410333">
        <w:rPr>
          <w:lang w:val="en-US"/>
        </w:rPr>
        <w:t>(JTC 1)</w:t>
      </w:r>
    </w:p>
    <w:p w:rsidR="00296A76" w:rsidRPr="00410333" w:rsidRDefault="00296A76" w:rsidP="00296A76">
      <w:pPr>
        <w:pStyle w:val="Heading1"/>
        <w:spacing w:before="600"/>
        <w:rPr>
          <w:rtl/>
        </w:rPr>
      </w:pPr>
      <w:bookmarkStart w:id="616" w:name="_Toc237686559"/>
      <w:bookmarkStart w:id="617" w:name="_Toc276739718"/>
      <w:bookmarkStart w:id="618" w:name="_Toc280794490"/>
      <w:r w:rsidRPr="00410333">
        <w:t>3</w:t>
      </w:r>
      <w:r w:rsidRPr="00410333">
        <w:tab/>
      </w:r>
      <w:r w:rsidRPr="00410333">
        <w:rPr>
          <w:rtl/>
        </w:rPr>
        <w:t>إجراءات التنظيم</w:t>
      </w:r>
      <w:bookmarkEnd w:id="616"/>
      <w:bookmarkEnd w:id="617"/>
      <w:bookmarkEnd w:id="618"/>
    </w:p>
    <w:p w:rsidR="00296A76" w:rsidRPr="00410333" w:rsidRDefault="00296A76" w:rsidP="00296A76">
      <w:pPr>
        <w:rPr>
          <w:rtl/>
        </w:rPr>
      </w:pPr>
      <w:r w:rsidRPr="00410333">
        <w:rPr>
          <w:rtl/>
        </w:rPr>
        <w:t>إجراءات التعاون بين قطاع تقييس الاتصالات واللجنة التقنية المشتركة الأولى للمنظمة الدولية للتوحيد القياسي واللجنة الكهرتقنية الدولية تستعين بالإجراءات العادية لكل منظمة إضافة إلى بعض الإجراءات الخاصة لتحقيق التزامن اللازم. ومن ثم، تشكِّل مادة الخلفية التالية عن إجراءات المنظمتين أساساً تُبنى عليه الإجراءات التعاونية. وتتسم عمليات الموافقة المستعملة لدى قطاع تقييس الاتصالات واللجنة التقنية المشتركة الأولى بأهمية خاصة.</w:t>
      </w:r>
    </w:p>
    <w:p w:rsidR="009430D1" w:rsidRPr="00410333" w:rsidRDefault="009430D1">
      <w:pPr>
        <w:tabs>
          <w:tab w:val="clear" w:pos="794"/>
        </w:tabs>
        <w:bidi w:val="0"/>
        <w:spacing w:before="0" w:after="160" w:line="259" w:lineRule="auto"/>
        <w:jc w:val="left"/>
        <w:rPr>
          <w:rFonts w:ascii="Times New Roman Bold" w:hAnsi="Times New Roman Bold"/>
          <w:b/>
          <w:bCs/>
          <w:kern w:val="14"/>
          <w:sz w:val="24"/>
          <w:szCs w:val="32"/>
          <w:lang w:bidi="ar-EG"/>
        </w:rPr>
      </w:pPr>
      <w:bookmarkStart w:id="619" w:name="_Toc237686560"/>
      <w:bookmarkStart w:id="620" w:name="_Toc280794491"/>
      <w:r w:rsidRPr="00410333">
        <w:br w:type="page"/>
      </w:r>
    </w:p>
    <w:p w:rsidR="00296A76" w:rsidRPr="00410333" w:rsidRDefault="00296A76" w:rsidP="00296A76">
      <w:pPr>
        <w:pStyle w:val="Heading2"/>
        <w:rPr>
          <w:rtl/>
        </w:rPr>
      </w:pPr>
      <w:r w:rsidRPr="00410333">
        <w:lastRenderedPageBreak/>
        <w:t>1.3</w:t>
      </w:r>
      <w:r w:rsidRPr="00410333">
        <w:tab/>
      </w:r>
      <w:r w:rsidRPr="00410333">
        <w:rPr>
          <w:rtl/>
        </w:rPr>
        <w:t>إجراءات قطاع تقييس الاتصالات</w:t>
      </w:r>
      <w:bookmarkEnd w:id="619"/>
      <w:bookmarkEnd w:id="620"/>
    </w:p>
    <w:p w:rsidR="00296A76" w:rsidRPr="00410333" w:rsidRDefault="00296A76" w:rsidP="00296A76">
      <w:pPr>
        <w:rPr>
          <w:rtl/>
        </w:rPr>
      </w:pPr>
      <w:r w:rsidRPr="00410333">
        <w:rPr>
          <w:rtl/>
        </w:rPr>
        <w:t xml:space="preserve">توصَّف إجراءات قطاع تقييس الاتصالات في قرارات الجمعية العالمية لتقييس الاتصالات وفي توصيات السلسلة </w:t>
      </w:r>
      <w:r w:rsidRPr="00410333">
        <w:t>A</w:t>
      </w:r>
      <w:r w:rsidRPr="00410333">
        <w:rPr>
          <w:rtl/>
        </w:rPr>
        <w:t>. وتُلخَص أدناه النقاط البارزة من هذه المعلومات.</w:t>
      </w:r>
    </w:p>
    <w:p w:rsidR="00296A76" w:rsidRPr="00410333" w:rsidRDefault="00296A76" w:rsidP="00296A76">
      <w:pPr>
        <w:rPr>
          <w:rtl/>
        </w:rPr>
      </w:pPr>
      <w:r w:rsidRPr="00410333">
        <w:rPr>
          <w:rtl/>
        </w:rPr>
        <w:t xml:space="preserve">تجتمع الجمعية العالمية لتقييس الاتصالات مرة كل أربع سنوات. وتدعى الفترة الفاصلة بين </w:t>
      </w:r>
      <w:r w:rsidRPr="00410333">
        <w:rPr>
          <w:rFonts w:hint="cs"/>
          <w:rtl/>
        </w:rPr>
        <w:t>انعقاد</w:t>
      </w:r>
      <w:r w:rsidRPr="00410333">
        <w:rPr>
          <w:rtl/>
        </w:rPr>
        <w:t xml:space="preserve"> الجمعية لمرتين متعاقبتين، فترة دراس</w:t>
      </w:r>
      <w:r w:rsidRPr="00410333">
        <w:rPr>
          <w:rFonts w:hint="cs"/>
          <w:rtl/>
        </w:rPr>
        <w:t>ي</w:t>
      </w:r>
      <w:r w:rsidRPr="00410333">
        <w:rPr>
          <w:rtl/>
        </w:rPr>
        <w:t xml:space="preserve">ة (ومثالها </w:t>
      </w:r>
      <w:r w:rsidRPr="00410333">
        <w:t>2012-2009</w:t>
      </w:r>
      <w:r w:rsidRPr="00410333">
        <w:rPr>
          <w:rtl/>
        </w:rPr>
        <w:t>).</w:t>
      </w:r>
      <w:r w:rsidRPr="00410333">
        <w:rPr>
          <w:rFonts w:hint="cs"/>
          <w:rtl/>
        </w:rPr>
        <w:t xml:space="preserve"> </w:t>
      </w:r>
      <w:r w:rsidRPr="00410333">
        <w:rPr>
          <w:rtl/>
        </w:rPr>
        <w:t xml:space="preserve">وتشمل التدابير الرئيسية التي تتخذها الجمعية العالمية لتقييس الاتصالات: </w:t>
      </w:r>
    </w:p>
    <w:p w:rsidR="00296A76" w:rsidRPr="00410333" w:rsidRDefault="00296A76" w:rsidP="00296A76">
      <w:pPr>
        <w:pStyle w:val="enumlev1"/>
        <w:rPr>
          <w:rtl/>
        </w:rPr>
      </w:pPr>
      <w:r w:rsidRPr="00410333">
        <w:rPr>
          <w:rtl/>
        </w:rPr>
        <w:t xml:space="preserve"> أ )</w:t>
      </w:r>
      <w:r w:rsidRPr="00410333">
        <w:rPr>
          <w:rtl/>
        </w:rPr>
        <w:tab/>
        <w:t>الموافقة على أية توصيات تقدمها لجان الدراسات؛</w:t>
      </w:r>
    </w:p>
    <w:p w:rsidR="00296A76" w:rsidRPr="00410333" w:rsidRDefault="00296A76" w:rsidP="00296A76">
      <w:pPr>
        <w:pStyle w:val="enumlev1"/>
        <w:rPr>
          <w:rtl/>
        </w:rPr>
      </w:pPr>
      <w:r w:rsidRPr="00410333">
        <w:rPr>
          <w:rtl/>
        </w:rPr>
        <w:t>ب)</w:t>
      </w:r>
      <w:r w:rsidRPr="00410333">
        <w:rPr>
          <w:rtl/>
        </w:rPr>
        <w:tab/>
        <w:t>وتنظيم لجان الدراسات لفترة الدراسة التالية؛</w:t>
      </w:r>
    </w:p>
    <w:p w:rsidR="00296A76" w:rsidRPr="00410333" w:rsidRDefault="00296A76" w:rsidP="00296A76">
      <w:pPr>
        <w:pStyle w:val="enumlev1"/>
        <w:rPr>
          <w:rtl/>
        </w:rPr>
      </w:pPr>
      <w:r w:rsidRPr="00410333">
        <w:rPr>
          <w:rtl/>
        </w:rPr>
        <w:t>ج)</w:t>
      </w:r>
      <w:r w:rsidRPr="00410333">
        <w:rPr>
          <w:rtl/>
        </w:rPr>
        <w:tab/>
        <w:t>وتوزيع الدراسات (برنامج العمل) على لجان العمل؛</w:t>
      </w:r>
    </w:p>
    <w:p w:rsidR="00296A76" w:rsidRPr="00410333" w:rsidRDefault="00296A76" w:rsidP="00296A76">
      <w:pPr>
        <w:pStyle w:val="enumlev1"/>
        <w:rPr>
          <w:rtl/>
        </w:rPr>
      </w:pPr>
      <w:r w:rsidRPr="00410333">
        <w:rPr>
          <w:rtl/>
        </w:rPr>
        <w:t>د )</w:t>
      </w:r>
      <w:r w:rsidRPr="00410333">
        <w:rPr>
          <w:rtl/>
        </w:rPr>
        <w:tab/>
        <w:t>وتعيين رئيس ونائب رئيس كل لجنة دراسات؛</w:t>
      </w:r>
    </w:p>
    <w:p w:rsidR="00296A76" w:rsidRPr="00410333" w:rsidRDefault="00296A76" w:rsidP="00296A76">
      <w:pPr>
        <w:pStyle w:val="enumlev1"/>
        <w:rPr>
          <w:rtl/>
        </w:rPr>
      </w:pPr>
      <w:r w:rsidRPr="00410333">
        <w:rPr>
          <w:rtl/>
        </w:rPr>
        <w:t>ﻫ )</w:t>
      </w:r>
      <w:r w:rsidRPr="00410333">
        <w:rPr>
          <w:rtl/>
        </w:rPr>
        <w:tab/>
        <w:t>ومراجعة طرائق عمل قطاع تقييس الاتصالات.</w:t>
      </w:r>
    </w:p>
    <w:p w:rsidR="00296A76" w:rsidRPr="00410333" w:rsidRDefault="00296A76" w:rsidP="00296A76">
      <w:pPr>
        <w:rPr>
          <w:rtl/>
        </w:rPr>
      </w:pPr>
      <w:r w:rsidRPr="00410333">
        <w:rPr>
          <w:rtl/>
        </w:rPr>
        <w:t xml:space="preserve">وفي الفترة الفاصلة بين اجتماعين للجمعية، فُوِّض الفريق الاستشاري لتقييس الاتصالات بإجراء اللازم من تغييرات في لجان الدراسات وبرامج العمل وطرائق العمل. </w:t>
      </w:r>
    </w:p>
    <w:p w:rsidR="00296A76" w:rsidRPr="00410333" w:rsidRDefault="00296A76" w:rsidP="00296A76">
      <w:pPr>
        <w:keepNext/>
        <w:rPr>
          <w:rtl/>
        </w:rPr>
      </w:pPr>
      <w:r w:rsidRPr="00410333">
        <w:rPr>
          <w:rtl/>
        </w:rPr>
        <w:t>وتتولى لجان الدراسات المسؤولية عن تنظيمها الداخلي، ومثال ذلك:</w:t>
      </w:r>
    </w:p>
    <w:p w:rsidR="00296A76" w:rsidRPr="00410333" w:rsidRDefault="00296A76" w:rsidP="00296A76">
      <w:pPr>
        <w:pStyle w:val="enumlev1"/>
        <w:rPr>
          <w:rtl/>
        </w:rPr>
      </w:pPr>
      <w:r w:rsidRPr="00410333">
        <w:rPr>
          <w:rtl/>
        </w:rPr>
        <w:t xml:space="preserve"> أ</w:t>
      </w:r>
      <w:r w:rsidRPr="00410333">
        <w:rPr>
          <w:rFonts w:hint="cs"/>
          <w:rtl/>
        </w:rPr>
        <w:t xml:space="preserve"> </w:t>
      </w:r>
      <w:r w:rsidRPr="00410333">
        <w:rPr>
          <w:rtl/>
        </w:rPr>
        <w:t>)</w:t>
      </w:r>
      <w:r w:rsidRPr="00410333">
        <w:rPr>
          <w:rtl/>
        </w:rPr>
        <w:tab/>
        <w:t>إنشاء فرق عمل وتعيين رؤساءها؛</w:t>
      </w:r>
    </w:p>
    <w:p w:rsidR="00296A76" w:rsidRPr="00410333" w:rsidRDefault="00296A76" w:rsidP="00296A76">
      <w:pPr>
        <w:pStyle w:val="enumlev1"/>
        <w:rPr>
          <w:rtl/>
        </w:rPr>
      </w:pPr>
      <w:r w:rsidRPr="00410333">
        <w:rPr>
          <w:rtl/>
        </w:rPr>
        <w:t>ب)</w:t>
      </w:r>
      <w:r w:rsidRPr="00410333">
        <w:rPr>
          <w:rtl/>
        </w:rPr>
        <w:tab/>
        <w:t>وتوزيع المسائل على كل فرقة عمل؛</w:t>
      </w:r>
    </w:p>
    <w:p w:rsidR="00296A76" w:rsidRPr="00410333" w:rsidRDefault="00296A76" w:rsidP="00296A76">
      <w:pPr>
        <w:pStyle w:val="enumlev1"/>
        <w:rPr>
          <w:rtl/>
        </w:rPr>
      </w:pPr>
      <w:r w:rsidRPr="00410333">
        <w:rPr>
          <w:rtl/>
        </w:rPr>
        <w:t>ج)</w:t>
      </w:r>
      <w:r w:rsidRPr="00410333">
        <w:rPr>
          <w:rtl/>
        </w:rPr>
        <w:tab/>
        <w:t>وتعيين المقررين.</w:t>
      </w:r>
    </w:p>
    <w:p w:rsidR="00296A76" w:rsidRPr="00410333" w:rsidRDefault="00296A76" w:rsidP="00296A76">
      <w:pPr>
        <w:rPr>
          <w:rtl/>
        </w:rPr>
      </w:pPr>
      <w:r w:rsidRPr="00410333">
        <w:rPr>
          <w:rtl/>
        </w:rPr>
        <w:t xml:space="preserve">وتتولى فرق العمل المسؤولية عن المسائل المخصصة لها. فيمكنها تعيين المقررين تسهيلاً لتنفيذ العمل التقني. وعند وضع نصوص توصية، كثيراً ما يستفاد من تعيين محرر. </w:t>
      </w:r>
    </w:p>
    <w:p w:rsidR="00296A76" w:rsidRPr="00410333" w:rsidRDefault="00296A76" w:rsidP="00296A76">
      <w:pPr>
        <w:rPr>
          <w:rtl/>
        </w:rPr>
      </w:pPr>
      <w:r w:rsidRPr="00410333">
        <w:rPr>
          <w:rtl/>
        </w:rPr>
        <w:t>وفي مستهل فترة دراسية جديدة، المسائل هي تلك التي توزعها الجمعية العالمية لتقييس الاتصالات على لجان الدراسات. ويمكن أثناء فترة الدراسة صياغة مسائل جديدة مقترحة والموافقة عليها.</w:t>
      </w:r>
    </w:p>
    <w:p w:rsidR="00296A76" w:rsidRPr="00410333" w:rsidRDefault="00296A76" w:rsidP="00296A76">
      <w:pPr>
        <w:rPr>
          <w:rtl/>
        </w:rPr>
      </w:pPr>
      <w:r w:rsidRPr="00410333">
        <w:rPr>
          <w:rtl/>
        </w:rPr>
        <w:t>وفي ختام فترة الدراسة، تعد كل لجنة دراسات مجموعة جديدة أو مراجعة من المسائل للعمل الذي تعتقد بوجوب متابعته أو</w:t>
      </w:r>
      <w:r w:rsidRPr="00410333">
        <w:rPr>
          <w:rFonts w:hint="cs"/>
          <w:rtl/>
        </w:rPr>
        <w:t> </w:t>
      </w:r>
      <w:r w:rsidRPr="00410333">
        <w:rPr>
          <w:rtl/>
        </w:rPr>
        <w:t>الاضطلاع به خلال فترة الدراسة التالية الممتدة لأربع سنوات. وتقدَّم مشاريع المسائل هذه إلى الجمعية العالمية لتقييس الاتصالات كي توافق عليها.</w:t>
      </w:r>
    </w:p>
    <w:p w:rsidR="00296A76" w:rsidRPr="00410333" w:rsidRDefault="00296A76" w:rsidP="00296A76">
      <w:pPr>
        <w:rPr>
          <w:rtl/>
        </w:rPr>
      </w:pPr>
      <w:r w:rsidRPr="00410333">
        <w:rPr>
          <w:rtl/>
        </w:rPr>
        <w:t xml:space="preserve">وتتيح الإجراءات المعمول بها متابعة الأعمال الهامة في الفترة الفاصلة بين الاجتماع الختامي للجنة الدراسات في فترة دراسية معينة والاجتماع الأول للجنة الدراسات في فترة الدراسة التالية. </w:t>
      </w:r>
    </w:p>
    <w:p w:rsidR="00296A76" w:rsidRPr="00410333" w:rsidRDefault="00296A76" w:rsidP="00296A76">
      <w:pPr>
        <w:pStyle w:val="Heading3"/>
      </w:pPr>
      <w:bookmarkStart w:id="621" w:name="_Toc237686561"/>
      <w:bookmarkStart w:id="622" w:name="_Toc280794492"/>
      <w:r w:rsidRPr="00410333">
        <w:t>1.1.3</w:t>
      </w:r>
      <w:r w:rsidRPr="00410333">
        <w:tab/>
      </w:r>
      <w:r w:rsidRPr="00410333">
        <w:rPr>
          <w:rtl/>
        </w:rPr>
        <w:t xml:space="preserve">عملية الموافقة التقليدية </w:t>
      </w:r>
      <w:r w:rsidRPr="00410333">
        <w:t>(TAP</w:t>
      </w:r>
      <w:bookmarkEnd w:id="621"/>
      <w:r w:rsidRPr="00410333">
        <w:t>)</w:t>
      </w:r>
      <w:bookmarkEnd w:id="622"/>
    </w:p>
    <w:p w:rsidR="00296A76" w:rsidRPr="00410333" w:rsidRDefault="00296A76" w:rsidP="00296A76">
      <w:pPr>
        <w:rPr>
          <w:spacing w:val="-2"/>
          <w:rtl/>
        </w:rPr>
      </w:pPr>
      <w:r w:rsidRPr="00410333">
        <w:rPr>
          <w:spacing w:val="-2"/>
          <w:rtl/>
        </w:rPr>
        <w:t>تُستعمل عملية الموافقة التقليدية للتوصيات التي قد يكون لها مضامين تنظيمية أو مضامين سياسة عامة. وترد تفاصيل هذا</w:t>
      </w:r>
      <w:r w:rsidRPr="00410333">
        <w:rPr>
          <w:rFonts w:hint="cs"/>
          <w:spacing w:val="-2"/>
          <w:rtl/>
        </w:rPr>
        <w:t> </w:t>
      </w:r>
      <w:r w:rsidRPr="00410333">
        <w:rPr>
          <w:spacing w:val="-2"/>
          <w:rtl/>
        </w:rPr>
        <w:t>الإجراء في القرار</w:t>
      </w:r>
      <w:r w:rsidRPr="00410333">
        <w:rPr>
          <w:rFonts w:hint="cs"/>
          <w:spacing w:val="-2"/>
          <w:rtl/>
        </w:rPr>
        <w:t> </w:t>
      </w:r>
      <w:r w:rsidRPr="00410333">
        <w:rPr>
          <w:spacing w:val="-2"/>
        </w:rPr>
        <w:t>1</w:t>
      </w:r>
      <w:r w:rsidRPr="00410333">
        <w:rPr>
          <w:spacing w:val="-2"/>
          <w:rtl/>
        </w:rPr>
        <w:t xml:space="preserve"> للجمعية العالمية لتقييس الاتصالات وهي ملخصة في الشكل</w:t>
      </w:r>
      <w:r w:rsidRPr="00410333">
        <w:rPr>
          <w:rFonts w:hint="cs"/>
          <w:spacing w:val="-2"/>
          <w:rtl/>
        </w:rPr>
        <w:t> </w:t>
      </w:r>
      <w:r w:rsidRPr="00410333">
        <w:rPr>
          <w:spacing w:val="-2"/>
        </w:rPr>
        <w:t>3</w:t>
      </w:r>
      <w:r w:rsidRPr="00410333">
        <w:rPr>
          <w:spacing w:val="-2"/>
          <w:rtl/>
        </w:rPr>
        <w:t xml:space="preserve">أ. </w:t>
      </w:r>
      <w:r w:rsidRPr="00410333">
        <w:rPr>
          <w:rFonts w:hint="cs"/>
          <w:spacing w:val="-2"/>
          <w:rtl/>
        </w:rPr>
        <w:t>ومن المتوقع</w:t>
      </w:r>
      <w:r w:rsidRPr="00410333">
        <w:rPr>
          <w:spacing w:val="-2"/>
          <w:rtl/>
        </w:rPr>
        <w:t xml:space="preserve"> أ</w:t>
      </w:r>
      <w:r w:rsidRPr="00410333">
        <w:rPr>
          <w:rFonts w:hint="cs"/>
          <w:spacing w:val="-2"/>
          <w:rtl/>
        </w:rPr>
        <w:t>لا</w:t>
      </w:r>
      <w:r w:rsidRPr="00410333">
        <w:rPr>
          <w:spacing w:val="-2"/>
          <w:rtl/>
        </w:rPr>
        <w:t xml:space="preserve"> </w:t>
      </w:r>
      <w:r w:rsidRPr="00410333">
        <w:rPr>
          <w:rFonts w:hint="cs"/>
          <w:spacing w:val="-2"/>
          <w:rtl/>
        </w:rPr>
        <w:t xml:space="preserve">تترتب على العديد من التوصيات الموضوعة </w:t>
      </w:r>
      <w:r w:rsidRPr="00410333">
        <w:rPr>
          <w:spacing w:val="-2"/>
          <w:rtl/>
        </w:rPr>
        <w:t>بالتعاون مع اللجنة التقنية المشتركة الأولى</w:t>
      </w:r>
      <w:r w:rsidRPr="00410333">
        <w:rPr>
          <w:rFonts w:hint="cs"/>
          <w:spacing w:val="-2"/>
          <w:rtl/>
        </w:rPr>
        <w:t xml:space="preserve"> آثار تنظيمية أو آثار تتعلق بالسياسة العامة، ومن ثم فإنها لن تخضع لهذا الإجراء.</w:t>
      </w:r>
    </w:p>
    <w:p w:rsidR="00296A76" w:rsidRPr="00410333" w:rsidRDefault="00296A76" w:rsidP="00296A76">
      <w:pPr>
        <w:rPr>
          <w:rtl/>
        </w:rPr>
      </w:pPr>
      <w:r w:rsidRPr="00410333">
        <w:rPr>
          <w:rtl/>
        </w:rPr>
        <w:t>وإبان فترة الدراسة، يمكن للعمل الجاري على مشروع توصية جديدة أو مراجعة لتوصية قائمة أن ينضج ويستقر. وللجنة الدراسات أو فرقة العمل أن تقرر أن النص بلغ مرحلة كافية من النضج تسمح ببدء عملية الموافقة. وإذ يُستكمل أي تنقيح أخير، يطلب رئيس لجنة الدراسات إلى مدير مكتب تقييس الاتصالات ب</w:t>
      </w:r>
      <w:r w:rsidRPr="00410333">
        <w:rPr>
          <w:rFonts w:hint="cs"/>
          <w:rtl/>
        </w:rPr>
        <w:t xml:space="preserve">دء </w:t>
      </w:r>
      <w:r w:rsidRPr="00410333">
        <w:rPr>
          <w:rtl/>
        </w:rPr>
        <w:t>فترة تشاور</w:t>
      </w:r>
      <w:r w:rsidRPr="00410333">
        <w:rPr>
          <w:rFonts w:hint="cs"/>
          <w:rtl/>
        </w:rPr>
        <w:t xml:space="preserve"> تستغرق </w:t>
      </w:r>
      <w:r w:rsidRPr="00410333">
        <w:t>3</w:t>
      </w:r>
      <w:r w:rsidRPr="00410333">
        <w:rPr>
          <w:rFonts w:hint="eastAsia"/>
          <w:rtl/>
          <w:lang w:val="fr-CH"/>
        </w:rPr>
        <w:t> </w:t>
      </w:r>
      <w:r w:rsidRPr="00410333">
        <w:rPr>
          <w:rFonts w:hint="cs"/>
          <w:rtl/>
          <w:lang w:val="fr-CH"/>
        </w:rPr>
        <w:t>أشهر على الأقل</w:t>
      </w:r>
      <w:r w:rsidRPr="00410333">
        <w:rPr>
          <w:rtl/>
        </w:rPr>
        <w:t>. وتُنقل نتائج تشاور الدول الأعضاء إلى الاجتماع التالي للجنة الدراسات.</w:t>
      </w:r>
    </w:p>
    <w:p w:rsidR="00296A76" w:rsidRPr="00410333" w:rsidRDefault="00296A76" w:rsidP="00BD6E31">
      <w:pPr>
        <w:rPr>
          <w:rtl/>
        </w:rPr>
      </w:pPr>
      <w:r w:rsidRPr="00410333">
        <w:rPr>
          <w:rtl/>
        </w:rPr>
        <w:lastRenderedPageBreak/>
        <w:t xml:space="preserve">وفي اجتماع لجنة الدراسات، تؤخذ جميع التعليقات في الاعتبار ويوضع النص النهائي للتوصية. وفي الوقت المعيّن أثناء اجتماع لجنة الدراسات، سيسعى الرئيس </w:t>
      </w:r>
      <w:r w:rsidRPr="00410333">
        <w:rPr>
          <w:rFonts w:hint="cs"/>
          <w:rtl/>
        </w:rPr>
        <w:t xml:space="preserve">إلى </w:t>
      </w:r>
      <w:r w:rsidRPr="00410333">
        <w:rPr>
          <w:rtl/>
        </w:rPr>
        <w:t>طلب الموافقة على التوصية. ويجب ألا يواجه قرار لجنة الدراسات معارضة. فإذا عارضته إحدى الدول الأعضاء، تُعلَّق عملية الموافقة. ويمكن لواحدة أو أكثر من الدول الأعضاء أن تطلب مزيداً من الوقت لدراسة موقفها. وفي</w:t>
      </w:r>
      <w:r w:rsidR="00BD6E31">
        <w:rPr>
          <w:rFonts w:hint="cs"/>
          <w:rtl/>
        </w:rPr>
        <w:t> </w:t>
      </w:r>
      <w:r w:rsidRPr="00410333">
        <w:rPr>
          <w:rtl/>
        </w:rPr>
        <w:t>هذه الحالة، تُمهَل هذه الدول الأعضاء أربعة أسابيع بدءاً من ختام الاجتماع للإعلان عن موقفها. ويمكن باستعمال هذا الإجراء الموافقة على النصوص التي بلغت مرحلة النضوج في نهاية فترة الدراسة، أو يمكن إرسالها إلى الجمعية العالمية لتقييس الاتصالات كي توافق عليها.</w:t>
      </w:r>
    </w:p>
    <w:p w:rsidR="00296A76" w:rsidRPr="00410333" w:rsidRDefault="00296A76" w:rsidP="00296A76">
      <w:pPr>
        <w:rPr>
          <w:noProof/>
          <w:rtl/>
          <w:lang w:bidi="ar-EG"/>
        </w:rPr>
      </w:pPr>
      <w:r w:rsidRPr="00410333">
        <w:rPr>
          <w:rFonts w:hint="cs"/>
          <w:noProof/>
          <w:rtl/>
          <w:lang w:bidi="ar-EG"/>
        </w:rPr>
        <w:t>و</w:t>
      </w:r>
      <w:r w:rsidRPr="00410333">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410333">
        <w:rPr>
          <w:rFonts w:hint="cs"/>
          <w:noProof/>
          <w:rtl/>
          <w:lang w:bidi="ar-EG"/>
        </w:rPr>
        <w:t>ملاحظة</w:t>
      </w:r>
      <w:r w:rsidRPr="00410333">
        <w:rPr>
          <w:noProof/>
          <w:rtl/>
          <w:lang w:bidi="ar-EG"/>
        </w:rPr>
        <w:t xml:space="preserve"> موجزة تُرفق بنص التوصية المعنية.</w:t>
      </w:r>
    </w:p>
    <w:p w:rsidR="00296A76" w:rsidRPr="00410333" w:rsidRDefault="00296A76" w:rsidP="00296A76">
      <w:pPr>
        <w:pStyle w:val="Heading3"/>
        <w:rPr>
          <w:rtl/>
        </w:rPr>
      </w:pPr>
      <w:bookmarkStart w:id="623" w:name="_Toc237686562"/>
      <w:bookmarkStart w:id="624" w:name="_Toc280794493"/>
      <w:r w:rsidRPr="00410333">
        <w:t>2.1.3</w:t>
      </w:r>
      <w:r w:rsidRPr="00410333">
        <w:tab/>
      </w:r>
      <w:r w:rsidRPr="00410333">
        <w:rPr>
          <w:rtl/>
        </w:rPr>
        <w:t xml:space="preserve">عملية الموافقة البديلة </w:t>
      </w:r>
      <w:bookmarkEnd w:id="623"/>
      <w:r w:rsidRPr="00410333">
        <w:t>(AAP)</w:t>
      </w:r>
      <w:bookmarkEnd w:id="624"/>
    </w:p>
    <w:p w:rsidR="00296A76" w:rsidRPr="00410333" w:rsidRDefault="00296A76" w:rsidP="00296A76">
      <w:pPr>
        <w:rPr>
          <w:rtl/>
        </w:rPr>
      </w:pPr>
      <w:r w:rsidRPr="00410333">
        <w:rPr>
          <w:spacing w:val="6"/>
          <w:rtl/>
        </w:rPr>
        <w:t xml:space="preserve">تُستعمل عملية الموافقة البديلة لتوصيات لا تحمل مضامين تنظيمية أو مضامين سياسة عامة. وترد تفاصيل هذا الإجراء في التوصية </w:t>
      </w:r>
      <w:r w:rsidRPr="00410333">
        <w:rPr>
          <w:spacing w:val="6"/>
        </w:rPr>
        <w:t>ITU-T A.8</w:t>
      </w:r>
      <w:r w:rsidRPr="00410333">
        <w:rPr>
          <w:spacing w:val="6"/>
          <w:rtl/>
        </w:rPr>
        <w:t xml:space="preserve"> وهي ملخصة في الشكل </w:t>
      </w:r>
      <w:r w:rsidRPr="00410333">
        <w:rPr>
          <w:spacing w:val="6"/>
        </w:rPr>
        <w:t>3</w:t>
      </w:r>
      <w:r w:rsidRPr="00410333">
        <w:rPr>
          <w:spacing w:val="6"/>
          <w:rtl/>
        </w:rPr>
        <w:t>ب. وتتمثل السمة البارزة لعملية الموافقة البديلة في إمكانية الحصول</w:t>
      </w:r>
      <w:r w:rsidRPr="00410333">
        <w:rPr>
          <w:rtl/>
        </w:rPr>
        <w:t xml:space="preserve"> على</w:t>
      </w:r>
      <w:r w:rsidRPr="00410333">
        <w:t> </w:t>
      </w:r>
      <w:r w:rsidRPr="00410333">
        <w:rPr>
          <w:rtl/>
        </w:rPr>
        <w:t>موافقة دون الحاجة للانتظار حتى الاجتماع التالي للجنة الدراسات. ويُتوقع بطبيعة الحال أن يسري هذا الإجراء على جميع التوصيات التي يجري وضعها بالتعاون مع اللجنة التقنية المشتركة الأولى.</w:t>
      </w:r>
    </w:p>
    <w:p w:rsidR="00296A76" w:rsidRPr="00410333" w:rsidRDefault="00296A76" w:rsidP="00BD6E31">
      <w:pPr>
        <w:rPr>
          <w:rtl/>
        </w:rPr>
      </w:pPr>
      <w:r w:rsidRPr="00410333">
        <w:rPr>
          <w:rtl/>
        </w:rPr>
        <w:t>وإبان فترة الدراسة، يمكن للعمل الجاري على مشروع توصية جديدة أو مراجعة لتوصية قائمة أن ينضج ويستقر. وللجنة الدراسات أو فرقة العمل أن تقرر أن النص بلغ مرحلة كافية من النضج تسمح بالبدء بعملية الموافقة. وإذ يُستكمل أي تنقيح أخير، يطلب رئيس لجنة الدراسات إلى مدير مكتب تقييس الاتصالات المباشرة بفترة نداء أخير تدوم أربعة أسابيع. وإذ</w:t>
      </w:r>
      <w:r w:rsidRPr="00410333">
        <w:rPr>
          <w:rFonts w:hint="cs"/>
          <w:rtl/>
        </w:rPr>
        <w:t> </w:t>
      </w:r>
      <w:r w:rsidRPr="00410333">
        <w:rPr>
          <w:rtl/>
        </w:rPr>
        <w:t>يُستعرض النص من قبل الدول الأعضاء وأعضاء القطاع والمنتسبين، يمكنهم التقدم بتعليقات عليه. فإذا لم تَرِد أي</w:t>
      </w:r>
      <w:r w:rsidRPr="00410333">
        <w:rPr>
          <w:rFonts w:hint="cs"/>
          <w:rtl/>
        </w:rPr>
        <w:t> </w:t>
      </w:r>
      <w:r w:rsidRPr="00410333">
        <w:rPr>
          <w:rtl/>
        </w:rPr>
        <w:t>تعليقات (فيما عدا التصويبات الصياغية البسيطة)، تُعتبر التوصية قد حازت الموافقة. أما إذا وردت تعليقات جوهرية، فتجري معالجتها تبعاً للجداول الزمنية فيُنشر النص المراجع لثلاثة أسابيع يخضع خلالها لاستعراض إضافي أو يُرسَل إلى</w:t>
      </w:r>
      <w:r w:rsidRPr="00410333">
        <w:rPr>
          <w:rFonts w:hint="cs"/>
          <w:rtl/>
        </w:rPr>
        <w:t> </w:t>
      </w:r>
      <w:r w:rsidRPr="00410333">
        <w:rPr>
          <w:rtl/>
        </w:rPr>
        <w:t>الاجتماع التالي للجنة الدراسات. فإذا جرى استعراض إضافي، تحوز التوصية الموافقة إن لم ترد تعليقات (فيما عدا التصويبات الصياغية البسيطة). وبخلاف ذلك، يُرسل النص إلى الاجتماع التالي للجنة الدراسات. وفي اجتماع لجنة الدراسات، تؤخذ جميع التعليقات في الاعتبار ويوضع النص النهائي للتوصية. وفي الوقت المعيّن أثناء اجتماع لجنة الدراسات، سيسعى الرئيس بطلب الموافقة على التوصية. ويجب ألا يواجه قرار لجنة الدراسات معارضة أكثر من دولة واحدة عضو حاضرة في الاجتماع. فإذا عارضته اثنتان أو أكثر من الدول الأعضاء، تُعلَّق عملية الموافقة. ويمكن لواحدة أو</w:t>
      </w:r>
      <w:r w:rsidR="00BD6E31">
        <w:rPr>
          <w:rFonts w:hint="cs"/>
          <w:rtl/>
        </w:rPr>
        <w:t> </w:t>
      </w:r>
      <w:r w:rsidRPr="00410333">
        <w:rPr>
          <w:rtl/>
        </w:rPr>
        <w:t>أكثر من الدول الأعضاء أن تطلب مزيداً من الوقت لدراسة موقفها. وفي هذه الحالة، تُمهَل هذه الدول الأعضاء أربعة أسابيع بدءاً من ختام الاجتماع للإعلان عن موقفها. ويمكن باستعمال هذا الإجراء الموافقة على النصوص التي بلغت مرحلة النضوج في نهاية فترة الدراسة، أو يمكن إرسالها إلى الجمعية العالمية لتقييس الاتصالات كي توافق عليها.</w:t>
      </w:r>
    </w:p>
    <w:p w:rsidR="009430D1" w:rsidRPr="00410333" w:rsidRDefault="00296A76" w:rsidP="009430D1">
      <w:pPr>
        <w:spacing w:after="240"/>
        <w:rPr>
          <w:noProof/>
          <w:rtl/>
          <w:lang w:bidi="ar-EG"/>
        </w:rPr>
      </w:pPr>
      <w:r w:rsidRPr="00410333">
        <w:rPr>
          <w:rFonts w:hint="cs"/>
          <w:noProof/>
          <w:rtl/>
          <w:lang w:bidi="ar-EG"/>
        </w:rPr>
        <w:t>و</w:t>
      </w:r>
      <w:r w:rsidRPr="00410333">
        <w:rPr>
          <w:noProof/>
          <w:rtl/>
          <w:lang w:bidi="ar-EG"/>
        </w:rPr>
        <w:t>في حالة ما إذا اختار وفد عدم الاعتراض على الموافقة على نص، ولكنه يود أن يسجل درجة من التحفظ على جانب أو أكثر، ينوَّه عن ذلك في تقرير الاجتماع. وتُذكر هذه التحفظات في </w:t>
      </w:r>
      <w:r w:rsidRPr="00410333">
        <w:rPr>
          <w:rFonts w:hint="cs"/>
          <w:noProof/>
          <w:rtl/>
          <w:lang w:bidi="ar-EG"/>
        </w:rPr>
        <w:t>ملاحظة</w:t>
      </w:r>
      <w:r w:rsidRPr="00410333">
        <w:rPr>
          <w:noProof/>
          <w:rtl/>
          <w:lang w:bidi="ar-EG"/>
        </w:rPr>
        <w:t xml:space="preserve"> موجزة تُرفق بنص التوصية المعنية.</w:t>
      </w:r>
    </w:p>
    <w:p w:rsidR="009430D1" w:rsidRPr="00410333" w:rsidRDefault="009430D1" w:rsidP="009430D1">
      <w:pPr>
        <w:pStyle w:val="Tablehead"/>
        <w:bidi w:val="0"/>
        <w:rPr>
          <w:noProof/>
          <w:rtl/>
        </w:rPr>
      </w:pPr>
    </w:p>
    <w:p w:rsidR="009430D1" w:rsidRPr="00410333" w:rsidRDefault="009430D1" w:rsidP="009430D1">
      <w:pPr>
        <w:pStyle w:val="Tablehead"/>
        <w:bidi w:val="0"/>
        <w:rPr>
          <w:noProof/>
          <w:rtl/>
        </w:rPr>
      </w:pPr>
      <w:r w:rsidRPr="00410333">
        <w:rPr>
          <w:noProof/>
          <w:rtl/>
        </w:rPr>
        <w:br w:type="page"/>
      </w:r>
    </w:p>
    <w:p w:rsidR="00296A76" w:rsidRPr="00410333" w:rsidRDefault="00255E69" w:rsidP="009430D1">
      <w:pPr>
        <w:pStyle w:val="Figure"/>
        <w:spacing w:before="360"/>
        <w:rPr>
          <w:rtl/>
        </w:rPr>
      </w:pPr>
      <w:r w:rsidRPr="00410333">
        <w:rPr>
          <w:rFonts w:hint="cs"/>
          <w:noProof/>
          <w:lang w:val="en-US" w:eastAsia="zh-CN" w:bidi="ar-SA"/>
        </w:rPr>
        <w:lastRenderedPageBreak/>
        <mc:AlternateContent>
          <mc:Choice Requires="wpg">
            <w:drawing>
              <wp:anchor distT="0" distB="0" distL="114300" distR="114300" simplePos="0" relativeHeight="251836416" behindDoc="0" locked="0" layoutInCell="1" allowOverlap="1" wp14:anchorId="66ABC5D4" wp14:editId="66D14355">
                <wp:simplePos x="0" y="0"/>
                <wp:positionH relativeFrom="column">
                  <wp:posOffset>-120015</wp:posOffset>
                </wp:positionH>
                <wp:positionV relativeFrom="paragraph">
                  <wp:posOffset>-203200</wp:posOffset>
                </wp:positionV>
                <wp:extent cx="6136005" cy="3727450"/>
                <wp:effectExtent l="0" t="0" r="17145" b="6350"/>
                <wp:wrapNone/>
                <wp:docPr id="6624"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727450"/>
                          <a:chOff x="686" y="6716"/>
                          <a:chExt cx="9663" cy="5870"/>
                        </a:xfrm>
                      </wpg:grpSpPr>
                      <wps:wsp>
                        <wps:cNvPr id="6625" name="Rectangle 604"/>
                        <wps:cNvSpPr>
                          <a:spLocks noChangeArrowheads="1"/>
                        </wps:cNvSpPr>
                        <wps:spPr bwMode="auto">
                          <a:xfrm>
                            <a:off x="9142" y="6716"/>
                            <a:ext cx="68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rPr>
                                  <w:spacing w:val="-2"/>
                                  <w:szCs w:val="22"/>
                                  <w:rtl/>
                                  <w:lang w:bidi="ar-EG"/>
                                </w:rPr>
                              </w:pPr>
                              <w:r w:rsidRPr="00E01B9C">
                                <w:rPr>
                                  <w:rFonts w:hint="cs"/>
                                  <w:color w:val="000000"/>
                                  <w:spacing w:val="-2"/>
                                  <w:szCs w:val="22"/>
                                  <w:rtl/>
                                  <w:lang w:bidi="ar-EG"/>
                                </w:rPr>
                                <w:t>أربعة أسابيع</w:t>
                              </w:r>
                            </w:p>
                          </w:txbxContent>
                        </wps:txbx>
                        <wps:bodyPr rot="0" vert="horz" wrap="square" lIns="0" tIns="0" rIns="0" bIns="0" anchor="t" anchorCtr="0" upright="1">
                          <a:noAutofit/>
                        </wps:bodyPr>
                      </wps:wsp>
                      <wps:wsp>
                        <wps:cNvPr id="6626" name="Rectangle 605"/>
                        <wps:cNvSpPr>
                          <a:spLocks noChangeArrowheads="1"/>
                        </wps:cNvSpPr>
                        <wps:spPr bwMode="auto">
                          <a:xfrm>
                            <a:off x="9089" y="7135"/>
                            <a:ext cx="791"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jc w:val="center"/>
                                <w:rPr>
                                  <w:sz w:val="16"/>
                                  <w:szCs w:val="22"/>
                                  <w:rtl/>
                                  <w:lang w:bidi="ar-EG"/>
                                </w:rPr>
                              </w:pPr>
                              <w:r w:rsidRPr="00E01B9C">
                                <w:rPr>
                                  <w:rFonts w:hint="cs"/>
                                  <w:color w:val="000000"/>
                                  <w:sz w:val="16"/>
                                  <w:szCs w:val="22"/>
                                  <w:rtl/>
                                  <w:lang w:bidi="ar-EG"/>
                                </w:rPr>
                                <w:t>كحد أقصى</w:t>
                              </w:r>
                              <w:r w:rsidRPr="00E01B9C">
                                <w:rPr>
                                  <w:sz w:val="16"/>
                                  <w:szCs w:val="22"/>
                                  <w:rtl/>
                                  <w:lang w:bidi="ar-EG"/>
                                </w:rPr>
                                <w:br/>
                              </w:r>
                              <w:r w:rsidRPr="00E01B9C">
                                <w:rPr>
                                  <w:rFonts w:hint="cs"/>
                                  <w:color w:val="000000"/>
                                  <w:spacing w:val="-2"/>
                                  <w:sz w:val="16"/>
                                  <w:szCs w:val="22"/>
                                  <w:rtl/>
                                  <w:lang w:bidi="ar-EG"/>
                                </w:rPr>
                                <w:t xml:space="preserve">(الملاحظة </w:t>
                              </w:r>
                              <w:r w:rsidRPr="00C57DF1">
                                <w:rPr>
                                  <w:color w:val="000000"/>
                                  <w:spacing w:val="-2"/>
                                  <w:sz w:val="16"/>
                                  <w:szCs w:val="22"/>
                                  <w:lang w:bidi="ar-EG"/>
                                </w:rPr>
                                <w:t>1</w:t>
                              </w:r>
                              <w:r w:rsidRPr="00E01B9C">
                                <w:rPr>
                                  <w:rFonts w:hint="cs"/>
                                  <w:color w:val="000000"/>
                                  <w:spacing w:val="-2"/>
                                  <w:sz w:val="16"/>
                                  <w:szCs w:val="22"/>
                                  <w:rtl/>
                                  <w:lang w:bidi="ar-EG"/>
                                </w:rPr>
                                <w:t>)</w:t>
                              </w:r>
                            </w:p>
                          </w:txbxContent>
                        </wps:txbx>
                        <wps:bodyPr rot="0" vert="horz" wrap="square" lIns="0" tIns="0" rIns="0" bIns="0" anchor="t" anchorCtr="0" upright="1">
                          <a:noAutofit/>
                        </wps:bodyPr>
                      </wps:wsp>
                      <wps:wsp>
                        <wps:cNvPr id="6627" name="Rectangle 606"/>
                        <wps:cNvSpPr>
                          <a:spLocks noChangeArrowheads="1"/>
                        </wps:cNvSpPr>
                        <wps:spPr bwMode="auto">
                          <a:xfrm>
                            <a:off x="4580" y="6716"/>
                            <a:ext cx="3685"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jc w:val="center"/>
                                <w:rPr>
                                  <w:szCs w:val="24"/>
                                  <w:rtl/>
                                  <w:lang w:bidi="ar-EG"/>
                                </w:rPr>
                              </w:pPr>
                              <w:r w:rsidRPr="00E01B9C">
                                <w:rPr>
                                  <w:rFonts w:hint="cs"/>
                                  <w:color w:val="000000"/>
                                  <w:sz w:val="18"/>
                                  <w:szCs w:val="24"/>
                                  <w:rtl/>
                                  <w:lang w:bidi="ar-EG"/>
                                </w:rPr>
                                <w:t>ثلاثة أشهر كحد</w:t>
                              </w:r>
                              <w:r>
                                <w:rPr>
                                  <w:rFonts w:hint="cs"/>
                                  <w:color w:val="000000"/>
                                  <w:sz w:val="18"/>
                                  <w:szCs w:val="24"/>
                                  <w:rtl/>
                                  <w:lang w:bidi="ar-EG"/>
                                </w:rPr>
                                <w:t xml:space="preserve"> أدنى</w:t>
                              </w:r>
                            </w:p>
                          </w:txbxContent>
                        </wps:txbx>
                        <wps:bodyPr rot="0" vert="horz" wrap="square" lIns="0" tIns="0" rIns="0" bIns="0" anchor="t" anchorCtr="0" upright="1">
                          <a:noAutofit/>
                        </wps:bodyPr>
                      </wps:wsp>
                      <wps:wsp>
                        <wps:cNvPr id="6628" name="Rectangle 607"/>
                        <wps:cNvSpPr>
                          <a:spLocks noChangeArrowheads="1"/>
                        </wps:cNvSpPr>
                        <wps:spPr bwMode="auto">
                          <a:xfrm>
                            <a:off x="7010" y="7242"/>
                            <a:ext cx="125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rPr>
                                  <w:sz w:val="16"/>
                                  <w:szCs w:val="22"/>
                                  <w:rtl/>
                                  <w:lang w:bidi="ar-EG"/>
                                </w:rPr>
                              </w:pPr>
                              <w:r w:rsidRPr="00E01B9C">
                                <w:rPr>
                                  <w:rFonts w:hint="cs"/>
                                  <w:color w:val="000000"/>
                                  <w:sz w:val="16"/>
                                  <w:szCs w:val="22"/>
                                  <w:rtl/>
                                  <w:lang w:bidi="ar-EG"/>
                                </w:rPr>
                                <w:t xml:space="preserve">شهر واحد </w:t>
                              </w:r>
                              <w:r>
                                <w:rPr>
                                  <w:rFonts w:hint="cs"/>
                                  <w:color w:val="000000"/>
                                  <w:sz w:val="16"/>
                                  <w:szCs w:val="22"/>
                                  <w:rtl/>
                                  <w:lang w:bidi="ar-EG"/>
                                </w:rPr>
                                <w:t>كحد أدنى</w:t>
                              </w:r>
                            </w:p>
                          </w:txbxContent>
                        </wps:txbx>
                        <wps:bodyPr rot="0" vert="horz" wrap="square" lIns="0" tIns="0" rIns="0" bIns="0" anchor="t" anchorCtr="0" upright="1">
                          <a:noAutofit/>
                        </wps:bodyPr>
                      </wps:wsp>
                      <wps:wsp>
                        <wps:cNvPr id="6629" name="Rectangle 608"/>
                        <wps:cNvSpPr>
                          <a:spLocks noChangeArrowheads="1"/>
                        </wps:cNvSpPr>
                        <wps:spPr bwMode="auto">
                          <a:xfrm>
                            <a:off x="4757" y="7673"/>
                            <a:ext cx="249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rPr>
                                  <w:sz w:val="16"/>
                                  <w:szCs w:val="22"/>
                                  <w:rtl/>
                                  <w:lang w:bidi="ar-EG"/>
                                </w:rPr>
                              </w:pPr>
                              <w:r w:rsidRPr="00E01B9C">
                                <w:rPr>
                                  <w:rFonts w:hint="cs"/>
                                  <w:color w:val="000000"/>
                                  <w:sz w:val="16"/>
                                  <w:szCs w:val="22"/>
                                  <w:rtl/>
                                  <w:lang w:bidi="ar-EG"/>
                                </w:rPr>
                                <w:t xml:space="preserve">سبعة أيام عمل (انظر الفقرة </w:t>
                              </w:r>
                              <w:r w:rsidRPr="00C57DF1">
                                <w:rPr>
                                  <w:color w:val="000000"/>
                                  <w:sz w:val="16"/>
                                  <w:szCs w:val="22"/>
                                </w:rPr>
                                <w:t>1</w:t>
                              </w:r>
                              <w:r w:rsidRPr="00E01B9C">
                                <w:rPr>
                                  <w:color w:val="000000"/>
                                  <w:sz w:val="16"/>
                                  <w:szCs w:val="22"/>
                                </w:rPr>
                                <w:t>.</w:t>
                              </w:r>
                              <w:r w:rsidRPr="00C57DF1">
                                <w:rPr>
                                  <w:color w:val="000000"/>
                                  <w:sz w:val="16"/>
                                  <w:szCs w:val="22"/>
                                </w:rPr>
                                <w:t>4</w:t>
                              </w:r>
                              <w:r w:rsidRPr="00E01B9C">
                                <w:rPr>
                                  <w:color w:val="000000"/>
                                  <w:sz w:val="16"/>
                                  <w:szCs w:val="22"/>
                                </w:rPr>
                                <w:t>.</w:t>
                              </w:r>
                              <w:r w:rsidRPr="00C57DF1">
                                <w:rPr>
                                  <w:color w:val="000000"/>
                                  <w:sz w:val="16"/>
                                  <w:szCs w:val="22"/>
                                </w:rPr>
                                <w:t>9</w:t>
                              </w:r>
                              <w:r w:rsidRPr="00E01B9C">
                                <w:rPr>
                                  <w:rFonts w:hint="cs"/>
                                  <w:color w:val="000000"/>
                                  <w:sz w:val="16"/>
                                  <w:szCs w:val="22"/>
                                  <w:rtl/>
                                  <w:lang w:bidi="ar-EG"/>
                                </w:rPr>
                                <w:t>)</w:t>
                              </w:r>
                            </w:p>
                          </w:txbxContent>
                        </wps:txbx>
                        <wps:bodyPr rot="0" vert="horz" wrap="square" lIns="0" tIns="0" rIns="0" bIns="0" anchor="t" anchorCtr="0" upright="1">
                          <a:noAutofit/>
                        </wps:bodyPr>
                      </wps:wsp>
                      <wps:wsp>
                        <wps:cNvPr id="6630" name="Rectangle 609"/>
                        <wps:cNvSpPr>
                          <a:spLocks noChangeArrowheads="1"/>
                        </wps:cNvSpPr>
                        <wps:spPr bwMode="auto">
                          <a:xfrm>
                            <a:off x="5626" y="8164"/>
                            <a:ext cx="145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jc w:val="center"/>
                                <w:rPr>
                                  <w:szCs w:val="24"/>
                                  <w:rtl/>
                                  <w:lang w:bidi="ar-EG"/>
                                </w:rPr>
                              </w:pPr>
                              <w:r w:rsidRPr="00B55763">
                                <w:rPr>
                                  <w:rFonts w:hint="cs"/>
                                  <w:color w:val="000000"/>
                                  <w:sz w:val="18"/>
                                  <w:szCs w:val="24"/>
                                  <w:rtl/>
                                  <w:lang w:bidi="ar-EG"/>
                                </w:rPr>
                                <w:t>فترة التشاور</w:t>
                              </w:r>
                            </w:p>
                          </w:txbxContent>
                        </wps:txbx>
                        <wps:bodyPr rot="0" vert="horz" wrap="square" lIns="0" tIns="0" rIns="0" bIns="0" anchor="t" anchorCtr="0" upright="1">
                          <a:noAutofit/>
                        </wps:bodyPr>
                      </wps:wsp>
                      <wps:wsp>
                        <wps:cNvPr id="6631" name="Rectangle 610"/>
                        <wps:cNvSpPr>
                          <a:spLocks noChangeArrowheads="1"/>
                        </wps:cNvSpPr>
                        <wps:spPr bwMode="auto">
                          <a:xfrm>
                            <a:off x="686" y="8299"/>
                            <a:ext cx="1374"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Cs w:val="22"/>
                                  <w:rtl/>
                                  <w:lang w:bidi="ar-EG"/>
                                </w:rPr>
                              </w:pPr>
                              <w:r w:rsidRPr="00B55763">
                                <w:rPr>
                                  <w:rFonts w:hint="cs"/>
                                  <w:color w:val="000000"/>
                                  <w:szCs w:val="22"/>
                                  <w:rtl/>
                                  <w:lang w:bidi="ar-EG"/>
                                </w:rPr>
                                <w:t xml:space="preserve">اجتماع لجنة </w:t>
                              </w:r>
                              <w:r>
                                <w:rPr>
                                  <w:rFonts w:hint="cs"/>
                                  <w:color w:val="000000"/>
                                  <w:szCs w:val="22"/>
                                  <w:rtl/>
                                  <w:lang w:bidi="ar-EG"/>
                                </w:rPr>
                                <w:t>ال</w:t>
                              </w:r>
                              <w:r w:rsidRPr="00B55763">
                                <w:rPr>
                                  <w:rFonts w:hint="cs"/>
                                  <w:color w:val="000000"/>
                                  <w:szCs w:val="22"/>
                                  <w:rtl/>
                                  <w:lang w:bidi="ar-EG"/>
                                </w:rPr>
                                <w:t xml:space="preserve">دراسات أو فرقة </w:t>
                              </w:r>
                              <w:r>
                                <w:rPr>
                                  <w:rFonts w:hint="cs"/>
                                  <w:color w:val="000000"/>
                                  <w:szCs w:val="22"/>
                                  <w:rtl/>
                                  <w:lang w:bidi="ar-EG"/>
                                </w:rPr>
                                <w:t>ال</w:t>
                              </w:r>
                              <w:r w:rsidRPr="00B55763">
                                <w:rPr>
                                  <w:rFonts w:hint="cs"/>
                                  <w:color w:val="000000"/>
                                  <w:szCs w:val="22"/>
                                  <w:rtl/>
                                  <w:lang w:bidi="ar-EG"/>
                                </w:rPr>
                                <w:t>عمل</w:t>
                              </w:r>
                            </w:p>
                          </w:txbxContent>
                        </wps:txbx>
                        <wps:bodyPr rot="0" vert="horz" wrap="square" lIns="0" tIns="0" rIns="0" bIns="0" anchor="t" anchorCtr="0" upright="1">
                          <a:noAutofit/>
                        </wps:bodyPr>
                      </wps:wsp>
                      <wps:wsp>
                        <wps:cNvPr id="6632" name="Rectangle 611"/>
                        <wps:cNvSpPr>
                          <a:spLocks noChangeArrowheads="1"/>
                        </wps:cNvSpPr>
                        <wps:spPr bwMode="auto">
                          <a:xfrm>
                            <a:off x="8251" y="8230"/>
                            <a:ext cx="10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Cs w:val="22"/>
                                  <w:rtl/>
                                  <w:lang w:bidi="ar-EG"/>
                                </w:rPr>
                              </w:pPr>
                              <w:r w:rsidRPr="00B55763">
                                <w:rPr>
                                  <w:rFonts w:hint="cs"/>
                                  <w:color w:val="000000"/>
                                  <w:szCs w:val="22"/>
                                  <w:rtl/>
                                  <w:lang w:bidi="ar-EG"/>
                                </w:rPr>
                                <w:t xml:space="preserve">اجتماع </w:t>
                              </w:r>
                              <w:r w:rsidRPr="00B55763">
                                <w:rPr>
                                  <w:color w:val="000000"/>
                                  <w:szCs w:val="22"/>
                                  <w:rtl/>
                                  <w:lang w:bidi="ar-EG"/>
                                </w:rPr>
                                <w:br/>
                              </w:r>
                              <w:r w:rsidRPr="00B55763">
                                <w:rPr>
                                  <w:rFonts w:hint="cs"/>
                                  <w:color w:val="000000"/>
                                  <w:szCs w:val="22"/>
                                  <w:rtl/>
                                  <w:lang w:bidi="ar-EG"/>
                                </w:rPr>
                                <w:t>لجنة الدراسات</w:t>
                              </w:r>
                              <w:r>
                                <w:rPr>
                                  <w:rFonts w:hint="cs"/>
                                  <w:color w:val="000000"/>
                                  <w:szCs w:val="22"/>
                                  <w:rtl/>
                                  <w:lang w:bidi="ar-EG"/>
                                </w:rPr>
                                <w:t xml:space="preserve"> </w:t>
                              </w:r>
                            </w:p>
                          </w:txbxContent>
                        </wps:txbx>
                        <wps:bodyPr rot="0" vert="horz" wrap="square" lIns="0" tIns="0" rIns="0" bIns="0" anchor="t" anchorCtr="0" upright="1">
                          <a:noAutofit/>
                        </wps:bodyPr>
                      </wps:wsp>
                      <wps:wsp>
                        <wps:cNvPr id="6633" name="Rectangle 612"/>
                        <wps:cNvSpPr>
                          <a:spLocks noChangeArrowheads="1"/>
                        </wps:cNvSpPr>
                        <wps:spPr bwMode="auto">
                          <a:xfrm>
                            <a:off x="686" y="9886"/>
                            <a:ext cx="1170"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B55763">
                                <w:rPr>
                                  <w:rFonts w:hint="cs"/>
                                  <w:color w:val="000000"/>
                                  <w:sz w:val="16"/>
                                  <w:szCs w:val="22"/>
                                  <w:rtl/>
                                  <w:lang w:bidi="ar-EG"/>
                                </w:rPr>
                                <w:t xml:space="preserve">قرار لجنة الدراسات أو </w:t>
                              </w:r>
                              <w:r w:rsidRPr="00B55763">
                                <w:rPr>
                                  <w:rFonts w:hint="cs"/>
                                  <w:color w:val="000000"/>
                                  <w:szCs w:val="22"/>
                                  <w:rtl/>
                                  <w:lang w:bidi="ar-EG"/>
                                </w:rPr>
                                <w:t>فرقة</w:t>
                              </w:r>
                              <w:r w:rsidRPr="00B55763">
                                <w:rPr>
                                  <w:rFonts w:hint="cs"/>
                                  <w:color w:val="000000"/>
                                  <w:sz w:val="16"/>
                                  <w:szCs w:val="22"/>
                                  <w:rtl/>
                                  <w:lang w:bidi="ar-EG"/>
                                </w:rPr>
                                <w:t xml:space="preserve"> العمل (الملاحظة </w:t>
                              </w:r>
                              <w:r w:rsidRPr="00C57DF1">
                                <w:rPr>
                                  <w:color w:val="000000"/>
                                  <w:sz w:val="16"/>
                                  <w:szCs w:val="22"/>
                                </w:rPr>
                                <w:t>2</w:t>
                              </w:r>
                              <w:r w:rsidRPr="00B55763">
                                <w:rPr>
                                  <w:rFonts w:hint="cs"/>
                                  <w:color w:val="000000"/>
                                  <w:sz w:val="16"/>
                                  <w:szCs w:val="22"/>
                                  <w:rtl/>
                                  <w:lang w:bidi="ar-EG"/>
                                </w:rPr>
                                <w:t>)</w:t>
                              </w:r>
                            </w:p>
                          </w:txbxContent>
                        </wps:txbx>
                        <wps:bodyPr rot="0" vert="horz" wrap="square" lIns="0" tIns="0" rIns="0" bIns="0" anchor="t" anchorCtr="0" upright="1">
                          <a:noAutofit/>
                        </wps:bodyPr>
                      </wps:wsp>
                      <wps:wsp>
                        <wps:cNvPr id="6634" name="Rectangle 613"/>
                        <wps:cNvSpPr>
                          <a:spLocks noChangeArrowheads="1"/>
                        </wps:cNvSpPr>
                        <wps:spPr bwMode="auto">
                          <a:xfrm>
                            <a:off x="2894" y="9886"/>
                            <a:ext cx="106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B55763">
                                <w:rPr>
                                  <w:rFonts w:hint="cs"/>
                                  <w:color w:val="000000"/>
                                  <w:sz w:val="16"/>
                                  <w:szCs w:val="22"/>
                                  <w:rtl/>
                                  <w:lang w:bidi="ar-EG"/>
                                </w:rPr>
                                <w:t xml:space="preserve">توافر النص المنقح (الملاحظة </w:t>
                              </w:r>
                              <w:r w:rsidRPr="00C57DF1">
                                <w:rPr>
                                  <w:color w:val="000000"/>
                                  <w:sz w:val="16"/>
                                  <w:szCs w:val="22"/>
                                </w:rPr>
                                <w:t>4</w:t>
                              </w:r>
                              <w:r w:rsidRPr="00B55763">
                                <w:rPr>
                                  <w:rFonts w:hint="cs"/>
                                  <w:color w:val="000000"/>
                                  <w:sz w:val="16"/>
                                  <w:szCs w:val="22"/>
                                  <w:rtl/>
                                  <w:lang w:bidi="ar-EG"/>
                                </w:rPr>
                                <w:t>)</w:t>
                              </w:r>
                            </w:p>
                          </w:txbxContent>
                        </wps:txbx>
                        <wps:bodyPr rot="0" vert="horz" wrap="square" lIns="0" tIns="0" rIns="0" bIns="0" anchor="t" anchorCtr="0" upright="1">
                          <a:noAutofit/>
                        </wps:bodyPr>
                      </wps:wsp>
                      <wps:wsp>
                        <wps:cNvPr id="6635" name="Rectangle 614"/>
                        <wps:cNvSpPr>
                          <a:spLocks noChangeArrowheads="1"/>
                        </wps:cNvSpPr>
                        <wps:spPr bwMode="auto">
                          <a:xfrm>
                            <a:off x="1826" y="10590"/>
                            <a:ext cx="88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طلب الرئيس (الملاحظة </w:t>
                              </w:r>
                              <w:r w:rsidRPr="00C57DF1">
                                <w:rPr>
                                  <w:color w:val="000000"/>
                                  <w:sz w:val="16"/>
                                  <w:szCs w:val="22"/>
                                </w:rPr>
                                <w:t>3</w:t>
                              </w:r>
                              <w:r w:rsidRPr="00E81DE1">
                                <w:rPr>
                                  <w:rFonts w:hint="cs"/>
                                  <w:color w:val="000000"/>
                                  <w:sz w:val="16"/>
                                  <w:szCs w:val="22"/>
                                  <w:rtl/>
                                  <w:lang w:bidi="ar-EG"/>
                                </w:rPr>
                                <w:t>)</w:t>
                              </w:r>
                            </w:p>
                          </w:txbxContent>
                        </wps:txbx>
                        <wps:bodyPr rot="0" vert="horz" wrap="square" lIns="0" tIns="0" rIns="0" bIns="0" anchor="t" anchorCtr="0" upright="1">
                          <a:noAutofit/>
                        </wps:bodyPr>
                      </wps:wsp>
                      <wps:wsp>
                        <wps:cNvPr id="6636" name="Rectangle 615"/>
                        <wps:cNvSpPr>
                          <a:spLocks noChangeArrowheads="1"/>
                        </wps:cNvSpPr>
                        <wps:spPr bwMode="auto">
                          <a:xfrm>
                            <a:off x="4078" y="10566"/>
                            <a:ext cx="1004"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إعلان المدير (الملاحظة </w:t>
                              </w:r>
                              <w:r w:rsidRPr="00C57DF1">
                                <w:rPr>
                                  <w:color w:val="000000"/>
                                  <w:sz w:val="16"/>
                                  <w:szCs w:val="22"/>
                                </w:rPr>
                                <w:t>5</w:t>
                              </w:r>
                              <w:r w:rsidRPr="00E81DE1">
                                <w:rPr>
                                  <w:rFonts w:hint="cs"/>
                                  <w:color w:val="000000"/>
                                  <w:sz w:val="16"/>
                                  <w:szCs w:val="22"/>
                                  <w:rtl/>
                                  <w:lang w:bidi="ar-EG"/>
                                </w:rPr>
                                <w:t xml:space="preserve">) </w:t>
                              </w:r>
                              <w:r w:rsidRPr="00E81DE1">
                                <w:rPr>
                                  <w:rFonts w:hint="cs"/>
                                  <w:color w:val="000000"/>
                                  <w:sz w:val="16"/>
                                  <w:szCs w:val="22"/>
                                  <w:rtl/>
                                  <w:lang w:bidi="ar-EG"/>
                                </w:rPr>
                                <w:br/>
                                <w:t xml:space="preserve">وطلب المدير (الملاحظة </w:t>
                              </w:r>
                              <w:r w:rsidRPr="00C57DF1">
                                <w:rPr>
                                  <w:color w:val="000000"/>
                                  <w:sz w:val="16"/>
                                  <w:szCs w:val="22"/>
                                </w:rPr>
                                <w:t>6</w:t>
                              </w:r>
                              <w:r w:rsidRPr="00E81DE1">
                                <w:rPr>
                                  <w:rFonts w:hint="cs"/>
                                  <w:color w:val="000000"/>
                                  <w:sz w:val="16"/>
                                  <w:szCs w:val="22"/>
                                  <w:rtl/>
                                  <w:lang w:bidi="ar-EG"/>
                                </w:rPr>
                                <w:t>)</w:t>
                              </w:r>
                            </w:p>
                          </w:txbxContent>
                        </wps:txbx>
                        <wps:bodyPr rot="0" vert="horz" wrap="square" lIns="0" tIns="0" rIns="0" bIns="0" anchor="t" anchorCtr="0" upright="1">
                          <a:noAutofit/>
                        </wps:bodyPr>
                      </wps:wsp>
                      <wps:wsp>
                        <wps:cNvPr id="6637" name="Rectangle 616"/>
                        <wps:cNvSpPr>
                          <a:spLocks noChangeArrowheads="1"/>
                        </wps:cNvSpPr>
                        <wps:spPr bwMode="auto">
                          <a:xfrm>
                            <a:off x="6483" y="9884"/>
                            <a:ext cx="106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B55763">
                                <w:rPr>
                                  <w:rFonts w:hint="cs"/>
                                  <w:color w:val="000000"/>
                                  <w:sz w:val="16"/>
                                  <w:szCs w:val="22"/>
                                  <w:rtl/>
                                  <w:lang w:bidi="ar-EG"/>
                                </w:rPr>
                                <w:t xml:space="preserve">توزيع النص (الملاحظة </w:t>
                              </w:r>
                              <w:r w:rsidRPr="00C57DF1">
                                <w:rPr>
                                  <w:color w:val="000000"/>
                                  <w:sz w:val="16"/>
                                  <w:szCs w:val="22"/>
                                </w:rPr>
                                <w:t>7</w:t>
                              </w:r>
                              <w:r w:rsidRPr="00B55763">
                                <w:rPr>
                                  <w:rFonts w:hint="cs"/>
                                  <w:color w:val="000000"/>
                                  <w:sz w:val="16"/>
                                  <w:szCs w:val="22"/>
                                  <w:rtl/>
                                  <w:lang w:bidi="ar-EG"/>
                                </w:rPr>
                                <w:t>)</w:t>
                              </w:r>
                            </w:p>
                          </w:txbxContent>
                        </wps:txbx>
                        <wps:bodyPr rot="0" vert="horz" wrap="square" lIns="0" tIns="0" rIns="0" bIns="0" anchor="t" anchorCtr="0" upright="1">
                          <a:noAutofit/>
                        </wps:bodyPr>
                      </wps:wsp>
                      <wps:wsp>
                        <wps:cNvPr id="6638" name="Rectangle 617"/>
                        <wps:cNvSpPr>
                          <a:spLocks noChangeArrowheads="1"/>
                        </wps:cNvSpPr>
                        <wps:spPr bwMode="auto">
                          <a:xfrm>
                            <a:off x="8384" y="10598"/>
                            <a:ext cx="84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قرار لجنة الدراسات (الملاحظة </w:t>
                              </w:r>
                              <w:r w:rsidRPr="00C57DF1">
                                <w:rPr>
                                  <w:color w:val="000000"/>
                                  <w:sz w:val="16"/>
                                  <w:szCs w:val="22"/>
                                </w:rPr>
                                <w:t>9</w:t>
                              </w:r>
                              <w:r w:rsidRPr="00E81DE1">
                                <w:rPr>
                                  <w:rFonts w:hint="cs"/>
                                  <w:color w:val="000000"/>
                                  <w:sz w:val="16"/>
                                  <w:szCs w:val="22"/>
                                  <w:rtl/>
                                  <w:lang w:bidi="ar-EG"/>
                                </w:rPr>
                                <w:t>)</w:t>
                              </w:r>
                            </w:p>
                          </w:txbxContent>
                        </wps:txbx>
                        <wps:bodyPr rot="0" vert="horz" wrap="square" lIns="0" tIns="0" rIns="0" bIns="0" anchor="t" anchorCtr="0" upright="1">
                          <a:noAutofit/>
                        </wps:bodyPr>
                      </wps:wsp>
                      <wps:wsp>
                        <wps:cNvPr id="6639" name="Rectangle 618"/>
                        <wps:cNvSpPr>
                          <a:spLocks noChangeArrowheads="1"/>
                        </wps:cNvSpPr>
                        <wps:spPr bwMode="auto">
                          <a:xfrm>
                            <a:off x="9463" y="10622"/>
                            <a:ext cx="886"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Pr>
                                  <w:rFonts w:hint="cs"/>
                                  <w:color w:val="000000"/>
                                  <w:sz w:val="16"/>
                                  <w:szCs w:val="22"/>
                                  <w:rtl/>
                                  <w:lang w:bidi="ar-EG"/>
                                </w:rPr>
                                <w:t>قيام المدير بالتبليغ</w:t>
                              </w:r>
                              <w:r w:rsidRPr="00E81DE1">
                                <w:rPr>
                                  <w:rFonts w:hint="cs"/>
                                  <w:color w:val="000000"/>
                                  <w:sz w:val="16"/>
                                  <w:szCs w:val="22"/>
                                  <w:rtl/>
                                  <w:lang w:bidi="ar-EG"/>
                                </w:rPr>
                                <w:t xml:space="preserve"> (الملاحظة </w:t>
                              </w:r>
                              <w:r w:rsidRPr="00C57DF1">
                                <w:rPr>
                                  <w:color w:val="000000"/>
                                  <w:sz w:val="16"/>
                                  <w:szCs w:val="22"/>
                                </w:rPr>
                                <w:t>10</w:t>
                              </w:r>
                              <w:r w:rsidRPr="00E81DE1">
                                <w:rPr>
                                  <w:rFonts w:hint="cs"/>
                                  <w:color w:val="000000"/>
                                  <w:sz w:val="16"/>
                                  <w:szCs w:val="22"/>
                                  <w:rtl/>
                                  <w:lang w:bidi="ar-EG"/>
                                </w:rPr>
                                <w:t>)</w:t>
                              </w:r>
                            </w:p>
                          </w:txbxContent>
                        </wps:txbx>
                        <wps:bodyPr rot="0" vert="horz" wrap="square" lIns="0" tIns="0" rIns="0" bIns="0" anchor="t" anchorCtr="0" upright="1">
                          <a:noAutofit/>
                        </wps:bodyPr>
                      </wps:wsp>
                      <wps:wsp>
                        <wps:cNvPr id="6640" name="Rectangle 619"/>
                        <wps:cNvSpPr>
                          <a:spLocks noChangeArrowheads="1"/>
                        </wps:cNvSpPr>
                        <wps:spPr bwMode="auto">
                          <a:xfrm>
                            <a:off x="7376" y="11776"/>
                            <a:ext cx="135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الموعد النهائي لتلقي ردود الدول الأعضاء (الملاحظة </w:t>
                              </w:r>
                              <w:r w:rsidRPr="00C57DF1">
                                <w:rPr>
                                  <w:color w:val="000000"/>
                                  <w:sz w:val="16"/>
                                  <w:szCs w:val="22"/>
                                </w:rPr>
                                <w:t>8</w:t>
                              </w:r>
                              <w:r w:rsidRPr="00E81DE1">
                                <w:rPr>
                                  <w:rFonts w:hint="cs"/>
                                  <w:color w:val="000000"/>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BC5D4" id="Group 603" o:spid="_x0000_s1182" style="position:absolute;left:0;text-align:left;margin-left:-9.45pt;margin-top:-16pt;width:483.15pt;height:293.5pt;z-index:251836416" coordorigin="686,6716" coordsize="9663,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">
                <v:rect id="Rectangle 604" o:spid="_x0000_s1183" style="position:absolute;left:9142;top:6716;width:6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WEsUA&#10;AADdAAAADwAAAGRycy9kb3ducmV2LnhtbESPT4vCMBTE7wv7HcJb8LamK1i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ZYSxQAAAN0AAAAPAAAAAAAAAAAAAAAAAJgCAABkcnMv&#10;ZG93bnJldi54bWxQSwUGAAAAAAQABAD1AAAAigMAAAAA&#10;" filled="f" stroked="f">
                  <v:textbox inset="0,0,0,0">
                    <w:txbxContent>
                      <w:p w:rsidR="006B1030" w:rsidRDefault="006B1030" w:rsidP="00255E69">
                        <w:pPr>
                          <w:rPr>
                            <w:spacing w:val="-2"/>
                            <w:szCs w:val="22"/>
                            <w:rtl/>
                            <w:lang w:bidi="ar-EG"/>
                          </w:rPr>
                        </w:pPr>
                        <w:r w:rsidRPr="00E01B9C">
                          <w:rPr>
                            <w:rFonts w:hint="cs"/>
                            <w:color w:val="000000"/>
                            <w:spacing w:val="-2"/>
                            <w:szCs w:val="22"/>
                            <w:rtl/>
                            <w:lang w:bidi="ar-EG"/>
                          </w:rPr>
                          <w:t>أربعة أسابيع</w:t>
                        </w:r>
                      </w:p>
                    </w:txbxContent>
                  </v:textbox>
                </v:rect>
                <v:rect id="Rectangle 605" o:spid="_x0000_s1184" style="position:absolute;left:9089;top:7135;width:791;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IZcYA&#10;AADdAAAADwAAAGRycy9kb3ducmV2LnhtbESPT2vCQBTE74LfYXlCb7qphxCjq0j/kBxbFdTbI/tM&#10;gtm3IbtN0n76bqHgcZiZ3zCb3Wga0VPnassKnhcRCOLC6ppLBafj+zwB4TyyxsYyKfgmB7vtdLLB&#10;VNuBP6k/+FIECLsUFVTet6mUrqjIoFvYljh4N9sZ9EF2pdQdDgFuGrmMolgarDksVNjSS0XF/fBl&#10;FGRJu7/k9mcom7drdv44r16PK6/U02zcr0F4Gv0j/N/OtYI4Xs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8IZcYAAADdAAAADwAAAAAAAAAAAAAAAACYAgAAZHJz&#10;L2Rvd25yZXYueG1sUEsFBgAAAAAEAAQA9QAAAIsDAAAAAA==&#10;" filled="f" stroked="f">
                  <v:textbox inset="0,0,0,0">
                    <w:txbxContent>
                      <w:p w:rsidR="006B1030" w:rsidRDefault="006B1030" w:rsidP="00255E69">
                        <w:pPr>
                          <w:jc w:val="center"/>
                          <w:rPr>
                            <w:sz w:val="16"/>
                            <w:szCs w:val="22"/>
                            <w:rtl/>
                            <w:lang w:bidi="ar-EG"/>
                          </w:rPr>
                        </w:pPr>
                        <w:r w:rsidRPr="00E01B9C">
                          <w:rPr>
                            <w:rFonts w:hint="cs"/>
                            <w:color w:val="000000"/>
                            <w:sz w:val="16"/>
                            <w:szCs w:val="22"/>
                            <w:rtl/>
                            <w:lang w:bidi="ar-EG"/>
                          </w:rPr>
                          <w:t>كحد أقصى</w:t>
                        </w:r>
                        <w:r w:rsidRPr="00E01B9C">
                          <w:rPr>
                            <w:sz w:val="16"/>
                            <w:szCs w:val="22"/>
                            <w:rtl/>
                            <w:lang w:bidi="ar-EG"/>
                          </w:rPr>
                          <w:br/>
                        </w:r>
                        <w:r w:rsidRPr="00E01B9C">
                          <w:rPr>
                            <w:rFonts w:hint="cs"/>
                            <w:color w:val="000000"/>
                            <w:spacing w:val="-2"/>
                            <w:sz w:val="16"/>
                            <w:szCs w:val="22"/>
                            <w:rtl/>
                            <w:lang w:bidi="ar-EG"/>
                          </w:rPr>
                          <w:t xml:space="preserve">(الملاحظة </w:t>
                        </w:r>
                        <w:r w:rsidRPr="00C57DF1">
                          <w:rPr>
                            <w:color w:val="000000"/>
                            <w:spacing w:val="-2"/>
                            <w:sz w:val="16"/>
                            <w:szCs w:val="22"/>
                            <w:lang w:bidi="ar-EG"/>
                          </w:rPr>
                          <w:t>1</w:t>
                        </w:r>
                        <w:r w:rsidRPr="00E01B9C">
                          <w:rPr>
                            <w:rFonts w:hint="cs"/>
                            <w:color w:val="000000"/>
                            <w:spacing w:val="-2"/>
                            <w:sz w:val="16"/>
                            <w:szCs w:val="22"/>
                            <w:rtl/>
                            <w:lang w:bidi="ar-EG"/>
                          </w:rPr>
                          <w:t>)</w:t>
                        </w:r>
                      </w:p>
                    </w:txbxContent>
                  </v:textbox>
                </v:rect>
                <v:rect id="Rectangle 606" o:spid="_x0000_s1185" style="position:absolute;left:4580;top:6716;width:368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scA&#10;AADdAAAADwAAAGRycy9kb3ducmV2LnhtbESPQWvCQBSE74L/YXlCb7rRQ6rRNQRbMcc2Fqy3R/Y1&#10;Cc2+DdnVpP313UKhx2FmvmF26WhacafeNZYVLBcRCOLS6oYrBW/n43wNwnlkja1lUvBFDtL9dLLD&#10;RNuBX+le+EoECLsEFdTed4mUrqzJoFvYjjh4H7Y36IPsK6l7HALctHIVRbE02HBYqLGjQ03lZ3Ez&#10;Ck7rLnvP7fdQtc/X0+Xlsnk6b7xSD7Mx24LwNPr/8F871wriePU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rf7HAAAA3QAAAA8AAAAAAAAAAAAAAAAAmAIAAGRy&#10;cy9kb3ducmV2LnhtbFBLBQYAAAAABAAEAPUAAACMAwAAAAA=&#10;" filled="f" stroked="f">
                  <v:textbox inset="0,0,0,0">
                    <w:txbxContent>
                      <w:p w:rsidR="006B1030" w:rsidRDefault="006B1030" w:rsidP="00255E69">
                        <w:pPr>
                          <w:jc w:val="center"/>
                          <w:rPr>
                            <w:szCs w:val="24"/>
                            <w:rtl/>
                            <w:lang w:bidi="ar-EG"/>
                          </w:rPr>
                        </w:pPr>
                        <w:r w:rsidRPr="00E01B9C">
                          <w:rPr>
                            <w:rFonts w:hint="cs"/>
                            <w:color w:val="000000"/>
                            <w:sz w:val="18"/>
                            <w:szCs w:val="24"/>
                            <w:rtl/>
                            <w:lang w:bidi="ar-EG"/>
                          </w:rPr>
                          <w:t>ثلاثة أشهر كحد</w:t>
                        </w:r>
                        <w:r>
                          <w:rPr>
                            <w:rFonts w:hint="cs"/>
                            <w:color w:val="000000"/>
                            <w:sz w:val="18"/>
                            <w:szCs w:val="24"/>
                            <w:rtl/>
                            <w:lang w:bidi="ar-EG"/>
                          </w:rPr>
                          <w:t xml:space="preserve"> أدنى</w:t>
                        </w:r>
                      </w:p>
                    </w:txbxContent>
                  </v:textbox>
                </v:rect>
                <v:rect id="Rectangle 607" o:spid="_x0000_s1186" style="position:absolute;left:7010;top:7242;width:125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5jMMA&#10;AADdAAAADwAAAGRycy9kb3ducmV2LnhtbERPTWvCQBC9C/6HZYTedFMPIUZXkWpJjlUL1tuQHZNg&#10;djZkt0naX+8eCj0+3vdmN5pG9NS52rKC10UEgriwuuZSweflfZ6AcB5ZY2OZFPyQg912Otlgqu3A&#10;J+rPvhQhhF2KCirv21RKV1Rk0C1sSxy4u+0M+gC7UuoOhxBuGrmMolgarDk0VNjSW0XF4/xtFGRJ&#10;u//K7e9QNsdbdv24rg6XlVfqZTbu1yA8jf5f/OfOtYI4Xoa5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w5jMMAAADdAAAADwAAAAAAAAAAAAAAAACYAgAAZHJzL2Rv&#10;d25yZXYueG1sUEsFBgAAAAAEAAQA9QAAAIgDAAAAAA==&#10;" filled="f" stroked="f">
                  <v:textbox inset="0,0,0,0">
                    <w:txbxContent>
                      <w:p w:rsidR="006B1030" w:rsidRDefault="006B1030" w:rsidP="00255E69">
                        <w:pPr>
                          <w:rPr>
                            <w:sz w:val="16"/>
                            <w:szCs w:val="22"/>
                            <w:rtl/>
                            <w:lang w:bidi="ar-EG"/>
                          </w:rPr>
                        </w:pPr>
                        <w:r w:rsidRPr="00E01B9C">
                          <w:rPr>
                            <w:rFonts w:hint="cs"/>
                            <w:color w:val="000000"/>
                            <w:sz w:val="16"/>
                            <w:szCs w:val="22"/>
                            <w:rtl/>
                            <w:lang w:bidi="ar-EG"/>
                          </w:rPr>
                          <w:t xml:space="preserve">شهر واحد </w:t>
                        </w:r>
                        <w:r>
                          <w:rPr>
                            <w:rFonts w:hint="cs"/>
                            <w:color w:val="000000"/>
                            <w:sz w:val="16"/>
                            <w:szCs w:val="22"/>
                            <w:rtl/>
                            <w:lang w:bidi="ar-EG"/>
                          </w:rPr>
                          <w:t>كحد أدنى</w:t>
                        </w:r>
                      </w:p>
                    </w:txbxContent>
                  </v:textbox>
                </v:rect>
                <v:rect id="Rectangle 608" o:spid="_x0000_s1187" style="position:absolute;left:4757;top:7673;width:2493;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cF8cA&#10;AADdAAAADwAAAGRycy9kb3ducmV2LnhtbESPT2vCQBTE7wW/w/IEb3VTD8Gk2YTQP+jRqqC9PbKv&#10;SWj2bchuTfTTdwsFj8PM/IbJisl04kKDay0reFpGIIgrq1uuFRwP749rEM4ja+wsk4IrOSjy2UOG&#10;qbYjf9Bl72sRIOxSVNB436dSuqohg25pe+LgfdnBoA9yqKUecAxw08lVFMXSYMthocGeXhqqvvc/&#10;RsFm3Zfnrb2Ndff2uTntTsnrIfFKLeZT+QzC0+Tv4f/2ViuI41U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nBfHAAAA3QAAAA8AAAAAAAAAAAAAAAAAmAIAAGRy&#10;cy9kb3ducmV2LnhtbFBLBQYAAAAABAAEAPUAAACMAwAAAAA=&#10;" filled="f" stroked="f">
                  <v:textbox inset="0,0,0,0">
                    <w:txbxContent>
                      <w:p w:rsidR="006B1030" w:rsidRDefault="006B1030" w:rsidP="00255E69">
                        <w:pPr>
                          <w:rPr>
                            <w:sz w:val="16"/>
                            <w:szCs w:val="22"/>
                            <w:rtl/>
                            <w:lang w:bidi="ar-EG"/>
                          </w:rPr>
                        </w:pPr>
                        <w:r w:rsidRPr="00E01B9C">
                          <w:rPr>
                            <w:rFonts w:hint="cs"/>
                            <w:color w:val="000000"/>
                            <w:sz w:val="16"/>
                            <w:szCs w:val="22"/>
                            <w:rtl/>
                            <w:lang w:bidi="ar-EG"/>
                          </w:rPr>
                          <w:t xml:space="preserve">سبعة أيام عمل (انظر الفقرة </w:t>
                        </w:r>
                        <w:r w:rsidRPr="00C57DF1">
                          <w:rPr>
                            <w:color w:val="000000"/>
                            <w:sz w:val="16"/>
                            <w:szCs w:val="22"/>
                          </w:rPr>
                          <w:t>1</w:t>
                        </w:r>
                        <w:r w:rsidRPr="00E01B9C">
                          <w:rPr>
                            <w:color w:val="000000"/>
                            <w:sz w:val="16"/>
                            <w:szCs w:val="22"/>
                          </w:rPr>
                          <w:t>.</w:t>
                        </w:r>
                        <w:r w:rsidRPr="00C57DF1">
                          <w:rPr>
                            <w:color w:val="000000"/>
                            <w:sz w:val="16"/>
                            <w:szCs w:val="22"/>
                          </w:rPr>
                          <w:t>4</w:t>
                        </w:r>
                        <w:r w:rsidRPr="00E01B9C">
                          <w:rPr>
                            <w:color w:val="000000"/>
                            <w:sz w:val="16"/>
                            <w:szCs w:val="22"/>
                          </w:rPr>
                          <w:t>.</w:t>
                        </w:r>
                        <w:r w:rsidRPr="00C57DF1">
                          <w:rPr>
                            <w:color w:val="000000"/>
                            <w:sz w:val="16"/>
                            <w:szCs w:val="22"/>
                          </w:rPr>
                          <w:t>9</w:t>
                        </w:r>
                        <w:r w:rsidRPr="00E01B9C">
                          <w:rPr>
                            <w:rFonts w:hint="cs"/>
                            <w:color w:val="000000"/>
                            <w:sz w:val="16"/>
                            <w:szCs w:val="22"/>
                            <w:rtl/>
                            <w:lang w:bidi="ar-EG"/>
                          </w:rPr>
                          <w:t>)</w:t>
                        </w:r>
                      </w:p>
                    </w:txbxContent>
                  </v:textbox>
                </v:rect>
                <v:rect id="Rectangle 609" o:spid="_x0000_s1188" style="position:absolute;left:5626;top:8164;width:1451;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V8QA&#10;AADdAAAADwAAAGRycy9kb3ducmV2LnhtbERPTWvCQBC9C/0PyxR6001bCD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o1fEAAAA3QAAAA8AAAAAAAAAAAAAAAAAmAIAAGRycy9k&#10;b3ducmV2LnhtbFBLBQYAAAAABAAEAPUAAACJAwAAAAA=&#10;" filled="f" stroked="f">
                  <v:textbox inset="0,0,0,0">
                    <w:txbxContent>
                      <w:p w:rsidR="006B1030" w:rsidRDefault="006B1030" w:rsidP="00255E69">
                        <w:pPr>
                          <w:jc w:val="center"/>
                          <w:rPr>
                            <w:szCs w:val="24"/>
                            <w:rtl/>
                            <w:lang w:bidi="ar-EG"/>
                          </w:rPr>
                        </w:pPr>
                        <w:r w:rsidRPr="00B55763">
                          <w:rPr>
                            <w:rFonts w:hint="cs"/>
                            <w:color w:val="000000"/>
                            <w:sz w:val="18"/>
                            <w:szCs w:val="24"/>
                            <w:rtl/>
                            <w:lang w:bidi="ar-EG"/>
                          </w:rPr>
                          <w:t>فترة التشاور</w:t>
                        </w:r>
                      </w:p>
                    </w:txbxContent>
                  </v:textbox>
                </v:rect>
                <v:rect id="Rectangle 610" o:spid="_x0000_s1189" style="position:absolute;left:686;top:8299;width:1374;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GzMUA&#10;AADdAAAADwAAAGRycy9kb3ducmV2LnhtbESPT4vCMBTE74LfITzBm6YqFK1GEf+gx10V1NujebbF&#10;5qU00Xb3028WFvY4zMxvmMWqNaV4U+0KywpGwwgEcWp1wZmCy3k/mIJwHlljaZkUfJGD1bLbWWCi&#10;bcOf9D75TAQIuwQV5N5XiZQuzcmgG9qKOHgPWxv0QdaZ1DU2AW5KOY6iWBosOCzkWNEmp/R5ehkF&#10;h2m1vh3td5OVu/vh+nGdbc8zr1S/167nIDy1/j/81z5qBXE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wbMxQAAAN0AAAAPAAAAAAAAAAAAAAAAAJgCAABkcnMv&#10;ZG93bnJldi54bWxQSwUGAAAAAAQABAD1AAAAigMAAAAA&#10;" filled="f" stroked="f">
                  <v:textbox inset="0,0,0,0">
                    <w:txbxContent>
                      <w:p w:rsidR="006B1030" w:rsidRDefault="006B1030" w:rsidP="00255E69">
                        <w:pPr>
                          <w:spacing w:line="168" w:lineRule="auto"/>
                          <w:jc w:val="center"/>
                          <w:rPr>
                            <w:szCs w:val="22"/>
                            <w:rtl/>
                            <w:lang w:bidi="ar-EG"/>
                          </w:rPr>
                        </w:pPr>
                        <w:r w:rsidRPr="00B55763">
                          <w:rPr>
                            <w:rFonts w:hint="cs"/>
                            <w:color w:val="000000"/>
                            <w:szCs w:val="22"/>
                            <w:rtl/>
                            <w:lang w:bidi="ar-EG"/>
                          </w:rPr>
                          <w:t xml:space="preserve">اجتماع لجنة </w:t>
                        </w:r>
                        <w:r>
                          <w:rPr>
                            <w:rFonts w:hint="cs"/>
                            <w:color w:val="000000"/>
                            <w:szCs w:val="22"/>
                            <w:rtl/>
                            <w:lang w:bidi="ar-EG"/>
                          </w:rPr>
                          <w:t>ال</w:t>
                        </w:r>
                        <w:r w:rsidRPr="00B55763">
                          <w:rPr>
                            <w:rFonts w:hint="cs"/>
                            <w:color w:val="000000"/>
                            <w:szCs w:val="22"/>
                            <w:rtl/>
                            <w:lang w:bidi="ar-EG"/>
                          </w:rPr>
                          <w:t xml:space="preserve">دراسات أو فرقة </w:t>
                        </w:r>
                        <w:r>
                          <w:rPr>
                            <w:rFonts w:hint="cs"/>
                            <w:color w:val="000000"/>
                            <w:szCs w:val="22"/>
                            <w:rtl/>
                            <w:lang w:bidi="ar-EG"/>
                          </w:rPr>
                          <w:t>ال</w:t>
                        </w:r>
                        <w:r w:rsidRPr="00B55763">
                          <w:rPr>
                            <w:rFonts w:hint="cs"/>
                            <w:color w:val="000000"/>
                            <w:szCs w:val="22"/>
                            <w:rtl/>
                            <w:lang w:bidi="ar-EG"/>
                          </w:rPr>
                          <w:t>عمل</w:t>
                        </w:r>
                      </w:p>
                    </w:txbxContent>
                  </v:textbox>
                </v:rect>
                <v:rect id="Rectangle 611" o:spid="_x0000_s1190" style="position:absolute;left:8251;top:8230;width:10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Yu8UA&#10;AADdAAAADwAAAGRycy9kb3ducmV2LnhtbESPT4vCMBTE7wv7HcJb8Lamq1C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i7xQAAAN0AAAAPAAAAAAAAAAAAAAAAAJgCAABkcnMv&#10;ZG93bnJldi54bWxQSwUGAAAAAAQABAD1AAAAigMAAAAA&#10;" filled="f" stroked="f">
                  <v:textbox inset="0,0,0,0">
                    <w:txbxContent>
                      <w:p w:rsidR="006B1030" w:rsidRDefault="006B1030" w:rsidP="00255E69">
                        <w:pPr>
                          <w:spacing w:line="168" w:lineRule="auto"/>
                          <w:jc w:val="center"/>
                          <w:rPr>
                            <w:szCs w:val="22"/>
                            <w:rtl/>
                            <w:lang w:bidi="ar-EG"/>
                          </w:rPr>
                        </w:pPr>
                        <w:r w:rsidRPr="00B55763">
                          <w:rPr>
                            <w:rFonts w:hint="cs"/>
                            <w:color w:val="000000"/>
                            <w:szCs w:val="22"/>
                            <w:rtl/>
                            <w:lang w:bidi="ar-EG"/>
                          </w:rPr>
                          <w:t xml:space="preserve">اجتماع </w:t>
                        </w:r>
                        <w:r w:rsidRPr="00B55763">
                          <w:rPr>
                            <w:color w:val="000000"/>
                            <w:szCs w:val="22"/>
                            <w:rtl/>
                            <w:lang w:bidi="ar-EG"/>
                          </w:rPr>
                          <w:br/>
                        </w:r>
                        <w:r w:rsidRPr="00B55763">
                          <w:rPr>
                            <w:rFonts w:hint="cs"/>
                            <w:color w:val="000000"/>
                            <w:szCs w:val="22"/>
                            <w:rtl/>
                            <w:lang w:bidi="ar-EG"/>
                          </w:rPr>
                          <w:t>لجنة الدراسات</w:t>
                        </w:r>
                        <w:r>
                          <w:rPr>
                            <w:rFonts w:hint="cs"/>
                            <w:color w:val="000000"/>
                            <w:szCs w:val="22"/>
                            <w:rtl/>
                            <w:lang w:bidi="ar-EG"/>
                          </w:rPr>
                          <w:t xml:space="preserve"> </w:t>
                        </w:r>
                      </w:p>
                    </w:txbxContent>
                  </v:textbox>
                </v:rect>
                <v:rect id="Rectangle 612" o:spid="_x0000_s1191" style="position:absolute;left:686;top:9886;width:1170;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9I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eL2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PSDHAAAA3QAAAA8AAAAAAAAAAAAAAAAAmAIAAGRy&#10;cy9kb3ducmV2LnhtbFBLBQYAAAAABAAEAPUAAACMAwAAAAA=&#10;" filled="f" stroked="f">
                  <v:textbox inset="0,0,0,0">
                    <w:txbxContent>
                      <w:p w:rsidR="006B1030" w:rsidRDefault="006B1030" w:rsidP="00255E69">
                        <w:pPr>
                          <w:spacing w:line="168" w:lineRule="auto"/>
                          <w:jc w:val="center"/>
                          <w:rPr>
                            <w:sz w:val="16"/>
                            <w:szCs w:val="22"/>
                            <w:rtl/>
                            <w:lang w:bidi="ar-EG"/>
                          </w:rPr>
                        </w:pPr>
                        <w:r w:rsidRPr="00B55763">
                          <w:rPr>
                            <w:rFonts w:hint="cs"/>
                            <w:color w:val="000000"/>
                            <w:sz w:val="16"/>
                            <w:szCs w:val="22"/>
                            <w:rtl/>
                            <w:lang w:bidi="ar-EG"/>
                          </w:rPr>
                          <w:t xml:space="preserve">قرار لجنة الدراسات أو </w:t>
                        </w:r>
                        <w:r w:rsidRPr="00B55763">
                          <w:rPr>
                            <w:rFonts w:hint="cs"/>
                            <w:color w:val="000000"/>
                            <w:szCs w:val="22"/>
                            <w:rtl/>
                            <w:lang w:bidi="ar-EG"/>
                          </w:rPr>
                          <w:t>فرقة</w:t>
                        </w:r>
                        <w:r w:rsidRPr="00B55763">
                          <w:rPr>
                            <w:rFonts w:hint="cs"/>
                            <w:color w:val="000000"/>
                            <w:sz w:val="16"/>
                            <w:szCs w:val="22"/>
                            <w:rtl/>
                            <w:lang w:bidi="ar-EG"/>
                          </w:rPr>
                          <w:t xml:space="preserve"> العمل (الملاحظة </w:t>
                        </w:r>
                        <w:r w:rsidRPr="00C57DF1">
                          <w:rPr>
                            <w:color w:val="000000"/>
                            <w:sz w:val="16"/>
                            <w:szCs w:val="22"/>
                          </w:rPr>
                          <w:t>2</w:t>
                        </w:r>
                        <w:r w:rsidRPr="00B55763">
                          <w:rPr>
                            <w:rFonts w:hint="cs"/>
                            <w:color w:val="000000"/>
                            <w:sz w:val="16"/>
                            <w:szCs w:val="22"/>
                            <w:rtl/>
                            <w:lang w:bidi="ar-EG"/>
                          </w:rPr>
                          <w:t>)</w:t>
                        </w:r>
                      </w:p>
                    </w:txbxContent>
                  </v:textbox>
                </v:rect>
                <v:rect id="Rectangle 613" o:spid="_x0000_s1192" style="position:absolute;left:2894;top:9886;width:10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lVM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4pVTHAAAA3QAAAA8AAAAAAAAAAAAAAAAAmAIAAGRy&#10;cy9kb3ducmV2LnhtbFBLBQYAAAAABAAEAPUAAACMAwAAAAA=&#10;" filled="f" stroked="f">
                  <v:textbox inset="0,0,0,0">
                    <w:txbxContent>
                      <w:p w:rsidR="006B1030" w:rsidRDefault="006B1030" w:rsidP="00255E69">
                        <w:pPr>
                          <w:spacing w:line="168" w:lineRule="auto"/>
                          <w:jc w:val="center"/>
                          <w:rPr>
                            <w:sz w:val="16"/>
                            <w:szCs w:val="22"/>
                            <w:rtl/>
                            <w:lang w:bidi="ar-EG"/>
                          </w:rPr>
                        </w:pPr>
                        <w:r w:rsidRPr="00B55763">
                          <w:rPr>
                            <w:rFonts w:hint="cs"/>
                            <w:color w:val="000000"/>
                            <w:sz w:val="16"/>
                            <w:szCs w:val="22"/>
                            <w:rtl/>
                            <w:lang w:bidi="ar-EG"/>
                          </w:rPr>
                          <w:t xml:space="preserve">توافر النص المنقح (الملاحظة </w:t>
                        </w:r>
                        <w:r w:rsidRPr="00C57DF1">
                          <w:rPr>
                            <w:color w:val="000000"/>
                            <w:sz w:val="16"/>
                            <w:szCs w:val="22"/>
                          </w:rPr>
                          <w:t>4</w:t>
                        </w:r>
                        <w:r w:rsidRPr="00B55763">
                          <w:rPr>
                            <w:rFonts w:hint="cs"/>
                            <w:color w:val="000000"/>
                            <w:sz w:val="16"/>
                            <w:szCs w:val="22"/>
                            <w:rtl/>
                            <w:lang w:bidi="ar-EG"/>
                          </w:rPr>
                          <w:t>)</w:t>
                        </w:r>
                      </w:p>
                    </w:txbxContent>
                  </v:textbox>
                </v:rect>
                <v:rect id="Rectangle 614" o:spid="_x0000_s1193" style="position:absolute;left:1826;top:10590;width:88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z8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AM/HAAAA3QAAAA8AAAAAAAAAAAAAAAAAmAIAAGRy&#10;cy9kb3ducmV2LnhtbFBLBQYAAAAABAAEAPUAAACMAwAAAAA=&#10;" filled="f" stroked="f">
                  <v:textbox inset="0,0,0,0">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طلب الرئيس (الملاحظة </w:t>
                        </w:r>
                        <w:r w:rsidRPr="00C57DF1">
                          <w:rPr>
                            <w:color w:val="000000"/>
                            <w:sz w:val="16"/>
                            <w:szCs w:val="22"/>
                          </w:rPr>
                          <w:t>3</w:t>
                        </w:r>
                        <w:r w:rsidRPr="00E81DE1">
                          <w:rPr>
                            <w:rFonts w:hint="cs"/>
                            <w:color w:val="000000"/>
                            <w:sz w:val="16"/>
                            <w:szCs w:val="22"/>
                            <w:rtl/>
                            <w:lang w:bidi="ar-EG"/>
                          </w:rPr>
                          <w:t>)</w:t>
                        </w:r>
                      </w:p>
                    </w:txbxContent>
                  </v:textbox>
                </v:rect>
                <v:rect id="Rectangle 615" o:spid="_x0000_s1194" style="position:absolute;left:4078;top:10566;width:1004;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euMUA&#10;AADdAAAADwAAAGRycy9kb3ducmV2LnhtbESPQYvCMBSE7wv+h/AEb2vqC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p64xQAAAN0AAAAPAAAAAAAAAAAAAAAAAJgCAABkcnMv&#10;ZG93bnJldi54bWxQSwUGAAAAAAQABAD1AAAAigMAAAAA&#10;" filled="f" stroked="f">
                  <v:textbox inset="0,0,0,0">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إعلان المدير (الملاحظة </w:t>
                        </w:r>
                        <w:r w:rsidRPr="00C57DF1">
                          <w:rPr>
                            <w:color w:val="000000"/>
                            <w:sz w:val="16"/>
                            <w:szCs w:val="22"/>
                          </w:rPr>
                          <w:t>5</w:t>
                        </w:r>
                        <w:r w:rsidRPr="00E81DE1">
                          <w:rPr>
                            <w:rFonts w:hint="cs"/>
                            <w:color w:val="000000"/>
                            <w:sz w:val="16"/>
                            <w:szCs w:val="22"/>
                            <w:rtl/>
                            <w:lang w:bidi="ar-EG"/>
                          </w:rPr>
                          <w:t xml:space="preserve">) </w:t>
                        </w:r>
                        <w:r w:rsidRPr="00E81DE1">
                          <w:rPr>
                            <w:rFonts w:hint="cs"/>
                            <w:color w:val="000000"/>
                            <w:sz w:val="16"/>
                            <w:szCs w:val="22"/>
                            <w:rtl/>
                            <w:lang w:bidi="ar-EG"/>
                          </w:rPr>
                          <w:br/>
                          <w:t xml:space="preserve">وطلب المدير (الملاحظة </w:t>
                        </w:r>
                        <w:r w:rsidRPr="00C57DF1">
                          <w:rPr>
                            <w:color w:val="000000"/>
                            <w:sz w:val="16"/>
                            <w:szCs w:val="22"/>
                          </w:rPr>
                          <w:t>6</w:t>
                        </w:r>
                        <w:r w:rsidRPr="00E81DE1">
                          <w:rPr>
                            <w:rFonts w:hint="cs"/>
                            <w:color w:val="000000"/>
                            <w:sz w:val="16"/>
                            <w:szCs w:val="22"/>
                            <w:rtl/>
                            <w:lang w:bidi="ar-EG"/>
                          </w:rPr>
                          <w:t>)</w:t>
                        </w:r>
                      </w:p>
                    </w:txbxContent>
                  </v:textbox>
                </v:rect>
                <v:rect id="Rectangle 616" o:spid="_x0000_s1195" style="position:absolute;left:6483;top:9884;width:106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7I8YA&#10;AADdAAAADwAAAGRycy9kb3ducmV2LnhtbESPQWvCQBSE7wX/w/IEb3WjhT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7I8YAAADdAAAADwAAAAAAAAAAAAAAAACYAgAAZHJz&#10;L2Rvd25yZXYueG1sUEsFBgAAAAAEAAQA9QAAAIsDAAAAAA==&#10;" filled="f" stroked="f">
                  <v:textbox inset="0,0,0,0">
                    <w:txbxContent>
                      <w:p w:rsidR="006B1030" w:rsidRDefault="006B1030" w:rsidP="00255E69">
                        <w:pPr>
                          <w:spacing w:line="168" w:lineRule="auto"/>
                          <w:jc w:val="center"/>
                          <w:rPr>
                            <w:sz w:val="16"/>
                            <w:szCs w:val="22"/>
                            <w:rtl/>
                            <w:lang w:bidi="ar-EG"/>
                          </w:rPr>
                        </w:pPr>
                        <w:r w:rsidRPr="00B55763">
                          <w:rPr>
                            <w:rFonts w:hint="cs"/>
                            <w:color w:val="000000"/>
                            <w:sz w:val="16"/>
                            <w:szCs w:val="22"/>
                            <w:rtl/>
                            <w:lang w:bidi="ar-EG"/>
                          </w:rPr>
                          <w:t xml:space="preserve">توزيع النص (الملاحظة </w:t>
                        </w:r>
                        <w:r w:rsidRPr="00C57DF1">
                          <w:rPr>
                            <w:color w:val="000000"/>
                            <w:sz w:val="16"/>
                            <w:szCs w:val="22"/>
                          </w:rPr>
                          <w:t>7</w:t>
                        </w:r>
                        <w:r w:rsidRPr="00B55763">
                          <w:rPr>
                            <w:rFonts w:hint="cs"/>
                            <w:color w:val="000000"/>
                            <w:sz w:val="16"/>
                            <w:szCs w:val="22"/>
                            <w:rtl/>
                            <w:lang w:bidi="ar-EG"/>
                          </w:rPr>
                          <w:t>)</w:t>
                        </w:r>
                      </w:p>
                    </w:txbxContent>
                  </v:textbox>
                </v:rect>
                <v:rect id="Rectangle 617" o:spid="_x0000_s1196" style="position:absolute;left:8384;top:10598;width:84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inset="0,0,0,0">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قرار لجنة الدراسات (الملاحظة </w:t>
                        </w:r>
                        <w:r w:rsidRPr="00C57DF1">
                          <w:rPr>
                            <w:color w:val="000000"/>
                            <w:sz w:val="16"/>
                            <w:szCs w:val="22"/>
                          </w:rPr>
                          <w:t>9</w:t>
                        </w:r>
                        <w:r w:rsidRPr="00E81DE1">
                          <w:rPr>
                            <w:rFonts w:hint="cs"/>
                            <w:color w:val="000000"/>
                            <w:sz w:val="16"/>
                            <w:szCs w:val="22"/>
                            <w:rtl/>
                            <w:lang w:bidi="ar-EG"/>
                          </w:rPr>
                          <w:t>)</w:t>
                        </w:r>
                      </w:p>
                    </w:txbxContent>
                  </v:textbox>
                </v:rect>
                <v:rect id="Rectangle 618" o:spid="_x0000_s1197" style="position:absolute;left:9463;top:10622;width:88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KysYA&#10;AADdAAAADwAAAGRycy9kb3ducmV2LnhtbESPT2vCQBTE74LfYXlCb7rRQj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KysYAAADdAAAADwAAAAAAAAAAAAAAAACYAgAAZHJz&#10;L2Rvd25yZXYueG1sUEsFBgAAAAAEAAQA9QAAAIsDAAAAAA==&#10;" filled="f" stroked="f">
                  <v:textbox inset="0,0,0,0">
                    <w:txbxContent>
                      <w:p w:rsidR="006B1030" w:rsidRDefault="006B1030" w:rsidP="00255E69">
                        <w:pPr>
                          <w:spacing w:line="168" w:lineRule="auto"/>
                          <w:jc w:val="center"/>
                          <w:rPr>
                            <w:sz w:val="16"/>
                            <w:szCs w:val="22"/>
                            <w:rtl/>
                            <w:lang w:bidi="ar-EG"/>
                          </w:rPr>
                        </w:pPr>
                        <w:r>
                          <w:rPr>
                            <w:rFonts w:hint="cs"/>
                            <w:color w:val="000000"/>
                            <w:sz w:val="16"/>
                            <w:szCs w:val="22"/>
                            <w:rtl/>
                            <w:lang w:bidi="ar-EG"/>
                          </w:rPr>
                          <w:t>قيام المدير بالتبليغ</w:t>
                        </w:r>
                        <w:r w:rsidRPr="00E81DE1">
                          <w:rPr>
                            <w:rFonts w:hint="cs"/>
                            <w:color w:val="000000"/>
                            <w:sz w:val="16"/>
                            <w:szCs w:val="22"/>
                            <w:rtl/>
                            <w:lang w:bidi="ar-EG"/>
                          </w:rPr>
                          <w:t xml:space="preserve"> (الملاحظة </w:t>
                        </w:r>
                        <w:r w:rsidRPr="00C57DF1">
                          <w:rPr>
                            <w:color w:val="000000"/>
                            <w:sz w:val="16"/>
                            <w:szCs w:val="22"/>
                          </w:rPr>
                          <w:t>10</w:t>
                        </w:r>
                        <w:r w:rsidRPr="00E81DE1">
                          <w:rPr>
                            <w:rFonts w:hint="cs"/>
                            <w:color w:val="000000"/>
                            <w:sz w:val="16"/>
                            <w:szCs w:val="22"/>
                            <w:rtl/>
                            <w:lang w:bidi="ar-EG"/>
                          </w:rPr>
                          <w:t>)</w:t>
                        </w:r>
                      </w:p>
                    </w:txbxContent>
                  </v:textbox>
                </v:rect>
                <v:rect id="Rectangle 619" o:spid="_x0000_s1198" style="position:absolute;left:7376;top:11776;width:135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KsQA&#10;AADdAAAADwAAAGRycy9kb3ducmV2LnhtbERPTWvCQBC9C/0PyxR6001LC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0CrEAAAA3QAAAA8AAAAAAAAAAAAAAAAAmAIAAGRycy9k&#10;b3ducmV2LnhtbFBLBQYAAAAABAAEAPUAAACJAwAAAAA=&#10;" filled="f" stroked="f">
                  <v:textbox inset="0,0,0,0">
                    <w:txbxContent>
                      <w:p w:rsidR="006B1030" w:rsidRDefault="006B1030" w:rsidP="00255E69">
                        <w:pPr>
                          <w:spacing w:line="168" w:lineRule="auto"/>
                          <w:jc w:val="center"/>
                          <w:rPr>
                            <w:sz w:val="16"/>
                            <w:szCs w:val="22"/>
                            <w:rtl/>
                            <w:lang w:bidi="ar-EG"/>
                          </w:rPr>
                        </w:pPr>
                        <w:r w:rsidRPr="00E81DE1">
                          <w:rPr>
                            <w:rFonts w:hint="cs"/>
                            <w:color w:val="000000"/>
                            <w:sz w:val="16"/>
                            <w:szCs w:val="22"/>
                            <w:rtl/>
                            <w:lang w:bidi="ar-EG"/>
                          </w:rPr>
                          <w:t xml:space="preserve">الموعد النهائي لتلقي ردود الدول الأعضاء (الملاحظة </w:t>
                        </w:r>
                        <w:r w:rsidRPr="00C57DF1">
                          <w:rPr>
                            <w:color w:val="000000"/>
                            <w:sz w:val="16"/>
                            <w:szCs w:val="22"/>
                          </w:rPr>
                          <w:t>8</w:t>
                        </w:r>
                        <w:r w:rsidRPr="00E81DE1">
                          <w:rPr>
                            <w:rFonts w:hint="cs"/>
                            <w:color w:val="000000"/>
                            <w:sz w:val="16"/>
                            <w:szCs w:val="22"/>
                            <w:rtl/>
                            <w:lang w:bidi="ar-EG"/>
                          </w:rPr>
                          <w:t>)</w:t>
                        </w:r>
                      </w:p>
                    </w:txbxContent>
                  </v:textbox>
                </v:rect>
              </v:group>
            </w:pict>
          </mc:Fallback>
        </mc:AlternateContent>
      </w:r>
      <w:r w:rsidR="00296A76" w:rsidRPr="00410333">
        <w:rPr>
          <w:rFonts w:hint="cs"/>
          <w:noProof/>
          <w:lang w:val="en-US" w:eastAsia="zh-CN" w:bidi="ar-SA"/>
        </w:rPr>
        <w:drawing>
          <wp:inline distT="0" distB="0" distL="0" distR="0" wp14:anchorId="5EAFBC94" wp14:editId="16E24FDD">
            <wp:extent cx="5726430" cy="3498850"/>
            <wp:effectExtent l="0" t="0" r="7620" b="6350"/>
            <wp:docPr id="6644" name="Picture 66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6430" cy="3498850"/>
                    </a:xfrm>
                    <a:prstGeom prst="rect">
                      <a:avLst/>
                    </a:prstGeom>
                    <a:noFill/>
                    <a:ln>
                      <a:noFill/>
                    </a:ln>
                  </pic:spPr>
                </pic:pic>
              </a:graphicData>
            </a:graphic>
          </wp:inline>
        </w:drawing>
      </w:r>
      <w:r w:rsidR="009430D1" w:rsidRPr="00410333">
        <w:rPr>
          <w:rFonts w:hint="cs"/>
          <w:noProof/>
          <w:lang w:val="en-US" w:eastAsia="zh-CN" w:bidi="ar-SA"/>
        </w:rPr>
        <w:t xml:space="preserve"> </w:t>
      </w:r>
    </w:p>
    <w:p w:rsidR="00296A76" w:rsidRPr="00410333" w:rsidRDefault="00296A76" w:rsidP="00296A76">
      <w:pPr>
        <w:pStyle w:val="Note"/>
        <w:tabs>
          <w:tab w:val="left" w:pos="425"/>
        </w:tabs>
        <w:spacing w:before="240"/>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1</w:t>
      </w:r>
      <w:r w:rsidRPr="00410333">
        <w:rPr>
          <w:sz w:val="18"/>
          <w:szCs w:val="24"/>
          <w:rtl/>
        </w:rPr>
        <w:t>:</w:t>
      </w:r>
      <w:r w:rsidRPr="00410333">
        <w:rPr>
          <w:b w:val="0"/>
          <w:bCs w:val="0"/>
          <w:sz w:val="18"/>
          <w:szCs w:val="24"/>
          <w:rtl/>
        </w:rPr>
        <w:tab/>
        <w:t>يمكن، في حالات استثنائية، إضافة فترة إضافية مدتها أربعة أسابيع على الأكثر إذا طلب أي وفد مزيداً من الوقت بموجب الفقرة</w:t>
      </w:r>
      <w:r w:rsidRPr="00410333">
        <w:rPr>
          <w:rFonts w:hint="cs"/>
          <w:b w:val="0"/>
          <w:bCs w:val="0"/>
          <w:sz w:val="18"/>
          <w:szCs w:val="24"/>
          <w:rtl/>
        </w:rPr>
        <w:t> </w:t>
      </w:r>
      <w:r w:rsidRPr="00410333">
        <w:rPr>
          <w:b w:val="0"/>
          <w:bCs w:val="0"/>
          <w:sz w:val="18"/>
          <w:szCs w:val="24"/>
        </w:rPr>
        <w:t>5.5.9</w:t>
      </w:r>
      <w:r w:rsidRPr="00410333">
        <w:rPr>
          <w:rFonts w:hint="cs"/>
          <w:b w:val="0"/>
          <w:bCs w:val="0"/>
          <w:sz w:val="18"/>
          <w:szCs w:val="24"/>
          <w:rtl/>
        </w:rPr>
        <w:t xml:space="preserve"> من القرار</w:t>
      </w:r>
      <w:r w:rsidRPr="00410333">
        <w:rPr>
          <w:rFonts w:hint="eastAsia"/>
          <w:b w:val="0"/>
          <w:bCs w:val="0"/>
          <w:sz w:val="18"/>
          <w:szCs w:val="24"/>
          <w:rtl/>
        </w:rPr>
        <w:t>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b w:val="0"/>
          <w:bCs w:val="0"/>
          <w:sz w:val="18"/>
          <w:szCs w:val="24"/>
          <w:rtl/>
        </w:rPr>
        <w:t>.</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2</w:t>
      </w:r>
      <w:r w:rsidRPr="00410333">
        <w:rPr>
          <w:sz w:val="18"/>
          <w:szCs w:val="24"/>
          <w:rtl/>
        </w:rPr>
        <w:t>:</w:t>
      </w:r>
      <w:r w:rsidRPr="00410333">
        <w:rPr>
          <w:b w:val="0"/>
          <w:bCs w:val="0"/>
          <w:sz w:val="18"/>
          <w:szCs w:val="24"/>
          <w:rtl/>
        </w:rPr>
        <w:tab/>
      </w:r>
      <w:r w:rsidRPr="00410333">
        <w:rPr>
          <w:b w:val="0"/>
          <w:bCs w:val="0"/>
          <w:i/>
          <w:iCs/>
          <w:sz w:val="18"/>
          <w:szCs w:val="24"/>
          <w:rtl/>
        </w:rPr>
        <w:t>قرار لجنة الدراسات أو فرقة العمل</w:t>
      </w:r>
      <w:r w:rsidRPr="00410333">
        <w:rPr>
          <w:b w:val="0"/>
          <w:bCs w:val="0"/>
          <w:sz w:val="18"/>
          <w:szCs w:val="24"/>
          <w:rtl/>
        </w:rPr>
        <w:t xml:space="preserve">: تقرر لجنة الدراسات أو فرقة العمل أن العمل بشأن مشروع التوصية قد بلغ مرحلة كافية من النضج وتطلب اللجنة أو الفرقة من رئيس لجنة الدراسات أن يتقدم </w:t>
      </w:r>
      <w:r w:rsidRPr="00410333">
        <w:rPr>
          <w:rFonts w:hint="cs"/>
          <w:b w:val="0"/>
          <w:bCs w:val="0"/>
          <w:sz w:val="18"/>
          <w:szCs w:val="24"/>
          <w:rtl/>
        </w:rPr>
        <w:t>بطلب</w:t>
      </w:r>
      <w:r w:rsidRPr="00410333">
        <w:rPr>
          <w:b w:val="0"/>
          <w:bCs w:val="0"/>
          <w:sz w:val="18"/>
          <w:szCs w:val="24"/>
          <w:rtl/>
        </w:rPr>
        <w:t xml:space="preserve"> إلى المدير</w:t>
      </w:r>
      <w:r w:rsidRPr="00410333">
        <w:rPr>
          <w:rFonts w:hint="cs"/>
          <w:b w:val="0"/>
          <w:bCs w:val="0"/>
          <w:sz w:val="18"/>
          <w:szCs w:val="24"/>
          <w:rtl/>
        </w:rPr>
        <w:t xml:space="preserve"> (الفقرة</w:t>
      </w:r>
      <w:r w:rsidRPr="00410333">
        <w:rPr>
          <w:b w:val="0"/>
          <w:bCs w:val="0"/>
          <w:sz w:val="18"/>
          <w:szCs w:val="24"/>
          <w:rtl/>
        </w:rPr>
        <w:t xml:space="preserve"> </w:t>
      </w:r>
      <w:r w:rsidRPr="00410333">
        <w:rPr>
          <w:b w:val="0"/>
          <w:bCs w:val="0"/>
          <w:sz w:val="18"/>
          <w:szCs w:val="24"/>
        </w:rPr>
        <w:t>1.3.9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3</w:t>
      </w:r>
      <w:r w:rsidRPr="00410333">
        <w:rPr>
          <w:sz w:val="18"/>
          <w:szCs w:val="24"/>
          <w:rtl/>
        </w:rPr>
        <w:t>:</w:t>
      </w:r>
      <w:r w:rsidRPr="00410333">
        <w:rPr>
          <w:b w:val="0"/>
          <w:bCs w:val="0"/>
          <w:sz w:val="18"/>
          <w:szCs w:val="24"/>
          <w:rtl/>
        </w:rPr>
        <w:tab/>
      </w:r>
      <w:r w:rsidRPr="00410333">
        <w:rPr>
          <w:b w:val="0"/>
          <w:bCs w:val="0"/>
          <w:i/>
          <w:iCs/>
          <w:sz w:val="18"/>
          <w:szCs w:val="24"/>
          <w:rtl/>
        </w:rPr>
        <w:t>طلب الرئيس</w:t>
      </w:r>
      <w:r w:rsidRPr="00410333">
        <w:rPr>
          <w:b w:val="0"/>
          <w:bCs w:val="0"/>
          <w:sz w:val="18"/>
          <w:szCs w:val="24"/>
          <w:rtl/>
        </w:rPr>
        <w:t xml:space="preserve">: يطلب رئيس </w:t>
      </w:r>
      <w:r w:rsidRPr="00410333">
        <w:rPr>
          <w:rFonts w:hint="cs"/>
          <w:b w:val="0"/>
          <w:bCs w:val="0"/>
          <w:sz w:val="18"/>
          <w:szCs w:val="24"/>
          <w:rtl/>
        </w:rPr>
        <w:t xml:space="preserve">لجنة الدراسات </w:t>
      </w:r>
      <w:r w:rsidRPr="00410333">
        <w:rPr>
          <w:b w:val="0"/>
          <w:bCs w:val="0"/>
          <w:sz w:val="18"/>
          <w:szCs w:val="24"/>
          <w:rtl/>
        </w:rPr>
        <w:t>من المدير أن يعلن اعتزام التماس الموافقة</w:t>
      </w:r>
      <w:r w:rsidRPr="00410333">
        <w:rPr>
          <w:rFonts w:hint="cs"/>
          <w:b w:val="0"/>
          <w:bCs w:val="0"/>
          <w:sz w:val="18"/>
          <w:szCs w:val="24"/>
          <w:rtl/>
        </w:rPr>
        <w:t xml:space="preserve"> (الفقرة</w:t>
      </w:r>
      <w:r w:rsidRPr="00410333">
        <w:rPr>
          <w:b w:val="0"/>
          <w:bCs w:val="0"/>
          <w:sz w:val="18"/>
          <w:szCs w:val="24"/>
          <w:rtl/>
        </w:rPr>
        <w:t xml:space="preserve"> </w:t>
      </w:r>
      <w:r w:rsidRPr="00410333">
        <w:rPr>
          <w:b w:val="0"/>
          <w:bCs w:val="0"/>
          <w:sz w:val="18"/>
          <w:szCs w:val="24"/>
        </w:rPr>
        <w:t>1.3.9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w:t>
      </w:r>
      <w:r w:rsidRPr="00410333">
        <w:rPr>
          <w:rFonts w:hint="eastAsia"/>
          <w:b w:val="0"/>
          <w:bCs w:val="0"/>
          <w:sz w:val="18"/>
          <w:szCs w:val="24"/>
          <w:rtl/>
        </w:rPr>
        <w:t>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4</w:t>
      </w:r>
      <w:r w:rsidRPr="00410333">
        <w:rPr>
          <w:sz w:val="18"/>
          <w:szCs w:val="24"/>
          <w:rtl/>
        </w:rPr>
        <w:t>:</w:t>
      </w:r>
      <w:r w:rsidRPr="00410333">
        <w:rPr>
          <w:b w:val="0"/>
          <w:bCs w:val="0"/>
          <w:sz w:val="18"/>
          <w:szCs w:val="24"/>
          <w:rtl/>
        </w:rPr>
        <w:tab/>
      </w:r>
      <w:r w:rsidRPr="00410333">
        <w:rPr>
          <w:b w:val="0"/>
          <w:bCs w:val="0"/>
          <w:i/>
          <w:iCs/>
          <w:sz w:val="18"/>
          <w:szCs w:val="24"/>
          <w:rtl/>
        </w:rPr>
        <w:t>توافر النص المنقح</w:t>
      </w:r>
      <w:r w:rsidRPr="00410333">
        <w:rPr>
          <w:b w:val="0"/>
          <w:bCs w:val="0"/>
          <w:sz w:val="18"/>
          <w:szCs w:val="24"/>
          <w:rtl/>
        </w:rPr>
        <w:t xml:space="preserve">: يجب إتاحة نص مشروع التوصية، بما في ذلك الملخص المطلوب، لمكتب تقييس الاتصالات في صيغته النهائية </w:t>
      </w:r>
      <w:r w:rsidRPr="00410333">
        <w:rPr>
          <w:rFonts w:hint="cs"/>
          <w:b w:val="0"/>
          <w:bCs w:val="0"/>
          <w:sz w:val="18"/>
          <w:szCs w:val="24"/>
          <w:rtl/>
        </w:rPr>
        <w:t>المنقحة</w:t>
      </w:r>
      <w:r w:rsidRPr="00410333">
        <w:rPr>
          <w:b w:val="0"/>
          <w:bCs w:val="0"/>
          <w:sz w:val="18"/>
          <w:szCs w:val="24"/>
          <w:rtl/>
        </w:rPr>
        <w:t xml:space="preserve"> بلغة واحدة من اللغات الرسمية على الأقل</w:t>
      </w:r>
      <w:r w:rsidRPr="00410333">
        <w:rPr>
          <w:rFonts w:hint="cs"/>
          <w:b w:val="0"/>
          <w:bCs w:val="0"/>
          <w:sz w:val="18"/>
          <w:szCs w:val="24"/>
          <w:rtl/>
        </w:rPr>
        <w:t xml:space="preserve"> (الفقرة</w:t>
      </w:r>
      <w:r w:rsidRPr="00410333">
        <w:rPr>
          <w:b w:val="0"/>
          <w:bCs w:val="0"/>
          <w:sz w:val="18"/>
          <w:szCs w:val="24"/>
          <w:rtl/>
        </w:rPr>
        <w:t xml:space="preserve"> </w:t>
      </w:r>
      <w:r w:rsidRPr="00410333">
        <w:rPr>
          <w:b w:val="0"/>
          <w:bCs w:val="0"/>
          <w:sz w:val="18"/>
          <w:szCs w:val="24"/>
        </w:rPr>
        <w:t>3.3.9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 xml:space="preserve">. </w:t>
      </w:r>
      <w:r w:rsidRPr="00410333">
        <w:rPr>
          <w:rFonts w:hint="cs"/>
          <w:b w:val="0"/>
          <w:bCs w:val="0"/>
          <w:sz w:val="18"/>
          <w:szCs w:val="24"/>
          <w:rtl/>
        </w:rPr>
        <w:t xml:space="preserve">كما </w:t>
      </w:r>
      <w:r w:rsidRPr="00410333">
        <w:rPr>
          <w:b w:val="0"/>
          <w:bCs w:val="0"/>
          <w:sz w:val="18"/>
          <w:szCs w:val="24"/>
          <w:rtl/>
        </w:rPr>
        <w:t>ينبغي في نفس الوقت أن تتاح للمكتب أي مواد إلكترونية مصاحبة مدرجة في التوصية.</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5</w:t>
      </w:r>
      <w:r w:rsidRPr="00410333">
        <w:rPr>
          <w:sz w:val="18"/>
          <w:szCs w:val="24"/>
          <w:rtl/>
        </w:rPr>
        <w:t>:</w:t>
      </w:r>
      <w:r w:rsidRPr="00410333">
        <w:rPr>
          <w:sz w:val="18"/>
          <w:szCs w:val="24"/>
          <w:rtl/>
        </w:rPr>
        <w:tab/>
      </w:r>
      <w:r w:rsidRPr="00410333">
        <w:rPr>
          <w:b w:val="0"/>
          <w:bCs w:val="0"/>
          <w:i/>
          <w:iCs/>
          <w:sz w:val="18"/>
          <w:szCs w:val="24"/>
          <w:rtl/>
        </w:rPr>
        <w:t>إعلان المدير</w:t>
      </w:r>
      <w:r w:rsidRPr="00410333">
        <w:rPr>
          <w:b w:val="0"/>
          <w:bCs w:val="0"/>
          <w:sz w:val="18"/>
          <w:szCs w:val="24"/>
          <w:rtl/>
        </w:rPr>
        <w:t xml:space="preserve">: يعلن المدير </w:t>
      </w:r>
      <w:r w:rsidRPr="00410333">
        <w:rPr>
          <w:rFonts w:hint="cs"/>
          <w:b w:val="0"/>
          <w:bCs w:val="0"/>
          <w:sz w:val="18"/>
          <w:szCs w:val="24"/>
          <w:rtl/>
        </w:rPr>
        <w:t>اعتزام</w:t>
      </w:r>
      <w:r w:rsidRPr="00410333">
        <w:rPr>
          <w:b w:val="0"/>
          <w:bCs w:val="0"/>
          <w:sz w:val="18"/>
          <w:szCs w:val="24"/>
          <w:rtl/>
        </w:rPr>
        <w:t xml:space="preserve"> التماس الموافقة على مشروع التوصية في الاجتماع التالي للجنة الدراسات. وينبغي إرسال الدعوة إلى الاجتماع مشفوعة بإعلان اعتزام تطبيق إجراء الموافقة إلى جميع الدول الأعضاء وأعضاء القطاع بحيث تصل قبل موعد الاجتماع بثلاثة أشهر على الأقل </w:t>
      </w:r>
      <w:r w:rsidRPr="00410333">
        <w:rPr>
          <w:rFonts w:hint="cs"/>
          <w:b w:val="0"/>
          <w:bCs w:val="0"/>
          <w:sz w:val="18"/>
          <w:szCs w:val="24"/>
          <w:rtl/>
        </w:rPr>
        <w:t xml:space="preserve">(الفقرتان </w:t>
      </w:r>
      <w:r w:rsidRPr="00410333">
        <w:rPr>
          <w:b w:val="0"/>
          <w:bCs w:val="0"/>
          <w:sz w:val="18"/>
          <w:szCs w:val="24"/>
        </w:rPr>
        <w:t>1.3.9</w:t>
      </w:r>
      <w:r w:rsidRPr="00410333">
        <w:rPr>
          <w:rFonts w:hint="cs"/>
          <w:b w:val="0"/>
          <w:bCs w:val="0"/>
          <w:sz w:val="18"/>
          <w:szCs w:val="24"/>
          <w:rtl/>
        </w:rPr>
        <w:t xml:space="preserve"> و</w:t>
      </w:r>
      <w:r w:rsidRPr="00410333">
        <w:rPr>
          <w:b w:val="0"/>
          <w:bCs w:val="0"/>
          <w:sz w:val="18"/>
          <w:szCs w:val="24"/>
        </w:rPr>
        <w:t>3.3.9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6</w:t>
      </w:r>
      <w:r w:rsidRPr="00410333">
        <w:rPr>
          <w:sz w:val="18"/>
          <w:szCs w:val="24"/>
          <w:rtl/>
        </w:rPr>
        <w:t>:</w:t>
      </w:r>
      <w:r w:rsidRPr="00410333">
        <w:rPr>
          <w:sz w:val="18"/>
          <w:szCs w:val="24"/>
          <w:rtl/>
        </w:rPr>
        <w:tab/>
      </w:r>
      <w:r w:rsidRPr="00410333">
        <w:rPr>
          <w:b w:val="0"/>
          <w:bCs w:val="0"/>
          <w:i/>
          <w:iCs/>
          <w:sz w:val="18"/>
          <w:szCs w:val="24"/>
          <w:rtl/>
        </w:rPr>
        <w:t>طلب المدير</w:t>
      </w:r>
      <w:r w:rsidRPr="00410333">
        <w:rPr>
          <w:b w:val="0"/>
          <w:bCs w:val="0"/>
          <w:sz w:val="18"/>
          <w:szCs w:val="24"/>
          <w:rtl/>
        </w:rPr>
        <w:t>: يطلب المدير من الدول الأعضاء إبلاغه بما إذا كانت توافق أ</w:t>
      </w:r>
      <w:r w:rsidRPr="00410333">
        <w:rPr>
          <w:rFonts w:hint="cs"/>
          <w:b w:val="0"/>
          <w:bCs w:val="0"/>
          <w:sz w:val="18"/>
          <w:szCs w:val="24"/>
          <w:rtl/>
        </w:rPr>
        <w:t>م</w:t>
      </w:r>
      <w:r w:rsidRPr="00410333">
        <w:rPr>
          <w:b w:val="0"/>
          <w:bCs w:val="0"/>
          <w:sz w:val="18"/>
          <w:szCs w:val="24"/>
          <w:rtl/>
        </w:rPr>
        <w:t> لا توافق على الاقتراح</w:t>
      </w:r>
      <w:r w:rsidRPr="00410333">
        <w:rPr>
          <w:rFonts w:hint="cs"/>
          <w:b w:val="0"/>
          <w:bCs w:val="0"/>
          <w:sz w:val="18"/>
          <w:szCs w:val="24"/>
          <w:rtl/>
        </w:rPr>
        <w:t xml:space="preserve"> (الفقرتان </w:t>
      </w:r>
      <w:r w:rsidRPr="00410333">
        <w:rPr>
          <w:b w:val="0"/>
          <w:bCs w:val="0"/>
          <w:sz w:val="18"/>
          <w:szCs w:val="24"/>
        </w:rPr>
        <w:t>1.4.9</w:t>
      </w:r>
      <w:r w:rsidRPr="00410333">
        <w:rPr>
          <w:b w:val="0"/>
          <w:bCs w:val="0"/>
          <w:sz w:val="18"/>
          <w:szCs w:val="24"/>
          <w:rtl/>
        </w:rPr>
        <w:t xml:space="preserve"> </w:t>
      </w:r>
      <w:r w:rsidRPr="00410333">
        <w:rPr>
          <w:rFonts w:hint="cs"/>
          <w:b w:val="0"/>
          <w:bCs w:val="0"/>
          <w:sz w:val="18"/>
          <w:szCs w:val="24"/>
          <w:rtl/>
        </w:rPr>
        <w:t>و</w:t>
      </w:r>
      <w:r w:rsidRPr="00410333">
        <w:rPr>
          <w:b w:val="0"/>
          <w:bCs w:val="0"/>
          <w:sz w:val="18"/>
          <w:szCs w:val="24"/>
        </w:rPr>
        <w:t>2.4.9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لل</w:t>
      </w:r>
      <w:r w:rsidRPr="00410333">
        <w:rPr>
          <w:b w:val="0"/>
          <w:bCs w:val="0"/>
          <w:sz w:val="18"/>
          <w:szCs w:val="24"/>
          <w:rtl/>
        </w:rPr>
        <w:t>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 ويتضمن هذا الطلب ملخصاً وإشارة مرجعية للنص النهائي الكامل.</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7</w:t>
      </w:r>
      <w:r w:rsidRPr="00410333">
        <w:rPr>
          <w:sz w:val="18"/>
          <w:szCs w:val="24"/>
          <w:rtl/>
        </w:rPr>
        <w:t>:</w:t>
      </w:r>
      <w:r w:rsidRPr="00410333">
        <w:rPr>
          <w:i/>
          <w:iCs/>
          <w:sz w:val="18"/>
          <w:szCs w:val="24"/>
          <w:rtl/>
        </w:rPr>
        <w:tab/>
      </w:r>
      <w:r w:rsidRPr="00410333">
        <w:rPr>
          <w:b w:val="0"/>
          <w:bCs w:val="0"/>
          <w:i/>
          <w:iCs/>
          <w:sz w:val="18"/>
          <w:szCs w:val="24"/>
          <w:rtl/>
        </w:rPr>
        <w:t>توزيع النص</w:t>
      </w:r>
      <w:r w:rsidRPr="00410333">
        <w:rPr>
          <w:b w:val="0"/>
          <w:bCs w:val="0"/>
          <w:sz w:val="18"/>
          <w:szCs w:val="24"/>
          <w:rtl/>
        </w:rPr>
        <w:t xml:space="preserve">: يجب أن يكون نص مشروع التوصية قد تم توزيعه باللغات الرسمية قبل شهر على الأقل من موعد الاجتماع المعلن عنه </w:t>
      </w:r>
      <w:r w:rsidRPr="00410333">
        <w:rPr>
          <w:rFonts w:hint="cs"/>
          <w:b w:val="0"/>
          <w:bCs w:val="0"/>
          <w:sz w:val="18"/>
          <w:szCs w:val="24"/>
          <w:rtl/>
        </w:rPr>
        <w:t>(الفقرة</w:t>
      </w:r>
      <w:r w:rsidRPr="00410333">
        <w:rPr>
          <w:rFonts w:hint="eastAsia"/>
          <w:b w:val="0"/>
          <w:bCs w:val="0"/>
          <w:sz w:val="18"/>
          <w:szCs w:val="24"/>
          <w:rtl/>
        </w:rPr>
        <w:t> </w:t>
      </w:r>
      <w:r w:rsidRPr="00410333">
        <w:rPr>
          <w:b w:val="0"/>
          <w:bCs w:val="0"/>
          <w:sz w:val="18"/>
          <w:szCs w:val="24"/>
        </w:rPr>
        <w:t>5.3.9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8</w:t>
      </w:r>
      <w:r w:rsidRPr="00410333">
        <w:rPr>
          <w:sz w:val="18"/>
          <w:szCs w:val="24"/>
          <w:rtl/>
        </w:rPr>
        <w:t>:</w:t>
      </w:r>
      <w:r w:rsidRPr="00410333">
        <w:rPr>
          <w:sz w:val="18"/>
          <w:szCs w:val="24"/>
          <w:rtl/>
        </w:rPr>
        <w:tab/>
      </w:r>
      <w:r w:rsidRPr="00410333">
        <w:rPr>
          <w:rFonts w:hint="cs"/>
          <w:b w:val="0"/>
          <w:bCs w:val="0"/>
          <w:i/>
          <w:iCs/>
          <w:sz w:val="18"/>
          <w:szCs w:val="24"/>
          <w:rtl/>
        </w:rPr>
        <w:t>ال</w:t>
      </w:r>
      <w:r w:rsidRPr="00410333">
        <w:rPr>
          <w:b w:val="0"/>
          <w:bCs w:val="0"/>
          <w:i/>
          <w:iCs/>
          <w:sz w:val="18"/>
          <w:szCs w:val="24"/>
          <w:rtl/>
        </w:rPr>
        <w:t xml:space="preserve">موعد </w:t>
      </w:r>
      <w:r w:rsidRPr="00410333">
        <w:rPr>
          <w:rFonts w:hint="cs"/>
          <w:b w:val="0"/>
          <w:bCs w:val="0"/>
          <w:i/>
          <w:iCs/>
          <w:sz w:val="18"/>
          <w:szCs w:val="24"/>
          <w:rtl/>
        </w:rPr>
        <w:t>ال</w:t>
      </w:r>
      <w:r w:rsidRPr="00410333">
        <w:rPr>
          <w:b w:val="0"/>
          <w:bCs w:val="0"/>
          <w:i/>
          <w:iCs/>
          <w:sz w:val="18"/>
          <w:szCs w:val="24"/>
          <w:rtl/>
        </w:rPr>
        <w:t>نهائي لتلقي ردود الدول الأعضاء</w:t>
      </w:r>
      <w:r w:rsidRPr="00410333">
        <w:rPr>
          <w:b w:val="0"/>
          <w:bCs w:val="0"/>
          <w:sz w:val="18"/>
          <w:szCs w:val="24"/>
          <w:rtl/>
        </w:rPr>
        <w:t xml:space="preserve">: إذا كانت نسبة </w:t>
      </w:r>
      <w:r w:rsidRPr="00410333">
        <w:rPr>
          <w:b w:val="0"/>
          <w:bCs w:val="0"/>
          <w:sz w:val="18"/>
          <w:szCs w:val="24"/>
        </w:rPr>
        <w:t>%70</w:t>
      </w:r>
      <w:r w:rsidRPr="00410333">
        <w:rPr>
          <w:b w:val="0"/>
          <w:bCs w:val="0"/>
          <w:sz w:val="18"/>
          <w:szCs w:val="24"/>
          <w:rtl/>
        </w:rPr>
        <w:t xml:space="preserve"> من الردود الواردة أثناء فترة </w:t>
      </w:r>
      <w:r w:rsidRPr="00410333">
        <w:rPr>
          <w:rFonts w:hint="cs"/>
          <w:b w:val="0"/>
          <w:bCs w:val="0"/>
          <w:sz w:val="18"/>
          <w:szCs w:val="24"/>
          <w:rtl/>
        </w:rPr>
        <w:t>التشاور</w:t>
      </w:r>
      <w:r w:rsidRPr="00410333">
        <w:rPr>
          <w:b w:val="0"/>
          <w:bCs w:val="0"/>
          <w:sz w:val="18"/>
          <w:szCs w:val="24"/>
          <w:rtl/>
        </w:rPr>
        <w:t xml:space="preserve"> تعبر عن الموافقة، يعتبر الاقتراح قد حاز القبول </w:t>
      </w:r>
      <w:r w:rsidRPr="00410333">
        <w:rPr>
          <w:rFonts w:hint="cs"/>
          <w:b w:val="0"/>
          <w:bCs w:val="0"/>
          <w:sz w:val="18"/>
          <w:szCs w:val="24"/>
          <w:rtl/>
        </w:rPr>
        <w:t>(الفقرات</w:t>
      </w:r>
      <w:r w:rsidRPr="00410333">
        <w:rPr>
          <w:b w:val="0"/>
          <w:bCs w:val="0"/>
          <w:sz w:val="18"/>
          <w:szCs w:val="24"/>
          <w:rtl/>
        </w:rPr>
        <w:t xml:space="preserve"> </w:t>
      </w:r>
      <w:r w:rsidRPr="00410333">
        <w:rPr>
          <w:b w:val="0"/>
          <w:bCs w:val="0"/>
          <w:sz w:val="18"/>
          <w:szCs w:val="24"/>
        </w:rPr>
        <w:t>1.4.9</w:t>
      </w:r>
      <w:r w:rsidRPr="00410333">
        <w:rPr>
          <w:rFonts w:hint="cs"/>
          <w:b w:val="0"/>
          <w:bCs w:val="0"/>
          <w:sz w:val="18"/>
          <w:szCs w:val="24"/>
          <w:rtl/>
        </w:rPr>
        <w:t xml:space="preserve"> و</w:t>
      </w:r>
      <w:r w:rsidRPr="00410333">
        <w:rPr>
          <w:b w:val="0"/>
          <w:bCs w:val="0"/>
          <w:sz w:val="18"/>
          <w:szCs w:val="24"/>
        </w:rPr>
        <w:t>5.4.9</w:t>
      </w:r>
      <w:r w:rsidRPr="00410333">
        <w:rPr>
          <w:rFonts w:hint="cs"/>
          <w:b w:val="0"/>
          <w:bCs w:val="0"/>
          <w:sz w:val="18"/>
          <w:szCs w:val="24"/>
          <w:rtl/>
        </w:rPr>
        <w:t xml:space="preserve"> </w:t>
      </w:r>
      <w:r w:rsidRPr="00410333">
        <w:rPr>
          <w:b w:val="0"/>
          <w:bCs w:val="0"/>
          <w:sz w:val="18"/>
          <w:szCs w:val="24"/>
          <w:rtl/>
        </w:rPr>
        <w:t>و</w:t>
      </w:r>
      <w:r w:rsidRPr="00410333">
        <w:rPr>
          <w:b w:val="0"/>
          <w:bCs w:val="0"/>
          <w:sz w:val="18"/>
          <w:szCs w:val="24"/>
        </w:rPr>
        <w:t>7.4.9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rFonts w:hint="cs"/>
          <w:b w:val="0"/>
          <w:bCs w:val="0"/>
          <w:sz w:val="18"/>
          <w:szCs w:val="24"/>
          <w:rtl/>
        </w:rPr>
        <w:t>.</w:t>
      </w:r>
    </w:p>
    <w:p w:rsidR="00296A76" w:rsidRPr="00410333" w:rsidRDefault="00296A76" w:rsidP="00296A76">
      <w:pPr>
        <w:pStyle w:val="Note"/>
        <w:tabs>
          <w:tab w:val="left" w:pos="425"/>
        </w:tabs>
        <w:rPr>
          <w:b w:val="0"/>
          <w:bCs w:val="0"/>
          <w:sz w:val="18"/>
          <w:szCs w:val="24"/>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9</w:t>
      </w:r>
      <w:r w:rsidRPr="00410333">
        <w:rPr>
          <w:sz w:val="18"/>
          <w:szCs w:val="24"/>
          <w:rtl/>
        </w:rPr>
        <w:t>:</w:t>
      </w:r>
      <w:r w:rsidRPr="00410333">
        <w:rPr>
          <w:b w:val="0"/>
          <w:bCs w:val="0"/>
          <w:sz w:val="18"/>
          <w:szCs w:val="24"/>
          <w:rtl/>
        </w:rPr>
        <w:tab/>
      </w:r>
      <w:r w:rsidRPr="00410333">
        <w:rPr>
          <w:b w:val="0"/>
          <w:bCs w:val="0"/>
          <w:i/>
          <w:iCs/>
          <w:sz w:val="18"/>
          <w:szCs w:val="24"/>
          <w:rtl/>
        </w:rPr>
        <w:t>قرار لجنة الدراسات</w:t>
      </w:r>
      <w:r w:rsidRPr="00410333">
        <w:rPr>
          <w:b w:val="0"/>
          <w:bCs w:val="0"/>
          <w:sz w:val="18"/>
          <w:szCs w:val="24"/>
          <w:rtl/>
        </w:rPr>
        <w:t xml:space="preserve">: تتوصل لجنة الدراسات، بعد المناقشة، إلى اتفاق بدون معارضة على تطبيق إجراء الموافقة </w:t>
      </w:r>
      <w:r w:rsidRPr="00410333">
        <w:rPr>
          <w:rFonts w:hint="cs"/>
          <w:b w:val="0"/>
          <w:bCs w:val="0"/>
          <w:sz w:val="18"/>
          <w:szCs w:val="24"/>
          <w:rtl/>
        </w:rPr>
        <w:t xml:space="preserve">(الفقرتان </w:t>
      </w:r>
      <w:r w:rsidRPr="00410333">
        <w:rPr>
          <w:b w:val="0"/>
          <w:bCs w:val="0"/>
          <w:sz w:val="18"/>
          <w:szCs w:val="24"/>
        </w:rPr>
        <w:t>3.5.9</w:t>
      </w:r>
      <w:r w:rsidRPr="00410333">
        <w:rPr>
          <w:b w:val="0"/>
          <w:bCs w:val="0"/>
          <w:sz w:val="18"/>
          <w:szCs w:val="24"/>
          <w:rtl/>
        </w:rPr>
        <w:t xml:space="preserve"> و</w:t>
      </w:r>
      <w:r w:rsidRPr="00410333">
        <w:rPr>
          <w:b w:val="0"/>
          <w:bCs w:val="0"/>
          <w:sz w:val="18"/>
          <w:szCs w:val="24"/>
        </w:rPr>
        <w:t>2.5.9</w:t>
      </w:r>
      <w:r w:rsidRPr="00410333">
        <w:rPr>
          <w:rFonts w:hint="cs"/>
          <w:b w:val="0"/>
          <w:bCs w:val="0"/>
          <w:sz w:val="18"/>
          <w:szCs w:val="24"/>
          <w:rtl/>
        </w:rPr>
        <w:t xml:space="preserve"> من القرار</w:t>
      </w:r>
      <w:r w:rsidRPr="00410333">
        <w:rPr>
          <w:rFonts w:hint="eastAsia"/>
          <w:b w:val="0"/>
          <w:bCs w:val="0"/>
          <w:sz w:val="18"/>
          <w:szCs w:val="24"/>
          <w:rtl/>
        </w:rPr>
        <w:t>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 xml:space="preserve">. ويمكن لأي وفد أن يسجل درجة من التحفظ </w:t>
      </w:r>
      <w:r w:rsidRPr="00410333">
        <w:rPr>
          <w:rFonts w:hint="cs"/>
          <w:b w:val="0"/>
          <w:bCs w:val="0"/>
          <w:sz w:val="18"/>
          <w:szCs w:val="24"/>
          <w:rtl/>
        </w:rPr>
        <w:t>(الفقرة</w:t>
      </w:r>
      <w:r w:rsidRPr="00410333">
        <w:rPr>
          <w:b w:val="0"/>
          <w:bCs w:val="0"/>
          <w:sz w:val="18"/>
          <w:szCs w:val="24"/>
          <w:rtl/>
        </w:rPr>
        <w:t xml:space="preserve"> </w:t>
      </w:r>
      <w:r w:rsidRPr="00410333">
        <w:rPr>
          <w:b w:val="0"/>
          <w:bCs w:val="0"/>
          <w:sz w:val="18"/>
          <w:szCs w:val="24"/>
        </w:rPr>
        <w:t>4.5.9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 xml:space="preserve">، أو أن يطلب مزيداً من الوقت لدراسة موقفه </w:t>
      </w:r>
      <w:r w:rsidRPr="00410333">
        <w:rPr>
          <w:rFonts w:hint="cs"/>
          <w:b w:val="0"/>
          <w:bCs w:val="0"/>
          <w:sz w:val="18"/>
          <w:szCs w:val="24"/>
          <w:rtl/>
        </w:rPr>
        <w:t>(الفقرة</w:t>
      </w:r>
      <w:r w:rsidRPr="00410333">
        <w:rPr>
          <w:b w:val="0"/>
          <w:bCs w:val="0"/>
          <w:sz w:val="18"/>
          <w:szCs w:val="24"/>
          <w:rtl/>
        </w:rPr>
        <w:t xml:space="preserve"> </w:t>
      </w:r>
      <w:r w:rsidRPr="00410333">
        <w:rPr>
          <w:b w:val="0"/>
          <w:bCs w:val="0"/>
          <w:sz w:val="18"/>
          <w:szCs w:val="24"/>
        </w:rPr>
        <w:t>5.5.9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 xml:space="preserve"> أو أن يمتنع ع</w:t>
      </w:r>
      <w:r w:rsidRPr="00410333">
        <w:rPr>
          <w:rFonts w:hint="cs"/>
          <w:b w:val="0"/>
          <w:bCs w:val="0"/>
          <w:sz w:val="18"/>
          <w:szCs w:val="24"/>
          <w:rtl/>
        </w:rPr>
        <w:t>ن</w:t>
      </w:r>
      <w:r w:rsidRPr="00410333">
        <w:rPr>
          <w:b w:val="0"/>
          <w:bCs w:val="0"/>
          <w:sz w:val="18"/>
          <w:szCs w:val="24"/>
          <w:rtl/>
        </w:rPr>
        <w:t xml:space="preserve"> اتخاذ قرار</w:t>
      </w:r>
      <w:r w:rsidRPr="00410333">
        <w:rPr>
          <w:rFonts w:hint="cs"/>
          <w:b w:val="0"/>
          <w:bCs w:val="0"/>
          <w:sz w:val="18"/>
          <w:szCs w:val="24"/>
          <w:rtl/>
        </w:rPr>
        <w:t xml:space="preserve"> (الفقرة</w:t>
      </w:r>
      <w:r w:rsidRPr="00410333">
        <w:rPr>
          <w:b w:val="0"/>
          <w:bCs w:val="0"/>
          <w:sz w:val="18"/>
          <w:szCs w:val="24"/>
          <w:rtl/>
        </w:rPr>
        <w:t xml:space="preserve"> </w:t>
      </w:r>
      <w:r w:rsidRPr="00410333">
        <w:rPr>
          <w:b w:val="0"/>
          <w:bCs w:val="0"/>
          <w:sz w:val="18"/>
          <w:szCs w:val="24"/>
        </w:rPr>
        <w:t>6.5.9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w:t>
      </w:r>
    </w:p>
    <w:p w:rsidR="00296A76" w:rsidRPr="00410333" w:rsidRDefault="00296A76" w:rsidP="00296A76">
      <w:pPr>
        <w:pStyle w:val="Note"/>
        <w:tabs>
          <w:tab w:val="left" w:pos="425"/>
        </w:tabs>
        <w:rPr>
          <w:b w:val="0"/>
          <w:bCs w:val="0"/>
          <w:sz w:val="18"/>
          <w:szCs w:val="24"/>
          <w:rtl/>
        </w:rPr>
      </w:pPr>
      <w:r w:rsidRPr="00410333">
        <w:rPr>
          <w:sz w:val="18"/>
          <w:szCs w:val="24"/>
          <w:rtl/>
        </w:rPr>
        <w:t>الملاحظ</w:t>
      </w:r>
      <w:r w:rsidRPr="00410333">
        <w:rPr>
          <w:rFonts w:hint="cs"/>
          <w:sz w:val="18"/>
          <w:szCs w:val="24"/>
          <w:rtl/>
        </w:rPr>
        <w:t>ـ</w:t>
      </w:r>
      <w:r w:rsidRPr="00410333">
        <w:rPr>
          <w:sz w:val="18"/>
          <w:szCs w:val="24"/>
          <w:rtl/>
        </w:rPr>
        <w:t xml:space="preserve">ة </w:t>
      </w:r>
      <w:r w:rsidRPr="00410333">
        <w:rPr>
          <w:sz w:val="18"/>
          <w:szCs w:val="24"/>
        </w:rPr>
        <w:t>10</w:t>
      </w:r>
      <w:r w:rsidRPr="00410333">
        <w:rPr>
          <w:sz w:val="18"/>
          <w:szCs w:val="24"/>
          <w:rtl/>
        </w:rPr>
        <w:t>:</w:t>
      </w:r>
      <w:r w:rsidRPr="00410333">
        <w:rPr>
          <w:rFonts w:hint="cs"/>
          <w:sz w:val="18"/>
          <w:szCs w:val="24"/>
          <w:rtl/>
        </w:rPr>
        <w:t xml:space="preserve"> </w:t>
      </w:r>
      <w:r w:rsidRPr="00410333">
        <w:rPr>
          <w:rFonts w:hint="cs"/>
          <w:b w:val="0"/>
          <w:bCs w:val="0"/>
          <w:i/>
          <w:iCs/>
          <w:sz w:val="18"/>
          <w:szCs w:val="24"/>
          <w:rtl/>
        </w:rPr>
        <w:t>تبليغ من</w:t>
      </w:r>
      <w:r w:rsidRPr="00410333">
        <w:rPr>
          <w:b w:val="0"/>
          <w:bCs w:val="0"/>
          <w:i/>
          <w:iCs/>
          <w:sz w:val="18"/>
          <w:szCs w:val="24"/>
          <w:rtl/>
        </w:rPr>
        <w:t xml:space="preserve"> المدير</w:t>
      </w:r>
      <w:r w:rsidRPr="00410333">
        <w:rPr>
          <w:b w:val="0"/>
          <w:bCs w:val="0"/>
          <w:sz w:val="18"/>
          <w:szCs w:val="24"/>
          <w:rtl/>
        </w:rPr>
        <w:t xml:space="preserve">: يقوم المدير بالتبليغ عما إذا كان مشروع التوصية قد </w:t>
      </w:r>
      <w:r w:rsidRPr="00410333">
        <w:rPr>
          <w:rFonts w:hint="cs"/>
          <w:b w:val="0"/>
          <w:bCs w:val="0"/>
          <w:sz w:val="18"/>
          <w:szCs w:val="24"/>
          <w:rtl/>
        </w:rPr>
        <w:t>حصل على</w:t>
      </w:r>
      <w:r w:rsidRPr="00410333">
        <w:rPr>
          <w:b w:val="0"/>
          <w:bCs w:val="0"/>
          <w:sz w:val="18"/>
          <w:szCs w:val="24"/>
          <w:rtl/>
        </w:rPr>
        <w:t xml:space="preserve"> الموافقة أم لا </w:t>
      </w:r>
      <w:r w:rsidRPr="00410333">
        <w:rPr>
          <w:rFonts w:hint="cs"/>
          <w:b w:val="0"/>
          <w:bCs w:val="0"/>
          <w:sz w:val="18"/>
          <w:szCs w:val="24"/>
          <w:rtl/>
        </w:rPr>
        <w:t>(الفقرة</w:t>
      </w:r>
      <w:r w:rsidRPr="00410333">
        <w:rPr>
          <w:b w:val="0"/>
          <w:bCs w:val="0"/>
          <w:sz w:val="18"/>
          <w:szCs w:val="24"/>
          <w:rtl/>
        </w:rPr>
        <w:t xml:space="preserve"> </w:t>
      </w:r>
      <w:r w:rsidRPr="00410333">
        <w:rPr>
          <w:b w:val="0"/>
          <w:bCs w:val="0"/>
          <w:sz w:val="18"/>
          <w:szCs w:val="24"/>
        </w:rPr>
        <w:t>1.6.9</w:t>
      </w:r>
      <w:r w:rsidRPr="00410333">
        <w:rPr>
          <w:rFonts w:hint="cs"/>
          <w:b w:val="0"/>
          <w:bCs w:val="0"/>
          <w:sz w:val="18"/>
          <w:szCs w:val="24"/>
          <w:rtl/>
        </w:rPr>
        <w:t xml:space="preserve"> من القرار </w:t>
      </w:r>
      <w:r w:rsidRPr="00410333">
        <w:rPr>
          <w:rFonts w:hint="cs"/>
          <w:b w:val="0"/>
          <w:bCs w:val="0"/>
          <w:sz w:val="18"/>
          <w:szCs w:val="18"/>
        </w:rPr>
        <w:t>1</w:t>
      </w:r>
      <w:r w:rsidRPr="00410333">
        <w:rPr>
          <w:rFonts w:hint="cs"/>
          <w:b w:val="0"/>
          <w:bCs w:val="0"/>
          <w:sz w:val="18"/>
          <w:szCs w:val="24"/>
          <w:rtl/>
        </w:rPr>
        <w:t xml:space="preserve"> ل</w:t>
      </w:r>
      <w:r w:rsidRPr="00410333">
        <w:rPr>
          <w:b w:val="0"/>
          <w:bCs w:val="0"/>
          <w:sz w:val="18"/>
          <w:szCs w:val="24"/>
          <w:rtl/>
        </w:rPr>
        <w:t>لجمعية العالمية لتقييس الاتصالات</w:t>
      </w:r>
      <w:r w:rsidRPr="00410333">
        <w:rPr>
          <w:rFonts w:hint="cs"/>
          <w:b w:val="0"/>
          <w:bCs w:val="0"/>
          <w:sz w:val="18"/>
          <w:szCs w:val="24"/>
          <w:rtl/>
        </w:rPr>
        <w:t xml:space="preserve"> لعام </w:t>
      </w:r>
      <w:r w:rsidRPr="00410333">
        <w:rPr>
          <w:rFonts w:hint="cs"/>
          <w:b w:val="0"/>
          <w:bCs w:val="0"/>
          <w:sz w:val="18"/>
          <w:szCs w:val="18"/>
        </w:rPr>
        <w:t>2012</w:t>
      </w:r>
      <w:r w:rsidRPr="00410333">
        <w:rPr>
          <w:rFonts w:hint="cs"/>
          <w:b w:val="0"/>
          <w:bCs w:val="0"/>
          <w:sz w:val="18"/>
          <w:szCs w:val="18"/>
          <w:rtl/>
        </w:rPr>
        <w:t>)</w:t>
      </w:r>
      <w:r w:rsidRPr="00410333">
        <w:rPr>
          <w:b w:val="0"/>
          <w:bCs w:val="0"/>
          <w:sz w:val="18"/>
          <w:szCs w:val="24"/>
          <w:rtl/>
        </w:rPr>
        <w:t>.</w:t>
      </w:r>
    </w:p>
    <w:p w:rsidR="00296A76" w:rsidRPr="00410333" w:rsidRDefault="00296A76" w:rsidP="00296A76">
      <w:pPr>
        <w:pStyle w:val="FigureNotitle0"/>
        <w:keepLines w:val="0"/>
        <w:rPr>
          <w:rtl/>
          <w:lang w:val="en-US"/>
        </w:rPr>
      </w:pPr>
      <w:r w:rsidRPr="00410333">
        <w:rPr>
          <w:rtl/>
        </w:rPr>
        <w:t xml:space="preserve">الشكل </w:t>
      </w:r>
      <w:r w:rsidRPr="00410333">
        <w:rPr>
          <w:lang w:val="en-US"/>
        </w:rPr>
        <w:t>3</w:t>
      </w:r>
      <w:r w:rsidRPr="00410333">
        <w:rPr>
          <w:rtl/>
          <w:lang w:val="en-US"/>
        </w:rPr>
        <w:t xml:space="preserve">أ </w:t>
      </w:r>
      <w:r w:rsidRPr="00410333">
        <w:rPr>
          <w:rFonts w:hint="cs"/>
          <w:rtl/>
          <w:lang w:val="en-US"/>
        </w:rPr>
        <w:t xml:space="preserve">(يستند إلى الشكل </w:t>
      </w:r>
      <w:r w:rsidRPr="00410333">
        <w:rPr>
          <w:rFonts w:hint="cs"/>
          <w:szCs w:val="22"/>
          <w:lang w:val="en-US"/>
        </w:rPr>
        <w:t>1</w:t>
      </w:r>
      <w:r w:rsidRPr="00410333">
        <w:rPr>
          <w:rFonts w:hint="cs"/>
          <w:szCs w:val="22"/>
          <w:rtl/>
          <w:lang w:val="en-US"/>
        </w:rPr>
        <w:t>.</w:t>
      </w:r>
      <w:r w:rsidRPr="00410333">
        <w:rPr>
          <w:rFonts w:hint="cs"/>
          <w:szCs w:val="22"/>
          <w:lang w:val="en-US"/>
        </w:rPr>
        <w:t>9</w:t>
      </w:r>
      <w:r w:rsidRPr="00410333">
        <w:rPr>
          <w:rFonts w:hint="cs"/>
          <w:rtl/>
          <w:lang w:val="en-US"/>
        </w:rPr>
        <w:t xml:space="preserve"> في القرار </w:t>
      </w:r>
      <w:r w:rsidRPr="00410333">
        <w:rPr>
          <w:rFonts w:hint="cs"/>
          <w:szCs w:val="22"/>
          <w:lang w:val="en-US"/>
        </w:rPr>
        <w:t>1</w:t>
      </w:r>
      <w:r w:rsidRPr="00410333">
        <w:rPr>
          <w:rFonts w:hint="cs"/>
          <w:rtl/>
          <w:lang w:val="en-US"/>
        </w:rPr>
        <w:t xml:space="preserve"> </w:t>
      </w:r>
      <w:r w:rsidRPr="00410333">
        <w:rPr>
          <w:rFonts w:hint="cs"/>
          <w:sz w:val="30"/>
          <w:rtl/>
          <w:lang w:val="en-US"/>
        </w:rPr>
        <w:t>ل</w:t>
      </w:r>
      <w:r w:rsidRPr="00410333">
        <w:rPr>
          <w:sz w:val="30"/>
          <w:rtl/>
          <w:lang w:val="en-US"/>
        </w:rPr>
        <w:t>لجمعية العالمية لتقييس الاتصالات</w:t>
      </w:r>
      <w:r w:rsidRPr="00410333">
        <w:rPr>
          <w:rFonts w:hint="cs"/>
          <w:sz w:val="30"/>
          <w:rtl/>
          <w:lang w:val="en-US"/>
        </w:rPr>
        <w:t>)</w:t>
      </w:r>
      <w:r w:rsidRPr="00410333">
        <w:rPr>
          <w:rFonts w:hint="cs"/>
          <w:rtl/>
          <w:lang w:val="en-US"/>
        </w:rPr>
        <w:t xml:space="preserve"> </w:t>
      </w:r>
      <w:r w:rsidRPr="00410333">
        <w:rPr>
          <w:rtl/>
          <w:lang w:val="en-US"/>
        </w:rPr>
        <w:t>-</w:t>
      </w:r>
      <w:r w:rsidRPr="00410333">
        <w:rPr>
          <w:rtl/>
          <w:lang w:val="en-US"/>
        </w:rPr>
        <w:br/>
        <w:t xml:space="preserve">عملية الموافقة التقليدية </w:t>
      </w:r>
      <w:r w:rsidRPr="00410333">
        <w:t>(TAP</w:t>
      </w:r>
      <w:r w:rsidRPr="00410333">
        <w:rPr>
          <w:lang w:val="en-US"/>
        </w:rPr>
        <w:t>)</w:t>
      </w:r>
      <w:r w:rsidRPr="00410333">
        <w:rPr>
          <w:rtl/>
          <w:lang w:val="en-US"/>
        </w:rPr>
        <w:t xml:space="preserve"> في قطاع تقييس الاتصالات</w:t>
      </w:r>
    </w:p>
    <w:p w:rsidR="00296A76" w:rsidRPr="00410333" w:rsidRDefault="00296A76" w:rsidP="00296A76">
      <w:pPr>
        <w:pStyle w:val="Figure"/>
        <w:spacing w:before="120" w:line="240" w:lineRule="auto"/>
        <w:rPr>
          <w:rtl/>
        </w:rPr>
      </w:pPr>
      <w:r w:rsidRPr="00410333">
        <w:rPr>
          <w:b/>
          <w:bCs/>
          <w:noProof/>
          <w:rtl/>
          <w:lang w:val="en-US" w:eastAsia="zh-CN" w:bidi="ar-SA"/>
        </w:rPr>
        <w:lastRenderedPageBreak/>
        <mc:AlternateContent>
          <mc:Choice Requires="wpg">
            <w:drawing>
              <wp:anchor distT="0" distB="0" distL="114300" distR="114300" simplePos="0" relativeHeight="251795456" behindDoc="0" locked="0" layoutInCell="1" allowOverlap="1" wp14:anchorId="6CE1FC8D" wp14:editId="34A28E68">
                <wp:simplePos x="0" y="0"/>
                <wp:positionH relativeFrom="column">
                  <wp:posOffset>-390525</wp:posOffset>
                </wp:positionH>
                <wp:positionV relativeFrom="paragraph">
                  <wp:posOffset>-221285</wp:posOffset>
                </wp:positionV>
                <wp:extent cx="6793230" cy="2688590"/>
                <wp:effectExtent l="0" t="0" r="7620" b="16510"/>
                <wp:wrapNone/>
                <wp:docPr id="1"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3230" cy="2688590"/>
                          <a:chOff x="516" y="6169"/>
                          <a:chExt cx="10698" cy="4234"/>
                        </a:xfrm>
                      </wpg:grpSpPr>
                      <wps:wsp>
                        <wps:cNvPr id="2" name="Text Box 86"/>
                        <wps:cNvSpPr txBox="1">
                          <a:spLocks noChangeArrowheads="1"/>
                        </wps:cNvSpPr>
                        <wps:spPr bwMode="auto">
                          <a:xfrm>
                            <a:off x="6779" y="6169"/>
                            <a:ext cx="7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80"/>
                                <w:jc w:val="center"/>
                                <w:rPr>
                                  <w:sz w:val="18"/>
                                  <w:szCs w:val="24"/>
                                  <w:rtl/>
                                </w:rPr>
                              </w:pPr>
                              <w:r w:rsidRPr="00646A2D">
                                <w:rPr>
                                  <w:rFonts w:hint="cs"/>
                                  <w:sz w:val="18"/>
                                  <w:szCs w:val="24"/>
                                  <w:rtl/>
                                </w:rPr>
                                <w:t>الموافقة</w:t>
                              </w:r>
                            </w:p>
                          </w:txbxContent>
                        </wps:txbx>
                        <wps:bodyPr rot="0" vert="horz" wrap="square" lIns="0" tIns="0" rIns="0" bIns="0" anchor="t" anchorCtr="0" upright="1">
                          <a:noAutofit/>
                        </wps:bodyPr>
                      </wps:wsp>
                      <wps:wsp>
                        <wps:cNvPr id="3" name="Text Box 192"/>
                        <wps:cNvSpPr txBox="1">
                          <a:spLocks noChangeArrowheads="1"/>
                        </wps:cNvSpPr>
                        <wps:spPr bwMode="auto">
                          <a:xfrm>
                            <a:off x="8482" y="8705"/>
                            <a:ext cx="7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rPr>
                              </w:pPr>
                              <w:r w:rsidRPr="001B4114">
                                <w:rPr>
                                  <w:rFonts w:hint="cs"/>
                                  <w:sz w:val="18"/>
                                  <w:szCs w:val="24"/>
                                  <w:rtl/>
                                </w:rPr>
                                <w:t>الموافقة</w:t>
                              </w:r>
                            </w:p>
                          </w:txbxContent>
                        </wps:txbx>
                        <wps:bodyPr rot="0" vert="horz" wrap="square" lIns="0" tIns="0" rIns="0" bIns="0" anchor="t" anchorCtr="0" upright="1">
                          <a:noAutofit/>
                        </wps:bodyPr>
                      </wps:wsp>
                      <wps:wsp>
                        <wps:cNvPr id="4" name="Text Box 87"/>
                        <wps:cNvSpPr txBox="1">
                          <a:spLocks noChangeArrowheads="1"/>
                        </wps:cNvSpPr>
                        <wps:spPr bwMode="auto">
                          <a:xfrm>
                            <a:off x="8427" y="7248"/>
                            <a:ext cx="86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jc w:val="center"/>
                                <w:rPr>
                                  <w:sz w:val="18"/>
                                  <w:szCs w:val="24"/>
                                  <w:rtl/>
                                </w:rPr>
                              </w:pPr>
                              <w:r w:rsidRPr="00C57DF1">
                                <w:rPr>
                                  <w:sz w:val="18"/>
                                  <w:szCs w:val="24"/>
                                </w:rPr>
                                <w:t>3</w:t>
                              </w:r>
                              <w:r w:rsidRPr="001B4114">
                                <w:rPr>
                                  <w:rFonts w:hint="cs"/>
                                  <w:sz w:val="18"/>
                                  <w:szCs w:val="24"/>
                                  <w:rtl/>
                                </w:rPr>
                                <w:t xml:space="preserve"> أسابيع</w:t>
                              </w:r>
                            </w:p>
                          </w:txbxContent>
                        </wps:txbx>
                        <wps:bodyPr rot="0" vert="horz" wrap="square" lIns="0" tIns="0" rIns="0" bIns="0" anchor="t" anchorCtr="0" upright="1">
                          <a:noAutofit/>
                        </wps:bodyPr>
                      </wps:wsp>
                      <wps:wsp>
                        <wps:cNvPr id="6" name="Text Box 88"/>
                        <wps:cNvSpPr txBox="1">
                          <a:spLocks noChangeArrowheads="1"/>
                        </wps:cNvSpPr>
                        <wps:spPr bwMode="auto">
                          <a:xfrm>
                            <a:off x="9600" y="7377"/>
                            <a:ext cx="52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rPr>
                              </w:pPr>
                              <w:r w:rsidRPr="001B4114">
                                <w:rPr>
                                  <w:rFonts w:hint="cs"/>
                                  <w:sz w:val="18"/>
                                  <w:szCs w:val="24"/>
                                  <w:rtl/>
                                </w:rPr>
                                <w:t>الموافقة</w:t>
                              </w:r>
                            </w:p>
                          </w:txbxContent>
                        </wps:txbx>
                        <wps:bodyPr rot="0" vert="horz" wrap="square" lIns="0" tIns="0" rIns="0" bIns="0" anchor="t" anchorCtr="0" upright="1">
                          <a:noAutofit/>
                        </wps:bodyPr>
                      </wps:wsp>
                      <wps:wsp>
                        <wps:cNvPr id="7" name="Text Box 89"/>
                        <wps:cNvSpPr txBox="1">
                          <a:spLocks noChangeArrowheads="1"/>
                        </wps:cNvSpPr>
                        <wps:spPr bwMode="auto">
                          <a:xfrm>
                            <a:off x="8819" y="7813"/>
                            <a:ext cx="1210"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rPr>
                              </w:pPr>
                              <w:r w:rsidRPr="001B4114">
                                <w:rPr>
                                  <w:rFonts w:hint="cs"/>
                                  <w:sz w:val="18"/>
                                  <w:szCs w:val="24"/>
                                  <w:rtl/>
                                </w:rPr>
                                <w:t>اجتماع لجنة الدراسات</w:t>
                              </w:r>
                              <w:r w:rsidRPr="001B4114">
                                <w:rPr>
                                  <w:rFonts w:hint="cs"/>
                                  <w:sz w:val="18"/>
                                  <w:szCs w:val="24"/>
                                  <w:rtl/>
                                </w:rPr>
                                <w:br/>
                              </w:r>
                              <w:r>
                                <w:rPr>
                                  <w:rFonts w:hint="cs"/>
                                  <w:b/>
                                  <w:bCs/>
                                  <w:sz w:val="18"/>
                                  <w:szCs w:val="24"/>
                                  <w:rtl/>
                                </w:rPr>
                                <w:t> </w:t>
                              </w:r>
                              <w:r w:rsidRPr="001B4114">
                                <w:rPr>
                                  <w:b/>
                                  <w:bCs/>
                                  <w:sz w:val="18"/>
                                  <w:szCs w:val="24"/>
                                </w:rPr>
                                <w:t>(</w:t>
                              </w:r>
                              <w:r w:rsidRPr="00C57DF1">
                                <w:rPr>
                                  <w:b/>
                                  <w:bCs/>
                                  <w:sz w:val="18"/>
                                  <w:szCs w:val="24"/>
                                </w:rPr>
                                <w:t>6</w:t>
                              </w:r>
                              <w:r w:rsidRPr="001B4114">
                                <w:rPr>
                                  <w:b/>
                                  <w:bCs/>
                                  <w:sz w:val="18"/>
                                  <w:szCs w:val="24"/>
                                </w:rPr>
                                <w:t>)</w:t>
                              </w:r>
                              <w:r>
                                <w:rPr>
                                  <w:rFonts w:hint="cs"/>
                                  <w:b/>
                                  <w:bCs/>
                                  <w:sz w:val="18"/>
                                  <w:szCs w:val="24"/>
                                  <w:rtl/>
                                </w:rPr>
                                <w:t> </w:t>
                              </w:r>
                            </w:p>
                          </w:txbxContent>
                        </wps:txbx>
                        <wps:bodyPr rot="0" vert="horz" wrap="square" lIns="0" tIns="0" rIns="0" bIns="0" anchor="t" anchorCtr="0" upright="1">
                          <a:noAutofit/>
                        </wps:bodyPr>
                      </wps:wsp>
                      <wps:wsp>
                        <wps:cNvPr id="8" name="Text Box 90"/>
                        <wps:cNvSpPr txBox="1">
                          <a:spLocks noChangeArrowheads="1"/>
                        </wps:cNvSpPr>
                        <wps:spPr bwMode="auto">
                          <a:xfrm>
                            <a:off x="7701" y="7822"/>
                            <a:ext cx="1210"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Pr>
                              </w:pPr>
                              <w:r w:rsidRPr="001B4114">
                                <w:rPr>
                                  <w:rFonts w:hint="cs"/>
                                  <w:sz w:val="18"/>
                                  <w:szCs w:val="24"/>
                                  <w:rtl/>
                                  <w:lang w:bidi="ar-EG"/>
                                </w:rPr>
                                <w:t>إعلان المدير ونشر النص</w:t>
                              </w:r>
                              <w:r w:rsidRPr="001B4114">
                                <w:rPr>
                                  <w:rFonts w:hint="cs"/>
                                  <w:sz w:val="18"/>
                                  <w:szCs w:val="24"/>
                                  <w:rtl/>
                                </w:rPr>
                                <w:t xml:space="preserve"> </w:t>
                              </w:r>
                              <w:r w:rsidRPr="001B4114">
                                <w:rPr>
                                  <w:b/>
                                  <w:bCs/>
                                  <w:sz w:val="18"/>
                                  <w:szCs w:val="24"/>
                                </w:rPr>
                                <w:t>(</w:t>
                              </w:r>
                              <w:r w:rsidRPr="00C57DF1">
                                <w:rPr>
                                  <w:b/>
                                  <w:bCs/>
                                  <w:sz w:val="18"/>
                                  <w:szCs w:val="24"/>
                                </w:rPr>
                                <w:t>5</w:t>
                              </w:r>
                              <w:r w:rsidRPr="001B4114">
                                <w:rPr>
                                  <w:b/>
                                  <w:bCs/>
                                  <w:sz w:val="18"/>
                                  <w:szCs w:val="24"/>
                                </w:rPr>
                                <w:t>)</w:t>
                              </w:r>
                            </w:p>
                          </w:txbxContent>
                        </wps:txbx>
                        <wps:bodyPr rot="0" vert="horz" wrap="square" lIns="0" tIns="0" rIns="0" bIns="0" anchor="t" anchorCtr="0" upright="1">
                          <a:noAutofit/>
                        </wps:bodyPr>
                      </wps:wsp>
                      <wps:wsp>
                        <wps:cNvPr id="9" name="Text Box 91"/>
                        <wps:cNvSpPr txBox="1">
                          <a:spLocks noChangeArrowheads="1"/>
                        </wps:cNvSpPr>
                        <wps:spPr bwMode="auto">
                          <a:xfrm>
                            <a:off x="9372" y="9165"/>
                            <a:ext cx="1842"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982290" w:rsidRDefault="006B1030" w:rsidP="00296A76">
                              <w:pPr>
                                <w:spacing w:before="0" w:line="168" w:lineRule="auto"/>
                                <w:jc w:val="center"/>
                                <w:rPr>
                                  <w:sz w:val="18"/>
                                  <w:szCs w:val="24"/>
                                  <w:rtl/>
                                </w:rPr>
                              </w:pPr>
                              <w:r w:rsidRPr="00982290">
                                <w:rPr>
                                  <w:rFonts w:hint="cs"/>
                                  <w:sz w:val="18"/>
                                  <w:szCs w:val="24"/>
                                  <w:rtl/>
                                  <w:lang w:bidi="ar-EG"/>
                                </w:rPr>
                                <w:t>قيام المدير بالتبليغ</w:t>
                              </w:r>
                              <w:r w:rsidRPr="00982290">
                                <w:rPr>
                                  <w:sz w:val="18"/>
                                  <w:szCs w:val="24"/>
                                  <w:rtl/>
                                  <w:lang w:bidi="ar-EG"/>
                                </w:rPr>
                                <w:br/>
                              </w:r>
                              <w:r w:rsidRPr="00982290">
                                <w:rPr>
                                  <w:rFonts w:hint="cs"/>
                                  <w:sz w:val="18"/>
                                  <w:szCs w:val="24"/>
                                  <w:rtl/>
                                  <w:lang w:bidi="ar-EG"/>
                                </w:rPr>
                                <w:t>ونشر</w:t>
                              </w:r>
                              <w:r w:rsidRPr="00982290">
                                <w:rPr>
                                  <w:rFonts w:hint="cs"/>
                                  <w:sz w:val="18"/>
                                  <w:szCs w:val="24"/>
                                  <w:rtl/>
                                </w:rPr>
                                <w:t xml:space="preserve"> النص</w:t>
                              </w:r>
                            </w:p>
                            <w:p w:rsidR="006B1030" w:rsidRPr="00982290" w:rsidRDefault="006B1030" w:rsidP="00296A76">
                              <w:pPr>
                                <w:spacing w:before="0" w:line="168" w:lineRule="auto"/>
                                <w:jc w:val="center"/>
                                <w:rPr>
                                  <w:b/>
                                  <w:bCs/>
                                  <w:sz w:val="18"/>
                                  <w:szCs w:val="24"/>
                                </w:rPr>
                              </w:pPr>
                              <w:r w:rsidRPr="00982290">
                                <w:rPr>
                                  <w:rFonts w:hint="cs"/>
                                  <w:sz w:val="18"/>
                                  <w:szCs w:val="24"/>
                                  <w:rtl/>
                                </w:rPr>
                                <w:t xml:space="preserve">(انظر التوصية </w:t>
                              </w:r>
                              <w:r w:rsidRPr="00982290">
                                <w:rPr>
                                  <w:sz w:val="18"/>
                                  <w:szCs w:val="24"/>
                                </w:rPr>
                                <w:t>ITU-T A.</w:t>
                              </w:r>
                              <w:r w:rsidRPr="00C57DF1">
                                <w:rPr>
                                  <w:sz w:val="18"/>
                                  <w:szCs w:val="24"/>
                                </w:rPr>
                                <w:t>8</w:t>
                              </w:r>
                              <w:r w:rsidRPr="00982290">
                                <w:rPr>
                                  <w:sz w:val="18"/>
                                  <w:szCs w:val="24"/>
                                  <w:rtl/>
                                </w:rPr>
                                <w:t>)</w:t>
                              </w:r>
                              <w:r w:rsidRPr="00982290">
                                <w:rPr>
                                  <w:sz w:val="18"/>
                                  <w:szCs w:val="24"/>
                                  <w:rtl/>
                                </w:rPr>
                                <w:br/>
                              </w:r>
                              <w:r>
                                <w:rPr>
                                  <w:rFonts w:hint="cs"/>
                                  <w:b/>
                                  <w:bCs/>
                                  <w:sz w:val="18"/>
                                  <w:szCs w:val="24"/>
                                  <w:rtl/>
                                </w:rPr>
                                <w:t> </w:t>
                              </w:r>
                              <w:r w:rsidRPr="00982290">
                                <w:rPr>
                                  <w:b/>
                                  <w:bCs/>
                                  <w:sz w:val="18"/>
                                  <w:szCs w:val="24"/>
                                </w:rPr>
                                <w:t>(</w:t>
                              </w:r>
                              <w:r w:rsidRPr="00C57DF1">
                                <w:rPr>
                                  <w:b/>
                                  <w:bCs/>
                                  <w:sz w:val="18"/>
                                  <w:szCs w:val="24"/>
                                </w:rPr>
                                <w:t>12</w:t>
                              </w:r>
                              <w:r w:rsidRPr="00982290">
                                <w:rPr>
                                  <w:b/>
                                  <w:bCs/>
                                  <w:sz w:val="18"/>
                                  <w:szCs w:val="24"/>
                                </w:rPr>
                                <w:t>)</w:t>
                              </w:r>
                              <w:r w:rsidRPr="00982290">
                                <w:rPr>
                                  <w:rFonts w:hint="cs"/>
                                  <w:b/>
                                  <w:bCs/>
                                  <w:sz w:val="18"/>
                                  <w:szCs w:val="24"/>
                                  <w:rtl/>
                                </w:rPr>
                                <w:t> </w:t>
                              </w:r>
                            </w:p>
                          </w:txbxContent>
                        </wps:txbx>
                        <wps:bodyPr rot="0" vert="horz" wrap="square" lIns="0" tIns="0" rIns="0" bIns="0" anchor="t" anchorCtr="0" upright="1">
                          <a:noAutofit/>
                        </wps:bodyPr>
                      </wps:wsp>
                      <wps:wsp>
                        <wps:cNvPr id="10" name="Text Box 92"/>
                        <wps:cNvSpPr txBox="1">
                          <a:spLocks noChangeArrowheads="1"/>
                        </wps:cNvSpPr>
                        <wps:spPr bwMode="auto">
                          <a:xfrm>
                            <a:off x="5619" y="9085"/>
                            <a:ext cx="1668"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lang w:bidi="ar-EG"/>
                                </w:rPr>
                              </w:pPr>
                              <w:r w:rsidRPr="001B4114">
                                <w:rPr>
                                  <w:rFonts w:hint="cs"/>
                                  <w:sz w:val="18"/>
                                  <w:szCs w:val="24"/>
                                  <w:rtl/>
                                  <w:lang w:bidi="ar-EG"/>
                                </w:rPr>
                                <w:t>إعلان المدير</w:t>
                              </w:r>
                              <w:r>
                                <w:rPr>
                                  <w:sz w:val="18"/>
                                  <w:szCs w:val="24"/>
                                  <w:rtl/>
                                  <w:lang w:bidi="ar-EG"/>
                                </w:rPr>
                                <w:br/>
                              </w:r>
                              <w:r w:rsidRPr="001B4114">
                                <w:rPr>
                                  <w:rFonts w:hint="cs"/>
                                  <w:sz w:val="18"/>
                                  <w:szCs w:val="24"/>
                                  <w:rtl/>
                                  <w:lang w:bidi="ar-EG"/>
                                </w:rPr>
                                <w:t>عن الاستعراض</w:t>
                              </w:r>
                              <w:r>
                                <w:rPr>
                                  <w:sz w:val="18"/>
                                  <w:szCs w:val="24"/>
                                  <w:rtl/>
                                  <w:lang w:bidi="ar-EG"/>
                                </w:rPr>
                                <w:br/>
                              </w:r>
                              <w:r w:rsidRPr="001B4114">
                                <w:rPr>
                                  <w:rFonts w:hint="cs"/>
                                  <w:sz w:val="18"/>
                                  <w:szCs w:val="24"/>
                                  <w:rtl/>
                                  <w:lang w:bidi="ar-EG"/>
                                </w:rPr>
                                <w:t>الإضافي ونشر النص</w:t>
                              </w:r>
                              <w:r>
                                <w:rPr>
                                  <w:sz w:val="18"/>
                                  <w:szCs w:val="24"/>
                                  <w:rtl/>
                                  <w:lang w:bidi="ar-EG"/>
                                </w:rPr>
                                <w:br/>
                              </w:r>
                              <w:r>
                                <w:rPr>
                                  <w:rFonts w:hint="cs"/>
                                  <w:b/>
                                  <w:bCs/>
                                  <w:sz w:val="18"/>
                                  <w:szCs w:val="24"/>
                                  <w:rtl/>
                                </w:rPr>
                                <w:t> </w:t>
                              </w:r>
                              <w:r w:rsidRPr="001B4114">
                                <w:rPr>
                                  <w:b/>
                                  <w:bCs/>
                                  <w:sz w:val="18"/>
                                  <w:szCs w:val="24"/>
                                </w:rPr>
                                <w:t>(</w:t>
                              </w:r>
                              <w:r w:rsidRPr="00C57DF1">
                                <w:rPr>
                                  <w:b/>
                                  <w:bCs/>
                                  <w:sz w:val="18"/>
                                  <w:szCs w:val="24"/>
                                </w:rPr>
                                <w:t>10</w:t>
                              </w:r>
                              <w:r w:rsidRPr="001B4114">
                                <w:rPr>
                                  <w:b/>
                                  <w:bCs/>
                                  <w:sz w:val="18"/>
                                  <w:szCs w:val="24"/>
                                </w:rPr>
                                <w:t>)</w:t>
                              </w:r>
                              <w:r>
                                <w:rPr>
                                  <w:rFonts w:hint="cs"/>
                                  <w:b/>
                                  <w:bCs/>
                                  <w:sz w:val="18"/>
                                  <w:szCs w:val="24"/>
                                  <w:rtl/>
                                </w:rPr>
                                <w:t> </w:t>
                              </w:r>
                            </w:p>
                          </w:txbxContent>
                        </wps:txbx>
                        <wps:bodyPr rot="0" vert="horz" wrap="square" lIns="0" tIns="0" rIns="0" bIns="0" anchor="t" anchorCtr="0" upright="1">
                          <a:noAutofit/>
                        </wps:bodyPr>
                      </wps:wsp>
                      <wps:wsp>
                        <wps:cNvPr id="11" name="Text Box 93"/>
                        <wps:cNvSpPr txBox="1">
                          <a:spLocks noChangeArrowheads="1"/>
                        </wps:cNvSpPr>
                        <wps:spPr bwMode="auto">
                          <a:xfrm>
                            <a:off x="4429" y="9085"/>
                            <a:ext cx="1538"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Pr>
                              </w:pPr>
                              <w:r w:rsidRPr="001B4114">
                                <w:rPr>
                                  <w:rFonts w:hint="cs"/>
                                  <w:sz w:val="18"/>
                                  <w:szCs w:val="24"/>
                                  <w:rtl/>
                                  <w:lang w:bidi="ar-EG"/>
                                </w:rPr>
                                <w:t>تحرير النص</w:t>
                              </w:r>
                              <w:r w:rsidRPr="001B4114">
                                <w:rPr>
                                  <w:sz w:val="18"/>
                                  <w:szCs w:val="24"/>
                                  <w:rtl/>
                                  <w:lang w:bidi="ar-EG"/>
                                </w:rPr>
                                <w:br/>
                              </w:r>
                              <w:r w:rsidRPr="001B4114">
                                <w:rPr>
                                  <w:rFonts w:hint="cs"/>
                                  <w:sz w:val="18"/>
                                  <w:szCs w:val="24"/>
                                  <w:rtl/>
                                  <w:lang w:bidi="ar-EG"/>
                                </w:rPr>
                                <w:t>للاستعراض</w:t>
                              </w:r>
                              <w:r w:rsidRPr="001B4114">
                                <w:rPr>
                                  <w:sz w:val="18"/>
                                  <w:szCs w:val="24"/>
                                  <w:rtl/>
                                  <w:lang w:bidi="ar-EG"/>
                                </w:rPr>
                                <w:br/>
                              </w:r>
                              <w:r w:rsidRPr="001B4114">
                                <w:rPr>
                                  <w:rFonts w:hint="cs"/>
                                  <w:sz w:val="18"/>
                                  <w:szCs w:val="24"/>
                                  <w:rtl/>
                                  <w:lang w:bidi="ar-EG"/>
                                </w:rPr>
                                <w:t>الإضافي</w:t>
                              </w:r>
                              <w:r w:rsidRPr="001B4114">
                                <w:rPr>
                                  <w:rFonts w:hint="cs"/>
                                  <w:sz w:val="18"/>
                                  <w:szCs w:val="24"/>
                                  <w:rtl/>
                                </w:rPr>
                                <w:t xml:space="preserve"> </w:t>
                              </w:r>
                              <w:r w:rsidRPr="001B4114">
                                <w:rPr>
                                  <w:b/>
                                  <w:bCs/>
                                  <w:sz w:val="18"/>
                                  <w:szCs w:val="24"/>
                                </w:rPr>
                                <w:t>(</w:t>
                              </w:r>
                              <w:r w:rsidRPr="00C57DF1">
                                <w:rPr>
                                  <w:b/>
                                  <w:bCs/>
                                  <w:sz w:val="18"/>
                                  <w:szCs w:val="24"/>
                                </w:rPr>
                                <w:t>8</w:t>
                              </w:r>
                              <w:r w:rsidRPr="001B4114">
                                <w:rPr>
                                  <w:b/>
                                  <w:bCs/>
                                  <w:sz w:val="18"/>
                                  <w:szCs w:val="24"/>
                                </w:rPr>
                                <w:t>)</w:t>
                              </w:r>
                            </w:p>
                          </w:txbxContent>
                        </wps:txbx>
                        <wps:bodyPr rot="0" vert="horz" wrap="square" lIns="0" tIns="0" rIns="0" bIns="0" anchor="t" anchorCtr="0" upright="1">
                          <a:noAutofit/>
                        </wps:bodyPr>
                      </wps:wsp>
                      <wps:wsp>
                        <wps:cNvPr id="12" name="Text Box 94"/>
                        <wps:cNvSpPr txBox="1">
                          <a:spLocks noChangeArrowheads="1"/>
                        </wps:cNvSpPr>
                        <wps:spPr bwMode="auto">
                          <a:xfrm>
                            <a:off x="4087" y="8560"/>
                            <a:ext cx="132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Pr>
                              </w:pPr>
                              <w:r w:rsidRPr="001B4114">
                                <w:rPr>
                                  <w:rFonts w:hint="cs"/>
                                  <w:sz w:val="18"/>
                                  <w:szCs w:val="24"/>
                                  <w:rtl/>
                                </w:rPr>
                                <w:t xml:space="preserve">حسم التعليقات </w:t>
                              </w:r>
                              <w:r w:rsidRPr="001B4114">
                                <w:rPr>
                                  <w:b/>
                                  <w:bCs/>
                                  <w:sz w:val="18"/>
                                  <w:szCs w:val="24"/>
                                </w:rPr>
                                <w:t>(</w:t>
                              </w:r>
                              <w:r w:rsidRPr="00C57DF1">
                                <w:rPr>
                                  <w:b/>
                                  <w:bCs/>
                                  <w:sz w:val="18"/>
                                  <w:szCs w:val="24"/>
                                </w:rPr>
                                <w:t>5</w:t>
                              </w:r>
                              <w:r w:rsidRPr="001B4114">
                                <w:rPr>
                                  <w:b/>
                                  <w:bCs/>
                                  <w:sz w:val="18"/>
                                  <w:szCs w:val="24"/>
                                </w:rPr>
                                <w:t>)</w:t>
                              </w:r>
                            </w:p>
                          </w:txbxContent>
                        </wps:txbx>
                        <wps:bodyPr rot="0" vert="horz" wrap="square" lIns="0" tIns="0" rIns="0" bIns="0" anchor="t" anchorCtr="0" upright="1">
                          <a:noAutofit/>
                        </wps:bodyPr>
                      </wps:wsp>
                      <wps:wsp>
                        <wps:cNvPr id="14" name="Text Box 95"/>
                        <wps:cNvSpPr txBox="1">
                          <a:spLocks noChangeArrowheads="1"/>
                        </wps:cNvSpPr>
                        <wps:spPr bwMode="auto">
                          <a:xfrm>
                            <a:off x="2855" y="7042"/>
                            <a:ext cx="111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rPr>
                              </w:pPr>
                              <w:r w:rsidRPr="001B4114">
                                <w:rPr>
                                  <w:rFonts w:hint="cs"/>
                                  <w:sz w:val="18"/>
                                  <w:szCs w:val="24"/>
                                  <w:rtl/>
                                </w:rPr>
                                <w:t>النداء الأخير</w:t>
                              </w:r>
                              <w:r w:rsidRPr="001B4114">
                                <w:rPr>
                                  <w:sz w:val="18"/>
                                  <w:szCs w:val="24"/>
                                  <w:rtl/>
                                </w:rPr>
                                <w:br/>
                              </w:r>
                              <w:r w:rsidRPr="00C57DF1">
                                <w:rPr>
                                  <w:sz w:val="18"/>
                                  <w:szCs w:val="24"/>
                                </w:rPr>
                                <w:t>4</w:t>
                              </w:r>
                              <w:r w:rsidRPr="001B4114">
                                <w:rPr>
                                  <w:rFonts w:hint="cs"/>
                                  <w:sz w:val="18"/>
                                  <w:szCs w:val="24"/>
                                  <w:rtl/>
                                </w:rPr>
                                <w:t xml:space="preserve"> أسابيع</w:t>
                              </w:r>
                            </w:p>
                          </w:txbxContent>
                        </wps:txbx>
                        <wps:bodyPr rot="0" vert="horz" wrap="square" lIns="0" tIns="0" rIns="0" bIns="0" anchor="t" anchorCtr="0" upright="1">
                          <a:noAutofit/>
                        </wps:bodyPr>
                      </wps:wsp>
                      <wps:wsp>
                        <wps:cNvPr id="896" name="Text Box 96"/>
                        <wps:cNvSpPr txBox="1">
                          <a:spLocks noChangeArrowheads="1"/>
                        </wps:cNvSpPr>
                        <wps:spPr bwMode="auto">
                          <a:xfrm>
                            <a:off x="2320" y="7854"/>
                            <a:ext cx="121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Pr>
                              </w:pPr>
                              <w:r w:rsidRPr="001B4114">
                                <w:rPr>
                                  <w:rFonts w:hint="cs"/>
                                  <w:sz w:val="18"/>
                                  <w:szCs w:val="24"/>
                                  <w:rtl/>
                                  <w:lang w:bidi="ar-EG"/>
                                </w:rPr>
                                <w:t>إعلان المدير</w:t>
                              </w:r>
                              <w:r>
                                <w:rPr>
                                  <w:sz w:val="18"/>
                                  <w:szCs w:val="24"/>
                                  <w:rtl/>
                                  <w:lang w:bidi="ar-EG"/>
                                </w:rPr>
                                <w:br/>
                              </w:r>
                              <w:r w:rsidRPr="001B4114">
                                <w:rPr>
                                  <w:rFonts w:hint="cs"/>
                                  <w:sz w:val="18"/>
                                  <w:szCs w:val="24"/>
                                  <w:rtl/>
                                  <w:lang w:bidi="ar-EG"/>
                                </w:rPr>
                                <w:t>عن النداء الأخير ونشر النص</w:t>
                              </w:r>
                              <w:r>
                                <w:rPr>
                                  <w:sz w:val="18"/>
                                  <w:szCs w:val="24"/>
                                  <w:rtl/>
                                  <w:lang w:bidi="ar-EG"/>
                                </w:rPr>
                                <w:br/>
                              </w:r>
                              <w:r>
                                <w:rPr>
                                  <w:rFonts w:hint="cs"/>
                                  <w:b/>
                                  <w:bCs/>
                                  <w:sz w:val="18"/>
                                  <w:szCs w:val="24"/>
                                  <w:rtl/>
                                </w:rPr>
                                <w:t> </w:t>
                              </w:r>
                              <w:r w:rsidRPr="001B4114">
                                <w:rPr>
                                  <w:b/>
                                  <w:bCs/>
                                  <w:sz w:val="18"/>
                                  <w:szCs w:val="24"/>
                                </w:rPr>
                                <w:t>(</w:t>
                              </w:r>
                              <w:r w:rsidRPr="00C57DF1">
                                <w:rPr>
                                  <w:b/>
                                  <w:bCs/>
                                  <w:sz w:val="18"/>
                                  <w:szCs w:val="24"/>
                                </w:rPr>
                                <w:t>3</w:t>
                              </w:r>
                              <w:r w:rsidRPr="001B4114">
                                <w:rPr>
                                  <w:b/>
                                  <w:bCs/>
                                  <w:sz w:val="18"/>
                                  <w:szCs w:val="24"/>
                                </w:rPr>
                                <w:t>)</w:t>
                              </w:r>
                              <w:r>
                                <w:rPr>
                                  <w:rFonts w:hint="cs"/>
                                  <w:b/>
                                  <w:bCs/>
                                  <w:sz w:val="18"/>
                                  <w:szCs w:val="24"/>
                                  <w:rtl/>
                                </w:rPr>
                                <w:t> </w:t>
                              </w:r>
                            </w:p>
                          </w:txbxContent>
                        </wps:txbx>
                        <wps:bodyPr rot="0" vert="horz" wrap="square" lIns="0" tIns="0" rIns="0" bIns="0" anchor="t" anchorCtr="0" upright="1">
                          <a:noAutofit/>
                        </wps:bodyPr>
                      </wps:wsp>
                      <wps:wsp>
                        <wps:cNvPr id="897" name="Text Box 97"/>
                        <wps:cNvSpPr txBox="1">
                          <a:spLocks noChangeArrowheads="1"/>
                        </wps:cNvSpPr>
                        <wps:spPr bwMode="auto">
                          <a:xfrm>
                            <a:off x="1428" y="7854"/>
                            <a:ext cx="121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lang w:bidi="ar-EG"/>
                                </w:rPr>
                              </w:pPr>
                              <w:r w:rsidRPr="001B4114">
                                <w:rPr>
                                  <w:rFonts w:hint="cs"/>
                                  <w:sz w:val="18"/>
                                  <w:szCs w:val="24"/>
                                  <w:rtl/>
                                  <w:lang w:bidi="ar-EG"/>
                                </w:rPr>
                                <w:t>تحرير</w:t>
                              </w:r>
                              <w:r w:rsidRPr="001B4114">
                                <w:rPr>
                                  <w:sz w:val="18"/>
                                  <w:szCs w:val="24"/>
                                  <w:rtl/>
                                  <w:lang w:bidi="ar-EG"/>
                                </w:rPr>
                                <w:br/>
                              </w:r>
                              <w:r w:rsidRPr="001B4114">
                                <w:rPr>
                                  <w:rFonts w:hint="cs"/>
                                  <w:sz w:val="18"/>
                                  <w:szCs w:val="24"/>
                                  <w:rtl/>
                                  <w:lang w:bidi="ar-EG"/>
                                </w:rPr>
                                <w:t>النص</w:t>
                              </w:r>
                              <w:r w:rsidRPr="001B4114">
                                <w:rPr>
                                  <w:sz w:val="18"/>
                                  <w:szCs w:val="24"/>
                                  <w:rtl/>
                                  <w:lang w:bidi="ar-EG"/>
                                </w:rPr>
                                <w:br/>
                              </w:r>
                              <w:r w:rsidRPr="001B4114">
                                <w:rPr>
                                  <w:rFonts w:hint="cs"/>
                                  <w:sz w:val="18"/>
                                  <w:szCs w:val="24"/>
                                  <w:rtl/>
                                  <w:lang w:bidi="ar-EG"/>
                                </w:rPr>
                                <w:t>للنداء</w:t>
                              </w:r>
                              <w:r w:rsidRPr="001B4114">
                                <w:rPr>
                                  <w:sz w:val="18"/>
                                  <w:szCs w:val="24"/>
                                  <w:rtl/>
                                  <w:lang w:bidi="ar-EG"/>
                                </w:rPr>
                                <w:br/>
                              </w:r>
                              <w:r w:rsidRPr="001B4114">
                                <w:rPr>
                                  <w:rFonts w:hint="cs"/>
                                  <w:sz w:val="18"/>
                                  <w:szCs w:val="24"/>
                                  <w:rtl/>
                                  <w:lang w:bidi="ar-EG"/>
                                </w:rPr>
                                <w:t>الأخير</w:t>
                              </w:r>
                              <w:r w:rsidRPr="001B4114">
                                <w:rPr>
                                  <w:sz w:val="18"/>
                                  <w:szCs w:val="24"/>
                                  <w:rtl/>
                                </w:rPr>
                                <w:br/>
                              </w:r>
                              <w:r w:rsidRPr="001B4114">
                                <w:rPr>
                                  <w:rFonts w:hint="cs"/>
                                  <w:b/>
                                  <w:bCs/>
                                  <w:sz w:val="18"/>
                                  <w:szCs w:val="24"/>
                                  <w:rtl/>
                                </w:rPr>
                                <w:t> </w:t>
                              </w:r>
                              <w:r w:rsidRPr="001B4114">
                                <w:rPr>
                                  <w:b/>
                                  <w:bCs/>
                                  <w:sz w:val="18"/>
                                  <w:szCs w:val="24"/>
                                </w:rPr>
                                <w:t>(</w:t>
                              </w:r>
                              <w:r w:rsidRPr="00C57DF1">
                                <w:rPr>
                                  <w:b/>
                                  <w:bCs/>
                                  <w:sz w:val="18"/>
                                  <w:szCs w:val="24"/>
                                </w:rPr>
                                <w:t>2</w:t>
                              </w:r>
                              <w:r w:rsidRPr="001B4114">
                                <w:rPr>
                                  <w:b/>
                                  <w:bCs/>
                                  <w:sz w:val="18"/>
                                  <w:szCs w:val="24"/>
                                </w:rPr>
                                <w:t>)</w:t>
                              </w:r>
                              <w:r>
                                <w:rPr>
                                  <w:rFonts w:hint="eastAsia"/>
                                  <w:b/>
                                  <w:bCs/>
                                  <w:sz w:val="18"/>
                                  <w:szCs w:val="24"/>
                                  <w:rtl/>
                                  <w:lang w:bidi="ar-EG"/>
                                </w:rPr>
                                <w:t> </w:t>
                              </w:r>
                            </w:p>
                          </w:txbxContent>
                        </wps:txbx>
                        <wps:bodyPr rot="0" vert="horz" wrap="square" lIns="0" tIns="0" rIns="0" bIns="0" anchor="t" anchorCtr="0" upright="1">
                          <a:noAutofit/>
                        </wps:bodyPr>
                      </wps:wsp>
                      <wps:wsp>
                        <wps:cNvPr id="898" name="Text Box 98"/>
                        <wps:cNvSpPr txBox="1">
                          <a:spLocks noChangeArrowheads="1"/>
                        </wps:cNvSpPr>
                        <wps:spPr bwMode="auto">
                          <a:xfrm>
                            <a:off x="516" y="7854"/>
                            <a:ext cx="1210"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Pr>
                              </w:pPr>
                              <w:r w:rsidRPr="001B4114">
                                <w:rPr>
                                  <w:rFonts w:hint="cs"/>
                                  <w:sz w:val="18"/>
                                  <w:szCs w:val="24"/>
                                  <w:rtl/>
                                </w:rPr>
                                <w:t>اجتماع</w:t>
                              </w:r>
                              <w:r w:rsidRPr="001B4114">
                                <w:rPr>
                                  <w:sz w:val="18"/>
                                  <w:szCs w:val="24"/>
                                  <w:rtl/>
                                </w:rPr>
                                <w:br/>
                              </w:r>
                              <w:r w:rsidRPr="001B4114">
                                <w:rPr>
                                  <w:rFonts w:hint="cs"/>
                                  <w:sz w:val="18"/>
                                  <w:szCs w:val="24"/>
                                  <w:rtl/>
                                </w:rPr>
                                <w:t>لجنة</w:t>
                              </w:r>
                              <w:r w:rsidRPr="001B4114">
                                <w:rPr>
                                  <w:sz w:val="18"/>
                                  <w:szCs w:val="24"/>
                                  <w:rtl/>
                                </w:rPr>
                                <w:br/>
                              </w:r>
                              <w:r w:rsidRPr="001B4114">
                                <w:rPr>
                                  <w:rFonts w:hint="cs"/>
                                  <w:sz w:val="18"/>
                                  <w:szCs w:val="24"/>
                                  <w:rtl/>
                                </w:rPr>
                                <w:t>الدراسات</w:t>
                              </w:r>
                              <w:r w:rsidRPr="001B4114">
                                <w:rPr>
                                  <w:sz w:val="18"/>
                                  <w:szCs w:val="24"/>
                                  <w:rtl/>
                                </w:rPr>
                                <w:br/>
                              </w:r>
                              <w:r w:rsidRPr="001B4114">
                                <w:rPr>
                                  <w:rFonts w:hint="cs"/>
                                  <w:sz w:val="18"/>
                                  <w:szCs w:val="24"/>
                                  <w:rtl/>
                                </w:rPr>
                                <w:t>أو فرقة</w:t>
                              </w:r>
                              <w:r w:rsidRPr="001B4114">
                                <w:rPr>
                                  <w:sz w:val="18"/>
                                  <w:szCs w:val="24"/>
                                  <w:rtl/>
                                </w:rPr>
                                <w:br/>
                              </w:r>
                              <w:r w:rsidRPr="001B4114">
                                <w:rPr>
                                  <w:rFonts w:hint="cs"/>
                                  <w:sz w:val="18"/>
                                  <w:szCs w:val="24"/>
                                  <w:rtl/>
                                </w:rPr>
                                <w:t xml:space="preserve">العمل </w:t>
                              </w:r>
                              <w:r w:rsidRPr="001B4114">
                                <w:rPr>
                                  <w:b/>
                                  <w:bCs/>
                                  <w:sz w:val="18"/>
                                  <w:szCs w:val="24"/>
                                </w:rPr>
                                <w:t>(</w:t>
                              </w:r>
                              <w:r w:rsidRPr="00C57DF1">
                                <w:rPr>
                                  <w:b/>
                                  <w:bCs/>
                                  <w:sz w:val="18"/>
                                  <w:szCs w:val="24"/>
                                </w:rPr>
                                <w:t>1</w:t>
                              </w:r>
                              <w:r w:rsidRPr="001B4114">
                                <w:rPr>
                                  <w:b/>
                                  <w:bCs/>
                                  <w:sz w:val="18"/>
                                  <w:szCs w:val="24"/>
                                </w:rPr>
                                <w:t>)</w:t>
                              </w:r>
                            </w:p>
                          </w:txbxContent>
                        </wps:txbx>
                        <wps:bodyPr rot="0" vert="horz" wrap="square" lIns="0" tIns="0" rIns="0" bIns="0" anchor="t" anchorCtr="0" upright="1">
                          <a:noAutofit/>
                        </wps:bodyPr>
                      </wps:wsp>
                      <wps:wsp>
                        <wps:cNvPr id="899" name="Text Box 99"/>
                        <wps:cNvSpPr txBox="1">
                          <a:spLocks noChangeArrowheads="1"/>
                        </wps:cNvSpPr>
                        <wps:spPr bwMode="auto">
                          <a:xfrm>
                            <a:off x="1163" y="9727"/>
                            <a:ext cx="172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tabs>
                                  <w:tab w:val="left" w:pos="417"/>
                                </w:tabs>
                                <w:jc w:val="left"/>
                                <w:rPr>
                                  <w:sz w:val="16"/>
                                  <w:szCs w:val="22"/>
                                  <w:rtl/>
                                </w:rPr>
                              </w:pPr>
                              <w:r w:rsidRPr="001B4114">
                                <w:rPr>
                                  <w:sz w:val="16"/>
                                  <w:szCs w:val="22"/>
                                </w:rPr>
                                <w:t>LC</w:t>
                              </w:r>
                              <w:r w:rsidRPr="001B4114">
                                <w:rPr>
                                  <w:rFonts w:hint="cs"/>
                                  <w:sz w:val="16"/>
                                  <w:szCs w:val="22"/>
                                  <w:rtl/>
                                </w:rPr>
                                <w:t>:</w:t>
                              </w:r>
                              <w:r w:rsidRPr="001B4114">
                                <w:rPr>
                                  <w:sz w:val="16"/>
                                  <w:szCs w:val="22"/>
                                  <w:rtl/>
                                </w:rPr>
                                <w:tab/>
                              </w:r>
                              <w:r w:rsidRPr="001B4114">
                                <w:rPr>
                                  <w:rFonts w:hint="cs"/>
                                  <w:sz w:val="16"/>
                                  <w:szCs w:val="22"/>
                                  <w:rtl/>
                                </w:rPr>
                                <w:t>النداء الأخير</w:t>
                              </w:r>
                              <w:r w:rsidRPr="001B4114">
                                <w:rPr>
                                  <w:rFonts w:hint="cs"/>
                                  <w:sz w:val="16"/>
                                  <w:szCs w:val="22"/>
                                  <w:rtl/>
                                </w:rPr>
                                <w:br/>
                              </w:r>
                              <w:r w:rsidRPr="001B4114">
                                <w:rPr>
                                  <w:sz w:val="16"/>
                                  <w:szCs w:val="22"/>
                                </w:rPr>
                                <w:t>AR</w:t>
                              </w:r>
                              <w:r w:rsidRPr="001B4114">
                                <w:rPr>
                                  <w:rFonts w:hint="cs"/>
                                  <w:sz w:val="16"/>
                                  <w:szCs w:val="22"/>
                                  <w:rtl/>
                                </w:rPr>
                                <w:t>:</w:t>
                              </w:r>
                              <w:r w:rsidRPr="001B4114">
                                <w:rPr>
                                  <w:sz w:val="16"/>
                                  <w:szCs w:val="22"/>
                                  <w:rtl/>
                                </w:rPr>
                                <w:tab/>
                              </w:r>
                              <w:r>
                                <w:rPr>
                                  <w:rFonts w:hint="cs"/>
                                  <w:sz w:val="16"/>
                                  <w:szCs w:val="22"/>
                                  <w:rtl/>
                                </w:rPr>
                                <w:t>ال</w:t>
                              </w:r>
                              <w:r w:rsidRPr="001B4114">
                                <w:rPr>
                                  <w:rFonts w:hint="cs"/>
                                  <w:sz w:val="16"/>
                                  <w:szCs w:val="22"/>
                                  <w:rtl/>
                                </w:rPr>
                                <w:t xml:space="preserve">استعراض </w:t>
                              </w:r>
                              <w:r>
                                <w:rPr>
                                  <w:rFonts w:hint="cs"/>
                                  <w:sz w:val="16"/>
                                  <w:szCs w:val="22"/>
                                  <w:rtl/>
                                </w:rPr>
                                <w:t>ال</w:t>
                              </w:r>
                              <w:r w:rsidRPr="001B4114">
                                <w:rPr>
                                  <w:rFonts w:hint="cs"/>
                                  <w:sz w:val="16"/>
                                  <w:szCs w:val="22"/>
                                  <w:rtl/>
                                </w:rPr>
                                <w:t>إضافي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1FC8D" id="Group 1048" o:spid="_x0000_s1199" style="position:absolute;left:0;text-align:left;margin-left:-30.75pt;margin-top:-17.4pt;width:534.9pt;height:211.7pt;z-index:251795456" coordorigin="516,6169" coordsize="10698,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">
                <v:shape id="Text Box 86" o:spid="_x0000_s1200" type="#_x0000_t202" style="position:absolute;left:6779;top:6169;width:70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6B1030" w:rsidRPr="00330746" w:rsidRDefault="006B1030" w:rsidP="00296A76">
                        <w:pPr>
                          <w:spacing w:before="80"/>
                          <w:jc w:val="center"/>
                          <w:rPr>
                            <w:sz w:val="18"/>
                            <w:szCs w:val="24"/>
                            <w:rtl/>
                          </w:rPr>
                        </w:pPr>
                        <w:r w:rsidRPr="00646A2D">
                          <w:rPr>
                            <w:rFonts w:hint="cs"/>
                            <w:sz w:val="18"/>
                            <w:szCs w:val="24"/>
                            <w:rtl/>
                          </w:rPr>
                          <w:t>الموافقة</w:t>
                        </w:r>
                      </w:p>
                    </w:txbxContent>
                  </v:textbox>
                </v:shape>
                <v:shape id="Text Box 192" o:spid="_x0000_s1201" type="#_x0000_t202" style="position:absolute;left:8482;top:8705;width:7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6B1030" w:rsidRPr="00330746" w:rsidRDefault="006B1030" w:rsidP="00296A76">
                        <w:pPr>
                          <w:spacing w:before="0"/>
                          <w:jc w:val="center"/>
                          <w:rPr>
                            <w:sz w:val="18"/>
                            <w:szCs w:val="24"/>
                            <w:rtl/>
                          </w:rPr>
                        </w:pPr>
                        <w:r w:rsidRPr="001B4114">
                          <w:rPr>
                            <w:rFonts w:hint="cs"/>
                            <w:sz w:val="18"/>
                            <w:szCs w:val="24"/>
                            <w:rtl/>
                          </w:rPr>
                          <w:t>الموافقة</w:t>
                        </w:r>
                      </w:p>
                    </w:txbxContent>
                  </v:textbox>
                </v:shape>
                <v:shape id="Text Box 87" o:spid="_x0000_s1202" type="#_x0000_t202" style="position:absolute;left:8427;top:7248;width:86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6B1030" w:rsidRPr="00330746" w:rsidRDefault="006B1030" w:rsidP="00296A76">
                        <w:pPr>
                          <w:jc w:val="center"/>
                          <w:rPr>
                            <w:sz w:val="18"/>
                            <w:szCs w:val="24"/>
                            <w:rtl/>
                          </w:rPr>
                        </w:pPr>
                        <w:r w:rsidRPr="00C57DF1">
                          <w:rPr>
                            <w:sz w:val="18"/>
                            <w:szCs w:val="24"/>
                          </w:rPr>
                          <w:t>3</w:t>
                        </w:r>
                        <w:r w:rsidRPr="001B4114">
                          <w:rPr>
                            <w:rFonts w:hint="cs"/>
                            <w:sz w:val="18"/>
                            <w:szCs w:val="24"/>
                            <w:rtl/>
                          </w:rPr>
                          <w:t xml:space="preserve"> أسابيع</w:t>
                        </w:r>
                      </w:p>
                    </w:txbxContent>
                  </v:textbox>
                </v:shape>
                <v:shape id="Text Box 88" o:spid="_x0000_s1203" type="#_x0000_t202" style="position:absolute;left:9600;top:7377;width:52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6B1030" w:rsidRPr="00330746" w:rsidRDefault="006B1030" w:rsidP="00296A76">
                        <w:pPr>
                          <w:spacing w:before="0"/>
                          <w:jc w:val="center"/>
                          <w:rPr>
                            <w:sz w:val="18"/>
                            <w:szCs w:val="24"/>
                            <w:rtl/>
                          </w:rPr>
                        </w:pPr>
                        <w:r w:rsidRPr="001B4114">
                          <w:rPr>
                            <w:rFonts w:hint="cs"/>
                            <w:sz w:val="18"/>
                            <w:szCs w:val="24"/>
                            <w:rtl/>
                          </w:rPr>
                          <w:t>الموافقة</w:t>
                        </w:r>
                      </w:p>
                    </w:txbxContent>
                  </v:textbox>
                </v:shape>
                <v:shape id="Text Box 89" o:spid="_x0000_s1204" type="#_x0000_t202" style="position:absolute;left:8819;top:7813;width:121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6B1030" w:rsidRPr="00330746" w:rsidRDefault="006B1030" w:rsidP="00296A76">
                        <w:pPr>
                          <w:spacing w:before="0"/>
                          <w:jc w:val="center"/>
                          <w:rPr>
                            <w:sz w:val="18"/>
                            <w:szCs w:val="24"/>
                            <w:rtl/>
                          </w:rPr>
                        </w:pPr>
                        <w:r w:rsidRPr="001B4114">
                          <w:rPr>
                            <w:rFonts w:hint="cs"/>
                            <w:sz w:val="18"/>
                            <w:szCs w:val="24"/>
                            <w:rtl/>
                          </w:rPr>
                          <w:t>اجتماع لجنة الدراسات</w:t>
                        </w:r>
                        <w:r w:rsidRPr="001B4114">
                          <w:rPr>
                            <w:rFonts w:hint="cs"/>
                            <w:sz w:val="18"/>
                            <w:szCs w:val="24"/>
                            <w:rtl/>
                          </w:rPr>
                          <w:br/>
                        </w:r>
                        <w:r>
                          <w:rPr>
                            <w:rFonts w:hint="cs"/>
                            <w:b/>
                            <w:bCs/>
                            <w:sz w:val="18"/>
                            <w:szCs w:val="24"/>
                            <w:rtl/>
                          </w:rPr>
                          <w:t> </w:t>
                        </w:r>
                        <w:r w:rsidRPr="001B4114">
                          <w:rPr>
                            <w:b/>
                            <w:bCs/>
                            <w:sz w:val="18"/>
                            <w:szCs w:val="24"/>
                          </w:rPr>
                          <w:t>(</w:t>
                        </w:r>
                        <w:r w:rsidRPr="00C57DF1">
                          <w:rPr>
                            <w:b/>
                            <w:bCs/>
                            <w:sz w:val="18"/>
                            <w:szCs w:val="24"/>
                          </w:rPr>
                          <w:t>6</w:t>
                        </w:r>
                        <w:r w:rsidRPr="001B4114">
                          <w:rPr>
                            <w:b/>
                            <w:bCs/>
                            <w:sz w:val="18"/>
                            <w:szCs w:val="24"/>
                          </w:rPr>
                          <w:t>)</w:t>
                        </w:r>
                        <w:r>
                          <w:rPr>
                            <w:rFonts w:hint="cs"/>
                            <w:b/>
                            <w:bCs/>
                            <w:sz w:val="18"/>
                            <w:szCs w:val="24"/>
                            <w:rtl/>
                          </w:rPr>
                          <w:t> </w:t>
                        </w:r>
                      </w:p>
                    </w:txbxContent>
                  </v:textbox>
                </v:shape>
                <v:shape id="Text Box 90" o:spid="_x0000_s1205" type="#_x0000_t202" style="position:absolute;left:7701;top:7822;width:121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B1030" w:rsidRPr="00330746" w:rsidRDefault="006B1030" w:rsidP="00296A76">
                        <w:pPr>
                          <w:spacing w:before="0"/>
                          <w:jc w:val="center"/>
                          <w:rPr>
                            <w:sz w:val="18"/>
                            <w:szCs w:val="24"/>
                          </w:rPr>
                        </w:pPr>
                        <w:r w:rsidRPr="001B4114">
                          <w:rPr>
                            <w:rFonts w:hint="cs"/>
                            <w:sz w:val="18"/>
                            <w:szCs w:val="24"/>
                            <w:rtl/>
                            <w:lang w:bidi="ar-EG"/>
                          </w:rPr>
                          <w:t>إعلان المدير ونشر النص</w:t>
                        </w:r>
                        <w:r w:rsidRPr="001B4114">
                          <w:rPr>
                            <w:rFonts w:hint="cs"/>
                            <w:sz w:val="18"/>
                            <w:szCs w:val="24"/>
                            <w:rtl/>
                          </w:rPr>
                          <w:t xml:space="preserve"> </w:t>
                        </w:r>
                        <w:r w:rsidRPr="001B4114">
                          <w:rPr>
                            <w:b/>
                            <w:bCs/>
                            <w:sz w:val="18"/>
                            <w:szCs w:val="24"/>
                          </w:rPr>
                          <w:t>(</w:t>
                        </w:r>
                        <w:r w:rsidRPr="00C57DF1">
                          <w:rPr>
                            <w:b/>
                            <w:bCs/>
                            <w:sz w:val="18"/>
                            <w:szCs w:val="24"/>
                          </w:rPr>
                          <w:t>5</w:t>
                        </w:r>
                        <w:r w:rsidRPr="001B4114">
                          <w:rPr>
                            <w:b/>
                            <w:bCs/>
                            <w:sz w:val="18"/>
                            <w:szCs w:val="24"/>
                          </w:rPr>
                          <w:t>)</w:t>
                        </w:r>
                      </w:p>
                    </w:txbxContent>
                  </v:textbox>
                </v:shape>
                <v:shape id="Text Box 91" o:spid="_x0000_s1206" type="#_x0000_t202" style="position:absolute;left:9372;top:9165;width:1842;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6B1030" w:rsidRPr="00982290" w:rsidRDefault="006B1030" w:rsidP="00296A76">
                        <w:pPr>
                          <w:spacing w:before="0" w:line="168" w:lineRule="auto"/>
                          <w:jc w:val="center"/>
                          <w:rPr>
                            <w:sz w:val="18"/>
                            <w:szCs w:val="24"/>
                            <w:rtl/>
                          </w:rPr>
                        </w:pPr>
                        <w:r w:rsidRPr="00982290">
                          <w:rPr>
                            <w:rFonts w:hint="cs"/>
                            <w:sz w:val="18"/>
                            <w:szCs w:val="24"/>
                            <w:rtl/>
                            <w:lang w:bidi="ar-EG"/>
                          </w:rPr>
                          <w:t>قيام المدير بالتبليغ</w:t>
                        </w:r>
                        <w:r w:rsidRPr="00982290">
                          <w:rPr>
                            <w:sz w:val="18"/>
                            <w:szCs w:val="24"/>
                            <w:rtl/>
                            <w:lang w:bidi="ar-EG"/>
                          </w:rPr>
                          <w:br/>
                        </w:r>
                        <w:r w:rsidRPr="00982290">
                          <w:rPr>
                            <w:rFonts w:hint="cs"/>
                            <w:sz w:val="18"/>
                            <w:szCs w:val="24"/>
                            <w:rtl/>
                            <w:lang w:bidi="ar-EG"/>
                          </w:rPr>
                          <w:t>ونشر</w:t>
                        </w:r>
                        <w:r w:rsidRPr="00982290">
                          <w:rPr>
                            <w:rFonts w:hint="cs"/>
                            <w:sz w:val="18"/>
                            <w:szCs w:val="24"/>
                            <w:rtl/>
                          </w:rPr>
                          <w:t xml:space="preserve"> النص</w:t>
                        </w:r>
                      </w:p>
                      <w:p w:rsidR="006B1030" w:rsidRPr="00982290" w:rsidRDefault="006B1030" w:rsidP="00296A76">
                        <w:pPr>
                          <w:spacing w:before="0" w:line="168" w:lineRule="auto"/>
                          <w:jc w:val="center"/>
                          <w:rPr>
                            <w:b/>
                            <w:bCs/>
                            <w:sz w:val="18"/>
                            <w:szCs w:val="24"/>
                          </w:rPr>
                        </w:pPr>
                        <w:r w:rsidRPr="00982290">
                          <w:rPr>
                            <w:rFonts w:hint="cs"/>
                            <w:sz w:val="18"/>
                            <w:szCs w:val="24"/>
                            <w:rtl/>
                          </w:rPr>
                          <w:t xml:space="preserve">(انظر التوصية </w:t>
                        </w:r>
                        <w:r w:rsidRPr="00982290">
                          <w:rPr>
                            <w:sz w:val="18"/>
                            <w:szCs w:val="24"/>
                          </w:rPr>
                          <w:t>ITU-T A.</w:t>
                        </w:r>
                        <w:r w:rsidRPr="00C57DF1">
                          <w:rPr>
                            <w:sz w:val="18"/>
                            <w:szCs w:val="24"/>
                          </w:rPr>
                          <w:t>8</w:t>
                        </w:r>
                        <w:r w:rsidRPr="00982290">
                          <w:rPr>
                            <w:sz w:val="18"/>
                            <w:szCs w:val="24"/>
                            <w:rtl/>
                          </w:rPr>
                          <w:t>)</w:t>
                        </w:r>
                        <w:r w:rsidRPr="00982290">
                          <w:rPr>
                            <w:sz w:val="18"/>
                            <w:szCs w:val="24"/>
                            <w:rtl/>
                          </w:rPr>
                          <w:br/>
                        </w:r>
                        <w:r>
                          <w:rPr>
                            <w:rFonts w:hint="cs"/>
                            <w:b/>
                            <w:bCs/>
                            <w:sz w:val="18"/>
                            <w:szCs w:val="24"/>
                            <w:rtl/>
                          </w:rPr>
                          <w:t> </w:t>
                        </w:r>
                        <w:r w:rsidRPr="00982290">
                          <w:rPr>
                            <w:b/>
                            <w:bCs/>
                            <w:sz w:val="18"/>
                            <w:szCs w:val="24"/>
                          </w:rPr>
                          <w:t>(</w:t>
                        </w:r>
                        <w:r w:rsidRPr="00C57DF1">
                          <w:rPr>
                            <w:b/>
                            <w:bCs/>
                            <w:sz w:val="18"/>
                            <w:szCs w:val="24"/>
                          </w:rPr>
                          <w:t>12</w:t>
                        </w:r>
                        <w:r w:rsidRPr="00982290">
                          <w:rPr>
                            <w:b/>
                            <w:bCs/>
                            <w:sz w:val="18"/>
                            <w:szCs w:val="24"/>
                          </w:rPr>
                          <w:t>)</w:t>
                        </w:r>
                        <w:r w:rsidRPr="00982290">
                          <w:rPr>
                            <w:rFonts w:hint="cs"/>
                            <w:b/>
                            <w:bCs/>
                            <w:sz w:val="18"/>
                            <w:szCs w:val="24"/>
                            <w:rtl/>
                          </w:rPr>
                          <w:t> </w:t>
                        </w:r>
                      </w:p>
                    </w:txbxContent>
                  </v:textbox>
                </v:shape>
                <v:shape id="Text Box 92" o:spid="_x0000_s1207" type="#_x0000_t202" style="position:absolute;left:5619;top:9085;width:1668;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6B1030" w:rsidRPr="00330746" w:rsidRDefault="006B1030" w:rsidP="00296A76">
                        <w:pPr>
                          <w:spacing w:before="0"/>
                          <w:jc w:val="center"/>
                          <w:rPr>
                            <w:sz w:val="18"/>
                            <w:szCs w:val="24"/>
                            <w:rtl/>
                            <w:lang w:bidi="ar-EG"/>
                          </w:rPr>
                        </w:pPr>
                        <w:r w:rsidRPr="001B4114">
                          <w:rPr>
                            <w:rFonts w:hint="cs"/>
                            <w:sz w:val="18"/>
                            <w:szCs w:val="24"/>
                            <w:rtl/>
                            <w:lang w:bidi="ar-EG"/>
                          </w:rPr>
                          <w:t>إعلان المدير</w:t>
                        </w:r>
                        <w:r>
                          <w:rPr>
                            <w:sz w:val="18"/>
                            <w:szCs w:val="24"/>
                            <w:rtl/>
                            <w:lang w:bidi="ar-EG"/>
                          </w:rPr>
                          <w:br/>
                        </w:r>
                        <w:r w:rsidRPr="001B4114">
                          <w:rPr>
                            <w:rFonts w:hint="cs"/>
                            <w:sz w:val="18"/>
                            <w:szCs w:val="24"/>
                            <w:rtl/>
                            <w:lang w:bidi="ar-EG"/>
                          </w:rPr>
                          <w:t>عن الاستعراض</w:t>
                        </w:r>
                        <w:r>
                          <w:rPr>
                            <w:sz w:val="18"/>
                            <w:szCs w:val="24"/>
                            <w:rtl/>
                            <w:lang w:bidi="ar-EG"/>
                          </w:rPr>
                          <w:br/>
                        </w:r>
                        <w:r w:rsidRPr="001B4114">
                          <w:rPr>
                            <w:rFonts w:hint="cs"/>
                            <w:sz w:val="18"/>
                            <w:szCs w:val="24"/>
                            <w:rtl/>
                            <w:lang w:bidi="ar-EG"/>
                          </w:rPr>
                          <w:t>الإضافي ونشر النص</w:t>
                        </w:r>
                        <w:r>
                          <w:rPr>
                            <w:sz w:val="18"/>
                            <w:szCs w:val="24"/>
                            <w:rtl/>
                            <w:lang w:bidi="ar-EG"/>
                          </w:rPr>
                          <w:br/>
                        </w:r>
                        <w:r>
                          <w:rPr>
                            <w:rFonts w:hint="cs"/>
                            <w:b/>
                            <w:bCs/>
                            <w:sz w:val="18"/>
                            <w:szCs w:val="24"/>
                            <w:rtl/>
                          </w:rPr>
                          <w:t> </w:t>
                        </w:r>
                        <w:r w:rsidRPr="001B4114">
                          <w:rPr>
                            <w:b/>
                            <w:bCs/>
                            <w:sz w:val="18"/>
                            <w:szCs w:val="24"/>
                          </w:rPr>
                          <w:t>(</w:t>
                        </w:r>
                        <w:r w:rsidRPr="00C57DF1">
                          <w:rPr>
                            <w:b/>
                            <w:bCs/>
                            <w:sz w:val="18"/>
                            <w:szCs w:val="24"/>
                          </w:rPr>
                          <w:t>10</w:t>
                        </w:r>
                        <w:r w:rsidRPr="001B4114">
                          <w:rPr>
                            <w:b/>
                            <w:bCs/>
                            <w:sz w:val="18"/>
                            <w:szCs w:val="24"/>
                          </w:rPr>
                          <w:t>)</w:t>
                        </w:r>
                        <w:r>
                          <w:rPr>
                            <w:rFonts w:hint="cs"/>
                            <w:b/>
                            <w:bCs/>
                            <w:sz w:val="18"/>
                            <w:szCs w:val="24"/>
                            <w:rtl/>
                          </w:rPr>
                          <w:t> </w:t>
                        </w:r>
                      </w:p>
                    </w:txbxContent>
                  </v:textbox>
                </v:shape>
                <v:shape id="Text Box 93" o:spid="_x0000_s1208" type="#_x0000_t202" style="position:absolute;left:4429;top:9085;width:153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B1030" w:rsidRPr="00330746" w:rsidRDefault="006B1030" w:rsidP="00296A76">
                        <w:pPr>
                          <w:spacing w:before="0"/>
                          <w:jc w:val="center"/>
                          <w:rPr>
                            <w:sz w:val="18"/>
                            <w:szCs w:val="24"/>
                          </w:rPr>
                        </w:pPr>
                        <w:r w:rsidRPr="001B4114">
                          <w:rPr>
                            <w:rFonts w:hint="cs"/>
                            <w:sz w:val="18"/>
                            <w:szCs w:val="24"/>
                            <w:rtl/>
                            <w:lang w:bidi="ar-EG"/>
                          </w:rPr>
                          <w:t>تحرير النص</w:t>
                        </w:r>
                        <w:r w:rsidRPr="001B4114">
                          <w:rPr>
                            <w:sz w:val="18"/>
                            <w:szCs w:val="24"/>
                            <w:rtl/>
                            <w:lang w:bidi="ar-EG"/>
                          </w:rPr>
                          <w:br/>
                        </w:r>
                        <w:r w:rsidRPr="001B4114">
                          <w:rPr>
                            <w:rFonts w:hint="cs"/>
                            <w:sz w:val="18"/>
                            <w:szCs w:val="24"/>
                            <w:rtl/>
                            <w:lang w:bidi="ar-EG"/>
                          </w:rPr>
                          <w:t>للاستعراض</w:t>
                        </w:r>
                        <w:r w:rsidRPr="001B4114">
                          <w:rPr>
                            <w:sz w:val="18"/>
                            <w:szCs w:val="24"/>
                            <w:rtl/>
                            <w:lang w:bidi="ar-EG"/>
                          </w:rPr>
                          <w:br/>
                        </w:r>
                        <w:r w:rsidRPr="001B4114">
                          <w:rPr>
                            <w:rFonts w:hint="cs"/>
                            <w:sz w:val="18"/>
                            <w:szCs w:val="24"/>
                            <w:rtl/>
                            <w:lang w:bidi="ar-EG"/>
                          </w:rPr>
                          <w:t>الإضافي</w:t>
                        </w:r>
                        <w:r w:rsidRPr="001B4114">
                          <w:rPr>
                            <w:rFonts w:hint="cs"/>
                            <w:sz w:val="18"/>
                            <w:szCs w:val="24"/>
                            <w:rtl/>
                          </w:rPr>
                          <w:t xml:space="preserve"> </w:t>
                        </w:r>
                        <w:r w:rsidRPr="001B4114">
                          <w:rPr>
                            <w:b/>
                            <w:bCs/>
                            <w:sz w:val="18"/>
                            <w:szCs w:val="24"/>
                          </w:rPr>
                          <w:t>(</w:t>
                        </w:r>
                        <w:r w:rsidRPr="00C57DF1">
                          <w:rPr>
                            <w:b/>
                            <w:bCs/>
                            <w:sz w:val="18"/>
                            <w:szCs w:val="24"/>
                          </w:rPr>
                          <w:t>8</w:t>
                        </w:r>
                        <w:r w:rsidRPr="001B4114">
                          <w:rPr>
                            <w:b/>
                            <w:bCs/>
                            <w:sz w:val="18"/>
                            <w:szCs w:val="24"/>
                          </w:rPr>
                          <w:t>)</w:t>
                        </w:r>
                      </w:p>
                    </w:txbxContent>
                  </v:textbox>
                </v:shape>
                <v:shape id="Text Box 94" o:spid="_x0000_s1209" type="#_x0000_t202" style="position:absolute;left:4087;top:8560;width:1320;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6B1030" w:rsidRPr="00330746" w:rsidRDefault="006B1030" w:rsidP="00296A76">
                        <w:pPr>
                          <w:spacing w:before="0"/>
                          <w:jc w:val="center"/>
                          <w:rPr>
                            <w:sz w:val="18"/>
                            <w:szCs w:val="24"/>
                          </w:rPr>
                        </w:pPr>
                        <w:r w:rsidRPr="001B4114">
                          <w:rPr>
                            <w:rFonts w:hint="cs"/>
                            <w:sz w:val="18"/>
                            <w:szCs w:val="24"/>
                            <w:rtl/>
                          </w:rPr>
                          <w:t xml:space="preserve">حسم التعليقات </w:t>
                        </w:r>
                        <w:r w:rsidRPr="001B4114">
                          <w:rPr>
                            <w:b/>
                            <w:bCs/>
                            <w:sz w:val="18"/>
                            <w:szCs w:val="24"/>
                          </w:rPr>
                          <w:t>(</w:t>
                        </w:r>
                        <w:r w:rsidRPr="00C57DF1">
                          <w:rPr>
                            <w:b/>
                            <w:bCs/>
                            <w:sz w:val="18"/>
                            <w:szCs w:val="24"/>
                          </w:rPr>
                          <w:t>5</w:t>
                        </w:r>
                        <w:r w:rsidRPr="001B4114">
                          <w:rPr>
                            <w:b/>
                            <w:bCs/>
                            <w:sz w:val="18"/>
                            <w:szCs w:val="24"/>
                          </w:rPr>
                          <w:t>)</w:t>
                        </w:r>
                      </w:p>
                    </w:txbxContent>
                  </v:textbox>
                </v:shape>
                <v:shape id="Text Box 95" o:spid="_x0000_s1210" type="#_x0000_t202" style="position:absolute;left:2855;top:7042;width:111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6B1030" w:rsidRPr="00330746" w:rsidRDefault="006B1030" w:rsidP="00296A76">
                        <w:pPr>
                          <w:spacing w:before="0"/>
                          <w:jc w:val="center"/>
                          <w:rPr>
                            <w:sz w:val="18"/>
                            <w:szCs w:val="24"/>
                            <w:rtl/>
                          </w:rPr>
                        </w:pPr>
                        <w:r w:rsidRPr="001B4114">
                          <w:rPr>
                            <w:rFonts w:hint="cs"/>
                            <w:sz w:val="18"/>
                            <w:szCs w:val="24"/>
                            <w:rtl/>
                          </w:rPr>
                          <w:t>النداء الأخير</w:t>
                        </w:r>
                        <w:r w:rsidRPr="001B4114">
                          <w:rPr>
                            <w:sz w:val="18"/>
                            <w:szCs w:val="24"/>
                            <w:rtl/>
                          </w:rPr>
                          <w:br/>
                        </w:r>
                        <w:r w:rsidRPr="00C57DF1">
                          <w:rPr>
                            <w:sz w:val="18"/>
                            <w:szCs w:val="24"/>
                          </w:rPr>
                          <w:t>4</w:t>
                        </w:r>
                        <w:r w:rsidRPr="001B4114">
                          <w:rPr>
                            <w:rFonts w:hint="cs"/>
                            <w:sz w:val="18"/>
                            <w:szCs w:val="24"/>
                            <w:rtl/>
                          </w:rPr>
                          <w:t xml:space="preserve"> أسابيع</w:t>
                        </w:r>
                      </w:p>
                    </w:txbxContent>
                  </v:textbox>
                </v:shape>
                <v:shape id="Text Box 96" o:spid="_x0000_s1211" type="#_x0000_t202" style="position:absolute;left:2320;top:7854;width:1210;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inset="0,0,0,0">
                    <w:txbxContent>
                      <w:p w:rsidR="006B1030" w:rsidRPr="00330746" w:rsidRDefault="006B1030" w:rsidP="00296A76">
                        <w:pPr>
                          <w:spacing w:before="0"/>
                          <w:jc w:val="center"/>
                          <w:rPr>
                            <w:sz w:val="18"/>
                            <w:szCs w:val="24"/>
                          </w:rPr>
                        </w:pPr>
                        <w:r w:rsidRPr="001B4114">
                          <w:rPr>
                            <w:rFonts w:hint="cs"/>
                            <w:sz w:val="18"/>
                            <w:szCs w:val="24"/>
                            <w:rtl/>
                            <w:lang w:bidi="ar-EG"/>
                          </w:rPr>
                          <w:t>إعلان المدير</w:t>
                        </w:r>
                        <w:r>
                          <w:rPr>
                            <w:sz w:val="18"/>
                            <w:szCs w:val="24"/>
                            <w:rtl/>
                            <w:lang w:bidi="ar-EG"/>
                          </w:rPr>
                          <w:br/>
                        </w:r>
                        <w:r w:rsidRPr="001B4114">
                          <w:rPr>
                            <w:rFonts w:hint="cs"/>
                            <w:sz w:val="18"/>
                            <w:szCs w:val="24"/>
                            <w:rtl/>
                            <w:lang w:bidi="ar-EG"/>
                          </w:rPr>
                          <w:t>عن النداء الأخير ونشر النص</w:t>
                        </w:r>
                        <w:r>
                          <w:rPr>
                            <w:sz w:val="18"/>
                            <w:szCs w:val="24"/>
                            <w:rtl/>
                            <w:lang w:bidi="ar-EG"/>
                          </w:rPr>
                          <w:br/>
                        </w:r>
                        <w:r>
                          <w:rPr>
                            <w:rFonts w:hint="cs"/>
                            <w:b/>
                            <w:bCs/>
                            <w:sz w:val="18"/>
                            <w:szCs w:val="24"/>
                            <w:rtl/>
                          </w:rPr>
                          <w:t> </w:t>
                        </w:r>
                        <w:r w:rsidRPr="001B4114">
                          <w:rPr>
                            <w:b/>
                            <w:bCs/>
                            <w:sz w:val="18"/>
                            <w:szCs w:val="24"/>
                          </w:rPr>
                          <w:t>(</w:t>
                        </w:r>
                        <w:r w:rsidRPr="00C57DF1">
                          <w:rPr>
                            <w:b/>
                            <w:bCs/>
                            <w:sz w:val="18"/>
                            <w:szCs w:val="24"/>
                          </w:rPr>
                          <w:t>3</w:t>
                        </w:r>
                        <w:r w:rsidRPr="001B4114">
                          <w:rPr>
                            <w:b/>
                            <w:bCs/>
                            <w:sz w:val="18"/>
                            <w:szCs w:val="24"/>
                          </w:rPr>
                          <w:t>)</w:t>
                        </w:r>
                        <w:r>
                          <w:rPr>
                            <w:rFonts w:hint="cs"/>
                            <w:b/>
                            <w:bCs/>
                            <w:sz w:val="18"/>
                            <w:szCs w:val="24"/>
                            <w:rtl/>
                          </w:rPr>
                          <w:t> </w:t>
                        </w:r>
                      </w:p>
                    </w:txbxContent>
                  </v:textbox>
                </v:shape>
                <v:shape id="Text Box 97" o:spid="_x0000_s1212" type="#_x0000_t202" style="position:absolute;left:1428;top:7854;width:1210;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inset="0,0,0,0">
                    <w:txbxContent>
                      <w:p w:rsidR="006B1030" w:rsidRPr="00330746" w:rsidRDefault="006B1030" w:rsidP="00296A76">
                        <w:pPr>
                          <w:spacing w:before="0"/>
                          <w:jc w:val="center"/>
                          <w:rPr>
                            <w:sz w:val="18"/>
                            <w:szCs w:val="24"/>
                            <w:rtl/>
                            <w:lang w:bidi="ar-EG"/>
                          </w:rPr>
                        </w:pPr>
                        <w:r w:rsidRPr="001B4114">
                          <w:rPr>
                            <w:rFonts w:hint="cs"/>
                            <w:sz w:val="18"/>
                            <w:szCs w:val="24"/>
                            <w:rtl/>
                            <w:lang w:bidi="ar-EG"/>
                          </w:rPr>
                          <w:t>تحرير</w:t>
                        </w:r>
                        <w:r w:rsidRPr="001B4114">
                          <w:rPr>
                            <w:sz w:val="18"/>
                            <w:szCs w:val="24"/>
                            <w:rtl/>
                            <w:lang w:bidi="ar-EG"/>
                          </w:rPr>
                          <w:br/>
                        </w:r>
                        <w:r w:rsidRPr="001B4114">
                          <w:rPr>
                            <w:rFonts w:hint="cs"/>
                            <w:sz w:val="18"/>
                            <w:szCs w:val="24"/>
                            <w:rtl/>
                            <w:lang w:bidi="ar-EG"/>
                          </w:rPr>
                          <w:t>النص</w:t>
                        </w:r>
                        <w:r w:rsidRPr="001B4114">
                          <w:rPr>
                            <w:sz w:val="18"/>
                            <w:szCs w:val="24"/>
                            <w:rtl/>
                            <w:lang w:bidi="ar-EG"/>
                          </w:rPr>
                          <w:br/>
                        </w:r>
                        <w:r w:rsidRPr="001B4114">
                          <w:rPr>
                            <w:rFonts w:hint="cs"/>
                            <w:sz w:val="18"/>
                            <w:szCs w:val="24"/>
                            <w:rtl/>
                            <w:lang w:bidi="ar-EG"/>
                          </w:rPr>
                          <w:t>للنداء</w:t>
                        </w:r>
                        <w:r w:rsidRPr="001B4114">
                          <w:rPr>
                            <w:sz w:val="18"/>
                            <w:szCs w:val="24"/>
                            <w:rtl/>
                            <w:lang w:bidi="ar-EG"/>
                          </w:rPr>
                          <w:br/>
                        </w:r>
                        <w:r w:rsidRPr="001B4114">
                          <w:rPr>
                            <w:rFonts w:hint="cs"/>
                            <w:sz w:val="18"/>
                            <w:szCs w:val="24"/>
                            <w:rtl/>
                            <w:lang w:bidi="ar-EG"/>
                          </w:rPr>
                          <w:t>الأخير</w:t>
                        </w:r>
                        <w:r w:rsidRPr="001B4114">
                          <w:rPr>
                            <w:sz w:val="18"/>
                            <w:szCs w:val="24"/>
                            <w:rtl/>
                          </w:rPr>
                          <w:br/>
                        </w:r>
                        <w:r w:rsidRPr="001B4114">
                          <w:rPr>
                            <w:rFonts w:hint="cs"/>
                            <w:b/>
                            <w:bCs/>
                            <w:sz w:val="18"/>
                            <w:szCs w:val="24"/>
                            <w:rtl/>
                          </w:rPr>
                          <w:t> </w:t>
                        </w:r>
                        <w:r w:rsidRPr="001B4114">
                          <w:rPr>
                            <w:b/>
                            <w:bCs/>
                            <w:sz w:val="18"/>
                            <w:szCs w:val="24"/>
                          </w:rPr>
                          <w:t>(</w:t>
                        </w:r>
                        <w:r w:rsidRPr="00C57DF1">
                          <w:rPr>
                            <w:b/>
                            <w:bCs/>
                            <w:sz w:val="18"/>
                            <w:szCs w:val="24"/>
                          </w:rPr>
                          <w:t>2</w:t>
                        </w:r>
                        <w:r w:rsidRPr="001B4114">
                          <w:rPr>
                            <w:b/>
                            <w:bCs/>
                            <w:sz w:val="18"/>
                            <w:szCs w:val="24"/>
                          </w:rPr>
                          <w:t>)</w:t>
                        </w:r>
                        <w:r>
                          <w:rPr>
                            <w:rFonts w:hint="eastAsia"/>
                            <w:b/>
                            <w:bCs/>
                            <w:sz w:val="18"/>
                            <w:szCs w:val="24"/>
                            <w:rtl/>
                            <w:lang w:bidi="ar-EG"/>
                          </w:rPr>
                          <w:t> </w:t>
                        </w:r>
                      </w:p>
                    </w:txbxContent>
                  </v:textbox>
                </v:shape>
                <v:shape id="Text Box 98" o:spid="_x0000_s1213" type="#_x0000_t202" style="position:absolute;left:516;top:7854;width:1210;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2ewMEA&#10;AADcAAAADwAAAGRycy9kb3ducmV2LnhtbERPTYvCMBC9C/sfwix4s6keRLtGEVlhQRBrPXicbcY2&#10;2Ey6TVbrvzcHwePjfS9WvW3EjTpvHCsYJykI4tJpw5WCU7EdzUD4gKyxcUwKHuRhtfwYLDDT7s45&#10;3Y6hEjGEfYYK6hDaTEpf1mTRJ64ljtzFdRZDhF0ldYf3GG4bOUnTqbRoODbU2NKmpvJ6/LcK1mfO&#10;v83f/veQX3JTFPOUd9OrUsPPfv0FIlAf3uKX+0crmM3j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nsDBAAAA3AAAAA8AAAAAAAAAAAAAAAAAmAIAAGRycy9kb3du&#10;cmV2LnhtbFBLBQYAAAAABAAEAPUAAACGAwAAAAA=&#10;" filled="f" stroked="f">
                  <v:textbox inset="0,0,0,0">
                    <w:txbxContent>
                      <w:p w:rsidR="006B1030" w:rsidRPr="00330746" w:rsidRDefault="006B1030" w:rsidP="00296A76">
                        <w:pPr>
                          <w:spacing w:before="0"/>
                          <w:jc w:val="center"/>
                          <w:rPr>
                            <w:sz w:val="18"/>
                            <w:szCs w:val="24"/>
                          </w:rPr>
                        </w:pPr>
                        <w:r w:rsidRPr="001B4114">
                          <w:rPr>
                            <w:rFonts w:hint="cs"/>
                            <w:sz w:val="18"/>
                            <w:szCs w:val="24"/>
                            <w:rtl/>
                          </w:rPr>
                          <w:t>اجتماع</w:t>
                        </w:r>
                        <w:r w:rsidRPr="001B4114">
                          <w:rPr>
                            <w:sz w:val="18"/>
                            <w:szCs w:val="24"/>
                            <w:rtl/>
                          </w:rPr>
                          <w:br/>
                        </w:r>
                        <w:r w:rsidRPr="001B4114">
                          <w:rPr>
                            <w:rFonts w:hint="cs"/>
                            <w:sz w:val="18"/>
                            <w:szCs w:val="24"/>
                            <w:rtl/>
                          </w:rPr>
                          <w:t>لجنة</w:t>
                        </w:r>
                        <w:r w:rsidRPr="001B4114">
                          <w:rPr>
                            <w:sz w:val="18"/>
                            <w:szCs w:val="24"/>
                            <w:rtl/>
                          </w:rPr>
                          <w:br/>
                        </w:r>
                        <w:r w:rsidRPr="001B4114">
                          <w:rPr>
                            <w:rFonts w:hint="cs"/>
                            <w:sz w:val="18"/>
                            <w:szCs w:val="24"/>
                            <w:rtl/>
                          </w:rPr>
                          <w:t>الدراسات</w:t>
                        </w:r>
                        <w:r w:rsidRPr="001B4114">
                          <w:rPr>
                            <w:sz w:val="18"/>
                            <w:szCs w:val="24"/>
                            <w:rtl/>
                          </w:rPr>
                          <w:br/>
                        </w:r>
                        <w:r w:rsidRPr="001B4114">
                          <w:rPr>
                            <w:rFonts w:hint="cs"/>
                            <w:sz w:val="18"/>
                            <w:szCs w:val="24"/>
                            <w:rtl/>
                          </w:rPr>
                          <w:t>أو فرقة</w:t>
                        </w:r>
                        <w:r w:rsidRPr="001B4114">
                          <w:rPr>
                            <w:sz w:val="18"/>
                            <w:szCs w:val="24"/>
                            <w:rtl/>
                          </w:rPr>
                          <w:br/>
                        </w:r>
                        <w:r w:rsidRPr="001B4114">
                          <w:rPr>
                            <w:rFonts w:hint="cs"/>
                            <w:sz w:val="18"/>
                            <w:szCs w:val="24"/>
                            <w:rtl/>
                          </w:rPr>
                          <w:t xml:space="preserve">العمل </w:t>
                        </w:r>
                        <w:r w:rsidRPr="001B4114">
                          <w:rPr>
                            <w:b/>
                            <w:bCs/>
                            <w:sz w:val="18"/>
                            <w:szCs w:val="24"/>
                          </w:rPr>
                          <w:t>(</w:t>
                        </w:r>
                        <w:r w:rsidRPr="00C57DF1">
                          <w:rPr>
                            <w:b/>
                            <w:bCs/>
                            <w:sz w:val="18"/>
                            <w:szCs w:val="24"/>
                          </w:rPr>
                          <w:t>1</w:t>
                        </w:r>
                        <w:r w:rsidRPr="001B4114">
                          <w:rPr>
                            <w:b/>
                            <w:bCs/>
                            <w:sz w:val="18"/>
                            <w:szCs w:val="24"/>
                          </w:rPr>
                          <w:t>)</w:t>
                        </w:r>
                      </w:p>
                    </w:txbxContent>
                  </v:textbox>
                </v:shape>
                <v:shape id="Text Box 99" o:spid="_x0000_s1214" type="#_x0000_t202" style="position:absolute;left:1163;top:9727;width:172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inset="0,0,0,0">
                    <w:txbxContent>
                      <w:p w:rsidR="006B1030" w:rsidRPr="00330746" w:rsidRDefault="006B1030" w:rsidP="00296A76">
                        <w:pPr>
                          <w:tabs>
                            <w:tab w:val="left" w:pos="417"/>
                          </w:tabs>
                          <w:jc w:val="left"/>
                          <w:rPr>
                            <w:sz w:val="16"/>
                            <w:szCs w:val="22"/>
                            <w:rtl/>
                          </w:rPr>
                        </w:pPr>
                        <w:r w:rsidRPr="001B4114">
                          <w:rPr>
                            <w:sz w:val="16"/>
                            <w:szCs w:val="22"/>
                          </w:rPr>
                          <w:t>LC</w:t>
                        </w:r>
                        <w:r w:rsidRPr="001B4114">
                          <w:rPr>
                            <w:rFonts w:hint="cs"/>
                            <w:sz w:val="16"/>
                            <w:szCs w:val="22"/>
                            <w:rtl/>
                          </w:rPr>
                          <w:t>:</w:t>
                        </w:r>
                        <w:r w:rsidRPr="001B4114">
                          <w:rPr>
                            <w:sz w:val="16"/>
                            <w:szCs w:val="22"/>
                            <w:rtl/>
                          </w:rPr>
                          <w:tab/>
                        </w:r>
                        <w:r w:rsidRPr="001B4114">
                          <w:rPr>
                            <w:rFonts w:hint="cs"/>
                            <w:sz w:val="16"/>
                            <w:szCs w:val="22"/>
                            <w:rtl/>
                          </w:rPr>
                          <w:t>النداء الأخير</w:t>
                        </w:r>
                        <w:r w:rsidRPr="001B4114">
                          <w:rPr>
                            <w:rFonts w:hint="cs"/>
                            <w:sz w:val="16"/>
                            <w:szCs w:val="22"/>
                            <w:rtl/>
                          </w:rPr>
                          <w:br/>
                        </w:r>
                        <w:r w:rsidRPr="001B4114">
                          <w:rPr>
                            <w:sz w:val="16"/>
                            <w:szCs w:val="22"/>
                          </w:rPr>
                          <w:t>AR</w:t>
                        </w:r>
                        <w:r w:rsidRPr="001B4114">
                          <w:rPr>
                            <w:rFonts w:hint="cs"/>
                            <w:sz w:val="16"/>
                            <w:szCs w:val="22"/>
                            <w:rtl/>
                          </w:rPr>
                          <w:t>:</w:t>
                        </w:r>
                        <w:r w:rsidRPr="001B4114">
                          <w:rPr>
                            <w:sz w:val="16"/>
                            <w:szCs w:val="22"/>
                            <w:rtl/>
                          </w:rPr>
                          <w:tab/>
                        </w:r>
                        <w:r>
                          <w:rPr>
                            <w:rFonts w:hint="cs"/>
                            <w:sz w:val="16"/>
                            <w:szCs w:val="22"/>
                            <w:rtl/>
                          </w:rPr>
                          <w:t>ال</w:t>
                        </w:r>
                        <w:r w:rsidRPr="001B4114">
                          <w:rPr>
                            <w:rFonts w:hint="cs"/>
                            <w:sz w:val="16"/>
                            <w:szCs w:val="22"/>
                            <w:rtl/>
                          </w:rPr>
                          <w:t xml:space="preserve">استعراض </w:t>
                        </w:r>
                        <w:r>
                          <w:rPr>
                            <w:rFonts w:hint="cs"/>
                            <w:sz w:val="16"/>
                            <w:szCs w:val="22"/>
                            <w:rtl/>
                          </w:rPr>
                          <w:t>ال</w:t>
                        </w:r>
                        <w:r w:rsidRPr="001B4114">
                          <w:rPr>
                            <w:rFonts w:hint="cs"/>
                            <w:sz w:val="16"/>
                            <w:szCs w:val="22"/>
                            <w:rtl/>
                          </w:rPr>
                          <w:t>إضافي</w:t>
                        </w:r>
                      </w:p>
                    </w:txbxContent>
                  </v:textbox>
                </v:shape>
              </v:group>
            </w:pict>
          </mc:Fallback>
        </mc:AlternateContent>
      </w:r>
      <w:r w:rsidRPr="00410333">
        <w:rPr>
          <w:rFonts w:hint="eastAsia"/>
          <w:noProof/>
          <w:lang w:val="en-US" w:eastAsia="zh-CN" w:bidi="ar-SA"/>
        </w:rPr>
        <mc:AlternateContent>
          <mc:Choice Requires="wps">
            <w:drawing>
              <wp:anchor distT="0" distB="0" distL="114300" distR="114300" simplePos="0" relativeHeight="251793408" behindDoc="0" locked="0" layoutInCell="1" allowOverlap="1" wp14:anchorId="5B3DF5E2" wp14:editId="730ED197">
                <wp:simplePos x="0" y="0"/>
                <wp:positionH relativeFrom="column">
                  <wp:posOffset>3235270</wp:posOffset>
                </wp:positionH>
                <wp:positionV relativeFrom="paragraph">
                  <wp:posOffset>1114718</wp:posOffset>
                </wp:positionV>
                <wp:extent cx="762000" cy="391795"/>
                <wp:effectExtent l="0" t="0" r="0" b="0"/>
                <wp:wrapNone/>
                <wp:docPr id="647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jc w:val="center"/>
                              <w:rPr>
                                <w:sz w:val="18"/>
                                <w:szCs w:val="24"/>
                                <w:rtl/>
                              </w:rPr>
                            </w:pPr>
                            <w:r w:rsidRPr="001B4114">
                              <w:rPr>
                                <w:rFonts w:hint="cs"/>
                                <w:sz w:val="18"/>
                                <w:szCs w:val="24"/>
                                <w:rtl/>
                              </w:rPr>
                              <w:t>استعراض إضافي</w:t>
                            </w:r>
                            <w:r w:rsidRPr="001B4114">
                              <w:rPr>
                                <w:rFonts w:hint="cs"/>
                                <w:sz w:val="18"/>
                                <w:szCs w:val="24"/>
                                <w:rtl/>
                              </w:rPr>
                              <w:br/>
                            </w:r>
                            <w:r w:rsidRPr="00C57DF1">
                              <w:rPr>
                                <w:sz w:val="18"/>
                                <w:szCs w:val="24"/>
                              </w:rPr>
                              <w:t>3</w:t>
                            </w:r>
                            <w:r w:rsidRPr="001B4114">
                              <w:rPr>
                                <w:rFonts w:hint="cs"/>
                                <w:sz w:val="18"/>
                                <w:szCs w:val="24"/>
                                <w:rtl/>
                              </w:rPr>
                              <w:t xml:space="preserve"> أسابيع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DF5E2" id="Text Box 184" o:spid="_x0000_s1215" type="#_x0000_t202" style="position:absolute;left:0;text-align:left;margin-left:254.75pt;margin-top:87.75pt;width:60pt;height:3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" filled="f" stroked="f">
                <v:textbox inset="0,0,0,0">
                  <w:txbxContent>
                    <w:p w:rsidR="006B1030" w:rsidRPr="00330746" w:rsidRDefault="006B1030" w:rsidP="00296A76">
                      <w:pPr>
                        <w:spacing w:before="0"/>
                        <w:jc w:val="center"/>
                        <w:rPr>
                          <w:sz w:val="18"/>
                          <w:szCs w:val="24"/>
                          <w:rtl/>
                        </w:rPr>
                      </w:pPr>
                      <w:r w:rsidRPr="001B4114">
                        <w:rPr>
                          <w:rFonts w:hint="cs"/>
                          <w:sz w:val="18"/>
                          <w:szCs w:val="24"/>
                          <w:rtl/>
                        </w:rPr>
                        <w:t>استعراض إضافي</w:t>
                      </w:r>
                      <w:r w:rsidRPr="001B4114">
                        <w:rPr>
                          <w:rFonts w:hint="cs"/>
                          <w:sz w:val="18"/>
                          <w:szCs w:val="24"/>
                          <w:rtl/>
                        </w:rPr>
                        <w:br/>
                      </w:r>
                      <w:r w:rsidRPr="00C57DF1">
                        <w:rPr>
                          <w:sz w:val="18"/>
                          <w:szCs w:val="24"/>
                        </w:rPr>
                        <w:t>3</w:t>
                      </w:r>
                      <w:r w:rsidRPr="001B4114">
                        <w:rPr>
                          <w:rFonts w:hint="cs"/>
                          <w:sz w:val="18"/>
                          <w:szCs w:val="24"/>
                          <w:rtl/>
                        </w:rPr>
                        <w:t xml:space="preserve"> أسابيع</w:t>
                      </w:r>
                    </w:p>
                  </w:txbxContent>
                </v:textbox>
              </v:shape>
            </w:pict>
          </mc:Fallback>
        </mc:AlternateContent>
      </w:r>
      <w:r w:rsidRPr="00410333">
        <w:rPr>
          <w:rFonts w:hint="cs"/>
          <w:noProof/>
          <w:lang w:val="en-US" w:eastAsia="zh-CN" w:bidi="ar-SA"/>
        </w:rPr>
        <w:drawing>
          <wp:inline distT="0" distB="0" distL="0" distR="0" wp14:anchorId="1A8B7CAD" wp14:editId="743AC532">
            <wp:extent cx="6115685" cy="2444750"/>
            <wp:effectExtent l="0" t="0" r="0" b="0"/>
            <wp:docPr id="6671" name="Picture 667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15685" cy="2444750"/>
                    </a:xfrm>
                    <a:prstGeom prst="rect">
                      <a:avLst/>
                    </a:prstGeom>
                    <a:noFill/>
                    <a:ln>
                      <a:noFill/>
                    </a:ln>
                  </pic:spPr>
                </pic:pic>
              </a:graphicData>
            </a:graphic>
          </wp:inline>
        </w:drawing>
      </w:r>
    </w:p>
    <w:p w:rsidR="00296A76" w:rsidRPr="00410333" w:rsidRDefault="00296A76" w:rsidP="00296A76">
      <w:pPr>
        <w:pStyle w:val="Note"/>
        <w:tabs>
          <w:tab w:val="left" w:pos="567"/>
        </w:tabs>
        <w:spacing w:before="220" w:line="185" w:lineRule="auto"/>
        <w:ind w:left="567" w:hanging="567"/>
        <w:rPr>
          <w:b w:val="0"/>
          <w:bCs w:val="0"/>
          <w:sz w:val="16"/>
          <w:szCs w:val="22"/>
          <w:rtl/>
        </w:rPr>
      </w:pPr>
      <w:r w:rsidRPr="00410333">
        <w:rPr>
          <w:b w:val="0"/>
          <w:bCs w:val="0"/>
          <w:sz w:val="16"/>
          <w:szCs w:val="22"/>
        </w:rPr>
        <w:t>(1</w:t>
      </w:r>
      <w:r w:rsidRPr="00410333">
        <w:rPr>
          <w:rFonts w:hint="cs"/>
          <w:b w:val="0"/>
          <w:bCs w:val="0"/>
          <w:sz w:val="16"/>
          <w:szCs w:val="22"/>
          <w:rtl/>
        </w:rPr>
        <w:tab/>
      </w:r>
      <w:r w:rsidRPr="00410333">
        <w:rPr>
          <w:rFonts w:hint="cs"/>
          <w:b w:val="0"/>
          <w:bCs w:val="0"/>
          <w:i/>
          <w:iCs/>
          <w:sz w:val="16"/>
          <w:szCs w:val="22"/>
          <w:rtl/>
        </w:rPr>
        <w:t>قبول لجنة الدراسات أو فرقة العمل</w:t>
      </w:r>
      <w:r w:rsidRPr="00410333">
        <w:rPr>
          <w:rFonts w:hint="cs"/>
          <w:b w:val="0"/>
          <w:bCs w:val="0"/>
          <w:sz w:val="16"/>
          <w:szCs w:val="22"/>
          <w:rtl/>
        </w:rPr>
        <w:t xml:space="preserve"> - تقرر لجنة الدراسات أو فرقة العمل أن العمل على إعداد مشروع التوصية بلغ مرحلة كافية من النضج تسمح بالبدء في عملية الموافقة البديلة والشروع في إجراء النداء الأخير (الفقرة </w:t>
      </w:r>
      <w:r w:rsidRPr="00410333">
        <w:rPr>
          <w:b w:val="0"/>
          <w:bCs w:val="0"/>
          <w:sz w:val="16"/>
          <w:szCs w:val="22"/>
        </w:rPr>
        <w:t>1.3</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tl/>
        </w:rPr>
      </w:pPr>
      <w:r w:rsidRPr="00410333">
        <w:rPr>
          <w:b w:val="0"/>
          <w:bCs w:val="0"/>
          <w:sz w:val="16"/>
          <w:szCs w:val="22"/>
        </w:rPr>
        <w:t>(2</w:t>
      </w:r>
      <w:r w:rsidRPr="00410333">
        <w:rPr>
          <w:rFonts w:hint="cs"/>
          <w:b w:val="0"/>
          <w:bCs w:val="0"/>
          <w:sz w:val="16"/>
          <w:szCs w:val="22"/>
          <w:rtl/>
        </w:rPr>
        <w:tab/>
      </w:r>
      <w:r w:rsidRPr="00410333">
        <w:rPr>
          <w:rFonts w:hint="cs"/>
          <w:b w:val="0"/>
          <w:bCs w:val="0"/>
          <w:i/>
          <w:iCs/>
          <w:sz w:val="16"/>
          <w:szCs w:val="22"/>
          <w:rtl/>
        </w:rPr>
        <w:t>توافر النص بعد الانتهاء من تحريره</w:t>
      </w:r>
      <w:r w:rsidRPr="00410333">
        <w:rPr>
          <w:rFonts w:hint="cs"/>
          <w:b w:val="0"/>
          <w:bCs w:val="0"/>
          <w:sz w:val="16"/>
          <w:szCs w:val="22"/>
          <w:rtl/>
        </w:rPr>
        <w:t xml:space="preserve"> </w:t>
      </w:r>
      <w:r w:rsidRPr="00410333">
        <w:rPr>
          <w:b w:val="0"/>
          <w:bCs w:val="0"/>
          <w:sz w:val="16"/>
          <w:szCs w:val="22"/>
          <w:rtl/>
        </w:rPr>
        <w:t>–</w:t>
      </w:r>
      <w:r w:rsidRPr="00410333">
        <w:rPr>
          <w:rFonts w:hint="cs"/>
          <w:b w:val="0"/>
          <w:bCs w:val="0"/>
          <w:sz w:val="16"/>
          <w:szCs w:val="22"/>
          <w:rtl/>
        </w:rPr>
        <w:t xml:space="preserve"> يقدم مشروع النص النهائي، بعد الانتهاء من تحريره، بما في ذلك الملخص، إلى مكتب تقييس الاتصالات، ويطلب رئيس لجنة الدراسات من مدير المكتب الشروع في إجراء النداء الأخير (الفقرة </w:t>
      </w:r>
      <w:r w:rsidRPr="00410333">
        <w:rPr>
          <w:b w:val="0"/>
          <w:bCs w:val="0"/>
          <w:sz w:val="16"/>
          <w:szCs w:val="22"/>
        </w:rPr>
        <w:t>2.3</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 ويجب إدراج أي مواد إلكترونية ذات صلة في التوصية على أن تتاح أيضاً في الوقت نفسه لمكتب تقييس الاتصالات.</w:t>
      </w:r>
    </w:p>
    <w:p w:rsidR="00296A76" w:rsidRPr="00410333" w:rsidRDefault="00296A76" w:rsidP="00296A76">
      <w:pPr>
        <w:pStyle w:val="Note"/>
        <w:tabs>
          <w:tab w:val="left" w:pos="567"/>
        </w:tabs>
        <w:spacing w:before="0" w:line="185" w:lineRule="auto"/>
        <w:ind w:left="567" w:hanging="567"/>
        <w:rPr>
          <w:b w:val="0"/>
          <w:bCs w:val="0"/>
          <w:sz w:val="16"/>
          <w:szCs w:val="22"/>
          <w:rtl/>
        </w:rPr>
      </w:pPr>
      <w:r w:rsidRPr="00410333">
        <w:rPr>
          <w:b w:val="0"/>
          <w:bCs w:val="0"/>
          <w:sz w:val="16"/>
          <w:szCs w:val="22"/>
        </w:rPr>
        <w:t>(3</w:t>
      </w:r>
      <w:r w:rsidRPr="00410333">
        <w:rPr>
          <w:rFonts w:hint="cs"/>
          <w:b w:val="0"/>
          <w:bCs w:val="0"/>
          <w:sz w:val="16"/>
          <w:szCs w:val="22"/>
          <w:rtl/>
        </w:rPr>
        <w:tab/>
      </w:r>
      <w:r w:rsidRPr="00410333">
        <w:rPr>
          <w:rFonts w:hint="cs"/>
          <w:b w:val="0"/>
          <w:bCs w:val="0"/>
          <w:i/>
          <w:iCs/>
          <w:sz w:val="16"/>
          <w:szCs w:val="22"/>
          <w:rtl/>
        </w:rPr>
        <w:t>إعلان المدير عن النداء الأخير ونشره</w:t>
      </w:r>
      <w:r w:rsidRPr="00410333">
        <w:rPr>
          <w:rFonts w:hint="cs"/>
          <w:b w:val="0"/>
          <w:bCs w:val="0"/>
          <w:sz w:val="16"/>
          <w:szCs w:val="22"/>
          <w:rtl/>
        </w:rPr>
        <w:t xml:space="preserve"> - يعلن مدير المكتب للدول الأعضاء وأعضاء القطاع والمنتسبين عن بدء فترة النداء الأخير مع الإشارة إلى الملخص والنص الكامل. وفي حالة عدم نشر مشروع التوصية إلكترونياً حتى ذلك الحين، يتم ذلك في هذه المرحلة (الفقرة </w:t>
      </w:r>
      <w:r w:rsidRPr="00410333">
        <w:rPr>
          <w:b w:val="0"/>
          <w:bCs w:val="0"/>
          <w:sz w:val="16"/>
          <w:szCs w:val="22"/>
        </w:rPr>
        <w:t>1.3</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Pr>
      </w:pPr>
      <w:r w:rsidRPr="00410333">
        <w:rPr>
          <w:b w:val="0"/>
          <w:bCs w:val="0"/>
          <w:sz w:val="16"/>
          <w:szCs w:val="22"/>
        </w:rPr>
        <w:t>(4</w:t>
      </w:r>
      <w:r w:rsidRPr="00410333">
        <w:rPr>
          <w:rFonts w:hint="cs"/>
          <w:b w:val="0"/>
          <w:bCs w:val="0"/>
          <w:sz w:val="16"/>
          <w:szCs w:val="22"/>
          <w:rtl/>
        </w:rPr>
        <w:tab/>
      </w:r>
      <w:r w:rsidRPr="00410333">
        <w:rPr>
          <w:rFonts w:hint="cs"/>
          <w:b w:val="0"/>
          <w:bCs w:val="0"/>
          <w:i/>
          <w:iCs/>
          <w:sz w:val="16"/>
          <w:szCs w:val="22"/>
          <w:rtl/>
        </w:rPr>
        <w:t>القرار بشأن النداء الأخير -</w:t>
      </w:r>
      <w:r w:rsidRPr="00410333">
        <w:rPr>
          <w:rFonts w:hint="cs"/>
          <w:b w:val="0"/>
          <w:bCs w:val="0"/>
          <w:sz w:val="16"/>
          <w:szCs w:val="22"/>
          <w:rtl/>
        </w:rPr>
        <w:t xml:space="preserve"> يقرر رئيس لجنة الدراسات، بالتشاور مع مكتب تقييس الاتصالات:</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tl/>
        </w:rPr>
      </w:pPr>
      <w:r w:rsidRPr="00410333">
        <w:rPr>
          <w:rFonts w:hint="cs"/>
          <w:b w:val="0"/>
          <w:bCs w:val="0"/>
          <w:sz w:val="16"/>
          <w:szCs w:val="22"/>
          <w:rtl/>
        </w:rPr>
        <w:t xml:space="preserve"> أ )</w:t>
      </w:r>
      <w:r w:rsidRPr="00410333">
        <w:rPr>
          <w:rFonts w:hint="cs"/>
          <w:b w:val="0"/>
          <w:bCs w:val="0"/>
          <w:sz w:val="16"/>
          <w:szCs w:val="22"/>
          <w:rtl/>
        </w:rPr>
        <w:tab/>
        <w:t xml:space="preserve">ما إذا لم تَرِد أي تعليقات، عدا التي تتناول أخطاء مطبعية. وفي هذه الحالة يعتبر أن التوصية قد حازت الموافقة (الفقرة </w:t>
      </w:r>
      <w:r w:rsidRPr="00410333">
        <w:rPr>
          <w:b w:val="0"/>
          <w:bCs w:val="0"/>
          <w:sz w:val="16"/>
          <w:szCs w:val="22"/>
        </w:rPr>
        <w:t>1.4.4</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tl/>
        </w:rPr>
      </w:pPr>
      <w:r w:rsidRPr="00410333">
        <w:rPr>
          <w:rFonts w:hint="cs"/>
          <w:b w:val="0"/>
          <w:bCs w:val="0"/>
          <w:sz w:val="16"/>
          <w:szCs w:val="22"/>
          <w:rtl/>
        </w:rPr>
        <w:t>ب)</w:t>
      </w:r>
      <w:r w:rsidRPr="00410333">
        <w:rPr>
          <w:rFonts w:hint="cs"/>
          <w:b w:val="0"/>
          <w:bCs w:val="0"/>
          <w:sz w:val="16"/>
          <w:szCs w:val="22"/>
          <w:rtl/>
        </w:rPr>
        <w:tab/>
        <w:t xml:space="preserve">أو ما إذا كان الاجتماع المقبل للجنة الدراسات قريباً بما فيه الكفاية للنظر في التعليقات التي وردت (الفقرة </w:t>
      </w:r>
      <w:r w:rsidRPr="00410333">
        <w:rPr>
          <w:b w:val="0"/>
          <w:bCs w:val="0"/>
          <w:sz w:val="16"/>
          <w:szCs w:val="22"/>
        </w:rPr>
        <w:t>2.4.4</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BD6E31">
      <w:pPr>
        <w:pStyle w:val="Note"/>
        <w:tabs>
          <w:tab w:val="clear" w:pos="794"/>
          <w:tab w:val="clear" w:pos="851"/>
        </w:tabs>
        <w:spacing w:before="0" w:line="185" w:lineRule="auto"/>
        <w:ind w:left="1134" w:hanging="567"/>
        <w:rPr>
          <w:b w:val="0"/>
          <w:bCs w:val="0"/>
          <w:sz w:val="16"/>
          <w:szCs w:val="22"/>
        </w:rPr>
      </w:pPr>
      <w:r w:rsidRPr="00410333">
        <w:rPr>
          <w:rFonts w:hint="cs"/>
          <w:b w:val="0"/>
          <w:bCs w:val="0"/>
          <w:sz w:val="16"/>
          <w:szCs w:val="22"/>
          <w:rtl/>
        </w:rPr>
        <w:t>ج)</w:t>
      </w:r>
      <w:r w:rsidRPr="00410333">
        <w:rPr>
          <w:rFonts w:hint="cs"/>
          <w:b w:val="0"/>
          <w:bCs w:val="0"/>
          <w:sz w:val="16"/>
          <w:szCs w:val="22"/>
          <w:rtl/>
        </w:rPr>
        <w:tab/>
        <w:t>أو، كسباً للوقت و/أو نظراً لطبيعة العمل وبلوغه مرحلة النضج، ما إذا كان ينبغي الشروع في حسم التعليقات بما يؤدي إلى استكمال صياغة النصوص (الفقرة</w:t>
      </w:r>
      <w:r w:rsidR="00BD6E31">
        <w:rPr>
          <w:rFonts w:hint="eastAsia"/>
          <w:b w:val="0"/>
          <w:bCs w:val="0"/>
          <w:sz w:val="16"/>
          <w:szCs w:val="22"/>
          <w:rtl/>
        </w:rPr>
        <w:t> </w:t>
      </w:r>
      <w:r w:rsidRPr="00410333">
        <w:rPr>
          <w:b w:val="0"/>
          <w:bCs w:val="0"/>
          <w:sz w:val="16"/>
          <w:szCs w:val="22"/>
        </w:rPr>
        <w:t>2.4.4</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keepNext/>
        <w:tabs>
          <w:tab w:val="left" w:pos="567"/>
        </w:tabs>
        <w:spacing w:before="0" w:line="185" w:lineRule="auto"/>
        <w:ind w:left="567" w:hanging="567"/>
        <w:rPr>
          <w:b w:val="0"/>
          <w:bCs w:val="0"/>
          <w:sz w:val="16"/>
          <w:szCs w:val="22"/>
        </w:rPr>
      </w:pPr>
      <w:r w:rsidRPr="00410333">
        <w:rPr>
          <w:b w:val="0"/>
          <w:bCs w:val="0"/>
          <w:sz w:val="16"/>
          <w:szCs w:val="22"/>
        </w:rPr>
        <w:t>(5</w:t>
      </w:r>
      <w:r w:rsidRPr="00410333">
        <w:rPr>
          <w:rFonts w:hint="cs"/>
          <w:b w:val="0"/>
          <w:bCs w:val="0"/>
          <w:sz w:val="16"/>
          <w:szCs w:val="22"/>
          <w:rtl/>
        </w:rPr>
        <w:tab/>
      </w:r>
      <w:r w:rsidRPr="00410333">
        <w:rPr>
          <w:rFonts w:hint="cs"/>
          <w:b w:val="0"/>
          <w:bCs w:val="0"/>
          <w:i/>
          <w:iCs/>
          <w:sz w:val="16"/>
          <w:szCs w:val="22"/>
          <w:rtl/>
        </w:rPr>
        <w:t>إعلان المدير عن الاجتماع التالي للجنة الدراسات ونشر النص</w:t>
      </w:r>
      <w:r w:rsidRPr="00410333">
        <w:rPr>
          <w:rFonts w:hint="cs"/>
          <w:b w:val="0"/>
          <w:bCs w:val="0"/>
          <w:sz w:val="16"/>
          <w:szCs w:val="22"/>
          <w:rtl/>
        </w:rPr>
        <w:t xml:space="preserve"> - يعلن المدير عن الاجتماع التالي الذي ستعقده لجنة الدراسات للنظر في مشروع التوصية توطئة للموافقة عليها، مع الإشارة إلى:</w:t>
      </w:r>
    </w:p>
    <w:p w:rsidR="00296A76" w:rsidRPr="00410333" w:rsidRDefault="00296A76" w:rsidP="00BD1888">
      <w:pPr>
        <w:pStyle w:val="Note"/>
        <w:tabs>
          <w:tab w:val="clear" w:pos="794"/>
          <w:tab w:val="clear" w:pos="851"/>
        </w:tabs>
        <w:spacing w:before="0" w:line="185" w:lineRule="auto"/>
        <w:ind w:left="1134" w:hanging="567"/>
        <w:rPr>
          <w:b w:val="0"/>
          <w:bCs w:val="0"/>
          <w:spacing w:val="-2"/>
          <w:sz w:val="16"/>
          <w:szCs w:val="22"/>
          <w:rtl/>
        </w:rPr>
      </w:pPr>
      <w:r w:rsidRPr="00410333">
        <w:rPr>
          <w:rFonts w:hint="cs"/>
          <w:b w:val="0"/>
          <w:bCs w:val="0"/>
          <w:spacing w:val="-2"/>
          <w:sz w:val="16"/>
          <w:szCs w:val="22"/>
          <w:rtl/>
        </w:rPr>
        <w:t xml:space="preserve"> أ )</w:t>
      </w:r>
      <w:r w:rsidRPr="00410333">
        <w:rPr>
          <w:rFonts w:hint="cs"/>
          <w:b w:val="0"/>
          <w:bCs w:val="0"/>
          <w:spacing w:val="-2"/>
          <w:sz w:val="16"/>
          <w:szCs w:val="22"/>
          <w:rtl/>
        </w:rPr>
        <w:tab/>
        <w:t xml:space="preserve">مشروع التوصية (صيغة النص (نص النداء الأخير) بعد عملية التحرير) والتعليقات التي وردت أثناء فترة النداء الأخير (الفقرة </w:t>
      </w:r>
      <w:r w:rsidRPr="00410333">
        <w:rPr>
          <w:b w:val="0"/>
          <w:bCs w:val="0"/>
          <w:spacing w:val="-2"/>
          <w:sz w:val="16"/>
          <w:szCs w:val="22"/>
        </w:rPr>
        <w:t>6.4</w:t>
      </w:r>
      <w:r w:rsidRPr="00410333">
        <w:rPr>
          <w:rFonts w:hint="cs"/>
          <w:b w:val="0"/>
          <w:bCs w:val="0"/>
          <w:spacing w:val="-2"/>
          <w:sz w:val="16"/>
          <w:szCs w:val="22"/>
          <w:rtl/>
        </w:rPr>
        <w:t xml:space="preserve"> من التوصية </w:t>
      </w:r>
      <w:r w:rsidRPr="00410333">
        <w:rPr>
          <w:b w:val="0"/>
          <w:bCs w:val="0"/>
          <w:spacing w:val="-2"/>
          <w:sz w:val="16"/>
          <w:szCs w:val="22"/>
        </w:rPr>
        <w:t>ITU</w:t>
      </w:r>
      <w:r w:rsidRPr="00410333">
        <w:rPr>
          <w:b w:val="0"/>
          <w:bCs w:val="0"/>
          <w:spacing w:val="-2"/>
          <w:sz w:val="16"/>
          <w:szCs w:val="22"/>
        </w:rPr>
        <w:noBreakHyphen/>
        <w:t>T A.8</w:t>
      </w:r>
      <w:r w:rsidRPr="00410333">
        <w:rPr>
          <w:rFonts w:hint="cs"/>
          <w:b w:val="0"/>
          <w:bCs w:val="0"/>
          <w:spacing w:val="-2"/>
          <w:sz w:val="16"/>
          <w:szCs w:val="22"/>
          <w:rtl/>
        </w:rPr>
        <w:t>)؛</w:t>
      </w:r>
    </w:p>
    <w:p w:rsidR="00296A76" w:rsidRPr="00410333" w:rsidRDefault="00296A76" w:rsidP="00BD6E31">
      <w:pPr>
        <w:pStyle w:val="Note"/>
        <w:tabs>
          <w:tab w:val="clear" w:pos="794"/>
          <w:tab w:val="clear" w:pos="851"/>
        </w:tabs>
        <w:spacing w:before="0" w:line="185" w:lineRule="auto"/>
        <w:ind w:left="1134" w:hanging="567"/>
        <w:rPr>
          <w:b w:val="0"/>
          <w:bCs w:val="0"/>
          <w:sz w:val="16"/>
          <w:szCs w:val="22"/>
        </w:rPr>
      </w:pPr>
      <w:r w:rsidRPr="00410333">
        <w:rPr>
          <w:rFonts w:hint="cs"/>
          <w:b w:val="0"/>
          <w:bCs w:val="0"/>
          <w:sz w:val="16"/>
          <w:szCs w:val="22"/>
          <w:rtl/>
        </w:rPr>
        <w:t>ب)</w:t>
      </w:r>
      <w:r w:rsidRPr="00410333">
        <w:rPr>
          <w:rFonts w:hint="cs"/>
          <w:b w:val="0"/>
          <w:bCs w:val="0"/>
          <w:sz w:val="16"/>
          <w:szCs w:val="22"/>
          <w:rtl/>
        </w:rPr>
        <w:tab/>
        <w:t>أو نص مشروع التوصية المراجع، إذا كانت عملية حسم التعليقات قد انتهت. وفي حالة عدم نشر مشروع التوصية المراجع إلكترونياً حتى ذلك الحين، يتم</w:t>
      </w:r>
      <w:r w:rsidR="00BD6E31">
        <w:rPr>
          <w:rFonts w:hint="eastAsia"/>
          <w:b w:val="0"/>
          <w:bCs w:val="0"/>
          <w:sz w:val="16"/>
          <w:szCs w:val="22"/>
          <w:rtl/>
        </w:rPr>
        <w:t> </w:t>
      </w:r>
      <w:r w:rsidRPr="00410333">
        <w:rPr>
          <w:rFonts w:hint="cs"/>
          <w:b w:val="0"/>
          <w:bCs w:val="0"/>
          <w:sz w:val="16"/>
          <w:szCs w:val="22"/>
          <w:rtl/>
        </w:rPr>
        <w:t xml:space="preserve">ذلك في هذه المرحلة (الفقرة </w:t>
      </w:r>
      <w:r w:rsidRPr="00410333">
        <w:rPr>
          <w:b w:val="0"/>
          <w:bCs w:val="0"/>
          <w:sz w:val="16"/>
          <w:szCs w:val="22"/>
        </w:rPr>
        <w:t>6.4</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Pr>
      </w:pPr>
      <w:r w:rsidRPr="00410333">
        <w:rPr>
          <w:b w:val="0"/>
          <w:bCs w:val="0"/>
          <w:sz w:val="16"/>
          <w:szCs w:val="22"/>
        </w:rPr>
        <w:t>(6</w:t>
      </w:r>
      <w:r w:rsidRPr="00410333">
        <w:rPr>
          <w:rFonts w:hint="cs"/>
          <w:b w:val="0"/>
          <w:bCs w:val="0"/>
          <w:sz w:val="16"/>
          <w:szCs w:val="22"/>
          <w:rtl/>
        </w:rPr>
        <w:tab/>
      </w:r>
      <w:r w:rsidRPr="00410333">
        <w:rPr>
          <w:rFonts w:hint="cs"/>
          <w:b w:val="0"/>
          <w:bCs w:val="0"/>
          <w:i/>
          <w:iCs/>
          <w:sz w:val="16"/>
          <w:szCs w:val="22"/>
          <w:rtl/>
        </w:rPr>
        <w:t xml:space="preserve">اجتماع لجنة الدراسات للبت في التعليقات - </w:t>
      </w:r>
      <w:r w:rsidRPr="00410333">
        <w:rPr>
          <w:rFonts w:hint="cs"/>
          <w:b w:val="0"/>
          <w:bCs w:val="0"/>
          <w:sz w:val="16"/>
          <w:szCs w:val="22"/>
          <w:rtl/>
        </w:rPr>
        <w:t>يستعرض اجتماع لجنة الدراسات التعليقات الكتابية ويبت فيها جميعاً، ويقرر إما:</w:t>
      </w:r>
    </w:p>
    <w:p w:rsidR="00296A76" w:rsidRPr="00410333" w:rsidRDefault="00296A76" w:rsidP="00296A76">
      <w:pPr>
        <w:pStyle w:val="Note"/>
        <w:spacing w:before="0" w:line="185" w:lineRule="auto"/>
        <w:ind w:left="1134" w:hanging="567"/>
        <w:rPr>
          <w:b w:val="0"/>
          <w:bCs w:val="0"/>
          <w:sz w:val="16"/>
          <w:szCs w:val="22"/>
          <w:rtl/>
        </w:rPr>
      </w:pPr>
      <w:r w:rsidRPr="00410333">
        <w:rPr>
          <w:rFonts w:hint="cs"/>
          <w:b w:val="0"/>
          <w:bCs w:val="0"/>
          <w:sz w:val="16"/>
          <w:szCs w:val="22"/>
          <w:rtl/>
        </w:rPr>
        <w:t xml:space="preserve"> أ )</w:t>
      </w:r>
      <w:r w:rsidRPr="00410333">
        <w:rPr>
          <w:rFonts w:hint="cs"/>
          <w:b w:val="0"/>
          <w:bCs w:val="0"/>
          <w:sz w:val="16"/>
          <w:szCs w:val="22"/>
          <w:rtl/>
        </w:rPr>
        <w:tab/>
        <w:t xml:space="preserve">الشروع بموجب القرار </w:t>
      </w:r>
      <w:r w:rsidRPr="00410333">
        <w:rPr>
          <w:b w:val="0"/>
          <w:bCs w:val="0"/>
          <w:sz w:val="16"/>
          <w:szCs w:val="22"/>
        </w:rPr>
        <w:t>1</w:t>
      </w:r>
      <w:r w:rsidRPr="00410333">
        <w:rPr>
          <w:rFonts w:hint="cs"/>
          <w:b w:val="0"/>
          <w:bCs w:val="0"/>
          <w:sz w:val="16"/>
          <w:szCs w:val="22"/>
          <w:rtl/>
        </w:rPr>
        <w:t xml:space="preserve"> للجمعية العالمية لتقييس الاتصالات أو الفقرة </w:t>
      </w:r>
      <w:r w:rsidRPr="00410333">
        <w:rPr>
          <w:b w:val="0"/>
          <w:bCs w:val="0"/>
          <w:sz w:val="16"/>
          <w:szCs w:val="22"/>
        </w:rPr>
        <w:t>8.5</w:t>
      </w:r>
      <w:r w:rsidRPr="00410333">
        <w:rPr>
          <w:rFonts w:hint="cs"/>
          <w:b w:val="0"/>
          <w:bCs w:val="0"/>
          <w:sz w:val="16"/>
          <w:szCs w:val="22"/>
          <w:rtl/>
        </w:rPr>
        <w:t>، حسب الاقتضاء، إذا كانت هناك آثار على السياسات أو آثار تنظيمية (الفقرة</w:t>
      </w:r>
      <w:r w:rsidRPr="00410333">
        <w:rPr>
          <w:rFonts w:hint="eastAsia"/>
          <w:b w:val="0"/>
          <w:bCs w:val="0"/>
          <w:sz w:val="16"/>
          <w:szCs w:val="22"/>
          <w:rtl/>
        </w:rPr>
        <w:t> </w:t>
      </w:r>
      <w:r w:rsidRPr="00410333">
        <w:rPr>
          <w:b w:val="0"/>
          <w:bCs w:val="0"/>
          <w:sz w:val="16"/>
          <w:szCs w:val="22"/>
        </w:rPr>
        <w:t>2.5</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 xml:space="preserve">)؛ </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tl/>
        </w:rPr>
      </w:pPr>
      <w:r w:rsidRPr="00410333">
        <w:rPr>
          <w:rFonts w:hint="cs"/>
          <w:b w:val="0"/>
          <w:bCs w:val="0"/>
          <w:sz w:val="16"/>
          <w:szCs w:val="22"/>
          <w:rtl/>
        </w:rPr>
        <w:t>ب)</w:t>
      </w:r>
      <w:r w:rsidRPr="00410333">
        <w:rPr>
          <w:rFonts w:hint="cs"/>
          <w:b w:val="0"/>
          <w:bCs w:val="0"/>
          <w:sz w:val="16"/>
          <w:szCs w:val="22"/>
          <w:rtl/>
        </w:rPr>
        <w:tab/>
        <w:t xml:space="preserve">أو الموافقة على مشروع التوصية (الفقرة </w:t>
      </w:r>
      <w:r w:rsidRPr="00410333">
        <w:rPr>
          <w:b w:val="0"/>
          <w:bCs w:val="0"/>
          <w:sz w:val="16"/>
          <w:szCs w:val="22"/>
        </w:rPr>
        <w:t>3.5</w:t>
      </w:r>
      <w:r w:rsidRPr="00410333">
        <w:rPr>
          <w:rFonts w:hint="cs"/>
          <w:b w:val="0"/>
          <w:bCs w:val="0"/>
          <w:sz w:val="16"/>
          <w:szCs w:val="22"/>
          <w:rtl/>
        </w:rPr>
        <w:t xml:space="preserve"> أو </w:t>
      </w:r>
      <w:r w:rsidRPr="00410333">
        <w:rPr>
          <w:b w:val="0"/>
          <w:bCs w:val="0"/>
          <w:sz w:val="16"/>
          <w:szCs w:val="22"/>
        </w:rPr>
        <w:t>4.5</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Pr>
      </w:pPr>
      <w:r w:rsidRPr="00410333">
        <w:rPr>
          <w:rFonts w:hint="cs"/>
          <w:b w:val="0"/>
          <w:bCs w:val="0"/>
          <w:sz w:val="16"/>
          <w:szCs w:val="22"/>
          <w:rtl/>
        </w:rPr>
        <w:t>ج)</w:t>
      </w:r>
      <w:r w:rsidRPr="00410333">
        <w:rPr>
          <w:rFonts w:hint="cs"/>
          <w:b w:val="0"/>
          <w:bCs w:val="0"/>
          <w:sz w:val="16"/>
          <w:szCs w:val="22"/>
          <w:rtl/>
        </w:rPr>
        <w:tab/>
        <w:t xml:space="preserve">أو عدم الموافقة على مشروع التوصية. وإذا قرر الاجتماع بذل محاولة أخرى للنظر في التعليقات التي وردت عندئذ ينبغي القيام بأعمال إضافية وتعود العملية إلى الخطوة </w:t>
      </w:r>
      <w:r w:rsidRPr="00410333">
        <w:rPr>
          <w:b w:val="0"/>
          <w:bCs w:val="0"/>
          <w:sz w:val="16"/>
          <w:szCs w:val="22"/>
        </w:rPr>
        <w:t>2</w:t>
      </w:r>
      <w:r w:rsidRPr="00410333">
        <w:rPr>
          <w:rFonts w:hint="cs"/>
          <w:b w:val="0"/>
          <w:bCs w:val="0"/>
          <w:sz w:val="16"/>
          <w:szCs w:val="22"/>
          <w:rtl/>
        </w:rPr>
        <w:t xml:space="preserve"> (دون الحاجة إلى "قبول" آخر في فرقة العمل أو لجنة الدراسات) (الفقرة </w:t>
      </w:r>
      <w:r w:rsidRPr="00410333">
        <w:rPr>
          <w:b w:val="0"/>
          <w:bCs w:val="0"/>
          <w:sz w:val="16"/>
          <w:szCs w:val="22"/>
        </w:rPr>
        <w:t>8.5</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tl/>
        </w:rPr>
      </w:pPr>
      <w:r w:rsidRPr="00410333">
        <w:rPr>
          <w:b w:val="0"/>
          <w:bCs w:val="0"/>
          <w:sz w:val="16"/>
          <w:szCs w:val="22"/>
        </w:rPr>
        <w:t>(7</w:t>
      </w:r>
      <w:r w:rsidRPr="00410333">
        <w:rPr>
          <w:rFonts w:hint="cs"/>
          <w:b w:val="0"/>
          <w:bCs w:val="0"/>
          <w:sz w:val="16"/>
          <w:szCs w:val="22"/>
          <w:rtl/>
        </w:rPr>
        <w:tab/>
      </w:r>
      <w:r w:rsidRPr="00410333">
        <w:rPr>
          <w:rFonts w:hint="cs"/>
          <w:b w:val="0"/>
          <w:bCs w:val="0"/>
          <w:i/>
          <w:iCs/>
          <w:sz w:val="16"/>
          <w:szCs w:val="22"/>
          <w:rtl/>
        </w:rPr>
        <w:t>حسم التعليقات -</w:t>
      </w:r>
      <w:r w:rsidRPr="00410333">
        <w:rPr>
          <w:rFonts w:hint="cs"/>
          <w:b w:val="0"/>
          <w:bCs w:val="0"/>
          <w:sz w:val="16"/>
          <w:szCs w:val="22"/>
          <w:rtl/>
        </w:rPr>
        <w:t xml:space="preserve"> يتناول رئيس لجنة الدراسات التعليقات ويقوم بإعداد نص جديد مراجع لمشروع التوصية، بمساعدة مكتب تقييس الاتصالات والخبراء، عن طريق المراسلة الإلكترونية واجتماعات المقرر واجتماعات فرقة العمل، حسب مقتضى الحال (الفقرة </w:t>
      </w:r>
      <w:r w:rsidRPr="00410333">
        <w:rPr>
          <w:b w:val="0"/>
          <w:bCs w:val="0"/>
          <w:sz w:val="16"/>
          <w:szCs w:val="22"/>
        </w:rPr>
        <w:t>2.4.4</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tl/>
        </w:rPr>
      </w:pPr>
      <w:r w:rsidRPr="00410333">
        <w:rPr>
          <w:b w:val="0"/>
          <w:bCs w:val="0"/>
          <w:sz w:val="16"/>
          <w:szCs w:val="22"/>
        </w:rPr>
        <w:t>(8</w:t>
      </w:r>
      <w:r w:rsidRPr="00410333">
        <w:rPr>
          <w:rFonts w:hint="cs"/>
          <w:b w:val="0"/>
          <w:bCs w:val="0"/>
          <w:sz w:val="16"/>
          <w:szCs w:val="22"/>
          <w:rtl/>
        </w:rPr>
        <w:tab/>
      </w:r>
      <w:r w:rsidRPr="00410333">
        <w:rPr>
          <w:rFonts w:hint="cs"/>
          <w:b w:val="0"/>
          <w:bCs w:val="0"/>
          <w:i/>
          <w:iCs/>
          <w:sz w:val="16"/>
          <w:szCs w:val="22"/>
          <w:rtl/>
        </w:rPr>
        <w:t>توافر النص المنقح</w:t>
      </w:r>
      <w:r w:rsidRPr="00410333">
        <w:rPr>
          <w:rFonts w:hint="cs"/>
          <w:b w:val="0"/>
          <w:bCs w:val="0"/>
          <w:sz w:val="16"/>
          <w:szCs w:val="22"/>
          <w:rtl/>
        </w:rPr>
        <w:t xml:space="preserve"> - يُقدّم النص المنقح، بما في ذلك الملخص، إلى مكتب تقييس الاتصالات (الفقرة </w:t>
      </w:r>
      <w:r w:rsidRPr="00410333">
        <w:rPr>
          <w:b w:val="0"/>
          <w:bCs w:val="0"/>
          <w:sz w:val="16"/>
          <w:szCs w:val="22"/>
        </w:rPr>
        <w:t>2.4.4</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Pr>
      </w:pPr>
      <w:r w:rsidRPr="00410333">
        <w:rPr>
          <w:b w:val="0"/>
          <w:bCs w:val="0"/>
          <w:sz w:val="16"/>
          <w:szCs w:val="22"/>
        </w:rPr>
        <w:t>(9</w:t>
      </w:r>
      <w:r w:rsidRPr="00410333">
        <w:rPr>
          <w:rFonts w:hint="cs"/>
          <w:b w:val="0"/>
          <w:bCs w:val="0"/>
          <w:sz w:val="16"/>
          <w:szCs w:val="22"/>
          <w:rtl/>
        </w:rPr>
        <w:tab/>
      </w:r>
      <w:r w:rsidRPr="00410333">
        <w:rPr>
          <w:rFonts w:hint="cs"/>
          <w:b w:val="0"/>
          <w:bCs w:val="0"/>
          <w:i/>
          <w:iCs/>
          <w:sz w:val="16"/>
          <w:szCs w:val="22"/>
          <w:rtl/>
        </w:rPr>
        <w:t>القرار بشأن الخطوة التالية</w:t>
      </w:r>
      <w:r w:rsidRPr="00410333">
        <w:rPr>
          <w:rFonts w:hint="cs"/>
          <w:b w:val="0"/>
          <w:bCs w:val="0"/>
          <w:sz w:val="16"/>
          <w:szCs w:val="22"/>
          <w:rtl/>
        </w:rPr>
        <w:t xml:space="preserve"> - يقرر رئيس لجنة الدراسات، بالتشاور مع مكتب تقييس الاتصالات:</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tl/>
        </w:rPr>
      </w:pPr>
      <w:r w:rsidRPr="00410333">
        <w:rPr>
          <w:rFonts w:hint="cs"/>
          <w:b w:val="0"/>
          <w:bCs w:val="0"/>
          <w:sz w:val="16"/>
          <w:szCs w:val="22"/>
          <w:rtl/>
        </w:rPr>
        <w:t xml:space="preserve"> أ )</w:t>
      </w:r>
      <w:r w:rsidRPr="00410333">
        <w:rPr>
          <w:rFonts w:hint="cs"/>
          <w:b w:val="0"/>
          <w:bCs w:val="0"/>
          <w:sz w:val="16"/>
          <w:szCs w:val="22"/>
          <w:rtl/>
        </w:rPr>
        <w:tab/>
      </w:r>
      <w:r w:rsidRPr="00410333">
        <w:rPr>
          <w:rFonts w:hint="cs"/>
          <w:b w:val="0"/>
          <w:bCs w:val="0"/>
          <w:spacing w:val="-4"/>
          <w:sz w:val="16"/>
          <w:szCs w:val="22"/>
          <w:rtl/>
        </w:rPr>
        <w:t>ما إذا كان الاجتماع المقبل للجنة الدراسات قريباً بما فيه الكفاية للنظر في مشروع التوصية</w:t>
      </w:r>
      <w:r w:rsidRPr="00410333">
        <w:rPr>
          <w:b w:val="0"/>
          <w:bCs w:val="0"/>
          <w:spacing w:val="-4"/>
          <w:sz w:val="16"/>
          <w:szCs w:val="22"/>
        </w:rPr>
        <w:t xml:space="preserve"> </w:t>
      </w:r>
      <w:r w:rsidRPr="00410333">
        <w:rPr>
          <w:rFonts w:hint="cs"/>
          <w:b w:val="0"/>
          <w:bCs w:val="0"/>
          <w:spacing w:val="-4"/>
          <w:sz w:val="16"/>
          <w:szCs w:val="22"/>
          <w:rtl/>
        </w:rPr>
        <w:t xml:space="preserve">توطئة للموافقة عليه (الفقرة الفرعية </w:t>
      </w:r>
      <w:r w:rsidRPr="00410333">
        <w:rPr>
          <w:b w:val="0"/>
          <w:bCs w:val="0"/>
          <w:spacing w:val="-4"/>
          <w:sz w:val="16"/>
          <w:szCs w:val="22"/>
        </w:rPr>
        <w:t>3.4.4</w:t>
      </w:r>
      <w:r w:rsidRPr="00410333">
        <w:rPr>
          <w:rFonts w:hint="cs"/>
          <w:b w:val="0"/>
          <w:bCs w:val="0"/>
          <w:spacing w:val="-4"/>
          <w:sz w:val="16"/>
          <w:szCs w:val="22"/>
          <w:rtl/>
        </w:rPr>
        <w:t xml:space="preserve"> أ من التوصية </w:t>
      </w:r>
      <w:r w:rsidRPr="00410333">
        <w:rPr>
          <w:b w:val="0"/>
          <w:bCs w:val="0"/>
          <w:spacing w:val="-4"/>
          <w:sz w:val="16"/>
          <w:szCs w:val="22"/>
        </w:rPr>
        <w:t>ITU-T A.8</w:t>
      </w:r>
      <w:r w:rsidRPr="00410333">
        <w:rPr>
          <w:rFonts w:hint="cs"/>
          <w:b w:val="0"/>
          <w:bCs w:val="0"/>
          <w:spacing w:val="-4"/>
          <w:sz w:val="16"/>
          <w:szCs w:val="22"/>
          <w:rtl/>
        </w:rPr>
        <w:t>)؛</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Pr>
      </w:pPr>
      <w:r w:rsidRPr="00410333">
        <w:rPr>
          <w:rFonts w:hint="cs"/>
          <w:b w:val="0"/>
          <w:bCs w:val="0"/>
          <w:sz w:val="16"/>
          <w:szCs w:val="22"/>
          <w:rtl/>
        </w:rPr>
        <w:t>ب)</w:t>
      </w:r>
      <w:r w:rsidRPr="00410333">
        <w:rPr>
          <w:rFonts w:hint="cs"/>
          <w:b w:val="0"/>
          <w:bCs w:val="0"/>
          <w:sz w:val="16"/>
          <w:szCs w:val="22"/>
          <w:rtl/>
        </w:rPr>
        <w:tab/>
      </w:r>
      <w:r w:rsidRPr="00410333">
        <w:rPr>
          <w:rFonts w:hint="cs"/>
          <w:b w:val="0"/>
          <w:bCs w:val="0"/>
          <w:spacing w:val="-6"/>
          <w:sz w:val="16"/>
          <w:szCs w:val="22"/>
          <w:rtl/>
        </w:rPr>
        <w:t>أو، كسباً للوقت و/أو نظراً لطبيعة العمل وبلوغه مرحلة النضج، ما إذا كان ينبغي الشروع في إجراء استعراض إضافي</w:t>
      </w:r>
      <w:r w:rsidRPr="00410333">
        <w:rPr>
          <w:b w:val="0"/>
          <w:bCs w:val="0"/>
          <w:spacing w:val="-6"/>
          <w:sz w:val="16"/>
          <w:szCs w:val="22"/>
        </w:rPr>
        <w:t xml:space="preserve"> </w:t>
      </w:r>
      <w:r w:rsidRPr="00410333">
        <w:rPr>
          <w:rFonts w:hint="cs"/>
          <w:b w:val="0"/>
          <w:bCs w:val="0"/>
          <w:spacing w:val="-6"/>
          <w:sz w:val="16"/>
          <w:szCs w:val="22"/>
          <w:rtl/>
        </w:rPr>
        <w:t xml:space="preserve">(الفقرة </w:t>
      </w:r>
      <w:r w:rsidRPr="00410333">
        <w:rPr>
          <w:b w:val="0"/>
          <w:bCs w:val="0"/>
          <w:spacing w:val="-6"/>
          <w:sz w:val="16"/>
          <w:szCs w:val="22"/>
        </w:rPr>
        <w:t>3.4.4</w:t>
      </w:r>
      <w:r w:rsidRPr="00410333">
        <w:rPr>
          <w:rFonts w:hint="cs"/>
          <w:b w:val="0"/>
          <w:bCs w:val="0"/>
          <w:spacing w:val="-6"/>
          <w:sz w:val="16"/>
          <w:szCs w:val="22"/>
          <w:rtl/>
        </w:rPr>
        <w:t xml:space="preserve"> ب من التوصية </w:t>
      </w:r>
      <w:r w:rsidRPr="00410333">
        <w:rPr>
          <w:b w:val="0"/>
          <w:bCs w:val="0"/>
          <w:spacing w:val="-6"/>
          <w:sz w:val="16"/>
          <w:szCs w:val="22"/>
        </w:rPr>
        <w:t>ITU-T A.8</w:t>
      </w:r>
      <w:r w:rsidRPr="00410333">
        <w:rPr>
          <w:rFonts w:hint="cs"/>
          <w:b w:val="0"/>
          <w:bCs w:val="0"/>
          <w:spacing w:val="-6"/>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tl/>
        </w:rPr>
      </w:pPr>
      <w:r w:rsidRPr="00410333">
        <w:rPr>
          <w:b w:val="0"/>
          <w:bCs w:val="0"/>
          <w:sz w:val="16"/>
          <w:szCs w:val="22"/>
        </w:rPr>
        <w:t>(10</w:t>
      </w:r>
      <w:r w:rsidRPr="00410333">
        <w:rPr>
          <w:rFonts w:hint="cs"/>
          <w:b w:val="0"/>
          <w:bCs w:val="0"/>
          <w:sz w:val="16"/>
          <w:szCs w:val="22"/>
          <w:rtl/>
        </w:rPr>
        <w:tab/>
      </w:r>
      <w:r w:rsidRPr="00410333">
        <w:rPr>
          <w:rFonts w:hint="cs"/>
          <w:b w:val="0"/>
          <w:bCs w:val="0"/>
          <w:i/>
          <w:iCs/>
          <w:spacing w:val="-4"/>
          <w:sz w:val="16"/>
          <w:szCs w:val="22"/>
          <w:rtl/>
        </w:rPr>
        <w:t>إعلان المدير عن الاستعراض الإضافي ونشر النص</w:t>
      </w:r>
      <w:r w:rsidRPr="00410333">
        <w:rPr>
          <w:rFonts w:hint="cs"/>
          <w:b w:val="0"/>
          <w:bCs w:val="0"/>
          <w:spacing w:val="-4"/>
          <w:sz w:val="16"/>
          <w:szCs w:val="22"/>
          <w:rtl/>
        </w:rPr>
        <w:t xml:space="preserve"> - يعلن المدير لجميع الدول الأعضاء وأعضاء القطاع عن البدء في إجراء استعراض إضافي، مع الإشارة إلى الملخص والنص الكامل لمشروع التوصية المراجع. وفي حالة عدم نشر مشروع التوصية المراجع إلكترونياً حتى ذلك الحين، يتم ذلك في هذه المرحلة (الفقرة </w:t>
      </w:r>
      <w:r w:rsidRPr="00410333">
        <w:rPr>
          <w:b w:val="0"/>
          <w:bCs w:val="0"/>
          <w:spacing w:val="-4"/>
          <w:sz w:val="16"/>
          <w:szCs w:val="22"/>
        </w:rPr>
        <w:t>5.4</w:t>
      </w:r>
      <w:r w:rsidRPr="00410333">
        <w:rPr>
          <w:rFonts w:hint="cs"/>
          <w:b w:val="0"/>
          <w:bCs w:val="0"/>
          <w:spacing w:val="-4"/>
          <w:sz w:val="16"/>
          <w:szCs w:val="22"/>
          <w:rtl/>
        </w:rPr>
        <w:t xml:space="preserve"> من التوصية </w:t>
      </w:r>
      <w:r w:rsidRPr="00410333">
        <w:rPr>
          <w:b w:val="0"/>
          <w:bCs w:val="0"/>
          <w:spacing w:val="-4"/>
          <w:sz w:val="16"/>
          <w:szCs w:val="22"/>
        </w:rPr>
        <w:t>ITU-T A.8</w:t>
      </w:r>
      <w:r w:rsidRPr="00410333">
        <w:rPr>
          <w:rFonts w:hint="cs"/>
          <w:b w:val="0"/>
          <w:bCs w:val="0"/>
          <w:spacing w:val="-4"/>
          <w:sz w:val="16"/>
          <w:szCs w:val="22"/>
          <w:rtl/>
        </w:rPr>
        <w:t>).</w:t>
      </w:r>
    </w:p>
    <w:p w:rsidR="00296A76" w:rsidRPr="00410333" w:rsidRDefault="00296A76" w:rsidP="00296A76">
      <w:pPr>
        <w:pStyle w:val="Note"/>
        <w:tabs>
          <w:tab w:val="left" w:pos="567"/>
        </w:tabs>
        <w:spacing w:before="0" w:line="185" w:lineRule="auto"/>
        <w:ind w:left="567" w:hanging="567"/>
        <w:rPr>
          <w:b w:val="0"/>
          <w:bCs w:val="0"/>
          <w:sz w:val="16"/>
          <w:szCs w:val="22"/>
        </w:rPr>
      </w:pPr>
      <w:r w:rsidRPr="00410333">
        <w:rPr>
          <w:b w:val="0"/>
          <w:bCs w:val="0"/>
          <w:sz w:val="16"/>
          <w:szCs w:val="22"/>
        </w:rPr>
        <w:t>(11</w:t>
      </w:r>
      <w:r w:rsidRPr="00410333">
        <w:rPr>
          <w:rFonts w:hint="cs"/>
          <w:b w:val="0"/>
          <w:bCs w:val="0"/>
          <w:sz w:val="16"/>
          <w:szCs w:val="22"/>
          <w:rtl/>
        </w:rPr>
        <w:tab/>
      </w:r>
      <w:r w:rsidRPr="00410333">
        <w:rPr>
          <w:rFonts w:hint="cs"/>
          <w:b w:val="0"/>
          <w:bCs w:val="0"/>
          <w:i/>
          <w:iCs/>
          <w:sz w:val="16"/>
          <w:szCs w:val="22"/>
          <w:rtl/>
        </w:rPr>
        <w:t>القرار بشأن الاستعراض الإضافي -</w:t>
      </w:r>
      <w:r w:rsidRPr="00410333">
        <w:rPr>
          <w:rFonts w:hint="cs"/>
          <w:b w:val="0"/>
          <w:bCs w:val="0"/>
          <w:sz w:val="16"/>
          <w:szCs w:val="22"/>
          <w:rtl/>
        </w:rPr>
        <w:t xml:space="preserve"> يقرر رئيس لجنة الدراسات، بالتشاور مع مكتب تقييس الاتصالات:</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tl/>
        </w:rPr>
      </w:pPr>
      <w:r w:rsidRPr="00410333">
        <w:rPr>
          <w:rFonts w:hint="cs"/>
          <w:b w:val="0"/>
          <w:bCs w:val="0"/>
          <w:sz w:val="16"/>
          <w:szCs w:val="22"/>
          <w:rtl/>
        </w:rPr>
        <w:t xml:space="preserve"> أ )</w:t>
      </w:r>
      <w:r w:rsidRPr="00410333">
        <w:rPr>
          <w:rFonts w:hint="cs"/>
          <w:b w:val="0"/>
          <w:bCs w:val="0"/>
          <w:sz w:val="16"/>
          <w:szCs w:val="22"/>
          <w:rtl/>
        </w:rPr>
        <w:tab/>
        <w:t xml:space="preserve">ما إذا لم تَرِد أي تعليقات، عدا التي تتناول أخطاء مطبعية. وفي هذه الحالة يعتبر أن التوصية قد حازت الموافقة (الفقرة </w:t>
      </w:r>
      <w:r w:rsidRPr="00410333">
        <w:rPr>
          <w:b w:val="0"/>
          <w:bCs w:val="0"/>
          <w:sz w:val="16"/>
          <w:szCs w:val="22"/>
        </w:rPr>
        <w:t>1.5.4</w:t>
      </w:r>
      <w:r w:rsidRPr="00410333">
        <w:rPr>
          <w:rFonts w:hint="cs"/>
          <w:b w:val="0"/>
          <w:bCs w:val="0"/>
          <w:sz w:val="16"/>
          <w:szCs w:val="22"/>
          <w:rtl/>
        </w:rPr>
        <w:t xml:space="preserve"> من التوصية</w:t>
      </w:r>
      <w:r w:rsidRPr="00410333">
        <w:rPr>
          <w:rFonts w:hint="eastAsia"/>
          <w:b w:val="0"/>
          <w:bCs w:val="0"/>
          <w:sz w:val="16"/>
          <w:szCs w:val="22"/>
          <w:rtl/>
        </w:rPr>
        <w:t> </w:t>
      </w:r>
      <w:r w:rsidRPr="00410333">
        <w:rPr>
          <w:b w:val="0"/>
          <w:bCs w:val="0"/>
          <w:sz w:val="16"/>
          <w:szCs w:val="22"/>
        </w:rPr>
        <w:t>ITU</w:t>
      </w:r>
      <w:r w:rsidRPr="00410333">
        <w:rPr>
          <w:b w:val="0"/>
          <w:bCs w:val="0"/>
          <w:sz w:val="16"/>
          <w:szCs w:val="22"/>
        </w:rPr>
        <w:noBreakHyphen/>
        <w:t>T A.8</w:t>
      </w:r>
      <w:r w:rsidRPr="00410333">
        <w:rPr>
          <w:rFonts w:hint="cs"/>
          <w:b w:val="0"/>
          <w:bCs w:val="0"/>
          <w:sz w:val="16"/>
          <w:szCs w:val="22"/>
          <w:rtl/>
        </w:rPr>
        <w:t>)؛</w:t>
      </w:r>
    </w:p>
    <w:p w:rsidR="00296A76" w:rsidRPr="00410333" w:rsidRDefault="00296A76" w:rsidP="00255E69">
      <w:pPr>
        <w:pStyle w:val="Note"/>
        <w:tabs>
          <w:tab w:val="clear" w:pos="794"/>
          <w:tab w:val="clear" w:pos="851"/>
        </w:tabs>
        <w:spacing w:before="0" w:line="185" w:lineRule="auto"/>
        <w:ind w:left="1134" w:hanging="567"/>
        <w:rPr>
          <w:b w:val="0"/>
          <w:bCs w:val="0"/>
          <w:sz w:val="16"/>
          <w:szCs w:val="22"/>
        </w:rPr>
      </w:pPr>
      <w:r w:rsidRPr="00410333">
        <w:rPr>
          <w:rFonts w:hint="cs"/>
          <w:b w:val="0"/>
          <w:bCs w:val="0"/>
          <w:sz w:val="16"/>
          <w:szCs w:val="22"/>
          <w:rtl/>
        </w:rPr>
        <w:t>ب)</w:t>
      </w:r>
      <w:r w:rsidRPr="00410333">
        <w:rPr>
          <w:rFonts w:hint="cs"/>
          <w:b w:val="0"/>
          <w:bCs w:val="0"/>
          <w:sz w:val="16"/>
          <w:szCs w:val="22"/>
          <w:rtl/>
        </w:rPr>
        <w:tab/>
      </w:r>
      <w:r w:rsidRPr="00410333">
        <w:rPr>
          <w:rFonts w:hint="cs"/>
          <w:b w:val="0"/>
          <w:bCs w:val="0"/>
          <w:spacing w:val="2"/>
          <w:sz w:val="16"/>
          <w:szCs w:val="22"/>
          <w:rtl/>
        </w:rPr>
        <w:t>أو ما إذا وردت تعليقات أخرى، عدا التي تتناول أخطاء مطبعية. وفي هذه الحالة تتواصل العملية بعقد اجتماع للجنة الدراسات (الفقرة</w:t>
      </w:r>
      <w:r w:rsidRPr="00410333">
        <w:rPr>
          <w:rFonts w:hint="eastAsia"/>
          <w:b w:val="0"/>
          <w:bCs w:val="0"/>
          <w:spacing w:val="2"/>
          <w:sz w:val="16"/>
          <w:szCs w:val="22"/>
          <w:rtl/>
        </w:rPr>
        <w:t> </w:t>
      </w:r>
      <w:r w:rsidRPr="00410333">
        <w:rPr>
          <w:b w:val="0"/>
          <w:bCs w:val="0"/>
          <w:spacing w:val="2"/>
          <w:sz w:val="16"/>
          <w:szCs w:val="22"/>
        </w:rPr>
        <w:t>2.5.4</w:t>
      </w:r>
      <w:r w:rsidRPr="00410333">
        <w:rPr>
          <w:rFonts w:hint="cs"/>
          <w:b w:val="0"/>
          <w:bCs w:val="0"/>
          <w:spacing w:val="2"/>
          <w:sz w:val="16"/>
          <w:szCs w:val="22"/>
          <w:rtl/>
        </w:rPr>
        <w:t xml:space="preserve"> من</w:t>
      </w:r>
      <w:r w:rsidRPr="00410333">
        <w:rPr>
          <w:rFonts w:hint="cs"/>
          <w:b w:val="0"/>
          <w:bCs w:val="0"/>
          <w:spacing w:val="6"/>
          <w:sz w:val="16"/>
          <w:szCs w:val="22"/>
          <w:rtl/>
        </w:rPr>
        <w:t xml:space="preserve"> </w:t>
      </w:r>
      <w:r w:rsidRPr="00410333">
        <w:rPr>
          <w:rFonts w:hint="cs"/>
          <w:b w:val="0"/>
          <w:bCs w:val="0"/>
          <w:sz w:val="16"/>
          <w:szCs w:val="22"/>
          <w:rtl/>
        </w:rPr>
        <w:t xml:space="preserve">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Note"/>
        <w:tabs>
          <w:tab w:val="left" w:pos="567"/>
        </w:tabs>
        <w:spacing w:before="20" w:line="185" w:lineRule="auto"/>
        <w:ind w:left="567" w:hanging="567"/>
        <w:rPr>
          <w:b w:val="0"/>
          <w:bCs w:val="0"/>
          <w:sz w:val="18"/>
          <w:szCs w:val="24"/>
          <w:rtl/>
        </w:rPr>
      </w:pPr>
      <w:r w:rsidRPr="00410333">
        <w:rPr>
          <w:b w:val="0"/>
          <w:bCs w:val="0"/>
          <w:sz w:val="16"/>
          <w:szCs w:val="22"/>
        </w:rPr>
        <w:t>(12</w:t>
      </w:r>
      <w:r w:rsidRPr="00410333">
        <w:rPr>
          <w:rFonts w:hint="cs"/>
          <w:b w:val="0"/>
          <w:bCs w:val="0"/>
          <w:sz w:val="16"/>
          <w:szCs w:val="22"/>
          <w:rtl/>
        </w:rPr>
        <w:tab/>
        <w:t xml:space="preserve">قيام </w:t>
      </w:r>
      <w:r w:rsidRPr="00410333">
        <w:rPr>
          <w:rFonts w:hint="cs"/>
          <w:b w:val="0"/>
          <w:bCs w:val="0"/>
          <w:i/>
          <w:iCs/>
          <w:sz w:val="16"/>
          <w:szCs w:val="22"/>
          <w:rtl/>
        </w:rPr>
        <w:t>المدير بالتبليغ</w:t>
      </w:r>
      <w:r w:rsidRPr="00410333">
        <w:rPr>
          <w:rFonts w:hint="cs"/>
          <w:b w:val="0"/>
          <w:bCs w:val="0"/>
          <w:sz w:val="16"/>
          <w:szCs w:val="22"/>
          <w:rtl/>
        </w:rPr>
        <w:t xml:space="preserve"> - يبلغ مدير المكتب الأعضاء بالموافقة على مشروع التوصية (الفقرة </w:t>
      </w:r>
      <w:r w:rsidRPr="00410333">
        <w:rPr>
          <w:b w:val="0"/>
          <w:bCs w:val="0"/>
          <w:sz w:val="16"/>
          <w:szCs w:val="22"/>
        </w:rPr>
        <w:t>1.6</w:t>
      </w:r>
      <w:r w:rsidRPr="00410333">
        <w:rPr>
          <w:rFonts w:hint="cs"/>
          <w:b w:val="0"/>
          <w:bCs w:val="0"/>
          <w:sz w:val="16"/>
          <w:szCs w:val="22"/>
          <w:rtl/>
        </w:rPr>
        <w:t xml:space="preserve"> أو </w:t>
      </w:r>
      <w:r w:rsidRPr="00410333">
        <w:rPr>
          <w:b w:val="0"/>
          <w:bCs w:val="0"/>
          <w:sz w:val="16"/>
          <w:szCs w:val="22"/>
        </w:rPr>
        <w:t>2.6</w:t>
      </w:r>
      <w:r w:rsidRPr="00410333">
        <w:rPr>
          <w:rFonts w:hint="cs"/>
          <w:b w:val="0"/>
          <w:bCs w:val="0"/>
          <w:sz w:val="16"/>
          <w:szCs w:val="22"/>
          <w:rtl/>
        </w:rPr>
        <w:t xml:space="preserve"> من التوصية </w:t>
      </w:r>
      <w:r w:rsidRPr="00410333">
        <w:rPr>
          <w:b w:val="0"/>
          <w:bCs w:val="0"/>
          <w:sz w:val="16"/>
          <w:szCs w:val="22"/>
        </w:rPr>
        <w:t>ITU-T A.8</w:t>
      </w:r>
      <w:r w:rsidRPr="00410333">
        <w:rPr>
          <w:rFonts w:hint="cs"/>
          <w:b w:val="0"/>
          <w:bCs w:val="0"/>
          <w:sz w:val="16"/>
          <w:szCs w:val="22"/>
          <w:rtl/>
        </w:rPr>
        <w:t>).</w:t>
      </w:r>
    </w:p>
    <w:p w:rsidR="00296A76" w:rsidRPr="00410333" w:rsidRDefault="00296A76" w:rsidP="00296A76">
      <w:pPr>
        <w:pStyle w:val="FigureNotitle0"/>
        <w:keepLines w:val="0"/>
        <w:spacing w:before="120" w:after="0"/>
        <w:rPr>
          <w:rtl/>
          <w:lang w:val="en-US"/>
        </w:rPr>
      </w:pPr>
      <w:r w:rsidRPr="00410333">
        <w:rPr>
          <w:rtl/>
          <w:lang w:val="en-US"/>
        </w:rPr>
        <w:t xml:space="preserve">الشكل </w:t>
      </w:r>
      <w:r w:rsidRPr="00410333">
        <w:rPr>
          <w:lang w:val="en-US"/>
        </w:rPr>
        <w:t>3</w:t>
      </w:r>
      <w:r w:rsidRPr="00410333">
        <w:rPr>
          <w:rtl/>
          <w:lang w:val="en-US"/>
        </w:rPr>
        <w:t xml:space="preserve">ب </w:t>
      </w:r>
      <w:r w:rsidRPr="00410333">
        <w:rPr>
          <w:rFonts w:hint="cs"/>
          <w:rtl/>
          <w:lang w:val="en-US"/>
        </w:rPr>
        <w:t xml:space="preserve">(يستند إلى الشكل </w:t>
      </w:r>
      <w:r w:rsidRPr="00410333">
        <w:rPr>
          <w:rFonts w:hint="cs"/>
          <w:lang w:val="en-US"/>
        </w:rPr>
        <w:t>1</w:t>
      </w:r>
      <w:r w:rsidRPr="00410333">
        <w:rPr>
          <w:rFonts w:hint="cs"/>
          <w:rtl/>
          <w:lang w:val="en-US"/>
        </w:rPr>
        <w:t xml:space="preserve"> في التوصية </w:t>
      </w:r>
      <w:r w:rsidRPr="00410333">
        <w:rPr>
          <w:lang w:val="en-US"/>
        </w:rPr>
        <w:t>ITU-T A.8</w:t>
      </w:r>
      <w:r w:rsidRPr="00410333">
        <w:rPr>
          <w:rFonts w:hint="cs"/>
          <w:rtl/>
          <w:lang w:val="en-US"/>
        </w:rPr>
        <w:t>)</w:t>
      </w:r>
      <w:r w:rsidRPr="00410333">
        <w:rPr>
          <w:rtl/>
          <w:lang w:val="en-US"/>
        </w:rPr>
        <w:t xml:space="preserve"> </w:t>
      </w:r>
      <w:r w:rsidRPr="00410333">
        <w:rPr>
          <w:rFonts w:hint="cs"/>
          <w:rtl/>
          <w:lang w:val="en-US"/>
        </w:rPr>
        <w:t>-</w:t>
      </w:r>
      <w:r w:rsidRPr="00410333">
        <w:rPr>
          <w:rtl/>
          <w:lang w:val="en-US"/>
        </w:rPr>
        <w:t xml:space="preserve"> عملية الموافقة البديلة </w:t>
      </w:r>
      <w:r w:rsidRPr="00410333">
        <w:rPr>
          <w:lang w:val="en-US"/>
        </w:rPr>
        <w:t>(AAP)</w:t>
      </w:r>
      <w:r w:rsidRPr="00410333">
        <w:rPr>
          <w:rtl/>
          <w:lang w:val="en-US"/>
        </w:rPr>
        <w:t xml:space="preserve"> </w:t>
      </w:r>
      <w:r w:rsidRPr="00410333">
        <w:rPr>
          <w:lang w:val="en-US"/>
        </w:rPr>
        <w:br/>
      </w:r>
      <w:r w:rsidRPr="00410333">
        <w:rPr>
          <w:rtl/>
          <w:lang w:val="en-US"/>
        </w:rPr>
        <w:t>في قطاع تقييس الاتصالات</w:t>
      </w:r>
    </w:p>
    <w:p w:rsidR="00296A76" w:rsidRPr="00410333" w:rsidRDefault="00296A76" w:rsidP="00296A76">
      <w:pPr>
        <w:pStyle w:val="Heading2"/>
      </w:pPr>
      <w:r w:rsidRPr="00410333">
        <w:lastRenderedPageBreak/>
        <w:t>2.3</w:t>
      </w:r>
      <w:r w:rsidRPr="00410333">
        <w:tab/>
      </w:r>
      <w:r w:rsidRPr="00410333">
        <w:rPr>
          <w:rtl/>
        </w:rPr>
        <w:t xml:space="preserve">إجراءات اللجنة التقنية المشتركة الأولى </w:t>
      </w:r>
      <w:r w:rsidRPr="00410333">
        <w:t>(JTC 1)</w:t>
      </w:r>
    </w:p>
    <w:p w:rsidR="00296A76" w:rsidRPr="00410333" w:rsidRDefault="00296A76" w:rsidP="00296A76">
      <w:pPr>
        <w:rPr>
          <w:rtl/>
        </w:rPr>
      </w:pPr>
      <w:r w:rsidRPr="00BD6E31">
        <w:rPr>
          <w:spacing w:val="6"/>
          <w:rtl/>
        </w:rPr>
        <w:t>توصَّف إجراءات العمل التقني للجنة التقنية المشتركة الأولى للمنظمة الدولية للتوحيد القياسي واللجنة الكهرتقنية الدولية في إضافة اللجنة التقنية المشتركة الأولى إلى توجيهات المنظمة الدولية للتوحيد القياسي واللجنة الكهرتقنية الدولية. وتستخدم هذه الإجراءات</w:t>
      </w:r>
      <w:r w:rsidRPr="00410333">
        <w:rPr>
          <w:rtl/>
        </w:rPr>
        <w:t xml:space="preserve"> عدداً من المراحل المنفصلة ينطوي معظمها على عملية اقتراع تصوت فيها الهيئات الوطنية رسمياً. وترد في الجدول </w:t>
      </w:r>
      <w:r w:rsidRPr="00410333">
        <w:t>3</w:t>
      </w:r>
      <w:r w:rsidRPr="00410333">
        <w:rPr>
          <w:rtl/>
        </w:rPr>
        <w:t xml:space="preserve"> المراحل من </w:t>
      </w:r>
      <w:r w:rsidRPr="00410333">
        <w:t>00</w:t>
      </w:r>
      <w:r w:rsidRPr="00410333">
        <w:rPr>
          <w:rtl/>
        </w:rPr>
        <w:t xml:space="preserve"> حتى </w:t>
      </w:r>
      <w:r w:rsidRPr="00410333">
        <w:t>60</w:t>
      </w:r>
      <w:r w:rsidRPr="00410333">
        <w:rPr>
          <w:rtl/>
        </w:rPr>
        <w:t xml:space="preserve"> التي يمر عبرها تطوير معايير اللجنة التقنية المشتركة الأولى لكل من مخرجات اللجنة. وتلخَّص النقاط البارزة أدناه، كما تبيَّن المراحل الأخيرة في الشكل</w:t>
      </w:r>
      <w:r w:rsidRPr="00410333">
        <w:rPr>
          <w:rFonts w:hint="cs"/>
          <w:rtl/>
        </w:rPr>
        <w:t> </w:t>
      </w:r>
      <w:r w:rsidRPr="00410333">
        <w:t>3</w:t>
      </w:r>
      <w:r w:rsidRPr="00410333">
        <w:rPr>
          <w:rtl/>
        </w:rPr>
        <w:t>ج.</w:t>
      </w:r>
    </w:p>
    <w:p w:rsidR="00296A76" w:rsidRPr="00410333" w:rsidRDefault="00296A76" w:rsidP="00296A76">
      <w:pPr>
        <w:pStyle w:val="TableNotitle"/>
        <w:rPr>
          <w:rtl/>
        </w:rPr>
      </w:pPr>
      <w:r w:rsidRPr="00410333">
        <w:rPr>
          <w:rtl/>
        </w:rPr>
        <w:t xml:space="preserve">الجدول </w:t>
      </w:r>
      <w:r w:rsidRPr="00410333">
        <w:t>3</w:t>
      </w:r>
      <w:r w:rsidRPr="00410333">
        <w:rPr>
          <w:rtl/>
        </w:rPr>
        <w:t xml:space="preserve"> </w:t>
      </w:r>
      <w:r w:rsidRPr="00410333">
        <w:rPr>
          <w:rFonts w:hint="cs"/>
          <w:rtl/>
        </w:rPr>
        <w:t>-</w:t>
      </w:r>
      <w:r w:rsidRPr="00410333">
        <w:rPr>
          <w:rtl/>
        </w:rPr>
        <w:t xml:space="preserve"> مراحل وضع معايير اللجنة التقنية المشتركة الأولى </w:t>
      </w:r>
      <w:r w:rsidRPr="00410333">
        <w:t>(JTC 1)</w:t>
      </w:r>
    </w:p>
    <w:tbl>
      <w:tblPr>
        <w:bidiVisual/>
        <w:tblW w:w="490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4"/>
        <w:gridCol w:w="1379"/>
        <w:gridCol w:w="1314"/>
        <w:gridCol w:w="1366"/>
        <w:gridCol w:w="1469"/>
        <w:gridCol w:w="1418"/>
        <w:gridCol w:w="1134"/>
      </w:tblGrid>
      <w:tr w:rsidR="00296A76" w:rsidRPr="00410333" w:rsidTr="00255E69">
        <w:trPr>
          <w:jc w:val="center"/>
        </w:trPr>
        <w:tc>
          <w:tcPr>
            <w:tcW w:w="1354" w:type="dxa"/>
            <w:vAlign w:val="center"/>
          </w:tcPr>
          <w:p w:rsidR="00296A76" w:rsidRPr="00410333" w:rsidRDefault="00296A76" w:rsidP="00296A76">
            <w:pPr>
              <w:pStyle w:val="Tablehead"/>
              <w:spacing w:before="40" w:after="20" w:line="240" w:lineRule="exact"/>
              <w:rPr>
                <w:b w:val="0"/>
                <w:position w:val="2"/>
              </w:rPr>
            </w:pPr>
            <w:r w:rsidRPr="00410333">
              <w:rPr>
                <w:position w:val="2"/>
                <w:rtl/>
              </w:rPr>
              <w:t>المرحلة</w:t>
            </w:r>
          </w:p>
        </w:tc>
        <w:tc>
          <w:tcPr>
            <w:tcW w:w="1379" w:type="dxa"/>
            <w:vAlign w:val="center"/>
          </w:tcPr>
          <w:p w:rsidR="00296A76" w:rsidRPr="00410333" w:rsidRDefault="00296A76" w:rsidP="00296A76">
            <w:pPr>
              <w:pStyle w:val="Tablehead"/>
              <w:spacing w:before="40" w:after="20" w:line="240" w:lineRule="exact"/>
              <w:rPr>
                <w:b w:val="0"/>
                <w:position w:val="2"/>
              </w:rPr>
            </w:pPr>
            <w:r w:rsidRPr="00410333">
              <w:rPr>
                <w:position w:val="2"/>
                <w:rtl/>
              </w:rPr>
              <w:t>المعيار</w:t>
            </w:r>
          </w:p>
        </w:tc>
        <w:tc>
          <w:tcPr>
            <w:tcW w:w="1314" w:type="dxa"/>
            <w:vAlign w:val="center"/>
          </w:tcPr>
          <w:p w:rsidR="00296A76" w:rsidRPr="00410333" w:rsidRDefault="00296A76" w:rsidP="00296A76">
            <w:pPr>
              <w:pStyle w:val="Tablehead"/>
              <w:spacing w:before="40" w:after="20" w:line="240" w:lineRule="exact"/>
              <w:rPr>
                <w:b w:val="0"/>
                <w:position w:val="2"/>
              </w:rPr>
            </w:pPr>
            <w:r w:rsidRPr="00410333">
              <w:rPr>
                <w:position w:val="2"/>
                <w:rtl/>
              </w:rPr>
              <w:t>التعديل</w:t>
            </w:r>
          </w:p>
        </w:tc>
        <w:tc>
          <w:tcPr>
            <w:tcW w:w="1366" w:type="dxa"/>
            <w:vAlign w:val="center"/>
          </w:tcPr>
          <w:p w:rsidR="00296A76" w:rsidRPr="00410333" w:rsidRDefault="00296A76" w:rsidP="00296A76">
            <w:pPr>
              <w:pStyle w:val="Tablehead"/>
              <w:spacing w:before="40" w:after="20" w:line="240" w:lineRule="exact"/>
              <w:rPr>
                <w:b w:val="0"/>
                <w:position w:val="2"/>
              </w:rPr>
            </w:pPr>
            <w:r w:rsidRPr="00410333">
              <w:rPr>
                <w:position w:val="2"/>
                <w:rtl/>
              </w:rPr>
              <w:t>تسريع</w:t>
            </w:r>
            <w:r w:rsidRPr="00410333">
              <w:rPr>
                <w:rFonts w:hint="cs"/>
                <w:position w:val="2"/>
                <w:rtl/>
              </w:rPr>
              <w:t xml:space="preserve"> إعداد المعيار الدولي</w:t>
            </w:r>
          </w:p>
        </w:tc>
        <w:tc>
          <w:tcPr>
            <w:tcW w:w="1469" w:type="dxa"/>
            <w:vAlign w:val="center"/>
          </w:tcPr>
          <w:p w:rsidR="00296A76" w:rsidRPr="00410333" w:rsidRDefault="00296A76" w:rsidP="00296A76">
            <w:pPr>
              <w:pStyle w:val="Tablehead"/>
              <w:spacing w:before="40" w:after="20" w:line="240" w:lineRule="exact"/>
              <w:rPr>
                <w:b w:val="0"/>
                <w:position w:val="2"/>
              </w:rPr>
            </w:pPr>
            <w:r w:rsidRPr="00410333">
              <w:rPr>
                <w:position w:val="2"/>
                <w:rtl/>
              </w:rPr>
              <w:t>تقرير تقني</w:t>
            </w:r>
          </w:p>
        </w:tc>
        <w:tc>
          <w:tcPr>
            <w:tcW w:w="1418" w:type="dxa"/>
            <w:vAlign w:val="center"/>
          </w:tcPr>
          <w:p w:rsidR="00296A76" w:rsidRPr="00410333" w:rsidRDefault="00296A76" w:rsidP="00296A76">
            <w:pPr>
              <w:pStyle w:val="Tablehead"/>
              <w:spacing w:before="40" w:after="20" w:line="240" w:lineRule="exact"/>
              <w:rPr>
                <w:b w:val="0"/>
                <w:position w:val="2"/>
                <w:rtl/>
              </w:rPr>
            </w:pPr>
            <w:r w:rsidRPr="00410333">
              <w:rPr>
                <w:rFonts w:hint="cs"/>
                <w:position w:val="2"/>
                <w:rtl/>
              </w:rPr>
              <w:t>مواصفة تقنية</w:t>
            </w:r>
          </w:p>
        </w:tc>
        <w:tc>
          <w:tcPr>
            <w:tcW w:w="1134" w:type="dxa"/>
            <w:vAlign w:val="center"/>
          </w:tcPr>
          <w:p w:rsidR="00296A76" w:rsidRPr="00410333" w:rsidRDefault="00296A76" w:rsidP="00296A76">
            <w:pPr>
              <w:pStyle w:val="Tablehead"/>
              <w:spacing w:before="40" w:after="20" w:line="240" w:lineRule="exact"/>
              <w:rPr>
                <w:b w:val="0"/>
                <w:position w:val="2"/>
              </w:rPr>
            </w:pPr>
            <w:r w:rsidRPr="00410333">
              <w:rPr>
                <w:position w:val="2"/>
                <w:rtl/>
              </w:rPr>
              <w:t>تصويب تقني</w:t>
            </w:r>
          </w:p>
        </w:tc>
      </w:tr>
      <w:tr w:rsidR="00296A76" w:rsidRPr="00410333" w:rsidTr="00255E69">
        <w:trPr>
          <w:trHeight w:val="462"/>
          <w:jc w:val="center"/>
        </w:trPr>
        <w:tc>
          <w:tcPr>
            <w:tcW w:w="1354" w:type="dxa"/>
          </w:tcPr>
          <w:p w:rsidR="00296A76" w:rsidRPr="00410333" w:rsidRDefault="00296A76" w:rsidP="00255E69">
            <w:pPr>
              <w:pStyle w:val="Tabletext"/>
              <w:keepNext/>
              <w:spacing w:before="0" w:after="40"/>
              <w:jc w:val="left"/>
              <w:rPr>
                <w:position w:val="2"/>
              </w:rPr>
            </w:pPr>
            <w:r w:rsidRPr="00410333">
              <w:rPr>
                <w:position w:val="2"/>
                <w:lang w:val="en-US"/>
              </w:rPr>
              <w:t>00</w:t>
            </w:r>
            <w:r w:rsidRPr="00410333">
              <w:rPr>
                <w:position w:val="2"/>
                <w:rtl/>
              </w:rPr>
              <w:t xml:space="preserve"> </w:t>
            </w:r>
            <w:r w:rsidRPr="00410333">
              <w:rPr>
                <w:rFonts w:hint="cs"/>
                <w:position w:val="2"/>
                <w:rtl/>
              </w:rPr>
              <w:t>(</w:t>
            </w:r>
            <w:r w:rsidRPr="00410333">
              <w:rPr>
                <w:position w:val="2"/>
                <w:rtl/>
              </w:rPr>
              <w:t>اختيارية</w:t>
            </w:r>
            <w:r w:rsidRPr="00410333">
              <w:rPr>
                <w:rFonts w:hint="cs"/>
                <w:position w:val="2"/>
                <w:rtl/>
              </w:rPr>
              <w:t>)</w:t>
            </w:r>
            <w:r w:rsidRPr="00410333">
              <w:rPr>
                <w:position w:val="2"/>
                <w:rtl/>
              </w:rPr>
              <w:br/>
              <w:t>مرحلة أولية</w:t>
            </w:r>
          </w:p>
        </w:tc>
        <w:tc>
          <w:tcPr>
            <w:tcW w:w="1379" w:type="dxa"/>
          </w:tcPr>
          <w:p w:rsidR="00296A76" w:rsidRPr="00410333" w:rsidRDefault="00296A76" w:rsidP="00255E69">
            <w:pPr>
              <w:pStyle w:val="Tabletext"/>
              <w:keepNext/>
              <w:spacing w:before="0" w:after="40"/>
              <w:rPr>
                <w:position w:val="2"/>
              </w:rPr>
            </w:pPr>
            <w:r w:rsidRPr="00410333">
              <w:rPr>
                <w:rFonts w:hint="cs"/>
                <w:position w:val="2"/>
                <w:rtl/>
              </w:rPr>
              <w:t xml:space="preserve">إعداد مقترح </w:t>
            </w:r>
            <w:r w:rsidRPr="00410333">
              <w:rPr>
                <w:position w:val="2"/>
                <w:rtl/>
              </w:rPr>
              <w:t>بند عمل</w:t>
            </w:r>
            <w:r w:rsidRPr="00410333">
              <w:rPr>
                <w:rFonts w:hint="cs"/>
                <w:position w:val="2"/>
                <w:rtl/>
              </w:rPr>
              <w:t xml:space="preserve"> جديد</w:t>
            </w:r>
          </w:p>
        </w:tc>
        <w:tc>
          <w:tcPr>
            <w:tcW w:w="1314" w:type="dxa"/>
          </w:tcPr>
          <w:p w:rsidR="00296A76" w:rsidRPr="00410333" w:rsidRDefault="00296A76" w:rsidP="00255E69">
            <w:pPr>
              <w:pStyle w:val="Tabletext"/>
              <w:keepNext/>
              <w:spacing w:before="0" w:after="40"/>
              <w:rPr>
                <w:position w:val="2"/>
              </w:rPr>
            </w:pPr>
            <w:r w:rsidRPr="00410333">
              <w:rPr>
                <w:rFonts w:hint="cs"/>
                <w:position w:val="2"/>
                <w:rtl/>
              </w:rPr>
              <w:t xml:space="preserve">إعداد مقترح </w:t>
            </w:r>
            <w:r w:rsidRPr="00410333">
              <w:rPr>
                <w:position w:val="2"/>
                <w:rtl/>
              </w:rPr>
              <w:t>بند عمل</w:t>
            </w:r>
            <w:r w:rsidRPr="00410333">
              <w:rPr>
                <w:rFonts w:hint="cs"/>
                <w:position w:val="2"/>
                <w:rtl/>
              </w:rPr>
              <w:t xml:space="preserve"> جديد </w:t>
            </w:r>
          </w:p>
        </w:tc>
        <w:tc>
          <w:tcPr>
            <w:tcW w:w="1366" w:type="dxa"/>
          </w:tcPr>
          <w:p w:rsidR="00296A76" w:rsidRPr="00410333" w:rsidRDefault="00296A76" w:rsidP="00255E69">
            <w:pPr>
              <w:pStyle w:val="Tabletext"/>
              <w:keepNext/>
              <w:spacing w:before="0" w:after="40"/>
              <w:rPr>
                <w:position w:val="2"/>
              </w:rPr>
            </w:pPr>
          </w:p>
        </w:tc>
        <w:tc>
          <w:tcPr>
            <w:tcW w:w="1469" w:type="dxa"/>
          </w:tcPr>
          <w:p w:rsidR="00296A76" w:rsidRPr="00410333" w:rsidRDefault="00296A76" w:rsidP="00255E69">
            <w:pPr>
              <w:pStyle w:val="Tabletext"/>
              <w:keepNext/>
              <w:spacing w:before="0" w:after="40"/>
              <w:rPr>
                <w:position w:val="2"/>
              </w:rPr>
            </w:pPr>
            <w:r w:rsidRPr="00410333">
              <w:rPr>
                <w:rFonts w:hint="cs"/>
                <w:position w:val="2"/>
                <w:rtl/>
              </w:rPr>
              <w:t xml:space="preserve">إعداد مقترح </w:t>
            </w:r>
            <w:r w:rsidRPr="00410333">
              <w:rPr>
                <w:position w:val="2"/>
                <w:rtl/>
              </w:rPr>
              <w:t>بند عمل</w:t>
            </w:r>
            <w:r w:rsidRPr="00410333">
              <w:rPr>
                <w:rFonts w:hint="cs"/>
                <w:position w:val="2"/>
                <w:rtl/>
              </w:rPr>
              <w:t xml:space="preserve"> جديد</w:t>
            </w:r>
          </w:p>
        </w:tc>
        <w:tc>
          <w:tcPr>
            <w:tcW w:w="1418" w:type="dxa"/>
          </w:tcPr>
          <w:p w:rsidR="00296A76" w:rsidRPr="00410333" w:rsidRDefault="00296A76" w:rsidP="00255E69">
            <w:pPr>
              <w:pStyle w:val="Tabletext"/>
              <w:keepNext/>
              <w:spacing w:before="0" w:after="40"/>
              <w:rPr>
                <w:position w:val="2"/>
              </w:rPr>
            </w:pPr>
          </w:p>
        </w:tc>
        <w:tc>
          <w:tcPr>
            <w:tcW w:w="1134" w:type="dxa"/>
          </w:tcPr>
          <w:p w:rsidR="00296A76" w:rsidRPr="00410333" w:rsidRDefault="00296A76" w:rsidP="00255E69">
            <w:pPr>
              <w:pStyle w:val="Tabletext"/>
              <w:keepNext/>
              <w:spacing w:before="0" w:after="40"/>
              <w:rPr>
                <w:position w:val="2"/>
              </w:rPr>
            </w:pPr>
          </w:p>
        </w:tc>
      </w:tr>
      <w:tr w:rsidR="00296A76" w:rsidRPr="00410333" w:rsidTr="00255E69">
        <w:trPr>
          <w:trHeight w:val="372"/>
          <w:jc w:val="center"/>
        </w:trPr>
        <w:tc>
          <w:tcPr>
            <w:tcW w:w="1354" w:type="dxa"/>
          </w:tcPr>
          <w:p w:rsidR="00296A76" w:rsidRPr="00410333" w:rsidRDefault="00296A76" w:rsidP="00255E69">
            <w:pPr>
              <w:pStyle w:val="Tabletext"/>
              <w:spacing w:before="0" w:after="40"/>
              <w:jc w:val="left"/>
              <w:rPr>
                <w:position w:val="2"/>
              </w:rPr>
            </w:pPr>
            <w:r w:rsidRPr="00410333">
              <w:rPr>
                <w:position w:val="2"/>
                <w:lang w:val="en-US"/>
              </w:rPr>
              <w:t>01</w:t>
            </w:r>
            <w:r w:rsidRPr="00410333">
              <w:rPr>
                <w:position w:val="2"/>
                <w:rtl/>
              </w:rPr>
              <w:br/>
              <w:t>مرحلة الاقتراح</w:t>
            </w:r>
          </w:p>
        </w:tc>
        <w:tc>
          <w:tcPr>
            <w:tcW w:w="1379" w:type="dxa"/>
          </w:tcPr>
          <w:p w:rsidR="00296A76" w:rsidRPr="00410333" w:rsidRDefault="00296A76" w:rsidP="00255E69">
            <w:pPr>
              <w:pStyle w:val="Tabletext"/>
              <w:spacing w:before="0" w:after="40"/>
              <w:rPr>
                <w:position w:val="2"/>
                <w:lang w:val="en-US"/>
              </w:rPr>
            </w:pPr>
            <w:r w:rsidRPr="00410333">
              <w:rPr>
                <w:rFonts w:hint="cs"/>
                <w:position w:val="2"/>
                <w:rtl/>
              </w:rPr>
              <w:t>قبول مقترح بند العمل الجديد</w:t>
            </w:r>
          </w:p>
        </w:tc>
        <w:tc>
          <w:tcPr>
            <w:tcW w:w="1314" w:type="dxa"/>
          </w:tcPr>
          <w:p w:rsidR="00296A76" w:rsidRPr="00410333" w:rsidRDefault="00296A76" w:rsidP="00255E69">
            <w:pPr>
              <w:pStyle w:val="Tabletext"/>
              <w:spacing w:before="0" w:after="40"/>
              <w:rPr>
                <w:position w:val="2"/>
              </w:rPr>
            </w:pPr>
            <w:r w:rsidRPr="00410333">
              <w:rPr>
                <w:rFonts w:hint="cs"/>
                <w:position w:val="2"/>
                <w:rtl/>
              </w:rPr>
              <w:t>قبول مقترح بند العمل الجديد</w:t>
            </w:r>
          </w:p>
        </w:tc>
        <w:tc>
          <w:tcPr>
            <w:tcW w:w="1366" w:type="dxa"/>
          </w:tcPr>
          <w:p w:rsidR="00296A76" w:rsidRPr="00410333" w:rsidRDefault="00296A76" w:rsidP="00255E69">
            <w:pPr>
              <w:pStyle w:val="Tabletext"/>
              <w:spacing w:before="0" w:after="40"/>
              <w:rPr>
                <w:position w:val="2"/>
              </w:rPr>
            </w:pPr>
          </w:p>
        </w:tc>
        <w:tc>
          <w:tcPr>
            <w:tcW w:w="1469" w:type="dxa"/>
          </w:tcPr>
          <w:p w:rsidR="00296A76" w:rsidRPr="00410333" w:rsidRDefault="00296A76" w:rsidP="00255E69">
            <w:pPr>
              <w:pStyle w:val="Tabletext"/>
              <w:spacing w:before="0" w:after="40"/>
              <w:rPr>
                <w:position w:val="2"/>
              </w:rPr>
            </w:pPr>
            <w:r w:rsidRPr="00410333">
              <w:rPr>
                <w:rFonts w:hint="cs"/>
                <w:position w:val="2"/>
                <w:rtl/>
              </w:rPr>
              <w:t>قبول مقترح بند العمل الجديد</w:t>
            </w:r>
          </w:p>
        </w:tc>
        <w:tc>
          <w:tcPr>
            <w:tcW w:w="1418" w:type="dxa"/>
          </w:tcPr>
          <w:p w:rsidR="00296A76" w:rsidRPr="00410333" w:rsidRDefault="00296A76" w:rsidP="00255E69">
            <w:pPr>
              <w:pStyle w:val="Tabletext"/>
              <w:spacing w:before="0" w:after="40"/>
              <w:rPr>
                <w:position w:val="2"/>
              </w:rPr>
            </w:pPr>
            <w:r w:rsidRPr="00410333">
              <w:rPr>
                <w:rFonts w:hint="cs"/>
                <w:position w:val="2"/>
                <w:rtl/>
              </w:rPr>
              <w:t>قبول مقترح بند العمل الجديد</w:t>
            </w:r>
          </w:p>
        </w:tc>
        <w:tc>
          <w:tcPr>
            <w:tcW w:w="1134" w:type="dxa"/>
          </w:tcPr>
          <w:p w:rsidR="00296A76" w:rsidRPr="00410333" w:rsidRDefault="00296A76" w:rsidP="00255E69">
            <w:pPr>
              <w:pStyle w:val="Tabletext"/>
              <w:spacing w:before="0" w:after="40"/>
              <w:rPr>
                <w:position w:val="2"/>
              </w:rPr>
            </w:pPr>
          </w:p>
        </w:tc>
      </w:tr>
      <w:tr w:rsidR="00296A76" w:rsidRPr="00410333" w:rsidTr="00255E69">
        <w:trPr>
          <w:trHeight w:val="296"/>
          <w:jc w:val="center"/>
        </w:trPr>
        <w:tc>
          <w:tcPr>
            <w:tcW w:w="1354" w:type="dxa"/>
          </w:tcPr>
          <w:p w:rsidR="00296A76" w:rsidRPr="00410333" w:rsidRDefault="00296A76" w:rsidP="00255E69">
            <w:pPr>
              <w:pStyle w:val="Tabletext"/>
              <w:spacing w:before="0" w:after="40"/>
              <w:jc w:val="left"/>
              <w:rPr>
                <w:position w:val="2"/>
              </w:rPr>
            </w:pPr>
            <w:r w:rsidRPr="00410333">
              <w:rPr>
                <w:position w:val="2"/>
                <w:lang w:val="en-US"/>
              </w:rPr>
              <w:t>02</w:t>
            </w:r>
            <w:r w:rsidRPr="00410333">
              <w:rPr>
                <w:position w:val="2"/>
                <w:rtl/>
              </w:rPr>
              <w:br/>
              <w:t>المرحلة التحضيرية</w:t>
            </w:r>
          </w:p>
        </w:tc>
        <w:tc>
          <w:tcPr>
            <w:tcW w:w="1379" w:type="dxa"/>
          </w:tcPr>
          <w:p w:rsidR="00296A76" w:rsidRPr="00410333" w:rsidRDefault="00296A76" w:rsidP="00255E69">
            <w:pPr>
              <w:pStyle w:val="Tabletext"/>
              <w:spacing w:before="0" w:after="40"/>
              <w:rPr>
                <w:position w:val="2"/>
              </w:rPr>
            </w:pPr>
            <w:r w:rsidRPr="00410333">
              <w:rPr>
                <w:rFonts w:hint="cs"/>
                <w:position w:val="2"/>
                <w:rtl/>
              </w:rPr>
              <w:t>إعداد مشاريع العمل</w:t>
            </w:r>
          </w:p>
        </w:tc>
        <w:tc>
          <w:tcPr>
            <w:tcW w:w="1314" w:type="dxa"/>
          </w:tcPr>
          <w:p w:rsidR="00296A76" w:rsidRPr="00410333" w:rsidRDefault="00296A76" w:rsidP="00255E69">
            <w:pPr>
              <w:pStyle w:val="Tabletext"/>
              <w:spacing w:before="0" w:after="40"/>
              <w:rPr>
                <w:position w:val="2"/>
              </w:rPr>
            </w:pPr>
            <w:r w:rsidRPr="00410333">
              <w:rPr>
                <w:rFonts w:hint="cs"/>
                <w:position w:val="2"/>
                <w:rtl/>
              </w:rPr>
              <w:t>إعداد مشاريع العمل</w:t>
            </w:r>
          </w:p>
        </w:tc>
        <w:tc>
          <w:tcPr>
            <w:tcW w:w="1366" w:type="dxa"/>
          </w:tcPr>
          <w:p w:rsidR="00296A76" w:rsidRPr="00410333" w:rsidRDefault="00296A76" w:rsidP="00255E69">
            <w:pPr>
              <w:pStyle w:val="Tabletext"/>
              <w:spacing w:before="0" w:after="40"/>
              <w:rPr>
                <w:position w:val="2"/>
              </w:rPr>
            </w:pPr>
          </w:p>
        </w:tc>
        <w:tc>
          <w:tcPr>
            <w:tcW w:w="1469" w:type="dxa"/>
          </w:tcPr>
          <w:p w:rsidR="00296A76" w:rsidRPr="00410333" w:rsidRDefault="00296A76" w:rsidP="00255E69">
            <w:pPr>
              <w:pStyle w:val="Tabletext"/>
              <w:spacing w:before="0" w:after="40"/>
              <w:rPr>
                <w:position w:val="2"/>
              </w:rPr>
            </w:pPr>
            <w:r w:rsidRPr="00410333">
              <w:rPr>
                <w:rFonts w:hint="cs"/>
                <w:position w:val="2"/>
                <w:rtl/>
              </w:rPr>
              <w:t>إعداد مشاريع العمل</w:t>
            </w:r>
          </w:p>
        </w:tc>
        <w:tc>
          <w:tcPr>
            <w:tcW w:w="1418" w:type="dxa"/>
          </w:tcPr>
          <w:p w:rsidR="00296A76" w:rsidRPr="00410333" w:rsidRDefault="00296A76" w:rsidP="00255E69">
            <w:pPr>
              <w:pStyle w:val="Tabletext"/>
              <w:spacing w:before="0" w:after="40"/>
              <w:rPr>
                <w:position w:val="2"/>
                <w:rtl/>
              </w:rPr>
            </w:pPr>
            <w:r w:rsidRPr="00410333">
              <w:rPr>
                <w:rFonts w:hint="cs"/>
                <w:position w:val="2"/>
                <w:rtl/>
              </w:rPr>
              <w:t>إعداد مشاريع العمل</w:t>
            </w:r>
          </w:p>
        </w:tc>
        <w:tc>
          <w:tcPr>
            <w:tcW w:w="1134" w:type="dxa"/>
          </w:tcPr>
          <w:p w:rsidR="00296A76" w:rsidRPr="00410333" w:rsidRDefault="00296A76" w:rsidP="00255E69">
            <w:pPr>
              <w:pStyle w:val="Tabletext"/>
              <w:spacing w:before="0" w:after="40"/>
              <w:rPr>
                <w:position w:val="2"/>
                <w:rtl/>
              </w:rPr>
            </w:pPr>
            <w:r w:rsidRPr="00410333">
              <w:rPr>
                <w:rFonts w:hint="cs"/>
                <w:position w:val="2"/>
                <w:rtl/>
              </w:rPr>
              <w:t xml:space="preserve">إعداد </w:t>
            </w:r>
            <w:r w:rsidRPr="00410333">
              <w:rPr>
                <w:position w:val="2"/>
                <w:rtl/>
              </w:rPr>
              <w:t>تقرير بالعيوب</w:t>
            </w:r>
          </w:p>
        </w:tc>
      </w:tr>
      <w:tr w:rsidR="00296A76" w:rsidRPr="00410333" w:rsidTr="00255E69">
        <w:trPr>
          <w:jc w:val="center"/>
        </w:trPr>
        <w:tc>
          <w:tcPr>
            <w:tcW w:w="1354" w:type="dxa"/>
          </w:tcPr>
          <w:p w:rsidR="00296A76" w:rsidRPr="00410333" w:rsidRDefault="00296A76" w:rsidP="00255E69">
            <w:pPr>
              <w:pStyle w:val="Tabletext"/>
              <w:spacing w:before="0" w:after="40"/>
              <w:jc w:val="left"/>
              <w:rPr>
                <w:position w:val="2"/>
              </w:rPr>
            </w:pPr>
            <w:r w:rsidRPr="00410333">
              <w:rPr>
                <w:position w:val="2"/>
                <w:lang w:val="en-US"/>
              </w:rPr>
              <w:t>03</w:t>
            </w:r>
            <w:r w:rsidRPr="00410333">
              <w:rPr>
                <w:position w:val="2"/>
                <w:rtl/>
              </w:rPr>
              <w:br/>
              <w:t>مرحلة اللجنة</w:t>
            </w:r>
          </w:p>
        </w:tc>
        <w:tc>
          <w:tcPr>
            <w:tcW w:w="1379" w:type="dxa"/>
          </w:tcPr>
          <w:p w:rsidR="00296A76" w:rsidRPr="00410333" w:rsidRDefault="00296A76" w:rsidP="00255E69">
            <w:pPr>
              <w:pStyle w:val="Tabletext"/>
              <w:spacing w:before="0" w:after="40"/>
              <w:rPr>
                <w:position w:val="2"/>
                <w:rtl/>
              </w:rPr>
            </w:pPr>
            <w:r w:rsidRPr="00410333">
              <w:rPr>
                <w:rFonts w:hint="cs"/>
                <w:position w:val="2"/>
                <w:rtl/>
              </w:rPr>
              <w:t>إعداد مشروع نص اللجنة وقبوله</w:t>
            </w:r>
          </w:p>
        </w:tc>
        <w:tc>
          <w:tcPr>
            <w:tcW w:w="1314" w:type="dxa"/>
          </w:tcPr>
          <w:p w:rsidR="00296A76" w:rsidRPr="00410333" w:rsidRDefault="00296A76" w:rsidP="00255E69">
            <w:pPr>
              <w:pStyle w:val="Tabletext"/>
              <w:spacing w:before="0" w:after="40"/>
              <w:rPr>
                <w:position w:val="2"/>
                <w:rtl/>
                <w:lang w:val="en-US"/>
              </w:rPr>
            </w:pPr>
            <w:r w:rsidRPr="00410333">
              <w:rPr>
                <w:rFonts w:hint="cs"/>
                <w:position w:val="2"/>
                <w:rtl/>
              </w:rPr>
              <w:t>إعداد مشروع تعديل مقترح وقبوله</w:t>
            </w:r>
          </w:p>
        </w:tc>
        <w:tc>
          <w:tcPr>
            <w:tcW w:w="1366" w:type="dxa"/>
          </w:tcPr>
          <w:p w:rsidR="00296A76" w:rsidRPr="00410333" w:rsidRDefault="00296A76" w:rsidP="00255E69">
            <w:pPr>
              <w:pStyle w:val="Tabletext"/>
              <w:spacing w:before="0" w:after="40"/>
              <w:rPr>
                <w:position w:val="2"/>
              </w:rPr>
            </w:pPr>
          </w:p>
        </w:tc>
        <w:tc>
          <w:tcPr>
            <w:tcW w:w="1469" w:type="dxa"/>
          </w:tcPr>
          <w:p w:rsidR="00296A76" w:rsidRPr="00410333" w:rsidRDefault="00296A76" w:rsidP="00255E69">
            <w:pPr>
              <w:pStyle w:val="Tabletext"/>
              <w:spacing w:before="0" w:after="40"/>
              <w:rPr>
                <w:position w:val="2"/>
              </w:rPr>
            </w:pPr>
            <w:r w:rsidRPr="00410333">
              <w:rPr>
                <w:rFonts w:hint="cs"/>
                <w:position w:val="2"/>
                <w:rtl/>
              </w:rPr>
              <w:t>إعداد مشروع تقرير تقني مقترح وقبوله</w:t>
            </w:r>
          </w:p>
        </w:tc>
        <w:tc>
          <w:tcPr>
            <w:tcW w:w="1418" w:type="dxa"/>
          </w:tcPr>
          <w:p w:rsidR="00296A76" w:rsidRPr="00410333" w:rsidRDefault="00296A76" w:rsidP="00255E69">
            <w:pPr>
              <w:pStyle w:val="Tabletext"/>
              <w:spacing w:before="0" w:after="40"/>
              <w:rPr>
                <w:position w:val="2"/>
              </w:rPr>
            </w:pPr>
            <w:r w:rsidRPr="00410333">
              <w:rPr>
                <w:rFonts w:hint="cs"/>
                <w:position w:val="2"/>
                <w:rtl/>
              </w:rPr>
              <w:t>إعداد مشروع مواصفة تقنية مقترح وقبوله</w:t>
            </w:r>
          </w:p>
        </w:tc>
        <w:tc>
          <w:tcPr>
            <w:tcW w:w="1134" w:type="dxa"/>
          </w:tcPr>
          <w:p w:rsidR="00296A76" w:rsidRPr="00410333" w:rsidRDefault="00296A76" w:rsidP="00255E69">
            <w:pPr>
              <w:pStyle w:val="Tabletext"/>
              <w:spacing w:before="0" w:after="40"/>
              <w:ind w:left="-57" w:right="-57"/>
              <w:rPr>
                <w:position w:val="2"/>
              </w:rPr>
            </w:pPr>
            <w:r w:rsidRPr="00410333">
              <w:rPr>
                <w:rFonts w:hint="cs"/>
                <w:position w:val="2"/>
                <w:rtl/>
              </w:rPr>
              <w:t>إعداد مشروع تصويب وقبوله</w:t>
            </w:r>
          </w:p>
        </w:tc>
      </w:tr>
      <w:tr w:rsidR="00296A76" w:rsidRPr="00410333" w:rsidTr="00255E69">
        <w:trPr>
          <w:jc w:val="center"/>
        </w:trPr>
        <w:tc>
          <w:tcPr>
            <w:tcW w:w="1354" w:type="dxa"/>
          </w:tcPr>
          <w:p w:rsidR="00296A76" w:rsidRPr="00410333" w:rsidRDefault="00296A76" w:rsidP="00255E69">
            <w:pPr>
              <w:pStyle w:val="Tabletext"/>
              <w:spacing w:before="0" w:after="40"/>
              <w:jc w:val="left"/>
              <w:rPr>
                <w:position w:val="2"/>
              </w:rPr>
            </w:pPr>
            <w:r w:rsidRPr="00410333">
              <w:rPr>
                <w:position w:val="2"/>
                <w:lang w:val="en-US"/>
              </w:rPr>
              <w:t>04</w:t>
            </w:r>
            <w:r w:rsidRPr="00410333">
              <w:rPr>
                <w:position w:val="2"/>
                <w:rtl/>
              </w:rPr>
              <w:br/>
              <w:t>مرحلة الاستعلام</w:t>
            </w:r>
          </w:p>
        </w:tc>
        <w:tc>
          <w:tcPr>
            <w:tcW w:w="1379" w:type="dxa"/>
          </w:tcPr>
          <w:p w:rsidR="00296A76" w:rsidRPr="00410333" w:rsidRDefault="00296A76" w:rsidP="00255E69">
            <w:pPr>
              <w:pStyle w:val="Tabletext"/>
              <w:spacing w:before="0" w:after="40"/>
              <w:ind w:left="-113" w:right="-113"/>
              <w:rPr>
                <w:position w:val="2"/>
              </w:rPr>
            </w:pPr>
            <w:r w:rsidRPr="00410333">
              <w:rPr>
                <w:rFonts w:hint="cs"/>
                <w:position w:val="2"/>
                <w:rtl/>
              </w:rPr>
              <w:t>إعداد مشروع المعيار الدولي وقبوله</w:t>
            </w:r>
          </w:p>
        </w:tc>
        <w:tc>
          <w:tcPr>
            <w:tcW w:w="1314" w:type="dxa"/>
          </w:tcPr>
          <w:p w:rsidR="00296A76" w:rsidRPr="00410333" w:rsidRDefault="00296A76" w:rsidP="00255E69">
            <w:pPr>
              <w:pStyle w:val="Tabletext"/>
              <w:spacing w:before="0" w:after="40"/>
              <w:ind w:left="-113" w:right="-113"/>
              <w:rPr>
                <w:position w:val="2"/>
              </w:rPr>
            </w:pPr>
            <w:r w:rsidRPr="00410333">
              <w:rPr>
                <w:rFonts w:hint="cs"/>
                <w:position w:val="2"/>
                <w:rtl/>
              </w:rPr>
              <w:t>إعداد التعديل المقترح وقبوله</w:t>
            </w:r>
          </w:p>
        </w:tc>
        <w:tc>
          <w:tcPr>
            <w:tcW w:w="1366" w:type="dxa"/>
          </w:tcPr>
          <w:p w:rsidR="00296A76" w:rsidRPr="00410333" w:rsidRDefault="00296A76" w:rsidP="00255E69">
            <w:pPr>
              <w:pStyle w:val="Tabletext"/>
              <w:spacing w:before="0" w:after="40"/>
              <w:ind w:left="-113" w:right="-113"/>
              <w:rPr>
                <w:position w:val="2"/>
              </w:rPr>
            </w:pPr>
            <w:r w:rsidRPr="00410333">
              <w:rPr>
                <w:rFonts w:hint="cs"/>
                <w:position w:val="2"/>
                <w:rtl/>
              </w:rPr>
              <w:t>إعداد مشروع المعيار الدولي وقبوله</w:t>
            </w:r>
          </w:p>
        </w:tc>
        <w:tc>
          <w:tcPr>
            <w:tcW w:w="1469" w:type="dxa"/>
          </w:tcPr>
          <w:p w:rsidR="00296A76" w:rsidRPr="00410333" w:rsidRDefault="00296A76" w:rsidP="00255E69">
            <w:pPr>
              <w:pStyle w:val="Tabletext"/>
              <w:spacing w:before="0" w:after="40"/>
              <w:ind w:left="-113" w:right="-113"/>
              <w:rPr>
                <w:position w:val="2"/>
              </w:rPr>
            </w:pPr>
            <w:r w:rsidRPr="00410333">
              <w:rPr>
                <w:rFonts w:hint="cs"/>
                <w:position w:val="2"/>
                <w:rtl/>
              </w:rPr>
              <w:t>الموافقة على مشروع التقرير التقني</w:t>
            </w:r>
          </w:p>
        </w:tc>
        <w:tc>
          <w:tcPr>
            <w:tcW w:w="1418" w:type="dxa"/>
          </w:tcPr>
          <w:p w:rsidR="00296A76" w:rsidRPr="00410333" w:rsidRDefault="00296A76" w:rsidP="00255E69">
            <w:pPr>
              <w:pStyle w:val="Tabletext"/>
              <w:spacing w:before="0" w:after="40"/>
              <w:ind w:left="-113" w:right="-113"/>
              <w:rPr>
                <w:position w:val="2"/>
              </w:rPr>
            </w:pPr>
            <w:r w:rsidRPr="00410333">
              <w:rPr>
                <w:rFonts w:hint="cs"/>
                <w:position w:val="2"/>
                <w:rtl/>
              </w:rPr>
              <w:t>الموافقة على مشروع المواصفة التقنية</w:t>
            </w:r>
          </w:p>
        </w:tc>
        <w:tc>
          <w:tcPr>
            <w:tcW w:w="1134" w:type="dxa"/>
          </w:tcPr>
          <w:p w:rsidR="00296A76" w:rsidRPr="00410333" w:rsidRDefault="00296A76" w:rsidP="00255E69">
            <w:pPr>
              <w:pStyle w:val="Tabletext"/>
              <w:spacing w:before="0" w:after="40"/>
              <w:rPr>
                <w:position w:val="2"/>
              </w:rPr>
            </w:pPr>
          </w:p>
        </w:tc>
      </w:tr>
      <w:tr w:rsidR="00296A76" w:rsidRPr="00410333" w:rsidTr="00255E69">
        <w:trPr>
          <w:jc w:val="center"/>
        </w:trPr>
        <w:tc>
          <w:tcPr>
            <w:tcW w:w="1354" w:type="dxa"/>
          </w:tcPr>
          <w:p w:rsidR="00296A76" w:rsidRPr="00410333" w:rsidRDefault="00296A76" w:rsidP="00255E69">
            <w:pPr>
              <w:pStyle w:val="Tabletext"/>
              <w:spacing w:before="0" w:after="40"/>
              <w:jc w:val="left"/>
              <w:rPr>
                <w:position w:val="2"/>
              </w:rPr>
            </w:pPr>
            <w:r w:rsidRPr="00410333">
              <w:rPr>
                <w:position w:val="2"/>
                <w:lang w:val="en-US"/>
              </w:rPr>
              <w:t>05</w:t>
            </w:r>
            <w:r w:rsidRPr="00410333">
              <w:rPr>
                <w:position w:val="2"/>
                <w:rtl/>
              </w:rPr>
              <w:br/>
              <w:t>مرحلة الموافقة</w:t>
            </w:r>
          </w:p>
        </w:tc>
        <w:tc>
          <w:tcPr>
            <w:tcW w:w="1379" w:type="dxa"/>
          </w:tcPr>
          <w:p w:rsidR="00296A76" w:rsidRPr="00410333" w:rsidRDefault="00296A76" w:rsidP="00255E69">
            <w:pPr>
              <w:pStyle w:val="Tabletext"/>
              <w:spacing w:before="0" w:after="40"/>
              <w:rPr>
                <w:position w:val="2"/>
              </w:rPr>
            </w:pPr>
            <w:r w:rsidRPr="00410333">
              <w:rPr>
                <w:rFonts w:hint="cs"/>
                <w:position w:val="2"/>
                <w:rtl/>
              </w:rPr>
              <w:t>الموافقة على المشروع النهائي للمعيار الدولي</w:t>
            </w:r>
          </w:p>
        </w:tc>
        <w:tc>
          <w:tcPr>
            <w:tcW w:w="1314" w:type="dxa"/>
          </w:tcPr>
          <w:p w:rsidR="00296A76" w:rsidRPr="00410333" w:rsidRDefault="00296A76" w:rsidP="00255E69">
            <w:pPr>
              <w:pStyle w:val="Tabletext"/>
              <w:spacing w:before="0" w:after="40"/>
              <w:rPr>
                <w:position w:val="2"/>
              </w:rPr>
            </w:pPr>
            <w:r w:rsidRPr="00410333">
              <w:rPr>
                <w:rFonts w:hint="cs"/>
                <w:position w:val="2"/>
                <w:rtl/>
              </w:rPr>
              <w:t xml:space="preserve"> الموافقة على مشروع التعديل النهائي</w:t>
            </w:r>
          </w:p>
        </w:tc>
        <w:tc>
          <w:tcPr>
            <w:tcW w:w="1366" w:type="dxa"/>
          </w:tcPr>
          <w:p w:rsidR="00296A76" w:rsidRPr="00410333" w:rsidRDefault="00296A76" w:rsidP="00255E69">
            <w:pPr>
              <w:pStyle w:val="Tabletext"/>
              <w:spacing w:before="0" w:after="40"/>
              <w:rPr>
                <w:position w:val="2"/>
              </w:rPr>
            </w:pPr>
            <w:r w:rsidRPr="00410333">
              <w:rPr>
                <w:rFonts w:hint="cs"/>
                <w:position w:val="2"/>
                <w:rtl/>
              </w:rPr>
              <w:t>الموافقة على المشروع النهائي للمعيار الدولي</w:t>
            </w:r>
          </w:p>
        </w:tc>
        <w:tc>
          <w:tcPr>
            <w:tcW w:w="1469" w:type="dxa"/>
          </w:tcPr>
          <w:p w:rsidR="00296A76" w:rsidRPr="00410333" w:rsidRDefault="00296A76" w:rsidP="00255E69">
            <w:pPr>
              <w:pStyle w:val="Tabletext"/>
              <w:spacing w:before="0" w:after="40"/>
              <w:rPr>
                <w:position w:val="2"/>
              </w:rPr>
            </w:pPr>
          </w:p>
        </w:tc>
        <w:tc>
          <w:tcPr>
            <w:tcW w:w="1418" w:type="dxa"/>
          </w:tcPr>
          <w:p w:rsidR="00296A76" w:rsidRPr="00410333" w:rsidRDefault="00296A76" w:rsidP="00255E69">
            <w:pPr>
              <w:pStyle w:val="Tabletext"/>
              <w:spacing w:before="0" w:after="40"/>
              <w:rPr>
                <w:position w:val="2"/>
              </w:rPr>
            </w:pPr>
          </w:p>
        </w:tc>
        <w:tc>
          <w:tcPr>
            <w:tcW w:w="1134" w:type="dxa"/>
          </w:tcPr>
          <w:p w:rsidR="00296A76" w:rsidRPr="00410333" w:rsidRDefault="00296A76" w:rsidP="00255E69">
            <w:pPr>
              <w:pStyle w:val="Tabletext"/>
              <w:spacing w:before="0" w:after="40"/>
              <w:rPr>
                <w:position w:val="2"/>
              </w:rPr>
            </w:pPr>
          </w:p>
        </w:tc>
      </w:tr>
      <w:tr w:rsidR="00296A76" w:rsidRPr="00410333" w:rsidTr="00255E69">
        <w:trPr>
          <w:trHeight w:val="414"/>
          <w:jc w:val="center"/>
        </w:trPr>
        <w:tc>
          <w:tcPr>
            <w:tcW w:w="1354" w:type="dxa"/>
          </w:tcPr>
          <w:p w:rsidR="00296A76" w:rsidRPr="00410333" w:rsidRDefault="00296A76" w:rsidP="00255E69">
            <w:pPr>
              <w:pStyle w:val="Tabletext"/>
              <w:spacing w:before="0" w:after="40"/>
              <w:jc w:val="left"/>
              <w:rPr>
                <w:position w:val="2"/>
              </w:rPr>
            </w:pPr>
            <w:r w:rsidRPr="00410333">
              <w:rPr>
                <w:position w:val="2"/>
                <w:lang w:val="en-US"/>
              </w:rPr>
              <w:t>06</w:t>
            </w:r>
            <w:r w:rsidRPr="00410333">
              <w:rPr>
                <w:position w:val="2"/>
                <w:rtl/>
              </w:rPr>
              <w:br/>
              <w:t>مرحلة النشر</w:t>
            </w:r>
          </w:p>
        </w:tc>
        <w:tc>
          <w:tcPr>
            <w:tcW w:w="1379" w:type="dxa"/>
          </w:tcPr>
          <w:p w:rsidR="00296A76" w:rsidRPr="00410333" w:rsidRDefault="00296A76" w:rsidP="00255E69">
            <w:pPr>
              <w:pStyle w:val="Tabletext"/>
              <w:spacing w:before="0" w:after="40"/>
              <w:ind w:left="-57" w:right="-57"/>
              <w:rPr>
                <w:position w:val="2"/>
              </w:rPr>
            </w:pPr>
            <w:r w:rsidRPr="00410333">
              <w:rPr>
                <w:rFonts w:hint="cs"/>
                <w:position w:val="2"/>
                <w:rtl/>
              </w:rPr>
              <w:t>نشر المعيار الدولي</w:t>
            </w:r>
          </w:p>
        </w:tc>
        <w:tc>
          <w:tcPr>
            <w:tcW w:w="1314" w:type="dxa"/>
          </w:tcPr>
          <w:p w:rsidR="00296A76" w:rsidRPr="00410333" w:rsidRDefault="00296A76" w:rsidP="00255E69">
            <w:pPr>
              <w:pStyle w:val="Tabletext"/>
              <w:spacing w:before="0" w:after="40"/>
              <w:rPr>
                <w:position w:val="2"/>
              </w:rPr>
            </w:pPr>
            <w:r w:rsidRPr="00410333">
              <w:rPr>
                <w:rFonts w:hint="cs"/>
                <w:position w:val="2"/>
                <w:rtl/>
              </w:rPr>
              <w:t>نشر التعديل</w:t>
            </w:r>
          </w:p>
        </w:tc>
        <w:tc>
          <w:tcPr>
            <w:tcW w:w="1366" w:type="dxa"/>
          </w:tcPr>
          <w:p w:rsidR="00296A76" w:rsidRPr="00410333" w:rsidRDefault="00296A76" w:rsidP="00255E69">
            <w:pPr>
              <w:pStyle w:val="Tabletext"/>
              <w:spacing w:before="0" w:after="40"/>
              <w:rPr>
                <w:position w:val="2"/>
              </w:rPr>
            </w:pPr>
            <w:r w:rsidRPr="00410333">
              <w:rPr>
                <w:rFonts w:hint="cs"/>
                <w:position w:val="2"/>
                <w:rtl/>
              </w:rPr>
              <w:t>نشر المعيار الدولي</w:t>
            </w:r>
          </w:p>
        </w:tc>
        <w:tc>
          <w:tcPr>
            <w:tcW w:w="1469" w:type="dxa"/>
          </w:tcPr>
          <w:p w:rsidR="00296A76" w:rsidRPr="00410333" w:rsidRDefault="00296A76" w:rsidP="00255E69">
            <w:pPr>
              <w:pStyle w:val="Tabletext"/>
              <w:spacing w:before="0" w:after="40"/>
              <w:rPr>
                <w:position w:val="2"/>
              </w:rPr>
            </w:pPr>
            <w:r w:rsidRPr="00410333">
              <w:rPr>
                <w:rFonts w:hint="cs"/>
                <w:position w:val="2"/>
                <w:rtl/>
              </w:rPr>
              <w:t>نشر التقرير التقني</w:t>
            </w:r>
          </w:p>
        </w:tc>
        <w:tc>
          <w:tcPr>
            <w:tcW w:w="1418" w:type="dxa"/>
          </w:tcPr>
          <w:p w:rsidR="00296A76" w:rsidRPr="00410333" w:rsidRDefault="00296A76" w:rsidP="00255E69">
            <w:pPr>
              <w:pStyle w:val="Tabletext"/>
              <w:spacing w:before="0" w:after="40"/>
              <w:rPr>
                <w:position w:val="2"/>
              </w:rPr>
            </w:pPr>
            <w:r w:rsidRPr="00410333">
              <w:rPr>
                <w:rFonts w:hint="cs"/>
                <w:position w:val="2"/>
                <w:rtl/>
              </w:rPr>
              <w:t>نشر المواصفة التقنية</w:t>
            </w:r>
          </w:p>
        </w:tc>
        <w:tc>
          <w:tcPr>
            <w:tcW w:w="1134" w:type="dxa"/>
          </w:tcPr>
          <w:p w:rsidR="00296A76" w:rsidRPr="00410333" w:rsidRDefault="00296A76" w:rsidP="00255E69">
            <w:pPr>
              <w:pStyle w:val="Tabletext"/>
              <w:spacing w:before="0" w:after="40"/>
              <w:ind w:left="-57" w:right="-57"/>
              <w:rPr>
                <w:position w:val="2"/>
              </w:rPr>
            </w:pPr>
            <w:r w:rsidRPr="00410333">
              <w:rPr>
                <w:rFonts w:hint="cs"/>
                <w:position w:val="2"/>
                <w:rtl/>
              </w:rPr>
              <w:t>نشر التصويب التقني</w:t>
            </w:r>
          </w:p>
        </w:tc>
      </w:tr>
    </w:tbl>
    <w:p w:rsidR="00296A76" w:rsidRPr="00410333" w:rsidRDefault="00296A76" w:rsidP="00296A76">
      <w:pPr>
        <w:spacing w:before="180" w:line="185" w:lineRule="auto"/>
        <w:rPr>
          <w:rtl/>
        </w:rPr>
      </w:pPr>
      <w:r w:rsidRPr="00410333">
        <w:rPr>
          <w:rtl/>
        </w:rPr>
        <w:t xml:space="preserve">يمكن لهيئة وطنية في اللجنة التقنية المشتركة الأولى أو للجنة فرعية أو لاتصال من الفئة (أ) أن يبادروا باقتراح بند عمل جديد. ويوجد نسق معياري لمقترح بند عمل جديد </w:t>
      </w:r>
      <w:r w:rsidRPr="00410333">
        <w:t>(NP)</w:t>
      </w:r>
      <w:r w:rsidRPr="00410333">
        <w:rPr>
          <w:rtl/>
        </w:rPr>
        <w:t>. ويعمَم مقترح بند العمل الجديد في رسالة اقتراع لمدة ثلاثة أشهر على</w:t>
      </w:r>
      <w:r w:rsidRPr="00410333">
        <w:rPr>
          <w:rFonts w:hint="cs"/>
          <w:rtl/>
        </w:rPr>
        <w:t> </w:t>
      </w:r>
      <w:r w:rsidRPr="00410333">
        <w:rPr>
          <w:rtl/>
        </w:rPr>
        <w:t>مستوى اللجنة التقنية المشتركة الأولى، أو في رسالة اقتراع على مستوى اللجنة الفرعية وفترة تعليقات متزامنة على</w:t>
      </w:r>
      <w:r w:rsidRPr="00410333">
        <w:rPr>
          <w:rFonts w:hint="cs"/>
          <w:rtl/>
        </w:rPr>
        <w:t> </w:t>
      </w:r>
      <w:r w:rsidRPr="00410333">
        <w:rPr>
          <w:rtl/>
        </w:rPr>
        <w:t>مستوى اللجنة التقنية المشتركة الأولى، إذا بادرت لجنة فرعية باقتراح بند العمل الجديد. فإذا حاز المقترحُ الموافقةَ، أضيفَ إلى برنامج عمل اللجنة التقنية المشتركة الأولى وأُوكل إلى لجنة فرعية لتعمل على تطويره.</w:t>
      </w:r>
    </w:p>
    <w:p w:rsidR="00296A76" w:rsidRPr="00410333" w:rsidRDefault="00296A76" w:rsidP="00BD6E31">
      <w:pPr>
        <w:spacing w:before="90" w:line="185" w:lineRule="auto"/>
        <w:rPr>
          <w:rtl/>
        </w:rPr>
      </w:pPr>
      <w:r w:rsidRPr="00410333">
        <w:rPr>
          <w:spacing w:val="6"/>
          <w:rtl/>
        </w:rPr>
        <w:t>أما مشاريع العمل فهي نصوص قيد التطوير لمعيار دولي</w:t>
      </w:r>
      <w:r w:rsidRPr="00410333">
        <w:rPr>
          <w:rFonts w:hint="cs"/>
          <w:spacing w:val="6"/>
          <w:rtl/>
        </w:rPr>
        <w:t xml:space="preserve"> </w:t>
      </w:r>
      <w:r w:rsidRPr="00410333">
        <w:rPr>
          <w:spacing w:val="6"/>
        </w:rPr>
        <w:t>(IS)</w:t>
      </w:r>
      <w:r w:rsidRPr="00410333">
        <w:rPr>
          <w:spacing w:val="6"/>
          <w:rtl/>
        </w:rPr>
        <w:t xml:space="preserve"> أو تعديل على معيار دولي أو مواصفة تقنية</w:t>
      </w:r>
      <w:r w:rsidRPr="00410333">
        <w:rPr>
          <w:rFonts w:hint="cs"/>
          <w:spacing w:val="6"/>
          <w:rtl/>
        </w:rPr>
        <w:t xml:space="preserve"> </w:t>
      </w:r>
      <w:r w:rsidRPr="00410333">
        <w:rPr>
          <w:spacing w:val="6"/>
        </w:rPr>
        <w:t>(TS)</w:t>
      </w:r>
      <w:r w:rsidRPr="00410333">
        <w:rPr>
          <w:spacing w:val="6"/>
          <w:rtl/>
        </w:rPr>
        <w:t xml:space="preserve"> أو تقرير تقني</w:t>
      </w:r>
      <w:r w:rsidR="00BD6E31">
        <w:rPr>
          <w:rFonts w:hint="eastAsia"/>
          <w:spacing w:val="6"/>
          <w:rtl/>
        </w:rPr>
        <w:t> </w:t>
      </w:r>
      <w:r w:rsidRPr="00410333">
        <w:rPr>
          <w:spacing w:val="6"/>
        </w:rPr>
        <w:t>(TR)</w:t>
      </w:r>
      <w:r w:rsidRPr="00410333">
        <w:rPr>
          <w:spacing w:val="6"/>
          <w:rtl/>
        </w:rPr>
        <w:t>.</w:t>
      </w:r>
      <w:r w:rsidRPr="00410333">
        <w:rPr>
          <w:rtl/>
        </w:rPr>
        <w:t xml:space="preserve"> فعندما يبلغ العمل مرحلة النضج وفق</w:t>
      </w:r>
      <w:r w:rsidRPr="00410333">
        <w:rPr>
          <w:rFonts w:hint="cs"/>
          <w:rtl/>
        </w:rPr>
        <w:t>اً</w:t>
      </w:r>
      <w:r w:rsidRPr="00410333">
        <w:rPr>
          <w:rtl/>
        </w:rPr>
        <w:t xml:space="preserve"> </w:t>
      </w:r>
      <w:r w:rsidRPr="00410333">
        <w:rPr>
          <w:rFonts w:hint="cs"/>
          <w:rtl/>
        </w:rPr>
        <w:t>لما تقرره</w:t>
      </w:r>
      <w:r w:rsidRPr="00410333">
        <w:rPr>
          <w:rtl/>
        </w:rPr>
        <w:t xml:space="preserve"> اللجنة الفرعية</w:t>
      </w:r>
      <w:r w:rsidRPr="00410333">
        <w:rPr>
          <w:rStyle w:val="FootnoteReference"/>
        </w:rPr>
        <w:footnoteReference w:customMarkFollows="1" w:id="65"/>
        <w:t>1</w:t>
      </w:r>
      <w:r w:rsidRPr="00410333">
        <w:rPr>
          <w:rtl/>
        </w:rPr>
        <w:t xml:space="preserve">، يُسجَّل كمشروع نص اللجنة </w:t>
      </w:r>
      <w:r w:rsidRPr="00410333">
        <w:t>(CD)</w:t>
      </w:r>
      <w:r w:rsidRPr="00410333">
        <w:rPr>
          <w:rtl/>
        </w:rPr>
        <w:t xml:space="preserve"> أو مشروع تعديل مقترح</w:t>
      </w:r>
      <w:r w:rsidR="00BD6E31">
        <w:rPr>
          <w:rFonts w:hint="cs"/>
          <w:rtl/>
        </w:rPr>
        <w:t> </w:t>
      </w:r>
      <w:r w:rsidRPr="00410333">
        <w:t>(PDAM)</w:t>
      </w:r>
      <w:r w:rsidRPr="00410333">
        <w:rPr>
          <w:rtl/>
        </w:rPr>
        <w:t xml:space="preserve"> أو مشروع تقرير تقني مقترح </w:t>
      </w:r>
      <w:r w:rsidRPr="00410333">
        <w:t>(PDTR)</w:t>
      </w:r>
      <w:r w:rsidRPr="00410333">
        <w:rPr>
          <w:rFonts w:hint="cs"/>
          <w:rtl/>
        </w:rPr>
        <w:t xml:space="preserve"> أو مشروع مواصفة تقنية مقترحة </w:t>
      </w:r>
      <w:r w:rsidRPr="00410333">
        <w:t>(PDTS)</w:t>
      </w:r>
      <w:r w:rsidRPr="00410333">
        <w:rPr>
          <w:rtl/>
        </w:rPr>
        <w:t>. ويُعمَم كاقتراع بصورة رسالة على مستوى اللجنة الفرعية. وتمتد فترة الاقتراع عادةً ثلاثة أشهر، ولكن يمكن تمديدها إلى ستة أشهر.</w:t>
      </w:r>
    </w:p>
    <w:p w:rsidR="00296A76" w:rsidRPr="00410333" w:rsidRDefault="00296A76" w:rsidP="00296A76">
      <w:pPr>
        <w:spacing w:before="90" w:line="185" w:lineRule="auto"/>
        <w:rPr>
          <w:rtl/>
        </w:rPr>
      </w:pPr>
      <w:r w:rsidRPr="00410333">
        <w:rPr>
          <w:rtl/>
        </w:rPr>
        <w:t xml:space="preserve">وتوزع أمانة اللجنة الفرعية نتائج الاقتراع، بما فيها جميع التعليقات، في وثيقة خلاصة التصويت. ولا بد من معالجة جميع التعليقات. فإذا كانت التعليقات واضحة، يمكن للمحرر أن يتعامل معها. وفي الحالات الأعقد، ينعقد اجتماع صياغة تحريرية للبت في التعليقات. ثم يعد المحرر النص وتقرير تسوية التعليقات ويرسلهما إلى أمانة اللجنة الفرعية. فإذا كانت التغييرات جوهرية، لزم اقتراع ثان على مشروع نص اللجنة </w:t>
      </w:r>
      <w:r w:rsidRPr="00410333">
        <w:t>(CD)</w:t>
      </w:r>
      <w:r w:rsidRPr="00410333">
        <w:rPr>
          <w:rtl/>
        </w:rPr>
        <w:t xml:space="preserve"> أو مشروع تعديل مقترح </w:t>
      </w:r>
      <w:r w:rsidRPr="00410333">
        <w:t>(PDAM)</w:t>
      </w:r>
      <w:r w:rsidRPr="00410333">
        <w:rPr>
          <w:rtl/>
        </w:rPr>
        <w:t xml:space="preserve"> أو مشروع تقرير تقني مقترح</w:t>
      </w:r>
      <w:r w:rsidRPr="00410333">
        <w:rPr>
          <w:rFonts w:hint="cs"/>
          <w:rtl/>
        </w:rPr>
        <w:t> </w:t>
      </w:r>
      <w:r w:rsidRPr="00410333">
        <w:t>(PDTR)</w:t>
      </w:r>
      <w:r w:rsidRPr="00410333">
        <w:rPr>
          <w:rtl/>
        </w:rPr>
        <w:t>. ويُستعمل الإجراء نفسه الموصوف أعلاه للاقتراع ومعالجة نتائج الاقتراع.</w:t>
      </w:r>
    </w:p>
    <w:p w:rsidR="00296A76" w:rsidRPr="00410333" w:rsidRDefault="00296A76" w:rsidP="00296A76">
      <w:pPr>
        <w:pStyle w:val="Figure"/>
        <w:spacing w:before="120" w:line="240" w:lineRule="auto"/>
        <w:rPr>
          <w:rtl/>
        </w:rPr>
      </w:pPr>
      <w:r w:rsidRPr="00410333">
        <w:rPr>
          <w:noProof/>
          <w:lang w:val="en-US" w:eastAsia="zh-CN" w:bidi="ar-SA"/>
        </w:rPr>
        <w:lastRenderedPageBreak/>
        <mc:AlternateContent>
          <mc:Choice Requires="wps">
            <w:drawing>
              <wp:anchor distT="0" distB="0" distL="114300" distR="114300" simplePos="0" relativeHeight="251791360" behindDoc="0" locked="0" layoutInCell="0" allowOverlap="1" wp14:anchorId="0DAC12E4" wp14:editId="1D5D74E5">
                <wp:simplePos x="0" y="0"/>
                <wp:positionH relativeFrom="column">
                  <wp:posOffset>-1125855</wp:posOffset>
                </wp:positionH>
                <wp:positionV relativeFrom="paragraph">
                  <wp:posOffset>6530340</wp:posOffset>
                </wp:positionV>
                <wp:extent cx="616585" cy="186055"/>
                <wp:effectExtent l="0" t="0" r="12065" b="4445"/>
                <wp:wrapNone/>
                <wp:docPr id="647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F278EE" w:rsidRDefault="006B1030" w:rsidP="00296A76">
                            <w:pPr>
                              <w:rPr>
                                <w:rtl/>
                              </w:rPr>
                            </w:pPr>
                            <w:r>
                              <w:rPr>
                                <w:rFonts w:hint="cs"/>
                                <w:rtl/>
                              </w:rPr>
                              <w:t>نشر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12E4" id="Text Box 135" o:spid="_x0000_s1216" type="#_x0000_t202" style="position:absolute;left:0;text-align:left;margin-left:-88.65pt;margin-top:514.2pt;width:48.55pt;height:14.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BGtwIAALY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" o:allowincell="f" filled="f" stroked="f">
                <v:textbox inset="0,0,0,0">
                  <w:txbxContent>
                    <w:p w:rsidR="006B1030" w:rsidRPr="00F278EE" w:rsidRDefault="006B1030" w:rsidP="00296A76">
                      <w:pPr>
                        <w:rPr>
                          <w:rtl/>
                        </w:rPr>
                      </w:pPr>
                      <w:r>
                        <w:rPr>
                          <w:rFonts w:hint="cs"/>
                          <w:rtl/>
                        </w:rPr>
                        <w:t>نشر</w:t>
                      </w:r>
                    </w:p>
                  </w:txbxContent>
                </v:textbox>
              </v:shape>
            </w:pict>
          </mc:Fallback>
        </mc:AlternateContent>
      </w:r>
      <w:r w:rsidRPr="00410333">
        <w:rPr>
          <w:rFonts w:hint="cs"/>
          <w:noProof/>
          <w:lang w:val="en-US" w:eastAsia="zh-CN" w:bidi="ar-SA"/>
        </w:rPr>
        <mc:AlternateContent>
          <mc:Choice Requires="wpg">
            <w:drawing>
              <wp:anchor distT="0" distB="0" distL="114300" distR="114300" simplePos="0" relativeHeight="251794432" behindDoc="0" locked="0" layoutInCell="1" allowOverlap="1" wp14:anchorId="255A3448" wp14:editId="109485C0">
                <wp:simplePos x="0" y="0"/>
                <wp:positionH relativeFrom="column">
                  <wp:posOffset>647700</wp:posOffset>
                </wp:positionH>
                <wp:positionV relativeFrom="paragraph">
                  <wp:posOffset>118745</wp:posOffset>
                </wp:positionV>
                <wp:extent cx="5255260" cy="8515350"/>
                <wp:effectExtent l="0" t="0" r="0" b="0"/>
                <wp:wrapNone/>
                <wp:docPr id="6477"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8515350"/>
                          <a:chOff x="2154" y="1321"/>
                          <a:chExt cx="8276" cy="13410"/>
                        </a:xfrm>
                      </wpg:grpSpPr>
                      <wps:wsp>
                        <wps:cNvPr id="6478" name="Text Box 136"/>
                        <wps:cNvSpPr txBox="1">
                          <a:spLocks noChangeArrowheads="1"/>
                        </wps:cNvSpPr>
                        <wps:spPr bwMode="auto">
                          <a:xfrm>
                            <a:off x="2772" y="14091"/>
                            <a:ext cx="677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8F56B0" w:rsidRDefault="006B1030" w:rsidP="00296A76">
                              <w:pPr>
                                <w:pStyle w:val="Note"/>
                                <w:ind w:left="117"/>
                                <w:rPr>
                                  <w:b w:val="0"/>
                                  <w:bCs w:val="0"/>
                                  <w:sz w:val="16"/>
                                  <w:szCs w:val="22"/>
                                  <w:rtl/>
                                </w:rPr>
                              </w:pPr>
                              <w:r w:rsidRPr="00B03E12">
                                <w:rPr>
                                  <w:rFonts w:hint="cs"/>
                                  <w:sz w:val="16"/>
                                  <w:szCs w:val="22"/>
                                  <w:rtl/>
                                </w:rPr>
                                <w:t>ملاحظ</w:t>
                              </w:r>
                              <w:r>
                                <w:rPr>
                                  <w:rFonts w:hint="cs"/>
                                  <w:sz w:val="16"/>
                                  <w:szCs w:val="22"/>
                                  <w:rtl/>
                                </w:rPr>
                                <w:t>ـ</w:t>
                              </w:r>
                              <w:r w:rsidRPr="00B03E12">
                                <w:rPr>
                                  <w:rFonts w:hint="cs"/>
                                  <w:sz w:val="16"/>
                                  <w:szCs w:val="22"/>
                                  <w:rtl/>
                                </w:rPr>
                                <w:t>ة</w:t>
                              </w:r>
                              <w:r w:rsidRPr="00646A2D">
                                <w:rPr>
                                  <w:rFonts w:hint="cs"/>
                                  <w:sz w:val="16"/>
                                  <w:szCs w:val="22"/>
                                  <w:rtl/>
                                </w:rPr>
                                <w:t xml:space="preserve"> - </w:t>
                              </w:r>
                              <w:r w:rsidRPr="008F56B0">
                                <w:rPr>
                                  <w:rFonts w:hint="cs"/>
                                  <w:b w:val="0"/>
                                  <w:bCs w:val="0"/>
                                  <w:sz w:val="16"/>
                                  <w:szCs w:val="22"/>
                                  <w:rtl/>
                                </w:rPr>
                                <w:t xml:space="preserve">المرحلة المبيّنة على أنها </w:t>
                              </w:r>
                              <w:r w:rsidRPr="008F56B0">
                                <w:rPr>
                                  <w:b w:val="0"/>
                                  <w:bCs w:val="0"/>
                                  <w:sz w:val="16"/>
                                  <w:szCs w:val="22"/>
                                </w:rPr>
                                <w:t>DIS</w:t>
                              </w:r>
                              <w:r w:rsidRPr="008F56B0">
                                <w:rPr>
                                  <w:rFonts w:hint="cs"/>
                                  <w:b w:val="0"/>
                                  <w:bCs w:val="0"/>
                                  <w:sz w:val="16"/>
                                  <w:szCs w:val="22"/>
                                  <w:rtl/>
                                </w:rPr>
                                <w:t xml:space="preserve"> تنطبق بالقدر نفسه على </w:t>
                              </w:r>
                              <w:r w:rsidRPr="008F56B0">
                                <w:rPr>
                                  <w:b w:val="0"/>
                                  <w:bCs w:val="0"/>
                                  <w:sz w:val="16"/>
                                  <w:szCs w:val="22"/>
                                </w:rPr>
                                <w:t>DAM</w:t>
                              </w:r>
                              <w:r w:rsidRPr="008F56B0">
                                <w:rPr>
                                  <w:rFonts w:hint="cs"/>
                                  <w:b w:val="0"/>
                                  <w:bCs w:val="0"/>
                                  <w:sz w:val="16"/>
                                  <w:szCs w:val="22"/>
                                  <w:rtl/>
                                </w:rPr>
                                <w:t xml:space="preserve"> أو </w:t>
                              </w:r>
                              <w:r w:rsidRPr="008F56B0">
                                <w:rPr>
                                  <w:b w:val="0"/>
                                  <w:bCs w:val="0"/>
                                  <w:sz w:val="16"/>
                                  <w:szCs w:val="22"/>
                                </w:rPr>
                                <w:t>DTR</w:t>
                              </w:r>
                              <w:r w:rsidRPr="008F56B0">
                                <w:rPr>
                                  <w:rFonts w:hint="cs"/>
                                  <w:b w:val="0"/>
                                  <w:bCs w:val="0"/>
                                  <w:sz w:val="16"/>
                                  <w:szCs w:val="22"/>
                                  <w:rtl/>
                                </w:rPr>
                                <w:t xml:space="preserve"> أو </w:t>
                              </w:r>
                              <w:r w:rsidRPr="008F56B0">
                                <w:rPr>
                                  <w:b w:val="0"/>
                                  <w:bCs w:val="0"/>
                                  <w:sz w:val="16"/>
                                  <w:szCs w:val="22"/>
                                </w:rPr>
                                <w:t>DTS</w:t>
                              </w:r>
                              <w:r w:rsidRPr="008F56B0">
                                <w:rPr>
                                  <w:rFonts w:hint="cs"/>
                                  <w:b w:val="0"/>
                                  <w:bCs w:val="0"/>
                                  <w:sz w:val="16"/>
                                  <w:szCs w:val="22"/>
                                  <w:rtl/>
                                </w:rPr>
                                <w:t xml:space="preserve">؛ وبالمثل، فإن المرحلة المبيّنة على أنها </w:t>
                              </w:r>
                              <w:r w:rsidRPr="008F56B0">
                                <w:rPr>
                                  <w:b w:val="0"/>
                                  <w:bCs w:val="0"/>
                                  <w:sz w:val="16"/>
                                  <w:szCs w:val="22"/>
                                </w:rPr>
                                <w:t>FDIS</w:t>
                              </w:r>
                              <w:r w:rsidRPr="008F56B0">
                                <w:rPr>
                                  <w:rFonts w:hint="cs"/>
                                  <w:b w:val="0"/>
                                  <w:bCs w:val="0"/>
                                  <w:sz w:val="16"/>
                                  <w:szCs w:val="22"/>
                                  <w:rtl/>
                                </w:rPr>
                                <w:t xml:space="preserve"> تنطبق بنفس القدر على </w:t>
                              </w:r>
                              <w:r w:rsidRPr="008F56B0">
                                <w:rPr>
                                  <w:b w:val="0"/>
                                  <w:bCs w:val="0"/>
                                  <w:sz w:val="16"/>
                                  <w:szCs w:val="22"/>
                                </w:rPr>
                                <w:t>FDAM</w:t>
                              </w:r>
                              <w:r w:rsidRPr="008F56B0">
                                <w:rPr>
                                  <w:rFonts w:hint="cs"/>
                                  <w:b w:val="0"/>
                                  <w:bCs w:val="0"/>
                                  <w:sz w:val="16"/>
                                  <w:szCs w:val="22"/>
                                  <w:rtl/>
                                </w:rPr>
                                <w:t>.</w:t>
                              </w:r>
                            </w:p>
                          </w:txbxContent>
                        </wps:txbx>
                        <wps:bodyPr rot="0" vert="horz" wrap="square" lIns="0" tIns="0" rIns="0" bIns="0" anchor="t" anchorCtr="0" upright="1">
                          <a:noAutofit/>
                        </wps:bodyPr>
                      </wps:wsp>
                      <wps:wsp>
                        <wps:cNvPr id="6479" name="Text Box 173"/>
                        <wps:cNvSpPr txBox="1">
                          <a:spLocks noChangeArrowheads="1"/>
                        </wps:cNvSpPr>
                        <wps:spPr bwMode="auto">
                          <a:xfrm>
                            <a:off x="2519" y="13694"/>
                            <a:ext cx="90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jc w:val="center"/>
                                <w:rPr>
                                  <w:sz w:val="18"/>
                                  <w:szCs w:val="24"/>
                                  <w:rtl/>
                                </w:rPr>
                              </w:pPr>
                              <w:r w:rsidRPr="00646A2D">
                                <w:rPr>
                                  <w:rFonts w:hint="cs"/>
                                  <w:sz w:val="18"/>
                                  <w:szCs w:val="24"/>
                                  <w:rtl/>
                                </w:rPr>
                                <w:t>نشر</w:t>
                              </w:r>
                            </w:p>
                          </w:txbxContent>
                        </wps:txbx>
                        <wps:bodyPr rot="0" vert="horz" wrap="square" lIns="0" tIns="0" rIns="0" bIns="0" anchor="t" anchorCtr="0" upright="1">
                          <a:noAutofit/>
                        </wps:bodyPr>
                      </wps:wsp>
                      <wps:wsp>
                        <wps:cNvPr id="6480" name="Text Box 140"/>
                        <wps:cNvSpPr txBox="1">
                          <a:spLocks noChangeArrowheads="1"/>
                        </wps:cNvSpPr>
                        <wps:spPr bwMode="auto">
                          <a:xfrm>
                            <a:off x="9861" y="9422"/>
                            <a:ext cx="569"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jc w:val="center"/>
                                <w:rPr>
                                  <w:sz w:val="18"/>
                                  <w:szCs w:val="24"/>
                                  <w:rtl/>
                                </w:rPr>
                              </w:pPr>
                              <w:r w:rsidRPr="00646A2D">
                                <w:rPr>
                                  <w:rFonts w:hint="cs"/>
                                  <w:sz w:val="18"/>
                                  <w:szCs w:val="24"/>
                                  <w:rtl/>
                                </w:rPr>
                                <w:t xml:space="preserve">يمكن الاستغناء عنه إذا جاء اقتراع </w:t>
                              </w:r>
                              <w:r w:rsidRPr="00646A2D">
                                <w:rPr>
                                  <w:sz w:val="18"/>
                                  <w:szCs w:val="24"/>
                                </w:rPr>
                                <w:t>DIS</w:t>
                              </w:r>
                              <w:r w:rsidRPr="00646A2D">
                                <w:rPr>
                                  <w:rFonts w:hint="cs"/>
                                  <w:sz w:val="18"/>
                                  <w:szCs w:val="24"/>
                                  <w:rtl/>
                                </w:rPr>
                                <w:t xml:space="preserve"> إيجابياً دون أصوات معارضة</w:t>
                              </w:r>
                            </w:p>
                          </w:txbxContent>
                        </wps:txbx>
                        <wps:bodyPr rot="0" vert="vert270" wrap="square" lIns="0" tIns="0" rIns="0" bIns="0" anchor="t" anchorCtr="0" upright="1">
                          <a:noAutofit/>
                        </wps:bodyPr>
                      </wps:wsp>
                      <wps:wsp>
                        <wps:cNvPr id="6481" name="Text Box 121"/>
                        <wps:cNvSpPr txBox="1">
                          <a:spLocks noChangeArrowheads="1"/>
                        </wps:cNvSpPr>
                        <wps:spPr bwMode="auto">
                          <a:xfrm>
                            <a:off x="3715" y="1321"/>
                            <a:ext cx="544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اجتماع (اجتماعات) حسم الاقتراع</w:t>
                              </w:r>
                              <w:r>
                                <w:rPr>
                                  <w:rFonts w:hint="cs"/>
                                  <w:sz w:val="18"/>
                                  <w:szCs w:val="24"/>
                                  <w:rtl/>
                                </w:rPr>
                                <w:t>:</w:t>
                              </w:r>
                              <w:r w:rsidRPr="00646A2D">
                                <w:rPr>
                                  <w:rFonts w:hint="cs"/>
                                  <w:sz w:val="18"/>
                                  <w:szCs w:val="24"/>
                                  <w:rtl/>
                                </w:rPr>
                                <w:t xml:space="preserve"> وتسوية التعليقات وإعلان </w:t>
                              </w:r>
                              <w:r w:rsidRPr="00646A2D">
                                <w:rPr>
                                  <w:sz w:val="18"/>
                                  <w:szCs w:val="24"/>
                                </w:rPr>
                                <w:t>DIS</w:t>
                              </w:r>
                            </w:p>
                          </w:txbxContent>
                        </wps:txbx>
                        <wps:bodyPr rot="0" vert="horz" wrap="square" lIns="0" tIns="0" rIns="0" bIns="0" anchor="t" anchorCtr="0" upright="1">
                          <a:noAutofit/>
                        </wps:bodyPr>
                      </wps:wsp>
                      <wps:wsp>
                        <wps:cNvPr id="6494" name="Text Box 122"/>
                        <wps:cNvSpPr txBox="1">
                          <a:spLocks noChangeArrowheads="1"/>
                        </wps:cNvSpPr>
                        <wps:spPr bwMode="auto">
                          <a:xfrm>
                            <a:off x="3702" y="2078"/>
                            <a:ext cx="544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يعد المحرر نصي </w:t>
                              </w:r>
                              <w:r w:rsidRPr="00646A2D">
                                <w:rPr>
                                  <w:sz w:val="18"/>
                                  <w:szCs w:val="24"/>
                                </w:rPr>
                                <w:t>DIS</w:t>
                              </w:r>
                              <w:r w:rsidRPr="00646A2D">
                                <w:rPr>
                                  <w:rFonts w:hint="cs"/>
                                  <w:sz w:val="18"/>
                                  <w:szCs w:val="24"/>
                                  <w:rtl/>
                                </w:rPr>
                                <w:t xml:space="preserve"> وتقرير تسوية التعليقات ويرسلها إلى أمانة اللجنة الفرعية</w:t>
                              </w:r>
                            </w:p>
                          </w:txbxContent>
                        </wps:txbx>
                        <wps:bodyPr rot="0" vert="horz" wrap="square" lIns="0" tIns="0" rIns="0" bIns="0" anchor="t" anchorCtr="0" upright="1">
                          <a:noAutofit/>
                        </wps:bodyPr>
                      </wps:wsp>
                      <wps:wsp>
                        <wps:cNvPr id="6656" name="Text Box 123"/>
                        <wps:cNvSpPr txBox="1">
                          <a:spLocks noChangeArrowheads="1"/>
                        </wps:cNvSpPr>
                        <wps:spPr bwMode="auto">
                          <a:xfrm>
                            <a:off x="3728" y="2785"/>
                            <a:ext cx="544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تقدم أمانة اللجنة الفرعية </w:t>
                              </w:r>
                              <w:r w:rsidRPr="00646A2D">
                                <w:rPr>
                                  <w:sz w:val="18"/>
                                  <w:szCs w:val="24"/>
                                </w:rPr>
                                <w:t>DIS</w:t>
                              </w:r>
                              <w:r w:rsidRPr="00646A2D">
                                <w:rPr>
                                  <w:rFonts w:hint="cs"/>
                                  <w:sz w:val="18"/>
                                  <w:szCs w:val="24"/>
                                  <w:rtl/>
                                </w:rPr>
                                <w:t xml:space="preserve"> إلى </w:t>
                              </w:r>
                              <w:r w:rsidRPr="00646A2D">
                                <w:rPr>
                                  <w:sz w:val="18"/>
                                  <w:szCs w:val="24"/>
                                </w:rPr>
                                <w:t>ITTF</w:t>
                              </w:r>
                              <w:r w:rsidRPr="00646A2D">
                                <w:rPr>
                                  <w:rFonts w:hint="cs"/>
                                  <w:sz w:val="18"/>
                                  <w:szCs w:val="24"/>
                                  <w:rtl/>
                                </w:rPr>
                                <w:t xml:space="preserve"> وتوزع تقرير تسوية التعليقات</w:t>
                              </w:r>
                              <w:r w:rsidRPr="00646A2D">
                                <w:rPr>
                                  <w:sz w:val="18"/>
                                  <w:szCs w:val="24"/>
                                  <w:rtl/>
                                </w:rPr>
                                <w:br/>
                              </w:r>
                              <w:r w:rsidRPr="00646A2D">
                                <w:rPr>
                                  <w:rFonts w:hint="cs"/>
                                  <w:sz w:val="18"/>
                                  <w:szCs w:val="24"/>
                                  <w:rtl/>
                                </w:rPr>
                                <w:t xml:space="preserve">كوثيقة </w:t>
                              </w:r>
                              <w:r w:rsidRPr="00646A2D">
                                <w:rPr>
                                  <w:sz w:val="18"/>
                                  <w:szCs w:val="24"/>
                                </w:rPr>
                                <w:t>SC</w:t>
                              </w:r>
                            </w:p>
                          </w:txbxContent>
                        </wps:txbx>
                        <wps:bodyPr rot="0" vert="horz" wrap="square" lIns="0" tIns="0" rIns="0" bIns="0" anchor="t" anchorCtr="0" upright="1">
                          <a:noAutofit/>
                        </wps:bodyPr>
                      </wps:wsp>
                      <wps:wsp>
                        <wps:cNvPr id="6657" name="Text Box 124"/>
                        <wps:cNvSpPr txBox="1">
                          <a:spLocks noChangeArrowheads="1"/>
                        </wps:cNvSpPr>
                        <wps:spPr bwMode="auto">
                          <a:xfrm>
                            <a:off x="3707" y="3643"/>
                            <a:ext cx="5449"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يعلن </w:t>
                              </w:r>
                              <w:r w:rsidRPr="00646A2D">
                                <w:rPr>
                                  <w:sz w:val="18"/>
                                  <w:szCs w:val="24"/>
                                </w:rPr>
                                <w:t>ITTF</w:t>
                              </w:r>
                              <w:r w:rsidRPr="00646A2D">
                                <w:rPr>
                                  <w:rFonts w:hint="cs"/>
                                  <w:sz w:val="18"/>
                                  <w:szCs w:val="24"/>
                                  <w:rtl/>
                                </w:rPr>
                                <w:t xml:space="preserve"> عن اقتراع على </w:t>
                              </w:r>
                              <w:r w:rsidRPr="00646A2D">
                                <w:rPr>
                                  <w:sz w:val="18"/>
                                  <w:szCs w:val="24"/>
                                </w:rPr>
                                <w:t>DIS</w:t>
                              </w:r>
                            </w:p>
                          </w:txbxContent>
                        </wps:txbx>
                        <wps:bodyPr rot="0" vert="horz" wrap="square" lIns="0" tIns="0" rIns="0" bIns="0" anchor="t" anchorCtr="0" upright="1">
                          <a:noAutofit/>
                        </wps:bodyPr>
                      </wps:wsp>
                      <wps:wsp>
                        <wps:cNvPr id="6658" name="Text Box 125"/>
                        <wps:cNvSpPr txBox="1">
                          <a:spLocks noChangeArrowheads="1"/>
                        </wps:cNvSpPr>
                        <wps:spPr bwMode="auto">
                          <a:xfrm>
                            <a:off x="3731" y="4384"/>
                            <a:ext cx="544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sz w:val="18"/>
                                  <w:szCs w:val="24"/>
                                </w:rPr>
                                <w:t>ITTF</w:t>
                              </w:r>
                              <w:r w:rsidRPr="00646A2D">
                                <w:rPr>
                                  <w:rFonts w:hint="cs"/>
                                  <w:sz w:val="18"/>
                                  <w:szCs w:val="24"/>
                                  <w:rtl/>
                                </w:rPr>
                                <w:t xml:space="preserve"> يعد خلاصة تقرير التصويت ويرسله إلى أمانة اللجنة الفرعية</w:t>
                              </w:r>
                            </w:p>
                          </w:txbxContent>
                        </wps:txbx>
                        <wps:bodyPr rot="0" vert="horz" wrap="square" lIns="0" tIns="0" rIns="0" bIns="0" anchor="t" anchorCtr="0" upright="1">
                          <a:noAutofit/>
                        </wps:bodyPr>
                      </wps:wsp>
                      <wps:wsp>
                        <wps:cNvPr id="6659" name="Text Box 126"/>
                        <wps:cNvSpPr txBox="1">
                          <a:spLocks noChangeArrowheads="1"/>
                        </wps:cNvSpPr>
                        <wps:spPr bwMode="auto">
                          <a:xfrm>
                            <a:off x="3778" y="5253"/>
                            <a:ext cx="5449"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تقرر أمانة اللجنة الفرعية أو رئيسها التدابير الواجب اتخاذها، وتعد نصاً منقحاً، وتوزع خلاصة تقرير التصويت كوثيقة لجنة فرعية (تضمنّها التعليقات وأي تصويبات أجريت على النص)، وترسل إلى </w:t>
                              </w:r>
                              <w:r w:rsidRPr="00646A2D">
                                <w:rPr>
                                  <w:sz w:val="18"/>
                                  <w:szCs w:val="24"/>
                                </w:rPr>
                                <w:t>ITTF</w:t>
                              </w:r>
                              <w:r w:rsidRPr="00646A2D">
                                <w:rPr>
                                  <w:rFonts w:hint="cs"/>
                                  <w:sz w:val="18"/>
                                  <w:szCs w:val="24"/>
                                  <w:rtl/>
                                </w:rPr>
                                <w:t xml:space="preserve"> بياناً بالمقررات والتدابير المتخذة ونص الاقتراع التالي</w:t>
                              </w:r>
                            </w:p>
                          </w:txbxContent>
                        </wps:txbx>
                        <wps:bodyPr rot="0" vert="horz" wrap="square" lIns="0" tIns="0" rIns="0" bIns="0" anchor="t" anchorCtr="0" upright="1">
                          <a:noAutofit/>
                        </wps:bodyPr>
                      </wps:wsp>
                      <wps:wsp>
                        <wps:cNvPr id="6660" name="Text Box 127"/>
                        <wps:cNvSpPr txBox="1">
                          <a:spLocks noChangeArrowheads="1"/>
                        </wps:cNvSpPr>
                        <wps:spPr bwMode="auto">
                          <a:xfrm>
                            <a:off x="3778" y="6828"/>
                            <a:ext cx="544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تسوية التعليقات</w:t>
                              </w:r>
                              <w:r>
                                <w:rPr>
                                  <w:rFonts w:hint="cs"/>
                                  <w:sz w:val="18"/>
                                  <w:szCs w:val="24"/>
                                  <w:rtl/>
                                </w:rPr>
                                <w:t xml:space="preserve"> في </w:t>
                              </w:r>
                              <w:r w:rsidRPr="00646A2D">
                                <w:rPr>
                                  <w:rFonts w:hint="cs"/>
                                  <w:sz w:val="18"/>
                                  <w:szCs w:val="24"/>
                                  <w:rtl/>
                                </w:rPr>
                                <w:t>اجتماع (اجتماعات) حسم الاقتراع</w:t>
                              </w:r>
                            </w:p>
                          </w:txbxContent>
                        </wps:txbx>
                        <wps:bodyPr rot="0" vert="horz" wrap="square" lIns="0" tIns="0" rIns="0" bIns="0" anchor="t" anchorCtr="0" upright="1">
                          <a:noAutofit/>
                        </wps:bodyPr>
                      </wps:wsp>
                      <wps:wsp>
                        <wps:cNvPr id="6661" name="Text Box 128"/>
                        <wps:cNvSpPr txBox="1">
                          <a:spLocks noChangeArrowheads="1"/>
                        </wps:cNvSpPr>
                        <wps:spPr bwMode="auto">
                          <a:xfrm>
                            <a:off x="3726" y="7610"/>
                            <a:ext cx="544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يعد المحرر نص </w:t>
                              </w:r>
                              <w:r w:rsidRPr="00646A2D">
                                <w:rPr>
                                  <w:sz w:val="18"/>
                                  <w:szCs w:val="24"/>
                                </w:rPr>
                                <w:t>FDIS</w:t>
                              </w:r>
                              <w:r w:rsidRPr="00646A2D">
                                <w:rPr>
                                  <w:rFonts w:hint="cs"/>
                                  <w:sz w:val="18"/>
                                  <w:szCs w:val="24"/>
                                  <w:rtl/>
                                </w:rPr>
                                <w:t xml:space="preserve"> وتقرير تسوية التعليقات ويرسلهما إلى أمانة </w:t>
                              </w:r>
                              <w:r w:rsidRPr="00646A2D">
                                <w:rPr>
                                  <w:sz w:val="18"/>
                                  <w:szCs w:val="24"/>
                                </w:rPr>
                                <w:t>SC</w:t>
                              </w:r>
                            </w:p>
                          </w:txbxContent>
                        </wps:txbx>
                        <wps:bodyPr rot="0" vert="horz" wrap="square" lIns="0" tIns="0" rIns="0" bIns="0" anchor="t" anchorCtr="0" upright="1">
                          <a:noAutofit/>
                        </wps:bodyPr>
                      </wps:wsp>
                      <wps:wsp>
                        <wps:cNvPr id="6662" name="Text Box 129"/>
                        <wps:cNvSpPr txBox="1">
                          <a:spLocks noChangeArrowheads="1"/>
                        </wps:cNvSpPr>
                        <wps:spPr bwMode="auto">
                          <a:xfrm>
                            <a:off x="3737" y="8407"/>
                            <a:ext cx="54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توزع أمانة اللجنة الفرعية نص </w:t>
                              </w:r>
                              <w:r w:rsidRPr="00646A2D">
                                <w:rPr>
                                  <w:sz w:val="18"/>
                                  <w:szCs w:val="24"/>
                                </w:rPr>
                                <w:t>FDIS</w:t>
                              </w:r>
                              <w:r w:rsidRPr="00646A2D">
                                <w:rPr>
                                  <w:rFonts w:hint="cs"/>
                                  <w:sz w:val="18"/>
                                  <w:szCs w:val="24"/>
                                  <w:rtl/>
                                </w:rPr>
                                <w:t xml:space="preserve"> وتقرير تسوية التعليقات كوثيقتي لجنة فرعية وترسل نص </w:t>
                              </w:r>
                              <w:r w:rsidRPr="00646A2D">
                                <w:rPr>
                                  <w:sz w:val="18"/>
                                  <w:szCs w:val="24"/>
                                </w:rPr>
                                <w:t>"FDIS"</w:t>
                              </w:r>
                              <w:r w:rsidRPr="00646A2D">
                                <w:rPr>
                                  <w:rFonts w:hint="cs"/>
                                  <w:sz w:val="18"/>
                                  <w:szCs w:val="24"/>
                                  <w:rtl/>
                                </w:rPr>
                                <w:t xml:space="preserve"> إلى </w:t>
                              </w:r>
                              <w:r w:rsidRPr="00646A2D">
                                <w:rPr>
                                  <w:sz w:val="18"/>
                                  <w:szCs w:val="24"/>
                                </w:rPr>
                                <w:t>ITTF</w:t>
                              </w:r>
                            </w:p>
                          </w:txbxContent>
                        </wps:txbx>
                        <wps:bodyPr rot="0" vert="horz" wrap="square" lIns="0" tIns="0" rIns="0" bIns="0" anchor="t" anchorCtr="0" upright="1">
                          <a:noAutofit/>
                        </wps:bodyPr>
                      </wps:wsp>
                      <wps:wsp>
                        <wps:cNvPr id="6663" name="Text Box 130"/>
                        <wps:cNvSpPr txBox="1">
                          <a:spLocks noChangeArrowheads="1"/>
                        </wps:cNvSpPr>
                        <wps:spPr bwMode="auto">
                          <a:xfrm>
                            <a:off x="3700" y="9302"/>
                            <a:ext cx="544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rPr>
                                  <w:sz w:val="18"/>
                                  <w:szCs w:val="24"/>
                                  <w:rtl/>
                                </w:rPr>
                              </w:pPr>
                              <w:r w:rsidRPr="00646A2D">
                                <w:rPr>
                                  <w:rFonts w:hint="cs"/>
                                  <w:sz w:val="18"/>
                                  <w:szCs w:val="24"/>
                                  <w:rtl/>
                                </w:rPr>
                                <w:t xml:space="preserve">يعلن </w:t>
                              </w:r>
                              <w:r w:rsidRPr="00646A2D">
                                <w:rPr>
                                  <w:sz w:val="18"/>
                                  <w:szCs w:val="24"/>
                                </w:rPr>
                                <w:t>ITTF</w:t>
                              </w:r>
                              <w:r w:rsidRPr="00646A2D">
                                <w:rPr>
                                  <w:rFonts w:hint="cs"/>
                                  <w:sz w:val="18"/>
                                  <w:szCs w:val="24"/>
                                  <w:rtl/>
                                </w:rPr>
                                <w:t xml:space="preserve"> عن اقتراع على </w:t>
                              </w:r>
                              <w:r w:rsidRPr="00646A2D">
                                <w:rPr>
                                  <w:sz w:val="18"/>
                                  <w:szCs w:val="24"/>
                                </w:rPr>
                                <w:t>FDIS</w:t>
                              </w:r>
                            </w:p>
                          </w:txbxContent>
                        </wps:txbx>
                        <wps:bodyPr rot="0" vert="horz" wrap="square" lIns="0" tIns="0" rIns="0" bIns="0" anchor="t" anchorCtr="0" upright="1">
                          <a:noAutofit/>
                        </wps:bodyPr>
                      </wps:wsp>
                      <wps:wsp>
                        <wps:cNvPr id="6664" name="Text Box 131"/>
                        <wps:cNvSpPr txBox="1">
                          <a:spLocks noChangeArrowheads="1"/>
                        </wps:cNvSpPr>
                        <wps:spPr bwMode="auto">
                          <a:xfrm>
                            <a:off x="3726" y="9865"/>
                            <a:ext cx="544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rPr>
                                  <w:sz w:val="18"/>
                                  <w:szCs w:val="24"/>
                                  <w:rtl/>
                                </w:rPr>
                              </w:pPr>
                              <w:r w:rsidRPr="00646A2D">
                                <w:rPr>
                                  <w:rFonts w:hint="cs"/>
                                  <w:sz w:val="18"/>
                                  <w:szCs w:val="24"/>
                                  <w:rtl/>
                                </w:rPr>
                                <w:t xml:space="preserve">اقتراع </w:t>
                              </w:r>
                              <w:r w:rsidRPr="00646A2D">
                                <w:rPr>
                                  <w:sz w:val="18"/>
                                  <w:szCs w:val="24"/>
                                </w:rPr>
                                <w:t>FDIS</w:t>
                              </w:r>
                            </w:p>
                          </w:txbxContent>
                        </wps:txbx>
                        <wps:bodyPr rot="0" vert="horz" wrap="square" lIns="0" tIns="0" rIns="0" bIns="0" anchor="t" anchorCtr="0" upright="1">
                          <a:noAutofit/>
                        </wps:bodyPr>
                      </wps:wsp>
                      <wps:wsp>
                        <wps:cNvPr id="6665" name="Text Box 132"/>
                        <wps:cNvSpPr txBox="1">
                          <a:spLocks noChangeArrowheads="1"/>
                        </wps:cNvSpPr>
                        <wps:spPr bwMode="auto">
                          <a:xfrm>
                            <a:off x="3685" y="10652"/>
                            <a:ext cx="5449"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rPr>
                                  <w:sz w:val="18"/>
                                  <w:szCs w:val="24"/>
                                  <w:rtl/>
                                </w:rPr>
                              </w:pPr>
                              <w:r w:rsidRPr="00646A2D">
                                <w:rPr>
                                  <w:sz w:val="18"/>
                                  <w:szCs w:val="24"/>
                                </w:rPr>
                                <w:t>ITTF</w:t>
                              </w:r>
                              <w:r w:rsidRPr="00646A2D">
                                <w:rPr>
                                  <w:rFonts w:hint="cs"/>
                                  <w:sz w:val="18"/>
                                  <w:szCs w:val="24"/>
                                  <w:rtl/>
                                </w:rPr>
                                <w:t xml:space="preserve"> يعد خلاصة تقرير التصويت ويرسلها إلى أمانة اللجنة الفرعية</w:t>
                              </w:r>
                            </w:p>
                          </w:txbxContent>
                        </wps:txbx>
                        <wps:bodyPr rot="0" vert="horz" wrap="square" lIns="0" tIns="0" rIns="0" bIns="0" anchor="t" anchorCtr="0" upright="1">
                          <a:noAutofit/>
                        </wps:bodyPr>
                      </wps:wsp>
                      <wps:wsp>
                        <wps:cNvPr id="6666" name="Text Box 133"/>
                        <wps:cNvSpPr txBox="1">
                          <a:spLocks noChangeArrowheads="1"/>
                        </wps:cNvSpPr>
                        <wps:spPr bwMode="auto">
                          <a:xfrm>
                            <a:off x="3659" y="11550"/>
                            <a:ext cx="5535"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40" w:line="168" w:lineRule="auto"/>
                                <w:rPr>
                                  <w:sz w:val="18"/>
                                  <w:szCs w:val="24"/>
                                  <w:rtl/>
                                </w:rPr>
                              </w:pPr>
                              <w:r w:rsidRPr="00646A2D">
                                <w:rPr>
                                  <w:rFonts w:hint="cs"/>
                                  <w:sz w:val="18"/>
                                  <w:szCs w:val="24"/>
                                  <w:rtl/>
                                </w:rPr>
                                <w:t>تقدر أمانة اللجنة الفرعية ماهية التصويبات الواجب إجراؤها، وتعد نصاً</w:t>
                              </w:r>
                              <w:r>
                                <w:rPr>
                                  <w:rFonts w:hint="cs"/>
                                  <w:sz w:val="18"/>
                                  <w:szCs w:val="24"/>
                                  <w:rtl/>
                                </w:rPr>
                                <w:t xml:space="preserve"> منقحاً</w:t>
                              </w:r>
                              <w:r w:rsidRPr="00646A2D">
                                <w:rPr>
                                  <w:rFonts w:hint="cs"/>
                                  <w:sz w:val="18"/>
                                  <w:szCs w:val="24"/>
                                  <w:rtl/>
                                </w:rPr>
                                <w:t xml:space="preserve"> وتوزع خلاصة تقرير التصويت كوثيقة لجنة فرعية (تضمنّها التعليقات وأي تصويبات أجريت على النص)، وترسل إلى </w:t>
                              </w:r>
                              <w:r w:rsidRPr="00646A2D">
                                <w:rPr>
                                  <w:sz w:val="18"/>
                                  <w:szCs w:val="24"/>
                                </w:rPr>
                                <w:t>ITTF</w:t>
                              </w:r>
                              <w:r w:rsidRPr="00646A2D">
                                <w:rPr>
                                  <w:rFonts w:hint="cs"/>
                                  <w:sz w:val="18"/>
                                  <w:szCs w:val="24"/>
                                  <w:rtl/>
                                </w:rPr>
                                <w:t xml:space="preserve"> بياناً بالتدابير المتخذة والنص النهائي للنشرة</w:t>
                              </w:r>
                            </w:p>
                          </w:txbxContent>
                        </wps:txbx>
                        <wps:bodyPr rot="0" vert="horz" wrap="square" lIns="0" tIns="0" rIns="0" bIns="0" anchor="t" anchorCtr="0" upright="1">
                          <a:noAutofit/>
                        </wps:bodyPr>
                      </wps:wsp>
                      <wps:wsp>
                        <wps:cNvPr id="6667" name="Text Box 134"/>
                        <wps:cNvSpPr txBox="1">
                          <a:spLocks noChangeArrowheads="1"/>
                        </wps:cNvSpPr>
                        <wps:spPr bwMode="auto">
                          <a:xfrm>
                            <a:off x="3726" y="13022"/>
                            <a:ext cx="544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rPr>
                                  <w:sz w:val="18"/>
                                  <w:szCs w:val="24"/>
                                  <w:rtl/>
                                </w:rPr>
                              </w:pPr>
                              <w:r w:rsidRPr="00646A2D">
                                <w:rPr>
                                  <w:sz w:val="18"/>
                                  <w:szCs w:val="24"/>
                                </w:rPr>
                                <w:t>ITTF</w:t>
                              </w:r>
                              <w:r w:rsidRPr="00646A2D">
                                <w:rPr>
                                  <w:rFonts w:hint="cs"/>
                                  <w:sz w:val="18"/>
                                  <w:szCs w:val="24"/>
                                  <w:rtl/>
                                </w:rPr>
                                <w:t xml:space="preserve"> يعد التقرير النهائي موافياً أمانة اللجنة الفرعية بنتائج الاقتراع والتدابير المتخذة</w:t>
                              </w:r>
                            </w:p>
                          </w:txbxContent>
                        </wps:txbx>
                        <wps:bodyPr rot="0" vert="horz" wrap="square" lIns="0" tIns="0" rIns="0" bIns="0" anchor="t" anchorCtr="0" upright="1">
                          <a:noAutofit/>
                        </wps:bodyPr>
                      </wps:wsp>
                      <wps:wsp>
                        <wps:cNvPr id="6668" name="Text Box 137"/>
                        <wps:cNvSpPr txBox="1">
                          <a:spLocks noChangeArrowheads="1"/>
                        </wps:cNvSpPr>
                        <wps:spPr bwMode="auto">
                          <a:xfrm>
                            <a:off x="2154" y="3141"/>
                            <a:ext cx="420"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jc w:val="center"/>
                                <w:rPr>
                                  <w:sz w:val="18"/>
                                  <w:szCs w:val="26"/>
                                  <w:rtl/>
                                </w:rPr>
                              </w:pPr>
                              <w:r w:rsidRPr="00C57DF1">
                                <w:rPr>
                                  <w:sz w:val="18"/>
                                  <w:szCs w:val="26"/>
                                </w:rPr>
                                <w:t>5</w:t>
                              </w:r>
                              <w:r w:rsidRPr="00646A2D">
                                <w:rPr>
                                  <w:rFonts w:hint="cs"/>
                                  <w:sz w:val="18"/>
                                  <w:szCs w:val="26"/>
                                  <w:rtl/>
                                </w:rPr>
                                <w:t xml:space="preserve"> </w:t>
                              </w:r>
                              <w:r w:rsidRPr="00646A2D">
                                <w:rPr>
                                  <w:rFonts w:hint="cs"/>
                                  <w:sz w:val="16"/>
                                  <w:szCs w:val="24"/>
                                  <w:rtl/>
                                </w:rPr>
                                <w:t>أشهر</w:t>
                              </w:r>
                            </w:p>
                          </w:txbxContent>
                        </wps:txbx>
                        <wps:bodyPr rot="0" vert="vert270" wrap="square" lIns="0" tIns="0" rIns="0" bIns="0" anchor="t" anchorCtr="0" upright="1">
                          <a:noAutofit/>
                        </wps:bodyPr>
                      </wps:wsp>
                      <wps:wsp>
                        <wps:cNvPr id="6669" name="Text Box 138"/>
                        <wps:cNvSpPr txBox="1">
                          <a:spLocks noChangeArrowheads="1"/>
                        </wps:cNvSpPr>
                        <wps:spPr bwMode="auto">
                          <a:xfrm>
                            <a:off x="2154" y="9481"/>
                            <a:ext cx="420"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jc w:val="center"/>
                                <w:rPr>
                                  <w:sz w:val="16"/>
                                  <w:szCs w:val="24"/>
                                  <w:rtl/>
                                </w:rPr>
                              </w:pPr>
                              <w:r w:rsidRPr="00646A2D">
                                <w:rPr>
                                  <w:rFonts w:hint="cs"/>
                                  <w:sz w:val="16"/>
                                  <w:szCs w:val="24"/>
                                  <w:rtl/>
                                </w:rPr>
                                <w:t>شهران</w:t>
                              </w:r>
                            </w:p>
                          </w:txbxContent>
                        </wps:txbx>
                        <wps:bodyPr rot="0" vert="vert270" wrap="square" lIns="0" tIns="0" rIns="0" bIns="0" anchor="t" anchorCtr="0" upright="1">
                          <a:noAutofit/>
                        </wps:bodyPr>
                      </wps:wsp>
                      <wps:wsp>
                        <wps:cNvPr id="6670" name="Text Box 139"/>
                        <wps:cNvSpPr txBox="1">
                          <a:spLocks noChangeArrowheads="1"/>
                        </wps:cNvSpPr>
                        <wps:spPr bwMode="auto">
                          <a:xfrm>
                            <a:off x="9861" y="2263"/>
                            <a:ext cx="420"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746" w:rsidRDefault="006B1030" w:rsidP="00296A76">
                              <w:pPr>
                                <w:spacing w:before="0" w:line="168" w:lineRule="auto"/>
                                <w:jc w:val="center"/>
                                <w:rPr>
                                  <w:sz w:val="18"/>
                                  <w:szCs w:val="24"/>
                                  <w:rtl/>
                                </w:rPr>
                              </w:pPr>
                              <w:r w:rsidRPr="00646A2D">
                                <w:rPr>
                                  <w:rFonts w:hint="cs"/>
                                  <w:sz w:val="18"/>
                                  <w:szCs w:val="24"/>
                                  <w:rtl/>
                                </w:rPr>
                                <w:t xml:space="preserve">اقتراع إضافي على </w:t>
                              </w:r>
                              <w:r w:rsidRPr="00646A2D">
                                <w:rPr>
                                  <w:sz w:val="18"/>
                                  <w:szCs w:val="24"/>
                                </w:rPr>
                                <w:t>DIS</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A3448" id="Group 1046" o:spid="_x0000_s1217" style="position:absolute;left:0;text-align:left;margin-left:51pt;margin-top:9.35pt;width:413.8pt;height:670.5pt;z-index:251794432" coordorigin="2154,1321" coordsize="8276,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">
                <v:shape id="Text Box 136" o:spid="_x0000_s1218" type="#_x0000_t202" style="position:absolute;left:2772;top:14091;width:6775;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zQcMA&#10;AADdAAAADwAAAGRycy9kb3ducmV2LnhtbERPz2vCMBS+C/sfwht403RjVNcZRYYDQRBrd9jxrXm2&#10;wealNlHrf28OgseP7/ds0dtGXKjzxrGCt3ECgrh02nCl4Lf4GU1B+ICssXFMCm7kYTF/Gcww0+7K&#10;OV32oRIxhH2GCuoQ2kxKX9Zk0Y9dSxy5g+sshgi7SuoOrzHcNvI9SVJp0XBsqLGl75rK4/5sFSz/&#10;OF+Z0/Z/lx9yUxSfCW/So1LD1375BSJQH57ih3utFaQfkz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zQcMAAADdAAAADwAAAAAAAAAAAAAAAACYAgAAZHJzL2Rv&#10;d25yZXYueG1sUEsFBgAAAAAEAAQA9QAAAIgDAAAAAA==&#10;" filled="f" stroked="f">
                  <v:textbox inset="0,0,0,0">
                    <w:txbxContent>
                      <w:p w:rsidR="006B1030" w:rsidRPr="008F56B0" w:rsidRDefault="006B1030" w:rsidP="00296A76">
                        <w:pPr>
                          <w:pStyle w:val="Note"/>
                          <w:ind w:left="117"/>
                          <w:rPr>
                            <w:b w:val="0"/>
                            <w:bCs w:val="0"/>
                            <w:sz w:val="16"/>
                            <w:szCs w:val="22"/>
                            <w:rtl/>
                          </w:rPr>
                        </w:pPr>
                        <w:r w:rsidRPr="00B03E12">
                          <w:rPr>
                            <w:rFonts w:hint="cs"/>
                            <w:sz w:val="16"/>
                            <w:szCs w:val="22"/>
                            <w:rtl/>
                          </w:rPr>
                          <w:t>ملاحظ</w:t>
                        </w:r>
                        <w:r>
                          <w:rPr>
                            <w:rFonts w:hint="cs"/>
                            <w:sz w:val="16"/>
                            <w:szCs w:val="22"/>
                            <w:rtl/>
                          </w:rPr>
                          <w:t>ـ</w:t>
                        </w:r>
                        <w:r w:rsidRPr="00B03E12">
                          <w:rPr>
                            <w:rFonts w:hint="cs"/>
                            <w:sz w:val="16"/>
                            <w:szCs w:val="22"/>
                            <w:rtl/>
                          </w:rPr>
                          <w:t>ة</w:t>
                        </w:r>
                        <w:r w:rsidRPr="00646A2D">
                          <w:rPr>
                            <w:rFonts w:hint="cs"/>
                            <w:sz w:val="16"/>
                            <w:szCs w:val="22"/>
                            <w:rtl/>
                          </w:rPr>
                          <w:t xml:space="preserve"> - </w:t>
                        </w:r>
                        <w:r w:rsidRPr="008F56B0">
                          <w:rPr>
                            <w:rFonts w:hint="cs"/>
                            <w:b w:val="0"/>
                            <w:bCs w:val="0"/>
                            <w:sz w:val="16"/>
                            <w:szCs w:val="22"/>
                            <w:rtl/>
                          </w:rPr>
                          <w:t xml:space="preserve">المرحلة المبيّنة على أنها </w:t>
                        </w:r>
                        <w:r w:rsidRPr="008F56B0">
                          <w:rPr>
                            <w:b w:val="0"/>
                            <w:bCs w:val="0"/>
                            <w:sz w:val="16"/>
                            <w:szCs w:val="22"/>
                          </w:rPr>
                          <w:t>DIS</w:t>
                        </w:r>
                        <w:r w:rsidRPr="008F56B0">
                          <w:rPr>
                            <w:rFonts w:hint="cs"/>
                            <w:b w:val="0"/>
                            <w:bCs w:val="0"/>
                            <w:sz w:val="16"/>
                            <w:szCs w:val="22"/>
                            <w:rtl/>
                          </w:rPr>
                          <w:t xml:space="preserve"> تنطبق بالقدر نفسه على </w:t>
                        </w:r>
                        <w:r w:rsidRPr="008F56B0">
                          <w:rPr>
                            <w:b w:val="0"/>
                            <w:bCs w:val="0"/>
                            <w:sz w:val="16"/>
                            <w:szCs w:val="22"/>
                          </w:rPr>
                          <w:t>DAM</w:t>
                        </w:r>
                        <w:r w:rsidRPr="008F56B0">
                          <w:rPr>
                            <w:rFonts w:hint="cs"/>
                            <w:b w:val="0"/>
                            <w:bCs w:val="0"/>
                            <w:sz w:val="16"/>
                            <w:szCs w:val="22"/>
                            <w:rtl/>
                          </w:rPr>
                          <w:t xml:space="preserve"> أو </w:t>
                        </w:r>
                        <w:r w:rsidRPr="008F56B0">
                          <w:rPr>
                            <w:b w:val="0"/>
                            <w:bCs w:val="0"/>
                            <w:sz w:val="16"/>
                            <w:szCs w:val="22"/>
                          </w:rPr>
                          <w:t>DTR</w:t>
                        </w:r>
                        <w:r w:rsidRPr="008F56B0">
                          <w:rPr>
                            <w:rFonts w:hint="cs"/>
                            <w:b w:val="0"/>
                            <w:bCs w:val="0"/>
                            <w:sz w:val="16"/>
                            <w:szCs w:val="22"/>
                            <w:rtl/>
                          </w:rPr>
                          <w:t xml:space="preserve"> أو </w:t>
                        </w:r>
                        <w:r w:rsidRPr="008F56B0">
                          <w:rPr>
                            <w:b w:val="0"/>
                            <w:bCs w:val="0"/>
                            <w:sz w:val="16"/>
                            <w:szCs w:val="22"/>
                          </w:rPr>
                          <w:t>DTS</w:t>
                        </w:r>
                        <w:r w:rsidRPr="008F56B0">
                          <w:rPr>
                            <w:rFonts w:hint="cs"/>
                            <w:b w:val="0"/>
                            <w:bCs w:val="0"/>
                            <w:sz w:val="16"/>
                            <w:szCs w:val="22"/>
                            <w:rtl/>
                          </w:rPr>
                          <w:t xml:space="preserve">؛ وبالمثل، فإن المرحلة المبيّنة على أنها </w:t>
                        </w:r>
                        <w:r w:rsidRPr="008F56B0">
                          <w:rPr>
                            <w:b w:val="0"/>
                            <w:bCs w:val="0"/>
                            <w:sz w:val="16"/>
                            <w:szCs w:val="22"/>
                          </w:rPr>
                          <w:t>FDIS</w:t>
                        </w:r>
                        <w:r w:rsidRPr="008F56B0">
                          <w:rPr>
                            <w:rFonts w:hint="cs"/>
                            <w:b w:val="0"/>
                            <w:bCs w:val="0"/>
                            <w:sz w:val="16"/>
                            <w:szCs w:val="22"/>
                            <w:rtl/>
                          </w:rPr>
                          <w:t xml:space="preserve"> تنطبق بنفس القدر على </w:t>
                        </w:r>
                        <w:r w:rsidRPr="008F56B0">
                          <w:rPr>
                            <w:b w:val="0"/>
                            <w:bCs w:val="0"/>
                            <w:sz w:val="16"/>
                            <w:szCs w:val="22"/>
                          </w:rPr>
                          <w:t>FDAM</w:t>
                        </w:r>
                        <w:r w:rsidRPr="008F56B0">
                          <w:rPr>
                            <w:rFonts w:hint="cs"/>
                            <w:b w:val="0"/>
                            <w:bCs w:val="0"/>
                            <w:sz w:val="16"/>
                            <w:szCs w:val="22"/>
                            <w:rtl/>
                          </w:rPr>
                          <w:t>.</w:t>
                        </w:r>
                      </w:p>
                    </w:txbxContent>
                  </v:textbox>
                </v:shape>
                <v:shape id="Text Box 173" o:spid="_x0000_s1219" type="#_x0000_t202" style="position:absolute;left:2519;top:13694;width:90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W2sYA&#10;AADdAAAADwAAAGRycy9kb3ducmV2LnhtbESPQWvCQBSE7wX/w/IEb3VjkVijq4goFAqlMR48PrPP&#10;ZDH7Ns1uNf333YLQ4zAz3zDLdW8bcaPOG8cKJuMEBHHptOFKwbHYP7+C8AFZY+OYFPyQh/Vq8LTE&#10;TLs753Q7hEpECPsMFdQhtJmUvqzJoh+7ljh6F9dZDFF2ldQd3iPcNvIlSVJp0XBcqLGlbU3l9fBt&#10;FWxOnO/M18f5M7/kpijmCb+nV6VGw36zABGoD//hR/tNK0in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W2sYAAADdAAAADwAAAAAAAAAAAAAAAACYAgAAZHJz&#10;L2Rvd25yZXYueG1sUEsFBgAAAAAEAAQA9QAAAIsDAAAAAA==&#10;" filled="f" stroked="f">
                  <v:textbox inset="0,0,0,0">
                    <w:txbxContent>
                      <w:p w:rsidR="006B1030" w:rsidRPr="00330746" w:rsidRDefault="006B1030" w:rsidP="00296A76">
                        <w:pPr>
                          <w:spacing w:before="0" w:line="168" w:lineRule="auto"/>
                          <w:jc w:val="center"/>
                          <w:rPr>
                            <w:sz w:val="18"/>
                            <w:szCs w:val="24"/>
                            <w:rtl/>
                          </w:rPr>
                        </w:pPr>
                        <w:r w:rsidRPr="00646A2D">
                          <w:rPr>
                            <w:rFonts w:hint="cs"/>
                            <w:sz w:val="18"/>
                            <w:szCs w:val="24"/>
                            <w:rtl/>
                          </w:rPr>
                          <w:t>نشر</w:t>
                        </w:r>
                      </w:p>
                    </w:txbxContent>
                  </v:textbox>
                </v:shape>
                <v:shape id="Text Box 140" o:spid="_x0000_s1220" type="#_x0000_t202" style="position:absolute;left:9861;top:9422;width:569;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rgsEA&#10;AADdAAAADwAAAGRycy9kb3ducmV2LnhtbERP3WrCMBS+H+wdwhl4N9OtW5BqlFEQvRKmPsChOTbF&#10;5qRrYlvf3lwIu/z4/lebybVioD40njV8zDMQxJU3Ddcazqft+wJEiMgGW8+k4U4BNuvXlxUWxo/8&#10;S8Mx1iKFcChQg42xK6QMlSWHYe474sRdfO8wJtjX0vQ4pnDXys8sU9Jhw6nBYkelpep6vDkNh7u0&#10;Y+6+z1VZqoPK/7Z43bVaz96mnyWISFP8Fz/de6NBfS3S/vQmP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Da4LBAAAA3QAAAA8AAAAAAAAAAAAAAAAAmAIAAGRycy9kb3du&#10;cmV2LnhtbFBLBQYAAAAABAAEAPUAAACGAwAAAAA=&#10;" filled="f" stroked="f">
                  <v:textbox style="layout-flow:vertical;mso-layout-flow-alt:bottom-to-top" inset="0,0,0,0">
                    <w:txbxContent>
                      <w:p w:rsidR="006B1030" w:rsidRPr="00330746" w:rsidRDefault="006B1030" w:rsidP="00296A76">
                        <w:pPr>
                          <w:spacing w:before="0" w:line="168" w:lineRule="auto"/>
                          <w:jc w:val="center"/>
                          <w:rPr>
                            <w:sz w:val="18"/>
                            <w:szCs w:val="24"/>
                            <w:rtl/>
                          </w:rPr>
                        </w:pPr>
                        <w:r w:rsidRPr="00646A2D">
                          <w:rPr>
                            <w:rFonts w:hint="cs"/>
                            <w:sz w:val="18"/>
                            <w:szCs w:val="24"/>
                            <w:rtl/>
                          </w:rPr>
                          <w:t xml:space="preserve">يمكن الاستغناء عنه إذا جاء اقتراع </w:t>
                        </w:r>
                        <w:r w:rsidRPr="00646A2D">
                          <w:rPr>
                            <w:sz w:val="18"/>
                            <w:szCs w:val="24"/>
                          </w:rPr>
                          <w:t>DIS</w:t>
                        </w:r>
                        <w:r w:rsidRPr="00646A2D">
                          <w:rPr>
                            <w:rFonts w:hint="cs"/>
                            <w:sz w:val="18"/>
                            <w:szCs w:val="24"/>
                            <w:rtl/>
                          </w:rPr>
                          <w:t xml:space="preserve"> إيجابياً دون أصوات معارضة</w:t>
                        </w:r>
                      </w:p>
                    </w:txbxContent>
                  </v:textbox>
                </v:shape>
                <v:shape id="Text Box 121" o:spid="_x0000_s1221" type="#_x0000_t202" style="position:absolute;left:3715;top:1321;width:544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q+8UA&#10;AADdAAAADwAAAGRycy9kb3ducmV2LnhtbESPQWvCQBSE7wX/w/KE3upGKcFGVxFRKBSkMR48PrPP&#10;ZDH7NmZXjf++Wyj0OMzMN8x82dtG3KnzxrGC8SgBQVw6bbhScCi2b1MQPiBrbByTgid5WC4GL3PM&#10;tHtwTvd9qESEsM9QQR1Cm0npy5os+pFriaN3dp3FEGVXSd3hI8JtIydJkkqLhuNCjS2tayov+5tV&#10;sDpyvjHX3ek7P+emKD4S/kovSr0O+9UMRKA+/If/2p9aQfo+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2r7xQAAAN0AAAAPAAAAAAAAAAAAAAAAAJgCAABkcnMv&#10;ZG93bnJldi54bWxQSwUGAAAAAAQABAD1AAAAigM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اجتماع (اجتماعات) حسم الاقتراع</w:t>
                        </w:r>
                        <w:r>
                          <w:rPr>
                            <w:rFonts w:hint="cs"/>
                            <w:sz w:val="18"/>
                            <w:szCs w:val="24"/>
                            <w:rtl/>
                          </w:rPr>
                          <w:t>:</w:t>
                        </w:r>
                        <w:r w:rsidRPr="00646A2D">
                          <w:rPr>
                            <w:rFonts w:hint="cs"/>
                            <w:sz w:val="18"/>
                            <w:szCs w:val="24"/>
                            <w:rtl/>
                          </w:rPr>
                          <w:t xml:space="preserve"> وتسوية التعليقات وإعلان </w:t>
                        </w:r>
                        <w:r w:rsidRPr="00646A2D">
                          <w:rPr>
                            <w:sz w:val="18"/>
                            <w:szCs w:val="24"/>
                          </w:rPr>
                          <w:t>DIS</w:t>
                        </w:r>
                      </w:p>
                    </w:txbxContent>
                  </v:textbox>
                </v:shape>
                <v:shape id="Text Box 122" o:spid="_x0000_s1222" type="#_x0000_t202" style="position:absolute;left:3702;top:2078;width:5449;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fvsYA&#10;AADdAAAADwAAAGRycy9kb3ducmV2LnhtbESPQWvCQBSE74X+h+UVvNWNRUKNbkSkglAoxvTQ42v2&#10;mSzJvo3ZVdN/3xUKPQ4z8w2zWo+2E1cavHGsYDZNQBBXThuuFXyWu+dXED4ga+wck4If8rDOHx9W&#10;mGl344Kux1CLCGGfoYImhD6T0lcNWfRT1xNH7+QGiyHKoZZ6wFuE206+JEkqLRqOCw32tG2oao8X&#10;q2DzxcWbOX98H4pTYcpykfB72io1eRo3SxCBxvAf/mvvtYJ0vpj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fvsYAAADdAAAADwAAAAAAAAAAAAAAAACYAgAAZHJz&#10;L2Rvd25yZXYueG1sUEsFBgAAAAAEAAQA9QAAAIsDA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يعد المحرر نصي </w:t>
                        </w:r>
                        <w:r w:rsidRPr="00646A2D">
                          <w:rPr>
                            <w:sz w:val="18"/>
                            <w:szCs w:val="24"/>
                          </w:rPr>
                          <w:t>DIS</w:t>
                        </w:r>
                        <w:r w:rsidRPr="00646A2D">
                          <w:rPr>
                            <w:rFonts w:hint="cs"/>
                            <w:sz w:val="18"/>
                            <w:szCs w:val="24"/>
                            <w:rtl/>
                          </w:rPr>
                          <w:t xml:space="preserve"> وتقرير تسوية التعليقات ويرسلها إلى أمانة اللجنة الفرعية</w:t>
                        </w:r>
                      </w:p>
                    </w:txbxContent>
                  </v:textbox>
                </v:shape>
                <v:shape id="Text Box 123" o:spid="_x0000_s1223" type="#_x0000_t202" style="position:absolute;left:3728;top:2785;width:54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KcYA&#10;AADdAAAADwAAAGRycy9kb3ducmV2LnhtbESPQWsCMRSE70L/Q3iF3jRboaFujSKlgiAU1+2hx9fN&#10;cze4edluoq7/vhEKHoeZ+YaZLwfXijP1wXrW8DzJQBBX3liuNXyV6/EriBCRDbaeScOVAiwXD6M5&#10;5sZfuKDzPtYiQTjkqKGJsculDFVDDsPEd8TJO/jeYUyyr6Xp8ZLgrpXTLFPSoeW00GBH7w1Vx/3J&#10;aVh9c/Fhfz9/dsWhsGU5y3irjlo/PQ6rNxCRhngP/7c3RoNSLwp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KcYAAADdAAAADwAAAAAAAAAAAAAAAACYAgAAZHJz&#10;L2Rvd25yZXYueG1sUEsFBgAAAAAEAAQA9QAAAIsDA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تقدم أمانة اللجنة الفرعية </w:t>
                        </w:r>
                        <w:r w:rsidRPr="00646A2D">
                          <w:rPr>
                            <w:sz w:val="18"/>
                            <w:szCs w:val="24"/>
                          </w:rPr>
                          <w:t>DIS</w:t>
                        </w:r>
                        <w:r w:rsidRPr="00646A2D">
                          <w:rPr>
                            <w:rFonts w:hint="cs"/>
                            <w:sz w:val="18"/>
                            <w:szCs w:val="24"/>
                            <w:rtl/>
                          </w:rPr>
                          <w:t xml:space="preserve"> إلى </w:t>
                        </w:r>
                        <w:r w:rsidRPr="00646A2D">
                          <w:rPr>
                            <w:sz w:val="18"/>
                            <w:szCs w:val="24"/>
                          </w:rPr>
                          <w:t>ITTF</w:t>
                        </w:r>
                        <w:r w:rsidRPr="00646A2D">
                          <w:rPr>
                            <w:rFonts w:hint="cs"/>
                            <w:sz w:val="18"/>
                            <w:szCs w:val="24"/>
                            <w:rtl/>
                          </w:rPr>
                          <w:t xml:space="preserve"> وتوزع تقرير تسوية التعليقات</w:t>
                        </w:r>
                        <w:r w:rsidRPr="00646A2D">
                          <w:rPr>
                            <w:sz w:val="18"/>
                            <w:szCs w:val="24"/>
                            <w:rtl/>
                          </w:rPr>
                          <w:br/>
                        </w:r>
                        <w:r w:rsidRPr="00646A2D">
                          <w:rPr>
                            <w:rFonts w:hint="cs"/>
                            <w:sz w:val="18"/>
                            <w:szCs w:val="24"/>
                            <w:rtl/>
                          </w:rPr>
                          <w:t xml:space="preserve">كوثيقة </w:t>
                        </w:r>
                        <w:r w:rsidRPr="00646A2D">
                          <w:rPr>
                            <w:sz w:val="18"/>
                            <w:szCs w:val="24"/>
                          </w:rPr>
                          <w:t>SC</w:t>
                        </w:r>
                      </w:p>
                    </w:txbxContent>
                  </v:textbox>
                </v:shape>
                <v:shape id="Text Box 124" o:spid="_x0000_s1224" type="#_x0000_t202" style="position:absolute;left:3707;top:3643;width:544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VssYA&#10;AADdAAAADwAAAGRycy9kb3ducmV2LnhtbESPQWvCQBSE7wX/w/IK3uqmBaONriLSgiCUxnjo8Zl9&#10;JovZt2l21fjvuwXB4zAz3zDzZW8bcaHOG8cKXkcJCOLSacOVgn3x+TIF4QOyxsYxKbiRh+Vi8DTH&#10;TLsr53TZhUpECPsMFdQhtJmUvqzJoh+5ljh6R9dZDFF2ldQdXiPcNvItSVJp0XBcqLGldU3laXe2&#10;ClY/nH+Y36/Dd37MTVG8J7xNT0oNn/vVDESgPjzC9/ZGK0jT8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YVssYAAADdAAAADwAAAAAAAAAAAAAAAACYAgAAZHJz&#10;L2Rvd25yZXYueG1sUEsFBgAAAAAEAAQA9QAAAIsDA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يعلن </w:t>
                        </w:r>
                        <w:r w:rsidRPr="00646A2D">
                          <w:rPr>
                            <w:sz w:val="18"/>
                            <w:szCs w:val="24"/>
                          </w:rPr>
                          <w:t>ITTF</w:t>
                        </w:r>
                        <w:r w:rsidRPr="00646A2D">
                          <w:rPr>
                            <w:rFonts w:hint="cs"/>
                            <w:sz w:val="18"/>
                            <w:szCs w:val="24"/>
                            <w:rtl/>
                          </w:rPr>
                          <w:t xml:space="preserve"> عن اقتراع على </w:t>
                        </w:r>
                        <w:r w:rsidRPr="00646A2D">
                          <w:rPr>
                            <w:sz w:val="18"/>
                            <w:szCs w:val="24"/>
                          </w:rPr>
                          <w:t>DIS</w:t>
                        </w:r>
                      </w:p>
                    </w:txbxContent>
                  </v:textbox>
                </v:shape>
                <v:shape id="Text Box 125" o:spid="_x0000_s1225" type="#_x0000_t202" style="position:absolute;left:3731;top:4384;width:544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BwMMA&#10;AADdAAAADwAAAGRycy9kb3ducmV2LnhtbERPz2vCMBS+D/wfwhN2m6mDlVlNRWQDYTCs9eDx2by2&#10;weala6J2//1yEHb8+H6v1qPtxI0GbxwrmM8SEMSV04YbBcfy8+UdhA/IGjvHpOCXPKzzydMKM+3u&#10;XNDtEBoRQ9hnqKANoc+k9FVLFv3M9cSRq91gMUQ4NFIPeI/htpOvSZJKi4ZjQ4s9bVuqLoerVbA5&#10;cfFhfr7P+6IuTFkuEv5KL0o9T8fNEkSgMfyLH+6dVpCmb3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mBwMMAAADdAAAADwAAAAAAAAAAAAAAAACYAgAAZHJzL2Rv&#10;d25yZXYueG1sUEsFBgAAAAAEAAQA9QAAAIgDAAAAAA==&#10;" filled="f" stroked="f">
                  <v:textbox inset="0,0,0,0">
                    <w:txbxContent>
                      <w:p w:rsidR="006B1030" w:rsidRPr="00330746" w:rsidRDefault="006B1030" w:rsidP="00296A76">
                        <w:pPr>
                          <w:spacing w:before="0" w:line="168" w:lineRule="auto"/>
                          <w:rPr>
                            <w:sz w:val="18"/>
                            <w:szCs w:val="24"/>
                            <w:rtl/>
                          </w:rPr>
                        </w:pPr>
                        <w:r w:rsidRPr="00646A2D">
                          <w:rPr>
                            <w:sz w:val="18"/>
                            <w:szCs w:val="24"/>
                          </w:rPr>
                          <w:t>ITTF</w:t>
                        </w:r>
                        <w:r w:rsidRPr="00646A2D">
                          <w:rPr>
                            <w:rFonts w:hint="cs"/>
                            <w:sz w:val="18"/>
                            <w:szCs w:val="24"/>
                            <w:rtl/>
                          </w:rPr>
                          <w:t xml:space="preserve"> يعد خلاصة تقرير التصويت ويرسله إلى أمانة اللجنة الفرعية</w:t>
                        </w:r>
                      </w:p>
                    </w:txbxContent>
                  </v:textbox>
                </v:shape>
                <v:shape id="Text Box 126" o:spid="_x0000_s1226" type="#_x0000_t202" style="position:absolute;left:3778;top:5253;width:5449;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kW8UA&#10;AADdAAAADwAAAGRycy9kb3ducmV2LnhtbESPQWvCQBSE7wX/w/IEb3VjwVCjq4i0UBCKMR48PrPP&#10;ZDH7Ns1uNf77rlDwOMzMN8xi1dtGXKnzxrGCyTgBQVw6bbhScCg+X99B+ICssXFMCu7kYbUcvCww&#10;0+7GOV33oRIRwj5DBXUIbSalL2uy6MeuJY7e2XUWQ5RdJXWHtwi3jXxLklRaNBwXamxpU1N52f9a&#10;Besj5x/m5/u0y8+5KYpZwtv0otRo2K/nIAL14Rn+b39pBWk6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SRbxQAAAN0AAAAPAAAAAAAAAAAAAAAAAJgCAABkcnMv&#10;ZG93bnJldi54bWxQSwUGAAAAAAQABAD1AAAAigM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تقرر أمانة اللجنة الفرعية أو رئيسها التدابير الواجب اتخاذها، وتعد نصاً منقحاً، وتوزع خلاصة تقرير التصويت كوثيقة لجنة فرعية (تضمنّها التعليقات وأي تصويبات أجريت على النص)، وترسل إلى </w:t>
                        </w:r>
                        <w:r w:rsidRPr="00646A2D">
                          <w:rPr>
                            <w:sz w:val="18"/>
                            <w:szCs w:val="24"/>
                          </w:rPr>
                          <w:t>ITTF</w:t>
                        </w:r>
                        <w:r w:rsidRPr="00646A2D">
                          <w:rPr>
                            <w:rFonts w:hint="cs"/>
                            <w:sz w:val="18"/>
                            <w:szCs w:val="24"/>
                            <w:rtl/>
                          </w:rPr>
                          <w:t xml:space="preserve"> بياناً بالمقررات والتدابير المتخذة ونص الاقتراع التالي</w:t>
                        </w:r>
                      </w:p>
                    </w:txbxContent>
                  </v:textbox>
                </v:shape>
                <v:shape id="Text Box 127" o:spid="_x0000_s1227" type="#_x0000_t202" style="position:absolute;left:3778;top:6828;width:544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He8MA&#10;AADdAAAADwAAAGRycy9kb3ducmV2LnhtbERPz2vCMBS+D/Y/hDfYbabuELbOVEQcCINhrQePb81r&#10;G2xeahO1++/NYbDjx/d7sZxcL640ButZw3yWgSCuvbHcajhUny9vIEJENth7Jg2/FGBZPD4sMDf+&#10;xiVd97EVKYRDjhq6GIdcylB35DDM/ECcuMaPDmOCYyvNiLcU7nr5mmVKOrScGjocaN1RfdpfnIbV&#10;kcuNPX//7MqmtFX1nvGXOmn9/DStPkBEmuK/+M+9NRqUUml/epOe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NHe8MAAADdAAAADwAAAAAAAAAAAAAAAACYAgAAZHJzL2Rv&#10;d25yZXYueG1sUEsFBgAAAAAEAAQA9QAAAIgDA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تسوية التعليقات</w:t>
                        </w:r>
                        <w:r>
                          <w:rPr>
                            <w:rFonts w:hint="cs"/>
                            <w:sz w:val="18"/>
                            <w:szCs w:val="24"/>
                            <w:rtl/>
                          </w:rPr>
                          <w:t xml:space="preserve"> في </w:t>
                        </w:r>
                        <w:r w:rsidRPr="00646A2D">
                          <w:rPr>
                            <w:rFonts w:hint="cs"/>
                            <w:sz w:val="18"/>
                            <w:szCs w:val="24"/>
                            <w:rtl/>
                          </w:rPr>
                          <w:t>اجتماع (اجتماعات) حسم الاقتراع</w:t>
                        </w:r>
                      </w:p>
                    </w:txbxContent>
                  </v:textbox>
                </v:shape>
                <v:shape id="Text Box 128" o:spid="_x0000_s1228" type="#_x0000_t202" style="position:absolute;left:3726;top:7610;width:544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4MUA&#10;AADdAAAADwAAAGRycy9kb3ducmV2LnhtbESPQWsCMRSE7wX/Q3hCbzVrD6FdjSKiUBBK1+2hx+fm&#10;uRvcvKybqNt/3whCj8PMfMPMl4NrxZX6YD1rmE4yEMSVN5ZrDd/l9uUNRIjIBlvPpOGXAiwXo6c5&#10;5sbfuKDrPtYiQTjkqKGJsculDFVDDsPEd8TJO/reYUyyr6Xp8ZbgrpWvWaakQ8tpocGO1g1Vp/3F&#10;aVj9cLGx58/DV3EsbFm+Z7xTJ62fx8NqBiLSEP/Dj/aH0aCUmsL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LgxQAAAN0AAAAPAAAAAAAAAAAAAAAAAJgCAABkcnMv&#10;ZG93bnJldi54bWxQSwUGAAAAAAQABAD1AAAAigM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يعد المحرر نص </w:t>
                        </w:r>
                        <w:r w:rsidRPr="00646A2D">
                          <w:rPr>
                            <w:sz w:val="18"/>
                            <w:szCs w:val="24"/>
                          </w:rPr>
                          <w:t>FDIS</w:t>
                        </w:r>
                        <w:r w:rsidRPr="00646A2D">
                          <w:rPr>
                            <w:rFonts w:hint="cs"/>
                            <w:sz w:val="18"/>
                            <w:szCs w:val="24"/>
                            <w:rtl/>
                          </w:rPr>
                          <w:t xml:space="preserve"> وتقرير تسوية التعليقات ويرسلهما إلى أمانة </w:t>
                        </w:r>
                        <w:r w:rsidRPr="00646A2D">
                          <w:rPr>
                            <w:sz w:val="18"/>
                            <w:szCs w:val="24"/>
                          </w:rPr>
                          <w:t>SC</w:t>
                        </w:r>
                      </w:p>
                    </w:txbxContent>
                  </v:textbox>
                </v:shape>
                <v:shape id="Text Box 129" o:spid="_x0000_s1229" type="#_x0000_t202" style="position:absolute;left:3737;top:8407;width:544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8l8UA&#10;AADdAAAADwAAAGRycy9kb3ducmV2LnhtbESPQWsCMRSE7wX/Q3hCbzWrh9CuRhGxUCiUrttDj8/N&#10;cze4eVk3qa7/3ghCj8PMfMMsVoNrxZn6YD1rmE4yEMSVN5ZrDT/l+8sriBCRDbaeScOVAqyWo6cF&#10;5sZfuKDzLtYiQTjkqKGJsculDFVDDsPEd8TJO/jeYUyyr6Xp8ZLgrpWzLFPSoeW00GBHm4aq4+7P&#10;aVj/crG1p6/9d3EobFm+Zfypjlo/j4f1HESkIf6HH+0Po0EpNY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XyXxQAAAN0AAAAPAAAAAAAAAAAAAAAAAJgCAABkcnMv&#10;ZG93bnJldi54bWxQSwUGAAAAAAQABAD1AAAAigM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توزع أمانة اللجنة الفرعية نص </w:t>
                        </w:r>
                        <w:r w:rsidRPr="00646A2D">
                          <w:rPr>
                            <w:sz w:val="18"/>
                            <w:szCs w:val="24"/>
                          </w:rPr>
                          <w:t>FDIS</w:t>
                        </w:r>
                        <w:r w:rsidRPr="00646A2D">
                          <w:rPr>
                            <w:rFonts w:hint="cs"/>
                            <w:sz w:val="18"/>
                            <w:szCs w:val="24"/>
                            <w:rtl/>
                          </w:rPr>
                          <w:t xml:space="preserve"> وتقرير تسوية التعليقات كوثيقتي لجنة فرعية وترسل نص </w:t>
                        </w:r>
                        <w:r w:rsidRPr="00646A2D">
                          <w:rPr>
                            <w:sz w:val="18"/>
                            <w:szCs w:val="24"/>
                          </w:rPr>
                          <w:t>"FDIS"</w:t>
                        </w:r>
                        <w:r w:rsidRPr="00646A2D">
                          <w:rPr>
                            <w:rFonts w:hint="cs"/>
                            <w:sz w:val="18"/>
                            <w:szCs w:val="24"/>
                            <w:rtl/>
                          </w:rPr>
                          <w:t xml:space="preserve"> إلى </w:t>
                        </w:r>
                        <w:r w:rsidRPr="00646A2D">
                          <w:rPr>
                            <w:sz w:val="18"/>
                            <w:szCs w:val="24"/>
                          </w:rPr>
                          <w:t>ITTF</w:t>
                        </w:r>
                      </w:p>
                    </w:txbxContent>
                  </v:textbox>
                </v:shape>
                <v:shape id="Text Box 130" o:spid="_x0000_s1230" type="#_x0000_t202" style="position:absolute;left:3700;top:9302;width:544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ZDMYA&#10;AADdAAAADwAAAGRycy9kb3ducmV2LnhtbESPQWsCMRSE70L/Q3iF3jRbC6FujSKlgiAU1+2hx9fN&#10;cze4edluoq7/vhEKHoeZ+YaZLwfXijP1wXrW8DzJQBBX3liuNXyV6/EriBCRDbaeScOVAiwXD6M5&#10;5sZfuKDzPtYiQTjkqKGJsculDFVDDsPEd8TJO/jeYUyyr6Xp8ZLgrpXTLFPSoeW00GBH7w1Vx/3J&#10;aVh9c/Fhfz9/dsWhsGU5y3irjlo/PQ6rNxCRhngP/7c3RoNS6gV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HZDMYAAADdAAAADwAAAAAAAAAAAAAAAACYAgAAZHJz&#10;L2Rvd25yZXYueG1sUEsFBgAAAAAEAAQA9QAAAIsDAAAAAA==&#10;" filled="f" stroked="f">
                  <v:textbox inset="0,0,0,0">
                    <w:txbxContent>
                      <w:p w:rsidR="006B1030" w:rsidRPr="00330746" w:rsidRDefault="006B1030" w:rsidP="00296A76">
                        <w:pPr>
                          <w:spacing w:before="0" w:line="168" w:lineRule="auto"/>
                          <w:rPr>
                            <w:sz w:val="18"/>
                            <w:szCs w:val="24"/>
                            <w:rtl/>
                          </w:rPr>
                        </w:pPr>
                        <w:r w:rsidRPr="00646A2D">
                          <w:rPr>
                            <w:rFonts w:hint="cs"/>
                            <w:sz w:val="18"/>
                            <w:szCs w:val="24"/>
                            <w:rtl/>
                          </w:rPr>
                          <w:t xml:space="preserve">يعلن </w:t>
                        </w:r>
                        <w:r w:rsidRPr="00646A2D">
                          <w:rPr>
                            <w:sz w:val="18"/>
                            <w:szCs w:val="24"/>
                          </w:rPr>
                          <w:t>ITTF</w:t>
                        </w:r>
                        <w:r w:rsidRPr="00646A2D">
                          <w:rPr>
                            <w:rFonts w:hint="cs"/>
                            <w:sz w:val="18"/>
                            <w:szCs w:val="24"/>
                            <w:rtl/>
                          </w:rPr>
                          <w:t xml:space="preserve"> عن اقتراع على </w:t>
                        </w:r>
                        <w:r w:rsidRPr="00646A2D">
                          <w:rPr>
                            <w:sz w:val="18"/>
                            <w:szCs w:val="24"/>
                          </w:rPr>
                          <w:t>FDIS</w:t>
                        </w:r>
                      </w:p>
                    </w:txbxContent>
                  </v:textbox>
                </v:shape>
                <v:shape id="Text Box 131" o:spid="_x0000_s1231" type="#_x0000_t202" style="position:absolute;left:3726;top:9865;width:544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BeMYA&#10;AADdAAAADwAAAGRycy9kb3ducmV2LnhtbESPQWsCMRSE70L/Q3iF3jRbKaFujSKlgiAU1+2hx9fN&#10;cze4edluoq7/vhEKHoeZ+YaZLwfXijP1wXrW8DzJQBBX3liuNXyV6/EriBCRDbaeScOVAiwXD6M5&#10;5sZfuKDzPtYiQTjkqKGJsculDFVDDsPEd8TJO/jeYUyyr6Xp8ZLgrpXTLFPSoeW00GBH7w1Vx/3J&#10;aVh9c/Fhfz9/dsWhsGU5y3irjlo/PQ6rNxCRhngP/7c3RoNS6gV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hBeMYAAADdAAAADwAAAAAAAAAAAAAAAACYAgAAZHJz&#10;L2Rvd25yZXYueG1sUEsFBgAAAAAEAAQA9QAAAIsDAAAAAA==&#10;" filled="f" stroked="f">
                  <v:textbox inset="0,0,0,0">
                    <w:txbxContent>
                      <w:p w:rsidR="006B1030" w:rsidRPr="00330746" w:rsidRDefault="006B1030" w:rsidP="00296A76">
                        <w:pPr>
                          <w:rPr>
                            <w:sz w:val="18"/>
                            <w:szCs w:val="24"/>
                            <w:rtl/>
                          </w:rPr>
                        </w:pPr>
                        <w:r w:rsidRPr="00646A2D">
                          <w:rPr>
                            <w:rFonts w:hint="cs"/>
                            <w:sz w:val="18"/>
                            <w:szCs w:val="24"/>
                            <w:rtl/>
                          </w:rPr>
                          <w:t xml:space="preserve">اقتراع </w:t>
                        </w:r>
                        <w:r w:rsidRPr="00646A2D">
                          <w:rPr>
                            <w:sz w:val="18"/>
                            <w:szCs w:val="24"/>
                          </w:rPr>
                          <w:t>FDIS</w:t>
                        </w:r>
                      </w:p>
                    </w:txbxContent>
                  </v:textbox>
                </v:shape>
                <v:shape id="Text Box 132" o:spid="_x0000_s1232" type="#_x0000_t202" style="position:absolute;left:3685;top:10652;width:5449;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k48YA&#10;AADdAAAADwAAAGRycy9kb3ducmV2LnhtbESPQWsCMRSE70L/Q3iF3jRboaFujSKlgiAU1+2hx9fN&#10;cze4edluoq7/vhEKHoeZ+YaZLwfXijP1wXrW8DzJQBBX3liuNXyV6/EriBCRDbaeScOVAiwXD6M5&#10;5sZfuKDzPtYiQTjkqKGJsculDFVDDsPEd8TJO/jeYUyyr6Xp8ZLgrpXTLFPSoeW00GBH7w1Vx/3J&#10;aVh9c/Fhfz9/dsWhsGU5y3irjlo/PQ6rNxCRhngP/7c3RoNS6gV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k48YAAADdAAAADwAAAAAAAAAAAAAAAACYAgAAZHJz&#10;L2Rvd25yZXYueG1sUEsFBgAAAAAEAAQA9QAAAIsDAAAAAA==&#10;" filled="f" stroked="f">
                  <v:textbox inset="0,0,0,0">
                    <w:txbxContent>
                      <w:p w:rsidR="006B1030" w:rsidRPr="00330746" w:rsidRDefault="006B1030" w:rsidP="00296A76">
                        <w:pPr>
                          <w:rPr>
                            <w:sz w:val="18"/>
                            <w:szCs w:val="24"/>
                            <w:rtl/>
                          </w:rPr>
                        </w:pPr>
                        <w:r w:rsidRPr="00646A2D">
                          <w:rPr>
                            <w:sz w:val="18"/>
                            <w:szCs w:val="24"/>
                          </w:rPr>
                          <w:t>ITTF</w:t>
                        </w:r>
                        <w:r w:rsidRPr="00646A2D">
                          <w:rPr>
                            <w:rFonts w:hint="cs"/>
                            <w:sz w:val="18"/>
                            <w:szCs w:val="24"/>
                            <w:rtl/>
                          </w:rPr>
                          <w:t xml:space="preserve"> يعد خلاصة تقرير التصويت ويرسلها إلى أمانة اللجنة الفرعية</w:t>
                        </w:r>
                      </w:p>
                    </w:txbxContent>
                  </v:textbox>
                </v:shape>
                <v:shape id="Text Box 133" o:spid="_x0000_s1233" type="#_x0000_t202" style="position:absolute;left:3659;top:11550;width:5535;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6lMIA&#10;AADdAAAADwAAAGRycy9kb3ducmV2LnhtbERPTYvCMBS8L/gfwlvwtqbrobjVKLK4IAhirQePb5tn&#10;G2xeuk3U+u+NIOzchvliZoveNuJKnTeOFXyOEhDEpdOGKwWH4udjAsIHZI2NY1JwJw+L+eBthpl2&#10;N87pug+ViCXsM1RQh9BmUvqyJot+5FriqJ1cZzFE2lVSd3iL5baR4yRJpUXDcaHGlr5rKs/7i1Ww&#10;PHK+Mn/b311+yk1RfCW8Sc9KDd/75RREoD78m1/ptVaQRsD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nqUwgAAAN0AAAAPAAAAAAAAAAAAAAAAAJgCAABkcnMvZG93&#10;bnJldi54bWxQSwUGAAAAAAQABAD1AAAAhwMAAAAA&#10;" filled="f" stroked="f">
                  <v:textbox inset="0,0,0,0">
                    <w:txbxContent>
                      <w:p w:rsidR="006B1030" w:rsidRPr="00330746" w:rsidRDefault="006B1030" w:rsidP="00296A76">
                        <w:pPr>
                          <w:spacing w:before="40" w:line="168" w:lineRule="auto"/>
                          <w:rPr>
                            <w:sz w:val="18"/>
                            <w:szCs w:val="24"/>
                            <w:rtl/>
                          </w:rPr>
                        </w:pPr>
                        <w:r w:rsidRPr="00646A2D">
                          <w:rPr>
                            <w:rFonts w:hint="cs"/>
                            <w:sz w:val="18"/>
                            <w:szCs w:val="24"/>
                            <w:rtl/>
                          </w:rPr>
                          <w:t>تقدر أمانة اللجنة الفرعية ماهية التصويبات الواجب إجراؤها، وتعد نصاً</w:t>
                        </w:r>
                        <w:r>
                          <w:rPr>
                            <w:rFonts w:hint="cs"/>
                            <w:sz w:val="18"/>
                            <w:szCs w:val="24"/>
                            <w:rtl/>
                          </w:rPr>
                          <w:t xml:space="preserve"> منقحاً</w:t>
                        </w:r>
                        <w:r w:rsidRPr="00646A2D">
                          <w:rPr>
                            <w:rFonts w:hint="cs"/>
                            <w:sz w:val="18"/>
                            <w:szCs w:val="24"/>
                            <w:rtl/>
                          </w:rPr>
                          <w:t xml:space="preserve"> وتوزع خلاصة تقرير التصويت كوثيقة لجنة فرعية (تضمنّها التعليقات وأي تصويبات أجريت على النص)، وترسل إلى </w:t>
                        </w:r>
                        <w:r w:rsidRPr="00646A2D">
                          <w:rPr>
                            <w:sz w:val="18"/>
                            <w:szCs w:val="24"/>
                          </w:rPr>
                          <w:t>ITTF</w:t>
                        </w:r>
                        <w:r w:rsidRPr="00646A2D">
                          <w:rPr>
                            <w:rFonts w:hint="cs"/>
                            <w:sz w:val="18"/>
                            <w:szCs w:val="24"/>
                            <w:rtl/>
                          </w:rPr>
                          <w:t xml:space="preserve"> بياناً بالتدابير المتخذة والنص النهائي للنشرة</w:t>
                        </w:r>
                      </w:p>
                    </w:txbxContent>
                  </v:textbox>
                </v:shape>
                <v:shape id="Text Box 134" o:spid="_x0000_s1234" type="#_x0000_t202" style="position:absolute;left:3726;top:13022;width:544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fD8YA&#10;AADdAAAADwAAAGRycy9kb3ducmV2LnhtbESPQWsCMRSE74X+h/AK3mq2HtK6NYqUCoIgrttDj6+b&#10;525w87LdRF3/fSMUPA4z8w0zWwyuFWfqg/Ws4WWcgSCuvLFca/gqV89vIEJENth6Jg1XCrCYPz7M&#10;MDf+wgWd97EWCcIhRw1NjF0uZagachjGviNO3sH3DmOSfS1Nj5cEd62cZJmSDi2nhQY7+mioOu5P&#10;TsPym4tP+7v92RWHwpblNOONOmo9ehqW7yAiDfEe/m+vjQal1Cv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rfD8YAAADdAAAADwAAAAAAAAAAAAAAAACYAgAAZHJz&#10;L2Rvd25yZXYueG1sUEsFBgAAAAAEAAQA9QAAAIsDAAAAAA==&#10;" filled="f" stroked="f">
                  <v:textbox inset="0,0,0,0">
                    <w:txbxContent>
                      <w:p w:rsidR="006B1030" w:rsidRPr="00330746" w:rsidRDefault="006B1030" w:rsidP="00296A76">
                        <w:pPr>
                          <w:spacing w:before="0"/>
                          <w:rPr>
                            <w:sz w:val="18"/>
                            <w:szCs w:val="24"/>
                            <w:rtl/>
                          </w:rPr>
                        </w:pPr>
                        <w:r w:rsidRPr="00646A2D">
                          <w:rPr>
                            <w:sz w:val="18"/>
                            <w:szCs w:val="24"/>
                          </w:rPr>
                          <w:t>ITTF</w:t>
                        </w:r>
                        <w:r w:rsidRPr="00646A2D">
                          <w:rPr>
                            <w:rFonts w:hint="cs"/>
                            <w:sz w:val="18"/>
                            <w:szCs w:val="24"/>
                            <w:rtl/>
                          </w:rPr>
                          <w:t xml:space="preserve"> يعد التقرير النهائي موافياً أمانة اللجنة الفرعية بنتائج الاقتراع والتدابير المتخذة</w:t>
                        </w:r>
                      </w:p>
                    </w:txbxContent>
                  </v:textbox>
                </v:shape>
                <v:shape id="Text Box 137" o:spid="_x0000_s1235" type="#_x0000_t202" style="position:absolute;left:2154;top:3141;width:420;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vn78A&#10;AADdAAAADwAAAGRycy9kb3ducmV2LnhtbERPzYrCMBC+L/gOYQRvmrqyQapRpCDrSVj1AYZmbIrN&#10;pDbR1rc3B2GPH9//eju4RjypC7VnDfNZBoK49KbmSsPlvJ8uQYSIbLDxTBpeFGC7GX2tMTe+5z96&#10;nmIlUgiHHDXYGNtcylBachhmviVO3NV3DmOCXSVNh30Kd438zjIlHdacGiy2VFgqb6eH03B8Sdsv&#10;3M+lLAp1VIv7Hm+/jdaT8bBbgYg0xH/xx30wGpRS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e+fvwAAAN0AAAAPAAAAAAAAAAAAAAAAAJgCAABkcnMvZG93bnJl&#10;di54bWxQSwUGAAAAAAQABAD1AAAAhAMAAAAA&#10;" filled="f" stroked="f">
                  <v:textbox style="layout-flow:vertical;mso-layout-flow-alt:bottom-to-top" inset="0,0,0,0">
                    <w:txbxContent>
                      <w:p w:rsidR="006B1030" w:rsidRPr="00330746" w:rsidRDefault="006B1030" w:rsidP="00296A76">
                        <w:pPr>
                          <w:jc w:val="center"/>
                          <w:rPr>
                            <w:sz w:val="18"/>
                            <w:szCs w:val="26"/>
                            <w:rtl/>
                          </w:rPr>
                        </w:pPr>
                        <w:r w:rsidRPr="00C57DF1">
                          <w:rPr>
                            <w:sz w:val="18"/>
                            <w:szCs w:val="26"/>
                          </w:rPr>
                          <w:t>5</w:t>
                        </w:r>
                        <w:r w:rsidRPr="00646A2D">
                          <w:rPr>
                            <w:rFonts w:hint="cs"/>
                            <w:sz w:val="18"/>
                            <w:szCs w:val="26"/>
                            <w:rtl/>
                          </w:rPr>
                          <w:t xml:space="preserve"> </w:t>
                        </w:r>
                        <w:r w:rsidRPr="00646A2D">
                          <w:rPr>
                            <w:rFonts w:hint="cs"/>
                            <w:sz w:val="16"/>
                            <w:szCs w:val="24"/>
                            <w:rtl/>
                          </w:rPr>
                          <w:t>أشهر</w:t>
                        </w:r>
                      </w:p>
                    </w:txbxContent>
                  </v:textbox>
                </v:shape>
                <v:shape id="Text Box 138" o:spid="_x0000_s1236" type="#_x0000_t202" style="position:absolute;left:2154;top:9481;width:420;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KBMMA&#10;AADdAAAADwAAAGRycy9kb3ducmV2LnhtbESP0YrCMBRE3xf8h3AXfFvTVQzaNYoUZH0SVv2AS3O3&#10;KTY3tcna+vdGEPZxmJkzzGozuEbcqAu1Zw2fkwwEcelNzZWG82n3sQARIrLBxjNpuFOAzXr0tsLc&#10;+J5/6HaMlUgQDjlqsDG2uZShtOQwTHxLnLxf3zmMSXaVNB32Ce4aOc0yJR3WnBYstlRYKi/HP6fh&#10;cJe2n7n5uSwKdVCz6w4v343W4/dh+wUi0hD/w6/23mhQSi3h+SY9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KBMMAAADdAAAADwAAAAAAAAAAAAAAAACYAgAAZHJzL2Rv&#10;d25yZXYueG1sUEsFBgAAAAAEAAQA9QAAAIgDAAAAAA==&#10;" filled="f" stroked="f">
                  <v:textbox style="layout-flow:vertical;mso-layout-flow-alt:bottom-to-top" inset="0,0,0,0">
                    <w:txbxContent>
                      <w:p w:rsidR="006B1030" w:rsidRPr="00330746" w:rsidRDefault="006B1030" w:rsidP="00296A76">
                        <w:pPr>
                          <w:jc w:val="center"/>
                          <w:rPr>
                            <w:sz w:val="16"/>
                            <w:szCs w:val="24"/>
                            <w:rtl/>
                          </w:rPr>
                        </w:pPr>
                        <w:r w:rsidRPr="00646A2D">
                          <w:rPr>
                            <w:rFonts w:hint="cs"/>
                            <w:sz w:val="16"/>
                            <w:szCs w:val="24"/>
                            <w:rtl/>
                          </w:rPr>
                          <w:t>شهران</w:t>
                        </w:r>
                      </w:p>
                    </w:txbxContent>
                  </v:textbox>
                </v:shape>
                <v:shape id="Text Box 139" o:spid="_x0000_s1237" type="#_x0000_t202" style="position:absolute;left:9861;top:2263;width:420;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1RMAA&#10;AADdAAAADwAAAGRycy9kb3ducmV2LnhtbERPy4rCMBTdD8w/hDvgbkxHMQ4do0hBdCX4+IBLc6cp&#10;Nje1ibb+vVkILg/nvVgNrhF36kLtWcPPOANBXHpTc6XhfNp8/4IIEdlg45k0PCjAavn5scDc+J4P&#10;dD/GSqQQDjlqsDG2uZShtOQwjH1LnLh/3zmMCXaVNB32Kdw1cpJlSjqsOTVYbKmwVF6ON6dh/5C2&#10;n7rZuSwKtVfT6wYv20br0dew/gMRaYhv8cu9MxqUmqf96U1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J1RMAAAADdAAAADwAAAAAAAAAAAAAAAACYAgAAZHJzL2Rvd25y&#10;ZXYueG1sUEsFBgAAAAAEAAQA9QAAAIUDAAAAAA==&#10;" filled="f" stroked="f">
                  <v:textbox style="layout-flow:vertical;mso-layout-flow-alt:bottom-to-top" inset="0,0,0,0">
                    <w:txbxContent>
                      <w:p w:rsidR="006B1030" w:rsidRPr="00330746" w:rsidRDefault="006B1030" w:rsidP="00296A76">
                        <w:pPr>
                          <w:spacing w:before="0" w:line="168" w:lineRule="auto"/>
                          <w:jc w:val="center"/>
                          <w:rPr>
                            <w:sz w:val="18"/>
                            <w:szCs w:val="24"/>
                            <w:rtl/>
                          </w:rPr>
                        </w:pPr>
                        <w:r w:rsidRPr="00646A2D">
                          <w:rPr>
                            <w:rFonts w:hint="cs"/>
                            <w:sz w:val="18"/>
                            <w:szCs w:val="24"/>
                            <w:rtl/>
                          </w:rPr>
                          <w:t xml:space="preserve">اقتراع إضافي على </w:t>
                        </w:r>
                        <w:r w:rsidRPr="00646A2D">
                          <w:rPr>
                            <w:sz w:val="18"/>
                            <w:szCs w:val="24"/>
                          </w:rPr>
                          <w:t>DIS</w:t>
                        </w:r>
                      </w:p>
                    </w:txbxContent>
                  </v:textbox>
                </v:shape>
              </v:group>
            </w:pict>
          </mc:Fallback>
        </mc:AlternateContent>
      </w:r>
      <w:r w:rsidRPr="00410333">
        <w:rPr>
          <w:rFonts w:hint="cs"/>
          <w:noProof/>
          <w:lang w:val="en-US" w:eastAsia="zh-CN" w:bidi="ar-SA"/>
        </w:rPr>
        <w:drawing>
          <wp:inline distT="0" distB="0" distL="0" distR="0" wp14:anchorId="2CDBD731" wp14:editId="08DB2E5F">
            <wp:extent cx="4780280" cy="8478520"/>
            <wp:effectExtent l="0" t="0" r="1270" b="0"/>
            <wp:docPr id="6672" name="Picture 667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86" cstate="print">
                      <a:extLst>
                        <a:ext uri="{28A0092B-C50C-407E-A947-70E740481C1C}">
                          <a14:useLocalDpi xmlns:a14="http://schemas.microsoft.com/office/drawing/2010/main" val="0"/>
                        </a:ext>
                      </a:extLst>
                    </a:blip>
                    <a:srcRect b="2098"/>
                    <a:stretch>
                      <a:fillRect/>
                    </a:stretch>
                  </pic:blipFill>
                  <pic:spPr bwMode="auto">
                    <a:xfrm>
                      <a:off x="0" y="0"/>
                      <a:ext cx="4780280" cy="8478520"/>
                    </a:xfrm>
                    <a:prstGeom prst="rect">
                      <a:avLst/>
                    </a:prstGeom>
                    <a:noFill/>
                    <a:ln>
                      <a:noFill/>
                    </a:ln>
                  </pic:spPr>
                </pic:pic>
              </a:graphicData>
            </a:graphic>
          </wp:inline>
        </w:drawing>
      </w:r>
    </w:p>
    <w:p w:rsidR="00296A76" w:rsidRPr="00410333" w:rsidRDefault="00296A76" w:rsidP="00296A76">
      <w:pPr>
        <w:pStyle w:val="FigureNotitle0"/>
        <w:rPr>
          <w:rtl/>
          <w:lang w:val="en-US"/>
        </w:rPr>
      </w:pPr>
      <w:r w:rsidRPr="00410333">
        <w:rPr>
          <w:rtl/>
        </w:rPr>
        <w:t xml:space="preserve">الشكل </w:t>
      </w:r>
      <w:r w:rsidRPr="00410333">
        <w:rPr>
          <w:lang w:val="en-US"/>
        </w:rPr>
        <w:t>3</w:t>
      </w:r>
      <w:r w:rsidRPr="00410333">
        <w:rPr>
          <w:rtl/>
          <w:lang w:val="en-US"/>
        </w:rPr>
        <w:t xml:space="preserve">ج </w:t>
      </w:r>
      <w:r w:rsidRPr="00410333">
        <w:rPr>
          <w:rFonts w:hint="cs"/>
          <w:rtl/>
          <w:lang w:val="en-US"/>
        </w:rPr>
        <w:t>-</w:t>
      </w:r>
      <w:r w:rsidRPr="00410333">
        <w:rPr>
          <w:rtl/>
          <w:lang w:val="en-US"/>
        </w:rPr>
        <w:t xml:space="preserve"> المراحل النهائية لعملية موافقة </w:t>
      </w:r>
      <w:r w:rsidRPr="00410333">
        <w:rPr>
          <w:rtl/>
        </w:rPr>
        <w:t xml:space="preserve">اللجنة التقنية المشتركة الأولى </w:t>
      </w:r>
      <w:r w:rsidRPr="00410333">
        <w:t xml:space="preserve">(JTC </w:t>
      </w:r>
      <w:r w:rsidRPr="00410333">
        <w:rPr>
          <w:lang w:val="en-US"/>
        </w:rPr>
        <w:t>1)</w:t>
      </w:r>
    </w:p>
    <w:p w:rsidR="00296A76" w:rsidRPr="00410333" w:rsidRDefault="00296A76" w:rsidP="00BD6E31">
      <w:pPr>
        <w:rPr>
          <w:spacing w:val="-2"/>
          <w:rtl/>
        </w:rPr>
      </w:pPr>
      <w:r w:rsidRPr="00410333">
        <w:rPr>
          <w:spacing w:val="-2"/>
          <w:rtl/>
        </w:rPr>
        <w:lastRenderedPageBreak/>
        <w:t xml:space="preserve">وحين تعتبر اللجنة الفرعية النص مستقراً وتعلن أن الغرض من الاقتراع التالي هو أن يكون مرحلة استعلام </w:t>
      </w:r>
      <w:r w:rsidRPr="00410333">
        <w:rPr>
          <w:rFonts w:hint="cs"/>
          <w:spacing w:val="-2"/>
          <w:rtl/>
        </w:rPr>
        <w:t>(اقتراع على</w:t>
      </w:r>
      <w:r w:rsidRPr="00410333">
        <w:rPr>
          <w:rFonts w:hint="eastAsia"/>
          <w:spacing w:val="-2"/>
        </w:rPr>
        <w:t> </w:t>
      </w:r>
      <w:r w:rsidRPr="00410333">
        <w:rPr>
          <w:spacing w:val="-2"/>
          <w:rtl/>
        </w:rPr>
        <w:t>مشروع معيار دولي</w:t>
      </w:r>
      <w:r w:rsidR="00BD6E31">
        <w:rPr>
          <w:rFonts w:hint="cs"/>
          <w:spacing w:val="-2"/>
          <w:rtl/>
        </w:rPr>
        <w:t> </w:t>
      </w:r>
      <w:r w:rsidRPr="00410333">
        <w:rPr>
          <w:spacing w:val="-2"/>
        </w:rPr>
        <w:t>(DIS)</w:t>
      </w:r>
      <w:r w:rsidRPr="00410333">
        <w:rPr>
          <w:spacing w:val="-2"/>
          <w:rtl/>
        </w:rPr>
        <w:t xml:space="preserve"> أو </w:t>
      </w:r>
      <w:r w:rsidRPr="00410333">
        <w:rPr>
          <w:rFonts w:hint="cs"/>
          <w:spacing w:val="-2"/>
          <w:rtl/>
        </w:rPr>
        <w:t xml:space="preserve">مشروع </w:t>
      </w:r>
      <w:r w:rsidRPr="00410333">
        <w:rPr>
          <w:spacing w:val="-2"/>
          <w:rtl/>
        </w:rPr>
        <w:t xml:space="preserve">تعديل </w:t>
      </w:r>
      <w:r w:rsidRPr="00410333">
        <w:rPr>
          <w:spacing w:val="-2"/>
        </w:rPr>
        <w:t>(DAM)</w:t>
      </w:r>
      <w:r w:rsidRPr="00410333">
        <w:rPr>
          <w:rFonts w:hint="cs"/>
          <w:spacing w:val="-2"/>
          <w:rtl/>
        </w:rPr>
        <w:t xml:space="preserve"> أو مشروع تقرير تقني </w:t>
      </w:r>
      <w:r w:rsidRPr="00410333">
        <w:rPr>
          <w:spacing w:val="-2"/>
        </w:rPr>
        <w:t>(DTR)</w:t>
      </w:r>
      <w:r w:rsidRPr="00410333">
        <w:rPr>
          <w:rFonts w:hint="cs"/>
          <w:spacing w:val="-2"/>
          <w:rtl/>
        </w:rPr>
        <w:t xml:space="preserve"> أو مشروع مواصفة تقنية </w:t>
      </w:r>
      <w:r w:rsidRPr="00410333">
        <w:rPr>
          <w:spacing w:val="-2"/>
        </w:rPr>
        <w:t>(DTS)</w:t>
      </w:r>
      <w:r w:rsidRPr="00410333">
        <w:rPr>
          <w:rFonts w:hint="cs"/>
          <w:spacing w:val="-2"/>
          <w:rtl/>
        </w:rPr>
        <w:t>)</w:t>
      </w:r>
      <w:r w:rsidRPr="00410333">
        <w:rPr>
          <w:spacing w:val="-2"/>
          <w:rtl/>
        </w:rPr>
        <w:t xml:space="preserve">، يسجَّل النص على أنه مشروع معيار دولي </w:t>
      </w:r>
      <w:r w:rsidRPr="00410333">
        <w:rPr>
          <w:spacing w:val="-2"/>
        </w:rPr>
        <w:t>(DIS)</w:t>
      </w:r>
      <w:r w:rsidRPr="00410333">
        <w:rPr>
          <w:spacing w:val="-2"/>
          <w:rtl/>
        </w:rPr>
        <w:t xml:space="preserve"> أو مشروع تعديل </w:t>
      </w:r>
      <w:r w:rsidRPr="00410333">
        <w:rPr>
          <w:spacing w:val="-2"/>
        </w:rPr>
        <w:t>(DAM)</w:t>
      </w:r>
      <w:r w:rsidRPr="00410333">
        <w:rPr>
          <w:rFonts w:hint="cs"/>
          <w:spacing w:val="-2"/>
          <w:rtl/>
          <w:lang w:bidi="ar-EG"/>
        </w:rPr>
        <w:t xml:space="preserve"> </w:t>
      </w:r>
      <w:r w:rsidRPr="00410333">
        <w:rPr>
          <w:rFonts w:hint="cs"/>
          <w:spacing w:val="-2"/>
          <w:rtl/>
        </w:rPr>
        <w:t xml:space="preserve">أو مشروع تقرير تقني </w:t>
      </w:r>
      <w:r w:rsidRPr="00410333">
        <w:rPr>
          <w:spacing w:val="-2"/>
        </w:rPr>
        <w:t>(DTR)</w:t>
      </w:r>
      <w:r w:rsidRPr="00410333">
        <w:rPr>
          <w:rFonts w:hint="cs"/>
          <w:spacing w:val="-2"/>
          <w:rtl/>
        </w:rPr>
        <w:t xml:space="preserve"> أو مشروع مواصفة تقنية</w:t>
      </w:r>
      <w:r w:rsidRPr="00410333">
        <w:rPr>
          <w:rFonts w:hint="eastAsia"/>
          <w:spacing w:val="-2"/>
          <w:rtl/>
        </w:rPr>
        <w:t> </w:t>
      </w:r>
      <w:r w:rsidRPr="00410333">
        <w:rPr>
          <w:spacing w:val="-2"/>
        </w:rPr>
        <w:t>(DTS)</w:t>
      </w:r>
      <w:r w:rsidRPr="00410333">
        <w:rPr>
          <w:rFonts w:hint="cs"/>
          <w:spacing w:val="-2"/>
          <w:rtl/>
        </w:rPr>
        <w:t>.</w:t>
      </w:r>
      <w:r w:rsidRPr="00410333">
        <w:rPr>
          <w:spacing w:val="-2"/>
          <w:rtl/>
        </w:rPr>
        <w:t xml:space="preserve"> و</w:t>
      </w:r>
      <w:r w:rsidRPr="00410333">
        <w:rPr>
          <w:rFonts w:hint="cs"/>
          <w:spacing w:val="-2"/>
          <w:rtl/>
        </w:rPr>
        <w:t xml:space="preserve">بعد فترة للترجمة تدوم شهرين، </w:t>
      </w:r>
      <w:r w:rsidRPr="00410333">
        <w:rPr>
          <w:spacing w:val="-2"/>
          <w:rtl/>
        </w:rPr>
        <w:t xml:space="preserve">يقوم أعضاء المنظمة الدولية للتوحيد القياسي </w:t>
      </w:r>
      <w:r w:rsidRPr="00410333">
        <w:rPr>
          <w:spacing w:val="-2"/>
        </w:rPr>
        <w:t>(ISO)</w:t>
      </w:r>
      <w:r w:rsidRPr="00410333">
        <w:rPr>
          <w:spacing w:val="-2"/>
          <w:rtl/>
        </w:rPr>
        <w:t xml:space="preserve"> واللجنة الكهرتقنية الدولية </w:t>
      </w:r>
      <w:r w:rsidRPr="00410333">
        <w:rPr>
          <w:spacing w:val="-2"/>
        </w:rPr>
        <w:t>(IEC)</w:t>
      </w:r>
      <w:r w:rsidRPr="00410333">
        <w:rPr>
          <w:spacing w:val="-2"/>
          <w:rtl/>
        </w:rPr>
        <w:t xml:space="preserve"> بتعميم مشاريع المعايير الدولية ومشاريع التعديلات للاقتراع عليها بالمراسلة لمدة </w:t>
      </w:r>
      <w:r w:rsidRPr="00410333">
        <w:rPr>
          <w:rFonts w:hint="cs"/>
          <w:spacing w:val="-2"/>
          <w:rtl/>
        </w:rPr>
        <w:t>ثلاثة</w:t>
      </w:r>
      <w:r w:rsidRPr="00410333">
        <w:rPr>
          <w:spacing w:val="-2"/>
          <w:rtl/>
        </w:rPr>
        <w:t xml:space="preserve"> أشهر. وتعمَم مشاريع التقارير التقنية </w:t>
      </w:r>
      <w:r w:rsidRPr="00410333">
        <w:rPr>
          <w:rFonts w:hint="cs"/>
          <w:spacing w:val="-2"/>
          <w:rtl/>
        </w:rPr>
        <w:t xml:space="preserve">ومشاريع المواصفات التقنية </w:t>
      </w:r>
      <w:r w:rsidRPr="00410333">
        <w:rPr>
          <w:spacing w:val="-2"/>
          <w:rtl/>
        </w:rPr>
        <w:t xml:space="preserve">للاقتراع عليها بالمراسلة على مستوى اللجنة التقنية المشتركة الأولى </w:t>
      </w:r>
      <w:r w:rsidRPr="00410333">
        <w:rPr>
          <w:spacing w:val="-2"/>
        </w:rPr>
        <w:t>(JTC 1)</w:t>
      </w:r>
      <w:r w:rsidRPr="00410333">
        <w:rPr>
          <w:spacing w:val="-2"/>
          <w:rtl/>
        </w:rPr>
        <w:t xml:space="preserve"> لمدة ثلاثة أشهر (يمكن تمديدها لستة أشهر). وتُنقل نتائج الاقتراع، بما</w:t>
      </w:r>
      <w:r w:rsidRPr="00410333">
        <w:rPr>
          <w:spacing w:val="-2"/>
        </w:rPr>
        <w:t> </w:t>
      </w:r>
      <w:r w:rsidRPr="00410333">
        <w:rPr>
          <w:spacing w:val="-2"/>
          <w:rtl/>
        </w:rPr>
        <w:t xml:space="preserve">فيها التعليقات كافة، إلى أمانة اللجنة الفرعية التي تقرر مع رئيسها وفريق الصياغة إما أن تسجل المعيار (إذا نجح الاقتراع) بصيغة </w:t>
      </w:r>
      <w:r w:rsidRPr="00BD6E31">
        <w:rPr>
          <w:spacing w:val="-4"/>
          <w:rtl/>
        </w:rPr>
        <w:t xml:space="preserve">مشروع معيار دولي نهائي </w:t>
      </w:r>
      <w:r w:rsidRPr="00BD6E31">
        <w:rPr>
          <w:spacing w:val="-4"/>
        </w:rPr>
        <w:t>(FDIS)</w:t>
      </w:r>
      <w:r w:rsidRPr="00BD6E31">
        <w:rPr>
          <w:spacing w:val="-4"/>
          <w:rtl/>
        </w:rPr>
        <w:t xml:space="preserve"> (مشروع تعديل نهائي </w:t>
      </w:r>
      <w:r w:rsidRPr="00BD6E31">
        <w:rPr>
          <w:spacing w:val="-4"/>
        </w:rPr>
        <w:t>(FDAM)</w:t>
      </w:r>
      <w:r w:rsidRPr="00BD6E31">
        <w:rPr>
          <w:spacing w:val="-4"/>
          <w:rtl/>
        </w:rPr>
        <w:t xml:space="preserve"> على</w:t>
      </w:r>
      <w:r w:rsidRPr="00BD6E31">
        <w:rPr>
          <w:spacing w:val="-4"/>
        </w:rPr>
        <w:t> </w:t>
      </w:r>
      <w:r w:rsidRPr="00BD6E31">
        <w:rPr>
          <w:spacing w:val="-4"/>
          <w:rtl/>
        </w:rPr>
        <w:t>التوالي) أو</w:t>
      </w:r>
      <w:r w:rsidRPr="00BD6E31">
        <w:rPr>
          <w:spacing w:val="-4"/>
        </w:rPr>
        <w:t> </w:t>
      </w:r>
      <w:r w:rsidRPr="00BD6E31">
        <w:rPr>
          <w:spacing w:val="-4"/>
          <w:rtl/>
        </w:rPr>
        <w:t>أن تمضي مباشرةً إلى النشر (إذا نجح الاقتراع ولم</w:t>
      </w:r>
      <w:r w:rsidR="00BD6E31" w:rsidRPr="00BD6E31">
        <w:rPr>
          <w:rFonts w:hint="cs"/>
          <w:spacing w:val="-4"/>
          <w:rtl/>
        </w:rPr>
        <w:t> </w:t>
      </w:r>
      <w:r w:rsidRPr="00BD6E31">
        <w:rPr>
          <w:spacing w:val="-4"/>
          <w:rtl/>
        </w:rPr>
        <w:t>ترد</w:t>
      </w:r>
      <w:r w:rsidRPr="00410333">
        <w:rPr>
          <w:spacing w:val="-2"/>
          <w:rtl/>
        </w:rPr>
        <w:t xml:space="preserve"> تعليقات سلبية) أو (إذا لم يوافَق عليه) أن تقضي بإجراء اقتراع ثان بصيغة مشروع معيار دولي </w:t>
      </w:r>
      <w:r w:rsidRPr="00410333">
        <w:rPr>
          <w:spacing w:val="-2"/>
        </w:rPr>
        <w:t>(DIS)</w:t>
      </w:r>
      <w:r w:rsidRPr="00410333">
        <w:rPr>
          <w:spacing w:val="-2"/>
          <w:rtl/>
        </w:rPr>
        <w:t xml:space="preserve"> أو مشروع تعديل </w:t>
      </w:r>
      <w:r w:rsidRPr="00410333">
        <w:rPr>
          <w:spacing w:val="-2"/>
        </w:rPr>
        <w:t>(DAM)</w:t>
      </w:r>
      <w:r w:rsidRPr="00410333">
        <w:rPr>
          <w:spacing w:val="-2"/>
          <w:rtl/>
        </w:rPr>
        <w:t>.</w:t>
      </w:r>
    </w:p>
    <w:p w:rsidR="00296A76" w:rsidRPr="00410333" w:rsidRDefault="00296A76" w:rsidP="00296A76">
      <w:pPr>
        <w:rPr>
          <w:rtl/>
        </w:rPr>
      </w:pPr>
      <w:r w:rsidRPr="00410333">
        <w:rPr>
          <w:rtl/>
        </w:rPr>
        <w:t xml:space="preserve">ويُستعمل الإجراء نفسه الموصوف أعلاه لمعالجة التعليقات على الاقتراع. ومتى استُكمل النص، يرسله المحرر مشفوعاً بتقرير تسوية التعليقات إلى أمانة اللجنة الفرعية التي ترسل نص مشروع المعيار الدولي النهائي </w:t>
      </w:r>
      <w:r w:rsidRPr="00410333">
        <w:t>(FDIS)</w:t>
      </w:r>
      <w:r w:rsidRPr="00410333">
        <w:rPr>
          <w:rtl/>
        </w:rPr>
        <w:t xml:space="preserve">، أو نص مشروع </w:t>
      </w:r>
      <w:r w:rsidRPr="00410333">
        <w:rPr>
          <w:rFonts w:hint="cs"/>
          <w:rtl/>
        </w:rPr>
        <w:t>ال</w:t>
      </w:r>
      <w:r w:rsidRPr="00410333">
        <w:rPr>
          <w:rtl/>
        </w:rPr>
        <w:t xml:space="preserve">معيار </w:t>
      </w:r>
      <w:r w:rsidRPr="00410333">
        <w:rPr>
          <w:rFonts w:hint="cs"/>
          <w:rtl/>
        </w:rPr>
        <w:t>ال</w:t>
      </w:r>
      <w:r w:rsidRPr="00410333">
        <w:rPr>
          <w:rtl/>
        </w:rPr>
        <w:t>دولي</w:t>
      </w:r>
      <w:r w:rsidRPr="00410333">
        <w:rPr>
          <w:rFonts w:hint="cs"/>
          <w:rtl/>
        </w:rPr>
        <w:t> </w:t>
      </w:r>
      <w:r w:rsidRPr="00410333">
        <w:t>(DIS)</w:t>
      </w:r>
      <w:r w:rsidRPr="00410333">
        <w:rPr>
          <w:rtl/>
        </w:rPr>
        <w:t xml:space="preserve"> </w:t>
      </w:r>
      <w:r w:rsidRPr="00410333">
        <w:rPr>
          <w:rFonts w:hint="cs"/>
          <w:rtl/>
        </w:rPr>
        <w:t>ال</w:t>
      </w:r>
      <w:r w:rsidRPr="00410333">
        <w:rPr>
          <w:rtl/>
        </w:rPr>
        <w:t>ثان</w:t>
      </w:r>
      <w:r w:rsidRPr="00410333">
        <w:rPr>
          <w:rFonts w:hint="cs"/>
          <w:rtl/>
        </w:rPr>
        <w:t>ي</w:t>
      </w:r>
      <w:r w:rsidRPr="00410333">
        <w:rPr>
          <w:rtl/>
        </w:rPr>
        <w:t xml:space="preserve"> إذا </w:t>
      </w:r>
      <w:r w:rsidRPr="00410333">
        <w:rPr>
          <w:rFonts w:hint="cs"/>
          <w:rtl/>
        </w:rPr>
        <w:t>ت</w:t>
      </w:r>
      <w:r w:rsidRPr="00410333">
        <w:rPr>
          <w:rtl/>
        </w:rPr>
        <w:t xml:space="preserve">قرر ذلك، (أو نص تعديل مشروع نهائي </w:t>
      </w:r>
      <w:r w:rsidRPr="00410333">
        <w:t>(FDAM)</w:t>
      </w:r>
      <w:r w:rsidRPr="00410333">
        <w:rPr>
          <w:rtl/>
        </w:rPr>
        <w:t xml:space="preserve"> أو مشروع </w:t>
      </w:r>
      <w:r w:rsidRPr="00410333">
        <w:rPr>
          <w:rFonts w:hint="cs"/>
          <w:rtl/>
        </w:rPr>
        <w:t>ال</w:t>
      </w:r>
      <w:r w:rsidRPr="00410333">
        <w:rPr>
          <w:rtl/>
        </w:rPr>
        <w:t xml:space="preserve">تعديل </w:t>
      </w:r>
      <w:r w:rsidRPr="00410333">
        <w:rPr>
          <w:rFonts w:hint="cs"/>
          <w:rtl/>
        </w:rPr>
        <w:t xml:space="preserve">الثاني </w:t>
      </w:r>
      <w:r w:rsidRPr="00410333">
        <w:t>(DAM)</w:t>
      </w:r>
      <w:r w:rsidRPr="00410333">
        <w:rPr>
          <w:rtl/>
        </w:rPr>
        <w:t xml:space="preserve"> إذا</w:t>
      </w:r>
      <w:r w:rsidRPr="00410333">
        <w:t> </w:t>
      </w:r>
      <w:r w:rsidRPr="00410333">
        <w:rPr>
          <w:rFonts w:hint="cs"/>
          <w:rtl/>
        </w:rPr>
        <w:t>ت</w:t>
      </w:r>
      <w:r w:rsidRPr="00410333">
        <w:rPr>
          <w:rtl/>
        </w:rPr>
        <w:t xml:space="preserve">قرر ذلك) إلى فريق مهام تكنولوجيا المعلومات </w:t>
      </w:r>
      <w:r w:rsidRPr="00410333">
        <w:t>(ITTF)</w:t>
      </w:r>
      <w:r w:rsidRPr="00410333">
        <w:rPr>
          <w:rtl/>
        </w:rPr>
        <w:t xml:space="preserve">. وما لم يلزم مشروع معيار دولي </w:t>
      </w:r>
      <w:r w:rsidRPr="00410333">
        <w:t>(DIS)</w:t>
      </w:r>
      <w:r w:rsidRPr="00410333">
        <w:rPr>
          <w:rtl/>
        </w:rPr>
        <w:t xml:space="preserve"> ثان (أو تعديل </w:t>
      </w:r>
      <w:r w:rsidRPr="00410333">
        <w:t>(DAM)</w:t>
      </w:r>
      <w:r w:rsidRPr="00410333">
        <w:rPr>
          <w:rtl/>
        </w:rPr>
        <w:t xml:space="preserve"> ثان)، يعمم فريق مهام تكنولوجيا المعلومات </w:t>
      </w:r>
      <w:r w:rsidRPr="00410333">
        <w:t>(ITTF)</w:t>
      </w:r>
      <w:r w:rsidRPr="00410333">
        <w:rPr>
          <w:rtl/>
        </w:rPr>
        <w:t xml:space="preserve"> النص النهائي </w:t>
      </w:r>
      <w:r w:rsidRPr="00410333">
        <w:rPr>
          <w:rFonts w:hint="cs"/>
          <w:rtl/>
        </w:rPr>
        <w:t>ع</w:t>
      </w:r>
      <w:r w:rsidRPr="00410333">
        <w:rPr>
          <w:rtl/>
        </w:rPr>
        <w:t xml:space="preserve">لى الهيئات الوطنية لأعضاء المنظمة الدولية للتوحيد القياسي </w:t>
      </w:r>
      <w:r w:rsidRPr="00410333">
        <w:t>(ISO)</w:t>
      </w:r>
      <w:r w:rsidRPr="00410333">
        <w:rPr>
          <w:rtl/>
        </w:rPr>
        <w:t xml:space="preserve"> و</w:t>
      </w:r>
      <w:r w:rsidRPr="00410333">
        <w:rPr>
          <w:rFonts w:hint="cs"/>
          <w:rtl/>
        </w:rPr>
        <w:t xml:space="preserve">على أعضاء </w:t>
      </w:r>
      <w:r w:rsidRPr="00410333">
        <w:rPr>
          <w:rtl/>
        </w:rPr>
        <w:t xml:space="preserve">اللجنة الكهرتقنية الدولية </w:t>
      </w:r>
      <w:r w:rsidRPr="00410333">
        <w:t>(IEC)</w:t>
      </w:r>
      <w:r w:rsidRPr="00410333">
        <w:rPr>
          <w:rtl/>
        </w:rPr>
        <w:t xml:space="preserve"> لتقترع عليه بالمراسلة لمدة شهرين. وهذا اقتراع </w:t>
      </w:r>
      <w:r w:rsidRPr="00410333">
        <w:rPr>
          <w:rFonts w:hint="cs"/>
          <w:rtl/>
        </w:rPr>
        <w:t>على الموافقة أو</w:t>
      </w:r>
      <w:r w:rsidRPr="00410333">
        <w:rPr>
          <w:rFonts w:hint="eastAsia"/>
        </w:rPr>
        <w:t> </w:t>
      </w:r>
      <w:r w:rsidRPr="00410333">
        <w:rPr>
          <w:rFonts w:hint="cs"/>
          <w:rtl/>
        </w:rPr>
        <w:t>الرفض (نعم/لا)</w:t>
      </w:r>
      <w:r w:rsidRPr="00410333">
        <w:rPr>
          <w:rtl/>
        </w:rPr>
        <w:t xml:space="preserve">. فإذا نجح، يُنشر النص حالاً (ولا تجرى إلا التصويبات الصياغية الواضحة على النشرة). أما إذا لم ينجح، فيعاد تقديم النص كمشروع نص للجنة </w:t>
      </w:r>
      <w:r w:rsidRPr="00410333">
        <w:t>(CD)</w:t>
      </w:r>
      <w:r w:rsidRPr="00410333">
        <w:rPr>
          <w:rtl/>
        </w:rPr>
        <w:t xml:space="preserve"> أو مشروع معيار دولي </w:t>
      </w:r>
      <w:r w:rsidRPr="00410333">
        <w:t>(DIS)</w:t>
      </w:r>
      <w:r w:rsidRPr="00410333">
        <w:rPr>
          <w:rtl/>
        </w:rPr>
        <w:t xml:space="preserve"> أو مشروع معيار دولي نهائي </w:t>
      </w:r>
      <w:r w:rsidRPr="00410333">
        <w:t>(FDIS)</w:t>
      </w:r>
      <w:r w:rsidRPr="00410333">
        <w:rPr>
          <w:rtl/>
        </w:rPr>
        <w:t xml:space="preserve"> (</w:t>
      </w:r>
      <w:r w:rsidRPr="00410333">
        <w:t>PDAM</w:t>
      </w:r>
      <w:r w:rsidRPr="00410333">
        <w:rPr>
          <w:rtl/>
        </w:rPr>
        <w:t xml:space="preserve"> أو</w:t>
      </w:r>
      <w:r w:rsidRPr="00410333">
        <w:rPr>
          <w:rFonts w:hint="cs"/>
          <w:rtl/>
        </w:rPr>
        <w:t xml:space="preserve"> </w:t>
      </w:r>
      <w:r w:rsidRPr="00410333">
        <w:t>DAM</w:t>
      </w:r>
      <w:r w:rsidRPr="00410333">
        <w:rPr>
          <w:rtl/>
        </w:rPr>
        <w:t xml:space="preserve"> أو </w:t>
      </w:r>
      <w:r w:rsidRPr="00410333">
        <w:t>FDAM</w:t>
      </w:r>
      <w:r w:rsidRPr="00410333">
        <w:rPr>
          <w:rtl/>
        </w:rPr>
        <w:t xml:space="preserve"> على التوالي)، أو يُنشر كمواصفة تقنية. ولا لزوم لاقتراع إضافي من أجل التقارير التقنية </w:t>
      </w:r>
      <w:r w:rsidRPr="00410333">
        <w:rPr>
          <w:rFonts w:hint="cs"/>
          <w:rtl/>
        </w:rPr>
        <w:t xml:space="preserve">أو المنشورات التقنية </w:t>
      </w:r>
      <w:r w:rsidRPr="00410333">
        <w:rPr>
          <w:rtl/>
        </w:rPr>
        <w:t xml:space="preserve">حيث ترسل أمانة اللجنة الفرعية النص إلى فريق مهام تكنولوجيا المعلومات </w:t>
      </w:r>
      <w:r w:rsidRPr="00410333">
        <w:t>(ITTF)</w:t>
      </w:r>
      <w:r w:rsidRPr="00410333">
        <w:rPr>
          <w:rtl/>
        </w:rPr>
        <w:t xml:space="preserve"> كي يُنشر.</w:t>
      </w:r>
    </w:p>
    <w:p w:rsidR="00296A76" w:rsidRPr="00410333" w:rsidRDefault="00296A76" w:rsidP="00296A76">
      <w:pPr>
        <w:rPr>
          <w:rtl/>
        </w:rPr>
      </w:pPr>
      <w:r w:rsidRPr="00410333">
        <w:rPr>
          <w:rtl/>
        </w:rPr>
        <w:t xml:space="preserve">إذا نجح مشروع الاستعلام دون تصويت سلبي، يمكن للنص أن يمضي إلى النشر مباشرة. </w:t>
      </w:r>
    </w:p>
    <w:p w:rsidR="00296A76" w:rsidRPr="00410333" w:rsidRDefault="00296A76" w:rsidP="00BD6E31">
      <w:pPr>
        <w:rPr>
          <w:rtl/>
        </w:rPr>
      </w:pPr>
      <w:r w:rsidRPr="00410333">
        <w:rPr>
          <w:rtl/>
        </w:rPr>
        <w:t>وتعالَج العيوب المكتشفة بعد النشر بعملية تقرير بالعيوب رسمية، حيث يستعرض فريق خاص من الخبراء المرشحين المادة مع أي</w:t>
      </w:r>
      <w:r w:rsidRPr="00410333">
        <w:rPr>
          <w:rFonts w:hint="cs"/>
          <w:rtl/>
        </w:rPr>
        <w:t> </w:t>
      </w:r>
      <w:r w:rsidRPr="00410333">
        <w:rPr>
          <w:rtl/>
        </w:rPr>
        <w:t>حل مقترح. وتفضي هذه العملية إلى اقتراع بالمراسلة يمتد لثلاثة أشهر على مستوى اللجنة الفرعية. وتصوَّب هذه العيوب عادة بنشر تصويب</w:t>
      </w:r>
      <w:r w:rsidR="00BD6E31">
        <w:rPr>
          <w:rFonts w:hint="cs"/>
          <w:rtl/>
        </w:rPr>
        <w:t> </w:t>
      </w:r>
      <w:r w:rsidRPr="00410333">
        <w:rPr>
          <w:rtl/>
        </w:rPr>
        <w:t>تقني.</w:t>
      </w:r>
    </w:p>
    <w:p w:rsidR="00296A76" w:rsidRPr="00410333" w:rsidRDefault="00296A76" w:rsidP="00296A76">
      <w:pPr>
        <w:rPr>
          <w:rtl/>
        </w:rPr>
      </w:pPr>
      <w:r w:rsidRPr="00410333">
        <w:rPr>
          <w:rtl/>
        </w:rPr>
        <w:t xml:space="preserve">وفي الأثناء، تجري العملية تحت إشراف فريق العمل </w:t>
      </w:r>
      <w:r w:rsidRPr="00410333">
        <w:t>(WG)</w:t>
      </w:r>
      <w:r w:rsidRPr="00410333">
        <w:rPr>
          <w:rtl/>
        </w:rPr>
        <w:t xml:space="preserve"> واللجنة الفرعية </w:t>
      </w:r>
      <w:r w:rsidRPr="00410333">
        <w:t>(SC)</w:t>
      </w:r>
      <w:r w:rsidRPr="00410333">
        <w:rPr>
          <w:rtl/>
        </w:rPr>
        <w:t>. وكثيراً ما تحتوي القرارات التي يوافَق عليها في اجتماعات اللجنة الفرعية التخويلَ بالانتقال إلى الخطوة التالية.</w:t>
      </w:r>
    </w:p>
    <w:p w:rsidR="00296A76" w:rsidRPr="00410333" w:rsidRDefault="00296A76" w:rsidP="00296A76">
      <w:pPr>
        <w:pStyle w:val="Heading1"/>
        <w:rPr>
          <w:rtl/>
        </w:rPr>
      </w:pPr>
      <w:bookmarkStart w:id="625" w:name="_Toc237686564"/>
      <w:bookmarkStart w:id="626" w:name="_Toc276739723"/>
      <w:bookmarkStart w:id="627" w:name="_Toc280794495"/>
      <w:r w:rsidRPr="00410333">
        <w:t>4</w:t>
      </w:r>
      <w:r w:rsidRPr="00410333">
        <w:tab/>
      </w:r>
      <w:r w:rsidRPr="00410333">
        <w:rPr>
          <w:rtl/>
        </w:rPr>
        <w:t>أساليب التعاون</w:t>
      </w:r>
      <w:bookmarkEnd w:id="625"/>
      <w:bookmarkEnd w:id="626"/>
      <w:bookmarkEnd w:id="627"/>
    </w:p>
    <w:p w:rsidR="00296A76" w:rsidRPr="00410333" w:rsidRDefault="00296A76" w:rsidP="00296A76">
      <w:pPr>
        <w:pStyle w:val="Heading2"/>
        <w:rPr>
          <w:rtl/>
        </w:rPr>
      </w:pPr>
      <w:bookmarkStart w:id="628" w:name="_Toc237686565"/>
      <w:bookmarkStart w:id="629" w:name="_Toc276739724"/>
      <w:bookmarkStart w:id="630" w:name="_Toc280794496"/>
      <w:r w:rsidRPr="00410333">
        <w:t>1.4</w:t>
      </w:r>
      <w:r w:rsidRPr="00410333">
        <w:tab/>
      </w:r>
      <w:r w:rsidRPr="00410333">
        <w:rPr>
          <w:rtl/>
        </w:rPr>
        <w:t>مقدمة</w:t>
      </w:r>
      <w:bookmarkEnd w:id="628"/>
      <w:bookmarkEnd w:id="629"/>
      <w:bookmarkEnd w:id="630"/>
    </w:p>
    <w:p w:rsidR="00296A76" w:rsidRPr="00410333" w:rsidRDefault="00296A76" w:rsidP="00296A76">
      <w:pPr>
        <w:rPr>
          <w:rtl/>
        </w:rPr>
      </w:pPr>
      <w:r w:rsidRPr="00410333">
        <w:rPr>
          <w:rtl/>
        </w:rPr>
        <w:t>يمتد التعاون بين قطاع تقييس الاتصالات واللجنة التقنية المشتركة الأولى للمنظمة الدولية للتوحيد القياسي</w:t>
      </w:r>
      <w:r w:rsidRPr="00410333">
        <w:rPr>
          <w:rFonts w:hint="cs"/>
          <w:rtl/>
        </w:rPr>
        <w:t>/</w:t>
      </w:r>
      <w:r w:rsidRPr="00410333">
        <w:rPr>
          <w:rtl/>
        </w:rPr>
        <w:t xml:space="preserve">اللجنة الكهرتقنية الدولية إلى مستويات عديدة. وأبسطها، بطبيعة الحال، هو الاعتراف بمجالات عمل المنظمات، كل فيما يخصها. </w:t>
      </w:r>
    </w:p>
    <w:p w:rsidR="00296A76" w:rsidRPr="00410333" w:rsidRDefault="00296A76" w:rsidP="00BD6E31">
      <w:pPr>
        <w:rPr>
          <w:rtl/>
        </w:rPr>
      </w:pPr>
      <w:r w:rsidRPr="00410333">
        <w:rPr>
          <w:rtl/>
        </w:rPr>
        <w:t>فقطاع تقييس الاتصالات، بوصفه واحداً من ثلاثة قطاعات في الاتحاد الدولي للاتصالات، يتولى مسؤوليات "دراسة المسائل التقنية والمسائل المتعلقة بالتشغيل والتعريفة، وإصدار التوصيات بشأنها بغرض تقييس الاتصالات على الصعيد العالمي"</w:t>
      </w:r>
      <w:r w:rsidRPr="00410333">
        <w:rPr>
          <w:rStyle w:val="FootnoteReference"/>
          <w:spacing w:val="-6"/>
        </w:rPr>
        <w:footnoteReference w:customMarkFollows="1" w:id="66"/>
        <w:t>2</w:t>
      </w:r>
      <w:r w:rsidRPr="00410333">
        <w:rPr>
          <w:rtl/>
        </w:rPr>
        <w:t>. أما</w:t>
      </w:r>
      <w:r w:rsidRPr="00410333">
        <w:rPr>
          <w:rFonts w:hint="cs"/>
          <w:rtl/>
        </w:rPr>
        <w:t> </w:t>
      </w:r>
      <w:r w:rsidRPr="00410333">
        <w:rPr>
          <w:rtl/>
        </w:rPr>
        <w:t xml:space="preserve">اللجنة التقنية </w:t>
      </w:r>
      <w:r w:rsidRPr="00BD6E31">
        <w:rPr>
          <w:spacing w:val="10"/>
          <w:rtl/>
        </w:rPr>
        <w:t>المشتركة الأولى للمنظمة الدولية للتوحيد القياسي واللجنة الكهرتقنية الدولية، فإن مجالها هو "التقييس في</w:t>
      </w:r>
      <w:r w:rsidR="00BD6E31">
        <w:rPr>
          <w:rFonts w:hint="cs"/>
          <w:spacing w:val="10"/>
          <w:rtl/>
        </w:rPr>
        <w:t xml:space="preserve"> </w:t>
      </w:r>
      <w:r w:rsidRPr="00BD6E31">
        <w:rPr>
          <w:spacing w:val="10"/>
          <w:rtl/>
        </w:rPr>
        <w:t>ميدان</w:t>
      </w:r>
      <w:r w:rsidRPr="00410333">
        <w:rPr>
          <w:rtl/>
        </w:rPr>
        <w:t xml:space="preserve"> تكنولوجيا</w:t>
      </w:r>
      <w:r w:rsidRPr="00410333">
        <w:rPr>
          <w:rFonts w:hint="cs"/>
          <w:rtl/>
        </w:rPr>
        <w:t> </w:t>
      </w:r>
      <w:r w:rsidRPr="00410333">
        <w:rPr>
          <w:rtl/>
        </w:rPr>
        <w:t>المعلومات".</w:t>
      </w:r>
      <w:r w:rsidRPr="00410333">
        <w:rPr>
          <w:rStyle w:val="FootnoteReference"/>
          <w:spacing w:val="-6"/>
        </w:rPr>
        <w:footnoteReference w:customMarkFollows="1" w:id="67"/>
        <w:t>3</w:t>
      </w:r>
    </w:p>
    <w:p w:rsidR="00BD1888" w:rsidRPr="00BD1888" w:rsidRDefault="00BD1888" w:rsidP="00BD1888">
      <w:pPr>
        <w:tabs>
          <w:tab w:val="clear" w:pos="794"/>
        </w:tabs>
        <w:bidi w:val="0"/>
        <w:spacing w:before="0" w:after="120" w:line="120" w:lineRule="auto"/>
        <w:jc w:val="left"/>
        <w:rPr>
          <w:sz w:val="18"/>
          <w:szCs w:val="26"/>
          <w:rtl/>
        </w:rPr>
      </w:pPr>
      <w:r>
        <w:rPr>
          <w:rtl/>
        </w:rPr>
        <w:br w:type="page"/>
      </w:r>
    </w:p>
    <w:p w:rsidR="00296A76" w:rsidRPr="00410333" w:rsidRDefault="00296A76" w:rsidP="00296A76">
      <w:pPr>
        <w:rPr>
          <w:rtl/>
        </w:rPr>
      </w:pPr>
      <w:r w:rsidRPr="00410333">
        <w:rPr>
          <w:rtl/>
        </w:rPr>
        <w:lastRenderedPageBreak/>
        <w:t>والأعم الأغلب من برنامجي عمل قطاع تقييس الاتصالات واللجنة التقنية المشتركة الأولى ينفَّذ بصورة منفصلة دون حاجة تُذكر للتعاون بين المنظمتين.</w:t>
      </w:r>
    </w:p>
    <w:p w:rsidR="00296A76" w:rsidRPr="00410333" w:rsidRDefault="00296A76" w:rsidP="00296A76">
      <w:pPr>
        <w:rPr>
          <w:rtl/>
        </w:rPr>
      </w:pPr>
      <w:r w:rsidRPr="00410333">
        <w:rPr>
          <w:rtl/>
        </w:rPr>
        <w:t>وأما في برامج العمل التي يُستحسن فيها التعاون، فهناك ترتيبات مناسبة قائمة بين المنظمة الدولية للتوحيد القياسي واللجنة الكهرتقنية الدولية وقطاع تقييس الاتصالات لتسهيل هذا التعاون.</w:t>
      </w:r>
    </w:p>
    <w:p w:rsidR="00296A76" w:rsidRPr="00410333" w:rsidRDefault="00296A76" w:rsidP="00BD6E31">
      <w:pPr>
        <w:rPr>
          <w:rtl/>
        </w:rPr>
      </w:pPr>
      <w:r w:rsidRPr="00410333">
        <w:rPr>
          <w:rtl/>
        </w:rPr>
        <w:t xml:space="preserve">إذ تنتمي المنظمة الدولية للتوحيد القياسي واللجنة الكهرتقنية </w:t>
      </w:r>
      <w:r w:rsidRPr="00410333">
        <w:rPr>
          <w:spacing w:val="-4"/>
          <w:rtl/>
        </w:rPr>
        <w:t>الدولية إلى قطاع تقييس الاتصالات بصفتهما منظمتين دوليتين عضوتين في القطاع. وبدوره، يشارك قطاع تقييس الاتصالات في عمل</w:t>
      </w:r>
      <w:r w:rsidRPr="00410333">
        <w:rPr>
          <w:rtl/>
        </w:rPr>
        <w:t xml:space="preserve"> اللجنة التقنية المشتركة الأولى بوصفه منظمة اتصال من الفئة</w:t>
      </w:r>
      <w:r w:rsidRPr="00410333">
        <w:rPr>
          <w:rFonts w:hint="cs"/>
          <w:rtl/>
        </w:rPr>
        <w:t> </w:t>
      </w:r>
      <w:r w:rsidRPr="00410333">
        <w:rPr>
          <w:rtl/>
        </w:rPr>
        <w:t>(</w:t>
      </w:r>
      <w:r w:rsidRPr="00410333">
        <w:rPr>
          <w:rFonts w:hint="cs"/>
          <w:sz w:val="16"/>
          <w:szCs w:val="22"/>
          <w:rtl/>
        </w:rPr>
        <w:t> </w:t>
      </w:r>
      <w:r w:rsidRPr="00410333">
        <w:rPr>
          <w:rtl/>
        </w:rPr>
        <w:t>أ</w:t>
      </w:r>
      <w:r w:rsidRPr="00410333">
        <w:rPr>
          <w:rFonts w:hint="cs"/>
          <w:sz w:val="16"/>
          <w:szCs w:val="22"/>
          <w:rtl/>
        </w:rPr>
        <w:t> </w:t>
      </w:r>
      <w:r w:rsidRPr="00410333">
        <w:rPr>
          <w:rtl/>
        </w:rPr>
        <w:t>). وقد</w:t>
      </w:r>
      <w:r w:rsidR="00BD6E31">
        <w:rPr>
          <w:rFonts w:hint="cs"/>
          <w:rtl/>
        </w:rPr>
        <w:t> </w:t>
      </w:r>
      <w:r w:rsidRPr="00410333">
        <w:rPr>
          <w:rtl/>
        </w:rPr>
        <w:t>حُددت عدة أساليب للتعاون يأتي وصفها أدناه.</w:t>
      </w:r>
    </w:p>
    <w:p w:rsidR="00296A76" w:rsidRPr="00410333" w:rsidRDefault="00296A76" w:rsidP="00296A76">
      <w:pPr>
        <w:pStyle w:val="Heading2"/>
        <w:rPr>
          <w:rtl/>
        </w:rPr>
      </w:pPr>
      <w:bookmarkStart w:id="631" w:name="_Toc237686566"/>
      <w:bookmarkStart w:id="632" w:name="_Toc276739725"/>
      <w:bookmarkStart w:id="633" w:name="_Toc280794497"/>
      <w:r w:rsidRPr="00410333">
        <w:t>2.4</w:t>
      </w:r>
      <w:r w:rsidRPr="00410333">
        <w:tab/>
      </w:r>
      <w:r w:rsidRPr="00410333">
        <w:rPr>
          <w:rtl/>
        </w:rPr>
        <w:t>أسلوب الاتصال</w:t>
      </w:r>
      <w:bookmarkEnd w:id="631"/>
      <w:bookmarkEnd w:id="632"/>
      <w:bookmarkEnd w:id="633"/>
    </w:p>
    <w:p w:rsidR="00296A76" w:rsidRPr="00410333" w:rsidRDefault="00296A76" w:rsidP="00296A76">
      <w:pPr>
        <w:rPr>
          <w:rtl/>
        </w:rPr>
      </w:pPr>
      <w:r w:rsidRPr="00410333">
        <w:rPr>
          <w:rtl/>
        </w:rPr>
        <w:t>يكون نهج الاتصال في التعاون مناسباً حيثما يثير مجال عمل ما اهتمام المنظمتين وتقع المسؤولية الرئيسية عنه على عاتق إحداهما. ففي هذه الحالة، ينفَّذ العمل في إحدى المنظمتين وتشارك الأخرى فيه بواسطة وضع الاتصال الخاص بها حسب مقتضى الحال. وتنشر إحدى المنظمتين النتيجةَ، وتحيل المنظمة الأخرى إليها حسب الحاجة.</w:t>
      </w:r>
    </w:p>
    <w:p w:rsidR="00296A76" w:rsidRPr="00410333" w:rsidRDefault="00296A76" w:rsidP="00296A76">
      <w:pPr>
        <w:rPr>
          <w:rtl/>
        </w:rPr>
      </w:pPr>
      <w:r w:rsidRPr="00410333">
        <w:rPr>
          <w:rtl/>
        </w:rPr>
        <w:t>وفي بعض الحالات ذات الاهتمام المشترك، قد يكون مناسباً التوصل إلى اتفاق يعهد بتقييس مجال عمل معيّن إلى إحدى المنظمتين. ومن أمثلة التطبيق الناجح لذلك، السطح البيني بين مطراف البيانات والمودم. إذ نص الاتفاق الذي تم التوصل إليه على أن يقيّس قطاع التقييس الخصائص والوظائف الكهربائية لدارات المبادلة وأن تقيّس اللجنة التقنية المشتركة الأولى واصل السطح البيني وتخصيصات دبابيس التوصيل. وتحقق التعاون اللازم عبر هذا الاتصال.</w:t>
      </w:r>
    </w:p>
    <w:p w:rsidR="00296A76" w:rsidRPr="00410333" w:rsidRDefault="00296A76" w:rsidP="00296A76">
      <w:pPr>
        <w:rPr>
          <w:rtl/>
        </w:rPr>
      </w:pPr>
      <w:r w:rsidRPr="00410333">
        <w:rPr>
          <w:rtl/>
        </w:rPr>
        <w:t>وتفصّل الفقرة</w:t>
      </w:r>
      <w:r w:rsidRPr="00410333">
        <w:rPr>
          <w:rFonts w:hint="cs"/>
          <w:rtl/>
        </w:rPr>
        <w:t> </w:t>
      </w:r>
      <w:r w:rsidRPr="00410333">
        <w:t>6</w:t>
      </w:r>
      <w:r w:rsidRPr="00410333">
        <w:rPr>
          <w:rtl/>
        </w:rPr>
        <w:t xml:space="preserve"> إجراءات الاتصال.</w:t>
      </w:r>
    </w:p>
    <w:p w:rsidR="00296A76" w:rsidRPr="00410333" w:rsidRDefault="00296A76" w:rsidP="00296A76">
      <w:pPr>
        <w:pStyle w:val="Heading2"/>
        <w:rPr>
          <w:rtl/>
        </w:rPr>
      </w:pPr>
      <w:bookmarkStart w:id="634" w:name="_Toc237686567"/>
      <w:bookmarkStart w:id="635" w:name="_Toc276739726"/>
      <w:bookmarkStart w:id="636" w:name="_Toc280794498"/>
      <w:r w:rsidRPr="00410333">
        <w:t>3.4</w:t>
      </w:r>
      <w:r w:rsidRPr="00410333">
        <w:tab/>
      </w:r>
      <w:r w:rsidRPr="00410333">
        <w:rPr>
          <w:rtl/>
        </w:rPr>
        <w:t>أسلوب التعاون</w:t>
      </w:r>
      <w:bookmarkEnd w:id="634"/>
      <w:bookmarkEnd w:id="635"/>
      <w:bookmarkEnd w:id="636"/>
    </w:p>
    <w:p w:rsidR="00296A76" w:rsidRPr="00410333" w:rsidRDefault="00296A76" w:rsidP="00296A76">
      <w:pPr>
        <w:rPr>
          <w:rtl/>
        </w:rPr>
      </w:pPr>
      <w:r w:rsidRPr="00410333">
        <w:rPr>
          <w:rtl/>
        </w:rPr>
        <w:t>لعل السبيل الأفضل يتمثل في بناء توافق متبادل عبر التعاون حيثما اعتزمت كل منظمة على وضع توصية أو معيار دولي بشأن مجال عمل معيّن. ففي هذه الحالة، تُعقد لقاءات على المستوى العامل لوضع نص مشترك يصار إلى الموافقة عليه بعدئذ بواسطة عملية الموافقة الطبيعية في كل منظمة. وتُنشر النتيجة كتوصية وكمعيار دولي (أو</w:t>
      </w:r>
      <w:r w:rsidRPr="00410333">
        <w:rPr>
          <w:rFonts w:hint="cs"/>
          <w:rtl/>
        </w:rPr>
        <w:t xml:space="preserve"> كإضافة</w:t>
      </w:r>
      <w:r w:rsidRPr="00410333">
        <w:rPr>
          <w:rtl/>
        </w:rPr>
        <w:t xml:space="preserve"> </w:t>
      </w:r>
      <w:r w:rsidRPr="00410333">
        <w:rPr>
          <w:rFonts w:hint="cs"/>
          <w:rtl/>
        </w:rPr>
        <w:t>و</w:t>
      </w:r>
      <w:r w:rsidRPr="00410333">
        <w:rPr>
          <w:rtl/>
        </w:rPr>
        <w:t>تقرير تقني).</w:t>
      </w:r>
    </w:p>
    <w:p w:rsidR="00296A76" w:rsidRPr="00410333" w:rsidRDefault="00296A76" w:rsidP="00296A76">
      <w:pPr>
        <w:rPr>
          <w:rtl/>
        </w:rPr>
      </w:pPr>
      <w:r w:rsidRPr="00410333">
        <w:rPr>
          <w:rtl/>
        </w:rPr>
        <w:t>ويمكن القيام بالتعاون بأحد سبيلين: بواسطة المبادلة التعاونية أو بواسطة فريق تعاوني.</w:t>
      </w:r>
    </w:p>
    <w:p w:rsidR="00296A76" w:rsidRPr="00410333" w:rsidRDefault="00296A76" w:rsidP="00296A76">
      <w:pPr>
        <w:rPr>
          <w:rtl/>
        </w:rPr>
      </w:pPr>
      <w:r w:rsidRPr="00410333">
        <w:rPr>
          <w:rtl/>
        </w:rPr>
        <w:t>أما التعاون بواسطة المبادلة التعاونية فهو يناسب الحالات التي يكون فيها العمل المزمع تنفيذه واضحاً وغير مثير للجدل نسبياً، وحيث تكفي المشاركة المشتركة في اجتماعات المنظمتين لتكون المبادلة شديدة الفعالية. ويتواصل العمل تباعاً على تسوية الإشكالات ووضع نص مشترك خلال الاجتماعات المتلاحقة للفريقين. وتجري عمليات الموافقة العادية بصورة متزامنة في كل من قطاع تقييس الاتصالات واللجنة التقنية المشتركة الأولى مؤدية إلى النشر.</w:t>
      </w:r>
    </w:p>
    <w:p w:rsidR="00296A76" w:rsidRPr="00410333" w:rsidRDefault="00296A76" w:rsidP="00296A76">
      <w:pPr>
        <w:rPr>
          <w:rtl/>
        </w:rPr>
      </w:pPr>
      <w:r w:rsidRPr="00410333">
        <w:rPr>
          <w:rtl/>
        </w:rPr>
        <w:t>وتفصّل الفقرة</w:t>
      </w:r>
      <w:r w:rsidRPr="00410333">
        <w:rPr>
          <w:rFonts w:hint="cs"/>
          <w:rtl/>
        </w:rPr>
        <w:t> </w:t>
      </w:r>
      <w:r w:rsidRPr="00410333">
        <w:t>7</w:t>
      </w:r>
      <w:r w:rsidRPr="00410333">
        <w:rPr>
          <w:rtl/>
        </w:rPr>
        <w:t xml:space="preserve"> إجراءات التعاون عند اللجوء إلى المبادلة التعاونية. </w:t>
      </w:r>
    </w:p>
    <w:p w:rsidR="00296A76" w:rsidRPr="00410333" w:rsidRDefault="00296A76" w:rsidP="00296A76">
      <w:pPr>
        <w:rPr>
          <w:spacing w:val="-2"/>
          <w:rtl/>
        </w:rPr>
      </w:pPr>
      <w:r w:rsidRPr="00410333">
        <w:rPr>
          <w:spacing w:val="-2"/>
          <w:rtl/>
        </w:rPr>
        <w:t>وأما التعاون بواسطة فريق تعاوني فهو يناسب الحالات التي يلزم فيها حوار مطول لوضع حلول والتوصل إلى توافق. وفي هذه الحالة، تشارك الأطراف المهتمة كافة معاً في فريق تعاوني لإحراز تقدم متبادل في العمل وتسوية الإشكالات ووضع نص مشترك. وتجري عمليات الموافقة العادية بصورة متزامنة في كل من قطاع تقييس الاتصالات واللجنة التقنية المشتركة الأولى مؤدية إلى النشر.</w:t>
      </w:r>
    </w:p>
    <w:p w:rsidR="00296A76" w:rsidRPr="00410333" w:rsidRDefault="00296A76" w:rsidP="00296A76">
      <w:pPr>
        <w:rPr>
          <w:rtl/>
        </w:rPr>
      </w:pPr>
      <w:r w:rsidRPr="00410333">
        <w:rPr>
          <w:rtl/>
        </w:rPr>
        <w:t>وتفصّل الفقرة</w:t>
      </w:r>
      <w:r w:rsidRPr="00410333">
        <w:rPr>
          <w:rFonts w:hint="cs"/>
          <w:rtl/>
        </w:rPr>
        <w:t> </w:t>
      </w:r>
      <w:r w:rsidRPr="00410333">
        <w:t>8</w:t>
      </w:r>
      <w:r w:rsidRPr="00410333">
        <w:rPr>
          <w:rtl/>
        </w:rPr>
        <w:t xml:space="preserve"> إجراءات التعاون عند تشكيل فريق تعاوني. </w:t>
      </w:r>
    </w:p>
    <w:p w:rsidR="00296A76" w:rsidRPr="00410333" w:rsidRDefault="00296A76" w:rsidP="00296A76">
      <w:pPr>
        <w:rPr>
          <w:rtl/>
        </w:rPr>
      </w:pPr>
      <w:r w:rsidRPr="00410333">
        <w:rPr>
          <w:rFonts w:hint="cs"/>
          <w:rtl/>
        </w:rPr>
        <w:t>ويمكن أيضا</w:t>
      </w:r>
      <w:r w:rsidRPr="00410333">
        <w:rPr>
          <w:rFonts w:hint="cs"/>
          <w:rtl/>
          <w:lang w:bidi="ar-SY"/>
        </w:rPr>
        <w:t>ً</w:t>
      </w:r>
      <w:r w:rsidRPr="00410333">
        <w:rPr>
          <w:rFonts w:hint="cs"/>
          <w:rtl/>
        </w:rPr>
        <w:t xml:space="preserve"> استعمال أسلوب التعاون، عند الاقتضاء، لإصدار نص توأم.</w:t>
      </w:r>
    </w:p>
    <w:p w:rsidR="00296A76" w:rsidRPr="00410333" w:rsidRDefault="00296A76" w:rsidP="00296A76">
      <w:pPr>
        <w:rPr>
          <w:spacing w:val="-2"/>
          <w:rtl/>
        </w:rPr>
      </w:pPr>
      <w:r w:rsidRPr="00410333">
        <w:rPr>
          <w:spacing w:val="-2"/>
          <w:rtl/>
        </w:rPr>
        <w:t>ومن شأن التنسيق الفع</w:t>
      </w:r>
      <w:r w:rsidRPr="00410333">
        <w:rPr>
          <w:rFonts w:hint="cs"/>
          <w:spacing w:val="-2"/>
          <w:rtl/>
        </w:rPr>
        <w:t>ّ</w:t>
      </w:r>
      <w:r w:rsidRPr="00410333">
        <w:rPr>
          <w:spacing w:val="-2"/>
          <w:rtl/>
        </w:rPr>
        <w:t>ال بين مندوبي قطاع تقييس الاتصالات واللجنة التقنية المشتركة الأولى على المستوى الوطني أن يسهّل كثيراً التعاون على المستوى العالمي. فالأساس الحقيقي للتعاون يعتمد على تقاسم المعلومات والنوايا الحسنة لكل الأطراف المعنية.</w:t>
      </w:r>
    </w:p>
    <w:p w:rsidR="00255E69" w:rsidRPr="00410333" w:rsidRDefault="00255E69">
      <w:pPr>
        <w:tabs>
          <w:tab w:val="clear" w:pos="794"/>
        </w:tabs>
        <w:bidi w:val="0"/>
        <w:spacing w:before="0" w:after="160" w:line="259" w:lineRule="auto"/>
        <w:jc w:val="left"/>
        <w:rPr>
          <w:rFonts w:ascii="Times New Roman Bold" w:hAnsi="Times New Roman Bold"/>
          <w:b/>
          <w:bCs/>
          <w:kern w:val="14"/>
          <w:sz w:val="24"/>
          <w:szCs w:val="32"/>
          <w:lang w:bidi="ar-EG"/>
        </w:rPr>
      </w:pPr>
      <w:bookmarkStart w:id="637" w:name="_Toc237686568"/>
      <w:bookmarkStart w:id="638" w:name="_Toc276739727"/>
      <w:bookmarkStart w:id="639" w:name="_Toc280794499"/>
      <w:r w:rsidRPr="00410333">
        <w:br w:type="page"/>
      </w:r>
    </w:p>
    <w:p w:rsidR="00296A76" w:rsidRPr="00410333" w:rsidRDefault="00296A76" w:rsidP="00296A76">
      <w:pPr>
        <w:pStyle w:val="Heading2"/>
        <w:rPr>
          <w:rtl/>
        </w:rPr>
      </w:pPr>
      <w:r w:rsidRPr="00410333">
        <w:lastRenderedPageBreak/>
        <w:t>4.4</w:t>
      </w:r>
      <w:r w:rsidRPr="00410333">
        <w:tab/>
      </w:r>
      <w:r w:rsidRPr="00410333">
        <w:rPr>
          <w:rtl/>
        </w:rPr>
        <w:t>تحديد أسلوب التعاون</w:t>
      </w:r>
      <w:bookmarkEnd w:id="637"/>
      <w:bookmarkEnd w:id="638"/>
      <w:bookmarkEnd w:id="639"/>
    </w:p>
    <w:p w:rsidR="00296A76" w:rsidRPr="00410333" w:rsidRDefault="00296A76" w:rsidP="00296A76">
      <w:pPr>
        <w:rPr>
          <w:rtl/>
        </w:rPr>
      </w:pPr>
      <w:r w:rsidRPr="00410333">
        <w:rPr>
          <w:rtl/>
        </w:rPr>
        <w:t>يلخص الشكل</w:t>
      </w:r>
      <w:r w:rsidRPr="00410333">
        <w:rPr>
          <w:rFonts w:hint="cs"/>
          <w:rtl/>
        </w:rPr>
        <w:t> </w:t>
      </w:r>
      <w:r w:rsidRPr="00410333">
        <w:t>4</w:t>
      </w:r>
      <w:r w:rsidRPr="00410333">
        <w:rPr>
          <w:rtl/>
        </w:rPr>
        <w:t xml:space="preserve"> مختلف العلاقات التي يمكن أن تقوم بين قطاع تقييس الاتصالات واللجنة التقنية المشتركة الأولى في بند عمل</w:t>
      </w:r>
      <w:r w:rsidRPr="00410333">
        <w:rPr>
          <w:rFonts w:hint="cs"/>
          <w:rtl/>
        </w:rPr>
        <w:t> </w:t>
      </w:r>
      <w:r w:rsidRPr="00410333">
        <w:rPr>
          <w:rtl/>
        </w:rPr>
        <w:t>محدد.</w:t>
      </w:r>
    </w:p>
    <w:p w:rsidR="00296A76" w:rsidRPr="00410333" w:rsidRDefault="00296A76" w:rsidP="00296A76">
      <w:pPr>
        <w:rPr>
          <w:rtl/>
        </w:rPr>
      </w:pPr>
      <w:r w:rsidRPr="00410333">
        <w:rPr>
          <w:rtl/>
        </w:rPr>
        <w:t>الغالبية العظمى من برامج قطاع تقييس الاتصالات واللجنة التقنية المشتركة الأولى تتباعد كثيراً بحيث يمكن تنف</w:t>
      </w:r>
      <w:r w:rsidR="00BD1888">
        <w:rPr>
          <w:rtl/>
        </w:rPr>
        <w:t>يذها بنجاح دون اتصال بيني يذكر.</w:t>
      </w:r>
    </w:p>
    <w:p w:rsidR="00296A76" w:rsidRPr="00410333" w:rsidRDefault="00296A76" w:rsidP="00296A76">
      <w:pPr>
        <w:rPr>
          <w:rtl/>
        </w:rPr>
      </w:pPr>
      <w:r w:rsidRPr="00410333">
        <w:rPr>
          <w:rtl/>
        </w:rPr>
        <w:t>ولا بد من الاعتراف المتبادل باتفاق التعاون كي ينجح. ومن ثم، فإن العمل بأسلوب الاتصال، أو بأحد أسلوبي التعاون في مجال عمل معيّن، يجب أن يكون قراراً متفقاً عليه لدى المنظمتين كلتيهما؛ على أن يؤكَد هذا الاتفاق على مستوى لجنة الدراسات واللجنة الفرعية.</w:t>
      </w:r>
    </w:p>
    <w:p w:rsidR="00296A76" w:rsidRPr="00410333" w:rsidRDefault="00296A76" w:rsidP="00296A76">
      <w:pPr>
        <w:rPr>
          <w:rtl/>
        </w:rPr>
      </w:pPr>
      <w:r w:rsidRPr="00410333">
        <w:rPr>
          <w:rtl/>
        </w:rPr>
        <w:t xml:space="preserve">ولتعظيم فعالية الموارد وتقليص </w:t>
      </w:r>
      <w:r w:rsidRPr="00410333">
        <w:rPr>
          <w:rFonts w:hint="cs"/>
          <w:rtl/>
        </w:rPr>
        <w:t>ازدواجية</w:t>
      </w:r>
      <w:r w:rsidRPr="00410333">
        <w:rPr>
          <w:rtl/>
        </w:rPr>
        <w:t xml:space="preserve"> </w:t>
      </w:r>
      <w:r w:rsidRPr="00410333">
        <w:rPr>
          <w:rFonts w:hint="cs"/>
          <w:rtl/>
        </w:rPr>
        <w:t>الجهود</w:t>
      </w:r>
      <w:r w:rsidRPr="00410333">
        <w:rPr>
          <w:rtl/>
        </w:rPr>
        <w:t xml:space="preserve"> إلى الحدود الدنيا، ينبغي للجان الدراسات واللجان الفرعية أن تحدد مجالات العمل التعاوني في أبكر مرحلة ممكنة في عملية التطوير. وتؤخذ في الاعتبار عادة الحاجة للتعامل مع أفرقة المعايير الأخرى، خلال تطوير مقترح بند عمل جديد في اللجنة التقنية المشتركة الأولى أو صيغة مراجعة لمسألة في قطاع تقييس الاتصالات. فإذا توفر ما</w:t>
      </w:r>
      <w:r w:rsidRPr="00410333">
        <w:rPr>
          <w:rFonts w:hint="cs"/>
          <w:rtl/>
        </w:rPr>
        <w:t> </w:t>
      </w:r>
      <w:r w:rsidRPr="00410333">
        <w:rPr>
          <w:rtl/>
        </w:rPr>
        <w:t>يكفي من المعلومات في هذه المرحلة، يمكن، حسب الاقتضاء، اقتراح إما أسلوب الاتصال أو أحد أسلوبي التعاون، والسعي للحصول على موافقة المنظمة الأخرى.</w:t>
      </w:r>
    </w:p>
    <w:p w:rsidR="00296A76" w:rsidRPr="00410333" w:rsidRDefault="00296A76" w:rsidP="00296A76">
      <w:pPr>
        <w:rPr>
          <w:rtl/>
        </w:rPr>
      </w:pPr>
      <w:r w:rsidRPr="00410333">
        <w:rPr>
          <w:rtl/>
        </w:rPr>
        <w:t>ويمكن أن يتغيّر أسلوب التعاون مع تقدم العمل. فمثلاً، يمكن استهلال العمل في إحدى المنظمتين، ثم يُعترف بأهميته تكاملياً في المنظمة الأخرى نتيجةً لاتصال. وعند هذه النقطة، يمكن التوصل لاتفاق للمضي قدماً بكل العمل المستقبلي بأسلوب</w:t>
      </w:r>
      <w:r w:rsidRPr="00410333">
        <w:rPr>
          <w:rFonts w:hint="cs"/>
          <w:rtl/>
        </w:rPr>
        <w:t> </w:t>
      </w:r>
      <w:r w:rsidRPr="00410333">
        <w:rPr>
          <w:rtl/>
        </w:rPr>
        <w:t>تعاوني.</w:t>
      </w:r>
    </w:p>
    <w:p w:rsidR="00296A76" w:rsidRPr="00410333" w:rsidRDefault="00296A76" w:rsidP="00296A76">
      <w:pPr>
        <w:rPr>
          <w:rtl/>
        </w:rPr>
      </w:pPr>
      <w:r w:rsidRPr="00410333">
        <w:rPr>
          <w:rtl/>
        </w:rPr>
        <w:t>ولتحسين التعاون ككل، ينبغي لكل لجنة دراسات أن تحتفظ بقائمة تحدد المسائل قيد الدراسة بالتعاون مع اللجنة التقنية المشتركة الأولى، وتبيّن في كل مسألة أسلوب التعاون والمشروع أو المشاريع ذات الصلة للجنة التقنية المشتركة الأولى. وبالمثل، ينبغي لكل</w:t>
      </w:r>
      <w:r w:rsidRPr="00410333">
        <w:rPr>
          <w:rFonts w:hint="cs"/>
          <w:rtl/>
        </w:rPr>
        <w:t> </w:t>
      </w:r>
      <w:r w:rsidRPr="00410333">
        <w:rPr>
          <w:rtl/>
        </w:rPr>
        <w:t>لجنة فرعية منبثقة عن اللجنة التقنية المشتركة الأولى أن تحتفظ بقائمة تحدد المشاريع قيد الدراسة بالتعاون مع قطاع تقييس الاتصالات، وتبيّن في كل مشروع أسلوب التعاون والمسألة أو المسائل ذات الصلة لقطاع تقييس</w:t>
      </w:r>
      <w:r w:rsidRPr="00410333">
        <w:rPr>
          <w:rFonts w:hint="cs"/>
          <w:rtl/>
        </w:rPr>
        <w:t> </w:t>
      </w:r>
      <w:r w:rsidRPr="00410333">
        <w:rPr>
          <w:rtl/>
        </w:rPr>
        <w:t>الاتصالات.</w:t>
      </w:r>
    </w:p>
    <w:p w:rsidR="00296A76" w:rsidRPr="00410333" w:rsidRDefault="00296A76" w:rsidP="00296A76">
      <w:pPr>
        <w:pStyle w:val="Figure"/>
        <w:spacing w:before="120" w:line="240" w:lineRule="auto"/>
        <w:rPr>
          <w:rtl/>
        </w:rPr>
      </w:pPr>
      <w:r w:rsidRPr="00410333">
        <w:rPr>
          <w:noProof/>
          <w:lang w:val="en-US" w:eastAsia="zh-CN" w:bidi="ar-SA"/>
        </w:rPr>
        <mc:AlternateContent>
          <mc:Choice Requires="wpg">
            <w:drawing>
              <wp:anchor distT="0" distB="0" distL="114300" distR="114300" simplePos="0" relativeHeight="251797504" behindDoc="0" locked="0" layoutInCell="0" allowOverlap="1" wp14:anchorId="14B7D861" wp14:editId="6BF4CF89">
                <wp:simplePos x="0" y="0"/>
                <wp:positionH relativeFrom="column">
                  <wp:posOffset>1217930</wp:posOffset>
                </wp:positionH>
                <wp:positionV relativeFrom="paragraph">
                  <wp:posOffset>112700</wp:posOffset>
                </wp:positionV>
                <wp:extent cx="3672205" cy="2415540"/>
                <wp:effectExtent l="0" t="0" r="4445" b="3810"/>
                <wp:wrapNone/>
                <wp:docPr id="667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2415540"/>
                          <a:chOff x="3087" y="7666"/>
                          <a:chExt cx="5783" cy="3804"/>
                        </a:xfrm>
                      </wpg:grpSpPr>
                      <wps:wsp>
                        <wps:cNvPr id="6674" name="Text Box 155"/>
                        <wps:cNvSpPr txBox="1">
                          <a:spLocks noChangeArrowheads="1"/>
                        </wps:cNvSpPr>
                        <wps:spPr bwMode="auto">
                          <a:xfrm>
                            <a:off x="4926" y="7666"/>
                            <a:ext cx="33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العلاقة بين قطاع تقييس الاتصالات واللجنة التقنية المشتركة الأولى بشأن بند عمل</w:t>
                              </w:r>
                            </w:p>
                          </w:txbxContent>
                        </wps:txbx>
                        <wps:bodyPr rot="0" vert="horz" wrap="square" lIns="0" tIns="0" rIns="0" bIns="0" anchor="t" anchorCtr="0" upright="1">
                          <a:noAutofit/>
                        </wps:bodyPr>
                      </wps:wsp>
                      <wps:wsp>
                        <wps:cNvPr id="6675" name="Text Box 156"/>
                        <wps:cNvSpPr txBox="1">
                          <a:spLocks noChangeArrowheads="1"/>
                        </wps:cNvSpPr>
                        <wps:spPr bwMode="auto">
                          <a:xfrm>
                            <a:off x="7292" y="8284"/>
                            <a:ext cx="121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ما من مصلحة مشتركة</w:t>
                              </w:r>
                            </w:p>
                          </w:txbxContent>
                        </wps:txbx>
                        <wps:bodyPr rot="0" vert="horz" wrap="square" lIns="0" tIns="0" rIns="0" bIns="0" anchor="t" anchorCtr="0" upright="1">
                          <a:noAutofit/>
                        </wps:bodyPr>
                      </wps:wsp>
                      <wps:wsp>
                        <wps:cNvPr id="6676" name="Text Box 157"/>
                        <wps:cNvSpPr txBox="1">
                          <a:spLocks noChangeArrowheads="1"/>
                        </wps:cNvSpPr>
                        <wps:spPr bwMode="auto">
                          <a:xfrm>
                            <a:off x="4557" y="8256"/>
                            <a:ext cx="121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مصالح مشتركة؛ تعاون مفيد</w:t>
                              </w:r>
                            </w:p>
                          </w:txbxContent>
                        </wps:txbx>
                        <wps:bodyPr rot="0" vert="horz" wrap="square" lIns="0" tIns="0" rIns="0" bIns="0" anchor="t" anchorCtr="0" upright="1">
                          <a:noAutofit/>
                        </wps:bodyPr>
                      </wps:wsp>
                      <wps:wsp>
                        <wps:cNvPr id="6677" name="Text Box 158"/>
                        <wps:cNvSpPr txBox="1">
                          <a:spLocks noChangeArrowheads="1"/>
                        </wps:cNvSpPr>
                        <wps:spPr bwMode="auto">
                          <a:xfrm>
                            <a:off x="6905" y="8933"/>
                            <a:ext cx="196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استقلالية</w:t>
                              </w:r>
                            </w:p>
                          </w:txbxContent>
                        </wps:txbx>
                        <wps:bodyPr rot="0" vert="horz" wrap="square" lIns="0" tIns="0" rIns="0" bIns="0" anchor="t" anchorCtr="0" upright="1">
                          <a:noAutofit/>
                        </wps:bodyPr>
                      </wps:wsp>
                      <wps:wsp>
                        <wps:cNvPr id="6678" name="Text Box 159"/>
                        <wps:cNvSpPr txBox="1">
                          <a:spLocks noChangeArrowheads="1"/>
                        </wps:cNvSpPr>
                        <wps:spPr bwMode="auto">
                          <a:xfrm>
                            <a:off x="4320" y="8922"/>
                            <a:ext cx="195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jc w:val="center"/>
                                <w:rPr>
                                  <w:sz w:val="20"/>
                                  <w:szCs w:val="26"/>
                                </w:rPr>
                              </w:pPr>
                              <w:r w:rsidRPr="00D85714">
                                <w:rPr>
                                  <w:rFonts w:hint="cs"/>
                                  <w:sz w:val="20"/>
                                  <w:szCs w:val="26"/>
                                  <w:rtl/>
                                </w:rPr>
                                <w:t>تعاون</w:t>
                              </w:r>
                            </w:p>
                          </w:txbxContent>
                        </wps:txbx>
                        <wps:bodyPr rot="0" vert="horz" wrap="square" lIns="0" tIns="0" rIns="0" bIns="0" anchor="t" anchorCtr="0" upright="1">
                          <a:noAutofit/>
                        </wps:bodyPr>
                      </wps:wsp>
                      <wps:wsp>
                        <wps:cNvPr id="6679" name="Text Box 160"/>
                        <wps:cNvSpPr txBox="1">
                          <a:spLocks noChangeArrowheads="1"/>
                        </wps:cNvSpPr>
                        <wps:spPr bwMode="auto">
                          <a:xfrm>
                            <a:off x="6021" y="9364"/>
                            <a:ext cx="121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رغبة بنص مشترك</w:t>
                              </w:r>
                            </w:p>
                          </w:txbxContent>
                        </wps:txbx>
                        <wps:bodyPr rot="0" vert="horz" wrap="square" lIns="0" tIns="0" rIns="0" bIns="0" anchor="t" anchorCtr="0" upright="1">
                          <a:noAutofit/>
                        </wps:bodyPr>
                      </wps:wsp>
                      <wps:wsp>
                        <wps:cNvPr id="6680" name="Text Box 161"/>
                        <wps:cNvSpPr txBox="1">
                          <a:spLocks noChangeArrowheads="1"/>
                        </wps:cNvSpPr>
                        <wps:spPr bwMode="auto">
                          <a:xfrm>
                            <a:off x="3464" y="9232"/>
                            <a:ext cx="88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عمل مستقل ولكن متصل</w:t>
                              </w:r>
                            </w:p>
                          </w:txbxContent>
                        </wps:txbx>
                        <wps:bodyPr rot="0" vert="horz" wrap="square" lIns="0" tIns="0" rIns="0" bIns="0" anchor="t" anchorCtr="0" upright="1">
                          <a:noAutofit/>
                        </wps:bodyPr>
                      </wps:wsp>
                      <wps:wsp>
                        <wps:cNvPr id="6681" name="Text Box 162"/>
                        <wps:cNvSpPr txBox="1">
                          <a:spLocks noChangeArrowheads="1"/>
                        </wps:cNvSpPr>
                        <wps:spPr bwMode="auto">
                          <a:xfrm>
                            <a:off x="5561" y="9976"/>
                            <a:ext cx="193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تآزر</w:t>
                              </w:r>
                            </w:p>
                          </w:txbxContent>
                        </wps:txbx>
                        <wps:bodyPr rot="0" vert="horz" wrap="square" lIns="0" tIns="0" rIns="0" bIns="0" anchor="t" anchorCtr="0" upright="1">
                          <a:noAutofit/>
                        </wps:bodyPr>
                      </wps:wsp>
                      <wps:wsp>
                        <wps:cNvPr id="6682" name="Text Box 163"/>
                        <wps:cNvSpPr txBox="1">
                          <a:spLocks noChangeArrowheads="1"/>
                        </wps:cNvSpPr>
                        <wps:spPr bwMode="auto">
                          <a:xfrm>
                            <a:off x="3087" y="9976"/>
                            <a:ext cx="196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بيان اتصال</w:t>
                              </w:r>
                            </w:p>
                          </w:txbxContent>
                        </wps:txbx>
                        <wps:bodyPr rot="0" vert="horz" wrap="square" lIns="0" tIns="0" rIns="0" bIns="0" anchor="t" anchorCtr="0" upright="1">
                          <a:noAutofit/>
                        </wps:bodyPr>
                      </wps:wsp>
                      <wps:wsp>
                        <wps:cNvPr id="6683" name="Text Box 164"/>
                        <wps:cNvSpPr txBox="1">
                          <a:spLocks noChangeArrowheads="1"/>
                        </wps:cNvSpPr>
                        <wps:spPr bwMode="auto">
                          <a:xfrm>
                            <a:off x="4403" y="10496"/>
                            <a:ext cx="121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حالات بسيطة</w:t>
                              </w:r>
                            </w:p>
                          </w:txbxContent>
                        </wps:txbx>
                        <wps:bodyPr rot="0" vert="horz" wrap="square" lIns="0" tIns="0" rIns="0" bIns="0" anchor="t" anchorCtr="0" upright="1">
                          <a:noAutofit/>
                        </wps:bodyPr>
                      </wps:wsp>
                      <wps:wsp>
                        <wps:cNvPr id="6684" name="Text Box 165"/>
                        <wps:cNvSpPr txBox="1">
                          <a:spLocks noChangeArrowheads="1"/>
                        </wps:cNvSpPr>
                        <wps:spPr bwMode="auto">
                          <a:xfrm>
                            <a:off x="7413" y="10511"/>
                            <a:ext cx="101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line="168" w:lineRule="auto"/>
                                <w:jc w:val="center"/>
                                <w:rPr>
                                  <w:sz w:val="20"/>
                                  <w:szCs w:val="26"/>
                                </w:rPr>
                              </w:pPr>
                              <w:r w:rsidRPr="00D85714">
                                <w:rPr>
                                  <w:rFonts w:hint="cs"/>
                                  <w:sz w:val="20"/>
                                  <w:szCs w:val="26"/>
                                  <w:rtl/>
                                </w:rPr>
                                <w:t>حالات أعقد</w:t>
                              </w:r>
                            </w:p>
                          </w:txbxContent>
                        </wps:txbx>
                        <wps:bodyPr rot="0" vert="horz" wrap="square" lIns="0" tIns="0" rIns="0" bIns="0" anchor="t" anchorCtr="0" upright="1">
                          <a:noAutofit/>
                        </wps:bodyPr>
                      </wps:wsp>
                      <wps:wsp>
                        <wps:cNvPr id="6685" name="Text Box 166"/>
                        <wps:cNvSpPr txBox="1">
                          <a:spLocks noChangeArrowheads="1"/>
                        </wps:cNvSpPr>
                        <wps:spPr bwMode="auto">
                          <a:xfrm>
                            <a:off x="4274" y="11050"/>
                            <a:ext cx="207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97293" w:rsidRDefault="006B1030" w:rsidP="00296A76">
                              <w:pPr>
                                <w:spacing w:before="0"/>
                                <w:jc w:val="center"/>
                              </w:pPr>
                              <w:r w:rsidRPr="00D85714">
                                <w:rPr>
                                  <w:rFonts w:hint="cs"/>
                                  <w:sz w:val="20"/>
                                  <w:szCs w:val="26"/>
                                  <w:rtl/>
                                </w:rPr>
                                <w:t>مبادلة</w:t>
                              </w:r>
                              <w:r w:rsidRPr="00397293">
                                <w:rPr>
                                  <w:rFonts w:hint="cs"/>
                                  <w:rtl/>
                                </w:rPr>
                                <w:t xml:space="preserve"> </w:t>
                              </w:r>
                              <w:r w:rsidRPr="00D85714">
                                <w:rPr>
                                  <w:rFonts w:hint="cs"/>
                                  <w:sz w:val="20"/>
                                  <w:szCs w:val="26"/>
                                  <w:rtl/>
                                </w:rPr>
                                <w:t>تعاونية</w:t>
                              </w:r>
                            </w:p>
                          </w:txbxContent>
                        </wps:txbx>
                        <wps:bodyPr rot="0" vert="horz" wrap="square" lIns="0" tIns="0" rIns="0" bIns="0" anchor="t" anchorCtr="0" upright="1">
                          <a:noAutofit/>
                        </wps:bodyPr>
                      </wps:wsp>
                      <wps:wsp>
                        <wps:cNvPr id="6686" name="Text Box 167"/>
                        <wps:cNvSpPr txBox="1">
                          <a:spLocks noChangeArrowheads="1"/>
                        </wps:cNvSpPr>
                        <wps:spPr bwMode="auto">
                          <a:xfrm>
                            <a:off x="6739" y="11050"/>
                            <a:ext cx="207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D85714" w:rsidRDefault="006B1030" w:rsidP="00296A76">
                              <w:pPr>
                                <w:spacing w:before="0"/>
                                <w:jc w:val="center"/>
                                <w:rPr>
                                  <w:sz w:val="20"/>
                                  <w:szCs w:val="26"/>
                                </w:rPr>
                              </w:pPr>
                              <w:r w:rsidRPr="00D85714">
                                <w:rPr>
                                  <w:rFonts w:hint="cs"/>
                                  <w:sz w:val="20"/>
                                  <w:szCs w:val="26"/>
                                  <w:rtl/>
                                </w:rPr>
                                <w:t>فريق تعاوني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7D861" id="Group 175" o:spid="_x0000_s1238" style="position:absolute;left:0;text-align:left;margin-left:95.9pt;margin-top:8.85pt;width:289.15pt;height:190.2pt;z-index:251797504" coordorigin="3087,7666" coordsize="5783,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" o:allowincell="f">
                <v:shape id="Text Box 155" o:spid="_x0000_s1239" type="#_x0000_t202" style="position:absolute;left:4926;top:7666;width:33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XpcYA&#10;AADdAAAADwAAAGRycy9kb3ducmV2LnhtbESPQWvCQBSE7wX/w/IK3uqmRaK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XpcYAAADdAAAADwAAAAAAAAAAAAAAAACYAgAAZHJz&#10;L2Rvd25yZXYueG1sUEsFBgAAAAAEAAQA9QAAAIsDA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العلاقة بين قطاع تقييس الاتصالات واللجنة التقنية المشتركة الأولى بشأن بند عمل</w:t>
                        </w:r>
                      </w:p>
                    </w:txbxContent>
                  </v:textbox>
                </v:shape>
                <v:shape id="Text Box 156" o:spid="_x0000_s1240" type="#_x0000_t202" style="position:absolute;left:7292;top:8284;width:121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yPsYA&#10;AADdAAAADwAAAGRycy9kb3ducmV2LnhtbESPQWvCQBSE7wX/w/IK3uqmBaO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1yPsYAAADdAAAADwAAAAAAAAAAAAAAAACYAgAAZHJz&#10;L2Rvd25yZXYueG1sUEsFBgAAAAAEAAQA9QAAAIsDA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ما من مصلحة مشتركة</w:t>
                        </w:r>
                      </w:p>
                    </w:txbxContent>
                  </v:textbox>
                </v:shape>
                <v:shape id="Text Box 157" o:spid="_x0000_s1241" type="#_x0000_t202" style="position:absolute;left:4557;top:8256;width:121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ScYA&#10;AADdAAAADwAAAGRycy9kb3ducmV2LnhtbESPQWsCMRSE74X+h/AK3mq2HtK6NYqUCoIgrttDj6+b&#10;525w87LdRF3/fSMUPA4z8w0zWwyuFWfqg/Ws4WWcgSCuvLFca/gqV89vIEJENth6Jg1XCrCYPz7M&#10;MDf+wgWd97EWCcIhRw1NjF0uZagachjGviNO3sH3DmOSfS1Nj5cEd62cZJmSDi2nhQY7+mioOu5P&#10;TsPym4tP+7v92RWHwpblNOONOmo9ehqW7yAiDfEe/m+vjQalXhX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ScYAAADdAAAADwAAAAAAAAAAAAAAAACYAgAAZHJz&#10;L2Rvd25yZXYueG1sUEsFBgAAAAAEAAQA9QAAAIsDA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مصالح مشتركة؛ تعاون مفيد</w:t>
                        </w:r>
                      </w:p>
                    </w:txbxContent>
                  </v:textbox>
                </v:shape>
                <v:shape id="Text Box 158" o:spid="_x0000_s1242" type="#_x0000_t202" style="position:absolute;left:6905;top:8933;width:196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J0sUA&#10;AADdAAAADwAAAGRycy9kb3ducmV2LnhtbESPQWvCQBSE7wX/w/IEb3VjD7FGVxGpIBRKYzx4fGaf&#10;yWL2bcyumv77bqHgcZiZb5jFqreNuFPnjWMFk3ECgrh02nCl4FBsX99B+ICssXFMCn7Iw2o5eFlg&#10;pt2Dc7rvQyUihH2GCuoQ2kxKX9Zk0Y9dSxy9s+sshii7SuoOHxFuG/mWJKm0aDgu1NjSpqbysr9Z&#10;Besj5x/m+nX6zs+5KYpZwp/pRanRsF/PQQTqwzP8395pBW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0nSxQAAAN0AAAAPAAAAAAAAAAAAAAAAAJgCAABkcnMv&#10;ZG93bnJldi54bWxQSwUGAAAAAAQABAD1AAAAigM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استقلالية</w:t>
                        </w:r>
                      </w:p>
                    </w:txbxContent>
                  </v:textbox>
                </v:shape>
                <v:shape id="Text Box 159" o:spid="_x0000_s1243" type="#_x0000_t202" style="position:absolute;left:4320;top:8922;width:1958;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doMMA&#10;AADdAAAADwAAAGRycy9kb3ducmV2LnhtbERPz2vCMBS+D/Y/hCd4m6k7VK1GkbHBQBDb7rDjs3m2&#10;wealazKt/705CB4/vt+rzWBbcaHeG8cKppMEBHHltOFawU/59TYH4QOyxtYxKbiRh8369WWFmXZX&#10;zulShFrEEPYZKmhC6DIpfdWQRT9xHXHkTq63GCLsa6l7vMZw28r3JEmlRcOxocGOPhqqzsW/VbD9&#10;5fzT/O2Ph/yUm7JcJLxLz0qNR8N2CSLQEJ7ih/tbK0jTWZ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doMMAAADdAAAADwAAAAAAAAAAAAAAAACYAgAAZHJzL2Rv&#10;d25yZXYueG1sUEsFBgAAAAAEAAQA9QAAAIgDAAAAAA==&#10;" filled="f" stroked="f">
                  <v:textbox inset="0,0,0,0">
                    <w:txbxContent>
                      <w:p w:rsidR="006B1030" w:rsidRPr="00D85714" w:rsidRDefault="006B1030" w:rsidP="00296A76">
                        <w:pPr>
                          <w:spacing w:before="0"/>
                          <w:jc w:val="center"/>
                          <w:rPr>
                            <w:sz w:val="20"/>
                            <w:szCs w:val="26"/>
                          </w:rPr>
                        </w:pPr>
                        <w:r w:rsidRPr="00D85714">
                          <w:rPr>
                            <w:rFonts w:hint="cs"/>
                            <w:sz w:val="20"/>
                            <w:szCs w:val="26"/>
                            <w:rtl/>
                          </w:rPr>
                          <w:t>تعاون</w:t>
                        </w:r>
                      </w:p>
                    </w:txbxContent>
                  </v:textbox>
                </v:shape>
                <v:shape id="Text Box 160" o:spid="_x0000_s1244" type="#_x0000_t202" style="position:absolute;left:6021;top:9364;width:121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4O8YA&#10;AADdAAAADwAAAGRycy9kb3ducmV2LnhtbESPQWvCQBSE70L/w/KE3nRjD6mmbkRKC0KhNMaDx9fs&#10;M1mSfZtmV03/fbcgeBxm5htmvRltJy40eONYwWKegCCunDZcKziU77MlCB+QNXaOScEvedjkD5M1&#10;ZtpduaDLPtQiQthnqKAJoc+k9FVDFv3c9cTRO7nBYohyqKUe8BrhtpNPSZJKi4bjQoM9vTZUtfuz&#10;VbA9cvFmfj6/v4pTYcpylfBH2ir1OB23LyACjeEevrV3WkGaPq/g/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4O8YAAADdAAAADwAAAAAAAAAAAAAAAACYAgAAZHJz&#10;L2Rvd25yZXYueG1sUEsFBgAAAAAEAAQA9QAAAIsDA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رغبة بنص مشترك</w:t>
                        </w:r>
                      </w:p>
                    </w:txbxContent>
                  </v:textbox>
                </v:shape>
                <v:shape id="Text Box 161" o:spid="_x0000_s1245" type="#_x0000_t202" style="position:absolute;left:3464;top:9232;width:88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gcMA&#10;AADdAAAADwAAAGRycy9kb3ducmV2LnhtbERPz2vCMBS+D/wfwhvsNtN5KF01igwHgjBW68HjW/Ns&#10;g81Ll0Tb/ffLYbDjx/d7tZlsL+7kg3Gs4GWegSBunDbcKjjV788FiBCRNfaOScEPBdisZw8rLLUb&#10;uaL7MbYihXAoUUEX41BKGZqOLIa5G4gTd3HeYkzQt1J7HFO47eUiy3Jp0XBq6HCgt46a6/FmFWzP&#10;XO3M98fXZ3WpTF2/ZnzIr0o9PU7bJYhIU/wX/7n3WkGeF2l/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gcMAAADdAAAADwAAAAAAAAAAAAAAAACYAgAAZHJzL2Rv&#10;d25yZXYueG1sUEsFBgAAAAAEAAQA9QAAAIgDA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عمل مستقل ولكن متصل</w:t>
                        </w:r>
                      </w:p>
                    </w:txbxContent>
                  </v:textbox>
                </v:shape>
                <v:shape id="Text Box 162" o:spid="_x0000_s1246" type="#_x0000_t202" style="position:absolute;left:5561;top:9976;width:193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EGsYA&#10;AADdAAAADwAAAGRycy9kb3ducmV2LnhtbESPQWvCQBSE7wX/w/KE3pqNPQSbuglSLAiFYoyHHl+z&#10;z2Qx+zZmV03/vVso9DjMzDfMqpxsL640euNYwSJJQRA3ThtuFRzq96clCB+QNfaOScEPeSiL2cMK&#10;c+1uXNF1H1oRIexzVNCFMORS+qYjiz5xA3H0jm60GKIcW6lHvEW47eVzmmbSouG40OFAbx01p/3F&#10;Klh/cbUx58/vXXWsTF2/pPyRnZR6nE/rVxCBpvAf/mtvtYIsWy7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MEGsYAAADdAAAADwAAAAAAAAAAAAAAAACYAgAAZHJz&#10;L2Rvd25yZXYueG1sUEsFBgAAAAAEAAQA9QAAAIsDA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تآزر</w:t>
                        </w:r>
                      </w:p>
                    </w:txbxContent>
                  </v:textbox>
                </v:shape>
                <v:shape id="Text Box 163" o:spid="_x0000_s1247" type="#_x0000_t202" style="position:absolute;left:3087;top:9976;width:19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bcUA&#10;AADdAAAADwAAAGRycy9kb3ducmV2LnhtbESPQWvCQBSE7wX/w/KE3upGD8FGVxFREAqlMR48PrPP&#10;ZDH7NmZXTf99VxB6HGbmG2a+7G0j7tR541jBeJSAIC6dNlwpOBTbjykIH5A1No5JwS95WC4Gb3PM&#10;tHtwTvd9qESEsM9QQR1Cm0npy5os+pFriaN3dp3FEGVXSd3hI8JtIydJkkqLhuNCjS2tayov+5tV&#10;sDpyvjHX79NPfs5NUXwm/JVelHof9qsZiEB9+A+/2jutIE2nE3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ZptxQAAAN0AAAAPAAAAAAAAAAAAAAAAAJgCAABkcnMv&#10;ZG93bnJldi54bWxQSwUGAAAAAAQABAD1AAAAigM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بيان اتصال</w:t>
                        </w:r>
                      </w:p>
                    </w:txbxContent>
                  </v:textbox>
                </v:shape>
                <v:shape id="Text Box 164" o:spid="_x0000_s1248" type="#_x0000_t202" style="position:absolute;left:4403;top:10496;width:121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9sUA&#10;AADdAAAADwAAAGRycy9kb3ducmV2LnhtbESPQWvCQBSE74X+h+UVvNWNFoJGVxGxUBCkMR56fM0+&#10;k8Xs25jdavz3XUHwOMzMN8x82dtGXKjzxrGC0TABQVw6bbhScCg+3ycgfEDW2DgmBTfysFy8vswx&#10;0+7KOV32oRIRwj5DBXUIbSalL2uy6IeuJY7e0XUWQ5RdJXWH1wi3jRwnSSotGo4LNba0rqk87f+s&#10;gtUP5xtz3v1+58fcFMU04W16Umrw1q9mIAL14Rl+tL+0gjSdfM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T/2xQAAAN0AAAAPAAAAAAAAAAAAAAAAAJgCAABkcnMv&#10;ZG93bnJldi54bWxQSwUGAAAAAAQABAD1AAAAigM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حالات بسيطة</w:t>
                        </w:r>
                      </w:p>
                    </w:txbxContent>
                  </v:textbox>
                </v:shape>
                <v:shape id="Text Box 165" o:spid="_x0000_s1249" type="#_x0000_t202" style="position:absolute;left:7413;top:10511;width:101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ngsUA&#10;AADdAAAADwAAAGRycy9kb3ducmV2LnhtbESPQWvCQBSE74X+h+UVvNWNUoJGVxGxUBCkMR56fM0+&#10;k8Xs25jdavz3XUHwOMzMN8x82dtGXKjzxrGC0TABQVw6bbhScCg+3ycgfEDW2DgmBTfysFy8vswx&#10;0+7KOV32oRIRwj5DBXUIbSalL2uy6IeuJY7e0XUWQ5RdJXWH1wi3jRwnSSotGo4LNba0rqk87f+s&#10;gtUP5xtz3v1+58fcFMU04W16Umrw1q9mIAL14Rl+tL+0gjSdfM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KeCxQAAAN0AAAAPAAAAAAAAAAAAAAAAAJgCAABkcnMv&#10;ZG93bnJldi54bWxQSwUGAAAAAAQABAD1AAAAigMAAAAA&#10;" filled="f" stroked="f">
                  <v:textbox inset="0,0,0,0">
                    <w:txbxContent>
                      <w:p w:rsidR="006B1030" w:rsidRPr="00D85714" w:rsidRDefault="006B1030" w:rsidP="00296A76">
                        <w:pPr>
                          <w:spacing w:before="0" w:line="168" w:lineRule="auto"/>
                          <w:jc w:val="center"/>
                          <w:rPr>
                            <w:sz w:val="20"/>
                            <w:szCs w:val="26"/>
                          </w:rPr>
                        </w:pPr>
                        <w:r w:rsidRPr="00D85714">
                          <w:rPr>
                            <w:rFonts w:hint="cs"/>
                            <w:sz w:val="20"/>
                            <w:szCs w:val="26"/>
                            <w:rtl/>
                          </w:rPr>
                          <w:t>حالات أعقد</w:t>
                        </w:r>
                      </w:p>
                    </w:txbxContent>
                  </v:textbox>
                </v:shape>
                <v:shape id="Text Box 166" o:spid="_x0000_s1250" type="#_x0000_t202" style="position:absolute;left:4274;top:11050;width:207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CGcUA&#10;AADdAAAADwAAAGRycy9kb3ducmV2LnhtbESPQWvCQBSE74X+h+UVvNWNQoNGVxGxUBCkMR56fM0+&#10;k8Xs25jdavz3XUHwOMzMN8x82dtGXKjzxrGC0TABQVw6bbhScCg+3ycgfEDW2DgmBTfysFy8vswx&#10;0+7KOV32oRIRwj5DBXUIbSalL2uy6IeuJY7e0XUWQ5RdJXWH1wi3jRwnSSotGo4LNba0rqk87f+s&#10;gtUP5xtz3v1+58fcFMU04W16Umrw1q9mIAL14Rl+tL+0gjSdfM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AIZxQAAAN0AAAAPAAAAAAAAAAAAAAAAAJgCAABkcnMv&#10;ZG93bnJldi54bWxQSwUGAAAAAAQABAD1AAAAigMAAAAA&#10;" filled="f" stroked="f">
                  <v:textbox inset="0,0,0,0">
                    <w:txbxContent>
                      <w:p w:rsidR="006B1030" w:rsidRPr="00397293" w:rsidRDefault="006B1030" w:rsidP="00296A76">
                        <w:pPr>
                          <w:spacing w:before="0"/>
                          <w:jc w:val="center"/>
                        </w:pPr>
                        <w:r w:rsidRPr="00D85714">
                          <w:rPr>
                            <w:rFonts w:hint="cs"/>
                            <w:sz w:val="20"/>
                            <w:szCs w:val="26"/>
                            <w:rtl/>
                          </w:rPr>
                          <w:t>مبادلة</w:t>
                        </w:r>
                        <w:r w:rsidRPr="00397293">
                          <w:rPr>
                            <w:rFonts w:hint="cs"/>
                            <w:rtl/>
                          </w:rPr>
                          <w:t xml:space="preserve"> </w:t>
                        </w:r>
                        <w:r w:rsidRPr="00D85714">
                          <w:rPr>
                            <w:rFonts w:hint="cs"/>
                            <w:sz w:val="20"/>
                            <w:szCs w:val="26"/>
                            <w:rtl/>
                          </w:rPr>
                          <w:t>تعاونية</w:t>
                        </w:r>
                      </w:p>
                    </w:txbxContent>
                  </v:textbox>
                </v:shape>
                <v:shape id="Text Box 167" o:spid="_x0000_s1251" type="#_x0000_t202" style="position:absolute;left:6739;top:11050;width:20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bsUA&#10;AADdAAAADwAAAGRycy9kb3ducmV2LnhtbESPQWsCMRSE7wX/Q3iCt5qth6Bbo0hREITSdXvo8XXz&#10;3A1uXtZN1O2/bwoFj8PMfMMs14NrxY36YD1reJlmIIgrbyzXGj7L3fMcRIjIBlvPpOGHAqxXo6cl&#10;5sbfuaDbMdYiQTjkqKGJsculDFVDDsPUd8TJO/neYUyyr6Xp8Z7grpWzLFPSoeW00GBHbw1V5+PV&#10;adh8cbG1l/fvj+JU2LJcZHxQZ60n42HzCiLSEB/h//beaFBqruD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pxuxQAAAN0AAAAPAAAAAAAAAAAAAAAAAJgCAABkcnMv&#10;ZG93bnJldi54bWxQSwUGAAAAAAQABAD1AAAAigMAAAAA&#10;" filled="f" stroked="f">
                  <v:textbox inset="0,0,0,0">
                    <w:txbxContent>
                      <w:p w:rsidR="006B1030" w:rsidRPr="00D85714" w:rsidRDefault="006B1030" w:rsidP="00296A76">
                        <w:pPr>
                          <w:spacing w:before="0"/>
                          <w:jc w:val="center"/>
                          <w:rPr>
                            <w:sz w:val="20"/>
                            <w:szCs w:val="26"/>
                          </w:rPr>
                        </w:pPr>
                        <w:r w:rsidRPr="00D85714">
                          <w:rPr>
                            <w:rFonts w:hint="cs"/>
                            <w:sz w:val="20"/>
                            <w:szCs w:val="26"/>
                            <w:rtl/>
                          </w:rPr>
                          <w:t>فريق تعاوني</w:t>
                        </w:r>
                      </w:p>
                    </w:txbxContent>
                  </v:textbox>
                </v:shape>
              </v:group>
            </w:pict>
          </mc:Fallback>
        </mc:AlternateContent>
      </w:r>
      <w:r w:rsidRPr="00410333">
        <w:object w:dxaOrig="5696" w:dyaOrig="3946">
          <v:shape id="_x0000_i1027" type="#_x0000_t75" style="width:293.25pt;height:202.5pt" o:ole="">
            <v:imagedata r:id="rId87" o:title=""/>
          </v:shape>
          <o:OLEObject Type="Embed" ProgID="CorelDRAW.Graphic.14" ShapeID="_x0000_i1027" DrawAspect="Content" ObjectID="_1580907935" r:id="rId88"/>
        </w:object>
      </w:r>
    </w:p>
    <w:p w:rsidR="00296A76" w:rsidRPr="00410333" w:rsidRDefault="00296A76" w:rsidP="00296A76">
      <w:pPr>
        <w:pStyle w:val="FigureNotitle0"/>
        <w:rPr>
          <w:rtl/>
        </w:rPr>
      </w:pPr>
      <w:r w:rsidRPr="00410333">
        <w:rPr>
          <w:rtl/>
        </w:rPr>
        <w:t xml:space="preserve">الشكل </w:t>
      </w:r>
      <w:r w:rsidRPr="00410333">
        <w:rPr>
          <w:lang w:val="en-US"/>
        </w:rPr>
        <w:t>4</w:t>
      </w:r>
      <w:r w:rsidRPr="00410333">
        <w:rPr>
          <w:rtl/>
          <w:lang w:val="en-US"/>
        </w:rPr>
        <w:t xml:space="preserve"> – </w:t>
      </w:r>
      <w:r w:rsidRPr="00410333">
        <w:rPr>
          <w:rFonts w:hint="cs"/>
          <w:rtl/>
        </w:rPr>
        <w:t xml:space="preserve">علاقات العمل الممكنة بين </w:t>
      </w:r>
      <w:r w:rsidRPr="00410333">
        <w:rPr>
          <w:rtl/>
        </w:rPr>
        <w:t>قطاع تقييس الاتصالات واللجنة التقنية المشتركة الأولى</w:t>
      </w:r>
    </w:p>
    <w:p w:rsidR="008F0556" w:rsidRPr="00410333" w:rsidRDefault="008F0556">
      <w:pPr>
        <w:tabs>
          <w:tab w:val="clear" w:pos="794"/>
        </w:tabs>
        <w:bidi w:val="0"/>
        <w:spacing w:before="0" w:after="160" w:line="259" w:lineRule="auto"/>
        <w:jc w:val="left"/>
        <w:rPr>
          <w:rFonts w:ascii="Times New Roman Bold" w:hAnsi="Times New Roman Bold"/>
          <w:b/>
          <w:bCs/>
          <w:kern w:val="14"/>
          <w:sz w:val="24"/>
          <w:szCs w:val="32"/>
          <w:lang w:bidi="ar-EG"/>
        </w:rPr>
      </w:pPr>
      <w:bookmarkStart w:id="640" w:name="_Toc237686569"/>
      <w:bookmarkStart w:id="641" w:name="_Toc280794500"/>
      <w:r w:rsidRPr="00410333">
        <w:br w:type="page"/>
      </w:r>
    </w:p>
    <w:p w:rsidR="00296A76" w:rsidRPr="00410333" w:rsidRDefault="00296A76" w:rsidP="00296A76">
      <w:pPr>
        <w:pStyle w:val="Heading2"/>
        <w:rPr>
          <w:rtl/>
        </w:rPr>
      </w:pPr>
      <w:r w:rsidRPr="00410333">
        <w:lastRenderedPageBreak/>
        <w:t>5.4</w:t>
      </w:r>
      <w:r w:rsidRPr="00410333">
        <w:tab/>
      </w:r>
      <w:r w:rsidRPr="00410333">
        <w:rPr>
          <w:rtl/>
        </w:rPr>
        <w:t>إنهاء التعاون و/أو نشر النص المشترك</w:t>
      </w:r>
      <w:bookmarkEnd w:id="640"/>
      <w:bookmarkEnd w:id="641"/>
    </w:p>
    <w:p w:rsidR="00296A76" w:rsidRPr="00410333" w:rsidRDefault="00296A76" w:rsidP="00296A76">
      <w:pPr>
        <w:rPr>
          <w:rtl/>
        </w:rPr>
      </w:pPr>
      <w:r w:rsidRPr="00410333">
        <w:rPr>
          <w:rtl/>
        </w:rPr>
        <w:t>كما ذُكر في الفقرة</w:t>
      </w:r>
      <w:r w:rsidRPr="00410333">
        <w:rPr>
          <w:rFonts w:hint="cs"/>
          <w:rtl/>
        </w:rPr>
        <w:t> </w:t>
      </w:r>
      <w:r w:rsidRPr="00410333">
        <w:t>4.4</w:t>
      </w:r>
      <w:r w:rsidRPr="00410333">
        <w:rPr>
          <w:rtl/>
        </w:rPr>
        <w:t>، تقضي العلاقة التعاونية في مجال عمل معيّن المبادرة إلى إبرام اتفاق على الأمر بين اللجنة الفرعية ولجنة الدراسات كلتيهما. وتستمر العلاقة ما لمست كلتا المنظمتان فائدة التعاون. وفي الحالة غير المعتادة التي تشعر فيها أي</w:t>
      </w:r>
      <w:r w:rsidRPr="00410333">
        <w:rPr>
          <w:rFonts w:hint="cs"/>
          <w:rtl/>
        </w:rPr>
        <w:t> </w:t>
      </w:r>
      <w:r w:rsidRPr="00410333">
        <w:rPr>
          <w:rtl/>
        </w:rPr>
        <w:t>من المنظمتين بوجوب إنهاء التعاون في مجال عمل معيّن، يتعيّن مناقشة هذا الوضع فوراً مع المنظمة الأخرى. فإن تعذر الوصول إلى حل مرضٍ، يمكن للجنة الفرعية أو لجنة الدراسات إنهاء التعاون في مجال عمل معيّن في أي وقت. وإذا حدث الإنهاء، يمكن لكلتا المنظمتين أن تستفيدا من العمل التعاوني السابق.</w:t>
      </w:r>
    </w:p>
    <w:p w:rsidR="00296A76" w:rsidRPr="00410333" w:rsidRDefault="00296A76" w:rsidP="00296A76">
      <w:pPr>
        <w:rPr>
          <w:rtl/>
        </w:rPr>
      </w:pPr>
      <w:r w:rsidRPr="00410333">
        <w:rPr>
          <w:rtl/>
        </w:rPr>
        <w:t xml:space="preserve">وبالمثل، إذا طرأ ظرف غير عادي بحيث لا يعود محبذاً أن تُنشر توصية ومعيار دولي في نسق نص مشترك (بداعي الاختلافات الجوهرية في المحتوى مثلاً)، ينبغي مناقشة هذا الوضع فوراً مع المنظمة الأخرى. وبعد التشاور، إذا ما قررت أي من المنظمتين عدم ملاءمة نشر نص مشترك، يمكن لكل منهما أن تنشر بصورة منفصلة مستخدمة نسق النشر الخاص بها. </w:t>
      </w:r>
    </w:p>
    <w:p w:rsidR="00296A76" w:rsidRPr="00410333" w:rsidRDefault="00296A76" w:rsidP="00296A76">
      <w:pPr>
        <w:pStyle w:val="Heading1"/>
        <w:rPr>
          <w:rtl/>
        </w:rPr>
      </w:pPr>
      <w:r w:rsidRPr="00410333">
        <w:t>5</w:t>
      </w:r>
      <w:r w:rsidRPr="00410333">
        <w:tab/>
      </w:r>
      <w:r w:rsidRPr="00410333">
        <w:rPr>
          <w:rtl/>
        </w:rPr>
        <w:t>التخطيط والجدولة الزمنية</w:t>
      </w:r>
    </w:p>
    <w:p w:rsidR="00296A76" w:rsidRPr="00410333" w:rsidRDefault="00296A76" w:rsidP="00296A76">
      <w:pPr>
        <w:rPr>
          <w:spacing w:val="-2"/>
          <w:rtl/>
        </w:rPr>
      </w:pPr>
      <w:r w:rsidRPr="00410333">
        <w:rPr>
          <w:spacing w:val="-2"/>
          <w:rtl/>
        </w:rPr>
        <w:t>لكل من قطاع تقييس الاتصالات واللجنة التقنية المشتركة الأولى أنشطة تخطيط خاصة بكل منهما تمتد لعدة سنوات. ومن شأن التفاعلات بين أنشطة التخطيط هذه أن تسهّل التعاون الفع</w:t>
      </w:r>
      <w:r w:rsidRPr="00410333">
        <w:rPr>
          <w:rFonts w:hint="cs"/>
          <w:spacing w:val="-2"/>
          <w:rtl/>
        </w:rPr>
        <w:t>ّ</w:t>
      </w:r>
      <w:r w:rsidRPr="00410333">
        <w:rPr>
          <w:spacing w:val="-2"/>
          <w:rtl/>
        </w:rPr>
        <w:t>ال بين قطاع تقييس الاتصالات واللجنة التقنية المشتركة الأولى.</w:t>
      </w:r>
    </w:p>
    <w:p w:rsidR="00296A76" w:rsidRPr="00410333" w:rsidRDefault="00296A76" w:rsidP="00296A76">
      <w:pPr>
        <w:pStyle w:val="Heading2"/>
        <w:rPr>
          <w:rtl/>
        </w:rPr>
      </w:pPr>
      <w:bookmarkStart w:id="642" w:name="_Toc237686571"/>
      <w:bookmarkStart w:id="643" w:name="_Toc280794502"/>
      <w:r w:rsidRPr="00410333">
        <w:t>1.5</w:t>
      </w:r>
      <w:r w:rsidRPr="00410333">
        <w:tab/>
      </w:r>
      <w:r w:rsidRPr="00410333">
        <w:rPr>
          <w:rtl/>
        </w:rPr>
        <w:t>جدولة مواعيد اجتماعات لجنة الدراسات/فرقة العمل واللجنة الفرعية/فريق العمل</w:t>
      </w:r>
      <w:bookmarkEnd w:id="642"/>
      <w:bookmarkEnd w:id="643"/>
    </w:p>
    <w:p w:rsidR="00296A76" w:rsidRPr="00410333" w:rsidRDefault="00296A76" w:rsidP="00296A76">
      <w:pPr>
        <w:rPr>
          <w:rtl/>
        </w:rPr>
      </w:pPr>
      <w:r w:rsidRPr="00410333">
        <w:rPr>
          <w:rtl/>
        </w:rPr>
        <w:t xml:space="preserve">تثبَت جداول مواعيد اجتماعات لجنة الدراسات وفرقة العمل في قطاع تقييس الاتصالات قبل سنة إلى سنتين ويصعب كثيراً تغييرها. وتحدَد عادةً مواعيد اجتماعات اللجان الفرعية وأفرقة </w:t>
      </w:r>
      <w:r w:rsidRPr="00410333">
        <w:rPr>
          <w:rFonts w:hint="cs"/>
          <w:rtl/>
        </w:rPr>
        <w:t>العمل</w:t>
      </w:r>
      <w:r w:rsidRPr="00410333">
        <w:rPr>
          <w:rtl/>
        </w:rPr>
        <w:t xml:space="preserve"> في اللجنة التقنية المشتركة الأولى </w:t>
      </w:r>
      <w:r w:rsidRPr="00410333">
        <w:rPr>
          <w:rFonts w:hint="cs"/>
          <w:rtl/>
        </w:rPr>
        <w:t>قبل موعد انعقادها بسنتين</w:t>
      </w:r>
      <w:r w:rsidRPr="00410333">
        <w:rPr>
          <w:rtl/>
        </w:rPr>
        <w:t xml:space="preserve"> ويصعب جداً تغييرها كذلك.</w:t>
      </w:r>
    </w:p>
    <w:p w:rsidR="00296A76" w:rsidRPr="00410333" w:rsidRDefault="00296A76" w:rsidP="00296A76">
      <w:pPr>
        <w:rPr>
          <w:rtl/>
        </w:rPr>
      </w:pPr>
      <w:r w:rsidRPr="00410333">
        <w:rPr>
          <w:rtl/>
        </w:rPr>
        <w:t>وأنى أقيمت ترتيبات تعاونية، تتولى أمانات لجان الدراسات في قطاع تقييس الاتصالات وأمانات اللجان الفرعية في اللجنة التقنية المشتركة الأولى مسؤولية إطلاع بعضها البعض على جداول مواعيد الاجتماعات. وعلى وجه الخصوص، ينبغي لأمانات لجان الدراسات واللجان الفرعية أن تتشاور فيما بينها قبل تثبيت مواعيد اجتماعات لجنة الدراسات/فرقة العمل واللجنة الفرعية/فريق العمل، كل فيما يخصه، تلافياً للتضاربات التي من شأنها أن تؤثر سلباً في التعاون.</w:t>
      </w:r>
    </w:p>
    <w:p w:rsidR="00296A76" w:rsidRPr="00410333" w:rsidRDefault="00296A76" w:rsidP="00296A76">
      <w:pPr>
        <w:pStyle w:val="Heading2"/>
        <w:rPr>
          <w:rtl/>
        </w:rPr>
      </w:pPr>
      <w:bookmarkStart w:id="644" w:name="_Toc237686572"/>
      <w:bookmarkStart w:id="645" w:name="_Toc276739731"/>
      <w:bookmarkStart w:id="646" w:name="_Toc280794503"/>
      <w:r w:rsidRPr="00410333">
        <w:t>2.5</w:t>
      </w:r>
      <w:r w:rsidRPr="00410333">
        <w:tab/>
      </w:r>
      <w:r w:rsidRPr="00410333">
        <w:rPr>
          <w:rtl/>
        </w:rPr>
        <w:t>تنسيق برنامج العمل</w:t>
      </w:r>
      <w:bookmarkEnd w:id="644"/>
      <w:bookmarkEnd w:id="645"/>
      <w:bookmarkEnd w:id="646"/>
    </w:p>
    <w:p w:rsidR="00296A76" w:rsidRPr="00410333" w:rsidRDefault="00296A76" w:rsidP="00BD6E31">
      <w:pPr>
        <w:rPr>
          <w:rtl/>
        </w:rPr>
      </w:pPr>
      <w:r w:rsidRPr="00410333">
        <w:rPr>
          <w:rtl/>
        </w:rPr>
        <w:t>لكل من قطاع تقييس الاتصالات واللجنة التقنية المشتركة الأولى متطلبات لبلورة خطة عمل، ومنها العناوين البارزة لكل</w:t>
      </w:r>
      <w:r w:rsidRPr="00410333">
        <w:rPr>
          <w:rFonts w:hint="cs"/>
          <w:rtl/>
        </w:rPr>
        <w:t> </w:t>
      </w:r>
      <w:r w:rsidRPr="00410333">
        <w:rPr>
          <w:rtl/>
        </w:rPr>
        <w:t xml:space="preserve">مجال عمل </w:t>
      </w:r>
      <w:r w:rsidRPr="00410333">
        <w:rPr>
          <w:spacing w:val="-4"/>
          <w:rtl/>
        </w:rPr>
        <w:t xml:space="preserve">محدد. ففي اللجنة التقنية المشتركة الأولى، تتمثل أهم العناوين البارزة في مواعيد مشروع العمل، والاقتراع على مشروع نص اللجنة </w:t>
      </w:r>
      <w:r w:rsidRPr="00410333">
        <w:rPr>
          <w:spacing w:val="-4"/>
        </w:rPr>
        <w:t>(CD)</w:t>
      </w:r>
      <w:r w:rsidRPr="00410333">
        <w:rPr>
          <w:spacing w:val="-4"/>
          <w:rtl/>
        </w:rPr>
        <w:t xml:space="preserve"> </w:t>
      </w:r>
      <w:r w:rsidRPr="00410333">
        <w:rPr>
          <w:rtl/>
        </w:rPr>
        <w:t>(أو</w:t>
      </w:r>
      <w:r w:rsidR="00BD6E31">
        <w:rPr>
          <w:rFonts w:hint="cs"/>
          <w:rtl/>
        </w:rPr>
        <w:t> </w:t>
      </w:r>
      <w:r w:rsidRPr="00410333">
        <w:rPr>
          <w:rtl/>
        </w:rPr>
        <w:t xml:space="preserve">مشروع التعديل المقترح </w:t>
      </w:r>
      <w:r w:rsidRPr="00410333">
        <w:t>(PDAM)</w:t>
      </w:r>
      <w:r w:rsidRPr="00410333">
        <w:rPr>
          <w:rFonts w:hint="cs"/>
          <w:rtl/>
        </w:rPr>
        <w:t xml:space="preserve"> أو مشروع التقرير التقني المقترح </w:t>
      </w:r>
      <w:r w:rsidRPr="00410333">
        <w:t>(PDTR)</w:t>
      </w:r>
      <w:r w:rsidRPr="00410333">
        <w:rPr>
          <w:rFonts w:hint="cs"/>
          <w:rtl/>
        </w:rPr>
        <w:t xml:space="preserve"> أو مشروع المواصفة التقنية المقترحة </w:t>
      </w:r>
      <w:r w:rsidRPr="00410333">
        <w:t>(PDTS)</w:t>
      </w:r>
      <w:r w:rsidRPr="00410333">
        <w:rPr>
          <w:rFonts w:hint="cs"/>
          <w:rtl/>
        </w:rPr>
        <w:t>)</w:t>
      </w:r>
      <w:r w:rsidRPr="00410333">
        <w:rPr>
          <w:rtl/>
        </w:rPr>
        <w:t xml:space="preserve">، </w:t>
      </w:r>
      <w:r w:rsidRPr="00410333">
        <w:rPr>
          <w:spacing w:val="-6"/>
          <w:rtl/>
        </w:rPr>
        <w:t xml:space="preserve">والاقتراع على مشروع معيار دولي </w:t>
      </w:r>
      <w:r w:rsidRPr="00410333">
        <w:rPr>
          <w:spacing w:val="-6"/>
        </w:rPr>
        <w:t>(DIS)</w:t>
      </w:r>
      <w:r w:rsidRPr="00410333">
        <w:rPr>
          <w:spacing w:val="-6"/>
          <w:rtl/>
        </w:rPr>
        <w:t xml:space="preserve"> (أو مشروع تعديل </w:t>
      </w:r>
      <w:r w:rsidRPr="00410333">
        <w:rPr>
          <w:spacing w:val="-6"/>
        </w:rPr>
        <w:t>(DAM)</w:t>
      </w:r>
      <w:r w:rsidRPr="00410333">
        <w:rPr>
          <w:rFonts w:hint="cs"/>
          <w:spacing w:val="-6"/>
          <w:rtl/>
        </w:rPr>
        <w:t xml:space="preserve"> أو مشروع التقرير التقني</w:t>
      </w:r>
      <w:r w:rsidRPr="00410333">
        <w:rPr>
          <w:rFonts w:hint="eastAsia"/>
          <w:spacing w:val="-6"/>
          <w:rtl/>
        </w:rPr>
        <w:t> </w:t>
      </w:r>
      <w:r w:rsidRPr="00410333">
        <w:rPr>
          <w:spacing w:val="-6"/>
        </w:rPr>
        <w:t>(DTR)</w:t>
      </w:r>
      <w:r w:rsidRPr="00410333">
        <w:rPr>
          <w:rFonts w:hint="cs"/>
          <w:spacing w:val="-6"/>
          <w:rtl/>
        </w:rPr>
        <w:t xml:space="preserve">، أو مشروع المواصفة التقنية </w:t>
      </w:r>
      <w:r w:rsidRPr="00410333">
        <w:rPr>
          <w:spacing w:val="-6"/>
        </w:rPr>
        <w:t>(DTS)</w:t>
      </w:r>
      <w:r w:rsidRPr="00410333">
        <w:rPr>
          <w:rFonts w:hint="cs"/>
          <w:spacing w:val="-6"/>
          <w:rtl/>
        </w:rPr>
        <w:t>)</w:t>
      </w:r>
      <w:r w:rsidRPr="00410333">
        <w:rPr>
          <w:spacing w:val="-6"/>
          <w:rtl/>
        </w:rPr>
        <w:t>،</w:t>
      </w:r>
      <w:r w:rsidRPr="00410333">
        <w:rPr>
          <w:rtl/>
        </w:rPr>
        <w:t xml:space="preserve"> والاقتراع على مشروع نهائي لمعيار دولي </w:t>
      </w:r>
      <w:r w:rsidRPr="00410333">
        <w:t>(FDIS)</w:t>
      </w:r>
      <w:r w:rsidRPr="00410333">
        <w:rPr>
          <w:rtl/>
        </w:rPr>
        <w:t xml:space="preserve"> (أو</w:t>
      </w:r>
      <w:r w:rsidRPr="00410333">
        <w:rPr>
          <w:rFonts w:hint="cs"/>
          <w:rtl/>
        </w:rPr>
        <w:t> </w:t>
      </w:r>
      <w:r w:rsidRPr="00410333">
        <w:rPr>
          <w:rtl/>
        </w:rPr>
        <w:t xml:space="preserve">مشروع تعديل نهائي </w:t>
      </w:r>
      <w:r w:rsidRPr="00410333">
        <w:t>(FDAM)</w:t>
      </w:r>
      <w:r w:rsidRPr="00410333">
        <w:rPr>
          <w:rFonts w:hint="cs"/>
          <w:rtl/>
        </w:rPr>
        <w:t>)</w:t>
      </w:r>
      <w:r w:rsidRPr="00410333">
        <w:rPr>
          <w:rtl/>
        </w:rPr>
        <w:t xml:space="preserve">، والنشر. أما في قطاع تقييس الاتصالات، </w:t>
      </w:r>
      <w:r w:rsidRPr="00410333">
        <w:rPr>
          <w:spacing w:val="6"/>
          <w:rtl/>
        </w:rPr>
        <w:t>فالعناوين البارزة تشمل مواعيد مباشرة لجنة الدراسات أو فرقة العمل بعملية الموافقة، وتوفر نص فترة التشاور (عملية الموافقة التقليدية</w:t>
      </w:r>
      <w:r w:rsidRPr="00410333">
        <w:rPr>
          <w:rtl/>
        </w:rPr>
        <w:t xml:space="preserve"> </w:t>
      </w:r>
      <w:r w:rsidRPr="00410333">
        <w:t>(TAP)</w:t>
      </w:r>
      <w:r w:rsidRPr="00410333">
        <w:rPr>
          <w:rFonts w:hint="cs"/>
          <w:rtl/>
        </w:rPr>
        <w:t>)</w:t>
      </w:r>
      <w:r w:rsidRPr="00410333">
        <w:rPr>
          <w:rtl/>
        </w:rPr>
        <w:t xml:space="preserve"> أو النداء الأخير (عملية الموافقة البديلة </w:t>
      </w:r>
      <w:r w:rsidRPr="00410333">
        <w:t>(AAP)</w:t>
      </w:r>
      <w:r w:rsidRPr="00410333">
        <w:rPr>
          <w:rFonts w:hint="cs"/>
          <w:rtl/>
        </w:rPr>
        <w:t>)</w:t>
      </w:r>
      <w:r w:rsidRPr="00410333">
        <w:rPr>
          <w:rtl/>
        </w:rPr>
        <w:t>، وموافقة لجنة الدراسات على التوصية.</w:t>
      </w:r>
    </w:p>
    <w:p w:rsidR="00296A76" w:rsidRPr="00410333" w:rsidRDefault="00296A76" w:rsidP="00296A76">
      <w:pPr>
        <w:rPr>
          <w:spacing w:val="-2"/>
          <w:rtl/>
          <w:lang w:bidi="ar-EG"/>
        </w:rPr>
      </w:pPr>
      <w:r w:rsidRPr="00410333">
        <w:rPr>
          <w:spacing w:val="-2"/>
          <w:rtl/>
        </w:rPr>
        <w:t xml:space="preserve">وتعتمد كفاءة العملية التعاونية بقدر كبير على تزامن عمليات الموافقة لكلتا المنظمتين. ومن الأهمية بمكان الإبكار في التخطيط ووضع العناوين الرئيسية مع الأخذ في الحسبان المواعيد الرئيسية في كل منظمة لتحقيق التزامن وتجنب التأخير الإضافي. فمثلاً، مواعيد الاقتراع على مشروع معيار دولي </w:t>
      </w:r>
      <w:r w:rsidRPr="00410333">
        <w:rPr>
          <w:spacing w:val="-2"/>
        </w:rPr>
        <w:t>(DIS)</w:t>
      </w:r>
      <w:r w:rsidRPr="00410333">
        <w:rPr>
          <w:spacing w:val="-2"/>
          <w:rtl/>
        </w:rPr>
        <w:t xml:space="preserve"> (أو مشروع تعديل </w:t>
      </w:r>
      <w:r w:rsidRPr="00410333">
        <w:rPr>
          <w:spacing w:val="-2"/>
        </w:rPr>
        <w:t>(DAM)</w:t>
      </w:r>
      <w:r w:rsidRPr="00410333">
        <w:rPr>
          <w:rFonts w:hint="cs"/>
          <w:spacing w:val="-2"/>
          <w:rtl/>
        </w:rPr>
        <w:t xml:space="preserve"> أو مشروع التقرير التقني </w:t>
      </w:r>
      <w:r w:rsidRPr="00410333">
        <w:rPr>
          <w:spacing w:val="-2"/>
        </w:rPr>
        <w:t>(DTR)</w:t>
      </w:r>
      <w:r w:rsidRPr="00410333">
        <w:rPr>
          <w:rFonts w:hint="cs"/>
          <w:spacing w:val="-2"/>
          <w:rtl/>
        </w:rPr>
        <w:t xml:space="preserve">، أو مشروع المواصفة التقنية </w:t>
      </w:r>
      <w:r w:rsidRPr="00410333">
        <w:rPr>
          <w:spacing w:val="-2"/>
        </w:rPr>
        <w:t>(DTS)</w:t>
      </w:r>
      <w:r w:rsidRPr="00410333">
        <w:rPr>
          <w:rFonts w:hint="cs"/>
          <w:spacing w:val="-2"/>
          <w:rtl/>
        </w:rPr>
        <w:t>)</w:t>
      </w:r>
      <w:r w:rsidRPr="00410333">
        <w:rPr>
          <w:spacing w:val="-2"/>
          <w:rtl/>
        </w:rPr>
        <w:t xml:space="preserve"> وعلى مشروع نهائي لمعيار دولي </w:t>
      </w:r>
      <w:r w:rsidRPr="00410333">
        <w:rPr>
          <w:spacing w:val="-2"/>
        </w:rPr>
        <w:t>(FDIS)</w:t>
      </w:r>
      <w:r w:rsidRPr="00410333">
        <w:rPr>
          <w:spacing w:val="-2"/>
          <w:rtl/>
        </w:rPr>
        <w:t xml:space="preserve"> (أو</w:t>
      </w:r>
      <w:r w:rsidRPr="00410333">
        <w:rPr>
          <w:rFonts w:hint="cs"/>
          <w:spacing w:val="-2"/>
          <w:rtl/>
        </w:rPr>
        <w:t> </w:t>
      </w:r>
      <w:r w:rsidRPr="00410333">
        <w:rPr>
          <w:spacing w:val="-2"/>
          <w:rtl/>
        </w:rPr>
        <w:t xml:space="preserve">مشروع تعديل نهائي </w:t>
      </w:r>
      <w:r w:rsidRPr="00410333">
        <w:rPr>
          <w:spacing w:val="-2"/>
        </w:rPr>
        <w:t>(FDAM)</w:t>
      </w:r>
      <w:r w:rsidRPr="00410333">
        <w:rPr>
          <w:rFonts w:hint="cs"/>
          <w:spacing w:val="-2"/>
          <w:rtl/>
        </w:rPr>
        <w:t>)</w:t>
      </w:r>
      <w:r w:rsidRPr="00410333">
        <w:rPr>
          <w:spacing w:val="-2"/>
          <w:rtl/>
        </w:rPr>
        <w:t xml:space="preserve"> يجب أن تراعي مواعيد اجتماع اللجنة الفرعية/فريق العمل (في أي قرارات تمكين ضرورية) وجدول مواعيد اجتماع لجنة الدراسات/فرقة العمل في قطاع تقييس الاتصالات حيث تتجه النية للتقرير (عملية الموافقة التقليدية </w:t>
      </w:r>
      <w:r w:rsidRPr="00410333">
        <w:rPr>
          <w:spacing w:val="-2"/>
        </w:rPr>
        <w:t>(TAP)</w:t>
      </w:r>
      <w:r w:rsidRPr="00410333">
        <w:rPr>
          <w:spacing w:val="-2"/>
          <w:rtl/>
        </w:rPr>
        <w:t xml:space="preserve">) أو القبول (عملية الموافقة البديلة </w:t>
      </w:r>
      <w:r w:rsidRPr="00410333">
        <w:rPr>
          <w:spacing w:val="-2"/>
        </w:rPr>
        <w:t>(AAP)</w:t>
      </w:r>
      <w:r w:rsidRPr="00410333">
        <w:rPr>
          <w:rFonts w:hint="cs"/>
          <w:spacing w:val="-2"/>
          <w:rtl/>
        </w:rPr>
        <w:t>)</w:t>
      </w:r>
      <w:r w:rsidRPr="00410333">
        <w:rPr>
          <w:spacing w:val="-2"/>
          <w:rtl/>
        </w:rPr>
        <w:t>.</w:t>
      </w:r>
    </w:p>
    <w:p w:rsidR="00296A76" w:rsidRPr="00410333" w:rsidRDefault="00296A76" w:rsidP="00296A76">
      <w:pPr>
        <w:rPr>
          <w:spacing w:val="-4"/>
          <w:rtl/>
        </w:rPr>
      </w:pPr>
      <w:r w:rsidRPr="00410333">
        <w:rPr>
          <w:spacing w:val="-4"/>
          <w:rtl/>
        </w:rPr>
        <w:lastRenderedPageBreak/>
        <w:t xml:space="preserve">يبيّن الشكلان </w:t>
      </w:r>
      <w:r w:rsidRPr="00410333">
        <w:rPr>
          <w:spacing w:val="-4"/>
        </w:rPr>
        <w:t>5</w:t>
      </w:r>
      <w:r w:rsidRPr="00410333">
        <w:rPr>
          <w:spacing w:val="-4"/>
          <w:rtl/>
        </w:rPr>
        <w:t>أ و</w:t>
      </w:r>
      <w:r w:rsidRPr="00410333">
        <w:rPr>
          <w:spacing w:val="-4"/>
        </w:rPr>
        <w:t>5</w:t>
      </w:r>
      <w:r w:rsidRPr="00410333">
        <w:rPr>
          <w:spacing w:val="-4"/>
          <w:rtl/>
        </w:rPr>
        <w:t xml:space="preserve">ب المراحل النهائية لخطة التزامن ككل المفضية إلى نشر نص مشترك. وفي هذين الشكلين، تسري المرحلة المبيَّنة </w:t>
      </w:r>
      <w:r w:rsidRPr="00410333">
        <w:rPr>
          <w:rtl/>
        </w:rPr>
        <w:t xml:space="preserve">كمشروع معيار دولي </w:t>
      </w:r>
      <w:r w:rsidRPr="00410333">
        <w:t>(DIS)</w:t>
      </w:r>
      <w:r w:rsidRPr="00410333">
        <w:rPr>
          <w:rtl/>
        </w:rPr>
        <w:t xml:space="preserve"> بنفس الدرجة على مشروع تعديل </w:t>
      </w:r>
      <w:r w:rsidRPr="00410333">
        <w:t>(DAM)</w:t>
      </w:r>
      <w:r w:rsidRPr="00410333">
        <w:rPr>
          <w:rFonts w:hint="cs"/>
          <w:rtl/>
        </w:rPr>
        <w:t xml:space="preserve"> أو مشروع التقرير التقني </w:t>
      </w:r>
      <w:r w:rsidRPr="00410333">
        <w:t>(DTR)</w:t>
      </w:r>
      <w:r w:rsidRPr="00410333">
        <w:rPr>
          <w:rFonts w:hint="cs"/>
          <w:rtl/>
        </w:rPr>
        <w:t xml:space="preserve">، أو مشروع المواصفة التقنية </w:t>
      </w:r>
      <w:r w:rsidRPr="00410333">
        <w:t>(DTS)</w:t>
      </w:r>
      <w:r w:rsidRPr="00410333">
        <w:rPr>
          <w:rtl/>
        </w:rPr>
        <w:t>؛</w:t>
      </w:r>
      <w:r w:rsidRPr="00410333">
        <w:rPr>
          <w:spacing w:val="-4"/>
          <w:rtl/>
        </w:rPr>
        <w:t xml:space="preserve"> وبالمثل فإن المرحلة المبيَّنة كمشروع نهائي لمعيار دولي </w:t>
      </w:r>
      <w:r w:rsidRPr="00410333">
        <w:rPr>
          <w:spacing w:val="-4"/>
        </w:rPr>
        <w:t>(FDIS)</w:t>
      </w:r>
      <w:r w:rsidRPr="00410333">
        <w:rPr>
          <w:spacing w:val="-4"/>
          <w:rtl/>
        </w:rPr>
        <w:t xml:space="preserve"> تسري بنفس الدرجة على مشروع تعديل نهائي</w:t>
      </w:r>
      <w:r w:rsidRPr="00410333">
        <w:rPr>
          <w:rFonts w:hint="cs"/>
          <w:spacing w:val="-4"/>
          <w:rtl/>
        </w:rPr>
        <w:t> </w:t>
      </w:r>
      <w:r w:rsidRPr="00410333">
        <w:rPr>
          <w:spacing w:val="-4"/>
        </w:rPr>
        <w:t>(FDAM)</w:t>
      </w:r>
      <w:r w:rsidRPr="00410333">
        <w:rPr>
          <w:spacing w:val="-4"/>
          <w:rtl/>
        </w:rPr>
        <w:t>.</w:t>
      </w:r>
    </w:p>
    <w:p w:rsidR="00296A76" w:rsidRPr="00410333" w:rsidRDefault="00296A76" w:rsidP="00296A76">
      <w:pPr>
        <w:rPr>
          <w:rFonts w:eastAsia="SimSun"/>
          <w:rtl/>
        </w:rPr>
      </w:pPr>
      <w:r w:rsidRPr="00410333">
        <w:rPr>
          <w:rFonts w:eastAsia="SimSun"/>
          <w:rtl/>
        </w:rPr>
        <w:t>كما يمكن استعمال عملية التسريع</w:t>
      </w:r>
      <w:r w:rsidRPr="00410333">
        <w:rPr>
          <w:rFonts w:eastAsia="SimSun" w:hint="cs"/>
          <w:rtl/>
        </w:rPr>
        <w:t xml:space="preserve"> (انظر الفقرة </w:t>
      </w:r>
      <w:r w:rsidRPr="00410333">
        <w:rPr>
          <w:rFonts w:eastAsia="SimSun"/>
        </w:rPr>
        <w:t>F.2</w:t>
      </w:r>
      <w:r w:rsidRPr="00410333">
        <w:rPr>
          <w:rFonts w:eastAsia="SimSun"/>
          <w:rtl/>
        </w:rPr>
        <w:t xml:space="preserve"> </w:t>
      </w:r>
      <w:r w:rsidRPr="00410333">
        <w:rPr>
          <w:rFonts w:eastAsia="SimSun" w:hint="cs"/>
          <w:rtl/>
        </w:rPr>
        <w:t xml:space="preserve">من الإضافة الموحدة للجنة </w:t>
      </w:r>
      <w:r w:rsidRPr="00410333">
        <w:rPr>
          <w:rFonts w:eastAsia="SimSun"/>
        </w:rPr>
        <w:t>JTC 1</w:t>
      </w:r>
      <w:r w:rsidRPr="00410333">
        <w:rPr>
          <w:rFonts w:eastAsia="SimSun" w:hint="cs"/>
          <w:rtl/>
        </w:rPr>
        <w:t xml:space="preserve"> والمكملة بالوثيقة الدائمة </w:t>
      </w:r>
      <w:r w:rsidRPr="00410333">
        <w:rPr>
          <w:rFonts w:eastAsia="SimSun"/>
        </w:rPr>
        <w:t>9</w:t>
      </w:r>
      <w:r w:rsidRPr="00410333">
        <w:rPr>
          <w:rFonts w:eastAsia="SimSun" w:hint="cs"/>
          <w:rtl/>
        </w:rPr>
        <w:t xml:space="preserve"> للجنة</w:t>
      </w:r>
      <w:r w:rsidRPr="00410333">
        <w:rPr>
          <w:rFonts w:eastAsia="SimSun" w:hint="eastAsia"/>
          <w:rtl/>
          <w:lang w:bidi="ar-EG"/>
        </w:rPr>
        <w:t> </w:t>
      </w:r>
      <w:r w:rsidRPr="00410333">
        <w:rPr>
          <w:rFonts w:eastAsia="SimSun"/>
        </w:rPr>
        <w:t>JTC 1</w:t>
      </w:r>
      <w:r w:rsidRPr="00410333">
        <w:rPr>
          <w:rFonts w:eastAsia="SimSun" w:hint="cs"/>
          <w:rtl/>
        </w:rPr>
        <w:t>) في </w:t>
      </w:r>
      <w:r w:rsidRPr="00410333">
        <w:rPr>
          <w:rFonts w:eastAsia="SimSun"/>
          <w:rtl/>
        </w:rPr>
        <w:t xml:space="preserve">موافقة اللجنة التقنية المشتركة الأولى حيث يؤدى العمل الأساسي في قطاع تقييس الاتصالات (ومثاله، </w:t>
      </w:r>
      <w:r w:rsidRPr="00410333">
        <w:rPr>
          <w:rFonts w:eastAsia="SimSun"/>
          <w:spacing w:val="-4"/>
          <w:rtl/>
        </w:rPr>
        <w:t xml:space="preserve">الموضوعات التي عهدت اللجنة التقنية المشتركة الأولى بالمسؤولية عن صيانتها إلى قطاع تقييس الاتصالات)؛ علماً بأنه لا يمكن تسريع إلا التوصيات </w:t>
      </w:r>
      <w:r w:rsidRPr="00410333">
        <w:rPr>
          <w:rFonts w:eastAsia="SimSun" w:hint="cs"/>
          <w:spacing w:val="-4"/>
          <w:rtl/>
        </w:rPr>
        <w:t xml:space="preserve">والإضافات </w:t>
      </w:r>
      <w:r w:rsidRPr="00410333">
        <w:rPr>
          <w:rFonts w:eastAsia="SimSun"/>
          <w:spacing w:val="-4"/>
          <w:rtl/>
        </w:rPr>
        <w:t>مكتملة النص</w:t>
      </w:r>
      <w:r w:rsidRPr="00410333">
        <w:rPr>
          <w:rFonts w:eastAsia="SimSun" w:hint="cs"/>
          <w:spacing w:val="-4"/>
          <w:rtl/>
        </w:rPr>
        <w:t xml:space="preserve"> الصادرة عن</w:t>
      </w:r>
      <w:r w:rsidRPr="00410333">
        <w:rPr>
          <w:rFonts w:eastAsia="SimSun" w:hint="eastAsia"/>
          <w:spacing w:val="-4"/>
          <w:rtl/>
        </w:rPr>
        <w:t> </w:t>
      </w:r>
      <w:r w:rsidRPr="00410333">
        <w:rPr>
          <w:rFonts w:eastAsia="SimSun" w:hint="cs"/>
          <w:spacing w:val="-4"/>
          <w:rtl/>
        </w:rPr>
        <w:t>قطاع تقييس الاتصالات بالاتحاد</w:t>
      </w:r>
      <w:r w:rsidRPr="00410333">
        <w:rPr>
          <w:rFonts w:eastAsia="SimSun"/>
          <w:spacing w:val="-4"/>
          <w:rtl/>
        </w:rPr>
        <w:t>، وليس التعديلات.</w:t>
      </w:r>
    </w:p>
    <w:p w:rsidR="00296A76" w:rsidRPr="00410333" w:rsidRDefault="00296A76" w:rsidP="00296A76">
      <w:pPr>
        <w:pStyle w:val="Heading2"/>
        <w:rPr>
          <w:rtl/>
        </w:rPr>
      </w:pPr>
      <w:bookmarkStart w:id="647" w:name="_Toc237686573"/>
      <w:bookmarkStart w:id="648" w:name="_Toc280794504"/>
      <w:r w:rsidRPr="00410333">
        <w:t>3.5</w:t>
      </w:r>
      <w:r w:rsidRPr="00410333">
        <w:tab/>
      </w:r>
      <w:r w:rsidRPr="00410333">
        <w:rPr>
          <w:rFonts w:hint="cs"/>
          <w:rtl/>
        </w:rPr>
        <w:t>تحديث نتائج ا</w:t>
      </w:r>
      <w:r w:rsidRPr="00410333">
        <w:rPr>
          <w:rtl/>
        </w:rPr>
        <w:t>لعمل التعاوني</w:t>
      </w:r>
      <w:bookmarkEnd w:id="647"/>
      <w:bookmarkEnd w:id="648"/>
      <w:r w:rsidRPr="00410333">
        <w:rPr>
          <w:rFonts w:hint="cs"/>
          <w:rtl/>
        </w:rPr>
        <w:t xml:space="preserve"> على نحو متزامن</w:t>
      </w:r>
    </w:p>
    <w:p w:rsidR="00296A76" w:rsidRPr="00410333" w:rsidRDefault="00296A76" w:rsidP="00296A76">
      <w:pPr>
        <w:rPr>
          <w:rtl/>
        </w:rPr>
      </w:pPr>
      <w:r w:rsidRPr="00410333">
        <w:rPr>
          <w:rtl/>
        </w:rPr>
        <w:t>يتعيّن استعراض التوصيات </w:t>
      </w:r>
      <w:r w:rsidRPr="00410333">
        <w:rPr>
          <w:rFonts w:cs="Times New Roman"/>
          <w:szCs w:val="22"/>
          <w:rtl/>
        </w:rPr>
        <w:t>|</w:t>
      </w:r>
      <w:r w:rsidRPr="00410333">
        <w:rPr>
          <w:rtl/>
        </w:rPr>
        <w:t> المعايير الدولية التعاونية الموافَق عليها و</w:t>
      </w:r>
      <w:r w:rsidRPr="00410333">
        <w:rPr>
          <w:rFonts w:hint="cs"/>
          <w:rtl/>
        </w:rPr>
        <w:t>تحديثها</w:t>
      </w:r>
      <w:r w:rsidRPr="00410333">
        <w:rPr>
          <w:rtl/>
        </w:rPr>
        <w:t xml:space="preserve"> على مر الزمن. ويستلزم ذلك جهداً تعاونياً</w:t>
      </w:r>
      <w:r w:rsidRPr="00410333">
        <w:rPr>
          <w:rFonts w:hint="cs"/>
          <w:rtl/>
        </w:rPr>
        <w:t> </w:t>
      </w:r>
      <w:r w:rsidRPr="00410333">
        <w:rPr>
          <w:rtl/>
        </w:rPr>
        <w:t>مستمراً.</w:t>
      </w:r>
    </w:p>
    <w:p w:rsidR="00296A76" w:rsidRPr="00410333" w:rsidRDefault="00296A76" w:rsidP="00296A76">
      <w:pPr>
        <w:rPr>
          <w:rtl/>
        </w:rPr>
      </w:pPr>
      <w:r w:rsidRPr="00410333">
        <w:rPr>
          <w:spacing w:val="-2"/>
          <w:rtl/>
        </w:rPr>
        <w:t>وإزاء الارتباط المتبادل القوي بين عدد كبير من توصيات تكنولوجيا المعلومات ومعاييرها الدولية، يوصى بإجراء تحديثات في الإطار</w:t>
      </w:r>
      <w:r w:rsidRPr="00410333">
        <w:rPr>
          <w:rtl/>
        </w:rPr>
        <w:t xml:space="preserve"> الزمني نفسه. إذ إن ذلك سيساعد كثيراً في ضمان </w:t>
      </w:r>
      <w:r w:rsidRPr="00410333">
        <w:rPr>
          <w:rFonts w:hint="cs"/>
          <w:rtl/>
        </w:rPr>
        <w:t>تطور</w:t>
      </w:r>
      <w:r w:rsidRPr="00410333">
        <w:rPr>
          <w:rtl/>
        </w:rPr>
        <w:t xml:space="preserve"> العمل في تكنولوجيا المعلومات </w:t>
      </w:r>
      <w:r w:rsidRPr="00410333">
        <w:rPr>
          <w:rFonts w:hint="cs"/>
          <w:rtl/>
        </w:rPr>
        <w:t>كوحدة متماسكة</w:t>
      </w:r>
      <w:r w:rsidRPr="00410333">
        <w:rPr>
          <w:rtl/>
        </w:rPr>
        <w:t>. وينبغي القيام بالاستعراض وأي تحديثات ضرورية كل أربع أو خمس سنوات.</w:t>
      </w:r>
    </w:p>
    <w:p w:rsidR="00296A76" w:rsidRPr="00410333" w:rsidRDefault="00296A7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296A76" w:rsidRPr="00410333" w:rsidRDefault="00296A76" w:rsidP="00296A76">
      <w:pPr>
        <w:pStyle w:val="Figure"/>
        <w:spacing w:before="120" w:line="240" w:lineRule="auto"/>
        <w:rPr>
          <w:rtl/>
        </w:rPr>
      </w:pPr>
      <w:r w:rsidRPr="00410333">
        <w:rPr>
          <w:rFonts w:ascii="Times New Roman Bold" w:hAnsi="Times New Roman Bold"/>
          <w:b/>
          <w:bCs/>
          <w:noProof/>
          <w:sz w:val="12"/>
          <w:szCs w:val="12"/>
          <w:rtl/>
          <w:lang w:val="en-US" w:eastAsia="zh-CN" w:bidi="ar-SA"/>
        </w:rPr>
        <w:lastRenderedPageBreak/>
        <mc:AlternateContent>
          <mc:Choice Requires="wpg">
            <w:drawing>
              <wp:anchor distT="0" distB="0" distL="114300" distR="114300" simplePos="0" relativeHeight="251799552" behindDoc="0" locked="0" layoutInCell="1" allowOverlap="1" wp14:anchorId="149BF575" wp14:editId="3E244A18">
                <wp:simplePos x="0" y="0"/>
                <wp:positionH relativeFrom="column">
                  <wp:posOffset>4187</wp:posOffset>
                </wp:positionH>
                <wp:positionV relativeFrom="paragraph">
                  <wp:posOffset>-244783</wp:posOffset>
                </wp:positionV>
                <wp:extent cx="6154420" cy="8442325"/>
                <wp:effectExtent l="0" t="0" r="0" b="0"/>
                <wp:wrapNone/>
                <wp:docPr id="837"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8442325"/>
                          <a:chOff x="1139" y="939"/>
                          <a:chExt cx="9692" cy="13295"/>
                        </a:xfrm>
                      </wpg:grpSpPr>
                      <wps:wsp>
                        <wps:cNvPr id="838" name="Text Box 709"/>
                        <wps:cNvSpPr txBox="1">
                          <a:spLocks noChangeArrowheads="1"/>
                        </wps:cNvSpPr>
                        <wps:spPr bwMode="auto">
                          <a:xfrm>
                            <a:off x="5653" y="9930"/>
                            <a:ext cx="912"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jc w:val="center"/>
                                <w:rPr>
                                  <w:sz w:val="16"/>
                                  <w:szCs w:val="22"/>
                                </w:rPr>
                              </w:pPr>
                              <w:r w:rsidRPr="00B54270">
                                <w:rPr>
                                  <w:sz w:val="16"/>
                                  <w:szCs w:val="22"/>
                                  <w:rtl/>
                                </w:rPr>
                                <w:t>شهران يمكن إلغاؤهما</w:t>
                              </w:r>
                              <w:r w:rsidRPr="00B54270">
                                <w:rPr>
                                  <w:rFonts w:hint="cs"/>
                                  <w:sz w:val="16"/>
                                  <w:szCs w:val="22"/>
                                  <w:rtl/>
                                </w:rPr>
                                <w:br/>
                              </w:r>
                              <w:r w:rsidRPr="00B54270">
                                <w:rPr>
                                  <w:sz w:val="16"/>
                                  <w:szCs w:val="22"/>
                                  <w:rtl/>
                                </w:rPr>
                                <w:t>إذا استوفيت الشروط</w:t>
                              </w:r>
                            </w:p>
                          </w:txbxContent>
                        </wps:txbx>
                        <wps:bodyPr rot="0" vert="vert270" wrap="square" lIns="91440" tIns="45720" rIns="91440" bIns="45720" anchor="t" anchorCtr="0" upright="1">
                          <a:noAutofit/>
                        </wps:bodyPr>
                      </wps:wsp>
                      <wps:wsp>
                        <wps:cNvPr id="839" name="Text Box 710"/>
                        <wps:cNvSpPr txBox="1">
                          <a:spLocks noChangeArrowheads="1"/>
                        </wps:cNvSpPr>
                        <wps:spPr bwMode="auto">
                          <a:xfrm>
                            <a:off x="7276" y="11522"/>
                            <a:ext cx="350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rFonts w:hint="cs"/>
                                  <w:sz w:val="16"/>
                                  <w:szCs w:val="22"/>
                                  <w:rtl/>
                                </w:rPr>
                                <w:t xml:space="preserve">تتلقى أمانة </w:t>
                              </w:r>
                              <w:r w:rsidRPr="00B54270">
                                <w:rPr>
                                  <w:sz w:val="16"/>
                                  <w:szCs w:val="22"/>
                                </w:rPr>
                                <w:t>SC</w:t>
                              </w:r>
                              <w:r w:rsidRPr="00B54270">
                                <w:rPr>
                                  <w:rFonts w:hint="cs"/>
                                  <w:sz w:val="16"/>
                                  <w:szCs w:val="22"/>
                                  <w:rtl/>
                                </w:rPr>
                                <w:t xml:space="preserve"> تقريرا عن التصويت يصدر تلقائيا</w:t>
                              </w:r>
                              <w:r>
                                <w:rPr>
                                  <w:rFonts w:hint="cs"/>
                                  <w:sz w:val="16"/>
                                  <w:szCs w:val="22"/>
                                  <w:rtl/>
                                </w:rPr>
                                <w:t>ً</w:t>
                              </w:r>
                            </w:p>
                          </w:txbxContent>
                        </wps:txbx>
                        <wps:bodyPr rot="0" vert="horz" wrap="square" lIns="91440" tIns="45720" rIns="91440" bIns="45720" anchor="t" anchorCtr="0" upright="1">
                          <a:noAutofit/>
                        </wps:bodyPr>
                      </wps:wsp>
                      <wps:wsp>
                        <wps:cNvPr id="840" name="Text Box 711"/>
                        <wps:cNvSpPr txBox="1">
                          <a:spLocks noChangeArrowheads="1"/>
                        </wps:cNvSpPr>
                        <wps:spPr bwMode="auto">
                          <a:xfrm>
                            <a:off x="7275" y="939"/>
                            <a:ext cx="355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8BA" w:rsidRDefault="006B1030" w:rsidP="00296A76">
                              <w:pPr>
                                <w:spacing w:before="0"/>
                                <w:jc w:val="center"/>
                                <w:rPr>
                                  <w:sz w:val="18"/>
                                  <w:szCs w:val="24"/>
                                  <w:lang w:bidi="ar-EG"/>
                                </w:rPr>
                              </w:pPr>
                              <w:r w:rsidRPr="00646A2D">
                                <w:rPr>
                                  <w:sz w:val="18"/>
                                  <w:szCs w:val="24"/>
                                  <w:rtl/>
                                  <w:lang w:bidi="ar-EG"/>
                                </w:rPr>
                                <w:t xml:space="preserve">عملية </w:t>
                              </w:r>
                              <w:r w:rsidRPr="00646A2D">
                                <w:rPr>
                                  <w:sz w:val="18"/>
                                  <w:szCs w:val="24"/>
                                  <w:lang w:bidi="ar-EG"/>
                                </w:rPr>
                                <w:t>JTC</w:t>
                              </w:r>
                              <w:r w:rsidRPr="00C57DF1">
                                <w:rPr>
                                  <w:sz w:val="18"/>
                                  <w:szCs w:val="24"/>
                                  <w:lang w:bidi="ar-EG"/>
                                </w:rPr>
                                <w:t>1</w:t>
                              </w:r>
                            </w:p>
                          </w:txbxContent>
                        </wps:txbx>
                        <wps:bodyPr rot="0" vert="horz" wrap="square" lIns="91440" tIns="45720" rIns="91440" bIns="45720" anchor="t" anchorCtr="0" upright="1">
                          <a:noAutofit/>
                        </wps:bodyPr>
                      </wps:wsp>
                      <wps:wsp>
                        <wps:cNvPr id="841" name="Text Box 712"/>
                        <wps:cNvSpPr txBox="1">
                          <a:spLocks noChangeArrowheads="1"/>
                        </wps:cNvSpPr>
                        <wps:spPr bwMode="auto">
                          <a:xfrm>
                            <a:off x="7276" y="2203"/>
                            <a:ext cx="350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pacing w:val="-4"/>
                                  <w:sz w:val="16"/>
                                  <w:szCs w:val="22"/>
                                </w:rPr>
                              </w:pPr>
                              <w:r w:rsidRPr="00B54270">
                                <w:rPr>
                                  <w:rFonts w:hint="cs"/>
                                  <w:spacing w:val="-4"/>
                                  <w:sz w:val="16"/>
                                  <w:szCs w:val="22"/>
                                  <w:rtl/>
                                </w:rPr>
                                <w:t xml:space="preserve">تتأكد </w:t>
                              </w:r>
                              <w:r w:rsidRPr="00B54270">
                                <w:rPr>
                                  <w:spacing w:val="-4"/>
                                  <w:sz w:val="16"/>
                                  <w:szCs w:val="22"/>
                                </w:rPr>
                                <w:t>SC</w:t>
                              </w:r>
                              <w:r w:rsidRPr="00B54270">
                                <w:rPr>
                                  <w:rFonts w:hint="cs"/>
                                  <w:spacing w:val="-4"/>
                                  <w:sz w:val="16"/>
                                  <w:szCs w:val="22"/>
                                  <w:rtl/>
                                </w:rPr>
                                <w:t xml:space="preserve"> من أن الوثيقة مدرجة</w:t>
                              </w:r>
                              <w:r>
                                <w:rPr>
                                  <w:rFonts w:hint="cs"/>
                                  <w:spacing w:val="-4"/>
                                  <w:sz w:val="16"/>
                                  <w:szCs w:val="22"/>
                                  <w:rtl/>
                                </w:rPr>
                                <w:t xml:space="preserve"> في </w:t>
                              </w:r>
                              <w:r w:rsidRPr="00B54270">
                                <w:rPr>
                                  <w:rFonts w:hint="cs"/>
                                  <w:spacing w:val="-4"/>
                                  <w:sz w:val="16"/>
                                  <w:szCs w:val="22"/>
                                  <w:rtl/>
                                </w:rPr>
                                <w:t xml:space="preserve">برنامج عمل قطاع تقييس الاتصالات وبعد التحقق من ذلك يصدر </w:t>
                              </w:r>
                              <w:r w:rsidRPr="00B54270">
                                <w:rPr>
                                  <w:spacing w:val="-4"/>
                                  <w:sz w:val="16"/>
                                  <w:szCs w:val="22"/>
                                </w:rPr>
                                <w:t>ITTF</w:t>
                              </w:r>
                              <w:r w:rsidRPr="00B54270">
                                <w:rPr>
                                  <w:rFonts w:hint="cs"/>
                                  <w:spacing w:val="-4"/>
                                  <w:sz w:val="16"/>
                                  <w:szCs w:val="22"/>
                                  <w:rtl/>
                                </w:rPr>
                                <w:t xml:space="preserve"> </w:t>
                              </w:r>
                              <w:r w:rsidRPr="00B54270">
                                <w:rPr>
                                  <w:spacing w:val="-4"/>
                                  <w:sz w:val="16"/>
                                  <w:szCs w:val="22"/>
                                  <w:rtl/>
                                </w:rPr>
                                <w:t>اقتراع</w:t>
                              </w:r>
                              <w:r w:rsidRPr="00B54270">
                                <w:rPr>
                                  <w:rFonts w:hint="cs"/>
                                  <w:spacing w:val="-4"/>
                                  <w:sz w:val="16"/>
                                  <w:szCs w:val="22"/>
                                  <w:rtl/>
                                </w:rPr>
                                <w:t xml:space="preserve"> </w:t>
                              </w:r>
                              <w:r w:rsidRPr="00B54270">
                                <w:rPr>
                                  <w:spacing w:val="-4"/>
                                  <w:sz w:val="16"/>
                                  <w:szCs w:val="22"/>
                                </w:rPr>
                                <w:t>DIS</w:t>
                              </w:r>
                            </w:p>
                          </w:txbxContent>
                        </wps:txbx>
                        <wps:bodyPr rot="0" vert="horz" wrap="square" lIns="91440" tIns="45720" rIns="91440" bIns="45720" anchor="t" anchorCtr="0" upright="1">
                          <a:noAutofit/>
                        </wps:bodyPr>
                      </wps:wsp>
                      <wps:wsp>
                        <wps:cNvPr id="842" name="Text Box 713"/>
                        <wps:cNvSpPr txBox="1">
                          <a:spLocks noChangeArrowheads="1"/>
                        </wps:cNvSpPr>
                        <wps:spPr bwMode="auto">
                          <a:xfrm>
                            <a:off x="7276" y="4120"/>
                            <a:ext cx="350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8BA" w:rsidRDefault="006B1030" w:rsidP="00296A76">
                              <w:pPr>
                                <w:spacing w:before="0"/>
                                <w:jc w:val="left"/>
                                <w:rPr>
                                  <w:sz w:val="18"/>
                                  <w:szCs w:val="24"/>
                                  <w:lang w:bidi="ar-EG"/>
                                </w:rPr>
                              </w:pPr>
                              <w:r w:rsidRPr="003777BA">
                                <w:rPr>
                                  <w:sz w:val="18"/>
                                  <w:szCs w:val="24"/>
                                  <w:rtl/>
                                  <w:lang w:bidi="ar-EG"/>
                                </w:rPr>
                                <w:t xml:space="preserve">يعد محرر </w:t>
                              </w:r>
                              <w:r w:rsidRPr="00646A2D">
                                <w:rPr>
                                  <w:sz w:val="16"/>
                                  <w:szCs w:val="16"/>
                                  <w:lang w:bidi="ar-EG"/>
                                </w:rPr>
                                <w:t>JTC</w:t>
                              </w:r>
                              <w:r w:rsidRPr="00C57DF1">
                                <w:rPr>
                                  <w:sz w:val="16"/>
                                  <w:szCs w:val="16"/>
                                  <w:lang w:bidi="ar-EG"/>
                                </w:rPr>
                                <w:t>1</w:t>
                              </w:r>
                              <w:r w:rsidRPr="003777BA">
                                <w:rPr>
                                  <w:sz w:val="18"/>
                                  <w:szCs w:val="24"/>
                                  <w:rtl/>
                                  <w:lang w:bidi="ar-EG"/>
                                </w:rPr>
                                <w:t xml:space="preserve"> </w:t>
                              </w:r>
                              <w:r>
                                <w:rPr>
                                  <w:sz w:val="18"/>
                                  <w:szCs w:val="24"/>
                                  <w:rtl/>
                                  <w:lang w:bidi="ar-EG"/>
                                </w:rPr>
                                <w:t>نص حسم الاقترا</w:t>
                              </w:r>
                              <w:r>
                                <w:rPr>
                                  <w:rFonts w:hint="cs"/>
                                  <w:sz w:val="18"/>
                                  <w:szCs w:val="24"/>
                                  <w:rtl/>
                                  <w:lang w:bidi="ar-EG"/>
                                </w:rPr>
                                <w:t>ع</w:t>
                              </w:r>
                              <w:r w:rsidRPr="003777BA">
                                <w:rPr>
                                  <w:sz w:val="18"/>
                                  <w:szCs w:val="24"/>
                                  <w:rtl/>
                                  <w:lang w:bidi="ar-EG"/>
                                </w:rPr>
                                <w:t xml:space="preserve"> وتقرير</w:t>
                              </w:r>
                              <w:r>
                                <w:rPr>
                                  <w:rFonts w:hint="cs"/>
                                  <w:sz w:val="18"/>
                                  <w:szCs w:val="24"/>
                                  <w:rtl/>
                                  <w:lang w:bidi="ar-EG"/>
                                </w:rPr>
                                <w:t xml:space="preserve"> </w:t>
                              </w:r>
                              <w:r w:rsidRPr="003777BA">
                                <w:rPr>
                                  <w:sz w:val="18"/>
                                  <w:szCs w:val="24"/>
                                  <w:rtl/>
                                  <w:lang w:bidi="ar-EG"/>
                                </w:rPr>
                                <w:t xml:space="preserve">تسوية التعليقات ويرسلهما إلى أمانة </w:t>
                              </w:r>
                              <w:r w:rsidRPr="003777BA">
                                <w:rPr>
                                  <w:sz w:val="18"/>
                                  <w:szCs w:val="24"/>
                                  <w:lang w:bidi="ar-EG"/>
                                </w:rPr>
                                <w:t>SC</w:t>
                              </w:r>
                            </w:p>
                          </w:txbxContent>
                        </wps:txbx>
                        <wps:bodyPr rot="0" vert="horz" wrap="square" lIns="91440" tIns="45720" rIns="91440" bIns="45720" anchor="t" anchorCtr="0" upright="1">
                          <a:noAutofit/>
                        </wps:bodyPr>
                      </wps:wsp>
                      <wps:wsp>
                        <wps:cNvPr id="843" name="Text Box 714"/>
                        <wps:cNvSpPr txBox="1">
                          <a:spLocks noChangeArrowheads="1"/>
                        </wps:cNvSpPr>
                        <wps:spPr bwMode="auto">
                          <a:xfrm>
                            <a:off x="7276" y="5099"/>
                            <a:ext cx="3505"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 xml:space="preserve">أمانة </w:t>
                              </w:r>
                              <w:r w:rsidRPr="00B54270">
                                <w:rPr>
                                  <w:sz w:val="16"/>
                                  <w:szCs w:val="22"/>
                                </w:rPr>
                                <w:t>SC</w:t>
                              </w:r>
                              <w:r w:rsidRPr="00B54270">
                                <w:rPr>
                                  <w:sz w:val="16"/>
                                  <w:szCs w:val="22"/>
                                  <w:rtl/>
                                </w:rPr>
                                <w:t xml:space="preserve"> توزع نص حسم الاقترا</w:t>
                              </w:r>
                              <w:r w:rsidRPr="00B54270">
                                <w:rPr>
                                  <w:rFonts w:hint="cs"/>
                                  <w:sz w:val="16"/>
                                  <w:szCs w:val="22"/>
                                  <w:rtl/>
                                </w:rPr>
                                <w:t>ع</w:t>
                              </w:r>
                              <w:r w:rsidRPr="00B54270">
                                <w:rPr>
                                  <w:sz w:val="16"/>
                                  <w:szCs w:val="22"/>
                                  <w:rtl/>
                                </w:rPr>
                                <w:t xml:space="preserve"> وتقرير تسوية التعليقات كوثائق </w:t>
                              </w:r>
                              <w:r w:rsidRPr="00B54270">
                                <w:rPr>
                                  <w:sz w:val="16"/>
                                  <w:szCs w:val="22"/>
                                </w:rPr>
                                <w:t>SC</w:t>
                              </w:r>
                            </w:p>
                          </w:txbxContent>
                        </wps:txbx>
                        <wps:bodyPr rot="0" vert="horz" wrap="square" lIns="91440" tIns="45720" rIns="91440" bIns="45720" anchor="t" anchorCtr="0" upright="1">
                          <a:noAutofit/>
                        </wps:bodyPr>
                      </wps:wsp>
                      <wps:wsp>
                        <wps:cNvPr id="844" name="Text Box 715"/>
                        <wps:cNvSpPr txBox="1">
                          <a:spLocks noChangeArrowheads="1"/>
                        </wps:cNvSpPr>
                        <wps:spPr bwMode="auto">
                          <a:xfrm>
                            <a:off x="7276" y="7403"/>
                            <a:ext cx="3483"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line="168" w:lineRule="auto"/>
                                <w:rPr>
                                  <w:sz w:val="16"/>
                                  <w:szCs w:val="22"/>
                                  <w:rtl/>
                                </w:rPr>
                              </w:pPr>
                              <w:r w:rsidRPr="00B54270">
                                <w:rPr>
                                  <w:sz w:val="16"/>
                                  <w:szCs w:val="22"/>
                                  <w:rtl/>
                                </w:rPr>
                                <w:t xml:space="preserve">إذا كانت هناك تعديلات متفق عليها خلال </w:t>
                              </w:r>
                              <w:r w:rsidRPr="00B54270">
                                <w:rPr>
                                  <w:rFonts w:hint="cs"/>
                                  <w:sz w:val="16"/>
                                  <w:szCs w:val="22"/>
                                  <w:rtl/>
                                </w:rPr>
                                <w:t xml:space="preserve">اجتماع </w:t>
                              </w:r>
                              <w:r w:rsidRPr="00B54270">
                                <w:rPr>
                                  <w:sz w:val="16"/>
                                  <w:szCs w:val="22"/>
                                </w:rPr>
                                <w:t>SG</w:t>
                              </w:r>
                              <w:r w:rsidRPr="00B54270">
                                <w:rPr>
                                  <w:sz w:val="16"/>
                                  <w:szCs w:val="22"/>
                                  <w:rtl/>
                                </w:rPr>
                                <w:t xml:space="preserve">، يعد محرر </w:t>
                              </w:r>
                              <w:r w:rsidRPr="00B54270">
                                <w:rPr>
                                  <w:sz w:val="16"/>
                                  <w:szCs w:val="22"/>
                                </w:rPr>
                                <w:t>JTC1</w:t>
                              </w:r>
                              <w:r w:rsidRPr="00B54270">
                                <w:rPr>
                                  <w:sz w:val="16"/>
                                  <w:szCs w:val="22"/>
                                  <w:rtl/>
                                </w:rPr>
                                <w:t xml:space="preserve"> النص المنقح وإضافة إلى تقرير حسم التعليقات</w:t>
                              </w:r>
                              <w:r w:rsidRPr="00B54270">
                                <w:rPr>
                                  <w:rFonts w:hint="cs"/>
                                  <w:sz w:val="16"/>
                                  <w:szCs w:val="22"/>
                                  <w:rtl/>
                                </w:rPr>
                                <w:t xml:space="preserve">، ويرسلهما إلى أمانة </w:t>
                              </w:r>
                              <w:r w:rsidRPr="00B54270">
                                <w:rPr>
                                  <w:sz w:val="16"/>
                                  <w:szCs w:val="22"/>
                                </w:rPr>
                                <w:t>SC</w:t>
                              </w:r>
                            </w:p>
                            <w:p w:rsidR="006B1030" w:rsidRPr="00B54270" w:rsidRDefault="006B1030" w:rsidP="00296A76">
                              <w:pPr>
                                <w:spacing w:before="0" w:line="168" w:lineRule="auto"/>
                                <w:rPr>
                                  <w:sz w:val="16"/>
                                  <w:szCs w:val="22"/>
                                </w:rPr>
                              </w:pPr>
                              <w:r w:rsidRPr="00B54270">
                                <w:rPr>
                                  <w:sz w:val="16"/>
                                  <w:szCs w:val="22"/>
                                  <w:rtl/>
                                </w:rPr>
                                <w:t xml:space="preserve">ويرسلهما معاً إلى أمانة </w:t>
                              </w:r>
                              <w:r w:rsidRPr="00B54270">
                                <w:rPr>
                                  <w:sz w:val="16"/>
                                  <w:szCs w:val="22"/>
                                </w:rPr>
                                <w:t>SC</w:t>
                              </w:r>
                            </w:p>
                          </w:txbxContent>
                        </wps:txbx>
                        <wps:bodyPr rot="0" vert="horz" wrap="square" lIns="91440" tIns="45720" rIns="91440" bIns="45720" anchor="t" anchorCtr="0" upright="1">
                          <a:noAutofit/>
                        </wps:bodyPr>
                      </wps:wsp>
                      <wps:wsp>
                        <wps:cNvPr id="845" name="Text Box 716"/>
                        <wps:cNvSpPr txBox="1">
                          <a:spLocks noChangeArrowheads="1"/>
                        </wps:cNvSpPr>
                        <wps:spPr bwMode="auto">
                          <a:xfrm>
                            <a:off x="7276" y="10672"/>
                            <a:ext cx="350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 xml:space="preserve">اقتراع </w:t>
                              </w:r>
                              <w:r w:rsidRPr="00B54270">
                                <w:rPr>
                                  <w:sz w:val="16"/>
                                  <w:szCs w:val="22"/>
                                </w:rPr>
                                <w:t>FDIS</w:t>
                              </w:r>
                            </w:p>
                          </w:txbxContent>
                        </wps:txbx>
                        <wps:bodyPr rot="0" vert="horz" wrap="square" lIns="91440" tIns="45720" rIns="91440" bIns="45720" anchor="t" anchorCtr="0" upright="1">
                          <a:noAutofit/>
                        </wps:bodyPr>
                      </wps:wsp>
                      <wps:wsp>
                        <wps:cNvPr id="846" name="Text Box 717"/>
                        <wps:cNvSpPr txBox="1">
                          <a:spLocks noChangeArrowheads="1"/>
                        </wps:cNvSpPr>
                        <wps:spPr bwMode="auto">
                          <a:xfrm>
                            <a:off x="7276" y="2899"/>
                            <a:ext cx="350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line="156" w:lineRule="auto"/>
                                <w:rPr>
                                  <w:sz w:val="16"/>
                                  <w:szCs w:val="22"/>
                                </w:rPr>
                              </w:pPr>
                              <w:r w:rsidRPr="00B54270">
                                <w:rPr>
                                  <w:rFonts w:hint="cs"/>
                                  <w:sz w:val="16"/>
                                  <w:szCs w:val="22"/>
                                  <w:rtl/>
                                </w:rPr>
                                <w:t xml:space="preserve">تتلقى أمانة </w:t>
                              </w:r>
                              <w:r w:rsidRPr="00B54270">
                                <w:rPr>
                                  <w:sz w:val="16"/>
                                  <w:szCs w:val="22"/>
                                </w:rPr>
                                <w:t>SC</w:t>
                              </w:r>
                              <w:r w:rsidRPr="00B54270">
                                <w:rPr>
                                  <w:rFonts w:hint="cs"/>
                                  <w:sz w:val="16"/>
                                  <w:szCs w:val="22"/>
                                  <w:rtl/>
                                </w:rPr>
                                <w:t xml:space="preserve"> تقريرا</w:t>
                              </w:r>
                              <w:r>
                                <w:rPr>
                                  <w:rFonts w:hint="cs"/>
                                  <w:sz w:val="16"/>
                                  <w:szCs w:val="22"/>
                                  <w:rtl/>
                                </w:rPr>
                                <w:t>ً</w:t>
                              </w:r>
                              <w:r w:rsidRPr="00B54270">
                                <w:rPr>
                                  <w:rFonts w:hint="cs"/>
                                  <w:sz w:val="16"/>
                                  <w:szCs w:val="22"/>
                                  <w:rtl/>
                                </w:rPr>
                                <w:t xml:space="preserve"> إلكترونيا</w:t>
                              </w:r>
                              <w:r>
                                <w:rPr>
                                  <w:rFonts w:hint="cs"/>
                                  <w:sz w:val="16"/>
                                  <w:szCs w:val="22"/>
                                  <w:rtl/>
                                </w:rPr>
                                <w:t>ً</w:t>
                              </w:r>
                              <w:r w:rsidRPr="00B54270">
                                <w:rPr>
                                  <w:rFonts w:hint="cs"/>
                                  <w:sz w:val="16"/>
                                  <w:szCs w:val="22"/>
                                  <w:rtl/>
                                </w:rPr>
                                <w:t xml:space="preserve"> عن التصويت وتعليقات إن وجدت</w:t>
                              </w:r>
                            </w:p>
                          </w:txbxContent>
                        </wps:txbx>
                        <wps:bodyPr rot="0" vert="horz" wrap="square" lIns="91440" tIns="45720" rIns="91440" bIns="45720" anchor="t" anchorCtr="0" upright="1">
                          <a:noAutofit/>
                        </wps:bodyPr>
                      </wps:wsp>
                      <wps:wsp>
                        <wps:cNvPr id="847" name="Text Box 718"/>
                        <wps:cNvSpPr txBox="1">
                          <a:spLocks noChangeArrowheads="1"/>
                        </wps:cNvSpPr>
                        <wps:spPr bwMode="auto">
                          <a:xfrm>
                            <a:off x="7329" y="3508"/>
                            <a:ext cx="3452"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86D87" w:rsidRDefault="006B1030" w:rsidP="00296A76">
                              <w:pPr>
                                <w:spacing w:before="0"/>
                                <w:rPr>
                                  <w:sz w:val="18"/>
                                  <w:szCs w:val="24"/>
                                  <w:lang w:bidi="ar-EG"/>
                                </w:rPr>
                              </w:pPr>
                              <w:r w:rsidRPr="003777BA">
                                <w:rPr>
                                  <w:rFonts w:hint="cs"/>
                                  <w:sz w:val="20"/>
                                  <w:szCs w:val="20"/>
                                  <w:rtl/>
                                  <w:lang w:bidi="ar-EG"/>
                                </w:rPr>
                                <w:t>تسوَّى التعليقات</w:t>
                              </w:r>
                              <w:r>
                                <w:rPr>
                                  <w:rFonts w:hint="cs"/>
                                  <w:sz w:val="20"/>
                                  <w:szCs w:val="20"/>
                                  <w:rtl/>
                                  <w:lang w:bidi="ar-EG"/>
                                </w:rPr>
                                <w:t xml:space="preserve"> في </w:t>
                              </w:r>
                              <w:r w:rsidRPr="003777BA">
                                <w:rPr>
                                  <w:rFonts w:hint="cs"/>
                                  <w:sz w:val="20"/>
                                  <w:szCs w:val="20"/>
                                  <w:rtl/>
                                  <w:lang w:bidi="ar-EG"/>
                                </w:rPr>
                                <w:t>اجتماع (اجتماعات) حسم</w:t>
                              </w:r>
                              <w:r>
                                <w:rPr>
                                  <w:rFonts w:hint="cs"/>
                                  <w:sz w:val="18"/>
                                  <w:szCs w:val="24"/>
                                  <w:rtl/>
                                  <w:lang w:bidi="ar-EG"/>
                                </w:rPr>
                                <w:t xml:space="preserve"> </w:t>
                              </w:r>
                              <w:r w:rsidRPr="003777BA">
                                <w:rPr>
                                  <w:rFonts w:hint="cs"/>
                                  <w:sz w:val="20"/>
                                  <w:szCs w:val="20"/>
                                  <w:rtl/>
                                  <w:lang w:bidi="ar-EG"/>
                                </w:rPr>
                                <w:t>الاقتراع</w:t>
                              </w:r>
                            </w:p>
                          </w:txbxContent>
                        </wps:txbx>
                        <wps:bodyPr rot="0" vert="horz" wrap="square" lIns="91440" tIns="45720" rIns="91440" bIns="45720" anchor="t" anchorCtr="0" upright="1">
                          <a:noAutofit/>
                        </wps:bodyPr>
                      </wps:wsp>
                      <wps:wsp>
                        <wps:cNvPr id="848" name="Text Box 719"/>
                        <wps:cNvSpPr txBox="1">
                          <a:spLocks noChangeArrowheads="1"/>
                        </wps:cNvSpPr>
                        <wps:spPr bwMode="auto">
                          <a:xfrm>
                            <a:off x="7276" y="9799"/>
                            <a:ext cx="3505"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20" w:line="144" w:lineRule="auto"/>
                                <w:rPr>
                                  <w:sz w:val="18"/>
                                  <w:szCs w:val="24"/>
                                  <w:rtl/>
                                  <w:lang w:bidi="ar-EG"/>
                                </w:rPr>
                              </w:pPr>
                              <w:r w:rsidRPr="00B54270">
                                <w:rPr>
                                  <w:rFonts w:hint="cs"/>
                                  <w:sz w:val="16"/>
                                  <w:szCs w:val="22"/>
                                  <w:rtl/>
                                </w:rPr>
                                <w:t xml:space="preserve">تتأكد </w:t>
                              </w:r>
                              <w:r w:rsidRPr="00B54270">
                                <w:rPr>
                                  <w:sz w:val="16"/>
                                  <w:szCs w:val="22"/>
                                </w:rPr>
                                <w:t>SC</w:t>
                              </w:r>
                              <w:r w:rsidRPr="00B54270">
                                <w:rPr>
                                  <w:rFonts w:hint="cs"/>
                                  <w:sz w:val="16"/>
                                  <w:szCs w:val="22"/>
                                  <w:rtl/>
                                </w:rPr>
                                <w:t xml:space="preserve"> من أن قطاع تقييس الاتصالات وافق على التوصية ومن أن كل التعديلات واردة</w:t>
                              </w:r>
                              <w:r>
                                <w:rPr>
                                  <w:rFonts w:hint="cs"/>
                                  <w:sz w:val="16"/>
                                  <w:szCs w:val="22"/>
                                  <w:rtl/>
                                </w:rPr>
                                <w:t xml:space="preserve"> في </w:t>
                              </w:r>
                              <w:r w:rsidRPr="00B54270">
                                <w:rPr>
                                  <w:rFonts w:hint="cs"/>
                                  <w:sz w:val="16"/>
                                  <w:szCs w:val="22"/>
                                  <w:rtl/>
                                </w:rPr>
                                <w:t xml:space="preserve">نص </w:t>
                              </w:r>
                              <w:r w:rsidRPr="00B54270">
                                <w:rPr>
                                  <w:sz w:val="16"/>
                                  <w:szCs w:val="22"/>
                                </w:rPr>
                                <w:t>FDIS</w:t>
                              </w:r>
                              <w:r w:rsidRPr="00B54270">
                                <w:rPr>
                                  <w:rFonts w:hint="cs"/>
                                  <w:sz w:val="16"/>
                                  <w:szCs w:val="22"/>
                                  <w:rtl/>
                                </w:rPr>
                                <w:t xml:space="preserve">. وبعد التحقق من ذلك، يصدر </w:t>
                              </w:r>
                              <w:r w:rsidRPr="00B54270">
                                <w:rPr>
                                  <w:sz w:val="16"/>
                                  <w:szCs w:val="22"/>
                                </w:rPr>
                                <w:t>ITTF</w:t>
                              </w:r>
                              <w:r w:rsidRPr="00B54270">
                                <w:rPr>
                                  <w:rFonts w:hint="cs"/>
                                  <w:sz w:val="16"/>
                                  <w:szCs w:val="22"/>
                                  <w:rtl/>
                                </w:rPr>
                                <w:t xml:space="preserve"> </w:t>
                              </w:r>
                              <w:r w:rsidRPr="00B54270">
                                <w:rPr>
                                  <w:sz w:val="16"/>
                                  <w:szCs w:val="22"/>
                                  <w:rtl/>
                                </w:rPr>
                                <w:t>اقتراع</w:t>
                              </w:r>
                              <w:r w:rsidRPr="00B54270">
                                <w:rPr>
                                  <w:rFonts w:hint="cs"/>
                                  <w:sz w:val="16"/>
                                  <w:szCs w:val="22"/>
                                  <w:rtl/>
                                </w:rPr>
                                <w:t xml:space="preserve"> </w:t>
                              </w:r>
                              <w:r w:rsidRPr="00B54270">
                                <w:rPr>
                                  <w:sz w:val="16"/>
                                  <w:szCs w:val="22"/>
                                </w:rPr>
                                <w:t>FDIS</w:t>
                              </w:r>
                            </w:p>
                          </w:txbxContent>
                        </wps:txbx>
                        <wps:bodyPr rot="0" vert="horz" wrap="square" lIns="91440" tIns="45720" rIns="91440" bIns="45720" anchor="t" anchorCtr="0" upright="1">
                          <a:noAutofit/>
                        </wps:bodyPr>
                      </wps:wsp>
                      <wps:wsp>
                        <wps:cNvPr id="849" name="Text Box 720"/>
                        <wps:cNvSpPr txBox="1">
                          <a:spLocks noChangeArrowheads="1"/>
                        </wps:cNvSpPr>
                        <wps:spPr bwMode="auto">
                          <a:xfrm>
                            <a:off x="7276" y="8653"/>
                            <a:ext cx="3505"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 xml:space="preserve">توزع أمانة </w:t>
                              </w:r>
                              <w:r w:rsidRPr="00B54270">
                                <w:rPr>
                                  <w:sz w:val="16"/>
                                  <w:szCs w:val="22"/>
                                </w:rPr>
                                <w:t>SC</w:t>
                              </w:r>
                              <w:r w:rsidRPr="00B54270">
                                <w:rPr>
                                  <w:sz w:val="16"/>
                                  <w:szCs w:val="22"/>
                                  <w:rtl/>
                                </w:rPr>
                                <w:t xml:space="preserve"> الإضافة إلى تقرير حسم التعليقات الذي يضم جميع التعديلات المتفق عليها كوثيقة </w:t>
                              </w:r>
                              <w:r w:rsidRPr="00B54270">
                                <w:rPr>
                                  <w:sz w:val="16"/>
                                  <w:szCs w:val="22"/>
                                </w:rPr>
                                <w:t>SC</w:t>
                              </w:r>
                              <w:r w:rsidRPr="00B54270">
                                <w:rPr>
                                  <w:sz w:val="16"/>
                                  <w:szCs w:val="22"/>
                                  <w:rtl/>
                                </w:rPr>
                                <w:t xml:space="preserve"> ويرسل نص </w:t>
                              </w:r>
                              <w:r w:rsidRPr="00B54270">
                                <w:rPr>
                                  <w:sz w:val="16"/>
                                  <w:szCs w:val="22"/>
                                </w:rPr>
                                <w:t>FDIS</w:t>
                              </w:r>
                              <w:r w:rsidRPr="00B54270">
                                <w:rPr>
                                  <w:sz w:val="16"/>
                                  <w:szCs w:val="22"/>
                                  <w:rtl/>
                                </w:rPr>
                                <w:t xml:space="preserve"> إلى </w:t>
                              </w:r>
                              <w:r w:rsidRPr="00B54270">
                                <w:rPr>
                                  <w:sz w:val="16"/>
                                  <w:szCs w:val="22"/>
                                </w:rPr>
                                <w:t>ITTF</w:t>
                              </w:r>
                            </w:p>
                          </w:txbxContent>
                        </wps:txbx>
                        <wps:bodyPr rot="0" vert="horz" wrap="square" lIns="91440" tIns="45720" rIns="91440" bIns="45720" anchor="t" anchorCtr="0" upright="1">
                          <a:noAutofit/>
                        </wps:bodyPr>
                      </wps:wsp>
                      <wps:wsp>
                        <wps:cNvPr id="850" name="Text Box 721"/>
                        <wps:cNvSpPr txBox="1">
                          <a:spLocks noChangeArrowheads="1"/>
                        </wps:cNvSpPr>
                        <wps:spPr bwMode="auto">
                          <a:xfrm>
                            <a:off x="3080" y="12935"/>
                            <a:ext cx="463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line="144" w:lineRule="auto"/>
                                <w:rPr>
                                  <w:sz w:val="16"/>
                                  <w:szCs w:val="22"/>
                                  <w:rtl/>
                                </w:rPr>
                              </w:pPr>
                              <w:r w:rsidRPr="00D207D3">
                                <w:rPr>
                                  <w:sz w:val="16"/>
                                  <w:szCs w:val="22"/>
                                  <w:rtl/>
                                </w:rPr>
                                <w:t xml:space="preserve">تتفق أمانة </w:t>
                              </w:r>
                              <w:r w:rsidRPr="00D207D3">
                                <w:rPr>
                                  <w:sz w:val="16"/>
                                  <w:szCs w:val="22"/>
                                </w:rPr>
                                <w:t>SG</w:t>
                              </w:r>
                              <w:r w:rsidRPr="00D207D3">
                                <w:rPr>
                                  <w:sz w:val="16"/>
                                  <w:szCs w:val="22"/>
                                  <w:rtl/>
                                </w:rPr>
                                <w:t xml:space="preserve"> وأمانة </w:t>
                              </w:r>
                              <w:r w:rsidRPr="00D207D3">
                                <w:rPr>
                                  <w:sz w:val="16"/>
                                  <w:szCs w:val="22"/>
                                </w:rPr>
                                <w:t>SC</w:t>
                              </w:r>
                              <w:r w:rsidRPr="00D207D3">
                                <w:rPr>
                                  <w:sz w:val="16"/>
                                  <w:szCs w:val="22"/>
                                  <w:rtl/>
                                </w:rPr>
                                <w:t xml:space="preserve"> على التصويبات الواجب إجراؤها، إن وجدت</w:t>
                              </w:r>
                              <w:r>
                                <w:rPr>
                                  <w:rFonts w:hint="cs"/>
                                  <w:sz w:val="16"/>
                                  <w:szCs w:val="22"/>
                                  <w:rtl/>
                                </w:rPr>
                                <w:t xml:space="preserve">، وتُعلم </w:t>
                              </w:r>
                              <w:r w:rsidRPr="00B54270">
                                <w:rPr>
                                  <w:sz w:val="16"/>
                                  <w:szCs w:val="22"/>
                                </w:rPr>
                                <w:t>ITTF</w:t>
                              </w:r>
                              <w:r w:rsidRPr="00B54270">
                                <w:rPr>
                                  <w:rFonts w:hint="cs"/>
                                  <w:sz w:val="16"/>
                                  <w:szCs w:val="22"/>
                                  <w:rtl/>
                                </w:rPr>
                                <w:t xml:space="preserve"> بالأمر</w:t>
                              </w:r>
                              <w:r>
                                <w:rPr>
                                  <w:rFonts w:hint="cs"/>
                                  <w:sz w:val="16"/>
                                  <w:szCs w:val="22"/>
                                  <w:rtl/>
                                </w:rPr>
                                <w:t xml:space="preserve"> في </w:t>
                              </w:r>
                              <w:r w:rsidRPr="00B54270">
                                <w:rPr>
                                  <w:rFonts w:hint="cs"/>
                                  <w:sz w:val="16"/>
                                  <w:szCs w:val="22"/>
                                  <w:rtl/>
                                </w:rPr>
                                <w:t>الوقت نفسه</w:t>
                              </w:r>
                            </w:p>
                          </w:txbxContent>
                        </wps:txbx>
                        <wps:bodyPr rot="0" vert="horz" wrap="square" lIns="91440" tIns="45720" rIns="91440" bIns="45720" anchor="t" anchorCtr="0" upright="1">
                          <a:noAutofit/>
                        </wps:bodyPr>
                      </wps:wsp>
                      <wps:wsp>
                        <wps:cNvPr id="851" name="Text Box 722"/>
                        <wps:cNvSpPr txBox="1">
                          <a:spLocks noChangeArrowheads="1"/>
                        </wps:cNvSpPr>
                        <wps:spPr bwMode="auto">
                          <a:xfrm>
                            <a:off x="3080" y="13498"/>
                            <a:ext cx="463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jc w:val="center"/>
                                <w:rPr>
                                  <w:sz w:val="16"/>
                                  <w:szCs w:val="22"/>
                                  <w:rtl/>
                                </w:rPr>
                              </w:pPr>
                              <w:r>
                                <w:rPr>
                                  <w:rFonts w:hint="cs"/>
                                  <w:sz w:val="16"/>
                                  <w:szCs w:val="22"/>
                                  <w:rtl/>
                                </w:rPr>
                                <w:t xml:space="preserve">يتأكد </w:t>
                              </w:r>
                              <w:r w:rsidRPr="00B54270">
                                <w:rPr>
                                  <w:sz w:val="16"/>
                                  <w:szCs w:val="22"/>
                                </w:rPr>
                                <w:t>TSB</w:t>
                              </w:r>
                              <w:r w:rsidRPr="00B54270">
                                <w:rPr>
                                  <w:rFonts w:hint="cs"/>
                                  <w:sz w:val="16"/>
                                  <w:szCs w:val="22"/>
                                  <w:rtl/>
                                </w:rPr>
                                <w:t xml:space="preserve"> من أن التصويبات المتفق عليها قد تم إدخالها</w:t>
                              </w:r>
                            </w:p>
                          </w:txbxContent>
                        </wps:txbx>
                        <wps:bodyPr rot="0" vert="horz" wrap="square" lIns="91440" tIns="45720" rIns="91440" bIns="45720" anchor="t" anchorCtr="0" upright="1">
                          <a:noAutofit/>
                        </wps:bodyPr>
                      </wps:wsp>
                      <wps:wsp>
                        <wps:cNvPr id="852" name="Text Box 723"/>
                        <wps:cNvSpPr txBox="1">
                          <a:spLocks noChangeArrowheads="1"/>
                        </wps:cNvSpPr>
                        <wps:spPr bwMode="auto">
                          <a:xfrm>
                            <a:off x="3080" y="13862"/>
                            <a:ext cx="463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86D87" w:rsidRDefault="006B1030" w:rsidP="00296A76">
                              <w:pPr>
                                <w:spacing w:before="0"/>
                                <w:jc w:val="center"/>
                                <w:rPr>
                                  <w:sz w:val="16"/>
                                  <w:szCs w:val="22"/>
                                  <w:rtl/>
                                </w:rPr>
                              </w:pPr>
                              <w:r w:rsidRPr="00646A2D">
                                <w:rPr>
                                  <w:sz w:val="16"/>
                                  <w:szCs w:val="22"/>
                                  <w:rtl/>
                                </w:rPr>
                                <w:t xml:space="preserve">ينشر </w:t>
                              </w:r>
                              <w:r w:rsidRPr="00646A2D">
                                <w:rPr>
                                  <w:sz w:val="16"/>
                                  <w:szCs w:val="22"/>
                                </w:rPr>
                                <w:t>TSB</w:t>
                              </w:r>
                              <w:r w:rsidRPr="00646A2D">
                                <w:rPr>
                                  <w:sz w:val="16"/>
                                  <w:szCs w:val="22"/>
                                  <w:rtl/>
                                </w:rPr>
                                <w:t xml:space="preserve"> و</w:t>
                              </w:r>
                              <w:r w:rsidRPr="00646A2D">
                                <w:rPr>
                                  <w:sz w:val="16"/>
                                  <w:szCs w:val="22"/>
                                </w:rPr>
                                <w:t>ITTF</w:t>
                              </w:r>
                              <w:r w:rsidRPr="00646A2D">
                                <w:rPr>
                                  <w:sz w:val="16"/>
                                  <w:szCs w:val="22"/>
                                  <w:rtl/>
                                </w:rPr>
                                <w:t xml:space="preserve"> النص المشترك</w:t>
                              </w:r>
                            </w:p>
                          </w:txbxContent>
                        </wps:txbx>
                        <wps:bodyPr rot="0" vert="horz" wrap="square" lIns="91440" tIns="45720" rIns="91440" bIns="45720" anchor="t" anchorCtr="0" upright="1">
                          <a:noAutofit/>
                        </wps:bodyPr>
                      </wps:wsp>
                      <wps:wsp>
                        <wps:cNvPr id="853" name="Text Box 724"/>
                        <wps:cNvSpPr txBox="1">
                          <a:spLocks noChangeArrowheads="1"/>
                        </wps:cNvSpPr>
                        <wps:spPr bwMode="auto">
                          <a:xfrm>
                            <a:off x="7986" y="12672"/>
                            <a:ext cx="273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tl/>
                                </w:rPr>
                              </w:pPr>
                              <w:r w:rsidRPr="00B54270">
                                <w:rPr>
                                  <w:sz w:val="16"/>
                                  <w:szCs w:val="22"/>
                                  <w:rtl/>
                                </w:rPr>
                                <w:t xml:space="preserve">توزع أمانة </w:t>
                              </w:r>
                              <w:r w:rsidRPr="00B54270">
                                <w:rPr>
                                  <w:sz w:val="16"/>
                                  <w:szCs w:val="22"/>
                                </w:rPr>
                                <w:t>SC</w:t>
                              </w:r>
                              <w:r w:rsidRPr="00B54270">
                                <w:rPr>
                                  <w:sz w:val="16"/>
                                  <w:szCs w:val="22"/>
                                  <w:rtl/>
                                </w:rPr>
                                <w:t xml:space="preserve"> مل</w:t>
                              </w:r>
                              <w:r w:rsidRPr="00B54270">
                                <w:rPr>
                                  <w:rFonts w:hint="cs"/>
                                  <w:sz w:val="16"/>
                                  <w:szCs w:val="22"/>
                                  <w:rtl/>
                                </w:rPr>
                                <w:t>خ</w:t>
                              </w:r>
                              <w:r w:rsidRPr="00B54270">
                                <w:rPr>
                                  <w:sz w:val="16"/>
                                  <w:szCs w:val="22"/>
                                  <w:rtl/>
                                </w:rPr>
                                <w:t xml:space="preserve">ص تقرير التصويت (بما فيه أي ملاحظات وتصويبات أدخلت على النص إذا حصل ذلك) كوثيقة </w:t>
                              </w:r>
                              <w:r w:rsidRPr="00B54270">
                                <w:rPr>
                                  <w:sz w:val="16"/>
                                  <w:szCs w:val="22"/>
                                </w:rPr>
                                <w:t>SC</w:t>
                              </w:r>
                            </w:p>
                          </w:txbxContent>
                        </wps:txbx>
                        <wps:bodyPr rot="0" vert="horz" wrap="square" lIns="91440" tIns="45720" rIns="91440" bIns="45720" anchor="t" anchorCtr="0" upright="1">
                          <a:noAutofit/>
                        </wps:bodyPr>
                      </wps:wsp>
                      <wps:wsp>
                        <wps:cNvPr id="854" name="Text Box 725"/>
                        <wps:cNvSpPr txBox="1">
                          <a:spLocks noChangeArrowheads="1"/>
                        </wps:cNvSpPr>
                        <wps:spPr bwMode="auto">
                          <a:xfrm>
                            <a:off x="5272" y="7250"/>
                            <a:ext cx="1152"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jc w:val="center"/>
                                <w:rPr>
                                  <w:sz w:val="16"/>
                                  <w:szCs w:val="22"/>
                                  <w:rtl/>
                                </w:rPr>
                              </w:pPr>
                              <w:r w:rsidRPr="00B54270">
                                <w:rPr>
                                  <w:sz w:val="16"/>
                                  <w:szCs w:val="22"/>
                                </w:rPr>
                                <w:t>4</w:t>
                              </w:r>
                              <w:r w:rsidRPr="00B54270">
                                <w:rPr>
                                  <w:sz w:val="16"/>
                                  <w:szCs w:val="22"/>
                                  <w:rtl/>
                                </w:rPr>
                                <w:t xml:space="preserve"> أسابيع</w:t>
                              </w:r>
                            </w:p>
                            <w:p w:rsidR="006B1030" w:rsidRPr="00B54270" w:rsidRDefault="006B1030" w:rsidP="00296A76">
                              <w:pPr>
                                <w:spacing w:before="0"/>
                                <w:jc w:val="center"/>
                                <w:rPr>
                                  <w:sz w:val="16"/>
                                  <w:szCs w:val="22"/>
                                </w:rPr>
                              </w:pPr>
                              <w:r w:rsidRPr="00B54270">
                                <w:rPr>
                                  <w:sz w:val="16"/>
                                  <w:szCs w:val="22"/>
                                  <w:rtl/>
                                </w:rPr>
                                <w:t xml:space="preserve">(أو </w:t>
                              </w:r>
                              <w:r w:rsidRPr="00B54270">
                                <w:rPr>
                                  <w:sz w:val="16"/>
                                  <w:szCs w:val="22"/>
                                </w:rPr>
                                <w:t>8</w:t>
                              </w:r>
                              <w:r w:rsidRPr="00B54270">
                                <w:rPr>
                                  <w:sz w:val="16"/>
                                  <w:szCs w:val="22"/>
                                  <w:rtl/>
                                </w:rPr>
                                <w:t xml:space="preserve"> أسابيع)</w:t>
                              </w:r>
                              <w:r>
                                <w:rPr>
                                  <w:sz w:val="16"/>
                                  <w:szCs w:val="22"/>
                                  <w:rtl/>
                                </w:rPr>
                                <w:br/>
                              </w:r>
                              <w:r w:rsidRPr="00B54270">
                                <w:rPr>
                                  <w:sz w:val="16"/>
                                  <w:szCs w:val="22"/>
                                  <w:rtl/>
                                </w:rPr>
                                <w:t>كحد أقصى</w:t>
                              </w:r>
                            </w:p>
                          </w:txbxContent>
                        </wps:txbx>
                        <wps:bodyPr rot="0" vert="vert270" wrap="square" lIns="91440" tIns="45720" rIns="91440" bIns="45720" anchor="t" anchorCtr="0" upright="1">
                          <a:noAutofit/>
                        </wps:bodyPr>
                      </wps:wsp>
                      <wps:wsp>
                        <wps:cNvPr id="855" name="Text Box 726"/>
                        <wps:cNvSpPr txBox="1">
                          <a:spLocks noChangeArrowheads="1"/>
                        </wps:cNvSpPr>
                        <wps:spPr bwMode="auto">
                          <a:xfrm>
                            <a:off x="5272" y="6058"/>
                            <a:ext cx="651"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jc w:val="center"/>
                                <w:rPr>
                                  <w:sz w:val="16"/>
                                  <w:szCs w:val="22"/>
                                </w:rPr>
                              </w:pPr>
                              <w:r w:rsidRPr="00B54270">
                                <w:rPr>
                                  <w:sz w:val="16"/>
                                  <w:szCs w:val="22"/>
                                </w:rPr>
                                <w:t>7</w:t>
                              </w:r>
                              <w:r w:rsidRPr="00B54270">
                                <w:rPr>
                                  <w:sz w:val="16"/>
                                  <w:szCs w:val="22"/>
                                  <w:rtl/>
                                </w:rPr>
                                <w:t xml:space="preserve"> أيام عمل</w:t>
                              </w:r>
                            </w:p>
                          </w:txbxContent>
                        </wps:txbx>
                        <wps:bodyPr rot="0" vert="vert270" wrap="square" lIns="91440" tIns="45720" rIns="91440" bIns="45720" anchor="t" anchorCtr="0" upright="1">
                          <a:noAutofit/>
                        </wps:bodyPr>
                      </wps:wsp>
                      <wps:wsp>
                        <wps:cNvPr id="856" name="Text Box 727"/>
                        <wps:cNvSpPr txBox="1">
                          <a:spLocks noChangeArrowheads="1"/>
                        </wps:cNvSpPr>
                        <wps:spPr bwMode="auto">
                          <a:xfrm>
                            <a:off x="5955" y="5272"/>
                            <a:ext cx="619"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jc w:val="center"/>
                                <w:rPr>
                                  <w:sz w:val="16"/>
                                  <w:szCs w:val="22"/>
                                </w:rPr>
                              </w:pPr>
                              <w:r w:rsidRPr="00B54270">
                                <w:rPr>
                                  <w:sz w:val="16"/>
                                  <w:szCs w:val="22"/>
                                </w:rPr>
                                <w:t>3</w:t>
                              </w:r>
                              <w:r w:rsidRPr="00B54270">
                                <w:rPr>
                                  <w:sz w:val="16"/>
                                  <w:szCs w:val="22"/>
                                  <w:rtl/>
                                </w:rPr>
                                <w:t xml:space="preserve"> أشهر كحد أدنى</w:t>
                              </w:r>
                            </w:p>
                          </w:txbxContent>
                        </wps:txbx>
                        <wps:bodyPr rot="0" vert="vert270" wrap="square" lIns="91440" tIns="45720" rIns="91440" bIns="45720" anchor="t" anchorCtr="0" upright="1">
                          <a:noAutofit/>
                        </wps:bodyPr>
                      </wps:wsp>
                      <wps:wsp>
                        <wps:cNvPr id="857" name="Text Box 728"/>
                        <wps:cNvSpPr txBox="1">
                          <a:spLocks noChangeArrowheads="1"/>
                        </wps:cNvSpPr>
                        <wps:spPr bwMode="auto">
                          <a:xfrm>
                            <a:off x="5955" y="1789"/>
                            <a:ext cx="619"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9521C6" w:rsidRDefault="006B1030" w:rsidP="00296A76">
                              <w:pPr>
                                <w:spacing w:before="0"/>
                                <w:jc w:val="center"/>
                                <w:rPr>
                                  <w:sz w:val="18"/>
                                  <w:szCs w:val="24"/>
                                  <w:highlight w:val="yellow"/>
                                  <w:rtl/>
                                  <w:lang w:bidi="ar-EG"/>
                                </w:rPr>
                              </w:pPr>
                              <w:r w:rsidRPr="00C57DF1">
                                <w:rPr>
                                  <w:sz w:val="18"/>
                                  <w:szCs w:val="24"/>
                                  <w:lang w:bidi="ar-EG"/>
                                </w:rPr>
                                <w:t>5</w:t>
                              </w:r>
                              <w:r w:rsidRPr="00646A2D">
                                <w:rPr>
                                  <w:rFonts w:hint="cs"/>
                                  <w:sz w:val="18"/>
                                  <w:szCs w:val="24"/>
                                  <w:rtl/>
                                  <w:lang w:bidi="ar-EG"/>
                                </w:rPr>
                                <w:t xml:space="preserve"> أشهر</w:t>
                              </w:r>
                            </w:p>
                          </w:txbxContent>
                        </wps:txbx>
                        <wps:bodyPr rot="0" vert="vert270" wrap="square" lIns="91440" tIns="45720" rIns="91440" bIns="45720" anchor="t" anchorCtr="0" upright="1">
                          <a:noAutofit/>
                        </wps:bodyPr>
                      </wps:wsp>
                      <wps:wsp>
                        <wps:cNvPr id="858" name="Text Box 729"/>
                        <wps:cNvSpPr txBox="1">
                          <a:spLocks noChangeArrowheads="1"/>
                        </wps:cNvSpPr>
                        <wps:spPr bwMode="auto">
                          <a:xfrm>
                            <a:off x="1139" y="939"/>
                            <a:ext cx="355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8BA" w:rsidRDefault="006B1030" w:rsidP="00296A76">
                              <w:pPr>
                                <w:spacing w:before="0"/>
                                <w:jc w:val="center"/>
                                <w:rPr>
                                  <w:sz w:val="18"/>
                                  <w:szCs w:val="24"/>
                                  <w:lang w:bidi="ar-EG"/>
                                </w:rPr>
                              </w:pPr>
                              <w:r w:rsidRPr="00646A2D">
                                <w:rPr>
                                  <w:sz w:val="18"/>
                                  <w:szCs w:val="24"/>
                                  <w:rtl/>
                                  <w:lang w:bidi="ar-EG"/>
                                </w:rPr>
                                <w:t>عملية قطاع تقييس الاتصالات</w:t>
                              </w:r>
                              <w:r>
                                <w:rPr>
                                  <w:sz w:val="18"/>
                                  <w:szCs w:val="24"/>
                                  <w:rtl/>
                                  <w:lang w:bidi="ar-EG"/>
                                </w:rPr>
                                <w:t xml:space="preserve"> في </w:t>
                              </w:r>
                              <w:r w:rsidRPr="00646A2D">
                                <w:rPr>
                                  <w:sz w:val="18"/>
                                  <w:szCs w:val="24"/>
                                  <w:rtl/>
                                  <w:lang w:bidi="ar-EG"/>
                                </w:rPr>
                                <w:t>الاتحاد</w:t>
                              </w:r>
                            </w:p>
                          </w:txbxContent>
                        </wps:txbx>
                        <wps:bodyPr rot="0" vert="horz" wrap="square" lIns="91440" tIns="45720" rIns="91440" bIns="45720" anchor="t" anchorCtr="0" upright="1">
                          <a:noAutofit/>
                        </wps:bodyPr>
                      </wps:wsp>
                      <wps:wsp>
                        <wps:cNvPr id="859" name="Text Box 730"/>
                        <wps:cNvSpPr txBox="1">
                          <a:spLocks noChangeArrowheads="1"/>
                        </wps:cNvSpPr>
                        <wps:spPr bwMode="auto">
                          <a:xfrm>
                            <a:off x="1139" y="1356"/>
                            <a:ext cx="3430"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يرسل محرر</w:t>
                              </w:r>
                              <w:r w:rsidRPr="00B54270">
                                <w:rPr>
                                  <w:rFonts w:hint="cs"/>
                                  <w:sz w:val="16"/>
                                  <w:szCs w:val="22"/>
                                  <w:rtl/>
                                </w:rPr>
                                <w:t xml:space="preserve"> قطاع تقييس الاتصالات</w:t>
                              </w:r>
                              <w:r w:rsidRPr="00B54270">
                                <w:rPr>
                                  <w:sz w:val="16"/>
                                  <w:szCs w:val="22"/>
                                  <w:rtl/>
                                </w:rPr>
                                <w:t xml:space="preserve"> النص إلى أمانة </w:t>
                              </w:r>
                              <w:r w:rsidRPr="00B54270">
                                <w:rPr>
                                  <w:sz w:val="16"/>
                                  <w:szCs w:val="22"/>
                                </w:rPr>
                                <w:t>SG</w:t>
                              </w:r>
                              <w:r w:rsidRPr="00B54270">
                                <w:rPr>
                                  <w:rFonts w:hint="cs"/>
                                  <w:sz w:val="16"/>
                                  <w:szCs w:val="22"/>
                                  <w:rtl/>
                                </w:rPr>
                                <w:t xml:space="preserve"> </w:t>
                              </w:r>
                              <w:r w:rsidRPr="00B54270">
                                <w:rPr>
                                  <w:sz w:val="16"/>
                                  <w:szCs w:val="22"/>
                                  <w:rtl/>
                                </w:rPr>
                                <w:t xml:space="preserve">ليوزع كوثيقة </w:t>
                              </w:r>
                              <w:r w:rsidRPr="00B54270">
                                <w:rPr>
                                  <w:sz w:val="16"/>
                                  <w:szCs w:val="22"/>
                                </w:rPr>
                                <w:t>SG</w:t>
                              </w:r>
                            </w:p>
                          </w:txbxContent>
                        </wps:txbx>
                        <wps:bodyPr rot="0" vert="horz" wrap="square" lIns="91440" tIns="45720" rIns="91440" bIns="45720" anchor="t" anchorCtr="0" upright="1">
                          <a:noAutofit/>
                        </wps:bodyPr>
                      </wps:wsp>
                      <wps:wsp>
                        <wps:cNvPr id="860" name="Text Box 731"/>
                        <wps:cNvSpPr txBox="1">
                          <a:spLocks noChangeArrowheads="1"/>
                        </wps:cNvSpPr>
                        <wps:spPr bwMode="auto">
                          <a:xfrm>
                            <a:off x="1239" y="2723"/>
                            <a:ext cx="333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 xml:space="preserve">اجتماع تحديد من أجل </w:t>
                              </w:r>
                              <w:r w:rsidRPr="00B54270">
                                <w:rPr>
                                  <w:sz w:val="16"/>
                                  <w:szCs w:val="22"/>
                                </w:rPr>
                                <w:t>SG</w:t>
                              </w:r>
                              <w:r w:rsidRPr="00B54270">
                                <w:rPr>
                                  <w:sz w:val="16"/>
                                  <w:szCs w:val="22"/>
                                  <w:rtl/>
                                </w:rPr>
                                <w:t xml:space="preserve"> أو </w:t>
                              </w:r>
                              <w:r w:rsidRPr="00B54270">
                                <w:rPr>
                                  <w:sz w:val="16"/>
                                  <w:szCs w:val="22"/>
                                </w:rPr>
                                <w:t>WP</w:t>
                              </w:r>
                              <w:r w:rsidRPr="00B54270">
                                <w:rPr>
                                  <w:sz w:val="16"/>
                                  <w:szCs w:val="22"/>
                                  <w:rtl/>
                                </w:rPr>
                                <w:t>:</w:t>
                              </w:r>
                              <w:r w:rsidRPr="00B54270">
                                <w:rPr>
                                  <w:rFonts w:hint="cs"/>
                                  <w:sz w:val="16"/>
                                  <w:szCs w:val="22"/>
                                  <w:rtl/>
                                </w:rPr>
                                <w:t xml:space="preserve"> </w:t>
                              </w:r>
                              <w:r w:rsidRPr="00B54270">
                                <w:rPr>
                                  <w:sz w:val="16"/>
                                  <w:szCs w:val="22"/>
                                  <w:rtl/>
                                </w:rPr>
                                <w:t>اتفاق على النية بتطبيق إجراء الموافقة</w:t>
                              </w:r>
                              <w:r>
                                <w:rPr>
                                  <w:sz w:val="16"/>
                                  <w:szCs w:val="22"/>
                                  <w:rtl/>
                                </w:rPr>
                                <w:t xml:space="preserve"> في </w:t>
                              </w:r>
                              <w:r w:rsidRPr="00B54270">
                                <w:rPr>
                                  <w:rFonts w:hint="cs"/>
                                  <w:sz w:val="16"/>
                                  <w:szCs w:val="22"/>
                                  <w:rtl/>
                                </w:rPr>
                                <w:t>اجتماع</w:t>
                              </w:r>
                              <w:r w:rsidRPr="00B54270">
                                <w:rPr>
                                  <w:sz w:val="16"/>
                                  <w:szCs w:val="22"/>
                                  <w:rtl/>
                                </w:rPr>
                                <w:t xml:space="preserve"> </w:t>
                              </w:r>
                              <w:r w:rsidRPr="00B54270">
                                <w:rPr>
                                  <w:sz w:val="16"/>
                                  <w:szCs w:val="22"/>
                                </w:rPr>
                                <w:t>SG</w:t>
                              </w:r>
                              <w:r w:rsidRPr="00B54270">
                                <w:rPr>
                                  <w:sz w:val="16"/>
                                  <w:szCs w:val="22"/>
                                  <w:rtl/>
                                </w:rPr>
                                <w:t xml:space="preserve"> المقبل</w:t>
                              </w:r>
                            </w:p>
                          </w:txbxContent>
                        </wps:txbx>
                        <wps:bodyPr rot="0" vert="horz" wrap="square" lIns="91440" tIns="45720" rIns="91440" bIns="45720" anchor="t" anchorCtr="0" upright="1">
                          <a:noAutofit/>
                        </wps:bodyPr>
                      </wps:wsp>
                      <wps:wsp>
                        <wps:cNvPr id="861" name="Text Box 732"/>
                        <wps:cNvSpPr txBox="1">
                          <a:spLocks noChangeArrowheads="1"/>
                        </wps:cNvSpPr>
                        <wps:spPr bwMode="auto">
                          <a:xfrm>
                            <a:off x="1239" y="4120"/>
                            <a:ext cx="333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يرسل محرر</w:t>
                              </w:r>
                              <w:r w:rsidRPr="00B54270">
                                <w:rPr>
                                  <w:rFonts w:hint="cs"/>
                                  <w:sz w:val="16"/>
                                  <w:szCs w:val="22"/>
                                  <w:rtl/>
                                </w:rPr>
                                <w:t xml:space="preserve"> قطاع تقييس الاتصالات</w:t>
                              </w:r>
                              <w:r w:rsidRPr="00B54270">
                                <w:rPr>
                                  <w:sz w:val="16"/>
                                  <w:szCs w:val="22"/>
                                  <w:rtl/>
                                </w:rPr>
                                <w:t xml:space="preserve"> النص إلى أمانة </w:t>
                              </w:r>
                              <w:r w:rsidRPr="00B54270">
                                <w:rPr>
                                  <w:sz w:val="16"/>
                                  <w:szCs w:val="22"/>
                                </w:rPr>
                                <w:t>SG</w:t>
                              </w:r>
                              <w:r w:rsidRPr="00B54270">
                                <w:rPr>
                                  <w:rFonts w:hint="cs"/>
                                  <w:sz w:val="16"/>
                                  <w:szCs w:val="22"/>
                                  <w:rtl/>
                                </w:rPr>
                                <w:t xml:space="preserve"> </w:t>
                              </w:r>
                              <w:r w:rsidRPr="00B54270">
                                <w:rPr>
                                  <w:sz w:val="16"/>
                                  <w:szCs w:val="22"/>
                                  <w:rtl/>
                                </w:rPr>
                                <w:t xml:space="preserve">ليوزع كوثيقة </w:t>
                              </w:r>
                              <w:r w:rsidRPr="00B54270">
                                <w:rPr>
                                  <w:sz w:val="16"/>
                                  <w:szCs w:val="22"/>
                                </w:rPr>
                                <w:t>SG</w:t>
                              </w:r>
                            </w:p>
                          </w:txbxContent>
                        </wps:txbx>
                        <wps:bodyPr rot="0" vert="horz" wrap="square" lIns="91440" tIns="45720" rIns="91440" bIns="45720" anchor="t" anchorCtr="0" upright="1">
                          <a:noAutofit/>
                        </wps:bodyPr>
                      </wps:wsp>
                      <wps:wsp>
                        <wps:cNvPr id="862" name="Text Box 733"/>
                        <wps:cNvSpPr txBox="1">
                          <a:spLocks noChangeArrowheads="1"/>
                        </wps:cNvSpPr>
                        <wps:spPr bwMode="auto">
                          <a:xfrm>
                            <a:off x="1182" y="4943"/>
                            <a:ext cx="3409"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pacing w:val="-4"/>
                                  <w:sz w:val="16"/>
                                  <w:szCs w:val="22"/>
                                  <w:rtl/>
                                </w:rPr>
                              </w:pPr>
                              <w:r w:rsidRPr="001010FD">
                                <w:rPr>
                                  <w:spacing w:val="-4"/>
                                  <w:sz w:val="16"/>
                                  <w:szCs w:val="22"/>
                                  <w:rtl/>
                                </w:rPr>
                                <w:t>يصدر المدير رسالة تعلن فترة التشاور</w:t>
                              </w:r>
                              <w:r w:rsidRPr="001010FD">
                                <w:rPr>
                                  <w:rFonts w:hint="cs"/>
                                  <w:spacing w:val="-4"/>
                                  <w:sz w:val="16"/>
                                  <w:szCs w:val="22"/>
                                  <w:rtl/>
                                </w:rPr>
                                <w:t xml:space="preserve">، بعد التأكد أولاً من استكمال اقتراع </w:t>
                              </w:r>
                              <w:r w:rsidRPr="001010FD">
                                <w:rPr>
                                  <w:spacing w:val="-4"/>
                                  <w:sz w:val="16"/>
                                  <w:szCs w:val="22"/>
                                </w:rPr>
                                <w:t>DIS</w:t>
                              </w:r>
                              <w:r w:rsidRPr="001010FD">
                                <w:rPr>
                                  <w:rFonts w:hint="cs"/>
                                  <w:spacing w:val="-4"/>
                                  <w:sz w:val="16"/>
                                  <w:szCs w:val="22"/>
                                  <w:rtl/>
                                </w:rPr>
                                <w:t xml:space="preserve"> ومن تسوية التعليقات (إن وجدت)</w:t>
                              </w:r>
                            </w:p>
                          </w:txbxContent>
                        </wps:txbx>
                        <wps:bodyPr rot="0" vert="horz" wrap="square" lIns="91440" tIns="45720" rIns="91440" bIns="45720" anchor="t" anchorCtr="0" upright="1">
                          <a:noAutofit/>
                        </wps:bodyPr>
                      </wps:wsp>
                      <wps:wsp>
                        <wps:cNvPr id="863" name="Text Box 734"/>
                        <wps:cNvSpPr txBox="1">
                          <a:spLocks noChangeArrowheads="1"/>
                        </wps:cNvSpPr>
                        <wps:spPr bwMode="auto">
                          <a:xfrm>
                            <a:off x="1239" y="6687"/>
                            <a:ext cx="333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 xml:space="preserve">اجتماع </w:t>
                              </w:r>
                              <w:r>
                                <w:rPr>
                                  <w:rFonts w:hint="cs"/>
                                  <w:sz w:val="16"/>
                                  <w:szCs w:val="22"/>
                                  <w:rtl/>
                                </w:rPr>
                                <w:t>"</w:t>
                              </w:r>
                              <w:r w:rsidRPr="00B54270">
                                <w:rPr>
                                  <w:sz w:val="16"/>
                                  <w:szCs w:val="22"/>
                                  <w:rtl/>
                                </w:rPr>
                                <w:t>القرار</w:t>
                              </w:r>
                              <w:r>
                                <w:rPr>
                                  <w:rFonts w:hint="cs"/>
                                  <w:sz w:val="16"/>
                                  <w:szCs w:val="22"/>
                                  <w:rtl/>
                                </w:rPr>
                                <w:t>"</w:t>
                              </w:r>
                              <w:r w:rsidRPr="00B54270">
                                <w:rPr>
                                  <w:sz w:val="16"/>
                                  <w:szCs w:val="22"/>
                                  <w:rtl/>
                                </w:rPr>
                                <w:t xml:space="preserve"> من أجل </w:t>
                              </w:r>
                              <w:r w:rsidRPr="00B54270">
                                <w:rPr>
                                  <w:sz w:val="16"/>
                                  <w:szCs w:val="22"/>
                                </w:rPr>
                                <w:t>SG</w:t>
                              </w:r>
                              <w:r w:rsidRPr="00B54270">
                                <w:rPr>
                                  <w:sz w:val="16"/>
                                  <w:szCs w:val="22"/>
                                  <w:rtl/>
                                </w:rPr>
                                <w:t>: آخر فرصة لتعديل النص، قرار بالإجماع للموافقة على النص</w:t>
                              </w:r>
                            </w:p>
                          </w:txbxContent>
                        </wps:txbx>
                        <wps:bodyPr rot="0" vert="horz" wrap="square" lIns="91440" tIns="45720" rIns="91440" bIns="45720" anchor="t" anchorCtr="0" upright="1">
                          <a:noAutofit/>
                        </wps:bodyPr>
                      </wps:wsp>
                      <wps:wsp>
                        <wps:cNvPr id="864" name="Text Box 735"/>
                        <wps:cNvSpPr txBox="1">
                          <a:spLocks noChangeArrowheads="1"/>
                        </wps:cNvSpPr>
                        <wps:spPr bwMode="auto">
                          <a:xfrm>
                            <a:off x="1261" y="5836"/>
                            <a:ext cx="333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فترة التشاور</w:t>
                              </w:r>
                            </w:p>
                          </w:txbxContent>
                        </wps:txbx>
                        <wps:bodyPr rot="0" vert="horz" wrap="square" lIns="91440" tIns="45720" rIns="91440" bIns="45720" anchor="t" anchorCtr="0" upright="1">
                          <a:noAutofit/>
                        </wps:bodyPr>
                      </wps:wsp>
                      <wps:wsp>
                        <wps:cNvPr id="865" name="Text Box 736"/>
                        <wps:cNvSpPr txBox="1">
                          <a:spLocks noChangeArrowheads="1"/>
                        </wps:cNvSpPr>
                        <wps:spPr bwMode="auto">
                          <a:xfrm>
                            <a:off x="1261" y="8341"/>
                            <a:ext cx="333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تبليغ بالموافقة يصدره المدير</w:t>
                              </w:r>
                            </w:p>
                          </w:txbxContent>
                        </wps:txbx>
                        <wps:bodyPr rot="0" vert="horz" wrap="square" lIns="91440" tIns="45720" rIns="91440" bIns="45720" anchor="t" anchorCtr="0" upright="1">
                          <a:noAutofit/>
                        </wps:bodyPr>
                      </wps:wsp>
                      <wps:wsp>
                        <wps:cNvPr id="866" name="Text Box 737"/>
                        <wps:cNvSpPr txBox="1">
                          <a:spLocks noChangeArrowheads="1"/>
                        </wps:cNvSpPr>
                        <wps:spPr bwMode="auto">
                          <a:xfrm>
                            <a:off x="1239" y="7562"/>
                            <a:ext cx="3330"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 xml:space="preserve">في حال وجود تعديلات متفق عليها، يرسل المحرر النص النهائي إلى أمانة </w:t>
                              </w:r>
                              <w:r w:rsidRPr="00B54270">
                                <w:rPr>
                                  <w:sz w:val="16"/>
                                  <w:szCs w:val="22"/>
                                </w:rPr>
                                <w:t>SG</w:t>
                              </w:r>
                            </w:p>
                          </w:txbxContent>
                        </wps:txbx>
                        <wps:bodyPr rot="0" vert="horz" wrap="square" lIns="91440" tIns="45720" rIns="91440" bIns="45720" anchor="t" anchorCtr="0" upright="1">
                          <a:noAutofit/>
                        </wps:bodyPr>
                      </wps:wsp>
                      <wps:wsp>
                        <wps:cNvPr id="867" name="Text Box 738"/>
                        <wps:cNvSpPr txBox="1">
                          <a:spLocks noChangeArrowheads="1"/>
                        </wps:cNvSpPr>
                        <wps:spPr bwMode="auto">
                          <a:xfrm>
                            <a:off x="7276" y="1356"/>
                            <a:ext cx="3505"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B54270" w:rsidRDefault="006B1030" w:rsidP="00296A76">
                              <w:pPr>
                                <w:spacing w:before="0"/>
                                <w:rPr>
                                  <w:sz w:val="16"/>
                                  <w:szCs w:val="22"/>
                                </w:rPr>
                              </w:pPr>
                              <w:r w:rsidRPr="00B54270">
                                <w:rPr>
                                  <w:sz w:val="16"/>
                                  <w:szCs w:val="22"/>
                                  <w:rtl/>
                                </w:rPr>
                                <w:t>يعد محرر</w:t>
                              </w:r>
                              <w:r w:rsidRPr="00B54270">
                                <w:rPr>
                                  <w:rFonts w:hint="cs"/>
                                  <w:sz w:val="16"/>
                                  <w:szCs w:val="22"/>
                                  <w:rtl/>
                                </w:rPr>
                                <w:t xml:space="preserve"> لجنة </w:t>
                              </w:r>
                              <w:r w:rsidRPr="00B54270">
                                <w:rPr>
                                  <w:sz w:val="16"/>
                                  <w:szCs w:val="22"/>
                                </w:rPr>
                                <w:t>JTC1</w:t>
                              </w:r>
                              <w:r w:rsidRPr="00B54270">
                                <w:rPr>
                                  <w:sz w:val="16"/>
                                  <w:szCs w:val="22"/>
                                  <w:rtl/>
                                </w:rPr>
                                <w:t xml:space="preserve"> نص </w:t>
                              </w:r>
                              <w:r w:rsidRPr="00B54270">
                                <w:rPr>
                                  <w:sz w:val="16"/>
                                  <w:szCs w:val="22"/>
                                </w:rPr>
                                <w:t>DIS</w:t>
                              </w:r>
                              <w:r w:rsidRPr="00B54270">
                                <w:rPr>
                                  <w:sz w:val="16"/>
                                  <w:szCs w:val="22"/>
                                  <w:rtl/>
                                </w:rPr>
                                <w:t xml:space="preserve"> وتقرير تسوية التعليقات ويرسلهما إلى أمانة </w:t>
                              </w:r>
                              <w:r w:rsidRPr="00B54270">
                                <w:rPr>
                                  <w:sz w:val="16"/>
                                  <w:szCs w:val="22"/>
                                </w:rPr>
                                <w:t>S</w:t>
                              </w:r>
                              <w:r>
                                <w:rPr>
                                  <w:sz w:val="16"/>
                                  <w:szCs w:val="22"/>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BF575" id="Group 708" o:spid="_x0000_s1252" style="position:absolute;left:0;text-align:left;margin-left:.35pt;margin-top:-19.25pt;width:484.6pt;height:664.75pt;z-index:251799552" coordorigin="1139,939" coordsize="9692,1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">
                <v:shape id="Text Box 709" o:spid="_x0000_s1253" type="#_x0000_t202" style="position:absolute;left:5653;top:9930;width:912;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SisIA&#10;AADcAAAADwAAAGRycy9kb3ducmV2LnhtbERPTYvCMBC9L/gfwgje1lSFRapRRFH0smhXD97GZmyL&#10;zaQ20dZ/bw7CHh/vezpvTSmeVLvCsoJBPwJBnFpdcKbg+Lf+HoNwHlljaZkUvMjBfNb5mmKsbcMH&#10;eiY+EyGEXYwKcu+rWEqX5mTQ9W1FHLirrQ36AOtM6hqbEG5KOYyiH2mw4NCQY0XLnNJb8jAKTpff&#10;V3moRueoaHb7dnPfJ6tNplSv2y4mIDy1/l/8cW+1gvEorA1nwh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hKKwgAAANwAAAAPAAAAAAAAAAAAAAAAAJgCAABkcnMvZG93&#10;bnJldi54bWxQSwUGAAAAAAQABAD1AAAAhwMAAAAA&#10;" filled="f" stroked="f">
                  <v:textbox style="layout-flow:vertical;mso-layout-flow-alt:bottom-to-top">
                    <w:txbxContent>
                      <w:p w:rsidR="006B1030" w:rsidRPr="00B54270" w:rsidRDefault="006B1030" w:rsidP="00296A76">
                        <w:pPr>
                          <w:spacing w:before="0"/>
                          <w:jc w:val="center"/>
                          <w:rPr>
                            <w:sz w:val="16"/>
                            <w:szCs w:val="22"/>
                          </w:rPr>
                        </w:pPr>
                        <w:r w:rsidRPr="00B54270">
                          <w:rPr>
                            <w:sz w:val="16"/>
                            <w:szCs w:val="22"/>
                            <w:rtl/>
                          </w:rPr>
                          <w:t>شهران يمكن إلغاؤهما</w:t>
                        </w:r>
                        <w:r w:rsidRPr="00B54270">
                          <w:rPr>
                            <w:rFonts w:hint="cs"/>
                            <w:sz w:val="16"/>
                            <w:szCs w:val="22"/>
                            <w:rtl/>
                          </w:rPr>
                          <w:br/>
                        </w:r>
                        <w:r w:rsidRPr="00B54270">
                          <w:rPr>
                            <w:sz w:val="16"/>
                            <w:szCs w:val="22"/>
                            <w:rtl/>
                          </w:rPr>
                          <w:t>إذا استوفيت الشروط</w:t>
                        </w:r>
                      </w:p>
                    </w:txbxContent>
                  </v:textbox>
                </v:shape>
                <v:shape id="Text Box 710" o:spid="_x0000_s1254" type="#_x0000_t202" style="position:absolute;left:7276;top:11522;width:350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6B1030" w:rsidRPr="00B54270" w:rsidRDefault="006B1030" w:rsidP="00296A76">
                        <w:pPr>
                          <w:spacing w:before="0"/>
                          <w:rPr>
                            <w:sz w:val="16"/>
                            <w:szCs w:val="22"/>
                          </w:rPr>
                        </w:pPr>
                        <w:r w:rsidRPr="00B54270">
                          <w:rPr>
                            <w:rFonts w:hint="cs"/>
                            <w:sz w:val="16"/>
                            <w:szCs w:val="22"/>
                            <w:rtl/>
                          </w:rPr>
                          <w:t xml:space="preserve">تتلقى أمانة </w:t>
                        </w:r>
                        <w:r w:rsidRPr="00B54270">
                          <w:rPr>
                            <w:sz w:val="16"/>
                            <w:szCs w:val="22"/>
                          </w:rPr>
                          <w:t>SC</w:t>
                        </w:r>
                        <w:r w:rsidRPr="00B54270">
                          <w:rPr>
                            <w:rFonts w:hint="cs"/>
                            <w:sz w:val="16"/>
                            <w:szCs w:val="22"/>
                            <w:rtl/>
                          </w:rPr>
                          <w:t xml:space="preserve"> تقريرا عن التصويت يصدر تلقائيا</w:t>
                        </w:r>
                        <w:r>
                          <w:rPr>
                            <w:rFonts w:hint="cs"/>
                            <w:sz w:val="16"/>
                            <w:szCs w:val="22"/>
                            <w:rtl/>
                          </w:rPr>
                          <w:t>ً</w:t>
                        </w:r>
                      </w:p>
                    </w:txbxContent>
                  </v:textbox>
                </v:shape>
                <v:shape id="Text Box 711" o:spid="_x0000_s1255" type="#_x0000_t202" style="position:absolute;left:7275;top:939;width:355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6B1030" w:rsidRPr="003308BA" w:rsidRDefault="006B1030" w:rsidP="00296A76">
                        <w:pPr>
                          <w:spacing w:before="0"/>
                          <w:jc w:val="center"/>
                          <w:rPr>
                            <w:sz w:val="18"/>
                            <w:szCs w:val="24"/>
                            <w:lang w:bidi="ar-EG"/>
                          </w:rPr>
                        </w:pPr>
                        <w:r w:rsidRPr="00646A2D">
                          <w:rPr>
                            <w:sz w:val="18"/>
                            <w:szCs w:val="24"/>
                            <w:rtl/>
                            <w:lang w:bidi="ar-EG"/>
                          </w:rPr>
                          <w:t xml:space="preserve">عملية </w:t>
                        </w:r>
                        <w:r w:rsidRPr="00646A2D">
                          <w:rPr>
                            <w:sz w:val="18"/>
                            <w:szCs w:val="24"/>
                            <w:lang w:bidi="ar-EG"/>
                          </w:rPr>
                          <w:t>JTC</w:t>
                        </w:r>
                        <w:r w:rsidRPr="00C57DF1">
                          <w:rPr>
                            <w:sz w:val="18"/>
                            <w:szCs w:val="24"/>
                            <w:lang w:bidi="ar-EG"/>
                          </w:rPr>
                          <w:t>1</w:t>
                        </w:r>
                      </w:p>
                    </w:txbxContent>
                  </v:textbox>
                </v:shape>
                <v:shape id="Text Box 712" o:spid="_x0000_s1256" type="#_x0000_t202" style="position:absolute;left:7276;top:2203;width:350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6B1030" w:rsidRPr="00B54270" w:rsidRDefault="006B1030" w:rsidP="00296A76">
                        <w:pPr>
                          <w:spacing w:before="0"/>
                          <w:rPr>
                            <w:spacing w:val="-4"/>
                            <w:sz w:val="16"/>
                            <w:szCs w:val="22"/>
                          </w:rPr>
                        </w:pPr>
                        <w:r w:rsidRPr="00B54270">
                          <w:rPr>
                            <w:rFonts w:hint="cs"/>
                            <w:spacing w:val="-4"/>
                            <w:sz w:val="16"/>
                            <w:szCs w:val="22"/>
                            <w:rtl/>
                          </w:rPr>
                          <w:t xml:space="preserve">تتأكد </w:t>
                        </w:r>
                        <w:r w:rsidRPr="00B54270">
                          <w:rPr>
                            <w:spacing w:val="-4"/>
                            <w:sz w:val="16"/>
                            <w:szCs w:val="22"/>
                          </w:rPr>
                          <w:t>SC</w:t>
                        </w:r>
                        <w:r w:rsidRPr="00B54270">
                          <w:rPr>
                            <w:rFonts w:hint="cs"/>
                            <w:spacing w:val="-4"/>
                            <w:sz w:val="16"/>
                            <w:szCs w:val="22"/>
                            <w:rtl/>
                          </w:rPr>
                          <w:t xml:space="preserve"> من أن الوثيقة مدرجة</w:t>
                        </w:r>
                        <w:r>
                          <w:rPr>
                            <w:rFonts w:hint="cs"/>
                            <w:spacing w:val="-4"/>
                            <w:sz w:val="16"/>
                            <w:szCs w:val="22"/>
                            <w:rtl/>
                          </w:rPr>
                          <w:t xml:space="preserve"> في </w:t>
                        </w:r>
                        <w:r w:rsidRPr="00B54270">
                          <w:rPr>
                            <w:rFonts w:hint="cs"/>
                            <w:spacing w:val="-4"/>
                            <w:sz w:val="16"/>
                            <w:szCs w:val="22"/>
                            <w:rtl/>
                          </w:rPr>
                          <w:t xml:space="preserve">برنامج عمل قطاع تقييس الاتصالات وبعد التحقق من ذلك يصدر </w:t>
                        </w:r>
                        <w:r w:rsidRPr="00B54270">
                          <w:rPr>
                            <w:spacing w:val="-4"/>
                            <w:sz w:val="16"/>
                            <w:szCs w:val="22"/>
                          </w:rPr>
                          <w:t>ITTF</w:t>
                        </w:r>
                        <w:r w:rsidRPr="00B54270">
                          <w:rPr>
                            <w:rFonts w:hint="cs"/>
                            <w:spacing w:val="-4"/>
                            <w:sz w:val="16"/>
                            <w:szCs w:val="22"/>
                            <w:rtl/>
                          </w:rPr>
                          <w:t xml:space="preserve"> </w:t>
                        </w:r>
                        <w:r w:rsidRPr="00B54270">
                          <w:rPr>
                            <w:spacing w:val="-4"/>
                            <w:sz w:val="16"/>
                            <w:szCs w:val="22"/>
                            <w:rtl/>
                          </w:rPr>
                          <w:t>اقتراع</w:t>
                        </w:r>
                        <w:r w:rsidRPr="00B54270">
                          <w:rPr>
                            <w:rFonts w:hint="cs"/>
                            <w:spacing w:val="-4"/>
                            <w:sz w:val="16"/>
                            <w:szCs w:val="22"/>
                            <w:rtl/>
                          </w:rPr>
                          <w:t xml:space="preserve"> </w:t>
                        </w:r>
                        <w:r w:rsidRPr="00B54270">
                          <w:rPr>
                            <w:spacing w:val="-4"/>
                            <w:sz w:val="16"/>
                            <w:szCs w:val="22"/>
                          </w:rPr>
                          <w:t>DIS</w:t>
                        </w:r>
                      </w:p>
                    </w:txbxContent>
                  </v:textbox>
                </v:shape>
                <v:shape id="Text Box 713" o:spid="_x0000_s1257" type="#_x0000_t202" style="position:absolute;left:7276;top:4120;width:350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6B1030" w:rsidRPr="003308BA" w:rsidRDefault="006B1030" w:rsidP="00296A76">
                        <w:pPr>
                          <w:spacing w:before="0"/>
                          <w:jc w:val="left"/>
                          <w:rPr>
                            <w:sz w:val="18"/>
                            <w:szCs w:val="24"/>
                            <w:lang w:bidi="ar-EG"/>
                          </w:rPr>
                        </w:pPr>
                        <w:r w:rsidRPr="003777BA">
                          <w:rPr>
                            <w:sz w:val="18"/>
                            <w:szCs w:val="24"/>
                            <w:rtl/>
                            <w:lang w:bidi="ar-EG"/>
                          </w:rPr>
                          <w:t xml:space="preserve">يعد محرر </w:t>
                        </w:r>
                        <w:r w:rsidRPr="00646A2D">
                          <w:rPr>
                            <w:sz w:val="16"/>
                            <w:szCs w:val="16"/>
                            <w:lang w:bidi="ar-EG"/>
                          </w:rPr>
                          <w:t>JTC</w:t>
                        </w:r>
                        <w:r w:rsidRPr="00C57DF1">
                          <w:rPr>
                            <w:sz w:val="16"/>
                            <w:szCs w:val="16"/>
                            <w:lang w:bidi="ar-EG"/>
                          </w:rPr>
                          <w:t>1</w:t>
                        </w:r>
                        <w:r w:rsidRPr="003777BA">
                          <w:rPr>
                            <w:sz w:val="18"/>
                            <w:szCs w:val="24"/>
                            <w:rtl/>
                            <w:lang w:bidi="ar-EG"/>
                          </w:rPr>
                          <w:t xml:space="preserve"> </w:t>
                        </w:r>
                        <w:r>
                          <w:rPr>
                            <w:sz w:val="18"/>
                            <w:szCs w:val="24"/>
                            <w:rtl/>
                            <w:lang w:bidi="ar-EG"/>
                          </w:rPr>
                          <w:t>نص حسم الاقترا</w:t>
                        </w:r>
                        <w:r>
                          <w:rPr>
                            <w:rFonts w:hint="cs"/>
                            <w:sz w:val="18"/>
                            <w:szCs w:val="24"/>
                            <w:rtl/>
                            <w:lang w:bidi="ar-EG"/>
                          </w:rPr>
                          <w:t>ع</w:t>
                        </w:r>
                        <w:r w:rsidRPr="003777BA">
                          <w:rPr>
                            <w:sz w:val="18"/>
                            <w:szCs w:val="24"/>
                            <w:rtl/>
                            <w:lang w:bidi="ar-EG"/>
                          </w:rPr>
                          <w:t xml:space="preserve"> وتقرير</w:t>
                        </w:r>
                        <w:r>
                          <w:rPr>
                            <w:rFonts w:hint="cs"/>
                            <w:sz w:val="18"/>
                            <w:szCs w:val="24"/>
                            <w:rtl/>
                            <w:lang w:bidi="ar-EG"/>
                          </w:rPr>
                          <w:t xml:space="preserve"> </w:t>
                        </w:r>
                        <w:r w:rsidRPr="003777BA">
                          <w:rPr>
                            <w:sz w:val="18"/>
                            <w:szCs w:val="24"/>
                            <w:rtl/>
                            <w:lang w:bidi="ar-EG"/>
                          </w:rPr>
                          <w:t xml:space="preserve">تسوية التعليقات ويرسلهما إلى أمانة </w:t>
                        </w:r>
                        <w:r w:rsidRPr="003777BA">
                          <w:rPr>
                            <w:sz w:val="18"/>
                            <w:szCs w:val="24"/>
                            <w:lang w:bidi="ar-EG"/>
                          </w:rPr>
                          <w:t>SC</w:t>
                        </w:r>
                      </w:p>
                    </w:txbxContent>
                  </v:textbox>
                </v:shape>
                <v:shape id="Text Box 714" o:spid="_x0000_s1258" type="#_x0000_t202" style="position:absolute;left:7276;top:5099;width:350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u+cQA&#10;AADcAAAADwAAAGRycy9kb3ducmV2LnhtbESPW4vCMBSE34X9D+Es7NuarJdFq1EWRfBJWW/g26E5&#10;tsXmpDRZW/+9ERZ8HGbmG2Y6b20pblT7wrGGr64CQZw6U3Cm4bBffY5A+IBssHRMGu7kYT5760wx&#10;Ma7hX7rtQiYihH2CGvIQqkRKn+Zk0XddRRy9i6sthijrTJoamwi3pewp9S0tFhwXcqxokVN63f1Z&#10;DcfN5XwaqG22tMOqca2SbMdS64/39mcCIlAbXuH/9tpoGA36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bvn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 xml:space="preserve">أمانة </w:t>
                        </w:r>
                        <w:r w:rsidRPr="00B54270">
                          <w:rPr>
                            <w:sz w:val="16"/>
                            <w:szCs w:val="22"/>
                          </w:rPr>
                          <w:t>SC</w:t>
                        </w:r>
                        <w:r w:rsidRPr="00B54270">
                          <w:rPr>
                            <w:sz w:val="16"/>
                            <w:szCs w:val="22"/>
                            <w:rtl/>
                          </w:rPr>
                          <w:t xml:space="preserve"> توزع نص حسم الاقترا</w:t>
                        </w:r>
                        <w:r w:rsidRPr="00B54270">
                          <w:rPr>
                            <w:rFonts w:hint="cs"/>
                            <w:sz w:val="16"/>
                            <w:szCs w:val="22"/>
                            <w:rtl/>
                          </w:rPr>
                          <w:t>ع</w:t>
                        </w:r>
                        <w:r w:rsidRPr="00B54270">
                          <w:rPr>
                            <w:sz w:val="16"/>
                            <w:szCs w:val="22"/>
                            <w:rtl/>
                          </w:rPr>
                          <w:t xml:space="preserve"> وتقرير تسوية التعليقات كوثائق </w:t>
                        </w:r>
                        <w:r w:rsidRPr="00B54270">
                          <w:rPr>
                            <w:sz w:val="16"/>
                            <w:szCs w:val="22"/>
                          </w:rPr>
                          <w:t>SC</w:t>
                        </w:r>
                      </w:p>
                    </w:txbxContent>
                  </v:textbox>
                </v:shape>
                <v:shape id="Text Box 715" o:spid="_x0000_s1259" type="#_x0000_t202" style="position:absolute;left:7276;top:7403;width:3483;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rsidR="006B1030" w:rsidRPr="001010FD" w:rsidRDefault="006B1030" w:rsidP="00296A76">
                        <w:pPr>
                          <w:spacing w:before="0" w:line="168" w:lineRule="auto"/>
                          <w:rPr>
                            <w:sz w:val="16"/>
                            <w:szCs w:val="22"/>
                            <w:rtl/>
                          </w:rPr>
                        </w:pPr>
                        <w:r w:rsidRPr="00B54270">
                          <w:rPr>
                            <w:sz w:val="16"/>
                            <w:szCs w:val="22"/>
                            <w:rtl/>
                          </w:rPr>
                          <w:t xml:space="preserve">إذا كانت هناك تعديلات متفق عليها خلال </w:t>
                        </w:r>
                        <w:r w:rsidRPr="00B54270">
                          <w:rPr>
                            <w:rFonts w:hint="cs"/>
                            <w:sz w:val="16"/>
                            <w:szCs w:val="22"/>
                            <w:rtl/>
                          </w:rPr>
                          <w:t xml:space="preserve">اجتماع </w:t>
                        </w:r>
                        <w:r w:rsidRPr="00B54270">
                          <w:rPr>
                            <w:sz w:val="16"/>
                            <w:szCs w:val="22"/>
                          </w:rPr>
                          <w:t>SG</w:t>
                        </w:r>
                        <w:r w:rsidRPr="00B54270">
                          <w:rPr>
                            <w:sz w:val="16"/>
                            <w:szCs w:val="22"/>
                            <w:rtl/>
                          </w:rPr>
                          <w:t xml:space="preserve">، يعد محرر </w:t>
                        </w:r>
                        <w:r w:rsidRPr="00B54270">
                          <w:rPr>
                            <w:sz w:val="16"/>
                            <w:szCs w:val="22"/>
                          </w:rPr>
                          <w:t>JTC1</w:t>
                        </w:r>
                        <w:r w:rsidRPr="00B54270">
                          <w:rPr>
                            <w:sz w:val="16"/>
                            <w:szCs w:val="22"/>
                            <w:rtl/>
                          </w:rPr>
                          <w:t xml:space="preserve"> النص المنقح وإضافة إلى تقرير حسم التعليقات</w:t>
                        </w:r>
                        <w:r w:rsidRPr="00B54270">
                          <w:rPr>
                            <w:rFonts w:hint="cs"/>
                            <w:sz w:val="16"/>
                            <w:szCs w:val="22"/>
                            <w:rtl/>
                          </w:rPr>
                          <w:t xml:space="preserve">، ويرسلهما إلى أمانة </w:t>
                        </w:r>
                        <w:r w:rsidRPr="00B54270">
                          <w:rPr>
                            <w:sz w:val="16"/>
                            <w:szCs w:val="22"/>
                          </w:rPr>
                          <w:t>SC</w:t>
                        </w:r>
                      </w:p>
                      <w:p w:rsidR="006B1030" w:rsidRPr="00B54270" w:rsidRDefault="006B1030" w:rsidP="00296A76">
                        <w:pPr>
                          <w:spacing w:before="0" w:line="168" w:lineRule="auto"/>
                          <w:rPr>
                            <w:sz w:val="16"/>
                            <w:szCs w:val="22"/>
                          </w:rPr>
                        </w:pPr>
                        <w:r w:rsidRPr="00B54270">
                          <w:rPr>
                            <w:sz w:val="16"/>
                            <w:szCs w:val="22"/>
                            <w:rtl/>
                          </w:rPr>
                          <w:t xml:space="preserve">ويرسلهما معاً إلى أمانة </w:t>
                        </w:r>
                        <w:r w:rsidRPr="00B54270">
                          <w:rPr>
                            <w:sz w:val="16"/>
                            <w:szCs w:val="22"/>
                          </w:rPr>
                          <w:t>SC</w:t>
                        </w:r>
                      </w:p>
                    </w:txbxContent>
                  </v:textbox>
                </v:shape>
                <v:shape id="Text Box 716" o:spid="_x0000_s1260" type="#_x0000_t202" style="position:absolute;left:7276;top:10672;width:350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rsidR="006B1030" w:rsidRPr="00B54270" w:rsidRDefault="006B1030" w:rsidP="00296A76">
                        <w:pPr>
                          <w:spacing w:before="0"/>
                          <w:rPr>
                            <w:sz w:val="16"/>
                            <w:szCs w:val="22"/>
                          </w:rPr>
                        </w:pPr>
                        <w:r w:rsidRPr="00B54270">
                          <w:rPr>
                            <w:sz w:val="16"/>
                            <w:szCs w:val="22"/>
                            <w:rtl/>
                          </w:rPr>
                          <w:t xml:space="preserve">اقتراع </w:t>
                        </w:r>
                        <w:r w:rsidRPr="00B54270">
                          <w:rPr>
                            <w:sz w:val="16"/>
                            <w:szCs w:val="22"/>
                          </w:rPr>
                          <w:t>FDIS</w:t>
                        </w:r>
                      </w:p>
                    </w:txbxContent>
                  </v:textbox>
                </v:shape>
                <v:shape id="Text Box 717" o:spid="_x0000_s1261" type="#_x0000_t202" style="position:absolute;left:7276;top:2899;width:3505;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NYcQA&#10;AADcAAAADwAAAGRycy9kb3ducmV2LnhtbESPQWvCQBSE70L/w/IKveluiw2augliKfSkGFuht0f2&#10;mYRm34bs1sR/3xUEj8PMfMOs8tG24ky9bxxreJ4pEMSlMw1XGr4OH9MFCB+QDbaOScOFPOTZw2SF&#10;qXED7+lchEpECPsUNdQhdKmUvqzJop+5jjh6J9dbDFH2lTQ9DhFuW/miVCItNhwXauxoU1P5W/xZ&#10;Dd/b089xrnbVu33tBjcqyXYptX56HNdvIAKN4R6+tT+Nhs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zWHEAAAA3AAAAA8AAAAAAAAAAAAAAAAAmAIAAGRycy9k&#10;b3ducmV2LnhtbFBLBQYAAAAABAAEAPUAAACJAwAAAAA=&#10;" filled="f" stroked="f">
                  <v:textbox>
                    <w:txbxContent>
                      <w:p w:rsidR="006B1030" w:rsidRPr="00B54270" w:rsidRDefault="006B1030" w:rsidP="00296A76">
                        <w:pPr>
                          <w:spacing w:before="0" w:line="156" w:lineRule="auto"/>
                          <w:rPr>
                            <w:sz w:val="16"/>
                            <w:szCs w:val="22"/>
                          </w:rPr>
                        </w:pPr>
                        <w:r w:rsidRPr="00B54270">
                          <w:rPr>
                            <w:rFonts w:hint="cs"/>
                            <w:sz w:val="16"/>
                            <w:szCs w:val="22"/>
                            <w:rtl/>
                          </w:rPr>
                          <w:t xml:space="preserve">تتلقى أمانة </w:t>
                        </w:r>
                        <w:r w:rsidRPr="00B54270">
                          <w:rPr>
                            <w:sz w:val="16"/>
                            <w:szCs w:val="22"/>
                          </w:rPr>
                          <w:t>SC</w:t>
                        </w:r>
                        <w:r w:rsidRPr="00B54270">
                          <w:rPr>
                            <w:rFonts w:hint="cs"/>
                            <w:sz w:val="16"/>
                            <w:szCs w:val="22"/>
                            <w:rtl/>
                          </w:rPr>
                          <w:t xml:space="preserve"> تقريرا</w:t>
                        </w:r>
                        <w:r>
                          <w:rPr>
                            <w:rFonts w:hint="cs"/>
                            <w:sz w:val="16"/>
                            <w:szCs w:val="22"/>
                            <w:rtl/>
                          </w:rPr>
                          <w:t>ً</w:t>
                        </w:r>
                        <w:r w:rsidRPr="00B54270">
                          <w:rPr>
                            <w:rFonts w:hint="cs"/>
                            <w:sz w:val="16"/>
                            <w:szCs w:val="22"/>
                            <w:rtl/>
                          </w:rPr>
                          <w:t xml:space="preserve"> إلكترونيا</w:t>
                        </w:r>
                        <w:r>
                          <w:rPr>
                            <w:rFonts w:hint="cs"/>
                            <w:sz w:val="16"/>
                            <w:szCs w:val="22"/>
                            <w:rtl/>
                          </w:rPr>
                          <w:t>ً</w:t>
                        </w:r>
                        <w:r w:rsidRPr="00B54270">
                          <w:rPr>
                            <w:rFonts w:hint="cs"/>
                            <w:sz w:val="16"/>
                            <w:szCs w:val="22"/>
                            <w:rtl/>
                          </w:rPr>
                          <w:t xml:space="preserve"> عن التصويت وتعليقات إن وجدت</w:t>
                        </w:r>
                      </w:p>
                    </w:txbxContent>
                  </v:textbox>
                </v:shape>
                <v:shape id="Text Box 718" o:spid="_x0000_s1262" type="#_x0000_t202" style="position:absolute;left:7329;top:3508;width:345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6B1030" w:rsidRPr="00686D87" w:rsidRDefault="006B1030" w:rsidP="00296A76">
                        <w:pPr>
                          <w:spacing w:before="0"/>
                          <w:rPr>
                            <w:sz w:val="18"/>
                            <w:szCs w:val="24"/>
                            <w:lang w:bidi="ar-EG"/>
                          </w:rPr>
                        </w:pPr>
                        <w:r w:rsidRPr="003777BA">
                          <w:rPr>
                            <w:rFonts w:hint="cs"/>
                            <w:sz w:val="20"/>
                            <w:szCs w:val="20"/>
                            <w:rtl/>
                            <w:lang w:bidi="ar-EG"/>
                          </w:rPr>
                          <w:t>تسوَّى التعليقات</w:t>
                        </w:r>
                        <w:r>
                          <w:rPr>
                            <w:rFonts w:hint="cs"/>
                            <w:sz w:val="20"/>
                            <w:szCs w:val="20"/>
                            <w:rtl/>
                            <w:lang w:bidi="ar-EG"/>
                          </w:rPr>
                          <w:t xml:space="preserve"> في </w:t>
                        </w:r>
                        <w:r w:rsidRPr="003777BA">
                          <w:rPr>
                            <w:rFonts w:hint="cs"/>
                            <w:sz w:val="20"/>
                            <w:szCs w:val="20"/>
                            <w:rtl/>
                            <w:lang w:bidi="ar-EG"/>
                          </w:rPr>
                          <w:t>اجتماع (اجتماعات) حسم</w:t>
                        </w:r>
                        <w:r>
                          <w:rPr>
                            <w:rFonts w:hint="cs"/>
                            <w:sz w:val="18"/>
                            <w:szCs w:val="24"/>
                            <w:rtl/>
                            <w:lang w:bidi="ar-EG"/>
                          </w:rPr>
                          <w:t xml:space="preserve"> </w:t>
                        </w:r>
                        <w:r w:rsidRPr="003777BA">
                          <w:rPr>
                            <w:rFonts w:hint="cs"/>
                            <w:sz w:val="20"/>
                            <w:szCs w:val="20"/>
                            <w:rtl/>
                            <w:lang w:bidi="ar-EG"/>
                          </w:rPr>
                          <w:t>الاقتراع</w:t>
                        </w:r>
                      </w:p>
                    </w:txbxContent>
                  </v:textbox>
                </v:shape>
                <v:shape id="Text Box 719" o:spid="_x0000_s1263" type="#_x0000_t202" style="position:absolute;left:7276;top:9799;width:3505;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6B1030" w:rsidRPr="001010FD" w:rsidRDefault="006B1030" w:rsidP="00296A76">
                        <w:pPr>
                          <w:spacing w:before="20" w:line="144" w:lineRule="auto"/>
                          <w:rPr>
                            <w:sz w:val="18"/>
                            <w:szCs w:val="24"/>
                            <w:rtl/>
                            <w:lang w:bidi="ar-EG"/>
                          </w:rPr>
                        </w:pPr>
                        <w:r w:rsidRPr="00B54270">
                          <w:rPr>
                            <w:rFonts w:hint="cs"/>
                            <w:sz w:val="16"/>
                            <w:szCs w:val="22"/>
                            <w:rtl/>
                          </w:rPr>
                          <w:t xml:space="preserve">تتأكد </w:t>
                        </w:r>
                        <w:r w:rsidRPr="00B54270">
                          <w:rPr>
                            <w:sz w:val="16"/>
                            <w:szCs w:val="22"/>
                          </w:rPr>
                          <w:t>SC</w:t>
                        </w:r>
                        <w:r w:rsidRPr="00B54270">
                          <w:rPr>
                            <w:rFonts w:hint="cs"/>
                            <w:sz w:val="16"/>
                            <w:szCs w:val="22"/>
                            <w:rtl/>
                          </w:rPr>
                          <w:t xml:space="preserve"> من أن قطاع تقييس الاتصالات وافق على التوصية ومن أن كل التعديلات واردة</w:t>
                        </w:r>
                        <w:r>
                          <w:rPr>
                            <w:rFonts w:hint="cs"/>
                            <w:sz w:val="16"/>
                            <w:szCs w:val="22"/>
                            <w:rtl/>
                          </w:rPr>
                          <w:t xml:space="preserve"> في </w:t>
                        </w:r>
                        <w:r w:rsidRPr="00B54270">
                          <w:rPr>
                            <w:rFonts w:hint="cs"/>
                            <w:sz w:val="16"/>
                            <w:szCs w:val="22"/>
                            <w:rtl/>
                          </w:rPr>
                          <w:t xml:space="preserve">نص </w:t>
                        </w:r>
                        <w:r w:rsidRPr="00B54270">
                          <w:rPr>
                            <w:sz w:val="16"/>
                            <w:szCs w:val="22"/>
                          </w:rPr>
                          <w:t>FDIS</w:t>
                        </w:r>
                        <w:r w:rsidRPr="00B54270">
                          <w:rPr>
                            <w:rFonts w:hint="cs"/>
                            <w:sz w:val="16"/>
                            <w:szCs w:val="22"/>
                            <w:rtl/>
                          </w:rPr>
                          <w:t xml:space="preserve">. وبعد التحقق من ذلك، يصدر </w:t>
                        </w:r>
                        <w:r w:rsidRPr="00B54270">
                          <w:rPr>
                            <w:sz w:val="16"/>
                            <w:szCs w:val="22"/>
                          </w:rPr>
                          <w:t>ITTF</w:t>
                        </w:r>
                        <w:r w:rsidRPr="00B54270">
                          <w:rPr>
                            <w:rFonts w:hint="cs"/>
                            <w:sz w:val="16"/>
                            <w:szCs w:val="22"/>
                            <w:rtl/>
                          </w:rPr>
                          <w:t xml:space="preserve"> </w:t>
                        </w:r>
                        <w:r w:rsidRPr="00B54270">
                          <w:rPr>
                            <w:sz w:val="16"/>
                            <w:szCs w:val="22"/>
                            <w:rtl/>
                          </w:rPr>
                          <w:t>اقتراع</w:t>
                        </w:r>
                        <w:r w:rsidRPr="00B54270">
                          <w:rPr>
                            <w:rFonts w:hint="cs"/>
                            <w:sz w:val="16"/>
                            <w:szCs w:val="22"/>
                            <w:rtl/>
                          </w:rPr>
                          <w:t xml:space="preserve"> </w:t>
                        </w:r>
                        <w:r w:rsidRPr="00B54270">
                          <w:rPr>
                            <w:sz w:val="16"/>
                            <w:szCs w:val="22"/>
                          </w:rPr>
                          <w:t>FDIS</w:t>
                        </w:r>
                      </w:p>
                    </w:txbxContent>
                  </v:textbox>
                </v:shape>
                <v:shape id="Text Box 720" o:spid="_x0000_s1264" type="#_x0000_t202" style="position:absolute;left:7276;top:8653;width:3505;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 xml:space="preserve">توزع أمانة </w:t>
                        </w:r>
                        <w:r w:rsidRPr="00B54270">
                          <w:rPr>
                            <w:sz w:val="16"/>
                            <w:szCs w:val="22"/>
                          </w:rPr>
                          <w:t>SC</w:t>
                        </w:r>
                        <w:r w:rsidRPr="00B54270">
                          <w:rPr>
                            <w:sz w:val="16"/>
                            <w:szCs w:val="22"/>
                            <w:rtl/>
                          </w:rPr>
                          <w:t xml:space="preserve"> الإضافة إلى تقرير حسم التعليقات الذي يضم جميع التعديلات المتفق عليها كوثيقة </w:t>
                        </w:r>
                        <w:r w:rsidRPr="00B54270">
                          <w:rPr>
                            <w:sz w:val="16"/>
                            <w:szCs w:val="22"/>
                          </w:rPr>
                          <w:t>SC</w:t>
                        </w:r>
                        <w:r w:rsidRPr="00B54270">
                          <w:rPr>
                            <w:sz w:val="16"/>
                            <w:szCs w:val="22"/>
                            <w:rtl/>
                          </w:rPr>
                          <w:t xml:space="preserve"> ويرسل نص </w:t>
                        </w:r>
                        <w:r w:rsidRPr="00B54270">
                          <w:rPr>
                            <w:sz w:val="16"/>
                            <w:szCs w:val="22"/>
                          </w:rPr>
                          <w:t>FDIS</w:t>
                        </w:r>
                        <w:r w:rsidRPr="00B54270">
                          <w:rPr>
                            <w:sz w:val="16"/>
                            <w:szCs w:val="22"/>
                            <w:rtl/>
                          </w:rPr>
                          <w:t xml:space="preserve"> إلى </w:t>
                        </w:r>
                        <w:r w:rsidRPr="00B54270">
                          <w:rPr>
                            <w:sz w:val="16"/>
                            <w:szCs w:val="22"/>
                          </w:rPr>
                          <w:t>ITTF</w:t>
                        </w:r>
                      </w:p>
                    </w:txbxContent>
                  </v:textbox>
                </v:shape>
                <v:shape id="Text Box 721" o:spid="_x0000_s1265" type="#_x0000_t202" style="position:absolute;left:3080;top:12935;width:463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6B1030" w:rsidRPr="00B54270" w:rsidRDefault="006B1030" w:rsidP="00296A76">
                        <w:pPr>
                          <w:spacing w:before="0" w:line="144" w:lineRule="auto"/>
                          <w:rPr>
                            <w:sz w:val="16"/>
                            <w:szCs w:val="22"/>
                            <w:rtl/>
                          </w:rPr>
                        </w:pPr>
                        <w:r w:rsidRPr="00D207D3">
                          <w:rPr>
                            <w:sz w:val="16"/>
                            <w:szCs w:val="22"/>
                            <w:rtl/>
                          </w:rPr>
                          <w:t xml:space="preserve">تتفق أمانة </w:t>
                        </w:r>
                        <w:r w:rsidRPr="00D207D3">
                          <w:rPr>
                            <w:sz w:val="16"/>
                            <w:szCs w:val="22"/>
                          </w:rPr>
                          <w:t>SG</w:t>
                        </w:r>
                        <w:r w:rsidRPr="00D207D3">
                          <w:rPr>
                            <w:sz w:val="16"/>
                            <w:szCs w:val="22"/>
                            <w:rtl/>
                          </w:rPr>
                          <w:t xml:space="preserve"> وأمانة </w:t>
                        </w:r>
                        <w:r w:rsidRPr="00D207D3">
                          <w:rPr>
                            <w:sz w:val="16"/>
                            <w:szCs w:val="22"/>
                          </w:rPr>
                          <w:t>SC</w:t>
                        </w:r>
                        <w:r w:rsidRPr="00D207D3">
                          <w:rPr>
                            <w:sz w:val="16"/>
                            <w:szCs w:val="22"/>
                            <w:rtl/>
                          </w:rPr>
                          <w:t xml:space="preserve"> على التصويبات الواجب إجراؤها، إن وجدت</w:t>
                        </w:r>
                        <w:r>
                          <w:rPr>
                            <w:rFonts w:hint="cs"/>
                            <w:sz w:val="16"/>
                            <w:szCs w:val="22"/>
                            <w:rtl/>
                          </w:rPr>
                          <w:t xml:space="preserve">، وتُعلم </w:t>
                        </w:r>
                        <w:r w:rsidRPr="00B54270">
                          <w:rPr>
                            <w:sz w:val="16"/>
                            <w:szCs w:val="22"/>
                          </w:rPr>
                          <w:t>ITTF</w:t>
                        </w:r>
                        <w:r w:rsidRPr="00B54270">
                          <w:rPr>
                            <w:rFonts w:hint="cs"/>
                            <w:sz w:val="16"/>
                            <w:szCs w:val="22"/>
                            <w:rtl/>
                          </w:rPr>
                          <w:t xml:space="preserve"> بالأمر</w:t>
                        </w:r>
                        <w:r>
                          <w:rPr>
                            <w:rFonts w:hint="cs"/>
                            <w:sz w:val="16"/>
                            <w:szCs w:val="22"/>
                            <w:rtl/>
                          </w:rPr>
                          <w:t xml:space="preserve"> في </w:t>
                        </w:r>
                        <w:r w:rsidRPr="00B54270">
                          <w:rPr>
                            <w:rFonts w:hint="cs"/>
                            <w:sz w:val="16"/>
                            <w:szCs w:val="22"/>
                            <w:rtl/>
                          </w:rPr>
                          <w:t>الوقت نفسه</w:t>
                        </w:r>
                      </w:p>
                    </w:txbxContent>
                  </v:textbox>
                </v:shape>
                <v:shape id="Text Box 722" o:spid="_x0000_s1266" type="#_x0000_t202" style="position:absolute;left:3080;top:13498;width:4633;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6B1030" w:rsidRPr="00B54270" w:rsidRDefault="006B1030" w:rsidP="00296A76">
                        <w:pPr>
                          <w:spacing w:before="0"/>
                          <w:jc w:val="center"/>
                          <w:rPr>
                            <w:sz w:val="16"/>
                            <w:szCs w:val="22"/>
                            <w:rtl/>
                          </w:rPr>
                        </w:pPr>
                        <w:r>
                          <w:rPr>
                            <w:rFonts w:hint="cs"/>
                            <w:sz w:val="16"/>
                            <w:szCs w:val="22"/>
                            <w:rtl/>
                          </w:rPr>
                          <w:t xml:space="preserve">يتأكد </w:t>
                        </w:r>
                        <w:r w:rsidRPr="00B54270">
                          <w:rPr>
                            <w:sz w:val="16"/>
                            <w:szCs w:val="22"/>
                          </w:rPr>
                          <w:t>TSB</w:t>
                        </w:r>
                        <w:r w:rsidRPr="00B54270">
                          <w:rPr>
                            <w:rFonts w:hint="cs"/>
                            <w:sz w:val="16"/>
                            <w:szCs w:val="22"/>
                            <w:rtl/>
                          </w:rPr>
                          <w:t xml:space="preserve"> من أن التصويبات المتفق عليها قد تم إدخالها</w:t>
                        </w:r>
                      </w:p>
                    </w:txbxContent>
                  </v:textbox>
                </v:shape>
                <v:shape id="Text Box 723" o:spid="_x0000_s1267" type="#_x0000_t202" style="position:absolute;left:3080;top:13862;width:463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6B1030" w:rsidRPr="00686D87" w:rsidRDefault="006B1030" w:rsidP="00296A76">
                        <w:pPr>
                          <w:spacing w:before="0"/>
                          <w:jc w:val="center"/>
                          <w:rPr>
                            <w:sz w:val="16"/>
                            <w:szCs w:val="22"/>
                            <w:rtl/>
                          </w:rPr>
                        </w:pPr>
                        <w:r w:rsidRPr="00646A2D">
                          <w:rPr>
                            <w:sz w:val="16"/>
                            <w:szCs w:val="22"/>
                            <w:rtl/>
                          </w:rPr>
                          <w:t xml:space="preserve">ينشر </w:t>
                        </w:r>
                        <w:r w:rsidRPr="00646A2D">
                          <w:rPr>
                            <w:sz w:val="16"/>
                            <w:szCs w:val="22"/>
                          </w:rPr>
                          <w:t>TSB</w:t>
                        </w:r>
                        <w:r w:rsidRPr="00646A2D">
                          <w:rPr>
                            <w:sz w:val="16"/>
                            <w:szCs w:val="22"/>
                            <w:rtl/>
                          </w:rPr>
                          <w:t xml:space="preserve"> و</w:t>
                        </w:r>
                        <w:r w:rsidRPr="00646A2D">
                          <w:rPr>
                            <w:sz w:val="16"/>
                            <w:szCs w:val="22"/>
                          </w:rPr>
                          <w:t>ITTF</w:t>
                        </w:r>
                        <w:r w:rsidRPr="00646A2D">
                          <w:rPr>
                            <w:sz w:val="16"/>
                            <w:szCs w:val="22"/>
                            <w:rtl/>
                          </w:rPr>
                          <w:t xml:space="preserve"> النص المشترك</w:t>
                        </w:r>
                      </w:p>
                    </w:txbxContent>
                  </v:textbox>
                </v:shape>
                <v:shape id="Text Box 724" o:spid="_x0000_s1268" type="#_x0000_t202" style="position:absolute;left:7986;top:12672;width:273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rsidR="006B1030" w:rsidRPr="00B54270" w:rsidRDefault="006B1030" w:rsidP="00296A76">
                        <w:pPr>
                          <w:spacing w:before="0"/>
                          <w:rPr>
                            <w:sz w:val="16"/>
                            <w:szCs w:val="22"/>
                            <w:rtl/>
                          </w:rPr>
                        </w:pPr>
                        <w:r w:rsidRPr="00B54270">
                          <w:rPr>
                            <w:sz w:val="16"/>
                            <w:szCs w:val="22"/>
                            <w:rtl/>
                          </w:rPr>
                          <w:t xml:space="preserve">توزع أمانة </w:t>
                        </w:r>
                        <w:r w:rsidRPr="00B54270">
                          <w:rPr>
                            <w:sz w:val="16"/>
                            <w:szCs w:val="22"/>
                          </w:rPr>
                          <w:t>SC</w:t>
                        </w:r>
                        <w:r w:rsidRPr="00B54270">
                          <w:rPr>
                            <w:sz w:val="16"/>
                            <w:szCs w:val="22"/>
                            <w:rtl/>
                          </w:rPr>
                          <w:t xml:space="preserve"> مل</w:t>
                        </w:r>
                        <w:r w:rsidRPr="00B54270">
                          <w:rPr>
                            <w:rFonts w:hint="cs"/>
                            <w:sz w:val="16"/>
                            <w:szCs w:val="22"/>
                            <w:rtl/>
                          </w:rPr>
                          <w:t>خ</w:t>
                        </w:r>
                        <w:r w:rsidRPr="00B54270">
                          <w:rPr>
                            <w:sz w:val="16"/>
                            <w:szCs w:val="22"/>
                            <w:rtl/>
                          </w:rPr>
                          <w:t xml:space="preserve">ص تقرير التصويت (بما فيه أي ملاحظات وتصويبات أدخلت على النص إذا حصل ذلك) كوثيقة </w:t>
                        </w:r>
                        <w:r w:rsidRPr="00B54270">
                          <w:rPr>
                            <w:sz w:val="16"/>
                            <w:szCs w:val="22"/>
                          </w:rPr>
                          <w:t>SC</w:t>
                        </w:r>
                      </w:p>
                    </w:txbxContent>
                  </v:textbox>
                </v:shape>
                <v:shape id="Text Box 725" o:spid="_x0000_s1269" type="#_x0000_t202" style="position:absolute;left:5272;top:7250;width:1152;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9L8YA&#10;AADcAAAADwAAAGRycy9kb3ducmV2LnhtbESPQWvCQBSE7wX/w/IEb3WjtiLRVUpFaS+iUQ/entln&#10;Esy+jdmtif/eLRR6HGbmG2a2aE0p7lS7wrKCQT8CQZxaXXCm4LBfvU5AOI+ssbRMCh7kYDHvvMww&#10;1rbhHd0Tn4kAYRejgtz7KpbSpTkZdH1bEQfvYmuDPsg6k7rGJsBNKYdRNJYGCw4LOVb0mVN6TX6M&#10;guN58yh31egUFc33tl3ftslynSnV67YfUxCeWv8f/mt/aQWT9zf4PR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9L8YAAADcAAAADwAAAAAAAAAAAAAAAACYAgAAZHJz&#10;L2Rvd25yZXYueG1sUEsFBgAAAAAEAAQA9QAAAIsDAAAAAA==&#10;" filled="f" stroked="f">
                  <v:textbox style="layout-flow:vertical;mso-layout-flow-alt:bottom-to-top">
                    <w:txbxContent>
                      <w:p w:rsidR="006B1030" w:rsidRPr="00B54270" w:rsidRDefault="006B1030" w:rsidP="00296A76">
                        <w:pPr>
                          <w:spacing w:before="0"/>
                          <w:jc w:val="center"/>
                          <w:rPr>
                            <w:sz w:val="16"/>
                            <w:szCs w:val="22"/>
                            <w:rtl/>
                          </w:rPr>
                        </w:pPr>
                        <w:r w:rsidRPr="00B54270">
                          <w:rPr>
                            <w:sz w:val="16"/>
                            <w:szCs w:val="22"/>
                          </w:rPr>
                          <w:t>4</w:t>
                        </w:r>
                        <w:r w:rsidRPr="00B54270">
                          <w:rPr>
                            <w:sz w:val="16"/>
                            <w:szCs w:val="22"/>
                            <w:rtl/>
                          </w:rPr>
                          <w:t xml:space="preserve"> أسابيع</w:t>
                        </w:r>
                      </w:p>
                      <w:p w:rsidR="006B1030" w:rsidRPr="00B54270" w:rsidRDefault="006B1030" w:rsidP="00296A76">
                        <w:pPr>
                          <w:spacing w:before="0"/>
                          <w:jc w:val="center"/>
                          <w:rPr>
                            <w:sz w:val="16"/>
                            <w:szCs w:val="22"/>
                          </w:rPr>
                        </w:pPr>
                        <w:r w:rsidRPr="00B54270">
                          <w:rPr>
                            <w:sz w:val="16"/>
                            <w:szCs w:val="22"/>
                            <w:rtl/>
                          </w:rPr>
                          <w:t xml:space="preserve">(أو </w:t>
                        </w:r>
                        <w:r w:rsidRPr="00B54270">
                          <w:rPr>
                            <w:sz w:val="16"/>
                            <w:szCs w:val="22"/>
                          </w:rPr>
                          <w:t>8</w:t>
                        </w:r>
                        <w:r w:rsidRPr="00B54270">
                          <w:rPr>
                            <w:sz w:val="16"/>
                            <w:szCs w:val="22"/>
                            <w:rtl/>
                          </w:rPr>
                          <w:t xml:space="preserve"> أسابيع)</w:t>
                        </w:r>
                        <w:r>
                          <w:rPr>
                            <w:sz w:val="16"/>
                            <w:szCs w:val="22"/>
                            <w:rtl/>
                          </w:rPr>
                          <w:br/>
                        </w:r>
                        <w:r w:rsidRPr="00B54270">
                          <w:rPr>
                            <w:sz w:val="16"/>
                            <w:szCs w:val="22"/>
                            <w:rtl/>
                          </w:rPr>
                          <w:t>كحد أقصى</w:t>
                        </w:r>
                      </w:p>
                    </w:txbxContent>
                  </v:textbox>
                </v:shape>
                <v:shape id="Text Box 726" o:spid="_x0000_s1270" type="#_x0000_t202" style="position:absolute;left:5272;top:6058;width:651;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YtMYA&#10;AADcAAAADwAAAGRycy9kb3ducmV2LnhtbESPQWvCQBSE7wX/w/KE3uqmLYpEN6EolfYiGvXg7Zl9&#10;JsHs2zS7NfHfu0Khx2FmvmHmaW9qcaXWVZYVvI4iEMS51RUXCva7z5cpCOeRNdaWScGNHKTJ4GmO&#10;sbYdb+ma+UIECLsYFZTeN7GULi/JoBvZhjh4Z9sa9EG2hdQtdgFuavkWRRNpsOKwUGJDi5LyS/Zr&#10;FBxO61u9bd6PUdV9b/rVzyZbrgqlnof9xwyEp97/h//aX1rBdDyG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BYtMYAAADcAAAADwAAAAAAAAAAAAAAAACYAgAAZHJz&#10;L2Rvd25yZXYueG1sUEsFBgAAAAAEAAQA9QAAAIsDAAAAAA==&#10;" filled="f" stroked="f">
                  <v:textbox style="layout-flow:vertical;mso-layout-flow-alt:bottom-to-top">
                    <w:txbxContent>
                      <w:p w:rsidR="006B1030" w:rsidRPr="00B54270" w:rsidRDefault="006B1030" w:rsidP="00296A76">
                        <w:pPr>
                          <w:spacing w:before="0"/>
                          <w:jc w:val="center"/>
                          <w:rPr>
                            <w:sz w:val="16"/>
                            <w:szCs w:val="22"/>
                          </w:rPr>
                        </w:pPr>
                        <w:r w:rsidRPr="00B54270">
                          <w:rPr>
                            <w:sz w:val="16"/>
                            <w:szCs w:val="22"/>
                          </w:rPr>
                          <w:t>7</w:t>
                        </w:r>
                        <w:r w:rsidRPr="00B54270">
                          <w:rPr>
                            <w:sz w:val="16"/>
                            <w:szCs w:val="22"/>
                            <w:rtl/>
                          </w:rPr>
                          <w:t xml:space="preserve"> أيام عمل</w:t>
                        </w:r>
                      </w:p>
                    </w:txbxContent>
                  </v:textbox>
                </v:shape>
                <v:shape id="Text Box 727" o:spid="_x0000_s1271" type="#_x0000_t202" style="position:absolute;left:5955;top:5272;width:619;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Gw8YA&#10;AADcAAAADwAAAGRycy9kb3ducmV2LnhtbESPQWvCQBSE74X+h+UVvNWNihJSV5EWRS9Foz309pp9&#10;JsHs25hdTfz3XUHwOMzMN8x03plKXKlxpWUFg34EgjizuuRcwWG/fI9BOI+ssbJMCm7kYD57fZli&#10;om3LO7qmPhcBwi5BBYX3dSKlywoy6Pq2Jg7e0TYGfZBNLnWDbYCbSg6jaCINlhwWCqzps6DslF6M&#10;gp+/71u1q0e/Udlutt3qvE2/VrlSvbdu8QHCU+ef4Ud7rRXE4wn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LGw8YAAADcAAAADwAAAAAAAAAAAAAAAACYAgAAZHJz&#10;L2Rvd25yZXYueG1sUEsFBgAAAAAEAAQA9QAAAIsDAAAAAA==&#10;" filled="f" stroked="f">
                  <v:textbox style="layout-flow:vertical;mso-layout-flow-alt:bottom-to-top">
                    <w:txbxContent>
                      <w:p w:rsidR="006B1030" w:rsidRPr="00B54270" w:rsidRDefault="006B1030" w:rsidP="00296A76">
                        <w:pPr>
                          <w:spacing w:before="0"/>
                          <w:jc w:val="center"/>
                          <w:rPr>
                            <w:sz w:val="16"/>
                            <w:szCs w:val="22"/>
                          </w:rPr>
                        </w:pPr>
                        <w:r w:rsidRPr="00B54270">
                          <w:rPr>
                            <w:sz w:val="16"/>
                            <w:szCs w:val="22"/>
                          </w:rPr>
                          <w:t>3</w:t>
                        </w:r>
                        <w:r w:rsidRPr="00B54270">
                          <w:rPr>
                            <w:sz w:val="16"/>
                            <w:szCs w:val="22"/>
                            <w:rtl/>
                          </w:rPr>
                          <w:t xml:space="preserve"> أشهر كحد أدنى</w:t>
                        </w:r>
                      </w:p>
                    </w:txbxContent>
                  </v:textbox>
                </v:shape>
                <v:shape id="Text Box 728" o:spid="_x0000_s1272" type="#_x0000_t202" style="position:absolute;left:5955;top:1789;width:619;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jWMYA&#10;AADcAAAADwAAAGRycy9kb3ducmV2LnhtbESPQWvCQBSE7wX/w/IEb3Wj0irRVUpFaS+iUQ/entln&#10;Esy+jdmtif/eLRR6HGbmG2a2aE0p7lS7wrKCQT8CQZxaXXCm4LBfvU5AOI+ssbRMCh7kYDHvvMww&#10;1rbhHd0Tn4kAYRejgtz7KpbSpTkZdH1bEQfvYmuDPsg6k7rGJsBNKYdR9C4NFhwWcqzoM6f0mvwY&#10;Bcfz5lHuqtEpKprvbbu+bZPlOlOq120/piA8tf4//Nf+0gomb2P4PR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5jWMYAAADcAAAADwAAAAAAAAAAAAAAAACYAgAAZHJz&#10;L2Rvd25yZXYueG1sUEsFBgAAAAAEAAQA9QAAAIsDAAAAAA==&#10;" filled="f" stroked="f">
                  <v:textbox style="layout-flow:vertical;mso-layout-flow-alt:bottom-to-top">
                    <w:txbxContent>
                      <w:p w:rsidR="006B1030" w:rsidRPr="009521C6" w:rsidRDefault="006B1030" w:rsidP="00296A76">
                        <w:pPr>
                          <w:spacing w:before="0"/>
                          <w:jc w:val="center"/>
                          <w:rPr>
                            <w:sz w:val="18"/>
                            <w:szCs w:val="24"/>
                            <w:highlight w:val="yellow"/>
                            <w:rtl/>
                            <w:lang w:bidi="ar-EG"/>
                          </w:rPr>
                        </w:pPr>
                        <w:r w:rsidRPr="00C57DF1">
                          <w:rPr>
                            <w:sz w:val="18"/>
                            <w:szCs w:val="24"/>
                            <w:lang w:bidi="ar-EG"/>
                          </w:rPr>
                          <w:t>5</w:t>
                        </w:r>
                        <w:r w:rsidRPr="00646A2D">
                          <w:rPr>
                            <w:rFonts w:hint="cs"/>
                            <w:sz w:val="18"/>
                            <w:szCs w:val="24"/>
                            <w:rtl/>
                            <w:lang w:bidi="ar-EG"/>
                          </w:rPr>
                          <w:t xml:space="preserve"> أشهر</w:t>
                        </w:r>
                      </w:p>
                    </w:txbxContent>
                  </v:textbox>
                </v:shape>
                <v:shape id="Text Box 729" o:spid="_x0000_s1273" type="#_x0000_t202" style="position:absolute;left:1139;top:939;width:355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6B1030" w:rsidRPr="003308BA" w:rsidRDefault="006B1030" w:rsidP="00296A76">
                        <w:pPr>
                          <w:spacing w:before="0"/>
                          <w:jc w:val="center"/>
                          <w:rPr>
                            <w:sz w:val="18"/>
                            <w:szCs w:val="24"/>
                            <w:lang w:bidi="ar-EG"/>
                          </w:rPr>
                        </w:pPr>
                        <w:r w:rsidRPr="00646A2D">
                          <w:rPr>
                            <w:sz w:val="18"/>
                            <w:szCs w:val="24"/>
                            <w:rtl/>
                            <w:lang w:bidi="ar-EG"/>
                          </w:rPr>
                          <w:t>عملية قطاع تقييس الاتصالات</w:t>
                        </w:r>
                        <w:r>
                          <w:rPr>
                            <w:sz w:val="18"/>
                            <w:szCs w:val="24"/>
                            <w:rtl/>
                            <w:lang w:bidi="ar-EG"/>
                          </w:rPr>
                          <w:t xml:space="preserve"> في </w:t>
                        </w:r>
                        <w:r w:rsidRPr="00646A2D">
                          <w:rPr>
                            <w:sz w:val="18"/>
                            <w:szCs w:val="24"/>
                            <w:rtl/>
                            <w:lang w:bidi="ar-EG"/>
                          </w:rPr>
                          <w:t>الاتحاد</w:t>
                        </w:r>
                      </w:p>
                    </w:txbxContent>
                  </v:textbox>
                </v:shape>
                <v:shape id="Text Box 730" o:spid="_x0000_s1274" type="#_x0000_t202" style="position:absolute;left:1139;top:1356;width:3430;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يرسل محرر</w:t>
                        </w:r>
                        <w:r w:rsidRPr="00B54270">
                          <w:rPr>
                            <w:rFonts w:hint="cs"/>
                            <w:sz w:val="16"/>
                            <w:szCs w:val="22"/>
                            <w:rtl/>
                          </w:rPr>
                          <w:t xml:space="preserve"> قطاع تقييس الاتصالات</w:t>
                        </w:r>
                        <w:r w:rsidRPr="00B54270">
                          <w:rPr>
                            <w:sz w:val="16"/>
                            <w:szCs w:val="22"/>
                            <w:rtl/>
                          </w:rPr>
                          <w:t xml:space="preserve"> النص إلى أمانة </w:t>
                        </w:r>
                        <w:r w:rsidRPr="00B54270">
                          <w:rPr>
                            <w:sz w:val="16"/>
                            <w:szCs w:val="22"/>
                          </w:rPr>
                          <w:t>SG</w:t>
                        </w:r>
                        <w:r w:rsidRPr="00B54270">
                          <w:rPr>
                            <w:rFonts w:hint="cs"/>
                            <w:sz w:val="16"/>
                            <w:szCs w:val="22"/>
                            <w:rtl/>
                          </w:rPr>
                          <w:t xml:space="preserve"> </w:t>
                        </w:r>
                        <w:r w:rsidRPr="00B54270">
                          <w:rPr>
                            <w:sz w:val="16"/>
                            <w:szCs w:val="22"/>
                            <w:rtl/>
                          </w:rPr>
                          <w:t xml:space="preserve">ليوزع كوثيقة </w:t>
                        </w:r>
                        <w:r w:rsidRPr="00B54270">
                          <w:rPr>
                            <w:sz w:val="16"/>
                            <w:szCs w:val="22"/>
                          </w:rPr>
                          <w:t>SG</w:t>
                        </w:r>
                      </w:p>
                    </w:txbxContent>
                  </v:textbox>
                </v:shape>
                <v:shape id="Text Box 731" o:spid="_x0000_s1275" type="#_x0000_t202" style="position:absolute;left:1239;top:2723;width:333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s7sEA&#10;AADcAAAADwAAAGRycy9kb3ducmV2LnhtbERPy2rCQBTdF/yH4QrdNTOKShqdBLEIXSm1D+jukrkm&#10;wcydkJma+PfOQujycN6bYrStuFLvG8caZokCQVw603Cl4etz/5KC8AHZYOuYNNzIQ5FPnjaYGTfw&#10;B11PoRIxhH2GGuoQukxKX9Zk0SeuI47c2fUWQ4R9JU2PQwy3rZwrtZIWG44NNXa0q6m8nP6shu/D&#10;+fdnoY7Vm112gxuVZPsqtX6ejts1iEBj+Bc/3O9GQ7qK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rO7BAAAA3AAAAA8AAAAAAAAAAAAAAAAAmAIAAGRycy9kb3du&#10;cmV2LnhtbFBLBQYAAAAABAAEAPUAAACGAwAAAAA=&#10;" filled="f" stroked="f">
                  <v:textbox>
                    <w:txbxContent>
                      <w:p w:rsidR="006B1030" w:rsidRPr="00B54270" w:rsidRDefault="006B1030" w:rsidP="00296A76">
                        <w:pPr>
                          <w:spacing w:before="0"/>
                          <w:rPr>
                            <w:sz w:val="16"/>
                            <w:szCs w:val="22"/>
                          </w:rPr>
                        </w:pPr>
                        <w:r w:rsidRPr="00B54270">
                          <w:rPr>
                            <w:sz w:val="16"/>
                            <w:szCs w:val="22"/>
                            <w:rtl/>
                          </w:rPr>
                          <w:t xml:space="preserve">اجتماع تحديد من أجل </w:t>
                        </w:r>
                        <w:r w:rsidRPr="00B54270">
                          <w:rPr>
                            <w:sz w:val="16"/>
                            <w:szCs w:val="22"/>
                          </w:rPr>
                          <w:t>SG</w:t>
                        </w:r>
                        <w:r w:rsidRPr="00B54270">
                          <w:rPr>
                            <w:sz w:val="16"/>
                            <w:szCs w:val="22"/>
                            <w:rtl/>
                          </w:rPr>
                          <w:t xml:space="preserve"> أو </w:t>
                        </w:r>
                        <w:r w:rsidRPr="00B54270">
                          <w:rPr>
                            <w:sz w:val="16"/>
                            <w:szCs w:val="22"/>
                          </w:rPr>
                          <w:t>WP</w:t>
                        </w:r>
                        <w:r w:rsidRPr="00B54270">
                          <w:rPr>
                            <w:sz w:val="16"/>
                            <w:szCs w:val="22"/>
                            <w:rtl/>
                          </w:rPr>
                          <w:t>:</w:t>
                        </w:r>
                        <w:r w:rsidRPr="00B54270">
                          <w:rPr>
                            <w:rFonts w:hint="cs"/>
                            <w:sz w:val="16"/>
                            <w:szCs w:val="22"/>
                            <w:rtl/>
                          </w:rPr>
                          <w:t xml:space="preserve"> </w:t>
                        </w:r>
                        <w:r w:rsidRPr="00B54270">
                          <w:rPr>
                            <w:sz w:val="16"/>
                            <w:szCs w:val="22"/>
                            <w:rtl/>
                          </w:rPr>
                          <w:t>اتفاق على النية بتطبيق إجراء الموافقة</w:t>
                        </w:r>
                        <w:r>
                          <w:rPr>
                            <w:sz w:val="16"/>
                            <w:szCs w:val="22"/>
                            <w:rtl/>
                          </w:rPr>
                          <w:t xml:space="preserve"> في </w:t>
                        </w:r>
                        <w:r w:rsidRPr="00B54270">
                          <w:rPr>
                            <w:rFonts w:hint="cs"/>
                            <w:sz w:val="16"/>
                            <w:szCs w:val="22"/>
                            <w:rtl/>
                          </w:rPr>
                          <w:t>اجتماع</w:t>
                        </w:r>
                        <w:r w:rsidRPr="00B54270">
                          <w:rPr>
                            <w:sz w:val="16"/>
                            <w:szCs w:val="22"/>
                            <w:rtl/>
                          </w:rPr>
                          <w:t xml:space="preserve"> </w:t>
                        </w:r>
                        <w:r w:rsidRPr="00B54270">
                          <w:rPr>
                            <w:sz w:val="16"/>
                            <w:szCs w:val="22"/>
                          </w:rPr>
                          <w:t>SG</w:t>
                        </w:r>
                        <w:r w:rsidRPr="00B54270">
                          <w:rPr>
                            <w:sz w:val="16"/>
                            <w:szCs w:val="22"/>
                            <w:rtl/>
                          </w:rPr>
                          <w:t xml:space="preserve"> المقبل</w:t>
                        </w:r>
                      </w:p>
                    </w:txbxContent>
                  </v:textbox>
                </v:shape>
                <v:shape id="Text Box 732" o:spid="_x0000_s1276" type="#_x0000_t202" style="position:absolute;left:1239;top:4120;width:333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يرسل محرر</w:t>
                        </w:r>
                        <w:r w:rsidRPr="00B54270">
                          <w:rPr>
                            <w:rFonts w:hint="cs"/>
                            <w:sz w:val="16"/>
                            <w:szCs w:val="22"/>
                            <w:rtl/>
                          </w:rPr>
                          <w:t xml:space="preserve"> قطاع تقييس الاتصالات</w:t>
                        </w:r>
                        <w:r w:rsidRPr="00B54270">
                          <w:rPr>
                            <w:sz w:val="16"/>
                            <w:szCs w:val="22"/>
                            <w:rtl/>
                          </w:rPr>
                          <w:t xml:space="preserve"> النص إلى أمانة </w:t>
                        </w:r>
                        <w:r w:rsidRPr="00B54270">
                          <w:rPr>
                            <w:sz w:val="16"/>
                            <w:szCs w:val="22"/>
                          </w:rPr>
                          <w:t>SG</w:t>
                        </w:r>
                        <w:r w:rsidRPr="00B54270">
                          <w:rPr>
                            <w:rFonts w:hint="cs"/>
                            <w:sz w:val="16"/>
                            <w:szCs w:val="22"/>
                            <w:rtl/>
                          </w:rPr>
                          <w:t xml:space="preserve"> </w:t>
                        </w:r>
                        <w:r w:rsidRPr="00B54270">
                          <w:rPr>
                            <w:sz w:val="16"/>
                            <w:szCs w:val="22"/>
                            <w:rtl/>
                          </w:rPr>
                          <w:t xml:space="preserve">ليوزع كوثيقة </w:t>
                        </w:r>
                        <w:r w:rsidRPr="00B54270">
                          <w:rPr>
                            <w:sz w:val="16"/>
                            <w:szCs w:val="22"/>
                          </w:rPr>
                          <w:t>SG</w:t>
                        </w:r>
                      </w:p>
                    </w:txbxContent>
                  </v:textbox>
                </v:shape>
                <v:shape id="Text Box 733" o:spid="_x0000_s1277" type="#_x0000_t202" style="position:absolute;left:1182;top:4943;width:3409;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6B1030" w:rsidRPr="001010FD" w:rsidRDefault="006B1030" w:rsidP="00296A76">
                        <w:pPr>
                          <w:spacing w:before="0"/>
                          <w:rPr>
                            <w:spacing w:val="-4"/>
                            <w:sz w:val="16"/>
                            <w:szCs w:val="22"/>
                            <w:rtl/>
                          </w:rPr>
                        </w:pPr>
                        <w:r w:rsidRPr="001010FD">
                          <w:rPr>
                            <w:spacing w:val="-4"/>
                            <w:sz w:val="16"/>
                            <w:szCs w:val="22"/>
                            <w:rtl/>
                          </w:rPr>
                          <w:t>يصدر المدير رسالة تعلن فترة التشاور</w:t>
                        </w:r>
                        <w:r w:rsidRPr="001010FD">
                          <w:rPr>
                            <w:rFonts w:hint="cs"/>
                            <w:spacing w:val="-4"/>
                            <w:sz w:val="16"/>
                            <w:szCs w:val="22"/>
                            <w:rtl/>
                          </w:rPr>
                          <w:t xml:space="preserve">، بعد التأكد أولاً من استكمال اقتراع </w:t>
                        </w:r>
                        <w:r w:rsidRPr="001010FD">
                          <w:rPr>
                            <w:spacing w:val="-4"/>
                            <w:sz w:val="16"/>
                            <w:szCs w:val="22"/>
                          </w:rPr>
                          <w:t>DIS</w:t>
                        </w:r>
                        <w:r w:rsidRPr="001010FD">
                          <w:rPr>
                            <w:rFonts w:hint="cs"/>
                            <w:spacing w:val="-4"/>
                            <w:sz w:val="16"/>
                            <w:szCs w:val="22"/>
                            <w:rtl/>
                          </w:rPr>
                          <w:t xml:space="preserve"> ومن تسوية التعليقات (إن وجدت)</w:t>
                        </w:r>
                      </w:p>
                    </w:txbxContent>
                  </v:textbox>
                </v:shape>
                <v:shape id="Text Box 734" o:spid="_x0000_s1278" type="#_x0000_t202" style="position:absolute;left:1239;top:6687;width:333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 xml:space="preserve">اجتماع </w:t>
                        </w:r>
                        <w:r>
                          <w:rPr>
                            <w:rFonts w:hint="cs"/>
                            <w:sz w:val="16"/>
                            <w:szCs w:val="22"/>
                            <w:rtl/>
                          </w:rPr>
                          <w:t>"</w:t>
                        </w:r>
                        <w:r w:rsidRPr="00B54270">
                          <w:rPr>
                            <w:sz w:val="16"/>
                            <w:szCs w:val="22"/>
                            <w:rtl/>
                          </w:rPr>
                          <w:t>القرار</w:t>
                        </w:r>
                        <w:r>
                          <w:rPr>
                            <w:rFonts w:hint="cs"/>
                            <w:sz w:val="16"/>
                            <w:szCs w:val="22"/>
                            <w:rtl/>
                          </w:rPr>
                          <w:t>"</w:t>
                        </w:r>
                        <w:r w:rsidRPr="00B54270">
                          <w:rPr>
                            <w:sz w:val="16"/>
                            <w:szCs w:val="22"/>
                            <w:rtl/>
                          </w:rPr>
                          <w:t xml:space="preserve"> من أجل </w:t>
                        </w:r>
                        <w:r w:rsidRPr="00B54270">
                          <w:rPr>
                            <w:sz w:val="16"/>
                            <w:szCs w:val="22"/>
                          </w:rPr>
                          <w:t>SG</w:t>
                        </w:r>
                        <w:r w:rsidRPr="00B54270">
                          <w:rPr>
                            <w:sz w:val="16"/>
                            <w:szCs w:val="22"/>
                            <w:rtl/>
                          </w:rPr>
                          <w:t>: آخر فرصة لتعديل النص، قرار بالإجماع للموافقة على النص</w:t>
                        </w:r>
                      </w:p>
                    </w:txbxContent>
                  </v:textbox>
                </v:shape>
                <v:shape id="Text Box 735" o:spid="_x0000_s1279" type="#_x0000_t202" style="position:absolute;left:1261;top:5836;width:333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فترة التشاور</w:t>
                        </w:r>
                      </w:p>
                    </w:txbxContent>
                  </v:textbox>
                </v:shape>
                <v:shape id="Text Box 736" o:spid="_x0000_s1280" type="#_x0000_t202" style="position:absolute;left:1261;top:8341;width:333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تبليغ بالموافقة يصدره المدير</w:t>
                        </w:r>
                      </w:p>
                    </w:txbxContent>
                  </v:textbox>
                </v:shape>
                <v:shape id="Text Box 737" o:spid="_x0000_s1281" type="#_x0000_t202" style="position:absolute;left:1239;top:7562;width:333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 xml:space="preserve">في حال وجود تعديلات متفق عليها، يرسل المحرر النص النهائي إلى أمانة </w:t>
                        </w:r>
                        <w:r w:rsidRPr="00B54270">
                          <w:rPr>
                            <w:sz w:val="16"/>
                            <w:szCs w:val="22"/>
                          </w:rPr>
                          <w:t>SG</w:t>
                        </w:r>
                      </w:p>
                    </w:txbxContent>
                  </v:textbox>
                </v:shape>
                <v:shape id="Text Box 738" o:spid="_x0000_s1282" type="#_x0000_t202" style="position:absolute;left:7276;top:1356;width:3505;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6B1030" w:rsidRPr="00B54270" w:rsidRDefault="006B1030" w:rsidP="00296A76">
                        <w:pPr>
                          <w:spacing w:before="0"/>
                          <w:rPr>
                            <w:sz w:val="16"/>
                            <w:szCs w:val="22"/>
                          </w:rPr>
                        </w:pPr>
                        <w:r w:rsidRPr="00B54270">
                          <w:rPr>
                            <w:sz w:val="16"/>
                            <w:szCs w:val="22"/>
                            <w:rtl/>
                          </w:rPr>
                          <w:t>يعد محرر</w:t>
                        </w:r>
                        <w:r w:rsidRPr="00B54270">
                          <w:rPr>
                            <w:rFonts w:hint="cs"/>
                            <w:sz w:val="16"/>
                            <w:szCs w:val="22"/>
                            <w:rtl/>
                          </w:rPr>
                          <w:t xml:space="preserve"> لجنة </w:t>
                        </w:r>
                        <w:r w:rsidRPr="00B54270">
                          <w:rPr>
                            <w:sz w:val="16"/>
                            <w:szCs w:val="22"/>
                          </w:rPr>
                          <w:t>JTC1</w:t>
                        </w:r>
                        <w:r w:rsidRPr="00B54270">
                          <w:rPr>
                            <w:sz w:val="16"/>
                            <w:szCs w:val="22"/>
                            <w:rtl/>
                          </w:rPr>
                          <w:t xml:space="preserve"> نص </w:t>
                        </w:r>
                        <w:r w:rsidRPr="00B54270">
                          <w:rPr>
                            <w:sz w:val="16"/>
                            <w:szCs w:val="22"/>
                          </w:rPr>
                          <w:t>DIS</w:t>
                        </w:r>
                        <w:r w:rsidRPr="00B54270">
                          <w:rPr>
                            <w:sz w:val="16"/>
                            <w:szCs w:val="22"/>
                            <w:rtl/>
                          </w:rPr>
                          <w:t xml:space="preserve"> وتقرير تسوية التعليقات ويرسلهما إلى أمانة </w:t>
                        </w:r>
                        <w:r w:rsidRPr="00B54270">
                          <w:rPr>
                            <w:sz w:val="16"/>
                            <w:szCs w:val="22"/>
                          </w:rPr>
                          <w:t>S</w:t>
                        </w:r>
                        <w:r>
                          <w:rPr>
                            <w:sz w:val="16"/>
                            <w:szCs w:val="22"/>
                          </w:rPr>
                          <w:t>C</w:t>
                        </w:r>
                      </w:p>
                    </w:txbxContent>
                  </v:textbox>
                </v:shape>
              </v:group>
            </w:pict>
          </mc:Fallback>
        </mc:AlternateContent>
      </w:r>
      <w:r w:rsidRPr="00410333">
        <w:rPr>
          <w:rStyle w:val="FigureNotitleChar"/>
          <w:rFonts w:hint="cs"/>
          <w:b w:val="0"/>
          <w:bCs w:val="0"/>
          <w:noProof/>
          <w:lang w:val="en-US" w:eastAsia="zh-CN" w:bidi="ar-SA"/>
        </w:rPr>
        <w:drawing>
          <wp:inline distT="0" distB="0" distL="0" distR="0" wp14:anchorId="113B443A" wp14:editId="29B51FD1">
            <wp:extent cx="6052185" cy="8197850"/>
            <wp:effectExtent l="0" t="0" r="5715" b="0"/>
            <wp:docPr id="6713" name="Picture 67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52185" cy="8197850"/>
                    </a:xfrm>
                    <a:prstGeom prst="rect">
                      <a:avLst/>
                    </a:prstGeom>
                    <a:noFill/>
                    <a:ln>
                      <a:noFill/>
                    </a:ln>
                  </pic:spPr>
                </pic:pic>
              </a:graphicData>
            </a:graphic>
          </wp:inline>
        </w:drawing>
      </w:r>
    </w:p>
    <w:p w:rsidR="00296A76" w:rsidRPr="00410333" w:rsidRDefault="00296A76" w:rsidP="00296A76">
      <w:pPr>
        <w:spacing w:line="240" w:lineRule="auto"/>
        <w:jc w:val="center"/>
        <w:rPr>
          <w:rStyle w:val="FigureNotitleChar"/>
          <w:rtl/>
        </w:rPr>
      </w:pPr>
      <w:r w:rsidRPr="00410333">
        <w:rPr>
          <w:rStyle w:val="FigureNotitleChar"/>
          <w:rtl/>
        </w:rPr>
        <w:t xml:space="preserve">الشكل </w:t>
      </w:r>
      <w:r w:rsidRPr="00410333">
        <w:rPr>
          <w:rStyle w:val="FigureNotitleChar"/>
        </w:rPr>
        <w:t>5</w:t>
      </w:r>
      <w:r w:rsidRPr="00410333">
        <w:rPr>
          <w:rStyle w:val="FigureNotitleChar"/>
          <w:rtl/>
        </w:rPr>
        <w:t xml:space="preserve">أ </w:t>
      </w:r>
      <w:r w:rsidRPr="00410333">
        <w:rPr>
          <w:rStyle w:val="FigureNotitleChar"/>
          <w:rFonts w:hint="cs"/>
          <w:rtl/>
        </w:rPr>
        <w:t>-</w:t>
      </w:r>
      <w:r w:rsidRPr="00410333">
        <w:rPr>
          <w:rStyle w:val="FigureNotitleChar"/>
          <w:rtl/>
        </w:rPr>
        <w:t xml:space="preserve"> المراحل النهائية لعملية الموافقة التعاونية عند استعمال عملية الموافقة التقليدية</w:t>
      </w:r>
    </w:p>
    <w:p w:rsidR="00296A76" w:rsidRPr="00410333" w:rsidRDefault="00296A76" w:rsidP="00296A76">
      <w:pPr>
        <w:pStyle w:val="Figure"/>
        <w:spacing w:before="120" w:line="240" w:lineRule="auto"/>
        <w:rPr>
          <w:rtl/>
        </w:rPr>
      </w:pPr>
      <w:r w:rsidRPr="00410333">
        <w:rPr>
          <w:rFonts w:hint="cs"/>
          <w:noProof/>
          <w:lang w:val="en-US" w:eastAsia="zh-CN" w:bidi="ar-SA"/>
        </w:rPr>
        <w:lastRenderedPageBreak/>
        <mc:AlternateContent>
          <mc:Choice Requires="wps">
            <w:drawing>
              <wp:anchor distT="0" distB="0" distL="114300" distR="114300" simplePos="0" relativeHeight="251821056" behindDoc="0" locked="0" layoutInCell="1" allowOverlap="1" wp14:anchorId="249257FD" wp14:editId="1D464E31">
                <wp:simplePos x="0" y="0"/>
                <wp:positionH relativeFrom="column">
                  <wp:posOffset>31115</wp:posOffset>
                </wp:positionH>
                <wp:positionV relativeFrom="paragraph">
                  <wp:posOffset>2380945</wp:posOffset>
                </wp:positionV>
                <wp:extent cx="2219325" cy="449580"/>
                <wp:effectExtent l="0" t="0" r="0" b="7620"/>
                <wp:wrapNone/>
                <wp:docPr id="81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tl/>
                              </w:rPr>
                            </w:pPr>
                            <w:r w:rsidRPr="001010FD">
                              <w:rPr>
                                <w:sz w:val="16"/>
                                <w:szCs w:val="22"/>
                                <w:rtl/>
                              </w:rPr>
                              <w:t xml:space="preserve">اجتماع </w:t>
                            </w:r>
                            <w:r w:rsidRPr="001010FD">
                              <w:rPr>
                                <w:rFonts w:hint="cs"/>
                                <w:sz w:val="16"/>
                                <w:szCs w:val="22"/>
                                <w:rtl/>
                              </w:rPr>
                              <w:t>"موافقة"</w:t>
                            </w:r>
                            <w:r w:rsidRPr="001010FD">
                              <w:rPr>
                                <w:sz w:val="16"/>
                                <w:szCs w:val="22"/>
                                <w:rtl/>
                              </w:rPr>
                              <w:t xml:space="preserve"> </w:t>
                            </w:r>
                            <w:r w:rsidRPr="001010FD">
                              <w:rPr>
                                <w:sz w:val="16"/>
                                <w:szCs w:val="22"/>
                              </w:rPr>
                              <w:t>SG</w:t>
                            </w:r>
                            <w:r w:rsidRPr="001010FD">
                              <w:rPr>
                                <w:rFonts w:hint="cs"/>
                                <w:sz w:val="16"/>
                                <w:szCs w:val="22"/>
                                <w:rtl/>
                              </w:rPr>
                              <w:t xml:space="preserve">، بعد التأكد أولاً من استكمال اقتراع </w:t>
                            </w:r>
                            <w:r w:rsidRPr="001010FD">
                              <w:rPr>
                                <w:sz w:val="16"/>
                                <w:szCs w:val="22"/>
                              </w:rPr>
                              <w:t>DIS</w:t>
                            </w:r>
                            <w:r w:rsidRPr="001010FD">
                              <w:rPr>
                                <w:rFonts w:hint="cs"/>
                                <w:sz w:val="16"/>
                                <w:szCs w:val="22"/>
                                <w:rtl/>
                              </w:rPr>
                              <w:t xml:space="preserve"> ومن تسوية التعليقات (إن وجدت)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57FD" id="Text Box 799" o:spid="_x0000_s1283" type="#_x0000_t202" style="position:absolute;left:0;text-align:left;margin-left:2.45pt;margin-top:187.5pt;width:174.75pt;height:35.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sMvwIAAMY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" filled="f" stroked="f">
                <v:textbox>
                  <w:txbxContent>
                    <w:p w:rsidR="006B1030" w:rsidRPr="001010FD" w:rsidRDefault="006B1030" w:rsidP="00296A76">
                      <w:pPr>
                        <w:spacing w:before="0"/>
                        <w:rPr>
                          <w:sz w:val="16"/>
                          <w:szCs w:val="22"/>
                          <w:rtl/>
                        </w:rPr>
                      </w:pPr>
                      <w:r w:rsidRPr="001010FD">
                        <w:rPr>
                          <w:sz w:val="16"/>
                          <w:szCs w:val="22"/>
                          <w:rtl/>
                        </w:rPr>
                        <w:t xml:space="preserve">اجتماع </w:t>
                      </w:r>
                      <w:r w:rsidRPr="001010FD">
                        <w:rPr>
                          <w:rFonts w:hint="cs"/>
                          <w:sz w:val="16"/>
                          <w:szCs w:val="22"/>
                          <w:rtl/>
                        </w:rPr>
                        <w:t>"موافقة"</w:t>
                      </w:r>
                      <w:r w:rsidRPr="001010FD">
                        <w:rPr>
                          <w:sz w:val="16"/>
                          <w:szCs w:val="22"/>
                          <w:rtl/>
                        </w:rPr>
                        <w:t xml:space="preserve"> </w:t>
                      </w:r>
                      <w:r w:rsidRPr="001010FD">
                        <w:rPr>
                          <w:sz w:val="16"/>
                          <w:szCs w:val="22"/>
                        </w:rPr>
                        <w:t>SG</w:t>
                      </w:r>
                      <w:r w:rsidRPr="001010FD">
                        <w:rPr>
                          <w:rFonts w:hint="cs"/>
                          <w:sz w:val="16"/>
                          <w:szCs w:val="22"/>
                          <w:rtl/>
                        </w:rPr>
                        <w:t xml:space="preserve">، بعد التأكد أولاً من استكمال اقتراع </w:t>
                      </w:r>
                      <w:r w:rsidRPr="001010FD">
                        <w:rPr>
                          <w:sz w:val="16"/>
                          <w:szCs w:val="22"/>
                        </w:rPr>
                        <w:t>DIS</w:t>
                      </w:r>
                      <w:r w:rsidRPr="001010FD">
                        <w:rPr>
                          <w:rFonts w:hint="cs"/>
                          <w:sz w:val="16"/>
                          <w:szCs w:val="22"/>
                          <w:rtl/>
                        </w:rPr>
                        <w:t xml:space="preserve"> ومن تسوية التعليقات (إن وجدت)</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4128" behindDoc="0" locked="0" layoutInCell="1" allowOverlap="1" wp14:anchorId="2D327A01" wp14:editId="047F47CB">
                <wp:simplePos x="0" y="0"/>
                <wp:positionH relativeFrom="column">
                  <wp:posOffset>-46355</wp:posOffset>
                </wp:positionH>
                <wp:positionV relativeFrom="paragraph">
                  <wp:posOffset>2831795</wp:posOffset>
                </wp:positionV>
                <wp:extent cx="2297430" cy="301625"/>
                <wp:effectExtent l="0" t="0" r="0" b="3175"/>
                <wp:wrapNone/>
                <wp:docPr id="81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rFonts w:hint="cs"/>
                                <w:sz w:val="16"/>
                                <w:szCs w:val="22"/>
                                <w:rtl/>
                              </w:rPr>
                              <w:t xml:space="preserve">تقديم النص المنتج إلى أمانة </w:t>
                            </w:r>
                            <w:r w:rsidRPr="001010FD">
                              <w:rPr>
                                <w:sz w:val="16"/>
                                <w:szCs w:val="22"/>
                              </w:rPr>
                              <w:t>SG</w:t>
                            </w:r>
                            <w:r w:rsidRPr="001010FD">
                              <w:rPr>
                                <w:rFonts w:hint="cs"/>
                                <w:sz w:val="16"/>
                                <w:szCs w:val="22"/>
                                <w:rtl/>
                              </w:rPr>
                              <w:t xml:space="preserve"> من أجل النداء الأخير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7A01" id="Text Box 803" o:spid="_x0000_s1284" type="#_x0000_t202" style="position:absolute;left:0;text-align:left;margin-left:-3.65pt;margin-top:223pt;width:180.9pt;height:23.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UnvAIAAMY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" filled="f" stroked="f">
                <v:textbox>
                  <w:txbxContent>
                    <w:p w:rsidR="006B1030" w:rsidRPr="001010FD" w:rsidRDefault="006B1030" w:rsidP="00296A76">
                      <w:pPr>
                        <w:spacing w:before="0"/>
                        <w:rPr>
                          <w:sz w:val="16"/>
                          <w:szCs w:val="22"/>
                        </w:rPr>
                      </w:pPr>
                      <w:r w:rsidRPr="001010FD">
                        <w:rPr>
                          <w:rFonts w:hint="cs"/>
                          <w:sz w:val="16"/>
                          <w:szCs w:val="22"/>
                          <w:rtl/>
                        </w:rPr>
                        <w:t xml:space="preserve">تقديم النص المنتج إلى أمانة </w:t>
                      </w:r>
                      <w:r w:rsidRPr="001010FD">
                        <w:rPr>
                          <w:sz w:val="16"/>
                          <w:szCs w:val="22"/>
                        </w:rPr>
                        <w:t>SG</w:t>
                      </w:r>
                      <w:r w:rsidRPr="001010FD">
                        <w:rPr>
                          <w:rFonts w:hint="cs"/>
                          <w:sz w:val="16"/>
                          <w:szCs w:val="22"/>
                          <w:rtl/>
                        </w:rPr>
                        <w:t xml:space="preserve"> من أجل النداء الأخير</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8224" behindDoc="0" locked="0" layoutInCell="1" allowOverlap="1" wp14:anchorId="21F1D88A" wp14:editId="560CFCE6">
                <wp:simplePos x="0" y="0"/>
                <wp:positionH relativeFrom="column">
                  <wp:posOffset>-46355</wp:posOffset>
                </wp:positionH>
                <wp:positionV relativeFrom="paragraph">
                  <wp:posOffset>3167710</wp:posOffset>
                </wp:positionV>
                <wp:extent cx="2297430" cy="301625"/>
                <wp:effectExtent l="0" t="0" r="0" b="3175"/>
                <wp:wrapNone/>
                <wp:docPr id="821"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rFonts w:hint="cs"/>
                                <w:sz w:val="16"/>
                                <w:szCs w:val="22"/>
                                <w:rtl/>
                              </w:rPr>
                              <w:t>النداء الأخير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1D88A" id="Text Box 808" o:spid="_x0000_s1285" type="#_x0000_t202" style="position:absolute;left:0;text-align:left;margin-left:-3.65pt;margin-top:249.45pt;width:180.9pt;height:2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5jv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" filled="f" stroked="f">
                <v:textbox>
                  <w:txbxContent>
                    <w:p w:rsidR="006B1030" w:rsidRPr="001010FD" w:rsidRDefault="006B1030" w:rsidP="00296A76">
                      <w:pPr>
                        <w:spacing w:before="0"/>
                        <w:rPr>
                          <w:sz w:val="16"/>
                          <w:szCs w:val="22"/>
                        </w:rPr>
                      </w:pPr>
                      <w:r w:rsidRPr="001010FD">
                        <w:rPr>
                          <w:rFonts w:hint="cs"/>
                          <w:sz w:val="16"/>
                          <w:szCs w:val="22"/>
                          <w:rtl/>
                        </w:rPr>
                        <w:t>النداء الأخير</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3104" behindDoc="0" locked="0" layoutInCell="1" allowOverlap="1" wp14:anchorId="4B4EEA6E" wp14:editId="2D8466DD">
                <wp:simplePos x="0" y="0"/>
                <wp:positionH relativeFrom="column">
                  <wp:posOffset>21590</wp:posOffset>
                </wp:positionH>
                <wp:positionV relativeFrom="paragraph">
                  <wp:posOffset>3474415</wp:posOffset>
                </wp:positionV>
                <wp:extent cx="2233295" cy="648335"/>
                <wp:effectExtent l="0" t="0" r="0" b="0"/>
                <wp:wrapNone/>
                <wp:docPr id="82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tl/>
                              </w:rPr>
                            </w:pPr>
                            <w:r w:rsidRPr="001010FD">
                              <w:rPr>
                                <w:rFonts w:hint="cs"/>
                                <w:sz w:val="16"/>
                                <w:szCs w:val="22"/>
                                <w:rtl/>
                              </w:rPr>
                              <w:t xml:space="preserve">إجراءات </w:t>
                            </w:r>
                            <w:r w:rsidRPr="001010FD">
                              <w:rPr>
                                <w:sz w:val="16"/>
                                <w:szCs w:val="22"/>
                              </w:rPr>
                              <w:t>AAP</w:t>
                            </w:r>
                            <w:r w:rsidRPr="001010FD">
                              <w:rPr>
                                <w:rFonts w:hint="cs"/>
                                <w:sz w:val="16"/>
                                <w:szCs w:val="22"/>
                                <w:rtl/>
                              </w:rPr>
                              <w:t xml:space="preserve">: (الخطوات </w:t>
                            </w:r>
                            <w:r w:rsidRPr="001010FD">
                              <w:rPr>
                                <w:sz w:val="16"/>
                                <w:szCs w:val="22"/>
                              </w:rPr>
                              <w:t>4</w:t>
                            </w:r>
                            <w:r w:rsidRPr="001010FD">
                              <w:rPr>
                                <w:rFonts w:hint="cs"/>
                                <w:sz w:val="16"/>
                                <w:szCs w:val="22"/>
                                <w:rtl/>
                              </w:rPr>
                              <w:t xml:space="preserve"> حتى </w:t>
                            </w:r>
                            <w:r w:rsidRPr="001010FD">
                              <w:rPr>
                                <w:sz w:val="16"/>
                                <w:szCs w:val="22"/>
                              </w:rPr>
                              <w:t>11</w:t>
                            </w:r>
                            <w:r>
                              <w:rPr>
                                <w:rFonts w:hint="cs"/>
                                <w:sz w:val="16"/>
                                <w:szCs w:val="22"/>
                                <w:rtl/>
                              </w:rPr>
                              <w:t xml:space="preserve"> في </w:t>
                            </w:r>
                            <w:r w:rsidRPr="001010FD">
                              <w:rPr>
                                <w:rFonts w:hint="cs"/>
                                <w:sz w:val="16"/>
                                <w:szCs w:val="22"/>
                                <w:rtl/>
                              </w:rPr>
                              <w:t>الشكل </w:t>
                            </w:r>
                            <w:r w:rsidRPr="001010FD">
                              <w:rPr>
                                <w:sz w:val="16"/>
                                <w:szCs w:val="22"/>
                              </w:rPr>
                              <w:t>3</w:t>
                            </w:r>
                            <w:r w:rsidRPr="001010FD">
                              <w:rPr>
                                <w:rFonts w:hint="cs"/>
                                <w:sz w:val="16"/>
                                <w:szCs w:val="22"/>
                                <w:rtl/>
                              </w:rPr>
                              <w:t>ب حسب الاقتضاء): آخر إمكانية لتعديل النص؛ قرار بالموافقة على النص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EA6E" id="Text Box 802" o:spid="_x0000_s1286" type="#_x0000_t202" style="position:absolute;left:0;text-align:left;margin-left:1.7pt;margin-top:273.6pt;width:175.85pt;height:5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unvQ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" filled="f" stroked="f">
                <v:textbox>
                  <w:txbxContent>
                    <w:p w:rsidR="006B1030" w:rsidRPr="001010FD" w:rsidRDefault="006B1030" w:rsidP="00296A76">
                      <w:pPr>
                        <w:spacing w:before="0"/>
                        <w:rPr>
                          <w:sz w:val="16"/>
                          <w:szCs w:val="22"/>
                          <w:rtl/>
                        </w:rPr>
                      </w:pPr>
                      <w:r w:rsidRPr="001010FD">
                        <w:rPr>
                          <w:rFonts w:hint="cs"/>
                          <w:sz w:val="16"/>
                          <w:szCs w:val="22"/>
                          <w:rtl/>
                        </w:rPr>
                        <w:t xml:space="preserve">إجراءات </w:t>
                      </w:r>
                      <w:r w:rsidRPr="001010FD">
                        <w:rPr>
                          <w:sz w:val="16"/>
                          <w:szCs w:val="22"/>
                        </w:rPr>
                        <w:t>AAP</w:t>
                      </w:r>
                      <w:r w:rsidRPr="001010FD">
                        <w:rPr>
                          <w:rFonts w:hint="cs"/>
                          <w:sz w:val="16"/>
                          <w:szCs w:val="22"/>
                          <w:rtl/>
                        </w:rPr>
                        <w:t xml:space="preserve">: (الخطوات </w:t>
                      </w:r>
                      <w:r w:rsidRPr="001010FD">
                        <w:rPr>
                          <w:sz w:val="16"/>
                          <w:szCs w:val="22"/>
                        </w:rPr>
                        <w:t>4</w:t>
                      </w:r>
                      <w:r w:rsidRPr="001010FD">
                        <w:rPr>
                          <w:rFonts w:hint="cs"/>
                          <w:sz w:val="16"/>
                          <w:szCs w:val="22"/>
                          <w:rtl/>
                        </w:rPr>
                        <w:t xml:space="preserve"> حتى </w:t>
                      </w:r>
                      <w:r w:rsidRPr="001010FD">
                        <w:rPr>
                          <w:sz w:val="16"/>
                          <w:szCs w:val="22"/>
                        </w:rPr>
                        <w:t>11</w:t>
                      </w:r>
                      <w:r>
                        <w:rPr>
                          <w:rFonts w:hint="cs"/>
                          <w:sz w:val="16"/>
                          <w:szCs w:val="22"/>
                          <w:rtl/>
                        </w:rPr>
                        <w:t xml:space="preserve"> في </w:t>
                      </w:r>
                      <w:r w:rsidRPr="001010FD">
                        <w:rPr>
                          <w:rFonts w:hint="cs"/>
                          <w:sz w:val="16"/>
                          <w:szCs w:val="22"/>
                          <w:rtl/>
                        </w:rPr>
                        <w:t>الشكل </w:t>
                      </w:r>
                      <w:r w:rsidRPr="001010FD">
                        <w:rPr>
                          <w:sz w:val="16"/>
                          <w:szCs w:val="22"/>
                        </w:rPr>
                        <w:t>3</w:t>
                      </w:r>
                      <w:r w:rsidRPr="001010FD">
                        <w:rPr>
                          <w:rFonts w:hint="cs"/>
                          <w:sz w:val="16"/>
                          <w:szCs w:val="22"/>
                          <w:rtl/>
                        </w:rPr>
                        <w:t>ب حسب الاقتضاء): آخر إمكانية لتعديل النص؛ قرار بالموافقة على النص</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5152" behindDoc="0" locked="0" layoutInCell="1" allowOverlap="1" wp14:anchorId="4B6AEB26" wp14:editId="5FCBF9DA">
                <wp:simplePos x="0" y="0"/>
                <wp:positionH relativeFrom="column">
                  <wp:posOffset>28575</wp:posOffset>
                </wp:positionH>
                <wp:positionV relativeFrom="paragraph">
                  <wp:posOffset>4588205</wp:posOffset>
                </wp:positionV>
                <wp:extent cx="2222500" cy="273685"/>
                <wp:effectExtent l="0" t="0" r="0" b="0"/>
                <wp:wrapNone/>
                <wp:docPr id="82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تبليغ بالموافقة يصدره المدير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AEB26" id="Text Box 804" o:spid="_x0000_s1287" type="#_x0000_t202" style="position:absolute;left:0;text-align:left;margin-left:2.25pt;margin-top:361.3pt;width:175pt;height:21.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ls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" filled="f" stroked="f">
                <v:textbox>
                  <w:txbxContent>
                    <w:p w:rsidR="006B1030" w:rsidRPr="001010FD" w:rsidRDefault="006B1030" w:rsidP="00296A76">
                      <w:pPr>
                        <w:spacing w:before="0"/>
                        <w:rPr>
                          <w:sz w:val="16"/>
                          <w:szCs w:val="22"/>
                        </w:rPr>
                      </w:pPr>
                      <w:r w:rsidRPr="001010FD">
                        <w:rPr>
                          <w:sz w:val="16"/>
                          <w:szCs w:val="22"/>
                          <w:rtl/>
                        </w:rPr>
                        <w:t>تبليغ بالموافقة يصدره المدير</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6176" behindDoc="0" locked="0" layoutInCell="1" allowOverlap="1" wp14:anchorId="2F3D135D" wp14:editId="551C913A">
                <wp:simplePos x="0" y="0"/>
                <wp:positionH relativeFrom="column">
                  <wp:posOffset>26060</wp:posOffset>
                </wp:positionH>
                <wp:positionV relativeFrom="paragraph">
                  <wp:posOffset>4100628</wp:posOffset>
                </wp:positionV>
                <wp:extent cx="2222500" cy="416966"/>
                <wp:effectExtent l="0" t="0" r="0" b="2540"/>
                <wp:wrapNone/>
                <wp:docPr id="816"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416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rFonts w:hint="cs"/>
                                <w:sz w:val="16"/>
                                <w:szCs w:val="22"/>
                                <w:rtl/>
                              </w:rPr>
                              <w:t xml:space="preserve">إن كانت هناك تعديلات متفق عليها أثناء </w:t>
                            </w:r>
                            <w:r w:rsidRPr="001010FD">
                              <w:rPr>
                                <w:sz w:val="16"/>
                                <w:szCs w:val="22"/>
                              </w:rPr>
                              <w:t>AAP</w:t>
                            </w:r>
                            <w:r w:rsidRPr="001010FD">
                              <w:rPr>
                                <w:rFonts w:hint="cs"/>
                                <w:sz w:val="16"/>
                                <w:szCs w:val="22"/>
                                <w:rtl/>
                              </w:rPr>
                              <w:t>، يرسل محرر قطاع تقييس الاتصالات</w:t>
                            </w:r>
                            <w:r w:rsidRPr="001010FD">
                              <w:rPr>
                                <w:sz w:val="16"/>
                                <w:szCs w:val="22"/>
                                <w:rtl/>
                              </w:rPr>
                              <w:t xml:space="preserve"> النص النهائي إلى أمانة </w:t>
                            </w:r>
                            <w:r w:rsidRPr="001010FD">
                              <w:rPr>
                                <w:sz w:val="16"/>
                                <w:szCs w:val="22"/>
                              </w:rPr>
                              <w:t>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D135D" id="Text Box 805" o:spid="_x0000_s1288" type="#_x0000_t202" style="position:absolute;left:0;text-align:left;margin-left:2.05pt;margin-top:322.9pt;width:175pt;height:3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F6uwIAAMY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" filled="f" stroked="f">
                <v:textbox>
                  <w:txbxContent>
                    <w:p w:rsidR="006B1030" w:rsidRPr="001010FD" w:rsidRDefault="006B1030" w:rsidP="00296A76">
                      <w:pPr>
                        <w:spacing w:before="0"/>
                        <w:rPr>
                          <w:sz w:val="16"/>
                          <w:szCs w:val="22"/>
                        </w:rPr>
                      </w:pPr>
                      <w:r w:rsidRPr="001010FD">
                        <w:rPr>
                          <w:rFonts w:hint="cs"/>
                          <w:sz w:val="16"/>
                          <w:szCs w:val="22"/>
                          <w:rtl/>
                        </w:rPr>
                        <w:t xml:space="preserve">إن كانت هناك تعديلات متفق عليها أثناء </w:t>
                      </w:r>
                      <w:r w:rsidRPr="001010FD">
                        <w:rPr>
                          <w:sz w:val="16"/>
                          <w:szCs w:val="22"/>
                        </w:rPr>
                        <w:t>AAP</w:t>
                      </w:r>
                      <w:r w:rsidRPr="001010FD">
                        <w:rPr>
                          <w:rFonts w:hint="cs"/>
                          <w:sz w:val="16"/>
                          <w:szCs w:val="22"/>
                          <w:rtl/>
                        </w:rPr>
                        <w:t>، يرسل محرر قطاع تقييس الاتصالات</w:t>
                      </w:r>
                      <w:r w:rsidRPr="001010FD">
                        <w:rPr>
                          <w:sz w:val="16"/>
                          <w:szCs w:val="22"/>
                          <w:rtl/>
                        </w:rPr>
                        <w:t xml:space="preserve"> النص النهائي إلى أمانة </w:t>
                      </w:r>
                      <w:r w:rsidRPr="001010FD">
                        <w:rPr>
                          <w:sz w:val="16"/>
                          <w:szCs w:val="22"/>
                        </w:rPr>
                        <w:t>SG</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6960" behindDoc="0" locked="0" layoutInCell="1" allowOverlap="1" wp14:anchorId="43FC51FC" wp14:editId="41E20A50">
                <wp:simplePos x="0" y="0"/>
                <wp:positionH relativeFrom="column">
                  <wp:posOffset>2666848</wp:posOffset>
                </wp:positionH>
                <wp:positionV relativeFrom="paragraph">
                  <wp:posOffset>3098444</wp:posOffset>
                </wp:positionV>
                <wp:extent cx="424282" cy="447346"/>
                <wp:effectExtent l="0" t="0" r="0" b="0"/>
                <wp:wrapNone/>
                <wp:docPr id="82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82" cy="447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jc w:val="center"/>
                              <w:rPr>
                                <w:sz w:val="16"/>
                                <w:szCs w:val="22"/>
                              </w:rPr>
                            </w:pPr>
                            <w:r w:rsidRPr="00C57DF1">
                              <w:rPr>
                                <w:sz w:val="18"/>
                                <w:szCs w:val="24"/>
                                <w:lang w:bidi="ar-EG"/>
                              </w:rPr>
                              <w:t>4</w:t>
                            </w:r>
                            <w:r w:rsidRPr="00646A2D">
                              <w:rPr>
                                <w:sz w:val="18"/>
                                <w:szCs w:val="24"/>
                                <w:rtl/>
                                <w:lang w:bidi="ar-EG"/>
                              </w:rPr>
                              <w:t xml:space="preserve"> </w:t>
                            </w:r>
                            <w:r w:rsidRPr="001010FD">
                              <w:rPr>
                                <w:sz w:val="16"/>
                                <w:szCs w:val="22"/>
                                <w:rtl/>
                              </w:rPr>
                              <w:t>أسابيع</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51FC" id="Text Box 794" o:spid="_x0000_s1289" type="#_x0000_t202" style="position:absolute;left:0;text-align:left;margin-left:210pt;margin-top:243.95pt;width:33.4pt;height:35.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AZuwIAAMg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" filled="f" stroked="f">
                <v:textbox style="layout-flow:vertical;mso-layout-flow-alt:bottom-to-top">
                  <w:txbxContent>
                    <w:p w:rsidR="006B1030" w:rsidRPr="001010FD" w:rsidRDefault="006B1030" w:rsidP="00296A76">
                      <w:pPr>
                        <w:spacing w:before="0"/>
                        <w:jc w:val="center"/>
                        <w:rPr>
                          <w:sz w:val="16"/>
                          <w:szCs w:val="22"/>
                        </w:rPr>
                      </w:pPr>
                      <w:r w:rsidRPr="00C57DF1">
                        <w:rPr>
                          <w:sz w:val="18"/>
                          <w:szCs w:val="24"/>
                          <w:lang w:bidi="ar-EG"/>
                        </w:rPr>
                        <w:t>4</w:t>
                      </w:r>
                      <w:r w:rsidRPr="00646A2D">
                        <w:rPr>
                          <w:sz w:val="18"/>
                          <w:szCs w:val="24"/>
                          <w:rtl/>
                          <w:lang w:bidi="ar-EG"/>
                        </w:rPr>
                        <w:t xml:space="preserve"> </w:t>
                      </w:r>
                      <w:r w:rsidRPr="001010FD">
                        <w:rPr>
                          <w:sz w:val="16"/>
                          <w:szCs w:val="22"/>
                          <w:rtl/>
                        </w:rPr>
                        <w:t>أسابيع</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4912" behindDoc="0" locked="0" layoutInCell="1" allowOverlap="1" wp14:anchorId="17B269C5" wp14:editId="329061B7">
                <wp:simplePos x="0" y="0"/>
                <wp:positionH relativeFrom="column">
                  <wp:posOffset>1221878</wp:posOffset>
                </wp:positionH>
                <wp:positionV relativeFrom="paragraph">
                  <wp:posOffset>7984817</wp:posOffset>
                </wp:positionV>
                <wp:extent cx="2941955" cy="271604"/>
                <wp:effectExtent l="0" t="0" r="0" b="0"/>
                <wp:wrapNone/>
                <wp:docPr id="82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7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86D87" w:rsidRDefault="006B1030" w:rsidP="00296A76">
                            <w:pPr>
                              <w:spacing w:before="0"/>
                              <w:jc w:val="center"/>
                              <w:rPr>
                                <w:sz w:val="16"/>
                                <w:szCs w:val="22"/>
                                <w:rtl/>
                              </w:rPr>
                            </w:pPr>
                            <w:r w:rsidRPr="00646A2D">
                              <w:rPr>
                                <w:sz w:val="16"/>
                                <w:szCs w:val="22"/>
                                <w:rtl/>
                              </w:rPr>
                              <w:t xml:space="preserve">ينشر </w:t>
                            </w:r>
                            <w:r w:rsidRPr="00646A2D">
                              <w:rPr>
                                <w:sz w:val="16"/>
                                <w:szCs w:val="22"/>
                              </w:rPr>
                              <w:t>TSB</w:t>
                            </w:r>
                            <w:r w:rsidRPr="00646A2D">
                              <w:rPr>
                                <w:sz w:val="16"/>
                                <w:szCs w:val="22"/>
                                <w:rtl/>
                              </w:rPr>
                              <w:t xml:space="preserve"> و</w:t>
                            </w:r>
                            <w:r w:rsidRPr="00646A2D">
                              <w:rPr>
                                <w:sz w:val="16"/>
                                <w:szCs w:val="22"/>
                              </w:rPr>
                              <w:t>ITTF</w:t>
                            </w:r>
                            <w:r w:rsidRPr="00646A2D">
                              <w:rPr>
                                <w:sz w:val="16"/>
                                <w:szCs w:val="22"/>
                                <w:rtl/>
                              </w:rPr>
                              <w:t xml:space="preserve"> النص المشترك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269C5" id="Text Box 791" o:spid="_x0000_s1290" type="#_x0000_t202" style="position:absolute;left:0;text-align:left;margin-left:96.2pt;margin-top:628.75pt;width:231.65pt;height:2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wxvAIAAMY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" filled="f" stroked="f">
                <v:textbox>
                  <w:txbxContent>
                    <w:p w:rsidR="006B1030" w:rsidRPr="00686D87" w:rsidRDefault="006B1030" w:rsidP="00296A76">
                      <w:pPr>
                        <w:spacing w:before="0"/>
                        <w:jc w:val="center"/>
                        <w:rPr>
                          <w:sz w:val="16"/>
                          <w:szCs w:val="22"/>
                          <w:rtl/>
                        </w:rPr>
                      </w:pPr>
                      <w:r w:rsidRPr="00646A2D">
                        <w:rPr>
                          <w:sz w:val="16"/>
                          <w:szCs w:val="22"/>
                          <w:rtl/>
                        </w:rPr>
                        <w:t xml:space="preserve">ينشر </w:t>
                      </w:r>
                      <w:r w:rsidRPr="00646A2D">
                        <w:rPr>
                          <w:sz w:val="16"/>
                          <w:szCs w:val="22"/>
                        </w:rPr>
                        <w:t>TSB</w:t>
                      </w:r>
                      <w:r w:rsidRPr="00646A2D">
                        <w:rPr>
                          <w:sz w:val="16"/>
                          <w:szCs w:val="22"/>
                          <w:rtl/>
                        </w:rPr>
                        <w:t xml:space="preserve"> و</w:t>
                      </w:r>
                      <w:r w:rsidRPr="00646A2D">
                        <w:rPr>
                          <w:sz w:val="16"/>
                          <w:szCs w:val="22"/>
                        </w:rPr>
                        <w:t>ITTF</w:t>
                      </w:r>
                      <w:r w:rsidRPr="00646A2D">
                        <w:rPr>
                          <w:sz w:val="16"/>
                          <w:szCs w:val="22"/>
                          <w:rtl/>
                        </w:rPr>
                        <w:t xml:space="preserve"> النص المشترك</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3888" behindDoc="0" locked="0" layoutInCell="1" allowOverlap="1" wp14:anchorId="68017754" wp14:editId="1B4BC728">
                <wp:simplePos x="0" y="0"/>
                <wp:positionH relativeFrom="column">
                  <wp:posOffset>1221878</wp:posOffset>
                </wp:positionH>
                <wp:positionV relativeFrom="paragraph">
                  <wp:posOffset>7753954</wp:posOffset>
                </wp:positionV>
                <wp:extent cx="2941955" cy="276130"/>
                <wp:effectExtent l="0" t="0" r="0" b="0"/>
                <wp:wrapNone/>
                <wp:docPr id="82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7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jc w:val="center"/>
                              <w:rPr>
                                <w:sz w:val="16"/>
                                <w:szCs w:val="22"/>
                                <w:rtl/>
                              </w:rPr>
                            </w:pPr>
                            <w:r>
                              <w:rPr>
                                <w:rFonts w:hint="cs"/>
                                <w:sz w:val="16"/>
                                <w:szCs w:val="22"/>
                                <w:rtl/>
                              </w:rPr>
                              <w:t xml:space="preserve">يتأكد </w:t>
                            </w:r>
                            <w:r w:rsidRPr="001010FD">
                              <w:rPr>
                                <w:sz w:val="16"/>
                                <w:szCs w:val="22"/>
                              </w:rPr>
                              <w:t>TSB</w:t>
                            </w:r>
                            <w:r w:rsidRPr="001010FD">
                              <w:rPr>
                                <w:rFonts w:hint="cs"/>
                                <w:sz w:val="16"/>
                                <w:szCs w:val="22"/>
                                <w:rtl/>
                              </w:rPr>
                              <w:t xml:space="preserve"> من أن التصويبات المتفق عليها قد تم إدخالها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17754" id="Text Box 790" o:spid="_x0000_s1291" type="#_x0000_t202" style="position:absolute;left:0;text-align:left;margin-left:96.2pt;margin-top:610.55pt;width:231.6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XovwIAAMY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" filled="f" stroked="f">
                <v:textbox>
                  <w:txbxContent>
                    <w:p w:rsidR="006B1030" w:rsidRPr="001010FD" w:rsidRDefault="006B1030" w:rsidP="00296A76">
                      <w:pPr>
                        <w:spacing w:before="0"/>
                        <w:jc w:val="center"/>
                        <w:rPr>
                          <w:sz w:val="16"/>
                          <w:szCs w:val="22"/>
                          <w:rtl/>
                        </w:rPr>
                      </w:pPr>
                      <w:r>
                        <w:rPr>
                          <w:rFonts w:hint="cs"/>
                          <w:sz w:val="16"/>
                          <w:szCs w:val="22"/>
                          <w:rtl/>
                        </w:rPr>
                        <w:t xml:space="preserve">يتأكد </w:t>
                      </w:r>
                      <w:r w:rsidRPr="001010FD">
                        <w:rPr>
                          <w:sz w:val="16"/>
                          <w:szCs w:val="22"/>
                        </w:rPr>
                        <w:t>TSB</w:t>
                      </w:r>
                      <w:r w:rsidRPr="001010FD">
                        <w:rPr>
                          <w:rFonts w:hint="cs"/>
                          <w:sz w:val="16"/>
                          <w:szCs w:val="22"/>
                          <w:rtl/>
                        </w:rPr>
                        <w:t xml:space="preserve"> من أن التصويبات المتفق عليها قد تم إدخالها</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2864" behindDoc="0" locked="0" layoutInCell="1" allowOverlap="1" wp14:anchorId="452403C0" wp14:editId="11B0BBC3">
                <wp:simplePos x="0" y="0"/>
                <wp:positionH relativeFrom="column">
                  <wp:posOffset>1229442</wp:posOffset>
                </wp:positionH>
                <wp:positionV relativeFrom="paragraph">
                  <wp:posOffset>7409815</wp:posOffset>
                </wp:positionV>
                <wp:extent cx="2941955" cy="357505"/>
                <wp:effectExtent l="0" t="0" r="0" b="4445"/>
                <wp:wrapNone/>
                <wp:docPr id="827"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line="144" w:lineRule="auto"/>
                              <w:rPr>
                                <w:sz w:val="16"/>
                                <w:szCs w:val="22"/>
                                <w:rtl/>
                              </w:rPr>
                            </w:pPr>
                            <w:r w:rsidRPr="00D207D3">
                              <w:rPr>
                                <w:sz w:val="16"/>
                                <w:szCs w:val="22"/>
                                <w:rtl/>
                              </w:rPr>
                              <w:t xml:space="preserve">تتفق أمانة </w:t>
                            </w:r>
                            <w:r w:rsidRPr="00D207D3">
                              <w:rPr>
                                <w:sz w:val="16"/>
                                <w:szCs w:val="22"/>
                              </w:rPr>
                              <w:t>SG</w:t>
                            </w:r>
                            <w:r w:rsidRPr="00D207D3">
                              <w:rPr>
                                <w:sz w:val="16"/>
                                <w:szCs w:val="22"/>
                                <w:rtl/>
                              </w:rPr>
                              <w:t xml:space="preserve"> وأمانة </w:t>
                            </w:r>
                            <w:r w:rsidRPr="00D207D3">
                              <w:rPr>
                                <w:sz w:val="16"/>
                                <w:szCs w:val="22"/>
                              </w:rPr>
                              <w:t>SC</w:t>
                            </w:r>
                            <w:r w:rsidRPr="00D207D3">
                              <w:rPr>
                                <w:sz w:val="16"/>
                                <w:szCs w:val="22"/>
                                <w:rtl/>
                              </w:rPr>
                              <w:t xml:space="preserve"> على التصويبات الواجب إجراؤها، إن وجدت</w:t>
                            </w:r>
                            <w:r>
                              <w:rPr>
                                <w:rFonts w:hint="cs"/>
                                <w:sz w:val="16"/>
                                <w:szCs w:val="22"/>
                                <w:rtl/>
                              </w:rPr>
                              <w:t xml:space="preserve">، وتُعلم </w:t>
                            </w:r>
                            <w:r w:rsidRPr="001010FD">
                              <w:rPr>
                                <w:sz w:val="16"/>
                                <w:szCs w:val="22"/>
                              </w:rPr>
                              <w:t>ITTF</w:t>
                            </w:r>
                            <w:r w:rsidRPr="001010FD">
                              <w:rPr>
                                <w:rFonts w:hint="cs"/>
                                <w:sz w:val="16"/>
                                <w:szCs w:val="22"/>
                                <w:rtl/>
                              </w:rPr>
                              <w:t xml:space="preserve"> بالأمر</w:t>
                            </w:r>
                            <w:r>
                              <w:rPr>
                                <w:rFonts w:hint="cs"/>
                                <w:sz w:val="16"/>
                                <w:szCs w:val="22"/>
                                <w:rtl/>
                              </w:rPr>
                              <w:t xml:space="preserve"> في </w:t>
                            </w:r>
                            <w:r w:rsidRPr="001010FD">
                              <w:rPr>
                                <w:rFonts w:hint="cs"/>
                                <w:sz w:val="16"/>
                                <w:szCs w:val="22"/>
                                <w:rtl/>
                              </w:rPr>
                              <w:t>الوقت نفسه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03C0" id="Text Box 789" o:spid="_x0000_s1292" type="#_x0000_t202" style="position:absolute;left:0;text-align:left;margin-left:96.8pt;margin-top:583.45pt;width:231.65pt;height:28.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88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" filled="f" stroked="f">
                <v:textbox>
                  <w:txbxContent>
                    <w:p w:rsidR="006B1030" w:rsidRPr="001010FD" w:rsidRDefault="006B1030" w:rsidP="00296A76">
                      <w:pPr>
                        <w:spacing w:before="0" w:line="144" w:lineRule="auto"/>
                        <w:rPr>
                          <w:sz w:val="16"/>
                          <w:szCs w:val="22"/>
                          <w:rtl/>
                        </w:rPr>
                      </w:pPr>
                      <w:r w:rsidRPr="00D207D3">
                        <w:rPr>
                          <w:sz w:val="16"/>
                          <w:szCs w:val="22"/>
                          <w:rtl/>
                        </w:rPr>
                        <w:t xml:space="preserve">تتفق أمانة </w:t>
                      </w:r>
                      <w:r w:rsidRPr="00D207D3">
                        <w:rPr>
                          <w:sz w:val="16"/>
                          <w:szCs w:val="22"/>
                        </w:rPr>
                        <w:t>SG</w:t>
                      </w:r>
                      <w:r w:rsidRPr="00D207D3">
                        <w:rPr>
                          <w:sz w:val="16"/>
                          <w:szCs w:val="22"/>
                          <w:rtl/>
                        </w:rPr>
                        <w:t xml:space="preserve"> وأمانة </w:t>
                      </w:r>
                      <w:r w:rsidRPr="00D207D3">
                        <w:rPr>
                          <w:sz w:val="16"/>
                          <w:szCs w:val="22"/>
                        </w:rPr>
                        <w:t>SC</w:t>
                      </w:r>
                      <w:r w:rsidRPr="00D207D3">
                        <w:rPr>
                          <w:sz w:val="16"/>
                          <w:szCs w:val="22"/>
                          <w:rtl/>
                        </w:rPr>
                        <w:t xml:space="preserve"> على التصويبات الواجب إجراؤها، إن وجدت</w:t>
                      </w:r>
                      <w:r>
                        <w:rPr>
                          <w:rFonts w:hint="cs"/>
                          <w:sz w:val="16"/>
                          <w:szCs w:val="22"/>
                          <w:rtl/>
                        </w:rPr>
                        <w:t xml:space="preserve">، وتُعلم </w:t>
                      </w:r>
                      <w:r w:rsidRPr="001010FD">
                        <w:rPr>
                          <w:sz w:val="16"/>
                          <w:szCs w:val="22"/>
                        </w:rPr>
                        <w:t>ITTF</w:t>
                      </w:r>
                      <w:r w:rsidRPr="001010FD">
                        <w:rPr>
                          <w:rFonts w:hint="cs"/>
                          <w:sz w:val="16"/>
                          <w:szCs w:val="22"/>
                          <w:rtl/>
                        </w:rPr>
                        <w:t xml:space="preserve"> بالأمر</w:t>
                      </w:r>
                      <w:r>
                        <w:rPr>
                          <w:rFonts w:hint="cs"/>
                          <w:sz w:val="16"/>
                          <w:szCs w:val="22"/>
                          <w:rtl/>
                        </w:rPr>
                        <w:t xml:space="preserve"> في </w:t>
                      </w:r>
                      <w:r w:rsidRPr="001010FD">
                        <w:rPr>
                          <w:rFonts w:hint="cs"/>
                          <w:sz w:val="16"/>
                          <w:szCs w:val="22"/>
                          <w:rtl/>
                        </w:rPr>
                        <w:t>الوقت نفسه</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2080" behindDoc="0" locked="0" layoutInCell="1" allowOverlap="1" wp14:anchorId="441FE79B" wp14:editId="1704EEE4">
                <wp:simplePos x="0" y="0"/>
                <wp:positionH relativeFrom="column">
                  <wp:posOffset>28575</wp:posOffset>
                </wp:positionH>
                <wp:positionV relativeFrom="paragraph">
                  <wp:posOffset>1927942</wp:posOffset>
                </wp:positionV>
                <wp:extent cx="2222500" cy="522605"/>
                <wp:effectExtent l="0" t="0" r="0" b="0"/>
                <wp:wrapNone/>
                <wp:docPr id="82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يرسل محرر</w:t>
                            </w:r>
                            <w:r w:rsidRPr="001010FD">
                              <w:rPr>
                                <w:rFonts w:hint="cs"/>
                                <w:sz w:val="16"/>
                                <w:szCs w:val="22"/>
                                <w:rtl/>
                              </w:rPr>
                              <w:t xml:space="preserve"> قطاع تقييس الاتصالات</w:t>
                            </w:r>
                            <w:r w:rsidRPr="001010FD">
                              <w:rPr>
                                <w:sz w:val="16"/>
                                <w:szCs w:val="22"/>
                                <w:rtl/>
                              </w:rPr>
                              <w:t xml:space="preserve"> النص إلى أمانة</w:t>
                            </w:r>
                            <w:r w:rsidRPr="001010FD">
                              <w:rPr>
                                <w:rFonts w:hint="cs"/>
                                <w:sz w:val="16"/>
                                <w:szCs w:val="22"/>
                                <w:rtl/>
                              </w:rPr>
                              <w:t> </w:t>
                            </w:r>
                            <w:r w:rsidRPr="001010FD">
                              <w:rPr>
                                <w:sz w:val="16"/>
                                <w:szCs w:val="22"/>
                              </w:rPr>
                              <w:t>SG</w:t>
                            </w:r>
                            <w:r w:rsidRPr="001010FD">
                              <w:rPr>
                                <w:rFonts w:hint="cs"/>
                                <w:sz w:val="16"/>
                                <w:szCs w:val="22"/>
                                <w:rtl/>
                              </w:rPr>
                              <w:t xml:space="preserve"> </w:t>
                            </w:r>
                            <w:r w:rsidRPr="001010FD">
                              <w:rPr>
                                <w:sz w:val="16"/>
                                <w:szCs w:val="22"/>
                                <w:rtl/>
                              </w:rPr>
                              <w:t xml:space="preserve">ليوزع كوثيقة </w:t>
                            </w:r>
                            <w:r w:rsidRPr="001010FD">
                              <w:rPr>
                                <w:sz w:val="16"/>
                                <w:szCs w:val="22"/>
                              </w:rPr>
                              <w:t>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FE79B" id="Text Box 800" o:spid="_x0000_s1293" type="#_x0000_t202" style="position:absolute;left:0;text-align:left;margin-left:2.25pt;margin-top:151.8pt;width:175pt;height:41.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" filled="f" stroked="f">
                <v:textbox>
                  <w:txbxContent>
                    <w:p w:rsidR="006B1030" w:rsidRPr="001010FD" w:rsidRDefault="006B1030" w:rsidP="00296A76">
                      <w:pPr>
                        <w:spacing w:before="0"/>
                        <w:rPr>
                          <w:sz w:val="16"/>
                          <w:szCs w:val="22"/>
                        </w:rPr>
                      </w:pPr>
                      <w:r w:rsidRPr="001010FD">
                        <w:rPr>
                          <w:sz w:val="16"/>
                          <w:szCs w:val="22"/>
                          <w:rtl/>
                        </w:rPr>
                        <w:t>يرسل محرر</w:t>
                      </w:r>
                      <w:r w:rsidRPr="001010FD">
                        <w:rPr>
                          <w:rFonts w:hint="cs"/>
                          <w:sz w:val="16"/>
                          <w:szCs w:val="22"/>
                          <w:rtl/>
                        </w:rPr>
                        <w:t xml:space="preserve"> قطاع تقييس الاتصالات</w:t>
                      </w:r>
                      <w:r w:rsidRPr="001010FD">
                        <w:rPr>
                          <w:sz w:val="16"/>
                          <w:szCs w:val="22"/>
                          <w:rtl/>
                        </w:rPr>
                        <w:t xml:space="preserve"> النص إلى أمانة</w:t>
                      </w:r>
                      <w:r w:rsidRPr="001010FD">
                        <w:rPr>
                          <w:rFonts w:hint="cs"/>
                          <w:sz w:val="16"/>
                          <w:szCs w:val="22"/>
                          <w:rtl/>
                        </w:rPr>
                        <w:t> </w:t>
                      </w:r>
                      <w:r w:rsidRPr="001010FD">
                        <w:rPr>
                          <w:sz w:val="16"/>
                          <w:szCs w:val="22"/>
                        </w:rPr>
                        <w:t>SG</w:t>
                      </w:r>
                      <w:r w:rsidRPr="001010FD">
                        <w:rPr>
                          <w:rFonts w:hint="cs"/>
                          <w:sz w:val="16"/>
                          <w:szCs w:val="22"/>
                          <w:rtl/>
                        </w:rPr>
                        <w:t xml:space="preserve"> </w:t>
                      </w:r>
                      <w:r w:rsidRPr="001010FD">
                        <w:rPr>
                          <w:sz w:val="16"/>
                          <w:szCs w:val="22"/>
                          <w:rtl/>
                        </w:rPr>
                        <w:t xml:space="preserve">ليوزع كوثيقة </w:t>
                      </w:r>
                      <w:r w:rsidRPr="001010FD">
                        <w:rPr>
                          <w:sz w:val="16"/>
                          <w:szCs w:val="22"/>
                        </w:rPr>
                        <w:t>SG</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8768" behindDoc="0" locked="0" layoutInCell="1" allowOverlap="1" wp14:anchorId="334D628B" wp14:editId="3ACA2D70">
                <wp:simplePos x="0" y="0"/>
                <wp:positionH relativeFrom="column">
                  <wp:posOffset>3865245</wp:posOffset>
                </wp:positionH>
                <wp:positionV relativeFrom="paragraph">
                  <wp:posOffset>1117047</wp:posOffset>
                </wp:positionV>
                <wp:extent cx="2225675" cy="416460"/>
                <wp:effectExtent l="0" t="0" r="0" b="3175"/>
                <wp:wrapNone/>
                <wp:docPr id="83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1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line="144" w:lineRule="auto"/>
                              <w:rPr>
                                <w:sz w:val="16"/>
                                <w:szCs w:val="22"/>
                                <w:rtl/>
                                <w:lang w:bidi="ar-EG"/>
                              </w:rPr>
                            </w:pPr>
                            <w:r w:rsidRPr="001010FD">
                              <w:rPr>
                                <w:rFonts w:hint="cs"/>
                                <w:sz w:val="16"/>
                                <w:szCs w:val="22"/>
                                <w:rtl/>
                              </w:rPr>
                              <w:t xml:space="preserve">تتلقى أمانة </w:t>
                            </w:r>
                            <w:r w:rsidRPr="00984112">
                              <w:rPr>
                                <w:sz w:val="16"/>
                                <w:szCs w:val="22"/>
                              </w:rPr>
                              <w:t>SC</w:t>
                            </w:r>
                            <w:r w:rsidRPr="00984112">
                              <w:rPr>
                                <w:rFonts w:hint="cs"/>
                                <w:sz w:val="16"/>
                                <w:szCs w:val="22"/>
                                <w:rtl/>
                              </w:rPr>
                              <w:t xml:space="preserve"> تقريرا</w:t>
                            </w:r>
                            <w:r>
                              <w:rPr>
                                <w:rFonts w:hint="cs"/>
                                <w:sz w:val="16"/>
                                <w:szCs w:val="22"/>
                                <w:rtl/>
                              </w:rPr>
                              <w:t>ً</w:t>
                            </w:r>
                            <w:r w:rsidRPr="00984112">
                              <w:rPr>
                                <w:rFonts w:hint="cs"/>
                                <w:sz w:val="16"/>
                                <w:szCs w:val="22"/>
                                <w:rtl/>
                              </w:rPr>
                              <w:t xml:space="preserve"> إلكترونيا</w:t>
                            </w:r>
                            <w:r>
                              <w:rPr>
                                <w:rFonts w:hint="cs"/>
                                <w:sz w:val="16"/>
                                <w:szCs w:val="22"/>
                                <w:rtl/>
                              </w:rPr>
                              <w:t>ً</w:t>
                            </w:r>
                            <w:r w:rsidRPr="00984112">
                              <w:rPr>
                                <w:rFonts w:hint="cs"/>
                                <w:sz w:val="16"/>
                                <w:szCs w:val="22"/>
                                <w:rtl/>
                              </w:rPr>
                              <w:t xml:space="preserve"> عن التصويت وتعليقات إن</w:t>
                            </w:r>
                            <w:r>
                              <w:rPr>
                                <w:rFonts w:hint="eastAsia"/>
                                <w:sz w:val="16"/>
                                <w:szCs w:val="22"/>
                                <w:rtl/>
                              </w:rPr>
                              <w:t> </w:t>
                            </w:r>
                            <w:r w:rsidRPr="00984112">
                              <w:rPr>
                                <w:rFonts w:hint="cs"/>
                                <w:sz w:val="16"/>
                                <w:szCs w:val="22"/>
                                <w:rtl/>
                              </w:rPr>
                              <w:t>وجدت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628B" id="Text Box 785" o:spid="_x0000_s1294" type="#_x0000_t202" style="position:absolute;left:0;text-align:left;margin-left:304.35pt;margin-top:87.95pt;width:175.25pt;height:32.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f8vwIAAMY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" filled="f" stroked="f">
                <v:textbox>
                  <w:txbxContent>
                    <w:p w:rsidR="006B1030" w:rsidRPr="001010FD" w:rsidRDefault="006B1030" w:rsidP="00296A76">
                      <w:pPr>
                        <w:spacing w:before="0" w:line="144" w:lineRule="auto"/>
                        <w:rPr>
                          <w:sz w:val="16"/>
                          <w:szCs w:val="22"/>
                          <w:rtl/>
                          <w:lang w:bidi="ar-EG"/>
                        </w:rPr>
                      </w:pPr>
                      <w:r w:rsidRPr="001010FD">
                        <w:rPr>
                          <w:rFonts w:hint="cs"/>
                          <w:sz w:val="16"/>
                          <w:szCs w:val="22"/>
                          <w:rtl/>
                        </w:rPr>
                        <w:t xml:space="preserve">تتلقى أمانة </w:t>
                      </w:r>
                      <w:r w:rsidRPr="00984112">
                        <w:rPr>
                          <w:sz w:val="16"/>
                          <w:szCs w:val="22"/>
                        </w:rPr>
                        <w:t>SC</w:t>
                      </w:r>
                      <w:r w:rsidRPr="00984112">
                        <w:rPr>
                          <w:rFonts w:hint="cs"/>
                          <w:sz w:val="16"/>
                          <w:szCs w:val="22"/>
                          <w:rtl/>
                        </w:rPr>
                        <w:t xml:space="preserve"> تقريرا</w:t>
                      </w:r>
                      <w:r>
                        <w:rPr>
                          <w:rFonts w:hint="cs"/>
                          <w:sz w:val="16"/>
                          <w:szCs w:val="22"/>
                          <w:rtl/>
                        </w:rPr>
                        <w:t>ً</w:t>
                      </w:r>
                      <w:r w:rsidRPr="00984112">
                        <w:rPr>
                          <w:rFonts w:hint="cs"/>
                          <w:sz w:val="16"/>
                          <w:szCs w:val="22"/>
                          <w:rtl/>
                        </w:rPr>
                        <w:t xml:space="preserve"> إلكترونيا</w:t>
                      </w:r>
                      <w:r>
                        <w:rPr>
                          <w:rFonts w:hint="cs"/>
                          <w:sz w:val="16"/>
                          <w:szCs w:val="22"/>
                          <w:rtl/>
                        </w:rPr>
                        <w:t>ً</w:t>
                      </w:r>
                      <w:r w:rsidRPr="00984112">
                        <w:rPr>
                          <w:rFonts w:hint="cs"/>
                          <w:sz w:val="16"/>
                          <w:szCs w:val="22"/>
                          <w:rtl/>
                        </w:rPr>
                        <w:t xml:space="preserve"> عن التصويت وتعليقات إن</w:t>
                      </w:r>
                      <w:r>
                        <w:rPr>
                          <w:rFonts w:hint="eastAsia"/>
                          <w:sz w:val="16"/>
                          <w:szCs w:val="22"/>
                          <w:rtl/>
                        </w:rPr>
                        <w:t> </w:t>
                      </w:r>
                      <w:r w:rsidRPr="00984112">
                        <w:rPr>
                          <w:rFonts w:hint="cs"/>
                          <w:sz w:val="16"/>
                          <w:szCs w:val="22"/>
                          <w:rtl/>
                        </w:rPr>
                        <w:t>وجدت</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3648" behindDoc="0" locked="0" layoutInCell="1" allowOverlap="1" wp14:anchorId="793DEB57" wp14:editId="577A57A6">
                <wp:simplePos x="0" y="0"/>
                <wp:positionH relativeFrom="column">
                  <wp:posOffset>3864610</wp:posOffset>
                </wp:positionH>
                <wp:positionV relativeFrom="paragraph">
                  <wp:posOffset>629367</wp:posOffset>
                </wp:positionV>
                <wp:extent cx="2225675" cy="435610"/>
                <wp:effectExtent l="0" t="0" r="0" b="2540"/>
                <wp:wrapNone/>
                <wp:docPr id="808"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pacing w:val="-4"/>
                                <w:sz w:val="16"/>
                                <w:szCs w:val="22"/>
                              </w:rPr>
                            </w:pPr>
                            <w:r w:rsidRPr="001010FD">
                              <w:rPr>
                                <w:rFonts w:hint="cs"/>
                                <w:spacing w:val="-4"/>
                                <w:sz w:val="16"/>
                                <w:szCs w:val="22"/>
                                <w:rtl/>
                              </w:rPr>
                              <w:t xml:space="preserve">تتأكد </w:t>
                            </w:r>
                            <w:r w:rsidRPr="001010FD">
                              <w:rPr>
                                <w:spacing w:val="-4"/>
                                <w:sz w:val="16"/>
                                <w:szCs w:val="22"/>
                              </w:rPr>
                              <w:t>SC</w:t>
                            </w:r>
                            <w:r w:rsidRPr="001010FD">
                              <w:rPr>
                                <w:rFonts w:hint="cs"/>
                                <w:spacing w:val="-4"/>
                                <w:sz w:val="16"/>
                                <w:szCs w:val="22"/>
                                <w:rtl/>
                              </w:rPr>
                              <w:t xml:space="preserve"> من أن الوثيقة مدرجة</w:t>
                            </w:r>
                            <w:r>
                              <w:rPr>
                                <w:rFonts w:hint="cs"/>
                                <w:spacing w:val="-4"/>
                                <w:sz w:val="16"/>
                                <w:szCs w:val="22"/>
                                <w:rtl/>
                              </w:rPr>
                              <w:t xml:space="preserve"> في </w:t>
                            </w:r>
                            <w:r w:rsidRPr="001010FD">
                              <w:rPr>
                                <w:rFonts w:hint="cs"/>
                                <w:spacing w:val="-4"/>
                                <w:sz w:val="16"/>
                                <w:szCs w:val="22"/>
                                <w:rtl/>
                              </w:rPr>
                              <w:t xml:space="preserve">برنامج عمل قطاع تقييس الاتصالات وبعد التحقق من ذلك يصدر </w:t>
                            </w:r>
                            <w:r w:rsidRPr="001010FD">
                              <w:rPr>
                                <w:spacing w:val="-4"/>
                                <w:sz w:val="16"/>
                                <w:szCs w:val="22"/>
                              </w:rPr>
                              <w:t>ITTF</w:t>
                            </w:r>
                            <w:r w:rsidRPr="001010FD">
                              <w:rPr>
                                <w:rFonts w:hint="cs"/>
                                <w:spacing w:val="-4"/>
                                <w:sz w:val="16"/>
                                <w:szCs w:val="22"/>
                                <w:rtl/>
                              </w:rPr>
                              <w:t xml:space="preserve"> </w:t>
                            </w:r>
                            <w:r w:rsidRPr="001010FD">
                              <w:rPr>
                                <w:spacing w:val="-4"/>
                                <w:sz w:val="16"/>
                                <w:szCs w:val="22"/>
                                <w:rtl/>
                              </w:rPr>
                              <w:t>اقتراع</w:t>
                            </w:r>
                            <w:r w:rsidRPr="001010FD">
                              <w:rPr>
                                <w:rFonts w:hint="cs"/>
                                <w:spacing w:val="-4"/>
                                <w:sz w:val="16"/>
                                <w:szCs w:val="22"/>
                                <w:rtl/>
                              </w:rPr>
                              <w:t xml:space="preserve"> </w:t>
                            </w:r>
                            <w:r w:rsidRPr="001010FD">
                              <w:rPr>
                                <w:spacing w:val="-4"/>
                                <w:sz w:val="16"/>
                                <w:szCs w:val="22"/>
                              </w:rPr>
                              <w:t>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EB57" id="Text Box 780" o:spid="_x0000_s1295" type="#_x0000_t202" style="position:absolute;left:0;text-align:left;margin-left:304.3pt;margin-top:49.55pt;width:175.25pt;height:3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" filled="f" stroked="f">
                <v:textbox>
                  <w:txbxContent>
                    <w:p w:rsidR="006B1030" w:rsidRPr="001010FD" w:rsidRDefault="006B1030" w:rsidP="00296A76">
                      <w:pPr>
                        <w:spacing w:before="0"/>
                        <w:rPr>
                          <w:spacing w:val="-4"/>
                          <w:sz w:val="16"/>
                          <w:szCs w:val="22"/>
                        </w:rPr>
                      </w:pPr>
                      <w:r w:rsidRPr="001010FD">
                        <w:rPr>
                          <w:rFonts w:hint="cs"/>
                          <w:spacing w:val="-4"/>
                          <w:sz w:val="16"/>
                          <w:szCs w:val="22"/>
                          <w:rtl/>
                        </w:rPr>
                        <w:t xml:space="preserve">تتأكد </w:t>
                      </w:r>
                      <w:r w:rsidRPr="001010FD">
                        <w:rPr>
                          <w:spacing w:val="-4"/>
                          <w:sz w:val="16"/>
                          <w:szCs w:val="22"/>
                        </w:rPr>
                        <w:t>SC</w:t>
                      </w:r>
                      <w:r w:rsidRPr="001010FD">
                        <w:rPr>
                          <w:rFonts w:hint="cs"/>
                          <w:spacing w:val="-4"/>
                          <w:sz w:val="16"/>
                          <w:szCs w:val="22"/>
                          <w:rtl/>
                        </w:rPr>
                        <w:t xml:space="preserve"> من أن الوثيقة مدرجة</w:t>
                      </w:r>
                      <w:r>
                        <w:rPr>
                          <w:rFonts w:hint="cs"/>
                          <w:spacing w:val="-4"/>
                          <w:sz w:val="16"/>
                          <w:szCs w:val="22"/>
                          <w:rtl/>
                        </w:rPr>
                        <w:t xml:space="preserve"> في </w:t>
                      </w:r>
                      <w:r w:rsidRPr="001010FD">
                        <w:rPr>
                          <w:rFonts w:hint="cs"/>
                          <w:spacing w:val="-4"/>
                          <w:sz w:val="16"/>
                          <w:szCs w:val="22"/>
                          <w:rtl/>
                        </w:rPr>
                        <w:t xml:space="preserve">برنامج عمل قطاع تقييس الاتصالات وبعد التحقق من ذلك يصدر </w:t>
                      </w:r>
                      <w:r w:rsidRPr="001010FD">
                        <w:rPr>
                          <w:spacing w:val="-4"/>
                          <w:sz w:val="16"/>
                          <w:szCs w:val="22"/>
                        </w:rPr>
                        <w:t>ITTF</w:t>
                      </w:r>
                      <w:r w:rsidRPr="001010FD">
                        <w:rPr>
                          <w:rFonts w:hint="cs"/>
                          <w:spacing w:val="-4"/>
                          <w:sz w:val="16"/>
                          <w:szCs w:val="22"/>
                          <w:rtl/>
                        </w:rPr>
                        <w:t xml:space="preserve"> </w:t>
                      </w:r>
                      <w:r w:rsidRPr="001010FD">
                        <w:rPr>
                          <w:spacing w:val="-4"/>
                          <w:sz w:val="16"/>
                          <w:szCs w:val="22"/>
                          <w:rtl/>
                        </w:rPr>
                        <w:t>اقتراع</w:t>
                      </w:r>
                      <w:r w:rsidRPr="001010FD">
                        <w:rPr>
                          <w:rFonts w:hint="cs"/>
                          <w:spacing w:val="-4"/>
                          <w:sz w:val="16"/>
                          <w:szCs w:val="22"/>
                          <w:rtl/>
                        </w:rPr>
                        <w:t xml:space="preserve"> </w:t>
                      </w:r>
                      <w:r w:rsidRPr="001010FD">
                        <w:rPr>
                          <w:spacing w:val="-4"/>
                          <w:sz w:val="16"/>
                          <w:szCs w:val="22"/>
                        </w:rPr>
                        <w:t>DIS</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6720" behindDoc="0" locked="0" layoutInCell="1" allowOverlap="1" wp14:anchorId="0B815CA4" wp14:editId="7CCBB12D">
                <wp:simplePos x="0" y="0"/>
                <wp:positionH relativeFrom="column">
                  <wp:posOffset>3836670</wp:posOffset>
                </wp:positionH>
                <wp:positionV relativeFrom="paragraph">
                  <wp:posOffset>4028440</wp:posOffset>
                </wp:positionV>
                <wp:extent cx="2280285" cy="705485"/>
                <wp:effectExtent l="0" t="0" r="0" b="0"/>
                <wp:wrapNone/>
                <wp:docPr id="836"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 xml:space="preserve">إذا كانت هناك تعديلات متفق عليها </w:t>
                            </w:r>
                            <w:r w:rsidRPr="001010FD">
                              <w:rPr>
                                <w:rFonts w:hint="cs"/>
                                <w:sz w:val="16"/>
                                <w:szCs w:val="22"/>
                                <w:rtl/>
                              </w:rPr>
                              <w:t xml:space="preserve">أثناء </w:t>
                            </w:r>
                            <w:r w:rsidRPr="001010FD">
                              <w:rPr>
                                <w:sz w:val="16"/>
                                <w:szCs w:val="22"/>
                              </w:rPr>
                              <w:t>AAP</w:t>
                            </w:r>
                            <w:r w:rsidRPr="001010FD">
                              <w:rPr>
                                <w:sz w:val="16"/>
                                <w:szCs w:val="22"/>
                                <w:rtl/>
                              </w:rPr>
                              <w:t xml:space="preserve"> ، يعد</w:t>
                            </w:r>
                            <w:r w:rsidRPr="001010FD">
                              <w:rPr>
                                <w:rFonts w:hint="cs"/>
                                <w:sz w:val="16"/>
                                <w:szCs w:val="22"/>
                                <w:rtl/>
                              </w:rPr>
                              <w:t> </w:t>
                            </w:r>
                            <w:r w:rsidRPr="001010FD">
                              <w:rPr>
                                <w:sz w:val="16"/>
                                <w:szCs w:val="22"/>
                                <w:rtl/>
                              </w:rPr>
                              <w:t xml:space="preserve">محرر </w:t>
                            </w:r>
                            <w:r w:rsidRPr="001010FD">
                              <w:rPr>
                                <w:sz w:val="16"/>
                                <w:szCs w:val="22"/>
                              </w:rPr>
                              <w:t>JTC 1</w:t>
                            </w:r>
                            <w:r w:rsidRPr="001010FD">
                              <w:rPr>
                                <w:sz w:val="16"/>
                                <w:szCs w:val="22"/>
                                <w:rtl/>
                              </w:rPr>
                              <w:t xml:space="preserve"> النص المنقح وإضافة إلى تقرير حسم التعليقات</w:t>
                            </w:r>
                            <w:r w:rsidRPr="001010FD">
                              <w:rPr>
                                <w:rFonts w:hint="cs"/>
                                <w:sz w:val="16"/>
                                <w:szCs w:val="22"/>
                                <w:rtl/>
                              </w:rPr>
                              <w:t xml:space="preserve">، ويرسلهما إلى أمانة </w:t>
                            </w:r>
                            <w:r w:rsidRPr="001010FD">
                              <w:rPr>
                                <w:sz w:val="16"/>
                                <w:szCs w:val="22"/>
                              </w:rPr>
                              <w:t>SC</w:t>
                            </w:r>
                            <w:r w:rsidRPr="001010FD">
                              <w:rPr>
                                <w:rFonts w:hint="cs"/>
                                <w:sz w:val="16"/>
                                <w:szCs w:val="22"/>
                                <w:rtl/>
                              </w:rPr>
                              <w:t xml:space="preserve"> </w:t>
                            </w:r>
                            <w:r w:rsidRPr="001010FD">
                              <w:rPr>
                                <w:sz w:val="16"/>
                                <w:szCs w:val="22"/>
                                <w:rtl/>
                              </w:rPr>
                              <w:t>ويرسلهما إلى أمانة</w:t>
                            </w:r>
                            <w:r w:rsidRPr="001010FD">
                              <w:rPr>
                                <w:rFonts w:hint="cs"/>
                                <w:sz w:val="16"/>
                                <w:szCs w:val="22"/>
                                <w:rtl/>
                              </w:rPr>
                              <w:t> </w:t>
                            </w:r>
                            <w:r w:rsidRPr="001010FD">
                              <w:rPr>
                                <w:sz w:val="16"/>
                                <w:szCs w:val="22"/>
                              </w:rPr>
                              <w:t>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5CA4" id="Text Box 783" o:spid="_x0000_s1296" type="#_x0000_t202" style="position:absolute;left:0;text-align:left;margin-left:302.1pt;margin-top:317.2pt;width:179.55pt;height:5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n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" filled="f" stroked="f">
                <v:textbox>
                  <w:txbxContent>
                    <w:p w:rsidR="006B1030" w:rsidRPr="001010FD" w:rsidRDefault="006B1030" w:rsidP="00296A76">
                      <w:pPr>
                        <w:spacing w:before="0"/>
                        <w:rPr>
                          <w:sz w:val="16"/>
                          <w:szCs w:val="22"/>
                        </w:rPr>
                      </w:pPr>
                      <w:r w:rsidRPr="001010FD">
                        <w:rPr>
                          <w:sz w:val="16"/>
                          <w:szCs w:val="22"/>
                          <w:rtl/>
                        </w:rPr>
                        <w:t xml:space="preserve">إذا كانت هناك تعديلات متفق عليها </w:t>
                      </w:r>
                      <w:r w:rsidRPr="001010FD">
                        <w:rPr>
                          <w:rFonts w:hint="cs"/>
                          <w:sz w:val="16"/>
                          <w:szCs w:val="22"/>
                          <w:rtl/>
                        </w:rPr>
                        <w:t xml:space="preserve">أثناء </w:t>
                      </w:r>
                      <w:r w:rsidRPr="001010FD">
                        <w:rPr>
                          <w:sz w:val="16"/>
                          <w:szCs w:val="22"/>
                        </w:rPr>
                        <w:t>AAP</w:t>
                      </w:r>
                      <w:r w:rsidRPr="001010FD">
                        <w:rPr>
                          <w:sz w:val="16"/>
                          <w:szCs w:val="22"/>
                          <w:rtl/>
                        </w:rPr>
                        <w:t xml:space="preserve"> ، يعد</w:t>
                      </w:r>
                      <w:r w:rsidRPr="001010FD">
                        <w:rPr>
                          <w:rFonts w:hint="cs"/>
                          <w:sz w:val="16"/>
                          <w:szCs w:val="22"/>
                          <w:rtl/>
                        </w:rPr>
                        <w:t> </w:t>
                      </w:r>
                      <w:r w:rsidRPr="001010FD">
                        <w:rPr>
                          <w:sz w:val="16"/>
                          <w:szCs w:val="22"/>
                          <w:rtl/>
                        </w:rPr>
                        <w:t xml:space="preserve">محرر </w:t>
                      </w:r>
                      <w:r w:rsidRPr="001010FD">
                        <w:rPr>
                          <w:sz w:val="16"/>
                          <w:szCs w:val="22"/>
                        </w:rPr>
                        <w:t>JTC 1</w:t>
                      </w:r>
                      <w:r w:rsidRPr="001010FD">
                        <w:rPr>
                          <w:sz w:val="16"/>
                          <w:szCs w:val="22"/>
                          <w:rtl/>
                        </w:rPr>
                        <w:t xml:space="preserve"> النص المنقح وإضافة إلى تقرير حسم التعليقات</w:t>
                      </w:r>
                      <w:r w:rsidRPr="001010FD">
                        <w:rPr>
                          <w:rFonts w:hint="cs"/>
                          <w:sz w:val="16"/>
                          <w:szCs w:val="22"/>
                          <w:rtl/>
                        </w:rPr>
                        <w:t xml:space="preserve">، ويرسلهما إلى أمانة </w:t>
                      </w:r>
                      <w:r w:rsidRPr="001010FD">
                        <w:rPr>
                          <w:sz w:val="16"/>
                          <w:szCs w:val="22"/>
                        </w:rPr>
                        <w:t>SC</w:t>
                      </w:r>
                      <w:r w:rsidRPr="001010FD">
                        <w:rPr>
                          <w:rFonts w:hint="cs"/>
                          <w:sz w:val="16"/>
                          <w:szCs w:val="22"/>
                          <w:rtl/>
                        </w:rPr>
                        <w:t xml:space="preserve"> </w:t>
                      </w:r>
                      <w:r w:rsidRPr="001010FD">
                        <w:rPr>
                          <w:sz w:val="16"/>
                          <w:szCs w:val="22"/>
                          <w:rtl/>
                        </w:rPr>
                        <w:t>ويرسلهما إلى أمانة</w:t>
                      </w:r>
                      <w:r w:rsidRPr="001010FD">
                        <w:rPr>
                          <w:rFonts w:hint="cs"/>
                          <w:sz w:val="16"/>
                          <w:szCs w:val="22"/>
                          <w:rtl/>
                        </w:rPr>
                        <w:t> </w:t>
                      </w:r>
                      <w:r w:rsidRPr="001010FD">
                        <w:rPr>
                          <w:sz w:val="16"/>
                          <w:szCs w:val="22"/>
                        </w:rPr>
                        <w:t>SC</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1600" behindDoc="0" locked="0" layoutInCell="1" allowOverlap="1" wp14:anchorId="2D5914FE" wp14:editId="4D8721AD">
                <wp:simplePos x="0" y="0"/>
                <wp:positionH relativeFrom="column">
                  <wp:posOffset>3968750</wp:posOffset>
                </wp:positionH>
                <wp:positionV relativeFrom="paragraph">
                  <wp:posOffset>6477635</wp:posOffset>
                </wp:positionV>
                <wp:extent cx="2162175" cy="361315"/>
                <wp:effectExtent l="0" t="0" r="0" b="0"/>
                <wp:wrapNone/>
                <wp:docPr id="834"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rFonts w:hint="cs"/>
                                <w:sz w:val="16"/>
                                <w:szCs w:val="22"/>
                                <w:rtl/>
                              </w:rPr>
                              <w:t xml:space="preserve">تتلقى أمانة </w:t>
                            </w:r>
                            <w:r w:rsidRPr="001010FD">
                              <w:rPr>
                                <w:sz w:val="16"/>
                                <w:szCs w:val="22"/>
                              </w:rPr>
                              <w:t>SC</w:t>
                            </w:r>
                            <w:r w:rsidRPr="001010FD">
                              <w:rPr>
                                <w:rFonts w:hint="cs"/>
                                <w:sz w:val="16"/>
                                <w:szCs w:val="22"/>
                                <w:rtl/>
                              </w:rPr>
                              <w:t xml:space="preserve"> تقريراً عن التصويت يصدر تلقائياً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914FE" id="Text Box 778" o:spid="_x0000_s1297" type="#_x0000_t202" style="position:absolute;left:0;text-align:left;margin-left:312.5pt;margin-top:510.05pt;width:170.25pt;height:28.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IX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" filled="f" stroked="f">
                <v:textbox>
                  <w:txbxContent>
                    <w:p w:rsidR="006B1030" w:rsidRPr="001010FD" w:rsidRDefault="006B1030" w:rsidP="00296A76">
                      <w:pPr>
                        <w:spacing w:before="0"/>
                        <w:rPr>
                          <w:sz w:val="16"/>
                          <w:szCs w:val="22"/>
                        </w:rPr>
                      </w:pPr>
                      <w:r w:rsidRPr="001010FD">
                        <w:rPr>
                          <w:rFonts w:hint="cs"/>
                          <w:sz w:val="16"/>
                          <w:szCs w:val="22"/>
                          <w:rtl/>
                        </w:rPr>
                        <w:t xml:space="preserve">تتلقى أمانة </w:t>
                      </w:r>
                      <w:r w:rsidRPr="001010FD">
                        <w:rPr>
                          <w:sz w:val="16"/>
                          <w:szCs w:val="22"/>
                        </w:rPr>
                        <w:t>SC</w:t>
                      </w:r>
                      <w:r w:rsidRPr="001010FD">
                        <w:rPr>
                          <w:rFonts w:hint="cs"/>
                          <w:sz w:val="16"/>
                          <w:szCs w:val="22"/>
                          <w:rtl/>
                        </w:rPr>
                        <w:t xml:space="preserve"> تقريراً عن التصويت يصدر تلقائياً</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9792" behindDoc="0" locked="0" layoutInCell="1" allowOverlap="1" wp14:anchorId="5423B5AD" wp14:editId="78FD80CA">
                <wp:simplePos x="0" y="0"/>
                <wp:positionH relativeFrom="column">
                  <wp:posOffset>3898265</wp:posOffset>
                </wp:positionH>
                <wp:positionV relativeFrom="paragraph">
                  <wp:posOffset>1522730</wp:posOffset>
                </wp:positionV>
                <wp:extent cx="2192020" cy="270510"/>
                <wp:effectExtent l="0" t="0" r="0" b="0"/>
                <wp:wrapNone/>
                <wp:docPr id="833"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rFonts w:hint="cs"/>
                                <w:sz w:val="16"/>
                                <w:szCs w:val="22"/>
                                <w:rtl/>
                              </w:rPr>
                              <w:t>تسوَّى التعليقات</w:t>
                            </w:r>
                            <w:r>
                              <w:rPr>
                                <w:rFonts w:hint="cs"/>
                                <w:sz w:val="16"/>
                                <w:szCs w:val="22"/>
                                <w:rtl/>
                              </w:rPr>
                              <w:t xml:space="preserve"> في </w:t>
                            </w:r>
                            <w:r w:rsidRPr="001010FD">
                              <w:rPr>
                                <w:rFonts w:hint="cs"/>
                                <w:sz w:val="16"/>
                                <w:szCs w:val="22"/>
                                <w:rtl/>
                              </w:rPr>
                              <w:t>اجتماع (اجتماعات) حسم الاقتراع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B5AD" id="Text Box 786" o:spid="_x0000_s1298" type="#_x0000_t202" style="position:absolute;left:0;text-align:left;margin-left:306.95pt;margin-top:119.9pt;width:172.6pt;height:21.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bA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" filled="f" stroked="f">
                <v:textbox>
                  <w:txbxContent>
                    <w:p w:rsidR="006B1030" w:rsidRPr="001010FD" w:rsidRDefault="006B1030" w:rsidP="00296A76">
                      <w:pPr>
                        <w:spacing w:before="0"/>
                        <w:rPr>
                          <w:sz w:val="16"/>
                          <w:szCs w:val="22"/>
                        </w:rPr>
                      </w:pPr>
                      <w:r w:rsidRPr="001010FD">
                        <w:rPr>
                          <w:rFonts w:hint="cs"/>
                          <w:sz w:val="16"/>
                          <w:szCs w:val="22"/>
                          <w:rtl/>
                        </w:rPr>
                        <w:t>تسوَّى التعليقات</w:t>
                      </w:r>
                      <w:r>
                        <w:rPr>
                          <w:rFonts w:hint="cs"/>
                          <w:sz w:val="16"/>
                          <w:szCs w:val="22"/>
                          <w:rtl/>
                        </w:rPr>
                        <w:t xml:space="preserve"> في </w:t>
                      </w:r>
                      <w:r w:rsidRPr="001010FD">
                        <w:rPr>
                          <w:rFonts w:hint="cs"/>
                          <w:sz w:val="16"/>
                          <w:szCs w:val="22"/>
                          <w:rtl/>
                        </w:rPr>
                        <w:t>اجتماع (اجتماعات) حسم الاقتراع</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7744" behindDoc="0" locked="0" layoutInCell="1" allowOverlap="1" wp14:anchorId="3042C882" wp14:editId="0D12F846">
                <wp:simplePos x="0" y="0"/>
                <wp:positionH relativeFrom="column">
                  <wp:posOffset>3905250</wp:posOffset>
                </wp:positionH>
                <wp:positionV relativeFrom="paragraph">
                  <wp:posOffset>5955030</wp:posOffset>
                </wp:positionV>
                <wp:extent cx="2225675" cy="264160"/>
                <wp:effectExtent l="0" t="0" r="0" b="0"/>
                <wp:wrapNone/>
                <wp:docPr id="832"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 xml:space="preserve">اقتراع </w:t>
                            </w:r>
                            <w:r w:rsidRPr="001010FD">
                              <w:rPr>
                                <w:sz w:val="16"/>
                                <w:szCs w:val="22"/>
                              </w:rPr>
                              <w:t>FDIS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C882" id="Text Box 784" o:spid="_x0000_s1299" type="#_x0000_t202" style="position:absolute;left:0;text-align:left;margin-left:307.5pt;margin-top:468.9pt;width:175.25pt;height:2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Ck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" filled="f" stroked="f">
                <v:textbox>
                  <w:txbxContent>
                    <w:p w:rsidR="006B1030" w:rsidRPr="001010FD" w:rsidRDefault="006B1030" w:rsidP="00296A76">
                      <w:pPr>
                        <w:spacing w:before="0"/>
                        <w:rPr>
                          <w:sz w:val="16"/>
                          <w:szCs w:val="22"/>
                        </w:rPr>
                      </w:pPr>
                      <w:r w:rsidRPr="001010FD">
                        <w:rPr>
                          <w:sz w:val="16"/>
                          <w:szCs w:val="22"/>
                          <w:rtl/>
                        </w:rPr>
                        <w:t xml:space="preserve">اقتراع </w:t>
                      </w:r>
                      <w:r w:rsidRPr="001010FD">
                        <w:rPr>
                          <w:sz w:val="16"/>
                          <w:szCs w:val="22"/>
                        </w:rPr>
                        <w:t>FDIS</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5936" behindDoc="0" locked="0" layoutInCell="1" allowOverlap="1" wp14:anchorId="2BCB4F20" wp14:editId="31A75338">
                <wp:simplePos x="0" y="0"/>
                <wp:positionH relativeFrom="column">
                  <wp:posOffset>4430395</wp:posOffset>
                </wp:positionH>
                <wp:positionV relativeFrom="paragraph">
                  <wp:posOffset>7207885</wp:posOffset>
                </wp:positionV>
                <wp:extent cx="1701800" cy="697230"/>
                <wp:effectExtent l="0" t="0" r="0" b="0"/>
                <wp:wrapNone/>
                <wp:docPr id="831"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tl/>
                              </w:rPr>
                            </w:pPr>
                            <w:r w:rsidRPr="001010FD">
                              <w:rPr>
                                <w:sz w:val="16"/>
                                <w:szCs w:val="22"/>
                                <w:rtl/>
                              </w:rPr>
                              <w:t xml:space="preserve">توزع أمانة </w:t>
                            </w:r>
                            <w:r w:rsidRPr="001010FD">
                              <w:rPr>
                                <w:sz w:val="16"/>
                                <w:szCs w:val="22"/>
                              </w:rPr>
                              <w:t>SC</w:t>
                            </w:r>
                            <w:r w:rsidRPr="001010FD">
                              <w:rPr>
                                <w:sz w:val="16"/>
                                <w:szCs w:val="22"/>
                                <w:rtl/>
                              </w:rPr>
                              <w:t xml:space="preserve"> مل</w:t>
                            </w:r>
                            <w:r w:rsidRPr="001010FD">
                              <w:rPr>
                                <w:rFonts w:hint="cs"/>
                                <w:sz w:val="16"/>
                                <w:szCs w:val="22"/>
                                <w:rtl/>
                              </w:rPr>
                              <w:t>خ</w:t>
                            </w:r>
                            <w:r w:rsidRPr="001010FD">
                              <w:rPr>
                                <w:sz w:val="16"/>
                                <w:szCs w:val="22"/>
                                <w:rtl/>
                              </w:rPr>
                              <w:t>ص تقرير التصويت (بما</w:t>
                            </w:r>
                            <w:r w:rsidRPr="001010FD">
                              <w:rPr>
                                <w:rFonts w:hint="cs"/>
                                <w:sz w:val="16"/>
                                <w:szCs w:val="22"/>
                                <w:rtl/>
                              </w:rPr>
                              <w:t> </w:t>
                            </w:r>
                            <w:r w:rsidRPr="001010FD">
                              <w:rPr>
                                <w:sz w:val="16"/>
                                <w:szCs w:val="22"/>
                                <w:rtl/>
                              </w:rPr>
                              <w:t xml:space="preserve">فيه أي ملاحظات وتصويبات أدخلت على النص إذا حصل ذلك) كوثيقة </w:t>
                            </w:r>
                            <w:r w:rsidRPr="001010FD">
                              <w:rPr>
                                <w:sz w:val="16"/>
                                <w:szCs w:val="22"/>
                              </w:rPr>
                              <w:t>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4F20" id="Text Box 792" o:spid="_x0000_s1300" type="#_x0000_t202" style="position:absolute;left:0;text-align:left;margin-left:348.85pt;margin-top:567.55pt;width:134pt;height:5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hH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" filled="f" stroked="f">
                <v:textbox>
                  <w:txbxContent>
                    <w:p w:rsidR="006B1030" w:rsidRPr="001010FD" w:rsidRDefault="006B1030" w:rsidP="00296A76">
                      <w:pPr>
                        <w:spacing w:before="0"/>
                        <w:rPr>
                          <w:sz w:val="16"/>
                          <w:szCs w:val="22"/>
                          <w:rtl/>
                        </w:rPr>
                      </w:pPr>
                      <w:r w:rsidRPr="001010FD">
                        <w:rPr>
                          <w:sz w:val="16"/>
                          <w:szCs w:val="22"/>
                          <w:rtl/>
                        </w:rPr>
                        <w:t xml:space="preserve">توزع أمانة </w:t>
                      </w:r>
                      <w:r w:rsidRPr="001010FD">
                        <w:rPr>
                          <w:sz w:val="16"/>
                          <w:szCs w:val="22"/>
                        </w:rPr>
                        <w:t>SC</w:t>
                      </w:r>
                      <w:r w:rsidRPr="001010FD">
                        <w:rPr>
                          <w:sz w:val="16"/>
                          <w:szCs w:val="22"/>
                          <w:rtl/>
                        </w:rPr>
                        <w:t xml:space="preserve"> مل</w:t>
                      </w:r>
                      <w:r w:rsidRPr="001010FD">
                        <w:rPr>
                          <w:rFonts w:hint="cs"/>
                          <w:sz w:val="16"/>
                          <w:szCs w:val="22"/>
                          <w:rtl/>
                        </w:rPr>
                        <w:t>خ</w:t>
                      </w:r>
                      <w:r w:rsidRPr="001010FD">
                        <w:rPr>
                          <w:sz w:val="16"/>
                          <w:szCs w:val="22"/>
                          <w:rtl/>
                        </w:rPr>
                        <w:t>ص تقرير التصويت (بما</w:t>
                      </w:r>
                      <w:r w:rsidRPr="001010FD">
                        <w:rPr>
                          <w:rFonts w:hint="cs"/>
                          <w:sz w:val="16"/>
                          <w:szCs w:val="22"/>
                          <w:rtl/>
                        </w:rPr>
                        <w:t> </w:t>
                      </w:r>
                      <w:r w:rsidRPr="001010FD">
                        <w:rPr>
                          <w:sz w:val="16"/>
                          <w:szCs w:val="22"/>
                          <w:rtl/>
                        </w:rPr>
                        <w:t xml:space="preserve">فيه أي ملاحظات وتصويبات أدخلت على النص إذا حصل ذلك) كوثيقة </w:t>
                      </w:r>
                      <w:r w:rsidRPr="001010FD">
                        <w:rPr>
                          <w:sz w:val="16"/>
                          <w:szCs w:val="22"/>
                        </w:rPr>
                        <w:t>SC</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1840" behindDoc="0" locked="0" layoutInCell="1" allowOverlap="1" wp14:anchorId="7B3067F4" wp14:editId="0B10E8F7">
                <wp:simplePos x="0" y="0"/>
                <wp:positionH relativeFrom="column">
                  <wp:posOffset>3905250</wp:posOffset>
                </wp:positionH>
                <wp:positionV relativeFrom="paragraph">
                  <wp:posOffset>4744085</wp:posOffset>
                </wp:positionV>
                <wp:extent cx="2225675" cy="627380"/>
                <wp:effectExtent l="0" t="0" r="0" b="0"/>
                <wp:wrapNone/>
                <wp:docPr id="830"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 xml:space="preserve">توزع أمانة </w:t>
                            </w:r>
                            <w:r w:rsidRPr="001010FD">
                              <w:rPr>
                                <w:sz w:val="16"/>
                                <w:szCs w:val="22"/>
                              </w:rPr>
                              <w:t>SC</w:t>
                            </w:r>
                            <w:r w:rsidRPr="001010FD">
                              <w:rPr>
                                <w:sz w:val="16"/>
                                <w:szCs w:val="22"/>
                                <w:rtl/>
                              </w:rPr>
                              <w:t xml:space="preserve"> الإضافة إلى تقرير حسم التعليقات الذي يضم جميع التعديلات المتفق عليها كوثيقة </w:t>
                            </w:r>
                            <w:r w:rsidRPr="001010FD">
                              <w:rPr>
                                <w:sz w:val="16"/>
                                <w:szCs w:val="22"/>
                              </w:rPr>
                              <w:t>SC</w:t>
                            </w:r>
                            <w:r w:rsidRPr="001010FD">
                              <w:rPr>
                                <w:sz w:val="16"/>
                                <w:szCs w:val="22"/>
                                <w:rtl/>
                              </w:rPr>
                              <w:t xml:space="preserve"> ويرسل نص </w:t>
                            </w:r>
                            <w:r w:rsidRPr="001010FD">
                              <w:rPr>
                                <w:sz w:val="16"/>
                                <w:szCs w:val="22"/>
                              </w:rPr>
                              <w:t>FDIS</w:t>
                            </w:r>
                            <w:r w:rsidRPr="001010FD">
                              <w:rPr>
                                <w:sz w:val="16"/>
                                <w:szCs w:val="22"/>
                                <w:rtl/>
                              </w:rPr>
                              <w:t xml:space="preserve"> إلى </w:t>
                            </w:r>
                            <w:r w:rsidRPr="001010FD">
                              <w:rPr>
                                <w:sz w:val="16"/>
                                <w:szCs w:val="22"/>
                              </w:rPr>
                              <w:t>ITTF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67F4" id="Text Box 788" o:spid="_x0000_s1301" type="#_x0000_t202" style="position:absolute;left:0;text-align:left;margin-left:307.5pt;margin-top:373.55pt;width:175.25pt;height:49.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mwvgIAAMY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" filled="f" stroked="f">
                <v:textbox>
                  <w:txbxContent>
                    <w:p w:rsidR="006B1030" w:rsidRPr="001010FD" w:rsidRDefault="006B1030" w:rsidP="00296A76">
                      <w:pPr>
                        <w:spacing w:before="0"/>
                        <w:rPr>
                          <w:sz w:val="16"/>
                          <w:szCs w:val="22"/>
                        </w:rPr>
                      </w:pPr>
                      <w:r w:rsidRPr="001010FD">
                        <w:rPr>
                          <w:sz w:val="16"/>
                          <w:szCs w:val="22"/>
                          <w:rtl/>
                        </w:rPr>
                        <w:t xml:space="preserve">توزع أمانة </w:t>
                      </w:r>
                      <w:r w:rsidRPr="001010FD">
                        <w:rPr>
                          <w:sz w:val="16"/>
                          <w:szCs w:val="22"/>
                        </w:rPr>
                        <w:t>SC</w:t>
                      </w:r>
                      <w:r w:rsidRPr="001010FD">
                        <w:rPr>
                          <w:sz w:val="16"/>
                          <w:szCs w:val="22"/>
                          <w:rtl/>
                        </w:rPr>
                        <w:t xml:space="preserve"> الإضافة إلى تقرير حسم التعليقات الذي يضم جميع التعديلات المتفق عليها كوثيقة </w:t>
                      </w:r>
                      <w:r w:rsidRPr="001010FD">
                        <w:rPr>
                          <w:sz w:val="16"/>
                          <w:szCs w:val="22"/>
                        </w:rPr>
                        <w:t>SC</w:t>
                      </w:r>
                      <w:r w:rsidRPr="001010FD">
                        <w:rPr>
                          <w:sz w:val="16"/>
                          <w:szCs w:val="22"/>
                          <w:rtl/>
                        </w:rPr>
                        <w:t xml:space="preserve"> ويرسل نص </w:t>
                      </w:r>
                      <w:r w:rsidRPr="001010FD">
                        <w:rPr>
                          <w:sz w:val="16"/>
                          <w:szCs w:val="22"/>
                        </w:rPr>
                        <w:t>FDIS</w:t>
                      </w:r>
                      <w:r w:rsidRPr="001010FD">
                        <w:rPr>
                          <w:sz w:val="16"/>
                          <w:szCs w:val="22"/>
                          <w:rtl/>
                        </w:rPr>
                        <w:t xml:space="preserve"> إلى </w:t>
                      </w:r>
                      <w:r w:rsidRPr="001010FD">
                        <w:rPr>
                          <w:sz w:val="16"/>
                          <w:szCs w:val="22"/>
                        </w:rPr>
                        <w:t>ITTF</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0816" behindDoc="0" locked="0" layoutInCell="1" allowOverlap="1" wp14:anchorId="22C5FFCF" wp14:editId="20F364E5">
                <wp:simplePos x="0" y="0"/>
                <wp:positionH relativeFrom="column">
                  <wp:posOffset>3905250</wp:posOffset>
                </wp:positionH>
                <wp:positionV relativeFrom="paragraph">
                  <wp:posOffset>5434330</wp:posOffset>
                </wp:positionV>
                <wp:extent cx="2225675" cy="520700"/>
                <wp:effectExtent l="0" t="0" r="0" b="0"/>
                <wp:wrapNone/>
                <wp:docPr id="829"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line="156" w:lineRule="auto"/>
                              <w:rPr>
                                <w:sz w:val="16"/>
                                <w:szCs w:val="22"/>
                                <w:rtl/>
                              </w:rPr>
                            </w:pPr>
                            <w:r w:rsidRPr="001010FD">
                              <w:rPr>
                                <w:rFonts w:hint="cs"/>
                                <w:sz w:val="16"/>
                                <w:szCs w:val="22"/>
                                <w:rtl/>
                              </w:rPr>
                              <w:t xml:space="preserve">تتأكد </w:t>
                            </w:r>
                            <w:r w:rsidRPr="001010FD">
                              <w:rPr>
                                <w:sz w:val="16"/>
                                <w:szCs w:val="22"/>
                              </w:rPr>
                              <w:t>SC</w:t>
                            </w:r>
                            <w:r w:rsidRPr="001010FD">
                              <w:rPr>
                                <w:rFonts w:hint="cs"/>
                                <w:sz w:val="16"/>
                                <w:szCs w:val="22"/>
                                <w:rtl/>
                              </w:rPr>
                              <w:t xml:space="preserve"> من أن قطاع تقييس الاتصالات وافق على التوصية ومن أن كل التعديلات واردة</w:t>
                            </w:r>
                            <w:r>
                              <w:rPr>
                                <w:rFonts w:hint="cs"/>
                                <w:sz w:val="16"/>
                                <w:szCs w:val="22"/>
                                <w:rtl/>
                              </w:rPr>
                              <w:t xml:space="preserve"> في </w:t>
                            </w:r>
                            <w:r w:rsidRPr="001010FD">
                              <w:rPr>
                                <w:rFonts w:hint="cs"/>
                                <w:sz w:val="16"/>
                                <w:szCs w:val="22"/>
                                <w:rtl/>
                              </w:rPr>
                              <w:t xml:space="preserve">نص </w:t>
                            </w:r>
                            <w:r w:rsidRPr="001010FD">
                              <w:rPr>
                                <w:sz w:val="16"/>
                                <w:szCs w:val="22"/>
                              </w:rPr>
                              <w:t>FDIS</w:t>
                            </w:r>
                            <w:r w:rsidRPr="001010FD">
                              <w:rPr>
                                <w:rFonts w:hint="cs"/>
                                <w:sz w:val="16"/>
                                <w:szCs w:val="22"/>
                                <w:rtl/>
                              </w:rPr>
                              <w:t xml:space="preserve">. وبعد التحقق من ذلك، يصدر </w:t>
                            </w:r>
                            <w:r w:rsidRPr="001010FD">
                              <w:rPr>
                                <w:sz w:val="16"/>
                                <w:szCs w:val="22"/>
                              </w:rPr>
                              <w:t>ITTF</w:t>
                            </w:r>
                            <w:r w:rsidRPr="001010FD">
                              <w:rPr>
                                <w:rFonts w:hint="cs"/>
                                <w:sz w:val="16"/>
                                <w:szCs w:val="22"/>
                                <w:rtl/>
                              </w:rPr>
                              <w:t xml:space="preserve"> </w:t>
                            </w:r>
                            <w:r w:rsidRPr="001010FD">
                              <w:rPr>
                                <w:sz w:val="16"/>
                                <w:szCs w:val="22"/>
                                <w:rtl/>
                              </w:rPr>
                              <w:t>اقتراع</w:t>
                            </w:r>
                            <w:r w:rsidRPr="001010FD">
                              <w:rPr>
                                <w:rFonts w:hint="cs"/>
                                <w:sz w:val="16"/>
                                <w:szCs w:val="22"/>
                                <w:rtl/>
                              </w:rPr>
                              <w:t xml:space="preserve"> </w:t>
                            </w:r>
                            <w:r w:rsidRPr="001010FD">
                              <w:rPr>
                                <w:sz w:val="16"/>
                                <w:szCs w:val="22"/>
                              </w:rPr>
                              <w:t>FDIS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FFCF" id="Text Box 787" o:spid="_x0000_s1302" type="#_x0000_t202" style="position:absolute;left:0;text-align:left;margin-left:307.5pt;margin-top:427.9pt;width:175.25pt;height: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" filled="f" stroked="f">
                <v:textbox>
                  <w:txbxContent>
                    <w:p w:rsidR="006B1030" w:rsidRPr="001010FD" w:rsidRDefault="006B1030" w:rsidP="00296A76">
                      <w:pPr>
                        <w:spacing w:before="0" w:line="156" w:lineRule="auto"/>
                        <w:rPr>
                          <w:sz w:val="16"/>
                          <w:szCs w:val="22"/>
                          <w:rtl/>
                        </w:rPr>
                      </w:pPr>
                      <w:r w:rsidRPr="001010FD">
                        <w:rPr>
                          <w:rFonts w:hint="cs"/>
                          <w:sz w:val="16"/>
                          <w:szCs w:val="22"/>
                          <w:rtl/>
                        </w:rPr>
                        <w:t xml:space="preserve">تتأكد </w:t>
                      </w:r>
                      <w:r w:rsidRPr="001010FD">
                        <w:rPr>
                          <w:sz w:val="16"/>
                          <w:szCs w:val="22"/>
                        </w:rPr>
                        <w:t>SC</w:t>
                      </w:r>
                      <w:r w:rsidRPr="001010FD">
                        <w:rPr>
                          <w:rFonts w:hint="cs"/>
                          <w:sz w:val="16"/>
                          <w:szCs w:val="22"/>
                          <w:rtl/>
                        </w:rPr>
                        <w:t xml:space="preserve"> من أن قطاع تقييس الاتصالات وافق على التوصية ومن أن كل التعديلات واردة</w:t>
                      </w:r>
                      <w:r>
                        <w:rPr>
                          <w:rFonts w:hint="cs"/>
                          <w:sz w:val="16"/>
                          <w:szCs w:val="22"/>
                          <w:rtl/>
                        </w:rPr>
                        <w:t xml:space="preserve"> في </w:t>
                      </w:r>
                      <w:r w:rsidRPr="001010FD">
                        <w:rPr>
                          <w:rFonts w:hint="cs"/>
                          <w:sz w:val="16"/>
                          <w:szCs w:val="22"/>
                          <w:rtl/>
                        </w:rPr>
                        <w:t xml:space="preserve">نص </w:t>
                      </w:r>
                      <w:r w:rsidRPr="001010FD">
                        <w:rPr>
                          <w:sz w:val="16"/>
                          <w:szCs w:val="22"/>
                        </w:rPr>
                        <w:t>FDIS</w:t>
                      </w:r>
                      <w:r w:rsidRPr="001010FD">
                        <w:rPr>
                          <w:rFonts w:hint="cs"/>
                          <w:sz w:val="16"/>
                          <w:szCs w:val="22"/>
                          <w:rtl/>
                        </w:rPr>
                        <w:t xml:space="preserve">. وبعد التحقق من ذلك، يصدر </w:t>
                      </w:r>
                      <w:r w:rsidRPr="001010FD">
                        <w:rPr>
                          <w:sz w:val="16"/>
                          <w:szCs w:val="22"/>
                        </w:rPr>
                        <w:t>ITTF</w:t>
                      </w:r>
                      <w:r w:rsidRPr="001010FD">
                        <w:rPr>
                          <w:rFonts w:hint="cs"/>
                          <w:sz w:val="16"/>
                          <w:szCs w:val="22"/>
                          <w:rtl/>
                        </w:rPr>
                        <w:t xml:space="preserve"> </w:t>
                      </w:r>
                      <w:r w:rsidRPr="001010FD">
                        <w:rPr>
                          <w:sz w:val="16"/>
                          <w:szCs w:val="22"/>
                          <w:rtl/>
                        </w:rPr>
                        <w:t>اقتراع</w:t>
                      </w:r>
                      <w:r w:rsidRPr="001010FD">
                        <w:rPr>
                          <w:rFonts w:hint="cs"/>
                          <w:sz w:val="16"/>
                          <w:szCs w:val="22"/>
                          <w:rtl/>
                        </w:rPr>
                        <w:t xml:space="preserve"> </w:t>
                      </w:r>
                      <w:r w:rsidRPr="001010FD">
                        <w:rPr>
                          <w:sz w:val="16"/>
                          <w:szCs w:val="22"/>
                        </w:rPr>
                        <w:t>FDIS</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0576" behindDoc="0" locked="0" layoutInCell="1" allowOverlap="1" wp14:anchorId="34725D9D" wp14:editId="227E2142">
                <wp:simplePos x="0" y="0"/>
                <wp:positionH relativeFrom="column">
                  <wp:posOffset>2834005</wp:posOffset>
                </wp:positionH>
                <wp:positionV relativeFrom="paragraph">
                  <wp:posOffset>5535295</wp:posOffset>
                </wp:positionV>
                <wp:extent cx="579120" cy="1109980"/>
                <wp:effectExtent l="0" t="0" r="0" b="0"/>
                <wp:wrapNone/>
                <wp:docPr id="82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jc w:val="center"/>
                              <w:rPr>
                                <w:sz w:val="16"/>
                                <w:szCs w:val="22"/>
                              </w:rPr>
                            </w:pPr>
                            <w:r w:rsidRPr="001010FD">
                              <w:rPr>
                                <w:sz w:val="16"/>
                                <w:szCs w:val="22"/>
                                <w:rtl/>
                              </w:rPr>
                              <w:t>شهران يمكن إلغاؤهما</w:t>
                            </w:r>
                            <w:r w:rsidRPr="001010FD">
                              <w:rPr>
                                <w:rFonts w:hint="cs"/>
                                <w:sz w:val="16"/>
                                <w:szCs w:val="22"/>
                                <w:rtl/>
                              </w:rPr>
                              <w:br/>
                            </w:r>
                            <w:r w:rsidRPr="001010FD">
                              <w:rPr>
                                <w:sz w:val="16"/>
                                <w:szCs w:val="22"/>
                                <w:rtl/>
                              </w:rPr>
                              <w:t>إذا استوفيت الشروط</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25D9D" id="Text Box 777" o:spid="_x0000_s1303" type="#_x0000_t202" style="position:absolute;left:0;text-align:left;margin-left:223.15pt;margin-top:435.85pt;width:45.6pt;height:87.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" filled="f" stroked="f">
                <v:textbox style="layout-flow:vertical;mso-layout-flow-alt:bottom-to-top">
                  <w:txbxContent>
                    <w:p w:rsidR="006B1030" w:rsidRPr="001010FD" w:rsidRDefault="006B1030" w:rsidP="00296A76">
                      <w:pPr>
                        <w:spacing w:before="0"/>
                        <w:jc w:val="center"/>
                        <w:rPr>
                          <w:sz w:val="16"/>
                          <w:szCs w:val="22"/>
                        </w:rPr>
                      </w:pPr>
                      <w:r w:rsidRPr="001010FD">
                        <w:rPr>
                          <w:sz w:val="16"/>
                          <w:szCs w:val="22"/>
                          <w:rtl/>
                        </w:rPr>
                        <w:t>شهران يمكن إلغاؤهما</w:t>
                      </w:r>
                      <w:r w:rsidRPr="001010FD">
                        <w:rPr>
                          <w:rFonts w:hint="cs"/>
                          <w:sz w:val="16"/>
                          <w:szCs w:val="22"/>
                          <w:rtl/>
                        </w:rPr>
                        <w:br/>
                      </w:r>
                      <w:r w:rsidRPr="001010FD">
                        <w:rPr>
                          <w:sz w:val="16"/>
                          <w:szCs w:val="22"/>
                          <w:rtl/>
                        </w:rPr>
                        <w:t>إذا استوفيت الشروط</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0032" behindDoc="0" locked="0" layoutInCell="1" allowOverlap="1" wp14:anchorId="5BCEB6EB" wp14:editId="244C3C53">
                <wp:simplePos x="0" y="0"/>
                <wp:positionH relativeFrom="column">
                  <wp:posOffset>28575</wp:posOffset>
                </wp:positionH>
                <wp:positionV relativeFrom="paragraph">
                  <wp:posOffset>64770</wp:posOffset>
                </wp:positionV>
                <wp:extent cx="2222500" cy="498475"/>
                <wp:effectExtent l="0" t="0" r="0" b="0"/>
                <wp:wrapNone/>
                <wp:docPr id="817"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يرسل محرر</w:t>
                            </w:r>
                            <w:r w:rsidRPr="001010FD">
                              <w:rPr>
                                <w:rFonts w:hint="cs"/>
                                <w:sz w:val="16"/>
                                <w:szCs w:val="22"/>
                                <w:rtl/>
                              </w:rPr>
                              <w:t xml:space="preserve"> قطاع تقييس الاتصالات</w:t>
                            </w:r>
                            <w:r w:rsidRPr="001010FD">
                              <w:rPr>
                                <w:sz w:val="16"/>
                                <w:szCs w:val="22"/>
                                <w:rtl/>
                              </w:rPr>
                              <w:t xml:space="preserve"> النص إلى</w:t>
                            </w:r>
                            <w:r>
                              <w:rPr>
                                <w:rFonts w:hint="cs"/>
                                <w:sz w:val="16"/>
                                <w:szCs w:val="22"/>
                                <w:rtl/>
                              </w:rPr>
                              <w:t xml:space="preserve"> </w:t>
                            </w:r>
                            <w:r w:rsidRPr="001010FD">
                              <w:rPr>
                                <w:sz w:val="16"/>
                                <w:szCs w:val="22"/>
                                <w:rtl/>
                              </w:rPr>
                              <w:t xml:space="preserve">أمانة </w:t>
                            </w:r>
                            <w:r w:rsidRPr="001010FD">
                              <w:rPr>
                                <w:sz w:val="16"/>
                                <w:szCs w:val="22"/>
                              </w:rPr>
                              <w:t>SG</w:t>
                            </w:r>
                            <w:r w:rsidRPr="001010FD">
                              <w:rPr>
                                <w:rFonts w:hint="cs"/>
                                <w:sz w:val="16"/>
                                <w:szCs w:val="22"/>
                                <w:rtl/>
                              </w:rPr>
                              <w:t xml:space="preserve"> </w:t>
                            </w:r>
                            <w:r w:rsidRPr="001010FD">
                              <w:rPr>
                                <w:sz w:val="16"/>
                                <w:szCs w:val="22"/>
                                <w:rtl/>
                              </w:rPr>
                              <w:t xml:space="preserve">ليوزع كوثيقة </w:t>
                            </w:r>
                            <w:r w:rsidRPr="001010FD">
                              <w:rPr>
                                <w:sz w:val="16"/>
                                <w:szCs w:val="22"/>
                              </w:rPr>
                              <w:t>SG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B6EB" id="Text Box 798" o:spid="_x0000_s1304" type="#_x0000_t202" style="position:absolute;left:0;text-align:left;margin-left:2.25pt;margin-top:5.1pt;width:175pt;height:3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xU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" filled="f" stroked="f">
                <v:textbox>
                  <w:txbxContent>
                    <w:p w:rsidR="006B1030" w:rsidRPr="001010FD" w:rsidRDefault="006B1030" w:rsidP="00296A76">
                      <w:pPr>
                        <w:spacing w:before="0"/>
                        <w:rPr>
                          <w:sz w:val="16"/>
                          <w:szCs w:val="22"/>
                        </w:rPr>
                      </w:pPr>
                      <w:r w:rsidRPr="001010FD">
                        <w:rPr>
                          <w:sz w:val="16"/>
                          <w:szCs w:val="22"/>
                          <w:rtl/>
                        </w:rPr>
                        <w:t>يرسل محرر</w:t>
                      </w:r>
                      <w:r w:rsidRPr="001010FD">
                        <w:rPr>
                          <w:rFonts w:hint="cs"/>
                          <w:sz w:val="16"/>
                          <w:szCs w:val="22"/>
                          <w:rtl/>
                        </w:rPr>
                        <w:t xml:space="preserve"> قطاع تقييس الاتصالات</w:t>
                      </w:r>
                      <w:r w:rsidRPr="001010FD">
                        <w:rPr>
                          <w:sz w:val="16"/>
                          <w:szCs w:val="22"/>
                          <w:rtl/>
                        </w:rPr>
                        <w:t xml:space="preserve"> النص إلى</w:t>
                      </w:r>
                      <w:r>
                        <w:rPr>
                          <w:rFonts w:hint="cs"/>
                          <w:sz w:val="16"/>
                          <w:szCs w:val="22"/>
                          <w:rtl/>
                        </w:rPr>
                        <w:t xml:space="preserve"> </w:t>
                      </w:r>
                      <w:r w:rsidRPr="001010FD">
                        <w:rPr>
                          <w:sz w:val="16"/>
                          <w:szCs w:val="22"/>
                          <w:rtl/>
                        </w:rPr>
                        <w:t xml:space="preserve">أمانة </w:t>
                      </w:r>
                      <w:r w:rsidRPr="001010FD">
                        <w:rPr>
                          <w:sz w:val="16"/>
                          <w:szCs w:val="22"/>
                        </w:rPr>
                        <w:t>SG</w:t>
                      </w:r>
                      <w:r w:rsidRPr="001010FD">
                        <w:rPr>
                          <w:rFonts w:hint="cs"/>
                          <w:sz w:val="16"/>
                          <w:szCs w:val="22"/>
                          <w:rtl/>
                        </w:rPr>
                        <w:t xml:space="preserve"> </w:t>
                      </w:r>
                      <w:r w:rsidRPr="001010FD">
                        <w:rPr>
                          <w:sz w:val="16"/>
                          <w:szCs w:val="22"/>
                          <w:rtl/>
                        </w:rPr>
                        <w:t xml:space="preserve">ليوزع كوثيقة </w:t>
                      </w:r>
                      <w:r w:rsidRPr="001010FD">
                        <w:rPr>
                          <w:sz w:val="16"/>
                          <w:szCs w:val="22"/>
                        </w:rPr>
                        <w:t>SG</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7984" behindDoc="0" locked="0" layoutInCell="1" allowOverlap="1" wp14:anchorId="1BB305A9" wp14:editId="3DECDF24">
                <wp:simplePos x="0" y="0"/>
                <wp:positionH relativeFrom="column">
                  <wp:posOffset>3025775</wp:posOffset>
                </wp:positionH>
                <wp:positionV relativeFrom="paragraph">
                  <wp:posOffset>364490</wp:posOffset>
                </wp:positionV>
                <wp:extent cx="393065" cy="901065"/>
                <wp:effectExtent l="0" t="0" r="0" b="0"/>
                <wp:wrapNone/>
                <wp:docPr id="815"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9521C6" w:rsidRDefault="006B1030" w:rsidP="00296A76">
                            <w:pPr>
                              <w:spacing w:before="0"/>
                              <w:jc w:val="center"/>
                              <w:rPr>
                                <w:sz w:val="18"/>
                                <w:szCs w:val="24"/>
                                <w:highlight w:val="yellow"/>
                                <w:rtl/>
                                <w:lang w:bidi="ar-EG"/>
                              </w:rPr>
                            </w:pPr>
                            <w:r w:rsidRPr="00C57DF1">
                              <w:rPr>
                                <w:sz w:val="18"/>
                                <w:szCs w:val="24"/>
                                <w:lang w:bidi="ar-EG"/>
                              </w:rPr>
                              <w:t>5</w:t>
                            </w:r>
                            <w:r w:rsidRPr="00646A2D">
                              <w:rPr>
                                <w:rFonts w:hint="cs"/>
                                <w:sz w:val="18"/>
                                <w:szCs w:val="24"/>
                                <w:rtl/>
                                <w:lang w:bidi="ar-EG"/>
                              </w:rPr>
                              <w:t xml:space="preserve"> أشهر</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305A9" id="Text Box 796" o:spid="_x0000_s1305" type="#_x0000_t202" style="position:absolute;left:0;text-align:left;margin-left:238.25pt;margin-top:28.7pt;width:30.95pt;height:70.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" filled="f" stroked="f">
                <v:textbox style="layout-flow:vertical;mso-layout-flow-alt:bottom-to-top">
                  <w:txbxContent>
                    <w:p w:rsidR="006B1030" w:rsidRPr="009521C6" w:rsidRDefault="006B1030" w:rsidP="00296A76">
                      <w:pPr>
                        <w:spacing w:before="0"/>
                        <w:jc w:val="center"/>
                        <w:rPr>
                          <w:sz w:val="18"/>
                          <w:szCs w:val="24"/>
                          <w:highlight w:val="yellow"/>
                          <w:rtl/>
                          <w:lang w:bidi="ar-EG"/>
                        </w:rPr>
                      </w:pPr>
                      <w:r w:rsidRPr="00C57DF1">
                        <w:rPr>
                          <w:sz w:val="18"/>
                          <w:szCs w:val="24"/>
                          <w:lang w:bidi="ar-EG"/>
                        </w:rPr>
                        <w:t>5</w:t>
                      </w:r>
                      <w:r w:rsidRPr="00646A2D">
                        <w:rPr>
                          <w:rFonts w:hint="cs"/>
                          <w:sz w:val="18"/>
                          <w:szCs w:val="24"/>
                          <w:rtl/>
                          <w:lang w:bidi="ar-EG"/>
                        </w:rPr>
                        <w:t xml:space="preserve"> أشهر</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27200" behindDoc="0" locked="0" layoutInCell="1" allowOverlap="1" wp14:anchorId="43392B24" wp14:editId="0338CD5D">
                <wp:simplePos x="0" y="0"/>
                <wp:positionH relativeFrom="column">
                  <wp:posOffset>3864610</wp:posOffset>
                </wp:positionH>
                <wp:positionV relativeFrom="paragraph">
                  <wp:posOffset>64770</wp:posOffset>
                </wp:positionV>
                <wp:extent cx="2225675" cy="498475"/>
                <wp:effectExtent l="0" t="0" r="0" b="0"/>
                <wp:wrapNone/>
                <wp:docPr id="81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tl/>
                              </w:rPr>
                            </w:pPr>
                            <w:r w:rsidRPr="001010FD">
                              <w:rPr>
                                <w:sz w:val="16"/>
                                <w:szCs w:val="22"/>
                                <w:rtl/>
                              </w:rPr>
                              <w:t>يعد محرر</w:t>
                            </w:r>
                            <w:r w:rsidRPr="001010FD">
                              <w:rPr>
                                <w:rFonts w:hint="cs"/>
                                <w:sz w:val="16"/>
                                <w:szCs w:val="22"/>
                                <w:rtl/>
                              </w:rPr>
                              <w:t xml:space="preserve"> لجنة </w:t>
                            </w:r>
                            <w:r w:rsidRPr="001010FD">
                              <w:rPr>
                                <w:sz w:val="16"/>
                                <w:szCs w:val="22"/>
                              </w:rPr>
                              <w:t>JTC 1</w:t>
                            </w:r>
                            <w:r w:rsidRPr="001010FD">
                              <w:rPr>
                                <w:sz w:val="16"/>
                                <w:szCs w:val="22"/>
                                <w:rtl/>
                              </w:rPr>
                              <w:t xml:space="preserve"> نص </w:t>
                            </w:r>
                            <w:r w:rsidRPr="001010FD">
                              <w:rPr>
                                <w:sz w:val="16"/>
                                <w:szCs w:val="22"/>
                              </w:rPr>
                              <w:t>DIS</w:t>
                            </w:r>
                            <w:r w:rsidRPr="001010FD">
                              <w:rPr>
                                <w:sz w:val="16"/>
                                <w:szCs w:val="22"/>
                                <w:rtl/>
                              </w:rPr>
                              <w:t xml:space="preserve"> وتقرير تسوية التعليقات ويرسلهما إلى أمانة </w:t>
                            </w:r>
                            <w:r w:rsidRPr="001010FD">
                              <w:rPr>
                                <w:sz w:val="16"/>
                                <w:szCs w:val="22"/>
                              </w:rPr>
                              <w:t>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2B24" id="Text Box 806" o:spid="_x0000_s1306" type="#_x0000_t202" style="position:absolute;left:0;text-align:left;margin-left:304.3pt;margin-top:5.1pt;width:175.25pt;height:39.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6Fd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" filled="f" stroked="f">
                <v:textbox>
                  <w:txbxContent>
                    <w:p w:rsidR="006B1030" w:rsidRPr="001010FD" w:rsidRDefault="006B1030" w:rsidP="00296A76">
                      <w:pPr>
                        <w:spacing w:before="0"/>
                        <w:rPr>
                          <w:sz w:val="16"/>
                          <w:szCs w:val="22"/>
                          <w:rtl/>
                        </w:rPr>
                      </w:pPr>
                      <w:r w:rsidRPr="001010FD">
                        <w:rPr>
                          <w:sz w:val="16"/>
                          <w:szCs w:val="22"/>
                          <w:rtl/>
                        </w:rPr>
                        <w:t>يعد محرر</w:t>
                      </w:r>
                      <w:r w:rsidRPr="001010FD">
                        <w:rPr>
                          <w:rFonts w:hint="cs"/>
                          <w:sz w:val="16"/>
                          <w:szCs w:val="22"/>
                          <w:rtl/>
                        </w:rPr>
                        <w:t xml:space="preserve"> لجنة </w:t>
                      </w:r>
                      <w:r w:rsidRPr="001010FD">
                        <w:rPr>
                          <w:sz w:val="16"/>
                          <w:szCs w:val="22"/>
                        </w:rPr>
                        <w:t>JTC 1</w:t>
                      </w:r>
                      <w:r w:rsidRPr="001010FD">
                        <w:rPr>
                          <w:sz w:val="16"/>
                          <w:szCs w:val="22"/>
                          <w:rtl/>
                        </w:rPr>
                        <w:t xml:space="preserve"> نص </w:t>
                      </w:r>
                      <w:r w:rsidRPr="001010FD">
                        <w:rPr>
                          <w:sz w:val="16"/>
                          <w:szCs w:val="22"/>
                        </w:rPr>
                        <w:t>DIS</w:t>
                      </w:r>
                      <w:r w:rsidRPr="001010FD">
                        <w:rPr>
                          <w:sz w:val="16"/>
                          <w:szCs w:val="22"/>
                          <w:rtl/>
                        </w:rPr>
                        <w:t xml:space="preserve"> وتقرير تسوية التعليقات ويرسلهما إلى أمانة </w:t>
                      </w:r>
                      <w:r w:rsidRPr="001010FD">
                        <w:rPr>
                          <w:sz w:val="16"/>
                          <w:szCs w:val="22"/>
                        </w:rPr>
                        <w:t>SC</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2624" behindDoc="0" locked="0" layoutInCell="1" allowOverlap="1" wp14:anchorId="352B0EA0" wp14:editId="4FDCDF8D">
                <wp:simplePos x="0" y="0"/>
                <wp:positionH relativeFrom="column">
                  <wp:posOffset>3863975</wp:posOffset>
                </wp:positionH>
                <wp:positionV relativeFrom="paragraph">
                  <wp:posOffset>-184785</wp:posOffset>
                </wp:positionV>
                <wp:extent cx="2258060" cy="264795"/>
                <wp:effectExtent l="0" t="0" r="0" b="0"/>
                <wp:wrapNone/>
                <wp:docPr id="812"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8BA" w:rsidRDefault="006B1030" w:rsidP="00296A76">
                            <w:pPr>
                              <w:spacing w:before="0"/>
                              <w:jc w:val="center"/>
                              <w:rPr>
                                <w:sz w:val="18"/>
                                <w:szCs w:val="24"/>
                                <w:lang w:bidi="ar-EG"/>
                              </w:rPr>
                            </w:pPr>
                            <w:r w:rsidRPr="00646A2D">
                              <w:rPr>
                                <w:sz w:val="18"/>
                                <w:szCs w:val="24"/>
                                <w:rtl/>
                                <w:lang w:bidi="ar-EG"/>
                              </w:rPr>
                              <w:t xml:space="preserve">عملية </w:t>
                            </w:r>
                            <w:r w:rsidRPr="00646A2D">
                              <w:rPr>
                                <w:sz w:val="18"/>
                                <w:szCs w:val="24"/>
                                <w:lang w:bidi="ar-EG"/>
                              </w:rPr>
                              <w:t>JTC</w:t>
                            </w:r>
                            <w:r>
                              <w:rPr>
                                <w:sz w:val="18"/>
                                <w:szCs w:val="24"/>
                                <w:lang w:bidi="ar-EG"/>
                              </w:rPr>
                              <w:t xml:space="preserve"> </w:t>
                            </w:r>
                            <w:r w:rsidRPr="00C57DF1">
                              <w:rPr>
                                <w:sz w:val="18"/>
                                <w:szCs w:val="24"/>
                                <w:lang w:bidi="ar-EG"/>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0EA0" id="Text Box 779" o:spid="_x0000_s1307" type="#_x0000_t202" style="position:absolute;left:0;text-align:left;margin-left:304.25pt;margin-top:-14.55pt;width:177.8pt;height:2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b+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" filled="f" stroked="f">
                <v:textbox>
                  <w:txbxContent>
                    <w:p w:rsidR="006B1030" w:rsidRPr="003308BA" w:rsidRDefault="006B1030" w:rsidP="00296A76">
                      <w:pPr>
                        <w:spacing w:before="0"/>
                        <w:jc w:val="center"/>
                        <w:rPr>
                          <w:sz w:val="18"/>
                          <w:szCs w:val="24"/>
                          <w:lang w:bidi="ar-EG"/>
                        </w:rPr>
                      </w:pPr>
                      <w:r w:rsidRPr="00646A2D">
                        <w:rPr>
                          <w:sz w:val="18"/>
                          <w:szCs w:val="24"/>
                          <w:rtl/>
                          <w:lang w:bidi="ar-EG"/>
                        </w:rPr>
                        <w:t xml:space="preserve">عملية </w:t>
                      </w:r>
                      <w:r w:rsidRPr="00646A2D">
                        <w:rPr>
                          <w:sz w:val="18"/>
                          <w:szCs w:val="24"/>
                          <w:lang w:bidi="ar-EG"/>
                        </w:rPr>
                        <w:t>JTC</w:t>
                      </w:r>
                      <w:r>
                        <w:rPr>
                          <w:sz w:val="18"/>
                          <w:szCs w:val="24"/>
                          <w:lang w:bidi="ar-EG"/>
                        </w:rPr>
                        <w:t xml:space="preserve"> </w:t>
                      </w:r>
                      <w:r w:rsidRPr="00C57DF1">
                        <w:rPr>
                          <w:sz w:val="18"/>
                          <w:szCs w:val="24"/>
                          <w:lang w:bidi="ar-EG"/>
                        </w:rPr>
                        <w:t>1</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19008" behindDoc="0" locked="0" layoutInCell="1" allowOverlap="1" wp14:anchorId="67790361" wp14:editId="2883944E">
                <wp:simplePos x="0" y="0"/>
                <wp:positionH relativeFrom="column">
                  <wp:posOffset>-32385</wp:posOffset>
                </wp:positionH>
                <wp:positionV relativeFrom="paragraph">
                  <wp:posOffset>-154305</wp:posOffset>
                </wp:positionV>
                <wp:extent cx="2258060" cy="264795"/>
                <wp:effectExtent l="0" t="0" r="0" b="0"/>
                <wp:wrapNone/>
                <wp:docPr id="811"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308BA" w:rsidRDefault="006B1030" w:rsidP="00296A76">
                            <w:pPr>
                              <w:spacing w:before="0"/>
                              <w:jc w:val="center"/>
                              <w:rPr>
                                <w:sz w:val="18"/>
                                <w:szCs w:val="24"/>
                                <w:lang w:bidi="ar-EG"/>
                              </w:rPr>
                            </w:pPr>
                            <w:r w:rsidRPr="00646A2D">
                              <w:rPr>
                                <w:sz w:val="18"/>
                                <w:szCs w:val="24"/>
                                <w:rtl/>
                                <w:lang w:bidi="ar-EG"/>
                              </w:rPr>
                              <w:t>عملية قطاع تقييس الاتصالات</w:t>
                            </w:r>
                            <w:r>
                              <w:rPr>
                                <w:sz w:val="18"/>
                                <w:szCs w:val="24"/>
                                <w:rtl/>
                                <w:lang w:bidi="ar-EG"/>
                              </w:rPr>
                              <w:t xml:space="preserve"> في </w:t>
                            </w:r>
                            <w:r w:rsidRPr="00646A2D">
                              <w:rPr>
                                <w:sz w:val="18"/>
                                <w:szCs w:val="24"/>
                                <w:rtl/>
                                <w:lang w:bidi="ar-EG"/>
                              </w:rPr>
                              <w:t>الاتحاد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0361" id="Text Box 797" o:spid="_x0000_s1308" type="#_x0000_t202" style="position:absolute;left:0;text-align:left;margin-left:-2.55pt;margin-top:-12.15pt;width:177.8pt;height:20.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xiuwIAAMY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" filled="f" stroked="f">
                <v:textbox>
                  <w:txbxContent>
                    <w:p w:rsidR="006B1030" w:rsidRPr="003308BA" w:rsidRDefault="006B1030" w:rsidP="00296A76">
                      <w:pPr>
                        <w:spacing w:before="0"/>
                        <w:jc w:val="center"/>
                        <w:rPr>
                          <w:sz w:val="18"/>
                          <w:szCs w:val="24"/>
                          <w:lang w:bidi="ar-EG"/>
                        </w:rPr>
                      </w:pPr>
                      <w:r w:rsidRPr="00646A2D">
                        <w:rPr>
                          <w:sz w:val="18"/>
                          <w:szCs w:val="24"/>
                          <w:rtl/>
                          <w:lang w:bidi="ar-EG"/>
                        </w:rPr>
                        <w:t>عملية قطاع تقييس الاتصالات</w:t>
                      </w:r>
                      <w:r>
                        <w:rPr>
                          <w:sz w:val="18"/>
                          <w:szCs w:val="24"/>
                          <w:rtl/>
                          <w:lang w:bidi="ar-EG"/>
                        </w:rPr>
                        <w:t xml:space="preserve"> في </w:t>
                      </w:r>
                      <w:r w:rsidRPr="00646A2D">
                        <w:rPr>
                          <w:sz w:val="18"/>
                          <w:szCs w:val="24"/>
                          <w:rtl/>
                          <w:lang w:bidi="ar-EG"/>
                        </w:rPr>
                        <w:t>الاتحاد</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5696" behindDoc="0" locked="0" layoutInCell="1" allowOverlap="1" wp14:anchorId="5ADD35AC" wp14:editId="7360F04E">
                <wp:simplePos x="0" y="0"/>
                <wp:positionH relativeFrom="column">
                  <wp:posOffset>3864610</wp:posOffset>
                </wp:positionH>
                <wp:positionV relativeFrom="paragraph">
                  <wp:posOffset>2487295</wp:posOffset>
                </wp:positionV>
                <wp:extent cx="2225675" cy="467995"/>
                <wp:effectExtent l="0" t="0" r="0" b="0"/>
                <wp:wrapNone/>
                <wp:docPr id="810"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 xml:space="preserve">أمانة </w:t>
                            </w:r>
                            <w:r w:rsidRPr="001010FD">
                              <w:rPr>
                                <w:sz w:val="16"/>
                                <w:szCs w:val="22"/>
                              </w:rPr>
                              <w:t>SC</w:t>
                            </w:r>
                            <w:r w:rsidRPr="001010FD">
                              <w:rPr>
                                <w:sz w:val="16"/>
                                <w:szCs w:val="22"/>
                                <w:rtl/>
                              </w:rPr>
                              <w:t xml:space="preserve"> توزع نص حسم الاقترا</w:t>
                            </w:r>
                            <w:r w:rsidRPr="001010FD">
                              <w:rPr>
                                <w:rFonts w:hint="cs"/>
                                <w:sz w:val="16"/>
                                <w:szCs w:val="22"/>
                                <w:rtl/>
                              </w:rPr>
                              <w:t>ع</w:t>
                            </w:r>
                            <w:r w:rsidRPr="001010FD">
                              <w:rPr>
                                <w:sz w:val="16"/>
                                <w:szCs w:val="22"/>
                                <w:rtl/>
                              </w:rPr>
                              <w:t xml:space="preserve"> وتقرير تسوية التعليقات كوثائق </w:t>
                            </w:r>
                            <w:r w:rsidRPr="001010FD">
                              <w:rPr>
                                <w:sz w:val="16"/>
                                <w:szCs w:val="22"/>
                              </w:rPr>
                              <w:t>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35AC" id="Text Box 782" o:spid="_x0000_s1309" type="#_x0000_t202" style="position:absolute;left:0;text-align:left;margin-left:304.3pt;margin-top:195.85pt;width:175.25pt;height:36.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4s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" filled="f" stroked="f">
                <v:textbox>
                  <w:txbxContent>
                    <w:p w:rsidR="006B1030" w:rsidRPr="001010FD" w:rsidRDefault="006B1030" w:rsidP="00296A76">
                      <w:pPr>
                        <w:spacing w:before="0"/>
                        <w:rPr>
                          <w:sz w:val="16"/>
                          <w:szCs w:val="22"/>
                        </w:rPr>
                      </w:pPr>
                      <w:r w:rsidRPr="001010FD">
                        <w:rPr>
                          <w:sz w:val="16"/>
                          <w:szCs w:val="22"/>
                          <w:rtl/>
                        </w:rPr>
                        <w:t xml:space="preserve">أمانة </w:t>
                      </w:r>
                      <w:r w:rsidRPr="001010FD">
                        <w:rPr>
                          <w:sz w:val="16"/>
                          <w:szCs w:val="22"/>
                        </w:rPr>
                        <w:t>SC</w:t>
                      </w:r>
                      <w:r w:rsidRPr="001010FD">
                        <w:rPr>
                          <w:sz w:val="16"/>
                          <w:szCs w:val="22"/>
                          <w:rtl/>
                        </w:rPr>
                        <w:t xml:space="preserve"> توزع نص حسم الاقترا</w:t>
                      </w:r>
                      <w:r w:rsidRPr="001010FD">
                        <w:rPr>
                          <w:rFonts w:hint="cs"/>
                          <w:sz w:val="16"/>
                          <w:szCs w:val="22"/>
                          <w:rtl/>
                        </w:rPr>
                        <w:t>ع</w:t>
                      </w:r>
                      <w:r w:rsidRPr="001010FD">
                        <w:rPr>
                          <w:sz w:val="16"/>
                          <w:szCs w:val="22"/>
                          <w:rtl/>
                        </w:rPr>
                        <w:t xml:space="preserve"> وتقرير تسوية التعليقات كوثائق </w:t>
                      </w:r>
                      <w:r w:rsidRPr="001010FD">
                        <w:rPr>
                          <w:sz w:val="16"/>
                          <w:szCs w:val="22"/>
                        </w:rPr>
                        <w:t>SC</w:t>
                      </w:r>
                    </w:p>
                  </w:txbxContent>
                </v:textbox>
              </v:shape>
            </w:pict>
          </mc:Fallback>
        </mc:AlternateContent>
      </w:r>
      <w:r w:rsidRPr="00410333">
        <w:rPr>
          <w:rFonts w:hint="cs"/>
          <w:noProof/>
          <w:lang w:val="en-US" w:eastAsia="zh-CN" w:bidi="ar-SA"/>
        </w:rPr>
        <mc:AlternateContent>
          <mc:Choice Requires="wps">
            <w:drawing>
              <wp:anchor distT="0" distB="0" distL="114300" distR="114300" simplePos="0" relativeHeight="251804672" behindDoc="0" locked="0" layoutInCell="1" allowOverlap="1" wp14:anchorId="68EFE4F5" wp14:editId="562F7853">
                <wp:simplePos x="0" y="0"/>
                <wp:positionH relativeFrom="column">
                  <wp:posOffset>3864610</wp:posOffset>
                </wp:positionH>
                <wp:positionV relativeFrom="paragraph">
                  <wp:posOffset>1865630</wp:posOffset>
                </wp:positionV>
                <wp:extent cx="2225675" cy="476885"/>
                <wp:effectExtent l="0" t="0" r="0" b="0"/>
                <wp:wrapNone/>
                <wp:docPr id="809"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1010FD" w:rsidRDefault="006B1030" w:rsidP="00296A76">
                            <w:pPr>
                              <w:spacing w:before="0"/>
                              <w:rPr>
                                <w:sz w:val="16"/>
                                <w:szCs w:val="22"/>
                              </w:rPr>
                            </w:pPr>
                            <w:r w:rsidRPr="001010FD">
                              <w:rPr>
                                <w:sz w:val="16"/>
                                <w:szCs w:val="22"/>
                                <w:rtl/>
                              </w:rPr>
                              <w:t xml:space="preserve">يعد محرر </w:t>
                            </w:r>
                            <w:r w:rsidRPr="001010FD">
                              <w:rPr>
                                <w:sz w:val="16"/>
                                <w:szCs w:val="22"/>
                              </w:rPr>
                              <w:t>JTC 1</w:t>
                            </w:r>
                            <w:r w:rsidRPr="001010FD">
                              <w:rPr>
                                <w:sz w:val="16"/>
                                <w:szCs w:val="22"/>
                                <w:rtl/>
                              </w:rPr>
                              <w:t xml:space="preserve"> نص حسم الاقترا</w:t>
                            </w:r>
                            <w:r w:rsidRPr="001010FD">
                              <w:rPr>
                                <w:rFonts w:hint="cs"/>
                                <w:sz w:val="16"/>
                                <w:szCs w:val="22"/>
                                <w:rtl/>
                              </w:rPr>
                              <w:t>ع</w:t>
                            </w:r>
                            <w:r w:rsidRPr="001010FD">
                              <w:rPr>
                                <w:sz w:val="16"/>
                                <w:szCs w:val="22"/>
                                <w:rtl/>
                              </w:rPr>
                              <w:t xml:space="preserve"> وتقرير</w:t>
                            </w:r>
                            <w:r>
                              <w:rPr>
                                <w:rFonts w:hint="cs"/>
                                <w:sz w:val="16"/>
                                <w:szCs w:val="22"/>
                                <w:rtl/>
                              </w:rPr>
                              <w:t xml:space="preserve"> </w:t>
                            </w:r>
                            <w:r w:rsidRPr="001010FD">
                              <w:rPr>
                                <w:sz w:val="16"/>
                                <w:szCs w:val="22"/>
                                <w:rtl/>
                              </w:rPr>
                              <w:t xml:space="preserve">تسوية التعليقات ويرسلهما إلى أمانة </w:t>
                            </w:r>
                            <w:r w:rsidRPr="001010FD">
                              <w:rPr>
                                <w:sz w:val="16"/>
                                <w:szCs w:val="22"/>
                              </w:rPr>
                              <w:t>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E4F5" id="Text Box 781" o:spid="_x0000_s1310" type="#_x0000_t202" style="position:absolute;left:0;text-align:left;margin-left:304.3pt;margin-top:146.9pt;width:175.25pt;height:3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L1v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" filled="f" stroked="f">
                <v:textbox>
                  <w:txbxContent>
                    <w:p w:rsidR="006B1030" w:rsidRPr="001010FD" w:rsidRDefault="006B1030" w:rsidP="00296A76">
                      <w:pPr>
                        <w:spacing w:before="0"/>
                        <w:rPr>
                          <w:sz w:val="16"/>
                          <w:szCs w:val="22"/>
                        </w:rPr>
                      </w:pPr>
                      <w:r w:rsidRPr="001010FD">
                        <w:rPr>
                          <w:sz w:val="16"/>
                          <w:szCs w:val="22"/>
                          <w:rtl/>
                        </w:rPr>
                        <w:t xml:space="preserve">يعد محرر </w:t>
                      </w:r>
                      <w:r w:rsidRPr="001010FD">
                        <w:rPr>
                          <w:sz w:val="16"/>
                          <w:szCs w:val="22"/>
                        </w:rPr>
                        <w:t>JTC 1</w:t>
                      </w:r>
                      <w:r w:rsidRPr="001010FD">
                        <w:rPr>
                          <w:sz w:val="16"/>
                          <w:szCs w:val="22"/>
                          <w:rtl/>
                        </w:rPr>
                        <w:t xml:space="preserve"> نص حسم الاقترا</w:t>
                      </w:r>
                      <w:r w:rsidRPr="001010FD">
                        <w:rPr>
                          <w:rFonts w:hint="cs"/>
                          <w:sz w:val="16"/>
                          <w:szCs w:val="22"/>
                          <w:rtl/>
                        </w:rPr>
                        <w:t>ع</w:t>
                      </w:r>
                      <w:r w:rsidRPr="001010FD">
                        <w:rPr>
                          <w:sz w:val="16"/>
                          <w:szCs w:val="22"/>
                          <w:rtl/>
                        </w:rPr>
                        <w:t xml:space="preserve"> وتقرير</w:t>
                      </w:r>
                      <w:r>
                        <w:rPr>
                          <w:rFonts w:hint="cs"/>
                          <w:sz w:val="16"/>
                          <w:szCs w:val="22"/>
                          <w:rtl/>
                        </w:rPr>
                        <w:t xml:space="preserve"> </w:t>
                      </w:r>
                      <w:r w:rsidRPr="001010FD">
                        <w:rPr>
                          <w:sz w:val="16"/>
                          <w:szCs w:val="22"/>
                          <w:rtl/>
                        </w:rPr>
                        <w:t xml:space="preserve">تسوية التعليقات ويرسلهما إلى أمانة </w:t>
                      </w:r>
                      <w:r w:rsidRPr="001010FD">
                        <w:rPr>
                          <w:sz w:val="16"/>
                          <w:szCs w:val="22"/>
                        </w:rPr>
                        <w:t>SC</w:t>
                      </w:r>
                    </w:p>
                  </w:txbxContent>
                </v:textbox>
              </v:shape>
            </w:pict>
          </mc:Fallback>
        </mc:AlternateContent>
      </w:r>
      <w:r w:rsidRPr="00410333">
        <w:rPr>
          <w:rFonts w:hint="cs"/>
          <w:noProof/>
          <w:lang w:val="en-US" w:eastAsia="zh-CN" w:bidi="ar-SA"/>
        </w:rPr>
        <w:drawing>
          <wp:inline distT="0" distB="0" distL="0" distR="0" wp14:anchorId="7627E283" wp14:editId="7329BE0A">
            <wp:extent cx="6052185" cy="8206740"/>
            <wp:effectExtent l="0" t="0" r="5715" b="3810"/>
            <wp:docPr id="6714" name="Picture 67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cNvPicPr>
                      <a:picLocks noChangeAspect="1" noChangeArrowheads="1"/>
                    </pic:cNvPicPr>
                  </pic:nvPicPr>
                  <pic:blipFill>
                    <a:blip r:embed="rId90" cstate="print">
                      <a:extLst>
                        <a:ext uri="{28A0092B-C50C-407E-A947-70E740481C1C}">
                          <a14:useLocalDpi xmlns:a14="http://schemas.microsoft.com/office/drawing/2010/main" val="0"/>
                        </a:ext>
                      </a:extLst>
                    </a:blip>
                    <a:srcRect t="-294"/>
                    <a:stretch>
                      <a:fillRect/>
                    </a:stretch>
                  </pic:blipFill>
                  <pic:spPr bwMode="auto">
                    <a:xfrm>
                      <a:off x="0" y="0"/>
                      <a:ext cx="6052185" cy="8206740"/>
                    </a:xfrm>
                    <a:prstGeom prst="rect">
                      <a:avLst/>
                    </a:prstGeom>
                    <a:noFill/>
                    <a:ln>
                      <a:noFill/>
                    </a:ln>
                  </pic:spPr>
                </pic:pic>
              </a:graphicData>
            </a:graphic>
          </wp:inline>
        </w:drawing>
      </w:r>
    </w:p>
    <w:p w:rsidR="00296A76" w:rsidRPr="00410333" w:rsidRDefault="00296A76" w:rsidP="00296A76">
      <w:pPr>
        <w:pStyle w:val="FigureNotitle0"/>
        <w:rPr>
          <w:rtl/>
          <w:lang w:val="en-US"/>
        </w:rPr>
      </w:pPr>
      <w:r w:rsidRPr="00410333">
        <w:rPr>
          <w:rtl/>
        </w:rPr>
        <w:t xml:space="preserve">الشكل </w:t>
      </w:r>
      <w:r w:rsidRPr="00410333">
        <w:rPr>
          <w:lang w:val="en-US"/>
        </w:rPr>
        <w:t>5</w:t>
      </w:r>
      <w:r w:rsidRPr="00410333">
        <w:rPr>
          <w:rtl/>
          <w:lang w:val="en-US"/>
        </w:rPr>
        <w:t xml:space="preserve">ب </w:t>
      </w:r>
      <w:r w:rsidRPr="00410333">
        <w:rPr>
          <w:rFonts w:hint="cs"/>
          <w:rtl/>
          <w:lang w:val="en-US"/>
        </w:rPr>
        <w:t>-</w:t>
      </w:r>
      <w:r w:rsidRPr="00410333">
        <w:rPr>
          <w:rtl/>
          <w:lang w:val="en-US"/>
        </w:rPr>
        <w:t xml:space="preserve"> المراحل النهائية لعملية الموافقة التعاونية عند استعمال عملية الموافقة البديلة</w:t>
      </w:r>
    </w:p>
    <w:p w:rsidR="00296A76" w:rsidRPr="00410333" w:rsidRDefault="00296A76" w:rsidP="00296A76">
      <w:pPr>
        <w:pStyle w:val="Heading1"/>
        <w:rPr>
          <w:rtl/>
        </w:rPr>
      </w:pPr>
      <w:bookmarkStart w:id="649" w:name="_Toc237686574"/>
      <w:bookmarkStart w:id="650" w:name="_Toc276739733"/>
      <w:bookmarkStart w:id="651" w:name="_Toc280794505"/>
      <w:r w:rsidRPr="00410333">
        <w:lastRenderedPageBreak/>
        <w:t>6</w:t>
      </w:r>
      <w:r w:rsidRPr="00410333">
        <w:tab/>
      </w:r>
      <w:r w:rsidRPr="00410333">
        <w:rPr>
          <w:rtl/>
        </w:rPr>
        <w:t>إجراءات الاتصال</w:t>
      </w:r>
      <w:bookmarkEnd w:id="649"/>
      <w:bookmarkEnd w:id="650"/>
      <w:bookmarkEnd w:id="651"/>
    </w:p>
    <w:p w:rsidR="00296A76" w:rsidRPr="00410333" w:rsidRDefault="00296A76" w:rsidP="00296A76">
      <w:pPr>
        <w:pStyle w:val="Heading2"/>
        <w:rPr>
          <w:rtl/>
        </w:rPr>
      </w:pPr>
      <w:bookmarkStart w:id="652" w:name="_Toc237686575"/>
      <w:bookmarkStart w:id="653" w:name="_Toc276739734"/>
      <w:bookmarkStart w:id="654" w:name="_Toc280794506"/>
      <w:r w:rsidRPr="00410333">
        <w:t>1.6</w:t>
      </w:r>
      <w:r w:rsidRPr="00410333">
        <w:tab/>
      </w:r>
      <w:r w:rsidRPr="00410333">
        <w:rPr>
          <w:rtl/>
        </w:rPr>
        <w:t>معلومات عامة</w:t>
      </w:r>
      <w:bookmarkEnd w:id="652"/>
      <w:bookmarkEnd w:id="653"/>
      <w:bookmarkEnd w:id="654"/>
    </w:p>
    <w:p w:rsidR="00296A76" w:rsidRPr="00410333" w:rsidRDefault="00296A76" w:rsidP="00296A76">
      <w:pPr>
        <w:rPr>
          <w:rtl/>
        </w:rPr>
      </w:pPr>
      <w:r w:rsidRPr="00410333">
        <w:rPr>
          <w:rtl/>
        </w:rPr>
        <w:t>يُعتبَر الاتصال بين المنظمتين وسيلة هامة للتواصل الذي ينطوي عادةً على واحد أو أكثر مما يلي:</w:t>
      </w:r>
    </w:p>
    <w:p w:rsidR="00296A76" w:rsidRPr="00410333" w:rsidRDefault="00296A76" w:rsidP="00A92E3A">
      <w:pPr>
        <w:pStyle w:val="enumlev1"/>
        <w:rPr>
          <w:rtl/>
        </w:rPr>
      </w:pPr>
      <w:r w:rsidRPr="00410333">
        <w:rPr>
          <w:rtl/>
        </w:rPr>
        <w:t xml:space="preserve"> أ</w:t>
      </w:r>
      <w:r w:rsidRPr="00410333">
        <w:rPr>
          <w:rFonts w:hint="cs"/>
          <w:rtl/>
        </w:rPr>
        <w:t xml:space="preserve"> </w:t>
      </w:r>
      <w:r w:rsidRPr="00410333">
        <w:rPr>
          <w:rtl/>
        </w:rPr>
        <w:t>)</w:t>
      </w:r>
      <w:r w:rsidRPr="00410333">
        <w:rPr>
          <w:rtl/>
        </w:rPr>
        <w:tab/>
        <w:t>مبادلة معلومات عامة ذات اهتمام مشترك؛</w:t>
      </w:r>
    </w:p>
    <w:p w:rsidR="00296A76" w:rsidRPr="00410333" w:rsidRDefault="00296A76" w:rsidP="00A92E3A">
      <w:pPr>
        <w:pStyle w:val="enumlev1"/>
        <w:rPr>
          <w:rtl/>
        </w:rPr>
      </w:pPr>
      <w:r w:rsidRPr="00410333">
        <w:rPr>
          <w:rtl/>
        </w:rPr>
        <w:t>ب)</w:t>
      </w:r>
      <w:r w:rsidRPr="00410333">
        <w:rPr>
          <w:rtl/>
        </w:rPr>
        <w:tab/>
        <w:t>وتنسيق العمل المتصل المقسوم بين الفريقين؛</w:t>
      </w:r>
    </w:p>
    <w:p w:rsidR="00296A76" w:rsidRPr="00410333" w:rsidRDefault="00296A76" w:rsidP="00A92E3A">
      <w:pPr>
        <w:pStyle w:val="enumlev1"/>
        <w:rPr>
          <w:rtl/>
        </w:rPr>
      </w:pPr>
      <w:r w:rsidRPr="00410333">
        <w:rPr>
          <w:rtl/>
        </w:rPr>
        <w:t>ج)</w:t>
      </w:r>
      <w:r w:rsidRPr="00410333">
        <w:rPr>
          <w:rtl/>
        </w:rPr>
        <w:tab/>
        <w:t>والتعليقات على العمل الذي تقع المسؤولية عنه على عاتق الفريق الآخر.</w:t>
      </w:r>
    </w:p>
    <w:p w:rsidR="00296A76" w:rsidRPr="00410333" w:rsidRDefault="00296A76" w:rsidP="00296A76">
      <w:pPr>
        <w:pStyle w:val="Heading2"/>
        <w:rPr>
          <w:rtl/>
        </w:rPr>
      </w:pPr>
      <w:bookmarkStart w:id="655" w:name="_Toc237686576"/>
      <w:bookmarkStart w:id="656" w:name="_Toc276739735"/>
      <w:bookmarkStart w:id="657" w:name="_Toc280794507"/>
      <w:r w:rsidRPr="00410333">
        <w:t>2.6</w:t>
      </w:r>
      <w:r w:rsidRPr="00410333">
        <w:tab/>
      </w:r>
      <w:r w:rsidRPr="00410333">
        <w:rPr>
          <w:rtl/>
        </w:rPr>
        <w:t>تمثيل الاتصال</w:t>
      </w:r>
      <w:bookmarkEnd w:id="655"/>
      <w:bookmarkEnd w:id="656"/>
      <w:bookmarkEnd w:id="657"/>
    </w:p>
    <w:p w:rsidR="00296A76" w:rsidRPr="00410333" w:rsidRDefault="00296A76" w:rsidP="00BD6E31">
      <w:pPr>
        <w:rPr>
          <w:rtl/>
        </w:rPr>
      </w:pPr>
      <w:r w:rsidRPr="00410333">
        <w:rPr>
          <w:rtl/>
        </w:rPr>
        <w:t xml:space="preserve">تجري التعاملات كافة على مستوى لجنة الدراسات/اللجنة الفرعية </w:t>
      </w:r>
      <w:r w:rsidRPr="00410333">
        <w:t>(SG/SC)</w:t>
      </w:r>
      <w:r w:rsidRPr="00410333">
        <w:rPr>
          <w:rtl/>
        </w:rPr>
        <w:t xml:space="preserve"> وعلى مستوى فرقة العمل/فريق العمل </w:t>
      </w:r>
      <w:r w:rsidRPr="00410333">
        <w:t>(WP/WG)</w:t>
      </w:r>
      <w:r w:rsidRPr="00410333">
        <w:rPr>
          <w:rtl/>
        </w:rPr>
        <w:t xml:space="preserve"> باستعمال إجراءات الاتصال. وعلى وجه الخصوص، ينطبق ذلك على المشاركة في اجتماعات بعضهم البعض وتقديم المساهمات. فعلى سبيل المثال، الشخص الذي يمثل اللجنة التقنية المشتركة الأولى أو لجنة فرعية أو فريق العمل في اجتماع لجنة دراسات أو</w:t>
      </w:r>
      <w:r w:rsidRPr="00410333">
        <w:rPr>
          <w:rFonts w:hint="cs"/>
          <w:rtl/>
        </w:rPr>
        <w:t> </w:t>
      </w:r>
      <w:r w:rsidRPr="00410333">
        <w:rPr>
          <w:rtl/>
        </w:rPr>
        <w:t>فرقة عمل تابعة لقطاع تقييس الاتصالات لا بد من أن يحمل رسالة تخول مثل هذا التمثيل من</w:t>
      </w:r>
      <w:r w:rsidRPr="00410333">
        <w:rPr>
          <w:rFonts w:hint="cs"/>
          <w:rtl/>
        </w:rPr>
        <w:t> </w:t>
      </w:r>
      <w:r w:rsidRPr="00410333">
        <w:rPr>
          <w:rtl/>
        </w:rPr>
        <w:t>أمانة اللجنة التقنية المشتركة الأولى أو</w:t>
      </w:r>
      <w:r w:rsidR="00BD6E31">
        <w:rPr>
          <w:rFonts w:hint="cs"/>
          <w:rtl/>
        </w:rPr>
        <w:t> </w:t>
      </w:r>
      <w:r w:rsidRPr="00410333">
        <w:rPr>
          <w:rtl/>
        </w:rPr>
        <w:t>اللجنة الفرعية أو فريق العمل. وبالمثل، الشخص الذي يمثل لجنة دراسات أو فرقة عمل تابعة لقطاع تقييس الاتصالات في اجتماع اللجنة التقنية المشتركة الأولى أو اللجنة الفرعية أو فريق العمل لا</w:t>
      </w:r>
      <w:r w:rsidRPr="00410333">
        <w:rPr>
          <w:rFonts w:hint="cs"/>
          <w:rtl/>
        </w:rPr>
        <w:t> </w:t>
      </w:r>
      <w:r w:rsidRPr="00410333">
        <w:rPr>
          <w:rtl/>
        </w:rPr>
        <w:t>بد من</w:t>
      </w:r>
      <w:r w:rsidRPr="00410333">
        <w:rPr>
          <w:rFonts w:hint="cs"/>
          <w:rtl/>
        </w:rPr>
        <w:t> </w:t>
      </w:r>
      <w:r w:rsidRPr="00410333">
        <w:rPr>
          <w:rtl/>
        </w:rPr>
        <w:t>أن</w:t>
      </w:r>
      <w:r w:rsidRPr="00410333">
        <w:rPr>
          <w:rFonts w:hint="cs"/>
          <w:rtl/>
        </w:rPr>
        <w:t> </w:t>
      </w:r>
      <w:r w:rsidRPr="00410333">
        <w:rPr>
          <w:rtl/>
        </w:rPr>
        <w:t>يحمل رسالة تخول مثل هذا التمثيل من أمانة لجان الدراسات في قطاع تقييس الاتصالات.</w:t>
      </w:r>
    </w:p>
    <w:p w:rsidR="00296A76" w:rsidRPr="00410333" w:rsidRDefault="00296A76" w:rsidP="00A92E3A">
      <w:pPr>
        <w:rPr>
          <w:rtl/>
        </w:rPr>
      </w:pPr>
      <w:r w:rsidRPr="00410333">
        <w:rPr>
          <w:rtl/>
        </w:rPr>
        <w:t>كما تتم الاتصالات فيما بين أفرقة المقررين وفيما بين الأفرقة التعاونية وفيما بين فريق مقرر وفريق تعاوني بواسطة بيان اتصال. والأشخاص الذين يحضرون اجتماع مقرِر في قطاع تقييس الاتصالات بوصفهم مندوب اتصال عن المنظمة الدولية للتوحيد القياسي</w:t>
      </w:r>
      <w:r w:rsidR="00A92E3A">
        <w:rPr>
          <w:rFonts w:hint="cs"/>
          <w:rtl/>
        </w:rPr>
        <w:t> </w:t>
      </w:r>
      <w:r w:rsidRPr="00410333">
        <w:t>(ISO)</w:t>
      </w:r>
      <w:r w:rsidRPr="00410333">
        <w:rPr>
          <w:rtl/>
        </w:rPr>
        <w:t xml:space="preserve">/اللجنة الكهرتقنية الدولية </w:t>
      </w:r>
      <w:r w:rsidRPr="00410333">
        <w:t>(IEC)</w:t>
      </w:r>
      <w:r w:rsidRPr="00410333">
        <w:rPr>
          <w:rtl/>
        </w:rPr>
        <w:t xml:space="preserve"> وكذلك الأشخاص الذين يحضرون اجتماع مقرِر في اللجنة التقنية المشتركة الأولى بوصفهم مندوب اتصال عن قطاع تقييس الاتصالات ينبغي أن يحصلوا على موافقة رسمية من لجنة الدراسات/فرقة العمل أو</w:t>
      </w:r>
      <w:r w:rsidRPr="00410333">
        <w:rPr>
          <w:rFonts w:hint="cs"/>
          <w:rtl/>
        </w:rPr>
        <w:t> </w:t>
      </w:r>
      <w:r w:rsidRPr="00410333">
        <w:rPr>
          <w:rtl/>
        </w:rPr>
        <w:t>اللجنة الفرعية/فريق العمل، كل فيما يخصه، وأن يؤكَد ذلك برسالة تخويل من الأمانة.</w:t>
      </w:r>
    </w:p>
    <w:p w:rsidR="00296A76" w:rsidRPr="00410333" w:rsidRDefault="00296A76" w:rsidP="00296A76">
      <w:pPr>
        <w:rPr>
          <w:rtl/>
        </w:rPr>
      </w:pPr>
      <w:r w:rsidRPr="00410333">
        <w:rPr>
          <w:rtl/>
        </w:rPr>
        <w:t>وبيانات الاتصال أفعل عند إعدادها خطياً (انظر الفقرة</w:t>
      </w:r>
      <w:r w:rsidRPr="00410333">
        <w:rPr>
          <w:rFonts w:hint="cs"/>
          <w:rtl/>
        </w:rPr>
        <w:t> </w:t>
      </w:r>
      <w:r w:rsidRPr="00410333">
        <w:t>3.6</w:t>
      </w:r>
      <w:r w:rsidRPr="00410333">
        <w:rPr>
          <w:rtl/>
        </w:rPr>
        <w:t xml:space="preserve"> أدناه) وعندما يحضر الاجتماع ممثل اتصال مطّلع ليقدمها ويشارك في أي حوار يعقبه. وينبغي للأشخاص الذين يؤدون مسؤوليات الاتصال أن يكونوا على دراية مباشرة بالعمل المقدَم وعلى</w:t>
      </w:r>
      <w:r w:rsidRPr="00410333">
        <w:rPr>
          <w:rFonts w:hint="cs"/>
          <w:rtl/>
        </w:rPr>
        <w:t> </w:t>
      </w:r>
      <w:r w:rsidRPr="00410333">
        <w:rPr>
          <w:rtl/>
        </w:rPr>
        <w:t>معرفة بإجراءات كلتا المنظمتين.</w:t>
      </w:r>
    </w:p>
    <w:p w:rsidR="00296A76" w:rsidRPr="00410333" w:rsidRDefault="00296A76" w:rsidP="00296A76">
      <w:pPr>
        <w:rPr>
          <w:rtl/>
        </w:rPr>
      </w:pPr>
      <w:r w:rsidRPr="00BD6E31">
        <w:rPr>
          <w:spacing w:val="10"/>
          <w:rtl/>
        </w:rPr>
        <w:t xml:space="preserve">وغالباً، ينبغي أن يكون الاتصال بين الفريقين في كلا الاتجاهين. ويمكن استخدام نفس الأشخاص أو أشخاص مختلفين </w:t>
      </w:r>
      <w:r w:rsidRPr="00410333">
        <w:rPr>
          <w:rtl/>
        </w:rPr>
        <w:t>على</w:t>
      </w:r>
      <w:r w:rsidRPr="00410333">
        <w:rPr>
          <w:rFonts w:hint="cs"/>
          <w:rtl/>
        </w:rPr>
        <w:t> </w:t>
      </w:r>
      <w:r w:rsidRPr="00410333">
        <w:rPr>
          <w:rtl/>
        </w:rPr>
        <w:t>اتجاهي</w:t>
      </w:r>
      <w:r w:rsidRPr="00410333">
        <w:rPr>
          <w:rFonts w:hint="cs"/>
          <w:rtl/>
        </w:rPr>
        <w:t> </w:t>
      </w:r>
      <w:r w:rsidRPr="00410333">
        <w:rPr>
          <w:rtl/>
        </w:rPr>
        <w:t>الاتصال.</w:t>
      </w:r>
    </w:p>
    <w:p w:rsidR="00296A76" w:rsidRPr="00410333" w:rsidRDefault="00296A76" w:rsidP="00296A76">
      <w:pPr>
        <w:pStyle w:val="Heading2"/>
        <w:rPr>
          <w:rtl/>
        </w:rPr>
      </w:pPr>
      <w:bookmarkStart w:id="658" w:name="_Toc237686577"/>
      <w:bookmarkStart w:id="659" w:name="_Toc276739736"/>
      <w:bookmarkStart w:id="660" w:name="_Toc280794508"/>
      <w:r w:rsidRPr="00410333">
        <w:t>3.6</w:t>
      </w:r>
      <w:r w:rsidRPr="00410333">
        <w:tab/>
      </w:r>
      <w:r w:rsidRPr="00410333">
        <w:rPr>
          <w:rtl/>
        </w:rPr>
        <w:t>مساهمات الاتصال</w:t>
      </w:r>
      <w:bookmarkEnd w:id="658"/>
      <w:bookmarkEnd w:id="659"/>
      <w:bookmarkEnd w:id="660"/>
    </w:p>
    <w:p w:rsidR="00296A76" w:rsidRPr="00410333" w:rsidRDefault="00296A76" w:rsidP="00296A76">
      <w:pPr>
        <w:rPr>
          <w:rtl/>
        </w:rPr>
      </w:pPr>
      <w:r w:rsidRPr="00410333">
        <w:rPr>
          <w:spacing w:val="-2"/>
          <w:rtl/>
        </w:rPr>
        <w:t xml:space="preserve">تُرسَل مساهمات الاتصال على مستوى لجنة الدراسات/اللجنة الفرعية </w:t>
      </w:r>
      <w:r w:rsidRPr="00410333">
        <w:rPr>
          <w:spacing w:val="-2"/>
        </w:rPr>
        <w:t>(SG/SC)</w:t>
      </w:r>
      <w:r w:rsidRPr="00410333">
        <w:rPr>
          <w:spacing w:val="-2"/>
          <w:rtl/>
        </w:rPr>
        <w:t xml:space="preserve"> وعلى مستوى فرقة العمل/فريق العمل </w:t>
      </w:r>
      <w:r w:rsidRPr="00410333">
        <w:rPr>
          <w:spacing w:val="-2"/>
        </w:rPr>
        <w:t>(WP/WG)</w:t>
      </w:r>
      <w:r w:rsidRPr="00410333">
        <w:rPr>
          <w:rtl/>
        </w:rPr>
        <w:t xml:space="preserve"> من أمانة جهة المصدر إلى أمانة جهة المقصد بعد التخويل المناسب. وفي حالات استثنائية جراء ضيق الوقت الفاصل بين </w:t>
      </w:r>
      <w:r w:rsidRPr="00410333">
        <w:rPr>
          <w:spacing w:val="-2"/>
          <w:rtl/>
        </w:rPr>
        <w:t>الاجتماعات، يمكن لممثل مخوّل أن يحمل مساهمات الاتصال باليد، لكن ذلك يجب أن يُتبع بإرسال رسمي من</w:t>
      </w:r>
      <w:r w:rsidRPr="00410333">
        <w:rPr>
          <w:rFonts w:hint="cs"/>
          <w:spacing w:val="-2"/>
          <w:rtl/>
        </w:rPr>
        <w:t> </w:t>
      </w:r>
      <w:r w:rsidRPr="00410333">
        <w:rPr>
          <w:spacing w:val="-2"/>
          <w:rtl/>
        </w:rPr>
        <w:t>أمانة جهة المصدر.</w:t>
      </w:r>
    </w:p>
    <w:p w:rsidR="00296A76" w:rsidRPr="00410333" w:rsidRDefault="00296A76" w:rsidP="00296A76">
      <w:pPr>
        <w:rPr>
          <w:rtl/>
        </w:rPr>
      </w:pPr>
      <w:r w:rsidRPr="00410333">
        <w:rPr>
          <w:rtl/>
        </w:rPr>
        <w:t>أما مساهمات الاتصال على مستوى المقرِّر (أي تلك بدون مستوى أعلى من الموافقة) فهي تُعالج بين المقررين، كل فيما يخصه. ويتولى كل مقرر مسؤولية ضمان التوزيع المناسب ضمن جماعة الخبراء الخاصة به.</w:t>
      </w:r>
    </w:p>
    <w:p w:rsidR="00296A76" w:rsidRPr="00410333" w:rsidRDefault="00296A76" w:rsidP="00296A76">
      <w:pPr>
        <w:keepLines/>
        <w:rPr>
          <w:rtl/>
        </w:rPr>
      </w:pPr>
      <w:r w:rsidRPr="00410333">
        <w:rPr>
          <w:rtl/>
        </w:rPr>
        <w:t>ويجب أن تدرج مساهمات الاتصال أعلى كيان وافق على بيان الاتصال بمثابة مصدرها. فمثلاً، إذا وضع فريق مقرر بيان اتصال، ووافقت عليه لاحقاً فرقة عمل ثم لجنة دراسات، يكون المصدر لجنة الدراسات تبياناً لأعلى مرحلة من الموافقة. والأفيَد هو تبيان الفريق المحدد الذي وضع بيان الاتصال وذلك طي مساهمة الاتصال. وينبغي أن يصف عنوان مساهمة الاتصال الموضوع الذي يتناوله. وينبغي أن تبيّن مساهمة الاتصال صراحةً طبيعتها، فيما إذا كان يراد منها مثلاً أن تقدم معلومات أو تعليقات، وما</w:t>
      </w:r>
      <w:r w:rsidRPr="00410333">
        <w:rPr>
          <w:rFonts w:hint="cs"/>
          <w:rtl/>
        </w:rPr>
        <w:t> </w:t>
      </w:r>
      <w:r w:rsidRPr="00410333">
        <w:rPr>
          <w:rtl/>
        </w:rPr>
        <w:t>إلى</w:t>
      </w:r>
      <w:r w:rsidRPr="00410333">
        <w:rPr>
          <w:rFonts w:hint="cs"/>
          <w:rtl/>
        </w:rPr>
        <w:t> </w:t>
      </w:r>
      <w:r w:rsidRPr="00410333">
        <w:rPr>
          <w:rtl/>
        </w:rPr>
        <w:t>ذلك.</w:t>
      </w:r>
    </w:p>
    <w:p w:rsidR="00296A76" w:rsidRPr="00410333" w:rsidRDefault="00296A76" w:rsidP="00296A76">
      <w:pPr>
        <w:rPr>
          <w:rtl/>
        </w:rPr>
      </w:pPr>
      <w:r w:rsidRPr="00410333">
        <w:rPr>
          <w:rtl/>
        </w:rPr>
        <w:lastRenderedPageBreak/>
        <w:t>وينبغي أن تحوي مساهمات الاتصال إلى قطاع تقييس الاتصالات رقم المسألة. وتحوي المساهمة رقم</w:t>
      </w:r>
      <w:r w:rsidRPr="00410333">
        <w:rPr>
          <w:rFonts w:hint="cs"/>
          <w:rtl/>
        </w:rPr>
        <w:t> </w:t>
      </w:r>
      <w:r w:rsidRPr="00410333">
        <w:t>1</w:t>
      </w:r>
      <w:r w:rsidRPr="00410333">
        <w:rPr>
          <w:rtl/>
        </w:rPr>
        <w:t xml:space="preserve"> في كل لجنة دراسات المسائل التي خصصتها الجمعية العالمية لتقييس الاتصالات إلى لجنة الدراسات. ويجب أن تحوي مساهمات الاتصال إلى اللجنة التقنية المشتركة الأولى رقم المشروع.</w:t>
      </w:r>
    </w:p>
    <w:p w:rsidR="00296A76" w:rsidRPr="00410333" w:rsidRDefault="00296A76" w:rsidP="00296A76">
      <w:pPr>
        <w:pStyle w:val="Heading1"/>
        <w:rPr>
          <w:rtl/>
        </w:rPr>
      </w:pPr>
      <w:bookmarkStart w:id="661" w:name="_Toc237686578"/>
      <w:bookmarkStart w:id="662" w:name="_Toc280794509"/>
      <w:r w:rsidRPr="00410333">
        <w:t>7</w:t>
      </w:r>
      <w:r w:rsidRPr="00410333">
        <w:tab/>
      </w:r>
      <w:r w:rsidRPr="00410333">
        <w:rPr>
          <w:rtl/>
        </w:rPr>
        <w:t>التعاون باستعمال المبادلة التعاونية</w:t>
      </w:r>
      <w:bookmarkEnd w:id="661"/>
      <w:bookmarkEnd w:id="662"/>
    </w:p>
    <w:p w:rsidR="00296A76" w:rsidRPr="00410333" w:rsidRDefault="00296A76" w:rsidP="00BD6E31">
      <w:pPr>
        <w:rPr>
          <w:rtl/>
        </w:rPr>
      </w:pPr>
      <w:r w:rsidRPr="00410333">
        <w:rPr>
          <w:rtl/>
        </w:rPr>
        <w:t xml:space="preserve">يقوم المفهوم الأساسي للتعاون باستعمال المبادلة التعاونية على الاقتران الوثيق لجهود فريقي </w:t>
      </w:r>
      <w:r w:rsidRPr="00410333">
        <w:rPr>
          <w:rFonts w:hint="cs"/>
          <w:rtl/>
        </w:rPr>
        <w:t>الع</w:t>
      </w:r>
      <w:r w:rsidRPr="00410333">
        <w:rPr>
          <w:rtl/>
        </w:rPr>
        <w:t xml:space="preserve">مل في التطوير </w:t>
      </w:r>
      <w:r w:rsidRPr="00410333">
        <w:rPr>
          <w:spacing w:val="6"/>
          <w:rtl/>
        </w:rPr>
        <w:t>وبناء التوافق وحسم الاقتراع/التعليقات بشكل كفء وفع</w:t>
      </w:r>
      <w:r w:rsidRPr="00410333">
        <w:rPr>
          <w:rFonts w:hint="cs"/>
          <w:spacing w:val="6"/>
          <w:rtl/>
        </w:rPr>
        <w:t>ّ</w:t>
      </w:r>
      <w:r w:rsidRPr="00410333">
        <w:rPr>
          <w:spacing w:val="6"/>
          <w:rtl/>
        </w:rPr>
        <w:t>ال للخروج بنص مشترك متفق عليه لواحدة أو أكثر من</w:t>
      </w:r>
      <w:r w:rsidRPr="00410333">
        <w:rPr>
          <w:rFonts w:hint="cs"/>
          <w:spacing w:val="6"/>
          <w:rtl/>
        </w:rPr>
        <w:t xml:space="preserve"> </w:t>
      </w:r>
      <w:r w:rsidRPr="00410333">
        <w:rPr>
          <w:rtl/>
        </w:rPr>
        <w:t>التوصيات </w:t>
      </w:r>
      <w:r w:rsidRPr="00410333">
        <w:rPr>
          <w:szCs w:val="22"/>
          <w:rtl/>
        </w:rPr>
        <w:t>|</w:t>
      </w:r>
      <w:r w:rsidRPr="00410333">
        <w:rPr>
          <w:rtl/>
        </w:rPr>
        <w:t> المعايير الدولية.</w:t>
      </w:r>
      <w:r w:rsidRPr="00410333">
        <w:rPr>
          <w:rFonts w:hint="cs"/>
          <w:rtl/>
        </w:rPr>
        <w:t xml:space="preserve"> وعلى الرغم من أن بقية هذا القسم تركز على النص المشترك، فإن وضع نص توأم ممكن أيضاً باستعمال </w:t>
      </w:r>
      <w:r w:rsidRPr="00410333">
        <w:rPr>
          <w:rtl/>
        </w:rPr>
        <w:t>المبادلة التعاونية</w:t>
      </w:r>
      <w:r w:rsidRPr="00410333">
        <w:rPr>
          <w:rFonts w:hint="cs"/>
          <w:rtl/>
        </w:rPr>
        <w:t>، ولا</w:t>
      </w:r>
      <w:r w:rsidR="00BD6E31">
        <w:rPr>
          <w:rFonts w:hint="eastAsia"/>
          <w:rtl/>
        </w:rPr>
        <w:t> </w:t>
      </w:r>
      <w:r w:rsidRPr="00410333">
        <w:rPr>
          <w:rFonts w:hint="cs"/>
          <w:rtl/>
        </w:rPr>
        <w:t>تتطلب عمليات الموافقة في هذه الحالة تزامناً دقيقاً.</w:t>
      </w:r>
    </w:p>
    <w:p w:rsidR="00296A76" w:rsidRPr="00410333" w:rsidRDefault="00296A76" w:rsidP="00296A76">
      <w:pPr>
        <w:pStyle w:val="Heading2"/>
        <w:rPr>
          <w:rtl/>
        </w:rPr>
      </w:pPr>
      <w:bookmarkStart w:id="663" w:name="_Toc237686579"/>
      <w:bookmarkStart w:id="664" w:name="_Toc276739738"/>
      <w:bookmarkStart w:id="665" w:name="_Toc280794510"/>
      <w:r w:rsidRPr="00410333">
        <w:t>1.7</w:t>
      </w:r>
      <w:r w:rsidRPr="00410333">
        <w:tab/>
      </w:r>
      <w:r w:rsidRPr="00410333">
        <w:rPr>
          <w:rtl/>
        </w:rPr>
        <w:t>العلاقة التعاونية</w:t>
      </w:r>
      <w:bookmarkEnd w:id="663"/>
      <w:bookmarkEnd w:id="664"/>
      <w:bookmarkEnd w:id="665"/>
    </w:p>
    <w:p w:rsidR="00296A76" w:rsidRPr="00410333" w:rsidRDefault="00296A76" w:rsidP="00296A76">
      <w:pPr>
        <w:rPr>
          <w:rtl/>
        </w:rPr>
      </w:pPr>
      <w:r w:rsidRPr="00410333">
        <w:rPr>
          <w:rtl/>
        </w:rPr>
        <w:t xml:space="preserve">بعد اتفاق اللجنة التقنية المشتركة الأولى ولجنة الدراسات التابعة لقطاع تقييس الاتصالات على التعاون في تطوير مجال معيّن من العمل باستعمال المبادلة التعاونية، تقام علاقة تعاونية بين أفرقة </w:t>
      </w:r>
      <w:r w:rsidRPr="00410333">
        <w:rPr>
          <w:rFonts w:hint="cs"/>
          <w:rtl/>
        </w:rPr>
        <w:t>العمل في المنظمتين، كل فيما يخصها</w:t>
      </w:r>
      <w:r w:rsidRPr="00410333">
        <w:rPr>
          <w:rtl/>
        </w:rPr>
        <w:t>.</w:t>
      </w:r>
    </w:p>
    <w:p w:rsidR="00296A76" w:rsidRPr="00410333" w:rsidRDefault="00296A76" w:rsidP="00296A76">
      <w:pPr>
        <w:rPr>
          <w:rtl/>
        </w:rPr>
      </w:pPr>
      <w:r w:rsidRPr="00410333">
        <w:rPr>
          <w:rtl/>
        </w:rPr>
        <w:t>وينبغي أن تشمل اختصاصات المبادلة التعاونية المتفق عليها بين الطرفين:</w:t>
      </w:r>
    </w:p>
    <w:p w:rsidR="00296A76" w:rsidRPr="00410333" w:rsidRDefault="00296A76" w:rsidP="00296A76">
      <w:pPr>
        <w:pStyle w:val="enumlev1"/>
        <w:rPr>
          <w:rtl/>
        </w:rPr>
      </w:pPr>
      <w:r w:rsidRPr="00410333">
        <w:rPr>
          <w:rtl/>
        </w:rPr>
        <w:t>-</w:t>
      </w:r>
      <w:r w:rsidRPr="00410333">
        <w:rPr>
          <w:rtl/>
        </w:rPr>
        <w:tab/>
        <w:t>نطاق تطبيق كل جهد فيما يتعلق ببرنامج عمل كل منظمة (مسألة في قطاع تقييس الاتصالات ومشروع في اللجنة التقنية المشتركة الأولى). وحيثما أمكن، ينبغي أن يشمل ذلك تحديد التوصية أو التوصيات والمعيار الدولي أو المعايير الدولية المزمع وضعها تعاونياً.</w:t>
      </w:r>
    </w:p>
    <w:p w:rsidR="00296A76" w:rsidRPr="00410333" w:rsidRDefault="00296A76" w:rsidP="00296A76">
      <w:pPr>
        <w:pStyle w:val="enumlev1"/>
        <w:rPr>
          <w:rtl/>
        </w:rPr>
      </w:pPr>
      <w:r w:rsidRPr="00410333">
        <w:rPr>
          <w:rtl/>
        </w:rPr>
        <w:t>-</w:t>
      </w:r>
      <w:r w:rsidRPr="00410333">
        <w:rPr>
          <w:rtl/>
        </w:rPr>
        <w:tab/>
      </w:r>
      <w:r w:rsidRPr="00410333">
        <w:rPr>
          <w:spacing w:val="6"/>
          <w:rtl/>
        </w:rPr>
        <w:t>أي أحكام استهلالية لمراعاة العمل الجاري.</w:t>
      </w:r>
      <w:r w:rsidRPr="00410333">
        <w:rPr>
          <w:rFonts w:hint="cs"/>
          <w:spacing w:val="6"/>
          <w:rtl/>
        </w:rPr>
        <w:t xml:space="preserve"> وإذا قُدّم مشروع لجنة </w:t>
      </w:r>
      <w:r w:rsidRPr="00410333">
        <w:rPr>
          <w:spacing w:val="6"/>
        </w:rPr>
        <w:t>JTC 1</w:t>
      </w:r>
      <w:r w:rsidRPr="00410333">
        <w:rPr>
          <w:rFonts w:hint="cs"/>
          <w:spacing w:val="6"/>
          <w:rtl/>
        </w:rPr>
        <w:t xml:space="preserve"> إلى فريق مهام تكنولوجيا المعلومات</w:t>
      </w:r>
      <w:r w:rsidRPr="00410333">
        <w:rPr>
          <w:rFonts w:hint="eastAsia"/>
          <w:spacing w:val="6"/>
          <w:rtl/>
        </w:rPr>
        <w:t> </w:t>
      </w:r>
      <w:r w:rsidRPr="00410333">
        <w:rPr>
          <w:spacing w:val="6"/>
        </w:rPr>
        <w:t>ITTF</w:t>
      </w:r>
      <w:r w:rsidRPr="00410333">
        <w:rPr>
          <w:rFonts w:hint="cs"/>
          <w:spacing w:val="6"/>
          <w:rtl/>
        </w:rPr>
        <w:t xml:space="preserve"> لمعالجة </w:t>
      </w:r>
      <w:r w:rsidRPr="00410333">
        <w:rPr>
          <w:spacing w:val="6"/>
          <w:rtl/>
        </w:rPr>
        <w:t xml:space="preserve">مشروع </w:t>
      </w:r>
      <w:r w:rsidRPr="00410333">
        <w:rPr>
          <w:rFonts w:hint="cs"/>
          <w:spacing w:val="6"/>
          <w:rtl/>
        </w:rPr>
        <w:t>ال</w:t>
      </w:r>
      <w:r w:rsidRPr="00410333">
        <w:rPr>
          <w:spacing w:val="6"/>
          <w:rtl/>
        </w:rPr>
        <w:t xml:space="preserve">معيار </w:t>
      </w:r>
      <w:r w:rsidRPr="00410333">
        <w:rPr>
          <w:rFonts w:hint="cs"/>
          <w:spacing w:val="6"/>
          <w:rtl/>
        </w:rPr>
        <w:t>ال</w:t>
      </w:r>
      <w:r w:rsidRPr="00410333">
        <w:rPr>
          <w:spacing w:val="6"/>
          <w:rtl/>
        </w:rPr>
        <w:t>دولي</w:t>
      </w:r>
      <w:r w:rsidRPr="00410333">
        <w:rPr>
          <w:rFonts w:hint="cs"/>
          <w:spacing w:val="6"/>
          <w:rtl/>
        </w:rPr>
        <w:t>، أو إذا قُبل إطلاق</w:t>
      </w:r>
      <w:r w:rsidRPr="00410333">
        <w:rPr>
          <w:spacing w:val="6"/>
          <w:rtl/>
        </w:rPr>
        <w:t xml:space="preserve"> </w:t>
      </w:r>
      <w:r w:rsidRPr="00410333">
        <w:rPr>
          <w:rFonts w:hint="cs"/>
          <w:spacing w:val="6"/>
          <w:rtl/>
        </w:rPr>
        <w:t>النداء الأخير لعملية الموافقة البديلة على</w:t>
      </w:r>
      <w:r w:rsidRPr="00410333">
        <w:rPr>
          <w:rFonts w:hint="cs"/>
          <w:spacing w:val="4"/>
          <w:rtl/>
        </w:rPr>
        <w:t xml:space="preserve"> مشروع قطاع تقييس الاتصالات (أو إذا تقرر إخضاعه لعملية الموافقة التقليدية)، تنتفي إمكانية تشكيل</w:t>
      </w:r>
      <w:r w:rsidRPr="00410333">
        <w:rPr>
          <w:rFonts w:hint="cs"/>
          <w:rtl/>
        </w:rPr>
        <w:t xml:space="preserve"> فريق تعاوني.</w:t>
      </w:r>
    </w:p>
    <w:p w:rsidR="00296A76" w:rsidRPr="00410333" w:rsidRDefault="00296A76" w:rsidP="00296A76">
      <w:pPr>
        <w:rPr>
          <w:rtl/>
        </w:rPr>
      </w:pPr>
      <w:r w:rsidRPr="00410333">
        <w:rPr>
          <w:rtl/>
        </w:rPr>
        <w:t>وتعمل الأفرقة على مستوى العامل في المنظمتين باستعمال الإجراءات المرعية في كلتيهما، ولكن مع بعض الإجراءات الإضافية الموصوفة أدناه لتسهيل التعاون الأوثق في بناء التوافق وتزامن الموافقات المؤدية إلى نشر نص مشترك.</w:t>
      </w:r>
    </w:p>
    <w:p w:rsidR="00296A76" w:rsidRPr="00410333" w:rsidRDefault="00296A76" w:rsidP="00296A76">
      <w:pPr>
        <w:rPr>
          <w:rtl/>
        </w:rPr>
      </w:pPr>
      <w:r w:rsidRPr="00410333">
        <w:rPr>
          <w:rtl/>
        </w:rPr>
        <w:t>يقدم الشكل</w:t>
      </w:r>
      <w:r w:rsidRPr="00410333">
        <w:rPr>
          <w:rFonts w:hint="cs"/>
          <w:rtl/>
        </w:rPr>
        <w:t> </w:t>
      </w:r>
      <w:r w:rsidRPr="00410333">
        <w:t>6</w:t>
      </w:r>
      <w:r w:rsidRPr="00410333">
        <w:rPr>
          <w:rtl/>
        </w:rPr>
        <w:t xml:space="preserve"> مخططاً انسيابياً للعمل يحدد مختلف مراحل العملية التعاونية من المفهوم الأولي إلى النشر النهائي. كما ينبغي أن</w:t>
      </w:r>
      <w:r w:rsidRPr="00410333">
        <w:rPr>
          <w:rFonts w:hint="cs"/>
          <w:rtl/>
        </w:rPr>
        <w:t> </w:t>
      </w:r>
      <w:r w:rsidRPr="00410333">
        <w:rPr>
          <w:rtl/>
        </w:rPr>
        <w:t>يستمر التعاون في مرحلة الصيانة المتواصلة (انظر الفقرتين</w:t>
      </w:r>
      <w:r w:rsidRPr="00410333">
        <w:rPr>
          <w:rFonts w:hint="cs"/>
          <w:rtl/>
        </w:rPr>
        <w:t> </w:t>
      </w:r>
      <w:r w:rsidRPr="00410333">
        <w:t>11.7</w:t>
      </w:r>
      <w:r w:rsidRPr="00410333">
        <w:rPr>
          <w:rtl/>
        </w:rPr>
        <w:t xml:space="preserve"> و</w:t>
      </w:r>
      <w:r w:rsidRPr="00410333">
        <w:t>12.7</w:t>
      </w:r>
      <w:r w:rsidRPr="00410333">
        <w:rPr>
          <w:rtl/>
        </w:rPr>
        <w:t>).</w:t>
      </w:r>
    </w:p>
    <w:p w:rsidR="00296A76" w:rsidRPr="00410333" w:rsidRDefault="00296A76" w:rsidP="00296A76">
      <w:pPr>
        <w:rPr>
          <w:rtl/>
        </w:rPr>
      </w:pPr>
      <w:r w:rsidRPr="00410333">
        <w:rPr>
          <w:rtl/>
        </w:rPr>
        <w:t>ويمكن تغيير اختصاص أو أسلوب التعاون في أي وقت بالاتفاق المتبادل بين لجنة الدراسات واللجنة الفرعية. وتغطي الفقرة </w:t>
      </w:r>
      <w:r w:rsidRPr="00410333">
        <w:t>5.4</w:t>
      </w:r>
      <w:r w:rsidRPr="00410333">
        <w:rPr>
          <w:rtl/>
        </w:rPr>
        <w:t xml:space="preserve"> إجراءات إنهاء العلاقة التعاونية.</w:t>
      </w:r>
    </w:p>
    <w:p w:rsidR="00296A76" w:rsidRPr="00410333" w:rsidRDefault="00296A7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8F0556" w:rsidRPr="00410333" w:rsidRDefault="008F0556" w:rsidP="00296A76">
      <w:pPr>
        <w:rPr>
          <w:rtl/>
        </w:rPr>
      </w:pPr>
    </w:p>
    <w:p w:rsidR="00296A76" w:rsidRPr="00410333" w:rsidRDefault="00296A76" w:rsidP="00296A76">
      <w:pPr>
        <w:spacing w:after="240" w:line="240" w:lineRule="auto"/>
        <w:jc w:val="center"/>
        <w:rPr>
          <w:rtl/>
        </w:rPr>
      </w:pPr>
      <w:r w:rsidRPr="00410333">
        <w:rPr>
          <w:rFonts w:hint="cs"/>
          <w:b/>
          <w:bCs/>
          <w:noProof/>
          <w:lang w:eastAsia="zh-CN"/>
        </w:rPr>
        <w:lastRenderedPageBreak/>
        <mc:AlternateContent>
          <mc:Choice Requires="wpg">
            <w:drawing>
              <wp:anchor distT="0" distB="0" distL="114300" distR="114300" simplePos="0" relativeHeight="251830272" behindDoc="0" locked="0" layoutInCell="1" allowOverlap="1" wp14:anchorId="236C689D" wp14:editId="10F626EE">
                <wp:simplePos x="0" y="0"/>
                <wp:positionH relativeFrom="column">
                  <wp:posOffset>-135890</wp:posOffset>
                </wp:positionH>
                <wp:positionV relativeFrom="paragraph">
                  <wp:posOffset>-238043</wp:posOffset>
                </wp:positionV>
                <wp:extent cx="6251575" cy="3930650"/>
                <wp:effectExtent l="0" t="0" r="0" b="0"/>
                <wp:wrapNone/>
                <wp:docPr id="6687"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3930650"/>
                          <a:chOff x="920" y="6822"/>
                          <a:chExt cx="9845" cy="6190"/>
                        </a:xfrm>
                      </wpg:grpSpPr>
                      <wps:wsp>
                        <wps:cNvPr id="6688" name="Text Box 817"/>
                        <wps:cNvSpPr txBox="1">
                          <a:spLocks noChangeArrowheads="1"/>
                        </wps:cNvSpPr>
                        <wps:spPr bwMode="auto">
                          <a:xfrm>
                            <a:off x="2207" y="7235"/>
                            <a:ext cx="1615"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46A2D" w:rsidRDefault="006B1030" w:rsidP="00296A76">
                              <w:pPr>
                                <w:spacing w:before="0"/>
                                <w:jc w:val="center"/>
                                <w:rPr>
                                  <w:sz w:val="18"/>
                                  <w:szCs w:val="24"/>
                                  <w:lang w:bidi="ar-EG"/>
                                </w:rPr>
                              </w:pPr>
                              <w:r w:rsidRPr="00646A2D">
                                <w:rPr>
                                  <w:sz w:val="18"/>
                                  <w:szCs w:val="24"/>
                                  <w:rtl/>
                                  <w:lang w:bidi="ar-EG"/>
                                </w:rPr>
                                <w:t xml:space="preserve">مقترح عمل جديد </w:t>
                              </w:r>
                              <w:r w:rsidRPr="00646A2D">
                                <w:rPr>
                                  <w:rFonts w:hint="cs"/>
                                  <w:sz w:val="18"/>
                                  <w:szCs w:val="24"/>
                                  <w:rtl/>
                                  <w:lang w:bidi="ar-EG"/>
                                </w:rPr>
                                <w:br/>
                              </w:r>
                              <w:r w:rsidRPr="00646A2D">
                                <w:rPr>
                                  <w:sz w:val="18"/>
                                  <w:szCs w:val="24"/>
                                  <w:rtl/>
                                  <w:lang w:bidi="ar-EG"/>
                                </w:rPr>
                                <w:t xml:space="preserve">في </w:t>
                              </w:r>
                              <w:r w:rsidRPr="00646A2D">
                                <w:rPr>
                                  <w:sz w:val="18"/>
                                  <w:szCs w:val="24"/>
                                  <w:lang w:bidi="ar-EG"/>
                                </w:rPr>
                                <w:t xml:space="preserve">JTC </w:t>
                              </w:r>
                              <w:r w:rsidRPr="00C57DF1">
                                <w:rPr>
                                  <w:sz w:val="18"/>
                                  <w:szCs w:val="24"/>
                                  <w:lang w:bidi="ar-EG"/>
                                </w:rPr>
                                <w:t>1</w:t>
                              </w:r>
                            </w:p>
                          </w:txbxContent>
                        </wps:txbx>
                        <wps:bodyPr rot="0" vert="horz" wrap="square" lIns="91440" tIns="45720" rIns="91440" bIns="45720" anchor="t" anchorCtr="0" upright="1">
                          <a:noAutofit/>
                        </wps:bodyPr>
                      </wps:wsp>
                      <wps:wsp>
                        <wps:cNvPr id="6689" name="Text Box 818"/>
                        <wps:cNvSpPr txBox="1">
                          <a:spLocks noChangeArrowheads="1"/>
                        </wps:cNvSpPr>
                        <wps:spPr bwMode="auto">
                          <a:xfrm>
                            <a:off x="2207" y="9105"/>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46A2D" w:rsidRDefault="006B1030" w:rsidP="00296A76">
                              <w:pPr>
                                <w:spacing w:before="0"/>
                                <w:jc w:val="center"/>
                                <w:rPr>
                                  <w:sz w:val="18"/>
                                  <w:szCs w:val="24"/>
                                  <w:lang w:bidi="ar-EG"/>
                                </w:rPr>
                              </w:pPr>
                              <w:r w:rsidRPr="00646A2D">
                                <w:rPr>
                                  <w:sz w:val="18"/>
                                  <w:szCs w:val="24"/>
                                  <w:rtl/>
                                  <w:lang w:bidi="ar-EG"/>
                                </w:rPr>
                                <w:t xml:space="preserve">مسألة </w:t>
                              </w:r>
                              <w:r w:rsidRPr="00646A2D">
                                <w:rPr>
                                  <w:sz w:val="18"/>
                                  <w:szCs w:val="24"/>
                                  <w:lang w:bidi="ar-EG"/>
                                </w:rPr>
                                <w:t>ITU-T</w:t>
                              </w:r>
                            </w:p>
                          </w:txbxContent>
                        </wps:txbx>
                        <wps:bodyPr rot="0" vert="horz" wrap="square" lIns="91440" tIns="45720" rIns="91440" bIns="45720" anchor="t" anchorCtr="0" upright="1">
                          <a:noAutofit/>
                        </wps:bodyPr>
                      </wps:wsp>
                      <wps:wsp>
                        <wps:cNvPr id="6690" name="Text Box 819"/>
                        <wps:cNvSpPr txBox="1">
                          <a:spLocks noChangeArrowheads="1"/>
                        </wps:cNvSpPr>
                        <wps:spPr bwMode="auto">
                          <a:xfrm>
                            <a:off x="920" y="8340"/>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35584F" w:rsidRDefault="006B1030" w:rsidP="00296A76">
                              <w:pPr>
                                <w:spacing w:before="0"/>
                                <w:jc w:val="left"/>
                                <w:rPr>
                                  <w:sz w:val="18"/>
                                  <w:szCs w:val="24"/>
                                  <w:highlight w:val="yellow"/>
                                  <w:lang w:bidi="ar-EG"/>
                                </w:rPr>
                              </w:pPr>
                              <w:r w:rsidRPr="00646A2D">
                                <w:rPr>
                                  <w:rFonts w:hint="cs"/>
                                  <w:sz w:val="18"/>
                                  <w:szCs w:val="24"/>
                                  <w:rtl/>
                                  <w:lang w:bidi="ar-EG"/>
                                </w:rPr>
                                <w:t>فكرة</w:t>
                              </w:r>
                            </w:p>
                          </w:txbxContent>
                        </wps:txbx>
                        <wps:bodyPr rot="0" vert="horz" wrap="square" lIns="91440" tIns="45720" rIns="91440" bIns="45720" anchor="t" anchorCtr="0" upright="1">
                          <a:noAutofit/>
                        </wps:bodyPr>
                      </wps:wsp>
                      <wps:wsp>
                        <wps:cNvPr id="6691" name="Text Box 820"/>
                        <wps:cNvSpPr txBox="1">
                          <a:spLocks noChangeArrowheads="1"/>
                        </wps:cNvSpPr>
                        <wps:spPr bwMode="auto">
                          <a:xfrm>
                            <a:off x="3569" y="7816"/>
                            <a:ext cx="161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46A2D" w:rsidRDefault="006B1030" w:rsidP="00296A76">
                              <w:pPr>
                                <w:spacing w:before="0"/>
                                <w:jc w:val="center"/>
                                <w:rPr>
                                  <w:sz w:val="18"/>
                                  <w:szCs w:val="24"/>
                                  <w:lang w:bidi="ar-EG"/>
                                </w:rPr>
                              </w:pPr>
                              <w:r w:rsidRPr="00646A2D">
                                <w:rPr>
                                  <w:sz w:val="18"/>
                                  <w:szCs w:val="24"/>
                                  <w:rtl/>
                                  <w:lang w:bidi="ar-EG"/>
                                </w:rPr>
                                <w:t>التوصل إلى توافق</w:t>
                              </w:r>
                              <w:r w:rsidRPr="00646A2D">
                                <w:rPr>
                                  <w:rFonts w:hint="cs"/>
                                  <w:sz w:val="18"/>
                                  <w:szCs w:val="24"/>
                                  <w:rtl/>
                                  <w:lang w:bidi="ar-EG"/>
                                </w:rPr>
                                <w:br/>
                              </w:r>
                              <w:r w:rsidRPr="00646A2D">
                                <w:rPr>
                                  <w:sz w:val="18"/>
                                  <w:szCs w:val="24"/>
                                  <w:rtl/>
                                  <w:lang w:bidi="ar-EG"/>
                                </w:rPr>
                                <w:t xml:space="preserve">والتنسيق بشأن </w:t>
                              </w:r>
                              <w:r w:rsidRPr="00646A2D">
                                <w:rPr>
                                  <w:sz w:val="18"/>
                                  <w:szCs w:val="24"/>
                                  <w:lang w:bidi="ar-EG"/>
                                </w:rPr>
                                <w:t>WD</w:t>
                              </w:r>
                            </w:p>
                          </w:txbxContent>
                        </wps:txbx>
                        <wps:bodyPr rot="0" vert="horz" wrap="square" lIns="91440" tIns="45720" rIns="91440" bIns="45720" anchor="t" anchorCtr="0" upright="1">
                          <a:noAutofit/>
                        </wps:bodyPr>
                      </wps:wsp>
                      <wps:wsp>
                        <wps:cNvPr id="6692" name="Text Box 821"/>
                        <wps:cNvSpPr txBox="1">
                          <a:spLocks noChangeArrowheads="1"/>
                        </wps:cNvSpPr>
                        <wps:spPr bwMode="auto">
                          <a:xfrm>
                            <a:off x="3569" y="8576"/>
                            <a:ext cx="161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46A2D" w:rsidRDefault="006B1030" w:rsidP="00296A76">
                              <w:pPr>
                                <w:spacing w:before="0"/>
                                <w:jc w:val="center"/>
                                <w:rPr>
                                  <w:sz w:val="18"/>
                                  <w:szCs w:val="24"/>
                                  <w:lang w:bidi="ar-EG"/>
                                </w:rPr>
                              </w:pPr>
                              <w:r w:rsidRPr="00646A2D">
                                <w:rPr>
                                  <w:sz w:val="18"/>
                                  <w:szCs w:val="24"/>
                                  <w:rtl/>
                                  <w:lang w:bidi="ar-EG"/>
                                </w:rPr>
                                <w:t>التوصل إلى توافق</w:t>
                              </w:r>
                              <w:r w:rsidRPr="00646A2D">
                                <w:rPr>
                                  <w:rFonts w:hint="cs"/>
                                  <w:sz w:val="18"/>
                                  <w:szCs w:val="24"/>
                                  <w:rtl/>
                                  <w:lang w:bidi="ar-EG"/>
                                </w:rPr>
                                <w:br/>
                              </w:r>
                              <w:r w:rsidRPr="00646A2D">
                                <w:rPr>
                                  <w:sz w:val="18"/>
                                  <w:szCs w:val="24"/>
                                  <w:rtl/>
                                  <w:lang w:bidi="ar-EG"/>
                                </w:rPr>
                                <w:t xml:space="preserve">والتنسيق بشأن </w:t>
                              </w:r>
                              <w:r w:rsidRPr="00646A2D">
                                <w:rPr>
                                  <w:sz w:val="18"/>
                                  <w:szCs w:val="24"/>
                                  <w:lang w:bidi="ar-EG"/>
                                </w:rPr>
                                <w:t>WD</w:t>
                              </w:r>
                            </w:p>
                          </w:txbxContent>
                        </wps:txbx>
                        <wps:bodyPr rot="0" vert="horz" wrap="square" lIns="91440" tIns="45720" rIns="91440" bIns="45720" anchor="t" anchorCtr="0" upright="1">
                          <a:noAutofit/>
                        </wps:bodyPr>
                      </wps:wsp>
                      <wps:wsp>
                        <wps:cNvPr id="6693" name="Text Box 822"/>
                        <wps:cNvSpPr txBox="1">
                          <a:spLocks noChangeArrowheads="1"/>
                        </wps:cNvSpPr>
                        <wps:spPr bwMode="auto">
                          <a:xfrm>
                            <a:off x="4973" y="9105"/>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rtl/>
                                  <w:lang w:bidi="ar-EG"/>
                                </w:rPr>
                              </w:pPr>
                              <w:r w:rsidRPr="00236DB6">
                                <w:rPr>
                                  <w:sz w:val="18"/>
                                  <w:szCs w:val="24"/>
                                  <w:rtl/>
                                  <w:lang w:bidi="ar-EG"/>
                                </w:rPr>
                                <w:t xml:space="preserve">استعراض </w:t>
                              </w:r>
                              <w:r w:rsidRPr="00236DB6">
                                <w:rPr>
                                  <w:sz w:val="18"/>
                                  <w:szCs w:val="24"/>
                                  <w:lang w:bidi="ar-EG"/>
                                </w:rPr>
                                <w:t>SG</w:t>
                              </w:r>
                            </w:p>
                          </w:txbxContent>
                        </wps:txbx>
                        <wps:bodyPr rot="0" vert="horz" wrap="square" lIns="91440" tIns="45720" rIns="91440" bIns="45720" anchor="t" anchorCtr="0" upright="1">
                          <a:noAutofit/>
                        </wps:bodyPr>
                      </wps:wsp>
                      <wps:wsp>
                        <wps:cNvPr id="6694" name="Text Box 823"/>
                        <wps:cNvSpPr txBox="1">
                          <a:spLocks noChangeArrowheads="1"/>
                        </wps:cNvSpPr>
                        <wps:spPr bwMode="auto">
                          <a:xfrm>
                            <a:off x="4973" y="7515"/>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46A2D" w:rsidRDefault="006B1030" w:rsidP="00296A76">
                              <w:pPr>
                                <w:spacing w:before="0"/>
                                <w:jc w:val="center"/>
                                <w:rPr>
                                  <w:sz w:val="18"/>
                                  <w:szCs w:val="24"/>
                                  <w:rtl/>
                                  <w:lang w:bidi="ar-EG"/>
                                </w:rPr>
                              </w:pPr>
                              <w:r w:rsidRPr="00646A2D">
                                <w:rPr>
                                  <w:sz w:val="18"/>
                                  <w:szCs w:val="24"/>
                                  <w:rtl/>
                                  <w:lang w:bidi="ar-EG"/>
                                </w:rPr>
                                <w:t xml:space="preserve">اقتراع على </w:t>
                              </w:r>
                              <w:r w:rsidRPr="00646A2D">
                                <w:rPr>
                                  <w:sz w:val="18"/>
                                  <w:szCs w:val="24"/>
                                  <w:lang w:bidi="ar-EG"/>
                                </w:rPr>
                                <w:t>CD</w:t>
                              </w:r>
                            </w:p>
                          </w:txbxContent>
                        </wps:txbx>
                        <wps:bodyPr rot="0" vert="horz" wrap="square" lIns="91440" tIns="45720" rIns="91440" bIns="45720" anchor="t" anchorCtr="0" upright="1">
                          <a:noAutofit/>
                        </wps:bodyPr>
                      </wps:wsp>
                      <wps:wsp>
                        <wps:cNvPr id="6695" name="Text Box 824"/>
                        <wps:cNvSpPr txBox="1">
                          <a:spLocks noChangeArrowheads="1"/>
                        </wps:cNvSpPr>
                        <wps:spPr bwMode="auto">
                          <a:xfrm>
                            <a:off x="6103" y="7816"/>
                            <a:ext cx="161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تصوي</w:t>
                              </w:r>
                              <w:r>
                                <w:rPr>
                                  <w:rFonts w:hint="cs"/>
                                  <w:sz w:val="18"/>
                                  <w:szCs w:val="24"/>
                                  <w:rtl/>
                                  <w:lang w:bidi="ar-EG"/>
                                </w:rPr>
                                <w:t>ت</w:t>
                              </w:r>
                              <w:r w:rsidRPr="00236DB6">
                                <w:rPr>
                                  <w:sz w:val="18"/>
                                  <w:szCs w:val="24"/>
                                  <w:rtl/>
                                  <w:lang w:bidi="ar-EG"/>
                                </w:rPr>
                                <w:t xml:space="preserve"> </w:t>
                              </w:r>
                              <w:r w:rsidRPr="00236DB6">
                                <w:rPr>
                                  <w:sz w:val="18"/>
                                  <w:szCs w:val="24"/>
                                  <w:lang w:bidi="ar-EG"/>
                                </w:rPr>
                                <w:t>SC</w:t>
                              </w:r>
                              <w:r w:rsidRPr="00236DB6">
                                <w:rPr>
                                  <w:rFonts w:hint="cs"/>
                                  <w:sz w:val="18"/>
                                  <w:szCs w:val="24"/>
                                  <w:rtl/>
                                  <w:lang w:bidi="ar-EG"/>
                                </w:rPr>
                                <w:br/>
                              </w:r>
                              <w:r w:rsidRPr="00236DB6">
                                <w:rPr>
                                  <w:sz w:val="18"/>
                                  <w:szCs w:val="24"/>
                                  <w:rtl/>
                                  <w:lang w:bidi="ar-EG"/>
                                </w:rPr>
                                <w:t>(</w:t>
                              </w:r>
                              <w:r w:rsidRPr="00C57DF1">
                                <w:rPr>
                                  <w:rFonts w:hint="cs"/>
                                  <w:sz w:val="18"/>
                                  <w:szCs w:val="18"/>
                                  <w:lang w:bidi="ar-EG"/>
                                </w:rPr>
                                <w:t>2</w:t>
                              </w:r>
                              <w:r>
                                <w:rPr>
                                  <w:rFonts w:hint="cs"/>
                                  <w:sz w:val="18"/>
                                  <w:szCs w:val="24"/>
                                  <w:rtl/>
                                  <w:lang w:bidi="ar-EG"/>
                                </w:rPr>
                                <w:t xml:space="preserve"> أو </w:t>
                              </w:r>
                              <w:r w:rsidRPr="00C57DF1">
                                <w:rPr>
                                  <w:sz w:val="18"/>
                                  <w:szCs w:val="24"/>
                                  <w:lang w:bidi="ar-EG"/>
                                </w:rPr>
                                <w:t>3</w:t>
                              </w:r>
                              <w:r w:rsidRPr="00236DB6">
                                <w:rPr>
                                  <w:sz w:val="18"/>
                                  <w:szCs w:val="24"/>
                                  <w:rtl/>
                                  <w:lang w:bidi="ar-EG"/>
                                </w:rPr>
                                <w:t xml:space="preserve"> </w:t>
                              </w:r>
                              <w:r>
                                <w:rPr>
                                  <w:rFonts w:hint="cs"/>
                                  <w:sz w:val="18"/>
                                  <w:szCs w:val="24"/>
                                  <w:rtl/>
                                  <w:lang w:bidi="ar-EG"/>
                                </w:rPr>
                                <w:t xml:space="preserve">أو </w:t>
                              </w:r>
                              <w:r w:rsidRPr="00C57DF1">
                                <w:rPr>
                                  <w:rFonts w:hint="cs"/>
                                  <w:sz w:val="18"/>
                                  <w:szCs w:val="18"/>
                                  <w:lang w:bidi="ar-EG"/>
                                </w:rPr>
                                <w:t>4</w:t>
                              </w:r>
                              <w:r>
                                <w:rPr>
                                  <w:rFonts w:hint="cs"/>
                                  <w:sz w:val="18"/>
                                  <w:szCs w:val="24"/>
                                  <w:rtl/>
                                  <w:lang w:bidi="ar-EG"/>
                                </w:rPr>
                                <w:t xml:space="preserve"> أشهر</w:t>
                              </w:r>
                              <w:r w:rsidRPr="00236DB6">
                                <w:rPr>
                                  <w:sz w:val="18"/>
                                  <w:szCs w:val="24"/>
                                  <w:rtl/>
                                  <w:lang w:bidi="ar-EG"/>
                                </w:rPr>
                                <w:t>)</w:t>
                              </w:r>
                            </w:p>
                          </w:txbxContent>
                        </wps:txbx>
                        <wps:bodyPr rot="0" vert="horz" wrap="square" lIns="91440" tIns="45720" rIns="91440" bIns="45720" anchor="t" anchorCtr="0" upright="1">
                          <a:noAutofit/>
                        </wps:bodyPr>
                      </wps:wsp>
                      <wps:wsp>
                        <wps:cNvPr id="6696" name="Text Box 825"/>
                        <wps:cNvSpPr txBox="1">
                          <a:spLocks noChangeArrowheads="1"/>
                        </wps:cNvSpPr>
                        <wps:spPr bwMode="auto">
                          <a:xfrm>
                            <a:off x="6103" y="8576"/>
                            <a:ext cx="16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785C3D" w:rsidRDefault="006B1030" w:rsidP="00296A76">
                              <w:pPr>
                                <w:spacing w:before="0"/>
                                <w:jc w:val="center"/>
                                <w:rPr>
                                  <w:sz w:val="18"/>
                                  <w:szCs w:val="24"/>
                                  <w:highlight w:val="yellow"/>
                                  <w:lang w:bidi="ar-EG"/>
                                </w:rPr>
                              </w:pPr>
                              <w:r w:rsidRPr="00236DB6">
                                <w:rPr>
                                  <w:sz w:val="18"/>
                                  <w:szCs w:val="24"/>
                                  <w:rtl/>
                                  <w:lang w:bidi="ar-EG"/>
                                </w:rPr>
                                <w:t xml:space="preserve">تعليقات </w:t>
                              </w:r>
                              <w:r w:rsidRPr="00236DB6">
                                <w:rPr>
                                  <w:sz w:val="18"/>
                                  <w:szCs w:val="24"/>
                                  <w:lang w:bidi="ar-EG"/>
                                </w:rPr>
                                <w:t>SG</w:t>
                              </w:r>
                            </w:p>
                          </w:txbxContent>
                        </wps:txbx>
                        <wps:bodyPr rot="0" vert="horz" wrap="square" lIns="91440" tIns="45720" rIns="91440" bIns="45720" anchor="t" anchorCtr="0" upright="1">
                          <a:noAutofit/>
                        </wps:bodyPr>
                      </wps:wsp>
                      <wps:wsp>
                        <wps:cNvPr id="6697" name="Text Box 826"/>
                        <wps:cNvSpPr txBox="1">
                          <a:spLocks noChangeArrowheads="1"/>
                        </wps:cNvSpPr>
                        <wps:spPr bwMode="auto">
                          <a:xfrm>
                            <a:off x="7977" y="8121"/>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wps:txbx>
                        <wps:bodyPr rot="0" vert="horz" wrap="square" lIns="91440" tIns="45720" rIns="91440" bIns="45720" anchor="t" anchorCtr="0" upright="1">
                          <a:noAutofit/>
                        </wps:bodyPr>
                      </wps:wsp>
                      <wps:wsp>
                        <wps:cNvPr id="6698" name="Text Box 827"/>
                        <wps:cNvSpPr txBox="1">
                          <a:spLocks noChangeArrowheads="1"/>
                        </wps:cNvSpPr>
                        <wps:spPr bwMode="auto">
                          <a:xfrm>
                            <a:off x="7977" y="8550"/>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wps:txbx>
                        <wps:bodyPr rot="0" vert="horz" wrap="square" lIns="91440" tIns="45720" rIns="91440" bIns="45720" anchor="t" anchorCtr="0" upright="1">
                          <a:noAutofit/>
                        </wps:bodyPr>
                      </wps:wsp>
                      <wps:wsp>
                        <wps:cNvPr id="6699" name="Text Box 828"/>
                        <wps:cNvSpPr txBox="1">
                          <a:spLocks noChangeArrowheads="1"/>
                        </wps:cNvSpPr>
                        <wps:spPr bwMode="auto">
                          <a:xfrm>
                            <a:off x="7011" y="6822"/>
                            <a:ext cx="150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646A2D" w:rsidRDefault="006B1030" w:rsidP="00296A76">
                              <w:pPr>
                                <w:spacing w:before="0"/>
                                <w:jc w:val="center"/>
                                <w:rPr>
                                  <w:sz w:val="18"/>
                                  <w:szCs w:val="24"/>
                                  <w:rtl/>
                                  <w:lang w:bidi="ar-EG"/>
                                </w:rPr>
                              </w:pPr>
                              <w:r w:rsidRPr="00646A2D">
                                <w:rPr>
                                  <w:sz w:val="18"/>
                                  <w:szCs w:val="24"/>
                                  <w:rtl/>
                                  <w:lang w:bidi="ar-EG"/>
                                </w:rPr>
                                <w:t>إعادة اقتراع</w:t>
                              </w:r>
                            </w:p>
                          </w:txbxContent>
                        </wps:txbx>
                        <wps:bodyPr rot="0" vert="horz" wrap="square" lIns="91440" tIns="45720" rIns="91440" bIns="45720" anchor="t" anchorCtr="0" upright="1">
                          <a:noAutofit/>
                        </wps:bodyPr>
                      </wps:wsp>
                      <wps:wsp>
                        <wps:cNvPr id="6700" name="Text Box 829"/>
                        <wps:cNvSpPr txBox="1">
                          <a:spLocks noChangeArrowheads="1"/>
                        </wps:cNvSpPr>
                        <wps:spPr bwMode="auto">
                          <a:xfrm>
                            <a:off x="7180" y="10358"/>
                            <a:ext cx="150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left"/>
                                <w:rPr>
                                  <w:sz w:val="18"/>
                                  <w:szCs w:val="24"/>
                                  <w:rtl/>
                                  <w:lang w:bidi="ar-EG"/>
                                </w:rPr>
                              </w:pPr>
                              <w:r w:rsidRPr="00236DB6">
                                <w:rPr>
                                  <w:sz w:val="18"/>
                                  <w:szCs w:val="24"/>
                                  <w:rtl/>
                                  <w:lang w:bidi="ar-EG"/>
                                </w:rPr>
                                <w:t xml:space="preserve">إعادة </w:t>
                              </w:r>
                              <w:r w:rsidRPr="00236DB6">
                                <w:rPr>
                                  <w:rFonts w:hint="cs"/>
                                  <w:sz w:val="18"/>
                                  <w:szCs w:val="24"/>
                                  <w:rtl/>
                                  <w:lang w:bidi="ar-EG"/>
                                </w:rPr>
                                <w:t>تقييم</w:t>
                              </w:r>
                            </w:p>
                          </w:txbxContent>
                        </wps:txbx>
                        <wps:bodyPr rot="0" vert="horz" wrap="square" lIns="91440" tIns="45720" rIns="91440" bIns="45720" anchor="t" anchorCtr="0" upright="1">
                          <a:noAutofit/>
                        </wps:bodyPr>
                      </wps:wsp>
                      <wps:wsp>
                        <wps:cNvPr id="6701" name="Text Box 830"/>
                        <wps:cNvSpPr txBox="1">
                          <a:spLocks noChangeArrowheads="1"/>
                        </wps:cNvSpPr>
                        <wps:spPr bwMode="auto">
                          <a:xfrm>
                            <a:off x="2806" y="11084"/>
                            <a:ext cx="1840"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 xml:space="preserve">تصويت </w:t>
                              </w:r>
                              <w:r w:rsidRPr="00236DB6">
                                <w:rPr>
                                  <w:sz w:val="18"/>
                                  <w:szCs w:val="24"/>
                                  <w:lang w:bidi="ar-EG"/>
                                </w:rPr>
                                <w:t xml:space="preserve">JTC </w:t>
                              </w:r>
                              <w:r w:rsidRPr="00C57DF1">
                                <w:rPr>
                                  <w:sz w:val="18"/>
                                  <w:szCs w:val="24"/>
                                  <w:lang w:bidi="ar-EG"/>
                                </w:rPr>
                                <w:t>1</w:t>
                              </w:r>
                              <w:r w:rsidRPr="00236DB6">
                                <w:rPr>
                                  <w:rFonts w:hint="cs"/>
                                  <w:sz w:val="18"/>
                                  <w:szCs w:val="24"/>
                                  <w:rtl/>
                                  <w:lang w:bidi="ar-EG"/>
                                </w:rPr>
                                <w:br/>
                              </w:r>
                              <w:r w:rsidRPr="00236DB6">
                                <w:rPr>
                                  <w:sz w:val="18"/>
                                  <w:szCs w:val="24"/>
                                  <w:rtl/>
                                  <w:lang w:bidi="ar-EG"/>
                                </w:rPr>
                                <w:t>(</w:t>
                              </w:r>
                              <w:r w:rsidRPr="00C57DF1">
                                <w:rPr>
                                  <w:rFonts w:hint="cs"/>
                                  <w:sz w:val="18"/>
                                  <w:szCs w:val="18"/>
                                  <w:lang w:bidi="ar-EG"/>
                                </w:rPr>
                                <w:t>2</w:t>
                              </w:r>
                              <w:r w:rsidRPr="00236DB6">
                                <w:rPr>
                                  <w:rFonts w:hint="cs"/>
                                  <w:sz w:val="18"/>
                                  <w:szCs w:val="18"/>
                                  <w:rtl/>
                                  <w:lang w:bidi="ar-EG"/>
                                </w:rPr>
                                <w:t>+</w:t>
                              </w:r>
                              <w:r w:rsidRPr="00C57DF1">
                                <w:rPr>
                                  <w:rFonts w:hint="cs"/>
                                  <w:sz w:val="18"/>
                                  <w:szCs w:val="18"/>
                                  <w:lang w:bidi="ar-EG"/>
                                </w:rPr>
                                <w:t>3</w:t>
                              </w:r>
                              <w:r w:rsidRPr="00236DB6">
                                <w:rPr>
                                  <w:sz w:val="18"/>
                                  <w:szCs w:val="24"/>
                                  <w:rtl/>
                                  <w:lang w:bidi="ar-EG"/>
                                </w:rPr>
                                <w:t xml:space="preserve"> أشهر)</w:t>
                              </w:r>
                            </w:p>
                          </w:txbxContent>
                        </wps:txbx>
                        <wps:bodyPr rot="0" vert="horz" wrap="square" lIns="91440" tIns="45720" rIns="91440" bIns="45720" anchor="t" anchorCtr="0" upright="1">
                          <a:noAutofit/>
                        </wps:bodyPr>
                      </wps:wsp>
                      <wps:wsp>
                        <wps:cNvPr id="6702" name="Text Box 831"/>
                        <wps:cNvSpPr txBox="1">
                          <a:spLocks noChangeArrowheads="1"/>
                        </wps:cNvSpPr>
                        <wps:spPr bwMode="auto">
                          <a:xfrm>
                            <a:off x="2793" y="11773"/>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 xml:space="preserve">تعليقات </w:t>
                              </w:r>
                              <w:r w:rsidRPr="00236DB6">
                                <w:rPr>
                                  <w:sz w:val="18"/>
                                  <w:szCs w:val="24"/>
                                  <w:lang w:bidi="ar-EG"/>
                                </w:rPr>
                                <w:t>SG</w:t>
                              </w:r>
                            </w:p>
                          </w:txbxContent>
                        </wps:txbx>
                        <wps:bodyPr rot="0" vert="horz" wrap="square" lIns="91440" tIns="45720" rIns="91440" bIns="45720" anchor="t" anchorCtr="0" upright="1">
                          <a:noAutofit/>
                        </wps:bodyPr>
                      </wps:wsp>
                      <wps:wsp>
                        <wps:cNvPr id="6703" name="Text Box 832"/>
                        <wps:cNvSpPr txBox="1">
                          <a:spLocks noChangeArrowheads="1"/>
                        </wps:cNvSpPr>
                        <wps:spPr bwMode="auto">
                          <a:xfrm>
                            <a:off x="4722" y="11344"/>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wps:txbx>
                        <wps:bodyPr rot="0" vert="horz" wrap="square" lIns="91440" tIns="45720" rIns="91440" bIns="45720" anchor="t" anchorCtr="0" upright="1">
                          <a:noAutofit/>
                        </wps:bodyPr>
                      </wps:wsp>
                      <wps:wsp>
                        <wps:cNvPr id="6704" name="Text Box 833"/>
                        <wps:cNvSpPr txBox="1">
                          <a:spLocks noChangeArrowheads="1"/>
                        </wps:cNvSpPr>
                        <wps:spPr bwMode="auto">
                          <a:xfrm>
                            <a:off x="4722" y="11773"/>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wps:txbx>
                        <wps:bodyPr rot="0" vert="horz" wrap="square" lIns="91440" tIns="45720" rIns="91440" bIns="45720" anchor="t" anchorCtr="0" upright="1">
                          <a:noAutofit/>
                        </wps:bodyPr>
                      </wps:wsp>
                      <wps:wsp>
                        <wps:cNvPr id="6705" name="Text Box 834"/>
                        <wps:cNvSpPr txBox="1">
                          <a:spLocks noChangeArrowheads="1"/>
                        </wps:cNvSpPr>
                        <wps:spPr bwMode="auto">
                          <a:xfrm>
                            <a:off x="1393" y="12137"/>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rFonts w:hint="cs"/>
                                  <w:sz w:val="18"/>
                                  <w:szCs w:val="24"/>
                                  <w:rtl/>
                                  <w:lang w:bidi="ar-EG"/>
                                </w:rPr>
                                <w:t>استعراض</w:t>
                              </w:r>
                              <w:r w:rsidRPr="00236DB6">
                                <w:rPr>
                                  <w:sz w:val="18"/>
                                  <w:szCs w:val="24"/>
                                  <w:rtl/>
                                  <w:lang w:bidi="ar-EG"/>
                                </w:rPr>
                                <w:t xml:space="preserve"> </w:t>
                              </w:r>
                              <w:r w:rsidRPr="00236DB6">
                                <w:rPr>
                                  <w:sz w:val="18"/>
                                  <w:szCs w:val="24"/>
                                  <w:lang w:bidi="ar-EG"/>
                                </w:rPr>
                                <w:t>SG</w:t>
                              </w:r>
                            </w:p>
                          </w:txbxContent>
                        </wps:txbx>
                        <wps:bodyPr rot="0" vert="horz" wrap="square" lIns="91440" tIns="45720" rIns="91440" bIns="45720" anchor="t" anchorCtr="0" upright="1">
                          <a:noAutofit/>
                        </wps:bodyPr>
                      </wps:wsp>
                      <wps:wsp>
                        <wps:cNvPr id="6706" name="Text Box 835"/>
                        <wps:cNvSpPr txBox="1">
                          <a:spLocks noChangeArrowheads="1"/>
                        </wps:cNvSpPr>
                        <wps:spPr bwMode="auto">
                          <a:xfrm>
                            <a:off x="1393" y="10771"/>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اقتراع على</w:t>
                              </w:r>
                              <w:r w:rsidRPr="00236DB6">
                                <w:rPr>
                                  <w:rFonts w:hint="cs"/>
                                  <w:sz w:val="18"/>
                                  <w:szCs w:val="24"/>
                                  <w:rtl/>
                                  <w:lang w:bidi="ar-EG"/>
                                </w:rPr>
                                <w:t xml:space="preserve"> </w:t>
                              </w:r>
                              <w:r w:rsidRPr="00236DB6">
                                <w:rPr>
                                  <w:sz w:val="18"/>
                                  <w:szCs w:val="24"/>
                                  <w:lang w:bidi="ar-EG"/>
                                </w:rPr>
                                <w:t>DIS</w:t>
                              </w:r>
                            </w:p>
                          </w:txbxContent>
                        </wps:txbx>
                        <wps:bodyPr rot="0" vert="horz" wrap="square" lIns="91440" tIns="45720" rIns="91440" bIns="45720" anchor="t" anchorCtr="0" upright="1">
                          <a:noAutofit/>
                        </wps:bodyPr>
                      </wps:wsp>
                      <wps:wsp>
                        <wps:cNvPr id="6707" name="Text Box 836"/>
                        <wps:cNvSpPr txBox="1">
                          <a:spLocks noChangeArrowheads="1"/>
                        </wps:cNvSpPr>
                        <wps:spPr bwMode="auto">
                          <a:xfrm>
                            <a:off x="6221" y="10771"/>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اقتراع</w:t>
                              </w:r>
                              <w:r w:rsidRPr="00236DB6">
                                <w:rPr>
                                  <w:rFonts w:hint="cs"/>
                                  <w:sz w:val="18"/>
                                  <w:szCs w:val="24"/>
                                  <w:rtl/>
                                  <w:lang w:bidi="ar-EG"/>
                                </w:rPr>
                                <w:t xml:space="preserve"> </w:t>
                              </w:r>
                              <w:r w:rsidRPr="00236DB6">
                                <w:rPr>
                                  <w:sz w:val="18"/>
                                  <w:szCs w:val="24"/>
                                  <w:lang w:bidi="ar-EG"/>
                                </w:rPr>
                                <w:t>FDIS</w:t>
                              </w:r>
                            </w:p>
                          </w:txbxContent>
                        </wps:txbx>
                        <wps:bodyPr rot="0" vert="horz" wrap="square" lIns="91440" tIns="45720" rIns="91440" bIns="45720" anchor="t" anchorCtr="0" upright="1">
                          <a:noAutofit/>
                        </wps:bodyPr>
                      </wps:wsp>
                      <wps:wsp>
                        <wps:cNvPr id="6708" name="Text Box 837"/>
                        <wps:cNvSpPr txBox="1">
                          <a:spLocks noChangeArrowheads="1"/>
                        </wps:cNvSpPr>
                        <wps:spPr bwMode="auto">
                          <a:xfrm>
                            <a:off x="3469" y="10051"/>
                            <a:ext cx="150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rtl/>
                                  <w:lang w:bidi="ar-EG"/>
                                </w:rPr>
                              </w:pPr>
                              <w:r w:rsidRPr="00236DB6">
                                <w:rPr>
                                  <w:sz w:val="18"/>
                                  <w:szCs w:val="24"/>
                                  <w:rtl/>
                                  <w:lang w:bidi="ar-EG"/>
                                </w:rPr>
                                <w:t>إعادة اقتراع</w:t>
                              </w:r>
                            </w:p>
                          </w:txbxContent>
                        </wps:txbx>
                        <wps:bodyPr rot="0" vert="horz" wrap="square" lIns="91440" tIns="45720" rIns="91440" bIns="45720" anchor="t" anchorCtr="0" upright="1">
                          <a:noAutofit/>
                        </wps:bodyPr>
                      </wps:wsp>
                      <wps:wsp>
                        <wps:cNvPr id="6709" name="Text Box 838"/>
                        <wps:cNvSpPr txBox="1">
                          <a:spLocks noChangeArrowheads="1"/>
                        </wps:cNvSpPr>
                        <wps:spPr bwMode="auto">
                          <a:xfrm>
                            <a:off x="9011" y="10358"/>
                            <a:ext cx="91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ED4BA0" w:rsidRDefault="006B1030" w:rsidP="00296A76">
                              <w:pPr>
                                <w:spacing w:before="0"/>
                                <w:jc w:val="right"/>
                                <w:rPr>
                                  <w:sz w:val="18"/>
                                  <w:szCs w:val="24"/>
                                  <w:highlight w:val="yellow"/>
                                  <w:rtl/>
                                  <w:lang w:bidi="ar-EG"/>
                                </w:rPr>
                              </w:pPr>
                              <w:r w:rsidRPr="00236DB6">
                                <w:rPr>
                                  <w:rFonts w:hint="cs"/>
                                  <w:sz w:val="18"/>
                                  <w:szCs w:val="24"/>
                                  <w:rtl/>
                                  <w:lang w:bidi="ar-EG"/>
                                </w:rPr>
                                <w:t>لا</w:t>
                              </w:r>
                            </w:p>
                          </w:txbxContent>
                        </wps:txbx>
                        <wps:bodyPr rot="0" vert="horz" wrap="square" lIns="91440" tIns="45720" rIns="91440" bIns="45720" anchor="t" anchorCtr="0" upright="1">
                          <a:noAutofit/>
                        </wps:bodyPr>
                      </wps:wsp>
                      <wps:wsp>
                        <wps:cNvPr id="6710" name="Text Box 839"/>
                        <wps:cNvSpPr txBox="1">
                          <a:spLocks noChangeArrowheads="1"/>
                        </wps:cNvSpPr>
                        <wps:spPr bwMode="auto">
                          <a:xfrm>
                            <a:off x="9577" y="11526"/>
                            <a:ext cx="1188"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نشر</w:t>
                              </w:r>
                              <w:r w:rsidRPr="00236DB6">
                                <w:rPr>
                                  <w:rFonts w:hint="cs"/>
                                  <w:sz w:val="18"/>
                                  <w:szCs w:val="24"/>
                                  <w:rtl/>
                                  <w:lang w:bidi="ar-EG"/>
                                </w:rPr>
                                <w:br/>
                              </w:r>
                              <w:r w:rsidRPr="00236DB6">
                                <w:rPr>
                                  <w:sz w:val="18"/>
                                  <w:szCs w:val="24"/>
                                  <w:rtl/>
                                  <w:lang w:bidi="ar-EG"/>
                                </w:rPr>
                                <w:t>النص المشترك</w:t>
                              </w:r>
                            </w:p>
                          </w:txbxContent>
                        </wps:txbx>
                        <wps:bodyPr rot="0" vert="horz" wrap="square" lIns="91440" tIns="45720" rIns="91440" bIns="45720" anchor="t" anchorCtr="0" upright="1">
                          <a:noAutofit/>
                        </wps:bodyPr>
                      </wps:wsp>
                      <wps:wsp>
                        <wps:cNvPr id="6711" name="Text Box 840"/>
                        <wps:cNvSpPr txBox="1">
                          <a:spLocks noChangeArrowheads="1"/>
                        </wps:cNvSpPr>
                        <wps:spPr bwMode="auto">
                          <a:xfrm>
                            <a:off x="5831" y="12254"/>
                            <a:ext cx="184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jc w:val="center"/>
                                <w:rPr>
                                  <w:sz w:val="18"/>
                                  <w:szCs w:val="24"/>
                                  <w:lang w:bidi="ar-EG"/>
                                </w:rPr>
                              </w:pPr>
                              <w:r w:rsidRPr="00236DB6">
                                <w:rPr>
                                  <w:sz w:val="18"/>
                                  <w:szCs w:val="24"/>
                                  <w:rtl/>
                                  <w:lang w:bidi="ar-EG"/>
                                </w:rPr>
                                <w:t xml:space="preserve">عملية موافقة </w:t>
                              </w:r>
                              <w:r w:rsidRPr="00236DB6">
                                <w:rPr>
                                  <w:sz w:val="18"/>
                                  <w:szCs w:val="24"/>
                                  <w:lang w:bidi="ar-EG"/>
                                </w:rPr>
                                <w:t>ITU-T</w:t>
                              </w:r>
                              <w:r w:rsidRPr="00236DB6">
                                <w:rPr>
                                  <w:rFonts w:hint="cs"/>
                                  <w:sz w:val="18"/>
                                  <w:szCs w:val="24"/>
                                  <w:rtl/>
                                  <w:lang w:bidi="ar-EG"/>
                                </w:rPr>
                                <w:br/>
                              </w:r>
                              <w:r w:rsidRPr="00236DB6">
                                <w:rPr>
                                  <w:sz w:val="18"/>
                                  <w:szCs w:val="24"/>
                                  <w:rtl/>
                                  <w:lang w:bidi="ar-EG"/>
                                </w:rPr>
                                <w:t>(</w:t>
                              </w:r>
                              <w:r w:rsidRPr="00236DB6">
                                <w:rPr>
                                  <w:sz w:val="18"/>
                                  <w:szCs w:val="24"/>
                                  <w:lang w:bidi="ar-EG"/>
                                </w:rPr>
                                <w:t>AAP</w:t>
                              </w:r>
                              <w:r w:rsidRPr="00236DB6">
                                <w:rPr>
                                  <w:sz w:val="18"/>
                                  <w:szCs w:val="24"/>
                                  <w:rtl/>
                                  <w:lang w:bidi="ar-EG"/>
                                </w:rPr>
                                <w:t xml:space="preserve"> أو </w:t>
                              </w:r>
                              <w:r w:rsidRPr="00236DB6">
                                <w:rPr>
                                  <w:sz w:val="18"/>
                                  <w:szCs w:val="24"/>
                                  <w:lang w:bidi="ar-EG"/>
                                </w:rPr>
                                <w:t>TAP</w:t>
                              </w:r>
                              <w:r w:rsidRPr="00236DB6">
                                <w:rPr>
                                  <w:sz w:val="18"/>
                                  <w:szCs w:val="24"/>
                                  <w:rtl/>
                                  <w:lang w:bidi="ar-EG"/>
                                </w:rPr>
                                <w:t>)</w:t>
                              </w:r>
                            </w:p>
                          </w:txbxContent>
                        </wps:txbx>
                        <wps:bodyPr rot="0" vert="horz" wrap="square" lIns="91440" tIns="45720" rIns="91440" bIns="45720" anchor="t" anchorCtr="0" upright="1">
                          <a:noAutofit/>
                        </wps:bodyPr>
                      </wps:wsp>
                      <wps:wsp>
                        <wps:cNvPr id="6712" name="Text Box 841"/>
                        <wps:cNvSpPr txBox="1">
                          <a:spLocks noChangeArrowheads="1"/>
                        </wps:cNvSpPr>
                        <wps:spPr bwMode="auto">
                          <a:xfrm>
                            <a:off x="7306" y="11376"/>
                            <a:ext cx="1615"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236DB6" w:rsidRDefault="006B1030" w:rsidP="00296A76">
                              <w:pPr>
                                <w:spacing w:before="0" w:line="228" w:lineRule="auto"/>
                                <w:jc w:val="center"/>
                                <w:rPr>
                                  <w:sz w:val="18"/>
                                  <w:szCs w:val="24"/>
                                  <w:lang w:bidi="ar-EG"/>
                                </w:rPr>
                              </w:pPr>
                              <w:r w:rsidRPr="00236DB6">
                                <w:rPr>
                                  <w:sz w:val="18"/>
                                  <w:szCs w:val="24"/>
                                  <w:rtl/>
                                  <w:lang w:bidi="ar-EG"/>
                                </w:rPr>
                                <w:t>تصوي</w:t>
                              </w:r>
                              <w:r>
                                <w:rPr>
                                  <w:rFonts w:hint="cs"/>
                                  <w:sz w:val="18"/>
                                  <w:szCs w:val="24"/>
                                  <w:rtl/>
                                  <w:lang w:bidi="ar-EG"/>
                                </w:rPr>
                                <w:t>ت</w:t>
                              </w:r>
                              <w:r w:rsidRPr="00236DB6">
                                <w:rPr>
                                  <w:sz w:val="18"/>
                                  <w:szCs w:val="24"/>
                                  <w:rtl/>
                                  <w:lang w:bidi="ar-EG"/>
                                </w:rPr>
                                <w:t xml:space="preserve"> </w:t>
                              </w:r>
                              <w:r w:rsidRPr="00646A2D">
                                <w:rPr>
                                  <w:sz w:val="18"/>
                                  <w:szCs w:val="24"/>
                                  <w:lang w:bidi="ar-EG"/>
                                </w:rPr>
                                <w:t xml:space="preserve">JTC </w:t>
                              </w:r>
                              <w:r w:rsidRPr="00C57DF1">
                                <w:rPr>
                                  <w:sz w:val="18"/>
                                  <w:szCs w:val="24"/>
                                  <w:lang w:bidi="ar-EG"/>
                                </w:rPr>
                                <w:t>1</w:t>
                              </w:r>
                              <w:r w:rsidRPr="00236DB6">
                                <w:rPr>
                                  <w:rFonts w:hint="cs"/>
                                  <w:sz w:val="18"/>
                                  <w:szCs w:val="24"/>
                                  <w:rtl/>
                                  <w:lang w:bidi="ar-EG"/>
                                </w:rPr>
                                <w:br/>
                              </w:r>
                              <w:r>
                                <w:rPr>
                                  <w:rFonts w:hint="cs"/>
                                  <w:sz w:val="18"/>
                                  <w:szCs w:val="24"/>
                                  <w:rtl/>
                                  <w:lang w:bidi="ar-EG"/>
                                </w:rPr>
                                <w:t>(شهران)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C689D" id="Group 816" o:spid="_x0000_s1311" style="position:absolute;left:0;text-align:left;margin-left:-10.7pt;margin-top:-18.75pt;width:492.25pt;height:309.5pt;z-index:251830272" coordorigin="920,6822" coordsize="9845,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">
                <v:shape id="Text Box 817" o:spid="_x0000_s1312" type="#_x0000_t202" style="position:absolute;left:2207;top:7235;width:1615;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rFMIA&#10;AADdAAAADwAAAGRycy9kb3ducmV2LnhtbERPz2vCMBS+C/sfwhvspsnEldoZy1CEnTasOtjt0Tzb&#10;sualNLHt/vvlMPD48f3e5JNtxUC9bxxreF4oEMSlMw1XGs6nwzwF4QOywdYxafglD/n2YbbBzLiR&#10;jzQUoRIxhH2GGuoQukxKX9Zk0S9cRxy5q+sthgj7SpoexxhuW7lUKpEWG44NNXa0q6n8KW5Ww+Xj&#10;+v21Up/V3r50o5uUZLuWWj89Tm+vIAJN4S7+d78bDUmSxr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KsUwgAAAN0AAAAPAAAAAAAAAAAAAAAAAJgCAABkcnMvZG93&#10;bnJldi54bWxQSwUGAAAAAAQABAD1AAAAhwMAAAAA&#10;" filled="f" stroked="f">
                  <v:textbox>
                    <w:txbxContent>
                      <w:p w:rsidR="006B1030" w:rsidRPr="00646A2D" w:rsidRDefault="006B1030" w:rsidP="00296A76">
                        <w:pPr>
                          <w:spacing w:before="0"/>
                          <w:jc w:val="center"/>
                          <w:rPr>
                            <w:sz w:val="18"/>
                            <w:szCs w:val="24"/>
                            <w:lang w:bidi="ar-EG"/>
                          </w:rPr>
                        </w:pPr>
                        <w:r w:rsidRPr="00646A2D">
                          <w:rPr>
                            <w:sz w:val="18"/>
                            <w:szCs w:val="24"/>
                            <w:rtl/>
                            <w:lang w:bidi="ar-EG"/>
                          </w:rPr>
                          <w:t xml:space="preserve">مقترح عمل جديد </w:t>
                        </w:r>
                        <w:r w:rsidRPr="00646A2D">
                          <w:rPr>
                            <w:rFonts w:hint="cs"/>
                            <w:sz w:val="18"/>
                            <w:szCs w:val="24"/>
                            <w:rtl/>
                            <w:lang w:bidi="ar-EG"/>
                          </w:rPr>
                          <w:br/>
                        </w:r>
                        <w:r w:rsidRPr="00646A2D">
                          <w:rPr>
                            <w:sz w:val="18"/>
                            <w:szCs w:val="24"/>
                            <w:rtl/>
                            <w:lang w:bidi="ar-EG"/>
                          </w:rPr>
                          <w:t xml:space="preserve">في </w:t>
                        </w:r>
                        <w:r w:rsidRPr="00646A2D">
                          <w:rPr>
                            <w:sz w:val="18"/>
                            <w:szCs w:val="24"/>
                            <w:lang w:bidi="ar-EG"/>
                          </w:rPr>
                          <w:t xml:space="preserve">JTC </w:t>
                        </w:r>
                        <w:r w:rsidRPr="00C57DF1">
                          <w:rPr>
                            <w:sz w:val="18"/>
                            <w:szCs w:val="24"/>
                            <w:lang w:bidi="ar-EG"/>
                          </w:rPr>
                          <w:t>1</w:t>
                        </w:r>
                      </w:p>
                    </w:txbxContent>
                  </v:textbox>
                </v:shape>
                <v:shape id="Text Box 818" o:spid="_x0000_s1313" type="#_x0000_t202" style="position:absolute;left:2207;top:9105;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Oj8UA&#10;AADdAAAADwAAAGRycy9kb3ducmV2LnhtbESPT2vCQBTE74LfYXkFb7rbYkNMs4pUBE8talvo7ZF9&#10;+UOzb0N2Nem37xYEj8PM/IbJN6NtxZV63zjW8LhQIIgLZxquNHyc9/MUhA/IBlvHpOGXPGzW00mO&#10;mXEDH+l6CpWIEPYZaqhD6DIpfVGTRb9wHXH0StdbDFH2lTQ9DhFuW/mkVCItNhwXauzotabi53Sx&#10;Gj7fyu+vpXqvdva5G9yoJNuV1Hr2MG5fQAQawz18ax+MhiRJ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A6PxQAAAN0AAAAPAAAAAAAAAAAAAAAAAJgCAABkcnMv&#10;ZG93bnJldi54bWxQSwUGAAAAAAQABAD1AAAAigMAAAAA&#10;" filled="f" stroked="f">
                  <v:textbox>
                    <w:txbxContent>
                      <w:p w:rsidR="006B1030" w:rsidRPr="00646A2D" w:rsidRDefault="006B1030" w:rsidP="00296A76">
                        <w:pPr>
                          <w:spacing w:before="0"/>
                          <w:jc w:val="center"/>
                          <w:rPr>
                            <w:sz w:val="18"/>
                            <w:szCs w:val="24"/>
                            <w:lang w:bidi="ar-EG"/>
                          </w:rPr>
                        </w:pPr>
                        <w:r w:rsidRPr="00646A2D">
                          <w:rPr>
                            <w:sz w:val="18"/>
                            <w:szCs w:val="24"/>
                            <w:rtl/>
                            <w:lang w:bidi="ar-EG"/>
                          </w:rPr>
                          <w:t xml:space="preserve">مسألة </w:t>
                        </w:r>
                        <w:r w:rsidRPr="00646A2D">
                          <w:rPr>
                            <w:sz w:val="18"/>
                            <w:szCs w:val="24"/>
                            <w:lang w:bidi="ar-EG"/>
                          </w:rPr>
                          <w:t>ITU-T</w:t>
                        </w:r>
                      </w:p>
                    </w:txbxContent>
                  </v:textbox>
                </v:shape>
                <v:shape id="Text Box 819" o:spid="_x0000_s1314" type="#_x0000_t202" style="position:absolute;left:920;top:8340;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xz8IA&#10;AADdAAAADwAAAGRycy9kb3ducmV2LnhtbERPz2vCMBS+C/4P4Qm72UTZinbGIo7BThvWTfD2aJ5t&#10;WfNSmqzt/vvlMPD48f3e5ZNtxUC9bxxrWCUKBHHpTMOVhs/z63IDwgdkg61j0vBLHvL9fLbDzLiR&#10;TzQUoRIxhH2GGuoQukxKX9Zk0SeuI47czfUWQ4R9JU2PYwy3rVwrlUqLDceGGjs61lR+Fz9Ww9f7&#10;7Xp5VB/Vi33qRjcpyXYrtX5YTIdnEIGmcBf/u9+MhjTdxv3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ZzHPwgAAAN0AAAAPAAAAAAAAAAAAAAAAAJgCAABkcnMvZG93&#10;bnJldi54bWxQSwUGAAAAAAQABAD1AAAAhwMAAAAA&#10;" filled="f" stroked="f">
                  <v:textbox>
                    <w:txbxContent>
                      <w:p w:rsidR="006B1030" w:rsidRPr="0035584F" w:rsidRDefault="006B1030" w:rsidP="00296A76">
                        <w:pPr>
                          <w:spacing w:before="0"/>
                          <w:jc w:val="left"/>
                          <w:rPr>
                            <w:sz w:val="18"/>
                            <w:szCs w:val="24"/>
                            <w:highlight w:val="yellow"/>
                            <w:lang w:bidi="ar-EG"/>
                          </w:rPr>
                        </w:pPr>
                        <w:r w:rsidRPr="00646A2D">
                          <w:rPr>
                            <w:rFonts w:hint="cs"/>
                            <w:sz w:val="18"/>
                            <w:szCs w:val="24"/>
                            <w:rtl/>
                            <w:lang w:bidi="ar-EG"/>
                          </w:rPr>
                          <w:t>فكرة</w:t>
                        </w:r>
                      </w:p>
                    </w:txbxContent>
                  </v:textbox>
                </v:shape>
                <v:shape id="Text Box 820" o:spid="_x0000_s1315" type="#_x0000_t202" style="position:absolute;left:3569;top:7816;width:1615;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UVMUA&#10;AADdAAAADwAAAGRycy9kb3ducmV2LnhtbESPT2sCMRTE7wW/Q3gFbzVR7FJXsyKK4KlSWwVvj83b&#10;P3Tzsmyiu/32jVDocZiZ3zCr9WAbcafO1441TCcKBHHuTM2lhq/P/csbCB+QDTaOScMPeVhno6cV&#10;psb1/EH3UyhFhLBPUUMVQptK6fOKLPqJa4mjV7jOYoiyK6XpsI9w28iZUom0WHNcqLClbUX59+lm&#10;NZzfi+tlro7lzr62vRuUZLuQWo+fh80SRKAh/If/2gejIUkWU3i8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5RUxQAAAN0AAAAPAAAAAAAAAAAAAAAAAJgCAABkcnMv&#10;ZG93bnJldi54bWxQSwUGAAAAAAQABAD1AAAAigMAAAAA&#10;" filled="f" stroked="f">
                  <v:textbox>
                    <w:txbxContent>
                      <w:p w:rsidR="006B1030" w:rsidRPr="00646A2D" w:rsidRDefault="006B1030" w:rsidP="00296A76">
                        <w:pPr>
                          <w:spacing w:before="0"/>
                          <w:jc w:val="center"/>
                          <w:rPr>
                            <w:sz w:val="18"/>
                            <w:szCs w:val="24"/>
                            <w:lang w:bidi="ar-EG"/>
                          </w:rPr>
                        </w:pPr>
                        <w:r w:rsidRPr="00646A2D">
                          <w:rPr>
                            <w:sz w:val="18"/>
                            <w:szCs w:val="24"/>
                            <w:rtl/>
                            <w:lang w:bidi="ar-EG"/>
                          </w:rPr>
                          <w:t>التوصل إلى توافق</w:t>
                        </w:r>
                        <w:r w:rsidRPr="00646A2D">
                          <w:rPr>
                            <w:rFonts w:hint="cs"/>
                            <w:sz w:val="18"/>
                            <w:szCs w:val="24"/>
                            <w:rtl/>
                            <w:lang w:bidi="ar-EG"/>
                          </w:rPr>
                          <w:br/>
                        </w:r>
                        <w:r w:rsidRPr="00646A2D">
                          <w:rPr>
                            <w:sz w:val="18"/>
                            <w:szCs w:val="24"/>
                            <w:rtl/>
                            <w:lang w:bidi="ar-EG"/>
                          </w:rPr>
                          <w:t xml:space="preserve">والتنسيق بشأن </w:t>
                        </w:r>
                        <w:r w:rsidRPr="00646A2D">
                          <w:rPr>
                            <w:sz w:val="18"/>
                            <w:szCs w:val="24"/>
                            <w:lang w:bidi="ar-EG"/>
                          </w:rPr>
                          <w:t>WD</w:t>
                        </w:r>
                      </w:p>
                    </w:txbxContent>
                  </v:textbox>
                </v:shape>
                <v:shape id="Text Box 821" o:spid="_x0000_s1316" type="#_x0000_t202" style="position:absolute;left:3569;top:8576;width:1615;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I8UA&#10;AADdAAAADwAAAGRycy9kb3ducmV2LnhtbESPW2sCMRSE3wX/QziCb5pU6lK3ZkUsBZ8U7QX6dtic&#10;vdDNybJJ3fXfG0Ho4zAz3zDrzWAbcaHO1441PM0VCOLcmZpLDZ8f77MXED4gG2wck4Yredhk49Ea&#10;U+N6PtHlHEoRIexT1FCF0KZS+rwii37uWuLoFa6zGKLsSmk67CPcNnKhVCIt1hwXKmxpV1H+e/6z&#10;Gr4Oxc/3szqWb3bZ9m5Qku1Kaj2dDNtXEIGG8B9+tPdGQ5KsF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ojxQAAAN0AAAAPAAAAAAAAAAAAAAAAAJgCAABkcnMv&#10;ZG93bnJldi54bWxQSwUGAAAAAAQABAD1AAAAigMAAAAA&#10;" filled="f" stroked="f">
                  <v:textbox>
                    <w:txbxContent>
                      <w:p w:rsidR="006B1030" w:rsidRPr="00646A2D" w:rsidRDefault="006B1030" w:rsidP="00296A76">
                        <w:pPr>
                          <w:spacing w:before="0"/>
                          <w:jc w:val="center"/>
                          <w:rPr>
                            <w:sz w:val="18"/>
                            <w:szCs w:val="24"/>
                            <w:lang w:bidi="ar-EG"/>
                          </w:rPr>
                        </w:pPr>
                        <w:r w:rsidRPr="00646A2D">
                          <w:rPr>
                            <w:sz w:val="18"/>
                            <w:szCs w:val="24"/>
                            <w:rtl/>
                            <w:lang w:bidi="ar-EG"/>
                          </w:rPr>
                          <w:t>التوصل إلى توافق</w:t>
                        </w:r>
                        <w:r w:rsidRPr="00646A2D">
                          <w:rPr>
                            <w:rFonts w:hint="cs"/>
                            <w:sz w:val="18"/>
                            <w:szCs w:val="24"/>
                            <w:rtl/>
                            <w:lang w:bidi="ar-EG"/>
                          </w:rPr>
                          <w:br/>
                        </w:r>
                        <w:r w:rsidRPr="00646A2D">
                          <w:rPr>
                            <w:sz w:val="18"/>
                            <w:szCs w:val="24"/>
                            <w:rtl/>
                            <w:lang w:bidi="ar-EG"/>
                          </w:rPr>
                          <w:t xml:space="preserve">والتنسيق بشأن </w:t>
                        </w:r>
                        <w:r w:rsidRPr="00646A2D">
                          <w:rPr>
                            <w:sz w:val="18"/>
                            <w:szCs w:val="24"/>
                            <w:lang w:bidi="ar-EG"/>
                          </w:rPr>
                          <w:t>WD</w:t>
                        </w:r>
                      </w:p>
                    </w:txbxContent>
                  </v:textbox>
                </v:shape>
                <v:shape id="Text Box 822" o:spid="_x0000_s1317" type="#_x0000_t202" style="position:absolute;left:4973;top:9105;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uMUA&#10;AADdAAAADwAAAGRycy9kb3ducmV2LnhtbESPzWrDMBCE74W8g9hAb42UpjWJYzmEhkJPKc0f5LZY&#10;G9vEWhlLjd23jwqFHoeZ+YbJVoNtxI06XzvWMJ0oEMSFMzWXGg7796c5CB+QDTaOScMPeVjlo4cM&#10;U+N6/qLbLpQiQtinqKEKoU2l9EVFFv3EtcTRu7jOYoiyK6XpsI9w28hnpRJpsea4UGFLbxUV1923&#10;1XDcXs6nF/VZbuxr27tBSbYLqfXjeFgvQQQawn/4r/1hNCTJYg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a+4xQAAAN0AAAAPAAAAAAAAAAAAAAAAAJgCAABkcnMv&#10;ZG93bnJldi54bWxQSwUGAAAAAAQABAD1AAAAigMAAAAA&#10;" filled="f" stroked="f">
                  <v:textbox>
                    <w:txbxContent>
                      <w:p w:rsidR="006B1030" w:rsidRPr="00236DB6" w:rsidRDefault="006B1030" w:rsidP="00296A76">
                        <w:pPr>
                          <w:spacing w:before="0"/>
                          <w:jc w:val="center"/>
                          <w:rPr>
                            <w:sz w:val="18"/>
                            <w:szCs w:val="24"/>
                            <w:rtl/>
                            <w:lang w:bidi="ar-EG"/>
                          </w:rPr>
                        </w:pPr>
                        <w:r w:rsidRPr="00236DB6">
                          <w:rPr>
                            <w:sz w:val="18"/>
                            <w:szCs w:val="24"/>
                            <w:rtl/>
                            <w:lang w:bidi="ar-EG"/>
                          </w:rPr>
                          <w:t xml:space="preserve">استعراض </w:t>
                        </w:r>
                        <w:r w:rsidRPr="00236DB6">
                          <w:rPr>
                            <w:sz w:val="18"/>
                            <w:szCs w:val="24"/>
                            <w:lang w:bidi="ar-EG"/>
                          </w:rPr>
                          <w:t>SG</w:t>
                        </w:r>
                      </w:p>
                    </w:txbxContent>
                  </v:textbox>
                </v:shape>
                <v:shape id="Text Box 823" o:spid="_x0000_s1318" type="#_x0000_t202" style="position:absolute;left:4973;top:7515;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3zMUA&#10;AADdAAAADwAAAGRycy9kb3ducmV2LnhtbESPT2sCMRTE74LfITyhN01adKmrWRFLoaeKtgreHpu3&#10;f+jmZdmk7vbbG0HocZiZ3zDrzWAbcaXO1441PM8UCOLcmZpLDd9f79NXED4gG2wck4Y/8rDJxqM1&#10;psb1fKDrMZQiQtinqKEKoU2l9HlFFv3MtcTRK1xnMUTZldJ02Ee4beSLUom0WHNcqLClXUX5z/HX&#10;ajh9FpfzXO3LN7toezcoyXYptX6aDNsViEBD+A8/2h9GQ5Is5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fMxQAAAN0AAAAPAAAAAAAAAAAAAAAAAJgCAABkcnMv&#10;ZG93bnJldi54bWxQSwUGAAAAAAQABAD1AAAAigMAAAAA&#10;" filled="f" stroked="f">
                  <v:textbox>
                    <w:txbxContent>
                      <w:p w:rsidR="006B1030" w:rsidRPr="00646A2D" w:rsidRDefault="006B1030" w:rsidP="00296A76">
                        <w:pPr>
                          <w:spacing w:before="0"/>
                          <w:jc w:val="center"/>
                          <w:rPr>
                            <w:sz w:val="18"/>
                            <w:szCs w:val="24"/>
                            <w:rtl/>
                            <w:lang w:bidi="ar-EG"/>
                          </w:rPr>
                        </w:pPr>
                        <w:r w:rsidRPr="00646A2D">
                          <w:rPr>
                            <w:sz w:val="18"/>
                            <w:szCs w:val="24"/>
                            <w:rtl/>
                            <w:lang w:bidi="ar-EG"/>
                          </w:rPr>
                          <w:t xml:space="preserve">اقتراع على </w:t>
                        </w:r>
                        <w:r w:rsidRPr="00646A2D">
                          <w:rPr>
                            <w:sz w:val="18"/>
                            <w:szCs w:val="24"/>
                            <w:lang w:bidi="ar-EG"/>
                          </w:rPr>
                          <w:t>CD</w:t>
                        </w:r>
                      </w:p>
                    </w:txbxContent>
                  </v:textbox>
                </v:shape>
                <v:shape id="Text Box 824" o:spid="_x0000_s1319" type="#_x0000_t202" style="position:absolute;left:6103;top:7816;width:1615;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SV8UA&#10;AADdAAAADwAAAGRycy9kb3ducmV2LnhtbESPT2sCMRTE7wW/Q3hCbzWx1EVXsyIWwVNLrQreHpu3&#10;f3Dzsmyiu377plDocZiZ3zCr9WAbcafO1441TCcKBHHuTM2lhuP37mUOwgdkg41j0vAgD+ts9LTC&#10;1Liev+h+CKWIEPYpaqhCaFMpfV6RRT9xLXH0CtdZDFF2pTQd9hFuG/mqVCIt1hwXKmxpW1F+Pdys&#10;htNHcTm/qc/y3c7a3g1Ksl1IrZ/Hw2YJItAQ/sN/7b3RkCSL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JJXxQAAAN0AAAAPAAAAAAAAAAAAAAAAAJgCAABkcnMv&#10;ZG93bnJldi54bWxQSwUGAAAAAAQABAD1AAAAigM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تصوي</w:t>
                        </w:r>
                        <w:r>
                          <w:rPr>
                            <w:rFonts w:hint="cs"/>
                            <w:sz w:val="18"/>
                            <w:szCs w:val="24"/>
                            <w:rtl/>
                            <w:lang w:bidi="ar-EG"/>
                          </w:rPr>
                          <w:t>ت</w:t>
                        </w:r>
                        <w:r w:rsidRPr="00236DB6">
                          <w:rPr>
                            <w:sz w:val="18"/>
                            <w:szCs w:val="24"/>
                            <w:rtl/>
                            <w:lang w:bidi="ar-EG"/>
                          </w:rPr>
                          <w:t xml:space="preserve"> </w:t>
                        </w:r>
                        <w:r w:rsidRPr="00236DB6">
                          <w:rPr>
                            <w:sz w:val="18"/>
                            <w:szCs w:val="24"/>
                            <w:lang w:bidi="ar-EG"/>
                          </w:rPr>
                          <w:t>SC</w:t>
                        </w:r>
                        <w:r w:rsidRPr="00236DB6">
                          <w:rPr>
                            <w:rFonts w:hint="cs"/>
                            <w:sz w:val="18"/>
                            <w:szCs w:val="24"/>
                            <w:rtl/>
                            <w:lang w:bidi="ar-EG"/>
                          </w:rPr>
                          <w:br/>
                        </w:r>
                        <w:r w:rsidRPr="00236DB6">
                          <w:rPr>
                            <w:sz w:val="18"/>
                            <w:szCs w:val="24"/>
                            <w:rtl/>
                            <w:lang w:bidi="ar-EG"/>
                          </w:rPr>
                          <w:t>(</w:t>
                        </w:r>
                        <w:r w:rsidRPr="00C57DF1">
                          <w:rPr>
                            <w:rFonts w:hint="cs"/>
                            <w:sz w:val="18"/>
                            <w:szCs w:val="18"/>
                            <w:lang w:bidi="ar-EG"/>
                          </w:rPr>
                          <w:t>2</w:t>
                        </w:r>
                        <w:r>
                          <w:rPr>
                            <w:rFonts w:hint="cs"/>
                            <w:sz w:val="18"/>
                            <w:szCs w:val="24"/>
                            <w:rtl/>
                            <w:lang w:bidi="ar-EG"/>
                          </w:rPr>
                          <w:t xml:space="preserve"> أو </w:t>
                        </w:r>
                        <w:r w:rsidRPr="00C57DF1">
                          <w:rPr>
                            <w:sz w:val="18"/>
                            <w:szCs w:val="24"/>
                            <w:lang w:bidi="ar-EG"/>
                          </w:rPr>
                          <w:t>3</w:t>
                        </w:r>
                        <w:r w:rsidRPr="00236DB6">
                          <w:rPr>
                            <w:sz w:val="18"/>
                            <w:szCs w:val="24"/>
                            <w:rtl/>
                            <w:lang w:bidi="ar-EG"/>
                          </w:rPr>
                          <w:t xml:space="preserve"> </w:t>
                        </w:r>
                        <w:r>
                          <w:rPr>
                            <w:rFonts w:hint="cs"/>
                            <w:sz w:val="18"/>
                            <w:szCs w:val="24"/>
                            <w:rtl/>
                            <w:lang w:bidi="ar-EG"/>
                          </w:rPr>
                          <w:t xml:space="preserve">أو </w:t>
                        </w:r>
                        <w:r w:rsidRPr="00C57DF1">
                          <w:rPr>
                            <w:rFonts w:hint="cs"/>
                            <w:sz w:val="18"/>
                            <w:szCs w:val="18"/>
                            <w:lang w:bidi="ar-EG"/>
                          </w:rPr>
                          <w:t>4</w:t>
                        </w:r>
                        <w:r>
                          <w:rPr>
                            <w:rFonts w:hint="cs"/>
                            <w:sz w:val="18"/>
                            <w:szCs w:val="24"/>
                            <w:rtl/>
                            <w:lang w:bidi="ar-EG"/>
                          </w:rPr>
                          <w:t xml:space="preserve"> أشهر</w:t>
                        </w:r>
                        <w:r w:rsidRPr="00236DB6">
                          <w:rPr>
                            <w:sz w:val="18"/>
                            <w:szCs w:val="24"/>
                            <w:rtl/>
                            <w:lang w:bidi="ar-EG"/>
                          </w:rPr>
                          <w:t>)</w:t>
                        </w:r>
                      </w:p>
                    </w:txbxContent>
                  </v:textbox>
                </v:shape>
                <v:shape id="Text Box 825" o:spid="_x0000_s1320" type="#_x0000_t202" style="position:absolute;left:6103;top:8576;width:161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MIMQA&#10;AADdAAAADwAAAGRycy9kb3ducmV2LnhtbESPQWvCQBSE7wX/w/IEb3XXokGjq0hF8KRU20Jvj+wz&#10;CWbfhuxq4r93hYLHYWa+YRarzlbiRo0vHWsYDRUI4syZknMN36ft+xSED8gGK8ek4U4eVsve2wJT&#10;41r+otsx5CJC2KeooQihTqX0WUEW/dDVxNE7u8ZiiLLJpWmwjXBbyQ+lEmmx5LhQYE2fBWWX49Vq&#10;+Nmf/37H6pBv7KRuXack25nUetDv1nMQgbrwCv+3d0ZDkswS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DCDEAAAA3QAAAA8AAAAAAAAAAAAAAAAAmAIAAGRycy9k&#10;b3ducmV2LnhtbFBLBQYAAAAABAAEAPUAAACJAwAAAAA=&#10;" filled="f" stroked="f">
                  <v:textbox>
                    <w:txbxContent>
                      <w:p w:rsidR="006B1030" w:rsidRPr="00785C3D" w:rsidRDefault="006B1030" w:rsidP="00296A76">
                        <w:pPr>
                          <w:spacing w:before="0"/>
                          <w:jc w:val="center"/>
                          <w:rPr>
                            <w:sz w:val="18"/>
                            <w:szCs w:val="24"/>
                            <w:highlight w:val="yellow"/>
                            <w:lang w:bidi="ar-EG"/>
                          </w:rPr>
                        </w:pPr>
                        <w:r w:rsidRPr="00236DB6">
                          <w:rPr>
                            <w:sz w:val="18"/>
                            <w:szCs w:val="24"/>
                            <w:rtl/>
                            <w:lang w:bidi="ar-EG"/>
                          </w:rPr>
                          <w:t xml:space="preserve">تعليقات </w:t>
                        </w:r>
                        <w:r w:rsidRPr="00236DB6">
                          <w:rPr>
                            <w:sz w:val="18"/>
                            <w:szCs w:val="24"/>
                            <w:lang w:bidi="ar-EG"/>
                          </w:rPr>
                          <w:t>SG</w:t>
                        </w:r>
                      </w:p>
                    </w:txbxContent>
                  </v:textbox>
                </v:shape>
                <v:shape id="Text Box 826" o:spid="_x0000_s1321" type="#_x0000_t202" style="position:absolute;left:7977;top:8121;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pu8UA&#10;AADdAAAADwAAAGRycy9kb3ducmV2LnhtbESPzWrDMBCE74W8g9hAb42UkrqJYzmEhkJPKc0f5LZY&#10;G9vEWhlLjd23jwqFHoeZ+YbJVoNtxI06XzvWMJ0oEMSFMzWXGg7796c5CB+QDTaOScMPeVjlo4cM&#10;U+N6/qLbLpQiQtinqKEKoU2l9EVFFv3EtcTRu7jOYoiyK6XpsI9w28hnpRJpsea4UGFLbxUV1923&#10;1XDcXs6nmfosN/al7d2gJNuF1PpxPKyXIAIN4T/81/4wGpJk8Qq/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qm7xQAAAN0AAAAPAAAAAAAAAAAAAAAAAJgCAABkcnMv&#10;ZG93bnJldi54bWxQSwUGAAAAAAQABAD1AAAAigM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v:textbox>
                </v:shape>
                <v:shape id="Text Box 827" o:spid="_x0000_s1322" type="#_x0000_t202" style="position:absolute;left:7977;top:8550;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9ycIA&#10;AADdAAAADwAAAGRycy9kb3ducmV2LnhtbERPz2vCMBS+C/4P4Qm72UTZinbGIo7BThvWTfD2aJ5t&#10;WfNSmqzt/vvlMPD48f3e5ZNtxUC9bxxrWCUKBHHpTMOVhs/z63IDwgdkg61j0vBLHvL9fLbDzLiR&#10;TzQUoRIxhH2GGuoQukxKX9Zk0SeuI47czfUWQ4R9JU2PYwy3rVwrlUqLDceGGjs61lR+Fz9Ww9f7&#10;7Xp5VB/Vi33qRjcpyXYrtX5YTIdnEIGmcBf/u9+MhjTdxrnxTXwC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T3JwgAAAN0AAAAPAAAAAAAAAAAAAAAAAJgCAABkcnMvZG93&#10;bnJldi54bWxQSwUGAAAAAAQABAD1AAAAhwM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v:textbox>
                </v:shape>
                <v:shape id="Text Box 828" o:spid="_x0000_s1323" type="#_x0000_t202" style="position:absolute;left:7011;top:6822;width:150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YUsQA&#10;AADdAAAADwAAAGRycy9kb3ducmV2LnhtbESPQWvCQBSE70L/w/IKvelupYYmukqxFHpStCp4e2Sf&#10;STD7NmS3Jv57VxA8DjPzDTNb9LYWF2p95VjD+0iBIM6dqbjQsPv7GX6C8AHZYO2YNFzJw2L+Mphh&#10;ZlzHG7psQyEihH2GGsoQmkxKn5dk0Y9cQxy9k2sthijbQpoWuwi3tRwrlUiLFceFEhtalpSft/9W&#10;w351Oh4+1Lr4tpOmc72SbFOp9dtr/zUFEagPz/Cj/Ws0JEmawv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mFLEAAAA3QAAAA8AAAAAAAAAAAAAAAAAmAIAAGRycy9k&#10;b3ducmV2LnhtbFBLBQYAAAAABAAEAPUAAACJAwAAAAA=&#10;" filled="f" stroked="f">
                  <v:textbox>
                    <w:txbxContent>
                      <w:p w:rsidR="006B1030" w:rsidRPr="00646A2D" w:rsidRDefault="006B1030" w:rsidP="00296A76">
                        <w:pPr>
                          <w:spacing w:before="0"/>
                          <w:jc w:val="center"/>
                          <w:rPr>
                            <w:sz w:val="18"/>
                            <w:szCs w:val="24"/>
                            <w:rtl/>
                            <w:lang w:bidi="ar-EG"/>
                          </w:rPr>
                        </w:pPr>
                        <w:r w:rsidRPr="00646A2D">
                          <w:rPr>
                            <w:sz w:val="18"/>
                            <w:szCs w:val="24"/>
                            <w:rtl/>
                            <w:lang w:bidi="ar-EG"/>
                          </w:rPr>
                          <w:t>إعادة اقتراع</w:t>
                        </w:r>
                      </w:p>
                    </w:txbxContent>
                  </v:textbox>
                </v:shape>
                <v:shape id="Text Box 829" o:spid="_x0000_s1324" type="#_x0000_t202" style="position:absolute;left:7180;top:10358;width:150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1cIA&#10;AADdAAAADwAAAGRycy9kb3ducmV2LnhtbERPy2rCQBTdF/yH4QrumpmKTdvoKKIIXVmaPsDdJXNN&#10;QjN3QmZM4t87C6HLw3mvNqNtRE+drx1reEoUCOLCmZpLDd9fh8dXED4gG2wck4YredisJw8rzIwb&#10;+JP6PJQihrDPUEMVQptJ6YuKLPrEtcSRO7vOYoiwK6XpcIjhtpFzpVJpsebYUGFLu4qKv/xiNfwc&#10;z6ffhfoo9/a5HdyoJNs3qfVsOm6XIAKN4V98d78bDemLivv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KvVwgAAAN0AAAAPAAAAAAAAAAAAAAAAAJgCAABkcnMvZG93&#10;bnJldi54bWxQSwUGAAAAAAQABAD1AAAAhwMAAAAA&#10;" filled="f" stroked="f">
                  <v:textbox>
                    <w:txbxContent>
                      <w:p w:rsidR="006B1030" w:rsidRPr="00236DB6" w:rsidRDefault="006B1030" w:rsidP="00296A76">
                        <w:pPr>
                          <w:spacing w:before="0"/>
                          <w:jc w:val="left"/>
                          <w:rPr>
                            <w:sz w:val="18"/>
                            <w:szCs w:val="24"/>
                            <w:rtl/>
                            <w:lang w:bidi="ar-EG"/>
                          </w:rPr>
                        </w:pPr>
                        <w:r w:rsidRPr="00236DB6">
                          <w:rPr>
                            <w:sz w:val="18"/>
                            <w:szCs w:val="24"/>
                            <w:rtl/>
                            <w:lang w:bidi="ar-EG"/>
                          </w:rPr>
                          <w:t xml:space="preserve">إعادة </w:t>
                        </w:r>
                        <w:r w:rsidRPr="00236DB6">
                          <w:rPr>
                            <w:rFonts w:hint="cs"/>
                            <w:sz w:val="18"/>
                            <w:szCs w:val="24"/>
                            <w:rtl/>
                            <w:lang w:bidi="ar-EG"/>
                          </w:rPr>
                          <w:t>تقييم</w:t>
                        </w:r>
                      </w:p>
                    </w:txbxContent>
                  </v:textbox>
                </v:shape>
                <v:shape id="Text Box 830" o:spid="_x0000_s1325" type="#_x0000_t202" style="position:absolute;left:2806;top:11084;width:1840;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OTsUA&#10;AADdAAAADwAAAGRycy9kb3ducmV2LnhtbESPW2vCQBSE3wv+h+UU+qa7FusldRWpCD4pxgv07ZA9&#10;JqHZsyG7Nem/dwWhj8PMfMPMl52txI0aXzrWMBwoEMSZMyXnGk7HTX8Kwgdkg5Vj0vBHHpaL3ssc&#10;E+NaPtAtDbmIEPYJaihCqBMpfVaQRT9wNXH0rq6xGKJscmkabCPcVvJdqbG0WHJcKLCmr4Kyn/TX&#10;ajjvrt+Xkdrna/tRt65Tku1Mav322q0+QQTqwn/42d4aDeOJGs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A5OxQAAAN0AAAAPAAAAAAAAAAAAAAAAAJgCAABkcnMv&#10;ZG93bnJldi54bWxQSwUGAAAAAAQABAD1AAAAigM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 xml:space="preserve">تصويت </w:t>
                        </w:r>
                        <w:r w:rsidRPr="00236DB6">
                          <w:rPr>
                            <w:sz w:val="18"/>
                            <w:szCs w:val="24"/>
                            <w:lang w:bidi="ar-EG"/>
                          </w:rPr>
                          <w:t xml:space="preserve">JTC </w:t>
                        </w:r>
                        <w:r w:rsidRPr="00C57DF1">
                          <w:rPr>
                            <w:sz w:val="18"/>
                            <w:szCs w:val="24"/>
                            <w:lang w:bidi="ar-EG"/>
                          </w:rPr>
                          <w:t>1</w:t>
                        </w:r>
                        <w:r w:rsidRPr="00236DB6">
                          <w:rPr>
                            <w:rFonts w:hint="cs"/>
                            <w:sz w:val="18"/>
                            <w:szCs w:val="24"/>
                            <w:rtl/>
                            <w:lang w:bidi="ar-EG"/>
                          </w:rPr>
                          <w:br/>
                        </w:r>
                        <w:r w:rsidRPr="00236DB6">
                          <w:rPr>
                            <w:sz w:val="18"/>
                            <w:szCs w:val="24"/>
                            <w:rtl/>
                            <w:lang w:bidi="ar-EG"/>
                          </w:rPr>
                          <w:t>(</w:t>
                        </w:r>
                        <w:r w:rsidRPr="00C57DF1">
                          <w:rPr>
                            <w:rFonts w:hint="cs"/>
                            <w:sz w:val="18"/>
                            <w:szCs w:val="18"/>
                            <w:lang w:bidi="ar-EG"/>
                          </w:rPr>
                          <w:t>2</w:t>
                        </w:r>
                        <w:r w:rsidRPr="00236DB6">
                          <w:rPr>
                            <w:rFonts w:hint="cs"/>
                            <w:sz w:val="18"/>
                            <w:szCs w:val="18"/>
                            <w:rtl/>
                            <w:lang w:bidi="ar-EG"/>
                          </w:rPr>
                          <w:t>+</w:t>
                        </w:r>
                        <w:r w:rsidRPr="00C57DF1">
                          <w:rPr>
                            <w:rFonts w:hint="cs"/>
                            <w:sz w:val="18"/>
                            <w:szCs w:val="18"/>
                            <w:lang w:bidi="ar-EG"/>
                          </w:rPr>
                          <w:t>3</w:t>
                        </w:r>
                        <w:r w:rsidRPr="00236DB6">
                          <w:rPr>
                            <w:sz w:val="18"/>
                            <w:szCs w:val="24"/>
                            <w:rtl/>
                            <w:lang w:bidi="ar-EG"/>
                          </w:rPr>
                          <w:t xml:space="preserve"> أشهر)</w:t>
                        </w:r>
                      </w:p>
                    </w:txbxContent>
                  </v:textbox>
                </v:shape>
                <v:shape id="Text Box 831" o:spid="_x0000_s1326" type="#_x0000_t202" style="position:absolute;left:2793;top:11773;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QOcYA&#10;AADdAAAADwAAAGRycy9kb3ducmV2LnhtbESPS2vDMBCE74X8B7GB3hqpIc3DtRxCQiCnljgP6G2x&#10;NraptTKWGrv/vioUehxm5hsmXQ+2EXfqfO1Yw/NEgSAunKm51HA+7Z+WIHxANtg4Jg3f5GGdjR5S&#10;TIzr+Uj3PJQiQtgnqKEKoU2k9EVFFv3EtcTRu7nOYoiyK6XpsI9w28ipUnNpsea4UGFL24qKz/zL&#10;ari83T6uM/Ve7uxL27tBSbYrqfXjeNi8ggg0hP/wX/tgNMwXag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KQOcYAAADdAAAADwAAAAAAAAAAAAAAAACYAgAAZHJz&#10;L2Rvd25yZXYueG1sUEsFBgAAAAAEAAQA9QAAAIsDA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 xml:space="preserve">تعليقات </w:t>
                        </w:r>
                        <w:r w:rsidRPr="00236DB6">
                          <w:rPr>
                            <w:sz w:val="18"/>
                            <w:szCs w:val="24"/>
                            <w:lang w:bidi="ar-EG"/>
                          </w:rPr>
                          <w:t>SG</w:t>
                        </w:r>
                      </w:p>
                    </w:txbxContent>
                  </v:textbox>
                </v:shape>
                <v:shape id="Text Box 832" o:spid="_x0000_s1327" type="#_x0000_t202" style="position:absolute;left:4722;top:11344;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1osUA&#10;AADdAAAADwAAAGRycy9kb3ducmV2LnhtbESPSWvDMBSE74X8B/EKuTVSlyx1rYTSUsgpJSvk9rCe&#10;F2I9GUuJ3X8fBQI9DjPzDZMueluLC7W+cqzheaRAEGfOVFxo2G1/nmYgfEA2WDsmDX/kYTEfPKSY&#10;GNfxmi6bUIgIYZ+ghjKEJpHSZyVZ9CPXEEcvd63FEGVbSNNiF+G2li9KTaTFiuNCiQ19lZSdNmer&#10;Yb/Kj4c39Vt823HTuV5Jtu9S6+Fj//kBIlAf/sP39tJomEzVK9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WixQAAAN0AAAAPAAAAAAAAAAAAAAAAAJgCAABkcnMv&#10;ZG93bnJldi54bWxQSwUGAAAAAAQABAD1AAAAigM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v:textbox>
                </v:shape>
                <v:shape id="Text Box 833" o:spid="_x0000_s1328" type="#_x0000_t202" style="position:absolute;left:4722;top:11773;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t1sQA&#10;AADdAAAADwAAAGRycy9kb3ducmV2LnhtbESPT4vCMBTE7wt+h/AEb5oorqvVKLKL4Gll/QfeHs2z&#10;LTYvpYm2++03grDHYWZ+wyxWrS3Fg2pfONYwHCgQxKkzBWcajodNfwrCB2SDpWPS8EseVsvO2wIT&#10;4xr+occ+ZCJC2CeoIQ+hSqT0aU4W/cBVxNG7utpiiLLOpKmxiXBbypFSE2mx4LiQY0WfOaW3/d1q&#10;OH1fL+ex2mVf9r1qXKsk25nUutdt13MQgdrwH361t0bD5EON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rdbEAAAA3QAAAA8AAAAAAAAAAAAAAAAAmAIAAGRycy9k&#10;b3ducmV2LnhtbFBLBQYAAAAABAAEAPUAAACJAw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تسوية الردود والتنسيق</w:t>
                        </w:r>
                      </w:p>
                    </w:txbxContent>
                  </v:textbox>
                </v:shape>
                <v:shape id="Text Box 834" o:spid="_x0000_s1329" type="#_x0000_t202" style="position:absolute;left:1393;top:12137;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ITcUA&#10;AADdAAAADwAAAGRycy9kb3ducmV2LnhtbESPT2vCQBTE74LfYXlCb7pbqX+aZiPSIvSkaGuht0f2&#10;mYRm34bsatJv7wqCx2FmfsOkq97W4kKtrxxreJ4oEMS5MxUXGr6/NuMlCB+QDdaOScM/eVhlw0GK&#10;iXEd7+lyCIWIEPYJaihDaBIpfV6SRT9xDXH0Tq61GKJsC2la7CLc1nKq1FxarDgulNjQe0n53+Fs&#10;NRy3p9+fF7UrPuys6VyvJNtXqfXTqF+/gQjUh0f43v40GuYLNY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hNxQAAAN0AAAAPAAAAAAAAAAAAAAAAAJgCAABkcnMv&#10;ZG93bnJldi54bWxQSwUGAAAAAAQABAD1AAAAigMAAAAA&#10;" filled="f" stroked="f">
                  <v:textbox>
                    <w:txbxContent>
                      <w:p w:rsidR="006B1030" w:rsidRPr="00236DB6" w:rsidRDefault="006B1030" w:rsidP="00296A76">
                        <w:pPr>
                          <w:spacing w:before="0"/>
                          <w:jc w:val="center"/>
                          <w:rPr>
                            <w:sz w:val="18"/>
                            <w:szCs w:val="24"/>
                            <w:lang w:bidi="ar-EG"/>
                          </w:rPr>
                        </w:pPr>
                        <w:r w:rsidRPr="00236DB6">
                          <w:rPr>
                            <w:rFonts w:hint="cs"/>
                            <w:sz w:val="18"/>
                            <w:szCs w:val="24"/>
                            <w:rtl/>
                            <w:lang w:bidi="ar-EG"/>
                          </w:rPr>
                          <w:t>استعراض</w:t>
                        </w:r>
                        <w:r w:rsidRPr="00236DB6">
                          <w:rPr>
                            <w:sz w:val="18"/>
                            <w:szCs w:val="24"/>
                            <w:rtl/>
                            <w:lang w:bidi="ar-EG"/>
                          </w:rPr>
                          <w:t xml:space="preserve"> </w:t>
                        </w:r>
                        <w:r w:rsidRPr="00236DB6">
                          <w:rPr>
                            <w:sz w:val="18"/>
                            <w:szCs w:val="24"/>
                            <w:lang w:bidi="ar-EG"/>
                          </w:rPr>
                          <w:t>SG</w:t>
                        </w:r>
                      </w:p>
                    </w:txbxContent>
                  </v:textbox>
                </v:shape>
                <v:shape id="Text Box 835" o:spid="_x0000_s1330" type="#_x0000_t202" style="position:absolute;left:1393;top:10771;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WOsUA&#10;AADdAAAADwAAAGRycy9kb3ducmV2LnhtbESPT2vCQBTE7wW/w/IEb3XXotFGV5GK4MninxZ6e2Sf&#10;STD7NmRXE7+9Wyj0OMzMb5jFqrOVuFPjS8caRkMFgjhzpuRcw/m0fZ2B8AHZYOWYNDzIw2rZe1lg&#10;alzLB7ofQy4ihH2KGooQ6lRKnxVk0Q9dTRy9i2sshiibXJoG2wi3lXxTKpEWS44LBdb0UVB2Pd6s&#10;hq/95ed7rD7zjZ3UreuUZPsutR70u/UcRKAu/If/2jujIZmq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ZY6xQAAAN0AAAAPAAAAAAAAAAAAAAAAAJgCAABkcnMv&#10;ZG93bnJldi54bWxQSwUGAAAAAAQABAD1AAAAigM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اقتراع على</w:t>
                        </w:r>
                        <w:r w:rsidRPr="00236DB6">
                          <w:rPr>
                            <w:rFonts w:hint="cs"/>
                            <w:sz w:val="18"/>
                            <w:szCs w:val="24"/>
                            <w:rtl/>
                            <w:lang w:bidi="ar-EG"/>
                          </w:rPr>
                          <w:t xml:space="preserve"> </w:t>
                        </w:r>
                        <w:r w:rsidRPr="00236DB6">
                          <w:rPr>
                            <w:sz w:val="18"/>
                            <w:szCs w:val="24"/>
                            <w:lang w:bidi="ar-EG"/>
                          </w:rPr>
                          <w:t>DIS</w:t>
                        </w:r>
                      </w:p>
                    </w:txbxContent>
                  </v:textbox>
                </v:shape>
                <v:shape id="Text Box 836" o:spid="_x0000_s1331" type="#_x0000_t202" style="position:absolute;left:6221;top:10771;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UzocYA&#10;AADdAAAADwAAAGRycy9kb3ducmV2LnhtbESPT2vCQBTE7wW/w/KE3uquUv80ZiPSUvDUYloL3h7Z&#10;ZxLMvg3ZrYnf3i0UPA4z8xsm3Qy2ERfqfO1Yw3SiQBAXztRcavj+en9agfAB2WDjmDRcycMmGz2k&#10;mBjX854ueShFhLBPUEMVQptI6YuKLPqJa4mjd3KdxRBlV0rTYR/htpEzpRbSYs1xocKWXisqzvmv&#10;1XD4OB1/ntVn+Wbnbe8GJdm+SK0fx8N2DSLQEO7h//bOaFgs1R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UzocYAAADdAAAADwAAAAAAAAAAAAAAAACYAgAAZHJz&#10;L2Rvd25yZXYueG1sUEsFBgAAAAAEAAQA9QAAAIsDA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اقتراع</w:t>
                        </w:r>
                        <w:r w:rsidRPr="00236DB6">
                          <w:rPr>
                            <w:rFonts w:hint="cs"/>
                            <w:sz w:val="18"/>
                            <w:szCs w:val="24"/>
                            <w:rtl/>
                            <w:lang w:bidi="ar-EG"/>
                          </w:rPr>
                          <w:t xml:space="preserve"> </w:t>
                        </w:r>
                        <w:r w:rsidRPr="00236DB6">
                          <w:rPr>
                            <w:sz w:val="18"/>
                            <w:szCs w:val="24"/>
                            <w:lang w:bidi="ar-EG"/>
                          </w:rPr>
                          <w:t>FDIS</w:t>
                        </w:r>
                      </w:p>
                    </w:txbxContent>
                  </v:textbox>
                </v:shape>
                <v:shape id="Text Box 837" o:spid="_x0000_s1332" type="#_x0000_t202" style="position:absolute;left:3469;top:10051;width:150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n08IA&#10;AADdAAAADwAAAGRycy9kb3ducmV2LnhtbERPy2rCQBTdF/yH4QrumpmKTdvoKKIIXVmaPsDdJXNN&#10;QjN3QmZM4t87C6HLw3mvNqNtRE+drx1reEoUCOLCmZpLDd9fh8dXED4gG2wck4YredisJw8rzIwb&#10;+JP6PJQihrDPUEMVQptJ6YuKLPrEtcSRO7vOYoiwK6XpcIjhtpFzpVJpsebYUGFLu4qKv/xiNfwc&#10;z6ffhfoo9/a5HdyoJNs3qfVsOm6XIAKN4V98d78bDemLin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fTwgAAAN0AAAAPAAAAAAAAAAAAAAAAAJgCAABkcnMvZG93&#10;bnJldi54bWxQSwUGAAAAAAQABAD1AAAAhwMAAAAA&#10;" filled="f" stroked="f">
                  <v:textbox>
                    <w:txbxContent>
                      <w:p w:rsidR="006B1030" w:rsidRPr="00236DB6" w:rsidRDefault="006B1030" w:rsidP="00296A76">
                        <w:pPr>
                          <w:spacing w:before="0"/>
                          <w:jc w:val="center"/>
                          <w:rPr>
                            <w:sz w:val="18"/>
                            <w:szCs w:val="24"/>
                            <w:rtl/>
                            <w:lang w:bidi="ar-EG"/>
                          </w:rPr>
                        </w:pPr>
                        <w:r w:rsidRPr="00236DB6">
                          <w:rPr>
                            <w:sz w:val="18"/>
                            <w:szCs w:val="24"/>
                            <w:rtl/>
                            <w:lang w:bidi="ar-EG"/>
                          </w:rPr>
                          <w:t>إعادة اقتراع</w:t>
                        </w:r>
                      </w:p>
                    </w:txbxContent>
                  </v:textbox>
                </v:shape>
                <v:shape id="Text Box 838" o:spid="_x0000_s1333" type="#_x0000_t202" style="position:absolute;left:9011;top:10358;width:91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SMYA&#10;AADdAAAADwAAAGRycy9kb3ducmV2LnhtbESPT2vCQBTE7wW/w/KE3nTX0vondROkpdCTYtRCb4/s&#10;MwnNvg3ZrUm/vSsIPQ4z8xtmnQ22ERfqfO1Yw2yqQBAXztRcajgePiZLED4gG2wck4Y/8pClo4c1&#10;Jsb1vKdLHkoRIewT1FCF0CZS+qIii37qWuLonV1nMUTZldJ02Ee4beSTUnNpsea4UGFLbxUVP/mv&#10;1XDanr+/ntWufLcvbe8GJdmupNaP42HzCiLQEP7D9/an0TBfqBXc3s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CSMYAAADdAAAADwAAAAAAAAAAAAAAAACYAgAAZHJz&#10;L2Rvd25yZXYueG1sUEsFBgAAAAAEAAQA9QAAAIsDAAAAAA==&#10;" filled="f" stroked="f">
                  <v:textbox>
                    <w:txbxContent>
                      <w:p w:rsidR="006B1030" w:rsidRPr="00ED4BA0" w:rsidRDefault="006B1030" w:rsidP="00296A76">
                        <w:pPr>
                          <w:spacing w:before="0"/>
                          <w:jc w:val="right"/>
                          <w:rPr>
                            <w:sz w:val="18"/>
                            <w:szCs w:val="24"/>
                            <w:highlight w:val="yellow"/>
                            <w:rtl/>
                            <w:lang w:bidi="ar-EG"/>
                          </w:rPr>
                        </w:pPr>
                        <w:r w:rsidRPr="00236DB6">
                          <w:rPr>
                            <w:rFonts w:hint="cs"/>
                            <w:sz w:val="18"/>
                            <w:szCs w:val="24"/>
                            <w:rtl/>
                            <w:lang w:bidi="ar-EG"/>
                          </w:rPr>
                          <w:t>لا</w:t>
                        </w:r>
                      </w:p>
                    </w:txbxContent>
                  </v:textbox>
                </v:shape>
                <v:shape id="Text Box 839" o:spid="_x0000_s1334" type="#_x0000_t202" style="position:absolute;left:9577;top:11526;width:1188;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U9CMEA&#10;AADdAAAADwAAAGRycy9kb3ducmV2LnhtbERPy4rCMBTdC/5DuIK7MXFwfHSMMijCrBx8grtLc23L&#10;NDelibb+vVkILg/nPV+2thR3qn3hWMNwoEAQp84UnGk4HjYfUxA+IBssHZOGB3lYLrqdOSbGNbyj&#10;+z5kIoawT1BDHkKVSOnTnCz6gauII3d1tcUQYZ1JU2MTw20pP5UaS4sFx4YcK1rllP7vb1bDaXu9&#10;nEfqL1vbr6pxrZJsZ1Lrfq/9+QYRqA1v8cv9azSMJ8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PQjBAAAA3QAAAA8AAAAAAAAAAAAAAAAAmAIAAGRycy9kb3du&#10;cmV2LnhtbFBLBQYAAAAABAAEAPUAAACGAw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نشر</w:t>
                        </w:r>
                        <w:r w:rsidRPr="00236DB6">
                          <w:rPr>
                            <w:rFonts w:hint="cs"/>
                            <w:sz w:val="18"/>
                            <w:szCs w:val="24"/>
                            <w:rtl/>
                            <w:lang w:bidi="ar-EG"/>
                          </w:rPr>
                          <w:br/>
                        </w:r>
                        <w:r w:rsidRPr="00236DB6">
                          <w:rPr>
                            <w:sz w:val="18"/>
                            <w:szCs w:val="24"/>
                            <w:rtl/>
                            <w:lang w:bidi="ar-EG"/>
                          </w:rPr>
                          <w:t>النص المشترك</w:t>
                        </w:r>
                      </w:p>
                    </w:txbxContent>
                  </v:textbox>
                </v:shape>
                <v:shape id="Text Box 840" o:spid="_x0000_s1335" type="#_x0000_t202" style="position:absolute;left:5831;top:12254;width:184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Yk8QA&#10;AADdAAAADwAAAGRycy9kb3ducmV2LnhtbESPQWvCQBSE74L/YXlCb7qbYrVGV5FKoSdF2wreHtln&#10;Esy+DdmtSf+9Kwgeh5n5hlmsOluJKzW+dKwhGSkQxJkzJecafr4/h+8gfEA2WDkmDf/kYbXs9xaY&#10;Gtfynq6HkIsIYZ+ihiKEOpXSZwVZ9CNXE0fv7BqLIcoml6bBNsJtJV+VmkiLJceFAmv6KCi7HP6s&#10;ht/t+XQcq12+sW916zol2c6k1i+Dbj0HEagLz/Cj/WU0TKZ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mJPEAAAA3QAAAA8AAAAAAAAAAAAAAAAAmAIAAGRycy9k&#10;b3ducmV2LnhtbFBLBQYAAAAABAAEAPUAAACJAwAAAAA=&#10;" filled="f" stroked="f">
                  <v:textbox>
                    <w:txbxContent>
                      <w:p w:rsidR="006B1030" w:rsidRPr="00236DB6" w:rsidRDefault="006B1030" w:rsidP="00296A76">
                        <w:pPr>
                          <w:spacing w:before="0"/>
                          <w:jc w:val="center"/>
                          <w:rPr>
                            <w:sz w:val="18"/>
                            <w:szCs w:val="24"/>
                            <w:lang w:bidi="ar-EG"/>
                          </w:rPr>
                        </w:pPr>
                        <w:r w:rsidRPr="00236DB6">
                          <w:rPr>
                            <w:sz w:val="18"/>
                            <w:szCs w:val="24"/>
                            <w:rtl/>
                            <w:lang w:bidi="ar-EG"/>
                          </w:rPr>
                          <w:t xml:space="preserve">عملية موافقة </w:t>
                        </w:r>
                        <w:r w:rsidRPr="00236DB6">
                          <w:rPr>
                            <w:sz w:val="18"/>
                            <w:szCs w:val="24"/>
                            <w:lang w:bidi="ar-EG"/>
                          </w:rPr>
                          <w:t>ITU-T</w:t>
                        </w:r>
                        <w:r w:rsidRPr="00236DB6">
                          <w:rPr>
                            <w:rFonts w:hint="cs"/>
                            <w:sz w:val="18"/>
                            <w:szCs w:val="24"/>
                            <w:rtl/>
                            <w:lang w:bidi="ar-EG"/>
                          </w:rPr>
                          <w:br/>
                        </w:r>
                        <w:r w:rsidRPr="00236DB6">
                          <w:rPr>
                            <w:sz w:val="18"/>
                            <w:szCs w:val="24"/>
                            <w:rtl/>
                            <w:lang w:bidi="ar-EG"/>
                          </w:rPr>
                          <w:t>(</w:t>
                        </w:r>
                        <w:r w:rsidRPr="00236DB6">
                          <w:rPr>
                            <w:sz w:val="18"/>
                            <w:szCs w:val="24"/>
                            <w:lang w:bidi="ar-EG"/>
                          </w:rPr>
                          <w:t>AAP</w:t>
                        </w:r>
                        <w:r w:rsidRPr="00236DB6">
                          <w:rPr>
                            <w:sz w:val="18"/>
                            <w:szCs w:val="24"/>
                            <w:rtl/>
                            <w:lang w:bidi="ar-EG"/>
                          </w:rPr>
                          <w:t xml:space="preserve"> أو </w:t>
                        </w:r>
                        <w:r w:rsidRPr="00236DB6">
                          <w:rPr>
                            <w:sz w:val="18"/>
                            <w:szCs w:val="24"/>
                            <w:lang w:bidi="ar-EG"/>
                          </w:rPr>
                          <w:t>TAP</w:t>
                        </w:r>
                        <w:r w:rsidRPr="00236DB6">
                          <w:rPr>
                            <w:sz w:val="18"/>
                            <w:szCs w:val="24"/>
                            <w:rtl/>
                            <w:lang w:bidi="ar-EG"/>
                          </w:rPr>
                          <w:t>)</w:t>
                        </w:r>
                      </w:p>
                    </w:txbxContent>
                  </v:textbox>
                </v:shape>
                <v:shape id="Text Box 841" o:spid="_x0000_s1336" type="#_x0000_t202" style="position:absolute;left:7306;top:11376;width:1615;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G5MUA&#10;AADdAAAADwAAAGRycy9kb3ducmV2LnhtbESPQWvCQBSE74L/YXmCN91VWm3TbKS0CJ4qxrbQ2yP7&#10;TEKzb0N2Nem/7wqCx2FmvmHSzWAbcaHO1441LOYKBHHhTM2lhs/jdvYEwgdkg41j0vBHHjbZeJRi&#10;YlzPB7rkoRQRwj5BDVUIbSKlLyqy6OeuJY7eyXUWQ5RdKU2HfYTbRi6VWkmLNceFClt6q6j4zc9W&#10;w9fH6ef7Qe3Ld/vY9m5Qku2z1Ho6GV5fQAQawj18a++MhtV6sY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wbkxQAAAN0AAAAPAAAAAAAAAAAAAAAAAJgCAABkcnMv&#10;ZG93bnJldi54bWxQSwUGAAAAAAQABAD1AAAAigMAAAAA&#10;" filled="f" stroked="f">
                  <v:textbox>
                    <w:txbxContent>
                      <w:p w:rsidR="006B1030" w:rsidRPr="00236DB6" w:rsidRDefault="006B1030" w:rsidP="00296A76">
                        <w:pPr>
                          <w:spacing w:before="0" w:line="228" w:lineRule="auto"/>
                          <w:jc w:val="center"/>
                          <w:rPr>
                            <w:sz w:val="18"/>
                            <w:szCs w:val="24"/>
                            <w:lang w:bidi="ar-EG"/>
                          </w:rPr>
                        </w:pPr>
                        <w:r w:rsidRPr="00236DB6">
                          <w:rPr>
                            <w:sz w:val="18"/>
                            <w:szCs w:val="24"/>
                            <w:rtl/>
                            <w:lang w:bidi="ar-EG"/>
                          </w:rPr>
                          <w:t>تصوي</w:t>
                        </w:r>
                        <w:r>
                          <w:rPr>
                            <w:rFonts w:hint="cs"/>
                            <w:sz w:val="18"/>
                            <w:szCs w:val="24"/>
                            <w:rtl/>
                            <w:lang w:bidi="ar-EG"/>
                          </w:rPr>
                          <w:t>ت</w:t>
                        </w:r>
                        <w:r w:rsidRPr="00236DB6">
                          <w:rPr>
                            <w:sz w:val="18"/>
                            <w:szCs w:val="24"/>
                            <w:rtl/>
                            <w:lang w:bidi="ar-EG"/>
                          </w:rPr>
                          <w:t xml:space="preserve"> </w:t>
                        </w:r>
                        <w:r w:rsidRPr="00646A2D">
                          <w:rPr>
                            <w:sz w:val="18"/>
                            <w:szCs w:val="24"/>
                            <w:lang w:bidi="ar-EG"/>
                          </w:rPr>
                          <w:t xml:space="preserve">JTC </w:t>
                        </w:r>
                        <w:r w:rsidRPr="00C57DF1">
                          <w:rPr>
                            <w:sz w:val="18"/>
                            <w:szCs w:val="24"/>
                            <w:lang w:bidi="ar-EG"/>
                          </w:rPr>
                          <w:t>1</w:t>
                        </w:r>
                        <w:r w:rsidRPr="00236DB6">
                          <w:rPr>
                            <w:rFonts w:hint="cs"/>
                            <w:sz w:val="18"/>
                            <w:szCs w:val="24"/>
                            <w:rtl/>
                            <w:lang w:bidi="ar-EG"/>
                          </w:rPr>
                          <w:br/>
                        </w:r>
                        <w:r>
                          <w:rPr>
                            <w:rFonts w:hint="cs"/>
                            <w:sz w:val="18"/>
                            <w:szCs w:val="24"/>
                            <w:rtl/>
                            <w:lang w:bidi="ar-EG"/>
                          </w:rPr>
                          <w:t>(شهران)</w:t>
                        </w:r>
                      </w:p>
                    </w:txbxContent>
                  </v:textbox>
                </v:shape>
              </v:group>
            </w:pict>
          </mc:Fallback>
        </mc:AlternateContent>
      </w:r>
      <w:r w:rsidRPr="00410333">
        <w:rPr>
          <w:rFonts w:hint="cs"/>
          <w:b/>
          <w:bCs/>
          <w:noProof/>
          <w:lang w:eastAsia="zh-CN"/>
        </w:rPr>
        <mc:AlternateContent>
          <mc:Choice Requires="wps">
            <w:drawing>
              <wp:anchor distT="0" distB="0" distL="114300" distR="114300" simplePos="0" relativeHeight="251829248" behindDoc="0" locked="0" layoutInCell="1" allowOverlap="1" wp14:anchorId="4E402E69" wp14:editId="0F414398">
                <wp:simplePos x="0" y="0"/>
                <wp:positionH relativeFrom="column">
                  <wp:posOffset>5001895</wp:posOffset>
                </wp:positionH>
                <wp:positionV relativeFrom="paragraph">
                  <wp:posOffset>2712085</wp:posOffset>
                </wp:positionV>
                <wp:extent cx="583565" cy="262255"/>
                <wp:effectExtent l="0" t="0" r="0" b="0"/>
                <wp:wrapNone/>
                <wp:docPr id="6617"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ED4BA0" w:rsidRDefault="006B1030" w:rsidP="00296A76">
                            <w:pPr>
                              <w:spacing w:before="0"/>
                              <w:jc w:val="right"/>
                              <w:rPr>
                                <w:sz w:val="18"/>
                                <w:szCs w:val="24"/>
                                <w:highlight w:val="yellow"/>
                                <w:rtl/>
                                <w:lang w:bidi="ar-EG"/>
                              </w:rPr>
                            </w:pPr>
                            <w:r w:rsidRPr="00236DB6">
                              <w:rPr>
                                <w:rFonts w:hint="cs"/>
                                <w:sz w:val="18"/>
                                <w:szCs w:val="24"/>
                                <w:rtl/>
                                <w:lang w:bidi="ar-EG"/>
                              </w:rPr>
                              <w:t>نعم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2E69" id="Text Box 815" o:spid="_x0000_s1337" type="#_x0000_t202" style="position:absolute;left:0;text-align:left;margin-left:393.85pt;margin-top:213.55pt;width:45.95pt;height:20.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5GvgIAAMY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" filled="f" stroked="f">
                <v:textbox>
                  <w:txbxContent>
                    <w:p w:rsidR="006B1030" w:rsidRPr="00ED4BA0" w:rsidRDefault="006B1030" w:rsidP="00296A76">
                      <w:pPr>
                        <w:spacing w:before="0"/>
                        <w:jc w:val="right"/>
                        <w:rPr>
                          <w:sz w:val="18"/>
                          <w:szCs w:val="24"/>
                          <w:highlight w:val="yellow"/>
                          <w:rtl/>
                          <w:lang w:bidi="ar-EG"/>
                        </w:rPr>
                      </w:pPr>
                      <w:r w:rsidRPr="00236DB6">
                        <w:rPr>
                          <w:rFonts w:hint="cs"/>
                          <w:sz w:val="18"/>
                          <w:szCs w:val="24"/>
                          <w:rtl/>
                          <w:lang w:bidi="ar-EG"/>
                        </w:rPr>
                        <w:t>نعم</w:t>
                      </w:r>
                    </w:p>
                  </w:txbxContent>
                </v:textbox>
              </v:shape>
            </w:pict>
          </mc:Fallback>
        </mc:AlternateContent>
      </w:r>
      <w:r w:rsidRPr="00410333">
        <w:rPr>
          <w:rFonts w:hint="cs"/>
          <w:b/>
          <w:bCs/>
          <w:noProof/>
          <w:lang w:eastAsia="zh-CN"/>
        </w:rPr>
        <w:drawing>
          <wp:inline distT="0" distB="0" distL="0" distR="0" wp14:anchorId="55CAE2B4" wp14:editId="6367EDFA">
            <wp:extent cx="5694680" cy="3616960"/>
            <wp:effectExtent l="0" t="0" r="1270" b="0"/>
            <wp:docPr id="6715" name="Picture 671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cNvPicPr>
                      <a:picLocks noChangeAspect="1" noChangeArrowheads="1"/>
                    </pic:cNvPicPr>
                  </pic:nvPicPr>
                  <pic:blipFill>
                    <a:blip r:embed="rId91" cstate="print">
                      <a:extLst>
                        <a:ext uri="{28A0092B-C50C-407E-A947-70E740481C1C}">
                          <a14:useLocalDpi xmlns:a14="http://schemas.microsoft.com/office/drawing/2010/main" val="0"/>
                        </a:ext>
                      </a:extLst>
                    </a:blip>
                    <a:srcRect b="-8826"/>
                    <a:stretch>
                      <a:fillRect/>
                    </a:stretch>
                  </pic:blipFill>
                  <pic:spPr bwMode="auto">
                    <a:xfrm>
                      <a:off x="0" y="0"/>
                      <a:ext cx="5694680" cy="3616960"/>
                    </a:xfrm>
                    <a:prstGeom prst="rect">
                      <a:avLst/>
                    </a:prstGeom>
                    <a:noFill/>
                    <a:ln>
                      <a:noFill/>
                    </a:ln>
                  </pic:spPr>
                </pic:pic>
              </a:graphicData>
            </a:graphic>
          </wp:inline>
        </w:drawing>
      </w:r>
    </w:p>
    <w:p w:rsidR="00296A76" w:rsidRPr="00410333" w:rsidRDefault="00296A76" w:rsidP="00296A76">
      <w:pPr>
        <w:pStyle w:val="FigureNotitle0"/>
        <w:rPr>
          <w:rtl/>
          <w:lang w:val="en-US"/>
        </w:rPr>
      </w:pPr>
      <w:r w:rsidRPr="00410333">
        <w:rPr>
          <w:rtl/>
        </w:rPr>
        <w:t xml:space="preserve">الشكل </w:t>
      </w:r>
      <w:r w:rsidRPr="00410333">
        <w:rPr>
          <w:lang w:val="en-US"/>
        </w:rPr>
        <w:t>6</w:t>
      </w:r>
      <w:r w:rsidRPr="00410333">
        <w:rPr>
          <w:rtl/>
          <w:lang w:val="en-US"/>
        </w:rPr>
        <w:t xml:space="preserve"> </w:t>
      </w:r>
      <w:r w:rsidRPr="00410333">
        <w:rPr>
          <w:rFonts w:hint="cs"/>
          <w:rtl/>
          <w:lang w:val="en-US"/>
        </w:rPr>
        <w:t>-</w:t>
      </w:r>
      <w:r w:rsidRPr="00410333">
        <w:rPr>
          <w:rtl/>
          <w:lang w:val="en-US"/>
        </w:rPr>
        <w:t xml:space="preserve"> المخطط الانسيابي للعمل عند استعمال المبادلة التعاونية</w:t>
      </w:r>
    </w:p>
    <w:p w:rsidR="00296A76" w:rsidRPr="00410333" w:rsidRDefault="00296A76" w:rsidP="00296A76">
      <w:pPr>
        <w:pStyle w:val="Heading2"/>
        <w:rPr>
          <w:rtl/>
        </w:rPr>
      </w:pPr>
      <w:bookmarkStart w:id="666" w:name="_Toc237686580"/>
      <w:bookmarkStart w:id="667" w:name="_Toc280794511"/>
      <w:r w:rsidRPr="00410333">
        <w:t>2.7</w:t>
      </w:r>
      <w:r w:rsidRPr="00410333">
        <w:tab/>
      </w:r>
      <w:r w:rsidRPr="00410333">
        <w:rPr>
          <w:rtl/>
        </w:rPr>
        <w:t>المشاركة في اجتماعات على المستوى العامل</w:t>
      </w:r>
      <w:bookmarkEnd w:id="666"/>
      <w:bookmarkEnd w:id="667"/>
    </w:p>
    <w:p w:rsidR="00296A76" w:rsidRPr="00410333" w:rsidRDefault="00296A76" w:rsidP="00296A76">
      <w:pPr>
        <w:keepNext/>
        <w:spacing w:line="187" w:lineRule="auto"/>
        <w:rPr>
          <w:rtl/>
        </w:rPr>
      </w:pPr>
      <w:r w:rsidRPr="00410333">
        <w:rPr>
          <w:rtl/>
        </w:rPr>
        <w:t>يُسهَّل التعاون بوجود درجة ما يعتد بها من مشاركة أفراد من الطرفين في اجتماعات على المستوى العامل في كلتا المنظمتين.</w:t>
      </w:r>
    </w:p>
    <w:p w:rsidR="00296A76" w:rsidRPr="00410333" w:rsidRDefault="00296A76" w:rsidP="00296A76">
      <w:pPr>
        <w:spacing w:line="187" w:lineRule="auto"/>
        <w:rPr>
          <w:rtl/>
        </w:rPr>
      </w:pPr>
      <w:r w:rsidRPr="00410333">
        <w:rPr>
          <w:rtl/>
        </w:rPr>
        <w:t>ويتحقق تمثيل منظمة في اجتماع على المستوى العامل لدى المنظمة الأخرى بواسطة بيان اتصال</w:t>
      </w:r>
      <w:r w:rsidRPr="00410333">
        <w:rPr>
          <w:rFonts w:hint="cs"/>
          <w:rtl/>
        </w:rPr>
        <w:t xml:space="preserve"> (انظر الفقرة</w:t>
      </w:r>
      <w:r w:rsidRPr="00410333">
        <w:rPr>
          <w:rFonts w:hint="eastAsia"/>
          <w:rtl/>
        </w:rPr>
        <w:t> </w:t>
      </w:r>
      <w:r w:rsidRPr="00410333">
        <w:t>2.6</w:t>
      </w:r>
      <w:r w:rsidRPr="00410333">
        <w:rPr>
          <w:rFonts w:hint="cs"/>
          <w:rtl/>
        </w:rPr>
        <w:t>)</w:t>
      </w:r>
      <w:r w:rsidRPr="00410333">
        <w:rPr>
          <w:rtl/>
        </w:rPr>
        <w:t>. وينبغي للأشخاص الذين يحضرون الاجتماعات بصفة اتصالية أن يكونوا ملمين بإجراءات المنظمة التي تعقد الاجتماع.</w:t>
      </w:r>
    </w:p>
    <w:p w:rsidR="00296A76" w:rsidRPr="00410333" w:rsidRDefault="00296A76" w:rsidP="00296A76">
      <w:pPr>
        <w:pStyle w:val="Heading2"/>
        <w:spacing w:before="180"/>
        <w:rPr>
          <w:rtl/>
        </w:rPr>
      </w:pPr>
      <w:bookmarkStart w:id="668" w:name="_Toc237686581"/>
      <w:bookmarkStart w:id="669" w:name="_Toc276739740"/>
      <w:bookmarkStart w:id="670" w:name="_Toc280794512"/>
      <w:r w:rsidRPr="00410333">
        <w:t>3.7</w:t>
      </w:r>
      <w:r w:rsidRPr="00410333">
        <w:tab/>
      </w:r>
      <w:r w:rsidRPr="00410333">
        <w:rPr>
          <w:rtl/>
        </w:rPr>
        <w:t>الجدولة الزمنية</w:t>
      </w:r>
      <w:bookmarkEnd w:id="668"/>
      <w:bookmarkEnd w:id="669"/>
      <w:bookmarkEnd w:id="670"/>
    </w:p>
    <w:p w:rsidR="00296A76" w:rsidRPr="00410333" w:rsidRDefault="00296A76" w:rsidP="00296A76">
      <w:pPr>
        <w:spacing w:line="187" w:lineRule="auto"/>
        <w:rPr>
          <w:rtl/>
        </w:rPr>
      </w:pPr>
      <w:r w:rsidRPr="00410333">
        <w:rPr>
          <w:rtl/>
        </w:rPr>
        <w:t>لدى بلوغ العمل مرحلة النضج، من المهم أن تراعى بدقة الجدولة الزمنية لعمليات الاقتراع بحيث تأخذ في الحسبان جدول مواعيد اجتماعات اللجنة الفرعية وفريق العمل التابعين للجنة التقنية المشتركة الأولى (مثلاً، من أجل خطوة التحديد (عملية الموافقة التقليدية) أو القبول (عملية الموافقة البديلة) في عملية الموافقة) بحيث يتحقق التزامن اللازم في حينه.</w:t>
      </w:r>
    </w:p>
    <w:p w:rsidR="00296A76" w:rsidRPr="00410333" w:rsidRDefault="00296A76" w:rsidP="00296A76">
      <w:pPr>
        <w:pStyle w:val="Heading2"/>
        <w:spacing w:before="180"/>
        <w:rPr>
          <w:rtl/>
        </w:rPr>
      </w:pPr>
      <w:bookmarkStart w:id="671" w:name="_Toc237686582"/>
      <w:bookmarkStart w:id="672" w:name="_Toc276739741"/>
      <w:bookmarkStart w:id="673" w:name="_Toc280794513"/>
      <w:r w:rsidRPr="00410333">
        <w:t>4.7</w:t>
      </w:r>
      <w:r w:rsidRPr="00410333">
        <w:tab/>
      </w:r>
      <w:r w:rsidRPr="00410333">
        <w:rPr>
          <w:rtl/>
        </w:rPr>
        <w:t>المساهمات</w:t>
      </w:r>
      <w:bookmarkEnd w:id="671"/>
      <w:bookmarkEnd w:id="672"/>
      <w:bookmarkEnd w:id="673"/>
    </w:p>
    <w:p w:rsidR="00296A76" w:rsidRPr="00410333" w:rsidRDefault="00296A76" w:rsidP="00296A76">
      <w:pPr>
        <w:spacing w:line="187" w:lineRule="auto"/>
        <w:rPr>
          <w:rtl/>
        </w:rPr>
      </w:pPr>
      <w:r w:rsidRPr="00410333">
        <w:rPr>
          <w:rtl/>
        </w:rPr>
        <w:t xml:space="preserve">يتناول </w:t>
      </w:r>
      <w:r w:rsidRPr="00410333">
        <w:rPr>
          <w:rFonts w:hint="cs"/>
          <w:rtl/>
        </w:rPr>
        <w:t>كل فريق عمل</w:t>
      </w:r>
      <w:r w:rsidRPr="00410333">
        <w:rPr>
          <w:rtl/>
        </w:rPr>
        <w:t xml:space="preserve"> المساهمات وفقاً للإجراءات العادية لمنظمته. فضلاً عن ذلك، من المهم أن تُنقل نتائج تحليل المساهمات فوراً إلى فريق</w:t>
      </w:r>
      <w:r w:rsidRPr="00410333">
        <w:rPr>
          <w:rFonts w:hint="cs"/>
          <w:rtl/>
        </w:rPr>
        <w:t xml:space="preserve"> العمل</w:t>
      </w:r>
      <w:r w:rsidRPr="00410333">
        <w:rPr>
          <w:rtl/>
        </w:rPr>
        <w:t xml:space="preserve"> الآخر</w:t>
      </w:r>
      <w:r w:rsidRPr="00410333">
        <w:rPr>
          <w:rFonts w:hint="cs"/>
          <w:rtl/>
        </w:rPr>
        <w:t>.</w:t>
      </w:r>
    </w:p>
    <w:p w:rsidR="00296A76" w:rsidRPr="00410333" w:rsidRDefault="00296A76" w:rsidP="00296A76">
      <w:pPr>
        <w:pStyle w:val="Heading2"/>
        <w:spacing w:before="180"/>
        <w:rPr>
          <w:rtl/>
        </w:rPr>
      </w:pPr>
      <w:bookmarkStart w:id="674" w:name="_Toc237686583"/>
      <w:bookmarkStart w:id="675" w:name="_Toc276739742"/>
      <w:bookmarkStart w:id="676" w:name="_Toc280794514"/>
      <w:r w:rsidRPr="00410333">
        <w:t>5.7</w:t>
      </w:r>
      <w:r w:rsidRPr="00410333">
        <w:tab/>
      </w:r>
      <w:r w:rsidRPr="00410333">
        <w:rPr>
          <w:rtl/>
        </w:rPr>
        <w:t>محرر النص المشترك</w:t>
      </w:r>
      <w:bookmarkEnd w:id="674"/>
      <w:bookmarkEnd w:id="675"/>
      <w:bookmarkEnd w:id="676"/>
    </w:p>
    <w:p w:rsidR="00296A76" w:rsidRPr="00410333" w:rsidRDefault="00296A76" w:rsidP="00296A76">
      <w:pPr>
        <w:spacing w:line="187" w:lineRule="auto"/>
        <w:rPr>
          <w:rtl/>
        </w:rPr>
      </w:pPr>
      <w:r w:rsidRPr="00410333">
        <w:rPr>
          <w:rtl/>
        </w:rPr>
        <w:t xml:space="preserve">يوصى بشدة أن يتفق فريقا </w:t>
      </w:r>
      <w:r w:rsidRPr="00410333">
        <w:rPr>
          <w:rFonts w:hint="cs"/>
          <w:rtl/>
        </w:rPr>
        <w:t>العمل</w:t>
      </w:r>
      <w:r w:rsidRPr="00410333">
        <w:rPr>
          <w:rtl/>
        </w:rPr>
        <w:t xml:space="preserve"> على تعيين محرر واحد أو نفر من المحررين يحافظون على نص تعاوني أصلي واحد. ويتعيّن على المحرر أو المحررين المعيّنين أن يعدوا مشروع النص ويعززوه وفقاً لمعايير نسق مشترك تتفق عليها أمانتا المنظمة </w:t>
      </w:r>
      <w:r w:rsidRPr="00410333">
        <w:rPr>
          <w:spacing w:val="-4"/>
          <w:rtl/>
        </w:rPr>
        <w:t xml:space="preserve">الدولية للتوحيد القياسي/اللجنة الكهرتقنية الدولية </w:t>
      </w:r>
      <w:r w:rsidRPr="00410333">
        <w:rPr>
          <w:spacing w:val="-4"/>
        </w:rPr>
        <w:t>(ISO/IEC)</w:t>
      </w:r>
      <w:r w:rsidRPr="00410333">
        <w:rPr>
          <w:spacing w:val="-4"/>
          <w:rtl/>
        </w:rPr>
        <w:t xml:space="preserve"> وقطاع تقييس الاتصالات (انظر</w:t>
      </w:r>
      <w:r w:rsidRPr="00410333">
        <w:rPr>
          <w:rFonts w:hint="cs"/>
          <w:spacing w:val="-4"/>
          <w:rtl/>
        </w:rPr>
        <w:t xml:space="preserve"> الملاحظة في الفقرة</w:t>
      </w:r>
      <w:r w:rsidRPr="00410333">
        <w:rPr>
          <w:rFonts w:hint="eastAsia"/>
          <w:spacing w:val="-4"/>
          <w:rtl/>
        </w:rPr>
        <w:t> </w:t>
      </w:r>
      <w:r w:rsidRPr="00410333">
        <w:rPr>
          <w:rFonts w:hint="cs"/>
          <w:spacing w:val="-4"/>
          <w:szCs w:val="22"/>
        </w:rPr>
        <w:t>3</w:t>
      </w:r>
      <w:r w:rsidRPr="00410333">
        <w:rPr>
          <w:rFonts w:hint="cs"/>
          <w:spacing w:val="-4"/>
          <w:szCs w:val="22"/>
          <w:rtl/>
        </w:rPr>
        <w:t>.</w:t>
      </w:r>
      <w:r w:rsidRPr="00410333">
        <w:rPr>
          <w:rFonts w:hint="cs"/>
          <w:spacing w:val="-4"/>
          <w:szCs w:val="22"/>
        </w:rPr>
        <w:t>1</w:t>
      </w:r>
      <w:r w:rsidRPr="00410333">
        <w:rPr>
          <w:spacing w:val="-4"/>
          <w:rtl/>
        </w:rPr>
        <w:t>).</w:t>
      </w:r>
      <w:r w:rsidRPr="00410333">
        <w:rPr>
          <w:rtl/>
        </w:rPr>
        <w:t xml:space="preserve"> ولن يحدَّث مشروع النص التعاوني الأصلي إلا عند اتفاق كلا الفريقين على النص المحدد.</w:t>
      </w:r>
    </w:p>
    <w:p w:rsidR="00296A76" w:rsidRPr="00410333" w:rsidRDefault="00296A76" w:rsidP="00296A76">
      <w:pPr>
        <w:spacing w:line="187" w:lineRule="auto"/>
        <w:rPr>
          <w:rtl/>
        </w:rPr>
      </w:pPr>
      <w:r w:rsidRPr="00410333">
        <w:rPr>
          <w:rtl/>
        </w:rPr>
        <w:t>ويتعيّن تأريخ كل تكرار لمشروع النص التعاوني. وينبغي إبراز التغييرات المدخَلة على المشروع السابق بعلامات تغيير.</w:t>
      </w:r>
    </w:p>
    <w:p w:rsidR="00296A76" w:rsidRPr="00410333" w:rsidRDefault="00296A76" w:rsidP="00296A76">
      <w:pPr>
        <w:spacing w:line="187" w:lineRule="auto"/>
        <w:rPr>
          <w:spacing w:val="-4"/>
          <w:rtl/>
        </w:rPr>
      </w:pPr>
      <w:r w:rsidRPr="00410333">
        <w:rPr>
          <w:spacing w:val="-4"/>
          <w:rtl/>
        </w:rPr>
        <w:lastRenderedPageBreak/>
        <w:t>وسيتولى المحررون المعيّنون المسؤولية عن النص عبر تكرارات المشروع حتى تقديم النص النهائي إلى الأمانتين من أجل النشر. وينبغي للأفراد المختارون لهذه المهمة أن يلتزموا بمتابعة العمل حتى اكتماله بحيث يمكن الحفاظ على الاستمرارية ما بقي المسعى قائماً.</w:t>
      </w:r>
    </w:p>
    <w:p w:rsidR="00296A76" w:rsidRPr="00410333" w:rsidRDefault="00296A76" w:rsidP="00296A76">
      <w:pPr>
        <w:pStyle w:val="Heading2"/>
        <w:spacing w:before="180"/>
        <w:rPr>
          <w:rtl/>
        </w:rPr>
      </w:pPr>
      <w:bookmarkStart w:id="677" w:name="_Toc237686584"/>
      <w:bookmarkStart w:id="678" w:name="_Toc276739743"/>
      <w:bookmarkStart w:id="679" w:name="_Toc280794515"/>
      <w:r w:rsidRPr="00410333">
        <w:t>6.7</w:t>
      </w:r>
      <w:r w:rsidRPr="00410333">
        <w:tab/>
      </w:r>
      <w:r w:rsidRPr="00410333">
        <w:rPr>
          <w:rtl/>
        </w:rPr>
        <w:t>تحقيق التوافق</w:t>
      </w:r>
      <w:bookmarkEnd w:id="677"/>
      <w:bookmarkEnd w:id="678"/>
      <w:bookmarkEnd w:id="679"/>
    </w:p>
    <w:p w:rsidR="00296A76" w:rsidRPr="00410333" w:rsidRDefault="00296A76" w:rsidP="00296A76">
      <w:pPr>
        <w:spacing w:line="187" w:lineRule="auto"/>
        <w:rPr>
          <w:rtl/>
        </w:rPr>
      </w:pPr>
      <w:r w:rsidRPr="00410333">
        <w:rPr>
          <w:rtl/>
        </w:rPr>
        <w:t>يُحافَظ على اتصال وثيق أثناء وضع مشاريع وثائق وتحرير مشاريع نصوص وتسوية عمليات الاقتراع والتعليقات ضماناً لأخذ آراء جميع المعنيين في الحسبان لدى بناء التوافق. وينبغي للتفاعل بين فريقي</w:t>
      </w:r>
      <w:r w:rsidRPr="00410333">
        <w:rPr>
          <w:rFonts w:hint="cs"/>
          <w:rtl/>
        </w:rPr>
        <w:t xml:space="preserve"> العمل</w:t>
      </w:r>
      <w:r w:rsidRPr="00410333">
        <w:rPr>
          <w:rtl/>
        </w:rPr>
        <w:t xml:space="preserve"> أن </w:t>
      </w:r>
      <w:r w:rsidRPr="00410333">
        <w:rPr>
          <w:rFonts w:hint="cs"/>
          <w:rtl/>
        </w:rPr>
        <w:t>يؤدي إلى التآزر</w:t>
      </w:r>
      <w:r w:rsidRPr="00410333">
        <w:rPr>
          <w:rtl/>
        </w:rPr>
        <w:t xml:space="preserve">. وينبغي </w:t>
      </w:r>
      <w:r w:rsidRPr="00410333">
        <w:rPr>
          <w:rFonts w:hint="cs"/>
          <w:rtl/>
        </w:rPr>
        <w:t>ل</w:t>
      </w:r>
      <w:r w:rsidRPr="00410333">
        <w:rPr>
          <w:rtl/>
        </w:rPr>
        <w:t>لاجتماعات أن تنمي روح التعاون هذه.</w:t>
      </w:r>
    </w:p>
    <w:p w:rsidR="00296A76" w:rsidRPr="00410333" w:rsidRDefault="00296A76" w:rsidP="00296A76">
      <w:pPr>
        <w:spacing w:line="187" w:lineRule="auto"/>
        <w:rPr>
          <w:rtl/>
        </w:rPr>
      </w:pPr>
      <w:r w:rsidRPr="00410333">
        <w:rPr>
          <w:rtl/>
        </w:rPr>
        <w:t>وسيستهل تحقيق التوافق في كل خطوة من العملية عبر تعاون خبراء اللجنة التقنية المشتركة الأولى وقطاع تقييس الاتصالات على المستوى الوطني لتقديم آراء منسجمة.</w:t>
      </w:r>
    </w:p>
    <w:p w:rsidR="00296A76" w:rsidRPr="00410333" w:rsidRDefault="00296A76" w:rsidP="00296A76">
      <w:pPr>
        <w:spacing w:line="187" w:lineRule="auto"/>
        <w:rPr>
          <w:rtl/>
        </w:rPr>
      </w:pPr>
      <w:r w:rsidRPr="00410333">
        <w:rPr>
          <w:rtl/>
        </w:rPr>
        <w:t>وبصفة عامة، الهدف هو زيادة درجة التوافق واستقرار الاتفاقات عند كل خطوة من العملية التعاونية.</w:t>
      </w:r>
    </w:p>
    <w:p w:rsidR="00296A76" w:rsidRPr="00410333" w:rsidRDefault="00296A76" w:rsidP="00296A76">
      <w:pPr>
        <w:spacing w:line="187" w:lineRule="auto"/>
        <w:rPr>
          <w:rtl/>
        </w:rPr>
      </w:pPr>
      <w:r w:rsidRPr="00410333">
        <w:rPr>
          <w:rtl/>
        </w:rPr>
        <w:t>وفي حالات نادرة، قد يتضح أثناء وضع نص مشترك أن واحداً أو أكثر من الاختلافات التقنية ضرورية في ضوء احتياجات اللجنة التقنية المشتركة الأولى وقطاع تقييس الاتصالات. وينبغي أن تُدرس كل الاختلافات المقترحة بحرص للتأكد من وجود حاجة مشروعة. وعندما يكون الأمر كذلك، يتعيّن أن يضم النص المشترك كامل المادة التقنية اللازمة لكل منظمة مشفوعة بصياغة تبيّن تحديداً أي نص يسري على منظمة واحدة دون الأخرى.</w:t>
      </w:r>
    </w:p>
    <w:p w:rsidR="00296A76" w:rsidRPr="00410333" w:rsidRDefault="00296A76" w:rsidP="00296A76">
      <w:pPr>
        <w:pStyle w:val="Heading2"/>
        <w:spacing w:before="180"/>
        <w:rPr>
          <w:rtl/>
        </w:rPr>
      </w:pPr>
      <w:bookmarkStart w:id="680" w:name="_Toc237686585"/>
      <w:bookmarkStart w:id="681" w:name="_Toc276739744"/>
      <w:bookmarkStart w:id="682" w:name="_Toc280794516"/>
      <w:r w:rsidRPr="00410333">
        <w:t>7.7</w:t>
      </w:r>
      <w:r w:rsidRPr="00410333">
        <w:tab/>
      </w:r>
      <w:r w:rsidRPr="00410333">
        <w:rPr>
          <w:rtl/>
        </w:rPr>
        <w:t>تقديم التقارير المرحلية</w:t>
      </w:r>
      <w:bookmarkEnd w:id="680"/>
      <w:bookmarkEnd w:id="681"/>
      <w:bookmarkEnd w:id="682"/>
    </w:p>
    <w:p w:rsidR="00296A76" w:rsidRPr="00410333" w:rsidRDefault="00296A76" w:rsidP="00BD6E31">
      <w:pPr>
        <w:rPr>
          <w:rtl/>
        </w:rPr>
      </w:pPr>
      <w:r w:rsidRPr="00410333">
        <w:rPr>
          <w:spacing w:val="-2"/>
          <w:rtl/>
        </w:rPr>
        <w:t>يقع على عاتق كل فريق</w:t>
      </w:r>
      <w:r w:rsidRPr="00410333">
        <w:rPr>
          <w:rFonts w:hint="cs"/>
          <w:spacing w:val="-2"/>
          <w:rtl/>
        </w:rPr>
        <w:t xml:space="preserve"> عمل</w:t>
      </w:r>
      <w:r w:rsidRPr="00410333">
        <w:rPr>
          <w:spacing w:val="-2"/>
          <w:rtl/>
        </w:rPr>
        <w:t xml:space="preserve"> مسؤولية تقديم تقارير كتابية عن اجتماعاته إلى لجنة الدراسات/فرقة العمل </w:t>
      </w:r>
      <w:r w:rsidRPr="00410333">
        <w:rPr>
          <w:spacing w:val="-2"/>
        </w:rPr>
        <w:t>(SG/WP)</w:t>
      </w:r>
      <w:r w:rsidRPr="00410333">
        <w:rPr>
          <w:rtl/>
        </w:rPr>
        <w:t xml:space="preserve"> أو اللجنة الفرعية/فريق العمل </w:t>
      </w:r>
      <w:r w:rsidRPr="00410333">
        <w:t>(SC/WG)</w:t>
      </w:r>
      <w:r w:rsidRPr="00410333">
        <w:rPr>
          <w:rtl/>
        </w:rPr>
        <w:t xml:space="preserve"> في منظمته الأم تبعاً للإجراءات العادية. وينبغي لهذه التقارير أن تلخص نتائج الاجتماع بما فيها الاتفاقات التي تم التوصل إليها وما حُدد من مجالات لمواصلة دراستها وحالة التقدم التعاوني والعناوين البارزة المقبلة المتوقعة (انظر</w:t>
      </w:r>
      <w:r w:rsidR="00BD6E31">
        <w:rPr>
          <w:rFonts w:hint="cs"/>
          <w:rtl/>
        </w:rPr>
        <w:t> </w:t>
      </w:r>
      <w:r w:rsidRPr="00410333">
        <w:rPr>
          <w:rtl/>
        </w:rPr>
        <w:t>الفقرة</w:t>
      </w:r>
      <w:r w:rsidRPr="00410333">
        <w:rPr>
          <w:rFonts w:hint="cs"/>
          <w:rtl/>
        </w:rPr>
        <w:t> </w:t>
      </w:r>
      <w:r w:rsidRPr="00410333">
        <w:t>2.5</w:t>
      </w:r>
      <w:r w:rsidRPr="00410333">
        <w:rPr>
          <w:rtl/>
        </w:rPr>
        <w:t>).</w:t>
      </w:r>
    </w:p>
    <w:p w:rsidR="00296A76" w:rsidRPr="00410333" w:rsidRDefault="00296A76" w:rsidP="00296A76">
      <w:pPr>
        <w:spacing w:line="187" w:lineRule="auto"/>
        <w:rPr>
          <w:rtl/>
        </w:rPr>
      </w:pPr>
      <w:r w:rsidRPr="00F5379F">
        <w:rPr>
          <w:spacing w:val="2"/>
          <w:rtl/>
        </w:rPr>
        <w:t>وينبغي أن تُنقل هذه التقارير أو مقتطفات مناسبة منها إلى فريق</w:t>
      </w:r>
      <w:r w:rsidRPr="00F5379F">
        <w:rPr>
          <w:rFonts w:hint="cs"/>
          <w:spacing w:val="2"/>
          <w:rtl/>
        </w:rPr>
        <w:t xml:space="preserve"> العمل</w:t>
      </w:r>
      <w:r w:rsidRPr="00F5379F">
        <w:rPr>
          <w:spacing w:val="2"/>
          <w:rtl/>
        </w:rPr>
        <w:t xml:space="preserve"> الآخر باستعمال إجراء الاتصال العادي. وينبغي لتقارير </w:t>
      </w:r>
      <w:r w:rsidRPr="00410333">
        <w:rPr>
          <w:spacing w:val="-2"/>
          <w:rtl/>
        </w:rPr>
        <w:t>الاجتماع أن تحوي معلومات كافية لتمكين العمل التعاوني من التقدم المتبادل في كلتا المنظمتين على</w:t>
      </w:r>
      <w:r w:rsidRPr="00410333">
        <w:rPr>
          <w:rFonts w:hint="cs"/>
          <w:spacing w:val="-2"/>
          <w:rtl/>
        </w:rPr>
        <w:t> </w:t>
      </w:r>
      <w:r w:rsidRPr="00410333">
        <w:rPr>
          <w:spacing w:val="-2"/>
          <w:rtl/>
        </w:rPr>
        <w:t>أفعل وجه ممكن.</w:t>
      </w:r>
    </w:p>
    <w:p w:rsidR="00296A76" w:rsidRPr="00410333" w:rsidRDefault="00296A76" w:rsidP="00296A76">
      <w:pPr>
        <w:pStyle w:val="Heading2"/>
        <w:spacing w:before="180"/>
        <w:rPr>
          <w:rtl/>
        </w:rPr>
      </w:pPr>
      <w:bookmarkStart w:id="683" w:name="_Toc237686586"/>
      <w:bookmarkStart w:id="684" w:name="_Toc276739745"/>
      <w:bookmarkStart w:id="685" w:name="_Toc280794517"/>
      <w:r w:rsidRPr="00410333">
        <w:t>8.7</w:t>
      </w:r>
      <w:r w:rsidRPr="00410333">
        <w:tab/>
      </w:r>
      <w:r w:rsidRPr="00410333">
        <w:rPr>
          <w:rtl/>
        </w:rPr>
        <w:t>بيانات الاتصال</w:t>
      </w:r>
      <w:bookmarkEnd w:id="683"/>
      <w:bookmarkEnd w:id="684"/>
      <w:bookmarkEnd w:id="685"/>
    </w:p>
    <w:p w:rsidR="00296A76" w:rsidRPr="00410333" w:rsidRDefault="00296A76" w:rsidP="00296A76">
      <w:pPr>
        <w:spacing w:line="187" w:lineRule="auto"/>
        <w:rPr>
          <w:rtl/>
        </w:rPr>
      </w:pPr>
      <w:r w:rsidRPr="00410333">
        <w:rPr>
          <w:rtl/>
        </w:rPr>
        <w:t>يُعتبر ضمان التماسك المستمر للعمل مهماً في مجال تكنولوجيا المعلومات. لذلك، من الأهمية بمكان الحفاظ على بيانات اتصال متعارف عليها مع الأنشطة والمنظمات الأخرى التي حُددت على أن لها علاقة مناسبة، لإنجاح العمل. وينبغي توزيع تقارير ومشاريع الاجتماع، والدعوة للتقدم بتعليقات. كما تشجَع منظمات الاتصال على تقديم مساهمات في العمل. وتُعدّ مساهمات وتعليقات الاتصال آراء إضافية تسهل العمل وتبين اعتبارات أخرى.</w:t>
      </w:r>
    </w:p>
    <w:p w:rsidR="00296A76" w:rsidRPr="00410333" w:rsidRDefault="00296A76" w:rsidP="00296A76">
      <w:pPr>
        <w:spacing w:line="187" w:lineRule="auto"/>
        <w:rPr>
          <w:rtl/>
        </w:rPr>
      </w:pPr>
      <w:r w:rsidRPr="00410333">
        <w:rPr>
          <w:rtl/>
        </w:rPr>
        <w:t>وتتناول كل منظمة بيانات الاتصال بالطريقة العادية. غير أن بيانات الاتصال ذات الاهتمام المشترك ينبغي أن يجري تقاسمها مع فريق</w:t>
      </w:r>
      <w:r w:rsidRPr="00410333">
        <w:rPr>
          <w:rFonts w:hint="cs"/>
          <w:rtl/>
        </w:rPr>
        <w:t xml:space="preserve"> العمل</w:t>
      </w:r>
      <w:r w:rsidRPr="00410333">
        <w:rPr>
          <w:rtl/>
        </w:rPr>
        <w:t xml:space="preserve"> الآخر.</w:t>
      </w:r>
    </w:p>
    <w:p w:rsidR="00296A76" w:rsidRPr="00410333" w:rsidRDefault="00296A76" w:rsidP="00296A76">
      <w:pPr>
        <w:pStyle w:val="Heading2"/>
        <w:spacing w:before="180"/>
        <w:rPr>
          <w:rtl/>
        </w:rPr>
      </w:pPr>
      <w:bookmarkStart w:id="686" w:name="_Toc237686587"/>
      <w:bookmarkStart w:id="687" w:name="_Toc276739746"/>
      <w:bookmarkStart w:id="688" w:name="_Toc280794518"/>
      <w:r w:rsidRPr="00410333">
        <w:t>9.7</w:t>
      </w:r>
      <w:r w:rsidRPr="00410333">
        <w:tab/>
      </w:r>
      <w:r w:rsidRPr="00410333">
        <w:rPr>
          <w:rtl/>
        </w:rPr>
        <w:t>عملية الموافقة المتزامنة</w:t>
      </w:r>
      <w:bookmarkEnd w:id="686"/>
      <w:bookmarkEnd w:id="687"/>
      <w:bookmarkEnd w:id="688"/>
    </w:p>
    <w:p w:rsidR="00296A76" w:rsidRPr="00410333" w:rsidRDefault="00296A76" w:rsidP="00296A76">
      <w:pPr>
        <w:spacing w:before="80" w:line="187" w:lineRule="auto"/>
        <w:rPr>
          <w:rtl/>
        </w:rPr>
      </w:pPr>
      <w:r w:rsidRPr="00410333">
        <w:rPr>
          <w:rtl/>
        </w:rPr>
        <w:t>تحتفظ كل منظمة بإجراءاتها الخاصة بها للموافقة على ما ينتجه العمل التعاوني من معايير دولية وتوصيات لقطاع تقييس الاتصالات. وتعرض الفقرة</w:t>
      </w:r>
      <w:r w:rsidRPr="00410333">
        <w:rPr>
          <w:rFonts w:hint="cs"/>
          <w:rtl/>
        </w:rPr>
        <w:t> </w:t>
      </w:r>
      <w:r w:rsidRPr="00410333">
        <w:t>3</w:t>
      </w:r>
      <w:r w:rsidRPr="00410333">
        <w:rPr>
          <w:rtl/>
        </w:rPr>
        <w:t xml:space="preserve"> إجراءات وسياسات يتعيّن اتباعها في منظمة بمفردها. وتشرح المقاطع أدناه كيف تتزامن هذه</w:t>
      </w:r>
      <w:r w:rsidRPr="00410333">
        <w:rPr>
          <w:rFonts w:hint="cs"/>
          <w:rtl/>
        </w:rPr>
        <w:t> </w:t>
      </w:r>
      <w:r w:rsidRPr="00410333">
        <w:rPr>
          <w:rtl/>
        </w:rPr>
        <w:t>الإجراءات في مختلف مراحل الموافقة.</w:t>
      </w:r>
    </w:p>
    <w:p w:rsidR="008F0556" w:rsidRPr="00410333" w:rsidRDefault="008F0556">
      <w:pPr>
        <w:tabs>
          <w:tab w:val="clear" w:pos="794"/>
        </w:tabs>
        <w:bidi w:val="0"/>
        <w:spacing w:before="0" w:after="160" w:line="259" w:lineRule="auto"/>
        <w:jc w:val="left"/>
        <w:rPr>
          <w:rtl/>
        </w:rPr>
      </w:pPr>
      <w:r w:rsidRPr="00410333">
        <w:rPr>
          <w:rtl/>
        </w:rPr>
        <w:br w:type="page"/>
      </w:r>
    </w:p>
    <w:p w:rsidR="00296A76" w:rsidRPr="00410333" w:rsidRDefault="00296A76" w:rsidP="00296A76">
      <w:pPr>
        <w:spacing w:before="80" w:line="187" w:lineRule="auto"/>
        <w:rPr>
          <w:rtl/>
        </w:rPr>
      </w:pPr>
      <w:r w:rsidRPr="00410333">
        <w:rPr>
          <w:rtl/>
        </w:rPr>
        <w:lastRenderedPageBreak/>
        <w:t>فكما أُوجز في الفقرة</w:t>
      </w:r>
      <w:r w:rsidRPr="00410333">
        <w:rPr>
          <w:rFonts w:hint="cs"/>
          <w:rtl/>
        </w:rPr>
        <w:t> </w:t>
      </w:r>
      <w:r w:rsidRPr="00410333">
        <w:t>7.7</w:t>
      </w:r>
      <w:r w:rsidRPr="00410333">
        <w:rPr>
          <w:rtl/>
        </w:rPr>
        <w:t xml:space="preserve"> أعلاه، كل فريق </w:t>
      </w:r>
      <w:r w:rsidRPr="00410333">
        <w:rPr>
          <w:rFonts w:hint="cs"/>
          <w:rtl/>
        </w:rPr>
        <w:t>عمل</w:t>
      </w:r>
      <w:r w:rsidRPr="00410333">
        <w:rPr>
          <w:rtl/>
        </w:rPr>
        <w:t xml:space="preserve"> يُطلع الجهة الأم التي يتبع لها على التقدم الحاصل في العمل التعاوني. ومتى تقدم العمل إلى مرحلة يمكن عندها وضع جدول زمني للموافقة المتزامنة بقدر من الثقة، من المهم للفريقين أن يخططا معاً خطى محددة مع مراعاة المواعيد المقررة لاجتماعات لجان الدراسات في قطاع تقييس الاتصالات واللجان الفرعية المنبثقة عن اللجنة التقنية المشتركة الأولى. ويبيّن الشكل</w:t>
      </w:r>
      <w:r w:rsidRPr="00410333">
        <w:rPr>
          <w:rFonts w:hint="cs"/>
          <w:rtl/>
        </w:rPr>
        <w:t> </w:t>
      </w:r>
      <w:r w:rsidRPr="00410333">
        <w:t>5</w:t>
      </w:r>
      <w:r w:rsidRPr="00410333">
        <w:rPr>
          <w:rtl/>
        </w:rPr>
        <w:t xml:space="preserve"> المواءمة اللازمة التي يتعيّن تحقيقها بين</w:t>
      </w:r>
      <w:r w:rsidRPr="00410333">
        <w:rPr>
          <w:rFonts w:hint="cs"/>
          <w:rtl/>
        </w:rPr>
        <w:t> </w:t>
      </w:r>
      <w:r w:rsidRPr="00410333">
        <w:rPr>
          <w:rtl/>
        </w:rPr>
        <w:t>عمليتي الموافقة.</w:t>
      </w:r>
    </w:p>
    <w:p w:rsidR="00296A76" w:rsidRPr="00410333" w:rsidRDefault="00296A76" w:rsidP="00296A76">
      <w:pPr>
        <w:spacing w:before="80" w:line="187" w:lineRule="auto"/>
        <w:rPr>
          <w:rtl/>
        </w:rPr>
      </w:pPr>
      <w:r w:rsidRPr="00410333">
        <w:rPr>
          <w:rtl/>
        </w:rPr>
        <w:t>وإذ</w:t>
      </w:r>
      <w:r w:rsidRPr="00410333">
        <w:rPr>
          <w:rFonts w:hint="cs"/>
          <w:rtl/>
        </w:rPr>
        <w:t>ا</w:t>
      </w:r>
      <w:r w:rsidRPr="00410333">
        <w:rPr>
          <w:rtl/>
        </w:rPr>
        <w:t xml:space="preserve"> قرر الفريقان أن المشروع بلغ مرحلة من النضج ينبغي معها الشروع</w:t>
      </w:r>
      <w:r w:rsidRPr="00410333">
        <w:rPr>
          <w:rFonts w:hint="cs"/>
          <w:rtl/>
        </w:rPr>
        <w:t xml:space="preserve"> في </w:t>
      </w:r>
      <w:r w:rsidRPr="00410333">
        <w:rPr>
          <w:rtl/>
        </w:rPr>
        <w:t xml:space="preserve">عملية الموافقة، تُبلَّغ كل </w:t>
      </w:r>
      <w:r w:rsidRPr="00410333">
        <w:rPr>
          <w:rFonts w:hint="cs"/>
          <w:rtl/>
        </w:rPr>
        <w:t>منظمة</w:t>
      </w:r>
      <w:r w:rsidRPr="00410333">
        <w:rPr>
          <w:rtl/>
        </w:rPr>
        <w:t xml:space="preserve"> أم يتبعان لها بالقرار.</w:t>
      </w:r>
    </w:p>
    <w:p w:rsidR="00296A76" w:rsidRPr="00410333" w:rsidRDefault="00296A76" w:rsidP="00296A76">
      <w:pPr>
        <w:spacing w:before="80" w:line="187" w:lineRule="auto"/>
        <w:rPr>
          <w:rtl/>
        </w:rPr>
      </w:pPr>
      <w:r w:rsidRPr="00410333">
        <w:rPr>
          <w:spacing w:val="-2"/>
          <w:rtl/>
        </w:rPr>
        <w:t>وفي المستوى الأول من الاقتراع على جانب اللجنة التقنية المشتركة الأولى، تسجل أمانة اللجنة الفرعية مشروع العمل كمشروع نص</w:t>
      </w:r>
      <w:r w:rsidRPr="00410333">
        <w:rPr>
          <w:rtl/>
        </w:rPr>
        <w:t xml:space="preserve"> </w:t>
      </w:r>
      <w:r w:rsidRPr="00410333">
        <w:rPr>
          <w:spacing w:val="-4"/>
          <w:rtl/>
        </w:rPr>
        <w:t xml:space="preserve">اللجنة </w:t>
      </w:r>
      <w:r w:rsidRPr="00410333">
        <w:rPr>
          <w:spacing w:val="-4"/>
        </w:rPr>
        <w:t>(CD)</w:t>
      </w:r>
      <w:r w:rsidRPr="00410333">
        <w:rPr>
          <w:spacing w:val="-4"/>
          <w:rtl/>
        </w:rPr>
        <w:t xml:space="preserve"> أو مشروع تعديل مقترح </w:t>
      </w:r>
      <w:r w:rsidRPr="00410333">
        <w:rPr>
          <w:spacing w:val="-4"/>
        </w:rPr>
        <w:t>(PDAM)</w:t>
      </w:r>
      <w:r w:rsidRPr="00410333">
        <w:rPr>
          <w:spacing w:val="-4"/>
          <w:rtl/>
        </w:rPr>
        <w:t xml:space="preserve"> أو مشروع تقرير تقني مقترح </w:t>
      </w:r>
      <w:r w:rsidRPr="00410333">
        <w:rPr>
          <w:spacing w:val="-4"/>
        </w:rPr>
        <w:t>(PDTR)</w:t>
      </w:r>
      <w:r w:rsidRPr="00410333">
        <w:rPr>
          <w:rFonts w:hint="cs"/>
          <w:spacing w:val="-4"/>
          <w:rtl/>
        </w:rPr>
        <w:t xml:space="preserve"> أو مشروع مواصفة تقنية مقترحة</w:t>
      </w:r>
      <w:r w:rsidRPr="00410333">
        <w:rPr>
          <w:rFonts w:hint="eastAsia"/>
          <w:spacing w:val="-4"/>
          <w:rtl/>
        </w:rPr>
        <w:t> </w:t>
      </w:r>
      <w:r w:rsidRPr="00410333">
        <w:rPr>
          <w:spacing w:val="-4"/>
        </w:rPr>
        <w:t>(PDTS)</w:t>
      </w:r>
      <w:r w:rsidRPr="00410333">
        <w:rPr>
          <w:spacing w:val="-4"/>
          <w:rtl/>
        </w:rPr>
        <w:t>.</w:t>
      </w:r>
      <w:r w:rsidRPr="00410333">
        <w:rPr>
          <w:rtl/>
        </w:rPr>
        <w:t xml:space="preserve"> وتوزعه كاقتراع بالمراسلة على الهيئات الوطنية في اللجنة الفرعية. وتمتد فترة الاقتراع </w:t>
      </w:r>
      <w:r w:rsidRPr="00410333">
        <w:rPr>
          <w:rFonts w:hint="cs"/>
          <w:rtl/>
        </w:rPr>
        <w:t xml:space="preserve">شهرين أو </w:t>
      </w:r>
      <w:r w:rsidRPr="00410333">
        <w:rPr>
          <w:rtl/>
        </w:rPr>
        <w:t xml:space="preserve">ثلاثة </w:t>
      </w:r>
      <w:r w:rsidRPr="00410333">
        <w:rPr>
          <w:rFonts w:hint="cs"/>
          <w:rtl/>
        </w:rPr>
        <w:t>أشهر أو</w:t>
      </w:r>
      <w:r w:rsidRPr="00410333">
        <w:rPr>
          <w:rFonts w:hint="eastAsia"/>
          <w:rtl/>
        </w:rPr>
        <w:t> </w:t>
      </w:r>
      <w:r w:rsidRPr="00410333">
        <w:rPr>
          <w:rFonts w:hint="cs"/>
          <w:rtl/>
        </w:rPr>
        <w:t xml:space="preserve">أربعة </w:t>
      </w:r>
      <w:r w:rsidRPr="00410333">
        <w:rPr>
          <w:rtl/>
        </w:rPr>
        <w:t>أشهر</w:t>
      </w:r>
      <w:r w:rsidRPr="00410333">
        <w:rPr>
          <w:rFonts w:hint="cs"/>
          <w:rtl/>
        </w:rPr>
        <w:t xml:space="preserve">. </w:t>
      </w:r>
      <w:r w:rsidRPr="00410333">
        <w:rPr>
          <w:rtl/>
        </w:rPr>
        <w:t>وفي</w:t>
      </w:r>
      <w:r w:rsidRPr="00410333">
        <w:rPr>
          <w:rFonts w:hint="cs"/>
          <w:rtl/>
        </w:rPr>
        <w:t> </w:t>
      </w:r>
      <w:r w:rsidRPr="00410333">
        <w:rPr>
          <w:rtl/>
        </w:rPr>
        <w:t>الوقت نفسه، يوزَع مشروع النص على أعضاء لجنة الدراسات في قطاع تقييس الاتصالات ليستعرضوه ويعلقوا عليه. وينبغي أن تقدَم تعليقات عضو قطاع تقييس الاتصالات خلال الفترة الزمنية نفسها.</w:t>
      </w:r>
    </w:p>
    <w:p w:rsidR="00296A76" w:rsidRPr="00410333" w:rsidRDefault="00296A76" w:rsidP="00296A76">
      <w:pPr>
        <w:spacing w:before="80" w:line="187" w:lineRule="auto"/>
        <w:rPr>
          <w:rtl/>
        </w:rPr>
      </w:pPr>
      <w:r w:rsidRPr="00410333">
        <w:rPr>
          <w:rtl/>
        </w:rPr>
        <w:t xml:space="preserve">وتجمع أمانة اللجنة الفرعية ردود الهيئات الوطنية على اقتراع مشروع نص اللجنة </w:t>
      </w:r>
      <w:r w:rsidRPr="00410333">
        <w:t>(CD)</w:t>
      </w:r>
      <w:r w:rsidRPr="00410333">
        <w:rPr>
          <w:rtl/>
        </w:rPr>
        <w:t xml:space="preserve"> أو مشروع تعديل مقترح </w:t>
      </w:r>
      <w:r w:rsidRPr="00410333">
        <w:t>(PDAM)</w:t>
      </w:r>
      <w:r w:rsidRPr="00410333">
        <w:rPr>
          <w:rtl/>
        </w:rPr>
        <w:t xml:space="preserve"> أو</w:t>
      </w:r>
      <w:r w:rsidRPr="00410333">
        <w:rPr>
          <w:rFonts w:hint="cs"/>
          <w:rtl/>
        </w:rPr>
        <w:t> </w:t>
      </w:r>
      <w:r w:rsidRPr="00410333">
        <w:rPr>
          <w:rtl/>
        </w:rPr>
        <w:t xml:space="preserve">مشروع تقرير تقني مقترح </w:t>
      </w:r>
      <w:r w:rsidRPr="00410333">
        <w:t>(PDTR)</w:t>
      </w:r>
      <w:r w:rsidRPr="00410333">
        <w:rPr>
          <w:rFonts w:hint="cs"/>
          <w:rtl/>
        </w:rPr>
        <w:t xml:space="preserve"> أو مشروع مواصفة تقنية مقترحة </w:t>
      </w:r>
      <w:r w:rsidRPr="00410333">
        <w:t>(PDTS)</w:t>
      </w:r>
      <w:r w:rsidRPr="00410333">
        <w:rPr>
          <w:rtl/>
        </w:rPr>
        <w:t>، وتوزَع هذه الردود ضمن خلاصة تقرير التصويت. ويدلي أعضاء قطاع تقييس الاتصالات بتعليقاتهم بواسطة مساهمات تقدم إلى لجنة الدراسات. ويتعيّن أن تكون كلتا مجموعتا الردود متيسرةً لكل من</w:t>
      </w:r>
      <w:r w:rsidRPr="00410333">
        <w:rPr>
          <w:rFonts w:hint="cs"/>
          <w:rtl/>
        </w:rPr>
        <w:t> </w:t>
      </w:r>
      <w:r w:rsidRPr="00410333">
        <w:rPr>
          <w:rtl/>
        </w:rPr>
        <w:t>فريقي العمل.</w:t>
      </w:r>
    </w:p>
    <w:p w:rsidR="00296A76" w:rsidRPr="00410333" w:rsidRDefault="00296A76" w:rsidP="00296A76">
      <w:pPr>
        <w:spacing w:before="80" w:line="187" w:lineRule="auto"/>
        <w:rPr>
          <w:rtl/>
        </w:rPr>
      </w:pPr>
      <w:r w:rsidRPr="00410333">
        <w:rPr>
          <w:spacing w:val="-4"/>
          <w:rtl/>
        </w:rPr>
        <w:t xml:space="preserve">وينبغي لفريقي العمل أن ينسقا جهودهما في تسوية جميع التعليقات الواردة وصياغة النص المراجَع. فإذا كانت التغييرات </w:t>
      </w:r>
      <w:r w:rsidRPr="00410333">
        <w:rPr>
          <w:spacing w:val="-2"/>
          <w:rtl/>
        </w:rPr>
        <w:t>جوهرية، لزم</w:t>
      </w:r>
      <w:r w:rsidRPr="00410333">
        <w:rPr>
          <w:rFonts w:hint="cs"/>
          <w:spacing w:val="-2"/>
          <w:rtl/>
        </w:rPr>
        <w:t> </w:t>
      </w:r>
      <w:r w:rsidRPr="00410333">
        <w:rPr>
          <w:spacing w:val="-2"/>
          <w:rtl/>
        </w:rPr>
        <w:t xml:space="preserve">اقتراع ثان على مشروع نص اللجنة </w:t>
      </w:r>
      <w:r w:rsidRPr="00410333">
        <w:rPr>
          <w:spacing w:val="-2"/>
        </w:rPr>
        <w:t>(CD)</w:t>
      </w:r>
      <w:r w:rsidRPr="00410333">
        <w:rPr>
          <w:spacing w:val="-2"/>
          <w:rtl/>
        </w:rPr>
        <w:t xml:space="preserve"> أو مشروع تعديل مقترح </w:t>
      </w:r>
      <w:r w:rsidRPr="00410333">
        <w:rPr>
          <w:spacing w:val="-2"/>
        </w:rPr>
        <w:t>(PDAM)</w:t>
      </w:r>
      <w:r w:rsidRPr="00410333">
        <w:rPr>
          <w:spacing w:val="-2"/>
          <w:rtl/>
        </w:rPr>
        <w:t xml:space="preserve"> أو مشروع تقرير تقني مقترح </w:t>
      </w:r>
      <w:r w:rsidRPr="00410333">
        <w:rPr>
          <w:spacing w:val="-2"/>
        </w:rPr>
        <w:t>(PDTR)</w:t>
      </w:r>
      <w:r w:rsidRPr="00410333">
        <w:rPr>
          <w:rFonts w:hint="cs"/>
          <w:rtl/>
        </w:rPr>
        <w:t xml:space="preserve"> أو</w:t>
      </w:r>
      <w:r w:rsidRPr="00410333">
        <w:rPr>
          <w:rFonts w:hint="eastAsia"/>
          <w:rtl/>
        </w:rPr>
        <w:t> </w:t>
      </w:r>
      <w:r w:rsidRPr="00410333">
        <w:rPr>
          <w:rFonts w:hint="cs"/>
          <w:rtl/>
        </w:rPr>
        <w:t xml:space="preserve">مشروع مواصفة تقنية مقترحة </w:t>
      </w:r>
      <w:r w:rsidRPr="00410333">
        <w:t>(PDTS)</w:t>
      </w:r>
      <w:r w:rsidRPr="00410333">
        <w:rPr>
          <w:rtl/>
        </w:rPr>
        <w:t>، ومهلة من الوقت ليدلي أعضاء قطاع تقييس الاتصالات بتعليقاتهم.</w:t>
      </w:r>
    </w:p>
    <w:p w:rsidR="00296A76" w:rsidRPr="00410333" w:rsidRDefault="00296A76" w:rsidP="00296A76">
      <w:pPr>
        <w:spacing w:before="80" w:line="187" w:lineRule="auto"/>
        <w:rPr>
          <w:spacing w:val="-2"/>
          <w:rtl/>
        </w:rPr>
      </w:pPr>
      <w:r w:rsidRPr="00410333">
        <w:rPr>
          <w:spacing w:val="-2"/>
          <w:rtl/>
        </w:rPr>
        <w:t xml:space="preserve">ولدى تسوية القضايا على نحو مرضٍ لكلا فريقي العمل، يُرفع المشروع إلى المستوى التالي من الموافقة. وتسجَل الوثيقة كمشروع معيار دولي </w:t>
      </w:r>
      <w:r w:rsidRPr="00410333">
        <w:rPr>
          <w:spacing w:val="-2"/>
        </w:rPr>
        <w:t>(DIS)</w:t>
      </w:r>
      <w:r w:rsidRPr="00410333">
        <w:rPr>
          <w:spacing w:val="-2"/>
          <w:rtl/>
        </w:rPr>
        <w:t xml:space="preserve"> أو مشروع تعديل </w:t>
      </w:r>
      <w:r w:rsidRPr="00410333">
        <w:rPr>
          <w:spacing w:val="-2"/>
        </w:rPr>
        <w:t>(DAM)</w:t>
      </w:r>
      <w:r w:rsidRPr="00410333">
        <w:rPr>
          <w:spacing w:val="-2"/>
          <w:rtl/>
        </w:rPr>
        <w:t xml:space="preserve">، ويعممها فريق مهام تكنولوجيا المعلومات </w:t>
      </w:r>
      <w:r w:rsidRPr="00410333">
        <w:rPr>
          <w:spacing w:val="-2"/>
        </w:rPr>
        <w:t>(ITTF)</w:t>
      </w:r>
      <w:r w:rsidRPr="00410333">
        <w:rPr>
          <w:spacing w:val="-2"/>
          <w:rtl/>
        </w:rPr>
        <w:t xml:space="preserve"> </w:t>
      </w:r>
      <w:r w:rsidRPr="00410333">
        <w:rPr>
          <w:rFonts w:hint="cs"/>
          <w:spacing w:val="-2"/>
          <w:rtl/>
        </w:rPr>
        <w:t>ع</w:t>
      </w:r>
      <w:r w:rsidRPr="00410333">
        <w:rPr>
          <w:spacing w:val="-2"/>
          <w:rtl/>
        </w:rPr>
        <w:t xml:space="preserve">لى أعضاء المنظمة الدولية للتوحيد القياسي </w:t>
      </w:r>
      <w:r w:rsidRPr="00410333">
        <w:rPr>
          <w:spacing w:val="-2"/>
        </w:rPr>
        <w:t>(ISO)</w:t>
      </w:r>
      <w:r w:rsidRPr="00410333">
        <w:rPr>
          <w:spacing w:val="-2"/>
          <w:rtl/>
        </w:rPr>
        <w:t xml:space="preserve"> واللجنة الكهرتقنية الدولية </w:t>
      </w:r>
      <w:r w:rsidRPr="00410333">
        <w:rPr>
          <w:spacing w:val="-2"/>
        </w:rPr>
        <w:t>(IEC)</w:t>
      </w:r>
      <w:r w:rsidRPr="00410333">
        <w:rPr>
          <w:spacing w:val="-2"/>
          <w:rtl/>
        </w:rPr>
        <w:t xml:space="preserve"> لتقترع عليه خلال مدة </w:t>
      </w:r>
      <w:r w:rsidRPr="00410333">
        <w:rPr>
          <w:rFonts w:hint="cs"/>
          <w:spacing w:val="-2"/>
          <w:rtl/>
        </w:rPr>
        <w:t>ثلاثة</w:t>
      </w:r>
      <w:r w:rsidRPr="00410333">
        <w:rPr>
          <w:spacing w:val="-2"/>
          <w:rtl/>
        </w:rPr>
        <w:t xml:space="preserve"> أشهر</w:t>
      </w:r>
      <w:r w:rsidRPr="00410333">
        <w:rPr>
          <w:rFonts w:hint="cs"/>
          <w:spacing w:val="-2"/>
          <w:rtl/>
        </w:rPr>
        <w:t xml:space="preserve"> (تلي فترة للترجمة تدوم شهرين)</w:t>
      </w:r>
      <w:r w:rsidRPr="00410333">
        <w:rPr>
          <w:spacing w:val="-2"/>
          <w:rtl/>
        </w:rPr>
        <w:t xml:space="preserve">. ويعمَم مشروع التقرير التقني </w:t>
      </w:r>
      <w:r w:rsidRPr="00410333">
        <w:rPr>
          <w:spacing w:val="-2"/>
        </w:rPr>
        <w:t>(DTR)</w:t>
      </w:r>
      <w:r w:rsidRPr="00410333">
        <w:rPr>
          <w:spacing w:val="-2"/>
          <w:rtl/>
        </w:rPr>
        <w:t xml:space="preserve"> </w:t>
      </w:r>
      <w:r w:rsidRPr="00410333">
        <w:rPr>
          <w:rFonts w:hint="cs"/>
          <w:rtl/>
        </w:rPr>
        <w:t xml:space="preserve">أو مشروع المواصفة التقنية </w:t>
      </w:r>
      <w:r w:rsidRPr="00410333">
        <w:t>(DTS)</w:t>
      </w:r>
      <w:r w:rsidRPr="00410333">
        <w:rPr>
          <w:rFonts w:hint="cs"/>
          <w:rtl/>
        </w:rPr>
        <w:t xml:space="preserve"> </w:t>
      </w:r>
      <w:r w:rsidRPr="00410333">
        <w:rPr>
          <w:spacing w:val="-2"/>
          <w:rtl/>
        </w:rPr>
        <w:t xml:space="preserve">ليُقترع عليه بالمراسلة لمدة </w:t>
      </w:r>
      <w:r w:rsidRPr="00410333">
        <w:rPr>
          <w:rFonts w:hint="cs"/>
          <w:spacing w:val="-2"/>
          <w:rtl/>
        </w:rPr>
        <w:t xml:space="preserve">تتراوح بين </w:t>
      </w:r>
      <w:r w:rsidRPr="00410333">
        <w:rPr>
          <w:spacing w:val="-2"/>
          <w:rtl/>
        </w:rPr>
        <w:t xml:space="preserve">ثلاثة أشهر </w:t>
      </w:r>
      <w:r w:rsidRPr="00410333">
        <w:rPr>
          <w:rFonts w:hint="cs"/>
          <w:spacing w:val="-2"/>
          <w:rtl/>
        </w:rPr>
        <w:t xml:space="preserve">وستة أشهر </w:t>
      </w:r>
      <w:r w:rsidRPr="00410333">
        <w:rPr>
          <w:spacing w:val="-2"/>
          <w:rtl/>
        </w:rPr>
        <w:t xml:space="preserve">على مستوى اللجنة التقنية المشتركة الأولى. وفي الوقت نفسه، تقدَم الوثيقة إلى أمانة لجنة الدراسات. ويعمَم النص كوثيقة لجنة دراسات كي يُستعرض ويعلَق عليه. وينبغي التقدم بتعليقات أعضاء قطاع تقييس الاتصالات خلال الفترة نفسها بحيث يمكن النظر في جميع الردود معاً. وأثناء هذه الفترة أيضاً، يقوم فريق مهام تكنولوجيا المعلومات </w:t>
      </w:r>
      <w:r w:rsidRPr="00410333">
        <w:rPr>
          <w:spacing w:val="-2"/>
        </w:rPr>
        <w:t>(ITTF)</w:t>
      </w:r>
      <w:r w:rsidRPr="00410333">
        <w:rPr>
          <w:spacing w:val="-2"/>
          <w:rtl/>
        </w:rPr>
        <w:t xml:space="preserve"> ومكتب تقييس الاتصالات</w:t>
      </w:r>
      <w:r w:rsidRPr="00410333">
        <w:rPr>
          <w:rFonts w:hint="cs"/>
          <w:spacing w:val="-2"/>
          <w:rtl/>
        </w:rPr>
        <w:t> </w:t>
      </w:r>
      <w:r w:rsidRPr="00410333">
        <w:rPr>
          <w:spacing w:val="-2"/>
        </w:rPr>
        <w:t>(TSB)</w:t>
      </w:r>
      <w:r w:rsidRPr="00410333">
        <w:rPr>
          <w:spacing w:val="-2"/>
          <w:rtl/>
        </w:rPr>
        <w:t xml:space="preserve"> باستعراض النص وإبداء تعليقاتهم عليه.</w:t>
      </w:r>
    </w:p>
    <w:p w:rsidR="00296A76" w:rsidRPr="00410333" w:rsidRDefault="00296A76" w:rsidP="00F5379F">
      <w:pPr>
        <w:spacing w:before="80" w:line="187" w:lineRule="auto"/>
        <w:rPr>
          <w:spacing w:val="-8"/>
          <w:rtl/>
        </w:rPr>
      </w:pPr>
      <w:r w:rsidRPr="00410333">
        <w:rPr>
          <w:spacing w:val="2"/>
          <w:rtl/>
        </w:rPr>
        <w:t xml:space="preserve">وهذه هي النقطة التي يكون فيها التزامن حرجاً. فالعامل المتحكم الأول هو تاريخ اجتماع لجنة الدراسات أو فرقة العمل التابعتين </w:t>
      </w:r>
      <w:r w:rsidRPr="00410333">
        <w:rPr>
          <w:rtl/>
        </w:rPr>
        <w:t xml:space="preserve">لقطاع تقييس الاتصالات حيث يتم الحصول على التحديد (عملية الموافقة التقليدية </w:t>
      </w:r>
      <w:r w:rsidRPr="00410333">
        <w:t>(TAP)</w:t>
      </w:r>
      <w:r w:rsidRPr="00410333">
        <w:rPr>
          <w:rtl/>
        </w:rPr>
        <w:t>) أو القبول (عملية الموافقة البديلة</w:t>
      </w:r>
      <w:r w:rsidR="00F5379F">
        <w:rPr>
          <w:rFonts w:hint="cs"/>
          <w:rtl/>
        </w:rPr>
        <w:t> </w:t>
      </w:r>
      <w:r w:rsidRPr="00410333">
        <w:t>(AAP)</w:t>
      </w:r>
      <w:r w:rsidRPr="00410333">
        <w:rPr>
          <w:rtl/>
        </w:rPr>
        <w:t xml:space="preserve">). ففي هذا الاجتماع، يجب أن يكون النص على مستوى مشروع معيار دولي </w:t>
      </w:r>
      <w:r w:rsidRPr="00410333">
        <w:t>(DIS)</w:t>
      </w:r>
      <w:r w:rsidRPr="00410333">
        <w:rPr>
          <w:rtl/>
        </w:rPr>
        <w:t xml:space="preserve"> أو مشروع تعديل</w:t>
      </w:r>
      <w:r w:rsidRPr="00410333">
        <w:rPr>
          <w:rFonts w:hint="cs"/>
          <w:rtl/>
        </w:rPr>
        <w:t> </w:t>
      </w:r>
      <w:r w:rsidRPr="00410333">
        <w:t>(DAM)</w:t>
      </w:r>
      <w:r w:rsidRPr="00410333">
        <w:rPr>
          <w:rtl/>
        </w:rPr>
        <w:t xml:space="preserve"> </w:t>
      </w:r>
      <w:r w:rsidRPr="00410333">
        <w:rPr>
          <w:spacing w:val="2"/>
          <w:rtl/>
        </w:rPr>
        <w:t>أو</w:t>
      </w:r>
      <w:r w:rsidRPr="00410333">
        <w:rPr>
          <w:rFonts w:hint="cs"/>
          <w:spacing w:val="2"/>
          <w:rtl/>
        </w:rPr>
        <w:t> </w:t>
      </w:r>
      <w:r w:rsidRPr="00410333">
        <w:rPr>
          <w:spacing w:val="2"/>
          <w:rtl/>
        </w:rPr>
        <w:t xml:space="preserve">مشروع تقرير تقني </w:t>
      </w:r>
      <w:r w:rsidRPr="00410333">
        <w:rPr>
          <w:spacing w:val="2"/>
        </w:rPr>
        <w:t>(DTR)</w:t>
      </w:r>
      <w:r w:rsidRPr="00410333">
        <w:rPr>
          <w:spacing w:val="2"/>
          <w:rtl/>
        </w:rPr>
        <w:t xml:space="preserve"> في المنظمة الدولية للتوحيد القياس</w:t>
      </w:r>
      <w:r w:rsidRPr="00410333">
        <w:rPr>
          <w:rFonts w:hint="cs"/>
          <w:spacing w:val="2"/>
          <w:rtl/>
        </w:rPr>
        <w:t>ي/</w:t>
      </w:r>
      <w:r w:rsidRPr="00410333">
        <w:rPr>
          <w:spacing w:val="2"/>
          <w:rtl/>
        </w:rPr>
        <w:t>اللجنة الكهرتقنية الدولية. أما عامل التحكم الثاني فيتمثل في </w:t>
      </w:r>
      <w:r w:rsidRPr="00410333">
        <w:rPr>
          <w:spacing w:val="-6"/>
          <w:rtl/>
        </w:rPr>
        <w:t xml:space="preserve">وجوب أن يتمخض اجتماع حسم الاقتراع على مشروع معيار دولي </w:t>
      </w:r>
      <w:r w:rsidRPr="00410333">
        <w:rPr>
          <w:spacing w:val="-6"/>
        </w:rPr>
        <w:t>(DIS)</w:t>
      </w:r>
      <w:r w:rsidRPr="00410333">
        <w:rPr>
          <w:spacing w:val="-6"/>
          <w:rtl/>
        </w:rPr>
        <w:t xml:space="preserve"> أو</w:t>
      </w:r>
      <w:r w:rsidRPr="00410333">
        <w:rPr>
          <w:rFonts w:hint="cs"/>
          <w:spacing w:val="-6"/>
          <w:rtl/>
        </w:rPr>
        <w:t> </w:t>
      </w:r>
      <w:r w:rsidRPr="00410333">
        <w:rPr>
          <w:spacing w:val="-6"/>
          <w:rtl/>
        </w:rPr>
        <w:t xml:space="preserve">مشروع تعديل </w:t>
      </w:r>
      <w:r w:rsidRPr="00410333">
        <w:rPr>
          <w:spacing w:val="-6"/>
        </w:rPr>
        <w:t>(DAM)</w:t>
      </w:r>
      <w:r w:rsidRPr="00410333">
        <w:rPr>
          <w:spacing w:val="-2"/>
          <w:rtl/>
        </w:rPr>
        <w:t xml:space="preserve"> </w:t>
      </w:r>
      <w:r w:rsidRPr="00410333">
        <w:rPr>
          <w:rFonts w:hint="cs"/>
          <w:rtl/>
        </w:rPr>
        <w:t>أو مشروع مواصفة تقنية</w:t>
      </w:r>
      <w:r w:rsidRPr="00410333">
        <w:rPr>
          <w:rFonts w:hint="eastAsia"/>
          <w:rtl/>
        </w:rPr>
        <w:t> </w:t>
      </w:r>
      <w:r w:rsidRPr="00410333">
        <w:t>(DTS)</w:t>
      </w:r>
      <w:r w:rsidRPr="00410333">
        <w:rPr>
          <w:rFonts w:hint="cs"/>
          <w:spacing w:val="-8"/>
          <w:rtl/>
        </w:rPr>
        <w:t xml:space="preserve"> </w:t>
      </w:r>
      <w:r w:rsidRPr="00410333">
        <w:rPr>
          <w:spacing w:val="-8"/>
          <w:rtl/>
        </w:rPr>
        <w:t xml:space="preserve">عن النص النهائي الذي يتعيّن حصوله على موافقة قطاع تقييس الاتصالات: </w:t>
      </w:r>
    </w:p>
    <w:p w:rsidR="00296A76" w:rsidRPr="00410333" w:rsidRDefault="00296A76" w:rsidP="00296A76">
      <w:pPr>
        <w:pStyle w:val="enumlev1"/>
        <w:rPr>
          <w:rtl/>
        </w:rPr>
      </w:pPr>
      <w:r w:rsidRPr="00410333">
        <w:rPr>
          <w:rtl/>
        </w:rPr>
        <w:t xml:space="preserve"> أ )</w:t>
      </w:r>
      <w:r w:rsidRPr="00410333">
        <w:rPr>
          <w:rtl/>
        </w:rPr>
        <w:tab/>
      </w:r>
      <w:r w:rsidRPr="00410333">
        <w:rPr>
          <w:spacing w:val="-4"/>
          <w:rtl/>
        </w:rPr>
        <w:t xml:space="preserve">خلال </w:t>
      </w:r>
      <w:r w:rsidRPr="00410333">
        <w:rPr>
          <w:spacing w:val="-4"/>
        </w:rPr>
        <w:t>4</w:t>
      </w:r>
      <w:r w:rsidRPr="00410333">
        <w:rPr>
          <w:spacing w:val="-4"/>
          <w:rtl/>
        </w:rPr>
        <w:t xml:space="preserve"> أشهر قبل اجتماع لجنة الدراسات، في عملية الموافقة التقليدية </w:t>
      </w:r>
      <w:r w:rsidRPr="00410333">
        <w:rPr>
          <w:spacing w:val="-4"/>
        </w:rPr>
        <w:t>(TAP)</w:t>
      </w:r>
      <w:r w:rsidRPr="00410333">
        <w:rPr>
          <w:spacing w:val="-4"/>
          <w:rtl/>
        </w:rPr>
        <w:t>، حيث يتعيّن الحصول على</w:t>
      </w:r>
      <w:r w:rsidRPr="00410333">
        <w:rPr>
          <w:rFonts w:hint="cs"/>
          <w:spacing w:val="-4"/>
          <w:rtl/>
        </w:rPr>
        <w:t> </w:t>
      </w:r>
      <w:r w:rsidRPr="00410333">
        <w:rPr>
          <w:spacing w:val="-4"/>
          <w:rtl/>
        </w:rPr>
        <w:t>الموافقة كي يتمكن مدير مكتب تقييس الاتصالات من إصدار رسالة تعلن النية بالموافقة على التوصية في الاجتماع المقبل للجنة الدراسات؛</w:t>
      </w:r>
    </w:p>
    <w:p w:rsidR="00296A76" w:rsidRPr="00410333" w:rsidRDefault="00296A76" w:rsidP="00296A76">
      <w:pPr>
        <w:pStyle w:val="enumlev1"/>
        <w:rPr>
          <w:rtl/>
        </w:rPr>
      </w:pPr>
      <w:r w:rsidRPr="00410333">
        <w:rPr>
          <w:rtl/>
        </w:rPr>
        <w:t>ب)</w:t>
      </w:r>
      <w:r w:rsidRPr="00410333">
        <w:rPr>
          <w:rtl/>
        </w:rPr>
        <w:tab/>
        <w:t xml:space="preserve">خلال شهرين عقب اجتماع لجنة الدراسات، في عملية الموافقة البديلة </w:t>
      </w:r>
      <w:r w:rsidRPr="00410333">
        <w:t>(AAP)</w:t>
      </w:r>
      <w:r w:rsidRPr="00410333">
        <w:rPr>
          <w:rtl/>
        </w:rPr>
        <w:t>، حيث يُنال القبول كي يتمكن مدير مكتب تقييس الاتصالات من إعلان النداء الأخير للموافقة على التوصية.</w:t>
      </w:r>
    </w:p>
    <w:p w:rsidR="00296A76" w:rsidRPr="00410333" w:rsidRDefault="00296A76" w:rsidP="00296A76">
      <w:pPr>
        <w:spacing w:before="80" w:line="187" w:lineRule="auto"/>
        <w:rPr>
          <w:rtl/>
        </w:rPr>
      </w:pPr>
      <w:r w:rsidRPr="00410333">
        <w:rPr>
          <w:spacing w:val="4"/>
          <w:rtl/>
        </w:rPr>
        <w:t xml:space="preserve">وتوزع أمانة اللجنة الفرعية ضمن خلاصة تقرير التصويت الردود على الاقتراع على مشروع معيار دولي </w:t>
      </w:r>
      <w:r w:rsidRPr="00410333">
        <w:rPr>
          <w:spacing w:val="4"/>
        </w:rPr>
        <w:t>(DIS)</w:t>
      </w:r>
      <w:r w:rsidRPr="00410333">
        <w:rPr>
          <w:spacing w:val="4"/>
          <w:rtl/>
        </w:rPr>
        <w:t xml:space="preserve"> أو</w:t>
      </w:r>
      <w:r w:rsidRPr="00410333">
        <w:rPr>
          <w:rFonts w:hint="cs"/>
          <w:spacing w:val="4"/>
          <w:rtl/>
        </w:rPr>
        <w:t> </w:t>
      </w:r>
      <w:r w:rsidRPr="00410333">
        <w:rPr>
          <w:spacing w:val="4"/>
          <w:rtl/>
        </w:rPr>
        <w:t>مشروع تعديل</w:t>
      </w:r>
      <w:r w:rsidRPr="00410333">
        <w:rPr>
          <w:rFonts w:hint="cs"/>
          <w:spacing w:val="4"/>
          <w:rtl/>
        </w:rPr>
        <w:t> </w:t>
      </w:r>
      <w:r w:rsidRPr="00410333">
        <w:rPr>
          <w:spacing w:val="4"/>
        </w:rPr>
        <w:t>(DAM)</w:t>
      </w:r>
      <w:r w:rsidRPr="00410333">
        <w:rPr>
          <w:spacing w:val="4"/>
          <w:rtl/>
        </w:rPr>
        <w:t xml:space="preserve"> أو مشروع تقرير تقني </w:t>
      </w:r>
      <w:r w:rsidRPr="00410333">
        <w:rPr>
          <w:spacing w:val="4"/>
        </w:rPr>
        <w:t>(DTR)</w:t>
      </w:r>
      <w:r w:rsidRPr="00410333">
        <w:rPr>
          <w:rFonts w:hint="cs"/>
          <w:spacing w:val="4"/>
          <w:rtl/>
        </w:rPr>
        <w:t xml:space="preserve"> أو مشروع مواصفة تقنية </w:t>
      </w:r>
      <w:r w:rsidRPr="00410333">
        <w:rPr>
          <w:spacing w:val="4"/>
        </w:rPr>
        <w:t>(DTS)</w:t>
      </w:r>
      <w:r w:rsidRPr="00410333">
        <w:rPr>
          <w:spacing w:val="4"/>
          <w:rtl/>
        </w:rPr>
        <w:t>. ويدلي أعضاء قطاع تقييس الاتصالات</w:t>
      </w:r>
      <w:r w:rsidRPr="00410333">
        <w:rPr>
          <w:rtl/>
        </w:rPr>
        <w:t xml:space="preserve"> </w:t>
      </w:r>
      <w:r w:rsidRPr="00410333">
        <w:rPr>
          <w:spacing w:val="4"/>
          <w:rtl/>
        </w:rPr>
        <w:t>بتعليقاتهم بواسطة مساهمات تقدم إلى</w:t>
      </w:r>
      <w:r w:rsidRPr="00410333">
        <w:rPr>
          <w:rFonts w:hint="cs"/>
          <w:spacing w:val="4"/>
          <w:rtl/>
        </w:rPr>
        <w:t> </w:t>
      </w:r>
      <w:r w:rsidRPr="00410333">
        <w:rPr>
          <w:spacing w:val="4"/>
          <w:rtl/>
        </w:rPr>
        <w:t>لجنة الدراسات. ويتعيّن أن تكون كلتا مجموعتا الردود متيسرةً لكل من فريقي</w:t>
      </w:r>
      <w:r w:rsidRPr="00410333">
        <w:rPr>
          <w:rFonts w:hint="cs"/>
          <w:rtl/>
        </w:rPr>
        <w:t> </w:t>
      </w:r>
      <w:r w:rsidRPr="00410333">
        <w:rPr>
          <w:rtl/>
        </w:rPr>
        <w:t>العمل.</w:t>
      </w:r>
    </w:p>
    <w:p w:rsidR="00296A76" w:rsidRPr="00410333" w:rsidRDefault="00296A76" w:rsidP="008F0556">
      <w:pPr>
        <w:pStyle w:val="Note"/>
        <w:spacing w:line="187" w:lineRule="auto"/>
        <w:rPr>
          <w:b w:val="0"/>
          <w:bCs w:val="0"/>
          <w:sz w:val="20"/>
          <w:szCs w:val="26"/>
          <w:rtl/>
        </w:rPr>
      </w:pPr>
      <w:r w:rsidRPr="00410333">
        <w:rPr>
          <w:sz w:val="20"/>
          <w:szCs w:val="26"/>
          <w:rtl/>
        </w:rPr>
        <w:lastRenderedPageBreak/>
        <w:t>ملاحظ</w:t>
      </w:r>
      <w:r w:rsidRPr="00410333">
        <w:rPr>
          <w:rFonts w:hint="cs"/>
          <w:sz w:val="20"/>
          <w:szCs w:val="26"/>
          <w:rtl/>
        </w:rPr>
        <w:t>ـ</w:t>
      </w:r>
      <w:r w:rsidRPr="00410333">
        <w:rPr>
          <w:sz w:val="20"/>
          <w:szCs w:val="26"/>
          <w:rtl/>
        </w:rPr>
        <w:t xml:space="preserve">ة </w:t>
      </w:r>
      <w:r w:rsidRPr="00410333">
        <w:rPr>
          <w:b w:val="0"/>
          <w:bCs w:val="0"/>
          <w:sz w:val="20"/>
          <w:szCs w:val="26"/>
          <w:rtl/>
        </w:rPr>
        <w:t>- إذا أشارت دولة عضو في قطاع تقييس الاتصالات بوجود مشكلة تحول دون الموافقة أو إذا ما أشير إلى مشكلة من</w:t>
      </w:r>
      <w:r w:rsidRPr="00410333">
        <w:rPr>
          <w:rFonts w:hint="cs"/>
          <w:b w:val="0"/>
          <w:bCs w:val="0"/>
          <w:sz w:val="20"/>
          <w:szCs w:val="26"/>
          <w:rtl/>
        </w:rPr>
        <w:t> </w:t>
      </w:r>
      <w:r w:rsidRPr="00410333">
        <w:rPr>
          <w:b w:val="0"/>
          <w:bCs w:val="0"/>
          <w:sz w:val="20"/>
          <w:szCs w:val="26"/>
          <w:rtl/>
        </w:rPr>
        <w:t xml:space="preserve">جانب اللجنة التقنية المشتركة الأولى من شأنها أن تؤخر الموافقة (مثل اقتراع ثان غير مدرج في الخطة على مشروع معيار دولي </w:t>
      </w:r>
      <w:r w:rsidRPr="00410333">
        <w:rPr>
          <w:b w:val="0"/>
          <w:bCs w:val="0"/>
          <w:sz w:val="20"/>
          <w:szCs w:val="26"/>
        </w:rPr>
        <w:t>(DIS)</w:t>
      </w:r>
      <w:r w:rsidRPr="00410333">
        <w:rPr>
          <w:rFonts w:hint="cs"/>
          <w:b w:val="0"/>
          <w:bCs w:val="0"/>
          <w:sz w:val="20"/>
          <w:szCs w:val="26"/>
          <w:rtl/>
        </w:rPr>
        <w:t>)</w:t>
      </w:r>
      <w:r w:rsidRPr="00410333">
        <w:rPr>
          <w:b w:val="0"/>
          <w:bCs w:val="0"/>
          <w:sz w:val="20"/>
          <w:szCs w:val="26"/>
          <w:rtl/>
        </w:rPr>
        <w:t>، ينبغي إعلام جميع المعنيين بذلك بحيث يمكن اتخاذ تدابير مناسبة، ووضع خطة جديدة متزامنة إذا لزم الأمر.</w:t>
      </w:r>
    </w:p>
    <w:p w:rsidR="00296A76" w:rsidRPr="00410333" w:rsidRDefault="00296A76" w:rsidP="00F5379F">
      <w:pPr>
        <w:spacing w:before="80" w:line="187" w:lineRule="auto"/>
        <w:rPr>
          <w:spacing w:val="-2"/>
          <w:rtl/>
        </w:rPr>
      </w:pPr>
      <w:r w:rsidRPr="00410333">
        <w:rPr>
          <w:spacing w:val="-2"/>
          <w:rtl/>
        </w:rPr>
        <w:t xml:space="preserve">وسيجري النظر في الردود على الاقتراع على مشروع معيار دولي </w:t>
      </w:r>
      <w:r w:rsidRPr="00410333">
        <w:rPr>
          <w:spacing w:val="-2"/>
        </w:rPr>
        <w:t>(DIS)</w:t>
      </w:r>
      <w:r w:rsidRPr="00410333">
        <w:rPr>
          <w:spacing w:val="-2"/>
          <w:rtl/>
        </w:rPr>
        <w:t xml:space="preserve"> أو مشروع تعديل </w:t>
      </w:r>
      <w:r w:rsidRPr="00410333">
        <w:rPr>
          <w:spacing w:val="-2"/>
        </w:rPr>
        <w:t>(DAM)</w:t>
      </w:r>
      <w:r w:rsidRPr="00410333">
        <w:rPr>
          <w:spacing w:val="-2"/>
          <w:rtl/>
        </w:rPr>
        <w:t xml:space="preserve"> أو مشروع تقرير تقني</w:t>
      </w:r>
      <w:r w:rsidRPr="00410333">
        <w:rPr>
          <w:rFonts w:hint="cs"/>
          <w:spacing w:val="-2"/>
          <w:rtl/>
        </w:rPr>
        <w:t> </w:t>
      </w:r>
      <w:r w:rsidRPr="00410333">
        <w:rPr>
          <w:spacing w:val="-2"/>
        </w:rPr>
        <w:t>(DTR)</w:t>
      </w:r>
      <w:r w:rsidRPr="00410333">
        <w:rPr>
          <w:spacing w:val="-2"/>
          <w:rtl/>
        </w:rPr>
        <w:t xml:space="preserve"> </w:t>
      </w:r>
      <w:r w:rsidRPr="00410333">
        <w:rPr>
          <w:rFonts w:hint="cs"/>
          <w:rtl/>
        </w:rPr>
        <w:t>أو</w:t>
      </w:r>
      <w:r w:rsidR="00F5379F">
        <w:rPr>
          <w:rFonts w:hint="eastAsia"/>
          <w:rtl/>
        </w:rPr>
        <w:t> </w:t>
      </w:r>
      <w:r w:rsidRPr="00410333">
        <w:rPr>
          <w:rFonts w:hint="cs"/>
          <w:rtl/>
        </w:rPr>
        <w:t xml:space="preserve">مشروع مواصفة تقنية </w:t>
      </w:r>
      <w:r w:rsidRPr="00410333">
        <w:t>(DTS)</w:t>
      </w:r>
      <w:r w:rsidRPr="00410333">
        <w:rPr>
          <w:rFonts w:hint="cs"/>
          <w:rtl/>
        </w:rPr>
        <w:t xml:space="preserve"> </w:t>
      </w:r>
      <w:r w:rsidRPr="00410333">
        <w:rPr>
          <w:spacing w:val="-2"/>
          <w:rtl/>
        </w:rPr>
        <w:t xml:space="preserve">وفي التعليقات الواردة من أعضاء قطاع تقييس الاتصالات في اجتماع حسم الاقتراع. وبمشاركة </w:t>
      </w:r>
      <w:r w:rsidRPr="00410333">
        <w:rPr>
          <w:spacing w:val="-4"/>
          <w:rtl/>
        </w:rPr>
        <w:t>قطاع تقييس الاتصالات، يستعرض الفريق التعليقات والاقتراع السلبي من أصوات الاقتراع ويسويها. فإذا كانت التنقيحات جوهرية، لزم</w:t>
      </w:r>
      <w:r w:rsidRPr="00410333">
        <w:rPr>
          <w:spacing w:val="-2"/>
          <w:rtl/>
        </w:rPr>
        <w:t xml:space="preserve"> </w:t>
      </w:r>
      <w:r w:rsidRPr="00410333">
        <w:rPr>
          <w:spacing w:val="-4"/>
          <w:rtl/>
        </w:rPr>
        <w:t xml:space="preserve">اقتراع ثان على مشروع معيار دولي </w:t>
      </w:r>
      <w:r w:rsidRPr="00410333">
        <w:rPr>
          <w:spacing w:val="-4"/>
        </w:rPr>
        <w:t>(DIS)</w:t>
      </w:r>
      <w:r w:rsidRPr="00410333">
        <w:rPr>
          <w:spacing w:val="-4"/>
          <w:rtl/>
        </w:rPr>
        <w:t xml:space="preserve"> أو مشروع تعديل </w:t>
      </w:r>
      <w:r w:rsidRPr="00410333">
        <w:rPr>
          <w:spacing w:val="-4"/>
        </w:rPr>
        <w:t>(DAM)</w:t>
      </w:r>
      <w:r w:rsidRPr="00410333">
        <w:rPr>
          <w:spacing w:val="-4"/>
          <w:rtl/>
        </w:rPr>
        <w:t xml:space="preserve"> أو مشروع تقرير تقني </w:t>
      </w:r>
      <w:r w:rsidRPr="00410333">
        <w:rPr>
          <w:spacing w:val="-4"/>
        </w:rPr>
        <w:t>(DTR)</w:t>
      </w:r>
      <w:r w:rsidRPr="00410333">
        <w:rPr>
          <w:spacing w:val="-4"/>
          <w:rtl/>
        </w:rPr>
        <w:t xml:space="preserve"> </w:t>
      </w:r>
      <w:r w:rsidRPr="00410333">
        <w:rPr>
          <w:rFonts w:hint="cs"/>
          <w:spacing w:val="-4"/>
          <w:rtl/>
        </w:rPr>
        <w:t>أو مشروع مواصفة تقنية</w:t>
      </w:r>
      <w:r w:rsidRPr="00410333">
        <w:rPr>
          <w:rFonts w:hint="eastAsia"/>
          <w:spacing w:val="-4"/>
          <w:rtl/>
        </w:rPr>
        <w:t> </w:t>
      </w:r>
      <w:r w:rsidRPr="00410333">
        <w:rPr>
          <w:spacing w:val="-4"/>
        </w:rPr>
        <w:t>(DTS)</w:t>
      </w:r>
      <w:r w:rsidRPr="00410333">
        <w:rPr>
          <w:rFonts w:hint="cs"/>
          <w:rtl/>
        </w:rPr>
        <w:t xml:space="preserve"> </w:t>
      </w:r>
      <w:r w:rsidRPr="00410333">
        <w:rPr>
          <w:spacing w:val="-2"/>
          <w:rtl/>
        </w:rPr>
        <w:t>مع مهلة ليدلي أعضاء قطاع تقييس الاتصالات بآرائهم للتأكد من أن الجميع متفقون على النتائج.</w:t>
      </w:r>
      <w:r w:rsidRPr="00410333">
        <w:rPr>
          <w:rStyle w:val="FootnoteReference"/>
          <w:spacing w:val="-2"/>
          <w:rtl/>
        </w:rPr>
        <w:footnoteReference w:customMarkFollows="1" w:id="68"/>
        <w:t>4</w:t>
      </w:r>
      <w:r w:rsidRPr="00410333">
        <w:rPr>
          <w:spacing w:val="-2"/>
          <w:rtl/>
        </w:rPr>
        <w:t xml:space="preserve"> وتمتد هذه الفترة المخصصة للاقتراع ومهلة التقدم بتعليقات </w:t>
      </w:r>
      <w:r w:rsidRPr="00410333">
        <w:rPr>
          <w:rFonts w:hint="cs"/>
          <w:spacing w:val="-2"/>
          <w:rtl/>
        </w:rPr>
        <w:t>من شهرين إلى ثلاثة</w:t>
      </w:r>
      <w:r w:rsidRPr="00410333">
        <w:rPr>
          <w:spacing w:val="-2"/>
          <w:rtl/>
        </w:rPr>
        <w:t xml:space="preserve"> أشهر لمشاريع المعيار الدولي </w:t>
      </w:r>
      <w:r w:rsidRPr="00410333">
        <w:rPr>
          <w:spacing w:val="-2"/>
        </w:rPr>
        <w:t>(DIS)</w:t>
      </w:r>
      <w:r w:rsidRPr="00410333">
        <w:rPr>
          <w:spacing w:val="-2"/>
          <w:rtl/>
        </w:rPr>
        <w:t xml:space="preserve"> ومشاريع تعديل</w:t>
      </w:r>
      <w:r w:rsidRPr="00410333">
        <w:rPr>
          <w:rFonts w:hint="cs"/>
          <w:spacing w:val="-2"/>
          <w:rtl/>
        </w:rPr>
        <w:t> </w:t>
      </w:r>
      <w:r w:rsidRPr="00410333">
        <w:rPr>
          <w:spacing w:val="-2"/>
        </w:rPr>
        <w:t>(DAM)</w:t>
      </w:r>
      <w:r w:rsidRPr="00410333">
        <w:rPr>
          <w:spacing w:val="-2"/>
          <w:rtl/>
        </w:rPr>
        <w:t>، وثلاثة أشهر لمشاريع تقرير تقني</w:t>
      </w:r>
      <w:r w:rsidR="00F5379F">
        <w:rPr>
          <w:rFonts w:hint="cs"/>
          <w:spacing w:val="-2"/>
          <w:rtl/>
        </w:rPr>
        <w:t> </w:t>
      </w:r>
      <w:r w:rsidRPr="00410333">
        <w:rPr>
          <w:spacing w:val="-2"/>
        </w:rPr>
        <w:t>(DTR)</w:t>
      </w:r>
      <w:r w:rsidRPr="00410333">
        <w:rPr>
          <w:rFonts w:hint="cs"/>
          <w:rtl/>
        </w:rPr>
        <w:t xml:space="preserve"> أو مشاريع المواصفات التقنية </w:t>
      </w:r>
      <w:r w:rsidRPr="00410333">
        <w:t>(DTS)</w:t>
      </w:r>
      <w:r w:rsidRPr="00410333">
        <w:rPr>
          <w:spacing w:val="-2"/>
          <w:rtl/>
        </w:rPr>
        <w:t>.</w:t>
      </w:r>
    </w:p>
    <w:p w:rsidR="00296A76" w:rsidRPr="00410333" w:rsidRDefault="00296A76" w:rsidP="00F5379F">
      <w:pPr>
        <w:spacing w:before="80" w:line="187" w:lineRule="auto"/>
        <w:rPr>
          <w:rtl/>
        </w:rPr>
      </w:pPr>
      <w:r w:rsidRPr="00410333">
        <w:rPr>
          <w:rtl/>
        </w:rPr>
        <w:t xml:space="preserve">ويُمدَد اجتماع حسم الاقتراع على مشروع معيار دولي </w:t>
      </w:r>
      <w:r w:rsidRPr="00410333">
        <w:t>(DIS)</w:t>
      </w:r>
      <w:r w:rsidRPr="00410333">
        <w:rPr>
          <w:rtl/>
        </w:rPr>
        <w:t xml:space="preserve"> أو مشروع تعديل </w:t>
      </w:r>
      <w:r w:rsidRPr="00410333">
        <w:t>(DAM)</w:t>
      </w:r>
      <w:r w:rsidRPr="00410333">
        <w:rPr>
          <w:rtl/>
        </w:rPr>
        <w:t xml:space="preserve"> أو مشروع تقرير تقني</w:t>
      </w:r>
      <w:r w:rsidRPr="00410333">
        <w:rPr>
          <w:rFonts w:hint="cs"/>
          <w:rtl/>
        </w:rPr>
        <w:t> </w:t>
      </w:r>
      <w:r w:rsidRPr="00410333">
        <w:t>(DTR)</w:t>
      </w:r>
      <w:r w:rsidRPr="00410333">
        <w:rPr>
          <w:rtl/>
        </w:rPr>
        <w:t xml:space="preserve"> ليضم عملية الموافقة في قطاع تقييس الاتصالات بحيث يمكن للطرفين الموافقة على التغييرات/التصويبات الناتجة عن استعراض النص</w:t>
      </w:r>
      <w:r w:rsidRPr="00410333">
        <w:rPr>
          <w:rStyle w:val="FootnoteReference"/>
          <w:rtl/>
        </w:rPr>
        <w:footnoteReference w:customMarkFollows="1" w:id="69"/>
        <w:t>5</w:t>
      </w:r>
      <w:r w:rsidRPr="00410333">
        <w:rPr>
          <w:rtl/>
        </w:rPr>
        <w:t>. ولدى توفر النص، تجرى عملية الموافقة المناسبة في قطاع تقييس الاتصالات (عملية الموافقة التقليدية أو عملية الموافقة البديلة). وفي</w:t>
      </w:r>
      <w:r w:rsidRPr="00410333">
        <w:rPr>
          <w:rFonts w:hint="cs"/>
          <w:rtl/>
        </w:rPr>
        <w:t> </w:t>
      </w:r>
      <w:r w:rsidRPr="00410333">
        <w:rPr>
          <w:rtl/>
        </w:rPr>
        <w:t xml:space="preserve">إثر موافقة قطاع تقييس الاتصالات مباشرة، يقدم المحرر النص النهائي مشفوعاً بوثيقة تسوية التعليقات إلى أمانة اللجنة الفرعية. ويحرّك ذلك اقتراعاً يدوم شهرين للهيئات الوطنية في المنظمة الدولية للتوحيد القياسي </w:t>
      </w:r>
      <w:r w:rsidRPr="00410333">
        <w:t>(ISO)</w:t>
      </w:r>
      <w:r w:rsidRPr="00410333">
        <w:rPr>
          <w:rtl/>
        </w:rPr>
        <w:t xml:space="preserve"> واللجنة الكهرتقنية الدولية</w:t>
      </w:r>
      <w:r w:rsidRPr="00410333">
        <w:rPr>
          <w:rFonts w:hint="eastAsia"/>
          <w:rtl/>
          <w:lang w:bidi="ar-EG"/>
        </w:rPr>
        <w:t> </w:t>
      </w:r>
      <w:r w:rsidRPr="00410333">
        <w:t>(IEC)</w:t>
      </w:r>
      <w:r w:rsidRPr="00410333">
        <w:rPr>
          <w:rtl/>
        </w:rPr>
        <w:t xml:space="preserve"> على مشروع نهائي لمعيار دولي </w:t>
      </w:r>
      <w:r w:rsidRPr="00410333">
        <w:t>(FDIS)</w:t>
      </w:r>
      <w:r w:rsidRPr="00410333">
        <w:rPr>
          <w:rtl/>
        </w:rPr>
        <w:t xml:space="preserve"> أو مشروع تعديل نهائي </w:t>
      </w:r>
      <w:r w:rsidRPr="00410333">
        <w:t>(FDAM)</w:t>
      </w:r>
      <w:r w:rsidRPr="00410333">
        <w:rPr>
          <w:rtl/>
        </w:rPr>
        <w:t xml:space="preserve"> (وما من اقتراع إضافي على مشاريع التقرير التقني </w:t>
      </w:r>
      <w:r w:rsidRPr="00410333">
        <w:t>(DTR)</w:t>
      </w:r>
      <w:r w:rsidRPr="00410333">
        <w:rPr>
          <w:rFonts w:hint="cs"/>
          <w:rtl/>
        </w:rPr>
        <w:t xml:space="preserve"> أو</w:t>
      </w:r>
      <w:r w:rsidR="00F5379F">
        <w:rPr>
          <w:rFonts w:hint="eastAsia"/>
          <w:rtl/>
        </w:rPr>
        <w:t> </w:t>
      </w:r>
      <w:r w:rsidRPr="00410333">
        <w:rPr>
          <w:rFonts w:hint="cs"/>
          <w:rtl/>
        </w:rPr>
        <w:t xml:space="preserve">مشاريع المواصفة التقنية </w:t>
      </w:r>
      <w:r w:rsidRPr="00410333">
        <w:t>(DTS)</w:t>
      </w:r>
      <w:r w:rsidRPr="00410333">
        <w:rPr>
          <w:rtl/>
        </w:rPr>
        <w:t>).</w:t>
      </w:r>
      <w:r w:rsidRPr="00410333">
        <w:rPr>
          <w:rFonts w:hint="cs"/>
          <w:rtl/>
        </w:rPr>
        <w:t xml:space="preserve"> و</w:t>
      </w:r>
      <w:r w:rsidRPr="00410333">
        <w:rPr>
          <w:rtl/>
        </w:rPr>
        <w:t xml:space="preserve">في حال نجاح الاقتراع على مشروع معيار دولي </w:t>
      </w:r>
      <w:r w:rsidRPr="00410333">
        <w:t>(DIS)</w:t>
      </w:r>
      <w:r w:rsidRPr="00410333">
        <w:rPr>
          <w:rtl/>
        </w:rPr>
        <w:t xml:space="preserve"> دون وجود أصوات معارضة، يمكن الاستغناء عن الاقتراع على مشروع نهائي لمعيار دولي ‏</w:t>
      </w:r>
      <w:r w:rsidRPr="00410333">
        <w:t>(FDIS)</w:t>
      </w:r>
      <w:r w:rsidRPr="00410333">
        <w:rPr>
          <w:rtl/>
        </w:rPr>
        <w:t>‏. وينتهي هذا الاقتراع بالمراسلة الذي يدوم شهرين إلى</w:t>
      </w:r>
      <w:r w:rsidRPr="00410333">
        <w:rPr>
          <w:rFonts w:hint="cs"/>
          <w:rtl/>
        </w:rPr>
        <w:t> </w:t>
      </w:r>
      <w:r w:rsidRPr="00410333">
        <w:rPr>
          <w:rtl/>
        </w:rPr>
        <w:t>واحد من مآلين ممكنين لا غير: الموافقة أو الرفض. فإذا لم تتأتَ الموافقة من عملية الموافقة في قطاع تقييس الاتصالات أو</w:t>
      </w:r>
      <w:r w:rsidRPr="00410333">
        <w:rPr>
          <w:rFonts w:hint="cs"/>
          <w:rtl/>
        </w:rPr>
        <w:t> </w:t>
      </w:r>
      <w:r w:rsidRPr="00410333">
        <w:rPr>
          <w:rtl/>
        </w:rPr>
        <w:t>من الرد على اقتراع بالمراسلة في المنظمة الدولية للتوحيد القياسي</w:t>
      </w:r>
      <w:r w:rsidRPr="00410333">
        <w:rPr>
          <w:rFonts w:hint="cs"/>
          <w:rtl/>
        </w:rPr>
        <w:t>/</w:t>
      </w:r>
      <w:r w:rsidRPr="00410333">
        <w:rPr>
          <w:rtl/>
        </w:rPr>
        <w:t>اللجنة الكهرتقنية الدولية، فإن التدابير التالية ستستند إلى</w:t>
      </w:r>
      <w:r w:rsidRPr="00410333">
        <w:rPr>
          <w:rFonts w:hint="cs"/>
          <w:rtl/>
        </w:rPr>
        <w:t> </w:t>
      </w:r>
      <w:r w:rsidRPr="00410333">
        <w:rPr>
          <w:rtl/>
        </w:rPr>
        <w:t>التشاور بين اللجنة التقنية المشتركة الأولى للمنظمة الدولية للتوحيد القياسي واللجنة الكهرتقنية الدولية</w:t>
      </w:r>
      <w:r w:rsidRPr="00410333">
        <w:rPr>
          <w:rFonts w:hint="cs"/>
          <w:rtl/>
        </w:rPr>
        <w:t> </w:t>
      </w:r>
      <w:r w:rsidRPr="00410333">
        <w:t>(ISO/IEC JTC 1)</w:t>
      </w:r>
      <w:r w:rsidRPr="00410333">
        <w:rPr>
          <w:rtl/>
        </w:rPr>
        <w:t xml:space="preserve"> وبين قطاع تقييس الاتصالات، مع مراعاة حيثيات الوضع.</w:t>
      </w:r>
    </w:p>
    <w:p w:rsidR="00296A76" w:rsidRPr="00410333" w:rsidRDefault="00296A76" w:rsidP="00296A76">
      <w:pPr>
        <w:spacing w:before="80" w:line="187" w:lineRule="auto"/>
        <w:rPr>
          <w:rtl/>
        </w:rPr>
      </w:pPr>
      <w:r w:rsidRPr="00F5379F">
        <w:rPr>
          <w:spacing w:val="4"/>
          <w:rtl/>
        </w:rPr>
        <w:t xml:space="preserve">وفيما يجري الاقتراع بالمراسلة في المنظمة الدولية للتوحيد القياسي </w:t>
      </w:r>
      <w:r w:rsidRPr="00F5379F">
        <w:rPr>
          <w:spacing w:val="4"/>
        </w:rPr>
        <w:t>(ISO)</w:t>
      </w:r>
      <w:r w:rsidRPr="00F5379F">
        <w:rPr>
          <w:spacing w:val="4"/>
          <w:rtl/>
        </w:rPr>
        <w:t xml:space="preserve"> واللجنة الكهرتقنية الدولية </w:t>
      </w:r>
      <w:r w:rsidRPr="00F5379F">
        <w:rPr>
          <w:spacing w:val="4"/>
        </w:rPr>
        <w:t>(IEC)</w:t>
      </w:r>
      <w:r w:rsidRPr="00F5379F">
        <w:rPr>
          <w:spacing w:val="4"/>
          <w:rtl/>
        </w:rPr>
        <w:t>، يعمل فريق مهام</w:t>
      </w:r>
      <w:r w:rsidRPr="00410333">
        <w:rPr>
          <w:rtl/>
        </w:rPr>
        <w:t xml:space="preserve"> تكنولوجيا المعلومات </w:t>
      </w:r>
      <w:r w:rsidRPr="00410333">
        <w:t>(ITTF)</w:t>
      </w:r>
      <w:r w:rsidRPr="00410333">
        <w:rPr>
          <w:rtl/>
        </w:rPr>
        <w:t xml:space="preserve"> ومكتب تقييس الاتصالات </w:t>
      </w:r>
      <w:r w:rsidRPr="00410333">
        <w:t>(TSB)</w:t>
      </w:r>
      <w:r w:rsidRPr="00410333">
        <w:rPr>
          <w:rtl/>
        </w:rPr>
        <w:t xml:space="preserve"> جنباً إلى جنب التسهيل النشر الفوري.</w:t>
      </w:r>
    </w:p>
    <w:p w:rsidR="00296A76" w:rsidRPr="00410333" w:rsidRDefault="00296A76" w:rsidP="00296A76">
      <w:pPr>
        <w:pStyle w:val="Heading2"/>
        <w:spacing w:before="180"/>
        <w:rPr>
          <w:rtl/>
        </w:rPr>
      </w:pPr>
      <w:bookmarkStart w:id="689" w:name="_Toc237686588"/>
      <w:bookmarkStart w:id="690" w:name="_Toc276739747"/>
      <w:bookmarkStart w:id="691" w:name="_Toc280794519"/>
      <w:r w:rsidRPr="00410333">
        <w:t>10.7</w:t>
      </w:r>
      <w:r w:rsidRPr="00410333">
        <w:tab/>
      </w:r>
      <w:r w:rsidRPr="00410333">
        <w:rPr>
          <w:rtl/>
        </w:rPr>
        <w:t>النشر</w:t>
      </w:r>
      <w:bookmarkEnd w:id="689"/>
      <w:bookmarkEnd w:id="690"/>
      <w:bookmarkEnd w:id="691"/>
    </w:p>
    <w:p w:rsidR="00296A76" w:rsidRPr="00410333" w:rsidRDefault="00296A76" w:rsidP="00296A76">
      <w:pPr>
        <w:spacing w:before="80" w:line="187" w:lineRule="auto"/>
        <w:rPr>
          <w:rtl/>
        </w:rPr>
      </w:pPr>
      <w:r w:rsidRPr="00410333">
        <w:rPr>
          <w:spacing w:val="-4"/>
          <w:rtl/>
        </w:rPr>
        <w:t>ينبغي نشر التوصية | المعيار الدولي التعاونية في أقرب الآجال العملية بعد الحصول على رد بالإيجاب من اقتراع على مشروع نهائي</w:t>
      </w:r>
      <w:r w:rsidRPr="00410333">
        <w:rPr>
          <w:rtl/>
        </w:rPr>
        <w:t xml:space="preserve"> </w:t>
      </w:r>
      <w:r w:rsidRPr="00410333">
        <w:rPr>
          <w:spacing w:val="-4"/>
          <w:rtl/>
        </w:rPr>
        <w:t xml:space="preserve">لمعيار دولي </w:t>
      </w:r>
      <w:r w:rsidRPr="00410333">
        <w:rPr>
          <w:spacing w:val="-4"/>
        </w:rPr>
        <w:t>(FDIS)</w:t>
      </w:r>
      <w:r w:rsidRPr="00410333">
        <w:rPr>
          <w:spacing w:val="-4"/>
          <w:rtl/>
        </w:rPr>
        <w:t xml:space="preserve"> في المنظمة الدولية للتوحيد القياسي </w:t>
      </w:r>
      <w:r w:rsidRPr="00410333">
        <w:rPr>
          <w:spacing w:val="-4"/>
        </w:rPr>
        <w:t>(ISO)</w:t>
      </w:r>
      <w:r w:rsidRPr="00410333">
        <w:rPr>
          <w:spacing w:val="-4"/>
          <w:rtl/>
        </w:rPr>
        <w:t xml:space="preserve"> واللجنة الكهرتقنية الدولية </w:t>
      </w:r>
      <w:r w:rsidRPr="00410333">
        <w:rPr>
          <w:spacing w:val="-4"/>
        </w:rPr>
        <w:t>(IEC)</w:t>
      </w:r>
      <w:r w:rsidRPr="00410333">
        <w:rPr>
          <w:spacing w:val="-4"/>
          <w:rtl/>
        </w:rPr>
        <w:t>. علماً بأنه في حال نجاح الاقتراع</w:t>
      </w:r>
      <w:r w:rsidRPr="00410333">
        <w:rPr>
          <w:rtl/>
        </w:rPr>
        <w:t xml:space="preserve"> على مشروع معيار دولي </w:t>
      </w:r>
      <w:r w:rsidRPr="00410333">
        <w:t>(DIS)</w:t>
      </w:r>
      <w:r w:rsidRPr="00410333">
        <w:rPr>
          <w:rtl/>
        </w:rPr>
        <w:t xml:space="preserve"> دون وجود أصوات معارضة، يمكن الاستغناء عن الاقتراع على مشروع نهائي لمعيار دولي</w:t>
      </w:r>
      <w:r w:rsidRPr="00410333">
        <w:rPr>
          <w:rFonts w:hint="cs"/>
          <w:rtl/>
        </w:rPr>
        <w:t> </w:t>
      </w:r>
      <w:r w:rsidRPr="00410333">
        <w:t>(FDIS)</w:t>
      </w:r>
      <w:r w:rsidRPr="00410333">
        <w:rPr>
          <w:rtl/>
        </w:rPr>
        <w:t xml:space="preserve"> والمباشرة بالنشر في أقرب الآجال العملية.</w:t>
      </w:r>
    </w:p>
    <w:p w:rsidR="00296A76" w:rsidRPr="00410333" w:rsidRDefault="00296A76" w:rsidP="00296A76">
      <w:pPr>
        <w:spacing w:before="80" w:line="187" w:lineRule="auto"/>
        <w:rPr>
          <w:rtl/>
        </w:rPr>
      </w:pPr>
      <w:r w:rsidRPr="00410333">
        <w:rPr>
          <w:rtl/>
        </w:rPr>
        <w:t>وينبغي توخي الحرص لضمان وجود نسخة أصلية واحدة للنص المشترك في كل لغة تُستخدم في النشر.</w:t>
      </w:r>
    </w:p>
    <w:p w:rsidR="00296A76" w:rsidRPr="00410333" w:rsidRDefault="00296A76" w:rsidP="00296A76">
      <w:pPr>
        <w:pStyle w:val="Heading2"/>
      </w:pPr>
      <w:bookmarkStart w:id="692" w:name="_Toc237686589"/>
      <w:bookmarkStart w:id="693" w:name="_Toc276739748"/>
      <w:bookmarkStart w:id="694" w:name="_Toc280794520"/>
      <w:r w:rsidRPr="00410333">
        <w:lastRenderedPageBreak/>
        <w:t>11.7</w:t>
      </w:r>
      <w:r w:rsidRPr="00410333">
        <w:tab/>
      </w:r>
      <w:r w:rsidRPr="00410333">
        <w:rPr>
          <w:rtl/>
        </w:rPr>
        <w:t>العيوب</w:t>
      </w:r>
      <w:bookmarkEnd w:id="692"/>
      <w:bookmarkEnd w:id="693"/>
      <w:bookmarkEnd w:id="694"/>
    </w:p>
    <w:p w:rsidR="00296A76" w:rsidRPr="00410333" w:rsidRDefault="00296A76" w:rsidP="00296A76">
      <w:pPr>
        <w:rPr>
          <w:rtl/>
        </w:rPr>
      </w:pPr>
      <w:r w:rsidRPr="00410333">
        <w:rPr>
          <w:rtl/>
        </w:rPr>
        <w:t>ولا يُستكمل العمل بالضرورة في مرحلة النشر. وفيما لا يُدخر جهد لإنتاج وثيقة ذات جودة، بيّنت التجربة أن عيوباً يمكن أن</w:t>
      </w:r>
      <w:r w:rsidRPr="00410333">
        <w:rPr>
          <w:rFonts w:hint="cs"/>
          <w:rtl/>
        </w:rPr>
        <w:t> </w:t>
      </w:r>
      <w:r w:rsidRPr="00410333">
        <w:rPr>
          <w:rtl/>
        </w:rPr>
        <w:t>تصادَف لدى تطبيق الوثيقة في عمليات التنفيذ. وإلى ذلك، ثمة حاجة لمسؤولية متواصلة عن التعامل مع تقارير العيوب.</w:t>
      </w:r>
    </w:p>
    <w:p w:rsidR="00296A76" w:rsidRPr="00410333" w:rsidRDefault="00296A76" w:rsidP="00296A76">
      <w:pPr>
        <w:rPr>
          <w:rtl/>
        </w:rPr>
      </w:pPr>
      <w:r w:rsidRPr="00410333">
        <w:rPr>
          <w:rtl/>
        </w:rPr>
        <w:t>ومن الأهمية بمكان التعاون على الاستدراك السريع للأخطاء أو النواقص أو التناقضات أو الالتباسات. وترد أدناه الإجراءات المتبعة في هذا المسعى الهام.</w:t>
      </w:r>
    </w:p>
    <w:p w:rsidR="00296A76" w:rsidRPr="00410333" w:rsidRDefault="00296A76" w:rsidP="00296A76">
      <w:pPr>
        <w:pStyle w:val="Heading3"/>
        <w:rPr>
          <w:rtl/>
        </w:rPr>
      </w:pPr>
      <w:r w:rsidRPr="00410333">
        <w:t>1.11.7</w:t>
      </w:r>
      <w:r w:rsidRPr="00410333">
        <w:tab/>
      </w:r>
      <w:r w:rsidRPr="00410333">
        <w:rPr>
          <w:rtl/>
        </w:rPr>
        <w:t>أفرقة استعراض العيوب</w:t>
      </w:r>
    </w:p>
    <w:p w:rsidR="00296A76" w:rsidRPr="00410333" w:rsidRDefault="00296A76" w:rsidP="00296A76">
      <w:pPr>
        <w:rPr>
          <w:rtl/>
        </w:rPr>
      </w:pPr>
      <w:r w:rsidRPr="00410333">
        <w:rPr>
          <w:rtl/>
        </w:rPr>
        <w:t>ينبغي لكل من اللجنة الفرعية المنبثقة عن اللجنة التقنية المشتركة الأولى ولجنة الدراسات التابعة لقطاع تقييس الاتصالات أن</w:t>
      </w:r>
      <w:r w:rsidRPr="00410333">
        <w:rPr>
          <w:rFonts w:hint="cs"/>
          <w:rtl/>
        </w:rPr>
        <w:t> </w:t>
      </w:r>
      <w:r w:rsidRPr="00410333">
        <w:rPr>
          <w:rtl/>
        </w:rPr>
        <w:t xml:space="preserve">تعيّن </w:t>
      </w:r>
      <w:r w:rsidRPr="00410333">
        <w:rPr>
          <w:spacing w:val="-2"/>
          <w:rtl/>
        </w:rPr>
        <w:t>فريقاً لاستعراض العيوب يتعاون بصورة متبادلة على تسوية العيوب. وينبغي أن يكون لكل فريق استعراض عيوب رئيس، وأن يتألف</w:t>
      </w:r>
      <w:r w:rsidRPr="00410333">
        <w:rPr>
          <w:rtl/>
        </w:rPr>
        <w:t xml:space="preserve"> من خبراء مرشحين.</w:t>
      </w:r>
    </w:p>
    <w:p w:rsidR="00296A76" w:rsidRPr="00410333" w:rsidRDefault="00296A76" w:rsidP="00296A76">
      <w:pPr>
        <w:pStyle w:val="Heading3"/>
        <w:rPr>
          <w:rtl/>
        </w:rPr>
      </w:pPr>
      <w:bookmarkStart w:id="695" w:name="_Toc237686591"/>
      <w:bookmarkStart w:id="696" w:name="_Toc276739750"/>
      <w:bookmarkStart w:id="697" w:name="_Toc280794522"/>
      <w:r w:rsidRPr="00410333">
        <w:t>2.11.7</w:t>
      </w:r>
      <w:r w:rsidRPr="00410333">
        <w:tab/>
      </w:r>
      <w:r w:rsidRPr="00410333">
        <w:rPr>
          <w:rtl/>
        </w:rPr>
        <w:t>تقديم تقارير العيوب</w:t>
      </w:r>
      <w:bookmarkEnd w:id="695"/>
      <w:bookmarkEnd w:id="696"/>
      <w:bookmarkEnd w:id="697"/>
    </w:p>
    <w:p w:rsidR="00296A76" w:rsidRPr="00410333" w:rsidRDefault="00296A76" w:rsidP="00296A76">
      <w:pPr>
        <w:rPr>
          <w:rtl/>
        </w:rPr>
      </w:pPr>
      <w:r w:rsidRPr="00410333">
        <w:rPr>
          <w:rtl/>
        </w:rPr>
        <w:t xml:space="preserve">يمكن تقديم تقارير العيوب من قبل الهيئات الوطنية في المنظمة الدولية للتوحيد القياسي </w:t>
      </w:r>
      <w:r w:rsidRPr="00410333">
        <w:t>(ISO)</w:t>
      </w:r>
      <w:r w:rsidRPr="00410333">
        <w:rPr>
          <w:rtl/>
        </w:rPr>
        <w:t xml:space="preserve"> واللجنة الكهرتقنية الدولية </w:t>
      </w:r>
      <w:r w:rsidRPr="00410333">
        <w:t>(IEC)</w:t>
      </w:r>
      <w:r w:rsidRPr="00410333">
        <w:rPr>
          <w:rtl/>
        </w:rPr>
        <w:t>، وأعضاء قطاع تقييس الاتصالات، ومنظمات الاتصال، ولجنة الدراسات المسؤولة أو أي من فرق عملها، واللجنة الفرعية أو</w:t>
      </w:r>
      <w:r w:rsidRPr="00410333">
        <w:rPr>
          <w:rFonts w:hint="cs"/>
          <w:rtl/>
        </w:rPr>
        <w:t> </w:t>
      </w:r>
      <w:r w:rsidRPr="00410333">
        <w:rPr>
          <w:rtl/>
        </w:rPr>
        <w:t>أي من أفرقتها العاملة، أو أي عضو في أي من فريقي استعراض العيوب. ويقدم التذييل الأول استمارة تقرير العيوب الواجب استعمالها. وهي نسخة عن استمارة تقرير العيوب المعتمدة لدى اللجنة التقنية المشتركة الأولى عُدّلت لتشمل معلومات اللجنة التقنية المشتركة الأولى وقطاع تقييس الاتصالات على السواء.</w:t>
      </w:r>
    </w:p>
    <w:p w:rsidR="00296A76" w:rsidRPr="00410333" w:rsidRDefault="00296A76" w:rsidP="00296A76">
      <w:pPr>
        <w:rPr>
          <w:rtl/>
        </w:rPr>
      </w:pPr>
      <w:r w:rsidRPr="00410333">
        <w:rPr>
          <w:rtl/>
        </w:rPr>
        <w:t>وينبغي نقل نسخة عن تقارير العيوب المقدمة لمنظمة إلى المنظمة الأخرى على الفور. وتتولى أمانة فريق العمل في اللجنة التقنية المشتركة الجوانب الإدارية للموضوع.</w:t>
      </w:r>
    </w:p>
    <w:p w:rsidR="00296A76" w:rsidRPr="00410333" w:rsidRDefault="00296A76" w:rsidP="00296A76">
      <w:pPr>
        <w:rPr>
          <w:rtl/>
        </w:rPr>
      </w:pPr>
      <w:r w:rsidRPr="00410333">
        <w:rPr>
          <w:rtl/>
        </w:rPr>
        <w:t>وتتولى أفرقة استعراض العيوب مسؤولية الحفاظ على قائمة محدّثة بجميع تقارير العيوب المقدمة وحالة كل منها.</w:t>
      </w:r>
    </w:p>
    <w:p w:rsidR="00296A76" w:rsidRPr="00410333" w:rsidRDefault="00296A76" w:rsidP="00296A76">
      <w:pPr>
        <w:pStyle w:val="Heading3"/>
        <w:rPr>
          <w:rtl/>
        </w:rPr>
      </w:pPr>
      <w:bookmarkStart w:id="698" w:name="_Toc237686592"/>
      <w:bookmarkStart w:id="699" w:name="_Toc280794523"/>
      <w:r w:rsidRPr="00410333">
        <w:t>3.11.7</w:t>
      </w:r>
      <w:r w:rsidRPr="00410333">
        <w:tab/>
      </w:r>
      <w:r w:rsidRPr="00410333">
        <w:rPr>
          <w:rtl/>
        </w:rPr>
        <w:t>إجراءات تسوية العيوب في اللجنة التقنية المشتركة الأولى</w:t>
      </w:r>
      <w:bookmarkEnd w:id="698"/>
      <w:bookmarkEnd w:id="699"/>
    </w:p>
    <w:p w:rsidR="00296A76" w:rsidRPr="00410333" w:rsidRDefault="00296A76" w:rsidP="00296A76">
      <w:pPr>
        <w:rPr>
          <w:rtl/>
        </w:rPr>
      </w:pPr>
      <w:r w:rsidRPr="00410333">
        <w:rPr>
          <w:spacing w:val="4"/>
          <w:rtl/>
        </w:rPr>
        <w:t>تُستتبع إجراءات التعاطي مع تقارير العيوب في اللجنة التقنية المشتركة الأولى (انظر توجيهات المنظمة الدولية للتوحيد القياسي</w:t>
      </w:r>
      <w:r w:rsidRPr="00410333">
        <w:rPr>
          <w:rFonts w:hint="cs"/>
          <w:spacing w:val="4"/>
          <w:rtl/>
        </w:rPr>
        <w:t> </w:t>
      </w:r>
      <w:r w:rsidRPr="00410333">
        <w:rPr>
          <w:spacing w:val="4"/>
        </w:rPr>
        <w:t>(ISO)</w:t>
      </w:r>
      <w:r w:rsidRPr="00410333">
        <w:rPr>
          <w:rtl/>
        </w:rPr>
        <w:t xml:space="preserve"> واللجنة الكهرتقنية الدولية </w:t>
      </w:r>
      <w:r w:rsidRPr="00410333">
        <w:t>(IEC)</w:t>
      </w:r>
      <w:r w:rsidRPr="00410333">
        <w:rPr>
          <w:rtl/>
        </w:rPr>
        <w:t xml:space="preserve"> الخاصة باللجنة التقنية المشتركة الأولى) بتعديلات تشمل المشاركة التعاونية لقطاع تقييس الاتصالات واللجنة التقنية المشتركة الأولى في حل العيوب.</w:t>
      </w:r>
    </w:p>
    <w:p w:rsidR="00296A76" w:rsidRPr="00410333" w:rsidRDefault="00296A76" w:rsidP="00296A76">
      <w:pPr>
        <w:rPr>
          <w:rtl/>
        </w:rPr>
      </w:pPr>
      <w:r w:rsidRPr="00410333">
        <w:rPr>
          <w:rtl/>
        </w:rPr>
        <w:t>ومتى حصل اتفاق متبادل بين فريقي استعراض العيوب على تسوية عيب، يباشَر بإجراءات الموافقة المناسبة في قطاع تقييس الاتصالات واللجنة التقنية المشتركة الأولى.</w:t>
      </w:r>
    </w:p>
    <w:p w:rsidR="00296A76" w:rsidRPr="00410333" w:rsidRDefault="00296A76" w:rsidP="00296A76">
      <w:pPr>
        <w:rPr>
          <w:rtl/>
        </w:rPr>
      </w:pPr>
      <w:r w:rsidRPr="00410333">
        <w:rPr>
          <w:rtl/>
        </w:rPr>
        <w:t>فإذا قضت تسوية تقرير عيوب بضرورة تصحيح نص التوصية </w:t>
      </w:r>
      <w:r w:rsidRPr="00410333">
        <w:rPr>
          <w:rFonts w:cs="Times New Roman"/>
          <w:szCs w:val="22"/>
          <w:rtl/>
        </w:rPr>
        <w:t>|</w:t>
      </w:r>
      <w:r w:rsidRPr="00410333">
        <w:rPr>
          <w:rtl/>
        </w:rPr>
        <w:t> المعيار الدولي التعاونية، أعد المحرر مشروع تصويب تقني وأرسله إلى أمانتي اللجنة الفرعية ولجنة الدراسات. وتأتي موافقة اللجنة التقنية المشتركة الأولى من خلال اقتراع اللجنة الفرعية/مهلة تعليقات اللجنة التقنية المشتركة الأولى على مدى ثلاثة أشهر. أما موافقة قطاع تقييس الاتصالات، بموجب عملية الموافقة التقليدية، فهي تأتي عبر تقديم رئيس لجنة الدراسات النص إلى مكتب تقييس الاتصالات، وإعلان عنه في رسالة المدير، تعقبه فترة تشاور لمدة ثلاثة أشهر فموافقة في اجتماع لجنة الدراسات. وأما موافقة قطاع تقييس الاتصالات، بموجب عملية الموافقة البديلة، فهي تأتي عبر قبول في اجتماع للجنة الدراسات أو فرقة عمل تعقبه موافقة عن طريق النداء الأخير. وتُنشر التصحيحات الموافَق عليها في نسق النص المشترك كتصويب تقني للتوصية </w:t>
      </w:r>
      <w:r w:rsidRPr="00410333">
        <w:rPr>
          <w:szCs w:val="22"/>
          <w:rtl/>
        </w:rPr>
        <w:t>|</w:t>
      </w:r>
      <w:r w:rsidRPr="00410333">
        <w:rPr>
          <w:rtl/>
        </w:rPr>
        <w:t> المعيار الدولي.</w:t>
      </w:r>
    </w:p>
    <w:p w:rsidR="00296A76" w:rsidRPr="00410333" w:rsidRDefault="00296A76" w:rsidP="00296A76">
      <w:pPr>
        <w:rPr>
          <w:rtl/>
        </w:rPr>
      </w:pPr>
      <w:r w:rsidRPr="00410333">
        <w:rPr>
          <w:rtl/>
        </w:rPr>
        <w:t>وبدلاً من ذلك، إذا ما انطوت تسوية تقرير العيوب على تغيير جوهري، فإنها تعالَج كتعديل باستعمال الإجراءات الواردة في الفقرة</w:t>
      </w:r>
      <w:r w:rsidRPr="00410333">
        <w:rPr>
          <w:rFonts w:hint="cs"/>
          <w:rtl/>
        </w:rPr>
        <w:t> </w:t>
      </w:r>
      <w:r w:rsidRPr="00410333">
        <w:t>12.7</w:t>
      </w:r>
      <w:r w:rsidRPr="00410333">
        <w:rPr>
          <w:rtl/>
        </w:rPr>
        <w:t>.</w:t>
      </w:r>
    </w:p>
    <w:p w:rsidR="00296A76" w:rsidRPr="00410333" w:rsidRDefault="00296A76" w:rsidP="00296A76">
      <w:pPr>
        <w:rPr>
          <w:rtl/>
        </w:rPr>
      </w:pPr>
      <w:r w:rsidRPr="00410333">
        <w:rPr>
          <w:rtl/>
        </w:rPr>
        <w:t>ويحتفظ محرر التوصية </w:t>
      </w:r>
      <w:r w:rsidRPr="00410333">
        <w:rPr>
          <w:szCs w:val="22"/>
          <w:rtl/>
        </w:rPr>
        <w:t>|</w:t>
      </w:r>
      <w:r w:rsidRPr="00410333">
        <w:rPr>
          <w:rtl/>
        </w:rPr>
        <w:t> المعيار الدولي بنسخة محدّثة عن النص بكليته المتكاملة، بما في ذلك جميع التغييرات الموافَق عليها عبر عملية تصحيح العيوب.</w:t>
      </w:r>
    </w:p>
    <w:p w:rsidR="00296A76" w:rsidRPr="00410333" w:rsidRDefault="00296A76" w:rsidP="00296A76">
      <w:pPr>
        <w:pStyle w:val="Heading2"/>
        <w:rPr>
          <w:rtl/>
        </w:rPr>
      </w:pPr>
      <w:bookmarkStart w:id="700" w:name="_Toc237686593"/>
      <w:bookmarkStart w:id="701" w:name="_Toc276739752"/>
      <w:bookmarkStart w:id="702" w:name="_Toc280794524"/>
      <w:r w:rsidRPr="00410333">
        <w:lastRenderedPageBreak/>
        <w:t>12.7</w:t>
      </w:r>
      <w:r w:rsidRPr="00410333">
        <w:rPr>
          <w:rtl/>
        </w:rPr>
        <w:tab/>
        <w:t>التعديلات</w:t>
      </w:r>
      <w:bookmarkEnd w:id="700"/>
      <w:bookmarkEnd w:id="701"/>
      <w:bookmarkEnd w:id="702"/>
    </w:p>
    <w:p w:rsidR="00296A76" w:rsidRPr="00410333" w:rsidRDefault="00296A76" w:rsidP="00296A76">
      <w:pPr>
        <w:rPr>
          <w:rtl/>
        </w:rPr>
      </w:pPr>
      <w:r w:rsidRPr="00410333">
        <w:rPr>
          <w:rtl/>
        </w:rPr>
        <w:t>كثيراً ما تدعو الحاجة لمواصلة العمل جراء عملية التطوير أو تغير التكنولوجيا وظهور مقتضيات تشغيلية جديدة. وعليه، تمس الحاجة لتعديلات تدخل التوسعات والتحسينات والتحديثات على الأحكام الأساسية لتوصية </w:t>
      </w:r>
      <w:r w:rsidRPr="00410333">
        <w:rPr>
          <w:szCs w:val="22"/>
          <w:rtl/>
        </w:rPr>
        <w:t>|</w:t>
      </w:r>
      <w:r w:rsidRPr="00410333">
        <w:rPr>
          <w:rtl/>
        </w:rPr>
        <w:t> المعيار الدولي المنشورة.</w:t>
      </w:r>
    </w:p>
    <w:p w:rsidR="00296A76" w:rsidRPr="00410333" w:rsidRDefault="00296A76" w:rsidP="00296A76">
      <w:pPr>
        <w:rPr>
          <w:rtl/>
        </w:rPr>
      </w:pPr>
      <w:r w:rsidRPr="00410333">
        <w:rPr>
          <w:rtl/>
        </w:rPr>
        <w:t>وتسري نفس إجراءات وضع التوصية </w:t>
      </w:r>
      <w:r w:rsidRPr="00410333">
        <w:rPr>
          <w:szCs w:val="22"/>
          <w:rtl/>
        </w:rPr>
        <w:t>|</w:t>
      </w:r>
      <w:r w:rsidRPr="00410333">
        <w:rPr>
          <w:rtl/>
        </w:rPr>
        <w:t xml:space="preserve"> المعيار الدولي الأصلية على معالجة التعديلات، ابتداءً بموافقة اللجنة التقنية المشتركة الأولى على مقترح بند عمل جديد </w:t>
      </w:r>
      <w:r w:rsidRPr="00410333">
        <w:t>(NP)</w:t>
      </w:r>
      <w:r w:rsidRPr="00410333">
        <w:rPr>
          <w:rtl/>
        </w:rPr>
        <w:t>، إذا لزم الأمر.</w:t>
      </w:r>
    </w:p>
    <w:p w:rsidR="00296A76" w:rsidRPr="00410333" w:rsidRDefault="00296A76" w:rsidP="00296A76">
      <w:pPr>
        <w:rPr>
          <w:rtl/>
        </w:rPr>
      </w:pPr>
      <w:r w:rsidRPr="00410333">
        <w:rPr>
          <w:rtl/>
        </w:rPr>
        <w:t>ويحتفظ محرر التوصية </w:t>
      </w:r>
      <w:r w:rsidRPr="00410333">
        <w:rPr>
          <w:szCs w:val="22"/>
          <w:rtl/>
        </w:rPr>
        <w:t>|</w:t>
      </w:r>
      <w:r w:rsidRPr="00410333">
        <w:rPr>
          <w:rtl/>
        </w:rPr>
        <w:t> المعيار الدولي بنسخة محدّثة عن النص بكليته المتكاملة، بما في ذلك جميع التغييرات الموافَق عليها عبر عملية</w:t>
      </w:r>
      <w:r w:rsidRPr="00410333">
        <w:rPr>
          <w:rFonts w:hint="cs"/>
          <w:rtl/>
        </w:rPr>
        <w:t> </w:t>
      </w:r>
      <w:r w:rsidRPr="00410333">
        <w:rPr>
          <w:rtl/>
        </w:rPr>
        <w:t>التعديل.</w:t>
      </w:r>
    </w:p>
    <w:p w:rsidR="00296A76" w:rsidRPr="00410333" w:rsidRDefault="00296A76" w:rsidP="00296A76">
      <w:pPr>
        <w:pStyle w:val="Heading1"/>
        <w:rPr>
          <w:rtl/>
        </w:rPr>
      </w:pPr>
      <w:bookmarkStart w:id="703" w:name="_Toc237686594"/>
      <w:bookmarkStart w:id="704" w:name="_Toc280794525"/>
      <w:r w:rsidRPr="00410333">
        <w:t>8</w:t>
      </w:r>
      <w:r w:rsidRPr="00410333">
        <w:rPr>
          <w:rtl/>
        </w:rPr>
        <w:tab/>
        <w:t>التعاون بواسطة الفريق التعاوني</w:t>
      </w:r>
      <w:bookmarkEnd w:id="703"/>
      <w:bookmarkEnd w:id="704"/>
    </w:p>
    <w:p w:rsidR="00296A76" w:rsidRPr="00410333" w:rsidRDefault="00296A76" w:rsidP="00296A76">
      <w:pPr>
        <w:rPr>
          <w:rtl/>
        </w:rPr>
      </w:pPr>
      <w:r w:rsidRPr="00410333">
        <w:rPr>
          <w:rtl/>
        </w:rPr>
        <w:t>يتمثل المفهوم الأساسي للتعاون بواسطة الفريق التعاوني في أداء كل أعمال التطوير وبناء التوافق وحسم الاقتراع/التعليقات في اجتماعات مشتركة لإنتاج نص مشترك متفق عليه لدى الطرفين لواحدة أو أكثر من التوصيات </w:t>
      </w:r>
      <w:r w:rsidRPr="00410333">
        <w:rPr>
          <w:rFonts w:cs="Times New Roman"/>
          <w:szCs w:val="22"/>
          <w:rtl/>
        </w:rPr>
        <w:t>|</w:t>
      </w:r>
      <w:r w:rsidRPr="00410333">
        <w:rPr>
          <w:rtl/>
        </w:rPr>
        <w:t> المعايير الدولية.</w:t>
      </w:r>
      <w:r w:rsidRPr="00410333">
        <w:rPr>
          <w:rFonts w:hint="cs"/>
          <w:rtl/>
        </w:rPr>
        <w:t xml:space="preserve"> وعلى</w:t>
      </w:r>
      <w:r w:rsidRPr="00410333">
        <w:rPr>
          <w:rFonts w:hint="eastAsia"/>
          <w:rtl/>
        </w:rPr>
        <w:t> </w:t>
      </w:r>
      <w:r w:rsidRPr="00410333">
        <w:rPr>
          <w:rFonts w:hint="cs"/>
          <w:rtl/>
        </w:rPr>
        <w:t>الرغم من أن بقية هذا القسم تركز على النص المشترك، فيمكن أيضاً وضع نص توأم بواسطة فريق تعاوني.</w:t>
      </w:r>
    </w:p>
    <w:p w:rsidR="00296A76" w:rsidRPr="00410333" w:rsidRDefault="00296A76" w:rsidP="00296A76">
      <w:pPr>
        <w:pStyle w:val="Heading2"/>
        <w:rPr>
          <w:rtl/>
        </w:rPr>
      </w:pPr>
      <w:bookmarkStart w:id="705" w:name="_Toc237686595"/>
      <w:bookmarkStart w:id="706" w:name="_Toc276739754"/>
      <w:bookmarkStart w:id="707" w:name="_Toc280794526"/>
      <w:r w:rsidRPr="00410333">
        <w:t>1.8</w:t>
      </w:r>
      <w:r w:rsidRPr="00410333">
        <w:tab/>
      </w:r>
      <w:r w:rsidRPr="00410333">
        <w:rPr>
          <w:rtl/>
        </w:rPr>
        <w:t>الفريق التعاوني</w:t>
      </w:r>
      <w:bookmarkEnd w:id="705"/>
      <w:bookmarkEnd w:id="706"/>
      <w:bookmarkEnd w:id="707"/>
    </w:p>
    <w:p w:rsidR="00296A76" w:rsidRPr="00410333" w:rsidRDefault="00296A76" w:rsidP="00296A76">
      <w:pPr>
        <w:rPr>
          <w:spacing w:val="-2"/>
          <w:rtl/>
        </w:rPr>
      </w:pPr>
      <w:r w:rsidRPr="00410333">
        <w:rPr>
          <w:spacing w:val="-2"/>
          <w:rtl/>
        </w:rPr>
        <w:t xml:space="preserve">لدى اتفاق لجنة فرعية منبثقة عن اللجنة التقنية المشتركة الأولى </w:t>
      </w:r>
      <w:r w:rsidRPr="00410333">
        <w:rPr>
          <w:spacing w:val="-2"/>
        </w:rPr>
        <w:t>(ISO/IEC JTC 1)</w:t>
      </w:r>
      <w:r w:rsidRPr="00410333">
        <w:rPr>
          <w:spacing w:val="-2"/>
          <w:rtl/>
        </w:rPr>
        <w:t xml:space="preserve"> ولجنة دراسات تابعة لقطاع تقييس الاتصالات على تطوير مجال عمل ما بصورة تعاونية في اجتماعات مشتركة، يشكَّل فريق تعاوني </w:t>
      </w:r>
      <w:r w:rsidRPr="00410333">
        <w:rPr>
          <w:spacing w:val="-2"/>
        </w:rPr>
        <w:t>(CT)</w:t>
      </w:r>
      <w:r w:rsidRPr="00410333">
        <w:rPr>
          <w:spacing w:val="-2"/>
          <w:rtl/>
        </w:rPr>
        <w:t xml:space="preserve"> يضم مشاركين من</w:t>
      </w:r>
      <w:r w:rsidRPr="00410333">
        <w:rPr>
          <w:rFonts w:hint="cs"/>
          <w:spacing w:val="-2"/>
          <w:rtl/>
        </w:rPr>
        <w:t> </w:t>
      </w:r>
      <w:r w:rsidRPr="00410333">
        <w:rPr>
          <w:spacing w:val="-2"/>
          <w:rtl/>
        </w:rPr>
        <w:t>كلتا المنظمتين.</w:t>
      </w:r>
    </w:p>
    <w:p w:rsidR="00296A76" w:rsidRPr="00410333" w:rsidRDefault="00296A76" w:rsidP="00296A76">
      <w:pPr>
        <w:rPr>
          <w:rtl/>
        </w:rPr>
      </w:pPr>
      <w:r w:rsidRPr="00410333">
        <w:rPr>
          <w:rtl/>
        </w:rPr>
        <w:t>وينبغي أن تشمل اختصاصات كل فريق تعاوني المتفَق عليها بصورة متبادلة:</w:t>
      </w:r>
    </w:p>
    <w:p w:rsidR="00296A76" w:rsidRPr="00410333" w:rsidRDefault="00296A76" w:rsidP="00296A76">
      <w:pPr>
        <w:pStyle w:val="enumlev1"/>
        <w:rPr>
          <w:rtl/>
        </w:rPr>
      </w:pPr>
      <w:r w:rsidRPr="00410333">
        <w:rPr>
          <w:rtl/>
        </w:rPr>
        <w:t>-</w:t>
      </w:r>
      <w:r w:rsidRPr="00410333">
        <w:rPr>
          <w:rtl/>
        </w:rPr>
        <w:tab/>
        <w:t>نطاق المسعى من حيث صلته ببرنامج عمل كل منظمة (مسألة في قطاع تقييس الاتصالات ومشروع في اللجنة التقنية المشتركة الأولى). وينبغي أن يشمل ذلك، ما أمكن، تحديد التوصية أو التوصيات </w:t>
      </w:r>
      <w:r w:rsidRPr="00410333">
        <w:rPr>
          <w:rFonts w:cs="Times New Roman"/>
          <w:szCs w:val="22"/>
          <w:rtl/>
        </w:rPr>
        <w:t>|</w:t>
      </w:r>
      <w:r w:rsidRPr="00410333">
        <w:rPr>
          <w:rtl/>
        </w:rPr>
        <w:t> المعايير الدولية المزمع وضعها تعاونياً.</w:t>
      </w:r>
    </w:p>
    <w:p w:rsidR="00296A76" w:rsidRPr="00410333" w:rsidRDefault="00296A76" w:rsidP="00B25CE3">
      <w:pPr>
        <w:pStyle w:val="enumlev1"/>
        <w:rPr>
          <w:rtl/>
        </w:rPr>
      </w:pPr>
      <w:r w:rsidRPr="00410333">
        <w:rPr>
          <w:rtl/>
        </w:rPr>
        <w:t>-</w:t>
      </w:r>
      <w:r w:rsidRPr="00410333">
        <w:rPr>
          <w:rtl/>
        </w:rPr>
        <w:tab/>
        <w:t>الهيئة الأم في كل منظمة التي يكون الفريق التعاوني مسؤولاً تجاهها (أي لجنة الدراسات أو فرقة العمل واللجنة الفرعية أو</w:t>
      </w:r>
      <w:r w:rsidR="00B25CE3">
        <w:rPr>
          <w:rFonts w:hint="cs"/>
          <w:rtl/>
        </w:rPr>
        <w:t> </w:t>
      </w:r>
      <w:r w:rsidRPr="00410333">
        <w:rPr>
          <w:rtl/>
        </w:rPr>
        <w:t>فريق العمل).</w:t>
      </w:r>
    </w:p>
    <w:p w:rsidR="00296A76" w:rsidRPr="00410333" w:rsidRDefault="00296A76" w:rsidP="00296A76">
      <w:pPr>
        <w:pStyle w:val="enumlev1"/>
        <w:rPr>
          <w:rtl/>
        </w:rPr>
      </w:pPr>
      <w:r w:rsidRPr="00410333">
        <w:rPr>
          <w:rtl/>
        </w:rPr>
        <w:t>-</w:t>
      </w:r>
      <w:r w:rsidRPr="00410333">
        <w:rPr>
          <w:rtl/>
        </w:rPr>
        <w:tab/>
        <w:t>أي أحكام على صعيد تقديم التقارير أو المتابعة تتعدى تلك المحددة في الفقرة</w:t>
      </w:r>
      <w:r w:rsidRPr="00410333">
        <w:rPr>
          <w:rFonts w:hint="cs"/>
          <w:rtl/>
        </w:rPr>
        <w:t> </w:t>
      </w:r>
      <w:r w:rsidRPr="00410333">
        <w:t>7.8</w:t>
      </w:r>
      <w:r w:rsidRPr="00410333">
        <w:rPr>
          <w:rtl/>
        </w:rPr>
        <w:t>.</w:t>
      </w:r>
    </w:p>
    <w:p w:rsidR="00296A76" w:rsidRPr="00410333" w:rsidRDefault="00296A76" w:rsidP="00A92E3A">
      <w:pPr>
        <w:pStyle w:val="enumlev1"/>
        <w:rPr>
          <w:rtl/>
        </w:rPr>
      </w:pPr>
      <w:r w:rsidRPr="00410333">
        <w:rPr>
          <w:rtl/>
        </w:rPr>
        <w:t>-</w:t>
      </w:r>
      <w:r w:rsidRPr="00410333">
        <w:rPr>
          <w:rtl/>
        </w:rPr>
        <w:tab/>
      </w:r>
      <w:r w:rsidRPr="00410333">
        <w:rPr>
          <w:spacing w:val="6"/>
          <w:rtl/>
        </w:rPr>
        <w:t>أي أحكام استهلالية لمراعاة العامل الجاري.</w:t>
      </w:r>
      <w:r w:rsidRPr="00410333">
        <w:rPr>
          <w:rFonts w:hint="cs"/>
          <w:spacing w:val="6"/>
          <w:rtl/>
        </w:rPr>
        <w:t xml:space="preserve"> وإذا قُدّم مشروع لجنة </w:t>
      </w:r>
      <w:r w:rsidRPr="00410333">
        <w:rPr>
          <w:spacing w:val="6"/>
        </w:rPr>
        <w:t>JTC 1</w:t>
      </w:r>
      <w:r w:rsidRPr="00410333">
        <w:rPr>
          <w:rFonts w:hint="cs"/>
          <w:spacing w:val="6"/>
          <w:rtl/>
        </w:rPr>
        <w:t xml:space="preserve"> إلى فريق مهام تكنولوجيا المعلومات</w:t>
      </w:r>
      <w:r w:rsidR="00A92E3A">
        <w:rPr>
          <w:rFonts w:hint="eastAsia"/>
          <w:spacing w:val="6"/>
          <w:rtl/>
        </w:rPr>
        <w:t> </w:t>
      </w:r>
      <w:r w:rsidRPr="00410333">
        <w:rPr>
          <w:spacing w:val="6"/>
        </w:rPr>
        <w:t>(ITTF)</w:t>
      </w:r>
      <w:r w:rsidRPr="00410333">
        <w:rPr>
          <w:rFonts w:hint="cs"/>
          <w:spacing w:val="6"/>
          <w:rtl/>
        </w:rPr>
        <w:t xml:space="preserve"> لمعالجة </w:t>
      </w:r>
      <w:r w:rsidRPr="00410333">
        <w:rPr>
          <w:spacing w:val="6"/>
          <w:rtl/>
        </w:rPr>
        <w:t xml:space="preserve">مشروع </w:t>
      </w:r>
      <w:r w:rsidRPr="00410333">
        <w:rPr>
          <w:rFonts w:hint="cs"/>
          <w:spacing w:val="6"/>
          <w:rtl/>
        </w:rPr>
        <w:t>ال</w:t>
      </w:r>
      <w:r w:rsidRPr="00410333">
        <w:rPr>
          <w:spacing w:val="6"/>
          <w:rtl/>
        </w:rPr>
        <w:t xml:space="preserve">معيار </w:t>
      </w:r>
      <w:r w:rsidRPr="00410333">
        <w:rPr>
          <w:rFonts w:hint="cs"/>
          <w:spacing w:val="6"/>
          <w:rtl/>
        </w:rPr>
        <w:t>ال</w:t>
      </w:r>
      <w:r w:rsidRPr="00410333">
        <w:rPr>
          <w:spacing w:val="6"/>
          <w:rtl/>
        </w:rPr>
        <w:t>دولي</w:t>
      </w:r>
      <w:r w:rsidRPr="00410333">
        <w:rPr>
          <w:rFonts w:hint="cs"/>
          <w:spacing w:val="6"/>
          <w:rtl/>
        </w:rPr>
        <w:t>، أو إذا قُبل إعلان</w:t>
      </w:r>
      <w:r w:rsidRPr="00410333">
        <w:rPr>
          <w:spacing w:val="6"/>
          <w:rtl/>
        </w:rPr>
        <w:t xml:space="preserve"> </w:t>
      </w:r>
      <w:r w:rsidRPr="00410333">
        <w:rPr>
          <w:rFonts w:hint="cs"/>
          <w:spacing w:val="6"/>
          <w:rtl/>
        </w:rPr>
        <w:t xml:space="preserve">النداء الأخير لعملية الموافقة البديلة </w:t>
      </w:r>
      <w:r w:rsidRPr="00410333">
        <w:rPr>
          <w:rFonts w:hint="cs"/>
          <w:spacing w:val="4"/>
          <w:rtl/>
        </w:rPr>
        <w:t>على مشروع قطاع تقييس الاتصالات (أو إذا تقرر إخضاعه لعملية الموافقة التقليدية)، تنتفي إمكانية تشكيل</w:t>
      </w:r>
      <w:r w:rsidRPr="00410333">
        <w:rPr>
          <w:rFonts w:hint="cs"/>
          <w:rtl/>
        </w:rPr>
        <w:t xml:space="preserve"> فريق تعاوني.</w:t>
      </w:r>
    </w:p>
    <w:p w:rsidR="00296A76" w:rsidRPr="00410333" w:rsidRDefault="00296A76" w:rsidP="00296A76">
      <w:pPr>
        <w:rPr>
          <w:rtl/>
        </w:rPr>
      </w:pPr>
      <w:r w:rsidRPr="00410333">
        <w:rPr>
          <w:rtl/>
        </w:rPr>
        <w:t>ويلجأ الفريق التعاوني إلى الإجراءات المفصّلة أدناه لبناء التوافق وتحقيق تزامن الموافقات توطئة لنشر النص المشترك.</w:t>
      </w:r>
    </w:p>
    <w:p w:rsidR="00296A76" w:rsidRPr="00410333" w:rsidRDefault="00296A76" w:rsidP="00296A76">
      <w:pPr>
        <w:rPr>
          <w:rtl/>
        </w:rPr>
      </w:pPr>
      <w:r w:rsidRPr="00410333">
        <w:rPr>
          <w:rtl/>
        </w:rPr>
        <w:t xml:space="preserve">يقدم الشكل </w:t>
      </w:r>
      <w:r w:rsidRPr="00410333">
        <w:t>7</w:t>
      </w:r>
      <w:r w:rsidRPr="00410333">
        <w:rPr>
          <w:rtl/>
        </w:rPr>
        <w:t xml:space="preserve"> مخططاً انسيابياً للعمل يحدد مختلف مراحل العملية التعاونية من المفهوم الأولي إلى النشر النهائي. كما ينبغي أن</w:t>
      </w:r>
      <w:r w:rsidRPr="00410333">
        <w:rPr>
          <w:rFonts w:hint="cs"/>
          <w:rtl/>
        </w:rPr>
        <w:t> </w:t>
      </w:r>
      <w:r w:rsidRPr="00410333">
        <w:rPr>
          <w:rtl/>
        </w:rPr>
        <w:t>يستمر التعاون في مرحلة الصيانة المتواصلة (انظر الفقرتين</w:t>
      </w:r>
      <w:r w:rsidRPr="00410333">
        <w:rPr>
          <w:rFonts w:hint="cs"/>
          <w:rtl/>
        </w:rPr>
        <w:t> </w:t>
      </w:r>
      <w:r w:rsidRPr="00410333">
        <w:t>11.8</w:t>
      </w:r>
      <w:r w:rsidRPr="00410333">
        <w:rPr>
          <w:rFonts w:hint="cs"/>
          <w:rtl/>
        </w:rPr>
        <w:t> </w:t>
      </w:r>
      <w:r w:rsidRPr="00410333">
        <w:rPr>
          <w:rtl/>
        </w:rPr>
        <w:t>و</w:t>
      </w:r>
      <w:r w:rsidRPr="00410333">
        <w:t>12.8</w:t>
      </w:r>
      <w:r w:rsidRPr="00410333">
        <w:rPr>
          <w:rtl/>
        </w:rPr>
        <w:t>).</w:t>
      </w:r>
    </w:p>
    <w:p w:rsidR="00296A76" w:rsidRPr="00410333" w:rsidRDefault="00296A76" w:rsidP="00296A76">
      <w:pPr>
        <w:rPr>
          <w:rtl/>
        </w:rPr>
      </w:pPr>
      <w:r w:rsidRPr="00410333">
        <w:rPr>
          <w:rtl/>
        </w:rPr>
        <w:t>ويمكن تغيير اختصاص أو أسلوب التعاون في أي وقت بالاتفاق المتبادل بين لجنة الدراسات واللجنة الفرعية. وتغطي الفقرة </w:t>
      </w:r>
      <w:r w:rsidRPr="00410333">
        <w:t>5.4</w:t>
      </w:r>
      <w:r w:rsidRPr="00410333">
        <w:rPr>
          <w:rtl/>
        </w:rPr>
        <w:t xml:space="preserve"> إجراءات إنهاء العلاقة التعاونية.</w:t>
      </w:r>
    </w:p>
    <w:p w:rsidR="008F0556" w:rsidRPr="00410333" w:rsidRDefault="008F0556">
      <w:pPr>
        <w:tabs>
          <w:tab w:val="clear" w:pos="794"/>
        </w:tabs>
        <w:bidi w:val="0"/>
        <w:spacing w:before="0" w:after="160" w:line="259" w:lineRule="auto"/>
        <w:jc w:val="left"/>
        <w:rPr>
          <w:rtl/>
        </w:rPr>
      </w:pPr>
      <w:r w:rsidRPr="00410333">
        <w:rPr>
          <w:rtl/>
        </w:rPr>
        <w:br w:type="page"/>
      </w:r>
    </w:p>
    <w:tbl>
      <w:tblPr>
        <w:bidiVisual/>
        <w:tblW w:w="0" w:type="auto"/>
        <w:tblLook w:val="04A0" w:firstRow="1" w:lastRow="0" w:firstColumn="1" w:lastColumn="0" w:noHBand="0" w:noVBand="1"/>
      </w:tblPr>
      <w:tblGrid>
        <w:gridCol w:w="9639"/>
      </w:tblGrid>
      <w:tr w:rsidR="00296A76" w:rsidRPr="00410333" w:rsidTr="008F0556">
        <w:tc>
          <w:tcPr>
            <w:tcW w:w="9639" w:type="dxa"/>
            <w:shd w:val="clear" w:color="auto" w:fill="auto"/>
          </w:tcPr>
          <w:p w:rsidR="00296A76" w:rsidRPr="00410333" w:rsidRDefault="00296A76" w:rsidP="00296A76">
            <w:pPr>
              <w:spacing w:line="240" w:lineRule="auto"/>
              <w:jc w:val="center"/>
              <w:rPr>
                <w:rtl/>
              </w:rPr>
            </w:pPr>
            <w:r w:rsidRPr="00410333">
              <w:rPr>
                <w:rFonts w:hint="cs"/>
                <w:noProof/>
                <w:lang w:eastAsia="zh-CN"/>
              </w:rPr>
              <w:lastRenderedPageBreak/>
              <w:drawing>
                <wp:inline distT="0" distB="0" distL="0" distR="0" wp14:anchorId="174121F5" wp14:editId="38C0744B">
                  <wp:extent cx="5694680" cy="3721100"/>
                  <wp:effectExtent l="0" t="0" r="1270" b="0"/>
                  <wp:docPr id="6613" name="Picture 66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cNvPicPr>
                            <a:picLocks noChangeAspect="1" noChangeArrowheads="1"/>
                          </pic:cNvPicPr>
                        </pic:nvPicPr>
                        <pic:blipFill>
                          <a:blip r:embed="rId92" cstate="print">
                            <a:extLst>
                              <a:ext uri="{28A0092B-C50C-407E-A947-70E740481C1C}">
                                <a14:useLocalDpi xmlns:a14="http://schemas.microsoft.com/office/drawing/2010/main" val="0"/>
                              </a:ext>
                            </a:extLst>
                          </a:blip>
                          <a:srcRect t="-1433" b="-10527"/>
                          <a:stretch>
                            <a:fillRect/>
                          </a:stretch>
                        </pic:blipFill>
                        <pic:spPr bwMode="auto">
                          <a:xfrm>
                            <a:off x="0" y="0"/>
                            <a:ext cx="5694680" cy="3721100"/>
                          </a:xfrm>
                          <a:prstGeom prst="rect">
                            <a:avLst/>
                          </a:prstGeom>
                          <a:noFill/>
                          <a:ln>
                            <a:noFill/>
                          </a:ln>
                        </pic:spPr>
                      </pic:pic>
                    </a:graphicData>
                  </a:graphic>
                </wp:inline>
              </w:drawing>
            </w:r>
          </w:p>
        </w:tc>
      </w:tr>
    </w:tbl>
    <w:p w:rsidR="00296A76" w:rsidRPr="00410333" w:rsidRDefault="00296A76" w:rsidP="00296A76">
      <w:pPr>
        <w:pStyle w:val="FigureNoTitle"/>
        <w:rPr>
          <w:rtl/>
        </w:rPr>
      </w:pPr>
      <w:r w:rsidRPr="00410333">
        <w:rPr>
          <w:rFonts w:hint="cs"/>
          <w:noProof/>
          <w:lang w:eastAsia="zh-CN"/>
        </w:rPr>
        <mc:AlternateContent>
          <mc:Choice Requires="wpg">
            <w:drawing>
              <wp:anchor distT="0" distB="0" distL="114300" distR="114300" simplePos="0" relativeHeight="251832320" behindDoc="0" locked="0" layoutInCell="1" allowOverlap="1" wp14:anchorId="4A3A353E" wp14:editId="361956C1">
                <wp:simplePos x="0" y="0"/>
                <wp:positionH relativeFrom="column">
                  <wp:posOffset>-149225</wp:posOffset>
                </wp:positionH>
                <wp:positionV relativeFrom="paragraph">
                  <wp:posOffset>-3924382</wp:posOffset>
                </wp:positionV>
                <wp:extent cx="6251575" cy="3956050"/>
                <wp:effectExtent l="0" t="0" r="0" b="6350"/>
                <wp:wrapNone/>
                <wp:docPr id="6716"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3956050"/>
                          <a:chOff x="939" y="7592"/>
                          <a:chExt cx="9845" cy="6230"/>
                        </a:xfrm>
                      </wpg:grpSpPr>
                      <wps:wsp>
                        <wps:cNvPr id="6717" name="Text Box 1022"/>
                        <wps:cNvSpPr txBox="1">
                          <a:spLocks noChangeArrowheads="1"/>
                        </wps:cNvSpPr>
                        <wps:spPr bwMode="auto">
                          <a:xfrm>
                            <a:off x="2226" y="8045"/>
                            <a:ext cx="1615"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مقترح عمل جديد </w:t>
                              </w:r>
                              <w:r w:rsidRPr="005A5393">
                                <w:rPr>
                                  <w:rFonts w:hint="cs"/>
                                  <w:sz w:val="18"/>
                                  <w:szCs w:val="24"/>
                                  <w:rtl/>
                                  <w:lang w:bidi="ar-EG"/>
                                </w:rPr>
                                <w:br/>
                              </w:r>
                              <w:r w:rsidRPr="005A5393">
                                <w:rPr>
                                  <w:sz w:val="18"/>
                                  <w:szCs w:val="24"/>
                                  <w:rtl/>
                                  <w:lang w:bidi="ar-EG"/>
                                </w:rPr>
                                <w:t xml:space="preserve">في </w:t>
                              </w:r>
                              <w:r w:rsidRPr="005A5393">
                                <w:rPr>
                                  <w:sz w:val="18"/>
                                  <w:szCs w:val="24"/>
                                  <w:lang w:bidi="ar-EG"/>
                                </w:rPr>
                                <w:t xml:space="preserve">JTC </w:t>
                              </w:r>
                              <w:r w:rsidRPr="00C57DF1">
                                <w:rPr>
                                  <w:sz w:val="18"/>
                                  <w:szCs w:val="24"/>
                                  <w:lang w:bidi="ar-EG"/>
                                </w:rPr>
                                <w:t>1</w:t>
                              </w:r>
                            </w:p>
                          </w:txbxContent>
                        </wps:txbx>
                        <wps:bodyPr rot="0" vert="horz" wrap="square" lIns="91440" tIns="45720" rIns="91440" bIns="45720" anchor="t" anchorCtr="0" upright="1">
                          <a:noAutofit/>
                        </wps:bodyPr>
                      </wps:wsp>
                      <wps:wsp>
                        <wps:cNvPr id="6718" name="Text Box 1023"/>
                        <wps:cNvSpPr txBox="1">
                          <a:spLocks noChangeArrowheads="1"/>
                        </wps:cNvSpPr>
                        <wps:spPr bwMode="auto">
                          <a:xfrm>
                            <a:off x="2226" y="9915"/>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مسألة </w:t>
                              </w:r>
                              <w:r w:rsidRPr="005A5393">
                                <w:rPr>
                                  <w:sz w:val="18"/>
                                  <w:szCs w:val="24"/>
                                  <w:lang w:bidi="ar-EG"/>
                                </w:rPr>
                                <w:t>ITU-T</w:t>
                              </w:r>
                            </w:p>
                          </w:txbxContent>
                        </wps:txbx>
                        <wps:bodyPr rot="0" vert="horz" wrap="square" lIns="91440" tIns="45720" rIns="91440" bIns="45720" anchor="t" anchorCtr="0" upright="1">
                          <a:noAutofit/>
                        </wps:bodyPr>
                      </wps:wsp>
                      <wps:wsp>
                        <wps:cNvPr id="6719" name="Text Box 1024"/>
                        <wps:cNvSpPr txBox="1">
                          <a:spLocks noChangeArrowheads="1"/>
                        </wps:cNvSpPr>
                        <wps:spPr bwMode="auto">
                          <a:xfrm>
                            <a:off x="939" y="9150"/>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left"/>
                                <w:rPr>
                                  <w:sz w:val="18"/>
                                  <w:szCs w:val="24"/>
                                  <w:lang w:bidi="ar-EG"/>
                                </w:rPr>
                              </w:pPr>
                              <w:r w:rsidRPr="005A5393">
                                <w:rPr>
                                  <w:rFonts w:hint="cs"/>
                                  <w:sz w:val="18"/>
                                  <w:szCs w:val="24"/>
                                  <w:rtl/>
                                  <w:lang w:bidi="ar-EG"/>
                                </w:rPr>
                                <w:t>فكرة</w:t>
                              </w:r>
                            </w:p>
                          </w:txbxContent>
                        </wps:txbx>
                        <wps:bodyPr rot="0" vert="horz" wrap="square" lIns="91440" tIns="45720" rIns="91440" bIns="45720" anchor="t" anchorCtr="0" upright="1">
                          <a:noAutofit/>
                        </wps:bodyPr>
                      </wps:wsp>
                      <wps:wsp>
                        <wps:cNvPr id="6592" name="Text Box 1025"/>
                        <wps:cNvSpPr txBox="1">
                          <a:spLocks noChangeArrowheads="1"/>
                        </wps:cNvSpPr>
                        <wps:spPr bwMode="auto">
                          <a:xfrm>
                            <a:off x="3588" y="9016"/>
                            <a:ext cx="161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توصل </w:t>
                              </w:r>
                              <w:r w:rsidRPr="005A5393">
                                <w:rPr>
                                  <w:sz w:val="18"/>
                                  <w:szCs w:val="24"/>
                                  <w:lang w:bidi="ar-EG"/>
                                </w:rPr>
                                <w:t>CT</w:t>
                              </w:r>
                              <w:r w:rsidRPr="005A5393">
                                <w:rPr>
                                  <w:rFonts w:hint="cs"/>
                                  <w:sz w:val="18"/>
                                  <w:szCs w:val="24"/>
                                  <w:rtl/>
                                  <w:lang w:bidi="ar-EG"/>
                                </w:rPr>
                                <w:t xml:space="preserve"> ل</w:t>
                              </w:r>
                              <w:r w:rsidRPr="005A5393">
                                <w:rPr>
                                  <w:sz w:val="18"/>
                                  <w:szCs w:val="24"/>
                                  <w:rtl/>
                                  <w:lang w:bidi="ar-EG"/>
                                </w:rPr>
                                <w:t>توافق</w:t>
                              </w:r>
                              <w:r w:rsidRPr="005A5393">
                                <w:rPr>
                                  <w:rFonts w:hint="cs"/>
                                  <w:sz w:val="18"/>
                                  <w:szCs w:val="24"/>
                                  <w:rtl/>
                                  <w:lang w:bidi="ar-EG"/>
                                </w:rPr>
                                <w:br/>
                                <w:t>على</w:t>
                              </w:r>
                              <w:r w:rsidRPr="005A5393">
                                <w:rPr>
                                  <w:sz w:val="18"/>
                                  <w:szCs w:val="24"/>
                                  <w:rtl/>
                                  <w:lang w:bidi="ar-EG"/>
                                </w:rPr>
                                <w:t xml:space="preserve"> </w:t>
                              </w:r>
                              <w:r w:rsidRPr="005A5393">
                                <w:rPr>
                                  <w:sz w:val="18"/>
                                  <w:szCs w:val="24"/>
                                  <w:lang w:bidi="ar-EG"/>
                                </w:rPr>
                                <w:t>WD</w:t>
                              </w:r>
                            </w:p>
                          </w:txbxContent>
                        </wps:txbx>
                        <wps:bodyPr rot="0" vert="horz" wrap="square" lIns="91440" tIns="45720" rIns="91440" bIns="45720" anchor="t" anchorCtr="0" upright="1">
                          <a:noAutofit/>
                        </wps:bodyPr>
                      </wps:wsp>
                      <wps:wsp>
                        <wps:cNvPr id="6593" name="Text Box 1026"/>
                        <wps:cNvSpPr txBox="1">
                          <a:spLocks noChangeArrowheads="1"/>
                        </wps:cNvSpPr>
                        <wps:spPr bwMode="auto">
                          <a:xfrm>
                            <a:off x="4992" y="9915"/>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rtl/>
                                  <w:lang w:bidi="ar-EG"/>
                                </w:rPr>
                              </w:pPr>
                              <w:r w:rsidRPr="005A5393">
                                <w:rPr>
                                  <w:sz w:val="18"/>
                                  <w:szCs w:val="24"/>
                                  <w:rtl/>
                                  <w:lang w:bidi="ar-EG"/>
                                </w:rPr>
                                <w:t xml:space="preserve">استعراض </w:t>
                              </w:r>
                              <w:r w:rsidRPr="005A5393">
                                <w:rPr>
                                  <w:sz w:val="18"/>
                                  <w:szCs w:val="24"/>
                                  <w:lang w:bidi="ar-EG"/>
                                </w:rPr>
                                <w:t>SG</w:t>
                              </w:r>
                            </w:p>
                          </w:txbxContent>
                        </wps:txbx>
                        <wps:bodyPr rot="0" vert="horz" wrap="square" lIns="91440" tIns="45720" rIns="91440" bIns="45720" anchor="t" anchorCtr="0" upright="1">
                          <a:noAutofit/>
                        </wps:bodyPr>
                      </wps:wsp>
                      <wps:wsp>
                        <wps:cNvPr id="6594" name="Text Box 1027"/>
                        <wps:cNvSpPr txBox="1">
                          <a:spLocks noChangeArrowheads="1"/>
                        </wps:cNvSpPr>
                        <wps:spPr bwMode="auto">
                          <a:xfrm>
                            <a:off x="4992" y="8325"/>
                            <a:ext cx="161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rtl/>
                                  <w:lang w:bidi="ar-EG"/>
                                </w:rPr>
                              </w:pPr>
                              <w:r w:rsidRPr="005A5393">
                                <w:rPr>
                                  <w:sz w:val="18"/>
                                  <w:szCs w:val="24"/>
                                  <w:rtl/>
                                  <w:lang w:bidi="ar-EG"/>
                                </w:rPr>
                                <w:t xml:space="preserve">اقتراع على </w:t>
                              </w:r>
                              <w:r w:rsidRPr="005A5393">
                                <w:rPr>
                                  <w:sz w:val="18"/>
                                  <w:szCs w:val="24"/>
                                  <w:lang w:bidi="ar-EG"/>
                                </w:rPr>
                                <w:t>CD</w:t>
                              </w:r>
                            </w:p>
                          </w:txbxContent>
                        </wps:txbx>
                        <wps:bodyPr rot="0" vert="horz" wrap="square" lIns="91440" tIns="45720" rIns="91440" bIns="45720" anchor="t" anchorCtr="0" upright="1">
                          <a:noAutofit/>
                        </wps:bodyPr>
                      </wps:wsp>
                      <wps:wsp>
                        <wps:cNvPr id="6595" name="Text Box 1028"/>
                        <wps:cNvSpPr txBox="1">
                          <a:spLocks noChangeArrowheads="1"/>
                        </wps:cNvSpPr>
                        <wps:spPr bwMode="auto">
                          <a:xfrm>
                            <a:off x="6122" y="8626"/>
                            <a:ext cx="1615"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تصوي</w:t>
                              </w:r>
                              <w:r>
                                <w:rPr>
                                  <w:rFonts w:hint="cs"/>
                                  <w:sz w:val="18"/>
                                  <w:szCs w:val="24"/>
                                  <w:rtl/>
                                  <w:lang w:bidi="ar-EG"/>
                                </w:rPr>
                                <w:t>ت</w:t>
                              </w:r>
                              <w:r w:rsidRPr="005A5393">
                                <w:rPr>
                                  <w:sz w:val="18"/>
                                  <w:szCs w:val="24"/>
                                  <w:rtl/>
                                  <w:lang w:bidi="ar-EG"/>
                                </w:rPr>
                                <w:t xml:space="preserve"> </w:t>
                              </w:r>
                              <w:r w:rsidRPr="005A5393">
                                <w:rPr>
                                  <w:sz w:val="18"/>
                                  <w:szCs w:val="24"/>
                                  <w:lang w:bidi="ar-EG"/>
                                </w:rPr>
                                <w:t>SC</w:t>
                              </w:r>
                              <w:r w:rsidRPr="005A5393">
                                <w:rPr>
                                  <w:rFonts w:hint="cs"/>
                                  <w:sz w:val="18"/>
                                  <w:szCs w:val="24"/>
                                  <w:rtl/>
                                  <w:lang w:bidi="ar-EG"/>
                                </w:rPr>
                                <w:br/>
                              </w:r>
                              <w:r w:rsidRPr="005A5393">
                                <w:rPr>
                                  <w:sz w:val="18"/>
                                  <w:szCs w:val="24"/>
                                  <w:rtl/>
                                  <w:lang w:bidi="ar-EG"/>
                                </w:rPr>
                                <w:t>(</w:t>
                              </w:r>
                              <w:r w:rsidRPr="00C57DF1">
                                <w:rPr>
                                  <w:rFonts w:hint="cs"/>
                                  <w:sz w:val="18"/>
                                  <w:szCs w:val="18"/>
                                  <w:lang w:bidi="ar-EG"/>
                                </w:rPr>
                                <w:t>2</w:t>
                              </w:r>
                              <w:r w:rsidRPr="005A5393">
                                <w:rPr>
                                  <w:rFonts w:hint="cs"/>
                                  <w:sz w:val="18"/>
                                  <w:szCs w:val="24"/>
                                  <w:rtl/>
                                  <w:lang w:bidi="ar-EG"/>
                                </w:rPr>
                                <w:t xml:space="preserve"> أو </w:t>
                              </w:r>
                              <w:r w:rsidRPr="00C57DF1">
                                <w:rPr>
                                  <w:sz w:val="18"/>
                                  <w:szCs w:val="24"/>
                                  <w:lang w:bidi="ar-EG"/>
                                </w:rPr>
                                <w:t>3</w:t>
                              </w:r>
                              <w:r w:rsidRPr="005A5393">
                                <w:rPr>
                                  <w:sz w:val="18"/>
                                  <w:szCs w:val="24"/>
                                  <w:rtl/>
                                  <w:lang w:bidi="ar-EG"/>
                                </w:rPr>
                                <w:t xml:space="preserve"> </w:t>
                              </w:r>
                              <w:r w:rsidRPr="005A5393">
                                <w:rPr>
                                  <w:rFonts w:hint="cs"/>
                                  <w:sz w:val="18"/>
                                  <w:szCs w:val="24"/>
                                  <w:rtl/>
                                  <w:lang w:bidi="ar-EG"/>
                                </w:rPr>
                                <w:t xml:space="preserve">أو </w:t>
                              </w:r>
                              <w:r w:rsidRPr="00C57DF1">
                                <w:rPr>
                                  <w:rFonts w:hint="cs"/>
                                  <w:sz w:val="18"/>
                                  <w:szCs w:val="18"/>
                                  <w:lang w:bidi="ar-EG"/>
                                </w:rPr>
                                <w:t>4</w:t>
                              </w:r>
                              <w:r w:rsidRPr="005A5393">
                                <w:rPr>
                                  <w:rFonts w:hint="cs"/>
                                  <w:sz w:val="18"/>
                                  <w:szCs w:val="24"/>
                                  <w:rtl/>
                                  <w:lang w:bidi="ar-EG"/>
                                </w:rPr>
                                <w:t xml:space="preserve"> </w:t>
                              </w:r>
                              <w:r w:rsidRPr="005A5393">
                                <w:rPr>
                                  <w:sz w:val="18"/>
                                  <w:szCs w:val="24"/>
                                  <w:rtl/>
                                  <w:lang w:bidi="ar-EG"/>
                                </w:rPr>
                                <w:t>أشهر)</w:t>
                              </w:r>
                            </w:p>
                          </w:txbxContent>
                        </wps:txbx>
                        <wps:bodyPr rot="0" vert="horz" wrap="square" lIns="91440" tIns="45720" rIns="91440" bIns="45720" anchor="t" anchorCtr="0" upright="1">
                          <a:noAutofit/>
                        </wps:bodyPr>
                      </wps:wsp>
                      <wps:wsp>
                        <wps:cNvPr id="6596" name="Text Box 1029"/>
                        <wps:cNvSpPr txBox="1">
                          <a:spLocks noChangeArrowheads="1"/>
                        </wps:cNvSpPr>
                        <wps:spPr bwMode="auto">
                          <a:xfrm>
                            <a:off x="6122" y="9386"/>
                            <a:ext cx="161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785C3D" w:rsidRDefault="006B1030" w:rsidP="00296A76">
                              <w:pPr>
                                <w:spacing w:before="0"/>
                                <w:jc w:val="center"/>
                                <w:rPr>
                                  <w:sz w:val="18"/>
                                  <w:szCs w:val="24"/>
                                  <w:highlight w:val="yellow"/>
                                  <w:lang w:bidi="ar-EG"/>
                                </w:rPr>
                              </w:pPr>
                              <w:r w:rsidRPr="005A5393">
                                <w:rPr>
                                  <w:sz w:val="18"/>
                                  <w:szCs w:val="24"/>
                                  <w:rtl/>
                                  <w:lang w:bidi="ar-EG"/>
                                </w:rPr>
                                <w:t xml:space="preserve">تعليقات </w:t>
                              </w:r>
                              <w:r w:rsidRPr="005A5393">
                                <w:rPr>
                                  <w:sz w:val="18"/>
                                  <w:szCs w:val="24"/>
                                  <w:lang w:bidi="ar-EG"/>
                                </w:rPr>
                                <w:t>SG</w:t>
                              </w:r>
                            </w:p>
                          </w:txbxContent>
                        </wps:txbx>
                        <wps:bodyPr rot="0" vert="horz" wrap="square" lIns="91440" tIns="45720" rIns="91440" bIns="45720" anchor="t" anchorCtr="0" upright="1">
                          <a:noAutofit/>
                        </wps:bodyPr>
                      </wps:wsp>
                      <wps:wsp>
                        <wps:cNvPr id="6597" name="Text Box 1030"/>
                        <wps:cNvSpPr txBox="1">
                          <a:spLocks noChangeArrowheads="1"/>
                        </wps:cNvSpPr>
                        <wps:spPr bwMode="auto">
                          <a:xfrm>
                            <a:off x="7996" y="9139"/>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تسوية </w:t>
                              </w:r>
                              <w:r w:rsidRPr="005A5393">
                                <w:rPr>
                                  <w:sz w:val="18"/>
                                  <w:szCs w:val="24"/>
                                  <w:lang w:bidi="ar-EG"/>
                                </w:rPr>
                                <w:t>CT</w:t>
                              </w:r>
                              <w:r w:rsidRPr="005A5393">
                                <w:rPr>
                                  <w:rFonts w:hint="cs"/>
                                  <w:sz w:val="18"/>
                                  <w:szCs w:val="24"/>
                                  <w:rtl/>
                                  <w:lang w:bidi="ar-EG"/>
                                </w:rPr>
                                <w:t xml:space="preserve"> ل</w:t>
                              </w:r>
                              <w:r w:rsidRPr="005A5393">
                                <w:rPr>
                                  <w:sz w:val="18"/>
                                  <w:szCs w:val="24"/>
                                  <w:rtl/>
                                  <w:lang w:bidi="ar-EG"/>
                                </w:rPr>
                                <w:t>لردود</w:t>
                              </w:r>
                            </w:p>
                          </w:txbxContent>
                        </wps:txbx>
                        <wps:bodyPr rot="0" vert="horz" wrap="square" lIns="91440" tIns="45720" rIns="91440" bIns="45720" anchor="t" anchorCtr="0" upright="1">
                          <a:noAutofit/>
                        </wps:bodyPr>
                      </wps:wsp>
                      <wps:wsp>
                        <wps:cNvPr id="6598" name="Text Box 1031"/>
                        <wps:cNvSpPr txBox="1">
                          <a:spLocks noChangeArrowheads="1"/>
                        </wps:cNvSpPr>
                        <wps:spPr bwMode="auto">
                          <a:xfrm>
                            <a:off x="7030" y="7592"/>
                            <a:ext cx="150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rtl/>
                                  <w:lang w:bidi="ar-EG"/>
                                </w:rPr>
                              </w:pPr>
                              <w:r w:rsidRPr="005A5393">
                                <w:rPr>
                                  <w:sz w:val="18"/>
                                  <w:szCs w:val="24"/>
                                  <w:rtl/>
                                  <w:lang w:bidi="ar-EG"/>
                                </w:rPr>
                                <w:t>إعادة اقتراع</w:t>
                              </w:r>
                            </w:p>
                          </w:txbxContent>
                        </wps:txbx>
                        <wps:bodyPr rot="0" vert="horz" wrap="square" lIns="91440" tIns="45720" rIns="91440" bIns="45720" anchor="t" anchorCtr="0" upright="1">
                          <a:noAutofit/>
                        </wps:bodyPr>
                      </wps:wsp>
                      <wps:wsp>
                        <wps:cNvPr id="6599" name="Text Box 1032"/>
                        <wps:cNvSpPr txBox="1">
                          <a:spLocks noChangeArrowheads="1"/>
                        </wps:cNvSpPr>
                        <wps:spPr bwMode="auto">
                          <a:xfrm>
                            <a:off x="7199" y="11168"/>
                            <a:ext cx="150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left"/>
                                <w:rPr>
                                  <w:sz w:val="18"/>
                                  <w:szCs w:val="24"/>
                                  <w:rtl/>
                                  <w:lang w:bidi="ar-EG"/>
                                </w:rPr>
                              </w:pPr>
                              <w:r w:rsidRPr="005A5393">
                                <w:rPr>
                                  <w:sz w:val="18"/>
                                  <w:szCs w:val="24"/>
                                  <w:rtl/>
                                  <w:lang w:bidi="ar-EG"/>
                                </w:rPr>
                                <w:t xml:space="preserve">إعادة </w:t>
                              </w:r>
                              <w:r w:rsidRPr="005A5393">
                                <w:rPr>
                                  <w:rFonts w:hint="cs"/>
                                  <w:sz w:val="18"/>
                                  <w:szCs w:val="24"/>
                                  <w:rtl/>
                                  <w:lang w:bidi="ar-EG"/>
                                </w:rPr>
                                <w:t>تقييم</w:t>
                              </w:r>
                            </w:p>
                          </w:txbxContent>
                        </wps:txbx>
                        <wps:bodyPr rot="0" vert="horz" wrap="square" lIns="91440" tIns="45720" rIns="91440" bIns="45720" anchor="t" anchorCtr="0" upright="1">
                          <a:noAutofit/>
                        </wps:bodyPr>
                      </wps:wsp>
                      <wps:wsp>
                        <wps:cNvPr id="6600" name="Text Box 1033"/>
                        <wps:cNvSpPr txBox="1">
                          <a:spLocks noChangeArrowheads="1"/>
                        </wps:cNvSpPr>
                        <wps:spPr bwMode="auto">
                          <a:xfrm>
                            <a:off x="2819" y="11952"/>
                            <a:ext cx="1840"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تصويت </w:t>
                              </w:r>
                              <w:r w:rsidRPr="005A5393">
                                <w:rPr>
                                  <w:sz w:val="18"/>
                                  <w:szCs w:val="24"/>
                                  <w:lang w:bidi="ar-EG"/>
                                </w:rPr>
                                <w:t xml:space="preserve">JTC </w:t>
                              </w:r>
                              <w:r w:rsidRPr="00C57DF1">
                                <w:rPr>
                                  <w:sz w:val="18"/>
                                  <w:szCs w:val="24"/>
                                  <w:lang w:bidi="ar-EG"/>
                                </w:rPr>
                                <w:t>1</w:t>
                              </w:r>
                              <w:r w:rsidRPr="005A5393">
                                <w:rPr>
                                  <w:rFonts w:hint="cs"/>
                                  <w:sz w:val="18"/>
                                  <w:szCs w:val="24"/>
                                  <w:rtl/>
                                  <w:lang w:bidi="ar-EG"/>
                                </w:rPr>
                                <w:br/>
                              </w:r>
                              <w:r w:rsidRPr="005A5393">
                                <w:rPr>
                                  <w:sz w:val="18"/>
                                  <w:szCs w:val="24"/>
                                  <w:rtl/>
                                  <w:lang w:bidi="ar-EG"/>
                                </w:rPr>
                                <w:t>(</w:t>
                              </w:r>
                              <w:r>
                                <w:rPr>
                                  <w:rFonts w:hint="cs"/>
                                  <w:sz w:val="18"/>
                                  <w:szCs w:val="24"/>
                                  <w:rtl/>
                                  <w:lang w:bidi="ar-EG"/>
                                </w:rPr>
                                <w:t xml:space="preserve">شهران + </w:t>
                              </w:r>
                              <w:r w:rsidRPr="00C57DF1">
                                <w:rPr>
                                  <w:sz w:val="18"/>
                                  <w:szCs w:val="24"/>
                                  <w:lang w:bidi="ar-EG"/>
                                </w:rPr>
                                <w:t>5</w:t>
                              </w:r>
                              <w:r w:rsidRPr="005A5393">
                                <w:rPr>
                                  <w:sz w:val="18"/>
                                  <w:szCs w:val="24"/>
                                  <w:rtl/>
                                  <w:lang w:bidi="ar-EG"/>
                                </w:rPr>
                                <w:t xml:space="preserve"> أشهر)</w:t>
                              </w:r>
                            </w:p>
                          </w:txbxContent>
                        </wps:txbx>
                        <wps:bodyPr rot="0" vert="horz" wrap="square" lIns="91440" tIns="45720" rIns="91440" bIns="45720" anchor="t" anchorCtr="0" upright="1">
                          <a:noAutofit/>
                        </wps:bodyPr>
                      </wps:wsp>
                      <wps:wsp>
                        <wps:cNvPr id="6601" name="Text Box 1034"/>
                        <wps:cNvSpPr txBox="1">
                          <a:spLocks noChangeArrowheads="1"/>
                        </wps:cNvSpPr>
                        <wps:spPr bwMode="auto">
                          <a:xfrm>
                            <a:off x="2818" y="12544"/>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تعليقات </w:t>
                              </w:r>
                              <w:r w:rsidRPr="005A5393">
                                <w:rPr>
                                  <w:sz w:val="18"/>
                                  <w:szCs w:val="24"/>
                                  <w:lang w:bidi="ar-EG"/>
                                </w:rPr>
                                <w:t>SG</w:t>
                              </w:r>
                            </w:p>
                          </w:txbxContent>
                        </wps:txbx>
                        <wps:bodyPr rot="0" vert="horz" wrap="square" lIns="91440" tIns="45720" rIns="91440" bIns="45720" anchor="t" anchorCtr="0" upright="1">
                          <a:noAutofit/>
                        </wps:bodyPr>
                      </wps:wsp>
                      <wps:wsp>
                        <wps:cNvPr id="6602" name="Text Box 1035"/>
                        <wps:cNvSpPr txBox="1">
                          <a:spLocks noChangeArrowheads="1"/>
                        </wps:cNvSpPr>
                        <wps:spPr bwMode="auto">
                          <a:xfrm>
                            <a:off x="4741" y="12375"/>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تسوية </w:t>
                              </w:r>
                              <w:r w:rsidRPr="005A5393">
                                <w:rPr>
                                  <w:sz w:val="18"/>
                                  <w:szCs w:val="24"/>
                                  <w:lang w:bidi="ar-EG"/>
                                </w:rPr>
                                <w:t>CT</w:t>
                              </w:r>
                              <w:r w:rsidRPr="005A5393">
                                <w:rPr>
                                  <w:rFonts w:hint="cs"/>
                                  <w:sz w:val="18"/>
                                  <w:szCs w:val="24"/>
                                  <w:rtl/>
                                  <w:lang w:bidi="ar-EG"/>
                                </w:rPr>
                                <w:t xml:space="preserve"> ل</w:t>
                              </w:r>
                              <w:r w:rsidRPr="005A5393">
                                <w:rPr>
                                  <w:sz w:val="18"/>
                                  <w:szCs w:val="24"/>
                                  <w:rtl/>
                                  <w:lang w:bidi="ar-EG"/>
                                </w:rPr>
                                <w:t>لردود</w:t>
                              </w:r>
                            </w:p>
                          </w:txbxContent>
                        </wps:txbx>
                        <wps:bodyPr rot="0" vert="horz" wrap="square" lIns="91440" tIns="45720" rIns="91440" bIns="45720" anchor="t" anchorCtr="0" upright="1">
                          <a:noAutofit/>
                        </wps:bodyPr>
                      </wps:wsp>
                      <wps:wsp>
                        <wps:cNvPr id="6603" name="Text Box 1036"/>
                        <wps:cNvSpPr txBox="1">
                          <a:spLocks noChangeArrowheads="1"/>
                        </wps:cNvSpPr>
                        <wps:spPr bwMode="auto">
                          <a:xfrm>
                            <a:off x="1412" y="12947"/>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rFonts w:hint="cs"/>
                                  <w:sz w:val="18"/>
                                  <w:szCs w:val="24"/>
                                  <w:rtl/>
                                  <w:lang w:bidi="ar-EG"/>
                                </w:rPr>
                                <w:t>استعراض</w:t>
                              </w:r>
                              <w:r w:rsidRPr="005A5393">
                                <w:rPr>
                                  <w:sz w:val="18"/>
                                  <w:szCs w:val="24"/>
                                  <w:rtl/>
                                  <w:lang w:bidi="ar-EG"/>
                                </w:rPr>
                                <w:t xml:space="preserve"> </w:t>
                              </w:r>
                              <w:r w:rsidRPr="005A5393">
                                <w:rPr>
                                  <w:sz w:val="18"/>
                                  <w:szCs w:val="24"/>
                                  <w:lang w:bidi="ar-EG"/>
                                </w:rPr>
                                <w:t>SG</w:t>
                              </w:r>
                            </w:p>
                          </w:txbxContent>
                        </wps:txbx>
                        <wps:bodyPr rot="0" vert="horz" wrap="square" lIns="91440" tIns="45720" rIns="91440" bIns="45720" anchor="t" anchorCtr="0" upright="1">
                          <a:noAutofit/>
                        </wps:bodyPr>
                      </wps:wsp>
                      <wps:wsp>
                        <wps:cNvPr id="6604" name="Text Box 1037"/>
                        <wps:cNvSpPr txBox="1">
                          <a:spLocks noChangeArrowheads="1"/>
                        </wps:cNvSpPr>
                        <wps:spPr bwMode="auto">
                          <a:xfrm>
                            <a:off x="1412" y="11581"/>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اقتراع على</w:t>
                              </w:r>
                              <w:r w:rsidRPr="005A5393">
                                <w:rPr>
                                  <w:rFonts w:hint="cs"/>
                                  <w:sz w:val="18"/>
                                  <w:szCs w:val="24"/>
                                  <w:rtl/>
                                  <w:lang w:bidi="ar-EG"/>
                                </w:rPr>
                                <w:t xml:space="preserve"> </w:t>
                              </w:r>
                              <w:r w:rsidRPr="005A5393">
                                <w:rPr>
                                  <w:sz w:val="18"/>
                                  <w:szCs w:val="24"/>
                                  <w:lang w:bidi="ar-EG"/>
                                </w:rPr>
                                <w:t>DIS</w:t>
                              </w:r>
                            </w:p>
                          </w:txbxContent>
                        </wps:txbx>
                        <wps:bodyPr rot="0" vert="horz" wrap="square" lIns="91440" tIns="45720" rIns="91440" bIns="45720" anchor="t" anchorCtr="0" upright="1">
                          <a:noAutofit/>
                        </wps:bodyPr>
                      </wps:wsp>
                      <wps:wsp>
                        <wps:cNvPr id="6605" name="Text Box 1038"/>
                        <wps:cNvSpPr txBox="1">
                          <a:spLocks noChangeArrowheads="1"/>
                        </wps:cNvSpPr>
                        <wps:spPr bwMode="auto">
                          <a:xfrm>
                            <a:off x="7143" y="11916"/>
                            <a:ext cx="184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rtl/>
                                  <w:lang w:bidi="ar-EG"/>
                                </w:rPr>
                              </w:pPr>
                              <w:r w:rsidRPr="005A5393">
                                <w:rPr>
                                  <w:rFonts w:hint="cs"/>
                                  <w:sz w:val="18"/>
                                  <w:szCs w:val="24"/>
                                  <w:rtl/>
                                  <w:lang w:bidi="ar-EG"/>
                                </w:rPr>
                                <w:t xml:space="preserve">تصويت </w:t>
                              </w:r>
                              <w:r w:rsidRPr="005A5393">
                                <w:rPr>
                                  <w:sz w:val="18"/>
                                  <w:szCs w:val="24"/>
                                  <w:lang w:bidi="ar-EG"/>
                                </w:rPr>
                                <w:t>JTC I</w:t>
                              </w:r>
                              <w:r w:rsidRPr="005A5393">
                                <w:rPr>
                                  <w:sz w:val="18"/>
                                  <w:szCs w:val="24"/>
                                  <w:lang w:bidi="ar-EG"/>
                                </w:rPr>
                                <w:br/>
                              </w:r>
                              <w:r w:rsidRPr="005A5393">
                                <w:rPr>
                                  <w:rFonts w:hint="cs"/>
                                  <w:sz w:val="18"/>
                                  <w:szCs w:val="24"/>
                                  <w:rtl/>
                                  <w:lang w:bidi="ar-EG"/>
                                </w:rPr>
                                <w:t>(شهران)</w:t>
                              </w:r>
                            </w:p>
                          </w:txbxContent>
                        </wps:txbx>
                        <wps:bodyPr rot="0" vert="horz" wrap="square" lIns="91440" tIns="45720" rIns="91440" bIns="45720" anchor="t" anchorCtr="0" upright="1">
                          <a:noAutofit/>
                        </wps:bodyPr>
                      </wps:wsp>
                      <wps:wsp>
                        <wps:cNvPr id="6606" name="Text Box 1039"/>
                        <wps:cNvSpPr txBox="1">
                          <a:spLocks noChangeArrowheads="1"/>
                        </wps:cNvSpPr>
                        <wps:spPr bwMode="auto">
                          <a:xfrm>
                            <a:off x="3488" y="10861"/>
                            <a:ext cx="1504"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rtl/>
                                  <w:lang w:bidi="ar-EG"/>
                                </w:rPr>
                              </w:pPr>
                              <w:r w:rsidRPr="005A5393">
                                <w:rPr>
                                  <w:sz w:val="18"/>
                                  <w:szCs w:val="24"/>
                                  <w:rtl/>
                                  <w:lang w:bidi="ar-EG"/>
                                </w:rPr>
                                <w:t>إعادة اقتراع</w:t>
                              </w:r>
                            </w:p>
                          </w:txbxContent>
                        </wps:txbx>
                        <wps:bodyPr rot="0" vert="horz" wrap="square" lIns="91440" tIns="45720" rIns="91440" bIns="45720" anchor="t" anchorCtr="0" upright="1">
                          <a:noAutofit/>
                        </wps:bodyPr>
                      </wps:wsp>
                      <wps:wsp>
                        <wps:cNvPr id="6607" name="Text Box 1040"/>
                        <wps:cNvSpPr txBox="1">
                          <a:spLocks noChangeArrowheads="1"/>
                        </wps:cNvSpPr>
                        <wps:spPr bwMode="auto">
                          <a:xfrm>
                            <a:off x="9030" y="11402"/>
                            <a:ext cx="91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right"/>
                                <w:rPr>
                                  <w:sz w:val="18"/>
                                  <w:szCs w:val="24"/>
                                  <w:rtl/>
                                  <w:lang w:bidi="ar-EG"/>
                                </w:rPr>
                              </w:pPr>
                              <w:r w:rsidRPr="005A5393">
                                <w:rPr>
                                  <w:rFonts w:hint="cs"/>
                                  <w:sz w:val="18"/>
                                  <w:szCs w:val="24"/>
                                  <w:rtl/>
                                  <w:lang w:bidi="ar-EG"/>
                                </w:rPr>
                                <w:t>لا</w:t>
                              </w:r>
                            </w:p>
                          </w:txbxContent>
                        </wps:txbx>
                        <wps:bodyPr rot="0" vert="horz" wrap="square" lIns="91440" tIns="45720" rIns="91440" bIns="45720" anchor="t" anchorCtr="0" upright="1">
                          <a:noAutofit/>
                        </wps:bodyPr>
                      </wps:wsp>
                      <wps:wsp>
                        <wps:cNvPr id="6608" name="Text Box 1041"/>
                        <wps:cNvSpPr txBox="1">
                          <a:spLocks noChangeArrowheads="1"/>
                        </wps:cNvSpPr>
                        <wps:spPr bwMode="auto">
                          <a:xfrm>
                            <a:off x="9030" y="12206"/>
                            <a:ext cx="91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ED4BA0" w:rsidRDefault="006B1030" w:rsidP="00296A76">
                              <w:pPr>
                                <w:spacing w:before="0"/>
                                <w:jc w:val="right"/>
                                <w:rPr>
                                  <w:sz w:val="18"/>
                                  <w:szCs w:val="24"/>
                                  <w:highlight w:val="yellow"/>
                                  <w:rtl/>
                                  <w:lang w:bidi="ar-EG"/>
                                </w:rPr>
                              </w:pPr>
                              <w:r w:rsidRPr="005A5393">
                                <w:rPr>
                                  <w:rFonts w:hint="cs"/>
                                  <w:sz w:val="18"/>
                                  <w:szCs w:val="24"/>
                                  <w:rtl/>
                                  <w:lang w:bidi="ar-EG"/>
                                </w:rPr>
                                <w:t>نعم</w:t>
                              </w:r>
                            </w:p>
                          </w:txbxContent>
                        </wps:txbx>
                        <wps:bodyPr rot="0" vert="horz" wrap="square" lIns="91440" tIns="45720" rIns="91440" bIns="45720" anchor="t" anchorCtr="0" upright="1">
                          <a:noAutofit/>
                        </wps:bodyPr>
                      </wps:wsp>
                      <wps:wsp>
                        <wps:cNvPr id="6609" name="Text Box 1042"/>
                        <wps:cNvSpPr txBox="1">
                          <a:spLocks noChangeArrowheads="1"/>
                        </wps:cNvSpPr>
                        <wps:spPr bwMode="auto">
                          <a:xfrm>
                            <a:off x="9596" y="12336"/>
                            <a:ext cx="1188"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نشر</w:t>
                              </w:r>
                              <w:r w:rsidRPr="005A5393">
                                <w:rPr>
                                  <w:rFonts w:hint="cs"/>
                                  <w:sz w:val="18"/>
                                  <w:szCs w:val="24"/>
                                  <w:rtl/>
                                  <w:lang w:bidi="ar-EG"/>
                                </w:rPr>
                                <w:br/>
                              </w:r>
                              <w:r w:rsidRPr="005A5393">
                                <w:rPr>
                                  <w:sz w:val="18"/>
                                  <w:szCs w:val="24"/>
                                  <w:rtl/>
                                  <w:lang w:bidi="ar-EG"/>
                                </w:rPr>
                                <w:t>النص المشترك</w:t>
                              </w:r>
                            </w:p>
                          </w:txbxContent>
                        </wps:txbx>
                        <wps:bodyPr rot="0" vert="horz" wrap="square" lIns="91440" tIns="45720" rIns="91440" bIns="45720" anchor="t" anchorCtr="0" upright="1">
                          <a:noAutofit/>
                        </wps:bodyPr>
                      </wps:wsp>
                      <wps:wsp>
                        <wps:cNvPr id="6610" name="Text Box 1043"/>
                        <wps:cNvSpPr txBox="1">
                          <a:spLocks noChangeArrowheads="1"/>
                        </wps:cNvSpPr>
                        <wps:spPr bwMode="auto">
                          <a:xfrm>
                            <a:off x="5850" y="13064"/>
                            <a:ext cx="184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 xml:space="preserve">عملية موافقة </w:t>
                              </w:r>
                              <w:r w:rsidRPr="005A5393">
                                <w:rPr>
                                  <w:sz w:val="18"/>
                                  <w:szCs w:val="24"/>
                                  <w:lang w:bidi="ar-EG"/>
                                </w:rPr>
                                <w:t>ITU-T</w:t>
                              </w:r>
                              <w:r w:rsidRPr="005A5393">
                                <w:rPr>
                                  <w:rFonts w:hint="cs"/>
                                  <w:sz w:val="18"/>
                                  <w:szCs w:val="24"/>
                                  <w:rtl/>
                                  <w:lang w:bidi="ar-EG"/>
                                </w:rPr>
                                <w:br/>
                              </w:r>
                              <w:r w:rsidRPr="005A5393">
                                <w:rPr>
                                  <w:sz w:val="18"/>
                                  <w:szCs w:val="24"/>
                                  <w:rtl/>
                                  <w:lang w:bidi="ar-EG"/>
                                </w:rPr>
                                <w:t>(</w:t>
                              </w:r>
                              <w:r w:rsidRPr="005A5393">
                                <w:rPr>
                                  <w:sz w:val="18"/>
                                  <w:szCs w:val="24"/>
                                  <w:lang w:bidi="ar-EG"/>
                                </w:rPr>
                                <w:t>AAP</w:t>
                              </w:r>
                              <w:r w:rsidRPr="005A5393">
                                <w:rPr>
                                  <w:sz w:val="18"/>
                                  <w:szCs w:val="24"/>
                                  <w:rtl/>
                                  <w:lang w:bidi="ar-EG"/>
                                </w:rPr>
                                <w:t xml:space="preserve"> أو </w:t>
                              </w:r>
                              <w:r w:rsidRPr="005A5393">
                                <w:rPr>
                                  <w:sz w:val="18"/>
                                  <w:szCs w:val="24"/>
                                  <w:lang w:bidi="ar-EG"/>
                                </w:rPr>
                                <w:t>TAP</w:t>
                              </w:r>
                              <w:r w:rsidRPr="005A5393">
                                <w:rPr>
                                  <w:sz w:val="18"/>
                                  <w:szCs w:val="24"/>
                                  <w:rtl/>
                                  <w:lang w:bidi="ar-EG"/>
                                </w:rPr>
                                <w:t>)</w:t>
                              </w:r>
                            </w:p>
                          </w:txbxContent>
                        </wps:txbx>
                        <wps:bodyPr rot="0" vert="horz" wrap="square" lIns="91440" tIns="45720" rIns="91440" bIns="45720" anchor="t" anchorCtr="0" upright="1">
                          <a:noAutofit/>
                        </wps:bodyPr>
                      </wps:wsp>
                      <wps:wsp>
                        <wps:cNvPr id="6611" name="Text Box 1044"/>
                        <wps:cNvSpPr txBox="1">
                          <a:spLocks noChangeArrowheads="1"/>
                        </wps:cNvSpPr>
                        <wps:spPr bwMode="auto">
                          <a:xfrm>
                            <a:off x="7142" y="12544"/>
                            <a:ext cx="184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rFonts w:hint="cs"/>
                                  <w:sz w:val="18"/>
                                  <w:szCs w:val="24"/>
                                  <w:rtl/>
                                  <w:lang w:bidi="ar-EG"/>
                                </w:rPr>
                                <w:t>(يمكن إلغاؤه)</w:t>
                              </w:r>
                            </w:p>
                          </w:txbxContent>
                        </wps:txbx>
                        <wps:bodyPr rot="0" vert="horz" wrap="square" lIns="91440" tIns="45720" rIns="91440" bIns="45720" anchor="t" anchorCtr="0" upright="1">
                          <a:noAutofit/>
                        </wps:bodyPr>
                      </wps:wsp>
                      <wps:wsp>
                        <wps:cNvPr id="6612" name="Text Box 1045"/>
                        <wps:cNvSpPr txBox="1">
                          <a:spLocks noChangeArrowheads="1"/>
                        </wps:cNvSpPr>
                        <wps:spPr bwMode="auto">
                          <a:xfrm>
                            <a:off x="6486" y="11685"/>
                            <a:ext cx="117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5A5393" w:rsidRDefault="006B1030" w:rsidP="00296A76">
                              <w:pPr>
                                <w:spacing w:before="0"/>
                                <w:jc w:val="center"/>
                                <w:rPr>
                                  <w:sz w:val="18"/>
                                  <w:szCs w:val="24"/>
                                  <w:lang w:bidi="ar-EG"/>
                                </w:rPr>
                              </w:pPr>
                              <w:r w:rsidRPr="005A5393">
                                <w:rPr>
                                  <w:sz w:val="18"/>
                                  <w:szCs w:val="24"/>
                                  <w:rtl/>
                                  <w:lang w:bidi="ar-EG"/>
                                </w:rPr>
                                <w:t>اقتراع</w:t>
                              </w:r>
                              <w:r w:rsidRPr="005A5393">
                                <w:rPr>
                                  <w:rFonts w:hint="cs"/>
                                  <w:sz w:val="18"/>
                                  <w:szCs w:val="24"/>
                                  <w:rtl/>
                                  <w:lang w:bidi="ar-EG"/>
                                </w:rPr>
                                <w:t xml:space="preserve"> </w:t>
                              </w:r>
                              <w:r>
                                <w:rPr>
                                  <w:sz w:val="18"/>
                                  <w:szCs w:val="24"/>
                                  <w:lang w:bidi="ar-EG"/>
                                </w:rPr>
                                <w:t>F</w:t>
                              </w:r>
                              <w:r w:rsidRPr="005A5393">
                                <w:rPr>
                                  <w:sz w:val="18"/>
                                  <w:szCs w:val="24"/>
                                  <w:lang w:bidi="ar-EG"/>
                                </w:rPr>
                                <w:t>DIS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A353E" id="Group 1021" o:spid="_x0000_s1338" style="position:absolute;left:0;text-align:left;margin-left:-11.75pt;margin-top:-309pt;width:492.25pt;height:311.5pt;z-index:251832320" coordorigin="939,7592" coordsize="984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">
                <v:shape id="Text Box 1022" o:spid="_x0000_s1339" type="#_x0000_t202" style="position:absolute;left:2226;top:8045;width:1615;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lfMUA&#10;AADdAAAADwAAAGRycy9kb3ducmV2LnhtbESPQWvCQBSE7wX/w/IEb3VXsWqjq4gi9NRitIXeHtln&#10;Esy+DdnVxH/vFgoeh5n5hlmuO1uJGzW+dKxhNFQgiDNnSs41nI771zkIH5ANVo5Jw508rFe9lyUm&#10;xrV8oFsachEh7BPUUIRQJ1L6rCCLfuhq4uidXWMxRNnk0jTYRrit5FipqbRYclwosKZtQdklvVoN&#10;35/n35+J+sp39q1uXack23ep9aDfbRYgAnXhGf5vfxgN09lo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KV8xQAAAN0AAAAPAAAAAAAAAAAAAAAAAJgCAABkcnMv&#10;ZG93bnJldi54bWxQSwUGAAAAAAQABAD1AAAAigM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مقترح عمل جديد </w:t>
                        </w:r>
                        <w:r w:rsidRPr="005A5393">
                          <w:rPr>
                            <w:rFonts w:hint="cs"/>
                            <w:sz w:val="18"/>
                            <w:szCs w:val="24"/>
                            <w:rtl/>
                            <w:lang w:bidi="ar-EG"/>
                          </w:rPr>
                          <w:br/>
                        </w:r>
                        <w:r w:rsidRPr="005A5393">
                          <w:rPr>
                            <w:sz w:val="18"/>
                            <w:szCs w:val="24"/>
                            <w:rtl/>
                            <w:lang w:bidi="ar-EG"/>
                          </w:rPr>
                          <w:t xml:space="preserve">في </w:t>
                        </w:r>
                        <w:r w:rsidRPr="005A5393">
                          <w:rPr>
                            <w:sz w:val="18"/>
                            <w:szCs w:val="24"/>
                            <w:lang w:bidi="ar-EG"/>
                          </w:rPr>
                          <w:t xml:space="preserve">JTC </w:t>
                        </w:r>
                        <w:r w:rsidRPr="00C57DF1">
                          <w:rPr>
                            <w:sz w:val="18"/>
                            <w:szCs w:val="24"/>
                            <w:lang w:bidi="ar-EG"/>
                          </w:rPr>
                          <w:t>1</w:t>
                        </w:r>
                      </w:p>
                    </w:txbxContent>
                  </v:textbox>
                </v:shape>
                <v:shape id="Text Box 1023" o:spid="_x0000_s1340" type="#_x0000_t202" style="position:absolute;left:2226;top:9915;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xDsEA&#10;AADdAAAADwAAAGRycy9kb3ducmV2LnhtbERPy4rCMBTdC/5DuIK7MXFwfHSMMijCrBx8grtLc23L&#10;NDelibb+vVkILg/nPV+2thR3qn3hWMNwoEAQp84UnGk4HjYfUxA+IBssHZOGB3lYLrqdOSbGNbyj&#10;+z5kIoawT1BDHkKVSOnTnCz6gauII3d1tcUQYZ1JU2MTw20pP5UaS4sFx4YcK1rllP7vb1bDaXu9&#10;nEfqL1vbr6pxrZJsZ1Lrfq/9+QYRqA1v8cv9azSMJ8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jMQ7BAAAA3QAAAA8AAAAAAAAAAAAAAAAAmAIAAGRycy9kb3du&#10;cmV2LnhtbFBLBQYAAAAABAAEAPUAAACGAw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مسألة </w:t>
                        </w:r>
                        <w:r w:rsidRPr="005A5393">
                          <w:rPr>
                            <w:sz w:val="18"/>
                            <w:szCs w:val="24"/>
                            <w:lang w:bidi="ar-EG"/>
                          </w:rPr>
                          <w:t>ITU-T</w:t>
                        </w:r>
                      </w:p>
                    </w:txbxContent>
                  </v:textbox>
                </v:shape>
                <v:shape id="Text Box 1024" o:spid="_x0000_s1341" type="#_x0000_t202" style="position:absolute;left:939;top:9150;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lcUA&#10;AADdAAAADwAAAGRycy9kb3ducmV2LnhtbESPT2vCQBTE74LfYXlCb7prsf5JXUUqhZ4Uoy309sg+&#10;k2D2bchuTfrtXUHwOMzMb5jlurOVuFLjS8caxiMFgjhzpuRcw+n4OZyD8AHZYOWYNPyTh/Wq31ti&#10;YlzLB7qmIRcRwj5BDUUIdSKlzwqy6EeuJo7e2TUWQ5RNLk2DbYTbSr4qNZUWS44LBdb0UVB2Sf+s&#10;hu/d+fdnovb51r7VreuUZLuQWr8Mus07iEBdeIYf7S+jYTobL+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SVxQAAAN0AAAAPAAAAAAAAAAAAAAAAAJgCAABkcnMv&#10;ZG93bnJldi54bWxQSwUGAAAAAAQABAD1AAAAigMAAAAA&#10;" filled="f" stroked="f">
                  <v:textbox>
                    <w:txbxContent>
                      <w:p w:rsidR="006B1030" w:rsidRPr="005A5393" w:rsidRDefault="006B1030" w:rsidP="00296A76">
                        <w:pPr>
                          <w:spacing w:before="0"/>
                          <w:jc w:val="left"/>
                          <w:rPr>
                            <w:sz w:val="18"/>
                            <w:szCs w:val="24"/>
                            <w:lang w:bidi="ar-EG"/>
                          </w:rPr>
                        </w:pPr>
                        <w:r w:rsidRPr="005A5393">
                          <w:rPr>
                            <w:rFonts w:hint="cs"/>
                            <w:sz w:val="18"/>
                            <w:szCs w:val="24"/>
                            <w:rtl/>
                            <w:lang w:bidi="ar-EG"/>
                          </w:rPr>
                          <w:t>فكرة</w:t>
                        </w:r>
                      </w:p>
                    </w:txbxContent>
                  </v:textbox>
                </v:shape>
                <v:shape id="Text Box 1025" o:spid="_x0000_s1342" type="#_x0000_t202" style="position:absolute;left:3588;top:9016;width:1615;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rX8MA&#10;AADdAAAADwAAAGRycy9kb3ducmV2LnhtbESPT4vCMBTE74LfIbwFb5qsqGjXKKIs7EnxL3h7NM+2&#10;bPNSmqztfnsjCB6HmfkNM1+2thR3qn3hWMPnQIEgTp0pONNwOn73pyB8QDZYOiYN/+Rhueh25pgY&#10;1/Ce7oeQiQhhn6CGPIQqkdKnOVn0A1cRR+/maoshyjqTpsYmwm0ph0pNpMWC40KOFa1zSn8Pf1bD&#10;eXu7XkZql23suGpcqyTbmdS699GuvkAEasM7/Gr/GA2T8WwI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rX8MAAADdAAAADwAAAAAAAAAAAAAAAACYAgAAZHJzL2Rv&#10;d25yZXYueG1sUEsFBgAAAAAEAAQA9QAAAIgDA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توصل </w:t>
                        </w:r>
                        <w:r w:rsidRPr="005A5393">
                          <w:rPr>
                            <w:sz w:val="18"/>
                            <w:szCs w:val="24"/>
                            <w:lang w:bidi="ar-EG"/>
                          </w:rPr>
                          <w:t>CT</w:t>
                        </w:r>
                        <w:r w:rsidRPr="005A5393">
                          <w:rPr>
                            <w:rFonts w:hint="cs"/>
                            <w:sz w:val="18"/>
                            <w:szCs w:val="24"/>
                            <w:rtl/>
                            <w:lang w:bidi="ar-EG"/>
                          </w:rPr>
                          <w:t xml:space="preserve"> ل</w:t>
                        </w:r>
                        <w:r w:rsidRPr="005A5393">
                          <w:rPr>
                            <w:sz w:val="18"/>
                            <w:szCs w:val="24"/>
                            <w:rtl/>
                            <w:lang w:bidi="ar-EG"/>
                          </w:rPr>
                          <w:t>توافق</w:t>
                        </w:r>
                        <w:r w:rsidRPr="005A5393">
                          <w:rPr>
                            <w:rFonts w:hint="cs"/>
                            <w:sz w:val="18"/>
                            <w:szCs w:val="24"/>
                            <w:rtl/>
                            <w:lang w:bidi="ar-EG"/>
                          </w:rPr>
                          <w:br/>
                          <w:t>على</w:t>
                        </w:r>
                        <w:r w:rsidRPr="005A5393">
                          <w:rPr>
                            <w:sz w:val="18"/>
                            <w:szCs w:val="24"/>
                            <w:rtl/>
                            <w:lang w:bidi="ar-EG"/>
                          </w:rPr>
                          <w:t xml:space="preserve"> </w:t>
                        </w:r>
                        <w:r w:rsidRPr="005A5393">
                          <w:rPr>
                            <w:sz w:val="18"/>
                            <w:szCs w:val="24"/>
                            <w:lang w:bidi="ar-EG"/>
                          </w:rPr>
                          <w:t>WD</w:t>
                        </w:r>
                      </w:p>
                    </w:txbxContent>
                  </v:textbox>
                </v:shape>
                <v:shape id="Text Box 1026" o:spid="_x0000_s1343" type="#_x0000_t202" style="position:absolute;left:4992;top:9915;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OxMUA&#10;AADdAAAADwAAAGRycy9kb3ducmV2LnhtbESPW4vCMBSE3wX/QziCb5p4RbtGkV0WfFK87MK+HZpj&#10;W2xOSpO13X+/EQQfh5n5hlltWluKO9W+cKxhNFQgiFNnCs40XM6fgwUIH5ANlo5Jwx952Ky7nRUm&#10;xjV8pPspZCJC2CeoIQ+hSqT0aU4W/dBVxNG7utpiiLLOpKmxiXBbyrFSc2mx4LiQY0XvOaW306/V&#10;8LW//nxP1SH7sLOqca2SbJdS636v3b6BCNSGV/jZ3hkN89lyA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M7ExQAAAN0AAAAPAAAAAAAAAAAAAAAAAJgCAABkcnMv&#10;ZG93bnJldi54bWxQSwUGAAAAAAQABAD1AAAAigMAAAAA&#10;" filled="f" stroked="f">
                  <v:textbox>
                    <w:txbxContent>
                      <w:p w:rsidR="006B1030" w:rsidRPr="005A5393" w:rsidRDefault="006B1030" w:rsidP="00296A76">
                        <w:pPr>
                          <w:spacing w:before="0"/>
                          <w:jc w:val="center"/>
                          <w:rPr>
                            <w:sz w:val="18"/>
                            <w:szCs w:val="24"/>
                            <w:rtl/>
                            <w:lang w:bidi="ar-EG"/>
                          </w:rPr>
                        </w:pPr>
                        <w:r w:rsidRPr="005A5393">
                          <w:rPr>
                            <w:sz w:val="18"/>
                            <w:szCs w:val="24"/>
                            <w:rtl/>
                            <w:lang w:bidi="ar-EG"/>
                          </w:rPr>
                          <w:t xml:space="preserve">استعراض </w:t>
                        </w:r>
                        <w:r w:rsidRPr="005A5393">
                          <w:rPr>
                            <w:sz w:val="18"/>
                            <w:szCs w:val="24"/>
                            <w:lang w:bidi="ar-EG"/>
                          </w:rPr>
                          <w:t>SG</w:t>
                        </w:r>
                      </w:p>
                    </w:txbxContent>
                  </v:textbox>
                </v:shape>
                <v:shape id="Text Box 1027" o:spid="_x0000_s1344" type="#_x0000_t202" style="position:absolute;left:4992;top:8325;width:16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WsMUA&#10;AADdAAAADwAAAGRycy9kb3ducmV2LnhtbESPQWvCQBSE7wX/w/IEb3XXkgSNriItQk+Valvo7ZF9&#10;JsHs25DdJum/7woFj8PMfMNsdqNtRE+drx1rWMwVCOLCmZpLDR/nw+MShA/IBhvHpOGXPOy2k4cN&#10;5sYN/E79KZQiQtjnqKEKoc2l9EVFFv3ctcTRu7jOYoiyK6XpcIhw28gnpTJpsea4UGFLzxUV19OP&#10;1fD5dvn+StSxfLFpO7hRSbYrqfVsOu7XIAKN4R7+b78aDVm6S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VawxQAAAN0AAAAPAAAAAAAAAAAAAAAAAJgCAABkcnMv&#10;ZG93bnJldi54bWxQSwUGAAAAAAQABAD1AAAAigMAAAAA&#10;" filled="f" stroked="f">
                  <v:textbox>
                    <w:txbxContent>
                      <w:p w:rsidR="006B1030" w:rsidRPr="005A5393" w:rsidRDefault="006B1030" w:rsidP="00296A76">
                        <w:pPr>
                          <w:spacing w:before="0"/>
                          <w:jc w:val="center"/>
                          <w:rPr>
                            <w:sz w:val="18"/>
                            <w:szCs w:val="24"/>
                            <w:rtl/>
                            <w:lang w:bidi="ar-EG"/>
                          </w:rPr>
                        </w:pPr>
                        <w:r w:rsidRPr="005A5393">
                          <w:rPr>
                            <w:sz w:val="18"/>
                            <w:szCs w:val="24"/>
                            <w:rtl/>
                            <w:lang w:bidi="ar-EG"/>
                          </w:rPr>
                          <w:t xml:space="preserve">اقتراع على </w:t>
                        </w:r>
                        <w:r w:rsidRPr="005A5393">
                          <w:rPr>
                            <w:sz w:val="18"/>
                            <w:szCs w:val="24"/>
                            <w:lang w:bidi="ar-EG"/>
                          </w:rPr>
                          <w:t>CD</w:t>
                        </w:r>
                      </w:p>
                    </w:txbxContent>
                  </v:textbox>
                </v:shape>
                <v:shape id="Text Box 1028" o:spid="_x0000_s1345" type="#_x0000_t202" style="position:absolute;left:6122;top:8626;width:1615;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zK8QA&#10;AADdAAAADwAAAGRycy9kb3ducmV2LnhtbESPQWvCQBSE7wX/w/IEb3W3YqRGVxGl4EmpVsHbI/tM&#10;QrNvQ3Zr4r93hYLHYWa+YebLzlbiRo0vHWv4GCoQxJkzJecafo5f758gfEA2WDkmDXfysFz03uaY&#10;GtfyN90OIRcRwj5FDUUIdSqlzwqy6IeuJo7e1TUWQ5RNLk2DbYTbSo6UmkiLJceFAmtaF5T9Hv6s&#10;htPuejmP1T7f2KRuXack26nUetDvVjMQgbrwCv+3t0bDJJk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8yvEAAAA3QAAAA8AAAAAAAAAAAAAAAAAmAIAAGRycy9k&#10;b3ducmV2LnhtbFBLBQYAAAAABAAEAPUAAACJAw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تصوي</w:t>
                        </w:r>
                        <w:r>
                          <w:rPr>
                            <w:rFonts w:hint="cs"/>
                            <w:sz w:val="18"/>
                            <w:szCs w:val="24"/>
                            <w:rtl/>
                            <w:lang w:bidi="ar-EG"/>
                          </w:rPr>
                          <w:t>ت</w:t>
                        </w:r>
                        <w:r w:rsidRPr="005A5393">
                          <w:rPr>
                            <w:sz w:val="18"/>
                            <w:szCs w:val="24"/>
                            <w:rtl/>
                            <w:lang w:bidi="ar-EG"/>
                          </w:rPr>
                          <w:t xml:space="preserve"> </w:t>
                        </w:r>
                        <w:r w:rsidRPr="005A5393">
                          <w:rPr>
                            <w:sz w:val="18"/>
                            <w:szCs w:val="24"/>
                            <w:lang w:bidi="ar-EG"/>
                          </w:rPr>
                          <w:t>SC</w:t>
                        </w:r>
                        <w:r w:rsidRPr="005A5393">
                          <w:rPr>
                            <w:rFonts w:hint="cs"/>
                            <w:sz w:val="18"/>
                            <w:szCs w:val="24"/>
                            <w:rtl/>
                            <w:lang w:bidi="ar-EG"/>
                          </w:rPr>
                          <w:br/>
                        </w:r>
                        <w:r w:rsidRPr="005A5393">
                          <w:rPr>
                            <w:sz w:val="18"/>
                            <w:szCs w:val="24"/>
                            <w:rtl/>
                            <w:lang w:bidi="ar-EG"/>
                          </w:rPr>
                          <w:t>(</w:t>
                        </w:r>
                        <w:r w:rsidRPr="00C57DF1">
                          <w:rPr>
                            <w:rFonts w:hint="cs"/>
                            <w:sz w:val="18"/>
                            <w:szCs w:val="18"/>
                            <w:lang w:bidi="ar-EG"/>
                          </w:rPr>
                          <w:t>2</w:t>
                        </w:r>
                        <w:r w:rsidRPr="005A5393">
                          <w:rPr>
                            <w:rFonts w:hint="cs"/>
                            <w:sz w:val="18"/>
                            <w:szCs w:val="24"/>
                            <w:rtl/>
                            <w:lang w:bidi="ar-EG"/>
                          </w:rPr>
                          <w:t xml:space="preserve"> أو </w:t>
                        </w:r>
                        <w:r w:rsidRPr="00C57DF1">
                          <w:rPr>
                            <w:sz w:val="18"/>
                            <w:szCs w:val="24"/>
                            <w:lang w:bidi="ar-EG"/>
                          </w:rPr>
                          <w:t>3</w:t>
                        </w:r>
                        <w:r w:rsidRPr="005A5393">
                          <w:rPr>
                            <w:sz w:val="18"/>
                            <w:szCs w:val="24"/>
                            <w:rtl/>
                            <w:lang w:bidi="ar-EG"/>
                          </w:rPr>
                          <w:t xml:space="preserve"> </w:t>
                        </w:r>
                        <w:r w:rsidRPr="005A5393">
                          <w:rPr>
                            <w:rFonts w:hint="cs"/>
                            <w:sz w:val="18"/>
                            <w:szCs w:val="24"/>
                            <w:rtl/>
                            <w:lang w:bidi="ar-EG"/>
                          </w:rPr>
                          <w:t xml:space="preserve">أو </w:t>
                        </w:r>
                        <w:r w:rsidRPr="00C57DF1">
                          <w:rPr>
                            <w:rFonts w:hint="cs"/>
                            <w:sz w:val="18"/>
                            <w:szCs w:val="18"/>
                            <w:lang w:bidi="ar-EG"/>
                          </w:rPr>
                          <w:t>4</w:t>
                        </w:r>
                        <w:r w:rsidRPr="005A5393">
                          <w:rPr>
                            <w:rFonts w:hint="cs"/>
                            <w:sz w:val="18"/>
                            <w:szCs w:val="24"/>
                            <w:rtl/>
                            <w:lang w:bidi="ar-EG"/>
                          </w:rPr>
                          <w:t xml:space="preserve"> </w:t>
                        </w:r>
                        <w:r w:rsidRPr="005A5393">
                          <w:rPr>
                            <w:sz w:val="18"/>
                            <w:szCs w:val="24"/>
                            <w:rtl/>
                            <w:lang w:bidi="ar-EG"/>
                          </w:rPr>
                          <w:t>أشهر)</w:t>
                        </w:r>
                      </w:p>
                    </w:txbxContent>
                  </v:textbox>
                </v:shape>
                <v:shape id="Text Box 1029" o:spid="_x0000_s1346" type="#_x0000_t202" style="position:absolute;left:6122;top:9386;width:1615;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XMUA&#10;AADdAAAADwAAAGRycy9kb3ducmV2LnhtbESPT2sCMRTE7wW/Q3hCbzWx1EVXsyIWwVNLrQreHpu3&#10;f3Dzsmyiu377plDocZiZ3zCr9WAbcafO1441TCcKBHHuTM2lhuP37mUOwgdkg41j0vAgD+ts9LTC&#10;1Liev+h+CKWIEPYpaqhCaFMpfV6RRT9xLXH0CtdZDFF2pTQd9hFuG/mqVCIt1hwXKmxpW1F+Pdys&#10;htNHcTm/qc/y3c7a3g1Ksl1IrZ/Hw2YJItAQ/sN/7b3RkMw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21cxQAAAN0AAAAPAAAAAAAAAAAAAAAAAJgCAABkcnMv&#10;ZG93bnJldi54bWxQSwUGAAAAAAQABAD1AAAAigMAAAAA&#10;" filled="f" stroked="f">
                  <v:textbox>
                    <w:txbxContent>
                      <w:p w:rsidR="006B1030" w:rsidRPr="00785C3D" w:rsidRDefault="006B1030" w:rsidP="00296A76">
                        <w:pPr>
                          <w:spacing w:before="0"/>
                          <w:jc w:val="center"/>
                          <w:rPr>
                            <w:sz w:val="18"/>
                            <w:szCs w:val="24"/>
                            <w:highlight w:val="yellow"/>
                            <w:lang w:bidi="ar-EG"/>
                          </w:rPr>
                        </w:pPr>
                        <w:r w:rsidRPr="005A5393">
                          <w:rPr>
                            <w:sz w:val="18"/>
                            <w:szCs w:val="24"/>
                            <w:rtl/>
                            <w:lang w:bidi="ar-EG"/>
                          </w:rPr>
                          <w:t xml:space="preserve">تعليقات </w:t>
                        </w:r>
                        <w:r w:rsidRPr="005A5393">
                          <w:rPr>
                            <w:sz w:val="18"/>
                            <w:szCs w:val="24"/>
                            <w:lang w:bidi="ar-EG"/>
                          </w:rPr>
                          <w:t>SG</w:t>
                        </w:r>
                      </w:p>
                    </w:txbxContent>
                  </v:textbox>
                </v:shape>
                <v:shape id="Text Box 1030" o:spid="_x0000_s1347" type="#_x0000_t202" style="position:absolute;left:7996;top:9139;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Ix8UA&#10;AADdAAAADwAAAGRycy9kb3ducmV2LnhtbESPW2vCQBSE3wv+h+UIvtVdxWt0FWkp+NRivIBvh+wx&#10;CWbPhuzWxH/fLRT6OMzMN8x629lKPKjxpWMNo6ECQZw5U3Ku4XT8eF2A8AHZYOWYNDzJw3bTe1lj&#10;YlzLB3qkIRcRwj5BDUUIdSKlzwqy6IeuJo7ezTUWQ5RNLk2DbYTbSo6VmkmLJceFAmt6Kyi7p99W&#10;w/nzdr1M1Ff+bqd16zol2S6l1oN+t1uBCNSF//Bfe280zKbL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8jHxQAAAN0AAAAPAAAAAAAAAAAAAAAAAJgCAABkcnMv&#10;ZG93bnJldi54bWxQSwUGAAAAAAQABAD1AAAAigM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تسوية </w:t>
                        </w:r>
                        <w:r w:rsidRPr="005A5393">
                          <w:rPr>
                            <w:sz w:val="18"/>
                            <w:szCs w:val="24"/>
                            <w:lang w:bidi="ar-EG"/>
                          </w:rPr>
                          <w:t>CT</w:t>
                        </w:r>
                        <w:r w:rsidRPr="005A5393">
                          <w:rPr>
                            <w:rFonts w:hint="cs"/>
                            <w:sz w:val="18"/>
                            <w:szCs w:val="24"/>
                            <w:rtl/>
                            <w:lang w:bidi="ar-EG"/>
                          </w:rPr>
                          <w:t xml:space="preserve"> ل</w:t>
                        </w:r>
                        <w:r w:rsidRPr="005A5393">
                          <w:rPr>
                            <w:sz w:val="18"/>
                            <w:szCs w:val="24"/>
                            <w:rtl/>
                            <w:lang w:bidi="ar-EG"/>
                          </w:rPr>
                          <w:t>لردود</w:t>
                        </w:r>
                      </w:p>
                    </w:txbxContent>
                  </v:textbox>
                </v:shape>
                <v:shape id="Text Box 1031" o:spid="_x0000_s1348" type="#_x0000_t202" style="position:absolute;left:7030;top:7592;width:150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ctcAA&#10;AADdAAAADwAAAGRycy9kb3ducmV2LnhtbERPy4rCMBTdC/5DuII7TRQVrUYRRZjVDD7B3aW5tsXm&#10;pjTRdv5+shhweTjv1aa1pXhT7QvHGkZDBYI4dabgTMPlfBjMQfiAbLB0TBp+ycNm3e2sMDGu4SO9&#10;TyETMYR9ghryEKpESp/mZNEPXUUcuYerLYYI60yaGpsYbks5VmomLRYcG3KsaJdT+jy9rIbr9+N+&#10;m6ifbG+nVeNaJdkupNb9XrtdggjUho/43/1lNMymizg3vo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RctcAAAADdAAAADwAAAAAAAAAAAAAAAACYAgAAZHJzL2Rvd25y&#10;ZXYueG1sUEsFBgAAAAAEAAQA9QAAAIUDAAAAAA==&#10;" filled="f" stroked="f">
                  <v:textbox>
                    <w:txbxContent>
                      <w:p w:rsidR="006B1030" w:rsidRPr="005A5393" w:rsidRDefault="006B1030" w:rsidP="00296A76">
                        <w:pPr>
                          <w:spacing w:before="0"/>
                          <w:jc w:val="center"/>
                          <w:rPr>
                            <w:sz w:val="18"/>
                            <w:szCs w:val="24"/>
                            <w:rtl/>
                            <w:lang w:bidi="ar-EG"/>
                          </w:rPr>
                        </w:pPr>
                        <w:r w:rsidRPr="005A5393">
                          <w:rPr>
                            <w:sz w:val="18"/>
                            <w:szCs w:val="24"/>
                            <w:rtl/>
                            <w:lang w:bidi="ar-EG"/>
                          </w:rPr>
                          <w:t>إعادة اقتراع</w:t>
                        </w:r>
                      </w:p>
                    </w:txbxContent>
                  </v:textbox>
                </v:shape>
                <v:shape id="Text Box 1032" o:spid="_x0000_s1349" type="#_x0000_t202" style="position:absolute;left:7199;top:11168;width:150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5LsUA&#10;AADdAAAADwAAAGRycy9kb3ducmV2LnhtbESPQWvCQBSE74L/YXlCb7pracREVxGL0FNLrQreHtln&#10;Esy+Ddk1Sf99t1DocZiZb5j1drC16Kj1lWMN85kCQZw7U3Gh4fR1mC5B+IBssHZMGr7Jw3YzHq0x&#10;M67nT+qOoRARwj5DDWUITSalz0uy6GeuIY7ezbUWQ5RtIU2LfYTbWj4rtZAWK44LJTa0Lym/Hx9W&#10;w/n9dr28qI/i1SZN7wYl2aZS66fJsFuBCDSE//Bf+81oWCR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kuxQAAAN0AAAAPAAAAAAAAAAAAAAAAAJgCAABkcnMv&#10;ZG93bnJldi54bWxQSwUGAAAAAAQABAD1AAAAigMAAAAA&#10;" filled="f" stroked="f">
                  <v:textbox>
                    <w:txbxContent>
                      <w:p w:rsidR="006B1030" w:rsidRPr="005A5393" w:rsidRDefault="006B1030" w:rsidP="00296A76">
                        <w:pPr>
                          <w:spacing w:before="0"/>
                          <w:jc w:val="left"/>
                          <w:rPr>
                            <w:sz w:val="18"/>
                            <w:szCs w:val="24"/>
                            <w:rtl/>
                            <w:lang w:bidi="ar-EG"/>
                          </w:rPr>
                        </w:pPr>
                        <w:r w:rsidRPr="005A5393">
                          <w:rPr>
                            <w:sz w:val="18"/>
                            <w:szCs w:val="24"/>
                            <w:rtl/>
                            <w:lang w:bidi="ar-EG"/>
                          </w:rPr>
                          <w:t xml:space="preserve">إعادة </w:t>
                        </w:r>
                        <w:r w:rsidRPr="005A5393">
                          <w:rPr>
                            <w:rFonts w:hint="cs"/>
                            <w:sz w:val="18"/>
                            <w:szCs w:val="24"/>
                            <w:rtl/>
                            <w:lang w:bidi="ar-EG"/>
                          </w:rPr>
                          <w:t>تقييم</w:t>
                        </w:r>
                      </w:p>
                    </w:txbxContent>
                  </v:textbox>
                </v:shape>
                <v:shape id="Text Box 1033" o:spid="_x0000_s1350" type="#_x0000_t202" style="position:absolute;left:2819;top:11952;width:1840;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kSMAA&#10;AADdAAAADwAAAGRycy9kb3ducmV2LnhtbERPy4rCMBTdC/5DuMLsNHHQotUoMoMwK2V8gbtLc22L&#10;zU1pMrb+vVkIszyc93Ld2Uo8qPGlYw3jkQJBnDlTcq7hdNwOZyB8QDZYOSYNT/KwXvV7S0yNa/mX&#10;HoeQixjCPkUNRQh1KqXPCrLoR64mjtzNNRZDhE0uTYNtDLeV/FQqkRZLjg0F1vRVUHY//FkN593t&#10;epmoff5tp3XrOiXZzqXWH4NuswARqAv/4rf7x2hIEhX3xz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2kSMAAAADdAAAADwAAAAAAAAAAAAAAAACYAgAAZHJzL2Rvd25y&#10;ZXYueG1sUEsFBgAAAAAEAAQA9QAAAIUDA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تصويت </w:t>
                        </w:r>
                        <w:r w:rsidRPr="005A5393">
                          <w:rPr>
                            <w:sz w:val="18"/>
                            <w:szCs w:val="24"/>
                            <w:lang w:bidi="ar-EG"/>
                          </w:rPr>
                          <w:t xml:space="preserve">JTC </w:t>
                        </w:r>
                        <w:r w:rsidRPr="00C57DF1">
                          <w:rPr>
                            <w:sz w:val="18"/>
                            <w:szCs w:val="24"/>
                            <w:lang w:bidi="ar-EG"/>
                          </w:rPr>
                          <w:t>1</w:t>
                        </w:r>
                        <w:r w:rsidRPr="005A5393">
                          <w:rPr>
                            <w:rFonts w:hint="cs"/>
                            <w:sz w:val="18"/>
                            <w:szCs w:val="24"/>
                            <w:rtl/>
                            <w:lang w:bidi="ar-EG"/>
                          </w:rPr>
                          <w:br/>
                        </w:r>
                        <w:r w:rsidRPr="005A5393">
                          <w:rPr>
                            <w:sz w:val="18"/>
                            <w:szCs w:val="24"/>
                            <w:rtl/>
                            <w:lang w:bidi="ar-EG"/>
                          </w:rPr>
                          <w:t>(</w:t>
                        </w:r>
                        <w:r>
                          <w:rPr>
                            <w:rFonts w:hint="cs"/>
                            <w:sz w:val="18"/>
                            <w:szCs w:val="24"/>
                            <w:rtl/>
                            <w:lang w:bidi="ar-EG"/>
                          </w:rPr>
                          <w:t xml:space="preserve">شهران + </w:t>
                        </w:r>
                        <w:r w:rsidRPr="00C57DF1">
                          <w:rPr>
                            <w:sz w:val="18"/>
                            <w:szCs w:val="24"/>
                            <w:lang w:bidi="ar-EG"/>
                          </w:rPr>
                          <w:t>5</w:t>
                        </w:r>
                        <w:r w:rsidRPr="005A5393">
                          <w:rPr>
                            <w:sz w:val="18"/>
                            <w:szCs w:val="24"/>
                            <w:rtl/>
                            <w:lang w:bidi="ar-EG"/>
                          </w:rPr>
                          <w:t xml:space="preserve"> أشهر)</w:t>
                        </w:r>
                      </w:p>
                    </w:txbxContent>
                  </v:textbox>
                </v:shape>
                <v:shape id="Text Box 1034" o:spid="_x0000_s1351" type="#_x0000_t202" style="position:absolute;left:2818;top:12544;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B08UA&#10;AADdAAAADwAAAGRycy9kb3ducmV2LnhtbESPQWvCQBSE74L/YXmF3sxupA0aXUUshZ5a1Fbw9sg+&#10;k9Ds25DdJum/7xYEj8PMfMOst6NtRE+drx1rSBMFgrhwpuZSw+fpdbYA4QOywcYxafglD9vNdLLG&#10;3LiBD9QfQykihH2OGqoQ2lxKX1Rk0SeuJY7e1XUWQ5RdKU2HQ4TbRs6VyqTFmuNChS3tKyq+jz9W&#10;w9f79XJ+Uh/li31uBzcqyXYptX58GHcrEIHGcA/f2m9GQ5apF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QHTxQAAAN0AAAAPAAAAAAAAAAAAAAAAAJgCAABkcnMv&#10;ZG93bnJldi54bWxQSwUGAAAAAAQABAD1AAAAigM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تعليقات </w:t>
                        </w:r>
                        <w:r w:rsidRPr="005A5393">
                          <w:rPr>
                            <w:sz w:val="18"/>
                            <w:szCs w:val="24"/>
                            <w:lang w:bidi="ar-EG"/>
                          </w:rPr>
                          <w:t>SG</w:t>
                        </w:r>
                      </w:p>
                    </w:txbxContent>
                  </v:textbox>
                </v:shape>
                <v:shape id="Text Box 1035" o:spid="_x0000_s1352" type="#_x0000_t202" style="position:absolute;left:4741;top:12375;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pMUA&#10;AADdAAAADwAAAGRycy9kb3ducmV2LnhtbESPQWvCQBSE7wX/w/IEb81uQxtqdBVRCp5atK3g7ZF9&#10;JqHZtyG7Jum/7xYEj8PMfMMs16NtRE+drx1reEoUCOLCmZpLDV+fb4+vIHxANtg4Jg2/5GG9mjws&#10;MTdu4AP1x1CKCGGfo4YqhDaX0hcVWfSJa4mjd3GdxRBlV0rT4RDhtpGpUpm0WHNcqLClbUXFz/Fq&#10;NXy/X86nZ/VR7uxLO7hRSbZzqfVsOm4WIAKN4R6+tfdGQ5apF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5+kxQAAAN0AAAAPAAAAAAAAAAAAAAAAAJgCAABkcnMv&#10;ZG93bnJldi54bWxQSwUGAAAAAAQABAD1AAAAigM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تسوية </w:t>
                        </w:r>
                        <w:r w:rsidRPr="005A5393">
                          <w:rPr>
                            <w:sz w:val="18"/>
                            <w:szCs w:val="24"/>
                            <w:lang w:bidi="ar-EG"/>
                          </w:rPr>
                          <w:t>CT</w:t>
                        </w:r>
                        <w:r w:rsidRPr="005A5393">
                          <w:rPr>
                            <w:rFonts w:hint="cs"/>
                            <w:sz w:val="18"/>
                            <w:szCs w:val="24"/>
                            <w:rtl/>
                            <w:lang w:bidi="ar-EG"/>
                          </w:rPr>
                          <w:t xml:space="preserve"> ل</w:t>
                        </w:r>
                        <w:r w:rsidRPr="005A5393">
                          <w:rPr>
                            <w:sz w:val="18"/>
                            <w:szCs w:val="24"/>
                            <w:rtl/>
                            <w:lang w:bidi="ar-EG"/>
                          </w:rPr>
                          <w:t>لردود</w:t>
                        </w:r>
                      </w:p>
                    </w:txbxContent>
                  </v:textbox>
                </v:shape>
                <v:shape id="Text Box 1036" o:spid="_x0000_s1353" type="#_x0000_t202" style="position:absolute;left:1412;top:12947;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6P8UA&#10;AADdAAAADwAAAGRycy9kb3ducmV2LnhtbESPT2vCQBTE7wW/w/IEb3XXaoONriIVwZPFPy309sg+&#10;k2D2bciuJn57t1DwOMzMb5j5srOVuFHjS8caRkMFgjhzpuRcw+m4eZ2C8AHZYOWYNNzJw3LRe5lj&#10;alzLe7odQi4ihH2KGooQ6lRKnxVk0Q9dTRy9s2sshiibXJoG2wi3lXxTKpEWS44LBdb0WVB2OVyt&#10;hu/d+fdnor7ytX2vW9cpyfZDaj3od6sZiEBdeIb/21ujIUnUG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zo/xQAAAN0AAAAPAAAAAAAAAAAAAAAAAJgCAABkcnMv&#10;ZG93bnJldi54bWxQSwUGAAAAAAQABAD1AAAAigMAAAAA&#10;" filled="f" stroked="f">
                  <v:textbox>
                    <w:txbxContent>
                      <w:p w:rsidR="006B1030" w:rsidRPr="005A5393" w:rsidRDefault="006B1030" w:rsidP="00296A76">
                        <w:pPr>
                          <w:spacing w:before="0"/>
                          <w:jc w:val="center"/>
                          <w:rPr>
                            <w:sz w:val="18"/>
                            <w:szCs w:val="24"/>
                            <w:lang w:bidi="ar-EG"/>
                          </w:rPr>
                        </w:pPr>
                        <w:r w:rsidRPr="005A5393">
                          <w:rPr>
                            <w:rFonts w:hint="cs"/>
                            <w:sz w:val="18"/>
                            <w:szCs w:val="24"/>
                            <w:rtl/>
                            <w:lang w:bidi="ar-EG"/>
                          </w:rPr>
                          <w:t>استعراض</w:t>
                        </w:r>
                        <w:r w:rsidRPr="005A5393">
                          <w:rPr>
                            <w:sz w:val="18"/>
                            <w:szCs w:val="24"/>
                            <w:rtl/>
                            <w:lang w:bidi="ar-EG"/>
                          </w:rPr>
                          <w:t xml:space="preserve"> </w:t>
                        </w:r>
                        <w:r w:rsidRPr="005A5393">
                          <w:rPr>
                            <w:sz w:val="18"/>
                            <w:szCs w:val="24"/>
                            <w:lang w:bidi="ar-EG"/>
                          </w:rPr>
                          <w:t>SG</w:t>
                        </w:r>
                      </w:p>
                    </w:txbxContent>
                  </v:textbox>
                </v:shape>
                <v:shape id="Text Box 1037" o:spid="_x0000_s1354" type="#_x0000_t202" style="position:absolute;left:1412;top:11581;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iS8QA&#10;AADdAAAADwAAAGRycy9kb3ducmV2LnhtbESPT4vCMBTE7wt+h/AEb2uiaHG7RhFF8OSy/lnY26N5&#10;tsXmpTTR1m9vFhY8DjPzG2a+7Gwl7tT40rGG0VCBIM6cKTnXcDpu32cgfEA2WDkmDQ/ysFz03uaY&#10;GtfyN90PIRcRwj5FDUUIdSqlzwqy6IeuJo7exTUWQ5RNLk2DbYTbSo6VSqTFkuNCgTWtC8quh5vV&#10;cN5ffn8m6ivf2Gnduk5Jth9S60G/W32CCNSFV/i/vTMakkR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okvEAAAA3QAAAA8AAAAAAAAAAAAAAAAAmAIAAGRycy9k&#10;b3ducmV2LnhtbFBLBQYAAAAABAAEAPUAAACJAw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اقتراع على</w:t>
                        </w:r>
                        <w:r w:rsidRPr="005A5393">
                          <w:rPr>
                            <w:rFonts w:hint="cs"/>
                            <w:sz w:val="18"/>
                            <w:szCs w:val="24"/>
                            <w:rtl/>
                            <w:lang w:bidi="ar-EG"/>
                          </w:rPr>
                          <w:t xml:space="preserve"> </w:t>
                        </w:r>
                        <w:r w:rsidRPr="005A5393">
                          <w:rPr>
                            <w:sz w:val="18"/>
                            <w:szCs w:val="24"/>
                            <w:lang w:bidi="ar-EG"/>
                          </w:rPr>
                          <w:t>DIS</w:t>
                        </w:r>
                      </w:p>
                    </w:txbxContent>
                  </v:textbox>
                </v:shape>
                <v:shape id="Text Box 1038" o:spid="_x0000_s1355" type="#_x0000_t202" style="position:absolute;left:7143;top:11916;width:18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H0MQA&#10;AADdAAAADwAAAGRycy9kb3ducmV2LnhtbESPT4vCMBTE74LfITzBm01WtOx2jSLKgidF9w/s7dE8&#10;27LNS2mytn57Iwgeh5n5DbNY9bYWF2p95VjDS6JAEOfOVFxo+Pr8mLyC8AHZYO2YNFzJw2o5HCww&#10;M67jI11OoRARwj5DDWUITSalz0uy6BPXEEfv7FqLIcq2kKbFLsJtLadKpdJixXGhxIY2JeV/p3+r&#10;4Xt//v2ZqUOxtfOmc72SbN+k1uNRv34HEagPz/CjvTMa0lTN4f4mP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B9DEAAAA3QAAAA8AAAAAAAAAAAAAAAAAmAIAAGRycy9k&#10;b3ducmV2LnhtbFBLBQYAAAAABAAEAPUAAACJAwAAAAA=&#10;" filled="f" stroked="f">
                  <v:textbox>
                    <w:txbxContent>
                      <w:p w:rsidR="006B1030" w:rsidRPr="005A5393" w:rsidRDefault="006B1030" w:rsidP="00296A76">
                        <w:pPr>
                          <w:spacing w:before="0"/>
                          <w:jc w:val="center"/>
                          <w:rPr>
                            <w:sz w:val="18"/>
                            <w:szCs w:val="24"/>
                            <w:rtl/>
                            <w:lang w:bidi="ar-EG"/>
                          </w:rPr>
                        </w:pPr>
                        <w:r w:rsidRPr="005A5393">
                          <w:rPr>
                            <w:rFonts w:hint="cs"/>
                            <w:sz w:val="18"/>
                            <w:szCs w:val="24"/>
                            <w:rtl/>
                            <w:lang w:bidi="ar-EG"/>
                          </w:rPr>
                          <w:t xml:space="preserve">تصويت </w:t>
                        </w:r>
                        <w:r w:rsidRPr="005A5393">
                          <w:rPr>
                            <w:sz w:val="18"/>
                            <w:szCs w:val="24"/>
                            <w:lang w:bidi="ar-EG"/>
                          </w:rPr>
                          <w:t>JTC I</w:t>
                        </w:r>
                        <w:r w:rsidRPr="005A5393">
                          <w:rPr>
                            <w:sz w:val="18"/>
                            <w:szCs w:val="24"/>
                            <w:lang w:bidi="ar-EG"/>
                          </w:rPr>
                          <w:br/>
                        </w:r>
                        <w:r w:rsidRPr="005A5393">
                          <w:rPr>
                            <w:rFonts w:hint="cs"/>
                            <w:sz w:val="18"/>
                            <w:szCs w:val="24"/>
                            <w:rtl/>
                            <w:lang w:bidi="ar-EG"/>
                          </w:rPr>
                          <w:t>(شهران)</w:t>
                        </w:r>
                      </w:p>
                    </w:txbxContent>
                  </v:textbox>
                </v:shape>
                <v:shape id="Text Box 1039" o:spid="_x0000_s1356" type="#_x0000_t202" style="position:absolute;left:3488;top:10861;width:1504;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p8QA&#10;AADdAAAADwAAAGRycy9kb3ducmV2LnhtbESPQWvCQBSE7wX/w/IEb3XXokGjq0hF8GSpVcHbI/tM&#10;gtm3Ibua+O/dQqHHYWa+YRarzlbiQY0vHWsYDRUI4syZknMNx5/t+xSED8gGK8ek4UkeVsve2wJT&#10;41r+psch5CJC2KeooQihTqX0WUEW/dDVxNG7usZiiLLJpWmwjXBbyQ+lEmmx5LhQYE2fBWW3w91q&#10;OO2vl/NYfeUbO6lb1ynJdia1HvS79RxEoC78h//aO6MhSVQCv2/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mafEAAAA3QAAAA8AAAAAAAAAAAAAAAAAmAIAAGRycy9k&#10;b3ducmV2LnhtbFBLBQYAAAAABAAEAPUAAACJAwAAAAA=&#10;" filled="f" stroked="f">
                  <v:textbox>
                    <w:txbxContent>
                      <w:p w:rsidR="006B1030" w:rsidRPr="005A5393" w:rsidRDefault="006B1030" w:rsidP="00296A76">
                        <w:pPr>
                          <w:spacing w:before="0"/>
                          <w:jc w:val="center"/>
                          <w:rPr>
                            <w:sz w:val="18"/>
                            <w:szCs w:val="24"/>
                            <w:rtl/>
                            <w:lang w:bidi="ar-EG"/>
                          </w:rPr>
                        </w:pPr>
                        <w:r w:rsidRPr="005A5393">
                          <w:rPr>
                            <w:sz w:val="18"/>
                            <w:szCs w:val="24"/>
                            <w:rtl/>
                            <w:lang w:bidi="ar-EG"/>
                          </w:rPr>
                          <w:t>إعادة اقتراع</w:t>
                        </w:r>
                      </w:p>
                    </w:txbxContent>
                  </v:textbox>
                </v:shape>
                <v:shape id="Text Box 1040" o:spid="_x0000_s1357" type="#_x0000_t202" style="position:absolute;left:9030;top:11402;width:91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8PMUA&#10;AADdAAAADwAAAGRycy9kb3ducmV2LnhtbESPT2vCQBTE7wW/w/IEb3XXotFGV5GK4MninxZ6e2Sf&#10;STD7NmRXE7+9Wyj0OMzMb5jFqrOVuFPjS8caRkMFgjhzpuRcw/m0fZ2B8AHZYOWYNDzIw2rZe1lg&#10;alzLB7ofQy4ihH2KGooQ6lRKnxVk0Q9dTRy9i2sshiibXJoG2wi3lXxTKpEWS44LBdb0UVB2Pd6s&#10;hq/95ed7rD7zjZ3UreuUZPsutR70u/UcRKAu/If/2jujIUnUF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Dw8xQAAAN0AAAAPAAAAAAAAAAAAAAAAAJgCAABkcnMv&#10;ZG93bnJldi54bWxQSwUGAAAAAAQABAD1AAAAigMAAAAA&#10;" filled="f" stroked="f">
                  <v:textbox>
                    <w:txbxContent>
                      <w:p w:rsidR="006B1030" w:rsidRPr="005A5393" w:rsidRDefault="006B1030" w:rsidP="00296A76">
                        <w:pPr>
                          <w:spacing w:before="0"/>
                          <w:jc w:val="right"/>
                          <w:rPr>
                            <w:sz w:val="18"/>
                            <w:szCs w:val="24"/>
                            <w:rtl/>
                            <w:lang w:bidi="ar-EG"/>
                          </w:rPr>
                        </w:pPr>
                        <w:r w:rsidRPr="005A5393">
                          <w:rPr>
                            <w:rFonts w:hint="cs"/>
                            <w:sz w:val="18"/>
                            <w:szCs w:val="24"/>
                            <w:rtl/>
                            <w:lang w:bidi="ar-EG"/>
                          </w:rPr>
                          <w:t>لا</w:t>
                        </w:r>
                      </w:p>
                    </w:txbxContent>
                  </v:textbox>
                </v:shape>
                <v:shape id="Text Box 1041" o:spid="_x0000_s1358" type="#_x0000_t202" style="position:absolute;left:9030;top:12206;width:919;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oTsAA&#10;AADdAAAADwAAAGRycy9kb3ducmV2LnhtbERPy4rCMBTdC/5DuMLsNHHQotUoMoMwK2V8gbtLc22L&#10;zU1pMrb+vVkIszyc93Ld2Uo8qPGlYw3jkQJBnDlTcq7hdNwOZyB8QDZYOSYNT/KwXvV7S0yNa/mX&#10;HoeQixjCPkUNRQh1KqXPCrLoR64mjtzNNRZDhE0uTYNtDLeV/FQqkRZLjg0F1vRVUHY//FkN593t&#10;epmoff5tp3XrOiXZzqXWH4NuswARqAv/4rf7x2hIEhXnxj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uoTsAAAADdAAAADwAAAAAAAAAAAAAAAACYAgAAZHJzL2Rvd25y&#10;ZXYueG1sUEsFBgAAAAAEAAQA9QAAAIUDAAAAAA==&#10;" filled="f" stroked="f">
                  <v:textbox>
                    <w:txbxContent>
                      <w:p w:rsidR="006B1030" w:rsidRPr="00ED4BA0" w:rsidRDefault="006B1030" w:rsidP="00296A76">
                        <w:pPr>
                          <w:spacing w:before="0"/>
                          <w:jc w:val="right"/>
                          <w:rPr>
                            <w:sz w:val="18"/>
                            <w:szCs w:val="24"/>
                            <w:highlight w:val="yellow"/>
                            <w:rtl/>
                            <w:lang w:bidi="ar-EG"/>
                          </w:rPr>
                        </w:pPr>
                        <w:r w:rsidRPr="005A5393">
                          <w:rPr>
                            <w:rFonts w:hint="cs"/>
                            <w:sz w:val="18"/>
                            <w:szCs w:val="24"/>
                            <w:rtl/>
                            <w:lang w:bidi="ar-EG"/>
                          </w:rPr>
                          <w:t>نعم</w:t>
                        </w:r>
                      </w:p>
                    </w:txbxContent>
                  </v:textbox>
                </v:shape>
                <v:shape id="Text Box 1042" o:spid="_x0000_s1359" type="#_x0000_t202" style="position:absolute;left:9596;top:12336;width:1188;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N1cUA&#10;AADdAAAADwAAAGRycy9kb3ducmV2LnhtbESPT2sCMRTE74LfITyhN00Uu+hqVkQRemqptoXeHpu3&#10;f3Dzsmyiu/32TaHgcZiZ3zDb3WAbcafO1441zGcKBHHuTM2lho/LaboC4QOywcYxafghD7tsPNpi&#10;alzP73Q/h1JECPsUNVQhtKmUPq/Iop+5ljh6hesshii7UpoO+wi3jVwolUiLNceFCls6VJRfzzer&#10;4fO1+P5aqrfyaJ/b3g1Ksl1LrZ8mw34DItAQHuH/9ovRkCRqDX9v4hO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w3VxQAAAN0AAAAPAAAAAAAAAAAAAAAAAJgCAABkcnMv&#10;ZG93bnJldi54bWxQSwUGAAAAAAQABAD1AAAAigM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نشر</w:t>
                        </w:r>
                        <w:r w:rsidRPr="005A5393">
                          <w:rPr>
                            <w:rFonts w:hint="cs"/>
                            <w:sz w:val="18"/>
                            <w:szCs w:val="24"/>
                            <w:rtl/>
                            <w:lang w:bidi="ar-EG"/>
                          </w:rPr>
                          <w:br/>
                        </w:r>
                        <w:r w:rsidRPr="005A5393">
                          <w:rPr>
                            <w:sz w:val="18"/>
                            <w:szCs w:val="24"/>
                            <w:rtl/>
                            <w:lang w:bidi="ar-EG"/>
                          </w:rPr>
                          <w:t>النص المشترك</w:t>
                        </w:r>
                      </w:p>
                    </w:txbxContent>
                  </v:textbox>
                </v:shape>
                <v:shape id="Text Box 1043" o:spid="_x0000_s1360" type="#_x0000_t202" style="position:absolute;left:5850;top:13064;width:184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ylcIA&#10;AADdAAAADwAAAGRycy9kb3ducmV2LnhtbERPz2vCMBS+D/wfwhN2WxOHK7OaFpkIO22sU8Hbo3m2&#10;xealNNF2//1yGOz48f3eFJPtxJ0G3zrWsEgUCOLKmZZrDYfv/dMrCB+QDXaOScMPeSjy2cMGM+NG&#10;/qJ7GWoRQ9hnqKEJoc+k9FVDFn3ieuLIXdxgMUQ41NIMOMZw28lnpVJpseXY0GBPbw1V1/JmNRw/&#10;LufTUn3WO/vSj25Sku1Kav04n7ZrEIGm8C/+c78b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DKVwgAAAN0AAAAPAAAAAAAAAAAAAAAAAJgCAABkcnMvZG93&#10;bnJldi54bWxQSwUGAAAAAAQABAD1AAAAhwM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 xml:space="preserve">عملية موافقة </w:t>
                        </w:r>
                        <w:r w:rsidRPr="005A5393">
                          <w:rPr>
                            <w:sz w:val="18"/>
                            <w:szCs w:val="24"/>
                            <w:lang w:bidi="ar-EG"/>
                          </w:rPr>
                          <w:t>ITU-T</w:t>
                        </w:r>
                        <w:r w:rsidRPr="005A5393">
                          <w:rPr>
                            <w:rFonts w:hint="cs"/>
                            <w:sz w:val="18"/>
                            <w:szCs w:val="24"/>
                            <w:rtl/>
                            <w:lang w:bidi="ar-EG"/>
                          </w:rPr>
                          <w:br/>
                        </w:r>
                        <w:r w:rsidRPr="005A5393">
                          <w:rPr>
                            <w:sz w:val="18"/>
                            <w:szCs w:val="24"/>
                            <w:rtl/>
                            <w:lang w:bidi="ar-EG"/>
                          </w:rPr>
                          <w:t>(</w:t>
                        </w:r>
                        <w:r w:rsidRPr="005A5393">
                          <w:rPr>
                            <w:sz w:val="18"/>
                            <w:szCs w:val="24"/>
                            <w:lang w:bidi="ar-EG"/>
                          </w:rPr>
                          <w:t>AAP</w:t>
                        </w:r>
                        <w:r w:rsidRPr="005A5393">
                          <w:rPr>
                            <w:sz w:val="18"/>
                            <w:szCs w:val="24"/>
                            <w:rtl/>
                            <w:lang w:bidi="ar-EG"/>
                          </w:rPr>
                          <w:t xml:space="preserve"> أو </w:t>
                        </w:r>
                        <w:r w:rsidRPr="005A5393">
                          <w:rPr>
                            <w:sz w:val="18"/>
                            <w:szCs w:val="24"/>
                            <w:lang w:bidi="ar-EG"/>
                          </w:rPr>
                          <w:t>TAP</w:t>
                        </w:r>
                        <w:r w:rsidRPr="005A5393">
                          <w:rPr>
                            <w:sz w:val="18"/>
                            <w:szCs w:val="24"/>
                            <w:rtl/>
                            <w:lang w:bidi="ar-EG"/>
                          </w:rPr>
                          <w:t>)</w:t>
                        </w:r>
                      </w:p>
                    </w:txbxContent>
                  </v:textbox>
                </v:shape>
                <v:shape id="Text Box 1044" o:spid="_x0000_s1361" type="#_x0000_t202" style="position:absolute;left:7142;top:12544;width:184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XDsQA&#10;AADdAAAADwAAAGRycy9kb3ducmV2LnhtbESPT2vCQBTE7wW/w/KE3upuigaNriItQk+W+g+8PbLP&#10;JJh9G7JbE7+9Wyh4HGbmN8xi1dta3Kj1lWMNyUiBIM6dqbjQcNhv3qYgfEA2WDsmDXfysFoOXhaY&#10;GdfxD912oRARwj5DDWUITSalz0uy6EeuIY7exbUWQ5RtIU2LXYTbWr4rlUqLFceFEhv6KCm/7n6t&#10;huP2cj6N1XfxaSdN53ol2c6k1q/Dfj0HEagPz/B/+8toSNMkgb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lw7EAAAA3QAAAA8AAAAAAAAAAAAAAAAAmAIAAGRycy9k&#10;b3ducmV2LnhtbFBLBQYAAAAABAAEAPUAAACJAwAAAAA=&#10;" filled="f" stroked="f">
                  <v:textbox>
                    <w:txbxContent>
                      <w:p w:rsidR="006B1030" w:rsidRPr="005A5393" w:rsidRDefault="006B1030" w:rsidP="00296A76">
                        <w:pPr>
                          <w:spacing w:before="0"/>
                          <w:jc w:val="center"/>
                          <w:rPr>
                            <w:sz w:val="18"/>
                            <w:szCs w:val="24"/>
                            <w:lang w:bidi="ar-EG"/>
                          </w:rPr>
                        </w:pPr>
                        <w:r w:rsidRPr="005A5393">
                          <w:rPr>
                            <w:rFonts w:hint="cs"/>
                            <w:sz w:val="18"/>
                            <w:szCs w:val="24"/>
                            <w:rtl/>
                            <w:lang w:bidi="ar-EG"/>
                          </w:rPr>
                          <w:t>(يمكن إلغاؤه)</w:t>
                        </w:r>
                      </w:p>
                    </w:txbxContent>
                  </v:textbox>
                </v:shape>
                <v:shape id="Text Box 1045" o:spid="_x0000_s1362" type="#_x0000_t202" style="position:absolute;left:6486;top:11685;width:117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JecQA&#10;AADdAAAADwAAAGRycy9kb3ducmV2LnhtbESPQWvCQBSE7wX/w/IEb82uUkNNXUUsBU9KtQreHtln&#10;Epp9G7JbE/+9KxQ8DjPzDTNf9rYWV2p95VjDOFEgiHNnKi40/By+Xt9B+IBssHZMGm7kYbkYvMwx&#10;M67jb7ruQyEihH2GGsoQmkxKn5dk0SeuIY7exbUWQ5RtIU2LXYTbWk6USqXFiuNCiQ2tS8p/939W&#10;w3F7OZ/e1K74tNOmc72SbGdS69GwX32ACNSHZ/i/vTEa0nQ8g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CXnEAAAA3QAAAA8AAAAAAAAAAAAAAAAAmAIAAGRycy9k&#10;b3ducmV2LnhtbFBLBQYAAAAABAAEAPUAAACJAwAAAAA=&#10;" filled="f" stroked="f">
                  <v:textbox>
                    <w:txbxContent>
                      <w:p w:rsidR="006B1030" w:rsidRPr="005A5393" w:rsidRDefault="006B1030" w:rsidP="00296A76">
                        <w:pPr>
                          <w:spacing w:before="0"/>
                          <w:jc w:val="center"/>
                          <w:rPr>
                            <w:sz w:val="18"/>
                            <w:szCs w:val="24"/>
                            <w:lang w:bidi="ar-EG"/>
                          </w:rPr>
                        </w:pPr>
                        <w:r w:rsidRPr="005A5393">
                          <w:rPr>
                            <w:sz w:val="18"/>
                            <w:szCs w:val="24"/>
                            <w:rtl/>
                            <w:lang w:bidi="ar-EG"/>
                          </w:rPr>
                          <w:t>اقتراع</w:t>
                        </w:r>
                        <w:r w:rsidRPr="005A5393">
                          <w:rPr>
                            <w:rFonts w:hint="cs"/>
                            <w:sz w:val="18"/>
                            <w:szCs w:val="24"/>
                            <w:rtl/>
                            <w:lang w:bidi="ar-EG"/>
                          </w:rPr>
                          <w:t xml:space="preserve"> </w:t>
                        </w:r>
                        <w:r>
                          <w:rPr>
                            <w:sz w:val="18"/>
                            <w:szCs w:val="24"/>
                            <w:lang w:bidi="ar-EG"/>
                          </w:rPr>
                          <w:t>F</w:t>
                        </w:r>
                        <w:r w:rsidRPr="005A5393">
                          <w:rPr>
                            <w:sz w:val="18"/>
                            <w:szCs w:val="24"/>
                            <w:lang w:bidi="ar-EG"/>
                          </w:rPr>
                          <w:t>DIS</w:t>
                        </w:r>
                      </w:p>
                    </w:txbxContent>
                  </v:textbox>
                </v:shape>
              </v:group>
            </w:pict>
          </mc:Fallback>
        </mc:AlternateContent>
      </w:r>
      <w:r w:rsidRPr="00410333">
        <w:rPr>
          <w:rtl/>
        </w:rPr>
        <w:t xml:space="preserve">الشكل </w:t>
      </w:r>
      <w:r w:rsidRPr="00410333">
        <w:t>7</w:t>
      </w:r>
      <w:r w:rsidRPr="00410333">
        <w:rPr>
          <w:rtl/>
        </w:rPr>
        <w:t xml:space="preserve"> </w:t>
      </w:r>
      <w:r w:rsidRPr="00410333">
        <w:rPr>
          <w:rFonts w:hint="cs"/>
          <w:rtl/>
          <w:lang w:bidi="ar-EG"/>
        </w:rPr>
        <w:t>-</w:t>
      </w:r>
      <w:r w:rsidRPr="00410333">
        <w:rPr>
          <w:rtl/>
        </w:rPr>
        <w:t xml:space="preserve"> المخطط الانسيابي للعمل عند اللجوء إلى الفريق التعاوني</w:t>
      </w:r>
    </w:p>
    <w:p w:rsidR="00296A76" w:rsidRPr="00410333" w:rsidRDefault="00296A76" w:rsidP="008F0556">
      <w:pPr>
        <w:pStyle w:val="Heading2"/>
        <w:rPr>
          <w:rtl/>
        </w:rPr>
      </w:pPr>
      <w:bookmarkStart w:id="708" w:name="_Toc237686596"/>
      <w:bookmarkStart w:id="709" w:name="_Toc280794527"/>
      <w:r w:rsidRPr="00410333">
        <w:t>2.8</w:t>
      </w:r>
      <w:r w:rsidRPr="00410333">
        <w:tab/>
      </w:r>
      <w:r w:rsidRPr="00410333">
        <w:rPr>
          <w:rtl/>
        </w:rPr>
        <w:t>المنسق (المنسقان) والمحرر (المحررون)</w:t>
      </w:r>
      <w:bookmarkEnd w:id="708"/>
      <w:bookmarkEnd w:id="709"/>
    </w:p>
    <w:p w:rsidR="00296A76" w:rsidRPr="00410333" w:rsidRDefault="00296A76" w:rsidP="008F0556">
      <w:pPr>
        <w:spacing w:before="100"/>
        <w:rPr>
          <w:spacing w:val="-2"/>
          <w:rtl/>
        </w:rPr>
      </w:pPr>
      <w:r w:rsidRPr="00410333">
        <w:rPr>
          <w:spacing w:val="-2"/>
          <w:rtl/>
        </w:rPr>
        <w:t xml:space="preserve">سيكون للفريق التعاوني </w:t>
      </w:r>
      <w:r w:rsidRPr="00410333">
        <w:rPr>
          <w:spacing w:val="-2"/>
        </w:rPr>
        <w:t>(CT)</w:t>
      </w:r>
      <w:r w:rsidRPr="00410333">
        <w:rPr>
          <w:spacing w:val="-2"/>
          <w:rtl/>
        </w:rPr>
        <w:t xml:space="preserve"> إما منسق واحد تتفق عليه اللجنة الفرعية المنبثقة عن اللجنة التقنية المشتركة الأولى ولجنة الدراسات التابعة لقطاع تقييس الاتصالات، أو منسقان مشتركان تعيّن كل منظمة واحد منهما</w:t>
      </w:r>
      <w:r w:rsidRPr="00410333">
        <w:rPr>
          <w:rFonts w:hint="cs"/>
          <w:spacing w:val="-2"/>
          <w:rtl/>
        </w:rPr>
        <w:t xml:space="preserve"> </w:t>
      </w:r>
      <w:r w:rsidRPr="00410333">
        <w:rPr>
          <w:spacing w:val="-2"/>
        </w:rPr>
        <w:t>JTC 1 SC)</w:t>
      </w:r>
      <w:r w:rsidRPr="00410333">
        <w:rPr>
          <w:rFonts w:hint="cs"/>
          <w:spacing w:val="-2"/>
          <w:rtl/>
        </w:rPr>
        <w:t xml:space="preserve"> و</w:t>
      </w:r>
      <w:r w:rsidRPr="00410333">
        <w:rPr>
          <w:spacing w:val="-2"/>
        </w:rPr>
        <w:t>(ITU-T SG</w:t>
      </w:r>
      <w:r w:rsidRPr="00410333">
        <w:rPr>
          <w:spacing w:val="-2"/>
          <w:rtl/>
        </w:rPr>
        <w:t>. ويمكنهما التناوب على رئاسة الاجتماعات، في حالة المنسقين المشتركين، أو أن تكون الرئاسة وفق ما يتفق عليه الفريق التعاوني.</w:t>
      </w:r>
    </w:p>
    <w:p w:rsidR="00296A76" w:rsidRPr="00410333" w:rsidRDefault="00296A76" w:rsidP="008F0556">
      <w:pPr>
        <w:spacing w:before="100"/>
        <w:rPr>
          <w:rtl/>
        </w:rPr>
      </w:pPr>
      <w:r w:rsidRPr="00410333">
        <w:rPr>
          <w:rtl/>
        </w:rPr>
        <w:t>وتعود مسؤولية الدعم الإداري إلى المنسق أو المنسقين في الفريق التعاوني وإلى الأعضاء المشاركين.</w:t>
      </w:r>
    </w:p>
    <w:p w:rsidR="00296A76" w:rsidRPr="00410333" w:rsidRDefault="00296A76" w:rsidP="008F0556">
      <w:pPr>
        <w:spacing w:before="100"/>
        <w:rPr>
          <w:rtl/>
        </w:rPr>
      </w:pPr>
      <w:r w:rsidRPr="00410333">
        <w:rPr>
          <w:rtl/>
        </w:rPr>
        <w:t xml:space="preserve">ويتعيّن تعيين محرر واحد أو نفر من المحررين لإخراج نص تعاوني أصلي واحد أثناء عملية وضع النص والموافقة عليه. ويتعيّن على المحرر أو المحررين المعينين إعداد مشروع النص وفقاً لمعايير نسق مشترك تتفق عليها أمانتا المنظمة الدولية للتوحيد القياسي/اللجنة الكهرتقنية الدولية </w:t>
      </w:r>
      <w:r w:rsidRPr="00410333">
        <w:t>(ISO/IEC)</w:t>
      </w:r>
      <w:r w:rsidRPr="00410333">
        <w:rPr>
          <w:rtl/>
        </w:rPr>
        <w:t xml:space="preserve"> وقطاع تقييس الاتصالات (انظر</w:t>
      </w:r>
      <w:r w:rsidRPr="00410333">
        <w:rPr>
          <w:rFonts w:hint="cs"/>
          <w:rtl/>
        </w:rPr>
        <w:t xml:space="preserve"> الملاحظة في الفقرة </w:t>
      </w:r>
      <w:r w:rsidRPr="00410333">
        <w:rPr>
          <w:rFonts w:hint="cs"/>
          <w:szCs w:val="22"/>
        </w:rPr>
        <w:t>3</w:t>
      </w:r>
      <w:r w:rsidRPr="00410333">
        <w:rPr>
          <w:rFonts w:hint="cs"/>
          <w:szCs w:val="22"/>
          <w:rtl/>
        </w:rPr>
        <w:t>.</w:t>
      </w:r>
      <w:r w:rsidRPr="00410333">
        <w:rPr>
          <w:rFonts w:hint="cs"/>
          <w:szCs w:val="22"/>
        </w:rPr>
        <w:t>1</w:t>
      </w:r>
      <w:r w:rsidRPr="00410333">
        <w:rPr>
          <w:rtl/>
        </w:rPr>
        <w:t>). ويتعيّن تأريخ كل تكرار لمشروع النص التعاوني. وينبغي إبراز التغييرات المدخَلة على المشروع السابق بعلامات تغيير.</w:t>
      </w:r>
    </w:p>
    <w:p w:rsidR="00296A76" w:rsidRPr="00410333" w:rsidRDefault="00296A76" w:rsidP="008F0556">
      <w:pPr>
        <w:spacing w:before="100"/>
        <w:rPr>
          <w:spacing w:val="-2"/>
          <w:rtl/>
        </w:rPr>
      </w:pPr>
      <w:r w:rsidRPr="00410333">
        <w:rPr>
          <w:spacing w:val="-2"/>
          <w:rtl/>
        </w:rPr>
        <w:t>وسيتولى المحررون المعيّنون المسؤولية عن النص عبر تكرارات المشروع حتى تقديم النص النهائي إلى الأمانتين من أجل النشر. وينبغي للأفراد المختارون لهذه المهمة أن يلتزموا بمتابعة العمل حتى اكتماله بحيث يمكن الحفاظ على الاستمرارية ما</w:t>
      </w:r>
      <w:r w:rsidRPr="00410333">
        <w:rPr>
          <w:rFonts w:hint="cs"/>
          <w:spacing w:val="-2"/>
          <w:rtl/>
        </w:rPr>
        <w:t> </w:t>
      </w:r>
      <w:r w:rsidRPr="00410333">
        <w:rPr>
          <w:spacing w:val="-2"/>
          <w:rtl/>
        </w:rPr>
        <w:t>بقي المسعى</w:t>
      </w:r>
      <w:r w:rsidRPr="00410333">
        <w:rPr>
          <w:rFonts w:hint="cs"/>
          <w:spacing w:val="-2"/>
          <w:rtl/>
        </w:rPr>
        <w:t> </w:t>
      </w:r>
      <w:r w:rsidRPr="00410333">
        <w:rPr>
          <w:spacing w:val="-2"/>
          <w:rtl/>
        </w:rPr>
        <w:t>قائماً.</w:t>
      </w:r>
    </w:p>
    <w:p w:rsidR="00296A76" w:rsidRPr="00410333" w:rsidRDefault="00296A76" w:rsidP="008F0556">
      <w:pPr>
        <w:pStyle w:val="Heading2"/>
        <w:rPr>
          <w:rtl/>
        </w:rPr>
      </w:pPr>
      <w:bookmarkStart w:id="710" w:name="_Toc237686597"/>
      <w:bookmarkStart w:id="711" w:name="_Toc276739756"/>
      <w:bookmarkStart w:id="712" w:name="_Toc280794528"/>
      <w:r w:rsidRPr="00410333">
        <w:t>3.8</w:t>
      </w:r>
      <w:r w:rsidRPr="00410333">
        <w:tab/>
      </w:r>
      <w:r w:rsidRPr="00410333">
        <w:rPr>
          <w:rtl/>
        </w:rPr>
        <w:t>المشاركون</w:t>
      </w:r>
      <w:bookmarkEnd w:id="710"/>
      <w:bookmarkEnd w:id="711"/>
      <w:bookmarkEnd w:id="712"/>
    </w:p>
    <w:p w:rsidR="00296A76" w:rsidRPr="00410333" w:rsidRDefault="00296A76" w:rsidP="008F0556">
      <w:pPr>
        <w:spacing w:before="100"/>
        <w:rPr>
          <w:rtl/>
        </w:rPr>
      </w:pPr>
      <w:r w:rsidRPr="00410333">
        <w:rPr>
          <w:rtl/>
        </w:rPr>
        <w:t xml:space="preserve">تحدَد الأهلية لحضور اجتماع الفريق التعاوني </w:t>
      </w:r>
      <w:r w:rsidRPr="00410333">
        <w:rPr>
          <w:spacing w:val="-2"/>
        </w:rPr>
        <w:t>(CT)</w:t>
      </w:r>
      <w:r w:rsidRPr="00410333">
        <w:rPr>
          <w:rtl/>
        </w:rPr>
        <w:t xml:space="preserve"> </w:t>
      </w:r>
      <w:r w:rsidRPr="00410333">
        <w:rPr>
          <w:rFonts w:hint="cs"/>
          <w:rtl/>
        </w:rPr>
        <w:t>حسب متطلبات</w:t>
      </w:r>
      <w:r w:rsidRPr="00410333">
        <w:rPr>
          <w:rtl/>
        </w:rPr>
        <w:t xml:space="preserve"> المنظمتين.</w:t>
      </w:r>
    </w:p>
    <w:p w:rsidR="00296A76" w:rsidRPr="00410333" w:rsidRDefault="00296A76" w:rsidP="008F0556">
      <w:pPr>
        <w:pStyle w:val="Heading2"/>
        <w:rPr>
          <w:rtl/>
        </w:rPr>
      </w:pPr>
      <w:r w:rsidRPr="00410333">
        <w:t>4.8</w:t>
      </w:r>
      <w:r w:rsidRPr="00410333">
        <w:tab/>
      </w:r>
      <w:r w:rsidRPr="00410333">
        <w:rPr>
          <w:rtl/>
        </w:rPr>
        <w:t>الاجتماعات</w:t>
      </w:r>
    </w:p>
    <w:p w:rsidR="00296A76" w:rsidRPr="00410333" w:rsidRDefault="00296A76" w:rsidP="008F0556">
      <w:pPr>
        <w:spacing w:before="100"/>
        <w:rPr>
          <w:rtl/>
        </w:rPr>
      </w:pPr>
      <w:r w:rsidRPr="00410333">
        <w:rPr>
          <w:rtl/>
        </w:rPr>
        <w:t xml:space="preserve">لا بد من جدولة مواعيد كل اجتماع للفريق التعاوني </w:t>
      </w:r>
      <w:r w:rsidRPr="00410333">
        <w:t>(CT)</w:t>
      </w:r>
      <w:r w:rsidRPr="00410333">
        <w:rPr>
          <w:rtl/>
        </w:rPr>
        <w:t xml:space="preserve"> مسبقاً. وتعود للفريق التعاوني مسؤولية ترتيبات اجتماعاته وجدولها الزمني </w:t>
      </w:r>
      <w:r w:rsidRPr="00B25CE3">
        <w:rPr>
          <w:spacing w:val="6"/>
          <w:rtl/>
        </w:rPr>
        <w:t>رهناً بموافقة لجنة الدراسات واللجنة الفرعية. وعموماً، ينبغي أن تتناوب منظمتا اللجنة التقنية المشتركة الأولى وقطاع تقييس</w:t>
      </w:r>
      <w:r w:rsidRPr="00410333">
        <w:rPr>
          <w:rtl/>
        </w:rPr>
        <w:t xml:space="preserve"> الاتصالات على استضافة الاجتماعات، ولكن يمكن استضافتها تعاونياً أيضاً بموجب اتفاق مناسب. وينبغي جدولة اجتماعات </w:t>
      </w:r>
      <w:r w:rsidRPr="00B25CE3">
        <w:rPr>
          <w:spacing w:val="10"/>
          <w:rtl/>
        </w:rPr>
        <w:t xml:space="preserve">الفريق التعاوني في نفس مكان وزمان اجتماعات اللجان الفرعية/أفرقة </w:t>
      </w:r>
      <w:r w:rsidRPr="00B25CE3">
        <w:rPr>
          <w:rFonts w:hint="cs"/>
          <w:spacing w:val="10"/>
          <w:rtl/>
        </w:rPr>
        <w:t xml:space="preserve">العمل </w:t>
      </w:r>
      <w:r w:rsidRPr="00B25CE3">
        <w:rPr>
          <w:spacing w:val="10"/>
          <w:rtl/>
        </w:rPr>
        <w:t>التابعة للجنة التقنية المشتركة الأولى ولجان</w:t>
      </w:r>
      <w:r w:rsidRPr="00410333">
        <w:rPr>
          <w:rtl/>
        </w:rPr>
        <w:t xml:space="preserve"> </w:t>
      </w:r>
      <w:r w:rsidRPr="00410333">
        <w:rPr>
          <w:rtl/>
        </w:rPr>
        <w:lastRenderedPageBreak/>
        <w:t xml:space="preserve">الدراسات/فرق العمل التابعة لقطاع تقييس الاتصالات، كل فيما يخصه، علماً بأن الاجتماعات يمكن جدولتها أيضاً في مواعيد وأماكن أخرى. وإذ يُسمح للفريق التعاوني أن يجتمع أثناء فترة الاقتراع/التعليق على مشروع نص اللجنة </w:t>
      </w:r>
      <w:r w:rsidRPr="00410333">
        <w:t>(CD)</w:t>
      </w:r>
      <w:r w:rsidRPr="00410333">
        <w:rPr>
          <w:rtl/>
        </w:rPr>
        <w:t>/مشروع التعديل المقترح</w:t>
      </w:r>
      <w:r w:rsidRPr="00410333">
        <w:rPr>
          <w:rFonts w:hint="cs"/>
          <w:rtl/>
        </w:rPr>
        <w:t> </w:t>
      </w:r>
      <w:r w:rsidRPr="00410333">
        <w:t>(PDAM)</w:t>
      </w:r>
      <w:r w:rsidRPr="00410333">
        <w:rPr>
          <w:rtl/>
        </w:rPr>
        <w:t xml:space="preserve"> أو مشروع </w:t>
      </w:r>
      <w:r w:rsidRPr="00410333">
        <w:rPr>
          <w:rFonts w:hint="cs"/>
          <w:rtl/>
        </w:rPr>
        <w:t>المعيار الدولي</w:t>
      </w:r>
      <w:r w:rsidRPr="00410333">
        <w:rPr>
          <w:rtl/>
        </w:rPr>
        <w:t xml:space="preserve"> </w:t>
      </w:r>
      <w:r w:rsidRPr="00410333">
        <w:t>(DIS)</w:t>
      </w:r>
      <w:r w:rsidRPr="00410333">
        <w:rPr>
          <w:rtl/>
        </w:rPr>
        <w:t xml:space="preserve">/مشروع التعديل </w:t>
      </w:r>
      <w:r w:rsidRPr="00410333">
        <w:t>(DAM)</w:t>
      </w:r>
      <w:r w:rsidRPr="00410333">
        <w:rPr>
          <w:rtl/>
        </w:rPr>
        <w:t xml:space="preserve"> لمتابعة برنامج عمله، يتعين ألا يناقش الفريق التعاوني المواد قيد الاقتراع خلال هذه الفترات (انظر الفقرة</w:t>
      </w:r>
      <w:r w:rsidRPr="00410333">
        <w:rPr>
          <w:rFonts w:hint="cs"/>
          <w:rtl/>
        </w:rPr>
        <w:t> </w:t>
      </w:r>
      <w:r w:rsidRPr="00410333">
        <w:t>9.8</w:t>
      </w:r>
      <w:r w:rsidRPr="00410333">
        <w:rPr>
          <w:rtl/>
        </w:rPr>
        <w:t>).</w:t>
      </w:r>
    </w:p>
    <w:p w:rsidR="00296A76" w:rsidRPr="00410333" w:rsidRDefault="00296A76" w:rsidP="00296A76">
      <w:pPr>
        <w:rPr>
          <w:spacing w:val="-2"/>
          <w:rtl/>
        </w:rPr>
      </w:pPr>
      <w:r w:rsidRPr="00410333">
        <w:rPr>
          <w:spacing w:val="-2"/>
          <w:rtl/>
        </w:rPr>
        <w:t>ويتعيّن أن يحتفظ منسق أو منسقا الفريق التعاوني بقائمة مراسلة بريدية تضم جميع الأشخاص الراغبين بالاطلاع على</w:t>
      </w:r>
      <w:r w:rsidRPr="00410333">
        <w:rPr>
          <w:rFonts w:hint="cs"/>
          <w:spacing w:val="-2"/>
          <w:rtl/>
        </w:rPr>
        <w:t> </w:t>
      </w:r>
      <w:r w:rsidRPr="00410333">
        <w:rPr>
          <w:spacing w:val="-2"/>
          <w:rtl/>
        </w:rPr>
        <w:t>اجتماعات الفريق التعاوني.</w:t>
      </w:r>
      <w:r w:rsidRPr="00410333">
        <w:rPr>
          <w:rFonts w:hint="cs"/>
          <w:spacing w:val="-2"/>
          <w:rtl/>
        </w:rPr>
        <w:t xml:space="preserve"> وينبغي أن تحترم </w:t>
      </w:r>
      <w:r w:rsidRPr="00410333">
        <w:rPr>
          <w:spacing w:val="-2"/>
          <w:rtl/>
        </w:rPr>
        <w:t>إشعارات</w:t>
      </w:r>
      <w:r w:rsidRPr="00410333">
        <w:rPr>
          <w:rFonts w:hint="cs"/>
          <w:spacing w:val="-2"/>
          <w:rtl/>
        </w:rPr>
        <w:t xml:space="preserve"> </w:t>
      </w:r>
      <w:r w:rsidRPr="00410333">
        <w:rPr>
          <w:spacing w:val="-2"/>
          <w:rtl/>
        </w:rPr>
        <w:t xml:space="preserve">الاجتماع وجدول أعماله </w:t>
      </w:r>
      <w:r w:rsidRPr="00410333">
        <w:rPr>
          <w:rFonts w:hint="cs"/>
          <w:spacing w:val="-2"/>
          <w:rtl/>
        </w:rPr>
        <w:t xml:space="preserve">مهل لجنة </w:t>
      </w:r>
      <w:r w:rsidRPr="00410333">
        <w:rPr>
          <w:spacing w:val="-2"/>
        </w:rPr>
        <w:t>JTC 1</w:t>
      </w:r>
      <w:r w:rsidRPr="00410333">
        <w:rPr>
          <w:rFonts w:hint="cs"/>
          <w:spacing w:val="-2"/>
          <w:rtl/>
        </w:rPr>
        <w:t xml:space="preserve"> وقطاع تقييس الاتصالات (وعلى سبيل المثال، يُفضَّل أن توزَّع جداول أعمال اجتماعات فريق العمل قبل أربعة أشهر </w:t>
      </w:r>
      <w:r w:rsidRPr="00410333">
        <w:rPr>
          <w:spacing w:val="-2"/>
          <w:rtl/>
        </w:rPr>
        <w:t>من موعد بدئه</w:t>
      </w:r>
      <w:r w:rsidRPr="00410333">
        <w:rPr>
          <w:rFonts w:hint="cs"/>
          <w:spacing w:val="-2"/>
          <w:rtl/>
        </w:rPr>
        <w:t xml:space="preserve"> أو</w:t>
      </w:r>
      <w:r w:rsidRPr="00410333">
        <w:rPr>
          <w:rFonts w:hint="eastAsia"/>
          <w:spacing w:val="-2"/>
          <w:rtl/>
        </w:rPr>
        <w:t> </w:t>
      </w:r>
      <w:r w:rsidRPr="00410333">
        <w:rPr>
          <w:rFonts w:hint="cs"/>
          <w:spacing w:val="-2"/>
          <w:rtl/>
        </w:rPr>
        <w:t>على الأقل قبل ثلاثة أشهر منه؛ وفي قطاع تقييس الاتصالات، تُنشر عادة رسالة الدعوة إلى اجتماعات المقررين على موقع لجنة الدراسات قبل شهرين على الأقل من الاجتماع) ويشار فيها بشكل واضح إلى أن الاجتماع من تنظيم لجنة</w:t>
      </w:r>
      <w:r w:rsidRPr="00410333">
        <w:rPr>
          <w:rFonts w:hint="eastAsia"/>
          <w:spacing w:val="-2"/>
          <w:rtl/>
          <w:lang w:bidi="ar-EG"/>
        </w:rPr>
        <w:t> </w:t>
      </w:r>
      <w:r w:rsidRPr="00410333">
        <w:rPr>
          <w:spacing w:val="-2"/>
        </w:rPr>
        <w:t>JTC 1</w:t>
      </w:r>
      <w:r w:rsidRPr="00410333">
        <w:rPr>
          <w:rFonts w:hint="cs"/>
          <w:spacing w:val="-2"/>
          <w:rtl/>
        </w:rPr>
        <w:t xml:space="preserve"> وقطاع تقييس الاتصالات</w:t>
      </w:r>
      <w:r w:rsidRPr="00410333">
        <w:rPr>
          <w:spacing w:val="-2"/>
          <w:rtl/>
        </w:rPr>
        <w:t>. ولا</w:t>
      </w:r>
      <w:r w:rsidRPr="00410333">
        <w:rPr>
          <w:rFonts w:hint="cs"/>
          <w:spacing w:val="-2"/>
          <w:rtl/>
        </w:rPr>
        <w:t> </w:t>
      </w:r>
      <w:r w:rsidRPr="00410333">
        <w:rPr>
          <w:spacing w:val="-2"/>
          <w:rtl/>
        </w:rPr>
        <w:t>بد</w:t>
      </w:r>
      <w:r w:rsidRPr="00410333">
        <w:rPr>
          <w:rFonts w:hint="cs"/>
          <w:spacing w:val="-2"/>
          <w:rtl/>
        </w:rPr>
        <w:t> </w:t>
      </w:r>
      <w:r w:rsidRPr="00410333">
        <w:rPr>
          <w:spacing w:val="-2"/>
          <w:rtl/>
        </w:rPr>
        <w:t>من إرسال الإشعار بالاجتماع وجدول أعماله إلى أمانة اللجنة الفرعية المنبثقة عن اللجنة التقنية المشتركة الأولى (للتوزيع على الهيئات الوطنية في اللجنة الفرعية)، وإلى أمانة لجنة الدراسات التابعة لقطاع تقييس الاتصالات (للإدراج). وعلى كل جدول أعمال أن</w:t>
      </w:r>
      <w:r w:rsidRPr="00410333">
        <w:rPr>
          <w:rFonts w:hint="cs"/>
          <w:spacing w:val="-2"/>
          <w:rtl/>
        </w:rPr>
        <w:t> </w:t>
      </w:r>
      <w:r w:rsidRPr="00410333">
        <w:rPr>
          <w:spacing w:val="-2"/>
          <w:rtl/>
        </w:rPr>
        <w:t>يقدم قائمة بالوثائق المزمع النظر فيها، مع ما ورد في الاجتماع السابق من تقارير ومساهمات المدخلات (انظر الفقرة</w:t>
      </w:r>
      <w:r w:rsidRPr="00410333">
        <w:rPr>
          <w:rFonts w:hint="cs"/>
          <w:spacing w:val="-2"/>
          <w:rtl/>
        </w:rPr>
        <w:t> </w:t>
      </w:r>
      <w:r w:rsidRPr="00410333">
        <w:rPr>
          <w:spacing w:val="-2"/>
        </w:rPr>
        <w:t>5.8</w:t>
      </w:r>
      <w:r w:rsidRPr="00410333">
        <w:rPr>
          <w:spacing w:val="-2"/>
          <w:rtl/>
        </w:rPr>
        <w:t>).</w:t>
      </w:r>
    </w:p>
    <w:p w:rsidR="00296A76" w:rsidRPr="00410333" w:rsidRDefault="00296A76" w:rsidP="00296A76">
      <w:pPr>
        <w:pStyle w:val="Heading2"/>
        <w:rPr>
          <w:rtl/>
        </w:rPr>
      </w:pPr>
      <w:bookmarkStart w:id="713" w:name="_Toc237686599"/>
      <w:bookmarkStart w:id="714" w:name="_Toc276739758"/>
      <w:bookmarkStart w:id="715" w:name="_Toc280794530"/>
      <w:r w:rsidRPr="00410333">
        <w:t>5.8</w:t>
      </w:r>
      <w:r w:rsidRPr="00410333">
        <w:tab/>
      </w:r>
      <w:r w:rsidRPr="00410333">
        <w:rPr>
          <w:rtl/>
        </w:rPr>
        <w:t>المساهمات</w:t>
      </w:r>
      <w:bookmarkEnd w:id="713"/>
      <w:bookmarkEnd w:id="714"/>
      <w:bookmarkEnd w:id="715"/>
    </w:p>
    <w:p w:rsidR="00296A76" w:rsidRPr="00410333" w:rsidRDefault="00296A76" w:rsidP="00296A76">
      <w:pPr>
        <w:rPr>
          <w:spacing w:val="-4"/>
          <w:rtl/>
        </w:rPr>
      </w:pPr>
      <w:r w:rsidRPr="00410333">
        <w:rPr>
          <w:spacing w:val="-4"/>
          <w:rtl/>
        </w:rPr>
        <w:t xml:space="preserve">تقدم المساهمات في عمل الفريق التعاوني </w:t>
      </w:r>
      <w:r w:rsidRPr="00410333">
        <w:rPr>
          <w:spacing w:val="-4"/>
        </w:rPr>
        <w:t>(CT)</w:t>
      </w:r>
      <w:r w:rsidRPr="00410333">
        <w:rPr>
          <w:spacing w:val="-4"/>
          <w:rtl/>
        </w:rPr>
        <w:t xml:space="preserve"> مفاهيم ونصوص مقترحة، وتعليقات على مشاريع العمل وتنقيحات صياغية وتقنية للعمل. ويمكن أن تقدَّم المساهمات من هيئات وطنية في اللجنة التقنية المشتركة الأولى/اللجنة الفرعية وأعضاء قطاع تقييس الاتصالات ومنظمات اتصال معترف بها وخبراء أفراد معتمدين كمشاركين في الفريق التعاوني. ويتعين أن تبيّن كل</w:t>
      </w:r>
      <w:r w:rsidRPr="00410333">
        <w:rPr>
          <w:rFonts w:hint="cs"/>
          <w:spacing w:val="-4"/>
          <w:rtl/>
        </w:rPr>
        <w:t> </w:t>
      </w:r>
      <w:r w:rsidRPr="00410333">
        <w:rPr>
          <w:spacing w:val="-4"/>
          <w:rtl/>
        </w:rPr>
        <w:t>مساهمة مصدرها وحالتها (مثلاً، الوضع الوطني، مقترح عمل، تعليقات). وإذ تؤخذ أوراق الخبراء في الاعتبار كآراء إضافية أثناء تطوير مشاريع العمل، فإن المساهمات من هيئات وطنية في اللجنة التقنية المشتركة الأولى/اللجنة الفرعية وأعضاء قطاع تقييس الاتصالات لها</w:t>
      </w:r>
      <w:r w:rsidRPr="00410333">
        <w:rPr>
          <w:rFonts w:hint="cs"/>
          <w:spacing w:val="-4"/>
          <w:rtl/>
        </w:rPr>
        <w:t> </w:t>
      </w:r>
      <w:r w:rsidRPr="00410333">
        <w:rPr>
          <w:spacing w:val="-4"/>
          <w:rtl/>
        </w:rPr>
        <w:t>الأسبقية.</w:t>
      </w:r>
    </w:p>
    <w:p w:rsidR="00296A76" w:rsidRPr="00410333" w:rsidRDefault="00296A76" w:rsidP="00296A76">
      <w:pPr>
        <w:rPr>
          <w:spacing w:val="-4"/>
          <w:rtl/>
        </w:rPr>
      </w:pPr>
      <w:r w:rsidRPr="00410333">
        <w:rPr>
          <w:spacing w:val="-4"/>
          <w:rtl/>
        </w:rPr>
        <w:t>وينبغي أن تكون الوثائق المعتزم النظر فيها أثناء الاجتماع بين أيدي منسق أو منسقي الفريق التعاوني أو أمانة اللجنة الفرعية أو فريق العمل قبل سبعة أيام عمل على الأقل من الاجتماع. ولن يُنظر في المساهمات المتأخرة إلا بعد موافقة المشاركين في الاجتماع.</w:t>
      </w:r>
    </w:p>
    <w:p w:rsidR="00296A76" w:rsidRPr="00410333" w:rsidRDefault="00296A76" w:rsidP="00296A76">
      <w:pPr>
        <w:rPr>
          <w:rtl/>
        </w:rPr>
      </w:pPr>
      <w:r w:rsidRPr="00410333">
        <w:rPr>
          <w:rtl/>
        </w:rPr>
        <w:t>وسيقوم الفريق التعاوني بتحديد جميع المساهمات الواردة إليه وحفظها في سجل وثائق، أياً ما كانت وسيلة تقديمها. ويتعين أن</w:t>
      </w:r>
      <w:r w:rsidRPr="00410333">
        <w:rPr>
          <w:rFonts w:hint="cs"/>
          <w:rtl/>
        </w:rPr>
        <w:t> </w:t>
      </w:r>
      <w:r w:rsidRPr="00410333">
        <w:rPr>
          <w:rtl/>
        </w:rPr>
        <w:t>يحتفظ منسق أو منسقا الفريق التعاوني بقائمة مراسلة بريدية تضم جميع المشاركين في الفريق التعاوني لضمان توزيع المساهمات ووثائق مخرجات الاجتماع على الخبراء في الوقت المناسب. كما تُرسَل وثائق مخرجات الاجتماع إلى أمانة اللجنة الفرعية أو</w:t>
      </w:r>
      <w:r w:rsidRPr="00410333">
        <w:rPr>
          <w:rFonts w:hint="cs"/>
          <w:rtl/>
        </w:rPr>
        <w:t> </w:t>
      </w:r>
      <w:r w:rsidRPr="00410333">
        <w:rPr>
          <w:rtl/>
        </w:rPr>
        <w:t>فريق العمل في اللجنة التقنية المشتركة الأولى (للتوزيع على الهيئات الوطنية في اللجنة الفرعية) وإلى أمانة لجنة الدراسات (للتوزيع كوثائق لجنة دراسات). ويُشجَع المشاركون على تبادل الوثائق مباشرة لتسهيل الإعداد للاجتماعات.</w:t>
      </w:r>
    </w:p>
    <w:p w:rsidR="00296A76" w:rsidRPr="00410333" w:rsidRDefault="00296A76" w:rsidP="00296A76">
      <w:pPr>
        <w:pStyle w:val="Heading2"/>
        <w:rPr>
          <w:rtl/>
        </w:rPr>
      </w:pPr>
      <w:bookmarkStart w:id="716" w:name="_Toc237686600"/>
      <w:bookmarkStart w:id="717" w:name="_Toc276739759"/>
      <w:bookmarkStart w:id="718" w:name="_Toc280794531"/>
      <w:r w:rsidRPr="00410333">
        <w:t>6.8</w:t>
      </w:r>
      <w:r w:rsidRPr="00410333">
        <w:tab/>
      </w:r>
      <w:r w:rsidRPr="00410333">
        <w:rPr>
          <w:rtl/>
        </w:rPr>
        <w:t>تحقيق التوافق</w:t>
      </w:r>
      <w:bookmarkEnd w:id="716"/>
      <w:bookmarkEnd w:id="717"/>
      <w:bookmarkEnd w:id="718"/>
    </w:p>
    <w:p w:rsidR="00296A76" w:rsidRPr="00410333" w:rsidRDefault="00296A76" w:rsidP="00296A76">
      <w:pPr>
        <w:rPr>
          <w:spacing w:val="-2"/>
          <w:rtl/>
        </w:rPr>
      </w:pPr>
      <w:r w:rsidRPr="00410333">
        <w:rPr>
          <w:spacing w:val="-2"/>
          <w:rtl/>
        </w:rPr>
        <w:t xml:space="preserve">تقوم اجتماعات الفريق التعاوني </w:t>
      </w:r>
      <w:r w:rsidRPr="00410333">
        <w:rPr>
          <w:spacing w:val="-2"/>
        </w:rPr>
        <w:t>(CT)</w:t>
      </w:r>
      <w:r w:rsidRPr="00410333">
        <w:rPr>
          <w:spacing w:val="-2"/>
          <w:rtl/>
        </w:rPr>
        <w:t xml:space="preserve"> بثلاث وظائف: وضع مشاريع النصوص، وتنقيح مشاريع النصوص، وحسم الاقتراعات والتعليقات. واجتماعات الفريق التعاوني غير مفوضة إلا بالتعامل مع المشروع المسألة التعاوني المحدد في اختصاص الفريق التعاوني.</w:t>
      </w:r>
    </w:p>
    <w:p w:rsidR="00296A76" w:rsidRPr="00410333" w:rsidRDefault="00296A76" w:rsidP="00296A76">
      <w:pPr>
        <w:rPr>
          <w:rtl/>
        </w:rPr>
      </w:pPr>
      <w:r w:rsidRPr="00410333">
        <w:rPr>
          <w:rtl/>
        </w:rPr>
        <w:t>والتعاون بين خبراء اللجنة التقنية المشتركة الأولى وقطاع تقييس الاتصالات على المستوى الوطني للخروج بآراء منسجمة من</w:t>
      </w:r>
      <w:r w:rsidRPr="00410333">
        <w:rPr>
          <w:rFonts w:hint="cs"/>
          <w:rtl/>
        </w:rPr>
        <w:t> </w:t>
      </w:r>
      <w:r w:rsidRPr="00410333">
        <w:rPr>
          <w:rtl/>
        </w:rPr>
        <w:t>شأنه أيضاً أن يسهّل تحقيق التوافق في كل خطوة في العملية.</w:t>
      </w:r>
    </w:p>
    <w:p w:rsidR="00296A76" w:rsidRPr="00410333" w:rsidRDefault="00296A76" w:rsidP="00296A76">
      <w:pPr>
        <w:rPr>
          <w:rtl/>
        </w:rPr>
      </w:pPr>
      <w:r w:rsidRPr="00410333">
        <w:rPr>
          <w:rtl/>
        </w:rPr>
        <w:t>وتتجه النية، بصفة عامة، لتعزيز درجة التوافق والاستقرار في الاتفاق في كل خطوة من العملية التعاونية.</w:t>
      </w:r>
    </w:p>
    <w:p w:rsidR="00296A76" w:rsidRPr="00410333" w:rsidRDefault="00296A76" w:rsidP="00296A76">
      <w:pPr>
        <w:pStyle w:val="Heading3"/>
        <w:rPr>
          <w:rtl/>
        </w:rPr>
      </w:pPr>
      <w:r w:rsidRPr="00410333">
        <w:t>1.6.8</w:t>
      </w:r>
      <w:r w:rsidRPr="00410333">
        <w:tab/>
      </w:r>
      <w:r w:rsidRPr="00410333">
        <w:rPr>
          <w:rtl/>
        </w:rPr>
        <w:t>وضع مشروع النص</w:t>
      </w:r>
    </w:p>
    <w:p w:rsidR="00296A76" w:rsidRPr="00410333" w:rsidRDefault="00296A76" w:rsidP="00A226CD">
      <w:pPr>
        <w:rPr>
          <w:spacing w:val="-4"/>
          <w:rtl/>
        </w:rPr>
      </w:pPr>
      <w:r w:rsidRPr="00410333">
        <w:rPr>
          <w:spacing w:val="-4"/>
          <w:rtl/>
        </w:rPr>
        <w:t>ينبغي لوضع مشروع النص أن يكون عملية بناء توافق تلبي متطلبات مشروع اللجنة التقنية المشتركة الأولى ومسألة قطاع تقييس الاتصالات المعيّنين. وتتنوع عادة المساهمات المقدمة أثناء عملية وضع مشروع النص. وينبغي النظر فيها كلها بموضوعية بحثاً عن حل سليم. وينبغي لتفاعل الخبراء المشاركين ورؤاهم المختلفة أن يفرز تعاوناً. وينبغي لمجرى الاجتماعات أن ينمي روح التعاون</w:t>
      </w:r>
      <w:r w:rsidRPr="00410333">
        <w:rPr>
          <w:rFonts w:hint="cs"/>
          <w:spacing w:val="-4"/>
          <w:rtl/>
        </w:rPr>
        <w:t> </w:t>
      </w:r>
      <w:r w:rsidRPr="00410333">
        <w:rPr>
          <w:spacing w:val="-4"/>
          <w:rtl/>
        </w:rPr>
        <w:t>هذه.</w:t>
      </w:r>
    </w:p>
    <w:p w:rsidR="00296A76" w:rsidRPr="00410333" w:rsidRDefault="00296A76" w:rsidP="00296A76">
      <w:pPr>
        <w:rPr>
          <w:rtl/>
        </w:rPr>
      </w:pPr>
      <w:r w:rsidRPr="00410333">
        <w:rPr>
          <w:spacing w:val="6"/>
          <w:rtl/>
        </w:rPr>
        <w:lastRenderedPageBreak/>
        <w:t xml:space="preserve">ومن غير المناسب للتوصل إلى توافق أن يقوم الفريق التعاوني </w:t>
      </w:r>
      <w:r w:rsidRPr="00410333">
        <w:rPr>
          <w:spacing w:val="6"/>
        </w:rPr>
        <w:t>(CT)</w:t>
      </w:r>
      <w:r w:rsidRPr="00410333">
        <w:rPr>
          <w:spacing w:val="6"/>
          <w:rtl/>
        </w:rPr>
        <w:t xml:space="preserve"> بالاقتراع أو التصويت إبان وضع مشاريع النصوص، بل</w:t>
      </w:r>
      <w:r w:rsidRPr="00410333">
        <w:rPr>
          <w:rFonts w:hint="cs"/>
          <w:spacing w:val="6"/>
          <w:rtl/>
        </w:rPr>
        <w:t> </w:t>
      </w:r>
      <w:r w:rsidRPr="00410333">
        <w:rPr>
          <w:spacing w:val="6"/>
          <w:rtl/>
        </w:rPr>
        <w:t>قد</w:t>
      </w:r>
      <w:r w:rsidRPr="00410333">
        <w:rPr>
          <w:rtl/>
        </w:rPr>
        <w:t xml:space="preserve"> تكون لذلك نتائج عكسية. إذ ينبغي بناء التوافق في الفريق التعاوني عبر النقاش والتقبل والحلول الوسطى، وعبر استفتاء </w:t>
      </w:r>
      <w:r w:rsidRPr="00410333">
        <w:rPr>
          <w:spacing w:val="2"/>
          <w:rtl/>
        </w:rPr>
        <w:t>المندوبين بصورة غير رسمية، إذا دعت الحاجة، للوقوف على عينة من حالة الاتفاق. ومن المناسب أيضاً تسجيل نقاط التوافق</w:t>
      </w:r>
      <w:r w:rsidRPr="00410333">
        <w:rPr>
          <w:spacing w:val="4"/>
          <w:rtl/>
        </w:rPr>
        <w:t xml:space="preserve"> في </w:t>
      </w:r>
      <w:r w:rsidRPr="00410333">
        <w:rPr>
          <w:rtl/>
        </w:rPr>
        <w:t>تقارير الاجتماعات فضلاً عن أي تحفظات محددة يبديها الموفدون إلى الاجتماع بخصوص قضايا معينة.</w:t>
      </w:r>
    </w:p>
    <w:p w:rsidR="00296A76" w:rsidRPr="00410333" w:rsidRDefault="00296A76" w:rsidP="00296A76">
      <w:pPr>
        <w:rPr>
          <w:rtl/>
        </w:rPr>
      </w:pPr>
      <w:r w:rsidRPr="00410333">
        <w:rPr>
          <w:rtl/>
        </w:rPr>
        <w:t>ويمكن لاجتماعات الأفرقة الفرعية المنعقدة ضمن إطار اجتماع الفريق التعاوني أن تتناول الموضوعات التي تعني قطاع تقييس الاتصالات حصراً، أو اللجنة التقنية المشتركة الأولى.</w:t>
      </w:r>
    </w:p>
    <w:p w:rsidR="00296A76" w:rsidRPr="00410333" w:rsidRDefault="00296A76" w:rsidP="00296A76">
      <w:pPr>
        <w:keepLines/>
        <w:rPr>
          <w:rtl/>
        </w:rPr>
      </w:pPr>
      <w:r w:rsidRPr="00410333">
        <w:rPr>
          <w:rtl/>
        </w:rPr>
        <w:t>وفي حالات نادرة، قد يتضح أثناء وضع نص مشترك أن واحداً أو أكثر من الاختلافات التقنية ضرورية في ضوء احتياجات اللجنة التقنية المشتركة الأولى وقطاع تقييس الاتصالات. وينبغي أن تُدرس كل الاختلافات المقترحة بحرص للتأكد من وجود حاجة مشروعة. وعندما يكون الأمر كذلك، يتعيّن أن يضم النص المشترك كامل المادة التقنية اللازمة لكل منظمة مشفوعة بصياغة تبيّن تحديداً أي نص يسري على منظمة واحدة دون الأخرى.</w:t>
      </w:r>
    </w:p>
    <w:p w:rsidR="00296A76" w:rsidRPr="00410333" w:rsidRDefault="00296A76" w:rsidP="00296A76">
      <w:pPr>
        <w:pStyle w:val="Heading3"/>
        <w:rPr>
          <w:rtl/>
        </w:rPr>
      </w:pPr>
      <w:bookmarkStart w:id="719" w:name="_Toc237686602"/>
      <w:bookmarkStart w:id="720" w:name="_Toc276739761"/>
      <w:bookmarkStart w:id="721" w:name="_Toc280794533"/>
      <w:r w:rsidRPr="00410333">
        <w:t>2.6.8</w:t>
      </w:r>
      <w:r w:rsidRPr="00410333">
        <w:tab/>
      </w:r>
      <w:r w:rsidRPr="00410333">
        <w:rPr>
          <w:rtl/>
        </w:rPr>
        <w:t>صياغة مشاريع النصوص</w:t>
      </w:r>
      <w:bookmarkEnd w:id="719"/>
      <w:bookmarkEnd w:id="720"/>
      <w:bookmarkEnd w:id="721"/>
    </w:p>
    <w:p w:rsidR="00296A76" w:rsidRPr="00410333" w:rsidRDefault="00296A76" w:rsidP="00296A76">
      <w:pPr>
        <w:rPr>
          <w:rtl/>
        </w:rPr>
      </w:pPr>
      <w:r w:rsidRPr="00410333">
        <w:rPr>
          <w:rtl/>
        </w:rPr>
        <w:t>كثيراً ما ي</w:t>
      </w:r>
      <w:r w:rsidRPr="00410333">
        <w:rPr>
          <w:rFonts w:hint="cs"/>
          <w:rtl/>
        </w:rPr>
        <w:t>ُ</w:t>
      </w:r>
      <w:r w:rsidRPr="00410333">
        <w:rPr>
          <w:rtl/>
        </w:rPr>
        <w:t xml:space="preserve">ستهلك وقت الاجتماع في حل القضايا وتطوير اتفاقات مبدئية، ولا يبقى من الوقت متسع لوضع نص كامل. ولطالما أمكن إنجاز مهمة الصياغة على نحو أكفأ في اجتماع مصغر مخول بها، يكون فيه نطاق العمل واضح المعالم. ويرأس الاجتماع شخص يعيّنه الفريق التعاوني </w:t>
      </w:r>
      <w:r w:rsidRPr="00410333">
        <w:t>(CT)</w:t>
      </w:r>
      <w:r w:rsidRPr="00410333">
        <w:rPr>
          <w:rtl/>
        </w:rPr>
        <w:t>.</w:t>
      </w:r>
    </w:p>
    <w:p w:rsidR="00296A76" w:rsidRPr="00410333" w:rsidRDefault="00296A76" w:rsidP="00296A76">
      <w:pPr>
        <w:rPr>
          <w:rtl/>
        </w:rPr>
      </w:pPr>
      <w:r w:rsidRPr="00410333">
        <w:rPr>
          <w:rtl/>
        </w:rPr>
        <w:t>ولن يفوَض الاجتماع إلا بإخراج نص يتناول قضايا واتفاقات معرّفة على وجه التحديد. ويجب إحالة أية قضايا أخرى تبرز أثناء الاجتماع إلى الفريق التعاوني كي يحلها. ويجب تعميم مشروع النص الذي ينتجه الاجتماع على المشاركين في الفريق التعاوني خلال أربعة أسابيع عقب اختتام الاجتماع.</w:t>
      </w:r>
    </w:p>
    <w:p w:rsidR="00296A76" w:rsidRPr="00410333" w:rsidRDefault="00296A76" w:rsidP="00296A76">
      <w:pPr>
        <w:pStyle w:val="Heading3"/>
        <w:rPr>
          <w:rtl/>
        </w:rPr>
      </w:pPr>
      <w:bookmarkStart w:id="722" w:name="_Toc237686603"/>
      <w:bookmarkStart w:id="723" w:name="_Toc280794534"/>
      <w:r w:rsidRPr="00410333">
        <w:t>3.6.8</w:t>
      </w:r>
      <w:r w:rsidRPr="00410333">
        <w:tab/>
      </w:r>
      <w:r w:rsidRPr="00410333">
        <w:rPr>
          <w:rtl/>
        </w:rPr>
        <w:t>حسم الاقتراعات والتعليقات</w:t>
      </w:r>
      <w:bookmarkEnd w:id="722"/>
      <w:bookmarkEnd w:id="723"/>
    </w:p>
    <w:p w:rsidR="00296A76" w:rsidRPr="00410333" w:rsidRDefault="00296A76" w:rsidP="00296A76">
      <w:pPr>
        <w:rPr>
          <w:rtl/>
        </w:rPr>
      </w:pPr>
      <w:r w:rsidRPr="00410333">
        <w:rPr>
          <w:rtl/>
        </w:rPr>
        <w:t>تجرى عمليات الموافقة وفقاً للإجراءات المعمول بها في كل منظمة، ويرد وصف للتكييف والتزامن في الفقرة</w:t>
      </w:r>
      <w:r w:rsidRPr="00410333">
        <w:rPr>
          <w:rFonts w:hint="cs"/>
          <w:rtl/>
        </w:rPr>
        <w:t> </w:t>
      </w:r>
      <w:r w:rsidRPr="00410333">
        <w:t>9.8</w:t>
      </w:r>
      <w:r w:rsidRPr="00410333">
        <w:rPr>
          <w:rtl/>
        </w:rPr>
        <w:t>. وينبغي أن</w:t>
      </w:r>
      <w:r w:rsidRPr="00410333">
        <w:rPr>
          <w:rFonts w:hint="cs"/>
          <w:rtl/>
        </w:rPr>
        <w:t> </w:t>
      </w:r>
      <w:r w:rsidRPr="00410333">
        <w:rPr>
          <w:rtl/>
        </w:rPr>
        <w:t>يدعى فريق حسم الاقتراع/التعليقات للاجتماع في أقرب الآجال العملية (في غضون عشرة أسابيع مثلاً) عقب انقضاء فترة الاقتراع/التعليق، وذلك لاستعراض النتائج وحسمها. وينبغي أن يرأس الفريق منسق الفريق التعاوني أو محرره.</w:t>
      </w:r>
    </w:p>
    <w:p w:rsidR="00296A76" w:rsidRPr="00410333" w:rsidRDefault="00296A76" w:rsidP="00296A76">
      <w:pPr>
        <w:rPr>
          <w:rtl/>
        </w:rPr>
      </w:pPr>
      <w:r w:rsidRPr="00410333">
        <w:rPr>
          <w:rtl/>
        </w:rPr>
        <w:t>ويمكن للفريق التعاوني أن يقوم بدور فريق حسم الاقتراع/التعليقات. وبدلاً من ذلك، حيثما يكون عدد الفريق التعاوني أكبر من</w:t>
      </w:r>
      <w:r w:rsidRPr="00410333">
        <w:rPr>
          <w:rFonts w:hint="cs"/>
          <w:rtl/>
        </w:rPr>
        <w:t> </w:t>
      </w:r>
      <w:r w:rsidRPr="00410333">
        <w:rPr>
          <w:rtl/>
        </w:rPr>
        <w:t>أن يكون فع</w:t>
      </w:r>
      <w:r w:rsidRPr="00410333">
        <w:rPr>
          <w:rFonts w:hint="cs"/>
          <w:rtl/>
        </w:rPr>
        <w:t>ّ</w:t>
      </w:r>
      <w:r w:rsidRPr="00410333">
        <w:rPr>
          <w:rtl/>
        </w:rPr>
        <w:t>الاً، يمكن لفريق حسم الاقتراع/التعليقات أن يتألف من محرر أو محرري الوثائق، ومن ممثل رئيسي عن</w:t>
      </w:r>
      <w:r w:rsidRPr="00410333">
        <w:rPr>
          <w:rFonts w:hint="cs"/>
          <w:rtl/>
        </w:rPr>
        <w:t> </w:t>
      </w:r>
      <w:r w:rsidRPr="00410333">
        <w:rPr>
          <w:rtl/>
        </w:rPr>
        <w:t>كل</w:t>
      </w:r>
      <w:r w:rsidRPr="00410333">
        <w:rPr>
          <w:rFonts w:hint="cs"/>
          <w:rtl/>
        </w:rPr>
        <w:t> </w:t>
      </w:r>
      <w:r w:rsidRPr="00410333">
        <w:rPr>
          <w:rtl/>
        </w:rPr>
        <w:t>هيئة وطنية وممثل رئيسي عن كل بلد مشارك في لجنة الدراسات في قطاع تقييس الاتصالات. وينبغي للممثلين الرئيسيين من البلد نفسه أن ينسقوا مواقفهم توخياً لاتساقها، كلما أمكن ذلك. كما يمكن دعوة ممثلين إضافيين من اللجنة التقنية المشتركة الأولى وقطاع تقييس الاتصالات لحضور الاجتماع، حسبما يعتبره الفريق التعاوني ضرورياً. وينبغي أن يكون كل ممثل رئيسي مفوضاً من المنظمة الراعية له كي يوافق على معالجة الفريق لتعليقاتها.</w:t>
      </w:r>
    </w:p>
    <w:p w:rsidR="00296A76" w:rsidRPr="00410333" w:rsidRDefault="00296A76" w:rsidP="00296A76">
      <w:pPr>
        <w:rPr>
          <w:rtl/>
        </w:rPr>
      </w:pPr>
      <w:r w:rsidRPr="00B25CE3">
        <w:rPr>
          <w:spacing w:val="10"/>
          <w:rtl/>
        </w:rPr>
        <w:t>والغرض من اجتماع حسم الاقتراع/التعليقات هو حسم أكبر عدد من الاقتراعات/التعليقات السلبية دون إبطال</w:t>
      </w:r>
      <w:r w:rsidRPr="00410333">
        <w:rPr>
          <w:rtl/>
        </w:rPr>
        <w:t xml:space="preserve"> أي</w:t>
      </w:r>
      <w:r w:rsidRPr="00410333">
        <w:rPr>
          <w:rFonts w:hint="cs"/>
          <w:rtl/>
        </w:rPr>
        <w:t> </w:t>
      </w:r>
      <w:r w:rsidRPr="00410333">
        <w:rPr>
          <w:rtl/>
        </w:rPr>
        <w:t>اقتراعات/مواقف إيجابية. والهدف هو تحقيق اتفاقات تفضي إلى أوسع توافق ممكن. ويتسنى ذلك شريطة أن تحظى معالجة التعليقات برضا جميع الممثلين المعنيين. فإذا امتد حسم الاقتراع/التعليق على اجتماعات متعددة، من المهم المحافظة على استمرارية التمثيل حتى تبلغ العملية تمامها.</w:t>
      </w:r>
    </w:p>
    <w:p w:rsidR="00296A76" w:rsidRPr="00410333" w:rsidRDefault="00296A76" w:rsidP="00296A76">
      <w:r w:rsidRPr="00410333">
        <w:rPr>
          <w:rtl/>
        </w:rPr>
        <w:t>وإن واجه فريق حسم الاقتراع/التعليق بعض الإشكالات التقنية الكبرى في معرض عمله، فإن حسم مثل هذه الأمور هو</w:t>
      </w:r>
      <w:r w:rsidRPr="00410333">
        <w:rPr>
          <w:rFonts w:hint="cs"/>
          <w:rtl/>
        </w:rPr>
        <w:t> </w:t>
      </w:r>
      <w:r w:rsidRPr="00410333">
        <w:rPr>
          <w:rtl/>
        </w:rPr>
        <w:t>خارج نطاق عمل الفريق ويجب إحالتها إلى الفريق التعاوني (أو الهيئات الأم) مشفوعة بتوصيات مناسبة للحل.</w:t>
      </w:r>
    </w:p>
    <w:p w:rsidR="008F0556" w:rsidRPr="00410333" w:rsidRDefault="008F0556">
      <w:pPr>
        <w:tabs>
          <w:tab w:val="clear" w:pos="794"/>
        </w:tabs>
        <w:bidi w:val="0"/>
        <w:spacing w:before="0" w:after="160" w:line="259" w:lineRule="auto"/>
        <w:jc w:val="left"/>
        <w:rPr>
          <w:rFonts w:ascii="Times New Roman Bold" w:hAnsi="Times New Roman Bold"/>
          <w:b/>
          <w:bCs/>
          <w:kern w:val="14"/>
          <w:sz w:val="24"/>
          <w:szCs w:val="32"/>
          <w:lang w:bidi="ar-EG"/>
        </w:rPr>
      </w:pPr>
      <w:r w:rsidRPr="00410333">
        <w:br w:type="page"/>
      </w:r>
    </w:p>
    <w:p w:rsidR="00296A76" w:rsidRPr="00410333" w:rsidRDefault="00296A76" w:rsidP="00296A76">
      <w:pPr>
        <w:pStyle w:val="Heading2"/>
        <w:rPr>
          <w:rtl/>
        </w:rPr>
      </w:pPr>
      <w:r w:rsidRPr="00410333">
        <w:lastRenderedPageBreak/>
        <w:t>7.8</w:t>
      </w:r>
      <w:r w:rsidRPr="00410333">
        <w:tab/>
      </w:r>
      <w:r w:rsidRPr="00410333">
        <w:rPr>
          <w:rtl/>
        </w:rPr>
        <w:t>الإبلاغ عن العملية</w:t>
      </w:r>
    </w:p>
    <w:p w:rsidR="00296A76" w:rsidRPr="00410333" w:rsidRDefault="00296A76" w:rsidP="00296A76">
      <w:pPr>
        <w:rPr>
          <w:rtl/>
        </w:rPr>
      </w:pPr>
      <w:r w:rsidRPr="00410333">
        <w:rPr>
          <w:rtl/>
        </w:rPr>
        <w:t xml:space="preserve">يتولى الفريق التعاوني </w:t>
      </w:r>
      <w:r w:rsidRPr="00410333">
        <w:t>(CT)</w:t>
      </w:r>
      <w:r w:rsidRPr="00410333">
        <w:rPr>
          <w:rtl/>
        </w:rPr>
        <w:t xml:space="preserve"> مسؤولية رفع تقارير مكتوبة عن كل اجتماع إلى اللجنة الفرعية/فريق العمل في اللجنة التقنية المشتركة الأولى </w:t>
      </w:r>
      <w:r w:rsidRPr="00410333">
        <w:t>(JTC 1 SC/WG)</w:t>
      </w:r>
      <w:r w:rsidRPr="00410333">
        <w:rPr>
          <w:rtl/>
        </w:rPr>
        <w:t xml:space="preserve"> ولجنة الدراسات/فرقة العمل في قطاع تقييس الاتصالات </w:t>
      </w:r>
      <w:r w:rsidRPr="00410333">
        <w:t>(ITU-T SG/WP)</w:t>
      </w:r>
      <w:r w:rsidRPr="00410333">
        <w:rPr>
          <w:rtl/>
        </w:rPr>
        <w:t>. وينبغي لهذه التقارير أن تلخص نتائج الاجتماع، بما في ذلك من اتفاقات تم التوصل إليها والمجالات التي حُددت لمواصلة دراستها وحالة التقدم التعاوني والمتوقع من العناوين الرئيسية المقبلة (انظر الفقرة</w:t>
      </w:r>
      <w:r w:rsidRPr="00410333">
        <w:rPr>
          <w:rFonts w:hint="cs"/>
          <w:rtl/>
        </w:rPr>
        <w:t> </w:t>
      </w:r>
      <w:r w:rsidRPr="00410333">
        <w:t>2.5</w:t>
      </w:r>
      <w:r w:rsidRPr="00410333">
        <w:rPr>
          <w:rtl/>
        </w:rPr>
        <w:t>). ويمكن لاجتماعات لجنة الدراسات/فرقة العمل واللجنة الفرعية/فريق العمل أن تحيل تعليقات و/أو تعليمات إلى الفريق التعاوني.</w:t>
      </w:r>
    </w:p>
    <w:p w:rsidR="00296A76" w:rsidRPr="00410333" w:rsidRDefault="00296A76" w:rsidP="00296A76">
      <w:pPr>
        <w:pStyle w:val="Heading2"/>
        <w:rPr>
          <w:rtl/>
        </w:rPr>
      </w:pPr>
      <w:bookmarkStart w:id="724" w:name="_Toc237686605"/>
      <w:bookmarkStart w:id="725" w:name="_Toc276739764"/>
      <w:bookmarkStart w:id="726" w:name="_Toc280794536"/>
      <w:r w:rsidRPr="00410333">
        <w:t>8.8</w:t>
      </w:r>
      <w:r w:rsidRPr="00410333">
        <w:tab/>
      </w:r>
      <w:r w:rsidRPr="00410333">
        <w:rPr>
          <w:rtl/>
        </w:rPr>
        <w:t>بيانات الاتصال</w:t>
      </w:r>
      <w:bookmarkEnd w:id="724"/>
      <w:bookmarkEnd w:id="725"/>
      <w:bookmarkEnd w:id="726"/>
    </w:p>
    <w:p w:rsidR="00296A76" w:rsidRPr="00410333" w:rsidRDefault="00296A76" w:rsidP="00296A76">
      <w:pPr>
        <w:rPr>
          <w:rtl/>
        </w:rPr>
      </w:pPr>
      <w:r w:rsidRPr="00410333">
        <w:rPr>
          <w:rtl/>
        </w:rPr>
        <w:t>يُعتبر ضمان التماسك المستمر للعمل مهماً في مجال تكنولوجيا المعلومات. لذلك، من الأهمية بمكان الحفاظ على بيانات اتصال متعارف عليها مع الأنشطة والمنظمات الأخرى التي حُددت على أن لها علاقة مناسبة، لإنجاح العمل. وينبغي توزيع تقارير الاجتماع ومشاريع وثائقه التي بلغت مرحلة النضج، والدعوة للتقدم بتعليقات. كما تشجَع منظمات الاتصال على تقديم مساهمات في العمل. وتُعدّ مساهمات وتعليقات الاتصال آراء إضافية تسهّل العمل وتبيّن اعتبارات أخرى.</w:t>
      </w:r>
    </w:p>
    <w:p w:rsidR="00296A76" w:rsidRPr="00410333" w:rsidRDefault="00296A76" w:rsidP="00296A76">
      <w:pPr>
        <w:rPr>
          <w:rtl/>
        </w:rPr>
      </w:pPr>
      <w:r w:rsidRPr="00410333">
        <w:rPr>
          <w:rtl/>
        </w:rPr>
        <w:t>وتُنقَل وثائق الاتصال التي ينتجها الفريق التعاوني إلى أمانتي اللجنة الفرعية ولجنة الدراسات ليصار إلى توزيعها بالشكل</w:t>
      </w:r>
      <w:r w:rsidRPr="00410333">
        <w:rPr>
          <w:rFonts w:hint="cs"/>
          <w:rtl/>
        </w:rPr>
        <w:t> </w:t>
      </w:r>
      <w:r w:rsidRPr="00410333">
        <w:rPr>
          <w:rtl/>
        </w:rPr>
        <w:t>المناسب.</w:t>
      </w:r>
    </w:p>
    <w:p w:rsidR="00296A76" w:rsidRPr="00410333" w:rsidRDefault="00296A76" w:rsidP="00296A76">
      <w:pPr>
        <w:pStyle w:val="Heading2"/>
        <w:rPr>
          <w:rtl/>
        </w:rPr>
      </w:pPr>
      <w:bookmarkStart w:id="727" w:name="_Toc237686606"/>
      <w:bookmarkStart w:id="728" w:name="_Toc276739765"/>
      <w:bookmarkStart w:id="729" w:name="_Toc280794537"/>
      <w:r w:rsidRPr="00410333">
        <w:t>9.8</w:t>
      </w:r>
      <w:r w:rsidRPr="00410333">
        <w:tab/>
      </w:r>
      <w:r w:rsidRPr="00410333">
        <w:rPr>
          <w:rtl/>
        </w:rPr>
        <w:t>عملية الموافقة المتزامنة</w:t>
      </w:r>
      <w:bookmarkEnd w:id="727"/>
      <w:bookmarkEnd w:id="728"/>
      <w:bookmarkEnd w:id="729"/>
    </w:p>
    <w:p w:rsidR="00296A76" w:rsidRPr="00410333" w:rsidRDefault="00296A76" w:rsidP="00296A76">
      <w:pPr>
        <w:rPr>
          <w:rtl/>
        </w:rPr>
      </w:pPr>
      <w:r w:rsidRPr="00410333">
        <w:rPr>
          <w:rtl/>
        </w:rPr>
        <w:t>فيما ينجز عمل الفريق التعاوني العمل المشترك لمشروع اللجنة التقنية المشتركة الأولى ومسألة قطاع تقييس الاتصالات ليخرج بنص واحد مشترك تنشره كلتا المنظمتان، فإن كل منظمة تحتفظ بإجراءاتها الخاصة بها للموافقة على ما ينتجه العمل التعاوني من معايير دولية وتوصيات لقطاع تقييس الاتصالات. وتعرض الفقرة</w:t>
      </w:r>
      <w:r w:rsidRPr="00410333">
        <w:rPr>
          <w:rFonts w:hint="cs"/>
          <w:rtl/>
        </w:rPr>
        <w:t> </w:t>
      </w:r>
      <w:r w:rsidRPr="00410333">
        <w:t>3</w:t>
      </w:r>
      <w:r w:rsidRPr="00410333">
        <w:rPr>
          <w:rtl/>
        </w:rPr>
        <w:t xml:space="preserve"> إجراءات وسياسات يتعيّن اتباعها في منظمة بمفردها. وتشرح المقاطع أدناه كيف تسري هذه الإجراءات على عمل الفريق التعاوني تحديداً، وتتزامن في مختلف مراحل الموافقة.</w:t>
      </w:r>
    </w:p>
    <w:p w:rsidR="00296A76" w:rsidRPr="00410333" w:rsidRDefault="00296A76" w:rsidP="00296A76">
      <w:pPr>
        <w:rPr>
          <w:rtl/>
        </w:rPr>
      </w:pPr>
      <w:r w:rsidRPr="00410333">
        <w:rPr>
          <w:rtl/>
        </w:rPr>
        <w:t>فكما أُوجز في الفقرة</w:t>
      </w:r>
      <w:r w:rsidRPr="00410333">
        <w:rPr>
          <w:rFonts w:hint="cs"/>
          <w:rtl/>
        </w:rPr>
        <w:t> </w:t>
      </w:r>
      <w:r w:rsidRPr="00410333">
        <w:t>7.8</w:t>
      </w:r>
      <w:r w:rsidRPr="00410333">
        <w:rPr>
          <w:rtl/>
        </w:rPr>
        <w:t xml:space="preserve"> أعلاه، يُطلع الفريق التعاوني كل منظمة على التقدم الحاصل في عمله. ومتى تقدم العمل إلى مرحلة يمكن عندها وضع جدول زمني للموافقة المتزامنة بقدر من الثقة، من المهم للفريق التعاوني أن يخطط خطى محددة مع مراعاة المواعيد المقررة لاجتماعات لجان الدراسات في قطاع تقييس الاتصالات واللجان الفرعية المنبثقة عن اللجنة التقنية المشتركة الأولى. ويبيّن الشكل </w:t>
      </w:r>
      <w:r w:rsidRPr="00410333">
        <w:t>5</w:t>
      </w:r>
      <w:r w:rsidRPr="00410333">
        <w:rPr>
          <w:rtl/>
        </w:rPr>
        <w:t xml:space="preserve"> المواءمة اللازمة التي يتعيّن تحقيقها بين عمليتي الموافقة.</w:t>
      </w:r>
    </w:p>
    <w:p w:rsidR="00296A76" w:rsidRPr="00410333" w:rsidRDefault="00296A76" w:rsidP="00296A76">
      <w:pPr>
        <w:rPr>
          <w:rtl/>
        </w:rPr>
      </w:pPr>
      <w:r w:rsidRPr="00410333">
        <w:rPr>
          <w:rtl/>
        </w:rPr>
        <w:t>وإذ يقرر الفريق التعاوني أن المشروع بلغ مرحلة من النضج ينبغي معها الشروع بعملية الموافقة، تُبلَّغ كل جهة أم يتبع لها</w:t>
      </w:r>
      <w:r w:rsidRPr="00410333">
        <w:rPr>
          <w:rFonts w:hint="cs"/>
          <w:rtl/>
        </w:rPr>
        <w:t> </w:t>
      </w:r>
      <w:r w:rsidRPr="00410333">
        <w:rPr>
          <w:rtl/>
        </w:rPr>
        <w:t>بالقرار.</w:t>
      </w:r>
    </w:p>
    <w:p w:rsidR="00296A76" w:rsidRPr="00410333" w:rsidRDefault="00296A76" w:rsidP="00296A76">
      <w:pPr>
        <w:rPr>
          <w:spacing w:val="-4"/>
          <w:rtl/>
        </w:rPr>
      </w:pPr>
      <w:r w:rsidRPr="00410333">
        <w:rPr>
          <w:spacing w:val="-4"/>
          <w:rtl/>
        </w:rPr>
        <w:t xml:space="preserve">وفي المستوى الأول من الاقتراع على جانب اللجنة التقنية المشتركة الأولى، تسجل أمانة اللجنة الفرعية مشروع العمل كمشروع </w:t>
      </w:r>
      <w:r w:rsidRPr="00410333">
        <w:rPr>
          <w:rtl/>
        </w:rPr>
        <w:t xml:space="preserve">نص اللجنة </w:t>
      </w:r>
      <w:r w:rsidRPr="00410333">
        <w:t>(CD)</w:t>
      </w:r>
      <w:r w:rsidRPr="00410333">
        <w:rPr>
          <w:rtl/>
        </w:rPr>
        <w:t xml:space="preserve"> أو مشروع تعديل مقترح </w:t>
      </w:r>
      <w:r w:rsidRPr="00410333">
        <w:t>(PDAM)</w:t>
      </w:r>
      <w:r w:rsidRPr="00410333">
        <w:rPr>
          <w:rtl/>
        </w:rPr>
        <w:t xml:space="preserve"> أو مشروع تقرير تقني مقترح </w:t>
      </w:r>
      <w:r w:rsidRPr="00410333">
        <w:t>(PDTR)</w:t>
      </w:r>
      <w:r w:rsidRPr="00410333">
        <w:rPr>
          <w:rFonts w:hint="cs"/>
          <w:rtl/>
        </w:rPr>
        <w:t xml:space="preserve"> أو مشروع مواصفة تقنية مقترحة</w:t>
      </w:r>
      <w:r w:rsidRPr="00410333">
        <w:rPr>
          <w:rFonts w:hint="eastAsia"/>
          <w:rtl/>
        </w:rPr>
        <w:t> </w:t>
      </w:r>
      <w:r w:rsidRPr="00410333">
        <w:t>(PDTS)</w:t>
      </w:r>
      <w:r w:rsidRPr="00410333">
        <w:rPr>
          <w:rtl/>
        </w:rPr>
        <w:t>. وتوزعه كاقتراع بالمراسلة على</w:t>
      </w:r>
      <w:r w:rsidRPr="00410333">
        <w:rPr>
          <w:rFonts w:hint="cs"/>
          <w:rtl/>
        </w:rPr>
        <w:t> </w:t>
      </w:r>
      <w:r w:rsidRPr="00410333">
        <w:rPr>
          <w:rtl/>
        </w:rPr>
        <w:t xml:space="preserve">الهيئات الوطنية في اللجنة الفرعية. وتمتد فترة الاقتراع </w:t>
      </w:r>
      <w:r w:rsidRPr="00410333">
        <w:rPr>
          <w:rFonts w:hint="cs"/>
          <w:rtl/>
        </w:rPr>
        <w:t xml:space="preserve">شهرين أو </w:t>
      </w:r>
      <w:r w:rsidRPr="00410333">
        <w:rPr>
          <w:rtl/>
        </w:rPr>
        <w:t>ثلاثة أشهر</w:t>
      </w:r>
      <w:r w:rsidRPr="00410333">
        <w:rPr>
          <w:rFonts w:hint="cs"/>
          <w:rtl/>
        </w:rPr>
        <w:t xml:space="preserve"> أو</w:t>
      </w:r>
      <w:r w:rsidRPr="00410333">
        <w:rPr>
          <w:rFonts w:hint="cs"/>
          <w:spacing w:val="-4"/>
          <w:rtl/>
        </w:rPr>
        <w:t xml:space="preserve"> أربعة أشهر</w:t>
      </w:r>
      <w:r w:rsidRPr="00410333">
        <w:rPr>
          <w:spacing w:val="-4"/>
          <w:rtl/>
        </w:rPr>
        <w:t>.</w:t>
      </w:r>
      <w:r w:rsidRPr="00410333">
        <w:rPr>
          <w:spacing w:val="-4"/>
        </w:rPr>
        <w:t xml:space="preserve"> </w:t>
      </w:r>
      <w:r w:rsidRPr="00410333">
        <w:rPr>
          <w:spacing w:val="-4"/>
          <w:rtl/>
        </w:rPr>
        <w:t>وفي</w:t>
      </w:r>
      <w:r w:rsidRPr="00410333">
        <w:rPr>
          <w:rFonts w:hint="cs"/>
          <w:spacing w:val="-4"/>
          <w:rtl/>
        </w:rPr>
        <w:t> </w:t>
      </w:r>
      <w:r w:rsidRPr="00410333">
        <w:rPr>
          <w:spacing w:val="-4"/>
          <w:rtl/>
        </w:rPr>
        <w:t>الوقت نفسه، يوزَع مشروع النص على أعضاء لجنة الدراسات في قطاع تقييس الاتصالات ليستعرضوه ويعلقوا عليه. وينبغي أن تقدَم تعليقات عضو قطاع تقييس الاتصالات خلال الفترة الزمنية نفسها بحيث يمكن النظر في جميع الردود</w:t>
      </w:r>
      <w:r w:rsidRPr="00410333">
        <w:rPr>
          <w:rFonts w:hint="cs"/>
          <w:spacing w:val="-4"/>
          <w:rtl/>
        </w:rPr>
        <w:t> </w:t>
      </w:r>
      <w:r w:rsidRPr="00410333">
        <w:rPr>
          <w:spacing w:val="-4"/>
          <w:rtl/>
        </w:rPr>
        <w:t>معاً.</w:t>
      </w:r>
    </w:p>
    <w:p w:rsidR="00296A76" w:rsidRPr="00410333" w:rsidRDefault="00296A76" w:rsidP="00296A76">
      <w:pPr>
        <w:rPr>
          <w:spacing w:val="-6"/>
          <w:rtl/>
        </w:rPr>
      </w:pPr>
      <w:r w:rsidRPr="00410333">
        <w:rPr>
          <w:spacing w:val="-6"/>
          <w:rtl/>
        </w:rPr>
        <w:t xml:space="preserve">وتجمع أمانة اللجنة الفرعية ردود الهيئات الوطنية على اقتراع مشروع نص اللجنة </w:t>
      </w:r>
      <w:r w:rsidRPr="00410333">
        <w:rPr>
          <w:spacing w:val="-6"/>
        </w:rPr>
        <w:t>(CD)</w:t>
      </w:r>
      <w:r w:rsidRPr="00410333">
        <w:rPr>
          <w:spacing w:val="-6"/>
          <w:rtl/>
        </w:rPr>
        <w:t xml:space="preserve"> أو مشروع تعديل مقترح </w:t>
      </w:r>
      <w:r w:rsidRPr="00410333">
        <w:rPr>
          <w:spacing w:val="-6"/>
        </w:rPr>
        <w:t>(PDAM)</w:t>
      </w:r>
      <w:r w:rsidRPr="00410333">
        <w:rPr>
          <w:spacing w:val="-6"/>
          <w:rtl/>
        </w:rPr>
        <w:t xml:space="preserve"> أو</w:t>
      </w:r>
      <w:r w:rsidRPr="00410333">
        <w:rPr>
          <w:rFonts w:hint="cs"/>
          <w:spacing w:val="-6"/>
          <w:rtl/>
        </w:rPr>
        <w:t> </w:t>
      </w:r>
      <w:r w:rsidRPr="00410333">
        <w:rPr>
          <w:spacing w:val="-6"/>
          <w:rtl/>
        </w:rPr>
        <w:t xml:space="preserve">مشروع تقرير تقني مقترح </w:t>
      </w:r>
      <w:r w:rsidRPr="00410333">
        <w:rPr>
          <w:spacing w:val="-6"/>
        </w:rPr>
        <w:t>(PDTR)</w:t>
      </w:r>
      <w:r w:rsidRPr="00410333">
        <w:rPr>
          <w:rFonts w:hint="cs"/>
          <w:spacing w:val="-6"/>
          <w:rtl/>
        </w:rPr>
        <w:t xml:space="preserve"> أو مشروع مواصفة تقنية مقترحة </w:t>
      </w:r>
      <w:r w:rsidRPr="00410333">
        <w:rPr>
          <w:spacing w:val="-6"/>
        </w:rPr>
        <w:t>(PDTS)</w:t>
      </w:r>
      <w:r w:rsidRPr="00410333">
        <w:rPr>
          <w:spacing w:val="-6"/>
          <w:rtl/>
        </w:rPr>
        <w:t>، وتوزَع هذه الردود ضمن خلاصة تقرير التصويت. ويدلي أعضاء قطاع تقييس الاتصالات بتعليقاتهم بواسطة مساهمات تقدم إلى لجنة الدراسات. وتعطى كلتا مجموعتا الردود للفريق التعاوني.</w:t>
      </w:r>
    </w:p>
    <w:p w:rsidR="00296A76" w:rsidRPr="00410333" w:rsidRDefault="00296A76" w:rsidP="00296A76">
      <w:pPr>
        <w:spacing w:line="187" w:lineRule="auto"/>
        <w:rPr>
          <w:rtl/>
        </w:rPr>
      </w:pPr>
      <w:r w:rsidRPr="00410333">
        <w:rPr>
          <w:rtl/>
        </w:rPr>
        <w:t>ويعالج فريق حسم الاقتراع/التعليق</w:t>
      </w:r>
      <w:r w:rsidRPr="00410333">
        <w:rPr>
          <w:rFonts w:hint="cs"/>
          <w:rtl/>
        </w:rPr>
        <w:t>ات</w:t>
      </w:r>
      <w:r w:rsidRPr="00410333">
        <w:rPr>
          <w:rtl/>
        </w:rPr>
        <w:t xml:space="preserve"> ردود اقتراع اللجنة الفرعية والتعليقات الواردة من أعضاء قطاع تقييس الاتصالات (انظر الفقرة</w:t>
      </w:r>
      <w:r w:rsidRPr="00410333">
        <w:rPr>
          <w:rFonts w:hint="cs"/>
          <w:rtl/>
        </w:rPr>
        <w:t> </w:t>
      </w:r>
      <w:r w:rsidRPr="00410333">
        <w:t>3.6.8</w:t>
      </w:r>
      <w:r w:rsidRPr="00410333">
        <w:rPr>
          <w:rtl/>
        </w:rPr>
        <w:t>). وينبغي بذل قصارى الجهد لحل جميع الإشكالات. فإذا كانت التغييرات جوهرية، لزم اقتراع ثان على</w:t>
      </w:r>
      <w:r w:rsidRPr="00410333">
        <w:rPr>
          <w:rFonts w:hint="cs"/>
          <w:rtl/>
        </w:rPr>
        <w:t> </w:t>
      </w:r>
      <w:r w:rsidRPr="00410333">
        <w:rPr>
          <w:rtl/>
        </w:rPr>
        <w:t xml:space="preserve">مشروع نص اللجنة </w:t>
      </w:r>
      <w:r w:rsidRPr="00410333">
        <w:t>(CD)</w:t>
      </w:r>
      <w:r w:rsidRPr="00410333">
        <w:rPr>
          <w:rtl/>
        </w:rPr>
        <w:t xml:space="preserve"> أو مشروع تعديل مقترح </w:t>
      </w:r>
      <w:r w:rsidRPr="00410333">
        <w:rPr>
          <w:spacing w:val="-2"/>
        </w:rPr>
        <w:t>(PDAM)</w:t>
      </w:r>
      <w:r w:rsidRPr="00410333">
        <w:rPr>
          <w:rtl/>
        </w:rPr>
        <w:t xml:space="preserve"> أو مشروع تقرير تقني مقترح </w:t>
      </w:r>
      <w:r w:rsidRPr="00410333">
        <w:rPr>
          <w:spacing w:val="-2"/>
        </w:rPr>
        <w:t>(PDTR)</w:t>
      </w:r>
      <w:r w:rsidRPr="00410333">
        <w:rPr>
          <w:rFonts w:hint="cs"/>
          <w:spacing w:val="-2"/>
          <w:rtl/>
        </w:rPr>
        <w:t xml:space="preserve"> </w:t>
      </w:r>
      <w:r w:rsidRPr="00410333">
        <w:rPr>
          <w:rFonts w:hint="cs"/>
          <w:rtl/>
        </w:rPr>
        <w:t xml:space="preserve">أو مشروع مواصفة تقنية مقترحة </w:t>
      </w:r>
      <w:r w:rsidRPr="00410333">
        <w:t>(PDTS)</w:t>
      </w:r>
      <w:r w:rsidRPr="00410333">
        <w:rPr>
          <w:rtl/>
        </w:rPr>
        <w:t>، ومهلة من</w:t>
      </w:r>
      <w:r w:rsidRPr="00410333">
        <w:rPr>
          <w:rFonts w:hint="cs"/>
          <w:rtl/>
        </w:rPr>
        <w:t> </w:t>
      </w:r>
      <w:r w:rsidRPr="00410333">
        <w:rPr>
          <w:rtl/>
        </w:rPr>
        <w:t>الوقت ليدلي أعضاء قطاع تقييس الاتصالات بتعليقاتهم. وعلى غرار الاقتراع/التعليق الأول، تحال النتائج إلى فريق حسم الاقتراع/التعليق لاتخاذ التدابير اللازمة بشأنها.</w:t>
      </w:r>
    </w:p>
    <w:p w:rsidR="00296A76" w:rsidRPr="00410333" w:rsidRDefault="00296A76" w:rsidP="003E5A9D">
      <w:pPr>
        <w:spacing w:line="187" w:lineRule="auto"/>
        <w:rPr>
          <w:rtl/>
        </w:rPr>
      </w:pPr>
      <w:r w:rsidRPr="00410333">
        <w:rPr>
          <w:rtl/>
        </w:rPr>
        <w:lastRenderedPageBreak/>
        <w:t>ولدى تسوية القضايا على نحو مرضٍ، يُرفع المشروع إلى المستوى التالي من الموافقة. وتسجَل الوثيقة كمشروع معيار دولي</w:t>
      </w:r>
      <w:r w:rsidRPr="00410333">
        <w:rPr>
          <w:rFonts w:hint="cs"/>
          <w:rtl/>
        </w:rPr>
        <w:t> </w:t>
      </w:r>
      <w:r w:rsidRPr="00410333">
        <w:t>(DIS)</w:t>
      </w:r>
      <w:r w:rsidRPr="00410333">
        <w:rPr>
          <w:rtl/>
        </w:rPr>
        <w:t xml:space="preserve"> أو</w:t>
      </w:r>
      <w:r w:rsidR="00DE0ED8">
        <w:rPr>
          <w:rFonts w:hint="cs"/>
          <w:rtl/>
        </w:rPr>
        <w:t> </w:t>
      </w:r>
      <w:r w:rsidRPr="00410333">
        <w:rPr>
          <w:rtl/>
        </w:rPr>
        <w:t xml:space="preserve">مشروع تعديل </w:t>
      </w:r>
      <w:r w:rsidRPr="00410333">
        <w:t>(DAM)</w:t>
      </w:r>
      <w:r w:rsidRPr="00410333">
        <w:rPr>
          <w:rtl/>
        </w:rPr>
        <w:t xml:space="preserve">، ويعممها فريق مهام تكنولوجيا المعلومات </w:t>
      </w:r>
      <w:r w:rsidRPr="00410333">
        <w:t>(ITTF)</w:t>
      </w:r>
      <w:r w:rsidRPr="00410333">
        <w:rPr>
          <w:rtl/>
        </w:rPr>
        <w:t xml:space="preserve"> إلى أعضاء المنظمة الدولية للتوحيد القياسي</w:t>
      </w:r>
      <w:r w:rsidRPr="00410333">
        <w:rPr>
          <w:rFonts w:hint="cs"/>
          <w:rtl/>
        </w:rPr>
        <w:t> </w:t>
      </w:r>
      <w:r w:rsidRPr="00410333">
        <w:t>(ISO)</w:t>
      </w:r>
      <w:r w:rsidRPr="00410333">
        <w:rPr>
          <w:rtl/>
        </w:rPr>
        <w:t xml:space="preserve"> واللجنة الكهرتقنية الدولية </w:t>
      </w:r>
      <w:r w:rsidRPr="00410333">
        <w:t>(IEC)</w:t>
      </w:r>
      <w:r w:rsidRPr="00410333">
        <w:rPr>
          <w:rtl/>
        </w:rPr>
        <w:t xml:space="preserve"> لتقترع عليه خلال مدة </w:t>
      </w:r>
      <w:r w:rsidRPr="00410333">
        <w:rPr>
          <w:rFonts w:hint="cs"/>
          <w:rtl/>
        </w:rPr>
        <w:t>ثلاثة</w:t>
      </w:r>
      <w:r w:rsidRPr="00410333">
        <w:rPr>
          <w:rtl/>
        </w:rPr>
        <w:t xml:space="preserve"> أشهر</w:t>
      </w:r>
      <w:r w:rsidRPr="00410333">
        <w:rPr>
          <w:rFonts w:hint="cs"/>
          <w:rtl/>
        </w:rPr>
        <w:t xml:space="preserve"> (تلي فترة للترجمة تدوم شهرين)</w:t>
      </w:r>
      <w:r w:rsidRPr="00410333">
        <w:rPr>
          <w:rtl/>
        </w:rPr>
        <w:t>. ويعمَم مشروع التقرير التقني</w:t>
      </w:r>
      <w:r w:rsidR="003E5A9D">
        <w:rPr>
          <w:rFonts w:hint="cs"/>
          <w:rtl/>
        </w:rPr>
        <w:t> </w:t>
      </w:r>
      <w:r w:rsidRPr="00410333">
        <w:t>(DTR)</w:t>
      </w:r>
      <w:r w:rsidRPr="00410333">
        <w:rPr>
          <w:rFonts w:hint="cs"/>
          <w:rtl/>
        </w:rPr>
        <w:t xml:space="preserve"> أو مشروع المواصفة التقنية </w:t>
      </w:r>
      <w:r w:rsidRPr="00410333">
        <w:t>(DTS)</w:t>
      </w:r>
      <w:r w:rsidRPr="00410333">
        <w:rPr>
          <w:rtl/>
        </w:rPr>
        <w:t xml:space="preserve"> ليُقترع عليه بالمراسلة لمدة</w:t>
      </w:r>
      <w:r w:rsidRPr="00410333">
        <w:rPr>
          <w:rFonts w:hint="cs"/>
          <w:rtl/>
        </w:rPr>
        <w:t xml:space="preserve"> تتراوح بين</w:t>
      </w:r>
      <w:r w:rsidRPr="00410333">
        <w:rPr>
          <w:rtl/>
        </w:rPr>
        <w:t xml:space="preserve"> ثلاثة أشهر </w:t>
      </w:r>
      <w:r w:rsidRPr="00410333">
        <w:rPr>
          <w:rFonts w:hint="cs"/>
          <w:rtl/>
        </w:rPr>
        <w:t xml:space="preserve">وستة أشهر </w:t>
      </w:r>
      <w:r w:rsidRPr="00410333">
        <w:rPr>
          <w:rtl/>
        </w:rPr>
        <w:t>على مستوى اللجنة التقنية المشتركة الأولى. وفي الوقت نفسه، تقدَم الوثيقة إلى</w:t>
      </w:r>
      <w:r w:rsidRPr="00410333">
        <w:t> </w:t>
      </w:r>
      <w:r w:rsidRPr="00410333">
        <w:rPr>
          <w:rtl/>
        </w:rPr>
        <w:t xml:space="preserve">أمانة لجنة الدراسات. ويعمَم النص كوثيقة لجنة دراسات كي يُستعرض ويعلَق عليه. وينبغي التقدم بتعليقات أعضاء قطاع تقييس الاتصالات خلال الفترة نفسها بحيث يمكن النظر في جميع الردود معاً. وأثناء هذه الفترة أيضاً، يقوم فريق مهام تكنولوجيا المعلومات </w:t>
      </w:r>
      <w:r w:rsidRPr="00410333">
        <w:t>(ITTF)</w:t>
      </w:r>
      <w:r w:rsidRPr="00410333">
        <w:rPr>
          <w:rtl/>
        </w:rPr>
        <w:t xml:space="preserve"> ومكتب تقييس الاتصالات</w:t>
      </w:r>
      <w:r w:rsidRPr="00410333">
        <w:rPr>
          <w:rFonts w:hint="cs"/>
          <w:rtl/>
        </w:rPr>
        <w:t> </w:t>
      </w:r>
      <w:r w:rsidRPr="00410333">
        <w:t>(TSB)</w:t>
      </w:r>
      <w:r w:rsidRPr="00410333">
        <w:rPr>
          <w:rtl/>
        </w:rPr>
        <w:t xml:space="preserve"> باستعراض النص وإبداء تعليقاتهم عليه.</w:t>
      </w:r>
    </w:p>
    <w:p w:rsidR="00296A76" w:rsidRPr="00410333" w:rsidRDefault="00296A76" w:rsidP="00296A76">
      <w:pPr>
        <w:spacing w:line="187" w:lineRule="auto"/>
        <w:rPr>
          <w:rtl/>
        </w:rPr>
      </w:pPr>
      <w:r w:rsidRPr="00410333">
        <w:rPr>
          <w:spacing w:val="2"/>
          <w:rtl/>
        </w:rPr>
        <w:t xml:space="preserve">وهذه هي النقطة التي يكون فيها التزامن حرجاً. فالعامل المتحكم الأول هو تاريخ اجتماع لجنة الدراسات أو فرقة العمل </w:t>
      </w:r>
      <w:r w:rsidRPr="00410333">
        <w:rPr>
          <w:rtl/>
        </w:rPr>
        <w:t xml:space="preserve">التابعتين لقطاع تقييس الاتصالات حيث يتم الحصول على التحديد (عملية الموافقة التقليدية </w:t>
      </w:r>
      <w:r w:rsidRPr="00410333">
        <w:t>(TAP)</w:t>
      </w:r>
      <w:r w:rsidRPr="00410333">
        <w:rPr>
          <w:rtl/>
        </w:rPr>
        <w:t>) أو القبول (عملية الموافقة</w:t>
      </w:r>
      <w:r w:rsidRPr="00410333">
        <w:rPr>
          <w:spacing w:val="-4"/>
          <w:rtl/>
        </w:rPr>
        <w:t xml:space="preserve"> البديلة</w:t>
      </w:r>
      <w:r w:rsidRPr="00410333">
        <w:rPr>
          <w:rFonts w:hint="cs"/>
          <w:spacing w:val="-4"/>
          <w:rtl/>
        </w:rPr>
        <w:t> </w:t>
      </w:r>
      <w:r w:rsidRPr="00410333">
        <w:rPr>
          <w:spacing w:val="-4"/>
        </w:rPr>
        <w:t>(AAP)</w:t>
      </w:r>
      <w:r w:rsidRPr="00410333">
        <w:rPr>
          <w:rFonts w:hint="cs"/>
          <w:spacing w:val="-4"/>
          <w:rtl/>
        </w:rPr>
        <w:t>)</w:t>
      </w:r>
      <w:r w:rsidRPr="00410333">
        <w:rPr>
          <w:spacing w:val="-4"/>
          <w:rtl/>
        </w:rPr>
        <w:t xml:space="preserve">. ففي هذا الاجتماع، يجب أن يكون النص على مستوى مشروع معيار دولي </w:t>
      </w:r>
      <w:r w:rsidRPr="00410333">
        <w:rPr>
          <w:spacing w:val="-4"/>
        </w:rPr>
        <w:t>(DIS)</w:t>
      </w:r>
      <w:r w:rsidRPr="00410333">
        <w:rPr>
          <w:spacing w:val="-4"/>
          <w:rtl/>
        </w:rPr>
        <w:t xml:space="preserve"> أو مشروع تعديل</w:t>
      </w:r>
      <w:r w:rsidRPr="00410333">
        <w:rPr>
          <w:rFonts w:hint="cs"/>
          <w:spacing w:val="-4"/>
          <w:rtl/>
        </w:rPr>
        <w:t> </w:t>
      </w:r>
      <w:r w:rsidRPr="00410333">
        <w:rPr>
          <w:spacing w:val="-4"/>
        </w:rPr>
        <w:t>(DAM)</w:t>
      </w:r>
      <w:r w:rsidRPr="00410333">
        <w:rPr>
          <w:rtl/>
        </w:rPr>
        <w:t xml:space="preserve"> أو</w:t>
      </w:r>
      <w:r w:rsidRPr="00410333">
        <w:rPr>
          <w:rFonts w:hint="cs"/>
          <w:rtl/>
        </w:rPr>
        <w:t> </w:t>
      </w:r>
      <w:r w:rsidRPr="00410333">
        <w:rPr>
          <w:rtl/>
        </w:rPr>
        <w:t xml:space="preserve">مشروع تقرير تقني </w:t>
      </w:r>
      <w:r w:rsidRPr="00410333">
        <w:t>(DTR)</w:t>
      </w:r>
      <w:r w:rsidRPr="00410333">
        <w:rPr>
          <w:rFonts w:hint="cs"/>
          <w:rtl/>
        </w:rPr>
        <w:t xml:space="preserve"> أو مشروع مواصفة تقنية </w:t>
      </w:r>
      <w:r w:rsidRPr="00410333">
        <w:t>(DTS)</w:t>
      </w:r>
      <w:r w:rsidRPr="00410333">
        <w:rPr>
          <w:rtl/>
        </w:rPr>
        <w:t xml:space="preserve"> في المنظمة الدولية للتوحيد القياسي </w:t>
      </w:r>
      <w:r w:rsidRPr="00410333">
        <w:t>(ISO)</w:t>
      </w:r>
      <w:r w:rsidRPr="00410333">
        <w:rPr>
          <w:rtl/>
        </w:rPr>
        <w:t xml:space="preserve"> واللجنة الكهرتقنية الدولية</w:t>
      </w:r>
      <w:r w:rsidRPr="00410333">
        <w:rPr>
          <w:rFonts w:hint="cs"/>
          <w:rtl/>
        </w:rPr>
        <w:t> </w:t>
      </w:r>
      <w:r w:rsidRPr="00410333">
        <w:t>(IEC)</w:t>
      </w:r>
      <w:r w:rsidRPr="00410333">
        <w:rPr>
          <w:rtl/>
        </w:rPr>
        <w:t>. أما عامل التحكم الثاني فيتمثل في وجوب أن يتمخض اجتماع حسم الاقتراع على مشروع معيار دولي</w:t>
      </w:r>
      <w:r w:rsidRPr="00410333">
        <w:rPr>
          <w:rFonts w:hint="cs"/>
          <w:rtl/>
        </w:rPr>
        <w:t> </w:t>
      </w:r>
      <w:r w:rsidRPr="00410333">
        <w:t>(DIS)</w:t>
      </w:r>
      <w:r w:rsidRPr="00410333">
        <w:rPr>
          <w:rtl/>
        </w:rPr>
        <w:t xml:space="preserve"> أو</w:t>
      </w:r>
      <w:r w:rsidRPr="00410333">
        <w:rPr>
          <w:rFonts w:hint="cs"/>
          <w:rtl/>
        </w:rPr>
        <w:t> </w:t>
      </w:r>
      <w:r w:rsidRPr="00410333">
        <w:rPr>
          <w:rtl/>
        </w:rPr>
        <w:t xml:space="preserve">مشروع تعديل </w:t>
      </w:r>
      <w:r w:rsidRPr="00410333">
        <w:t>(DAM)</w:t>
      </w:r>
      <w:r w:rsidRPr="00410333">
        <w:rPr>
          <w:rtl/>
        </w:rPr>
        <w:t xml:space="preserve"> أو مشروع تقرير تقني </w:t>
      </w:r>
      <w:r w:rsidRPr="00410333">
        <w:t>(DTR)</w:t>
      </w:r>
      <w:r w:rsidRPr="00410333">
        <w:rPr>
          <w:rtl/>
        </w:rPr>
        <w:t xml:space="preserve"> </w:t>
      </w:r>
      <w:r w:rsidRPr="00410333">
        <w:rPr>
          <w:rFonts w:hint="cs"/>
          <w:rtl/>
        </w:rPr>
        <w:t xml:space="preserve">أو مشروع مواصفة تقنية </w:t>
      </w:r>
      <w:r w:rsidRPr="00410333">
        <w:t>(DTS)</w:t>
      </w:r>
      <w:r w:rsidRPr="00410333">
        <w:rPr>
          <w:rFonts w:hint="cs"/>
          <w:rtl/>
        </w:rPr>
        <w:t xml:space="preserve"> </w:t>
      </w:r>
      <w:r w:rsidRPr="00410333">
        <w:rPr>
          <w:rtl/>
        </w:rPr>
        <w:t xml:space="preserve">عن النص النهائي الذي يتعيّن حصوله على موافقة قطاع تقييس الاتصالات: </w:t>
      </w:r>
    </w:p>
    <w:p w:rsidR="00296A76" w:rsidRPr="00410333" w:rsidRDefault="00296A76" w:rsidP="00296A76">
      <w:pPr>
        <w:pStyle w:val="enumlev1"/>
        <w:rPr>
          <w:rtl/>
        </w:rPr>
      </w:pPr>
      <w:r w:rsidRPr="00410333">
        <w:rPr>
          <w:rtl/>
        </w:rPr>
        <w:t xml:space="preserve"> أ )</w:t>
      </w:r>
      <w:r w:rsidRPr="00410333">
        <w:rPr>
          <w:rtl/>
        </w:rPr>
        <w:tab/>
        <w:t xml:space="preserve">خلال </w:t>
      </w:r>
      <w:r w:rsidRPr="00410333">
        <w:t>4</w:t>
      </w:r>
      <w:r w:rsidRPr="00410333">
        <w:rPr>
          <w:rFonts w:hint="cs"/>
          <w:rtl/>
        </w:rPr>
        <w:t> </w:t>
      </w:r>
      <w:r w:rsidRPr="00410333">
        <w:rPr>
          <w:rtl/>
        </w:rPr>
        <w:t xml:space="preserve">أشهر قبل اجتماع لجنة الدراسات، في عملية الموافقة التقليدية </w:t>
      </w:r>
      <w:r w:rsidRPr="00410333">
        <w:rPr>
          <w:spacing w:val="-2"/>
        </w:rPr>
        <w:t>(TAP)</w:t>
      </w:r>
      <w:r w:rsidRPr="00410333">
        <w:rPr>
          <w:rtl/>
        </w:rPr>
        <w:t>، حيث يتعيّن الحصول على</w:t>
      </w:r>
      <w:r w:rsidRPr="00410333">
        <w:rPr>
          <w:rFonts w:hint="cs"/>
          <w:rtl/>
        </w:rPr>
        <w:t> </w:t>
      </w:r>
      <w:r w:rsidRPr="00410333">
        <w:rPr>
          <w:rtl/>
        </w:rPr>
        <w:t>الموافقة كي يتمكن مدير مكتب تقييس الاتصالات من إصدار رسالة تعلن النية بالموافقة على التوصية في الاجتماع المقبل للجنة</w:t>
      </w:r>
      <w:r w:rsidRPr="00410333">
        <w:rPr>
          <w:rFonts w:hint="cs"/>
          <w:rtl/>
        </w:rPr>
        <w:t> </w:t>
      </w:r>
      <w:r w:rsidRPr="00410333">
        <w:rPr>
          <w:rtl/>
        </w:rPr>
        <w:t>الدراسات؛</w:t>
      </w:r>
    </w:p>
    <w:p w:rsidR="00296A76" w:rsidRPr="00410333" w:rsidRDefault="00296A76" w:rsidP="00296A76">
      <w:pPr>
        <w:pStyle w:val="enumlev1"/>
        <w:rPr>
          <w:rtl/>
        </w:rPr>
      </w:pPr>
      <w:r w:rsidRPr="00410333">
        <w:rPr>
          <w:rtl/>
        </w:rPr>
        <w:t>ب)</w:t>
      </w:r>
      <w:r w:rsidRPr="00410333">
        <w:rPr>
          <w:rtl/>
        </w:rPr>
        <w:tab/>
        <w:t xml:space="preserve">خلال شهرين عقب اجتماع لجنة الدراسات، في عملية الموافقة البديلة </w:t>
      </w:r>
      <w:r w:rsidRPr="00410333">
        <w:rPr>
          <w:spacing w:val="-2"/>
        </w:rPr>
        <w:t>(AAP)</w:t>
      </w:r>
      <w:r w:rsidRPr="00410333">
        <w:rPr>
          <w:rtl/>
        </w:rPr>
        <w:t>، حيث يُنال القبول كي يتمكن مدير مكتب تقييس الاتصالات من إعلان النداء الأخير للموافقة على التوصية.</w:t>
      </w:r>
    </w:p>
    <w:p w:rsidR="00296A76" w:rsidRPr="00410333" w:rsidRDefault="00296A76" w:rsidP="00B25CE3">
      <w:pPr>
        <w:spacing w:line="187" w:lineRule="auto"/>
        <w:rPr>
          <w:rtl/>
        </w:rPr>
      </w:pPr>
      <w:r w:rsidRPr="00410333">
        <w:rPr>
          <w:rtl/>
        </w:rPr>
        <w:t xml:space="preserve">وتوزع أمانة اللجنة الفرعية ضمن خلاصة تقرير التصويت الردود على الاقتراع على مشروع معيار دولي </w:t>
      </w:r>
      <w:r w:rsidRPr="00410333">
        <w:t>(DIS)</w:t>
      </w:r>
      <w:r w:rsidRPr="00410333">
        <w:rPr>
          <w:rtl/>
        </w:rPr>
        <w:t xml:space="preserve"> أو</w:t>
      </w:r>
      <w:r w:rsidRPr="00410333">
        <w:rPr>
          <w:rFonts w:hint="cs"/>
          <w:rtl/>
        </w:rPr>
        <w:t> </w:t>
      </w:r>
      <w:r w:rsidRPr="00410333">
        <w:rPr>
          <w:rtl/>
        </w:rPr>
        <w:t>مشروع تعديل</w:t>
      </w:r>
      <w:r w:rsidR="00B25CE3">
        <w:rPr>
          <w:rFonts w:hint="cs"/>
          <w:rtl/>
        </w:rPr>
        <w:t> </w:t>
      </w:r>
      <w:r w:rsidRPr="00410333">
        <w:t>(DAM)</w:t>
      </w:r>
      <w:r w:rsidRPr="00410333">
        <w:rPr>
          <w:rtl/>
        </w:rPr>
        <w:t xml:space="preserve"> أو مشروع تقرير تقني </w:t>
      </w:r>
      <w:r w:rsidRPr="00410333">
        <w:t>(DTR)</w:t>
      </w:r>
      <w:r w:rsidRPr="00410333">
        <w:rPr>
          <w:rFonts w:hint="cs"/>
          <w:rtl/>
        </w:rPr>
        <w:t xml:space="preserve"> أو مشروع مواصفة تقنية </w:t>
      </w:r>
      <w:r w:rsidRPr="00410333">
        <w:t>(DTS)</w:t>
      </w:r>
      <w:r w:rsidRPr="00410333">
        <w:rPr>
          <w:rtl/>
        </w:rPr>
        <w:t>. ويدلي أعضاء قطاع تقييس الاتصالات بتعليقاتهم بواسطة مساهمات تقدم إلى</w:t>
      </w:r>
      <w:r w:rsidRPr="00410333">
        <w:t> </w:t>
      </w:r>
      <w:r w:rsidRPr="00410333">
        <w:rPr>
          <w:rtl/>
        </w:rPr>
        <w:t xml:space="preserve">لجنة الدراسات. وتعطى كلتا مجموعتا الردود للفريق التعاوني. </w:t>
      </w:r>
    </w:p>
    <w:p w:rsidR="00296A76" w:rsidRPr="00410333" w:rsidRDefault="00296A76" w:rsidP="00296A76">
      <w:pPr>
        <w:pStyle w:val="Note"/>
        <w:spacing w:line="187" w:lineRule="auto"/>
        <w:ind w:left="794"/>
        <w:rPr>
          <w:b w:val="0"/>
          <w:bCs w:val="0"/>
          <w:sz w:val="20"/>
          <w:szCs w:val="26"/>
          <w:rtl/>
        </w:rPr>
      </w:pPr>
      <w:r w:rsidRPr="00410333">
        <w:rPr>
          <w:sz w:val="20"/>
          <w:szCs w:val="26"/>
          <w:rtl/>
        </w:rPr>
        <w:t>ملاحظ</w:t>
      </w:r>
      <w:r w:rsidRPr="00410333">
        <w:rPr>
          <w:rFonts w:hint="cs"/>
          <w:sz w:val="20"/>
          <w:szCs w:val="26"/>
          <w:rtl/>
        </w:rPr>
        <w:t>ـ</w:t>
      </w:r>
      <w:r w:rsidRPr="00410333">
        <w:rPr>
          <w:sz w:val="20"/>
          <w:szCs w:val="26"/>
          <w:rtl/>
        </w:rPr>
        <w:t xml:space="preserve">ة - </w:t>
      </w:r>
      <w:r w:rsidRPr="00410333">
        <w:rPr>
          <w:b w:val="0"/>
          <w:bCs w:val="0"/>
          <w:sz w:val="20"/>
          <w:szCs w:val="26"/>
          <w:rtl/>
        </w:rPr>
        <w:t xml:space="preserve">إذا أشارت دولة عضو في قطاع تقييس الاتصالات بوجود مشكلة تحول دون الموافقة أو إذا ما أشيرَ إلى مشكلة من جانب اللجنة التقنية المشتركة الأولى من شأنها أن تؤخر الموافقة (مثل اقتراع ثان غير مدرج في الخطة على مشروع معيار دولي </w:t>
      </w:r>
      <w:r w:rsidRPr="00410333">
        <w:rPr>
          <w:b w:val="0"/>
          <w:bCs w:val="0"/>
          <w:spacing w:val="-2"/>
          <w:sz w:val="20"/>
          <w:szCs w:val="26"/>
        </w:rPr>
        <w:t>(DIS)</w:t>
      </w:r>
      <w:r w:rsidRPr="00410333">
        <w:rPr>
          <w:b w:val="0"/>
          <w:bCs w:val="0"/>
          <w:sz w:val="20"/>
          <w:szCs w:val="26"/>
          <w:rtl/>
        </w:rPr>
        <w:t>)، ينبغي إعلام جميع المعنيين بذلك بحيث يمكن اتخاذ تدابير مناسبة، ووضع خطة جديدة متزامنة إذا لزم الأمر.</w:t>
      </w:r>
    </w:p>
    <w:p w:rsidR="00296A76" w:rsidRPr="00410333" w:rsidRDefault="00296A76" w:rsidP="00A226CD">
      <w:pPr>
        <w:spacing w:line="187" w:lineRule="auto"/>
        <w:rPr>
          <w:spacing w:val="-4"/>
          <w:rtl/>
          <w:lang w:bidi="ar-EG"/>
        </w:rPr>
      </w:pPr>
      <w:r w:rsidRPr="00410333">
        <w:rPr>
          <w:spacing w:val="-4"/>
          <w:rtl/>
        </w:rPr>
        <w:t>ويعالج فريق حسم الاقتراع/التعليق</w:t>
      </w:r>
      <w:r w:rsidRPr="00410333">
        <w:rPr>
          <w:rFonts w:hint="cs"/>
          <w:spacing w:val="-4"/>
          <w:rtl/>
        </w:rPr>
        <w:t>ات</w:t>
      </w:r>
      <w:r w:rsidRPr="00410333">
        <w:rPr>
          <w:spacing w:val="-4"/>
          <w:rtl/>
        </w:rPr>
        <w:t xml:space="preserve"> الردود على الاقتراع على مشروع معيار دولي </w:t>
      </w:r>
      <w:r w:rsidRPr="00410333">
        <w:rPr>
          <w:spacing w:val="-4"/>
        </w:rPr>
        <w:t>(DIS)</w:t>
      </w:r>
      <w:r w:rsidRPr="00410333">
        <w:rPr>
          <w:spacing w:val="-4"/>
          <w:rtl/>
        </w:rPr>
        <w:t xml:space="preserve"> أو مشروع تعديل </w:t>
      </w:r>
      <w:r w:rsidRPr="00410333">
        <w:rPr>
          <w:spacing w:val="-4"/>
        </w:rPr>
        <w:t>(DAM)</w:t>
      </w:r>
      <w:r w:rsidRPr="00410333">
        <w:rPr>
          <w:spacing w:val="-4"/>
          <w:rtl/>
        </w:rPr>
        <w:t xml:space="preserve"> أو</w:t>
      </w:r>
      <w:r w:rsidRPr="00410333">
        <w:rPr>
          <w:rFonts w:hint="cs"/>
          <w:spacing w:val="-4"/>
          <w:rtl/>
        </w:rPr>
        <w:t> </w:t>
      </w:r>
      <w:r w:rsidRPr="00410333">
        <w:rPr>
          <w:spacing w:val="-4"/>
          <w:rtl/>
        </w:rPr>
        <w:t>مشروع تقرير تقني</w:t>
      </w:r>
      <w:r w:rsidRPr="00410333">
        <w:rPr>
          <w:rFonts w:hint="cs"/>
          <w:spacing w:val="-4"/>
          <w:rtl/>
        </w:rPr>
        <w:t> </w:t>
      </w:r>
      <w:r w:rsidRPr="00410333">
        <w:rPr>
          <w:spacing w:val="-4"/>
        </w:rPr>
        <w:t>(DTR)</w:t>
      </w:r>
      <w:r w:rsidRPr="00410333">
        <w:rPr>
          <w:rFonts w:hint="cs"/>
          <w:spacing w:val="-4"/>
          <w:rtl/>
        </w:rPr>
        <w:t xml:space="preserve"> أو مشروع مواصفة تقنية </w:t>
      </w:r>
      <w:r w:rsidRPr="00410333">
        <w:rPr>
          <w:spacing w:val="-4"/>
        </w:rPr>
        <w:t>(DTS)</w:t>
      </w:r>
      <w:r w:rsidRPr="00410333">
        <w:rPr>
          <w:spacing w:val="-4"/>
          <w:rtl/>
        </w:rPr>
        <w:t>، والتعليقات الواردة من أعضاء قطاع تقييس الاتصالات. ويستعرض الفريق التعليقات والاقتراع السلبي من أصوات الاقتراع ويحسمها. فإذا كانت التنقيحات جوهرية، لزم اقتراع ثان على مشروع معيار دولي</w:t>
      </w:r>
      <w:r w:rsidRPr="00410333">
        <w:rPr>
          <w:rFonts w:hint="cs"/>
          <w:spacing w:val="-4"/>
          <w:rtl/>
        </w:rPr>
        <w:t> </w:t>
      </w:r>
      <w:r w:rsidRPr="00410333">
        <w:rPr>
          <w:spacing w:val="-4"/>
        </w:rPr>
        <w:t>(DIS)</w:t>
      </w:r>
      <w:r w:rsidRPr="00410333">
        <w:rPr>
          <w:spacing w:val="-4"/>
          <w:rtl/>
        </w:rPr>
        <w:t xml:space="preserve"> أو</w:t>
      </w:r>
      <w:r w:rsidRPr="00410333">
        <w:rPr>
          <w:rFonts w:hint="cs"/>
          <w:spacing w:val="-4"/>
          <w:rtl/>
        </w:rPr>
        <w:t> </w:t>
      </w:r>
      <w:r w:rsidRPr="00410333">
        <w:rPr>
          <w:spacing w:val="-4"/>
          <w:rtl/>
        </w:rPr>
        <w:t xml:space="preserve">مشروع تعديل </w:t>
      </w:r>
      <w:r w:rsidRPr="00410333">
        <w:rPr>
          <w:spacing w:val="-4"/>
        </w:rPr>
        <w:t>(DAM)</w:t>
      </w:r>
      <w:r w:rsidRPr="00410333">
        <w:rPr>
          <w:spacing w:val="-4"/>
          <w:rtl/>
        </w:rPr>
        <w:t xml:space="preserve"> أو مشروع تقرير تقني </w:t>
      </w:r>
      <w:r w:rsidRPr="00410333">
        <w:rPr>
          <w:spacing w:val="-4"/>
        </w:rPr>
        <w:t>(DTR)</w:t>
      </w:r>
      <w:r w:rsidRPr="00410333">
        <w:rPr>
          <w:rFonts w:hint="cs"/>
          <w:spacing w:val="-4"/>
          <w:rtl/>
        </w:rPr>
        <w:t xml:space="preserve"> أو مشروع مواصفة تقنية </w:t>
      </w:r>
      <w:r w:rsidRPr="00410333">
        <w:rPr>
          <w:spacing w:val="-4"/>
        </w:rPr>
        <w:t>(DTS)</w:t>
      </w:r>
      <w:r w:rsidRPr="00410333">
        <w:rPr>
          <w:spacing w:val="-4"/>
          <w:rtl/>
        </w:rPr>
        <w:t xml:space="preserve"> مع مهلة ليدلي أعضاء قطاع تقييس الاتصالات بتعليقاتهم للتأكد من أن الجميع متفقون على النتائج.</w:t>
      </w:r>
      <w:r w:rsidRPr="00410333">
        <w:rPr>
          <w:rStyle w:val="FootnoteReference"/>
          <w:spacing w:val="-4"/>
        </w:rPr>
        <w:footnoteReference w:customMarkFollows="1" w:id="70"/>
        <w:t>6</w:t>
      </w:r>
      <w:r w:rsidRPr="00410333">
        <w:rPr>
          <w:spacing w:val="-4"/>
          <w:rtl/>
        </w:rPr>
        <w:t xml:space="preserve"> وتمتد هذه الفترة المخصصة للاقتراع ومهلة التقدم بتعليقات </w:t>
      </w:r>
      <w:r w:rsidRPr="00410333">
        <w:rPr>
          <w:rFonts w:hint="cs"/>
          <w:spacing w:val="-4"/>
          <w:rtl/>
        </w:rPr>
        <w:t xml:space="preserve">من شهرين إلى ثلاثة </w:t>
      </w:r>
      <w:r w:rsidRPr="00410333">
        <w:rPr>
          <w:spacing w:val="-4"/>
          <w:rtl/>
        </w:rPr>
        <w:t xml:space="preserve">أشهر (وثلاثة أشهر لمشاريع </w:t>
      </w:r>
      <w:r w:rsidRPr="00410333">
        <w:rPr>
          <w:rFonts w:hint="cs"/>
          <w:spacing w:val="-4"/>
          <w:rtl/>
        </w:rPr>
        <w:t>ال</w:t>
      </w:r>
      <w:r w:rsidRPr="00410333">
        <w:rPr>
          <w:spacing w:val="-4"/>
          <w:rtl/>
        </w:rPr>
        <w:t xml:space="preserve">تقرير </w:t>
      </w:r>
      <w:r w:rsidRPr="00410333">
        <w:rPr>
          <w:rFonts w:hint="cs"/>
          <w:spacing w:val="-4"/>
          <w:rtl/>
        </w:rPr>
        <w:t>ال</w:t>
      </w:r>
      <w:r w:rsidRPr="00410333">
        <w:rPr>
          <w:spacing w:val="-4"/>
          <w:rtl/>
        </w:rPr>
        <w:t xml:space="preserve">تقني </w:t>
      </w:r>
      <w:r w:rsidRPr="00410333">
        <w:rPr>
          <w:spacing w:val="-4"/>
        </w:rPr>
        <w:t>(DTR)</w:t>
      </w:r>
      <w:r w:rsidRPr="00410333">
        <w:rPr>
          <w:rFonts w:hint="cs"/>
          <w:spacing w:val="-4"/>
          <w:rtl/>
        </w:rPr>
        <w:t xml:space="preserve"> أو مشاريع المواصفة التقنية </w:t>
      </w:r>
      <w:r w:rsidRPr="00410333">
        <w:rPr>
          <w:spacing w:val="-4"/>
        </w:rPr>
        <w:t>(DTS)</w:t>
      </w:r>
      <w:r w:rsidRPr="00410333">
        <w:rPr>
          <w:rFonts w:hint="cs"/>
          <w:spacing w:val="-4"/>
          <w:rtl/>
        </w:rPr>
        <w:t>)</w:t>
      </w:r>
      <w:r w:rsidRPr="00410333">
        <w:rPr>
          <w:spacing w:val="-4"/>
          <w:rtl/>
        </w:rPr>
        <w:t>.</w:t>
      </w:r>
    </w:p>
    <w:p w:rsidR="008F0556" w:rsidRPr="00410333" w:rsidRDefault="008F0556">
      <w:pPr>
        <w:tabs>
          <w:tab w:val="clear" w:pos="794"/>
        </w:tabs>
        <w:bidi w:val="0"/>
        <w:spacing w:before="0" w:after="160" w:line="259" w:lineRule="auto"/>
        <w:jc w:val="left"/>
        <w:rPr>
          <w:rtl/>
        </w:rPr>
      </w:pPr>
      <w:r w:rsidRPr="00410333">
        <w:rPr>
          <w:rtl/>
        </w:rPr>
        <w:br w:type="page"/>
      </w:r>
    </w:p>
    <w:p w:rsidR="00296A76" w:rsidRPr="00340DC3" w:rsidRDefault="00296A76" w:rsidP="00B25CE3">
      <w:pPr>
        <w:rPr>
          <w:rtl/>
        </w:rPr>
      </w:pPr>
      <w:r w:rsidRPr="00410333">
        <w:rPr>
          <w:rtl/>
        </w:rPr>
        <w:lastRenderedPageBreak/>
        <w:t xml:space="preserve">ويُمدَد اجتماع حسم الاقتراع ليضم عملية الموافقة في قطاع تقييس الاتصالات بحيث يمكن للطرفين الموافقة </w:t>
      </w:r>
      <w:r w:rsidRPr="00410333">
        <w:rPr>
          <w:spacing w:val="-2"/>
          <w:rtl/>
        </w:rPr>
        <w:t>على</w:t>
      </w:r>
      <w:r w:rsidRPr="00410333">
        <w:rPr>
          <w:rFonts w:hint="cs"/>
          <w:spacing w:val="-2"/>
          <w:rtl/>
        </w:rPr>
        <w:t> </w:t>
      </w:r>
      <w:r w:rsidRPr="00410333">
        <w:rPr>
          <w:spacing w:val="-2"/>
          <w:rtl/>
        </w:rPr>
        <w:t>التغييرات/التصويبات الناتجة عن استعراض النص</w:t>
      </w:r>
      <w:r w:rsidRPr="00410333">
        <w:rPr>
          <w:rStyle w:val="FootnoteReference"/>
          <w:spacing w:val="-2"/>
        </w:rPr>
        <w:footnoteReference w:customMarkFollows="1" w:id="71"/>
        <w:t>7</w:t>
      </w:r>
      <w:r w:rsidRPr="00410333">
        <w:rPr>
          <w:spacing w:val="-2"/>
          <w:rtl/>
        </w:rPr>
        <w:t>. ولدى توفر النص، تجرى عملية الموافقة المناسبة في قطاع تقييس الاتصالات</w:t>
      </w:r>
      <w:r w:rsidRPr="00410333">
        <w:rPr>
          <w:rtl/>
        </w:rPr>
        <w:t xml:space="preserve"> (عملية الموافقة التقليدية أو</w:t>
      </w:r>
      <w:r w:rsidR="00B25CE3">
        <w:rPr>
          <w:rFonts w:hint="cs"/>
          <w:rtl/>
        </w:rPr>
        <w:t> </w:t>
      </w:r>
      <w:r w:rsidRPr="00410333">
        <w:rPr>
          <w:rtl/>
        </w:rPr>
        <w:t xml:space="preserve">عملية الموافقة البديلة). وفي إثر موافقة قطاع تقييس الاتصالات مباشرة، يقدم المحرر النص النهائي مشفوعاً بتقرير حسم التعليقات إلى أمانة اللجنة الفرعية. ويحرّك ذلك اقتراعاً يدوم شهرين للهيئات الوطنية في المنظمة الدولية للتوحيد القياسي </w:t>
      </w:r>
      <w:r w:rsidRPr="00410333">
        <w:rPr>
          <w:spacing w:val="-2"/>
        </w:rPr>
        <w:t>(ISO)</w:t>
      </w:r>
      <w:r w:rsidRPr="00410333">
        <w:rPr>
          <w:rtl/>
        </w:rPr>
        <w:t xml:space="preserve"> واللجنة الكهرتقنية الدولية </w:t>
      </w:r>
      <w:r w:rsidRPr="00410333">
        <w:rPr>
          <w:spacing w:val="-2"/>
        </w:rPr>
        <w:t>(IEC)</w:t>
      </w:r>
      <w:r w:rsidRPr="00410333">
        <w:rPr>
          <w:rtl/>
        </w:rPr>
        <w:t xml:space="preserve"> على مشروع نهائي لمعيار دولي </w:t>
      </w:r>
      <w:r w:rsidRPr="00410333">
        <w:rPr>
          <w:spacing w:val="-2"/>
        </w:rPr>
        <w:t>(FDIS)</w:t>
      </w:r>
      <w:r w:rsidRPr="00410333">
        <w:rPr>
          <w:rtl/>
        </w:rPr>
        <w:t xml:space="preserve"> أو مشروع تعديل </w:t>
      </w:r>
      <w:r w:rsidRPr="00410333">
        <w:rPr>
          <w:spacing w:val="-2"/>
        </w:rPr>
        <w:t>(DAM)</w:t>
      </w:r>
      <w:r w:rsidRPr="00410333">
        <w:rPr>
          <w:rtl/>
        </w:rPr>
        <w:t xml:space="preserve"> (وما من اقتراع إضافي على مشاريع التقرير التقني </w:t>
      </w:r>
      <w:r w:rsidRPr="00410333">
        <w:rPr>
          <w:spacing w:val="-2"/>
        </w:rPr>
        <w:t>(DTR)</w:t>
      </w:r>
      <w:r w:rsidRPr="00410333">
        <w:rPr>
          <w:rFonts w:hint="cs"/>
          <w:spacing w:val="-2"/>
          <w:rtl/>
        </w:rPr>
        <w:t xml:space="preserve"> </w:t>
      </w:r>
      <w:r w:rsidRPr="00410333">
        <w:rPr>
          <w:rFonts w:hint="cs"/>
          <w:rtl/>
        </w:rPr>
        <w:t xml:space="preserve">أو مشاريع المواصفة التقنية </w:t>
      </w:r>
      <w:r w:rsidRPr="00410333">
        <w:t>(DTS)</w:t>
      </w:r>
      <w:r w:rsidRPr="00410333">
        <w:rPr>
          <w:rtl/>
        </w:rPr>
        <w:t xml:space="preserve">). في حال نجاح الاقتراع على مشروع معيار دولي </w:t>
      </w:r>
      <w:r w:rsidRPr="00410333">
        <w:rPr>
          <w:spacing w:val="-2"/>
        </w:rPr>
        <w:t>(DIS)</w:t>
      </w:r>
      <w:r w:rsidRPr="00410333">
        <w:rPr>
          <w:rtl/>
        </w:rPr>
        <w:t xml:space="preserve"> دون وجود أصوات معارضة، يمكن الاستغناء عن الاقتراع على مشروع نهائي لمعيار دولي </w:t>
      </w:r>
      <w:r w:rsidRPr="00410333">
        <w:rPr>
          <w:spacing w:val="-2"/>
        </w:rPr>
        <w:t>(FDIS)</w:t>
      </w:r>
      <w:r w:rsidRPr="00410333">
        <w:rPr>
          <w:rtl/>
        </w:rPr>
        <w:t>. وينتهي هذا الاقتراع بالمراسلة الذي يدوم شهرين إلى واحد من مآلين ممكنين لا غير: الموافقة أو الرفض. فإذا لم تتأتَ الموافقة من عملية الموافقة في قطاع تقييس الاتصالات أو</w:t>
      </w:r>
      <w:r w:rsidR="00B25CE3">
        <w:rPr>
          <w:rFonts w:hint="cs"/>
          <w:rtl/>
        </w:rPr>
        <w:t> </w:t>
      </w:r>
      <w:r w:rsidRPr="00410333">
        <w:rPr>
          <w:rtl/>
        </w:rPr>
        <w:t xml:space="preserve">من الرد على اقتراع بالمراسلة في المنظمة الدولية للتوحيد القياسي </w:t>
      </w:r>
      <w:r w:rsidRPr="00410333">
        <w:rPr>
          <w:spacing w:val="-2"/>
        </w:rPr>
        <w:t>(ISO)</w:t>
      </w:r>
      <w:r w:rsidRPr="00410333">
        <w:rPr>
          <w:rtl/>
        </w:rPr>
        <w:t xml:space="preserve"> واللجنة الكهرتقنية الدولية </w:t>
      </w:r>
      <w:r w:rsidRPr="00410333">
        <w:rPr>
          <w:spacing w:val="-2"/>
        </w:rPr>
        <w:t>(IEC)</w:t>
      </w:r>
      <w:r w:rsidRPr="00410333">
        <w:rPr>
          <w:rtl/>
        </w:rPr>
        <w:t xml:space="preserve">، فإن التدابير التالية </w:t>
      </w:r>
      <w:r w:rsidRPr="00B25CE3">
        <w:rPr>
          <w:spacing w:val="-4"/>
          <w:rtl/>
        </w:rPr>
        <w:t xml:space="preserve">ستستند إلى التشاور بين اللجنة التقنية المشتركة الأولى للمنظمة الدولية للتوحيد القياسي واللجنة الكهرتقنية الدولية </w:t>
      </w:r>
      <w:r w:rsidRPr="00B25CE3">
        <w:rPr>
          <w:spacing w:val="-4"/>
        </w:rPr>
        <w:t>(ISO/IEC JTC 1)</w:t>
      </w:r>
      <w:r w:rsidRPr="00B25CE3">
        <w:rPr>
          <w:spacing w:val="-4"/>
          <w:rtl/>
        </w:rPr>
        <w:t xml:space="preserve"> </w:t>
      </w:r>
      <w:r w:rsidRPr="00340DC3">
        <w:rPr>
          <w:rtl/>
        </w:rPr>
        <w:t>وبين قطاع تقييس الاتصالات، مع مراعاة حيثيات الوضع.</w:t>
      </w:r>
    </w:p>
    <w:p w:rsidR="00296A76" w:rsidRPr="007A1075" w:rsidRDefault="00296A76" w:rsidP="00296A76">
      <w:pPr>
        <w:rPr>
          <w:rtl/>
        </w:rPr>
      </w:pPr>
      <w:r w:rsidRPr="00D95CC9">
        <w:rPr>
          <w:spacing w:val="4"/>
          <w:rtl/>
        </w:rPr>
        <w:t xml:space="preserve">وفيما يجري الاقتراع بالمراسلة في المنظمة الدولية للتوحيد القياسي </w:t>
      </w:r>
      <w:r w:rsidRPr="00D95CC9">
        <w:rPr>
          <w:spacing w:val="4"/>
        </w:rPr>
        <w:t>(ISO)</w:t>
      </w:r>
      <w:r w:rsidRPr="00D95CC9">
        <w:rPr>
          <w:spacing w:val="4"/>
          <w:rtl/>
        </w:rPr>
        <w:t xml:space="preserve"> واللجنة الكهرتقنية الدولية </w:t>
      </w:r>
      <w:r w:rsidRPr="00D95CC9">
        <w:rPr>
          <w:spacing w:val="4"/>
        </w:rPr>
        <w:t>(IEC)</w:t>
      </w:r>
      <w:r w:rsidRPr="00D95CC9">
        <w:rPr>
          <w:spacing w:val="4"/>
          <w:rtl/>
        </w:rPr>
        <w:t>، يعمل فريق مهام</w:t>
      </w:r>
      <w:r w:rsidRPr="007A1075">
        <w:rPr>
          <w:rtl/>
        </w:rPr>
        <w:t xml:space="preserve"> تكنولوجيا المعلومات </w:t>
      </w:r>
      <w:r w:rsidRPr="007A1075">
        <w:t>(ITTF)</w:t>
      </w:r>
      <w:r w:rsidRPr="007A1075">
        <w:rPr>
          <w:rtl/>
        </w:rPr>
        <w:t xml:space="preserve"> ومكتب تقييس الاتصالات </w:t>
      </w:r>
      <w:r w:rsidRPr="007A1075">
        <w:t>(TSB)</w:t>
      </w:r>
      <w:r w:rsidRPr="007A1075">
        <w:rPr>
          <w:rtl/>
        </w:rPr>
        <w:t xml:space="preserve"> جنباً إلى جنب التسهيل النشر الفوري.</w:t>
      </w:r>
    </w:p>
    <w:p w:rsidR="00296A76" w:rsidRPr="00410333" w:rsidRDefault="00296A76" w:rsidP="00296A76">
      <w:pPr>
        <w:pStyle w:val="Heading2"/>
        <w:rPr>
          <w:rtl/>
        </w:rPr>
      </w:pPr>
      <w:bookmarkStart w:id="730" w:name="_Toc237686607"/>
      <w:bookmarkStart w:id="731" w:name="_Toc276739766"/>
      <w:bookmarkStart w:id="732" w:name="_Toc280794538"/>
      <w:r w:rsidRPr="00410333">
        <w:t>10.8</w:t>
      </w:r>
      <w:r w:rsidRPr="00410333">
        <w:tab/>
      </w:r>
      <w:r w:rsidRPr="00410333">
        <w:rPr>
          <w:rtl/>
        </w:rPr>
        <w:t>النشر</w:t>
      </w:r>
      <w:bookmarkEnd w:id="730"/>
      <w:bookmarkEnd w:id="731"/>
      <w:bookmarkEnd w:id="732"/>
    </w:p>
    <w:p w:rsidR="00296A76" w:rsidRPr="00410333" w:rsidRDefault="00296A76" w:rsidP="00296A76">
      <w:pPr>
        <w:rPr>
          <w:rtl/>
        </w:rPr>
      </w:pPr>
      <w:r w:rsidRPr="00410333">
        <w:rPr>
          <w:spacing w:val="-2"/>
          <w:rtl/>
        </w:rPr>
        <w:t>ينبغي نشر التوصية | المعيار الدولي التعاونية في أقرب الآجال العملية بعد الحصول على رد بالإيجاب من اقتراع على مشروع نهائي</w:t>
      </w:r>
      <w:r w:rsidRPr="00410333">
        <w:rPr>
          <w:rtl/>
        </w:rPr>
        <w:t xml:space="preserve"> </w:t>
      </w:r>
      <w:r w:rsidRPr="00410333">
        <w:rPr>
          <w:spacing w:val="-2"/>
          <w:rtl/>
        </w:rPr>
        <w:t xml:space="preserve">لمعيار دولي </w:t>
      </w:r>
      <w:r w:rsidRPr="00410333">
        <w:rPr>
          <w:spacing w:val="-2"/>
        </w:rPr>
        <w:t>(FDIS)</w:t>
      </w:r>
      <w:r w:rsidRPr="00410333">
        <w:rPr>
          <w:spacing w:val="-2"/>
          <w:rtl/>
        </w:rPr>
        <w:t xml:space="preserve"> في المنظمة الدولية للتوحيد القياسي </w:t>
      </w:r>
      <w:r w:rsidRPr="00410333">
        <w:rPr>
          <w:spacing w:val="-2"/>
        </w:rPr>
        <w:t>(ISO)</w:t>
      </w:r>
      <w:r w:rsidRPr="00410333">
        <w:rPr>
          <w:spacing w:val="-2"/>
          <w:rtl/>
        </w:rPr>
        <w:t xml:space="preserve"> واللجنة الكهرتقنية الدولية </w:t>
      </w:r>
      <w:r w:rsidRPr="00410333">
        <w:rPr>
          <w:spacing w:val="-2"/>
        </w:rPr>
        <w:t>(IEC)</w:t>
      </w:r>
      <w:r w:rsidRPr="00410333">
        <w:rPr>
          <w:spacing w:val="-2"/>
          <w:rtl/>
        </w:rPr>
        <w:t>. علماً بأنه في حال نجاح الاقتراع</w:t>
      </w:r>
      <w:r w:rsidRPr="00410333">
        <w:rPr>
          <w:rtl/>
        </w:rPr>
        <w:t xml:space="preserve"> على مشروع معيار دولي </w:t>
      </w:r>
      <w:r w:rsidRPr="00410333">
        <w:t>(DIS)</w:t>
      </w:r>
      <w:r w:rsidRPr="00410333">
        <w:rPr>
          <w:rtl/>
        </w:rPr>
        <w:t xml:space="preserve"> دون وجود أصوات معارضة، يمكن الاستغناء عن الاقتراع على مشروع نهائي لمعيار دولي</w:t>
      </w:r>
      <w:r w:rsidRPr="00410333">
        <w:rPr>
          <w:rFonts w:hint="cs"/>
          <w:rtl/>
        </w:rPr>
        <w:t> </w:t>
      </w:r>
      <w:r w:rsidRPr="00410333">
        <w:t>(FDIS)</w:t>
      </w:r>
      <w:r w:rsidRPr="00410333">
        <w:rPr>
          <w:rtl/>
        </w:rPr>
        <w:t xml:space="preserve"> والمباشرة بالنشر في أقرب الآجال العملية.</w:t>
      </w:r>
    </w:p>
    <w:p w:rsidR="00296A76" w:rsidRPr="00410333" w:rsidRDefault="00296A76" w:rsidP="00296A76">
      <w:pPr>
        <w:rPr>
          <w:rtl/>
        </w:rPr>
      </w:pPr>
      <w:r w:rsidRPr="00410333">
        <w:rPr>
          <w:rtl/>
        </w:rPr>
        <w:t>وينبغي توخي الحرص لضمان وجود نسخة أصلية واحدة للنص المشترك في كل لغة تُستخدم في النشر.</w:t>
      </w:r>
    </w:p>
    <w:p w:rsidR="00296A76" w:rsidRPr="00410333" w:rsidRDefault="00296A76" w:rsidP="00296A76">
      <w:pPr>
        <w:pStyle w:val="Heading2"/>
      </w:pPr>
      <w:bookmarkStart w:id="733" w:name="_Toc237686608"/>
      <w:bookmarkStart w:id="734" w:name="_Toc276739767"/>
      <w:bookmarkStart w:id="735" w:name="_Toc280794539"/>
      <w:r w:rsidRPr="00410333">
        <w:t>11.8</w:t>
      </w:r>
      <w:r w:rsidRPr="00410333">
        <w:tab/>
      </w:r>
      <w:r w:rsidRPr="00410333">
        <w:rPr>
          <w:rtl/>
        </w:rPr>
        <w:t>العيوب</w:t>
      </w:r>
      <w:bookmarkEnd w:id="733"/>
      <w:bookmarkEnd w:id="734"/>
      <w:bookmarkEnd w:id="735"/>
    </w:p>
    <w:p w:rsidR="00296A76" w:rsidRPr="00410333" w:rsidRDefault="00296A76" w:rsidP="00296A76">
      <w:pPr>
        <w:rPr>
          <w:rtl/>
        </w:rPr>
      </w:pPr>
      <w:r w:rsidRPr="00410333">
        <w:rPr>
          <w:rtl/>
        </w:rPr>
        <w:t>لا يُستكمل العمل بالضرورة في مرحلة النشر. وفيما لا يُدخر جهد لإنتاج وثيقة ذات جودة، بيّنت التجربة أن عيوباً يمكن أن</w:t>
      </w:r>
      <w:r w:rsidRPr="00410333">
        <w:rPr>
          <w:rFonts w:hint="cs"/>
          <w:rtl/>
        </w:rPr>
        <w:t> </w:t>
      </w:r>
      <w:r w:rsidRPr="00410333">
        <w:rPr>
          <w:rtl/>
        </w:rPr>
        <w:t>تصادَف لدى تطبيق الوثيقة في عمليات التنفيذ. وإلى ذلك، ثمة حاجة لمسؤولية متواصلة عن التعامل مع تقارير العيوب.</w:t>
      </w:r>
    </w:p>
    <w:p w:rsidR="00296A76" w:rsidRPr="00410333" w:rsidRDefault="00296A76" w:rsidP="00296A76">
      <w:pPr>
        <w:rPr>
          <w:rtl/>
        </w:rPr>
      </w:pPr>
      <w:r w:rsidRPr="00410333">
        <w:rPr>
          <w:rtl/>
        </w:rPr>
        <w:t>ومن الأهمية بمكان التعاون على الاستدراك السريع للأخطاء أو النواقص أو التناقضات أو الالتباسات. وترد أدناه الإجراءات المتبعة في هذا المسعى الهام.</w:t>
      </w:r>
    </w:p>
    <w:p w:rsidR="00296A76" w:rsidRPr="00410333" w:rsidRDefault="00296A76" w:rsidP="00296A76">
      <w:pPr>
        <w:pStyle w:val="Heading3"/>
        <w:rPr>
          <w:rtl/>
        </w:rPr>
      </w:pPr>
      <w:bookmarkStart w:id="736" w:name="_Toc237686609"/>
      <w:bookmarkStart w:id="737" w:name="_Toc276739768"/>
      <w:bookmarkStart w:id="738" w:name="_Toc280794540"/>
      <w:r w:rsidRPr="00410333">
        <w:t>1.11.8</w:t>
      </w:r>
      <w:r w:rsidRPr="00410333">
        <w:tab/>
      </w:r>
      <w:r w:rsidRPr="00410333">
        <w:rPr>
          <w:rtl/>
        </w:rPr>
        <w:t>أفرقة استعراض العيوب</w:t>
      </w:r>
      <w:bookmarkEnd w:id="736"/>
      <w:bookmarkEnd w:id="737"/>
      <w:bookmarkEnd w:id="738"/>
    </w:p>
    <w:p w:rsidR="00296A76" w:rsidRPr="00410333" w:rsidRDefault="00296A76" w:rsidP="00296A76">
      <w:pPr>
        <w:rPr>
          <w:rtl/>
        </w:rPr>
      </w:pPr>
      <w:r w:rsidRPr="00410333">
        <w:rPr>
          <w:rtl/>
        </w:rPr>
        <w:t>يطلب الفريق التعاوني إلى اللجنة الفرعية المنبثقة عن اللجنة التقنية المشتركة الأولى ولجنة الدراسات التابعة لقطاع تقييس الاتصالات أن يشكلا فريقاً تعاونياً لاستعراض العيوب يرأسه محرر معيَّن. وينبغي أن يتألف الفريق من خبراء ترشحهم اللجنة الفرعية المنبثقة عن اللجنة التقنية المشتركة الأولى ولجنة الدراسات التابعة لقطاع تقييس الاتصالات.</w:t>
      </w:r>
    </w:p>
    <w:p w:rsidR="00296A76" w:rsidRPr="00410333" w:rsidRDefault="00296A76" w:rsidP="00296A76">
      <w:pPr>
        <w:pStyle w:val="Heading3"/>
        <w:rPr>
          <w:rtl/>
        </w:rPr>
      </w:pPr>
      <w:bookmarkStart w:id="739" w:name="_Toc237686610"/>
      <w:bookmarkStart w:id="740" w:name="_Toc276739769"/>
      <w:bookmarkStart w:id="741" w:name="_Toc280794541"/>
      <w:r w:rsidRPr="00410333">
        <w:t>2.11.8</w:t>
      </w:r>
      <w:r w:rsidRPr="00410333">
        <w:tab/>
      </w:r>
      <w:r w:rsidRPr="00410333">
        <w:rPr>
          <w:rtl/>
        </w:rPr>
        <w:t>تقديم تقارير العيوب</w:t>
      </w:r>
      <w:bookmarkEnd w:id="739"/>
      <w:bookmarkEnd w:id="740"/>
      <w:bookmarkEnd w:id="741"/>
    </w:p>
    <w:p w:rsidR="00296A76" w:rsidRPr="00410333" w:rsidRDefault="00296A76" w:rsidP="00296A76">
      <w:pPr>
        <w:rPr>
          <w:rtl/>
        </w:rPr>
      </w:pPr>
      <w:r w:rsidRPr="00410333">
        <w:rPr>
          <w:rtl/>
        </w:rPr>
        <w:t xml:space="preserve">يمكن تقديم تقارير العيوب من قبل الهيئات الوطنية في المنظمة الدولية للتوحيد القياسي </w:t>
      </w:r>
      <w:r w:rsidRPr="00410333">
        <w:t>(ISO)</w:t>
      </w:r>
      <w:r w:rsidRPr="00410333">
        <w:rPr>
          <w:rtl/>
        </w:rPr>
        <w:t xml:space="preserve"> واللجنة الكهرتقنية الدولية </w:t>
      </w:r>
      <w:r w:rsidRPr="00410333">
        <w:t>(IEC)</w:t>
      </w:r>
      <w:r w:rsidRPr="00410333">
        <w:rPr>
          <w:rtl/>
        </w:rPr>
        <w:t>، وأعضاء قطاع تقييس الاتصالات، ومنظمات الاتصال، ولجنة الدراسات المسؤولة أو أي من فرق عملها، واللجنة الفرعية أو</w:t>
      </w:r>
      <w:r w:rsidRPr="00410333">
        <w:rPr>
          <w:rFonts w:hint="cs"/>
          <w:rtl/>
        </w:rPr>
        <w:t> </w:t>
      </w:r>
      <w:r w:rsidRPr="00410333">
        <w:rPr>
          <w:rtl/>
        </w:rPr>
        <w:t xml:space="preserve">أي من أفرقتها العاملة، أو أي عضو في أي من فريقي استعراض العيوب. ويقدم التذييل الأول استمارة تقرير العيوب الواجب استعمالها. </w:t>
      </w:r>
      <w:r w:rsidRPr="00410333">
        <w:rPr>
          <w:rtl/>
        </w:rPr>
        <w:lastRenderedPageBreak/>
        <w:t>وهي نسخة عن استمارة تقرير العيوب المعتمدة لدى اللجنة التقنية المشتركة الأولى عُدّلت لتشمل معلومات اللجنة التقنية المشتركة الأولى وقطاع تقييس الاتصالات على السواء.</w:t>
      </w:r>
    </w:p>
    <w:p w:rsidR="00296A76" w:rsidRPr="00410333" w:rsidRDefault="00296A76" w:rsidP="00296A76">
      <w:pPr>
        <w:rPr>
          <w:rtl/>
        </w:rPr>
      </w:pPr>
      <w:r w:rsidRPr="00410333">
        <w:rPr>
          <w:rtl/>
        </w:rPr>
        <w:t>وينبغي نقل نسخة عن تقارير العيوب المقدمة لمنظمة إلى المنظمة الأخرى على الفور. وتتولى أمانة فريق العمل في اللجنة التقنية المشتركة الجوانب الإدارية للموضوع.</w:t>
      </w:r>
    </w:p>
    <w:p w:rsidR="00296A76" w:rsidRPr="00410333" w:rsidRDefault="00296A76" w:rsidP="00296A76">
      <w:pPr>
        <w:rPr>
          <w:rtl/>
        </w:rPr>
      </w:pPr>
      <w:r w:rsidRPr="00410333">
        <w:rPr>
          <w:rtl/>
        </w:rPr>
        <w:t>وتتولى أفرقة استعراض العيوب مسؤولية الحفاظ على قائمة محدّثة بجميع تقارير العيوب المقدمة وحالة كل منها.</w:t>
      </w:r>
    </w:p>
    <w:p w:rsidR="00296A76" w:rsidRPr="00410333" w:rsidRDefault="00296A76" w:rsidP="00296A76">
      <w:pPr>
        <w:pStyle w:val="Heading3"/>
        <w:rPr>
          <w:rtl/>
        </w:rPr>
      </w:pPr>
      <w:bookmarkStart w:id="742" w:name="_Toc276739770"/>
      <w:bookmarkStart w:id="743" w:name="_Toc280794542"/>
      <w:bookmarkStart w:id="744" w:name="_Toc237686611"/>
      <w:r w:rsidRPr="00410333">
        <w:t>3.11.8</w:t>
      </w:r>
      <w:r w:rsidRPr="00410333">
        <w:tab/>
      </w:r>
      <w:r w:rsidRPr="00410333">
        <w:rPr>
          <w:rtl/>
        </w:rPr>
        <w:t>إجراءات تسوية العيوب</w:t>
      </w:r>
      <w:bookmarkEnd w:id="742"/>
      <w:bookmarkEnd w:id="743"/>
    </w:p>
    <w:p w:rsidR="00296A76" w:rsidRPr="00410333" w:rsidRDefault="00296A76" w:rsidP="00296A76">
      <w:pPr>
        <w:rPr>
          <w:rtl/>
        </w:rPr>
      </w:pPr>
      <w:r w:rsidRPr="00410333">
        <w:rPr>
          <w:rtl/>
        </w:rPr>
        <w:t>في اللجنة التقنية المشتركة الأولى</w:t>
      </w:r>
      <w:bookmarkEnd w:id="744"/>
      <w:r w:rsidRPr="00410333">
        <w:rPr>
          <w:rtl/>
        </w:rPr>
        <w:t xml:space="preserve"> تُستتبع إجراءات التعاطي مع تقارير العيوب في اللجنة التقنية المشتركة الأولى (انظر توجيهات المنظمة الدولية للتوحيد القياسي </w:t>
      </w:r>
      <w:r w:rsidRPr="00410333">
        <w:t>(ISO)</w:t>
      </w:r>
      <w:r w:rsidRPr="00410333">
        <w:rPr>
          <w:rtl/>
        </w:rPr>
        <w:t xml:space="preserve"> واللجنة الكهرتقنية الدولية </w:t>
      </w:r>
      <w:r w:rsidRPr="00410333">
        <w:t>(IEC)</w:t>
      </w:r>
      <w:r w:rsidRPr="00410333">
        <w:rPr>
          <w:rtl/>
        </w:rPr>
        <w:t xml:space="preserve"> الخاصة باللجنة التقنية المشتركة الأولى) بتعديلات تشمل المشاركة التعاونية لقطاع تقييس الاتصالات واللجنة التقنية المشتركة الأولى في حل العيوب.</w:t>
      </w:r>
    </w:p>
    <w:p w:rsidR="00296A76" w:rsidRPr="00410333" w:rsidRDefault="00296A76" w:rsidP="00296A76">
      <w:pPr>
        <w:rPr>
          <w:rtl/>
        </w:rPr>
      </w:pPr>
      <w:r w:rsidRPr="00410333">
        <w:rPr>
          <w:rtl/>
        </w:rPr>
        <w:t>ومتى حصل اتفاق متبادل بين فريقي استعراض العيوب على تسوية عيب، يباشَر بإجراءات الموافقة المناسبة في قطاع تقييس الاتصالات واللجنة التقنية المشتركة الأولى.</w:t>
      </w:r>
    </w:p>
    <w:p w:rsidR="00296A76" w:rsidRPr="00410333" w:rsidRDefault="00296A76" w:rsidP="00296A76">
      <w:pPr>
        <w:rPr>
          <w:rtl/>
        </w:rPr>
      </w:pPr>
      <w:r w:rsidRPr="00410333">
        <w:rPr>
          <w:rtl/>
        </w:rPr>
        <w:t>فإذا قضت تسوية تقرير عيوب بضرورة تصحيح نص التوصية </w:t>
      </w:r>
      <w:r w:rsidRPr="00410333">
        <w:rPr>
          <w:szCs w:val="22"/>
          <w:rtl/>
        </w:rPr>
        <w:t>|</w:t>
      </w:r>
      <w:r w:rsidRPr="00410333">
        <w:rPr>
          <w:rtl/>
        </w:rPr>
        <w:t> المعيار الدولي التعاونية، أعدّ المحرر مشروع تصويب تقني وأرسله إلى أمانتي اللجنة الفرعية ولجنة الدراسات. وتأتي موافقة اللجنة التقنية المشتركة الأولى من خلال اقتراع اللجنة الفرعية/مهلة تعليقات اللجنة التقنية المشتركة الأولى على مدى ثلاثة أشهر. أما موافقة قطاع تقييس الاتصالات، بموجب عملية الموافقة التقليدية، فهي تأتي عبر تقديم رئيس لجنة الدراسات النص إلى مكتب تقييس الاتصالات، وإعلان عنه في رسالة المدير، تعقبه فترة تشاور فموافقة في اجتماع لجنة الدراسات. وأما موافقة قطاع تقييس الاتصالات، بموجب عملية الموافقة البديلة، فهي تأتي عبر قبول في اجتماع للجنة الدراسات أو فرقة عمل تعقبه موافقة من عن طريق النداء الأخير. وتُنشر التصحيحات الموافَق عليها في نسق النص المشترك كتصويب تقني للتوصية </w:t>
      </w:r>
      <w:r w:rsidRPr="00410333">
        <w:rPr>
          <w:szCs w:val="22"/>
          <w:rtl/>
        </w:rPr>
        <w:t>|</w:t>
      </w:r>
      <w:r w:rsidRPr="00410333">
        <w:rPr>
          <w:rtl/>
        </w:rPr>
        <w:t> المعيار الدولي.</w:t>
      </w:r>
    </w:p>
    <w:p w:rsidR="00296A76" w:rsidRPr="00410333" w:rsidRDefault="00296A76" w:rsidP="00296A76">
      <w:pPr>
        <w:rPr>
          <w:rtl/>
        </w:rPr>
      </w:pPr>
      <w:r w:rsidRPr="00410333">
        <w:rPr>
          <w:rtl/>
        </w:rPr>
        <w:t>وبدلاً من ذلك، إذا ما انطوت تسوية تقرير العيوب على تغيير جوهري، فإنها تعالَج كتعديل باستعمال الإجراءات الواردة في الفقرة</w:t>
      </w:r>
      <w:r w:rsidRPr="00410333">
        <w:rPr>
          <w:rFonts w:hint="cs"/>
          <w:rtl/>
        </w:rPr>
        <w:t> </w:t>
      </w:r>
      <w:r w:rsidRPr="00410333">
        <w:t>12.8</w:t>
      </w:r>
      <w:r w:rsidRPr="00410333">
        <w:rPr>
          <w:rtl/>
        </w:rPr>
        <w:t>.</w:t>
      </w:r>
    </w:p>
    <w:p w:rsidR="00296A76" w:rsidRPr="00410333" w:rsidRDefault="00296A76" w:rsidP="00296A76">
      <w:pPr>
        <w:rPr>
          <w:rtl/>
        </w:rPr>
      </w:pPr>
      <w:r w:rsidRPr="00410333">
        <w:rPr>
          <w:rtl/>
        </w:rPr>
        <w:t>ويحتفظ محرر التوصية </w:t>
      </w:r>
      <w:r w:rsidRPr="00410333">
        <w:rPr>
          <w:szCs w:val="22"/>
          <w:rtl/>
        </w:rPr>
        <w:t>|</w:t>
      </w:r>
      <w:r w:rsidRPr="00410333">
        <w:rPr>
          <w:rtl/>
        </w:rPr>
        <w:t> المعيار الدولي بنسخة محدّثة عن النص بكليته المتكاملة، بما في ذلك جميع التغييرات الموافَق عليها عبر عملية تصحيح العيوب.</w:t>
      </w:r>
    </w:p>
    <w:p w:rsidR="00296A76" w:rsidRPr="00410333" w:rsidRDefault="00296A76" w:rsidP="00296A76">
      <w:pPr>
        <w:pStyle w:val="Heading2"/>
        <w:rPr>
          <w:rtl/>
        </w:rPr>
      </w:pPr>
      <w:bookmarkStart w:id="745" w:name="_Toc237686612"/>
      <w:bookmarkStart w:id="746" w:name="_Toc276739771"/>
      <w:bookmarkStart w:id="747" w:name="_Toc280794543"/>
      <w:r w:rsidRPr="00410333">
        <w:t>12.8</w:t>
      </w:r>
      <w:r w:rsidRPr="00410333">
        <w:rPr>
          <w:rtl/>
        </w:rPr>
        <w:tab/>
        <w:t>التعديلات</w:t>
      </w:r>
      <w:bookmarkEnd w:id="745"/>
      <w:bookmarkEnd w:id="746"/>
      <w:bookmarkEnd w:id="747"/>
    </w:p>
    <w:p w:rsidR="00296A76" w:rsidRPr="00410333" w:rsidRDefault="00296A76" w:rsidP="00296A76">
      <w:pPr>
        <w:rPr>
          <w:rtl/>
        </w:rPr>
      </w:pPr>
      <w:r w:rsidRPr="00410333">
        <w:rPr>
          <w:rtl/>
        </w:rPr>
        <w:t>كثيراً ما تدعو الحاجة لمواصلة العمل جراء عملية التطوير وتغيّر التكنولوجيا وظهور مقتضيات تشغيلية جديدة. وعليه، تمس الحاجة لتعديلات تدخل التوسعات والتحسينات والتحديثات على الأحكام الأساسية للتوصية المعيار الدولي المنشورة.</w:t>
      </w:r>
    </w:p>
    <w:p w:rsidR="00296A76" w:rsidRPr="00410333" w:rsidRDefault="00296A76" w:rsidP="00296A76">
      <w:pPr>
        <w:rPr>
          <w:rtl/>
        </w:rPr>
      </w:pPr>
      <w:r w:rsidRPr="00410333">
        <w:rPr>
          <w:rtl/>
        </w:rPr>
        <w:t>وتسري نفس إجراءات وضع التوصية </w:t>
      </w:r>
      <w:r w:rsidRPr="00410333">
        <w:rPr>
          <w:szCs w:val="22"/>
          <w:rtl/>
        </w:rPr>
        <w:t>|</w:t>
      </w:r>
      <w:r w:rsidRPr="00410333">
        <w:rPr>
          <w:rtl/>
        </w:rPr>
        <w:t xml:space="preserve"> المعيار الدولي الأصلية على معالجة التعديلات، ابتداءً بموافقة اللجنة التقنية المشتركة الأولى على مقترح بند عمل جديد </w:t>
      </w:r>
      <w:r w:rsidRPr="00410333">
        <w:t>(NP)</w:t>
      </w:r>
      <w:r w:rsidRPr="00410333">
        <w:rPr>
          <w:rtl/>
        </w:rPr>
        <w:t>، إذا لزم الأمر. وقد تُعتبر هذه الإجراءات توسعات للعمل الأصلي يقوم بها الفريق التعاوني نفسه، أو يمكن اعتبارها عملاً جديداً منفصلاً يتطلب تشكيل فريق تعاوني جديد.</w:t>
      </w:r>
    </w:p>
    <w:p w:rsidR="00296A76" w:rsidRPr="00410333" w:rsidRDefault="00296A76" w:rsidP="00296A76">
      <w:pPr>
        <w:rPr>
          <w:rtl/>
        </w:rPr>
      </w:pPr>
      <w:r w:rsidRPr="00410333">
        <w:rPr>
          <w:rtl/>
        </w:rPr>
        <w:t>ويحتفظ محرر التوصية | المعيار الدولي بنسخة محدّثة عن النص بكليته المتكاملة، بما في ذلك جميع التغييرات الموافَق عليها عبر</w:t>
      </w:r>
      <w:r w:rsidRPr="00410333">
        <w:rPr>
          <w:rFonts w:hint="cs"/>
          <w:rtl/>
        </w:rPr>
        <w:t xml:space="preserve"> </w:t>
      </w:r>
      <w:r w:rsidRPr="00410333">
        <w:rPr>
          <w:rtl/>
        </w:rPr>
        <w:t>عملية</w:t>
      </w:r>
      <w:r w:rsidRPr="00410333">
        <w:rPr>
          <w:rFonts w:hint="cs"/>
          <w:rtl/>
        </w:rPr>
        <w:t> </w:t>
      </w:r>
      <w:r w:rsidRPr="00410333">
        <w:rPr>
          <w:rtl/>
        </w:rPr>
        <w:t>التعديل.</w:t>
      </w:r>
    </w:p>
    <w:p w:rsidR="008F0556" w:rsidRPr="00410333" w:rsidRDefault="008F0556">
      <w:pPr>
        <w:tabs>
          <w:tab w:val="clear" w:pos="794"/>
        </w:tabs>
        <w:bidi w:val="0"/>
        <w:spacing w:before="0" w:after="160" w:line="259" w:lineRule="auto"/>
        <w:jc w:val="left"/>
        <w:rPr>
          <w:rFonts w:ascii="Times New Roman Bold" w:hAnsi="Times New Roman Bold"/>
          <w:b/>
          <w:bCs/>
          <w:kern w:val="32"/>
          <w:sz w:val="26"/>
          <w:szCs w:val="36"/>
          <w:lang w:bidi="ar-EG"/>
        </w:rPr>
      </w:pPr>
      <w:bookmarkStart w:id="748" w:name="_Toc237686613"/>
      <w:bookmarkStart w:id="749" w:name="_Toc276739772"/>
      <w:bookmarkStart w:id="750" w:name="_Toc280794544"/>
      <w:r w:rsidRPr="00410333">
        <w:br w:type="page"/>
      </w:r>
    </w:p>
    <w:p w:rsidR="00296A76" w:rsidRPr="00410333" w:rsidRDefault="00296A76" w:rsidP="00296A76">
      <w:pPr>
        <w:pStyle w:val="Heading1"/>
        <w:rPr>
          <w:rtl/>
        </w:rPr>
      </w:pPr>
      <w:r w:rsidRPr="00410333">
        <w:lastRenderedPageBreak/>
        <w:t>9</w:t>
      </w:r>
      <w:r w:rsidRPr="00410333">
        <w:tab/>
      </w:r>
      <w:r w:rsidRPr="00410333">
        <w:rPr>
          <w:rtl/>
        </w:rPr>
        <w:t>تمييز التعاون</w:t>
      </w:r>
      <w:bookmarkEnd w:id="748"/>
      <w:bookmarkEnd w:id="749"/>
      <w:bookmarkEnd w:id="750"/>
    </w:p>
    <w:p w:rsidR="00296A76" w:rsidRPr="00410333" w:rsidRDefault="00296A76" w:rsidP="00315355">
      <w:pPr>
        <w:rPr>
          <w:rtl/>
        </w:rPr>
      </w:pPr>
      <w:r w:rsidRPr="00410333">
        <w:rPr>
          <w:rtl/>
        </w:rPr>
        <w:t xml:space="preserve">أثمر التعاون بين قطاع تقييس الاتصالات واللجنة التقنية المشتركة الأولى عن وضع مجموعة كبيرة متنامية من التوصيات والمعايير الدولية </w:t>
      </w:r>
      <w:r w:rsidRPr="00410333">
        <w:rPr>
          <w:rFonts w:hint="cs"/>
          <w:rtl/>
        </w:rPr>
        <w:t>المترابطة</w:t>
      </w:r>
      <w:r w:rsidRPr="00410333">
        <w:rPr>
          <w:rtl/>
        </w:rPr>
        <w:t>. ومن القيّم أن ينظر المستعملون إلى هذه النتائج ك</w:t>
      </w:r>
      <w:r w:rsidRPr="00410333">
        <w:rPr>
          <w:rFonts w:hint="cs"/>
          <w:rtl/>
        </w:rPr>
        <w:t>وحدة</w:t>
      </w:r>
      <w:r w:rsidRPr="00410333">
        <w:rPr>
          <w:rtl/>
        </w:rPr>
        <w:t xml:space="preserve"> متماسك</w:t>
      </w:r>
      <w:r w:rsidRPr="00410333">
        <w:rPr>
          <w:rFonts w:hint="cs"/>
          <w:rtl/>
        </w:rPr>
        <w:t>ة</w:t>
      </w:r>
      <w:r w:rsidRPr="00410333">
        <w:rPr>
          <w:rtl/>
        </w:rPr>
        <w:t xml:space="preserve">. ويسهّل نسق النص المشترك </w:t>
      </w:r>
      <w:r w:rsidRPr="00410333">
        <w:rPr>
          <w:rFonts w:hint="cs"/>
          <w:rtl/>
        </w:rPr>
        <w:t xml:space="preserve">(انظر الملاحظة الواردة في الفقرة </w:t>
      </w:r>
      <w:r w:rsidRPr="00410333">
        <w:rPr>
          <w:rFonts w:hint="cs"/>
          <w:szCs w:val="22"/>
        </w:rPr>
        <w:t>3</w:t>
      </w:r>
      <w:r w:rsidRPr="00410333">
        <w:rPr>
          <w:rFonts w:hint="cs"/>
          <w:szCs w:val="22"/>
          <w:rtl/>
        </w:rPr>
        <w:t>.</w:t>
      </w:r>
      <w:r w:rsidRPr="00410333">
        <w:rPr>
          <w:rFonts w:hint="cs"/>
          <w:szCs w:val="22"/>
        </w:rPr>
        <w:t>1</w:t>
      </w:r>
      <w:r w:rsidRPr="00410333">
        <w:rPr>
          <w:rFonts w:hint="cs"/>
          <w:rtl/>
        </w:rPr>
        <w:t>)</w:t>
      </w:r>
      <w:r w:rsidRPr="00410333">
        <w:rPr>
          <w:rtl/>
        </w:rPr>
        <w:t xml:space="preserve"> هذه الرؤية. والمجال الآخر الهام الذي يتجلى فيه التماسك هو فيما يتعلق بالعمل التعاوني المستكمَل سابقاً والمفضي إلى نص متوائم تقنياً تنشره كل منظمة على حدة مع الاختلافات "المحلية". وعند تحديث تلك الوثائق المدعوة "توأم" و/أو</w:t>
      </w:r>
      <w:r w:rsidR="00315355" w:rsidRPr="00410333">
        <w:rPr>
          <w:rFonts w:hint="cs"/>
          <w:rtl/>
        </w:rPr>
        <w:t> </w:t>
      </w:r>
      <w:r w:rsidRPr="00410333">
        <w:rPr>
          <w:rtl/>
        </w:rPr>
        <w:t>إعادة نشرها، يوصى بتحويلها إلى نسق النص المشترك.</w:t>
      </w:r>
    </w:p>
    <w:p w:rsidR="00296A76" w:rsidRPr="00410333" w:rsidRDefault="00296A76" w:rsidP="00296A76">
      <w:pPr>
        <w:keepNext/>
        <w:rPr>
          <w:rtl/>
        </w:rPr>
      </w:pPr>
      <w:r w:rsidRPr="00410333">
        <w:rPr>
          <w:rtl/>
        </w:rPr>
        <w:t xml:space="preserve">وخلال الفترة الانتقالية، إذا ما حُدثت أي من هذه التوصيات أو المعايير الدولية "التوأم" بغير نسق النص المشترك، ينبغي إيلاء العناية للوسائل التالية تعزيزاً للتعاون والتماسك في مجهود وضع النص: </w:t>
      </w:r>
    </w:p>
    <w:p w:rsidR="00296A76" w:rsidRPr="00410333" w:rsidRDefault="00296A76" w:rsidP="00296A76">
      <w:pPr>
        <w:pStyle w:val="enumlev1"/>
        <w:rPr>
          <w:rtl/>
        </w:rPr>
      </w:pPr>
      <w:r w:rsidRPr="00410333">
        <w:rPr>
          <w:rtl/>
        </w:rPr>
        <w:t xml:space="preserve"> أ )</w:t>
      </w:r>
      <w:r w:rsidRPr="00410333">
        <w:rPr>
          <w:rtl/>
        </w:rPr>
        <w:tab/>
        <w:t xml:space="preserve">أدرج حاشية من عنوان توصية قطاع تقييس الاتصالات تبيّن الطبيعة التعاونية للعمل وتعنون المعيار الدولي "التوأم" للمنظمة الدولية للتوحيد القياسي </w:t>
      </w:r>
      <w:r w:rsidRPr="00410333">
        <w:t>(ISO)</w:t>
      </w:r>
      <w:r w:rsidRPr="00410333">
        <w:rPr>
          <w:rtl/>
        </w:rPr>
        <w:t xml:space="preserve">/اللجنة الكهرتقنية الدولية </w:t>
      </w:r>
      <w:r w:rsidRPr="00410333">
        <w:t>(IEC)</w:t>
      </w:r>
      <w:r w:rsidRPr="00410333">
        <w:rPr>
          <w:rtl/>
        </w:rPr>
        <w:t xml:space="preserve"> وتعرض درجة المواءمة التقنية (مثلاً، انظر سلسلة </w:t>
      </w:r>
      <w:r w:rsidRPr="00410333">
        <w:rPr>
          <w:rFonts w:hint="cs"/>
          <w:rtl/>
        </w:rPr>
        <w:t>ال</w:t>
      </w:r>
      <w:r w:rsidRPr="00410333">
        <w:rPr>
          <w:rtl/>
        </w:rPr>
        <w:t xml:space="preserve">توصيات </w:t>
      </w:r>
      <w:r w:rsidRPr="00410333">
        <w:t>ITU-T X.200</w:t>
      </w:r>
      <w:r w:rsidRPr="00410333">
        <w:rPr>
          <w:rFonts w:hint="cs"/>
          <w:rtl/>
        </w:rPr>
        <w:t xml:space="preserve"> لقطاع تقييس الاتصالات</w:t>
      </w:r>
      <w:r w:rsidRPr="00410333">
        <w:rPr>
          <w:rtl/>
        </w:rPr>
        <w:t>)؛</w:t>
      </w:r>
    </w:p>
    <w:p w:rsidR="00296A76" w:rsidRPr="00410333" w:rsidRDefault="00296A76" w:rsidP="00296A76">
      <w:pPr>
        <w:pStyle w:val="enumlev1"/>
        <w:rPr>
          <w:rtl/>
        </w:rPr>
      </w:pPr>
      <w:r w:rsidRPr="00410333">
        <w:rPr>
          <w:rtl/>
        </w:rPr>
        <w:t>ب)</w:t>
      </w:r>
      <w:r w:rsidRPr="00410333">
        <w:rPr>
          <w:rtl/>
        </w:rPr>
        <w:tab/>
        <w:t>وأدرج نصاً في تمهيد المعيار الدولي يبيّن الطبيعة التعاونية للعمل ويعنون التوصية "التوأم" لقطاع تقييس الاتصالات ويعرض درجة المواءمة التقنية؛</w:t>
      </w:r>
    </w:p>
    <w:p w:rsidR="00296A76" w:rsidRPr="00410333" w:rsidRDefault="00296A76" w:rsidP="00296A76">
      <w:pPr>
        <w:pStyle w:val="enumlev1"/>
        <w:rPr>
          <w:rtl/>
        </w:rPr>
      </w:pPr>
      <w:r w:rsidRPr="00410333">
        <w:rPr>
          <w:rtl/>
        </w:rPr>
        <w:t>ج)</w:t>
      </w:r>
      <w:r w:rsidRPr="00410333">
        <w:rPr>
          <w:rtl/>
        </w:rPr>
        <w:tab/>
        <w:t>وإذا ما ورد إسناد إلى توصية لقطاع تقييس الاتصالات "متوأمة" مع معيار دولي في فقرة المراجع في توصية ما، أدرج، ضمن قويسات، إسناداً إلى التوأم (أو استعمل النسق الوارد</w:t>
      </w:r>
      <w:r w:rsidRPr="00410333">
        <w:rPr>
          <w:rFonts w:hint="cs"/>
          <w:rtl/>
        </w:rPr>
        <w:t xml:space="preserve"> كملاحظة في الفقرة </w:t>
      </w:r>
      <w:r w:rsidRPr="00410333">
        <w:rPr>
          <w:rFonts w:hint="cs"/>
          <w:szCs w:val="22"/>
        </w:rPr>
        <w:t>3</w:t>
      </w:r>
      <w:r w:rsidRPr="00410333">
        <w:rPr>
          <w:rFonts w:hint="cs"/>
          <w:szCs w:val="22"/>
          <w:rtl/>
        </w:rPr>
        <w:t>.</w:t>
      </w:r>
      <w:r w:rsidRPr="00410333">
        <w:rPr>
          <w:rFonts w:hint="cs"/>
          <w:szCs w:val="22"/>
        </w:rPr>
        <w:t>1</w:t>
      </w:r>
      <w:r w:rsidRPr="00410333">
        <w:rPr>
          <w:rtl/>
        </w:rPr>
        <w:t>)؛</w:t>
      </w:r>
    </w:p>
    <w:p w:rsidR="00296A76" w:rsidRPr="00410333" w:rsidRDefault="00296A76" w:rsidP="00296A76">
      <w:pPr>
        <w:pStyle w:val="enumlev1"/>
        <w:rPr>
          <w:rtl/>
        </w:rPr>
      </w:pPr>
      <w:r w:rsidRPr="00410333">
        <w:rPr>
          <w:rtl/>
        </w:rPr>
        <w:t>د )</w:t>
      </w:r>
      <w:r w:rsidRPr="00410333">
        <w:rPr>
          <w:rtl/>
        </w:rPr>
        <w:tab/>
        <w:t xml:space="preserve">وإذا ما ورد إسناد إلى معيار دولي "متوأم" مع توصية في فقرة المراجع المعيارية في معيار دولي، أدرج، ضمن قويسات، إسناداً إلى التوأم (أو استعمل النسق الوارد </w:t>
      </w:r>
      <w:r w:rsidRPr="00410333">
        <w:rPr>
          <w:rFonts w:hint="cs"/>
          <w:rtl/>
        </w:rPr>
        <w:t xml:space="preserve">كملاحظة في الفقرة </w:t>
      </w:r>
      <w:r w:rsidRPr="00410333">
        <w:rPr>
          <w:rFonts w:hint="cs"/>
          <w:szCs w:val="22"/>
        </w:rPr>
        <w:t>3</w:t>
      </w:r>
      <w:r w:rsidRPr="00410333">
        <w:rPr>
          <w:rFonts w:hint="cs"/>
          <w:szCs w:val="22"/>
          <w:rtl/>
        </w:rPr>
        <w:t>.</w:t>
      </w:r>
      <w:r w:rsidRPr="00410333">
        <w:rPr>
          <w:rFonts w:hint="cs"/>
          <w:szCs w:val="22"/>
        </w:rPr>
        <w:t>1</w:t>
      </w:r>
      <w:r w:rsidRPr="00410333">
        <w:rPr>
          <w:rtl/>
        </w:rPr>
        <w:t>)؛</w:t>
      </w:r>
    </w:p>
    <w:p w:rsidR="00296A76" w:rsidRPr="00410333" w:rsidRDefault="00296A76" w:rsidP="00296A76">
      <w:pPr>
        <w:pStyle w:val="enumlev1"/>
        <w:rPr>
          <w:rtl/>
        </w:rPr>
      </w:pPr>
      <w:r w:rsidRPr="00410333">
        <w:rPr>
          <w:rtl/>
        </w:rPr>
        <w:t>ﻫ )</w:t>
      </w:r>
      <w:r w:rsidRPr="00410333">
        <w:rPr>
          <w:rtl/>
        </w:rPr>
        <w:tab/>
        <w:t>في حال وجود فروق تقنية بين توصية ومعيار دولي، أدرج تذييلاً/ملحقاً في كلتا الوثيقتين يلخص الفروق.</w:t>
      </w:r>
    </w:p>
    <w:p w:rsidR="00296A76" w:rsidRPr="00410333" w:rsidRDefault="00296A76" w:rsidP="00296A76">
      <w:pPr>
        <w:rPr>
          <w:rtl/>
        </w:rPr>
      </w:pPr>
      <w:r w:rsidRPr="00410333">
        <w:rPr>
          <w:rtl/>
        </w:rPr>
        <w:t>ويشمل المجال الهام الثالث عدداً كبيراً من التوصيات والمعايير الدولية الموجودة في منظمة دون الأخرى، والتي تستعمل التوصيات والمعايير الدولية الموضوعة تعاونياً وتحيل إليها. وفي هذه الحالة، يمكن التعبير عن روح التعاون بالتأكد من الإسناد إلى وثائق كلتا المنظمتين [انظر البندين ج) ود) أعلاه]. وتسهيلاً لهذا الإسناد المرجعي، يحتفظ مكتب تقييس الاتصالات وفريق مهام تكنولوجيا المعلومات بقائمة من التوصيات والمعايير الدولية التعاونية.</w:t>
      </w:r>
    </w:p>
    <w:p w:rsidR="00296A76" w:rsidRPr="00410333" w:rsidRDefault="00296A76" w:rsidP="00296A76">
      <w:pPr>
        <w:pStyle w:val="Heading1"/>
        <w:rPr>
          <w:rtl/>
        </w:rPr>
      </w:pPr>
      <w:bookmarkStart w:id="751" w:name="_Toc237686614"/>
      <w:bookmarkStart w:id="752" w:name="_Toc280794545"/>
      <w:r w:rsidRPr="00410333">
        <w:t>10</w:t>
      </w:r>
      <w:r w:rsidRPr="00410333">
        <w:tab/>
      </w:r>
      <w:r w:rsidRPr="00410333">
        <w:rPr>
          <w:rtl/>
        </w:rPr>
        <w:t>تطبيق السياسة المشتركة لبراءات الاختراع في قطاع تقييس الاتصالات وقطاع الاتصالات الراديوية والمنظمة الدولية للتوحيد القياسي واللجنة الكهرتقنية الدولية</w:t>
      </w:r>
      <w:bookmarkEnd w:id="751"/>
      <w:bookmarkEnd w:id="752"/>
    </w:p>
    <w:p w:rsidR="00296A76" w:rsidRPr="00410333" w:rsidRDefault="00296A76" w:rsidP="00296A76">
      <w:pPr>
        <w:rPr>
          <w:rtl/>
        </w:rPr>
      </w:pPr>
      <w:r w:rsidRPr="00410333">
        <w:rPr>
          <w:rtl/>
        </w:rPr>
        <w:t xml:space="preserve">تتوفر المعلومات الخاصة بتطبيق السياسة المشتركة لبراءات الاختراع في قطاع تقييس الاتصالات وقطاع الاتصالات الراديوية والمنظمة الدولية للتوحيد القياسي واللجنة الكهرتقنية الدولية على العنوان الإلكتروني: </w:t>
      </w:r>
      <w:hyperlink r:id="rId93" w:history="1">
        <w:r w:rsidRPr="00410333">
          <w:rPr>
            <w:rStyle w:val="Hyperlink"/>
          </w:rPr>
          <w:t>http://itu.int/en/ITU-T/ipr</w:t>
        </w:r>
      </w:hyperlink>
      <w:r w:rsidRPr="00410333">
        <w:rPr>
          <w:rFonts w:hint="cs"/>
          <w:rtl/>
        </w:rPr>
        <w:t xml:space="preserve"> </w:t>
      </w:r>
      <w:r w:rsidRPr="00410333">
        <w:rPr>
          <w:rtl/>
        </w:rPr>
        <w:t>وفي</w:t>
      </w:r>
      <w:r w:rsidRPr="00410333">
        <w:rPr>
          <w:rFonts w:hint="cs"/>
          <w:rtl/>
        </w:rPr>
        <w:t> </w:t>
      </w:r>
      <w:r w:rsidRPr="00410333">
        <w:rPr>
          <w:rtl/>
        </w:rPr>
        <w:t>توجيهات المنظمة الدولية للتوحيد القياسي واللجنة الكهرتقنية الدولية، الجزء</w:t>
      </w:r>
      <w:r w:rsidRPr="00410333">
        <w:rPr>
          <w:rFonts w:hint="cs"/>
          <w:rtl/>
        </w:rPr>
        <w:t xml:space="preserve"> </w:t>
      </w:r>
      <w:r w:rsidRPr="00410333">
        <w:t>1</w:t>
      </w:r>
      <w:r w:rsidRPr="00410333">
        <w:rPr>
          <w:rFonts w:hint="cs"/>
          <w:rtl/>
        </w:rPr>
        <w:t>:</w:t>
      </w:r>
      <w:r w:rsidRPr="00410333">
        <w:t>2013</w:t>
      </w:r>
      <w:r w:rsidRPr="00410333">
        <w:rPr>
          <w:rFonts w:hint="cs"/>
          <w:rtl/>
        </w:rPr>
        <w:t xml:space="preserve"> </w:t>
      </w:r>
      <w:r w:rsidRPr="00410333">
        <w:rPr>
          <w:rtl/>
        </w:rPr>
        <w:t>والجزء</w:t>
      </w:r>
      <w:r w:rsidRPr="00410333">
        <w:rPr>
          <w:rFonts w:hint="eastAsia"/>
          <w:rtl/>
        </w:rPr>
        <w:t> </w:t>
      </w:r>
      <w:r w:rsidRPr="00410333">
        <w:t>2</w:t>
      </w:r>
      <w:r w:rsidRPr="00410333">
        <w:rPr>
          <w:rFonts w:hint="cs"/>
          <w:rtl/>
        </w:rPr>
        <w:t>:</w:t>
      </w:r>
      <w:r w:rsidRPr="00410333">
        <w:t>2011</w:t>
      </w:r>
      <w:r w:rsidRPr="00410333">
        <w:rPr>
          <w:rFonts w:hint="cs"/>
          <w:rtl/>
        </w:rPr>
        <w:t>،</w:t>
      </w:r>
      <w:r w:rsidRPr="00410333">
        <w:rPr>
          <w:rtl/>
        </w:rPr>
        <w:t xml:space="preserve"> الملحق</w:t>
      </w:r>
      <w:r w:rsidRPr="00410333">
        <w:rPr>
          <w:rFonts w:hint="cs"/>
          <w:rtl/>
        </w:rPr>
        <w:t> </w:t>
      </w:r>
      <w:r w:rsidRPr="00410333">
        <w:t>1</w:t>
      </w:r>
      <w:r w:rsidRPr="00410333">
        <w:rPr>
          <w:rtl/>
        </w:rPr>
        <w:t xml:space="preserve"> (التذييل</w:t>
      </w:r>
      <w:r w:rsidRPr="00410333">
        <w:rPr>
          <w:rFonts w:hint="cs"/>
          <w:rtl/>
        </w:rPr>
        <w:t> </w:t>
      </w:r>
      <w:r w:rsidRPr="00410333">
        <w:rPr>
          <w:rtl/>
        </w:rPr>
        <w:t>الأول).</w:t>
      </w:r>
    </w:p>
    <w:p w:rsidR="00296A76" w:rsidRPr="00410333" w:rsidRDefault="00296A76" w:rsidP="00296A76">
      <w:pPr>
        <w:rPr>
          <w:rtl/>
          <w:lang w:bidi="ar-EG"/>
        </w:rPr>
      </w:pPr>
      <w:r w:rsidRPr="00410333">
        <w:rPr>
          <w:rtl/>
        </w:rPr>
        <w:t>ولتنفيذ نص مشترك أو متوأم للتوصية </w:t>
      </w:r>
      <w:r w:rsidRPr="00410333">
        <w:rPr>
          <w:szCs w:val="22"/>
          <w:rtl/>
        </w:rPr>
        <w:t>|</w:t>
      </w:r>
      <w:r w:rsidRPr="00410333">
        <w:rPr>
          <w:rtl/>
        </w:rPr>
        <w:t> المعيار الدولي، على الكيانات أن تتبع هذه السياسة المشتركة لبراءات الاختراع وأن</w:t>
      </w:r>
      <w:r w:rsidRPr="00410333">
        <w:rPr>
          <w:rFonts w:hint="cs"/>
          <w:rtl/>
        </w:rPr>
        <w:t> </w:t>
      </w:r>
      <w:r w:rsidRPr="00410333">
        <w:rPr>
          <w:rtl/>
        </w:rPr>
        <w:t>تقدم بيانات براءات الاختراع، حسب مقتضى الحال، إلى المنظمات الثلاث جميعها.</w:t>
      </w:r>
    </w:p>
    <w:p w:rsidR="00625CF2" w:rsidRPr="00410333" w:rsidRDefault="00625CF2" w:rsidP="00E952D6">
      <w:pPr>
        <w:rPr>
          <w:rtl/>
          <w:lang w:bidi="ar-EG"/>
        </w:rPr>
      </w:pPr>
    </w:p>
    <w:p w:rsidR="00AE029C" w:rsidRPr="00410333" w:rsidRDefault="00AE029C" w:rsidP="00E952D6">
      <w:pPr>
        <w:rPr>
          <w:rtl/>
        </w:rPr>
      </w:pPr>
    </w:p>
    <w:p w:rsidR="00625CF2" w:rsidRPr="00410333" w:rsidRDefault="00625CF2" w:rsidP="00E952D6">
      <w:pPr>
        <w:rPr>
          <w:rtl/>
        </w:rPr>
      </w:pPr>
    </w:p>
    <w:p w:rsidR="00625CF2" w:rsidRPr="00410333" w:rsidRDefault="00625CF2" w:rsidP="00E952D6">
      <w:pPr>
        <w:rPr>
          <w:rtl/>
          <w:lang w:bidi="ar-EG"/>
        </w:rPr>
      </w:pPr>
    </w:p>
    <w:p w:rsidR="00625CF2" w:rsidRPr="00410333" w:rsidRDefault="00625CF2" w:rsidP="00E952D6">
      <w:pPr>
        <w:tabs>
          <w:tab w:val="clear" w:pos="794"/>
        </w:tabs>
        <w:bidi w:val="0"/>
        <w:spacing w:before="0" w:after="160" w:line="259" w:lineRule="auto"/>
        <w:jc w:val="left"/>
        <w:rPr>
          <w:rtl/>
          <w:lang w:bidi="ar-EG"/>
        </w:rPr>
      </w:pPr>
      <w:r w:rsidRPr="00410333">
        <w:rPr>
          <w:rtl/>
          <w:lang w:bidi="ar-EG"/>
        </w:rPr>
        <w:br w:type="page"/>
      </w:r>
    </w:p>
    <w:p w:rsidR="00625CF2" w:rsidRPr="00410333" w:rsidRDefault="00625CF2" w:rsidP="00E952D6">
      <w:pPr>
        <w:pStyle w:val="AppendixNotitle"/>
        <w:rPr>
          <w:rtl/>
        </w:rPr>
      </w:pPr>
      <w:bookmarkStart w:id="753" w:name="_Toc3708765"/>
      <w:bookmarkStart w:id="754" w:name="_Toc276739774"/>
      <w:bookmarkStart w:id="755" w:name="_Toc280794546"/>
      <w:r w:rsidRPr="00410333">
        <w:rPr>
          <w:rtl/>
        </w:rPr>
        <w:lastRenderedPageBreak/>
        <w:t>التذييل الأول</w:t>
      </w:r>
      <w:bookmarkEnd w:id="753"/>
      <w:bookmarkEnd w:id="754"/>
      <w:bookmarkEnd w:id="755"/>
      <w:r w:rsidRPr="00410333">
        <w:rPr>
          <w:rtl/>
        </w:rPr>
        <w:br/>
      </w:r>
      <w:r w:rsidRPr="00410333">
        <w:rPr>
          <w:rtl/>
        </w:rPr>
        <w:br/>
      </w:r>
      <w:bookmarkStart w:id="756" w:name="_Toc280794547"/>
      <w:r w:rsidRPr="00410333">
        <w:rPr>
          <w:rtl/>
        </w:rPr>
        <w:t>استمارة تقرير بالعيوب</w:t>
      </w:r>
      <w:bookmarkEnd w:id="756"/>
    </w:p>
    <w:p w:rsidR="00296A76" w:rsidRPr="00410333" w:rsidRDefault="00296A76" w:rsidP="00296A76"/>
    <w:tbl>
      <w:tblPr>
        <w:bidiVisual/>
        <w:tblW w:w="5000" w:type="pct"/>
        <w:jc w:val="center"/>
        <w:tblCellMar>
          <w:left w:w="80" w:type="dxa"/>
          <w:right w:w="80" w:type="dxa"/>
        </w:tblCellMar>
        <w:tblLook w:val="0000" w:firstRow="0" w:lastRow="0" w:firstColumn="0" w:lastColumn="0" w:noHBand="0" w:noVBand="0"/>
      </w:tblPr>
      <w:tblGrid>
        <w:gridCol w:w="5170"/>
        <w:gridCol w:w="2017"/>
        <w:gridCol w:w="2447"/>
      </w:tblGrid>
      <w:tr w:rsidR="00296A76" w:rsidRPr="00410333" w:rsidTr="00296A76">
        <w:trPr>
          <w:jc w:val="center"/>
        </w:trPr>
        <w:tc>
          <w:tcPr>
            <w:tcW w:w="2683" w:type="pct"/>
            <w:vMerge w:val="restart"/>
          </w:tcPr>
          <w:p w:rsidR="00296A76" w:rsidRPr="00410333" w:rsidRDefault="00296A76" w:rsidP="00296A76">
            <w:r w:rsidRPr="00410333">
              <w:rPr>
                <w:noProof/>
                <w:lang w:eastAsia="zh-CN"/>
              </w:rPr>
              <w:drawing>
                <wp:inline distT="0" distB="0" distL="0" distR="0" wp14:anchorId="3EF3F530" wp14:editId="3012175E">
                  <wp:extent cx="909955" cy="792480"/>
                  <wp:effectExtent l="0" t="0" r="4445" b="7620"/>
                  <wp:docPr id="66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l="516" r="51746" b="2702"/>
                          <a:stretch>
                            <a:fillRect/>
                          </a:stretch>
                        </pic:blipFill>
                        <pic:spPr bwMode="auto">
                          <a:xfrm>
                            <a:off x="0" y="0"/>
                            <a:ext cx="909955" cy="792480"/>
                          </a:xfrm>
                          <a:prstGeom prst="rect">
                            <a:avLst/>
                          </a:prstGeom>
                          <a:noFill/>
                          <a:ln>
                            <a:noFill/>
                          </a:ln>
                        </pic:spPr>
                      </pic:pic>
                    </a:graphicData>
                  </a:graphic>
                </wp:inline>
              </w:drawing>
            </w:r>
            <w:r w:rsidRPr="00410333">
              <w:rPr>
                <w:noProof/>
                <w:lang w:eastAsia="zh-CN"/>
              </w:rPr>
              <w:drawing>
                <wp:inline distT="0" distB="0" distL="0" distR="0" wp14:anchorId="41173E53" wp14:editId="33BED370">
                  <wp:extent cx="901065" cy="805815"/>
                  <wp:effectExtent l="0" t="0" r="0" b="0"/>
                  <wp:docPr id="66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l="52423" t="-902" r="365" b="1802"/>
                          <a:stretch>
                            <a:fillRect/>
                          </a:stretch>
                        </pic:blipFill>
                        <pic:spPr bwMode="auto">
                          <a:xfrm>
                            <a:off x="0" y="0"/>
                            <a:ext cx="901065" cy="805815"/>
                          </a:xfrm>
                          <a:prstGeom prst="rect">
                            <a:avLst/>
                          </a:prstGeom>
                          <a:noFill/>
                          <a:ln>
                            <a:noFill/>
                          </a:ln>
                        </pic:spPr>
                      </pic:pic>
                    </a:graphicData>
                  </a:graphic>
                </wp:inline>
              </w:drawing>
            </w:r>
            <w:r w:rsidRPr="00410333">
              <w:t xml:space="preserve"> </w:t>
            </w:r>
            <w:r w:rsidRPr="00410333">
              <w:rPr>
                <w:noProof/>
                <w:lang w:eastAsia="zh-CN"/>
              </w:rPr>
              <w:drawing>
                <wp:inline distT="0" distB="0" distL="0" distR="0" wp14:anchorId="3AC24EFF" wp14:editId="4B5D6846">
                  <wp:extent cx="810260" cy="810260"/>
                  <wp:effectExtent l="0" t="0" r="8890" b="8890"/>
                  <wp:docPr id="66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inline>
              </w:drawing>
            </w:r>
          </w:p>
        </w:tc>
        <w:tc>
          <w:tcPr>
            <w:tcW w:w="1047" w:type="pct"/>
            <w:tcBorders>
              <w:right w:val="single" w:sz="4" w:space="0" w:color="auto"/>
            </w:tcBorders>
          </w:tcPr>
          <w:p w:rsidR="00296A76" w:rsidRPr="00410333" w:rsidRDefault="00296A76" w:rsidP="00296A76"/>
        </w:tc>
        <w:tc>
          <w:tcPr>
            <w:tcW w:w="1271" w:type="pct"/>
            <w:tcBorders>
              <w:top w:val="single" w:sz="4" w:space="0" w:color="auto"/>
              <w:left w:val="single" w:sz="4" w:space="0" w:color="auto"/>
              <w:bottom w:val="single" w:sz="4" w:space="0" w:color="auto"/>
              <w:right w:val="single" w:sz="4" w:space="0" w:color="auto"/>
            </w:tcBorders>
          </w:tcPr>
          <w:p w:rsidR="00296A76" w:rsidRPr="00410333" w:rsidRDefault="00296A76" w:rsidP="00296A76">
            <w:pPr>
              <w:spacing w:before="60" w:after="60"/>
              <w:jc w:val="center"/>
            </w:pPr>
            <w:r w:rsidRPr="00410333">
              <w:rPr>
                <w:rtl/>
              </w:rPr>
              <w:t>تقرير بالعيوب</w:t>
            </w:r>
          </w:p>
        </w:tc>
      </w:tr>
      <w:tr w:rsidR="00296A76" w:rsidRPr="00410333" w:rsidTr="00296A76">
        <w:trPr>
          <w:jc w:val="center"/>
        </w:trPr>
        <w:tc>
          <w:tcPr>
            <w:tcW w:w="2683" w:type="pct"/>
            <w:vMerge/>
          </w:tcPr>
          <w:p w:rsidR="00296A76" w:rsidRPr="00410333" w:rsidRDefault="00296A76" w:rsidP="00296A76"/>
        </w:tc>
        <w:tc>
          <w:tcPr>
            <w:tcW w:w="1047" w:type="pct"/>
          </w:tcPr>
          <w:p w:rsidR="00296A76" w:rsidRPr="00410333" w:rsidRDefault="00296A76" w:rsidP="00296A76"/>
        </w:tc>
        <w:tc>
          <w:tcPr>
            <w:tcW w:w="1271" w:type="pct"/>
            <w:tcBorders>
              <w:top w:val="single" w:sz="4" w:space="0" w:color="auto"/>
            </w:tcBorders>
          </w:tcPr>
          <w:p w:rsidR="00296A76" w:rsidRPr="00410333" w:rsidRDefault="00296A76" w:rsidP="00296A76">
            <w:pPr>
              <w:rPr>
                <w:rtl/>
              </w:rPr>
            </w:pPr>
          </w:p>
        </w:tc>
      </w:tr>
      <w:tr w:rsidR="00296A76" w:rsidRPr="00410333" w:rsidTr="00296A76">
        <w:trPr>
          <w:jc w:val="center"/>
        </w:trPr>
        <w:tc>
          <w:tcPr>
            <w:tcW w:w="2683" w:type="pct"/>
            <w:vMerge/>
          </w:tcPr>
          <w:p w:rsidR="00296A76" w:rsidRPr="00410333" w:rsidRDefault="00296A76" w:rsidP="00296A76"/>
        </w:tc>
        <w:tc>
          <w:tcPr>
            <w:tcW w:w="1047" w:type="pct"/>
          </w:tcPr>
          <w:p w:rsidR="00296A76" w:rsidRPr="00410333" w:rsidRDefault="00296A76" w:rsidP="00296A76"/>
        </w:tc>
        <w:tc>
          <w:tcPr>
            <w:tcW w:w="1271" w:type="pct"/>
          </w:tcPr>
          <w:p w:rsidR="00296A76" w:rsidRPr="00410333" w:rsidRDefault="00296A76" w:rsidP="00296A76">
            <w:pPr>
              <w:rPr>
                <w:rtl/>
              </w:rPr>
            </w:pPr>
          </w:p>
        </w:tc>
      </w:tr>
    </w:tbl>
    <w:p w:rsidR="00296A76" w:rsidRPr="00410333" w:rsidRDefault="00296A76" w:rsidP="00296A76">
      <w:pPr>
        <w:pStyle w:val="Normalaftertitle0"/>
        <w:spacing w:after="240"/>
        <w:rPr>
          <w:rtl/>
          <w:lang w:val="en-US"/>
        </w:rPr>
      </w:pPr>
      <w:r w:rsidRPr="00410333">
        <w:rPr>
          <w:rtl/>
        </w:rPr>
        <w:t>يتعيّن على مقدم تقرير العيوب ملء البنود من</w:t>
      </w:r>
      <w:r w:rsidRPr="00410333">
        <w:rPr>
          <w:rFonts w:hint="cs"/>
          <w:rtl/>
        </w:rPr>
        <w:t> </w:t>
      </w:r>
      <w:r w:rsidRPr="00410333">
        <w:rPr>
          <w:lang w:val="en-US"/>
        </w:rPr>
        <w:t>2</w:t>
      </w:r>
      <w:r w:rsidRPr="00410333">
        <w:rPr>
          <w:rtl/>
          <w:lang w:val="en-US"/>
        </w:rPr>
        <w:t xml:space="preserve"> إلى</w:t>
      </w:r>
      <w:r w:rsidRPr="00410333">
        <w:rPr>
          <w:rFonts w:hint="cs"/>
          <w:rtl/>
          <w:lang w:val="en-US"/>
        </w:rPr>
        <w:t> </w:t>
      </w:r>
      <w:r w:rsidRPr="00410333">
        <w:rPr>
          <w:lang w:val="en-US"/>
        </w:rPr>
        <w:t>4</w:t>
      </w:r>
      <w:r w:rsidRPr="00410333">
        <w:rPr>
          <w:rtl/>
          <w:lang w:val="en-US"/>
        </w:rPr>
        <w:t xml:space="preserve"> ومن</w:t>
      </w:r>
      <w:r w:rsidRPr="00410333">
        <w:rPr>
          <w:rFonts w:hint="cs"/>
          <w:rtl/>
          <w:lang w:val="en-US"/>
        </w:rPr>
        <w:t> </w:t>
      </w:r>
      <w:r w:rsidRPr="00410333">
        <w:rPr>
          <w:lang w:val="en-US"/>
        </w:rPr>
        <w:t>7</w:t>
      </w:r>
      <w:r w:rsidRPr="00410333">
        <w:rPr>
          <w:rtl/>
          <w:lang w:val="en-US"/>
        </w:rPr>
        <w:t xml:space="preserve"> إلى</w:t>
      </w:r>
      <w:r w:rsidRPr="00410333">
        <w:rPr>
          <w:rFonts w:hint="cs"/>
          <w:rtl/>
          <w:lang w:val="en-US"/>
        </w:rPr>
        <w:t> </w:t>
      </w:r>
      <w:r w:rsidRPr="00410333">
        <w:rPr>
          <w:lang w:val="en-US"/>
        </w:rPr>
        <w:t>10</w:t>
      </w:r>
      <w:r w:rsidRPr="00410333">
        <w:rPr>
          <w:rtl/>
          <w:lang w:val="en-US"/>
        </w:rPr>
        <w:t>، والبند</w:t>
      </w:r>
      <w:r w:rsidRPr="00410333">
        <w:rPr>
          <w:rFonts w:hint="cs"/>
          <w:rtl/>
          <w:lang w:val="en-US"/>
        </w:rPr>
        <w:t> </w:t>
      </w:r>
      <w:r w:rsidRPr="00410333">
        <w:rPr>
          <w:lang w:val="en-US"/>
        </w:rPr>
        <w:t>11</w:t>
      </w:r>
      <w:r w:rsidRPr="00410333">
        <w:rPr>
          <w:rtl/>
          <w:lang w:val="en-US"/>
        </w:rPr>
        <w:t xml:space="preserve"> اختيارياً، ويتعيّن عليه إرسال الاستمارة </w:t>
      </w:r>
      <w:r w:rsidRPr="00410333">
        <w:rPr>
          <w:spacing w:val="-4"/>
          <w:rtl/>
          <w:lang w:val="en-US"/>
        </w:rPr>
        <w:t>إلى</w:t>
      </w:r>
      <w:r w:rsidRPr="00410333">
        <w:rPr>
          <w:rFonts w:hint="cs"/>
          <w:spacing w:val="-4"/>
          <w:rtl/>
          <w:lang w:val="en-US"/>
        </w:rPr>
        <w:t> </w:t>
      </w:r>
      <w:r w:rsidRPr="00410333">
        <w:rPr>
          <w:spacing w:val="-4"/>
          <w:rtl/>
          <w:lang w:val="en-US"/>
        </w:rPr>
        <w:t>منسق أو أمانة فريق العمل اللذين يرتبط بهما فريق المحرر ذو الصلة. ويتعيّن على منسق أو أمانة فريق العمل ملء البنود</w:t>
      </w:r>
      <w:r w:rsidRPr="00410333">
        <w:rPr>
          <w:rFonts w:hint="cs"/>
          <w:spacing w:val="-4"/>
          <w:rtl/>
          <w:lang w:val="en-US"/>
        </w:rPr>
        <w:t> </w:t>
      </w:r>
      <w:r w:rsidRPr="00410333">
        <w:rPr>
          <w:spacing w:val="-4"/>
          <w:lang w:val="en-US"/>
        </w:rPr>
        <w:t>1</w:t>
      </w:r>
      <w:r w:rsidRPr="00410333">
        <w:rPr>
          <w:rFonts w:hint="cs"/>
          <w:spacing w:val="-4"/>
          <w:rtl/>
          <w:lang w:val="en-US"/>
        </w:rPr>
        <w:t> </w:t>
      </w:r>
      <w:r w:rsidRPr="00410333">
        <w:rPr>
          <w:spacing w:val="-4"/>
          <w:rtl/>
          <w:lang w:val="en-US"/>
        </w:rPr>
        <w:t>و</w:t>
      </w:r>
      <w:r w:rsidRPr="00410333">
        <w:rPr>
          <w:spacing w:val="-4"/>
          <w:lang w:val="en-US"/>
        </w:rPr>
        <w:t>5</w:t>
      </w:r>
      <w:r w:rsidRPr="00410333">
        <w:rPr>
          <w:spacing w:val="-4"/>
          <w:rtl/>
          <w:lang w:val="en-US"/>
        </w:rPr>
        <w:t xml:space="preserve"> و</w:t>
      </w:r>
      <w:r w:rsidRPr="00410333">
        <w:rPr>
          <w:spacing w:val="-4"/>
          <w:lang w:val="en-US"/>
        </w:rPr>
        <w:t>6</w:t>
      </w:r>
      <w:r w:rsidRPr="00410333">
        <w:rPr>
          <w:spacing w:val="-4"/>
          <w:rtl/>
          <w:lang w:val="en-US"/>
        </w:rPr>
        <w:t>.</w:t>
      </w:r>
    </w:p>
    <w:tbl>
      <w:tblPr>
        <w:bidiVisual/>
        <w:tblW w:w="0" w:type="auto"/>
        <w:jc w:val="center"/>
        <w:tblLook w:val="0000" w:firstRow="0" w:lastRow="0" w:firstColumn="0" w:lastColumn="0" w:noHBand="0" w:noVBand="0"/>
      </w:tblPr>
      <w:tblGrid>
        <w:gridCol w:w="7765"/>
      </w:tblGrid>
      <w:tr w:rsidR="00296A76" w:rsidRPr="00410333" w:rsidTr="00296A76">
        <w:trPr>
          <w:trHeight w:val="280"/>
          <w:jc w:val="center"/>
        </w:trPr>
        <w:tc>
          <w:tcPr>
            <w:tcW w:w="7765" w:type="dxa"/>
            <w:tcBorders>
              <w:top w:val="single" w:sz="6" w:space="0" w:color="auto"/>
              <w:left w:val="single" w:sz="6" w:space="0" w:color="auto"/>
              <w:bottom w:val="single" w:sz="6" w:space="0" w:color="auto"/>
              <w:right w:val="single" w:sz="6" w:space="0" w:color="auto"/>
            </w:tcBorders>
          </w:tcPr>
          <w:p w:rsidR="00296A76" w:rsidRPr="00410333" w:rsidRDefault="00296A76" w:rsidP="00296A76">
            <w:pPr>
              <w:tabs>
                <w:tab w:val="left" w:pos="569"/>
              </w:tabs>
              <w:spacing w:before="60" w:after="60" w:line="340" w:lineRule="exact"/>
              <w:rPr>
                <w:rFonts w:ascii="Times New Roman Bold" w:hAnsi="Times New Roman Bold"/>
                <w:b/>
                <w:bCs/>
                <w:position w:val="2"/>
                <w:sz w:val="20"/>
                <w:szCs w:val="26"/>
                <w:lang w:bidi="ar-EG"/>
              </w:rPr>
            </w:pPr>
            <w:r w:rsidRPr="00410333">
              <w:rPr>
                <w:rFonts w:ascii="Times New Roman Bold" w:hAnsi="Times New Roman Bold"/>
                <w:b/>
                <w:bCs/>
                <w:position w:val="2"/>
                <w:sz w:val="20"/>
                <w:szCs w:val="26"/>
              </w:rPr>
              <w:t>1</w:t>
            </w:r>
            <w:r w:rsidRPr="00410333">
              <w:rPr>
                <w:rFonts w:ascii="Times New Roman Bold" w:hAnsi="Times New Roman Bold"/>
                <w:b/>
                <w:bCs/>
                <w:position w:val="2"/>
                <w:sz w:val="20"/>
                <w:szCs w:val="26"/>
              </w:rPr>
              <w:tab/>
            </w:r>
            <w:r w:rsidRPr="00410333">
              <w:rPr>
                <w:rFonts w:ascii="Times New Roman Bold" w:hAnsi="Times New Roman Bold"/>
                <w:b/>
                <w:bCs/>
                <w:position w:val="2"/>
                <w:sz w:val="20"/>
                <w:szCs w:val="26"/>
                <w:rtl/>
              </w:rPr>
              <w:t>رقم تقرير العيوب</w:t>
            </w:r>
            <w:r w:rsidRPr="00410333">
              <w:rPr>
                <w:rFonts w:ascii="Times New Roman Bold" w:hAnsi="Times New Roman Bold" w:hint="cs"/>
                <w:b/>
                <w:bCs/>
                <w:position w:val="2"/>
                <w:sz w:val="20"/>
                <w:szCs w:val="26"/>
                <w:rtl/>
                <w:lang w:bidi="ar-EG"/>
              </w:rPr>
              <w:t>:</w:t>
            </w:r>
          </w:p>
        </w:tc>
      </w:tr>
      <w:tr w:rsidR="00296A76" w:rsidRPr="00410333" w:rsidTr="00296A76">
        <w:trPr>
          <w:trHeight w:val="280"/>
          <w:jc w:val="center"/>
        </w:trPr>
        <w:tc>
          <w:tcPr>
            <w:tcW w:w="7765" w:type="dxa"/>
            <w:tcBorders>
              <w:top w:val="single" w:sz="6" w:space="0" w:color="auto"/>
              <w:left w:val="single" w:sz="6" w:space="0" w:color="auto"/>
              <w:bottom w:val="single" w:sz="6" w:space="0" w:color="auto"/>
              <w:right w:val="single" w:sz="6" w:space="0" w:color="auto"/>
            </w:tcBorders>
          </w:tcPr>
          <w:p w:rsidR="00296A76" w:rsidRPr="00410333" w:rsidRDefault="00296A76" w:rsidP="00296A76">
            <w:pPr>
              <w:tabs>
                <w:tab w:val="left" w:pos="569"/>
              </w:tabs>
              <w:spacing w:before="60" w:after="60" w:line="340" w:lineRule="exact"/>
              <w:rPr>
                <w:rFonts w:ascii="Times New Roman Bold" w:hAnsi="Times New Roman Bold"/>
                <w:b/>
                <w:bCs/>
                <w:position w:val="2"/>
                <w:sz w:val="20"/>
                <w:szCs w:val="26"/>
                <w:rtl/>
              </w:rPr>
            </w:pPr>
            <w:r w:rsidRPr="00410333">
              <w:rPr>
                <w:rFonts w:ascii="Times New Roman Bold" w:hAnsi="Times New Roman Bold"/>
                <w:b/>
                <w:bCs/>
                <w:position w:val="2"/>
                <w:sz w:val="20"/>
                <w:szCs w:val="26"/>
              </w:rPr>
              <w:t>2</w:t>
            </w:r>
            <w:r w:rsidRPr="00410333">
              <w:rPr>
                <w:rFonts w:ascii="Times New Roman Bold" w:hAnsi="Times New Roman Bold"/>
                <w:b/>
                <w:bCs/>
                <w:position w:val="2"/>
                <w:sz w:val="20"/>
                <w:szCs w:val="26"/>
              </w:rPr>
              <w:tab/>
            </w:r>
            <w:r w:rsidRPr="00410333">
              <w:rPr>
                <w:rFonts w:ascii="Times New Roman Bold" w:hAnsi="Times New Roman Bold"/>
                <w:b/>
                <w:bCs/>
                <w:position w:val="2"/>
                <w:sz w:val="20"/>
                <w:szCs w:val="26"/>
                <w:rtl/>
              </w:rPr>
              <w:t>مقدم التقرير:</w:t>
            </w:r>
          </w:p>
          <w:p w:rsidR="00296A76" w:rsidRPr="00410333" w:rsidRDefault="00296A76" w:rsidP="00296A76">
            <w:pPr>
              <w:tabs>
                <w:tab w:val="left" w:pos="569"/>
              </w:tabs>
              <w:spacing w:before="60" w:after="60" w:line="340" w:lineRule="exact"/>
              <w:rPr>
                <w:position w:val="2"/>
                <w:sz w:val="20"/>
                <w:szCs w:val="26"/>
              </w:rPr>
            </w:pPr>
          </w:p>
          <w:p w:rsidR="00296A76" w:rsidRPr="00410333" w:rsidRDefault="00296A76" w:rsidP="00296A76">
            <w:pPr>
              <w:tabs>
                <w:tab w:val="left" w:pos="569"/>
              </w:tabs>
              <w:spacing w:before="60" w:after="60" w:line="340" w:lineRule="exact"/>
              <w:rPr>
                <w:position w:val="2"/>
                <w:sz w:val="20"/>
                <w:szCs w:val="26"/>
                <w:rtl/>
              </w:rPr>
            </w:pPr>
            <w:r w:rsidRPr="00410333">
              <w:rPr>
                <w:b/>
                <w:bCs/>
                <w:position w:val="2"/>
                <w:sz w:val="20"/>
                <w:szCs w:val="26"/>
              </w:rPr>
              <w:t>3</w:t>
            </w:r>
            <w:r w:rsidRPr="00410333">
              <w:rPr>
                <w:b/>
                <w:bCs/>
                <w:position w:val="2"/>
                <w:sz w:val="20"/>
                <w:szCs w:val="26"/>
              </w:rPr>
              <w:tab/>
            </w:r>
            <w:r w:rsidRPr="00410333">
              <w:rPr>
                <w:b/>
                <w:bCs/>
                <w:position w:val="2"/>
                <w:sz w:val="20"/>
                <w:szCs w:val="26"/>
                <w:rtl/>
              </w:rPr>
              <w:t>موجه إلى</w:t>
            </w:r>
            <w:r w:rsidRPr="00410333">
              <w:rPr>
                <w:position w:val="2"/>
                <w:sz w:val="20"/>
                <w:szCs w:val="26"/>
              </w:rPr>
              <w:t>:</w:t>
            </w:r>
            <w:r w:rsidRPr="00410333">
              <w:rPr>
                <w:position w:val="2"/>
                <w:sz w:val="20"/>
                <w:szCs w:val="26"/>
              </w:rPr>
              <w:tab/>
            </w:r>
            <w:r w:rsidRPr="00410333">
              <w:rPr>
                <w:position w:val="2"/>
                <w:sz w:val="20"/>
                <w:szCs w:val="26"/>
              </w:rPr>
              <w:tab/>
            </w:r>
            <w:r w:rsidRPr="00410333">
              <w:rPr>
                <w:position w:val="2"/>
                <w:sz w:val="20"/>
                <w:szCs w:val="26"/>
              </w:rPr>
              <w:tab/>
            </w:r>
            <w:r w:rsidRPr="00410333">
              <w:rPr>
                <w:position w:val="2"/>
                <w:sz w:val="20"/>
                <w:szCs w:val="26"/>
              </w:rPr>
              <w:tab/>
              <w:t>JTC 1/SC____/WG____</w:t>
            </w:r>
          </w:p>
          <w:p w:rsidR="00296A76" w:rsidRPr="00410333" w:rsidRDefault="00296A76" w:rsidP="00296A76">
            <w:pPr>
              <w:tabs>
                <w:tab w:val="left" w:pos="569"/>
              </w:tabs>
              <w:spacing w:before="60" w:after="60" w:line="340" w:lineRule="exact"/>
              <w:rPr>
                <w:position w:val="2"/>
                <w:sz w:val="20"/>
                <w:szCs w:val="26"/>
                <w:rtl/>
                <w:lang w:val="fr-FR"/>
              </w:rPr>
            </w:pPr>
            <w:r w:rsidRPr="00410333">
              <w:rPr>
                <w:position w:val="2"/>
                <w:sz w:val="20"/>
                <w:szCs w:val="26"/>
              </w:rPr>
              <w:tab/>
            </w:r>
            <w:r w:rsidRPr="00410333">
              <w:rPr>
                <w:position w:val="2"/>
                <w:sz w:val="20"/>
                <w:szCs w:val="26"/>
              </w:rPr>
              <w:tab/>
            </w:r>
            <w:r w:rsidRPr="00410333">
              <w:rPr>
                <w:position w:val="2"/>
                <w:sz w:val="20"/>
                <w:szCs w:val="26"/>
              </w:rPr>
              <w:tab/>
            </w:r>
            <w:r w:rsidRPr="00410333">
              <w:rPr>
                <w:rFonts w:hint="cs"/>
                <w:position w:val="2"/>
                <w:sz w:val="20"/>
                <w:szCs w:val="26"/>
                <w:rtl/>
              </w:rPr>
              <w:tab/>
            </w:r>
            <w:r w:rsidRPr="00410333">
              <w:rPr>
                <w:position w:val="2"/>
                <w:sz w:val="20"/>
                <w:szCs w:val="26"/>
                <w:rtl/>
              </w:rPr>
              <w:tab/>
            </w:r>
            <w:r w:rsidRPr="00410333">
              <w:rPr>
                <w:position w:val="2"/>
                <w:sz w:val="20"/>
                <w:szCs w:val="26"/>
              </w:rPr>
              <w:tab/>
            </w:r>
            <w:r w:rsidRPr="00410333">
              <w:rPr>
                <w:position w:val="2"/>
                <w:sz w:val="20"/>
                <w:szCs w:val="26"/>
                <w:lang w:val="fr-FR"/>
              </w:rPr>
              <w:t>ITU-T SG____/WP____</w:t>
            </w:r>
            <w:r w:rsidRPr="00410333">
              <w:rPr>
                <w:position w:val="2"/>
                <w:sz w:val="20"/>
                <w:szCs w:val="26"/>
              </w:rPr>
              <w:t>/Q.____</w:t>
            </w:r>
          </w:p>
          <w:p w:rsidR="00296A76" w:rsidRPr="00410333" w:rsidRDefault="00296A76" w:rsidP="00296A76">
            <w:pPr>
              <w:tabs>
                <w:tab w:val="left" w:pos="569"/>
              </w:tabs>
              <w:spacing w:before="60" w:after="60" w:line="340" w:lineRule="exact"/>
              <w:rPr>
                <w:position w:val="2"/>
                <w:sz w:val="20"/>
                <w:szCs w:val="26"/>
              </w:rPr>
            </w:pPr>
            <w:r w:rsidRPr="00410333">
              <w:rPr>
                <w:b/>
                <w:bCs/>
                <w:position w:val="2"/>
                <w:sz w:val="20"/>
                <w:szCs w:val="26"/>
              </w:rPr>
              <w:t>4</w:t>
            </w:r>
            <w:r w:rsidRPr="00410333">
              <w:rPr>
                <w:position w:val="2"/>
                <w:sz w:val="20"/>
                <w:szCs w:val="26"/>
              </w:rPr>
              <w:tab/>
            </w:r>
            <w:r w:rsidRPr="00410333">
              <w:rPr>
                <w:b/>
                <w:bCs/>
                <w:position w:val="2"/>
                <w:sz w:val="20"/>
                <w:szCs w:val="26"/>
                <w:rtl/>
              </w:rPr>
              <w:t xml:space="preserve">أمانة فريق العمل </w:t>
            </w:r>
            <w:r w:rsidRPr="00410333">
              <w:rPr>
                <w:b/>
                <w:bCs/>
                <w:position w:val="2"/>
                <w:sz w:val="20"/>
                <w:szCs w:val="26"/>
              </w:rPr>
              <w:t>(WG)</w:t>
            </w:r>
            <w:r w:rsidRPr="00410333">
              <w:rPr>
                <w:rFonts w:hint="cs"/>
                <w:position w:val="2"/>
                <w:sz w:val="20"/>
                <w:szCs w:val="26"/>
                <w:rtl/>
              </w:rPr>
              <w:t>:</w:t>
            </w:r>
          </w:p>
        </w:tc>
      </w:tr>
      <w:tr w:rsidR="00296A76" w:rsidRPr="00410333" w:rsidTr="00296A76">
        <w:trPr>
          <w:trHeight w:val="280"/>
          <w:jc w:val="center"/>
        </w:trPr>
        <w:tc>
          <w:tcPr>
            <w:tcW w:w="7765" w:type="dxa"/>
            <w:tcBorders>
              <w:top w:val="single" w:sz="6" w:space="0" w:color="auto"/>
              <w:left w:val="single" w:sz="6" w:space="0" w:color="auto"/>
              <w:bottom w:val="single" w:sz="6" w:space="0" w:color="auto"/>
              <w:right w:val="single" w:sz="6" w:space="0" w:color="auto"/>
            </w:tcBorders>
          </w:tcPr>
          <w:p w:rsidR="00296A76" w:rsidRPr="00410333" w:rsidRDefault="00296A76" w:rsidP="00296A76">
            <w:pPr>
              <w:tabs>
                <w:tab w:val="left" w:pos="569"/>
              </w:tabs>
              <w:spacing w:before="60" w:after="60" w:line="340" w:lineRule="exact"/>
              <w:rPr>
                <w:position w:val="2"/>
                <w:sz w:val="20"/>
                <w:szCs w:val="26"/>
              </w:rPr>
            </w:pPr>
            <w:r w:rsidRPr="00410333">
              <w:rPr>
                <w:b/>
                <w:bCs/>
                <w:position w:val="2"/>
                <w:sz w:val="20"/>
                <w:szCs w:val="26"/>
              </w:rPr>
              <w:t>5</w:t>
            </w:r>
            <w:r w:rsidRPr="00410333">
              <w:rPr>
                <w:position w:val="2"/>
                <w:sz w:val="20"/>
                <w:szCs w:val="26"/>
              </w:rPr>
              <w:tab/>
            </w:r>
            <w:r w:rsidRPr="00410333">
              <w:rPr>
                <w:b/>
                <w:bCs/>
                <w:position w:val="2"/>
                <w:sz w:val="20"/>
                <w:szCs w:val="26"/>
                <w:rtl/>
              </w:rPr>
              <w:t xml:space="preserve">تاريخ تعميم أمانة فريق العمل </w:t>
            </w:r>
            <w:r w:rsidRPr="00410333">
              <w:rPr>
                <w:b/>
                <w:bCs/>
                <w:position w:val="2"/>
                <w:sz w:val="20"/>
                <w:szCs w:val="26"/>
              </w:rPr>
              <w:t>(WG)</w:t>
            </w:r>
            <w:r w:rsidRPr="00410333">
              <w:rPr>
                <w:b/>
                <w:bCs/>
                <w:position w:val="2"/>
                <w:sz w:val="20"/>
                <w:szCs w:val="26"/>
                <w:rtl/>
              </w:rPr>
              <w:t xml:space="preserve"> للتقرير</w:t>
            </w:r>
            <w:r w:rsidRPr="00410333">
              <w:rPr>
                <w:b/>
                <w:bCs/>
                <w:position w:val="2"/>
                <w:sz w:val="20"/>
                <w:szCs w:val="26"/>
              </w:rPr>
              <w:t>:</w:t>
            </w:r>
          </w:p>
          <w:p w:rsidR="00296A76" w:rsidRPr="00410333" w:rsidRDefault="00296A76" w:rsidP="00296A76">
            <w:pPr>
              <w:tabs>
                <w:tab w:val="left" w:pos="569"/>
              </w:tabs>
              <w:spacing w:before="60" w:after="60" w:line="340" w:lineRule="exact"/>
              <w:rPr>
                <w:position w:val="2"/>
                <w:sz w:val="20"/>
                <w:szCs w:val="26"/>
                <w:rtl/>
              </w:rPr>
            </w:pPr>
            <w:r w:rsidRPr="00410333">
              <w:rPr>
                <w:b/>
                <w:bCs/>
                <w:position w:val="2"/>
                <w:sz w:val="20"/>
                <w:szCs w:val="26"/>
              </w:rPr>
              <w:t>6</w:t>
            </w:r>
            <w:r w:rsidRPr="00410333">
              <w:rPr>
                <w:position w:val="2"/>
                <w:sz w:val="20"/>
                <w:szCs w:val="26"/>
              </w:rPr>
              <w:tab/>
            </w:r>
            <w:r w:rsidRPr="00410333">
              <w:rPr>
                <w:b/>
                <w:bCs/>
                <w:position w:val="2"/>
                <w:sz w:val="20"/>
                <w:szCs w:val="26"/>
                <w:rtl/>
              </w:rPr>
              <w:t>الموعد النهائي لتلقي الرد من المحرر:</w:t>
            </w:r>
          </w:p>
        </w:tc>
      </w:tr>
      <w:tr w:rsidR="00296A76" w:rsidRPr="00410333" w:rsidTr="00296A76">
        <w:trPr>
          <w:trHeight w:val="280"/>
          <w:jc w:val="center"/>
        </w:trPr>
        <w:tc>
          <w:tcPr>
            <w:tcW w:w="7765" w:type="dxa"/>
            <w:tcBorders>
              <w:top w:val="single" w:sz="6" w:space="0" w:color="auto"/>
              <w:left w:val="single" w:sz="6" w:space="0" w:color="auto"/>
              <w:bottom w:val="single" w:sz="6" w:space="0" w:color="auto"/>
              <w:right w:val="single" w:sz="6" w:space="0" w:color="auto"/>
            </w:tcBorders>
          </w:tcPr>
          <w:p w:rsidR="00296A76" w:rsidRPr="00410333" w:rsidRDefault="00296A76" w:rsidP="00296A76">
            <w:pPr>
              <w:tabs>
                <w:tab w:val="left" w:pos="569"/>
              </w:tabs>
              <w:spacing w:before="60" w:after="60" w:line="340" w:lineRule="exact"/>
              <w:rPr>
                <w:b/>
                <w:bCs/>
                <w:position w:val="2"/>
                <w:sz w:val="20"/>
                <w:szCs w:val="26"/>
                <w:rtl/>
              </w:rPr>
            </w:pPr>
            <w:r w:rsidRPr="00410333">
              <w:rPr>
                <w:b/>
                <w:bCs/>
                <w:position w:val="2"/>
                <w:sz w:val="20"/>
                <w:szCs w:val="26"/>
              </w:rPr>
              <w:t>7</w:t>
            </w:r>
            <w:r w:rsidRPr="00410333">
              <w:rPr>
                <w:b/>
                <w:bCs/>
                <w:position w:val="2"/>
                <w:sz w:val="20"/>
                <w:szCs w:val="26"/>
              </w:rPr>
              <w:tab/>
            </w:r>
            <w:r w:rsidRPr="00410333">
              <w:rPr>
                <w:b/>
                <w:bCs/>
                <w:position w:val="2"/>
                <w:sz w:val="20"/>
                <w:szCs w:val="26"/>
                <w:rtl/>
              </w:rPr>
              <w:t xml:space="preserve">تقرير عن عيوب تخص </w:t>
            </w:r>
            <w:r w:rsidRPr="00410333">
              <w:rPr>
                <w:position w:val="2"/>
                <w:sz w:val="20"/>
                <w:szCs w:val="26"/>
                <w:rtl/>
              </w:rPr>
              <w:t>(رقم وعنوان توصية قطاع تقييس الاتصالات</w:t>
            </w:r>
            <w:r w:rsidRPr="00410333">
              <w:rPr>
                <w:rFonts w:hint="cs"/>
                <w:position w:val="2"/>
                <w:sz w:val="20"/>
                <w:szCs w:val="26"/>
                <w:rtl/>
              </w:rPr>
              <w:t xml:space="preserve"> </w:t>
            </w:r>
            <w:r w:rsidRPr="00410333">
              <w:rPr>
                <w:position w:val="2"/>
                <w:sz w:val="20"/>
                <w:szCs w:val="26"/>
              </w:rPr>
              <w:t>|</w:t>
            </w:r>
            <w:r w:rsidRPr="00410333">
              <w:rPr>
                <w:position w:val="2"/>
                <w:sz w:val="20"/>
                <w:szCs w:val="26"/>
                <w:rtl/>
              </w:rPr>
              <w:t xml:space="preserve"> المعيار الدولي)</w:t>
            </w:r>
            <w:r w:rsidRPr="00410333">
              <w:rPr>
                <w:b/>
                <w:bCs/>
                <w:position w:val="2"/>
                <w:sz w:val="20"/>
                <w:szCs w:val="26"/>
                <w:rtl/>
              </w:rPr>
              <w:t>:</w:t>
            </w:r>
          </w:p>
          <w:p w:rsidR="00296A76" w:rsidRPr="00410333" w:rsidRDefault="00296A76" w:rsidP="00296A76">
            <w:pPr>
              <w:tabs>
                <w:tab w:val="left" w:pos="569"/>
              </w:tabs>
              <w:spacing w:before="60" w:after="60" w:line="340" w:lineRule="exact"/>
              <w:rPr>
                <w:b/>
                <w:bCs/>
                <w:position w:val="2"/>
                <w:sz w:val="20"/>
                <w:szCs w:val="26"/>
              </w:rPr>
            </w:pPr>
          </w:p>
          <w:p w:rsidR="00296A76" w:rsidRPr="00410333" w:rsidRDefault="00296A76" w:rsidP="00296A76">
            <w:pPr>
              <w:tabs>
                <w:tab w:val="left" w:pos="569"/>
              </w:tabs>
              <w:spacing w:before="60" w:after="60" w:line="340" w:lineRule="exact"/>
              <w:rPr>
                <w:b/>
                <w:bCs/>
                <w:position w:val="2"/>
                <w:sz w:val="20"/>
                <w:szCs w:val="26"/>
                <w:rtl/>
              </w:rPr>
            </w:pPr>
            <w:r w:rsidRPr="00410333">
              <w:rPr>
                <w:b/>
                <w:bCs/>
                <w:position w:val="2"/>
                <w:sz w:val="20"/>
                <w:szCs w:val="26"/>
              </w:rPr>
              <w:t>8</w:t>
            </w:r>
            <w:r w:rsidRPr="00410333">
              <w:rPr>
                <w:b/>
                <w:bCs/>
                <w:position w:val="2"/>
                <w:sz w:val="20"/>
                <w:szCs w:val="26"/>
              </w:rPr>
              <w:tab/>
            </w:r>
            <w:r w:rsidRPr="00410333">
              <w:rPr>
                <w:b/>
                <w:bCs/>
                <w:position w:val="2"/>
                <w:sz w:val="20"/>
                <w:szCs w:val="26"/>
                <w:rtl/>
              </w:rPr>
              <w:t xml:space="preserve">عبارة وصفية </w:t>
            </w:r>
            <w:r w:rsidRPr="00410333">
              <w:rPr>
                <w:position w:val="2"/>
                <w:sz w:val="20"/>
                <w:szCs w:val="26"/>
                <w:rtl/>
              </w:rPr>
              <w:t>(مثلاً، خطأ، نقص، توضيح لازم)</w:t>
            </w:r>
            <w:r w:rsidRPr="00410333">
              <w:rPr>
                <w:b/>
                <w:bCs/>
                <w:position w:val="2"/>
                <w:sz w:val="20"/>
                <w:szCs w:val="26"/>
                <w:rtl/>
              </w:rPr>
              <w:t>:</w:t>
            </w:r>
          </w:p>
          <w:p w:rsidR="00296A76" w:rsidRPr="00410333" w:rsidRDefault="00296A76" w:rsidP="00296A76">
            <w:pPr>
              <w:tabs>
                <w:tab w:val="left" w:pos="569"/>
              </w:tabs>
              <w:spacing w:before="60" w:after="60" w:line="340" w:lineRule="exact"/>
              <w:rPr>
                <w:b/>
                <w:bCs/>
                <w:position w:val="2"/>
                <w:sz w:val="20"/>
                <w:szCs w:val="26"/>
              </w:rPr>
            </w:pPr>
          </w:p>
          <w:p w:rsidR="00296A76" w:rsidRPr="00410333" w:rsidRDefault="00296A76" w:rsidP="00296A76">
            <w:pPr>
              <w:tabs>
                <w:tab w:val="left" w:pos="569"/>
              </w:tabs>
              <w:spacing w:before="60" w:after="60" w:line="340" w:lineRule="exact"/>
              <w:rPr>
                <w:b/>
                <w:bCs/>
                <w:position w:val="2"/>
                <w:sz w:val="20"/>
                <w:szCs w:val="26"/>
                <w:rtl/>
              </w:rPr>
            </w:pPr>
            <w:r w:rsidRPr="00410333">
              <w:rPr>
                <w:b/>
                <w:bCs/>
                <w:position w:val="2"/>
                <w:sz w:val="20"/>
                <w:szCs w:val="26"/>
              </w:rPr>
              <w:t>9</w:t>
            </w:r>
            <w:r w:rsidRPr="00410333">
              <w:rPr>
                <w:b/>
                <w:bCs/>
                <w:position w:val="2"/>
                <w:sz w:val="20"/>
                <w:szCs w:val="26"/>
              </w:rPr>
              <w:tab/>
            </w:r>
            <w:r w:rsidRPr="00410333">
              <w:rPr>
                <w:b/>
                <w:bCs/>
                <w:position w:val="2"/>
                <w:sz w:val="20"/>
                <w:szCs w:val="26"/>
                <w:rtl/>
              </w:rPr>
              <w:t xml:space="preserve">المراجع في الوثيقة </w:t>
            </w:r>
            <w:r w:rsidRPr="00410333">
              <w:rPr>
                <w:position w:val="2"/>
                <w:sz w:val="20"/>
                <w:szCs w:val="26"/>
                <w:rtl/>
              </w:rPr>
              <w:t>(مثلاً، أرقام الصفحة و/أو الفقرة و/أو الشكل و/أو الجدول):</w:t>
            </w:r>
          </w:p>
          <w:p w:rsidR="00296A76" w:rsidRPr="00410333" w:rsidRDefault="00296A76" w:rsidP="00296A76">
            <w:pPr>
              <w:tabs>
                <w:tab w:val="left" w:pos="569"/>
              </w:tabs>
              <w:spacing w:before="60" w:after="60" w:line="340" w:lineRule="exact"/>
              <w:rPr>
                <w:b/>
                <w:bCs/>
                <w:position w:val="2"/>
                <w:sz w:val="20"/>
                <w:szCs w:val="26"/>
              </w:rPr>
            </w:pPr>
          </w:p>
          <w:p w:rsidR="00296A76" w:rsidRPr="00410333" w:rsidRDefault="00296A76" w:rsidP="00296A76">
            <w:pPr>
              <w:tabs>
                <w:tab w:val="left" w:pos="569"/>
              </w:tabs>
              <w:spacing w:before="60" w:after="60" w:line="340" w:lineRule="exact"/>
              <w:rPr>
                <w:b/>
                <w:bCs/>
                <w:position w:val="2"/>
                <w:sz w:val="20"/>
                <w:szCs w:val="26"/>
              </w:rPr>
            </w:pPr>
            <w:r w:rsidRPr="00410333">
              <w:rPr>
                <w:b/>
                <w:bCs/>
                <w:position w:val="2"/>
                <w:sz w:val="20"/>
                <w:szCs w:val="26"/>
              </w:rPr>
              <w:t>10</w:t>
            </w:r>
            <w:r w:rsidRPr="00410333">
              <w:rPr>
                <w:b/>
                <w:bCs/>
                <w:position w:val="2"/>
                <w:sz w:val="20"/>
                <w:szCs w:val="26"/>
              </w:rPr>
              <w:tab/>
            </w:r>
            <w:r w:rsidRPr="00410333">
              <w:rPr>
                <w:b/>
                <w:bCs/>
                <w:position w:val="2"/>
                <w:sz w:val="20"/>
                <w:szCs w:val="26"/>
                <w:rtl/>
              </w:rPr>
              <w:t xml:space="preserve">طبيعة العيب </w:t>
            </w:r>
            <w:r w:rsidRPr="00410333">
              <w:rPr>
                <w:position w:val="2"/>
                <w:sz w:val="20"/>
                <w:szCs w:val="26"/>
                <w:rtl/>
              </w:rPr>
              <w:t xml:space="preserve">(شرح كامل أو موجز للمشكلة </w:t>
            </w:r>
            <w:r w:rsidRPr="00410333">
              <w:rPr>
                <w:rFonts w:hint="cs"/>
                <w:position w:val="2"/>
                <w:sz w:val="20"/>
                <w:szCs w:val="26"/>
                <w:rtl/>
              </w:rPr>
              <w:t>المشار إليها</w:t>
            </w:r>
            <w:r w:rsidRPr="00410333">
              <w:rPr>
                <w:position w:val="2"/>
                <w:sz w:val="20"/>
                <w:szCs w:val="26"/>
                <w:rtl/>
              </w:rPr>
              <w:t>)</w:t>
            </w:r>
            <w:r w:rsidRPr="00410333">
              <w:rPr>
                <w:b/>
                <w:bCs/>
                <w:position w:val="2"/>
                <w:sz w:val="20"/>
                <w:szCs w:val="26"/>
                <w:rtl/>
              </w:rPr>
              <w:t>:</w:t>
            </w:r>
          </w:p>
          <w:p w:rsidR="00296A76" w:rsidRPr="00410333" w:rsidRDefault="00296A76" w:rsidP="00296A76">
            <w:pPr>
              <w:tabs>
                <w:tab w:val="left" w:pos="569"/>
              </w:tabs>
              <w:spacing w:before="60" w:after="60" w:line="340" w:lineRule="exact"/>
              <w:rPr>
                <w:position w:val="2"/>
                <w:sz w:val="20"/>
                <w:szCs w:val="26"/>
              </w:rPr>
            </w:pPr>
          </w:p>
        </w:tc>
      </w:tr>
      <w:tr w:rsidR="00296A76" w:rsidRPr="00410333" w:rsidTr="00296A76">
        <w:trPr>
          <w:trHeight w:val="280"/>
          <w:jc w:val="center"/>
        </w:trPr>
        <w:tc>
          <w:tcPr>
            <w:tcW w:w="7765" w:type="dxa"/>
            <w:tcBorders>
              <w:top w:val="single" w:sz="6" w:space="0" w:color="auto"/>
              <w:left w:val="single" w:sz="6" w:space="0" w:color="auto"/>
              <w:bottom w:val="single" w:sz="6" w:space="0" w:color="auto"/>
              <w:right w:val="single" w:sz="6" w:space="0" w:color="auto"/>
            </w:tcBorders>
          </w:tcPr>
          <w:p w:rsidR="00296A76" w:rsidRPr="00410333" w:rsidRDefault="00296A76" w:rsidP="00296A76">
            <w:pPr>
              <w:tabs>
                <w:tab w:val="left" w:pos="569"/>
              </w:tabs>
              <w:spacing w:before="60" w:after="60" w:line="340" w:lineRule="exact"/>
              <w:rPr>
                <w:position w:val="2"/>
                <w:sz w:val="20"/>
                <w:szCs w:val="26"/>
                <w:rtl/>
              </w:rPr>
            </w:pPr>
            <w:r w:rsidRPr="00410333">
              <w:rPr>
                <w:b/>
                <w:bCs/>
                <w:position w:val="2"/>
                <w:sz w:val="20"/>
                <w:szCs w:val="26"/>
              </w:rPr>
              <w:t>11</w:t>
            </w:r>
            <w:r w:rsidRPr="00410333">
              <w:rPr>
                <w:position w:val="2"/>
                <w:sz w:val="20"/>
                <w:szCs w:val="26"/>
              </w:rPr>
              <w:tab/>
            </w:r>
            <w:r w:rsidRPr="00410333">
              <w:rPr>
                <w:b/>
                <w:bCs/>
                <w:position w:val="2"/>
                <w:sz w:val="20"/>
                <w:szCs w:val="26"/>
                <w:rtl/>
              </w:rPr>
              <w:t>الحل المقترح من مقدم التقرير</w:t>
            </w:r>
            <w:r w:rsidRPr="00410333">
              <w:rPr>
                <w:position w:val="2"/>
                <w:sz w:val="20"/>
                <w:szCs w:val="26"/>
                <w:rtl/>
              </w:rPr>
              <w:t xml:space="preserve"> (اختياري):</w:t>
            </w:r>
          </w:p>
          <w:p w:rsidR="00296A76" w:rsidRPr="00410333" w:rsidRDefault="00296A76" w:rsidP="00296A76">
            <w:pPr>
              <w:tabs>
                <w:tab w:val="left" w:pos="569"/>
              </w:tabs>
              <w:spacing w:before="60" w:after="60" w:line="340" w:lineRule="exact"/>
              <w:rPr>
                <w:position w:val="2"/>
                <w:sz w:val="20"/>
                <w:szCs w:val="26"/>
              </w:rPr>
            </w:pPr>
          </w:p>
        </w:tc>
      </w:tr>
      <w:tr w:rsidR="00296A76" w:rsidRPr="00410333" w:rsidTr="00296A76">
        <w:trPr>
          <w:trHeight w:val="280"/>
          <w:jc w:val="center"/>
        </w:trPr>
        <w:tc>
          <w:tcPr>
            <w:tcW w:w="7765" w:type="dxa"/>
            <w:tcBorders>
              <w:top w:val="single" w:sz="6" w:space="0" w:color="auto"/>
              <w:left w:val="single" w:sz="6" w:space="0" w:color="auto"/>
              <w:bottom w:val="single" w:sz="6" w:space="0" w:color="auto"/>
              <w:right w:val="single" w:sz="6" w:space="0" w:color="auto"/>
            </w:tcBorders>
          </w:tcPr>
          <w:p w:rsidR="00296A76" w:rsidRPr="00410333" w:rsidRDefault="00296A76" w:rsidP="00296A76">
            <w:pPr>
              <w:tabs>
                <w:tab w:val="left" w:pos="569"/>
              </w:tabs>
              <w:spacing w:before="60" w:after="60" w:line="340" w:lineRule="exact"/>
              <w:rPr>
                <w:b/>
                <w:bCs/>
                <w:position w:val="2"/>
                <w:sz w:val="20"/>
                <w:szCs w:val="26"/>
                <w:rtl/>
              </w:rPr>
            </w:pPr>
            <w:r w:rsidRPr="00410333">
              <w:rPr>
                <w:b/>
                <w:bCs/>
                <w:position w:val="2"/>
                <w:sz w:val="20"/>
                <w:szCs w:val="26"/>
              </w:rPr>
              <w:t>12</w:t>
            </w:r>
            <w:r w:rsidRPr="00410333">
              <w:rPr>
                <w:position w:val="2"/>
                <w:sz w:val="20"/>
                <w:szCs w:val="26"/>
              </w:rPr>
              <w:tab/>
            </w:r>
            <w:r w:rsidRPr="00410333">
              <w:rPr>
                <w:b/>
                <w:bCs/>
                <w:position w:val="2"/>
                <w:sz w:val="20"/>
                <w:szCs w:val="26"/>
                <w:rtl/>
              </w:rPr>
              <w:t>رد المحرر:</w:t>
            </w:r>
          </w:p>
          <w:p w:rsidR="00296A76" w:rsidRPr="00410333" w:rsidRDefault="00296A76" w:rsidP="00296A76">
            <w:pPr>
              <w:tabs>
                <w:tab w:val="left" w:pos="569"/>
              </w:tabs>
              <w:spacing w:before="60" w:after="60" w:line="340" w:lineRule="exact"/>
              <w:rPr>
                <w:position w:val="2"/>
                <w:sz w:val="20"/>
                <w:szCs w:val="26"/>
              </w:rPr>
            </w:pPr>
          </w:p>
        </w:tc>
      </w:tr>
    </w:tbl>
    <w:p w:rsidR="00296A76" w:rsidRPr="00410333" w:rsidRDefault="00296A76" w:rsidP="00296A76">
      <w:pPr>
        <w:rPr>
          <w:rtl/>
        </w:rPr>
      </w:pPr>
    </w:p>
    <w:p w:rsidR="007028BE" w:rsidRPr="00410333" w:rsidRDefault="007028BE" w:rsidP="00E952D6">
      <w:pPr>
        <w:rPr>
          <w:rtl/>
          <w:lang w:bidi="ar-EG"/>
        </w:rPr>
      </w:pPr>
    </w:p>
    <w:p w:rsidR="00625CF2" w:rsidRPr="00410333" w:rsidRDefault="00625CF2" w:rsidP="00E952D6">
      <w:pPr>
        <w:rPr>
          <w:rtl/>
          <w:lang w:bidi="ar-EG"/>
        </w:rPr>
        <w:sectPr w:rsidR="00625CF2" w:rsidRPr="00410333" w:rsidSect="00157440">
          <w:pgSz w:w="11907" w:h="16840" w:code="9"/>
          <w:pgMar w:top="1134" w:right="1134" w:bottom="1134" w:left="1134" w:header="567" w:footer="567" w:gutter="0"/>
          <w:cols w:space="708"/>
          <w:vAlign w:val="both"/>
          <w:docGrid w:linePitch="360"/>
        </w:sectPr>
      </w:pPr>
    </w:p>
    <w:p w:rsidR="00183C3D" w:rsidRPr="00410333" w:rsidRDefault="00183C3D" w:rsidP="00E952D6">
      <w:pPr>
        <w:pStyle w:val="RecNo"/>
        <w:rPr>
          <w:lang w:bidi="ar-EG"/>
        </w:rPr>
      </w:pPr>
      <w:bookmarkStart w:id="757" w:name="_Toc476818228"/>
      <w:bookmarkStart w:id="758" w:name="_Toc476818421"/>
      <w:bookmarkStart w:id="759" w:name="_Toc476818565"/>
      <w:r w:rsidRPr="00410333">
        <w:rPr>
          <w:rFonts w:hint="cs"/>
          <w:rtl/>
        </w:rPr>
        <w:lastRenderedPageBreak/>
        <w:t xml:space="preserve">التوصيـة </w:t>
      </w:r>
      <w:r w:rsidRPr="00410333">
        <w:rPr>
          <w:rStyle w:val="href"/>
          <w:bCs w:val="0"/>
        </w:rPr>
        <w:t>ITU-T A.25</w:t>
      </w:r>
      <w:bookmarkEnd w:id="757"/>
      <w:bookmarkEnd w:id="758"/>
      <w:bookmarkEnd w:id="759"/>
    </w:p>
    <w:p w:rsidR="00183C3D" w:rsidRPr="00410333" w:rsidRDefault="00183C3D" w:rsidP="00E952D6">
      <w:pPr>
        <w:pStyle w:val="RecTitle0"/>
        <w:rPr>
          <w:rtl/>
        </w:rPr>
      </w:pPr>
      <w:bookmarkStart w:id="760" w:name="_Toc476818566"/>
      <w:r w:rsidRPr="00410333">
        <w:rPr>
          <w:rtl/>
        </w:rPr>
        <w:t xml:space="preserve">الإجراءات العامة </w:t>
      </w:r>
      <w:r w:rsidRPr="00410333">
        <w:rPr>
          <w:rFonts w:hint="cs"/>
          <w:rtl/>
        </w:rPr>
        <w:t>المتعلقة بتضمين نصوص</w:t>
      </w:r>
      <w:r w:rsidRPr="00410333">
        <w:rPr>
          <w:rtl/>
        </w:rPr>
        <w:br/>
      </w:r>
      <w:r w:rsidRPr="00410333">
        <w:rPr>
          <w:rFonts w:hint="cs"/>
          <w:rtl/>
        </w:rPr>
        <w:t xml:space="preserve">بين </w:t>
      </w:r>
      <w:r w:rsidRPr="00410333">
        <w:rPr>
          <w:rtl/>
        </w:rPr>
        <w:t>قطاع تقييس الاتصالات</w:t>
      </w:r>
      <w:r w:rsidRPr="00410333">
        <w:rPr>
          <w:rFonts w:hint="cs"/>
          <w:rtl/>
        </w:rPr>
        <w:t xml:space="preserve"> ومنظمات أُخرى</w:t>
      </w:r>
      <w:bookmarkEnd w:id="760"/>
    </w:p>
    <w:p w:rsidR="00296A76" w:rsidRPr="00410333" w:rsidRDefault="00296A76" w:rsidP="00296A76">
      <w:pPr>
        <w:pStyle w:val="Heading1"/>
        <w:rPr>
          <w:rtl/>
          <w:lang w:bidi="ar-SY"/>
        </w:rPr>
      </w:pPr>
      <w:bookmarkStart w:id="761" w:name="_Toc447292595"/>
      <w:r w:rsidRPr="00410333">
        <w:t>1</w:t>
      </w:r>
      <w:r w:rsidRPr="00410333">
        <w:tab/>
      </w:r>
      <w:r w:rsidRPr="00410333">
        <w:rPr>
          <w:rFonts w:hint="cs"/>
          <w:rtl/>
          <w:lang w:bidi="ar-SY"/>
        </w:rPr>
        <w:t>مجال التطبيق</w:t>
      </w:r>
      <w:bookmarkEnd w:id="761"/>
    </w:p>
    <w:p w:rsidR="00296A76" w:rsidRPr="00410333" w:rsidRDefault="00296A76" w:rsidP="00296A76">
      <w:pPr>
        <w:rPr>
          <w:rtl/>
        </w:rPr>
      </w:pPr>
      <w:r w:rsidRPr="00410333">
        <w:rPr>
          <w:rFonts w:hint="cs"/>
          <w:b/>
          <w:rtl/>
        </w:rPr>
        <w:t>تقدم هذه التوصية الإجراءات العامة المتعلقة بتضمين نصوص (كلياً أو جزئياً، مع تعديلات أو بدونها) وثائق صادرة عن منظمات أخرى في توصيات قطاع تقييس الاتصالات (أو في وثائق أخرى صادرة عن قطاع تقييس الاتصالات)، وتقدم إرشادات إلى المنظمات الأخرى بشأن كيفية تضمين نصوص (كلياً أو جزئياً، مع تعديلات أو بدونها) توصيات قطاع تقييس الاتصالات (أو</w:t>
      </w:r>
      <w:r w:rsidRPr="00410333">
        <w:rPr>
          <w:rFonts w:hint="eastAsia"/>
          <w:b/>
          <w:rtl/>
        </w:rPr>
        <w:t> </w:t>
      </w:r>
      <w:r w:rsidRPr="00410333">
        <w:rPr>
          <w:rFonts w:hint="cs"/>
          <w:b/>
          <w:rtl/>
        </w:rPr>
        <w:t>أي وثائق أخرى صادرة عن قطاع تقييس الاتصالات) في وثائقها</w:t>
      </w:r>
      <w:r w:rsidRPr="00410333">
        <w:rPr>
          <w:rFonts w:hint="cs"/>
          <w:rtl/>
          <w:lang w:bidi="ar-SY"/>
        </w:rPr>
        <w:t>.</w:t>
      </w:r>
    </w:p>
    <w:p w:rsidR="00296A76" w:rsidRPr="00410333" w:rsidRDefault="00296A76" w:rsidP="00296A76">
      <w:pPr>
        <w:rPr>
          <w:rtl/>
        </w:rPr>
      </w:pPr>
      <w:r w:rsidRPr="00410333">
        <w:rPr>
          <w:rFonts w:hint="cs"/>
          <w:rtl/>
          <w:lang w:bidi="ar-SY"/>
        </w:rPr>
        <w:t>وحالة إدراج إحالات مرجعية معيارية إلى وثائق منظمات أخري في توصيات قطاع تقييس الاتصالات يتم تناولها في </w:t>
      </w:r>
      <w:r w:rsidRPr="00410333">
        <w:t>[ITU-T A.5]</w:t>
      </w:r>
      <w:r w:rsidRPr="00410333">
        <w:rPr>
          <w:rFonts w:hint="cs"/>
          <w:rtl/>
          <w:lang w:bidi="ar-SY"/>
        </w:rPr>
        <w:t>.</w:t>
      </w:r>
    </w:p>
    <w:p w:rsidR="00296A76" w:rsidRPr="00410333" w:rsidRDefault="00296A76" w:rsidP="00296A76">
      <w:pPr>
        <w:pStyle w:val="Heading1"/>
        <w:rPr>
          <w:rtl/>
          <w:lang w:bidi="ar-SY"/>
        </w:rPr>
      </w:pPr>
      <w:bookmarkStart w:id="762" w:name="_Toc447292596"/>
      <w:r w:rsidRPr="00410333">
        <w:t>2</w:t>
      </w:r>
      <w:r w:rsidRPr="00410333">
        <w:tab/>
      </w:r>
      <w:r w:rsidRPr="00410333">
        <w:rPr>
          <w:rFonts w:hint="cs"/>
          <w:rtl/>
          <w:lang w:bidi="ar-SY"/>
        </w:rPr>
        <w:t>المراجع</w:t>
      </w:r>
      <w:bookmarkEnd w:id="762"/>
    </w:p>
    <w:p w:rsidR="00296A76" w:rsidRPr="00410333" w:rsidRDefault="00296A76" w:rsidP="00296A76">
      <w:pPr>
        <w:rPr>
          <w:rtl/>
        </w:rPr>
      </w:pPr>
      <w:r w:rsidRPr="00410333">
        <w:rPr>
          <w:rtl/>
        </w:rPr>
        <w:t>تتضمن التوصيات التالية لقطاع تقييس الاتصالات وغيرها من المراجع أحكاماً تشكل من خلال الإشارة إليها في هذا النص جزءاً لا</w:t>
      </w:r>
      <w:r w:rsidRPr="00410333">
        <w:rPr>
          <w:rFonts w:hint="cs"/>
          <w:rtl/>
        </w:rPr>
        <w:t> </w:t>
      </w:r>
      <w:r w:rsidRPr="00410333">
        <w:rPr>
          <w:rtl/>
        </w:rPr>
        <w:t>يتجزأ من هذه التوصية. وقد كانت جميع الطبعات المذكورة سارية الصلاحية في وقت النشر. ولما كانت جميع التوصيات والمراجع الأخرى تخضع إلى المراجعة، يرجى من جميع المستعملين لهذه التوصية السعي إلى تطبيق أحدث طبعة للتوصيات والمراجع الأخرى الواردة أدناه. وتُنشر بانتظام قائمة توصيات قطاع تقييس الاتصالات السارية الصلاحية.</w:t>
      </w:r>
      <w:r w:rsidRPr="00410333">
        <w:rPr>
          <w:rFonts w:hint="cs"/>
          <w:rtl/>
        </w:rPr>
        <w:t xml:space="preserve"> والإشارة إلى وثيقة ما في هذه التوصية لا</w:t>
      </w:r>
      <w:r w:rsidRPr="00410333">
        <w:rPr>
          <w:rFonts w:hint="eastAsia"/>
          <w:rtl/>
        </w:rPr>
        <w:t> </w:t>
      </w:r>
      <w:r w:rsidRPr="00410333">
        <w:rPr>
          <w:rFonts w:hint="cs"/>
          <w:rtl/>
        </w:rPr>
        <w:t>يضفي على الوثيقة في حد ذاتها صفة التوصية.</w:t>
      </w:r>
    </w:p>
    <w:p w:rsidR="00296A76" w:rsidRPr="00410333" w:rsidRDefault="00296A76" w:rsidP="00296A76">
      <w:pPr>
        <w:ind w:left="1701" w:hanging="1701"/>
        <w:rPr>
          <w:rtl/>
        </w:rPr>
      </w:pPr>
      <w:r w:rsidRPr="00410333">
        <w:t>[ITU</w:t>
      </w:r>
      <w:r w:rsidRPr="00410333">
        <w:noBreakHyphen/>
        <w:t>T A.5]</w:t>
      </w:r>
      <w:r w:rsidRPr="00410333">
        <w:rPr>
          <w:rtl/>
          <w:lang w:bidi="ar-SY"/>
        </w:rPr>
        <w:tab/>
      </w:r>
      <w:r w:rsidRPr="00410333">
        <w:rPr>
          <w:rFonts w:hint="cs"/>
          <w:rtl/>
          <w:lang w:bidi="ar-SY"/>
        </w:rPr>
        <w:t xml:space="preserve">التوصية </w:t>
      </w:r>
      <w:r w:rsidRPr="00410333">
        <w:t>ITU-T A.5</w:t>
      </w:r>
      <w:r w:rsidRPr="00410333">
        <w:rPr>
          <w:rFonts w:hint="cs"/>
          <w:rtl/>
          <w:lang w:bidi="ar-SY"/>
        </w:rPr>
        <w:t xml:space="preserve"> </w:t>
      </w:r>
      <w:r w:rsidRPr="00410333">
        <w:t>(2016)</w:t>
      </w:r>
      <w:r w:rsidRPr="00410333">
        <w:rPr>
          <w:rFonts w:hint="cs"/>
          <w:rtl/>
          <w:lang w:bidi="ar-SY"/>
        </w:rPr>
        <w:t xml:space="preserve">، </w:t>
      </w:r>
      <w:r w:rsidRPr="00410333">
        <w:rPr>
          <w:rFonts w:hint="cs"/>
          <w:i/>
          <w:iCs/>
          <w:rtl/>
        </w:rPr>
        <w:t>الإجراءات العامة</w:t>
      </w:r>
      <w:r w:rsidRPr="00410333">
        <w:rPr>
          <w:i/>
          <w:iCs/>
          <w:lang w:val="en-GB"/>
        </w:rPr>
        <w:t xml:space="preserve"> </w:t>
      </w:r>
      <w:r w:rsidRPr="00410333">
        <w:rPr>
          <w:rFonts w:hint="cs"/>
          <w:i/>
          <w:iCs/>
          <w:rtl/>
        </w:rPr>
        <w:t>المتعلقة بتضمين إحالات مرجعية إلى وثائق المنظمات الأخرى في التوصيات الصادرة عن قطاع تقييس الاتصالات</w:t>
      </w:r>
      <w:r w:rsidRPr="00410333">
        <w:rPr>
          <w:rFonts w:hint="cs"/>
          <w:rtl/>
        </w:rPr>
        <w:t>.</w:t>
      </w:r>
    </w:p>
    <w:p w:rsidR="00296A76" w:rsidRPr="00410333" w:rsidRDefault="00296A76" w:rsidP="00296A76">
      <w:pPr>
        <w:pStyle w:val="Heading1"/>
        <w:rPr>
          <w:rtl/>
        </w:rPr>
      </w:pPr>
      <w:bookmarkStart w:id="763" w:name="_Toc388952782"/>
      <w:bookmarkStart w:id="764" w:name="_Toc403396199"/>
      <w:bookmarkStart w:id="765" w:name="_Toc403396490"/>
      <w:bookmarkStart w:id="766" w:name="_Toc447292597"/>
      <w:r w:rsidRPr="00410333">
        <w:t>3</w:t>
      </w:r>
      <w:r w:rsidRPr="00410333">
        <w:tab/>
      </w:r>
      <w:r w:rsidRPr="00410333">
        <w:rPr>
          <w:rFonts w:hint="cs"/>
          <w:rtl/>
        </w:rPr>
        <w:t>التعاريف</w:t>
      </w:r>
      <w:bookmarkEnd w:id="763"/>
      <w:bookmarkEnd w:id="764"/>
      <w:bookmarkEnd w:id="765"/>
      <w:bookmarkEnd w:id="766"/>
    </w:p>
    <w:p w:rsidR="00296A76" w:rsidRPr="00410333" w:rsidRDefault="00296A76" w:rsidP="00296A76">
      <w:pPr>
        <w:pStyle w:val="Heading2"/>
        <w:rPr>
          <w:rtl/>
        </w:rPr>
      </w:pPr>
      <w:bookmarkStart w:id="767" w:name="_Toc388952783"/>
      <w:bookmarkStart w:id="768" w:name="_Toc403396200"/>
      <w:bookmarkStart w:id="769" w:name="_Toc403396491"/>
      <w:bookmarkStart w:id="770" w:name="_Toc447292598"/>
      <w:r w:rsidRPr="00410333">
        <w:t>1.3</w:t>
      </w:r>
      <w:r w:rsidRPr="00410333">
        <w:rPr>
          <w:rtl/>
        </w:rPr>
        <w:tab/>
      </w:r>
      <w:r w:rsidRPr="00410333">
        <w:rPr>
          <w:rFonts w:hint="cs"/>
          <w:rtl/>
        </w:rPr>
        <w:t>المصطلحات المعرَّفة في وثائق أخرى</w:t>
      </w:r>
      <w:bookmarkEnd w:id="767"/>
      <w:bookmarkEnd w:id="768"/>
      <w:bookmarkEnd w:id="769"/>
      <w:bookmarkEnd w:id="770"/>
    </w:p>
    <w:p w:rsidR="00296A76" w:rsidRPr="00410333" w:rsidRDefault="00296A76" w:rsidP="00296A76">
      <w:pPr>
        <w:rPr>
          <w:rtl/>
          <w:lang w:bidi="ar-SY"/>
        </w:rPr>
      </w:pPr>
      <w:r w:rsidRPr="00410333">
        <w:rPr>
          <w:rFonts w:hint="cs"/>
          <w:rtl/>
          <w:lang w:bidi="ar-SY"/>
        </w:rPr>
        <w:t>تستخدم هذه التوصية المصطلحات التالية المعرَّفة في وثائق أخرى:</w:t>
      </w:r>
    </w:p>
    <w:p w:rsidR="00296A76" w:rsidRPr="00410333" w:rsidRDefault="00296A76" w:rsidP="00296A76">
      <w:pPr>
        <w:rPr>
          <w:rtl/>
          <w:lang w:bidi="ar-SY"/>
        </w:rPr>
      </w:pPr>
      <w:r w:rsidRPr="00410333">
        <w:rPr>
          <w:b/>
          <w:bCs/>
        </w:rPr>
        <w:t>1.1.3</w:t>
      </w:r>
      <w:r w:rsidRPr="00410333">
        <w:tab/>
      </w:r>
      <w:r w:rsidRPr="00410333">
        <w:rPr>
          <w:b/>
          <w:bCs/>
          <w:rtl/>
        </w:rPr>
        <w:t xml:space="preserve">الوثيقة الموافَق </w:t>
      </w:r>
      <w:r w:rsidRPr="00410333">
        <w:rPr>
          <w:rFonts w:hint="cs"/>
          <w:b/>
          <w:bCs/>
          <w:rtl/>
        </w:rPr>
        <w:t xml:space="preserve">عليها </w:t>
      </w:r>
      <w:r w:rsidRPr="00410333">
        <w:t>[ITU</w:t>
      </w:r>
      <w:r w:rsidRPr="00410333">
        <w:noBreakHyphen/>
        <w:t>T A.5]</w:t>
      </w:r>
      <w:r w:rsidRPr="00410333">
        <w:rPr>
          <w:rFonts w:hint="cs"/>
          <w:rtl/>
        </w:rPr>
        <w:t>: ناتج رسمي (مثل المعايير أو المواصفات أو اتفاقات التنفيذ، وغير ذلك) وافقت عليه رسمياً إحدى المنظمات.</w:t>
      </w:r>
    </w:p>
    <w:p w:rsidR="00296A76" w:rsidRPr="00410333" w:rsidRDefault="00296A76" w:rsidP="00296A76">
      <w:pPr>
        <w:rPr>
          <w:rtl/>
        </w:rPr>
      </w:pPr>
      <w:r w:rsidRPr="00410333">
        <w:rPr>
          <w:b/>
          <w:bCs/>
        </w:rPr>
        <w:t>2.1.3</w:t>
      </w:r>
      <w:r w:rsidRPr="00410333">
        <w:rPr>
          <w:b/>
          <w:bCs/>
        </w:rPr>
        <w:tab/>
      </w:r>
      <w:r w:rsidRPr="00410333">
        <w:rPr>
          <w:rFonts w:hint="cs"/>
          <w:b/>
          <w:bCs/>
          <w:rtl/>
        </w:rPr>
        <w:t xml:space="preserve">إحالة مرجعية غير معيارية </w:t>
      </w:r>
      <w:r w:rsidRPr="00410333">
        <w:t>[ITU</w:t>
      </w:r>
      <w:r w:rsidRPr="00410333">
        <w:noBreakHyphen/>
        <w:t>T A.5]</w:t>
      </w:r>
      <w:r w:rsidRPr="00410333">
        <w:rPr>
          <w:rFonts w:hint="cs"/>
          <w:rtl/>
        </w:rPr>
        <w:t>: وثيقة كاملة أو أجزاء من وثيقة تكون الوثيقة المشار إليها كمرجع فيها مستعملة كمعلومات إضافية في إعداد التوصية أو للمساعدة على فهم أو استعمال التوصية ولا</w:t>
      </w:r>
      <w:r w:rsidRPr="00410333">
        <w:rPr>
          <w:rFonts w:hint="eastAsia"/>
          <w:rtl/>
        </w:rPr>
        <w:t> </w:t>
      </w:r>
      <w:r w:rsidRPr="00410333">
        <w:rPr>
          <w:rFonts w:hint="cs"/>
          <w:rtl/>
        </w:rPr>
        <w:t>يكون من الضروري</w:t>
      </w:r>
      <w:r w:rsidRPr="00410333">
        <w:rPr>
          <w:rFonts w:hint="eastAsia"/>
          <w:rtl/>
        </w:rPr>
        <w:t> </w:t>
      </w:r>
      <w:r w:rsidRPr="00410333">
        <w:rPr>
          <w:rFonts w:hint="cs"/>
          <w:rtl/>
        </w:rPr>
        <w:t>مراعاتها.</w:t>
      </w:r>
    </w:p>
    <w:p w:rsidR="00296A76" w:rsidRPr="00410333" w:rsidRDefault="00296A76" w:rsidP="00296A76">
      <w:pPr>
        <w:rPr>
          <w:rtl/>
        </w:rPr>
      </w:pPr>
      <w:r w:rsidRPr="00410333">
        <w:rPr>
          <w:b/>
          <w:bCs/>
        </w:rPr>
        <w:t>3.1.3</w:t>
      </w:r>
      <w:r w:rsidRPr="00410333">
        <w:rPr>
          <w:b/>
          <w:bCs/>
          <w:rtl/>
          <w:lang w:bidi="ar-SY"/>
        </w:rPr>
        <w:tab/>
      </w:r>
      <w:r w:rsidRPr="00410333">
        <w:rPr>
          <w:rFonts w:hint="cs"/>
          <w:b/>
          <w:bCs/>
          <w:rtl/>
        </w:rPr>
        <w:t xml:space="preserve">إحالة مرجعية معيارية </w:t>
      </w:r>
      <w:r w:rsidRPr="00410333">
        <w:t>[b-ITU-T A.1]</w:t>
      </w:r>
      <w:r w:rsidRPr="00410333">
        <w:rPr>
          <w:rFonts w:hint="cs"/>
          <w:b/>
          <w:bCs/>
          <w:rtl/>
        </w:rPr>
        <w:t>:</w:t>
      </w:r>
      <w:r w:rsidRPr="00410333">
        <w:rPr>
          <w:rFonts w:hint="cs"/>
          <w:rtl/>
        </w:rPr>
        <w:t xml:space="preserve"> وثيقة أخرى تتضمن أحكاماً تشكل، بالإشارة إليها، أحكاماً في الوثيقة التي تشير إلى المرجع.</w:t>
      </w:r>
    </w:p>
    <w:p w:rsidR="00296A76" w:rsidRPr="00410333" w:rsidRDefault="00296A76" w:rsidP="00296A76">
      <w:pPr>
        <w:pStyle w:val="Heading2"/>
        <w:rPr>
          <w:rtl/>
          <w:lang w:bidi="ar-SA"/>
        </w:rPr>
      </w:pPr>
      <w:bookmarkStart w:id="771" w:name="_Toc447292599"/>
      <w:r w:rsidRPr="00410333">
        <w:t>2.3</w:t>
      </w:r>
      <w:r w:rsidRPr="00410333">
        <w:rPr>
          <w:rFonts w:hint="cs"/>
          <w:rtl/>
          <w:lang w:bidi="ar-SA"/>
        </w:rPr>
        <w:tab/>
        <w:t>مصطلحات معرّفة في هذه التوصية</w:t>
      </w:r>
      <w:bookmarkEnd w:id="771"/>
    </w:p>
    <w:p w:rsidR="00296A76" w:rsidRPr="00410333" w:rsidRDefault="00296A76" w:rsidP="00296A76">
      <w:pPr>
        <w:keepNext/>
        <w:rPr>
          <w:rtl/>
        </w:rPr>
      </w:pPr>
      <w:r w:rsidRPr="00410333">
        <w:rPr>
          <w:rFonts w:hint="cs"/>
          <w:rtl/>
        </w:rPr>
        <w:t>تعرّف هذه التوصية المصطلحات التالية:</w:t>
      </w:r>
    </w:p>
    <w:p w:rsidR="00296A76" w:rsidRPr="00410333" w:rsidRDefault="00296A76" w:rsidP="00296A76">
      <w:pPr>
        <w:rPr>
          <w:rtl/>
        </w:rPr>
      </w:pPr>
      <w:r w:rsidRPr="00410333">
        <w:rPr>
          <w:b/>
          <w:bCs/>
        </w:rPr>
        <w:t>1.2.3</w:t>
      </w:r>
      <w:r w:rsidRPr="00410333">
        <w:rPr>
          <w:b/>
          <w:bCs/>
          <w:rtl/>
          <w:lang w:bidi="ar-SY"/>
        </w:rPr>
        <w:tab/>
      </w:r>
      <w:r w:rsidRPr="00410333">
        <w:rPr>
          <w:rFonts w:hint="cs"/>
          <w:b/>
          <w:bCs/>
          <w:rtl/>
          <w:lang w:bidi="ar-SY"/>
        </w:rPr>
        <w:t>مشروع وثيقة</w:t>
      </w:r>
      <w:r w:rsidRPr="00410333">
        <w:rPr>
          <w:rFonts w:hint="cs"/>
          <w:rtl/>
          <w:lang w:bidi="ar-SY"/>
        </w:rPr>
        <w:t xml:space="preserve">: </w:t>
      </w:r>
      <w:r w:rsidRPr="00410333">
        <w:rPr>
          <w:rFonts w:hint="cs"/>
          <w:rtl/>
        </w:rPr>
        <w:t>ناتج صادر عن منظمة ما ولا</w:t>
      </w:r>
      <w:r w:rsidRPr="00410333">
        <w:rPr>
          <w:rFonts w:hint="eastAsia"/>
          <w:rtl/>
        </w:rPr>
        <w:t> </w:t>
      </w:r>
      <w:r w:rsidRPr="00410333">
        <w:rPr>
          <w:rFonts w:hint="cs"/>
          <w:rtl/>
        </w:rPr>
        <w:t>يزال في صورة مسودة.</w:t>
      </w:r>
    </w:p>
    <w:p w:rsidR="00296A76" w:rsidRPr="00410333" w:rsidRDefault="00296A76" w:rsidP="00296A76">
      <w:pPr>
        <w:pStyle w:val="Heading1"/>
        <w:rPr>
          <w:rtl/>
          <w:lang w:bidi="ar-SY"/>
        </w:rPr>
      </w:pPr>
      <w:bookmarkStart w:id="772" w:name="_Toc447292600"/>
      <w:r w:rsidRPr="00410333">
        <w:lastRenderedPageBreak/>
        <w:t>4</w:t>
      </w:r>
      <w:r w:rsidRPr="00410333">
        <w:rPr>
          <w:rtl/>
          <w:lang w:bidi="ar-SY"/>
        </w:rPr>
        <w:tab/>
      </w:r>
      <w:r w:rsidRPr="00410333">
        <w:rPr>
          <w:rFonts w:hint="cs"/>
          <w:rtl/>
          <w:lang w:bidi="ar-SY"/>
        </w:rPr>
        <w:t>المختصرات</w:t>
      </w:r>
      <w:bookmarkEnd w:id="772"/>
    </w:p>
    <w:p w:rsidR="00296A76" w:rsidRPr="00410333" w:rsidRDefault="00296A76" w:rsidP="00296A76">
      <w:r w:rsidRPr="00410333">
        <w:rPr>
          <w:rFonts w:hint="cs"/>
          <w:rtl/>
          <w:lang w:bidi="ar-SY"/>
        </w:rPr>
        <w:t>تستخدم هذه التوصية المختصرات التالية</w:t>
      </w:r>
      <w:r w:rsidRPr="00410333">
        <w:t>:</w:t>
      </w:r>
    </w:p>
    <w:p w:rsidR="00296A76" w:rsidRPr="00410333" w:rsidRDefault="00296A76" w:rsidP="00296A76">
      <w:bookmarkStart w:id="773" w:name="lt_pId166"/>
      <w:r w:rsidRPr="00410333">
        <w:rPr>
          <w:lang w:val="en-GB"/>
        </w:rPr>
        <w:t>TSB</w:t>
      </w:r>
      <w:bookmarkEnd w:id="773"/>
      <w:r w:rsidRPr="00410333">
        <w:rPr>
          <w:lang w:val="en-GB"/>
        </w:rPr>
        <w:tab/>
      </w:r>
      <w:r w:rsidRPr="00410333">
        <w:rPr>
          <w:rFonts w:hint="cs"/>
          <w:rtl/>
        </w:rPr>
        <w:t xml:space="preserve">مكتب تقييس الاتصالات </w:t>
      </w:r>
      <w:r w:rsidRPr="00410333">
        <w:rPr>
          <w:i/>
          <w:iCs/>
        </w:rPr>
        <w:t>(</w:t>
      </w:r>
      <w:r w:rsidRPr="00410333">
        <w:rPr>
          <w:i/>
          <w:iCs/>
          <w:lang w:val="en-GB"/>
        </w:rPr>
        <w:t>Telecommunication Standardization Bureau</w:t>
      </w:r>
      <w:r w:rsidRPr="00410333">
        <w:rPr>
          <w:i/>
          <w:iCs/>
        </w:rPr>
        <w:t>)</w:t>
      </w:r>
    </w:p>
    <w:p w:rsidR="00296A76" w:rsidRPr="00410333" w:rsidRDefault="00296A76" w:rsidP="00296A76">
      <w:pPr>
        <w:pStyle w:val="Heading1"/>
        <w:rPr>
          <w:rtl/>
          <w:lang w:bidi="ar-SA"/>
        </w:rPr>
      </w:pPr>
      <w:bookmarkStart w:id="774" w:name="_Toc447292601"/>
      <w:r w:rsidRPr="00410333">
        <w:t>5</w:t>
      </w:r>
      <w:r w:rsidRPr="00410333">
        <w:rPr>
          <w:rtl/>
          <w:lang w:bidi="ar-SY"/>
        </w:rPr>
        <w:tab/>
      </w:r>
      <w:r w:rsidRPr="00410333">
        <w:rPr>
          <w:rtl/>
          <w:lang w:bidi="ar-SA"/>
        </w:rPr>
        <w:t>الاصطلاحات</w:t>
      </w:r>
      <w:bookmarkEnd w:id="774"/>
    </w:p>
    <w:p w:rsidR="00296A76" w:rsidRPr="00410333" w:rsidRDefault="00296A76" w:rsidP="00296A76">
      <w:pPr>
        <w:rPr>
          <w:rtl/>
        </w:rPr>
      </w:pPr>
      <w:r w:rsidRPr="00410333">
        <w:rPr>
          <w:rFonts w:hint="cs"/>
          <w:rtl/>
        </w:rPr>
        <w:t>لا يوجد.</w:t>
      </w:r>
    </w:p>
    <w:p w:rsidR="00296A76" w:rsidRPr="00410333" w:rsidRDefault="00296A76" w:rsidP="00296A76">
      <w:pPr>
        <w:pStyle w:val="Heading1"/>
        <w:rPr>
          <w:rtl/>
          <w:lang w:bidi="ar-SY"/>
        </w:rPr>
      </w:pPr>
      <w:bookmarkStart w:id="775" w:name="_Toc447292602"/>
      <w:r w:rsidRPr="00410333">
        <w:t>6</w:t>
      </w:r>
      <w:r w:rsidRPr="00410333">
        <w:tab/>
      </w:r>
      <w:r w:rsidRPr="00410333">
        <w:rPr>
          <w:rtl/>
          <w:lang w:bidi="ar-SA"/>
        </w:rPr>
        <w:t xml:space="preserve">الإجراءات العامة </w:t>
      </w:r>
      <w:r w:rsidRPr="00410333">
        <w:rPr>
          <w:rFonts w:hint="cs"/>
          <w:rtl/>
          <w:lang w:bidi="ar-SA"/>
        </w:rPr>
        <w:t xml:space="preserve">المتعلقة بتضمين نصوص بين </w:t>
      </w:r>
      <w:r w:rsidRPr="00410333">
        <w:rPr>
          <w:rtl/>
          <w:lang w:bidi="ar-SA"/>
        </w:rPr>
        <w:t>قطاع تقييس الاتصالات</w:t>
      </w:r>
      <w:r w:rsidRPr="00410333">
        <w:rPr>
          <w:rFonts w:hint="cs"/>
          <w:rtl/>
        </w:rPr>
        <w:t xml:space="preserve"> ومنظمات أخرى</w:t>
      </w:r>
      <w:bookmarkEnd w:id="775"/>
    </w:p>
    <w:p w:rsidR="00296A76" w:rsidRPr="00410333" w:rsidRDefault="00296A76" w:rsidP="00296A76">
      <w:pPr>
        <w:rPr>
          <w:rtl/>
          <w:lang w:bidi="ar-SY"/>
        </w:rPr>
      </w:pPr>
      <w:r w:rsidRPr="00410333">
        <w:rPr>
          <w:rFonts w:hint="cs"/>
          <w:rtl/>
          <w:lang w:bidi="ar-SY"/>
        </w:rPr>
        <w:t>يتناول هذا القسم عملية تضمين نصوص (كلياً أو جزئياً) من وثائق منظمة أخرى في وثيقة صادرة عن قطاع تقييس الاتصالات. ومن المتوقع ألا تُستخدم هذه العملية إلا في حالات نادرة.</w:t>
      </w:r>
    </w:p>
    <w:p w:rsidR="00296A76" w:rsidRPr="00410333" w:rsidRDefault="00296A76" w:rsidP="00296A76">
      <w:pPr>
        <w:pStyle w:val="Heading2"/>
        <w:rPr>
          <w:rtl/>
          <w:lang w:bidi="ar-SA"/>
        </w:rPr>
      </w:pPr>
      <w:bookmarkStart w:id="776" w:name="_Toc447292603"/>
      <w:r w:rsidRPr="00410333">
        <w:t>1.6</w:t>
      </w:r>
      <w:r w:rsidRPr="00410333">
        <w:tab/>
      </w:r>
      <w:r w:rsidRPr="00410333">
        <w:rPr>
          <w:rFonts w:hint="cs"/>
          <w:rtl/>
          <w:lang w:bidi="ar-SA"/>
        </w:rPr>
        <w:t>الوثائق الواردة من منظمات أخرى</w:t>
      </w:r>
      <w:bookmarkEnd w:id="776"/>
    </w:p>
    <w:p w:rsidR="00296A76" w:rsidRPr="00410333" w:rsidRDefault="00296A76" w:rsidP="00296A76">
      <w:pPr>
        <w:rPr>
          <w:rtl/>
        </w:rPr>
      </w:pPr>
      <w:r w:rsidRPr="00410333">
        <w:rPr>
          <w:b/>
          <w:bCs/>
        </w:rPr>
        <w:t>1.1.6</w:t>
      </w:r>
      <w:r w:rsidRPr="00410333">
        <w:rPr>
          <w:b/>
          <w:bCs/>
          <w:rtl/>
          <w:lang w:bidi="ar-SY"/>
        </w:rPr>
        <w:tab/>
      </w:r>
      <w:r w:rsidRPr="00410333">
        <w:rPr>
          <w:rFonts w:hint="cs"/>
          <w:rtl/>
        </w:rPr>
        <w:t xml:space="preserve">يجوز لإحدى لجان الدراسات التابعة لقطاع تقييس الاتصالات </w:t>
      </w:r>
      <w:r w:rsidRPr="00410333">
        <w:rPr>
          <w:rFonts w:hint="cs"/>
          <w:rtl/>
          <w:lang w:bidi="ar-SY"/>
        </w:rPr>
        <w:t>تضمين نصوص (</w:t>
      </w:r>
      <w:r w:rsidRPr="00410333">
        <w:rPr>
          <w:rFonts w:hint="cs"/>
          <w:b/>
          <w:rtl/>
        </w:rPr>
        <w:t>كلياً أو جزئياً، مع تعديلات أو بدونها</w:t>
      </w:r>
      <w:r w:rsidRPr="00410333">
        <w:rPr>
          <w:rFonts w:hint="cs"/>
          <w:rtl/>
          <w:lang w:bidi="ar-SY"/>
        </w:rPr>
        <w:t>) من وثائق منظمة أخر</w:t>
      </w:r>
      <w:r w:rsidRPr="00410333">
        <w:rPr>
          <w:rFonts w:hint="cs"/>
          <w:rtl/>
        </w:rPr>
        <w:t xml:space="preserve">ى، سواء كانت في شكل مشروع أو تمت الموافقة عليها، وأن تُدخله، كلياً أو جزئياً، في مشروع توصية صادرة عن قطاع تقييس الاتصالات (أو في أي وثيقة أخرى للقطاع)، وفقاً لما هو مبين في الفقرات من </w:t>
      </w:r>
      <w:r w:rsidRPr="00410333">
        <w:t>3.1.6</w:t>
      </w:r>
      <w:r w:rsidRPr="00410333">
        <w:rPr>
          <w:rFonts w:hint="cs"/>
          <w:rtl/>
        </w:rPr>
        <w:t xml:space="preserve"> إلى </w:t>
      </w:r>
      <w:r w:rsidRPr="00410333">
        <w:t>1.3.6</w:t>
      </w:r>
      <w:r w:rsidRPr="00410333">
        <w:rPr>
          <w:rFonts w:hint="cs"/>
          <w:rtl/>
        </w:rPr>
        <w:t>. وتشجَّع لجان الدراسات في قطاع تقييس الاتصالات على إدراج النصوص الموافَق عليها الصادرة عن منظمات أخرى بدلاً من إدراج نصوص في شكل مشروع.</w:t>
      </w:r>
    </w:p>
    <w:p w:rsidR="00296A76" w:rsidRPr="00410333" w:rsidRDefault="00296A76" w:rsidP="00296A76">
      <w:pPr>
        <w:rPr>
          <w:rtl/>
        </w:rPr>
      </w:pPr>
      <w:r w:rsidRPr="00410333">
        <w:rPr>
          <w:b/>
          <w:bCs/>
        </w:rPr>
        <w:t>2.1.6</w:t>
      </w:r>
      <w:r w:rsidRPr="00410333">
        <w:rPr>
          <w:b/>
          <w:bCs/>
          <w:rtl/>
          <w:lang w:bidi="ar-SY"/>
        </w:rPr>
        <w:tab/>
      </w:r>
      <w:r w:rsidRPr="00410333">
        <w:rPr>
          <w:rFonts w:hint="cs"/>
          <w:rtl/>
        </w:rPr>
        <w:t xml:space="preserve">لا تصدر هذه الوثائق كمساهمات. وبمجرد ورودها تتاح هذه الوثائق بالاتفاق مع رئيس لجنة الدراسات لكي يبحثها مقدماً الفريق المعني، شريطة اتباع ترتيبات الموافقة الواردة في الفقرة </w:t>
      </w:r>
      <w:r w:rsidRPr="00410333">
        <w:t>3.6</w:t>
      </w:r>
      <w:r w:rsidRPr="00410333">
        <w:rPr>
          <w:rFonts w:hint="cs"/>
          <w:rtl/>
        </w:rPr>
        <w:t xml:space="preserve"> وترتيبات حقوق التأليف والنشر الواردة في الفقرة</w:t>
      </w:r>
      <w:r w:rsidRPr="00410333">
        <w:rPr>
          <w:rFonts w:hint="eastAsia"/>
          <w:rtl/>
        </w:rPr>
        <w:t> </w:t>
      </w:r>
      <w:r w:rsidRPr="00410333">
        <w:t>4.6</w:t>
      </w:r>
      <w:r w:rsidRPr="00410333">
        <w:rPr>
          <w:rFonts w:hint="cs"/>
          <w:rtl/>
        </w:rPr>
        <w:t>. وإضافةً إلى ذلك، فإنها تصدر كوثيقة للفريق المعني مع الإشارة إلى المنظمة التي صدرت عنها، أي كوثيقة مؤقتة لاجتماع للجنة دراسات أو فرقة عمل، أو كوثيقة لاجتماع فريق مقرر. وفي هذه الحالة الأخيرة ينبغي أن يسجل ورود الوثيقة وتوفرها في تقرير اجتماع فريق المقرر.</w:t>
      </w:r>
    </w:p>
    <w:p w:rsidR="00296A76" w:rsidRPr="00410333" w:rsidRDefault="00296A76" w:rsidP="00296A76">
      <w:pPr>
        <w:rPr>
          <w:rtl/>
        </w:rPr>
      </w:pPr>
      <w:r w:rsidRPr="00410333">
        <w:rPr>
          <w:b/>
          <w:bCs/>
        </w:rPr>
        <w:t>3.1.6</w:t>
      </w:r>
      <w:r w:rsidRPr="00410333">
        <w:rPr>
          <w:b/>
          <w:bCs/>
          <w:rtl/>
          <w:lang w:bidi="ar-SY"/>
        </w:rPr>
        <w:tab/>
      </w:r>
      <w:r w:rsidRPr="00410333">
        <w:rPr>
          <w:rFonts w:hint="cs"/>
          <w:rtl/>
        </w:rPr>
        <w:t xml:space="preserve">عندما تقرر لجنة دراسات تابعة لقطاع تقييس الاتصالات </w:t>
      </w:r>
      <w:r w:rsidRPr="00410333">
        <w:rPr>
          <w:rFonts w:hint="cs"/>
          <w:rtl/>
          <w:lang w:bidi="ar-SY"/>
        </w:rPr>
        <w:t>تضمين نصوص (</w:t>
      </w:r>
      <w:r w:rsidRPr="00410333">
        <w:rPr>
          <w:rFonts w:hint="cs"/>
          <w:b/>
          <w:rtl/>
        </w:rPr>
        <w:t>كلياً أو جزئياً، مع تعديلات أو بدونها</w:t>
      </w:r>
      <w:r w:rsidRPr="00410333">
        <w:rPr>
          <w:rFonts w:hint="cs"/>
          <w:rtl/>
          <w:lang w:bidi="ar-SY"/>
        </w:rPr>
        <w:t>) من وثائق منظمة أخر</w:t>
      </w:r>
      <w:r w:rsidRPr="00410333">
        <w:rPr>
          <w:rFonts w:hint="cs"/>
          <w:rtl/>
        </w:rPr>
        <w:t xml:space="preserve">ى في إحدى وثائقها، فإنها تبلغ المنظمة بالإجراءات التي تتخذها فيما يتعلق بهذه النصوص. ويخضع استعمال لجنة الدراسات لهذه النصوص أو قبولها أو استنساخها، لترتيبات الموافقة الواردة في الفقرة </w:t>
      </w:r>
      <w:r w:rsidRPr="00410333">
        <w:t>3.6</w:t>
      </w:r>
      <w:r w:rsidRPr="00410333">
        <w:rPr>
          <w:rFonts w:hint="cs"/>
          <w:rtl/>
        </w:rPr>
        <w:t xml:space="preserve"> وترتيبات حقوق التأليف والنشر الواردة في الفقرة</w:t>
      </w:r>
      <w:r w:rsidRPr="00410333">
        <w:rPr>
          <w:rFonts w:hint="eastAsia"/>
          <w:rtl/>
        </w:rPr>
        <w:t> </w:t>
      </w:r>
      <w:r w:rsidRPr="00410333">
        <w:t>4.6</w:t>
      </w:r>
      <w:r w:rsidRPr="00410333">
        <w:rPr>
          <w:rFonts w:hint="cs"/>
          <w:rtl/>
        </w:rPr>
        <w:t>.</w:t>
      </w:r>
    </w:p>
    <w:p w:rsidR="00296A76" w:rsidRPr="00410333" w:rsidRDefault="00296A76" w:rsidP="00296A76">
      <w:pPr>
        <w:rPr>
          <w:rtl/>
        </w:rPr>
      </w:pPr>
      <w:r w:rsidRPr="00410333">
        <w:rPr>
          <w:b/>
          <w:bCs/>
        </w:rPr>
        <w:t>4.1.6</w:t>
      </w:r>
      <w:r w:rsidRPr="00410333">
        <w:rPr>
          <w:b/>
          <w:bCs/>
          <w:rtl/>
          <w:lang w:bidi="ar-SY"/>
        </w:rPr>
        <w:tab/>
      </w:r>
      <w:r w:rsidRPr="00410333">
        <w:rPr>
          <w:rFonts w:hint="cs"/>
          <w:rtl/>
          <w:lang w:bidi="ar-SY"/>
        </w:rPr>
        <w:t xml:space="preserve">ويجب في توصية قطاع تقييس الاتصالات (أو وثيقته) الناجمة عن ذلك تحديد النص المدرج والإشارة بوضوح إلى وثيقة المنظمة وإلى صيغتها المحددة، وفقاً لما هو مبين في الفقرة </w:t>
      </w:r>
      <w:r w:rsidRPr="00410333">
        <w:t>4.6</w:t>
      </w:r>
      <w:r w:rsidRPr="00410333">
        <w:rPr>
          <w:rFonts w:hint="cs"/>
          <w:rtl/>
        </w:rPr>
        <w:t xml:space="preserve"> من </w:t>
      </w:r>
      <w:r w:rsidRPr="00410333">
        <w:t>[ITU</w:t>
      </w:r>
      <w:r w:rsidRPr="00410333">
        <w:noBreakHyphen/>
        <w:t>T A.5]</w:t>
      </w:r>
      <w:r w:rsidRPr="00410333">
        <w:rPr>
          <w:rFonts w:hint="cs"/>
          <w:rtl/>
          <w:lang w:bidi="ar-SY"/>
        </w:rPr>
        <w:t>.</w:t>
      </w:r>
    </w:p>
    <w:p w:rsidR="00296A76" w:rsidRPr="00410333" w:rsidRDefault="00296A76" w:rsidP="00296A76">
      <w:pPr>
        <w:pStyle w:val="Heading2"/>
        <w:rPr>
          <w:rtl/>
          <w:lang w:bidi="ar-SA"/>
        </w:rPr>
      </w:pPr>
      <w:bookmarkStart w:id="777" w:name="_Toc447292604"/>
      <w:r w:rsidRPr="00410333">
        <w:t>2.6</w:t>
      </w:r>
      <w:r w:rsidRPr="00410333">
        <w:tab/>
      </w:r>
      <w:r w:rsidRPr="00410333">
        <w:rPr>
          <w:rFonts w:hint="cs"/>
          <w:rtl/>
          <w:lang w:bidi="ar-SA"/>
        </w:rPr>
        <w:t>عملية تضمين النصوص</w:t>
      </w:r>
      <w:bookmarkEnd w:id="777"/>
    </w:p>
    <w:p w:rsidR="00296A76" w:rsidRPr="00410333" w:rsidRDefault="00296A76" w:rsidP="00296A76">
      <w:pPr>
        <w:rPr>
          <w:rtl/>
        </w:rPr>
      </w:pPr>
      <w:r w:rsidRPr="00410333">
        <w:rPr>
          <w:b/>
          <w:bCs/>
        </w:rPr>
        <w:t>1.2.6</w:t>
      </w:r>
      <w:r w:rsidRPr="00410333">
        <w:rPr>
          <w:rtl/>
          <w:lang w:bidi="ar-SY"/>
        </w:rPr>
        <w:tab/>
      </w:r>
      <w:r w:rsidRPr="00410333">
        <w:rPr>
          <w:rFonts w:hint="cs"/>
          <w:rtl/>
        </w:rPr>
        <w:t xml:space="preserve">يجوز لإحدى لجان الدراسات التابعة لقطاع تقييس الاتصالات أو لعضو فيها تحديد ضرورة </w:t>
      </w:r>
      <w:r w:rsidRPr="00410333">
        <w:rPr>
          <w:rFonts w:hint="cs"/>
          <w:rtl/>
          <w:lang w:bidi="ar-SY"/>
        </w:rPr>
        <w:t>تضمين نصوص محددة (</w:t>
      </w:r>
      <w:r w:rsidRPr="00410333">
        <w:rPr>
          <w:rFonts w:hint="cs"/>
          <w:b/>
          <w:rtl/>
        </w:rPr>
        <w:t>كلياً أو جزئياً، مع تعديلات أو بدونها</w:t>
      </w:r>
      <w:r w:rsidRPr="00410333">
        <w:rPr>
          <w:rFonts w:hint="cs"/>
          <w:rtl/>
          <w:lang w:bidi="ar-SY"/>
        </w:rPr>
        <w:t>) من وثائق منظمة أخر</w:t>
      </w:r>
      <w:r w:rsidRPr="00410333">
        <w:rPr>
          <w:rFonts w:hint="cs"/>
          <w:rtl/>
        </w:rPr>
        <w:t>ى في مشروع توصية محددة لقطاع تقييس الاتصالات (أو مشروع وثيقة أخرى</w:t>
      </w:r>
      <w:r w:rsidRPr="00410333">
        <w:rPr>
          <w:rFonts w:hint="eastAsia"/>
          <w:rtl/>
        </w:rPr>
        <w:t> </w:t>
      </w:r>
      <w:r w:rsidRPr="00410333">
        <w:rPr>
          <w:rFonts w:hint="cs"/>
          <w:rtl/>
        </w:rPr>
        <w:t>للقطاع).</w:t>
      </w:r>
    </w:p>
    <w:p w:rsidR="00296A76" w:rsidRPr="00410333" w:rsidRDefault="00296A76" w:rsidP="00296A76">
      <w:pPr>
        <w:rPr>
          <w:rtl/>
        </w:rPr>
      </w:pPr>
      <w:r w:rsidRPr="00410333">
        <w:rPr>
          <w:b/>
          <w:bCs/>
        </w:rPr>
        <w:t>2.2.6</w:t>
      </w:r>
      <w:r w:rsidRPr="00410333">
        <w:rPr>
          <w:rtl/>
          <w:lang w:bidi="ar-SY"/>
        </w:rPr>
        <w:tab/>
      </w:r>
      <w:r w:rsidRPr="00410333">
        <w:rPr>
          <w:rFonts w:hint="cs"/>
          <w:rtl/>
        </w:rPr>
        <w:t>وينبغي للوثائق المقدمة للجنة الدراسات التابعة لقطاع تقييس الاتصالات من منظمات أخرى أن تمتثل للمعايير</w:t>
      </w:r>
      <w:r w:rsidRPr="00410333">
        <w:rPr>
          <w:rFonts w:hint="eastAsia"/>
          <w:rtl/>
        </w:rPr>
        <w:t> </w:t>
      </w:r>
      <w:r w:rsidRPr="00410333">
        <w:rPr>
          <w:rFonts w:hint="cs"/>
          <w:rtl/>
        </w:rPr>
        <w:t>التالية:</w:t>
      </w:r>
    </w:p>
    <w:p w:rsidR="00296A76" w:rsidRPr="00410333" w:rsidRDefault="00296A76" w:rsidP="00296A76">
      <w:pPr>
        <w:pStyle w:val="enumlev10"/>
        <w:rPr>
          <w:rtl/>
        </w:rPr>
      </w:pPr>
      <w:r w:rsidRPr="00410333">
        <w:rPr>
          <w:rFonts w:hint="cs"/>
          <w:rtl/>
        </w:rPr>
        <w:t xml:space="preserve"> أ )</w:t>
      </w:r>
      <w:r w:rsidRPr="00410333">
        <w:rPr>
          <w:rFonts w:hint="cs"/>
          <w:rtl/>
        </w:rPr>
        <w:tab/>
        <w:t>ينبغي ألا تتضمن أي معلومات سرية (أي لا تنطوي على أي قيود بشأن توزيعها)؛</w:t>
      </w:r>
    </w:p>
    <w:p w:rsidR="00296A76" w:rsidRPr="00410333" w:rsidRDefault="00296A76" w:rsidP="00296A76">
      <w:pPr>
        <w:pStyle w:val="enumlev10"/>
        <w:rPr>
          <w:rtl/>
        </w:rPr>
      </w:pPr>
      <w:r w:rsidRPr="00410333">
        <w:rPr>
          <w:rFonts w:hint="cs"/>
          <w:rtl/>
        </w:rPr>
        <w:t>ب)</w:t>
      </w:r>
      <w:r w:rsidRPr="00410333">
        <w:rPr>
          <w:rFonts w:hint="cs"/>
          <w:rtl/>
        </w:rPr>
        <w:tab/>
        <w:t>ينبغي أن تبين المصدر داخل المنظمة (مثل اللجنة، أو اللجنة الفرعية، أو غير ذلك)؛</w:t>
      </w:r>
    </w:p>
    <w:p w:rsidR="00296A76" w:rsidRPr="00410333" w:rsidRDefault="00296A76" w:rsidP="00296A76">
      <w:pPr>
        <w:pStyle w:val="enumlev10"/>
        <w:rPr>
          <w:rtl/>
        </w:rPr>
      </w:pPr>
      <w:r w:rsidRPr="00410333">
        <w:rPr>
          <w:rFonts w:hint="cs"/>
          <w:rtl/>
        </w:rPr>
        <w:t>ج)</w:t>
      </w:r>
      <w:r w:rsidRPr="00410333">
        <w:rPr>
          <w:rFonts w:hint="cs"/>
          <w:rtl/>
        </w:rPr>
        <w:tab/>
        <w:t>ينبغي أن تميز بين الإحالات المرجعية المعيارية والإحالات المرجعية غير المعيارية.</w:t>
      </w:r>
    </w:p>
    <w:p w:rsidR="00296A76" w:rsidRPr="00410333" w:rsidRDefault="00296A76" w:rsidP="00296A76">
      <w:r w:rsidRPr="00410333">
        <w:rPr>
          <w:b/>
          <w:bCs/>
        </w:rPr>
        <w:lastRenderedPageBreak/>
        <w:t>3.2.6</w:t>
      </w:r>
      <w:r w:rsidRPr="00410333">
        <w:rPr>
          <w:rtl/>
          <w:lang w:bidi="ar-SY"/>
        </w:rPr>
        <w:tab/>
      </w:r>
      <w:r w:rsidRPr="00410333">
        <w:rPr>
          <w:rFonts w:hint="cs"/>
          <w:rtl/>
          <w:lang w:bidi="ar-SY"/>
        </w:rPr>
        <w:t xml:space="preserve">تقدَّم المعلومات في وثيقة مؤقتة </w:t>
      </w:r>
      <w:r w:rsidRPr="00410333">
        <w:t>(TD)</w:t>
      </w:r>
      <w:r w:rsidRPr="00410333">
        <w:rPr>
          <w:rFonts w:hint="cs"/>
          <w:rtl/>
          <w:lang w:bidi="ar-SY"/>
        </w:rPr>
        <w:t xml:space="preserve"> (أو مساهمة)، على نحو ما هو مبين في الفقرات من </w:t>
      </w:r>
      <w:r w:rsidRPr="00410333">
        <w:t>1.3.2.6</w:t>
      </w:r>
      <w:r w:rsidRPr="00410333">
        <w:rPr>
          <w:rFonts w:hint="cs"/>
          <w:rtl/>
          <w:lang w:bidi="ar-SY"/>
        </w:rPr>
        <w:t xml:space="preserve"> إلى </w:t>
      </w:r>
      <w:r w:rsidRPr="00410333">
        <w:t>10.3.2.6</w:t>
      </w:r>
      <w:r w:rsidRPr="00410333">
        <w:rPr>
          <w:rFonts w:hint="cs"/>
          <w:rtl/>
          <w:lang w:bidi="ar-SY"/>
        </w:rPr>
        <w:t>.</w:t>
      </w:r>
    </w:p>
    <w:p w:rsidR="00296A76" w:rsidRPr="00410333" w:rsidRDefault="00296A76" w:rsidP="00296A76">
      <w:pPr>
        <w:rPr>
          <w:rtl/>
        </w:rPr>
      </w:pPr>
      <w:r w:rsidRPr="00410333">
        <w:rPr>
          <w:b/>
          <w:bCs/>
        </w:rPr>
        <w:t>1.3.2.6</w:t>
      </w:r>
      <w:r w:rsidRPr="00410333">
        <w:rPr>
          <w:b/>
          <w:bCs/>
          <w:rtl/>
          <w:lang w:bidi="ar-SY"/>
        </w:rPr>
        <w:tab/>
      </w:r>
      <w:r w:rsidRPr="00410333">
        <w:rPr>
          <w:rFonts w:hint="cs"/>
          <w:rtl/>
        </w:rPr>
        <w:t>وصف واضح للوثيقة التي يُنظر في إدراجها (نوع الوثيقة، عنوانها، رقمها، رقم الطبعة، تاريخها، وما</w:t>
      </w:r>
      <w:r w:rsidRPr="00410333">
        <w:rPr>
          <w:rFonts w:hint="eastAsia"/>
          <w:rtl/>
        </w:rPr>
        <w:t> </w:t>
      </w:r>
      <w:r w:rsidRPr="00410333">
        <w:rPr>
          <w:rFonts w:hint="cs"/>
          <w:rtl/>
        </w:rPr>
        <w:t>إلى</w:t>
      </w:r>
      <w:r w:rsidRPr="00410333">
        <w:rPr>
          <w:rFonts w:hint="eastAsia"/>
          <w:rtl/>
        </w:rPr>
        <w:t> </w:t>
      </w:r>
      <w:r w:rsidRPr="00410333">
        <w:rPr>
          <w:rFonts w:hint="cs"/>
          <w:rtl/>
        </w:rPr>
        <w:t>ذلك).</w:t>
      </w:r>
    </w:p>
    <w:p w:rsidR="00296A76" w:rsidRPr="00410333" w:rsidRDefault="00296A76" w:rsidP="00296A76">
      <w:pPr>
        <w:rPr>
          <w:rtl/>
        </w:rPr>
      </w:pPr>
      <w:r w:rsidRPr="00410333">
        <w:rPr>
          <w:b/>
          <w:bCs/>
          <w:lang w:val="en-GB"/>
        </w:rPr>
        <w:t>2.3.2.6</w:t>
      </w:r>
      <w:r w:rsidRPr="00410333">
        <w:rPr>
          <w:rFonts w:hint="cs"/>
          <w:rtl/>
        </w:rPr>
        <w:tab/>
        <w:t>حالة الموافقة عليها. قد يؤدي إدراج نص لم توافق عليه المنظمة بعد إلى نوع من اللبس؛ ولذلك يقتصر إدراج النصوص عادة على الوثائق الموافَق عليها. وفي حالة الضرورة القصوى، يمكن إدراج نص من مسودة وثيقة عندما يكون هناك عمل تعاوني يتطلب إحالات متعددة تجري الموافقة عليه من جانب قطاع تقييس الاتصالات ومنظمة أخرى في نفس الوقت تقريباً.</w:t>
      </w:r>
    </w:p>
    <w:p w:rsidR="00296A76" w:rsidRPr="00410333" w:rsidRDefault="00296A76" w:rsidP="00296A76">
      <w:pPr>
        <w:rPr>
          <w:lang w:val="en-GB"/>
        </w:rPr>
      </w:pPr>
      <w:r w:rsidRPr="00410333">
        <w:rPr>
          <w:b/>
          <w:bCs/>
          <w:lang w:val="en-GB"/>
        </w:rPr>
        <w:t>3.3.2.6</w:t>
      </w:r>
      <w:r w:rsidRPr="00410333">
        <w:rPr>
          <w:rFonts w:hint="cs"/>
          <w:rtl/>
        </w:rPr>
        <w:tab/>
        <w:t>مبررات إدراج النص تحديداً، بما في ذلك الأسباب التي تجعل من غير المناسب الإشارة إلى النص في مشروع توصية قطاع تقييس الاتصالات (أو في مشروع وثيقة أخرى للقطاع).</w:t>
      </w:r>
    </w:p>
    <w:p w:rsidR="00296A76" w:rsidRPr="00410333" w:rsidRDefault="00296A76" w:rsidP="00296A76">
      <w:pPr>
        <w:rPr>
          <w:spacing w:val="-4"/>
          <w:rtl/>
        </w:rPr>
      </w:pPr>
      <w:r w:rsidRPr="00410333">
        <w:rPr>
          <w:b/>
          <w:bCs/>
          <w:spacing w:val="-4"/>
          <w:lang w:val="en-GB"/>
        </w:rPr>
        <w:t>4.3.2.6</w:t>
      </w:r>
      <w:r w:rsidRPr="00410333">
        <w:rPr>
          <w:rFonts w:hint="cs"/>
          <w:spacing w:val="-4"/>
          <w:rtl/>
        </w:rPr>
        <w:tab/>
        <w:t>المعلومات الحالية</w:t>
      </w:r>
      <w:r w:rsidRPr="00410333">
        <w:rPr>
          <w:spacing w:val="-4"/>
          <w:lang w:val="en-GB"/>
        </w:rPr>
        <w:t xml:space="preserve"> </w:t>
      </w:r>
      <w:r w:rsidRPr="00410333">
        <w:rPr>
          <w:rFonts w:hint="cs"/>
          <w:spacing w:val="-4"/>
          <w:rtl/>
        </w:rPr>
        <w:t>عن قضايا حقوق الملكية الفكرية (البراءات وحقوق التأليف والنشر والعلامات التجارية)، إن وُجدت.</w:t>
      </w:r>
    </w:p>
    <w:p w:rsidR="00296A76" w:rsidRPr="00410333" w:rsidRDefault="00296A76" w:rsidP="00296A76">
      <w:pPr>
        <w:rPr>
          <w:rtl/>
        </w:rPr>
      </w:pPr>
      <w:r w:rsidRPr="00410333">
        <w:rPr>
          <w:b/>
          <w:bCs/>
          <w:lang w:val="en-GB"/>
        </w:rPr>
        <w:t>5.3.2.6</w:t>
      </w:r>
      <w:r w:rsidRPr="00410333">
        <w:rPr>
          <w:rFonts w:hint="cs"/>
          <w:rtl/>
        </w:rPr>
        <w:tab/>
        <w:t>المعلومات المفيدة الأخرى التي تصف "نوعية" الوثيقة (وما إذا كانت قد أفضت إلى منتجات معينة، وما إذا كانت شروط التطابق واضحة، وما إذا كان من الميسور الحصول على المواصفات على نطاق واسع).</w:t>
      </w:r>
    </w:p>
    <w:p w:rsidR="00296A76" w:rsidRPr="00410333" w:rsidRDefault="00296A76" w:rsidP="00296A76">
      <w:pPr>
        <w:rPr>
          <w:rtl/>
        </w:rPr>
      </w:pPr>
      <w:r w:rsidRPr="00410333">
        <w:rPr>
          <w:b/>
          <w:bCs/>
          <w:lang w:val="en-GB"/>
        </w:rPr>
        <w:t>6.3.2.6</w:t>
      </w:r>
      <w:r w:rsidRPr="00410333">
        <w:rPr>
          <w:rFonts w:hint="cs"/>
          <w:rtl/>
        </w:rPr>
        <w:tab/>
        <w:t>درجة استقرار أو نضج الوثيقة (مثل عمر الوثيقة).</w:t>
      </w:r>
    </w:p>
    <w:p w:rsidR="00296A76" w:rsidRPr="00410333" w:rsidRDefault="00296A76" w:rsidP="00296A76">
      <w:pPr>
        <w:rPr>
          <w:rtl/>
        </w:rPr>
      </w:pPr>
      <w:r w:rsidRPr="00410333">
        <w:rPr>
          <w:b/>
          <w:bCs/>
        </w:rPr>
        <w:t>7.3.2.6</w:t>
      </w:r>
      <w:r w:rsidRPr="00410333">
        <w:tab/>
      </w:r>
      <w:r w:rsidRPr="00410333">
        <w:rPr>
          <w:rFonts w:hint="cs"/>
          <w:rtl/>
        </w:rPr>
        <w:t>علاقة الوثيقة بالوثائق الأخرى الموجودة أو قيد الإعداد.</w:t>
      </w:r>
    </w:p>
    <w:p w:rsidR="00296A76" w:rsidRPr="00410333" w:rsidRDefault="00296A76" w:rsidP="00296A76">
      <w:pPr>
        <w:rPr>
          <w:rtl/>
        </w:rPr>
      </w:pPr>
      <w:r w:rsidRPr="00410333">
        <w:rPr>
          <w:b/>
          <w:bCs/>
          <w:lang w:val="en-GB"/>
        </w:rPr>
        <w:t>8.3.2.6</w:t>
      </w:r>
      <w:r w:rsidRPr="00410333">
        <w:rPr>
          <w:rFonts w:hint="cs"/>
          <w:rtl/>
        </w:rPr>
        <w:tab/>
        <w:t>عند إدراج نص من وثيقة في توصية لقطاع تقييس الاتصالات (أو في وثيقة أخرى للقطاع)، ينبغي الإشارة بوضوح إلى تلك الوثيقة؛ وينبغي أيضاً إدراج قائمة بجميع الإحالات المرجعية الواضحة الواردة في الوثيقة المدرجة.</w:t>
      </w:r>
    </w:p>
    <w:p w:rsidR="00296A76" w:rsidRPr="00410333" w:rsidRDefault="00296A76" w:rsidP="00296A76">
      <w:pPr>
        <w:rPr>
          <w:rtl/>
        </w:rPr>
      </w:pPr>
      <w:r w:rsidRPr="00410333">
        <w:rPr>
          <w:b/>
          <w:bCs/>
          <w:lang w:val="en-GB"/>
        </w:rPr>
        <w:t>9.3.2.6</w:t>
      </w:r>
      <w:r w:rsidRPr="00410333">
        <w:rPr>
          <w:rFonts w:hint="cs"/>
          <w:rtl/>
        </w:rPr>
        <w:tab/>
        <w:t>نسخة كاملة من الوثيقة الموجودة، ولا حاجة إلى إعادة تنسيقها. والغرض من ذلك هو أن تكون الوثائق المحال إليها متاحة عن طريق الموقع الإلكتروني بدون مقابل كي تتمكن لجنة الدراسات (أو فرقة العمل) من تقييمها. وبناءً عليه، إذا كانت الوثيقة التي سيتم إدراجها متاحة بهذا الشكل، يكفي بيان موضعها بدقة على شبكة الويب. ومن ناحية أخرى، إذا لم تكن الوثيقة متاحة بهذا الشكل، يجب تقديم نسخة كاملة منها (ويفضل أن يكون ذلك في نسق إلكتروني).</w:t>
      </w:r>
    </w:p>
    <w:p w:rsidR="00296A76" w:rsidRPr="00410333" w:rsidRDefault="00296A76" w:rsidP="00A226CD">
      <w:pPr>
        <w:rPr>
          <w:rtl/>
          <w:lang w:bidi="ar-SY"/>
        </w:rPr>
      </w:pPr>
      <w:r w:rsidRPr="00410333">
        <w:rPr>
          <w:b/>
          <w:bCs/>
          <w:lang w:val="en-GB"/>
        </w:rPr>
        <w:t>10.3.2.6</w:t>
      </w:r>
      <w:r w:rsidRPr="00410333">
        <w:rPr>
          <w:rFonts w:hint="cs"/>
          <w:rtl/>
        </w:rPr>
        <w:tab/>
        <w:t xml:space="preserve">أهلية المنظمة (وفقاً للملحق </w:t>
      </w:r>
      <w:r w:rsidRPr="00410333">
        <w:rPr>
          <w:lang w:val="en-GB"/>
        </w:rPr>
        <w:t>B</w:t>
      </w:r>
      <w:r w:rsidRPr="00410333">
        <w:rPr>
          <w:rFonts w:hint="cs"/>
          <w:rtl/>
        </w:rPr>
        <w:t xml:space="preserve"> من </w:t>
      </w:r>
      <w:r w:rsidRPr="00410333">
        <w:t>[ITU</w:t>
      </w:r>
      <w:r w:rsidRPr="00410333">
        <w:noBreakHyphen/>
        <w:t>T A.5]</w:t>
      </w:r>
      <w:r w:rsidRPr="00410333">
        <w:rPr>
          <w:rFonts w:hint="cs"/>
          <w:rtl/>
        </w:rPr>
        <w:t>). ولا تكون مطلوبة إلا عند النظر للمرة الأولى في إدراج وثيقة من المنظمة وعندما لا</w:t>
      </w:r>
      <w:r w:rsidRPr="00410333">
        <w:rPr>
          <w:rFonts w:hint="eastAsia"/>
          <w:rtl/>
        </w:rPr>
        <w:t> </w:t>
      </w:r>
      <w:r w:rsidRPr="00410333">
        <w:rPr>
          <w:rFonts w:hint="cs"/>
          <w:rtl/>
        </w:rPr>
        <w:t xml:space="preserve">تكون المعلومات الخاصة بالأهلية قد تم توثيقها. وينبغي أن تُستعرض بانتظام أهلية المنظمة (ويمكن لأي لجنة دراسات راغبة في تضمين نص من المنظمة أن تقوم بالاستعراض). وفي حال تغيرت سياسة البراءات المتبعة في هذه المنظمة، من المهم بصفة خاصة التحقق من اتساق سياسة البراءات الجديدة مع السياسة </w:t>
      </w:r>
      <w:r w:rsidRPr="00410333">
        <w:rPr>
          <w:rtl/>
        </w:rPr>
        <w:t>المشتركة للبراءات المعتمدة لدى قطاع تقييس الاتصالات/قطاع الاتصالات الراديوية/المنظمة الدولية للتوحيد القياسي/اللجنة الكهرتقنية الدولية</w:t>
      </w:r>
      <w:r w:rsidRPr="00410333">
        <w:rPr>
          <w:rFonts w:hint="cs"/>
          <w:rtl/>
        </w:rPr>
        <w:t> </w:t>
      </w:r>
      <w:r w:rsidRPr="00410333">
        <w:t>(ITU-T/ITU-R/ISO/IEC)</w:t>
      </w:r>
      <w:r w:rsidRPr="00410333">
        <w:rPr>
          <w:rFonts w:hint="cs"/>
          <w:rtl/>
        </w:rPr>
        <w:t xml:space="preserve"> والمبادئ التوجيهية بشأن تنفيذ هذه السياسة المشتركة</w:t>
      </w:r>
      <w:r w:rsidRPr="00410333">
        <w:rPr>
          <w:rtl/>
        </w:rPr>
        <w:t>.</w:t>
      </w:r>
    </w:p>
    <w:p w:rsidR="00296A76" w:rsidRPr="00410333" w:rsidRDefault="00296A76" w:rsidP="00296A76">
      <w:pPr>
        <w:rPr>
          <w:rtl/>
        </w:rPr>
      </w:pPr>
      <w:r w:rsidRPr="00410333">
        <w:rPr>
          <w:b/>
          <w:bCs/>
        </w:rPr>
        <w:t>4.2.6</w:t>
      </w:r>
      <w:r w:rsidRPr="00410333">
        <w:rPr>
          <w:rtl/>
          <w:lang w:bidi="ar-SY"/>
        </w:rPr>
        <w:tab/>
      </w:r>
      <w:r w:rsidRPr="00410333">
        <w:rPr>
          <w:rFonts w:hint="cs"/>
          <w:rtl/>
        </w:rPr>
        <w:t>تقوم لجنة الدراسات (أو فرقة العمل) بتقييم هذه المعلومات وتقرر ما إذا كان من اللازم إدراج النص. ويتضمن الملحق</w:t>
      </w:r>
      <w:r w:rsidRPr="00410333">
        <w:rPr>
          <w:rFonts w:hint="eastAsia"/>
          <w:rtl/>
        </w:rPr>
        <w:t> </w:t>
      </w:r>
      <w:r w:rsidRPr="00410333">
        <w:t>A</w:t>
      </w:r>
      <w:r w:rsidRPr="00410333">
        <w:rPr>
          <w:rFonts w:hint="cs"/>
          <w:rtl/>
        </w:rPr>
        <w:t xml:space="preserve"> من </w:t>
      </w:r>
      <w:r w:rsidRPr="00410333">
        <w:t>[ITU</w:t>
      </w:r>
      <w:r w:rsidRPr="00410333">
        <w:noBreakHyphen/>
        <w:t>T A.5]</w:t>
      </w:r>
      <w:r w:rsidRPr="00410333">
        <w:rPr>
          <w:rFonts w:hint="cs"/>
          <w:rtl/>
        </w:rPr>
        <w:t xml:space="preserve"> الشكل المتبع لتوثيق القرار الذي تتخذه لجنة الدراسات أو فرقة العمل. ويُتخذ هذا القرار في موعد أقصاه وقت إقرار التوصية من أجل المشاورة في حالة عملية الموافقة التقليدية </w:t>
      </w:r>
      <w:r w:rsidRPr="00410333">
        <w:t>(TAP)</w:t>
      </w:r>
      <w:r w:rsidRPr="00410333">
        <w:rPr>
          <w:rFonts w:hint="cs"/>
          <w:rtl/>
        </w:rPr>
        <w:t xml:space="preserve"> أو وقت الموافقة عليها من أجل النداء الأخير في حالة عملية الموافقة البديلة </w:t>
      </w:r>
      <w:r w:rsidRPr="00410333">
        <w:t>(AAP)</w:t>
      </w:r>
      <w:r w:rsidRPr="00410333">
        <w:rPr>
          <w:rFonts w:hint="cs"/>
          <w:rtl/>
        </w:rPr>
        <w:t>. ويكفي أن يشار في تقرير لجنة الدراسات أو فرقة العمل إلى أن الإجراءات الخاصة بهذه التوصية قد</w:t>
      </w:r>
      <w:r w:rsidRPr="00410333">
        <w:rPr>
          <w:rFonts w:hint="eastAsia"/>
          <w:rtl/>
        </w:rPr>
        <w:t> </w:t>
      </w:r>
      <w:r w:rsidRPr="00410333">
        <w:rPr>
          <w:rFonts w:hint="cs"/>
          <w:rtl/>
        </w:rPr>
        <w:t>استوفيت، مع الإشارة إلى الوثيقة التي تتضمن التفاصيل الكاملة.</w:t>
      </w:r>
    </w:p>
    <w:p w:rsidR="00296A76" w:rsidRPr="00410333" w:rsidRDefault="00296A76" w:rsidP="00296A76">
      <w:pPr>
        <w:pStyle w:val="Heading2"/>
        <w:rPr>
          <w:rtl/>
        </w:rPr>
      </w:pPr>
      <w:bookmarkStart w:id="778" w:name="_Toc447292605"/>
      <w:r w:rsidRPr="00410333">
        <w:t>3.6</w:t>
      </w:r>
      <w:r w:rsidRPr="00410333">
        <w:rPr>
          <w:rtl/>
          <w:lang w:bidi="ar-SY"/>
        </w:rPr>
        <w:tab/>
      </w:r>
      <w:r w:rsidRPr="00410333">
        <w:rPr>
          <w:rFonts w:hint="cs"/>
          <w:rtl/>
          <w:lang w:bidi="ar-SY"/>
        </w:rPr>
        <w:t xml:space="preserve">ترتيبات </w:t>
      </w:r>
      <w:r w:rsidRPr="00410333">
        <w:rPr>
          <w:rFonts w:hint="cs"/>
          <w:rtl/>
        </w:rPr>
        <w:t>الموافقة</w:t>
      </w:r>
      <w:bookmarkEnd w:id="778"/>
    </w:p>
    <w:p w:rsidR="00296A76" w:rsidRPr="00410333" w:rsidRDefault="00296A76" w:rsidP="00296A76">
      <w:pPr>
        <w:rPr>
          <w:rtl/>
        </w:rPr>
      </w:pPr>
      <w:r w:rsidRPr="00410333">
        <w:rPr>
          <w:b/>
          <w:bCs/>
        </w:rPr>
        <w:t>1.3.6</w:t>
      </w:r>
      <w:r w:rsidRPr="00410333">
        <w:rPr>
          <w:rtl/>
          <w:lang w:bidi="ar-SY"/>
        </w:rPr>
        <w:tab/>
      </w:r>
      <w:r w:rsidRPr="00410333">
        <w:rPr>
          <w:rFonts w:hint="cs"/>
          <w:rtl/>
        </w:rPr>
        <w:t>ينبغي لمكتب تقييس الاتصالات، بناءً على طلب لجنة الدراسات أو فرقة العمل، أن يطلب من المنظمة، في أقرب وقت ممكن، موافاته ببيان كتابي يفيد بموافقتها على التالي:</w:t>
      </w:r>
    </w:p>
    <w:p w:rsidR="00296A76" w:rsidRPr="00410333" w:rsidRDefault="00A92E3A" w:rsidP="00296A76">
      <w:pPr>
        <w:pStyle w:val="enumlev10"/>
        <w:rPr>
          <w:rtl/>
        </w:rPr>
      </w:pPr>
      <w:r>
        <w:rPr>
          <w:rFonts w:hint="cs"/>
        </w:rPr>
        <w:sym w:font="Symbol" w:char="F0B7"/>
      </w:r>
      <w:r w:rsidR="00296A76" w:rsidRPr="00410333">
        <w:rPr>
          <w:rtl/>
        </w:rPr>
        <w:tab/>
      </w:r>
      <w:r w:rsidR="00296A76" w:rsidRPr="00410333">
        <w:rPr>
          <w:rFonts w:hint="cs"/>
          <w:rtl/>
        </w:rPr>
        <w:t xml:space="preserve">توزيع النص لأغراض مناقشته في إطار الأفرقة المناسبة، </w:t>
      </w:r>
    </w:p>
    <w:p w:rsidR="00296A76" w:rsidRPr="00410333" w:rsidRDefault="00A92E3A" w:rsidP="00296A76">
      <w:pPr>
        <w:pStyle w:val="enumlev10"/>
        <w:rPr>
          <w:lang w:bidi="ar-EG"/>
        </w:rPr>
      </w:pPr>
      <w:r>
        <w:rPr>
          <w:rFonts w:hint="cs"/>
        </w:rPr>
        <w:sym w:font="Symbol" w:char="F0B7"/>
      </w:r>
      <w:r w:rsidR="00296A76" w:rsidRPr="00410333">
        <w:rPr>
          <w:rtl/>
        </w:rPr>
        <w:tab/>
      </w:r>
      <w:r w:rsidR="00296A76" w:rsidRPr="00410333">
        <w:rPr>
          <w:rFonts w:hint="cs"/>
          <w:rtl/>
        </w:rPr>
        <w:t>وربما استعماله (</w:t>
      </w:r>
      <w:r w:rsidR="00296A76" w:rsidRPr="00410333">
        <w:rPr>
          <w:rFonts w:hint="cs"/>
          <w:b/>
          <w:rtl/>
        </w:rPr>
        <w:t>كلياً أو جزئياً، مع تعديلات أو بدونها</w:t>
      </w:r>
      <w:r w:rsidR="00296A76" w:rsidRPr="00410333">
        <w:rPr>
          <w:rFonts w:hint="cs"/>
          <w:rtl/>
        </w:rPr>
        <w:t>) في أي توصيات لقطاع تقييس الاتصالات (أو وثائق أخرى للقطاع) ناجمة عن ذلك لنشرها.</w:t>
      </w:r>
    </w:p>
    <w:p w:rsidR="00296A76" w:rsidRPr="00410333" w:rsidRDefault="00296A76" w:rsidP="00296A76">
      <w:pPr>
        <w:rPr>
          <w:rtl/>
        </w:rPr>
      </w:pPr>
      <w:r w:rsidRPr="00410333">
        <w:rPr>
          <w:b/>
          <w:bCs/>
        </w:rPr>
        <w:lastRenderedPageBreak/>
        <w:t>2.3.6</w:t>
      </w:r>
      <w:r w:rsidRPr="00410333">
        <w:rPr>
          <w:rtl/>
          <w:lang w:bidi="ar-SY"/>
        </w:rPr>
        <w:tab/>
      </w:r>
      <w:r w:rsidRPr="00410333">
        <w:rPr>
          <w:rFonts w:hint="cs"/>
          <w:rtl/>
        </w:rPr>
        <w:t>وإذا امتنعت المنظمة المعنية عن تقديم هذه الموافقة أو لم تقم بذلك، لا</w:t>
      </w:r>
      <w:r w:rsidRPr="00410333">
        <w:rPr>
          <w:rFonts w:hint="eastAsia"/>
          <w:rtl/>
        </w:rPr>
        <w:t> </w:t>
      </w:r>
      <w:r w:rsidRPr="00410333">
        <w:rPr>
          <w:rFonts w:hint="cs"/>
          <w:rtl/>
        </w:rPr>
        <w:t>يدرج النص. وفي هذه الحالة يُتخذ بتوافق</w:t>
      </w:r>
      <w:r w:rsidRPr="00410333">
        <w:rPr>
          <w:rFonts w:hint="eastAsia"/>
          <w:rtl/>
        </w:rPr>
        <w:t> </w:t>
      </w:r>
      <w:r w:rsidRPr="00410333">
        <w:rPr>
          <w:rFonts w:hint="cs"/>
          <w:rtl/>
        </w:rPr>
        <w:t xml:space="preserve">الآراء قرار إدراج الإحالة المرجعية (وفق </w:t>
      </w:r>
      <w:r w:rsidRPr="00410333">
        <w:t>[ITU</w:t>
      </w:r>
      <w:r w:rsidRPr="00410333">
        <w:noBreakHyphen/>
        <w:t>T A.5]</w:t>
      </w:r>
      <w:r w:rsidRPr="00410333">
        <w:rPr>
          <w:rFonts w:hint="cs"/>
          <w:rtl/>
          <w:lang w:bidi="ar-SY"/>
        </w:rPr>
        <w:t>)</w:t>
      </w:r>
      <w:r w:rsidRPr="00410333">
        <w:rPr>
          <w:rFonts w:hint="cs"/>
          <w:rtl/>
        </w:rPr>
        <w:t xml:space="preserve"> بدلاً من النص.</w:t>
      </w:r>
    </w:p>
    <w:p w:rsidR="00296A76" w:rsidRPr="00410333" w:rsidRDefault="00296A76" w:rsidP="00296A76">
      <w:pPr>
        <w:pStyle w:val="Heading2"/>
        <w:rPr>
          <w:rtl/>
          <w:lang w:bidi="ar-SY"/>
        </w:rPr>
      </w:pPr>
      <w:bookmarkStart w:id="779" w:name="_Toc447292606"/>
      <w:r w:rsidRPr="00410333">
        <w:t>4.6</w:t>
      </w:r>
      <w:r w:rsidRPr="00410333">
        <w:rPr>
          <w:rtl/>
          <w:lang w:bidi="ar-SY"/>
        </w:rPr>
        <w:tab/>
      </w:r>
      <w:r w:rsidRPr="00410333">
        <w:rPr>
          <w:rFonts w:hint="cs"/>
          <w:rtl/>
          <w:lang w:bidi="ar-SY"/>
        </w:rPr>
        <w:t>ترتيبات حقوق التأليف والنشر</w:t>
      </w:r>
      <w:bookmarkEnd w:id="779"/>
    </w:p>
    <w:p w:rsidR="00296A76" w:rsidRPr="00410333" w:rsidRDefault="00296A76" w:rsidP="00296A76">
      <w:pPr>
        <w:rPr>
          <w:rtl/>
        </w:rPr>
      </w:pPr>
      <w:r w:rsidRPr="00410333">
        <w:rPr>
          <w:rFonts w:hint="cs"/>
          <w:rtl/>
        </w:rPr>
        <w:t>يكون موضوع إدخال التعديلات على نصوص وترتيبات تراخيص حقوق التأليف والنشر المعفاة من الرسوم، بما في ذلك حق الترخيص من الباطن، بالنسبة للنصوص التي يقبلها قطاع تقييس الاتصالات، محل اتفاق بين مكتب تقييس الاتصالات والمنظمة المعنية. ومع</w:t>
      </w:r>
      <w:r w:rsidRPr="00410333">
        <w:rPr>
          <w:rFonts w:hint="eastAsia"/>
          <w:rtl/>
        </w:rPr>
        <w:t> </w:t>
      </w:r>
      <w:r w:rsidRPr="00410333">
        <w:rPr>
          <w:rFonts w:hint="cs"/>
          <w:rtl/>
        </w:rPr>
        <w:t>ذلك، تحتفظ المنظمة الأصلية بحقوق التأليف والنشر الخاصة بالنصوص الصادرة عنها وتكون صاحبة القرار بشأن أي</w:t>
      </w:r>
      <w:r w:rsidRPr="00410333">
        <w:rPr>
          <w:rFonts w:hint="eastAsia"/>
          <w:rtl/>
        </w:rPr>
        <w:t> </w:t>
      </w:r>
      <w:r w:rsidRPr="00410333">
        <w:rPr>
          <w:rFonts w:hint="cs"/>
          <w:rtl/>
        </w:rPr>
        <w:t>تعديلات في هذه النصوص، إلا إذا تخلت عن ذلك صراحةً.</w:t>
      </w:r>
    </w:p>
    <w:p w:rsidR="00296A76" w:rsidRPr="00410333" w:rsidRDefault="00296A76" w:rsidP="00296A76">
      <w:pPr>
        <w:pStyle w:val="Heading1"/>
        <w:rPr>
          <w:rtl/>
          <w:lang w:bidi="ar-SY"/>
        </w:rPr>
      </w:pPr>
      <w:bookmarkStart w:id="780" w:name="_Toc447292607"/>
      <w:r w:rsidRPr="00410333">
        <w:t>7</w:t>
      </w:r>
      <w:r w:rsidRPr="00410333">
        <w:rPr>
          <w:rtl/>
          <w:lang w:bidi="ar-SY"/>
        </w:rPr>
        <w:tab/>
      </w:r>
      <w:r w:rsidRPr="00410333">
        <w:rPr>
          <w:rFonts w:hint="cs"/>
          <w:rtl/>
          <w:lang w:bidi="ar-SY"/>
        </w:rPr>
        <w:t>الإجراءات العامة لإدراج نصوص وثائق قطاع تقييس الاتصالات في وثائق منظمات أخري</w:t>
      </w:r>
      <w:bookmarkEnd w:id="780"/>
    </w:p>
    <w:p w:rsidR="00296A76" w:rsidRPr="00410333" w:rsidRDefault="00296A76" w:rsidP="00296A76">
      <w:pPr>
        <w:rPr>
          <w:rtl/>
          <w:lang w:bidi="ar-SY"/>
        </w:rPr>
      </w:pPr>
      <w:r w:rsidRPr="00410333">
        <w:rPr>
          <w:rFonts w:hint="cs"/>
          <w:rtl/>
          <w:lang w:bidi="ar-SY"/>
        </w:rPr>
        <w:t>تشجَّع المنظمات بشدة على الإحالة إلى وثائق قطاع تقييس الاتصالات حسب الحاجة من أجل التقدم في أعمالها. وتتناول هذه الفقرة عملية إدراج نصوص (كلياً أو جزئياً، مع تعديلات أو بدونها) من وثيقة لقطاع تقييس الاتصالات في وثيقة لمنظمة أخرى. ومن المتوقع ألا تُستخدم هذه العملية إلا في حالات نادرة.</w:t>
      </w:r>
    </w:p>
    <w:p w:rsidR="00296A76" w:rsidRPr="00410333" w:rsidRDefault="00296A76" w:rsidP="00296A76">
      <w:pPr>
        <w:pStyle w:val="Heading2"/>
        <w:rPr>
          <w:rtl/>
          <w:lang w:bidi="ar-SY"/>
        </w:rPr>
      </w:pPr>
      <w:bookmarkStart w:id="781" w:name="_Toc447292608"/>
      <w:r w:rsidRPr="00410333">
        <w:t>1.7</w:t>
      </w:r>
      <w:r w:rsidRPr="00410333">
        <w:tab/>
      </w:r>
      <w:r w:rsidRPr="00410333">
        <w:rPr>
          <w:rFonts w:hint="cs"/>
          <w:rtl/>
          <w:lang w:bidi="ar-SA"/>
        </w:rPr>
        <w:t>الوثائق المرسلة إلى منظمات أخرى</w:t>
      </w:r>
      <w:bookmarkEnd w:id="781"/>
    </w:p>
    <w:p w:rsidR="00296A76" w:rsidRPr="00410333" w:rsidRDefault="00296A76" w:rsidP="00296A76">
      <w:pPr>
        <w:rPr>
          <w:rtl/>
        </w:rPr>
      </w:pPr>
      <w:r w:rsidRPr="00410333">
        <w:rPr>
          <w:b/>
          <w:bCs/>
        </w:rPr>
        <w:t>1.1.7</w:t>
      </w:r>
      <w:r w:rsidRPr="00410333">
        <w:rPr>
          <w:rtl/>
          <w:lang w:bidi="ar-SY"/>
        </w:rPr>
        <w:tab/>
      </w:r>
      <w:r w:rsidRPr="00410333">
        <w:rPr>
          <w:rFonts w:hint="cs"/>
          <w:rtl/>
        </w:rPr>
        <w:t>يجوز أن تقوم منظمة ما بإدراج نصوص (كلياً أو جزئياً، مع تعديلات أو بدونها) من توصية صادرة عن قطاع تقييس الاتصالات (أو من أي وثائق أخرى صادرة عن القطاع)، سواء كانت في شكل مشروع أو تمت الموافقة عليها، وأن تُدخلها كلياً أو جزئياً في نص مسودة وثيقتها. وتشجَّع المنظمات بشدة على إدراج النصوص بدون تعديلها.</w:t>
      </w:r>
    </w:p>
    <w:p w:rsidR="00296A76" w:rsidRPr="00410333" w:rsidRDefault="00296A76" w:rsidP="00296A76">
      <w:pPr>
        <w:rPr>
          <w:rtl/>
        </w:rPr>
      </w:pPr>
      <w:r w:rsidRPr="00410333">
        <w:rPr>
          <w:b/>
          <w:bCs/>
        </w:rPr>
        <w:t>2.1.7</w:t>
      </w:r>
      <w:r w:rsidRPr="00410333">
        <w:rPr>
          <w:rtl/>
          <w:lang w:bidi="ar-SY"/>
        </w:rPr>
        <w:tab/>
      </w:r>
      <w:r w:rsidRPr="00410333">
        <w:rPr>
          <w:rFonts w:hint="cs"/>
          <w:rtl/>
        </w:rPr>
        <w:t>عندما تقرر منظمة إدراج نصوص صادرة عن قطاع تقييس الاتصالات، تبلّغ المكتب بالإجراءات التي تتخذها فيما</w:t>
      </w:r>
      <w:r w:rsidRPr="00410333">
        <w:rPr>
          <w:rFonts w:hint="eastAsia"/>
          <w:rtl/>
        </w:rPr>
        <w:t> </w:t>
      </w:r>
      <w:r w:rsidRPr="00410333">
        <w:rPr>
          <w:rFonts w:hint="cs"/>
          <w:rtl/>
        </w:rPr>
        <w:t>يتعلق بهذه النصوص. ويخضع استعمال المنظمة المؤهلة لهذه النصوص أو قبولها أو استنساخها لترتيبات الموافقة الواردة في الفقرة</w:t>
      </w:r>
      <w:r w:rsidRPr="00410333">
        <w:rPr>
          <w:rFonts w:hint="eastAsia"/>
          <w:rtl/>
        </w:rPr>
        <w:t> </w:t>
      </w:r>
      <w:r w:rsidRPr="00410333">
        <w:t>2.7</w:t>
      </w:r>
      <w:r w:rsidRPr="00410333">
        <w:rPr>
          <w:rFonts w:hint="cs"/>
          <w:rtl/>
        </w:rPr>
        <w:t xml:space="preserve"> وترتيبات حقوق التأليف والنشر الواردة في الفقرة</w:t>
      </w:r>
      <w:r w:rsidRPr="00410333">
        <w:rPr>
          <w:rFonts w:hint="eastAsia"/>
          <w:rtl/>
        </w:rPr>
        <w:t> </w:t>
      </w:r>
      <w:r w:rsidRPr="00410333">
        <w:t>3.7</w:t>
      </w:r>
      <w:r w:rsidRPr="00410333">
        <w:rPr>
          <w:rFonts w:hint="cs"/>
          <w:rtl/>
        </w:rPr>
        <w:t>.</w:t>
      </w:r>
    </w:p>
    <w:p w:rsidR="00296A76" w:rsidRPr="00410333" w:rsidRDefault="00296A76" w:rsidP="00296A76">
      <w:pPr>
        <w:pStyle w:val="Heading2"/>
        <w:rPr>
          <w:rtl/>
          <w:lang w:bidi="ar-SY"/>
        </w:rPr>
      </w:pPr>
      <w:bookmarkStart w:id="782" w:name="_Toc447292609"/>
      <w:r w:rsidRPr="00410333">
        <w:t>2.7</w:t>
      </w:r>
      <w:r w:rsidRPr="00410333">
        <w:rPr>
          <w:rtl/>
          <w:lang w:bidi="ar-SY"/>
        </w:rPr>
        <w:tab/>
      </w:r>
      <w:r w:rsidRPr="00410333">
        <w:rPr>
          <w:rFonts w:hint="cs"/>
          <w:rtl/>
          <w:lang w:bidi="ar-SY"/>
        </w:rPr>
        <w:t>ترتيبات الموافقة</w:t>
      </w:r>
      <w:bookmarkEnd w:id="782"/>
    </w:p>
    <w:p w:rsidR="00296A76" w:rsidRPr="00410333" w:rsidRDefault="00296A76" w:rsidP="00296A76">
      <w:pPr>
        <w:rPr>
          <w:rtl/>
          <w:lang w:bidi="ar-SY"/>
        </w:rPr>
      </w:pPr>
      <w:r w:rsidRPr="00410333">
        <w:rPr>
          <w:b/>
          <w:bCs/>
        </w:rPr>
        <w:t>1.2.7</w:t>
      </w:r>
      <w:r w:rsidRPr="00410333">
        <w:rPr>
          <w:rtl/>
          <w:lang w:bidi="ar-SY"/>
        </w:rPr>
        <w:tab/>
      </w:r>
      <w:r w:rsidRPr="00410333">
        <w:rPr>
          <w:rFonts w:hint="cs"/>
          <w:rtl/>
        </w:rPr>
        <w:t>ينبغي للمنظمة أن تطلب من مكتب تقييس الاتصالات، في أقرب وقت ممكن، موافاتها ببيان كتابي يفيد موافقته على توزيع النص لأغراض مناقشته في إطار الأفرقة المناسبة وربما استعماله (</w:t>
      </w:r>
      <w:r w:rsidRPr="00410333">
        <w:rPr>
          <w:rFonts w:hint="cs"/>
          <w:b/>
          <w:rtl/>
        </w:rPr>
        <w:t>كلياً أو جزئياً، مع تعديلات أو بدونها</w:t>
      </w:r>
      <w:r w:rsidRPr="00410333">
        <w:rPr>
          <w:rFonts w:hint="cs"/>
          <w:rtl/>
          <w:lang w:bidi="ar-SY"/>
        </w:rPr>
        <w:t>) في أي وثائق للمنظمة.</w:t>
      </w:r>
    </w:p>
    <w:p w:rsidR="00296A76" w:rsidRPr="00410333" w:rsidRDefault="00296A76" w:rsidP="00296A76">
      <w:pPr>
        <w:rPr>
          <w:rtl/>
        </w:rPr>
      </w:pPr>
      <w:r w:rsidRPr="00410333">
        <w:rPr>
          <w:b/>
          <w:bCs/>
        </w:rPr>
        <w:t>2.2.7</w:t>
      </w:r>
      <w:r w:rsidRPr="00410333">
        <w:rPr>
          <w:rtl/>
          <w:lang w:bidi="ar-SY"/>
        </w:rPr>
        <w:tab/>
      </w:r>
      <w:r w:rsidRPr="00410333">
        <w:rPr>
          <w:rFonts w:hint="cs"/>
          <w:rtl/>
        </w:rPr>
        <w:t>وإذا امتنع الاتحاد الدولي للاتصالات عن تقديم هذه الموافقة أو لم يقم بذلك، لا</w:t>
      </w:r>
      <w:r w:rsidRPr="00410333">
        <w:rPr>
          <w:rFonts w:hint="eastAsia"/>
          <w:rtl/>
        </w:rPr>
        <w:t> </w:t>
      </w:r>
      <w:r w:rsidRPr="00410333">
        <w:rPr>
          <w:rFonts w:hint="cs"/>
          <w:rtl/>
        </w:rPr>
        <w:t>يدرَج النص.</w:t>
      </w:r>
    </w:p>
    <w:p w:rsidR="00296A76" w:rsidRPr="00410333" w:rsidRDefault="00296A76" w:rsidP="00296A76">
      <w:pPr>
        <w:pStyle w:val="Heading2"/>
        <w:rPr>
          <w:rtl/>
          <w:lang w:bidi="ar-SA"/>
        </w:rPr>
      </w:pPr>
      <w:bookmarkStart w:id="783" w:name="_Toc447292610"/>
      <w:r w:rsidRPr="00410333">
        <w:t>3.7</w:t>
      </w:r>
      <w:r w:rsidRPr="00410333">
        <w:rPr>
          <w:rtl/>
          <w:lang w:bidi="ar-SY"/>
        </w:rPr>
        <w:tab/>
      </w:r>
      <w:r w:rsidRPr="00410333">
        <w:rPr>
          <w:rFonts w:hint="cs"/>
          <w:rtl/>
          <w:lang w:bidi="ar-SA"/>
        </w:rPr>
        <w:t>ترتيبات حقوق التأليف والنشر</w:t>
      </w:r>
      <w:bookmarkEnd w:id="783"/>
    </w:p>
    <w:p w:rsidR="00296A76" w:rsidRPr="00410333" w:rsidRDefault="00296A76" w:rsidP="00296A76">
      <w:pPr>
        <w:rPr>
          <w:rtl/>
        </w:rPr>
      </w:pPr>
      <w:r w:rsidRPr="00410333">
        <w:rPr>
          <w:rFonts w:hint="cs"/>
          <w:rtl/>
        </w:rPr>
        <w:t>يكون موضوع إدخال التعديلات على نصوص وترتيبات تراخيص حقوق التأليف المعفاة من الرسوم، بما في ذلك حق الترخيص من</w:t>
      </w:r>
      <w:r w:rsidRPr="00410333">
        <w:rPr>
          <w:rFonts w:hint="eastAsia"/>
          <w:rtl/>
        </w:rPr>
        <w:t> </w:t>
      </w:r>
      <w:r w:rsidRPr="00410333">
        <w:rPr>
          <w:rFonts w:hint="cs"/>
          <w:rtl/>
        </w:rPr>
        <w:t>الباطن، بالنسبة للنصوص التي تقبلها المنظمات المؤهلة والجهات التي تنشرها وغيرها من الجهات، محل اتفاق بين مكتب تقييس الاتصالات والمنظمة المعنية. ومع ذلك، يحتفظ الاتحاد الدولي للاتصالات بحقوق التأليف والنشر الخاصة بالنصوص الصادرة عنه ويكون صاحب القرار بشأن أي تعديلات في هذه النصوص، إلا إذا تخلى عن ذلك صراحةً.</w:t>
      </w:r>
    </w:p>
    <w:p w:rsidR="00183C3D" w:rsidRPr="00410333" w:rsidRDefault="00183C3D" w:rsidP="00E952D6"/>
    <w:p w:rsidR="00183C3D" w:rsidRPr="00410333" w:rsidRDefault="00183C3D" w:rsidP="00E952D6"/>
    <w:p w:rsidR="00183C3D" w:rsidRPr="00410333" w:rsidRDefault="00183C3D" w:rsidP="00E952D6"/>
    <w:p w:rsidR="00183C3D" w:rsidRPr="00410333" w:rsidRDefault="00183C3D" w:rsidP="00E952D6">
      <w:pPr>
        <w:rPr>
          <w:rtl/>
        </w:rPr>
      </w:pPr>
    </w:p>
    <w:p w:rsidR="00183C3D" w:rsidRPr="00410333" w:rsidRDefault="00183C3D" w:rsidP="00E952D6">
      <w:pPr>
        <w:pageBreakBefore/>
        <w:jc w:val="center"/>
        <w:rPr>
          <w:b/>
          <w:bCs/>
          <w:sz w:val="40"/>
          <w:szCs w:val="40"/>
          <w:rtl/>
        </w:rPr>
      </w:pPr>
      <w:bookmarkStart w:id="784" w:name="_Toc447292611"/>
      <w:r w:rsidRPr="00410333">
        <w:rPr>
          <w:rFonts w:hint="cs"/>
          <w:b/>
          <w:bCs/>
          <w:sz w:val="40"/>
          <w:szCs w:val="40"/>
          <w:rtl/>
        </w:rPr>
        <w:lastRenderedPageBreak/>
        <w:t>بيبليوغرافيـا</w:t>
      </w:r>
      <w:bookmarkEnd w:id="784"/>
    </w:p>
    <w:p w:rsidR="00296A76" w:rsidRPr="00410333" w:rsidRDefault="00296A76" w:rsidP="00296A76">
      <w:pPr>
        <w:ind w:left="1701" w:hanging="1701"/>
        <w:rPr>
          <w:rtl/>
        </w:rPr>
      </w:pPr>
      <w:r w:rsidRPr="00410333">
        <w:t>[b-ITU-T A.1]</w:t>
      </w:r>
      <w:r w:rsidRPr="00410333">
        <w:rPr>
          <w:rFonts w:hint="cs"/>
          <w:rtl/>
          <w:lang w:bidi="ar-SY"/>
        </w:rPr>
        <w:tab/>
        <w:t xml:space="preserve">التوصية </w:t>
      </w:r>
      <w:r w:rsidRPr="00410333">
        <w:t>ITU-T A.1</w:t>
      </w:r>
      <w:r w:rsidRPr="00410333">
        <w:rPr>
          <w:rFonts w:hint="cs"/>
          <w:rtl/>
          <w:lang w:bidi="ar-SY"/>
        </w:rPr>
        <w:t xml:space="preserve"> </w:t>
      </w:r>
      <w:r w:rsidRPr="00410333">
        <w:t>(2012)</w:t>
      </w:r>
      <w:r w:rsidRPr="00410333">
        <w:rPr>
          <w:rFonts w:hint="cs"/>
          <w:rtl/>
          <w:lang w:bidi="ar-SY"/>
        </w:rPr>
        <w:t xml:space="preserve">، </w:t>
      </w:r>
      <w:r w:rsidRPr="00410333">
        <w:rPr>
          <w:rFonts w:hint="cs"/>
          <w:i/>
          <w:iCs/>
          <w:rtl/>
        </w:rPr>
        <w:t xml:space="preserve">أساليب عمل لجان الدراسات التابعة لقطاع تقييس الاتصالات للاتحاد الدولي للاتصالات </w:t>
      </w:r>
      <w:r w:rsidRPr="00410333">
        <w:rPr>
          <w:i/>
          <w:iCs/>
        </w:rPr>
        <w:t>(ITU-T)</w:t>
      </w:r>
      <w:r w:rsidRPr="00410333">
        <w:rPr>
          <w:rFonts w:hint="cs"/>
          <w:rtl/>
        </w:rPr>
        <w:t>.</w:t>
      </w: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183C3D" w:rsidRPr="00410333" w:rsidRDefault="00183C3D" w:rsidP="00E952D6">
      <w:pPr>
        <w:rPr>
          <w:rFonts w:eastAsia="Batang"/>
          <w:lang w:val="fr-CH"/>
        </w:rPr>
      </w:pPr>
    </w:p>
    <w:p w:rsidR="003902CC" w:rsidRPr="00410333" w:rsidRDefault="003902CC" w:rsidP="00E952D6">
      <w:pPr>
        <w:rPr>
          <w:rtl/>
          <w:lang w:bidi="ar-EG"/>
        </w:rPr>
      </w:pPr>
    </w:p>
    <w:p w:rsidR="00183C3D" w:rsidRPr="00410333" w:rsidRDefault="00183C3D" w:rsidP="00E952D6">
      <w:pPr>
        <w:rPr>
          <w:rtl/>
          <w:lang w:bidi="ar-EG"/>
        </w:rPr>
        <w:sectPr w:rsidR="00183C3D" w:rsidRPr="00410333" w:rsidSect="00157440">
          <w:pgSz w:w="11907" w:h="16840" w:code="9"/>
          <w:pgMar w:top="1134" w:right="1134" w:bottom="1134" w:left="1134" w:header="567" w:footer="567" w:gutter="0"/>
          <w:cols w:space="708"/>
          <w:vAlign w:val="both"/>
          <w:docGrid w:linePitch="360"/>
        </w:sectPr>
      </w:pPr>
    </w:p>
    <w:p w:rsidR="00183C3D" w:rsidRPr="00410333" w:rsidRDefault="00183C3D" w:rsidP="00E952D6">
      <w:pPr>
        <w:pStyle w:val="RecNo"/>
      </w:pPr>
      <w:bookmarkStart w:id="785" w:name="_Toc476818229"/>
      <w:bookmarkStart w:id="786" w:name="_Toc476818422"/>
      <w:bookmarkStart w:id="787" w:name="_Toc476818567"/>
      <w:r w:rsidRPr="00410333">
        <w:rPr>
          <w:rFonts w:hint="cs"/>
          <w:rtl/>
        </w:rPr>
        <w:lastRenderedPageBreak/>
        <w:t>التوصية</w:t>
      </w:r>
      <w:r w:rsidRPr="00410333">
        <w:rPr>
          <w:rFonts w:hint="cs"/>
          <w:szCs w:val="28"/>
          <w:rtl/>
        </w:rPr>
        <w:t xml:space="preserve"> </w:t>
      </w:r>
      <w:r w:rsidRPr="00410333">
        <w:rPr>
          <w:rStyle w:val="href"/>
          <w:bCs w:val="0"/>
        </w:rPr>
        <w:t>ITU-T A.31</w:t>
      </w:r>
      <w:bookmarkEnd w:id="785"/>
      <w:bookmarkEnd w:id="786"/>
      <w:bookmarkEnd w:id="787"/>
    </w:p>
    <w:p w:rsidR="00183C3D" w:rsidRPr="00410333" w:rsidRDefault="00183C3D" w:rsidP="00E952D6">
      <w:pPr>
        <w:pStyle w:val="RecTitle0"/>
        <w:rPr>
          <w:rtl/>
          <w:lang w:eastAsia="zh-CN"/>
        </w:rPr>
      </w:pPr>
      <w:bookmarkStart w:id="788" w:name="_Toc219795230"/>
      <w:bookmarkStart w:id="789" w:name="_Toc219795562"/>
      <w:bookmarkStart w:id="790" w:name="_Toc219803639"/>
      <w:bookmarkStart w:id="791" w:name="_Toc349551669"/>
      <w:bookmarkStart w:id="792" w:name="_Toc476818568"/>
      <w:r w:rsidRPr="00410333">
        <w:rPr>
          <w:rFonts w:hint="cs"/>
          <w:rtl/>
        </w:rPr>
        <w:t>المبادئ التوجيهية ومتطلبات</w:t>
      </w:r>
      <w:r w:rsidR="00A92E3A">
        <w:rPr>
          <w:rFonts w:hint="cs"/>
          <w:rtl/>
        </w:rPr>
        <w:t xml:space="preserve"> التنسيق من أجل تنظيم ورش العمل</w:t>
      </w:r>
      <w:r w:rsidRPr="00410333">
        <w:rPr>
          <w:rtl/>
        </w:rPr>
        <w:br/>
      </w:r>
      <w:r w:rsidRPr="00410333">
        <w:rPr>
          <w:rFonts w:hint="cs"/>
          <w:rtl/>
        </w:rPr>
        <w:t>والحلقات الدراسية التي يعقدها قطاع تقييس الاتصالات</w:t>
      </w:r>
      <w:bookmarkEnd w:id="788"/>
      <w:bookmarkEnd w:id="789"/>
      <w:bookmarkEnd w:id="790"/>
      <w:bookmarkEnd w:id="791"/>
      <w:bookmarkEnd w:id="792"/>
    </w:p>
    <w:p w:rsidR="00183C3D" w:rsidRPr="00410333" w:rsidRDefault="00183C3D" w:rsidP="00E952D6">
      <w:pPr>
        <w:pStyle w:val="Repref"/>
        <w:rPr>
          <w:rtl/>
          <w:lang w:bidi="ar-EG"/>
        </w:rPr>
      </w:pPr>
      <w:r w:rsidRPr="00410333">
        <w:rPr>
          <w:lang w:bidi="ar-EG"/>
        </w:rPr>
        <w:t>(2008)</w:t>
      </w:r>
    </w:p>
    <w:p w:rsidR="00296A76" w:rsidRPr="00410333" w:rsidRDefault="00296A76" w:rsidP="00296A76">
      <w:pPr>
        <w:pStyle w:val="Heading1"/>
        <w:rPr>
          <w:rtl/>
        </w:rPr>
      </w:pPr>
      <w:bookmarkStart w:id="793" w:name="_Toc219795231"/>
      <w:bookmarkStart w:id="794" w:name="_Toc219795563"/>
      <w:bookmarkStart w:id="795" w:name="_Toc219803640"/>
      <w:bookmarkStart w:id="796" w:name="_Toc223406737"/>
      <w:r w:rsidRPr="00410333">
        <w:t>1</w:t>
      </w:r>
      <w:r w:rsidRPr="00410333">
        <w:rPr>
          <w:rFonts w:hint="cs"/>
          <w:rtl/>
        </w:rPr>
        <w:tab/>
        <w:t>مجال التطبيق</w:t>
      </w:r>
      <w:bookmarkEnd w:id="793"/>
      <w:bookmarkEnd w:id="794"/>
      <w:bookmarkEnd w:id="795"/>
      <w:bookmarkEnd w:id="796"/>
    </w:p>
    <w:p w:rsidR="00296A76" w:rsidRPr="00410333" w:rsidRDefault="00296A76" w:rsidP="00296A76">
      <w:pPr>
        <w:rPr>
          <w:rtl/>
          <w:lang w:eastAsia="zh-CN" w:bidi="ar-EG"/>
        </w:rPr>
      </w:pPr>
      <w:r w:rsidRPr="00410333">
        <w:rPr>
          <w:rFonts w:hint="cs"/>
          <w:rtl/>
          <w:lang w:eastAsia="zh-CN" w:bidi="ar-EG"/>
        </w:rPr>
        <w:t>تقدم هذه التوصية المبادئ التوجيهية ومتطلبات التنسيق من أجل تنظيم ورش عمل والحلقات الدراسية التي يعقدها قطاع تقييس الاتصالات. وتهدف ورش عمل والحلقات الدراسية هذه إلى مناقشة وتعميم عملية وضع المعايير لتُنفذ على الصعيد العالمي في مجال الاتصالات والتي تقوم بها لجان دراسات قطاع تقييس الاتصالات.</w:t>
      </w:r>
    </w:p>
    <w:p w:rsidR="00296A76" w:rsidRPr="00410333" w:rsidRDefault="00296A76" w:rsidP="00296A76">
      <w:pPr>
        <w:pStyle w:val="Heading1"/>
        <w:spacing w:before="240"/>
        <w:rPr>
          <w:rtl/>
        </w:rPr>
      </w:pPr>
      <w:bookmarkStart w:id="797" w:name="_Toc128406546"/>
      <w:bookmarkStart w:id="798" w:name="_Toc128455281"/>
      <w:bookmarkStart w:id="799" w:name="_Toc128455693"/>
      <w:bookmarkStart w:id="800" w:name="_Toc219795232"/>
      <w:bookmarkStart w:id="801" w:name="_Toc219795564"/>
      <w:bookmarkStart w:id="802" w:name="_Toc219803641"/>
      <w:bookmarkStart w:id="803" w:name="_Toc223406738"/>
      <w:r w:rsidRPr="00410333">
        <w:t>2</w:t>
      </w:r>
      <w:r w:rsidRPr="00410333">
        <w:rPr>
          <w:rFonts w:hint="cs"/>
          <w:rtl/>
        </w:rPr>
        <w:tab/>
        <w:t>المراجع</w:t>
      </w:r>
      <w:bookmarkEnd w:id="797"/>
      <w:bookmarkEnd w:id="798"/>
      <w:bookmarkEnd w:id="799"/>
      <w:bookmarkEnd w:id="800"/>
      <w:bookmarkEnd w:id="801"/>
      <w:bookmarkEnd w:id="802"/>
      <w:bookmarkEnd w:id="803"/>
    </w:p>
    <w:p w:rsidR="00296A76" w:rsidRPr="00410333" w:rsidRDefault="00296A76" w:rsidP="00296A76">
      <w:pPr>
        <w:rPr>
          <w:rtl/>
          <w:lang w:eastAsia="zh-CN"/>
        </w:rPr>
      </w:pPr>
      <w:r w:rsidRPr="00410333">
        <w:rPr>
          <w:rtl/>
        </w:rPr>
        <w:t xml:space="preserve">تتضمن </w:t>
      </w:r>
      <w:r w:rsidRPr="00410333">
        <w:rPr>
          <w:rFonts w:hint="cs"/>
          <w:rtl/>
        </w:rPr>
        <w:t>ال</w:t>
      </w:r>
      <w:r w:rsidRPr="00410333">
        <w:rPr>
          <w:rtl/>
        </w:rPr>
        <w:t xml:space="preserve">توصيات </w:t>
      </w:r>
      <w:r w:rsidRPr="00410333">
        <w:rPr>
          <w:rFonts w:hint="cs"/>
          <w:rtl/>
        </w:rPr>
        <w:t>التالية ل</w:t>
      </w:r>
      <w:r w:rsidRPr="00410333">
        <w:rPr>
          <w:rtl/>
        </w:rPr>
        <w:t xml:space="preserve">قطاع </w:t>
      </w:r>
      <w:r w:rsidRPr="00410333">
        <w:rPr>
          <w:rFonts w:hint="cs"/>
          <w:rtl/>
        </w:rPr>
        <w:t>تقييس الاتصالات</w:t>
      </w:r>
      <w:r w:rsidRPr="00410333">
        <w:rPr>
          <w:rtl/>
        </w:rPr>
        <w:t xml:space="preserve"> وغيرها من المراجع أحكاماً </w:t>
      </w:r>
      <w:r w:rsidRPr="00410333">
        <w:rPr>
          <w:rFonts w:hint="cs"/>
          <w:rtl/>
        </w:rPr>
        <w:t>تشكل</w:t>
      </w:r>
      <w:r w:rsidRPr="00410333">
        <w:rPr>
          <w:rtl/>
        </w:rPr>
        <w:t xml:space="preserve"> من خلال </w:t>
      </w:r>
      <w:r w:rsidRPr="00410333">
        <w:rPr>
          <w:rFonts w:hint="cs"/>
          <w:rtl/>
        </w:rPr>
        <w:t>الإشارة</w:t>
      </w:r>
      <w:r w:rsidRPr="00410333">
        <w:rPr>
          <w:rtl/>
        </w:rPr>
        <w:t xml:space="preserve"> إليها في هذ</w:t>
      </w:r>
      <w:r w:rsidRPr="00410333">
        <w:rPr>
          <w:rFonts w:hint="cs"/>
          <w:rtl/>
        </w:rPr>
        <w:t>ا</w:t>
      </w:r>
      <w:r w:rsidRPr="00410333">
        <w:rPr>
          <w:rtl/>
        </w:rPr>
        <w:t xml:space="preserve"> </w:t>
      </w:r>
      <w:r w:rsidRPr="00410333">
        <w:rPr>
          <w:rFonts w:hint="cs"/>
          <w:rtl/>
        </w:rPr>
        <w:t xml:space="preserve">النص جزءاً لا يتجزأ من </w:t>
      </w:r>
      <w:r w:rsidRPr="00410333">
        <w:rPr>
          <w:rtl/>
        </w:rPr>
        <w:t xml:space="preserve">هذه التوصية. وقد كانت جميع الطبعات </w:t>
      </w:r>
      <w:r w:rsidRPr="00410333">
        <w:rPr>
          <w:rFonts w:hint="cs"/>
          <w:rtl/>
        </w:rPr>
        <w:t xml:space="preserve">المذكورة </w:t>
      </w:r>
      <w:r w:rsidRPr="00410333">
        <w:rPr>
          <w:rtl/>
        </w:rPr>
        <w:t xml:space="preserve">سارية </w:t>
      </w:r>
      <w:r w:rsidRPr="00410333">
        <w:rPr>
          <w:rFonts w:hint="cs"/>
          <w:rtl/>
        </w:rPr>
        <w:t>الصلاحية في </w:t>
      </w:r>
      <w:r w:rsidRPr="00410333">
        <w:rPr>
          <w:rtl/>
        </w:rPr>
        <w:t xml:space="preserve">وقت النشر. </w:t>
      </w:r>
      <w:r w:rsidRPr="00410333">
        <w:rPr>
          <w:rFonts w:hint="cs"/>
          <w:rtl/>
        </w:rPr>
        <w:t>ولما كانت</w:t>
      </w:r>
      <w:r w:rsidRPr="00410333">
        <w:rPr>
          <w:rtl/>
        </w:rPr>
        <w:t xml:space="preserve"> جميع التوصيات والمراجع الأخرى</w:t>
      </w:r>
      <w:r w:rsidRPr="00410333">
        <w:rPr>
          <w:rFonts w:hint="cs"/>
          <w:rtl/>
          <w:lang w:bidi="ar-EG"/>
        </w:rPr>
        <w:t xml:space="preserve"> تخضع</w:t>
      </w:r>
      <w:r w:rsidRPr="00410333">
        <w:rPr>
          <w:rtl/>
        </w:rPr>
        <w:t xml:space="preserve"> إلى المراجعة </w:t>
      </w:r>
      <w:r w:rsidRPr="00410333">
        <w:rPr>
          <w:rFonts w:hint="cs"/>
          <w:rtl/>
        </w:rPr>
        <w:t>فإن على</w:t>
      </w:r>
      <w:r w:rsidRPr="00410333">
        <w:rPr>
          <w:rtl/>
        </w:rPr>
        <w:t xml:space="preserve"> جميع المستعملين لهذه التوصية السعي إلى تطبيق أحدث طبعة </w:t>
      </w:r>
      <w:r w:rsidRPr="00410333">
        <w:rPr>
          <w:rFonts w:hint="cs"/>
          <w:rtl/>
        </w:rPr>
        <w:t>من ا</w:t>
      </w:r>
      <w:r w:rsidRPr="00410333">
        <w:rPr>
          <w:rtl/>
        </w:rPr>
        <w:t>لتوصيات والمراجع الواردة أدناه. وت</w:t>
      </w:r>
      <w:r w:rsidRPr="00410333">
        <w:rPr>
          <w:rFonts w:hint="cs"/>
          <w:rtl/>
        </w:rPr>
        <w:t>ُ</w:t>
      </w:r>
      <w:r w:rsidRPr="00410333">
        <w:rPr>
          <w:rtl/>
        </w:rPr>
        <w:t xml:space="preserve">نشر بانتظام قائمة توصيات قطاع </w:t>
      </w:r>
      <w:r w:rsidRPr="00410333">
        <w:rPr>
          <w:rFonts w:hint="cs"/>
          <w:rtl/>
        </w:rPr>
        <w:t xml:space="preserve">تقييس الاتصالات </w:t>
      </w:r>
      <w:r w:rsidRPr="00410333">
        <w:rPr>
          <w:rtl/>
        </w:rPr>
        <w:t>السارية</w:t>
      </w:r>
      <w:r w:rsidRPr="00410333">
        <w:rPr>
          <w:rFonts w:hint="cs"/>
          <w:rtl/>
        </w:rPr>
        <w:t xml:space="preserve"> الصلاحية</w:t>
      </w:r>
      <w:r w:rsidRPr="00410333">
        <w:rPr>
          <w:rtl/>
        </w:rPr>
        <w:t>.</w:t>
      </w:r>
      <w:r w:rsidRPr="00410333">
        <w:rPr>
          <w:rFonts w:hint="cs"/>
          <w:rtl/>
        </w:rPr>
        <w:t xml:space="preserve"> والإشارة إلى وثيقة في هذه التوصية لا يضفي على الوثيقة في حد ذاتها صفة التوصية.</w:t>
      </w:r>
    </w:p>
    <w:p w:rsidR="00296A76" w:rsidRPr="00410333" w:rsidRDefault="00296A76" w:rsidP="00296A76">
      <w:pPr>
        <w:rPr>
          <w:i/>
          <w:iCs/>
          <w:rtl/>
          <w:lang w:eastAsia="zh-CN" w:bidi="ar-EG"/>
        </w:rPr>
      </w:pPr>
      <w:r w:rsidRPr="00410333">
        <w:rPr>
          <w:rFonts w:hint="cs"/>
          <w:rtl/>
          <w:lang w:val="fr-FR"/>
        </w:rPr>
        <w:t xml:space="preserve">[التوصية </w:t>
      </w:r>
      <w:r w:rsidRPr="00410333">
        <w:rPr>
          <w:lang w:val="fr-FR"/>
        </w:rPr>
        <w:t>A.1</w:t>
      </w:r>
      <w:r w:rsidRPr="00410333">
        <w:rPr>
          <w:rFonts w:hint="cs"/>
          <w:rtl/>
          <w:lang w:val="fr-FR"/>
        </w:rPr>
        <w:t xml:space="preserve"> </w:t>
      </w:r>
      <w:r w:rsidRPr="00410333">
        <w:t>ITU-T</w:t>
      </w:r>
      <w:r w:rsidRPr="00410333">
        <w:rPr>
          <w:rFonts w:hint="cs"/>
          <w:rtl/>
        </w:rPr>
        <w:t xml:space="preserve">] </w:t>
      </w:r>
      <w:r w:rsidRPr="00410333">
        <w:rPr>
          <w:rFonts w:hint="cs"/>
          <w:rtl/>
          <w:lang w:bidi="ar-EG"/>
        </w:rPr>
        <w:tab/>
      </w:r>
      <w:r w:rsidRPr="00410333">
        <w:rPr>
          <w:rFonts w:hint="cs"/>
          <w:rtl/>
        </w:rPr>
        <w:t xml:space="preserve">التوصية </w:t>
      </w:r>
      <w:r w:rsidRPr="00410333">
        <w:t>ITU-T A.1</w:t>
      </w:r>
      <w:r w:rsidRPr="00410333">
        <w:rPr>
          <w:rFonts w:hint="cs"/>
          <w:rtl/>
          <w:lang w:bidi="ar-EG"/>
        </w:rPr>
        <w:t xml:space="preserve"> </w:t>
      </w:r>
      <w:r w:rsidRPr="00410333">
        <w:rPr>
          <w:lang w:bidi="ar-EG"/>
        </w:rPr>
        <w:t>(2008)</w:t>
      </w:r>
      <w:r w:rsidRPr="00410333">
        <w:rPr>
          <w:rFonts w:hint="cs"/>
          <w:rtl/>
          <w:lang w:bidi="ar-EG"/>
        </w:rPr>
        <w:t>،</w:t>
      </w:r>
      <w:r w:rsidRPr="00410333">
        <w:rPr>
          <w:rFonts w:hint="cs"/>
          <w:i/>
          <w:iCs/>
          <w:rtl/>
        </w:rPr>
        <w:t xml:space="preserve"> طرائق عمل لجان الدراسات التابعة لقطاع تقييس الاتصالات.</w:t>
      </w:r>
    </w:p>
    <w:p w:rsidR="00296A76" w:rsidRPr="00410333" w:rsidRDefault="00296A76" w:rsidP="00296A76">
      <w:pPr>
        <w:pStyle w:val="Heading1"/>
        <w:rPr>
          <w:rtl/>
        </w:rPr>
      </w:pPr>
      <w:bookmarkStart w:id="804" w:name="_Toc219795233"/>
      <w:bookmarkStart w:id="805" w:name="_Toc219795565"/>
      <w:bookmarkStart w:id="806" w:name="_Toc219803642"/>
      <w:bookmarkStart w:id="807" w:name="_Toc223406739"/>
      <w:r w:rsidRPr="00410333">
        <w:t>3</w:t>
      </w:r>
      <w:r w:rsidRPr="00410333">
        <w:rPr>
          <w:rFonts w:hint="cs"/>
          <w:rtl/>
        </w:rPr>
        <w:tab/>
        <w:t>تعاريف</w:t>
      </w:r>
      <w:bookmarkEnd w:id="804"/>
      <w:bookmarkEnd w:id="805"/>
      <w:bookmarkEnd w:id="806"/>
      <w:bookmarkEnd w:id="807"/>
    </w:p>
    <w:p w:rsidR="00296A76" w:rsidRPr="00410333" w:rsidRDefault="00296A76" w:rsidP="00296A76">
      <w:pPr>
        <w:pStyle w:val="Heading2"/>
        <w:rPr>
          <w:rtl/>
          <w:lang w:eastAsia="zh-CN"/>
        </w:rPr>
      </w:pPr>
      <w:bookmarkStart w:id="808" w:name="_Toc219795234"/>
      <w:bookmarkStart w:id="809" w:name="_Toc223406740"/>
      <w:r w:rsidRPr="00410333">
        <w:rPr>
          <w:lang w:eastAsia="zh-CN"/>
        </w:rPr>
        <w:t>1.3</w:t>
      </w:r>
      <w:r w:rsidRPr="00410333">
        <w:rPr>
          <w:lang w:eastAsia="zh-CN"/>
        </w:rPr>
        <w:tab/>
      </w:r>
      <w:r w:rsidRPr="00410333">
        <w:rPr>
          <w:rFonts w:hint="cs"/>
          <w:rtl/>
          <w:lang w:eastAsia="zh-CN"/>
        </w:rPr>
        <w:t>مصطلحات معرّفة في أماكن أخرى</w:t>
      </w:r>
      <w:bookmarkEnd w:id="808"/>
      <w:bookmarkEnd w:id="809"/>
    </w:p>
    <w:p w:rsidR="00296A76" w:rsidRPr="00410333" w:rsidRDefault="00296A76" w:rsidP="00296A76">
      <w:pPr>
        <w:rPr>
          <w:rtl/>
          <w:lang w:eastAsia="zh-CN"/>
        </w:rPr>
      </w:pPr>
      <w:r w:rsidRPr="00410333">
        <w:rPr>
          <w:rFonts w:hint="cs"/>
          <w:rtl/>
          <w:lang w:eastAsia="zh-CN"/>
        </w:rPr>
        <w:t>لا يوجد.</w:t>
      </w:r>
    </w:p>
    <w:p w:rsidR="00296A76" w:rsidRPr="00410333" w:rsidRDefault="00296A76" w:rsidP="00296A76">
      <w:pPr>
        <w:pStyle w:val="Heading2"/>
        <w:rPr>
          <w:rtl/>
          <w:lang w:eastAsia="zh-CN"/>
        </w:rPr>
      </w:pPr>
      <w:bookmarkStart w:id="810" w:name="_Toc219795235"/>
      <w:bookmarkStart w:id="811" w:name="_Toc223406741"/>
      <w:r w:rsidRPr="00410333">
        <w:rPr>
          <w:lang w:eastAsia="zh-CN"/>
        </w:rPr>
        <w:t>2.3</w:t>
      </w:r>
      <w:r w:rsidRPr="00410333">
        <w:rPr>
          <w:rFonts w:hint="cs"/>
          <w:rtl/>
          <w:lang w:eastAsia="zh-CN"/>
        </w:rPr>
        <w:tab/>
        <w:t>مصطلحات معرّفة في هذه التوصية</w:t>
      </w:r>
      <w:bookmarkEnd w:id="810"/>
      <w:bookmarkEnd w:id="811"/>
    </w:p>
    <w:p w:rsidR="00296A76" w:rsidRPr="00410333" w:rsidRDefault="00296A76" w:rsidP="00296A76">
      <w:pPr>
        <w:rPr>
          <w:rtl/>
          <w:lang w:eastAsia="zh-CN"/>
        </w:rPr>
      </w:pPr>
      <w:r w:rsidRPr="00410333">
        <w:rPr>
          <w:rFonts w:hint="cs"/>
          <w:rtl/>
          <w:lang w:eastAsia="zh-CN"/>
        </w:rPr>
        <w:t>تعرّف هذه التوصية المصطلحات التالية:</w:t>
      </w:r>
    </w:p>
    <w:p w:rsidR="00296A76" w:rsidRPr="00410333" w:rsidRDefault="00296A76" w:rsidP="00296A76">
      <w:pPr>
        <w:rPr>
          <w:rtl/>
          <w:lang w:eastAsia="zh-CN"/>
        </w:rPr>
      </w:pPr>
      <w:r w:rsidRPr="00410333">
        <w:rPr>
          <w:b/>
          <w:bCs/>
          <w:lang w:eastAsia="zh-CN"/>
        </w:rPr>
        <w:t>1.2.3</w:t>
      </w:r>
      <w:r w:rsidRPr="00410333">
        <w:rPr>
          <w:rFonts w:hint="cs"/>
          <w:rtl/>
          <w:lang w:eastAsia="zh-CN"/>
        </w:rPr>
        <w:tab/>
      </w:r>
      <w:r w:rsidRPr="00410333">
        <w:rPr>
          <w:rFonts w:hint="cs"/>
          <w:b/>
          <w:bCs/>
          <w:rtl/>
          <w:lang w:eastAsia="zh-CN"/>
        </w:rPr>
        <w:t>حلقة دراسية:</w:t>
      </w:r>
      <w:r w:rsidRPr="00410333">
        <w:rPr>
          <w:rFonts w:hint="cs"/>
          <w:rtl/>
          <w:lang w:eastAsia="zh-CN"/>
        </w:rPr>
        <w:t xml:space="preserve"> الحلقة الدراسية عبارة عن اجتماع أحادي الاتجاه بالدرجة الأولى وهي تركز على نشر المعلومات في شكل يشبه إلى حد كبير حجرة الدراسة. وتتفاوت درجة تفاعل المشاركين مع الخبراء القائمين بالعرض وحسب الموضوع و/أو الحاضرين.</w:t>
      </w:r>
    </w:p>
    <w:p w:rsidR="00296A76" w:rsidRPr="00410333" w:rsidRDefault="00296A76" w:rsidP="00296A76">
      <w:pPr>
        <w:rPr>
          <w:rtl/>
          <w:lang w:eastAsia="zh-CN"/>
        </w:rPr>
      </w:pPr>
      <w:r w:rsidRPr="00410333">
        <w:rPr>
          <w:b/>
          <w:bCs/>
          <w:lang w:eastAsia="zh-CN"/>
        </w:rPr>
        <w:t>2.2.3</w:t>
      </w:r>
      <w:r w:rsidRPr="00410333">
        <w:rPr>
          <w:rFonts w:hint="cs"/>
          <w:rtl/>
          <w:lang w:eastAsia="zh-CN"/>
        </w:rPr>
        <w:tab/>
      </w:r>
      <w:r w:rsidRPr="00410333">
        <w:rPr>
          <w:rFonts w:hint="cs"/>
          <w:b/>
          <w:bCs/>
          <w:rtl/>
          <w:lang w:eastAsia="zh-CN"/>
        </w:rPr>
        <w:t>ورشة عمل:</w:t>
      </w:r>
      <w:r w:rsidRPr="00410333">
        <w:rPr>
          <w:rFonts w:hint="cs"/>
          <w:rtl/>
          <w:lang w:eastAsia="zh-CN"/>
        </w:rPr>
        <w:t xml:space="preserve"> تكون بيئة ورشة العمل أساساً بمثابة اجتماع للنظراء لمناقشة قضايا تقنية أو تطبيقية أو استراتيجية أو ذات صلة بصناعة الاتصالات. وقد تتخذ ورش العمل أساليب شتى من اللقاءات عالية التقنية التي تركز على قضية واحدة بتفصيلاتها إلى اللقاءات الأوسع التي تتناول عرض طائفة واسعة من المساهمات والآراء.</w:t>
      </w:r>
    </w:p>
    <w:p w:rsidR="00336386" w:rsidRPr="00410333" w:rsidRDefault="00336386">
      <w:pPr>
        <w:tabs>
          <w:tab w:val="clear" w:pos="794"/>
        </w:tabs>
        <w:bidi w:val="0"/>
        <w:spacing w:before="0" w:after="160" w:line="259" w:lineRule="auto"/>
        <w:jc w:val="left"/>
        <w:rPr>
          <w:rFonts w:ascii="Times New Roman Bold" w:hAnsi="Times New Roman Bold"/>
          <w:b/>
          <w:bCs/>
          <w:kern w:val="32"/>
          <w:sz w:val="26"/>
          <w:szCs w:val="36"/>
          <w:lang w:bidi="ar-EG"/>
        </w:rPr>
      </w:pPr>
      <w:bookmarkStart w:id="812" w:name="_Toc219795236"/>
      <w:bookmarkStart w:id="813" w:name="_Toc219795566"/>
      <w:bookmarkStart w:id="814" w:name="_Toc219803643"/>
      <w:bookmarkStart w:id="815" w:name="_Toc223406742"/>
      <w:r w:rsidRPr="00410333">
        <w:br w:type="page"/>
      </w:r>
    </w:p>
    <w:p w:rsidR="00296A76" w:rsidRPr="00410333" w:rsidRDefault="00296A76" w:rsidP="00296A76">
      <w:pPr>
        <w:pStyle w:val="Heading1"/>
        <w:rPr>
          <w:rtl/>
        </w:rPr>
      </w:pPr>
      <w:r w:rsidRPr="00410333">
        <w:lastRenderedPageBreak/>
        <w:t>4</w:t>
      </w:r>
      <w:r w:rsidRPr="00410333">
        <w:tab/>
      </w:r>
      <w:r w:rsidRPr="00410333">
        <w:rPr>
          <w:rFonts w:hint="cs"/>
          <w:rtl/>
        </w:rPr>
        <w:t>المختصرات</w:t>
      </w:r>
      <w:bookmarkEnd w:id="812"/>
      <w:bookmarkEnd w:id="813"/>
      <w:bookmarkEnd w:id="814"/>
      <w:bookmarkEnd w:id="815"/>
    </w:p>
    <w:p w:rsidR="00296A76" w:rsidRPr="00410333" w:rsidRDefault="00296A76" w:rsidP="00296A76">
      <w:pPr>
        <w:keepNext/>
        <w:keepLines/>
        <w:rPr>
          <w:rtl/>
          <w:lang w:eastAsia="zh-CN"/>
        </w:rPr>
      </w:pPr>
      <w:r w:rsidRPr="00410333">
        <w:rPr>
          <w:rFonts w:hint="cs"/>
          <w:rtl/>
          <w:lang w:eastAsia="zh-CN"/>
        </w:rPr>
        <w:t>تستعمل هذه التوصية المختصرات التالية:</w:t>
      </w:r>
    </w:p>
    <w:p w:rsidR="00296A76" w:rsidRPr="00410333" w:rsidRDefault="00296A76" w:rsidP="00296A76">
      <w:pPr>
        <w:spacing w:before="80"/>
        <w:rPr>
          <w:rtl/>
          <w:lang w:eastAsia="zh-CN"/>
        </w:rPr>
      </w:pPr>
      <w:r w:rsidRPr="00410333">
        <w:rPr>
          <w:lang w:eastAsia="zh-CN"/>
        </w:rPr>
        <w:t>SC</w:t>
      </w:r>
      <w:r w:rsidRPr="00410333">
        <w:rPr>
          <w:rFonts w:hint="cs"/>
          <w:rtl/>
          <w:lang w:eastAsia="zh-CN"/>
        </w:rPr>
        <w:tab/>
        <w:t>لجنة توجيهية</w:t>
      </w:r>
    </w:p>
    <w:p w:rsidR="00296A76" w:rsidRPr="00410333" w:rsidRDefault="00296A76" w:rsidP="00296A76">
      <w:pPr>
        <w:spacing w:before="80"/>
        <w:rPr>
          <w:rtl/>
          <w:lang w:eastAsia="zh-CN"/>
        </w:rPr>
      </w:pPr>
      <w:r w:rsidRPr="00410333">
        <w:rPr>
          <w:lang w:eastAsia="zh-CN"/>
        </w:rPr>
        <w:t>SDO</w:t>
      </w:r>
      <w:r w:rsidRPr="00410333">
        <w:rPr>
          <w:rFonts w:hint="cs"/>
          <w:rtl/>
          <w:lang w:eastAsia="zh-CN"/>
        </w:rPr>
        <w:tab/>
        <w:t>منظمة لوضع المعايير</w:t>
      </w:r>
    </w:p>
    <w:p w:rsidR="00296A76" w:rsidRPr="00410333" w:rsidRDefault="00296A76" w:rsidP="00296A76">
      <w:pPr>
        <w:spacing w:before="80"/>
        <w:rPr>
          <w:rtl/>
          <w:lang w:eastAsia="zh-CN"/>
        </w:rPr>
      </w:pPr>
      <w:r w:rsidRPr="00410333">
        <w:rPr>
          <w:lang w:eastAsia="zh-CN"/>
        </w:rPr>
        <w:t>SG</w:t>
      </w:r>
      <w:r w:rsidRPr="00410333">
        <w:rPr>
          <w:rFonts w:hint="cs"/>
          <w:rtl/>
          <w:lang w:eastAsia="zh-CN"/>
        </w:rPr>
        <w:tab/>
        <w:t>لجنة دراسات</w:t>
      </w:r>
    </w:p>
    <w:p w:rsidR="00296A76" w:rsidRPr="00410333" w:rsidRDefault="00296A76" w:rsidP="00296A76">
      <w:pPr>
        <w:pStyle w:val="Heading1"/>
        <w:rPr>
          <w:rtl/>
        </w:rPr>
      </w:pPr>
      <w:bookmarkStart w:id="816" w:name="_Toc219795237"/>
      <w:bookmarkStart w:id="817" w:name="_Toc219795567"/>
      <w:bookmarkStart w:id="818" w:name="_Toc219803644"/>
      <w:bookmarkStart w:id="819" w:name="_Toc223406743"/>
      <w:r w:rsidRPr="00410333">
        <w:t>5</w:t>
      </w:r>
      <w:r w:rsidRPr="00410333">
        <w:tab/>
      </w:r>
      <w:r w:rsidRPr="00410333">
        <w:rPr>
          <w:rFonts w:hint="cs"/>
          <w:rtl/>
        </w:rPr>
        <w:t>الاصطلاحات</w:t>
      </w:r>
      <w:bookmarkEnd w:id="816"/>
      <w:bookmarkEnd w:id="817"/>
      <w:bookmarkEnd w:id="818"/>
      <w:bookmarkEnd w:id="819"/>
    </w:p>
    <w:p w:rsidR="00296A76" w:rsidRPr="00410333" w:rsidRDefault="00296A76" w:rsidP="00296A76">
      <w:pPr>
        <w:rPr>
          <w:rtl/>
          <w:lang w:eastAsia="zh-CN"/>
        </w:rPr>
      </w:pPr>
      <w:r w:rsidRPr="00410333">
        <w:rPr>
          <w:rFonts w:hint="cs"/>
          <w:rtl/>
          <w:lang w:eastAsia="zh-CN"/>
        </w:rPr>
        <w:t>يجب أن يُنظر إلى المصطلحات والتعاريف الواردة في هذه التوصية طبقاً لمفهوم "دليل المؤلف لصياغة توصيات قطاع تقييس الاتصالات" الصادر عن القطاع.</w:t>
      </w:r>
    </w:p>
    <w:p w:rsidR="00296A76" w:rsidRPr="00410333" w:rsidRDefault="00296A76" w:rsidP="00296A76">
      <w:pPr>
        <w:pStyle w:val="Heading1"/>
        <w:rPr>
          <w:rtl/>
        </w:rPr>
      </w:pPr>
      <w:bookmarkStart w:id="820" w:name="_Toc219795238"/>
      <w:bookmarkStart w:id="821" w:name="_Toc219795568"/>
      <w:bookmarkStart w:id="822" w:name="_Toc219803645"/>
      <w:bookmarkStart w:id="823" w:name="_Toc223406744"/>
      <w:r w:rsidRPr="00410333">
        <w:t>6</w:t>
      </w:r>
      <w:r w:rsidRPr="00410333">
        <w:rPr>
          <w:rFonts w:hint="cs"/>
          <w:rtl/>
        </w:rPr>
        <w:tab/>
        <w:t>اختيار الشكل الملائم للقاء</w:t>
      </w:r>
      <w:bookmarkEnd w:id="820"/>
      <w:bookmarkEnd w:id="821"/>
      <w:bookmarkEnd w:id="822"/>
      <w:bookmarkEnd w:id="823"/>
    </w:p>
    <w:p w:rsidR="00296A76" w:rsidRPr="00410333" w:rsidRDefault="00296A76" w:rsidP="00296A76">
      <w:pPr>
        <w:rPr>
          <w:rtl/>
          <w:lang w:eastAsia="zh-CN"/>
        </w:rPr>
      </w:pPr>
      <w:r w:rsidRPr="00410333">
        <w:rPr>
          <w:b/>
          <w:bCs/>
          <w:lang w:eastAsia="zh-CN"/>
        </w:rPr>
        <w:t>1.6</w:t>
      </w:r>
      <w:r w:rsidRPr="00410333">
        <w:rPr>
          <w:rFonts w:hint="cs"/>
          <w:rtl/>
          <w:lang w:eastAsia="zh-CN"/>
        </w:rPr>
        <w:tab/>
        <w:t>يجب تحديد شكل ونطاق وأهداف كل لقاء مخطط له في بداية عملية التخطيط، حيث تحدد هذه الخيارات الجمهور المستهدف وتطلق عملية التبليغ عن ورشة العمل أو الحلقة الدراسية والترويج لهما. والوعي بهذه الفروق الدقيقة بين مختلف لقاءات ورش العمل والحلقات الدراسية وثيق الصلة بالتخطيط المناسب للقاء ومن ثم بالحصول على نتائج متسقة وناجحة.</w:t>
      </w:r>
    </w:p>
    <w:p w:rsidR="00296A76" w:rsidRPr="00410333" w:rsidRDefault="00296A76" w:rsidP="00296A76">
      <w:pPr>
        <w:rPr>
          <w:rtl/>
          <w:lang w:eastAsia="zh-CN"/>
        </w:rPr>
      </w:pPr>
      <w:r w:rsidRPr="00410333">
        <w:rPr>
          <w:b/>
          <w:bCs/>
          <w:lang w:eastAsia="zh-CN"/>
        </w:rPr>
        <w:t>2.6</w:t>
      </w:r>
      <w:r w:rsidRPr="00410333">
        <w:rPr>
          <w:rFonts w:hint="cs"/>
          <w:rtl/>
          <w:lang w:eastAsia="zh-CN"/>
        </w:rPr>
        <w:tab/>
        <w:t xml:space="preserve">ورغبة في اتساق التنظيم والوصول إلى فهم مشترك بشأن احتياجات القطاع وفي تسهيل التعاون والتنسيق في تنظيم اللقاءات المشتركة بين القطاعات، ينبغي التقيد بالمصطلحات الموحدة المذكورة أعلاه (انظر الفقرة </w:t>
      </w:r>
      <w:r w:rsidRPr="00410333">
        <w:rPr>
          <w:lang w:eastAsia="zh-CN"/>
        </w:rPr>
        <w:t>(3</w:t>
      </w:r>
      <w:r w:rsidRPr="00410333">
        <w:rPr>
          <w:rFonts w:hint="cs"/>
          <w:rtl/>
          <w:lang w:eastAsia="zh-CN"/>
        </w:rPr>
        <w:t xml:space="preserve"> من أجل مراعاة مختلف خصائص اللقاءات داخل القطاع.</w:t>
      </w:r>
    </w:p>
    <w:p w:rsidR="00296A76" w:rsidRPr="00410333" w:rsidRDefault="00296A76" w:rsidP="00296A76">
      <w:pPr>
        <w:pStyle w:val="Heading1"/>
        <w:rPr>
          <w:rtl/>
        </w:rPr>
      </w:pPr>
      <w:bookmarkStart w:id="824" w:name="_Toc219795239"/>
      <w:bookmarkStart w:id="825" w:name="_Toc219795569"/>
      <w:bookmarkStart w:id="826" w:name="_Toc219803646"/>
      <w:bookmarkStart w:id="827" w:name="_Toc223406745"/>
      <w:r w:rsidRPr="00410333">
        <w:t>7</w:t>
      </w:r>
      <w:r w:rsidRPr="00410333">
        <w:rPr>
          <w:rFonts w:hint="cs"/>
          <w:rtl/>
        </w:rPr>
        <w:tab/>
        <w:t>خصائص شكل اللقاء</w:t>
      </w:r>
      <w:bookmarkEnd w:id="824"/>
      <w:bookmarkEnd w:id="825"/>
      <w:bookmarkEnd w:id="826"/>
      <w:bookmarkEnd w:id="827"/>
    </w:p>
    <w:p w:rsidR="00296A76" w:rsidRPr="00410333" w:rsidRDefault="00296A76" w:rsidP="00296A76">
      <w:pPr>
        <w:pStyle w:val="Heading2"/>
        <w:rPr>
          <w:rtl/>
          <w:lang w:eastAsia="zh-CN"/>
        </w:rPr>
      </w:pPr>
      <w:bookmarkStart w:id="828" w:name="_Toc219795240"/>
      <w:bookmarkStart w:id="829" w:name="_Toc223406746"/>
      <w:r w:rsidRPr="00410333">
        <w:rPr>
          <w:lang w:eastAsia="zh-CN"/>
        </w:rPr>
        <w:t>1.7</w:t>
      </w:r>
      <w:r w:rsidRPr="00410333">
        <w:rPr>
          <w:rFonts w:hint="cs"/>
          <w:rtl/>
          <w:lang w:eastAsia="zh-CN"/>
        </w:rPr>
        <w:tab/>
        <w:t>الحلقات الدراسية</w:t>
      </w:r>
      <w:bookmarkEnd w:id="828"/>
      <w:bookmarkEnd w:id="829"/>
    </w:p>
    <w:p w:rsidR="00296A76" w:rsidRPr="00410333" w:rsidRDefault="00296A76" w:rsidP="00296A76">
      <w:pPr>
        <w:rPr>
          <w:rtl/>
          <w:lang w:eastAsia="zh-CN"/>
        </w:rPr>
      </w:pPr>
      <w:r w:rsidRPr="00410333">
        <w:rPr>
          <w:rFonts w:hint="cs"/>
          <w:rtl/>
          <w:lang w:eastAsia="zh-CN"/>
        </w:rPr>
        <w:t>الحلقات الدراسية مفيدة جداً في تقاسم رؤية قطاع تقييس الاتصالات والمعارف التقنية مع المشاركين الجدد الذين لم يسبق لهم التعرض لمجال أو أساليب أو نتائج عملية التقييس في القطاع.</w:t>
      </w:r>
    </w:p>
    <w:p w:rsidR="00296A76" w:rsidRPr="00410333" w:rsidRDefault="00296A76" w:rsidP="00296A76">
      <w:pPr>
        <w:pStyle w:val="Heading2"/>
        <w:rPr>
          <w:rtl/>
          <w:lang w:eastAsia="zh-CN"/>
        </w:rPr>
      </w:pPr>
      <w:bookmarkStart w:id="830" w:name="_Toc219795241"/>
      <w:bookmarkStart w:id="831" w:name="_Toc223406747"/>
      <w:r w:rsidRPr="00410333">
        <w:rPr>
          <w:lang w:eastAsia="zh-CN"/>
        </w:rPr>
        <w:t>2.7</w:t>
      </w:r>
      <w:r w:rsidRPr="00410333">
        <w:rPr>
          <w:rFonts w:hint="cs"/>
          <w:rtl/>
          <w:lang w:eastAsia="zh-CN"/>
        </w:rPr>
        <w:tab/>
        <w:t>ورش العمل</w:t>
      </w:r>
      <w:bookmarkEnd w:id="830"/>
      <w:bookmarkEnd w:id="831"/>
    </w:p>
    <w:p w:rsidR="00296A76" w:rsidRPr="00410333" w:rsidRDefault="00296A76" w:rsidP="00296A76">
      <w:pPr>
        <w:rPr>
          <w:rtl/>
          <w:lang w:eastAsia="zh-CN"/>
        </w:rPr>
      </w:pPr>
      <w:r w:rsidRPr="00410333">
        <w:rPr>
          <w:rFonts w:hint="cs"/>
          <w:rtl/>
          <w:lang w:eastAsia="zh-CN"/>
        </w:rPr>
        <w:t>ورش العمل هي الوسيلة المفضلة لعمليات العرض التوضيحية وحل القضايا التقنية ولاستحداث نواتج محددة (مخرجات). وينبغي أن يكون لورشة العمل أهداف واضحة ومجال تطبيق محدد وأن تحدد وتُقدم انطلاقاً من توقعات محددة جيداً لدى المشاركين والقائمين عليها.</w:t>
      </w:r>
    </w:p>
    <w:p w:rsidR="00336386" w:rsidRPr="00410333" w:rsidRDefault="00336386">
      <w:pPr>
        <w:tabs>
          <w:tab w:val="clear" w:pos="794"/>
        </w:tabs>
        <w:bidi w:val="0"/>
        <w:spacing w:before="0" w:after="160" w:line="259" w:lineRule="auto"/>
        <w:jc w:val="left"/>
        <w:rPr>
          <w:rFonts w:ascii="Times New Roman Bold" w:hAnsi="Times New Roman Bold"/>
          <w:b/>
          <w:bCs/>
          <w:kern w:val="32"/>
          <w:sz w:val="26"/>
          <w:szCs w:val="36"/>
          <w:lang w:bidi="ar-EG"/>
        </w:rPr>
      </w:pPr>
      <w:bookmarkStart w:id="832" w:name="_Toc219795242"/>
      <w:bookmarkStart w:id="833" w:name="_Toc219795570"/>
      <w:bookmarkStart w:id="834" w:name="_Toc219803647"/>
      <w:bookmarkStart w:id="835" w:name="_Toc223406748"/>
      <w:r w:rsidRPr="00410333">
        <w:br w:type="page"/>
      </w:r>
    </w:p>
    <w:p w:rsidR="00296A76" w:rsidRPr="00410333" w:rsidRDefault="00296A76" w:rsidP="00296A76">
      <w:pPr>
        <w:pStyle w:val="Heading1"/>
        <w:rPr>
          <w:rtl/>
        </w:rPr>
      </w:pPr>
      <w:r w:rsidRPr="00410333">
        <w:lastRenderedPageBreak/>
        <w:t>8</w:t>
      </w:r>
      <w:r w:rsidRPr="00410333">
        <w:rPr>
          <w:rFonts w:hint="cs"/>
          <w:rtl/>
        </w:rPr>
        <w:tab/>
        <w:t>تنسيق اللقاء</w:t>
      </w:r>
      <w:bookmarkEnd w:id="832"/>
      <w:bookmarkEnd w:id="833"/>
      <w:bookmarkEnd w:id="834"/>
      <w:bookmarkEnd w:id="835"/>
    </w:p>
    <w:p w:rsidR="00296A76" w:rsidRPr="00410333" w:rsidRDefault="00296A76" w:rsidP="00296A76">
      <w:pPr>
        <w:rPr>
          <w:lang w:eastAsia="zh-CN"/>
        </w:rPr>
      </w:pPr>
      <w:r w:rsidRPr="00410333">
        <w:rPr>
          <w:rFonts w:hint="cs"/>
          <w:rtl/>
          <w:lang w:eastAsia="zh-CN"/>
        </w:rPr>
        <w:t>بغية تحسين تنظيم ورش العمل والحلقات الدراسية التي يعقدها قطاع تقييس الاتصالات والتنسيق مع القطاعين الآخرين والأمانة العامة من أجل الإعداد لورش العمل والحلقات الدراسية وإدارتها وتقييمها، تم تحديد أربعة أنماط لورش العمل والحلقات الدراسية التي يعقدها قطاع تقييس الاتصالات، وذلك حسب مستويات التنسيق المتميزة والهياكل ومجالات التطبيق والأهداف لكل نمط.</w:t>
      </w:r>
      <w:r w:rsidRPr="00410333">
        <w:rPr>
          <w:rStyle w:val="FootnoteReference"/>
          <w:rtl/>
          <w:lang w:eastAsia="zh-CN"/>
        </w:rPr>
        <w:footnoteReference w:customMarkFollows="1" w:id="72"/>
        <w:t>1</w:t>
      </w:r>
    </w:p>
    <w:p w:rsidR="00296A76" w:rsidRPr="00410333" w:rsidRDefault="00296A76" w:rsidP="00296A76">
      <w:pPr>
        <w:pStyle w:val="Heading2"/>
        <w:rPr>
          <w:rtl/>
          <w:lang w:eastAsia="zh-CN"/>
        </w:rPr>
      </w:pPr>
      <w:bookmarkStart w:id="836" w:name="_Toc219795243"/>
      <w:bookmarkStart w:id="837" w:name="_Toc223406749"/>
      <w:r w:rsidRPr="00410333">
        <w:rPr>
          <w:lang w:eastAsia="zh-CN"/>
        </w:rPr>
        <w:t>1.8</w:t>
      </w:r>
      <w:r w:rsidRPr="00410333">
        <w:rPr>
          <w:rFonts w:hint="cs"/>
          <w:rtl/>
          <w:lang w:eastAsia="zh-CN"/>
        </w:rPr>
        <w:tab/>
        <w:t>التركيز على استراتيجية لجنة الدراسات</w:t>
      </w:r>
      <w:bookmarkEnd w:id="836"/>
      <w:bookmarkEnd w:id="837"/>
    </w:p>
    <w:p w:rsidR="00296A76" w:rsidRPr="00410333" w:rsidRDefault="00296A76" w:rsidP="00296A76">
      <w:pPr>
        <w:rPr>
          <w:rtl/>
          <w:lang w:eastAsia="zh-CN"/>
        </w:rPr>
      </w:pPr>
      <w:r w:rsidRPr="00410333">
        <w:rPr>
          <w:b/>
          <w:bCs/>
          <w:lang w:eastAsia="zh-CN"/>
        </w:rPr>
        <w:t>1.1.8</w:t>
      </w:r>
      <w:r w:rsidRPr="00410333">
        <w:rPr>
          <w:rFonts w:hint="cs"/>
          <w:rtl/>
          <w:lang w:eastAsia="zh-CN"/>
        </w:rPr>
        <w:tab/>
        <w:t>تركز هذه اللقاءات على موضوع تقني محدد أو مجال تقييس معين.</w:t>
      </w:r>
    </w:p>
    <w:p w:rsidR="00296A76" w:rsidRPr="00410333" w:rsidRDefault="00296A76" w:rsidP="00296A76">
      <w:pPr>
        <w:rPr>
          <w:rtl/>
          <w:lang w:eastAsia="zh-CN"/>
        </w:rPr>
      </w:pPr>
      <w:r w:rsidRPr="00410333">
        <w:rPr>
          <w:b/>
          <w:bCs/>
          <w:lang w:eastAsia="zh-CN"/>
        </w:rPr>
        <w:t>2.1.8</w:t>
      </w:r>
      <w:r w:rsidRPr="00410333">
        <w:rPr>
          <w:rFonts w:hint="cs"/>
          <w:rtl/>
          <w:lang w:eastAsia="zh-CN"/>
        </w:rPr>
        <w:tab/>
        <w:t>ويتمثل الهدف الرئيسي في استعراض نقاط التطور الحالية للتكنولوجيا والتطبيق والخدمة.</w:t>
      </w:r>
    </w:p>
    <w:p w:rsidR="00296A76" w:rsidRPr="00410333" w:rsidRDefault="00296A76" w:rsidP="00296A76">
      <w:pPr>
        <w:rPr>
          <w:rtl/>
          <w:lang w:eastAsia="zh-CN"/>
        </w:rPr>
      </w:pPr>
      <w:r w:rsidRPr="00410333">
        <w:rPr>
          <w:b/>
          <w:bCs/>
          <w:lang w:eastAsia="zh-CN"/>
        </w:rPr>
        <w:t>3.1.8</w:t>
      </w:r>
      <w:r w:rsidRPr="00410333">
        <w:rPr>
          <w:rFonts w:hint="cs"/>
          <w:rtl/>
          <w:lang w:eastAsia="zh-CN"/>
        </w:rPr>
        <w:tab/>
        <w:t>وهي تقوم عموماً بجمع معلومات عن وضع المعايير في منظمات وضع المعايير الأخرى.</w:t>
      </w:r>
    </w:p>
    <w:p w:rsidR="00296A76" w:rsidRPr="00410333" w:rsidRDefault="00296A76" w:rsidP="00296A76">
      <w:pPr>
        <w:rPr>
          <w:rtl/>
          <w:lang w:eastAsia="zh-CN"/>
        </w:rPr>
      </w:pPr>
      <w:r w:rsidRPr="00410333">
        <w:rPr>
          <w:b/>
          <w:bCs/>
          <w:lang w:eastAsia="zh-CN"/>
        </w:rPr>
        <w:t>4.1.8</w:t>
      </w:r>
      <w:r w:rsidRPr="00410333">
        <w:rPr>
          <w:rFonts w:hint="cs"/>
          <w:rtl/>
          <w:lang w:eastAsia="zh-CN"/>
        </w:rPr>
        <w:tab/>
        <w:t>وهي تهدف إلى إجراء مناقشات متعمقة بشأن برامج عمل لجان الدراسات، أي مشاريع التقييس اللاحقة أو تحسين طرائق التنسيق والتعاون مع منظمات وضع المعايير الأخرى، وما إلى ذلك.</w:t>
      </w:r>
    </w:p>
    <w:p w:rsidR="00296A76" w:rsidRPr="00410333" w:rsidRDefault="00296A76" w:rsidP="00296A76">
      <w:pPr>
        <w:rPr>
          <w:rtl/>
          <w:lang w:eastAsia="zh-CN"/>
        </w:rPr>
      </w:pPr>
      <w:r w:rsidRPr="00410333">
        <w:rPr>
          <w:b/>
          <w:bCs/>
          <w:lang w:eastAsia="zh-CN"/>
        </w:rPr>
        <w:t>5.1.8</w:t>
      </w:r>
      <w:r w:rsidRPr="00410333">
        <w:rPr>
          <w:rFonts w:hint="cs"/>
          <w:rtl/>
          <w:lang w:eastAsia="zh-CN"/>
        </w:rPr>
        <w:tab/>
        <w:t>ويصدر المقترح بعقد هذا النمط من ورش العمل أو الحلقات الدراسية عادة من أفرقة إدارة وأعضاء لجان الدراسات. ويتم اقتراح المتحدثين ودعوتهم عادة من جانب خبراء داخليين.</w:t>
      </w:r>
    </w:p>
    <w:p w:rsidR="00296A76" w:rsidRPr="00410333" w:rsidRDefault="00296A76" w:rsidP="00296A76">
      <w:pPr>
        <w:rPr>
          <w:rtl/>
          <w:lang w:eastAsia="zh-CN"/>
        </w:rPr>
      </w:pPr>
      <w:r w:rsidRPr="00410333">
        <w:rPr>
          <w:b/>
          <w:bCs/>
          <w:lang w:eastAsia="zh-CN"/>
        </w:rPr>
        <w:t>6.1.8</w:t>
      </w:r>
      <w:r w:rsidRPr="00410333">
        <w:rPr>
          <w:rFonts w:hint="cs"/>
          <w:rtl/>
          <w:lang w:eastAsia="zh-CN"/>
        </w:rPr>
        <w:tab/>
        <w:t xml:space="preserve">وتُعقد هذه اللقاءات عادة بالترادف مع اجتماعات لجان الدراسات حيث يتشكل الجمهور أساساً من مندوبي لجان الدراسات ومن غير أعضاء </w:t>
      </w:r>
      <w:r w:rsidRPr="00410333">
        <w:rPr>
          <w:rFonts w:hint="cs"/>
          <w:rtl/>
          <w:lang w:eastAsia="zh-CN" w:bidi="ar-EG"/>
        </w:rPr>
        <w:t>قطاع تقييس الاتصالات</w:t>
      </w:r>
      <w:r w:rsidRPr="00410333">
        <w:rPr>
          <w:rFonts w:hint="cs"/>
          <w:rtl/>
          <w:lang w:eastAsia="zh-CN"/>
        </w:rPr>
        <w:t>.</w:t>
      </w:r>
    </w:p>
    <w:p w:rsidR="00296A76" w:rsidRPr="00410333" w:rsidRDefault="00296A76" w:rsidP="00296A76">
      <w:pPr>
        <w:rPr>
          <w:rtl/>
          <w:lang w:eastAsia="zh-CN"/>
        </w:rPr>
      </w:pPr>
      <w:r w:rsidRPr="00410333">
        <w:rPr>
          <w:b/>
          <w:bCs/>
          <w:lang w:eastAsia="zh-CN"/>
        </w:rPr>
        <w:t>7.1.8</w:t>
      </w:r>
      <w:r w:rsidRPr="00410333">
        <w:rPr>
          <w:rFonts w:hint="cs"/>
          <w:rtl/>
          <w:lang w:eastAsia="zh-CN"/>
        </w:rPr>
        <w:tab/>
        <w:t xml:space="preserve">ويتم تنظيم بعض هذه اللقاءات بالاشتراك مع مكتب تنمية الاتصالات استجابة للقرار </w:t>
      </w:r>
      <w:r w:rsidRPr="00410333">
        <w:rPr>
          <w:lang w:eastAsia="zh-CN"/>
        </w:rPr>
        <w:t>44</w:t>
      </w:r>
      <w:r w:rsidRPr="00410333">
        <w:rPr>
          <w:rFonts w:hint="cs"/>
          <w:rtl/>
          <w:lang w:eastAsia="zh-CN"/>
        </w:rPr>
        <w:t xml:space="preserve"> الصادر عن الجمعية العالمية لتقييس الاتصالات والمتعلق بمتطلبات سد الفجوة التقييسية.</w:t>
      </w:r>
    </w:p>
    <w:p w:rsidR="00296A76" w:rsidRPr="00410333" w:rsidRDefault="00296A76" w:rsidP="00296A76">
      <w:pPr>
        <w:rPr>
          <w:rtl/>
          <w:lang w:eastAsia="zh-CN"/>
        </w:rPr>
      </w:pPr>
      <w:r w:rsidRPr="00410333">
        <w:rPr>
          <w:b/>
          <w:bCs/>
          <w:lang w:eastAsia="zh-CN"/>
        </w:rPr>
        <w:t>8.1.8</w:t>
      </w:r>
      <w:r w:rsidRPr="00410333">
        <w:rPr>
          <w:rFonts w:hint="cs"/>
          <w:rtl/>
          <w:lang w:eastAsia="zh-CN"/>
        </w:rPr>
        <w:tab/>
        <w:t>وتتسم هذه اللقاءات بالمزايا التالية:</w:t>
      </w:r>
    </w:p>
    <w:p w:rsidR="00296A76" w:rsidRPr="00410333" w:rsidRDefault="00296A76" w:rsidP="00296A76">
      <w:pPr>
        <w:pStyle w:val="enumlev1"/>
        <w:rPr>
          <w:rtl/>
          <w:lang w:eastAsia="zh-CN"/>
        </w:rPr>
      </w:pPr>
      <w:r w:rsidRPr="00410333">
        <w:rPr>
          <w:rFonts w:hint="cs"/>
          <w:rtl/>
          <w:lang w:eastAsia="zh-CN"/>
        </w:rPr>
        <w:t xml:space="preserve"> أ )</w:t>
      </w:r>
      <w:r w:rsidRPr="00410333">
        <w:rPr>
          <w:rFonts w:hint="cs"/>
          <w:rtl/>
          <w:lang w:eastAsia="zh-CN"/>
        </w:rPr>
        <w:tab/>
        <w:t>تضمن أن يكون لموضوع ورشة العمل أو الحلقة الدراسية علاقة وثيقة بعمل لجنة الدراسات؛</w:t>
      </w:r>
    </w:p>
    <w:p w:rsidR="00296A76" w:rsidRPr="00410333" w:rsidRDefault="00296A76" w:rsidP="00296A76">
      <w:pPr>
        <w:pStyle w:val="enumlev1"/>
        <w:rPr>
          <w:rtl/>
          <w:lang w:eastAsia="zh-CN"/>
        </w:rPr>
      </w:pPr>
      <w:r w:rsidRPr="00410333">
        <w:rPr>
          <w:rFonts w:hint="cs"/>
          <w:rtl/>
          <w:lang w:eastAsia="zh-CN"/>
        </w:rPr>
        <w:t>ب)</w:t>
      </w:r>
      <w:r w:rsidRPr="00410333">
        <w:rPr>
          <w:rFonts w:hint="cs"/>
          <w:rtl/>
          <w:lang w:eastAsia="zh-CN"/>
        </w:rPr>
        <w:tab/>
        <w:t>فعالة التكلفة من حيث التنظيم وتتجنب تحميل مندوبي لجان الدراسات أعباء إضافية من حيث الوقت/التكلفة؛</w:t>
      </w:r>
    </w:p>
    <w:p w:rsidR="00296A76" w:rsidRPr="00410333" w:rsidRDefault="00296A76" w:rsidP="00296A76">
      <w:pPr>
        <w:pStyle w:val="enumlev1"/>
        <w:rPr>
          <w:rtl/>
          <w:lang w:eastAsia="zh-CN"/>
        </w:rPr>
      </w:pPr>
      <w:r w:rsidRPr="00410333">
        <w:rPr>
          <w:rFonts w:hint="cs"/>
          <w:rtl/>
          <w:lang w:eastAsia="zh-CN"/>
        </w:rPr>
        <w:t>ج)</w:t>
      </w:r>
      <w:r w:rsidRPr="00410333">
        <w:rPr>
          <w:rFonts w:hint="cs"/>
          <w:rtl/>
          <w:lang w:eastAsia="zh-CN"/>
        </w:rPr>
        <w:tab/>
        <w:t>تضمن المشاركة من حيث العدد والنوعية ومن ثم جودة المناقشات.</w:t>
      </w:r>
    </w:p>
    <w:p w:rsidR="00296A76" w:rsidRPr="00410333" w:rsidRDefault="00296A76" w:rsidP="00296A76">
      <w:pPr>
        <w:pStyle w:val="Heading2"/>
        <w:rPr>
          <w:rtl/>
          <w:lang w:eastAsia="zh-CN"/>
        </w:rPr>
      </w:pPr>
      <w:bookmarkStart w:id="838" w:name="_Toc219795244"/>
      <w:bookmarkStart w:id="839" w:name="_Toc223406750"/>
      <w:r w:rsidRPr="00410333">
        <w:rPr>
          <w:lang w:eastAsia="zh-CN"/>
        </w:rPr>
        <w:t>2.8</w:t>
      </w:r>
      <w:r w:rsidRPr="00410333">
        <w:rPr>
          <w:rFonts w:hint="cs"/>
          <w:rtl/>
          <w:lang w:eastAsia="zh-CN"/>
        </w:rPr>
        <w:tab/>
        <w:t>التركيز على المعلومات</w:t>
      </w:r>
      <w:bookmarkEnd w:id="838"/>
      <w:bookmarkEnd w:id="839"/>
    </w:p>
    <w:p w:rsidR="00296A76" w:rsidRPr="00410333" w:rsidRDefault="00296A76" w:rsidP="00296A76">
      <w:pPr>
        <w:rPr>
          <w:rtl/>
          <w:lang w:eastAsia="zh-CN"/>
        </w:rPr>
      </w:pPr>
      <w:r w:rsidRPr="00410333">
        <w:rPr>
          <w:b/>
          <w:bCs/>
          <w:lang w:eastAsia="zh-CN"/>
        </w:rPr>
        <w:t>1.2.8</w:t>
      </w:r>
      <w:r w:rsidRPr="00410333">
        <w:rPr>
          <w:rFonts w:hint="cs"/>
          <w:rtl/>
          <w:lang w:eastAsia="zh-CN"/>
        </w:rPr>
        <w:tab/>
        <w:t>تركز هذه اللقاءات على تكنولوجيا جديدة أو على مجال دراسات جديد. ويمكن من خلالها، استعراض نقاط التطور الحالية للتكنولوجيا والتطبيقات والخدمات.</w:t>
      </w:r>
    </w:p>
    <w:p w:rsidR="00296A76" w:rsidRPr="00410333" w:rsidRDefault="00296A76" w:rsidP="00296A76">
      <w:pPr>
        <w:rPr>
          <w:rtl/>
          <w:lang w:eastAsia="zh-CN"/>
        </w:rPr>
      </w:pPr>
      <w:r w:rsidRPr="00410333">
        <w:rPr>
          <w:b/>
          <w:bCs/>
          <w:lang w:eastAsia="zh-CN"/>
        </w:rPr>
        <w:t>2.2.8</w:t>
      </w:r>
      <w:r w:rsidRPr="00410333">
        <w:rPr>
          <w:rFonts w:hint="cs"/>
          <w:rtl/>
          <w:lang w:eastAsia="zh-CN"/>
        </w:rPr>
        <w:tab/>
        <w:t>وهي فرص جيدة لتزويد لجان الدراسات بمعلومات عن وضع المعايير في منظمات أخرى لوضع المعايير.</w:t>
      </w:r>
    </w:p>
    <w:p w:rsidR="00296A76" w:rsidRPr="00410333" w:rsidRDefault="00296A76" w:rsidP="00A92E3A">
      <w:pPr>
        <w:rPr>
          <w:rtl/>
          <w:lang w:eastAsia="zh-CN"/>
        </w:rPr>
      </w:pPr>
      <w:r w:rsidRPr="00410333">
        <w:rPr>
          <w:b/>
          <w:bCs/>
          <w:lang w:eastAsia="zh-CN"/>
        </w:rPr>
        <w:t>3.2.8</w:t>
      </w:r>
      <w:r w:rsidRPr="00410333">
        <w:rPr>
          <w:rFonts w:hint="cs"/>
          <w:rtl/>
          <w:lang w:eastAsia="zh-CN"/>
        </w:rPr>
        <w:tab/>
      </w:r>
      <w:r w:rsidRPr="00A92E3A">
        <w:rPr>
          <w:rFonts w:hint="cs"/>
          <w:spacing w:val="6"/>
          <w:rtl/>
          <w:lang w:eastAsia="zh-CN"/>
        </w:rPr>
        <w:t>ويصدر المقترح بعقد هذا النمط من ورش العمل أو الحلقات الدراسية عن أفرقة إدارة وأعضاء لجان الدراسات</w:t>
      </w:r>
      <w:r w:rsidRPr="00410333">
        <w:rPr>
          <w:rFonts w:hint="cs"/>
          <w:rtl/>
          <w:lang w:eastAsia="zh-CN"/>
        </w:rPr>
        <w:t xml:space="preserve"> أو</w:t>
      </w:r>
      <w:r w:rsidR="00A92E3A">
        <w:rPr>
          <w:rFonts w:hint="eastAsia"/>
          <w:rtl/>
          <w:lang w:eastAsia="zh-CN"/>
        </w:rPr>
        <w:t> </w:t>
      </w:r>
      <w:r w:rsidRPr="00410333">
        <w:rPr>
          <w:rFonts w:hint="cs"/>
          <w:rtl/>
          <w:lang w:eastAsia="zh-CN"/>
        </w:rPr>
        <w:t>باستعمال وظيفة مراقبة التكنولوجيا لدى الفريق الاستشاري لتقييس الاتصالات. ويتم اقتراح المتحدثين ودعوتهم عادة من جانب خبراء داخليين.</w:t>
      </w:r>
    </w:p>
    <w:p w:rsidR="00296A76" w:rsidRPr="00410333" w:rsidRDefault="00296A76" w:rsidP="00A92E3A">
      <w:pPr>
        <w:rPr>
          <w:spacing w:val="4"/>
          <w:rtl/>
          <w:lang w:eastAsia="zh-CN"/>
        </w:rPr>
      </w:pPr>
      <w:r w:rsidRPr="00410333">
        <w:rPr>
          <w:b/>
          <w:bCs/>
          <w:spacing w:val="4"/>
          <w:lang w:eastAsia="zh-CN"/>
        </w:rPr>
        <w:t>4.2.8</w:t>
      </w:r>
      <w:r w:rsidRPr="00410333">
        <w:rPr>
          <w:rFonts w:hint="cs"/>
          <w:spacing w:val="4"/>
          <w:rtl/>
          <w:lang w:eastAsia="zh-CN"/>
        </w:rPr>
        <w:tab/>
        <w:t>تُعقد هذه اللقاءات عادة بالترادف مع اجتماعات لجان الدراسات وحيث يتشكل الجمهور أساساً من مندوبي لجان</w:t>
      </w:r>
      <w:r w:rsidR="00A92E3A">
        <w:rPr>
          <w:rFonts w:hint="eastAsia"/>
          <w:spacing w:val="4"/>
          <w:rtl/>
          <w:lang w:eastAsia="zh-CN"/>
        </w:rPr>
        <w:t> </w:t>
      </w:r>
      <w:r w:rsidRPr="00410333">
        <w:rPr>
          <w:rFonts w:hint="cs"/>
          <w:spacing w:val="4"/>
          <w:rtl/>
          <w:lang w:eastAsia="zh-CN"/>
        </w:rPr>
        <w:t>الدراسات.</w:t>
      </w:r>
    </w:p>
    <w:p w:rsidR="00336386" w:rsidRPr="00410333" w:rsidRDefault="00336386">
      <w:pPr>
        <w:tabs>
          <w:tab w:val="clear" w:pos="794"/>
        </w:tabs>
        <w:bidi w:val="0"/>
        <w:spacing w:before="0" w:after="160" w:line="259" w:lineRule="auto"/>
        <w:jc w:val="left"/>
        <w:rPr>
          <w:b/>
          <w:bCs/>
          <w:lang w:eastAsia="zh-CN"/>
        </w:rPr>
      </w:pPr>
      <w:r w:rsidRPr="00410333">
        <w:rPr>
          <w:b/>
          <w:bCs/>
          <w:lang w:eastAsia="zh-CN"/>
        </w:rPr>
        <w:br w:type="page"/>
      </w:r>
    </w:p>
    <w:p w:rsidR="00296A76" w:rsidRPr="00410333" w:rsidRDefault="00296A76" w:rsidP="00296A76">
      <w:pPr>
        <w:rPr>
          <w:rtl/>
          <w:lang w:eastAsia="zh-CN"/>
        </w:rPr>
      </w:pPr>
      <w:r w:rsidRPr="00410333">
        <w:rPr>
          <w:b/>
          <w:bCs/>
          <w:lang w:eastAsia="zh-CN"/>
        </w:rPr>
        <w:lastRenderedPageBreak/>
        <w:t>5.2.8</w:t>
      </w:r>
      <w:r w:rsidRPr="00410333">
        <w:rPr>
          <w:rFonts w:hint="cs"/>
          <w:rtl/>
          <w:lang w:eastAsia="zh-CN"/>
        </w:rPr>
        <w:tab/>
        <w:t>وتتسم هذه اللقاءات بالمزايا التالية:</w:t>
      </w:r>
    </w:p>
    <w:p w:rsidR="00296A76" w:rsidRPr="00410333" w:rsidRDefault="00296A76" w:rsidP="00296A76">
      <w:pPr>
        <w:pStyle w:val="enumlev1"/>
        <w:rPr>
          <w:rtl/>
          <w:lang w:eastAsia="zh-CN"/>
        </w:rPr>
      </w:pPr>
      <w:r w:rsidRPr="00410333">
        <w:rPr>
          <w:rFonts w:hint="cs"/>
          <w:rtl/>
          <w:lang w:eastAsia="zh-CN"/>
        </w:rPr>
        <w:t xml:space="preserve"> أ )</w:t>
      </w:r>
      <w:r w:rsidRPr="00410333">
        <w:rPr>
          <w:rFonts w:hint="cs"/>
          <w:rtl/>
          <w:lang w:eastAsia="zh-CN"/>
        </w:rPr>
        <w:tab/>
        <w:t>تضمن أن يكون لموضوع ورشة العمل أو الحلقة الدراسية علاقة وثيقة بعمل لجنة الدراسات؛</w:t>
      </w:r>
    </w:p>
    <w:p w:rsidR="00296A76" w:rsidRPr="00410333" w:rsidRDefault="00296A76" w:rsidP="00296A76">
      <w:pPr>
        <w:pStyle w:val="enumlev1"/>
        <w:rPr>
          <w:rtl/>
          <w:lang w:eastAsia="zh-CN"/>
        </w:rPr>
      </w:pPr>
      <w:r w:rsidRPr="00410333">
        <w:rPr>
          <w:rFonts w:hint="cs"/>
          <w:rtl/>
          <w:lang w:eastAsia="zh-CN"/>
        </w:rPr>
        <w:t>ب)</w:t>
      </w:r>
      <w:r w:rsidRPr="00410333">
        <w:rPr>
          <w:rFonts w:hint="cs"/>
          <w:rtl/>
          <w:lang w:eastAsia="zh-CN"/>
        </w:rPr>
        <w:tab/>
        <w:t>فعالة التكلفة من حيث التنظيم وتتجنب تحميل مندوبي لجان الدراسات أعباء إضافية من حيث الوقت/التكلفة؛</w:t>
      </w:r>
    </w:p>
    <w:p w:rsidR="00296A76" w:rsidRPr="00410333" w:rsidRDefault="00296A76" w:rsidP="00296A76">
      <w:pPr>
        <w:pStyle w:val="enumlev1"/>
        <w:rPr>
          <w:rtl/>
          <w:lang w:eastAsia="zh-CN"/>
        </w:rPr>
      </w:pPr>
      <w:r w:rsidRPr="00410333">
        <w:rPr>
          <w:rFonts w:hint="cs"/>
          <w:rtl/>
          <w:lang w:eastAsia="zh-CN"/>
        </w:rPr>
        <w:t>ج)</w:t>
      </w:r>
      <w:r w:rsidRPr="00410333">
        <w:rPr>
          <w:rFonts w:hint="cs"/>
          <w:rtl/>
          <w:lang w:eastAsia="zh-CN"/>
        </w:rPr>
        <w:tab/>
        <w:t>تضمن المشاركة من حيث العدد والنوعية ومن ثم جودة المناقشات؛</w:t>
      </w:r>
    </w:p>
    <w:p w:rsidR="00296A76" w:rsidRPr="00410333" w:rsidRDefault="00296A76" w:rsidP="00296A76">
      <w:pPr>
        <w:pStyle w:val="enumlev1"/>
        <w:rPr>
          <w:rtl/>
          <w:lang w:eastAsia="zh-CN"/>
        </w:rPr>
      </w:pPr>
      <w:r w:rsidRPr="00410333">
        <w:rPr>
          <w:rFonts w:hint="cs"/>
          <w:rtl/>
          <w:lang w:eastAsia="zh-CN"/>
        </w:rPr>
        <w:t>د )</w:t>
      </w:r>
      <w:r w:rsidRPr="00410333">
        <w:rPr>
          <w:rFonts w:hint="cs"/>
          <w:rtl/>
          <w:lang w:eastAsia="zh-CN"/>
        </w:rPr>
        <w:tab/>
        <w:t>يمكن أن تكشف للجان الدراسات المعنية عن أفكار جديدة ومواضيع للعمل.</w:t>
      </w:r>
    </w:p>
    <w:p w:rsidR="00296A76" w:rsidRPr="00410333" w:rsidRDefault="00296A76" w:rsidP="00296A76">
      <w:pPr>
        <w:pStyle w:val="Heading2"/>
        <w:rPr>
          <w:rtl/>
          <w:lang w:eastAsia="zh-CN"/>
        </w:rPr>
      </w:pPr>
      <w:bookmarkStart w:id="840" w:name="_Toc219795245"/>
      <w:bookmarkStart w:id="841" w:name="_Toc223406751"/>
      <w:r w:rsidRPr="00410333">
        <w:rPr>
          <w:lang w:eastAsia="zh-CN"/>
        </w:rPr>
        <w:t>3.8</w:t>
      </w:r>
      <w:r w:rsidRPr="00410333">
        <w:rPr>
          <w:lang w:eastAsia="zh-CN"/>
        </w:rPr>
        <w:tab/>
      </w:r>
      <w:r w:rsidRPr="00410333">
        <w:rPr>
          <w:rFonts w:hint="cs"/>
          <w:rtl/>
          <w:lang w:eastAsia="zh-CN"/>
        </w:rPr>
        <w:t>التركيز على التعليم</w:t>
      </w:r>
      <w:bookmarkEnd w:id="840"/>
      <w:bookmarkEnd w:id="841"/>
    </w:p>
    <w:p w:rsidR="00296A76" w:rsidRPr="00410333" w:rsidRDefault="00296A76" w:rsidP="00296A76">
      <w:pPr>
        <w:rPr>
          <w:rtl/>
          <w:lang w:eastAsia="zh-CN"/>
        </w:rPr>
      </w:pPr>
      <w:r w:rsidRPr="00410333">
        <w:rPr>
          <w:b/>
          <w:bCs/>
          <w:lang w:eastAsia="zh-CN"/>
        </w:rPr>
        <w:t>1.3.8</w:t>
      </w:r>
      <w:r w:rsidRPr="00410333">
        <w:rPr>
          <w:rFonts w:hint="cs"/>
          <w:rtl/>
          <w:lang w:eastAsia="zh-CN"/>
        </w:rPr>
        <w:tab/>
        <w:t>تركز هذه اللقاءات على العمل الجاري داخل لجان دراسات قطاع تقييس الاتصالات أو على التوصيات المنشورة. ويتم اختيار المواضيع طبقاً للاهتمام المحلي.</w:t>
      </w:r>
    </w:p>
    <w:p w:rsidR="00296A76" w:rsidRPr="00410333" w:rsidRDefault="00296A76" w:rsidP="00296A76">
      <w:pPr>
        <w:rPr>
          <w:rtl/>
          <w:lang w:eastAsia="zh-CN"/>
        </w:rPr>
      </w:pPr>
      <w:r w:rsidRPr="00410333">
        <w:rPr>
          <w:b/>
          <w:bCs/>
          <w:lang w:eastAsia="zh-CN"/>
        </w:rPr>
        <w:t>2.3.8</w:t>
      </w:r>
      <w:r w:rsidRPr="00410333">
        <w:rPr>
          <w:rFonts w:hint="cs"/>
          <w:rtl/>
          <w:lang w:eastAsia="zh-CN"/>
        </w:rPr>
        <w:tab/>
        <w:t>والهدف الرئيسي هو نشر المعارف التقنية لقطاع تقييس الاتصالات والترويج لنواتج أعمال التقييس.</w:t>
      </w:r>
    </w:p>
    <w:p w:rsidR="00296A76" w:rsidRPr="00410333" w:rsidRDefault="00296A76" w:rsidP="00296A76">
      <w:pPr>
        <w:rPr>
          <w:rtl/>
          <w:lang w:eastAsia="zh-CN"/>
        </w:rPr>
      </w:pPr>
      <w:r w:rsidRPr="00410333">
        <w:rPr>
          <w:b/>
          <w:bCs/>
          <w:lang w:eastAsia="zh-CN"/>
        </w:rPr>
        <w:t>3.3.8</w:t>
      </w:r>
      <w:r w:rsidRPr="00410333">
        <w:rPr>
          <w:rFonts w:hint="cs"/>
          <w:rtl/>
          <w:lang w:eastAsia="zh-CN"/>
        </w:rPr>
        <w:tab/>
        <w:t>وتُنظم هذه اللقاءات غالباً وتُموّل بالاشتراك مع مكتب تنمية الاتصالات وتستهدف البلدان النامية.</w:t>
      </w:r>
    </w:p>
    <w:p w:rsidR="00296A76" w:rsidRPr="00410333" w:rsidRDefault="00296A76" w:rsidP="00296A76">
      <w:pPr>
        <w:rPr>
          <w:rtl/>
          <w:lang w:eastAsia="zh-CN"/>
        </w:rPr>
      </w:pPr>
      <w:r w:rsidRPr="00410333">
        <w:rPr>
          <w:b/>
          <w:bCs/>
          <w:lang w:eastAsia="zh-CN"/>
        </w:rPr>
        <w:t>4.3.8</w:t>
      </w:r>
      <w:r w:rsidRPr="00410333">
        <w:rPr>
          <w:rFonts w:hint="cs"/>
          <w:rtl/>
          <w:lang w:eastAsia="zh-CN"/>
        </w:rPr>
        <w:tab/>
        <w:t>ويستهل هذا النمط من اللقاءات عادة أعضاء قطاع تقييس الاتصالات أو مكتب تنمية الاتصالات وهم أيضاً من يقترح المواضيع محل الاهتمام. ويحيط مكتب تقييس الاتصالات فريق إدارة لجنة الدراسات ذات الصلة علماً بذلك ويعول عليه في البحث عن المتحدثين المؤهلين والتماس مشاركتهم.</w:t>
      </w:r>
    </w:p>
    <w:p w:rsidR="00296A76" w:rsidRPr="00410333" w:rsidRDefault="00296A76" w:rsidP="00296A76">
      <w:pPr>
        <w:pStyle w:val="Heading2"/>
        <w:rPr>
          <w:rtl/>
          <w:lang w:eastAsia="zh-CN"/>
        </w:rPr>
      </w:pPr>
      <w:bookmarkStart w:id="842" w:name="_Toc219795246"/>
      <w:bookmarkStart w:id="843" w:name="_Toc223406752"/>
      <w:r w:rsidRPr="00410333">
        <w:rPr>
          <w:lang w:eastAsia="zh-CN"/>
        </w:rPr>
        <w:t>4.8</w:t>
      </w:r>
      <w:r w:rsidRPr="00410333">
        <w:rPr>
          <w:rFonts w:hint="cs"/>
          <w:rtl/>
          <w:lang w:eastAsia="zh-CN"/>
        </w:rPr>
        <w:tab/>
        <w:t>التركيز على الترويج</w:t>
      </w:r>
      <w:bookmarkEnd w:id="842"/>
      <w:bookmarkEnd w:id="843"/>
    </w:p>
    <w:p w:rsidR="00296A76" w:rsidRPr="00410333" w:rsidRDefault="00296A76" w:rsidP="00296A76">
      <w:pPr>
        <w:rPr>
          <w:rtl/>
          <w:lang w:eastAsia="zh-CN"/>
        </w:rPr>
      </w:pPr>
      <w:r w:rsidRPr="00410333">
        <w:rPr>
          <w:b/>
          <w:bCs/>
          <w:lang w:eastAsia="zh-CN"/>
        </w:rPr>
        <w:t>1.4.8</w:t>
      </w:r>
      <w:r w:rsidRPr="00410333">
        <w:rPr>
          <w:rFonts w:hint="cs"/>
          <w:rtl/>
          <w:lang w:eastAsia="zh-CN"/>
        </w:rPr>
        <w:tab/>
        <w:t xml:space="preserve">ترتبط هذه اللقاءات ارتباطاً وثيقاً بأنشطة الترويج التي تُعقد خارج </w:t>
      </w:r>
      <w:r w:rsidRPr="00410333">
        <w:rPr>
          <w:rFonts w:hint="cs"/>
          <w:rtl/>
          <w:lang w:eastAsia="zh-CN" w:bidi="ar-EG"/>
        </w:rPr>
        <w:t xml:space="preserve">الاتحاد </w:t>
      </w:r>
      <w:r w:rsidRPr="00410333">
        <w:rPr>
          <w:rFonts w:hint="cs"/>
          <w:rtl/>
          <w:lang w:eastAsia="zh-CN"/>
        </w:rPr>
        <w:t xml:space="preserve">للترويج لأعمال قطاع تقييس الاتصالات مع بيان المدى الذي يساهم به </w:t>
      </w:r>
      <w:r w:rsidRPr="00410333">
        <w:rPr>
          <w:rFonts w:hint="cs"/>
          <w:rtl/>
          <w:lang w:eastAsia="zh-CN" w:bidi="ar-EG"/>
        </w:rPr>
        <w:t>الاتحاد في </w:t>
      </w:r>
      <w:r w:rsidRPr="00410333">
        <w:rPr>
          <w:rFonts w:hint="cs"/>
          <w:rtl/>
          <w:lang w:eastAsia="zh-CN"/>
        </w:rPr>
        <w:t>مجال تقني محدد.</w:t>
      </w:r>
    </w:p>
    <w:p w:rsidR="00296A76" w:rsidRPr="00410333" w:rsidRDefault="00296A76" w:rsidP="00296A76">
      <w:pPr>
        <w:rPr>
          <w:rtl/>
          <w:lang w:eastAsia="zh-CN"/>
        </w:rPr>
      </w:pPr>
      <w:r w:rsidRPr="00410333">
        <w:rPr>
          <w:b/>
          <w:bCs/>
          <w:lang w:eastAsia="zh-CN"/>
        </w:rPr>
        <w:t>2.4.8</w:t>
      </w:r>
      <w:r w:rsidRPr="00410333">
        <w:rPr>
          <w:rFonts w:hint="cs"/>
          <w:rtl/>
          <w:lang w:eastAsia="zh-CN"/>
        </w:rPr>
        <w:tab/>
        <w:t>على الرغم من أن هذا النمط من اللقاءات يقترح عادة من قبل لجنة دراسات أو أكثر، مع تحديد مكان وموعد اللقاء، فإنه قد لا يُعقد بالترادف مع اجتماع لجنة الدراسات بل قد يرتبط بلقاء تنظمه دوائر الصناعة خارج إطار الاتحاد الدولي للاتصالات ويتصل بموضوع دراستها.</w:t>
      </w:r>
    </w:p>
    <w:p w:rsidR="00296A76" w:rsidRPr="00410333" w:rsidRDefault="00296A76" w:rsidP="00296A76">
      <w:pPr>
        <w:pStyle w:val="Heading1"/>
        <w:rPr>
          <w:rtl/>
        </w:rPr>
      </w:pPr>
      <w:bookmarkStart w:id="844" w:name="_Toc219795247"/>
      <w:bookmarkStart w:id="845" w:name="_Toc219795571"/>
      <w:bookmarkStart w:id="846" w:name="_Toc219803648"/>
      <w:bookmarkStart w:id="847" w:name="_Toc223406753"/>
      <w:r w:rsidRPr="00410333">
        <w:t>9</w:t>
      </w:r>
      <w:r w:rsidRPr="00410333">
        <w:rPr>
          <w:rFonts w:hint="cs"/>
          <w:rtl/>
        </w:rPr>
        <w:tab/>
        <w:t>تعريف نمط اللقاء</w:t>
      </w:r>
      <w:bookmarkEnd w:id="844"/>
      <w:bookmarkEnd w:id="845"/>
      <w:bookmarkEnd w:id="846"/>
      <w:bookmarkEnd w:id="847"/>
    </w:p>
    <w:p w:rsidR="00296A76" w:rsidRPr="00410333" w:rsidRDefault="00296A76" w:rsidP="00296A76">
      <w:pPr>
        <w:rPr>
          <w:rtl/>
          <w:lang w:eastAsia="zh-CN"/>
        </w:rPr>
      </w:pPr>
      <w:r w:rsidRPr="00410333">
        <w:rPr>
          <w:rFonts w:hint="cs"/>
          <w:rtl/>
          <w:lang w:eastAsia="zh-CN"/>
        </w:rPr>
        <w:t xml:space="preserve">حالما يتحدد شكل اللقاء وتنسيقه بشكل ملائم، تُتاح جميع المعلومات ذات الصلة للجنة التوجيهية التي ستكون مسؤولة عن مراجعة وإصدار توجيه عام بشأن التنسيق الاستراتيجي والتخطيط والتنظيم والبرنامج والتنفيذ والصياغة وأعمال المتابعة. وتضطلع اللجنة التوجيهية بمهمتها هذه طبقاً للفقرة </w:t>
      </w:r>
      <w:r w:rsidRPr="00410333">
        <w:rPr>
          <w:lang w:eastAsia="zh-CN"/>
        </w:rPr>
        <w:t>10</w:t>
      </w:r>
      <w:r w:rsidRPr="00410333">
        <w:rPr>
          <w:rFonts w:hint="cs"/>
          <w:rtl/>
          <w:lang w:eastAsia="zh-CN"/>
        </w:rPr>
        <w:t xml:space="preserve"> أدناه.</w:t>
      </w:r>
    </w:p>
    <w:p w:rsidR="00296A76" w:rsidRPr="00410333" w:rsidRDefault="00296A76" w:rsidP="00296A76">
      <w:pPr>
        <w:pStyle w:val="Heading1"/>
        <w:rPr>
          <w:szCs w:val="26"/>
          <w:rtl/>
        </w:rPr>
      </w:pPr>
      <w:bookmarkStart w:id="848" w:name="_Toc219795248"/>
      <w:bookmarkStart w:id="849" w:name="_Toc219795572"/>
      <w:bookmarkStart w:id="850" w:name="_Toc219803649"/>
      <w:bookmarkStart w:id="851" w:name="_Toc223406754"/>
      <w:r w:rsidRPr="00410333">
        <w:t>10</w:t>
      </w:r>
      <w:r w:rsidRPr="00410333">
        <w:rPr>
          <w:rFonts w:hint="cs"/>
          <w:rtl/>
        </w:rPr>
        <w:tab/>
        <w:t>المبادئ التوجيهية ومتطلبات التنسيق من أجل تنظيم ورش العمل والحلقات الدراسية التي يعقدها قطاع تقييس الاتصالات</w:t>
      </w:r>
      <w:bookmarkEnd w:id="848"/>
      <w:bookmarkEnd w:id="849"/>
      <w:bookmarkEnd w:id="850"/>
      <w:bookmarkEnd w:id="851"/>
    </w:p>
    <w:p w:rsidR="00296A76" w:rsidRPr="00410333" w:rsidRDefault="00296A76" w:rsidP="00296A76">
      <w:pPr>
        <w:rPr>
          <w:rtl/>
          <w:lang w:eastAsia="zh-CN"/>
        </w:rPr>
      </w:pPr>
      <w:r w:rsidRPr="00410333">
        <w:rPr>
          <w:rFonts w:hint="cs"/>
          <w:rtl/>
          <w:lang w:eastAsia="zh-CN"/>
        </w:rPr>
        <w:t>تتكفل فرقة عمل مناسبة داخل الفريق الاستشاري لتقييس الاتصالات بمسؤولية جميع الأنشطة والمهام المتعلقة بتنظيم ورش العمل والحلقات الدراسية التي يعقدها قطاع تقييس الاتصالات. وتبين الفقرات التالية هذه الواجبات وجهات تقديم الدعم في قطاع تقييس الاتصالات لمساعدة الفريق الاستشاري لتقييس الاتصالات في هذه المهمة.</w:t>
      </w:r>
    </w:p>
    <w:p w:rsidR="00336386" w:rsidRPr="00410333" w:rsidRDefault="00336386">
      <w:pPr>
        <w:tabs>
          <w:tab w:val="clear" w:pos="794"/>
        </w:tabs>
        <w:bidi w:val="0"/>
        <w:spacing w:before="0" w:after="160" w:line="259" w:lineRule="auto"/>
        <w:jc w:val="left"/>
        <w:rPr>
          <w:rFonts w:ascii="Times New Roman Bold" w:hAnsi="Times New Roman Bold"/>
          <w:b/>
          <w:bCs/>
          <w:kern w:val="14"/>
          <w:sz w:val="24"/>
          <w:szCs w:val="32"/>
          <w:lang w:eastAsia="zh-CN" w:bidi="ar-EG"/>
        </w:rPr>
      </w:pPr>
      <w:bookmarkStart w:id="852" w:name="_Toc219795249"/>
      <w:bookmarkStart w:id="853" w:name="_Toc223406755"/>
      <w:r w:rsidRPr="00410333">
        <w:rPr>
          <w:lang w:eastAsia="zh-CN"/>
        </w:rPr>
        <w:br w:type="page"/>
      </w:r>
    </w:p>
    <w:p w:rsidR="00296A76" w:rsidRPr="00410333" w:rsidRDefault="00296A76" w:rsidP="000A2BA7">
      <w:pPr>
        <w:pStyle w:val="Heading2"/>
        <w:rPr>
          <w:rtl/>
          <w:lang w:eastAsia="zh-CN"/>
        </w:rPr>
      </w:pPr>
      <w:r w:rsidRPr="00410333">
        <w:rPr>
          <w:lang w:eastAsia="zh-CN"/>
        </w:rPr>
        <w:lastRenderedPageBreak/>
        <w:t>1.10</w:t>
      </w:r>
      <w:r w:rsidRPr="00410333">
        <w:rPr>
          <w:lang w:eastAsia="zh-CN"/>
        </w:rPr>
        <w:tab/>
      </w:r>
      <w:r w:rsidRPr="00410333">
        <w:rPr>
          <w:rFonts w:hint="cs"/>
          <w:rtl/>
          <w:lang w:eastAsia="zh-CN"/>
        </w:rPr>
        <w:t>المبادئ التوجيهية والنتائج وتبادل الخبرات</w:t>
      </w:r>
      <w:bookmarkEnd w:id="852"/>
      <w:bookmarkEnd w:id="853"/>
    </w:p>
    <w:p w:rsidR="00296A76" w:rsidRPr="00410333" w:rsidRDefault="00296A76" w:rsidP="000A2BA7">
      <w:pPr>
        <w:spacing w:before="110"/>
        <w:rPr>
          <w:rtl/>
          <w:lang w:eastAsia="zh-CN"/>
        </w:rPr>
      </w:pPr>
      <w:r w:rsidRPr="00410333">
        <w:rPr>
          <w:b/>
          <w:bCs/>
          <w:lang w:eastAsia="zh-CN"/>
        </w:rPr>
        <w:t>1.1.10</w:t>
      </w:r>
      <w:r w:rsidRPr="00410333">
        <w:rPr>
          <w:rFonts w:hint="cs"/>
          <w:rtl/>
          <w:lang w:eastAsia="zh-CN"/>
        </w:rPr>
        <w:tab/>
        <w:t>دراسة وتقديم مبادئ توجيهية ومفاهيمية واستراتيجية من أجل إعداد وإدارة وتقييم ورش العمل والحلقات الدراسية.</w:t>
      </w:r>
    </w:p>
    <w:p w:rsidR="00296A76" w:rsidRPr="00410333" w:rsidRDefault="00296A76" w:rsidP="000A2BA7">
      <w:pPr>
        <w:spacing w:before="110"/>
        <w:rPr>
          <w:rtl/>
          <w:lang w:eastAsia="zh-CN"/>
        </w:rPr>
      </w:pPr>
      <w:r w:rsidRPr="00410333">
        <w:rPr>
          <w:rFonts w:hint="cs"/>
          <w:rtl/>
          <w:lang w:eastAsia="zh-CN"/>
        </w:rPr>
        <w:tab/>
        <w:t>جهة تقديم الدعم: مكتب تقييس الاتصالات.</w:t>
      </w:r>
    </w:p>
    <w:p w:rsidR="00296A76" w:rsidRPr="00410333" w:rsidRDefault="00296A76" w:rsidP="000A2BA7">
      <w:pPr>
        <w:spacing w:before="110"/>
        <w:rPr>
          <w:rtl/>
          <w:lang w:eastAsia="zh-CN"/>
        </w:rPr>
      </w:pPr>
      <w:r w:rsidRPr="00410333">
        <w:rPr>
          <w:b/>
          <w:bCs/>
          <w:lang w:eastAsia="zh-CN"/>
        </w:rPr>
        <w:t>2.1.10</w:t>
      </w:r>
      <w:r w:rsidRPr="00410333">
        <w:rPr>
          <w:rFonts w:hint="cs"/>
          <w:b/>
          <w:bCs/>
          <w:rtl/>
          <w:lang w:eastAsia="zh-CN"/>
        </w:rPr>
        <w:tab/>
      </w:r>
      <w:r w:rsidRPr="00410333">
        <w:rPr>
          <w:rFonts w:hint="cs"/>
          <w:rtl/>
          <w:lang w:eastAsia="zh-CN"/>
        </w:rPr>
        <w:t>استعراض المدى الذي يمكن الوصول إليه في اتباع المبادئ التوجيهية المفاهيمية والاستراتيجية من أجل إعداد وإدارة وتقييم كل ورشة عمل أو حلقة دراسية.</w:t>
      </w:r>
    </w:p>
    <w:p w:rsidR="00296A76" w:rsidRPr="00410333" w:rsidRDefault="00296A76" w:rsidP="000A2BA7">
      <w:pPr>
        <w:spacing w:before="110"/>
        <w:rPr>
          <w:rtl/>
          <w:lang w:eastAsia="zh-CN"/>
        </w:rPr>
      </w:pPr>
      <w:r w:rsidRPr="00410333">
        <w:rPr>
          <w:rFonts w:hint="cs"/>
          <w:rtl/>
          <w:lang w:eastAsia="zh-CN"/>
        </w:rPr>
        <w:tab/>
        <w:t>جهة تقديم الدعم: مكتب تقييس الاتصالات.</w:t>
      </w:r>
    </w:p>
    <w:p w:rsidR="00296A76" w:rsidRPr="00410333" w:rsidRDefault="00296A76" w:rsidP="000A2BA7">
      <w:pPr>
        <w:spacing w:before="110"/>
        <w:rPr>
          <w:rtl/>
          <w:lang w:eastAsia="zh-CN"/>
        </w:rPr>
      </w:pPr>
      <w:r w:rsidRPr="00410333">
        <w:rPr>
          <w:b/>
          <w:bCs/>
          <w:lang w:eastAsia="zh-CN"/>
        </w:rPr>
        <w:t>3.1.10</w:t>
      </w:r>
      <w:r w:rsidRPr="00410333">
        <w:rPr>
          <w:rFonts w:hint="cs"/>
          <w:b/>
          <w:bCs/>
          <w:rtl/>
          <w:lang w:eastAsia="zh-CN"/>
        </w:rPr>
        <w:tab/>
      </w:r>
      <w:r w:rsidRPr="00410333">
        <w:rPr>
          <w:rFonts w:hint="cs"/>
          <w:rtl/>
          <w:lang w:eastAsia="zh-CN"/>
        </w:rPr>
        <w:t>استعراض التقارير الناتجة عن كل ورشة عمل أو حلقة دراسية تغطي ضمن ما تغطي الدروس المستخلصة وأعمال المتابعة الموصى بها. وينبغي صدور هذه التقارير في غضون ثلاثة شهور على الأكثر عقب انتهاء اللقاء. وينبغي أن تركز التقارير على احتياجات البلدان النامية، إن وجدت، وأن تنشر على أوسع نطاق ممكن.</w:t>
      </w:r>
    </w:p>
    <w:p w:rsidR="00296A76" w:rsidRPr="00410333" w:rsidRDefault="00296A76" w:rsidP="000A2BA7">
      <w:pPr>
        <w:spacing w:before="110"/>
        <w:rPr>
          <w:rtl/>
          <w:lang w:eastAsia="zh-CN"/>
        </w:rPr>
      </w:pPr>
      <w:r w:rsidRPr="00410333">
        <w:rPr>
          <w:rFonts w:hint="cs"/>
          <w:rtl/>
          <w:lang w:eastAsia="zh-CN"/>
        </w:rPr>
        <w:tab/>
        <w:t>جهة تقديم الدعم: لجان الدراسات ومكتب تقييس الاتصالات.</w:t>
      </w:r>
    </w:p>
    <w:p w:rsidR="00296A76" w:rsidRPr="00410333" w:rsidRDefault="00296A76" w:rsidP="000A2BA7">
      <w:pPr>
        <w:spacing w:before="110"/>
        <w:rPr>
          <w:rtl/>
          <w:lang w:eastAsia="zh-CN"/>
        </w:rPr>
      </w:pPr>
      <w:r w:rsidRPr="00410333">
        <w:rPr>
          <w:b/>
          <w:bCs/>
          <w:lang w:eastAsia="zh-CN"/>
        </w:rPr>
        <w:t>4.1.10</w:t>
      </w:r>
      <w:r w:rsidRPr="00410333">
        <w:rPr>
          <w:rFonts w:hint="cs"/>
          <w:b/>
          <w:bCs/>
          <w:rtl/>
          <w:lang w:eastAsia="zh-CN"/>
        </w:rPr>
        <w:tab/>
      </w:r>
      <w:r w:rsidRPr="00410333">
        <w:rPr>
          <w:rFonts w:hint="cs"/>
          <w:rtl/>
          <w:lang w:eastAsia="zh-CN"/>
        </w:rPr>
        <w:t>المساهمة في تبادل الخبرات الإيجابية في مجال إعداد وإدارة وتقييم ورش العمل والحلقات الدراسية.</w:t>
      </w:r>
    </w:p>
    <w:p w:rsidR="00296A76" w:rsidRPr="00410333" w:rsidRDefault="00296A76" w:rsidP="000A2BA7">
      <w:pPr>
        <w:spacing w:before="110"/>
        <w:rPr>
          <w:rtl/>
          <w:lang w:eastAsia="zh-CN"/>
        </w:rPr>
      </w:pPr>
      <w:r w:rsidRPr="00410333">
        <w:rPr>
          <w:rFonts w:hint="cs"/>
          <w:rtl/>
          <w:lang w:eastAsia="zh-CN"/>
        </w:rPr>
        <w:tab/>
        <w:t>جهة تقديم الدعم: لجان الدراسات ومكتب تقييس الاتصالات.</w:t>
      </w:r>
    </w:p>
    <w:p w:rsidR="00296A76" w:rsidRPr="00410333" w:rsidRDefault="00296A76" w:rsidP="000A2BA7">
      <w:pPr>
        <w:spacing w:before="110"/>
        <w:rPr>
          <w:spacing w:val="6"/>
          <w:rtl/>
          <w:lang w:eastAsia="zh-CN"/>
        </w:rPr>
      </w:pPr>
      <w:r w:rsidRPr="00410333">
        <w:rPr>
          <w:b/>
          <w:bCs/>
          <w:spacing w:val="6"/>
          <w:lang w:eastAsia="zh-CN"/>
        </w:rPr>
        <w:t>5.1.10</w:t>
      </w:r>
      <w:r w:rsidRPr="00410333">
        <w:rPr>
          <w:b/>
          <w:bCs/>
          <w:spacing w:val="6"/>
          <w:lang w:eastAsia="zh-CN"/>
        </w:rPr>
        <w:tab/>
      </w:r>
      <w:r w:rsidRPr="00410333">
        <w:rPr>
          <w:rFonts w:hint="cs"/>
          <w:spacing w:val="6"/>
          <w:rtl/>
          <w:lang w:eastAsia="zh-CN"/>
        </w:rPr>
        <w:t>تشجيع وتقييم التطبيق المتطور للمنظور الجنساني في برنامج ورش العمل والحلقات الدراسية التي يعقدها قطاع تقييس الاتصالات.</w:t>
      </w:r>
    </w:p>
    <w:p w:rsidR="00296A76" w:rsidRPr="00410333" w:rsidRDefault="00296A76" w:rsidP="000A2BA7">
      <w:pPr>
        <w:spacing w:before="110"/>
        <w:rPr>
          <w:rtl/>
          <w:lang w:eastAsia="zh-CN"/>
        </w:rPr>
      </w:pPr>
      <w:bookmarkStart w:id="854" w:name="_Toc219795250"/>
      <w:r w:rsidRPr="00410333">
        <w:rPr>
          <w:rFonts w:hint="cs"/>
          <w:rtl/>
          <w:lang w:eastAsia="zh-CN"/>
        </w:rPr>
        <w:tab/>
        <w:t>جهة تقديم الدعم: مكتب تقييس الاتصالات.</w:t>
      </w:r>
    </w:p>
    <w:p w:rsidR="00296A76" w:rsidRPr="00410333" w:rsidRDefault="00296A76" w:rsidP="000A2BA7">
      <w:pPr>
        <w:pStyle w:val="Heading2"/>
        <w:rPr>
          <w:rtl/>
          <w:lang w:eastAsia="zh-CN"/>
        </w:rPr>
      </w:pPr>
      <w:bookmarkStart w:id="855" w:name="_Toc223406756"/>
      <w:r w:rsidRPr="00410333">
        <w:rPr>
          <w:lang w:eastAsia="zh-CN"/>
        </w:rPr>
        <w:t>2.10</w:t>
      </w:r>
      <w:r w:rsidRPr="00410333">
        <w:rPr>
          <w:rFonts w:hint="cs"/>
          <w:rtl/>
          <w:lang w:eastAsia="zh-CN"/>
        </w:rPr>
        <w:tab/>
        <w:t>التنسيق داخل قطاع تقييس الاتصالات وبين القطاع والقطاعين الآخرين والأمانة العامة للاتحاد</w:t>
      </w:r>
      <w:bookmarkEnd w:id="854"/>
      <w:bookmarkEnd w:id="855"/>
    </w:p>
    <w:p w:rsidR="00296A76" w:rsidRPr="00410333" w:rsidRDefault="00296A76" w:rsidP="000A2BA7">
      <w:pPr>
        <w:spacing w:before="110"/>
        <w:rPr>
          <w:rtl/>
          <w:lang w:eastAsia="zh-CN"/>
        </w:rPr>
      </w:pPr>
      <w:r w:rsidRPr="00410333">
        <w:rPr>
          <w:b/>
          <w:bCs/>
          <w:lang w:eastAsia="zh-CN"/>
        </w:rPr>
        <w:t>1.2.10</w:t>
      </w:r>
      <w:r w:rsidRPr="00410333">
        <w:rPr>
          <w:rFonts w:hint="cs"/>
          <w:rtl/>
          <w:lang w:eastAsia="zh-CN"/>
        </w:rPr>
        <w:tab/>
        <w:t>تنسيق وتقييم تطوير برنامج قطاع تقييس الاتصالات لورش العمل والحلقات الدراسية مع مراعاة الآثار الخاصة بالميزانية واحتياجات البلدان النامية.</w:t>
      </w:r>
    </w:p>
    <w:p w:rsidR="00296A76" w:rsidRPr="00410333" w:rsidRDefault="00296A76" w:rsidP="000A2BA7">
      <w:pPr>
        <w:keepNext/>
        <w:spacing w:before="110"/>
        <w:rPr>
          <w:rtl/>
          <w:lang w:eastAsia="zh-CN"/>
        </w:rPr>
      </w:pPr>
      <w:r w:rsidRPr="00410333">
        <w:rPr>
          <w:rFonts w:hint="cs"/>
          <w:rtl/>
          <w:lang w:eastAsia="zh-CN"/>
        </w:rPr>
        <w:tab/>
        <w:t>جهة تقديم الدعم: مكتب تقييس الاتصالات بالتعاون مع مكتب تنمية الاتصالات (مثل المكاتب الإقليمية ومراكز التميز التابعة للاتحاد) حسب الاقتضاء.</w:t>
      </w:r>
    </w:p>
    <w:p w:rsidR="00296A76" w:rsidRPr="00410333" w:rsidRDefault="00296A76" w:rsidP="000A2BA7">
      <w:pPr>
        <w:keepNext/>
        <w:spacing w:before="110"/>
        <w:rPr>
          <w:rtl/>
          <w:lang w:eastAsia="zh-CN"/>
        </w:rPr>
      </w:pPr>
      <w:r w:rsidRPr="00410333">
        <w:rPr>
          <w:b/>
          <w:bCs/>
          <w:lang w:eastAsia="zh-CN"/>
        </w:rPr>
        <w:t>2.2.10</w:t>
      </w:r>
      <w:r w:rsidRPr="00410333">
        <w:rPr>
          <w:rFonts w:hint="cs"/>
          <w:b/>
          <w:bCs/>
          <w:rtl/>
          <w:lang w:eastAsia="zh-CN"/>
        </w:rPr>
        <w:tab/>
      </w:r>
      <w:r w:rsidRPr="00410333">
        <w:rPr>
          <w:rFonts w:hint="cs"/>
          <w:rtl/>
          <w:lang w:eastAsia="zh-CN"/>
        </w:rPr>
        <w:t>تنسيق ومواءمة برنامج قطاع تقييس الاتصالات لورش العمل والحلقات الدراسية، بالتعاون الوثيق مع قطاعي الاتحاد الآخرين والأمانة العامة.</w:t>
      </w:r>
    </w:p>
    <w:p w:rsidR="00296A76" w:rsidRPr="00410333" w:rsidRDefault="00296A76" w:rsidP="000A2BA7">
      <w:pPr>
        <w:keepNext/>
        <w:spacing w:before="110"/>
        <w:rPr>
          <w:rtl/>
          <w:lang w:eastAsia="zh-CN"/>
        </w:rPr>
      </w:pPr>
      <w:r w:rsidRPr="00410333">
        <w:rPr>
          <w:rFonts w:hint="cs"/>
          <w:rtl/>
          <w:lang w:eastAsia="zh-CN"/>
        </w:rPr>
        <w:tab/>
        <w:t>جهة تقديم الدعم: مكتب تقييس الاتصالات بالتعاون مع مكتب تنمية الاتصالات ومكتب الاتصالات الراديوية والأمانة العامة، حسب الاقتضاء.</w:t>
      </w:r>
    </w:p>
    <w:p w:rsidR="00296A76" w:rsidRPr="00410333" w:rsidRDefault="00296A76" w:rsidP="000A2BA7">
      <w:pPr>
        <w:spacing w:before="110"/>
        <w:rPr>
          <w:rtl/>
          <w:lang w:eastAsia="zh-CN"/>
        </w:rPr>
      </w:pPr>
      <w:r w:rsidRPr="00410333">
        <w:rPr>
          <w:b/>
          <w:bCs/>
          <w:lang w:eastAsia="zh-CN"/>
        </w:rPr>
        <w:t>3.2.10</w:t>
      </w:r>
      <w:r w:rsidRPr="00410333">
        <w:rPr>
          <w:rFonts w:hint="cs"/>
          <w:b/>
          <w:bCs/>
          <w:rtl/>
          <w:lang w:eastAsia="zh-CN"/>
        </w:rPr>
        <w:tab/>
      </w:r>
      <w:r w:rsidRPr="00410333">
        <w:rPr>
          <w:rFonts w:hint="cs"/>
          <w:rtl/>
          <w:lang w:eastAsia="zh-CN"/>
        </w:rPr>
        <w:t>تنسيق ومواءمة برنامج قطاع تقييس الاتصالات لورش العمل والحلقات الدراسية لاستمثال مشاركة الجهات خارج قطاع تقييس الاتصالات الضالعة في ابتكارات تكنولوجية وتغييرات تقنية (مثل دوائر الأكاديمية ومنظمات البحوث والمؤسسات الصغيرة والمتوسطة) في أكبر عدد من اللقاءات كلما أمكن.</w:t>
      </w:r>
    </w:p>
    <w:p w:rsidR="00296A76" w:rsidRPr="00410333" w:rsidRDefault="00296A76" w:rsidP="000A2BA7">
      <w:pPr>
        <w:keepNext/>
        <w:spacing w:before="110"/>
        <w:rPr>
          <w:rtl/>
          <w:lang w:eastAsia="zh-CN"/>
        </w:rPr>
      </w:pPr>
      <w:r w:rsidRPr="00410333">
        <w:rPr>
          <w:rFonts w:hint="cs"/>
          <w:rtl/>
          <w:lang w:eastAsia="zh-CN"/>
        </w:rPr>
        <w:tab/>
        <w:t>جهة تقديم الدعم: مكتب تقييس الاتصالات.</w:t>
      </w:r>
    </w:p>
    <w:p w:rsidR="00296A76" w:rsidRPr="00410333" w:rsidRDefault="00296A76" w:rsidP="000A2BA7">
      <w:pPr>
        <w:spacing w:before="110"/>
        <w:rPr>
          <w:rtl/>
          <w:lang w:eastAsia="zh-CN"/>
        </w:rPr>
      </w:pPr>
      <w:r w:rsidRPr="00410333">
        <w:rPr>
          <w:b/>
          <w:bCs/>
          <w:lang w:eastAsia="zh-CN"/>
        </w:rPr>
        <w:t>4.2.10</w:t>
      </w:r>
      <w:r w:rsidRPr="00410333">
        <w:rPr>
          <w:lang w:eastAsia="zh-CN"/>
        </w:rPr>
        <w:tab/>
      </w:r>
      <w:r w:rsidRPr="00410333">
        <w:rPr>
          <w:rFonts w:hint="cs"/>
          <w:rtl/>
          <w:lang w:eastAsia="zh-CN"/>
        </w:rPr>
        <w:t>العمل بالتعاون وثيق مع أفرقة إدارة لجان الدراسات ومكتب تقييس الاتصالات.</w:t>
      </w:r>
    </w:p>
    <w:p w:rsidR="00296A76" w:rsidRPr="00410333" w:rsidRDefault="00296A76" w:rsidP="000A2BA7">
      <w:pPr>
        <w:keepNext/>
        <w:spacing w:before="110"/>
        <w:rPr>
          <w:rtl/>
          <w:lang w:eastAsia="zh-CN"/>
        </w:rPr>
      </w:pPr>
      <w:r w:rsidRPr="00410333">
        <w:rPr>
          <w:rFonts w:hint="cs"/>
          <w:rtl/>
          <w:lang w:eastAsia="zh-CN"/>
        </w:rPr>
        <w:tab/>
        <w:t>جهة تقديم الدعم: مكتب تقييس الاتصالات بالتعاون مع مكتب تنمية الاتصالات، حسب الاقتضاء.</w:t>
      </w:r>
    </w:p>
    <w:p w:rsidR="00296A76" w:rsidRPr="00410333" w:rsidRDefault="00296A76" w:rsidP="000A2BA7">
      <w:pPr>
        <w:spacing w:before="110"/>
        <w:rPr>
          <w:rtl/>
          <w:lang w:eastAsia="zh-CN"/>
        </w:rPr>
      </w:pPr>
      <w:r w:rsidRPr="00410333">
        <w:rPr>
          <w:b/>
          <w:bCs/>
          <w:lang w:eastAsia="zh-CN"/>
        </w:rPr>
        <w:t>5.2.10</w:t>
      </w:r>
      <w:r w:rsidRPr="00410333">
        <w:rPr>
          <w:rFonts w:hint="cs"/>
          <w:rtl/>
          <w:lang w:eastAsia="zh-CN"/>
        </w:rPr>
        <w:tab/>
        <w:t>مراعاة المواضيع ذات الصلة المحددة من قبل وظيفة مراقبة التكنولوجيا لدى الفريق الاستشاري لتقييس الاتصالات لتشجيع التنظيم المحتمل لأي ورشة عمل أو حلقة دراسية مرتبطة بهذه المواضيع.</w:t>
      </w:r>
    </w:p>
    <w:p w:rsidR="00296A76" w:rsidRPr="00410333" w:rsidRDefault="00296A76" w:rsidP="000A2BA7">
      <w:pPr>
        <w:spacing w:before="110"/>
        <w:rPr>
          <w:rtl/>
          <w:lang w:eastAsia="zh-CN"/>
        </w:rPr>
      </w:pPr>
      <w:r w:rsidRPr="00410333">
        <w:rPr>
          <w:rFonts w:hint="cs"/>
          <w:rtl/>
          <w:lang w:eastAsia="zh-CN"/>
        </w:rPr>
        <w:tab/>
        <w:t>جهة تقديم الدعم: مكتب تقييس الاتصالات.</w:t>
      </w:r>
    </w:p>
    <w:p w:rsidR="00296A76" w:rsidRPr="00410333" w:rsidRDefault="00296A76" w:rsidP="00296A76">
      <w:pPr>
        <w:pStyle w:val="Heading2"/>
        <w:rPr>
          <w:rtl/>
          <w:lang w:eastAsia="zh-CN"/>
        </w:rPr>
      </w:pPr>
      <w:bookmarkStart w:id="856" w:name="_Toc219795251"/>
      <w:bookmarkStart w:id="857" w:name="_Toc223406757"/>
      <w:r w:rsidRPr="00410333">
        <w:rPr>
          <w:lang w:eastAsia="zh-CN"/>
        </w:rPr>
        <w:lastRenderedPageBreak/>
        <w:t>3.10</w:t>
      </w:r>
      <w:r w:rsidRPr="00410333">
        <w:rPr>
          <w:rFonts w:hint="cs"/>
          <w:rtl/>
          <w:lang w:eastAsia="zh-CN"/>
        </w:rPr>
        <w:tab/>
        <w:t>التنسيق بين قطاع تقييس الاتصالات ومنظمات وضع المعايير والمنظمات الإقليمية ذات الصلة</w:t>
      </w:r>
      <w:bookmarkEnd w:id="856"/>
      <w:bookmarkEnd w:id="857"/>
    </w:p>
    <w:p w:rsidR="00296A76" w:rsidRPr="00410333" w:rsidRDefault="00296A76" w:rsidP="00296A76">
      <w:pPr>
        <w:rPr>
          <w:rtl/>
          <w:lang w:eastAsia="zh-CN"/>
        </w:rPr>
      </w:pPr>
      <w:r w:rsidRPr="00410333">
        <w:rPr>
          <w:rFonts w:hint="cs"/>
          <w:rtl/>
          <w:lang w:eastAsia="zh-CN"/>
        </w:rPr>
        <w:t>تنسيق ومواءمة برنامج قطاع تقييس الاتصالات لورش العمل والحلقات الدراسية بالتعاون الوثيق مع المنظمات الإقليمية ذات الصلة.</w:t>
      </w:r>
    </w:p>
    <w:p w:rsidR="00296A76" w:rsidRPr="00410333" w:rsidRDefault="00296A76" w:rsidP="00296A76">
      <w:pPr>
        <w:rPr>
          <w:rtl/>
          <w:lang w:eastAsia="zh-CN"/>
        </w:rPr>
      </w:pPr>
      <w:r w:rsidRPr="00410333">
        <w:rPr>
          <w:rFonts w:hint="cs"/>
          <w:rtl/>
          <w:lang w:eastAsia="zh-CN"/>
        </w:rPr>
        <w:tab/>
        <w:t>جهة تقديم الدعم: مكتب تقييس الاتصالات.</w:t>
      </w:r>
    </w:p>
    <w:p w:rsidR="00296A76" w:rsidRPr="00410333" w:rsidRDefault="00296A76" w:rsidP="00296A76">
      <w:pPr>
        <w:pStyle w:val="Heading2"/>
        <w:rPr>
          <w:rtl/>
          <w:lang w:eastAsia="zh-CN"/>
        </w:rPr>
      </w:pPr>
      <w:bookmarkStart w:id="858" w:name="_Toc219795252"/>
      <w:bookmarkStart w:id="859" w:name="_Toc223406758"/>
      <w:r w:rsidRPr="00410333">
        <w:rPr>
          <w:lang w:eastAsia="zh-CN"/>
        </w:rPr>
        <w:t>4.10</w:t>
      </w:r>
      <w:r w:rsidRPr="00410333">
        <w:rPr>
          <w:rFonts w:hint="cs"/>
          <w:rtl/>
          <w:lang w:eastAsia="zh-CN"/>
        </w:rPr>
        <w:tab/>
        <w:t>الطبيعة الإدارية</w:t>
      </w:r>
      <w:bookmarkEnd w:id="858"/>
      <w:bookmarkEnd w:id="859"/>
    </w:p>
    <w:p w:rsidR="00296A76" w:rsidRPr="00410333" w:rsidRDefault="00296A76" w:rsidP="00296A76">
      <w:pPr>
        <w:rPr>
          <w:rtl/>
          <w:lang w:eastAsia="zh-CN"/>
        </w:rPr>
      </w:pPr>
      <w:r w:rsidRPr="00410333">
        <w:rPr>
          <w:rFonts w:hint="cs"/>
          <w:rtl/>
          <w:lang w:eastAsia="zh-CN"/>
        </w:rPr>
        <w:t xml:space="preserve">تقديم تقرير بشأن الأنشطة الواردة في الفقرات </w:t>
      </w:r>
      <w:r w:rsidRPr="00410333">
        <w:rPr>
          <w:lang w:eastAsia="zh-CN"/>
        </w:rPr>
        <w:t>1.10</w:t>
      </w:r>
      <w:r w:rsidRPr="00410333">
        <w:rPr>
          <w:rFonts w:hint="cs"/>
          <w:rtl/>
          <w:lang w:eastAsia="zh-CN"/>
        </w:rPr>
        <w:t xml:space="preserve"> و</w:t>
      </w:r>
      <w:r w:rsidRPr="00410333">
        <w:rPr>
          <w:lang w:eastAsia="zh-CN"/>
        </w:rPr>
        <w:t>2.10</w:t>
      </w:r>
      <w:r w:rsidRPr="00410333">
        <w:rPr>
          <w:rFonts w:hint="cs"/>
          <w:rtl/>
          <w:lang w:eastAsia="zh-CN"/>
        </w:rPr>
        <w:t xml:space="preserve"> و</w:t>
      </w:r>
      <w:r w:rsidRPr="00410333">
        <w:rPr>
          <w:lang w:eastAsia="zh-CN"/>
        </w:rPr>
        <w:t>3.10</w:t>
      </w:r>
      <w:r w:rsidRPr="00410333">
        <w:rPr>
          <w:rFonts w:hint="cs"/>
          <w:rtl/>
          <w:lang w:eastAsia="zh-CN"/>
        </w:rPr>
        <w:t xml:space="preserve"> إلى كل اجتماع من اجتماعات الفريق الاستشاري لتقييس الاتصالات للنظر فيه واتخاذ الإجراء المناسب.</w:t>
      </w:r>
    </w:p>
    <w:p w:rsidR="00296A76" w:rsidRPr="00410333" w:rsidRDefault="00296A76" w:rsidP="00296A76">
      <w:pPr>
        <w:rPr>
          <w:rtl/>
          <w:lang w:eastAsia="zh-CN"/>
        </w:rPr>
      </w:pPr>
      <w:r w:rsidRPr="00410333">
        <w:rPr>
          <w:rFonts w:hint="cs"/>
          <w:rtl/>
          <w:lang w:eastAsia="zh-CN"/>
        </w:rPr>
        <w:tab/>
        <w:t>جهة تقديم الدعم: مكتب تقييس الاتصالات.</w:t>
      </w:r>
    </w:p>
    <w:p w:rsidR="00296A76" w:rsidRPr="00410333" w:rsidRDefault="00296A76" w:rsidP="00296A76">
      <w:pPr>
        <w:pStyle w:val="Heading1"/>
        <w:rPr>
          <w:rtl/>
        </w:rPr>
      </w:pPr>
      <w:bookmarkStart w:id="860" w:name="_Toc219795253"/>
      <w:bookmarkStart w:id="861" w:name="_Toc219795573"/>
      <w:bookmarkStart w:id="862" w:name="_Toc219803650"/>
      <w:bookmarkStart w:id="863" w:name="_Toc223406759"/>
      <w:r w:rsidRPr="00410333">
        <w:t>11</w:t>
      </w:r>
      <w:r w:rsidRPr="00410333">
        <w:rPr>
          <w:rFonts w:hint="cs"/>
          <w:rtl/>
        </w:rPr>
        <w:tab/>
        <w:t>المتطلبات الأساسية من أجل أعمال التقييم والمتابعة لورش العمل والحلقات الدراسية</w:t>
      </w:r>
      <w:bookmarkEnd w:id="860"/>
      <w:bookmarkEnd w:id="861"/>
      <w:bookmarkEnd w:id="862"/>
      <w:bookmarkEnd w:id="863"/>
      <w:r w:rsidRPr="00410333">
        <w:rPr>
          <w:rFonts w:hint="cs"/>
          <w:rtl/>
        </w:rPr>
        <w:t xml:space="preserve"> </w:t>
      </w:r>
    </w:p>
    <w:p w:rsidR="00296A76" w:rsidRPr="00410333" w:rsidRDefault="00296A76" w:rsidP="00296A76">
      <w:pPr>
        <w:rPr>
          <w:rtl/>
          <w:lang w:eastAsia="zh-CN"/>
        </w:rPr>
      </w:pPr>
      <w:r w:rsidRPr="00410333">
        <w:rPr>
          <w:b/>
          <w:bCs/>
          <w:lang w:eastAsia="zh-CN"/>
        </w:rPr>
        <w:t>1.11</w:t>
      </w:r>
      <w:r w:rsidRPr="00410333">
        <w:rPr>
          <w:lang w:eastAsia="zh-CN"/>
        </w:rPr>
        <w:tab/>
      </w:r>
      <w:r w:rsidRPr="00410333">
        <w:rPr>
          <w:rFonts w:hint="cs"/>
          <w:rtl/>
          <w:lang w:eastAsia="zh-CN"/>
        </w:rPr>
        <w:t>استمراراً في الاعتماد على استعمال تكنولوجيا المعلومات، تعتبر صفحات استقبال قطاع تقييس الاتصالات من العناصر الحاسمة لتحسين تنظيم ورش العمل والحلقات الدراسية ولتوفير معلومات قيّمة ترجع إلى مكتب تقييس الاتصالات وإلى الفريق الاستشاري لتقييس الاتصالات بشأن الوضع الراهن لهذه الحلقات والورش. ومن ثم يجب على مكتب تقييس الاتصالات تحديث موقع الويب باستمرار بحيث تُتاح المعلومات الدقيقة المقدمة من منظمي ورش العمل والحلقات الدراسية واللجنة التوجيهية على شبكة الإنترنت لجميع الأطراف المهتمة.</w:t>
      </w:r>
    </w:p>
    <w:p w:rsidR="00296A76" w:rsidRPr="00410333" w:rsidRDefault="00296A76" w:rsidP="00296A76">
      <w:pPr>
        <w:rPr>
          <w:rtl/>
          <w:lang w:eastAsia="zh-CN"/>
        </w:rPr>
      </w:pPr>
      <w:r w:rsidRPr="00410333">
        <w:rPr>
          <w:b/>
          <w:bCs/>
          <w:lang w:eastAsia="zh-CN"/>
        </w:rPr>
        <w:t>2.11</w:t>
      </w:r>
      <w:r w:rsidRPr="00410333">
        <w:rPr>
          <w:rFonts w:hint="cs"/>
          <w:rtl/>
          <w:lang w:eastAsia="zh-CN"/>
        </w:rPr>
        <w:tab/>
        <w:t xml:space="preserve">يقدم موقع الويب طائفة من الوظائف، بما في ذلك النفاذ الفوري إلى اللقاءات الماضية والحالية والمقبلة. وتُعرض البيانات الخاصة باللقاءات في شكل نسق موحد على أن تتضمن المتطلبات الأساسية التالية وذلك من أجل أعمال التقييم والمتابعة لورش العمل والحلقات الدراسية التي يعقدها قطاع تقييس الاتصالات، على غرار ما هو موضح في الجدول </w:t>
      </w:r>
      <w:r w:rsidRPr="00410333">
        <w:rPr>
          <w:lang w:eastAsia="zh-CN"/>
        </w:rPr>
        <w:t>1</w:t>
      </w:r>
      <w:r w:rsidRPr="00410333">
        <w:rPr>
          <w:rFonts w:hint="cs"/>
          <w:rtl/>
          <w:lang w:eastAsia="zh-CN"/>
        </w:rPr>
        <w:t>:</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العنوان</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المكان</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تاريخ البدء</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تاريخ الانتهاء</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معلومات أساسية</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جهة الاتصال</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الدعوة</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البرنامج</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اللجنة التوجيهية</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الرعاية</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مقدمة</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الهدف</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النمط</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شكل اللقاء</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تنسيق اللقاء</w:t>
      </w:r>
    </w:p>
    <w:p w:rsidR="000A2BA7" w:rsidRPr="00410333" w:rsidRDefault="000A2BA7">
      <w:pPr>
        <w:tabs>
          <w:tab w:val="clear" w:pos="794"/>
        </w:tabs>
        <w:bidi w:val="0"/>
        <w:spacing w:before="0" w:after="160" w:line="259" w:lineRule="auto"/>
        <w:jc w:val="left"/>
        <w:rPr>
          <w:rtl/>
        </w:rPr>
      </w:pPr>
      <w:r w:rsidRPr="00410333">
        <w:rPr>
          <w:rtl/>
        </w:rPr>
        <w:br w:type="page"/>
      </w:r>
    </w:p>
    <w:p w:rsidR="00296A76" w:rsidRPr="00410333" w:rsidRDefault="00296A76" w:rsidP="00296A76">
      <w:pPr>
        <w:pStyle w:val="enumlev1"/>
        <w:spacing w:before="60" w:line="187" w:lineRule="auto"/>
        <w:rPr>
          <w:rtl/>
        </w:rPr>
      </w:pPr>
      <w:r w:rsidRPr="00410333">
        <w:rPr>
          <w:rFonts w:hint="cs"/>
          <w:rtl/>
        </w:rPr>
        <w:lastRenderedPageBreak/>
        <w:t>-</w:t>
      </w:r>
      <w:r w:rsidRPr="00410333">
        <w:rPr>
          <w:rFonts w:hint="cs"/>
          <w:rtl/>
        </w:rPr>
        <w:tab/>
      </w:r>
      <w:r w:rsidRPr="00410333">
        <w:rPr>
          <w:rFonts w:hint="cs"/>
          <w:rtl/>
          <w:lang w:eastAsia="zh-CN"/>
        </w:rPr>
        <w:t>المضمون</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ملخص</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عروض</w:t>
      </w:r>
    </w:p>
    <w:p w:rsidR="00296A76" w:rsidRPr="00410333" w:rsidRDefault="00296A76" w:rsidP="00296A76">
      <w:pPr>
        <w:pStyle w:val="enumlev2"/>
        <w:spacing w:line="187" w:lineRule="auto"/>
        <w:rPr>
          <w:rtl/>
        </w:rPr>
      </w:pPr>
      <w:r w:rsidRPr="00410333">
        <w:rPr>
          <w:rFonts w:hint="cs"/>
        </w:rPr>
        <w:sym w:font="Symbol" w:char="F0B7"/>
      </w:r>
      <w:r w:rsidRPr="00410333">
        <w:rPr>
          <w:rFonts w:hint="cs"/>
          <w:rtl/>
        </w:rPr>
        <w:tab/>
        <w:t>سيرة ذاتية</w:t>
      </w:r>
    </w:p>
    <w:p w:rsidR="00296A76" w:rsidRPr="00410333" w:rsidRDefault="00296A76" w:rsidP="00296A76">
      <w:pPr>
        <w:pStyle w:val="enumlev1"/>
        <w:keepNext/>
        <w:spacing w:before="60" w:line="187" w:lineRule="auto"/>
        <w:rPr>
          <w:rtl/>
          <w:lang w:eastAsia="zh-CN"/>
        </w:rPr>
      </w:pPr>
      <w:r w:rsidRPr="00410333">
        <w:rPr>
          <w:rFonts w:hint="cs"/>
          <w:rtl/>
          <w:lang w:eastAsia="zh-CN"/>
        </w:rPr>
        <w:t>-</w:t>
      </w:r>
      <w:r w:rsidRPr="00410333">
        <w:rPr>
          <w:rFonts w:hint="cs"/>
          <w:rtl/>
          <w:lang w:eastAsia="zh-CN"/>
        </w:rPr>
        <w:tab/>
        <w:t>التقرير</w:t>
      </w:r>
    </w:p>
    <w:p w:rsidR="00296A76" w:rsidRPr="00410333" w:rsidRDefault="00296A76" w:rsidP="00296A76">
      <w:pPr>
        <w:pStyle w:val="enumlev1"/>
        <w:spacing w:before="60" w:line="187" w:lineRule="auto"/>
        <w:rPr>
          <w:rtl/>
          <w:lang w:eastAsia="zh-CN"/>
        </w:rPr>
      </w:pPr>
      <w:r w:rsidRPr="00410333">
        <w:rPr>
          <w:rFonts w:hint="cs"/>
          <w:rtl/>
          <w:lang w:eastAsia="zh-CN"/>
        </w:rPr>
        <w:t>-</w:t>
      </w:r>
      <w:r w:rsidRPr="00410333">
        <w:rPr>
          <w:rFonts w:hint="cs"/>
          <w:rtl/>
          <w:lang w:eastAsia="zh-CN"/>
        </w:rPr>
        <w:tab/>
        <w:t>قائمة بالمشاركين</w:t>
      </w:r>
    </w:p>
    <w:p w:rsidR="00296A76" w:rsidRPr="00410333" w:rsidRDefault="00296A76" w:rsidP="00296A76">
      <w:pPr>
        <w:pStyle w:val="TableNotitle"/>
        <w:spacing w:before="240"/>
        <w:rPr>
          <w:rtl/>
        </w:rPr>
      </w:pPr>
      <w:r w:rsidRPr="00410333">
        <w:rPr>
          <w:rFonts w:hint="cs"/>
          <w:rtl/>
        </w:rPr>
        <w:t xml:space="preserve">الجدول </w:t>
      </w:r>
      <w:r w:rsidRPr="00410333">
        <w:t>1</w:t>
      </w:r>
      <w:r w:rsidRPr="00410333">
        <w:rPr>
          <w:rFonts w:hint="cs"/>
          <w:rtl/>
        </w:rPr>
        <w:t xml:space="preserve">: نسق المعلومات من أجل أعمال التقييم والمتابعة لورش العمل والحلقات الدراسية </w:t>
      </w:r>
    </w:p>
    <w:tbl>
      <w:tblPr>
        <w:bidiVisual/>
        <w:tblW w:w="9630" w:type="dxa"/>
        <w:tblLayout w:type="fixed"/>
        <w:tblCellMar>
          <w:left w:w="30" w:type="dxa"/>
          <w:right w:w="30" w:type="dxa"/>
        </w:tblCellMar>
        <w:tblLook w:val="0000" w:firstRow="0" w:lastRow="0" w:firstColumn="0" w:lastColumn="0" w:noHBand="0" w:noVBand="0"/>
      </w:tblPr>
      <w:tblGrid>
        <w:gridCol w:w="472"/>
        <w:gridCol w:w="1846"/>
        <w:gridCol w:w="1031"/>
        <w:gridCol w:w="641"/>
        <w:gridCol w:w="650"/>
        <w:gridCol w:w="274"/>
        <w:gridCol w:w="274"/>
        <w:gridCol w:w="274"/>
        <w:gridCol w:w="232"/>
        <w:gridCol w:w="274"/>
        <w:gridCol w:w="274"/>
        <w:gridCol w:w="274"/>
        <w:gridCol w:w="802"/>
        <w:gridCol w:w="274"/>
        <w:gridCol w:w="274"/>
        <w:gridCol w:w="274"/>
        <w:gridCol w:w="574"/>
        <w:gridCol w:w="916"/>
      </w:tblGrid>
      <w:tr w:rsidR="00296A76" w:rsidRPr="00410333" w:rsidTr="00296A76">
        <w:trPr>
          <w:cantSplit/>
          <w:trHeight w:val="20"/>
        </w:trPr>
        <w:tc>
          <w:tcPr>
            <w:tcW w:w="472" w:type="dxa"/>
            <w:tcBorders>
              <w:top w:val="single" w:sz="6" w:space="0" w:color="auto"/>
              <w:left w:val="single" w:sz="6" w:space="0" w:color="auto"/>
              <w:right w:val="single" w:sz="6" w:space="0" w:color="auto"/>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lang w:bidi="ar-EG"/>
              </w:rPr>
            </w:pPr>
          </w:p>
        </w:tc>
        <w:tc>
          <w:tcPr>
            <w:tcW w:w="1846" w:type="dxa"/>
            <w:tcBorders>
              <w:top w:val="single" w:sz="6" w:space="0" w:color="auto"/>
              <w:left w:val="single" w:sz="6" w:space="0" w:color="auto"/>
              <w:right w:val="single" w:sz="6" w:space="0" w:color="808080"/>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c>
          <w:tcPr>
            <w:tcW w:w="1031" w:type="dxa"/>
            <w:tcBorders>
              <w:top w:val="single" w:sz="6" w:space="0" w:color="auto"/>
              <w:left w:val="single" w:sz="6" w:space="0" w:color="808080"/>
              <w:right w:val="single" w:sz="6" w:space="0" w:color="808080"/>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c>
          <w:tcPr>
            <w:tcW w:w="641" w:type="dxa"/>
            <w:tcBorders>
              <w:top w:val="single" w:sz="6" w:space="0" w:color="auto"/>
              <w:left w:val="single" w:sz="6" w:space="0" w:color="808080"/>
              <w:right w:val="single" w:sz="6" w:space="0" w:color="808080"/>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c>
          <w:tcPr>
            <w:tcW w:w="650" w:type="dxa"/>
            <w:tcBorders>
              <w:top w:val="single" w:sz="6" w:space="0" w:color="auto"/>
              <w:left w:val="single" w:sz="6" w:space="0" w:color="808080"/>
              <w:right w:val="single" w:sz="6" w:space="0" w:color="808080"/>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c>
          <w:tcPr>
            <w:tcW w:w="1876" w:type="dxa"/>
            <w:gridSpan w:val="7"/>
            <w:tcBorders>
              <w:top w:val="single" w:sz="6" w:space="0" w:color="auto"/>
              <w:left w:val="single" w:sz="6" w:space="0" w:color="808080"/>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b/>
                <w:bCs/>
                <w:color w:val="000000"/>
                <w:sz w:val="18"/>
                <w:szCs w:val="18"/>
                <w:rtl/>
              </w:rPr>
            </w:pPr>
            <w:r w:rsidRPr="00410333">
              <w:rPr>
                <w:rFonts w:ascii="Times New Roman Bold" w:hAnsi="Times New Roman Bold" w:hint="cs"/>
                <w:b/>
                <w:bCs/>
                <w:color w:val="000000"/>
                <w:sz w:val="16"/>
                <w:szCs w:val="22"/>
                <w:rtl/>
              </w:rPr>
              <w:t>معلومات أساسية</w:t>
            </w:r>
          </w:p>
        </w:tc>
        <w:tc>
          <w:tcPr>
            <w:tcW w:w="802" w:type="dxa"/>
            <w:tcBorders>
              <w:top w:val="single" w:sz="6" w:space="0" w:color="auto"/>
              <w:left w:val="single" w:sz="6" w:space="0" w:color="808080"/>
              <w:right w:val="single" w:sz="6" w:space="0" w:color="808080"/>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c>
          <w:tcPr>
            <w:tcW w:w="822" w:type="dxa"/>
            <w:gridSpan w:val="3"/>
            <w:tcBorders>
              <w:top w:val="single" w:sz="6" w:space="0" w:color="auto"/>
              <w:left w:val="single" w:sz="6" w:space="0" w:color="808080"/>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b/>
                <w:bCs/>
                <w:color w:val="000000"/>
                <w:sz w:val="14"/>
                <w:szCs w:val="14"/>
                <w:rtl/>
              </w:rPr>
            </w:pPr>
            <w:r w:rsidRPr="00410333">
              <w:rPr>
                <w:rFonts w:ascii="Times New Roman Bold" w:hAnsi="Times New Roman Bold" w:hint="cs"/>
                <w:b/>
                <w:bCs/>
                <w:color w:val="000000"/>
                <w:sz w:val="16"/>
                <w:szCs w:val="22"/>
                <w:rtl/>
              </w:rPr>
              <w:t>المضمون</w:t>
            </w:r>
          </w:p>
        </w:tc>
        <w:tc>
          <w:tcPr>
            <w:tcW w:w="574" w:type="dxa"/>
            <w:tcBorders>
              <w:top w:val="single" w:sz="6" w:space="0" w:color="auto"/>
              <w:left w:val="single" w:sz="6" w:space="0" w:color="808080"/>
              <w:right w:val="single" w:sz="6" w:space="0" w:color="808080"/>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c>
          <w:tcPr>
            <w:tcW w:w="916" w:type="dxa"/>
            <w:tcBorders>
              <w:top w:val="single" w:sz="6" w:space="0" w:color="auto"/>
              <w:left w:val="single" w:sz="6" w:space="0" w:color="808080"/>
              <w:right w:val="single" w:sz="6" w:space="0" w:color="auto"/>
            </w:tcBorders>
            <w:shd w:val="solid" w:color="C0C0C0" w:fill="auto"/>
          </w:tcPr>
          <w:p w:rsidR="00296A76" w:rsidRPr="00410333" w:rsidRDefault="00296A76" w:rsidP="00296A76">
            <w:pPr>
              <w:framePr w:hSpace="180" w:wrap="around" w:vAnchor="text" w:hAnchor="text" w:xAlign="right" w:y="1"/>
              <w:spacing w:before="0"/>
              <w:jc w:val="center"/>
              <w:rPr>
                <w:b/>
                <w:bCs/>
                <w:color w:val="000000"/>
                <w:sz w:val="16"/>
                <w:szCs w:val="16"/>
              </w:rPr>
            </w:pPr>
          </w:p>
        </w:tc>
      </w:tr>
      <w:tr w:rsidR="00296A76" w:rsidRPr="00410333" w:rsidTr="00296A76">
        <w:trPr>
          <w:cantSplit/>
          <w:trHeight w:val="1157"/>
        </w:trPr>
        <w:tc>
          <w:tcPr>
            <w:tcW w:w="472" w:type="dxa"/>
            <w:tcBorders>
              <w:left w:val="single" w:sz="6" w:space="0" w:color="auto"/>
              <w:bottom w:val="single" w:sz="6" w:space="0" w:color="auto"/>
              <w:right w:val="single" w:sz="6" w:space="0" w:color="auto"/>
            </w:tcBorders>
            <w:shd w:val="solid" w:color="C0C0C0" w:fill="auto"/>
            <w:vAlign w:val="center"/>
          </w:tcPr>
          <w:p w:rsidR="00296A76" w:rsidRPr="00410333" w:rsidRDefault="00296A76" w:rsidP="00296A76">
            <w:pPr>
              <w:framePr w:hSpace="180" w:wrap="around" w:vAnchor="text" w:hAnchor="text" w:xAlign="right" w:y="1"/>
              <w:spacing w:before="0"/>
              <w:jc w:val="left"/>
              <w:rPr>
                <w:rFonts w:ascii="Times New Roman Bold" w:hAnsi="Times New Roman Bold"/>
                <w:b/>
                <w:bCs/>
                <w:color w:val="000000"/>
                <w:sz w:val="16"/>
                <w:szCs w:val="22"/>
              </w:rPr>
            </w:pPr>
            <w:r w:rsidRPr="00410333">
              <w:rPr>
                <w:rFonts w:ascii="Times New Roman Bold" w:hAnsi="Times New Roman Bold" w:hint="cs"/>
                <w:b/>
                <w:bCs/>
                <w:color w:val="000000"/>
                <w:sz w:val="16"/>
                <w:szCs w:val="22"/>
                <w:rtl/>
              </w:rPr>
              <w:t>البند</w:t>
            </w:r>
          </w:p>
        </w:tc>
        <w:tc>
          <w:tcPr>
            <w:tcW w:w="1846" w:type="dxa"/>
            <w:tcBorders>
              <w:left w:val="single" w:sz="6" w:space="0" w:color="auto"/>
              <w:bottom w:val="single" w:sz="6" w:space="0" w:color="auto"/>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rFonts w:ascii="Times New Roman Bold" w:hAnsi="Times New Roman Bold"/>
                <w:b/>
                <w:bCs/>
                <w:color w:val="000000"/>
                <w:sz w:val="16"/>
                <w:szCs w:val="22"/>
              </w:rPr>
            </w:pPr>
            <w:r w:rsidRPr="00410333">
              <w:rPr>
                <w:rFonts w:ascii="Times New Roman Bold" w:hAnsi="Times New Roman Bold" w:hint="cs"/>
                <w:b/>
                <w:bCs/>
                <w:color w:val="000000"/>
                <w:sz w:val="16"/>
                <w:szCs w:val="22"/>
                <w:rtl/>
              </w:rPr>
              <w:t>العنوان</w:t>
            </w:r>
          </w:p>
        </w:tc>
        <w:tc>
          <w:tcPr>
            <w:tcW w:w="1031" w:type="dxa"/>
            <w:tcBorders>
              <w:left w:val="single" w:sz="6" w:space="0" w:color="808080"/>
              <w:bottom w:val="single" w:sz="6" w:space="0" w:color="auto"/>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rFonts w:ascii="Times New Roman Bold" w:hAnsi="Times New Roman Bold"/>
                <w:b/>
                <w:bCs/>
                <w:color w:val="000000"/>
                <w:sz w:val="16"/>
                <w:szCs w:val="22"/>
              </w:rPr>
            </w:pPr>
            <w:r w:rsidRPr="00410333">
              <w:rPr>
                <w:rFonts w:ascii="Times New Roman Bold" w:hAnsi="Times New Roman Bold" w:hint="cs"/>
                <w:b/>
                <w:bCs/>
                <w:color w:val="000000"/>
                <w:sz w:val="16"/>
                <w:szCs w:val="22"/>
                <w:rtl/>
              </w:rPr>
              <w:t>المكان</w:t>
            </w:r>
          </w:p>
        </w:tc>
        <w:tc>
          <w:tcPr>
            <w:tcW w:w="641" w:type="dxa"/>
            <w:tcBorders>
              <w:left w:val="single" w:sz="6" w:space="0" w:color="808080"/>
              <w:bottom w:val="single" w:sz="6" w:space="0" w:color="auto"/>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rFonts w:ascii="Times New Roman Bold" w:hAnsi="Times New Roman Bold"/>
                <w:b/>
                <w:bCs/>
                <w:color w:val="000000"/>
                <w:sz w:val="16"/>
                <w:szCs w:val="22"/>
              </w:rPr>
            </w:pPr>
            <w:r w:rsidRPr="00410333">
              <w:rPr>
                <w:rFonts w:ascii="Times New Roman Bold" w:hAnsi="Times New Roman Bold" w:hint="cs"/>
                <w:b/>
                <w:bCs/>
                <w:color w:val="000000"/>
                <w:sz w:val="16"/>
                <w:szCs w:val="22"/>
                <w:rtl/>
              </w:rPr>
              <w:t>تاريخ البدء</w:t>
            </w:r>
          </w:p>
        </w:tc>
        <w:tc>
          <w:tcPr>
            <w:tcW w:w="650" w:type="dxa"/>
            <w:tcBorders>
              <w:left w:val="single" w:sz="6" w:space="0" w:color="808080"/>
              <w:bottom w:val="single" w:sz="6" w:space="0" w:color="auto"/>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rFonts w:ascii="Times New Roman Bold" w:hAnsi="Times New Roman Bold"/>
                <w:b/>
                <w:bCs/>
                <w:color w:val="000000"/>
                <w:sz w:val="16"/>
                <w:szCs w:val="22"/>
              </w:rPr>
            </w:pPr>
            <w:r w:rsidRPr="00410333">
              <w:rPr>
                <w:rFonts w:ascii="Times New Roman Bold" w:hAnsi="Times New Roman Bold" w:hint="cs"/>
                <w:b/>
                <w:bCs/>
                <w:color w:val="000000"/>
                <w:sz w:val="16"/>
                <w:szCs w:val="22"/>
                <w:rtl/>
              </w:rPr>
              <w:t>تاريخ الانتهاء</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8"/>
                <w:szCs w:val="18"/>
              </w:rPr>
            </w:pPr>
            <w:r w:rsidRPr="00410333">
              <w:rPr>
                <w:rFonts w:hint="cs"/>
                <w:b/>
                <w:bCs/>
                <w:color w:val="000000"/>
                <w:sz w:val="18"/>
                <w:szCs w:val="18"/>
                <w:rtl/>
              </w:rPr>
              <w:t>جهة الاتصال</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4"/>
                <w:szCs w:val="14"/>
              </w:rPr>
            </w:pPr>
            <w:r w:rsidRPr="00410333">
              <w:rPr>
                <w:rFonts w:hint="cs"/>
                <w:b/>
                <w:bCs/>
                <w:color w:val="000000"/>
                <w:sz w:val="18"/>
                <w:szCs w:val="18"/>
                <w:rtl/>
              </w:rPr>
              <w:t>الدعوة</w:t>
            </w:r>
            <w:r w:rsidRPr="00410333">
              <w:rPr>
                <w:b/>
                <w:bCs/>
                <w:color w:val="000000"/>
                <w:sz w:val="16"/>
                <w:szCs w:val="16"/>
              </w:rPr>
              <w:t>*</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sz w:val="18"/>
                <w:szCs w:val="18"/>
              </w:rPr>
            </w:pPr>
            <w:r w:rsidRPr="00410333">
              <w:rPr>
                <w:rFonts w:hint="cs"/>
                <w:b/>
                <w:bCs/>
                <w:sz w:val="18"/>
                <w:szCs w:val="18"/>
                <w:rtl/>
              </w:rPr>
              <w:t>البرنامج</w:t>
            </w:r>
          </w:p>
        </w:tc>
        <w:tc>
          <w:tcPr>
            <w:tcW w:w="232"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sz w:val="14"/>
                <w:szCs w:val="14"/>
              </w:rPr>
            </w:pPr>
            <w:r w:rsidRPr="00410333">
              <w:rPr>
                <w:rFonts w:hint="cs"/>
                <w:b/>
                <w:bCs/>
                <w:sz w:val="18"/>
                <w:szCs w:val="18"/>
                <w:rtl/>
              </w:rPr>
              <w:t>لجنة التوجيه</w:t>
            </w:r>
            <w:r w:rsidRPr="00410333">
              <w:rPr>
                <w:b/>
                <w:bCs/>
                <w:sz w:val="16"/>
                <w:szCs w:val="16"/>
              </w:rPr>
              <w:t>**</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8"/>
                <w:szCs w:val="18"/>
              </w:rPr>
            </w:pPr>
            <w:r w:rsidRPr="00410333">
              <w:rPr>
                <w:rFonts w:hint="cs"/>
                <w:b/>
                <w:bCs/>
                <w:color w:val="000000"/>
                <w:sz w:val="18"/>
                <w:szCs w:val="18"/>
                <w:rtl/>
              </w:rPr>
              <w:t>الرعاية</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8"/>
                <w:szCs w:val="18"/>
              </w:rPr>
            </w:pPr>
            <w:r w:rsidRPr="00410333">
              <w:rPr>
                <w:rFonts w:hint="cs"/>
                <w:b/>
                <w:bCs/>
                <w:color w:val="000000"/>
                <w:sz w:val="18"/>
                <w:szCs w:val="18"/>
                <w:rtl/>
              </w:rPr>
              <w:t>مقدمة</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8"/>
                <w:szCs w:val="18"/>
              </w:rPr>
            </w:pPr>
            <w:r w:rsidRPr="00410333">
              <w:rPr>
                <w:rFonts w:hint="cs"/>
                <w:b/>
                <w:bCs/>
                <w:color w:val="000000"/>
                <w:sz w:val="18"/>
                <w:szCs w:val="18"/>
                <w:rtl/>
              </w:rPr>
              <w:t>الهدف</w:t>
            </w:r>
          </w:p>
        </w:tc>
        <w:tc>
          <w:tcPr>
            <w:tcW w:w="802" w:type="dxa"/>
            <w:tcBorders>
              <w:left w:val="single" w:sz="6" w:space="0" w:color="808080"/>
              <w:bottom w:val="single" w:sz="6" w:space="0" w:color="auto"/>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b/>
                <w:bCs/>
                <w:color w:val="000000"/>
                <w:sz w:val="16"/>
                <w:szCs w:val="16"/>
              </w:rPr>
            </w:pPr>
            <w:r w:rsidRPr="00410333">
              <w:rPr>
                <w:rFonts w:ascii="Times New Roman Bold" w:hAnsi="Times New Roman Bold" w:hint="cs"/>
                <w:b/>
                <w:bCs/>
                <w:color w:val="000000"/>
                <w:sz w:val="16"/>
                <w:szCs w:val="22"/>
                <w:rtl/>
              </w:rPr>
              <w:t>النمط</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4"/>
                <w:szCs w:val="14"/>
              </w:rPr>
            </w:pPr>
            <w:r w:rsidRPr="00410333">
              <w:rPr>
                <w:rFonts w:hint="cs"/>
                <w:b/>
                <w:bCs/>
                <w:color w:val="000000"/>
                <w:sz w:val="14"/>
                <w:szCs w:val="14"/>
                <w:rtl/>
              </w:rPr>
              <w:t>ملخص</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4"/>
                <w:szCs w:val="14"/>
              </w:rPr>
            </w:pPr>
            <w:r w:rsidRPr="00410333">
              <w:rPr>
                <w:rFonts w:hint="cs"/>
                <w:b/>
                <w:bCs/>
                <w:color w:val="000000"/>
                <w:sz w:val="14"/>
                <w:szCs w:val="14"/>
                <w:rtl/>
              </w:rPr>
              <w:t>عروض</w:t>
            </w:r>
          </w:p>
        </w:tc>
        <w:tc>
          <w:tcPr>
            <w:tcW w:w="274" w:type="dxa"/>
            <w:tcBorders>
              <w:left w:val="single" w:sz="6" w:space="0" w:color="808080"/>
              <w:bottom w:val="single" w:sz="6" w:space="0" w:color="auto"/>
              <w:right w:val="single" w:sz="6" w:space="0" w:color="808080"/>
            </w:tcBorders>
            <w:shd w:val="solid" w:color="FFFF99" w:fill="auto"/>
            <w:textDirection w:val="btLr"/>
            <w:vAlign w:val="center"/>
          </w:tcPr>
          <w:p w:rsidR="00296A76" w:rsidRPr="00410333" w:rsidRDefault="00296A76" w:rsidP="00296A76">
            <w:pPr>
              <w:framePr w:hSpace="180" w:wrap="around" w:vAnchor="text" w:hAnchor="text" w:xAlign="right" w:y="1"/>
              <w:spacing w:before="0"/>
              <w:ind w:left="113" w:right="113"/>
              <w:jc w:val="center"/>
              <w:rPr>
                <w:b/>
                <w:bCs/>
                <w:color w:val="000000"/>
                <w:sz w:val="14"/>
                <w:szCs w:val="14"/>
              </w:rPr>
            </w:pPr>
            <w:r w:rsidRPr="00410333">
              <w:rPr>
                <w:rFonts w:hint="cs"/>
                <w:b/>
                <w:bCs/>
                <w:color w:val="000000"/>
                <w:sz w:val="14"/>
                <w:szCs w:val="14"/>
                <w:rtl/>
              </w:rPr>
              <w:t>سيرة ذاتية</w:t>
            </w:r>
          </w:p>
        </w:tc>
        <w:tc>
          <w:tcPr>
            <w:tcW w:w="574" w:type="dxa"/>
            <w:tcBorders>
              <w:left w:val="single" w:sz="6" w:space="0" w:color="808080"/>
              <w:bottom w:val="single" w:sz="6" w:space="0" w:color="auto"/>
              <w:right w:val="single" w:sz="6" w:space="0" w:color="808080"/>
            </w:tcBorders>
            <w:shd w:val="solid" w:color="C0C0C0" w:fill="auto"/>
            <w:vAlign w:val="center"/>
          </w:tcPr>
          <w:p w:rsidR="00296A76" w:rsidRPr="00410333" w:rsidRDefault="00296A76" w:rsidP="00296A76">
            <w:pPr>
              <w:framePr w:hSpace="180" w:wrap="around" w:vAnchor="text" w:hAnchor="text" w:xAlign="right" w:y="1"/>
              <w:spacing w:before="0"/>
              <w:jc w:val="center"/>
              <w:rPr>
                <w:b/>
                <w:bCs/>
                <w:color w:val="000000"/>
                <w:sz w:val="16"/>
                <w:szCs w:val="16"/>
              </w:rPr>
            </w:pPr>
            <w:r w:rsidRPr="00410333">
              <w:rPr>
                <w:rFonts w:ascii="Times New Roman Bold" w:hAnsi="Times New Roman Bold" w:hint="cs"/>
                <w:b/>
                <w:bCs/>
                <w:color w:val="000000"/>
                <w:sz w:val="16"/>
                <w:szCs w:val="22"/>
                <w:rtl/>
              </w:rPr>
              <w:t>التقرير</w:t>
            </w:r>
            <w:r w:rsidRPr="00410333">
              <w:rPr>
                <w:rFonts w:ascii="Times New Roman Bold" w:hAnsi="Times New Roman Bold"/>
                <w:b/>
                <w:bCs/>
                <w:color w:val="000000"/>
                <w:sz w:val="16"/>
                <w:szCs w:val="22"/>
              </w:rPr>
              <w:t xml:space="preserve"> </w:t>
            </w:r>
            <w:r w:rsidRPr="00410333">
              <w:rPr>
                <w:color w:val="000000"/>
                <w:sz w:val="16"/>
                <w:szCs w:val="22"/>
              </w:rPr>
              <w:t>****</w:t>
            </w:r>
          </w:p>
        </w:tc>
        <w:tc>
          <w:tcPr>
            <w:tcW w:w="916" w:type="dxa"/>
            <w:tcBorders>
              <w:left w:val="single" w:sz="6" w:space="0" w:color="808080"/>
              <w:bottom w:val="single" w:sz="6" w:space="0" w:color="auto"/>
              <w:right w:val="single" w:sz="6" w:space="0" w:color="auto"/>
            </w:tcBorders>
            <w:shd w:val="solid" w:color="C0C0C0" w:fill="auto"/>
            <w:vAlign w:val="center"/>
          </w:tcPr>
          <w:p w:rsidR="00296A76" w:rsidRPr="00410333" w:rsidRDefault="00296A76" w:rsidP="00296A76">
            <w:pPr>
              <w:framePr w:hSpace="180" w:wrap="around" w:vAnchor="text" w:hAnchor="text" w:xAlign="right" w:y="1"/>
              <w:spacing w:before="0"/>
              <w:jc w:val="center"/>
              <w:rPr>
                <w:b/>
                <w:bCs/>
                <w:color w:val="000000"/>
                <w:sz w:val="16"/>
                <w:szCs w:val="16"/>
              </w:rPr>
            </w:pPr>
            <w:r w:rsidRPr="00410333">
              <w:rPr>
                <w:rFonts w:ascii="Times New Roman Bold" w:hAnsi="Times New Roman Bold" w:hint="cs"/>
                <w:b/>
                <w:bCs/>
                <w:color w:val="000000"/>
                <w:sz w:val="16"/>
                <w:szCs w:val="22"/>
                <w:rtl/>
              </w:rPr>
              <w:t>قائمة بالمشاركين</w:t>
            </w:r>
          </w:p>
        </w:tc>
      </w:tr>
      <w:tr w:rsidR="00296A76" w:rsidRPr="00410333" w:rsidTr="00296A76">
        <w:trPr>
          <w:trHeight w:val="514"/>
        </w:trPr>
        <w:tc>
          <w:tcPr>
            <w:tcW w:w="472"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b/>
                <w:bCs/>
                <w:color w:val="000000"/>
                <w:sz w:val="16"/>
                <w:szCs w:val="16"/>
              </w:rPr>
            </w:pPr>
            <w:r w:rsidRPr="00410333">
              <w:rPr>
                <w:b/>
                <w:bCs/>
                <w:color w:val="000000"/>
                <w:sz w:val="16"/>
                <w:szCs w:val="16"/>
              </w:rPr>
              <w:t>#</w:t>
            </w:r>
          </w:p>
        </w:tc>
        <w:tc>
          <w:tcPr>
            <w:tcW w:w="1846"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b/>
                <w:bCs/>
                <w:sz w:val="16"/>
                <w:szCs w:val="16"/>
              </w:rPr>
            </w:pPr>
            <w:r w:rsidRPr="00410333">
              <w:rPr>
                <w:b/>
                <w:bCs/>
                <w:sz w:val="16"/>
                <w:szCs w:val="16"/>
              </w:rPr>
              <w:t>&gt;</w:t>
            </w:r>
            <w:r w:rsidRPr="00410333">
              <w:rPr>
                <w:rFonts w:hint="cs"/>
                <w:b/>
                <w:bCs/>
                <w:sz w:val="16"/>
                <w:szCs w:val="16"/>
                <w:rtl/>
              </w:rPr>
              <w:t>اسم اللقاء</w:t>
            </w:r>
            <w:r w:rsidRPr="00410333">
              <w:rPr>
                <w:b/>
                <w:bCs/>
                <w:sz w:val="16"/>
                <w:szCs w:val="16"/>
              </w:rPr>
              <w:t>&lt;</w:t>
            </w:r>
          </w:p>
        </w:tc>
        <w:tc>
          <w:tcPr>
            <w:tcW w:w="1031"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color w:val="000000"/>
                <w:sz w:val="16"/>
                <w:szCs w:val="16"/>
              </w:rPr>
            </w:pPr>
            <w:r w:rsidRPr="00410333">
              <w:rPr>
                <w:sz w:val="16"/>
                <w:szCs w:val="16"/>
              </w:rPr>
              <w:t>&gt;</w:t>
            </w:r>
            <w:r w:rsidRPr="00410333">
              <w:rPr>
                <w:rFonts w:hint="cs"/>
                <w:sz w:val="16"/>
                <w:szCs w:val="16"/>
                <w:rtl/>
              </w:rPr>
              <w:t>المدينة</w:t>
            </w:r>
            <w:r w:rsidRPr="00410333">
              <w:rPr>
                <w:sz w:val="16"/>
                <w:szCs w:val="16"/>
              </w:rPr>
              <w:t>&lt;</w:t>
            </w:r>
            <w:r w:rsidRPr="00410333">
              <w:rPr>
                <w:rFonts w:hint="cs"/>
                <w:sz w:val="16"/>
                <w:szCs w:val="16"/>
                <w:rtl/>
              </w:rPr>
              <w:t>،</w:t>
            </w:r>
            <w:r w:rsidRPr="00410333">
              <w:rPr>
                <w:rFonts w:hint="cs"/>
                <w:sz w:val="16"/>
                <w:szCs w:val="16"/>
                <w:rtl/>
              </w:rPr>
              <w:br/>
            </w:r>
            <w:r w:rsidRPr="00410333">
              <w:rPr>
                <w:sz w:val="16"/>
                <w:szCs w:val="16"/>
              </w:rPr>
              <w:t>&gt;</w:t>
            </w:r>
            <w:r w:rsidRPr="00410333">
              <w:rPr>
                <w:rFonts w:hint="cs"/>
                <w:sz w:val="16"/>
                <w:szCs w:val="16"/>
                <w:rtl/>
              </w:rPr>
              <w:t>البلد</w:t>
            </w:r>
            <w:r w:rsidRPr="00410333">
              <w:rPr>
                <w:sz w:val="16"/>
                <w:szCs w:val="16"/>
              </w:rPr>
              <w:t>&lt;</w:t>
            </w:r>
          </w:p>
        </w:tc>
        <w:tc>
          <w:tcPr>
            <w:tcW w:w="641"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color w:val="000000"/>
                <w:sz w:val="16"/>
                <w:szCs w:val="16"/>
              </w:rPr>
            </w:pPr>
            <w:r w:rsidRPr="00410333">
              <w:rPr>
                <w:rFonts w:hint="cs"/>
                <w:sz w:val="16"/>
                <w:szCs w:val="16"/>
                <w:rtl/>
              </w:rPr>
              <w:t>يوم/شهر/سنة</w:t>
            </w:r>
          </w:p>
        </w:tc>
        <w:tc>
          <w:tcPr>
            <w:tcW w:w="650"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color w:val="000000"/>
                <w:sz w:val="16"/>
                <w:szCs w:val="16"/>
              </w:rPr>
            </w:pPr>
            <w:r w:rsidRPr="00410333">
              <w:rPr>
                <w:rFonts w:hint="cs"/>
                <w:sz w:val="16"/>
                <w:szCs w:val="16"/>
                <w:rtl/>
              </w:rPr>
              <w:t>يوم/شهر/سنة</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color w:val="00000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stem" w:hAnsi="System"/>
                <w:i/>
                <w:iCs/>
                <w:color w:val="000000"/>
                <w:sz w:val="2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rPr>
            </w:pPr>
            <w:r w:rsidRPr="00410333">
              <w:rPr>
                <w:rFonts w:ascii="Symbol" w:hAnsi="Symbol" w:cs="Arial"/>
              </w:rPr>
              <w:t></w:t>
            </w:r>
          </w:p>
        </w:tc>
        <w:tc>
          <w:tcPr>
            <w:tcW w:w="232"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stem" w:hAnsi="System"/>
                <w:i/>
                <w:iCs/>
                <w:sz w:val="2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stem" w:hAnsi="System"/>
                <w:i/>
                <w:iCs/>
                <w:color w:val="000000"/>
                <w:sz w:val="2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color w:val="00000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color w:val="000000"/>
              </w:rPr>
            </w:pPr>
            <w:r w:rsidRPr="00410333">
              <w:rPr>
                <w:rFonts w:ascii="Symbol" w:hAnsi="Symbol" w:cs="Arial"/>
              </w:rPr>
              <w:t></w:t>
            </w:r>
          </w:p>
        </w:tc>
        <w:tc>
          <w:tcPr>
            <w:tcW w:w="802"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color w:val="000000"/>
                <w:sz w:val="16"/>
                <w:szCs w:val="16"/>
              </w:rPr>
            </w:pPr>
            <w:r w:rsidRPr="00410333">
              <w:rPr>
                <w:b/>
                <w:bCs/>
                <w:color w:val="000000"/>
                <w:sz w:val="16"/>
                <w:szCs w:val="16"/>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color w:val="00000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color w:val="000000"/>
              </w:rPr>
            </w:pPr>
            <w:r w:rsidRPr="00410333">
              <w:rPr>
                <w:rFonts w:ascii="Symbol" w:hAnsi="Symbol" w:cs="Arial"/>
              </w:rPr>
              <w:t></w:t>
            </w:r>
          </w:p>
        </w:tc>
        <w:tc>
          <w:tcPr>
            <w:tcW w:w="274"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rFonts w:ascii="Symbol" w:hAnsi="Symbol"/>
                <w:color w:val="000000"/>
              </w:rPr>
            </w:pPr>
            <w:r w:rsidRPr="00410333">
              <w:rPr>
                <w:rFonts w:ascii="Symbol" w:hAnsi="Symbol" w:cs="Arial"/>
              </w:rPr>
              <w:t></w:t>
            </w:r>
          </w:p>
        </w:tc>
        <w:tc>
          <w:tcPr>
            <w:tcW w:w="574" w:type="dxa"/>
            <w:tcBorders>
              <w:top w:val="single" w:sz="6" w:space="0" w:color="auto"/>
              <w:left w:val="single" w:sz="6" w:space="0" w:color="auto"/>
              <w:bottom w:val="single" w:sz="6" w:space="0" w:color="auto"/>
              <w:right w:val="single" w:sz="6" w:space="0" w:color="auto"/>
            </w:tcBorders>
            <w:textDirection w:val="btLr"/>
          </w:tcPr>
          <w:p w:rsidR="00296A76" w:rsidRPr="00410333" w:rsidRDefault="00296A76" w:rsidP="00296A76">
            <w:pPr>
              <w:framePr w:hSpace="180" w:wrap="around" w:vAnchor="text" w:hAnchor="text" w:xAlign="right" w:y="1"/>
              <w:spacing w:before="0"/>
              <w:ind w:left="113" w:right="113"/>
              <w:jc w:val="center"/>
              <w:rPr>
                <w:b/>
                <w:bCs/>
                <w:color w:val="000000"/>
                <w:sz w:val="16"/>
                <w:szCs w:val="16"/>
              </w:rPr>
            </w:pPr>
          </w:p>
        </w:tc>
        <w:tc>
          <w:tcPr>
            <w:tcW w:w="916" w:type="dxa"/>
            <w:tcBorders>
              <w:top w:val="single" w:sz="6" w:space="0" w:color="auto"/>
              <w:left w:val="single" w:sz="6" w:space="0" w:color="auto"/>
              <w:bottom w:val="single" w:sz="6" w:space="0" w:color="auto"/>
              <w:right w:val="single" w:sz="6" w:space="0" w:color="auto"/>
            </w:tcBorders>
            <w:vAlign w:val="center"/>
          </w:tcPr>
          <w:p w:rsidR="00296A76" w:rsidRPr="00410333" w:rsidRDefault="00296A76" w:rsidP="00296A76">
            <w:pPr>
              <w:framePr w:hSpace="180" w:wrap="around" w:vAnchor="text" w:hAnchor="text" w:xAlign="right" w:y="1"/>
              <w:spacing w:before="0"/>
              <w:jc w:val="center"/>
              <w:rPr>
                <w:color w:val="000000"/>
                <w:sz w:val="16"/>
                <w:szCs w:val="16"/>
              </w:rPr>
            </w:pPr>
            <w:r w:rsidRPr="00410333">
              <w:rPr>
                <w:rFonts w:ascii="Symbol" w:hAnsi="Symbol" w:cs="Arial"/>
              </w:rPr>
              <w:t></w:t>
            </w:r>
          </w:p>
        </w:tc>
      </w:tr>
    </w:tbl>
    <w:p w:rsidR="00296A76" w:rsidRPr="00410333" w:rsidRDefault="00296A76" w:rsidP="00296A76">
      <w:pPr>
        <w:tabs>
          <w:tab w:val="left" w:pos="540"/>
        </w:tabs>
        <w:spacing w:line="168" w:lineRule="auto"/>
        <w:ind w:left="539" w:hanging="539"/>
        <w:rPr>
          <w:sz w:val="16"/>
        </w:rPr>
      </w:pPr>
      <w:r w:rsidRPr="00410333">
        <w:rPr>
          <w:sz w:val="16"/>
        </w:rPr>
        <w:t>*</w:t>
      </w:r>
      <w:r w:rsidRPr="00410333">
        <w:rPr>
          <w:sz w:val="16"/>
        </w:rPr>
        <w:tab/>
      </w:r>
      <w:r w:rsidRPr="00410333">
        <w:rPr>
          <w:rFonts w:hint="cs"/>
          <w:sz w:val="16"/>
          <w:szCs w:val="22"/>
          <w:rtl/>
        </w:rPr>
        <w:t>يتضمن خطاب الدعوة أيضاً ملاحظات إعلامية، لذلك يكون عنوانه "خطاب دعوة وملاحظات إعلامية" ما لم يُذكر صراحة في وصلة منفصلة "ملاحظات إعلامية أو معلومات عملية".</w:t>
      </w:r>
    </w:p>
    <w:p w:rsidR="00296A76" w:rsidRPr="00410333" w:rsidRDefault="00296A76" w:rsidP="00296A76">
      <w:pPr>
        <w:tabs>
          <w:tab w:val="left" w:pos="540"/>
        </w:tabs>
        <w:ind w:left="540" w:hanging="540"/>
        <w:rPr>
          <w:sz w:val="16"/>
          <w:szCs w:val="22"/>
        </w:rPr>
      </w:pPr>
      <w:r w:rsidRPr="00410333">
        <w:rPr>
          <w:sz w:val="16"/>
          <w:szCs w:val="22"/>
        </w:rPr>
        <w:t>**</w:t>
      </w:r>
      <w:r w:rsidRPr="00410333">
        <w:rPr>
          <w:sz w:val="16"/>
          <w:szCs w:val="22"/>
        </w:rPr>
        <w:tab/>
      </w:r>
      <w:r w:rsidRPr="00410333">
        <w:rPr>
          <w:rFonts w:hint="cs"/>
          <w:sz w:val="16"/>
          <w:szCs w:val="22"/>
          <w:rtl/>
        </w:rPr>
        <w:t>يشير هذا العمود إلى ما إذا كانت المعلومات الخاصة باللجنة التوجيهية متاحة على صفحة الويب الخاصة باللقاء.</w:t>
      </w:r>
    </w:p>
    <w:p w:rsidR="00296A76" w:rsidRPr="00410333" w:rsidRDefault="00296A76" w:rsidP="00296A76">
      <w:pPr>
        <w:tabs>
          <w:tab w:val="left" w:pos="540"/>
        </w:tabs>
        <w:ind w:left="540" w:hanging="540"/>
        <w:rPr>
          <w:sz w:val="16"/>
          <w:szCs w:val="22"/>
          <w:rtl/>
        </w:rPr>
      </w:pPr>
      <w:r w:rsidRPr="00410333">
        <w:rPr>
          <w:sz w:val="16"/>
        </w:rPr>
        <w:t>***</w:t>
      </w:r>
      <w:r w:rsidRPr="00410333">
        <w:rPr>
          <w:sz w:val="16"/>
        </w:rPr>
        <w:tab/>
      </w:r>
      <w:r w:rsidRPr="00410333">
        <w:rPr>
          <w:rFonts w:hint="cs"/>
          <w:sz w:val="16"/>
          <w:szCs w:val="22"/>
          <w:rtl/>
        </w:rPr>
        <w:t xml:space="preserve">تنطوي الإشارة إلى "نمط" اللقاء ضمناً على التحديد الواضح لكل من "شكل اللقاء" (ورشة عمل أو حلقة دراسية) و"تنسيق اللقاء" (التركيز على استراتيجية لجنة الدراسات أو على المعلومات أو على التعليم أو على الترويج) (راجع الفقرتين </w:t>
      </w:r>
      <w:r w:rsidRPr="00410333">
        <w:rPr>
          <w:sz w:val="16"/>
          <w:szCs w:val="22"/>
        </w:rPr>
        <w:t>7</w:t>
      </w:r>
      <w:r w:rsidRPr="00410333">
        <w:rPr>
          <w:rFonts w:hint="cs"/>
          <w:sz w:val="16"/>
          <w:szCs w:val="22"/>
          <w:rtl/>
        </w:rPr>
        <w:t xml:space="preserve"> و</w:t>
      </w:r>
      <w:r w:rsidRPr="00410333">
        <w:rPr>
          <w:sz w:val="16"/>
          <w:szCs w:val="22"/>
        </w:rPr>
        <w:t>(8</w:t>
      </w:r>
      <w:r w:rsidRPr="00410333">
        <w:rPr>
          <w:rFonts w:hint="cs"/>
          <w:sz w:val="16"/>
          <w:szCs w:val="22"/>
          <w:rtl/>
        </w:rPr>
        <w:t>.</w:t>
      </w:r>
    </w:p>
    <w:p w:rsidR="00296A76" w:rsidRPr="00410333" w:rsidRDefault="00296A76" w:rsidP="00296A76">
      <w:pPr>
        <w:tabs>
          <w:tab w:val="left" w:pos="540"/>
        </w:tabs>
        <w:ind w:left="540" w:hanging="540"/>
        <w:rPr>
          <w:sz w:val="16"/>
          <w:szCs w:val="22"/>
        </w:rPr>
      </w:pPr>
      <w:r w:rsidRPr="00410333">
        <w:rPr>
          <w:sz w:val="16"/>
          <w:szCs w:val="22"/>
        </w:rPr>
        <w:t>****</w:t>
      </w:r>
      <w:r w:rsidRPr="00410333">
        <w:rPr>
          <w:sz w:val="16"/>
          <w:szCs w:val="22"/>
        </w:rPr>
        <w:tab/>
      </w:r>
      <w:r w:rsidRPr="00410333">
        <w:rPr>
          <w:rFonts w:hint="cs"/>
          <w:sz w:val="16"/>
          <w:szCs w:val="22"/>
          <w:rtl/>
        </w:rPr>
        <w:t>تقدر الفترة المتوقعة لتقديم التقرير الختامي بنحو ثلاثة أشهر.</w:t>
      </w:r>
    </w:p>
    <w:p w:rsidR="00296A76" w:rsidRPr="00410333" w:rsidRDefault="00296A76" w:rsidP="00296A76">
      <w:pPr>
        <w:tabs>
          <w:tab w:val="left" w:pos="540"/>
        </w:tabs>
        <w:ind w:left="540" w:hanging="540"/>
        <w:rPr>
          <w:rtl/>
          <w:lang w:bidi="ar-EG"/>
        </w:rPr>
      </w:pPr>
    </w:p>
    <w:p w:rsidR="00926B4A" w:rsidRPr="00410333" w:rsidRDefault="00926B4A" w:rsidP="00E952D6">
      <w:pPr>
        <w:spacing w:before="160" w:line="280" w:lineRule="exact"/>
        <w:rPr>
          <w:sz w:val="20"/>
          <w:lang w:val="fr-CH" w:bidi="ar-EG"/>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926B4A" w:rsidRPr="00410333" w:rsidRDefault="00926B4A" w:rsidP="00E952D6">
      <w:pPr>
        <w:spacing w:before="160" w:line="280" w:lineRule="exact"/>
        <w:rPr>
          <w:sz w:val="20"/>
          <w:lang w:val="fr-CH"/>
        </w:rPr>
      </w:pPr>
    </w:p>
    <w:p w:rsidR="003902CC" w:rsidRPr="00410333" w:rsidRDefault="003902CC" w:rsidP="00E952D6">
      <w:pPr>
        <w:rPr>
          <w:rtl/>
          <w:lang w:bidi="ar-EG"/>
        </w:rPr>
      </w:pPr>
    </w:p>
    <w:p w:rsidR="00A75A2F" w:rsidRPr="00410333" w:rsidRDefault="00A75A2F" w:rsidP="00E952D6">
      <w:pPr>
        <w:rPr>
          <w:lang w:bidi="ar-EG"/>
        </w:rPr>
      </w:pPr>
    </w:p>
    <w:p w:rsidR="000D3FAD" w:rsidRPr="00410333" w:rsidRDefault="000D3FAD" w:rsidP="00E952D6"/>
    <w:p w:rsidR="00D96F74" w:rsidRPr="00410333" w:rsidRDefault="00D96F74" w:rsidP="00E952D6">
      <w:pPr>
        <w:rPr>
          <w:lang w:bidi="ar-SY"/>
        </w:rPr>
      </w:pPr>
    </w:p>
    <w:p w:rsidR="0000593F" w:rsidRPr="00410333" w:rsidRDefault="0000593F" w:rsidP="00E952D6">
      <w:pPr>
        <w:rPr>
          <w:lang w:bidi="ar-EG"/>
        </w:rPr>
      </w:pPr>
    </w:p>
    <w:p w:rsidR="00926B4A" w:rsidRPr="00410333" w:rsidRDefault="00926B4A" w:rsidP="00E952D6">
      <w:pPr>
        <w:rPr>
          <w:rtl/>
          <w:lang w:bidi="ar-EG"/>
        </w:rPr>
        <w:sectPr w:rsidR="00926B4A" w:rsidRPr="00410333" w:rsidSect="00157440">
          <w:pgSz w:w="11907" w:h="16840" w:code="9"/>
          <w:pgMar w:top="1134" w:right="1134" w:bottom="1134" w:left="1134" w:header="567" w:footer="567" w:gutter="0"/>
          <w:cols w:space="708"/>
          <w:vAlign w:val="both"/>
          <w:docGrid w:linePitch="360"/>
        </w:sectPr>
      </w:pPr>
    </w:p>
    <w:p w:rsidR="002953FF" w:rsidRPr="00410333" w:rsidRDefault="002953FF" w:rsidP="00E952D6">
      <w:pPr>
        <w:pStyle w:val="RecNo"/>
      </w:pPr>
      <w:r w:rsidRPr="00410333">
        <w:rPr>
          <w:rFonts w:hint="cs"/>
          <w:rtl/>
        </w:rPr>
        <w:lastRenderedPageBreak/>
        <w:t xml:space="preserve">الإضافة </w:t>
      </w:r>
      <w:r w:rsidRPr="00410333">
        <w:rPr>
          <w:rStyle w:val="href"/>
          <w:bCs w:val="0"/>
        </w:rPr>
        <w:t>2</w:t>
      </w:r>
      <w:r w:rsidRPr="00410333">
        <w:rPr>
          <w:rFonts w:hint="cs"/>
          <w:rtl/>
        </w:rPr>
        <w:t xml:space="preserve"> إلى توصيات السلسلة </w:t>
      </w:r>
      <w:r w:rsidRPr="00410333">
        <w:t>ITU-T A</w:t>
      </w:r>
    </w:p>
    <w:p w:rsidR="002953FF" w:rsidRPr="00410333" w:rsidRDefault="002953FF" w:rsidP="00E952D6">
      <w:pPr>
        <w:pStyle w:val="RecTitle0"/>
      </w:pPr>
      <w:bookmarkStart w:id="864" w:name="_Toc101081364"/>
      <w:bookmarkStart w:id="865" w:name="_Toc120354969"/>
      <w:bookmarkStart w:id="866" w:name="_Toc219795254"/>
      <w:bookmarkStart w:id="867" w:name="_Toc219795574"/>
      <w:bookmarkStart w:id="868" w:name="_Toc219803652"/>
      <w:bookmarkStart w:id="869" w:name="_Toc349551671"/>
      <w:bookmarkStart w:id="870" w:name="_Toc476818570"/>
      <w:r w:rsidRPr="00410333">
        <w:rPr>
          <w:rFonts w:hint="cs"/>
          <w:rtl/>
        </w:rPr>
        <w:t>مبادئ توجيهية لتجارب قابلية التشغيل البيني</w:t>
      </w:r>
      <w:bookmarkEnd w:id="864"/>
      <w:bookmarkEnd w:id="865"/>
      <w:bookmarkEnd w:id="866"/>
      <w:bookmarkEnd w:id="867"/>
      <w:bookmarkEnd w:id="868"/>
      <w:bookmarkEnd w:id="869"/>
      <w:bookmarkEnd w:id="870"/>
    </w:p>
    <w:p w:rsidR="002953FF" w:rsidRPr="00410333" w:rsidRDefault="002953FF" w:rsidP="00E952D6">
      <w:pPr>
        <w:pStyle w:val="Recdate"/>
        <w:rPr>
          <w:rtl/>
          <w:lang w:val="en-US" w:bidi="ar-EG"/>
        </w:rPr>
      </w:pPr>
      <w:r w:rsidRPr="00410333">
        <w:rPr>
          <w:rFonts w:hint="cs"/>
          <w:rtl/>
          <w:lang w:bidi="ar-EG"/>
        </w:rPr>
        <w:t xml:space="preserve">(جنيف، </w:t>
      </w:r>
      <w:r w:rsidRPr="00410333">
        <w:rPr>
          <w:lang w:val="en-US" w:bidi="ar-EG"/>
        </w:rPr>
        <w:t>2000</w:t>
      </w:r>
      <w:r w:rsidRPr="00410333">
        <w:rPr>
          <w:rFonts w:hint="cs"/>
          <w:rtl/>
          <w:lang w:val="en-US" w:bidi="ar-EG"/>
        </w:rPr>
        <w:t>)</w:t>
      </w:r>
    </w:p>
    <w:p w:rsidR="00FC243D" w:rsidRDefault="00FC243D" w:rsidP="00FC243D">
      <w:pPr>
        <w:tabs>
          <w:tab w:val="left" w:leader="dot" w:pos="9083"/>
        </w:tabs>
        <w:spacing w:before="0"/>
        <w:rPr>
          <w:b/>
          <w:bCs/>
          <w:sz w:val="26"/>
          <w:szCs w:val="34"/>
          <w:lang w:bidi="ar-EG"/>
        </w:rPr>
      </w:pPr>
      <w:r>
        <w:rPr>
          <w:b/>
          <w:bCs/>
          <w:sz w:val="26"/>
          <w:szCs w:val="34"/>
          <w:rtl/>
          <w:lang w:bidi="ar-EG"/>
        </w:rPr>
        <w:t>مقدمة</w:t>
      </w:r>
    </w:p>
    <w:p w:rsidR="00FC243D" w:rsidRDefault="00FC243D" w:rsidP="00D95CC9">
      <w:pPr>
        <w:tabs>
          <w:tab w:val="left" w:leader="dot" w:pos="9083"/>
        </w:tabs>
        <w:spacing w:before="0"/>
        <w:rPr>
          <w:rtl/>
          <w:lang w:bidi="ar-EG"/>
        </w:rPr>
      </w:pPr>
      <w:r>
        <w:rPr>
          <w:rtl/>
          <w:lang w:bidi="ar-EG"/>
        </w:rPr>
        <w:t>تتناول هذه المبادئ التوجيهية تجارب قابلية التشغيل البيني التي يتعين القيام بها خارج قطاع تقييس الاتصالات. وقد أعدت المبادئ التوجيهية لتشجيع القيام بمثل هذه التجارب ولتيسير تبادل المعلومات بين الأطراف المشاركة في هذه التجارب ولجان الدراسات في</w:t>
      </w:r>
      <w:r w:rsidR="00D95CC9">
        <w:rPr>
          <w:rFonts w:hint="cs"/>
          <w:rtl/>
          <w:lang w:bidi="ar-EG"/>
        </w:rPr>
        <w:t> </w:t>
      </w:r>
      <w:r>
        <w:rPr>
          <w:rtl/>
          <w:lang w:bidi="ar-EG"/>
        </w:rPr>
        <w:t>قطاع تقييس الاتصالات التي تقوم بوضع التوصية (التوصيات) ذات الصلة.</w:t>
      </w:r>
    </w:p>
    <w:p w:rsidR="00296A76" w:rsidRPr="00410333" w:rsidRDefault="00296A76" w:rsidP="00296A76">
      <w:pPr>
        <w:pStyle w:val="Heading1"/>
        <w:spacing w:before="240"/>
        <w:rPr>
          <w:sz w:val="24"/>
          <w:szCs w:val="32"/>
          <w:rtl/>
        </w:rPr>
      </w:pPr>
      <w:r w:rsidRPr="00410333">
        <w:rPr>
          <w:sz w:val="24"/>
          <w:szCs w:val="32"/>
        </w:rPr>
        <w:t>1</w:t>
      </w:r>
      <w:r w:rsidRPr="00410333">
        <w:rPr>
          <w:rFonts w:hint="cs"/>
          <w:sz w:val="24"/>
          <w:szCs w:val="32"/>
          <w:rtl/>
        </w:rPr>
        <w:tab/>
        <w:t>خلفية</w:t>
      </w:r>
    </w:p>
    <w:p w:rsidR="00296A76" w:rsidRPr="00410333" w:rsidRDefault="00296A76" w:rsidP="00296A76">
      <w:r w:rsidRPr="00410333">
        <w:rPr>
          <w:b/>
          <w:bCs/>
        </w:rPr>
        <w:t>1.1</w:t>
      </w:r>
      <w:r w:rsidRPr="00410333">
        <w:rPr>
          <w:rFonts w:hint="cs"/>
          <w:rtl/>
        </w:rPr>
        <w:tab/>
        <w:t>تبذل لجان الدراسات التابعة لقطاع تقييس الاتصالات قصارى جهدها لضمان قابلية التشغيل البيني للمنتجات التي توضع طبقاً للتوصيات الصادرة عن قطاع تقييس الاتصالات. وليست هناك طريقة لضمان تقييم قابلية التشغيل البيني أفضل من إجراء التشغيل البيني الفعلي للأنظمة والتجهيزات التي تنتجها مختلف الجهات المنتجة لها. وقد اعتاد قطاع تقييس الاتصالات على الشروع من حين لآخر في إجراء تجارب لقابلية التشغيل البيني لمشروعات محددة في الماضي. ومن أمثلة ذلك:</w:t>
      </w:r>
    </w:p>
    <w:p w:rsidR="00296A76" w:rsidRPr="00410333" w:rsidRDefault="00296A76" w:rsidP="00296A76">
      <w:pPr>
        <w:pStyle w:val="enumlev1"/>
        <w:rPr>
          <w:rtl/>
          <w:lang w:bidi="ar-EG"/>
        </w:rPr>
      </w:pPr>
      <w:r w:rsidRPr="00410333">
        <w:rPr>
          <w:rFonts w:hint="cs"/>
          <w:rtl/>
        </w:rPr>
        <w:t xml:space="preserve"> أ )</w:t>
      </w:r>
      <w:r w:rsidRPr="00410333">
        <w:rPr>
          <w:rFonts w:hint="cs"/>
          <w:rtl/>
        </w:rPr>
        <w:tab/>
        <w:t>التجربة الميدانية ل</w:t>
      </w:r>
      <w:r w:rsidRPr="00410333">
        <w:rPr>
          <w:rFonts w:hint="cs"/>
          <w:rtl/>
          <w:lang w:bidi="ar-EG"/>
        </w:rPr>
        <w:t xml:space="preserve">نظام التشوير رقم </w:t>
      </w:r>
      <w:r w:rsidRPr="00410333">
        <w:t>7</w:t>
      </w:r>
      <w:r w:rsidRPr="00410333">
        <w:rPr>
          <w:rFonts w:hint="cs"/>
          <w:rtl/>
          <w:lang w:bidi="ar-EG"/>
        </w:rPr>
        <w:t xml:space="preserve"> في أوائل الثمانينات (لجنة الدراسات </w:t>
      </w:r>
      <w:r w:rsidRPr="00410333">
        <w:rPr>
          <w:lang w:bidi="ar-EG"/>
        </w:rPr>
        <w:t>(11</w:t>
      </w:r>
      <w:r w:rsidRPr="00410333">
        <w:rPr>
          <w:rFonts w:hint="cs"/>
          <w:rtl/>
          <w:lang w:bidi="ar-EG"/>
        </w:rPr>
        <w:t>.</w:t>
      </w:r>
    </w:p>
    <w:p w:rsidR="00296A76" w:rsidRPr="00410333" w:rsidRDefault="00296A76" w:rsidP="00296A76">
      <w:pPr>
        <w:pStyle w:val="enumlev1"/>
        <w:rPr>
          <w:spacing w:val="-4"/>
          <w:lang w:bidi="ar-EG"/>
        </w:rPr>
      </w:pPr>
      <w:r w:rsidRPr="00410333">
        <w:rPr>
          <w:rFonts w:hint="cs"/>
          <w:rtl/>
        </w:rPr>
        <w:t>ب)</w:t>
      </w:r>
      <w:r w:rsidRPr="00410333">
        <w:rPr>
          <w:rFonts w:hint="cs"/>
          <w:rtl/>
        </w:rPr>
        <w:tab/>
      </w:r>
      <w:r w:rsidRPr="00410333">
        <w:rPr>
          <w:rFonts w:hint="cs"/>
          <w:spacing w:val="-4"/>
          <w:rtl/>
        </w:rPr>
        <w:t xml:space="preserve">التجارب الميدانية </w:t>
      </w:r>
      <w:r w:rsidRPr="00410333">
        <w:rPr>
          <w:rFonts w:hint="cs"/>
          <w:spacing w:val="-4"/>
          <w:rtl/>
          <w:lang w:bidi="ar-EG"/>
        </w:rPr>
        <w:t xml:space="preserve">للشبكة الرقمية متكاملة الخدمات في أماكن مختلفة في أواخر الثمانينات (لجنة الدراسات </w:t>
      </w:r>
      <w:r w:rsidRPr="00410333">
        <w:rPr>
          <w:spacing w:val="-4"/>
          <w:lang w:bidi="ar-EG"/>
        </w:rPr>
        <w:t>11</w:t>
      </w:r>
      <w:r w:rsidRPr="00410333">
        <w:rPr>
          <w:rFonts w:hint="cs"/>
          <w:spacing w:val="-4"/>
          <w:rtl/>
          <w:lang w:bidi="ar-EG"/>
        </w:rPr>
        <w:t xml:space="preserve"> ثم </w:t>
      </w:r>
      <w:r w:rsidRPr="00410333">
        <w:rPr>
          <w:spacing w:val="-4"/>
          <w:lang w:bidi="ar-EG"/>
        </w:rPr>
        <w:t>(18</w:t>
      </w:r>
      <w:r w:rsidRPr="00410333">
        <w:rPr>
          <w:rFonts w:hint="cs"/>
          <w:spacing w:val="-4"/>
          <w:rtl/>
          <w:lang w:bidi="ar-EG"/>
        </w:rPr>
        <w:t>.</w:t>
      </w:r>
    </w:p>
    <w:p w:rsidR="00296A76" w:rsidRPr="00410333" w:rsidRDefault="00296A76" w:rsidP="00296A76">
      <w:pPr>
        <w:pStyle w:val="enumlev1"/>
      </w:pPr>
      <w:r w:rsidRPr="00410333">
        <w:rPr>
          <w:rFonts w:hint="cs"/>
          <w:rtl/>
        </w:rPr>
        <w:t>ج )</w:t>
      </w:r>
      <w:r w:rsidRPr="00410333">
        <w:rPr>
          <w:rFonts w:hint="cs"/>
          <w:rtl/>
        </w:rPr>
        <w:tab/>
      </w:r>
      <w:r w:rsidRPr="00410333">
        <w:rPr>
          <w:rFonts w:hint="cs"/>
          <w:rtl/>
          <w:lang w:bidi="ar-EG"/>
        </w:rPr>
        <w:t xml:space="preserve">تجهيزات تعدد إرسال الدارة الرقمية </w:t>
      </w:r>
      <w:r w:rsidRPr="00410333">
        <w:t>(DCME)</w:t>
      </w:r>
      <w:r w:rsidRPr="00410333">
        <w:rPr>
          <w:rFonts w:hint="cs"/>
          <w:rtl/>
          <w:lang w:bidi="ar-EG"/>
        </w:rPr>
        <w:t xml:space="preserve"> في أوائل التسعينات </w:t>
      </w:r>
      <w:r w:rsidRPr="00410333">
        <w:rPr>
          <w:rFonts w:hint="cs"/>
          <w:rtl/>
        </w:rPr>
        <w:t xml:space="preserve">(لجنة الدراسات </w:t>
      </w:r>
      <w:r w:rsidRPr="00410333">
        <w:t>(15</w:t>
      </w:r>
      <w:r w:rsidRPr="00410333">
        <w:rPr>
          <w:rFonts w:hint="cs"/>
          <w:rtl/>
          <w:lang w:bidi="ar-EG"/>
        </w:rPr>
        <w:t>.</w:t>
      </w:r>
    </w:p>
    <w:p w:rsidR="00296A76" w:rsidRPr="00410333" w:rsidRDefault="00296A76" w:rsidP="00296A76">
      <w:r w:rsidRPr="00410333">
        <w:rPr>
          <w:b/>
          <w:bCs/>
        </w:rPr>
        <w:t>2.1</w:t>
      </w:r>
      <w:r w:rsidRPr="00410333">
        <w:rPr>
          <w:rFonts w:hint="cs"/>
          <w:rtl/>
        </w:rPr>
        <w:tab/>
        <w:t xml:space="preserve">ومع ذلك، ففي الحالات التي لم تجر فيها تجارب/اختبارات على قابلية التشغيل البيني، قد يكون المستعملون قد عانوا </w:t>
      </w:r>
      <w:r w:rsidRPr="00D95CC9">
        <w:rPr>
          <w:rFonts w:hint="cs"/>
          <w:spacing w:val="2"/>
          <w:rtl/>
        </w:rPr>
        <w:t>من عيوب في قابلية التشغيل البيني فيما بين منتجات أنتجتها جهات مختلفة. وعلاوة على ذلك، فإن الجهات المنتجة لا تكون</w:t>
      </w:r>
      <w:r w:rsidRPr="00410333">
        <w:rPr>
          <w:rFonts w:hint="cs"/>
          <w:rtl/>
        </w:rPr>
        <w:t xml:space="preserve"> على الدوام أعضاء في قطاع تقييس الاتصالات وتقوم بتطوير منتجاتها عن طريق قراءة التوصيات ذات الصلة فقط.</w:t>
      </w:r>
    </w:p>
    <w:p w:rsidR="00296A76" w:rsidRPr="00410333" w:rsidRDefault="00296A76" w:rsidP="00296A76">
      <w:pPr>
        <w:pStyle w:val="Heading1"/>
        <w:spacing w:before="240"/>
        <w:rPr>
          <w:sz w:val="24"/>
          <w:szCs w:val="32"/>
        </w:rPr>
      </w:pPr>
      <w:r w:rsidRPr="00410333">
        <w:rPr>
          <w:sz w:val="24"/>
          <w:szCs w:val="32"/>
        </w:rPr>
        <w:t>2</w:t>
      </w:r>
      <w:r w:rsidRPr="00410333">
        <w:rPr>
          <w:rFonts w:hint="cs"/>
          <w:sz w:val="24"/>
          <w:szCs w:val="32"/>
          <w:rtl/>
        </w:rPr>
        <w:tab/>
        <w:t>الهدف</w:t>
      </w:r>
    </w:p>
    <w:p w:rsidR="00296A76" w:rsidRPr="00410333" w:rsidRDefault="00296A76" w:rsidP="00296A76">
      <w:r w:rsidRPr="00410333">
        <w:rPr>
          <w:rFonts w:hint="cs"/>
          <w:rtl/>
        </w:rPr>
        <w:t>الهدف من هذه المبادئ التوجيهية هو التشجيع على إجراء تجارب قابلية التشغيل البيني خارج قطاع تقييس الاتصالات وتسهيل تبادل المعلومات فيما بين الأطراف المشاركة في هذه التجارب ولجان الدراسات التابعة لقطاع تقييس الاتصالات.</w:t>
      </w:r>
    </w:p>
    <w:p w:rsidR="00296A76" w:rsidRPr="00410333" w:rsidRDefault="00296A76" w:rsidP="00296A76">
      <w:pPr>
        <w:pStyle w:val="Heading1"/>
        <w:spacing w:before="240"/>
        <w:rPr>
          <w:sz w:val="24"/>
          <w:szCs w:val="32"/>
        </w:rPr>
      </w:pPr>
      <w:r w:rsidRPr="00410333">
        <w:rPr>
          <w:sz w:val="24"/>
          <w:szCs w:val="32"/>
        </w:rPr>
        <w:t>3</w:t>
      </w:r>
      <w:r w:rsidRPr="00410333">
        <w:rPr>
          <w:rFonts w:hint="cs"/>
          <w:sz w:val="24"/>
          <w:szCs w:val="32"/>
          <w:rtl/>
        </w:rPr>
        <w:tab/>
        <w:t>المبادئ التوجيهية</w:t>
      </w:r>
    </w:p>
    <w:p w:rsidR="00296A76" w:rsidRPr="00410333" w:rsidRDefault="00296A76" w:rsidP="00296A76">
      <w:r w:rsidRPr="00410333">
        <w:rPr>
          <w:b/>
          <w:bCs/>
        </w:rPr>
        <w:t>1.3</w:t>
      </w:r>
      <w:r w:rsidRPr="00410333">
        <w:rPr>
          <w:rFonts w:hint="cs"/>
          <w:rtl/>
        </w:rPr>
        <w:tab/>
        <w:t>تُجرى تجارب قابلية التشغيل البيني خارج قطاع تقييس الاتصالات على أساس اختياري، وتكون خاضعة لإدارة ذاتية، وبالجهود الذاتية ولا تترتب عليها تكاليف إضافية بالنسبة لقطاع تقييس الاتصالات. ويمكن أن تشترك في تجارب قابلية التشغيل البيني أيضاً أطراف ليست أعضاء في قطاع تقييس الاتصالات.</w:t>
      </w:r>
    </w:p>
    <w:p w:rsidR="00296A76" w:rsidRPr="00410333" w:rsidRDefault="00296A76" w:rsidP="00296A76">
      <w:r w:rsidRPr="00410333">
        <w:rPr>
          <w:b/>
          <w:bCs/>
        </w:rPr>
        <w:t>2.3</w:t>
      </w:r>
      <w:r w:rsidRPr="00410333">
        <w:rPr>
          <w:rFonts w:hint="cs"/>
          <w:rtl/>
        </w:rPr>
        <w:tab/>
        <w:t>الإدارة الذاتية لتجارب قابلية التشغيل البيني التي تجري خارج قطاع تقييس الاتصالات تعني أن الأطراف المشاركة في مثل هذه التجربة ينبغي أن تضع الضوابط التي تحكم عملها. ولا يكون لقطاع تقييس الاتصالات، بحال من الأحوال، أي دور في وضع هذه الضوابط.</w:t>
      </w:r>
    </w:p>
    <w:p w:rsidR="000A2BA7" w:rsidRPr="00410333" w:rsidRDefault="000A2BA7">
      <w:pPr>
        <w:tabs>
          <w:tab w:val="clear" w:pos="794"/>
        </w:tabs>
        <w:bidi w:val="0"/>
        <w:spacing w:before="0" w:after="160" w:line="259" w:lineRule="auto"/>
        <w:jc w:val="left"/>
        <w:rPr>
          <w:b/>
          <w:bCs/>
        </w:rPr>
      </w:pPr>
      <w:r w:rsidRPr="00410333">
        <w:rPr>
          <w:b/>
          <w:bCs/>
        </w:rPr>
        <w:br w:type="page"/>
      </w:r>
    </w:p>
    <w:p w:rsidR="00296A76" w:rsidRPr="00410333" w:rsidRDefault="00296A76" w:rsidP="00296A76">
      <w:r w:rsidRPr="00410333">
        <w:rPr>
          <w:b/>
          <w:bCs/>
        </w:rPr>
        <w:lastRenderedPageBreak/>
        <w:t>3.3</w:t>
      </w:r>
      <w:r w:rsidRPr="00410333">
        <w:rPr>
          <w:rFonts w:hint="cs"/>
          <w:rtl/>
        </w:rPr>
        <w:tab/>
        <w:t>يمكن لقطاع تقييس الاتصالات أن يطلب من أعضائه المشاركين في تجربة قابلية التشغيل البيني تقديم مساهمات إلى لجان الدراسات استناداً إلى نتائج التجربة لكي يقوم بتحسين نوعية التوصيات، كأن يقترح إدخال تغيير على النص لإزالة جوانب الغموض، وما إلى ذلك.</w:t>
      </w:r>
    </w:p>
    <w:p w:rsidR="00296A76" w:rsidRPr="00410333" w:rsidRDefault="00296A76" w:rsidP="00D95CC9">
      <w:pPr>
        <w:keepNext/>
      </w:pPr>
      <w:r w:rsidRPr="00410333">
        <w:rPr>
          <w:b/>
          <w:bCs/>
        </w:rPr>
        <w:t>4.3</w:t>
      </w:r>
      <w:r w:rsidRPr="00410333">
        <w:rPr>
          <w:rFonts w:hint="cs"/>
          <w:rtl/>
        </w:rPr>
        <w:tab/>
        <w:t>وعلاوة على ذلك، يمكن لقطاع تقييس الاتصالات أن يطلب تعاون أعضائه المشاركين في تجربة قابلية التشغيل البيني بتقاسم المعلومات عن التجربة في اجتماعات لجان الدراسات بقدر المستطاع. ومن أمثلة المعلومات التي قد يكون من المفيد تقاسمها ما</w:t>
      </w:r>
      <w:r w:rsidR="00D95CC9">
        <w:rPr>
          <w:rFonts w:hint="eastAsia"/>
          <w:rtl/>
        </w:rPr>
        <w:t> </w:t>
      </w:r>
      <w:r w:rsidRPr="00410333">
        <w:rPr>
          <w:rFonts w:hint="cs"/>
          <w:rtl/>
        </w:rPr>
        <w:t>يلي:</w:t>
      </w:r>
    </w:p>
    <w:p w:rsidR="00296A76" w:rsidRPr="00410333" w:rsidRDefault="00296A76" w:rsidP="00296A76">
      <w:pPr>
        <w:pStyle w:val="enumlev1"/>
        <w:rPr>
          <w:rtl/>
          <w:lang w:bidi="ar-EG"/>
        </w:rPr>
      </w:pPr>
      <w:r w:rsidRPr="00410333">
        <w:sym w:font="Symbol" w:char="F02D"/>
      </w:r>
      <w:r w:rsidRPr="00410333">
        <w:tab/>
      </w:r>
      <w:r w:rsidRPr="00410333">
        <w:rPr>
          <w:rFonts w:hint="cs"/>
          <w:rtl/>
          <w:lang w:bidi="ar-EG"/>
        </w:rPr>
        <w:t>كيفية إجراء التجارب: البنود التي تجرى عليها التجارب، وطرائق إجراء التجارب، وتجهيزات إجراء الاختبارات، والجداول الزمنية للتجارب، والمنسق، وما إلى ذلك؛</w:t>
      </w:r>
    </w:p>
    <w:p w:rsidR="00296A76" w:rsidRPr="00410333" w:rsidRDefault="00296A76" w:rsidP="00296A76">
      <w:pPr>
        <w:pStyle w:val="enumlev1"/>
      </w:pPr>
      <w:r w:rsidRPr="00410333">
        <w:rPr>
          <w:rFonts w:hint="cs"/>
          <w:rtl/>
        </w:rPr>
        <w:t>-</w:t>
      </w:r>
      <w:r w:rsidRPr="00410333">
        <w:rPr>
          <w:rFonts w:hint="cs"/>
          <w:rtl/>
        </w:rPr>
        <w:tab/>
        <w:t>أين سيتم إجراء التجارب؛</w:t>
      </w:r>
    </w:p>
    <w:p w:rsidR="00296A76" w:rsidRPr="00410333" w:rsidRDefault="00296A76" w:rsidP="00296A76">
      <w:pPr>
        <w:pStyle w:val="enumlev1"/>
        <w:rPr>
          <w:rtl/>
        </w:rPr>
      </w:pPr>
      <w:r w:rsidRPr="00410333">
        <w:sym w:font="Symbol" w:char="F02D"/>
      </w:r>
      <w:r w:rsidRPr="00410333">
        <w:tab/>
      </w:r>
      <w:r w:rsidRPr="00410333">
        <w:rPr>
          <w:rFonts w:hint="cs"/>
          <w:rtl/>
        </w:rPr>
        <w:t>كيف سيكون التعامل مع نتائج التجارب، لكي يمكن تقديم مساهمات إلى قطاع تقييس الاتصالات من أجل تحسين نوعية التوصيات؛</w:t>
      </w:r>
    </w:p>
    <w:p w:rsidR="00296A76" w:rsidRPr="00410333" w:rsidRDefault="00296A76" w:rsidP="00296A76">
      <w:pPr>
        <w:pStyle w:val="enumlev1"/>
      </w:pPr>
      <w:r w:rsidRPr="00410333">
        <w:sym w:font="Symbol" w:char="F02D"/>
      </w:r>
      <w:r w:rsidRPr="00410333">
        <w:tab/>
      </w:r>
      <w:r w:rsidRPr="00410333">
        <w:rPr>
          <w:rFonts w:hint="cs"/>
          <w:rtl/>
        </w:rPr>
        <w:t>تحديد الأنشطة الأخرى في نفس المجال والتعاون الممكن معها واقتسام العمل معها.</w:t>
      </w:r>
    </w:p>
    <w:p w:rsidR="00296A76" w:rsidRPr="00410333" w:rsidRDefault="00296A76" w:rsidP="00296A76">
      <w:pPr>
        <w:rPr>
          <w:rtl/>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AE6E64" w:rsidRPr="00410333" w:rsidRDefault="00AE6E64" w:rsidP="00E952D6">
      <w:pPr>
        <w:pStyle w:val="enumlev1"/>
        <w:rPr>
          <w:lang w:val="fr-CH"/>
        </w:rPr>
      </w:pPr>
    </w:p>
    <w:p w:rsidR="00926B4A" w:rsidRPr="00410333" w:rsidRDefault="00926B4A" w:rsidP="00E952D6">
      <w:pPr>
        <w:rPr>
          <w:lang w:bidi="ar-EG"/>
        </w:rPr>
      </w:pPr>
    </w:p>
    <w:p w:rsidR="00926B4A" w:rsidRPr="00410333" w:rsidRDefault="00926B4A" w:rsidP="00E952D6">
      <w:pPr>
        <w:rPr>
          <w:rtl/>
          <w:lang w:bidi="ar-EG"/>
        </w:rPr>
        <w:sectPr w:rsidR="00926B4A" w:rsidRPr="00410333" w:rsidSect="00157440">
          <w:headerReference w:type="even" r:id="rId96"/>
          <w:footerReference w:type="even" r:id="rId97"/>
          <w:footerReference w:type="default" r:id="rId98"/>
          <w:pgSz w:w="11907" w:h="16840" w:code="9"/>
          <w:pgMar w:top="1134" w:right="1134" w:bottom="1134" w:left="1134" w:header="567" w:footer="567" w:gutter="0"/>
          <w:cols w:space="708"/>
          <w:vAlign w:val="both"/>
          <w:docGrid w:linePitch="360"/>
        </w:sectPr>
      </w:pPr>
    </w:p>
    <w:p w:rsidR="00165D39" w:rsidRPr="00410333" w:rsidRDefault="00165D39" w:rsidP="00E952D6">
      <w:pPr>
        <w:pStyle w:val="RecNo"/>
        <w:rPr>
          <w:rtl/>
        </w:rPr>
      </w:pPr>
      <w:bookmarkStart w:id="871" w:name="_Toc349551672"/>
      <w:bookmarkStart w:id="872" w:name="_Toc476818231"/>
      <w:bookmarkStart w:id="873" w:name="_Toc476818424"/>
      <w:bookmarkStart w:id="874" w:name="_Toc476818571"/>
      <w:r w:rsidRPr="00410333">
        <w:rPr>
          <w:rFonts w:hint="cs"/>
          <w:rtl/>
        </w:rPr>
        <w:lastRenderedPageBreak/>
        <w:t xml:space="preserve">الإضـافة </w:t>
      </w:r>
      <w:r w:rsidRPr="00410333">
        <w:rPr>
          <w:rStyle w:val="href"/>
          <w:bCs w:val="0"/>
        </w:rPr>
        <w:t>3</w:t>
      </w:r>
      <w:r w:rsidRPr="00410333">
        <w:rPr>
          <w:rFonts w:hint="cs"/>
          <w:rtl/>
        </w:rPr>
        <w:t xml:space="preserve"> إلى توصيات السلسلة</w:t>
      </w:r>
      <w:r w:rsidRPr="00410333">
        <w:rPr>
          <w:rFonts w:hint="cs"/>
          <w:szCs w:val="28"/>
          <w:rtl/>
        </w:rPr>
        <w:t xml:space="preserve"> </w:t>
      </w:r>
      <w:r w:rsidRPr="00410333">
        <w:t>ITU-T A</w:t>
      </w:r>
      <w:bookmarkEnd w:id="871"/>
      <w:bookmarkEnd w:id="872"/>
      <w:bookmarkEnd w:id="873"/>
      <w:bookmarkEnd w:id="874"/>
    </w:p>
    <w:p w:rsidR="00165D39" w:rsidRPr="00410333" w:rsidRDefault="00165D39" w:rsidP="00E952D6">
      <w:pPr>
        <w:pStyle w:val="RecTitle0"/>
        <w:rPr>
          <w:noProof/>
          <w:rtl/>
        </w:rPr>
      </w:pPr>
      <w:bookmarkStart w:id="875" w:name="_Toc101081365"/>
      <w:bookmarkStart w:id="876" w:name="_Toc120354970"/>
      <w:bookmarkStart w:id="877" w:name="_Toc349551673"/>
      <w:bookmarkStart w:id="878" w:name="_Toc476818572"/>
      <w:r w:rsidRPr="00410333">
        <w:rPr>
          <w:rFonts w:hint="cs"/>
          <w:noProof/>
          <w:rtl/>
        </w:rPr>
        <w:t>مبادئ توجيهية للتعاون بين فريق مهام هندسة الإنترنت</w:t>
      </w:r>
      <w:r w:rsidRPr="00410333">
        <w:rPr>
          <w:noProof/>
          <w:rtl/>
        </w:rPr>
        <w:br/>
      </w:r>
      <w:r w:rsidRPr="00410333">
        <w:rPr>
          <w:rFonts w:hint="cs"/>
          <w:noProof/>
          <w:rtl/>
        </w:rPr>
        <w:t>وقطاع تقييس الاتصالات</w:t>
      </w:r>
      <w:bookmarkEnd w:id="875"/>
      <w:bookmarkEnd w:id="876"/>
      <w:bookmarkEnd w:id="877"/>
      <w:bookmarkEnd w:id="878"/>
    </w:p>
    <w:p w:rsidR="00296A76" w:rsidRPr="00410333" w:rsidRDefault="00296A76" w:rsidP="00296A76">
      <w:pPr>
        <w:pStyle w:val="Heading1"/>
        <w:rPr>
          <w:rtl/>
        </w:rPr>
      </w:pPr>
      <w:bookmarkStart w:id="879" w:name="_Toc130096046"/>
      <w:bookmarkStart w:id="880" w:name="_Toc338672545"/>
      <w:bookmarkStart w:id="881" w:name="_Toc338939616"/>
      <w:bookmarkStart w:id="882" w:name="_Toc338939772"/>
      <w:bookmarkStart w:id="883" w:name="_Toc338940087"/>
      <w:r w:rsidRPr="00410333">
        <w:rPr>
          <w:iCs/>
        </w:rPr>
        <w:t>1</w:t>
      </w:r>
      <w:r w:rsidRPr="00410333">
        <w:rPr>
          <w:rFonts w:hint="cs"/>
          <w:iCs/>
          <w:rtl/>
        </w:rPr>
        <w:tab/>
      </w:r>
      <w:bookmarkEnd w:id="879"/>
      <w:r w:rsidRPr="00410333">
        <w:rPr>
          <w:rFonts w:hint="cs"/>
          <w:i/>
          <w:rtl/>
        </w:rPr>
        <w:t>مقدمة و</w:t>
      </w:r>
      <w:r w:rsidRPr="00410333">
        <w:rPr>
          <w:rFonts w:hint="cs"/>
          <w:rtl/>
        </w:rPr>
        <w:t>مجال التطبيق</w:t>
      </w:r>
      <w:bookmarkEnd w:id="880"/>
      <w:bookmarkEnd w:id="881"/>
      <w:bookmarkEnd w:id="882"/>
      <w:bookmarkEnd w:id="883"/>
    </w:p>
    <w:p w:rsidR="00296A76" w:rsidRPr="00410333" w:rsidRDefault="00296A76" w:rsidP="00296A76">
      <w:pPr>
        <w:rPr>
          <w:rtl/>
          <w:lang w:bidi="ar-EG"/>
        </w:rPr>
      </w:pPr>
      <w:r w:rsidRPr="00410333">
        <w:rPr>
          <w:rFonts w:hint="cs"/>
          <w:rtl/>
        </w:rPr>
        <w:t>توفر هذه الإضافة توجيهات</w:t>
      </w:r>
      <w:r w:rsidRPr="00410333">
        <w:rPr>
          <w:rFonts w:hint="cs"/>
          <w:rtl/>
          <w:lang w:bidi="ar-EG"/>
        </w:rPr>
        <w:t xml:space="preserve"> غير معيارية</w:t>
      </w:r>
      <w:r w:rsidRPr="00410333">
        <w:rPr>
          <w:rFonts w:hint="cs"/>
          <w:rtl/>
        </w:rPr>
        <w:t xml:space="preserve"> للمساعدة على فهم التعاون في مجال وضع المعايير بين الاتحاد الدولي للاتصالات-قطاع تقييس الاتصالات وجمعية الإنترنت </w:t>
      </w:r>
      <w:r w:rsidRPr="00410333">
        <w:t>(ISOC)</w:t>
      </w:r>
      <w:r w:rsidRPr="00410333">
        <w:rPr>
          <w:rFonts w:hint="cs"/>
          <w:rtl/>
        </w:rPr>
        <w:t xml:space="preserve">/فريق مهام هندسة الإنترنت </w:t>
      </w:r>
      <w:r w:rsidRPr="00410333">
        <w:t>(IETF)</w:t>
      </w:r>
      <w:r w:rsidRPr="00410333">
        <w:rPr>
          <w:rFonts w:hint="cs"/>
          <w:rtl/>
        </w:rPr>
        <w:t>.</w:t>
      </w:r>
      <w:r w:rsidRPr="00410333">
        <w:rPr>
          <w:rFonts w:hint="cs"/>
          <w:rtl/>
          <w:lang w:bidi="ar-EG"/>
        </w:rPr>
        <w:t xml:space="preserve"> وسيسمح تحديد المواضيع ذات الاهتمام المشترك في وقت مبكر ببذل جهود بناءة بين المنظمتين تقوم على أساس الاحترام المتبادل.</w:t>
      </w:r>
    </w:p>
    <w:p w:rsidR="00296A76" w:rsidRPr="00410333" w:rsidRDefault="00296A76" w:rsidP="00296A76">
      <w:pPr>
        <w:rPr>
          <w:rtl/>
        </w:rPr>
      </w:pPr>
      <w:r w:rsidRPr="00410333">
        <w:rPr>
          <w:rFonts w:hint="cs"/>
          <w:rtl/>
        </w:rPr>
        <w:t xml:space="preserve">يجرى العمل في فريق مهام </w:t>
      </w:r>
      <w:r w:rsidRPr="00410333">
        <w:rPr>
          <w:rFonts w:hint="cs"/>
          <w:rtl/>
          <w:lang w:bidi="ar-EG"/>
        </w:rPr>
        <w:t>هندسة الإنترنت</w:t>
      </w:r>
      <w:r w:rsidRPr="00410333">
        <w:rPr>
          <w:rFonts w:hint="cs"/>
          <w:rtl/>
        </w:rPr>
        <w:t xml:space="preserve"> في إطار أفرقة عمل عن طريق قوائم بريدية مفتوحة وعامة أساساً بدلاً من عقد لقاءات مباشرة. وأفرقة العمل هذه منظمة بحسب المجالات، ويقوم مديران بإدارة كل مجال من هذه المجالات. وجماعياً، يشكل مديرو المجالات الفريق التوجيهي لهندسة الإنترنت </w:t>
      </w:r>
      <w:r w:rsidRPr="00410333">
        <w:t>(IESG)</w:t>
      </w:r>
      <w:r w:rsidRPr="00410333">
        <w:rPr>
          <w:rFonts w:hint="cs"/>
          <w:rtl/>
        </w:rPr>
        <w:t>.</w:t>
      </w:r>
    </w:p>
    <w:p w:rsidR="00296A76" w:rsidRPr="00410333" w:rsidRDefault="00296A76" w:rsidP="00296A76">
      <w:pPr>
        <w:rPr>
          <w:rtl/>
          <w:lang w:bidi="ar-EG"/>
        </w:rPr>
      </w:pPr>
      <w:r w:rsidRPr="00410333">
        <w:rPr>
          <w:rFonts w:hint="cs"/>
          <w:rtl/>
        </w:rPr>
        <w:t xml:space="preserve">ويحدد العمل في قطاع تقييس الاتصالات في شكل مسائل دراسة تُبحث أساساً في إطار اجتماعات يديرها مقررون (تسمى أحياناً اجتماعات "أفرقة المقررين"). وبصورة عامة، تجمع المسائل في إطار فرق عمل </w:t>
      </w:r>
      <w:r w:rsidRPr="00410333">
        <w:t>(WP)</w:t>
      </w:r>
      <w:r w:rsidRPr="00410333">
        <w:rPr>
          <w:rFonts w:hint="cs"/>
          <w:rtl/>
          <w:lang w:bidi="ar-EG"/>
        </w:rPr>
        <w:t xml:space="preserve"> </w:t>
      </w:r>
      <w:r w:rsidRPr="00410333">
        <w:rPr>
          <w:rFonts w:hint="cs"/>
          <w:rtl/>
        </w:rPr>
        <w:t xml:space="preserve">يقود كلاً منها رئيس لفرقة العمل. وتخضع كل من فرق العمل للجنة الدراسات الرئيسية التي تتبعها والتي يقودها رئيس لجنة الدراسات. وقد يجري العمل أيضاً في إطار أفرقة متخصصة لقطاع تقييس الاتصالات (انظر الفقرة </w:t>
      </w:r>
      <w:r w:rsidRPr="00410333">
        <w:t>(5.2</w:t>
      </w:r>
    </w:p>
    <w:p w:rsidR="00296A76" w:rsidRPr="00410333" w:rsidRDefault="00296A76" w:rsidP="00296A76">
      <w:pPr>
        <w:rPr>
          <w:rtl/>
        </w:rPr>
      </w:pPr>
      <w:r w:rsidRPr="00410333">
        <w:rPr>
          <w:rFonts w:hint="cs"/>
          <w:rtl/>
          <w:lang w:bidi="ar-EG"/>
        </w:rPr>
        <w:t>و</w:t>
      </w:r>
      <w:r w:rsidRPr="00410333">
        <w:rPr>
          <w:rFonts w:hint="cs"/>
          <w:rtl/>
        </w:rPr>
        <w:t>من المهم تحديد وإقامة جهات اتصال داخل كل منظمة من أجل تشجيع التواصل بين قطاع تقييس الاتصالات وفريق مهام هندسة الإنترنت. ويمكن أن تشمل جهات الاتصال:</w:t>
      </w:r>
    </w:p>
    <w:p w:rsidR="00296A76" w:rsidRPr="00410333" w:rsidRDefault="00296A76" w:rsidP="00296A76">
      <w:pPr>
        <w:pStyle w:val="enumlev1"/>
        <w:rPr>
          <w:b/>
          <w:bCs/>
          <w:rtl/>
        </w:rPr>
      </w:pPr>
      <w:r w:rsidRPr="00410333">
        <w:t>(1</w:t>
      </w:r>
      <w:r w:rsidRPr="00410333">
        <w:rPr>
          <w:rFonts w:hint="cs"/>
          <w:b/>
          <w:bCs/>
          <w:rtl/>
        </w:rPr>
        <w:tab/>
        <w:t>رئيس لجنة دراسات تابعة لقطاع تقييس الاتصالات ومدير مجال لفريق مهام هندسة الإنترنت</w:t>
      </w:r>
    </w:p>
    <w:p w:rsidR="00296A76" w:rsidRPr="00410333" w:rsidRDefault="00296A76" w:rsidP="00296A76">
      <w:pPr>
        <w:pStyle w:val="enumlev1"/>
        <w:rPr>
          <w:rtl/>
        </w:rPr>
      </w:pPr>
      <w:r w:rsidRPr="00410333">
        <w:rPr>
          <w:rtl/>
        </w:rPr>
        <w:tab/>
      </w:r>
      <w:r w:rsidRPr="00410333">
        <w:rPr>
          <w:rFonts w:hint="cs"/>
          <w:rtl/>
        </w:rPr>
        <w:t>مدير مجال لفريق مهام هندسة الإنترنت هو شخص مسؤول عن الإشراف على أحد أنشطة التركيز الرئيسية ومجال اختصاصاته مماثل لمجال اختصاصات رئيس لجنة دراسات تابعة لقطاع تقييس الاتصالات. والمنصبان يستغرقان فترة طويلة نسبياً (عدة سنوات) مما يسمح بإقامة علاقات مستمرة بين المنظمتين حول موضوع معين.</w:t>
      </w:r>
    </w:p>
    <w:p w:rsidR="00296A76" w:rsidRPr="00410333" w:rsidRDefault="00296A76" w:rsidP="00296A76">
      <w:pPr>
        <w:pStyle w:val="enumlev1"/>
        <w:rPr>
          <w:b/>
          <w:bCs/>
          <w:rtl/>
        </w:rPr>
      </w:pPr>
      <w:r w:rsidRPr="00410333">
        <w:t>(2</w:t>
      </w:r>
      <w:r w:rsidRPr="00410333">
        <w:rPr>
          <w:rFonts w:hint="cs"/>
          <w:b/>
          <w:bCs/>
          <w:rtl/>
        </w:rPr>
        <w:tab/>
        <w:t>مقرر لقطاع تقييس الاتصالات ورئيس فريق عمل تابع لفريق مهام هندسة الإنترنت</w:t>
      </w:r>
    </w:p>
    <w:p w:rsidR="00296A76" w:rsidRPr="00410333" w:rsidRDefault="00296A76" w:rsidP="00296A76">
      <w:pPr>
        <w:pStyle w:val="enumlev1"/>
        <w:rPr>
          <w:rtl/>
        </w:rPr>
      </w:pPr>
      <w:r w:rsidRPr="00410333">
        <w:rPr>
          <w:rtl/>
        </w:rPr>
        <w:tab/>
      </w:r>
      <w:r w:rsidRPr="00410333">
        <w:rPr>
          <w:rFonts w:hint="cs"/>
          <w:rtl/>
        </w:rPr>
        <w:t>رئيس فريق عمل تابع لفريق مهام هندسة الإنترنت هو شخص مكلف بإدارة العمل في مهمة محددة ومجال اختصاصاته مماثل لمجال اختصاصات مقرر لقطاع تقييس الاتصالات. والمنصبان هما مناصب عمل (لسنة أو أكثر) وتنتهي عادة عندما ينتهي العمل في موضوع محدد. والتعاون هنا مفيد للغاية لضمان إنجاز العمل الفعلي.</w:t>
      </w:r>
    </w:p>
    <w:p w:rsidR="00296A76" w:rsidRPr="00410333" w:rsidRDefault="00296A76" w:rsidP="00296A76">
      <w:pPr>
        <w:pStyle w:val="enumlev1"/>
        <w:rPr>
          <w:b/>
          <w:bCs/>
          <w:rtl/>
        </w:rPr>
      </w:pPr>
      <w:r w:rsidRPr="00410333">
        <w:t>(3</w:t>
      </w:r>
      <w:r w:rsidRPr="00410333">
        <w:rPr>
          <w:rFonts w:hint="cs"/>
          <w:b/>
          <w:bCs/>
          <w:rtl/>
        </w:rPr>
        <w:tab/>
        <w:t>جهات الاتصال الأخرى</w:t>
      </w:r>
    </w:p>
    <w:p w:rsidR="00296A76" w:rsidRPr="00410333" w:rsidRDefault="00296A76" w:rsidP="00296A76">
      <w:pPr>
        <w:pStyle w:val="enumlev1"/>
        <w:rPr>
          <w:rtl/>
        </w:rPr>
      </w:pPr>
      <w:r w:rsidRPr="00410333">
        <w:rPr>
          <w:rtl/>
        </w:rPr>
        <w:tab/>
      </w:r>
      <w:r w:rsidRPr="00410333">
        <w:rPr>
          <w:rFonts w:hint="cs"/>
          <w:rtl/>
        </w:rPr>
        <w:t>قد يكون من المفيد إنشاء جهات اتصال إضافية لموضوعات محددة ذات اهتمام مشترك. وينبغي إقامة جهات الاتصال هذه في وقت مبكر من جهود العمل، وقد تكون جهة الاتصال التي تحددها كل منظمة هي نفس الشخص في بعض الحالات. وإضافة إلى ذلك، لقطاع تقييس الاتصالات مستوى إداري إضافي يتمثل في رئيس فرقة العمل. وقد يكون من المفيد لهذا الشخص أن يتبادل وجهات النظر من وقت إلى آخر مع رؤساء أفرقة العمل التابعة لفريق مهام هندسة الإنترنت ومديري المجالات.</w:t>
      </w:r>
    </w:p>
    <w:p w:rsidR="00296A76" w:rsidRPr="00410333" w:rsidRDefault="00296A76" w:rsidP="00DF46C0">
      <w:pPr>
        <w:rPr>
          <w:sz w:val="20"/>
          <w:szCs w:val="26"/>
          <w:rtl/>
        </w:rPr>
      </w:pPr>
      <w:r w:rsidRPr="00410333">
        <w:rPr>
          <w:rFonts w:hint="cs"/>
          <w:b/>
          <w:bCs/>
          <w:sz w:val="20"/>
          <w:szCs w:val="26"/>
          <w:rtl/>
        </w:rPr>
        <w:t>ملاحظـة -</w:t>
      </w:r>
      <w:r w:rsidRPr="00410333">
        <w:rPr>
          <w:rFonts w:hint="cs"/>
          <w:sz w:val="20"/>
          <w:szCs w:val="26"/>
          <w:rtl/>
        </w:rPr>
        <w:t xml:space="preserve"> يمكن الاطلاع على القائمة الحالية بأسماء مديري المجالات ورؤساء أفرقة العمل لفريق مهام هندسة الإنترنت في قائمة اختصاصات أفرقة</w:t>
      </w:r>
      <w:r w:rsidR="00DF46C0" w:rsidRPr="00410333">
        <w:rPr>
          <w:rFonts w:hint="cs"/>
          <w:sz w:val="20"/>
          <w:szCs w:val="26"/>
          <w:rtl/>
        </w:rPr>
        <w:t> </w:t>
      </w:r>
      <w:r w:rsidRPr="00410333">
        <w:rPr>
          <w:rFonts w:hint="cs"/>
          <w:sz w:val="20"/>
          <w:szCs w:val="26"/>
          <w:rtl/>
        </w:rPr>
        <w:t>العمل لفريق مهام هندسة الإنترنت. وترد قائمة أسماء رؤساء ومقرري لجان دراسات قطاع تقييس الاتصالات الحاليين في الموقع الإلكتروني لقطاع تقييس</w:t>
      </w:r>
      <w:r w:rsidR="00DF46C0" w:rsidRPr="00410333">
        <w:rPr>
          <w:rFonts w:hint="eastAsia"/>
          <w:sz w:val="20"/>
          <w:szCs w:val="26"/>
          <w:rtl/>
        </w:rPr>
        <w:t> </w:t>
      </w:r>
      <w:r w:rsidRPr="00410333">
        <w:rPr>
          <w:rFonts w:hint="cs"/>
          <w:sz w:val="20"/>
          <w:szCs w:val="26"/>
          <w:rtl/>
        </w:rPr>
        <w:t>الاتصالات.</w:t>
      </w:r>
    </w:p>
    <w:p w:rsidR="000A2BA7" w:rsidRPr="00410333" w:rsidRDefault="000A2BA7">
      <w:pPr>
        <w:tabs>
          <w:tab w:val="clear" w:pos="794"/>
        </w:tabs>
        <w:bidi w:val="0"/>
        <w:spacing w:before="0" w:after="160" w:line="259" w:lineRule="auto"/>
        <w:jc w:val="left"/>
        <w:rPr>
          <w:rFonts w:ascii="Times New Roman Bold" w:hAnsi="Times New Roman Bold"/>
          <w:b/>
          <w:bCs/>
          <w:kern w:val="32"/>
          <w:sz w:val="26"/>
          <w:szCs w:val="36"/>
          <w:lang w:bidi="ar-EG"/>
        </w:rPr>
      </w:pPr>
      <w:bookmarkStart w:id="884" w:name="_Toc130096048"/>
      <w:bookmarkStart w:id="885" w:name="_Toc338672546"/>
      <w:bookmarkStart w:id="886" w:name="_Toc338939617"/>
      <w:bookmarkStart w:id="887" w:name="_Toc338939773"/>
      <w:bookmarkStart w:id="888" w:name="_Toc338940088"/>
      <w:r w:rsidRPr="00410333">
        <w:br w:type="page"/>
      </w:r>
    </w:p>
    <w:p w:rsidR="00296A76" w:rsidRPr="00410333" w:rsidRDefault="00296A76" w:rsidP="00296A76">
      <w:pPr>
        <w:pStyle w:val="Heading1"/>
        <w:spacing w:before="240"/>
        <w:rPr>
          <w:rtl/>
        </w:rPr>
      </w:pPr>
      <w:r w:rsidRPr="00410333">
        <w:lastRenderedPageBreak/>
        <w:t>2</w:t>
      </w:r>
      <w:r w:rsidRPr="00410333">
        <w:rPr>
          <w:rFonts w:hint="cs"/>
          <w:rtl/>
        </w:rPr>
        <w:tab/>
        <w:t>توجيهات تتعلق بالتعاون</w:t>
      </w:r>
      <w:bookmarkEnd w:id="884"/>
      <w:bookmarkEnd w:id="885"/>
      <w:bookmarkEnd w:id="886"/>
      <w:bookmarkEnd w:id="887"/>
      <w:bookmarkEnd w:id="888"/>
    </w:p>
    <w:p w:rsidR="00296A76" w:rsidRPr="00410333" w:rsidRDefault="00296A76" w:rsidP="00296A76">
      <w:pPr>
        <w:rPr>
          <w:spacing w:val="4"/>
          <w:rtl/>
        </w:rPr>
      </w:pPr>
      <w:r w:rsidRPr="00410333">
        <w:rPr>
          <w:rFonts w:hint="cs"/>
          <w:spacing w:val="4"/>
          <w:rtl/>
        </w:rPr>
        <w:t>تصف هذه الفقرة كيفية استخدام الإجراءات المطبقة في فريق مهام هندسة الإنترنت وقطاع تقييس الاتصالات لتحقيق التعاون بين المنظمتين.</w:t>
      </w:r>
    </w:p>
    <w:p w:rsidR="00296A76" w:rsidRPr="00410333" w:rsidRDefault="00296A76" w:rsidP="00296A76">
      <w:pPr>
        <w:pStyle w:val="Heading2"/>
        <w:rPr>
          <w:rtl/>
        </w:rPr>
      </w:pPr>
      <w:bookmarkStart w:id="889" w:name="_Toc130096049"/>
      <w:bookmarkStart w:id="890" w:name="_Toc338672547"/>
      <w:bookmarkStart w:id="891" w:name="_Toc338939618"/>
      <w:bookmarkStart w:id="892" w:name="_Toc338940089"/>
      <w:r w:rsidRPr="00410333">
        <w:t>1.2</w:t>
      </w:r>
      <w:r w:rsidRPr="00410333">
        <w:rPr>
          <w:rFonts w:hint="cs"/>
          <w:rtl/>
        </w:rPr>
        <w:tab/>
        <w:t>كيفية التفاعل بشأن بنود عمل قطاع تقييس الاتصالات وفريق مهام هندسة الإنترنت</w:t>
      </w:r>
      <w:bookmarkEnd w:id="889"/>
      <w:bookmarkEnd w:id="890"/>
      <w:bookmarkEnd w:id="891"/>
      <w:bookmarkEnd w:id="892"/>
    </w:p>
    <w:p w:rsidR="00296A76" w:rsidRPr="00410333" w:rsidRDefault="00296A76" w:rsidP="00296A76">
      <w:pPr>
        <w:rPr>
          <w:rtl/>
          <w:lang w:bidi="ar-EG"/>
        </w:rPr>
      </w:pPr>
      <w:r w:rsidRPr="00410333">
        <w:rPr>
          <w:rFonts w:hint="cs"/>
          <w:rtl/>
        </w:rPr>
        <w:t xml:space="preserve">ينبغي أن تقيِّم لجان الدراسات التي حددت مواضيع عمل مرتبطة ببروتوكول الإنترنت الصلة بينها وبين المواضيع التي حددها فريق مهام هندسة الإنترنت. ويرد في محفوظات فريق مهام هندسة الإنترنت قائمة بأفرقة عمل فريق مهام هندسة الإنترنت واختصاصاتها (تعريف فريق مهام هندسة الإنترنت لمجال العمل) (انظر الفقرة </w:t>
      </w:r>
      <w:r w:rsidRPr="00410333">
        <w:t>1.8.2</w:t>
      </w:r>
      <w:r w:rsidRPr="00410333">
        <w:rPr>
          <w:rFonts w:hint="cs"/>
          <w:rtl/>
        </w:rPr>
        <w:t>).</w:t>
      </w:r>
    </w:p>
    <w:p w:rsidR="00296A76" w:rsidRPr="00410333" w:rsidRDefault="00296A76" w:rsidP="00296A76">
      <w:pPr>
        <w:rPr>
          <w:rtl/>
        </w:rPr>
      </w:pPr>
      <w:r w:rsidRPr="00410333">
        <w:rPr>
          <w:rFonts w:hint="cs"/>
          <w:rtl/>
        </w:rPr>
        <w:t>يجوز للجنة من لجان الدراسات أن تقرر أن وضع توصية بشأن موضوع معين يمكن أن يستفيد من التعاون مع فريق مهام هندسة الإنترنت. وينبغي أن تحدد لجنة الدراسات هذا التعاون في خطة عملها (وتحديداً في برنامج كل من المسائل ذات الصلة)، وأن تورد وصفاً لهدف هذا التعاون والنتائج المتوقعة.</w:t>
      </w:r>
    </w:p>
    <w:p w:rsidR="00296A76" w:rsidRPr="00410333" w:rsidRDefault="00296A76" w:rsidP="00296A76">
      <w:pPr>
        <w:rPr>
          <w:rtl/>
        </w:rPr>
      </w:pPr>
      <w:r w:rsidRPr="00410333">
        <w:rPr>
          <w:rFonts w:hint="cs"/>
          <w:rtl/>
        </w:rPr>
        <w:t>وينبغي أيضاً لكل من أفرقة العمل التابعة لفريق مهام هندسة الإنترنت تحديد وتقييم مجالات العلاقة مع قطاع تقييس الاتصالات وأن يحدد في قائمة اختصاصاته أساليب هذا التعاون مع لجان دراسات قطاع تقييس الاتصالات.</w:t>
      </w:r>
    </w:p>
    <w:p w:rsidR="00296A76" w:rsidRPr="00410333" w:rsidRDefault="00296A76" w:rsidP="00296A76">
      <w:pPr>
        <w:rPr>
          <w:rtl/>
        </w:rPr>
      </w:pPr>
      <w:r w:rsidRPr="00410333">
        <w:rPr>
          <w:rFonts w:hint="cs"/>
          <w:rtl/>
        </w:rPr>
        <w:t>تبين الفقرات التالية الإجراءات الممكن استعمالها لتمكين كل فريق من الاطلاع على بنود العمل الجديدة للفريق الآخر.</w:t>
      </w:r>
    </w:p>
    <w:p w:rsidR="00296A76" w:rsidRPr="00410333" w:rsidRDefault="00296A76" w:rsidP="00296A76">
      <w:pPr>
        <w:pStyle w:val="Heading3"/>
        <w:rPr>
          <w:rtl/>
        </w:rPr>
      </w:pPr>
      <w:bookmarkStart w:id="893" w:name="_Toc130096050"/>
      <w:r w:rsidRPr="00410333">
        <w:t>1.1.2</w:t>
      </w:r>
      <w:r w:rsidRPr="00410333">
        <w:rPr>
          <w:rFonts w:hint="cs"/>
          <w:rtl/>
        </w:rPr>
        <w:tab/>
        <w:t>كيف يطّلع قطاع تقييس الاتصالات على بنود العمل الحالية لفريق مهام هندسة الإنترنت</w:t>
      </w:r>
      <w:bookmarkEnd w:id="893"/>
    </w:p>
    <w:p w:rsidR="00296A76" w:rsidRPr="00410333" w:rsidRDefault="00296A76" w:rsidP="00296A76">
      <w:pPr>
        <w:rPr>
          <w:rFonts w:eastAsia="SimSun"/>
          <w:rtl/>
          <w:lang w:bidi="ar-EG"/>
        </w:rPr>
      </w:pPr>
      <w:r w:rsidRPr="00410333">
        <w:rPr>
          <w:rFonts w:eastAsia="SimSun" w:hint="cs"/>
          <w:rtl/>
        </w:rPr>
        <w:t xml:space="preserve">تقع على فرادى لجان الدراسات مسؤولية استعراض الأعمال الجارية لأفرقة العمل التابعة لفريق مهام هندسة الإنترنت لتحديد المواضيع ذات الاهتمام المشترك. </w:t>
      </w:r>
      <w:r w:rsidRPr="00410333">
        <w:rPr>
          <w:rFonts w:eastAsia="SimSun" w:hint="cs"/>
          <w:rtl/>
          <w:lang w:bidi="ar-EG"/>
        </w:rPr>
        <w:t>ويمكن الاطلاع على قائمة اختصاصات أفرقة العمل ومسودات العمل بشأن الإنترنت في الموقع الإلكتروني لفريق مهام هندسة الإنترنت (</w:t>
      </w:r>
      <w:hyperlink r:id="rId99" w:history="1">
        <w:r w:rsidRPr="00410333">
          <w:rPr>
            <w:rStyle w:val="Hyperlink"/>
            <w:rFonts w:eastAsia="SimSun"/>
          </w:rPr>
          <w:t>http://datatracker.ietf.org/wg/</w:t>
        </w:r>
      </w:hyperlink>
      <w:r w:rsidRPr="00410333">
        <w:rPr>
          <w:rFonts w:eastAsia="SimSun" w:hint="cs"/>
          <w:rtl/>
          <w:lang w:bidi="ar-EG"/>
        </w:rPr>
        <w:t xml:space="preserve">). وإذا حددت لجنة دراسات مجال عمل مشترك، ينبغي للمسؤول عن لجنة الدراسات الاتصال بكل من رئيس فريق العمل التابع لفريق مهام هندسة الإنترنت ومدير (أو مديري) المجال المسؤول. وقد يكون ذلك مشفوعاً ببيان اتصال رسمي (انظر الفقرة </w:t>
      </w:r>
      <w:r w:rsidRPr="00410333">
        <w:rPr>
          <w:rFonts w:eastAsia="SimSun"/>
          <w:lang w:bidi="ar-EG"/>
        </w:rPr>
        <w:t>(3.2</w:t>
      </w:r>
      <w:r w:rsidRPr="00410333">
        <w:rPr>
          <w:rFonts w:eastAsia="SimSun" w:hint="cs"/>
          <w:rtl/>
          <w:lang w:bidi="ar-EG"/>
        </w:rPr>
        <w:t>.</w:t>
      </w:r>
    </w:p>
    <w:p w:rsidR="00296A76" w:rsidRPr="00410333" w:rsidRDefault="00296A76" w:rsidP="00296A76">
      <w:pPr>
        <w:pStyle w:val="Heading3"/>
        <w:rPr>
          <w:rtl/>
        </w:rPr>
      </w:pPr>
      <w:r w:rsidRPr="00410333">
        <w:t>2.1.2</w:t>
      </w:r>
      <w:r w:rsidRPr="00410333">
        <w:rPr>
          <w:rFonts w:hint="cs"/>
          <w:rtl/>
        </w:rPr>
        <w:tab/>
        <w:t>كيف يطّلع فريق مهام هندسة الإنترنت على بنود العمل الحالية لقطاع تقييس الاتصالات</w:t>
      </w:r>
    </w:p>
    <w:p w:rsidR="00296A76" w:rsidRPr="00410333" w:rsidRDefault="00296A76" w:rsidP="00296A76">
      <w:pPr>
        <w:rPr>
          <w:rFonts w:eastAsia="SimSun"/>
          <w:rtl/>
          <w:lang w:bidi="ar-EG"/>
        </w:rPr>
      </w:pPr>
      <w:r w:rsidRPr="00410333">
        <w:rPr>
          <w:rFonts w:eastAsia="SimSun" w:hint="cs"/>
          <w:rtl/>
        </w:rPr>
        <w:t xml:space="preserve">يستعرض فريق مهام هندسة الإنترنت من خلال ممثليه الأعمال الجارية للجان الدراسات المختلفة من وقت إلى آخر. وتحتوي الصفحة الإلكترونية لكل من لجان دراسات تقييس الاتصالات في الموقع الإلكتروني لقطاع تقييس الاتصالات على قائمة المسائل الحالية التي تدرسها اللجنة فضلاً عن برنامج </w:t>
      </w:r>
      <w:r w:rsidRPr="00410333">
        <w:rPr>
          <w:rFonts w:eastAsia="SimSun" w:hint="cs"/>
          <w:rtl/>
          <w:lang w:bidi="ar-EG"/>
        </w:rPr>
        <w:t>عملها الحالي. وعندما يحدد فريق مجال أو فريق عمل مجال عمل مشترك، تحال المسألة إلى رؤساء أفرقة العمل ومديري المجال المعنيين الذين يمكنهم النظر في إرسال بيان اتصال إلى لجنة الدراسات المعنية.</w:t>
      </w:r>
    </w:p>
    <w:p w:rsidR="00296A76" w:rsidRPr="00410333" w:rsidRDefault="00296A76" w:rsidP="00296A76">
      <w:pPr>
        <w:pStyle w:val="Heading3"/>
        <w:rPr>
          <w:rtl/>
        </w:rPr>
      </w:pPr>
      <w:bookmarkStart w:id="894" w:name="_Toc130096051"/>
      <w:r w:rsidRPr="00410333">
        <w:t>3.1.2</w:t>
      </w:r>
      <w:r w:rsidRPr="00410333">
        <w:rPr>
          <w:rFonts w:hint="cs"/>
          <w:rtl/>
        </w:rPr>
        <w:tab/>
        <w:t>كيف يطّلع قطاع تقييس الاتصالات على بنود العمل الجديدة المقترحة لفريق مهام هندسة الإنترنت</w:t>
      </w:r>
      <w:bookmarkEnd w:id="894"/>
      <w:r w:rsidRPr="00410333">
        <w:rPr>
          <w:rFonts w:hint="cs"/>
          <w:rtl/>
        </w:rPr>
        <w:t xml:space="preserve"> </w:t>
      </w:r>
    </w:p>
    <w:p w:rsidR="00296A76" w:rsidRPr="00410333" w:rsidRDefault="00296A76" w:rsidP="00296A76">
      <w:pPr>
        <w:rPr>
          <w:rFonts w:eastAsia="SimSun"/>
          <w:rtl/>
        </w:rPr>
      </w:pPr>
      <w:r w:rsidRPr="00410333">
        <w:rPr>
          <w:rFonts w:eastAsia="SimSun" w:hint="cs"/>
          <w:rtl/>
        </w:rPr>
        <w:t xml:space="preserve">يحتفظ فريق مهام </w:t>
      </w:r>
      <w:r w:rsidRPr="00410333">
        <w:rPr>
          <w:rFonts w:eastAsia="SimSun" w:hint="cs"/>
          <w:rtl/>
          <w:lang w:bidi="ar-EG"/>
        </w:rPr>
        <w:t>هندسة الإنترنت</w:t>
      </w:r>
      <w:r w:rsidRPr="00410333">
        <w:rPr>
          <w:rFonts w:eastAsia="SimSun" w:hint="cs"/>
          <w:rtl/>
        </w:rPr>
        <w:t xml:space="preserve"> بقائمة بريدية لتوزيع بنود العمل الجديدة المقترحة على منظمات وضع المعايير. ويمكن تحديد العديد من هذه البنود في جلسات التنسيق التي يطلق عليها </w:t>
      </w:r>
      <w:r w:rsidRPr="00410333">
        <w:rPr>
          <w:rFonts w:eastAsia="SimSun"/>
        </w:rPr>
        <w:t>"Birds of a Feather"</w:t>
      </w:r>
      <w:r w:rsidRPr="00410333">
        <w:rPr>
          <w:rFonts w:eastAsia="SimSun" w:hint="cs"/>
          <w:rtl/>
        </w:rPr>
        <w:t xml:space="preserve">، فضلاً عن مسودة قائمة اختصاصات أفرقة العمل. ويرسل فريق مهام هندسة الإنترنت جميع مسودات الاختصاصات الجديدة والمراجعة المتعلقة بأفرقة العمل وإعلانات الجلسات </w:t>
      </w:r>
      <w:r w:rsidRPr="00410333">
        <w:rPr>
          <w:rFonts w:eastAsia="SimSun"/>
        </w:rPr>
        <w:t>"Birds of a Feather"</w:t>
      </w:r>
      <w:r w:rsidRPr="00410333">
        <w:rPr>
          <w:rFonts w:eastAsia="SimSun" w:hint="cs"/>
          <w:rtl/>
        </w:rPr>
        <w:t xml:space="preserve"> إلى قائمة العمل البريدية الجديدة </w:t>
      </w:r>
      <w:r w:rsidRPr="00410333">
        <w:rPr>
          <w:rFonts w:eastAsia="SimSun" w:hint="cs"/>
          <w:rtl/>
          <w:lang w:bidi="ar-EG"/>
        </w:rPr>
        <w:t xml:space="preserve">الخاصة بفريق مهام هندسة الإنترنت. وتتضمن هذه القائمة قائمة بريدية لقطاع تقييس الاتصالات. ويمكن لرؤساء لجان الدراسات الاشتراك في هذه القائمة البريدية لقطاع تقييس الاتصالات التي يحتفظ بها مكتب تقييس الاتصالات. </w:t>
      </w:r>
      <w:r w:rsidRPr="00410333">
        <w:rPr>
          <w:rFonts w:eastAsia="SimSun" w:hint="cs"/>
          <w:rtl/>
        </w:rPr>
        <w:t>ويمكن أن تشمل قائمة أعضاء كل لجنة من لجان الدراسات رئيس لجنة الدراسات ونواب رئيس لجنة الدراسات ورؤساء فرق العمل والمقررين المعنيين وغيرهم من الخبراء الذين تسميهم لجنة الدراسات ومستشار لجنة الدراسات. وهكذا يكون في وسع لجان الدراسات رصد بنود العمل الجديدة بغية تبيان التداخل المحتمل بين الأعمال أو الموضوعات التي تهم لجنتهم. ومن المتوقع أن تشهد هذه القائمة البريدية وصول بضع رسائل كل شهر.</w:t>
      </w:r>
    </w:p>
    <w:p w:rsidR="00296A76" w:rsidRPr="00410333" w:rsidRDefault="00296A76" w:rsidP="00296A76">
      <w:pPr>
        <w:rPr>
          <w:rFonts w:eastAsia="SimSun"/>
          <w:rtl/>
        </w:rPr>
      </w:pPr>
      <w:r w:rsidRPr="00410333">
        <w:rPr>
          <w:rFonts w:eastAsia="SimSun" w:hint="cs"/>
          <w:rtl/>
        </w:rPr>
        <w:lastRenderedPageBreak/>
        <w:t xml:space="preserve">ويمكن لرئيس كل لجنة من لجان الدراسات أو الممثل المعين أن يقدم تعليقات على قوائم الاختصاصات هذه وذلك بالرد على القائمة البريدية للفريق التوجيهي لهندسة الإنترنت على العنوان التالي: </w:t>
      </w:r>
      <w:hyperlink r:id="rId100" w:history="1">
        <w:r w:rsidRPr="00410333">
          <w:rPr>
            <w:rStyle w:val="Hyperlink"/>
            <w:rFonts w:eastAsia="SimSun"/>
          </w:rPr>
          <w:t>iesg@ietf.org</w:t>
        </w:r>
      </w:hyperlink>
      <w:r w:rsidRPr="00410333">
        <w:rPr>
          <w:rFonts w:eastAsia="SimSun" w:hint="cs"/>
          <w:rtl/>
        </w:rPr>
        <w:t xml:space="preserve"> مع الإشارة بوضوح إلى الوظائف التي يشغلونها في قطاع تقييس الاتصالات وطبيعة المسائل المثيرة للقلق. ومن المفضل أن تكون الرسائل الإلكترونية الموجهة إلى القائمة البريدية للفريق التوجيهي لهندسة الإنترنت في شكل نص عادي.</w:t>
      </w:r>
    </w:p>
    <w:p w:rsidR="00296A76" w:rsidRPr="00410333" w:rsidRDefault="00296A76" w:rsidP="00296A76">
      <w:pPr>
        <w:rPr>
          <w:rFonts w:eastAsia="SimSun"/>
          <w:rtl/>
        </w:rPr>
      </w:pPr>
      <w:r w:rsidRPr="00410333">
        <w:rPr>
          <w:rFonts w:eastAsia="SimSun" w:hint="cs"/>
          <w:rtl/>
        </w:rPr>
        <w:t>وجدير بالملاحظة أن مهلة التنفيذ التي يحددها فريق مهام هندسة الإنترنت لمهام أفرقة العمل الجديدة قصيرة حتى أنها قد لا</w:t>
      </w:r>
      <w:r w:rsidRPr="00410333">
        <w:rPr>
          <w:rFonts w:eastAsia="SimSun" w:hint="eastAsia"/>
          <w:rtl/>
        </w:rPr>
        <w:t> </w:t>
      </w:r>
      <w:r w:rsidRPr="00410333">
        <w:rPr>
          <w:rFonts w:eastAsia="SimSun" w:hint="cs"/>
          <w:rtl/>
        </w:rPr>
        <w:t>تتجاوز أسبوعين. وبناءً على ذلك، ينبغي مراقبة القائمة البريدية بانتظام.</w:t>
      </w:r>
    </w:p>
    <w:p w:rsidR="00296A76" w:rsidRPr="00410333" w:rsidRDefault="00296A76" w:rsidP="00296A76">
      <w:pPr>
        <w:pStyle w:val="Heading3"/>
        <w:rPr>
          <w:rtl/>
        </w:rPr>
      </w:pPr>
      <w:bookmarkStart w:id="895" w:name="_Toc130096052"/>
      <w:r w:rsidRPr="00410333">
        <w:t>4.1.2</w:t>
      </w:r>
      <w:r w:rsidRPr="00410333">
        <w:rPr>
          <w:rFonts w:hint="cs"/>
          <w:rtl/>
        </w:rPr>
        <w:tab/>
        <w:t>كيف يطّلع فريق مهام هندسة الإنترنت على بنود عمل قطاع تقييس الاتصالات</w:t>
      </w:r>
      <w:bookmarkEnd w:id="895"/>
    </w:p>
    <w:p w:rsidR="00296A76" w:rsidRPr="00410333" w:rsidRDefault="00296A76" w:rsidP="00296A76">
      <w:pPr>
        <w:rPr>
          <w:rtl/>
        </w:rPr>
      </w:pPr>
      <w:r w:rsidRPr="00410333">
        <w:rPr>
          <w:rFonts w:hint="cs"/>
          <w:rtl/>
        </w:rPr>
        <w:t>يقبل قطاع تقييس الاتصالات مجالات العمل الجديدة من خلال استحداث المسائل أو تحديثها ويمكن الاطلاع على هذه المسائل في الصفحة الإلكترونية لكل من لجان دراسات تقييس الاتصالات. وإضافة إلى ذلك، يُوثّق برنامج عمل القطاع في الصفحة المخصصة لكل لجنة في الموقع الإلكتروني للقطاع.</w:t>
      </w:r>
    </w:p>
    <w:p w:rsidR="00296A76" w:rsidRPr="00410333" w:rsidRDefault="00296A76" w:rsidP="00D95CC9">
      <w:pPr>
        <w:rPr>
          <w:rtl/>
        </w:rPr>
      </w:pPr>
      <w:r w:rsidRPr="00410333">
        <w:rPr>
          <w:rFonts w:hint="cs"/>
          <w:rtl/>
        </w:rPr>
        <w:t xml:space="preserve">ترسل لجان الدراسات تحديثات لقائمة العمل البريدية الجديدة الخاصة بفريق مهام هندسة الإنترنت </w:t>
      </w:r>
      <w:r w:rsidRPr="00410333">
        <w:rPr>
          <w:rFonts w:hint="cs"/>
          <w:rtl/>
          <w:lang w:bidi="ar-EG"/>
        </w:rPr>
        <w:t>كلما صيغت مسائل جديدة أو</w:t>
      </w:r>
      <w:r w:rsidR="00D95CC9">
        <w:rPr>
          <w:rFonts w:hint="eastAsia"/>
          <w:rtl/>
          <w:lang w:bidi="ar-EG"/>
        </w:rPr>
        <w:t> </w:t>
      </w:r>
      <w:r w:rsidRPr="00410333">
        <w:rPr>
          <w:rFonts w:hint="cs"/>
          <w:rtl/>
          <w:lang w:bidi="ar-EG"/>
        </w:rPr>
        <w:t xml:space="preserve">استحدثت، أو عند صياغة الاختصاصات المتعلقة بالمسألة لأول مرة أو تحديثها، أو عند وجود سبب يدعو إلى الاعتقاد أن أعمالاً خاصة قد تكون ذات فائدة لفريق مهام هندسة الإنترنت. </w:t>
      </w:r>
      <w:r w:rsidRPr="00410333">
        <w:rPr>
          <w:rFonts w:hint="cs"/>
          <w:rtl/>
        </w:rPr>
        <w:t>وينبغي أن يقدم مديرو المجالات أو رؤساء أفرقة العمل تعليقاتهم إلى رئيس لجنة الدراسات المعني من خلال بيانات اتصال أو بالبريد الإلكتروني مباشرةً، وذلك في حالات تداخل الأعمال المحتمل أو</w:t>
      </w:r>
      <w:r w:rsidR="00D95CC9">
        <w:rPr>
          <w:rFonts w:hint="eastAsia"/>
          <w:rtl/>
        </w:rPr>
        <w:t> </w:t>
      </w:r>
      <w:r w:rsidRPr="00410333">
        <w:rPr>
          <w:rFonts w:hint="cs"/>
          <w:rtl/>
        </w:rPr>
        <w:t>في حالة الاهتمام بالموضوع.</w:t>
      </w:r>
    </w:p>
    <w:p w:rsidR="00296A76" w:rsidRPr="00410333" w:rsidRDefault="00296A76" w:rsidP="00296A76">
      <w:pPr>
        <w:pStyle w:val="Heading2"/>
        <w:rPr>
          <w:rtl/>
        </w:rPr>
      </w:pPr>
      <w:bookmarkStart w:id="896" w:name="_Toc130096053"/>
      <w:bookmarkStart w:id="897" w:name="_Toc338672548"/>
      <w:bookmarkStart w:id="898" w:name="_Toc338939619"/>
      <w:bookmarkStart w:id="899" w:name="_Toc338940090"/>
      <w:r w:rsidRPr="00410333">
        <w:t>2.2</w:t>
      </w:r>
      <w:r w:rsidRPr="00410333">
        <w:rPr>
          <w:rFonts w:hint="cs"/>
          <w:rtl/>
        </w:rPr>
        <w:tab/>
        <w:t>التمثيل</w:t>
      </w:r>
      <w:bookmarkEnd w:id="896"/>
      <w:bookmarkEnd w:id="897"/>
      <w:bookmarkEnd w:id="898"/>
      <w:bookmarkEnd w:id="899"/>
    </w:p>
    <w:p w:rsidR="00296A76" w:rsidRPr="00410333" w:rsidRDefault="00296A76" w:rsidP="009C4A72">
      <w:pPr>
        <w:rPr>
          <w:rtl/>
        </w:rPr>
      </w:pPr>
      <w:r w:rsidRPr="00410333">
        <w:rPr>
          <w:rFonts w:hint="cs"/>
          <w:rtl/>
        </w:rPr>
        <w:t xml:space="preserve">جمعية الإنترنت </w:t>
      </w:r>
      <w:r w:rsidRPr="00410333">
        <w:t>(ISOC)</w:t>
      </w:r>
      <w:r w:rsidRPr="00410333">
        <w:rPr>
          <w:rFonts w:hint="cs"/>
          <w:rtl/>
        </w:rPr>
        <w:t xml:space="preserve">، بما في ذلك فريق مهام هندسة الإنترنت وهو جهازها الخاص بوضع المعايير، عضو في قطاع تقييس </w:t>
      </w:r>
      <w:r w:rsidRPr="009C4A72">
        <w:rPr>
          <w:rFonts w:hint="cs"/>
          <w:spacing w:val="6"/>
          <w:rtl/>
        </w:rPr>
        <w:t>الاتصالات. ونتيجة لذلك، يُمنح مندوبو جمعية الإنترنت نفس الحقوق الممنوحة لسائر أعضاء قطاع تقييس الاتصالات (انظر</w:t>
      </w:r>
      <w:r w:rsidRPr="00410333">
        <w:rPr>
          <w:rFonts w:hint="cs"/>
          <w:rtl/>
        </w:rPr>
        <w:t xml:space="preserve"> الفقرة</w:t>
      </w:r>
      <w:r w:rsidR="009C4A72">
        <w:rPr>
          <w:rFonts w:hint="cs"/>
          <w:rtl/>
        </w:rPr>
        <w:t> </w:t>
      </w:r>
      <w:r w:rsidRPr="00410333">
        <w:t>1.2.2</w:t>
      </w:r>
      <w:r w:rsidRPr="00410333">
        <w:rPr>
          <w:rFonts w:hint="cs"/>
          <w:rtl/>
        </w:rPr>
        <w:t>). كما يجوز لمندوبي قطاع تقييس الاتصالات المشاركة في عمل فريق مهام هندسة الإنترنت كممثلين للقطاع (انظر الفقرة</w:t>
      </w:r>
      <w:r w:rsidR="009C4A72">
        <w:rPr>
          <w:rFonts w:hint="eastAsia"/>
          <w:rtl/>
        </w:rPr>
        <w:t> </w:t>
      </w:r>
      <w:r w:rsidRPr="00410333">
        <w:t>2.2.2</w:t>
      </w:r>
      <w:r w:rsidRPr="00410333">
        <w:rPr>
          <w:rFonts w:hint="cs"/>
          <w:rtl/>
        </w:rPr>
        <w:t>). ومن المفيد، لتعزيز التعاون بين فريق مهام هندسة الإنترنت وقطاع التقييس، تسهيل الاتصال فيما بينهما وفقاً للطرائق الموصوفة أدناه.</w:t>
      </w:r>
    </w:p>
    <w:p w:rsidR="00296A76" w:rsidRPr="00410333" w:rsidRDefault="00296A76" w:rsidP="00296A76">
      <w:pPr>
        <w:pStyle w:val="Heading3"/>
        <w:rPr>
          <w:rtl/>
        </w:rPr>
      </w:pPr>
      <w:bookmarkStart w:id="900" w:name="_Toc130096054"/>
      <w:r w:rsidRPr="00410333">
        <w:t>1.2.2</w:t>
      </w:r>
      <w:r w:rsidRPr="00410333">
        <w:rPr>
          <w:rFonts w:hint="cs"/>
          <w:rtl/>
        </w:rPr>
        <w:tab/>
        <w:t>الاعتراف بفريق مهام هندسة الإنترنت في قطاع تقييس الاتصالات</w:t>
      </w:r>
      <w:bookmarkEnd w:id="900"/>
    </w:p>
    <w:p w:rsidR="00296A76" w:rsidRPr="00410333" w:rsidRDefault="00296A76" w:rsidP="00296A76">
      <w:pPr>
        <w:rPr>
          <w:rtl/>
          <w:lang w:bidi="ar-EG"/>
        </w:rPr>
      </w:pPr>
      <w:r w:rsidRPr="00410333">
        <w:rPr>
          <w:rFonts w:hint="cs"/>
          <w:rtl/>
        </w:rPr>
        <w:t xml:space="preserve">يجوز لخبراء وممثلين من فريق مهام هندسة الإنترنت الذين تختارهم قيادة فريق مهام الإنترنت المشاركة في اجتماعات قطاع التقييس كمندوبين لجمعية الإنترنت </w:t>
      </w:r>
      <w:r w:rsidRPr="00410333">
        <w:t>(ISOC)</w:t>
      </w:r>
      <w:r w:rsidRPr="00410333">
        <w:rPr>
          <w:rFonts w:hint="cs"/>
          <w:rtl/>
        </w:rPr>
        <w:t>. وستتولى جهة الاتصال المعنية بجمعية الإنترنت تسجيل هؤلاء الأشخاص والتحقق منهم حسب الاقتضاء.</w:t>
      </w:r>
    </w:p>
    <w:p w:rsidR="00296A76" w:rsidRPr="00410333" w:rsidRDefault="00296A76" w:rsidP="00296A76">
      <w:pPr>
        <w:pStyle w:val="Heading3"/>
        <w:rPr>
          <w:rtl/>
        </w:rPr>
      </w:pPr>
      <w:bookmarkStart w:id="901" w:name="_Toc130096055"/>
      <w:r w:rsidRPr="00410333">
        <w:t>2.2.2</w:t>
      </w:r>
      <w:r w:rsidRPr="00410333">
        <w:rPr>
          <w:rFonts w:hint="cs"/>
          <w:rtl/>
        </w:rPr>
        <w:tab/>
        <w:t>الاعتراف بقطاع تقييس الاتصالات في جمعية الإنترنت/فريق مهام هندسة الإنترنت</w:t>
      </w:r>
      <w:bookmarkEnd w:id="901"/>
    </w:p>
    <w:p w:rsidR="00296A76" w:rsidRPr="00410333" w:rsidRDefault="00296A76" w:rsidP="00296A76">
      <w:pPr>
        <w:rPr>
          <w:rtl/>
        </w:rPr>
      </w:pPr>
      <w:r w:rsidRPr="00410333">
        <w:rPr>
          <w:rFonts w:hint="cs"/>
          <w:rtl/>
        </w:rPr>
        <w:t>يجوز لرؤساء لجان دراسات قطاع تقييس الاتصالات السماح لواحد أو أكثر من الأعضاء بحضور اجتماع لفريق مهام هندسة الإنترنت كمندوب رسمي لقطاع تقييس الاتصالات والتحدث رسمياً بالنيابة عن لجنة الدراسات (أو فريق مقرر معين). ويرسل رئيس لجنة الدراسات قائمة المندوبين لقطاع تقييس الاتصالات عن طريق البريد الإلكتروني إلى رئيس فريق العمل، ونسخة إلى مديري المجالات وكذلك إلى لجنة الدراسات المعنية. وجدير بالملاحظة أنه وفقاً لإجراءات فريق مهام هندسة الإنترنت، فإن الآراء التي يعرب عنها أي مندوب لها نفس أهمية الآراء التي يعرب عنها أي مشارك آخر في العمل.</w:t>
      </w:r>
    </w:p>
    <w:p w:rsidR="00BC1634" w:rsidRPr="00410333" w:rsidRDefault="00BC1634">
      <w:pPr>
        <w:tabs>
          <w:tab w:val="clear" w:pos="794"/>
        </w:tabs>
        <w:bidi w:val="0"/>
        <w:spacing w:before="0" w:after="160" w:line="259" w:lineRule="auto"/>
        <w:jc w:val="left"/>
        <w:rPr>
          <w:rFonts w:ascii="Times New Roman Bold" w:hAnsi="Times New Roman Bold"/>
          <w:b/>
          <w:bCs/>
          <w:kern w:val="14"/>
          <w:sz w:val="24"/>
          <w:szCs w:val="32"/>
          <w:lang w:bidi="ar-EG"/>
        </w:rPr>
      </w:pPr>
      <w:bookmarkStart w:id="902" w:name="_Toc130096057"/>
      <w:bookmarkStart w:id="903" w:name="_Toc338940091"/>
      <w:r w:rsidRPr="00410333">
        <w:br w:type="page"/>
      </w:r>
    </w:p>
    <w:p w:rsidR="00296A76" w:rsidRPr="00410333" w:rsidRDefault="00296A76" w:rsidP="00296A76">
      <w:pPr>
        <w:pStyle w:val="Heading2"/>
        <w:rPr>
          <w:rtl/>
        </w:rPr>
      </w:pPr>
      <w:r w:rsidRPr="00410333">
        <w:lastRenderedPageBreak/>
        <w:t>3.2</w:t>
      </w:r>
      <w:r w:rsidRPr="00410333">
        <w:rPr>
          <w:rFonts w:hint="cs"/>
          <w:rtl/>
        </w:rPr>
        <w:tab/>
      </w:r>
      <w:bookmarkEnd w:id="902"/>
      <w:r w:rsidRPr="00410333">
        <w:rPr>
          <w:rFonts w:hint="cs"/>
          <w:rtl/>
        </w:rPr>
        <w:t>الاتصال خارج الاجتماع</w:t>
      </w:r>
      <w:bookmarkEnd w:id="903"/>
    </w:p>
    <w:p w:rsidR="00296A76" w:rsidRPr="00410333" w:rsidRDefault="00296A76" w:rsidP="009C4A72">
      <w:pPr>
        <w:rPr>
          <w:rFonts w:eastAsia="SimSun"/>
          <w:rtl/>
        </w:rPr>
      </w:pPr>
      <w:r w:rsidRPr="00410333">
        <w:rPr>
          <w:rFonts w:eastAsia="SimSun" w:hint="cs"/>
          <w:spacing w:val="-2"/>
          <w:rtl/>
        </w:rPr>
        <w:t>تشجع الاتصالات غير الرسمية بين جهات الاتصال وخبراء كلتا المنظمتين. غير أنه جدير بالملاحظة أن الاتصالات الرسمية بين لجنة دراسات أو فرقة عمل أو فريق مقرر تابع لقطاع تقييس الاتصالات وجهة الاتصال المعنية في فريق مهام هندسة الإنترنت يجب الموافقة عليها صراحة وتحديدها باعتبارها آتية من لجنة الدراسات أو فرقة العمل أو فريق المقرر على التوالي. وتُوجه بيانات الاتصال الرسمية من قطاع تقييس الاتصالات إلى فريق مهام هندسة الإنترنت طبقاً للإجراءات الموصوفة في </w:t>
      </w:r>
      <w:r w:rsidRPr="00410333">
        <w:rPr>
          <w:rFonts w:eastAsia="SimSun"/>
          <w:spacing w:val="-2"/>
        </w:rPr>
        <w:t>[2] RFC 4053</w:t>
      </w:r>
      <w:r w:rsidRPr="00410333">
        <w:rPr>
          <w:rFonts w:eastAsia="SimSun" w:hint="cs"/>
          <w:spacing w:val="-2"/>
          <w:rtl/>
        </w:rPr>
        <w:t xml:space="preserve">. </w:t>
      </w:r>
      <w:r w:rsidRPr="00410333">
        <w:rPr>
          <w:rFonts w:eastAsia="SimSun" w:hint="cs"/>
          <w:rtl/>
        </w:rPr>
        <w:t>ويضع فريق مهام هندسة الإنترنت بيانات الاتصال هذه في الصفحة الخاصة ببيانات الاتصال في العنوان التالي:</w:t>
      </w:r>
      <w:r w:rsidR="009C4A72">
        <w:rPr>
          <w:rFonts w:eastAsia="SimSun" w:hint="eastAsia"/>
          <w:rtl/>
        </w:rPr>
        <w:t> </w:t>
      </w:r>
      <w:hyperlink r:id="rId101" w:history="1">
        <w:r w:rsidRPr="00410333">
          <w:rPr>
            <w:rStyle w:val="Hyperlink"/>
            <w:rFonts w:eastAsia="SimSun"/>
          </w:rPr>
          <w:t>https://datatracker.ietf.org/liaison/</w:t>
        </w:r>
      </w:hyperlink>
      <w:r w:rsidRPr="00410333">
        <w:rPr>
          <w:rFonts w:eastAsia="SimSun" w:hint="cs"/>
          <w:rtl/>
        </w:rPr>
        <w:t>. ويوجد مسؤول في فريق مهام هندسة الإنترنت مكلف بمعالجة كل بيان اتصال وارد. ويرد اسم الشخص المسؤول ومعلومات الاتصال الخاصة به وأي مهلة زمنية مطبقة بالإضافة إلى الروابط التي تحيل إلى بيانات الاتصال في الصفحة الإلكترونية المذكورة.</w:t>
      </w:r>
    </w:p>
    <w:p w:rsidR="00296A76" w:rsidRPr="00410333" w:rsidRDefault="00296A76" w:rsidP="009C4A72">
      <w:pPr>
        <w:rPr>
          <w:rtl/>
        </w:rPr>
      </w:pPr>
      <w:r w:rsidRPr="00410333">
        <w:rPr>
          <w:rFonts w:hint="cs"/>
          <w:rtl/>
        </w:rPr>
        <w:t xml:space="preserve">وبيانات الاتصال الرسمية المقدمة </w:t>
      </w:r>
      <w:r w:rsidRPr="00410333">
        <w:rPr>
          <w:rFonts w:hint="cs"/>
          <w:rtl/>
          <w:lang w:bidi="ar-EG"/>
        </w:rPr>
        <w:t xml:space="preserve">إلى قطاع تقييس الاتصالات </w:t>
      </w:r>
      <w:r w:rsidRPr="00410333">
        <w:rPr>
          <w:rFonts w:hint="cs"/>
          <w:rtl/>
        </w:rPr>
        <w:t xml:space="preserve">من مجلس تصميم الإنترنت </w:t>
      </w:r>
      <w:r w:rsidRPr="00410333">
        <w:t>(IAB)</w:t>
      </w:r>
      <w:r w:rsidRPr="00410333">
        <w:rPr>
          <w:rFonts w:hint="cs"/>
          <w:rtl/>
          <w:lang w:bidi="ar-EG"/>
        </w:rPr>
        <w:t xml:space="preserve"> والفريق التوجيهي لهندسة الإنترنت</w:t>
      </w:r>
      <w:r w:rsidR="009C4A72">
        <w:rPr>
          <w:rFonts w:hint="eastAsia"/>
          <w:rtl/>
          <w:lang w:bidi="ar-EG"/>
        </w:rPr>
        <w:t> </w:t>
      </w:r>
      <w:r w:rsidRPr="00410333">
        <w:rPr>
          <w:lang w:bidi="ar-EG"/>
        </w:rPr>
        <w:t>(IESG)</w:t>
      </w:r>
      <w:r w:rsidRPr="00410333">
        <w:rPr>
          <w:rFonts w:hint="cs"/>
          <w:rtl/>
          <w:lang w:bidi="ar-EG"/>
        </w:rPr>
        <w:t xml:space="preserve"> وفريق مهام هندسة الإنترنت وفريق عمل أو مجال عمل تابع لفريق مهام هندسة الإنترنت، يتم إعدادها والموافقة عليها وإرسالها وفقاً للإجراءات الموصوفة في </w:t>
      </w:r>
      <w:r w:rsidRPr="00410333">
        <w:rPr>
          <w:spacing w:val="-2"/>
        </w:rPr>
        <w:t>[2] RFC 4053</w:t>
      </w:r>
      <w:r w:rsidRPr="00410333">
        <w:rPr>
          <w:rFonts w:hint="cs"/>
          <w:rtl/>
        </w:rPr>
        <w:t xml:space="preserve"> والتوصية </w:t>
      </w:r>
      <w:r w:rsidRPr="00410333">
        <w:t>[15] ITU-T A.1</w:t>
      </w:r>
      <w:r w:rsidRPr="00410333">
        <w:rPr>
          <w:rFonts w:hint="cs"/>
          <w:spacing w:val="-2"/>
          <w:rtl/>
        </w:rPr>
        <w:t xml:space="preserve">. </w:t>
      </w:r>
      <w:r w:rsidRPr="00410333">
        <w:rPr>
          <w:rFonts w:hint="cs"/>
          <w:rtl/>
        </w:rPr>
        <w:t xml:space="preserve">والهدف من الاتصالات الرسمية هو تبادل الآراء بين فريق مهام هندسة الإنترنت وقطاع تقييس الاتصالات خارج إطار الوثائق الحالية </w:t>
      </w:r>
      <w:r w:rsidRPr="00410333">
        <w:rPr>
          <w:rFonts w:hint="cs"/>
          <w:spacing w:val="-2"/>
          <w:rtl/>
        </w:rPr>
        <w:t>(على النحو المبين في الفقرة</w:t>
      </w:r>
      <w:r w:rsidR="009C4A72">
        <w:rPr>
          <w:rFonts w:hint="eastAsia"/>
          <w:spacing w:val="-2"/>
          <w:rtl/>
        </w:rPr>
        <w:t> </w:t>
      </w:r>
      <w:r w:rsidRPr="00410333">
        <w:rPr>
          <w:spacing w:val="-2"/>
        </w:rPr>
        <w:t>1.5.2</w:t>
      </w:r>
      <w:r w:rsidR="009C4A72">
        <w:rPr>
          <w:rFonts w:hint="cs"/>
          <w:spacing w:val="-2"/>
          <w:rtl/>
        </w:rPr>
        <w:t>)</w:t>
      </w:r>
      <w:r w:rsidRPr="00410333">
        <w:rPr>
          <w:rFonts w:hint="cs"/>
          <w:spacing w:val="-2"/>
          <w:rtl/>
          <w:lang w:bidi="ar-EG"/>
        </w:rPr>
        <w:t xml:space="preserve">. </w:t>
      </w:r>
      <w:r w:rsidRPr="00410333">
        <w:rPr>
          <w:rFonts w:hint="cs"/>
          <w:rtl/>
        </w:rPr>
        <w:t>ويغطي ذلك مسائل مثل التعليقات على الوثائق وطلبات الحصول على المدخلات.</w:t>
      </w:r>
    </w:p>
    <w:p w:rsidR="00296A76" w:rsidRPr="00410333" w:rsidRDefault="00296A76" w:rsidP="00296A76">
      <w:pPr>
        <w:pStyle w:val="Heading2"/>
        <w:rPr>
          <w:rtl/>
        </w:rPr>
      </w:pPr>
      <w:bookmarkStart w:id="904" w:name="_Toc130096058"/>
      <w:bookmarkStart w:id="905" w:name="_Toc338940092"/>
      <w:r w:rsidRPr="00410333">
        <w:t>4.2</w:t>
      </w:r>
      <w:r w:rsidRPr="00410333">
        <w:rPr>
          <w:rFonts w:hint="cs"/>
          <w:rtl/>
        </w:rPr>
        <w:tab/>
        <w:t xml:space="preserve">القوائم </w:t>
      </w:r>
      <w:bookmarkEnd w:id="904"/>
      <w:r w:rsidRPr="00410333">
        <w:rPr>
          <w:rFonts w:hint="cs"/>
          <w:rtl/>
        </w:rPr>
        <w:t>البريدية</w:t>
      </w:r>
      <w:bookmarkEnd w:id="905"/>
    </w:p>
    <w:p w:rsidR="00296A76" w:rsidRPr="00410333" w:rsidRDefault="00296A76" w:rsidP="00296A76">
      <w:pPr>
        <w:rPr>
          <w:rtl/>
        </w:rPr>
      </w:pPr>
      <w:r w:rsidRPr="00410333">
        <w:rPr>
          <w:rFonts w:hint="cs"/>
          <w:rtl/>
        </w:rPr>
        <w:t>جميع أفرقة عمل فريق مهام هندسة الإنترنت ولجان دراسات قطاع تقييس الاتصالات لها قوائم بريدية مترابطة.</w:t>
      </w:r>
    </w:p>
    <w:p w:rsidR="00296A76" w:rsidRPr="00410333" w:rsidRDefault="00296A76" w:rsidP="00D95CC9">
      <w:pPr>
        <w:rPr>
          <w:rtl/>
        </w:rPr>
      </w:pPr>
      <w:r w:rsidRPr="00410333">
        <w:rPr>
          <w:rFonts w:hint="cs"/>
          <w:rtl/>
        </w:rPr>
        <w:t xml:space="preserve">وفي فريق مهام هندسة الإنترنت، تعتبر القائمة البريدية الوسيلة الأولى للمناقشة واتخاذ القرار. ويوصى بأن يشترك خبراء قطاع تقييس الاتصالات المهتمين بموضوعات معينة تتناولها أفرقة عمل فريق مهام هندسة الإنترنت في هذه القوائم وأن يشاركوا فيها. والقوائم البريدية لأفرقة العمل التابعة لفريق مهام هندسة الإنترنت مفتوحة لجميع المشتركين. ويرد ذكر الاشتراك في القائمة البريدية لأفرقة العمل التابعة لفريق مهام هندسة الإنترنت في ميثاق كل فريق عمل. وفي قطاع تقييس الاتصالات وضع </w:t>
      </w:r>
      <w:r w:rsidRPr="00410333">
        <w:rPr>
          <w:rFonts w:hint="cs"/>
          <w:rtl/>
          <w:lang w:bidi="ar-EG"/>
        </w:rPr>
        <w:t>مكتب تقييس الاتصالات</w:t>
      </w:r>
      <w:r w:rsidRPr="00410333">
        <w:rPr>
          <w:rFonts w:hint="cs"/>
          <w:rtl/>
        </w:rPr>
        <w:t xml:space="preserve"> قوائم بريدية رسمية من أجل المسائل وفرق العمل وغيرها من الموضوعات في إطار لجان الدراسات (يمكن الحصول على مزيد من التفاصيل من الموقع الإلكتروني لقطاع التقييس). وتستخدم هذه القوائم البريدية عادة من أجل مراسلات قطاع تقييس الاتصالات، بما</w:t>
      </w:r>
      <w:r w:rsidR="00D95CC9">
        <w:rPr>
          <w:rFonts w:hint="eastAsia"/>
          <w:rtl/>
        </w:rPr>
        <w:t> </w:t>
      </w:r>
      <w:r w:rsidRPr="00410333">
        <w:rPr>
          <w:rFonts w:hint="cs"/>
          <w:rtl/>
        </w:rPr>
        <w:t xml:space="preserve">في ذلك المناقشات التقنية والجوانب اللوجستية للاجتماعات والتقارير، إلخ. </w:t>
      </w:r>
    </w:p>
    <w:p w:rsidR="00296A76" w:rsidRPr="00410333" w:rsidRDefault="00296A76" w:rsidP="009C4A72">
      <w:pPr>
        <w:rPr>
          <w:sz w:val="20"/>
          <w:szCs w:val="26"/>
          <w:rtl/>
        </w:rPr>
      </w:pPr>
      <w:r w:rsidRPr="00410333">
        <w:rPr>
          <w:rFonts w:hint="cs"/>
          <w:b/>
          <w:bCs/>
          <w:sz w:val="20"/>
          <w:szCs w:val="26"/>
          <w:rtl/>
        </w:rPr>
        <w:t>ملاحظـة -</w:t>
      </w:r>
      <w:r w:rsidRPr="00410333">
        <w:rPr>
          <w:rFonts w:hint="cs"/>
          <w:sz w:val="20"/>
          <w:szCs w:val="26"/>
          <w:rtl/>
        </w:rPr>
        <w:t xml:space="preserve"> يجب على فرادى المشتركين في هذه القائمة أن يكونوا تابعين لأحد أعضاء قطاع تقييس الاتصالات أو المنتسبين إليه (وفي الوقت الراهن، لا</w:t>
      </w:r>
      <w:r w:rsidR="009C4A72">
        <w:rPr>
          <w:rFonts w:hint="eastAsia"/>
          <w:sz w:val="20"/>
          <w:szCs w:val="26"/>
          <w:rtl/>
        </w:rPr>
        <w:t> </w:t>
      </w:r>
      <w:r w:rsidRPr="00410333">
        <w:rPr>
          <w:rFonts w:hint="cs"/>
          <w:sz w:val="20"/>
          <w:szCs w:val="26"/>
          <w:rtl/>
        </w:rPr>
        <w:t xml:space="preserve">يوجد قبول شامل لجميع المشاركين من فريق مهام هندسة الإنترنت كأعضاء؛ غير أنه يجوز لجهة الاتصال المعنية بجمعية الإنترنت </w:t>
      </w:r>
      <w:r w:rsidRPr="00410333">
        <w:rPr>
          <w:sz w:val="20"/>
          <w:szCs w:val="26"/>
        </w:rPr>
        <w:t>(ISOC)</w:t>
      </w:r>
      <w:r w:rsidRPr="00410333">
        <w:rPr>
          <w:rFonts w:hint="cs"/>
          <w:sz w:val="20"/>
          <w:szCs w:val="26"/>
          <w:rtl/>
        </w:rPr>
        <w:t xml:space="preserve">، بوصفها عضواً، أن تيسر انضمام خبراء تقنيين لفريق مهام هندسة الإنترنت وممثلي الاتصال أو مديري الاتصال). </w:t>
      </w:r>
    </w:p>
    <w:p w:rsidR="00296A76" w:rsidRPr="00410333" w:rsidRDefault="00296A76" w:rsidP="00296A76">
      <w:pPr>
        <w:rPr>
          <w:rtl/>
          <w:lang w:bidi="ar-EG"/>
        </w:rPr>
      </w:pPr>
      <w:r w:rsidRPr="00410333">
        <w:rPr>
          <w:rFonts w:hint="cs"/>
          <w:rtl/>
        </w:rPr>
        <w:t>ويجوز للمشاركين في فريق مهام هندسة الإنترنت أن يشتركوا في القوائم البريدية للأفرقة المتخصصة التابعة لقطاع التقييس إذا كانوا من مواطني بلد عضو في قطاع تقييس الاتصالات.</w:t>
      </w:r>
    </w:p>
    <w:p w:rsidR="00296A76" w:rsidRPr="00410333" w:rsidRDefault="00296A76" w:rsidP="00296A76">
      <w:pPr>
        <w:pStyle w:val="Heading2"/>
        <w:rPr>
          <w:rtl/>
        </w:rPr>
      </w:pPr>
      <w:bookmarkStart w:id="906" w:name="_Toc130096059"/>
      <w:bookmarkStart w:id="907" w:name="_Toc338672549"/>
      <w:bookmarkStart w:id="908" w:name="_Toc338939620"/>
      <w:bookmarkStart w:id="909" w:name="_Toc338940093"/>
      <w:r w:rsidRPr="00410333">
        <w:t>5.2</w:t>
      </w:r>
      <w:r w:rsidRPr="00410333">
        <w:rPr>
          <w:rFonts w:hint="cs"/>
          <w:rtl/>
        </w:rPr>
        <w:tab/>
        <w:t>تبادل الوثائق</w:t>
      </w:r>
      <w:bookmarkEnd w:id="906"/>
      <w:bookmarkEnd w:id="907"/>
      <w:bookmarkEnd w:id="908"/>
      <w:bookmarkEnd w:id="909"/>
    </w:p>
    <w:p w:rsidR="00296A76" w:rsidRPr="00410333" w:rsidRDefault="00296A76" w:rsidP="000878F8">
      <w:pPr>
        <w:rPr>
          <w:spacing w:val="-3"/>
          <w:rtl/>
        </w:rPr>
      </w:pPr>
      <w:r w:rsidRPr="00410333">
        <w:rPr>
          <w:rFonts w:hint="cs"/>
          <w:spacing w:val="-3"/>
          <w:rtl/>
        </w:rPr>
        <w:t>في إطار التعاون بين قطاع تقييس الاتصالات وفريق مهام هندسة الإنترنت، من المهم تبادل مسودات ووثائق العمل فيما بين أفرقة العمل التقنية. ويمكن بشكل عام أيضاً تداول المقترحات الأولية للمفاهيم والمواصفات عن طريق البريد الإلكتروني (ويكون ذلك عموماً بالإشارة فقط إلى المفهوم دون الدخول في تفاصيل المواصفات) فيما بين القائمتين البريديتين لقطاع تقييس الاتصالات وفريق مهام هندسة الإنترنت على السواء. بالإضافة إلى ذلك يمكن للمنظمتين أن تتبادلا نصوص العمل (أو</w:t>
      </w:r>
      <w:r w:rsidRPr="00410333">
        <w:rPr>
          <w:rFonts w:hint="eastAsia"/>
          <w:spacing w:val="-3"/>
          <w:rtl/>
        </w:rPr>
        <w:t> </w:t>
      </w:r>
      <w:r w:rsidRPr="00410333">
        <w:rPr>
          <w:rFonts w:hint="cs"/>
          <w:spacing w:val="-3"/>
          <w:rtl/>
        </w:rPr>
        <w:t>العناوين</w:t>
      </w:r>
      <w:r w:rsidRPr="00410333">
        <w:rPr>
          <w:rFonts w:hint="eastAsia"/>
          <w:spacing w:val="-3"/>
          <w:rtl/>
        </w:rPr>
        <w:t> </w:t>
      </w:r>
      <w:r w:rsidRPr="00410333">
        <w:rPr>
          <w:spacing w:val="-3"/>
        </w:rPr>
        <w:t>URL</w:t>
      </w:r>
      <w:r w:rsidRPr="00410333">
        <w:rPr>
          <w:rFonts w:hint="cs"/>
          <w:spacing w:val="-3"/>
          <w:rtl/>
        </w:rPr>
        <w:t>) لمشاريع التوصيات أو</w:t>
      </w:r>
      <w:r w:rsidR="000878F8">
        <w:rPr>
          <w:rFonts w:hint="eastAsia"/>
          <w:spacing w:val="-3"/>
          <w:rtl/>
        </w:rPr>
        <w:t> </w:t>
      </w:r>
      <w:r w:rsidRPr="00410333">
        <w:rPr>
          <w:rFonts w:hint="cs"/>
          <w:spacing w:val="-3"/>
          <w:rtl/>
        </w:rPr>
        <w:t xml:space="preserve">مسودات الإنترنت أو طلبات الحصول على تعليقات </w:t>
      </w:r>
      <w:r w:rsidRPr="00410333">
        <w:rPr>
          <w:spacing w:val="-3"/>
        </w:rPr>
        <w:t>(RFC)</w:t>
      </w:r>
      <w:r w:rsidRPr="00410333">
        <w:rPr>
          <w:rFonts w:hint="cs"/>
          <w:spacing w:val="-3"/>
          <w:rtl/>
        </w:rPr>
        <w:t xml:space="preserve"> على النحو الموصوف أدناه.</w:t>
      </w:r>
    </w:p>
    <w:p w:rsidR="00BC1634" w:rsidRPr="00410333" w:rsidRDefault="00BC1634">
      <w:pPr>
        <w:tabs>
          <w:tab w:val="clear" w:pos="794"/>
        </w:tabs>
        <w:bidi w:val="0"/>
        <w:spacing w:before="0" w:after="160" w:line="259" w:lineRule="auto"/>
        <w:jc w:val="left"/>
        <w:rPr>
          <w:rtl/>
        </w:rPr>
      </w:pPr>
      <w:r w:rsidRPr="00410333">
        <w:rPr>
          <w:rtl/>
        </w:rPr>
        <w:br w:type="page"/>
      </w:r>
    </w:p>
    <w:p w:rsidR="00296A76" w:rsidRPr="00410333" w:rsidRDefault="00296A76" w:rsidP="00A226CD">
      <w:pPr>
        <w:rPr>
          <w:rtl/>
          <w:lang w:bidi="ar-EG"/>
        </w:rPr>
      </w:pPr>
      <w:r w:rsidRPr="00410333">
        <w:rPr>
          <w:rFonts w:hint="cs"/>
          <w:rtl/>
        </w:rPr>
        <w:lastRenderedPageBreak/>
        <w:t>وتتاح مسودات الإنترنت في الموقع الإلكتروني لفريق مهام هندسة الإنترنت. ويستطيع قطاع التقييس أن يزود فريق مهام هندسة الإنترنت بوثائق مختارة في أي مرحلة من مراحل الإعداد من خلال إرفاقها ببيان اتصال رسمي. و</w:t>
      </w:r>
      <w:r w:rsidRPr="00410333">
        <w:rPr>
          <w:rFonts w:hint="cs"/>
          <w:rtl/>
          <w:lang w:bidi="ar-EG"/>
        </w:rPr>
        <w:t>لا يُشجع استعمال المرفقات ذات الأنساق الخاصة بالقائمة البريدية لفريق مهام هندسة الإنترنت</w:t>
      </w:r>
      <w:r w:rsidRPr="00410333">
        <w:rPr>
          <w:rFonts w:hint="cs"/>
          <w:rtl/>
        </w:rPr>
        <w:t xml:space="preserve"> وإن كان بيان الاتصال يمكن أن يشير إلى عنوان</w:t>
      </w:r>
      <w:r w:rsidRPr="00410333">
        <w:rPr>
          <w:rFonts w:hint="eastAsia"/>
          <w:rtl/>
        </w:rPr>
        <w:t> </w:t>
      </w:r>
      <w:r w:rsidRPr="00410333">
        <w:t>URL</w:t>
      </w:r>
      <w:r w:rsidRPr="00410333">
        <w:rPr>
          <w:rFonts w:hint="cs"/>
          <w:rtl/>
          <w:lang w:bidi="ar-EG"/>
        </w:rPr>
        <w:t xml:space="preserve"> حيث يمكن تنزيل وثيقة </w:t>
      </w:r>
      <w:r w:rsidRPr="00410333">
        <w:rPr>
          <w:lang w:bidi="ar-EG"/>
        </w:rPr>
        <w:t>non-ASCII</w:t>
      </w:r>
      <w:r w:rsidRPr="00410333">
        <w:rPr>
          <w:rFonts w:hint="cs"/>
          <w:rtl/>
          <w:lang w:bidi="ar-EG"/>
        </w:rPr>
        <w:t xml:space="preserve"> (</w:t>
      </w:r>
      <w:r w:rsidRPr="00410333">
        <w:rPr>
          <w:lang w:bidi="ar-EG"/>
        </w:rPr>
        <w:t>Word</w:t>
      </w:r>
      <w:r w:rsidRPr="00410333">
        <w:rPr>
          <w:rFonts w:hint="cs"/>
          <w:rtl/>
          <w:lang w:bidi="ar-EG"/>
        </w:rPr>
        <w:t xml:space="preserve">، مثلاً). وينبغي أيضاً ملاحظة أن الصيغة الرسمية لجميع وثائق فريق مهام هندسة الإنترنت مطابقة لمدونة المعايير الأمريكية لتبادل المعلومات </w:t>
      </w:r>
      <w:r w:rsidRPr="00410333">
        <w:rPr>
          <w:lang w:bidi="ar-EG"/>
        </w:rPr>
        <w:t>(ASCII)</w:t>
      </w:r>
      <w:r w:rsidRPr="00410333">
        <w:rPr>
          <w:rFonts w:hint="cs"/>
          <w:rtl/>
          <w:lang w:bidi="ar-EG"/>
        </w:rPr>
        <w:t>.</w:t>
      </w:r>
    </w:p>
    <w:p w:rsidR="00296A76" w:rsidRPr="00410333" w:rsidRDefault="00296A76" w:rsidP="00296A76">
      <w:pPr>
        <w:pStyle w:val="Heading3"/>
        <w:rPr>
          <w:rtl/>
        </w:rPr>
      </w:pPr>
      <w:bookmarkStart w:id="910" w:name="_Toc130096060"/>
      <w:r w:rsidRPr="00410333">
        <w:t>1.5.2</w:t>
      </w:r>
      <w:r w:rsidRPr="00410333">
        <w:rPr>
          <w:rFonts w:hint="cs"/>
          <w:rtl/>
        </w:rPr>
        <w:tab/>
        <w:t>المساهمات وبيانات الاتصال المقدمة من فريق مهام هندسة الإنترنت إلى قطاع تقييس الاتصالات</w:t>
      </w:r>
      <w:bookmarkEnd w:id="910"/>
    </w:p>
    <w:p w:rsidR="00296A76" w:rsidRPr="00410333" w:rsidRDefault="00296A76" w:rsidP="00E16B91">
      <w:r w:rsidRPr="00410333">
        <w:rPr>
          <w:rFonts w:hint="cs"/>
          <w:rtl/>
        </w:rPr>
        <w:t xml:space="preserve">ترسل عموماً وثائق فريق مهام هندسة الإنترنت (مثلاً مسودات الإنترنت) أو العناوين </w:t>
      </w:r>
      <w:r w:rsidRPr="00410333">
        <w:t>URL</w:t>
      </w:r>
      <w:r w:rsidRPr="00410333">
        <w:rPr>
          <w:rFonts w:hint="cs"/>
          <w:rtl/>
        </w:rPr>
        <w:t xml:space="preserve"> </w:t>
      </w:r>
      <w:r w:rsidRPr="00410333">
        <w:rPr>
          <w:rFonts w:hint="cs"/>
          <w:rtl/>
          <w:lang w:bidi="ar-EG"/>
        </w:rPr>
        <w:t xml:space="preserve">لتلك الوثائق </w:t>
      </w:r>
      <w:r w:rsidRPr="00410333">
        <w:rPr>
          <w:rFonts w:hint="cs"/>
          <w:rtl/>
        </w:rPr>
        <w:t xml:space="preserve">إلى لجان دراسات تقييس الاتصالات باعتبارها بيانات اتصال (انظر </w:t>
      </w:r>
      <w:r w:rsidRPr="00410333">
        <w:rPr>
          <w:spacing w:val="-2"/>
        </w:rPr>
        <w:t>RFC 4053</w:t>
      </w:r>
      <w:r w:rsidRPr="00410333">
        <w:rPr>
          <w:rFonts w:hint="cs"/>
          <w:rtl/>
        </w:rPr>
        <w:t xml:space="preserve"> </w:t>
      </w:r>
      <w:r w:rsidRPr="00410333">
        <w:t>[2]</w:t>
      </w:r>
      <w:r w:rsidRPr="00410333">
        <w:rPr>
          <w:rFonts w:hint="cs"/>
          <w:rtl/>
          <w:lang w:bidi="ar-EG"/>
        </w:rPr>
        <w:t>)، ولكن يمكن إرسالها إلى إحدى لجان الدراسات بصورة استثنائية بوصفها مساهمة</w:t>
      </w:r>
      <w:r w:rsidRPr="00410333">
        <w:rPr>
          <w:rFonts w:hint="cs"/>
          <w:rtl/>
        </w:rPr>
        <w:t xml:space="preserve"> من جمعية الإنترنت </w:t>
      </w:r>
      <w:r w:rsidRPr="00410333">
        <w:t>(ISOC)</w:t>
      </w:r>
      <w:r w:rsidRPr="00410333">
        <w:rPr>
          <w:rFonts w:hint="cs"/>
          <w:rtl/>
        </w:rPr>
        <w:t xml:space="preserve"> بما يتماشى مع التوصية </w:t>
      </w:r>
      <w:r w:rsidRPr="00410333">
        <w:t>[16] ITU</w:t>
      </w:r>
      <w:r w:rsidRPr="00410333">
        <w:noBreakHyphen/>
        <w:t>T A.2</w:t>
      </w:r>
      <w:r w:rsidRPr="00410333">
        <w:rPr>
          <w:rFonts w:hint="cs"/>
          <w:rtl/>
        </w:rPr>
        <w:t>. ولضمان أن يأذن بذلك فريق مهام هندسة الإنترنت على النحو الواجب، يجب على فريق العمل المعني لفريق مهام هندسة الإنترنت أن يقر بأن المسودات ذات الصلة ذات أهمية مشتركة وأن هناك فائدة من إرسالها إلى قطاع تقييس الاتصالات لاستعراضها والتعليق عليها واحتمال استخدامها وأن حالة الوثيقة مبينة بدقة في رسالة الإحالة. وبمجرد الموافقة، يقوم مديرو المجالات المعنية باستعراض طلب فريق العمل ويوافقون عليه.</w:t>
      </w:r>
      <w:r w:rsidRPr="00410333">
        <w:rPr>
          <w:rFonts w:hint="cs"/>
          <w:rtl/>
          <w:lang w:bidi="ar-EG"/>
        </w:rPr>
        <w:t xml:space="preserve"> وفي هذه الظروف </w:t>
      </w:r>
      <w:r w:rsidRPr="00410333">
        <w:rPr>
          <w:lang w:bidi="ar-EG"/>
        </w:rPr>
        <w:t>[3]</w:t>
      </w:r>
      <w:r w:rsidRPr="00410333">
        <w:rPr>
          <w:rFonts w:hint="cs"/>
          <w:rtl/>
          <w:lang w:bidi="ar-EG"/>
        </w:rPr>
        <w:t xml:space="preserve"> تتبع قواعد هيئة الائتمان </w:t>
      </w:r>
      <w:r w:rsidRPr="00410333">
        <w:rPr>
          <w:lang w:bidi="ar-EG"/>
        </w:rPr>
        <w:t>"IETF Trust"</w:t>
      </w:r>
      <w:r w:rsidRPr="00410333">
        <w:rPr>
          <w:rFonts w:hint="cs"/>
          <w:rtl/>
          <w:lang w:bidi="ar-EG"/>
        </w:rPr>
        <w:t>.</w:t>
      </w:r>
      <w:r w:rsidRPr="00410333">
        <w:rPr>
          <w:rFonts w:hint="cs"/>
          <w:rtl/>
        </w:rPr>
        <w:t xml:space="preserve"> ثم ترسل المساهمات (مصحوبة بالموافقة) إلى مكتب تقييس الاتصالات لتعميمها كمساهمة مقدمة إلى الدراسات.</w:t>
      </w:r>
      <w:r w:rsidRPr="00410333">
        <w:rPr>
          <w:rFonts w:hint="cs"/>
          <w:rtl/>
          <w:lang w:bidi="ar-EG"/>
        </w:rPr>
        <w:t xml:space="preserve"> وجدير بالملاحظة أن المواد المقدمة إلى قطاع تقييس الاتصالات باعتبارها مساهمة من جمعية الإنترنت تخضع للفقرة </w:t>
      </w:r>
      <w:r w:rsidRPr="00410333">
        <w:rPr>
          <w:lang w:bidi="ar-EG"/>
        </w:rPr>
        <w:t>5.1.3</w:t>
      </w:r>
      <w:r w:rsidRPr="00410333">
        <w:rPr>
          <w:rFonts w:hint="cs"/>
          <w:rtl/>
          <w:lang w:bidi="ar-EG"/>
        </w:rPr>
        <w:t xml:space="preserve"> من التوصية </w:t>
      </w:r>
      <w:r w:rsidRPr="00410333">
        <w:rPr>
          <w:lang w:bidi="ar-EG"/>
        </w:rPr>
        <w:t>[15] ITU-T A.1</w:t>
      </w:r>
      <w:r w:rsidRPr="00410333">
        <w:rPr>
          <w:rFonts w:hint="cs"/>
          <w:rtl/>
          <w:lang w:bidi="ar-EG"/>
        </w:rPr>
        <w:t xml:space="preserve">. ولن تقدم </w:t>
      </w:r>
      <w:r w:rsidRPr="00410333">
        <w:rPr>
          <w:rtl/>
          <w:lang w:bidi="ar-EG"/>
        </w:rPr>
        <w:t xml:space="preserve">مساهمة من هذا القبيل إلا بعد الحصول على الموافقة اللازمة من أصحاب العمل </w:t>
      </w:r>
      <w:r w:rsidRPr="00410333">
        <w:rPr>
          <w:rFonts w:hint="cs"/>
          <w:rtl/>
          <w:lang w:bidi="ar-EG"/>
        </w:rPr>
        <w:t>المعني.</w:t>
      </w:r>
      <w:r w:rsidRPr="00410333">
        <w:rPr>
          <w:rtl/>
          <w:lang w:bidi="ar-EG"/>
        </w:rPr>
        <w:t xml:space="preserve"> </w:t>
      </w:r>
      <w:r w:rsidRPr="00410333">
        <w:rPr>
          <w:rFonts w:hint="cs"/>
          <w:rtl/>
          <w:lang w:bidi="ar-EG"/>
        </w:rPr>
        <w:t xml:space="preserve">وفي ظروف أخرى يمكن أن يكون </w:t>
      </w:r>
      <w:r w:rsidRPr="00410333">
        <w:rPr>
          <w:rtl/>
          <w:lang w:bidi="ar-EG"/>
        </w:rPr>
        <w:t xml:space="preserve">بيان اتصال </w:t>
      </w:r>
      <w:r w:rsidRPr="00410333">
        <w:rPr>
          <w:rFonts w:hint="cs"/>
          <w:rtl/>
          <w:lang w:bidi="ar-EG"/>
        </w:rPr>
        <w:t xml:space="preserve">مناسباً. انظر الوثيقة </w:t>
      </w:r>
      <w:r w:rsidRPr="00410333">
        <w:rPr>
          <w:lang w:bidi="ar-EG"/>
        </w:rPr>
        <w:t>[3] RFC 5378</w:t>
      </w:r>
      <w:r w:rsidRPr="00410333">
        <w:rPr>
          <w:rFonts w:hint="cs"/>
          <w:rtl/>
          <w:lang w:bidi="ar-EG"/>
        </w:rPr>
        <w:t xml:space="preserve"> والتوصية</w:t>
      </w:r>
      <w:r w:rsidR="00E16B91">
        <w:rPr>
          <w:rFonts w:hint="eastAsia"/>
          <w:rtl/>
          <w:lang w:bidi="ar-EG"/>
        </w:rPr>
        <w:t> </w:t>
      </w:r>
      <w:r w:rsidRPr="00410333">
        <w:rPr>
          <w:lang w:bidi="ar-EG"/>
        </w:rPr>
        <w:t>[15] ITU-T A.1</w:t>
      </w:r>
      <w:r w:rsidRPr="00410333">
        <w:rPr>
          <w:rFonts w:hint="cs"/>
          <w:rtl/>
          <w:lang w:bidi="ar-EG"/>
        </w:rPr>
        <w:t xml:space="preserve"> لمزيد من المعلومات.</w:t>
      </w:r>
    </w:p>
    <w:p w:rsidR="00296A76" w:rsidRPr="00410333" w:rsidRDefault="00296A76" w:rsidP="00296A76">
      <w:pPr>
        <w:pStyle w:val="Heading3"/>
        <w:rPr>
          <w:rtl/>
        </w:rPr>
      </w:pPr>
      <w:bookmarkStart w:id="911" w:name="_Toc130096061"/>
      <w:r w:rsidRPr="00410333">
        <w:t>2.5.2</w:t>
      </w:r>
      <w:r w:rsidRPr="00410333">
        <w:rPr>
          <w:rFonts w:hint="cs"/>
          <w:rtl/>
        </w:rPr>
        <w:tab/>
        <w:t>المساهمات وبيانات الاتصال المقدمة من قطاع تقييس الاتصالات إلى فريق مهام هندسة الإنترنت</w:t>
      </w:r>
      <w:bookmarkEnd w:id="911"/>
    </w:p>
    <w:p w:rsidR="00296A76" w:rsidRPr="00410333" w:rsidRDefault="00296A76" w:rsidP="00296A76">
      <w:pPr>
        <w:rPr>
          <w:rtl/>
        </w:rPr>
      </w:pPr>
      <w:r w:rsidRPr="00410333">
        <w:rPr>
          <w:rFonts w:hint="cs"/>
          <w:rtl/>
        </w:rPr>
        <w:t>يجوز للجنة دراسات أو لفرقة عمل أن ترسل نصوص مشاريع التوصيات الجديدة أو المراجعة، مع الإشارة بوضوح إلى حالتها، إلى فريق مهام هندسة الإنترنت كمساهمات في شكل بيانات اتصال أو مسودات للإنترنت. وتعتبر مشاريع الإنترنت وثائق مؤقتة لفريق مهام هندسة الإنترنت تنتهي صلاحيتها بعد ستة أشهر من نشرها. ويجب على لجنة الدراسات أو فرقة العمل أن تقرر أن ثمة فائدة من إرسالها إلى فريق مهام هندسة الإنترنت للنظر فيها والتعليق عليها واحتمال استعمالها. ويمكن لاختصاصات اجتماعات فريق المقررين أن تسمح لأفرقة المقررين بإرسال وثائق عمل في شكل مسودات للإنترنت، إلى فريق مهام هندسة الإنترنت.</w:t>
      </w:r>
    </w:p>
    <w:p w:rsidR="00296A76" w:rsidRPr="00410333" w:rsidRDefault="00296A76" w:rsidP="00296A76">
      <w:pPr>
        <w:rPr>
          <w:rFonts w:eastAsia="SimSun"/>
          <w:rtl/>
        </w:rPr>
      </w:pPr>
      <w:r w:rsidRPr="00410333">
        <w:rPr>
          <w:rFonts w:eastAsia="SimSun" w:hint="cs"/>
          <w:spacing w:val="-6"/>
          <w:rtl/>
        </w:rPr>
        <w:t xml:space="preserve">وإذا اختارت لجنة الدراسات أو فريق العمل إرسال النص كمسودة للإنترنت، يُكلف محرر الوثيقة بإعداد مساهمة في نسق مسودة للإنترنت (في نسق </w:t>
      </w:r>
      <w:r w:rsidRPr="00410333">
        <w:rPr>
          <w:rFonts w:eastAsia="SimSun"/>
          <w:spacing w:val="-6"/>
        </w:rPr>
        <w:t>ASCII</w:t>
      </w:r>
      <w:r w:rsidRPr="00410333">
        <w:rPr>
          <w:rFonts w:eastAsia="SimSun" w:hint="cs"/>
          <w:spacing w:val="-6"/>
          <w:rtl/>
        </w:rPr>
        <w:t xml:space="preserve"> واختيارياً في نسق </w:t>
      </w:r>
      <w:r w:rsidRPr="00410333">
        <w:rPr>
          <w:rFonts w:eastAsia="SimSun"/>
          <w:spacing w:val="-6"/>
        </w:rPr>
        <w:t>postscript</w:t>
      </w:r>
      <w:r w:rsidRPr="00410333">
        <w:rPr>
          <w:rFonts w:eastAsia="SimSun" w:hint="cs"/>
          <w:spacing w:val="-6"/>
          <w:rtl/>
        </w:rPr>
        <w:t xml:space="preserve"> حسب </w:t>
      </w:r>
      <w:r w:rsidRPr="00410333">
        <w:rPr>
          <w:rFonts w:eastAsia="SimSun"/>
          <w:spacing w:val="-6"/>
        </w:rPr>
        <w:t>[8] RFC 2223</w:t>
      </w:r>
      <w:r w:rsidRPr="00410333">
        <w:rPr>
          <w:rFonts w:eastAsia="SimSun" w:hint="cs"/>
          <w:spacing w:val="-6"/>
          <w:rtl/>
          <w:lang w:bidi="ar-EG"/>
        </w:rPr>
        <w:t xml:space="preserve">) وتحميلها عبر </w:t>
      </w:r>
      <w:hyperlink r:id="rId102" w:history="1">
        <w:r w:rsidRPr="00410333">
          <w:rPr>
            <w:rStyle w:val="Hyperlink"/>
            <w:rFonts w:eastAsia="SimSun"/>
            <w:spacing w:val="-6"/>
          </w:rPr>
          <w:t>https://datatracker.ietf.org/idst/upload.cgi</w:t>
        </w:r>
      </w:hyperlink>
      <w:r w:rsidRPr="00410333">
        <w:rPr>
          <w:rFonts w:eastAsia="SimSun" w:hint="cs"/>
          <w:spacing w:val="-6"/>
          <w:rtl/>
        </w:rPr>
        <w:t>.</w:t>
      </w:r>
      <w:r w:rsidRPr="00410333">
        <w:rPr>
          <w:rFonts w:eastAsia="SimSun" w:hint="cs"/>
          <w:rtl/>
        </w:rPr>
        <w:t xml:space="preserve"> وتخضع المواد المقدمة كمشروع للإنترنت أو التي يقصد إدراجها في مسودة للإنترنت أو في طلبات للحصول على تعليقات للقواعد المنصوص عليها في الطلبات </w:t>
      </w:r>
      <w:r w:rsidRPr="00410333">
        <w:rPr>
          <w:rFonts w:eastAsia="SimSun"/>
        </w:rPr>
        <w:t>[3] RFC 5378</w:t>
      </w:r>
      <w:r w:rsidRPr="00410333">
        <w:rPr>
          <w:rFonts w:eastAsia="SimSun" w:hint="cs"/>
          <w:rtl/>
        </w:rPr>
        <w:t xml:space="preserve"> و</w:t>
      </w:r>
      <w:r w:rsidRPr="00410333">
        <w:rPr>
          <w:rFonts w:eastAsia="SimSun"/>
        </w:rPr>
        <w:t>[4] 3979</w:t>
      </w:r>
      <w:r w:rsidRPr="00410333">
        <w:rPr>
          <w:rFonts w:eastAsia="SimSun" w:hint="cs"/>
          <w:rtl/>
        </w:rPr>
        <w:t xml:space="preserve"> و</w:t>
      </w:r>
      <w:r w:rsidRPr="00410333">
        <w:rPr>
          <w:rFonts w:eastAsia="SimSun"/>
        </w:rPr>
        <w:t>[5] 4879</w:t>
      </w:r>
      <w:r w:rsidRPr="00410333">
        <w:rPr>
          <w:rFonts w:eastAsia="SimSun" w:hint="cs"/>
          <w:rtl/>
        </w:rPr>
        <w:t>. كما يمكن للجنة الدراسات أو فريق العمل أو فريق المقرر أن يرفق النص ببيان اتصال رسمي.</w:t>
      </w:r>
    </w:p>
    <w:p w:rsidR="00296A76" w:rsidRPr="00410333" w:rsidRDefault="00296A76" w:rsidP="00296A76">
      <w:pPr>
        <w:rPr>
          <w:rtl/>
        </w:rPr>
      </w:pPr>
      <w:r w:rsidRPr="00410333">
        <w:rPr>
          <w:rFonts w:hint="cs"/>
          <w:rtl/>
        </w:rPr>
        <w:t xml:space="preserve">وينبغي الإشارة في المساهمة إلى أن الأشخاص الذين يمكن الاتصال بهم هما المقرر ومحرر الوثيقة. كما ينبغي أن تشير المساهمة بوضوح إلى حالة التطوير </w:t>
      </w:r>
      <w:r w:rsidR="00E16B91">
        <w:rPr>
          <w:rFonts w:hint="cs"/>
          <w:rtl/>
        </w:rPr>
        <w:t>في لجنة دراسات معينة.</w:t>
      </w:r>
    </w:p>
    <w:p w:rsidR="00296A76" w:rsidRPr="00410333" w:rsidRDefault="00296A76" w:rsidP="00296A76">
      <w:pPr>
        <w:rPr>
          <w:sz w:val="20"/>
          <w:szCs w:val="26"/>
          <w:rtl/>
        </w:rPr>
      </w:pPr>
      <w:r w:rsidRPr="00410333">
        <w:rPr>
          <w:rFonts w:hint="cs"/>
          <w:b/>
          <w:bCs/>
          <w:sz w:val="20"/>
          <w:szCs w:val="26"/>
          <w:rtl/>
        </w:rPr>
        <w:t>ملاحظـة -</w:t>
      </w:r>
      <w:r w:rsidRPr="00410333">
        <w:rPr>
          <w:rFonts w:hint="cs"/>
          <w:sz w:val="20"/>
          <w:szCs w:val="26"/>
          <w:rtl/>
        </w:rPr>
        <w:t xml:space="preserve"> بيانات الاتصال ومرفقاتها المرسلة إلى فريق مهام هندسة الإنترنت تتاح للجمهور في الموقع الإلكتروني للفريق.</w:t>
      </w:r>
    </w:p>
    <w:p w:rsidR="00BC1634" w:rsidRPr="00410333" w:rsidRDefault="00BC1634">
      <w:pPr>
        <w:tabs>
          <w:tab w:val="clear" w:pos="794"/>
        </w:tabs>
        <w:bidi w:val="0"/>
        <w:spacing w:before="0" w:after="160" w:line="259" w:lineRule="auto"/>
        <w:jc w:val="left"/>
        <w:rPr>
          <w:rFonts w:ascii="Times New Roman Bold" w:hAnsi="Times New Roman Bold"/>
          <w:bCs/>
          <w:kern w:val="14"/>
          <w:lang w:bidi="ar-EG"/>
        </w:rPr>
      </w:pPr>
      <w:bookmarkStart w:id="912" w:name="_Toc130096062"/>
      <w:r w:rsidRPr="00410333">
        <w:br w:type="page"/>
      </w:r>
    </w:p>
    <w:p w:rsidR="00296A76" w:rsidRPr="00410333" w:rsidRDefault="00296A76" w:rsidP="00296A76">
      <w:pPr>
        <w:pStyle w:val="Heading3"/>
        <w:rPr>
          <w:rtl/>
        </w:rPr>
      </w:pPr>
      <w:r w:rsidRPr="00410333">
        <w:lastRenderedPageBreak/>
        <w:t>3.5.2</w:t>
      </w:r>
      <w:r w:rsidRPr="00410333">
        <w:rPr>
          <w:rFonts w:hint="cs"/>
          <w:rtl/>
        </w:rPr>
        <w:tab/>
        <w:t>قطاع تقييس الاتصالات وفريق مهام هندسة الإنترنت</w:t>
      </w:r>
      <w:bookmarkEnd w:id="912"/>
    </w:p>
    <w:p w:rsidR="00296A76" w:rsidRPr="00410333" w:rsidRDefault="00296A76" w:rsidP="00296A76">
      <w:pPr>
        <w:rPr>
          <w:rtl/>
        </w:rPr>
      </w:pPr>
      <w:r w:rsidRPr="00410333">
        <w:rPr>
          <w:rFonts w:hint="cs"/>
          <w:rtl/>
        </w:rPr>
        <w:t xml:space="preserve">وغالباً ما تستعمل الإجراءات المذكورة في الفقرتين </w:t>
      </w:r>
      <w:r w:rsidRPr="00410333">
        <w:t>1.5.2</w:t>
      </w:r>
      <w:r w:rsidRPr="00410333">
        <w:rPr>
          <w:rFonts w:hint="cs"/>
          <w:rtl/>
        </w:rPr>
        <w:t xml:space="preserve"> و</w:t>
      </w:r>
      <w:r w:rsidRPr="00410333">
        <w:t>2.5.2</w:t>
      </w:r>
      <w:r w:rsidRPr="00410333">
        <w:rPr>
          <w:rFonts w:hint="cs"/>
          <w:rtl/>
        </w:rPr>
        <w:t xml:space="preserve"> في آن واحد من جانب فريق عمل تابع لفريق مهام هندسة الإنترنت ولجنة دراسات التابع لقطاع تقييس الاتصالات للتعاون بشأن موضوع له أهمية مشتركة.</w:t>
      </w:r>
    </w:p>
    <w:p w:rsidR="00296A76" w:rsidRPr="00410333" w:rsidRDefault="00296A76" w:rsidP="00DA726F">
      <w:pPr>
        <w:rPr>
          <w:rtl/>
        </w:rPr>
      </w:pPr>
      <w:r w:rsidRPr="00410333">
        <w:rPr>
          <w:rFonts w:hint="cs"/>
          <w:rtl/>
        </w:rPr>
        <w:t>ومن المتوخى أيضاً أن يؤدي هذا التعاون إلى وثيقة تقوم جهة واحدة بصياغتها بالكامل وتستعملها الأخرى كمرجع (انظر الفقرة</w:t>
      </w:r>
      <w:r w:rsidR="00DA726F">
        <w:rPr>
          <w:rFonts w:hint="eastAsia"/>
          <w:rtl/>
        </w:rPr>
        <w:t> </w:t>
      </w:r>
      <w:r w:rsidRPr="00410333">
        <w:t>4.2</w:t>
      </w:r>
      <w:r w:rsidRPr="00410333">
        <w:rPr>
          <w:rFonts w:hint="cs"/>
          <w:rtl/>
        </w:rPr>
        <w:t xml:space="preserve"> لمزيد من التفاصيل). وهذا يعني عدم تشجيع وضع نص عام أو مشترك بسبب الاختلافات الحالية في إجراءات الموافقة على الوثائق ومراجعتها. وعندما تقوم المنظمتان بأعمال تكميلية من شأنها أن تؤدي إلى إصدار توصيات أو طلبات حصول على تعليقات، ينبغي إيلاء الاهتمام الواجب إلى الاختلافات بين المنظمتين من حيث التوجهات وأساليب العمل والإجراءات. وهذا يعني أن تسعى كل منظمة إلى تفهم إجراءات المنظمة الأخرى وتحرص على احترامها في إطار التعاون.</w:t>
      </w:r>
    </w:p>
    <w:p w:rsidR="00296A76" w:rsidRPr="00410333" w:rsidRDefault="00296A76" w:rsidP="00296A76">
      <w:pPr>
        <w:pStyle w:val="Heading2"/>
        <w:rPr>
          <w:rtl/>
        </w:rPr>
      </w:pPr>
      <w:bookmarkStart w:id="913" w:name="_Toc130096063"/>
      <w:bookmarkStart w:id="914" w:name="_Toc338672550"/>
      <w:bookmarkStart w:id="915" w:name="_Toc338939621"/>
      <w:bookmarkStart w:id="916" w:name="_Toc338940094"/>
      <w:r w:rsidRPr="00410333">
        <w:t>6.2</w:t>
      </w:r>
      <w:r w:rsidRPr="00410333">
        <w:rPr>
          <w:rFonts w:hint="cs"/>
          <w:rtl/>
        </w:rPr>
        <w:tab/>
        <w:t>الإحالات المرجعية البسيط</w:t>
      </w:r>
      <w:bookmarkEnd w:id="913"/>
      <w:r w:rsidRPr="00410333">
        <w:rPr>
          <w:rFonts w:hint="cs"/>
          <w:rtl/>
        </w:rPr>
        <w:t>ة</w:t>
      </w:r>
      <w:bookmarkEnd w:id="914"/>
      <w:bookmarkEnd w:id="915"/>
      <w:bookmarkEnd w:id="916"/>
    </w:p>
    <w:p w:rsidR="00296A76" w:rsidRPr="00410333" w:rsidRDefault="00296A76" w:rsidP="00296A76">
      <w:pPr>
        <w:rPr>
          <w:rFonts w:eastAsia="SimSun"/>
          <w:rtl/>
          <w:lang w:bidi="ar-EG"/>
        </w:rPr>
      </w:pPr>
      <w:r w:rsidRPr="00410333">
        <w:rPr>
          <w:rFonts w:eastAsia="SimSun" w:hint="cs"/>
          <w:rtl/>
        </w:rPr>
        <w:t xml:space="preserve">تصف التوصية </w:t>
      </w:r>
      <w:r w:rsidRPr="00410333">
        <w:rPr>
          <w:rFonts w:eastAsia="SimSun"/>
        </w:rPr>
        <w:t>[6] ITU-T A.5</w:t>
      </w:r>
      <w:r w:rsidRPr="00410333">
        <w:rPr>
          <w:rFonts w:eastAsia="SimSun" w:hint="cs"/>
          <w:rtl/>
        </w:rPr>
        <w:t xml:space="preserve"> العملية المتبعة للإشارة إلى وثائق المنظمات الأخرى في التوصيات الصادرة عن قطاع تقييس الاتصالات. </w:t>
      </w:r>
      <w:r w:rsidRPr="00410333">
        <w:rPr>
          <w:rFonts w:eastAsia="SimSun" w:hint="cs"/>
          <w:rtl/>
          <w:lang w:bidi="ar-EG"/>
        </w:rPr>
        <w:t xml:space="preserve">وتصف التوصية </w:t>
      </w:r>
      <w:r w:rsidRPr="00410333">
        <w:rPr>
          <w:rFonts w:eastAsia="SimSun"/>
        </w:rPr>
        <w:t>ITU-T A.5</w:t>
      </w:r>
      <w:r w:rsidRPr="00410333">
        <w:rPr>
          <w:rFonts w:eastAsia="SimSun" w:hint="cs"/>
          <w:rtl/>
        </w:rPr>
        <w:t xml:space="preserve"> </w:t>
      </w:r>
      <w:r w:rsidRPr="00410333">
        <w:rPr>
          <w:rFonts w:eastAsia="SimSun" w:hint="cs"/>
          <w:rtl/>
          <w:lang w:bidi="ar-EG"/>
        </w:rPr>
        <w:t xml:space="preserve">أيضاً </w:t>
      </w:r>
      <w:r w:rsidRPr="00410333">
        <w:rPr>
          <w:rFonts w:eastAsia="SimSun" w:hint="cs"/>
          <w:rtl/>
        </w:rPr>
        <w:t xml:space="preserve">الحالة التي تقرر فيها لجنة دراسات أو فرقة عمل تضمين نص منظمة أخرى في نص إحدى التوصيات بدلاً من الإشارة إليه كمرجع. وتتاح المعلومات المتعلقة تحديداً بالإحالة المرجعية لطلبات الحصول على تعليقات لفريق مهام هندسة الإنترنت في العنوان التالي: </w:t>
      </w:r>
      <w:hyperlink r:id="rId103" w:history="1">
        <w:r w:rsidRPr="00410333">
          <w:rPr>
            <w:rStyle w:val="Hyperlink"/>
            <w:rFonts w:eastAsia="SimSun"/>
          </w:rPr>
          <w:t>http://itu.int/ITU-T/go/ref-ietf-isoc</w:t>
        </w:r>
      </w:hyperlink>
      <w:r w:rsidRPr="00410333">
        <w:rPr>
          <w:rFonts w:eastAsia="SimSun" w:hint="cs"/>
          <w:rtl/>
        </w:rPr>
        <w:t>.</w:t>
      </w:r>
    </w:p>
    <w:p w:rsidR="00296A76" w:rsidRPr="00410333" w:rsidRDefault="00296A76" w:rsidP="00296A76">
      <w:pPr>
        <w:rPr>
          <w:rtl/>
          <w:lang w:bidi="ar-EG"/>
        </w:rPr>
      </w:pPr>
      <w:r w:rsidRPr="00410333">
        <w:rPr>
          <w:rFonts w:hint="cs"/>
          <w:rtl/>
        </w:rPr>
        <w:t xml:space="preserve">وتصف الفقرة </w:t>
      </w:r>
      <w:r w:rsidRPr="00410333">
        <w:t>1.1.6</w:t>
      </w:r>
      <w:r w:rsidRPr="00410333">
        <w:rPr>
          <w:rFonts w:hint="cs"/>
          <w:rtl/>
        </w:rPr>
        <w:t xml:space="preserve"> </w:t>
      </w:r>
      <w:r w:rsidRPr="00410333">
        <w:rPr>
          <w:rFonts w:hint="cs"/>
          <w:rtl/>
          <w:lang w:bidi="ar-EG"/>
        </w:rPr>
        <w:t>من طلب الحصول على تعليقات</w:t>
      </w:r>
      <w:r w:rsidRPr="00410333">
        <w:rPr>
          <w:rFonts w:hint="cs"/>
          <w:rtl/>
        </w:rPr>
        <w:t xml:space="preserve"> </w:t>
      </w:r>
      <w:r w:rsidRPr="00410333">
        <w:t>[7] RFC 2026</w:t>
      </w:r>
      <w:r w:rsidRPr="00410333">
        <w:rPr>
          <w:rFonts w:hint="cs"/>
          <w:rtl/>
        </w:rPr>
        <w:t xml:space="preserve"> عملية الإحالة المرجعية للمعايير المفتوحة الأخرى (مثل التوصيات الصادرة عن قطاع تقييس الاتصالات) في الطلبات الصادرة عن مهام هندسة الإنترنت </w:t>
      </w:r>
      <w:r w:rsidRPr="00410333">
        <w:t>(IETF RFC)</w:t>
      </w:r>
      <w:r w:rsidRPr="00410333">
        <w:rPr>
          <w:rFonts w:hint="cs"/>
          <w:rtl/>
        </w:rPr>
        <w:t>.</w:t>
      </w:r>
    </w:p>
    <w:p w:rsidR="00296A76" w:rsidRPr="00410333" w:rsidRDefault="00296A76" w:rsidP="00296A76">
      <w:pPr>
        <w:pStyle w:val="Heading2"/>
        <w:rPr>
          <w:rtl/>
        </w:rPr>
      </w:pPr>
      <w:bookmarkStart w:id="917" w:name="_Toc338672551"/>
      <w:bookmarkStart w:id="918" w:name="_Toc338939622"/>
      <w:bookmarkStart w:id="919" w:name="_Toc338940095"/>
      <w:r w:rsidRPr="00410333">
        <w:t>7.2</w:t>
      </w:r>
      <w:r w:rsidRPr="00410333">
        <w:tab/>
      </w:r>
      <w:r w:rsidRPr="00410333">
        <w:rPr>
          <w:rFonts w:hint="cs"/>
          <w:rtl/>
        </w:rPr>
        <w:t>جهود العمل الأولية</w:t>
      </w:r>
      <w:bookmarkEnd w:id="917"/>
      <w:bookmarkEnd w:id="918"/>
      <w:bookmarkEnd w:id="919"/>
    </w:p>
    <w:p w:rsidR="00296A76" w:rsidRPr="00410333" w:rsidRDefault="00296A76" w:rsidP="00296A76">
      <w:pPr>
        <w:rPr>
          <w:rtl/>
        </w:rPr>
      </w:pPr>
      <w:r w:rsidRPr="00410333">
        <w:rPr>
          <w:rFonts w:hint="cs"/>
          <w:rtl/>
        </w:rPr>
        <w:t>يقدم كل من قطاع تقييس الاتصالات وفريق مهام هندسة الإنترنت آليات للمناقشة المبكرة لمجالات العمل الجديدة المحتملة قبل بدء العمل  بشكل رسمي في إحدى لجان دراسات قطاع تقييس الاتصالات أو قبل إنشاء فريق عمل تابع لفريق مهام هندسة الإنترنت.</w:t>
      </w:r>
    </w:p>
    <w:p w:rsidR="00296A76" w:rsidRPr="00410333" w:rsidRDefault="00296A76" w:rsidP="00296A76">
      <w:pPr>
        <w:rPr>
          <w:rtl/>
          <w:lang w:bidi="ar-EG"/>
        </w:rPr>
      </w:pPr>
      <w:r w:rsidRPr="00410333">
        <w:rPr>
          <w:rFonts w:hint="cs"/>
          <w:rtl/>
          <w:lang w:bidi="ar-EG"/>
        </w:rPr>
        <w:t xml:space="preserve">وترد في التوصية </w:t>
      </w:r>
      <w:r w:rsidRPr="00410333">
        <w:rPr>
          <w:lang w:bidi="ar-EG"/>
        </w:rPr>
        <w:t>[17] ITU-T A.7</w:t>
      </w:r>
      <w:r w:rsidRPr="00410333">
        <w:rPr>
          <w:rFonts w:hint="cs"/>
          <w:rtl/>
          <w:lang w:bidi="ar-EG"/>
        </w:rPr>
        <w:t xml:space="preserve"> الأهداف والأساليب والإجراءات المتعلقة بإنشاء الأفرقة المتخصصة لقطاع تقييس الاتصالات وسير عملها. وكثيراً ما يتم إنشاء الأفرقة المتخصصة في مجالات العمل الجديدة حيث الحاجة إلى إنتاج وثائق متعلقة بموضوع معين في مهلة زمنية قصيرة. ويجوز للمشاركين في فريق مهام هندسة الإنترنت الذين ليسوا من أعضاء قطاع تقييس الاتصالات أو المنتسبين إليه المشاركة بشكل تام في أعمال الأفرقة المتخصصة للقطاع إذا كانوا ينتمون إلى بلد عضو في القطاع.</w:t>
      </w:r>
    </w:p>
    <w:p w:rsidR="00296A76" w:rsidRPr="00410333" w:rsidRDefault="00296A76" w:rsidP="00296A76">
      <w:pPr>
        <w:rPr>
          <w:rtl/>
          <w:lang w:bidi="ar-EG"/>
        </w:rPr>
      </w:pPr>
      <w:r w:rsidRPr="00410333">
        <w:rPr>
          <w:rFonts w:hint="cs"/>
          <w:rtl/>
          <w:lang w:bidi="ar-EG"/>
        </w:rPr>
        <w:t xml:space="preserve">وفي فريق مهام هندسة الإنترنت، تقدم التوجيهات بشأن جلسات التنسيق </w:t>
      </w:r>
      <w:r w:rsidRPr="00410333">
        <w:rPr>
          <w:lang w:bidi="ar-EG"/>
        </w:rPr>
        <w:t>"Birds Of a Feather</w:t>
      </w:r>
      <w:r w:rsidRPr="00410333">
        <w:rPr>
          <w:rFonts w:hint="cs"/>
          <w:rtl/>
          <w:lang w:bidi="ar-EG"/>
        </w:rPr>
        <w:t xml:space="preserve"> </w:t>
      </w:r>
      <w:r w:rsidRPr="00410333">
        <w:rPr>
          <w:lang w:bidi="ar-EG"/>
        </w:rPr>
        <w:t>(BOF)</w:t>
      </w:r>
      <w:r w:rsidRPr="00410333">
        <w:rPr>
          <w:rFonts w:hint="cs"/>
          <w:rtl/>
          <w:lang w:bidi="ar-EG"/>
        </w:rPr>
        <w:t xml:space="preserve"> في طلب الحصول على تعليقات </w:t>
      </w:r>
      <w:r w:rsidRPr="00410333">
        <w:rPr>
          <w:lang w:bidi="ar-EG"/>
        </w:rPr>
        <w:t>[13] RFC 5434</w:t>
      </w:r>
      <w:r w:rsidRPr="00410333">
        <w:rPr>
          <w:rFonts w:hint="cs"/>
          <w:rtl/>
          <w:lang w:bidi="ar-EG"/>
        </w:rPr>
        <w:t xml:space="preserve">. ويمكن مناقشة الجهود التي لم تبلغ بعد مرحلة فريق العمل في جلسات </w:t>
      </w:r>
      <w:r w:rsidRPr="00410333">
        <w:rPr>
          <w:lang w:bidi="ar-EG"/>
        </w:rPr>
        <w:t>BOF</w:t>
      </w:r>
      <w:r w:rsidRPr="00410333">
        <w:rPr>
          <w:rFonts w:hint="cs"/>
          <w:rtl/>
          <w:lang w:bidi="ar-EG"/>
        </w:rPr>
        <w:t>. وتسمح هذه الجلسات بقياس أهمية مواصلة إنشاء أفرقة العمل. وفي بعض الحالات، تستمر هذه المناقشات من خلال القوائم البريدية.</w:t>
      </w:r>
    </w:p>
    <w:p w:rsidR="00296A76" w:rsidRPr="00410333" w:rsidRDefault="00296A76" w:rsidP="00296A76">
      <w:pPr>
        <w:pStyle w:val="Heading2"/>
        <w:rPr>
          <w:rtl/>
        </w:rPr>
      </w:pPr>
      <w:bookmarkStart w:id="920" w:name="_Toc338672552"/>
      <w:bookmarkStart w:id="921" w:name="_Toc338939623"/>
      <w:bookmarkStart w:id="922" w:name="_Toc338940096"/>
      <w:r w:rsidRPr="00410333">
        <w:t>8.2</w:t>
      </w:r>
      <w:r w:rsidRPr="00410333">
        <w:tab/>
      </w:r>
      <w:r w:rsidRPr="00410333">
        <w:rPr>
          <w:rFonts w:hint="cs"/>
          <w:rtl/>
        </w:rPr>
        <w:t>البنود الإضافية</w:t>
      </w:r>
      <w:bookmarkEnd w:id="920"/>
      <w:bookmarkEnd w:id="921"/>
      <w:bookmarkEnd w:id="922"/>
    </w:p>
    <w:p w:rsidR="00296A76" w:rsidRPr="00410333" w:rsidRDefault="00296A76" w:rsidP="00296A76">
      <w:pPr>
        <w:pStyle w:val="Heading3"/>
        <w:rPr>
          <w:rtl/>
        </w:rPr>
      </w:pPr>
      <w:r w:rsidRPr="00410333">
        <w:t>1.8.2</w:t>
      </w:r>
      <w:r w:rsidRPr="00410333">
        <w:rPr>
          <w:rFonts w:hint="cs"/>
          <w:rtl/>
        </w:rPr>
        <w:tab/>
        <w:t>معلومات عن فريق مهام هندسة الإنترنت قد تكون ذات فائدة للمشاركين في قطاع تقييس الاتصالات</w:t>
      </w:r>
    </w:p>
    <w:p w:rsidR="00296A76" w:rsidRPr="00410333" w:rsidRDefault="00296A76" w:rsidP="00E16B91">
      <w:pPr>
        <w:rPr>
          <w:rtl/>
          <w:lang w:bidi="ar-EG"/>
        </w:rPr>
      </w:pPr>
      <w:r w:rsidRPr="00E16B91">
        <w:rPr>
          <w:rFonts w:hint="cs"/>
          <w:spacing w:val="10"/>
          <w:rtl/>
          <w:lang w:bidi="ar-EG"/>
        </w:rPr>
        <w:t>يمكن الحصول على المعلومات المتعلقة بإجراءات فريق مهام هندسة الإنترنت في الوثائق الواردة في المراجع الإعلامية</w:t>
      </w:r>
      <w:r w:rsidRPr="00410333">
        <w:rPr>
          <w:rFonts w:hint="cs"/>
          <w:rtl/>
          <w:lang w:bidi="ar-EG"/>
        </w:rPr>
        <w:t xml:space="preserve"> وفي</w:t>
      </w:r>
      <w:r w:rsidR="00E16B91">
        <w:rPr>
          <w:rFonts w:hint="eastAsia"/>
          <w:rtl/>
          <w:lang w:bidi="ar-EG"/>
        </w:rPr>
        <w:t> </w:t>
      </w:r>
      <w:r w:rsidRPr="00410333">
        <w:rPr>
          <w:rFonts w:hint="cs"/>
          <w:rtl/>
          <w:lang w:bidi="ar-EG"/>
        </w:rPr>
        <w:t>العناوين</w:t>
      </w:r>
      <w:r w:rsidR="00AB2316">
        <w:rPr>
          <w:rFonts w:hint="eastAsia"/>
          <w:rtl/>
          <w:lang w:bidi="ar-EG"/>
        </w:rPr>
        <w:t> </w:t>
      </w:r>
      <w:r w:rsidRPr="00410333">
        <w:rPr>
          <w:lang w:bidi="ar-EG"/>
        </w:rPr>
        <w:t>URL</w:t>
      </w:r>
      <w:r w:rsidR="00AB2316">
        <w:rPr>
          <w:rFonts w:hint="cs"/>
          <w:rtl/>
          <w:lang w:bidi="ar-EG"/>
        </w:rPr>
        <w:t xml:space="preserve"> أدناه.</w:t>
      </w:r>
    </w:p>
    <w:p w:rsidR="00296A76" w:rsidRPr="00410333" w:rsidRDefault="00296A76" w:rsidP="00AC36F0">
      <w:pPr>
        <w:rPr>
          <w:sz w:val="20"/>
          <w:szCs w:val="26"/>
          <w:rtl/>
          <w:lang w:bidi="ar-EG"/>
        </w:rPr>
      </w:pPr>
      <w:r w:rsidRPr="00410333">
        <w:rPr>
          <w:rFonts w:hint="cs"/>
          <w:b/>
          <w:bCs/>
          <w:sz w:val="20"/>
          <w:szCs w:val="26"/>
          <w:rtl/>
          <w:lang w:bidi="ar-EG"/>
        </w:rPr>
        <w:t>ملاحظـة -</w:t>
      </w:r>
      <w:r w:rsidRPr="00410333">
        <w:rPr>
          <w:rFonts w:hint="cs"/>
          <w:sz w:val="20"/>
          <w:szCs w:val="26"/>
          <w:rtl/>
          <w:lang w:bidi="ar-EG"/>
        </w:rPr>
        <w:t xml:space="preserve"> طلبات الحصول على تعليقات لا تتغير بعد نشرها. وإنما يجري إلغاؤها أو تحديثها بطلبات أخرى. ويمكن الاطلاع على هذه التحديثات في الملف</w:t>
      </w:r>
      <w:r w:rsidR="00AC36F0" w:rsidRPr="00410333">
        <w:rPr>
          <w:rFonts w:hint="eastAsia"/>
          <w:sz w:val="20"/>
          <w:szCs w:val="26"/>
          <w:rtl/>
          <w:lang w:bidi="ar-EG"/>
        </w:rPr>
        <w:t> </w:t>
      </w:r>
      <w:r w:rsidRPr="00410333">
        <w:rPr>
          <w:sz w:val="20"/>
          <w:szCs w:val="26"/>
        </w:rPr>
        <w:t>rfc-index.txt</w:t>
      </w:r>
      <w:r w:rsidRPr="00410333">
        <w:rPr>
          <w:rFonts w:hint="cs"/>
          <w:sz w:val="20"/>
          <w:szCs w:val="26"/>
          <w:rtl/>
          <w:lang w:bidi="ar-EG"/>
        </w:rPr>
        <w:t>.</w:t>
      </w:r>
    </w:p>
    <w:p w:rsidR="00296A76" w:rsidRPr="00410333" w:rsidRDefault="00296A76" w:rsidP="00296A76">
      <w:pPr>
        <w:rPr>
          <w:rFonts w:eastAsia="SimSun"/>
          <w:rtl/>
          <w:lang w:bidi="ar-EG"/>
        </w:rPr>
      </w:pPr>
      <w:r w:rsidRPr="00410333">
        <w:rPr>
          <w:rFonts w:eastAsia="SimSun" w:hint="cs"/>
          <w:rtl/>
        </w:rPr>
        <w:t>القائمة الحالية وحالة جميع طلبات الحصول على تعليقات الصادرة عن فريق مهام هندسة الإنترنت:</w:t>
      </w:r>
    </w:p>
    <w:p w:rsidR="00296A76" w:rsidRPr="00410333" w:rsidRDefault="00B10765" w:rsidP="00296A76">
      <w:pPr>
        <w:rPr>
          <w:rFonts w:eastAsia="SimSun"/>
          <w:rtl/>
          <w:lang w:bidi="ar-EG"/>
        </w:rPr>
      </w:pPr>
      <w:hyperlink r:id="rId104" w:history="1">
        <w:r w:rsidR="00296A76" w:rsidRPr="00410333">
          <w:rPr>
            <w:rStyle w:val="Hyperlink"/>
            <w:rFonts w:eastAsia="SimSun"/>
          </w:rPr>
          <w:t>ftp://ftp.ietf.org/rfc/rfc-index.txt</w:t>
        </w:r>
      </w:hyperlink>
    </w:p>
    <w:p w:rsidR="00296A76" w:rsidRPr="00410333" w:rsidRDefault="00296A76" w:rsidP="00DB520A">
      <w:pPr>
        <w:keepNext/>
        <w:spacing w:before="115"/>
        <w:rPr>
          <w:rFonts w:eastAsia="SimSun"/>
          <w:rtl/>
        </w:rPr>
      </w:pPr>
      <w:r w:rsidRPr="00410333">
        <w:rPr>
          <w:rFonts w:eastAsia="SimSun" w:hint="cs"/>
          <w:rtl/>
        </w:rPr>
        <w:lastRenderedPageBreak/>
        <w:t>القائمة الحالية لجميع مسودات الإنترنت لفريق مهام هندسة الإنترنت ووصفها:</w:t>
      </w:r>
    </w:p>
    <w:p w:rsidR="00296A76" w:rsidRPr="00410333" w:rsidRDefault="00B10765" w:rsidP="00DB520A">
      <w:pPr>
        <w:spacing w:before="115"/>
        <w:rPr>
          <w:rStyle w:val="Hyperlink"/>
          <w:rFonts w:eastAsia="SimSun"/>
          <w:rtl/>
        </w:rPr>
      </w:pPr>
      <w:hyperlink r:id="rId105" w:history="1">
        <w:r w:rsidR="00296A76" w:rsidRPr="00410333">
          <w:rPr>
            <w:rStyle w:val="Hyperlink"/>
            <w:rFonts w:eastAsia="SimSun"/>
          </w:rPr>
          <w:t>ftp://ftp.ietf.org/internet-drafts/1id-abstracts.txt</w:t>
        </w:r>
      </w:hyperlink>
    </w:p>
    <w:p w:rsidR="00296A76" w:rsidRPr="00410333" w:rsidRDefault="00296A76" w:rsidP="00DB520A">
      <w:pPr>
        <w:spacing w:before="115"/>
        <w:rPr>
          <w:rFonts w:eastAsia="SimSun"/>
          <w:rtl/>
          <w:lang w:bidi="ar-EG"/>
        </w:rPr>
      </w:pPr>
      <w:r w:rsidRPr="00410333">
        <w:rPr>
          <w:rFonts w:eastAsia="SimSun" w:hint="cs"/>
          <w:rtl/>
          <w:lang w:bidi="ar-EG"/>
        </w:rPr>
        <w:t>القائمة الحالية لأفرقة العمل التابعة لفريق مهام هندسة الإنترنت وقائمة اختصاصاتها: (تشمل تفاصيل الاتصال الخاصة بمديري المجالات والرؤساء، ومعلومات القائمة البريدية، إلخ.)</w:t>
      </w:r>
    </w:p>
    <w:p w:rsidR="00296A76" w:rsidRPr="00410333" w:rsidRDefault="00B10765" w:rsidP="00DB520A">
      <w:pPr>
        <w:spacing w:before="115"/>
        <w:rPr>
          <w:rStyle w:val="Hyperlink"/>
          <w:rFonts w:eastAsia="SimSun"/>
          <w:rtl/>
        </w:rPr>
      </w:pPr>
      <w:hyperlink r:id="rId106" w:history="1">
        <w:r w:rsidR="00296A76" w:rsidRPr="00410333">
          <w:rPr>
            <w:rStyle w:val="Hyperlink"/>
            <w:rFonts w:eastAsia="SimSun"/>
          </w:rPr>
          <w:t>http://www.ietf.org/dyn/wg/charter.html</w:t>
        </w:r>
      </w:hyperlink>
    </w:p>
    <w:p w:rsidR="00296A76" w:rsidRPr="00410333" w:rsidRDefault="00296A76" w:rsidP="00DB520A">
      <w:pPr>
        <w:keepNext/>
        <w:spacing w:before="115"/>
        <w:rPr>
          <w:rFonts w:eastAsia="SimSun"/>
          <w:rtl/>
          <w:lang w:bidi="ar-EG"/>
        </w:rPr>
      </w:pPr>
      <w:r w:rsidRPr="00410333">
        <w:rPr>
          <w:rFonts w:eastAsia="SimSun" w:hint="cs"/>
          <w:rtl/>
        </w:rPr>
        <w:t xml:space="preserve">القائمة الحالية لجلسات التنسيق </w:t>
      </w:r>
      <w:r w:rsidRPr="00410333">
        <w:rPr>
          <w:rFonts w:eastAsia="SimSun"/>
        </w:rPr>
        <w:t>BOF</w:t>
      </w:r>
      <w:r w:rsidRPr="00410333">
        <w:rPr>
          <w:rFonts w:eastAsia="SimSun" w:hint="cs"/>
          <w:rtl/>
          <w:lang w:bidi="ar-EG"/>
        </w:rPr>
        <w:t xml:space="preserve"> المسجلة:</w:t>
      </w:r>
    </w:p>
    <w:p w:rsidR="00296A76" w:rsidRPr="00410333" w:rsidRDefault="00B10765" w:rsidP="00DB520A">
      <w:pPr>
        <w:spacing w:before="115"/>
        <w:rPr>
          <w:rFonts w:eastAsia="SimSun"/>
        </w:rPr>
      </w:pPr>
      <w:hyperlink r:id="rId107" w:history="1">
        <w:r w:rsidR="00296A76" w:rsidRPr="00410333">
          <w:rPr>
            <w:rStyle w:val="Hyperlink"/>
            <w:rFonts w:eastAsia="SimSun"/>
          </w:rPr>
          <w:t>http://trac.tools.ietf.org/bof/trac/</w:t>
        </w:r>
      </w:hyperlink>
    </w:p>
    <w:p w:rsidR="00296A76" w:rsidRPr="00410333" w:rsidRDefault="00296A76" w:rsidP="00DB520A">
      <w:pPr>
        <w:spacing w:before="115"/>
        <w:rPr>
          <w:rFonts w:eastAsia="SimSun"/>
          <w:rtl/>
          <w:lang w:bidi="ar-EG"/>
        </w:rPr>
      </w:pPr>
      <w:r w:rsidRPr="00410333">
        <w:rPr>
          <w:rFonts w:eastAsia="SimSun" w:hint="cs"/>
          <w:rtl/>
          <w:lang w:bidi="ar-EG"/>
        </w:rPr>
        <w:t>صفحات محرر طلبات الحصول على تعليقات فيما يتعلق بنشر الطلبات بما في ذلك الأدوات المتاحة والتوجيهات:</w:t>
      </w:r>
    </w:p>
    <w:p w:rsidR="00296A76" w:rsidRPr="00410333" w:rsidRDefault="00B10765" w:rsidP="00DB520A">
      <w:pPr>
        <w:spacing w:before="115"/>
        <w:rPr>
          <w:rStyle w:val="Hyperlink"/>
          <w:rFonts w:eastAsia="SimSun"/>
          <w:rtl/>
        </w:rPr>
      </w:pPr>
      <w:hyperlink r:id="rId108" w:history="1">
        <w:r w:rsidR="00296A76" w:rsidRPr="00410333">
          <w:rPr>
            <w:rStyle w:val="Hyperlink"/>
            <w:rFonts w:eastAsia="SimSun"/>
          </w:rPr>
          <w:t>http://www.rfc-editor.org/pubprocess.html</w:t>
        </w:r>
      </w:hyperlink>
    </w:p>
    <w:p w:rsidR="00296A76" w:rsidRPr="00410333" w:rsidRDefault="00296A76" w:rsidP="00DB520A">
      <w:pPr>
        <w:spacing w:before="115"/>
        <w:rPr>
          <w:rFonts w:eastAsia="SimSun"/>
          <w:rtl/>
          <w:lang w:bidi="ar-EG"/>
        </w:rPr>
      </w:pPr>
      <w:r w:rsidRPr="00410333">
        <w:rPr>
          <w:rFonts w:eastAsia="SimSun" w:hint="cs"/>
          <w:rtl/>
          <w:lang w:bidi="ar-EG"/>
        </w:rPr>
        <w:t>القائمة الحالية لبيانات الاتصال:</w:t>
      </w:r>
    </w:p>
    <w:p w:rsidR="00296A76" w:rsidRPr="00410333" w:rsidRDefault="00B10765" w:rsidP="00DB520A">
      <w:pPr>
        <w:spacing w:before="115"/>
        <w:rPr>
          <w:rStyle w:val="Hyperlink"/>
          <w:rFonts w:eastAsia="SimSun"/>
          <w:rtl/>
        </w:rPr>
      </w:pPr>
      <w:hyperlink r:id="rId109" w:history="1">
        <w:r w:rsidR="00296A76" w:rsidRPr="00410333">
          <w:rPr>
            <w:rStyle w:val="Hyperlink"/>
            <w:rFonts w:eastAsia="SimSun"/>
          </w:rPr>
          <w:t>https://datatracker.ietf.org/liaison/</w:t>
        </w:r>
      </w:hyperlink>
    </w:p>
    <w:p w:rsidR="00296A76" w:rsidRPr="00410333" w:rsidRDefault="00296A76" w:rsidP="00DB520A">
      <w:pPr>
        <w:spacing w:before="115"/>
        <w:rPr>
          <w:rFonts w:eastAsia="SimSun"/>
          <w:rtl/>
          <w:lang w:bidi="ar-EG"/>
        </w:rPr>
      </w:pPr>
      <w:r w:rsidRPr="00410333">
        <w:rPr>
          <w:rFonts w:eastAsia="SimSun" w:hint="cs"/>
          <w:rtl/>
          <w:lang w:bidi="ar-EG"/>
        </w:rPr>
        <w:t>سياسات وإشعارات حقوق الملكية الفكرية الخاصة بفريق مهام هندسة الإنترنت:</w:t>
      </w:r>
    </w:p>
    <w:p w:rsidR="00296A76" w:rsidRPr="00410333" w:rsidRDefault="00B10765" w:rsidP="00DB520A">
      <w:pPr>
        <w:spacing w:before="115"/>
        <w:rPr>
          <w:rFonts w:eastAsia="SimSun"/>
          <w:rtl/>
          <w:lang w:bidi="ar-EG"/>
        </w:rPr>
      </w:pPr>
      <w:hyperlink r:id="rId110" w:history="1">
        <w:r w:rsidR="00296A76" w:rsidRPr="00410333">
          <w:rPr>
            <w:rStyle w:val="Hyperlink"/>
            <w:rFonts w:eastAsia="SimSun"/>
          </w:rPr>
          <w:t>http://www.ietf.org/ipr/</w:t>
        </w:r>
      </w:hyperlink>
    </w:p>
    <w:p w:rsidR="00296A76" w:rsidRPr="00410333" w:rsidRDefault="00296A76" w:rsidP="00DB520A">
      <w:pPr>
        <w:spacing w:before="115"/>
        <w:rPr>
          <w:rFonts w:eastAsia="SimSun"/>
          <w:rtl/>
          <w:lang w:bidi="ar-EG"/>
        </w:rPr>
      </w:pPr>
      <w:r w:rsidRPr="00410333">
        <w:rPr>
          <w:rFonts w:eastAsia="SimSun" w:hint="cs"/>
          <w:rtl/>
          <w:lang w:bidi="ar-EG"/>
        </w:rPr>
        <w:t xml:space="preserve">القواعد المتبعة </w:t>
      </w:r>
      <w:r w:rsidRPr="00410333">
        <w:rPr>
          <w:rFonts w:eastAsia="SimSun"/>
          <w:lang w:bidi="ar-EG"/>
        </w:rPr>
        <w:t>("Tao")</w:t>
      </w:r>
      <w:r w:rsidRPr="00410333">
        <w:rPr>
          <w:rFonts w:eastAsia="SimSun" w:hint="cs"/>
          <w:rtl/>
          <w:lang w:bidi="ar-EG"/>
        </w:rPr>
        <w:t xml:space="preserve"> لفريق مهام هندسة الإنترنت - دليل المبتدئ لفريق المهام التابع لفريق مهام هندسة الإنترنت:</w:t>
      </w:r>
    </w:p>
    <w:p w:rsidR="00296A76" w:rsidRPr="00410333" w:rsidRDefault="00B10765" w:rsidP="00DB520A">
      <w:pPr>
        <w:spacing w:before="110"/>
        <w:rPr>
          <w:rStyle w:val="Hyperlink"/>
          <w:rFonts w:eastAsia="SimSun"/>
          <w:rtl/>
        </w:rPr>
      </w:pPr>
      <w:hyperlink r:id="rId111" w:history="1">
        <w:r w:rsidR="00296A76" w:rsidRPr="00410333">
          <w:rPr>
            <w:rStyle w:val="Hyperlink"/>
            <w:rFonts w:eastAsia="SimSun"/>
          </w:rPr>
          <w:t>http://www.ietf.org/tao.html</w:t>
        </w:r>
      </w:hyperlink>
    </w:p>
    <w:p w:rsidR="00296A76" w:rsidRPr="00AB2316" w:rsidRDefault="00296A76" w:rsidP="00296A76">
      <w:pPr>
        <w:pStyle w:val="Heading3"/>
        <w:rPr>
          <w:rFonts w:eastAsia="SimSun"/>
          <w:rtl/>
        </w:rPr>
      </w:pPr>
      <w:r w:rsidRPr="00AB2316">
        <w:rPr>
          <w:rFonts w:eastAsia="SimSun"/>
        </w:rPr>
        <w:t>2.8.2</w:t>
      </w:r>
      <w:r w:rsidRPr="00AB2316">
        <w:rPr>
          <w:rFonts w:eastAsia="SimSun" w:hint="cs"/>
          <w:rtl/>
        </w:rPr>
        <w:tab/>
        <w:t>معلومات عن قطاع تقييس الاتصالات يمكن أن تكون ذات فائدة للمشاركين في فريق مهام هندسة الإنترنت</w:t>
      </w:r>
    </w:p>
    <w:p w:rsidR="00296A76" w:rsidRPr="00410333" w:rsidRDefault="00296A76" w:rsidP="00DB520A">
      <w:pPr>
        <w:spacing w:before="115"/>
        <w:ind w:left="794" w:hanging="794"/>
        <w:rPr>
          <w:rFonts w:eastAsia="SimSun"/>
          <w:rtl/>
          <w:lang w:bidi="ar-EG"/>
        </w:rPr>
      </w:pPr>
      <w:r w:rsidRPr="00410333">
        <w:rPr>
          <w:rFonts w:eastAsia="SimSun" w:hint="cs"/>
          <w:rtl/>
        </w:rPr>
        <w:t xml:space="preserve">يمكن الحصول على معلومات عن قطاع تقييس الاتصالات في المراجع الإعلامية وفي العناوين </w:t>
      </w:r>
      <w:r w:rsidRPr="00410333">
        <w:rPr>
          <w:rFonts w:eastAsia="SimSun"/>
        </w:rPr>
        <w:t>URL</w:t>
      </w:r>
      <w:r w:rsidRPr="00410333">
        <w:rPr>
          <w:rFonts w:eastAsia="SimSun" w:hint="cs"/>
          <w:rtl/>
        </w:rPr>
        <w:t xml:space="preserve"> أدناه.</w:t>
      </w:r>
    </w:p>
    <w:p w:rsidR="00296A76" w:rsidRPr="00410333" w:rsidRDefault="00296A76" w:rsidP="00DB520A">
      <w:pPr>
        <w:spacing w:before="115"/>
        <w:jc w:val="left"/>
        <w:rPr>
          <w:rFonts w:eastAsia="SimSun"/>
          <w:rtl/>
        </w:rPr>
      </w:pPr>
      <w:r w:rsidRPr="00410333">
        <w:rPr>
          <w:rFonts w:eastAsia="SimSun" w:hint="cs"/>
          <w:rtl/>
          <w:lang w:val="fr-FR"/>
        </w:rPr>
        <w:t>الصفحة الرئيسية لقطاع تقييس الاتصالات:</w:t>
      </w:r>
    </w:p>
    <w:p w:rsidR="00296A76" w:rsidRPr="00410333" w:rsidRDefault="00B10765" w:rsidP="00DB520A">
      <w:pPr>
        <w:spacing w:before="115"/>
        <w:jc w:val="left"/>
        <w:rPr>
          <w:rFonts w:eastAsia="SimSun"/>
          <w:lang w:val="fr-FR"/>
        </w:rPr>
      </w:pPr>
      <w:hyperlink r:id="rId112" w:history="1">
        <w:r w:rsidR="00296A76" w:rsidRPr="00410333">
          <w:rPr>
            <w:rStyle w:val="Hyperlink"/>
            <w:rFonts w:eastAsia="SimSun"/>
          </w:rPr>
          <w:t>http://www.itu.int/ITU-T</w:t>
        </w:r>
      </w:hyperlink>
    </w:p>
    <w:p w:rsidR="00296A76" w:rsidRPr="00410333" w:rsidRDefault="00296A76" w:rsidP="00DB520A">
      <w:pPr>
        <w:spacing w:before="115"/>
        <w:rPr>
          <w:rFonts w:eastAsia="SimSun"/>
          <w:rtl/>
        </w:rPr>
      </w:pPr>
      <w:r w:rsidRPr="00410333">
        <w:rPr>
          <w:rFonts w:eastAsia="SimSun" w:hint="cs"/>
          <w:rtl/>
        </w:rPr>
        <w:t>قائمة بجميع التوصيات الصادرة عن قطاع تقييس الاتصالات:</w:t>
      </w:r>
    </w:p>
    <w:p w:rsidR="00296A76" w:rsidRPr="00410333" w:rsidRDefault="00B10765" w:rsidP="00DB520A">
      <w:pPr>
        <w:spacing w:before="115"/>
        <w:rPr>
          <w:rFonts w:eastAsia="SimSun"/>
        </w:rPr>
      </w:pPr>
      <w:hyperlink r:id="rId113" w:history="1">
        <w:r w:rsidR="00296A76" w:rsidRPr="00410333">
          <w:rPr>
            <w:rStyle w:val="Hyperlink"/>
            <w:rFonts w:eastAsia="SimSun"/>
          </w:rPr>
          <w:t>http://itu.int/itu-t/recommendations/</w:t>
        </w:r>
      </w:hyperlink>
    </w:p>
    <w:p w:rsidR="00296A76" w:rsidRPr="00410333" w:rsidRDefault="00296A76" w:rsidP="00DB520A">
      <w:pPr>
        <w:spacing w:before="115"/>
        <w:rPr>
          <w:rFonts w:eastAsia="SimSun"/>
          <w:rtl/>
          <w:lang w:bidi="ar-EG"/>
        </w:rPr>
      </w:pPr>
      <w:r w:rsidRPr="00410333">
        <w:rPr>
          <w:rFonts w:eastAsia="SimSun" w:hint="cs"/>
          <w:rtl/>
        </w:rPr>
        <w:t xml:space="preserve">الصفحة الرئيسية للجان دراسات قطاع تقييس الاتصالات من أجل لجنة الدراسات </w:t>
      </w:r>
      <w:r w:rsidRPr="00410333">
        <w:rPr>
          <w:rFonts w:eastAsia="SimSun"/>
        </w:rPr>
        <w:t>NN</w:t>
      </w:r>
      <w:r w:rsidRPr="00410333">
        <w:rPr>
          <w:rFonts w:eastAsia="SimSun" w:hint="cs"/>
          <w:rtl/>
        </w:rPr>
        <w:t xml:space="preserve"> (حيث </w:t>
      </w:r>
      <w:r w:rsidRPr="00410333">
        <w:rPr>
          <w:rFonts w:eastAsia="SimSun"/>
        </w:rPr>
        <w:t>NN</w:t>
      </w:r>
      <w:r w:rsidRPr="00410333">
        <w:rPr>
          <w:rFonts w:eastAsia="SimSun" w:hint="cs"/>
          <w:rtl/>
        </w:rPr>
        <w:t xml:space="preserve"> رقم مكون من عددين للجنة الدراسات):</w:t>
      </w:r>
    </w:p>
    <w:p w:rsidR="00296A76" w:rsidRPr="00410333" w:rsidRDefault="00B10765" w:rsidP="00DB520A">
      <w:pPr>
        <w:spacing w:before="115"/>
        <w:rPr>
          <w:rFonts w:eastAsia="SimSun"/>
        </w:rPr>
      </w:pPr>
      <w:hyperlink r:id="rId114" w:history="1">
        <w:r w:rsidR="00296A76" w:rsidRPr="00410333">
          <w:rPr>
            <w:rStyle w:val="Hyperlink"/>
            <w:rFonts w:eastAsia="SimSun"/>
          </w:rPr>
          <w:t>http://itu.int/itu-t/recommendations/</w:t>
        </w:r>
      </w:hyperlink>
    </w:p>
    <w:p w:rsidR="00296A76" w:rsidRPr="00410333" w:rsidRDefault="00296A76" w:rsidP="00DB520A">
      <w:pPr>
        <w:spacing w:before="115"/>
        <w:rPr>
          <w:rFonts w:eastAsia="SimSun"/>
          <w:rtl/>
        </w:rPr>
      </w:pPr>
      <w:r w:rsidRPr="00410333">
        <w:rPr>
          <w:rFonts w:eastAsia="SimSun" w:hint="cs"/>
          <w:rtl/>
        </w:rPr>
        <w:t>سياسات الملكية الفكرية والاستمارات وقواعد البيانات ذات الصلة:</w:t>
      </w:r>
    </w:p>
    <w:p w:rsidR="00296A76" w:rsidRPr="00410333" w:rsidRDefault="00B10765" w:rsidP="00DB520A">
      <w:pPr>
        <w:spacing w:before="115"/>
        <w:rPr>
          <w:rFonts w:eastAsia="SimSun"/>
        </w:rPr>
      </w:pPr>
      <w:hyperlink r:id="rId115" w:history="1">
        <w:r w:rsidR="00296A76" w:rsidRPr="00410333">
          <w:rPr>
            <w:rStyle w:val="Hyperlink"/>
            <w:rFonts w:eastAsia="SimSun"/>
          </w:rPr>
          <w:t>http://itu.int/en/ITU-T/ipr/Pages/default.aspx</w:t>
        </w:r>
      </w:hyperlink>
    </w:p>
    <w:p w:rsidR="00296A76" w:rsidRPr="00410333" w:rsidRDefault="00296A76" w:rsidP="00DB520A">
      <w:pPr>
        <w:spacing w:before="115"/>
        <w:rPr>
          <w:rFonts w:eastAsia="SimSun"/>
          <w:rtl/>
        </w:rPr>
      </w:pPr>
      <w:r w:rsidRPr="00410333">
        <w:rPr>
          <w:rFonts w:eastAsia="SimSun" w:hint="cs"/>
          <w:rtl/>
        </w:rPr>
        <w:t>القائمة الحالية للأفرقة المتخصصة العاملة التابعة لقطاع تقييس الاتصالات</w:t>
      </w:r>
    </w:p>
    <w:p w:rsidR="00296A76" w:rsidRPr="00410333" w:rsidRDefault="00B10765" w:rsidP="00DB520A">
      <w:pPr>
        <w:spacing w:before="115"/>
        <w:rPr>
          <w:rFonts w:eastAsia="SimSun"/>
        </w:rPr>
      </w:pPr>
      <w:hyperlink r:id="rId116" w:history="1">
        <w:r w:rsidR="00296A76" w:rsidRPr="00410333">
          <w:rPr>
            <w:rStyle w:val="Hyperlink"/>
            <w:rFonts w:eastAsia="SimSun"/>
          </w:rPr>
          <w:t>http://itu.int/en/ITU-T/focusgroups/Pages/default.aspx</w:t>
        </w:r>
      </w:hyperlink>
    </w:p>
    <w:p w:rsidR="00296A76" w:rsidRPr="00410333" w:rsidRDefault="00296A76" w:rsidP="00DB520A">
      <w:pPr>
        <w:spacing w:before="115"/>
        <w:rPr>
          <w:rFonts w:eastAsia="SimSun"/>
        </w:rPr>
      </w:pPr>
      <w:r w:rsidRPr="00410333">
        <w:rPr>
          <w:rFonts w:eastAsia="SimSun" w:hint="cs"/>
          <w:rtl/>
        </w:rPr>
        <w:t>إجراءات قطاع تقييس الاتصالات بما فيها:</w:t>
      </w:r>
    </w:p>
    <w:p w:rsidR="00296A76" w:rsidRPr="00410333" w:rsidRDefault="00296A76" w:rsidP="00DB520A">
      <w:pPr>
        <w:spacing w:before="115"/>
        <w:rPr>
          <w:rFonts w:eastAsia="SimSun"/>
          <w:rtl/>
        </w:rPr>
      </w:pPr>
      <w:r w:rsidRPr="00410333">
        <w:rPr>
          <w:rFonts w:eastAsia="SimSun" w:hint="cs"/>
          <w:rtl/>
          <w:lang w:bidi="ar-EG"/>
        </w:rPr>
        <w:t>-</w:t>
      </w:r>
      <w:r w:rsidRPr="00410333">
        <w:rPr>
          <w:rFonts w:eastAsia="SimSun" w:hint="cs"/>
          <w:rtl/>
        </w:rPr>
        <w:tab/>
        <w:t xml:space="preserve">القرار </w:t>
      </w:r>
      <w:r w:rsidRPr="00410333">
        <w:rPr>
          <w:rFonts w:eastAsia="SimSun"/>
        </w:rPr>
        <w:t>1</w:t>
      </w:r>
      <w:r w:rsidRPr="00410333">
        <w:rPr>
          <w:rFonts w:eastAsia="SimSun" w:hint="cs"/>
          <w:rtl/>
        </w:rPr>
        <w:t xml:space="preserve"> - </w:t>
      </w:r>
      <w:r w:rsidRPr="00410333">
        <w:rPr>
          <w:rFonts w:eastAsia="SimSun" w:hint="cs"/>
          <w:i/>
          <w:iCs/>
          <w:rtl/>
        </w:rPr>
        <w:t>النظام الداخلي لقطاع تقييس الاتصالات بالاتحاد الدولي للاتصالات</w:t>
      </w:r>
    </w:p>
    <w:p w:rsidR="00296A76" w:rsidRPr="00410333" w:rsidRDefault="00296A76" w:rsidP="00DB520A">
      <w:pPr>
        <w:spacing w:before="115"/>
        <w:rPr>
          <w:rFonts w:eastAsia="SimSun"/>
          <w:rtl/>
        </w:rPr>
      </w:pPr>
      <w:r w:rsidRPr="00410333">
        <w:rPr>
          <w:rFonts w:eastAsia="SimSun" w:hint="cs"/>
          <w:rtl/>
        </w:rPr>
        <w:t>-</w:t>
      </w:r>
      <w:r w:rsidRPr="00410333">
        <w:rPr>
          <w:rFonts w:eastAsia="SimSun" w:hint="cs"/>
          <w:rtl/>
        </w:rPr>
        <w:tab/>
        <w:t xml:space="preserve">القرار </w:t>
      </w:r>
      <w:r w:rsidRPr="00410333">
        <w:rPr>
          <w:rFonts w:eastAsia="SimSun"/>
        </w:rPr>
        <w:t>2</w:t>
      </w:r>
      <w:r w:rsidRPr="00410333">
        <w:rPr>
          <w:rFonts w:eastAsia="SimSun" w:hint="cs"/>
          <w:rtl/>
        </w:rPr>
        <w:t xml:space="preserve"> - </w:t>
      </w:r>
      <w:r w:rsidRPr="00410333">
        <w:rPr>
          <w:rFonts w:eastAsia="SimSun" w:hint="cs"/>
          <w:i/>
          <w:iCs/>
          <w:rtl/>
        </w:rPr>
        <w:t>مسؤوليات لجان دراسات قطاع تقييس الاتصالات واختصاصاتها</w:t>
      </w:r>
    </w:p>
    <w:p w:rsidR="00296A76" w:rsidRPr="00410333" w:rsidRDefault="00B10765" w:rsidP="00DB520A">
      <w:pPr>
        <w:spacing w:before="115"/>
        <w:rPr>
          <w:rFonts w:eastAsia="SimSun"/>
        </w:rPr>
      </w:pPr>
      <w:hyperlink r:id="rId117" w:history="1"/>
      <w:hyperlink r:id="rId118" w:history="1">
        <w:r w:rsidR="00296A76" w:rsidRPr="00410333">
          <w:rPr>
            <w:rStyle w:val="Hyperlink"/>
            <w:rFonts w:eastAsia="SimSun"/>
          </w:rPr>
          <w:t>http://itu.int/publ/T-RES/en</w:t>
        </w:r>
      </w:hyperlink>
    </w:p>
    <w:p w:rsidR="00296A76" w:rsidRPr="00410333" w:rsidRDefault="00296A76" w:rsidP="00DB520A">
      <w:pPr>
        <w:spacing w:before="115"/>
        <w:rPr>
          <w:rFonts w:eastAsia="SimSun"/>
          <w:i/>
          <w:iCs/>
          <w:rtl/>
        </w:rPr>
      </w:pPr>
      <w:r w:rsidRPr="00410333">
        <w:rPr>
          <w:rFonts w:eastAsia="SimSun" w:hint="cs"/>
          <w:i/>
          <w:iCs/>
          <w:rtl/>
        </w:rPr>
        <w:t>دليل المحرر لصياغة توصيات قطاع تقييس الاتصالات:</w:t>
      </w:r>
    </w:p>
    <w:p w:rsidR="00296A76" w:rsidRPr="00410333" w:rsidRDefault="00B10765" w:rsidP="00DB520A">
      <w:pPr>
        <w:spacing w:before="115"/>
        <w:rPr>
          <w:rFonts w:eastAsia="SimSun"/>
        </w:rPr>
      </w:pPr>
      <w:hyperlink r:id="rId119" w:history="1">
        <w:r w:rsidR="00296A76" w:rsidRPr="00410333">
          <w:rPr>
            <w:rStyle w:val="Hyperlink"/>
            <w:rFonts w:eastAsia="SimSun"/>
          </w:rPr>
          <w:t>http://itu.int/ITU-T/go/author-guide</w:t>
        </w:r>
      </w:hyperlink>
    </w:p>
    <w:p w:rsidR="00296A76" w:rsidRPr="00410333" w:rsidRDefault="00296A76" w:rsidP="00DB520A">
      <w:pPr>
        <w:keepNext/>
        <w:spacing w:before="115"/>
        <w:rPr>
          <w:rFonts w:eastAsia="SimSun"/>
        </w:rPr>
      </w:pPr>
      <w:r w:rsidRPr="00410333">
        <w:rPr>
          <w:rFonts w:eastAsia="SimSun" w:hint="cs"/>
          <w:rtl/>
        </w:rPr>
        <w:t>النماذج المستخدمة للمساهمات</w:t>
      </w:r>
      <w:r w:rsidRPr="00410333">
        <w:rPr>
          <w:rFonts w:eastAsia="SimSun" w:hint="cs"/>
          <w:rtl/>
          <w:lang w:bidi="ar-EG"/>
        </w:rPr>
        <w:t xml:space="preserve"> وبيانات الاتصال</w:t>
      </w:r>
      <w:r w:rsidRPr="00410333">
        <w:rPr>
          <w:rFonts w:eastAsia="SimSun" w:hint="cs"/>
          <w:rtl/>
        </w:rPr>
        <w:t>:</w:t>
      </w:r>
    </w:p>
    <w:p w:rsidR="00296A76" w:rsidRPr="00410333" w:rsidRDefault="00B10765" w:rsidP="00DB520A">
      <w:pPr>
        <w:spacing w:before="115"/>
        <w:rPr>
          <w:rStyle w:val="Hyperlink"/>
          <w:rFonts w:eastAsia="SimSun"/>
          <w:rtl/>
        </w:rPr>
      </w:pPr>
      <w:hyperlink r:id="rId120" w:history="1">
        <w:r w:rsidR="00296A76" w:rsidRPr="00410333">
          <w:rPr>
            <w:rStyle w:val="Hyperlink"/>
            <w:rFonts w:eastAsia="SimSun"/>
          </w:rPr>
          <w:t>http://itu.int/ITU-T/studygroups/templates/index.html</w:t>
        </w:r>
      </w:hyperlink>
    </w:p>
    <w:p w:rsidR="00296A76" w:rsidRPr="00410333" w:rsidRDefault="00296A76" w:rsidP="00296A76">
      <w:pPr>
        <w:bidi w:val="0"/>
        <w:spacing w:before="0" w:after="200" w:line="276" w:lineRule="auto"/>
        <w:jc w:val="left"/>
        <w:rPr>
          <w:lang w:bidi="ar-EG"/>
        </w:rPr>
      </w:pPr>
    </w:p>
    <w:p w:rsidR="00296A76" w:rsidRPr="00410333" w:rsidRDefault="00296A76" w:rsidP="00296A76">
      <w:pPr>
        <w:pStyle w:val="Heading1"/>
        <w:spacing w:before="240"/>
        <w:rPr>
          <w:rtl/>
        </w:rPr>
      </w:pPr>
      <w:bookmarkStart w:id="923" w:name="_Toc338672553"/>
      <w:bookmarkStart w:id="924" w:name="_Toc338939624"/>
      <w:bookmarkStart w:id="925" w:name="_Toc338939774"/>
      <w:bookmarkStart w:id="926" w:name="_Toc338940097"/>
      <w:r w:rsidRPr="00410333">
        <w:t>3</w:t>
      </w:r>
      <w:r w:rsidRPr="00410333">
        <w:rPr>
          <w:rFonts w:hint="cs"/>
          <w:rtl/>
        </w:rPr>
        <w:tab/>
        <w:t>المراجع</w:t>
      </w:r>
      <w:bookmarkEnd w:id="923"/>
      <w:bookmarkEnd w:id="924"/>
      <w:bookmarkEnd w:id="925"/>
      <w:bookmarkEnd w:id="926"/>
    </w:p>
    <w:p w:rsidR="00296A76" w:rsidRPr="00410333" w:rsidRDefault="00296A76" w:rsidP="00296A76">
      <w:pPr>
        <w:pStyle w:val="Heading2"/>
        <w:rPr>
          <w:rtl/>
        </w:rPr>
      </w:pPr>
      <w:bookmarkStart w:id="927" w:name="_Toc338672554"/>
      <w:bookmarkStart w:id="928" w:name="_Toc338939625"/>
      <w:bookmarkStart w:id="929" w:name="_Toc338940098"/>
      <w:r w:rsidRPr="00410333">
        <w:t>1.3</w:t>
      </w:r>
      <w:r w:rsidRPr="00410333">
        <w:rPr>
          <w:rtl/>
        </w:rPr>
        <w:tab/>
      </w:r>
      <w:r w:rsidRPr="00410333">
        <w:rPr>
          <w:rFonts w:hint="cs"/>
          <w:rtl/>
        </w:rPr>
        <w:t>المراجع المعيارية</w:t>
      </w:r>
      <w:bookmarkEnd w:id="927"/>
      <w:bookmarkEnd w:id="928"/>
      <w:bookmarkEnd w:id="929"/>
    </w:p>
    <w:p w:rsidR="00296A76" w:rsidRPr="00410333" w:rsidRDefault="00296A76" w:rsidP="00296A76">
      <w:pPr>
        <w:pStyle w:val="Reftext"/>
        <w:bidi w:val="0"/>
        <w:spacing w:line="240" w:lineRule="auto"/>
      </w:pPr>
      <w:r w:rsidRPr="00410333">
        <w:t>[1]</w:t>
      </w:r>
      <w:r w:rsidRPr="00410333">
        <w:tab/>
        <w:t xml:space="preserve">Daigle, L, Ed., </w:t>
      </w:r>
      <w:r w:rsidRPr="00410333">
        <w:rPr>
          <w:i/>
          <w:iCs/>
        </w:rPr>
        <w:t>IAB Processes for Management of IETF Liaison Relationships</w:t>
      </w:r>
      <w:r w:rsidRPr="00410333">
        <w:t>, RFC 4052, BCP 102, April 2005.</w:t>
      </w:r>
    </w:p>
    <w:p w:rsidR="00296A76" w:rsidRPr="00410333" w:rsidRDefault="00296A76" w:rsidP="00296A76">
      <w:pPr>
        <w:pStyle w:val="Reftext"/>
        <w:bidi w:val="0"/>
        <w:spacing w:line="240" w:lineRule="auto"/>
        <w:rPr>
          <w:rtl/>
          <w:lang w:bidi="ar-EG"/>
        </w:rPr>
      </w:pPr>
      <w:r w:rsidRPr="00410333">
        <w:t>[2]</w:t>
      </w:r>
      <w:r w:rsidRPr="00410333">
        <w:tab/>
        <w:t xml:space="preserve">Trowbridge, S, Bradner, S, and Baker, F, </w:t>
      </w:r>
      <w:r w:rsidRPr="00410333">
        <w:rPr>
          <w:i/>
          <w:iCs/>
        </w:rPr>
        <w:t>Procedures for Handling Liaison Statements to and from the IETF</w:t>
      </w:r>
      <w:r w:rsidRPr="00410333">
        <w:t>, RFC 4053, BCP 103, April 2005.</w:t>
      </w:r>
    </w:p>
    <w:p w:rsidR="00296A76" w:rsidRPr="00410333" w:rsidRDefault="00296A76" w:rsidP="00296A76">
      <w:pPr>
        <w:pStyle w:val="Reftext"/>
        <w:bidi w:val="0"/>
        <w:spacing w:line="240" w:lineRule="auto"/>
        <w:rPr>
          <w:rtl/>
          <w:lang w:bidi="ar-EG"/>
        </w:rPr>
      </w:pPr>
      <w:r w:rsidRPr="00410333">
        <w:t>[3]</w:t>
      </w:r>
      <w:r w:rsidRPr="00410333">
        <w:tab/>
        <w:t xml:space="preserve">Bradner, J. Ed., Contreras, J., Ed., </w:t>
      </w:r>
      <w:r w:rsidRPr="00410333">
        <w:rPr>
          <w:i/>
          <w:iCs/>
        </w:rPr>
        <w:t>Rights Contributors Provide to the IETF Trust</w:t>
      </w:r>
      <w:r w:rsidRPr="00410333">
        <w:t>, RFC 5378, BCP 78, November, 2008.</w:t>
      </w:r>
    </w:p>
    <w:p w:rsidR="00296A76" w:rsidRPr="00410333" w:rsidRDefault="00296A76" w:rsidP="00296A76">
      <w:pPr>
        <w:pStyle w:val="Reftext"/>
        <w:bidi w:val="0"/>
        <w:spacing w:line="240" w:lineRule="auto"/>
        <w:rPr>
          <w:spacing w:val="-2"/>
        </w:rPr>
      </w:pPr>
      <w:r w:rsidRPr="00410333">
        <w:t>[4]</w:t>
      </w:r>
      <w:r w:rsidRPr="00410333">
        <w:tab/>
      </w:r>
      <w:r w:rsidRPr="00410333">
        <w:rPr>
          <w:spacing w:val="-2"/>
        </w:rPr>
        <w:t xml:space="preserve">Bradner, S., Ed., </w:t>
      </w:r>
      <w:r w:rsidRPr="00410333">
        <w:rPr>
          <w:i/>
          <w:iCs/>
          <w:spacing w:val="-2"/>
        </w:rPr>
        <w:t>Intellectual Property Rights in IETF Technology</w:t>
      </w:r>
      <w:r w:rsidRPr="00410333">
        <w:rPr>
          <w:spacing w:val="-2"/>
        </w:rPr>
        <w:t>, RFC 3979, BCP 79, March 2005.</w:t>
      </w:r>
    </w:p>
    <w:p w:rsidR="00296A76" w:rsidRPr="00410333" w:rsidRDefault="00296A76" w:rsidP="00296A76">
      <w:pPr>
        <w:pStyle w:val="Reftext"/>
        <w:bidi w:val="0"/>
        <w:spacing w:line="240" w:lineRule="auto"/>
        <w:rPr>
          <w:spacing w:val="-2"/>
          <w:rtl/>
          <w:lang w:bidi="ar-EG"/>
        </w:rPr>
      </w:pPr>
      <w:r w:rsidRPr="00410333">
        <w:t>[5]</w:t>
      </w:r>
      <w:r w:rsidRPr="00410333">
        <w:tab/>
      </w:r>
      <w:r w:rsidRPr="00410333">
        <w:rPr>
          <w:spacing w:val="-2"/>
        </w:rPr>
        <w:t xml:space="preserve">Narten, T., </w:t>
      </w:r>
      <w:r w:rsidRPr="00410333">
        <w:rPr>
          <w:i/>
          <w:iCs/>
          <w:spacing w:val="-2"/>
        </w:rPr>
        <w:t>Clarifications of the Third Party Disclosure Procedure in RFC 4879</w:t>
      </w:r>
      <w:r w:rsidRPr="00410333">
        <w:rPr>
          <w:spacing w:val="-2"/>
        </w:rPr>
        <w:t>, BCP 79, April 2007.</w:t>
      </w:r>
    </w:p>
    <w:p w:rsidR="00296A76" w:rsidRPr="00410333" w:rsidRDefault="00296A76" w:rsidP="00296A76">
      <w:pPr>
        <w:pStyle w:val="Reftext"/>
        <w:rPr>
          <w:i/>
          <w:iCs/>
          <w:rtl/>
          <w:lang w:bidi="ar-EG"/>
        </w:rPr>
      </w:pPr>
      <w:r w:rsidRPr="00410333">
        <w:t>[6]</w:t>
      </w:r>
      <w:r w:rsidRPr="00410333">
        <w:rPr>
          <w:rtl/>
        </w:rPr>
        <w:tab/>
      </w:r>
      <w:r w:rsidRPr="00410333">
        <w:rPr>
          <w:rFonts w:hint="cs"/>
          <w:rtl/>
        </w:rPr>
        <w:t xml:space="preserve">الاتحاد الدولي للاتصالات، التوصية </w:t>
      </w:r>
      <w:r w:rsidRPr="00410333">
        <w:rPr>
          <w:lang w:bidi="ar-EG"/>
        </w:rPr>
        <w:t>(</w:t>
      </w:r>
      <w:r w:rsidRPr="00410333">
        <w:t>2008) ITU-T A.5</w:t>
      </w:r>
      <w:r w:rsidRPr="00410333">
        <w:rPr>
          <w:rFonts w:hint="cs"/>
          <w:rtl/>
          <w:lang w:bidi="ar-EG"/>
        </w:rPr>
        <w:t xml:space="preserve">، </w:t>
      </w:r>
      <w:r w:rsidRPr="00410333">
        <w:rPr>
          <w:rFonts w:hint="cs"/>
          <w:i/>
          <w:iCs/>
          <w:rtl/>
          <w:lang w:bidi="ar-EG"/>
        </w:rPr>
        <w:t>الإجراءات العامة لوضع إحالات مرجعية إلى وثائق المنظمات الأخرى في توصيات لقطاع تقييس الاتصالات.</w:t>
      </w:r>
    </w:p>
    <w:p w:rsidR="00296A76" w:rsidRPr="00410333" w:rsidRDefault="00296A76" w:rsidP="00296A76">
      <w:pPr>
        <w:pStyle w:val="Heading2"/>
        <w:rPr>
          <w:rtl/>
          <w:lang w:bidi="ar-SA"/>
        </w:rPr>
      </w:pPr>
      <w:bookmarkStart w:id="930" w:name="_Toc338672555"/>
      <w:bookmarkStart w:id="931" w:name="_Toc338939626"/>
      <w:bookmarkStart w:id="932" w:name="_Toc338940099"/>
      <w:r w:rsidRPr="00410333">
        <w:t>2.3</w:t>
      </w:r>
      <w:r w:rsidRPr="00410333">
        <w:rPr>
          <w:rtl/>
        </w:rPr>
        <w:tab/>
      </w:r>
      <w:r w:rsidRPr="00410333">
        <w:rPr>
          <w:rFonts w:hint="cs"/>
          <w:rtl/>
        </w:rPr>
        <w:t>المراجع الإعلامية</w:t>
      </w:r>
      <w:bookmarkEnd w:id="930"/>
      <w:bookmarkEnd w:id="931"/>
      <w:bookmarkEnd w:id="932"/>
    </w:p>
    <w:p w:rsidR="00296A76" w:rsidRPr="00410333" w:rsidRDefault="00296A76" w:rsidP="00296A76">
      <w:pPr>
        <w:pStyle w:val="Reftext"/>
        <w:bidi w:val="0"/>
        <w:spacing w:line="240" w:lineRule="auto"/>
      </w:pPr>
      <w:r w:rsidRPr="00410333">
        <w:t>[7]</w:t>
      </w:r>
      <w:r w:rsidRPr="00410333">
        <w:tab/>
        <w:t xml:space="preserve">Bradner. S, </w:t>
      </w:r>
      <w:r w:rsidRPr="00410333">
        <w:rPr>
          <w:i/>
          <w:iCs/>
        </w:rPr>
        <w:t>The Internet Standards Process – Revision 3</w:t>
      </w:r>
      <w:r w:rsidRPr="00410333">
        <w:t>, BCP 9, RFC 2026, October 1996.</w:t>
      </w:r>
    </w:p>
    <w:p w:rsidR="00296A76" w:rsidRPr="00410333" w:rsidRDefault="00296A76" w:rsidP="00296A76">
      <w:pPr>
        <w:pStyle w:val="Reftext"/>
        <w:bidi w:val="0"/>
        <w:spacing w:line="240" w:lineRule="auto"/>
      </w:pPr>
      <w:r w:rsidRPr="00410333">
        <w:t>[8]</w:t>
      </w:r>
      <w:r w:rsidRPr="00410333">
        <w:tab/>
        <w:t xml:space="preserve">Postel, J. and J. Reynolds, </w:t>
      </w:r>
      <w:r w:rsidRPr="00410333">
        <w:rPr>
          <w:i/>
          <w:iCs/>
        </w:rPr>
        <w:t>Instructions to RFC Authors</w:t>
      </w:r>
      <w:r w:rsidRPr="00410333">
        <w:t>, RFC 2223, October 1997.</w:t>
      </w:r>
    </w:p>
    <w:p w:rsidR="00296A76" w:rsidRPr="00410333" w:rsidRDefault="00296A76" w:rsidP="00296A76">
      <w:pPr>
        <w:pStyle w:val="Reftext"/>
        <w:bidi w:val="0"/>
        <w:spacing w:line="240" w:lineRule="auto"/>
      </w:pPr>
      <w:r w:rsidRPr="00410333">
        <w:t>[9]</w:t>
      </w:r>
      <w:r w:rsidRPr="00410333">
        <w:tab/>
        <w:t xml:space="preserve">Brett, R., Bradner, S. and G. Parsons, </w:t>
      </w:r>
      <w:r w:rsidRPr="00410333">
        <w:rPr>
          <w:i/>
          <w:iCs/>
        </w:rPr>
        <w:t>Collaboration between ISOC/IETF and ITU-T</w:t>
      </w:r>
      <w:r w:rsidRPr="00410333">
        <w:t>, RFC 2436, October 1998.</w:t>
      </w:r>
    </w:p>
    <w:p w:rsidR="00296A76" w:rsidRPr="00410333" w:rsidRDefault="00296A76" w:rsidP="00296A76">
      <w:pPr>
        <w:pStyle w:val="Reftext"/>
        <w:bidi w:val="0"/>
        <w:spacing w:line="240" w:lineRule="auto"/>
      </w:pPr>
      <w:r w:rsidRPr="00410333">
        <w:t>[10]</w:t>
      </w:r>
      <w:r w:rsidRPr="00410333">
        <w:tab/>
        <w:t xml:space="preserve">Fishman, G. and Bradner, S., </w:t>
      </w:r>
      <w:r w:rsidRPr="00410333">
        <w:rPr>
          <w:i/>
          <w:iCs/>
        </w:rPr>
        <w:t>Internet Engineering Task Force and International Telecommunication Union – Telecommunications Standardization Sector Collaboration Guidelines</w:t>
      </w:r>
      <w:r w:rsidRPr="00410333">
        <w:t>, RFC 3356, August 2002.</w:t>
      </w:r>
    </w:p>
    <w:p w:rsidR="00296A76" w:rsidRPr="00410333" w:rsidRDefault="00296A76" w:rsidP="00296A76">
      <w:pPr>
        <w:pStyle w:val="Reftext"/>
        <w:bidi w:val="0"/>
        <w:spacing w:line="240" w:lineRule="auto"/>
      </w:pPr>
      <w:r w:rsidRPr="00410333">
        <w:t>[11]</w:t>
      </w:r>
      <w:r w:rsidRPr="00410333">
        <w:tab/>
        <w:t xml:space="preserve">Hovey, R., Bradner, S., </w:t>
      </w:r>
      <w:r w:rsidRPr="00410333">
        <w:rPr>
          <w:i/>
          <w:iCs/>
        </w:rPr>
        <w:t>The Organizations involved in the IETF Standards Process, October 1996</w:t>
      </w:r>
      <w:r w:rsidRPr="00410333">
        <w:t>, RFC 2028, October, 1996.</w:t>
      </w:r>
    </w:p>
    <w:p w:rsidR="00296A76" w:rsidRPr="00410333" w:rsidRDefault="00296A76" w:rsidP="00296A76">
      <w:pPr>
        <w:pStyle w:val="Reftext"/>
        <w:bidi w:val="0"/>
        <w:spacing w:line="240" w:lineRule="auto"/>
      </w:pPr>
      <w:r w:rsidRPr="00410333">
        <w:t>[12]</w:t>
      </w:r>
      <w:r w:rsidRPr="00410333">
        <w:tab/>
        <w:t xml:space="preserve">Bradner, S., </w:t>
      </w:r>
      <w:r w:rsidRPr="00410333">
        <w:rPr>
          <w:i/>
          <w:iCs/>
        </w:rPr>
        <w:t>IETF Working Group Guidelines and Procedures</w:t>
      </w:r>
      <w:r w:rsidRPr="00410333">
        <w:t>, RFC-2418, September 1998.</w:t>
      </w:r>
    </w:p>
    <w:p w:rsidR="00296A76" w:rsidRPr="00410333" w:rsidRDefault="00296A76" w:rsidP="00296A76">
      <w:pPr>
        <w:pStyle w:val="Reftext"/>
        <w:bidi w:val="0"/>
        <w:spacing w:line="240" w:lineRule="auto"/>
      </w:pPr>
      <w:r w:rsidRPr="00410333">
        <w:t>[13]</w:t>
      </w:r>
      <w:r w:rsidRPr="00410333">
        <w:tab/>
        <w:t xml:space="preserve">Narten, T., </w:t>
      </w:r>
      <w:r w:rsidRPr="00410333">
        <w:rPr>
          <w:i/>
          <w:iCs/>
        </w:rPr>
        <w:t>Considerations for Having a Successful Birds-of-a-Feather (BOF) Session</w:t>
      </w:r>
      <w:r w:rsidRPr="00410333">
        <w:t>, RFC 5434, February 2009.</w:t>
      </w:r>
    </w:p>
    <w:p w:rsidR="00296A76" w:rsidRPr="00410333" w:rsidRDefault="00296A76" w:rsidP="00296A76">
      <w:pPr>
        <w:pStyle w:val="Reftext"/>
        <w:bidi w:val="0"/>
        <w:spacing w:line="240" w:lineRule="auto"/>
      </w:pPr>
      <w:r w:rsidRPr="00410333">
        <w:t>[14]</w:t>
      </w:r>
      <w:r w:rsidRPr="00410333">
        <w:tab/>
        <w:t xml:space="preserve">Alvestrand, H., </w:t>
      </w:r>
      <w:r w:rsidRPr="00410333">
        <w:rPr>
          <w:i/>
          <w:iCs/>
        </w:rPr>
        <w:t>A Mission Statement for the IETF</w:t>
      </w:r>
      <w:r w:rsidRPr="00410333">
        <w:t xml:space="preserve">, BCP 95 (also RFC 3935), October 2004. </w:t>
      </w:r>
    </w:p>
    <w:p w:rsidR="00296A76" w:rsidRPr="00410333" w:rsidRDefault="00296A76" w:rsidP="00296A76">
      <w:pPr>
        <w:pStyle w:val="Reftext"/>
        <w:ind w:right="0"/>
        <w:rPr>
          <w:i/>
          <w:iCs/>
          <w:spacing w:val="-2"/>
          <w:rtl/>
        </w:rPr>
      </w:pPr>
      <w:r w:rsidRPr="00410333">
        <w:rPr>
          <w:spacing w:val="-2"/>
          <w:lang w:bidi="ar-EG"/>
        </w:rPr>
        <w:t>[15]</w:t>
      </w:r>
      <w:r w:rsidRPr="00410333">
        <w:rPr>
          <w:spacing w:val="-2"/>
          <w:lang w:bidi="ar-EG"/>
        </w:rPr>
        <w:tab/>
      </w:r>
      <w:r w:rsidRPr="00410333">
        <w:rPr>
          <w:rFonts w:hint="cs"/>
          <w:spacing w:val="-2"/>
          <w:rtl/>
        </w:rPr>
        <w:t xml:space="preserve">الاتحاد الدولي للاتصالات، التوصية </w:t>
      </w:r>
      <w:r w:rsidRPr="00410333">
        <w:rPr>
          <w:spacing w:val="-2"/>
          <w:lang w:bidi="ar-EG"/>
        </w:rPr>
        <w:t>(</w:t>
      </w:r>
      <w:r w:rsidRPr="00410333">
        <w:rPr>
          <w:spacing w:val="-2"/>
        </w:rPr>
        <w:t>2008) ITU-T A.1</w:t>
      </w:r>
      <w:r w:rsidRPr="00410333">
        <w:rPr>
          <w:rFonts w:hint="cs"/>
          <w:spacing w:val="-2"/>
          <w:rtl/>
        </w:rPr>
        <w:t xml:space="preserve">، </w:t>
      </w:r>
      <w:r w:rsidRPr="00410333">
        <w:rPr>
          <w:rFonts w:hint="cs"/>
          <w:i/>
          <w:iCs/>
          <w:spacing w:val="-2"/>
          <w:rtl/>
        </w:rPr>
        <w:t>طرائق عمل لجان الدراسات التابعة لقطاع تقييس الاتصالات.</w:t>
      </w:r>
    </w:p>
    <w:p w:rsidR="00296A76" w:rsidRPr="00410333" w:rsidRDefault="00296A76" w:rsidP="00296A76">
      <w:pPr>
        <w:pStyle w:val="Reftext"/>
        <w:rPr>
          <w:i/>
          <w:iCs/>
          <w:spacing w:val="-4"/>
          <w:rtl/>
        </w:rPr>
      </w:pPr>
      <w:r w:rsidRPr="00410333">
        <w:t>[16]</w:t>
      </w:r>
      <w:r w:rsidRPr="00410333">
        <w:tab/>
      </w:r>
      <w:r w:rsidRPr="00410333">
        <w:rPr>
          <w:rFonts w:hint="cs"/>
          <w:spacing w:val="-7"/>
          <w:rtl/>
        </w:rPr>
        <w:t xml:space="preserve">الاتحاد الدولي للاتصالات، التوصية </w:t>
      </w:r>
      <w:r w:rsidRPr="00410333">
        <w:rPr>
          <w:spacing w:val="-7"/>
          <w:lang w:bidi="ar-EG"/>
        </w:rPr>
        <w:t>(</w:t>
      </w:r>
      <w:r w:rsidRPr="00410333">
        <w:rPr>
          <w:spacing w:val="-7"/>
        </w:rPr>
        <w:t>2008) </w:t>
      </w:r>
      <w:r w:rsidRPr="00410333">
        <w:t>ITU-T </w:t>
      </w:r>
      <w:r w:rsidRPr="00410333">
        <w:rPr>
          <w:spacing w:val="-7"/>
        </w:rPr>
        <w:t>A.2</w:t>
      </w:r>
      <w:r w:rsidRPr="00410333">
        <w:rPr>
          <w:rFonts w:hint="cs"/>
          <w:spacing w:val="-7"/>
          <w:rtl/>
        </w:rPr>
        <w:t xml:space="preserve">، </w:t>
      </w:r>
      <w:r w:rsidRPr="00410333">
        <w:rPr>
          <w:rFonts w:hint="cs"/>
          <w:i/>
          <w:iCs/>
          <w:spacing w:val="-7"/>
          <w:rtl/>
        </w:rPr>
        <w:t>تقديم المساهمات إلى قطاع تقييس الاتصالات</w:t>
      </w:r>
      <w:r w:rsidRPr="00410333">
        <w:rPr>
          <w:rFonts w:hint="cs"/>
          <w:i/>
          <w:iCs/>
          <w:spacing w:val="-4"/>
          <w:rtl/>
        </w:rPr>
        <w:t>.</w:t>
      </w:r>
    </w:p>
    <w:p w:rsidR="00296A76" w:rsidRPr="00410333" w:rsidRDefault="00296A76" w:rsidP="00296A76">
      <w:pPr>
        <w:pStyle w:val="Reftext"/>
        <w:rPr>
          <w:i/>
          <w:iCs/>
          <w:spacing w:val="-6"/>
          <w:rtl/>
          <w:lang w:bidi="ar-EG"/>
        </w:rPr>
      </w:pPr>
      <w:r w:rsidRPr="00410333">
        <w:t>[17]</w:t>
      </w:r>
      <w:r w:rsidRPr="00410333">
        <w:tab/>
      </w:r>
      <w:r w:rsidRPr="00410333">
        <w:rPr>
          <w:rFonts w:hint="cs"/>
          <w:spacing w:val="-7"/>
          <w:rtl/>
        </w:rPr>
        <w:t xml:space="preserve">الاتحاد الدولي للاتصالات، التوصية </w:t>
      </w:r>
      <w:r w:rsidRPr="00410333">
        <w:rPr>
          <w:spacing w:val="-7"/>
          <w:lang w:bidi="ar-EG"/>
        </w:rPr>
        <w:t>(</w:t>
      </w:r>
      <w:r w:rsidRPr="00410333">
        <w:rPr>
          <w:spacing w:val="-7"/>
        </w:rPr>
        <w:t>2008) </w:t>
      </w:r>
      <w:r w:rsidRPr="00410333">
        <w:t>ITU-T </w:t>
      </w:r>
      <w:r w:rsidRPr="00410333">
        <w:rPr>
          <w:spacing w:val="-7"/>
        </w:rPr>
        <w:t>A.7</w:t>
      </w:r>
      <w:r w:rsidRPr="00410333">
        <w:rPr>
          <w:rFonts w:hint="cs"/>
          <w:spacing w:val="-7"/>
          <w:rtl/>
        </w:rPr>
        <w:t xml:space="preserve">، </w:t>
      </w:r>
      <w:r w:rsidRPr="00410333">
        <w:rPr>
          <w:rFonts w:hint="cs"/>
          <w:i/>
          <w:iCs/>
          <w:spacing w:val="-7"/>
          <w:rtl/>
        </w:rPr>
        <w:t>الأفرقة المتخصصة: أساليب العمل والإجراءات</w:t>
      </w:r>
      <w:r w:rsidRPr="00410333">
        <w:rPr>
          <w:rFonts w:hint="cs"/>
          <w:i/>
          <w:iCs/>
          <w:spacing w:val="-6"/>
          <w:rtl/>
          <w:lang w:bidi="ar-EG"/>
        </w:rPr>
        <w:t>.</w:t>
      </w:r>
    </w:p>
    <w:p w:rsidR="00296A76" w:rsidRPr="00410333" w:rsidRDefault="00296A76" w:rsidP="00296A76">
      <w:pPr>
        <w:pStyle w:val="Reftext"/>
        <w:rPr>
          <w:rtl/>
        </w:rPr>
      </w:pPr>
      <w:r w:rsidRPr="00410333">
        <w:t>[18]</w:t>
      </w:r>
      <w:r w:rsidRPr="00410333">
        <w:tab/>
      </w:r>
      <w:r w:rsidRPr="00410333">
        <w:rPr>
          <w:rFonts w:hint="cs"/>
          <w:rtl/>
        </w:rPr>
        <w:t xml:space="preserve">الاتحاد الدولي للاتصالات، التوصية </w:t>
      </w:r>
      <w:r w:rsidRPr="00410333">
        <w:rPr>
          <w:lang w:bidi="ar-EG"/>
        </w:rPr>
        <w:t>(</w:t>
      </w:r>
      <w:r w:rsidRPr="00410333">
        <w:t>2008) ITU-T A.8</w:t>
      </w:r>
      <w:r w:rsidRPr="00410333">
        <w:rPr>
          <w:rFonts w:hint="cs"/>
          <w:rtl/>
        </w:rPr>
        <w:t xml:space="preserve">، </w:t>
      </w:r>
      <w:r w:rsidRPr="00410333">
        <w:rPr>
          <w:rFonts w:hint="cs"/>
          <w:i/>
          <w:iCs/>
          <w:rtl/>
        </w:rPr>
        <w:t>عملية الموافقة البديلة للتوصيات الجديدة والمراجعة.</w:t>
      </w:r>
    </w:p>
    <w:p w:rsidR="00165D39" w:rsidRPr="00410333" w:rsidRDefault="00165D39" w:rsidP="00E952D6">
      <w:pPr>
        <w:rPr>
          <w:rtl/>
        </w:rPr>
      </w:pPr>
    </w:p>
    <w:p w:rsidR="00165D39" w:rsidRPr="00410333" w:rsidRDefault="00165D39" w:rsidP="00E952D6">
      <w:pPr>
        <w:rPr>
          <w:rtl/>
        </w:rPr>
      </w:pPr>
    </w:p>
    <w:p w:rsidR="00165D39" w:rsidRPr="00410333" w:rsidRDefault="00165D39" w:rsidP="00E952D6">
      <w:pPr>
        <w:rPr>
          <w:rtl/>
        </w:rPr>
      </w:pPr>
    </w:p>
    <w:p w:rsidR="00E969FB" w:rsidRPr="00410333" w:rsidRDefault="00E969FB" w:rsidP="00E952D6">
      <w:pPr>
        <w:rPr>
          <w:lang w:bidi="ar-EG"/>
        </w:rPr>
      </w:pPr>
    </w:p>
    <w:p w:rsidR="00926B4A" w:rsidRPr="00410333" w:rsidRDefault="00926B4A" w:rsidP="00E952D6">
      <w:pPr>
        <w:rPr>
          <w:lang w:bidi="ar-EG"/>
        </w:rPr>
      </w:pPr>
    </w:p>
    <w:p w:rsidR="00E969FB" w:rsidRPr="00410333" w:rsidRDefault="00E969FB" w:rsidP="00E952D6">
      <w:pPr>
        <w:rPr>
          <w:rtl/>
          <w:lang w:bidi="ar-EG"/>
        </w:rPr>
        <w:sectPr w:rsidR="00E969FB" w:rsidRPr="00410333" w:rsidSect="00157440">
          <w:headerReference w:type="even" r:id="rId121"/>
          <w:footerReference w:type="even" r:id="rId122"/>
          <w:pgSz w:w="11907" w:h="16840" w:code="9"/>
          <w:pgMar w:top="1134" w:right="1134" w:bottom="1134" w:left="1134" w:header="567" w:footer="567" w:gutter="0"/>
          <w:cols w:space="708"/>
          <w:vAlign w:val="both"/>
          <w:docGrid w:linePitch="360"/>
        </w:sectPr>
      </w:pPr>
    </w:p>
    <w:p w:rsidR="00165D39" w:rsidRPr="00410333" w:rsidRDefault="00165D39" w:rsidP="00E952D6">
      <w:pPr>
        <w:pStyle w:val="RecNo"/>
        <w:rPr>
          <w:noProof/>
          <w:rtl/>
          <w:lang w:val="en-GB" w:bidi="ar-EG"/>
        </w:rPr>
      </w:pPr>
      <w:bookmarkStart w:id="933" w:name="_Toc476818232"/>
      <w:bookmarkStart w:id="934" w:name="_Toc476818425"/>
      <w:bookmarkStart w:id="935" w:name="_Toc476818573"/>
      <w:r w:rsidRPr="00410333">
        <w:rPr>
          <w:rFonts w:hint="cs"/>
          <w:noProof/>
          <w:rtl/>
          <w:lang w:val="en-GB" w:bidi="ar-EG"/>
        </w:rPr>
        <w:lastRenderedPageBreak/>
        <w:t xml:space="preserve">الإضـافة </w:t>
      </w:r>
      <w:r w:rsidRPr="00410333">
        <w:rPr>
          <w:rStyle w:val="href"/>
        </w:rPr>
        <w:t>4</w:t>
      </w:r>
      <w:r w:rsidRPr="00410333">
        <w:rPr>
          <w:rFonts w:hint="cs"/>
          <w:noProof/>
          <w:rtl/>
          <w:lang w:val="en-GB" w:bidi="ar-EG"/>
        </w:rPr>
        <w:t xml:space="preserve"> إلى توصيات السلسلة </w:t>
      </w:r>
      <w:r w:rsidRPr="00410333">
        <w:rPr>
          <w:noProof/>
          <w:lang w:val="en-GB" w:bidi="ar-EG"/>
        </w:rPr>
        <w:t>ITU-T A</w:t>
      </w:r>
      <w:bookmarkEnd w:id="933"/>
      <w:bookmarkEnd w:id="934"/>
      <w:bookmarkEnd w:id="935"/>
    </w:p>
    <w:p w:rsidR="00165D39" w:rsidRPr="00410333" w:rsidRDefault="00165D39" w:rsidP="00E952D6">
      <w:pPr>
        <w:pStyle w:val="RecTitle0"/>
        <w:rPr>
          <w:noProof/>
          <w:rtl/>
        </w:rPr>
      </w:pPr>
      <w:bookmarkStart w:id="936" w:name="_Toc476818574"/>
      <w:r w:rsidRPr="00410333">
        <w:rPr>
          <w:rFonts w:hint="cs"/>
          <w:noProof/>
          <w:rtl/>
        </w:rPr>
        <w:t>إضافة تتضمن مبادئ توجيهية بشأن المشاركة عن بُعد</w:t>
      </w:r>
      <w:bookmarkEnd w:id="936"/>
    </w:p>
    <w:p w:rsidR="00296A76" w:rsidRPr="00410333" w:rsidRDefault="00296A76" w:rsidP="00296A76">
      <w:pPr>
        <w:pStyle w:val="Heading1"/>
        <w:rPr>
          <w:rtl/>
        </w:rPr>
      </w:pPr>
      <w:bookmarkStart w:id="937" w:name="_Toc429729988"/>
      <w:bookmarkStart w:id="938" w:name="P01"/>
      <w:r w:rsidRPr="00410333">
        <w:t>1</w:t>
      </w:r>
      <w:r w:rsidRPr="00410333">
        <w:rPr>
          <w:rFonts w:hint="cs"/>
          <w:rtl/>
        </w:rPr>
        <w:tab/>
        <w:t>مجال التطبيق</w:t>
      </w:r>
      <w:bookmarkEnd w:id="937"/>
    </w:p>
    <w:bookmarkEnd w:id="938"/>
    <w:p w:rsidR="00296A76" w:rsidRPr="00410333" w:rsidRDefault="00296A76" w:rsidP="00296A76">
      <w:pPr>
        <w:rPr>
          <w:rtl/>
          <w:lang w:bidi="ar-EG"/>
        </w:rPr>
      </w:pPr>
      <w:r w:rsidRPr="00410333">
        <w:rPr>
          <w:rFonts w:hint="cs"/>
          <w:rtl/>
          <w:lang w:bidi="ar-EG"/>
        </w:rPr>
        <w:t>تكون القواعد والإجراءات الموثقة بشكل جيد، بما فيها الجوانب القانونية، مفيدة لغرض تنظيم الاجتماعات الإلكترونية لأفرقة قطاع تقييس الاتصالات. وتشمل أفرقة قطاع تقييس الاتصالات، على سبيل المثال لا الحصر،</w:t>
      </w:r>
      <w:r w:rsidRPr="00410333">
        <w:rPr>
          <w:color w:val="000000"/>
          <w:rtl/>
        </w:rPr>
        <w:t xml:space="preserve"> الفريق الاستشاري لتقييس الاتصالات</w:t>
      </w:r>
      <w:r w:rsidRPr="00410333">
        <w:rPr>
          <w:rFonts w:hint="cs"/>
          <w:color w:val="000000"/>
          <w:rtl/>
        </w:rPr>
        <w:t>،</w:t>
      </w:r>
      <w:r w:rsidRPr="00410333">
        <w:rPr>
          <w:rFonts w:hint="cs"/>
          <w:color w:val="000000"/>
          <w:rtl/>
          <w:lang w:bidi="ar-EG"/>
        </w:rPr>
        <w:t xml:space="preserve"> ولجان الدراسات، وفرق العمل، والأفرقة المعنية بالمسائل أو أفرقة المقررين، والأفرقة المتخصصة، و</w:t>
      </w:r>
      <w:r w:rsidRPr="00410333">
        <w:rPr>
          <w:color w:val="000000"/>
          <w:rtl/>
          <w:lang w:bidi="ar-EG"/>
        </w:rPr>
        <w:t>أنشطة ال</w:t>
      </w:r>
      <w:r w:rsidRPr="00410333">
        <w:rPr>
          <w:rFonts w:hint="cs"/>
          <w:color w:val="000000"/>
          <w:rtl/>
          <w:lang w:bidi="ar-EG"/>
        </w:rPr>
        <w:t>ت</w:t>
      </w:r>
      <w:r w:rsidRPr="00410333">
        <w:rPr>
          <w:color w:val="000000"/>
          <w:rtl/>
          <w:lang w:bidi="ar-EG"/>
        </w:rPr>
        <w:t>نسيق المشتركة</w:t>
      </w:r>
      <w:r w:rsidRPr="00410333">
        <w:rPr>
          <w:rFonts w:hint="eastAsia"/>
          <w:color w:val="000000"/>
          <w:rtl/>
          <w:lang w:bidi="ar-EG"/>
        </w:rPr>
        <w:t> </w:t>
      </w:r>
      <w:r w:rsidRPr="00410333">
        <w:t>(JCA)</w:t>
      </w:r>
      <w:r w:rsidRPr="00410333">
        <w:rPr>
          <w:rFonts w:hint="cs"/>
          <w:rtl/>
        </w:rPr>
        <w:t xml:space="preserve">، </w:t>
      </w:r>
      <w:r w:rsidRPr="00410333">
        <w:rPr>
          <w:rFonts w:hint="cs"/>
          <w:color w:val="000000"/>
          <w:rtl/>
          <w:lang w:bidi="ar-EG"/>
        </w:rPr>
        <w:t>و</w:t>
      </w:r>
      <w:r w:rsidRPr="00410333">
        <w:rPr>
          <w:color w:val="000000"/>
          <w:rtl/>
          <w:lang w:bidi="ar-EG"/>
        </w:rPr>
        <w:t>أفرقة العمل بالمراسلة</w:t>
      </w:r>
      <w:r w:rsidRPr="00410333">
        <w:rPr>
          <w:rFonts w:hint="cs"/>
          <w:color w:val="000000"/>
          <w:rtl/>
          <w:lang w:bidi="ar-EG"/>
        </w:rPr>
        <w:t xml:space="preserve">، </w:t>
      </w:r>
      <w:r w:rsidRPr="00410333">
        <w:rPr>
          <w:color w:val="000000"/>
          <w:rtl/>
          <w:lang w:bidi="ar-EG"/>
        </w:rPr>
        <w:t>والأفرقة المخصصة</w:t>
      </w:r>
      <w:r w:rsidRPr="00410333">
        <w:rPr>
          <w:rFonts w:hint="cs"/>
          <w:color w:val="000000"/>
          <w:rtl/>
          <w:lang w:bidi="ar-EG"/>
        </w:rPr>
        <w:t>، والأفرقة الإقليمية، ولجنة الاستعراض.</w:t>
      </w:r>
    </w:p>
    <w:p w:rsidR="00296A76" w:rsidRPr="00410333" w:rsidRDefault="00296A76" w:rsidP="00296A76">
      <w:pPr>
        <w:rPr>
          <w:rtl/>
          <w:lang w:bidi="ar-EG"/>
        </w:rPr>
      </w:pPr>
      <w:r w:rsidRPr="00410333">
        <w:rPr>
          <w:rFonts w:hint="cs"/>
          <w:rtl/>
          <w:lang w:bidi="ar-EG"/>
        </w:rPr>
        <w:t>ويمكن أن تُعقد اجتماعات أفرقة قطاع تقييس الاتصالات وفقاً للأنساق التالية:</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اجتماعات فعلية (وجهاً لوجه)؛</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اجتماعات فعلية تُتاح فيها المتابعة عن بُعد (أي البث الشبكي)؛</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اجتماعات فعلية تُتاح فيها المشاركة (النشطة) عن بُعد؛</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اجتماعات إلكترونية، وتُعرف أيضاً بالاجتماعات الافتراضية.</w:t>
      </w:r>
    </w:p>
    <w:p w:rsidR="00296A76" w:rsidRPr="00410333" w:rsidRDefault="00296A76" w:rsidP="00296A76">
      <w:pPr>
        <w:rPr>
          <w:rFonts w:ascii="Traditional Arabic" w:hAnsi="Traditional Arabic"/>
          <w:sz w:val="30"/>
          <w:rtl/>
          <w:lang w:bidi="ar-EG"/>
        </w:rPr>
      </w:pPr>
      <w:r w:rsidRPr="00410333">
        <w:rPr>
          <w:rFonts w:hint="cs"/>
          <w:rtl/>
          <w:lang w:bidi="ar-EG"/>
        </w:rPr>
        <w:t xml:space="preserve">وقد لا ينطبق النسق نفسه على جميع جلسات الاجتماع نفسه. وتوفر هذه الإضافة المبادئ التوجيهية الخاصة بعقد اجتماعات فعلية </w:t>
      </w:r>
      <w:r w:rsidRPr="00410333">
        <w:rPr>
          <w:rFonts w:hint="cs"/>
          <w:rtl/>
        </w:rPr>
        <w:t xml:space="preserve">تُتاح فيها </w:t>
      </w:r>
      <w:r w:rsidRPr="00410333">
        <w:rPr>
          <w:rFonts w:hint="cs"/>
          <w:rtl/>
          <w:lang w:bidi="ar-EG"/>
        </w:rPr>
        <w:t xml:space="preserve">المشاركة النشطة عن بُعد وعقد اجتماعات إلكترونية. ويتجاوز نسق الاجتماع (انظر البند </w:t>
      </w:r>
      <w:r w:rsidRPr="00410333">
        <w:t>4.6</w:t>
      </w:r>
      <w:r w:rsidRPr="00410333">
        <w:rPr>
          <w:rFonts w:hint="cs"/>
          <w:rtl/>
        </w:rPr>
        <w:t xml:space="preserve">) </w:t>
      </w:r>
      <w:r w:rsidRPr="00410333">
        <w:rPr>
          <w:rFonts w:hint="cs"/>
          <w:rtl/>
          <w:lang w:bidi="ar-EG"/>
        </w:rPr>
        <w:t xml:space="preserve">الذي يتعيّن استخدامه </w:t>
      </w:r>
      <w:r w:rsidRPr="00410333">
        <w:rPr>
          <w:rFonts w:hint="cs"/>
          <w:rtl/>
        </w:rPr>
        <w:t>لأي اجتماع أو جلسة اجتماع نطاق هذه الإضافة.</w:t>
      </w:r>
    </w:p>
    <w:p w:rsidR="00296A76" w:rsidRPr="00410333" w:rsidRDefault="00296A76" w:rsidP="00296A76">
      <w:pPr>
        <w:pStyle w:val="Heading1"/>
        <w:spacing w:before="240"/>
      </w:pPr>
      <w:bookmarkStart w:id="939" w:name="_Toc429729989"/>
      <w:bookmarkStart w:id="940" w:name="P01A"/>
      <w:r w:rsidRPr="00410333">
        <w:t>2</w:t>
      </w:r>
      <w:r w:rsidRPr="00410333">
        <w:rPr>
          <w:rFonts w:hint="cs"/>
          <w:rtl/>
        </w:rPr>
        <w:tab/>
        <w:t>المراجع</w:t>
      </w:r>
      <w:bookmarkEnd w:id="939"/>
    </w:p>
    <w:bookmarkEnd w:id="940"/>
    <w:p w:rsidR="00296A76" w:rsidRPr="00410333" w:rsidRDefault="00296A76" w:rsidP="0016498E">
      <w:pPr>
        <w:pStyle w:val="Reftext"/>
        <w:tabs>
          <w:tab w:val="clear" w:pos="794"/>
        </w:tabs>
        <w:ind w:left="2164" w:right="0" w:hanging="2164"/>
        <w:rPr>
          <w:rFonts w:eastAsia="SimSun"/>
        </w:rPr>
      </w:pPr>
      <w:r w:rsidRPr="00410333">
        <w:rPr>
          <w:rFonts w:eastAsia="SimSun"/>
        </w:rPr>
        <w:t>[FSTP-AM]</w:t>
      </w:r>
      <w:r w:rsidRPr="00410333">
        <w:rPr>
          <w:rFonts w:eastAsia="SimSun"/>
          <w:rtl/>
        </w:rPr>
        <w:tab/>
      </w:r>
      <w:r w:rsidRPr="00410333">
        <w:rPr>
          <w:rFonts w:eastAsia="SimSun" w:hint="cs"/>
          <w:rtl/>
        </w:rPr>
        <w:t xml:space="preserve">المبادئ التوجيهية بشأن عقد اجتماعات يسهل النفاذ إليها، </w:t>
      </w:r>
      <w:r w:rsidRPr="00410333">
        <w:rPr>
          <w:rFonts w:eastAsia="SimSun"/>
        </w:rPr>
        <w:t>ITU-T Q26/16</w:t>
      </w:r>
      <w:r w:rsidRPr="00410333">
        <w:rPr>
          <w:rFonts w:eastAsia="SimSun" w:hint="cs"/>
          <w:rtl/>
        </w:rPr>
        <w:t>.</w:t>
      </w:r>
      <w:r w:rsidRPr="00410333">
        <w:rPr>
          <w:rFonts w:eastAsia="SimSun"/>
        </w:rPr>
        <w:tab/>
      </w:r>
      <w:r w:rsidRPr="00410333">
        <w:rPr>
          <w:rFonts w:eastAsia="SimSun"/>
        </w:rPr>
        <w:br/>
      </w:r>
      <w:r w:rsidRPr="00410333">
        <w:rPr>
          <w:rFonts w:eastAsia="SimSun"/>
          <w:lang w:val="en-GB"/>
        </w:rPr>
        <w:t>&lt;</w:t>
      </w:r>
      <w:hyperlink r:id="rId123" w:history="1">
        <w:r w:rsidRPr="00410333">
          <w:rPr>
            <w:rFonts w:eastAsia="SimSun"/>
            <w:color w:val="0000FF"/>
            <w:u w:val="single"/>
            <w:lang w:val="en-GB"/>
          </w:rPr>
          <w:t>http://www.itu.int/md/T13-SG16-150209-TD-WP2-0367/en</w:t>
        </w:r>
      </w:hyperlink>
      <w:r w:rsidRPr="00410333">
        <w:rPr>
          <w:rFonts w:eastAsia="SimSun"/>
          <w:lang w:val="en-GB"/>
        </w:rPr>
        <w:t>&gt;</w:t>
      </w:r>
      <w:r w:rsidRPr="00410333">
        <w:rPr>
          <w:rFonts w:eastAsia="SimSun" w:hint="eastAsia"/>
          <w:rtl/>
        </w:rPr>
        <w:t> </w:t>
      </w:r>
    </w:p>
    <w:p w:rsidR="00296A76" w:rsidRPr="00410333" w:rsidRDefault="00296A76" w:rsidP="0016498E">
      <w:pPr>
        <w:pStyle w:val="Reftext"/>
        <w:tabs>
          <w:tab w:val="clear" w:pos="794"/>
        </w:tabs>
        <w:ind w:left="2164" w:right="0" w:hanging="2164"/>
        <w:rPr>
          <w:rFonts w:eastAsia="SimSun"/>
          <w:rtl/>
        </w:rPr>
      </w:pPr>
      <w:r w:rsidRPr="00410333">
        <w:rPr>
          <w:rFonts w:eastAsia="SimSun"/>
        </w:rPr>
        <w:t>[HSTP.ACC-RemPart]</w:t>
      </w:r>
      <w:r w:rsidRPr="00410333">
        <w:rPr>
          <w:rFonts w:eastAsia="SimSun"/>
          <w:rtl/>
        </w:rPr>
        <w:tab/>
      </w:r>
      <w:r w:rsidRPr="00410333">
        <w:rPr>
          <w:rFonts w:eastAsia="SimSun" w:hint="cs"/>
          <w:rtl/>
        </w:rPr>
        <w:t xml:space="preserve">المبادئ التوجيهية بشأن دعم المشاركة عن بُعد في الاجتماعات للجميع، </w:t>
      </w:r>
      <w:r w:rsidRPr="00410333">
        <w:rPr>
          <w:rFonts w:eastAsia="SimSun"/>
        </w:rPr>
        <w:t>ITU</w:t>
      </w:r>
      <w:r w:rsidRPr="00410333">
        <w:rPr>
          <w:rFonts w:eastAsia="SimSun"/>
        </w:rPr>
        <w:noBreakHyphen/>
        <w:t>T Q26/16</w:t>
      </w:r>
      <w:r w:rsidRPr="00410333">
        <w:rPr>
          <w:rFonts w:eastAsia="SimSun" w:hint="cs"/>
          <w:rtl/>
        </w:rPr>
        <w:t>.</w:t>
      </w:r>
      <w:r w:rsidRPr="00410333">
        <w:rPr>
          <w:rFonts w:eastAsia="SimSun"/>
          <w:rtl/>
        </w:rPr>
        <w:br/>
      </w:r>
      <w:r w:rsidRPr="00410333">
        <w:rPr>
          <w:rFonts w:eastAsia="SimSun"/>
          <w:lang w:val="en-GB"/>
        </w:rPr>
        <w:t>&lt;</w:t>
      </w:r>
      <w:hyperlink r:id="rId124" w:history="1">
        <w:r w:rsidRPr="00410333">
          <w:rPr>
            <w:rFonts w:eastAsia="SimSun"/>
            <w:color w:val="0000FF"/>
            <w:u w:val="single"/>
            <w:lang w:val="en-GB"/>
          </w:rPr>
          <w:t>http://www.itu.int/md/T13-SG16-150209-TD-WP2-0365/en</w:t>
        </w:r>
      </w:hyperlink>
      <w:r w:rsidRPr="00410333">
        <w:rPr>
          <w:rFonts w:eastAsia="SimSun"/>
          <w:lang w:val="en-GB"/>
        </w:rPr>
        <w:t>&gt;</w:t>
      </w:r>
      <w:r w:rsidRPr="00410333">
        <w:rPr>
          <w:rFonts w:eastAsia="SimSun" w:hint="cs"/>
          <w:rtl/>
        </w:rPr>
        <w:t> </w:t>
      </w:r>
    </w:p>
    <w:p w:rsidR="00296A76" w:rsidRPr="00410333" w:rsidRDefault="00296A76" w:rsidP="00A226CD">
      <w:pPr>
        <w:pStyle w:val="Reftext"/>
        <w:tabs>
          <w:tab w:val="clear" w:pos="794"/>
        </w:tabs>
        <w:ind w:left="2164" w:right="0" w:hanging="2164"/>
        <w:rPr>
          <w:rFonts w:eastAsia="SimSun"/>
        </w:rPr>
      </w:pPr>
      <w:r w:rsidRPr="00410333">
        <w:rPr>
          <w:rFonts w:eastAsia="SimSun"/>
        </w:rPr>
        <w:t>[PP GR]</w:t>
      </w:r>
      <w:r w:rsidRPr="00410333">
        <w:rPr>
          <w:rFonts w:eastAsia="SimSun"/>
          <w:rtl/>
        </w:rPr>
        <w:tab/>
      </w:r>
      <w:r w:rsidRPr="00410333">
        <w:rPr>
          <w:rFonts w:eastAsia="SimSun" w:hint="cs"/>
          <w:spacing w:val="10"/>
          <w:rtl/>
        </w:rPr>
        <w:t xml:space="preserve">مؤتمر المندوبين المفوضين، </w:t>
      </w:r>
      <w:r w:rsidRPr="00410333">
        <w:rPr>
          <w:rFonts w:eastAsia="SimSun"/>
          <w:color w:val="000000"/>
          <w:spacing w:val="10"/>
          <w:rtl/>
        </w:rPr>
        <w:t>القواعد العامة لمؤتمرات الاتحاد وجمعياته واجتماعاته</w:t>
      </w:r>
      <w:r w:rsidRPr="00410333">
        <w:rPr>
          <w:rFonts w:eastAsia="SimSun" w:hint="cs"/>
          <w:color w:val="000000"/>
          <w:spacing w:val="10"/>
          <w:rtl/>
        </w:rPr>
        <w:t xml:space="preserve"> (المراجَعة</w:t>
      </w:r>
      <w:r w:rsidRPr="00410333">
        <w:rPr>
          <w:rFonts w:eastAsia="SimSun" w:hint="cs"/>
          <w:color w:val="000000"/>
          <w:rtl/>
        </w:rPr>
        <w:t xml:space="preserve"> في غوادالاخارا، </w:t>
      </w:r>
      <w:r w:rsidRPr="00410333">
        <w:rPr>
          <w:rFonts w:eastAsia="SimSun"/>
          <w:color w:val="000000"/>
        </w:rPr>
        <w:t>2010</w:t>
      </w:r>
      <w:r w:rsidRPr="00410333">
        <w:rPr>
          <w:rFonts w:eastAsia="SimSun" w:hint="cs"/>
          <w:color w:val="000000"/>
          <w:rtl/>
        </w:rPr>
        <w:t>)</w:t>
      </w:r>
      <w:r w:rsidRPr="00410333">
        <w:rPr>
          <w:rFonts w:eastAsia="SimSun" w:hint="cs"/>
          <w:rtl/>
        </w:rPr>
        <w:t>.</w:t>
      </w:r>
      <w:r w:rsidR="0016498E" w:rsidRPr="00410333">
        <w:rPr>
          <w:rFonts w:eastAsia="SimSun" w:hint="cs"/>
          <w:rtl/>
        </w:rPr>
        <w:t xml:space="preserve"> </w:t>
      </w:r>
      <w:r w:rsidR="0016498E" w:rsidRPr="00410333">
        <w:rPr>
          <w:rFonts w:eastAsia="SimSun"/>
          <w:rtl/>
        </w:rPr>
        <w:tab/>
      </w:r>
      <w:r w:rsidRPr="00410333">
        <w:rPr>
          <w:rFonts w:eastAsia="SimSun"/>
          <w:rtl/>
        </w:rPr>
        <w:br/>
      </w:r>
      <w:r w:rsidRPr="00410333">
        <w:rPr>
          <w:rFonts w:eastAsia="SimSun"/>
        </w:rPr>
        <w:t>&lt;</w:t>
      </w:r>
      <w:hyperlink r:id="rId125" w:history="1">
        <w:r w:rsidRPr="00410333">
          <w:rPr>
            <w:rFonts w:eastAsia="SimSun"/>
            <w:color w:val="0000FF"/>
            <w:u w:val="single"/>
            <w:lang w:val="en-GB"/>
          </w:rPr>
          <w:t>http://www.itu.int/net/about/basic-texts/rules.aspx</w:t>
        </w:r>
      </w:hyperlink>
      <w:r w:rsidRPr="00410333">
        <w:rPr>
          <w:rFonts w:eastAsia="SimSun"/>
        </w:rPr>
        <w:t>&gt;</w:t>
      </w:r>
      <w:r w:rsidRPr="00410333">
        <w:rPr>
          <w:rFonts w:eastAsia="SimSun" w:hint="cs"/>
          <w:rtl/>
        </w:rPr>
        <w:t> </w:t>
      </w:r>
    </w:p>
    <w:p w:rsidR="00296A76" w:rsidRPr="00410333" w:rsidRDefault="00296A76" w:rsidP="0016498E">
      <w:pPr>
        <w:pStyle w:val="Reftext"/>
        <w:tabs>
          <w:tab w:val="clear" w:pos="794"/>
        </w:tabs>
        <w:ind w:left="2164" w:right="0" w:hanging="2164"/>
        <w:rPr>
          <w:rFonts w:eastAsia="SimSun"/>
          <w:rtl/>
        </w:rPr>
      </w:pPr>
      <w:r w:rsidRPr="00410333">
        <w:rPr>
          <w:rFonts w:eastAsia="SimSun"/>
        </w:rPr>
        <w:t>[PP Res.167]</w:t>
      </w:r>
      <w:r w:rsidRPr="00410333">
        <w:rPr>
          <w:rFonts w:eastAsia="SimSun"/>
          <w:rtl/>
        </w:rPr>
        <w:tab/>
      </w:r>
      <w:r w:rsidRPr="00410333">
        <w:rPr>
          <w:rFonts w:eastAsia="SimSun" w:hint="cs"/>
          <w:rtl/>
        </w:rPr>
        <w:t xml:space="preserve">مؤتمر المندوبين المفوضين، القرار </w:t>
      </w:r>
      <w:r w:rsidRPr="00410333">
        <w:rPr>
          <w:rFonts w:eastAsia="SimSun"/>
        </w:rPr>
        <w:t>167</w:t>
      </w:r>
      <w:r w:rsidRPr="00410333">
        <w:rPr>
          <w:rFonts w:eastAsia="SimSun" w:hint="cs"/>
          <w:rtl/>
        </w:rPr>
        <w:t xml:space="preserve"> (المراجَع في بوسان، </w:t>
      </w:r>
      <w:r w:rsidRPr="00410333">
        <w:rPr>
          <w:rFonts w:eastAsia="SimSun"/>
        </w:rPr>
        <w:t>2014</w:t>
      </w:r>
      <w:r w:rsidRPr="00410333">
        <w:rPr>
          <w:rFonts w:eastAsia="SimSun" w:hint="cs"/>
          <w:rtl/>
        </w:rPr>
        <w:t xml:space="preserve">)، </w:t>
      </w:r>
      <w:r w:rsidRPr="00410333">
        <w:rPr>
          <w:rFonts w:eastAsia="SimSun"/>
          <w:rtl/>
        </w:rPr>
        <w:t>تعزيز وتنمية قدرات الاتحاد الدولي للاتصالات فيما يتعلق بالاجتماعات الإلكترونية والوسائل اللازمة لإحراز التقدم في أعمال الاتحاد</w:t>
      </w:r>
      <w:r w:rsidRPr="00410333">
        <w:rPr>
          <w:rFonts w:eastAsia="SimSun" w:hint="cs"/>
          <w:rtl/>
        </w:rPr>
        <w:t>.</w:t>
      </w:r>
      <w:r w:rsidR="0016498E" w:rsidRPr="00410333">
        <w:rPr>
          <w:rFonts w:eastAsia="SimSun" w:hint="cs"/>
          <w:rtl/>
        </w:rPr>
        <w:t xml:space="preserve"> </w:t>
      </w:r>
      <w:r w:rsidRPr="00410333">
        <w:rPr>
          <w:rFonts w:eastAsia="SimSun"/>
        </w:rPr>
        <w:t>&lt;</w:t>
      </w:r>
      <w:hyperlink r:id="rId126" w:history="1">
        <w:r w:rsidRPr="00410333">
          <w:rPr>
            <w:rFonts w:eastAsia="SimSun"/>
            <w:color w:val="0000FF"/>
            <w:u w:val="single"/>
            <w:lang w:val="en-GB"/>
          </w:rPr>
          <w:t>http://www.itu.int/dms_pub/itu-s/opb/conf/S-CONF-ACTF-2014-PDF-E.pdf</w:t>
        </w:r>
      </w:hyperlink>
      <w:r w:rsidRPr="00410333">
        <w:rPr>
          <w:rFonts w:eastAsia="SimSun"/>
        </w:rPr>
        <w:t>&gt;</w:t>
      </w:r>
      <w:r w:rsidRPr="00410333">
        <w:rPr>
          <w:rFonts w:eastAsia="SimSun" w:hint="cs"/>
          <w:rtl/>
        </w:rPr>
        <w:t> </w:t>
      </w:r>
    </w:p>
    <w:p w:rsidR="00296A76" w:rsidRPr="00410333" w:rsidRDefault="00296A76" w:rsidP="00A226CD">
      <w:pPr>
        <w:pStyle w:val="Reftext"/>
        <w:tabs>
          <w:tab w:val="clear" w:pos="794"/>
        </w:tabs>
        <w:ind w:left="2164" w:right="0" w:hanging="2164"/>
        <w:rPr>
          <w:rFonts w:eastAsia="SimSun"/>
        </w:rPr>
      </w:pPr>
      <w:r w:rsidRPr="00410333">
        <w:rPr>
          <w:rFonts w:eastAsia="SimSun"/>
        </w:rPr>
        <w:t>[WTSA Res.32]</w:t>
      </w:r>
      <w:r w:rsidRPr="00410333">
        <w:rPr>
          <w:rFonts w:eastAsia="SimSun"/>
          <w:rtl/>
        </w:rPr>
        <w:tab/>
      </w:r>
      <w:r w:rsidRPr="00410333">
        <w:rPr>
          <w:rFonts w:eastAsia="SimSun" w:hint="cs"/>
          <w:rtl/>
        </w:rPr>
        <w:t>ا</w:t>
      </w:r>
      <w:r w:rsidRPr="00410333">
        <w:rPr>
          <w:rFonts w:eastAsia="SimSun"/>
          <w:rtl/>
        </w:rPr>
        <w:t>لجمعية العالمية لتقييس الاتصالات</w:t>
      </w:r>
      <w:r w:rsidRPr="00410333">
        <w:rPr>
          <w:rFonts w:eastAsia="SimSun" w:hint="cs"/>
          <w:rtl/>
        </w:rPr>
        <w:t xml:space="preserve">، القرار </w:t>
      </w:r>
      <w:r w:rsidRPr="00410333">
        <w:rPr>
          <w:rFonts w:eastAsia="SimSun"/>
        </w:rPr>
        <w:t>32</w:t>
      </w:r>
      <w:r w:rsidRPr="00410333">
        <w:rPr>
          <w:rFonts w:eastAsia="SimSun" w:hint="cs"/>
          <w:rtl/>
        </w:rPr>
        <w:t xml:space="preserve"> (المراجَع في دبي، </w:t>
      </w:r>
      <w:r w:rsidRPr="00410333">
        <w:rPr>
          <w:rFonts w:eastAsia="SimSun"/>
        </w:rPr>
        <w:t>2012</w:t>
      </w:r>
      <w:r w:rsidRPr="00410333">
        <w:rPr>
          <w:rFonts w:eastAsia="SimSun" w:hint="cs"/>
          <w:rtl/>
        </w:rPr>
        <w:t xml:space="preserve">)، </w:t>
      </w:r>
      <w:r w:rsidRPr="00410333">
        <w:rPr>
          <w:rFonts w:eastAsia="SimSun"/>
          <w:rtl/>
        </w:rPr>
        <w:t>تعزيز وسائل العمل الإلكترونية في أعمال قطاع تقييس الاتصالات</w:t>
      </w:r>
      <w:r w:rsidRPr="00410333">
        <w:rPr>
          <w:rFonts w:eastAsia="SimSun" w:hint="cs"/>
          <w:rtl/>
        </w:rPr>
        <w:t xml:space="preserve"> للاتحاد الدولي للاتصالات.</w:t>
      </w:r>
      <w:r w:rsidRPr="00410333">
        <w:rPr>
          <w:rFonts w:eastAsia="SimSun"/>
          <w:rtl/>
        </w:rPr>
        <w:tab/>
      </w:r>
      <w:r w:rsidRPr="00410333">
        <w:rPr>
          <w:rFonts w:eastAsia="SimSun"/>
          <w:rtl/>
        </w:rPr>
        <w:br/>
      </w:r>
      <w:r w:rsidRPr="00410333">
        <w:rPr>
          <w:rFonts w:eastAsia="SimSun"/>
        </w:rPr>
        <w:t>&lt;</w:t>
      </w:r>
      <w:hyperlink r:id="rId127" w:history="1">
        <w:r w:rsidRPr="00410333">
          <w:rPr>
            <w:rFonts w:eastAsia="SimSun"/>
            <w:color w:val="0000FF"/>
            <w:u w:val="single"/>
            <w:lang w:val="en-GB"/>
          </w:rPr>
          <w:t>http://www.itu.int/pub/T-RES-T.32-2012</w:t>
        </w:r>
      </w:hyperlink>
      <w:r w:rsidRPr="00410333">
        <w:rPr>
          <w:rFonts w:eastAsia="SimSun"/>
        </w:rPr>
        <w:t>&gt;</w:t>
      </w:r>
      <w:r w:rsidRPr="00410333">
        <w:rPr>
          <w:rFonts w:eastAsia="SimSun" w:hint="cs"/>
          <w:rtl/>
        </w:rPr>
        <w:t> </w:t>
      </w:r>
    </w:p>
    <w:p w:rsidR="00296A76" w:rsidRPr="00410333" w:rsidRDefault="00296A76" w:rsidP="00296A76">
      <w:pPr>
        <w:pStyle w:val="Heading1"/>
        <w:spacing w:before="240"/>
      </w:pPr>
      <w:bookmarkStart w:id="941" w:name="_Toc429729990"/>
      <w:bookmarkStart w:id="942" w:name="P02"/>
      <w:r w:rsidRPr="00410333">
        <w:lastRenderedPageBreak/>
        <w:t>3</w:t>
      </w:r>
      <w:r w:rsidRPr="00410333">
        <w:rPr>
          <w:rFonts w:hint="cs"/>
          <w:rtl/>
        </w:rPr>
        <w:tab/>
        <w:t>تعاريف</w:t>
      </w:r>
      <w:bookmarkEnd w:id="941"/>
    </w:p>
    <w:p w:rsidR="00296A76" w:rsidRPr="00410333" w:rsidRDefault="00296A76" w:rsidP="00296A76">
      <w:pPr>
        <w:pStyle w:val="Heading2"/>
        <w:rPr>
          <w:rtl/>
        </w:rPr>
      </w:pPr>
      <w:bookmarkStart w:id="943" w:name="_Toc429729991"/>
      <w:bookmarkStart w:id="944" w:name="P02A"/>
      <w:bookmarkEnd w:id="942"/>
      <w:r w:rsidRPr="00410333">
        <w:t>1.3</w:t>
      </w:r>
      <w:r w:rsidRPr="00410333">
        <w:rPr>
          <w:rtl/>
        </w:rPr>
        <w:tab/>
        <w:t>مصطلحات معر</w:t>
      </w:r>
      <w:r w:rsidRPr="00410333">
        <w:rPr>
          <w:rFonts w:hint="cs"/>
          <w:rtl/>
        </w:rPr>
        <w:t>ّ</w:t>
      </w:r>
      <w:r w:rsidRPr="00410333">
        <w:rPr>
          <w:rtl/>
        </w:rPr>
        <w:t>فة في </w:t>
      </w:r>
      <w:r w:rsidRPr="00410333">
        <w:rPr>
          <w:rFonts w:hint="cs"/>
          <w:rtl/>
        </w:rPr>
        <w:t>وثائق</w:t>
      </w:r>
      <w:r w:rsidRPr="00410333">
        <w:rPr>
          <w:rtl/>
        </w:rPr>
        <w:t xml:space="preserve"> أخرى</w:t>
      </w:r>
      <w:bookmarkEnd w:id="943"/>
    </w:p>
    <w:p w:rsidR="00296A76" w:rsidRPr="00410333" w:rsidRDefault="00296A76" w:rsidP="00296A76">
      <w:pPr>
        <w:rPr>
          <w:color w:val="000000"/>
          <w:rtl/>
        </w:rPr>
      </w:pPr>
      <w:bookmarkStart w:id="945" w:name="_Toc429729538"/>
      <w:bookmarkEnd w:id="944"/>
      <w:r w:rsidRPr="00410333">
        <w:rPr>
          <w:rFonts w:hint="cs"/>
          <w:color w:val="000000"/>
          <w:rtl/>
        </w:rPr>
        <w:t>لا يوجد</w:t>
      </w:r>
      <w:bookmarkEnd w:id="945"/>
      <w:r w:rsidRPr="00410333">
        <w:rPr>
          <w:rFonts w:hint="cs"/>
          <w:color w:val="000000"/>
          <w:rtl/>
        </w:rPr>
        <w:t>.</w:t>
      </w:r>
    </w:p>
    <w:p w:rsidR="00296A76" w:rsidRPr="00410333" w:rsidRDefault="00296A76" w:rsidP="00296A76">
      <w:pPr>
        <w:pStyle w:val="Heading2"/>
        <w:rPr>
          <w:rtl/>
        </w:rPr>
      </w:pPr>
      <w:bookmarkStart w:id="946" w:name="_Toc429729992"/>
      <w:bookmarkStart w:id="947" w:name="P02A1"/>
      <w:r w:rsidRPr="00410333">
        <w:t>2.3</w:t>
      </w:r>
      <w:r w:rsidRPr="00410333">
        <w:rPr>
          <w:rtl/>
        </w:rPr>
        <w:tab/>
        <w:t>مصطلحات معر</w:t>
      </w:r>
      <w:r w:rsidRPr="00410333">
        <w:rPr>
          <w:rFonts w:hint="cs"/>
          <w:rtl/>
        </w:rPr>
        <w:t>ّ</w:t>
      </w:r>
      <w:r w:rsidRPr="00410333">
        <w:rPr>
          <w:rtl/>
        </w:rPr>
        <w:t>فة في </w:t>
      </w:r>
      <w:r w:rsidRPr="00410333">
        <w:rPr>
          <w:rFonts w:hint="cs"/>
          <w:rtl/>
        </w:rPr>
        <w:t>هذه الإضافة</w:t>
      </w:r>
      <w:bookmarkEnd w:id="946"/>
    </w:p>
    <w:bookmarkEnd w:id="947"/>
    <w:p w:rsidR="00296A76" w:rsidRPr="00410333" w:rsidRDefault="00296A76" w:rsidP="00296A76">
      <w:pPr>
        <w:rPr>
          <w:rtl/>
        </w:rPr>
      </w:pPr>
      <w:r w:rsidRPr="00410333">
        <w:rPr>
          <w:color w:val="000000"/>
          <w:rtl/>
        </w:rPr>
        <w:t>تعرّف هذه الإضافة المصطلحات التالية</w:t>
      </w:r>
      <w:r w:rsidRPr="00410333">
        <w:rPr>
          <w:rFonts w:hint="cs"/>
          <w:rtl/>
        </w:rPr>
        <w:t>:</w:t>
      </w:r>
    </w:p>
    <w:p w:rsidR="00296A76" w:rsidRPr="00410333" w:rsidRDefault="00296A76" w:rsidP="00E16B91">
      <w:pPr>
        <w:pStyle w:val="Heading3"/>
        <w:ind w:left="0" w:firstLine="0"/>
        <w:rPr>
          <w:b/>
          <w:bCs w:val="0"/>
          <w:rtl/>
        </w:rPr>
      </w:pPr>
      <w:r w:rsidRPr="00410333">
        <w:t>1.2.3</w:t>
      </w:r>
      <w:r w:rsidRPr="00410333">
        <w:rPr>
          <w:rtl/>
        </w:rPr>
        <w:tab/>
      </w:r>
      <w:r w:rsidRPr="00410333">
        <w:rPr>
          <w:rFonts w:hint="cs"/>
          <w:rtl/>
        </w:rPr>
        <w:t xml:space="preserve">الفريق: </w:t>
      </w:r>
      <w:r w:rsidRPr="00410333">
        <w:rPr>
          <w:rFonts w:hint="cs"/>
          <w:bCs w:val="0"/>
          <w:rtl/>
        </w:rPr>
        <w:t>لجنة دراسات أو</w:t>
      </w:r>
      <w:r w:rsidRPr="00410333">
        <w:rPr>
          <w:bCs w:val="0"/>
          <w:rtl/>
        </w:rPr>
        <w:t xml:space="preserve"> الفريق الاستشاري لتقييس الاتصالات</w:t>
      </w:r>
      <w:r w:rsidRPr="00410333">
        <w:rPr>
          <w:rFonts w:hint="cs"/>
          <w:bCs w:val="0"/>
          <w:rtl/>
        </w:rPr>
        <w:t xml:space="preserve"> أو فرقة عمل أو فريق معني بدراسة مسألة أو فريق مقرر أو </w:t>
      </w:r>
      <w:r w:rsidRPr="00410333">
        <w:rPr>
          <w:bCs w:val="0"/>
          <w:rtl/>
        </w:rPr>
        <w:t>فريق عمل بالمراسلة</w:t>
      </w:r>
      <w:r w:rsidRPr="00410333">
        <w:rPr>
          <w:rFonts w:hint="cs"/>
          <w:bCs w:val="0"/>
          <w:rtl/>
        </w:rPr>
        <w:t xml:space="preserve"> أو</w:t>
      </w:r>
      <w:r w:rsidRPr="00410333">
        <w:rPr>
          <w:bCs w:val="0"/>
          <w:rtl/>
        </w:rPr>
        <w:t xml:space="preserve"> فريق </w:t>
      </w:r>
      <w:r w:rsidRPr="00410333">
        <w:rPr>
          <w:rFonts w:hint="cs"/>
          <w:bCs w:val="0"/>
          <w:rtl/>
        </w:rPr>
        <w:t>م</w:t>
      </w:r>
      <w:r w:rsidRPr="00410333">
        <w:rPr>
          <w:bCs w:val="0"/>
          <w:rtl/>
        </w:rPr>
        <w:t>خصص</w:t>
      </w:r>
      <w:r w:rsidRPr="00410333">
        <w:rPr>
          <w:rFonts w:hint="cs"/>
          <w:bCs w:val="0"/>
          <w:rtl/>
        </w:rPr>
        <w:t xml:space="preserve"> أو </w:t>
      </w:r>
      <w:r w:rsidRPr="00410333">
        <w:rPr>
          <w:bCs w:val="0"/>
          <w:rtl/>
        </w:rPr>
        <w:t>لجنة الاستعراض</w:t>
      </w:r>
      <w:r w:rsidRPr="00410333">
        <w:rPr>
          <w:rFonts w:hint="cs"/>
          <w:bCs w:val="0"/>
          <w:rtl/>
        </w:rPr>
        <w:t xml:space="preserve"> أو </w:t>
      </w:r>
      <w:r w:rsidRPr="00410333">
        <w:rPr>
          <w:bCs w:val="0"/>
          <w:rtl/>
        </w:rPr>
        <w:t>نشاط تنسيق</w:t>
      </w:r>
      <w:r w:rsidRPr="00410333">
        <w:rPr>
          <w:rFonts w:hint="cs"/>
          <w:bCs w:val="0"/>
          <w:rtl/>
        </w:rPr>
        <w:t xml:space="preserve"> </w:t>
      </w:r>
      <w:r w:rsidRPr="00410333">
        <w:rPr>
          <w:bCs w:val="0"/>
          <w:rtl/>
        </w:rPr>
        <w:t xml:space="preserve">مشترك </w:t>
      </w:r>
      <w:r w:rsidRPr="00410333">
        <w:rPr>
          <w:rFonts w:ascii="Times New Roman"/>
          <w:bCs w:val="0"/>
        </w:rPr>
        <w:t>(JCA)</w:t>
      </w:r>
      <w:r w:rsidRPr="00410333">
        <w:rPr>
          <w:rFonts w:hint="cs"/>
          <w:bCs w:val="0"/>
          <w:rtl/>
        </w:rPr>
        <w:t xml:space="preserve"> أو </w:t>
      </w:r>
      <w:r w:rsidRPr="00410333">
        <w:rPr>
          <w:bCs w:val="0"/>
          <w:rtl/>
        </w:rPr>
        <w:t xml:space="preserve">فريق </w:t>
      </w:r>
      <w:r w:rsidRPr="00410333">
        <w:rPr>
          <w:rFonts w:hint="cs"/>
          <w:bCs w:val="0"/>
          <w:rtl/>
        </w:rPr>
        <w:t>م</w:t>
      </w:r>
      <w:r w:rsidRPr="00410333">
        <w:rPr>
          <w:bCs w:val="0"/>
          <w:rtl/>
        </w:rPr>
        <w:t>تخصص</w:t>
      </w:r>
      <w:r w:rsidRPr="00410333">
        <w:rPr>
          <w:rFonts w:hint="cs"/>
          <w:bCs w:val="0"/>
          <w:rtl/>
        </w:rPr>
        <w:t xml:space="preserve"> أو فريق إقليمي أو</w:t>
      </w:r>
      <w:r w:rsidR="00E16B91">
        <w:rPr>
          <w:rFonts w:hint="eastAsia"/>
          <w:bCs w:val="0"/>
          <w:rtl/>
        </w:rPr>
        <w:t> </w:t>
      </w:r>
      <w:r w:rsidRPr="00410333">
        <w:rPr>
          <w:rFonts w:hint="cs"/>
          <w:bCs w:val="0"/>
          <w:rtl/>
        </w:rPr>
        <w:t>أي</w:t>
      </w:r>
      <w:r w:rsidR="00E16B91">
        <w:rPr>
          <w:rFonts w:hint="eastAsia"/>
          <w:bCs w:val="0"/>
          <w:rtl/>
        </w:rPr>
        <w:t> </w:t>
      </w:r>
      <w:r w:rsidRPr="00410333">
        <w:rPr>
          <w:rFonts w:hint="cs"/>
          <w:bCs w:val="0"/>
          <w:rtl/>
        </w:rPr>
        <w:t>نوع آخر من الأفرقة يُنشأ في </w:t>
      </w:r>
      <w:r w:rsidRPr="00410333">
        <w:rPr>
          <w:bCs w:val="0"/>
          <w:color w:val="000000"/>
          <w:rtl/>
        </w:rPr>
        <w:t>قطاع تقييس الاتصالات</w:t>
      </w:r>
      <w:r w:rsidRPr="00410333">
        <w:rPr>
          <w:rFonts w:hint="cs"/>
          <w:bCs w:val="0"/>
          <w:rtl/>
        </w:rPr>
        <w:t>.</w:t>
      </w:r>
    </w:p>
    <w:p w:rsidR="00296A76" w:rsidRPr="00410333" w:rsidRDefault="00296A76" w:rsidP="00296A76">
      <w:pPr>
        <w:pStyle w:val="Note"/>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 xml:space="preserve">لا تعتبر </w:t>
      </w:r>
      <w:r w:rsidRPr="00410333">
        <w:rPr>
          <w:b w:val="0"/>
          <w:bCs w:val="0"/>
          <w:sz w:val="20"/>
          <w:szCs w:val="26"/>
          <w:rtl/>
        </w:rPr>
        <w:t>ورشة عمل أو حلقة دراسية</w:t>
      </w:r>
      <w:r w:rsidRPr="00410333">
        <w:rPr>
          <w:rFonts w:hint="cs"/>
          <w:b w:val="0"/>
          <w:bCs w:val="0"/>
          <w:sz w:val="20"/>
          <w:szCs w:val="26"/>
          <w:rtl/>
        </w:rPr>
        <w:t xml:space="preserve"> فريقاً في سياق هذه الإضافة.</w:t>
      </w:r>
    </w:p>
    <w:p w:rsidR="00296A76" w:rsidRPr="00410333" w:rsidRDefault="00296A76" w:rsidP="00296A76">
      <w:pPr>
        <w:pStyle w:val="Heading3"/>
        <w:rPr>
          <w:b/>
          <w:bCs w:val="0"/>
          <w:rtl/>
        </w:rPr>
      </w:pPr>
      <w:r w:rsidRPr="00410333">
        <w:t>2.2.3</w:t>
      </w:r>
      <w:r w:rsidRPr="00410333">
        <w:rPr>
          <w:rtl/>
        </w:rPr>
        <w:tab/>
      </w:r>
      <w:r w:rsidRPr="00410333">
        <w:rPr>
          <w:rFonts w:hint="cs"/>
          <w:rtl/>
        </w:rPr>
        <w:t xml:space="preserve">المشاركة عن بُعد: </w:t>
      </w:r>
      <w:r w:rsidRPr="00410333">
        <w:rPr>
          <w:rFonts w:hint="cs"/>
          <w:bCs w:val="0"/>
          <w:rtl/>
        </w:rPr>
        <w:t>المشاركة في اجتماع من موقع منفصل جغرافياً باستخدام تكنولوجيات الاتصالات.</w:t>
      </w:r>
    </w:p>
    <w:p w:rsidR="00296A76" w:rsidRPr="00410333" w:rsidRDefault="00296A76" w:rsidP="00296A76">
      <w:pPr>
        <w:pStyle w:val="Note"/>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تبعاً لاجتماع الفريق، تكون المشاركة عن بعد نشطة أو لغرض المتابعة (في حال البث الشبكي) ولكن لا تنظر هذه الإضافة إلاّ</w:t>
      </w:r>
      <w:r w:rsidRPr="00410333">
        <w:rPr>
          <w:rFonts w:hint="eastAsia"/>
          <w:b w:val="0"/>
          <w:bCs w:val="0"/>
          <w:sz w:val="20"/>
          <w:szCs w:val="26"/>
          <w:rtl/>
        </w:rPr>
        <w:t xml:space="preserve"> في </w:t>
      </w:r>
      <w:r w:rsidRPr="00410333">
        <w:rPr>
          <w:rFonts w:hint="cs"/>
          <w:b w:val="0"/>
          <w:bCs w:val="0"/>
          <w:sz w:val="20"/>
          <w:szCs w:val="26"/>
          <w:rtl/>
        </w:rPr>
        <w:t>المشاركة النشطة عن بُعد.</w:t>
      </w:r>
    </w:p>
    <w:p w:rsidR="00296A76" w:rsidRPr="00410333" w:rsidRDefault="00296A76" w:rsidP="00296A76">
      <w:pPr>
        <w:pStyle w:val="Heading3"/>
        <w:ind w:left="0" w:firstLine="0"/>
        <w:rPr>
          <w:b/>
          <w:bCs w:val="0"/>
          <w:rtl/>
        </w:rPr>
      </w:pPr>
      <w:r w:rsidRPr="00410333">
        <w:t>3.2.3</w:t>
      </w:r>
      <w:r w:rsidRPr="00410333">
        <w:rPr>
          <w:rtl/>
        </w:rPr>
        <w:tab/>
      </w:r>
      <w:r w:rsidRPr="00410333">
        <w:rPr>
          <w:rFonts w:hint="cs"/>
          <w:color w:val="000000"/>
          <w:rtl/>
        </w:rPr>
        <w:t>منسّق</w:t>
      </w:r>
      <w:r w:rsidRPr="00410333">
        <w:rPr>
          <w:color w:val="000000"/>
          <w:rtl/>
        </w:rPr>
        <w:t xml:space="preserve"> المشاركة عن بُعد</w:t>
      </w:r>
      <w:r w:rsidRPr="00410333">
        <w:rPr>
          <w:rFonts w:hint="cs"/>
          <w:rtl/>
        </w:rPr>
        <w:t xml:space="preserve">: </w:t>
      </w:r>
      <w:r w:rsidRPr="00410333">
        <w:rPr>
          <w:rFonts w:hint="cs"/>
          <w:bCs w:val="0"/>
          <w:rtl/>
        </w:rPr>
        <w:t>شخص مسؤول عن رصد أداة المشاركة عن بُعد وضمان إلمام المشاركين عن بُعد بما</w:t>
      </w:r>
      <w:r w:rsidRPr="00410333">
        <w:rPr>
          <w:rFonts w:hint="eastAsia"/>
          <w:bCs w:val="0"/>
          <w:rtl/>
        </w:rPr>
        <w:t> </w:t>
      </w:r>
      <w:r w:rsidRPr="00410333">
        <w:rPr>
          <w:rFonts w:hint="cs"/>
          <w:bCs w:val="0"/>
          <w:rtl/>
        </w:rPr>
        <w:t>يحدث في الاجتماع والسماح لهم بفرصة المساهمة في الاجتماع (في حال تنظيم اجتماع تُتاح فيه</w:t>
      </w:r>
      <w:r w:rsidRPr="00410333">
        <w:rPr>
          <w:rFonts w:hint="cs"/>
          <w:rtl/>
        </w:rPr>
        <w:t xml:space="preserve"> </w:t>
      </w:r>
      <w:r w:rsidRPr="00410333">
        <w:rPr>
          <w:rFonts w:hint="cs"/>
          <w:bCs w:val="0"/>
          <w:rtl/>
        </w:rPr>
        <w:t>المشاركة النشطة عن بُعد).</w:t>
      </w:r>
    </w:p>
    <w:p w:rsidR="00296A76" w:rsidRPr="00410333" w:rsidRDefault="00296A76" w:rsidP="00296A76">
      <w:pPr>
        <w:pStyle w:val="Note"/>
        <w:rPr>
          <w:b w:val="0"/>
          <w:bCs w:val="0"/>
          <w:sz w:val="20"/>
          <w:szCs w:val="26"/>
        </w:rPr>
      </w:pPr>
      <w:r w:rsidRPr="00410333">
        <w:rPr>
          <w:rFonts w:hint="cs"/>
          <w:sz w:val="20"/>
          <w:szCs w:val="26"/>
          <w:rtl/>
        </w:rPr>
        <w:t xml:space="preserve">ملاحظـة </w:t>
      </w:r>
      <w:r w:rsidRPr="00410333">
        <w:rPr>
          <w:b w:val="0"/>
          <w:bCs w:val="0"/>
          <w:sz w:val="20"/>
          <w:szCs w:val="26"/>
          <w:rtl/>
        </w:rPr>
        <w:t>–</w:t>
      </w:r>
      <w:r w:rsidRPr="00410333">
        <w:rPr>
          <w:rFonts w:hint="cs"/>
          <w:b w:val="0"/>
          <w:bCs w:val="0"/>
          <w:sz w:val="20"/>
          <w:szCs w:val="26"/>
          <w:rtl/>
        </w:rPr>
        <w:t xml:space="preserve"> لا يكون منسّق المشاركة عن بعد متوافراً بصورة منهجية لكل اجتماع تُتاح فيه المشاركة عن بُعد.</w:t>
      </w:r>
    </w:p>
    <w:p w:rsidR="00296A76" w:rsidRPr="00410333" w:rsidRDefault="00296A76" w:rsidP="00296A76">
      <w:pPr>
        <w:pStyle w:val="Heading1"/>
        <w:spacing w:before="240"/>
        <w:rPr>
          <w:rtl/>
        </w:rPr>
      </w:pPr>
      <w:bookmarkStart w:id="948" w:name="_Toc429729993"/>
      <w:bookmarkStart w:id="949" w:name="P02A2"/>
      <w:r w:rsidRPr="00410333">
        <w:t>4</w:t>
      </w:r>
      <w:r w:rsidRPr="00410333">
        <w:rPr>
          <w:rFonts w:hint="cs"/>
          <w:rtl/>
        </w:rPr>
        <w:tab/>
      </w:r>
      <w:r w:rsidRPr="00410333">
        <w:rPr>
          <w:rtl/>
        </w:rPr>
        <w:t>المختصرات والأسماء المختصرة</w:t>
      </w:r>
      <w:bookmarkEnd w:id="948"/>
    </w:p>
    <w:bookmarkEnd w:id="949"/>
    <w:p w:rsidR="00296A76" w:rsidRPr="00410333" w:rsidRDefault="00296A76" w:rsidP="00296A76">
      <w:pPr>
        <w:rPr>
          <w:rtl/>
        </w:rPr>
      </w:pPr>
      <w:r w:rsidRPr="00410333">
        <w:rPr>
          <w:color w:val="000000"/>
          <w:rtl/>
        </w:rPr>
        <w:t>تستعمل هذه الإضافة ال</w:t>
      </w:r>
      <w:r w:rsidRPr="00410333">
        <w:rPr>
          <w:rFonts w:hint="cs"/>
          <w:color w:val="000000"/>
          <w:rtl/>
        </w:rPr>
        <w:t>م</w:t>
      </w:r>
      <w:r w:rsidRPr="00410333">
        <w:rPr>
          <w:color w:val="000000"/>
          <w:rtl/>
        </w:rPr>
        <w:t>ختصرات والأسماء المختصرة التالية</w:t>
      </w:r>
      <w:r w:rsidRPr="00410333">
        <w:rPr>
          <w:rFonts w:hint="cs"/>
          <w:rtl/>
        </w:rPr>
        <w:t>:</w:t>
      </w:r>
    </w:p>
    <w:p w:rsidR="00296A76" w:rsidRPr="00410333" w:rsidRDefault="00296A76" w:rsidP="00296A76">
      <w:pPr>
        <w:rPr>
          <w:rtl/>
          <w:lang w:bidi="ar-EG"/>
        </w:rPr>
      </w:pPr>
      <w:r w:rsidRPr="00410333">
        <w:t>JCA</w:t>
      </w:r>
      <w:r w:rsidRPr="00410333">
        <w:rPr>
          <w:rtl/>
        </w:rPr>
        <w:tab/>
      </w:r>
      <w:r w:rsidRPr="00410333">
        <w:rPr>
          <w:color w:val="000000"/>
          <w:rtl/>
        </w:rPr>
        <w:t>نشاط التنسيق المشترك</w:t>
      </w:r>
      <w:r w:rsidRPr="00410333">
        <w:rPr>
          <w:rFonts w:hint="cs"/>
          <w:color w:val="000000"/>
          <w:rtl/>
          <w:lang w:bidi="ar-EG"/>
        </w:rPr>
        <w:t xml:space="preserve"> </w:t>
      </w:r>
      <w:r w:rsidRPr="00410333">
        <w:rPr>
          <w:i/>
          <w:iCs/>
          <w:lang w:bidi="ar-EG"/>
        </w:rPr>
        <w:t>(</w:t>
      </w:r>
      <w:r w:rsidRPr="00410333">
        <w:rPr>
          <w:i/>
          <w:iCs/>
        </w:rPr>
        <w:t>Joint Coordination Activity)</w:t>
      </w:r>
    </w:p>
    <w:p w:rsidR="00296A76" w:rsidRPr="00410333" w:rsidRDefault="00296A76" w:rsidP="00296A76">
      <w:pPr>
        <w:rPr>
          <w:rtl/>
        </w:rPr>
      </w:pPr>
      <w:r w:rsidRPr="00410333">
        <w:t>TIES</w:t>
      </w:r>
      <w:r w:rsidRPr="00410333">
        <w:rPr>
          <w:rtl/>
        </w:rPr>
        <w:tab/>
      </w:r>
      <w:r w:rsidRPr="00410333">
        <w:rPr>
          <w:rFonts w:hint="cs"/>
          <w:rtl/>
        </w:rPr>
        <w:t xml:space="preserve">خدمة </w:t>
      </w:r>
      <w:r w:rsidRPr="00410333">
        <w:rPr>
          <w:color w:val="000000"/>
          <w:rtl/>
        </w:rPr>
        <w:t>تبادل معلومات الاتصالات</w:t>
      </w:r>
      <w:r w:rsidRPr="00410333">
        <w:rPr>
          <w:rFonts w:hint="cs"/>
          <w:color w:val="000000"/>
          <w:rtl/>
        </w:rPr>
        <w:t xml:space="preserve"> </w:t>
      </w:r>
      <w:r w:rsidRPr="00410333">
        <w:rPr>
          <w:i/>
          <w:iCs/>
          <w:lang w:val="fr-CH"/>
        </w:rPr>
        <w:t>(</w:t>
      </w:r>
      <w:r w:rsidRPr="00410333">
        <w:rPr>
          <w:i/>
          <w:iCs/>
        </w:rPr>
        <w:t>Telecommunication</w:t>
      </w:r>
      <w:r w:rsidRPr="00410333">
        <w:rPr>
          <w:i/>
          <w:iCs/>
          <w:lang w:val="fr-CH"/>
        </w:rPr>
        <w:t xml:space="preserve"> Information Exchange Service)</w:t>
      </w:r>
    </w:p>
    <w:p w:rsidR="00296A76" w:rsidRPr="00410333" w:rsidRDefault="00296A76" w:rsidP="00296A76">
      <w:pPr>
        <w:rPr>
          <w:rtl/>
        </w:rPr>
      </w:pPr>
      <w:r w:rsidRPr="00410333">
        <w:t>TSAG</w:t>
      </w:r>
      <w:r w:rsidRPr="00410333">
        <w:rPr>
          <w:rtl/>
        </w:rPr>
        <w:tab/>
      </w:r>
      <w:r w:rsidRPr="00410333">
        <w:rPr>
          <w:color w:val="000000"/>
          <w:rtl/>
        </w:rPr>
        <w:t>الفريق الاستشاري لتقييس الاتصالات</w:t>
      </w:r>
      <w:r w:rsidRPr="00410333">
        <w:rPr>
          <w:rFonts w:hint="cs"/>
          <w:color w:val="000000"/>
          <w:rtl/>
        </w:rPr>
        <w:t xml:space="preserve"> </w:t>
      </w:r>
      <w:r w:rsidRPr="00410333">
        <w:rPr>
          <w:i/>
          <w:iCs/>
        </w:rPr>
        <w:t>(Telecommunication Standardization Advisory Group)</w:t>
      </w:r>
    </w:p>
    <w:p w:rsidR="00296A76" w:rsidRPr="00410333" w:rsidRDefault="00296A76" w:rsidP="00296A76">
      <w:pPr>
        <w:pStyle w:val="Heading1"/>
        <w:spacing w:before="240"/>
        <w:rPr>
          <w:rtl/>
        </w:rPr>
      </w:pPr>
      <w:bookmarkStart w:id="950" w:name="_Toc429729994"/>
      <w:bookmarkStart w:id="951" w:name="P02A3"/>
      <w:r w:rsidRPr="00410333">
        <w:t>5</w:t>
      </w:r>
      <w:r w:rsidRPr="00410333">
        <w:rPr>
          <w:rFonts w:hint="cs"/>
          <w:rtl/>
        </w:rPr>
        <w:tab/>
        <w:t>اصطلاحات</w:t>
      </w:r>
      <w:bookmarkEnd w:id="950"/>
    </w:p>
    <w:bookmarkEnd w:id="951"/>
    <w:p w:rsidR="00296A76" w:rsidRPr="00410333" w:rsidRDefault="00296A76" w:rsidP="00296A76">
      <w:pPr>
        <w:rPr>
          <w:rtl/>
          <w:lang w:bidi="ar-EG"/>
        </w:rPr>
      </w:pPr>
      <w:r w:rsidRPr="00410333">
        <w:rPr>
          <w:rFonts w:hint="cs"/>
          <w:rtl/>
          <w:lang w:bidi="ar-EG"/>
        </w:rPr>
        <w:t>لا يوجد.</w:t>
      </w:r>
    </w:p>
    <w:p w:rsidR="00296A76" w:rsidRPr="00410333" w:rsidRDefault="00296A76" w:rsidP="00296A76">
      <w:pPr>
        <w:pStyle w:val="Heading1"/>
        <w:spacing w:before="240"/>
        <w:rPr>
          <w:rtl/>
        </w:rPr>
      </w:pPr>
      <w:bookmarkStart w:id="952" w:name="_Toc429729995"/>
      <w:bookmarkStart w:id="953" w:name="P02A4"/>
      <w:r w:rsidRPr="00410333">
        <w:t>6</w:t>
      </w:r>
      <w:r w:rsidRPr="00410333">
        <w:rPr>
          <w:rtl/>
        </w:rPr>
        <w:tab/>
      </w:r>
      <w:r w:rsidRPr="00410333">
        <w:rPr>
          <w:rFonts w:hint="cs"/>
          <w:rtl/>
        </w:rPr>
        <w:t>تنظيم اجتماع تُتاح فيه المشاركة عن بُعد</w:t>
      </w:r>
      <w:bookmarkEnd w:id="952"/>
    </w:p>
    <w:bookmarkEnd w:id="953"/>
    <w:p w:rsidR="00296A76" w:rsidRPr="00410333" w:rsidRDefault="00296A76" w:rsidP="00296A76">
      <w:pPr>
        <w:rPr>
          <w:rtl/>
        </w:rPr>
      </w:pPr>
      <w:r w:rsidRPr="00410333">
        <w:rPr>
          <w:rFonts w:hint="cs"/>
          <w:rtl/>
        </w:rPr>
        <w:t>يقدم هذا البند مبادئ توجيهية لرئيس الفريق والأمانة اللذين ينظمان اجتماعاً تُتاح فيه المشاركة عن بُعد.</w:t>
      </w:r>
    </w:p>
    <w:p w:rsidR="00296A76" w:rsidRPr="00410333" w:rsidRDefault="00296A76" w:rsidP="00296A76">
      <w:pPr>
        <w:rPr>
          <w:rFonts w:ascii="Times New Roman Bold" w:hAnsi="Times New Roman Bold"/>
          <w:rtl/>
        </w:rPr>
      </w:pPr>
      <w:r w:rsidRPr="00410333">
        <w:rPr>
          <w:b/>
          <w:bCs/>
        </w:rPr>
        <w:t>1</w:t>
      </w:r>
      <w:r w:rsidRPr="00410333">
        <w:rPr>
          <w:b/>
          <w:bCs/>
          <w:lang w:bidi="ar-EG"/>
        </w:rPr>
        <w:t>.</w:t>
      </w:r>
      <w:r w:rsidRPr="00410333">
        <w:rPr>
          <w:b/>
          <w:bCs/>
        </w:rPr>
        <w:t>6</w:t>
      </w:r>
      <w:r w:rsidRPr="00410333">
        <w:rPr>
          <w:rFonts w:ascii="Times New Roman Bold" w:hAnsi="Times New Roman Bold"/>
          <w:rtl/>
        </w:rPr>
        <w:tab/>
      </w:r>
      <w:r w:rsidRPr="00410333">
        <w:rPr>
          <w:rFonts w:ascii="Times New Roman Bold" w:hAnsi="Times New Roman Bold" w:hint="cs"/>
          <w:rtl/>
        </w:rPr>
        <w:t xml:space="preserve">عند تحديد مواعيد اجتماعات </w:t>
      </w:r>
      <w:r w:rsidRPr="00410333">
        <w:rPr>
          <w:rFonts w:hint="cs"/>
          <w:rtl/>
        </w:rPr>
        <w:t xml:space="preserve">تُتاح فيها </w:t>
      </w:r>
      <w:r w:rsidRPr="00410333">
        <w:rPr>
          <w:rFonts w:ascii="Times New Roman Bold" w:hAnsi="Times New Roman Bold" w:hint="cs"/>
          <w:rtl/>
        </w:rPr>
        <w:t xml:space="preserve">المشاركة عن </w:t>
      </w:r>
      <w:r w:rsidRPr="00410333">
        <w:rPr>
          <w:rFonts w:hint="cs"/>
          <w:rtl/>
        </w:rPr>
        <w:t>بُعد</w:t>
      </w:r>
      <w:r w:rsidRPr="00410333">
        <w:rPr>
          <w:rFonts w:ascii="Times New Roman Bold" w:hAnsi="Times New Roman Bold" w:hint="cs"/>
          <w:rtl/>
        </w:rPr>
        <w:t xml:space="preserve"> أو اجتماعات إلكترونية، ينبغي مراعاة اختلاف المناطق الزمنية للمشاركين المتوقَّعين عن </w:t>
      </w:r>
      <w:r w:rsidRPr="00410333">
        <w:rPr>
          <w:rFonts w:hint="cs"/>
          <w:rtl/>
        </w:rPr>
        <w:t>بُعد</w:t>
      </w:r>
      <w:r w:rsidRPr="00410333">
        <w:rPr>
          <w:rFonts w:ascii="Times New Roman Bold" w:hAnsi="Times New Roman Bold" w:hint="cs"/>
          <w:rtl/>
        </w:rPr>
        <w:t xml:space="preserve">. وينبغي أيضاً، قدر الإمكان عملياً، عند تحديد مواعيد البنود ذات الصلة من جدول الأعمال التي قام بتحديدها مشارك عن </w:t>
      </w:r>
      <w:r w:rsidRPr="00410333">
        <w:rPr>
          <w:rFonts w:hint="cs"/>
          <w:rtl/>
        </w:rPr>
        <w:t>بُعد</w:t>
      </w:r>
      <w:r w:rsidRPr="00410333">
        <w:rPr>
          <w:rFonts w:ascii="Times New Roman Bold" w:hAnsi="Times New Roman Bold" w:hint="cs"/>
          <w:rtl/>
        </w:rPr>
        <w:t xml:space="preserve">، أن تُراعى بأفضل ما يمكن المنطقة الزمنية التي يوجد فيها المشارك عن </w:t>
      </w:r>
      <w:r w:rsidRPr="00410333">
        <w:rPr>
          <w:rFonts w:hint="cs"/>
          <w:rtl/>
        </w:rPr>
        <w:t>بُعد</w:t>
      </w:r>
      <w:r w:rsidRPr="00410333">
        <w:rPr>
          <w:rFonts w:ascii="Times New Roman Bold" w:hAnsi="Times New Roman Bold" w:hint="cs"/>
          <w:rtl/>
        </w:rPr>
        <w:t>.</w:t>
      </w:r>
    </w:p>
    <w:p w:rsidR="0016498E" w:rsidRPr="00410333" w:rsidRDefault="0016498E">
      <w:pPr>
        <w:tabs>
          <w:tab w:val="clear" w:pos="794"/>
        </w:tabs>
        <w:bidi w:val="0"/>
        <w:spacing w:before="0" w:after="160" w:line="259" w:lineRule="auto"/>
        <w:jc w:val="left"/>
        <w:rPr>
          <w:b/>
          <w:bCs/>
        </w:rPr>
      </w:pPr>
      <w:r w:rsidRPr="00410333">
        <w:rPr>
          <w:b/>
          <w:bCs/>
        </w:rPr>
        <w:br w:type="page"/>
      </w:r>
    </w:p>
    <w:p w:rsidR="00296A76" w:rsidRPr="00410333" w:rsidRDefault="00296A76" w:rsidP="00296A76">
      <w:pPr>
        <w:rPr>
          <w:noProof/>
          <w:rtl/>
          <w:lang w:bidi="ar-EG"/>
        </w:rPr>
      </w:pPr>
      <w:r w:rsidRPr="00410333">
        <w:rPr>
          <w:b/>
          <w:bCs/>
        </w:rPr>
        <w:lastRenderedPageBreak/>
        <w:t>2</w:t>
      </w:r>
      <w:r w:rsidRPr="00410333">
        <w:rPr>
          <w:b/>
          <w:bCs/>
          <w:lang w:bidi="ar-EG"/>
        </w:rPr>
        <w:t>.</w:t>
      </w:r>
      <w:r w:rsidRPr="00410333">
        <w:rPr>
          <w:b/>
          <w:bCs/>
        </w:rPr>
        <w:t>6</w:t>
      </w:r>
      <w:r w:rsidRPr="00410333">
        <w:rPr>
          <w:rFonts w:ascii="Times New Roman Bold" w:hAnsi="Times New Roman Bold"/>
          <w:rtl/>
        </w:rPr>
        <w:tab/>
      </w:r>
      <w:r w:rsidRPr="00410333">
        <w:rPr>
          <w:rFonts w:ascii="Times New Roman Bold" w:hAnsi="Times New Roman Bold" w:hint="cs"/>
          <w:rtl/>
        </w:rPr>
        <w:t xml:space="preserve">إذا كان يتعيّن ترتيب المشاركة عن </w:t>
      </w:r>
      <w:r w:rsidRPr="00410333">
        <w:rPr>
          <w:rFonts w:hint="cs"/>
          <w:rtl/>
        </w:rPr>
        <w:t>بُعد</w:t>
      </w:r>
      <w:r w:rsidRPr="00410333">
        <w:rPr>
          <w:rFonts w:ascii="Times New Roman Bold" w:hAnsi="Times New Roman Bold" w:hint="cs"/>
          <w:rtl/>
        </w:rPr>
        <w:t xml:space="preserve"> لغرض المشاركة في اجتماع فريق، ينبغي إعلام </w:t>
      </w:r>
      <w:r w:rsidRPr="00410333">
        <w:rPr>
          <w:noProof/>
          <w:rtl/>
          <w:lang w:bidi="ar-EG"/>
        </w:rPr>
        <w:t>مكتب تقييس الاتصالات</w:t>
      </w:r>
      <w:r w:rsidRPr="00410333">
        <w:rPr>
          <w:rFonts w:hint="cs"/>
          <w:noProof/>
          <w:rtl/>
          <w:lang w:bidi="ar-EG"/>
        </w:rPr>
        <w:t> </w:t>
      </w:r>
      <w:r w:rsidRPr="00410333">
        <w:rPr>
          <w:noProof/>
          <w:lang w:bidi="ar-EG"/>
        </w:rPr>
        <w:t>(TSB)</w:t>
      </w:r>
      <w:r w:rsidRPr="00410333">
        <w:rPr>
          <w:rFonts w:hint="cs"/>
          <w:noProof/>
          <w:rtl/>
          <w:lang w:bidi="ar-EG"/>
        </w:rPr>
        <w:t xml:space="preserve"> اثني عشر يوماً </w:t>
      </w:r>
      <w:r w:rsidRPr="00410333">
        <w:rPr>
          <w:noProof/>
          <w:rtl/>
          <w:lang w:bidi="ar-EG"/>
        </w:rPr>
        <w:t>تقويمياً</w:t>
      </w:r>
      <w:r w:rsidRPr="00410333">
        <w:rPr>
          <w:rFonts w:hint="cs"/>
          <w:noProof/>
          <w:rtl/>
          <w:lang w:bidi="ar-EG"/>
        </w:rPr>
        <w:t xml:space="preserve"> على الأقل قبل عقد اجتماع الفريق من أجل إتاحة الوقت الكافي للترتيبات اللوجستية.</w:t>
      </w:r>
    </w:p>
    <w:p w:rsidR="00296A76" w:rsidRPr="00410333" w:rsidRDefault="00296A76" w:rsidP="00296A76">
      <w:pPr>
        <w:rPr>
          <w:rFonts w:ascii="Times New Roman Bold" w:hAnsi="Times New Roman Bold"/>
          <w:rtl/>
        </w:rPr>
      </w:pPr>
      <w:r w:rsidRPr="00410333">
        <w:rPr>
          <w:b/>
          <w:bCs/>
        </w:rPr>
        <w:t>3</w:t>
      </w:r>
      <w:r w:rsidRPr="00410333">
        <w:rPr>
          <w:b/>
          <w:bCs/>
          <w:lang w:bidi="ar-EG"/>
        </w:rPr>
        <w:t>.</w:t>
      </w:r>
      <w:r w:rsidRPr="00410333">
        <w:rPr>
          <w:b/>
          <w:bCs/>
        </w:rPr>
        <w:t>6</w:t>
      </w:r>
      <w:r w:rsidRPr="00410333">
        <w:rPr>
          <w:rFonts w:ascii="Times New Roman Bold" w:hAnsi="Times New Roman Bold"/>
          <w:rtl/>
        </w:rPr>
        <w:tab/>
      </w:r>
      <w:r w:rsidRPr="00410333">
        <w:rPr>
          <w:rFonts w:ascii="Times New Roman Bold" w:hAnsi="Times New Roman Bold" w:hint="cs"/>
          <w:rtl/>
        </w:rPr>
        <w:t xml:space="preserve">إذا كان من المتوقع أن يشارك رئيس الفريق عن </w:t>
      </w:r>
      <w:r w:rsidRPr="00410333">
        <w:rPr>
          <w:rFonts w:hint="cs"/>
          <w:rtl/>
        </w:rPr>
        <w:t>بُعد</w:t>
      </w:r>
      <w:r w:rsidRPr="00410333">
        <w:rPr>
          <w:rFonts w:ascii="Times New Roman Bold" w:hAnsi="Times New Roman Bold" w:hint="cs"/>
          <w:rtl/>
        </w:rPr>
        <w:t>، فينبغي أن يحدد الفريق قائماً بأعمال الرئيس في حال لم</w:t>
      </w:r>
      <w:r w:rsidRPr="00410333">
        <w:rPr>
          <w:rFonts w:ascii="Times New Roman Bold" w:hAnsi="Times New Roman Bold" w:hint="eastAsia"/>
          <w:rtl/>
        </w:rPr>
        <w:t> </w:t>
      </w:r>
      <w:r w:rsidRPr="00410333">
        <w:rPr>
          <w:rFonts w:ascii="Times New Roman Bold" w:hAnsi="Times New Roman Bold" w:hint="cs"/>
          <w:rtl/>
        </w:rPr>
        <w:t>يكن الرئيس قادراً على الاتصال.</w:t>
      </w:r>
    </w:p>
    <w:p w:rsidR="00296A76" w:rsidRPr="00410333" w:rsidRDefault="00296A76" w:rsidP="00296A76">
      <w:pPr>
        <w:rPr>
          <w:rtl/>
          <w:lang w:bidi="ar-EG"/>
        </w:rPr>
      </w:pPr>
      <w:r w:rsidRPr="00410333">
        <w:rPr>
          <w:b/>
          <w:bCs/>
        </w:rPr>
        <w:t>4</w:t>
      </w:r>
      <w:r w:rsidRPr="00410333">
        <w:rPr>
          <w:b/>
          <w:bCs/>
          <w:lang w:bidi="ar-EG"/>
        </w:rPr>
        <w:t>.</w:t>
      </w:r>
      <w:r w:rsidRPr="00410333">
        <w:rPr>
          <w:b/>
          <w:bCs/>
        </w:rPr>
        <w:t>6</w:t>
      </w:r>
      <w:r w:rsidRPr="00410333">
        <w:rPr>
          <w:b/>
          <w:bCs/>
          <w:rtl/>
        </w:rPr>
        <w:tab/>
      </w:r>
      <w:r w:rsidRPr="00410333">
        <w:rPr>
          <w:rFonts w:hint="cs"/>
          <w:rtl/>
          <w:lang w:bidi="ar-EG"/>
        </w:rPr>
        <w:t>ويشير جدول أعمال الاجتماع إلى النسق الذي سيتبعه الاجتماع:</w:t>
      </w:r>
    </w:p>
    <w:p w:rsidR="00296A76" w:rsidRPr="00410333" w:rsidRDefault="00296A76" w:rsidP="00296A76">
      <w:pPr>
        <w:pStyle w:val="enumlev1"/>
      </w:pPr>
      <w:r w:rsidRPr="00410333">
        <w:rPr>
          <w:rFonts w:cs="Times New Roman"/>
          <w:sz w:val="16"/>
          <w:szCs w:val="16"/>
          <w:lang w:eastAsia="ja-JP"/>
        </w:rPr>
        <w:t>●</w:t>
      </w:r>
      <w:r w:rsidRPr="00410333">
        <w:rPr>
          <w:rFonts w:cs="Times New Roman"/>
          <w:lang w:eastAsia="ja-JP"/>
        </w:rPr>
        <w:tab/>
      </w:r>
      <w:r w:rsidRPr="00410333">
        <w:rPr>
          <w:rFonts w:hint="cs"/>
          <w:rtl/>
        </w:rPr>
        <w:t>اجتماعات فعلية (وجهاً لوجه)؛</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اجتماعات فعلية تُتاح فيها المتابعة عن بُعد (أي البث الشبكي)؛</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 xml:space="preserve">اجتماعات فعلية تتاح فيها المشاركة (النشطة) عن بُعد (انظر أيضاً البند </w:t>
      </w:r>
      <w:r w:rsidRPr="00410333">
        <w:t>1.7</w:t>
      </w:r>
      <w:r w:rsidRPr="00410333">
        <w:rPr>
          <w:rFonts w:hint="cs"/>
          <w:rtl/>
        </w:rPr>
        <w:t>)؛</w:t>
      </w:r>
    </w:p>
    <w:p w:rsidR="00296A76" w:rsidRPr="00410333" w:rsidRDefault="00296A76" w:rsidP="00296A76">
      <w:pPr>
        <w:pStyle w:val="enumlev1"/>
      </w:pPr>
      <w:r w:rsidRPr="00410333">
        <w:rPr>
          <w:rFonts w:cs="Times New Roman"/>
          <w:sz w:val="16"/>
          <w:szCs w:val="16"/>
          <w:lang w:eastAsia="ja-JP"/>
        </w:rPr>
        <w:t>●</w:t>
      </w:r>
      <w:r w:rsidRPr="00410333">
        <w:rPr>
          <w:rFonts w:cs="Times New Roman"/>
          <w:sz w:val="16"/>
          <w:szCs w:val="16"/>
          <w:rtl/>
          <w:lang w:eastAsia="ja-JP"/>
        </w:rPr>
        <w:tab/>
      </w:r>
      <w:r w:rsidRPr="00410333">
        <w:rPr>
          <w:rFonts w:hint="cs"/>
          <w:rtl/>
        </w:rPr>
        <w:t xml:space="preserve">اجتماعات إلكترونية، وتُعرف أيضاً بالاجتماعات الافتراضية (انظر أيضاً البند </w:t>
      </w:r>
      <w:r w:rsidRPr="00410333">
        <w:t>1.7</w:t>
      </w:r>
      <w:r w:rsidRPr="00410333">
        <w:rPr>
          <w:rFonts w:hint="cs"/>
          <w:rtl/>
        </w:rPr>
        <w:t>).</w:t>
      </w:r>
    </w:p>
    <w:p w:rsidR="00296A76" w:rsidRPr="00410333" w:rsidRDefault="00296A76" w:rsidP="00296A76">
      <w:pPr>
        <w:pStyle w:val="Note"/>
        <w:rPr>
          <w:rFonts w:ascii="Times New Roman Bold" w:hAnsi="Times New Roman Bold"/>
          <w:b w:val="0"/>
          <w:bCs w:val="0"/>
          <w:sz w:val="20"/>
          <w:szCs w:val="26"/>
          <w:rtl/>
        </w:rPr>
      </w:pPr>
      <w:r w:rsidRPr="00410333">
        <w:rPr>
          <w:rFonts w:hint="cs"/>
          <w:sz w:val="20"/>
          <w:szCs w:val="26"/>
          <w:rtl/>
        </w:rPr>
        <w:t xml:space="preserve">ملاحظـة - </w:t>
      </w:r>
      <w:r w:rsidRPr="00410333">
        <w:rPr>
          <w:rFonts w:hint="cs"/>
          <w:b w:val="0"/>
          <w:bCs w:val="0"/>
          <w:sz w:val="20"/>
          <w:szCs w:val="26"/>
          <w:rtl/>
        </w:rPr>
        <w:t>لا تشمل هذه الإضافة النسقين الأول والثاني. ويمكن أن يستند نسق الاجتماع إلى معايير مختلفة منها، على سبيل المثال لا</w:t>
      </w:r>
      <w:r w:rsidRPr="00410333">
        <w:rPr>
          <w:rFonts w:hint="eastAsia"/>
          <w:b w:val="0"/>
          <w:bCs w:val="0"/>
          <w:sz w:val="20"/>
          <w:szCs w:val="26"/>
          <w:rtl/>
        </w:rPr>
        <w:t> </w:t>
      </w:r>
      <w:r w:rsidRPr="00410333">
        <w:rPr>
          <w:rFonts w:hint="cs"/>
          <w:b w:val="0"/>
          <w:bCs w:val="0"/>
          <w:sz w:val="20"/>
          <w:szCs w:val="26"/>
          <w:rtl/>
        </w:rPr>
        <w:t>الحصر، طبيعة الاجتماع وما إذا كان يُعقد داخل جنيف أو خارجها والقدرات التقنية المتاحة له.</w:t>
      </w:r>
    </w:p>
    <w:p w:rsidR="00296A76" w:rsidRPr="00410333" w:rsidRDefault="00296A76" w:rsidP="00296A76">
      <w:pPr>
        <w:rPr>
          <w:rtl/>
        </w:rPr>
      </w:pPr>
      <w:r w:rsidRPr="00410333">
        <w:rPr>
          <w:b/>
          <w:bCs/>
        </w:rPr>
        <w:t>5</w:t>
      </w:r>
      <w:r w:rsidRPr="00410333">
        <w:rPr>
          <w:b/>
          <w:bCs/>
          <w:lang w:bidi="ar-EG"/>
        </w:rPr>
        <w:t>.</w:t>
      </w:r>
      <w:r w:rsidRPr="00410333">
        <w:rPr>
          <w:b/>
          <w:bCs/>
        </w:rPr>
        <w:t>6</w:t>
      </w:r>
      <w:r w:rsidRPr="00410333">
        <w:rPr>
          <w:rFonts w:ascii="Times New Roman Bold" w:hAnsi="Times New Roman Bold"/>
          <w:rtl/>
        </w:rPr>
        <w:tab/>
      </w:r>
      <w:r w:rsidRPr="00410333">
        <w:rPr>
          <w:rFonts w:ascii="Times New Roman Bold" w:hAnsi="Times New Roman Bold" w:hint="cs"/>
          <w:rtl/>
        </w:rPr>
        <w:t xml:space="preserve">ويُوصى باستخدام </w:t>
      </w:r>
      <w:r w:rsidRPr="00410333">
        <w:rPr>
          <w:rFonts w:hint="cs"/>
          <w:rtl/>
        </w:rPr>
        <w:t>التكنولوجيات التي يتيحها الاتحاد لغرض المشاركة عن بُعد، حتى فيما يتعلق بالاجتماعات التي تُعقد خارج جنيف.</w:t>
      </w:r>
    </w:p>
    <w:p w:rsidR="00296A76" w:rsidRPr="00410333" w:rsidRDefault="00296A76" w:rsidP="00296A76">
      <w:pPr>
        <w:rPr>
          <w:rtl/>
        </w:rPr>
      </w:pPr>
      <w:r w:rsidRPr="00410333">
        <w:rPr>
          <w:b/>
          <w:bCs/>
        </w:rPr>
        <w:t>6</w:t>
      </w:r>
      <w:r w:rsidRPr="00410333">
        <w:rPr>
          <w:b/>
          <w:bCs/>
          <w:lang w:bidi="ar-EG"/>
        </w:rPr>
        <w:t>.</w:t>
      </w:r>
      <w:r w:rsidRPr="00410333">
        <w:rPr>
          <w:b/>
          <w:bCs/>
        </w:rPr>
        <w:t>6</w:t>
      </w:r>
      <w:r w:rsidRPr="00410333">
        <w:rPr>
          <w:rFonts w:ascii="Times New Roman Bold" w:hAnsi="Times New Roman Bold"/>
          <w:rtl/>
        </w:rPr>
        <w:tab/>
      </w:r>
      <w:r w:rsidRPr="00410333">
        <w:rPr>
          <w:rFonts w:ascii="Times New Roman Bold" w:hAnsi="Times New Roman Bold" w:hint="cs"/>
          <w:rtl/>
        </w:rPr>
        <w:t>و</w:t>
      </w:r>
      <w:r w:rsidRPr="00410333">
        <w:rPr>
          <w:rFonts w:hint="cs"/>
          <w:rtl/>
        </w:rPr>
        <w:t xml:space="preserve">فيما يخص الاجتماعات التي تُعقد خارج جنيف وتُتاح فيها </w:t>
      </w:r>
      <w:r w:rsidRPr="00410333">
        <w:rPr>
          <w:rFonts w:hint="cs"/>
          <w:rtl/>
          <w:lang w:bidi="ar-EG"/>
        </w:rPr>
        <w:t>المشاركة (النشطة) عن بُعد</w:t>
      </w:r>
      <w:r w:rsidRPr="00410333">
        <w:rPr>
          <w:rFonts w:ascii="Times New Roman Bold" w:hAnsi="Times New Roman Bold" w:hint="cs"/>
          <w:rtl/>
        </w:rPr>
        <w:t xml:space="preserve"> يُوصى </w:t>
      </w:r>
      <w:r w:rsidRPr="00410333">
        <w:rPr>
          <w:rFonts w:hint="cs"/>
          <w:rtl/>
        </w:rPr>
        <w:t>بتزويد الجهات المضيفة بالمبادئ التوجيهية بهدف الحد من المسائل التقنية المحتملة المتعلقة بالمشاركة عن بُعد</w:t>
      </w:r>
      <w:r w:rsidRPr="00410333">
        <w:rPr>
          <w:rFonts w:hint="cs"/>
          <w:rtl/>
          <w:lang w:bidi="ar-EG"/>
        </w:rPr>
        <w:t xml:space="preserve">. وينبغي أن تكون هذه المبادئ التوجيهية (التي يمكن أن تتخذ مثلاً شكل </w:t>
      </w:r>
      <w:r w:rsidRPr="00410333">
        <w:rPr>
          <w:rtl/>
          <w:lang w:bidi="ar-EG"/>
        </w:rPr>
        <w:t>قائمة</w:t>
      </w:r>
      <w:r w:rsidRPr="00410333">
        <w:rPr>
          <w:rFonts w:hint="cs"/>
          <w:rtl/>
          <w:lang w:bidi="ar-EG"/>
        </w:rPr>
        <w:t xml:space="preserve"> مرجعية) متاحة للجهة المضيفة قبل الحدث بمدة كافية، وأن تشمل جميع المتطلبات التقنية واللوجستية لغرض توفير إمكانية المشاركة عن بُعد.</w:t>
      </w:r>
    </w:p>
    <w:p w:rsidR="00296A76" w:rsidRPr="00410333" w:rsidRDefault="00296A76" w:rsidP="00296A76">
      <w:pPr>
        <w:pStyle w:val="Heading1"/>
        <w:spacing w:before="240"/>
        <w:rPr>
          <w:rtl/>
        </w:rPr>
      </w:pPr>
      <w:bookmarkStart w:id="954" w:name="_Toc429729996"/>
      <w:bookmarkStart w:id="955" w:name="P03"/>
      <w:r w:rsidRPr="00410333">
        <w:t>7</w:t>
      </w:r>
      <w:r w:rsidRPr="00410333">
        <w:rPr>
          <w:rtl/>
        </w:rPr>
        <w:tab/>
      </w:r>
      <w:r w:rsidRPr="00410333">
        <w:rPr>
          <w:rFonts w:hint="cs"/>
          <w:rtl/>
        </w:rPr>
        <w:t>مبادئ توجيهية من أجل رئيس الفريق</w:t>
      </w:r>
      <w:bookmarkEnd w:id="954"/>
    </w:p>
    <w:bookmarkEnd w:id="955"/>
    <w:p w:rsidR="00296A76" w:rsidRPr="00410333" w:rsidRDefault="00296A76" w:rsidP="00296A76">
      <w:pPr>
        <w:rPr>
          <w:rtl/>
        </w:rPr>
      </w:pPr>
      <w:r w:rsidRPr="00410333">
        <w:rPr>
          <w:rFonts w:hint="cs"/>
          <w:rtl/>
        </w:rPr>
        <w:t>يقدم هذا البند مبادئ توجيهية من أجل رئيس الفريق لمساعدته على ترؤس اجتماع تُتاح فيه المشاركة عن بُعد.</w:t>
      </w:r>
    </w:p>
    <w:p w:rsidR="00296A76" w:rsidRPr="00410333" w:rsidRDefault="00296A76" w:rsidP="00296A76">
      <w:pPr>
        <w:rPr>
          <w:rtl/>
          <w:lang w:bidi="ar-EG"/>
        </w:rPr>
      </w:pPr>
      <w:r w:rsidRPr="00410333">
        <w:rPr>
          <w:b/>
          <w:bCs/>
        </w:rPr>
        <w:t>1</w:t>
      </w:r>
      <w:r w:rsidRPr="00410333">
        <w:rPr>
          <w:b/>
          <w:bCs/>
          <w:lang w:bidi="ar-EG"/>
        </w:rPr>
        <w:t>.</w:t>
      </w:r>
      <w:r w:rsidRPr="00410333">
        <w:rPr>
          <w:b/>
          <w:bCs/>
        </w:rPr>
        <w:t>7</w:t>
      </w:r>
      <w:r w:rsidRPr="00410333">
        <w:rPr>
          <w:rFonts w:ascii="Times New Roman Bold" w:hAnsi="Times New Roman Bold"/>
          <w:rtl/>
        </w:rPr>
        <w:tab/>
      </w:r>
      <w:r w:rsidRPr="00410333">
        <w:rPr>
          <w:rFonts w:ascii="Times New Roman Bold" w:hAnsi="Times New Roman Bold" w:hint="cs"/>
          <w:rtl/>
        </w:rPr>
        <w:t>يقرر فريق إدارة ا</w:t>
      </w:r>
      <w:r w:rsidRPr="00410333">
        <w:rPr>
          <w:rFonts w:ascii="Times New Roman Bold" w:hAnsi="Times New Roman Bold"/>
          <w:rtl/>
        </w:rPr>
        <w:t xml:space="preserve">لفريق </w:t>
      </w:r>
      <w:r w:rsidRPr="00410333">
        <w:rPr>
          <w:rFonts w:ascii="Times New Roman Bold" w:hAnsi="Times New Roman Bold" w:hint="cs"/>
          <w:rtl/>
        </w:rPr>
        <w:t>المعني أسلوب</w:t>
      </w:r>
      <w:r w:rsidRPr="00410333">
        <w:rPr>
          <w:rFonts w:hint="cs"/>
          <w:rtl/>
        </w:rPr>
        <w:t xml:space="preserve"> العمل الخاص بالاجتماع استناداً إلى الأداة المستخدمة للمشاركة عن بُعد. ويُقترح استخدام الوسائل الموصوفة في البندين</w:t>
      </w:r>
      <w:r w:rsidRPr="00410333">
        <w:rPr>
          <w:rFonts w:hint="cs"/>
          <w:rtl/>
          <w:lang w:bidi="ar-EG"/>
        </w:rPr>
        <w:t xml:space="preserve"> </w:t>
      </w:r>
      <w:r w:rsidRPr="00410333">
        <w:t>1.1.7</w:t>
      </w:r>
      <w:r w:rsidRPr="00410333">
        <w:rPr>
          <w:rFonts w:hint="cs"/>
          <w:rtl/>
        </w:rPr>
        <w:t xml:space="preserve"> </w:t>
      </w:r>
      <w:r w:rsidRPr="00410333">
        <w:rPr>
          <w:rFonts w:hint="cs"/>
          <w:rtl/>
          <w:lang w:bidi="ar-EG"/>
        </w:rPr>
        <w:t>و</w:t>
      </w:r>
      <w:r w:rsidRPr="00410333">
        <w:t>2.1.7</w:t>
      </w:r>
      <w:r w:rsidRPr="00410333">
        <w:rPr>
          <w:rFonts w:hint="cs"/>
          <w:rtl/>
          <w:lang w:bidi="ar-EG"/>
        </w:rPr>
        <w:t xml:space="preserve"> ويعلَن قرار </w:t>
      </w:r>
      <w:r w:rsidRPr="00410333">
        <w:rPr>
          <w:rFonts w:ascii="Times New Roman Bold" w:hAnsi="Times New Roman Bold" w:hint="cs"/>
          <w:rtl/>
        </w:rPr>
        <w:t>فريق الإدارة في بداية الاجتماع الذي يتم ترؤسه وفقاً</w:t>
      </w:r>
      <w:r w:rsidRPr="00410333">
        <w:rPr>
          <w:rFonts w:ascii="Times New Roman Bold" w:hAnsi="Times New Roman Bold" w:hint="eastAsia"/>
          <w:rtl/>
        </w:rPr>
        <w:t> </w:t>
      </w:r>
      <w:r w:rsidRPr="00410333">
        <w:rPr>
          <w:rFonts w:ascii="Times New Roman Bold" w:hAnsi="Times New Roman Bold" w:hint="cs"/>
          <w:rtl/>
        </w:rPr>
        <w:t>لذلك.</w:t>
      </w:r>
    </w:p>
    <w:p w:rsidR="00296A76" w:rsidRPr="00410333" w:rsidRDefault="00296A76" w:rsidP="00E16B91">
      <w:pPr>
        <w:rPr>
          <w:rFonts w:ascii="Traditional Arabic" w:hAnsi="Traditional Arabic"/>
          <w:sz w:val="30"/>
          <w:rtl/>
          <w:lang w:bidi="ar-EG"/>
        </w:rPr>
      </w:pPr>
      <w:r w:rsidRPr="00410333">
        <w:rPr>
          <w:b/>
          <w:bCs/>
        </w:rPr>
        <w:t>1.1</w:t>
      </w:r>
      <w:r w:rsidRPr="00410333">
        <w:rPr>
          <w:b/>
          <w:bCs/>
          <w:lang w:bidi="ar-EG"/>
        </w:rPr>
        <w:t>.</w:t>
      </w:r>
      <w:r w:rsidRPr="00410333">
        <w:rPr>
          <w:b/>
          <w:bCs/>
        </w:rPr>
        <w:t>7</w:t>
      </w:r>
      <w:r w:rsidRPr="00410333">
        <w:rPr>
          <w:b/>
          <w:bCs/>
          <w:rtl/>
        </w:rPr>
        <w:tab/>
      </w:r>
      <w:r w:rsidRPr="00410333">
        <w:rPr>
          <w:rFonts w:hint="cs"/>
          <w:spacing w:val="2"/>
          <w:rtl/>
        </w:rPr>
        <w:t>ولا يتم كتم الصوت تلقائياً فيما يتعلق</w:t>
      </w:r>
      <w:r w:rsidRPr="00410333">
        <w:rPr>
          <w:rFonts w:hint="cs"/>
          <w:spacing w:val="2"/>
          <w:rtl/>
          <w:lang w:bidi="ar-EG"/>
        </w:rPr>
        <w:t xml:space="preserve"> بجميع المشاركين عن بُعد الذين يمكنهم التدخل في أي وقت. وسعياً إلى</w:t>
      </w:r>
      <w:r w:rsidRPr="00410333">
        <w:rPr>
          <w:rFonts w:hint="eastAsia"/>
          <w:spacing w:val="2"/>
          <w:rtl/>
          <w:lang w:bidi="ar-EG"/>
        </w:rPr>
        <w:t> </w:t>
      </w:r>
      <w:r w:rsidRPr="00410333">
        <w:rPr>
          <w:rFonts w:hint="cs"/>
          <w:spacing w:val="2"/>
          <w:rtl/>
          <w:lang w:bidi="ar-EG"/>
        </w:rPr>
        <w:t>تفادي الضوضاء</w:t>
      </w:r>
      <w:r w:rsidRPr="00410333">
        <w:rPr>
          <w:spacing w:val="2"/>
          <w:rtl/>
          <w:lang w:bidi="ar-EG"/>
        </w:rPr>
        <w:t xml:space="preserve"> الخلفية</w:t>
      </w:r>
      <w:r w:rsidRPr="00410333">
        <w:rPr>
          <w:rFonts w:hint="cs"/>
          <w:spacing w:val="2"/>
          <w:rtl/>
          <w:lang w:bidi="ar-EG"/>
        </w:rPr>
        <w:t xml:space="preserve">، يذكّر الرئيس المشاركين </w:t>
      </w:r>
      <w:r w:rsidRPr="00410333">
        <w:rPr>
          <w:rFonts w:hint="cs"/>
          <w:spacing w:val="2"/>
          <w:rtl/>
        </w:rPr>
        <w:t>عن بُعد</w:t>
      </w:r>
      <w:r w:rsidRPr="00410333">
        <w:rPr>
          <w:rFonts w:hint="cs"/>
          <w:spacing w:val="2"/>
          <w:rtl/>
          <w:lang w:bidi="ar-EG"/>
        </w:rPr>
        <w:t xml:space="preserve"> بأن يوقفوا تشغيل الميكروفونات لديهم عندما لا</w:t>
      </w:r>
      <w:r w:rsidRPr="00410333">
        <w:rPr>
          <w:rFonts w:hint="eastAsia"/>
          <w:spacing w:val="2"/>
          <w:rtl/>
          <w:lang w:bidi="ar-EG"/>
        </w:rPr>
        <w:t> </w:t>
      </w:r>
      <w:r w:rsidRPr="00410333">
        <w:rPr>
          <w:rFonts w:hint="cs"/>
          <w:spacing w:val="2"/>
          <w:rtl/>
          <w:lang w:bidi="ar-EG"/>
        </w:rPr>
        <w:t>يريدون التحدث</w:t>
      </w:r>
      <w:r w:rsidRPr="00410333">
        <w:rPr>
          <w:rFonts w:hint="cs"/>
          <w:rtl/>
          <w:lang w:bidi="ar-EG"/>
        </w:rPr>
        <w:t xml:space="preserve"> (انظر أيضاً البند</w:t>
      </w:r>
      <w:r w:rsidR="00E16B91">
        <w:rPr>
          <w:rFonts w:hint="eastAsia"/>
          <w:rtl/>
          <w:lang w:bidi="ar-EG"/>
        </w:rPr>
        <w:t> </w:t>
      </w:r>
      <w:r w:rsidRPr="00410333">
        <w:rPr>
          <w:szCs w:val="24"/>
        </w:rPr>
        <w:t>6.7</w:t>
      </w:r>
      <w:r w:rsidRPr="00410333">
        <w:rPr>
          <w:rFonts w:hint="cs"/>
          <w:sz w:val="30"/>
          <w:rtl/>
        </w:rPr>
        <w:t>)</w:t>
      </w:r>
      <w:r w:rsidRPr="00410333">
        <w:rPr>
          <w:rFonts w:hint="cs"/>
          <w:szCs w:val="24"/>
          <w:rtl/>
        </w:rPr>
        <w:t>.</w:t>
      </w:r>
    </w:p>
    <w:p w:rsidR="00296A76" w:rsidRPr="00410333" w:rsidRDefault="00296A76" w:rsidP="00296A76">
      <w:pPr>
        <w:pStyle w:val="Note"/>
        <w:rPr>
          <w:b w:val="0"/>
          <w:bCs w:val="0"/>
          <w:sz w:val="20"/>
          <w:szCs w:val="26"/>
          <w:rtl/>
        </w:rPr>
      </w:pPr>
      <w:r w:rsidRPr="00410333">
        <w:rPr>
          <w:rFonts w:hint="cs"/>
          <w:sz w:val="20"/>
          <w:szCs w:val="26"/>
          <w:rtl/>
        </w:rPr>
        <w:t xml:space="preserve">ملاحظـة </w:t>
      </w:r>
      <w:r w:rsidRPr="00410333">
        <w:rPr>
          <w:b w:val="0"/>
          <w:bCs w:val="0"/>
          <w:sz w:val="20"/>
          <w:szCs w:val="26"/>
          <w:rtl/>
        </w:rPr>
        <w:t>–</w:t>
      </w:r>
      <w:r w:rsidRPr="00410333">
        <w:rPr>
          <w:rFonts w:hint="cs"/>
          <w:b w:val="0"/>
          <w:bCs w:val="0"/>
          <w:sz w:val="20"/>
          <w:szCs w:val="26"/>
          <w:rtl/>
        </w:rPr>
        <w:t xml:space="preserve"> قد يكون ذلك عملياً لاجتماع فريق غير رسمي صغير جداً مثل فريق عمل بالمراسلة ولكن لا يكون ذلك على الأرجح مناسباً خلال اجتماع بشأن مسألة أو اجتماع فريق مقرر (إذا كان الغرض من ذلك تجنّب الصدى وضوضاء الخلفية الأخرى على</w:t>
      </w:r>
      <w:r w:rsidRPr="00410333">
        <w:rPr>
          <w:rFonts w:hint="eastAsia"/>
          <w:b w:val="0"/>
          <w:bCs w:val="0"/>
          <w:sz w:val="20"/>
          <w:szCs w:val="26"/>
          <w:rtl/>
        </w:rPr>
        <w:t> </w:t>
      </w:r>
      <w:r w:rsidRPr="00410333">
        <w:rPr>
          <w:rFonts w:hint="cs"/>
          <w:b w:val="0"/>
          <w:bCs w:val="0"/>
          <w:sz w:val="20"/>
          <w:szCs w:val="26"/>
          <w:rtl/>
        </w:rPr>
        <w:t>الأقل).</w:t>
      </w:r>
    </w:p>
    <w:p w:rsidR="00296A76" w:rsidRPr="00410333" w:rsidRDefault="00296A76" w:rsidP="00296A76">
      <w:pPr>
        <w:rPr>
          <w:rtl/>
        </w:rPr>
      </w:pPr>
      <w:r w:rsidRPr="00410333">
        <w:rPr>
          <w:b/>
          <w:bCs/>
        </w:rPr>
        <w:t>2.1</w:t>
      </w:r>
      <w:r w:rsidRPr="00410333">
        <w:rPr>
          <w:b/>
          <w:bCs/>
          <w:lang w:bidi="ar-EG"/>
        </w:rPr>
        <w:t>.</w:t>
      </w:r>
      <w:r w:rsidRPr="00410333">
        <w:rPr>
          <w:b/>
          <w:bCs/>
        </w:rPr>
        <w:t>7</w:t>
      </w:r>
      <w:r w:rsidRPr="00410333">
        <w:rPr>
          <w:rFonts w:ascii="Times New Roman Bold" w:hAnsi="Times New Roman Bold"/>
          <w:rtl/>
        </w:rPr>
        <w:tab/>
      </w:r>
      <w:r w:rsidRPr="00410333">
        <w:rPr>
          <w:rFonts w:ascii="Times New Roman Bold" w:hAnsi="Times New Roman Bold" w:hint="cs"/>
          <w:rtl/>
        </w:rPr>
        <w:t>يقوم منسق المشاركة عن بُعد بكتم الصوت تلقائياً لجميع المشاركين</w:t>
      </w:r>
      <w:r w:rsidRPr="00410333">
        <w:rPr>
          <w:rFonts w:hint="cs"/>
          <w:rtl/>
          <w:lang w:bidi="ar-EG"/>
        </w:rPr>
        <w:t xml:space="preserve"> عن بُعد</w:t>
      </w:r>
      <w:r w:rsidRPr="00410333">
        <w:rPr>
          <w:rFonts w:ascii="Times New Roman Bold" w:hAnsi="Times New Roman Bold" w:hint="cs"/>
          <w:rtl/>
        </w:rPr>
        <w:t xml:space="preserve"> </w:t>
      </w:r>
      <w:r w:rsidRPr="00410333">
        <w:rPr>
          <w:rFonts w:hint="cs"/>
          <w:rtl/>
        </w:rPr>
        <w:t xml:space="preserve">وإلغاء كتم الصوت </w:t>
      </w:r>
      <w:r w:rsidRPr="00410333">
        <w:rPr>
          <w:rtl/>
        </w:rPr>
        <w:t>على أساس كل</w:t>
      </w:r>
      <w:r w:rsidRPr="00410333">
        <w:rPr>
          <w:rFonts w:hint="cs"/>
          <w:rtl/>
        </w:rPr>
        <w:t> </w:t>
      </w:r>
      <w:r w:rsidRPr="00410333">
        <w:rPr>
          <w:rtl/>
        </w:rPr>
        <w:t>حالة على حدة</w:t>
      </w:r>
      <w:r w:rsidRPr="00410333">
        <w:rPr>
          <w:rFonts w:hint="cs"/>
          <w:rtl/>
        </w:rPr>
        <w:t>، إذا طلب المشاركون عن بُعد ذلك من خلال أداة المشاركة عن بُعد.</w:t>
      </w:r>
    </w:p>
    <w:p w:rsidR="00296A76" w:rsidRPr="00410333" w:rsidRDefault="00296A76" w:rsidP="00296A76">
      <w:pPr>
        <w:pStyle w:val="Note"/>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يُعلم منسّق المشاركة عن بُعد عندئذ المشاركين في الاجتماع أنه يمكن لمشارك عن بُعد أن يتدخل فيضيف الرئيس هذا المشارك عن بُعد إلى قائمة المشاركين في الاجتماع الذين يريدون التدخل.</w:t>
      </w:r>
    </w:p>
    <w:p w:rsidR="0016498E" w:rsidRPr="00410333" w:rsidRDefault="0016498E">
      <w:pPr>
        <w:tabs>
          <w:tab w:val="clear" w:pos="794"/>
        </w:tabs>
        <w:bidi w:val="0"/>
        <w:spacing w:before="0" w:after="160" w:line="259" w:lineRule="auto"/>
        <w:jc w:val="left"/>
        <w:rPr>
          <w:b/>
          <w:bCs/>
        </w:rPr>
      </w:pPr>
      <w:r w:rsidRPr="00410333">
        <w:rPr>
          <w:b/>
          <w:bCs/>
        </w:rPr>
        <w:br w:type="page"/>
      </w:r>
    </w:p>
    <w:p w:rsidR="00296A76" w:rsidRPr="00410333" w:rsidRDefault="00296A76" w:rsidP="00296A76">
      <w:pPr>
        <w:rPr>
          <w:rtl/>
        </w:rPr>
      </w:pPr>
      <w:r w:rsidRPr="00410333">
        <w:rPr>
          <w:b/>
          <w:bCs/>
        </w:rPr>
        <w:lastRenderedPageBreak/>
        <w:t>2</w:t>
      </w:r>
      <w:r w:rsidRPr="00410333">
        <w:rPr>
          <w:b/>
          <w:bCs/>
          <w:lang w:bidi="ar-EG"/>
        </w:rPr>
        <w:t>.</w:t>
      </w:r>
      <w:r w:rsidRPr="00410333">
        <w:rPr>
          <w:b/>
          <w:bCs/>
        </w:rPr>
        <w:t>7</w:t>
      </w:r>
      <w:r w:rsidRPr="00410333">
        <w:rPr>
          <w:b/>
          <w:bCs/>
          <w:rtl/>
        </w:rPr>
        <w:tab/>
      </w:r>
      <w:r w:rsidRPr="00410333">
        <w:rPr>
          <w:rFonts w:hint="cs"/>
          <w:rtl/>
        </w:rPr>
        <w:t xml:space="preserve">وفي حالة </w:t>
      </w:r>
      <w:r w:rsidRPr="00410333">
        <w:rPr>
          <w:rFonts w:hint="cs"/>
          <w:rtl/>
          <w:lang w:bidi="ar-EG"/>
        </w:rPr>
        <w:t xml:space="preserve">اجتماعات فعلية تُتاح فيها المشاركة عن </w:t>
      </w:r>
      <w:r w:rsidRPr="00410333">
        <w:rPr>
          <w:rFonts w:hint="cs"/>
          <w:rtl/>
        </w:rPr>
        <w:t xml:space="preserve">بُعد، يُشجَّع رئيس الفريق ومنسّق المشاركة عن بُعد على الاجتماع معاً </w:t>
      </w:r>
      <w:r w:rsidRPr="00E16B91">
        <w:rPr>
          <w:rFonts w:hint="cs"/>
          <w:spacing w:val="10"/>
          <w:rtl/>
        </w:rPr>
        <w:t>في القاعة عشر دقائق قبل الموعد المحدد لبدء ا</w:t>
      </w:r>
      <w:r w:rsidRPr="00E16B91">
        <w:rPr>
          <w:spacing w:val="10"/>
          <w:rtl/>
        </w:rPr>
        <w:t>لاجتماع</w:t>
      </w:r>
      <w:r w:rsidRPr="00E16B91">
        <w:rPr>
          <w:rFonts w:hint="cs"/>
          <w:spacing w:val="10"/>
          <w:rtl/>
        </w:rPr>
        <w:t xml:space="preserve"> للتأكد من أن النظام يعمل جيداً وأن رئيس الفريق يمكنه عرض</w:t>
      </w:r>
      <w:r w:rsidRPr="00410333">
        <w:rPr>
          <w:rFonts w:hint="cs"/>
          <w:rtl/>
        </w:rPr>
        <w:t xml:space="preserve"> الوثائق</w:t>
      </w:r>
      <w:r w:rsidRPr="00410333">
        <w:rPr>
          <w:rFonts w:hint="eastAsia"/>
          <w:rtl/>
        </w:rPr>
        <w:t> </w:t>
      </w:r>
      <w:r w:rsidRPr="00410333">
        <w:rPr>
          <w:rFonts w:hint="cs"/>
          <w:rtl/>
        </w:rPr>
        <w:t>وتبادلها.</w:t>
      </w:r>
    </w:p>
    <w:p w:rsidR="00296A76" w:rsidRPr="00410333" w:rsidRDefault="00296A76" w:rsidP="00A226CD">
      <w:pPr>
        <w:rPr>
          <w:rtl/>
        </w:rPr>
      </w:pPr>
      <w:r w:rsidRPr="00410333">
        <w:rPr>
          <w:b/>
          <w:bCs/>
        </w:rPr>
        <w:t>3</w:t>
      </w:r>
      <w:r w:rsidRPr="00410333">
        <w:rPr>
          <w:b/>
          <w:bCs/>
          <w:lang w:bidi="ar-EG"/>
        </w:rPr>
        <w:t>.</w:t>
      </w:r>
      <w:r w:rsidRPr="00410333">
        <w:rPr>
          <w:b/>
          <w:bCs/>
        </w:rPr>
        <w:t>7</w:t>
      </w:r>
      <w:r w:rsidRPr="00410333">
        <w:rPr>
          <w:b/>
          <w:bCs/>
          <w:rtl/>
        </w:rPr>
        <w:tab/>
      </w:r>
      <w:r w:rsidRPr="00410333">
        <w:rPr>
          <w:rFonts w:hint="cs"/>
          <w:rtl/>
        </w:rPr>
        <w:t xml:space="preserve">وفي بداية كل اجتماع تُتاح فيه المشاركة عن بُعد، يعلن رئيس الفريق عن إمكانية المشاركة عن بُعد ويطلب من جميع المشاركين عن بُعد التعريف بأنفسهم من خلال ذكر اسمهم </w:t>
      </w:r>
      <w:r w:rsidRPr="00410333">
        <w:rPr>
          <w:rtl/>
        </w:rPr>
        <w:t xml:space="preserve">والمنظمة التي </w:t>
      </w:r>
      <w:r w:rsidRPr="00410333">
        <w:rPr>
          <w:rFonts w:hint="cs"/>
          <w:rtl/>
        </w:rPr>
        <w:t>ينتمون</w:t>
      </w:r>
      <w:r w:rsidRPr="00410333">
        <w:rPr>
          <w:rtl/>
        </w:rPr>
        <w:t xml:space="preserve"> إليها</w:t>
      </w:r>
      <w:r w:rsidRPr="00410333">
        <w:rPr>
          <w:rFonts w:hint="cs"/>
          <w:rtl/>
        </w:rPr>
        <w:t>.</w:t>
      </w:r>
    </w:p>
    <w:p w:rsidR="00296A76" w:rsidRPr="00410333" w:rsidRDefault="00296A76" w:rsidP="00A226CD">
      <w:pPr>
        <w:pStyle w:val="Note"/>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 xml:space="preserve">وفي حال انضمّ المشاركون عن بُعد إلى اجتماع ما بعد التعريف بالمشاركين في بداية الاجتماع، يكون عليهم الإعلان عن وصولهم من خلال ذكر اسمهم </w:t>
      </w:r>
      <w:r w:rsidRPr="00410333">
        <w:rPr>
          <w:b w:val="0"/>
          <w:bCs w:val="0"/>
          <w:sz w:val="20"/>
          <w:szCs w:val="26"/>
          <w:rtl/>
        </w:rPr>
        <w:t xml:space="preserve">والمنظمة التي </w:t>
      </w:r>
      <w:r w:rsidRPr="00410333">
        <w:rPr>
          <w:rFonts w:hint="cs"/>
          <w:b w:val="0"/>
          <w:bCs w:val="0"/>
          <w:sz w:val="20"/>
          <w:szCs w:val="26"/>
          <w:rtl/>
        </w:rPr>
        <w:t>ينتمون</w:t>
      </w:r>
      <w:r w:rsidRPr="00410333">
        <w:rPr>
          <w:b w:val="0"/>
          <w:bCs w:val="0"/>
          <w:sz w:val="20"/>
          <w:szCs w:val="26"/>
          <w:rtl/>
        </w:rPr>
        <w:t xml:space="preserve"> إليها</w:t>
      </w:r>
      <w:r w:rsidRPr="00410333">
        <w:rPr>
          <w:rFonts w:hint="cs"/>
          <w:b w:val="0"/>
          <w:bCs w:val="0"/>
          <w:sz w:val="20"/>
          <w:szCs w:val="26"/>
          <w:rtl/>
        </w:rPr>
        <w:t>. وإذا كانت أداة المشاركة عن بُعد تعلن وصول المشاركين من خلال إصدار صوت محدد، يطلب رئيس الفريق من المشاركين الجدد التعريف بأنفسهم.</w:t>
      </w:r>
    </w:p>
    <w:p w:rsidR="00296A76" w:rsidRPr="00410333" w:rsidRDefault="00296A76" w:rsidP="00A226CD">
      <w:pPr>
        <w:spacing w:line="187" w:lineRule="auto"/>
        <w:rPr>
          <w:rtl/>
        </w:rPr>
      </w:pPr>
      <w:r w:rsidRPr="00410333">
        <w:rPr>
          <w:b/>
          <w:bCs/>
        </w:rPr>
        <w:t>4</w:t>
      </w:r>
      <w:r w:rsidRPr="00410333">
        <w:rPr>
          <w:b/>
          <w:bCs/>
          <w:lang w:bidi="ar-EG"/>
        </w:rPr>
        <w:t>.</w:t>
      </w:r>
      <w:r w:rsidRPr="00410333">
        <w:rPr>
          <w:b/>
          <w:bCs/>
        </w:rPr>
        <w:t>7</w:t>
      </w:r>
      <w:r w:rsidRPr="00410333">
        <w:rPr>
          <w:rFonts w:ascii="Times New Roman Bold" w:hAnsi="Times New Roman Bold"/>
          <w:rtl/>
        </w:rPr>
        <w:tab/>
      </w:r>
      <w:r w:rsidRPr="00410333">
        <w:rPr>
          <w:rFonts w:ascii="Times New Roman Bold" w:hAnsi="Times New Roman Bold" w:hint="cs"/>
          <w:rtl/>
        </w:rPr>
        <w:t xml:space="preserve">يشجع رئيس الفريق المشاركين عن </w:t>
      </w:r>
      <w:r w:rsidRPr="00410333">
        <w:rPr>
          <w:rFonts w:hint="cs"/>
          <w:rtl/>
        </w:rPr>
        <w:t xml:space="preserve">بُعد </w:t>
      </w:r>
      <w:r w:rsidRPr="00410333">
        <w:rPr>
          <w:rFonts w:ascii="Times New Roman Bold" w:hAnsi="Times New Roman Bold" w:hint="cs"/>
          <w:rtl/>
        </w:rPr>
        <w:t xml:space="preserve">على إعلان </w:t>
      </w:r>
      <w:r w:rsidRPr="00410333">
        <w:rPr>
          <w:rFonts w:hint="cs"/>
          <w:rtl/>
        </w:rPr>
        <w:t xml:space="preserve">اسمهم </w:t>
      </w:r>
      <w:r w:rsidRPr="00410333">
        <w:rPr>
          <w:rtl/>
        </w:rPr>
        <w:t xml:space="preserve">والمنظمة التي </w:t>
      </w:r>
      <w:r w:rsidRPr="00410333">
        <w:rPr>
          <w:rFonts w:hint="cs"/>
          <w:rtl/>
        </w:rPr>
        <w:t>ينتمون</w:t>
      </w:r>
      <w:r w:rsidRPr="00410333">
        <w:rPr>
          <w:rtl/>
        </w:rPr>
        <w:t xml:space="preserve"> إليها</w:t>
      </w:r>
      <w:r w:rsidRPr="00410333">
        <w:rPr>
          <w:rFonts w:ascii="Times New Roman Bold" w:hAnsi="Times New Roman Bold" w:hint="cs"/>
          <w:rtl/>
        </w:rPr>
        <w:t xml:space="preserve"> بوضوح قبل التكلم (انظر أيضاً</w:t>
      </w:r>
      <w:r w:rsidRPr="00410333">
        <w:rPr>
          <w:rFonts w:ascii="Times New Roman Bold" w:hAnsi="Times New Roman Bold" w:hint="eastAsia"/>
          <w:rtl/>
        </w:rPr>
        <w:t> </w:t>
      </w:r>
      <w:r w:rsidRPr="00410333">
        <w:rPr>
          <w:rFonts w:ascii="Times New Roman Bold" w:hAnsi="Times New Roman Bold" w:hint="cs"/>
          <w:rtl/>
        </w:rPr>
        <w:t>البند</w:t>
      </w:r>
      <w:r w:rsidRPr="00410333">
        <w:rPr>
          <w:rFonts w:ascii="Times New Roman Bold" w:hAnsi="Times New Roman Bold" w:hint="eastAsia"/>
          <w:rtl/>
        </w:rPr>
        <w:t> </w:t>
      </w:r>
      <w:r w:rsidRPr="00410333">
        <w:t>3.8</w:t>
      </w:r>
      <w:r w:rsidRPr="00410333">
        <w:rPr>
          <w:rFonts w:hint="cs"/>
          <w:rtl/>
        </w:rPr>
        <w:t>).</w:t>
      </w:r>
    </w:p>
    <w:p w:rsidR="00296A76" w:rsidRPr="00410333" w:rsidRDefault="00296A76" w:rsidP="00296A76">
      <w:pPr>
        <w:pStyle w:val="Note"/>
        <w:spacing w:line="187" w:lineRule="auto"/>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يكون ذلك مفيداً بشكل خاص في حالة اجتماع تُتاح فيه ا</w:t>
      </w:r>
      <w:r w:rsidRPr="00410333">
        <w:rPr>
          <w:b w:val="0"/>
          <w:bCs w:val="0"/>
          <w:sz w:val="20"/>
          <w:szCs w:val="26"/>
          <w:rtl/>
        </w:rPr>
        <w:t>لترجمة الشفوية</w:t>
      </w:r>
      <w:r w:rsidRPr="00410333">
        <w:rPr>
          <w:rFonts w:hint="cs"/>
          <w:b w:val="0"/>
          <w:bCs w:val="0"/>
          <w:sz w:val="20"/>
          <w:szCs w:val="26"/>
          <w:rtl/>
        </w:rPr>
        <w:t xml:space="preserve"> أو اجتماع يحضره مشاركون من ذوي الإعاقة أو</w:t>
      </w:r>
      <w:r w:rsidRPr="00410333">
        <w:rPr>
          <w:rFonts w:hint="eastAsia"/>
          <w:b w:val="0"/>
          <w:bCs w:val="0"/>
          <w:sz w:val="20"/>
          <w:szCs w:val="26"/>
          <w:rtl/>
        </w:rPr>
        <w:t> </w:t>
      </w:r>
      <w:r w:rsidRPr="00410333">
        <w:rPr>
          <w:rFonts w:hint="cs"/>
          <w:b w:val="0"/>
          <w:bCs w:val="0"/>
          <w:sz w:val="20"/>
          <w:szCs w:val="26"/>
          <w:rtl/>
        </w:rPr>
        <w:t>ذوي</w:t>
      </w:r>
      <w:r w:rsidRPr="00410333">
        <w:rPr>
          <w:rFonts w:hint="eastAsia"/>
          <w:b w:val="0"/>
          <w:bCs w:val="0"/>
          <w:sz w:val="20"/>
          <w:szCs w:val="26"/>
          <w:rtl/>
        </w:rPr>
        <w:t> </w:t>
      </w:r>
      <w:r w:rsidRPr="00410333">
        <w:rPr>
          <w:rFonts w:hint="cs"/>
          <w:b w:val="0"/>
          <w:bCs w:val="0"/>
          <w:sz w:val="20"/>
          <w:szCs w:val="26"/>
          <w:rtl/>
        </w:rPr>
        <w:t xml:space="preserve">الاحتياجات المحددة (انظر البند </w:t>
      </w:r>
      <w:r w:rsidRPr="00410333">
        <w:rPr>
          <w:b w:val="0"/>
          <w:bCs w:val="0"/>
          <w:sz w:val="20"/>
          <w:szCs w:val="26"/>
        </w:rPr>
        <w:t>10</w:t>
      </w:r>
      <w:r w:rsidRPr="00410333">
        <w:rPr>
          <w:rFonts w:hint="cs"/>
          <w:b w:val="0"/>
          <w:bCs w:val="0"/>
          <w:sz w:val="20"/>
          <w:szCs w:val="26"/>
          <w:rtl/>
        </w:rPr>
        <w:t>).</w:t>
      </w:r>
    </w:p>
    <w:p w:rsidR="00296A76" w:rsidRPr="00410333" w:rsidRDefault="00296A76" w:rsidP="00E16B91">
      <w:pPr>
        <w:spacing w:line="187" w:lineRule="auto"/>
        <w:rPr>
          <w:rtl/>
        </w:rPr>
      </w:pPr>
      <w:r w:rsidRPr="00410333">
        <w:rPr>
          <w:b/>
          <w:bCs/>
        </w:rPr>
        <w:t>5</w:t>
      </w:r>
      <w:r w:rsidRPr="00410333">
        <w:rPr>
          <w:b/>
          <w:bCs/>
          <w:lang w:bidi="ar-EG"/>
        </w:rPr>
        <w:t>.</w:t>
      </w:r>
      <w:r w:rsidRPr="00410333">
        <w:rPr>
          <w:b/>
          <w:bCs/>
        </w:rPr>
        <w:t>7</w:t>
      </w:r>
      <w:r w:rsidRPr="00410333">
        <w:rPr>
          <w:rFonts w:ascii="Times New Roman Bold" w:hAnsi="Times New Roman Bold"/>
          <w:rtl/>
        </w:rPr>
        <w:tab/>
      </w:r>
      <w:r w:rsidRPr="00410333">
        <w:rPr>
          <w:rFonts w:ascii="Times New Roman Bold" w:hAnsi="Times New Roman Bold" w:hint="cs"/>
          <w:rtl/>
        </w:rPr>
        <w:t xml:space="preserve">تُطبّق </w:t>
      </w:r>
      <w:r w:rsidRPr="00410333">
        <w:rPr>
          <w:color w:val="000000"/>
          <w:rtl/>
        </w:rPr>
        <w:t>القواعد العامة لمؤتمرات الاتحاد وجمعياته واجتماعاته</w:t>
      </w:r>
      <w:r w:rsidRPr="00410333">
        <w:rPr>
          <w:rFonts w:hint="cs"/>
          <w:color w:val="000000"/>
          <w:rtl/>
        </w:rPr>
        <w:t xml:space="preserve"> </w:t>
      </w:r>
      <w:r w:rsidRPr="00410333">
        <w:t>[PP GR]</w:t>
      </w:r>
      <w:r w:rsidRPr="00410333">
        <w:rPr>
          <w:rFonts w:hint="cs"/>
          <w:rtl/>
        </w:rPr>
        <w:t xml:space="preserve"> على الاجتماعات التي تُتاح فيها المشاركة عن</w:t>
      </w:r>
      <w:r w:rsidRPr="00410333">
        <w:rPr>
          <w:rFonts w:hint="eastAsia"/>
          <w:rtl/>
        </w:rPr>
        <w:t> </w:t>
      </w:r>
      <w:r w:rsidRPr="00410333">
        <w:rPr>
          <w:rFonts w:hint="cs"/>
          <w:rtl/>
        </w:rPr>
        <w:t>بُعد، لا</w:t>
      </w:r>
      <w:r w:rsidR="00E16B91">
        <w:rPr>
          <w:rFonts w:hint="eastAsia"/>
          <w:rtl/>
        </w:rPr>
        <w:t> </w:t>
      </w:r>
      <w:r w:rsidRPr="00410333">
        <w:rPr>
          <w:rFonts w:hint="cs"/>
          <w:rtl/>
        </w:rPr>
        <w:t xml:space="preserve">سيما البنود </w:t>
      </w:r>
      <w:r w:rsidRPr="00410333">
        <w:t>2.20</w:t>
      </w:r>
      <w:r w:rsidRPr="00410333">
        <w:rPr>
          <w:rFonts w:hint="cs"/>
          <w:rtl/>
        </w:rPr>
        <w:t xml:space="preserve"> (نظام المناقشة) و</w:t>
      </w:r>
      <w:r w:rsidRPr="00410333">
        <w:t>8.20</w:t>
      </w:r>
      <w:r w:rsidRPr="00410333">
        <w:rPr>
          <w:rFonts w:hint="cs"/>
          <w:rtl/>
        </w:rPr>
        <w:t xml:space="preserve"> (</w:t>
      </w:r>
      <w:r w:rsidRPr="00410333">
        <w:rPr>
          <w:rtl/>
        </w:rPr>
        <w:t>تحديد المداخلات</w:t>
      </w:r>
      <w:r w:rsidRPr="00410333">
        <w:rPr>
          <w:rFonts w:hint="cs"/>
          <w:rtl/>
        </w:rPr>
        <w:t>) و</w:t>
      </w:r>
      <w:r w:rsidRPr="00410333">
        <w:t>9.20</w:t>
      </w:r>
      <w:r w:rsidRPr="00410333">
        <w:rPr>
          <w:rFonts w:hint="cs"/>
          <w:rtl/>
        </w:rPr>
        <w:t xml:space="preserve"> (</w:t>
      </w:r>
      <w:r w:rsidRPr="00410333">
        <w:rPr>
          <w:rtl/>
        </w:rPr>
        <w:t xml:space="preserve">إقفال </w:t>
      </w:r>
      <w:r w:rsidRPr="00410333">
        <w:rPr>
          <w:rFonts w:hint="cs"/>
          <w:rtl/>
        </w:rPr>
        <w:t>قائمة المتكلمين).</w:t>
      </w:r>
    </w:p>
    <w:p w:rsidR="00296A76" w:rsidRPr="00410333" w:rsidRDefault="00296A76" w:rsidP="00296A76">
      <w:pPr>
        <w:spacing w:line="187" w:lineRule="auto"/>
        <w:rPr>
          <w:rtl/>
        </w:rPr>
      </w:pPr>
      <w:r w:rsidRPr="00410333">
        <w:rPr>
          <w:b/>
          <w:bCs/>
        </w:rPr>
        <w:t>6</w:t>
      </w:r>
      <w:r w:rsidRPr="00410333">
        <w:rPr>
          <w:b/>
          <w:bCs/>
          <w:lang w:bidi="ar-EG"/>
        </w:rPr>
        <w:t>.</w:t>
      </w:r>
      <w:r w:rsidRPr="00410333">
        <w:rPr>
          <w:b/>
          <w:bCs/>
        </w:rPr>
        <w:t>7</w:t>
      </w:r>
      <w:r w:rsidRPr="00410333">
        <w:rPr>
          <w:rFonts w:ascii="Times New Roman Bold" w:hAnsi="Times New Roman Bold"/>
          <w:rtl/>
        </w:rPr>
        <w:tab/>
      </w:r>
      <w:r w:rsidRPr="00410333">
        <w:rPr>
          <w:rFonts w:ascii="Times New Roman Bold" w:hAnsi="Times New Roman Bold" w:hint="cs"/>
          <w:rtl/>
        </w:rPr>
        <w:t xml:space="preserve">وفي الحالات التي توفر فيها أداة المشاركة عن </w:t>
      </w:r>
      <w:r w:rsidRPr="00410333">
        <w:rPr>
          <w:rFonts w:hint="cs"/>
          <w:rtl/>
        </w:rPr>
        <w:t>بُعد الدعم اللازم،</w:t>
      </w:r>
      <w:r w:rsidRPr="00410333">
        <w:rPr>
          <w:rFonts w:ascii="Times New Roman Bold" w:hAnsi="Times New Roman Bold" w:hint="cs"/>
          <w:rtl/>
        </w:rPr>
        <w:t xml:space="preserve"> يُسمح للرئيس أو لمنسّق المشاركة عن </w:t>
      </w:r>
      <w:r w:rsidRPr="00410333">
        <w:rPr>
          <w:rFonts w:hint="cs"/>
          <w:rtl/>
        </w:rPr>
        <w:t>بُعد كتم الصوت بالنسبة إلى المشاركين عن بُعد ذوي التوصيلات السيئة أو ذوي التوصيلات التي تسبّب ضوضاء كبيرة للغاية، أو قد يطلب منهم ترك الاجتماع إذا لم يكن بالإمكان معالجة الوضع.</w:t>
      </w:r>
    </w:p>
    <w:p w:rsidR="00296A76" w:rsidRPr="00410333" w:rsidRDefault="00296A76" w:rsidP="00296A76">
      <w:pPr>
        <w:pStyle w:val="Heading1"/>
        <w:spacing w:before="240" w:line="187" w:lineRule="auto"/>
      </w:pPr>
      <w:bookmarkStart w:id="956" w:name="_Toc429729997"/>
      <w:bookmarkStart w:id="957" w:name="P04"/>
      <w:r w:rsidRPr="00410333">
        <w:t>8</w:t>
      </w:r>
      <w:r w:rsidRPr="00410333">
        <w:rPr>
          <w:rtl/>
        </w:rPr>
        <w:tab/>
      </w:r>
      <w:r w:rsidRPr="00410333">
        <w:rPr>
          <w:rFonts w:hint="cs"/>
          <w:rtl/>
        </w:rPr>
        <w:t>المبادئ التوجيهية التقنية من أجل المشاركين عن بُعد</w:t>
      </w:r>
      <w:bookmarkEnd w:id="956"/>
    </w:p>
    <w:bookmarkEnd w:id="957"/>
    <w:p w:rsidR="00296A76" w:rsidRPr="00410333" w:rsidRDefault="00296A76" w:rsidP="00296A76">
      <w:pPr>
        <w:spacing w:line="187" w:lineRule="auto"/>
        <w:rPr>
          <w:rFonts w:eastAsiaTheme="minorEastAsia"/>
          <w:rtl/>
        </w:rPr>
      </w:pPr>
      <w:r w:rsidRPr="00410333">
        <w:rPr>
          <w:rFonts w:hint="cs"/>
          <w:rtl/>
        </w:rPr>
        <w:t>يقدم هذا البند المبادئ التوجيهية من أجل المشاركين عن بُعد.</w:t>
      </w:r>
    </w:p>
    <w:p w:rsidR="00296A76" w:rsidRPr="00410333" w:rsidRDefault="00296A76" w:rsidP="00296A76">
      <w:pPr>
        <w:spacing w:line="187" w:lineRule="auto"/>
        <w:rPr>
          <w:rtl/>
        </w:rPr>
      </w:pPr>
      <w:r w:rsidRPr="00410333">
        <w:rPr>
          <w:b/>
          <w:bCs/>
        </w:rPr>
        <w:t>1</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rtl/>
        </w:rPr>
        <w:t xml:space="preserve">يُشجَّع المشاركون عن </w:t>
      </w:r>
      <w:r w:rsidRPr="00410333">
        <w:rPr>
          <w:rFonts w:hint="cs"/>
          <w:rtl/>
        </w:rPr>
        <w:t>بُعد على استخدام إمكانية المشاركة عن بُعد من خلال الخطوط الأرضية (عند إتاحتها) أو</w:t>
      </w:r>
      <w:r w:rsidRPr="00410333">
        <w:rPr>
          <w:rFonts w:hint="eastAsia"/>
          <w:rtl/>
        </w:rPr>
        <w:t> </w:t>
      </w:r>
      <w:r w:rsidRPr="00410333">
        <w:rPr>
          <w:rFonts w:hint="cs"/>
          <w:rtl/>
        </w:rPr>
        <w:t xml:space="preserve">استخدام </w:t>
      </w:r>
      <w:r w:rsidRPr="00410333">
        <w:rPr>
          <w:rtl/>
        </w:rPr>
        <w:t>سماعة الرأس</w:t>
      </w:r>
      <w:r w:rsidRPr="00410333">
        <w:rPr>
          <w:rFonts w:hint="cs"/>
          <w:rtl/>
        </w:rPr>
        <w:t xml:space="preserve"> (وليس الميكروفونات أو مكبرات الصوت على أجهزتهم). وينبغي أن يتأكد المشاركون عن بُعد من وقف تشغيل مكبّر الصوت على جهازهم عندما يتصلون بواسطة خطوط أرضية.</w:t>
      </w:r>
    </w:p>
    <w:p w:rsidR="00296A76" w:rsidRPr="00410333" w:rsidRDefault="00296A76" w:rsidP="00296A76">
      <w:pPr>
        <w:spacing w:line="187" w:lineRule="auto"/>
        <w:rPr>
          <w:rtl/>
        </w:rPr>
      </w:pPr>
      <w:r w:rsidRPr="00410333">
        <w:rPr>
          <w:b/>
          <w:bCs/>
        </w:rPr>
        <w:t>2</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rtl/>
        </w:rPr>
        <w:t xml:space="preserve">ويُوصى بأن يقوم المشاركون عن </w:t>
      </w:r>
      <w:r w:rsidRPr="00410333">
        <w:rPr>
          <w:rFonts w:hint="cs"/>
          <w:rtl/>
        </w:rPr>
        <w:t>بُعد بالتوصيل خمس دقائق على الأقل قبل بداية الاجتماع لتفادي التشويش. وسيسمح ذلك أيضاً لرئيس الفريق و</w:t>
      </w:r>
      <w:r w:rsidRPr="00410333">
        <w:rPr>
          <w:rFonts w:cs="Times New Roman"/>
          <w:rtl/>
        </w:rPr>
        <w:t>/</w:t>
      </w:r>
      <w:r w:rsidRPr="00410333">
        <w:rPr>
          <w:rFonts w:hint="cs"/>
          <w:rtl/>
        </w:rPr>
        <w:t>أو منسّق المشاركة عن بُعد بالتحقق من مستويات الصوت.</w:t>
      </w:r>
    </w:p>
    <w:p w:rsidR="00296A76" w:rsidRPr="00410333" w:rsidRDefault="00296A76" w:rsidP="00A226CD">
      <w:pPr>
        <w:spacing w:line="187" w:lineRule="auto"/>
        <w:rPr>
          <w:rtl/>
        </w:rPr>
      </w:pPr>
      <w:r w:rsidRPr="00410333">
        <w:rPr>
          <w:b/>
          <w:bCs/>
        </w:rPr>
        <w:t>3</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rtl/>
        </w:rPr>
        <w:t xml:space="preserve">يُشجَّع المشاركون عن </w:t>
      </w:r>
      <w:r w:rsidRPr="00410333">
        <w:rPr>
          <w:rFonts w:hint="cs"/>
          <w:rtl/>
        </w:rPr>
        <w:t>بُعد على</w:t>
      </w:r>
      <w:r w:rsidRPr="00410333">
        <w:rPr>
          <w:rFonts w:ascii="Times New Roman Bold" w:hAnsi="Times New Roman Bold" w:hint="cs"/>
          <w:rtl/>
        </w:rPr>
        <w:t xml:space="preserve"> إعلان </w:t>
      </w:r>
      <w:r w:rsidRPr="00410333">
        <w:rPr>
          <w:rFonts w:hint="cs"/>
          <w:rtl/>
        </w:rPr>
        <w:t xml:space="preserve">اسمهم </w:t>
      </w:r>
      <w:r w:rsidRPr="00410333">
        <w:rPr>
          <w:rtl/>
        </w:rPr>
        <w:t xml:space="preserve">والمنظمة التي </w:t>
      </w:r>
      <w:r w:rsidRPr="00410333">
        <w:rPr>
          <w:rFonts w:hint="cs"/>
          <w:rtl/>
        </w:rPr>
        <w:t>ينتمون</w:t>
      </w:r>
      <w:r w:rsidRPr="00410333">
        <w:rPr>
          <w:rtl/>
        </w:rPr>
        <w:t xml:space="preserve"> إليها</w:t>
      </w:r>
      <w:r w:rsidRPr="00410333">
        <w:rPr>
          <w:rFonts w:ascii="Times New Roman Bold" w:hAnsi="Times New Roman Bold" w:hint="cs"/>
          <w:rtl/>
        </w:rPr>
        <w:t xml:space="preserve"> بوضوح قبل التقدم بأي مداخلة (انظر أيضاً</w:t>
      </w:r>
      <w:r w:rsidRPr="00410333">
        <w:rPr>
          <w:rFonts w:ascii="Times New Roman Bold" w:hAnsi="Times New Roman Bold" w:hint="eastAsia"/>
          <w:rtl/>
        </w:rPr>
        <w:t> </w:t>
      </w:r>
      <w:r w:rsidRPr="00410333">
        <w:rPr>
          <w:rFonts w:ascii="Times New Roman Bold" w:hAnsi="Times New Roman Bold" w:hint="cs"/>
          <w:rtl/>
        </w:rPr>
        <w:t>البند</w:t>
      </w:r>
      <w:r w:rsidRPr="00410333">
        <w:rPr>
          <w:rFonts w:ascii="Times New Roman Bold" w:hAnsi="Times New Roman Bold" w:hint="eastAsia"/>
          <w:rtl/>
        </w:rPr>
        <w:t> </w:t>
      </w:r>
      <w:r w:rsidRPr="00410333">
        <w:t>4.7</w:t>
      </w:r>
      <w:r w:rsidRPr="00410333">
        <w:rPr>
          <w:rFonts w:hint="cs"/>
          <w:rtl/>
        </w:rPr>
        <w:t>).</w:t>
      </w:r>
    </w:p>
    <w:p w:rsidR="00296A76" w:rsidRPr="00410333" w:rsidRDefault="00296A76" w:rsidP="00296A76">
      <w:pPr>
        <w:spacing w:line="187" w:lineRule="auto"/>
        <w:rPr>
          <w:spacing w:val="-2"/>
          <w:rtl/>
        </w:rPr>
      </w:pPr>
      <w:r w:rsidRPr="00410333">
        <w:rPr>
          <w:b/>
          <w:bCs/>
        </w:rPr>
        <w:t>4</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spacing w:val="-2"/>
          <w:rtl/>
        </w:rPr>
        <w:t xml:space="preserve">ينبغي أن يتكلم المشاركون عن </w:t>
      </w:r>
      <w:r w:rsidRPr="00410333">
        <w:rPr>
          <w:rFonts w:hint="cs"/>
          <w:spacing w:val="-2"/>
          <w:rtl/>
        </w:rPr>
        <w:t>بُعد من مكان هادئ بدون أي ضوضاء خلفية. وينبغي</w:t>
      </w:r>
      <w:r w:rsidRPr="00410333">
        <w:rPr>
          <w:rFonts w:hint="cs"/>
          <w:spacing w:val="-2"/>
          <w:rtl/>
          <w:lang w:bidi="ar-EG"/>
        </w:rPr>
        <w:t xml:space="preserve"> لهم</w:t>
      </w:r>
      <w:r w:rsidRPr="00410333">
        <w:rPr>
          <w:rFonts w:hint="cs"/>
          <w:spacing w:val="-2"/>
          <w:rtl/>
        </w:rPr>
        <w:t xml:space="preserve"> أن يتكلموا ببطء ووضوح على نحو يسمح للمشاركين الآخرين بتجاوز أي مشكلة سمعية. ويُشجَّعون على إنهاء ملاحظاتهم بعبارة "وبذلك تنتهي مداخلتي".</w:t>
      </w:r>
    </w:p>
    <w:p w:rsidR="00296A76" w:rsidRPr="00410333" w:rsidRDefault="00296A76" w:rsidP="00296A76">
      <w:pPr>
        <w:pStyle w:val="Note"/>
        <w:spacing w:line="187" w:lineRule="auto"/>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 xml:space="preserve">يكون البندان </w:t>
      </w:r>
      <w:r w:rsidRPr="00410333">
        <w:rPr>
          <w:b w:val="0"/>
          <w:bCs w:val="0"/>
          <w:sz w:val="20"/>
          <w:szCs w:val="26"/>
        </w:rPr>
        <w:t>3.8</w:t>
      </w:r>
      <w:r w:rsidRPr="00410333">
        <w:rPr>
          <w:rFonts w:hint="cs"/>
          <w:b w:val="0"/>
          <w:bCs w:val="0"/>
          <w:sz w:val="20"/>
          <w:szCs w:val="26"/>
          <w:rtl/>
        </w:rPr>
        <w:t xml:space="preserve"> و</w:t>
      </w:r>
      <w:r w:rsidRPr="00410333">
        <w:rPr>
          <w:b w:val="0"/>
          <w:bCs w:val="0"/>
          <w:sz w:val="20"/>
          <w:szCs w:val="26"/>
        </w:rPr>
        <w:t>4.8</w:t>
      </w:r>
      <w:r w:rsidRPr="00410333">
        <w:rPr>
          <w:rFonts w:hint="cs"/>
          <w:b w:val="0"/>
          <w:bCs w:val="0"/>
          <w:sz w:val="20"/>
          <w:szCs w:val="26"/>
          <w:rtl/>
        </w:rPr>
        <w:t xml:space="preserve"> مفيدين بشكل خاص في حالة اجتماع تُتاح فيه الترجمة الشفوية أو اجتماع يحضره مشاركون من ذوي الإعاقة أو</w:t>
      </w:r>
      <w:r w:rsidRPr="00410333">
        <w:rPr>
          <w:rFonts w:hint="eastAsia"/>
          <w:b w:val="0"/>
          <w:bCs w:val="0"/>
          <w:sz w:val="20"/>
          <w:szCs w:val="26"/>
          <w:rtl/>
        </w:rPr>
        <w:t> </w:t>
      </w:r>
      <w:r w:rsidRPr="00410333">
        <w:rPr>
          <w:rFonts w:hint="cs"/>
          <w:b w:val="0"/>
          <w:bCs w:val="0"/>
          <w:sz w:val="20"/>
          <w:szCs w:val="26"/>
          <w:rtl/>
        </w:rPr>
        <w:t xml:space="preserve">ذوي الاحتياجات المحددة (انظر البند </w:t>
      </w:r>
      <w:r w:rsidRPr="00410333">
        <w:rPr>
          <w:b w:val="0"/>
          <w:bCs w:val="0"/>
          <w:sz w:val="20"/>
          <w:szCs w:val="26"/>
        </w:rPr>
        <w:t>10</w:t>
      </w:r>
      <w:r w:rsidRPr="00410333">
        <w:rPr>
          <w:rFonts w:hint="cs"/>
          <w:b w:val="0"/>
          <w:bCs w:val="0"/>
          <w:sz w:val="20"/>
          <w:szCs w:val="26"/>
          <w:rtl/>
        </w:rPr>
        <w:t>).</w:t>
      </w:r>
    </w:p>
    <w:p w:rsidR="0016498E" w:rsidRPr="00410333" w:rsidRDefault="0016498E">
      <w:pPr>
        <w:tabs>
          <w:tab w:val="clear" w:pos="794"/>
        </w:tabs>
        <w:bidi w:val="0"/>
        <w:spacing w:before="0" w:after="160" w:line="259" w:lineRule="auto"/>
        <w:jc w:val="left"/>
        <w:rPr>
          <w:b/>
          <w:bCs/>
        </w:rPr>
      </w:pPr>
      <w:r w:rsidRPr="00410333">
        <w:rPr>
          <w:b/>
          <w:bCs/>
        </w:rPr>
        <w:br w:type="page"/>
      </w:r>
    </w:p>
    <w:p w:rsidR="00296A76" w:rsidRPr="00410333" w:rsidRDefault="00296A76" w:rsidP="00296A76">
      <w:pPr>
        <w:spacing w:line="187" w:lineRule="auto"/>
        <w:rPr>
          <w:rFonts w:ascii="Times New Roman Bold" w:hAnsi="Times New Roman Bold"/>
          <w:rtl/>
        </w:rPr>
      </w:pPr>
      <w:r w:rsidRPr="00410333">
        <w:rPr>
          <w:b/>
          <w:bCs/>
        </w:rPr>
        <w:lastRenderedPageBreak/>
        <w:t>5</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rtl/>
        </w:rPr>
        <w:t xml:space="preserve">ينبغي أن يكون المشاركون عن بُعد مستعدين لكتابة سؤالهم أو تعليقهم عبر </w:t>
      </w:r>
      <w:r w:rsidRPr="00410333">
        <w:rPr>
          <w:rFonts w:ascii="Times New Roman Bold" w:hAnsi="Times New Roman Bold"/>
          <w:rtl/>
        </w:rPr>
        <w:t>نافذة الحوار</w:t>
      </w:r>
      <w:r w:rsidRPr="00410333">
        <w:rPr>
          <w:rFonts w:ascii="Times New Roman Bold" w:hAnsi="Times New Roman Bold" w:hint="cs"/>
          <w:rtl/>
        </w:rPr>
        <w:t xml:space="preserve"> الخاصة بأداة المشاركة </w:t>
      </w:r>
      <w:r w:rsidRPr="00410333">
        <w:rPr>
          <w:rFonts w:hint="cs"/>
          <w:rtl/>
        </w:rPr>
        <w:t>عن</w:t>
      </w:r>
      <w:r w:rsidRPr="00410333">
        <w:rPr>
          <w:rFonts w:hint="eastAsia"/>
          <w:rtl/>
        </w:rPr>
        <w:t> </w:t>
      </w:r>
      <w:r w:rsidRPr="00410333">
        <w:rPr>
          <w:rFonts w:hint="cs"/>
          <w:rtl/>
        </w:rPr>
        <w:t>بُعد، في الحالات التي يكون فيها</w:t>
      </w:r>
      <w:r w:rsidRPr="00410333">
        <w:rPr>
          <w:rFonts w:ascii="Times New Roman Bold" w:hAnsi="Times New Roman Bold" w:hint="cs"/>
          <w:rtl/>
        </w:rPr>
        <w:t xml:space="preserve"> الاتصال سيئاً أو إذا طلب الرئيس ذلك.</w:t>
      </w:r>
    </w:p>
    <w:p w:rsidR="00296A76" w:rsidRPr="00410333" w:rsidRDefault="00296A76" w:rsidP="00296A76">
      <w:pPr>
        <w:spacing w:line="187" w:lineRule="auto"/>
        <w:rPr>
          <w:rtl/>
        </w:rPr>
      </w:pPr>
      <w:r w:rsidRPr="00410333">
        <w:rPr>
          <w:b/>
          <w:bCs/>
        </w:rPr>
        <w:t>6</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spacing w:val="-4"/>
          <w:rtl/>
        </w:rPr>
        <w:t xml:space="preserve">خلال اجتماع فعلي تُتاح فيه المشاركة عن </w:t>
      </w:r>
      <w:r w:rsidRPr="00410333">
        <w:rPr>
          <w:rFonts w:hint="cs"/>
          <w:spacing w:val="-4"/>
          <w:rtl/>
        </w:rPr>
        <w:t>بُعد، يقبل المشاركون</w:t>
      </w:r>
      <w:r w:rsidRPr="00410333">
        <w:rPr>
          <w:b/>
          <w:spacing w:val="-4"/>
          <w:rtl/>
        </w:rPr>
        <w:t xml:space="preserve"> عن بُعد</w:t>
      </w:r>
      <w:r w:rsidRPr="00410333">
        <w:rPr>
          <w:rFonts w:hint="cs"/>
          <w:spacing w:val="-4"/>
          <w:rtl/>
        </w:rPr>
        <w:t xml:space="preserve"> إمكانية قطع مشاركتهم (انظر أيضاً البند</w:t>
      </w:r>
      <w:r w:rsidRPr="00410333">
        <w:rPr>
          <w:rFonts w:hint="eastAsia"/>
          <w:spacing w:val="-4"/>
          <w:rtl/>
        </w:rPr>
        <w:t> </w:t>
      </w:r>
      <w:r w:rsidRPr="00410333">
        <w:rPr>
          <w:spacing w:val="-4"/>
        </w:rPr>
        <w:t>8.8</w:t>
      </w:r>
      <w:r w:rsidRPr="00410333">
        <w:rPr>
          <w:rFonts w:hint="cs"/>
          <w:spacing w:val="-4"/>
          <w:rtl/>
        </w:rPr>
        <w:t>)،</w:t>
      </w:r>
      <w:r w:rsidRPr="00410333">
        <w:rPr>
          <w:rFonts w:hint="cs"/>
          <w:rtl/>
        </w:rPr>
        <w:t xml:space="preserve"> في </w:t>
      </w:r>
      <w:r w:rsidRPr="00410333">
        <w:rPr>
          <w:b/>
          <w:rtl/>
        </w:rPr>
        <w:t>حال وقوع مشاكل تقنية (</w:t>
      </w:r>
      <w:r w:rsidRPr="00410333">
        <w:rPr>
          <w:rFonts w:hint="cs"/>
          <w:b/>
          <w:rtl/>
        </w:rPr>
        <w:t>كانقطاع التوصيل</w:t>
      </w:r>
      <w:r w:rsidRPr="00410333">
        <w:rPr>
          <w:b/>
          <w:rtl/>
        </w:rPr>
        <w:t xml:space="preserve">)، </w:t>
      </w:r>
      <w:r w:rsidRPr="00410333">
        <w:rPr>
          <w:rFonts w:hint="cs"/>
          <w:b/>
          <w:rtl/>
        </w:rPr>
        <w:t xml:space="preserve">على الرغم من استمرار </w:t>
      </w:r>
      <w:r w:rsidRPr="00410333">
        <w:rPr>
          <w:b/>
          <w:rtl/>
        </w:rPr>
        <w:t>الاجتماع الفعلي</w:t>
      </w:r>
      <w:r w:rsidRPr="00410333">
        <w:rPr>
          <w:rFonts w:hint="cs"/>
          <w:b/>
          <w:rtl/>
        </w:rPr>
        <w:t>. أما</w:t>
      </w:r>
      <w:r w:rsidRPr="00410333">
        <w:rPr>
          <w:rFonts w:hint="cs"/>
          <w:rtl/>
        </w:rPr>
        <w:t xml:space="preserve"> في حال وقوع </w:t>
      </w:r>
      <w:r w:rsidRPr="00410333">
        <w:rPr>
          <w:rFonts w:hint="cs"/>
          <w:b/>
          <w:rtl/>
        </w:rPr>
        <w:t>مشاكل</w:t>
      </w:r>
      <w:r w:rsidRPr="00410333">
        <w:rPr>
          <w:b/>
          <w:rtl/>
        </w:rPr>
        <w:t xml:space="preserve"> </w:t>
      </w:r>
      <w:r w:rsidRPr="00410333">
        <w:rPr>
          <w:rFonts w:hint="cs"/>
          <w:rtl/>
        </w:rPr>
        <w:t xml:space="preserve">تقنية في الموقع </w:t>
      </w:r>
      <w:r w:rsidRPr="00410333">
        <w:rPr>
          <w:b/>
          <w:rtl/>
        </w:rPr>
        <w:t>(مثل تعطل سماعة الرأس)</w:t>
      </w:r>
      <w:r w:rsidRPr="00410333">
        <w:rPr>
          <w:rFonts w:hint="cs"/>
          <w:b/>
          <w:rtl/>
        </w:rPr>
        <w:t xml:space="preserve">، </w:t>
      </w:r>
      <w:r w:rsidRPr="00410333">
        <w:rPr>
          <w:rFonts w:hint="cs"/>
          <w:rtl/>
        </w:rPr>
        <w:t>يمكن أن يقرر الرئيس تعليق الاجتماع ريثما تُحل المشكلة.</w:t>
      </w:r>
    </w:p>
    <w:p w:rsidR="00296A76" w:rsidRPr="00410333" w:rsidRDefault="00296A76" w:rsidP="00296A76">
      <w:pPr>
        <w:pStyle w:val="Note"/>
        <w:spacing w:line="187" w:lineRule="auto"/>
        <w:rPr>
          <w:b w:val="0"/>
          <w:bCs w:val="0"/>
          <w:sz w:val="20"/>
          <w:szCs w:val="26"/>
          <w:rtl/>
        </w:rPr>
      </w:pPr>
      <w:r w:rsidRPr="00410333">
        <w:rPr>
          <w:rFonts w:hint="cs"/>
          <w:sz w:val="20"/>
          <w:szCs w:val="26"/>
          <w:rtl/>
        </w:rPr>
        <w:t xml:space="preserve">ملاحظـة </w:t>
      </w:r>
      <w:r w:rsidRPr="00410333">
        <w:rPr>
          <w:sz w:val="20"/>
          <w:szCs w:val="26"/>
          <w:rtl/>
        </w:rPr>
        <w:t>–</w:t>
      </w:r>
      <w:r w:rsidRPr="00410333">
        <w:rPr>
          <w:rFonts w:hint="cs"/>
          <w:sz w:val="20"/>
          <w:szCs w:val="26"/>
          <w:rtl/>
        </w:rPr>
        <w:t xml:space="preserve"> </w:t>
      </w:r>
      <w:r w:rsidRPr="00410333">
        <w:rPr>
          <w:rFonts w:hint="cs"/>
          <w:b w:val="0"/>
          <w:bCs w:val="0"/>
          <w:sz w:val="20"/>
          <w:szCs w:val="26"/>
          <w:rtl/>
        </w:rPr>
        <w:t>يدرك المشاركون</w:t>
      </w:r>
      <w:r w:rsidRPr="00410333">
        <w:rPr>
          <w:b w:val="0"/>
          <w:bCs w:val="0"/>
          <w:sz w:val="20"/>
          <w:szCs w:val="26"/>
          <w:rtl/>
        </w:rPr>
        <w:t xml:space="preserve"> عن بُعد</w:t>
      </w:r>
      <w:r w:rsidRPr="00410333">
        <w:rPr>
          <w:rFonts w:hint="cs"/>
          <w:b w:val="0"/>
          <w:bCs w:val="0"/>
          <w:sz w:val="20"/>
          <w:szCs w:val="26"/>
          <w:rtl/>
        </w:rPr>
        <w:t xml:space="preserve"> أن المناقشات غير الرسمية خلال فترات الاستراحة والغداء تشكل جزءاً هاماً من أي اجتماع بما أنها تسمح للمندوبين بتفسير وفهم وبلورة </w:t>
      </w:r>
      <w:r w:rsidRPr="00410333">
        <w:rPr>
          <w:b w:val="0"/>
          <w:bCs w:val="0"/>
          <w:sz w:val="20"/>
          <w:szCs w:val="26"/>
          <w:rtl/>
        </w:rPr>
        <w:t>الحلول التوافقية</w:t>
      </w:r>
      <w:r w:rsidRPr="00410333">
        <w:rPr>
          <w:rFonts w:hint="cs"/>
          <w:b w:val="0"/>
          <w:bCs w:val="0"/>
          <w:sz w:val="20"/>
          <w:szCs w:val="26"/>
          <w:rtl/>
        </w:rPr>
        <w:t xml:space="preserve"> الضرورية لنجاح عمليات توافق الآراء. ويدرك المشاركون </w:t>
      </w:r>
      <w:r w:rsidRPr="00410333">
        <w:rPr>
          <w:b w:val="0"/>
          <w:bCs w:val="0"/>
          <w:sz w:val="20"/>
          <w:szCs w:val="26"/>
          <w:rtl/>
        </w:rPr>
        <w:t>عن بُعد</w:t>
      </w:r>
      <w:r w:rsidRPr="00410333">
        <w:rPr>
          <w:rFonts w:hint="cs"/>
          <w:b w:val="0"/>
          <w:bCs w:val="0"/>
          <w:sz w:val="20"/>
          <w:szCs w:val="26"/>
          <w:rtl/>
        </w:rPr>
        <w:t xml:space="preserve"> بأنهم لن يُتاح لهم هذا النوع من التفاعل مع المشاركين الآخرين.</w:t>
      </w:r>
    </w:p>
    <w:p w:rsidR="00296A76" w:rsidRPr="00410333" w:rsidRDefault="00296A76" w:rsidP="00E16B91">
      <w:pPr>
        <w:spacing w:line="187" w:lineRule="auto"/>
        <w:rPr>
          <w:rFonts w:ascii="Times New Roman Bold" w:hAnsi="Times New Roman Bold"/>
          <w:rtl/>
        </w:rPr>
      </w:pPr>
      <w:r w:rsidRPr="00410333">
        <w:rPr>
          <w:b/>
          <w:bCs/>
        </w:rPr>
        <w:t>7</w:t>
      </w:r>
      <w:r w:rsidRPr="00410333">
        <w:rPr>
          <w:b/>
          <w:bCs/>
          <w:lang w:bidi="ar-EG"/>
        </w:rPr>
        <w:t>.</w:t>
      </w:r>
      <w:r w:rsidRPr="00410333">
        <w:rPr>
          <w:b/>
          <w:bCs/>
        </w:rPr>
        <w:t>8</w:t>
      </w:r>
      <w:r w:rsidRPr="00410333">
        <w:rPr>
          <w:rFonts w:ascii="Times New Roman Bold" w:hAnsi="Times New Roman Bold"/>
          <w:rtl/>
        </w:rPr>
        <w:tab/>
      </w:r>
      <w:r w:rsidRPr="00410333">
        <w:rPr>
          <w:rFonts w:ascii="Times New Roman Bold" w:hAnsi="Times New Roman Bold" w:hint="cs"/>
          <w:rtl/>
        </w:rPr>
        <w:t xml:space="preserve">يقبل المشاركون عن بُعد، في حال وقوع </w:t>
      </w:r>
      <w:r w:rsidRPr="00410333">
        <w:rPr>
          <w:b/>
          <w:rtl/>
        </w:rPr>
        <w:t>مشاكل تقنية (ك</w:t>
      </w:r>
      <w:r w:rsidRPr="00410333">
        <w:rPr>
          <w:rFonts w:hint="cs"/>
          <w:b/>
          <w:rtl/>
        </w:rPr>
        <w:t>انقطاع</w:t>
      </w:r>
      <w:r w:rsidRPr="00410333">
        <w:rPr>
          <w:b/>
          <w:rtl/>
        </w:rPr>
        <w:t xml:space="preserve"> </w:t>
      </w:r>
      <w:r w:rsidRPr="00410333">
        <w:rPr>
          <w:rFonts w:hint="cs"/>
          <w:b/>
          <w:rtl/>
        </w:rPr>
        <w:t>التوصيل</w:t>
      </w:r>
      <w:r w:rsidRPr="00410333">
        <w:rPr>
          <w:b/>
          <w:rtl/>
        </w:rPr>
        <w:t>)</w:t>
      </w:r>
      <w:r w:rsidRPr="00410333">
        <w:rPr>
          <w:rFonts w:hint="cs"/>
          <w:b/>
          <w:rtl/>
        </w:rPr>
        <w:t xml:space="preserve"> خلال اجتماع إلكتروني، أن يقوم الرئيس بتقييم ما إذا كان عدد كاف من المشاركين لا يزال موصولاً ويقرر استمرار الاجتماع أو عدم استمراره </w:t>
      </w:r>
      <w:r w:rsidRPr="00410333">
        <w:rPr>
          <w:rFonts w:hint="cs"/>
          <w:rtl/>
        </w:rPr>
        <w:t xml:space="preserve">(انظر أيضاً البند </w:t>
      </w:r>
      <w:r w:rsidRPr="00410333">
        <w:t>8.8</w:t>
      </w:r>
      <w:r w:rsidRPr="00410333">
        <w:rPr>
          <w:rFonts w:hint="cs"/>
          <w:rtl/>
        </w:rPr>
        <w:t>) أو</w:t>
      </w:r>
      <w:r w:rsidR="00E16B91">
        <w:rPr>
          <w:rFonts w:hint="eastAsia"/>
          <w:rtl/>
        </w:rPr>
        <w:t> </w:t>
      </w:r>
      <w:r w:rsidRPr="00410333">
        <w:rPr>
          <w:rFonts w:hint="cs"/>
          <w:rtl/>
        </w:rPr>
        <w:t>تعليقه ريثما تُحلّ المشكلة.</w:t>
      </w:r>
    </w:p>
    <w:p w:rsidR="00296A76" w:rsidRPr="00410333" w:rsidRDefault="00296A76" w:rsidP="00296A76">
      <w:pPr>
        <w:keepLines/>
        <w:spacing w:line="187" w:lineRule="auto"/>
        <w:rPr>
          <w:rtl/>
        </w:rPr>
      </w:pPr>
      <w:r w:rsidRPr="00410333">
        <w:rPr>
          <w:b/>
          <w:bCs/>
        </w:rPr>
        <w:t>8</w:t>
      </w:r>
      <w:r w:rsidRPr="00410333">
        <w:rPr>
          <w:b/>
          <w:bCs/>
          <w:lang w:bidi="ar-EG"/>
        </w:rPr>
        <w:t>.</w:t>
      </w:r>
      <w:r w:rsidRPr="00410333">
        <w:rPr>
          <w:b/>
          <w:bCs/>
        </w:rPr>
        <w:t>8</w:t>
      </w:r>
      <w:r w:rsidRPr="00410333">
        <w:rPr>
          <w:b/>
          <w:bCs/>
          <w:rtl/>
        </w:rPr>
        <w:tab/>
      </w:r>
      <w:r w:rsidRPr="00410333">
        <w:rPr>
          <w:rFonts w:ascii="Times New Roman Bold" w:hAnsi="Times New Roman Bold" w:hint="cs"/>
          <w:rtl/>
        </w:rPr>
        <w:t xml:space="preserve">يمكن أن يبلغ المشاركون </w:t>
      </w:r>
      <w:r w:rsidRPr="00410333">
        <w:rPr>
          <w:b/>
          <w:rtl/>
        </w:rPr>
        <w:t>عن بُعد</w:t>
      </w:r>
      <w:r w:rsidRPr="00410333">
        <w:rPr>
          <w:rFonts w:hint="cs"/>
          <w:b/>
          <w:rtl/>
        </w:rPr>
        <w:t xml:space="preserve"> عن المشاكل لمنسق المشاركة </w:t>
      </w:r>
      <w:r w:rsidRPr="00410333">
        <w:rPr>
          <w:b/>
          <w:rtl/>
        </w:rPr>
        <w:t>عن بُعد</w:t>
      </w:r>
      <w:r w:rsidRPr="00410333">
        <w:rPr>
          <w:rFonts w:hint="cs"/>
          <w:b/>
          <w:rtl/>
        </w:rPr>
        <w:t xml:space="preserve"> (</w:t>
      </w:r>
      <w:r w:rsidRPr="00410333">
        <w:rPr>
          <w:rFonts w:hint="cs"/>
          <w:b/>
          <w:rtl/>
          <w:lang w:bidi="ar-EG"/>
        </w:rPr>
        <w:t>إن وُجد</w:t>
      </w:r>
      <w:r w:rsidRPr="00410333">
        <w:rPr>
          <w:rFonts w:hint="cs"/>
          <w:b/>
          <w:rtl/>
        </w:rPr>
        <w:t xml:space="preserve">) الذي يحدد بدوره سبب المشكلة فيتخذ إجراءات علاجية مباشرة أو يقدم المشورة حسب الاقتضاء. ويفضّل أن يناقش أيّ مشارك </w:t>
      </w:r>
      <w:r w:rsidRPr="00410333">
        <w:rPr>
          <w:rFonts w:ascii="Times New Roman Bold" w:hAnsi="Times New Roman Bold" w:hint="cs"/>
          <w:rtl/>
        </w:rPr>
        <w:t xml:space="preserve">عن </w:t>
      </w:r>
      <w:r w:rsidRPr="00410333">
        <w:rPr>
          <w:rFonts w:hint="cs"/>
          <w:rtl/>
        </w:rPr>
        <w:t xml:space="preserve">بُعد يواجه مشاكل في الانضمام إلى الاجتماع المسألة مع منسّق المشاركة </w:t>
      </w:r>
      <w:r w:rsidRPr="00410333">
        <w:rPr>
          <w:rFonts w:ascii="Times New Roman Bold" w:hAnsi="Times New Roman Bold" w:hint="cs"/>
          <w:rtl/>
        </w:rPr>
        <w:t xml:space="preserve">عن </w:t>
      </w:r>
      <w:r w:rsidRPr="00410333">
        <w:rPr>
          <w:rFonts w:hint="cs"/>
          <w:rtl/>
        </w:rPr>
        <w:t xml:space="preserve">بُعد </w:t>
      </w:r>
      <w:r w:rsidRPr="00410333">
        <w:rPr>
          <w:rFonts w:ascii="Times New Roman Bold" w:hAnsi="Times New Roman Bold" w:hint="cs"/>
          <w:rtl/>
        </w:rPr>
        <w:t xml:space="preserve">عبر </w:t>
      </w:r>
      <w:r w:rsidRPr="00410333">
        <w:rPr>
          <w:rFonts w:ascii="Times New Roman Bold" w:hAnsi="Times New Roman Bold"/>
          <w:rtl/>
        </w:rPr>
        <w:t>نافذة الحوار</w:t>
      </w:r>
      <w:r w:rsidRPr="00410333">
        <w:rPr>
          <w:rFonts w:ascii="Times New Roman Bold" w:hAnsi="Times New Roman Bold" w:hint="cs"/>
          <w:rtl/>
        </w:rPr>
        <w:t xml:space="preserve"> الخاصة (أو زر مخصص آخر) لتبقى </w:t>
      </w:r>
      <w:r w:rsidRPr="00410333">
        <w:rPr>
          <w:rFonts w:ascii="Times New Roman Bold" w:hAnsi="Times New Roman Bold"/>
          <w:rtl/>
        </w:rPr>
        <w:t>نافذة الحوار</w:t>
      </w:r>
      <w:r w:rsidRPr="00410333">
        <w:rPr>
          <w:rFonts w:ascii="Times New Roman Bold" w:hAnsi="Times New Roman Bold" w:hint="cs"/>
          <w:rtl/>
        </w:rPr>
        <w:t xml:space="preserve"> الرئيسية مخصصة للمناقشات التي تهم جميع المشاركين.</w:t>
      </w:r>
    </w:p>
    <w:p w:rsidR="00296A76" w:rsidRPr="00410333" w:rsidRDefault="00296A76" w:rsidP="00296A76">
      <w:pPr>
        <w:pStyle w:val="Heading1"/>
        <w:spacing w:before="240"/>
        <w:rPr>
          <w:rtl/>
        </w:rPr>
      </w:pPr>
      <w:bookmarkStart w:id="958" w:name="_Toc429729998"/>
      <w:bookmarkStart w:id="959" w:name="P05"/>
      <w:r w:rsidRPr="00410333">
        <w:t>9</w:t>
      </w:r>
      <w:r w:rsidRPr="00410333">
        <w:rPr>
          <w:rtl/>
        </w:rPr>
        <w:tab/>
      </w:r>
      <w:r w:rsidRPr="00410333">
        <w:rPr>
          <w:rFonts w:hint="cs"/>
          <w:rtl/>
        </w:rPr>
        <w:t>المبادئ التوجيهية من أجل المشاركين الحاضرين</w:t>
      </w:r>
      <w:bookmarkEnd w:id="958"/>
    </w:p>
    <w:bookmarkEnd w:id="959"/>
    <w:p w:rsidR="00296A76" w:rsidRPr="00410333" w:rsidRDefault="00296A76" w:rsidP="00296A76">
      <w:pPr>
        <w:rPr>
          <w:rFonts w:eastAsiaTheme="minorEastAsia"/>
          <w:rtl/>
        </w:rPr>
      </w:pPr>
      <w:r w:rsidRPr="00410333">
        <w:rPr>
          <w:rFonts w:hint="cs"/>
          <w:rtl/>
        </w:rPr>
        <w:t>يقدم هذا البند المبادئ التوجيهية من أجل المشاركين الحاضرين فعلياً في اجتماع تُتاح فيه المشاركة عن بُعد.</w:t>
      </w:r>
    </w:p>
    <w:p w:rsidR="00296A76" w:rsidRPr="00410333" w:rsidRDefault="00296A76" w:rsidP="00296A76">
      <w:pPr>
        <w:rPr>
          <w:rtl/>
        </w:rPr>
      </w:pPr>
      <w:r w:rsidRPr="00410333">
        <w:rPr>
          <w:b/>
          <w:bCs/>
        </w:rPr>
        <w:t>1</w:t>
      </w:r>
      <w:r w:rsidRPr="00410333">
        <w:rPr>
          <w:b/>
          <w:bCs/>
          <w:lang w:bidi="ar-EG"/>
        </w:rPr>
        <w:t>.</w:t>
      </w:r>
      <w:r w:rsidRPr="00410333">
        <w:rPr>
          <w:b/>
          <w:bCs/>
        </w:rPr>
        <w:t>9</w:t>
      </w:r>
      <w:r w:rsidRPr="00410333">
        <w:rPr>
          <w:b/>
          <w:bCs/>
          <w:rtl/>
        </w:rPr>
        <w:tab/>
      </w:r>
      <w:r w:rsidRPr="00410333">
        <w:rPr>
          <w:rFonts w:hint="cs"/>
          <w:rtl/>
        </w:rPr>
        <w:t>بغية زيادة جودة الصوت، ينبغي أن يُستعمل ميكروفون واحد (مفتوح) فقط في أي وقت في قاعة الاجتماع وأن يتكلم المشاركون الحاضرون فعلياً قرب الميكروفون (وأمامه).</w:t>
      </w:r>
    </w:p>
    <w:p w:rsidR="00296A76" w:rsidRPr="00410333" w:rsidRDefault="00296A76" w:rsidP="00296A76">
      <w:pPr>
        <w:pStyle w:val="Heading1"/>
        <w:spacing w:before="240"/>
        <w:rPr>
          <w:rtl/>
        </w:rPr>
      </w:pPr>
      <w:bookmarkStart w:id="960" w:name="_Toc429729999"/>
      <w:bookmarkStart w:id="961" w:name="P05A"/>
      <w:r w:rsidRPr="00410333">
        <w:t>10</w:t>
      </w:r>
      <w:r w:rsidRPr="00410333">
        <w:rPr>
          <w:rtl/>
        </w:rPr>
        <w:tab/>
      </w:r>
      <w:r w:rsidRPr="00410333">
        <w:rPr>
          <w:rFonts w:hint="cs"/>
          <w:rtl/>
        </w:rPr>
        <w:t>مبادئ توجيهية من أجل ا</w:t>
      </w:r>
      <w:r w:rsidRPr="00410333">
        <w:rPr>
          <w:rtl/>
        </w:rPr>
        <w:t xml:space="preserve">لأشخاص ذوي الإعاقة </w:t>
      </w:r>
      <w:r w:rsidRPr="00410333">
        <w:rPr>
          <w:rFonts w:hint="cs"/>
          <w:rtl/>
        </w:rPr>
        <w:t>أ</w:t>
      </w:r>
      <w:r w:rsidRPr="00410333">
        <w:rPr>
          <w:rtl/>
        </w:rPr>
        <w:t>و</w:t>
      </w:r>
      <w:r w:rsidRPr="00410333">
        <w:rPr>
          <w:rFonts w:hint="cs"/>
          <w:rtl/>
        </w:rPr>
        <w:t xml:space="preserve"> </w:t>
      </w:r>
      <w:r w:rsidRPr="00410333">
        <w:rPr>
          <w:rtl/>
        </w:rPr>
        <w:t>ذوي الاحتياجات المحددة</w:t>
      </w:r>
      <w:bookmarkEnd w:id="960"/>
    </w:p>
    <w:bookmarkEnd w:id="961"/>
    <w:p w:rsidR="00296A76" w:rsidRPr="00410333" w:rsidRDefault="00296A76" w:rsidP="00296A76">
      <w:pPr>
        <w:rPr>
          <w:rtl/>
        </w:rPr>
      </w:pPr>
      <w:r w:rsidRPr="00410333">
        <w:rPr>
          <w:rFonts w:hint="cs"/>
          <w:rtl/>
        </w:rPr>
        <w:t xml:space="preserve">يشير هذا البند إلى المبادئ التوجيهية التي تطبق خصوصاً على المشاركين </w:t>
      </w:r>
      <w:r w:rsidRPr="00410333">
        <w:rPr>
          <w:rFonts w:ascii="Times New Roman Bold" w:hAnsi="Times New Roman Bold" w:hint="cs"/>
          <w:rtl/>
        </w:rPr>
        <w:t xml:space="preserve">عن </w:t>
      </w:r>
      <w:r w:rsidRPr="00410333">
        <w:rPr>
          <w:rFonts w:hint="cs"/>
          <w:rtl/>
        </w:rPr>
        <w:t xml:space="preserve">بُعد الذين </w:t>
      </w:r>
      <w:r w:rsidRPr="00410333">
        <w:rPr>
          <w:rtl/>
        </w:rPr>
        <w:t xml:space="preserve">يعانون من إعاقة بصرية </w:t>
      </w:r>
      <w:r w:rsidRPr="00410333">
        <w:rPr>
          <w:rFonts w:hint="cs"/>
          <w:rtl/>
        </w:rPr>
        <w:t>أ</w:t>
      </w:r>
      <w:r w:rsidRPr="00410333">
        <w:rPr>
          <w:rtl/>
        </w:rPr>
        <w:t>و</w:t>
      </w:r>
      <w:r w:rsidRPr="00410333">
        <w:rPr>
          <w:rFonts w:hint="cs"/>
          <w:rtl/>
        </w:rPr>
        <w:t xml:space="preserve"> </w:t>
      </w:r>
      <w:r w:rsidRPr="00410333">
        <w:rPr>
          <w:rtl/>
        </w:rPr>
        <w:t>سمعية</w:t>
      </w:r>
      <w:r w:rsidRPr="00410333">
        <w:rPr>
          <w:rFonts w:hint="cs"/>
          <w:rtl/>
        </w:rPr>
        <w:t>.</w:t>
      </w:r>
    </w:p>
    <w:p w:rsidR="00296A76" w:rsidRPr="00410333" w:rsidRDefault="00296A76" w:rsidP="00296A76">
      <w:pPr>
        <w:rPr>
          <w:spacing w:val="-6"/>
          <w:rtl/>
        </w:rPr>
      </w:pPr>
      <w:r w:rsidRPr="00410333">
        <w:rPr>
          <w:b/>
          <w:bCs/>
          <w:spacing w:val="-6"/>
        </w:rPr>
        <w:t>1</w:t>
      </w:r>
      <w:r w:rsidRPr="00410333">
        <w:rPr>
          <w:b/>
          <w:bCs/>
          <w:spacing w:val="-6"/>
          <w:lang w:bidi="ar-EG"/>
        </w:rPr>
        <w:t>.</w:t>
      </w:r>
      <w:r w:rsidRPr="00410333">
        <w:rPr>
          <w:b/>
          <w:bCs/>
          <w:spacing w:val="-6"/>
        </w:rPr>
        <w:t>10</w:t>
      </w:r>
      <w:r w:rsidRPr="00410333">
        <w:rPr>
          <w:spacing w:val="-6"/>
          <w:rtl/>
        </w:rPr>
        <w:tab/>
      </w:r>
      <w:r w:rsidRPr="00410333">
        <w:rPr>
          <w:rFonts w:hint="cs"/>
          <w:spacing w:val="-6"/>
          <w:rtl/>
        </w:rPr>
        <w:t xml:space="preserve">تُتاح المبادئ التوجيهية للمستخدمين الذين </w:t>
      </w:r>
      <w:r w:rsidRPr="00410333">
        <w:rPr>
          <w:spacing w:val="-6"/>
          <w:rtl/>
        </w:rPr>
        <w:t xml:space="preserve">يعانون من إعاقة بصرية </w:t>
      </w:r>
      <w:r w:rsidRPr="00410333">
        <w:rPr>
          <w:rFonts w:hint="cs"/>
          <w:spacing w:val="-6"/>
          <w:rtl/>
        </w:rPr>
        <w:t>أ</w:t>
      </w:r>
      <w:r w:rsidRPr="00410333">
        <w:rPr>
          <w:spacing w:val="-6"/>
          <w:rtl/>
        </w:rPr>
        <w:t>و</w:t>
      </w:r>
      <w:r w:rsidRPr="00410333">
        <w:rPr>
          <w:rFonts w:hint="cs"/>
          <w:spacing w:val="-6"/>
          <w:rtl/>
        </w:rPr>
        <w:t xml:space="preserve"> </w:t>
      </w:r>
      <w:r w:rsidRPr="00410333">
        <w:rPr>
          <w:spacing w:val="-6"/>
          <w:rtl/>
        </w:rPr>
        <w:t>سمعية</w:t>
      </w:r>
      <w:r w:rsidRPr="00410333">
        <w:rPr>
          <w:rFonts w:hint="cs"/>
          <w:spacing w:val="-6"/>
          <w:rtl/>
        </w:rPr>
        <w:t xml:space="preserve"> في الموقع الإلكتروني لنشاط</w:t>
      </w:r>
      <w:r w:rsidRPr="00410333">
        <w:rPr>
          <w:spacing w:val="-6"/>
          <w:rtl/>
        </w:rPr>
        <w:t xml:space="preserve"> التنسيق المشترك بشأن إمكانية النفاذ والعوامل البشرية التابع لقطاع تقييس الاتصالات </w:t>
      </w:r>
      <w:r w:rsidRPr="00410333">
        <w:rPr>
          <w:spacing w:val="-6"/>
        </w:rPr>
        <w:t>(JCA-AHF)</w:t>
      </w:r>
      <w:r w:rsidRPr="00410333">
        <w:rPr>
          <w:rFonts w:hint="cs"/>
          <w:spacing w:val="-6"/>
          <w:rtl/>
        </w:rPr>
        <w:t xml:space="preserve"> (في العنوان </w:t>
      </w:r>
      <w:hyperlink r:id="rId128" w:history="1">
        <w:r w:rsidRPr="00410333">
          <w:rPr>
            <w:color w:val="0000FF"/>
            <w:spacing w:val="-6"/>
            <w:u w:val="single"/>
          </w:rPr>
          <w:t>http://www.itu.int/en/ITU-T/jca/ahf</w:t>
        </w:r>
      </w:hyperlink>
      <w:r w:rsidRPr="00410333">
        <w:rPr>
          <w:rFonts w:hint="cs"/>
          <w:spacing w:val="-6"/>
          <w:rtl/>
        </w:rPr>
        <w:t>).</w:t>
      </w:r>
    </w:p>
    <w:p w:rsidR="00296A76" w:rsidRPr="00410333" w:rsidRDefault="00296A76" w:rsidP="00296A76">
      <w:pPr>
        <w:rPr>
          <w:sz w:val="30"/>
          <w:rtl/>
          <w:lang w:val="fr-CH" w:bidi="ar-EG"/>
        </w:rPr>
      </w:pPr>
      <w:r w:rsidRPr="00410333">
        <w:rPr>
          <w:b/>
          <w:bCs/>
        </w:rPr>
        <w:t>2</w:t>
      </w:r>
      <w:r w:rsidRPr="00410333">
        <w:rPr>
          <w:b/>
          <w:bCs/>
          <w:lang w:bidi="ar-EG"/>
        </w:rPr>
        <w:t>.</w:t>
      </w:r>
      <w:r w:rsidRPr="00410333">
        <w:rPr>
          <w:b/>
          <w:bCs/>
        </w:rPr>
        <w:t>10</w:t>
      </w:r>
      <w:r w:rsidRPr="00410333">
        <w:rPr>
          <w:rtl/>
        </w:rPr>
        <w:tab/>
      </w:r>
      <w:r w:rsidRPr="00410333">
        <w:rPr>
          <w:rFonts w:hint="cs"/>
          <w:spacing w:val="-2"/>
          <w:rtl/>
        </w:rPr>
        <w:t xml:space="preserve">تتضمن الوثيقة </w:t>
      </w:r>
      <w:r w:rsidRPr="00410333">
        <w:rPr>
          <w:spacing w:val="-2"/>
        </w:rPr>
        <w:t>[HSTP.ACC-RemPart]</w:t>
      </w:r>
      <w:r w:rsidRPr="00410333">
        <w:rPr>
          <w:rFonts w:hint="cs"/>
          <w:spacing w:val="-2"/>
          <w:rtl/>
        </w:rPr>
        <w:t xml:space="preserve"> المتطلبات والممارسات السليمة لغرض دعم المشاركة </w:t>
      </w:r>
      <w:r w:rsidRPr="00410333">
        <w:rPr>
          <w:rFonts w:ascii="Times New Roman Bold" w:hAnsi="Times New Roman Bold" w:hint="cs"/>
          <w:spacing w:val="-2"/>
          <w:rtl/>
        </w:rPr>
        <w:t xml:space="preserve">عن </w:t>
      </w:r>
      <w:r w:rsidRPr="00410333">
        <w:rPr>
          <w:rFonts w:hint="cs"/>
          <w:spacing w:val="-2"/>
          <w:rtl/>
        </w:rPr>
        <w:t xml:space="preserve">بُعد في الاجتماعات للجميع. ويتضمن البند </w:t>
      </w:r>
      <w:r w:rsidRPr="00410333">
        <w:rPr>
          <w:spacing w:val="-2"/>
          <w:szCs w:val="24"/>
        </w:rPr>
        <w:t>3.1.8</w:t>
      </w:r>
      <w:r w:rsidRPr="00410333">
        <w:rPr>
          <w:rFonts w:hint="cs"/>
          <w:spacing w:val="-2"/>
          <w:szCs w:val="24"/>
          <w:rtl/>
          <w:lang w:val="fr-CH" w:bidi="ar-EG"/>
        </w:rPr>
        <w:t xml:space="preserve"> </w:t>
      </w:r>
      <w:r w:rsidRPr="00410333">
        <w:rPr>
          <w:rFonts w:hint="cs"/>
          <w:spacing w:val="-2"/>
          <w:sz w:val="30"/>
          <w:rtl/>
          <w:lang w:val="fr-CH" w:bidi="ar-EG"/>
        </w:rPr>
        <w:t>من الوثيقة</w:t>
      </w:r>
      <w:r w:rsidRPr="00410333">
        <w:rPr>
          <w:spacing w:val="-2"/>
          <w:szCs w:val="22"/>
          <w:rtl/>
          <w:lang w:val="fr-CH" w:bidi="ar-EG"/>
        </w:rPr>
        <w:t xml:space="preserve"> [</w:t>
      </w:r>
      <w:r w:rsidRPr="00410333">
        <w:rPr>
          <w:spacing w:val="-2"/>
          <w:szCs w:val="22"/>
          <w:lang w:val="fr-CH" w:bidi="ar-EG"/>
        </w:rPr>
        <w:t>FSTP-AM</w:t>
      </w:r>
      <w:r w:rsidRPr="00410333">
        <w:rPr>
          <w:spacing w:val="-2"/>
          <w:szCs w:val="22"/>
          <w:rtl/>
          <w:lang w:val="fr-CH" w:bidi="ar-EG"/>
        </w:rPr>
        <w:t>]</w:t>
      </w:r>
      <w:r w:rsidRPr="00410333">
        <w:rPr>
          <w:rFonts w:hint="cs"/>
          <w:spacing w:val="-2"/>
          <w:szCs w:val="24"/>
          <w:rtl/>
          <w:lang w:val="fr-CH" w:bidi="ar-EG"/>
        </w:rPr>
        <w:t xml:space="preserve"> </w:t>
      </w:r>
      <w:r w:rsidRPr="00410333">
        <w:rPr>
          <w:rFonts w:hint="cs"/>
          <w:spacing w:val="-2"/>
          <w:sz w:val="30"/>
          <w:rtl/>
          <w:lang w:val="fr-CH" w:bidi="ar-EG"/>
        </w:rPr>
        <w:t>المبادئ التوجيهية بشأن عقد اجتماعات يسهل النفاذ إليها.</w:t>
      </w:r>
    </w:p>
    <w:p w:rsidR="00296A76" w:rsidRPr="00410333" w:rsidRDefault="00296A76" w:rsidP="00296A76">
      <w:pPr>
        <w:rPr>
          <w:rtl/>
        </w:rPr>
      </w:pPr>
      <w:r w:rsidRPr="00410333">
        <w:rPr>
          <w:b/>
          <w:bCs/>
        </w:rPr>
        <w:t>3</w:t>
      </w:r>
      <w:r w:rsidRPr="00410333">
        <w:rPr>
          <w:b/>
          <w:bCs/>
          <w:lang w:bidi="ar-EG"/>
        </w:rPr>
        <w:t>.</w:t>
      </w:r>
      <w:r w:rsidRPr="00410333">
        <w:rPr>
          <w:b/>
          <w:bCs/>
        </w:rPr>
        <w:t>10</w:t>
      </w:r>
      <w:r w:rsidRPr="00410333">
        <w:rPr>
          <w:rtl/>
        </w:rPr>
        <w:tab/>
      </w:r>
      <w:r w:rsidRPr="00410333">
        <w:rPr>
          <w:rFonts w:hint="cs"/>
          <w:rtl/>
        </w:rPr>
        <w:t xml:space="preserve">يمكن أن يذكر الأشخاص ذوو الإعاقة احتياجاتهم المحددة (على سبيل المثال </w:t>
      </w:r>
      <w:r w:rsidRPr="00410333">
        <w:rPr>
          <w:rtl/>
        </w:rPr>
        <w:t>العرض النصي للحوار</w:t>
      </w:r>
      <w:r w:rsidRPr="00410333">
        <w:rPr>
          <w:rFonts w:hint="cs"/>
          <w:rtl/>
        </w:rPr>
        <w:t xml:space="preserve">) على استمارة التسجيل. مرافق محددة </w:t>
      </w:r>
      <w:r w:rsidRPr="00410333">
        <w:rPr>
          <w:rtl/>
        </w:rPr>
        <w:t>طبقاً لما ورد في </w:t>
      </w:r>
      <w:r w:rsidRPr="00410333">
        <w:rPr>
          <w:rFonts w:hint="cs"/>
          <w:rtl/>
        </w:rPr>
        <w:t>الفقرة</w:t>
      </w:r>
      <w:r w:rsidRPr="00410333">
        <w:rPr>
          <w:rtl/>
        </w:rPr>
        <w:t xml:space="preserve"> "</w:t>
      </w:r>
      <w:r w:rsidRPr="00410333">
        <w:rPr>
          <w:i/>
          <w:iCs/>
          <w:rtl/>
        </w:rPr>
        <w:t>يقـرر</w:t>
      </w:r>
      <w:r w:rsidRPr="00410333">
        <w:rPr>
          <w:rtl/>
        </w:rPr>
        <w:t xml:space="preserve">" </w:t>
      </w:r>
      <w:r w:rsidRPr="00410333">
        <w:t>3</w:t>
      </w:r>
      <w:r w:rsidRPr="00410333">
        <w:rPr>
          <w:rFonts w:hint="cs"/>
          <w:rtl/>
        </w:rPr>
        <w:t xml:space="preserve"> </w:t>
      </w:r>
      <w:r w:rsidRPr="00410333">
        <w:rPr>
          <w:rtl/>
        </w:rPr>
        <w:t>من</w:t>
      </w:r>
      <w:r w:rsidRPr="00410333">
        <w:rPr>
          <w:rFonts w:hint="cs"/>
          <w:rtl/>
        </w:rPr>
        <w:t xml:space="preserve"> القرار </w:t>
      </w:r>
      <w:r w:rsidRPr="00410333">
        <w:t>[PP Res.167]</w:t>
      </w:r>
      <w:r w:rsidRPr="00410333">
        <w:rPr>
          <w:rFonts w:hint="cs"/>
          <w:rtl/>
        </w:rPr>
        <w:t>.</w:t>
      </w:r>
    </w:p>
    <w:p w:rsidR="00926B4A" w:rsidRPr="00410333" w:rsidRDefault="00926B4A" w:rsidP="00E952D6"/>
    <w:p w:rsidR="00926B4A" w:rsidRPr="00410333" w:rsidRDefault="00926B4A" w:rsidP="00E952D6">
      <w:pPr>
        <w:rPr>
          <w:lang w:bidi="ar-EG"/>
        </w:rPr>
      </w:pPr>
    </w:p>
    <w:p w:rsidR="00165D39" w:rsidRPr="00410333" w:rsidRDefault="00165D39" w:rsidP="00E952D6">
      <w:pPr>
        <w:rPr>
          <w:rtl/>
          <w:lang w:bidi="ar-EG"/>
        </w:rPr>
        <w:sectPr w:rsidR="00165D39" w:rsidRPr="00410333" w:rsidSect="00157440">
          <w:pgSz w:w="11907" w:h="16840" w:code="9"/>
          <w:pgMar w:top="1134" w:right="1134" w:bottom="1134" w:left="1134" w:header="567" w:footer="567" w:gutter="0"/>
          <w:cols w:space="708"/>
          <w:vAlign w:val="both"/>
          <w:docGrid w:linePitch="360"/>
        </w:sectPr>
      </w:pPr>
    </w:p>
    <w:p w:rsidR="00165D39" w:rsidRPr="00410333" w:rsidRDefault="00165D39" w:rsidP="00E952D6">
      <w:pPr>
        <w:pStyle w:val="RecNo"/>
        <w:rPr>
          <w:rFonts w:eastAsia="SimSun"/>
          <w:rtl/>
          <w:lang w:eastAsia="zh-CN" w:bidi="ar-EG"/>
        </w:rPr>
      </w:pPr>
      <w:bookmarkStart w:id="962" w:name="_Toc476818233"/>
      <w:bookmarkStart w:id="963" w:name="_Toc476818426"/>
      <w:bookmarkStart w:id="964" w:name="_Toc476818575"/>
      <w:r w:rsidRPr="00410333">
        <w:rPr>
          <w:rFonts w:eastAsia="SimSun" w:hint="cs"/>
          <w:rtl/>
          <w:lang w:eastAsia="zh-CN" w:bidi="ar-EG"/>
        </w:rPr>
        <w:lastRenderedPageBreak/>
        <w:t xml:space="preserve">الإضـافة </w:t>
      </w:r>
      <w:r w:rsidRPr="00410333">
        <w:rPr>
          <w:rStyle w:val="href"/>
          <w:rFonts w:eastAsia="SimSun"/>
        </w:rPr>
        <w:t>5</w:t>
      </w:r>
      <w:r w:rsidRPr="00410333">
        <w:rPr>
          <w:rFonts w:eastAsia="SimSun" w:hint="cs"/>
          <w:rtl/>
          <w:lang w:eastAsia="zh-CN" w:bidi="ar-EG"/>
        </w:rPr>
        <w:t xml:space="preserve"> إلى توصيات السلسلة </w:t>
      </w:r>
      <w:r w:rsidRPr="00410333">
        <w:rPr>
          <w:rFonts w:eastAsia="SimSun"/>
          <w:lang w:eastAsia="zh-CN"/>
        </w:rPr>
        <w:t>ITU-T A</w:t>
      </w:r>
      <w:bookmarkEnd w:id="962"/>
      <w:bookmarkEnd w:id="963"/>
      <w:bookmarkEnd w:id="964"/>
    </w:p>
    <w:p w:rsidR="00165D39" w:rsidRPr="00410333" w:rsidRDefault="00165D39" w:rsidP="00E952D6">
      <w:pPr>
        <w:pStyle w:val="RecTitle0"/>
        <w:rPr>
          <w:rFonts w:eastAsia="SimSun"/>
          <w:noProof/>
          <w:rtl/>
          <w:lang w:eastAsia="zh-CN"/>
        </w:rPr>
      </w:pPr>
      <w:bookmarkStart w:id="965" w:name="_Toc476818576"/>
      <w:r w:rsidRPr="00410333">
        <w:rPr>
          <w:rFonts w:eastAsia="SimSun"/>
          <w:noProof/>
          <w:rtl/>
          <w:lang w:eastAsia="zh-CN"/>
        </w:rPr>
        <w:t>المبادئ التوجيهية للتعاون وتبادل المعلومات مع المنظمات الأُخرى</w:t>
      </w:r>
      <w:bookmarkEnd w:id="965"/>
    </w:p>
    <w:p w:rsidR="00296A76" w:rsidRPr="00410333" w:rsidRDefault="00296A76" w:rsidP="00296A76">
      <w:pPr>
        <w:pStyle w:val="Heading1"/>
        <w:rPr>
          <w:rtl/>
        </w:rPr>
      </w:pPr>
      <w:bookmarkStart w:id="966" w:name="_Toc460415019"/>
      <w:r w:rsidRPr="00410333">
        <w:rPr>
          <w:lang w:val="en-GB"/>
        </w:rPr>
        <w:t>1</w:t>
      </w:r>
      <w:r w:rsidRPr="00410333">
        <w:rPr>
          <w:lang w:val="en-GB"/>
        </w:rPr>
        <w:tab/>
      </w:r>
      <w:r w:rsidRPr="00410333">
        <w:rPr>
          <w:rtl/>
        </w:rPr>
        <w:t>مجال التطبيق</w:t>
      </w:r>
      <w:bookmarkEnd w:id="966"/>
    </w:p>
    <w:p w:rsidR="00296A76" w:rsidRPr="00410333" w:rsidRDefault="00296A76" w:rsidP="00296A76">
      <w:pPr>
        <w:rPr>
          <w:rtl/>
        </w:rPr>
      </w:pPr>
      <w:bookmarkStart w:id="967" w:name="lt_pId181"/>
      <w:r w:rsidRPr="00410333">
        <w:rPr>
          <w:rtl/>
        </w:rPr>
        <w:t>يقيم قطاع تقييس الاتصالات علاقات تعاون مع العديد من المنظمات الأخرى. وتواصل التكنولوجيات التي تتولى هذه المنظمات المسؤولية عنها تقاربها، مما أدى إلى زيادة الاعتماد المتبادل بين برنامج عمل قطاع تقييس الاتصالات وبرامج المنظمات الأخرى. وتصف هذه الإضافة عملية تبادل الوثائق المعتمدة مع منظمة أخرى، والتي يتعين الاتفاق عليه مع تلك المنظمة. وتعرِّف أيضاً بالإجراءات العامة لوضع وثيقة لقطاع تقييس الاتصالات (توصية أو إضافة، وما إلى ذلك) بالتعاون مع منظمة أخرى</w:t>
      </w:r>
      <w:r w:rsidRPr="00410333">
        <w:rPr>
          <w:rFonts w:hint="cs"/>
          <w:rtl/>
        </w:rPr>
        <w:t xml:space="preserve"> أو أكثر</w:t>
      </w:r>
      <w:r w:rsidRPr="00410333">
        <w:rPr>
          <w:rtl/>
        </w:rPr>
        <w:t xml:space="preserve">. ويتعين اعتبار هذه الإجراءات العامة كمبادئ توجيهية للتفاوض بشأن عملية أو أسلوب التعاون مع </w:t>
      </w:r>
      <w:r w:rsidRPr="00410333">
        <w:rPr>
          <w:rFonts w:hint="cs"/>
          <w:rtl/>
        </w:rPr>
        <w:t>المنظمات المؤهلة الأخرى</w:t>
      </w:r>
      <w:r w:rsidRPr="00410333">
        <w:rPr>
          <w:rtl/>
        </w:rPr>
        <w:t>.</w:t>
      </w:r>
    </w:p>
    <w:p w:rsidR="00296A76" w:rsidRPr="00410333" w:rsidRDefault="00296A76" w:rsidP="00296A76">
      <w:pPr>
        <w:rPr>
          <w:rtl/>
        </w:rPr>
      </w:pPr>
      <w:bookmarkStart w:id="968" w:name="lt_pId183"/>
      <w:bookmarkEnd w:id="967"/>
      <w:r w:rsidRPr="00410333">
        <w:rPr>
          <w:rtl/>
        </w:rPr>
        <w:t>ويجوز للجان الدراسات بقطاع تقييس الاتصالات استخدام عمليات أو أساليب أخرى للتعاون غير تلك الموضحة في هذه الإضافة، على أساس كل حالة على حدة. وعلى وجه الخصوص، يمكن أن يحدث تبادل معلومات (عن طريق بيانات الاتصال) في أي وقت مع منظمة أخرى دون تطبيق العمليات التي يرد وصفها في هذه الإضافة.</w:t>
      </w:r>
    </w:p>
    <w:p w:rsidR="00296A76" w:rsidRPr="00410333" w:rsidRDefault="00296A76" w:rsidP="00296A76">
      <w:pPr>
        <w:pStyle w:val="Note"/>
        <w:rPr>
          <w:b w:val="0"/>
          <w:bCs w:val="0"/>
          <w:sz w:val="20"/>
          <w:szCs w:val="26"/>
          <w:rtl/>
        </w:rPr>
      </w:pPr>
      <w:bookmarkStart w:id="969" w:name="lt_pId184"/>
      <w:bookmarkEnd w:id="968"/>
      <w:r w:rsidRPr="00410333">
        <w:rPr>
          <w:sz w:val="20"/>
          <w:szCs w:val="26"/>
          <w:rtl/>
        </w:rPr>
        <w:t xml:space="preserve">الملاحظة </w:t>
      </w:r>
      <w:r w:rsidRPr="00410333">
        <w:rPr>
          <w:sz w:val="20"/>
          <w:szCs w:val="26"/>
        </w:rPr>
        <w:t>1</w:t>
      </w:r>
      <w:r w:rsidRPr="00410333">
        <w:rPr>
          <w:sz w:val="20"/>
          <w:szCs w:val="26"/>
          <w:rtl/>
        </w:rPr>
        <w:t xml:space="preserve"> - </w:t>
      </w:r>
      <w:r w:rsidRPr="00410333">
        <w:rPr>
          <w:b w:val="0"/>
          <w:bCs w:val="0"/>
          <w:sz w:val="20"/>
          <w:szCs w:val="26"/>
          <w:rtl/>
        </w:rPr>
        <w:t xml:space="preserve">لا تسري هذه الإضافة على توصيات قطاع تقييس الاتصالات التي وُضعت بالتعاون مع اللجنة التقنية المشتركة الأولى لمنظمة الدولية للتوحيد القياسي واللجنة الكهرتقنية الدولية </w:t>
      </w:r>
      <w:r w:rsidRPr="00410333">
        <w:rPr>
          <w:b w:val="0"/>
          <w:bCs w:val="0"/>
          <w:sz w:val="20"/>
          <w:szCs w:val="26"/>
        </w:rPr>
        <w:t>(ISO/IEC JTC 1)</w:t>
      </w:r>
      <w:r w:rsidRPr="00410333">
        <w:rPr>
          <w:b w:val="0"/>
          <w:bCs w:val="0"/>
          <w:sz w:val="20"/>
          <w:szCs w:val="26"/>
          <w:rtl/>
        </w:rPr>
        <w:t xml:space="preserve"> لأن الإجراءات قديمة العهد الواردة في التوصية </w:t>
      </w:r>
      <w:r w:rsidRPr="00410333">
        <w:rPr>
          <w:b w:val="0"/>
          <w:bCs w:val="0"/>
          <w:sz w:val="20"/>
          <w:szCs w:val="26"/>
        </w:rPr>
        <w:t>[ITU-T A.23]</w:t>
      </w:r>
      <w:r w:rsidRPr="00410333">
        <w:rPr>
          <w:b w:val="0"/>
          <w:bCs w:val="0"/>
          <w:sz w:val="20"/>
          <w:szCs w:val="26"/>
          <w:rtl/>
        </w:rPr>
        <w:t xml:space="preserve"> ناجحة جداً ولم</w:t>
      </w:r>
      <w:r w:rsidRPr="00410333">
        <w:rPr>
          <w:rFonts w:hint="cs"/>
          <w:b w:val="0"/>
          <w:bCs w:val="0"/>
          <w:sz w:val="20"/>
          <w:szCs w:val="26"/>
          <w:rtl/>
        </w:rPr>
        <w:t> </w:t>
      </w:r>
      <w:r w:rsidRPr="00410333">
        <w:rPr>
          <w:b w:val="0"/>
          <w:bCs w:val="0"/>
          <w:sz w:val="20"/>
          <w:szCs w:val="26"/>
          <w:rtl/>
        </w:rPr>
        <w:t>تتغير.</w:t>
      </w:r>
    </w:p>
    <w:p w:rsidR="00296A76" w:rsidRPr="00410333" w:rsidRDefault="00296A76" w:rsidP="00296A76">
      <w:pPr>
        <w:pStyle w:val="Note"/>
        <w:rPr>
          <w:b w:val="0"/>
          <w:bCs w:val="0"/>
          <w:sz w:val="20"/>
          <w:szCs w:val="26"/>
        </w:rPr>
      </w:pPr>
      <w:bookmarkStart w:id="970" w:name="lt_pId185"/>
      <w:bookmarkEnd w:id="969"/>
      <w:r w:rsidRPr="00410333">
        <w:rPr>
          <w:sz w:val="20"/>
          <w:szCs w:val="26"/>
          <w:rtl/>
        </w:rPr>
        <w:t xml:space="preserve">الملاحظة </w:t>
      </w:r>
      <w:r w:rsidRPr="00410333">
        <w:rPr>
          <w:sz w:val="20"/>
          <w:szCs w:val="26"/>
        </w:rPr>
        <w:t>2</w:t>
      </w:r>
      <w:r w:rsidRPr="00410333">
        <w:rPr>
          <w:sz w:val="20"/>
          <w:szCs w:val="26"/>
          <w:rtl/>
        </w:rPr>
        <w:t xml:space="preserve"> - </w:t>
      </w:r>
      <w:r w:rsidRPr="00410333">
        <w:rPr>
          <w:b w:val="0"/>
          <w:bCs w:val="0"/>
          <w:sz w:val="20"/>
          <w:szCs w:val="26"/>
          <w:rtl/>
        </w:rPr>
        <w:t xml:space="preserve">فيما يتعلق بالتعاون مع فريق مهام هندسة الإنترنت </w:t>
      </w:r>
      <w:r w:rsidRPr="00410333">
        <w:rPr>
          <w:b w:val="0"/>
          <w:bCs w:val="0"/>
          <w:sz w:val="20"/>
          <w:szCs w:val="26"/>
        </w:rPr>
        <w:t>(IETF)</w:t>
      </w:r>
      <w:r w:rsidRPr="00410333">
        <w:rPr>
          <w:b w:val="0"/>
          <w:bCs w:val="0"/>
          <w:sz w:val="20"/>
          <w:szCs w:val="26"/>
          <w:rtl/>
        </w:rPr>
        <w:t xml:space="preserve">، تفيد الفقرة </w:t>
      </w:r>
      <w:r w:rsidRPr="00410333">
        <w:rPr>
          <w:b w:val="0"/>
          <w:bCs w:val="0"/>
          <w:sz w:val="20"/>
          <w:szCs w:val="26"/>
        </w:rPr>
        <w:t>2.5.3</w:t>
      </w:r>
      <w:r w:rsidRPr="00410333">
        <w:rPr>
          <w:b w:val="0"/>
          <w:bCs w:val="0"/>
          <w:sz w:val="20"/>
          <w:szCs w:val="26"/>
          <w:rtl/>
        </w:rPr>
        <w:t xml:space="preserve"> من الإضافة </w:t>
      </w:r>
      <w:r w:rsidRPr="00410333">
        <w:rPr>
          <w:b w:val="0"/>
          <w:bCs w:val="0"/>
          <w:sz w:val="20"/>
          <w:szCs w:val="26"/>
        </w:rPr>
        <w:t>[ITU-T A.Supp3]</w:t>
      </w:r>
      <w:r w:rsidRPr="00410333">
        <w:rPr>
          <w:b w:val="0"/>
          <w:bCs w:val="0"/>
          <w:sz w:val="20"/>
          <w:szCs w:val="26"/>
          <w:rtl/>
        </w:rPr>
        <w:t xml:space="preserve"> "بعدم تشجيع وضع نص عام أو مشترك بسبب الاختلافات الحالية في إجراءات الموافقة على الوثائق ومراجعتها".</w:t>
      </w:r>
    </w:p>
    <w:p w:rsidR="00296A76" w:rsidRPr="00410333" w:rsidRDefault="00296A76" w:rsidP="00296A76">
      <w:pPr>
        <w:rPr>
          <w:spacing w:val="-2"/>
          <w:rtl/>
        </w:rPr>
      </w:pPr>
      <w:bookmarkStart w:id="971" w:name="lt_pId186"/>
      <w:bookmarkEnd w:id="970"/>
      <w:r w:rsidRPr="00410333">
        <w:rPr>
          <w:spacing w:val="-2"/>
          <w:rtl/>
        </w:rPr>
        <w:t xml:space="preserve">وتتناول التوصية </w:t>
      </w:r>
      <w:r w:rsidRPr="00410333">
        <w:rPr>
          <w:spacing w:val="-2"/>
        </w:rPr>
        <w:t>[ITU-T A.5]</w:t>
      </w:r>
      <w:r w:rsidRPr="00410333">
        <w:rPr>
          <w:spacing w:val="-2"/>
          <w:rtl/>
        </w:rPr>
        <w:t xml:space="preserve"> حالة إدراج إحالات مرجعية معيارية إلى وثائق منظمات أخرى في توصيات قطاع تقييس الاتصالات.</w:t>
      </w:r>
    </w:p>
    <w:bookmarkEnd w:id="971"/>
    <w:p w:rsidR="00296A76" w:rsidRPr="00410333" w:rsidRDefault="00296A76" w:rsidP="00296A76">
      <w:pPr>
        <w:rPr>
          <w:rtl/>
        </w:rPr>
      </w:pPr>
      <w:r w:rsidRPr="00410333">
        <w:rPr>
          <w:rtl/>
        </w:rPr>
        <w:t xml:space="preserve">وتتناول التوصية </w:t>
      </w:r>
      <w:r w:rsidRPr="00410333">
        <w:rPr>
          <w:lang w:val="en-GB"/>
        </w:rPr>
        <w:t>[ITU-T A.25]</w:t>
      </w:r>
      <w:r w:rsidRPr="00410333">
        <w:rPr>
          <w:rtl/>
        </w:rPr>
        <w:t xml:space="preserve"> حالة قيام قطاع تقييس الاتصالات بدمج نصوص (جزئياً أو كلياً، مع أو بدون تعديلات) من منظمة أخرى.</w:t>
      </w:r>
    </w:p>
    <w:p w:rsidR="00296A76" w:rsidRPr="00410333" w:rsidRDefault="00296A76" w:rsidP="00296A76">
      <w:pPr>
        <w:pStyle w:val="Heading1"/>
        <w:rPr>
          <w:rtl/>
        </w:rPr>
      </w:pPr>
      <w:bookmarkStart w:id="972" w:name="_Toc448828994"/>
      <w:bookmarkStart w:id="973" w:name="_Toc448831518"/>
      <w:bookmarkStart w:id="974" w:name="_Toc448831635"/>
      <w:bookmarkStart w:id="975" w:name="_Toc460415020"/>
      <w:r w:rsidRPr="00410333">
        <w:t>2</w:t>
      </w:r>
      <w:r w:rsidRPr="00410333">
        <w:rPr>
          <w:rtl/>
        </w:rPr>
        <w:tab/>
        <w:t>المراجع</w:t>
      </w:r>
      <w:bookmarkEnd w:id="972"/>
      <w:bookmarkEnd w:id="973"/>
      <w:bookmarkEnd w:id="974"/>
      <w:bookmarkEnd w:id="975"/>
    </w:p>
    <w:p w:rsidR="00296A76" w:rsidRPr="00410333" w:rsidRDefault="00296A76" w:rsidP="00296A76">
      <w:pPr>
        <w:pStyle w:val="Reftext"/>
        <w:ind w:left="2178" w:right="0" w:hanging="2178"/>
      </w:pPr>
      <w:r w:rsidRPr="00410333">
        <w:t>[ITU-T A.1]</w:t>
      </w:r>
      <w:r w:rsidRPr="00410333">
        <w:rPr>
          <w:rtl/>
        </w:rPr>
        <w:tab/>
        <w:t xml:space="preserve">التوصية </w:t>
      </w:r>
      <w:r w:rsidRPr="00410333">
        <w:rPr>
          <w:lang w:val="en-GB"/>
        </w:rPr>
        <w:t>ITU-T A.1</w:t>
      </w:r>
      <w:r w:rsidRPr="00410333">
        <w:rPr>
          <w:rtl/>
        </w:rPr>
        <w:t xml:space="preserve"> </w:t>
      </w:r>
      <w:r w:rsidRPr="00410333">
        <w:rPr>
          <w:lang w:val="en-GB"/>
        </w:rPr>
        <w:t>(2012)</w:t>
      </w:r>
      <w:r w:rsidRPr="00410333">
        <w:rPr>
          <w:rFonts w:hint="cs"/>
          <w:rtl/>
          <w:lang w:val="en-GB"/>
        </w:rPr>
        <w:t>،</w:t>
      </w:r>
      <w:r w:rsidRPr="00410333">
        <w:rPr>
          <w:rtl/>
        </w:rPr>
        <w:t xml:space="preserve"> </w:t>
      </w:r>
      <w:r w:rsidRPr="00410333">
        <w:rPr>
          <w:i/>
          <w:iCs/>
          <w:rtl/>
        </w:rPr>
        <w:t>طرائق عمل لجان الدراسات التابعة لقطاع تقييس الاتصالات للاتحاد الدولي للاتصالات</w:t>
      </w:r>
      <w:r w:rsidRPr="00410333">
        <w:rPr>
          <w:rFonts w:hint="cs"/>
          <w:i/>
          <w:iCs/>
          <w:rtl/>
        </w:rPr>
        <w:t xml:space="preserve"> </w:t>
      </w:r>
      <w:r w:rsidRPr="00410333">
        <w:rPr>
          <w:rFonts w:eastAsia="Batang"/>
          <w:i/>
        </w:rPr>
        <w:t>(ITU-T)</w:t>
      </w:r>
      <w:r w:rsidRPr="00410333">
        <w:rPr>
          <w:rtl/>
        </w:rPr>
        <w:t>.</w:t>
      </w:r>
    </w:p>
    <w:p w:rsidR="00296A76" w:rsidRPr="00410333" w:rsidRDefault="00296A76" w:rsidP="00296A76">
      <w:pPr>
        <w:pStyle w:val="Reftext"/>
        <w:ind w:left="2178" w:right="0" w:hanging="2178"/>
        <w:rPr>
          <w:rtl/>
        </w:rPr>
      </w:pPr>
      <w:bookmarkStart w:id="976" w:name="lt_pId192"/>
      <w:r w:rsidRPr="00410333">
        <w:rPr>
          <w:lang w:val="en-GB"/>
        </w:rPr>
        <w:t>[ITU-T A.5]</w:t>
      </w:r>
      <w:bookmarkEnd w:id="976"/>
      <w:r w:rsidRPr="00410333">
        <w:rPr>
          <w:rtl/>
        </w:rPr>
        <w:tab/>
        <w:t xml:space="preserve">التوصية </w:t>
      </w:r>
      <w:r w:rsidRPr="00410333">
        <w:rPr>
          <w:lang w:val="en-GB"/>
        </w:rPr>
        <w:t>ITU-T A.5</w:t>
      </w:r>
      <w:r w:rsidRPr="00410333">
        <w:rPr>
          <w:rtl/>
        </w:rPr>
        <w:t xml:space="preserve"> </w:t>
      </w:r>
      <w:r w:rsidRPr="00410333">
        <w:rPr>
          <w:lang w:val="en-GB"/>
        </w:rPr>
        <w:t>(2016)</w:t>
      </w:r>
      <w:r w:rsidRPr="00410333">
        <w:rPr>
          <w:rFonts w:hint="cs"/>
          <w:rtl/>
          <w:lang w:val="en-GB"/>
        </w:rPr>
        <w:t>،</w:t>
      </w:r>
      <w:r w:rsidRPr="00410333">
        <w:rPr>
          <w:rtl/>
        </w:rPr>
        <w:t xml:space="preserve"> </w:t>
      </w:r>
      <w:r w:rsidRPr="00410333">
        <w:rPr>
          <w:i/>
          <w:iCs/>
          <w:rtl/>
        </w:rPr>
        <w:t>الإجراءات العامة لإدراج إحالات مرجعية إلى وثائق المنظمات الأخرى في التوصيات الصادرة عن قطاع تقييس الاتصالات</w:t>
      </w:r>
      <w:r w:rsidRPr="00410333">
        <w:rPr>
          <w:rtl/>
        </w:rPr>
        <w:t>.</w:t>
      </w:r>
    </w:p>
    <w:p w:rsidR="00296A76" w:rsidRPr="00410333" w:rsidRDefault="00296A76" w:rsidP="00296A76">
      <w:pPr>
        <w:pStyle w:val="Reftext"/>
        <w:ind w:left="2178" w:right="0" w:hanging="2178"/>
        <w:rPr>
          <w:lang w:val="en-GB"/>
        </w:rPr>
      </w:pPr>
      <w:bookmarkStart w:id="977" w:name="lt_pId195"/>
      <w:r w:rsidRPr="00410333">
        <w:rPr>
          <w:lang w:val="en-GB"/>
        </w:rPr>
        <w:t>[ITU-T A.7]</w:t>
      </w:r>
      <w:r w:rsidRPr="00410333">
        <w:rPr>
          <w:rtl/>
          <w:lang w:val="en-GB"/>
        </w:rPr>
        <w:tab/>
      </w:r>
      <w:r w:rsidRPr="00410333">
        <w:rPr>
          <w:rFonts w:hint="cs"/>
          <w:rtl/>
          <w:lang w:val="en-GB"/>
        </w:rPr>
        <w:t xml:space="preserve">التوصية </w:t>
      </w:r>
      <w:r w:rsidRPr="00410333">
        <w:rPr>
          <w:lang w:val="en-GB"/>
        </w:rPr>
        <w:t>ITU-T A.7</w:t>
      </w:r>
      <w:r w:rsidRPr="00410333">
        <w:rPr>
          <w:rFonts w:hint="cs"/>
          <w:rtl/>
          <w:lang w:val="en-GB"/>
        </w:rPr>
        <w:t xml:space="preserve"> </w:t>
      </w:r>
      <w:r w:rsidRPr="00410333">
        <w:rPr>
          <w:lang w:val="en-GB"/>
        </w:rPr>
        <w:t>(2012)</w:t>
      </w:r>
      <w:r w:rsidRPr="00410333">
        <w:rPr>
          <w:rFonts w:hint="cs"/>
          <w:rtl/>
          <w:lang w:val="en-GB"/>
        </w:rPr>
        <w:t xml:space="preserve">، </w:t>
      </w:r>
      <w:r w:rsidRPr="00410333">
        <w:rPr>
          <w:rFonts w:hint="cs"/>
          <w:i/>
          <w:iCs/>
          <w:rtl/>
          <w:lang w:val="en-GB"/>
        </w:rPr>
        <w:t>الأفرقة المتخصصة: إنشاء الأفرقة المتخصصة وإجراءات عملها</w:t>
      </w:r>
      <w:r w:rsidRPr="00410333">
        <w:rPr>
          <w:rFonts w:hint="cs"/>
          <w:rtl/>
          <w:lang w:val="en-GB"/>
        </w:rPr>
        <w:t>.</w:t>
      </w:r>
    </w:p>
    <w:p w:rsidR="00296A76" w:rsidRPr="00410333" w:rsidRDefault="00296A76" w:rsidP="00296A76">
      <w:pPr>
        <w:pStyle w:val="Reftext"/>
        <w:ind w:left="2178" w:right="0" w:hanging="2178"/>
        <w:rPr>
          <w:rtl/>
        </w:rPr>
      </w:pPr>
      <w:r w:rsidRPr="00410333">
        <w:rPr>
          <w:lang w:val="en-GB"/>
        </w:rPr>
        <w:t>[ITU-T A.8]</w:t>
      </w:r>
      <w:bookmarkEnd w:id="977"/>
      <w:r w:rsidRPr="00410333">
        <w:rPr>
          <w:rtl/>
        </w:rPr>
        <w:tab/>
        <w:t xml:space="preserve">التوصية </w:t>
      </w:r>
      <w:r w:rsidRPr="00410333">
        <w:rPr>
          <w:lang w:val="en-GB"/>
        </w:rPr>
        <w:t>ITU-T A.8</w:t>
      </w:r>
      <w:r w:rsidRPr="00410333">
        <w:rPr>
          <w:rtl/>
        </w:rPr>
        <w:t xml:space="preserve"> </w:t>
      </w:r>
      <w:r w:rsidRPr="00410333">
        <w:rPr>
          <w:lang w:val="en-GB"/>
        </w:rPr>
        <w:t>(2008)</w:t>
      </w:r>
      <w:r w:rsidRPr="00410333">
        <w:rPr>
          <w:rFonts w:hint="cs"/>
          <w:rtl/>
          <w:lang w:val="en-GB"/>
        </w:rPr>
        <w:t>،</w:t>
      </w:r>
      <w:r w:rsidRPr="00410333">
        <w:rPr>
          <w:rtl/>
        </w:rPr>
        <w:t xml:space="preserve"> </w:t>
      </w:r>
      <w:r w:rsidRPr="00410333">
        <w:rPr>
          <w:i/>
          <w:iCs/>
          <w:rtl/>
        </w:rPr>
        <w:t>عملية الموافقة البديلة بالنسبة للتوصيات الجديدة والمراجعة لقطاع تقييس الاتصالات</w:t>
      </w:r>
      <w:r w:rsidRPr="00410333">
        <w:rPr>
          <w:rtl/>
        </w:rPr>
        <w:t>.</w:t>
      </w:r>
    </w:p>
    <w:p w:rsidR="00296A76" w:rsidRPr="00410333" w:rsidRDefault="00296A76" w:rsidP="00296A76">
      <w:pPr>
        <w:pStyle w:val="Reftext"/>
        <w:ind w:left="2178" w:right="0" w:hanging="2178"/>
        <w:rPr>
          <w:rtl/>
        </w:rPr>
      </w:pPr>
      <w:bookmarkStart w:id="978" w:name="lt_pId198"/>
      <w:r w:rsidRPr="00410333">
        <w:rPr>
          <w:lang w:val="en-GB"/>
        </w:rPr>
        <w:t>[ITU-T A.23]</w:t>
      </w:r>
      <w:bookmarkEnd w:id="978"/>
      <w:r w:rsidRPr="00410333">
        <w:rPr>
          <w:rtl/>
        </w:rPr>
        <w:tab/>
        <w:t xml:space="preserve">التوصية </w:t>
      </w:r>
      <w:r w:rsidRPr="00410333">
        <w:rPr>
          <w:lang w:val="en-GB"/>
        </w:rPr>
        <w:t>ITU-T A.23</w:t>
      </w:r>
      <w:r w:rsidRPr="00410333">
        <w:rPr>
          <w:rtl/>
        </w:rPr>
        <w:t xml:space="preserve"> </w:t>
      </w:r>
      <w:r w:rsidRPr="00410333">
        <w:rPr>
          <w:lang w:val="en-GB"/>
        </w:rPr>
        <w:t>(2000)</w:t>
      </w:r>
      <w:r w:rsidRPr="00410333">
        <w:rPr>
          <w:rtl/>
        </w:rPr>
        <w:t xml:space="preserve">، </w:t>
      </w:r>
      <w:r w:rsidRPr="00410333">
        <w:rPr>
          <w:i/>
          <w:iCs/>
          <w:rtl/>
        </w:rPr>
        <w:t xml:space="preserve">التعاون مع المنظمة الدولية للتوحيد القياسي </w:t>
      </w:r>
      <w:r w:rsidRPr="00410333">
        <w:rPr>
          <w:i/>
          <w:iCs/>
        </w:rPr>
        <w:t>(</w:t>
      </w:r>
      <w:r w:rsidRPr="00410333">
        <w:rPr>
          <w:i/>
          <w:iCs/>
          <w:lang w:val="en-GB"/>
        </w:rPr>
        <w:t>ISO</w:t>
      </w:r>
      <w:r w:rsidRPr="00410333">
        <w:rPr>
          <w:i/>
          <w:iCs/>
        </w:rPr>
        <w:t>)</w:t>
      </w:r>
      <w:r w:rsidRPr="00410333">
        <w:rPr>
          <w:i/>
          <w:iCs/>
          <w:rtl/>
        </w:rPr>
        <w:t xml:space="preserve"> واللجنة الكهرتقنية الدولية </w:t>
      </w:r>
      <w:r w:rsidRPr="00410333">
        <w:rPr>
          <w:i/>
          <w:iCs/>
        </w:rPr>
        <w:t>(</w:t>
      </w:r>
      <w:r w:rsidRPr="00410333">
        <w:rPr>
          <w:i/>
          <w:iCs/>
          <w:lang w:val="en-GB"/>
        </w:rPr>
        <w:t>IEC</w:t>
      </w:r>
      <w:r w:rsidRPr="00410333">
        <w:rPr>
          <w:i/>
          <w:iCs/>
        </w:rPr>
        <w:t>)</w:t>
      </w:r>
      <w:r w:rsidRPr="00410333">
        <w:rPr>
          <w:i/>
          <w:iCs/>
          <w:rtl/>
        </w:rPr>
        <w:t xml:space="preserve"> في المسائل المتصلة بتكنولوجيا المعلومات</w:t>
      </w:r>
      <w:r w:rsidRPr="00410333">
        <w:rPr>
          <w:rtl/>
        </w:rPr>
        <w:t>.</w:t>
      </w:r>
    </w:p>
    <w:p w:rsidR="00296A76" w:rsidRPr="00410333" w:rsidRDefault="00296A76" w:rsidP="00296A76">
      <w:pPr>
        <w:pStyle w:val="Reftext"/>
        <w:ind w:left="2178" w:right="0" w:hanging="2178"/>
        <w:rPr>
          <w:rtl/>
        </w:rPr>
      </w:pPr>
      <w:bookmarkStart w:id="979" w:name="lt_pId201"/>
      <w:r w:rsidRPr="00410333">
        <w:rPr>
          <w:lang w:val="en-GB"/>
        </w:rPr>
        <w:t>[ITU-T A.25]</w:t>
      </w:r>
      <w:bookmarkEnd w:id="979"/>
      <w:r w:rsidRPr="00410333">
        <w:rPr>
          <w:rtl/>
        </w:rPr>
        <w:tab/>
        <w:t xml:space="preserve">التوصية </w:t>
      </w:r>
      <w:r w:rsidRPr="00410333">
        <w:rPr>
          <w:lang w:val="en-GB"/>
        </w:rPr>
        <w:t>ITU-T A.25</w:t>
      </w:r>
      <w:r w:rsidRPr="00410333">
        <w:rPr>
          <w:rtl/>
        </w:rPr>
        <w:t xml:space="preserve"> </w:t>
      </w:r>
      <w:r w:rsidRPr="00410333">
        <w:rPr>
          <w:lang w:val="en-GB"/>
        </w:rPr>
        <w:t>(2016)</w:t>
      </w:r>
      <w:r w:rsidRPr="00410333">
        <w:rPr>
          <w:rFonts w:hint="cs"/>
          <w:rtl/>
          <w:lang w:val="en-GB"/>
        </w:rPr>
        <w:t>،</w:t>
      </w:r>
      <w:r w:rsidRPr="00410333">
        <w:rPr>
          <w:rtl/>
        </w:rPr>
        <w:t xml:space="preserve"> </w:t>
      </w:r>
      <w:r w:rsidRPr="00410333">
        <w:rPr>
          <w:i/>
          <w:iCs/>
          <w:rtl/>
        </w:rPr>
        <w:t>الإجراءات العامة المتعلقة بتضمين نصوص بين قطاع تقييس الاتصالات ومنظمات أخرى</w:t>
      </w:r>
      <w:r w:rsidRPr="00410333">
        <w:rPr>
          <w:rtl/>
        </w:rPr>
        <w:t>.</w:t>
      </w:r>
    </w:p>
    <w:p w:rsidR="00296A76" w:rsidRPr="00410333" w:rsidRDefault="00296A76" w:rsidP="00296A76">
      <w:pPr>
        <w:pStyle w:val="Reftext"/>
        <w:ind w:left="2178" w:right="0" w:hanging="2178"/>
        <w:rPr>
          <w:rtl/>
        </w:rPr>
      </w:pPr>
      <w:bookmarkStart w:id="980" w:name="lt_pId204"/>
      <w:r w:rsidRPr="00410333">
        <w:rPr>
          <w:lang w:val="en-GB"/>
        </w:rPr>
        <w:t>[ITU-T A.Supp3]</w:t>
      </w:r>
      <w:bookmarkEnd w:id="980"/>
      <w:r w:rsidRPr="00410333">
        <w:rPr>
          <w:rtl/>
        </w:rPr>
        <w:tab/>
        <w:t xml:space="preserve">الإضافة </w:t>
      </w:r>
      <w:r w:rsidRPr="00410333">
        <w:t>3</w:t>
      </w:r>
      <w:r w:rsidRPr="00410333">
        <w:rPr>
          <w:rtl/>
        </w:rPr>
        <w:t xml:space="preserve"> </w:t>
      </w:r>
      <w:r w:rsidRPr="00410333">
        <w:rPr>
          <w:lang w:val="en-GB"/>
        </w:rPr>
        <w:t>(2012)</w:t>
      </w:r>
      <w:r w:rsidRPr="00410333">
        <w:rPr>
          <w:rtl/>
        </w:rPr>
        <w:t xml:space="preserve"> إلى توصيات السلسلة </w:t>
      </w:r>
      <w:r w:rsidRPr="00410333">
        <w:rPr>
          <w:lang w:val="en-GB"/>
        </w:rPr>
        <w:t>ITU-T A</w:t>
      </w:r>
      <w:r w:rsidRPr="00410333">
        <w:rPr>
          <w:rFonts w:hint="cs"/>
          <w:rtl/>
          <w:lang w:val="en-GB"/>
        </w:rPr>
        <w:t>،</w:t>
      </w:r>
      <w:r w:rsidRPr="00410333">
        <w:rPr>
          <w:rtl/>
        </w:rPr>
        <w:t xml:space="preserve"> </w:t>
      </w:r>
      <w:r w:rsidRPr="00410333">
        <w:rPr>
          <w:i/>
          <w:iCs/>
          <w:rtl/>
        </w:rPr>
        <w:t>مبادئ توجيهية للتعاون بين فريق مهام هندسة الإنترنت وقطاع تقييس الاتصالات</w:t>
      </w:r>
      <w:r w:rsidRPr="00410333">
        <w:rPr>
          <w:rFonts w:hint="cs"/>
          <w:i/>
          <w:iCs/>
          <w:rtl/>
        </w:rPr>
        <w:t>.</w:t>
      </w:r>
    </w:p>
    <w:p w:rsidR="00296A76" w:rsidRPr="00410333" w:rsidRDefault="00296A76" w:rsidP="00296A76">
      <w:pPr>
        <w:pStyle w:val="Reftext"/>
        <w:ind w:left="2178" w:right="0" w:hanging="2178"/>
        <w:rPr>
          <w:rFonts w:asciiTheme="minorBidi" w:eastAsia="Batang" w:hAnsiTheme="minorBidi" w:cstheme="minorBidi"/>
          <w:sz w:val="16"/>
          <w:szCs w:val="16"/>
          <w:rtl/>
        </w:rPr>
      </w:pPr>
      <w:r w:rsidRPr="00410333">
        <w:rPr>
          <w:rtl/>
        </w:rPr>
        <w:lastRenderedPageBreak/>
        <w:t>[دليل المؤلف]</w:t>
      </w:r>
      <w:r w:rsidRPr="00410333">
        <w:rPr>
          <w:rtl/>
        </w:rPr>
        <w:tab/>
      </w:r>
      <w:r w:rsidRPr="00410333">
        <w:rPr>
          <w:i/>
          <w:iCs/>
          <w:rtl/>
        </w:rPr>
        <w:t>دليل صياغة توصيات قطاع تقييس الاتصالات</w:t>
      </w:r>
      <w:r w:rsidRPr="00410333">
        <w:rPr>
          <w:rtl/>
        </w:rPr>
        <w:t xml:space="preserve"> </w:t>
      </w:r>
      <w:r w:rsidRPr="00410333">
        <w:rPr>
          <w:lang w:val="en-GB"/>
        </w:rPr>
        <w:t>(2016)</w:t>
      </w:r>
      <w:r w:rsidRPr="00410333">
        <w:rPr>
          <w:rtl/>
        </w:rPr>
        <w:t>.</w:t>
      </w:r>
      <w:r w:rsidRPr="00410333">
        <w:rPr>
          <w:rFonts w:hint="cs"/>
          <w:rtl/>
        </w:rPr>
        <w:t xml:space="preserve"> </w:t>
      </w:r>
      <w:r w:rsidRPr="00410333">
        <w:rPr>
          <w:rFonts w:asciiTheme="minorBidi" w:eastAsia="Batang" w:hAnsiTheme="minorBidi" w:cstheme="minorBidi"/>
          <w:sz w:val="16"/>
          <w:szCs w:val="16"/>
        </w:rPr>
        <w:t>&lt;</w:t>
      </w:r>
      <w:hyperlink r:id="rId129" w:history="1">
        <w:r w:rsidRPr="00410333">
          <w:rPr>
            <w:rStyle w:val="Hyperlink"/>
            <w:rFonts w:asciiTheme="minorBidi" w:eastAsia="Batang" w:hAnsiTheme="minorBidi" w:cstheme="minorBidi"/>
            <w:sz w:val="16"/>
            <w:szCs w:val="16"/>
          </w:rPr>
          <w:t>http://www.itu.int/ITU-T/go/authors-guide/</w:t>
        </w:r>
      </w:hyperlink>
      <w:r w:rsidRPr="00410333">
        <w:rPr>
          <w:rFonts w:asciiTheme="minorBidi" w:eastAsia="Batang" w:hAnsiTheme="minorBidi" w:cstheme="minorBidi"/>
          <w:sz w:val="16"/>
          <w:szCs w:val="16"/>
        </w:rPr>
        <w:t>&gt;</w:t>
      </w:r>
    </w:p>
    <w:p w:rsidR="00296A76" w:rsidRPr="00410333" w:rsidRDefault="00296A76" w:rsidP="00296A76">
      <w:pPr>
        <w:pStyle w:val="Reftext"/>
        <w:ind w:left="2178" w:right="0" w:hanging="2178"/>
        <w:rPr>
          <w:sz w:val="2"/>
          <w:szCs w:val="2"/>
          <w:rtl/>
        </w:rPr>
      </w:pPr>
      <w:r w:rsidRPr="00410333">
        <w:rPr>
          <w:rtl/>
          <w:lang w:bidi="ar-EG"/>
        </w:rPr>
        <w:t>‏[سياسة براءات الاختراع]‏</w:t>
      </w:r>
      <w:r w:rsidRPr="00410333">
        <w:rPr>
          <w:rtl/>
          <w:lang w:bidi="ar-EG"/>
        </w:rPr>
        <w:tab/>
      </w:r>
      <w:r w:rsidRPr="00410333">
        <w:rPr>
          <w:i/>
          <w:iCs/>
          <w:rtl/>
          <w:lang w:bidi="ar-EG"/>
        </w:rPr>
        <w:t xml:space="preserve">سياسة </w:t>
      </w:r>
      <w:r w:rsidRPr="00410333">
        <w:rPr>
          <w:i/>
          <w:iCs/>
          <w:rtl/>
        </w:rPr>
        <w:t>براءات</w:t>
      </w:r>
      <w:r w:rsidRPr="00410333">
        <w:rPr>
          <w:i/>
          <w:iCs/>
          <w:rtl/>
          <w:lang w:bidi="ar-EG"/>
        </w:rPr>
        <w:t xml:space="preserve"> الاختراع المشتركة لقطاع تقييس الاتصالات/قطاع الاتصالات الراديوية/المنظمة ‏الدولية للتوحيد القياسي/اللجنة الكهرتقنية الدولية</w:t>
      </w:r>
      <w:r w:rsidRPr="00410333">
        <w:rPr>
          <w:rtl/>
          <w:lang w:bidi="ar-EG"/>
        </w:rPr>
        <w:t>. ‏</w:t>
      </w:r>
      <w:r w:rsidRPr="00410333">
        <w:rPr>
          <w:cs/>
        </w:rPr>
        <w:t>‎</w:t>
      </w:r>
      <w:r w:rsidRPr="00410333">
        <w:t>&lt;</w:t>
      </w:r>
      <w:r w:rsidRPr="00410333">
        <w:rPr>
          <w:rStyle w:val="Hyperlink"/>
          <w:rFonts w:asciiTheme="minorBidi" w:eastAsia="Batang" w:hAnsiTheme="minorBidi" w:cstheme="minorBidi"/>
          <w:sz w:val="16"/>
          <w:szCs w:val="16"/>
        </w:rPr>
        <w:t>http://www.itu.int/en/ITU-T/ipr&gt;</w:t>
      </w:r>
      <w:r w:rsidRPr="00410333">
        <w:rPr>
          <w:rStyle w:val="Hyperlink"/>
          <w:rFonts w:asciiTheme="minorBidi" w:eastAsia="Batang" w:hAnsiTheme="minorBidi" w:cstheme="minorBidi"/>
          <w:sz w:val="16"/>
          <w:szCs w:val="16"/>
          <w:cs/>
        </w:rPr>
        <w:t>‎</w:t>
      </w:r>
      <w:r w:rsidRPr="00410333">
        <w:cr/>
      </w:r>
    </w:p>
    <w:p w:rsidR="00296A76" w:rsidRPr="00410333" w:rsidRDefault="00296A76" w:rsidP="00296A76">
      <w:pPr>
        <w:pStyle w:val="Reftext"/>
        <w:ind w:left="3685" w:right="0" w:hanging="3685"/>
        <w:rPr>
          <w:spacing w:val="-4"/>
          <w:rtl/>
          <w:lang w:bidi="ar-EG"/>
        </w:rPr>
      </w:pPr>
      <w:r w:rsidRPr="00410333">
        <w:rPr>
          <w:spacing w:val="-4"/>
          <w:rtl/>
          <w:lang w:bidi="ar-EG"/>
        </w:rPr>
        <w:t>[القرار ‏</w:t>
      </w:r>
      <w:r w:rsidRPr="00410333">
        <w:rPr>
          <w:spacing w:val="-4"/>
          <w:cs/>
        </w:rPr>
        <w:t>‎</w:t>
      </w:r>
      <w:r w:rsidRPr="00410333">
        <w:rPr>
          <w:spacing w:val="-4"/>
        </w:rPr>
        <w:t>1</w:t>
      </w:r>
      <w:r w:rsidRPr="00410333">
        <w:rPr>
          <w:spacing w:val="-4"/>
          <w:cs/>
        </w:rPr>
        <w:t>‎</w:t>
      </w:r>
      <w:r w:rsidRPr="00410333">
        <w:rPr>
          <w:spacing w:val="-4"/>
          <w:rtl/>
          <w:lang w:bidi="ar-EG"/>
        </w:rPr>
        <w:t>‏ للجمعية ‏العالمية لتقييس ‏الاتصالات]‏</w:t>
      </w:r>
      <w:r w:rsidRPr="00410333">
        <w:rPr>
          <w:spacing w:val="-4"/>
          <w:rtl/>
          <w:lang w:bidi="ar-EG"/>
        </w:rPr>
        <w:tab/>
        <w:t>القرار ‏</w:t>
      </w:r>
      <w:r w:rsidRPr="00410333">
        <w:rPr>
          <w:spacing w:val="-4"/>
          <w:cs/>
        </w:rPr>
        <w:t>‎</w:t>
      </w:r>
      <w:r w:rsidRPr="00410333">
        <w:rPr>
          <w:spacing w:val="-4"/>
        </w:rPr>
        <w:t>1</w:t>
      </w:r>
      <w:r w:rsidRPr="00410333">
        <w:rPr>
          <w:spacing w:val="-4"/>
          <w:cs/>
        </w:rPr>
        <w:t>‎</w:t>
      </w:r>
      <w:r w:rsidRPr="00410333">
        <w:rPr>
          <w:spacing w:val="-4"/>
          <w:rtl/>
          <w:lang w:bidi="ar-EG"/>
        </w:rPr>
        <w:t>‏ للجمعية العالمية لتقييس الاتصالات (المراجَع في دبي، ‏</w:t>
      </w:r>
      <w:r w:rsidRPr="00410333">
        <w:rPr>
          <w:spacing w:val="-4"/>
          <w:cs/>
        </w:rPr>
        <w:t>‎</w:t>
      </w:r>
      <w:r w:rsidRPr="00410333">
        <w:rPr>
          <w:spacing w:val="-4"/>
        </w:rPr>
        <w:t>2012</w:t>
      </w:r>
      <w:r w:rsidRPr="00410333">
        <w:rPr>
          <w:spacing w:val="-4"/>
          <w:cs/>
        </w:rPr>
        <w:t>‎</w:t>
      </w:r>
      <w:r w:rsidRPr="00410333">
        <w:rPr>
          <w:spacing w:val="-4"/>
          <w:rtl/>
          <w:lang w:bidi="ar-EG"/>
        </w:rPr>
        <w:t xml:space="preserve">‏)، </w:t>
      </w:r>
      <w:r w:rsidRPr="00410333">
        <w:rPr>
          <w:i/>
          <w:iCs/>
          <w:spacing w:val="-4"/>
          <w:rtl/>
          <w:lang w:bidi="ar-EG"/>
        </w:rPr>
        <w:t>النظام الداخلي لقطاع ‏تقييس الاتصالات للاتحاد الدولي للاتصالات</w:t>
      </w:r>
      <w:r w:rsidRPr="00410333">
        <w:rPr>
          <w:spacing w:val="-4"/>
          <w:rtl/>
          <w:lang w:bidi="ar-EG"/>
        </w:rPr>
        <w:t>.</w:t>
      </w:r>
      <w:r w:rsidRPr="00410333">
        <w:rPr>
          <w:spacing w:val="-4"/>
          <w:rtl/>
          <w:lang w:bidi="ar-EG"/>
        </w:rPr>
        <w:tab/>
      </w:r>
      <w:r w:rsidRPr="00410333">
        <w:rPr>
          <w:spacing w:val="-4"/>
          <w:rtl/>
          <w:lang w:bidi="ar-EG"/>
        </w:rPr>
        <w:br/>
      </w:r>
      <w:r w:rsidRPr="00410333">
        <w:rPr>
          <w:rFonts w:asciiTheme="minorBidi" w:eastAsia="Batang" w:hAnsiTheme="minorBidi" w:cstheme="minorBidi"/>
          <w:sz w:val="16"/>
          <w:szCs w:val="16"/>
        </w:rPr>
        <w:t>&lt;</w:t>
      </w:r>
      <w:hyperlink r:id="rId130" w:history="1">
        <w:r w:rsidRPr="00410333">
          <w:rPr>
            <w:rStyle w:val="Hyperlink"/>
            <w:rFonts w:asciiTheme="minorBidi" w:eastAsia="Batang" w:hAnsiTheme="minorBidi" w:cstheme="minorBidi"/>
            <w:sz w:val="16"/>
            <w:szCs w:val="16"/>
          </w:rPr>
          <w:t>http://www.itu.int/pub/T-RES-T.1-2012</w:t>
        </w:r>
      </w:hyperlink>
      <w:r w:rsidRPr="00410333">
        <w:rPr>
          <w:rFonts w:asciiTheme="minorBidi" w:eastAsia="Batang" w:hAnsiTheme="minorBidi" w:cstheme="minorBidi"/>
          <w:sz w:val="16"/>
          <w:szCs w:val="16"/>
        </w:rPr>
        <w:t>&gt;</w:t>
      </w:r>
      <w:r w:rsidRPr="00410333">
        <w:rPr>
          <w:spacing w:val="-4"/>
          <w:rtl/>
          <w:lang w:bidi="ar-EG"/>
        </w:rPr>
        <w:t>‏</w:t>
      </w:r>
    </w:p>
    <w:p w:rsidR="00296A76" w:rsidRPr="00410333" w:rsidRDefault="00296A76" w:rsidP="00296A76">
      <w:pPr>
        <w:pStyle w:val="Reftext"/>
        <w:ind w:left="3685" w:right="0" w:hanging="3685"/>
        <w:rPr>
          <w:spacing w:val="-4"/>
          <w:rtl/>
          <w:lang w:val="en-GB" w:bidi="ar-EG"/>
        </w:rPr>
      </w:pPr>
      <w:r w:rsidRPr="00410333">
        <w:rPr>
          <w:rFonts w:hint="cs"/>
          <w:spacing w:val="-4"/>
          <w:rtl/>
          <w:lang w:val="en-GB" w:bidi="ar-EG"/>
        </w:rPr>
        <w:t xml:space="preserve">[القرار </w:t>
      </w:r>
      <w:r w:rsidRPr="00410333">
        <w:rPr>
          <w:spacing w:val="-4"/>
          <w:lang w:val="en-GB" w:bidi="ar-EG"/>
        </w:rPr>
        <w:t>18</w:t>
      </w:r>
      <w:r w:rsidRPr="00410333">
        <w:rPr>
          <w:rFonts w:hint="cs"/>
          <w:spacing w:val="-4"/>
          <w:rtl/>
          <w:lang w:val="en-GB" w:bidi="ar-EG"/>
        </w:rPr>
        <w:t xml:space="preserve"> للجمعية العالمية لتقييس الاتصالات]</w:t>
      </w:r>
      <w:r w:rsidRPr="00410333">
        <w:rPr>
          <w:rFonts w:hint="cs"/>
          <w:spacing w:val="-4"/>
          <w:rtl/>
          <w:lang w:val="en-GB" w:bidi="ar-EG"/>
        </w:rPr>
        <w:tab/>
        <w:t xml:space="preserve">القرار </w:t>
      </w:r>
      <w:r w:rsidRPr="00410333">
        <w:rPr>
          <w:spacing w:val="-4"/>
          <w:lang w:val="en-GB" w:bidi="ar-EG"/>
        </w:rPr>
        <w:t>18</w:t>
      </w:r>
      <w:r w:rsidRPr="00410333">
        <w:rPr>
          <w:rFonts w:hint="cs"/>
          <w:spacing w:val="-4"/>
          <w:rtl/>
          <w:lang w:val="en-GB" w:bidi="ar-EG"/>
        </w:rPr>
        <w:t xml:space="preserve"> للجمعية العالمية لتقييس الاتصالات (المراجَع في دبي، </w:t>
      </w:r>
      <w:r w:rsidRPr="00410333">
        <w:rPr>
          <w:spacing w:val="-4"/>
          <w:lang w:val="en-GB" w:bidi="ar-EG"/>
        </w:rPr>
        <w:t>2012</w:t>
      </w:r>
      <w:r w:rsidRPr="00410333">
        <w:rPr>
          <w:rFonts w:hint="cs"/>
          <w:spacing w:val="-4"/>
          <w:rtl/>
          <w:lang w:val="en-GB" w:bidi="ar-EG"/>
        </w:rPr>
        <w:t>)،</w:t>
      </w:r>
      <w:r w:rsidRPr="00410333">
        <w:rPr>
          <w:rFonts w:hint="cs"/>
          <w:i/>
          <w:iCs/>
          <w:spacing w:val="-4"/>
          <w:rtl/>
          <w:lang w:val="en-GB" w:bidi="ar-EG"/>
        </w:rPr>
        <w:t xml:space="preserve"> مبادئ وإجراءات توزيع العمل على قطاعَي الاتصالات الراديوية وتقييس الاتصالات للاتحاد الدولي للاتصالات والتنسيق بينهما</w:t>
      </w:r>
      <w:r w:rsidRPr="00410333">
        <w:rPr>
          <w:rFonts w:hint="cs"/>
          <w:spacing w:val="-4"/>
          <w:rtl/>
          <w:lang w:val="en-GB" w:bidi="ar-EG"/>
        </w:rPr>
        <w:t>.</w:t>
      </w:r>
      <w:r w:rsidRPr="00410333">
        <w:rPr>
          <w:spacing w:val="-4"/>
          <w:rtl/>
          <w:lang w:val="en-GB" w:bidi="ar-EG"/>
        </w:rPr>
        <w:tab/>
      </w:r>
      <w:r w:rsidRPr="00410333">
        <w:rPr>
          <w:spacing w:val="-4"/>
          <w:rtl/>
          <w:lang w:val="en-GB" w:bidi="ar-EG"/>
        </w:rPr>
        <w:br/>
      </w:r>
      <w:r w:rsidRPr="00410333">
        <w:rPr>
          <w:rFonts w:asciiTheme="minorBidi" w:eastAsia="Batang" w:hAnsiTheme="minorBidi" w:cstheme="minorBidi"/>
          <w:sz w:val="16"/>
          <w:szCs w:val="16"/>
        </w:rPr>
        <w:t>&lt;</w:t>
      </w:r>
      <w:hyperlink r:id="rId131" w:history="1">
        <w:r w:rsidRPr="00410333">
          <w:rPr>
            <w:rStyle w:val="Hyperlink"/>
            <w:rFonts w:asciiTheme="minorBidi" w:eastAsia="Batang" w:hAnsiTheme="minorBidi" w:cstheme="minorBidi"/>
            <w:sz w:val="16"/>
            <w:szCs w:val="16"/>
          </w:rPr>
          <w:t>http://www.itu.int/pub/T-RES-T.18-2012</w:t>
        </w:r>
      </w:hyperlink>
      <w:r w:rsidRPr="00410333">
        <w:rPr>
          <w:rFonts w:asciiTheme="minorBidi" w:eastAsia="Batang" w:hAnsiTheme="minorBidi" w:cstheme="minorBidi"/>
          <w:sz w:val="16"/>
          <w:szCs w:val="16"/>
        </w:rPr>
        <w:t>&gt;</w:t>
      </w:r>
    </w:p>
    <w:p w:rsidR="00296A76" w:rsidRPr="00410333" w:rsidRDefault="00296A76" w:rsidP="00296A76">
      <w:pPr>
        <w:pStyle w:val="Heading1"/>
        <w:rPr>
          <w:rtl/>
        </w:rPr>
      </w:pPr>
      <w:bookmarkStart w:id="981" w:name="_Toc448828995"/>
      <w:bookmarkStart w:id="982" w:name="_Toc448831519"/>
      <w:bookmarkStart w:id="983" w:name="_Toc448831636"/>
      <w:bookmarkStart w:id="984" w:name="_Toc460415021"/>
      <w:r w:rsidRPr="00410333">
        <w:t>3</w:t>
      </w:r>
      <w:r w:rsidRPr="00410333">
        <w:tab/>
      </w:r>
      <w:r w:rsidRPr="00410333">
        <w:rPr>
          <w:rtl/>
        </w:rPr>
        <w:t>التعاريف</w:t>
      </w:r>
      <w:bookmarkEnd w:id="981"/>
      <w:bookmarkEnd w:id="982"/>
      <w:bookmarkEnd w:id="983"/>
      <w:bookmarkEnd w:id="984"/>
    </w:p>
    <w:p w:rsidR="00296A76" w:rsidRPr="00410333" w:rsidRDefault="00296A76" w:rsidP="00296A76">
      <w:pPr>
        <w:pStyle w:val="Heading2"/>
        <w:spacing w:line="187" w:lineRule="auto"/>
        <w:rPr>
          <w:rtl/>
        </w:rPr>
      </w:pPr>
      <w:bookmarkStart w:id="985" w:name="_Toc448828996"/>
      <w:bookmarkStart w:id="986" w:name="_Toc448831520"/>
      <w:bookmarkStart w:id="987" w:name="_Toc448831637"/>
      <w:bookmarkStart w:id="988" w:name="_Toc460415022"/>
      <w:r w:rsidRPr="00410333">
        <w:t>1.3</w:t>
      </w:r>
      <w:r w:rsidRPr="00410333">
        <w:rPr>
          <w:rtl/>
        </w:rPr>
        <w:tab/>
        <w:t>المصطلحات المعرَّفة في وثائق أخرى</w:t>
      </w:r>
      <w:bookmarkEnd w:id="985"/>
      <w:bookmarkEnd w:id="986"/>
      <w:bookmarkEnd w:id="987"/>
      <w:bookmarkEnd w:id="988"/>
    </w:p>
    <w:p w:rsidR="00296A76" w:rsidRPr="00410333" w:rsidRDefault="00296A76" w:rsidP="00296A76">
      <w:pPr>
        <w:spacing w:line="187" w:lineRule="auto"/>
        <w:rPr>
          <w:rtl/>
        </w:rPr>
      </w:pPr>
      <w:r w:rsidRPr="00410333">
        <w:rPr>
          <w:rtl/>
        </w:rPr>
        <w:t>تستخدم هذه التوصية المصطلحات التالية المعرَّفة في وثائق أخرى:</w:t>
      </w:r>
    </w:p>
    <w:p w:rsidR="00296A76" w:rsidRPr="00410333" w:rsidRDefault="00296A76" w:rsidP="00296A76">
      <w:pPr>
        <w:spacing w:line="187" w:lineRule="auto"/>
        <w:rPr>
          <w:rtl/>
        </w:rPr>
      </w:pPr>
      <w:r w:rsidRPr="00410333">
        <w:rPr>
          <w:b/>
          <w:bCs/>
        </w:rPr>
        <w:t>1.1.3</w:t>
      </w:r>
      <w:r w:rsidRPr="00410333">
        <w:tab/>
      </w:r>
      <w:r w:rsidRPr="00410333">
        <w:rPr>
          <w:b/>
          <w:bCs/>
          <w:rtl/>
        </w:rPr>
        <w:t xml:space="preserve">تعديل </w:t>
      </w:r>
      <w:r w:rsidRPr="00410333">
        <w:t>[ITU</w:t>
      </w:r>
      <w:r w:rsidRPr="00410333">
        <w:noBreakHyphen/>
        <w:t>T A.1]</w:t>
      </w:r>
      <w:r w:rsidRPr="00410333">
        <w:rPr>
          <w:rtl/>
        </w:rPr>
        <w:t>: يشمل تعديل توصية ما تغييرات أو إضافات لنص توصية صادرة عن قطاع تقييس الاتصالات نشرت من قبل.</w:t>
      </w:r>
    </w:p>
    <w:p w:rsidR="00296A76" w:rsidRPr="00410333" w:rsidRDefault="00296A76" w:rsidP="00296A76">
      <w:pPr>
        <w:pStyle w:val="Note"/>
        <w:rPr>
          <w:b w:val="0"/>
          <w:bCs w:val="0"/>
          <w:sz w:val="20"/>
          <w:szCs w:val="26"/>
          <w:rtl/>
        </w:rPr>
      </w:pPr>
      <w:r w:rsidRPr="00410333">
        <w:rPr>
          <w:sz w:val="20"/>
          <w:szCs w:val="26"/>
          <w:rtl/>
        </w:rPr>
        <w:t xml:space="preserve">ملاحظة </w:t>
      </w:r>
      <w:r w:rsidRPr="00410333">
        <w:rPr>
          <w:b w:val="0"/>
          <w:bCs w:val="0"/>
          <w:sz w:val="20"/>
          <w:szCs w:val="26"/>
          <w:rtl/>
        </w:rPr>
        <w:t>- ينشر قطاع تقييس الاتصالات التعديل في شكل وثيقة منفصلة تتضمن أساساً تغييرات أو إضافات. وإذا كان التعديل يشكل جزءاً لا</w:t>
      </w:r>
      <w:r w:rsidRPr="00410333">
        <w:rPr>
          <w:rFonts w:hint="cs"/>
          <w:b w:val="0"/>
          <w:bCs w:val="0"/>
          <w:sz w:val="20"/>
          <w:szCs w:val="26"/>
          <w:rtl/>
        </w:rPr>
        <w:t> </w:t>
      </w:r>
      <w:r w:rsidRPr="00410333">
        <w:rPr>
          <w:b w:val="0"/>
          <w:bCs w:val="0"/>
          <w:sz w:val="20"/>
          <w:szCs w:val="26"/>
          <w:rtl/>
        </w:rPr>
        <w:t>يتجزأ من التوصية، يتبع في الموافقة عليه نفس إجراء الموافقة المتبعة في التوصيات، وإلا توافق عليه لجنة الدراسات.</w:t>
      </w:r>
    </w:p>
    <w:p w:rsidR="00296A76" w:rsidRPr="00410333" w:rsidRDefault="00296A76" w:rsidP="00296A76">
      <w:pPr>
        <w:spacing w:line="187" w:lineRule="auto"/>
        <w:rPr>
          <w:rtl/>
        </w:rPr>
      </w:pPr>
      <w:r w:rsidRPr="00410333">
        <w:rPr>
          <w:b/>
          <w:bCs/>
        </w:rPr>
        <w:t>2.1.3</w:t>
      </w:r>
      <w:r w:rsidRPr="00410333">
        <w:rPr>
          <w:b/>
          <w:bCs/>
        </w:rPr>
        <w:tab/>
      </w:r>
      <w:r w:rsidRPr="00410333">
        <w:rPr>
          <w:b/>
          <w:bCs/>
          <w:rtl/>
        </w:rPr>
        <w:t xml:space="preserve">المسألة </w:t>
      </w:r>
      <w:r w:rsidRPr="00410333">
        <w:rPr>
          <w:rtl/>
        </w:rPr>
        <w:t xml:space="preserve">[القرار </w:t>
      </w:r>
      <w:r w:rsidRPr="00410333">
        <w:t>1</w:t>
      </w:r>
      <w:r w:rsidRPr="00410333">
        <w:rPr>
          <w:rtl/>
        </w:rPr>
        <w:t xml:space="preserve"> للجمعية العالمية لتقييس الاتصالات]: وصف لأحد مجالات العمل التي يتعين دراستها، وتؤدي عادةً إلى إنتاج توصية جديدة أو مراجعة واحدة أو أكثر</w:t>
      </w:r>
      <w:r w:rsidRPr="00410333">
        <w:rPr>
          <w:rFonts w:hint="cs"/>
          <w:rtl/>
        </w:rPr>
        <w:t>.</w:t>
      </w:r>
    </w:p>
    <w:p w:rsidR="00296A76" w:rsidRPr="00410333" w:rsidRDefault="00296A76" w:rsidP="00296A76">
      <w:pPr>
        <w:spacing w:line="187" w:lineRule="auto"/>
        <w:rPr>
          <w:rtl/>
        </w:rPr>
      </w:pPr>
      <w:r w:rsidRPr="00410333">
        <w:rPr>
          <w:b/>
          <w:bCs/>
        </w:rPr>
        <w:t>3.1.3</w:t>
      </w:r>
      <w:r w:rsidRPr="00410333">
        <w:rPr>
          <w:b/>
          <w:bCs/>
          <w:rtl/>
        </w:rPr>
        <w:tab/>
        <w:t xml:space="preserve">إضافة </w:t>
      </w:r>
      <w:r w:rsidRPr="00410333">
        <w:rPr>
          <w:bCs/>
          <w:lang w:val="en-GB"/>
        </w:rPr>
        <w:t>[ITU-T A.1]</w:t>
      </w:r>
      <w:r w:rsidRPr="00410333">
        <w:rPr>
          <w:b/>
          <w:bCs/>
          <w:rtl/>
        </w:rPr>
        <w:t>:</w:t>
      </w:r>
      <w:r w:rsidRPr="00410333">
        <w:rPr>
          <w:rtl/>
        </w:rPr>
        <w:t xml:space="preserve"> وثيقة تحتوي على مواد تكميلية لموضوع توصية أو أكثر وترتبط بها ولكنها ليست ضرورية لكمال التوصية أو فهمها وتنفيذها.</w:t>
      </w:r>
    </w:p>
    <w:p w:rsidR="00296A76" w:rsidRPr="00410333" w:rsidRDefault="00296A76" w:rsidP="00296A76">
      <w:pPr>
        <w:pStyle w:val="Note"/>
        <w:spacing w:line="187" w:lineRule="auto"/>
        <w:rPr>
          <w:b w:val="0"/>
          <w:bCs w:val="0"/>
          <w:sz w:val="20"/>
          <w:szCs w:val="26"/>
          <w:rtl/>
        </w:rPr>
      </w:pPr>
      <w:r w:rsidRPr="00410333">
        <w:rPr>
          <w:sz w:val="20"/>
          <w:szCs w:val="26"/>
          <w:rtl/>
        </w:rPr>
        <w:t xml:space="preserve">ملاحظة - </w:t>
      </w:r>
      <w:r w:rsidRPr="00410333">
        <w:rPr>
          <w:b w:val="0"/>
          <w:bCs w:val="0"/>
          <w:sz w:val="20"/>
          <w:szCs w:val="26"/>
          <w:rtl/>
        </w:rPr>
        <w:t xml:space="preserve">تتناول التوصية </w:t>
      </w:r>
      <w:r w:rsidRPr="00410333">
        <w:rPr>
          <w:b w:val="0"/>
          <w:bCs w:val="0"/>
          <w:sz w:val="20"/>
          <w:szCs w:val="26"/>
        </w:rPr>
        <w:t>ITU-T A.13</w:t>
      </w:r>
      <w:r w:rsidRPr="00410333">
        <w:rPr>
          <w:b w:val="0"/>
          <w:bCs w:val="0"/>
          <w:sz w:val="20"/>
          <w:szCs w:val="26"/>
          <w:rtl/>
        </w:rPr>
        <w:t xml:space="preserve"> موضوع الإضافات لتوصيات قطاع تقييس الاتصالات.</w:t>
      </w:r>
    </w:p>
    <w:p w:rsidR="00296A76" w:rsidRPr="00410333" w:rsidRDefault="00296A76" w:rsidP="00296A76">
      <w:pPr>
        <w:pStyle w:val="Heading2"/>
        <w:spacing w:line="187" w:lineRule="auto"/>
        <w:rPr>
          <w:rtl/>
        </w:rPr>
      </w:pPr>
      <w:bookmarkStart w:id="989" w:name="_Toc448828997"/>
      <w:bookmarkStart w:id="990" w:name="_Toc448831521"/>
      <w:bookmarkStart w:id="991" w:name="_Toc448831638"/>
      <w:bookmarkStart w:id="992" w:name="_Toc460415023"/>
      <w:r w:rsidRPr="00410333">
        <w:t>2.3</w:t>
      </w:r>
      <w:r w:rsidRPr="00410333">
        <w:rPr>
          <w:rtl/>
        </w:rPr>
        <w:tab/>
        <w:t>مصطلحات معرّفة في هذه الإضافة</w:t>
      </w:r>
      <w:bookmarkEnd w:id="989"/>
      <w:bookmarkEnd w:id="990"/>
      <w:bookmarkEnd w:id="991"/>
      <w:bookmarkEnd w:id="992"/>
    </w:p>
    <w:p w:rsidR="00296A76" w:rsidRPr="00410333" w:rsidRDefault="00296A76" w:rsidP="00296A76">
      <w:pPr>
        <w:spacing w:line="187" w:lineRule="auto"/>
        <w:rPr>
          <w:rtl/>
        </w:rPr>
      </w:pPr>
      <w:r w:rsidRPr="00410333">
        <w:rPr>
          <w:rtl/>
        </w:rPr>
        <w:t>تعرّف هذه الإضافة المصطلحات التالية:</w:t>
      </w:r>
    </w:p>
    <w:p w:rsidR="00296A76" w:rsidRPr="00410333" w:rsidRDefault="00296A76" w:rsidP="00296A76">
      <w:pPr>
        <w:spacing w:line="187" w:lineRule="auto"/>
        <w:rPr>
          <w:rtl/>
        </w:rPr>
      </w:pPr>
      <w:r w:rsidRPr="00410333">
        <w:rPr>
          <w:b/>
          <w:lang w:val="en-GB"/>
        </w:rPr>
        <w:t>1.2.3</w:t>
      </w:r>
      <w:r w:rsidRPr="00410333">
        <w:rPr>
          <w:b/>
          <w:lang w:val="en-GB"/>
        </w:rPr>
        <w:tab/>
      </w:r>
      <w:r w:rsidRPr="00410333">
        <w:rPr>
          <w:b/>
          <w:bCs/>
          <w:rtl/>
        </w:rPr>
        <w:t>العمل التعاوني</w:t>
      </w:r>
      <w:r w:rsidRPr="00410333">
        <w:rPr>
          <w:rtl/>
        </w:rPr>
        <w:t>: أسلوب للتعاون بين فريق إدارة مسألة بقطاع تقييس الاتصالات وفريق في منظمة</w:t>
      </w:r>
      <w:r w:rsidRPr="00410333">
        <w:rPr>
          <w:rFonts w:hint="cs"/>
          <w:rtl/>
        </w:rPr>
        <w:t xml:space="preserve"> (أو أفرقة في منظمات متعددة)</w:t>
      </w:r>
      <w:r w:rsidRPr="00410333">
        <w:rPr>
          <w:rtl/>
        </w:rPr>
        <w:t xml:space="preserve"> بغية إنتاج وثيقة واحدة أو أكثر مشتركة (أو متوائمة تقنياً) من خلال اتصال وثيق، وفي حالة الوثائق المشتركة، من خلال موافقة متزامنة (انظر</w:t>
      </w:r>
      <w:r w:rsidRPr="00410333">
        <w:rPr>
          <w:rFonts w:hint="cs"/>
          <w:rtl/>
        </w:rPr>
        <w:t> </w:t>
      </w:r>
      <w:r w:rsidRPr="00410333">
        <w:rPr>
          <w:rtl/>
        </w:rPr>
        <w:t>التذييل</w:t>
      </w:r>
      <w:r w:rsidRPr="00410333">
        <w:rPr>
          <w:rFonts w:hint="eastAsia"/>
          <w:rtl/>
        </w:rPr>
        <w:t> </w:t>
      </w:r>
      <w:r w:rsidRPr="00410333">
        <w:t>II</w:t>
      </w:r>
      <w:r w:rsidRPr="00410333">
        <w:rPr>
          <w:rtl/>
        </w:rPr>
        <w:t>).</w:t>
      </w:r>
    </w:p>
    <w:p w:rsidR="00296A76" w:rsidRPr="00410333" w:rsidRDefault="00296A76" w:rsidP="00296A76">
      <w:pPr>
        <w:spacing w:line="187" w:lineRule="auto"/>
        <w:rPr>
          <w:rtl/>
        </w:rPr>
      </w:pPr>
      <w:r w:rsidRPr="00410333">
        <w:rPr>
          <w:b/>
          <w:lang w:val="en-GB"/>
        </w:rPr>
        <w:t>2.2.3</w:t>
      </w:r>
      <w:r w:rsidRPr="00410333">
        <w:rPr>
          <w:lang w:val="en-GB"/>
        </w:rPr>
        <w:tab/>
      </w:r>
      <w:bookmarkStart w:id="993" w:name="lt_pId245"/>
      <w:r w:rsidRPr="00410333">
        <w:rPr>
          <w:b/>
          <w:bCs/>
          <w:rtl/>
        </w:rPr>
        <w:t>وثيقة مشتركة</w:t>
      </w:r>
      <w:r w:rsidRPr="00410333">
        <w:rPr>
          <w:rtl/>
        </w:rPr>
        <w:t>: وثيقة اشترك في إعدادها فريق إدارة مسألة بقطاع تقييس الاتصالات وفريق في منظمة</w:t>
      </w:r>
      <w:r w:rsidRPr="00410333">
        <w:rPr>
          <w:rFonts w:hint="cs"/>
          <w:rtl/>
        </w:rPr>
        <w:t xml:space="preserve"> (أو أفرقة في منظمات متعددة)</w:t>
      </w:r>
      <w:r w:rsidRPr="00410333">
        <w:rPr>
          <w:rtl/>
        </w:rPr>
        <w:t>.</w:t>
      </w:r>
    </w:p>
    <w:bookmarkEnd w:id="993"/>
    <w:p w:rsidR="00296A76" w:rsidRPr="00410333" w:rsidRDefault="00296A76" w:rsidP="00296A76">
      <w:pPr>
        <w:pStyle w:val="Note"/>
        <w:spacing w:line="187" w:lineRule="auto"/>
        <w:rPr>
          <w:b w:val="0"/>
          <w:bCs w:val="0"/>
          <w:sz w:val="20"/>
          <w:szCs w:val="26"/>
          <w:rtl/>
        </w:rPr>
      </w:pPr>
      <w:r w:rsidRPr="00410333">
        <w:rPr>
          <w:sz w:val="20"/>
          <w:szCs w:val="26"/>
          <w:rtl/>
        </w:rPr>
        <w:t xml:space="preserve">ملاحظة </w:t>
      </w:r>
      <w:r w:rsidRPr="00410333">
        <w:rPr>
          <w:rFonts w:hint="cs"/>
          <w:sz w:val="20"/>
          <w:szCs w:val="26"/>
          <w:rtl/>
        </w:rPr>
        <w:t>-</w:t>
      </w:r>
      <w:r w:rsidRPr="00410333">
        <w:rPr>
          <w:sz w:val="20"/>
          <w:szCs w:val="26"/>
          <w:rtl/>
        </w:rPr>
        <w:t xml:space="preserve"> </w:t>
      </w:r>
      <w:r w:rsidRPr="00410333">
        <w:rPr>
          <w:b w:val="0"/>
          <w:bCs w:val="0"/>
          <w:sz w:val="20"/>
          <w:szCs w:val="26"/>
          <w:rtl/>
        </w:rPr>
        <w:t>يشارك فريق إدارة مسألة بقطاع تقييس الاتصالات مع منظمة</w:t>
      </w:r>
      <w:r w:rsidRPr="00410333">
        <w:rPr>
          <w:rFonts w:hint="cs"/>
          <w:b w:val="0"/>
          <w:bCs w:val="0"/>
          <w:sz w:val="20"/>
          <w:szCs w:val="26"/>
          <w:rtl/>
        </w:rPr>
        <w:t xml:space="preserve"> أو أكثر</w:t>
      </w:r>
      <w:r w:rsidRPr="00410333">
        <w:rPr>
          <w:b w:val="0"/>
          <w:bCs w:val="0"/>
          <w:sz w:val="20"/>
          <w:szCs w:val="26"/>
          <w:rtl/>
        </w:rPr>
        <w:t xml:space="preserve"> في إعداد وثيقة فريدة من نوعها، ولكن قد يختلف نشرها من حيث صفحات الغلاف، والترويسات والحواشي الذيلية حسب قواعد النشر في كل منظمة (انظر الفقرة </w:t>
      </w:r>
      <w:r w:rsidRPr="00410333">
        <w:rPr>
          <w:b w:val="0"/>
          <w:bCs w:val="0"/>
          <w:sz w:val="20"/>
          <w:szCs w:val="26"/>
        </w:rPr>
        <w:t>9</w:t>
      </w:r>
      <w:r w:rsidRPr="00410333">
        <w:rPr>
          <w:b w:val="0"/>
          <w:bCs w:val="0"/>
          <w:sz w:val="20"/>
          <w:szCs w:val="26"/>
          <w:rtl/>
        </w:rPr>
        <w:t>).</w:t>
      </w:r>
    </w:p>
    <w:p w:rsidR="00296A76" w:rsidRPr="00410333" w:rsidRDefault="00296A76" w:rsidP="00296A76">
      <w:pPr>
        <w:spacing w:line="187" w:lineRule="auto"/>
        <w:rPr>
          <w:rtl/>
        </w:rPr>
      </w:pPr>
      <w:r w:rsidRPr="00410333">
        <w:rPr>
          <w:b/>
          <w:lang w:val="en-GB"/>
        </w:rPr>
        <w:t>3.2.3</w:t>
      </w:r>
      <w:r w:rsidRPr="00410333">
        <w:rPr>
          <w:b/>
          <w:lang w:val="en-GB"/>
        </w:rPr>
        <w:tab/>
      </w:r>
      <w:r w:rsidRPr="00410333">
        <w:rPr>
          <w:b/>
          <w:bCs/>
          <w:rtl/>
        </w:rPr>
        <w:t>فريق مشترك</w:t>
      </w:r>
      <w:r w:rsidRPr="00410333">
        <w:rPr>
          <w:rtl/>
        </w:rPr>
        <w:t xml:space="preserve">: فريق عمل يتكون من أفراد يعملون على مسألة بقطاع تقييس الاتصالات </w:t>
      </w:r>
      <w:r w:rsidRPr="00410333">
        <w:rPr>
          <w:rFonts w:hint="cs"/>
          <w:rtl/>
        </w:rPr>
        <w:t>وفريق في </w:t>
      </w:r>
      <w:r w:rsidRPr="00410333">
        <w:rPr>
          <w:rtl/>
        </w:rPr>
        <w:t>منظمة</w:t>
      </w:r>
      <w:r w:rsidRPr="00410333">
        <w:rPr>
          <w:rFonts w:hint="cs"/>
          <w:rtl/>
        </w:rPr>
        <w:t xml:space="preserve"> (أو أفرقة في منظمات متعددة)</w:t>
      </w:r>
      <w:r w:rsidRPr="00410333">
        <w:rPr>
          <w:rtl/>
        </w:rPr>
        <w:t>، ويهدف إلى إنتاج وثيقة واحدة أو أكثر مشتركة (أو متوائمة تقنياً) من خلال الاجتماعات المشتركة، وفي</w:t>
      </w:r>
      <w:r w:rsidRPr="00410333">
        <w:rPr>
          <w:rFonts w:hint="cs"/>
          <w:rtl/>
        </w:rPr>
        <w:t> </w:t>
      </w:r>
      <w:r w:rsidRPr="00410333">
        <w:rPr>
          <w:rtl/>
        </w:rPr>
        <w:t>حالة الوثائق المشتركة، من خلال موافقة متزامنة (انظر التذييل</w:t>
      </w:r>
      <w:r w:rsidRPr="00410333">
        <w:rPr>
          <w:rFonts w:hint="cs"/>
          <w:rtl/>
        </w:rPr>
        <w:t> </w:t>
      </w:r>
      <w:r w:rsidRPr="00410333">
        <w:t>III</w:t>
      </w:r>
      <w:r w:rsidRPr="00410333">
        <w:rPr>
          <w:rtl/>
        </w:rPr>
        <w:t>).</w:t>
      </w:r>
    </w:p>
    <w:p w:rsidR="00296A76" w:rsidRPr="00410333" w:rsidRDefault="00296A76" w:rsidP="00296A76">
      <w:pPr>
        <w:spacing w:line="187" w:lineRule="auto"/>
        <w:rPr>
          <w:rtl/>
        </w:rPr>
      </w:pPr>
      <w:r w:rsidRPr="00410333">
        <w:rPr>
          <w:b/>
          <w:lang w:val="en-GB"/>
        </w:rPr>
        <w:lastRenderedPageBreak/>
        <w:t>4.2.3</w:t>
      </w:r>
      <w:r w:rsidRPr="00410333">
        <w:rPr>
          <w:lang w:val="en-GB"/>
        </w:rPr>
        <w:tab/>
      </w:r>
      <w:bookmarkStart w:id="994" w:name="lt_pId252"/>
      <w:r w:rsidRPr="00410333">
        <w:rPr>
          <w:b/>
          <w:bCs/>
          <w:rtl/>
        </w:rPr>
        <w:t>الوثائق المتوائمة تقنياً</w:t>
      </w:r>
      <w:r w:rsidRPr="00410333">
        <w:rPr>
          <w:rtl/>
        </w:rPr>
        <w:t>: زوج</w:t>
      </w:r>
      <w:r w:rsidRPr="00410333">
        <w:rPr>
          <w:rFonts w:hint="cs"/>
          <w:rtl/>
        </w:rPr>
        <w:t xml:space="preserve"> (أو مجموعة)</w:t>
      </w:r>
      <w:r w:rsidRPr="00410333">
        <w:rPr>
          <w:rtl/>
        </w:rPr>
        <w:t xml:space="preserve"> من الوثائق التي يجري إعدادها في تعاون وثيق بين فريق إدارة مسألة بقطاع تقييس الاتصالات وفريق في منظمة </w:t>
      </w:r>
      <w:r w:rsidRPr="00410333">
        <w:rPr>
          <w:rFonts w:hint="cs"/>
          <w:rtl/>
        </w:rPr>
        <w:t>(أو أفرقة في منظمات متعددة)</w:t>
      </w:r>
      <w:r w:rsidRPr="00410333">
        <w:rPr>
          <w:rtl/>
        </w:rPr>
        <w:t xml:space="preserve">، </w:t>
      </w:r>
      <w:r w:rsidRPr="00410333">
        <w:rPr>
          <w:rFonts w:hint="cs"/>
          <w:rtl/>
        </w:rPr>
        <w:t>وتتواءم نصوصها</w:t>
      </w:r>
      <w:r w:rsidRPr="00410333">
        <w:rPr>
          <w:rtl/>
        </w:rPr>
        <w:t xml:space="preserve"> من الناحية التقنية (دون أن </w:t>
      </w:r>
      <w:r w:rsidRPr="00410333">
        <w:rPr>
          <w:rFonts w:hint="cs"/>
          <w:rtl/>
        </w:rPr>
        <w:t>ت</w:t>
      </w:r>
      <w:r w:rsidRPr="00410333">
        <w:rPr>
          <w:rtl/>
        </w:rPr>
        <w:t>تطابق).</w:t>
      </w:r>
    </w:p>
    <w:p w:rsidR="00296A76" w:rsidRPr="00410333" w:rsidRDefault="00296A76" w:rsidP="00296A76">
      <w:pPr>
        <w:pStyle w:val="Note"/>
        <w:spacing w:line="187" w:lineRule="auto"/>
        <w:rPr>
          <w:b w:val="0"/>
          <w:bCs w:val="0"/>
          <w:sz w:val="20"/>
          <w:szCs w:val="26"/>
          <w:rtl/>
        </w:rPr>
      </w:pPr>
      <w:bookmarkStart w:id="995" w:name="lt_pId253"/>
      <w:bookmarkEnd w:id="994"/>
      <w:r w:rsidRPr="00410333">
        <w:rPr>
          <w:sz w:val="20"/>
          <w:szCs w:val="26"/>
          <w:rtl/>
        </w:rPr>
        <w:t xml:space="preserve">الملاحظة </w:t>
      </w:r>
      <w:r w:rsidRPr="00410333">
        <w:rPr>
          <w:sz w:val="20"/>
          <w:szCs w:val="26"/>
        </w:rPr>
        <w:t>1</w:t>
      </w:r>
      <w:r w:rsidRPr="00410333">
        <w:rPr>
          <w:sz w:val="20"/>
          <w:szCs w:val="26"/>
          <w:rtl/>
        </w:rPr>
        <w:t xml:space="preserve"> </w:t>
      </w:r>
      <w:r w:rsidRPr="00410333">
        <w:rPr>
          <w:rFonts w:hint="cs"/>
          <w:sz w:val="20"/>
          <w:szCs w:val="26"/>
          <w:rtl/>
        </w:rPr>
        <w:t>-</w:t>
      </w:r>
      <w:r w:rsidRPr="00410333">
        <w:rPr>
          <w:b w:val="0"/>
          <w:bCs w:val="0"/>
          <w:sz w:val="20"/>
          <w:szCs w:val="26"/>
          <w:rtl/>
        </w:rPr>
        <w:t xml:space="preserve"> لا يجوز لتنفيذ وثيقة متوائمة تقنياً أن يعوق التشغيل البيني مع تنفيذ </w:t>
      </w:r>
      <w:r w:rsidRPr="00410333">
        <w:rPr>
          <w:rFonts w:hint="cs"/>
          <w:b w:val="0"/>
          <w:bCs w:val="0"/>
          <w:sz w:val="20"/>
          <w:szCs w:val="26"/>
          <w:rtl/>
        </w:rPr>
        <w:t xml:space="preserve">الوثائق </w:t>
      </w:r>
      <w:r w:rsidRPr="00410333">
        <w:rPr>
          <w:b w:val="0"/>
          <w:bCs w:val="0"/>
          <w:sz w:val="20"/>
          <w:szCs w:val="26"/>
          <w:rtl/>
        </w:rPr>
        <w:t>الأخرى المتوائمة تقنياً.</w:t>
      </w:r>
    </w:p>
    <w:bookmarkEnd w:id="995"/>
    <w:p w:rsidR="00296A76" w:rsidRPr="00410333" w:rsidRDefault="00296A76" w:rsidP="00296A76">
      <w:pPr>
        <w:pStyle w:val="Note"/>
        <w:spacing w:line="187" w:lineRule="auto"/>
        <w:rPr>
          <w:b w:val="0"/>
          <w:bCs w:val="0"/>
          <w:sz w:val="20"/>
          <w:szCs w:val="26"/>
          <w:rtl/>
        </w:rPr>
      </w:pPr>
      <w:r w:rsidRPr="00410333">
        <w:rPr>
          <w:sz w:val="20"/>
          <w:szCs w:val="26"/>
          <w:rtl/>
        </w:rPr>
        <w:t xml:space="preserve">الملاحظة </w:t>
      </w:r>
      <w:r w:rsidRPr="00410333">
        <w:rPr>
          <w:sz w:val="20"/>
          <w:szCs w:val="26"/>
        </w:rPr>
        <w:t>2</w:t>
      </w:r>
      <w:r w:rsidRPr="00410333">
        <w:rPr>
          <w:sz w:val="20"/>
          <w:szCs w:val="26"/>
          <w:rtl/>
        </w:rPr>
        <w:t xml:space="preserve"> </w:t>
      </w:r>
      <w:r w:rsidRPr="00410333">
        <w:rPr>
          <w:rFonts w:hint="cs"/>
          <w:sz w:val="20"/>
          <w:szCs w:val="26"/>
          <w:rtl/>
        </w:rPr>
        <w:t>-</w:t>
      </w:r>
      <w:r w:rsidRPr="00410333">
        <w:rPr>
          <w:b w:val="0"/>
          <w:bCs w:val="0"/>
          <w:sz w:val="20"/>
          <w:szCs w:val="26"/>
          <w:rtl/>
        </w:rPr>
        <w:t xml:space="preserve"> تتبع الوثيقة التي يعدها فريق إدارة مسألة بقطاع تقييس الاتصالات قواعد النشر في قطاع تقييس الاتصالات (مثل [دليل المؤلف]). ويجوز أن تتبع الوثيقة الأخرى قواعد النشر في منظمة (خارجية).</w:t>
      </w:r>
    </w:p>
    <w:p w:rsidR="00296A76" w:rsidRPr="00410333" w:rsidRDefault="00296A76" w:rsidP="00296A76">
      <w:pPr>
        <w:pStyle w:val="Heading1"/>
        <w:rPr>
          <w:rtl/>
        </w:rPr>
      </w:pPr>
      <w:bookmarkStart w:id="996" w:name="_Toc448828998"/>
      <w:bookmarkStart w:id="997" w:name="_Toc448831522"/>
      <w:bookmarkStart w:id="998" w:name="_Toc448831639"/>
      <w:bookmarkStart w:id="999" w:name="_Toc460415024"/>
      <w:r w:rsidRPr="00410333">
        <w:t>4</w:t>
      </w:r>
      <w:r w:rsidRPr="00410333">
        <w:rPr>
          <w:rtl/>
        </w:rPr>
        <w:tab/>
        <w:t>الاختصارات والأسماء المختصرة</w:t>
      </w:r>
      <w:bookmarkEnd w:id="996"/>
      <w:bookmarkEnd w:id="997"/>
      <w:bookmarkEnd w:id="998"/>
      <w:bookmarkEnd w:id="999"/>
    </w:p>
    <w:p w:rsidR="00296A76" w:rsidRPr="00410333" w:rsidRDefault="00296A76" w:rsidP="00296A76">
      <w:pPr>
        <w:rPr>
          <w:rtl/>
        </w:rPr>
      </w:pPr>
      <w:r w:rsidRPr="00410333">
        <w:rPr>
          <w:rtl/>
        </w:rPr>
        <w:t>تستخدم هذه الإضافة المختصرات التالية:</w:t>
      </w:r>
    </w:p>
    <w:p w:rsidR="00296A76" w:rsidRPr="00410333" w:rsidRDefault="00296A76" w:rsidP="00296A76">
      <w:r w:rsidRPr="00410333">
        <w:t>AAP</w:t>
      </w:r>
      <w:r w:rsidRPr="00410333">
        <w:rPr>
          <w:rtl/>
        </w:rPr>
        <w:tab/>
        <w:t>عملية الموافقة البديلة</w:t>
      </w:r>
      <w:r w:rsidRPr="00410333">
        <w:rPr>
          <w:rFonts w:hint="cs"/>
          <w:rtl/>
        </w:rPr>
        <w:t xml:space="preserve"> </w:t>
      </w:r>
      <w:r w:rsidRPr="00410333">
        <w:rPr>
          <w:i/>
          <w:iCs/>
        </w:rPr>
        <w:t>(</w:t>
      </w:r>
      <w:r w:rsidRPr="00410333">
        <w:rPr>
          <w:i/>
          <w:iCs/>
          <w:lang w:val="en-GB"/>
        </w:rPr>
        <w:t>Alternative Approval Process</w:t>
      </w:r>
      <w:r w:rsidRPr="00410333">
        <w:rPr>
          <w:i/>
          <w:iCs/>
        </w:rPr>
        <w:t>)</w:t>
      </w:r>
    </w:p>
    <w:p w:rsidR="00296A76" w:rsidRPr="00410333" w:rsidRDefault="00296A76" w:rsidP="00296A76">
      <w:pPr>
        <w:rPr>
          <w:rtl/>
        </w:rPr>
      </w:pPr>
      <w:r w:rsidRPr="00410333">
        <w:t>TAP</w:t>
      </w:r>
      <w:r w:rsidRPr="00410333">
        <w:rPr>
          <w:rtl/>
        </w:rPr>
        <w:tab/>
        <w:t>عملية الموافقة التقليدية</w:t>
      </w:r>
      <w:r w:rsidRPr="00410333">
        <w:rPr>
          <w:rFonts w:hint="cs"/>
          <w:rtl/>
        </w:rPr>
        <w:t xml:space="preserve"> </w:t>
      </w:r>
      <w:r w:rsidRPr="00410333">
        <w:rPr>
          <w:i/>
          <w:iCs/>
        </w:rPr>
        <w:t>(</w:t>
      </w:r>
      <w:r w:rsidRPr="00410333">
        <w:rPr>
          <w:i/>
          <w:iCs/>
          <w:lang w:val="en-GB"/>
        </w:rPr>
        <w:t>Traditional Approval Process</w:t>
      </w:r>
      <w:r w:rsidRPr="00410333">
        <w:rPr>
          <w:i/>
          <w:iCs/>
        </w:rPr>
        <w:t>)</w:t>
      </w:r>
    </w:p>
    <w:p w:rsidR="00296A76" w:rsidRPr="00410333" w:rsidRDefault="00296A76" w:rsidP="00296A76">
      <w:pPr>
        <w:rPr>
          <w:rtl/>
        </w:rPr>
      </w:pPr>
      <w:r w:rsidRPr="00410333">
        <w:t>TSB</w:t>
      </w:r>
      <w:r w:rsidRPr="00410333">
        <w:rPr>
          <w:rtl/>
        </w:rPr>
        <w:tab/>
        <w:t>مكتب تقييس الاتصالات</w:t>
      </w:r>
      <w:r w:rsidRPr="00410333">
        <w:rPr>
          <w:rFonts w:hint="cs"/>
          <w:rtl/>
        </w:rPr>
        <w:t xml:space="preserve"> </w:t>
      </w:r>
      <w:r w:rsidRPr="00410333">
        <w:rPr>
          <w:i/>
          <w:iCs/>
        </w:rPr>
        <w:t>(</w:t>
      </w:r>
      <w:r w:rsidRPr="00410333">
        <w:rPr>
          <w:i/>
          <w:iCs/>
          <w:lang w:val="en-GB"/>
        </w:rPr>
        <w:t>Telecommunication Standardization Bureau</w:t>
      </w:r>
      <w:r w:rsidRPr="00410333">
        <w:rPr>
          <w:i/>
          <w:iCs/>
        </w:rPr>
        <w:t>)</w:t>
      </w:r>
    </w:p>
    <w:p w:rsidR="00296A76" w:rsidRPr="00410333" w:rsidRDefault="00296A76" w:rsidP="00296A76">
      <w:pPr>
        <w:pStyle w:val="Heading1"/>
        <w:rPr>
          <w:rtl/>
        </w:rPr>
      </w:pPr>
      <w:bookmarkStart w:id="1000" w:name="_Toc448828999"/>
      <w:bookmarkStart w:id="1001" w:name="_Toc448831523"/>
      <w:bookmarkStart w:id="1002" w:name="_Toc448831640"/>
      <w:bookmarkStart w:id="1003" w:name="_Toc460415025"/>
      <w:r w:rsidRPr="00410333">
        <w:t>5</w:t>
      </w:r>
      <w:r w:rsidRPr="00410333">
        <w:rPr>
          <w:rtl/>
        </w:rPr>
        <w:tab/>
        <w:t>الاصطلاحات</w:t>
      </w:r>
      <w:bookmarkEnd w:id="1000"/>
      <w:bookmarkEnd w:id="1001"/>
      <w:bookmarkEnd w:id="1002"/>
      <w:bookmarkEnd w:id="1003"/>
    </w:p>
    <w:p w:rsidR="00296A76" w:rsidRPr="00410333" w:rsidRDefault="00296A76" w:rsidP="00296A76">
      <w:pPr>
        <w:rPr>
          <w:rtl/>
        </w:rPr>
      </w:pPr>
      <w:bookmarkStart w:id="1004" w:name="lt_pId268"/>
      <w:r w:rsidRPr="00410333">
        <w:rPr>
          <w:rtl/>
        </w:rPr>
        <w:t>في عبارات مثل "كل منظمة" و"منظمة واحدة" و "منظمة أخرى"، يدل مصطلح "منظمة" (المفرد) على لجنة دراسات بقطاع تقييس الاتصالات أو على منظمة (خارجية). فيما تدل عبارة "المنظمة" دائماً</w:t>
      </w:r>
      <w:r w:rsidRPr="00410333">
        <w:rPr>
          <w:rFonts w:hint="cs"/>
          <w:rtl/>
        </w:rPr>
        <w:t>،</w:t>
      </w:r>
      <w:r w:rsidRPr="00410333">
        <w:rPr>
          <w:rtl/>
        </w:rPr>
        <w:t xml:space="preserve"> في </w:t>
      </w:r>
      <w:r w:rsidRPr="00410333">
        <w:rPr>
          <w:rFonts w:hint="cs"/>
          <w:rtl/>
        </w:rPr>
        <w:t xml:space="preserve">حالة التعاون الثنائي، </w:t>
      </w:r>
      <w:r w:rsidRPr="00410333">
        <w:rPr>
          <w:rtl/>
        </w:rPr>
        <w:t>على المنظمة (الخارجية) التي أنشأت معها لجنة دراسات بقطاع تقييس الاتصالات أسلوباً للتعاون.</w:t>
      </w:r>
      <w:r w:rsidRPr="00410333">
        <w:rPr>
          <w:rFonts w:hint="cs"/>
          <w:rtl/>
        </w:rPr>
        <w:t xml:space="preserve"> وفي حالة التعاون متعدد الأطراف، تدل عبارة "منظمة" على المنظمات "الخارجية" التي أنشأت معها لجنة دراسات (أو أكثر) من قطاع تقييس الاتصالات أسلوباً للتعاون.</w:t>
      </w:r>
    </w:p>
    <w:p w:rsidR="00296A76" w:rsidRPr="00410333" w:rsidRDefault="00296A76" w:rsidP="00296A76">
      <w:pPr>
        <w:rPr>
          <w:rtl/>
        </w:rPr>
      </w:pPr>
      <w:bookmarkStart w:id="1005" w:name="lt_pId269"/>
      <w:bookmarkEnd w:id="1004"/>
      <w:r w:rsidRPr="00410333">
        <w:rPr>
          <w:rtl/>
        </w:rPr>
        <w:t>أما مصطلح "المنظمات" (بصيغة الجمع والتثنية) فهو يدل</w:t>
      </w:r>
      <w:r w:rsidRPr="00410333">
        <w:rPr>
          <w:rFonts w:hint="cs"/>
          <w:rtl/>
        </w:rPr>
        <w:t>، في حالة التعاون الثنائي،</w:t>
      </w:r>
      <w:r w:rsidRPr="00410333">
        <w:rPr>
          <w:rtl/>
        </w:rPr>
        <w:t xml:space="preserve"> على لجنة دراسات بقطاع تقييس الاتصالات ومنظمة (خارجية) لهما اهتمام مشترك في مجال عمل.</w:t>
      </w:r>
      <w:r w:rsidRPr="00410333">
        <w:rPr>
          <w:rFonts w:hint="cs"/>
          <w:rtl/>
        </w:rPr>
        <w:t xml:space="preserve"> وفي حالة التعاون متعدد الأطراف، تدل عبارة "منظمات" على لجنة دراسات (أو أكثر) لقطاع تقييس الاتصالات ومنظمة خارجية (أو أكثر) لهما اهتمام مشترك في أحد مجالات العمل.</w:t>
      </w:r>
    </w:p>
    <w:p w:rsidR="00296A76" w:rsidRPr="00410333" w:rsidRDefault="00296A76" w:rsidP="00296A76">
      <w:pPr>
        <w:rPr>
          <w:rtl/>
        </w:rPr>
      </w:pPr>
      <w:bookmarkStart w:id="1006" w:name="_Toc6805601"/>
      <w:bookmarkStart w:id="1007" w:name="_Toc357068548"/>
      <w:bookmarkStart w:id="1008" w:name="_Toc442451739"/>
      <w:bookmarkStart w:id="1009" w:name="_Toc444251626"/>
      <w:bookmarkStart w:id="1010" w:name="_Toc445293514"/>
      <w:bookmarkEnd w:id="1005"/>
      <w:r w:rsidRPr="00410333">
        <w:rPr>
          <w:rtl/>
        </w:rPr>
        <w:t xml:space="preserve">ويتعين أن يُفهم مصطلحا "ورقة اقتراع" و"اقتراع" على أنهما يُنسَبان إلى القواعد وعملية الموافقة في منظمة (قطاع تقييس الاتصالات أو منظمة خارجية). وبالنسبة إلى قطاع تقييس الاتصالات، هذا هو النداء الأخير في حالة عملية الموافقة البديلة </w:t>
      </w:r>
      <w:r w:rsidRPr="00410333">
        <w:t>(AAP)</w:t>
      </w:r>
      <w:r w:rsidRPr="00410333">
        <w:rPr>
          <w:rtl/>
        </w:rPr>
        <w:t xml:space="preserve"> وهذا هو التشاور مع الدول الأعضاء في حالة عملية الموافقة التقليدية </w:t>
      </w:r>
      <w:r w:rsidRPr="00410333">
        <w:t>(TAP)</w:t>
      </w:r>
      <w:r w:rsidRPr="00410333">
        <w:rPr>
          <w:rtl/>
        </w:rPr>
        <w:t>.</w:t>
      </w:r>
    </w:p>
    <w:p w:rsidR="00296A76" w:rsidRPr="00410333" w:rsidRDefault="00296A76" w:rsidP="00296A76">
      <w:pPr>
        <w:pStyle w:val="Heading1"/>
        <w:rPr>
          <w:rtl/>
        </w:rPr>
      </w:pPr>
      <w:bookmarkStart w:id="1011" w:name="_Toc448829000"/>
      <w:bookmarkStart w:id="1012" w:name="_Toc448831524"/>
      <w:bookmarkStart w:id="1013" w:name="_Toc448831641"/>
      <w:bookmarkStart w:id="1014" w:name="_Toc460415026"/>
      <w:r w:rsidRPr="00410333">
        <w:t>6</w:t>
      </w:r>
      <w:r w:rsidRPr="00410333">
        <w:tab/>
      </w:r>
      <w:bookmarkEnd w:id="1006"/>
      <w:bookmarkEnd w:id="1007"/>
      <w:bookmarkEnd w:id="1008"/>
      <w:bookmarkEnd w:id="1009"/>
      <w:bookmarkEnd w:id="1010"/>
      <w:r w:rsidRPr="00410333">
        <w:rPr>
          <w:rtl/>
        </w:rPr>
        <w:t>تأهيل منظمة</w:t>
      </w:r>
      <w:bookmarkEnd w:id="1011"/>
      <w:bookmarkEnd w:id="1012"/>
      <w:bookmarkEnd w:id="1013"/>
      <w:bookmarkEnd w:id="1014"/>
    </w:p>
    <w:p w:rsidR="00296A76" w:rsidRPr="00410333" w:rsidRDefault="00296A76" w:rsidP="00296A76">
      <w:pPr>
        <w:rPr>
          <w:rtl/>
        </w:rPr>
      </w:pPr>
      <w:r w:rsidRPr="00410333">
        <w:rPr>
          <w:b/>
          <w:bCs/>
          <w:lang w:val="en-GB"/>
        </w:rPr>
        <w:t>1.6</w:t>
      </w:r>
      <w:r w:rsidRPr="00410333">
        <w:rPr>
          <w:lang w:val="en-GB"/>
        </w:rPr>
        <w:tab/>
      </w:r>
      <w:r w:rsidRPr="00410333">
        <w:rPr>
          <w:rtl/>
        </w:rPr>
        <w:t xml:space="preserve">يوصى بأن تعتبر لجنة الدراسات (أو فرقة العمل) بقطاع تقييس الاتصالات المنظمةَ وفقاً للمعايير المنصوص عليها في الفقرات من </w:t>
      </w:r>
      <w:r w:rsidRPr="00410333">
        <w:t>6</w:t>
      </w:r>
      <w:r w:rsidRPr="00410333">
        <w:rPr>
          <w:rtl/>
        </w:rPr>
        <w:t>.</w:t>
      </w:r>
      <w:r w:rsidRPr="00410333">
        <w:t>1</w:t>
      </w:r>
      <w:r w:rsidRPr="00410333">
        <w:rPr>
          <w:rtl/>
        </w:rPr>
        <w:t>.</w:t>
      </w:r>
      <w:r w:rsidRPr="00410333">
        <w:t>1</w:t>
      </w:r>
      <w:r w:rsidRPr="00410333">
        <w:rPr>
          <w:rtl/>
        </w:rPr>
        <w:t xml:space="preserve"> إلى </w:t>
      </w:r>
      <w:r w:rsidRPr="00410333">
        <w:t>6</w:t>
      </w:r>
      <w:r w:rsidRPr="00410333">
        <w:rPr>
          <w:rtl/>
        </w:rPr>
        <w:t>.</w:t>
      </w:r>
      <w:r w:rsidRPr="00410333">
        <w:t>1</w:t>
      </w:r>
      <w:r w:rsidRPr="00410333">
        <w:rPr>
          <w:rtl/>
        </w:rPr>
        <w:t>.</w:t>
      </w:r>
      <w:r w:rsidRPr="00410333">
        <w:t>3</w:t>
      </w:r>
      <w:r w:rsidRPr="00410333">
        <w:rPr>
          <w:rtl/>
        </w:rPr>
        <w:t xml:space="preserve"> (باستثناء المنظمة الدولية للتوحيد القياسي </w:t>
      </w:r>
      <w:r w:rsidRPr="00410333">
        <w:t>(</w:t>
      </w:r>
      <w:r w:rsidRPr="00410333">
        <w:rPr>
          <w:lang w:val="en-GB"/>
        </w:rPr>
        <w:t>ISO</w:t>
      </w:r>
      <w:r w:rsidRPr="00410333">
        <w:t>)</w:t>
      </w:r>
      <w:r w:rsidRPr="00410333">
        <w:rPr>
          <w:rtl/>
        </w:rPr>
        <w:t xml:space="preserve"> واللجنة الكهرتقنية الدولية </w:t>
      </w:r>
      <w:r w:rsidRPr="00410333">
        <w:t>(</w:t>
      </w:r>
      <w:r w:rsidRPr="00410333">
        <w:rPr>
          <w:lang w:val="en-GB"/>
        </w:rPr>
        <w:t>IEC</w:t>
      </w:r>
      <w:r w:rsidRPr="00410333">
        <w:t>)</w:t>
      </w:r>
      <w:r w:rsidRPr="00410333">
        <w:rPr>
          <w:rtl/>
        </w:rPr>
        <w:t>).</w:t>
      </w:r>
    </w:p>
    <w:p w:rsidR="00296A76" w:rsidRPr="00410333" w:rsidRDefault="00296A76" w:rsidP="00296A76">
      <w:pPr>
        <w:rPr>
          <w:rtl/>
        </w:rPr>
      </w:pPr>
      <w:r w:rsidRPr="00410333">
        <w:rPr>
          <w:b/>
          <w:bCs/>
          <w:lang w:val="en-GB"/>
        </w:rPr>
        <w:t>1.1.6</w:t>
      </w:r>
      <w:r w:rsidRPr="00410333">
        <w:rPr>
          <w:lang w:val="en-GB"/>
        </w:rPr>
        <w:tab/>
      </w:r>
      <w:bookmarkStart w:id="1015" w:name="lt_pId277"/>
      <w:r w:rsidRPr="00410333">
        <w:rPr>
          <w:rtl/>
        </w:rPr>
        <w:t>ويتعين أن يجري تأهيل المنظمة وفقاً لمعايير الملحق</w:t>
      </w:r>
      <w:r w:rsidRPr="00410333">
        <w:rPr>
          <w:rFonts w:hint="cs"/>
          <w:rtl/>
        </w:rPr>
        <w:t> </w:t>
      </w:r>
      <w:r w:rsidRPr="00410333">
        <w:rPr>
          <w:lang w:val="en-GB"/>
        </w:rPr>
        <w:t>B</w:t>
      </w:r>
      <w:r w:rsidRPr="00410333">
        <w:rPr>
          <w:rtl/>
        </w:rPr>
        <w:t xml:space="preserve"> بالتوصية </w:t>
      </w:r>
      <w:r w:rsidRPr="00410333">
        <w:t>[ITU</w:t>
      </w:r>
      <w:r w:rsidRPr="00410333">
        <w:noBreakHyphen/>
        <w:t>T A.5]</w:t>
      </w:r>
      <w:r w:rsidRPr="00410333">
        <w:rPr>
          <w:rFonts w:hint="cs"/>
          <w:rtl/>
        </w:rPr>
        <w:t xml:space="preserve"> </w:t>
      </w:r>
      <w:r w:rsidRPr="00410333">
        <w:rPr>
          <w:rtl/>
        </w:rPr>
        <w:t>قبل النظر في إنشاء أحد أساليب التعاون المدرجة في الفقرة</w:t>
      </w:r>
      <w:r w:rsidRPr="00410333">
        <w:rPr>
          <w:rFonts w:hint="cs"/>
          <w:rtl/>
        </w:rPr>
        <w:t> </w:t>
      </w:r>
      <w:r w:rsidRPr="00410333">
        <w:t>7</w:t>
      </w:r>
      <w:r w:rsidRPr="00410333">
        <w:rPr>
          <w:rtl/>
        </w:rPr>
        <w:t>.</w:t>
      </w:r>
      <w:r w:rsidRPr="00410333">
        <w:t>2</w:t>
      </w:r>
      <w:r w:rsidRPr="00410333">
        <w:rPr>
          <w:rtl/>
        </w:rPr>
        <w:t>.</w:t>
      </w:r>
    </w:p>
    <w:bookmarkEnd w:id="1015"/>
    <w:p w:rsidR="00296A76" w:rsidRPr="00410333" w:rsidRDefault="00296A76" w:rsidP="00296A76">
      <w:pPr>
        <w:pStyle w:val="Note"/>
        <w:rPr>
          <w:b w:val="0"/>
          <w:bCs w:val="0"/>
          <w:sz w:val="20"/>
          <w:szCs w:val="26"/>
          <w:rtl/>
        </w:rPr>
      </w:pPr>
      <w:r w:rsidRPr="00410333">
        <w:rPr>
          <w:sz w:val="20"/>
          <w:szCs w:val="26"/>
          <w:rtl/>
        </w:rPr>
        <w:t xml:space="preserve">ملاحظة - </w:t>
      </w:r>
      <w:r w:rsidRPr="00410333">
        <w:rPr>
          <w:b w:val="0"/>
          <w:bCs w:val="0"/>
          <w:sz w:val="20"/>
          <w:szCs w:val="26"/>
          <w:rtl/>
        </w:rPr>
        <w:t xml:space="preserve">تعتبر المنظمات التي سبق أن تأهلت وفقاً لتوصيات قطاع تقييس الاتصالات </w:t>
      </w:r>
      <w:r w:rsidRPr="00410333">
        <w:rPr>
          <w:b w:val="0"/>
          <w:bCs w:val="0"/>
          <w:sz w:val="20"/>
          <w:szCs w:val="26"/>
        </w:rPr>
        <w:t>4.A</w:t>
      </w:r>
      <w:r w:rsidRPr="00410333">
        <w:rPr>
          <w:b w:val="0"/>
          <w:bCs w:val="0"/>
          <w:sz w:val="20"/>
          <w:szCs w:val="26"/>
          <w:rtl/>
        </w:rPr>
        <w:t xml:space="preserve"> أو </w:t>
      </w:r>
      <w:r w:rsidRPr="00410333">
        <w:rPr>
          <w:b w:val="0"/>
          <w:bCs w:val="0"/>
          <w:sz w:val="20"/>
          <w:szCs w:val="26"/>
        </w:rPr>
        <w:t>5.A</w:t>
      </w:r>
      <w:r w:rsidRPr="00410333">
        <w:rPr>
          <w:b w:val="0"/>
          <w:bCs w:val="0"/>
          <w:sz w:val="20"/>
          <w:szCs w:val="26"/>
          <w:rtl/>
        </w:rPr>
        <w:t xml:space="preserve"> أو </w:t>
      </w:r>
      <w:r w:rsidRPr="00410333">
        <w:rPr>
          <w:b w:val="0"/>
          <w:bCs w:val="0"/>
          <w:sz w:val="20"/>
          <w:szCs w:val="26"/>
        </w:rPr>
        <w:t>6.A</w:t>
      </w:r>
      <w:r w:rsidRPr="00410333">
        <w:rPr>
          <w:b w:val="0"/>
          <w:bCs w:val="0"/>
          <w:sz w:val="20"/>
          <w:szCs w:val="26"/>
          <w:rtl/>
        </w:rPr>
        <w:t xml:space="preserve"> مستوفية لما جاء في الفقرة </w:t>
      </w:r>
      <w:r w:rsidRPr="00410333">
        <w:rPr>
          <w:b w:val="0"/>
          <w:bCs w:val="0"/>
          <w:sz w:val="20"/>
          <w:szCs w:val="26"/>
        </w:rPr>
        <w:t>6</w:t>
      </w:r>
      <w:r w:rsidRPr="00410333">
        <w:rPr>
          <w:b w:val="0"/>
          <w:bCs w:val="0"/>
          <w:sz w:val="20"/>
          <w:szCs w:val="26"/>
          <w:rtl/>
        </w:rPr>
        <w:t>.</w:t>
      </w:r>
      <w:r w:rsidRPr="00410333">
        <w:rPr>
          <w:b w:val="0"/>
          <w:bCs w:val="0"/>
          <w:sz w:val="20"/>
          <w:szCs w:val="26"/>
        </w:rPr>
        <w:t>1</w:t>
      </w:r>
      <w:r w:rsidRPr="00410333">
        <w:rPr>
          <w:b w:val="0"/>
          <w:bCs w:val="0"/>
          <w:sz w:val="20"/>
          <w:szCs w:val="26"/>
          <w:rtl/>
        </w:rPr>
        <w:t>.</w:t>
      </w:r>
      <w:r w:rsidRPr="00410333">
        <w:rPr>
          <w:b w:val="0"/>
          <w:bCs w:val="0"/>
          <w:sz w:val="20"/>
          <w:szCs w:val="26"/>
        </w:rPr>
        <w:t>1</w:t>
      </w:r>
      <w:r w:rsidRPr="00410333">
        <w:rPr>
          <w:b w:val="0"/>
          <w:bCs w:val="0"/>
          <w:sz w:val="20"/>
          <w:szCs w:val="26"/>
          <w:rtl/>
        </w:rPr>
        <w:t>.</w:t>
      </w:r>
    </w:p>
    <w:p w:rsidR="00296A76" w:rsidRPr="00410333" w:rsidRDefault="00296A76" w:rsidP="00296A76">
      <w:pPr>
        <w:rPr>
          <w:rtl/>
        </w:rPr>
      </w:pPr>
      <w:r w:rsidRPr="00410333">
        <w:rPr>
          <w:b/>
          <w:bCs/>
          <w:lang w:val="en-GB"/>
        </w:rPr>
        <w:t>2.1.6</w:t>
      </w:r>
      <w:r w:rsidRPr="00410333">
        <w:rPr>
          <w:lang w:val="en-GB"/>
        </w:rPr>
        <w:tab/>
      </w:r>
      <w:r w:rsidRPr="00410333">
        <w:rPr>
          <w:rtl/>
        </w:rPr>
        <w:t>وإضافةً إلى ذلك، يُتوقع من المنظمة أن تقوم بنشر الوثائق التي تصدرها وتحديثها بانتظام (أي تأكيدها أو مراجعتها أو</w:t>
      </w:r>
      <w:r w:rsidRPr="00410333">
        <w:rPr>
          <w:rFonts w:hint="cs"/>
          <w:rtl/>
        </w:rPr>
        <w:t> </w:t>
      </w:r>
      <w:r w:rsidRPr="00410333">
        <w:rPr>
          <w:rtl/>
        </w:rPr>
        <w:t>سحبها، أو ما إلى ذلك).</w:t>
      </w:r>
    </w:p>
    <w:p w:rsidR="00296A76" w:rsidRPr="00410333" w:rsidRDefault="00296A76" w:rsidP="00296A76">
      <w:pPr>
        <w:rPr>
          <w:spacing w:val="-2"/>
          <w:rtl/>
        </w:rPr>
      </w:pPr>
      <w:r w:rsidRPr="00410333">
        <w:rPr>
          <w:b/>
          <w:bCs/>
          <w:spacing w:val="-2"/>
          <w:lang w:val="en-GB"/>
        </w:rPr>
        <w:t>3.1.6</w:t>
      </w:r>
      <w:r w:rsidRPr="00410333">
        <w:rPr>
          <w:spacing w:val="-2"/>
          <w:lang w:val="en-GB"/>
        </w:rPr>
        <w:tab/>
      </w:r>
      <w:r w:rsidRPr="00410333">
        <w:rPr>
          <w:spacing w:val="-2"/>
          <w:rtl/>
        </w:rPr>
        <w:t>ويُتوقع من المنظمة أيضاً أن تتبع عملية للتحكم في تغيير الوثائق، بما في ذلك خطة واضحة لا لبس فيها لترقيم الوثائق. وينبغي أن تتضمن هذه العملية، على وجه الخصوص، أداة لتمييز الطبعة المستحدثة من أي وثيقة عن الطبعات السابقة لها.</w:t>
      </w:r>
    </w:p>
    <w:p w:rsidR="00296A76" w:rsidRPr="00410333" w:rsidRDefault="00296A76" w:rsidP="00A226CD">
      <w:pPr>
        <w:rPr>
          <w:spacing w:val="6"/>
          <w:rtl/>
        </w:rPr>
      </w:pPr>
      <w:r w:rsidRPr="00410333">
        <w:rPr>
          <w:b/>
          <w:spacing w:val="6"/>
          <w:lang w:val="en-GB"/>
        </w:rPr>
        <w:t>2.6</w:t>
      </w:r>
      <w:r w:rsidRPr="00410333">
        <w:rPr>
          <w:spacing w:val="6"/>
          <w:lang w:val="en-GB"/>
        </w:rPr>
        <w:tab/>
      </w:r>
      <w:bookmarkStart w:id="1016" w:name="_Toc382734827"/>
      <w:bookmarkStart w:id="1017" w:name="_Toc3708717"/>
      <w:bookmarkStart w:id="1018" w:name="_Toc229895866"/>
      <w:bookmarkStart w:id="1019" w:name="_Toc229896168"/>
      <w:bookmarkStart w:id="1020" w:name="_Toc398284235"/>
      <w:bookmarkStart w:id="1021" w:name="_Toc401035454"/>
      <w:bookmarkStart w:id="1022" w:name="_Toc401312708"/>
      <w:bookmarkStart w:id="1023" w:name="_Toc401313064"/>
      <w:bookmarkStart w:id="1024" w:name="_Toc442451740"/>
      <w:bookmarkStart w:id="1025" w:name="_Toc444251627"/>
      <w:bookmarkStart w:id="1026" w:name="_Toc445293515"/>
      <w:r w:rsidRPr="00410333">
        <w:rPr>
          <w:spacing w:val="6"/>
          <w:rtl/>
        </w:rPr>
        <w:t xml:space="preserve">وتُستعرض بانتظام أهلية المنظمة، طبقاً للمعايير الواردة في الملحق </w:t>
      </w:r>
      <w:r w:rsidRPr="00410333">
        <w:rPr>
          <w:spacing w:val="6"/>
        </w:rPr>
        <w:t>B</w:t>
      </w:r>
      <w:r w:rsidRPr="00410333">
        <w:rPr>
          <w:spacing w:val="6"/>
          <w:rtl/>
        </w:rPr>
        <w:t xml:space="preserve"> بالتوصية </w:t>
      </w:r>
      <w:r w:rsidRPr="00410333">
        <w:rPr>
          <w:spacing w:val="6"/>
          <w:lang w:val="en-GB"/>
        </w:rPr>
        <w:t>[ITU-T A.5]</w:t>
      </w:r>
      <w:r w:rsidRPr="00410333">
        <w:rPr>
          <w:spacing w:val="6"/>
          <w:rtl/>
        </w:rPr>
        <w:t xml:space="preserve">، من جانب لجان الدراسات التي تحتاج إلى إقامة أسلوب تعاون مع تلك المنظمة. وفي حال تغيرت سياسة براءات الاختراع المتبعة في تلك </w:t>
      </w:r>
      <w:r w:rsidRPr="00410333">
        <w:rPr>
          <w:spacing w:val="6"/>
          <w:rtl/>
        </w:rPr>
        <w:lastRenderedPageBreak/>
        <w:t xml:space="preserve">المنظمة، من المهم بصفة خاصة التحقق من اتساق سياسة براءات الاختراع الجديدة مع السياسة المشتركة لبراءات الاختراع المعتمدة لدى قطاع تقييس الاتصالات/قطاع الاتصالات الراديوية/المنظمة الدولية للتوحيد القياسي/اللجنة الكهرتقنية الدولية </w:t>
      </w:r>
      <w:r w:rsidRPr="00410333">
        <w:rPr>
          <w:spacing w:val="6"/>
        </w:rPr>
        <w:t>(ITU</w:t>
      </w:r>
      <w:r w:rsidRPr="00410333">
        <w:rPr>
          <w:spacing w:val="6"/>
        </w:rPr>
        <w:noBreakHyphen/>
        <w:t>T/ITU</w:t>
      </w:r>
      <w:r w:rsidRPr="00410333">
        <w:rPr>
          <w:spacing w:val="6"/>
        </w:rPr>
        <w:noBreakHyphen/>
        <w:t>R/ISO/IEC)</w:t>
      </w:r>
      <w:r w:rsidRPr="00410333">
        <w:rPr>
          <w:spacing w:val="6"/>
          <w:rtl/>
        </w:rPr>
        <w:t xml:space="preserve"> والمبادئ التوجيهية بشأن تنفيذ هذه السياسة المشتركة</w:t>
      </w:r>
      <w:r w:rsidRPr="00410333">
        <w:rPr>
          <w:rFonts w:hint="cs"/>
          <w:spacing w:val="6"/>
          <w:rtl/>
        </w:rPr>
        <w:t xml:space="preserve"> (انظر الفقرة </w:t>
      </w:r>
      <w:r w:rsidRPr="00410333">
        <w:rPr>
          <w:spacing w:val="6"/>
        </w:rPr>
        <w:t>11</w:t>
      </w:r>
      <w:r w:rsidRPr="00410333">
        <w:rPr>
          <w:rFonts w:hint="cs"/>
          <w:spacing w:val="6"/>
          <w:rtl/>
        </w:rPr>
        <w:t>)</w:t>
      </w:r>
      <w:r w:rsidRPr="00410333">
        <w:rPr>
          <w:spacing w:val="6"/>
          <w:rtl/>
        </w:rPr>
        <w:t>.</w:t>
      </w:r>
    </w:p>
    <w:p w:rsidR="00296A76" w:rsidRPr="00410333" w:rsidRDefault="00296A76" w:rsidP="00296A76">
      <w:pPr>
        <w:pStyle w:val="Heading1"/>
        <w:rPr>
          <w:rtl/>
        </w:rPr>
      </w:pPr>
      <w:bookmarkStart w:id="1027" w:name="_Toc448829001"/>
      <w:bookmarkStart w:id="1028" w:name="_Toc448831525"/>
      <w:bookmarkStart w:id="1029" w:name="_Toc448831642"/>
      <w:bookmarkStart w:id="1030" w:name="_Toc460415027"/>
      <w:r w:rsidRPr="00410333">
        <w:t>7</w:t>
      </w:r>
      <w:r w:rsidRPr="00410333">
        <w:tab/>
      </w:r>
      <w:bookmarkEnd w:id="1016"/>
      <w:bookmarkEnd w:id="1017"/>
      <w:bookmarkEnd w:id="1018"/>
      <w:bookmarkEnd w:id="1019"/>
      <w:bookmarkEnd w:id="1020"/>
      <w:bookmarkEnd w:id="1021"/>
      <w:bookmarkEnd w:id="1022"/>
      <w:bookmarkEnd w:id="1023"/>
      <w:bookmarkEnd w:id="1024"/>
      <w:bookmarkEnd w:id="1025"/>
      <w:bookmarkEnd w:id="1026"/>
      <w:r w:rsidRPr="00410333">
        <w:rPr>
          <w:rtl/>
        </w:rPr>
        <w:t>تحديد أسلوب التعاون</w:t>
      </w:r>
      <w:bookmarkEnd w:id="1027"/>
      <w:bookmarkEnd w:id="1028"/>
      <w:bookmarkEnd w:id="1029"/>
      <w:bookmarkEnd w:id="1030"/>
    </w:p>
    <w:p w:rsidR="00296A76" w:rsidRPr="00410333" w:rsidRDefault="00296A76" w:rsidP="00296A76">
      <w:pPr>
        <w:rPr>
          <w:rtl/>
        </w:rPr>
      </w:pPr>
      <w:r w:rsidRPr="00410333">
        <w:rPr>
          <w:b/>
          <w:lang w:val="en-GB"/>
        </w:rPr>
        <w:t>1.7</w:t>
      </w:r>
      <w:r w:rsidRPr="00410333">
        <w:rPr>
          <w:lang w:val="en-GB"/>
        </w:rPr>
        <w:tab/>
      </w:r>
      <w:r w:rsidRPr="00410333">
        <w:rPr>
          <w:rtl/>
        </w:rPr>
        <w:t>لتحقيق فعالية الموارد القصوى وتقليص ازدواجية الجهود إلى الحدود الدنيا، تُحث لجنة الدراسات والفريق ذو الصلة في المنظمة على تحديد مجالات العمل التعاوني في أبكر مرحلة ممكنة في عملية التطوير. وتؤخذ في الاعتبار عادة</w:t>
      </w:r>
      <w:r w:rsidRPr="00410333">
        <w:rPr>
          <w:rFonts w:hint="cs"/>
          <w:rtl/>
        </w:rPr>
        <w:t>ً</w:t>
      </w:r>
      <w:r w:rsidRPr="00410333">
        <w:rPr>
          <w:rtl/>
        </w:rPr>
        <w:t xml:space="preserve"> الحاجة للتعامل مع المنظمات الأخرى، كجزء من إعداد توصية جديدة في قطاع تقييس الاتصالات</w:t>
      </w:r>
      <w:r w:rsidRPr="00410333">
        <w:rPr>
          <w:rFonts w:hint="cs"/>
          <w:rtl/>
        </w:rPr>
        <w:t xml:space="preserve"> (انظر الملحق </w:t>
      </w:r>
      <w:r w:rsidRPr="00410333">
        <w:t>A</w:t>
      </w:r>
      <w:r w:rsidRPr="00410333">
        <w:rPr>
          <w:rFonts w:hint="cs"/>
          <w:rtl/>
        </w:rPr>
        <w:t xml:space="preserve"> من التوصية </w:t>
      </w:r>
      <w:r w:rsidRPr="00410333">
        <w:t>[ITU</w:t>
      </w:r>
      <w:r w:rsidRPr="00410333">
        <w:noBreakHyphen/>
        <w:t>T A.1]</w:t>
      </w:r>
      <w:r w:rsidRPr="00410333">
        <w:rPr>
          <w:rFonts w:hint="cs"/>
          <w:rtl/>
        </w:rPr>
        <w:t>)</w:t>
      </w:r>
      <w:r w:rsidRPr="00410333">
        <w:rPr>
          <w:rtl/>
        </w:rPr>
        <w:t>. فإذا توفر ما يكفي من المعلومات في هذه المرحلة، يمكن، حسب الاقتضاء، اقتراح أحد أساليب التعاون التالية، والسعي للحصول على موافقة المنظمة الأخرى</w:t>
      </w:r>
      <w:r w:rsidRPr="00410333">
        <w:rPr>
          <w:rFonts w:hint="cs"/>
          <w:rtl/>
        </w:rPr>
        <w:t xml:space="preserve"> (انظر الفقرة </w:t>
      </w:r>
      <w:r w:rsidRPr="00410333">
        <w:t>8</w:t>
      </w:r>
      <w:r w:rsidRPr="00410333">
        <w:rPr>
          <w:rFonts w:hint="cs"/>
          <w:rtl/>
        </w:rPr>
        <w:t>)</w:t>
      </w:r>
      <w:r w:rsidRPr="00410333">
        <w:rPr>
          <w:rtl/>
        </w:rPr>
        <w:t>.</w:t>
      </w:r>
    </w:p>
    <w:p w:rsidR="00296A76" w:rsidRPr="00410333" w:rsidRDefault="00296A76" w:rsidP="00296A76">
      <w:pPr>
        <w:rPr>
          <w:sz w:val="2"/>
          <w:szCs w:val="2"/>
          <w:rtl/>
        </w:rPr>
      </w:pPr>
    </w:p>
    <w:p w:rsidR="00296A76" w:rsidRPr="00410333" w:rsidRDefault="00296A76" w:rsidP="00296A76">
      <w:pPr>
        <w:pStyle w:val="Figure"/>
        <w:spacing w:after="240" w:line="240" w:lineRule="auto"/>
      </w:pPr>
      <w:r w:rsidRPr="00410333">
        <w:rPr>
          <w:noProof/>
          <w:lang w:val="en-US" w:eastAsia="zh-CN" w:bidi="ar-SA"/>
        </w:rPr>
        <mc:AlternateContent>
          <mc:Choice Requires="wpg">
            <w:drawing>
              <wp:anchor distT="0" distB="0" distL="114300" distR="114300" simplePos="0" relativeHeight="251834368" behindDoc="0" locked="0" layoutInCell="1" allowOverlap="1" wp14:anchorId="6C06C516" wp14:editId="5AC3CC56">
                <wp:simplePos x="0" y="0"/>
                <wp:positionH relativeFrom="column">
                  <wp:posOffset>26821</wp:posOffset>
                </wp:positionH>
                <wp:positionV relativeFrom="paragraph">
                  <wp:posOffset>198686</wp:posOffset>
                </wp:positionV>
                <wp:extent cx="6078382" cy="3671144"/>
                <wp:effectExtent l="19050" t="19050" r="0" b="5715"/>
                <wp:wrapNone/>
                <wp:docPr id="6868" name="Group 6868"/>
                <wp:cNvGraphicFramePr/>
                <a:graphic xmlns:a="http://schemas.openxmlformats.org/drawingml/2006/main">
                  <a:graphicData uri="http://schemas.microsoft.com/office/word/2010/wordprocessingGroup">
                    <wpg:wgp>
                      <wpg:cNvGrpSpPr/>
                      <wpg:grpSpPr>
                        <a:xfrm>
                          <a:off x="0" y="0"/>
                          <a:ext cx="6078382" cy="3671144"/>
                          <a:chOff x="0" y="0"/>
                          <a:chExt cx="6078382" cy="3671144"/>
                        </a:xfrm>
                      </wpg:grpSpPr>
                      <wpg:grpSp>
                        <wpg:cNvPr id="6869" name="Group 6869"/>
                        <wpg:cNvGrpSpPr/>
                        <wpg:grpSpPr>
                          <a:xfrm>
                            <a:off x="0" y="0"/>
                            <a:ext cx="6000750" cy="3581802"/>
                            <a:chOff x="0" y="0"/>
                            <a:chExt cx="6000750" cy="3581802"/>
                          </a:xfrm>
                        </wpg:grpSpPr>
                        <wps:wsp>
                          <wps:cNvPr id="6870" name="Rectangle 6870"/>
                          <wps:cNvSpPr/>
                          <wps:spPr>
                            <a:xfrm>
                              <a:off x="914400" y="1966913"/>
                              <a:ext cx="1714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1" name="Rectangle 6871"/>
                          <wps:cNvSpPr/>
                          <wps:spPr>
                            <a:xfrm>
                              <a:off x="3319463" y="2095500"/>
                              <a:ext cx="1714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2" name="Rectangle 6872"/>
                          <wps:cNvSpPr/>
                          <wps:spPr>
                            <a:xfrm>
                              <a:off x="1771650" y="1343025"/>
                              <a:ext cx="1714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3" name="Rectangle 6873"/>
                          <wps:cNvSpPr/>
                          <wps:spPr>
                            <a:xfrm>
                              <a:off x="914400" y="795338"/>
                              <a:ext cx="1714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4" name="Rectangle 6874"/>
                          <wps:cNvSpPr/>
                          <wps:spPr>
                            <a:xfrm>
                              <a:off x="2166938" y="276225"/>
                              <a:ext cx="1014412"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5" name="Rectangle 6875"/>
                          <wps:cNvSpPr/>
                          <wps:spPr>
                            <a:xfrm>
                              <a:off x="4933950" y="1381125"/>
                              <a:ext cx="814388" cy="4238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 name="Rectangle 6876"/>
                          <wps:cNvSpPr/>
                          <wps:spPr>
                            <a:xfrm>
                              <a:off x="5395913" y="2195513"/>
                              <a:ext cx="604837" cy="261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7" name="Rectangle 6877"/>
                          <wps:cNvSpPr/>
                          <wps:spPr>
                            <a:xfrm>
                              <a:off x="4462386" y="2195484"/>
                              <a:ext cx="812473" cy="261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8" name="Rectangle 6878"/>
                          <wps:cNvSpPr/>
                          <wps:spPr>
                            <a:xfrm>
                              <a:off x="481013" y="2395538"/>
                              <a:ext cx="785812" cy="442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 name="Rectangle 6879"/>
                          <wps:cNvSpPr/>
                          <wps:spPr>
                            <a:xfrm>
                              <a:off x="2862263" y="2395538"/>
                              <a:ext cx="823912" cy="4283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0" name="Rectangle 6880"/>
                          <wps:cNvSpPr/>
                          <wps:spPr>
                            <a:xfrm>
                              <a:off x="3343275" y="3248025"/>
                              <a:ext cx="661988" cy="242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1" name="Rectangle 6881"/>
                          <wps:cNvSpPr/>
                          <wps:spPr>
                            <a:xfrm>
                              <a:off x="2409825" y="3252788"/>
                              <a:ext cx="809625" cy="242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2" name="Rectangle 6882"/>
                          <wps:cNvSpPr/>
                          <wps:spPr>
                            <a:xfrm>
                              <a:off x="290513" y="3205163"/>
                              <a:ext cx="1152525" cy="3766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3" name="Diamond 6883"/>
                          <wps:cNvSpPr/>
                          <wps:spPr>
                            <a:xfrm>
                              <a:off x="47767" y="1236119"/>
                              <a:ext cx="1656862" cy="671195"/>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 name="Diamond 6884"/>
                          <wps:cNvSpPr/>
                          <wps:spPr>
                            <a:xfrm>
                              <a:off x="2133600" y="1105540"/>
                              <a:ext cx="2262188" cy="947738"/>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5" name="Diamond 6885"/>
                          <wps:cNvSpPr/>
                          <wps:spPr>
                            <a:xfrm>
                              <a:off x="0" y="0"/>
                              <a:ext cx="1738313" cy="747395"/>
                            </a:xfrm>
                            <a:prstGeom prst="diamon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6" name="Rectangle 6886"/>
                          <wps:cNvSpPr/>
                          <wps:spPr>
                            <a:xfrm>
                              <a:off x="4471987" y="1343025"/>
                              <a:ext cx="1714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7" name="Rectangle 6887"/>
                          <wps:cNvSpPr/>
                          <wps:spPr>
                            <a:xfrm>
                              <a:off x="1771798" y="142877"/>
                              <a:ext cx="1714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88" name="Group 6888"/>
                        <wpg:cNvGrpSpPr/>
                        <wpg:grpSpPr>
                          <a:xfrm>
                            <a:off x="138113" y="0"/>
                            <a:ext cx="5940269" cy="3671144"/>
                            <a:chOff x="0" y="0"/>
                            <a:chExt cx="5940269" cy="3671144"/>
                          </a:xfrm>
                        </wpg:grpSpPr>
                        <wps:wsp>
                          <wps:cNvPr id="6889" name="Text Box 2"/>
                          <wps:cNvSpPr txBox="1">
                            <a:spLocks noChangeArrowheads="1"/>
                          </wps:cNvSpPr>
                          <wps:spPr bwMode="auto">
                            <a:xfrm>
                              <a:off x="4295657" y="1392158"/>
                              <a:ext cx="260349" cy="238124"/>
                            </a:xfrm>
                            <a:prstGeom prst="rect">
                              <a:avLst/>
                            </a:prstGeom>
                            <a:noFill/>
                            <a:ln w="9525">
                              <a:noFill/>
                              <a:miter lim="800000"/>
                              <a:headEnd/>
                              <a:tailEnd/>
                            </a:ln>
                          </wps:spPr>
                          <wps:txbx>
                            <w:txbxContent>
                              <w:p w:rsidR="006B1030" w:rsidRDefault="006B1030" w:rsidP="00296A76">
                                <w:pPr>
                                  <w:pStyle w:val="Tabletext"/>
                                  <w:rPr>
                                    <w:rtl/>
                                  </w:rPr>
                                </w:pPr>
                                <w:r>
                                  <w:rPr>
                                    <w:rFonts w:hint="cs"/>
                                    <w:rtl/>
                                  </w:rPr>
                                  <w:t>لا</w:t>
                                </w:r>
                              </w:p>
                            </w:txbxContent>
                          </wps:txbx>
                          <wps:bodyPr rot="0" vert="horz" wrap="square" lIns="0" tIns="0" rIns="0" bIns="0" anchor="t" anchorCtr="0">
                            <a:spAutoFit/>
                          </wps:bodyPr>
                        </wps:wsp>
                        <wps:wsp>
                          <wps:cNvPr id="6890" name="Text Box 2"/>
                          <wps:cNvSpPr txBox="1">
                            <a:spLocks noChangeArrowheads="1"/>
                          </wps:cNvSpPr>
                          <wps:spPr bwMode="auto">
                            <a:xfrm>
                              <a:off x="1576341" y="1371522"/>
                              <a:ext cx="260349" cy="238124"/>
                            </a:xfrm>
                            <a:prstGeom prst="rect">
                              <a:avLst/>
                            </a:prstGeom>
                            <a:noFill/>
                            <a:ln w="9525">
                              <a:noFill/>
                              <a:miter lim="800000"/>
                              <a:headEnd/>
                              <a:tailEnd/>
                            </a:ln>
                          </wps:spPr>
                          <wps:txbx>
                            <w:txbxContent>
                              <w:p w:rsidR="006B1030" w:rsidRDefault="006B1030" w:rsidP="00296A76">
                                <w:pPr>
                                  <w:pStyle w:val="Tabletext"/>
                                  <w:rPr>
                                    <w:rtl/>
                                  </w:rPr>
                                </w:pPr>
                                <w:r>
                                  <w:rPr>
                                    <w:rFonts w:hint="cs"/>
                                    <w:rtl/>
                                  </w:rPr>
                                  <w:t>لا</w:t>
                                </w:r>
                              </w:p>
                            </w:txbxContent>
                          </wps:txbx>
                          <wps:bodyPr rot="0" vert="horz" wrap="square" lIns="0" tIns="0" rIns="0" bIns="0" anchor="t" anchorCtr="0">
                            <a:spAutoFit/>
                          </wps:bodyPr>
                        </wps:wsp>
                        <wps:wsp>
                          <wps:cNvPr id="6891" name="Text Box 2"/>
                          <wps:cNvSpPr txBox="1">
                            <a:spLocks noChangeArrowheads="1"/>
                          </wps:cNvSpPr>
                          <wps:spPr bwMode="auto">
                            <a:xfrm>
                              <a:off x="1566182" y="184140"/>
                              <a:ext cx="260349" cy="238124"/>
                            </a:xfrm>
                            <a:prstGeom prst="rect">
                              <a:avLst/>
                            </a:prstGeom>
                            <a:noFill/>
                            <a:ln w="9525">
                              <a:noFill/>
                              <a:miter lim="800000"/>
                              <a:headEnd/>
                              <a:tailEnd/>
                            </a:ln>
                          </wps:spPr>
                          <wps:txbx>
                            <w:txbxContent>
                              <w:p w:rsidR="006B1030" w:rsidRDefault="006B1030" w:rsidP="00296A76">
                                <w:pPr>
                                  <w:pStyle w:val="Tabletext"/>
                                  <w:rPr>
                                    <w:rtl/>
                                  </w:rPr>
                                </w:pPr>
                                <w:r>
                                  <w:rPr>
                                    <w:rFonts w:hint="cs"/>
                                    <w:rtl/>
                                  </w:rPr>
                                  <w:t>لا</w:t>
                                </w:r>
                              </w:p>
                            </w:txbxContent>
                          </wps:txbx>
                          <wps:bodyPr rot="0" vert="horz" wrap="square" lIns="0" tIns="0" rIns="0" bIns="0" anchor="t" anchorCtr="0">
                            <a:spAutoFit/>
                          </wps:bodyPr>
                        </wps:wsp>
                        <wps:wsp>
                          <wps:cNvPr id="6892" name="Text Box 2"/>
                          <wps:cNvSpPr txBox="1">
                            <a:spLocks noChangeArrowheads="1"/>
                          </wps:cNvSpPr>
                          <wps:spPr bwMode="auto">
                            <a:xfrm>
                              <a:off x="749276" y="723860"/>
                              <a:ext cx="260349" cy="238124"/>
                            </a:xfrm>
                            <a:prstGeom prst="rect">
                              <a:avLst/>
                            </a:prstGeom>
                            <a:noFill/>
                            <a:ln w="9525">
                              <a:noFill/>
                              <a:miter lim="800000"/>
                              <a:headEnd/>
                              <a:tailEnd/>
                            </a:ln>
                          </wps:spPr>
                          <wps:txbx>
                            <w:txbxContent>
                              <w:p w:rsidR="006B1030" w:rsidRDefault="006B1030" w:rsidP="00296A76">
                                <w:pPr>
                                  <w:pStyle w:val="Tabletext"/>
                                  <w:rPr>
                                    <w:rtl/>
                                  </w:rPr>
                                </w:pPr>
                                <w:r>
                                  <w:rPr>
                                    <w:rFonts w:hint="cs"/>
                                    <w:rtl/>
                                  </w:rPr>
                                  <w:t>نعم</w:t>
                                </w:r>
                              </w:p>
                            </w:txbxContent>
                          </wps:txbx>
                          <wps:bodyPr rot="0" vert="horz" wrap="square" lIns="0" tIns="0" rIns="0" bIns="0" anchor="t" anchorCtr="0">
                            <a:spAutoFit/>
                          </wps:bodyPr>
                        </wps:wsp>
                        <wps:wsp>
                          <wps:cNvPr id="6893" name="Text Box 2"/>
                          <wps:cNvSpPr txBox="1">
                            <a:spLocks noChangeArrowheads="1"/>
                          </wps:cNvSpPr>
                          <wps:spPr bwMode="auto">
                            <a:xfrm>
                              <a:off x="744512" y="1902353"/>
                              <a:ext cx="260349" cy="238124"/>
                            </a:xfrm>
                            <a:prstGeom prst="rect">
                              <a:avLst/>
                            </a:prstGeom>
                            <a:noFill/>
                            <a:ln w="9525">
                              <a:noFill/>
                              <a:miter lim="800000"/>
                              <a:headEnd/>
                              <a:tailEnd/>
                            </a:ln>
                          </wps:spPr>
                          <wps:txbx>
                            <w:txbxContent>
                              <w:p w:rsidR="006B1030" w:rsidRDefault="006B1030" w:rsidP="00296A76">
                                <w:pPr>
                                  <w:pStyle w:val="Tabletext"/>
                                  <w:rPr>
                                    <w:rtl/>
                                  </w:rPr>
                                </w:pPr>
                                <w:r>
                                  <w:rPr>
                                    <w:rFonts w:hint="cs"/>
                                    <w:rtl/>
                                  </w:rPr>
                                  <w:t>نعم</w:t>
                                </w:r>
                              </w:p>
                            </w:txbxContent>
                          </wps:txbx>
                          <wps:bodyPr rot="0" vert="horz" wrap="square" lIns="0" tIns="0" rIns="0" bIns="0" anchor="t" anchorCtr="0">
                            <a:spAutoFit/>
                          </wps:bodyPr>
                        </wps:wsp>
                        <wps:wsp>
                          <wps:cNvPr id="6894" name="Text Box 2"/>
                          <wps:cNvSpPr txBox="1">
                            <a:spLocks noChangeArrowheads="1"/>
                          </wps:cNvSpPr>
                          <wps:spPr bwMode="auto">
                            <a:xfrm>
                              <a:off x="3111413" y="1987437"/>
                              <a:ext cx="260349" cy="238124"/>
                            </a:xfrm>
                            <a:prstGeom prst="rect">
                              <a:avLst/>
                            </a:prstGeom>
                            <a:noFill/>
                            <a:ln w="9525">
                              <a:noFill/>
                              <a:miter lim="800000"/>
                              <a:headEnd/>
                              <a:tailEnd/>
                            </a:ln>
                          </wps:spPr>
                          <wps:txbx>
                            <w:txbxContent>
                              <w:p w:rsidR="006B1030" w:rsidRDefault="006B1030" w:rsidP="00296A76">
                                <w:pPr>
                                  <w:pStyle w:val="Tabletext"/>
                                  <w:rPr>
                                    <w:rtl/>
                                  </w:rPr>
                                </w:pPr>
                                <w:r>
                                  <w:rPr>
                                    <w:rFonts w:hint="cs"/>
                                    <w:rtl/>
                                  </w:rPr>
                                  <w:t>نعم</w:t>
                                </w:r>
                              </w:p>
                            </w:txbxContent>
                          </wps:txbx>
                          <wps:bodyPr rot="0" vert="horz" wrap="square" lIns="0" tIns="0" rIns="0" bIns="0" anchor="t" anchorCtr="0">
                            <a:spAutoFit/>
                          </wps:bodyPr>
                        </wps:wsp>
                        <wps:wsp>
                          <wps:cNvPr id="6895" name="Text Box 2"/>
                          <wps:cNvSpPr txBox="1">
                            <a:spLocks noChangeArrowheads="1"/>
                          </wps:cNvSpPr>
                          <wps:spPr bwMode="auto">
                            <a:xfrm>
                              <a:off x="95250" y="1371600"/>
                              <a:ext cx="1181100" cy="406400"/>
                            </a:xfrm>
                            <a:prstGeom prst="rect">
                              <a:avLst/>
                            </a:prstGeom>
                            <a:noFill/>
                            <a:ln w="9525">
                              <a:noFill/>
                              <a:miter lim="800000"/>
                              <a:headEnd/>
                              <a:tailEnd/>
                            </a:ln>
                          </wps:spPr>
                          <wps:txbx>
                            <w:txbxContent>
                              <w:p w:rsidR="006B1030" w:rsidRDefault="006B1030" w:rsidP="00296A76">
                                <w:pPr>
                                  <w:pStyle w:val="Tabletext"/>
                                  <w:rPr>
                                    <w:rtl/>
                                  </w:rPr>
                                </w:pPr>
                                <w:r>
                                  <w:rPr>
                                    <w:rFonts w:hint="cs"/>
                                    <w:rtl/>
                                  </w:rPr>
                                  <w:t>تقع المسؤولية الرئيسية على عاتق إحدى المنظمتين</w:t>
                                </w:r>
                              </w:p>
                            </w:txbxContent>
                          </wps:txbx>
                          <wps:bodyPr rot="0" vert="horz" wrap="square" lIns="0" tIns="0" rIns="0" bIns="0" anchor="t" anchorCtr="0">
                            <a:noAutofit/>
                          </wps:bodyPr>
                        </wps:wsp>
                        <wps:wsp>
                          <wps:cNvPr id="6896" name="Text Box 2"/>
                          <wps:cNvSpPr txBox="1">
                            <a:spLocks noChangeArrowheads="1"/>
                          </wps:cNvSpPr>
                          <wps:spPr bwMode="auto">
                            <a:xfrm>
                              <a:off x="2451100" y="1289050"/>
                              <a:ext cx="1327150" cy="603250"/>
                            </a:xfrm>
                            <a:prstGeom prst="rect">
                              <a:avLst/>
                            </a:prstGeom>
                            <a:noFill/>
                            <a:ln w="9525">
                              <a:noFill/>
                              <a:miter lim="800000"/>
                              <a:headEnd/>
                              <a:tailEnd/>
                            </a:ln>
                          </wps:spPr>
                          <wps:txbx>
                            <w:txbxContent>
                              <w:p w:rsidR="006B1030" w:rsidRDefault="006B1030" w:rsidP="00296A76">
                                <w:pPr>
                                  <w:pStyle w:val="Tabletext"/>
                                  <w:rPr>
                                    <w:rtl/>
                                  </w:rPr>
                                </w:pPr>
                                <w:r>
                                  <w:rPr>
                                    <w:rFonts w:hint="cs"/>
                                    <w:rtl/>
                                  </w:rPr>
                                  <w:t>العمل المنفَّذ لا يثير الجدل، وهناك مشاركة مشتركة كافية</w:t>
                                </w:r>
                                <w:r>
                                  <w:rPr>
                                    <w:rtl/>
                                  </w:rPr>
                                  <w:br/>
                                </w:r>
                                <w:r>
                                  <w:rPr>
                                    <w:rFonts w:hint="cs"/>
                                    <w:rtl/>
                                  </w:rPr>
                                  <w:t>في اجتماعات المنظمتين</w:t>
                                </w:r>
                              </w:p>
                            </w:txbxContent>
                          </wps:txbx>
                          <wps:bodyPr rot="0" vert="horz" wrap="square" lIns="0" tIns="0" rIns="0" bIns="0" anchor="t" anchorCtr="0">
                            <a:noAutofit/>
                          </wps:bodyPr>
                        </wps:wsp>
                        <wps:wsp>
                          <wps:cNvPr id="6897" name="Text Box 2"/>
                          <wps:cNvSpPr txBox="1">
                            <a:spLocks noChangeArrowheads="1"/>
                          </wps:cNvSpPr>
                          <wps:spPr bwMode="auto">
                            <a:xfrm>
                              <a:off x="4740449" y="1301602"/>
                              <a:ext cx="898388" cy="520700"/>
                            </a:xfrm>
                            <a:prstGeom prst="rect">
                              <a:avLst/>
                            </a:prstGeom>
                            <a:noFill/>
                            <a:ln w="9525">
                              <a:noFill/>
                              <a:miter lim="800000"/>
                              <a:headEnd/>
                              <a:tailEnd/>
                            </a:ln>
                          </wps:spPr>
                          <wps:txbx>
                            <w:txbxContent>
                              <w:p w:rsidR="006B1030" w:rsidRDefault="006B1030" w:rsidP="00296A76">
                                <w:pPr>
                                  <w:pStyle w:val="Tabletext"/>
                                  <w:spacing w:line="240" w:lineRule="exact"/>
                                  <w:rPr>
                                    <w:rtl/>
                                  </w:rPr>
                                </w:pPr>
                                <w:r>
                                  <w:rPr>
                                    <w:rFonts w:hint="cs"/>
                                    <w:rtl/>
                                  </w:rPr>
                                  <w:t>فريق مشترك</w:t>
                                </w:r>
                                <w:r>
                                  <w:rPr>
                                    <w:rtl/>
                                  </w:rPr>
                                  <w:br/>
                                </w:r>
                                <w:r>
                                  <w:rPr>
                                    <w:rFonts w:hint="cs"/>
                                    <w:rtl/>
                                  </w:rPr>
                                  <w:t xml:space="preserve">(انظر الفقرة </w:t>
                                </w:r>
                                <w:r>
                                  <w:t>5.7</w:t>
                                </w:r>
                                <w:r>
                                  <w:rPr>
                                    <w:rFonts w:hint="cs"/>
                                    <w:rtl/>
                                  </w:rPr>
                                  <w:t xml:space="preserve"> والتذييل </w:t>
                                </w:r>
                                <w:r>
                                  <w:rPr>
                                    <w:rFonts w:hint="cs"/>
                                  </w:rPr>
                                  <w:t>III</w:t>
                                </w:r>
                                <w:r>
                                  <w:rPr>
                                    <w:rFonts w:hint="cs"/>
                                    <w:rtl/>
                                  </w:rPr>
                                  <w:t>)</w:t>
                                </w:r>
                              </w:p>
                            </w:txbxContent>
                          </wps:txbx>
                          <wps:bodyPr rot="0" vert="horz" wrap="square" lIns="0" tIns="0" rIns="0" bIns="0" anchor="t" anchorCtr="0">
                            <a:noAutofit/>
                          </wps:bodyPr>
                        </wps:wsp>
                        <wps:wsp>
                          <wps:cNvPr id="6898" name="Text Box 2"/>
                          <wps:cNvSpPr txBox="1">
                            <a:spLocks noChangeArrowheads="1"/>
                          </wps:cNvSpPr>
                          <wps:spPr bwMode="auto">
                            <a:xfrm>
                              <a:off x="325903" y="2357170"/>
                              <a:ext cx="825697" cy="520700"/>
                            </a:xfrm>
                            <a:prstGeom prst="rect">
                              <a:avLst/>
                            </a:prstGeom>
                            <a:noFill/>
                            <a:ln w="9525">
                              <a:noFill/>
                              <a:miter lim="800000"/>
                              <a:headEnd/>
                              <a:tailEnd/>
                            </a:ln>
                          </wps:spPr>
                          <wps:txbx>
                            <w:txbxContent>
                              <w:p w:rsidR="006B1030" w:rsidRPr="00AA4015" w:rsidRDefault="006B1030" w:rsidP="00296A76">
                                <w:pPr>
                                  <w:pStyle w:val="Tabletext"/>
                                  <w:spacing w:line="240" w:lineRule="exact"/>
                                  <w:rPr>
                                    <w:spacing w:val="-4"/>
                                    <w:rtl/>
                                  </w:rPr>
                                </w:pPr>
                                <w:r w:rsidRPr="00AA4015">
                                  <w:rPr>
                                    <w:rFonts w:hint="cs"/>
                                    <w:spacing w:val="-4"/>
                                    <w:rtl/>
                                  </w:rPr>
                                  <w:t>نهج بيانات الاتصال</w:t>
                                </w:r>
                                <w:r w:rsidRPr="00AA4015">
                                  <w:rPr>
                                    <w:spacing w:val="-4"/>
                                    <w:rtl/>
                                  </w:rPr>
                                  <w:br/>
                                </w:r>
                                <w:r w:rsidRPr="00AA4015">
                                  <w:rPr>
                                    <w:rFonts w:hint="cs"/>
                                    <w:spacing w:val="-4"/>
                                    <w:rtl/>
                                  </w:rPr>
                                  <w:t xml:space="preserve">(انظر الفقرة </w:t>
                                </w:r>
                                <w:r w:rsidRPr="00AA4015">
                                  <w:rPr>
                                    <w:spacing w:val="-4"/>
                                  </w:rPr>
                                  <w:t>3.7</w:t>
                                </w:r>
                                <w:r w:rsidRPr="00AA4015">
                                  <w:rPr>
                                    <w:rFonts w:hint="cs"/>
                                    <w:spacing w:val="-4"/>
                                    <w:rtl/>
                                  </w:rPr>
                                  <w:t xml:space="preserve"> و</w:t>
                                </w:r>
                                <w:r>
                                  <w:rPr>
                                    <w:rFonts w:hint="cs"/>
                                    <w:spacing w:val="-4"/>
                                    <w:rtl/>
                                  </w:rPr>
                                  <w:t xml:space="preserve">التذييل </w:t>
                                </w:r>
                                <w:r>
                                  <w:rPr>
                                    <w:rFonts w:hint="cs"/>
                                    <w:spacing w:val="-4"/>
                                  </w:rPr>
                                  <w:t>I</w:t>
                                </w:r>
                                <w:r w:rsidRPr="00AA4015">
                                  <w:rPr>
                                    <w:rFonts w:hint="cs"/>
                                    <w:spacing w:val="-4"/>
                                    <w:rtl/>
                                  </w:rPr>
                                  <w:t>)</w:t>
                                </w:r>
                              </w:p>
                            </w:txbxContent>
                          </wps:txbx>
                          <wps:bodyPr rot="0" vert="horz" wrap="square" lIns="0" tIns="0" rIns="0" bIns="0" anchor="t" anchorCtr="0">
                            <a:noAutofit/>
                          </wps:bodyPr>
                        </wps:wsp>
                        <wps:wsp>
                          <wps:cNvPr id="6899" name="Text Box 2"/>
                          <wps:cNvSpPr txBox="1">
                            <a:spLocks noChangeArrowheads="1"/>
                          </wps:cNvSpPr>
                          <wps:spPr bwMode="auto">
                            <a:xfrm>
                              <a:off x="2695575" y="2357438"/>
                              <a:ext cx="900111" cy="520700"/>
                            </a:xfrm>
                            <a:prstGeom prst="rect">
                              <a:avLst/>
                            </a:prstGeom>
                            <a:noFill/>
                            <a:ln w="9525">
                              <a:noFill/>
                              <a:miter lim="800000"/>
                              <a:headEnd/>
                              <a:tailEnd/>
                            </a:ln>
                          </wps:spPr>
                          <wps:txbx>
                            <w:txbxContent>
                              <w:p w:rsidR="006B1030" w:rsidRDefault="006B1030" w:rsidP="00296A76">
                                <w:pPr>
                                  <w:pStyle w:val="Tabletext"/>
                                  <w:spacing w:line="240" w:lineRule="exact"/>
                                  <w:rPr>
                                    <w:rtl/>
                                  </w:rPr>
                                </w:pPr>
                                <w:r>
                                  <w:rPr>
                                    <w:rFonts w:hint="cs"/>
                                    <w:rtl/>
                                  </w:rPr>
                                  <w:t>العمل التعاوني</w:t>
                                </w:r>
                                <w:r>
                                  <w:rPr>
                                    <w:rtl/>
                                  </w:rPr>
                                  <w:br/>
                                </w:r>
                                <w:r>
                                  <w:rPr>
                                    <w:rFonts w:hint="cs"/>
                                    <w:rtl/>
                                  </w:rPr>
                                  <w:t xml:space="preserve">(انظر الفقرة </w:t>
                                </w:r>
                                <w:r>
                                  <w:t>4.7</w:t>
                                </w:r>
                                <w:r>
                                  <w:rPr>
                                    <w:rFonts w:hint="cs"/>
                                    <w:rtl/>
                                  </w:rPr>
                                  <w:t xml:space="preserve"> والتذييل </w:t>
                                </w:r>
                                <w:r>
                                  <w:rPr>
                                    <w:rFonts w:hint="cs"/>
                                  </w:rPr>
                                  <w:t>II</w:t>
                                </w:r>
                                <w:r>
                                  <w:rPr>
                                    <w:rFonts w:hint="cs"/>
                                    <w:rtl/>
                                  </w:rPr>
                                  <w:t>)</w:t>
                                </w:r>
                              </w:p>
                            </w:txbxContent>
                          </wps:txbx>
                          <wps:bodyPr rot="0" vert="horz" wrap="square" lIns="0" tIns="0" rIns="0" bIns="0" anchor="t" anchorCtr="0">
                            <a:noAutofit/>
                          </wps:bodyPr>
                        </wps:wsp>
                        <wps:wsp>
                          <wps:cNvPr id="6900" name="Text Box 2"/>
                          <wps:cNvSpPr txBox="1">
                            <a:spLocks noChangeArrowheads="1"/>
                          </wps:cNvSpPr>
                          <wps:spPr bwMode="auto">
                            <a:xfrm>
                              <a:off x="4302428" y="2186287"/>
                              <a:ext cx="860263" cy="328017"/>
                            </a:xfrm>
                            <a:prstGeom prst="rect">
                              <a:avLst/>
                            </a:prstGeom>
                            <a:noFill/>
                            <a:ln w="9525">
                              <a:noFill/>
                              <a:miter lim="800000"/>
                              <a:headEnd/>
                              <a:tailEnd/>
                            </a:ln>
                          </wps:spPr>
                          <wps:txbx>
                            <w:txbxContent>
                              <w:p w:rsidR="006B1030" w:rsidRDefault="006B1030" w:rsidP="00296A76">
                                <w:pPr>
                                  <w:pStyle w:val="Tabletext"/>
                                  <w:rPr>
                                    <w:rtl/>
                                  </w:rPr>
                                </w:pPr>
                                <w:r>
                                  <w:rPr>
                                    <w:rFonts w:hint="cs"/>
                                    <w:rtl/>
                                  </w:rPr>
                                  <w:t>وثائق متوائمة تقنياً</w:t>
                                </w:r>
                              </w:p>
                            </w:txbxContent>
                          </wps:txbx>
                          <wps:bodyPr rot="0" vert="horz" wrap="square" lIns="0" tIns="0" rIns="0" bIns="0" anchor="t" anchorCtr="0">
                            <a:noAutofit/>
                          </wps:bodyPr>
                        </wps:wsp>
                        <wps:wsp>
                          <wps:cNvPr id="6901" name="Text Box 2"/>
                          <wps:cNvSpPr txBox="1">
                            <a:spLocks noChangeArrowheads="1"/>
                          </wps:cNvSpPr>
                          <wps:spPr bwMode="auto">
                            <a:xfrm>
                              <a:off x="5231447" y="2177774"/>
                              <a:ext cx="708822" cy="340360"/>
                            </a:xfrm>
                            <a:prstGeom prst="rect">
                              <a:avLst/>
                            </a:prstGeom>
                            <a:noFill/>
                            <a:ln w="9525">
                              <a:noFill/>
                              <a:miter lim="800000"/>
                              <a:headEnd/>
                              <a:tailEnd/>
                            </a:ln>
                          </wps:spPr>
                          <wps:txbx>
                            <w:txbxContent>
                              <w:p w:rsidR="006B1030" w:rsidRDefault="006B1030" w:rsidP="00296A76">
                                <w:pPr>
                                  <w:pStyle w:val="Tabletext"/>
                                  <w:rPr>
                                    <w:rtl/>
                                  </w:rPr>
                                </w:pPr>
                                <w:r>
                                  <w:rPr>
                                    <w:rFonts w:hint="cs"/>
                                    <w:rtl/>
                                  </w:rPr>
                                  <w:t>وثيقة مشتركة</w:t>
                                </w:r>
                              </w:p>
                            </w:txbxContent>
                          </wps:txbx>
                          <wps:bodyPr rot="0" vert="horz" wrap="square" lIns="0" tIns="0" rIns="0" bIns="0" anchor="t" anchorCtr="0">
                            <a:noAutofit/>
                          </wps:bodyPr>
                        </wps:wsp>
                        <wps:wsp>
                          <wps:cNvPr id="6902" name="Text Box 2"/>
                          <wps:cNvSpPr txBox="1">
                            <a:spLocks noChangeArrowheads="1"/>
                          </wps:cNvSpPr>
                          <wps:spPr bwMode="auto">
                            <a:xfrm>
                              <a:off x="123825" y="3118694"/>
                              <a:ext cx="1223961" cy="552450"/>
                            </a:xfrm>
                            <a:prstGeom prst="rect">
                              <a:avLst/>
                            </a:prstGeom>
                            <a:noFill/>
                            <a:ln w="9525">
                              <a:noFill/>
                              <a:miter lim="800000"/>
                              <a:headEnd/>
                              <a:tailEnd/>
                            </a:ln>
                          </wps:spPr>
                          <wps:txbx>
                            <w:txbxContent>
                              <w:p w:rsidR="006B1030" w:rsidRPr="003649B0" w:rsidRDefault="006B1030" w:rsidP="00296A76">
                                <w:pPr>
                                  <w:pStyle w:val="Tabletext"/>
                                  <w:spacing w:line="240" w:lineRule="exact"/>
                                  <w:rPr>
                                    <w:spacing w:val="-4"/>
                                    <w:rtl/>
                                  </w:rPr>
                                </w:pPr>
                                <w:r w:rsidRPr="003649B0">
                                  <w:rPr>
                                    <w:rFonts w:hint="cs"/>
                                    <w:spacing w:val="-4"/>
                                    <w:rtl/>
                                  </w:rPr>
                                  <w:t>تنشر إحدى المنظمتين الوثيقة، وتحيل المنظمة الأخرى إلى</w:t>
                                </w:r>
                                <w:r>
                                  <w:rPr>
                                    <w:spacing w:val="-4"/>
                                  </w:rPr>
                                  <w:br/>
                                </w:r>
                                <w:r w:rsidRPr="003649B0">
                                  <w:rPr>
                                    <w:rFonts w:hint="cs"/>
                                    <w:spacing w:val="-4"/>
                                    <w:rtl/>
                                  </w:rPr>
                                  <w:t>تلك الوثيقة كمرجع</w:t>
                                </w:r>
                              </w:p>
                            </w:txbxContent>
                          </wps:txbx>
                          <wps:bodyPr rot="0" vert="horz" wrap="square" lIns="0" tIns="0" rIns="0" bIns="0" anchor="t" anchorCtr="0">
                            <a:noAutofit/>
                          </wps:bodyPr>
                        </wps:wsp>
                        <wps:wsp>
                          <wps:cNvPr id="6903" name="Text Box 2"/>
                          <wps:cNvSpPr txBox="1">
                            <a:spLocks noChangeArrowheads="1"/>
                          </wps:cNvSpPr>
                          <wps:spPr bwMode="auto">
                            <a:xfrm>
                              <a:off x="2256528" y="3241263"/>
                              <a:ext cx="854823" cy="358797"/>
                            </a:xfrm>
                            <a:prstGeom prst="rect">
                              <a:avLst/>
                            </a:prstGeom>
                            <a:noFill/>
                            <a:ln w="9525">
                              <a:noFill/>
                              <a:miter lim="800000"/>
                              <a:headEnd/>
                              <a:tailEnd/>
                            </a:ln>
                          </wps:spPr>
                          <wps:txbx>
                            <w:txbxContent>
                              <w:p w:rsidR="006B1030" w:rsidRDefault="006B1030" w:rsidP="00296A76">
                                <w:pPr>
                                  <w:pStyle w:val="Tabletext"/>
                                  <w:rPr>
                                    <w:rtl/>
                                  </w:rPr>
                                </w:pPr>
                                <w:r>
                                  <w:rPr>
                                    <w:rFonts w:hint="cs"/>
                                    <w:rtl/>
                                  </w:rPr>
                                  <w:t>وثائق متوائمة تقنياً</w:t>
                                </w:r>
                              </w:p>
                            </w:txbxContent>
                          </wps:txbx>
                          <wps:bodyPr rot="0" vert="horz" wrap="square" lIns="0" tIns="0" rIns="0" bIns="0" anchor="t" anchorCtr="0">
                            <a:noAutofit/>
                          </wps:bodyPr>
                        </wps:wsp>
                        <wps:wsp>
                          <wps:cNvPr id="6904" name="Text Box 2"/>
                          <wps:cNvSpPr txBox="1">
                            <a:spLocks noChangeArrowheads="1"/>
                          </wps:cNvSpPr>
                          <wps:spPr bwMode="auto">
                            <a:xfrm>
                              <a:off x="3182848" y="3241448"/>
                              <a:ext cx="725938" cy="340360"/>
                            </a:xfrm>
                            <a:prstGeom prst="rect">
                              <a:avLst/>
                            </a:prstGeom>
                            <a:noFill/>
                            <a:ln w="9525">
                              <a:noFill/>
                              <a:miter lim="800000"/>
                              <a:headEnd/>
                              <a:tailEnd/>
                            </a:ln>
                          </wps:spPr>
                          <wps:txbx>
                            <w:txbxContent>
                              <w:p w:rsidR="006B1030" w:rsidRDefault="006B1030" w:rsidP="00296A76">
                                <w:pPr>
                                  <w:pStyle w:val="Tabletext"/>
                                  <w:rPr>
                                    <w:rtl/>
                                  </w:rPr>
                                </w:pPr>
                                <w:r>
                                  <w:rPr>
                                    <w:rFonts w:hint="cs"/>
                                    <w:rtl/>
                                  </w:rPr>
                                  <w:t>وثيقة مشتركة</w:t>
                                </w:r>
                              </w:p>
                            </w:txbxContent>
                          </wps:txbx>
                          <wps:bodyPr rot="0" vert="horz" wrap="square" lIns="0" tIns="0" rIns="0" bIns="0" anchor="t" anchorCtr="0">
                            <a:noAutofit/>
                          </wps:bodyPr>
                        </wps:wsp>
                        <wps:wsp>
                          <wps:cNvPr id="6905" name="Text Box 2"/>
                          <wps:cNvSpPr txBox="1">
                            <a:spLocks noChangeArrowheads="1"/>
                          </wps:cNvSpPr>
                          <wps:spPr bwMode="auto">
                            <a:xfrm>
                              <a:off x="1936347" y="247622"/>
                              <a:ext cx="1207769" cy="302260"/>
                            </a:xfrm>
                            <a:prstGeom prst="rect">
                              <a:avLst/>
                            </a:prstGeom>
                            <a:noFill/>
                            <a:ln w="9525">
                              <a:noFill/>
                              <a:miter lim="800000"/>
                              <a:headEnd/>
                              <a:tailEnd/>
                            </a:ln>
                          </wps:spPr>
                          <wps:txbx>
                            <w:txbxContent>
                              <w:p w:rsidR="006B1030" w:rsidRDefault="006B1030" w:rsidP="00296A76">
                                <w:pPr>
                                  <w:pStyle w:val="Tabletext"/>
                                  <w:rPr>
                                    <w:rtl/>
                                  </w:rPr>
                                </w:pPr>
                                <w:r>
                                  <w:rPr>
                                    <w:rFonts w:hint="cs"/>
                                    <w:rtl/>
                                  </w:rPr>
                                  <w:t>لا حاجة للتعاون</w:t>
                                </w:r>
                              </w:p>
                            </w:txbxContent>
                          </wps:txbx>
                          <wps:bodyPr rot="0" vert="horz" wrap="square" lIns="0" tIns="0" rIns="0" bIns="0" anchor="t" anchorCtr="0">
                            <a:noAutofit/>
                          </wps:bodyPr>
                        </wps:wsp>
                        <wps:wsp>
                          <wps:cNvPr id="6906" name="Text Box 2"/>
                          <wps:cNvSpPr txBox="1">
                            <a:spLocks noChangeArrowheads="1"/>
                          </wps:cNvSpPr>
                          <wps:spPr bwMode="auto">
                            <a:xfrm>
                              <a:off x="0" y="0"/>
                              <a:ext cx="1441450" cy="723900"/>
                            </a:xfrm>
                            <a:prstGeom prst="rect">
                              <a:avLst/>
                            </a:prstGeom>
                            <a:noFill/>
                            <a:ln w="9525">
                              <a:noFill/>
                              <a:miter lim="800000"/>
                              <a:headEnd/>
                              <a:tailEnd/>
                            </a:ln>
                          </wps:spPr>
                          <wps:txbx>
                            <w:txbxContent>
                              <w:p w:rsidR="006B1030" w:rsidRPr="00121541" w:rsidRDefault="006B1030" w:rsidP="00296A76">
                                <w:pPr>
                                  <w:pStyle w:val="Tabletext"/>
                                  <w:spacing w:line="230" w:lineRule="exact"/>
                                  <w:rPr>
                                    <w:spacing w:val="-4"/>
                                    <w:rtl/>
                                  </w:rPr>
                                </w:pPr>
                                <w:r w:rsidRPr="00121541">
                                  <w:rPr>
                                    <w:rFonts w:hint="cs"/>
                                    <w:spacing w:val="-4"/>
                                    <w:rtl/>
                                  </w:rPr>
                                  <w:t>لدى لجنة</w:t>
                                </w:r>
                                <w:r w:rsidRPr="00121541">
                                  <w:rPr>
                                    <w:spacing w:val="-4"/>
                                    <w:rtl/>
                                  </w:rPr>
                                  <w:br/>
                                </w:r>
                                <w:r w:rsidRPr="00121541">
                                  <w:rPr>
                                    <w:rFonts w:hint="cs"/>
                                    <w:spacing w:val="-4"/>
                                    <w:rtl/>
                                  </w:rPr>
                                  <w:t>الدراسات بقطاع تقييس</w:t>
                                </w:r>
                                <w:r>
                                  <w:rPr>
                                    <w:spacing w:val="-4"/>
                                    <w:rtl/>
                                  </w:rPr>
                                  <w:br/>
                                </w:r>
                                <w:r w:rsidRPr="00121541">
                                  <w:rPr>
                                    <w:rFonts w:hint="cs"/>
                                    <w:spacing w:val="-4"/>
                                    <w:rtl/>
                                  </w:rPr>
                                  <w:t>الاتصالات ومنظمة اهتمام مشترك</w:t>
                                </w:r>
                                <w:r>
                                  <w:rPr>
                                    <w:rFonts w:hint="cs"/>
                                    <w:spacing w:val="-4"/>
                                    <w:rtl/>
                                  </w:rPr>
                                  <w:t xml:space="preserve"> في </w:t>
                                </w:r>
                                <w:r w:rsidRPr="00121541">
                                  <w:rPr>
                                    <w:rFonts w:hint="cs"/>
                                    <w:spacing w:val="-4"/>
                                    <w:rtl/>
                                  </w:rPr>
                                  <w:t>مجال عمل معين</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06C516" id="Group 6868" o:spid="_x0000_s1363" style="position:absolute;left:0;text-align:left;margin-left:2.1pt;margin-top:15.65pt;width:478.6pt;height:289.05pt;z-index:251834368;mso-width-relative:margin;mso-height-relative:margin" coordsize="60783,3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">
                <v:group id="Group 6869" o:spid="_x0000_s1364" style="position:absolute;width:60007;height:35818" coordsize="60007,35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599sYAAADdAAAADwAAAGRycy9kb3ducmV2LnhtbESPQWvCQBSE7wX/w/KE&#10;3uomSoNGVxGppQcRqoJ4e2SfSTD7NmS3Sfz3riD0OMzMN8xi1ZtKtNS40rKCeBSBIM6sLjlXcDpu&#10;P6YgnEfWWFkmBXdysFoO3haYatvxL7UHn4sAYZeigsL7OpXSZQUZdCNbEwfvahuDPsgml7rBLsBN&#10;JcdRlEiDJYeFAmvaFJTdDn9GwXeH3XoSf7W723Vzvxw/9+ddTEq9D/v1HISn3v+HX+0frSCZJ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n32xgAAAN0A&#10;AAAPAAAAAAAAAAAAAAAAAKoCAABkcnMvZG93bnJldi54bWxQSwUGAAAAAAQABAD6AAAAnQMAAAAA&#10;">
                  <v:rect id="Rectangle 6870" o:spid="_x0000_s1365" style="position:absolute;left:9144;top:19669;width:171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necMA&#10;AADdAAAADwAAAGRycy9kb3ducmV2LnhtbERPTWvCMBi+D/YfwjvYZWjqCiqdUVQQvOzgB+LxpXnX&#10;BJs3pYlt3a9fDgOPD8/3YjW4WnTUButZwWScgSAuvbZcKTifdqM5iBCRNdaeScGDAqyWry8LLLTv&#10;+UDdMVYihXAoUIGJsSmkDKUhh2HsG+LE/fjWYUywraRusU/hrpafWTaVDi2nBoMNbQ2Vt+PdKfh+&#10;5Pm++8hv/dnmlf2V183FeKXe34b1F4hIQ3yK/917rWA6n6X9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necMAAADdAAAADwAAAAAAAAAAAAAAAACYAgAAZHJzL2Rv&#10;d25yZXYueG1sUEsFBgAAAAAEAAQA9QAAAIgDAAAAAA==&#10;" fillcolor="white [3212]" stroked="f" strokeweight="1pt"/>
                  <v:rect id="Rectangle 6871" o:spid="_x0000_s1366" style="position:absolute;left:33194;top:20955;width:171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C4sYA&#10;AADdAAAADwAAAGRycy9kb3ducmV2LnhtbESPQWsCMRSE7wX/Q3hCL0WzdsHKapS2UPDioSrF42Pz&#10;3AQ3L8sm3V37601B8DjMzDfMajO4WnTUButZwWyagSAuvbZcKTgeviYLECEia6w9k4IrBdisR08r&#10;LLTv+Zu6faxEgnAoUIGJsSmkDKUhh2HqG+LknX3rMCbZVlK32Ce4q+Vrls2lQ8tpwWBDn4bKy/7X&#10;Kdhd83zbveSX/mjzyv7J08eP8Uo9j4f3JYhIQ3yE7+2tVjBfvM3g/01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yC4sYAAADdAAAADwAAAAAAAAAAAAAAAACYAgAAZHJz&#10;L2Rvd25yZXYueG1sUEsFBgAAAAAEAAQA9QAAAIsDAAAAAA==&#10;" fillcolor="white [3212]" stroked="f" strokeweight="1pt"/>
                  <v:rect id="Rectangle 6872" o:spid="_x0000_s1367" style="position:absolute;left:17716;top:13430;width:171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clcYA&#10;AADdAAAADwAAAGRycy9kb3ducmV2LnhtbESPQWsCMRSE7wX/Q3hCL0WzumBlNUpbKHjpoSrF42Pz&#10;3AQ3L8sm7q799U1B8DjMzDfMeju4WnTUButZwWyagSAuvbZcKTgePidLECEia6w9k4IbBdhuRk9r&#10;LLTv+Zu6faxEgnAoUIGJsSmkDKUhh2HqG+LknX3rMCbZVlK32Ce4q+U8yxbSoeW0YLChD0PlZX91&#10;Cr5ueb7rXvJLf7R5ZX/l6f3HeKWex8PbCkSkIT7C9/ZOK1gsX+fw/yY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4clcYAAADdAAAADwAAAAAAAAAAAAAAAACYAgAAZHJz&#10;L2Rvd25yZXYueG1sUEsFBgAAAAAEAAQA9QAAAIsDAAAAAA==&#10;" fillcolor="white [3212]" stroked="f" strokeweight="1pt"/>
                  <v:rect id="Rectangle 6873" o:spid="_x0000_s1368" style="position:absolute;left:9144;top:7953;width:171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5DsYA&#10;AADdAAAADwAAAGRycy9kb3ducmV2LnhtbESPQUvEMBSE74L/ITzBi7jpGliX2uziCsJePLgW8fho&#10;nk1o81Ka2Hb99UYQPA4z8w1T7Rffi4nG6AJrWK8KEMRNMI5bDfXb8+0WREzIBvvApOFMEfa7y4sK&#10;SxNmfqXplFqRIRxL1GBTGkopY2PJY1yFgTh7n2H0mLIcW2lGnDPc9/KuKDbSo+O8YHGgJ0tNd/ry&#10;Gl7OSh2nG9XNtVOt+5Yfh3cbtL6+Wh4fQCRa0n/4r300Gjbbew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5DsYAAADdAAAADwAAAAAAAAAAAAAAAACYAgAAZHJz&#10;L2Rvd25yZXYueG1sUEsFBgAAAAAEAAQA9QAAAIsDAAAAAA==&#10;" fillcolor="white [3212]" stroked="f" strokeweight="1pt"/>
                  <v:rect id="Rectangle 6874" o:spid="_x0000_s1369" style="position:absolute;left:21669;top:2762;width:1014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hescA&#10;AADdAAAADwAAAGRycy9kb3ducmV2LnhtbESPQWsCMRSE74X+h/AKXkrN1i1WtkZpBcFLD7VSPD42&#10;z01w87Js4u7qr28EweMwM98w8+XgatFRG6xnBa/jDARx6bXlSsHud/0yAxEissbaMyk4U4Dl4vFh&#10;joX2Pf9Qt42VSBAOBSowMTaFlKE05DCMfUOcvINvHcYk20rqFvsEd7WcZNlUOrScFgw2tDJUHrcn&#10;p+D7nOeb7jk/9jubV/Yi919/xis1eho+P0BEGuI9fGtvtILp7P0N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7IXrHAAAA3QAAAA8AAAAAAAAAAAAAAAAAmAIAAGRy&#10;cy9kb3ducmV2LnhtbFBLBQYAAAAABAAEAPUAAACMAwAAAAA=&#10;" fillcolor="white [3212]" stroked="f" strokeweight="1pt"/>
                  <v:rect id="Rectangle 6875" o:spid="_x0000_s1370" style="position:absolute;left:49339;top:13811;width:8144;height:4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E4ccA&#10;AADdAAAADwAAAGRycy9kb3ducmV2LnhtbESPQWsCMRSE74X+h/AKXkrN1qVWtkZpBcFLD7VSPD42&#10;z01w87Js4u7qr28EweMwM98w8+XgatFRG6xnBa/jDARx6bXlSsHud/0yAxEissbaMyk4U4Dl4vFh&#10;joX2Pf9Qt42VSBAOBSowMTaFlKE05DCMfUOcvINvHcYk20rqFvsEd7WcZNlUOrScFgw2tDJUHrcn&#10;p+D7nOeb7jk/9jubV/Yi919/xis1eho+P0BEGuI9fGtvtILp7P0Nr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3hOHHAAAA3QAAAA8AAAAAAAAAAAAAAAAAmAIAAGRy&#10;cy9kb3ducmV2LnhtbFBLBQYAAAAABAAEAPUAAACMAwAAAAA=&#10;" fillcolor="white [3212]" stroked="f" strokeweight="1pt"/>
                  <v:rect id="Rectangle 6876" o:spid="_x0000_s1371" style="position:absolute;left:53959;top:21955;width:6048;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alsYA&#10;AADdAAAADwAAAGRycy9kb3ducmV2LnhtbESPQWvCQBSE70L/w/IKvYhuaiBKdJVWELz0UJXS4yP7&#10;ml3Mvg3ZNYn99d1CocdhZr5hNrvRNaKnLljPCp7nGQjiymvLtYLL+TBbgQgRWWPjmRTcKcBu+zDZ&#10;YKn9wO/Un2ItEoRDiQpMjG0pZagMOQxz3xIn78t3DmOSXS11h0OCu0YusqyQDi2nBYMt7Q1V19PN&#10;KXi75/mxn+bX4WLz2n7Lz9cP45V6ehxf1iAijfE//Nc+agXFalnA75v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alsYAAADdAAAADwAAAAAAAAAAAAAAAACYAgAAZHJz&#10;L2Rvd25yZXYueG1sUEsFBgAAAAAEAAQA9QAAAIsDAAAAAA==&#10;" fillcolor="white [3212]" stroked="f" strokeweight="1pt"/>
                  <v:rect id="Rectangle 6877" o:spid="_x0000_s1372" style="position:absolute;left:44623;top:21954;width:8125;height: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DccA&#10;AADdAAAADwAAAGRycy9kb3ducmV2LnhtbESPQWvCQBSE74X+h+UJvZS60YCR1FWqIHjpoSqlx0f2&#10;mV3Mvg3ZNYn99d1CocdhZr5hVpvRNaKnLljPCmbTDARx5bXlWsH5tH9ZgggRWWPjmRTcKcBm/fiw&#10;wlL7gT+oP8ZaJAiHEhWYGNtSylAZchimviVO3sV3DmOSXS11h0OCu0bOs2whHVpOCwZb2hmqrseb&#10;U/B+z/ND/5xfh7PNa/stv7afxiv1NBnfXkFEGuN/+K990AoWy6KA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vw3HAAAA3QAAAA8AAAAAAAAAAAAAAAAAmAIAAGRy&#10;cy9kb3ducmV2LnhtbFBLBQYAAAAABAAEAPUAAACMAwAAAAA=&#10;" fillcolor="white [3212]" stroked="f" strokeweight="1pt"/>
                  <v:rect id="Rectangle 6878" o:spid="_x0000_s1373" style="position:absolute;left:4810;top:23955;width:7858;height:4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rf8MA&#10;AADdAAAADwAAAGRycy9kb3ducmV2LnhtbERPTWvCMBi+D/YfwjvYZWjqCiqdUVQQvOzgB+LxpXnX&#10;BJs3pYlt3a9fDgOPD8/3YjW4WnTUButZwWScgSAuvbZcKTifdqM5iBCRNdaeScGDAqyWry8LLLTv&#10;+UDdMVYihXAoUIGJsSmkDKUhh2HsG+LE/fjWYUywraRusU/hrpafWTaVDi2nBoMNbQ2Vt+PdKfh+&#10;5Pm++8hv/dnmlf2V183FeKXe34b1F4hIQ3yK/917rWA6n6W56U1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Yrf8MAAADdAAAADwAAAAAAAAAAAAAAAACYAgAAZHJzL2Rv&#10;d25yZXYueG1sUEsFBgAAAAAEAAQA9QAAAIgDAAAAAA==&#10;" fillcolor="white [3212]" stroked="f" strokeweight="1pt"/>
                  <v:rect id="Rectangle 6879" o:spid="_x0000_s1374" style="position:absolute;left:28622;top:23955;width:8239;height:4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O5McA&#10;AADdAAAADwAAAGRycy9kb3ducmV2LnhtbESPQWsCMRSE7wX/Q3hCL6VmdcHq1igqFLz0UCvF42Pz&#10;ugluXpZN3F3765tCweMwM98wq83gatFRG6xnBdNJBoK49NpypeD0+fa8ABEissbaMym4UYDNevSw&#10;wkL7nj+oO8ZKJAiHAhWYGJtCylAachgmviFO3rdvHcYk20rqFvsEd7WcZdlcOrScFgw2tDdUXo5X&#10;p+D9lueH7im/9CebV/ZHnndfxiv1OB62ryAiDfEe/m8ftIL54mUJ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6juTHAAAA3QAAAA8AAAAAAAAAAAAAAAAAmAIAAGRy&#10;cy9kb3ducmV2LnhtbFBLBQYAAAAABAAEAPUAAACMAwAAAAA=&#10;" fillcolor="white [3212]" stroked="f" strokeweight="1pt"/>
                  <v:rect id="Rectangle 6880" o:spid="_x0000_s1375" style="position:absolute;left:33432;top:32480;width:662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XXsMA&#10;AADdAAAADwAAAGRycy9kb3ducmV2LnhtbERPz2vCMBS+C/sfwht4kZnOgpTOKFMQvOwwFfH4aN6a&#10;YPNSmqyt/vXLYeDx4/u92oyuET11wXpW8D7PQBBXXluuFZxP+7cCRIjIGhvPpOBOATbrl8kKS+0H&#10;/qb+GGuRQjiUqMDE2JZShsqQwzD3LXHifnznMCbY1VJ3OKRw18hFli2lQ8upwWBLO0PV7fjrFHzd&#10;8/zQz/LbcLZ5bR/yur0Yr9T0dfz8ABFpjE/xv/ugFSyLIu1Pb9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VXXsMAAADdAAAADwAAAAAAAAAAAAAAAACYAgAAZHJzL2Rv&#10;d25yZXYueG1sUEsFBgAAAAAEAAQA9QAAAIgDAAAAAA==&#10;" fillcolor="white [3212]" stroked="f" strokeweight="1pt"/>
                  <v:rect id="Rectangle 6881" o:spid="_x0000_s1376" style="position:absolute;left:24098;top:32527;width:8096;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yxcYA&#10;AADdAAAADwAAAGRycy9kb3ducmV2LnhtbESPQWvCQBSE74X+h+UVeil1YwMSUlexBcGLh6qUHh/Z&#10;Z3Yx+zZk1yT667uC4HGYmW+Y+XJ0jeipC9azgukkA0FceW25VnDYr98LECEia2w8k4ILBVgunp/m&#10;WGo/8A/1u1iLBOFQogITY1tKGSpDDsPEt8TJO/rOYUyyq6XucEhw18iPLJtJh5bTgsGWvg1Vp93Z&#10;Kdhe8nzTv+Wn4WDz2l7l39ev8Uq9voyrTxCRxvgI39sbrWBWFFO4vU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nyxcYAAADdAAAADwAAAAAAAAAAAAAAAACYAgAAZHJz&#10;L2Rvd25yZXYueG1sUEsFBgAAAAAEAAQA9QAAAIsDAAAAAA==&#10;" fillcolor="white [3212]" stroked="f" strokeweight="1pt"/>
                  <v:rect id="Rectangle 6882" o:spid="_x0000_s1377" style="position:absolute;left:2905;top:32051;width:11525;height: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sssYA&#10;AADdAAAADwAAAGRycy9kb3ducmV2LnhtbESPQWvCQBSE7wX/w/IEL0U3NSAhuooKgpceaqX0+Mg+&#10;s4vZtyG7TWJ/fbdQ6HGYmW+YzW50jeipC9azgpdFBoK48tpyreD6fpoXIEJE1th4JgUPCrDbTp42&#10;WGo/8Bv1l1iLBOFQogITY1tKGSpDDsPCt8TJu/nOYUyyq6XucEhw18hllq2kQ8tpwWBLR0PV/fLl&#10;FLw+8vzcP+f34Wrz2n7Lz8OH8UrNpuN+DSLSGP/Df+2zVrAqii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tsssYAAADdAAAADwAAAAAAAAAAAAAAAACYAgAAZHJz&#10;L2Rvd25yZXYueG1sUEsFBgAAAAAEAAQA9QAAAIsDAAAAAA==&#10;" fillcolor="white [3212]" stroked="f" strokeweight="1pt"/>
                  <v:shapetype id="_x0000_t4" coordsize="21600,21600" o:spt="4" path="m10800,l,10800,10800,21600,21600,10800xe">
                    <v:stroke joinstyle="miter"/>
                    <v:path gradientshapeok="t" o:connecttype="rect" textboxrect="5400,5400,16200,16200"/>
                  </v:shapetype>
                  <v:shape id="Diamond 6883" o:spid="_x0000_s1378" type="#_x0000_t4" style="position:absolute;left:477;top:12361;width:16569;height:6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OoMcA&#10;AADdAAAADwAAAGRycy9kb3ducmV2LnhtbESP3WrCQBSE74W+w3KE3ulGCzZEV5GCtEJB/EHx7pg9&#10;JtHs2ZDdmtin7woFL4eZ+YaZzFpTihvVrrCsYNCPQBCnVhecKdhtF70YhPPIGkvLpOBODmbTl84E&#10;E20bXtNt4zMRIOwSVJB7XyVSujQng65vK+LgnW1t0AdZZ1LX2AS4KeUwikbSYMFhIceKPnJKr5sf&#10;o+D9sPpe029zOlyK49XLz+W+TJdKvXbb+RiEp9Y/w//tL61gFMdv8Hg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jqDHAAAA3QAAAA8AAAAAAAAAAAAAAAAAmAIAAGRy&#10;cy9kb3ducmV2LnhtbFBLBQYAAAAABAAEAPUAAACMAwAAAAA=&#10;" fillcolor="white [3212]" strokecolor="white [3212]" strokeweight="1pt"/>
                  <v:shape id="Diamond 6884" o:spid="_x0000_s1379" type="#_x0000_t4" style="position:absolute;left:21336;top:11055;width:22621;height:9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W1McA&#10;AADdAAAADwAAAGRycy9kb3ducmV2LnhtbESP3WrCQBSE74W+w3KE3ulGKTZEV5GCtEJB/EHx7pg9&#10;JtHs2ZDdmtin7woFL4eZ+YaZzFpTihvVrrCsYNCPQBCnVhecKdhtF70YhPPIGkvLpOBODmbTl84E&#10;E20bXtNt4zMRIOwSVJB7XyVSujQng65vK+LgnW1t0AdZZ1LX2AS4KeUwikbSYMFhIceKPnJKr5sf&#10;o+D9sPpe029zOlyK49XLz+W+TJdKvXbb+RiEp9Y/w//tL61gFMdv8Hg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NFtTHAAAA3QAAAA8AAAAAAAAAAAAAAAAAmAIAAGRy&#10;cy9kb3ducmV2LnhtbFBLBQYAAAAABAAEAPUAAACMAwAAAAA=&#10;" fillcolor="white [3212]" strokecolor="white [3212]" strokeweight="1pt"/>
                  <v:shape id="Diamond 6885" o:spid="_x0000_s1380" type="#_x0000_t4" style="position:absolute;width:17383;height:7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zT8cA&#10;AADdAAAADwAAAGRycy9kb3ducmV2LnhtbESP3WrCQBSE74W+w3KE3ulGoTZEV5GCtEJB/EHx7pg9&#10;JtHs2ZDdmtin7woFL4eZ+YaZzFpTihvVrrCsYNCPQBCnVhecKdhtF70YhPPIGkvLpOBODmbTl84E&#10;E20bXtNt4zMRIOwSVJB7XyVSujQng65vK+LgnW1t0AdZZ1LX2AS4KeUwikbSYMFhIceKPnJKr5sf&#10;o+D9sPpe029zOlyK49XLz+W+TJdKvXbb+RiEp9Y/w//tL61gFMdv8HgTn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s0/HAAAA3QAAAA8AAAAAAAAAAAAAAAAAmAIAAGRy&#10;cy9kb3ducmV2LnhtbFBLBQYAAAAABAAEAPUAAACMAwAAAAA=&#10;" fillcolor="white [3212]" strokecolor="white [3212]" strokeweight="1pt"/>
                  <v:rect id="Rectangle 6886" o:spid="_x0000_s1381" style="position:absolute;left:44719;top:13430;width:171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qscYA&#10;AADdAAAADwAAAGRycy9kb3ducmV2LnhtbESPwWrDMBBE74X+g9hCL6WRU4MxbpTQBgq55NAkhB4X&#10;a2uJWCtjqbaTr68CgRyHmXnDLFaTa8VAfbCeFcxnGQji2mvLjYLD/uu1BBEissbWMyk4U4DV8vFh&#10;gZX2I3/TsIuNSBAOFSowMXaVlKE25DDMfEecvF/fO4xJ9o3UPY4J7lr5lmWFdGg5LRjsaG2oPu3+&#10;nILtOc83w0t+Gg82b+xF/nwejVfq+Wn6eAcRaYr38K290QqKsizg+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qscYAAADdAAAADwAAAAAAAAAAAAAAAACYAgAAZHJz&#10;L2Rvd25yZXYueG1sUEsFBgAAAAAEAAQA9QAAAIsDAAAAAA==&#10;" fillcolor="white [3212]" stroked="f" strokeweight="1pt"/>
                  <v:rect id="Rectangle 6887" o:spid="_x0000_s1382" style="position:absolute;left:17717;top:1428;width:171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PKsYA&#10;AADdAAAADwAAAGRycy9kb3ducmV2LnhtbESPQWvCQBSE74X+h+UVvBTdtAEN0VXaQsGLh6qUHh/Z&#10;1+xi9m3IbpPor3cLgsdhZr5hVpvRNaKnLljPCl5mGQjiymvLtYLj4XNagAgRWWPjmRScKcBm/fiw&#10;wlL7gb+o38daJAiHEhWYGNtSylAZchhmviVO3q/vHMYku1rqDocEd418zbK5dGg5LRhs6cNQddr/&#10;OQW7c55v++f8NBxtXtuL/Hn/Nl6pydP4tgQRaYz38K291QrmRbGA/zfp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zPKsYAAADdAAAADwAAAAAAAAAAAAAAAACYAgAAZHJz&#10;L2Rvd25yZXYueG1sUEsFBgAAAAAEAAQA9QAAAIsDAAAAAA==&#10;" fillcolor="white [3212]" stroked="f" strokeweight="1pt"/>
                </v:group>
                <v:group id="Group 6888" o:spid="_x0000_s1383" style="position:absolute;left:1381;width:59402;height:36711" coordsize="59402,3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4+l8QAAADdAAAADwAAAGRycy9kb3ducmV2LnhtbERPy2rCQBTdF/oPwy10&#10;VydRDCF1FAlWughCtVC6u2SuSTBzJ2Smefy9sxC6PJz3ZjeZVgzUu8aygngRgSAurW64UvB9+XhL&#10;QTiPrLG1TApmcrDbPj9tMNN25C8azr4SIYRdhgpq77tMSlfWZNAtbEccuKvtDfoA+0rqHscQblq5&#10;jKJEGmw4NNTYUV5TeTv/GQXHEcf9Kj4Mxe2az7+X9emniEmp15dp/w7C0+T/xQ/3p1aQpGmYG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C4+l8QAAADdAAAA&#10;DwAAAAAAAAAAAAAAAACqAgAAZHJzL2Rvd25yZXYueG1sUEsFBgAAAAAEAAQA+gAAAJsDAAAAAA==&#10;">
                  <v:shape id="Text Box 2" o:spid="_x0000_s1384" type="#_x0000_t202" style="position:absolute;left:42956;top:13921;width:260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LocMA&#10;AADdAAAADwAAAGRycy9kb3ducmV2LnhtbESPQYvCMBSE7wv+h/AEL4tN60Fq11QWURBvq168PZq3&#10;bdnmpTSxrf56Iyx4HGa+GWa9GU0jeupcbVlBEsUgiAuray4VXM77eQrCeWSNjWVScCcHm3zyscZM&#10;24F/qD/5UoQSdhkqqLxvMyldUZFBF9mWOHi/tjPog+xKqTscQrlp5CKOl9JgzWGhwpa2FRV/p5tR&#10;sBx37edxRYvhUTQ9Xx9J4ilRajYdv79AeBr9O/xPH3Tg0nQFrzfhCcj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LocMAAADdAAAADwAAAAAAAAAAAAAAAACYAgAAZHJzL2Rv&#10;d25yZXYueG1sUEsFBgAAAAAEAAQA9QAAAIgDAAAAAA==&#10;" filled="f" stroked="f">
                    <v:textbox style="mso-fit-shape-to-text:t" inset="0,0,0,0">
                      <w:txbxContent>
                        <w:p w:rsidR="006B1030" w:rsidRDefault="006B1030" w:rsidP="00296A76">
                          <w:pPr>
                            <w:pStyle w:val="Tabletext"/>
                            <w:rPr>
                              <w:rtl/>
                            </w:rPr>
                          </w:pPr>
                          <w:r>
                            <w:rPr>
                              <w:rFonts w:hint="cs"/>
                              <w:rtl/>
                            </w:rPr>
                            <w:t>لا</w:t>
                          </w:r>
                        </w:p>
                      </w:txbxContent>
                    </v:textbox>
                  </v:shape>
                  <v:shape id="Text Box 2" o:spid="_x0000_s1385" type="#_x0000_t202" style="position:absolute;left:15763;top:13715;width:260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04cAA&#10;AADdAAAADwAAAGRycy9kb3ducmV2LnhtbERPTYvCMBC9C/6HMIIX0bQeRKtRRHZB9rbqxdvQjG2x&#10;mZQm23b99TuHBY+P9707DK5WHbWh8mwgXSSgiHNvKy4M3K6f8zWoEJEt1p7JwC8FOOzHox1m1vf8&#10;Td0lFkpCOGRooIyxybQOeUkOw8I3xMI9fOswCmwLbVvsJdzVepkkK+2wYmkosaFTSfnz8uMMrIaP&#10;Zva1oWX/yuuO7680jZQaM50Mxy2oSEN8i//dZyu+9Ub2yxt5An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R04cAAAADdAAAADwAAAAAAAAAAAAAAAACYAgAAZHJzL2Rvd25y&#10;ZXYueG1sUEsFBgAAAAAEAAQA9QAAAIUDAAAAAA==&#10;" filled="f" stroked="f">
                    <v:textbox style="mso-fit-shape-to-text:t" inset="0,0,0,0">
                      <w:txbxContent>
                        <w:p w:rsidR="006B1030" w:rsidRDefault="006B1030" w:rsidP="00296A76">
                          <w:pPr>
                            <w:pStyle w:val="Tabletext"/>
                            <w:rPr>
                              <w:rtl/>
                            </w:rPr>
                          </w:pPr>
                          <w:r>
                            <w:rPr>
                              <w:rFonts w:hint="cs"/>
                              <w:rtl/>
                            </w:rPr>
                            <w:t>لا</w:t>
                          </w:r>
                        </w:p>
                      </w:txbxContent>
                    </v:textbox>
                  </v:shape>
                  <v:shape id="Text Box 2" o:spid="_x0000_s1386" type="#_x0000_t202" style="position:absolute;left:15661;top:1841;width:260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esMA&#10;AADdAAAADwAAAGRycy9kb3ducmV2LnhtbESPT4vCMBTE78J+h/AWvMiaxoPYrlFkURBv/rns7dG8&#10;bYvNS2mybfXTG0HwOMz8ZpjlerC16Kj1lWMNapqAIM6dqbjQcDnvvhYgfEA2WDsmDTfysF59jJaY&#10;GdfzkbpTKEQsYZ+hhjKEJpPS5yVZ9FPXEEfvz7UWQ5RtIU2LfSy3tZwlyVxarDgulNjQT0n59fRv&#10;NcyHbTM5pDTr73nd8e9dqUBK6/HnsPkGEWgI7/CL3pvILVIF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jResMAAADdAAAADwAAAAAAAAAAAAAAAACYAgAAZHJzL2Rv&#10;d25yZXYueG1sUEsFBgAAAAAEAAQA9QAAAIgDAAAAAA==&#10;" filled="f" stroked="f">
                    <v:textbox style="mso-fit-shape-to-text:t" inset="0,0,0,0">
                      <w:txbxContent>
                        <w:p w:rsidR="006B1030" w:rsidRDefault="006B1030" w:rsidP="00296A76">
                          <w:pPr>
                            <w:pStyle w:val="Tabletext"/>
                            <w:rPr>
                              <w:rtl/>
                            </w:rPr>
                          </w:pPr>
                          <w:r>
                            <w:rPr>
                              <w:rFonts w:hint="cs"/>
                              <w:rtl/>
                            </w:rPr>
                            <w:t>لا</w:t>
                          </w:r>
                        </w:p>
                      </w:txbxContent>
                    </v:textbox>
                  </v:shape>
                  <v:shape id="Text Box 2" o:spid="_x0000_s1387" type="#_x0000_t202" style="position:absolute;left:7492;top:7238;width:260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PDcQA&#10;AADdAAAADwAAAGRycy9kb3ducmV2LnhtbESPQWvCQBSE70L/w/IKvYhukkPQ1DUUaaF4M3rx9si+&#10;JqHZtyG7Jml+fVcQPA4z3wyzyyfTioF611hWEK8jEMSl1Q1XCi7nr9UGhPPIGlvLpOCPHOT7l8UO&#10;M21HPtFQ+EqEEnYZKqi97zIpXVmTQbe2HXHwfmxv0AfZV1L3OIZy08okilJpsOGwUGNHh5rK3+Jm&#10;FKTTZ7c8bikZ57Id+DrHsadYqbfX6eMdhKfJP8MP+lsHbrNN4P4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Tw3EAAAA3QAAAA8AAAAAAAAAAAAAAAAAmAIAAGRycy9k&#10;b3ducmV2LnhtbFBLBQYAAAAABAAEAPUAAACJAwAAAAA=&#10;" filled="f" stroked="f">
                    <v:textbox style="mso-fit-shape-to-text:t" inset="0,0,0,0">
                      <w:txbxContent>
                        <w:p w:rsidR="006B1030" w:rsidRDefault="006B1030" w:rsidP="00296A76">
                          <w:pPr>
                            <w:pStyle w:val="Tabletext"/>
                            <w:rPr>
                              <w:rtl/>
                            </w:rPr>
                          </w:pPr>
                          <w:r>
                            <w:rPr>
                              <w:rFonts w:hint="cs"/>
                              <w:rtl/>
                            </w:rPr>
                            <w:t>نعم</w:t>
                          </w:r>
                        </w:p>
                      </w:txbxContent>
                    </v:textbox>
                  </v:shape>
                  <v:shape id="Text Box 2" o:spid="_x0000_s1388" type="#_x0000_t202" style="position:absolute;left:7445;top:19023;width:260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lsMA&#10;AADdAAAADwAAAGRycy9kb3ducmV2LnhtbESPQYvCMBSE7wv+h/AEL4umVRCtpkVkFxZvunvx9mie&#10;bbF5KU1sq79+Iwgeh5lvhtlmg6lFR62rLCuIZxEI4tzqigsFf7/f0xUI55E11pZJwZ0cZOnoY4uJ&#10;tj0fqTv5QoQSdgkqKL1vEildXpJBN7MNcfAutjXog2wLqVvsQ7mp5TyKltJgxWGhxIb2JeXX080o&#10;WA5fzedhTfP+kdcdnx9x7ClWajIedhsQngb/Dr/oHx241XoBzzfhCc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qlsMAAADdAAAADwAAAAAAAAAAAAAAAACYAgAAZHJzL2Rv&#10;d25yZXYueG1sUEsFBgAAAAAEAAQA9QAAAIgDAAAAAA==&#10;" filled="f" stroked="f">
                    <v:textbox style="mso-fit-shape-to-text:t" inset="0,0,0,0">
                      <w:txbxContent>
                        <w:p w:rsidR="006B1030" w:rsidRDefault="006B1030" w:rsidP="00296A76">
                          <w:pPr>
                            <w:pStyle w:val="Tabletext"/>
                            <w:rPr>
                              <w:rtl/>
                            </w:rPr>
                          </w:pPr>
                          <w:r>
                            <w:rPr>
                              <w:rFonts w:hint="cs"/>
                              <w:rtl/>
                            </w:rPr>
                            <w:t>نعم</w:t>
                          </w:r>
                        </w:p>
                      </w:txbxContent>
                    </v:textbox>
                  </v:shape>
                  <v:shape id="Text Box 2" o:spid="_x0000_s1389" type="#_x0000_t202" style="position:absolute;left:31114;top:19874;width:260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y4sMA&#10;AADdAAAADwAAAGRycy9kb3ducmV2LnhtbESPQYvCMBSE7wv+h/AEL4umFRGtpkVkFxZvunvx9mie&#10;bbF5KU1sq79+Iwgeh5lvhtlmg6lFR62rLCuIZxEI4tzqigsFf7/f0xUI55E11pZJwZ0cZOnoY4uJ&#10;tj0fqTv5QoQSdgkqKL1vEildXpJBN7MNcfAutjXog2wLqVvsQ7mp5TyKltJgxWGhxIb2JeXX080o&#10;WA5fzedhTfP+kdcdnx9x7ClWajIedhsQngb/Dr/oHx241XoBzzfhCc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y4sMAAADdAAAADwAAAAAAAAAAAAAAAACYAgAAZHJzL2Rv&#10;d25yZXYueG1sUEsFBgAAAAAEAAQA9QAAAIgDAAAAAA==&#10;" filled="f" stroked="f">
                    <v:textbox style="mso-fit-shape-to-text:t" inset="0,0,0,0">
                      <w:txbxContent>
                        <w:p w:rsidR="006B1030" w:rsidRDefault="006B1030" w:rsidP="00296A76">
                          <w:pPr>
                            <w:pStyle w:val="Tabletext"/>
                            <w:rPr>
                              <w:rtl/>
                            </w:rPr>
                          </w:pPr>
                          <w:r>
                            <w:rPr>
                              <w:rFonts w:hint="cs"/>
                              <w:rtl/>
                            </w:rPr>
                            <w:t>نعم</w:t>
                          </w:r>
                        </w:p>
                      </w:txbxContent>
                    </v:textbox>
                  </v:shape>
                  <v:shape id="Text Box 2" o:spid="_x0000_s1390" type="#_x0000_t202" style="position:absolute;left:952;top:13716;width:1181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D8UA&#10;AADdAAAADwAAAGRycy9kb3ducmV2LnhtbESPQWvCQBSE7wX/w/KE3upGoUGjq4goFArSmB48PrPP&#10;ZDH7NmZXjf++Wyj0OMzMN8xi1dtG3KnzxrGC8SgBQVw6bbhS8F3s3qYgfEDW2DgmBU/ysFoOXhaY&#10;affgnO6HUIkIYZ+hgjqENpPSlzVZ9CPXEkfv7DqLIcqukrrDR4TbRk6SJJUWDceFGlva1FReDjer&#10;YH3kfGuu+9NXfs5NUcwS/kwvSr0O+/UcRKA+/If/2h9aQTqdvc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A8PxQAAAN0AAAAPAAAAAAAAAAAAAAAAAJgCAABkcnMv&#10;ZG93bnJldi54bWxQSwUGAAAAAAQABAD1AAAAigMAAAAA&#10;" filled="f" stroked="f">
                    <v:textbox inset="0,0,0,0">
                      <w:txbxContent>
                        <w:p w:rsidR="006B1030" w:rsidRDefault="006B1030" w:rsidP="00296A76">
                          <w:pPr>
                            <w:pStyle w:val="Tabletext"/>
                            <w:rPr>
                              <w:rtl/>
                            </w:rPr>
                          </w:pPr>
                          <w:r>
                            <w:rPr>
                              <w:rFonts w:hint="cs"/>
                              <w:rtl/>
                            </w:rPr>
                            <w:t>تقع المسؤولية الرئيسية على عاتق إحدى المنظمتين</w:t>
                          </w:r>
                        </w:p>
                      </w:txbxContent>
                    </v:textbox>
                  </v:shape>
                  <v:shape id="Text Box 2" o:spid="_x0000_s1391" type="#_x0000_t202" style="position:absolute;left:24511;top:12890;width:13271;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ReMUA&#10;AADdAAAADwAAAGRycy9kb3ducmV2LnhtbESPQWvCQBSE7wX/w/IEb3VjD0Gjq4hYKAjSGA8en9ln&#10;sph9m2ZXjf/eLRR6HGbmG2ax6m0j7tR541jBZJyAIC6dNlwpOBaf71MQPiBrbByTgid5WC0HbwvM&#10;tHtwTvdDqESEsM9QQR1Cm0npy5os+rFriaN3cZ3FEGVXSd3hI8JtIz+SJJUWDceFGlva1FReDzer&#10;YH3ifGt+9ufv/JKbopglvEuvSo2G/XoOIlAf/sN/7S+tIJ3OUvh9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pF4xQAAAN0AAAAPAAAAAAAAAAAAAAAAAJgCAABkcnMv&#10;ZG93bnJldi54bWxQSwUGAAAAAAQABAD1AAAAigMAAAAA&#10;" filled="f" stroked="f">
                    <v:textbox inset="0,0,0,0">
                      <w:txbxContent>
                        <w:p w:rsidR="006B1030" w:rsidRDefault="006B1030" w:rsidP="00296A76">
                          <w:pPr>
                            <w:pStyle w:val="Tabletext"/>
                            <w:rPr>
                              <w:rtl/>
                            </w:rPr>
                          </w:pPr>
                          <w:r>
                            <w:rPr>
                              <w:rFonts w:hint="cs"/>
                              <w:rtl/>
                            </w:rPr>
                            <w:t>العمل المنفَّذ لا يثير الجدل، وهناك مشاركة مشتركة كافية</w:t>
                          </w:r>
                          <w:r>
                            <w:rPr>
                              <w:rtl/>
                            </w:rPr>
                            <w:br/>
                          </w:r>
                          <w:r>
                            <w:rPr>
                              <w:rFonts w:hint="cs"/>
                              <w:rtl/>
                            </w:rPr>
                            <w:t>في اجتماعات المنظمتين</w:t>
                          </w:r>
                        </w:p>
                      </w:txbxContent>
                    </v:textbox>
                  </v:shape>
                  <v:shape id="Text Box 2" o:spid="_x0000_s1392" type="#_x0000_t202" style="position:absolute;left:47404;top:13016;width:8984;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048YA&#10;AADdAAAADwAAAGRycy9kb3ducmV2LnhtbESPQWvCQBSE74L/YXlCb7qxh1Sjq4hUKAilMT14fGaf&#10;yWL2bcyuGv99t1DocZiZb5jlureNuFPnjWMF00kCgrh02nCl4LvYjWcgfEDW2DgmBU/ysF4NB0vM&#10;tHtwTvdDqESEsM9QQR1Cm0npy5os+olriaN3dp3FEGVXSd3hI8JtI1+TJJUWDceFGlva1lReDjer&#10;YHPk/N1cP09f+Tk3RTFPeJ9elHoZ9ZsFiEB9+A//tT+0gnQ2f4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o048YAAADdAAAADwAAAAAAAAAAAAAAAACYAgAAZHJz&#10;L2Rvd25yZXYueG1sUEsFBgAAAAAEAAQA9QAAAIsDAAAAAA==&#10;" filled="f" stroked="f">
                    <v:textbox inset="0,0,0,0">
                      <w:txbxContent>
                        <w:p w:rsidR="006B1030" w:rsidRDefault="006B1030" w:rsidP="00296A76">
                          <w:pPr>
                            <w:pStyle w:val="Tabletext"/>
                            <w:spacing w:line="240" w:lineRule="exact"/>
                            <w:rPr>
                              <w:rtl/>
                            </w:rPr>
                          </w:pPr>
                          <w:r>
                            <w:rPr>
                              <w:rFonts w:hint="cs"/>
                              <w:rtl/>
                            </w:rPr>
                            <w:t>فريق مشترك</w:t>
                          </w:r>
                          <w:r>
                            <w:rPr>
                              <w:rtl/>
                            </w:rPr>
                            <w:br/>
                          </w:r>
                          <w:r>
                            <w:rPr>
                              <w:rFonts w:hint="cs"/>
                              <w:rtl/>
                            </w:rPr>
                            <w:t xml:space="preserve">(انظر الفقرة </w:t>
                          </w:r>
                          <w:r>
                            <w:t>5.7</w:t>
                          </w:r>
                          <w:r>
                            <w:rPr>
                              <w:rFonts w:hint="cs"/>
                              <w:rtl/>
                            </w:rPr>
                            <w:t xml:space="preserve"> والتذييل </w:t>
                          </w:r>
                          <w:r>
                            <w:rPr>
                              <w:rFonts w:hint="cs"/>
                            </w:rPr>
                            <w:t>III</w:t>
                          </w:r>
                          <w:r>
                            <w:rPr>
                              <w:rFonts w:hint="cs"/>
                              <w:rtl/>
                            </w:rPr>
                            <w:t>)</w:t>
                          </w:r>
                        </w:p>
                      </w:txbxContent>
                    </v:textbox>
                  </v:shape>
                  <v:shape id="Text Box 2" o:spid="_x0000_s1393" type="#_x0000_t202" style="position:absolute;left:3259;top:23571;width:8257;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gkcMA&#10;AADdAAAADwAAAGRycy9kb3ducmV2LnhtbERPPWvDMBDdC/kP4gLZGrkdTOJGDqakEAiUOu7Q8Wqd&#10;bRHr5FiK4/77aih0fLzv3X62vZho9Maxgqd1AoK4dtpwq+CzenvcgPABWWPvmBT8kId9vnjYYabd&#10;nUuazqEVMYR9hgq6EIZMSl93ZNGv3UAcucaNFkOEYyv1iPcYbnv5nCSptGg4NnQ40GtH9eV8swqK&#10;Ly4P5vr+/VE2pamqbcKn9KLUajkXLyACzeFf/Oc+agXpZhvnxj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gkcMAAADdAAAADwAAAAAAAAAAAAAAAACYAgAAZHJzL2Rv&#10;d25yZXYueG1sUEsFBgAAAAAEAAQA9QAAAIgDAAAAAA==&#10;" filled="f" stroked="f">
                    <v:textbox inset="0,0,0,0">
                      <w:txbxContent>
                        <w:p w:rsidR="006B1030" w:rsidRPr="00AA4015" w:rsidRDefault="006B1030" w:rsidP="00296A76">
                          <w:pPr>
                            <w:pStyle w:val="Tabletext"/>
                            <w:spacing w:line="240" w:lineRule="exact"/>
                            <w:rPr>
                              <w:spacing w:val="-4"/>
                              <w:rtl/>
                            </w:rPr>
                          </w:pPr>
                          <w:r w:rsidRPr="00AA4015">
                            <w:rPr>
                              <w:rFonts w:hint="cs"/>
                              <w:spacing w:val="-4"/>
                              <w:rtl/>
                            </w:rPr>
                            <w:t>نهج بيانات الاتصال</w:t>
                          </w:r>
                          <w:r w:rsidRPr="00AA4015">
                            <w:rPr>
                              <w:spacing w:val="-4"/>
                              <w:rtl/>
                            </w:rPr>
                            <w:br/>
                          </w:r>
                          <w:r w:rsidRPr="00AA4015">
                            <w:rPr>
                              <w:rFonts w:hint="cs"/>
                              <w:spacing w:val="-4"/>
                              <w:rtl/>
                            </w:rPr>
                            <w:t xml:space="preserve">(انظر الفقرة </w:t>
                          </w:r>
                          <w:r w:rsidRPr="00AA4015">
                            <w:rPr>
                              <w:spacing w:val="-4"/>
                            </w:rPr>
                            <w:t>3.7</w:t>
                          </w:r>
                          <w:r w:rsidRPr="00AA4015">
                            <w:rPr>
                              <w:rFonts w:hint="cs"/>
                              <w:spacing w:val="-4"/>
                              <w:rtl/>
                            </w:rPr>
                            <w:t xml:space="preserve"> و</w:t>
                          </w:r>
                          <w:r>
                            <w:rPr>
                              <w:rFonts w:hint="cs"/>
                              <w:spacing w:val="-4"/>
                              <w:rtl/>
                            </w:rPr>
                            <w:t xml:space="preserve">التذييل </w:t>
                          </w:r>
                          <w:r>
                            <w:rPr>
                              <w:rFonts w:hint="cs"/>
                              <w:spacing w:val="-4"/>
                            </w:rPr>
                            <w:t>I</w:t>
                          </w:r>
                          <w:r w:rsidRPr="00AA4015">
                            <w:rPr>
                              <w:rFonts w:hint="cs"/>
                              <w:spacing w:val="-4"/>
                              <w:rtl/>
                            </w:rPr>
                            <w:t>)</w:t>
                          </w:r>
                        </w:p>
                      </w:txbxContent>
                    </v:textbox>
                  </v:shape>
                  <v:shape id="Text Box 2" o:spid="_x0000_s1394" type="#_x0000_t202" style="position:absolute;left:26955;top:23574;width:900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FCsUA&#10;AADdAAAADwAAAGRycy9kb3ducmV2LnhtbESPQWvCQBSE7wX/w/IK3uqmHoKJriJFQRCkMR48vmaf&#10;yWL2bcyumv77bqHQ4zAz3zCL1WBb8aDeG8cK3icJCOLKacO1glO5fZuB8AFZY+uYFHyTh9Vy9LLA&#10;XLsnF/Q4hlpECPscFTQhdLmUvmrIop+4jjh6F9dbDFH2tdQ9PiPctnKaJKm0aDguNNjRR0PV9Xi3&#10;CtZnLjbmdvj6LC6FKcss4X16VWr8OqznIAIN4T/8195pBeksy+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QUKxQAAAN0AAAAPAAAAAAAAAAAAAAAAAJgCAABkcnMv&#10;ZG93bnJldi54bWxQSwUGAAAAAAQABAD1AAAAigMAAAAA&#10;" filled="f" stroked="f">
                    <v:textbox inset="0,0,0,0">
                      <w:txbxContent>
                        <w:p w:rsidR="006B1030" w:rsidRDefault="006B1030" w:rsidP="00296A76">
                          <w:pPr>
                            <w:pStyle w:val="Tabletext"/>
                            <w:spacing w:line="240" w:lineRule="exact"/>
                            <w:rPr>
                              <w:rtl/>
                            </w:rPr>
                          </w:pPr>
                          <w:r>
                            <w:rPr>
                              <w:rFonts w:hint="cs"/>
                              <w:rtl/>
                            </w:rPr>
                            <w:t>العمل التعاوني</w:t>
                          </w:r>
                          <w:r>
                            <w:rPr>
                              <w:rtl/>
                            </w:rPr>
                            <w:br/>
                          </w:r>
                          <w:r>
                            <w:rPr>
                              <w:rFonts w:hint="cs"/>
                              <w:rtl/>
                            </w:rPr>
                            <w:t xml:space="preserve">(انظر الفقرة </w:t>
                          </w:r>
                          <w:r>
                            <w:t>4.7</w:t>
                          </w:r>
                          <w:r>
                            <w:rPr>
                              <w:rFonts w:hint="cs"/>
                              <w:rtl/>
                            </w:rPr>
                            <w:t xml:space="preserve"> والتذييل </w:t>
                          </w:r>
                          <w:r>
                            <w:rPr>
                              <w:rFonts w:hint="cs"/>
                            </w:rPr>
                            <w:t>II</w:t>
                          </w:r>
                          <w:r>
                            <w:rPr>
                              <w:rFonts w:hint="cs"/>
                              <w:rtl/>
                            </w:rPr>
                            <w:t>)</w:t>
                          </w:r>
                        </w:p>
                      </w:txbxContent>
                    </v:textbox>
                  </v:shape>
                  <v:shape id="Text Box 2" o:spid="_x0000_s1395" type="#_x0000_t202" style="position:absolute;left:43024;top:21862;width:8602;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jcIA&#10;AADdAAAADwAAAGRycy9kb3ducmV2LnhtbERPz2vCMBS+D/wfwhvsNpN5KFqNIsOBIAxrPXh8a55t&#10;sHnpmqjdf78cBI8f3+/FanCtuFEfrGcNH2MFgrjyxnKt4Vh+vU9BhIhssPVMGv4owGo5ellgbvyd&#10;C7odYi1SCIccNTQxdrmUoWrIYRj7jjhxZ987jAn2tTQ93lO4a+VEqUw6tJwaGuzos6Hqcrg6DesT&#10;Fxv7+/2zL86FLcuZ4l120frtdVjPQUQa4lP8cG+Nhmym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DaNwgAAAN0AAAAPAAAAAAAAAAAAAAAAAJgCAABkcnMvZG93&#10;bnJldi54bWxQSwUGAAAAAAQABAD1AAAAhwMAAAAA&#10;" filled="f" stroked="f">
                    <v:textbox inset="0,0,0,0">
                      <w:txbxContent>
                        <w:p w:rsidR="006B1030" w:rsidRDefault="006B1030" w:rsidP="00296A76">
                          <w:pPr>
                            <w:pStyle w:val="Tabletext"/>
                            <w:rPr>
                              <w:rtl/>
                            </w:rPr>
                          </w:pPr>
                          <w:r>
                            <w:rPr>
                              <w:rFonts w:hint="cs"/>
                              <w:rtl/>
                            </w:rPr>
                            <w:t>وثائق متوائمة تقنياً</w:t>
                          </w:r>
                        </w:p>
                      </w:txbxContent>
                    </v:textbox>
                  </v:shape>
                  <v:shape id="Text Box 2" o:spid="_x0000_s1396" type="#_x0000_t202" style="position:absolute;left:52314;top:21777;width:7088;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TFsUA&#10;AADdAAAADwAAAGRycy9kb3ducmV2LnhtbESPQWsCMRSE7wX/Q3hCbzWxh6WuRhGxIBRK1/Xg8bl5&#10;7gY3L+sm6vbfN4VCj8PMfMMsVoNrxZ36YD1rmE4UCOLKG8u1hkP5/vIGIkRkg61n0vBNAVbL0dMC&#10;c+MfXNB9H2uRIBxy1NDE2OVShqohh2HiO+LknX3vMCbZ19L0+Ehw18pXpTLp0HJaaLCjTUPVZX9z&#10;GtZHLrb2+nn6Ks6FLcuZ4o/sovXzeFjPQUQa4n/4r70zGrKZms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JMWxQAAAN0AAAAPAAAAAAAAAAAAAAAAAJgCAABkcnMv&#10;ZG93bnJldi54bWxQSwUGAAAAAAQABAD1AAAAigMAAAAA&#10;" filled="f" stroked="f">
                    <v:textbox inset="0,0,0,0">
                      <w:txbxContent>
                        <w:p w:rsidR="006B1030" w:rsidRDefault="006B1030" w:rsidP="00296A76">
                          <w:pPr>
                            <w:pStyle w:val="Tabletext"/>
                            <w:rPr>
                              <w:rtl/>
                            </w:rPr>
                          </w:pPr>
                          <w:r>
                            <w:rPr>
                              <w:rFonts w:hint="cs"/>
                              <w:rtl/>
                            </w:rPr>
                            <w:t>وثيقة مشتركة</w:t>
                          </w:r>
                        </w:p>
                      </w:txbxContent>
                    </v:textbox>
                  </v:shape>
                  <v:shape id="Text Box 2" o:spid="_x0000_s1397" type="#_x0000_t202" style="position:absolute;left:1238;top:31186;width:12239;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NYcUA&#10;AADdAAAADwAAAGRycy9kb3ducmV2LnhtbESPQWsCMRSE70L/Q3hCb5roYdGtUaS0UCgU1/XQ4+vm&#10;uRvcvGw3qW7/vREEj8PMfMOsNoNrxZn6YD1rmE0VCOLKG8u1hkP5PlmACBHZYOuZNPxTgM36abTC&#10;3PgLF3Tex1okCIccNTQxdrmUoWrIYZj6jjh5R987jEn2tTQ9XhLctXKuVCYdWk4LDXb02lB12v85&#10;DdtvLt7s79fPrjgWtiyXij+zk9bP42H7AiLSEB/he/vDaMiWag6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g1hxQAAAN0AAAAPAAAAAAAAAAAAAAAAAJgCAABkcnMv&#10;ZG93bnJldi54bWxQSwUGAAAAAAQABAD1AAAAigMAAAAA&#10;" filled="f" stroked="f">
                    <v:textbox inset="0,0,0,0">
                      <w:txbxContent>
                        <w:p w:rsidR="006B1030" w:rsidRPr="003649B0" w:rsidRDefault="006B1030" w:rsidP="00296A76">
                          <w:pPr>
                            <w:pStyle w:val="Tabletext"/>
                            <w:spacing w:line="240" w:lineRule="exact"/>
                            <w:rPr>
                              <w:spacing w:val="-4"/>
                              <w:rtl/>
                            </w:rPr>
                          </w:pPr>
                          <w:r w:rsidRPr="003649B0">
                            <w:rPr>
                              <w:rFonts w:hint="cs"/>
                              <w:spacing w:val="-4"/>
                              <w:rtl/>
                            </w:rPr>
                            <w:t>تنشر إحدى المنظمتين الوثيقة، وتحيل المنظمة الأخرى إلى</w:t>
                          </w:r>
                          <w:r>
                            <w:rPr>
                              <w:spacing w:val="-4"/>
                            </w:rPr>
                            <w:br/>
                          </w:r>
                          <w:r w:rsidRPr="003649B0">
                            <w:rPr>
                              <w:rFonts w:hint="cs"/>
                              <w:spacing w:val="-4"/>
                              <w:rtl/>
                            </w:rPr>
                            <w:t>تلك الوثيقة كمرجع</w:t>
                          </w:r>
                        </w:p>
                      </w:txbxContent>
                    </v:textbox>
                  </v:shape>
                  <v:shape id="Text Box 2" o:spid="_x0000_s1398" type="#_x0000_t202" style="position:absolute;left:22565;top:32412;width:8548;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o+sYA&#10;AADdAAAADwAAAGRycy9kb3ducmV2LnhtbESPQWsCMRSE70L/Q3iCN02ssNStUaRYKAil6/bQ4+vm&#10;uRvcvKybVNd/3xQKHoeZ+YZZbQbXigv1wXrWMJ8pEMSVN5ZrDZ/l6/QJRIjIBlvPpOFGATbrh9EK&#10;c+OvXNDlEGuRIBxy1NDE2OVShqohh2HmO+LkHX3vMCbZ19L0eE1w18pHpTLp0HJaaLCjl4aq0+HH&#10;adh+cbGz5/fvj+JY2LJcKt5nJ60n42H7DCLSEO/h//ab0ZAt1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qo+sYAAADdAAAADwAAAAAAAAAAAAAAAACYAgAAZHJz&#10;L2Rvd25yZXYueG1sUEsFBgAAAAAEAAQA9QAAAIsDAAAAAA==&#10;" filled="f" stroked="f">
                    <v:textbox inset="0,0,0,0">
                      <w:txbxContent>
                        <w:p w:rsidR="006B1030" w:rsidRDefault="006B1030" w:rsidP="00296A76">
                          <w:pPr>
                            <w:pStyle w:val="Tabletext"/>
                            <w:rPr>
                              <w:rtl/>
                            </w:rPr>
                          </w:pPr>
                          <w:r>
                            <w:rPr>
                              <w:rFonts w:hint="cs"/>
                              <w:rtl/>
                            </w:rPr>
                            <w:t>وثائق متوائمة تقنياً</w:t>
                          </w:r>
                        </w:p>
                      </w:txbxContent>
                    </v:textbox>
                  </v:shape>
                  <v:shape id="Text Box 2" o:spid="_x0000_s1399" type="#_x0000_t202" style="position:absolute;left:31828;top:32414;width:72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wjsYA&#10;AADdAAAADwAAAGRycy9kb3ducmV2LnhtbESPQWsCMRSE70L/Q3iCN00sstStUaRYKAil6/bQ4+vm&#10;uRvcvKybVNd/3xQKHoeZ+YZZbQbXigv1wXrWMJ8pEMSVN5ZrDZ/l6/QJRIjIBlvPpOFGATbrh9EK&#10;c+OvXNDlEGuRIBxy1NDE2OVShqohh2HmO+LkHX3vMCbZ19L0eE1w18pHpTLp0HJaaLCjl4aq0+HH&#10;adh+cbGz5/fvj+JY2LJcKt5nJ60n42H7DCLSEO/h//ab0ZAt1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wjsYAAADdAAAADwAAAAAAAAAAAAAAAACYAgAAZHJz&#10;L2Rvd25yZXYueG1sUEsFBgAAAAAEAAQA9QAAAIsDAAAAAA==&#10;" filled="f" stroked="f">
                    <v:textbox inset="0,0,0,0">
                      <w:txbxContent>
                        <w:p w:rsidR="006B1030" w:rsidRDefault="006B1030" w:rsidP="00296A76">
                          <w:pPr>
                            <w:pStyle w:val="Tabletext"/>
                            <w:rPr>
                              <w:rtl/>
                            </w:rPr>
                          </w:pPr>
                          <w:r>
                            <w:rPr>
                              <w:rFonts w:hint="cs"/>
                              <w:rtl/>
                            </w:rPr>
                            <w:t>وثيقة مشتركة</w:t>
                          </w:r>
                        </w:p>
                      </w:txbxContent>
                    </v:textbox>
                  </v:shape>
                  <v:shape id="Text Box 2" o:spid="_x0000_s1400" type="#_x0000_t202" style="position:absolute;left:19363;top:2476;width:1207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FcYA&#10;AADdAAAADwAAAGRycy9kb3ducmV2LnhtbESPQWsCMRSE70L/Q3iCN00suNStUaRYKAil6/bQ4+vm&#10;uRvcvKybVNd/3xQKHoeZ+YZZbQbXigv1wXrWMJ8pEMSVN5ZrDZ/l6/QJRIjIBlvPpOFGATbrh9EK&#10;c+OvXNDlEGuRIBxy1NDE2OVShqohh2HmO+LkHX3vMCbZ19L0eE1w18pHpTLp0HJaaLCjl4aq0+HH&#10;adh+cbGz5/fvj+JY2LJcKt5nJ60n42H7DCLSEO/h//ab0ZAt1Q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FcYAAADdAAAADwAAAAAAAAAAAAAAAACYAgAAZHJz&#10;L2Rvd25yZXYueG1sUEsFBgAAAAAEAAQA9QAAAIsDAAAAAA==&#10;" filled="f" stroked="f">
                    <v:textbox inset="0,0,0,0">
                      <w:txbxContent>
                        <w:p w:rsidR="006B1030" w:rsidRDefault="006B1030" w:rsidP="00296A76">
                          <w:pPr>
                            <w:pStyle w:val="Tabletext"/>
                            <w:rPr>
                              <w:rtl/>
                            </w:rPr>
                          </w:pPr>
                          <w:r>
                            <w:rPr>
                              <w:rFonts w:hint="cs"/>
                              <w:rtl/>
                            </w:rPr>
                            <w:t>لا حاجة للتعاون</w:t>
                          </w:r>
                        </w:p>
                      </w:txbxContent>
                    </v:textbox>
                  </v:shape>
                  <v:shape id="Text Box 2" o:spid="_x0000_s1401" type="#_x0000_t202" style="position:absolute;width:1441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LYsUA&#10;AADdAAAADwAAAGRycy9kb3ducmV2LnhtbESPQWsCMRSE7wX/Q3iCt5rUw6Jbo0hREITSdXvo8XXz&#10;3A1uXtZN1O2/b4RCj8PMfMMs14NrxY36YD1reJkqEMSVN5ZrDZ/l7nkOIkRkg61n0vBDAdar0dMS&#10;c+PvXNDtGGuRIBxy1NDE2OVShqohh2HqO+LknXzvMCbZ19L0eE9w18qZUpl0aDktNNjRW0PV+Xh1&#10;GjZfXGzt5f37ozgVtiwXig/ZWevJeNi8gog0xP/wX3tvNGQLlcH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QtixQAAAN0AAAAPAAAAAAAAAAAAAAAAAJgCAABkcnMv&#10;ZG93bnJldi54bWxQSwUGAAAAAAQABAD1AAAAigMAAAAA&#10;" filled="f" stroked="f">
                    <v:textbox inset="0,0,0,0">
                      <w:txbxContent>
                        <w:p w:rsidR="006B1030" w:rsidRPr="00121541" w:rsidRDefault="006B1030" w:rsidP="00296A76">
                          <w:pPr>
                            <w:pStyle w:val="Tabletext"/>
                            <w:spacing w:line="230" w:lineRule="exact"/>
                            <w:rPr>
                              <w:spacing w:val="-4"/>
                              <w:rtl/>
                            </w:rPr>
                          </w:pPr>
                          <w:r w:rsidRPr="00121541">
                            <w:rPr>
                              <w:rFonts w:hint="cs"/>
                              <w:spacing w:val="-4"/>
                              <w:rtl/>
                            </w:rPr>
                            <w:t>لدى لجنة</w:t>
                          </w:r>
                          <w:r w:rsidRPr="00121541">
                            <w:rPr>
                              <w:spacing w:val="-4"/>
                              <w:rtl/>
                            </w:rPr>
                            <w:br/>
                          </w:r>
                          <w:r w:rsidRPr="00121541">
                            <w:rPr>
                              <w:rFonts w:hint="cs"/>
                              <w:spacing w:val="-4"/>
                              <w:rtl/>
                            </w:rPr>
                            <w:t>الدراسات بقطاع تقييس</w:t>
                          </w:r>
                          <w:r>
                            <w:rPr>
                              <w:spacing w:val="-4"/>
                              <w:rtl/>
                            </w:rPr>
                            <w:br/>
                          </w:r>
                          <w:r w:rsidRPr="00121541">
                            <w:rPr>
                              <w:rFonts w:hint="cs"/>
                              <w:spacing w:val="-4"/>
                              <w:rtl/>
                            </w:rPr>
                            <w:t>الاتصالات ومنظمة اهتمام مشترك</w:t>
                          </w:r>
                          <w:r>
                            <w:rPr>
                              <w:rFonts w:hint="cs"/>
                              <w:spacing w:val="-4"/>
                              <w:rtl/>
                            </w:rPr>
                            <w:t xml:space="preserve"> في </w:t>
                          </w:r>
                          <w:r w:rsidRPr="00121541">
                            <w:rPr>
                              <w:rFonts w:hint="cs"/>
                              <w:spacing w:val="-4"/>
                              <w:rtl/>
                            </w:rPr>
                            <w:t>مجال عمل معين</w:t>
                          </w:r>
                        </w:p>
                      </w:txbxContent>
                    </v:textbox>
                  </v:shape>
                </v:group>
              </v:group>
            </w:pict>
          </mc:Fallback>
        </mc:AlternateContent>
      </w:r>
      <w:r w:rsidRPr="00410333">
        <w:rPr>
          <w:noProof/>
          <w:lang w:val="en-US" w:eastAsia="zh-CN" w:bidi="ar-SA"/>
        </w:rPr>
        <w:drawing>
          <wp:inline distT="0" distB="0" distL="0" distR="0" wp14:anchorId="2482D616" wp14:editId="4A5BD179">
            <wp:extent cx="6120765" cy="3782695"/>
            <wp:effectExtent l="0" t="0" r="0" b="8255"/>
            <wp:docPr id="6907" name="Pictur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 Suppl.5(16)_F0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120765" cy="3782695"/>
                    </a:xfrm>
                    <a:prstGeom prst="rect">
                      <a:avLst/>
                    </a:prstGeom>
                  </pic:spPr>
                </pic:pic>
              </a:graphicData>
            </a:graphic>
          </wp:inline>
        </w:drawing>
      </w:r>
    </w:p>
    <w:p w:rsidR="00296A76" w:rsidRPr="00410333" w:rsidRDefault="00296A76" w:rsidP="00296A76">
      <w:pPr>
        <w:pStyle w:val="Figuretitle0"/>
        <w:keepNext w:val="0"/>
      </w:pPr>
      <w:r w:rsidRPr="00410333">
        <w:rPr>
          <w:rtl/>
        </w:rPr>
        <w:t xml:space="preserve">الشكل </w:t>
      </w:r>
      <w:r w:rsidRPr="00410333">
        <w:t>1</w:t>
      </w:r>
      <w:r w:rsidRPr="00410333">
        <w:rPr>
          <w:rtl/>
        </w:rPr>
        <w:t xml:space="preserve"> - أساليب التعاون الممكنة بين قطاع تقييس الاتصالات ومنظمة أخرى</w:t>
      </w:r>
      <w:r w:rsidRPr="00410333">
        <w:rPr>
          <w:rFonts w:hint="cs"/>
          <w:rtl/>
        </w:rPr>
        <w:t xml:space="preserve"> أو أكثر</w:t>
      </w:r>
    </w:p>
    <w:p w:rsidR="00296A76" w:rsidRPr="00410333" w:rsidRDefault="00296A76" w:rsidP="00296A76">
      <w:pPr>
        <w:spacing w:before="360"/>
        <w:rPr>
          <w:rtl/>
        </w:rPr>
      </w:pPr>
      <w:r w:rsidRPr="00410333">
        <w:rPr>
          <w:b/>
          <w:lang w:val="en-GB"/>
        </w:rPr>
        <w:t>2.7</w:t>
      </w:r>
      <w:r w:rsidRPr="00410333">
        <w:rPr>
          <w:lang w:val="en-GB"/>
        </w:rPr>
        <w:tab/>
      </w:r>
      <w:r w:rsidRPr="00410333">
        <w:rPr>
          <w:rtl/>
        </w:rPr>
        <w:t xml:space="preserve">يمكن تنفيذ التعاون (كما هو محدد في هذه الإضافة) في واحد من ثلاثة سبل: عن طريق بيان اتصال أو عن طريق العمل التعاوني أو عن طريق فريق مشترك. ويقدم الشكل </w:t>
      </w:r>
      <w:r w:rsidRPr="00410333">
        <w:t>1</w:t>
      </w:r>
      <w:r w:rsidRPr="00410333">
        <w:rPr>
          <w:rtl/>
        </w:rPr>
        <w:t xml:space="preserve"> بعض المعايير لاختيار أسلوب للتعاون ولكن هذه المعايير لا تستنفد كل الخيارات، ويُنصح بأن تقوم لجنة الدراسات والمنظمة بتقييم دقيق لمرجعية التعاون (انظر الفقرة </w:t>
      </w:r>
      <w:r w:rsidRPr="00410333">
        <w:t>8</w:t>
      </w:r>
      <w:r w:rsidRPr="00410333">
        <w:rPr>
          <w:rtl/>
        </w:rPr>
        <w:t>.</w:t>
      </w:r>
      <w:r w:rsidRPr="00410333">
        <w:t>2</w:t>
      </w:r>
      <w:r w:rsidRPr="00410333">
        <w:rPr>
          <w:rtl/>
        </w:rPr>
        <w:t>).</w:t>
      </w:r>
    </w:p>
    <w:p w:rsidR="00296A76" w:rsidRPr="00410333" w:rsidRDefault="00296A76" w:rsidP="00296A76">
      <w:pPr>
        <w:pStyle w:val="Note"/>
        <w:rPr>
          <w:b w:val="0"/>
          <w:bCs w:val="0"/>
          <w:sz w:val="20"/>
          <w:szCs w:val="26"/>
          <w:rtl/>
          <w:lang w:val="en-GB"/>
        </w:rPr>
      </w:pPr>
      <w:r w:rsidRPr="00410333">
        <w:rPr>
          <w:rFonts w:hint="cs"/>
          <w:sz w:val="20"/>
          <w:szCs w:val="26"/>
          <w:rtl/>
        </w:rPr>
        <w:t xml:space="preserve">ملاحظة - </w:t>
      </w:r>
      <w:r w:rsidRPr="00410333">
        <w:rPr>
          <w:rFonts w:hint="cs"/>
          <w:b w:val="0"/>
          <w:bCs w:val="0"/>
          <w:sz w:val="20"/>
          <w:szCs w:val="26"/>
          <w:rtl/>
        </w:rPr>
        <w:t xml:space="preserve">يمكن تنظيم أساليب التعاون الثلاثة هذه كتعاون متعدد الأطراف كما هو موضّح في التذييل </w:t>
      </w:r>
      <w:r w:rsidRPr="00410333">
        <w:rPr>
          <w:b w:val="0"/>
          <w:bCs w:val="0"/>
          <w:sz w:val="20"/>
          <w:szCs w:val="26"/>
          <w:lang w:val="en-GB"/>
        </w:rPr>
        <w:t>V</w:t>
      </w:r>
      <w:r w:rsidRPr="00410333">
        <w:rPr>
          <w:rFonts w:hint="cs"/>
          <w:b w:val="0"/>
          <w:bCs w:val="0"/>
          <w:sz w:val="20"/>
          <w:szCs w:val="26"/>
          <w:rtl/>
          <w:lang w:val="en-GB"/>
        </w:rPr>
        <w:t>.</w:t>
      </w:r>
    </w:p>
    <w:p w:rsidR="00296A76" w:rsidRPr="00410333" w:rsidRDefault="00296A76" w:rsidP="00296A76">
      <w:pPr>
        <w:rPr>
          <w:rtl/>
        </w:rPr>
      </w:pPr>
      <w:r w:rsidRPr="00410333">
        <w:rPr>
          <w:b/>
          <w:lang w:val="en-GB"/>
        </w:rPr>
        <w:t>3.7</w:t>
      </w:r>
      <w:r w:rsidRPr="00410333">
        <w:rPr>
          <w:lang w:val="en-GB"/>
        </w:rPr>
        <w:tab/>
      </w:r>
      <w:r w:rsidRPr="00410333">
        <w:rPr>
          <w:rtl/>
        </w:rPr>
        <w:t xml:space="preserve">وحيثما يوجد اهتمام مشترك في مجال عمل لدى لجنة الدراسات بقطاع تقييس الاتصالات ومنظمة، وتتفقان على أن المسؤولية الأولى تقع على عاتق إحدى المنظمتين، يكون نهج بيان الاتصال (انظر التذييل </w:t>
      </w:r>
      <w:r w:rsidRPr="00410333">
        <w:t>I</w:t>
      </w:r>
      <w:r w:rsidRPr="00410333">
        <w:rPr>
          <w:rtl/>
        </w:rPr>
        <w:t>) مناسباً تماماً. ففي هذه الحالة، ينفَّذ العمل في إحدى المنظمتين وتشارك الأخرى فيه بواسطة وضع الاتصال الخاص بها حسب مقتضى الحال. وتنشر إحدى المنظمتين النتيجةَ، وتحيل المنظمة الأخرى إليها حسب الحاجة</w:t>
      </w:r>
      <w:r w:rsidRPr="00410333">
        <w:rPr>
          <w:rFonts w:hint="cs"/>
          <w:rtl/>
        </w:rPr>
        <w:t xml:space="preserve"> (انظر التوصية </w:t>
      </w:r>
      <w:r w:rsidRPr="00410333">
        <w:rPr>
          <w:lang w:val="en-GB"/>
        </w:rPr>
        <w:t>[ITU-T A.5]</w:t>
      </w:r>
      <w:r w:rsidRPr="00410333">
        <w:rPr>
          <w:rFonts w:hint="cs"/>
          <w:rtl/>
        </w:rPr>
        <w:t>)</w:t>
      </w:r>
      <w:r w:rsidRPr="00410333">
        <w:rPr>
          <w:rtl/>
        </w:rPr>
        <w:t>.</w:t>
      </w:r>
    </w:p>
    <w:p w:rsidR="00296A76" w:rsidRPr="00410333" w:rsidRDefault="00296A76" w:rsidP="00296A76">
      <w:pPr>
        <w:rPr>
          <w:rtl/>
        </w:rPr>
      </w:pPr>
      <w:r w:rsidRPr="00410333">
        <w:rPr>
          <w:b/>
          <w:lang w:val="en-GB"/>
        </w:rPr>
        <w:lastRenderedPageBreak/>
        <w:t>4.7</w:t>
      </w:r>
      <w:r w:rsidRPr="00410333">
        <w:rPr>
          <w:lang w:val="en-GB"/>
        </w:rPr>
        <w:tab/>
      </w:r>
      <w:r w:rsidRPr="00410333">
        <w:rPr>
          <w:rtl/>
        </w:rPr>
        <w:t xml:space="preserve">أما التعاون بواسطة العمل التعاوني فهو يناسب الحالات التي يكون فيها العمل المزمع تنفيذه واضحاً وغير مثير للجدل نسبياً، وحيث تكفي المشاركة المشتركة في اجتماعات المنظمتين لتكون المبادلة شديدة الفعالية. ويتواصل العمل تباعاً على تسوية الإشكالات ووضع وثيقة مشتركة أو أكثر خلال الاجتماعات المتلاحقة للفريقين. وتتزامن عمليات الموافقة العادية في قطاع تقييس الاتصالات والمنظمة على حد سواء حتى نشر النصوص المشتركة أو المتوائمة تقنياً على حد سواء (انظر الفقرة </w:t>
      </w:r>
      <w:r w:rsidRPr="00410333">
        <w:t>9</w:t>
      </w:r>
      <w:r w:rsidRPr="00410333">
        <w:rPr>
          <w:rtl/>
        </w:rPr>
        <w:t>). وترد في التذييل</w:t>
      </w:r>
      <w:r w:rsidRPr="00410333">
        <w:rPr>
          <w:rFonts w:hint="cs"/>
          <w:rtl/>
        </w:rPr>
        <w:t> </w:t>
      </w:r>
      <w:r w:rsidRPr="00410333">
        <w:t>II</w:t>
      </w:r>
      <w:r w:rsidRPr="00410333">
        <w:rPr>
          <w:rtl/>
        </w:rPr>
        <w:t xml:space="preserve"> تفاصيل الإجراءات العامة عندما ينفَّذ العمل التعاوني.</w:t>
      </w:r>
    </w:p>
    <w:p w:rsidR="00296A76" w:rsidRPr="00410333" w:rsidRDefault="00296A76" w:rsidP="00296A76">
      <w:pPr>
        <w:rPr>
          <w:rtl/>
        </w:rPr>
      </w:pPr>
      <w:r w:rsidRPr="00410333">
        <w:rPr>
          <w:b/>
          <w:lang w:val="en-GB"/>
        </w:rPr>
        <w:t>5.7</w:t>
      </w:r>
      <w:r w:rsidRPr="00410333">
        <w:rPr>
          <w:lang w:val="en-GB"/>
        </w:rPr>
        <w:tab/>
      </w:r>
      <w:r w:rsidRPr="00410333">
        <w:rPr>
          <w:rtl/>
        </w:rPr>
        <w:t>وأما التعاون بواسطة فريق تعاوني فهو يناسب الحالات التي يلزم فيها حوار مطول لوضع حلول والتوصل إلى توافق. وفي</w:t>
      </w:r>
      <w:r w:rsidRPr="00410333">
        <w:rPr>
          <w:rFonts w:hint="cs"/>
          <w:rtl/>
        </w:rPr>
        <w:t> </w:t>
      </w:r>
      <w:r w:rsidRPr="00410333">
        <w:rPr>
          <w:rtl/>
        </w:rPr>
        <w:t>هذه الحالة، تشارك الأطراف المهتمة كافة معاً في فريق تعاوني لإحراز تقدم متبادل في العمل وتسوية الإشكالات ووضع واحدة أو أكثر من الوثائق المشتركة (أو المتوائمة تقنياً). وتتزامن عمليات الموافقة العادية في قطاع تقييس الاتصالات والمنظمة على حد</w:t>
      </w:r>
      <w:r w:rsidRPr="00410333">
        <w:rPr>
          <w:rFonts w:hint="cs"/>
          <w:rtl/>
        </w:rPr>
        <w:t> </w:t>
      </w:r>
      <w:r w:rsidRPr="00410333">
        <w:rPr>
          <w:rtl/>
        </w:rPr>
        <w:t xml:space="preserve">سواء حتى نشر النصوص المشتركة أو المتوائمة تقنياً على حد سواء (انظر الفقرة </w:t>
      </w:r>
      <w:r w:rsidRPr="00410333">
        <w:t>9</w:t>
      </w:r>
      <w:r w:rsidRPr="00410333">
        <w:rPr>
          <w:rtl/>
        </w:rPr>
        <w:t xml:space="preserve">). وترد في التذييل </w:t>
      </w:r>
      <w:r w:rsidRPr="00410333">
        <w:t>III</w:t>
      </w:r>
      <w:r w:rsidRPr="00410333">
        <w:rPr>
          <w:rtl/>
        </w:rPr>
        <w:t xml:space="preserve"> تفاصيل الإجراءات العامة عند تأسيس فريق مشترك.</w:t>
      </w:r>
    </w:p>
    <w:p w:rsidR="00296A76" w:rsidRPr="00410333" w:rsidRDefault="00296A76" w:rsidP="00296A76">
      <w:pPr>
        <w:rPr>
          <w:rtl/>
        </w:rPr>
      </w:pPr>
      <w:r w:rsidRPr="00410333">
        <w:rPr>
          <w:b/>
          <w:lang w:val="en-GB"/>
        </w:rPr>
        <w:t>6.7</w:t>
      </w:r>
      <w:r w:rsidRPr="00410333">
        <w:rPr>
          <w:lang w:val="en-GB"/>
        </w:rPr>
        <w:tab/>
      </w:r>
      <w:r w:rsidRPr="00410333">
        <w:rPr>
          <w:rtl/>
        </w:rPr>
        <w:t>ويمكن أن يتغيّر أسلوب التعاون مع تقدم العمل. فمثلاً، يمكن استهلال العمل في إحدى المنظمتين، ثم يُعترف بأهميته تكاملياً في المنظمة الأخرى نتيجةً لبيان اتصال. وعند هذه النقطة، يمكن التوصل لاتفاق للمضي قدماً بكل العمل المستقبلي بأسلوب من أساليب التعاون.</w:t>
      </w:r>
    </w:p>
    <w:p w:rsidR="00296A76" w:rsidRPr="00410333" w:rsidRDefault="00296A76" w:rsidP="00296A76">
      <w:pPr>
        <w:pStyle w:val="Heading1"/>
        <w:rPr>
          <w:rtl/>
        </w:rPr>
      </w:pPr>
      <w:bookmarkStart w:id="1031" w:name="_Toc448829002"/>
      <w:bookmarkStart w:id="1032" w:name="_Toc448831526"/>
      <w:bookmarkStart w:id="1033" w:name="_Toc448831643"/>
      <w:bookmarkStart w:id="1034" w:name="_Toc460415028"/>
      <w:r w:rsidRPr="00410333">
        <w:t>8</w:t>
      </w:r>
      <w:r w:rsidRPr="00410333">
        <w:rPr>
          <w:rtl/>
        </w:rPr>
        <w:tab/>
        <w:t>الاتفاق على أسلوب التعاون</w:t>
      </w:r>
      <w:bookmarkEnd w:id="1031"/>
      <w:bookmarkEnd w:id="1032"/>
      <w:bookmarkEnd w:id="1033"/>
      <w:bookmarkEnd w:id="1034"/>
    </w:p>
    <w:p w:rsidR="00296A76" w:rsidRPr="00410333" w:rsidRDefault="00296A76" w:rsidP="00296A76">
      <w:pPr>
        <w:rPr>
          <w:rtl/>
        </w:rPr>
      </w:pPr>
      <w:r w:rsidRPr="00410333">
        <w:rPr>
          <w:b/>
          <w:lang w:val="en-GB"/>
        </w:rPr>
        <w:t>1.8</w:t>
      </w:r>
      <w:r w:rsidRPr="00410333">
        <w:rPr>
          <w:lang w:val="en-GB"/>
        </w:rPr>
        <w:tab/>
      </w:r>
      <w:r w:rsidRPr="00410333">
        <w:rPr>
          <w:rtl/>
        </w:rPr>
        <w:t>لا بد من الاعتراف المتبادل باتفاق التعاون كي ينجح. ومن ثم، فإن العمل بأحد أسلوبي التعاون في مجال عمل معيّن، يجب أن يكون قراراً متفقاً عليه لدى المنظمتين كلتيهما؛ على أن يؤكَد هذا الاتفاق (استناداً إلى اختصاصات التعاون الواردة في الفقرة</w:t>
      </w:r>
      <w:r w:rsidRPr="00410333">
        <w:rPr>
          <w:rFonts w:hint="cs"/>
          <w:rtl/>
        </w:rPr>
        <w:t> </w:t>
      </w:r>
      <w:r w:rsidRPr="00410333">
        <w:t>8</w:t>
      </w:r>
      <w:r w:rsidRPr="00410333">
        <w:rPr>
          <w:rtl/>
        </w:rPr>
        <w:t>.</w:t>
      </w:r>
      <w:r w:rsidRPr="00410333">
        <w:t>2</w:t>
      </w:r>
      <w:r w:rsidRPr="00410333">
        <w:rPr>
          <w:rtl/>
        </w:rPr>
        <w:t>) على مستوى لجنة الدراسات وعلى مستوى صنع القرار المناسب في المنظمة.</w:t>
      </w:r>
    </w:p>
    <w:p w:rsidR="00296A76" w:rsidRPr="00410333" w:rsidRDefault="00296A76" w:rsidP="00296A76">
      <w:pPr>
        <w:rPr>
          <w:rtl/>
        </w:rPr>
      </w:pPr>
      <w:r w:rsidRPr="00410333">
        <w:rPr>
          <w:b/>
          <w:lang w:val="en-GB"/>
        </w:rPr>
        <w:t>2.8</w:t>
      </w:r>
      <w:r w:rsidRPr="00410333">
        <w:rPr>
          <w:lang w:val="en-GB"/>
        </w:rPr>
        <w:tab/>
      </w:r>
      <w:r w:rsidRPr="00410333">
        <w:rPr>
          <w:rtl/>
        </w:rPr>
        <w:t>ومرجعية أسلوب تعاون معين المتفق عليها على نحو متبادل، يمكن أن تشمل التالي:</w:t>
      </w:r>
    </w:p>
    <w:p w:rsidR="00296A76" w:rsidRPr="00410333" w:rsidRDefault="00296A76" w:rsidP="00296A76">
      <w:pPr>
        <w:pStyle w:val="enumlev10"/>
        <w:rPr>
          <w:rtl/>
        </w:rPr>
      </w:pPr>
      <w:r w:rsidRPr="00410333">
        <w:t>(1</w:t>
      </w:r>
      <w:r w:rsidRPr="00410333">
        <w:tab/>
      </w:r>
      <w:r w:rsidRPr="00410333">
        <w:rPr>
          <w:rtl/>
        </w:rPr>
        <w:t>المسألة ذات الصلة بقطاع تقييس الاتصالات ولجنة الدراسات الرئيسية المسؤولة عنها؛</w:t>
      </w:r>
    </w:p>
    <w:p w:rsidR="00296A76" w:rsidRPr="00410333" w:rsidRDefault="00296A76" w:rsidP="00296A76">
      <w:pPr>
        <w:pStyle w:val="enumlev10"/>
        <w:rPr>
          <w:rtl/>
        </w:rPr>
      </w:pPr>
      <w:r w:rsidRPr="00410333">
        <w:t>(2</w:t>
      </w:r>
      <w:r w:rsidRPr="00410333">
        <w:tab/>
      </w:r>
      <w:r w:rsidRPr="00410333">
        <w:rPr>
          <w:rtl/>
        </w:rPr>
        <w:t>الفريق ذو الصلة في المنظمة، والجهة الرئيسية المسؤولة عنه في حال وجودها؛</w:t>
      </w:r>
    </w:p>
    <w:p w:rsidR="00296A76" w:rsidRPr="00410333" w:rsidRDefault="00296A76" w:rsidP="00296A76">
      <w:pPr>
        <w:pStyle w:val="enumlev10"/>
        <w:rPr>
          <w:rtl/>
        </w:rPr>
      </w:pPr>
      <w:r w:rsidRPr="00410333">
        <w:t>(3</w:t>
      </w:r>
      <w:r w:rsidRPr="00410333">
        <w:tab/>
      </w:r>
      <w:r w:rsidRPr="00410333">
        <w:rPr>
          <w:rtl/>
        </w:rPr>
        <w:t xml:space="preserve">أسلوب التعاون (انظر الفقرة </w:t>
      </w:r>
      <w:r w:rsidRPr="00410333">
        <w:t>7</w:t>
      </w:r>
      <w:r w:rsidRPr="00410333">
        <w:rPr>
          <w:rtl/>
        </w:rPr>
        <w:t>)؛</w:t>
      </w:r>
    </w:p>
    <w:p w:rsidR="00296A76" w:rsidRPr="00410333" w:rsidRDefault="00296A76" w:rsidP="00296A76">
      <w:pPr>
        <w:pStyle w:val="enumlev10"/>
        <w:rPr>
          <w:rtl/>
        </w:rPr>
      </w:pPr>
      <w:r w:rsidRPr="00410333">
        <w:t>(4</w:t>
      </w:r>
      <w:r w:rsidRPr="00410333">
        <w:tab/>
      </w:r>
      <w:r w:rsidRPr="00410333">
        <w:rPr>
          <w:rtl/>
        </w:rPr>
        <w:t>نطاق المسعى من حيث صلته ببرنامج عمل كل منظمة</w:t>
      </w:r>
      <w:r w:rsidRPr="00410333">
        <w:rPr>
          <w:rFonts w:hint="cs"/>
          <w:rtl/>
        </w:rPr>
        <w:t>؛</w:t>
      </w:r>
    </w:p>
    <w:p w:rsidR="00296A76" w:rsidRPr="00410333" w:rsidRDefault="00296A76" w:rsidP="00E16B91">
      <w:pPr>
        <w:pStyle w:val="enumlev10"/>
        <w:rPr>
          <w:rtl/>
        </w:rPr>
      </w:pPr>
      <w:r w:rsidRPr="00410333">
        <w:t>(5</w:t>
      </w:r>
      <w:r w:rsidRPr="00410333">
        <w:tab/>
      </w:r>
      <w:r w:rsidRPr="00410333">
        <w:rPr>
          <w:rtl/>
        </w:rPr>
        <w:t>حيثما أمكن، تحديد (نوع وعنوان ومرجعية) الوثيقة (الوثائق) التي يتعين إعدادها بالتعاون ونوعها (وثائق متوائمة تقنياً أو</w:t>
      </w:r>
      <w:r w:rsidR="00E16B91">
        <w:rPr>
          <w:rFonts w:hint="cs"/>
          <w:rtl/>
        </w:rPr>
        <w:t> </w:t>
      </w:r>
      <w:r w:rsidRPr="00410333">
        <w:rPr>
          <w:rtl/>
        </w:rPr>
        <w:t>وثيقة مشتركة)؛</w:t>
      </w:r>
    </w:p>
    <w:p w:rsidR="00296A76" w:rsidRPr="00410333" w:rsidRDefault="00296A76" w:rsidP="00296A76">
      <w:pPr>
        <w:pStyle w:val="Note"/>
        <w:rPr>
          <w:b w:val="0"/>
          <w:bCs w:val="0"/>
          <w:sz w:val="20"/>
          <w:szCs w:val="26"/>
          <w:rtl/>
        </w:rPr>
      </w:pPr>
      <w:r w:rsidRPr="00410333">
        <w:rPr>
          <w:sz w:val="20"/>
          <w:szCs w:val="26"/>
          <w:rtl/>
        </w:rPr>
        <w:tab/>
        <w:t xml:space="preserve">الملاحظة </w:t>
      </w:r>
      <w:r w:rsidRPr="00410333">
        <w:rPr>
          <w:sz w:val="20"/>
          <w:szCs w:val="26"/>
        </w:rPr>
        <w:t>1</w:t>
      </w:r>
      <w:r w:rsidRPr="00410333">
        <w:rPr>
          <w:sz w:val="20"/>
          <w:szCs w:val="26"/>
          <w:rtl/>
        </w:rPr>
        <w:t xml:space="preserve"> -</w:t>
      </w:r>
      <w:r w:rsidRPr="00410333">
        <w:rPr>
          <w:b w:val="0"/>
          <w:bCs w:val="0"/>
          <w:sz w:val="20"/>
          <w:szCs w:val="26"/>
          <w:rtl/>
        </w:rPr>
        <w:t xml:space="preserve"> يوصى باستخدام النموذج الوارد في الملحق </w:t>
      </w:r>
      <w:r w:rsidRPr="00410333">
        <w:rPr>
          <w:b w:val="0"/>
          <w:bCs w:val="0"/>
          <w:sz w:val="20"/>
          <w:szCs w:val="26"/>
        </w:rPr>
        <w:t>A</w:t>
      </w:r>
      <w:r w:rsidRPr="00410333">
        <w:rPr>
          <w:b w:val="0"/>
          <w:bCs w:val="0"/>
          <w:sz w:val="20"/>
          <w:szCs w:val="26"/>
          <w:rtl/>
        </w:rPr>
        <w:t xml:space="preserve"> بالتوصية </w:t>
      </w:r>
      <w:r w:rsidRPr="00410333">
        <w:rPr>
          <w:b w:val="0"/>
          <w:bCs w:val="0"/>
          <w:sz w:val="20"/>
          <w:szCs w:val="26"/>
          <w:lang w:val="en-GB"/>
        </w:rPr>
        <w:t>[ITU-T A.1]</w:t>
      </w:r>
      <w:r w:rsidRPr="00410333">
        <w:rPr>
          <w:b w:val="0"/>
          <w:bCs w:val="0"/>
          <w:sz w:val="20"/>
          <w:szCs w:val="26"/>
          <w:rtl/>
        </w:rPr>
        <w:t>.</w:t>
      </w:r>
    </w:p>
    <w:p w:rsidR="00296A76" w:rsidRPr="00410333" w:rsidRDefault="00296A76" w:rsidP="00296A76">
      <w:pPr>
        <w:pStyle w:val="enumlev10"/>
        <w:rPr>
          <w:rtl/>
        </w:rPr>
      </w:pPr>
      <w:r w:rsidRPr="00410333">
        <w:t>(6</w:t>
      </w:r>
      <w:r w:rsidRPr="00410333">
        <w:tab/>
      </w:r>
      <w:r w:rsidRPr="00410333">
        <w:rPr>
          <w:rtl/>
        </w:rPr>
        <w:t xml:space="preserve">شرح مفصل لكيفية مزامنة عملية الموافقة في قطاع تقييس الاتصالات (عملية الموافقة البديلة وفقاً للتوصية </w:t>
      </w:r>
      <w:r w:rsidRPr="00410333">
        <w:t>[ITU</w:t>
      </w:r>
      <w:r w:rsidRPr="00410333">
        <w:noBreakHyphen/>
        <w:t>T A.8]</w:t>
      </w:r>
      <w:r w:rsidRPr="00410333">
        <w:rPr>
          <w:rtl/>
        </w:rPr>
        <w:t xml:space="preserve"> أو عملية الموافقة التقليدية وفقا</w:t>
      </w:r>
      <w:r w:rsidRPr="00410333">
        <w:rPr>
          <w:rFonts w:hint="cs"/>
          <w:rtl/>
        </w:rPr>
        <w:t>ً</w:t>
      </w:r>
      <w:r w:rsidRPr="00410333">
        <w:rPr>
          <w:rtl/>
        </w:rPr>
        <w:t xml:space="preserve"> للفقرة </w:t>
      </w:r>
      <w:r w:rsidRPr="00410333">
        <w:t>9</w:t>
      </w:r>
      <w:r w:rsidRPr="00410333">
        <w:rPr>
          <w:rtl/>
        </w:rPr>
        <w:t xml:space="preserve"> من [القرار </w:t>
      </w:r>
      <w:r w:rsidRPr="00410333">
        <w:t>1</w:t>
      </w:r>
      <w:r w:rsidRPr="00410333">
        <w:rPr>
          <w:rtl/>
        </w:rPr>
        <w:t xml:space="preserve"> للجمعية العالمية لتقييس الاتصالات] أو اتفاق على مستوى لجنة الدراسات) مع عملية الموافقة في المنظمة، بحيث يمكن أن تأخذ إحدى المنظمتين بعين الاعتبار التعليقات القادمة من المنظمة الأخرى خلال عملية الموافقة (انظر التذييل </w:t>
      </w:r>
      <w:r w:rsidRPr="00410333">
        <w:t>IV</w:t>
      </w:r>
      <w:r w:rsidRPr="00410333">
        <w:rPr>
          <w:rtl/>
        </w:rPr>
        <w:t>)؛</w:t>
      </w:r>
    </w:p>
    <w:p w:rsidR="00296A76" w:rsidRPr="00410333" w:rsidRDefault="00296A76" w:rsidP="00296A76">
      <w:pPr>
        <w:pStyle w:val="enumlev10"/>
        <w:rPr>
          <w:rtl/>
        </w:rPr>
      </w:pPr>
      <w:r w:rsidRPr="00410333">
        <w:t>(7</w:t>
      </w:r>
      <w:r w:rsidRPr="00410333">
        <w:tab/>
      </w:r>
      <w:r w:rsidRPr="00410333">
        <w:rPr>
          <w:rtl/>
        </w:rPr>
        <w:t>أي أحكام استهلالية لمراعاة العامل الجاري في كل منظمة.</w:t>
      </w:r>
    </w:p>
    <w:p w:rsidR="00296A76" w:rsidRPr="00410333" w:rsidRDefault="00296A76" w:rsidP="00296A76">
      <w:pPr>
        <w:pStyle w:val="Note"/>
        <w:ind w:left="794"/>
        <w:rPr>
          <w:b w:val="0"/>
          <w:bCs w:val="0"/>
          <w:sz w:val="20"/>
          <w:szCs w:val="26"/>
          <w:rtl/>
        </w:rPr>
      </w:pPr>
      <w:r w:rsidRPr="00410333">
        <w:rPr>
          <w:sz w:val="20"/>
          <w:szCs w:val="26"/>
          <w:rtl/>
        </w:rPr>
        <w:t xml:space="preserve">الملاحظة </w:t>
      </w:r>
      <w:r w:rsidRPr="00410333">
        <w:rPr>
          <w:sz w:val="20"/>
          <w:szCs w:val="26"/>
        </w:rPr>
        <w:t>2</w:t>
      </w:r>
      <w:r w:rsidRPr="00410333">
        <w:rPr>
          <w:sz w:val="20"/>
          <w:szCs w:val="26"/>
          <w:rtl/>
        </w:rPr>
        <w:t xml:space="preserve"> - </w:t>
      </w:r>
      <w:r w:rsidRPr="00410333">
        <w:rPr>
          <w:b w:val="0"/>
          <w:bCs w:val="0"/>
          <w:sz w:val="20"/>
          <w:szCs w:val="26"/>
          <w:rtl/>
        </w:rPr>
        <w:t>إذا قُبل مشروع توصية صادرة عن قطاع تقييس الاتصالات في إطار النداء الأخير لعملية الموافقة البديلة (أو حُدد للتشاور في إطار عملية الموافقة التقليدية)، تعتبر نافذة إقامة تعاون مغلقة.</w:t>
      </w:r>
    </w:p>
    <w:p w:rsidR="00296A76" w:rsidRPr="00410333" w:rsidRDefault="00296A76" w:rsidP="00296A76">
      <w:pPr>
        <w:pStyle w:val="enumlev10"/>
        <w:rPr>
          <w:rtl/>
        </w:rPr>
      </w:pPr>
      <w:r w:rsidRPr="00410333">
        <w:t>(8</w:t>
      </w:r>
      <w:r w:rsidRPr="00410333">
        <w:tab/>
      </w:r>
      <w:r w:rsidRPr="00410333">
        <w:rPr>
          <w:rtl/>
        </w:rPr>
        <w:t xml:space="preserve">أي أحكام، بشأن تقديم التقارير أو التتبع، تتجاوز تلك المنصوص عليها في الفقرة </w:t>
      </w:r>
      <w:r w:rsidRPr="00410333">
        <w:t>6.II</w:t>
      </w:r>
      <w:r w:rsidRPr="00410333">
        <w:rPr>
          <w:rtl/>
        </w:rPr>
        <w:t xml:space="preserve"> أو </w:t>
      </w:r>
      <w:r w:rsidRPr="00410333">
        <w:t>6.III</w:t>
      </w:r>
      <w:r w:rsidRPr="00410333">
        <w:rPr>
          <w:rtl/>
        </w:rPr>
        <w:t>؛</w:t>
      </w:r>
    </w:p>
    <w:p w:rsidR="00296A76" w:rsidRPr="00410333" w:rsidRDefault="00296A76" w:rsidP="00296A76">
      <w:pPr>
        <w:pStyle w:val="enumlev10"/>
        <w:rPr>
          <w:rtl/>
        </w:rPr>
      </w:pPr>
      <w:r w:rsidRPr="00410333">
        <w:t>(9</w:t>
      </w:r>
      <w:r w:rsidRPr="00410333">
        <w:tab/>
      </w:r>
      <w:r w:rsidRPr="00410333">
        <w:rPr>
          <w:rtl/>
        </w:rPr>
        <w:t xml:space="preserve">شرح لكيفية إدارة الوثيقة (الوثائق) بالتعاون من جانب كلتا المنظمتين (انظر الفقرة </w:t>
      </w:r>
      <w:r w:rsidRPr="00410333">
        <w:t>10</w:t>
      </w:r>
      <w:r w:rsidRPr="00410333">
        <w:rPr>
          <w:rtl/>
        </w:rPr>
        <w:t>)</w:t>
      </w:r>
      <w:r w:rsidRPr="00410333">
        <w:rPr>
          <w:rFonts w:hint="cs"/>
          <w:rtl/>
        </w:rPr>
        <w:t>.</w:t>
      </w:r>
    </w:p>
    <w:p w:rsidR="00296A76" w:rsidRPr="00410333" w:rsidRDefault="00296A76" w:rsidP="00296A76">
      <w:pPr>
        <w:pStyle w:val="enumlev10"/>
        <w:rPr>
          <w:rtl/>
        </w:rPr>
      </w:pPr>
      <w:r w:rsidRPr="00410333">
        <w:t>(10</w:t>
      </w:r>
      <w:r w:rsidRPr="00410333">
        <w:tab/>
      </w:r>
      <w:r w:rsidRPr="00410333">
        <w:rPr>
          <w:rtl/>
        </w:rPr>
        <w:t xml:space="preserve">بيان يفيد بأن سياسة براءات الاختراع للمنظمة تتفق وسياسة براءات الاختراع المشتركة لقطاع تقييس الاتصالات/قطاع الاتصالات الراديوية/المنظمة الدولية للتوحيد القياسي/اللجنة الكهرتقنية الدولية (انظر الفقرة </w:t>
      </w:r>
      <w:r w:rsidRPr="00410333">
        <w:t>11</w:t>
      </w:r>
      <w:r w:rsidRPr="00410333">
        <w:rPr>
          <w:rtl/>
        </w:rPr>
        <w:t>).</w:t>
      </w:r>
    </w:p>
    <w:p w:rsidR="00296A76" w:rsidRPr="00410333" w:rsidRDefault="00296A76" w:rsidP="00296A76">
      <w:pPr>
        <w:keepLines/>
        <w:rPr>
          <w:rtl/>
        </w:rPr>
      </w:pPr>
      <w:r w:rsidRPr="00410333">
        <w:rPr>
          <w:b/>
        </w:rPr>
        <w:lastRenderedPageBreak/>
        <w:t>3.8</w:t>
      </w:r>
      <w:r w:rsidRPr="00410333">
        <w:tab/>
      </w:r>
      <w:r w:rsidRPr="00410333">
        <w:rPr>
          <w:rtl/>
        </w:rPr>
        <w:t>تستمر العلاقة التعاونية في مجال عمل معيّن ما لمست كلتا المنظمتان فائدة التعاون. وفي الحالة غير المعتادة التي تشعر فيها أي من المنظمتين بإمكانية إنهاء التعاون في مجال عمل معيّن، يوصى بمناقشة هذا الوضع فوراً مع المنظمة الأخرى. فإن تعذر الوصول إلى حل مرضٍ، يمكن للجنة الدراسات أو الهيئة المناسبة في المنظمة إنهاء التعاون في مجال عمل معيّن في أي وقت. وإذا حدث الإنهاء، يمكن لكلتا المنظمتين أن تستفيدا من العمل التعاوني السابق</w:t>
      </w:r>
      <w:r w:rsidRPr="00410333">
        <w:rPr>
          <w:rFonts w:hint="cs"/>
          <w:rtl/>
        </w:rPr>
        <w:t>.</w:t>
      </w:r>
    </w:p>
    <w:p w:rsidR="00296A76" w:rsidRPr="00410333" w:rsidRDefault="00296A76" w:rsidP="00296A76">
      <w:pPr>
        <w:pStyle w:val="Heading1"/>
        <w:rPr>
          <w:rtl/>
        </w:rPr>
      </w:pPr>
      <w:bookmarkStart w:id="1035" w:name="_Toc448829003"/>
      <w:bookmarkStart w:id="1036" w:name="_Toc448831527"/>
      <w:bookmarkStart w:id="1037" w:name="_Toc448831644"/>
      <w:bookmarkStart w:id="1038" w:name="_Toc460415029"/>
      <w:r w:rsidRPr="00410333">
        <w:t>9</w:t>
      </w:r>
      <w:r w:rsidRPr="00410333">
        <w:rPr>
          <w:rtl/>
        </w:rPr>
        <w:tab/>
        <w:t>نشر الوثائق</w:t>
      </w:r>
      <w:bookmarkEnd w:id="1035"/>
      <w:bookmarkEnd w:id="1036"/>
      <w:bookmarkEnd w:id="1037"/>
      <w:bookmarkEnd w:id="1038"/>
    </w:p>
    <w:p w:rsidR="00296A76" w:rsidRPr="00410333" w:rsidRDefault="00296A76" w:rsidP="00296A76">
      <w:pPr>
        <w:rPr>
          <w:rtl/>
        </w:rPr>
      </w:pPr>
      <w:r w:rsidRPr="00410333">
        <w:rPr>
          <w:b/>
          <w:lang w:val="en-GB"/>
        </w:rPr>
        <w:t>1.9</w:t>
      </w:r>
      <w:r w:rsidRPr="00410333">
        <w:rPr>
          <w:lang w:val="en-GB"/>
        </w:rPr>
        <w:tab/>
      </w:r>
      <w:r w:rsidRPr="00410333">
        <w:rPr>
          <w:rtl/>
        </w:rPr>
        <w:t>في حالة وجود وثيقة مشتركة، وإ</w:t>
      </w:r>
      <w:r w:rsidRPr="00410333">
        <w:rPr>
          <w:rFonts w:hint="cs"/>
          <w:rtl/>
        </w:rPr>
        <w:t>ت</w:t>
      </w:r>
      <w:r w:rsidRPr="00410333">
        <w:rPr>
          <w:rtl/>
        </w:rPr>
        <w:t xml:space="preserve">مام مكتب تقييس الاتصالات </w:t>
      </w:r>
      <w:r w:rsidRPr="00410333">
        <w:t>(TSB)</w:t>
      </w:r>
      <w:r w:rsidRPr="00410333">
        <w:rPr>
          <w:rtl/>
        </w:rPr>
        <w:t xml:space="preserve"> بالاتحاد الدولي للاتصالات للصياغة النهائية وفق</w:t>
      </w:r>
      <w:r w:rsidRPr="00410333">
        <w:rPr>
          <w:rFonts w:hint="cs"/>
          <w:rtl/>
        </w:rPr>
        <w:t> </w:t>
      </w:r>
      <w:r w:rsidRPr="00410333">
        <w:rPr>
          <w:rtl/>
        </w:rPr>
        <w:t>[دليل الكاتب]. يرسل مكتب تقييس الاتصالات عندئذ الوثيقة النهائية إلى المنظمة في أقرب وقت ممكن للنشر وفقاً لنظامها.</w:t>
      </w:r>
    </w:p>
    <w:p w:rsidR="00296A76" w:rsidRPr="00410333" w:rsidRDefault="00296A76" w:rsidP="00296A76">
      <w:pPr>
        <w:pStyle w:val="Note"/>
        <w:rPr>
          <w:b w:val="0"/>
          <w:bCs w:val="0"/>
          <w:spacing w:val="-2"/>
          <w:sz w:val="20"/>
          <w:szCs w:val="26"/>
          <w:rtl/>
        </w:rPr>
      </w:pPr>
      <w:r w:rsidRPr="00410333">
        <w:rPr>
          <w:sz w:val="20"/>
          <w:szCs w:val="26"/>
          <w:rtl/>
        </w:rPr>
        <w:t xml:space="preserve">ملاحظة – </w:t>
      </w:r>
      <w:r w:rsidRPr="00410333">
        <w:rPr>
          <w:b w:val="0"/>
          <w:bCs w:val="0"/>
          <w:spacing w:val="-2"/>
          <w:sz w:val="20"/>
          <w:szCs w:val="26"/>
          <w:rtl/>
        </w:rPr>
        <w:t>يشارك قطاع تقييس الاتصالات مع منظمة في إعداد وثيقة فريدة من نوعها، ولكن قد يختلف نشرها من حيث صفحات الغلاف، والترويسات والحواشي الذيلية، حسب قواعد النشر في كل منظمة. ومن ثم، لا يرد أي بيان معياري في صفحات الغلاف، ولا في الترويسات والحواشي</w:t>
      </w:r>
      <w:r w:rsidRPr="00410333">
        <w:rPr>
          <w:rFonts w:hint="cs"/>
          <w:b w:val="0"/>
          <w:bCs w:val="0"/>
          <w:spacing w:val="-2"/>
          <w:sz w:val="20"/>
          <w:szCs w:val="26"/>
          <w:rtl/>
        </w:rPr>
        <w:t> </w:t>
      </w:r>
      <w:r w:rsidRPr="00410333">
        <w:rPr>
          <w:b w:val="0"/>
          <w:bCs w:val="0"/>
          <w:spacing w:val="-2"/>
          <w:sz w:val="20"/>
          <w:szCs w:val="26"/>
          <w:rtl/>
        </w:rPr>
        <w:t>الذيلية</w:t>
      </w:r>
      <w:r w:rsidRPr="00410333">
        <w:rPr>
          <w:rFonts w:hint="cs"/>
          <w:b w:val="0"/>
          <w:bCs w:val="0"/>
          <w:spacing w:val="-2"/>
          <w:sz w:val="20"/>
          <w:szCs w:val="26"/>
          <w:rtl/>
        </w:rPr>
        <w:t>.</w:t>
      </w:r>
    </w:p>
    <w:p w:rsidR="00296A76" w:rsidRPr="00410333" w:rsidRDefault="00296A76" w:rsidP="00296A76">
      <w:pPr>
        <w:rPr>
          <w:rtl/>
        </w:rPr>
      </w:pPr>
      <w:r w:rsidRPr="00410333">
        <w:rPr>
          <w:b/>
          <w:lang w:val="en-GB"/>
        </w:rPr>
        <w:t>2.9</w:t>
      </w:r>
      <w:r w:rsidRPr="00410333">
        <w:rPr>
          <w:lang w:val="en-GB"/>
        </w:rPr>
        <w:tab/>
      </w:r>
      <w:r w:rsidRPr="00410333">
        <w:rPr>
          <w:rtl/>
        </w:rPr>
        <w:t>في حالة الوثائق المتوائمة تقنياً، تنشر كل منظمة وثيقتها وفقاً لقواعد النشر الخاصة بها. ولكن يوصى بأن تنتظر المنظمة مكتب تقييس الاتصالات حتى ينتج الوثيقة النهائية لقطاع تقييس الاتصالات في حالة سريان بعض التغييرات الصياغية على وثيقتها أيضاً.</w:t>
      </w:r>
    </w:p>
    <w:p w:rsidR="00296A76" w:rsidRPr="00410333" w:rsidRDefault="00296A76" w:rsidP="00296A76">
      <w:pPr>
        <w:rPr>
          <w:rtl/>
        </w:rPr>
      </w:pPr>
      <w:r w:rsidRPr="00410333">
        <w:rPr>
          <w:b/>
          <w:lang w:val="en-GB"/>
        </w:rPr>
        <w:t>3.9</w:t>
      </w:r>
      <w:r w:rsidRPr="00410333">
        <w:rPr>
          <w:lang w:val="en-GB"/>
        </w:rPr>
        <w:tab/>
      </w:r>
      <w:r w:rsidRPr="00410333">
        <w:rPr>
          <w:rtl/>
        </w:rPr>
        <w:t>تُنشر الوثيقة كتوصية في قطاع تقييس الاتصالات وكمعيار (أو أي نوع آخر من الوثيقة المعيارية) في المنظمة (أو كإضافة أو أي نوع آخر من الوثيقة الإعلامية في قطاع تقييس الاتصالات، وكوثيقة إعلامية في المنظمة).</w:t>
      </w:r>
    </w:p>
    <w:p w:rsidR="00296A76" w:rsidRPr="00410333" w:rsidRDefault="00296A76" w:rsidP="00296A76">
      <w:pPr>
        <w:rPr>
          <w:rtl/>
        </w:rPr>
      </w:pPr>
      <w:r w:rsidRPr="00410333">
        <w:rPr>
          <w:b/>
          <w:lang w:val="en-GB"/>
        </w:rPr>
        <w:t>4.9</w:t>
      </w:r>
      <w:r w:rsidRPr="00410333">
        <w:rPr>
          <w:lang w:val="en-GB"/>
        </w:rPr>
        <w:tab/>
      </w:r>
      <w:r w:rsidRPr="00410333">
        <w:rPr>
          <w:rtl/>
        </w:rPr>
        <w:t>من المفيد أن يلمس المستخدمون التعاون بين قطاع تقييس الاتصالات والمنظمة. ويمكن إنفاذ ذلك بالوسائل التالية:</w:t>
      </w:r>
    </w:p>
    <w:p w:rsidR="00296A76" w:rsidRPr="00410333" w:rsidRDefault="00296A76" w:rsidP="00296A76">
      <w:pPr>
        <w:pStyle w:val="enumlev10"/>
        <w:rPr>
          <w:rtl/>
        </w:rPr>
      </w:pPr>
      <w:r w:rsidRPr="00410333">
        <w:rPr>
          <w:rFonts w:hint="eastAsia"/>
          <w:rtl/>
        </w:rPr>
        <w:t> </w:t>
      </w:r>
      <w:r w:rsidRPr="00410333">
        <w:rPr>
          <w:rtl/>
        </w:rPr>
        <w:t>أ</w:t>
      </w:r>
      <w:r w:rsidRPr="00410333">
        <w:rPr>
          <w:rFonts w:hint="cs"/>
          <w:rtl/>
        </w:rPr>
        <w:t> </w:t>
      </w:r>
      <w:r w:rsidRPr="00410333">
        <w:rPr>
          <w:rtl/>
        </w:rPr>
        <w:t>)</w:t>
      </w:r>
      <w:r w:rsidRPr="00410333">
        <w:rPr>
          <w:rtl/>
        </w:rPr>
        <w:tab/>
        <w:t>إدراج حاشية من عنوان وثيقة قطاع تقييس الاتصالات والتنويه إلى الطبيعة التعاونية للعمل؛ وفي حالة الوثيقة المتوائمة تقنياً، إدراج حاشية تعطي عنوان وثيقة المنظمة، وتبين درجة المواءمة التقنية.</w:t>
      </w:r>
    </w:p>
    <w:p w:rsidR="00296A76" w:rsidRPr="00410333" w:rsidRDefault="00296A76" w:rsidP="00296A76">
      <w:pPr>
        <w:pStyle w:val="enumlev10"/>
        <w:rPr>
          <w:rtl/>
        </w:rPr>
      </w:pPr>
      <w:r w:rsidRPr="00410333">
        <w:rPr>
          <w:rtl/>
        </w:rPr>
        <w:t>ب)</w:t>
      </w:r>
      <w:r w:rsidRPr="00410333">
        <w:rPr>
          <w:rtl/>
        </w:rPr>
        <w:tab/>
        <w:t>إدراج حاشية من عنوان وثيقة المنظمة تنوه إلى الطبيعة التعاونية للعمل؛ وفي حالة الوثائق المتوائمة تقنياً، إدراج حاشية تعطي عنوان وثيقة قطاع تقييس الاتصالات، وتبين درجة المواءمة التقنية.</w:t>
      </w:r>
    </w:p>
    <w:p w:rsidR="00296A76" w:rsidRPr="00410333" w:rsidRDefault="00296A76" w:rsidP="00296A76">
      <w:pPr>
        <w:pStyle w:val="enumlev10"/>
        <w:rPr>
          <w:rtl/>
        </w:rPr>
      </w:pPr>
      <w:r w:rsidRPr="00410333">
        <w:rPr>
          <w:rtl/>
        </w:rPr>
        <w:t>ج)</w:t>
      </w:r>
      <w:r w:rsidRPr="00410333">
        <w:rPr>
          <w:rtl/>
        </w:rPr>
        <w:tab/>
        <w:t>إذا أحالت وثيقة لقطاع تقييس الاتصالات إلى وثيقة أخرى لقطاع تقييس الاتصالات هي وثيقة مشتركة (أو لديها وثيقة متوائمة تقنياً في منظمة ما)، عندئذ تُدرج حاشية من المرجع كما في البند أ</w:t>
      </w:r>
      <w:r w:rsidRPr="00410333">
        <w:rPr>
          <w:rFonts w:hint="cs"/>
          <w:sz w:val="16"/>
          <w:szCs w:val="24"/>
          <w:rtl/>
        </w:rPr>
        <w:t> </w:t>
      </w:r>
      <w:r w:rsidRPr="00410333">
        <w:rPr>
          <w:rtl/>
        </w:rPr>
        <w:t>)؛ وفي حال وجود اختلافات تقنية بين الوثيقتين، بُدرج تذييل أو ملحق يلخص الاختلافات.</w:t>
      </w:r>
    </w:p>
    <w:p w:rsidR="00296A76" w:rsidRPr="00410333" w:rsidRDefault="00296A76" w:rsidP="00296A76">
      <w:pPr>
        <w:pStyle w:val="enumlev10"/>
        <w:rPr>
          <w:rtl/>
        </w:rPr>
      </w:pPr>
      <w:r w:rsidRPr="00410333">
        <w:rPr>
          <w:rtl/>
        </w:rPr>
        <w:t>د</w:t>
      </w:r>
      <w:r w:rsidRPr="00410333">
        <w:rPr>
          <w:rFonts w:hint="cs"/>
          <w:rtl/>
        </w:rPr>
        <w:t> </w:t>
      </w:r>
      <w:r w:rsidRPr="00410333">
        <w:rPr>
          <w:rtl/>
        </w:rPr>
        <w:t>)</w:t>
      </w:r>
      <w:r w:rsidRPr="00410333">
        <w:rPr>
          <w:rtl/>
        </w:rPr>
        <w:tab/>
        <w:t>وإذا أحالت وثيقة من المنظمة إلى وثيقة أخرى مشتركة (أو لديها وثيقة متوائمة تقنياً في قطاع تقييس الاتصالات)، عندئذ تُدرج حاشية من المرجع كما في البند ب)؛ وفي حال وجود اختلافات تقنية بين الوثيقتين، بُدرج تذييل أو ملحق يلخص الاختلافات.</w:t>
      </w:r>
    </w:p>
    <w:p w:rsidR="00296A76" w:rsidRPr="00410333" w:rsidRDefault="00296A76" w:rsidP="00296A76">
      <w:pPr>
        <w:rPr>
          <w:rtl/>
        </w:rPr>
      </w:pPr>
      <w:r w:rsidRPr="00410333">
        <w:rPr>
          <w:b/>
          <w:lang w:val="en-GB"/>
        </w:rPr>
        <w:t>5.9</w:t>
      </w:r>
      <w:r w:rsidRPr="00410333">
        <w:rPr>
          <w:lang w:val="en-GB"/>
        </w:rPr>
        <w:tab/>
      </w:r>
      <w:r w:rsidRPr="00410333">
        <w:rPr>
          <w:rtl/>
        </w:rPr>
        <w:t>وإذا طرأ ظرف غير عادي بحيث لا يعود محبذاً أن تُنشر وثيقة مشتركة (بداعي الاختلافات الجوهرية في المحتوى مثلاً)، يناقَش هذا الوضع فوراً مع المنظمة الأخرى. وبعد التشاور، إذا ما قررت أي من المنظمتين عدم ملاءمة نشر وثيقة مشتركة، يمكن لكل منهما أن تنشر بصورة منفصلة مستخدمة نسق النشر الخاص بها.</w:t>
      </w:r>
    </w:p>
    <w:p w:rsidR="00296A76" w:rsidRPr="00410333" w:rsidRDefault="00296A76" w:rsidP="00296A76">
      <w:pPr>
        <w:pStyle w:val="Heading1"/>
        <w:rPr>
          <w:rtl/>
        </w:rPr>
      </w:pPr>
      <w:bookmarkStart w:id="1039" w:name="_Toc448829004"/>
      <w:bookmarkStart w:id="1040" w:name="_Toc448831528"/>
      <w:bookmarkStart w:id="1041" w:name="_Toc448831645"/>
      <w:bookmarkStart w:id="1042" w:name="_Toc460415030"/>
      <w:r w:rsidRPr="00410333">
        <w:t>10</w:t>
      </w:r>
      <w:r w:rsidRPr="00410333">
        <w:rPr>
          <w:rtl/>
        </w:rPr>
        <w:tab/>
        <w:t>إدارة الوثائق</w:t>
      </w:r>
      <w:bookmarkEnd w:id="1039"/>
      <w:bookmarkEnd w:id="1040"/>
      <w:bookmarkEnd w:id="1041"/>
      <w:bookmarkEnd w:id="1042"/>
    </w:p>
    <w:p w:rsidR="00296A76" w:rsidRPr="00410333" w:rsidRDefault="00296A76" w:rsidP="00296A76">
      <w:pPr>
        <w:rPr>
          <w:rtl/>
        </w:rPr>
      </w:pPr>
      <w:r w:rsidRPr="00410333">
        <w:rPr>
          <w:b/>
          <w:lang w:val="en-GB"/>
        </w:rPr>
        <w:t>1.10</w:t>
      </w:r>
      <w:r w:rsidRPr="00410333">
        <w:rPr>
          <w:lang w:val="en-GB"/>
        </w:rPr>
        <w:tab/>
      </w:r>
      <w:r w:rsidRPr="00410333">
        <w:rPr>
          <w:rtl/>
        </w:rPr>
        <w:t>ولا يُستكمل العمل بالضرورة في مرحلة النشر. وفيما لا يُدخر جهد لإنتاج وثيقة ذات جودة، بيّنت التجربة أن عيوباً يمكن أن تصادَف لدى تطبيق الوثيقة في عمليات التنفيذ. وإلى ذلك، ثمة حاجة لمسؤولية مشتركة متواصلة عن إدارة الوثيقة.</w:t>
      </w:r>
    </w:p>
    <w:p w:rsidR="00296A76" w:rsidRPr="00410333" w:rsidRDefault="00296A76" w:rsidP="00296A76">
      <w:pPr>
        <w:rPr>
          <w:rtl/>
        </w:rPr>
      </w:pPr>
      <w:r w:rsidRPr="00410333">
        <w:rPr>
          <w:b/>
          <w:lang w:val="en-GB"/>
        </w:rPr>
        <w:t>2.10</w:t>
      </w:r>
      <w:r w:rsidRPr="00410333">
        <w:rPr>
          <w:lang w:val="en-GB"/>
        </w:rPr>
        <w:tab/>
      </w:r>
      <w:bookmarkStart w:id="1043" w:name="_Toc382734829"/>
      <w:bookmarkStart w:id="1044" w:name="_Toc3708719"/>
      <w:bookmarkStart w:id="1045" w:name="_Toc229895868"/>
      <w:bookmarkStart w:id="1046" w:name="_Toc229896170"/>
      <w:bookmarkStart w:id="1047" w:name="_Toc398284237"/>
      <w:bookmarkStart w:id="1048" w:name="_Toc401035456"/>
      <w:bookmarkStart w:id="1049" w:name="_Toc401312710"/>
      <w:bookmarkStart w:id="1050" w:name="_Toc401313066"/>
      <w:bookmarkStart w:id="1051" w:name="_Toc3708764"/>
      <w:bookmarkStart w:id="1052" w:name="_Toc229895913"/>
      <w:bookmarkStart w:id="1053" w:name="_Toc229896215"/>
      <w:bookmarkStart w:id="1054" w:name="_Toc398284273"/>
      <w:bookmarkStart w:id="1055" w:name="_Toc401035492"/>
      <w:bookmarkStart w:id="1056" w:name="_Toc401312746"/>
      <w:bookmarkStart w:id="1057" w:name="_Toc401313102"/>
      <w:r w:rsidRPr="00410333">
        <w:rPr>
          <w:rtl/>
        </w:rPr>
        <w:t xml:space="preserve">ومن الأهمية بمكان التعاون على الاستدراك السريع للأخطاء أو النواقص أو التناقضات أو الالتباسات. ويوصى بإيراد الخطوط العامة للإجراءات المتبعة في هذا المسعى الهام ضمن مرجعية أسلوب التعاون الذي يقع عليه الاختيار (انظر الفقرة </w:t>
      </w:r>
      <w:r w:rsidRPr="00410333">
        <w:t>8</w:t>
      </w:r>
      <w:r w:rsidRPr="00410333">
        <w:rPr>
          <w:rtl/>
        </w:rPr>
        <w:t>.</w:t>
      </w:r>
      <w:r w:rsidRPr="00410333">
        <w:t>2</w:t>
      </w:r>
      <w:r w:rsidRPr="00410333">
        <w:rPr>
          <w:rtl/>
        </w:rPr>
        <w:t>).</w:t>
      </w:r>
    </w:p>
    <w:p w:rsidR="00296A76" w:rsidRPr="00410333" w:rsidRDefault="00296A76" w:rsidP="00296A76">
      <w:pPr>
        <w:rPr>
          <w:spacing w:val="-2"/>
          <w:rtl/>
        </w:rPr>
      </w:pPr>
      <w:r w:rsidRPr="00410333">
        <w:rPr>
          <w:b/>
          <w:spacing w:val="-2"/>
          <w:lang w:val="en-GB"/>
        </w:rPr>
        <w:t>3.10</w:t>
      </w:r>
      <w:r w:rsidRPr="00410333">
        <w:rPr>
          <w:spacing w:val="-2"/>
          <w:lang w:val="en-GB"/>
        </w:rPr>
        <w:tab/>
      </w:r>
      <w:r w:rsidRPr="00410333">
        <w:rPr>
          <w:spacing w:val="-2"/>
          <w:rtl/>
        </w:rPr>
        <w:t>وكثيراً ما تدعو الحاجة لمواصلة العمل جراء عملية التطوير أو تغير التكنولوجيا وظهور مقتضيات تشغيلية جديدة. وعليه، تمس الحاجة لتعديلات تدخل التوسعات والتحسينات والتحديثات على الأحكام الأساسية للوثائق المشتركة (أو المتوائمة تقنياً).</w:t>
      </w:r>
    </w:p>
    <w:p w:rsidR="00296A76" w:rsidRPr="00410333" w:rsidRDefault="00296A76" w:rsidP="00296A76">
      <w:pPr>
        <w:rPr>
          <w:rtl/>
        </w:rPr>
      </w:pPr>
      <w:r w:rsidRPr="00410333">
        <w:rPr>
          <w:b/>
          <w:lang w:val="en-GB"/>
        </w:rPr>
        <w:lastRenderedPageBreak/>
        <w:t>4.10</w:t>
      </w:r>
      <w:r w:rsidRPr="00410333">
        <w:rPr>
          <w:lang w:val="en-GB"/>
        </w:rPr>
        <w:tab/>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410333">
        <w:rPr>
          <w:rtl/>
        </w:rPr>
        <w:t xml:space="preserve">ويمكن أن تُتبع نفس إجراءات إعداد الوثيقة الأصلية عند معالجة التعديلات. وقد تُعتبر هذه الإجراءات توسعات للعمل الأصلي تُنجَز بالعمل التعاوني نفسه أو بواسطة الفريق التعاوني نفسه، أو يمكن اعتبارها عملاً جديداً منفصلاً يتطلب تشكيل فريق تعاوني جديد (انظر الفقرة </w:t>
      </w:r>
      <w:r w:rsidRPr="00410333">
        <w:t>8</w:t>
      </w:r>
      <w:r w:rsidRPr="00410333">
        <w:rPr>
          <w:rtl/>
        </w:rPr>
        <w:t>.</w:t>
      </w:r>
      <w:r w:rsidRPr="00410333">
        <w:t>2</w:t>
      </w:r>
      <w:r w:rsidRPr="00410333">
        <w:rPr>
          <w:rtl/>
        </w:rPr>
        <w:t>).</w:t>
      </w:r>
    </w:p>
    <w:p w:rsidR="00296A76" w:rsidRPr="00410333" w:rsidRDefault="00296A76" w:rsidP="00296A76">
      <w:pPr>
        <w:pStyle w:val="Heading1"/>
        <w:rPr>
          <w:rtl/>
        </w:rPr>
      </w:pPr>
      <w:bookmarkStart w:id="1058" w:name="_Toc448829005"/>
      <w:bookmarkStart w:id="1059" w:name="_Toc448831529"/>
      <w:bookmarkStart w:id="1060" w:name="_Toc448831646"/>
      <w:bookmarkStart w:id="1061" w:name="_Toc460415031"/>
      <w:r w:rsidRPr="00410333">
        <w:t>11</w:t>
      </w:r>
      <w:r w:rsidRPr="00410333">
        <w:rPr>
          <w:rtl/>
        </w:rPr>
        <w:tab/>
        <w:t>سياسة براءات الاختراع وترتيبات حقوق التأليف والنشر</w:t>
      </w:r>
      <w:bookmarkEnd w:id="1058"/>
      <w:bookmarkEnd w:id="1059"/>
      <w:bookmarkEnd w:id="1060"/>
      <w:bookmarkEnd w:id="1061"/>
    </w:p>
    <w:p w:rsidR="00296A76" w:rsidRPr="00410333" w:rsidRDefault="00296A76" w:rsidP="00296A76">
      <w:pPr>
        <w:rPr>
          <w:rtl/>
        </w:rPr>
      </w:pPr>
      <w:r w:rsidRPr="00410333">
        <w:rPr>
          <w:b/>
          <w:lang w:val="en-GB"/>
        </w:rPr>
        <w:t>1.11</w:t>
      </w:r>
      <w:r w:rsidRPr="00410333">
        <w:rPr>
          <w:lang w:val="en-GB"/>
        </w:rPr>
        <w:tab/>
      </w:r>
      <w:bookmarkStart w:id="1062" w:name="lt_pId401"/>
      <w:r w:rsidRPr="00410333">
        <w:rPr>
          <w:rtl/>
        </w:rPr>
        <w:t>بالنسبة إلى الوثائق المشتركة (أو المتوائمة تقنياً)، تتبع المنظمات سياسة بشأن براءات الاختراع تتسق مع سياسة براءات الاختراع المشتركة لقطاع تقييس الاتصالات/قطاع الاتصالات الراديوية/المنظمة الدولية للتوحيد القياسي/اللجنة الكهرتقنية الدولية [سياسة براءات الاختراع]، وتقدم بيانات براءات الاختراع، حسب الاقتضاء، إلى قطاع تقييس الاتصالات و إلى المنظمة.</w:t>
      </w:r>
    </w:p>
    <w:bookmarkEnd w:id="1062"/>
    <w:p w:rsidR="00296A76" w:rsidRPr="00410333" w:rsidRDefault="00296A76" w:rsidP="00296A76">
      <w:pPr>
        <w:pStyle w:val="Note"/>
        <w:rPr>
          <w:b w:val="0"/>
          <w:bCs w:val="0"/>
          <w:sz w:val="20"/>
          <w:szCs w:val="26"/>
          <w:rtl/>
        </w:rPr>
      </w:pPr>
      <w:r w:rsidRPr="00410333">
        <w:rPr>
          <w:sz w:val="20"/>
          <w:szCs w:val="26"/>
          <w:rtl/>
        </w:rPr>
        <w:t>ملاحظة –</w:t>
      </w:r>
      <w:r w:rsidRPr="00410333">
        <w:rPr>
          <w:b w:val="0"/>
          <w:bCs w:val="0"/>
          <w:sz w:val="20"/>
          <w:szCs w:val="26"/>
          <w:rtl/>
        </w:rPr>
        <w:t xml:space="preserve"> يمكن الاطلاع على معلومات تتعلق بسياسة براءات الاختراع المشتركة عبر الرابط </w:t>
      </w:r>
      <w:hyperlink r:id="rId133" w:history="1">
        <w:r w:rsidRPr="00410333">
          <w:rPr>
            <w:rStyle w:val="Hyperlink"/>
            <w:b w:val="0"/>
            <w:bCs w:val="0"/>
            <w:sz w:val="20"/>
            <w:szCs w:val="26"/>
            <w:lang w:val="en-GB"/>
          </w:rPr>
          <w:t>http://itu.int/en/ITU-T/ipr</w:t>
        </w:r>
      </w:hyperlink>
      <w:r w:rsidRPr="00410333">
        <w:rPr>
          <w:b w:val="0"/>
          <w:bCs w:val="0"/>
          <w:sz w:val="20"/>
          <w:szCs w:val="26"/>
          <w:rtl/>
        </w:rPr>
        <w:t>.</w:t>
      </w:r>
    </w:p>
    <w:p w:rsidR="00296A76" w:rsidRPr="00410333" w:rsidRDefault="00296A76" w:rsidP="00296A76">
      <w:pPr>
        <w:rPr>
          <w:noProof/>
          <w:rtl/>
        </w:rPr>
      </w:pPr>
      <w:r w:rsidRPr="00410333">
        <w:rPr>
          <w:b/>
          <w:lang w:val="en-GB"/>
        </w:rPr>
        <w:t>2.11</w:t>
      </w:r>
      <w:r w:rsidRPr="00410333">
        <w:rPr>
          <w:lang w:val="en-GB"/>
        </w:rPr>
        <w:tab/>
      </w:r>
      <w:r w:rsidRPr="00410333">
        <w:rPr>
          <w:rtl/>
        </w:rPr>
        <w:t>يكون موضوع إدخال التعديلات على نصوص وترتيبات تراخيص حقوق التأليف المعفاة من الرسوم، بما في ذلك حق الترخيص من الباطن، بالنسبة للنصوص التي يقبلها إما قطاع تقييس الاتصالات أو المنظمة والجهات التي تنشرها وغيرها من الجهات، محل اتفاق بين مكتب تقييس الاتصالات والمنظمة المعنية. ومع ذلك، تحتفظ المنظمة الأصلية بحقوق تأليف النصوص الصادرة عنها.</w:t>
      </w:r>
    </w:p>
    <w:p w:rsidR="00296A76" w:rsidRPr="00410333" w:rsidRDefault="00296A76" w:rsidP="00296A76">
      <w:pPr>
        <w:rPr>
          <w:rtl/>
        </w:rPr>
      </w:pPr>
    </w:p>
    <w:p w:rsidR="005F321E" w:rsidRPr="00410333" w:rsidRDefault="005F321E" w:rsidP="00E952D6">
      <w:pPr>
        <w:rPr>
          <w:rFonts w:eastAsia="SimSun"/>
          <w:rtl/>
          <w:lang w:eastAsia="zh-CN" w:bidi="ar-EG"/>
        </w:rPr>
      </w:pPr>
    </w:p>
    <w:p w:rsidR="0016498E" w:rsidRPr="00410333" w:rsidRDefault="0016498E" w:rsidP="00E952D6">
      <w:pPr>
        <w:rPr>
          <w:rFonts w:eastAsia="SimSun"/>
          <w:rtl/>
          <w:lang w:eastAsia="zh-CN" w:bidi="ar-EG"/>
        </w:rPr>
      </w:pPr>
    </w:p>
    <w:p w:rsidR="0016498E" w:rsidRPr="00410333" w:rsidRDefault="0016498E" w:rsidP="00E952D6">
      <w:pPr>
        <w:rPr>
          <w:rFonts w:eastAsia="SimSun"/>
          <w:rtl/>
          <w:lang w:eastAsia="zh-CN" w:bidi="ar-EG"/>
        </w:rPr>
      </w:pPr>
    </w:p>
    <w:p w:rsidR="0016498E" w:rsidRPr="00410333" w:rsidRDefault="0016498E" w:rsidP="00E952D6">
      <w:pPr>
        <w:rPr>
          <w:rFonts w:eastAsia="SimSun"/>
          <w:rtl/>
          <w:lang w:eastAsia="zh-CN" w:bidi="ar-EG"/>
        </w:rPr>
      </w:pPr>
    </w:p>
    <w:p w:rsidR="0016498E" w:rsidRPr="00410333" w:rsidRDefault="0016498E" w:rsidP="00E952D6">
      <w:pPr>
        <w:rPr>
          <w:rFonts w:eastAsia="SimSun"/>
          <w:rtl/>
          <w:lang w:eastAsia="zh-CN" w:bidi="ar-EG"/>
        </w:rPr>
      </w:pPr>
    </w:p>
    <w:p w:rsidR="0016498E" w:rsidRPr="00410333" w:rsidRDefault="0016498E">
      <w:pPr>
        <w:tabs>
          <w:tab w:val="clear" w:pos="794"/>
        </w:tabs>
        <w:bidi w:val="0"/>
        <w:spacing w:before="0" w:after="160" w:line="259" w:lineRule="auto"/>
        <w:jc w:val="left"/>
        <w:rPr>
          <w:rFonts w:eastAsia="SimSun"/>
          <w:rtl/>
          <w:lang w:eastAsia="zh-CN" w:bidi="ar-EG"/>
        </w:rPr>
      </w:pPr>
      <w:r w:rsidRPr="00410333">
        <w:rPr>
          <w:rFonts w:eastAsia="SimSun"/>
          <w:rtl/>
          <w:lang w:eastAsia="zh-CN" w:bidi="ar-EG"/>
        </w:rPr>
        <w:br w:type="page"/>
      </w:r>
    </w:p>
    <w:p w:rsidR="005F321E" w:rsidRPr="00410333" w:rsidRDefault="005F321E" w:rsidP="00E952D6">
      <w:pPr>
        <w:pStyle w:val="AppendixNotitle"/>
        <w:rPr>
          <w:rtl/>
        </w:rPr>
      </w:pPr>
      <w:bookmarkStart w:id="1063" w:name="_Toc448831530"/>
      <w:bookmarkStart w:id="1064" w:name="_Toc448831647"/>
      <w:r w:rsidRPr="00410333">
        <w:rPr>
          <w:rtl/>
        </w:rPr>
        <w:lastRenderedPageBreak/>
        <w:t xml:space="preserve">التذييل </w:t>
      </w:r>
      <w:r w:rsidRPr="00410333">
        <w:t>I</w:t>
      </w:r>
      <w:r w:rsidR="001E101C" w:rsidRPr="00410333">
        <w:rPr>
          <w:rtl/>
        </w:rPr>
        <w:br/>
      </w:r>
      <w:r w:rsidR="001E101C" w:rsidRPr="00410333">
        <w:rPr>
          <w:rtl/>
        </w:rPr>
        <w:br/>
      </w:r>
      <w:r w:rsidRPr="00410333">
        <w:rPr>
          <w:rtl/>
        </w:rPr>
        <w:t>المبادئ التوجيهية للتعاون باستخدام أسلوب بيانات الاتصال</w:t>
      </w:r>
      <w:bookmarkEnd w:id="1063"/>
      <w:bookmarkEnd w:id="1064"/>
    </w:p>
    <w:p w:rsidR="00296A76" w:rsidRPr="00410333" w:rsidRDefault="00296A76" w:rsidP="00296A76">
      <w:pPr>
        <w:pStyle w:val="Normalaftertitle"/>
        <w:rPr>
          <w:rtl/>
        </w:rPr>
      </w:pPr>
      <w:bookmarkStart w:id="1065" w:name="lt_pId418"/>
      <w:r w:rsidRPr="00410333">
        <w:rPr>
          <w:rtl/>
        </w:rPr>
        <w:t>يتمثل المفهوم الأساسي للتعاون باستخدام أسلوب بيانات الاتصال في أن تُترك لمنظمة واحدة المسؤولية الأساسية في مجال العمل والسماح للمنظمة الأخرى بالمشاركة في العمل، حسب الاقتضاء، بواسطة وضع الاتصال الخاص بها.</w:t>
      </w:r>
    </w:p>
    <w:p w:rsidR="00296A76" w:rsidRPr="00410333" w:rsidRDefault="00296A76" w:rsidP="00296A76">
      <w:pPr>
        <w:rPr>
          <w:rtl/>
        </w:rPr>
      </w:pPr>
      <w:r w:rsidRPr="00410333">
        <w:rPr>
          <w:b/>
          <w:lang w:val="en-GB"/>
        </w:rPr>
        <w:t>1.I</w:t>
      </w:r>
      <w:r w:rsidRPr="00410333">
        <w:rPr>
          <w:lang w:val="en-GB"/>
        </w:rPr>
        <w:tab/>
      </w:r>
      <w:r w:rsidRPr="00410333">
        <w:rPr>
          <w:rtl/>
        </w:rPr>
        <w:t xml:space="preserve">وفي بعض الحالات ذات الاهتمام المشترك، قد يكون مناسباً التوصل إلى اتفاق يعهد بتقييس مجال عمل معيّن إلى إحدى المنظمتين. وتنشر إحدى المنظمتين النتيجةَ، وتحيل المنظمة الأخرى إليها حسب الحاجة (انظر التوصية </w:t>
      </w:r>
      <w:r w:rsidRPr="00410333">
        <w:rPr>
          <w:lang w:val="en-GB"/>
        </w:rPr>
        <w:t>[ITU-T A.5]</w:t>
      </w:r>
      <w:r w:rsidRPr="00410333">
        <w:rPr>
          <w:rtl/>
        </w:rPr>
        <w:t>). وإذا تعذر التوصل إلى مثل هذا الاتفاق، يوصى بألا تنتج كل منظمة وثيقة يعيق تنفيذها قابلية التشغيل البيني مع تنفيذ وثيقة المنظمة الأخرى.</w:t>
      </w:r>
    </w:p>
    <w:p w:rsidR="00296A76" w:rsidRPr="00410333" w:rsidRDefault="00296A76" w:rsidP="00296A76">
      <w:pPr>
        <w:rPr>
          <w:rtl/>
        </w:rPr>
      </w:pPr>
      <w:r w:rsidRPr="00410333">
        <w:rPr>
          <w:b/>
          <w:lang w:val="en-GB"/>
        </w:rPr>
        <w:t>2.I</w:t>
      </w:r>
      <w:r w:rsidRPr="00410333">
        <w:rPr>
          <w:lang w:val="en-GB"/>
        </w:rPr>
        <w:tab/>
      </w:r>
      <w:r w:rsidRPr="00410333">
        <w:rPr>
          <w:rtl/>
        </w:rPr>
        <w:t xml:space="preserve">وفي بعض الحالات، يساعد تبادل الوثائق المعتمدة بين لجنة دراسات بقطاع تقييس الاتصالات </w:t>
      </w:r>
      <w:r w:rsidRPr="00410333">
        <w:rPr>
          <w:rFonts w:hint="cs"/>
          <w:rtl/>
        </w:rPr>
        <w:t>ومنظمة ما</w:t>
      </w:r>
      <w:r w:rsidRPr="00410333">
        <w:rPr>
          <w:rtl/>
        </w:rPr>
        <w:t xml:space="preserve"> على تعزيز تدفق المعلومات بين قطاع تقييس الاتصالات وتلك المنظم</w:t>
      </w:r>
      <w:r w:rsidRPr="00410333">
        <w:rPr>
          <w:rFonts w:hint="cs"/>
          <w:rtl/>
        </w:rPr>
        <w:t>ة</w:t>
      </w:r>
      <w:r w:rsidRPr="00410333">
        <w:rPr>
          <w:rtl/>
        </w:rPr>
        <w:t>. ويلزم هذا الإطار بشكل خاص للاتصالات الجارية كي يوفر معلومات معتمدة في ما تعول عليه إحدى المنظمتين على عمل الأخرى.</w:t>
      </w:r>
    </w:p>
    <w:p w:rsidR="00296A76" w:rsidRPr="00410333" w:rsidRDefault="00296A76" w:rsidP="00296A76">
      <w:pPr>
        <w:rPr>
          <w:rtl/>
        </w:rPr>
      </w:pPr>
      <w:r w:rsidRPr="00410333">
        <w:rPr>
          <w:b/>
          <w:lang w:val="en-GB"/>
        </w:rPr>
        <w:t>3.I</w:t>
      </w:r>
      <w:r w:rsidRPr="00410333">
        <w:rPr>
          <w:lang w:val="en-GB"/>
        </w:rPr>
        <w:tab/>
      </w:r>
      <w:r w:rsidRPr="00410333">
        <w:rPr>
          <w:rtl/>
        </w:rPr>
        <w:t>وتجري جميع التعاملات بين لجنة الدراسات بقطاع تقييس الاتصالات والفريق ذي الصلة في المنظمة باستخدام إجراءات الاتصال. وعلى وجه الخصوص، ينطبق ذلك على المشاركة في اجتماعات كل منهما وتقديم وثائق مدخلات.</w:t>
      </w:r>
    </w:p>
    <w:p w:rsidR="00296A76" w:rsidRPr="00410333" w:rsidRDefault="00296A76" w:rsidP="00296A76">
      <w:pPr>
        <w:pStyle w:val="Note"/>
        <w:rPr>
          <w:b w:val="0"/>
          <w:bCs w:val="0"/>
          <w:sz w:val="20"/>
          <w:szCs w:val="26"/>
          <w:rtl/>
        </w:rPr>
      </w:pPr>
      <w:r w:rsidRPr="00410333">
        <w:rPr>
          <w:sz w:val="20"/>
          <w:szCs w:val="26"/>
          <w:rtl/>
        </w:rPr>
        <w:t xml:space="preserve">ملاحظة - </w:t>
      </w:r>
      <w:r w:rsidRPr="00410333">
        <w:rPr>
          <w:b w:val="0"/>
          <w:bCs w:val="0"/>
          <w:sz w:val="20"/>
          <w:szCs w:val="26"/>
          <w:rtl/>
        </w:rPr>
        <w:t>على سبيل المثال، كي يمثل فردٌ الفريق ذا الصلة بالمنظمة في اجتماع للجنة الدراسات بقطاع تقييس الاتصالات، يوصى بإرسال بريد إلكتروني (أو بيان اتصال) من تلك المنظمة يجيز هذا التمثيل. وبالمثل، كي يمثل فردٌ فريق إدارة مسألة بقطاع تقييس الاتصالات في اجتماع منظمة، يوصى بإرسال بيان اتصال يجيز هذا التمثيل من لجنة الدراسات بقطاع تقييس الاتصالات إلى تلك المنظمة.</w:t>
      </w:r>
    </w:p>
    <w:p w:rsidR="00296A76" w:rsidRPr="00410333" w:rsidRDefault="00296A76" w:rsidP="00296A76">
      <w:pPr>
        <w:rPr>
          <w:rtl/>
        </w:rPr>
      </w:pPr>
      <w:r w:rsidRPr="00410333">
        <w:rPr>
          <w:b/>
          <w:bCs/>
        </w:rPr>
        <w:t>4.I</w:t>
      </w:r>
      <w:r w:rsidRPr="00410333">
        <w:tab/>
      </w:r>
      <w:r w:rsidRPr="00410333">
        <w:rPr>
          <w:rtl/>
        </w:rPr>
        <w:t>تتخذ لجنة الدراسات قرار إرسال بيان الاتصال. ويجوز إعداد بيانات اتصال، فيما بين الاجتماعات المقررة، عند الضرورة، بواسطة عملية مراسلة ملائمة يوافق عليها رئيس لجنة الدراسات بالتشاور مع فريق إدارة لجنة الدراسات. ويرسل مكتب تقييس الاتصالات بيان الاتصال (نيابة عن لجنة الدراسات) إلى المنظمة.</w:t>
      </w:r>
    </w:p>
    <w:p w:rsidR="00296A76" w:rsidRPr="00410333" w:rsidRDefault="00296A76" w:rsidP="00296A76">
      <w:pPr>
        <w:rPr>
          <w:rtl/>
        </w:rPr>
      </w:pPr>
      <w:r w:rsidRPr="00410333">
        <w:rPr>
          <w:b/>
          <w:lang w:val="en-GB"/>
        </w:rPr>
        <w:t>5.I</w:t>
      </w:r>
      <w:r w:rsidRPr="00410333">
        <w:rPr>
          <w:lang w:val="en-GB"/>
        </w:rPr>
        <w:tab/>
      </w:r>
      <w:r w:rsidRPr="00410333">
        <w:rPr>
          <w:rtl/>
        </w:rPr>
        <w:t>ويكون تبادل الوثائق إلكترونياً، كلما كان ذلك ممكناً. ويتم الاتفاق على المسائل المتصلة بالوصلات الإلكترونية لتمكين تبادل الوثائق بين أمانات المنظمات المعنية.</w:t>
      </w:r>
    </w:p>
    <w:p w:rsidR="00296A76" w:rsidRPr="00410333" w:rsidRDefault="00296A76" w:rsidP="00296A76">
      <w:pPr>
        <w:rPr>
          <w:rtl/>
        </w:rPr>
      </w:pPr>
      <w:r w:rsidRPr="00410333">
        <w:rPr>
          <w:b/>
          <w:lang w:val="en-GB"/>
        </w:rPr>
        <w:t>6.I</w:t>
      </w:r>
      <w:r w:rsidRPr="00410333">
        <w:rPr>
          <w:lang w:val="en-GB"/>
        </w:rPr>
        <w:tab/>
      </w:r>
      <w:r w:rsidRPr="00410333">
        <w:rPr>
          <w:rtl/>
        </w:rPr>
        <w:t>وتمتثل الوثائق المقدمة إلى لجنة الدراسات لقطاع تقييس الاتصالات من منظمات أخرى للمعايير التالية:</w:t>
      </w:r>
    </w:p>
    <w:p w:rsidR="00296A76" w:rsidRPr="00410333" w:rsidRDefault="00296A76" w:rsidP="00296A76">
      <w:pPr>
        <w:pStyle w:val="enumlev10"/>
        <w:rPr>
          <w:rtl/>
        </w:rPr>
      </w:pPr>
      <w:r w:rsidRPr="00410333">
        <w:rPr>
          <w:rFonts w:hint="eastAsia"/>
          <w:rtl/>
        </w:rPr>
        <w:t> </w:t>
      </w:r>
      <w:r w:rsidRPr="00410333">
        <w:rPr>
          <w:rtl/>
        </w:rPr>
        <w:t>أ</w:t>
      </w:r>
      <w:r w:rsidRPr="00410333">
        <w:rPr>
          <w:rFonts w:hint="cs"/>
          <w:rtl/>
        </w:rPr>
        <w:t> </w:t>
      </w:r>
      <w:r w:rsidRPr="00410333">
        <w:rPr>
          <w:rtl/>
        </w:rPr>
        <w:t>)</w:t>
      </w:r>
      <w:r w:rsidRPr="00410333">
        <w:rPr>
          <w:rtl/>
        </w:rPr>
        <w:tab/>
        <w:t>لا تتضمن معلومات مكتومة (عدم وجود قيود على التوزيع)؛</w:t>
      </w:r>
    </w:p>
    <w:p w:rsidR="00296A76" w:rsidRPr="00410333" w:rsidRDefault="00296A76" w:rsidP="00296A76">
      <w:pPr>
        <w:pStyle w:val="enumlev10"/>
        <w:rPr>
          <w:rtl/>
        </w:rPr>
      </w:pPr>
      <w:r w:rsidRPr="00410333">
        <w:rPr>
          <w:rtl/>
        </w:rPr>
        <w:t>ب)</w:t>
      </w:r>
      <w:r w:rsidRPr="00410333">
        <w:rPr>
          <w:rtl/>
        </w:rPr>
        <w:tab/>
        <w:t>تبين المصدر داخل المنظمة (مثل اللجنة، أو اللجنة الفرعية، أو غير ذلك)؛</w:t>
      </w:r>
    </w:p>
    <w:p w:rsidR="00296A76" w:rsidRPr="00410333" w:rsidRDefault="00296A76" w:rsidP="00296A76">
      <w:pPr>
        <w:pStyle w:val="enumlev10"/>
        <w:rPr>
          <w:rtl/>
        </w:rPr>
      </w:pPr>
      <w:bookmarkStart w:id="1066" w:name="lt_pId435"/>
      <w:r w:rsidRPr="00410333">
        <w:rPr>
          <w:rtl/>
        </w:rPr>
        <w:t>ج)</w:t>
      </w:r>
      <w:r w:rsidRPr="00410333">
        <w:rPr>
          <w:rtl/>
        </w:rPr>
        <w:tab/>
        <w:t>تميز بين الإحالات المرجعية المعيارية والإحالات المرجعية غير المعيارية.</w:t>
      </w:r>
    </w:p>
    <w:bookmarkEnd w:id="1066"/>
    <w:p w:rsidR="00296A76" w:rsidRPr="00410333" w:rsidRDefault="00296A76" w:rsidP="00296A76">
      <w:pPr>
        <w:rPr>
          <w:rtl/>
        </w:rPr>
      </w:pPr>
      <w:r w:rsidRPr="00410333">
        <w:rPr>
          <w:rtl/>
        </w:rPr>
        <w:t>ولا تصدر هذه الوثائق كمساهمات، بل كوثيقة مؤقتة في اجتماع لجنة دراسات أو فرقة عمل، أو كوثيقة في اجتماع مقرر. وبمجرد ورودها تتاح هذه الوثائق بالاتفاق مع رئيس لجنة الدراسات لكي يبحثها مقدماً الفريق المعني. وإضافةً إلى ذلك، فإنها تصدر مع الإشارة إلى المنظمة التي صدرت عنها.</w:t>
      </w:r>
    </w:p>
    <w:p w:rsidR="005F321E" w:rsidRPr="00410333" w:rsidRDefault="005F321E" w:rsidP="00E952D6">
      <w:pPr>
        <w:rPr>
          <w:rFonts w:eastAsia="SimSun"/>
          <w:lang w:eastAsia="zh-CN"/>
        </w:rPr>
      </w:pPr>
    </w:p>
    <w:p w:rsidR="003C70A4" w:rsidRPr="00410333" w:rsidRDefault="003C70A4" w:rsidP="00E952D6">
      <w:pPr>
        <w:tabs>
          <w:tab w:val="clear" w:pos="794"/>
        </w:tabs>
        <w:bidi w:val="0"/>
        <w:spacing w:before="0" w:after="160" w:line="259" w:lineRule="auto"/>
        <w:jc w:val="left"/>
        <w:rPr>
          <w:rFonts w:eastAsia="SimSun"/>
          <w:rtl/>
          <w:lang w:eastAsia="zh-CN" w:bidi="ar-EG"/>
        </w:rPr>
      </w:pPr>
      <w:r w:rsidRPr="00410333">
        <w:rPr>
          <w:rFonts w:eastAsia="SimSun"/>
          <w:rtl/>
          <w:lang w:eastAsia="zh-CN" w:bidi="ar-EG"/>
        </w:rPr>
        <w:br w:type="page"/>
      </w:r>
    </w:p>
    <w:p w:rsidR="005F321E" w:rsidRPr="00410333" w:rsidRDefault="005F321E" w:rsidP="00E952D6">
      <w:pPr>
        <w:pStyle w:val="AppendixNotitle"/>
        <w:rPr>
          <w:rtl/>
        </w:rPr>
      </w:pPr>
      <w:bookmarkStart w:id="1067" w:name="_Toc448831531"/>
      <w:bookmarkStart w:id="1068" w:name="_Toc448831648"/>
      <w:bookmarkEnd w:id="1065"/>
      <w:r w:rsidRPr="00410333">
        <w:rPr>
          <w:rtl/>
        </w:rPr>
        <w:lastRenderedPageBreak/>
        <w:t xml:space="preserve">التذييل </w:t>
      </w:r>
      <w:r w:rsidRPr="00410333">
        <w:t>II</w:t>
      </w:r>
      <w:r w:rsidR="001E101C" w:rsidRPr="00410333">
        <w:rPr>
          <w:rtl/>
        </w:rPr>
        <w:br/>
      </w:r>
      <w:r w:rsidR="001E101C" w:rsidRPr="00410333">
        <w:rPr>
          <w:rtl/>
        </w:rPr>
        <w:br/>
      </w:r>
      <w:r w:rsidRPr="00410333">
        <w:rPr>
          <w:rtl/>
        </w:rPr>
        <w:t>المبادئ التوجيهية للتعاون باستخدام العمل التعاوني</w:t>
      </w:r>
      <w:bookmarkEnd w:id="1067"/>
      <w:bookmarkEnd w:id="1068"/>
    </w:p>
    <w:p w:rsidR="00296A76" w:rsidRPr="00410333" w:rsidRDefault="00296A76" w:rsidP="00296A76">
      <w:pPr>
        <w:pStyle w:val="Normalaftertitle"/>
        <w:rPr>
          <w:rtl/>
        </w:rPr>
      </w:pPr>
      <w:r w:rsidRPr="00410333">
        <w:rPr>
          <w:rtl/>
        </w:rPr>
        <w:t>يقوم المفهوم الأساسي للتعاون باستخدام العمل التعاوني على الاقتران الوثيق لجهود الفريقين في التطوير وبناء التوافق وحسم الاقتراع/التعليقات بشكل كفء وفع</w:t>
      </w:r>
      <w:r w:rsidRPr="00410333">
        <w:rPr>
          <w:rFonts w:hint="cs"/>
          <w:rtl/>
        </w:rPr>
        <w:t>ّ</w:t>
      </w:r>
      <w:r w:rsidRPr="00410333">
        <w:rPr>
          <w:rtl/>
        </w:rPr>
        <w:t>ال للخروج بنص مشترك متفق عليه لوثائق مشتركة (أو متوائمة تقنياً).</w:t>
      </w:r>
    </w:p>
    <w:p w:rsidR="00296A76" w:rsidRPr="00410333" w:rsidRDefault="00296A76" w:rsidP="00296A76">
      <w:pPr>
        <w:pStyle w:val="Heading2"/>
        <w:rPr>
          <w:rtl/>
        </w:rPr>
      </w:pPr>
      <w:bookmarkStart w:id="1069" w:name="_Toc448829006"/>
      <w:bookmarkStart w:id="1070" w:name="_Toc448831532"/>
      <w:bookmarkStart w:id="1071" w:name="_Toc448831649"/>
      <w:bookmarkStart w:id="1072" w:name="_Toc460415036"/>
      <w:r w:rsidRPr="00410333">
        <w:t>1.II</w:t>
      </w:r>
      <w:r w:rsidRPr="00410333">
        <w:tab/>
      </w:r>
      <w:r w:rsidRPr="00410333">
        <w:rPr>
          <w:rtl/>
        </w:rPr>
        <w:t>تأسيس عمل تعاوني</w:t>
      </w:r>
      <w:bookmarkEnd w:id="1069"/>
      <w:bookmarkEnd w:id="1070"/>
      <w:bookmarkEnd w:id="1071"/>
      <w:bookmarkEnd w:id="1072"/>
    </w:p>
    <w:p w:rsidR="00296A76" w:rsidRPr="00410333" w:rsidRDefault="00296A76" w:rsidP="00296A76">
      <w:pPr>
        <w:rPr>
          <w:rtl/>
        </w:rPr>
      </w:pPr>
      <w:r w:rsidRPr="00410333">
        <w:rPr>
          <w:b/>
          <w:lang w:val="en-GB"/>
        </w:rPr>
        <w:t>1.1.II</w:t>
      </w:r>
      <w:r w:rsidRPr="00410333">
        <w:rPr>
          <w:lang w:val="en-GB"/>
        </w:rPr>
        <w:tab/>
      </w:r>
      <w:bookmarkStart w:id="1073" w:name="lt_pId445"/>
      <w:r w:rsidRPr="00410333">
        <w:rPr>
          <w:rtl/>
        </w:rPr>
        <w:t>بعد اتفاق لجنة الدراسات بقطاع تقييس الاتصالات والفريق ذي الصلة في المنظمة على تطوير مجال معين من العمل على نحو تعاوني، يتأسس العمل التعاوني بين فريق إدارة المسألة بقطاع تقييس الاتصالات والفريق في المنظمة المعنيين بالأمر (انظر</w:t>
      </w:r>
      <w:r w:rsidRPr="00410333">
        <w:rPr>
          <w:rFonts w:hint="cs"/>
          <w:rtl/>
        </w:rPr>
        <w:t> </w:t>
      </w:r>
      <w:r w:rsidRPr="00410333">
        <w:rPr>
          <w:rtl/>
        </w:rPr>
        <w:t>الفقرة</w:t>
      </w:r>
      <w:r w:rsidRPr="00410333">
        <w:rPr>
          <w:rFonts w:hint="cs"/>
          <w:rtl/>
        </w:rPr>
        <w:t> </w:t>
      </w:r>
      <w:r w:rsidRPr="00410333">
        <w:t>8</w:t>
      </w:r>
      <w:r w:rsidRPr="00410333">
        <w:rPr>
          <w:rtl/>
        </w:rPr>
        <w:t>.</w:t>
      </w:r>
      <w:r w:rsidRPr="00410333">
        <w:t>2</w:t>
      </w:r>
      <w:r w:rsidRPr="00410333">
        <w:rPr>
          <w:rtl/>
        </w:rPr>
        <w:t>).</w:t>
      </w:r>
    </w:p>
    <w:bookmarkEnd w:id="1073"/>
    <w:p w:rsidR="00296A76" w:rsidRPr="00410333" w:rsidRDefault="00296A76" w:rsidP="00296A76">
      <w:pPr>
        <w:rPr>
          <w:rtl/>
        </w:rPr>
      </w:pPr>
      <w:r w:rsidRPr="00410333">
        <w:rPr>
          <w:b/>
          <w:lang w:val="en-GB"/>
        </w:rPr>
        <w:t>2.1.II</w:t>
      </w:r>
      <w:r w:rsidRPr="00410333">
        <w:rPr>
          <w:lang w:val="en-GB"/>
        </w:rPr>
        <w:tab/>
      </w:r>
      <w:bookmarkStart w:id="1074" w:name="lt_pId447"/>
      <w:r w:rsidRPr="00410333">
        <w:rPr>
          <w:rtl/>
        </w:rPr>
        <w:t xml:space="preserve">ويعمل فريق إدارة المسألة بقطاع تقييس الاتصالات والفريق ذو الصلة في المنظمة باستعمال الإجراءات المرعية في كلتيهما، ولكن مع بعض الإجراءات الإضافية الموصوفة أدناه لتسهيل التعاون الأوثق في بناء التوافق وتزامن الموافقات المؤدية إلى نشر وثائق مشتركة (أو متوائمة تقنياً) (انظر التذييل </w:t>
      </w:r>
      <w:r w:rsidRPr="00410333">
        <w:t>IV</w:t>
      </w:r>
      <w:r w:rsidRPr="00410333">
        <w:rPr>
          <w:rtl/>
        </w:rPr>
        <w:t>).</w:t>
      </w:r>
    </w:p>
    <w:bookmarkEnd w:id="1074"/>
    <w:p w:rsidR="00296A76" w:rsidRPr="00410333" w:rsidRDefault="00296A76" w:rsidP="00296A76">
      <w:pPr>
        <w:rPr>
          <w:rtl/>
        </w:rPr>
      </w:pPr>
      <w:r w:rsidRPr="00410333">
        <w:rPr>
          <w:b/>
          <w:lang w:val="en-GB"/>
        </w:rPr>
        <w:t>3.1.II</w:t>
      </w:r>
      <w:r w:rsidRPr="00410333">
        <w:rPr>
          <w:lang w:val="en-GB"/>
        </w:rPr>
        <w:tab/>
      </w:r>
      <w:bookmarkStart w:id="1075" w:name="lt_pId449"/>
      <w:r w:rsidRPr="00410333">
        <w:rPr>
          <w:rtl/>
        </w:rPr>
        <w:t xml:space="preserve">وأثناء إعداد وثيقة مشتركة (أو متوائمة تقنياً)، من المهم البقاء على تواصل متسق بين المنظمتين عبر تبادل النسخ المختلفة من مشروع الوثيقة خلال تطورها (انظر أيضاً الفقرة </w:t>
      </w:r>
      <w:r w:rsidRPr="00410333">
        <w:t>4.II</w:t>
      </w:r>
      <w:r w:rsidRPr="00410333">
        <w:rPr>
          <w:rtl/>
        </w:rPr>
        <w:t>).</w:t>
      </w:r>
    </w:p>
    <w:bookmarkEnd w:id="1075"/>
    <w:p w:rsidR="00296A76" w:rsidRPr="00410333" w:rsidRDefault="00296A76" w:rsidP="00296A76">
      <w:pPr>
        <w:rPr>
          <w:rtl/>
        </w:rPr>
      </w:pPr>
      <w:r w:rsidRPr="00410333">
        <w:rPr>
          <w:b/>
          <w:lang w:val="en-GB"/>
        </w:rPr>
        <w:t>4.1.II</w:t>
      </w:r>
      <w:r w:rsidRPr="00410333">
        <w:rPr>
          <w:lang w:val="en-GB"/>
        </w:rPr>
        <w:tab/>
      </w:r>
      <w:bookmarkStart w:id="1076" w:name="lt_pId453"/>
      <w:bookmarkStart w:id="1077" w:name="_Toc382734841"/>
      <w:bookmarkStart w:id="1078" w:name="_Toc3708730"/>
      <w:bookmarkStart w:id="1079" w:name="_Toc229895879"/>
      <w:bookmarkStart w:id="1080" w:name="_Toc229896181"/>
      <w:bookmarkStart w:id="1081" w:name="_Toc398284248"/>
      <w:bookmarkStart w:id="1082" w:name="_Toc401035467"/>
      <w:bookmarkStart w:id="1083" w:name="_Toc401312721"/>
      <w:bookmarkStart w:id="1084" w:name="_Toc401313077"/>
      <w:bookmarkStart w:id="1085" w:name="_Toc442451748"/>
      <w:bookmarkStart w:id="1086" w:name="_Toc444251635"/>
      <w:bookmarkStart w:id="1087" w:name="_Toc445293523"/>
      <w:r w:rsidRPr="00410333">
        <w:rPr>
          <w:rtl/>
        </w:rPr>
        <w:t xml:space="preserve">ويمكن تغيير اختصاصات التعاون (انظر الفقرة </w:t>
      </w:r>
      <w:r w:rsidRPr="00410333">
        <w:t>8</w:t>
      </w:r>
      <w:r w:rsidRPr="00410333">
        <w:rPr>
          <w:rtl/>
        </w:rPr>
        <w:t>.</w:t>
      </w:r>
      <w:r w:rsidRPr="00410333">
        <w:t>2</w:t>
      </w:r>
      <w:r w:rsidRPr="00410333">
        <w:rPr>
          <w:rtl/>
        </w:rPr>
        <w:t>)، بما في ذلك نمط التعاون، في أي وقت بالاتفاق المتبادل بين لجنة الدراسات بقطاع تقييس الاتصالات والفريق ذي الصلة في المنظمة. ويوصى باستمرار التعاون أيضاً خلال مرحلة الإدارة المستمرة (انظر الفقرة</w:t>
      </w:r>
      <w:r w:rsidRPr="00410333">
        <w:rPr>
          <w:rFonts w:hint="cs"/>
          <w:rtl/>
        </w:rPr>
        <w:t> </w:t>
      </w:r>
      <w:r w:rsidRPr="00410333">
        <w:t>10</w:t>
      </w:r>
      <w:r w:rsidRPr="00410333">
        <w:rPr>
          <w:rtl/>
        </w:rPr>
        <w:t>). وترد إجراءات إنهاء العمل التعاوني في الفقرة</w:t>
      </w:r>
      <w:r w:rsidRPr="00410333">
        <w:rPr>
          <w:rFonts w:hint="cs"/>
          <w:rtl/>
        </w:rPr>
        <w:t> </w:t>
      </w:r>
      <w:r w:rsidRPr="00410333">
        <w:t>8</w:t>
      </w:r>
      <w:r w:rsidRPr="00410333">
        <w:rPr>
          <w:rtl/>
        </w:rPr>
        <w:t>.</w:t>
      </w:r>
      <w:r w:rsidRPr="00410333">
        <w:t>4</w:t>
      </w:r>
      <w:r w:rsidRPr="00410333">
        <w:rPr>
          <w:rtl/>
        </w:rPr>
        <w:t>.</w:t>
      </w:r>
    </w:p>
    <w:p w:rsidR="00296A76" w:rsidRPr="00410333" w:rsidRDefault="00296A76" w:rsidP="00296A76">
      <w:pPr>
        <w:pStyle w:val="Heading2"/>
        <w:rPr>
          <w:rtl/>
        </w:rPr>
      </w:pPr>
      <w:bookmarkStart w:id="1088" w:name="_Toc448829007"/>
      <w:bookmarkStart w:id="1089" w:name="_Toc448831533"/>
      <w:bookmarkStart w:id="1090" w:name="_Toc448831650"/>
      <w:bookmarkStart w:id="1091" w:name="_Toc460415037"/>
      <w:bookmarkStart w:id="1092" w:name="lt_pId455"/>
      <w:bookmarkEnd w:id="1076"/>
      <w:bookmarkEnd w:id="1077"/>
      <w:bookmarkEnd w:id="1078"/>
      <w:bookmarkEnd w:id="1079"/>
      <w:bookmarkEnd w:id="1080"/>
      <w:bookmarkEnd w:id="1081"/>
      <w:bookmarkEnd w:id="1082"/>
      <w:bookmarkEnd w:id="1083"/>
      <w:bookmarkEnd w:id="1084"/>
      <w:bookmarkEnd w:id="1085"/>
      <w:bookmarkEnd w:id="1086"/>
      <w:bookmarkEnd w:id="1087"/>
      <w:r w:rsidRPr="00410333">
        <w:t>2.II</w:t>
      </w:r>
      <w:r w:rsidRPr="00410333">
        <w:rPr>
          <w:rtl/>
        </w:rPr>
        <w:tab/>
        <w:t>المشاركة في اجتماعات المنظمة الأخرى</w:t>
      </w:r>
      <w:bookmarkEnd w:id="1088"/>
      <w:bookmarkEnd w:id="1089"/>
      <w:bookmarkEnd w:id="1090"/>
      <w:bookmarkEnd w:id="1091"/>
    </w:p>
    <w:bookmarkEnd w:id="1092"/>
    <w:p w:rsidR="00296A76" w:rsidRPr="00410333" w:rsidRDefault="00296A76" w:rsidP="00296A76">
      <w:pPr>
        <w:rPr>
          <w:rtl/>
        </w:rPr>
      </w:pPr>
      <w:r w:rsidRPr="00410333">
        <w:rPr>
          <w:b/>
          <w:lang w:val="en-GB"/>
        </w:rPr>
        <w:t>1.2.II</w:t>
      </w:r>
      <w:r w:rsidRPr="00410333">
        <w:rPr>
          <w:lang w:val="en-GB"/>
        </w:rPr>
        <w:tab/>
      </w:r>
      <w:r w:rsidRPr="00410333">
        <w:rPr>
          <w:rtl/>
        </w:rPr>
        <w:t>يُسهَّل العمل التعاوني بوجود درجة ما يعتد بها من مشاركة أفراد من الطرفين في اجتماعات في كلتا المنظمتين.</w:t>
      </w:r>
    </w:p>
    <w:p w:rsidR="00296A76" w:rsidRPr="00410333" w:rsidRDefault="00296A76" w:rsidP="00296A76">
      <w:pPr>
        <w:rPr>
          <w:rtl/>
        </w:rPr>
      </w:pPr>
      <w:r w:rsidRPr="00410333">
        <w:rPr>
          <w:b/>
          <w:lang w:val="en-GB"/>
        </w:rPr>
        <w:t>2.2.II</w:t>
      </w:r>
      <w:r w:rsidRPr="00410333">
        <w:rPr>
          <w:lang w:val="en-GB"/>
        </w:rPr>
        <w:tab/>
      </w:r>
      <w:bookmarkStart w:id="1093" w:name="lt_pId460"/>
      <w:bookmarkStart w:id="1094" w:name="_Toc382734842"/>
      <w:bookmarkStart w:id="1095" w:name="_Toc3708731"/>
      <w:bookmarkStart w:id="1096" w:name="_Toc229895880"/>
      <w:bookmarkStart w:id="1097" w:name="_Toc229896182"/>
      <w:bookmarkStart w:id="1098" w:name="_Toc398284249"/>
      <w:bookmarkStart w:id="1099" w:name="_Toc401035468"/>
      <w:bookmarkStart w:id="1100" w:name="_Toc401312722"/>
      <w:bookmarkStart w:id="1101" w:name="_Toc401313078"/>
      <w:r w:rsidRPr="00410333">
        <w:rPr>
          <w:rtl/>
        </w:rPr>
        <w:t xml:space="preserve">ويتحقق تمثيل منظمة في اجتماع لدى المنظمة الأخرى بواسطة بيان اتصال (انظر الفقرة </w:t>
      </w:r>
      <w:r w:rsidRPr="00410333">
        <w:t>3.I</w:t>
      </w:r>
      <w:r w:rsidRPr="00410333">
        <w:rPr>
          <w:rtl/>
        </w:rPr>
        <w:t>). ويوصى بأن يكون الأشخاص الذين يحضرون الاجتماعات بصفة اتصالية ملمين بإجراءات المنظمة التي تعقد الاجتماع.</w:t>
      </w:r>
    </w:p>
    <w:bookmarkEnd w:id="1093"/>
    <w:bookmarkEnd w:id="1094"/>
    <w:bookmarkEnd w:id="1095"/>
    <w:bookmarkEnd w:id="1096"/>
    <w:bookmarkEnd w:id="1097"/>
    <w:bookmarkEnd w:id="1098"/>
    <w:bookmarkEnd w:id="1099"/>
    <w:bookmarkEnd w:id="1100"/>
    <w:bookmarkEnd w:id="1101"/>
    <w:p w:rsidR="00296A76" w:rsidRPr="00410333" w:rsidRDefault="00296A76" w:rsidP="00296A76">
      <w:pPr>
        <w:pStyle w:val="Note"/>
        <w:rPr>
          <w:b w:val="0"/>
          <w:bCs w:val="0"/>
          <w:sz w:val="20"/>
          <w:szCs w:val="26"/>
          <w:rtl/>
        </w:rPr>
      </w:pPr>
      <w:r w:rsidRPr="00410333">
        <w:rPr>
          <w:sz w:val="20"/>
          <w:szCs w:val="26"/>
          <w:rtl/>
        </w:rPr>
        <w:t xml:space="preserve">ملاحظة </w:t>
      </w:r>
      <w:r w:rsidRPr="00410333">
        <w:rPr>
          <w:rFonts w:hint="cs"/>
          <w:sz w:val="20"/>
          <w:szCs w:val="26"/>
          <w:rtl/>
        </w:rPr>
        <w:t>-</w:t>
      </w:r>
      <w:r w:rsidRPr="00410333">
        <w:rPr>
          <w:sz w:val="20"/>
          <w:szCs w:val="26"/>
          <w:rtl/>
        </w:rPr>
        <w:t xml:space="preserve"> </w:t>
      </w:r>
      <w:r w:rsidRPr="00410333">
        <w:rPr>
          <w:b w:val="0"/>
          <w:bCs w:val="0"/>
          <w:sz w:val="20"/>
          <w:szCs w:val="26"/>
          <w:rtl/>
        </w:rPr>
        <w:t xml:space="preserve">إن كون مسؤول اتصال يمثل رسمياً منظمة ما في اجتماع لمنظمة أخرى لا يستبعد مشاركة خبراء من تلك المنظمة في اجتماع المنظمة الأخرى على النحو الموضح في الفقرة </w:t>
      </w:r>
      <w:r w:rsidRPr="00410333">
        <w:rPr>
          <w:b w:val="0"/>
          <w:bCs w:val="0"/>
          <w:sz w:val="20"/>
          <w:szCs w:val="26"/>
        </w:rPr>
        <w:t>1.2.II</w:t>
      </w:r>
      <w:r w:rsidRPr="00410333">
        <w:rPr>
          <w:b w:val="0"/>
          <w:bCs w:val="0"/>
          <w:sz w:val="20"/>
          <w:szCs w:val="26"/>
          <w:rtl/>
        </w:rPr>
        <w:t>. وفي هذه الحالة، يشارك كل خبير وفق عضويته في المنظمة ذات الصلة.</w:t>
      </w:r>
    </w:p>
    <w:p w:rsidR="00296A76" w:rsidRPr="00410333" w:rsidRDefault="00296A76" w:rsidP="00296A76">
      <w:pPr>
        <w:pStyle w:val="Heading2"/>
        <w:rPr>
          <w:rtl/>
        </w:rPr>
      </w:pPr>
      <w:bookmarkStart w:id="1102" w:name="_Toc448829008"/>
      <w:bookmarkStart w:id="1103" w:name="_Toc448831534"/>
      <w:bookmarkStart w:id="1104" w:name="_Toc448831651"/>
      <w:bookmarkStart w:id="1105" w:name="_Toc460415038"/>
      <w:r w:rsidRPr="00410333">
        <w:t>3.II</w:t>
      </w:r>
      <w:r w:rsidRPr="00410333">
        <w:rPr>
          <w:rtl/>
        </w:rPr>
        <w:tab/>
        <w:t>المساهمات</w:t>
      </w:r>
      <w:bookmarkEnd w:id="1102"/>
      <w:bookmarkEnd w:id="1103"/>
      <w:bookmarkEnd w:id="1104"/>
      <w:bookmarkEnd w:id="1105"/>
    </w:p>
    <w:p w:rsidR="00296A76" w:rsidRPr="00410333" w:rsidRDefault="00296A76" w:rsidP="00296A76">
      <w:pPr>
        <w:rPr>
          <w:rtl/>
        </w:rPr>
      </w:pPr>
      <w:bookmarkStart w:id="1106" w:name="lt_pId466"/>
      <w:bookmarkStart w:id="1107" w:name="_Toc319403692"/>
      <w:bookmarkStart w:id="1108" w:name="_Toc382734844"/>
      <w:bookmarkStart w:id="1109" w:name="_Toc3708733"/>
      <w:bookmarkStart w:id="1110" w:name="_Toc229895882"/>
      <w:bookmarkStart w:id="1111" w:name="_Toc229896184"/>
      <w:bookmarkStart w:id="1112" w:name="_Toc398284251"/>
      <w:bookmarkStart w:id="1113" w:name="_Toc401035470"/>
      <w:bookmarkStart w:id="1114" w:name="_Toc401312724"/>
      <w:bookmarkStart w:id="1115" w:name="_Toc401313080"/>
      <w:bookmarkStart w:id="1116" w:name="_Toc442451750"/>
      <w:bookmarkStart w:id="1117" w:name="_Toc444251637"/>
      <w:bookmarkStart w:id="1118" w:name="_Toc445293525"/>
      <w:r w:rsidRPr="00410333">
        <w:rPr>
          <w:rtl/>
        </w:rPr>
        <w:t xml:space="preserve">تتعامل كل منظمة مع المساهمات وفقاً لإجراءاتها العادية (على سبيل المثال، الفقرة </w:t>
      </w:r>
      <w:r w:rsidRPr="00410333">
        <w:t>3</w:t>
      </w:r>
      <w:r w:rsidRPr="00410333">
        <w:rPr>
          <w:rtl/>
        </w:rPr>
        <w:t xml:space="preserve"> من التوصية </w:t>
      </w:r>
      <w:r w:rsidRPr="00410333">
        <w:t>[ITU-T A.1]</w:t>
      </w:r>
      <w:r w:rsidRPr="00410333">
        <w:rPr>
          <w:rtl/>
        </w:rPr>
        <w:t xml:space="preserve"> بالنسبة لقطاع تقييس الاتصالات). وبالإضافة إلى ذلك، فمن المهم موافاة المنظمة الأخرى فوراً بنتائج تحليل المساهمات.</w:t>
      </w:r>
    </w:p>
    <w:p w:rsidR="0016498E" w:rsidRPr="00410333" w:rsidRDefault="0016498E">
      <w:pPr>
        <w:tabs>
          <w:tab w:val="clear" w:pos="794"/>
        </w:tabs>
        <w:bidi w:val="0"/>
        <w:spacing w:before="0" w:after="160" w:line="259" w:lineRule="auto"/>
        <w:jc w:val="left"/>
        <w:rPr>
          <w:rFonts w:ascii="Times New Roman Bold" w:hAnsi="Times New Roman Bold"/>
          <w:b/>
          <w:bCs/>
          <w:kern w:val="14"/>
          <w:sz w:val="24"/>
          <w:szCs w:val="32"/>
          <w:lang w:bidi="ar-EG"/>
        </w:rPr>
      </w:pPr>
      <w:bookmarkStart w:id="1119" w:name="_Toc448829009"/>
      <w:bookmarkStart w:id="1120" w:name="_Toc448831535"/>
      <w:bookmarkStart w:id="1121" w:name="_Toc448831652"/>
      <w:bookmarkStart w:id="1122" w:name="_Toc460415039"/>
      <w:bookmarkEnd w:id="1106"/>
      <w:r w:rsidRPr="00410333">
        <w:br w:type="page"/>
      </w:r>
    </w:p>
    <w:p w:rsidR="00296A76" w:rsidRPr="00410333" w:rsidRDefault="00296A76" w:rsidP="00296A76">
      <w:pPr>
        <w:pStyle w:val="Heading2"/>
        <w:rPr>
          <w:rtl/>
        </w:rPr>
      </w:pPr>
      <w:r w:rsidRPr="00410333">
        <w:lastRenderedPageBreak/>
        <w:t>4.II</w:t>
      </w:r>
      <w:r w:rsidRPr="00410333">
        <w:tab/>
      </w:r>
      <w:bookmarkStart w:id="1123" w:name="lt_pId468"/>
      <w:bookmarkEnd w:id="1107"/>
      <w:bookmarkEnd w:id="1108"/>
      <w:bookmarkEnd w:id="1109"/>
      <w:bookmarkEnd w:id="1110"/>
      <w:bookmarkEnd w:id="1111"/>
      <w:bookmarkEnd w:id="1112"/>
      <w:bookmarkEnd w:id="1113"/>
      <w:bookmarkEnd w:id="1114"/>
      <w:bookmarkEnd w:id="1115"/>
      <w:bookmarkEnd w:id="1116"/>
      <w:bookmarkEnd w:id="1117"/>
      <w:bookmarkEnd w:id="1118"/>
      <w:r w:rsidRPr="00410333">
        <w:rPr>
          <w:rtl/>
        </w:rPr>
        <w:t>محررو وثيقة مشتركة</w:t>
      </w:r>
      <w:bookmarkEnd w:id="1119"/>
      <w:bookmarkEnd w:id="1120"/>
      <w:bookmarkEnd w:id="1121"/>
      <w:bookmarkEnd w:id="1122"/>
    </w:p>
    <w:p w:rsidR="00296A76" w:rsidRPr="00410333" w:rsidRDefault="00296A76" w:rsidP="00296A76">
      <w:pPr>
        <w:pStyle w:val="Note"/>
        <w:rPr>
          <w:b w:val="0"/>
          <w:bCs w:val="0"/>
          <w:sz w:val="20"/>
          <w:szCs w:val="26"/>
          <w:rtl/>
        </w:rPr>
      </w:pPr>
      <w:bookmarkStart w:id="1124" w:name="lt_pId469"/>
      <w:bookmarkEnd w:id="1123"/>
      <w:r w:rsidRPr="00410333">
        <w:rPr>
          <w:sz w:val="20"/>
          <w:szCs w:val="26"/>
          <w:rtl/>
        </w:rPr>
        <w:t>ملاحظة - في </w:t>
      </w:r>
      <w:r w:rsidRPr="00410333">
        <w:rPr>
          <w:b w:val="0"/>
          <w:bCs w:val="0"/>
          <w:sz w:val="20"/>
          <w:szCs w:val="26"/>
          <w:rtl/>
        </w:rPr>
        <w:t>حالة الوثائق المتوائمة تقنياً، ترشح كل منظمة محرراً واحداً أو أكثر لوثيقتها.</w:t>
      </w:r>
    </w:p>
    <w:bookmarkEnd w:id="1124"/>
    <w:p w:rsidR="00296A76" w:rsidRPr="00410333" w:rsidRDefault="00296A76" w:rsidP="00296A76">
      <w:pPr>
        <w:rPr>
          <w:rtl/>
        </w:rPr>
      </w:pPr>
      <w:r w:rsidRPr="00410333">
        <w:rPr>
          <w:b/>
          <w:lang w:val="en-GB"/>
        </w:rPr>
        <w:t>1.4.II</w:t>
      </w:r>
      <w:r w:rsidRPr="00410333">
        <w:rPr>
          <w:lang w:val="en-GB"/>
        </w:rPr>
        <w:tab/>
      </w:r>
      <w:bookmarkStart w:id="1125" w:name="lt_pId471"/>
      <w:r w:rsidRPr="00410333">
        <w:rPr>
          <w:rtl/>
        </w:rPr>
        <w:t>ويوصى بشدة أن يتفق فريق إدارة المسألة بقطاع تقييس الاتصالات والفريق ذو الصلة في المنظمة على محرر واحد ينتج وثيقة مشتركة رئيسية واحدة ويديرها، وفق [دليل الكاتب] عادةً.</w:t>
      </w:r>
    </w:p>
    <w:bookmarkEnd w:id="1125"/>
    <w:p w:rsidR="00296A76" w:rsidRPr="00410333" w:rsidRDefault="00296A76" w:rsidP="00296A76">
      <w:pPr>
        <w:rPr>
          <w:rtl/>
        </w:rPr>
      </w:pPr>
      <w:r w:rsidRPr="00410333">
        <w:rPr>
          <w:b/>
          <w:lang w:val="en-GB"/>
        </w:rPr>
        <w:t>2.4.II</w:t>
      </w:r>
      <w:r w:rsidRPr="00410333">
        <w:rPr>
          <w:lang w:val="en-GB"/>
        </w:rPr>
        <w:tab/>
      </w:r>
      <w:bookmarkStart w:id="1126" w:name="lt_pId475"/>
      <w:r w:rsidRPr="00410333">
        <w:rPr>
          <w:rtl/>
        </w:rPr>
        <w:t>ولن يحدَّث مشروع الوثيقة المشتركة الأصلية إلا عند اتفاق كلتا المنظمتين على النص المحدد. ويؤرَخ كل تكرار لمشروع الوثيقة المشتركة. وتُبرَز التغييرات المدخَلة على المشروع السابق بعلامات تغيير.</w:t>
      </w:r>
    </w:p>
    <w:bookmarkEnd w:id="1126"/>
    <w:p w:rsidR="00296A76" w:rsidRPr="00410333" w:rsidRDefault="00296A76" w:rsidP="00296A76">
      <w:pPr>
        <w:rPr>
          <w:rtl/>
        </w:rPr>
      </w:pPr>
      <w:r w:rsidRPr="00410333">
        <w:rPr>
          <w:b/>
          <w:lang w:val="en-GB"/>
        </w:rPr>
        <w:t>3.4.II</w:t>
      </w:r>
      <w:r w:rsidRPr="00410333">
        <w:rPr>
          <w:lang w:val="en-GB"/>
        </w:rPr>
        <w:tab/>
      </w:r>
      <w:bookmarkStart w:id="1127" w:name="lt_pId478"/>
      <w:bookmarkStart w:id="1128" w:name="_Toc319403693"/>
      <w:bookmarkStart w:id="1129" w:name="_Toc382734845"/>
      <w:bookmarkStart w:id="1130" w:name="_Toc3708734"/>
      <w:bookmarkStart w:id="1131" w:name="_Toc229895883"/>
      <w:bookmarkStart w:id="1132" w:name="_Toc229896185"/>
      <w:bookmarkStart w:id="1133" w:name="_Toc398284252"/>
      <w:bookmarkStart w:id="1134" w:name="_Toc401035471"/>
      <w:bookmarkStart w:id="1135" w:name="_Toc401312725"/>
      <w:bookmarkStart w:id="1136" w:name="_Toc401313081"/>
      <w:bookmarkStart w:id="1137" w:name="_Toc442451751"/>
      <w:bookmarkStart w:id="1138" w:name="_Toc444251638"/>
      <w:bookmarkStart w:id="1139" w:name="_Toc445293526"/>
      <w:r w:rsidRPr="00410333">
        <w:rPr>
          <w:rtl/>
        </w:rPr>
        <w:t xml:space="preserve">ويتولى المحرر المعيّن المسؤولية عن الوثيقة المشتركة عبر تكرارات المشروع حتى تقديم النص النهائي إلى الأمانتين من أجل النشر (انظر الفقرة </w:t>
      </w:r>
      <w:r w:rsidRPr="00410333">
        <w:t>9</w:t>
      </w:r>
      <w:r w:rsidRPr="00410333">
        <w:rPr>
          <w:rtl/>
        </w:rPr>
        <w:t>). ويلتزم الشخص المختار لهذه المهمة بمتابعة العمل حتى اكتماله بحيث يمكن الحفاظ على الاستمرارية ما بقي المسعى قائماً.</w:t>
      </w:r>
    </w:p>
    <w:p w:rsidR="00296A76" w:rsidRPr="00410333" w:rsidRDefault="00296A76" w:rsidP="00296A76">
      <w:pPr>
        <w:pStyle w:val="Heading2"/>
      </w:pPr>
      <w:bookmarkStart w:id="1140" w:name="_Toc448829010"/>
      <w:bookmarkStart w:id="1141" w:name="_Toc448831536"/>
      <w:bookmarkStart w:id="1142" w:name="_Toc448831653"/>
      <w:bookmarkStart w:id="1143" w:name="_Toc460415040"/>
      <w:bookmarkEnd w:id="1127"/>
      <w:r w:rsidRPr="00410333">
        <w:t>5.II</w:t>
      </w:r>
      <w:r w:rsidRPr="00410333">
        <w:tab/>
      </w:r>
      <w:bookmarkEnd w:id="1128"/>
      <w:bookmarkEnd w:id="1129"/>
      <w:bookmarkEnd w:id="1130"/>
      <w:bookmarkEnd w:id="1131"/>
      <w:bookmarkEnd w:id="1132"/>
      <w:bookmarkEnd w:id="1133"/>
      <w:bookmarkEnd w:id="1134"/>
      <w:bookmarkEnd w:id="1135"/>
      <w:bookmarkEnd w:id="1136"/>
      <w:bookmarkEnd w:id="1137"/>
      <w:bookmarkEnd w:id="1138"/>
      <w:bookmarkEnd w:id="1139"/>
      <w:r w:rsidRPr="00410333">
        <w:rPr>
          <w:rtl/>
        </w:rPr>
        <w:t>تحقيق التوافق</w:t>
      </w:r>
      <w:bookmarkEnd w:id="1140"/>
      <w:bookmarkEnd w:id="1141"/>
      <w:bookmarkEnd w:id="1142"/>
      <w:bookmarkEnd w:id="1143"/>
    </w:p>
    <w:p w:rsidR="00296A76" w:rsidRPr="00410333" w:rsidRDefault="00296A76" w:rsidP="00296A76">
      <w:pPr>
        <w:rPr>
          <w:rtl/>
        </w:rPr>
      </w:pPr>
      <w:r w:rsidRPr="00410333">
        <w:rPr>
          <w:b/>
          <w:lang w:val="en-GB"/>
        </w:rPr>
        <w:t>1.5.II</w:t>
      </w:r>
      <w:r w:rsidRPr="00410333">
        <w:rPr>
          <w:lang w:val="en-GB"/>
        </w:rPr>
        <w:tab/>
      </w:r>
      <w:bookmarkStart w:id="1144" w:name="lt_pId482"/>
      <w:r w:rsidRPr="00410333">
        <w:rPr>
          <w:rtl/>
        </w:rPr>
        <w:t>يُحافَظ على اتصال وثيق أثناء وضع مشاريع وثائق وتسوية عمليات الاقتراع والتعليقات ضماناً لأخذ آراء جميع المعنيين في الحسبان لدى بناء التوافق.</w:t>
      </w:r>
    </w:p>
    <w:bookmarkEnd w:id="1144"/>
    <w:p w:rsidR="00296A76" w:rsidRPr="00410333" w:rsidRDefault="00296A76" w:rsidP="00296A76">
      <w:pPr>
        <w:rPr>
          <w:rtl/>
        </w:rPr>
      </w:pPr>
      <w:r w:rsidRPr="00410333">
        <w:rPr>
          <w:b/>
          <w:lang w:val="en-GB"/>
        </w:rPr>
        <w:t>2.5.II</w:t>
      </w:r>
      <w:r w:rsidRPr="00410333">
        <w:rPr>
          <w:lang w:val="en-GB"/>
        </w:rPr>
        <w:tab/>
      </w:r>
      <w:bookmarkStart w:id="1145" w:name="lt_pId484"/>
      <w:r w:rsidRPr="00410333">
        <w:rPr>
          <w:rtl/>
        </w:rPr>
        <w:t>وبصفة عامة، الهدف هو زيادة درجة التوافق واستقرار الاتفاقات عند كل خطوة من العملية التعاونية.</w:t>
      </w:r>
    </w:p>
    <w:bookmarkEnd w:id="1145"/>
    <w:p w:rsidR="00296A76" w:rsidRPr="00410333" w:rsidRDefault="00296A76" w:rsidP="00296A76">
      <w:pPr>
        <w:rPr>
          <w:rtl/>
        </w:rPr>
      </w:pPr>
      <w:r w:rsidRPr="00410333">
        <w:rPr>
          <w:b/>
          <w:lang w:val="en-GB"/>
        </w:rPr>
        <w:t>3.5.II</w:t>
      </w:r>
      <w:r w:rsidRPr="00410333">
        <w:rPr>
          <w:lang w:val="en-GB"/>
        </w:rPr>
        <w:tab/>
      </w:r>
      <w:r w:rsidRPr="00410333">
        <w:rPr>
          <w:rtl/>
        </w:rPr>
        <w:t>وفي حالات نادرة، قد يتضح أثناء وضع نص مشترك أن واحداً أو أكثر من الاختلافات التقنية المحددة ضرورية في ضوء احتياجات قطاع تقييس الاتصالات والمنظمة. وتُدرس كل الاختلافات المقترحة بحرص للتأكد من وجود حاجة مشروعة لها. وعندما يكون الأمر كذلك، يتعيّن أن تضم الوثيقة المشتركة كامل المادة التقنية اللازمة لكل منظمة مشفوعة بصياغة تبيّن تحديداً أي نص يسري على منظمة واحدة دون الأخرى. وإذا تعذر الوصول إلى توافق، قد يتوقف التعاون على النحو المحدد في الفقرة</w:t>
      </w:r>
      <w:r w:rsidRPr="00410333">
        <w:rPr>
          <w:rFonts w:hint="cs"/>
          <w:rtl/>
        </w:rPr>
        <w:t> </w:t>
      </w:r>
      <w:r w:rsidRPr="00410333">
        <w:t>8</w:t>
      </w:r>
      <w:r w:rsidRPr="00410333">
        <w:rPr>
          <w:rtl/>
        </w:rPr>
        <w:t>.</w:t>
      </w:r>
      <w:r w:rsidRPr="00410333">
        <w:t>3</w:t>
      </w:r>
      <w:r w:rsidRPr="00410333">
        <w:rPr>
          <w:rtl/>
        </w:rPr>
        <w:t>.</w:t>
      </w:r>
    </w:p>
    <w:p w:rsidR="00296A76" w:rsidRPr="00410333" w:rsidRDefault="00296A76" w:rsidP="00296A76">
      <w:pPr>
        <w:pStyle w:val="Heading2"/>
      </w:pPr>
      <w:bookmarkStart w:id="1146" w:name="_Toc319403694"/>
      <w:bookmarkStart w:id="1147" w:name="_Toc382734846"/>
      <w:bookmarkStart w:id="1148" w:name="_Toc3708735"/>
      <w:bookmarkStart w:id="1149" w:name="_Toc229895884"/>
      <w:bookmarkStart w:id="1150" w:name="_Toc229896186"/>
      <w:bookmarkStart w:id="1151" w:name="_Toc398284253"/>
      <w:bookmarkStart w:id="1152" w:name="_Toc401035472"/>
      <w:bookmarkStart w:id="1153" w:name="_Toc401312726"/>
      <w:bookmarkStart w:id="1154" w:name="_Toc401313082"/>
      <w:bookmarkStart w:id="1155" w:name="_Toc442451752"/>
      <w:bookmarkStart w:id="1156" w:name="_Toc444251639"/>
      <w:bookmarkStart w:id="1157" w:name="_Toc445293527"/>
      <w:bookmarkStart w:id="1158" w:name="_Toc448829011"/>
      <w:bookmarkStart w:id="1159" w:name="_Toc448831537"/>
      <w:bookmarkStart w:id="1160" w:name="_Toc448831654"/>
      <w:bookmarkStart w:id="1161" w:name="_Toc460415041"/>
      <w:r w:rsidRPr="00410333">
        <w:t>6.II</w:t>
      </w:r>
      <w:r w:rsidRPr="00410333">
        <w:tab/>
      </w:r>
      <w:bookmarkEnd w:id="1146"/>
      <w:bookmarkEnd w:id="1147"/>
      <w:bookmarkEnd w:id="1148"/>
      <w:bookmarkEnd w:id="1149"/>
      <w:bookmarkEnd w:id="1150"/>
      <w:bookmarkEnd w:id="1151"/>
      <w:bookmarkEnd w:id="1152"/>
      <w:bookmarkEnd w:id="1153"/>
      <w:bookmarkEnd w:id="1154"/>
      <w:bookmarkEnd w:id="1155"/>
      <w:bookmarkEnd w:id="1156"/>
      <w:bookmarkEnd w:id="1157"/>
      <w:r w:rsidRPr="00410333">
        <w:rPr>
          <w:rtl/>
        </w:rPr>
        <w:t>تقديم التقارير المرحلية</w:t>
      </w:r>
      <w:bookmarkEnd w:id="1158"/>
      <w:bookmarkEnd w:id="1159"/>
      <w:bookmarkEnd w:id="1160"/>
      <w:bookmarkEnd w:id="1161"/>
    </w:p>
    <w:p w:rsidR="00296A76" w:rsidRPr="00410333" w:rsidRDefault="00296A76" w:rsidP="00296A76">
      <w:pPr>
        <w:rPr>
          <w:rtl/>
        </w:rPr>
      </w:pPr>
      <w:r w:rsidRPr="00410333">
        <w:rPr>
          <w:b/>
          <w:lang w:val="en-GB"/>
        </w:rPr>
        <w:t>1.6.II</w:t>
      </w:r>
      <w:r w:rsidRPr="00410333">
        <w:rPr>
          <w:lang w:val="en-GB"/>
        </w:rPr>
        <w:tab/>
      </w:r>
      <w:bookmarkStart w:id="1162" w:name="lt_pId495"/>
      <w:r w:rsidRPr="00410333">
        <w:rPr>
          <w:rtl/>
        </w:rPr>
        <w:t xml:space="preserve">تقع على عاتق فريق إدارة المسألة بقطاع تقييس الاتصالات مسؤولية تقديم تقارير كتابية عن اجتماعاته إلى لجنة الدراسات التابع لها. وبالمثل، تقع على عاتق الفريق في المنظمة تقديم تقارير عن نتائج اجتماعاته إلى المجموعة التابع لها باتباع الإجراءات العادية. وتلخص هذه التقارير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التذييل </w:t>
      </w:r>
      <w:r w:rsidRPr="00410333">
        <w:t>IV</w:t>
      </w:r>
      <w:r w:rsidRPr="00410333">
        <w:rPr>
          <w:rtl/>
        </w:rPr>
        <w:t>).</w:t>
      </w:r>
    </w:p>
    <w:bookmarkEnd w:id="1162"/>
    <w:p w:rsidR="00296A76" w:rsidRPr="00410333" w:rsidRDefault="00296A76" w:rsidP="00296A76">
      <w:pPr>
        <w:rPr>
          <w:rtl/>
        </w:rPr>
      </w:pPr>
      <w:r w:rsidRPr="00410333">
        <w:rPr>
          <w:b/>
          <w:lang w:val="en-GB"/>
        </w:rPr>
        <w:t>2.6.II</w:t>
      </w:r>
      <w:r w:rsidRPr="00410333">
        <w:rPr>
          <w:lang w:val="en-GB"/>
        </w:rPr>
        <w:tab/>
      </w:r>
      <w:r w:rsidRPr="00410333">
        <w:rPr>
          <w:rtl/>
        </w:rPr>
        <w:t>وتُنقل هذه التقارير أو مقتطفات مناسبة منها إلى الفريق الآخر باستعمال إجراء الاتصال العادي (انظر التذييل</w:t>
      </w:r>
      <w:r w:rsidRPr="00410333">
        <w:rPr>
          <w:rFonts w:hint="cs"/>
          <w:rtl/>
        </w:rPr>
        <w:t> </w:t>
      </w:r>
      <w:r w:rsidRPr="00410333">
        <w:t>I</w:t>
      </w:r>
      <w:r w:rsidRPr="00410333">
        <w:rPr>
          <w:rtl/>
        </w:rPr>
        <w:t>). وتحوي تقارير الاجتماع معلومات كافية لتمكين العمل التعاوني من التقدم المتبادل في كلتا المنظمتين على أفعل وجه ممكن.</w:t>
      </w:r>
    </w:p>
    <w:p w:rsidR="005F321E" w:rsidRPr="00410333" w:rsidRDefault="005F321E" w:rsidP="00E952D6">
      <w:pPr>
        <w:rPr>
          <w:rFonts w:eastAsia="SimSun"/>
          <w:lang w:eastAsia="zh-CN"/>
        </w:rPr>
      </w:pPr>
    </w:p>
    <w:p w:rsidR="0016498E" w:rsidRPr="00410333" w:rsidRDefault="0016498E">
      <w:pPr>
        <w:tabs>
          <w:tab w:val="clear" w:pos="794"/>
        </w:tabs>
        <w:bidi w:val="0"/>
        <w:spacing w:before="0" w:after="160" w:line="259" w:lineRule="auto"/>
        <w:jc w:val="left"/>
        <w:rPr>
          <w:rFonts w:eastAsia="SimSun"/>
          <w:b/>
          <w:bCs/>
          <w:sz w:val="28"/>
          <w:szCs w:val="40"/>
          <w:rtl/>
          <w:lang w:eastAsia="zh-CN" w:bidi="ar-SY"/>
        </w:rPr>
      </w:pPr>
      <w:bookmarkStart w:id="1163" w:name="_Toc448831538"/>
      <w:bookmarkStart w:id="1164" w:name="_Toc448831655"/>
      <w:r w:rsidRPr="00410333">
        <w:rPr>
          <w:rtl/>
        </w:rPr>
        <w:br w:type="page"/>
      </w:r>
    </w:p>
    <w:p w:rsidR="005F321E" w:rsidRPr="00410333" w:rsidRDefault="005F321E" w:rsidP="00E952D6">
      <w:pPr>
        <w:pStyle w:val="AppendixNotitle"/>
        <w:rPr>
          <w:rtl/>
        </w:rPr>
      </w:pPr>
      <w:r w:rsidRPr="00410333">
        <w:rPr>
          <w:rtl/>
        </w:rPr>
        <w:lastRenderedPageBreak/>
        <w:t xml:space="preserve">التذييل </w:t>
      </w:r>
      <w:r w:rsidRPr="00410333">
        <w:t>III</w:t>
      </w:r>
      <w:r w:rsidR="001E101C" w:rsidRPr="00410333">
        <w:rPr>
          <w:rtl/>
        </w:rPr>
        <w:br/>
      </w:r>
      <w:r w:rsidR="001E101C" w:rsidRPr="00410333">
        <w:rPr>
          <w:rtl/>
        </w:rPr>
        <w:br/>
      </w:r>
      <w:r w:rsidRPr="00410333">
        <w:rPr>
          <w:rtl/>
        </w:rPr>
        <w:t>المبادئ التوجيهية للتعاون باستخدام فريق مشترك</w:t>
      </w:r>
      <w:bookmarkEnd w:id="1163"/>
      <w:bookmarkEnd w:id="1164"/>
    </w:p>
    <w:p w:rsidR="00296A76" w:rsidRPr="00410333" w:rsidRDefault="00296A76" w:rsidP="00296A76">
      <w:pPr>
        <w:pStyle w:val="Normalaftertitle"/>
        <w:rPr>
          <w:rtl/>
        </w:rPr>
      </w:pPr>
      <w:r w:rsidRPr="00410333">
        <w:rPr>
          <w:rtl/>
        </w:rPr>
        <w:t>يتمثل المفهوم الأساسي للتعاون بواسطة فريق مشترك في أداء كل أعمال التطوير وبناء التوافق وحسم الاقتراع/التعليقات في اجتماعات مشتركة لإنتاج وثائق مشتركة (أو متوائمة تقنياً) متفق عليها بصورة متبادلة.</w:t>
      </w:r>
    </w:p>
    <w:p w:rsidR="00296A76" w:rsidRPr="00410333" w:rsidRDefault="00296A76" w:rsidP="00296A76">
      <w:pPr>
        <w:pStyle w:val="Heading2"/>
        <w:rPr>
          <w:rtl/>
        </w:rPr>
      </w:pPr>
      <w:bookmarkStart w:id="1165" w:name="_Toc460415044"/>
      <w:r w:rsidRPr="00410333">
        <w:t>1.III</w:t>
      </w:r>
      <w:r w:rsidRPr="00410333">
        <w:rPr>
          <w:rtl/>
        </w:rPr>
        <w:tab/>
        <w:t>إنشاء فريق مشترك</w:t>
      </w:r>
      <w:bookmarkEnd w:id="1165"/>
    </w:p>
    <w:p w:rsidR="00296A76" w:rsidRPr="00410333" w:rsidRDefault="00296A76" w:rsidP="00296A76">
      <w:pPr>
        <w:rPr>
          <w:rtl/>
        </w:rPr>
      </w:pPr>
      <w:r w:rsidRPr="00410333">
        <w:rPr>
          <w:b/>
          <w:bCs/>
        </w:rPr>
        <w:t>1.1.III</w:t>
      </w:r>
      <w:r w:rsidRPr="00410333">
        <w:rPr>
          <w:rtl/>
        </w:rPr>
        <w:tab/>
        <w:t xml:space="preserve">بعد اتفاق لجنة الدراسات بقطاع تقييس الاتصالات والفريق ذي الصلة في المنظمة على تطوير مجال معين من العمل على نحو تعاوني في اجتماعات مشتركة، يشكَّل فريق مشترك يضم مشاركين من كلتا المنظمتين (انظر الفقرة </w:t>
      </w:r>
      <w:r w:rsidRPr="00410333">
        <w:t>8</w:t>
      </w:r>
      <w:r w:rsidRPr="00410333">
        <w:rPr>
          <w:rtl/>
        </w:rPr>
        <w:t>.</w:t>
      </w:r>
      <w:r w:rsidRPr="00410333">
        <w:t>2</w:t>
      </w:r>
      <w:r w:rsidRPr="00410333">
        <w:rPr>
          <w:rtl/>
        </w:rPr>
        <w:t>).</w:t>
      </w:r>
    </w:p>
    <w:p w:rsidR="00296A76" w:rsidRPr="00410333" w:rsidRDefault="00296A76" w:rsidP="00296A76">
      <w:pPr>
        <w:rPr>
          <w:rtl/>
        </w:rPr>
      </w:pPr>
      <w:r w:rsidRPr="00410333">
        <w:rPr>
          <w:b/>
          <w:lang w:val="en-GB"/>
        </w:rPr>
        <w:t>2.1.III</w:t>
      </w:r>
      <w:r w:rsidRPr="00410333">
        <w:rPr>
          <w:lang w:val="en-GB"/>
        </w:rPr>
        <w:tab/>
      </w:r>
      <w:bookmarkStart w:id="1166" w:name="lt_pId508"/>
      <w:r w:rsidRPr="00410333">
        <w:rPr>
          <w:rtl/>
        </w:rPr>
        <w:t>وللفريق المشترك إما منسق واحد يدعو للاجتماع وتتفق عليه لجنة الدراسات بقطاع تقييس الاتصالات والفريق ذو الصلة في المنظمة، أو منسقان مشتركان تعينهما كل منظمة. وفي حالة المنسقين المشتركين، يمكن التناوب على رئاسة الاجتماعات أو أن تكون الرئاسة وفق ما يتفق عليه الفريق المشترك.</w:t>
      </w:r>
    </w:p>
    <w:bookmarkEnd w:id="1166"/>
    <w:p w:rsidR="00296A76" w:rsidRPr="00410333" w:rsidRDefault="00296A76" w:rsidP="00296A76">
      <w:pPr>
        <w:rPr>
          <w:rtl/>
        </w:rPr>
      </w:pPr>
      <w:r w:rsidRPr="00410333">
        <w:rPr>
          <w:b/>
          <w:lang w:val="en-GB"/>
        </w:rPr>
        <w:t>3.1.III</w:t>
      </w:r>
      <w:r w:rsidRPr="00410333">
        <w:rPr>
          <w:lang w:val="en-GB"/>
        </w:rPr>
        <w:tab/>
      </w:r>
      <w:bookmarkStart w:id="1167" w:name="lt_pId510"/>
      <w:r w:rsidRPr="00410333">
        <w:rPr>
          <w:rtl/>
        </w:rPr>
        <w:t>وتحدَد الأهلية لحضور اجتماع الفريق المشترك بمتطلبات كل منظمة.</w:t>
      </w:r>
    </w:p>
    <w:bookmarkEnd w:id="1167"/>
    <w:p w:rsidR="00296A76" w:rsidRPr="00410333" w:rsidRDefault="00296A76" w:rsidP="00296A76">
      <w:pPr>
        <w:rPr>
          <w:rtl/>
        </w:rPr>
      </w:pPr>
      <w:r w:rsidRPr="00410333">
        <w:rPr>
          <w:b/>
          <w:lang w:val="en-GB"/>
        </w:rPr>
        <w:t>4.1.III</w:t>
      </w:r>
      <w:r w:rsidRPr="00410333">
        <w:rPr>
          <w:lang w:val="en-GB"/>
        </w:rPr>
        <w:tab/>
      </w:r>
      <w:bookmarkStart w:id="1168" w:name="lt_pId512"/>
      <w:r w:rsidRPr="00410333">
        <w:rPr>
          <w:rtl/>
        </w:rPr>
        <w:t xml:space="preserve">ويستخدم الفريق المشترك الإجراءات الموضحة أدناه لبناء التوافق وتحقيق تزامن الموافقات بهدف التوصل إلى نشر الوثائق المشتركة (أو المتوائمة تقنياً) (انظر التذييل </w:t>
      </w:r>
      <w:r w:rsidRPr="00410333">
        <w:t>IV</w:t>
      </w:r>
      <w:r w:rsidRPr="00410333">
        <w:rPr>
          <w:rtl/>
        </w:rPr>
        <w:t>).</w:t>
      </w:r>
    </w:p>
    <w:bookmarkEnd w:id="1168"/>
    <w:p w:rsidR="00296A76" w:rsidRPr="00410333" w:rsidRDefault="00296A76" w:rsidP="00296A76">
      <w:pPr>
        <w:rPr>
          <w:rtl/>
        </w:rPr>
      </w:pPr>
      <w:r w:rsidRPr="00410333">
        <w:rPr>
          <w:b/>
          <w:lang w:val="en-GB"/>
        </w:rPr>
        <w:t>5.1.III</w:t>
      </w:r>
      <w:r w:rsidRPr="00410333">
        <w:rPr>
          <w:lang w:val="en-GB"/>
        </w:rPr>
        <w:tab/>
      </w:r>
      <w:bookmarkStart w:id="1169" w:name="lt_pId516"/>
      <w:bookmarkStart w:id="1170" w:name="_Toc442451755"/>
      <w:bookmarkStart w:id="1171" w:name="_Toc444251642"/>
      <w:bookmarkStart w:id="1172" w:name="_Toc445293530"/>
      <w:r w:rsidRPr="00410333">
        <w:rPr>
          <w:rtl/>
        </w:rPr>
        <w:t xml:space="preserve">ويمكن تغيير اختصاصات التعاون (انظر الفقرة </w:t>
      </w:r>
      <w:r w:rsidRPr="00410333">
        <w:t>8</w:t>
      </w:r>
      <w:r w:rsidRPr="00410333">
        <w:rPr>
          <w:rtl/>
        </w:rPr>
        <w:t>.</w:t>
      </w:r>
      <w:r w:rsidRPr="00410333">
        <w:t>2</w:t>
      </w:r>
      <w:r w:rsidRPr="00410333">
        <w:rPr>
          <w:rtl/>
        </w:rPr>
        <w:t xml:space="preserve">) أو أسلوب التعاون في أي وقت عبر الاتفاق المتبادل بين لجنة الدراسات بقطاع تقييس الاتصالات والفريق ذي الصلة في المنظمة. ويوصى باستمرار التعاون أيضاً خلال مرحلة الإدارة المستمرة (انظر الفقرة </w:t>
      </w:r>
      <w:r w:rsidRPr="00410333">
        <w:t>10</w:t>
      </w:r>
      <w:r w:rsidRPr="00410333">
        <w:rPr>
          <w:rtl/>
        </w:rPr>
        <w:t xml:space="preserve">). وترد إجراءات إنهاء العمل التعاوني في الفقرة </w:t>
      </w:r>
      <w:r w:rsidRPr="00410333">
        <w:t>8</w:t>
      </w:r>
      <w:r w:rsidRPr="00410333">
        <w:rPr>
          <w:rtl/>
        </w:rPr>
        <w:t>.</w:t>
      </w:r>
      <w:r w:rsidRPr="00410333">
        <w:t>3</w:t>
      </w:r>
      <w:r w:rsidRPr="00410333">
        <w:rPr>
          <w:rtl/>
        </w:rPr>
        <w:t>.</w:t>
      </w:r>
    </w:p>
    <w:p w:rsidR="00296A76" w:rsidRPr="00410333" w:rsidRDefault="00296A76" w:rsidP="00296A76">
      <w:pPr>
        <w:pStyle w:val="Heading2"/>
      </w:pPr>
      <w:bookmarkStart w:id="1173" w:name="_Toc448829013"/>
      <w:bookmarkStart w:id="1174" w:name="_Toc448831540"/>
      <w:bookmarkStart w:id="1175" w:name="_Toc448831657"/>
      <w:bookmarkStart w:id="1176" w:name="_Toc460415045"/>
      <w:bookmarkEnd w:id="1169"/>
      <w:r w:rsidRPr="00410333">
        <w:t>2.III</w:t>
      </w:r>
      <w:r w:rsidRPr="00410333">
        <w:tab/>
      </w:r>
      <w:bookmarkEnd w:id="1170"/>
      <w:bookmarkEnd w:id="1171"/>
      <w:bookmarkEnd w:id="1172"/>
      <w:r w:rsidRPr="00410333">
        <w:rPr>
          <w:rtl/>
        </w:rPr>
        <w:t>الاجتماعات</w:t>
      </w:r>
      <w:bookmarkEnd w:id="1173"/>
      <w:bookmarkEnd w:id="1174"/>
      <w:bookmarkEnd w:id="1175"/>
      <w:bookmarkEnd w:id="1176"/>
    </w:p>
    <w:p w:rsidR="00296A76" w:rsidRPr="00410333" w:rsidRDefault="00296A76" w:rsidP="00296A76">
      <w:pPr>
        <w:rPr>
          <w:rtl/>
        </w:rPr>
      </w:pPr>
      <w:r w:rsidRPr="00410333">
        <w:rPr>
          <w:b/>
          <w:lang w:val="en-GB"/>
        </w:rPr>
        <w:t>1.2.III</w:t>
      </w:r>
      <w:r w:rsidRPr="00410333">
        <w:rPr>
          <w:lang w:val="en-GB"/>
        </w:rPr>
        <w:tab/>
      </w:r>
      <w:bookmarkStart w:id="1177" w:name="lt_pId522"/>
      <w:r w:rsidRPr="00410333">
        <w:rPr>
          <w:rtl/>
        </w:rPr>
        <w:t xml:space="preserve">تجري جدولة مواعيد كل اجتماع للفريق المشترك مسبقاً حسب الأصول. وتعود للفريق المشترك مسؤولية ترتيبات اجتماعاته وجدول مواعيدها، رهناً بموافقة لجنة الدراسات بقطاع تقييس الاتصالات وموافقة المنظمة. وفي قطاع تقييس الاتصالات، يُعتبر اجتماع الفريق المشترك اجتماع مقرر المسألة ذات الصلة (انظر الفقرات من </w:t>
      </w:r>
      <w:r w:rsidRPr="00410333">
        <w:t>10.3.3.2</w:t>
      </w:r>
      <w:r w:rsidRPr="00410333">
        <w:rPr>
          <w:rtl/>
        </w:rPr>
        <w:t xml:space="preserve"> إلى </w:t>
      </w:r>
      <w:r w:rsidRPr="00410333">
        <w:t>2</w:t>
      </w:r>
      <w:r w:rsidRPr="00410333">
        <w:rPr>
          <w:sz w:val="14"/>
          <w:szCs w:val="22"/>
          <w:rtl/>
        </w:rPr>
        <w:t>.</w:t>
      </w:r>
      <w:r w:rsidRPr="00410333">
        <w:t>3</w:t>
      </w:r>
      <w:r w:rsidRPr="00410333">
        <w:rPr>
          <w:sz w:val="14"/>
          <w:szCs w:val="22"/>
          <w:rtl/>
        </w:rPr>
        <w:t>.</w:t>
      </w:r>
      <w:r w:rsidRPr="00410333">
        <w:t>3</w:t>
      </w:r>
      <w:r w:rsidRPr="00410333">
        <w:rPr>
          <w:sz w:val="14"/>
          <w:szCs w:val="22"/>
          <w:rtl/>
        </w:rPr>
        <w:t>.</w:t>
      </w:r>
      <w:r w:rsidRPr="00410333">
        <w:t>15</w:t>
      </w:r>
      <w:r w:rsidRPr="00410333">
        <w:rPr>
          <w:rtl/>
        </w:rPr>
        <w:t xml:space="preserve"> في التوصية </w:t>
      </w:r>
      <w:r w:rsidRPr="00410333">
        <w:rPr>
          <w:lang w:val="en-GB"/>
        </w:rPr>
        <w:t>[ITU</w:t>
      </w:r>
      <w:r w:rsidRPr="00410333">
        <w:rPr>
          <w:lang w:val="en-GB"/>
        </w:rPr>
        <w:noBreakHyphen/>
        <w:t>T A.1]</w:t>
      </w:r>
      <w:r w:rsidRPr="00410333">
        <w:rPr>
          <w:rtl/>
        </w:rPr>
        <w:t>).</w:t>
      </w:r>
    </w:p>
    <w:bookmarkEnd w:id="1177"/>
    <w:p w:rsidR="00296A76" w:rsidRPr="00410333" w:rsidRDefault="00296A76" w:rsidP="00296A76">
      <w:pPr>
        <w:rPr>
          <w:spacing w:val="-2"/>
          <w:rtl/>
        </w:rPr>
      </w:pPr>
      <w:r w:rsidRPr="00410333">
        <w:rPr>
          <w:b/>
          <w:lang w:val="en-GB"/>
        </w:rPr>
        <w:t>2.2.III</w:t>
      </w:r>
      <w:r w:rsidRPr="00410333">
        <w:rPr>
          <w:lang w:val="en-GB"/>
        </w:rPr>
        <w:tab/>
      </w:r>
      <w:bookmarkStart w:id="1178" w:name="lt_pId525"/>
      <w:r w:rsidRPr="00410333">
        <w:rPr>
          <w:spacing w:val="-2"/>
          <w:rtl/>
        </w:rPr>
        <w:t>وعموماً، يتناوب قطاع تقييس الاتصالات والمنظمة على استضافة اجتماعات الفريق المشترك، ولكن يمكن استضافتها تعاونياً أيضاً بموجب اتفاق مناسب. ويوصى بجدولة اجتماعات الفريق المشترك في نفس مكان وزمان اجتماعات لجنة الدراسات المعنية بقطاع تقييس الاتصالات والفريق ذي الصلة في المنظمة، علماً بأن الاجتماعات يمكن جدولتها أيضاً في مواعيد وأماكن أخرى.</w:t>
      </w:r>
    </w:p>
    <w:bookmarkEnd w:id="1178"/>
    <w:p w:rsidR="0016498E" w:rsidRPr="00410333" w:rsidRDefault="0016498E">
      <w:pPr>
        <w:tabs>
          <w:tab w:val="clear" w:pos="794"/>
        </w:tabs>
        <w:bidi w:val="0"/>
        <w:spacing w:before="0" w:after="160" w:line="259" w:lineRule="auto"/>
        <w:jc w:val="left"/>
        <w:rPr>
          <w:b/>
          <w:lang w:val="en-GB"/>
        </w:rPr>
      </w:pPr>
      <w:r w:rsidRPr="00410333">
        <w:rPr>
          <w:b/>
          <w:lang w:val="en-GB"/>
        </w:rPr>
        <w:br w:type="page"/>
      </w:r>
    </w:p>
    <w:p w:rsidR="00296A76" w:rsidRPr="00410333" w:rsidRDefault="00296A76" w:rsidP="00296A76">
      <w:pPr>
        <w:rPr>
          <w:rtl/>
        </w:rPr>
      </w:pPr>
      <w:r w:rsidRPr="00410333">
        <w:rPr>
          <w:b/>
          <w:lang w:val="en-GB"/>
        </w:rPr>
        <w:lastRenderedPageBreak/>
        <w:t>3.2.III</w:t>
      </w:r>
      <w:r w:rsidRPr="00410333">
        <w:rPr>
          <w:lang w:val="en-GB"/>
        </w:rPr>
        <w:tab/>
      </w:r>
      <w:r w:rsidRPr="00410333">
        <w:rPr>
          <w:rtl/>
        </w:rPr>
        <w:t>ويوصى بأن يحتفظ منسق (منسقا) الفريق المشترك بقائمة مراسلة بريدية تضم جميع الأشخاص الراغبين بالاطلاع على اجتماعات الفريق المشترك.</w:t>
      </w:r>
    </w:p>
    <w:p w:rsidR="00296A76" w:rsidRPr="00410333" w:rsidRDefault="00296A76" w:rsidP="00296A76">
      <w:pPr>
        <w:rPr>
          <w:rtl/>
        </w:rPr>
      </w:pPr>
      <w:r w:rsidRPr="00410333">
        <w:rPr>
          <w:b/>
          <w:lang w:val="en-GB"/>
        </w:rPr>
        <w:t>4.2.III</w:t>
      </w:r>
      <w:r w:rsidRPr="00410333">
        <w:rPr>
          <w:lang w:val="en-GB"/>
        </w:rPr>
        <w:tab/>
      </w:r>
      <w:r w:rsidRPr="00410333">
        <w:rPr>
          <w:rtl/>
        </w:rPr>
        <w:t>وتحترم الإشعارات بانعقاد الاجتماع وجدول أعماله مهل قطاع تقييس الاتصالات (وعلى سبيل المثال، تُنشر عادة</w:t>
      </w:r>
      <w:r w:rsidRPr="00410333">
        <w:rPr>
          <w:rFonts w:hint="cs"/>
          <w:rtl/>
        </w:rPr>
        <w:t>ً</w:t>
      </w:r>
      <w:r w:rsidRPr="00410333">
        <w:rPr>
          <w:rtl/>
        </w:rPr>
        <w:t xml:space="preserve"> رسالة الدعوة إلى اجتماعات المقررين في الموقع الإلكتروني للجنة الدراسات قبل شهرين على الأقل من الاجتماع) والمنظمة. ويوصى بأن يحدد الإشعار بانعقاد الاجتماع أن الاجتماع اجتماع لقطاع تقييس الاتصالات والمنظمة معاً، وبإرسال الإشعار بانعقاد الاجتماع وجدول أعماله إلى أمانة الأمانة لجنة الدراسات بقطاع تقييس الاتصالات وإلى أمانة المنظمة للنشر. ويقدم كل جدول أعمال قائمة بالوثائق المزمع النظر فيها، مع ما ورد في الاجتماع السابق من تقارير ومساهمات المدخلات (انظر الفقرة </w:t>
      </w:r>
      <w:r w:rsidRPr="00410333">
        <w:t>3.III</w:t>
      </w:r>
      <w:r w:rsidRPr="00410333">
        <w:rPr>
          <w:rtl/>
        </w:rPr>
        <w:t>).</w:t>
      </w:r>
    </w:p>
    <w:p w:rsidR="00296A76" w:rsidRPr="00410333" w:rsidRDefault="00296A76" w:rsidP="00296A76">
      <w:pPr>
        <w:rPr>
          <w:rtl/>
        </w:rPr>
      </w:pPr>
      <w:r w:rsidRPr="00410333">
        <w:rPr>
          <w:b/>
          <w:lang w:val="en-GB"/>
        </w:rPr>
        <w:t>5.2.III</w:t>
      </w:r>
      <w:r w:rsidRPr="00410333">
        <w:rPr>
          <w:lang w:val="en-GB"/>
        </w:rPr>
        <w:tab/>
      </w:r>
      <w:bookmarkStart w:id="1179" w:name="lt_pId534"/>
      <w:bookmarkStart w:id="1180" w:name="_Toc442451756"/>
      <w:bookmarkStart w:id="1181" w:name="_Toc444251643"/>
      <w:bookmarkStart w:id="1182" w:name="_Toc445293531"/>
      <w:r w:rsidRPr="00410333">
        <w:rPr>
          <w:rtl/>
        </w:rPr>
        <w:t>وتجري الاتصالات بين فريق إدارة مسألة بقطاع تقييس الاتصالات (أو فريق مقرر) وفريق مشترك من خلال بيانات الاتصال أيضاً. ويُتوقع أن يتواصل الفريق ذو الصلة في المنظمة مع فريق مشترك عن طريق بيانات الاتصال أيضاً.</w:t>
      </w:r>
    </w:p>
    <w:p w:rsidR="00296A76" w:rsidRPr="00410333" w:rsidRDefault="00296A76" w:rsidP="00296A76">
      <w:pPr>
        <w:pStyle w:val="Heading2"/>
      </w:pPr>
      <w:bookmarkStart w:id="1183" w:name="_Toc448829014"/>
      <w:bookmarkStart w:id="1184" w:name="_Toc448831541"/>
      <w:bookmarkStart w:id="1185" w:name="_Toc448831658"/>
      <w:bookmarkStart w:id="1186" w:name="_Toc460415046"/>
      <w:bookmarkEnd w:id="1179"/>
      <w:r w:rsidRPr="00410333">
        <w:t>3.III</w:t>
      </w:r>
      <w:r w:rsidRPr="00410333">
        <w:tab/>
      </w:r>
      <w:bookmarkEnd w:id="1180"/>
      <w:bookmarkEnd w:id="1181"/>
      <w:bookmarkEnd w:id="1182"/>
      <w:r w:rsidRPr="00410333">
        <w:rPr>
          <w:rtl/>
        </w:rPr>
        <w:t>المساهمات</w:t>
      </w:r>
      <w:bookmarkEnd w:id="1183"/>
      <w:bookmarkEnd w:id="1184"/>
      <w:bookmarkEnd w:id="1185"/>
      <w:bookmarkEnd w:id="1186"/>
    </w:p>
    <w:p w:rsidR="00296A76" w:rsidRPr="00410333" w:rsidRDefault="00296A76" w:rsidP="00296A76">
      <w:pPr>
        <w:rPr>
          <w:rtl/>
        </w:rPr>
      </w:pPr>
      <w:r w:rsidRPr="00410333">
        <w:rPr>
          <w:b/>
          <w:lang w:val="en-GB"/>
        </w:rPr>
        <w:t>1.3.III</w:t>
      </w:r>
      <w:r w:rsidRPr="00410333">
        <w:rPr>
          <w:lang w:val="en-GB"/>
        </w:rPr>
        <w:tab/>
      </w:r>
      <w:bookmarkStart w:id="1187" w:name="lt_pId539"/>
      <w:r w:rsidRPr="00410333">
        <w:rPr>
          <w:rtl/>
        </w:rPr>
        <w:t>ويمكن تقديم مساهمات في عمل فريق مشترك من أعضاء قطاع تقييس الاتصالات أو من أعضاء المنظمة. وتبين كل مساهمة مصدرها.</w:t>
      </w:r>
    </w:p>
    <w:bookmarkEnd w:id="1187"/>
    <w:p w:rsidR="00296A76" w:rsidRPr="00410333" w:rsidRDefault="00296A76" w:rsidP="00296A76">
      <w:pPr>
        <w:rPr>
          <w:rtl/>
        </w:rPr>
      </w:pPr>
      <w:r w:rsidRPr="00410333">
        <w:rPr>
          <w:b/>
          <w:lang w:val="en-GB"/>
        </w:rPr>
        <w:t>2.3.III</w:t>
      </w:r>
      <w:r w:rsidRPr="00410333">
        <w:rPr>
          <w:lang w:val="en-GB"/>
        </w:rPr>
        <w:tab/>
      </w:r>
      <w:r w:rsidRPr="00410333">
        <w:rPr>
          <w:rtl/>
        </w:rPr>
        <w:t>وعادة</w:t>
      </w:r>
      <w:r w:rsidRPr="00410333">
        <w:rPr>
          <w:rFonts w:hint="cs"/>
          <w:rtl/>
        </w:rPr>
        <w:t>ً</w:t>
      </w:r>
      <w:r w:rsidRPr="00410333">
        <w:rPr>
          <w:rtl/>
        </w:rPr>
        <w:t xml:space="preserve"> ما تكون المساهمات التي سينظر فيها اجتماع فريق مشترك في يد منسق (منسقي) الفريق المشترك قبل اثني عشر يوماً على الأقل من موعد الاجتماع. ولن يُنظر في المساهمات المتأخرة إلا بعد موافقة المشاركين في الاجتماع، ولا سيما لمراعاة مهل معينة أو مواعيد اجتماعات للمنظمة.</w:t>
      </w:r>
    </w:p>
    <w:p w:rsidR="00296A76" w:rsidRPr="00410333" w:rsidRDefault="00296A76" w:rsidP="00296A76">
      <w:pPr>
        <w:rPr>
          <w:rtl/>
        </w:rPr>
      </w:pPr>
      <w:r w:rsidRPr="00410333">
        <w:rPr>
          <w:b/>
          <w:lang w:val="en-GB"/>
        </w:rPr>
        <w:t>3.3.III</w:t>
      </w:r>
      <w:r w:rsidRPr="00410333">
        <w:rPr>
          <w:lang w:val="en-GB"/>
        </w:rPr>
        <w:tab/>
      </w:r>
      <w:bookmarkStart w:id="1188" w:name="lt_pId544"/>
      <w:r w:rsidRPr="00410333">
        <w:rPr>
          <w:rtl/>
        </w:rPr>
        <w:t>وسيقوم الفريق المشترك بتحديد جميع المساهمات الواردة إليه وحفظها في سجل وثائق، أياً ما كانت وسيلة تقديمها.</w:t>
      </w:r>
    </w:p>
    <w:bookmarkEnd w:id="1188"/>
    <w:p w:rsidR="00296A76" w:rsidRPr="00410333" w:rsidRDefault="00296A76" w:rsidP="00296A76">
      <w:pPr>
        <w:rPr>
          <w:rtl/>
        </w:rPr>
      </w:pPr>
      <w:r w:rsidRPr="00410333">
        <w:rPr>
          <w:b/>
          <w:lang w:val="en-GB"/>
        </w:rPr>
        <w:t>4.3.III</w:t>
      </w:r>
      <w:r w:rsidRPr="00410333">
        <w:rPr>
          <w:lang w:val="en-GB"/>
        </w:rPr>
        <w:tab/>
      </w:r>
      <w:bookmarkStart w:id="1189" w:name="lt_pId546"/>
      <w:bookmarkStart w:id="1190" w:name="_Toc442451757"/>
      <w:bookmarkStart w:id="1191" w:name="_Toc444251644"/>
      <w:bookmarkStart w:id="1192" w:name="_Toc445293532"/>
      <w:r w:rsidRPr="00410333">
        <w:rPr>
          <w:rtl/>
        </w:rPr>
        <w:t>ويوصى بأن يحتفظ المنسق (المنسقان) بقائمة مراسلة بريدية تضم جميع المشاركين في الفريق المشترك لضمان توزيع المساهمات ووثائق مخرجات الاجتماع على المشاركين المؤهلين في الوقت المناسب.</w:t>
      </w:r>
    </w:p>
    <w:p w:rsidR="00296A76" w:rsidRPr="00410333" w:rsidRDefault="00296A76" w:rsidP="00296A76">
      <w:pPr>
        <w:pStyle w:val="Heading2"/>
        <w:rPr>
          <w:rtl/>
        </w:rPr>
      </w:pPr>
      <w:bookmarkStart w:id="1193" w:name="_Toc448829015"/>
      <w:bookmarkStart w:id="1194" w:name="_Toc448831542"/>
      <w:bookmarkStart w:id="1195" w:name="_Toc448831659"/>
      <w:bookmarkStart w:id="1196" w:name="_Toc460415047"/>
      <w:bookmarkEnd w:id="1189"/>
      <w:r w:rsidRPr="00410333">
        <w:t>4.III</w:t>
      </w:r>
      <w:r w:rsidRPr="00410333">
        <w:tab/>
      </w:r>
      <w:bookmarkStart w:id="1197" w:name="lt_pId548"/>
      <w:bookmarkEnd w:id="1190"/>
      <w:bookmarkEnd w:id="1191"/>
      <w:bookmarkEnd w:id="1192"/>
      <w:r w:rsidRPr="00410333">
        <w:rPr>
          <w:rtl/>
        </w:rPr>
        <w:t>المحرر في حالة وجود وثيقة مشتركة</w:t>
      </w:r>
      <w:bookmarkEnd w:id="1193"/>
      <w:bookmarkEnd w:id="1194"/>
      <w:bookmarkEnd w:id="1195"/>
      <w:bookmarkEnd w:id="1196"/>
    </w:p>
    <w:p w:rsidR="00296A76" w:rsidRPr="00410333" w:rsidRDefault="00296A76" w:rsidP="00296A76">
      <w:pPr>
        <w:pStyle w:val="Note"/>
        <w:rPr>
          <w:b w:val="0"/>
          <w:bCs w:val="0"/>
          <w:sz w:val="20"/>
          <w:szCs w:val="26"/>
          <w:rtl/>
        </w:rPr>
      </w:pPr>
      <w:bookmarkStart w:id="1198" w:name="lt_pId549"/>
      <w:bookmarkEnd w:id="1197"/>
      <w:r w:rsidRPr="00410333">
        <w:rPr>
          <w:sz w:val="20"/>
          <w:szCs w:val="26"/>
          <w:rtl/>
        </w:rPr>
        <w:t xml:space="preserve">ملاحظة - </w:t>
      </w:r>
      <w:r w:rsidRPr="00410333">
        <w:rPr>
          <w:b w:val="0"/>
          <w:bCs w:val="0"/>
          <w:sz w:val="20"/>
          <w:szCs w:val="26"/>
          <w:rtl/>
        </w:rPr>
        <w:t>في حالة الوثائق المتوائمة تقنياً، ترشح كل منظمة محرراً واحداً أو أكثر لوثيقتها.</w:t>
      </w:r>
    </w:p>
    <w:bookmarkEnd w:id="1198"/>
    <w:p w:rsidR="00296A76" w:rsidRPr="00410333" w:rsidRDefault="00296A76" w:rsidP="00296A76">
      <w:pPr>
        <w:rPr>
          <w:spacing w:val="-4"/>
          <w:rtl/>
        </w:rPr>
      </w:pPr>
      <w:r w:rsidRPr="00410333">
        <w:rPr>
          <w:b/>
          <w:lang w:val="en-GB"/>
        </w:rPr>
        <w:t>1.4.III</w:t>
      </w:r>
      <w:r w:rsidRPr="00410333">
        <w:rPr>
          <w:lang w:val="en-GB"/>
        </w:rPr>
        <w:tab/>
      </w:r>
      <w:r w:rsidRPr="00410333">
        <w:rPr>
          <w:spacing w:val="-4"/>
          <w:rtl/>
        </w:rPr>
        <w:t>ويوصى بشدة أن يعين الفريق المشترك محرراً واحداً لإنتاج وثيقة مشتركة رئيسية واحدة وإدارتها، وفق [دليل الكاتب] عادةً.</w:t>
      </w:r>
    </w:p>
    <w:p w:rsidR="00296A76" w:rsidRPr="00410333" w:rsidRDefault="00296A76" w:rsidP="00296A76">
      <w:pPr>
        <w:rPr>
          <w:rtl/>
        </w:rPr>
      </w:pPr>
      <w:r w:rsidRPr="00410333">
        <w:rPr>
          <w:b/>
          <w:lang w:val="en-GB"/>
        </w:rPr>
        <w:t>2.4.III</w:t>
      </w:r>
      <w:r w:rsidRPr="00410333">
        <w:rPr>
          <w:lang w:val="en-GB"/>
        </w:rPr>
        <w:tab/>
      </w:r>
      <w:bookmarkStart w:id="1199" w:name="lt_pId555"/>
      <w:r w:rsidRPr="00410333">
        <w:rPr>
          <w:rtl/>
        </w:rPr>
        <w:t>ولن يحدَّث مشروع الوثيقة المشتركة الأصلية إلا عند اتفاق الفريق المشترك على النص المحدد. ويؤرَخ كل تكرار لمشروع الوثيقة المشتركة. وتُبرَز التغييرات المدخَلة على المشروع السابق بعلامات تغيير.</w:t>
      </w:r>
    </w:p>
    <w:bookmarkEnd w:id="1199"/>
    <w:p w:rsidR="00296A76" w:rsidRPr="00410333" w:rsidRDefault="00296A76" w:rsidP="00296A76">
      <w:pPr>
        <w:rPr>
          <w:rtl/>
        </w:rPr>
      </w:pPr>
      <w:r w:rsidRPr="00410333">
        <w:rPr>
          <w:b/>
          <w:lang w:val="en-GB"/>
        </w:rPr>
        <w:t>3.4.III</w:t>
      </w:r>
      <w:r w:rsidRPr="00410333">
        <w:rPr>
          <w:lang w:val="en-GB"/>
        </w:rPr>
        <w:tab/>
      </w:r>
      <w:bookmarkStart w:id="1200" w:name="lt_pId558"/>
      <w:bookmarkStart w:id="1201" w:name="_Toc442451758"/>
      <w:bookmarkStart w:id="1202" w:name="_Toc444251645"/>
      <w:bookmarkStart w:id="1203" w:name="_Toc445293533"/>
      <w:r w:rsidRPr="00410333">
        <w:rPr>
          <w:rtl/>
        </w:rPr>
        <w:t xml:space="preserve">ويتولى المحرر المعيّن المسؤولية عن الوثيقة المشتركة عبر تكرارات المشروع حتى تقديم النص النهائي إلى الأمانتين من أجل النشر (انظر الفقرة </w:t>
      </w:r>
      <w:r w:rsidRPr="00410333">
        <w:t>9</w:t>
      </w:r>
      <w:r w:rsidRPr="00410333">
        <w:rPr>
          <w:rtl/>
        </w:rPr>
        <w:t>). ويلتزم الشخص المختار لهذه المهمة بمتابعة العمل حتى اكتماله بحيث يمكن الحفاظ على الاستمرارية ما بقي المسعى قائماً.</w:t>
      </w:r>
    </w:p>
    <w:p w:rsidR="0016498E" w:rsidRPr="00410333" w:rsidRDefault="0016498E">
      <w:pPr>
        <w:tabs>
          <w:tab w:val="clear" w:pos="794"/>
        </w:tabs>
        <w:bidi w:val="0"/>
        <w:spacing w:before="0" w:after="160" w:line="259" w:lineRule="auto"/>
        <w:jc w:val="left"/>
        <w:rPr>
          <w:rFonts w:ascii="Times New Roman Bold" w:hAnsi="Times New Roman Bold"/>
          <w:b/>
          <w:bCs/>
          <w:kern w:val="14"/>
          <w:sz w:val="24"/>
          <w:szCs w:val="32"/>
          <w:lang w:bidi="ar-EG"/>
        </w:rPr>
      </w:pPr>
      <w:bookmarkStart w:id="1204" w:name="_Toc448829016"/>
      <w:bookmarkStart w:id="1205" w:name="_Toc448831543"/>
      <w:bookmarkStart w:id="1206" w:name="_Toc448831660"/>
      <w:bookmarkStart w:id="1207" w:name="_Toc460415048"/>
      <w:bookmarkEnd w:id="1200"/>
      <w:r w:rsidRPr="00410333">
        <w:br w:type="page"/>
      </w:r>
    </w:p>
    <w:p w:rsidR="00296A76" w:rsidRPr="00410333" w:rsidRDefault="00296A76" w:rsidP="00296A76">
      <w:pPr>
        <w:pStyle w:val="Heading2"/>
        <w:rPr>
          <w:rtl/>
        </w:rPr>
      </w:pPr>
      <w:r w:rsidRPr="00410333">
        <w:lastRenderedPageBreak/>
        <w:t>5.III</w:t>
      </w:r>
      <w:r w:rsidRPr="00410333">
        <w:tab/>
      </w:r>
      <w:bookmarkStart w:id="1208" w:name="lt_pId560"/>
      <w:bookmarkEnd w:id="1201"/>
      <w:bookmarkEnd w:id="1202"/>
      <w:bookmarkEnd w:id="1203"/>
      <w:r w:rsidRPr="00410333">
        <w:rPr>
          <w:rtl/>
        </w:rPr>
        <w:t>تحقيق التوافق</w:t>
      </w:r>
      <w:bookmarkEnd w:id="1204"/>
      <w:bookmarkEnd w:id="1205"/>
      <w:bookmarkEnd w:id="1206"/>
      <w:bookmarkEnd w:id="1207"/>
    </w:p>
    <w:bookmarkEnd w:id="1208"/>
    <w:p w:rsidR="00296A76" w:rsidRPr="00410333" w:rsidRDefault="00296A76" w:rsidP="00296A76">
      <w:pPr>
        <w:rPr>
          <w:spacing w:val="-4"/>
          <w:rtl/>
        </w:rPr>
      </w:pPr>
      <w:r w:rsidRPr="00410333">
        <w:rPr>
          <w:b/>
          <w:lang w:val="en-GB"/>
        </w:rPr>
        <w:t>1.5.III</w:t>
      </w:r>
      <w:r w:rsidRPr="00410333">
        <w:rPr>
          <w:lang w:val="en-GB"/>
        </w:rPr>
        <w:tab/>
      </w:r>
      <w:bookmarkStart w:id="1209" w:name="lt_pId564"/>
      <w:r w:rsidRPr="00410333">
        <w:rPr>
          <w:spacing w:val="-4"/>
          <w:rtl/>
        </w:rPr>
        <w:t>تقوم اجتماعات الفريق المشترك بثلاث وظائف: وضع مشاريع الوثائق، وتنقيح مشاريع الوثائق، وحسم الاقتراعات والتعليقات. واجتماعات الفريق المشترك غير مفوضة إلا بالتعامل مع المشاريع التعاونية المحددة في اختصاصات التعاون (انظر الفقرة</w:t>
      </w:r>
      <w:r w:rsidRPr="00410333">
        <w:rPr>
          <w:rFonts w:hint="cs"/>
          <w:spacing w:val="-4"/>
          <w:rtl/>
        </w:rPr>
        <w:t> </w:t>
      </w:r>
      <w:r w:rsidRPr="00410333">
        <w:rPr>
          <w:spacing w:val="-4"/>
        </w:rPr>
        <w:t>8</w:t>
      </w:r>
      <w:r w:rsidRPr="00410333">
        <w:rPr>
          <w:spacing w:val="-4"/>
          <w:rtl/>
        </w:rPr>
        <w:t>.</w:t>
      </w:r>
      <w:r w:rsidRPr="00410333">
        <w:rPr>
          <w:spacing w:val="-4"/>
        </w:rPr>
        <w:t>3</w:t>
      </w:r>
      <w:r w:rsidRPr="00410333">
        <w:rPr>
          <w:spacing w:val="-4"/>
          <w:rtl/>
        </w:rPr>
        <w:t>).</w:t>
      </w:r>
    </w:p>
    <w:bookmarkEnd w:id="1209"/>
    <w:p w:rsidR="00296A76" w:rsidRPr="00410333" w:rsidRDefault="00296A76" w:rsidP="00296A76">
      <w:pPr>
        <w:rPr>
          <w:rtl/>
        </w:rPr>
      </w:pPr>
      <w:r w:rsidRPr="00410333">
        <w:rPr>
          <w:b/>
          <w:lang w:val="en-GB"/>
        </w:rPr>
        <w:t>2.5.III</w:t>
      </w:r>
      <w:r w:rsidRPr="00410333">
        <w:rPr>
          <w:lang w:val="en-GB"/>
        </w:rPr>
        <w:tab/>
      </w:r>
      <w:bookmarkStart w:id="1210" w:name="lt_pId566"/>
      <w:r w:rsidRPr="00410333">
        <w:rPr>
          <w:rtl/>
        </w:rPr>
        <w:t>وفي معرض الاستجابة لمتطلبات المشاريع التعاونية المعينة، ينطوي إعداد مشاريع الوثائق على عملية بناء توافق.</w:t>
      </w:r>
    </w:p>
    <w:bookmarkEnd w:id="1210"/>
    <w:p w:rsidR="00296A76" w:rsidRPr="00410333" w:rsidRDefault="00296A76" w:rsidP="00E16B91">
      <w:pPr>
        <w:rPr>
          <w:rtl/>
        </w:rPr>
      </w:pPr>
      <w:r w:rsidRPr="00410333">
        <w:rPr>
          <w:b/>
          <w:lang w:val="en-GB"/>
        </w:rPr>
        <w:t>3.5.III</w:t>
      </w:r>
      <w:r w:rsidRPr="00410333">
        <w:rPr>
          <w:lang w:val="en-GB"/>
        </w:rPr>
        <w:tab/>
      </w:r>
      <w:bookmarkStart w:id="1211" w:name="lt_pId570"/>
      <w:r w:rsidRPr="00410333">
        <w:rPr>
          <w:rtl/>
        </w:rPr>
        <w:t>ويُعتبر من غير المناسب للتوصل إلى توافق أن يقوم الفريق المشترك بالاقتراع أو التصويت إبان وضع مشاريع النصوص، بل قد</w:t>
      </w:r>
      <w:r w:rsidR="00E16B91">
        <w:rPr>
          <w:rFonts w:hint="cs"/>
          <w:rtl/>
        </w:rPr>
        <w:t> </w:t>
      </w:r>
      <w:r w:rsidRPr="00410333">
        <w:rPr>
          <w:rtl/>
        </w:rPr>
        <w:t>تكون لذلك نتائج عكسية. إذ يبنى التوافق في الفريق المشترك عبر النقاش والتقبل والحلول الوسطى، وعبر استفتاء المندوبين بصورة غير رسمية، إذا دعت الحاجة، للوقوف على عينة من حالة الاتفاق. ومن المناسب أيضاً تسجيل نقاط التوافق في تقارير الاجتماعات فضلاً عن أي تحفظات محددة يبديها الموفدون إلى الاجتماع بخصوص قضايا معينة.</w:t>
      </w:r>
    </w:p>
    <w:bookmarkEnd w:id="1211"/>
    <w:p w:rsidR="00296A76" w:rsidRPr="00410333" w:rsidRDefault="00296A76" w:rsidP="00296A76">
      <w:pPr>
        <w:rPr>
          <w:rtl/>
        </w:rPr>
      </w:pPr>
      <w:r w:rsidRPr="00410333">
        <w:rPr>
          <w:b/>
          <w:lang w:val="en-GB"/>
        </w:rPr>
        <w:t>4.5.III</w:t>
      </w:r>
      <w:r w:rsidRPr="00410333">
        <w:rPr>
          <w:lang w:val="en-GB"/>
        </w:rPr>
        <w:tab/>
      </w:r>
      <w:r w:rsidRPr="00410333">
        <w:rPr>
          <w:rtl/>
        </w:rPr>
        <w:t>ويمكن لاجتماعات الأفرقة الفرعية المنعقدة ضمن إطار اجتماع الفريق المشترك أن تتناول الموضوعات التي تعني قطاع تقييس الاتصالات حصراً، أو المنظمة حصراً.</w:t>
      </w:r>
    </w:p>
    <w:p w:rsidR="00296A76" w:rsidRPr="00410333" w:rsidRDefault="00296A76" w:rsidP="00296A76">
      <w:pPr>
        <w:keepLines/>
        <w:rPr>
          <w:rtl/>
        </w:rPr>
      </w:pPr>
      <w:bookmarkStart w:id="1212" w:name="_Toc3708752"/>
      <w:bookmarkStart w:id="1213" w:name="_Toc229895901"/>
      <w:bookmarkStart w:id="1214" w:name="_Toc229896203"/>
      <w:r w:rsidRPr="00410333">
        <w:rPr>
          <w:b/>
          <w:lang w:val="en-GB"/>
        </w:rPr>
        <w:t>5.5.III</w:t>
      </w:r>
      <w:r w:rsidRPr="00410333">
        <w:rPr>
          <w:lang w:val="en-GB"/>
        </w:rPr>
        <w:tab/>
      </w:r>
      <w:bookmarkStart w:id="1215" w:name="lt_pId576"/>
      <w:bookmarkEnd w:id="1212"/>
      <w:bookmarkEnd w:id="1213"/>
      <w:bookmarkEnd w:id="1214"/>
      <w:r w:rsidRPr="00410333">
        <w:rPr>
          <w:rtl/>
        </w:rPr>
        <w:t>وفي حالات نادرة، قد يتضح أثناء وضع نص مشترك أن واحداً أو أكثر من الاختلافات التقنية المحددة ضرورية في ضوء احتياجات قطاع تقييس الاتصالات والمنظمة. وتُدرس كل الاختلافات المقترحة بحرص للتأكد من وجود حاجة مشروعة لها. وعندما يكون الأمر كذلك، يتعيّن أن تضم الوثيقة المشتركة كامل المادة التقنية اللازمة لكل منظمة مشفوعة بصياغة تبيّن تحديداً أي نص يسري على منظمة واحدة دون الأخرى.</w:t>
      </w:r>
    </w:p>
    <w:bookmarkEnd w:id="1215"/>
    <w:p w:rsidR="00296A76" w:rsidRPr="00410333" w:rsidRDefault="00296A76" w:rsidP="00296A76">
      <w:pPr>
        <w:rPr>
          <w:rtl/>
        </w:rPr>
      </w:pPr>
      <w:r w:rsidRPr="00410333">
        <w:rPr>
          <w:b/>
          <w:lang w:val="en-GB"/>
        </w:rPr>
        <w:t>6.5.III</w:t>
      </w:r>
      <w:r w:rsidRPr="00410333">
        <w:rPr>
          <w:lang w:val="en-GB"/>
        </w:rPr>
        <w:tab/>
      </w:r>
      <w:bookmarkStart w:id="1216" w:name="lt_pId580"/>
      <w:r w:rsidRPr="00410333">
        <w:rPr>
          <w:rtl/>
        </w:rPr>
        <w:t xml:space="preserve">وتجرى عمليات الموافقة وفقاً للإجراءات المعمول بها في كل منظمة، ويرد وصف للتكييف والتزامن في التذييل </w:t>
      </w:r>
      <w:r w:rsidRPr="00410333">
        <w:t>IV</w:t>
      </w:r>
      <w:r w:rsidRPr="00410333">
        <w:rPr>
          <w:rtl/>
        </w:rPr>
        <w:t>. ويوصى بأن يدعى فريق حسم الاقتراع/التعليقات للاجتماع في أقرب الآجال العملية عقب انقضاء فترة الاقتراع/التعليق، وذلك لاستعراض النتائج وحسمها. وينبغي أن يرأس الفريق منسق (منسقا) الفريق المشترك أو محرر مشروع الوثيقة.</w:t>
      </w:r>
    </w:p>
    <w:bookmarkEnd w:id="1216"/>
    <w:p w:rsidR="00296A76" w:rsidRPr="00410333" w:rsidRDefault="00296A76" w:rsidP="00296A76">
      <w:pPr>
        <w:rPr>
          <w:spacing w:val="4"/>
          <w:rtl/>
        </w:rPr>
      </w:pPr>
      <w:r w:rsidRPr="00410333">
        <w:rPr>
          <w:b/>
          <w:spacing w:val="4"/>
          <w:lang w:val="en-GB"/>
        </w:rPr>
        <w:t>7.5.III</w:t>
      </w:r>
      <w:r w:rsidRPr="00410333">
        <w:rPr>
          <w:spacing w:val="4"/>
          <w:lang w:val="en-GB"/>
        </w:rPr>
        <w:tab/>
      </w:r>
      <w:r w:rsidRPr="00410333">
        <w:rPr>
          <w:spacing w:val="4"/>
          <w:rtl/>
        </w:rPr>
        <w:t>والغرض من اجتماع حسم الاقتراع/التعليقات هو حسم أكبر عدد من التعليقات السلبية دون إبطال أي مواقف إيجابية. والهدف هو تحقيق اتفاقات تفضي إلى أوسع توافق ممكن. ويتسنى ذلك شريطة أن تحظى معالجة التعليقات برضا جميع الممثلين المعنيين.</w:t>
      </w:r>
    </w:p>
    <w:p w:rsidR="00296A76" w:rsidRPr="00410333" w:rsidRDefault="00296A76" w:rsidP="00296A76">
      <w:pPr>
        <w:pStyle w:val="Heading2"/>
      </w:pPr>
      <w:bookmarkStart w:id="1217" w:name="_Toc448829017"/>
      <w:bookmarkStart w:id="1218" w:name="_Toc448831544"/>
      <w:bookmarkStart w:id="1219" w:name="_Toc448831661"/>
      <w:bookmarkStart w:id="1220" w:name="_Toc460415049"/>
      <w:r w:rsidRPr="00410333">
        <w:t>6.III</w:t>
      </w:r>
      <w:r w:rsidRPr="00410333">
        <w:tab/>
      </w:r>
      <w:r w:rsidRPr="00410333">
        <w:rPr>
          <w:rtl/>
        </w:rPr>
        <w:t>تقديم التقارير المرحلية</w:t>
      </w:r>
      <w:bookmarkEnd w:id="1217"/>
      <w:bookmarkEnd w:id="1218"/>
      <w:bookmarkEnd w:id="1219"/>
      <w:bookmarkEnd w:id="1220"/>
    </w:p>
    <w:p w:rsidR="00296A76" w:rsidRPr="00410333" w:rsidRDefault="00296A76" w:rsidP="00296A76">
      <w:pPr>
        <w:rPr>
          <w:rtl/>
        </w:rPr>
      </w:pPr>
      <w:r w:rsidRPr="00410333">
        <w:rPr>
          <w:b/>
          <w:lang w:val="en-GB"/>
        </w:rPr>
        <w:t>1.6.III</w:t>
      </w:r>
      <w:r w:rsidRPr="00410333">
        <w:rPr>
          <w:lang w:val="en-GB"/>
        </w:rPr>
        <w:tab/>
      </w:r>
      <w:bookmarkStart w:id="1221" w:name="lt_pId589"/>
      <w:r w:rsidRPr="00410333">
        <w:rPr>
          <w:rtl/>
        </w:rPr>
        <w:t xml:space="preserve">تقع على عاتق الفريق المشترك مسؤولية تقديم تقارير كتابية عن كل اجتماع إلى لجنة الدراسات بقطاع تقييس الاتصالات وإلى الفريق ذي الصلة في المنظمة. وتلخص هذه التقارير نتائج الاجتماع بما فيها الاتفاقات التي تم التوصل إليها وما حُدد من مجالات لمواصلة دراستها وحالة التقدم التعاوني والعناوين البارزة المقبلة المتوقعة (انظر التذييل </w:t>
      </w:r>
      <w:r w:rsidRPr="00410333">
        <w:t>IV</w:t>
      </w:r>
      <w:r w:rsidRPr="00410333">
        <w:rPr>
          <w:rtl/>
        </w:rPr>
        <w:t>).</w:t>
      </w:r>
    </w:p>
    <w:bookmarkEnd w:id="1221"/>
    <w:p w:rsidR="00296A76" w:rsidRPr="00410333" w:rsidRDefault="00296A76" w:rsidP="00296A76">
      <w:pPr>
        <w:rPr>
          <w:rtl/>
        </w:rPr>
      </w:pPr>
      <w:r w:rsidRPr="00410333">
        <w:rPr>
          <w:b/>
          <w:lang w:val="en-GB"/>
        </w:rPr>
        <w:t>2.6.III</w:t>
      </w:r>
      <w:r w:rsidRPr="00410333">
        <w:rPr>
          <w:lang w:val="en-GB"/>
        </w:rPr>
        <w:tab/>
      </w:r>
      <w:r w:rsidRPr="00410333">
        <w:rPr>
          <w:rtl/>
        </w:rPr>
        <w:t>ويمكن تقديم تعليقات و/أو تعليمات جوابية إلى الفريق المشترك من لجنة الدراسات بقطاع تقييس الاتصالات ومن الفريق ذي الصلة في المنظمة.</w:t>
      </w:r>
    </w:p>
    <w:p w:rsidR="003C70A4" w:rsidRPr="00410333" w:rsidRDefault="003C70A4" w:rsidP="00E952D6">
      <w:pPr>
        <w:rPr>
          <w:rFonts w:eastAsia="SimSun"/>
          <w:rtl/>
        </w:rPr>
      </w:pPr>
      <w:bookmarkStart w:id="1222" w:name="lt_pId584"/>
      <w:bookmarkStart w:id="1223" w:name="_Toc442451759"/>
      <w:bookmarkStart w:id="1224" w:name="_Toc444251646"/>
      <w:bookmarkStart w:id="1225" w:name="_Toc445293534"/>
    </w:p>
    <w:bookmarkEnd w:id="1222"/>
    <w:bookmarkEnd w:id="1223"/>
    <w:bookmarkEnd w:id="1224"/>
    <w:bookmarkEnd w:id="1225"/>
    <w:p w:rsidR="0016498E" w:rsidRPr="00410333" w:rsidRDefault="0016498E">
      <w:pPr>
        <w:tabs>
          <w:tab w:val="clear" w:pos="794"/>
        </w:tabs>
        <w:bidi w:val="0"/>
        <w:spacing w:before="0" w:after="160" w:line="259" w:lineRule="auto"/>
        <w:jc w:val="left"/>
        <w:rPr>
          <w:rFonts w:eastAsia="SimSun"/>
          <w:b/>
          <w:bCs/>
          <w:sz w:val="28"/>
          <w:szCs w:val="40"/>
          <w:rtl/>
          <w:lang w:eastAsia="zh-CN" w:bidi="ar-SY"/>
        </w:rPr>
      </w:pPr>
      <w:r w:rsidRPr="00410333">
        <w:rPr>
          <w:rtl/>
        </w:rPr>
        <w:br w:type="page"/>
      </w:r>
    </w:p>
    <w:p w:rsidR="005F321E" w:rsidRPr="00410333" w:rsidRDefault="005F321E" w:rsidP="00E952D6">
      <w:pPr>
        <w:pStyle w:val="AppendixNotitle"/>
        <w:rPr>
          <w:rtl/>
        </w:rPr>
      </w:pPr>
      <w:r w:rsidRPr="00410333">
        <w:rPr>
          <w:rtl/>
        </w:rPr>
        <w:lastRenderedPageBreak/>
        <w:t xml:space="preserve">التذييل </w:t>
      </w:r>
      <w:r w:rsidRPr="00410333">
        <w:t>IV</w:t>
      </w:r>
      <w:r w:rsidR="001E101C" w:rsidRPr="00410333">
        <w:rPr>
          <w:rtl/>
        </w:rPr>
        <w:br/>
      </w:r>
      <w:r w:rsidR="001E101C" w:rsidRPr="00410333">
        <w:rPr>
          <w:rtl/>
        </w:rPr>
        <w:br/>
      </w:r>
      <w:r w:rsidRPr="00410333">
        <w:rPr>
          <w:rtl/>
        </w:rPr>
        <w:t>مبادئ توجيهية لمزامنة عمليات الموافقة</w:t>
      </w:r>
    </w:p>
    <w:p w:rsidR="00296A76" w:rsidRPr="00410333" w:rsidRDefault="00296A76" w:rsidP="00296A76">
      <w:pPr>
        <w:pStyle w:val="Normalaftertitle"/>
        <w:rPr>
          <w:rtl/>
        </w:rPr>
      </w:pPr>
      <w:bookmarkStart w:id="1226" w:name="lt_pId594"/>
      <w:bookmarkStart w:id="1227" w:name="lt_pId620"/>
      <w:r w:rsidRPr="00410333">
        <w:rPr>
          <w:rtl/>
        </w:rPr>
        <w:t>لتسهيل تعاون أوثق في بناء التوافق، يوضح هذا التذييل كيفية مزامنة الموافقات بين لجنة الدراسات بقطاع تقييس الاتصالات والمنظمة على نحو يؤدي إلى نشر الوثائق المشتركة (أو المتوائمة تقنياً).</w:t>
      </w:r>
    </w:p>
    <w:bookmarkEnd w:id="1226"/>
    <w:p w:rsidR="00296A76" w:rsidRPr="00410333" w:rsidRDefault="00296A76" w:rsidP="00296A76">
      <w:pPr>
        <w:rPr>
          <w:rtl/>
        </w:rPr>
      </w:pPr>
      <w:r w:rsidRPr="00410333">
        <w:rPr>
          <w:b/>
          <w:lang w:val="en-GB"/>
        </w:rPr>
        <w:t>1.IV</w:t>
      </w:r>
      <w:r w:rsidRPr="00410333">
        <w:rPr>
          <w:lang w:val="en-GB"/>
        </w:rPr>
        <w:tab/>
      </w:r>
      <w:r w:rsidRPr="00410333">
        <w:rPr>
          <w:rtl/>
        </w:rPr>
        <w:t>وتحتفظ كل منظمة بإجراءاتها الخاصة بها للموافقة على ما ينتجه العمل التعاوني. وتشرح الفقرات التالية كيف تتزامن هذه الإجراءات في مختلف مراحل الموافقة.</w:t>
      </w:r>
    </w:p>
    <w:p w:rsidR="00296A76" w:rsidRPr="00410333" w:rsidRDefault="00296A76" w:rsidP="00296A76">
      <w:pPr>
        <w:pStyle w:val="Note"/>
        <w:rPr>
          <w:b w:val="0"/>
          <w:bCs w:val="0"/>
          <w:sz w:val="20"/>
          <w:szCs w:val="26"/>
          <w:rtl/>
        </w:rPr>
      </w:pPr>
      <w:bookmarkStart w:id="1228" w:name="lt_pId599"/>
      <w:r w:rsidRPr="00410333">
        <w:rPr>
          <w:sz w:val="20"/>
          <w:szCs w:val="26"/>
          <w:rtl/>
        </w:rPr>
        <w:t xml:space="preserve">ملاحظة - </w:t>
      </w:r>
      <w:r w:rsidRPr="00410333">
        <w:rPr>
          <w:b w:val="0"/>
          <w:bCs w:val="0"/>
          <w:sz w:val="20"/>
          <w:szCs w:val="26"/>
          <w:rtl/>
        </w:rPr>
        <w:t>في حالة وضع وثائق متوائمة تقنياً، لا تتطلب عمليات الموافقة تزامناً تاماً في التوقيت على النحو الموضح أدناه. وفي حالة وضع وثائق غير معيارية (أي إضافات أو أنواع أخرى من الوثائق غير المعيارية في قطاع تقييس الاتصالات)، يتعين اعتماد العملية التالية.</w:t>
      </w:r>
    </w:p>
    <w:bookmarkEnd w:id="1228"/>
    <w:p w:rsidR="00296A76" w:rsidRPr="00410333" w:rsidRDefault="00296A76" w:rsidP="00296A76">
      <w:pPr>
        <w:rPr>
          <w:spacing w:val="-2"/>
          <w:rtl/>
        </w:rPr>
      </w:pPr>
      <w:r w:rsidRPr="00410333">
        <w:rPr>
          <w:b/>
          <w:spacing w:val="-2"/>
          <w:lang w:val="en-GB"/>
        </w:rPr>
        <w:t>2.IV</w:t>
      </w:r>
      <w:r w:rsidRPr="00410333">
        <w:rPr>
          <w:spacing w:val="-2"/>
          <w:lang w:val="en-GB"/>
        </w:rPr>
        <w:tab/>
      </w:r>
      <w:bookmarkStart w:id="1229" w:name="lt_pId603"/>
      <w:r w:rsidRPr="00410333">
        <w:rPr>
          <w:spacing w:val="-2"/>
          <w:rtl/>
        </w:rPr>
        <w:t xml:space="preserve">كما ذُكر في الفقرة </w:t>
      </w:r>
      <w:r w:rsidRPr="00410333">
        <w:rPr>
          <w:spacing w:val="-2"/>
        </w:rPr>
        <w:t>6.II</w:t>
      </w:r>
      <w:r w:rsidRPr="00410333">
        <w:rPr>
          <w:spacing w:val="-2"/>
          <w:rtl/>
        </w:rPr>
        <w:t xml:space="preserve"> (في حالة العمل التعاوني)، يُبقي كل فريق الجهة التي يتبع لها على علم بالتقدم المحرز في العمل التعاوني. وكما جاء في الفقرة </w:t>
      </w:r>
      <w:r w:rsidRPr="00410333">
        <w:rPr>
          <w:spacing w:val="-2"/>
        </w:rPr>
        <w:t>6.III</w:t>
      </w:r>
      <w:r w:rsidRPr="00410333">
        <w:rPr>
          <w:spacing w:val="-2"/>
          <w:rtl/>
        </w:rPr>
        <w:t xml:space="preserve"> (في حالة وجود فريق مشترك)، يُبقي الفريق المشترك فريقَ إدارة مسألة بقطاع تقييس الاتصالات والفريق ذا الصلة في المنظمة على علم بالتقدم المحرز في العمل التعاوني. ومتى تقدم العمل إلى مرحلة يمكن عندها وضع جدول زمني للموافقة المتزامنة بقدر من الثقة، من المهم أن تخطَط معاً، من جانب الفريقين (في حالة العمل التعاوني) أو الفريق المشترك، خطى محددة مع مراعاة المواعيد المقررة لاجتماعات لجان الدراسات في قطاع تقييس الاتصالات والفريق ذي الصلة في المنظمة.</w:t>
      </w:r>
    </w:p>
    <w:bookmarkEnd w:id="1229"/>
    <w:p w:rsidR="00296A76" w:rsidRPr="00410333" w:rsidRDefault="00296A76" w:rsidP="00296A76">
      <w:pPr>
        <w:rPr>
          <w:rtl/>
        </w:rPr>
      </w:pPr>
      <w:r w:rsidRPr="00410333">
        <w:rPr>
          <w:b/>
          <w:lang w:val="en-GB"/>
        </w:rPr>
        <w:t>3.IV</w:t>
      </w:r>
      <w:r w:rsidRPr="00410333">
        <w:rPr>
          <w:lang w:val="en-GB"/>
        </w:rPr>
        <w:tab/>
      </w:r>
      <w:bookmarkStart w:id="1230" w:name="lt_pId605"/>
      <w:r w:rsidRPr="00410333">
        <w:rPr>
          <w:rtl/>
        </w:rPr>
        <w:t>وإذا قرر الفريقان (في حالة العمل التعاوني) أو الفريق المشترك أن المشروع بلغ مرحلة من النضج ينبغي معها الشروع في عملية الموافقة، تُبلَّغ كل منظمة بالقرار.</w:t>
      </w:r>
    </w:p>
    <w:bookmarkEnd w:id="1230"/>
    <w:p w:rsidR="00296A76" w:rsidRPr="00410333" w:rsidRDefault="00296A76" w:rsidP="00296A76">
      <w:pPr>
        <w:rPr>
          <w:rtl/>
        </w:rPr>
      </w:pPr>
      <w:r w:rsidRPr="00410333">
        <w:rPr>
          <w:b/>
          <w:lang w:val="en-GB"/>
        </w:rPr>
        <w:t>4.IV</w:t>
      </w:r>
      <w:r w:rsidRPr="00410333">
        <w:rPr>
          <w:lang w:val="en-GB"/>
        </w:rPr>
        <w:tab/>
      </w:r>
      <w:bookmarkStart w:id="1231" w:name="lt_pId607"/>
      <w:r w:rsidRPr="00410333">
        <w:rPr>
          <w:rtl/>
        </w:rPr>
        <w:t>ولا تسري الفقرات الفرعية التالية إلا إذا كان لدى المنظمة واحدٌ أو أكثر من مستويات الاقتراع المرحلية (قبل الاقتراع النهائي على الموافقة).</w:t>
      </w:r>
    </w:p>
    <w:bookmarkEnd w:id="1231"/>
    <w:p w:rsidR="00296A76" w:rsidRPr="00410333" w:rsidRDefault="00296A76" w:rsidP="00296A76">
      <w:pPr>
        <w:rPr>
          <w:rtl/>
        </w:rPr>
      </w:pPr>
      <w:r w:rsidRPr="00410333">
        <w:rPr>
          <w:b/>
          <w:lang w:val="en-GB"/>
        </w:rPr>
        <w:t>1.4.IV</w:t>
      </w:r>
      <w:r w:rsidRPr="00410333">
        <w:rPr>
          <w:lang w:val="en-GB"/>
        </w:rPr>
        <w:tab/>
      </w:r>
      <w:bookmarkStart w:id="1232" w:name="lt_pId609"/>
      <w:r w:rsidRPr="00410333">
        <w:rPr>
          <w:rtl/>
        </w:rPr>
        <w:t>وتقوم المنظمة بتوزيع مشروع الوثيقة ليعلق أعضاؤها عليه.</w:t>
      </w:r>
    </w:p>
    <w:bookmarkEnd w:id="1232"/>
    <w:p w:rsidR="00296A76" w:rsidRPr="00410333" w:rsidRDefault="00296A76" w:rsidP="00296A76">
      <w:pPr>
        <w:rPr>
          <w:rtl/>
        </w:rPr>
      </w:pPr>
      <w:r w:rsidRPr="00410333">
        <w:rPr>
          <w:b/>
          <w:lang w:val="en-GB"/>
        </w:rPr>
        <w:t>2.4.IV</w:t>
      </w:r>
      <w:r w:rsidRPr="00410333">
        <w:rPr>
          <w:lang w:val="en-GB"/>
        </w:rPr>
        <w:tab/>
      </w:r>
      <w:r w:rsidRPr="00410333">
        <w:rPr>
          <w:rtl/>
        </w:rPr>
        <w:t>وفي الوقت نفسه، يوزَّع مشروع الوثيقة على أعضاء لجنة الدراسات بقطاع تقييس الاتصالات للاستعراض والتعليق عليه. وتقدَّم تعليقات أعضاء قطاع تقييس الاتصالات عن طريق المساهمات خلال الفترة الزمنية نفسها. وتنظر المنظمة في جميع الردود</w:t>
      </w:r>
      <w:r w:rsidRPr="00410333">
        <w:rPr>
          <w:rFonts w:hint="cs"/>
          <w:rtl/>
        </w:rPr>
        <w:t> </w:t>
      </w:r>
      <w:r w:rsidRPr="00410333">
        <w:rPr>
          <w:rtl/>
        </w:rPr>
        <w:t>معاً.</w:t>
      </w:r>
    </w:p>
    <w:p w:rsidR="00296A76" w:rsidRPr="00410333" w:rsidRDefault="00296A76" w:rsidP="00296A76">
      <w:pPr>
        <w:rPr>
          <w:rtl/>
        </w:rPr>
      </w:pPr>
      <w:r w:rsidRPr="00410333">
        <w:rPr>
          <w:b/>
          <w:lang w:val="en-GB"/>
        </w:rPr>
        <w:t>3.4.IV</w:t>
      </w:r>
      <w:r w:rsidRPr="00410333">
        <w:rPr>
          <w:lang w:val="en-GB"/>
        </w:rPr>
        <w:tab/>
      </w:r>
      <w:bookmarkStart w:id="1233" w:name="lt_pId616"/>
      <w:r w:rsidRPr="00410333">
        <w:rPr>
          <w:rtl/>
        </w:rPr>
        <w:t>وفي حالة العمل التعاوني، تتاح مجموعتان من الردود لفريق إدارة المسألة بقطاع تقييس الاتصالات وكذلك للفريق ذي</w:t>
      </w:r>
      <w:r w:rsidRPr="00410333">
        <w:rPr>
          <w:rFonts w:hint="cs"/>
          <w:rtl/>
        </w:rPr>
        <w:t> </w:t>
      </w:r>
      <w:r w:rsidRPr="00410333">
        <w:rPr>
          <w:rtl/>
        </w:rPr>
        <w:t>الصلة في المنظمة. وينسق كلا الفريقين جهودهما في تسوية جميع التعليقات الواردة وإنتاج مشروع وثيقة مراجعة.</w:t>
      </w:r>
    </w:p>
    <w:bookmarkEnd w:id="1233"/>
    <w:p w:rsidR="00296A76" w:rsidRPr="00410333" w:rsidRDefault="00296A76" w:rsidP="00296A76">
      <w:pPr>
        <w:rPr>
          <w:rtl/>
        </w:rPr>
      </w:pPr>
      <w:r w:rsidRPr="00410333">
        <w:rPr>
          <w:b/>
          <w:lang w:val="en-GB"/>
        </w:rPr>
        <w:t>4.4.IV</w:t>
      </w:r>
      <w:r w:rsidRPr="00410333">
        <w:rPr>
          <w:lang w:val="en-GB"/>
        </w:rPr>
        <w:tab/>
      </w:r>
      <w:bookmarkStart w:id="1234" w:name="lt_pId618"/>
      <w:r w:rsidRPr="00410333">
        <w:rPr>
          <w:rtl/>
        </w:rPr>
        <w:t xml:space="preserve">وفي حالة وجود فريق مشترك، تتاح مجموعتان من الردود للفريق المشترك الذي يسوي جميع التعليقات الواردة وينتج مشروع الوثيقة المراجعة (انظر الفقرتين </w:t>
      </w:r>
      <w:r w:rsidRPr="00410333">
        <w:t>6.5.III</w:t>
      </w:r>
      <w:r w:rsidRPr="00410333">
        <w:rPr>
          <w:rtl/>
        </w:rPr>
        <w:t xml:space="preserve"> و</w:t>
      </w:r>
      <w:r w:rsidRPr="00410333">
        <w:t>7.5.III</w:t>
      </w:r>
      <w:r w:rsidRPr="00410333">
        <w:rPr>
          <w:rtl/>
        </w:rPr>
        <w:t>).</w:t>
      </w:r>
    </w:p>
    <w:bookmarkEnd w:id="1234"/>
    <w:p w:rsidR="00296A76" w:rsidRPr="00410333" w:rsidRDefault="00296A76" w:rsidP="00296A76">
      <w:pPr>
        <w:rPr>
          <w:rtl/>
        </w:rPr>
      </w:pPr>
      <w:r w:rsidRPr="00410333">
        <w:rPr>
          <w:b/>
          <w:lang w:val="en-GB"/>
        </w:rPr>
        <w:t>5.4.IV</w:t>
      </w:r>
      <w:r w:rsidRPr="00410333">
        <w:rPr>
          <w:lang w:val="en-GB"/>
        </w:rPr>
        <w:tab/>
      </w:r>
      <w:r w:rsidRPr="00410333">
        <w:rPr>
          <w:rtl/>
        </w:rPr>
        <w:t xml:space="preserve">وإذا كانت التغييرات جوهرية وتوفر في المنظمة مستوى مرحلي آخر من الاقتراع (قبل الاقتراع النهائي على الموافقة)، تسري الفقرة </w:t>
      </w:r>
      <w:r w:rsidRPr="00410333">
        <w:t>4.IV</w:t>
      </w:r>
      <w:r w:rsidRPr="00410333">
        <w:rPr>
          <w:rtl/>
        </w:rPr>
        <w:t xml:space="preserve"> بشكل متكرر.</w:t>
      </w:r>
    </w:p>
    <w:p w:rsidR="00296A76" w:rsidRPr="00410333" w:rsidRDefault="00296A76" w:rsidP="00296A76">
      <w:pPr>
        <w:rPr>
          <w:spacing w:val="-4"/>
          <w:rtl/>
        </w:rPr>
      </w:pPr>
      <w:r w:rsidRPr="00410333">
        <w:rPr>
          <w:b/>
          <w:spacing w:val="-4"/>
          <w:lang w:val="en-GB"/>
        </w:rPr>
        <w:t>5.IV</w:t>
      </w:r>
      <w:r w:rsidRPr="00410333">
        <w:rPr>
          <w:spacing w:val="-4"/>
          <w:lang w:val="en-GB"/>
        </w:rPr>
        <w:tab/>
      </w:r>
      <w:r w:rsidRPr="00410333">
        <w:rPr>
          <w:spacing w:val="-4"/>
          <w:rtl/>
        </w:rPr>
        <w:t>وعندما تسوى جميع القضايا بما يرضي المنظمتين، تجري المنظمة الاقتراع النهائي على الموافقة وفق الفقرات الفرعية التالية.</w:t>
      </w:r>
    </w:p>
    <w:p w:rsidR="00296A76" w:rsidRPr="00410333" w:rsidRDefault="00296A76" w:rsidP="00296A76">
      <w:pPr>
        <w:pStyle w:val="Note"/>
        <w:rPr>
          <w:b w:val="0"/>
          <w:bCs w:val="0"/>
          <w:sz w:val="20"/>
          <w:szCs w:val="26"/>
          <w:rtl/>
        </w:rPr>
      </w:pPr>
      <w:bookmarkStart w:id="1235" w:name="lt_pId623"/>
      <w:r w:rsidRPr="00410333">
        <w:rPr>
          <w:sz w:val="20"/>
          <w:szCs w:val="26"/>
          <w:rtl/>
        </w:rPr>
        <w:t>ملاحظة</w:t>
      </w:r>
      <w:r w:rsidRPr="00410333">
        <w:rPr>
          <w:rFonts w:hint="cs"/>
          <w:sz w:val="20"/>
          <w:szCs w:val="26"/>
          <w:rtl/>
        </w:rPr>
        <w:t xml:space="preserve"> -</w:t>
      </w:r>
      <w:r w:rsidRPr="00410333">
        <w:rPr>
          <w:b w:val="0"/>
          <w:bCs w:val="0"/>
          <w:sz w:val="20"/>
          <w:szCs w:val="26"/>
          <w:rtl/>
        </w:rPr>
        <w:t xml:space="preserve"> إذا ظهرت مشكلة لدى المنظمة من شأنها أن تؤخر الموافقة، تبلَّغ لجنة الدراسات في قطاع تقييس الاتصالات بذلك على الفور بحيث يمكن اتخاذ الإجراء المناسب، ووضع خطة متزامنة الجديدة إذا لزم الأمر.</w:t>
      </w:r>
    </w:p>
    <w:bookmarkEnd w:id="1235"/>
    <w:p w:rsidR="0016498E" w:rsidRPr="00410333" w:rsidRDefault="0016498E">
      <w:pPr>
        <w:tabs>
          <w:tab w:val="clear" w:pos="794"/>
        </w:tabs>
        <w:bidi w:val="0"/>
        <w:spacing w:before="0" w:after="160" w:line="259" w:lineRule="auto"/>
        <w:jc w:val="left"/>
        <w:rPr>
          <w:b/>
          <w:lang w:val="en-GB"/>
        </w:rPr>
      </w:pPr>
      <w:r w:rsidRPr="00410333">
        <w:rPr>
          <w:b/>
          <w:lang w:val="en-GB"/>
        </w:rPr>
        <w:br w:type="page"/>
      </w:r>
    </w:p>
    <w:p w:rsidR="00296A76" w:rsidRPr="00410333" w:rsidRDefault="00296A76" w:rsidP="00296A76">
      <w:pPr>
        <w:rPr>
          <w:rtl/>
        </w:rPr>
      </w:pPr>
      <w:r w:rsidRPr="00410333">
        <w:rPr>
          <w:b/>
          <w:lang w:val="en-GB"/>
        </w:rPr>
        <w:lastRenderedPageBreak/>
        <w:t>1.5.IV</w:t>
      </w:r>
      <w:r w:rsidRPr="00410333">
        <w:rPr>
          <w:lang w:val="en-GB"/>
        </w:rPr>
        <w:tab/>
      </w:r>
      <w:bookmarkStart w:id="1236" w:name="lt_pId627"/>
      <w:r w:rsidRPr="00410333">
        <w:rPr>
          <w:rtl/>
        </w:rPr>
        <w:t>وفي الوقت نفسه، يوزَّع مشروع الوثيقة على أعضاء لجنة الدراسات بقطاع تقييس الاتصالات للاستعراض والتعليق عليه. وتقدَّم تعليقات أعضاء قطاع تقييس الاتصالات عن طريق المساهمات خلال الفترة الزمنية نفسها. وتنظر المنظمة في جميع الردود</w:t>
      </w:r>
      <w:r w:rsidRPr="00410333">
        <w:rPr>
          <w:rFonts w:hint="cs"/>
          <w:rtl/>
        </w:rPr>
        <w:t> </w:t>
      </w:r>
      <w:r w:rsidRPr="00410333">
        <w:rPr>
          <w:rtl/>
        </w:rPr>
        <w:t>معاً.</w:t>
      </w:r>
    </w:p>
    <w:bookmarkEnd w:id="1236"/>
    <w:p w:rsidR="00296A76" w:rsidRPr="00410333" w:rsidRDefault="00296A76" w:rsidP="00296A76">
      <w:pPr>
        <w:keepNext/>
        <w:rPr>
          <w:rtl/>
        </w:rPr>
      </w:pPr>
      <w:r w:rsidRPr="00410333">
        <w:rPr>
          <w:b/>
          <w:lang w:val="en-GB"/>
        </w:rPr>
        <w:t>2.5.IV</w:t>
      </w:r>
      <w:r w:rsidRPr="00410333">
        <w:rPr>
          <w:lang w:val="en-GB"/>
        </w:rPr>
        <w:tab/>
      </w:r>
      <w:bookmarkStart w:id="1237" w:name="lt_pId629"/>
      <w:r w:rsidRPr="00410333">
        <w:rPr>
          <w:rtl/>
        </w:rPr>
        <w:t>وخلال هذه الفترة الزمنية أيضاً، سيستعرض مكتب تقييس الاتصالات الوثيقة ويقدم تعليقاته عليها، إن وجدت.</w:t>
      </w:r>
    </w:p>
    <w:bookmarkEnd w:id="1237"/>
    <w:p w:rsidR="00296A76" w:rsidRPr="00410333" w:rsidRDefault="00296A76" w:rsidP="00296A76">
      <w:pPr>
        <w:rPr>
          <w:rtl/>
        </w:rPr>
      </w:pPr>
      <w:r w:rsidRPr="00410333">
        <w:rPr>
          <w:b/>
          <w:lang w:val="en-GB"/>
        </w:rPr>
        <w:t>3.5.IV</w:t>
      </w:r>
      <w:r w:rsidRPr="00410333">
        <w:rPr>
          <w:lang w:val="en-GB"/>
        </w:rPr>
        <w:tab/>
      </w:r>
      <w:bookmarkStart w:id="1238" w:name="lt_pId632"/>
      <w:r w:rsidRPr="00410333">
        <w:rPr>
          <w:rtl/>
        </w:rPr>
        <w:t>وفي حالة العمل التعاوني، تتاح مجموعتان من الردود لفريق إدارة المسألة بقطاع تقييس الاتصالات وكذلك للفريق ذي</w:t>
      </w:r>
      <w:r w:rsidRPr="00410333">
        <w:rPr>
          <w:rFonts w:hint="cs"/>
          <w:rtl/>
        </w:rPr>
        <w:t> </w:t>
      </w:r>
      <w:r w:rsidRPr="00410333">
        <w:rPr>
          <w:rtl/>
        </w:rPr>
        <w:t>الصلة في المنظمة. وينسق كلا الفريقين جهودهما في تسوية جميع التعليقات الواردة وإنتاج مشروع وثيقة مراجعة.</w:t>
      </w:r>
    </w:p>
    <w:bookmarkEnd w:id="1238"/>
    <w:p w:rsidR="00296A76" w:rsidRPr="00410333" w:rsidRDefault="00296A76" w:rsidP="00296A76">
      <w:pPr>
        <w:rPr>
          <w:rtl/>
        </w:rPr>
      </w:pPr>
      <w:r w:rsidRPr="00410333">
        <w:rPr>
          <w:b/>
          <w:lang w:val="en-GB"/>
        </w:rPr>
        <w:t>4.5.IV</w:t>
      </w:r>
      <w:r w:rsidRPr="00410333">
        <w:rPr>
          <w:lang w:val="en-GB"/>
        </w:rPr>
        <w:tab/>
      </w:r>
      <w:r w:rsidRPr="00410333">
        <w:rPr>
          <w:rtl/>
        </w:rPr>
        <w:t xml:space="preserve">وفي حالة وجود فريق مشترك، تتاح مجموعتان من الردود للفريق المشترك الذي يسوي جميع التعليقات الواردة وينتج مشروع الوثيقة المراجعة (انظر الفقرتين </w:t>
      </w:r>
      <w:r w:rsidRPr="00410333">
        <w:t>6.5.III</w:t>
      </w:r>
      <w:r w:rsidRPr="00410333">
        <w:rPr>
          <w:rtl/>
        </w:rPr>
        <w:t xml:space="preserve"> و</w:t>
      </w:r>
      <w:r w:rsidRPr="00410333">
        <w:t>7.5.III</w:t>
      </w:r>
      <w:r w:rsidRPr="00410333">
        <w:rPr>
          <w:rtl/>
        </w:rPr>
        <w:t>).</w:t>
      </w:r>
    </w:p>
    <w:p w:rsidR="00296A76" w:rsidRPr="00410333" w:rsidRDefault="00296A76" w:rsidP="00296A76">
      <w:pPr>
        <w:rPr>
          <w:rtl/>
        </w:rPr>
      </w:pPr>
      <w:r w:rsidRPr="00410333">
        <w:rPr>
          <w:b/>
          <w:lang w:val="en-GB"/>
        </w:rPr>
        <w:t>5.5.IV</w:t>
      </w:r>
      <w:r w:rsidRPr="00410333">
        <w:rPr>
          <w:lang w:val="en-GB"/>
        </w:rPr>
        <w:tab/>
      </w:r>
      <w:r w:rsidRPr="00410333">
        <w:rPr>
          <w:rtl/>
        </w:rPr>
        <w:t xml:space="preserve">وهذه هي النقطة التي يكون فيها التزامن حرجاً. فالعامل المتحكم الأول هو تاريخ اجتماع لجنة الدراسات (أو فرقة العمل) بقطاع تقييس الاتصالات حيث يتم الحصول على التحديد (عملية الموافقة التقليدية </w:t>
      </w:r>
      <w:r w:rsidRPr="00410333">
        <w:t>(TAP)</w:t>
      </w:r>
      <w:r w:rsidRPr="00410333">
        <w:rPr>
          <w:rtl/>
        </w:rPr>
        <w:t>) أو القبول (عملية الموافقة البديلة</w:t>
      </w:r>
      <w:r w:rsidRPr="00410333">
        <w:rPr>
          <w:rFonts w:hint="cs"/>
          <w:rtl/>
        </w:rPr>
        <w:t> </w:t>
      </w:r>
      <w:r w:rsidRPr="00410333">
        <w:t>(AAP)</w:t>
      </w:r>
      <w:r w:rsidRPr="00410333">
        <w:rPr>
          <w:rtl/>
        </w:rPr>
        <w:t>) أو الاتفاق (وثائق غير معيارية). ففي هذا الاجتماع، يُختتم الاقتراع عادة</w:t>
      </w:r>
      <w:r w:rsidRPr="00410333">
        <w:rPr>
          <w:rFonts w:hint="cs"/>
          <w:rtl/>
        </w:rPr>
        <w:t>ً</w:t>
      </w:r>
      <w:r w:rsidRPr="00410333">
        <w:rPr>
          <w:rtl/>
        </w:rPr>
        <w:t xml:space="preserve"> في المنظمة ويُنشر مشروع الوثيقة المراجع كوثيقة مؤقتة في الوقت المناسب لاجتماع لجنة الدراسات (أو فرقة العمل) بقطاع تقييس الاتصالات. بيد أن اجتماع لجنة الدراسات (أو</w:t>
      </w:r>
      <w:r w:rsidRPr="00410333">
        <w:rPr>
          <w:rFonts w:hint="cs"/>
          <w:rtl/>
        </w:rPr>
        <w:t> </w:t>
      </w:r>
      <w:r w:rsidRPr="00410333">
        <w:rPr>
          <w:rtl/>
        </w:rPr>
        <w:t>فرقة العمل) يمكن أن يرضى بقبول (بالنسبة لعملية الموافقة البديلة) أو تحديد (بالنسبة لعملية الموافقة التقليدية) مشروع الوثيقة رهناً بمزيد من التعديلات بناء على نتيجة الاقتراع في المنظمة.</w:t>
      </w:r>
    </w:p>
    <w:p w:rsidR="00296A76" w:rsidRPr="00410333" w:rsidRDefault="00296A76" w:rsidP="00296A76">
      <w:pPr>
        <w:pStyle w:val="Note"/>
        <w:rPr>
          <w:b w:val="0"/>
          <w:bCs w:val="0"/>
          <w:sz w:val="20"/>
          <w:szCs w:val="26"/>
          <w:rtl/>
        </w:rPr>
      </w:pPr>
      <w:r w:rsidRPr="00410333">
        <w:rPr>
          <w:sz w:val="20"/>
          <w:szCs w:val="26"/>
          <w:rtl/>
        </w:rPr>
        <w:t>ملاحظة</w:t>
      </w:r>
      <w:r w:rsidRPr="00410333">
        <w:rPr>
          <w:rFonts w:hint="cs"/>
          <w:sz w:val="20"/>
          <w:szCs w:val="26"/>
          <w:rtl/>
        </w:rPr>
        <w:t xml:space="preserve"> -</w:t>
      </w:r>
      <w:r w:rsidRPr="00410333">
        <w:rPr>
          <w:b w:val="0"/>
          <w:bCs w:val="0"/>
          <w:sz w:val="20"/>
          <w:szCs w:val="26"/>
          <w:rtl/>
        </w:rPr>
        <w:t xml:space="preserve"> من المعلوم أن مشروع الوثيقة المستقر متاح دائماً للتعليق عليه من جانب أعضاء الاتحاد في إطار النداء الأخير لعملية الموافقة البديلة أو</w:t>
      </w:r>
      <w:r w:rsidRPr="00410333">
        <w:rPr>
          <w:rFonts w:hint="cs"/>
          <w:b w:val="0"/>
          <w:bCs w:val="0"/>
          <w:sz w:val="20"/>
          <w:szCs w:val="26"/>
          <w:rtl/>
        </w:rPr>
        <w:t> </w:t>
      </w:r>
      <w:r w:rsidRPr="00410333">
        <w:rPr>
          <w:b w:val="0"/>
          <w:bCs w:val="0"/>
          <w:sz w:val="20"/>
          <w:szCs w:val="26"/>
          <w:rtl/>
        </w:rPr>
        <w:t xml:space="preserve">التشاور لعملية الموافقة التقليدية (انظر الفقرة </w:t>
      </w:r>
      <w:r w:rsidRPr="00410333">
        <w:rPr>
          <w:b w:val="0"/>
          <w:bCs w:val="0"/>
          <w:sz w:val="20"/>
          <w:szCs w:val="26"/>
        </w:rPr>
        <w:t>6.5.IV</w:t>
      </w:r>
      <w:r w:rsidRPr="00410333">
        <w:rPr>
          <w:b w:val="0"/>
          <w:bCs w:val="0"/>
          <w:sz w:val="20"/>
          <w:szCs w:val="26"/>
          <w:rtl/>
        </w:rPr>
        <w:t>).</w:t>
      </w:r>
    </w:p>
    <w:p w:rsidR="00296A76" w:rsidRPr="00410333" w:rsidRDefault="00296A76" w:rsidP="00296A76">
      <w:pPr>
        <w:rPr>
          <w:rtl/>
        </w:rPr>
      </w:pPr>
      <w:r w:rsidRPr="00410333">
        <w:rPr>
          <w:b/>
          <w:lang w:val="en-GB"/>
        </w:rPr>
        <w:t>6.5.IV</w:t>
      </w:r>
      <w:r w:rsidRPr="00410333">
        <w:rPr>
          <w:lang w:val="en-GB"/>
        </w:rPr>
        <w:tab/>
      </w:r>
      <w:r w:rsidRPr="00410333">
        <w:rPr>
          <w:rtl/>
        </w:rPr>
        <w:t>أما العامل المتحكم الثاني فيتمثل في اختتام الاقتراع في المنظمة وإنتاج مشروع وثيقة مراجعة كي يوافق قطاع تقييس الاتصالات عليها:</w:t>
      </w:r>
    </w:p>
    <w:p w:rsidR="00296A76" w:rsidRPr="00410333" w:rsidRDefault="00296A76" w:rsidP="00296A76">
      <w:pPr>
        <w:pStyle w:val="enumlev10"/>
        <w:rPr>
          <w:rtl/>
        </w:rPr>
      </w:pPr>
      <w:r w:rsidRPr="00410333">
        <w:rPr>
          <w:rFonts w:hint="cs"/>
          <w:rtl/>
        </w:rPr>
        <w:t> </w:t>
      </w:r>
      <w:r w:rsidRPr="00410333">
        <w:rPr>
          <w:rtl/>
        </w:rPr>
        <w:t>أ</w:t>
      </w:r>
      <w:r w:rsidRPr="00410333">
        <w:rPr>
          <w:rFonts w:hint="cs"/>
          <w:rtl/>
        </w:rPr>
        <w:t> </w:t>
      </w:r>
      <w:r w:rsidRPr="00410333">
        <w:rPr>
          <w:rtl/>
        </w:rPr>
        <w:t>)</w:t>
      </w:r>
      <w:r w:rsidRPr="00410333">
        <w:rPr>
          <w:rtl/>
        </w:rPr>
        <w:tab/>
        <w:t xml:space="preserve">بالنسبة لعملية الموافقة التقليدية: خلال </w:t>
      </w:r>
      <w:r w:rsidRPr="00410333">
        <w:t>4</w:t>
      </w:r>
      <w:r w:rsidRPr="00410333">
        <w:rPr>
          <w:rtl/>
        </w:rPr>
        <w:t xml:space="preserve"> أشهر قبل اجتماع لجنة الدراسات (أو فرقة العمل) بقطاع تقييس الاتصالات، حيث يتعيّن الحصول على الموافقة كي يتمكن مدير مكتب تقييس الاتصالات من إصدار رسالة تعلن النية بالموافقة على التوصية في الاجتماع المقبل للجنة الدراسات (أو فرقة العمل)؛</w:t>
      </w:r>
    </w:p>
    <w:p w:rsidR="00296A76" w:rsidRPr="00410333" w:rsidRDefault="00296A76" w:rsidP="00296A76">
      <w:pPr>
        <w:pStyle w:val="enumlev10"/>
        <w:rPr>
          <w:rtl/>
        </w:rPr>
      </w:pPr>
      <w:r w:rsidRPr="00410333">
        <w:rPr>
          <w:rtl/>
        </w:rPr>
        <w:t>ب)</w:t>
      </w:r>
      <w:r w:rsidRPr="00410333">
        <w:rPr>
          <w:rtl/>
        </w:rPr>
        <w:tab/>
        <w:t>بالنسبة لعملية الموافقة البديلة: خلال شهرين عقب اجتماع لجنة الدراسات (أو فرقة العمل) عادةً، حيث يُنال القبول كي يتمكن مدير مكتب تقييس الاتصالات من إعلان النداء الأخير للموافقة على التوصية.</w:t>
      </w:r>
    </w:p>
    <w:p w:rsidR="00296A76" w:rsidRPr="00410333" w:rsidRDefault="00296A76" w:rsidP="00296A76">
      <w:pPr>
        <w:pStyle w:val="enumlev10"/>
        <w:rPr>
          <w:rtl/>
        </w:rPr>
      </w:pPr>
      <w:bookmarkStart w:id="1239" w:name="lt_pId651"/>
      <w:r w:rsidRPr="00410333">
        <w:rPr>
          <w:rtl/>
        </w:rPr>
        <w:t>ج)</w:t>
      </w:r>
      <w:r w:rsidRPr="00410333">
        <w:rPr>
          <w:rtl/>
        </w:rPr>
        <w:tab/>
        <w:t xml:space="preserve">بالنسبة للاتفاق (في حالة من الوثائق غير المعيارية): قبل سبعة أيام تقويمية على الأقل من موعد اجتماع لجنة الدراسات (أو فرقة العمل) (انظر الفقرة </w:t>
      </w:r>
      <w:r w:rsidRPr="00410333">
        <w:t>3</w:t>
      </w:r>
      <w:r w:rsidRPr="00410333">
        <w:rPr>
          <w:rtl/>
        </w:rPr>
        <w:t>.</w:t>
      </w:r>
      <w:r w:rsidRPr="00410333">
        <w:t>3</w:t>
      </w:r>
      <w:r w:rsidRPr="00410333">
        <w:rPr>
          <w:rtl/>
        </w:rPr>
        <w:t>.</w:t>
      </w:r>
      <w:r w:rsidRPr="00410333">
        <w:t>3</w:t>
      </w:r>
      <w:r w:rsidRPr="00410333">
        <w:rPr>
          <w:rtl/>
        </w:rPr>
        <w:t xml:space="preserve"> من التوصية </w:t>
      </w:r>
      <w:r w:rsidRPr="00410333">
        <w:t>[ITU-T A.1]</w:t>
      </w:r>
      <w:r w:rsidRPr="00410333">
        <w:rPr>
          <w:rtl/>
        </w:rPr>
        <w:t>).</w:t>
      </w:r>
    </w:p>
    <w:bookmarkEnd w:id="1239"/>
    <w:p w:rsidR="00296A76" w:rsidRPr="00410333" w:rsidRDefault="00296A76" w:rsidP="00296A76">
      <w:pPr>
        <w:rPr>
          <w:rtl/>
        </w:rPr>
      </w:pPr>
      <w:r w:rsidRPr="00410333">
        <w:rPr>
          <w:b/>
          <w:lang w:val="en-GB"/>
        </w:rPr>
        <w:t>6.IV</w:t>
      </w:r>
      <w:r w:rsidRPr="00410333">
        <w:rPr>
          <w:lang w:val="en-GB"/>
        </w:rPr>
        <w:tab/>
      </w:r>
      <w:r w:rsidRPr="00410333">
        <w:rPr>
          <w:rtl/>
        </w:rPr>
        <w:t xml:space="preserve">وإن لم تقدَّم أي أصوات معارضة وأي تعليقات تقنية خلال النداء الأخير لعملية الموافقة البديلة أو خلال التشاور لعملية الموافقة التقليدية أو خلال المناقشة في اجتماع لجنة الدراسات (أو فرقة العمل) في حالة الاتفاق، وإذا وافق اجتماع لجنة الدراسات (أو فرقة العمل) التالي على الوثيقة، في حالة عملية الموافقة التقليدية، تبلَّغ المنظمة بذلك وتُنشر الوثيقة وفقاً للفقرة </w:t>
      </w:r>
      <w:r w:rsidRPr="00410333">
        <w:t>9</w:t>
      </w:r>
      <w:r w:rsidRPr="00410333">
        <w:rPr>
          <w:rtl/>
        </w:rPr>
        <w:t>.</w:t>
      </w:r>
    </w:p>
    <w:p w:rsidR="00296A76" w:rsidRPr="00410333" w:rsidRDefault="00296A76" w:rsidP="00E16B91">
      <w:pPr>
        <w:rPr>
          <w:rtl/>
        </w:rPr>
      </w:pPr>
      <w:r w:rsidRPr="00410333">
        <w:rPr>
          <w:b/>
          <w:lang w:val="en-GB"/>
        </w:rPr>
        <w:t>7.IV</w:t>
      </w:r>
      <w:r w:rsidRPr="00410333">
        <w:rPr>
          <w:lang w:val="en-GB"/>
        </w:rPr>
        <w:tab/>
      </w:r>
      <w:r w:rsidRPr="00410333">
        <w:rPr>
          <w:rtl/>
        </w:rPr>
        <w:t>أما إذا قُدمت أصوات معارضة و/أو تعليقات تقنية خلال النداء الأخير لعملية الموافقة البديلة أو خلال التشاور لعملية الموافقة التقليدية، أو إذا أدلي بتعليقات في اجتماع لجنة الدراسات (أو فرقة العمل) في حالة الاتفاق، تسوى التعليقات وفق الفقرات الفرعية</w:t>
      </w:r>
      <w:r w:rsidR="00E16B91">
        <w:rPr>
          <w:rFonts w:hint="cs"/>
          <w:rtl/>
        </w:rPr>
        <w:t> </w:t>
      </w:r>
      <w:r w:rsidRPr="00410333">
        <w:rPr>
          <w:rtl/>
        </w:rPr>
        <w:t>التالية.</w:t>
      </w:r>
    </w:p>
    <w:p w:rsidR="00296A76" w:rsidRPr="00410333" w:rsidRDefault="00296A76" w:rsidP="00296A76">
      <w:pPr>
        <w:pStyle w:val="Note"/>
        <w:rPr>
          <w:b w:val="0"/>
          <w:bCs w:val="0"/>
          <w:sz w:val="20"/>
          <w:szCs w:val="26"/>
          <w:rtl/>
        </w:rPr>
      </w:pPr>
      <w:r w:rsidRPr="00410333">
        <w:rPr>
          <w:sz w:val="20"/>
          <w:szCs w:val="26"/>
          <w:rtl/>
        </w:rPr>
        <w:t>ملاحظة</w:t>
      </w:r>
      <w:r w:rsidRPr="00410333">
        <w:rPr>
          <w:rFonts w:hint="cs"/>
          <w:sz w:val="20"/>
          <w:szCs w:val="26"/>
          <w:rtl/>
        </w:rPr>
        <w:t xml:space="preserve"> -</w:t>
      </w:r>
      <w:r w:rsidRPr="00410333">
        <w:rPr>
          <w:sz w:val="20"/>
          <w:szCs w:val="26"/>
          <w:rtl/>
        </w:rPr>
        <w:t xml:space="preserve"> </w:t>
      </w:r>
      <w:r w:rsidRPr="00410333">
        <w:rPr>
          <w:b w:val="0"/>
          <w:bCs w:val="0"/>
          <w:sz w:val="20"/>
          <w:szCs w:val="26"/>
          <w:rtl/>
        </w:rPr>
        <w:t>إذا أشارت دولة عضو في قطاع تقييس الاتصالات إلى مشكلة تحول دون الموافقة، تبلَّغ المنظمة بذلك على الفور بحيث يمكن اتخاذ الإجراء المناسب، ووضع خطة متزامنة الجديدة إذا لزم الأمر.</w:t>
      </w:r>
    </w:p>
    <w:p w:rsidR="0016498E" w:rsidRPr="00410333" w:rsidRDefault="0016498E">
      <w:pPr>
        <w:tabs>
          <w:tab w:val="clear" w:pos="794"/>
        </w:tabs>
        <w:bidi w:val="0"/>
        <w:spacing w:before="0" w:after="160" w:line="259" w:lineRule="auto"/>
        <w:jc w:val="left"/>
        <w:rPr>
          <w:b/>
          <w:lang w:val="en-GB"/>
        </w:rPr>
      </w:pPr>
      <w:r w:rsidRPr="00410333">
        <w:rPr>
          <w:b/>
          <w:lang w:val="en-GB"/>
        </w:rPr>
        <w:br w:type="page"/>
      </w:r>
    </w:p>
    <w:p w:rsidR="00296A76" w:rsidRPr="00410333" w:rsidRDefault="00296A76" w:rsidP="00296A76">
      <w:pPr>
        <w:rPr>
          <w:rtl/>
        </w:rPr>
      </w:pPr>
      <w:r w:rsidRPr="00410333">
        <w:rPr>
          <w:b/>
          <w:lang w:val="en-GB"/>
        </w:rPr>
        <w:lastRenderedPageBreak/>
        <w:t>1.7.IV</w:t>
      </w:r>
      <w:r w:rsidRPr="00410333">
        <w:rPr>
          <w:lang w:val="en-GB"/>
        </w:rPr>
        <w:tab/>
      </w:r>
      <w:r w:rsidRPr="00410333">
        <w:rPr>
          <w:rtl/>
        </w:rPr>
        <w:t>وفي حالة العمل التعاوني، يسوي فريق إدارة مسألة بقطاع تقييس الاتصالات جميع التعليقات الواردة وينتج مشروع الوثيقة المراجعة. وتتاح للمنظمة أيضاً التعليقات ومشروع الوثيقة المراجعة.</w:t>
      </w:r>
    </w:p>
    <w:p w:rsidR="00296A76" w:rsidRPr="00410333" w:rsidRDefault="00296A76" w:rsidP="00296A76">
      <w:pPr>
        <w:rPr>
          <w:rtl/>
        </w:rPr>
      </w:pPr>
      <w:r w:rsidRPr="00410333">
        <w:rPr>
          <w:b/>
          <w:lang w:val="en-GB"/>
        </w:rPr>
        <w:t>2.7.IV</w:t>
      </w:r>
      <w:r w:rsidRPr="00410333">
        <w:rPr>
          <w:lang w:val="en-GB"/>
        </w:rPr>
        <w:tab/>
      </w:r>
      <w:bookmarkStart w:id="1240" w:name="lt_pId661"/>
      <w:r w:rsidRPr="00410333">
        <w:rPr>
          <w:rtl/>
        </w:rPr>
        <w:t xml:space="preserve">وفي حالة وجود فريق مشترك، يسوي الفريق التعليقات وينتج مشروع الوثيقة المراجعة (انظر الفقرتين </w:t>
      </w:r>
      <w:r w:rsidRPr="00410333">
        <w:t>6.5.III</w:t>
      </w:r>
      <w:r w:rsidRPr="00410333">
        <w:rPr>
          <w:rtl/>
        </w:rPr>
        <w:t xml:space="preserve"> و</w:t>
      </w:r>
      <w:r w:rsidRPr="00410333">
        <w:t>7.5.III</w:t>
      </w:r>
      <w:r w:rsidRPr="00410333">
        <w:rPr>
          <w:rtl/>
        </w:rPr>
        <w:t>).</w:t>
      </w:r>
    </w:p>
    <w:bookmarkEnd w:id="1240"/>
    <w:p w:rsidR="00296A76" w:rsidRPr="00410333" w:rsidRDefault="00296A76" w:rsidP="00296A76">
      <w:pPr>
        <w:keepNext/>
        <w:rPr>
          <w:rtl/>
        </w:rPr>
      </w:pPr>
      <w:r w:rsidRPr="00410333">
        <w:rPr>
          <w:b/>
          <w:lang w:val="en-GB"/>
        </w:rPr>
        <w:t>3.7.IV</w:t>
      </w:r>
      <w:r w:rsidRPr="00410333">
        <w:rPr>
          <w:lang w:val="en-GB"/>
        </w:rPr>
        <w:tab/>
      </w:r>
      <w:r w:rsidRPr="00410333">
        <w:rPr>
          <w:rtl/>
        </w:rPr>
        <w:t>وإذا كانت التغييرات جوهرية، تبلَّغ المنظمة بذلك على الفور لإيجاد حل مناسب:</w:t>
      </w:r>
    </w:p>
    <w:p w:rsidR="00296A76" w:rsidRPr="00410333" w:rsidRDefault="00296A76" w:rsidP="00296A76">
      <w:pPr>
        <w:pStyle w:val="enumlev10"/>
        <w:rPr>
          <w:rtl/>
        </w:rPr>
      </w:pPr>
      <w:r w:rsidRPr="00410333">
        <w:rPr>
          <w:rFonts w:hint="cs"/>
          <w:rtl/>
        </w:rPr>
        <w:t> </w:t>
      </w:r>
      <w:r w:rsidRPr="00410333">
        <w:rPr>
          <w:rtl/>
        </w:rPr>
        <w:t>أ</w:t>
      </w:r>
      <w:r w:rsidRPr="00410333">
        <w:rPr>
          <w:rFonts w:hint="cs"/>
          <w:rtl/>
        </w:rPr>
        <w:t> </w:t>
      </w:r>
      <w:r w:rsidRPr="00410333">
        <w:rPr>
          <w:rtl/>
        </w:rPr>
        <w:t>)</w:t>
      </w:r>
      <w:r w:rsidRPr="00410333">
        <w:rPr>
          <w:rtl/>
        </w:rPr>
        <w:tab/>
        <w:t>في حالة الوثائق المتوائمة تقنياً، تنظر المنظمة في إمكانية تطبيق بعض التغييرات أو كلها على وثيقتها أو نشر كل من الوثيقتين على حدة.</w:t>
      </w:r>
    </w:p>
    <w:p w:rsidR="00296A76" w:rsidRPr="00410333" w:rsidRDefault="00296A76" w:rsidP="00296A76">
      <w:pPr>
        <w:pStyle w:val="enumlev10"/>
        <w:rPr>
          <w:rtl/>
        </w:rPr>
      </w:pPr>
      <w:r w:rsidRPr="00410333">
        <w:rPr>
          <w:rtl/>
        </w:rPr>
        <w:t>ب)</w:t>
      </w:r>
      <w:r w:rsidRPr="00410333">
        <w:rPr>
          <w:rtl/>
        </w:rPr>
        <w:tab/>
        <w:t xml:space="preserve">في حالة وجود وثيقة مشتركة، إذا أمكن للمنظمة إجراء اقتراع نهائي آخر للحصول على الموافقة، تُطبَّق الفقرة </w:t>
      </w:r>
      <w:r w:rsidRPr="00410333">
        <w:t>5.IV</w:t>
      </w:r>
      <w:r w:rsidRPr="00410333">
        <w:rPr>
          <w:rtl/>
        </w:rPr>
        <w:t xml:space="preserve"> مجدداً (لاستعراض إضافي في قطاع تقييس الاتصالات في حالة عملية الموافقة البديلة) وتتأخر الموافقة في قطاع تقييس الاتصالات.</w:t>
      </w:r>
    </w:p>
    <w:p w:rsidR="00296A76" w:rsidRPr="00410333" w:rsidRDefault="00296A76" w:rsidP="00296A76">
      <w:pPr>
        <w:pStyle w:val="enumlev10"/>
        <w:rPr>
          <w:rtl/>
        </w:rPr>
      </w:pPr>
      <w:r w:rsidRPr="00410333">
        <w:rPr>
          <w:rtl/>
        </w:rPr>
        <w:t>ج)</w:t>
      </w:r>
      <w:r w:rsidRPr="00410333">
        <w:rPr>
          <w:rtl/>
        </w:rPr>
        <w:tab/>
        <w:t>بخلاف ذلك، يمكن للجنة الدراسات بقطاع تقييس الاتصالات والمنظمة أن تقررا نشر الوثيقة إما كوثيقتين متوائمتين تقنياً أو وثيقتين منفصلتين.</w:t>
      </w:r>
    </w:p>
    <w:p w:rsidR="0016498E" w:rsidRPr="00410333" w:rsidRDefault="0016498E" w:rsidP="0016498E">
      <w:pPr>
        <w:spacing w:before="0"/>
        <w:rPr>
          <w:lang w:val="fr-CH"/>
        </w:rPr>
      </w:pPr>
      <w:bookmarkStart w:id="1241" w:name="_Toc460415052"/>
      <w:bookmarkEnd w:id="1227"/>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spacing w:before="0"/>
        <w:rPr>
          <w:lang w:val="fr-CH"/>
        </w:rPr>
      </w:pPr>
    </w:p>
    <w:p w:rsidR="0016498E" w:rsidRPr="00410333" w:rsidRDefault="0016498E" w:rsidP="0016498E">
      <w:pPr>
        <w:bidi w:val="0"/>
        <w:rPr>
          <w:rFonts w:eastAsia="SimSun"/>
          <w:rtl/>
        </w:rPr>
      </w:pPr>
      <w:r w:rsidRPr="00410333">
        <w:rPr>
          <w:rtl/>
        </w:rPr>
        <w:br w:type="page"/>
      </w:r>
    </w:p>
    <w:p w:rsidR="0077150F" w:rsidRPr="00410333" w:rsidRDefault="0077150F" w:rsidP="00E952D6">
      <w:pPr>
        <w:pStyle w:val="AppendixNotitle"/>
        <w:rPr>
          <w:rtl/>
        </w:rPr>
      </w:pPr>
      <w:r w:rsidRPr="00410333">
        <w:rPr>
          <w:rFonts w:hint="cs"/>
          <w:rtl/>
        </w:rPr>
        <w:lastRenderedPageBreak/>
        <w:t xml:space="preserve">التذييـل </w:t>
      </w:r>
      <w:r w:rsidRPr="00410333">
        <w:t>V</w:t>
      </w:r>
      <w:bookmarkStart w:id="1242" w:name="_Toc460415053"/>
      <w:bookmarkEnd w:id="1241"/>
      <w:r w:rsidRPr="00410333">
        <w:rPr>
          <w:rtl/>
        </w:rPr>
        <w:br/>
      </w:r>
      <w:r w:rsidRPr="00410333">
        <w:rPr>
          <w:rtl/>
        </w:rPr>
        <w:br/>
      </w:r>
      <w:r w:rsidRPr="00410333">
        <w:rPr>
          <w:rFonts w:hint="cs"/>
          <w:rtl/>
        </w:rPr>
        <w:t>مبادئ توجيهية بشأن التعاون متعدد الأطراف</w:t>
      </w:r>
      <w:bookmarkEnd w:id="1242"/>
    </w:p>
    <w:p w:rsidR="00296A76" w:rsidRPr="00410333" w:rsidRDefault="00296A76" w:rsidP="00296A76">
      <w:pPr>
        <w:pStyle w:val="Normalaftertitle"/>
        <w:rPr>
          <w:rtl/>
          <w:lang w:val="en-GB"/>
        </w:rPr>
      </w:pPr>
      <w:r w:rsidRPr="00410333">
        <w:rPr>
          <w:rFonts w:hint="cs"/>
          <w:rtl/>
          <w:lang w:val="en-GB"/>
        </w:rPr>
        <w:t>يوضّح هذا التذييل كيفية تعميم العمليات الموصوفة في التذييلات السابقة إلى تعاون متعدد الأطراف (بما في ذلك إعداد وثائق متعددة) بين قطاع تقييس الاتصالات وأكثر من منظمة في مجال معين من مجالات العمل، مع تفادي الموافقة على اتفاقات تعاون ثنائية متعددة.</w:t>
      </w:r>
    </w:p>
    <w:p w:rsidR="00296A76" w:rsidRPr="00410333" w:rsidRDefault="00296A76" w:rsidP="00296A76">
      <w:pPr>
        <w:pStyle w:val="Note"/>
        <w:rPr>
          <w:b w:val="0"/>
          <w:bCs w:val="0"/>
          <w:sz w:val="20"/>
          <w:szCs w:val="26"/>
          <w:rtl/>
          <w:lang w:val="en-GB"/>
        </w:rPr>
      </w:pPr>
      <w:r w:rsidRPr="00410333">
        <w:rPr>
          <w:rFonts w:hint="cs"/>
          <w:sz w:val="20"/>
          <w:szCs w:val="26"/>
          <w:rtl/>
          <w:lang w:val="en-GB"/>
        </w:rPr>
        <w:t xml:space="preserve">ملاحظة - </w:t>
      </w:r>
      <w:r w:rsidRPr="00410333">
        <w:rPr>
          <w:rFonts w:hint="cs"/>
          <w:b w:val="0"/>
          <w:bCs w:val="0"/>
          <w:sz w:val="20"/>
          <w:szCs w:val="26"/>
          <w:rtl/>
          <w:lang w:val="en-GB"/>
        </w:rPr>
        <w:t xml:space="preserve">تغطى الأجزاء المتبقية من هذه الإضافة التعاون الثنائي باعتباره الحالة الأكثر شيوعاً. وفي حالة التعاون متعدد الأطراف، كما هو محدد في هذا التذييل، فإن بعض أجزاء النص (مثل "المنظمات الأخرى" و"الاثنتان" و"كلاهما") ينبغي إدراك أنه يمكن انطباقها على منظمات متعددة طبقاً للاصطلاحات الواردة في الفقرة </w:t>
      </w:r>
      <w:r w:rsidRPr="00410333">
        <w:rPr>
          <w:b w:val="0"/>
          <w:bCs w:val="0"/>
          <w:sz w:val="20"/>
          <w:szCs w:val="26"/>
          <w:lang w:val="en-GB"/>
        </w:rPr>
        <w:t>5</w:t>
      </w:r>
      <w:r w:rsidRPr="00410333">
        <w:rPr>
          <w:rFonts w:hint="cs"/>
          <w:b w:val="0"/>
          <w:bCs w:val="0"/>
          <w:sz w:val="20"/>
          <w:szCs w:val="26"/>
          <w:rtl/>
          <w:lang w:val="en-GB"/>
        </w:rPr>
        <w:t>.</w:t>
      </w:r>
    </w:p>
    <w:p w:rsidR="00296A76" w:rsidRPr="00410333" w:rsidRDefault="00296A76" w:rsidP="00296A76">
      <w:pPr>
        <w:rPr>
          <w:rtl/>
          <w:lang w:val="en-GB"/>
        </w:rPr>
      </w:pPr>
      <w:r w:rsidRPr="00410333">
        <w:rPr>
          <w:b/>
          <w:bCs/>
          <w:lang w:val="en-GB"/>
        </w:rPr>
        <w:t>1.V</w:t>
      </w:r>
      <w:r w:rsidRPr="00410333">
        <w:rPr>
          <w:rtl/>
          <w:lang w:val="en-GB"/>
        </w:rPr>
        <w:tab/>
      </w:r>
      <w:r w:rsidRPr="00410333">
        <w:rPr>
          <w:rFonts w:hint="cs"/>
          <w:rtl/>
          <w:lang w:val="en-GB"/>
        </w:rPr>
        <w:t>عند إدراك أن هناك منظمات أخرى تعمل في نفس مجال عمل لجنة من لجان دراسات تقييس الاتصالات وأن التنسيق بينهما معقد، يمكن للجنة الدراسات أن تنظر في إنشاء تعاون متعدد الأطراف لتفادي عدم التوافق بين المعايير ولزيادة الكفاءة في استغلال الموارد.</w:t>
      </w:r>
    </w:p>
    <w:p w:rsidR="00296A76" w:rsidRPr="00410333" w:rsidRDefault="00296A76" w:rsidP="00296A76">
      <w:pPr>
        <w:pStyle w:val="Note"/>
        <w:rPr>
          <w:b w:val="0"/>
          <w:bCs w:val="0"/>
          <w:sz w:val="20"/>
          <w:szCs w:val="26"/>
          <w:rtl/>
          <w:lang w:val="en-GB"/>
        </w:rPr>
      </w:pPr>
      <w:r w:rsidRPr="00410333">
        <w:rPr>
          <w:rFonts w:hint="cs"/>
          <w:sz w:val="20"/>
          <w:szCs w:val="26"/>
          <w:rtl/>
          <w:lang w:val="en-GB"/>
        </w:rPr>
        <w:t xml:space="preserve">الملاحظة </w:t>
      </w:r>
      <w:r w:rsidRPr="00410333">
        <w:rPr>
          <w:sz w:val="20"/>
          <w:szCs w:val="26"/>
          <w:lang w:val="en-GB"/>
        </w:rPr>
        <w:t>1</w:t>
      </w:r>
      <w:r w:rsidRPr="00410333">
        <w:rPr>
          <w:rFonts w:hint="cs"/>
          <w:sz w:val="20"/>
          <w:szCs w:val="26"/>
          <w:rtl/>
          <w:lang w:val="en-GB"/>
        </w:rPr>
        <w:t xml:space="preserve"> - </w:t>
      </w:r>
      <w:r w:rsidRPr="00410333">
        <w:rPr>
          <w:rFonts w:hint="cs"/>
          <w:b w:val="0"/>
          <w:bCs w:val="0"/>
          <w:sz w:val="20"/>
          <w:szCs w:val="26"/>
          <w:rtl/>
          <w:lang w:val="en-GB"/>
        </w:rPr>
        <w:t xml:space="preserve">قبل إنشاء التعاون متعدد الأطراف، كما هو مقترح في هذا التذييل، يتوقع أن تدرس لجنة الدراسات ما إذا كان من المناسب إنشاء فريق متخصص (انظر التوصية </w:t>
      </w:r>
      <w:r w:rsidRPr="00410333">
        <w:rPr>
          <w:b w:val="0"/>
          <w:bCs w:val="0"/>
          <w:sz w:val="20"/>
          <w:szCs w:val="26"/>
          <w:lang w:val="en-GB"/>
        </w:rPr>
        <w:t>[ITU-T A.7]</w:t>
      </w:r>
      <w:r w:rsidRPr="00410333">
        <w:rPr>
          <w:rFonts w:hint="cs"/>
          <w:b w:val="0"/>
          <w:bCs w:val="0"/>
          <w:sz w:val="20"/>
          <w:szCs w:val="26"/>
          <w:rtl/>
          <w:lang w:val="en-GB"/>
        </w:rPr>
        <w:t>).</w:t>
      </w:r>
    </w:p>
    <w:p w:rsidR="00296A76" w:rsidRPr="00410333" w:rsidRDefault="00296A76" w:rsidP="00296A76">
      <w:pPr>
        <w:pStyle w:val="Note"/>
        <w:rPr>
          <w:b w:val="0"/>
          <w:bCs w:val="0"/>
          <w:sz w:val="20"/>
          <w:szCs w:val="26"/>
          <w:rtl/>
          <w:lang w:val="en-GB"/>
        </w:rPr>
      </w:pPr>
      <w:r w:rsidRPr="00410333">
        <w:rPr>
          <w:rFonts w:hint="cs"/>
          <w:sz w:val="20"/>
          <w:szCs w:val="26"/>
          <w:rtl/>
          <w:lang w:val="en-GB"/>
        </w:rPr>
        <w:t xml:space="preserve">الملاحظة </w:t>
      </w:r>
      <w:r w:rsidRPr="00410333">
        <w:rPr>
          <w:sz w:val="20"/>
          <w:szCs w:val="26"/>
          <w:lang w:val="en-GB"/>
        </w:rPr>
        <w:t>2</w:t>
      </w:r>
      <w:r w:rsidRPr="00410333">
        <w:rPr>
          <w:rFonts w:hint="cs"/>
          <w:sz w:val="20"/>
          <w:szCs w:val="26"/>
          <w:rtl/>
          <w:lang w:val="en-GB"/>
        </w:rPr>
        <w:t xml:space="preserve"> -</w:t>
      </w:r>
      <w:r w:rsidRPr="00410333">
        <w:rPr>
          <w:rFonts w:hint="cs"/>
          <w:b w:val="0"/>
          <w:bCs w:val="0"/>
          <w:sz w:val="20"/>
          <w:szCs w:val="26"/>
          <w:rtl/>
          <w:lang w:val="en-GB"/>
        </w:rPr>
        <w:t xml:space="preserve"> لا ينطبق هذا التذييل عندما لا يضم التعاون متعدد الأطراف لجان دراسات من قطاعَي الاتصالات الراديوية وتقييس الاتصالات فقط لأنه يمكن في هذه الحالة إنشاء فريق للتنسيق بين القطاعين أو فريق مقرر مشترك من القطاعين (انظر الملحقين </w:t>
      </w:r>
      <w:r w:rsidRPr="00410333">
        <w:rPr>
          <w:b w:val="0"/>
          <w:bCs w:val="0"/>
          <w:sz w:val="20"/>
          <w:szCs w:val="26"/>
          <w:lang w:val="en-GB"/>
        </w:rPr>
        <w:t>B</w:t>
      </w:r>
      <w:r w:rsidRPr="00410333">
        <w:rPr>
          <w:rFonts w:hint="cs"/>
          <w:b w:val="0"/>
          <w:bCs w:val="0"/>
          <w:sz w:val="20"/>
          <w:szCs w:val="26"/>
          <w:rtl/>
          <w:lang w:val="en-GB"/>
        </w:rPr>
        <w:t xml:space="preserve"> و</w:t>
      </w:r>
      <w:r w:rsidRPr="00410333">
        <w:rPr>
          <w:b w:val="0"/>
          <w:bCs w:val="0"/>
          <w:sz w:val="20"/>
          <w:szCs w:val="26"/>
          <w:lang w:val="en-GB"/>
        </w:rPr>
        <w:t>C</w:t>
      </w:r>
      <w:r w:rsidRPr="00410333">
        <w:rPr>
          <w:rFonts w:hint="cs"/>
          <w:b w:val="0"/>
          <w:bCs w:val="0"/>
          <w:sz w:val="20"/>
          <w:szCs w:val="26"/>
          <w:rtl/>
          <w:lang w:val="en-GB"/>
        </w:rPr>
        <w:t xml:space="preserve"> من القرار [</w:t>
      </w:r>
      <w:r w:rsidRPr="00410333">
        <w:rPr>
          <w:b w:val="0"/>
          <w:bCs w:val="0"/>
          <w:sz w:val="20"/>
          <w:szCs w:val="26"/>
          <w:lang w:val="en-GB"/>
        </w:rPr>
        <w:t>18</w:t>
      </w:r>
      <w:r w:rsidRPr="00410333">
        <w:rPr>
          <w:rFonts w:hint="cs"/>
          <w:b w:val="0"/>
          <w:bCs w:val="0"/>
          <w:sz w:val="20"/>
          <w:szCs w:val="26"/>
          <w:rtl/>
          <w:lang w:val="en-GB"/>
        </w:rPr>
        <w:t xml:space="preserve"> للجمعية العالمية لتقييس الاتصالات]). ويمكن أيضاً أن يتولى فريق تنسيق مشترك بين القطاعين النظر في المسألة.</w:t>
      </w:r>
    </w:p>
    <w:p w:rsidR="00296A76" w:rsidRPr="00410333" w:rsidRDefault="00296A76" w:rsidP="00296A76">
      <w:pPr>
        <w:rPr>
          <w:rtl/>
          <w:lang w:val="en-GB"/>
        </w:rPr>
      </w:pPr>
      <w:r w:rsidRPr="00410333">
        <w:rPr>
          <w:b/>
          <w:bCs/>
          <w:lang w:val="en-GB"/>
        </w:rPr>
        <w:t>2.V</w:t>
      </w:r>
      <w:r w:rsidRPr="00410333">
        <w:rPr>
          <w:rtl/>
          <w:lang w:val="en-GB"/>
        </w:rPr>
        <w:tab/>
      </w:r>
      <w:r w:rsidRPr="00410333">
        <w:rPr>
          <w:rFonts w:hint="cs"/>
          <w:rtl/>
          <w:lang w:val="en-GB"/>
        </w:rPr>
        <w:t xml:space="preserve">يتعين أن تكون كل منظمة من المنظمات المشاركة في التعاون متعدد الأطراف مؤهلة لذلك (انظر الفقرة </w:t>
      </w:r>
      <w:r w:rsidRPr="00410333">
        <w:rPr>
          <w:lang w:val="en-GB"/>
        </w:rPr>
        <w:t>6</w:t>
      </w:r>
      <w:r w:rsidRPr="00410333">
        <w:rPr>
          <w:rFonts w:hint="cs"/>
          <w:rtl/>
          <w:lang w:val="en-GB"/>
        </w:rPr>
        <w:t>).</w:t>
      </w:r>
    </w:p>
    <w:p w:rsidR="00296A76" w:rsidRPr="00410333" w:rsidRDefault="00296A76" w:rsidP="00296A76">
      <w:pPr>
        <w:rPr>
          <w:rtl/>
          <w:lang w:val="en-GB"/>
        </w:rPr>
      </w:pPr>
      <w:r w:rsidRPr="00410333">
        <w:rPr>
          <w:b/>
          <w:bCs/>
          <w:lang w:val="en-GB"/>
        </w:rPr>
        <w:t>3.V</w:t>
      </w:r>
      <w:r w:rsidRPr="00410333">
        <w:rPr>
          <w:rtl/>
          <w:lang w:val="en-GB"/>
        </w:rPr>
        <w:tab/>
      </w:r>
      <w:r w:rsidRPr="00410333">
        <w:rPr>
          <w:rFonts w:hint="cs"/>
          <w:rtl/>
          <w:lang w:val="en-GB"/>
        </w:rPr>
        <w:t xml:space="preserve">تحدد مرجعية التعاون متعدد الأطراف كما هو موضّح في الفقرة </w:t>
      </w:r>
      <w:r w:rsidRPr="00410333">
        <w:rPr>
          <w:lang w:val="en-GB"/>
        </w:rPr>
        <w:t>2.8</w:t>
      </w:r>
      <w:r w:rsidRPr="00410333">
        <w:rPr>
          <w:rFonts w:hint="cs"/>
          <w:rtl/>
          <w:lang w:val="en-GB"/>
        </w:rPr>
        <w:t xml:space="preserve">. ويمكن توضيح الحالات المختلفة للأساليب الثلاثة للتعاون (انظر الفقرة </w:t>
      </w:r>
      <w:r w:rsidRPr="00410333">
        <w:rPr>
          <w:lang w:val="en-GB"/>
        </w:rPr>
        <w:t>7</w:t>
      </w:r>
      <w:r w:rsidRPr="00410333">
        <w:rPr>
          <w:rFonts w:hint="cs"/>
          <w:rtl/>
          <w:lang w:val="en-GB"/>
        </w:rPr>
        <w:t>)، وذلك حسب المجموعة الفرعية من المنظمات المشاركة في وضع وثائق مشتركة معنية (أو منسقة تقنياً). وتتم الموافقة على المرجعية من جانب جميع المنظمات المشاركة في التعاون متعدد الأطراف.</w:t>
      </w:r>
    </w:p>
    <w:p w:rsidR="0077150F" w:rsidRPr="00410333" w:rsidRDefault="0077150F" w:rsidP="00E952D6">
      <w:pPr>
        <w:rPr>
          <w:rtl/>
          <w:lang w:val="en-GB"/>
        </w:rPr>
      </w:pPr>
    </w:p>
    <w:p w:rsidR="005F321E" w:rsidRPr="00410333" w:rsidRDefault="005F321E"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rtl/>
          <w:lang w:val="en-GB" w:eastAsia="zh-CN"/>
        </w:rPr>
      </w:pPr>
    </w:p>
    <w:p w:rsidR="0016498E" w:rsidRPr="00410333" w:rsidRDefault="0016498E"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rPr>
          <w:rFonts w:eastAsia="SimSun"/>
          <w:rtl/>
          <w:lang w:val="en-GB" w:eastAsia="zh-CN"/>
        </w:rPr>
      </w:pPr>
    </w:p>
    <w:p w:rsidR="00090857" w:rsidRPr="00410333" w:rsidRDefault="00090857" w:rsidP="00E952D6">
      <w:pPr>
        <w:rPr>
          <w:rtl/>
          <w:lang w:bidi="ar-EG"/>
        </w:rPr>
      </w:pPr>
    </w:p>
    <w:p w:rsidR="00E969FB" w:rsidRPr="00410333" w:rsidRDefault="00E969FB" w:rsidP="00E952D6">
      <w:pPr>
        <w:rPr>
          <w:rtl/>
          <w:lang w:bidi="ar-EG"/>
        </w:rPr>
      </w:pPr>
    </w:p>
    <w:p w:rsidR="00165D39" w:rsidRPr="00410333" w:rsidRDefault="00165D39" w:rsidP="00E952D6">
      <w:pPr>
        <w:rPr>
          <w:rtl/>
          <w:lang w:bidi="ar-EG"/>
        </w:rPr>
        <w:sectPr w:rsidR="00165D39" w:rsidRPr="00410333" w:rsidSect="00157440">
          <w:pgSz w:w="11907" w:h="16840" w:code="9"/>
          <w:pgMar w:top="1134" w:right="1134" w:bottom="1134" w:left="1134" w:header="567" w:footer="567" w:gutter="0"/>
          <w:cols w:space="708"/>
          <w:vAlign w:val="both"/>
          <w:docGrid w:linePitch="360"/>
        </w:sectPr>
      </w:pPr>
    </w:p>
    <w:p w:rsidR="001E101C" w:rsidRPr="00410333" w:rsidRDefault="001E101C" w:rsidP="00E952D6">
      <w:pPr>
        <w:spacing w:before="0"/>
        <w:rPr>
          <w:rtl/>
          <w:lang w:bidi="ar-EG"/>
        </w:rPr>
      </w:pPr>
      <w:bookmarkStart w:id="1243" w:name="الجزءIII"/>
    </w:p>
    <w:p w:rsidR="001E101C" w:rsidRPr="00410333" w:rsidRDefault="001E101C" w:rsidP="00E952D6">
      <w:pPr>
        <w:pStyle w:val="PartNo"/>
        <w:spacing w:before="0"/>
        <w:rPr>
          <w:rFonts w:ascii="Times New Roman Bold" w:hAnsi="Times New Roman Bold"/>
          <w:b/>
          <w:bCs/>
          <w:rtl/>
        </w:rPr>
      </w:pPr>
      <w:r w:rsidRPr="00410333">
        <w:rPr>
          <w:rFonts w:ascii="Times New Roman Bold" w:hAnsi="Times New Roman Bold" w:hint="cs"/>
          <w:b/>
          <w:bCs/>
          <w:rtl/>
        </w:rPr>
        <w:t xml:space="preserve">الجـــزء </w:t>
      </w:r>
      <w:r w:rsidRPr="00410333">
        <w:rPr>
          <w:rFonts w:ascii="Times New Roman Bold" w:hAnsi="Times New Roman Bold"/>
          <w:b/>
          <w:bCs/>
        </w:rPr>
        <w:t>III</w:t>
      </w:r>
      <w:r w:rsidRPr="00410333">
        <w:rPr>
          <w:rFonts w:ascii="Times New Roman Bold" w:hAnsi="Times New Roman Bold"/>
          <w:b/>
          <w:bCs/>
          <w:rtl/>
        </w:rPr>
        <w:br/>
      </w:r>
      <w:r w:rsidRPr="00410333">
        <w:rPr>
          <w:rFonts w:ascii="Times New Roman Bold" w:hAnsi="Times New Roman Bold"/>
          <w:b/>
          <w:bCs/>
          <w:rtl/>
        </w:rPr>
        <w:br/>
      </w:r>
      <w:bookmarkEnd w:id="1243"/>
      <w:r w:rsidRPr="00410333">
        <w:rPr>
          <w:rFonts w:ascii="Times New Roman Bold" w:hAnsi="Times New Roman Bold" w:hint="cs"/>
          <w:b/>
          <w:bCs/>
          <w:rtl/>
        </w:rPr>
        <w:t>الرؤساء ونواب الرؤساء الذين عينتهم الجمعية للفريق الاستشاري لتقييس الاتصالات وللجان دراسات قطاع تقييس الاتصالات بالاتحاد وللجنة التقييس المعنية بالمفردات</w:t>
      </w:r>
    </w:p>
    <w:p w:rsidR="00E969FB" w:rsidRPr="00410333" w:rsidRDefault="00E969FB" w:rsidP="00E952D6">
      <w:pPr>
        <w:spacing w:before="0"/>
        <w:rPr>
          <w:rtl/>
          <w:lang w:bidi="ar-EG"/>
        </w:rPr>
      </w:pPr>
    </w:p>
    <w:p w:rsidR="001E101C" w:rsidRPr="00410333" w:rsidRDefault="001E101C" w:rsidP="00E952D6">
      <w:pPr>
        <w:spacing w:before="0"/>
        <w:rPr>
          <w:rtl/>
          <w:lang w:bidi="ar-EG"/>
        </w:rPr>
        <w:sectPr w:rsidR="001E101C" w:rsidRPr="00410333" w:rsidSect="00165D39">
          <w:headerReference w:type="even" r:id="rId134"/>
          <w:headerReference w:type="default" r:id="rId135"/>
          <w:footerReference w:type="default" r:id="rId136"/>
          <w:type w:val="oddPage"/>
          <w:pgSz w:w="11907" w:h="16840" w:code="9"/>
          <w:pgMar w:top="1134" w:right="1134" w:bottom="1134" w:left="1134" w:header="567" w:footer="567" w:gutter="0"/>
          <w:cols w:space="708"/>
          <w:vAlign w:val="both"/>
          <w:docGrid w:linePitch="360"/>
        </w:sectPr>
      </w:pPr>
    </w:p>
    <w:tbl>
      <w:tblPr>
        <w:bidiVisual/>
        <w:tblW w:w="0" w:type="auto"/>
        <w:tblLook w:val="04A0" w:firstRow="1" w:lastRow="0" w:firstColumn="1" w:lastColumn="0" w:noHBand="0" w:noVBand="1"/>
      </w:tblPr>
      <w:tblGrid>
        <w:gridCol w:w="1832"/>
        <w:gridCol w:w="3119"/>
        <w:gridCol w:w="4678"/>
      </w:tblGrid>
      <w:tr w:rsidR="00752AF7" w:rsidRPr="00410333" w:rsidTr="001C7221">
        <w:tc>
          <w:tcPr>
            <w:tcW w:w="9629" w:type="dxa"/>
            <w:gridSpan w:val="3"/>
          </w:tcPr>
          <w:p w:rsidR="00752AF7" w:rsidRPr="00410333" w:rsidRDefault="00752AF7" w:rsidP="00E952D6">
            <w:pPr>
              <w:keepNext/>
              <w:keepLines/>
              <w:spacing w:before="0" w:after="120" w:line="300" w:lineRule="exact"/>
              <w:rPr>
                <w:rtl/>
                <w:lang w:bidi="ar-EG"/>
              </w:rPr>
            </w:pPr>
            <w:r w:rsidRPr="00410333">
              <w:rPr>
                <w:b/>
                <w:bCs/>
                <w:rtl/>
              </w:rPr>
              <w:lastRenderedPageBreak/>
              <w:t xml:space="preserve">الفريق الاستشاري لتقييس الاتصالات </w:t>
            </w:r>
            <w:r w:rsidRPr="00410333">
              <w:rPr>
                <w:b/>
                <w:bCs/>
                <w:lang w:bidi="ar-EG"/>
              </w:rPr>
              <w:t>(TSAG)</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19" w:type="dxa"/>
          </w:tcPr>
          <w:p w:rsidR="00752AF7" w:rsidRPr="00410333" w:rsidRDefault="00752AF7" w:rsidP="00E952D6">
            <w:pPr>
              <w:spacing w:before="20" w:after="60" w:line="280" w:lineRule="exact"/>
              <w:rPr>
                <w:rtl/>
                <w:lang w:bidi="ar-EG"/>
              </w:rPr>
            </w:pPr>
            <w:r w:rsidRPr="00410333">
              <w:rPr>
                <w:rFonts w:hint="cs"/>
                <w:rtl/>
              </w:rPr>
              <w:t>بروس غراسي</w:t>
            </w:r>
          </w:p>
        </w:tc>
        <w:tc>
          <w:tcPr>
            <w:tcW w:w="4678" w:type="dxa"/>
          </w:tcPr>
          <w:p w:rsidR="00752AF7" w:rsidRPr="00410333" w:rsidRDefault="00752AF7" w:rsidP="00E952D6">
            <w:pPr>
              <w:spacing w:before="20" w:after="60" w:line="280" w:lineRule="exact"/>
              <w:rPr>
                <w:rtl/>
                <w:lang w:bidi="ar-EG"/>
              </w:rPr>
            </w:pPr>
            <w:r w:rsidRPr="00410333">
              <w:rPr>
                <w:lang w:bidi="ar-EG"/>
              </w:rPr>
              <w:t>Ericsson Canada</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19" w:type="dxa"/>
          </w:tcPr>
          <w:p w:rsidR="00752AF7" w:rsidRPr="00410333" w:rsidRDefault="00752AF7" w:rsidP="00E952D6">
            <w:pPr>
              <w:spacing w:before="20" w:after="60" w:line="280" w:lineRule="exact"/>
              <w:rPr>
                <w:rtl/>
                <w:lang w:bidi="ar-EG"/>
              </w:rPr>
            </w:pPr>
            <w:r w:rsidRPr="00410333">
              <w:rPr>
                <w:rtl/>
              </w:rPr>
              <w:t>فيكتور مانويل مارتينيز فاني</w:t>
            </w:r>
            <w:r w:rsidRPr="00410333">
              <w:rPr>
                <w:rFonts w:hint="cs"/>
                <w:rtl/>
              </w:rPr>
              <w:t>غ</w:t>
            </w:r>
            <w:r w:rsidRPr="00410333">
              <w:rPr>
                <w:rtl/>
              </w:rPr>
              <w:t>اس</w:t>
            </w:r>
          </w:p>
        </w:tc>
        <w:tc>
          <w:tcPr>
            <w:tcW w:w="4678" w:type="dxa"/>
          </w:tcPr>
          <w:p w:rsidR="00752AF7" w:rsidRPr="00410333" w:rsidRDefault="00752AF7" w:rsidP="00E952D6">
            <w:pPr>
              <w:spacing w:before="20" w:after="60" w:line="280" w:lineRule="exact"/>
              <w:rPr>
                <w:noProof/>
                <w:rtl/>
              </w:rPr>
            </w:pPr>
            <w:r w:rsidRPr="00410333">
              <w:rPr>
                <w:rFonts w:hint="cs"/>
                <w:noProof/>
                <w:rtl/>
              </w:rPr>
              <w:t>المكسيك</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rtl/>
              </w:rPr>
            </w:pPr>
            <w:r w:rsidRPr="00410333">
              <w:rPr>
                <w:rFonts w:hint="cs"/>
                <w:rtl/>
              </w:rPr>
              <w:t>ويلنغ سو</w:t>
            </w:r>
          </w:p>
        </w:tc>
        <w:tc>
          <w:tcPr>
            <w:tcW w:w="4678"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مونيك مورو</w:t>
            </w:r>
          </w:p>
        </w:tc>
        <w:tc>
          <w:tcPr>
            <w:tcW w:w="4678" w:type="dxa"/>
          </w:tcPr>
          <w:p w:rsidR="00752AF7" w:rsidRPr="00410333" w:rsidRDefault="00752AF7" w:rsidP="00E952D6">
            <w:pPr>
              <w:spacing w:before="20" w:after="60" w:line="280" w:lineRule="exact"/>
              <w:rPr>
                <w:noProof/>
                <w:rtl/>
              </w:rPr>
            </w:pPr>
            <w:r w:rsidRPr="00410333">
              <w:rPr>
                <w:rFonts w:hint="cs"/>
                <w:noProof/>
                <w:rtl/>
              </w:rPr>
              <w:t>الولايات المتحدة</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فلاديمير م</w:t>
            </w:r>
            <w:r w:rsidRPr="00410333">
              <w:rPr>
                <w:rFonts w:hint="cs"/>
                <w:noProof/>
                <w:rtl/>
                <w:lang w:bidi="ar-EG"/>
              </w:rPr>
              <w:t>ي</w:t>
            </w:r>
            <w:r w:rsidRPr="00410333">
              <w:rPr>
                <w:rFonts w:hint="cs"/>
                <w:noProof/>
                <w:rtl/>
              </w:rPr>
              <w:t>نكين</w:t>
            </w:r>
          </w:p>
        </w:tc>
        <w:tc>
          <w:tcPr>
            <w:tcW w:w="4678" w:type="dxa"/>
          </w:tcPr>
          <w:p w:rsidR="00752AF7" w:rsidRPr="00410333" w:rsidRDefault="00752AF7" w:rsidP="00E952D6">
            <w:pPr>
              <w:spacing w:before="20" w:after="60" w:line="280" w:lineRule="exact"/>
              <w:rPr>
                <w:noProof/>
                <w:rtl/>
              </w:rPr>
            </w:pPr>
            <w:r w:rsidRPr="00410333">
              <w:rPr>
                <w:rFonts w:hint="cs"/>
                <w:noProof/>
                <w:rtl/>
              </w:rPr>
              <w:t>الاتحاد الروسي</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ماتانو ندارو</w:t>
            </w:r>
          </w:p>
        </w:tc>
        <w:tc>
          <w:tcPr>
            <w:tcW w:w="4678" w:type="dxa"/>
          </w:tcPr>
          <w:p w:rsidR="00752AF7" w:rsidRPr="00410333" w:rsidRDefault="00752AF7" w:rsidP="00E952D6">
            <w:pPr>
              <w:spacing w:before="20" w:after="60" w:line="280" w:lineRule="exact"/>
              <w:rPr>
                <w:noProof/>
                <w:rtl/>
              </w:rPr>
            </w:pPr>
            <w:r w:rsidRPr="00410333">
              <w:rPr>
                <w:rFonts w:hint="cs"/>
                <w:noProof/>
                <w:rtl/>
              </w:rPr>
              <w:t>كينيا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عمر تيسير العودات</w:t>
            </w:r>
          </w:p>
        </w:tc>
        <w:tc>
          <w:tcPr>
            <w:tcW w:w="4678" w:type="dxa"/>
          </w:tcPr>
          <w:p w:rsidR="00752AF7" w:rsidRPr="00410333" w:rsidRDefault="00752AF7" w:rsidP="00E952D6">
            <w:pPr>
              <w:spacing w:before="20" w:after="60" w:line="280" w:lineRule="exact"/>
              <w:rPr>
                <w:noProof/>
                <w:rtl/>
              </w:rPr>
            </w:pPr>
            <w:r w:rsidRPr="00410333">
              <w:rPr>
                <w:rFonts w:hint="cs"/>
                <w:noProof/>
                <w:rtl/>
              </w:rPr>
              <w:t>الأردن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راينر </w:t>
            </w:r>
            <w:r w:rsidRPr="00410333">
              <w:rPr>
                <w:rFonts w:hint="cs"/>
                <w:noProof/>
                <w:rtl/>
              </w:rPr>
              <w:t>ل</w:t>
            </w:r>
            <w:r w:rsidRPr="00410333">
              <w:rPr>
                <w:noProof/>
                <w:rtl/>
              </w:rPr>
              <w:t>يبلر</w:t>
            </w:r>
          </w:p>
        </w:tc>
        <w:tc>
          <w:tcPr>
            <w:tcW w:w="4678" w:type="dxa"/>
          </w:tcPr>
          <w:p w:rsidR="00752AF7" w:rsidRPr="00410333" w:rsidRDefault="00752AF7" w:rsidP="00E952D6">
            <w:pPr>
              <w:spacing w:before="20" w:after="60" w:line="280" w:lineRule="exact"/>
              <w:rPr>
                <w:noProof/>
                <w:rtl/>
              </w:rPr>
            </w:pPr>
            <w:r w:rsidRPr="00410333">
              <w:rPr>
                <w:rFonts w:hint="cs"/>
                <w:noProof/>
                <w:rtl/>
              </w:rPr>
              <w:t>ألمانيا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ريم </w:t>
            </w:r>
            <w:r w:rsidRPr="00410333">
              <w:rPr>
                <w:rFonts w:hint="cs"/>
                <w:noProof/>
                <w:rtl/>
              </w:rPr>
              <w:t>بالحسين</w:t>
            </w:r>
            <w:r w:rsidRPr="00410333">
              <w:rPr>
                <w:noProof/>
                <w:rtl/>
              </w:rPr>
              <w:t>-شريف</w:t>
            </w:r>
          </w:p>
        </w:tc>
        <w:tc>
          <w:tcPr>
            <w:tcW w:w="4678" w:type="dxa"/>
          </w:tcPr>
          <w:p w:rsidR="00752AF7" w:rsidRPr="00410333" w:rsidRDefault="00752AF7" w:rsidP="00E952D6">
            <w:pPr>
              <w:spacing w:before="20" w:after="60" w:line="280" w:lineRule="exact"/>
              <w:rPr>
                <w:noProof/>
                <w:rtl/>
              </w:rPr>
            </w:pPr>
            <w:r w:rsidRPr="00410333">
              <w:rPr>
                <w:rFonts w:hint="cs"/>
                <w:noProof/>
                <w:rtl/>
              </w:rPr>
              <w:t>تونس</w:t>
            </w:r>
          </w:p>
        </w:tc>
      </w:tr>
    </w:tbl>
    <w:p w:rsidR="00752AF7" w:rsidRPr="00410333" w:rsidRDefault="00752AF7" w:rsidP="00E952D6">
      <w:pPr>
        <w:rPr>
          <w:rtl/>
          <w:lang w:bidi="ar-EG"/>
        </w:rPr>
      </w:pPr>
    </w:p>
    <w:tbl>
      <w:tblPr>
        <w:bidiVisual/>
        <w:tblW w:w="0" w:type="auto"/>
        <w:tblLook w:val="04A0" w:firstRow="1" w:lastRow="0" w:firstColumn="1" w:lastColumn="0" w:noHBand="0" w:noVBand="1"/>
      </w:tblPr>
      <w:tblGrid>
        <w:gridCol w:w="1832"/>
        <w:gridCol w:w="3119"/>
        <w:gridCol w:w="4678"/>
      </w:tblGrid>
      <w:tr w:rsidR="00752AF7" w:rsidRPr="00410333" w:rsidTr="001C7221">
        <w:tc>
          <w:tcPr>
            <w:tcW w:w="9629" w:type="dxa"/>
            <w:gridSpan w:val="3"/>
          </w:tcPr>
          <w:p w:rsidR="00752AF7" w:rsidRPr="00410333" w:rsidRDefault="00752AF7" w:rsidP="00E952D6">
            <w:pPr>
              <w:keepNext/>
              <w:keepLines/>
              <w:spacing w:before="0" w:after="120" w:line="300" w:lineRule="exact"/>
              <w:rPr>
                <w:b/>
                <w:bCs/>
                <w:rtl/>
              </w:rPr>
            </w:pPr>
            <w:r w:rsidRPr="00410333">
              <w:rPr>
                <w:b/>
                <w:bCs/>
                <w:rtl/>
              </w:rPr>
              <w:t>لجنة الدراسات</w:t>
            </w:r>
            <w:r w:rsidRPr="00410333">
              <w:rPr>
                <w:rFonts w:hint="cs"/>
                <w:b/>
                <w:bCs/>
                <w:rtl/>
              </w:rPr>
              <w:t> </w:t>
            </w:r>
            <w:r w:rsidRPr="00410333">
              <w:rPr>
                <w:b/>
                <w:bCs/>
              </w:rPr>
              <w:t>2</w:t>
            </w:r>
            <w:r w:rsidRPr="00410333">
              <w:rPr>
                <w:rFonts w:hint="cs"/>
                <w:b/>
                <w:bCs/>
                <w:rtl/>
              </w:rPr>
              <w:t xml:space="preserve"> - </w:t>
            </w:r>
            <w:r w:rsidRPr="00410333">
              <w:rPr>
                <w:b/>
                <w:bCs/>
                <w:rtl/>
              </w:rPr>
              <w:t>الجوانب التشغيلية لتوفير الخدمات وإدارة الاتصالات</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19" w:type="dxa"/>
          </w:tcPr>
          <w:p w:rsidR="00752AF7" w:rsidRPr="00410333" w:rsidRDefault="00752AF7" w:rsidP="00E952D6">
            <w:pPr>
              <w:spacing w:before="20" w:after="60" w:line="280" w:lineRule="exact"/>
              <w:rPr>
                <w:noProof/>
                <w:rtl/>
              </w:rPr>
            </w:pPr>
            <w:r w:rsidRPr="00410333">
              <w:rPr>
                <w:rFonts w:hint="cs"/>
                <w:noProof/>
                <w:rtl/>
              </w:rPr>
              <w:t>فيل روشتون</w:t>
            </w:r>
          </w:p>
        </w:tc>
        <w:tc>
          <w:tcPr>
            <w:tcW w:w="4678" w:type="dxa"/>
          </w:tcPr>
          <w:p w:rsidR="00752AF7" w:rsidRPr="00410333" w:rsidRDefault="00752AF7" w:rsidP="00E952D6">
            <w:pPr>
              <w:spacing w:before="20" w:after="60" w:line="280" w:lineRule="exact"/>
              <w:rPr>
                <w:noProof/>
                <w:rtl/>
              </w:rPr>
            </w:pPr>
            <w:r w:rsidRPr="00410333">
              <w:rPr>
                <w:rFonts w:hint="cs"/>
                <w:noProof/>
                <w:rtl/>
              </w:rPr>
              <w:t>المملكة المتحدة</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19" w:type="dxa"/>
          </w:tcPr>
          <w:p w:rsidR="00752AF7" w:rsidRPr="00410333" w:rsidRDefault="00752AF7" w:rsidP="00E952D6">
            <w:pPr>
              <w:spacing w:before="20" w:after="60" w:line="280" w:lineRule="exact"/>
              <w:rPr>
                <w:noProof/>
                <w:rtl/>
              </w:rPr>
            </w:pPr>
            <w:r w:rsidRPr="00410333">
              <w:rPr>
                <w:noProof/>
                <w:rtl/>
              </w:rPr>
              <w:t>حسام عبد</w:t>
            </w:r>
            <w:r w:rsidRPr="00410333">
              <w:rPr>
                <w:rFonts w:hint="cs"/>
                <w:noProof/>
                <w:rtl/>
              </w:rPr>
              <w:t xml:space="preserve"> المولى</w:t>
            </w:r>
            <w:r w:rsidRPr="00410333">
              <w:rPr>
                <w:noProof/>
                <w:rtl/>
              </w:rPr>
              <w:t xml:space="preserve"> </w:t>
            </w:r>
            <w:r w:rsidRPr="00410333">
              <w:rPr>
                <w:rFonts w:hint="cs"/>
                <w:noProof/>
                <w:rtl/>
              </w:rPr>
              <w:t>صقر</w:t>
            </w:r>
          </w:p>
        </w:tc>
        <w:tc>
          <w:tcPr>
            <w:tcW w:w="4678" w:type="dxa"/>
          </w:tcPr>
          <w:p w:rsidR="00752AF7" w:rsidRPr="00410333" w:rsidRDefault="00752AF7" w:rsidP="00E952D6">
            <w:pPr>
              <w:spacing w:before="20" w:after="60" w:line="280" w:lineRule="exact"/>
              <w:rPr>
                <w:noProof/>
                <w:rtl/>
              </w:rPr>
            </w:pPr>
            <w:r w:rsidRPr="00410333">
              <w:rPr>
                <w:rFonts w:hint="cs"/>
                <w:noProof/>
                <w:rtl/>
              </w:rPr>
              <w:t>مصر</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يانتشوان</w:t>
            </w:r>
            <w:r w:rsidRPr="00410333">
              <w:rPr>
                <w:noProof/>
                <w:rtl/>
              </w:rPr>
              <w:t xml:space="preserve"> </w:t>
            </w:r>
            <w:r w:rsidRPr="00410333">
              <w:rPr>
                <w:rFonts w:hint="cs"/>
                <w:noProof/>
                <w:rtl/>
              </w:rPr>
              <w:t>و</w:t>
            </w:r>
            <w:r w:rsidRPr="00410333">
              <w:rPr>
                <w:noProof/>
                <w:rtl/>
              </w:rPr>
              <w:t>انغ</w:t>
            </w:r>
          </w:p>
        </w:tc>
        <w:tc>
          <w:tcPr>
            <w:tcW w:w="4678"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سيف بن غليطة</w:t>
            </w:r>
          </w:p>
        </w:tc>
        <w:tc>
          <w:tcPr>
            <w:tcW w:w="4678" w:type="dxa"/>
          </w:tcPr>
          <w:p w:rsidR="00752AF7" w:rsidRPr="00410333" w:rsidRDefault="00752AF7" w:rsidP="00E952D6">
            <w:pPr>
              <w:spacing w:before="20" w:after="60" w:line="280" w:lineRule="exact"/>
              <w:rPr>
                <w:noProof/>
                <w:rtl/>
              </w:rPr>
            </w:pPr>
            <w:r w:rsidRPr="00410333">
              <w:rPr>
                <w:rFonts w:hint="cs"/>
                <w:noProof/>
                <w:rtl/>
              </w:rPr>
              <w:t>الإمارات العربية المتحدة</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عبدالله المبدل</w:t>
            </w:r>
          </w:p>
        </w:tc>
        <w:tc>
          <w:tcPr>
            <w:tcW w:w="4678" w:type="dxa"/>
          </w:tcPr>
          <w:p w:rsidR="00752AF7" w:rsidRPr="00410333" w:rsidRDefault="00752AF7" w:rsidP="00E952D6">
            <w:pPr>
              <w:spacing w:before="20" w:after="60" w:line="280" w:lineRule="exact"/>
              <w:rPr>
                <w:noProof/>
                <w:rtl/>
              </w:rPr>
            </w:pPr>
            <w:r w:rsidRPr="00410333">
              <w:rPr>
                <w:rFonts w:hint="cs"/>
                <w:noProof/>
                <w:rtl/>
              </w:rPr>
              <w:t>المملكة العربية السعودية</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tl/>
              </w:rPr>
              <w:t xml:space="preserve">فيليب </w:t>
            </w:r>
            <w:r w:rsidRPr="00410333">
              <w:rPr>
                <w:rFonts w:hint="cs"/>
                <w:rtl/>
              </w:rPr>
              <w:t>فوكار</w:t>
            </w:r>
          </w:p>
        </w:tc>
        <w:tc>
          <w:tcPr>
            <w:tcW w:w="4678" w:type="dxa"/>
          </w:tcPr>
          <w:p w:rsidR="00752AF7" w:rsidRPr="00410333" w:rsidRDefault="00752AF7" w:rsidP="00E952D6">
            <w:pPr>
              <w:spacing w:before="20" w:after="60" w:line="280" w:lineRule="exact"/>
              <w:rPr>
                <w:noProof/>
                <w:rtl/>
              </w:rPr>
            </w:pPr>
            <w:r w:rsidRPr="00410333">
              <w:rPr>
                <w:rFonts w:hint="cs"/>
                <w:noProof/>
                <w:rtl/>
              </w:rPr>
              <w:t>فرنسا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tl/>
              </w:rPr>
              <w:t xml:space="preserve">أحمد </w:t>
            </w:r>
            <w:r w:rsidRPr="00410333">
              <w:rPr>
                <w:rFonts w:hint="cs"/>
                <w:rtl/>
              </w:rPr>
              <w:t>تاج السر</w:t>
            </w:r>
            <w:r w:rsidRPr="00410333">
              <w:rPr>
                <w:rtl/>
              </w:rPr>
              <w:t xml:space="preserve"> عطية محمد</w:t>
            </w:r>
          </w:p>
        </w:tc>
        <w:tc>
          <w:tcPr>
            <w:tcW w:w="4678" w:type="dxa"/>
          </w:tcPr>
          <w:p w:rsidR="00752AF7" w:rsidRPr="00410333" w:rsidRDefault="00752AF7" w:rsidP="00E952D6">
            <w:pPr>
              <w:spacing w:before="20" w:after="60" w:line="280" w:lineRule="exact"/>
              <w:rPr>
                <w:noProof/>
                <w:rtl/>
              </w:rPr>
            </w:pPr>
            <w:r w:rsidRPr="00410333">
              <w:rPr>
                <w:rFonts w:hint="cs"/>
                <w:noProof/>
                <w:rtl/>
              </w:rPr>
              <w:t>السودان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ايسيل </w:t>
            </w:r>
            <w:r w:rsidRPr="00410333">
              <w:rPr>
                <w:rFonts w:hint="cs"/>
                <w:noProof/>
                <w:rtl/>
              </w:rPr>
              <w:t>كانديمير</w:t>
            </w:r>
          </w:p>
        </w:tc>
        <w:tc>
          <w:tcPr>
            <w:tcW w:w="4678" w:type="dxa"/>
          </w:tcPr>
          <w:p w:rsidR="00752AF7" w:rsidRPr="00410333" w:rsidRDefault="00752AF7" w:rsidP="00E952D6">
            <w:pPr>
              <w:spacing w:before="20" w:after="60" w:line="280" w:lineRule="exact"/>
              <w:rPr>
                <w:noProof/>
                <w:rtl/>
              </w:rPr>
            </w:pPr>
            <w:r w:rsidRPr="00410333">
              <w:rPr>
                <w:rFonts w:hint="cs"/>
                <w:noProof/>
                <w:rtl/>
              </w:rPr>
              <w:t>تركيا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غييرمو </w:t>
            </w:r>
            <w:r w:rsidRPr="00410333">
              <w:rPr>
                <w:rFonts w:hint="cs"/>
                <w:noProof/>
                <w:rtl/>
              </w:rPr>
              <w:t>كليمنتي</w:t>
            </w:r>
          </w:p>
        </w:tc>
        <w:tc>
          <w:tcPr>
            <w:tcW w:w="4678" w:type="dxa"/>
          </w:tcPr>
          <w:p w:rsidR="00752AF7" w:rsidRPr="00410333" w:rsidRDefault="00752AF7" w:rsidP="00E952D6">
            <w:pPr>
              <w:spacing w:before="20" w:after="60" w:line="280" w:lineRule="exact"/>
              <w:rPr>
                <w:noProof/>
                <w:rtl/>
              </w:rPr>
            </w:pPr>
            <w:r w:rsidRPr="00410333">
              <w:rPr>
                <w:rFonts w:hint="cs"/>
                <w:noProof/>
                <w:rtl/>
              </w:rPr>
              <w:t>الأرجنتين</w:t>
            </w:r>
          </w:p>
        </w:tc>
      </w:tr>
    </w:tbl>
    <w:p w:rsidR="00752AF7" w:rsidRPr="00410333" w:rsidRDefault="00752AF7" w:rsidP="00E952D6"/>
    <w:tbl>
      <w:tblPr>
        <w:bidiVisual/>
        <w:tblW w:w="0" w:type="auto"/>
        <w:tblLook w:val="04A0" w:firstRow="1" w:lastRow="0" w:firstColumn="1" w:lastColumn="0" w:noHBand="0" w:noVBand="1"/>
      </w:tblPr>
      <w:tblGrid>
        <w:gridCol w:w="1832"/>
        <w:gridCol w:w="3119"/>
        <w:gridCol w:w="4678"/>
      </w:tblGrid>
      <w:tr w:rsidR="00752AF7" w:rsidRPr="00410333" w:rsidTr="001C7221">
        <w:tc>
          <w:tcPr>
            <w:tcW w:w="9629" w:type="dxa"/>
            <w:gridSpan w:val="3"/>
          </w:tcPr>
          <w:p w:rsidR="00752AF7" w:rsidRPr="00410333" w:rsidRDefault="00752AF7" w:rsidP="00E952D6">
            <w:pPr>
              <w:keepNext/>
              <w:keepLines/>
              <w:spacing w:before="0" w:after="120" w:line="300" w:lineRule="exact"/>
              <w:rPr>
                <w:b/>
                <w:bCs/>
                <w:rtl/>
              </w:rPr>
            </w:pPr>
            <w:r w:rsidRPr="00410333">
              <w:rPr>
                <w:b/>
                <w:bCs/>
                <w:rtl/>
              </w:rPr>
              <w:t>لجنة الدراسات</w:t>
            </w:r>
            <w:r w:rsidRPr="00410333">
              <w:rPr>
                <w:rFonts w:hint="cs"/>
                <w:b/>
                <w:bCs/>
                <w:rtl/>
              </w:rPr>
              <w:t> </w:t>
            </w:r>
            <w:r w:rsidRPr="00410333">
              <w:rPr>
                <w:b/>
                <w:bCs/>
              </w:rPr>
              <w:t>3</w:t>
            </w:r>
            <w:r w:rsidRPr="00410333">
              <w:rPr>
                <w:rFonts w:hint="cs"/>
                <w:b/>
                <w:bCs/>
                <w:rtl/>
              </w:rPr>
              <w:t xml:space="preserve"> - </w:t>
            </w:r>
            <w:r w:rsidRPr="00410333">
              <w:rPr>
                <w:b/>
                <w:bCs/>
                <w:rtl/>
              </w:rPr>
              <w:t>مبادئ التعريفة والمحاسبة والقضايا الاقتصادية والقضايا الاقتصادية والسياساتية المتصلة بالاتصالات/تكنولوجيا المعلومات والاتصالات على الصعيد الدولي</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19" w:type="dxa"/>
          </w:tcPr>
          <w:p w:rsidR="00752AF7" w:rsidRPr="00410333" w:rsidRDefault="00752AF7" w:rsidP="00E952D6">
            <w:pPr>
              <w:spacing w:before="20" w:after="60" w:line="280" w:lineRule="exact"/>
              <w:rPr>
                <w:noProof/>
                <w:rtl/>
              </w:rPr>
            </w:pPr>
            <w:r w:rsidRPr="00410333">
              <w:rPr>
                <w:rFonts w:hint="cs"/>
                <w:noProof/>
                <w:rtl/>
              </w:rPr>
              <w:t>سييشي تسوغاوا</w:t>
            </w:r>
          </w:p>
        </w:tc>
        <w:tc>
          <w:tcPr>
            <w:tcW w:w="4678" w:type="dxa"/>
          </w:tcPr>
          <w:p w:rsidR="00752AF7" w:rsidRPr="00410333" w:rsidRDefault="00752AF7" w:rsidP="00E952D6">
            <w:pPr>
              <w:spacing w:before="20" w:after="60" w:line="280" w:lineRule="exact"/>
              <w:rPr>
                <w:noProof/>
                <w:rtl/>
              </w:rPr>
            </w:pPr>
            <w:r w:rsidRPr="00410333">
              <w:rPr>
                <w:rFonts w:hint="cs"/>
                <w:noProof/>
                <w:rtl/>
              </w:rPr>
              <w:t>اليابان</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19" w:type="dxa"/>
          </w:tcPr>
          <w:p w:rsidR="00752AF7" w:rsidRPr="00410333" w:rsidRDefault="00752AF7" w:rsidP="00E952D6">
            <w:pPr>
              <w:spacing w:before="20" w:after="60" w:line="280" w:lineRule="exact"/>
              <w:rPr>
                <w:noProof/>
                <w:rtl/>
              </w:rPr>
            </w:pPr>
            <w:r w:rsidRPr="00410333">
              <w:rPr>
                <w:rFonts w:hint="cs"/>
                <w:noProof/>
                <w:rtl/>
              </w:rPr>
              <w:t>أحمد سعيد</w:t>
            </w:r>
          </w:p>
        </w:tc>
        <w:tc>
          <w:tcPr>
            <w:tcW w:w="4678" w:type="dxa"/>
          </w:tcPr>
          <w:p w:rsidR="00752AF7" w:rsidRPr="00410333" w:rsidRDefault="00752AF7" w:rsidP="00E952D6">
            <w:pPr>
              <w:spacing w:before="20" w:after="60" w:line="280" w:lineRule="exact"/>
              <w:rPr>
                <w:noProof/>
                <w:rtl/>
              </w:rPr>
            </w:pPr>
            <w:r w:rsidRPr="00410333">
              <w:rPr>
                <w:rFonts w:hint="cs"/>
                <w:noProof/>
                <w:rtl/>
              </w:rPr>
              <w:t>مصر</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بينجوي جوزفين آدو</w:t>
            </w:r>
          </w:p>
        </w:tc>
        <w:tc>
          <w:tcPr>
            <w:tcW w:w="4678" w:type="dxa"/>
          </w:tcPr>
          <w:p w:rsidR="00752AF7" w:rsidRPr="00410333" w:rsidRDefault="00752AF7" w:rsidP="00E952D6">
            <w:pPr>
              <w:spacing w:before="20" w:after="60" w:line="280" w:lineRule="exact"/>
              <w:rPr>
                <w:noProof/>
                <w:rtl/>
              </w:rPr>
            </w:pPr>
            <w:r w:rsidRPr="00410333">
              <w:rPr>
                <w:rFonts w:hint="cs"/>
                <w:noProof/>
                <w:rtl/>
              </w:rPr>
              <w:t>كوت ديفوار</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أميناتا درامي</w:t>
            </w:r>
          </w:p>
        </w:tc>
        <w:tc>
          <w:tcPr>
            <w:tcW w:w="4678" w:type="dxa"/>
          </w:tcPr>
          <w:p w:rsidR="00752AF7" w:rsidRPr="00410333" w:rsidRDefault="00752AF7" w:rsidP="00E952D6">
            <w:pPr>
              <w:spacing w:before="20" w:after="60" w:line="280" w:lineRule="exact"/>
              <w:rPr>
                <w:noProof/>
                <w:rtl/>
              </w:rPr>
            </w:pPr>
            <w:r w:rsidRPr="00410333">
              <w:rPr>
                <w:rFonts w:hint="cs"/>
                <w:noProof/>
                <w:rtl/>
              </w:rPr>
              <w:t>السنغال</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رينولد كريسبين مفونغاهيما</w:t>
            </w:r>
          </w:p>
        </w:tc>
        <w:tc>
          <w:tcPr>
            <w:tcW w:w="4678" w:type="dxa"/>
          </w:tcPr>
          <w:p w:rsidR="00752AF7" w:rsidRPr="00410333" w:rsidRDefault="00752AF7" w:rsidP="00A226CD">
            <w:pPr>
              <w:spacing w:before="20" w:after="60" w:line="280" w:lineRule="exact"/>
              <w:rPr>
                <w:noProof/>
                <w:rtl/>
              </w:rPr>
            </w:pPr>
            <w:r w:rsidRPr="00410333">
              <w:rPr>
                <w:rFonts w:hint="cs"/>
                <w:noProof/>
                <w:rtl/>
              </w:rPr>
              <w:t>تنزانيا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بيونغنام لي</w:t>
            </w:r>
          </w:p>
        </w:tc>
        <w:tc>
          <w:tcPr>
            <w:tcW w:w="4678" w:type="dxa"/>
          </w:tcPr>
          <w:p w:rsidR="00752AF7" w:rsidRPr="00410333" w:rsidRDefault="00752AF7" w:rsidP="00E952D6">
            <w:pPr>
              <w:spacing w:before="20" w:after="60" w:line="280" w:lineRule="exact"/>
              <w:rPr>
                <w:noProof/>
                <w:rtl/>
              </w:rPr>
            </w:pPr>
            <w:r w:rsidRPr="00410333">
              <w:rPr>
                <w:rFonts w:hint="cs"/>
                <w:noProof/>
                <w:rtl/>
              </w:rPr>
              <w:t>جمهورية كوريا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عادل محمد درويش</w:t>
            </w:r>
          </w:p>
        </w:tc>
        <w:tc>
          <w:tcPr>
            <w:tcW w:w="4678" w:type="dxa"/>
          </w:tcPr>
          <w:p w:rsidR="00752AF7" w:rsidRPr="00410333" w:rsidRDefault="00752AF7" w:rsidP="00E952D6">
            <w:pPr>
              <w:spacing w:before="20" w:after="60" w:line="280" w:lineRule="exact"/>
              <w:rPr>
                <w:noProof/>
                <w:rtl/>
              </w:rPr>
            </w:pPr>
            <w:r w:rsidRPr="00410333">
              <w:rPr>
                <w:rFonts w:hint="cs"/>
                <w:noProof/>
                <w:rtl/>
              </w:rPr>
              <w:t>البحرين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آبراو بالبين إسيلفا</w:t>
            </w:r>
          </w:p>
        </w:tc>
        <w:tc>
          <w:tcPr>
            <w:tcW w:w="4678" w:type="dxa"/>
          </w:tcPr>
          <w:p w:rsidR="00752AF7" w:rsidRPr="00410333" w:rsidRDefault="00752AF7" w:rsidP="00E952D6">
            <w:pPr>
              <w:spacing w:before="20" w:after="60" w:line="280" w:lineRule="exact"/>
              <w:rPr>
                <w:noProof/>
                <w:rtl/>
              </w:rPr>
            </w:pPr>
            <w:r w:rsidRPr="00410333">
              <w:rPr>
                <w:rFonts w:hint="cs"/>
                <w:noProof/>
                <w:rtl/>
              </w:rPr>
              <w:t>البرازيل</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أليكسي بورودين</w:t>
            </w:r>
          </w:p>
        </w:tc>
        <w:tc>
          <w:tcPr>
            <w:tcW w:w="4678" w:type="dxa"/>
          </w:tcPr>
          <w:p w:rsidR="00752AF7" w:rsidRPr="00410333" w:rsidRDefault="00752AF7" w:rsidP="00E952D6">
            <w:pPr>
              <w:spacing w:before="20" w:after="60" w:line="280" w:lineRule="exact"/>
              <w:rPr>
                <w:noProof/>
                <w:rtl/>
              </w:rPr>
            </w:pPr>
            <w:r w:rsidRPr="00410333">
              <w:rPr>
                <w:rFonts w:hint="cs"/>
                <w:noProof/>
                <w:rtl/>
              </w:rPr>
              <w:t>الاتحاد الروسي</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دومينيك فورغيس</w:t>
            </w:r>
          </w:p>
        </w:tc>
        <w:tc>
          <w:tcPr>
            <w:tcW w:w="4678" w:type="dxa"/>
          </w:tcPr>
          <w:p w:rsidR="00752AF7" w:rsidRPr="00410333" w:rsidRDefault="00752AF7" w:rsidP="00E952D6">
            <w:pPr>
              <w:spacing w:before="20" w:after="60" w:line="280" w:lineRule="exact"/>
              <w:rPr>
                <w:noProof/>
                <w:rtl/>
              </w:rPr>
            </w:pPr>
            <w:r w:rsidRPr="00410333">
              <w:rPr>
                <w:rFonts w:hint="cs"/>
                <w:noProof/>
                <w:rtl/>
              </w:rPr>
              <w:t>فرنسا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tl/>
              </w:rPr>
              <w:t xml:space="preserve">كريمة </w:t>
            </w:r>
            <w:r w:rsidRPr="00410333">
              <w:rPr>
                <w:rFonts w:hint="cs"/>
                <w:rtl/>
              </w:rPr>
              <w:t>محمودي</w:t>
            </w:r>
          </w:p>
        </w:tc>
        <w:tc>
          <w:tcPr>
            <w:tcW w:w="4678" w:type="dxa"/>
          </w:tcPr>
          <w:p w:rsidR="00752AF7" w:rsidRPr="00410333" w:rsidRDefault="00752AF7" w:rsidP="00E952D6">
            <w:pPr>
              <w:spacing w:before="20" w:after="60" w:line="280" w:lineRule="exact"/>
              <w:rPr>
                <w:noProof/>
                <w:rtl/>
              </w:rPr>
            </w:pPr>
            <w:r w:rsidRPr="00410333">
              <w:rPr>
                <w:rFonts w:hint="cs"/>
                <w:noProof/>
                <w:rtl/>
              </w:rPr>
              <w:t>تونس</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منير</w:t>
            </w:r>
            <w:r w:rsidRPr="00410333">
              <w:rPr>
                <w:rFonts w:hint="cs"/>
                <w:noProof/>
                <w:rtl/>
              </w:rPr>
              <w:t xml:space="preserve"> تاج السر التهامي المكي</w:t>
            </w:r>
          </w:p>
        </w:tc>
        <w:tc>
          <w:tcPr>
            <w:tcW w:w="4678" w:type="dxa"/>
          </w:tcPr>
          <w:p w:rsidR="00752AF7" w:rsidRPr="00410333" w:rsidRDefault="00752AF7" w:rsidP="00E952D6">
            <w:pPr>
              <w:spacing w:before="20" w:after="60" w:line="280" w:lineRule="exact"/>
              <w:rPr>
                <w:noProof/>
                <w:rtl/>
              </w:rPr>
            </w:pPr>
            <w:r w:rsidRPr="00410333">
              <w:rPr>
                <w:rFonts w:hint="cs"/>
                <w:noProof/>
                <w:rtl/>
              </w:rPr>
              <w:t>السودان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محمد </w:t>
            </w:r>
            <w:r w:rsidRPr="00410333">
              <w:rPr>
                <w:rFonts w:hint="cs"/>
                <w:noProof/>
                <w:rtl/>
              </w:rPr>
              <w:t>أ</w:t>
            </w:r>
            <w:r w:rsidRPr="00410333">
              <w:rPr>
                <w:noProof/>
                <w:rtl/>
              </w:rPr>
              <w:t>حمد المومني</w:t>
            </w:r>
          </w:p>
        </w:tc>
        <w:tc>
          <w:tcPr>
            <w:tcW w:w="4678" w:type="dxa"/>
          </w:tcPr>
          <w:p w:rsidR="00752AF7" w:rsidRPr="00410333" w:rsidRDefault="00752AF7" w:rsidP="00E952D6">
            <w:pPr>
              <w:spacing w:before="20" w:after="60" w:line="280" w:lineRule="exact"/>
              <w:rPr>
                <w:noProof/>
                <w:rtl/>
              </w:rPr>
            </w:pPr>
            <w:r w:rsidRPr="00410333">
              <w:rPr>
                <w:rFonts w:hint="cs"/>
                <w:noProof/>
                <w:rtl/>
              </w:rPr>
              <w:t>الأردن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ليليانا </w:t>
            </w:r>
            <w:r w:rsidRPr="00410333">
              <w:rPr>
                <w:rFonts w:hint="cs"/>
                <w:noProof/>
                <w:rtl/>
              </w:rPr>
              <w:t>بيين</w:t>
            </w:r>
          </w:p>
        </w:tc>
        <w:tc>
          <w:tcPr>
            <w:tcW w:w="4678" w:type="dxa"/>
          </w:tcPr>
          <w:p w:rsidR="00752AF7" w:rsidRPr="00410333" w:rsidRDefault="00752AF7" w:rsidP="00E952D6">
            <w:pPr>
              <w:spacing w:before="20" w:after="60" w:line="280" w:lineRule="exact"/>
              <w:rPr>
                <w:noProof/>
                <w:rtl/>
              </w:rPr>
            </w:pPr>
            <w:r w:rsidRPr="00410333">
              <w:rPr>
                <w:rFonts w:hint="cs"/>
                <w:noProof/>
                <w:rtl/>
              </w:rPr>
              <w:t>الأرجنتين</w:t>
            </w:r>
          </w:p>
        </w:tc>
      </w:tr>
    </w:tbl>
    <w:p w:rsidR="00E969FB" w:rsidRPr="00410333" w:rsidRDefault="00E969FB" w:rsidP="00E952D6">
      <w:pPr>
        <w:rPr>
          <w:rtl/>
          <w:lang w:bidi="ar-EG"/>
        </w:rPr>
      </w:pPr>
    </w:p>
    <w:tbl>
      <w:tblPr>
        <w:bidiVisual/>
        <w:tblW w:w="0" w:type="auto"/>
        <w:tblLook w:val="04A0" w:firstRow="1" w:lastRow="0" w:firstColumn="1" w:lastColumn="0" w:noHBand="0" w:noVBand="1"/>
      </w:tblPr>
      <w:tblGrid>
        <w:gridCol w:w="1832"/>
        <w:gridCol w:w="3119"/>
        <w:gridCol w:w="4678"/>
      </w:tblGrid>
      <w:tr w:rsidR="00752AF7" w:rsidRPr="00410333" w:rsidTr="001C7221">
        <w:tc>
          <w:tcPr>
            <w:tcW w:w="9629" w:type="dxa"/>
            <w:gridSpan w:val="3"/>
          </w:tcPr>
          <w:p w:rsidR="00752AF7" w:rsidRPr="00410333" w:rsidRDefault="00752AF7" w:rsidP="00E952D6">
            <w:pPr>
              <w:keepNext/>
              <w:keepLines/>
              <w:spacing w:before="0" w:after="120" w:line="300" w:lineRule="exact"/>
              <w:rPr>
                <w:b/>
                <w:bCs/>
                <w:rtl/>
              </w:rPr>
            </w:pPr>
            <w:r w:rsidRPr="00410333">
              <w:rPr>
                <w:rFonts w:hint="cs"/>
                <w:b/>
                <w:bCs/>
                <w:rtl/>
              </w:rPr>
              <w:lastRenderedPageBreak/>
              <w:t xml:space="preserve">لجنة الدراسات </w:t>
            </w:r>
            <w:r w:rsidRPr="00410333">
              <w:rPr>
                <w:b/>
                <w:bCs/>
              </w:rPr>
              <w:t>5</w:t>
            </w:r>
            <w:r w:rsidRPr="00410333">
              <w:rPr>
                <w:rFonts w:hint="cs"/>
                <w:b/>
                <w:bCs/>
                <w:rtl/>
              </w:rPr>
              <w:t xml:space="preserve"> - </w:t>
            </w:r>
            <w:r w:rsidRPr="00410333">
              <w:rPr>
                <w:b/>
                <w:bCs/>
                <w:rtl/>
              </w:rPr>
              <w:t>البيئة وتغير المناخ واقتصاد التدوير</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19" w:type="dxa"/>
          </w:tcPr>
          <w:p w:rsidR="00752AF7" w:rsidRPr="00410333" w:rsidRDefault="00752AF7" w:rsidP="00E952D6">
            <w:pPr>
              <w:spacing w:before="20" w:after="60" w:line="280" w:lineRule="exact"/>
              <w:rPr>
                <w:noProof/>
                <w:rtl/>
              </w:rPr>
            </w:pPr>
            <w:r w:rsidRPr="00410333">
              <w:rPr>
                <w:noProof/>
                <w:rtl/>
              </w:rPr>
              <w:t xml:space="preserve">ماريا فيكتوريا </w:t>
            </w:r>
            <w:r w:rsidRPr="00410333">
              <w:rPr>
                <w:rFonts w:hint="cs"/>
                <w:noProof/>
                <w:rtl/>
              </w:rPr>
              <w:t>سوكينيك</w:t>
            </w:r>
          </w:p>
        </w:tc>
        <w:tc>
          <w:tcPr>
            <w:tcW w:w="4678" w:type="dxa"/>
          </w:tcPr>
          <w:p w:rsidR="00752AF7" w:rsidRPr="00410333" w:rsidRDefault="00752AF7" w:rsidP="00E952D6">
            <w:pPr>
              <w:spacing w:before="20" w:after="60" w:line="280" w:lineRule="exact"/>
              <w:rPr>
                <w:noProof/>
                <w:rtl/>
              </w:rPr>
            </w:pPr>
            <w:r w:rsidRPr="00410333">
              <w:rPr>
                <w:rFonts w:hint="cs"/>
                <w:noProof/>
                <w:rtl/>
              </w:rPr>
              <w:t>الأرجنتين</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19" w:type="dxa"/>
          </w:tcPr>
          <w:p w:rsidR="00752AF7" w:rsidRPr="00410333" w:rsidRDefault="00752AF7" w:rsidP="00E952D6">
            <w:pPr>
              <w:spacing w:before="20" w:after="60" w:line="280" w:lineRule="exact"/>
              <w:rPr>
                <w:noProof/>
                <w:rtl/>
              </w:rPr>
            </w:pPr>
            <w:r w:rsidRPr="00410333">
              <w:rPr>
                <w:noProof/>
                <w:rtl/>
              </w:rPr>
              <w:t>نيفين توفيق</w:t>
            </w:r>
          </w:p>
        </w:tc>
        <w:tc>
          <w:tcPr>
            <w:tcW w:w="4678" w:type="dxa"/>
          </w:tcPr>
          <w:p w:rsidR="00752AF7" w:rsidRPr="00410333" w:rsidRDefault="00752AF7" w:rsidP="00E952D6">
            <w:pPr>
              <w:spacing w:before="20" w:after="60" w:line="280" w:lineRule="exact"/>
              <w:rPr>
                <w:noProof/>
                <w:rtl/>
              </w:rPr>
            </w:pPr>
            <w:r w:rsidRPr="00410333">
              <w:rPr>
                <w:rFonts w:hint="cs"/>
                <w:noProof/>
                <w:rtl/>
              </w:rPr>
              <w:t>مصر</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كازوهيرو تاكايا</w:t>
            </w:r>
          </w:p>
        </w:tc>
        <w:tc>
          <w:tcPr>
            <w:tcW w:w="4678" w:type="dxa"/>
          </w:tcPr>
          <w:p w:rsidR="00752AF7" w:rsidRPr="00410333" w:rsidRDefault="00752AF7" w:rsidP="00E952D6">
            <w:pPr>
              <w:spacing w:before="20" w:after="60" w:line="280" w:lineRule="exact"/>
              <w:rPr>
                <w:noProof/>
                <w:rtl/>
              </w:rPr>
            </w:pPr>
            <w:r w:rsidRPr="00410333">
              <w:rPr>
                <w:rFonts w:hint="cs"/>
                <w:noProof/>
                <w:rtl/>
              </w:rPr>
              <w:t>اليابان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شو</w:t>
            </w:r>
            <w:r w:rsidRPr="00410333">
              <w:rPr>
                <w:rFonts w:hint="cs"/>
                <w:noProof/>
                <w:rtl/>
              </w:rPr>
              <w:t>غ</w:t>
            </w:r>
            <w:r w:rsidRPr="00410333">
              <w:rPr>
                <w:noProof/>
                <w:rtl/>
              </w:rPr>
              <w:t xml:space="preserve">وانغ </w:t>
            </w:r>
            <w:r w:rsidRPr="00410333">
              <w:rPr>
                <w:rFonts w:hint="cs"/>
                <w:noProof/>
                <w:rtl/>
              </w:rPr>
              <w:t>كي</w:t>
            </w:r>
          </w:p>
        </w:tc>
        <w:tc>
          <w:tcPr>
            <w:tcW w:w="4678"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ليونيد رابينوفيتش</w:t>
            </w:r>
          </w:p>
        </w:tc>
        <w:tc>
          <w:tcPr>
            <w:tcW w:w="4678" w:type="dxa"/>
          </w:tcPr>
          <w:p w:rsidR="00752AF7" w:rsidRPr="00410333" w:rsidRDefault="00752AF7" w:rsidP="00E952D6">
            <w:pPr>
              <w:spacing w:before="20" w:after="60" w:line="280" w:lineRule="exact"/>
              <w:rPr>
                <w:noProof/>
                <w:rtl/>
              </w:rPr>
            </w:pPr>
            <w:r w:rsidRPr="00410333">
              <w:rPr>
                <w:rFonts w:hint="cs"/>
                <w:noProof/>
                <w:rtl/>
              </w:rPr>
              <w:t>الولايات المتحدة</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ساميونغ شونغ</w:t>
            </w:r>
          </w:p>
        </w:tc>
        <w:tc>
          <w:tcPr>
            <w:tcW w:w="4678" w:type="dxa"/>
          </w:tcPr>
          <w:p w:rsidR="00752AF7" w:rsidRPr="00410333" w:rsidRDefault="00752AF7" w:rsidP="00E952D6">
            <w:pPr>
              <w:spacing w:before="20" w:after="60" w:line="280" w:lineRule="exact"/>
              <w:rPr>
                <w:noProof/>
                <w:rtl/>
              </w:rPr>
            </w:pPr>
            <w:r w:rsidRPr="00410333">
              <w:rPr>
                <w:rFonts w:hint="cs"/>
                <w:noProof/>
                <w:rtl/>
              </w:rPr>
              <w:t>جمهورية كوريا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جان مانويل </w:t>
            </w:r>
            <w:r w:rsidRPr="00410333">
              <w:rPr>
                <w:rFonts w:hint="cs"/>
                <w:noProof/>
                <w:rtl/>
              </w:rPr>
              <w:t>كانيه</w:t>
            </w:r>
          </w:p>
        </w:tc>
        <w:tc>
          <w:tcPr>
            <w:tcW w:w="4678" w:type="dxa"/>
          </w:tcPr>
          <w:p w:rsidR="00752AF7" w:rsidRPr="00410333" w:rsidRDefault="00752AF7" w:rsidP="00E952D6">
            <w:pPr>
              <w:spacing w:before="20" w:after="60" w:line="280" w:lineRule="exact"/>
              <w:rPr>
                <w:noProof/>
                <w:rtl/>
              </w:rPr>
            </w:pPr>
            <w:r w:rsidRPr="00410333">
              <w:rPr>
                <w:rFonts w:hint="cs"/>
                <w:noProof/>
                <w:rtl/>
              </w:rPr>
              <w:t>فرنسا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فنسنت أوربان </w:t>
            </w:r>
            <w:r w:rsidRPr="00410333">
              <w:rPr>
                <w:rFonts w:hint="cs"/>
                <w:noProof/>
                <w:rtl/>
              </w:rPr>
              <w:t>نمرونا</w:t>
            </w:r>
          </w:p>
        </w:tc>
        <w:tc>
          <w:tcPr>
            <w:tcW w:w="4678" w:type="dxa"/>
          </w:tcPr>
          <w:p w:rsidR="00752AF7" w:rsidRPr="00410333" w:rsidRDefault="00752AF7" w:rsidP="00E952D6">
            <w:pPr>
              <w:spacing w:before="20" w:after="60" w:line="280" w:lineRule="exact"/>
              <w:rPr>
                <w:noProof/>
                <w:rtl/>
              </w:rPr>
            </w:pPr>
            <w:r w:rsidRPr="00410333">
              <w:rPr>
                <w:rFonts w:hint="cs"/>
                <w:noProof/>
                <w:rtl/>
              </w:rPr>
              <w:t>إفريقيا الوسطى</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rtl/>
              </w:rPr>
            </w:pPr>
            <w:r w:rsidRPr="00410333">
              <w:rPr>
                <w:rFonts w:hint="cs"/>
                <w:rtl/>
              </w:rPr>
              <w:t>إيمان</w:t>
            </w:r>
            <w:r w:rsidRPr="00410333">
              <w:rPr>
                <w:rtl/>
              </w:rPr>
              <w:t xml:space="preserve"> فاروق محمود عثمان</w:t>
            </w:r>
          </w:p>
        </w:tc>
        <w:tc>
          <w:tcPr>
            <w:tcW w:w="4678" w:type="dxa"/>
          </w:tcPr>
          <w:p w:rsidR="00752AF7" w:rsidRPr="00410333" w:rsidRDefault="00752AF7" w:rsidP="00E952D6">
            <w:pPr>
              <w:spacing w:before="20" w:after="60" w:line="280" w:lineRule="exact"/>
              <w:rPr>
                <w:noProof/>
                <w:rtl/>
              </w:rPr>
            </w:pPr>
            <w:r w:rsidRPr="00410333">
              <w:rPr>
                <w:rFonts w:hint="cs"/>
                <w:noProof/>
                <w:rtl/>
              </w:rPr>
              <w:t>السودان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جوزيف </w:t>
            </w:r>
            <w:r w:rsidRPr="00410333">
              <w:rPr>
                <w:rFonts w:hint="cs"/>
                <w:noProof/>
                <w:rtl/>
              </w:rPr>
              <w:t>أوبيتز</w:t>
            </w:r>
          </w:p>
        </w:tc>
        <w:tc>
          <w:tcPr>
            <w:tcW w:w="4678" w:type="dxa"/>
          </w:tcPr>
          <w:p w:rsidR="00752AF7" w:rsidRPr="00410333" w:rsidRDefault="00752AF7" w:rsidP="00E952D6">
            <w:pPr>
              <w:spacing w:before="20" w:after="60" w:line="280" w:lineRule="exact"/>
              <w:rPr>
                <w:noProof/>
                <w:rtl/>
              </w:rPr>
            </w:pPr>
            <w:r w:rsidRPr="00410333">
              <w:rPr>
                <w:rFonts w:hint="cs"/>
                <w:noProof/>
                <w:rtl/>
              </w:rPr>
              <w:t>ألمانيا</w:t>
            </w:r>
          </w:p>
        </w:tc>
      </w:tr>
    </w:tbl>
    <w:p w:rsidR="00752AF7" w:rsidRPr="00410333" w:rsidRDefault="00752AF7" w:rsidP="00E952D6"/>
    <w:tbl>
      <w:tblPr>
        <w:bidiVisual/>
        <w:tblW w:w="0" w:type="auto"/>
        <w:tblLook w:val="04A0" w:firstRow="1" w:lastRow="0" w:firstColumn="1" w:lastColumn="0" w:noHBand="0" w:noVBand="1"/>
      </w:tblPr>
      <w:tblGrid>
        <w:gridCol w:w="1832"/>
        <w:gridCol w:w="3119"/>
        <w:gridCol w:w="4678"/>
      </w:tblGrid>
      <w:tr w:rsidR="00752AF7" w:rsidRPr="00410333" w:rsidTr="001C7221">
        <w:tc>
          <w:tcPr>
            <w:tcW w:w="9629" w:type="dxa"/>
            <w:gridSpan w:val="3"/>
          </w:tcPr>
          <w:p w:rsidR="00752AF7" w:rsidRPr="00410333" w:rsidRDefault="00752AF7" w:rsidP="00E952D6">
            <w:pPr>
              <w:keepNext/>
              <w:keepLines/>
              <w:spacing w:before="0" w:after="120" w:line="300" w:lineRule="exact"/>
              <w:rPr>
                <w:b/>
                <w:bCs/>
                <w:rtl/>
              </w:rPr>
            </w:pPr>
            <w:r w:rsidRPr="00410333">
              <w:rPr>
                <w:rFonts w:hint="cs"/>
                <w:b/>
                <w:bCs/>
                <w:rtl/>
              </w:rPr>
              <w:t xml:space="preserve">لجنة الدراسات </w:t>
            </w:r>
            <w:r w:rsidRPr="00410333">
              <w:rPr>
                <w:b/>
                <w:bCs/>
              </w:rPr>
              <w:t>9</w:t>
            </w:r>
            <w:r w:rsidRPr="00410333">
              <w:rPr>
                <w:rFonts w:hint="cs"/>
                <w:b/>
                <w:bCs/>
                <w:rtl/>
              </w:rPr>
              <w:t xml:space="preserve"> - </w:t>
            </w:r>
            <w:r w:rsidRPr="00410333">
              <w:rPr>
                <w:b/>
                <w:bCs/>
                <w:rtl/>
              </w:rPr>
              <w:t>الإرسال التلفزيوني والصوتي والشبكات الكبلية المتكاملة عريضة النطاق</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19" w:type="dxa"/>
          </w:tcPr>
          <w:p w:rsidR="00752AF7" w:rsidRPr="00410333" w:rsidRDefault="00752AF7" w:rsidP="00E952D6">
            <w:pPr>
              <w:spacing w:before="20" w:after="60" w:line="280" w:lineRule="exact"/>
              <w:rPr>
                <w:noProof/>
                <w:rtl/>
              </w:rPr>
            </w:pPr>
            <w:r w:rsidRPr="00410333">
              <w:rPr>
                <w:rFonts w:hint="cs"/>
                <w:noProof/>
                <w:rtl/>
              </w:rPr>
              <w:t>ساتوشي مياجي</w:t>
            </w:r>
          </w:p>
        </w:tc>
        <w:tc>
          <w:tcPr>
            <w:tcW w:w="4678" w:type="dxa"/>
          </w:tcPr>
          <w:p w:rsidR="00752AF7" w:rsidRPr="00410333" w:rsidRDefault="00752AF7" w:rsidP="00E952D6">
            <w:pPr>
              <w:spacing w:before="20" w:after="60" w:line="280" w:lineRule="exact"/>
              <w:rPr>
                <w:noProof/>
                <w:rtl/>
              </w:rPr>
            </w:pPr>
            <w:r w:rsidRPr="00410333">
              <w:rPr>
                <w:rFonts w:hint="cs"/>
                <w:noProof/>
                <w:rtl/>
              </w:rPr>
              <w:t>اليابان</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19" w:type="dxa"/>
          </w:tcPr>
          <w:p w:rsidR="00752AF7" w:rsidRPr="00410333" w:rsidRDefault="00752AF7" w:rsidP="00E952D6">
            <w:pPr>
              <w:spacing w:before="20" w:after="60" w:line="280" w:lineRule="exact"/>
              <w:rPr>
                <w:noProof/>
                <w:rtl/>
              </w:rPr>
            </w:pPr>
            <w:r w:rsidRPr="00410333">
              <w:rPr>
                <w:rFonts w:hint="cs"/>
                <w:noProof/>
                <w:rtl/>
              </w:rPr>
              <w:t>جيفان</w:t>
            </w:r>
            <w:r w:rsidRPr="00410333">
              <w:rPr>
                <w:noProof/>
                <w:rtl/>
              </w:rPr>
              <w:t xml:space="preserve"> شنغ</w:t>
            </w:r>
          </w:p>
        </w:tc>
        <w:tc>
          <w:tcPr>
            <w:tcW w:w="4678"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تايكيون كيم</w:t>
            </w:r>
          </w:p>
        </w:tc>
        <w:tc>
          <w:tcPr>
            <w:tcW w:w="4678" w:type="dxa"/>
          </w:tcPr>
          <w:p w:rsidR="00752AF7" w:rsidRPr="00410333" w:rsidRDefault="00752AF7" w:rsidP="00E952D6">
            <w:pPr>
              <w:spacing w:before="20" w:after="60" w:line="280" w:lineRule="exact"/>
              <w:rPr>
                <w:noProof/>
                <w:rtl/>
              </w:rPr>
            </w:pPr>
            <w:r w:rsidRPr="00410333">
              <w:rPr>
                <w:rFonts w:hint="cs"/>
                <w:noProof/>
                <w:rtl/>
              </w:rPr>
              <w:t>جمهورية كوريا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بليز </w:t>
            </w:r>
            <w:r w:rsidRPr="00410333">
              <w:rPr>
                <w:rFonts w:hint="cs"/>
                <w:noProof/>
                <w:rtl/>
              </w:rPr>
              <w:t>كورسير</w:t>
            </w:r>
            <w:r w:rsidRPr="00410333">
              <w:rPr>
                <w:noProof/>
                <w:rtl/>
              </w:rPr>
              <w:t xml:space="preserve"> ممادو</w:t>
            </w:r>
          </w:p>
        </w:tc>
        <w:tc>
          <w:tcPr>
            <w:tcW w:w="4678" w:type="dxa"/>
          </w:tcPr>
          <w:p w:rsidR="00752AF7" w:rsidRPr="00410333" w:rsidRDefault="00752AF7" w:rsidP="00E952D6">
            <w:pPr>
              <w:spacing w:before="20" w:after="60" w:line="280" w:lineRule="exact"/>
              <w:rPr>
                <w:noProof/>
                <w:rtl/>
              </w:rPr>
            </w:pPr>
            <w:r w:rsidRPr="00410333">
              <w:rPr>
                <w:rFonts w:hint="cs"/>
                <w:noProof/>
                <w:rtl/>
              </w:rPr>
              <w:t>إفريقيا الوسطى</w:t>
            </w:r>
          </w:p>
        </w:tc>
      </w:tr>
    </w:tbl>
    <w:p w:rsidR="00752AF7" w:rsidRPr="00410333" w:rsidRDefault="00752AF7" w:rsidP="00E952D6">
      <w:pPr>
        <w:rPr>
          <w:rtl/>
          <w:lang w:bidi="ar-EG"/>
        </w:rPr>
      </w:pPr>
    </w:p>
    <w:tbl>
      <w:tblPr>
        <w:bidiVisual/>
        <w:tblW w:w="0" w:type="auto"/>
        <w:tblLook w:val="04A0" w:firstRow="1" w:lastRow="0" w:firstColumn="1" w:lastColumn="0" w:noHBand="0" w:noVBand="1"/>
      </w:tblPr>
      <w:tblGrid>
        <w:gridCol w:w="1832"/>
        <w:gridCol w:w="3119"/>
        <w:gridCol w:w="4678"/>
      </w:tblGrid>
      <w:tr w:rsidR="00752AF7" w:rsidRPr="00410333" w:rsidTr="001C7221">
        <w:tc>
          <w:tcPr>
            <w:tcW w:w="9629" w:type="dxa"/>
            <w:gridSpan w:val="3"/>
          </w:tcPr>
          <w:p w:rsidR="00752AF7" w:rsidRPr="00410333" w:rsidRDefault="00752AF7" w:rsidP="00E952D6">
            <w:pPr>
              <w:keepNext/>
              <w:keepLines/>
              <w:spacing w:before="0" w:after="120" w:line="300" w:lineRule="exact"/>
              <w:rPr>
                <w:b/>
                <w:bCs/>
                <w:rtl/>
              </w:rPr>
            </w:pPr>
            <w:r w:rsidRPr="00410333">
              <w:rPr>
                <w:rFonts w:hint="cs"/>
                <w:b/>
                <w:bCs/>
                <w:rtl/>
              </w:rPr>
              <w:t xml:space="preserve">لجنة الدراسات </w:t>
            </w:r>
            <w:r w:rsidRPr="00410333">
              <w:rPr>
                <w:b/>
                <w:bCs/>
              </w:rPr>
              <w:t>11</w:t>
            </w:r>
            <w:r w:rsidRPr="00410333">
              <w:rPr>
                <w:rFonts w:hint="cs"/>
                <w:b/>
                <w:bCs/>
                <w:rtl/>
              </w:rPr>
              <w:t xml:space="preserve"> - </w:t>
            </w:r>
            <w:r w:rsidRPr="00410333">
              <w:rPr>
                <w:b/>
                <w:bCs/>
                <w:rtl/>
              </w:rPr>
              <w:t>متطلبات وبروتوكولات التشوير ومواصفات الاختبار ومكافحة المنتجات المزيفة</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19" w:type="dxa"/>
          </w:tcPr>
          <w:p w:rsidR="00752AF7" w:rsidRPr="00410333" w:rsidRDefault="00752AF7" w:rsidP="00E952D6">
            <w:pPr>
              <w:spacing w:before="20" w:after="60" w:line="280" w:lineRule="exact"/>
              <w:rPr>
                <w:noProof/>
                <w:rtl/>
              </w:rPr>
            </w:pPr>
            <w:r w:rsidRPr="00410333">
              <w:rPr>
                <w:noProof/>
                <w:rtl/>
              </w:rPr>
              <w:t xml:space="preserve">أندري </w:t>
            </w:r>
            <w:r w:rsidRPr="00410333">
              <w:rPr>
                <w:rFonts w:hint="cs"/>
                <w:noProof/>
                <w:rtl/>
              </w:rPr>
              <w:t>كوشيريافي</w:t>
            </w:r>
          </w:p>
        </w:tc>
        <w:tc>
          <w:tcPr>
            <w:tcW w:w="4678" w:type="dxa"/>
          </w:tcPr>
          <w:p w:rsidR="00752AF7" w:rsidRPr="00410333" w:rsidRDefault="00752AF7" w:rsidP="00E952D6">
            <w:pPr>
              <w:spacing w:before="20" w:after="60" w:line="280" w:lineRule="exact"/>
              <w:rPr>
                <w:noProof/>
                <w:rtl/>
              </w:rPr>
            </w:pPr>
            <w:r w:rsidRPr="00410333">
              <w:rPr>
                <w:rFonts w:hint="cs"/>
                <w:noProof/>
                <w:rtl/>
              </w:rPr>
              <w:t>الاتحاد الروسي</w:t>
            </w:r>
          </w:p>
        </w:tc>
      </w:tr>
      <w:tr w:rsidR="00752AF7" w:rsidRPr="00410333" w:rsidTr="001C7221">
        <w:tc>
          <w:tcPr>
            <w:tcW w:w="1832"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19" w:type="dxa"/>
          </w:tcPr>
          <w:p w:rsidR="00752AF7" w:rsidRPr="00410333" w:rsidRDefault="00752AF7" w:rsidP="00E952D6">
            <w:pPr>
              <w:spacing w:before="20" w:after="60" w:line="280" w:lineRule="exact"/>
              <w:rPr>
                <w:noProof/>
                <w:rtl/>
              </w:rPr>
            </w:pPr>
            <w:r w:rsidRPr="00410333">
              <w:rPr>
                <w:rFonts w:hint="cs"/>
                <w:noProof/>
                <w:rtl/>
              </w:rPr>
              <w:t>إيساك بواتنغ</w:t>
            </w:r>
          </w:p>
        </w:tc>
        <w:tc>
          <w:tcPr>
            <w:tcW w:w="4678" w:type="dxa"/>
          </w:tcPr>
          <w:p w:rsidR="00752AF7" w:rsidRPr="00410333" w:rsidRDefault="00752AF7" w:rsidP="00E952D6">
            <w:pPr>
              <w:spacing w:before="20" w:after="60" w:line="280" w:lineRule="exact"/>
              <w:rPr>
                <w:noProof/>
                <w:rtl/>
              </w:rPr>
            </w:pPr>
            <w:r w:rsidRPr="00410333">
              <w:rPr>
                <w:rFonts w:hint="cs"/>
                <w:noProof/>
                <w:rtl/>
              </w:rPr>
              <w:t>غانا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شياوجيه زو</w:t>
            </w:r>
          </w:p>
        </w:tc>
        <w:tc>
          <w:tcPr>
            <w:tcW w:w="4678"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شن-غاك كانغ</w:t>
            </w:r>
          </w:p>
        </w:tc>
        <w:tc>
          <w:tcPr>
            <w:tcW w:w="4678" w:type="dxa"/>
          </w:tcPr>
          <w:p w:rsidR="00752AF7" w:rsidRPr="00410333" w:rsidRDefault="00752AF7" w:rsidP="00E952D6">
            <w:pPr>
              <w:spacing w:before="20" w:after="60" w:line="280" w:lineRule="exact"/>
              <w:rPr>
                <w:noProof/>
                <w:rtl/>
              </w:rPr>
            </w:pPr>
            <w:r w:rsidRPr="00410333">
              <w:rPr>
                <w:rFonts w:hint="cs"/>
                <w:noProof/>
                <w:rtl/>
              </w:rPr>
              <w:t>جمهورية كوريا</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جواو الكسندر </w:t>
            </w:r>
            <w:r w:rsidRPr="00410333">
              <w:rPr>
                <w:rFonts w:hint="cs"/>
                <w:noProof/>
                <w:rtl/>
              </w:rPr>
              <w:t>مونكايو زانون</w:t>
            </w:r>
          </w:p>
        </w:tc>
        <w:tc>
          <w:tcPr>
            <w:tcW w:w="4678" w:type="dxa"/>
          </w:tcPr>
          <w:p w:rsidR="00752AF7" w:rsidRPr="00410333" w:rsidRDefault="00752AF7" w:rsidP="00E952D6">
            <w:pPr>
              <w:spacing w:before="20" w:after="60" w:line="280" w:lineRule="exact"/>
              <w:rPr>
                <w:noProof/>
                <w:rtl/>
              </w:rPr>
            </w:pPr>
            <w:r w:rsidRPr="00410333">
              <w:rPr>
                <w:rFonts w:hint="cs"/>
                <w:noProof/>
                <w:rtl/>
              </w:rPr>
              <w:t>البرازيل</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rFonts w:hint="cs"/>
                <w:noProof/>
                <w:rtl/>
              </w:rPr>
              <w:t>كريم الوكيل</w:t>
            </w:r>
          </w:p>
        </w:tc>
        <w:tc>
          <w:tcPr>
            <w:tcW w:w="4678" w:type="dxa"/>
          </w:tcPr>
          <w:p w:rsidR="00752AF7" w:rsidRPr="00410333" w:rsidRDefault="00752AF7" w:rsidP="00E952D6">
            <w:pPr>
              <w:spacing w:before="20" w:after="60" w:line="280" w:lineRule="exact"/>
              <w:rPr>
                <w:noProof/>
                <w:rtl/>
              </w:rPr>
            </w:pPr>
            <w:r w:rsidRPr="00410333">
              <w:rPr>
                <w:rFonts w:hint="cs"/>
                <w:noProof/>
                <w:rtl/>
              </w:rPr>
              <w:t>تونس</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خوا نغوين </w:t>
            </w:r>
            <w:r w:rsidRPr="00410333">
              <w:rPr>
                <w:rFonts w:hint="cs"/>
                <w:noProof/>
                <w:rtl/>
              </w:rPr>
              <w:t>فان</w:t>
            </w:r>
          </w:p>
        </w:tc>
        <w:tc>
          <w:tcPr>
            <w:tcW w:w="4678" w:type="dxa"/>
          </w:tcPr>
          <w:p w:rsidR="00752AF7" w:rsidRPr="00410333" w:rsidRDefault="00752AF7" w:rsidP="00E952D6">
            <w:pPr>
              <w:spacing w:before="20" w:after="60" w:line="280" w:lineRule="exact"/>
              <w:rPr>
                <w:noProof/>
                <w:rtl/>
              </w:rPr>
            </w:pPr>
            <w:r w:rsidRPr="00410333">
              <w:rPr>
                <w:rFonts w:hint="cs"/>
                <w:noProof/>
                <w:rtl/>
              </w:rPr>
              <w:t>فيتنام</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عوض أحمد علي </w:t>
            </w:r>
            <w:r w:rsidRPr="00410333">
              <w:rPr>
                <w:rFonts w:hint="cs"/>
                <w:noProof/>
                <w:rtl/>
              </w:rPr>
              <w:t>حمد</w:t>
            </w:r>
            <w:r w:rsidRPr="00410333">
              <w:rPr>
                <w:noProof/>
                <w:rtl/>
              </w:rPr>
              <w:t xml:space="preserve"> مولا</w:t>
            </w:r>
          </w:p>
        </w:tc>
        <w:tc>
          <w:tcPr>
            <w:tcW w:w="4678" w:type="dxa"/>
          </w:tcPr>
          <w:p w:rsidR="00752AF7" w:rsidRPr="00410333" w:rsidRDefault="00752AF7" w:rsidP="00E952D6">
            <w:pPr>
              <w:spacing w:before="20" w:after="60" w:line="280" w:lineRule="exact"/>
              <w:rPr>
                <w:noProof/>
                <w:rtl/>
              </w:rPr>
            </w:pPr>
            <w:r w:rsidRPr="00410333">
              <w:rPr>
                <w:rFonts w:hint="cs"/>
                <w:noProof/>
                <w:rtl/>
              </w:rPr>
              <w:t>السودان</w:t>
            </w:r>
          </w:p>
        </w:tc>
      </w:tr>
      <w:tr w:rsidR="00752AF7" w:rsidRPr="00410333" w:rsidTr="001C7221">
        <w:tc>
          <w:tcPr>
            <w:tcW w:w="1832" w:type="dxa"/>
          </w:tcPr>
          <w:p w:rsidR="00752AF7" w:rsidRPr="00410333" w:rsidRDefault="00752AF7" w:rsidP="00E952D6">
            <w:pPr>
              <w:spacing w:before="20" w:after="60" w:line="280" w:lineRule="exact"/>
              <w:rPr>
                <w:rtl/>
                <w:lang w:bidi="ar-EG"/>
              </w:rPr>
            </w:pPr>
          </w:p>
        </w:tc>
        <w:tc>
          <w:tcPr>
            <w:tcW w:w="3119" w:type="dxa"/>
          </w:tcPr>
          <w:p w:rsidR="00752AF7" w:rsidRPr="00410333" w:rsidRDefault="00752AF7" w:rsidP="00E952D6">
            <w:pPr>
              <w:spacing w:before="20" w:after="60" w:line="280" w:lineRule="exact"/>
              <w:rPr>
                <w:noProof/>
                <w:rtl/>
              </w:rPr>
            </w:pPr>
            <w:r w:rsidRPr="00410333">
              <w:rPr>
                <w:noProof/>
                <w:rtl/>
              </w:rPr>
              <w:t xml:space="preserve">ماريو </w:t>
            </w:r>
            <w:r w:rsidRPr="00410333">
              <w:rPr>
                <w:rFonts w:hint="cs"/>
                <w:noProof/>
                <w:rtl/>
              </w:rPr>
              <w:t>فريجيريو</w:t>
            </w:r>
          </w:p>
        </w:tc>
        <w:tc>
          <w:tcPr>
            <w:tcW w:w="4678" w:type="dxa"/>
          </w:tcPr>
          <w:p w:rsidR="00752AF7" w:rsidRPr="00410333" w:rsidRDefault="00752AF7" w:rsidP="00E952D6">
            <w:pPr>
              <w:spacing w:before="20" w:after="60" w:line="280" w:lineRule="exact"/>
              <w:rPr>
                <w:noProof/>
                <w:rtl/>
              </w:rPr>
            </w:pPr>
            <w:r w:rsidRPr="00410333">
              <w:rPr>
                <w:rFonts w:hint="cs"/>
                <w:noProof/>
                <w:rtl/>
              </w:rPr>
              <w:t>الأرجنتين</w:t>
            </w:r>
          </w:p>
        </w:tc>
      </w:tr>
    </w:tbl>
    <w:p w:rsidR="00752AF7" w:rsidRPr="00410333" w:rsidRDefault="00752AF7" w:rsidP="00E952D6">
      <w:pPr>
        <w:rPr>
          <w:lang w:bidi="ar-EG"/>
        </w:rPr>
      </w:pPr>
    </w:p>
    <w:p w:rsidR="00752AF7" w:rsidRPr="00410333" w:rsidRDefault="00752AF7" w:rsidP="00E952D6">
      <w:pPr>
        <w:rPr>
          <w:lang w:bidi="ar-EG"/>
        </w:rPr>
      </w:pPr>
    </w:p>
    <w:p w:rsidR="00752AF7" w:rsidRPr="00410333" w:rsidRDefault="00752AF7" w:rsidP="00E952D6">
      <w:pPr>
        <w:rPr>
          <w:rtl/>
          <w:lang w:bidi="ar-EG"/>
        </w:rPr>
      </w:pPr>
    </w:p>
    <w:p w:rsidR="00752AF7" w:rsidRPr="00410333" w:rsidRDefault="00752AF7" w:rsidP="00E952D6">
      <w:pPr>
        <w:tabs>
          <w:tab w:val="clear" w:pos="794"/>
        </w:tabs>
        <w:bidi w:val="0"/>
        <w:spacing w:before="0" w:after="160" w:line="259" w:lineRule="auto"/>
        <w:jc w:val="left"/>
        <w:rPr>
          <w:rtl/>
          <w:lang w:bidi="ar-EG"/>
        </w:rPr>
      </w:pPr>
      <w:r w:rsidRPr="00410333">
        <w:rPr>
          <w:rtl/>
          <w:lang w:bidi="ar-EG"/>
        </w:rPr>
        <w:br w:type="page"/>
      </w:r>
    </w:p>
    <w:tbl>
      <w:tblPr>
        <w:bidiVisual/>
        <w:tblW w:w="0" w:type="auto"/>
        <w:tblLook w:val="04A0" w:firstRow="1" w:lastRow="0" w:firstColumn="1" w:lastColumn="0" w:noHBand="0" w:noVBand="1"/>
      </w:tblPr>
      <w:tblGrid>
        <w:gridCol w:w="1831"/>
        <w:gridCol w:w="3120"/>
        <w:gridCol w:w="4676"/>
      </w:tblGrid>
      <w:tr w:rsidR="00752AF7" w:rsidRPr="00410333" w:rsidTr="001C7221">
        <w:tc>
          <w:tcPr>
            <w:tcW w:w="9627" w:type="dxa"/>
            <w:gridSpan w:val="3"/>
          </w:tcPr>
          <w:p w:rsidR="00752AF7" w:rsidRPr="00410333" w:rsidRDefault="00752AF7" w:rsidP="00E952D6">
            <w:pPr>
              <w:keepNext/>
              <w:keepLines/>
              <w:spacing w:before="0" w:after="120" w:line="300" w:lineRule="exact"/>
              <w:rPr>
                <w:b/>
                <w:bCs/>
                <w:rtl/>
              </w:rPr>
            </w:pPr>
            <w:r w:rsidRPr="00410333">
              <w:rPr>
                <w:rFonts w:hint="cs"/>
                <w:b/>
                <w:bCs/>
                <w:rtl/>
              </w:rPr>
              <w:lastRenderedPageBreak/>
              <w:t xml:space="preserve">لجنة الدراسات </w:t>
            </w:r>
            <w:r w:rsidRPr="00410333">
              <w:rPr>
                <w:b/>
                <w:bCs/>
              </w:rPr>
              <w:t>12</w:t>
            </w:r>
            <w:r w:rsidRPr="00410333">
              <w:rPr>
                <w:rFonts w:hint="cs"/>
                <w:b/>
                <w:bCs/>
                <w:rtl/>
              </w:rPr>
              <w:t xml:space="preserve"> - </w:t>
            </w:r>
            <w:r w:rsidRPr="00410333">
              <w:rPr>
                <w:b/>
                <w:bCs/>
                <w:rtl/>
              </w:rPr>
              <w:t xml:space="preserve">الأداء وجودة الخدمة </w:t>
            </w:r>
            <w:r w:rsidRPr="00410333">
              <w:rPr>
                <w:b/>
                <w:bCs/>
              </w:rPr>
              <w:t>(QoS)</w:t>
            </w:r>
            <w:r w:rsidRPr="00410333">
              <w:rPr>
                <w:b/>
                <w:bCs/>
                <w:rtl/>
              </w:rPr>
              <w:t xml:space="preserve"> وجودة التجربة </w:t>
            </w:r>
            <w:r w:rsidRPr="00410333">
              <w:rPr>
                <w:b/>
                <w:bCs/>
              </w:rPr>
              <w:t>(QoE)</w:t>
            </w:r>
          </w:p>
        </w:tc>
      </w:tr>
      <w:tr w:rsidR="00752AF7" w:rsidRPr="00410333" w:rsidTr="001C7221">
        <w:tc>
          <w:tcPr>
            <w:tcW w:w="1831"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20" w:type="dxa"/>
          </w:tcPr>
          <w:p w:rsidR="00752AF7" w:rsidRPr="00410333" w:rsidRDefault="00752AF7" w:rsidP="00E952D6">
            <w:pPr>
              <w:spacing w:before="20" w:after="60" w:line="280" w:lineRule="exact"/>
              <w:rPr>
                <w:noProof/>
                <w:rtl/>
              </w:rPr>
            </w:pPr>
            <w:r w:rsidRPr="00410333">
              <w:rPr>
                <w:rFonts w:hint="cs"/>
                <w:noProof/>
                <w:rtl/>
              </w:rPr>
              <w:t>كوامي باه-آشيمفيور</w:t>
            </w:r>
          </w:p>
        </w:tc>
        <w:tc>
          <w:tcPr>
            <w:tcW w:w="4676" w:type="dxa"/>
          </w:tcPr>
          <w:p w:rsidR="00752AF7" w:rsidRPr="00410333" w:rsidRDefault="00752AF7" w:rsidP="00E952D6">
            <w:pPr>
              <w:spacing w:before="20" w:after="60" w:line="280" w:lineRule="exact"/>
              <w:rPr>
                <w:noProof/>
                <w:rtl/>
              </w:rPr>
            </w:pPr>
            <w:r w:rsidRPr="00410333">
              <w:rPr>
                <w:rFonts w:hint="cs"/>
                <w:noProof/>
                <w:rtl/>
              </w:rPr>
              <w:t>غانا</w:t>
            </w:r>
          </w:p>
        </w:tc>
      </w:tr>
      <w:tr w:rsidR="00752AF7" w:rsidRPr="00410333" w:rsidTr="001C7221">
        <w:tc>
          <w:tcPr>
            <w:tcW w:w="1831"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20" w:type="dxa"/>
          </w:tcPr>
          <w:p w:rsidR="00752AF7" w:rsidRPr="00410333" w:rsidRDefault="00752AF7" w:rsidP="00E952D6">
            <w:pPr>
              <w:spacing w:before="20" w:after="60" w:line="280" w:lineRule="exact"/>
              <w:rPr>
                <w:noProof/>
                <w:rtl/>
              </w:rPr>
            </w:pPr>
            <w:r w:rsidRPr="00410333">
              <w:rPr>
                <w:rFonts w:hint="cs"/>
                <w:noProof/>
                <w:rtl/>
              </w:rPr>
              <w:t>غاوجيونغ</w:t>
            </w:r>
            <w:r w:rsidRPr="00410333">
              <w:rPr>
                <w:noProof/>
                <w:rtl/>
              </w:rPr>
              <w:t xml:space="preserve"> يي</w:t>
            </w:r>
          </w:p>
        </w:tc>
        <w:tc>
          <w:tcPr>
            <w:tcW w:w="4676"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noProof/>
                <w:rtl/>
              </w:rPr>
              <w:t xml:space="preserve">سيني مالان </w:t>
            </w:r>
            <w:r w:rsidRPr="00410333">
              <w:rPr>
                <w:rFonts w:hint="cs"/>
                <w:noProof/>
                <w:rtl/>
              </w:rPr>
              <w:t>فاتي</w:t>
            </w:r>
          </w:p>
        </w:tc>
        <w:tc>
          <w:tcPr>
            <w:tcW w:w="4676" w:type="dxa"/>
          </w:tcPr>
          <w:p w:rsidR="00752AF7" w:rsidRPr="00410333" w:rsidRDefault="00752AF7" w:rsidP="00E952D6">
            <w:pPr>
              <w:spacing w:before="20" w:after="60" w:line="280" w:lineRule="exact"/>
              <w:rPr>
                <w:noProof/>
                <w:rtl/>
              </w:rPr>
            </w:pPr>
            <w:r w:rsidRPr="00410333">
              <w:rPr>
                <w:rFonts w:hint="cs"/>
                <w:noProof/>
                <w:rtl/>
              </w:rPr>
              <w:t>السنغال</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إ</w:t>
            </w:r>
            <w:r w:rsidRPr="00410333">
              <w:rPr>
                <w:noProof/>
                <w:rtl/>
              </w:rPr>
              <w:t xml:space="preserve">يفون </w:t>
            </w:r>
            <w:r w:rsidRPr="00410333">
              <w:rPr>
                <w:rFonts w:hint="cs"/>
                <w:noProof/>
                <w:rtl/>
              </w:rPr>
              <w:t>أوموتوني</w:t>
            </w:r>
          </w:p>
        </w:tc>
        <w:tc>
          <w:tcPr>
            <w:tcW w:w="4676" w:type="dxa"/>
          </w:tcPr>
          <w:p w:rsidR="00752AF7" w:rsidRPr="00410333" w:rsidRDefault="00752AF7" w:rsidP="00E952D6">
            <w:pPr>
              <w:spacing w:before="20" w:after="60" w:line="280" w:lineRule="exact"/>
              <w:rPr>
                <w:noProof/>
                <w:rtl/>
              </w:rPr>
            </w:pPr>
            <w:r w:rsidRPr="00410333">
              <w:rPr>
                <w:rFonts w:hint="cs"/>
                <w:noProof/>
                <w:rtl/>
              </w:rPr>
              <w:t>رواندا</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آل مورتون</w:t>
            </w:r>
          </w:p>
        </w:tc>
        <w:tc>
          <w:tcPr>
            <w:tcW w:w="4676" w:type="dxa"/>
          </w:tcPr>
          <w:p w:rsidR="00752AF7" w:rsidRPr="00410333" w:rsidRDefault="00752AF7" w:rsidP="00E952D6">
            <w:pPr>
              <w:spacing w:before="20" w:after="60" w:line="280" w:lineRule="exact"/>
              <w:rPr>
                <w:noProof/>
                <w:rtl/>
              </w:rPr>
            </w:pPr>
            <w:r w:rsidRPr="00410333">
              <w:rPr>
                <w:rFonts w:hint="cs"/>
                <w:noProof/>
                <w:rtl/>
              </w:rPr>
              <w:t>الولايات المتحدة</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تياغو سوسا براددو</w:t>
            </w:r>
          </w:p>
        </w:tc>
        <w:tc>
          <w:tcPr>
            <w:tcW w:w="4676" w:type="dxa"/>
          </w:tcPr>
          <w:p w:rsidR="00752AF7" w:rsidRPr="00410333" w:rsidRDefault="00752AF7" w:rsidP="00E952D6">
            <w:pPr>
              <w:spacing w:before="20" w:after="60" w:line="280" w:lineRule="exact"/>
              <w:rPr>
                <w:noProof/>
                <w:rtl/>
              </w:rPr>
            </w:pPr>
            <w:r w:rsidRPr="00410333">
              <w:rPr>
                <w:rFonts w:hint="cs"/>
                <w:noProof/>
                <w:rtl/>
              </w:rPr>
              <w:t>البرازيل</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tl/>
              </w:rPr>
              <w:t>أيمن صالح</w:t>
            </w:r>
          </w:p>
        </w:tc>
        <w:tc>
          <w:tcPr>
            <w:tcW w:w="4676" w:type="dxa"/>
          </w:tcPr>
          <w:p w:rsidR="00752AF7" w:rsidRPr="00410333" w:rsidRDefault="00752AF7" w:rsidP="00E952D6">
            <w:pPr>
              <w:spacing w:before="20" w:after="60" w:line="280" w:lineRule="exact"/>
              <w:rPr>
                <w:noProof/>
                <w:rtl/>
              </w:rPr>
            </w:pPr>
            <w:r w:rsidRPr="00410333">
              <w:rPr>
                <w:rFonts w:hint="cs"/>
                <w:noProof/>
                <w:rtl/>
              </w:rPr>
              <w:t>تونس</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noProof/>
                <w:rtl/>
              </w:rPr>
              <w:t>حسن مختار حسن محمد</w:t>
            </w:r>
          </w:p>
        </w:tc>
        <w:tc>
          <w:tcPr>
            <w:tcW w:w="4676" w:type="dxa"/>
          </w:tcPr>
          <w:p w:rsidR="00752AF7" w:rsidRPr="00410333" w:rsidRDefault="00752AF7" w:rsidP="00E952D6">
            <w:pPr>
              <w:spacing w:before="20" w:after="60" w:line="280" w:lineRule="exact"/>
              <w:rPr>
                <w:noProof/>
                <w:rtl/>
              </w:rPr>
            </w:pPr>
            <w:r w:rsidRPr="00410333">
              <w:rPr>
                <w:rFonts w:hint="cs"/>
                <w:noProof/>
                <w:rtl/>
              </w:rPr>
              <w:t>السودان</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إيدويمي</w:t>
            </w:r>
            <w:r w:rsidRPr="00410333">
              <w:rPr>
                <w:noProof/>
                <w:rtl/>
              </w:rPr>
              <w:t xml:space="preserve"> اوجوه</w:t>
            </w:r>
          </w:p>
        </w:tc>
        <w:tc>
          <w:tcPr>
            <w:tcW w:w="4676" w:type="dxa"/>
          </w:tcPr>
          <w:p w:rsidR="00752AF7" w:rsidRPr="00410333" w:rsidRDefault="00752AF7" w:rsidP="00E952D6">
            <w:pPr>
              <w:spacing w:before="20" w:after="60" w:line="280" w:lineRule="exact"/>
              <w:rPr>
                <w:noProof/>
                <w:rtl/>
              </w:rPr>
            </w:pPr>
            <w:r w:rsidRPr="00410333">
              <w:rPr>
                <w:rFonts w:hint="cs"/>
                <w:noProof/>
                <w:rtl/>
              </w:rPr>
              <w:t>نيجيريا</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زيد القاضي</w:t>
            </w:r>
          </w:p>
        </w:tc>
        <w:tc>
          <w:tcPr>
            <w:tcW w:w="4676" w:type="dxa"/>
          </w:tcPr>
          <w:p w:rsidR="00752AF7" w:rsidRPr="00410333" w:rsidRDefault="00752AF7" w:rsidP="00E952D6">
            <w:pPr>
              <w:spacing w:before="20" w:after="60" w:line="280" w:lineRule="exact"/>
              <w:rPr>
                <w:noProof/>
                <w:rtl/>
              </w:rPr>
            </w:pPr>
            <w:r w:rsidRPr="00410333">
              <w:rPr>
                <w:rFonts w:hint="cs"/>
                <w:noProof/>
                <w:rtl/>
              </w:rPr>
              <w:t>الأردن</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محمد أوزديم</w:t>
            </w:r>
          </w:p>
        </w:tc>
        <w:tc>
          <w:tcPr>
            <w:tcW w:w="4676" w:type="dxa"/>
          </w:tcPr>
          <w:p w:rsidR="00752AF7" w:rsidRPr="00410333" w:rsidRDefault="00752AF7" w:rsidP="00E952D6">
            <w:pPr>
              <w:spacing w:before="20" w:after="60" w:line="280" w:lineRule="exact"/>
              <w:rPr>
                <w:noProof/>
                <w:rtl/>
              </w:rPr>
            </w:pPr>
            <w:r w:rsidRPr="00410333">
              <w:rPr>
                <w:rFonts w:hint="cs"/>
                <w:noProof/>
                <w:rtl/>
              </w:rPr>
              <w:t>تركيا</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راؤول بارودي</w:t>
            </w:r>
          </w:p>
        </w:tc>
        <w:tc>
          <w:tcPr>
            <w:tcW w:w="4676" w:type="dxa"/>
          </w:tcPr>
          <w:p w:rsidR="00752AF7" w:rsidRPr="00410333" w:rsidRDefault="00752AF7" w:rsidP="00E952D6">
            <w:pPr>
              <w:spacing w:before="20" w:after="60" w:line="280" w:lineRule="exact"/>
              <w:rPr>
                <w:noProof/>
                <w:rtl/>
              </w:rPr>
            </w:pPr>
            <w:r w:rsidRPr="00410333">
              <w:rPr>
                <w:rFonts w:hint="cs"/>
                <w:noProof/>
                <w:rtl/>
              </w:rPr>
              <w:t>الأرجنتين</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سيونغ-هو جيونغ</w:t>
            </w:r>
          </w:p>
        </w:tc>
        <w:tc>
          <w:tcPr>
            <w:tcW w:w="4676" w:type="dxa"/>
          </w:tcPr>
          <w:p w:rsidR="00752AF7" w:rsidRPr="00410333" w:rsidRDefault="00752AF7" w:rsidP="00E952D6">
            <w:pPr>
              <w:spacing w:before="20" w:after="60" w:line="280" w:lineRule="exact"/>
              <w:rPr>
                <w:noProof/>
                <w:rtl/>
              </w:rPr>
            </w:pPr>
            <w:r w:rsidRPr="00410333">
              <w:rPr>
                <w:rFonts w:hint="cs"/>
                <w:noProof/>
                <w:rtl/>
              </w:rPr>
              <w:t>جمهورية كوريا</w:t>
            </w:r>
          </w:p>
        </w:tc>
      </w:tr>
    </w:tbl>
    <w:p w:rsidR="00752AF7" w:rsidRPr="00410333" w:rsidRDefault="00752AF7" w:rsidP="00E952D6"/>
    <w:tbl>
      <w:tblPr>
        <w:bidiVisual/>
        <w:tblW w:w="0" w:type="auto"/>
        <w:tblLook w:val="04A0" w:firstRow="1" w:lastRow="0" w:firstColumn="1" w:lastColumn="0" w:noHBand="0" w:noVBand="1"/>
      </w:tblPr>
      <w:tblGrid>
        <w:gridCol w:w="1831"/>
        <w:gridCol w:w="3120"/>
        <w:gridCol w:w="4688"/>
      </w:tblGrid>
      <w:tr w:rsidR="00752AF7" w:rsidRPr="00410333" w:rsidTr="001C7221">
        <w:tc>
          <w:tcPr>
            <w:tcW w:w="9639" w:type="dxa"/>
            <w:gridSpan w:val="3"/>
          </w:tcPr>
          <w:p w:rsidR="00752AF7" w:rsidRPr="00410333" w:rsidRDefault="00752AF7" w:rsidP="00E952D6">
            <w:pPr>
              <w:keepNext/>
              <w:keepLines/>
              <w:spacing w:before="0" w:after="120" w:line="300" w:lineRule="exact"/>
              <w:rPr>
                <w:b/>
                <w:bCs/>
                <w:rtl/>
              </w:rPr>
            </w:pPr>
            <w:r w:rsidRPr="00410333">
              <w:rPr>
                <w:rFonts w:hint="cs"/>
                <w:b/>
                <w:bCs/>
                <w:rtl/>
              </w:rPr>
              <w:t xml:space="preserve">لجنة الدراسات </w:t>
            </w:r>
            <w:r w:rsidRPr="00410333">
              <w:rPr>
                <w:b/>
                <w:bCs/>
              </w:rPr>
              <w:t>13</w:t>
            </w:r>
            <w:r w:rsidRPr="00410333">
              <w:rPr>
                <w:rFonts w:hint="cs"/>
                <w:b/>
                <w:bCs/>
                <w:rtl/>
              </w:rPr>
              <w:t xml:space="preserve"> - </w:t>
            </w:r>
            <w:r w:rsidRPr="00410333">
              <w:rPr>
                <w:b/>
                <w:bCs/>
                <w:rtl/>
              </w:rPr>
              <w:t>شبكات المستقبل مع التركيز على الاتصالات المتنقلة الدولية</w:t>
            </w:r>
            <w:r w:rsidRPr="00410333">
              <w:rPr>
                <w:rFonts w:hint="cs"/>
                <w:b/>
                <w:bCs/>
                <w:rtl/>
              </w:rPr>
              <w:t xml:space="preserve"> </w:t>
            </w:r>
            <w:r w:rsidRPr="00410333">
              <w:rPr>
                <w:b/>
                <w:bCs/>
                <w:rtl/>
              </w:rPr>
              <w:t xml:space="preserve">- </w:t>
            </w:r>
            <w:r w:rsidRPr="00410333">
              <w:rPr>
                <w:b/>
                <w:bCs/>
              </w:rPr>
              <w:t>2020</w:t>
            </w:r>
            <w:r w:rsidRPr="00410333">
              <w:rPr>
                <w:b/>
                <w:bCs/>
                <w:rtl/>
              </w:rPr>
              <w:t xml:space="preserve"> </w:t>
            </w:r>
            <w:r w:rsidRPr="00410333">
              <w:rPr>
                <w:b/>
                <w:bCs/>
              </w:rPr>
              <w:t>(IMT</w:t>
            </w:r>
            <w:r w:rsidRPr="00410333">
              <w:rPr>
                <w:b/>
                <w:bCs/>
              </w:rPr>
              <w:noBreakHyphen/>
              <w:t>2020)</w:t>
            </w:r>
            <w:r w:rsidRPr="00410333">
              <w:rPr>
                <w:b/>
                <w:bCs/>
                <w:rtl/>
              </w:rPr>
              <w:t xml:space="preserve"> والحوسبة السحابية والبنى التحتية للشبكات الموثوقة</w:t>
            </w:r>
          </w:p>
        </w:tc>
      </w:tr>
      <w:tr w:rsidR="00752AF7" w:rsidRPr="00410333" w:rsidTr="001C7221">
        <w:tc>
          <w:tcPr>
            <w:tcW w:w="1831" w:type="dxa"/>
          </w:tcPr>
          <w:p w:rsidR="00752AF7" w:rsidRPr="00410333" w:rsidRDefault="00752AF7" w:rsidP="00E952D6">
            <w:pPr>
              <w:spacing w:before="20" w:after="60" w:line="280" w:lineRule="exact"/>
              <w:rPr>
                <w:rtl/>
                <w:lang w:bidi="ar-EG"/>
              </w:rPr>
            </w:pPr>
            <w:r w:rsidRPr="00410333">
              <w:rPr>
                <w:rFonts w:hint="cs"/>
                <w:rtl/>
                <w:lang w:bidi="ar-EG"/>
              </w:rPr>
              <w:t>الرئيس:</w:t>
            </w:r>
          </w:p>
        </w:tc>
        <w:tc>
          <w:tcPr>
            <w:tcW w:w="3120" w:type="dxa"/>
          </w:tcPr>
          <w:p w:rsidR="00752AF7" w:rsidRPr="00410333" w:rsidRDefault="00752AF7" w:rsidP="00E952D6">
            <w:pPr>
              <w:spacing w:before="20" w:after="60" w:line="280" w:lineRule="exact"/>
              <w:rPr>
                <w:noProof/>
                <w:rtl/>
              </w:rPr>
            </w:pPr>
            <w:r w:rsidRPr="00410333">
              <w:rPr>
                <w:rFonts w:hint="cs"/>
                <w:noProof/>
                <w:rtl/>
              </w:rPr>
              <w:t>ليو ليمان</w:t>
            </w:r>
          </w:p>
        </w:tc>
        <w:tc>
          <w:tcPr>
            <w:tcW w:w="4688" w:type="dxa"/>
          </w:tcPr>
          <w:p w:rsidR="00752AF7" w:rsidRPr="00410333" w:rsidRDefault="00752AF7" w:rsidP="00E952D6">
            <w:pPr>
              <w:spacing w:before="20" w:after="60" w:line="280" w:lineRule="exact"/>
              <w:rPr>
                <w:noProof/>
                <w:rtl/>
              </w:rPr>
            </w:pPr>
            <w:r w:rsidRPr="00410333">
              <w:rPr>
                <w:rFonts w:hint="cs"/>
                <w:noProof/>
                <w:rtl/>
              </w:rPr>
              <w:t>سويسرا</w:t>
            </w:r>
          </w:p>
        </w:tc>
      </w:tr>
      <w:tr w:rsidR="00752AF7" w:rsidRPr="00410333" w:rsidTr="001C7221">
        <w:tc>
          <w:tcPr>
            <w:tcW w:w="1831" w:type="dxa"/>
          </w:tcPr>
          <w:p w:rsidR="00752AF7" w:rsidRPr="00410333" w:rsidRDefault="00752AF7" w:rsidP="00E952D6">
            <w:pPr>
              <w:spacing w:before="20" w:after="60" w:line="280" w:lineRule="exact"/>
              <w:rPr>
                <w:rtl/>
                <w:lang w:bidi="ar-EG"/>
              </w:rPr>
            </w:pPr>
            <w:r w:rsidRPr="00410333">
              <w:rPr>
                <w:rFonts w:hint="cs"/>
                <w:rtl/>
                <w:lang w:bidi="ar-EG"/>
              </w:rPr>
              <w:t>نواب الرئيس:</w:t>
            </w:r>
          </w:p>
        </w:tc>
        <w:tc>
          <w:tcPr>
            <w:tcW w:w="3120" w:type="dxa"/>
          </w:tcPr>
          <w:p w:rsidR="00752AF7" w:rsidRPr="00410333" w:rsidRDefault="00752AF7" w:rsidP="00E952D6">
            <w:pPr>
              <w:spacing w:before="20" w:after="60" w:line="280" w:lineRule="exact"/>
              <w:rPr>
                <w:noProof/>
                <w:rtl/>
              </w:rPr>
            </w:pPr>
            <w:r w:rsidRPr="00410333">
              <w:rPr>
                <w:rFonts w:hint="cs"/>
                <w:noProof/>
                <w:rtl/>
              </w:rPr>
              <w:t>أحمد الراجحي</w:t>
            </w:r>
          </w:p>
        </w:tc>
        <w:tc>
          <w:tcPr>
            <w:tcW w:w="4688" w:type="dxa"/>
          </w:tcPr>
          <w:p w:rsidR="00752AF7" w:rsidRPr="00410333" w:rsidRDefault="00752AF7" w:rsidP="00E952D6">
            <w:pPr>
              <w:spacing w:before="20" w:after="60" w:line="280" w:lineRule="exact"/>
              <w:rPr>
                <w:noProof/>
                <w:rtl/>
              </w:rPr>
            </w:pPr>
            <w:r w:rsidRPr="00410333">
              <w:rPr>
                <w:rFonts w:hint="cs"/>
                <w:noProof/>
                <w:rtl/>
              </w:rPr>
              <w:t>مصر</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يوشينوري غوتو</w:t>
            </w:r>
          </w:p>
        </w:tc>
        <w:tc>
          <w:tcPr>
            <w:tcW w:w="4688" w:type="dxa"/>
          </w:tcPr>
          <w:p w:rsidR="00752AF7" w:rsidRPr="00410333" w:rsidRDefault="00752AF7" w:rsidP="00E952D6">
            <w:pPr>
              <w:spacing w:before="20" w:after="60" w:line="280" w:lineRule="exact"/>
              <w:rPr>
                <w:noProof/>
                <w:rtl/>
              </w:rPr>
            </w:pPr>
            <w:r w:rsidRPr="00410333">
              <w:rPr>
                <w:rFonts w:hint="cs"/>
                <w:noProof/>
                <w:rtl/>
              </w:rPr>
              <w:t>اليابان</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هيوان سو</w:t>
            </w:r>
          </w:p>
        </w:tc>
        <w:tc>
          <w:tcPr>
            <w:tcW w:w="4688" w:type="dxa"/>
          </w:tcPr>
          <w:p w:rsidR="00752AF7" w:rsidRPr="00410333" w:rsidRDefault="00752AF7" w:rsidP="00E952D6">
            <w:pPr>
              <w:spacing w:before="20" w:after="60" w:line="280" w:lineRule="exact"/>
              <w:rPr>
                <w:noProof/>
                <w:rtl/>
              </w:rPr>
            </w:pPr>
            <w:r w:rsidRPr="00410333">
              <w:rPr>
                <w:rFonts w:hint="cs"/>
                <w:noProof/>
                <w:rtl/>
              </w:rPr>
              <w:t>الصين</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هيونغسو كيم</w:t>
            </w:r>
          </w:p>
        </w:tc>
        <w:tc>
          <w:tcPr>
            <w:tcW w:w="4688" w:type="dxa"/>
          </w:tcPr>
          <w:p w:rsidR="00752AF7" w:rsidRPr="00410333" w:rsidRDefault="00752AF7" w:rsidP="00E952D6">
            <w:pPr>
              <w:spacing w:before="20" w:after="60" w:line="280" w:lineRule="exact"/>
              <w:rPr>
                <w:noProof/>
                <w:rtl/>
              </w:rPr>
            </w:pPr>
            <w:r w:rsidRPr="00410333">
              <w:rPr>
                <w:rFonts w:hint="cs"/>
                <w:noProof/>
                <w:rtl/>
              </w:rPr>
              <w:t>جمهورية كوريا</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محمد التميمي</w:t>
            </w:r>
          </w:p>
        </w:tc>
        <w:tc>
          <w:tcPr>
            <w:tcW w:w="4688" w:type="dxa"/>
          </w:tcPr>
          <w:p w:rsidR="00752AF7" w:rsidRPr="00410333" w:rsidRDefault="00752AF7" w:rsidP="00E952D6">
            <w:pPr>
              <w:spacing w:before="20" w:after="60" w:line="280" w:lineRule="exact"/>
              <w:rPr>
                <w:noProof/>
                <w:rtl/>
              </w:rPr>
            </w:pPr>
            <w:r w:rsidRPr="00410333">
              <w:rPr>
                <w:rFonts w:hint="cs"/>
                <w:noProof/>
                <w:rtl/>
              </w:rPr>
              <w:t>المملكة العربية السعودية</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برايس مورارا</w:t>
            </w:r>
          </w:p>
        </w:tc>
        <w:tc>
          <w:tcPr>
            <w:tcW w:w="4688" w:type="dxa"/>
          </w:tcPr>
          <w:p w:rsidR="00752AF7" w:rsidRPr="00410333" w:rsidRDefault="00752AF7" w:rsidP="00E952D6">
            <w:pPr>
              <w:spacing w:before="20" w:after="60" w:line="280" w:lineRule="exact"/>
              <w:rPr>
                <w:noProof/>
                <w:rtl/>
              </w:rPr>
            </w:pPr>
            <w:r w:rsidRPr="00410333">
              <w:rPr>
                <w:rFonts w:hint="cs"/>
                <w:noProof/>
                <w:rtl/>
              </w:rPr>
              <w:t>رواندا</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سكوت مانسفيلد</w:t>
            </w:r>
          </w:p>
        </w:tc>
        <w:tc>
          <w:tcPr>
            <w:tcW w:w="4688" w:type="dxa"/>
          </w:tcPr>
          <w:p w:rsidR="00752AF7" w:rsidRPr="00410333" w:rsidRDefault="00752AF7" w:rsidP="00E952D6">
            <w:pPr>
              <w:spacing w:before="20" w:after="60" w:line="280" w:lineRule="exact"/>
              <w:rPr>
                <w:noProof/>
                <w:rtl/>
              </w:rPr>
            </w:pPr>
            <w:r w:rsidRPr="00410333">
              <w:rPr>
                <w:noProof/>
              </w:rPr>
              <w:t>Ericsson Canada</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noProof/>
                <w:rtl/>
              </w:rPr>
              <w:t xml:space="preserve">ريم </w:t>
            </w:r>
            <w:r w:rsidRPr="00410333">
              <w:rPr>
                <w:rFonts w:hint="cs"/>
                <w:noProof/>
                <w:rtl/>
              </w:rPr>
              <w:t>بالحسين</w:t>
            </w:r>
            <w:r w:rsidRPr="00410333">
              <w:rPr>
                <w:noProof/>
                <w:rtl/>
              </w:rPr>
              <w:t>-شريف</w:t>
            </w:r>
          </w:p>
        </w:tc>
        <w:tc>
          <w:tcPr>
            <w:tcW w:w="4688" w:type="dxa"/>
          </w:tcPr>
          <w:p w:rsidR="00752AF7" w:rsidRPr="00410333" w:rsidRDefault="00752AF7" w:rsidP="00E952D6">
            <w:pPr>
              <w:spacing w:before="20" w:after="60" w:line="280" w:lineRule="exact"/>
              <w:rPr>
                <w:noProof/>
                <w:rtl/>
              </w:rPr>
            </w:pPr>
            <w:r w:rsidRPr="00410333">
              <w:rPr>
                <w:rFonts w:hint="cs"/>
                <w:noProof/>
                <w:rtl/>
              </w:rPr>
              <w:t>تونس</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فيديليس أوناه</w:t>
            </w:r>
          </w:p>
        </w:tc>
        <w:tc>
          <w:tcPr>
            <w:tcW w:w="4688" w:type="dxa"/>
          </w:tcPr>
          <w:p w:rsidR="00752AF7" w:rsidRPr="00410333" w:rsidRDefault="00752AF7" w:rsidP="00E952D6">
            <w:pPr>
              <w:spacing w:before="20" w:after="60" w:line="280" w:lineRule="exact"/>
              <w:rPr>
                <w:noProof/>
                <w:rtl/>
              </w:rPr>
            </w:pPr>
            <w:r w:rsidRPr="00410333">
              <w:rPr>
                <w:rFonts w:hint="cs"/>
                <w:noProof/>
                <w:rtl/>
              </w:rPr>
              <w:t>نيجيريا</w:t>
            </w:r>
          </w:p>
        </w:tc>
      </w:tr>
      <w:tr w:rsidR="00752AF7" w:rsidRPr="00410333" w:rsidTr="001C7221">
        <w:tc>
          <w:tcPr>
            <w:tcW w:w="1831" w:type="dxa"/>
          </w:tcPr>
          <w:p w:rsidR="00752AF7" w:rsidRPr="00410333" w:rsidRDefault="00752AF7" w:rsidP="00E952D6">
            <w:pPr>
              <w:spacing w:before="20" w:after="60" w:line="280" w:lineRule="exact"/>
              <w:rPr>
                <w:rtl/>
                <w:lang w:bidi="ar-EG"/>
              </w:rPr>
            </w:pPr>
          </w:p>
        </w:tc>
        <w:tc>
          <w:tcPr>
            <w:tcW w:w="3120" w:type="dxa"/>
          </w:tcPr>
          <w:p w:rsidR="00752AF7" w:rsidRPr="00410333" w:rsidRDefault="00752AF7" w:rsidP="00E952D6">
            <w:pPr>
              <w:spacing w:before="20" w:after="60" w:line="280" w:lineRule="exact"/>
              <w:rPr>
                <w:noProof/>
                <w:rtl/>
              </w:rPr>
            </w:pPr>
            <w:r w:rsidRPr="00410333">
              <w:rPr>
                <w:rFonts w:hint="cs"/>
                <w:noProof/>
                <w:rtl/>
              </w:rPr>
              <w:t>خوان كارلوس مينوتو</w:t>
            </w:r>
          </w:p>
        </w:tc>
        <w:tc>
          <w:tcPr>
            <w:tcW w:w="4688" w:type="dxa"/>
          </w:tcPr>
          <w:p w:rsidR="00752AF7" w:rsidRPr="00410333" w:rsidRDefault="00752AF7" w:rsidP="00E952D6">
            <w:pPr>
              <w:spacing w:before="20" w:after="60" w:line="280" w:lineRule="exact"/>
              <w:rPr>
                <w:noProof/>
                <w:rtl/>
              </w:rPr>
            </w:pPr>
            <w:r w:rsidRPr="00410333">
              <w:rPr>
                <w:rFonts w:hint="cs"/>
                <w:noProof/>
                <w:rtl/>
              </w:rPr>
              <w:t>الأرجنتين</w:t>
            </w:r>
          </w:p>
        </w:tc>
      </w:tr>
    </w:tbl>
    <w:p w:rsidR="001E101C" w:rsidRPr="00410333" w:rsidRDefault="001E101C" w:rsidP="00E952D6">
      <w:pPr>
        <w:rPr>
          <w:lang w:bidi="ar-EG"/>
        </w:rPr>
      </w:pPr>
    </w:p>
    <w:p w:rsidR="00752AF7" w:rsidRPr="00410333" w:rsidRDefault="00752AF7" w:rsidP="00E952D6">
      <w:pPr>
        <w:rPr>
          <w:lang w:bidi="ar-EG"/>
        </w:rPr>
      </w:pPr>
    </w:p>
    <w:p w:rsidR="00752AF7" w:rsidRPr="00410333" w:rsidRDefault="00752AF7" w:rsidP="00E952D6">
      <w:pPr>
        <w:rPr>
          <w:lang w:bidi="ar-EG"/>
        </w:rPr>
      </w:pPr>
    </w:p>
    <w:p w:rsidR="00752AF7" w:rsidRPr="00410333" w:rsidRDefault="00752AF7" w:rsidP="00E952D6">
      <w:pPr>
        <w:rPr>
          <w:rtl/>
          <w:lang w:bidi="ar-EG"/>
        </w:rPr>
      </w:pPr>
    </w:p>
    <w:p w:rsidR="001E101C" w:rsidRPr="00410333" w:rsidRDefault="001E101C" w:rsidP="00E952D6">
      <w:pPr>
        <w:rPr>
          <w:rtl/>
          <w:lang w:bidi="ar-EG"/>
        </w:rPr>
      </w:pPr>
    </w:p>
    <w:p w:rsidR="001E101C" w:rsidRPr="00410333" w:rsidRDefault="001E101C" w:rsidP="00E952D6">
      <w:pPr>
        <w:tabs>
          <w:tab w:val="clear" w:pos="794"/>
        </w:tabs>
        <w:bidi w:val="0"/>
        <w:spacing w:before="0" w:after="160" w:line="259" w:lineRule="auto"/>
        <w:jc w:val="left"/>
        <w:rPr>
          <w:rtl/>
          <w:lang w:bidi="ar-EG"/>
        </w:rPr>
      </w:pPr>
      <w:r w:rsidRPr="00410333">
        <w:rPr>
          <w:rtl/>
          <w:lang w:bidi="ar-EG"/>
        </w:rPr>
        <w:br w:type="page"/>
      </w:r>
    </w:p>
    <w:tbl>
      <w:tblPr>
        <w:bidiVisual/>
        <w:tblW w:w="0" w:type="auto"/>
        <w:tblLook w:val="04A0" w:firstRow="1" w:lastRow="0" w:firstColumn="1" w:lastColumn="0" w:noHBand="0" w:noVBand="1"/>
      </w:tblPr>
      <w:tblGrid>
        <w:gridCol w:w="1828"/>
        <w:gridCol w:w="3121"/>
        <w:gridCol w:w="4690"/>
      </w:tblGrid>
      <w:tr w:rsidR="0041279C" w:rsidRPr="00410333" w:rsidTr="001C7221">
        <w:tc>
          <w:tcPr>
            <w:tcW w:w="9639" w:type="dxa"/>
            <w:gridSpan w:val="3"/>
          </w:tcPr>
          <w:p w:rsidR="0041279C" w:rsidRPr="00410333" w:rsidRDefault="0041279C" w:rsidP="00A226CD">
            <w:pPr>
              <w:keepNext/>
              <w:keepLines/>
              <w:spacing w:before="0" w:after="120" w:line="300" w:lineRule="exact"/>
              <w:rPr>
                <w:b/>
                <w:bCs/>
                <w:rtl/>
              </w:rPr>
            </w:pPr>
            <w:r w:rsidRPr="00410333">
              <w:rPr>
                <w:rFonts w:hint="cs"/>
                <w:b/>
                <w:bCs/>
                <w:rtl/>
              </w:rPr>
              <w:lastRenderedPageBreak/>
              <w:t xml:space="preserve">لجنة الدراسات </w:t>
            </w:r>
            <w:r w:rsidRPr="00410333">
              <w:rPr>
                <w:b/>
                <w:bCs/>
              </w:rPr>
              <w:t>15</w:t>
            </w:r>
            <w:r w:rsidRPr="00410333">
              <w:rPr>
                <w:rFonts w:hint="cs"/>
                <w:b/>
                <w:bCs/>
                <w:rtl/>
              </w:rPr>
              <w:t xml:space="preserve"> - </w:t>
            </w:r>
            <w:r w:rsidRPr="00410333">
              <w:rPr>
                <w:b/>
                <w:bCs/>
                <w:rtl/>
              </w:rPr>
              <w:t>الشبكات والتكنولوجيات والبنى التحتية لأغراض النقل</w:t>
            </w:r>
          </w:p>
        </w:tc>
      </w:tr>
      <w:tr w:rsidR="0041279C" w:rsidRPr="00410333" w:rsidTr="001C7221">
        <w:tc>
          <w:tcPr>
            <w:tcW w:w="1828" w:type="dxa"/>
          </w:tcPr>
          <w:p w:rsidR="0041279C" w:rsidRPr="00410333" w:rsidRDefault="0041279C" w:rsidP="00E952D6">
            <w:pPr>
              <w:spacing w:before="20" w:after="60" w:line="280" w:lineRule="exact"/>
              <w:rPr>
                <w:rtl/>
                <w:lang w:bidi="ar-EG"/>
              </w:rPr>
            </w:pPr>
            <w:r w:rsidRPr="00410333">
              <w:rPr>
                <w:rFonts w:hint="cs"/>
                <w:rtl/>
                <w:lang w:bidi="ar-EG"/>
              </w:rPr>
              <w:t>الرئيس:</w:t>
            </w:r>
          </w:p>
        </w:tc>
        <w:tc>
          <w:tcPr>
            <w:tcW w:w="3121" w:type="dxa"/>
          </w:tcPr>
          <w:p w:rsidR="0041279C" w:rsidRPr="00410333" w:rsidRDefault="0041279C" w:rsidP="00E952D6">
            <w:pPr>
              <w:spacing w:before="20" w:after="60" w:line="280" w:lineRule="exact"/>
              <w:rPr>
                <w:noProof/>
                <w:rtl/>
              </w:rPr>
            </w:pPr>
            <w:r w:rsidRPr="00410333">
              <w:rPr>
                <w:rFonts w:hint="cs"/>
                <w:noProof/>
                <w:rtl/>
              </w:rPr>
              <w:t>ستيف تروبريدج</w:t>
            </w:r>
          </w:p>
        </w:tc>
        <w:tc>
          <w:tcPr>
            <w:tcW w:w="4690" w:type="dxa"/>
          </w:tcPr>
          <w:p w:rsidR="0041279C" w:rsidRPr="00410333" w:rsidRDefault="0041279C" w:rsidP="00E952D6">
            <w:pPr>
              <w:spacing w:before="20" w:after="60" w:line="280" w:lineRule="exact"/>
              <w:rPr>
                <w:noProof/>
                <w:rtl/>
              </w:rPr>
            </w:pPr>
            <w:r w:rsidRPr="00410333">
              <w:rPr>
                <w:rFonts w:hint="cs"/>
                <w:noProof/>
                <w:rtl/>
              </w:rPr>
              <w:t>الولايات المتحدة</w:t>
            </w:r>
          </w:p>
        </w:tc>
      </w:tr>
      <w:tr w:rsidR="0041279C" w:rsidRPr="00410333" w:rsidTr="001C7221">
        <w:tc>
          <w:tcPr>
            <w:tcW w:w="1828" w:type="dxa"/>
          </w:tcPr>
          <w:p w:rsidR="0041279C" w:rsidRPr="00410333" w:rsidRDefault="0041279C" w:rsidP="00E952D6">
            <w:pPr>
              <w:spacing w:before="20" w:after="60" w:line="280" w:lineRule="exact"/>
              <w:rPr>
                <w:rtl/>
                <w:lang w:bidi="ar-EG"/>
              </w:rPr>
            </w:pPr>
            <w:r w:rsidRPr="00410333">
              <w:rPr>
                <w:rFonts w:hint="cs"/>
                <w:rtl/>
                <w:lang w:bidi="ar-EG"/>
              </w:rPr>
              <w:t>نواب الرئيس:</w:t>
            </w:r>
          </w:p>
        </w:tc>
        <w:tc>
          <w:tcPr>
            <w:tcW w:w="3121" w:type="dxa"/>
          </w:tcPr>
          <w:p w:rsidR="0041279C" w:rsidRPr="00410333" w:rsidRDefault="0041279C" w:rsidP="00E952D6">
            <w:pPr>
              <w:spacing w:before="20" w:after="60" w:line="280" w:lineRule="exact"/>
              <w:rPr>
                <w:noProof/>
                <w:rtl/>
              </w:rPr>
            </w:pPr>
            <w:r w:rsidRPr="00410333">
              <w:rPr>
                <w:rFonts w:hint="cs"/>
                <w:noProof/>
                <w:rtl/>
              </w:rPr>
              <w:t>دان لي</w:t>
            </w:r>
          </w:p>
        </w:tc>
        <w:tc>
          <w:tcPr>
            <w:tcW w:w="4690" w:type="dxa"/>
          </w:tcPr>
          <w:p w:rsidR="0041279C" w:rsidRPr="00410333" w:rsidRDefault="0041279C" w:rsidP="00E952D6">
            <w:pPr>
              <w:spacing w:before="20" w:after="60" w:line="280" w:lineRule="exact"/>
              <w:rPr>
                <w:noProof/>
                <w:rtl/>
              </w:rPr>
            </w:pPr>
            <w:r w:rsidRPr="00410333">
              <w:rPr>
                <w:rFonts w:hint="cs"/>
                <w:noProof/>
                <w:rtl/>
              </w:rPr>
              <w:t>الصين</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نورييوكي أراكي</w:t>
            </w:r>
          </w:p>
        </w:tc>
        <w:tc>
          <w:tcPr>
            <w:tcW w:w="4690" w:type="dxa"/>
          </w:tcPr>
          <w:p w:rsidR="0041279C" w:rsidRPr="00410333" w:rsidRDefault="0041279C" w:rsidP="00E952D6">
            <w:pPr>
              <w:spacing w:before="20" w:after="60" w:line="280" w:lineRule="exact"/>
              <w:rPr>
                <w:noProof/>
                <w:rtl/>
              </w:rPr>
            </w:pPr>
            <w:r w:rsidRPr="00410333">
              <w:rPr>
                <w:rFonts w:hint="cs"/>
                <w:noProof/>
                <w:rtl/>
              </w:rPr>
              <w:t>اليابان</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جيونغدونغ ريو</w:t>
            </w:r>
          </w:p>
        </w:tc>
        <w:tc>
          <w:tcPr>
            <w:tcW w:w="4690" w:type="dxa"/>
          </w:tcPr>
          <w:p w:rsidR="0041279C" w:rsidRPr="00410333" w:rsidRDefault="0041279C" w:rsidP="00E952D6">
            <w:pPr>
              <w:spacing w:before="20" w:after="60" w:line="280" w:lineRule="exact"/>
              <w:rPr>
                <w:noProof/>
                <w:rtl/>
              </w:rPr>
            </w:pPr>
            <w:r w:rsidRPr="00410333">
              <w:rPr>
                <w:rFonts w:hint="cs"/>
                <w:noProof/>
                <w:rtl/>
              </w:rPr>
              <w:t>جمهورية كوريا</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فهد عبد الله الفلاج</w:t>
            </w:r>
          </w:p>
        </w:tc>
        <w:tc>
          <w:tcPr>
            <w:tcW w:w="4690" w:type="dxa"/>
          </w:tcPr>
          <w:p w:rsidR="0041279C" w:rsidRPr="00410333" w:rsidRDefault="0041279C" w:rsidP="00E952D6">
            <w:pPr>
              <w:spacing w:before="20" w:after="60" w:line="280" w:lineRule="exact"/>
              <w:rPr>
                <w:noProof/>
                <w:rtl/>
              </w:rPr>
            </w:pPr>
            <w:r w:rsidRPr="00410333">
              <w:rPr>
                <w:rFonts w:hint="cs"/>
                <w:noProof/>
                <w:rtl/>
              </w:rPr>
              <w:t>المملكة العربية السعودية</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خالد العازمي</w:t>
            </w:r>
          </w:p>
        </w:tc>
        <w:tc>
          <w:tcPr>
            <w:tcW w:w="4690" w:type="dxa"/>
          </w:tcPr>
          <w:p w:rsidR="0041279C" w:rsidRPr="00410333" w:rsidRDefault="0041279C" w:rsidP="00E952D6">
            <w:pPr>
              <w:spacing w:before="20" w:after="60" w:line="280" w:lineRule="exact"/>
              <w:rPr>
                <w:noProof/>
                <w:rtl/>
              </w:rPr>
            </w:pPr>
            <w:r w:rsidRPr="00410333">
              <w:rPr>
                <w:rFonts w:hint="cs"/>
                <w:noProof/>
                <w:rtl/>
              </w:rPr>
              <w:t>الكويت</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هوبير ماريوت</w:t>
            </w:r>
          </w:p>
        </w:tc>
        <w:tc>
          <w:tcPr>
            <w:tcW w:w="4690" w:type="dxa"/>
          </w:tcPr>
          <w:p w:rsidR="0041279C" w:rsidRPr="00410333" w:rsidRDefault="0041279C" w:rsidP="00E952D6">
            <w:pPr>
              <w:spacing w:before="20" w:after="60" w:line="280" w:lineRule="exact"/>
              <w:rPr>
                <w:noProof/>
                <w:rtl/>
              </w:rPr>
            </w:pPr>
            <w:r w:rsidRPr="00410333">
              <w:rPr>
                <w:rFonts w:hint="cs"/>
                <w:noProof/>
                <w:rtl/>
              </w:rPr>
              <w:t>فرنسا</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سيريل فيفيين فيزونغادا</w:t>
            </w:r>
          </w:p>
        </w:tc>
        <w:tc>
          <w:tcPr>
            <w:tcW w:w="4690" w:type="dxa"/>
          </w:tcPr>
          <w:p w:rsidR="0041279C" w:rsidRPr="00410333" w:rsidRDefault="0041279C" w:rsidP="00E952D6">
            <w:pPr>
              <w:spacing w:before="20" w:after="60" w:line="280" w:lineRule="exact"/>
              <w:rPr>
                <w:noProof/>
                <w:rtl/>
              </w:rPr>
            </w:pPr>
            <w:r w:rsidRPr="00410333">
              <w:rPr>
                <w:rFonts w:hint="cs"/>
                <w:noProof/>
                <w:rtl/>
              </w:rPr>
              <w:t>إفريقيا الوسطى</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غلين بارسونز</w:t>
            </w:r>
          </w:p>
        </w:tc>
        <w:tc>
          <w:tcPr>
            <w:tcW w:w="4690" w:type="dxa"/>
            <w:vAlign w:val="center"/>
          </w:tcPr>
          <w:p w:rsidR="0041279C" w:rsidRPr="00410333" w:rsidRDefault="0041279C" w:rsidP="00E952D6">
            <w:pPr>
              <w:spacing w:before="20" w:after="60" w:line="280" w:lineRule="exact"/>
            </w:pPr>
            <w:r w:rsidRPr="00410333">
              <w:t>Ericsson Canada</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إدواردو كوتينو</w:t>
            </w:r>
          </w:p>
        </w:tc>
        <w:tc>
          <w:tcPr>
            <w:tcW w:w="4690" w:type="dxa"/>
          </w:tcPr>
          <w:p w:rsidR="0041279C" w:rsidRPr="00410333" w:rsidRDefault="0041279C" w:rsidP="00E952D6">
            <w:pPr>
              <w:spacing w:before="20" w:after="60" w:line="280" w:lineRule="exact"/>
              <w:rPr>
                <w:noProof/>
                <w:rtl/>
              </w:rPr>
            </w:pPr>
            <w:r w:rsidRPr="00410333">
              <w:rPr>
                <w:rFonts w:hint="cs"/>
                <w:noProof/>
                <w:rtl/>
              </w:rPr>
              <w:t>إيطاليا</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جون مسنجر</w:t>
            </w:r>
          </w:p>
        </w:tc>
        <w:tc>
          <w:tcPr>
            <w:tcW w:w="4690" w:type="dxa"/>
          </w:tcPr>
          <w:p w:rsidR="0041279C" w:rsidRPr="00410333" w:rsidRDefault="0041279C" w:rsidP="00E952D6">
            <w:pPr>
              <w:spacing w:before="20" w:after="60" w:line="280" w:lineRule="exact"/>
              <w:rPr>
                <w:noProof/>
                <w:rtl/>
              </w:rPr>
            </w:pPr>
            <w:r w:rsidRPr="00410333">
              <w:rPr>
                <w:rFonts w:hint="cs"/>
                <w:noProof/>
                <w:rtl/>
              </w:rPr>
              <w:t>المملكة المتحدة</w:t>
            </w:r>
          </w:p>
        </w:tc>
      </w:tr>
    </w:tbl>
    <w:p w:rsidR="0041279C" w:rsidRPr="00410333" w:rsidRDefault="0041279C" w:rsidP="00E952D6"/>
    <w:tbl>
      <w:tblPr>
        <w:bidiVisual/>
        <w:tblW w:w="0" w:type="auto"/>
        <w:tblLook w:val="04A0" w:firstRow="1" w:lastRow="0" w:firstColumn="1" w:lastColumn="0" w:noHBand="0" w:noVBand="1"/>
      </w:tblPr>
      <w:tblGrid>
        <w:gridCol w:w="1828"/>
        <w:gridCol w:w="3121"/>
        <w:gridCol w:w="4690"/>
      </w:tblGrid>
      <w:tr w:rsidR="0041279C" w:rsidRPr="00410333" w:rsidTr="001C7221">
        <w:tc>
          <w:tcPr>
            <w:tcW w:w="9639" w:type="dxa"/>
            <w:gridSpan w:val="3"/>
          </w:tcPr>
          <w:p w:rsidR="0041279C" w:rsidRPr="00410333" w:rsidRDefault="0041279C" w:rsidP="00E952D6">
            <w:pPr>
              <w:keepNext/>
              <w:keepLines/>
              <w:spacing w:before="0" w:after="120" w:line="300" w:lineRule="exact"/>
              <w:rPr>
                <w:b/>
                <w:bCs/>
                <w:rtl/>
              </w:rPr>
            </w:pPr>
            <w:r w:rsidRPr="00410333">
              <w:rPr>
                <w:rFonts w:hint="cs"/>
                <w:b/>
                <w:bCs/>
                <w:rtl/>
              </w:rPr>
              <w:t xml:space="preserve">لجنة الدراسات </w:t>
            </w:r>
            <w:r w:rsidRPr="00410333">
              <w:rPr>
                <w:b/>
                <w:bCs/>
              </w:rPr>
              <w:t>16</w:t>
            </w:r>
            <w:r w:rsidRPr="00410333">
              <w:rPr>
                <w:rFonts w:hint="cs"/>
                <w:b/>
                <w:bCs/>
                <w:rtl/>
              </w:rPr>
              <w:t xml:space="preserve"> - </w:t>
            </w:r>
            <w:r w:rsidRPr="00410333">
              <w:rPr>
                <w:b/>
                <w:bCs/>
                <w:rtl/>
              </w:rPr>
              <w:t>التشفير المتعدد الوسائط، النظم والتطبيقات</w:t>
            </w:r>
          </w:p>
        </w:tc>
      </w:tr>
      <w:tr w:rsidR="0041279C" w:rsidRPr="00410333" w:rsidTr="001C7221">
        <w:tc>
          <w:tcPr>
            <w:tcW w:w="1828" w:type="dxa"/>
          </w:tcPr>
          <w:p w:rsidR="0041279C" w:rsidRPr="00410333" w:rsidRDefault="0041279C" w:rsidP="00E952D6">
            <w:pPr>
              <w:spacing w:before="20" w:after="60" w:line="280" w:lineRule="exact"/>
              <w:rPr>
                <w:rtl/>
                <w:lang w:bidi="ar-EG"/>
              </w:rPr>
            </w:pPr>
            <w:r w:rsidRPr="00410333">
              <w:rPr>
                <w:rFonts w:hint="cs"/>
                <w:rtl/>
                <w:lang w:bidi="ar-EG"/>
              </w:rPr>
              <w:t>الرئيس:</w:t>
            </w:r>
          </w:p>
        </w:tc>
        <w:tc>
          <w:tcPr>
            <w:tcW w:w="3121" w:type="dxa"/>
          </w:tcPr>
          <w:p w:rsidR="0041279C" w:rsidRPr="00410333" w:rsidRDefault="0041279C" w:rsidP="00E952D6">
            <w:pPr>
              <w:spacing w:before="20" w:after="60" w:line="280" w:lineRule="exact"/>
              <w:rPr>
                <w:noProof/>
                <w:rtl/>
              </w:rPr>
            </w:pPr>
            <w:r w:rsidRPr="00410333">
              <w:rPr>
                <w:rFonts w:hint="cs"/>
                <w:noProof/>
                <w:rtl/>
              </w:rPr>
              <w:t>جونغ لوو</w:t>
            </w:r>
          </w:p>
        </w:tc>
        <w:tc>
          <w:tcPr>
            <w:tcW w:w="4690" w:type="dxa"/>
          </w:tcPr>
          <w:p w:rsidR="0041279C" w:rsidRPr="00410333" w:rsidRDefault="0041279C" w:rsidP="00E952D6">
            <w:pPr>
              <w:spacing w:before="20" w:after="60" w:line="280" w:lineRule="exact"/>
              <w:rPr>
                <w:noProof/>
                <w:rtl/>
              </w:rPr>
            </w:pPr>
            <w:r w:rsidRPr="00410333">
              <w:rPr>
                <w:rFonts w:hint="cs"/>
                <w:noProof/>
                <w:rtl/>
              </w:rPr>
              <w:t>الصين</w:t>
            </w:r>
          </w:p>
        </w:tc>
      </w:tr>
      <w:tr w:rsidR="0041279C" w:rsidRPr="00410333" w:rsidTr="001C7221">
        <w:tc>
          <w:tcPr>
            <w:tcW w:w="1828" w:type="dxa"/>
          </w:tcPr>
          <w:p w:rsidR="0041279C" w:rsidRPr="00410333" w:rsidRDefault="0041279C" w:rsidP="00E952D6">
            <w:pPr>
              <w:spacing w:before="20" w:after="60" w:line="280" w:lineRule="exact"/>
              <w:rPr>
                <w:rtl/>
                <w:lang w:bidi="ar-EG"/>
              </w:rPr>
            </w:pPr>
            <w:r w:rsidRPr="00410333">
              <w:rPr>
                <w:rFonts w:hint="cs"/>
                <w:rtl/>
                <w:lang w:bidi="ar-EG"/>
              </w:rPr>
              <w:t>نواب الرئيس:</w:t>
            </w:r>
          </w:p>
        </w:tc>
        <w:tc>
          <w:tcPr>
            <w:tcW w:w="3121" w:type="dxa"/>
          </w:tcPr>
          <w:p w:rsidR="0041279C" w:rsidRPr="00410333" w:rsidRDefault="0041279C" w:rsidP="00E952D6">
            <w:pPr>
              <w:spacing w:before="20" w:after="60" w:line="280" w:lineRule="exact"/>
              <w:rPr>
                <w:noProof/>
                <w:rtl/>
              </w:rPr>
            </w:pPr>
            <w:r w:rsidRPr="00410333">
              <w:rPr>
                <w:rFonts w:hint="cs"/>
                <w:noProof/>
                <w:rtl/>
              </w:rPr>
              <w:t>مهند المغربل</w:t>
            </w:r>
          </w:p>
        </w:tc>
        <w:tc>
          <w:tcPr>
            <w:tcW w:w="4690" w:type="dxa"/>
          </w:tcPr>
          <w:p w:rsidR="0041279C" w:rsidRPr="00410333" w:rsidRDefault="0041279C" w:rsidP="00E952D6">
            <w:pPr>
              <w:spacing w:before="20" w:after="60" w:line="280" w:lineRule="exact"/>
              <w:rPr>
                <w:noProof/>
                <w:rtl/>
              </w:rPr>
            </w:pPr>
            <w:r w:rsidRPr="00410333">
              <w:rPr>
                <w:rFonts w:hint="cs"/>
                <w:noProof/>
                <w:rtl/>
              </w:rPr>
              <w:t>مصر</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هيديكي ياماموتو</w:t>
            </w:r>
          </w:p>
        </w:tc>
        <w:tc>
          <w:tcPr>
            <w:tcW w:w="4690" w:type="dxa"/>
          </w:tcPr>
          <w:p w:rsidR="0041279C" w:rsidRPr="00410333" w:rsidRDefault="0041279C" w:rsidP="00E952D6">
            <w:pPr>
              <w:spacing w:before="20" w:after="60" w:line="280" w:lineRule="exact"/>
              <w:rPr>
                <w:noProof/>
                <w:rtl/>
              </w:rPr>
            </w:pPr>
            <w:r w:rsidRPr="00410333">
              <w:rPr>
                <w:rFonts w:hint="cs"/>
                <w:noProof/>
                <w:rtl/>
              </w:rPr>
              <w:t>اليابان</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مارسيلو مورينو</w:t>
            </w:r>
          </w:p>
        </w:tc>
        <w:tc>
          <w:tcPr>
            <w:tcW w:w="4690" w:type="dxa"/>
          </w:tcPr>
          <w:p w:rsidR="0041279C" w:rsidRPr="00410333" w:rsidRDefault="0041279C" w:rsidP="00E952D6">
            <w:pPr>
              <w:spacing w:before="20" w:after="60" w:line="280" w:lineRule="exact"/>
              <w:rPr>
                <w:noProof/>
                <w:rtl/>
              </w:rPr>
            </w:pPr>
            <w:r w:rsidRPr="00410333">
              <w:rPr>
                <w:rFonts w:hint="cs"/>
                <w:noProof/>
                <w:rtl/>
              </w:rPr>
              <w:t>البرازيل</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تشارلز زوي بانغا</w:t>
            </w:r>
          </w:p>
        </w:tc>
        <w:tc>
          <w:tcPr>
            <w:tcW w:w="4690" w:type="dxa"/>
          </w:tcPr>
          <w:p w:rsidR="0041279C" w:rsidRPr="00410333" w:rsidRDefault="0041279C" w:rsidP="00E952D6">
            <w:pPr>
              <w:spacing w:before="20" w:after="60" w:line="280" w:lineRule="exact"/>
              <w:rPr>
                <w:noProof/>
                <w:rtl/>
              </w:rPr>
            </w:pPr>
            <w:r w:rsidRPr="00410333">
              <w:rPr>
                <w:rFonts w:hint="cs"/>
                <w:noProof/>
                <w:rtl/>
              </w:rPr>
              <w:t>إفريقيا الوسطى</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محسن غمام مالك</w:t>
            </w:r>
          </w:p>
        </w:tc>
        <w:tc>
          <w:tcPr>
            <w:tcW w:w="4690" w:type="dxa"/>
          </w:tcPr>
          <w:p w:rsidR="0041279C" w:rsidRPr="00410333" w:rsidRDefault="0041279C" w:rsidP="00E952D6">
            <w:pPr>
              <w:spacing w:before="20" w:after="60" w:line="280" w:lineRule="exact"/>
              <w:rPr>
                <w:noProof/>
                <w:rtl/>
              </w:rPr>
            </w:pPr>
            <w:r w:rsidRPr="00410333">
              <w:rPr>
                <w:rFonts w:hint="cs"/>
                <w:noProof/>
                <w:rtl/>
              </w:rPr>
              <w:t>تونس</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خوسان إساييف</w:t>
            </w:r>
          </w:p>
        </w:tc>
        <w:tc>
          <w:tcPr>
            <w:tcW w:w="4690" w:type="dxa"/>
          </w:tcPr>
          <w:p w:rsidR="0041279C" w:rsidRPr="00410333" w:rsidRDefault="0041279C" w:rsidP="00E952D6">
            <w:pPr>
              <w:spacing w:before="20" w:after="60" w:line="280" w:lineRule="exact"/>
              <w:rPr>
                <w:noProof/>
                <w:rtl/>
              </w:rPr>
            </w:pPr>
            <w:r w:rsidRPr="00410333">
              <w:rPr>
                <w:rFonts w:hint="cs"/>
                <w:noProof/>
                <w:rtl/>
              </w:rPr>
              <w:t>أوزبكستان</w:t>
            </w:r>
          </w:p>
        </w:tc>
      </w:tr>
      <w:tr w:rsidR="0041279C" w:rsidRPr="00410333" w:rsidTr="001C7221">
        <w:tc>
          <w:tcPr>
            <w:tcW w:w="1828" w:type="dxa"/>
          </w:tcPr>
          <w:p w:rsidR="0041279C" w:rsidRPr="00410333" w:rsidRDefault="0041279C" w:rsidP="00E952D6">
            <w:pPr>
              <w:spacing w:before="20" w:after="60" w:line="280" w:lineRule="exact"/>
              <w:rPr>
                <w:rtl/>
                <w:lang w:bidi="ar-EG"/>
              </w:rPr>
            </w:pPr>
          </w:p>
        </w:tc>
        <w:tc>
          <w:tcPr>
            <w:tcW w:w="3121" w:type="dxa"/>
          </w:tcPr>
          <w:p w:rsidR="0041279C" w:rsidRPr="00410333" w:rsidRDefault="0041279C" w:rsidP="00E952D6">
            <w:pPr>
              <w:spacing w:before="20" w:after="60" w:line="280" w:lineRule="exact"/>
              <w:rPr>
                <w:noProof/>
                <w:rtl/>
              </w:rPr>
            </w:pPr>
            <w:r w:rsidRPr="00410333">
              <w:rPr>
                <w:rFonts w:hint="cs"/>
                <w:noProof/>
                <w:rtl/>
              </w:rPr>
              <w:t>هيبير مارتينيز</w:t>
            </w:r>
          </w:p>
        </w:tc>
        <w:tc>
          <w:tcPr>
            <w:tcW w:w="4690" w:type="dxa"/>
          </w:tcPr>
          <w:p w:rsidR="0041279C" w:rsidRPr="00410333" w:rsidRDefault="0041279C" w:rsidP="00E952D6">
            <w:pPr>
              <w:spacing w:before="20" w:after="60" w:line="280" w:lineRule="exact"/>
              <w:rPr>
                <w:noProof/>
                <w:rtl/>
              </w:rPr>
            </w:pPr>
            <w:r w:rsidRPr="00410333">
              <w:rPr>
                <w:rFonts w:hint="cs"/>
                <w:noProof/>
                <w:rtl/>
              </w:rPr>
              <w:t>الأرجنتين</w:t>
            </w:r>
          </w:p>
        </w:tc>
      </w:tr>
    </w:tbl>
    <w:p w:rsidR="001E101C" w:rsidRPr="00410333" w:rsidRDefault="001E101C" w:rsidP="00E952D6">
      <w:pPr>
        <w:rPr>
          <w:lang w:bidi="ar-EG"/>
        </w:rPr>
      </w:pPr>
    </w:p>
    <w:p w:rsidR="00752AF7" w:rsidRPr="00410333" w:rsidRDefault="00752AF7" w:rsidP="00E952D6">
      <w:pPr>
        <w:rPr>
          <w:lang w:bidi="ar-EG"/>
        </w:rPr>
      </w:pPr>
    </w:p>
    <w:p w:rsidR="00752AF7" w:rsidRPr="00410333" w:rsidRDefault="00752AF7" w:rsidP="00E952D6">
      <w:pPr>
        <w:rPr>
          <w:rtl/>
          <w:lang w:bidi="ar-EG"/>
        </w:rPr>
      </w:pPr>
    </w:p>
    <w:p w:rsidR="00165D39" w:rsidRPr="00410333" w:rsidRDefault="00165D39" w:rsidP="00E952D6">
      <w:pPr>
        <w:rPr>
          <w:rtl/>
          <w:lang w:bidi="ar-EG"/>
        </w:rPr>
      </w:pPr>
    </w:p>
    <w:p w:rsidR="00165D39" w:rsidRPr="00410333" w:rsidRDefault="00165D39" w:rsidP="00E952D6">
      <w:pPr>
        <w:tabs>
          <w:tab w:val="clear" w:pos="794"/>
        </w:tabs>
        <w:bidi w:val="0"/>
        <w:spacing w:before="0" w:after="160" w:line="259" w:lineRule="auto"/>
        <w:jc w:val="left"/>
        <w:rPr>
          <w:rtl/>
          <w:lang w:bidi="ar-EG"/>
        </w:rPr>
      </w:pPr>
      <w:r w:rsidRPr="00410333">
        <w:rPr>
          <w:rtl/>
          <w:lang w:bidi="ar-EG"/>
        </w:rPr>
        <w:br w:type="page"/>
      </w:r>
    </w:p>
    <w:tbl>
      <w:tblPr>
        <w:bidiVisual/>
        <w:tblW w:w="0" w:type="auto"/>
        <w:tblLook w:val="04A0" w:firstRow="1" w:lastRow="0" w:firstColumn="1" w:lastColumn="0" w:noHBand="0" w:noVBand="1"/>
      </w:tblPr>
      <w:tblGrid>
        <w:gridCol w:w="1828"/>
        <w:gridCol w:w="3121"/>
        <w:gridCol w:w="4690"/>
      </w:tblGrid>
      <w:tr w:rsidR="00ED3834" w:rsidRPr="00410333" w:rsidTr="001C7221">
        <w:tc>
          <w:tcPr>
            <w:tcW w:w="9639" w:type="dxa"/>
            <w:gridSpan w:val="3"/>
          </w:tcPr>
          <w:p w:rsidR="00ED3834" w:rsidRPr="00410333" w:rsidRDefault="00ED3834" w:rsidP="00E952D6">
            <w:pPr>
              <w:keepNext/>
              <w:keepLines/>
              <w:spacing w:before="0" w:after="120" w:line="300" w:lineRule="exact"/>
              <w:rPr>
                <w:b/>
                <w:bCs/>
                <w:rtl/>
              </w:rPr>
            </w:pPr>
            <w:r w:rsidRPr="00410333">
              <w:rPr>
                <w:rFonts w:hint="cs"/>
                <w:b/>
                <w:bCs/>
                <w:rtl/>
              </w:rPr>
              <w:lastRenderedPageBreak/>
              <w:t xml:space="preserve">لجنة الدراسات </w:t>
            </w:r>
            <w:r w:rsidRPr="00410333">
              <w:rPr>
                <w:b/>
                <w:bCs/>
              </w:rPr>
              <w:t>17</w:t>
            </w:r>
            <w:r w:rsidRPr="00410333">
              <w:rPr>
                <w:rFonts w:hint="cs"/>
                <w:b/>
                <w:bCs/>
                <w:rtl/>
              </w:rPr>
              <w:t xml:space="preserve"> - الأمن</w:t>
            </w:r>
          </w:p>
        </w:tc>
      </w:tr>
      <w:tr w:rsidR="00ED3834" w:rsidRPr="00410333" w:rsidTr="001C7221">
        <w:tc>
          <w:tcPr>
            <w:tcW w:w="1828" w:type="dxa"/>
          </w:tcPr>
          <w:p w:rsidR="00ED3834" w:rsidRPr="00410333" w:rsidRDefault="00ED3834" w:rsidP="00E952D6">
            <w:pPr>
              <w:spacing w:before="20" w:after="60" w:line="280" w:lineRule="exact"/>
              <w:rPr>
                <w:rtl/>
                <w:lang w:bidi="ar-EG"/>
              </w:rPr>
            </w:pPr>
            <w:r w:rsidRPr="00410333">
              <w:rPr>
                <w:rFonts w:hint="cs"/>
                <w:rtl/>
                <w:lang w:bidi="ar-EG"/>
              </w:rPr>
              <w:t>الرئيس:</w:t>
            </w:r>
          </w:p>
        </w:tc>
        <w:tc>
          <w:tcPr>
            <w:tcW w:w="3121" w:type="dxa"/>
          </w:tcPr>
          <w:p w:rsidR="00ED3834" w:rsidRPr="00410333" w:rsidRDefault="00ED3834" w:rsidP="00E952D6">
            <w:pPr>
              <w:spacing w:before="20" w:after="60" w:line="280" w:lineRule="exact"/>
              <w:rPr>
                <w:noProof/>
                <w:rtl/>
              </w:rPr>
            </w:pPr>
            <w:r w:rsidRPr="00410333">
              <w:rPr>
                <w:rFonts w:hint="cs"/>
                <w:noProof/>
                <w:rtl/>
              </w:rPr>
              <w:t>هوينغ يول يوم</w:t>
            </w:r>
          </w:p>
        </w:tc>
        <w:tc>
          <w:tcPr>
            <w:tcW w:w="4690" w:type="dxa"/>
          </w:tcPr>
          <w:p w:rsidR="00ED3834" w:rsidRPr="00410333" w:rsidRDefault="00ED3834" w:rsidP="00E952D6">
            <w:pPr>
              <w:spacing w:before="20" w:after="60" w:line="280" w:lineRule="exact"/>
              <w:rPr>
                <w:noProof/>
                <w:rtl/>
              </w:rPr>
            </w:pPr>
            <w:r w:rsidRPr="00410333">
              <w:rPr>
                <w:rFonts w:hint="cs"/>
                <w:noProof/>
                <w:rtl/>
              </w:rPr>
              <w:t>جمهورية كوريا</w:t>
            </w:r>
          </w:p>
        </w:tc>
      </w:tr>
      <w:tr w:rsidR="00ED3834" w:rsidRPr="00410333" w:rsidTr="001C7221">
        <w:tc>
          <w:tcPr>
            <w:tcW w:w="1828" w:type="dxa"/>
          </w:tcPr>
          <w:p w:rsidR="00ED3834" w:rsidRPr="00410333" w:rsidRDefault="00ED3834" w:rsidP="00E952D6">
            <w:pPr>
              <w:spacing w:before="20" w:after="60" w:line="280" w:lineRule="exact"/>
              <w:rPr>
                <w:rtl/>
                <w:lang w:bidi="ar-EG"/>
              </w:rPr>
            </w:pPr>
            <w:r w:rsidRPr="00410333">
              <w:rPr>
                <w:rFonts w:hint="cs"/>
                <w:rtl/>
                <w:lang w:bidi="ar-EG"/>
              </w:rPr>
              <w:t>نواب الرئيس:</w:t>
            </w:r>
          </w:p>
        </w:tc>
        <w:tc>
          <w:tcPr>
            <w:tcW w:w="3121" w:type="dxa"/>
          </w:tcPr>
          <w:p w:rsidR="00ED3834" w:rsidRPr="00410333" w:rsidRDefault="00ED3834" w:rsidP="00E952D6">
            <w:pPr>
              <w:spacing w:before="20" w:after="60" w:line="280" w:lineRule="exact"/>
              <w:rPr>
                <w:noProof/>
                <w:rtl/>
              </w:rPr>
            </w:pPr>
            <w:r w:rsidRPr="00410333">
              <w:rPr>
                <w:rFonts w:hint="cs"/>
                <w:noProof/>
                <w:rtl/>
              </w:rPr>
              <w:t>يوتاكا مياكي</w:t>
            </w:r>
          </w:p>
        </w:tc>
        <w:tc>
          <w:tcPr>
            <w:tcW w:w="4690" w:type="dxa"/>
          </w:tcPr>
          <w:p w:rsidR="00ED3834" w:rsidRPr="00410333" w:rsidRDefault="00ED3834" w:rsidP="00E952D6">
            <w:pPr>
              <w:spacing w:before="20" w:after="60" w:line="280" w:lineRule="exact"/>
              <w:rPr>
                <w:noProof/>
                <w:rtl/>
              </w:rPr>
            </w:pPr>
            <w:r w:rsidRPr="00410333">
              <w:rPr>
                <w:rFonts w:hint="cs"/>
                <w:noProof/>
                <w:rtl/>
              </w:rPr>
              <w:t>اليابان</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جاوجي لين</w:t>
            </w:r>
          </w:p>
        </w:tc>
        <w:tc>
          <w:tcPr>
            <w:tcW w:w="4690" w:type="dxa"/>
          </w:tcPr>
          <w:p w:rsidR="00ED3834" w:rsidRPr="00410333" w:rsidRDefault="00ED3834" w:rsidP="00E952D6">
            <w:pPr>
              <w:spacing w:before="20" w:after="60" w:line="280" w:lineRule="exact"/>
              <w:rPr>
                <w:noProof/>
                <w:rtl/>
              </w:rPr>
            </w:pPr>
            <w:r w:rsidRPr="00410333">
              <w:rPr>
                <w:rFonts w:hint="cs"/>
                <w:noProof/>
                <w:rtl/>
              </w:rPr>
              <w:t>الصين</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إينيت فيوري</w:t>
            </w:r>
          </w:p>
        </w:tc>
        <w:tc>
          <w:tcPr>
            <w:tcW w:w="4690" w:type="dxa"/>
          </w:tcPr>
          <w:p w:rsidR="00ED3834" w:rsidRPr="00410333" w:rsidRDefault="00ED3834" w:rsidP="00E952D6">
            <w:pPr>
              <w:spacing w:before="20" w:after="60" w:line="280" w:lineRule="exact"/>
              <w:rPr>
                <w:noProof/>
                <w:rtl/>
              </w:rPr>
            </w:pPr>
            <w:r w:rsidRPr="00410333">
              <w:rPr>
                <w:rFonts w:hint="cs"/>
                <w:noProof/>
                <w:rtl/>
              </w:rPr>
              <w:t>الولايات المتحدة</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فاسيلي دولماتوف</w:t>
            </w:r>
          </w:p>
        </w:tc>
        <w:tc>
          <w:tcPr>
            <w:tcW w:w="4690" w:type="dxa"/>
          </w:tcPr>
          <w:p w:rsidR="00ED3834" w:rsidRPr="00410333" w:rsidRDefault="00ED3834" w:rsidP="00E952D6">
            <w:pPr>
              <w:spacing w:before="20" w:after="60" w:line="280" w:lineRule="exact"/>
              <w:rPr>
                <w:noProof/>
                <w:rtl/>
              </w:rPr>
            </w:pPr>
            <w:r w:rsidRPr="00410333">
              <w:rPr>
                <w:rFonts w:hint="cs"/>
                <w:noProof/>
                <w:rtl/>
              </w:rPr>
              <w:t>الاتحاد الروسي</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باتريك كنيدي كيتين زانغا</w:t>
            </w:r>
          </w:p>
        </w:tc>
        <w:tc>
          <w:tcPr>
            <w:tcW w:w="4690" w:type="dxa"/>
          </w:tcPr>
          <w:p w:rsidR="00ED3834" w:rsidRPr="00410333" w:rsidRDefault="00ED3834" w:rsidP="00E952D6">
            <w:pPr>
              <w:spacing w:before="20" w:after="60" w:line="280" w:lineRule="exact"/>
              <w:rPr>
                <w:noProof/>
                <w:rtl/>
              </w:rPr>
            </w:pPr>
            <w:r w:rsidRPr="00410333">
              <w:rPr>
                <w:rFonts w:hint="cs"/>
                <w:noProof/>
                <w:rtl/>
              </w:rPr>
              <w:t>إفريقيا الوسطى</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معتز الصادق إسحاق</w:t>
            </w:r>
          </w:p>
        </w:tc>
        <w:tc>
          <w:tcPr>
            <w:tcW w:w="4690" w:type="dxa"/>
          </w:tcPr>
          <w:p w:rsidR="00ED3834" w:rsidRPr="00410333" w:rsidRDefault="00ED3834" w:rsidP="00E952D6">
            <w:pPr>
              <w:spacing w:before="20" w:after="60" w:line="280" w:lineRule="exact"/>
              <w:rPr>
                <w:noProof/>
                <w:rtl/>
              </w:rPr>
            </w:pPr>
            <w:r w:rsidRPr="00410333">
              <w:rPr>
                <w:rFonts w:hint="cs"/>
                <w:noProof/>
                <w:rtl/>
              </w:rPr>
              <w:t>السودان</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ولاء العتروس</w:t>
            </w:r>
          </w:p>
        </w:tc>
        <w:tc>
          <w:tcPr>
            <w:tcW w:w="4690" w:type="dxa"/>
          </w:tcPr>
          <w:p w:rsidR="00ED3834" w:rsidRPr="00410333" w:rsidRDefault="00ED3834" w:rsidP="00E952D6">
            <w:pPr>
              <w:spacing w:before="20" w:after="60" w:line="280" w:lineRule="exact"/>
              <w:rPr>
                <w:noProof/>
                <w:rtl/>
              </w:rPr>
            </w:pPr>
            <w:r w:rsidRPr="00410333">
              <w:rPr>
                <w:rFonts w:hint="cs"/>
                <w:noProof/>
                <w:rtl/>
              </w:rPr>
              <w:t>تونس</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غوخان إفرين</w:t>
            </w:r>
          </w:p>
        </w:tc>
        <w:tc>
          <w:tcPr>
            <w:tcW w:w="4690" w:type="dxa"/>
          </w:tcPr>
          <w:p w:rsidR="00ED3834" w:rsidRPr="00410333" w:rsidRDefault="00ED3834" w:rsidP="00E952D6">
            <w:pPr>
              <w:spacing w:before="20" w:after="60" w:line="280" w:lineRule="exact"/>
              <w:rPr>
                <w:noProof/>
                <w:rtl/>
              </w:rPr>
            </w:pPr>
            <w:r w:rsidRPr="00410333">
              <w:rPr>
                <w:rFonts w:hint="cs"/>
                <w:noProof/>
                <w:rtl/>
              </w:rPr>
              <w:t>تركيا</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هوغو داريو ميغيل</w:t>
            </w:r>
          </w:p>
        </w:tc>
        <w:tc>
          <w:tcPr>
            <w:tcW w:w="4690" w:type="dxa"/>
          </w:tcPr>
          <w:p w:rsidR="00ED3834" w:rsidRPr="00410333" w:rsidRDefault="00ED3834" w:rsidP="00E952D6">
            <w:pPr>
              <w:spacing w:before="20" w:after="60" w:line="280" w:lineRule="exact"/>
              <w:rPr>
                <w:noProof/>
                <w:rtl/>
              </w:rPr>
            </w:pPr>
            <w:r w:rsidRPr="00410333">
              <w:rPr>
                <w:rFonts w:hint="cs"/>
                <w:noProof/>
                <w:rtl/>
              </w:rPr>
              <w:t>الأرجنتين</w:t>
            </w:r>
          </w:p>
        </w:tc>
      </w:tr>
    </w:tbl>
    <w:p w:rsidR="00ED3834" w:rsidRPr="00410333" w:rsidRDefault="00ED3834" w:rsidP="00E952D6">
      <w:pPr>
        <w:rPr>
          <w:rtl/>
          <w:lang w:bidi="ar-EG"/>
        </w:rPr>
      </w:pPr>
    </w:p>
    <w:tbl>
      <w:tblPr>
        <w:bidiVisual/>
        <w:tblW w:w="0" w:type="auto"/>
        <w:tblLook w:val="04A0" w:firstRow="1" w:lastRow="0" w:firstColumn="1" w:lastColumn="0" w:noHBand="0" w:noVBand="1"/>
      </w:tblPr>
      <w:tblGrid>
        <w:gridCol w:w="1828"/>
        <w:gridCol w:w="3121"/>
        <w:gridCol w:w="4690"/>
      </w:tblGrid>
      <w:tr w:rsidR="00ED3834" w:rsidRPr="00410333" w:rsidTr="001C7221">
        <w:tc>
          <w:tcPr>
            <w:tcW w:w="9639" w:type="dxa"/>
            <w:gridSpan w:val="3"/>
          </w:tcPr>
          <w:p w:rsidR="00ED3834" w:rsidRPr="00410333" w:rsidRDefault="00ED3834" w:rsidP="00E952D6">
            <w:pPr>
              <w:keepNext/>
              <w:keepLines/>
              <w:spacing w:before="0" w:after="120" w:line="300" w:lineRule="exact"/>
              <w:rPr>
                <w:b/>
                <w:bCs/>
              </w:rPr>
            </w:pPr>
            <w:r w:rsidRPr="00410333">
              <w:rPr>
                <w:rFonts w:hint="cs"/>
                <w:b/>
                <w:bCs/>
                <w:rtl/>
              </w:rPr>
              <w:t xml:space="preserve">لجنة الدراسات </w:t>
            </w:r>
            <w:r w:rsidRPr="00410333">
              <w:rPr>
                <w:b/>
                <w:bCs/>
              </w:rPr>
              <w:t>20</w:t>
            </w:r>
            <w:r w:rsidRPr="00410333">
              <w:rPr>
                <w:rFonts w:hint="cs"/>
                <w:b/>
                <w:bCs/>
                <w:rtl/>
              </w:rPr>
              <w:t xml:space="preserve"> - إنترنت الأشياء </w:t>
            </w:r>
            <w:r w:rsidRPr="00410333">
              <w:rPr>
                <w:b/>
                <w:bCs/>
              </w:rPr>
              <w:t>(IoT)</w:t>
            </w:r>
            <w:r w:rsidRPr="00410333">
              <w:rPr>
                <w:rFonts w:hint="cs"/>
                <w:b/>
                <w:bCs/>
                <w:rtl/>
              </w:rPr>
              <w:t xml:space="preserve"> وتطبيقاتها والمدن الذكية </w:t>
            </w:r>
            <w:r w:rsidRPr="00410333">
              <w:rPr>
                <w:b/>
                <w:bCs/>
              </w:rPr>
              <w:t>(SC&amp;C)</w:t>
            </w:r>
          </w:p>
        </w:tc>
      </w:tr>
      <w:tr w:rsidR="00ED3834" w:rsidRPr="00410333" w:rsidTr="001C7221">
        <w:tc>
          <w:tcPr>
            <w:tcW w:w="1828" w:type="dxa"/>
          </w:tcPr>
          <w:p w:rsidR="00ED3834" w:rsidRPr="00410333" w:rsidRDefault="00ED3834" w:rsidP="00E952D6">
            <w:pPr>
              <w:spacing w:before="20" w:after="60" w:line="280" w:lineRule="exact"/>
              <w:rPr>
                <w:rtl/>
                <w:lang w:bidi="ar-EG"/>
              </w:rPr>
            </w:pPr>
            <w:r w:rsidRPr="00410333">
              <w:rPr>
                <w:rFonts w:hint="cs"/>
                <w:rtl/>
                <w:lang w:bidi="ar-EG"/>
              </w:rPr>
              <w:t>الرئيس:</w:t>
            </w:r>
          </w:p>
        </w:tc>
        <w:tc>
          <w:tcPr>
            <w:tcW w:w="3121" w:type="dxa"/>
          </w:tcPr>
          <w:p w:rsidR="00ED3834" w:rsidRPr="00410333" w:rsidRDefault="00ED3834" w:rsidP="00E952D6">
            <w:pPr>
              <w:spacing w:before="20" w:after="60" w:line="280" w:lineRule="exact"/>
              <w:rPr>
                <w:noProof/>
                <w:rtl/>
              </w:rPr>
            </w:pPr>
            <w:r w:rsidRPr="00410333">
              <w:rPr>
                <w:rFonts w:hint="cs"/>
                <w:noProof/>
                <w:rtl/>
              </w:rPr>
              <w:t>ناصر المرزوقي</w:t>
            </w:r>
          </w:p>
        </w:tc>
        <w:tc>
          <w:tcPr>
            <w:tcW w:w="4690" w:type="dxa"/>
          </w:tcPr>
          <w:p w:rsidR="00ED3834" w:rsidRPr="00410333" w:rsidRDefault="00ED3834" w:rsidP="00E952D6">
            <w:pPr>
              <w:spacing w:before="20" w:after="60" w:line="280" w:lineRule="exact"/>
              <w:rPr>
                <w:noProof/>
                <w:rtl/>
              </w:rPr>
            </w:pPr>
            <w:r w:rsidRPr="00410333">
              <w:rPr>
                <w:rFonts w:hint="cs"/>
                <w:noProof/>
                <w:rtl/>
              </w:rPr>
              <w:t>الإمارات العربية المتحدة</w:t>
            </w:r>
          </w:p>
        </w:tc>
      </w:tr>
      <w:tr w:rsidR="00ED3834" w:rsidRPr="00410333" w:rsidTr="001C7221">
        <w:tc>
          <w:tcPr>
            <w:tcW w:w="1828" w:type="dxa"/>
          </w:tcPr>
          <w:p w:rsidR="00ED3834" w:rsidRPr="00410333" w:rsidRDefault="00ED3834" w:rsidP="00E952D6">
            <w:pPr>
              <w:spacing w:before="20" w:after="60" w:line="280" w:lineRule="exact"/>
              <w:rPr>
                <w:rtl/>
                <w:lang w:bidi="ar-EG"/>
              </w:rPr>
            </w:pPr>
            <w:r w:rsidRPr="00410333">
              <w:rPr>
                <w:rFonts w:hint="cs"/>
                <w:rtl/>
                <w:lang w:bidi="ar-EG"/>
              </w:rPr>
              <w:t>نواب الرئيس:</w:t>
            </w:r>
          </w:p>
        </w:tc>
        <w:tc>
          <w:tcPr>
            <w:tcW w:w="3121" w:type="dxa"/>
          </w:tcPr>
          <w:p w:rsidR="00ED3834" w:rsidRPr="00410333" w:rsidRDefault="00ED3834" w:rsidP="00E952D6">
            <w:pPr>
              <w:spacing w:before="20" w:after="60" w:line="280" w:lineRule="exact"/>
              <w:rPr>
                <w:noProof/>
                <w:rtl/>
              </w:rPr>
            </w:pPr>
            <w:r w:rsidRPr="00410333">
              <w:rPr>
                <w:rFonts w:hint="cs"/>
                <w:noProof/>
                <w:rtl/>
              </w:rPr>
              <w:t>رامي أحمد</w:t>
            </w:r>
          </w:p>
        </w:tc>
        <w:tc>
          <w:tcPr>
            <w:tcW w:w="4690" w:type="dxa"/>
          </w:tcPr>
          <w:p w:rsidR="00ED3834" w:rsidRPr="00410333" w:rsidRDefault="00ED3834" w:rsidP="00E952D6">
            <w:pPr>
              <w:spacing w:before="20" w:after="60" w:line="280" w:lineRule="exact"/>
              <w:rPr>
                <w:noProof/>
                <w:rtl/>
              </w:rPr>
            </w:pPr>
            <w:r w:rsidRPr="00410333">
              <w:rPr>
                <w:rFonts w:hint="cs"/>
                <w:noProof/>
                <w:rtl/>
              </w:rPr>
              <w:t>مصر</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تاكافومي هاشيتاني</w:t>
            </w:r>
          </w:p>
        </w:tc>
        <w:tc>
          <w:tcPr>
            <w:tcW w:w="4690" w:type="dxa"/>
          </w:tcPr>
          <w:p w:rsidR="00ED3834" w:rsidRPr="00410333" w:rsidRDefault="00ED3834" w:rsidP="00E952D6">
            <w:pPr>
              <w:spacing w:before="20" w:after="60" w:line="280" w:lineRule="exact"/>
              <w:rPr>
                <w:noProof/>
                <w:rtl/>
              </w:rPr>
            </w:pPr>
            <w:r w:rsidRPr="00410333">
              <w:rPr>
                <w:rFonts w:hint="cs"/>
                <w:noProof/>
                <w:rtl/>
              </w:rPr>
              <w:t>اليابان</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غاي ميشيل كواكو</w:t>
            </w:r>
          </w:p>
        </w:tc>
        <w:tc>
          <w:tcPr>
            <w:tcW w:w="4690" w:type="dxa"/>
          </w:tcPr>
          <w:p w:rsidR="00ED3834" w:rsidRPr="00410333" w:rsidRDefault="00ED3834" w:rsidP="00E952D6">
            <w:pPr>
              <w:spacing w:before="20" w:after="60" w:line="280" w:lineRule="exact"/>
              <w:rPr>
                <w:noProof/>
                <w:rtl/>
              </w:rPr>
            </w:pPr>
            <w:r w:rsidRPr="00410333">
              <w:rPr>
                <w:rFonts w:hint="cs"/>
                <w:noProof/>
                <w:rtl/>
              </w:rPr>
              <w:t>كوت ديفوار</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زيكين سانغ</w:t>
            </w:r>
          </w:p>
        </w:tc>
        <w:tc>
          <w:tcPr>
            <w:tcW w:w="4690" w:type="dxa"/>
          </w:tcPr>
          <w:p w:rsidR="00ED3834" w:rsidRPr="00410333" w:rsidRDefault="00ED3834" w:rsidP="00E952D6">
            <w:pPr>
              <w:spacing w:before="20" w:after="60" w:line="280" w:lineRule="exact"/>
              <w:rPr>
                <w:noProof/>
                <w:rtl/>
              </w:rPr>
            </w:pPr>
            <w:r w:rsidRPr="00410333">
              <w:rPr>
                <w:rFonts w:hint="cs"/>
                <w:noProof/>
                <w:rtl/>
              </w:rPr>
              <w:t>الصين</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هاشم ماليك نديايي</w:t>
            </w:r>
          </w:p>
        </w:tc>
        <w:tc>
          <w:tcPr>
            <w:tcW w:w="4690" w:type="dxa"/>
          </w:tcPr>
          <w:p w:rsidR="00ED3834" w:rsidRPr="00410333" w:rsidRDefault="00ED3834" w:rsidP="00E952D6">
            <w:pPr>
              <w:spacing w:before="20" w:after="60" w:line="280" w:lineRule="exact"/>
              <w:rPr>
                <w:noProof/>
                <w:rtl/>
              </w:rPr>
            </w:pPr>
            <w:r w:rsidRPr="00410333">
              <w:rPr>
                <w:rFonts w:hint="cs"/>
                <w:noProof/>
                <w:rtl/>
              </w:rPr>
              <w:t>السنغال</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هيونغجون كيم</w:t>
            </w:r>
          </w:p>
        </w:tc>
        <w:tc>
          <w:tcPr>
            <w:tcW w:w="4690" w:type="dxa"/>
          </w:tcPr>
          <w:p w:rsidR="00ED3834" w:rsidRPr="00410333" w:rsidRDefault="00ED3834" w:rsidP="00E952D6">
            <w:pPr>
              <w:spacing w:before="20" w:after="60" w:line="280" w:lineRule="exact"/>
              <w:rPr>
                <w:noProof/>
                <w:rtl/>
              </w:rPr>
            </w:pPr>
            <w:r w:rsidRPr="00410333">
              <w:rPr>
                <w:rFonts w:hint="cs"/>
                <w:noProof/>
                <w:rtl/>
              </w:rPr>
              <w:t>جمهورية كوريا</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بلانكا غونزالز</w:t>
            </w:r>
          </w:p>
        </w:tc>
        <w:tc>
          <w:tcPr>
            <w:tcW w:w="4690" w:type="dxa"/>
          </w:tcPr>
          <w:p w:rsidR="00ED3834" w:rsidRPr="00410333" w:rsidRDefault="00ED3834" w:rsidP="00E952D6">
            <w:pPr>
              <w:spacing w:before="20" w:after="60" w:line="280" w:lineRule="exact"/>
              <w:rPr>
                <w:noProof/>
                <w:rtl/>
              </w:rPr>
            </w:pPr>
            <w:r w:rsidRPr="00410333">
              <w:rPr>
                <w:rFonts w:hint="cs"/>
                <w:noProof/>
                <w:rtl/>
              </w:rPr>
              <w:t>إسبانيا</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عبد الرحمن الحسن</w:t>
            </w:r>
          </w:p>
        </w:tc>
        <w:tc>
          <w:tcPr>
            <w:tcW w:w="4690" w:type="dxa"/>
          </w:tcPr>
          <w:p w:rsidR="00ED3834" w:rsidRPr="00410333" w:rsidRDefault="00ED3834" w:rsidP="00E952D6">
            <w:pPr>
              <w:spacing w:before="20" w:after="60" w:line="280" w:lineRule="exact"/>
              <w:rPr>
                <w:noProof/>
                <w:rtl/>
              </w:rPr>
            </w:pPr>
            <w:r w:rsidRPr="00410333">
              <w:rPr>
                <w:rFonts w:hint="cs"/>
                <w:noProof/>
                <w:rtl/>
              </w:rPr>
              <w:t>المملكة العربية السعودية</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أولغ ميرونيكوف</w:t>
            </w:r>
          </w:p>
        </w:tc>
        <w:tc>
          <w:tcPr>
            <w:tcW w:w="4690" w:type="dxa"/>
          </w:tcPr>
          <w:p w:rsidR="00ED3834" w:rsidRPr="00410333" w:rsidRDefault="00ED3834" w:rsidP="00E952D6">
            <w:pPr>
              <w:spacing w:before="20" w:after="60" w:line="280" w:lineRule="exact"/>
              <w:rPr>
                <w:noProof/>
                <w:rtl/>
              </w:rPr>
            </w:pPr>
            <w:r w:rsidRPr="00410333">
              <w:rPr>
                <w:rFonts w:hint="cs"/>
                <w:noProof/>
                <w:rtl/>
              </w:rPr>
              <w:t>الاتحاد الروسي</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بلال شابو</w:t>
            </w:r>
          </w:p>
        </w:tc>
        <w:tc>
          <w:tcPr>
            <w:tcW w:w="4690" w:type="dxa"/>
          </w:tcPr>
          <w:p w:rsidR="00ED3834" w:rsidRPr="00410333" w:rsidRDefault="00ED3834" w:rsidP="00E952D6">
            <w:pPr>
              <w:spacing w:before="20" w:after="60" w:line="280" w:lineRule="exact"/>
              <w:rPr>
                <w:noProof/>
                <w:rtl/>
              </w:rPr>
            </w:pPr>
            <w:r w:rsidRPr="00410333">
              <w:rPr>
                <w:rFonts w:hint="cs"/>
                <w:noProof/>
                <w:rtl/>
              </w:rPr>
              <w:t>تونس</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باكو وكيل</w:t>
            </w:r>
          </w:p>
        </w:tc>
        <w:tc>
          <w:tcPr>
            <w:tcW w:w="4690" w:type="dxa"/>
          </w:tcPr>
          <w:p w:rsidR="00ED3834" w:rsidRPr="00410333" w:rsidRDefault="00ED3834" w:rsidP="00E952D6">
            <w:pPr>
              <w:spacing w:before="20" w:after="60" w:line="280" w:lineRule="exact"/>
              <w:rPr>
                <w:noProof/>
                <w:rtl/>
              </w:rPr>
            </w:pPr>
            <w:r w:rsidRPr="00410333">
              <w:rPr>
                <w:rFonts w:hint="cs"/>
                <w:noProof/>
                <w:rtl/>
              </w:rPr>
              <w:t>نيجيريا</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فابيو بيجي</w:t>
            </w:r>
          </w:p>
        </w:tc>
        <w:tc>
          <w:tcPr>
            <w:tcW w:w="4690" w:type="dxa"/>
          </w:tcPr>
          <w:p w:rsidR="00ED3834" w:rsidRPr="00410333" w:rsidRDefault="00ED3834" w:rsidP="00E952D6">
            <w:pPr>
              <w:spacing w:before="20" w:after="60" w:line="280" w:lineRule="exact"/>
              <w:rPr>
                <w:noProof/>
                <w:rtl/>
              </w:rPr>
            </w:pPr>
            <w:r w:rsidRPr="00410333">
              <w:rPr>
                <w:rFonts w:hint="cs"/>
                <w:noProof/>
                <w:rtl/>
              </w:rPr>
              <w:t>إيطاليا</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هكتور ماريو كاريل</w:t>
            </w:r>
          </w:p>
        </w:tc>
        <w:tc>
          <w:tcPr>
            <w:tcW w:w="4690" w:type="dxa"/>
          </w:tcPr>
          <w:p w:rsidR="00ED3834" w:rsidRPr="00410333" w:rsidRDefault="00ED3834" w:rsidP="00E952D6">
            <w:pPr>
              <w:spacing w:before="20" w:after="60" w:line="280" w:lineRule="exact"/>
              <w:rPr>
                <w:noProof/>
                <w:rtl/>
              </w:rPr>
            </w:pPr>
            <w:r w:rsidRPr="00410333">
              <w:rPr>
                <w:rFonts w:hint="cs"/>
                <w:noProof/>
                <w:rtl/>
              </w:rPr>
              <w:t>الأرجنتين</w:t>
            </w:r>
          </w:p>
        </w:tc>
      </w:tr>
    </w:tbl>
    <w:p w:rsidR="00ED3834" w:rsidRPr="00410333" w:rsidRDefault="00ED3834" w:rsidP="00E952D6">
      <w:pPr>
        <w:rPr>
          <w:rtl/>
          <w:lang w:bidi="ar-EG"/>
        </w:rPr>
      </w:pPr>
    </w:p>
    <w:tbl>
      <w:tblPr>
        <w:bidiVisual/>
        <w:tblW w:w="0" w:type="auto"/>
        <w:tblLook w:val="04A0" w:firstRow="1" w:lastRow="0" w:firstColumn="1" w:lastColumn="0" w:noHBand="0" w:noVBand="1"/>
      </w:tblPr>
      <w:tblGrid>
        <w:gridCol w:w="1828"/>
        <w:gridCol w:w="3121"/>
        <w:gridCol w:w="4690"/>
      </w:tblGrid>
      <w:tr w:rsidR="00ED3834" w:rsidRPr="00410333" w:rsidTr="001C7221">
        <w:tc>
          <w:tcPr>
            <w:tcW w:w="9639" w:type="dxa"/>
            <w:gridSpan w:val="3"/>
          </w:tcPr>
          <w:p w:rsidR="00ED3834" w:rsidRPr="00410333" w:rsidRDefault="00ED3834" w:rsidP="00E952D6">
            <w:pPr>
              <w:keepNext/>
              <w:keepLines/>
              <w:spacing w:before="0" w:after="120" w:line="300" w:lineRule="exact"/>
              <w:rPr>
                <w:b/>
                <w:bCs/>
              </w:rPr>
            </w:pPr>
            <w:r w:rsidRPr="00410333">
              <w:rPr>
                <w:rFonts w:hint="cs"/>
                <w:b/>
                <w:bCs/>
                <w:rtl/>
              </w:rPr>
              <w:t xml:space="preserve">لجنة التقييس المعنية بالمفردات </w:t>
            </w:r>
            <w:r w:rsidRPr="00410333">
              <w:rPr>
                <w:b/>
                <w:bCs/>
              </w:rPr>
              <w:t>(SCV)</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تونغ وو</w:t>
            </w:r>
          </w:p>
        </w:tc>
        <w:tc>
          <w:tcPr>
            <w:tcW w:w="4690" w:type="dxa"/>
          </w:tcPr>
          <w:p w:rsidR="00ED3834" w:rsidRPr="00410333" w:rsidRDefault="00ED3834" w:rsidP="00E952D6">
            <w:pPr>
              <w:spacing w:before="20" w:after="60" w:line="280" w:lineRule="exact"/>
              <w:rPr>
                <w:noProof/>
                <w:rtl/>
              </w:rPr>
            </w:pPr>
            <w:r w:rsidRPr="00410333">
              <w:rPr>
                <w:rFonts w:hint="cs"/>
                <w:noProof/>
                <w:rtl/>
              </w:rPr>
              <w:t>الصين</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بول ناجاريان</w:t>
            </w:r>
          </w:p>
        </w:tc>
        <w:tc>
          <w:tcPr>
            <w:tcW w:w="4690" w:type="dxa"/>
          </w:tcPr>
          <w:p w:rsidR="00ED3834" w:rsidRPr="00410333" w:rsidRDefault="00ED3834" w:rsidP="00E952D6">
            <w:pPr>
              <w:spacing w:before="20" w:after="60" w:line="280" w:lineRule="exact"/>
              <w:rPr>
                <w:noProof/>
                <w:rtl/>
              </w:rPr>
            </w:pPr>
            <w:r w:rsidRPr="00410333">
              <w:rPr>
                <w:rFonts w:hint="cs"/>
                <w:noProof/>
                <w:rtl/>
              </w:rPr>
              <w:t>الولايات المتحدة</w:t>
            </w:r>
          </w:p>
        </w:tc>
      </w:tr>
      <w:tr w:rsidR="00ED3834" w:rsidRPr="00410333" w:rsidTr="001C7221">
        <w:tc>
          <w:tcPr>
            <w:tcW w:w="1828" w:type="dxa"/>
          </w:tcPr>
          <w:p w:rsidR="00ED3834" w:rsidRPr="00410333" w:rsidRDefault="00ED3834" w:rsidP="00E952D6">
            <w:pPr>
              <w:spacing w:before="20" w:after="60" w:line="280" w:lineRule="exact"/>
              <w:rPr>
                <w:rtl/>
                <w:lang w:bidi="ar-EG"/>
              </w:rPr>
            </w:pPr>
          </w:p>
        </w:tc>
        <w:tc>
          <w:tcPr>
            <w:tcW w:w="3121" w:type="dxa"/>
          </w:tcPr>
          <w:p w:rsidR="00ED3834" w:rsidRPr="00410333" w:rsidRDefault="00ED3834" w:rsidP="00E952D6">
            <w:pPr>
              <w:spacing w:before="20" w:after="60" w:line="280" w:lineRule="exact"/>
              <w:rPr>
                <w:noProof/>
                <w:rtl/>
              </w:rPr>
            </w:pPr>
            <w:r w:rsidRPr="00410333">
              <w:rPr>
                <w:rFonts w:hint="cs"/>
                <w:noProof/>
                <w:rtl/>
              </w:rPr>
              <w:t>كونستنتين تروفيموف</w:t>
            </w:r>
          </w:p>
        </w:tc>
        <w:tc>
          <w:tcPr>
            <w:tcW w:w="4690" w:type="dxa"/>
          </w:tcPr>
          <w:p w:rsidR="00ED3834" w:rsidRPr="00410333" w:rsidRDefault="00ED3834" w:rsidP="00E952D6">
            <w:pPr>
              <w:spacing w:before="20" w:after="60" w:line="280" w:lineRule="exact"/>
              <w:rPr>
                <w:noProof/>
                <w:rtl/>
              </w:rPr>
            </w:pPr>
            <w:r w:rsidRPr="00410333">
              <w:rPr>
                <w:rFonts w:hint="cs"/>
                <w:noProof/>
                <w:rtl/>
              </w:rPr>
              <w:t>الاتحاد الروسي</w:t>
            </w:r>
          </w:p>
        </w:tc>
      </w:tr>
    </w:tbl>
    <w:p w:rsidR="00165D39" w:rsidRPr="00410333" w:rsidRDefault="00165D39" w:rsidP="00E952D6">
      <w:pPr>
        <w:rPr>
          <w:lang w:bidi="ar-EG"/>
        </w:rPr>
      </w:pPr>
    </w:p>
    <w:p w:rsidR="0041279C" w:rsidRPr="00410333" w:rsidRDefault="0041279C" w:rsidP="00E952D6">
      <w:pPr>
        <w:rPr>
          <w:lang w:bidi="ar-EG"/>
        </w:rPr>
      </w:pPr>
    </w:p>
    <w:p w:rsidR="001C7221" w:rsidRPr="00410333" w:rsidRDefault="001C7221" w:rsidP="00E952D6">
      <w:pPr>
        <w:rPr>
          <w:rtl/>
          <w:lang w:bidi="ar-EG"/>
        </w:rPr>
        <w:sectPr w:rsidR="001C7221" w:rsidRPr="00410333" w:rsidSect="00AB1A34">
          <w:headerReference w:type="even" r:id="rId137"/>
          <w:headerReference w:type="default" r:id="rId138"/>
          <w:footerReference w:type="even" r:id="rId139"/>
          <w:footerReference w:type="default" r:id="rId140"/>
          <w:type w:val="oddPage"/>
          <w:pgSz w:w="11907" w:h="16840" w:code="9"/>
          <w:pgMar w:top="1134" w:right="1134" w:bottom="1134" w:left="1134" w:header="567" w:footer="567" w:gutter="0"/>
          <w:pgNumType w:start="1"/>
          <w:cols w:space="708"/>
          <w:vAlign w:val="both"/>
          <w:docGrid w:linePitch="360"/>
        </w:sectPr>
      </w:pPr>
    </w:p>
    <w:p w:rsidR="001C7221" w:rsidRPr="00410333" w:rsidRDefault="001C7221" w:rsidP="00E952D6">
      <w:pPr>
        <w:spacing w:before="0"/>
        <w:rPr>
          <w:rtl/>
        </w:rPr>
      </w:pPr>
    </w:p>
    <w:p w:rsidR="001C7221" w:rsidRPr="00410333" w:rsidRDefault="001C7221" w:rsidP="00E952D6">
      <w:pPr>
        <w:pStyle w:val="PartNo"/>
        <w:spacing w:before="0"/>
        <w:rPr>
          <w:rFonts w:ascii="Times New Roman Bold" w:hAnsi="Times New Roman Bold"/>
          <w:b/>
          <w:bCs/>
        </w:rPr>
      </w:pPr>
      <w:bookmarkStart w:id="1244" w:name="الجزءIV"/>
      <w:r w:rsidRPr="00410333">
        <w:rPr>
          <w:rFonts w:ascii="Times New Roman Bold" w:hAnsi="Times New Roman Bold" w:hint="cs"/>
          <w:b/>
          <w:bCs/>
          <w:rtl/>
          <w:lang w:bidi="ar-SA"/>
        </w:rPr>
        <w:t xml:space="preserve">الجـــزء </w:t>
      </w:r>
      <w:r w:rsidRPr="00410333">
        <w:rPr>
          <w:rFonts w:ascii="Times New Roman Bold" w:hAnsi="Times New Roman Bold"/>
          <w:b/>
          <w:bCs/>
        </w:rPr>
        <w:t>IV</w:t>
      </w:r>
      <w:r w:rsidRPr="00410333">
        <w:rPr>
          <w:rFonts w:ascii="Times New Roman Bold" w:hAnsi="Times New Roman Bold"/>
          <w:b/>
          <w:bCs/>
        </w:rPr>
        <w:br/>
      </w:r>
      <w:r w:rsidRPr="00410333">
        <w:rPr>
          <w:rFonts w:ascii="Times New Roman Bold" w:hAnsi="Times New Roman Bold"/>
          <w:b/>
          <w:bCs/>
        </w:rPr>
        <w:br/>
      </w:r>
      <w:bookmarkEnd w:id="1244"/>
      <w:r w:rsidRPr="00410333">
        <w:rPr>
          <w:rFonts w:ascii="Times New Roman Bold" w:hAnsi="Times New Roman Bold"/>
          <w:b/>
          <w:bCs/>
          <w:rtl/>
          <w:lang w:bidi="ar-SA"/>
        </w:rPr>
        <w:t xml:space="preserve">المسائل </w:t>
      </w:r>
      <w:r w:rsidRPr="00410333">
        <w:rPr>
          <w:rFonts w:ascii="Times New Roman Bold" w:hAnsi="Times New Roman Bold" w:hint="cs"/>
          <w:b/>
          <w:bCs/>
          <w:rtl/>
          <w:lang w:bidi="ar-SA"/>
        </w:rPr>
        <w:t>التي وافقت الجمعية على دراستها في قطاع تقييس الاتصالات بالاتحاد</w:t>
      </w:r>
    </w:p>
    <w:p w:rsidR="001C7221" w:rsidRPr="00410333" w:rsidRDefault="001C7221" w:rsidP="00E952D6">
      <w:pPr>
        <w:rPr>
          <w:rtl/>
        </w:rPr>
      </w:pPr>
    </w:p>
    <w:p w:rsidR="001C7221" w:rsidRPr="00410333" w:rsidRDefault="001C7221" w:rsidP="00E952D6">
      <w:pPr>
        <w:rPr>
          <w:rtl/>
          <w:lang w:bidi="ar-EG"/>
        </w:rPr>
        <w:sectPr w:rsidR="001C7221" w:rsidRPr="00410333" w:rsidSect="00AB1A34">
          <w:headerReference w:type="default" r:id="rId141"/>
          <w:footerReference w:type="default" r:id="rId142"/>
          <w:type w:val="oddPage"/>
          <w:pgSz w:w="11907" w:h="16840" w:code="9"/>
          <w:pgMar w:top="1134" w:right="1134" w:bottom="1134" w:left="1134" w:header="567" w:footer="567" w:gutter="0"/>
          <w:pgNumType w:start="1"/>
          <w:cols w:space="708"/>
          <w:vAlign w:val="both"/>
          <w:docGrid w:linePitch="360"/>
        </w:sectPr>
      </w:pPr>
    </w:p>
    <w:p w:rsidR="001C7221" w:rsidRPr="00410333" w:rsidRDefault="001C7221" w:rsidP="00E952D6">
      <w:pPr>
        <w:keepNext/>
        <w:keepLines/>
        <w:spacing w:before="360" w:after="120"/>
        <w:rPr>
          <w:b/>
          <w:bCs/>
          <w:rtl/>
          <w:lang w:bidi="ar-EG"/>
        </w:rPr>
      </w:pPr>
      <w:r w:rsidRPr="00410333">
        <w:rPr>
          <w:b/>
          <w:bCs/>
          <w:rtl/>
          <w:lang w:bidi="ar-EG"/>
        </w:rPr>
        <w:lastRenderedPageBreak/>
        <w:t>لجنة الدراسات</w:t>
      </w:r>
      <w:r w:rsidRPr="00410333">
        <w:rPr>
          <w:rFonts w:hint="cs"/>
          <w:b/>
          <w:bCs/>
          <w:rtl/>
          <w:lang w:bidi="ar-EG"/>
        </w:rPr>
        <w:t> </w:t>
      </w:r>
      <w:r w:rsidRPr="00410333">
        <w:rPr>
          <w:b/>
          <w:bCs/>
          <w:lang w:bidi="ar-EG"/>
        </w:rPr>
        <w:t>2</w:t>
      </w:r>
      <w:r w:rsidRPr="00410333">
        <w:rPr>
          <w:rFonts w:hint="cs"/>
          <w:b/>
          <w:bCs/>
          <w:rtl/>
          <w:lang w:bidi="ar-EG"/>
        </w:rPr>
        <w:t xml:space="preserve"> - </w:t>
      </w:r>
      <w:r w:rsidRPr="00410333">
        <w:rPr>
          <w:b/>
          <w:bCs/>
          <w:rtl/>
          <w:lang w:bidi="ar-EG"/>
        </w:rPr>
        <w:t>الجوانب التشغيلية لتوفير الخدمات وإدارة الاتصالات</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4"/>
        <w:gridCol w:w="6379"/>
        <w:gridCol w:w="2126"/>
      </w:tblGrid>
      <w:tr w:rsidR="00435A4F" w:rsidRPr="00410333" w:rsidTr="00162A61">
        <w:trPr>
          <w:tblHeader/>
          <w:jc w:val="center"/>
        </w:trPr>
        <w:tc>
          <w:tcPr>
            <w:tcW w:w="588" w:type="pct"/>
            <w:vAlign w:val="center"/>
            <w:hideMark/>
          </w:tcPr>
          <w:p w:rsidR="00435A4F" w:rsidRPr="00410333" w:rsidRDefault="00435A4F"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00D86BA1"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309" w:type="pct"/>
            <w:vAlign w:val="center"/>
            <w:hideMark/>
          </w:tcPr>
          <w:p w:rsidR="00435A4F" w:rsidRPr="00410333" w:rsidRDefault="00435A4F"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03" w:type="pct"/>
            <w:vAlign w:val="center"/>
          </w:tcPr>
          <w:p w:rsidR="00435A4F" w:rsidRPr="00410333" w:rsidRDefault="00435A4F"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A4F" w:rsidRPr="00410333" w:rsidTr="00162A61">
        <w:trPr>
          <w:jc w:val="center"/>
        </w:trPr>
        <w:tc>
          <w:tcPr>
            <w:tcW w:w="588" w:type="pct"/>
            <w:hideMark/>
          </w:tcPr>
          <w:p w:rsidR="00435A4F" w:rsidRPr="00410333" w:rsidRDefault="00435A4F" w:rsidP="00E952D6">
            <w:pPr>
              <w:spacing w:before="20" w:after="80" w:line="300" w:lineRule="exact"/>
              <w:jc w:val="center"/>
              <w:rPr>
                <w:sz w:val="20"/>
                <w:szCs w:val="26"/>
                <w:lang w:bidi="ar-EG"/>
              </w:rPr>
            </w:pPr>
            <w:r w:rsidRPr="00410333">
              <w:rPr>
                <w:sz w:val="20"/>
                <w:szCs w:val="26"/>
                <w:lang w:val="fr-FR" w:bidi="ar-EG"/>
              </w:rPr>
              <w:t>1/2</w:t>
            </w:r>
          </w:p>
        </w:tc>
        <w:tc>
          <w:tcPr>
            <w:tcW w:w="3309" w:type="pct"/>
            <w:hideMark/>
          </w:tcPr>
          <w:p w:rsidR="00435A4F" w:rsidRPr="00410333" w:rsidRDefault="00A56C1B" w:rsidP="00E952D6">
            <w:pPr>
              <w:spacing w:before="20" w:after="80" w:line="300" w:lineRule="exact"/>
              <w:jc w:val="left"/>
              <w:rPr>
                <w:sz w:val="20"/>
                <w:szCs w:val="26"/>
                <w:lang w:val="fr-FR" w:bidi="ar-EG"/>
              </w:rPr>
            </w:pPr>
            <w:r w:rsidRPr="00410333">
              <w:rPr>
                <w:sz w:val="20"/>
                <w:szCs w:val="26"/>
                <w:rtl/>
                <w:lang w:val="fr-FR" w:bidi="ar-EG"/>
              </w:rPr>
              <w:t>تطبيق خطط الترقيم والتسمية والعنونة وخطط التعرف لخدمات الاتصالات الثابتة والمتنقلة</w:t>
            </w:r>
          </w:p>
        </w:tc>
        <w:tc>
          <w:tcPr>
            <w:tcW w:w="1103" w:type="pct"/>
          </w:tcPr>
          <w:p w:rsidR="00435A4F" w:rsidRPr="00410333" w:rsidRDefault="00435A4F" w:rsidP="00E952D6">
            <w:pPr>
              <w:spacing w:before="20" w:after="80" w:line="300" w:lineRule="exact"/>
              <w:jc w:val="left"/>
              <w:rPr>
                <w:spacing w:val="-6"/>
                <w:sz w:val="20"/>
                <w:szCs w:val="26"/>
                <w:lang w:val="fr-FR" w:bidi="ar-EG"/>
              </w:rPr>
            </w:pPr>
            <w:r w:rsidRPr="00410333">
              <w:rPr>
                <w:spacing w:val="-6"/>
                <w:sz w:val="20"/>
                <w:szCs w:val="26"/>
                <w:rtl/>
                <w:lang w:val="fr-FR" w:bidi="ar-EG"/>
              </w:rPr>
              <w:t xml:space="preserve">استمرار للمسألة </w:t>
            </w:r>
            <w:r w:rsidRPr="00410333">
              <w:rPr>
                <w:spacing w:val="-6"/>
                <w:sz w:val="20"/>
                <w:szCs w:val="26"/>
                <w:lang w:val="fr-FR" w:bidi="ar-EG"/>
              </w:rPr>
              <w:t>1/2</w:t>
            </w:r>
          </w:p>
        </w:tc>
      </w:tr>
      <w:tr w:rsidR="00435A4F" w:rsidRPr="00410333" w:rsidTr="00162A61">
        <w:trPr>
          <w:jc w:val="center"/>
        </w:trPr>
        <w:tc>
          <w:tcPr>
            <w:tcW w:w="588" w:type="pct"/>
            <w:hideMark/>
          </w:tcPr>
          <w:p w:rsidR="00435A4F" w:rsidRPr="00410333" w:rsidRDefault="00435A4F" w:rsidP="00E952D6">
            <w:pPr>
              <w:spacing w:before="20" w:after="80" w:line="300" w:lineRule="exact"/>
              <w:jc w:val="center"/>
              <w:rPr>
                <w:sz w:val="20"/>
                <w:szCs w:val="26"/>
                <w:rtl/>
                <w:lang w:val="fr-FR" w:bidi="ar-EG"/>
              </w:rPr>
            </w:pPr>
            <w:r w:rsidRPr="00410333">
              <w:rPr>
                <w:sz w:val="20"/>
                <w:szCs w:val="26"/>
                <w:lang w:val="fr-FR" w:bidi="ar-EG"/>
              </w:rPr>
              <w:t>2/2</w:t>
            </w:r>
          </w:p>
        </w:tc>
        <w:tc>
          <w:tcPr>
            <w:tcW w:w="3309" w:type="pct"/>
            <w:hideMark/>
          </w:tcPr>
          <w:p w:rsidR="00435A4F" w:rsidRPr="00410333" w:rsidRDefault="00A56C1B" w:rsidP="00A56C1B">
            <w:pPr>
              <w:spacing w:before="20" w:after="80" w:line="300" w:lineRule="exact"/>
              <w:jc w:val="left"/>
              <w:rPr>
                <w:sz w:val="20"/>
                <w:szCs w:val="26"/>
                <w:lang w:bidi="ar-EG"/>
              </w:rPr>
            </w:pPr>
            <w:r w:rsidRPr="00410333">
              <w:rPr>
                <w:sz w:val="20"/>
                <w:szCs w:val="26"/>
                <w:rtl/>
                <w:lang w:val="fr-FR"/>
              </w:rPr>
              <w:t>خطة التسيير والتشغيل البيني للشبكات الثابتة والمتنقلة</w:t>
            </w:r>
          </w:p>
        </w:tc>
        <w:tc>
          <w:tcPr>
            <w:tcW w:w="1103" w:type="pct"/>
          </w:tcPr>
          <w:p w:rsidR="00435A4F" w:rsidRPr="00410333" w:rsidRDefault="00435A4F" w:rsidP="00E952D6">
            <w:pPr>
              <w:spacing w:before="20" w:after="80" w:line="300" w:lineRule="exact"/>
              <w:jc w:val="left"/>
              <w:rPr>
                <w:spacing w:val="-6"/>
                <w:sz w:val="20"/>
                <w:szCs w:val="26"/>
                <w:lang w:val="fr-FR" w:bidi="ar-EG"/>
              </w:rPr>
            </w:pPr>
            <w:r w:rsidRPr="00410333">
              <w:rPr>
                <w:spacing w:val="-6"/>
                <w:sz w:val="20"/>
                <w:szCs w:val="26"/>
                <w:rtl/>
                <w:lang w:val="fr-FR" w:bidi="ar-EG"/>
              </w:rPr>
              <w:t xml:space="preserve">استمرار للمسألة </w:t>
            </w:r>
            <w:r w:rsidRPr="00410333">
              <w:rPr>
                <w:spacing w:val="-6"/>
                <w:sz w:val="20"/>
                <w:szCs w:val="26"/>
                <w:lang w:val="fr-FR" w:bidi="ar-EG"/>
              </w:rPr>
              <w:t>2/2</w:t>
            </w:r>
          </w:p>
        </w:tc>
      </w:tr>
      <w:tr w:rsidR="00435A4F" w:rsidRPr="00410333" w:rsidTr="00162A61">
        <w:trPr>
          <w:jc w:val="center"/>
        </w:trPr>
        <w:tc>
          <w:tcPr>
            <w:tcW w:w="588" w:type="pct"/>
            <w:hideMark/>
          </w:tcPr>
          <w:p w:rsidR="00435A4F" w:rsidRPr="00410333" w:rsidRDefault="00435A4F" w:rsidP="00E952D6">
            <w:pPr>
              <w:spacing w:before="20" w:after="80" w:line="300" w:lineRule="exact"/>
              <w:jc w:val="center"/>
              <w:rPr>
                <w:sz w:val="20"/>
                <w:szCs w:val="26"/>
                <w:lang w:val="fr-FR" w:bidi="ar-EG"/>
              </w:rPr>
            </w:pPr>
            <w:r w:rsidRPr="00410333">
              <w:rPr>
                <w:sz w:val="20"/>
                <w:szCs w:val="26"/>
                <w:lang w:val="fr-FR" w:bidi="ar-EG"/>
              </w:rPr>
              <w:t>3/2</w:t>
            </w:r>
          </w:p>
        </w:tc>
        <w:tc>
          <w:tcPr>
            <w:tcW w:w="3309" w:type="pct"/>
            <w:hideMark/>
          </w:tcPr>
          <w:p w:rsidR="00435A4F" w:rsidRPr="00410333" w:rsidRDefault="00A56C1B" w:rsidP="00A56C1B">
            <w:pPr>
              <w:spacing w:before="20" w:after="80" w:line="300" w:lineRule="exact"/>
              <w:jc w:val="left"/>
              <w:rPr>
                <w:sz w:val="20"/>
                <w:szCs w:val="26"/>
                <w:lang w:bidi="ar-EG"/>
              </w:rPr>
            </w:pPr>
            <w:r w:rsidRPr="00410333">
              <w:rPr>
                <w:spacing w:val="-6"/>
                <w:sz w:val="20"/>
                <w:szCs w:val="26"/>
                <w:rtl/>
                <w:lang w:val="fr-FR"/>
              </w:rPr>
              <w:t>جوانب الخدمة والجوانب التشغيلية للاتصالات، بما في ذلك تعريف الخدمة</w:t>
            </w:r>
          </w:p>
        </w:tc>
        <w:tc>
          <w:tcPr>
            <w:tcW w:w="1103" w:type="pct"/>
          </w:tcPr>
          <w:p w:rsidR="00435A4F" w:rsidRPr="00410333" w:rsidRDefault="00435A4F" w:rsidP="00E952D6">
            <w:pPr>
              <w:spacing w:before="20" w:after="80" w:line="300" w:lineRule="exact"/>
              <w:jc w:val="left"/>
              <w:rPr>
                <w:spacing w:val="-6"/>
                <w:sz w:val="20"/>
                <w:szCs w:val="26"/>
                <w:lang w:val="fr-FR" w:bidi="ar-EG"/>
              </w:rPr>
            </w:pPr>
            <w:r w:rsidRPr="00410333">
              <w:rPr>
                <w:spacing w:val="-6"/>
                <w:sz w:val="20"/>
                <w:szCs w:val="26"/>
                <w:rtl/>
                <w:lang w:val="fr-FR" w:bidi="ar-EG"/>
              </w:rPr>
              <w:t xml:space="preserve">استمرار للمسألة </w:t>
            </w:r>
            <w:r w:rsidRPr="00410333">
              <w:rPr>
                <w:spacing w:val="-6"/>
                <w:sz w:val="20"/>
                <w:szCs w:val="26"/>
                <w:lang w:val="fr-FR" w:bidi="ar-EG"/>
              </w:rPr>
              <w:t>3/2</w:t>
            </w:r>
          </w:p>
        </w:tc>
      </w:tr>
      <w:tr w:rsidR="00435A4F" w:rsidRPr="00410333" w:rsidTr="00162A61">
        <w:trPr>
          <w:jc w:val="center"/>
        </w:trPr>
        <w:tc>
          <w:tcPr>
            <w:tcW w:w="588" w:type="pct"/>
            <w:hideMark/>
          </w:tcPr>
          <w:p w:rsidR="00435A4F" w:rsidRPr="00410333" w:rsidRDefault="00435A4F" w:rsidP="00E952D6">
            <w:pPr>
              <w:spacing w:before="20" w:after="80" w:line="300" w:lineRule="exact"/>
              <w:jc w:val="center"/>
              <w:rPr>
                <w:sz w:val="20"/>
                <w:szCs w:val="26"/>
                <w:lang w:val="fr-FR" w:bidi="ar-EG"/>
              </w:rPr>
            </w:pPr>
            <w:r w:rsidRPr="00410333">
              <w:rPr>
                <w:sz w:val="20"/>
                <w:szCs w:val="26"/>
                <w:lang w:val="fr-FR" w:bidi="ar-EG"/>
              </w:rPr>
              <w:t>5/2</w:t>
            </w:r>
          </w:p>
        </w:tc>
        <w:tc>
          <w:tcPr>
            <w:tcW w:w="3309" w:type="pct"/>
            <w:hideMark/>
          </w:tcPr>
          <w:p w:rsidR="00435A4F" w:rsidRPr="00410333" w:rsidRDefault="00435A4F" w:rsidP="00E952D6">
            <w:pPr>
              <w:spacing w:before="20" w:after="80" w:line="300" w:lineRule="exact"/>
              <w:jc w:val="left"/>
              <w:rPr>
                <w:sz w:val="20"/>
                <w:szCs w:val="26"/>
                <w:lang w:bidi="ar-EG"/>
              </w:rPr>
            </w:pPr>
            <w:r w:rsidRPr="00410333">
              <w:rPr>
                <w:sz w:val="20"/>
                <w:szCs w:val="26"/>
                <w:rtl/>
                <w:lang w:val="fr-FR" w:bidi="ar-EG"/>
              </w:rPr>
              <w:t>المتطلبات والأولويات والتخطيط لإدارة الاتصالات وتوصيات وظائف التشغيل والإدارة والصيانة</w:t>
            </w:r>
            <w:r w:rsidRPr="00410333">
              <w:rPr>
                <w:rFonts w:hint="cs"/>
                <w:sz w:val="20"/>
                <w:szCs w:val="26"/>
                <w:rtl/>
                <w:lang w:val="fr-FR" w:bidi="ar-EG"/>
              </w:rPr>
              <w:t xml:space="preserve"> </w:t>
            </w:r>
            <w:r w:rsidRPr="00410333">
              <w:rPr>
                <w:sz w:val="20"/>
                <w:szCs w:val="26"/>
                <w:lang w:val="fr-FR" w:bidi="ar-EG"/>
              </w:rPr>
              <w:t>(OAM)</w:t>
            </w:r>
          </w:p>
        </w:tc>
        <w:tc>
          <w:tcPr>
            <w:tcW w:w="1103" w:type="pct"/>
          </w:tcPr>
          <w:p w:rsidR="00435A4F" w:rsidRPr="00410333" w:rsidRDefault="00435A4F" w:rsidP="00E952D6">
            <w:pPr>
              <w:spacing w:before="20" w:after="80" w:line="300" w:lineRule="exact"/>
              <w:jc w:val="left"/>
              <w:rPr>
                <w:spacing w:val="-6"/>
                <w:sz w:val="20"/>
                <w:szCs w:val="26"/>
                <w:lang w:val="fr-FR" w:bidi="ar-EG"/>
              </w:rPr>
            </w:pPr>
            <w:r w:rsidRPr="00410333">
              <w:rPr>
                <w:spacing w:val="-6"/>
                <w:sz w:val="20"/>
                <w:szCs w:val="26"/>
                <w:rtl/>
                <w:lang w:val="fr-FR" w:bidi="ar-EG"/>
              </w:rPr>
              <w:t xml:space="preserve">استمرار للمسألة </w:t>
            </w:r>
            <w:r w:rsidRPr="00410333">
              <w:rPr>
                <w:spacing w:val="-6"/>
                <w:sz w:val="20"/>
                <w:szCs w:val="26"/>
                <w:lang w:val="fr-FR" w:bidi="ar-EG"/>
              </w:rPr>
              <w:t>5/2</w:t>
            </w:r>
          </w:p>
        </w:tc>
      </w:tr>
      <w:tr w:rsidR="00435A4F" w:rsidRPr="00410333" w:rsidTr="00162A61">
        <w:trPr>
          <w:jc w:val="center"/>
        </w:trPr>
        <w:tc>
          <w:tcPr>
            <w:tcW w:w="588" w:type="pct"/>
            <w:hideMark/>
          </w:tcPr>
          <w:p w:rsidR="00435A4F" w:rsidRPr="00410333" w:rsidRDefault="00435A4F" w:rsidP="00E952D6">
            <w:pPr>
              <w:spacing w:before="20" w:after="80" w:line="300" w:lineRule="exact"/>
              <w:jc w:val="center"/>
              <w:rPr>
                <w:sz w:val="20"/>
                <w:szCs w:val="26"/>
                <w:lang w:val="fr-FR" w:bidi="ar-EG"/>
              </w:rPr>
            </w:pPr>
            <w:r w:rsidRPr="00410333">
              <w:rPr>
                <w:sz w:val="20"/>
                <w:szCs w:val="26"/>
                <w:lang w:val="fr-FR" w:bidi="ar-EG"/>
              </w:rPr>
              <w:t>6/2</w:t>
            </w:r>
          </w:p>
        </w:tc>
        <w:tc>
          <w:tcPr>
            <w:tcW w:w="3309" w:type="pct"/>
            <w:hideMark/>
          </w:tcPr>
          <w:p w:rsidR="00435A4F" w:rsidRPr="00410333" w:rsidRDefault="00435A4F" w:rsidP="00E952D6">
            <w:pPr>
              <w:spacing w:before="20" w:after="80" w:line="300" w:lineRule="exact"/>
              <w:jc w:val="left"/>
              <w:rPr>
                <w:sz w:val="20"/>
                <w:szCs w:val="26"/>
                <w:lang w:bidi="ar-EG"/>
              </w:rPr>
            </w:pPr>
            <w:r w:rsidRPr="00410333">
              <w:rPr>
                <w:sz w:val="20"/>
                <w:szCs w:val="26"/>
                <w:rtl/>
                <w:lang w:val="fr-FR" w:bidi="ar-EG"/>
              </w:rPr>
              <w:t>معمارية الإدارة وأمنها</w:t>
            </w:r>
          </w:p>
        </w:tc>
        <w:tc>
          <w:tcPr>
            <w:tcW w:w="1103" w:type="pct"/>
          </w:tcPr>
          <w:p w:rsidR="00435A4F" w:rsidRPr="00410333" w:rsidRDefault="00435A4F" w:rsidP="00E952D6">
            <w:pPr>
              <w:spacing w:before="20" w:after="80" w:line="300" w:lineRule="exact"/>
              <w:jc w:val="left"/>
              <w:rPr>
                <w:spacing w:val="-6"/>
                <w:sz w:val="20"/>
                <w:szCs w:val="26"/>
                <w:lang w:val="fr-FR" w:bidi="ar-EG"/>
              </w:rPr>
            </w:pPr>
            <w:r w:rsidRPr="00410333">
              <w:rPr>
                <w:spacing w:val="-6"/>
                <w:sz w:val="20"/>
                <w:szCs w:val="26"/>
                <w:rtl/>
                <w:lang w:val="fr-FR" w:bidi="ar-EG"/>
              </w:rPr>
              <w:t xml:space="preserve">استمرار للمسألة </w:t>
            </w:r>
            <w:r w:rsidRPr="00410333">
              <w:rPr>
                <w:spacing w:val="-6"/>
                <w:sz w:val="20"/>
                <w:szCs w:val="26"/>
                <w:lang w:val="fr-FR" w:bidi="ar-EG"/>
              </w:rPr>
              <w:t>6/2</w:t>
            </w:r>
          </w:p>
        </w:tc>
      </w:tr>
      <w:tr w:rsidR="00435A4F" w:rsidRPr="00410333" w:rsidTr="00162A61">
        <w:trPr>
          <w:jc w:val="center"/>
        </w:trPr>
        <w:tc>
          <w:tcPr>
            <w:tcW w:w="588" w:type="pct"/>
            <w:hideMark/>
          </w:tcPr>
          <w:p w:rsidR="00435A4F" w:rsidRPr="00410333" w:rsidRDefault="00435A4F" w:rsidP="00E952D6">
            <w:pPr>
              <w:spacing w:before="20" w:after="80" w:line="300" w:lineRule="exact"/>
              <w:jc w:val="center"/>
              <w:rPr>
                <w:sz w:val="20"/>
                <w:szCs w:val="26"/>
                <w:lang w:val="fr-FR" w:bidi="ar-EG"/>
              </w:rPr>
            </w:pPr>
            <w:r w:rsidRPr="00410333">
              <w:rPr>
                <w:sz w:val="20"/>
                <w:szCs w:val="26"/>
                <w:lang w:val="fr-FR" w:bidi="ar-EG"/>
              </w:rPr>
              <w:t>7/2</w:t>
            </w:r>
          </w:p>
        </w:tc>
        <w:tc>
          <w:tcPr>
            <w:tcW w:w="3309" w:type="pct"/>
            <w:hideMark/>
          </w:tcPr>
          <w:p w:rsidR="00435A4F" w:rsidRPr="00410333" w:rsidRDefault="00435A4F" w:rsidP="00E952D6">
            <w:pPr>
              <w:spacing w:before="20" w:after="80" w:line="300" w:lineRule="exact"/>
              <w:jc w:val="left"/>
              <w:rPr>
                <w:sz w:val="20"/>
                <w:szCs w:val="26"/>
                <w:lang w:bidi="ar-EG"/>
              </w:rPr>
            </w:pPr>
            <w:r w:rsidRPr="00410333">
              <w:rPr>
                <w:sz w:val="20"/>
                <w:szCs w:val="26"/>
                <w:rtl/>
                <w:lang w:val="fr-FR" w:bidi="ar-EG"/>
              </w:rPr>
              <w:t>مواصفات السطوح البينية ومنهجية التوصيف</w:t>
            </w:r>
          </w:p>
        </w:tc>
        <w:tc>
          <w:tcPr>
            <w:tcW w:w="1103" w:type="pct"/>
          </w:tcPr>
          <w:p w:rsidR="00435A4F" w:rsidRPr="00410333" w:rsidRDefault="00435A4F" w:rsidP="00E952D6">
            <w:pPr>
              <w:spacing w:before="20" w:after="80" w:line="300" w:lineRule="exact"/>
              <w:jc w:val="left"/>
              <w:rPr>
                <w:spacing w:val="-6"/>
                <w:sz w:val="20"/>
                <w:szCs w:val="26"/>
                <w:lang w:val="fr-FR" w:bidi="ar-EG"/>
              </w:rPr>
            </w:pPr>
            <w:r w:rsidRPr="00410333">
              <w:rPr>
                <w:spacing w:val="-6"/>
                <w:sz w:val="20"/>
                <w:szCs w:val="26"/>
                <w:rtl/>
                <w:lang w:val="fr-FR" w:bidi="ar-EG"/>
              </w:rPr>
              <w:t xml:space="preserve">استمرار للمسألة </w:t>
            </w:r>
            <w:r w:rsidRPr="00410333">
              <w:rPr>
                <w:spacing w:val="-6"/>
                <w:sz w:val="20"/>
                <w:szCs w:val="26"/>
                <w:lang w:val="fr-FR" w:bidi="ar-EG"/>
              </w:rPr>
              <w:t>7/2</w:t>
            </w:r>
          </w:p>
        </w:tc>
      </w:tr>
    </w:tbl>
    <w:p w:rsidR="001C7221" w:rsidRPr="00410333" w:rsidRDefault="001C7221" w:rsidP="00E952D6">
      <w:pPr>
        <w:keepNext/>
        <w:keepLines/>
        <w:spacing w:before="360" w:after="120"/>
        <w:rPr>
          <w:b/>
          <w:bCs/>
          <w:rtl/>
          <w:lang w:bidi="ar-EG"/>
        </w:rPr>
      </w:pPr>
      <w:r w:rsidRPr="00410333">
        <w:rPr>
          <w:b/>
          <w:bCs/>
          <w:rtl/>
          <w:lang w:bidi="ar-EG"/>
        </w:rPr>
        <w:t>لجنة الدراسات</w:t>
      </w:r>
      <w:r w:rsidRPr="00410333">
        <w:rPr>
          <w:rFonts w:hint="cs"/>
          <w:b/>
          <w:bCs/>
          <w:rtl/>
          <w:lang w:bidi="ar-EG"/>
        </w:rPr>
        <w:t> </w:t>
      </w:r>
      <w:r w:rsidRPr="00410333">
        <w:rPr>
          <w:b/>
          <w:bCs/>
          <w:lang w:bidi="ar-EG"/>
        </w:rPr>
        <w:t>3</w:t>
      </w:r>
      <w:r w:rsidRPr="00410333">
        <w:rPr>
          <w:rFonts w:hint="cs"/>
          <w:b/>
          <w:bCs/>
          <w:rtl/>
          <w:lang w:bidi="ar-EG"/>
        </w:rPr>
        <w:t xml:space="preserve"> - </w:t>
      </w:r>
      <w:r w:rsidRPr="00410333">
        <w:rPr>
          <w:b/>
          <w:bCs/>
          <w:rtl/>
          <w:lang w:bidi="ar-EG"/>
        </w:rPr>
        <w:t>مبادئ التعريفة والمحاسبة والقضايا الاقتصادية والقضايا الاقتصادية والسياساتية المتصلة بالاتصالات/تكنولوجيا المعلومات والاتصالات على الصعيد الدولي</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4"/>
        <w:gridCol w:w="6339"/>
        <w:gridCol w:w="2136"/>
      </w:tblGrid>
      <w:tr w:rsidR="00F44176" w:rsidRPr="00410333" w:rsidTr="00162A61">
        <w:trPr>
          <w:cantSplit/>
          <w:trHeight w:val="357"/>
          <w:tblHeader/>
          <w:jc w:val="center"/>
        </w:trPr>
        <w:tc>
          <w:tcPr>
            <w:tcW w:w="604" w:type="pct"/>
            <w:shd w:val="clear" w:color="auto" w:fill="auto"/>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88" w:type="pct"/>
            <w:shd w:val="clear" w:color="auto" w:fill="FFFFFF"/>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08" w:type="pct"/>
            <w:shd w:val="clear" w:color="auto" w:fill="FFFFFF"/>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1/3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SY"/>
              </w:rPr>
            </w:pPr>
            <w:r w:rsidRPr="00410333">
              <w:rPr>
                <w:rFonts w:eastAsiaTheme="minorEastAsia" w:hint="cs"/>
                <w:sz w:val="20"/>
                <w:szCs w:val="26"/>
                <w:rtl/>
                <w:lang w:eastAsia="zh-CN" w:bidi="ar-SY"/>
              </w:rPr>
              <w:t xml:space="preserve">تطوير آليات الترسيم والمحاسبة/تسوية الحسابات في خدمات الاتصالات الدولية التي تستعمل شبكات الجيل التالي </w:t>
            </w:r>
            <w:r w:rsidRPr="00410333">
              <w:rPr>
                <w:rFonts w:eastAsiaTheme="minorEastAsia"/>
                <w:sz w:val="20"/>
                <w:szCs w:val="26"/>
                <w:lang w:eastAsia="zh-CN" w:bidi="ar-SY"/>
              </w:rPr>
              <w:t>(NGN)</w:t>
            </w:r>
            <w:r w:rsidRPr="00410333">
              <w:rPr>
                <w:rFonts w:eastAsiaTheme="minorEastAsia" w:hint="cs"/>
                <w:sz w:val="20"/>
                <w:szCs w:val="26"/>
                <w:rtl/>
                <w:lang w:eastAsia="zh-CN" w:bidi="ar-SY"/>
              </w:rPr>
              <w:t xml:space="preserve"> وشبكات المستقبل وأي </w:t>
            </w:r>
            <w:r w:rsidRPr="00410333">
              <w:rPr>
                <w:rFonts w:eastAsiaTheme="minorEastAsia" w:hint="cs"/>
                <w:spacing w:val="-4"/>
                <w:sz w:val="20"/>
                <w:szCs w:val="26"/>
                <w:rtl/>
                <w:lang w:eastAsia="zh-CN" w:bidi="ar-SY"/>
              </w:rPr>
              <w:t>تطورات ممكنة في المستقبل، بما في ذلك مواءمة توصيات السلسلة</w:t>
            </w:r>
            <w:r w:rsidRPr="00410333">
              <w:rPr>
                <w:rFonts w:eastAsiaTheme="minorEastAsia" w:hint="eastAsia"/>
                <w:spacing w:val="-4"/>
                <w:sz w:val="20"/>
                <w:szCs w:val="26"/>
                <w:rtl/>
                <w:lang w:eastAsia="zh-CN" w:bidi="ar-SY"/>
              </w:rPr>
              <w:t> </w:t>
            </w:r>
            <w:r w:rsidRPr="00410333">
              <w:rPr>
                <w:rFonts w:eastAsiaTheme="minorEastAsia"/>
                <w:spacing w:val="-4"/>
                <w:sz w:val="20"/>
                <w:szCs w:val="26"/>
                <w:lang w:eastAsia="zh-CN" w:bidi="ar-SY"/>
              </w:rPr>
              <w:t>D</w:t>
            </w:r>
            <w:r w:rsidRPr="00410333">
              <w:rPr>
                <w:rFonts w:eastAsiaTheme="minorEastAsia" w:hint="cs"/>
                <w:sz w:val="20"/>
                <w:szCs w:val="26"/>
                <w:rtl/>
                <w:lang w:eastAsia="zh-CN" w:bidi="ar-SY"/>
              </w:rPr>
              <w:t xml:space="preserve"> الحالية مع الاحتياجات المتطورة للمستعملين </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2/3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pacing w:val="-4"/>
                <w:sz w:val="20"/>
                <w:szCs w:val="26"/>
                <w:rtl/>
                <w:lang w:eastAsia="zh-CN" w:bidi="ar-SY"/>
              </w:rPr>
            </w:pPr>
            <w:r w:rsidRPr="00410333">
              <w:rPr>
                <w:rFonts w:eastAsiaTheme="minorEastAsia" w:hint="cs"/>
                <w:spacing w:val="-4"/>
                <w:sz w:val="20"/>
                <w:szCs w:val="26"/>
                <w:rtl/>
                <w:lang w:eastAsia="zh-CN" w:bidi="ar-SY"/>
              </w:rPr>
              <w:t xml:space="preserve">تطوير آليات الترسيم والمحاسبة/تسوية الحسابات في خدمات الاتصالات الدولية، خلاف الآليات </w:t>
            </w:r>
            <w:r w:rsidRPr="00410333">
              <w:rPr>
                <w:rFonts w:eastAsiaTheme="minorEastAsia" w:hint="cs"/>
                <w:spacing w:val="-4"/>
                <w:position w:val="2"/>
                <w:sz w:val="20"/>
                <w:szCs w:val="26"/>
                <w:rtl/>
                <w:lang w:eastAsia="zh-CN" w:bidi="ar-SY"/>
              </w:rPr>
              <w:t>المدروسة في إطار المسألة</w:t>
            </w:r>
            <w:r w:rsidRPr="00410333">
              <w:rPr>
                <w:rFonts w:eastAsiaTheme="minorEastAsia" w:hint="eastAsia"/>
                <w:spacing w:val="-4"/>
                <w:position w:val="2"/>
                <w:sz w:val="20"/>
                <w:szCs w:val="26"/>
                <w:rtl/>
                <w:lang w:eastAsia="zh-CN" w:bidi="ar-SY"/>
              </w:rPr>
              <w:t> </w:t>
            </w:r>
            <w:r w:rsidRPr="00410333">
              <w:rPr>
                <w:rFonts w:eastAsiaTheme="minorEastAsia"/>
                <w:spacing w:val="-4"/>
                <w:position w:val="2"/>
                <w:sz w:val="20"/>
                <w:szCs w:val="26"/>
                <w:lang w:eastAsia="zh-CN" w:bidi="ar-SY"/>
              </w:rPr>
              <w:t>1/3</w:t>
            </w:r>
            <w:r w:rsidRPr="00410333">
              <w:rPr>
                <w:rFonts w:eastAsiaTheme="minorEastAsia" w:hint="cs"/>
                <w:spacing w:val="-4"/>
                <w:position w:val="2"/>
                <w:sz w:val="20"/>
                <w:szCs w:val="26"/>
                <w:rtl/>
                <w:lang w:eastAsia="zh-CN" w:bidi="ar-SY"/>
              </w:rPr>
              <w:t>، بما في ذلك مواءمة توصيات السلسلة</w:t>
            </w:r>
            <w:r w:rsidRPr="00410333">
              <w:rPr>
                <w:rFonts w:eastAsiaTheme="minorEastAsia" w:hint="eastAsia"/>
                <w:spacing w:val="-4"/>
                <w:position w:val="2"/>
                <w:sz w:val="20"/>
                <w:szCs w:val="26"/>
                <w:rtl/>
                <w:lang w:eastAsia="zh-CN" w:bidi="ar-SY"/>
              </w:rPr>
              <w:t> </w:t>
            </w:r>
            <w:r w:rsidRPr="00410333">
              <w:rPr>
                <w:rFonts w:eastAsiaTheme="minorEastAsia"/>
                <w:spacing w:val="-4"/>
                <w:position w:val="2"/>
                <w:sz w:val="20"/>
                <w:szCs w:val="26"/>
                <w:lang w:eastAsia="zh-CN" w:bidi="ar-SY"/>
              </w:rPr>
              <w:t>D</w:t>
            </w:r>
            <w:r w:rsidRPr="00410333">
              <w:rPr>
                <w:rFonts w:eastAsiaTheme="minorEastAsia" w:hint="cs"/>
                <w:spacing w:val="-4"/>
                <w:position w:val="2"/>
                <w:sz w:val="20"/>
                <w:szCs w:val="26"/>
                <w:rtl/>
                <w:lang w:eastAsia="zh-CN" w:bidi="ar-SY"/>
              </w:rPr>
              <w:t xml:space="preserve"> الحالية مع الاحتياجات </w:t>
            </w:r>
            <w:r w:rsidRPr="00410333">
              <w:rPr>
                <w:rFonts w:eastAsiaTheme="minorEastAsia" w:hint="cs"/>
                <w:spacing w:val="-4"/>
                <w:sz w:val="20"/>
                <w:szCs w:val="26"/>
                <w:rtl/>
                <w:lang w:eastAsia="zh-CN" w:bidi="ar-SY"/>
              </w:rPr>
              <w:t>المتطورة</w:t>
            </w:r>
            <w:r w:rsidRPr="00410333">
              <w:rPr>
                <w:rFonts w:eastAsiaTheme="minorEastAsia" w:hint="eastAsia"/>
                <w:spacing w:val="-4"/>
                <w:sz w:val="20"/>
                <w:szCs w:val="26"/>
                <w:rtl/>
                <w:lang w:eastAsia="zh-CN" w:bidi="ar-SY"/>
              </w:rPr>
              <w:t> </w:t>
            </w:r>
            <w:r w:rsidRPr="00410333">
              <w:rPr>
                <w:rFonts w:eastAsiaTheme="minorEastAsia" w:hint="cs"/>
                <w:spacing w:val="-4"/>
                <w:sz w:val="20"/>
                <w:szCs w:val="26"/>
                <w:rtl/>
                <w:lang w:eastAsia="zh-CN" w:bidi="ar-SY"/>
              </w:rPr>
              <w:t>للمستعملين</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3/3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SY"/>
              </w:rPr>
            </w:pPr>
            <w:r w:rsidRPr="00410333">
              <w:rPr>
                <w:rFonts w:eastAsiaTheme="minorEastAsia" w:hint="cs"/>
                <w:sz w:val="20"/>
                <w:szCs w:val="26"/>
                <w:rtl/>
                <w:lang w:eastAsia="zh-CN" w:bidi="ar-EG"/>
              </w:rPr>
              <w:t>دراسة العوامل الاقتصادية والسياساتية ذات الصلة بكفاءة توفير خدمات الاتصالات الدولية</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4/3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SY"/>
              </w:rPr>
            </w:pPr>
            <w:r w:rsidRPr="00410333">
              <w:rPr>
                <w:rFonts w:eastAsiaTheme="minorEastAsia" w:hint="cs"/>
                <w:sz w:val="20"/>
                <w:szCs w:val="26"/>
                <w:rtl/>
                <w:lang w:eastAsia="zh-CN" w:bidi="ar-EG"/>
              </w:rPr>
              <w:t>دراسات إقليمية من أجل إعداد نماذج التكاليف والمسائل الاقتصادية والسياساتية ذات الصلة</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4/3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5/3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SY"/>
              </w:rPr>
            </w:pPr>
            <w:r w:rsidRPr="00410333">
              <w:rPr>
                <w:rFonts w:eastAsiaTheme="minorEastAsia" w:hint="cs"/>
                <w:sz w:val="20"/>
                <w:szCs w:val="26"/>
                <w:rtl/>
                <w:lang w:eastAsia="zh-CN" w:bidi="ar-EG"/>
              </w:rPr>
              <w:t>المصطلحات والتعاريف الخاصة بالتوصيات المتعلقة بالتعريفات والمبادئ المحاسبية والمسائل الاقتصادية والسياساتية ذات الصلة</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6/3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pacing w:val="-4"/>
                <w:sz w:val="20"/>
                <w:szCs w:val="26"/>
                <w:rtl/>
                <w:lang w:val="en-CA" w:eastAsia="zh-CN" w:bidi="ar-EG"/>
              </w:rPr>
            </w:pPr>
            <w:r w:rsidRPr="00410333">
              <w:rPr>
                <w:rFonts w:eastAsiaTheme="minorEastAsia"/>
                <w:spacing w:val="-4"/>
                <w:sz w:val="20"/>
                <w:szCs w:val="26"/>
                <w:rtl/>
                <w:lang w:eastAsia="zh-CN" w:bidi="ar-SY"/>
              </w:rPr>
              <w:t xml:space="preserve">التوصيلية الدولية للإنترنت، بما في ذلك </w:t>
            </w:r>
            <w:r w:rsidRPr="00410333">
              <w:rPr>
                <w:rFonts w:eastAsiaTheme="minorEastAsia" w:hint="cs"/>
                <w:spacing w:val="-4"/>
                <w:sz w:val="20"/>
                <w:szCs w:val="26"/>
                <w:rtl/>
                <w:lang w:eastAsia="zh-CN" w:bidi="ar-EG"/>
              </w:rPr>
              <w:t>الجوانب ذات الصلة بتبادل الحركة وفق بروتوكول الإنترنت</w:t>
            </w:r>
            <w:r w:rsidRPr="00410333">
              <w:rPr>
                <w:rFonts w:eastAsiaTheme="minorEastAsia" w:hint="eastAsia"/>
                <w:spacing w:val="-4"/>
                <w:sz w:val="20"/>
                <w:szCs w:val="26"/>
                <w:rtl/>
                <w:lang w:eastAsia="zh-CN" w:bidi="ar-EG"/>
              </w:rPr>
              <w:t> </w:t>
            </w:r>
            <w:r w:rsidRPr="00410333">
              <w:rPr>
                <w:rFonts w:eastAsiaTheme="minorEastAsia"/>
                <w:spacing w:val="-4"/>
                <w:sz w:val="20"/>
                <w:szCs w:val="26"/>
                <w:lang w:eastAsia="zh-CN" w:bidi="ar-EG"/>
              </w:rPr>
              <w:t>(IP)</w:t>
            </w:r>
            <w:r w:rsidRPr="00410333">
              <w:rPr>
                <w:rFonts w:eastAsiaTheme="minorEastAsia"/>
                <w:spacing w:val="-4"/>
                <w:sz w:val="20"/>
                <w:szCs w:val="26"/>
                <w:rtl/>
                <w:lang w:eastAsia="zh-CN" w:bidi="ar-SY"/>
              </w:rPr>
              <w:t xml:space="preserve">، </w:t>
            </w:r>
            <w:r w:rsidRPr="00410333">
              <w:rPr>
                <w:rFonts w:eastAsiaTheme="minorEastAsia"/>
                <w:spacing w:val="-4"/>
                <w:position w:val="2"/>
                <w:sz w:val="20"/>
                <w:szCs w:val="26"/>
                <w:rtl/>
                <w:lang w:eastAsia="zh-CN" w:bidi="ar-SY"/>
              </w:rPr>
              <w:t>ونقاط تبادل الحركة الإقليمية، وتكلفة توفير الخدمات</w:t>
            </w:r>
            <w:r w:rsidRPr="00410333">
              <w:rPr>
                <w:rFonts w:eastAsiaTheme="minorEastAsia"/>
                <w:spacing w:val="-4"/>
                <w:position w:val="2"/>
                <w:sz w:val="20"/>
                <w:szCs w:val="26"/>
                <w:rtl/>
                <w:lang w:eastAsia="zh-CN" w:bidi="ar-EG"/>
              </w:rPr>
              <w:t xml:space="preserve"> وأثر ا</w:t>
            </w:r>
            <w:r w:rsidRPr="00410333">
              <w:rPr>
                <w:rFonts w:eastAsiaTheme="minorEastAsia"/>
                <w:spacing w:val="-4"/>
                <w:position w:val="2"/>
                <w:sz w:val="20"/>
                <w:szCs w:val="26"/>
                <w:rtl/>
                <w:lang w:eastAsia="zh-CN" w:bidi="ar-SY"/>
              </w:rPr>
              <w:t>لانتقال من الإصدار الرابع لبروتوكول</w:t>
            </w:r>
            <w:r w:rsidRPr="00410333">
              <w:rPr>
                <w:rFonts w:eastAsiaTheme="minorEastAsia"/>
                <w:spacing w:val="-4"/>
                <w:sz w:val="20"/>
                <w:szCs w:val="26"/>
                <w:rtl/>
                <w:lang w:eastAsia="zh-CN" w:bidi="ar-SY"/>
              </w:rPr>
              <w:t xml:space="preserve"> الإنترنت </w:t>
            </w:r>
            <w:r w:rsidRPr="00410333">
              <w:rPr>
                <w:rFonts w:eastAsiaTheme="minorEastAsia"/>
                <w:spacing w:val="-4"/>
                <w:sz w:val="20"/>
                <w:szCs w:val="26"/>
                <w:lang w:eastAsia="zh-CN" w:bidi="ar-EG"/>
              </w:rPr>
              <w:t>(IPv4)</w:t>
            </w:r>
            <w:r w:rsidRPr="00410333">
              <w:rPr>
                <w:rFonts w:eastAsiaTheme="minorEastAsia"/>
                <w:spacing w:val="-4"/>
                <w:sz w:val="20"/>
                <w:szCs w:val="26"/>
                <w:rtl/>
                <w:lang w:eastAsia="zh-CN" w:bidi="ar-SY"/>
              </w:rPr>
              <w:t xml:space="preserve"> إلى إصداره السادس </w:t>
            </w:r>
            <w:r w:rsidRPr="00410333">
              <w:rPr>
                <w:rFonts w:eastAsiaTheme="minorEastAsia"/>
                <w:spacing w:val="-4"/>
                <w:sz w:val="20"/>
                <w:szCs w:val="26"/>
                <w:lang w:eastAsia="zh-CN" w:bidi="ar-EG"/>
              </w:rPr>
              <w:t>(IPv6)</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7/3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EG"/>
              </w:rPr>
            </w:pPr>
            <w:r w:rsidRPr="00410333">
              <w:rPr>
                <w:rFonts w:eastAsiaTheme="minorEastAsia"/>
                <w:sz w:val="20"/>
                <w:szCs w:val="26"/>
                <w:rtl/>
                <w:lang w:eastAsia="zh-CN" w:bidi="ar-EG"/>
              </w:rPr>
              <w:t>قضايا التجوال الدولي المتنقل (بما في ذلك آليات الترسيم والمحاسبة وتسوية الحسابات والتجوال في المناطق الحدودية)</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8/3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EG"/>
              </w:rPr>
            </w:pPr>
            <w:r w:rsidRPr="00410333">
              <w:rPr>
                <w:rFonts w:eastAsiaTheme="minorEastAsia"/>
                <w:sz w:val="20"/>
                <w:szCs w:val="26"/>
                <w:rtl/>
                <w:lang w:eastAsia="zh-CN" w:bidi="ar-SY"/>
              </w:rPr>
              <w:t xml:space="preserve">إجراءات النداء البديلة وسوء استغلال وسوء استعمال المرافق والخدمات بما في ذلك تبيُّن هوية الخط الطالب </w:t>
            </w:r>
            <w:r w:rsidRPr="00410333">
              <w:rPr>
                <w:rFonts w:eastAsiaTheme="minorEastAsia"/>
                <w:sz w:val="20"/>
                <w:szCs w:val="26"/>
                <w:lang w:eastAsia="zh-CN" w:bidi="ar-EG"/>
              </w:rPr>
              <w:t>(CLI)</w:t>
            </w:r>
            <w:r w:rsidRPr="00410333">
              <w:rPr>
                <w:rFonts w:eastAsiaTheme="minorEastAsia"/>
                <w:sz w:val="20"/>
                <w:szCs w:val="26"/>
                <w:rtl/>
                <w:lang w:eastAsia="zh-CN" w:bidi="ar-SY"/>
              </w:rPr>
              <w:t xml:space="preserve"> وتوفير رقم الطرف الطالب </w:t>
            </w:r>
            <w:r w:rsidRPr="00410333">
              <w:rPr>
                <w:rFonts w:eastAsiaTheme="minorEastAsia"/>
                <w:sz w:val="20"/>
                <w:szCs w:val="26"/>
                <w:lang w:eastAsia="zh-CN" w:bidi="ar-EG"/>
              </w:rPr>
              <w:t>(CPND)</w:t>
            </w:r>
            <w:r w:rsidRPr="00410333">
              <w:rPr>
                <w:rFonts w:eastAsiaTheme="minorEastAsia"/>
                <w:sz w:val="20"/>
                <w:szCs w:val="26"/>
                <w:rtl/>
                <w:lang w:eastAsia="zh-CN" w:bidi="ar-SY"/>
              </w:rPr>
              <w:t xml:space="preserve"> وتحديد المنشأ </w:t>
            </w:r>
            <w:r w:rsidRPr="00410333">
              <w:rPr>
                <w:rFonts w:eastAsiaTheme="minorEastAsia"/>
                <w:sz w:val="20"/>
                <w:szCs w:val="26"/>
                <w:lang w:eastAsia="zh-CN" w:bidi="ar-EG"/>
              </w:rPr>
              <w:t>(OI)</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8/3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9/3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val="en-CA" w:eastAsia="zh-CN" w:bidi="ar-EG"/>
              </w:rPr>
            </w:pPr>
            <w:r w:rsidRPr="00410333">
              <w:rPr>
                <w:rFonts w:eastAsiaTheme="minorEastAsia"/>
                <w:sz w:val="20"/>
                <w:szCs w:val="26"/>
                <w:rtl/>
                <w:lang w:eastAsia="zh-CN" w:bidi="ar-EG"/>
              </w:rPr>
              <w:t>الأثر الاقتصادي والتنظيمي للإنترنت والتقارب (الخدمات أو البنية التحتية) والخدمات الجديدة مثل الخدمات المتاحة بحرية على الإنترنت</w:t>
            </w:r>
            <w:r w:rsidRPr="00410333">
              <w:rPr>
                <w:rFonts w:eastAsiaTheme="minorEastAsia" w:hint="cs"/>
                <w:sz w:val="20"/>
                <w:szCs w:val="26"/>
                <w:rtl/>
                <w:lang w:eastAsia="zh-CN" w:bidi="ar-EG"/>
              </w:rPr>
              <w:t xml:space="preserve"> </w:t>
            </w:r>
            <w:r w:rsidRPr="00410333">
              <w:rPr>
                <w:rFonts w:eastAsiaTheme="minorEastAsia"/>
                <w:sz w:val="20"/>
                <w:szCs w:val="26"/>
                <w:lang w:eastAsia="zh-CN" w:bidi="ar-EG"/>
              </w:rPr>
              <w:t>(OTT)</w:t>
            </w:r>
            <w:r w:rsidRPr="00410333">
              <w:rPr>
                <w:rFonts w:eastAsiaTheme="minorEastAsia"/>
                <w:sz w:val="20"/>
                <w:szCs w:val="26"/>
                <w:rtl/>
                <w:lang w:eastAsia="zh-CN" w:bidi="ar-EG"/>
              </w:rPr>
              <w:t xml:space="preserve"> وخدمات الاتصالات الدولية وشبكاتها</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9/3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10/3</w:t>
            </w:r>
          </w:p>
        </w:tc>
        <w:tc>
          <w:tcPr>
            <w:tcW w:w="3288" w:type="pct"/>
            <w:shd w:val="clear" w:color="auto" w:fill="FFFFFF"/>
          </w:tcPr>
          <w:p w:rsidR="0016322A" w:rsidRPr="00410333" w:rsidRDefault="0016322A" w:rsidP="008A6B3B">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val="en-CA" w:eastAsia="zh-CN" w:bidi="ar-EG"/>
              </w:rPr>
            </w:pPr>
            <w:r w:rsidRPr="00410333">
              <w:rPr>
                <w:rFonts w:eastAsiaTheme="minorEastAsia"/>
                <w:sz w:val="20"/>
                <w:szCs w:val="26"/>
                <w:rtl/>
                <w:lang w:eastAsia="zh-CN" w:bidi="ar-SY"/>
              </w:rPr>
              <w:t>تعريف الأسواق ذات الصلة وسياسة المنافسة وتحديد المشغلين الذين يتمتعون بقوة كبيرة في السوق</w:t>
            </w:r>
            <w:r w:rsidR="008A6B3B" w:rsidRPr="00410333">
              <w:rPr>
                <w:rFonts w:eastAsiaTheme="minorEastAsia" w:hint="cs"/>
                <w:sz w:val="20"/>
                <w:szCs w:val="26"/>
                <w:rtl/>
                <w:lang w:eastAsia="zh-CN" w:bidi="ar-SY"/>
              </w:rPr>
              <w:t> </w:t>
            </w:r>
            <w:r w:rsidR="008A6B3B" w:rsidRPr="00410333">
              <w:rPr>
                <w:rFonts w:eastAsiaTheme="minorEastAsia"/>
                <w:sz w:val="20"/>
                <w:szCs w:val="26"/>
                <w:lang w:val="en-GB" w:eastAsia="zh-CN" w:bidi="ar-SY"/>
              </w:rPr>
              <w:t>(SMP)</w:t>
            </w:r>
            <w:r w:rsidRPr="00410333">
              <w:rPr>
                <w:rFonts w:eastAsiaTheme="minorEastAsia"/>
                <w:sz w:val="20"/>
                <w:szCs w:val="26"/>
                <w:rtl/>
                <w:lang w:eastAsia="zh-CN" w:bidi="ar-SY"/>
              </w:rPr>
              <w:t xml:space="preserve"> فيما يتعلق بالجوانب الاقتصادية لخدمات الاتصالات الدولية وشبكاتها</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10/3</w:t>
            </w:r>
          </w:p>
        </w:tc>
      </w:tr>
      <w:tr w:rsidR="0016322A" w:rsidRPr="00410333" w:rsidTr="00162A61">
        <w:trPr>
          <w:cantSplit/>
          <w:trHeight w:val="357"/>
          <w:jc w:val="center"/>
        </w:trPr>
        <w:tc>
          <w:tcPr>
            <w:tcW w:w="604" w:type="pct"/>
            <w:shd w:val="clear" w:color="auto" w:fill="auto"/>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11/3</w:t>
            </w:r>
          </w:p>
        </w:tc>
        <w:tc>
          <w:tcPr>
            <w:tcW w:w="3288" w:type="pct"/>
            <w:shd w:val="clear" w:color="auto" w:fill="FFFFFF"/>
          </w:tcPr>
          <w:p w:rsidR="0016322A" w:rsidRPr="00410333" w:rsidRDefault="0016322A"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EG"/>
              </w:rPr>
            </w:pPr>
            <w:r w:rsidRPr="00410333">
              <w:rPr>
                <w:rFonts w:eastAsiaTheme="minorEastAsia" w:hint="cs"/>
                <w:sz w:val="20"/>
                <w:szCs w:val="26"/>
                <w:rtl/>
                <w:lang w:eastAsia="zh-CN" w:bidi="ar-EG"/>
              </w:rPr>
              <w:t>الجوانب الاقتصادية والسياساتية ذات الصلة بالبيانات الضخمة والهوية الرقمية في </w:t>
            </w:r>
            <w:r w:rsidRPr="00410333">
              <w:rPr>
                <w:rFonts w:eastAsiaTheme="minorEastAsia"/>
                <w:sz w:val="20"/>
                <w:szCs w:val="26"/>
                <w:rtl/>
                <w:lang w:eastAsia="zh-CN" w:bidi="ar-SY"/>
              </w:rPr>
              <w:t>خدمات الاتصالات الدولية وشبكاتها</w:t>
            </w:r>
          </w:p>
        </w:tc>
        <w:tc>
          <w:tcPr>
            <w:tcW w:w="1108" w:type="pct"/>
            <w:shd w:val="clear" w:color="auto" w:fill="FFFFFF"/>
          </w:tcPr>
          <w:p w:rsidR="0016322A" w:rsidRPr="00410333" w:rsidRDefault="0016322A" w:rsidP="00E952D6">
            <w:pPr>
              <w:spacing w:before="20" w:after="80" w:line="300" w:lineRule="exact"/>
              <w:jc w:val="left"/>
              <w:rPr>
                <w:spacing w:val="-6"/>
                <w:sz w:val="20"/>
                <w:szCs w:val="26"/>
                <w:lang w:bidi="ar-EG"/>
              </w:rPr>
            </w:pPr>
            <w:r w:rsidRPr="00410333">
              <w:rPr>
                <w:spacing w:val="-6"/>
                <w:sz w:val="20"/>
                <w:szCs w:val="26"/>
                <w:rtl/>
                <w:lang w:bidi="ar-EG"/>
              </w:rPr>
              <w:t>مسألة جديدة</w:t>
            </w:r>
          </w:p>
        </w:tc>
      </w:tr>
    </w:tbl>
    <w:p w:rsidR="0041279C" w:rsidRPr="00410333" w:rsidRDefault="0041279C" w:rsidP="00E952D6">
      <w:pPr>
        <w:spacing w:before="0"/>
        <w:rPr>
          <w:sz w:val="2"/>
          <w:szCs w:val="6"/>
          <w:rtl/>
          <w:lang w:bidi="ar-EG"/>
        </w:rPr>
      </w:pPr>
    </w:p>
    <w:p w:rsidR="001C7221" w:rsidRPr="00410333" w:rsidRDefault="001C7221" w:rsidP="00E952D6">
      <w:pPr>
        <w:keepNext/>
        <w:keepLines/>
        <w:spacing w:before="360" w:after="120"/>
        <w:rPr>
          <w:b/>
          <w:bCs/>
          <w:rtl/>
          <w:lang w:bidi="ar-EG"/>
        </w:rPr>
      </w:pPr>
      <w:r w:rsidRPr="00410333">
        <w:rPr>
          <w:rFonts w:hint="cs"/>
          <w:b/>
          <w:bCs/>
          <w:rtl/>
          <w:lang w:bidi="ar-EG"/>
        </w:rPr>
        <w:lastRenderedPageBreak/>
        <w:t xml:space="preserve">لجنة الدراسات </w:t>
      </w:r>
      <w:r w:rsidRPr="00410333">
        <w:rPr>
          <w:b/>
          <w:bCs/>
          <w:lang w:bidi="ar-EG"/>
        </w:rPr>
        <w:t>5</w:t>
      </w:r>
      <w:r w:rsidRPr="00410333">
        <w:rPr>
          <w:rFonts w:hint="cs"/>
          <w:b/>
          <w:bCs/>
          <w:rtl/>
          <w:lang w:bidi="ar-EG"/>
        </w:rPr>
        <w:t xml:space="preserve"> - </w:t>
      </w:r>
      <w:r w:rsidRPr="00410333">
        <w:rPr>
          <w:b/>
          <w:bCs/>
          <w:rtl/>
          <w:lang w:bidi="ar-EG"/>
        </w:rPr>
        <w:t>البيئة وتغير المناخ واقتصاد التدوير</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22"/>
        <w:gridCol w:w="6360"/>
        <w:gridCol w:w="2157"/>
      </w:tblGrid>
      <w:tr w:rsidR="00F44176" w:rsidRPr="00410333" w:rsidTr="00162A61">
        <w:trPr>
          <w:trHeight w:val="569"/>
          <w:jc w:val="center"/>
        </w:trPr>
        <w:tc>
          <w:tcPr>
            <w:tcW w:w="582"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99" w:type="pct"/>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19"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1/5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hint="cs"/>
                <w:sz w:val="20"/>
                <w:szCs w:val="26"/>
                <w:rtl/>
                <w:lang w:eastAsia="zh-CN" w:bidi="ar"/>
              </w:rPr>
              <w:t>حماية البنية التحتية لتكنولوجيا المعلومات والاتصالات</w:t>
            </w:r>
            <w:r w:rsidR="0001274A" w:rsidRPr="00410333">
              <w:rPr>
                <w:rFonts w:eastAsiaTheme="minorEastAsia" w:hint="cs"/>
                <w:sz w:val="20"/>
                <w:szCs w:val="26"/>
                <w:rtl/>
                <w:lang w:eastAsia="zh-CN" w:bidi="ar"/>
              </w:rPr>
              <w:t xml:space="preserve"> </w:t>
            </w:r>
            <w:r w:rsidR="0001274A" w:rsidRPr="00410333">
              <w:rPr>
                <w:lang w:val="en-GB"/>
              </w:rPr>
              <w:t>(ICT)</w:t>
            </w:r>
            <w:r w:rsidRPr="00410333">
              <w:rPr>
                <w:rFonts w:eastAsiaTheme="minorEastAsia" w:hint="cs"/>
                <w:sz w:val="20"/>
                <w:szCs w:val="26"/>
                <w:rtl/>
                <w:lang w:eastAsia="zh-CN" w:bidi="ar"/>
              </w:rPr>
              <w:t xml:space="preserve"> من التموّر الكهرمغنطيسي</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00FB3292" w:rsidRPr="00410333">
              <w:rPr>
                <w:rFonts w:hint="cs"/>
                <w:spacing w:val="-6"/>
                <w:sz w:val="20"/>
                <w:szCs w:val="26"/>
                <w:rtl/>
                <w:lang w:bidi="ar-EG"/>
              </w:rPr>
              <w:t>تين</w:t>
            </w:r>
            <w:r w:rsidRPr="00410333">
              <w:rPr>
                <w:rFonts w:hint="cs"/>
                <w:spacing w:val="-6"/>
                <w:sz w:val="20"/>
                <w:szCs w:val="26"/>
                <w:rtl/>
                <w:lang w:bidi="ar-EG"/>
              </w:rPr>
              <w:t xml:space="preserve"> </w:t>
            </w:r>
            <w:r w:rsidRPr="00410333">
              <w:rPr>
                <w:spacing w:val="-6"/>
                <w:sz w:val="20"/>
                <w:szCs w:val="26"/>
                <w:lang w:bidi="ar-EG"/>
              </w:rPr>
              <w:t>3/5</w:t>
            </w:r>
            <w:r w:rsidRPr="00410333">
              <w:rPr>
                <w:spacing w:val="-6"/>
                <w:sz w:val="20"/>
                <w:szCs w:val="26"/>
                <w:rtl/>
                <w:lang w:bidi="ar-EG"/>
              </w:rPr>
              <w:t xml:space="preserve"> و</w:t>
            </w:r>
            <w:r w:rsidRPr="00410333">
              <w:rPr>
                <w:spacing w:val="-6"/>
                <w:sz w:val="20"/>
                <w:szCs w:val="26"/>
                <w:lang w:bidi="ar-EG"/>
              </w:rPr>
              <w:t>5/5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2/</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sz w:val="20"/>
                <w:szCs w:val="26"/>
                <w:rtl/>
                <w:lang w:eastAsia="zh-CN" w:bidi="ar-SY"/>
              </w:rPr>
              <w:t xml:space="preserve">قدرة المعدات على المقاومة </w:t>
            </w:r>
            <w:r w:rsidRPr="00410333">
              <w:rPr>
                <w:rFonts w:eastAsiaTheme="minorEastAsia" w:hint="cs"/>
                <w:sz w:val="20"/>
                <w:szCs w:val="26"/>
                <w:rtl/>
                <w:lang w:eastAsia="zh-CN" w:bidi="ar"/>
              </w:rPr>
              <w:t>والمكونات الواقية</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2/5</w:t>
            </w:r>
            <w:r w:rsidRPr="00410333">
              <w:rPr>
                <w:spacing w:val="-6"/>
                <w:sz w:val="20"/>
                <w:szCs w:val="26"/>
                <w:rtl/>
                <w:lang w:bidi="ar-EG"/>
              </w:rPr>
              <w:t xml:space="preserve"> و</w:t>
            </w:r>
            <w:r w:rsidRPr="00410333">
              <w:rPr>
                <w:spacing w:val="-6"/>
                <w:sz w:val="20"/>
                <w:szCs w:val="26"/>
                <w:lang w:bidi="ar-EG"/>
              </w:rPr>
              <w:t>4/5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3/</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EG"/>
              </w:rPr>
            </w:pPr>
            <w:r w:rsidRPr="00410333">
              <w:rPr>
                <w:rFonts w:eastAsiaTheme="minorEastAsia" w:hint="cs"/>
                <w:sz w:val="20"/>
                <w:szCs w:val="26"/>
                <w:rtl/>
                <w:lang w:eastAsia="zh-CN" w:bidi="ar"/>
              </w:rPr>
              <w:t>التعرض البشري للمجالات الكهرمغنطيسية</w:t>
            </w:r>
            <w:r w:rsidR="0001274A" w:rsidRPr="00410333">
              <w:rPr>
                <w:rFonts w:eastAsiaTheme="minorEastAsia" w:hint="cs"/>
                <w:sz w:val="20"/>
                <w:szCs w:val="26"/>
                <w:rtl/>
                <w:lang w:eastAsia="zh-CN" w:bidi="ar"/>
              </w:rPr>
              <w:t xml:space="preserve"> </w:t>
            </w:r>
            <w:r w:rsidR="0001274A" w:rsidRPr="00410333">
              <w:rPr>
                <w:lang w:val="en-GB"/>
              </w:rPr>
              <w:t>(EMF)</w:t>
            </w:r>
            <w:r w:rsidRPr="00410333">
              <w:rPr>
                <w:rFonts w:eastAsiaTheme="minorEastAsia" w:hint="cs"/>
                <w:sz w:val="20"/>
                <w:szCs w:val="26"/>
                <w:rtl/>
                <w:lang w:eastAsia="zh-CN" w:bidi="ar"/>
              </w:rPr>
              <w:t xml:space="preserve"> الناجمة عن تكنولوجيا المعلومات والاتصالات</w:t>
            </w:r>
            <w:r w:rsidRPr="00410333">
              <w:rPr>
                <w:rFonts w:eastAsiaTheme="minorEastAsia" w:hint="eastAsia"/>
                <w:sz w:val="20"/>
                <w:szCs w:val="26"/>
                <w:rtl/>
                <w:lang w:eastAsia="zh-CN" w:bidi="ar-EG"/>
              </w:rPr>
              <w:t> </w:t>
            </w:r>
            <w:r w:rsidRPr="00410333">
              <w:rPr>
                <w:rFonts w:eastAsiaTheme="minorEastAsia"/>
                <w:sz w:val="20"/>
                <w:szCs w:val="26"/>
                <w:lang w:eastAsia="zh-CN" w:bidi="ar-EG"/>
              </w:rPr>
              <w:t>(ICT)</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4/</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hint="cs"/>
                <w:sz w:val="20"/>
                <w:szCs w:val="26"/>
                <w:rtl/>
                <w:lang w:eastAsia="zh-CN" w:bidi="ar"/>
              </w:rPr>
              <w:t xml:space="preserve">مسائل التوافق الكهرمغنطيسي </w:t>
            </w:r>
            <w:r w:rsidRPr="00410333">
              <w:rPr>
                <w:rFonts w:eastAsiaTheme="minorEastAsia" w:hint="cs"/>
                <w:sz w:val="20"/>
                <w:szCs w:val="26"/>
                <w:lang w:val="en-GB" w:eastAsia="zh-CN"/>
              </w:rPr>
              <w:t>(</w:t>
            </w:r>
            <w:r w:rsidRPr="00410333">
              <w:rPr>
                <w:rFonts w:eastAsiaTheme="minorEastAsia" w:hint="cs"/>
                <w:sz w:val="20"/>
                <w:szCs w:val="26"/>
                <w:lang w:eastAsia="zh-CN" w:bidi="ar-SY"/>
              </w:rPr>
              <w:t>EMC</w:t>
            </w:r>
            <w:r w:rsidRPr="00410333">
              <w:rPr>
                <w:rFonts w:eastAsiaTheme="minorEastAsia" w:hint="cs"/>
                <w:sz w:val="20"/>
                <w:szCs w:val="26"/>
                <w:lang w:val="en-GB" w:eastAsia="zh-CN"/>
              </w:rPr>
              <w:t>)</w:t>
            </w:r>
            <w:r w:rsidRPr="00410333">
              <w:rPr>
                <w:rFonts w:eastAsiaTheme="minorEastAsia" w:hint="cs"/>
                <w:sz w:val="20"/>
                <w:szCs w:val="26"/>
                <w:rtl/>
                <w:lang w:eastAsia="zh-CN" w:bidi="ar"/>
              </w:rPr>
              <w:t xml:space="preserve"> الناشئة في بيئة الاتصالات</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w:t>
            </w:r>
            <w:r w:rsidRPr="00410333">
              <w:rPr>
                <w:rFonts w:hint="cs"/>
                <w:spacing w:val="-6"/>
                <w:sz w:val="20"/>
                <w:szCs w:val="26"/>
                <w:rtl/>
                <w:lang w:bidi="ar-EG"/>
              </w:rPr>
              <w:t>ائ</w:t>
            </w:r>
            <w:r w:rsidRPr="00410333">
              <w:rPr>
                <w:spacing w:val="-6"/>
                <w:sz w:val="20"/>
                <w:szCs w:val="26"/>
                <w:rtl/>
                <w:lang w:bidi="ar-EG"/>
              </w:rPr>
              <w:t>ل</w:t>
            </w:r>
            <w:r w:rsidRPr="00410333">
              <w:rPr>
                <w:rFonts w:hint="cs"/>
                <w:spacing w:val="-6"/>
                <w:sz w:val="20"/>
                <w:szCs w:val="26"/>
                <w:rtl/>
                <w:lang w:bidi="ar-EG"/>
              </w:rPr>
              <w:t xml:space="preserve"> </w:t>
            </w:r>
            <w:r w:rsidRPr="00410333">
              <w:rPr>
                <w:spacing w:val="-6"/>
                <w:sz w:val="20"/>
                <w:szCs w:val="26"/>
                <w:lang w:bidi="ar-EG"/>
              </w:rPr>
              <w:t>6/5</w:t>
            </w:r>
            <w:r w:rsidRPr="00410333">
              <w:rPr>
                <w:rFonts w:hint="cs"/>
                <w:spacing w:val="-6"/>
                <w:sz w:val="20"/>
                <w:szCs w:val="26"/>
                <w:rtl/>
                <w:lang w:bidi="ar-EG"/>
              </w:rPr>
              <w:t xml:space="preserve"> و</w:t>
            </w:r>
            <w:r w:rsidRPr="00410333">
              <w:rPr>
                <w:spacing w:val="-6"/>
                <w:sz w:val="20"/>
                <w:szCs w:val="26"/>
                <w:lang w:bidi="ar-EG"/>
              </w:rPr>
              <w:t>8/5</w:t>
            </w:r>
            <w:r w:rsidRPr="00410333">
              <w:rPr>
                <w:rFonts w:hint="cs"/>
                <w:spacing w:val="-6"/>
                <w:sz w:val="20"/>
                <w:szCs w:val="26"/>
                <w:rtl/>
                <w:lang w:bidi="ar-EG"/>
              </w:rPr>
              <w:t xml:space="preserve"> و</w:t>
            </w:r>
            <w:r w:rsidRPr="00410333">
              <w:rPr>
                <w:spacing w:val="-6"/>
                <w:sz w:val="20"/>
                <w:szCs w:val="26"/>
                <w:lang w:bidi="ar-EG"/>
              </w:rPr>
              <w:t>9/5</w:t>
            </w:r>
            <w:r w:rsidRPr="00410333">
              <w:rPr>
                <w:spacing w:val="-6"/>
                <w:sz w:val="20"/>
                <w:szCs w:val="26"/>
                <w:rtl/>
                <w:lang w:bidi="ar-EG"/>
              </w:rPr>
              <w:t xml:space="preserve"> و</w:t>
            </w:r>
            <w:r w:rsidRPr="00410333">
              <w:rPr>
                <w:spacing w:val="-6"/>
                <w:sz w:val="20"/>
                <w:szCs w:val="26"/>
                <w:lang w:bidi="ar-EG"/>
              </w:rPr>
              <w:t>11/5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5/</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pacing w:val="-2"/>
                <w:sz w:val="20"/>
                <w:szCs w:val="26"/>
                <w:lang w:eastAsia="zh-CN" w:bidi="ar-SY"/>
              </w:rPr>
            </w:pPr>
            <w:r w:rsidRPr="00410333">
              <w:rPr>
                <w:rFonts w:eastAsiaTheme="minorEastAsia" w:hint="cs"/>
                <w:spacing w:val="-2"/>
                <w:sz w:val="20"/>
                <w:szCs w:val="26"/>
                <w:rtl/>
                <w:lang w:eastAsia="zh-CN" w:bidi="ar"/>
              </w:rPr>
              <w:t xml:space="preserve">أمن وموثوقية أنظمة تكنولوجيا المعلومات والاتصالات </w:t>
            </w:r>
            <w:r w:rsidRPr="00410333">
              <w:rPr>
                <w:rFonts w:eastAsiaTheme="minorEastAsia"/>
                <w:spacing w:val="-2"/>
                <w:sz w:val="20"/>
                <w:szCs w:val="26"/>
                <w:lang w:eastAsia="zh-CN" w:bidi="ar"/>
              </w:rPr>
              <w:t>(ICT)</w:t>
            </w:r>
            <w:r w:rsidRPr="00410333">
              <w:rPr>
                <w:rFonts w:eastAsiaTheme="minorEastAsia" w:hint="cs"/>
                <w:spacing w:val="-2"/>
                <w:sz w:val="20"/>
                <w:szCs w:val="26"/>
                <w:rtl/>
                <w:lang w:eastAsia="zh-CN" w:bidi="ar-EG"/>
              </w:rPr>
              <w:t xml:space="preserve"> </w:t>
            </w:r>
            <w:r w:rsidRPr="00410333">
              <w:rPr>
                <w:rFonts w:eastAsiaTheme="minorEastAsia" w:hint="cs"/>
                <w:spacing w:val="-2"/>
                <w:sz w:val="20"/>
                <w:szCs w:val="26"/>
                <w:rtl/>
                <w:lang w:eastAsia="zh-CN" w:bidi="ar"/>
              </w:rPr>
              <w:t>إزاء الإشعاعات الكهرمغنطيسية وإشعاعات الجسيمات</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10/5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6/</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hint="cs"/>
                <w:sz w:val="20"/>
                <w:szCs w:val="26"/>
                <w:rtl/>
                <w:lang w:eastAsia="zh-CN" w:bidi="ar"/>
              </w:rPr>
              <w:t>تحقيق الكفاءة في استخدام الطاقة والطاقة النظيفة المستدامة</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004359F8" w:rsidRPr="00410333">
              <w:rPr>
                <w:rFonts w:hint="cs"/>
                <w:spacing w:val="-6"/>
                <w:sz w:val="20"/>
                <w:szCs w:val="26"/>
                <w:rtl/>
                <w:lang w:bidi="ar-EG"/>
              </w:rPr>
              <w:t>تين</w:t>
            </w:r>
            <w:r w:rsidRPr="00410333">
              <w:rPr>
                <w:rFonts w:hint="cs"/>
                <w:spacing w:val="-6"/>
                <w:sz w:val="20"/>
                <w:szCs w:val="26"/>
                <w:rtl/>
                <w:lang w:bidi="ar-EG"/>
              </w:rPr>
              <w:t xml:space="preserve"> </w:t>
            </w:r>
            <w:r w:rsidRPr="00410333">
              <w:rPr>
                <w:spacing w:val="-6"/>
                <w:sz w:val="20"/>
                <w:szCs w:val="26"/>
                <w:lang w:bidi="ar-EG"/>
              </w:rPr>
              <w:t>17/5</w:t>
            </w:r>
            <w:r w:rsidRPr="00410333">
              <w:rPr>
                <w:rFonts w:hint="cs"/>
                <w:spacing w:val="-6"/>
                <w:sz w:val="20"/>
                <w:szCs w:val="26"/>
                <w:rtl/>
                <w:lang w:bidi="ar-EG"/>
              </w:rPr>
              <w:t xml:space="preserve"> و</w:t>
            </w:r>
            <w:r w:rsidRPr="00410333">
              <w:rPr>
                <w:spacing w:val="-6"/>
                <w:sz w:val="20"/>
                <w:szCs w:val="26"/>
                <w:lang w:bidi="ar-EG"/>
              </w:rPr>
              <w:t>19/5</w:t>
            </w:r>
            <w:r w:rsidRPr="00410333">
              <w:rPr>
                <w:rFonts w:hint="cs"/>
                <w:spacing w:val="-6"/>
                <w:sz w:val="20"/>
                <w:szCs w:val="26"/>
                <w:rtl/>
                <w:lang w:bidi="ar-EG"/>
              </w:rPr>
              <w:t xml:space="preserve"> وجزء من المسألة </w:t>
            </w:r>
            <w:r w:rsidRPr="00410333">
              <w:rPr>
                <w:spacing w:val="-6"/>
                <w:sz w:val="20"/>
                <w:szCs w:val="26"/>
                <w:lang w:bidi="ar-EG"/>
              </w:rPr>
              <w:t>14/5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7/</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rtl/>
                <w:lang w:eastAsia="zh-CN" w:bidi="ar"/>
              </w:rPr>
            </w:pPr>
            <w:r w:rsidRPr="00410333">
              <w:rPr>
                <w:rFonts w:eastAsiaTheme="minorEastAsia" w:hint="cs"/>
                <w:sz w:val="20"/>
                <w:szCs w:val="26"/>
                <w:rtl/>
                <w:lang w:eastAsia="zh-CN" w:bidi="ar"/>
              </w:rPr>
              <w:t xml:space="preserve">الإدارة السليمة بيئياً للمخلفات الإلكترونية وتصميم تكنولوجيا المعلومات والاتصالات </w:t>
            </w:r>
            <w:r w:rsidR="006300AD" w:rsidRPr="00410333">
              <w:rPr>
                <w:rFonts w:eastAsiaTheme="minorEastAsia"/>
                <w:sz w:val="20"/>
                <w:szCs w:val="26"/>
                <w:lang w:eastAsia="zh-CN" w:bidi="ar"/>
              </w:rPr>
              <w:t>(ICT)</w:t>
            </w:r>
            <w:r w:rsidR="006300AD" w:rsidRPr="00410333">
              <w:rPr>
                <w:rFonts w:eastAsiaTheme="minorEastAsia" w:hint="cs"/>
                <w:sz w:val="20"/>
                <w:szCs w:val="26"/>
                <w:rtl/>
                <w:lang w:eastAsia="zh-CN" w:bidi="ar-EG"/>
              </w:rPr>
              <w:t xml:space="preserve"> </w:t>
            </w:r>
            <w:r w:rsidRPr="00410333">
              <w:rPr>
                <w:rFonts w:eastAsiaTheme="minorEastAsia" w:hint="cs"/>
                <w:sz w:val="20"/>
                <w:szCs w:val="26"/>
                <w:rtl/>
                <w:lang w:eastAsia="zh-CN" w:bidi="ar"/>
              </w:rPr>
              <w:t>المراعي للبيئة، بما في ذلك التصدي لأجهزة</w:t>
            </w:r>
            <w:r w:rsidRPr="00410333">
              <w:rPr>
                <w:rFonts w:eastAsiaTheme="minorEastAsia"/>
                <w:sz w:val="20"/>
                <w:szCs w:val="26"/>
                <w:rtl/>
                <w:lang w:eastAsia="zh-CN" w:bidi="ar"/>
              </w:rPr>
              <w:t xml:space="preserve"> </w:t>
            </w:r>
            <w:r w:rsidRPr="00410333">
              <w:rPr>
                <w:rFonts w:eastAsiaTheme="minorEastAsia" w:hint="cs"/>
                <w:sz w:val="20"/>
                <w:szCs w:val="26"/>
                <w:rtl/>
                <w:lang w:eastAsia="zh-CN" w:bidi="ar"/>
              </w:rPr>
              <w:t>تكنولوجيا</w:t>
            </w:r>
            <w:r w:rsidRPr="00410333">
              <w:rPr>
                <w:rFonts w:eastAsiaTheme="minorEastAsia"/>
                <w:sz w:val="20"/>
                <w:szCs w:val="26"/>
                <w:rtl/>
                <w:lang w:eastAsia="zh-CN" w:bidi="ar"/>
              </w:rPr>
              <w:t xml:space="preserve"> </w:t>
            </w:r>
            <w:r w:rsidRPr="00410333">
              <w:rPr>
                <w:rFonts w:eastAsiaTheme="minorEastAsia" w:hint="cs"/>
                <w:sz w:val="20"/>
                <w:szCs w:val="26"/>
                <w:rtl/>
                <w:lang w:eastAsia="zh-CN" w:bidi="ar"/>
              </w:rPr>
              <w:t>المعلومات</w:t>
            </w:r>
            <w:r w:rsidRPr="00410333">
              <w:rPr>
                <w:rFonts w:eastAsiaTheme="minorEastAsia"/>
                <w:sz w:val="20"/>
                <w:szCs w:val="26"/>
                <w:rtl/>
                <w:lang w:eastAsia="zh-CN" w:bidi="ar"/>
              </w:rPr>
              <w:t xml:space="preserve"> </w:t>
            </w:r>
            <w:r w:rsidRPr="00410333">
              <w:rPr>
                <w:rFonts w:eastAsiaTheme="minorEastAsia" w:hint="cs"/>
                <w:sz w:val="20"/>
                <w:szCs w:val="26"/>
                <w:rtl/>
                <w:lang w:eastAsia="zh-CN" w:bidi="ar"/>
              </w:rPr>
              <w:t>والاتصالات</w:t>
            </w:r>
            <w:r w:rsidRPr="00410333">
              <w:rPr>
                <w:rFonts w:eastAsiaTheme="minorEastAsia"/>
                <w:sz w:val="20"/>
                <w:szCs w:val="26"/>
                <w:rtl/>
                <w:lang w:eastAsia="zh-CN" w:bidi="ar"/>
              </w:rPr>
              <w:t xml:space="preserve"> </w:t>
            </w:r>
            <w:r w:rsidRPr="00410333">
              <w:rPr>
                <w:rFonts w:eastAsiaTheme="minorEastAsia" w:hint="cs"/>
                <w:sz w:val="20"/>
                <w:szCs w:val="26"/>
                <w:rtl/>
                <w:lang w:eastAsia="zh-CN" w:bidi="ar"/>
              </w:rPr>
              <w:t>الزائفة</w:t>
            </w:r>
          </w:p>
          <w:p w:rsidR="00315355" w:rsidRPr="00410333" w:rsidRDefault="00315355"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
              </w:rPr>
            </w:pPr>
            <w:r w:rsidRPr="00410333">
              <w:rPr>
                <w:rFonts w:eastAsiaTheme="minorEastAsia" w:hint="cs"/>
                <w:b/>
                <w:bCs/>
                <w:sz w:val="20"/>
                <w:szCs w:val="26"/>
                <w:rtl/>
                <w:lang w:eastAsia="zh-CN" w:bidi="ar"/>
              </w:rPr>
              <w:t>ملاحظة -</w:t>
            </w:r>
            <w:r w:rsidRPr="00410333">
              <w:rPr>
                <w:rFonts w:eastAsiaTheme="minorEastAsia" w:hint="cs"/>
                <w:sz w:val="20"/>
                <w:szCs w:val="26"/>
                <w:rtl/>
                <w:lang w:eastAsia="zh-CN" w:bidi="ar"/>
              </w:rPr>
              <w:t xml:space="preserve"> </w:t>
            </w:r>
            <w:r w:rsidRPr="00410333">
              <w:rPr>
                <w:rFonts w:eastAsiaTheme="minorEastAsia"/>
                <w:sz w:val="20"/>
                <w:szCs w:val="26"/>
                <w:rtl/>
                <w:lang w:eastAsia="zh-CN" w:bidi="ar"/>
              </w:rPr>
              <w:t>أجهزة الاتصالات/تكنولوجيا المعلومات والاتصالات الزائفة تشمل الأجهزة والتجهيزات بملحقاتها ومكوناتها الزائفة و/أو المقلدة</w:t>
            </w:r>
            <w:r w:rsidRPr="00410333">
              <w:rPr>
                <w:rFonts w:eastAsiaTheme="minorEastAsia"/>
                <w:sz w:val="20"/>
                <w:szCs w:val="26"/>
                <w:lang w:eastAsia="zh-CN" w:bidi="ar"/>
              </w:rPr>
              <w:t>.</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8/</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hint="cs"/>
                <w:sz w:val="20"/>
                <w:szCs w:val="26"/>
                <w:rtl/>
                <w:lang w:eastAsia="zh-CN" w:bidi="ar"/>
              </w:rPr>
              <w:t xml:space="preserve">التكيف مع تغير المناخ، وتكنولوجيا المعلومات والاتصالات </w:t>
            </w:r>
            <w:r w:rsidRPr="00410333">
              <w:rPr>
                <w:rFonts w:eastAsiaTheme="minorEastAsia"/>
                <w:sz w:val="20"/>
                <w:szCs w:val="26"/>
                <w:lang w:eastAsia="zh-CN" w:bidi="ar"/>
              </w:rPr>
              <w:t>(ICT)</w:t>
            </w:r>
            <w:r w:rsidRPr="00410333">
              <w:rPr>
                <w:rFonts w:eastAsiaTheme="minorEastAsia" w:hint="cs"/>
                <w:sz w:val="20"/>
                <w:szCs w:val="26"/>
                <w:rtl/>
                <w:lang w:eastAsia="zh-CN" w:bidi="ar-EG"/>
              </w:rPr>
              <w:t xml:space="preserve"> </w:t>
            </w:r>
            <w:r w:rsidRPr="00410333">
              <w:rPr>
                <w:rFonts w:eastAsiaTheme="minorEastAsia" w:hint="cs"/>
                <w:sz w:val="20"/>
                <w:szCs w:val="26"/>
                <w:rtl/>
                <w:lang w:eastAsia="zh-CN" w:bidi="ar"/>
              </w:rPr>
              <w:t>منخفضة التكلفة والمستدامة والقادرة على الصمود</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تين</w:t>
            </w:r>
            <w:r w:rsidR="000A0179" w:rsidRPr="00410333">
              <w:rPr>
                <w:rFonts w:hint="cs"/>
                <w:spacing w:val="-6"/>
                <w:sz w:val="20"/>
                <w:szCs w:val="26"/>
                <w:rtl/>
                <w:lang w:bidi="ar-EG"/>
              </w:rPr>
              <w:t xml:space="preserve"> </w:t>
            </w:r>
            <w:r w:rsidRPr="00410333">
              <w:rPr>
                <w:spacing w:val="-6"/>
                <w:sz w:val="20"/>
                <w:szCs w:val="26"/>
                <w:lang w:bidi="ar-EG"/>
              </w:rPr>
              <w:t>14/5</w:t>
            </w:r>
            <w:r w:rsidRPr="00410333">
              <w:rPr>
                <w:spacing w:val="-6"/>
                <w:sz w:val="20"/>
                <w:szCs w:val="26"/>
                <w:rtl/>
                <w:lang w:bidi="ar-EG"/>
              </w:rPr>
              <w:t xml:space="preserve"> و</w:t>
            </w:r>
            <w:r w:rsidRPr="00410333">
              <w:rPr>
                <w:spacing w:val="-6"/>
                <w:sz w:val="20"/>
                <w:szCs w:val="26"/>
                <w:lang w:bidi="ar-EG"/>
              </w:rPr>
              <w:t>15/5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9/</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hint="cs"/>
                <w:sz w:val="20"/>
                <w:szCs w:val="26"/>
                <w:rtl/>
                <w:lang w:eastAsia="zh-CN" w:bidi="ar"/>
              </w:rPr>
              <w:t>تقييم آثار تكنولوجيا المعلومات والاتصالات</w:t>
            </w:r>
            <w:r w:rsidR="0001274A" w:rsidRPr="00410333">
              <w:rPr>
                <w:rFonts w:eastAsiaTheme="minorEastAsia" w:hint="cs"/>
                <w:sz w:val="20"/>
                <w:szCs w:val="26"/>
                <w:rtl/>
                <w:lang w:eastAsia="zh-CN" w:bidi="ar"/>
              </w:rPr>
              <w:t xml:space="preserve"> </w:t>
            </w:r>
            <w:r w:rsidR="0001274A" w:rsidRPr="00410333">
              <w:rPr>
                <w:rFonts w:eastAsiaTheme="minorEastAsia"/>
                <w:sz w:val="20"/>
                <w:szCs w:val="26"/>
                <w:lang w:eastAsia="zh-CN" w:bidi="ar"/>
              </w:rPr>
              <w:t>(ICT)</w:t>
            </w:r>
            <w:r w:rsidRPr="00410333">
              <w:rPr>
                <w:rFonts w:eastAsiaTheme="minorEastAsia" w:hint="cs"/>
                <w:sz w:val="20"/>
                <w:szCs w:val="26"/>
                <w:rtl/>
                <w:lang w:eastAsia="zh-CN" w:bidi="ar"/>
              </w:rPr>
              <w:t xml:space="preserve"> من حيث الاستدامة من أجل تعزيز أهداف التنمية المستدامة</w:t>
            </w:r>
            <w:r w:rsidRPr="00410333">
              <w:rPr>
                <w:rFonts w:eastAsiaTheme="minorEastAsia" w:hint="eastAsia"/>
                <w:sz w:val="20"/>
                <w:szCs w:val="26"/>
                <w:rtl/>
                <w:lang w:eastAsia="zh-CN" w:bidi="ar"/>
              </w:rPr>
              <w:t> </w:t>
            </w:r>
            <w:r w:rsidRPr="00410333">
              <w:rPr>
                <w:rFonts w:eastAsiaTheme="minorEastAsia" w:hint="cs"/>
                <w:sz w:val="20"/>
                <w:szCs w:val="26"/>
                <w:lang w:val="en-GB" w:eastAsia="zh-CN"/>
              </w:rPr>
              <w:t>(</w:t>
            </w:r>
            <w:r w:rsidRPr="00410333">
              <w:rPr>
                <w:rFonts w:eastAsiaTheme="minorEastAsia" w:hint="cs"/>
                <w:sz w:val="20"/>
                <w:szCs w:val="26"/>
                <w:lang w:eastAsia="zh-CN" w:bidi="ar-SY"/>
              </w:rPr>
              <w:t>SDG</w:t>
            </w:r>
            <w:r w:rsidRPr="00410333">
              <w:rPr>
                <w:rFonts w:eastAsiaTheme="minorEastAsia"/>
                <w:sz w:val="20"/>
                <w:szCs w:val="26"/>
                <w:lang w:val="en-GB" w:eastAsia="zh-CN"/>
              </w:rPr>
              <w:t>)</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w:t>
            </w:r>
            <w:r w:rsidRPr="00410333">
              <w:rPr>
                <w:rFonts w:hint="cs"/>
                <w:spacing w:val="-6"/>
                <w:sz w:val="20"/>
                <w:szCs w:val="26"/>
                <w:rtl/>
                <w:lang w:bidi="ar-EG"/>
              </w:rPr>
              <w:t xml:space="preserve">لتين </w:t>
            </w:r>
            <w:r w:rsidRPr="00410333">
              <w:rPr>
                <w:spacing w:val="-6"/>
                <w:sz w:val="20"/>
                <w:szCs w:val="26"/>
                <w:lang w:bidi="ar-EG"/>
              </w:rPr>
              <w:t>18/5</w:t>
            </w:r>
            <w:r w:rsidRPr="00410333">
              <w:rPr>
                <w:spacing w:val="-6"/>
                <w:sz w:val="20"/>
                <w:szCs w:val="26"/>
                <w:rtl/>
                <w:lang w:bidi="ar-EG"/>
              </w:rPr>
              <w:t xml:space="preserve"> و</w:t>
            </w:r>
            <w:r w:rsidRPr="00410333">
              <w:rPr>
                <w:spacing w:val="-6"/>
                <w:sz w:val="20"/>
                <w:szCs w:val="26"/>
                <w:lang w:bidi="ar-EG"/>
              </w:rPr>
              <w:t>16/5</w:t>
            </w:r>
          </w:p>
        </w:tc>
      </w:tr>
      <w:tr w:rsidR="00F44176" w:rsidRPr="00410333" w:rsidTr="00162A61">
        <w:trPr>
          <w:jc w:val="center"/>
        </w:trPr>
        <w:tc>
          <w:tcPr>
            <w:tcW w:w="582" w:type="pct"/>
          </w:tcPr>
          <w:p w:rsidR="00F44176" w:rsidRPr="00410333" w:rsidRDefault="00F44176"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en-GB" w:eastAsia="zh-CN" w:bidi="ar-SY"/>
              </w:rPr>
            </w:pPr>
            <w:r w:rsidRPr="00410333">
              <w:rPr>
                <w:rFonts w:eastAsiaTheme="minorEastAsia"/>
                <w:sz w:val="20"/>
                <w:szCs w:val="26"/>
                <w:lang w:val="en-GB" w:eastAsia="zh-CN" w:bidi="ar-SY"/>
              </w:rPr>
              <w:t>10/</w:t>
            </w:r>
            <w:r w:rsidRPr="00410333">
              <w:rPr>
                <w:rFonts w:eastAsiaTheme="minorEastAsia"/>
                <w:sz w:val="20"/>
                <w:szCs w:val="26"/>
                <w:lang w:eastAsia="zh-CN" w:bidi="ar-SY"/>
              </w:rPr>
              <w:t>5</w:t>
            </w:r>
          </w:p>
        </w:tc>
        <w:tc>
          <w:tcPr>
            <w:tcW w:w="3299" w:type="pct"/>
          </w:tcPr>
          <w:p w:rsidR="00F44176" w:rsidRPr="00410333" w:rsidRDefault="00F44176" w:rsidP="004309C0">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eastAsia="zh-CN" w:bidi="ar-SY"/>
              </w:rPr>
            </w:pPr>
            <w:r w:rsidRPr="00410333">
              <w:rPr>
                <w:rFonts w:eastAsiaTheme="minorEastAsia"/>
                <w:sz w:val="20"/>
                <w:szCs w:val="26"/>
                <w:rtl/>
                <w:lang w:eastAsia="zh-CN" w:bidi="ar-SY"/>
              </w:rPr>
              <w:t>الأدلة والمصطلحات المتعلقة بالبيئة وتغيّر المناخ</w:t>
            </w:r>
          </w:p>
        </w:tc>
        <w:tc>
          <w:tcPr>
            <w:tcW w:w="1119"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12/5</w:t>
            </w:r>
          </w:p>
        </w:tc>
      </w:tr>
    </w:tbl>
    <w:p w:rsidR="001C7221" w:rsidRPr="00410333" w:rsidRDefault="001C7221" w:rsidP="00E952D6">
      <w:pPr>
        <w:keepNext/>
        <w:keepLines/>
        <w:spacing w:before="360" w:after="120"/>
        <w:rPr>
          <w:b/>
          <w:bCs/>
          <w:rtl/>
          <w:lang w:bidi="ar-EG"/>
        </w:rPr>
      </w:pPr>
      <w:r w:rsidRPr="00410333">
        <w:rPr>
          <w:rFonts w:hint="cs"/>
          <w:b/>
          <w:bCs/>
          <w:rtl/>
          <w:lang w:bidi="ar-EG"/>
        </w:rPr>
        <w:t xml:space="preserve">لجنة الدراسات </w:t>
      </w:r>
      <w:r w:rsidRPr="00410333">
        <w:rPr>
          <w:b/>
          <w:bCs/>
          <w:lang w:bidi="ar-EG"/>
        </w:rPr>
        <w:t>9</w:t>
      </w:r>
      <w:r w:rsidRPr="00410333">
        <w:rPr>
          <w:rFonts w:hint="cs"/>
          <w:b/>
          <w:bCs/>
          <w:rtl/>
          <w:lang w:bidi="ar-EG"/>
        </w:rPr>
        <w:t xml:space="preserve"> - </w:t>
      </w:r>
      <w:r w:rsidRPr="00410333">
        <w:rPr>
          <w:b/>
          <w:bCs/>
          <w:rtl/>
          <w:lang w:bidi="ar-EG"/>
        </w:rPr>
        <w:t>الإرسال التلفزيوني والصوتي والشبكات الكبلية المتكاملة عريضة النطاق</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14"/>
        <w:gridCol w:w="6356"/>
        <w:gridCol w:w="2169"/>
      </w:tblGrid>
      <w:tr w:rsidR="00F44176" w:rsidRPr="00410333" w:rsidTr="00162A61">
        <w:trPr>
          <w:tblHeader/>
          <w:jc w:val="center"/>
        </w:trPr>
        <w:tc>
          <w:tcPr>
            <w:tcW w:w="578" w:type="pct"/>
            <w:shd w:val="clear" w:color="auto" w:fill="auto"/>
            <w:vAlign w:val="center"/>
          </w:tcPr>
          <w:p w:rsidR="00F44176" w:rsidRPr="00410333" w:rsidRDefault="00F44176" w:rsidP="00E952D6">
            <w:pPr>
              <w:spacing w:before="20" w:after="80" w:line="32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97" w:type="pct"/>
            <w:shd w:val="clear" w:color="auto" w:fill="auto"/>
            <w:vAlign w:val="center"/>
          </w:tcPr>
          <w:p w:rsidR="00F44176" w:rsidRPr="00410333" w:rsidRDefault="00F44176" w:rsidP="00E952D6">
            <w:pPr>
              <w:spacing w:before="20" w:after="80" w:line="32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25" w:type="pct"/>
            <w:vAlign w:val="center"/>
          </w:tcPr>
          <w:p w:rsidR="00F44176" w:rsidRPr="00410333" w:rsidRDefault="00F44176" w:rsidP="00E952D6">
            <w:pPr>
              <w:spacing w:before="20" w:after="80" w:line="32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bidi="ar-EG"/>
              </w:rPr>
            </w:pPr>
            <w:r w:rsidRPr="00410333">
              <w:rPr>
                <w:sz w:val="20"/>
                <w:szCs w:val="26"/>
                <w:lang w:val="fr-FR" w:bidi="ar-EG"/>
              </w:rPr>
              <w:t>1/9</w:t>
            </w:r>
          </w:p>
        </w:tc>
        <w:tc>
          <w:tcPr>
            <w:tcW w:w="3297" w:type="pct"/>
            <w:shd w:val="clear" w:color="auto" w:fill="auto"/>
          </w:tcPr>
          <w:p w:rsidR="00F44176" w:rsidRPr="00410333" w:rsidRDefault="00F44176" w:rsidP="00E952D6">
            <w:pPr>
              <w:spacing w:before="20" w:after="80" w:line="300" w:lineRule="exact"/>
              <w:jc w:val="left"/>
              <w:rPr>
                <w:b/>
                <w:sz w:val="20"/>
                <w:szCs w:val="26"/>
                <w:rtl/>
                <w:lang w:val="fr-FR" w:bidi="ar-EG"/>
              </w:rPr>
            </w:pPr>
            <w:r w:rsidRPr="00410333">
              <w:rPr>
                <w:sz w:val="20"/>
                <w:szCs w:val="26"/>
                <w:rtl/>
                <w:lang w:val="fr-FR" w:bidi="ar-EG"/>
              </w:rPr>
              <w:t xml:space="preserve">إرسال إشارات البرامج التلفزيونية والصوتية </w:t>
            </w:r>
            <w:r w:rsidRPr="00410333">
              <w:rPr>
                <w:rFonts w:hint="cs"/>
                <w:sz w:val="20"/>
                <w:szCs w:val="26"/>
                <w:rtl/>
                <w:lang w:val="fr-FR" w:bidi="ar-EG"/>
              </w:rPr>
              <w:t>من أجل ا</w:t>
            </w:r>
            <w:r w:rsidRPr="00410333">
              <w:rPr>
                <w:sz w:val="20"/>
                <w:szCs w:val="26"/>
                <w:rtl/>
                <w:lang w:val="fr-FR" w:bidi="ar-EG"/>
              </w:rPr>
              <w:t>لمساهمة والتوزيع الأولي والتوزيع الثانوي</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2/9</w:t>
            </w:r>
          </w:p>
        </w:tc>
        <w:tc>
          <w:tcPr>
            <w:tcW w:w="3297" w:type="pct"/>
            <w:shd w:val="clear" w:color="auto" w:fill="auto"/>
          </w:tcPr>
          <w:p w:rsidR="00F44176" w:rsidRPr="00410333" w:rsidRDefault="00F44176" w:rsidP="00E952D6">
            <w:pPr>
              <w:spacing w:before="20" w:after="80" w:line="300" w:lineRule="exact"/>
              <w:jc w:val="left"/>
              <w:rPr>
                <w:b/>
                <w:sz w:val="20"/>
                <w:szCs w:val="26"/>
                <w:rtl/>
                <w:lang w:val="fr-FR" w:bidi="ar-EG"/>
              </w:rPr>
            </w:pPr>
            <w:r w:rsidRPr="00410333">
              <w:rPr>
                <w:sz w:val="20"/>
                <w:szCs w:val="26"/>
                <w:rtl/>
                <w:lang w:val="fr-FR" w:bidi="ar-EG"/>
              </w:rPr>
              <w:t xml:space="preserve">الأساليب والممارسات المطبقة على النفاذ المشروط والحماية من النسخ غير المشروع ومن إعادة التوزيع غير </w:t>
            </w:r>
            <w:r w:rsidRPr="00410333">
              <w:rPr>
                <w:rFonts w:hint="cs"/>
                <w:sz w:val="20"/>
                <w:szCs w:val="26"/>
                <w:rtl/>
                <w:lang w:val="fr-FR" w:bidi="ar-EG"/>
              </w:rPr>
              <w:t>المشروعة</w:t>
            </w:r>
            <w:r w:rsidRPr="00410333">
              <w:rPr>
                <w:sz w:val="20"/>
                <w:szCs w:val="26"/>
                <w:rtl/>
                <w:lang w:val="fr-FR" w:bidi="ar-EG"/>
              </w:rPr>
              <w:t xml:space="preserve"> ("مراقبة إعادة التوزيع" بالنسبة ل</w:t>
            </w:r>
            <w:r w:rsidRPr="00410333">
              <w:rPr>
                <w:rFonts w:hint="cs"/>
                <w:sz w:val="20"/>
                <w:szCs w:val="26"/>
                <w:rtl/>
                <w:lang w:val="fr-FR" w:bidi="ar-EG"/>
              </w:rPr>
              <w:t>توزيع ا</w:t>
            </w:r>
            <w:r w:rsidRPr="00410333">
              <w:rPr>
                <w:sz w:val="20"/>
                <w:szCs w:val="26"/>
                <w:rtl/>
                <w:lang w:val="fr-FR" w:bidi="ar-EG"/>
              </w:rPr>
              <w:t>لتلفزيون</w:t>
            </w:r>
            <w:r w:rsidRPr="00410333">
              <w:rPr>
                <w:rFonts w:hint="cs"/>
                <w:sz w:val="20"/>
                <w:szCs w:val="26"/>
                <w:rtl/>
                <w:lang w:val="fr-FR" w:bidi="ar-EG"/>
              </w:rPr>
              <w:t xml:space="preserve"> الكبلي</w:t>
            </w:r>
            <w:r w:rsidRPr="00410333">
              <w:rPr>
                <w:sz w:val="20"/>
                <w:szCs w:val="26"/>
                <w:rtl/>
                <w:lang w:val="fr-FR" w:bidi="ar-EG"/>
              </w:rPr>
              <w:t xml:space="preserve"> الرقمي إلى المنازل)</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3/9</w:t>
            </w:r>
          </w:p>
        </w:tc>
        <w:tc>
          <w:tcPr>
            <w:tcW w:w="3297" w:type="pct"/>
            <w:shd w:val="clear" w:color="auto" w:fill="auto"/>
          </w:tcPr>
          <w:p w:rsidR="00F44176" w:rsidRPr="00410333" w:rsidRDefault="00A40CC2" w:rsidP="008A31A2">
            <w:pPr>
              <w:spacing w:before="20" w:after="80" w:line="300" w:lineRule="exact"/>
              <w:jc w:val="left"/>
              <w:rPr>
                <w:sz w:val="20"/>
                <w:szCs w:val="26"/>
                <w:rtl/>
                <w:lang w:val="fr-FR" w:bidi="ar-EG"/>
              </w:rPr>
            </w:pPr>
            <w:r w:rsidRPr="00410333">
              <w:rPr>
                <w:sz w:val="20"/>
                <w:szCs w:val="26"/>
                <w:rtl/>
                <w:lang w:val="fr-FR" w:bidi="ar-EG"/>
              </w:rPr>
              <w:t>وسائل</w:t>
            </w:r>
            <w:r w:rsidR="008A31A2" w:rsidRPr="00410333">
              <w:rPr>
                <w:rFonts w:hint="cs"/>
                <w:sz w:val="20"/>
                <w:szCs w:val="26"/>
                <w:rtl/>
                <w:lang w:val="fr-FR" w:bidi="ar-EG"/>
              </w:rPr>
              <w:t xml:space="preserve"> </w:t>
            </w:r>
            <w:r w:rsidRPr="00410333">
              <w:rPr>
                <w:sz w:val="20"/>
                <w:szCs w:val="26"/>
                <w:rtl/>
                <w:lang w:val="fr-FR" w:bidi="ar-EG"/>
              </w:rPr>
              <w:t>التحكم</w:t>
            </w:r>
            <w:r w:rsidR="008A31A2" w:rsidRPr="00410333">
              <w:rPr>
                <w:rFonts w:hint="cs"/>
                <w:sz w:val="20"/>
                <w:szCs w:val="26"/>
                <w:rtl/>
                <w:lang w:val="fr-FR" w:bidi="ar-EG"/>
              </w:rPr>
              <w:t xml:space="preserve"> </w:t>
            </w:r>
            <w:r w:rsidRPr="00410333">
              <w:rPr>
                <w:sz w:val="20"/>
                <w:szCs w:val="26"/>
                <w:rtl/>
                <w:lang w:val="fr-FR" w:bidi="ar-EG"/>
              </w:rPr>
              <w:t>في</w:t>
            </w:r>
            <w:r w:rsidR="008A31A2" w:rsidRPr="00410333">
              <w:rPr>
                <w:rFonts w:hint="cs"/>
                <w:sz w:val="20"/>
                <w:szCs w:val="26"/>
                <w:rtl/>
                <w:lang w:val="fr-FR" w:bidi="ar-EG"/>
              </w:rPr>
              <w:t xml:space="preserve"> </w:t>
            </w:r>
            <w:r w:rsidRPr="00410333">
              <w:rPr>
                <w:sz w:val="20"/>
                <w:szCs w:val="26"/>
                <w:rtl/>
                <w:lang w:val="fr-FR" w:bidi="ar-EG"/>
              </w:rPr>
              <w:t>تقديم</w:t>
            </w:r>
            <w:r w:rsidR="008A31A2" w:rsidRPr="00410333">
              <w:rPr>
                <w:rFonts w:hint="cs"/>
                <w:sz w:val="20"/>
                <w:szCs w:val="26"/>
                <w:rtl/>
                <w:lang w:val="fr-FR" w:bidi="ar-EG"/>
              </w:rPr>
              <w:t xml:space="preserve"> </w:t>
            </w:r>
            <w:r w:rsidRPr="00410333">
              <w:rPr>
                <w:sz w:val="20"/>
                <w:szCs w:val="26"/>
                <w:rtl/>
                <w:lang w:val="fr-FR" w:bidi="ar-EG"/>
              </w:rPr>
              <w:t>البرامج</w:t>
            </w:r>
            <w:r w:rsidR="008A31A2" w:rsidRPr="00410333">
              <w:rPr>
                <w:rFonts w:hint="cs"/>
                <w:sz w:val="20"/>
                <w:szCs w:val="26"/>
                <w:rtl/>
                <w:lang w:val="fr-FR" w:bidi="ar-EG"/>
              </w:rPr>
              <w:t xml:space="preserve"> </w:t>
            </w:r>
            <w:r w:rsidRPr="00410333">
              <w:rPr>
                <w:sz w:val="20"/>
                <w:szCs w:val="26"/>
                <w:rtl/>
                <w:lang w:val="fr-FR" w:bidi="ar-EG"/>
              </w:rPr>
              <w:t>الرقمية</w:t>
            </w:r>
            <w:r w:rsidR="008A31A2" w:rsidRPr="00410333">
              <w:rPr>
                <w:rFonts w:hint="cs"/>
                <w:sz w:val="20"/>
                <w:szCs w:val="26"/>
                <w:rtl/>
                <w:lang w:val="fr-FR" w:bidi="ar-EG"/>
              </w:rPr>
              <w:t xml:space="preserve"> </w:t>
            </w:r>
            <w:r w:rsidRPr="00410333">
              <w:rPr>
                <w:sz w:val="20"/>
                <w:szCs w:val="26"/>
                <w:rtl/>
                <w:lang w:val="fr-FR" w:bidi="ar-EG"/>
              </w:rPr>
              <w:t>لأغراض</w:t>
            </w:r>
            <w:r w:rsidR="008A31A2" w:rsidRPr="00410333">
              <w:rPr>
                <w:rFonts w:hint="cs"/>
                <w:sz w:val="20"/>
                <w:szCs w:val="26"/>
                <w:rtl/>
                <w:lang w:val="fr-FR" w:bidi="ar-EG"/>
              </w:rPr>
              <w:t xml:space="preserve"> </w:t>
            </w:r>
            <w:r w:rsidRPr="00410333">
              <w:rPr>
                <w:sz w:val="20"/>
                <w:szCs w:val="26"/>
                <w:rtl/>
                <w:lang w:val="fr-FR" w:bidi="ar-EG"/>
              </w:rPr>
              <w:t>تعدد</w:t>
            </w:r>
            <w:r w:rsidR="008A31A2" w:rsidRPr="00410333">
              <w:rPr>
                <w:rFonts w:hint="cs"/>
                <w:sz w:val="20"/>
                <w:szCs w:val="26"/>
                <w:rtl/>
                <w:lang w:val="fr-FR" w:bidi="ar-EG"/>
              </w:rPr>
              <w:t xml:space="preserve"> </w:t>
            </w:r>
            <w:r w:rsidRPr="00410333">
              <w:rPr>
                <w:sz w:val="20"/>
                <w:szCs w:val="26"/>
                <w:rtl/>
                <w:lang w:val="fr-FR" w:bidi="ar-EG"/>
              </w:rPr>
              <w:t>الإرسال</w:t>
            </w:r>
            <w:r w:rsidR="008A31A2" w:rsidRPr="00410333">
              <w:rPr>
                <w:rFonts w:hint="cs"/>
                <w:sz w:val="20"/>
                <w:szCs w:val="26"/>
                <w:rtl/>
                <w:lang w:val="fr-FR" w:bidi="ar-EG"/>
              </w:rPr>
              <w:t xml:space="preserve"> </w:t>
            </w:r>
            <w:r w:rsidRPr="00410333">
              <w:rPr>
                <w:sz w:val="20"/>
                <w:szCs w:val="26"/>
                <w:rtl/>
                <w:lang w:val="fr-FR" w:bidi="ar-EG"/>
              </w:rPr>
              <w:t>والتبديل</w:t>
            </w:r>
            <w:r w:rsidR="008A31A2" w:rsidRPr="00410333">
              <w:rPr>
                <w:rFonts w:hint="cs"/>
                <w:sz w:val="20"/>
                <w:szCs w:val="26"/>
                <w:rtl/>
                <w:lang w:val="fr-FR" w:bidi="ar-EG"/>
              </w:rPr>
              <w:t xml:space="preserve"> </w:t>
            </w:r>
            <w:r w:rsidRPr="00410333">
              <w:rPr>
                <w:sz w:val="20"/>
                <w:szCs w:val="26"/>
                <w:rtl/>
                <w:lang w:val="fr-FR" w:bidi="ar-EG"/>
              </w:rPr>
              <w:t>والإدخال</w:t>
            </w:r>
            <w:r w:rsidR="008A31A2" w:rsidRPr="00410333">
              <w:rPr>
                <w:rFonts w:hint="cs"/>
                <w:sz w:val="20"/>
                <w:szCs w:val="26"/>
                <w:rtl/>
                <w:lang w:val="fr-FR" w:bidi="ar-EG"/>
              </w:rPr>
              <w:t xml:space="preserve"> </w:t>
            </w:r>
            <w:r w:rsidRPr="00410333">
              <w:rPr>
                <w:sz w:val="20"/>
                <w:szCs w:val="26"/>
                <w:rtl/>
                <w:lang w:val="fr-FR" w:bidi="ar-EG"/>
              </w:rPr>
              <w:t>في</w:t>
            </w:r>
            <w:r w:rsidR="008A31A2" w:rsidRPr="00410333">
              <w:rPr>
                <w:rFonts w:hint="cs"/>
                <w:sz w:val="20"/>
                <w:szCs w:val="26"/>
                <w:rtl/>
                <w:lang w:val="fr-FR" w:bidi="ar-EG"/>
              </w:rPr>
              <w:t xml:space="preserve"> </w:t>
            </w:r>
            <w:r w:rsidRPr="00410333">
              <w:rPr>
                <w:sz w:val="20"/>
                <w:szCs w:val="26"/>
                <w:rtl/>
                <w:lang w:val="fr-FR" w:bidi="ar-EG"/>
              </w:rPr>
              <w:t>تدفقات</w:t>
            </w:r>
            <w:r w:rsidR="008A31A2" w:rsidRPr="00410333">
              <w:rPr>
                <w:rFonts w:hint="cs"/>
                <w:sz w:val="20"/>
                <w:szCs w:val="26"/>
                <w:rtl/>
                <w:lang w:val="fr-FR" w:bidi="ar-EG"/>
              </w:rPr>
              <w:t xml:space="preserve"> </w:t>
            </w:r>
            <w:r w:rsidRPr="00410333">
              <w:rPr>
                <w:sz w:val="20"/>
                <w:szCs w:val="26"/>
                <w:rtl/>
                <w:lang w:val="fr-FR" w:bidi="ar-EG"/>
              </w:rPr>
              <w:t>البتات</w:t>
            </w:r>
            <w:r w:rsidR="008A31A2" w:rsidRPr="00410333">
              <w:rPr>
                <w:rFonts w:hint="cs"/>
                <w:sz w:val="20"/>
                <w:szCs w:val="26"/>
                <w:rtl/>
                <w:lang w:val="fr-FR" w:bidi="ar-EG"/>
              </w:rPr>
              <w:t xml:space="preserve"> </w:t>
            </w:r>
            <w:r w:rsidRPr="00410333">
              <w:rPr>
                <w:sz w:val="20"/>
                <w:szCs w:val="26"/>
                <w:rtl/>
                <w:lang w:val="fr-FR" w:bidi="ar-EG"/>
              </w:rPr>
              <w:t>المضغوطة</w:t>
            </w:r>
            <w:r w:rsidR="008A31A2" w:rsidRPr="00410333">
              <w:rPr>
                <w:rFonts w:hint="cs"/>
                <w:sz w:val="20"/>
                <w:szCs w:val="26"/>
                <w:rtl/>
                <w:lang w:val="fr-FR" w:bidi="ar-EG"/>
              </w:rPr>
              <w:t xml:space="preserve"> </w:t>
            </w:r>
            <w:r w:rsidRPr="00410333">
              <w:rPr>
                <w:sz w:val="20"/>
                <w:szCs w:val="26"/>
                <w:rtl/>
                <w:lang w:val="fr-FR" w:bidi="ar-EG"/>
              </w:rPr>
              <w:t>و/أو</w:t>
            </w:r>
            <w:r w:rsidR="008A31A2" w:rsidRPr="00410333">
              <w:rPr>
                <w:rFonts w:hint="cs"/>
                <w:sz w:val="20"/>
                <w:szCs w:val="26"/>
                <w:rtl/>
                <w:lang w:val="fr-FR" w:bidi="ar-EG"/>
              </w:rPr>
              <w:t xml:space="preserve"> </w:t>
            </w:r>
            <w:r w:rsidRPr="00410333">
              <w:rPr>
                <w:sz w:val="20"/>
                <w:szCs w:val="26"/>
                <w:rtl/>
                <w:lang w:val="fr-FR" w:bidi="ar-EG"/>
              </w:rPr>
              <w:t>تدفقات</w:t>
            </w:r>
            <w:r w:rsidR="008A31A2" w:rsidRPr="00410333">
              <w:rPr>
                <w:rFonts w:hint="cs"/>
                <w:sz w:val="20"/>
                <w:szCs w:val="26"/>
                <w:rtl/>
                <w:lang w:val="fr-FR" w:bidi="ar-EG"/>
              </w:rPr>
              <w:t xml:space="preserve"> </w:t>
            </w:r>
            <w:r w:rsidRPr="00410333">
              <w:rPr>
                <w:sz w:val="20"/>
                <w:szCs w:val="26"/>
                <w:rtl/>
                <w:lang w:val="fr-FR" w:bidi="ar-EG"/>
              </w:rPr>
              <w:t>الرزم</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4/9</w:t>
            </w:r>
          </w:p>
        </w:tc>
        <w:tc>
          <w:tcPr>
            <w:tcW w:w="3297" w:type="pct"/>
            <w:shd w:val="clear" w:color="auto" w:fill="auto"/>
          </w:tcPr>
          <w:p w:rsidR="00F44176" w:rsidRPr="00410333" w:rsidRDefault="008A31A2" w:rsidP="008A31A2">
            <w:pPr>
              <w:spacing w:before="20" w:after="80" w:line="300" w:lineRule="exact"/>
              <w:jc w:val="left"/>
              <w:rPr>
                <w:b/>
                <w:sz w:val="20"/>
                <w:szCs w:val="26"/>
                <w:rtl/>
                <w:lang w:val="fr-FR" w:bidi="ar-EG"/>
              </w:rPr>
            </w:pPr>
            <w:r w:rsidRPr="00410333">
              <w:rPr>
                <w:sz w:val="20"/>
                <w:szCs w:val="26"/>
                <w:rtl/>
                <w:lang w:val="fr-FR"/>
              </w:rPr>
              <w:t>مبادئ</w:t>
            </w:r>
            <w:r w:rsidRPr="00410333">
              <w:rPr>
                <w:rFonts w:hint="cs"/>
                <w:sz w:val="20"/>
                <w:szCs w:val="26"/>
                <w:rtl/>
                <w:lang w:val="fr-FR"/>
              </w:rPr>
              <w:t xml:space="preserve"> </w:t>
            </w:r>
            <w:r w:rsidRPr="00410333">
              <w:rPr>
                <w:sz w:val="20"/>
                <w:szCs w:val="26"/>
                <w:rtl/>
                <w:lang w:val="fr-FR"/>
              </w:rPr>
              <w:t>توجيهية</w:t>
            </w:r>
            <w:r w:rsidRPr="00410333">
              <w:rPr>
                <w:rFonts w:hint="cs"/>
                <w:sz w:val="20"/>
                <w:szCs w:val="26"/>
                <w:rtl/>
                <w:lang w:val="fr-FR"/>
              </w:rPr>
              <w:t xml:space="preserve"> </w:t>
            </w:r>
            <w:r w:rsidRPr="00410333">
              <w:rPr>
                <w:sz w:val="20"/>
                <w:szCs w:val="26"/>
                <w:rtl/>
                <w:lang w:val="fr-FR"/>
              </w:rPr>
              <w:t>بشأن</w:t>
            </w:r>
            <w:r w:rsidRPr="00410333">
              <w:rPr>
                <w:rFonts w:hint="cs"/>
                <w:sz w:val="20"/>
                <w:szCs w:val="26"/>
                <w:rtl/>
                <w:lang w:val="fr-FR"/>
              </w:rPr>
              <w:t xml:space="preserve"> </w:t>
            </w:r>
            <w:r w:rsidRPr="00410333">
              <w:rPr>
                <w:sz w:val="20"/>
                <w:szCs w:val="26"/>
                <w:rtl/>
                <w:lang w:val="fr-FR"/>
              </w:rPr>
              <w:t>تنفيذ</w:t>
            </w:r>
            <w:r w:rsidRPr="00410333">
              <w:rPr>
                <w:rFonts w:hint="cs"/>
                <w:sz w:val="20"/>
                <w:szCs w:val="26"/>
                <w:rtl/>
                <w:lang w:val="fr-FR"/>
              </w:rPr>
              <w:t xml:space="preserve"> </w:t>
            </w:r>
            <w:r w:rsidRPr="00410333">
              <w:rPr>
                <w:sz w:val="20"/>
                <w:szCs w:val="26"/>
                <w:rtl/>
                <w:lang w:val="fr-FR"/>
              </w:rPr>
              <w:t>ونشر</w:t>
            </w:r>
            <w:r w:rsidRPr="00410333">
              <w:rPr>
                <w:rFonts w:hint="cs"/>
                <w:sz w:val="20"/>
                <w:szCs w:val="26"/>
                <w:rtl/>
                <w:lang w:val="fr-FR"/>
              </w:rPr>
              <w:t xml:space="preserve"> </w:t>
            </w:r>
            <w:r w:rsidRPr="00410333">
              <w:rPr>
                <w:sz w:val="20"/>
                <w:szCs w:val="26"/>
                <w:rtl/>
                <w:lang w:val="fr-FR"/>
              </w:rPr>
              <w:t>إرسال</w:t>
            </w:r>
            <w:r w:rsidRPr="00410333">
              <w:rPr>
                <w:rFonts w:hint="cs"/>
                <w:sz w:val="20"/>
                <w:szCs w:val="26"/>
                <w:rtl/>
                <w:lang w:val="fr-FR"/>
              </w:rPr>
              <w:t xml:space="preserve"> </w:t>
            </w:r>
            <w:r w:rsidRPr="00410333">
              <w:rPr>
                <w:sz w:val="20"/>
                <w:szCs w:val="26"/>
                <w:rtl/>
                <w:lang w:val="fr-FR"/>
              </w:rPr>
              <w:t>الإشارات التلفزيونية الرقمية متعددة القنوات على شبكات النفاذ البصرية</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5/9</w:t>
            </w:r>
          </w:p>
        </w:tc>
        <w:tc>
          <w:tcPr>
            <w:tcW w:w="3297" w:type="pct"/>
            <w:shd w:val="clear" w:color="auto" w:fill="auto"/>
          </w:tcPr>
          <w:p w:rsidR="00F44176" w:rsidRPr="00410333" w:rsidRDefault="008A31A2" w:rsidP="008A31A2">
            <w:pPr>
              <w:spacing w:before="20" w:after="80" w:line="300" w:lineRule="exact"/>
              <w:jc w:val="left"/>
              <w:rPr>
                <w:b/>
                <w:sz w:val="20"/>
                <w:szCs w:val="26"/>
                <w:rtl/>
                <w:lang w:val="fr-FR" w:bidi="ar-EG"/>
              </w:rPr>
            </w:pPr>
            <w:r w:rsidRPr="00410333">
              <w:rPr>
                <w:rFonts w:eastAsia="SimSun"/>
                <w:sz w:val="20"/>
                <w:szCs w:val="26"/>
                <w:rtl/>
                <w:lang w:val="fr-FR"/>
              </w:rPr>
              <w:t>السطوح البينية لبرمجة التطبيقات</w:t>
            </w:r>
            <w:r w:rsidRPr="00410333">
              <w:rPr>
                <w:rFonts w:eastAsia="SimSun" w:hint="cs"/>
                <w:sz w:val="20"/>
                <w:szCs w:val="26"/>
                <w:rtl/>
                <w:lang w:bidi="ar-EG"/>
              </w:rPr>
              <w:t xml:space="preserve"> </w:t>
            </w:r>
            <w:r w:rsidRPr="00410333">
              <w:rPr>
                <w:rFonts w:eastAsia="SimSun"/>
                <w:sz w:val="20"/>
                <w:szCs w:val="26"/>
                <w:lang w:bidi="ar-EG"/>
              </w:rPr>
              <w:t>(API)</w:t>
            </w:r>
            <w:r w:rsidRPr="00410333">
              <w:rPr>
                <w:rFonts w:eastAsia="SimSun" w:hint="cs"/>
                <w:sz w:val="20"/>
                <w:szCs w:val="26"/>
                <w:rtl/>
                <w:lang w:bidi="ar-EG"/>
              </w:rPr>
              <w:t xml:space="preserve"> </w:t>
            </w:r>
            <w:r w:rsidRPr="00410333">
              <w:rPr>
                <w:rFonts w:eastAsia="SimSun"/>
                <w:sz w:val="20"/>
                <w:szCs w:val="26"/>
                <w:rtl/>
                <w:lang w:val="fr-FR"/>
              </w:rPr>
              <w:t>من أجل مكونات البرمجيات، والأطر ومعمارية البرمجيات الإجمالية للخدمات المتقدمة لتوزيع المحتوى ضمن نطاق اختصاص لجنة الدراسات</w:t>
            </w:r>
            <w:r w:rsidRPr="00410333">
              <w:rPr>
                <w:rFonts w:eastAsia="SimSun" w:hint="cs"/>
                <w:sz w:val="20"/>
                <w:szCs w:val="26"/>
                <w:rtl/>
                <w:lang w:val="fr-FR"/>
              </w:rPr>
              <w:t xml:space="preserve"> </w:t>
            </w:r>
            <w:r w:rsidRPr="00410333">
              <w:rPr>
                <w:rFonts w:eastAsia="SimSun"/>
                <w:sz w:val="20"/>
                <w:szCs w:val="26"/>
                <w:lang w:val="fr-FR"/>
              </w:rPr>
              <w:t>9</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4/9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6/9</w:t>
            </w:r>
          </w:p>
        </w:tc>
        <w:tc>
          <w:tcPr>
            <w:tcW w:w="3297" w:type="pct"/>
            <w:shd w:val="clear" w:color="auto" w:fill="auto"/>
          </w:tcPr>
          <w:p w:rsidR="00F44176" w:rsidRPr="00410333" w:rsidRDefault="008A31A2" w:rsidP="008A31A2">
            <w:pPr>
              <w:spacing w:before="20" w:after="80" w:line="300" w:lineRule="exact"/>
              <w:jc w:val="left"/>
              <w:rPr>
                <w:b/>
                <w:sz w:val="20"/>
                <w:szCs w:val="26"/>
                <w:rtl/>
                <w:lang w:val="fr-FR" w:bidi="ar-EG"/>
              </w:rPr>
            </w:pPr>
            <w:r w:rsidRPr="00410333">
              <w:rPr>
                <w:sz w:val="20"/>
                <w:szCs w:val="26"/>
                <w:rtl/>
                <w:lang w:val="fr-FR"/>
              </w:rPr>
              <w:t>المتطلبات الوظيفية لبوابة سكنية ومفكك شفرة لاستقبال الخدمات المتقدمة لتوزيع المحتوى</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7/9</w:t>
            </w:r>
          </w:p>
        </w:tc>
        <w:tc>
          <w:tcPr>
            <w:tcW w:w="3297" w:type="pct"/>
            <w:shd w:val="clear" w:color="auto" w:fill="auto"/>
          </w:tcPr>
          <w:p w:rsidR="00F44176" w:rsidRPr="00410333" w:rsidRDefault="008A31A2" w:rsidP="008A31A2">
            <w:pPr>
              <w:spacing w:before="20" w:after="80" w:line="300" w:lineRule="exact"/>
              <w:jc w:val="left"/>
              <w:rPr>
                <w:b/>
                <w:sz w:val="20"/>
                <w:szCs w:val="26"/>
                <w:rtl/>
                <w:lang w:val="fr-FR" w:bidi="ar-EG"/>
              </w:rPr>
            </w:pPr>
            <w:r w:rsidRPr="00410333">
              <w:rPr>
                <w:sz w:val="20"/>
                <w:szCs w:val="26"/>
                <w:lang w:bidi="ar-EG"/>
              </w:rPr>
              <w:t> </w:t>
            </w:r>
            <w:r w:rsidRPr="00410333">
              <w:rPr>
                <w:sz w:val="20"/>
                <w:szCs w:val="26"/>
                <w:rtl/>
                <w:lang w:val="fr-FR"/>
              </w:rPr>
              <w:t>تقديم الخدمات والتطبيقات الرقمية للتلفزيون الكبلي التي تستخدم البيانات القائمة على بروتوكول الإنترنت</w:t>
            </w:r>
            <w:r w:rsidRPr="00410333">
              <w:rPr>
                <w:rFonts w:hint="cs"/>
                <w:sz w:val="20"/>
                <w:szCs w:val="26"/>
                <w:rtl/>
                <w:lang w:bidi="ar-EG"/>
              </w:rPr>
              <w:t xml:space="preserve"> </w:t>
            </w:r>
            <w:r w:rsidRPr="00410333">
              <w:rPr>
                <w:sz w:val="20"/>
                <w:szCs w:val="26"/>
                <w:lang w:bidi="ar-EG"/>
              </w:rPr>
              <w:t>(IP)</w:t>
            </w:r>
            <w:r w:rsidRPr="00410333">
              <w:rPr>
                <w:rFonts w:hint="cs"/>
                <w:sz w:val="20"/>
                <w:szCs w:val="26"/>
                <w:rtl/>
                <w:lang w:bidi="ar-EG"/>
              </w:rPr>
              <w:t xml:space="preserve"> </w:t>
            </w:r>
            <w:r w:rsidRPr="00410333">
              <w:rPr>
                <w:sz w:val="20"/>
                <w:szCs w:val="26"/>
                <w:rtl/>
                <w:lang w:val="fr-FR"/>
              </w:rPr>
              <w:t>و/أو الرزم على الشبكات الكبلية</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lastRenderedPageBreak/>
              <w:t>8/9</w:t>
            </w:r>
          </w:p>
        </w:tc>
        <w:tc>
          <w:tcPr>
            <w:tcW w:w="3297" w:type="pct"/>
            <w:shd w:val="clear" w:color="auto" w:fill="auto"/>
          </w:tcPr>
          <w:p w:rsidR="00F44176" w:rsidRPr="00410333" w:rsidRDefault="000C1ADE" w:rsidP="000C1ADE">
            <w:pPr>
              <w:spacing w:before="20" w:after="80" w:line="300" w:lineRule="exact"/>
              <w:jc w:val="left"/>
              <w:rPr>
                <w:b/>
                <w:sz w:val="20"/>
                <w:szCs w:val="26"/>
                <w:rtl/>
                <w:lang w:val="fr-FR" w:bidi="ar-EG"/>
              </w:rPr>
            </w:pPr>
            <w:r w:rsidRPr="00410333">
              <w:rPr>
                <w:sz w:val="20"/>
                <w:szCs w:val="26"/>
                <w:rtl/>
                <w:lang w:val="fr-FR"/>
              </w:rPr>
              <w:t>تطبيقات وخدمات الوسائط المتعددة العاملة وفق بروتوكول الإنترنت</w:t>
            </w:r>
            <w:r w:rsidRPr="00410333">
              <w:rPr>
                <w:rFonts w:hint="cs"/>
                <w:sz w:val="20"/>
                <w:szCs w:val="26"/>
                <w:rtl/>
                <w:lang w:bidi="ar-EG"/>
              </w:rPr>
              <w:t xml:space="preserve"> </w:t>
            </w:r>
            <w:r w:rsidRPr="00410333">
              <w:rPr>
                <w:sz w:val="20"/>
                <w:szCs w:val="26"/>
                <w:lang w:bidi="ar-EG"/>
              </w:rPr>
              <w:t>(IP)</w:t>
            </w:r>
            <w:r w:rsidRPr="00410333">
              <w:rPr>
                <w:rFonts w:hint="cs"/>
                <w:sz w:val="20"/>
                <w:szCs w:val="26"/>
                <w:rtl/>
                <w:lang w:bidi="ar-EG"/>
              </w:rPr>
              <w:t xml:space="preserve"> </w:t>
            </w:r>
            <w:r w:rsidRPr="00410333">
              <w:rPr>
                <w:sz w:val="20"/>
                <w:szCs w:val="26"/>
                <w:rtl/>
                <w:lang w:val="fr-FR"/>
              </w:rPr>
              <w:t>من أجل شبكات التلفزيون الكبلي التي تدعمها المنصات المتقاربة</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8/9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lang w:val="fr-FR" w:bidi="ar-EG"/>
              </w:rPr>
            </w:pPr>
            <w:r w:rsidRPr="00410333">
              <w:rPr>
                <w:sz w:val="20"/>
                <w:szCs w:val="26"/>
                <w:lang w:val="fr-FR" w:bidi="ar-EG"/>
              </w:rPr>
              <w:t>9/9</w:t>
            </w:r>
          </w:p>
        </w:tc>
        <w:tc>
          <w:tcPr>
            <w:tcW w:w="3297" w:type="pct"/>
            <w:shd w:val="clear" w:color="auto" w:fill="auto"/>
          </w:tcPr>
          <w:p w:rsidR="00F44176" w:rsidRPr="00410333" w:rsidRDefault="002D489C" w:rsidP="002D489C">
            <w:pPr>
              <w:spacing w:before="20" w:after="80" w:line="300" w:lineRule="exact"/>
              <w:jc w:val="left"/>
              <w:rPr>
                <w:b/>
                <w:sz w:val="20"/>
                <w:szCs w:val="26"/>
                <w:rtl/>
                <w:lang w:val="fr-FR" w:bidi="ar-EG"/>
              </w:rPr>
            </w:pPr>
            <w:r w:rsidRPr="00410333">
              <w:rPr>
                <w:sz w:val="20"/>
                <w:szCs w:val="26"/>
                <w:rtl/>
                <w:lang w:val="fr-FR"/>
              </w:rPr>
              <w:t>المتطلبات والأساليب والسطوح البينية لمنصات الخدمات المتقدمة للنهوض بتقديم الخدمات</w:t>
            </w:r>
            <w:r w:rsidRPr="00410333">
              <w:rPr>
                <w:rFonts w:hint="cs"/>
                <w:sz w:val="20"/>
                <w:szCs w:val="26"/>
                <w:rtl/>
                <w:lang w:val="fr-FR"/>
              </w:rPr>
              <w:t> </w:t>
            </w:r>
            <w:r w:rsidRPr="00410333">
              <w:rPr>
                <w:sz w:val="20"/>
                <w:szCs w:val="26"/>
                <w:rtl/>
                <w:lang w:val="fr-FR"/>
              </w:rPr>
              <w:t>الصوتية والتلفزيونية وخدمات الوسائط المتعددة التفاعلية الأخرى على شبكات التلفزيون الكبلي</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10/9</w:t>
            </w:r>
          </w:p>
        </w:tc>
      </w:tr>
      <w:tr w:rsidR="00F44176" w:rsidRPr="00410333" w:rsidTr="00162A61">
        <w:trPr>
          <w:jc w:val="center"/>
        </w:trPr>
        <w:tc>
          <w:tcPr>
            <w:tcW w:w="578" w:type="pct"/>
            <w:shd w:val="clear" w:color="auto" w:fill="auto"/>
          </w:tcPr>
          <w:p w:rsidR="00F44176" w:rsidRPr="00410333" w:rsidRDefault="00F44176" w:rsidP="00E952D6">
            <w:pPr>
              <w:spacing w:before="20" w:after="80" w:line="300" w:lineRule="exact"/>
              <w:jc w:val="center"/>
              <w:rPr>
                <w:sz w:val="20"/>
                <w:szCs w:val="26"/>
                <w:rtl/>
                <w:lang w:val="fr-FR" w:bidi="ar-EG"/>
              </w:rPr>
            </w:pPr>
            <w:r w:rsidRPr="00410333">
              <w:rPr>
                <w:sz w:val="20"/>
                <w:szCs w:val="26"/>
                <w:lang w:val="fr-FR" w:bidi="ar-EG"/>
              </w:rPr>
              <w:t>10/9</w:t>
            </w:r>
          </w:p>
        </w:tc>
        <w:tc>
          <w:tcPr>
            <w:tcW w:w="3297" w:type="pct"/>
            <w:shd w:val="clear" w:color="auto" w:fill="auto"/>
          </w:tcPr>
          <w:p w:rsidR="00F44176" w:rsidRPr="00410333" w:rsidRDefault="00F44176" w:rsidP="00E952D6">
            <w:pPr>
              <w:spacing w:before="20" w:after="80" w:line="300" w:lineRule="exact"/>
              <w:jc w:val="left"/>
              <w:rPr>
                <w:b/>
                <w:sz w:val="20"/>
                <w:szCs w:val="26"/>
                <w:rtl/>
                <w:lang w:val="fr-FR"/>
              </w:rPr>
            </w:pPr>
            <w:r w:rsidRPr="00410333">
              <w:rPr>
                <w:sz w:val="20"/>
                <w:szCs w:val="26"/>
                <w:rtl/>
                <w:lang w:val="fr-FR" w:bidi="ar-EG"/>
              </w:rPr>
              <w:t>برنامج العمل</w:t>
            </w:r>
            <w:r w:rsidRPr="00410333">
              <w:rPr>
                <w:rFonts w:hint="cs"/>
                <w:sz w:val="20"/>
                <w:szCs w:val="26"/>
                <w:rtl/>
                <w:lang w:val="fr-FR" w:bidi="ar-EG"/>
              </w:rPr>
              <w:t xml:space="preserve"> و</w:t>
            </w:r>
            <w:r w:rsidRPr="00410333">
              <w:rPr>
                <w:sz w:val="20"/>
                <w:szCs w:val="26"/>
                <w:rtl/>
                <w:lang w:val="fr-FR" w:bidi="ar-EG"/>
              </w:rPr>
              <w:t>التنسيق والتخطيط</w:t>
            </w:r>
          </w:p>
        </w:tc>
        <w:tc>
          <w:tcPr>
            <w:tcW w:w="1125" w:type="pct"/>
          </w:tcPr>
          <w:p w:rsidR="00F44176" w:rsidRPr="00410333" w:rsidRDefault="00F44176"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13/9</w:t>
            </w:r>
          </w:p>
        </w:tc>
      </w:tr>
    </w:tbl>
    <w:p w:rsidR="001C7221" w:rsidRPr="00410333" w:rsidRDefault="001C7221" w:rsidP="00E952D6">
      <w:pPr>
        <w:keepNext/>
        <w:keepLines/>
        <w:spacing w:before="360" w:after="120"/>
        <w:rPr>
          <w:b/>
          <w:bCs/>
          <w:rtl/>
          <w:lang w:bidi="ar-EG"/>
        </w:rPr>
      </w:pPr>
      <w:r w:rsidRPr="00410333">
        <w:rPr>
          <w:rFonts w:hint="cs"/>
          <w:b/>
          <w:bCs/>
          <w:rtl/>
          <w:lang w:bidi="ar-EG"/>
        </w:rPr>
        <w:t xml:space="preserve">لجنة الدراسات </w:t>
      </w:r>
      <w:r w:rsidRPr="00410333">
        <w:rPr>
          <w:b/>
          <w:bCs/>
          <w:lang w:bidi="ar-EG"/>
        </w:rPr>
        <w:t>11</w:t>
      </w:r>
      <w:r w:rsidRPr="00410333">
        <w:rPr>
          <w:rFonts w:hint="cs"/>
          <w:b/>
          <w:bCs/>
          <w:rtl/>
          <w:lang w:bidi="ar-EG"/>
        </w:rPr>
        <w:t xml:space="preserve"> - </w:t>
      </w:r>
      <w:r w:rsidRPr="00410333">
        <w:rPr>
          <w:b/>
          <w:bCs/>
          <w:rtl/>
          <w:lang w:bidi="ar-EG"/>
        </w:rPr>
        <w:t>متطلبات وبروتوكولات التشوير ومواصفات الاختبار ومكافحة المنتجات المزيفة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8"/>
        <w:gridCol w:w="6327"/>
        <w:gridCol w:w="2184"/>
      </w:tblGrid>
      <w:tr w:rsidR="00F44176" w:rsidRPr="00410333" w:rsidTr="00162A61">
        <w:trPr>
          <w:tblHeader/>
          <w:jc w:val="center"/>
        </w:trPr>
        <w:tc>
          <w:tcPr>
            <w:tcW w:w="585" w:type="pct"/>
            <w:shd w:val="clear" w:color="auto" w:fill="auto"/>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82" w:type="pct"/>
            <w:shd w:val="clear" w:color="auto" w:fill="auto"/>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33"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45" w:name="lt_pId032"/>
            <w:r w:rsidRPr="00410333">
              <w:rPr>
                <w:sz w:val="20"/>
                <w:szCs w:val="26"/>
                <w:lang w:val="fr-FR"/>
              </w:rPr>
              <w:t>1/11</w:t>
            </w:r>
            <w:bookmarkEnd w:id="1245"/>
          </w:p>
        </w:tc>
        <w:tc>
          <w:tcPr>
            <w:tcW w:w="3282" w:type="pct"/>
            <w:shd w:val="clear" w:color="auto" w:fill="auto"/>
          </w:tcPr>
          <w:p w:rsidR="004359F8" w:rsidRPr="00410333" w:rsidRDefault="004359F8" w:rsidP="004309C0">
            <w:pPr>
              <w:spacing w:before="20" w:after="80" w:line="300" w:lineRule="exact"/>
              <w:jc w:val="left"/>
              <w:rPr>
                <w:spacing w:val="-4"/>
                <w:sz w:val="20"/>
                <w:szCs w:val="26"/>
              </w:rPr>
            </w:pPr>
            <w:r w:rsidRPr="00410333">
              <w:rPr>
                <w:spacing w:val="-4"/>
                <w:sz w:val="20"/>
                <w:szCs w:val="26"/>
                <w:rtl/>
              </w:rPr>
              <w:t>معماريات التشوير والبروتوكولات في بيئات الاتصالات الناشئة</w:t>
            </w:r>
            <w:r w:rsidRPr="00410333">
              <w:rPr>
                <w:rFonts w:hint="cs"/>
                <w:spacing w:val="-4"/>
                <w:sz w:val="20"/>
                <w:szCs w:val="26"/>
                <w:rtl/>
                <w:lang w:bidi="ar-EG"/>
              </w:rPr>
              <w:t xml:space="preserve"> والمبادئ التوجيهية المتعلقة بعمليات</w:t>
            </w:r>
            <w:r w:rsidR="002D489C" w:rsidRPr="00410333">
              <w:rPr>
                <w:rFonts w:hint="eastAsia"/>
                <w:spacing w:val="-4"/>
                <w:sz w:val="20"/>
                <w:szCs w:val="26"/>
                <w:rtl/>
                <w:lang w:bidi="ar-EG"/>
              </w:rPr>
              <w:t> </w:t>
            </w:r>
            <w:r w:rsidRPr="00410333">
              <w:rPr>
                <w:rFonts w:hint="cs"/>
                <w:spacing w:val="-4"/>
                <w:sz w:val="20"/>
                <w:szCs w:val="26"/>
                <w:rtl/>
                <w:lang w:bidi="ar-EG"/>
              </w:rPr>
              <w:t>التنفيذ</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46" w:name="lt_pId035"/>
            <w:r w:rsidRPr="00410333">
              <w:rPr>
                <w:sz w:val="20"/>
                <w:szCs w:val="26"/>
                <w:lang w:val="fr-FR"/>
              </w:rPr>
              <w:t>2/11</w:t>
            </w:r>
            <w:bookmarkEnd w:id="1246"/>
          </w:p>
        </w:tc>
        <w:tc>
          <w:tcPr>
            <w:tcW w:w="3282" w:type="pct"/>
            <w:shd w:val="clear" w:color="auto" w:fill="auto"/>
          </w:tcPr>
          <w:p w:rsidR="004359F8" w:rsidRPr="00410333" w:rsidRDefault="004359F8" w:rsidP="004309C0">
            <w:pPr>
              <w:spacing w:before="20" w:after="80" w:line="300" w:lineRule="exact"/>
              <w:jc w:val="left"/>
              <w:rPr>
                <w:sz w:val="20"/>
                <w:szCs w:val="26"/>
              </w:rPr>
            </w:pPr>
            <w:r w:rsidRPr="00410333">
              <w:rPr>
                <w:sz w:val="20"/>
                <w:szCs w:val="26"/>
                <w:rtl/>
              </w:rPr>
              <w:t>متطلبات وبروتوكولات التشوير للخدمات والتطبيقات في بيئات الاتصالات الناشئة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47" w:name="lt_pId038"/>
            <w:r w:rsidRPr="00410333">
              <w:rPr>
                <w:sz w:val="20"/>
                <w:szCs w:val="26"/>
                <w:lang w:val="fr-FR"/>
              </w:rPr>
              <w:t>3/11</w:t>
            </w:r>
            <w:bookmarkEnd w:id="1247"/>
          </w:p>
        </w:tc>
        <w:tc>
          <w:tcPr>
            <w:tcW w:w="3282" w:type="pct"/>
            <w:shd w:val="clear" w:color="auto" w:fill="auto"/>
          </w:tcPr>
          <w:p w:rsidR="004359F8" w:rsidRPr="00410333" w:rsidRDefault="004359F8" w:rsidP="004309C0">
            <w:pPr>
              <w:spacing w:before="20" w:after="80" w:line="300" w:lineRule="exact"/>
              <w:jc w:val="left"/>
              <w:rPr>
                <w:sz w:val="20"/>
                <w:szCs w:val="26"/>
              </w:rPr>
            </w:pPr>
            <w:r w:rsidRPr="00410333">
              <w:rPr>
                <w:sz w:val="20"/>
                <w:szCs w:val="26"/>
                <w:rtl/>
              </w:rPr>
              <w:t xml:space="preserve">متطلبات وبروتوكولات التشوير </w:t>
            </w:r>
            <w:r w:rsidRPr="00410333">
              <w:rPr>
                <w:rFonts w:hint="cs"/>
                <w:sz w:val="20"/>
                <w:szCs w:val="26"/>
                <w:rtl/>
              </w:rPr>
              <w:t>من أجل</w:t>
            </w:r>
            <w:r w:rsidRPr="00410333">
              <w:rPr>
                <w:sz w:val="20"/>
                <w:szCs w:val="26"/>
                <w:rtl/>
              </w:rPr>
              <w:t xml:space="preserve"> اتصالات الطوارئ</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48" w:name="lt_pId041"/>
            <w:r w:rsidRPr="00410333">
              <w:rPr>
                <w:sz w:val="20"/>
                <w:szCs w:val="26"/>
                <w:lang w:val="fr-FR"/>
              </w:rPr>
              <w:t>4/11</w:t>
            </w:r>
            <w:bookmarkEnd w:id="1248"/>
          </w:p>
        </w:tc>
        <w:tc>
          <w:tcPr>
            <w:tcW w:w="3282" w:type="pct"/>
            <w:shd w:val="clear" w:color="auto" w:fill="auto"/>
          </w:tcPr>
          <w:p w:rsidR="004359F8" w:rsidRPr="00410333" w:rsidRDefault="004359F8" w:rsidP="004309C0">
            <w:pPr>
              <w:spacing w:before="20" w:after="80" w:line="300" w:lineRule="exact"/>
              <w:jc w:val="left"/>
              <w:rPr>
                <w:sz w:val="20"/>
                <w:szCs w:val="26"/>
              </w:rPr>
            </w:pPr>
            <w:r w:rsidRPr="00410333">
              <w:rPr>
                <w:rFonts w:hint="cs"/>
                <w:sz w:val="20"/>
                <w:szCs w:val="26"/>
                <w:rtl/>
                <w:lang w:bidi="ar-EG"/>
              </w:rPr>
              <w:t>بروتوكولات التحكم في موارد الشبكة وإدارتها وتنسيقها</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4/11</w:t>
            </w:r>
            <w:r w:rsidRPr="00410333">
              <w:rPr>
                <w:spacing w:val="-6"/>
                <w:sz w:val="20"/>
                <w:szCs w:val="26"/>
                <w:rtl/>
                <w:lang w:bidi="ar-EG"/>
              </w:rPr>
              <w:t xml:space="preserve"> و</w:t>
            </w:r>
            <w:r w:rsidRPr="00410333">
              <w:rPr>
                <w:spacing w:val="-6"/>
                <w:sz w:val="20"/>
                <w:szCs w:val="26"/>
                <w:lang w:bidi="ar-EG"/>
              </w:rPr>
              <w:t>6/11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49" w:name="lt_pId044"/>
            <w:r w:rsidRPr="00410333">
              <w:rPr>
                <w:sz w:val="20"/>
                <w:szCs w:val="26"/>
                <w:lang w:val="fr-FR"/>
              </w:rPr>
              <w:t>5/11</w:t>
            </w:r>
            <w:bookmarkEnd w:id="1249"/>
          </w:p>
        </w:tc>
        <w:tc>
          <w:tcPr>
            <w:tcW w:w="3282" w:type="pct"/>
            <w:shd w:val="clear" w:color="auto" w:fill="auto"/>
          </w:tcPr>
          <w:p w:rsidR="004359F8" w:rsidRPr="00410333" w:rsidRDefault="003F7C79" w:rsidP="004309C0">
            <w:pPr>
              <w:spacing w:before="20" w:after="80" w:line="300" w:lineRule="exact"/>
              <w:jc w:val="left"/>
              <w:rPr>
                <w:sz w:val="20"/>
                <w:szCs w:val="26"/>
                <w:rtl/>
                <w:lang w:bidi="ar-EG"/>
              </w:rPr>
            </w:pPr>
            <w:r w:rsidRPr="00410333">
              <w:rPr>
                <w:sz w:val="20"/>
                <w:szCs w:val="26"/>
                <w:rtl/>
              </w:rPr>
              <w:t>بروتوكولات وإجراءات تدعم الخدمات التي تقدمها بوابات شبكات النطاق العريض</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0" w:name="lt_pId047"/>
            <w:r w:rsidRPr="00410333">
              <w:rPr>
                <w:sz w:val="20"/>
                <w:szCs w:val="26"/>
                <w:lang w:val="fr-FR"/>
              </w:rPr>
              <w:t>6/11</w:t>
            </w:r>
            <w:bookmarkEnd w:id="1250"/>
          </w:p>
        </w:tc>
        <w:tc>
          <w:tcPr>
            <w:tcW w:w="3282" w:type="pct"/>
            <w:shd w:val="clear" w:color="auto" w:fill="auto"/>
          </w:tcPr>
          <w:p w:rsidR="004359F8" w:rsidRPr="00410333" w:rsidRDefault="003F7C79" w:rsidP="004309C0">
            <w:pPr>
              <w:spacing w:before="20" w:after="80" w:line="300" w:lineRule="exact"/>
              <w:jc w:val="left"/>
              <w:rPr>
                <w:sz w:val="20"/>
                <w:szCs w:val="26"/>
              </w:rPr>
            </w:pPr>
            <w:r w:rsidRPr="00410333">
              <w:rPr>
                <w:sz w:val="20"/>
                <w:szCs w:val="26"/>
                <w:rtl/>
              </w:rPr>
              <w:t xml:space="preserve">بروتوكولات تدعم تكنولوجيات التحكم والإدارة فيما يتعلق بالاتصالات المتنقلة </w:t>
            </w:r>
            <w:r w:rsidR="004359F8" w:rsidRPr="00410333">
              <w:rPr>
                <w:rFonts w:hint="cs"/>
                <w:sz w:val="20"/>
                <w:szCs w:val="26"/>
                <w:rtl/>
              </w:rPr>
              <w:t>الدولية</w:t>
            </w:r>
            <w:r w:rsidR="004359F8" w:rsidRPr="00410333">
              <w:rPr>
                <w:sz w:val="20"/>
                <w:szCs w:val="26"/>
              </w:rPr>
              <w:t>2020-</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مسألة جديدة</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1" w:name="lt_pId050"/>
            <w:r w:rsidRPr="00410333">
              <w:rPr>
                <w:sz w:val="20"/>
                <w:szCs w:val="26"/>
                <w:lang w:val="fr-FR"/>
              </w:rPr>
              <w:t>7/11</w:t>
            </w:r>
            <w:bookmarkEnd w:id="1251"/>
          </w:p>
        </w:tc>
        <w:tc>
          <w:tcPr>
            <w:tcW w:w="3282" w:type="pct"/>
            <w:shd w:val="clear" w:color="auto" w:fill="auto"/>
          </w:tcPr>
          <w:p w:rsidR="004359F8" w:rsidRPr="00410333" w:rsidRDefault="00245D3F" w:rsidP="004309C0">
            <w:pPr>
              <w:spacing w:before="20" w:after="80" w:line="300" w:lineRule="exact"/>
              <w:jc w:val="left"/>
              <w:rPr>
                <w:sz w:val="20"/>
                <w:szCs w:val="26"/>
              </w:rPr>
            </w:pPr>
            <w:r w:rsidRPr="00410333">
              <w:rPr>
                <w:sz w:val="20"/>
                <w:szCs w:val="26"/>
                <w:rtl/>
              </w:rPr>
              <w:t>متطلبات وبروتوكولات التشوير للارتباط بالشبكة بما في ذلك التنقلية وإدارة الموارد فيما يتعلق بشبكات المستقبل والاتصالات المتنقلة</w:t>
            </w:r>
            <w:r w:rsidRPr="00410333">
              <w:rPr>
                <w:rFonts w:hint="cs"/>
                <w:sz w:val="20"/>
                <w:szCs w:val="26"/>
                <w:rtl/>
              </w:rPr>
              <w:t xml:space="preserve"> الدولية</w:t>
            </w:r>
            <w:r w:rsidRPr="00410333">
              <w:rPr>
                <w:sz w:val="20"/>
                <w:szCs w:val="26"/>
              </w:rPr>
              <w:t>2020-</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2" w:name="lt_pId053"/>
            <w:r w:rsidRPr="00410333">
              <w:rPr>
                <w:sz w:val="20"/>
                <w:szCs w:val="26"/>
                <w:lang w:val="fr-FR"/>
              </w:rPr>
              <w:t>8/11</w:t>
            </w:r>
            <w:bookmarkEnd w:id="1252"/>
          </w:p>
        </w:tc>
        <w:tc>
          <w:tcPr>
            <w:tcW w:w="3282" w:type="pct"/>
            <w:shd w:val="clear" w:color="auto" w:fill="auto"/>
          </w:tcPr>
          <w:p w:rsidR="004359F8" w:rsidRPr="00410333" w:rsidRDefault="00245D3F" w:rsidP="004309C0">
            <w:pPr>
              <w:spacing w:before="20" w:after="80" w:line="300" w:lineRule="exact"/>
              <w:jc w:val="left"/>
              <w:rPr>
                <w:sz w:val="20"/>
                <w:szCs w:val="26"/>
                <w:rtl/>
                <w:lang w:bidi="ar-EG"/>
              </w:rPr>
            </w:pPr>
            <w:r w:rsidRPr="00410333">
              <w:rPr>
                <w:rFonts w:hint="cs"/>
                <w:sz w:val="20"/>
                <w:szCs w:val="26"/>
                <w:rtl/>
              </w:rPr>
              <w:t>ب</w:t>
            </w:r>
            <w:r w:rsidRPr="00410333">
              <w:rPr>
                <w:sz w:val="20"/>
                <w:szCs w:val="26"/>
                <w:rtl/>
              </w:rPr>
              <w:t>روتوكولات تدعم</w:t>
            </w:r>
            <w:r w:rsidRPr="00410333">
              <w:rPr>
                <w:rFonts w:hint="cs"/>
                <w:sz w:val="20"/>
                <w:szCs w:val="26"/>
                <w:rtl/>
              </w:rPr>
              <w:t xml:space="preserve"> </w:t>
            </w:r>
            <w:r w:rsidRPr="00410333">
              <w:rPr>
                <w:sz w:val="20"/>
                <w:szCs w:val="26"/>
                <w:rtl/>
              </w:rPr>
              <w:t>شبكات المحتوى الموزع والشبكات التي تركز على المعلومات</w:t>
            </w:r>
            <w:r w:rsidRPr="00410333">
              <w:rPr>
                <w:sz w:val="20"/>
                <w:szCs w:val="26"/>
                <w:lang w:bidi="ar-EG"/>
              </w:rPr>
              <w:t xml:space="preserve"> (ICN) </w:t>
            </w:r>
            <w:r w:rsidRPr="00410333">
              <w:rPr>
                <w:sz w:val="20"/>
                <w:szCs w:val="26"/>
                <w:rtl/>
              </w:rPr>
              <w:t>من أجل شبكات المستقبل والاتصالات المتنقلة</w:t>
            </w:r>
            <w:r w:rsidRPr="00410333">
              <w:rPr>
                <w:rFonts w:hint="cs"/>
                <w:sz w:val="20"/>
                <w:szCs w:val="26"/>
                <w:rtl/>
                <w:lang w:bidi="ar-EG"/>
              </w:rPr>
              <w:t xml:space="preserve"> </w:t>
            </w:r>
            <w:r w:rsidR="004359F8" w:rsidRPr="00410333">
              <w:rPr>
                <w:rFonts w:hint="cs"/>
                <w:sz w:val="20"/>
                <w:szCs w:val="26"/>
                <w:rtl/>
                <w:lang w:bidi="ar-EG"/>
              </w:rPr>
              <w:t>الدولية</w:t>
            </w:r>
            <w:r w:rsidR="004359F8" w:rsidRPr="00410333">
              <w:rPr>
                <w:sz w:val="20"/>
                <w:szCs w:val="26"/>
              </w:rPr>
              <w:t>2020-</w:t>
            </w:r>
            <w:r w:rsidRPr="00410333">
              <w:rPr>
                <w:rFonts w:hint="cs"/>
                <w:sz w:val="20"/>
                <w:szCs w:val="26"/>
                <w:rtl/>
                <w:lang w:bidi="ar-EG"/>
              </w:rPr>
              <w:t xml:space="preserve"> </w:t>
            </w:r>
            <w:r w:rsidRPr="00410333">
              <w:rPr>
                <w:sz w:val="20"/>
                <w:szCs w:val="26"/>
                <w:rtl/>
              </w:rPr>
              <w:t>بما في ذلك الاتصالات متعددة الأطراف من طرف إلى طرف</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9/11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3" w:name="lt_pId056"/>
            <w:r w:rsidRPr="00410333">
              <w:rPr>
                <w:sz w:val="20"/>
                <w:szCs w:val="26"/>
                <w:lang w:val="fr-FR"/>
              </w:rPr>
              <w:t>9/11</w:t>
            </w:r>
            <w:bookmarkEnd w:id="1253"/>
          </w:p>
        </w:tc>
        <w:tc>
          <w:tcPr>
            <w:tcW w:w="3282" w:type="pct"/>
            <w:shd w:val="clear" w:color="auto" w:fill="auto"/>
          </w:tcPr>
          <w:p w:rsidR="004359F8" w:rsidRPr="00410333" w:rsidRDefault="004359F8" w:rsidP="004309C0">
            <w:pPr>
              <w:spacing w:before="20" w:after="80" w:line="300" w:lineRule="exact"/>
              <w:jc w:val="left"/>
              <w:rPr>
                <w:sz w:val="20"/>
                <w:szCs w:val="26"/>
                <w:rtl/>
                <w:lang w:bidi="ar-EG"/>
              </w:rPr>
            </w:pPr>
            <w:r w:rsidRPr="00410333">
              <w:rPr>
                <w:rFonts w:hint="cs"/>
                <w:sz w:val="20"/>
                <w:szCs w:val="26"/>
                <w:rtl/>
                <w:lang w:bidi="ar-EG"/>
              </w:rPr>
              <w:t>اختبار مؤشرات الخدمة والشبكات والاختبار عن بعد بما في ذلك قياسات الأداء المتصلة</w:t>
            </w:r>
            <w:r w:rsidR="004309C0" w:rsidRPr="00410333">
              <w:rPr>
                <w:rFonts w:hint="eastAsia"/>
                <w:sz w:val="20"/>
                <w:szCs w:val="26"/>
                <w:rtl/>
                <w:lang w:bidi="ar-EG"/>
              </w:rPr>
              <w:t> </w:t>
            </w:r>
            <w:r w:rsidRPr="00410333">
              <w:rPr>
                <w:rFonts w:hint="cs"/>
                <w:sz w:val="20"/>
                <w:szCs w:val="26"/>
                <w:rtl/>
                <w:lang w:bidi="ar-EG"/>
              </w:rPr>
              <w:t>بالإنترنت</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10/11</w:t>
            </w:r>
            <w:r w:rsidRPr="00410333">
              <w:rPr>
                <w:spacing w:val="-6"/>
                <w:sz w:val="20"/>
                <w:szCs w:val="26"/>
                <w:rtl/>
                <w:lang w:bidi="ar-EG"/>
              </w:rPr>
              <w:t xml:space="preserve"> و</w:t>
            </w:r>
            <w:r w:rsidRPr="00410333">
              <w:rPr>
                <w:spacing w:val="-6"/>
                <w:sz w:val="20"/>
                <w:szCs w:val="26"/>
                <w:lang w:bidi="ar-EG"/>
              </w:rPr>
              <w:t>15/11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4" w:name="lt_pId059"/>
            <w:r w:rsidRPr="00410333">
              <w:rPr>
                <w:sz w:val="20"/>
                <w:szCs w:val="26"/>
                <w:lang w:val="fr-FR"/>
              </w:rPr>
              <w:t>10/11</w:t>
            </w:r>
            <w:bookmarkEnd w:id="1254"/>
          </w:p>
        </w:tc>
        <w:tc>
          <w:tcPr>
            <w:tcW w:w="3282" w:type="pct"/>
            <w:shd w:val="clear" w:color="auto" w:fill="auto"/>
          </w:tcPr>
          <w:p w:rsidR="004359F8" w:rsidRPr="00410333" w:rsidRDefault="00245D3F" w:rsidP="004309C0">
            <w:pPr>
              <w:spacing w:before="20" w:after="80" w:line="300" w:lineRule="exact"/>
              <w:jc w:val="left"/>
              <w:rPr>
                <w:sz w:val="20"/>
                <w:szCs w:val="26"/>
              </w:rPr>
            </w:pPr>
            <w:r w:rsidRPr="00410333">
              <w:rPr>
                <w:sz w:val="20"/>
                <w:szCs w:val="26"/>
                <w:rtl/>
              </w:rPr>
              <w:t>اختبار التكنولوجيات الناشئة للاتصالات المتنقلة</w:t>
            </w:r>
            <w:r w:rsidRPr="00410333">
              <w:rPr>
                <w:rFonts w:hint="cs"/>
                <w:sz w:val="20"/>
                <w:szCs w:val="26"/>
                <w:rtl/>
              </w:rPr>
              <w:t xml:space="preserve"> </w:t>
            </w:r>
            <w:r w:rsidRPr="00410333">
              <w:rPr>
                <w:rFonts w:hint="cs"/>
                <w:sz w:val="20"/>
                <w:szCs w:val="26"/>
                <w:rtl/>
                <w:lang w:bidi="ar-EG"/>
              </w:rPr>
              <w:t>الدولية</w:t>
            </w:r>
            <w:r w:rsidRPr="00410333">
              <w:rPr>
                <w:sz w:val="20"/>
                <w:szCs w:val="26"/>
              </w:rPr>
              <w:t>2020-</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مسألة جديدة</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5" w:name="lt_pId062"/>
            <w:r w:rsidRPr="00410333">
              <w:rPr>
                <w:sz w:val="20"/>
                <w:szCs w:val="26"/>
                <w:lang w:val="fr-FR"/>
              </w:rPr>
              <w:t>11/11</w:t>
            </w:r>
            <w:bookmarkEnd w:id="1255"/>
          </w:p>
        </w:tc>
        <w:tc>
          <w:tcPr>
            <w:tcW w:w="3282" w:type="pct"/>
            <w:shd w:val="clear" w:color="auto" w:fill="auto"/>
          </w:tcPr>
          <w:p w:rsidR="004359F8" w:rsidRPr="00410333" w:rsidRDefault="004309C0" w:rsidP="004309C0">
            <w:pPr>
              <w:spacing w:before="20" w:after="80" w:line="300" w:lineRule="exact"/>
              <w:jc w:val="left"/>
              <w:rPr>
                <w:sz w:val="20"/>
                <w:szCs w:val="26"/>
              </w:rPr>
            </w:pPr>
            <w:r w:rsidRPr="00410333">
              <w:rPr>
                <w:sz w:val="20"/>
                <w:szCs w:val="26"/>
                <w:rtl/>
              </w:rPr>
              <w:t>مواصفات الاختبار للبروتوكولات والشبكات؛ الأطر والمنهجيات</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6" w:name="lt_pId065"/>
            <w:r w:rsidRPr="00410333">
              <w:rPr>
                <w:sz w:val="20"/>
                <w:szCs w:val="26"/>
                <w:lang w:val="fr-FR"/>
              </w:rPr>
              <w:t>12/11</w:t>
            </w:r>
            <w:bookmarkEnd w:id="1256"/>
          </w:p>
        </w:tc>
        <w:tc>
          <w:tcPr>
            <w:tcW w:w="3282" w:type="pct"/>
            <w:shd w:val="clear" w:color="auto" w:fill="auto"/>
          </w:tcPr>
          <w:p w:rsidR="004359F8" w:rsidRPr="00410333" w:rsidRDefault="004309C0" w:rsidP="004309C0">
            <w:pPr>
              <w:spacing w:before="20" w:after="80" w:line="300" w:lineRule="exact"/>
              <w:jc w:val="left"/>
              <w:rPr>
                <w:spacing w:val="6"/>
                <w:sz w:val="20"/>
                <w:szCs w:val="26"/>
              </w:rPr>
            </w:pPr>
            <w:r w:rsidRPr="00410333">
              <w:rPr>
                <w:spacing w:val="6"/>
                <w:sz w:val="20"/>
                <w:szCs w:val="26"/>
              </w:rPr>
              <w:t> </w:t>
            </w:r>
            <w:r w:rsidRPr="00410333">
              <w:rPr>
                <w:spacing w:val="6"/>
                <w:sz w:val="20"/>
                <w:szCs w:val="26"/>
                <w:rtl/>
              </w:rPr>
              <w:t>اختبار إنترنت الأشياء وتطبيقاتها وأنظمة تحديد الهوية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7" w:name="lt_pId068"/>
            <w:r w:rsidRPr="00410333">
              <w:rPr>
                <w:sz w:val="20"/>
                <w:szCs w:val="26"/>
                <w:lang w:val="fr-FR"/>
              </w:rPr>
              <w:t>13/11</w:t>
            </w:r>
            <w:bookmarkEnd w:id="1257"/>
          </w:p>
        </w:tc>
        <w:tc>
          <w:tcPr>
            <w:tcW w:w="3282" w:type="pct"/>
            <w:shd w:val="clear" w:color="auto" w:fill="auto"/>
          </w:tcPr>
          <w:p w:rsidR="004359F8" w:rsidRPr="00410333" w:rsidRDefault="004309C0" w:rsidP="004309C0">
            <w:pPr>
              <w:spacing w:before="20" w:after="80" w:line="300" w:lineRule="exact"/>
              <w:jc w:val="left"/>
              <w:rPr>
                <w:sz w:val="20"/>
                <w:szCs w:val="26"/>
                <w:lang w:val="fr-FR" w:bidi="ar-EG"/>
              </w:rPr>
            </w:pPr>
            <w:r w:rsidRPr="00410333">
              <w:rPr>
                <w:spacing w:val="6"/>
                <w:sz w:val="20"/>
                <w:szCs w:val="26"/>
                <w:rtl/>
              </w:rPr>
              <w:t xml:space="preserve">معلمات </w:t>
            </w:r>
            <w:r w:rsidRPr="00410333">
              <w:rPr>
                <w:rFonts w:hint="cs"/>
                <w:spacing w:val="6"/>
                <w:sz w:val="20"/>
                <w:szCs w:val="26"/>
                <w:rtl/>
              </w:rPr>
              <w:t>المراقبة من أجل البروتوكولات المستعملة في </w:t>
            </w:r>
            <w:r w:rsidRPr="00410333">
              <w:rPr>
                <w:spacing w:val="6"/>
                <w:sz w:val="20"/>
                <w:szCs w:val="26"/>
                <w:rtl/>
              </w:rPr>
              <w:t>الشبكات الناشئة</w:t>
            </w:r>
            <w:r w:rsidRPr="00410333">
              <w:rPr>
                <w:rFonts w:hint="cs"/>
                <w:spacing w:val="6"/>
                <w:sz w:val="20"/>
                <w:szCs w:val="26"/>
                <w:rtl/>
                <w:lang w:bidi="ar-EG"/>
              </w:rPr>
              <w:t xml:space="preserve"> بما ذلك الحوسبة السحابية والشبكات </w:t>
            </w:r>
            <w:r w:rsidRPr="00410333">
              <w:rPr>
                <w:spacing w:val="6"/>
                <w:sz w:val="20"/>
                <w:szCs w:val="26"/>
                <w:rtl/>
                <w:lang w:bidi="ar-EG"/>
              </w:rPr>
              <w:t>المعرّفة بالبرمجيات/التمثيل الافتراضي لوظائف الشبكة</w:t>
            </w:r>
            <w:r w:rsidRPr="00410333">
              <w:rPr>
                <w:rFonts w:hint="cs"/>
                <w:spacing w:val="6"/>
                <w:sz w:val="20"/>
                <w:szCs w:val="26"/>
                <w:rtl/>
                <w:lang w:bidi="ar-EG"/>
              </w:rPr>
              <w:t xml:space="preserve"> </w:t>
            </w:r>
            <w:r w:rsidRPr="00410333">
              <w:rPr>
                <w:spacing w:val="6"/>
                <w:sz w:val="20"/>
                <w:szCs w:val="26"/>
              </w:rPr>
              <w:t>(SDN/NFV)</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8" w:name="lt_pId071"/>
            <w:r w:rsidRPr="00410333">
              <w:rPr>
                <w:sz w:val="20"/>
                <w:szCs w:val="26"/>
                <w:lang w:val="fr-FR"/>
              </w:rPr>
              <w:t>14/11</w:t>
            </w:r>
            <w:bookmarkEnd w:id="1258"/>
          </w:p>
        </w:tc>
        <w:tc>
          <w:tcPr>
            <w:tcW w:w="3282" w:type="pct"/>
            <w:shd w:val="clear" w:color="auto" w:fill="auto"/>
          </w:tcPr>
          <w:p w:rsidR="004359F8" w:rsidRPr="00410333" w:rsidRDefault="00711705" w:rsidP="00711705">
            <w:pPr>
              <w:spacing w:before="20" w:after="80" w:line="300" w:lineRule="exact"/>
              <w:jc w:val="left"/>
              <w:rPr>
                <w:sz w:val="20"/>
                <w:szCs w:val="26"/>
                <w:rtl/>
                <w:lang w:bidi="ar-EG"/>
              </w:rPr>
            </w:pPr>
            <w:r w:rsidRPr="00410333">
              <w:rPr>
                <w:sz w:val="20"/>
                <w:szCs w:val="26"/>
                <w:rtl/>
              </w:rPr>
              <w:t>اختبار قابلية التشغيل البيني في الحوسبة السحابية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14/11</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rPr>
            </w:pPr>
            <w:bookmarkStart w:id="1259" w:name="lt_pId074"/>
            <w:r w:rsidRPr="00410333">
              <w:rPr>
                <w:sz w:val="20"/>
                <w:szCs w:val="26"/>
                <w:lang w:val="fr-FR"/>
              </w:rPr>
              <w:t>15/11</w:t>
            </w:r>
            <w:bookmarkEnd w:id="1259"/>
          </w:p>
        </w:tc>
        <w:tc>
          <w:tcPr>
            <w:tcW w:w="3282" w:type="pct"/>
            <w:shd w:val="clear" w:color="auto" w:fill="auto"/>
          </w:tcPr>
          <w:p w:rsidR="004359F8" w:rsidRPr="00410333" w:rsidRDefault="0032057D" w:rsidP="0032057D">
            <w:pPr>
              <w:spacing w:before="20" w:after="80" w:line="300" w:lineRule="exact"/>
              <w:jc w:val="left"/>
              <w:rPr>
                <w:sz w:val="20"/>
                <w:szCs w:val="26"/>
              </w:rPr>
            </w:pPr>
            <w:r w:rsidRPr="00410333">
              <w:rPr>
                <w:sz w:val="20"/>
                <w:szCs w:val="26"/>
                <w:rtl/>
              </w:rPr>
              <w:t>مكافحة معدات تكنولوجيا المعلومات والاتصالات المزيفة والمسروقة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8/11</w:t>
            </w:r>
          </w:p>
        </w:tc>
      </w:tr>
    </w:tbl>
    <w:p w:rsidR="001C7221" w:rsidRPr="00410333" w:rsidRDefault="001C7221" w:rsidP="00E952D6">
      <w:pPr>
        <w:keepNext/>
        <w:keepLines/>
        <w:spacing w:before="360" w:after="120"/>
        <w:rPr>
          <w:b/>
          <w:bCs/>
          <w:rtl/>
          <w:lang w:bidi="ar-EG"/>
        </w:rPr>
      </w:pPr>
      <w:r w:rsidRPr="00410333">
        <w:rPr>
          <w:rFonts w:hint="cs"/>
          <w:b/>
          <w:bCs/>
          <w:rtl/>
          <w:lang w:bidi="ar-EG"/>
        </w:rPr>
        <w:lastRenderedPageBreak/>
        <w:t xml:space="preserve">لجنة الدراسات </w:t>
      </w:r>
      <w:r w:rsidRPr="00410333">
        <w:rPr>
          <w:b/>
          <w:bCs/>
          <w:lang w:bidi="ar-EG"/>
        </w:rPr>
        <w:t>12</w:t>
      </w:r>
      <w:r w:rsidRPr="00410333">
        <w:rPr>
          <w:rFonts w:hint="cs"/>
          <w:b/>
          <w:bCs/>
          <w:rtl/>
          <w:lang w:bidi="ar-EG"/>
        </w:rPr>
        <w:t xml:space="preserve"> - </w:t>
      </w:r>
      <w:r w:rsidRPr="00410333">
        <w:rPr>
          <w:b/>
          <w:bCs/>
          <w:rtl/>
          <w:lang w:bidi="ar-EG"/>
        </w:rPr>
        <w:t xml:space="preserve">الأداء وجودة الخدمة </w:t>
      </w:r>
      <w:r w:rsidRPr="00410333">
        <w:rPr>
          <w:b/>
          <w:bCs/>
          <w:lang w:bidi="ar-EG"/>
        </w:rPr>
        <w:t>(QoS)</w:t>
      </w:r>
      <w:r w:rsidRPr="00410333">
        <w:rPr>
          <w:b/>
          <w:bCs/>
          <w:rtl/>
          <w:lang w:bidi="ar-EG"/>
        </w:rPr>
        <w:t xml:space="preserve"> وجودة التجربة </w:t>
      </w:r>
      <w:r w:rsidRPr="00410333">
        <w:rPr>
          <w:b/>
          <w:bCs/>
          <w:lang w:bidi="ar-EG"/>
        </w:rPr>
        <w:t>(QoE)</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8"/>
        <w:gridCol w:w="6327"/>
        <w:gridCol w:w="2184"/>
      </w:tblGrid>
      <w:tr w:rsidR="00F44176" w:rsidRPr="00410333" w:rsidTr="00162A61">
        <w:trPr>
          <w:tblHeader/>
          <w:jc w:val="center"/>
        </w:trPr>
        <w:tc>
          <w:tcPr>
            <w:tcW w:w="585"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82" w:type="pct"/>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33"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1/12</w:t>
            </w:r>
          </w:p>
        </w:tc>
        <w:tc>
          <w:tcPr>
            <w:tcW w:w="3282" w:type="pct"/>
          </w:tcPr>
          <w:p w:rsidR="004359F8" w:rsidRPr="00410333" w:rsidRDefault="004359F8" w:rsidP="00E952D6">
            <w:pPr>
              <w:spacing w:before="20" w:after="80" w:line="300" w:lineRule="exact"/>
              <w:jc w:val="left"/>
              <w:rPr>
                <w:sz w:val="20"/>
                <w:szCs w:val="26"/>
                <w:rtl/>
                <w:lang w:bidi="ar-LB"/>
              </w:rPr>
            </w:pPr>
            <w:r w:rsidRPr="00410333">
              <w:rPr>
                <w:sz w:val="20"/>
                <w:szCs w:val="26"/>
                <w:rtl/>
                <w:lang w:bidi="ar-EG"/>
              </w:rPr>
              <w:t xml:space="preserve">برنامج عمل </w:t>
            </w:r>
            <w:r w:rsidRPr="00410333">
              <w:rPr>
                <w:rFonts w:hint="cs"/>
                <w:sz w:val="20"/>
                <w:szCs w:val="26"/>
                <w:rtl/>
                <w:lang w:bidi="ar-EG"/>
              </w:rPr>
              <w:t xml:space="preserve">لجنة الدراسات </w:t>
            </w:r>
            <w:r w:rsidRPr="00410333">
              <w:rPr>
                <w:sz w:val="20"/>
                <w:szCs w:val="26"/>
                <w:lang w:val="en-GB"/>
              </w:rPr>
              <w:t>12</w:t>
            </w:r>
            <w:r w:rsidRPr="00410333">
              <w:rPr>
                <w:rFonts w:hint="cs"/>
                <w:sz w:val="20"/>
                <w:szCs w:val="26"/>
                <w:rtl/>
                <w:lang w:bidi="ar-LB"/>
              </w:rPr>
              <w:t xml:space="preserve"> </w:t>
            </w:r>
            <w:r w:rsidRPr="00410333">
              <w:rPr>
                <w:sz w:val="20"/>
                <w:szCs w:val="26"/>
                <w:rtl/>
                <w:lang w:bidi="ar-EG"/>
              </w:rPr>
              <w:t>و</w:t>
            </w:r>
            <w:r w:rsidRPr="00410333">
              <w:rPr>
                <w:rFonts w:hint="cs"/>
                <w:sz w:val="20"/>
                <w:szCs w:val="26"/>
                <w:rtl/>
                <w:lang w:bidi="ar-EG"/>
              </w:rPr>
              <w:t>ال</w:t>
            </w:r>
            <w:r w:rsidRPr="00410333">
              <w:rPr>
                <w:sz w:val="20"/>
                <w:szCs w:val="26"/>
                <w:rtl/>
                <w:lang w:bidi="ar-EG"/>
              </w:rPr>
              <w:t xml:space="preserve">تنسيق </w:t>
            </w:r>
            <w:r w:rsidRPr="00410333">
              <w:rPr>
                <w:rFonts w:hint="cs"/>
                <w:sz w:val="20"/>
                <w:szCs w:val="26"/>
                <w:rtl/>
                <w:lang w:bidi="ar-EG"/>
              </w:rPr>
              <w:t>بشأن جودة</w:t>
            </w:r>
            <w:r w:rsidRPr="00410333">
              <w:rPr>
                <w:sz w:val="20"/>
                <w:szCs w:val="26"/>
                <w:rtl/>
                <w:lang w:bidi="ar-EG"/>
              </w:rPr>
              <w:t xml:space="preserve"> الخدمة/</w:t>
            </w:r>
            <w:r w:rsidRPr="00410333">
              <w:rPr>
                <w:rFonts w:hint="cs"/>
                <w:sz w:val="20"/>
                <w:szCs w:val="26"/>
                <w:rtl/>
              </w:rPr>
              <w:t>جودة التجربة</w:t>
            </w:r>
            <w:r w:rsidRPr="00410333">
              <w:rPr>
                <w:rFonts w:hint="cs"/>
                <w:sz w:val="20"/>
                <w:szCs w:val="26"/>
                <w:rtl/>
                <w:lang w:bidi="ar-LB"/>
              </w:rPr>
              <w:t xml:space="preserve"> </w:t>
            </w:r>
            <w:r w:rsidRPr="00410333">
              <w:rPr>
                <w:sz w:val="20"/>
                <w:szCs w:val="26"/>
                <w:lang w:val="en-GB" w:bidi="ar-LB"/>
              </w:rPr>
              <w:t>(QoS/QoE)</w:t>
            </w:r>
            <w:r w:rsidRPr="00410333">
              <w:rPr>
                <w:rFonts w:hint="cs"/>
                <w:sz w:val="20"/>
                <w:szCs w:val="26"/>
                <w:rtl/>
                <w:lang w:bidi="ar-LB"/>
              </w:rPr>
              <w:t xml:space="preserve"> في قطاع تقييس الاتصالات</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2/12</w:t>
            </w:r>
          </w:p>
        </w:tc>
        <w:tc>
          <w:tcPr>
            <w:tcW w:w="3282" w:type="pct"/>
          </w:tcPr>
          <w:p w:rsidR="004359F8" w:rsidRPr="00410333" w:rsidRDefault="004359F8" w:rsidP="00E952D6">
            <w:pPr>
              <w:spacing w:before="20" w:after="80" w:line="300" w:lineRule="exact"/>
              <w:jc w:val="left"/>
              <w:rPr>
                <w:sz w:val="20"/>
                <w:szCs w:val="26"/>
                <w:lang w:val="en-GB" w:bidi="ar-EG"/>
              </w:rPr>
            </w:pPr>
            <w:r w:rsidRPr="00410333">
              <w:rPr>
                <w:rFonts w:hint="cs"/>
                <w:sz w:val="20"/>
                <w:szCs w:val="26"/>
                <w:rtl/>
              </w:rPr>
              <w:t>تعاريف وأدلة وأطر متصلة بجودة الخدمة/جودة التجربة</w:t>
            </w:r>
            <w:r w:rsidRPr="00410333">
              <w:rPr>
                <w:rFonts w:hint="cs"/>
                <w:sz w:val="20"/>
                <w:szCs w:val="26"/>
                <w:rtl/>
                <w:lang w:bidi="ar-EG"/>
              </w:rPr>
              <w:t xml:space="preserve"> </w:t>
            </w:r>
            <w:r w:rsidRPr="00410333">
              <w:rPr>
                <w:sz w:val="20"/>
                <w:szCs w:val="26"/>
                <w:lang w:val="en-GB" w:bidi="ar-LB"/>
              </w:rPr>
              <w:t>(QoS/QoE)</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3/12</w:t>
            </w:r>
          </w:p>
        </w:tc>
        <w:tc>
          <w:tcPr>
            <w:tcW w:w="3282" w:type="pct"/>
          </w:tcPr>
          <w:p w:rsidR="004359F8" w:rsidRPr="00410333" w:rsidRDefault="004359F8" w:rsidP="00E952D6">
            <w:pPr>
              <w:spacing w:before="20" w:after="80" w:line="300" w:lineRule="exact"/>
              <w:jc w:val="left"/>
              <w:rPr>
                <w:spacing w:val="-4"/>
                <w:sz w:val="20"/>
                <w:szCs w:val="26"/>
                <w:lang w:val="en-GB"/>
              </w:rPr>
            </w:pPr>
            <w:r w:rsidRPr="00410333">
              <w:rPr>
                <w:rFonts w:hint="cs"/>
                <w:spacing w:val="-4"/>
                <w:sz w:val="20"/>
                <w:szCs w:val="26"/>
                <w:rtl/>
                <w:lang w:bidi="ar-EG"/>
              </w:rPr>
              <w:t xml:space="preserve">خصائص </w:t>
            </w:r>
            <w:r w:rsidRPr="00410333">
              <w:rPr>
                <w:spacing w:val="-4"/>
                <w:sz w:val="20"/>
                <w:szCs w:val="26"/>
                <w:rtl/>
                <w:lang w:bidi="ar-EG"/>
              </w:rPr>
              <w:t xml:space="preserve">الإرسال الكلامي </w:t>
            </w:r>
            <w:r w:rsidRPr="00410333">
              <w:rPr>
                <w:rFonts w:hint="cs"/>
                <w:spacing w:val="-4"/>
                <w:sz w:val="20"/>
                <w:szCs w:val="26"/>
                <w:rtl/>
                <w:lang w:bidi="ar-EG"/>
              </w:rPr>
              <w:t>وال</w:t>
            </w:r>
            <w:r w:rsidRPr="00410333">
              <w:rPr>
                <w:spacing w:val="-4"/>
                <w:sz w:val="20"/>
                <w:szCs w:val="26"/>
                <w:rtl/>
                <w:lang w:bidi="ar-EG"/>
              </w:rPr>
              <w:t>خصائص</w:t>
            </w:r>
            <w:r w:rsidRPr="00410333">
              <w:rPr>
                <w:rFonts w:hint="cs"/>
                <w:spacing w:val="-4"/>
                <w:sz w:val="20"/>
                <w:szCs w:val="26"/>
                <w:rtl/>
                <w:lang w:bidi="ar-EG"/>
              </w:rPr>
              <w:t xml:space="preserve"> السمعية</w:t>
            </w:r>
            <w:r w:rsidRPr="00410333">
              <w:rPr>
                <w:spacing w:val="-4"/>
                <w:sz w:val="20"/>
                <w:szCs w:val="26"/>
                <w:rtl/>
                <w:lang w:bidi="ar-EG"/>
              </w:rPr>
              <w:t xml:space="preserve"> لمطاريف ال</w:t>
            </w:r>
            <w:r w:rsidRPr="00410333">
              <w:rPr>
                <w:rFonts w:hint="cs"/>
                <w:spacing w:val="-4"/>
                <w:sz w:val="20"/>
                <w:szCs w:val="26"/>
                <w:rtl/>
                <w:lang w:bidi="ar-EG"/>
              </w:rPr>
              <w:t>اتصالات</w:t>
            </w:r>
            <w:r w:rsidRPr="00410333">
              <w:rPr>
                <w:spacing w:val="-4"/>
                <w:sz w:val="20"/>
                <w:szCs w:val="26"/>
                <w:rtl/>
                <w:lang w:bidi="ar-EG"/>
              </w:rPr>
              <w:t xml:space="preserve"> لشبكات ثابتة بتبديل الدارات وشبكات متنقلة وشبكات بتبديل الرزم باستعمال بروتوكول الإنترنت</w:t>
            </w:r>
            <w:r w:rsidRPr="00410333">
              <w:rPr>
                <w:rFonts w:hint="cs"/>
                <w:spacing w:val="-4"/>
                <w:sz w:val="20"/>
                <w:szCs w:val="26"/>
                <w:rtl/>
                <w:lang w:bidi="ar-EG"/>
              </w:rPr>
              <w:t xml:space="preserve"> </w:t>
            </w:r>
            <w:r w:rsidRPr="00410333">
              <w:rPr>
                <w:spacing w:val="-4"/>
                <w:sz w:val="20"/>
                <w:szCs w:val="26"/>
                <w:lang w:bidi="ar-EG"/>
              </w:rPr>
              <w:t>(IP)</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4/12</w:t>
            </w:r>
          </w:p>
        </w:tc>
        <w:tc>
          <w:tcPr>
            <w:tcW w:w="3282" w:type="pct"/>
          </w:tcPr>
          <w:p w:rsidR="004359F8" w:rsidRPr="00410333" w:rsidRDefault="004359F8" w:rsidP="00E952D6">
            <w:pPr>
              <w:spacing w:before="20" w:after="80" w:line="300" w:lineRule="exact"/>
              <w:jc w:val="left"/>
              <w:rPr>
                <w:sz w:val="20"/>
                <w:szCs w:val="26"/>
                <w:lang w:val="en-GB"/>
              </w:rPr>
            </w:pPr>
            <w:r w:rsidRPr="00410333">
              <w:rPr>
                <w:rFonts w:hint="cs"/>
                <w:sz w:val="20"/>
                <w:szCs w:val="26"/>
                <w:rtl/>
                <w:lang w:bidi="ar-EG"/>
              </w:rPr>
              <w:t>الأساليب الموضوعية لتقييم الإشارة الكلامية</w:t>
            </w:r>
            <w:r w:rsidRPr="00410333">
              <w:rPr>
                <w:sz w:val="20"/>
                <w:szCs w:val="26"/>
                <w:rtl/>
                <w:lang w:bidi="ar-EG"/>
              </w:rPr>
              <w:t xml:space="preserve"> </w:t>
            </w:r>
            <w:r w:rsidRPr="00410333">
              <w:rPr>
                <w:rFonts w:hint="cs"/>
                <w:sz w:val="20"/>
                <w:szCs w:val="26"/>
                <w:rtl/>
                <w:lang w:bidi="ar-EG"/>
              </w:rPr>
              <w:t>والإشارة السمعية في المركبات</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4/12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5/12</w:t>
            </w:r>
          </w:p>
        </w:tc>
        <w:tc>
          <w:tcPr>
            <w:tcW w:w="3282" w:type="pct"/>
          </w:tcPr>
          <w:p w:rsidR="004359F8" w:rsidRPr="00410333" w:rsidRDefault="004359F8" w:rsidP="00E952D6">
            <w:pPr>
              <w:spacing w:before="20" w:after="80" w:line="300" w:lineRule="exact"/>
              <w:jc w:val="left"/>
              <w:rPr>
                <w:sz w:val="20"/>
                <w:szCs w:val="26"/>
              </w:rPr>
            </w:pPr>
            <w:r w:rsidRPr="00410333">
              <w:rPr>
                <w:sz w:val="20"/>
                <w:szCs w:val="26"/>
                <w:rtl/>
                <w:lang w:bidi="ar-EG"/>
              </w:rPr>
              <w:t xml:space="preserve">منهجيات قياس المهاتفة </w:t>
            </w:r>
            <w:r w:rsidRPr="00410333">
              <w:rPr>
                <w:rFonts w:hint="cs"/>
                <w:sz w:val="20"/>
                <w:szCs w:val="26"/>
                <w:rtl/>
                <w:lang w:bidi="ar-EG"/>
              </w:rPr>
              <w:t>من أجل مطاريف</w:t>
            </w:r>
            <w:r w:rsidRPr="00410333">
              <w:rPr>
                <w:sz w:val="20"/>
                <w:szCs w:val="26"/>
                <w:rtl/>
                <w:lang w:bidi="ar-EG"/>
              </w:rPr>
              <w:t xml:space="preserve"> المهاتفة وأجهزة الرأس</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6/12</w:t>
            </w:r>
          </w:p>
        </w:tc>
        <w:tc>
          <w:tcPr>
            <w:tcW w:w="3282" w:type="pct"/>
          </w:tcPr>
          <w:p w:rsidR="004359F8" w:rsidRPr="00410333" w:rsidRDefault="004359F8" w:rsidP="00E952D6">
            <w:pPr>
              <w:spacing w:before="20" w:after="80" w:line="300" w:lineRule="exact"/>
              <w:jc w:val="left"/>
              <w:rPr>
                <w:sz w:val="20"/>
                <w:szCs w:val="26"/>
                <w:lang w:val="en-GB"/>
              </w:rPr>
            </w:pPr>
            <w:r w:rsidRPr="00410333">
              <w:rPr>
                <w:sz w:val="20"/>
                <w:szCs w:val="26"/>
                <w:rtl/>
                <w:lang w:bidi="ar-EG"/>
              </w:rPr>
              <w:t xml:space="preserve">طرائق التحليل باستعمال إشارات قياس معقدة بما في ذلك تطبيقها في تقنيات تحسين </w:t>
            </w:r>
            <w:r w:rsidRPr="00410333">
              <w:rPr>
                <w:rFonts w:hint="cs"/>
                <w:sz w:val="20"/>
                <w:szCs w:val="26"/>
                <w:rtl/>
                <w:lang w:bidi="ar-EG"/>
              </w:rPr>
              <w:t>جودة الكلام والجودة السمعية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7/12</w:t>
            </w:r>
          </w:p>
        </w:tc>
        <w:tc>
          <w:tcPr>
            <w:tcW w:w="3282" w:type="pct"/>
          </w:tcPr>
          <w:p w:rsidR="004359F8" w:rsidRPr="00410333" w:rsidRDefault="004359F8" w:rsidP="00E952D6">
            <w:pPr>
              <w:spacing w:before="20" w:after="80" w:line="300" w:lineRule="exact"/>
              <w:jc w:val="left"/>
              <w:rPr>
                <w:sz w:val="20"/>
                <w:szCs w:val="26"/>
              </w:rPr>
            </w:pPr>
            <w:r w:rsidRPr="00410333">
              <w:rPr>
                <w:sz w:val="20"/>
                <w:szCs w:val="26"/>
                <w:rtl/>
                <w:lang w:bidi="ar-EG"/>
              </w:rPr>
              <w:t xml:space="preserve">طرائق وأدوات وخطط اختبار </w:t>
            </w:r>
            <w:r w:rsidRPr="00410333">
              <w:rPr>
                <w:rFonts w:hint="cs"/>
                <w:sz w:val="20"/>
                <w:szCs w:val="26"/>
                <w:rtl/>
                <w:lang w:bidi="ar-EG"/>
              </w:rPr>
              <w:t>من أجل التقييم</w:t>
            </w:r>
            <w:r w:rsidRPr="00410333">
              <w:rPr>
                <w:sz w:val="20"/>
                <w:szCs w:val="26"/>
                <w:rtl/>
                <w:lang w:bidi="ar-EG"/>
              </w:rPr>
              <w:t xml:space="preserve"> الذاتي لتفاعلات جودة </w:t>
            </w:r>
            <w:r w:rsidRPr="00410333">
              <w:rPr>
                <w:rFonts w:hint="cs"/>
                <w:sz w:val="20"/>
                <w:szCs w:val="26"/>
                <w:rtl/>
                <w:lang w:bidi="ar-EG"/>
              </w:rPr>
              <w:t xml:space="preserve">الكلام </w:t>
            </w:r>
            <w:r w:rsidRPr="00410333">
              <w:rPr>
                <w:sz w:val="20"/>
                <w:szCs w:val="26"/>
                <w:rtl/>
                <w:lang w:bidi="ar-EG"/>
              </w:rPr>
              <w:t>والجودة السمعية والجودة السمعية المرئية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8/12</w:t>
            </w:r>
          </w:p>
        </w:tc>
        <w:tc>
          <w:tcPr>
            <w:tcW w:w="3282" w:type="pct"/>
          </w:tcPr>
          <w:p w:rsidR="004359F8" w:rsidRPr="00410333" w:rsidRDefault="004359F8" w:rsidP="00E952D6">
            <w:pPr>
              <w:spacing w:before="20" w:after="80" w:line="300" w:lineRule="exact"/>
              <w:jc w:val="left"/>
              <w:rPr>
                <w:sz w:val="20"/>
                <w:szCs w:val="26"/>
                <w:lang w:bidi="ar-EG"/>
              </w:rPr>
            </w:pPr>
            <w:r w:rsidRPr="00410333">
              <w:rPr>
                <w:rFonts w:hint="cs"/>
                <w:sz w:val="20"/>
                <w:szCs w:val="26"/>
                <w:rtl/>
                <w:lang w:bidi="ar-EG"/>
              </w:rPr>
              <w:t>التمثيل الافتراضي لتنفيذ الأساليب الموصى بها لتقييم أداء الشبكة وجودة</w:t>
            </w:r>
            <w:r w:rsidRPr="00410333">
              <w:rPr>
                <w:sz w:val="20"/>
                <w:szCs w:val="26"/>
                <w:rtl/>
                <w:lang w:bidi="ar-EG"/>
              </w:rPr>
              <w:t xml:space="preserve"> الخدمة</w:t>
            </w:r>
            <w:r w:rsidRPr="00410333">
              <w:rPr>
                <w:rFonts w:hint="cs"/>
                <w:sz w:val="20"/>
                <w:szCs w:val="26"/>
                <w:rtl/>
                <w:lang w:bidi="ar-EG"/>
              </w:rPr>
              <w:t xml:space="preserve"> </w:t>
            </w:r>
            <w:r w:rsidRPr="00410333">
              <w:rPr>
                <w:sz w:val="20"/>
                <w:szCs w:val="26"/>
                <w:lang w:bidi="ar-EG"/>
              </w:rPr>
              <w:t>(QoS)</w:t>
            </w:r>
            <w:r w:rsidRPr="00410333">
              <w:rPr>
                <w:rFonts w:hint="cs"/>
                <w:sz w:val="20"/>
                <w:szCs w:val="26"/>
                <w:rtl/>
                <w:lang w:bidi="ar-EG"/>
              </w:rPr>
              <w:t xml:space="preserve"> و</w:t>
            </w:r>
            <w:r w:rsidRPr="00410333">
              <w:rPr>
                <w:rFonts w:hint="cs"/>
                <w:sz w:val="20"/>
                <w:szCs w:val="26"/>
                <w:rtl/>
              </w:rPr>
              <w:t>جودة التجربة</w:t>
            </w:r>
            <w:r w:rsidRPr="00410333">
              <w:rPr>
                <w:rFonts w:hint="eastAsia"/>
                <w:sz w:val="20"/>
                <w:szCs w:val="26"/>
                <w:rtl/>
                <w:lang w:bidi="ar-EG"/>
              </w:rPr>
              <w:t> </w:t>
            </w:r>
            <w:r w:rsidRPr="00410333">
              <w:rPr>
                <w:sz w:val="20"/>
                <w:szCs w:val="26"/>
                <w:lang w:bidi="ar-EG"/>
              </w:rPr>
              <w:t>(QoE)</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مسألة جديدة</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9/12</w:t>
            </w:r>
          </w:p>
        </w:tc>
        <w:tc>
          <w:tcPr>
            <w:tcW w:w="3282" w:type="pct"/>
          </w:tcPr>
          <w:p w:rsidR="004359F8" w:rsidRPr="00410333" w:rsidRDefault="004359F8" w:rsidP="00E952D6">
            <w:pPr>
              <w:spacing w:before="20" w:after="80" w:line="300" w:lineRule="exact"/>
              <w:jc w:val="left"/>
              <w:rPr>
                <w:spacing w:val="-6"/>
                <w:sz w:val="20"/>
                <w:szCs w:val="26"/>
                <w:lang w:val="en-GB"/>
              </w:rPr>
            </w:pPr>
            <w:r w:rsidRPr="00410333">
              <w:rPr>
                <w:spacing w:val="-6"/>
                <w:sz w:val="20"/>
                <w:szCs w:val="26"/>
                <w:rtl/>
                <w:lang w:bidi="ar-EG"/>
              </w:rPr>
              <w:t>الطرائق الموضوعية القائمة على الإدراك لقياس جودة الإرسال الصوتي والسمعي والمرئي في خدمات</w:t>
            </w:r>
            <w:r w:rsidRPr="00410333">
              <w:rPr>
                <w:rFonts w:hint="cs"/>
                <w:spacing w:val="-6"/>
                <w:sz w:val="20"/>
                <w:szCs w:val="26"/>
                <w:rtl/>
                <w:lang w:bidi="ar-EG"/>
              </w:rPr>
              <w:t> </w:t>
            </w:r>
            <w:r w:rsidRPr="00410333">
              <w:rPr>
                <w:spacing w:val="-6"/>
                <w:sz w:val="20"/>
                <w:szCs w:val="26"/>
                <w:rtl/>
                <w:lang w:bidi="ar-EG"/>
              </w:rPr>
              <w:t>الاتصالات</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9/12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10/12</w:t>
            </w:r>
          </w:p>
        </w:tc>
        <w:tc>
          <w:tcPr>
            <w:tcW w:w="3282" w:type="pct"/>
          </w:tcPr>
          <w:p w:rsidR="004359F8" w:rsidRPr="00410333" w:rsidRDefault="004359F8" w:rsidP="00E952D6">
            <w:pPr>
              <w:spacing w:before="20" w:after="80" w:line="300" w:lineRule="exact"/>
              <w:jc w:val="left"/>
              <w:rPr>
                <w:sz w:val="20"/>
                <w:szCs w:val="26"/>
                <w:lang w:val="en-GB"/>
              </w:rPr>
            </w:pPr>
            <w:r w:rsidRPr="00410333">
              <w:rPr>
                <w:rFonts w:hint="cs"/>
                <w:sz w:val="20"/>
                <w:szCs w:val="26"/>
                <w:rtl/>
              </w:rPr>
              <w:t>تقييم المؤتمرات والاجتماعات التي تُعقد عن بُعد</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10/12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11/12</w:t>
            </w:r>
          </w:p>
        </w:tc>
        <w:tc>
          <w:tcPr>
            <w:tcW w:w="3282" w:type="pct"/>
          </w:tcPr>
          <w:p w:rsidR="004359F8" w:rsidRPr="00410333" w:rsidRDefault="004359F8" w:rsidP="00E952D6">
            <w:pPr>
              <w:spacing w:before="20" w:after="80" w:line="300" w:lineRule="exact"/>
              <w:jc w:val="left"/>
              <w:rPr>
                <w:sz w:val="20"/>
                <w:szCs w:val="26"/>
              </w:rPr>
            </w:pPr>
            <w:r w:rsidRPr="00410333">
              <w:rPr>
                <w:rFonts w:hint="cs"/>
                <w:sz w:val="20"/>
                <w:szCs w:val="26"/>
                <w:rtl/>
                <w:lang w:bidi="ar-EG"/>
              </w:rPr>
              <w:t>اعتبارات ا</w:t>
            </w:r>
            <w:r w:rsidRPr="00410333">
              <w:rPr>
                <w:sz w:val="20"/>
                <w:szCs w:val="26"/>
                <w:rtl/>
                <w:lang w:bidi="ar-EG"/>
              </w:rPr>
              <w:t xml:space="preserve">لأداء </w:t>
            </w:r>
            <w:r w:rsidRPr="00410333">
              <w:rPr>
                <w:rFonts w:hint="cs"/>
                <w:sz w:val="20"/>
                <w:szCs w:val="26"/>
                <w:rtl/>
                <w:lang w:bidi="ar-EG"/>
              </w:rPr>
              <w:t>لل</w:t>
            </w:r>
            <w:r w:rsidRPr="00410333">
              <w:rPr>
                <w:sz w:val="20"/>
                <w:szCs w:val="26"/>
                <w:rtl/>
                <w:lang w:bidi="ar-EG"/>
              </w:rPr>
              <w:t xml:space="preserve">شبكات </w:t>
            </w:r>
            <w:r w:rsidRPr="00410333">
              <w:rPr>
                <w:rFonts w:hint="cs"/>
                <w:sz w:val="20"/>
                <w:szCs w:val="26"/>
                <w:rtl/>
                <w:lang w:bidi="ar-EG"/>
              </w:rPr>
              <w:t>الموصولة بينياً</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12/12</w:t>
            </w:r>
          </w:p>
        </w:tc>
        <w:tc>
          <w:tcPr>
            <w:tcW w:w="3282" w:type="pct"/>
          </w:tcPr>
          <w:p w:rsidR="004359F8" w:rsidRPr="00410333" w:rsidRDefault="004359F8" w:rsidP="00E952D6">
            <w:pPr>
              <w:spacing w:before="20" w:after="80" w:line="300" w:lineRule="exact"/>
              <w:jc w:val="left"/>
              <w:rPr>
                <w:sz w:val="20"/>
                <w:szCs w:val="26"/>
                <w:rtl/>
                <w:lang w:bidi="ar-EG"/>
              </w:rPr>
            </w:pPr>
            <w:r w:rsidRPr="00410333">
              <w:rPr>
                <w:sz w:val="20"/>
                <w:szCs w:val="26"/>
                <w:rtl/>
                <w:lang w:bidi="ar-EG"/>
              </w:rPr>
              <w:t xml:space="preserve">الجوانب التشغيلية </w:t>
            </w:r>
            <w:r w:rsidRPr="00410333">
              <w:rPr>
                <w:rFonts w:hint="cs"/>
                <w:sz w:val="20"/>
                <w:szCs w:val="26"/>
                <w:rtl/>
                <w:lang w:bidi="ar-EG"/>
              </w:rPr>
              <w:t>لجودة</w:t>
            </w:r>
            <w:r w:rsidRPr="00410333">
              <w:rPr>
                <w:sz w:val="20"/>
                <w:szCs w:val="26"/>
                <w:rtl/>
                <w:lang w:bidi="ar-EG"/>
              </w:rPr>
              <w:t xml:space="preserve"> خدمات شبكات الاتصالات</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13/12</w:t>
            </w:r>
          </w:p>
        </w:tc>
        <w:tc>
          <w:tcPr>
            <w:tcW w:w="3282" w:type="pct"/>
          </w:tcPr>
          <w:p w:rsidR="004359F8" w:rsidRPr="00410333" w:rsidRDefault="004359F8" w:rsidP="00E952D6">
            <w:pPr>
              <w:spacing w:before="20" w:after="80" w:line="300" w:lineRule="exact"/>
              <w:jc w:val="left"/>
              <w:rPr>
                <w:sz w:val="20"/>
                <w:szCs w:val="26"/>
                <w:lang w:val="en-GB"/>
              </w:rPr>
            </w:pPr>
            <w:r w:rsidRPr="00410333">
              <w:rPr>
                <w:rFonts w:hint="cs"/>
                <w:sz w:val="20"/>
                <w:szCs w:val="26"/>
                <w:rtl/>
                <w:lang w:bidi="ar-EG"/>
              </w:rPr>
              <w:t xml:space="preserve">جودة الخدمة </w:t>
            </w:r>
            <w:r w:rsidRPr="00410333">
              <w:rPr>
                <w:sz w:val="20"/>
                <w:szCs w:val="26"/>
                <w:lang w:bidi="ar-EG"/>
              </w:rPr>
              <w:t>(QoS)</w:t>
            </w:r>
            <w:r w:rsidRPr="00410333">
              <w:rPr>
                <w:rFonts w:hint="cs"/>
                <w:sz w:val="20"/>
                <w:szCs w:val="26"/>
                <w:rtl/>
                <w:lang w:bidi="ar-EG"/>
              </w:rPr>
              <w:t xml:space="preserve"> وجودة التجربة </w:t>
            </w:r>
            <w:r w:rsidRPr="00410333">
              <w:rPr>
                <w:sz w:val="20"/>
                <w:szCs w:val="26"/>
                <w:lang w:bidi="ar-EG"/>
              </w:rPr>
              <w:t>(QoE)</w:t>
            </w:r>
            <w:r w:rsidRPr="00410333">
              <w:rPr>
                <w:rFonts w:hint="cs"/>
                <w:sz w:val="20"/>
                <w:szCs w:val="26"/>
                <w:rtl/>
                <w:lang w:bidi="ar-EG"/>
              </w:rPr>
              <w:t xml:space="preserve"> ومتطلبات الأداء</w:t>
            </w:r>
            <w:r w:rsidRPr="00410333">
              <w:rPr>
                <w:sz w:val="20"/>
                <w:szCs w:val="26"/>
                <w:rtl/>
                <w:lang w:bidi="ar-EG"/>
              </w:rPr>
              <w:t xml:space="preserve"> وطرائق للتقييم من أجل الوسائط</w:t>
            </w:r>
            <w:r w:rsidRPr="00410333">
              <w:rPr>
                <w:rFonts w:hint="cs"/>
                <w:sz w:val="20"/>
                <w:szCs w:val="26"/>
                <w:rtl/>
                <w:lang w:bidi="ar-EG"/>
              </w:rPr>
              <w:t> </w:t>
            </w:r>
            <w:r w:rsidRPr="00410333">
              <w:rPr>
                <w:sz w:val="20"/>
                <w:szCs w:val="26"/>
                <w:rtl/>
                <w:lang w:bidi="ar-EG"/>
              </w:rPr>
              <w:t>المتعددة</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14/12</w:t>
            </w:r>
          </w:p>
        </w:tc>
        <w:tc>
          <w:tcPr>
            <w:tcW w:w="3282" w:type="pct"/>
          </w:tcPr>
          <w:p w:rsidR="004359F8" w:rsidRPr="00410333" w:rsidRDefault="004359F8" w:rsidP="00E952D6">
            <w:pPr>
              <w:spacing w:before="20" w:after="80" w:line="300" w:lineRule="exact"/>
              <w:jc w:val="left"/>
              <w:rPr>
                <w:sz w:val="20"/>
                <w:szCs w:val="26"/>
                <w:lang w:val="en-GB"/>
              </w:rPr>
            </w:pPr>
            <w:r w:rsidRPr="00410333">
              <w:rPr>
                <w:sz w:val="20"/>
                <w:szCs w:val="26"/>
                <w:rtl/>
                <w:lang w:bidi="ar-EG"/>
              </w:rPr>
              <w:t xml:space="preserve">تطوير نماذج وأدوات </w:t>
            </w:r>
            <w:r w:rsidRPr="00410333">
              <w:rPr>
                <w:rFonts w:hint="cs"/>
                <w:sz w:val="20"/>
                <w:szCs w:val="26"/>
                <w:rtl/>
                <w:lang w:bidi="ar-EG"/>
              </w:rPr>
              <w:t xml:space="preserve">لتقييم </w:t>
            </w:r>
            <w:r w:rsidRPr="00410333">
              <w:rPr>
                <w:sz w:val="20"/>
                <w:szCs w:val="26"/>
                <w:rtl/>
                <w:lang w:bidi="ar-EG"/>
              </w:rPr>
              <w:t>جودة الوسائط المتعددة</w:t>
            </w:r>
            <w:r w:rsidRPr="00410333">
              <w:rPr>
                <w:rFonts w:hint="cs"/>
                <w:sz w:val="20"/>
                <w:szCs w:val="26"/>
                <w:rtl/>
                <w:lang w:bidi="ar-EG"/>
              </w:rPr>
              <w:t xml:space="preserve"> في الخدمات الفيديوية القائمة على الرزم</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14/12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15/12</w:t>
            </w:r>
          </w:p>
        </w:tc>
        <w:tc>
          <w:tcPr>
            <w:tcW w:w="3282" w:type="pct"/>
          </w:tcPr>
          <w:p w:rsidR="004359F8" w:rsidRPr="00410333" w:rsidRDefault="004359F8" w:rsidP="00E952D6">
            <w:pPr>
              <w:spacing w:before="20" w:after="80" w:line="300" w:lineRule="exact"/>
              <w:jc w:val="left"/>
              <w:rPr>
                <w:spacing w:val="-2"/>
                <w:sz w:val="20"/>
                <w:szCs w:val="26"/>
              </w:rPr>
            </w:pPr>
            <w:r w:rsidRPr="00410333">
              <w:rPr>
                <w:rFonts w:hint="cs"/>
                <w:spacing w:val="-2"/>
                <w:sz w:val="20"/>
                <w:szCs w:val="26"/>
                <w:rtl/>
                <w:lang w:bidi="ar-EG"/>
              </w:rPr>
              <w:t>تخطيط جودة الكلام في المحادثة والتنبؤ بها ومراقبتها على أساس المعلمات والنموذج</w:t>
            </w:r>
            <w:r w:rsidRPr="00410333">
              <w:rPr>
                <w:rFonts w:hint="eastAsia"/>
                <w:spacing w:val="-2"/>
                <w:sz w:val="20"/>
                <w:szCs w:val="26"/>
                <w:rtl/>
                <w:lang w:bidi="ar-EG"/>
              </w:rPr>
              <w:t> </w:t>
            </w:r>
            <w:r w:rsidRPr="00410333">
              <w:rPr>
                <w:spacing w:val="-2"/>
                <w:sz w:val="20"/>
                <w:szCs w:val="26"/>
              </w:rPr>
              <w:t>E</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8/12</w:t>
            </w:r>
            <w:r w:rsidRPr="00410333">
              <w:rPr>
                <w:spacing w:val="-6"/>
                <w:sz w:val="20"/>
                <w:szCs w:val="26"/>
                <w:rtl/>
                <w:lang w:bidi="ar-EG"/>
              </w:rPr>
              <w:t xml:space="preserve"> و</w:t>
            </w:r>
            <w:r w:rsidRPr="00410333">
              <w:rPr>
                <w:spacing w:val="-6"/>
                <w:sz w:val="20"/>
                <w:szCs w:val="26"/>
                <w:lang w:bidi="ar-EG"/>
              </w:rPr>
              <w:t>15/12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16/12</w:t>
            </w:r>
          </w:p>
        </w:tc>
        <w:tc>
          <w:tcPr>
            <w:tcW w:w="3282" w:type="pct"/>
          </w:tcPr>
          <w:p w:rsidR="004359F8" w:rsidRPr="00410333" w:rsidRDefault="004359F8" w:rsidP="00E952D6">
            <w:pPr>
              <w:spacing w:before="20" w:after="80" w:line="300" w:lineRule="exact"/>
              <w:jc w:val="left"/>
              <w:rPr>
                <w:sz w:val="20"/>
                <w:szCs w:val="26"/>
                <w:lang w:val="en-GB"/>
              </w:rPr>
            </w:pPr>
            <w:r w:rsidRPr="00410333">
              <w:rPr>
                <w:sz w:val="20"/>
                <w:szCs w:val="26"/>
                <w:rtl/>
                <w:lang w:bidi="ar-EG"/>
              </w:rPr>
              <w:t>إطار لوظائف التشخيص</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16/12</w:t>
            </w:r>
          </w:p>
        </w:tc>
      </w:tr>
      <w:tr w:rsidR="004359F8" w:rsidRPr="00410333" w:rsidTr="00162A61">
        <w:trPr>
          <w:jc w:val="center"/>
        </w:trPr>
        <w:tc>
          <w:tcPr>
            <w:tcW w:w="585" w:type="pct"/>
          </w:tcPr>
          <w:p w:rsidR="004359F8" w:rsidRPr="00410333" w:rsidRDefault="004359F8" w:rsidP="00E952D6">
            <w:pPr>
              <w:spacing w:before="20" w:after="80" w:line="300" w:lineRule="exact"/>
              <w:jc w:val="center"/>
              <w:rPr>
                <w:sz w:val="20"/>
                <w:szCs w:val="26"/>
                <w:lang w:val="en-GB"/>
              </w:rPr>
            </w:pPr>
            <w:r w:rsidRPr="00410333">
              <w:rPr>
                <w:sz w:val="20"/>
                <w:szCs w:val="26"/>
                <w:lang w:val="en-GB"/>
              </w:rPr>
              <w:t>17/12</w:t>
            </w:r>
          </w:p>
        </w:tc>
        <w:tc>
          <w:tcPr>
            <w:tcW w:w="3282" w:type="pct"/>
          </w:tcPr>
          <w:p w:rsidR="004359F8" w:rsidRPr="00410333" w:rsidRDefault="004359F8" w:rsidP="00E952D6">
            <w:pPr>
              <w:spacing w:before="20" w:after="80" w:line="300" w:lineRule="exact"/>
              <w:jc w:val="left"/>
              <w:rPr>
                <w:sz w:val="20"/>
                <w:szCs w:val="26"/>
                <w:rtl/>
                <w:lang w:bidi="ar-EG"/>
              </w:rPr>
            </w:pPr>
            <w:r w:rsidRPr="00410333">
              <w:rPr>
                <w:sz w:val="20"/>
                <w:szCs w:val="26"/>
                <w:rtl/>
                <w:lang w:bidi="ar-EG"/>
              </w:rPr>
              <w:t xml:space="preserve">أداء الشبكات القائمة على الرزم وتكنولوجيات </w:t>
            </w:r>
            <w:r w:rsidRPr="00410333">
              <w:rPr>
                <w:rFonts w:hint="cs"/>
                <w:sz w:val="20"/>
                <w:szCs w:val="26"/>
                <w:rtl/>
                <w:lang w:bidi="ar-EG"/>
              </w:rPr>
              <w:t>التوصيل</w:t>
            </w:r>
            <w:r w:rsidRPr="00410333">
              <w:rPr>
                <w:sz w:val="20"/>
                <w:szCs w:val="26"/>
                <w:rtl/>
                <w:lang w:bidi="ar-EG"/>
              </w:rPr>
              <w:t xml:space="preserve"> الشبكي الأُخرى</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17/12</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18/12</w:t>
            </w:r>
          </w:p>
        </w:tc>
        <w:tc>
          <w:tcPr>
            <w:tcW w:w="3282" w:type="pct"/>
            <w:shd w:val="clear" w:color="auto" w:fill="auto"/>
          </w:tcPr>
          <w:p w:rsidR="004359F8" w:rsidRPr="00410333" w:rsidRDefault="004359F8" w:rsidP="00E952D6">
            <w:pPr>
              <w:spacing w:before="20" w:after="80" w:line="300" w:lineRule="exact"/>
              <w:jc w:val="left"/>
              <w:rPr>
                <w:b/>
                <w:sz w:val="20"/>
                <w:szCs w:val="26"/>
                <w:rtl/>
                <w:lang w:val="fr-FR" w:bidi="ar-EG"/>
              </w:rPr>
            </w:pPr>
            <w:r w:rsidRPr="00410333">
              <w:rPr>
                <w:sz w:val="20"/>
                <w:szCs w:val="26"/>
                <w:rtl/>
                <w:lang w:val="fr-FR" w:bidi="ar-EG"/>
              </w:rPr>
              <w:t xml:space="preserve">قياس ومراقبة </w:t>
            </w:r>
            <w:r w:rsidRPr="00410333">
              <w:rPr>
                <w:rFonts w:hint="cs"/>
                <w:sz w:val="20"/>
                <w:szCs w:val="26"/>
                <w:rtl/>
                <w:lang w:val="fr-FR" w:bidi="ar-EG"/>
              </w:rPr>
              <w:t>جودة</w:t>
            </w:r>
            <w:r w:rsidRPr="00410333">
              <w:rPr>
                <w:sz w:val="20"/>
                <w:szCs w:val="26"/>
                <w:rtl/>
                <w:lang w:val="fr-FR" w:bidi="ar-EG"/>
              </w:rPr>
              <w:t xml:space="preserve"> الخدمة</w:t>
            </w:r>
            <w:r w:rsidRPr="00410333">
              <w:rPr>
                <w:rFonts w:hint="cs"/>
                <w:sz w:val="20"/>
                <w:szCs w:val="26"/>
                <w:rtl/>
                <w:lang w:val="fr-FR" w:bidi="ar-EG"/>
              </w:rPr>
              <w:t xml:space="preserve"> </w:t>
            </w:r>
            <w:r w:rsidR="006300AD" w:rsidRPr="00410333">
              <w:rPr>
                <w:sz w:val="20"/>
                <w:szCs w:val="26"/>
                <w:lang w:bidi="ar-EG"/>
              </w:rPr>
              <w:t>(QoS)</w:t>
            </w:r>
            <w:r w:rsidR="006300AD" w:rsidRPr="00410333">
              <w:rPr>
                <w:rFonts w:hint="cs"/>
                <w:sz w:val="20"/>
                <w:szCs w:val="26"/>
                <w:rtl/>
                <w:lang w:bidi="ar-EG"/>
              </w:rPr>
              <w:t xml:space="preserve"> </w:t>
            </w:r>
            <w:r w:rsidRPr="00410333">
              <w:rPr>
                <w:rFonts w:hint="cs"/>
                <w:sz w:val="20"/>
                <w:szCs w:val="26"/>
                <w:rtl/>
                <w:lang w:val="fr-FR" w:bidi="ar-EG"/>
              </w:rPr>
              <w:t>من طرف إلى طرف لتكنولوجيات التلفزيون المتقدمة، من حيازة الصورة إلى إخراجها، في شبكات المساهمة و</w:t>
            </w:r>
            <w:r w:rsidRPr="00410333">
              <w:rPr>
                <w:sz w:val="20"/>
                <w:szCs w:val="26"/>
                <w:rtl/>
                <w:lang w:val="fr-FR" w:bidi="ar-EG"/>
              </w:rPr>
              <w:t>التوزيع الأولي والتوزيع الثانوي</w:t>
            </w:r>
          </w:p>
        </w:tc>
        <w:tc>
          <w:tcPr>
            <w:tcW w:w="113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2/9</w:t>
            </w:r>
          </w:p>
        </w:tc>
      </w:tr>
      <w:tr w:rsidR="004359F8" w:rsidRPr="00410333" w:rsidTr="00162A61">
        <w:trPr>
          <w:jc w:val="center"/>
        </w:trPr>
        <w:tc>
          <w:tcPr>
            <w:tcW w:w="585" w:type="pct"/>
            <w:shd w:val="clear" w:color="auto" w:fill="auto"/>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19/12</w:t>
            </w:r>
          </w:p>
        </w:tc>
        <w:tc>
          <w:tcPr>
            <w:tcW w:w="3282" w:type="pct"/>
            <w:shd w:val="clear" w:color="auto" w:fill="auto"/>
          </w:tcPr>
          <w:p w:rsidR="004359F8" w:rsidRPr="00410333" w:rsidRDefault="004359F8" w:rsidP="002212D2">
            <w:pPr>
              <w:spacing w:before="20" w:after="80" w:line="300" w:lineRule="exact"/>
              <w:jc w:val="left"/>
              <w:rPr>
                <w:b/>
                <w:sz w:val="20"/>
                <w:szCs w:val="26"/>
                <w:rtl/>
                <w:lang w:val="fr-FR" w:bidi="ar-EG"/>
              </w:rPr>
            </w:pPr>
            <w:r w:rsidRPr="00410333">
              <w:rPr>
                <w:sz w:val="20"/>
                <w:szCs w:val="26"/>
                <w:rtl/>
                <w:lang w:val="fr-FR" w:bidi="ar-EG"/>
              </w:rPr>
              <w:t>الأساليب الموضوعية والذاتية لتقييم الجودة السمعية المرئية المدركة في خدمات الوسائط المتعددة</w:t>
            </w:r>
          </w:p>
        </w:tc>
        <w:tc>
          <w:tcPr>
            <w:tcW w:w="1133" w:type="pct"/>
          </w:tcPr>
          <w:p w:rsidR="004359F8" w:rsidRPr="00410333" w:rsidRDefault="004359F8" w:rsidP="00095E2B">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12/9</w:t>
            </w:r>
          </w:p>
        </w:tc>
      </w:tr>
    </w:tbl>
    <w:p w:rsidR="004359F8" w:rsidRPr="00410333" w:rsidRDefault="004359F8" w:rsidP="00A226CD">
      <w:pPr>
        <w:keepNext/>
        <w:keepLines/>
        <w:spacing w:before="360" w:after="120"/>
        <w:rPr>
          <w:rtl/>
          <w:lang w:bidi="ar-EG"/>
        </w:rPr>
      </w:pPr>
    </w:p>
    <w:p w:rsidR="004359F8" w:rsidRPr="00410333" w:rsidRDefault="004359F8" w:rsidP="00E952D6">
      <w:pPr>
        <w:keepNext/>
        <w:keepLines/>
        <w:spacing w:before="360" w:after="120"/>
        <w:rPr>
          <w:b/>
          <w:bCs/>
          <w:rtl/>
          <w:lang w:bidi="ar-EG"/>
        </w:rPr>
      </w:pPr>
    </w:p>
    <w:p w:rsidR="004359F8" w:rsidRPr="00410333" w:rsidRDefault="004359F8" w:rsidP="00E952D6">
      <w:pPr>
        <w:tabs>
          <w:tab w:val="clear" w:pos="794"/>
        </w:tabs>
        <w:bidi w:val="0"/>
        <w:spacing w:before="0" w:after="160" w:line="259" w:lineRule="auto"/>
        <w:jc w:val="left"/>
        <w:rPr>
          <w:b/>
          <w:bCs/>
          <w:rtl/>
          <w:lang w:bidi="ar-EG"/>
        </w:rPr>
      </w:pPr>
      <w:r w:rsidRPr="00410333">
        <w:rPr>
          <w:b/>
          <w:bCs/>
          <w:rtl/>
          <w:lang w:bidi="ar-EG"/>
        </w:rPr>
        <w:br w:type="page"/>
      </w:r>
    </w:p>
    <w:p w:rsidR="001C7221" w:rsidRPr="00410333" w:rsidRDefault="001C7221" w:rsidP="00E952D6">
      <w:pPr>
        <w:keepNext/>
        <w:keepLines/>
        <w:spacing w:before="360" w:after="120"/>
        <w:rPr>
          <w:b/>
          <w:bCs/>
          <w:rtl/>
          <w:lang w:bidi="ar-EG"/>
        </w:rPr>
      </w:pPr>
      <w:r w:rsidRPr="00410333">
        <w:rPr>
          <w:rFonts w:hint="cs"/>
          <w:b/>
          <w:bCs/>
          <w:rtl/>
          <w:lang w:bidi="ar-EG"/>
        </w:rPr>
        <w:lastRenderedPageBreak/>
        <w:t xml:space="preserve">لجنة الدراسات </w:t>
      </w:r>
      <w:r w:rsidRPr="00410333">
        <w:rPr>
          <w:b/>
          <w:bCs/>
          <w:lang w:bidi="ar-EG"/>
        </w:rPr>
        <w:t>13</w:t>
      </w:r>
      <w:r w:rsidRPr="00410333">
        <w:rPr>
          <w:rFonts w:hint="cs"/>
          <w:b/>
          <w:bCs/>
          <w:rtl/>
          <w:lang w:bidi="ar-EG"/>
        </w:rPr>
        <w:t xml:space="preserve"> - </w:t>
      </w:r>
      <w:r w:rsidRPr="00410333">
        <w:rPr>
          <w:b/>
          <w:bCs/>
          <w:rtl/>
          <w:lang w:bidi="ar-EG"/>
        </w:rPr>
        <w:t>شبكات المستقبل مع التركيز على الاتصالات المتنقلة الدولية</w:t>
      </w:r>
      <w:r w:rsidRPr="00410333">
        <w:rPr>
          <w:rFonts w:hint="cs"/>
          <w:b/>
          <w:bCs/>
          <w:rtl/>
          <w:lang w:bidi="ar-EG"/>
        </w:rPr>
        <w:t xml:space="preserve"> </w:t>
      </w:r>
      <w:r w:rsidRPr="00410333">
        <w:rPr>
          <w:b/>
          <w:bCs/>
          <w:rtl/>
          <w:lang w:bidi="ar-EG"/>
        </w:rPr>
        <w:t xml:space="preserve">- </w:t>
      </w:r>
      <w:r w:rsidRPr="00410333">
        <w:rPr>
          <w:b/>
          <w:bCs/>
          <w:lang w:bidi="ar-EG"/>
        </w:rPr>
        <w:t>2020</w:t>
      </w:r>
      <w:r w:rsidRPr="00410333">
        <w:rPr>
          <w:b/>
          <w:bCs/>
          <w:rtl/>
          <w:lang w:bidi="ar-EG"/>
        </w:rPr>
        <w:t xml:space="preserve"> </w:t>
      </w:r>
      <w:r w:rsidRPr="00410333">
        <w:rPr>
          <w:b/>
          <w:bCs/>
          <w:lang w:bidi="ar-EG"/>
        </w:rPr>
        <w:t>(IMT</w:t>
      </w:r>
      <w:r w:rsidRPr="00410333">
        <w:rPr>
          <w:b/>
          <w:bCs/>
          <w:lang w:bidi="ar-EG"/>
        </w:rPr>
        <w:noBreakHyphen/>
        <w:t>2020)</w:t>
      </w:r>
      <w:r w:rsidRPr="00410333">
        <w:rPr>
          <w:b/>
          <w:bCs/>
          <w:rtl/>
          <w:lang w:bidi="ar-EG"/>
        </w:rPr>
        <w:t xml:space="preserve"> والحوسبة السحابية والبنى التحتية للشبكات الموثوقة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4"/>
        <w:gridCol w:w="6327"/>
        <w:gridCol w:w="2198"/>
      </w:tblGrid>
      <w:tr w:rsidR="00F44176" w:rsidRPr="00410333" w:rsidTr="00162A61">
        <w:trPr>
          <w:tblHeader/>
          <w:jc w:val="center"/>
        </w:trPr>
        <w:tc>
          <w:tcPr>
            <w:tcW w:w="578" w:type="pct"/>
            <w:shd w:val="clear" w:color="auto" w:fill="auto"/>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82" w:type="pct"/>
            <w:shd w:val="clear" w:color="auto" w:fill="auto"/>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40"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1/13</w:t>
            </w:r>
          </w:p>
        </w:tc>
        <w:tc>
          <w:tcPr>
            <w:tcW w:w="3282" w:type="pct"/>
            <w:shd w:val="clear" w:color="auto" w:fill="auto"/>
          </w:tcPr>
          <w:p w:rsidR="004359F8" w:rsidRPr="00410333" w:rsidRDefault="00855AAF" w:rsidP="00D25D79">
            <w:pPr>
              <w:spacing w:before="20" w:after="80" w:line="300" w:lineRule="exact"/>
              <w:jc w:val="left"/>
              <w:rPr>
                <w:spacing w:val="-2"/>
                <w:sz w:val="20"/>
                <w:szCs w:val="26"/>
                <w:lang w:val="fr-FR"/>
              </w:rPr>
            </w:pPr>
            <w:r w:rsidRPr="00410333">
              <w:rPr>
                <w:spacing w:val="-2"/>
                <w:sz w:val="20"/>
                <w:szCs w:val="26"/>
                <w:rtl/>
              </w:rPr>
              <w:t>سيناريوهات الخدمة المبتكرة، ونماذج النشر وقضايا الانتقال على أساس شبكات المستقبل</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2/13</w:t>
            </w:r>
          </w:p>
        </w:tc>
        <w:tc>
          <w:tcPr>
            <w:tcW w:w="3282" w:type="pct"/>
            <w:shd w:val="clear" w:color="auto" w:fill="auto"/>
          </w:tcPr>
          <w:p w:rsidR="004359F8" w:rsidRPr="00410333" w:rsidRDefault="004359F8" w:rsidP="00D25D79">
            <w:pPr>
              <w:spacing w:before="20" w:after="80" w:line="300" w:lineRule="exact"/>
              <w:jc w:val="left"/>
              <w:rPr>
                <w:sz w:val="20"/>
                <w:szCs w:val="26"/>
                <w:rtl/>
                <w:lang w:bidi="ar-EG"/>
              </w:rPr>
            </w:pPr>
            <w:r w:rsidRPr="00410333">
              <w:rPr>
                <w:rFonts w:hint="cs"/>
                <w:sz w:val="20"/>
                <w:szCs w:val="26"/>
                <w:rtl/>
                <w:lang w:bidi="ar-EG"/>
              </w:rPr>
              <w:t xml:space="preserve">تطور شبكة الجيل التالي </w:t>
            </w:r>
            <w:r w:rsidRPr="00410333">
              <w:rPr>
                <w:sz w:val="20"/>
                <w:szCs w:val="26"/>
                <w:lang w:bidi="ar-EG"/>
              </w:rPr>
              <w:t>(NGN)</w:t>
            </w:r>
            <w:r w:rsidRPr="00410333">
              <w:rPr>
                <w:rFonts w:hint="cs"/>
                <w:sz w:val="20"/>
                <w:szCs w:val="26"/>
                <w:rtl/>
                <w:lang w:bidi="ar-EG"/>
              </w:rPr>
              <w:t xml:space="preserve"> مع التكنولوجيات المبتكرة، بما فيها ا</w:t>
            </w:r>
            <w:r w:rsidRPr="00410333">
              <w:rPr>
                <w:sz w:val="20"/>
                <w:szCs w:val="26"/>
                <w:rtl/>
                <w:lang w:bidi="ar-EG"/>
              </w:rPr>
              <w:t xml:space="preserve">لتوصيل الشبكي المعرَّف بالبرمجيات </w:t>
            </w:r>
            <w:r w:rsidRPr="00410333">
              <w:rPr>
                <w:sz w:val="20"/>
                <w:szCs w:val="26"/>
                <w:lang w:bidi="ar-EG"/>
              </w:rPr>
              <w:t>(</w:t>
            </w:r>
            <w:r w:rsidRPr="00410333">
              <w:rPr>
                <w:sz w:val="20"/>
                <w:szCs w:val="26"/>
                <w:lang w:val="fr-FR"/>
              </w:rPr>
              <w:t>SDN</w:t>
            </w:r>
            <w:r w:rsidRPr="00410333">
              <w:rPr>
                <w:sz w:val="20"/>
                <w:szCs w:val="26"/>
                <w:lang w:bidi="ar-EG"/>
              </w:rPr>
              <w:t>)</w:t>
            </w:r>
            <w:r w:rsidRPr="00410333">
              <w:rPr>
                <w:rFonts w:hint="cs"/>
                <w:sz w:val="20"/>
                <w:szCs w:val="26"/>
                <w:rtl/>
                <w:lang w:bidi="ar-EG"/>
              </w:rPr>
              <w:t xml:space="preserve"> و</w:t>
            </w:r>
            <w:r w:rsidRPr="00410333">
              <w:rPr>
                <w:sz w:val="20"/>
                <w:szCs w:val="26"/>
                <w:rtl/>
                <w:lang w:bidi="ar-EG"/>
              </w:rPr>
              <w:t xml:space="preserve">التمثيل الافتراضي </w:t>
            </w:r>
            <w:r w:rsidRPr="00410333">
              <w:rPr>
                <w:rFonts w:hint="cs"/>
                <w:sz w:val="20"/>
                <w:szCs w:val="26"/>
                <w:rtl/>
                <w:lang w:bidi="ar-EG"/>
              </w:rPr>
              <w:t>لوظائف</w:t>
            </w:r>
            <w:r w:rsidRPr="00410333">
              <w:rPr>
                <w:sz w:val="20"/>
                <w:szCs w:val="26"/>
                <w:rtl/>
                <w:lang w:bidi="ar-EG"/>
              </w:rPr>
              <w:t xml:space="preserve"> الشبكة </w:t>
            </w:r>
            <w:r w:rsidRPr="00410333">
              <w:rPr>
                <w:sz w:val="20"/>
                <w:szCs w:val="26"/>
                <w:lang w:bidi="ar-EG"/>
              </w:rPr>
              <w:t>(</w:t>
            </w:r>
            <w:r w:rsidRPr="00410333">
              <w:rPr>
                <w:sz w:val="20"/>
                <w:szCs w:val="26"/>
                <w:lang w:val="fr-FR"/>
              </w:rPr>
              <w:t>NFV</w:t>
            </w:r>
            <w:r w:rsidRPr="00410333">
              <w:rPr>
                <w:sz w:val="20"/>
                <w:szCs w:val="26"/>
                <w:lang w:bidi="ar-EG"/>
              </w:rPr>
              <w:t>)</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2/13</w:t>
            </w:r>
            <w:r w:rsidRPr="00410333">
              <w:rPr>
                <w:spacing w:val="-6"/>
                <w:sz w:val="20"/>
                <w:szCs w:val="26"/>
                <w:rtl/>
                <w:lang w:bidi="ar-EG"/>
              </w:rPr>
              <w:t xml:space="preserve"> و</w:t>
            </w:r>
            <w:r w:rsidRPr="00410333">
              <w:rPr>
                <w:spacing w:val="-6"/>
                <w:sz w:val="20"/>
                <w:szCs w:val="26"/>
                <w:lang w:bidi="ar-EG"/>
              </w:rPr>
              <w:t>3/13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5/13</w:t>
            </w:r>
          </w:p>
        </w:tc>
        <w:tc>
          <w:tcPr>
            <w:tcW w:w="3282" w:type="pct"/>
            <w:shd w:val="clear" w:color="auto" w:fill="auto"/>
          </w:tcPr>
          <w:p w:rsidR="004359F8" w:rsidRPr="00410333" w:rsidRDefault="00855AAF" w:rsidP="00D25D79">
            <w:pPr>
              <w:spacing w:before="20" w:after="80" w:line="300" w:lineRule="exact"/>
              <w:jc w:val="left"/>
              <w:rPr>
                <w:sz w:val="20"/>
                <w:szCs w:val="26"/>
                <w:rtl/>
                <w:lang w:bidi="ar-EG"/>
              </w:rPr>
            </w:pPr>
            <w:r w:rsidRPr="00410333">
              <w:rPr>
                <w:sz w:val="20"/>
                <w:szCs w:val="26"/>
                <w:rtl/>
              </w:rPr>
              <w:t>تطبيق شبكات المستقبل والابتكار في البلدان النامية</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6/13</w:t>
            </w:r>
          </w:p>
        </w:tc>
        <w:tc>
          <w:tcPr>
            <w:tcW w:w="3282" w:type="pct"/>
            <w:shd w:val="clear" w:color="auto" w:fill="auto"/>
          </w:tcPr>
          <w:p w:rsidR="004359F8" w:rsidRPr="00410333" w:rsidRDefault="004359F8" w:rsidP="00D25D79">
            <w:pPr>
              <w:spacing w:before="20" w:after="80" w:line="300" w:lineRule="exact"/>
              <w:jc w:val="left"/>
              <w:rPr>
                <w:sz w:val="20"/>
                <w:szCs w:val="26"/>
                <w:rtl/>
                <w:lang w:val="fr-FR" w:bidi="ar-EG"/>
              </w:rPr>
            </w:pPr>
            <w:r w:rsidRPr="00410333">
              <w:rPr>
                <w:rFonts w:hint="cs"/>
                <w:sz w:val="20"/>
                <w:szCs w:val="26"/>
                <w:rtl/>
                <w:lang w:bidi="ar-EG"/>
              </w:rPr>
              <w:t xml:space="preserve">جوانب جودة الخدمة </w:t>
            </w:r>
            <w:r w:rsidRPr="00410333">
              <w:rPr>
                <w:sz w:val="20"/>
                <w:szCs w:val="26"/>
                <w:lang w:bidi="ar-EG"/>
              </w:rPr>
              <w:t>(QoS)</w:t>
            </w:r>
            <w:r w:rsidRPr="00410333">
              <w:rPr>
                <w:rFonts w:hint="cs"/>
                <w:sz w:val="20"/>
                <w:szCs w:val="26"/>
                <w:rtl/>
                <w:lang w:bidi="ar-EG"/>
              </w:rPr>
              <w:t xml:space="preserve"> بما فيها شبكات </w:t>
            </w:r>
            <w:r w:rsidRPr="00410333">
              <w:rPr>
                <w:rFonts w:hint="cs"/>
                <w:sz w:val="20"/>
                <w:szCs w:val="26"/>
                <w:rtl/>
              </w:rPr>
              <w:t>الاتصالات المتنقلة الدولية-</w:t>
            </w:r>
            <w:r w:rsidRPr="00410333">
              <w:rPr>
                <w:sz w:val="20"/>
                <w:szCs w:val="26"/>
              </w:rPr>
              <w:t>2020</w:t>
            </w:r>
            <w:r w:rsidRPr="00410333">
              <w:rPr>
                <w:rFonts w:hint="cs"/>
                <w:sz w:val="20"/>
                <w:szCs w:val="26"/>
                <w:rtl/>
              </w:rPr>
              <w:t xml:space="preserve"> </w:t>
            </w:r>
            <w:r w:rsidRPr="00410333">
              <w:rPr>
                <w:sz w:val="20"/>
                <w:szCs w:val="26"/>
              </w:rPr>
              <w:t>(IMT</w:t>
            </w:r>
            <w:r w:rsidRPr="00410333">
              <w:rPr>
                <w:sz w:val="20"/>
                <w:szCs w:val="26"/>
              </w:rPr>
              <w:noBreakHyphen/>
              <w:t>2020)</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7/13</w:t>
            </w:r>
          </w:p>
        </w:tc>
        <w:tc>
          <w:tcPr>
            <w:tcW w:w="3282" w:type="pct"/>
            <w:shd w:val="clear" w:color="auto" w:fill="auto"/>
          </w:tcPr>
          <w:p w:rsidR="004359F8" w:rsidRPr="00410333" w:rsidRDefault="00855AAF" w:rsidP="00D25D79">
            <w:pPr>
              <w:spacing w:before="20" w:after="80" w:line="300" w:lineRule="exact"/>
              <w:jc w:val="left"/>
              <w:rPr>
                <w:sz w:val="20"/>
                <w:szCs w:val="26"/>
                <w:rtl/>
                <w:lang w:bidi="ar-EG"/>
              </w:rPr>
            </w:pPr>
            <w:r w:rsidRPr="00410333">
              <w:rPr>
                <w:sz w:val="20"/>
                <w:szCs w:val="26"/>
                <w:rtl/>
              </w:rPr>
              <w:t>التوصيل الشبكي المدفوع بالبيانات الضخمة</w:t>
            </w:r>
            <w:r w:rsidRPr="00410333">
              <w:rPr>
                <w:rFonts w:hint="cs"/>
                <w:sz w:val="20"/>
                <w:szCs w:val="26"/>
                <w:rtl/>
                <w:lang w:bidi="ar"/>
              </w:rPr>
              <w:t xml:space="preserve"> </w:t>
            </w:r>
            <w:r w:rsidRPr="00410333">
              <w:rPr>
                <w:sz w:val="20"/>
                <w:szCs w:val="26"/>
                <w:lang w:bidi="ar"/>
              </w:rPr>
              <w:t>(bDDN)</w:t>
            </w:r>
            <w:r w:rsidRPr="00410333">
              <w:rPr>
                <w:rFonts w:hint="cs"/>
                <w:sz w:val="20"/>
                <w:szCs w:val="26"/>
                <w:rtl/>
                <w:lang w:bidi="ar"/>
              </w:rPr>
              <w:t xml:space="preserve"> </w:t>
            </w:r>
            <w:r w:rsidRPr="00410333">
              <w:rPr>
                <w:sz w:val="20"/>
                <w:szCs w:val="26"/>
                <w:rtl/>
              </w:rPr>
              <w:t>وتفحص الرزم المعمق</w:t>
            </w:r>
            <w:r w:rsidRPr="00410333">
              <w:rPr>
                <w:rFonts w:hint="cs"/>
                <w:sz w:val="20"/>
                <w:szCs w:val="26"/>
                <w:rtl/>
                <w:lang w:bidi="ar"/>
              </w:rPr>
              <w:t xml:space="preserve"> </w:t>
            </w:r>
            <w:r w:rsidRPr="00410333">
              <w:rPr>
                <w:sz w:val="20"/>
                <w:szCs w:val="26"/>
                <w:lang w:bidi="ar"/>
              </w:rPr>
              <w:t>(DPI)</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rFonts w:hint="eastAsia"/>
                <w:spacing w:val="-6"/>
                <w:sz w:val="20"/>
                <w:szCs w:val="26"/>
                <w:lang w:bidi="ar-EG"/>
              </w:rPr>
              <w:t>7</w:t>
            </w:r>
            <w:r w:rsidRPr="00410333">
              <w:rPr>
                <w:spacing w:val="-6"/>
                <w:sz w:val="20"/>
                <w:szCs w:val="26"/>
                <w:lang w:bidi="ar-EG"/>
              </w:rPr>
              <w:t>/13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16/13</w:t>
            </w:r>
          </w:p>
        </w:tc>
        <w:tc>
          <w:tcPr>
            <w:tcW w:w="3282" w:type="pct"/>
            <w:shd w:val="clear" w:color="auto" w:fill="auto"/>
          </w:tcPr>
          <w:p w:rsidR="004359F8" w:rsidRPr="00410333" w:rsidRDefault="00C077B5" w:rsidP="00D25D79">
            <w:pPr>
              <w:spacing w:before="20" w:after="80" w:line="300" w:lineRule="exact"/>
              <w:jc w:val="left"/>
              <w:rPr>
                <w:sz w:val="20"/>
                <w:szCs w:val="26"/>
                <w:rtl/>
                <w:lang w:val="fr-FR" w:bidi="ar-EG"/>
              </w:rPr>
            </w:pPr>
            <w:r w:rsidRPr="00410333">
              <w:rPr>
                <w:sz w:val="20"/>
                <w:szCs w:val="26"/>
                <w:rtl/>
              </w:rPr>
              <w:t>التوصيلات الشبكية والخدمات الجديرة بالثقة والمتمحورة حول المعرفة</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11/13</w:t>
            </w:r>
            <w:r w:rsidRPr="00410333">
              <w:rPr>
                <w:spacing w:val="-6"/>
                <w:sz w:val="20"/>
                <w:szCs w:val="26"/>
                <w:rtl/>
                <w:lang w:bidi="ar-EG"/>
              </w:rPr>
              <w:t xml:space="preserve"> و</w:t>
            </w:r>
            <w:r w:rsidRPr="00410333">
              <w:rPr>
                <w:spacing w:val="-6"/>
                <w:sz w:val="20"/>
                <w:szCs w:val="26"/>
                <w:lang w:bidi="ar-EG"/>
              </w:rPr>
              <w:t>16/13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17/13</w:t>
            </w:r>
          </w:p>
        </w:tc>
        <w:tc>
          <w:tcPr>
            <w:tcW w:w="3282" w:type="pct"/>
            <w:shd w:val="clear" w:color="auto" w:fill="auto"/>
          </w:tcPr>
          <w:p w:rsidR="004359F8" w:rsidRPr="00410333" w:rsidRDefault="00C077B5" w:rsidP="00D25D79">
            <w:pPr>
              <w:spacing w:before="20" w:after="80" w:line="300" w:lineRule="exact"/>
              <w:jc w:val="left"/>
              <w:rPr>
                <w:sz w:val="20"/>
                <w:szCs w:val="26"/>
                <w:rtl/>
                <w:lang w:bidi="ar-EG"/>
              </w:rPr>
            </w:pPr>
            <w:r w:rsidRPr="00410333">
              <w:rPr>
                <w:sz w:val="20"/>
                <w:szCs w:val="26"/>
                <w:rtl/>
              </w:rPr>
              <w:t>المتطلبات والنظام الإيكولوجي والقدرات العامة للحوسبة السحابية والبيانات الضخمة</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17/13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18/13</w:t>
            </w:r>
          </w:p>
        </w:tc>
        <w:tc>
          <w:tcPr>
            <w:tcW w:w="3282" w:type="pct"/>
            <w:shd w:val="clear" w:color="auto" w:fill="auto"/>
          </w:tcPr>
          <w:p w:rsidR="004359F8" w:rsidRPr="00410333" w:rsidRDefault="00C077B5" w:rsidP="00D25D79">
            <w:pPr>
              <w:spacing w:before="20" w:after="80" w:line="300" w:lineRule="exact"/>
              <w:jc w:val="left"/>
              <w:rPr>
                <w:spacing w:val="-2"/>
                <w:sz w:val="20"/>
                <w:szCs w:val="26"/>
                <w:lang w:val="fr-FR"/>
              </w:rPr>
            </w:pPr>
            <w:r w:rsidRPr="00410333">
              <w:rPr>
                <w:spacing w:val="-2"/>
                <w:sz w:val="20"/>
                <w:szCs w:val="26"/>
                <w:rtl/>
              </w:rPr>
              <w:t>المعمارية الوظيفية للحوسبة السحابية والبيانات الضخمة</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18/13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19/13</w:t>
            </w:r>
          </w:p>
        </w:tc>
        <w:tc>
          <w:tcPr>
            <w:tcW w:w="3282" w:type="pct"/>
            <w:shd w:val="clear" w:color="auto" w:fill="auto"/>
          </w:tcPr>
          <w:p w:rsidR="004359F8" w:rsidRPr="00410333" w:rsidRDefault="00C077B5" w:rsidP="00D25D79">
            <w:pPr>
              <w:spacing w:before="20" w:after="80" w:line="300" w:lineRule="exact"/>
              <w:jc w:val="left"/>
              <w:rPr>
                <w:sz w:val="20"/>
                <w:szCs w:val="26"/>
                <w:lang w:val="fr-FR"/>
              </w:rPr>
            </w:pPr>
            <w:r w:rsidRPr="00410333">
              <w:rPr>
                <w:sz w:val="20"/>
                <w:szCs w:val="26"/>
                <w:rtl/>
              </w:rPr>
              <w:t>الإدارة والأمن في الحوسبة السحابية من طرف إلى طرف</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rFonts w:hint="eastAsia"/>
                <w:spacing w:val="-6"/>
                <w:sz w:val="20"/>
                <w:szCs w:val="26"/>
                <w:lang w:bidi="ar-EG"/>
              </w:rPr>
              <w:t>19</w:t>
            </w:r>
            <w:r w:rsidRPr="00410333">
              <w:rPr>
                <w:spacing w:val="-6"/>
                <w:sz w:val="20"/>
                <w:szCs w:val="26"/>
                <w:lang w:bidi="ar-EG"/>
              </w:rPr>
              <w:t>/13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20/13</w:t>
            </w:r>
          </w:p>
        </w:tc>
        <w:tc>
          <w:tcPr>
            <w:tcW w:w="3282" w:type="pct"/>
            <w:shd w:val="clear" w:color="auto" w:fill="auto"/>
          </w:tcPr>
          <w:p w:rsidR="004359F8" w:rsidRPr="00410333" w:rsidRDefault="00C077B5" w:rsidP="00D25D79">
            <w:pPr>
              <w:spacing w:before="20" w:after="80" w:line="300" w:lineRule="exact"/>
              <w:jc w:val="left"/>
              <w:rPr>
                <w:sz w:val="20"/>
                <w:szCs w:val="26"/>
                <w:rtl/>
                <w:lang w:val="fr-FR"/>
              </w:rPr>
            </w:pPr>
            <w:r w:rsidRPr="00410333">
              <w:rPr>
                <w:rFonts w:hint="cs"/>
                <w:sz w:val="20"/>
                <w:szCs w:val="26"/>
                <w:rtl/>
              </w:rPr>
              <w:t>الاتصالات المتنقلة الدولية-</w:t>
            </w:r>
            <w:r w:rsidRPr="00410333">
              <w:rPr>
                <w:sz w:val="20"/>
                <w:szCs w:val="26"/>
                <w:lang w:bidi="ar-EG"/>
              </w:rPr>
              <w:t>2020</w:t>
            </w:r>
            <w:r w:rsidRPr="00410333">
              <w:rPr>
                <w:rFonts w:hint="cs"/>
                <w:sz w:val="20"/>
                <w:szCs w:val="26"/>
                <w:rtl/>
              </w:rPr>
              <w:t xml:space="preserve"> </w:t>
            </w:r>
            <w:r w:rsidRPr="00410333">
              <w:rPr>
                <w:sz w:val="20"/>
                <w:szCs w:val="26"/>
                <w:lang w:bidi="ar-EG"/>
              </w:rPr>
              <w:t>(IMT</w:t>
            </w:r>
            <w:r w:rsidRPr="00410333">
              <w:rPr>
                <w:sz w:val="20"/>
                <w:szCs w:val="26"/>
                <w:lang w:bidi="ar-EG"/>
              </w:rPr>
              <w:noBreakHyphen/>
              <w:t>2020)</w:t>
            </w:r>
            <w:r w:rsidRPr="00410333">
              <w:rPr>
                <w:rFonts w:hint="cs"/>
                <w:sz w:val="20"/>
                <w:szCs w:val="26"/>
                <w:rtl/>
                <w:lang w:bidi="ar-EG"/>
              </w:rPr>
              <w:t xml:space="preserve">: </w:t>
            </w:r>
            <w:r w:rsidRPr="00410333">
              <w:rPr>
                <w:sz w:val="20"/>
                <w:szCs w:val="26"/>
                <w:rtl/>
              </w:rPr>
              <w:t>متطلبات الشبكة ومعماريتها الوظيفية</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مسألة جديدة</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21/13</w:t>
            </w:r>
          </w:p>
        </w:tc>
        <w:tc>
          <w:tcPr>
            <w:tcW w:w="3282" w:type="pct"/>
            <w:shd w:val="clear" w:color="auto" w:fill="auto"/>
          </w:tcPr>
          <w:p w:rsidR="004359F8" w:rsidRPr="00410333" w:rsidRDefault="00945FF1" w:rsidP="00D25D79">
            <w:pPr>
              <w:spacing w:before="20" w:after="80" w:line="300" w:lineRule="exact"/>
              <w:jc w:val="left"/>
              <w:rPr>
                <w:sz w:val="20"/>
                <w:szCs w:val="26"/>
                <w:lang w:val="fr-FR"/>
              </w:rPr>
            </w:pPr>
            <w:r w:rsidRPr="00410333">
              <w:rPr>
                <w:sz w:val="20"/>
                <w:szCs w:val="26"/>
                <w:rtl/>
              </w:rPr>
              <w:t>التوصيل الشبكي المعرَّف بالبرمجيات، وتقسيم وظائف الشبكة وتنسيقها</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14/13</w:t>
            </w:r>
            <w:r w:rsidRPr="00410333">
              <w:rPr>
                <w:spacing w:val="-6"/>
                <w:sz w:val="20"/>
                <w:szCs w:val="26"/>
                <w:rtl/>
                <w:lang w:bidi="ar-EG"/>
              </w:rPr>
              <w:t xml:space="preserve"> و</w:t>
            </w:r>
            <w:r w:rsidRPr="00410333">
              <w:rPr>
                <w:spacing w:val="-6"/>
                <w:sz w:val="20"/>
                <w:szCs w:val="26"/>
                <w:lang w:bidi="ar-EG"/>
              </w:rPr>
              <w:t>12/13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lang w:val="en-GB"/>
              </w:rPr>
            </w:pPr>
            <w:r w:rsidRPr="00410333">
              <w:rPr>
                <w:rFonts w:cs="Times New Roman"/>
                <w:szCs w:val="20"/>
                <w:lang w:val="en-GB"/>
              </w:rPr>
              <w:t>22/13</w:t>
            </w:r>
          </w:p>
        </w:tc>
        <w:tc>
          <w:tcPr>
            <w:tcW w:w="3282" w:type="pct"/>
            <w:shd w:val="clear" w:color="auto" w:fill="auto"/>
          </w:tcPr>
          <w:p w:rsidR="004359F8" w:rsidRPr="00410333" w:rsidRDefault="00945FF1" w:rsidP="00D25D79">
            <w:pPr>
              <w:spacing w:before="20" w:after="80" w:line="300" w:lineRule="exact"/>
              <w:jc w:val="left"/>
              <w:rPr>
                <w:sz w:val="20"/>
                <w:szCs w:val="26"/>
                <w:rtl/>
                <w:lang w:bidi="ar-EG"/>
              </w:rPr>
            </w:pPr>
            <w:r w:rsidRPr="00410333">
              <w:rPr>
                <w:sz w:val="20"/>
                <w:szCs w:val="26"/>
                <w:rtl/>
              </w:rPr>
              <w:t xml:space="preserve">تكنولوجيات الشبكات المقبلة للاتصالات المتنقلة </w:t>
            </w:r>
            <w:r w:rsidRPr="00410333">
              <w:rPr>
                <w:rFonts w:hint="cs"/>
                <w:sz w:val="20"/>
                <w:szCs w:val="26"/>
                <w:rtl/>
              </w:rPr>
              <w:t>الدولية-</w:t>
            </w:r>
            <w:r w:rsidRPr="00410333">
              <w:rPr>
                <w:sz w:val="20"/>
                <w:szCs w:val="26"/>
              </w:rPr>
              <w:t>2020</w:t>
            </w:r>
            <w:r w:rsidRPr="00410333">
              <w:rPr>
                <w:rFonts w:hint="cs"/>
                <w:sz w:val="20"/>
                <w:szCs w:val="26"/>
                <w:rtl/>
                <w:lang w:bidi="ar"/>
              </w:rPr>
              <w:t xml:space="preserve"> </w:t>
            </w:r>
            <w:r w:rsidRPr="00410333">
              <w:rPr>
                <w:sz w:val="20"/>
                <w:szCs w:val="26"/>
                <w:lang w:bidi="ar"/>
              </w:rPr>
              <w:t>(IMT-2020)</w:t>
            </w:r>
            <w:r w:rsidRPr="00410333">
              <w:rPr>
                <w:rFonts w:hint="cs"/>
                <w:sz w:val="20"/>
                <w:szCs w:val="26"/>
                <w:rtl/>
                <w:lang w:bidi="ar"/>
              </w:rPr>
              <w:t xml:space="preserve"> </w:t>
            </w:r>
            <w:r w:rsidRPr="00410333">
              <w:rPr>
                <w:sz w:val="20"/>
                <w:szCs w:val="26"/>
                <w:rtl/>
              </w:rPr>
              <w:t>وشبكات</w:t>
            </w:r>
            <w:r w:rsidR="00D25D79" w:rsidRPr="00410333">
              <w:rPr>
                <w:rFonts w:hint="cs"/>
                <w:sz w:val="20"/>
                <w:szCs w:val="26"/>
                <w:rtl/>
              </w:rPr>
              <w:t> </w:t>
            </w:r>
            <w:r w:rsidRPr="00410333">
              <w:rPr>
                <w:sz w:val="20"/>
                <w:szCs w:val="26"/>
                <w:rtl/>
              </w:rPr>
              <w:t>المستقبل</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w:t>
            </w:r>
            <w:r w:rsidRPr="00410333">
              <w:rPr>
                <w:rFonts w:hint="cs"/>
                <w:spacing w:val="-6"/>
                <w:sz w:val="20"/>
                <w:szCs w:val="26"/>
                <w:rtl/>
                <w:lang w:bidi="ar-EG"/>
              </w:rPr>
              <w:t xml:space="preserve">تين </w:t>
            </w:r>
            <w:r w:rsidRPr="00410333">
              <w:rPr>
                <w:spacing w:val="-6"/>
                <w:sz w:val="20"/>
                <w:szCs w:val="26"/>
                <w:lang w:bidi="ar-EG"/>
              </w:rPr>
              <w:t>13/13</w:t>
            </w:r>
            <w:r w:rsidRPr="00410333">
              <w:rPr>
                <w:spacing w:val="-6"/>
                <w:sz w:val="20"/>
                <w:szCs w:val="26"/>
                <w:rtl/>
                <w:lang w:bidi="ar-EG"/>
              </w:rPr>
              <w:t xml:space="preserve"> و</w:t>
            </w:r>
            <w:r w:rsidRPr="00410333">
              <w:rPr>
                <w:spacing w:val="-6"/>
                <w:sz w:val="20"/>
                <w:szCs w:val="26"/>
                <w:lang w:bidi="ar-EG"/>
              </w:rPr>
              <w:t>15/13</w:t>
            </w:r>
          </w:p>
        </w:tc>
      </w:tr>
      <w:tr w:rsidR="004359F8" w:rsidRPr="00410333" w:rsidTr="00162A61">
        <w:trPr>
          <w:jc w:val="center"/>
        </w:trPr>
        <w:tc>
          <w:tcPr>
            <w:tcW w:w="578" w:type="pct"/>
            <w:shd w:val="clear" w:color="auto" w:fill="auto"/>
          </w:tcPr>
          <w:p w:rsidR="004359F8" w:rsidRPr="00410333" w:rsidRDefault="004359F8" w:rsidP="00E952D6">
            <w:pPr>
              <w:tabs>
                <w:tab w:val="left" w:pos="284"/>
                <w:tab w:val="left" w:pos="567"/>
                <w:tab w:val="left" w:pos="851"/>
                <w:tab w:val="left" w:pos="1418"/>
                <w:tab w:val="left" w:pos="1701"/>
                <w:tab w:val="left" w:pos="1871"/>
                <w:tab w:val="left" w:pos="1985"/>
                <w:tab w:val="left" w:pos="2268"/>
                <w:tab w:val="left" w:pos="2552"/>
                <w:tab w:val="left" w:pos="2835"/>
                <w:tab w:val="left" w:pos="3119"/>
                <w:tab w:val="left" w:pos="3402"/>
                <w:tab w:val="left" w:pos="3686"/>
                <w:tab w:val="left" w:pos="3969"/>
              </w:tabs>
              <w:spacing w:before="20" w:after="80" w:line="300" w:lineRule="exact"/>
              <w:jc w:val="center"/>
              <w:rPr>
                <w:rFonts w:cs="Times New Roman"/>
                <w:szCs w:val="20"/>
              </w:rPr>
            </w:pPr>
            <w:r w:rsidRPr="00410333">
              <w:rPr>
                <w:rFonts w:cs="Times New Roman"/>
                <w:szCs w:val="20"/>
                <w:lang w:val="en-GB"/>
              </w:rPr>
              <w:t>23/13</w:t>
            </w:r>
          </w:p>
        </w:tc>
        <w:tc>
          <w:tcPr>
            <w:tcW w:w="3282" w:type="pct"/>
            <w:shd w:val="clear" w:color="auto" w:fill="auto"/>
          </w:tcPr>
          <w:p w:rsidR="004359F8" w:rsidRPr="00410333" w:rsidRDefault="00D25D79" w:rsidP="006300AD">
            <w:pPr>
              <w:spacing w:before="20" w:after="80" w:line="300" w:lineRule="exact"/>
              <w:jc w:val="left"/>
              <w:rPr>
                <w:sz w:val="20"/>
                <w:szCs w:val="26"/>
                <w:rtl/>
                <w:lang w:bidi="ar-EG"/>
              </w:rPr>
            </w:pPr>
            <w:r w:rsidRPr="00410333">
              <w:rPr>
                <w:sz w:val="20"/>
                <w:szCs w:val="26"/>
                <w:rtl/>
              </w:rPr>
              <w:t xml:space="preserve">تقارب الاتصالات الثابتة والمتنقلة بما في ذلك الاتصالات المتنقلة </w:t>
            </w:r>
            <w:r w:rsidRPr="00410333">
              <w:rPr>
                <w:rFonts w:hint="cs"/>
                <w:sz w:val="20"/>
                <w:szCs w:val="26"/>
                <w:rtl/>
              </w:rPr>
              <w:t>الدولية</w:t>
            </w:r>
            <w:r w:rsidRPr="00410333">
              <w:rPr>
                <w:sz w:val="20"/>
                <w:szCs w:val="26"/>
                <w:rtl/>
              </w:rPr>
              <w:noBreakHyphen/>
            </w:r>
            <w:r w:rsidRPr="00410333">
              <w:rPr>
                <w:sz w:val="20"/>
                <w:szCs w:val="26"/>
              </w:rPr>
              <w:t>2020</w:t>
            </w:r>
            <w:r w:rsidRPr="00410333">
              <w:rPr>
                <w:rFonts w:hint="eastAsia"/>
                <w:sz w:val="20"/>
                <w:szCs w:val="26"/>
                <w:rtl/>
              </w:rPr>
              <w:t> </w:t>
            </w:r>
            <w:r w:rsidRPr="00410333">
              <w:rPr>
                <w:sz w:val="20"/>
                <w:szCs w:val="26"/>
                <w:lang w:bidi="ar"/>
              </w:rPr>
              <w:t>(IMT</w:t>
            </w:r>
            <w:r w:rsidRPr="00410333">
              <w:rPr>
                <w:sz w:val="20"/>
                <w:szCs w:val="26"/>
                <w:lang w:bidi="ar"/>
              </w:rPr>
              <w:noBreakHyphen/>
              <w:t>2020)</w:t>
            </w:r>
          </w:p>
        </w:tc>
        <w:tc>
          <w:tcPr>
            <w:tcW w:w="1140"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w:t>
            </w:r>
            <w:r w:rsidRPr="00410333">
              <w:rPr>
                <w:rFonts w:hint="cs"/>
                <w:spacing w:val="-6"/>
                <w:sz w:val="20"/>
                <w:szCs w:val="26"/>
                <w:rtl/>
                <w:lang w:bidi="ar-EG"/>
              </w:rPr>
              <w:t xml:space="preserve">ائل </w:t>
            </w:r>
            <w:r w:rsidRPr="00410333">
              <w:rPr>
                <w:spacing w:val="-6"/>
                <w:sz w:val="20"/>
                <w:szCs w:val="26"/>
                <w:lang w:bidi="ar-EG"/>
              </w:rPr>
              <w:t>4/13</w:t>
            </w:r>
            <w:r w:rsidRPr="00410333">
              <w:rPr>
                <w:rFonts w:hint="cs"/>
                <w:spacing w:val="-6"/>
                <w:sz w:val="20"/>
                <w:szCs w:val="26"/>
                <w:rtl/>
                <w:lang w:bidi="ar-EG"/>
              </w:rPr>
              <w:t xml:space="preserve"> و</w:t>
            </w:r>
            <w:r w:rsidRPr="00410333">
              <w:rPr>
                <w:spacing w:val="-6"/>
                <w:sz w:val="20"/>
                <w:szCs w:val="26"/>
                <w:lang w:bidi="ar-EG"/>
              </w:rPr>
              <w:t>9/13</w:t>
            </w:r>
            <w:r w:rsidRPr="00410333">
              <w:rPr>
                <w:spacing w:val="-6"/>
                <w:sz w:val="20"/>
                <w:szCs w:val="26"/>
                <w:rtl/>
                <w:lang w:bidi="ar-EG"/>
              </w:rPr>
              <w:t xml:space="preserve"> و</w:t>
            </w:r>
            <w:r w:rsidRPr="00410333">
              <w:rPr>
                <w:spacing w:val="-6"/>
                <w:sz w:val="20"/>
                <w:szCs w:val="26"/>
                <w:lang w:bidi="ar-EG"/>
              </w:rPr>
              <w:t>10/13</w:t>
            </w:r>
          </w:p>
        </w:tc>
      </w:tr>
    </w:tbl>
    <w:p w:rsidR="001C7221" w:rsidRPr="00410333" w:rsidRDefault="001C7221" w:rsidP="00A226CD">
      <w:pPr>
        <w:keepNext/>
        <w:keepLines/>
        <w:spacing w:before="360" w:after="120"/>
        <w:rPr>
          <w:b/>
          <w:bCs/>
          <w:rtl/>
          <w:lang w:bidi="ar-EG"/>
        </w:rPr>
      </w:pPr>
      <w:r w:rsidRPr="00410333">
        <w:rPr>
          <w:rFonts w:hint="cs"/>
          <w:b/>
          <w:bCs/>
          <w:rtl/>
          <w:lang w:bidi="ar-EG"/>
        </w:rPr>
        <w:t xml:space="preserve">لجنة الدراسات </w:t>
      </w:r>
      <w:r w:rsidRPr="00410333">
        <w:rPr>
          <w:b/>
          <w:bCs/>
          <w:lang w:bidi="ar-EG"/>
        </w:rPr>
        <w:t>15</w:t>
      </w:r>
      <w:r w:rsidRPr="00410333">
        <w:rPr>
          <w:rFonts w:hint="cs"/>
          <w:b/>
          <w:bCs/>
          <w:rtl/>
          <w:lang w:bidi="ar-EG"/>
        </w:rPr>
        <w:t xml:space="preserve"> - </w:t>
      </w:r>
      <w:r w:rsidRPr="00410333">
        <w:rPr>
          <w:b/>
          <w:bCs/>
          <w:rtl/>
          <w:lang w:bidi="ar-EG"/>
        </w:rPr>
        <w:t>الشبكات والتكنولوجيات والبنى التحتية لأغراض النقل</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9"/>
        <w:gridCol w:w="6297"/>
        <w:gridCol w:w="2227"/>
      </w:tblGrid>
      <w:tr w:rsidR="00F44176" w:rsidRPr="00410333" w:rsidTr="00162A61">
        <w:trPr>
          <w:tblHeader/>
          <w:jc w:val="center"/>
        </w:trPr>
        <w:tc>
          <w:tcPr>
            <w:tcW w:w="571" w:type="pct"/>
            <w:vAlign w:val="center"/>
            <w:hideMark/>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72" w:type="pct"/>
            <w:vAlign w:val="center"/>
            <w:hideMark/>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57"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SY"/>
              </w:rPr>
              <w:t>تنسيق المعايير المتعلقة بالنقل في شبكات النفاذ والشبكات المنزلية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2/15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الأنظمة البصرية في شبكات النفاذ العاملة بالألياف 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3/15</w:t>
            </w:r>
          </w:p>
        </w:tc>
        <w:tc>
          <w:tcPr>
            <w:tcW w:w="3272" w:type="pct"/>
            <w:hideMark/>
          </w:tcPr>
          <w:p w:rsidR="004359F8" w:rsidRPr="00410333" w:rsidRDefault="004359F8" w:rsidP="00D25D79">
            <w:pPr>
              <w:tabs>
                <w:tab w:val="left" w:pos="1361"/>
                <w:tab w:val="left" w:pos="1928"/>
                <w:tab w:val="left" w:pos="2495"/>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تنسيق معايير شبكات النقل 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4/15</w:t>
            </w:r>
          </w:p>
        </w:tc>
        <w:tc>
          <w:tcPr>
            <w:tcW w:w="3272"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النفاذ عريض النطاق عبر الموصلات المعدنية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4/15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5/15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خصائص وطرائق اختبار الكبلات والألياف 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6/15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خصائص الأنظمة البصرية في شبكات النقل للأرض</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7/15</w:t>
            </w:r>
          </w:p>
        </w:tc>
        <w:tc>
          <w:tcPr>
            <w:tcW w:w="3272"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SY"/>
              </w:rPr>
              <w:t>خصائص المكونات والأنظمة الفرعية 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8/15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خصائص الأنظمة الكبلية البحرية العاملة بالألياف 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8/15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rtl/>
                <w:lang w:eastAsia="zh-CN" w:bidi="ar-EG"/>
              </w:rPr>
            </w:pPr>
            <w:r w:rsidRPr="00410333">
              <w:rPr>
                <w:rFonts w:eastAsiaTheme="minorEastAsia"/>
                <w:sz w:val="20"/>
                <w:szCs w:val="26"/>
                <w:lang w:val="fr-FR" w:eastAsia="zh-CN" w:bidi="ar-SY"/>
              </w:rPr>
              <w:t>9/15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SY"/>
              </w:rPr>
              <w:t>حماية شبكات النقل واستعادتها</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9/15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lastRenderedPageBreak/>
              <w:t>10/15</w:t>
            </w:r>
          </w:p>
        </w:tc>
        <w:tc>
          <w:tcPr>
            <w:tcW w:w="3272"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 xml:space="preserve">مواصفات السطوح البينية والعمل البيني والتشغيل والإدارة والصيانة </w:t>
            </w:r>
            <w:r w:rsidRPr="00410333">
              <w:rPr>
                <w:rFonts w:eastAsiaTheme="minorEastAsia"/>
                <w:sz w:val="20"/>
                <w:szCs w:val="26"/>
                <w:lang w:val="fr-FR" w:eastAsia="zh-CN" w:bidi="ar-SY"/>
              </w:rPr>
              <w:t>(</w:t>
            </w:r>
            <w:r w:rsidRPr="00410333">
              <w:rPr>
                <w:rFonts w:eastAsiaTheme="minorEastAsia"/>
                <w:sz w:val="20"/>
                <w:szCs w:val="26"/>
                <w:lang w:eastAsia="zh-CN" w:bidi="ar-SY"/>
              </w:rPr>
              <w:t>OAM</w:t>
            </w:r>
            <w:r w:rsidRPr="00410333">
              <w:rPr>
                <w:rFonts w:eastAsiaTheme="minorEastAsia"/>
                <w:sz w:val="20"/>
                <w:szCs w:val="26"/>
                <w:lang w:val="fr-FR" w:eastAsia="zh-CN" w:bidi="ar-SY"/>
              </w:rPr>
              <w:t>)</w:t>
            </w:r>
            <w:r w:rsidRPr="00410333">
              <w:rPr>
                <w:rFonts w:eastAsiaTheme="minorEastAsia"/>
                <w:sz w:val="20"/>
                <w:szCs w:val="26"/>
                <w:rtl/>
                <w:lang w:eastAsia="zh-CN" w:bidi="ar-EG"/>
              </w:rPr>
              <w:t xml:space="preserve"> والمعدات في شبكات النقل القائمة على الرزم</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10/15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11/15</w:t>
            </w:r>
          </w:p>
        </w:tc>
        <w:tc>
          <w:tcPr>
            <w:tcW w:w="3272" w:type="pct"/>
            <w:vAlign w:val="center"/>
            <w:hideMark/>
          </w:tcPr>
          <w:p w:rsidR="004359F8" w:rsidRPr="00410333" w:rsidRDefault="004359F8" w:rsidP="00A226CD">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pacing w:val="6"/>
                <w:sz w:val="20"/>
                <w:szCs w:val="26"/>
                <w:lang w:val="fr-FR" w:eastAsia="zh-CN" w:bidi="ar-SY"/>
              </w:rPr>
            </w:pPr>
            <w:r w:rsidRPr="00410333">
              <w:rPr>
                <w:rFonts w:eastAsiaTheme="minorEastAsia"/>
                <w:spacing w:val="6"/>
                <w:sz w:val="20"/>
                <w:szCs w:val="26"/>
                <w:rtl/>
                <w:lang w:eastAsia="zh-CN" w:bidi="ar-SY"/>
              </w:rPr>
              <w:t>بنى الإشارات والسطوح البينية ووظائف المعدات والعمل البيني في شبكات النقل</w:t>
            </w:r>
            <w:r w:rsidR="000F5B6F" w:rsidRPr="00410333">
              <w:rPr>
                <w:rFonts w:eastAsiaTheme="minorEastAsia" w:hint="cs"/>
                <w:spacing w:val="6"/>
                <w:sz w:val="20"/>
                <w:szCs w:val="26"/>
                <w:rtl/>
                <w:lang w:eastAsia="zh-CN" w:bidi="ar-SY"/>
              </w:rPr>
              <w:t> </w:t>
            </w:r>
            <w:r w:rsidRPr="00410333">
              <w:rPr>
                <w:rFonts w:eastAsiaTheme="minorEastAsia"/>
                <w:spacing w:val="6"/>
                <w:sz w:val="20"/>
                <w:szCs w:val="26"/>
                <w:rtl/>
                <w:lang w:eastAsia="zh-CN" w:bidi="ar-SY"/>
              </w:rPr>
              <w:t>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12/15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معماريات شبكات النقل</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13/15</w:t>
            </w:r>
          </w:p>
        </w:tc>
        <w:tc>
          <w:tcPr>
            <w:tcW w:w="3272"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الأداء من حيث تزامن الشبكات وتوزيع إشارات التوقيت</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14/15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إدارة أنظمة ومعدات النقل ومراقبتها</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14/15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15/15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SY"/>
              </w:rPr>
              <w:t xml:space="preserve">الاتصالات </w:t>
            </w:r>
            <w:r w:rsidRPr="00410333">
              <w:rPr>
                <w:rFonts w:eastAsiaTheme="minorEastAsia" w:hint="cs"/>
                <w:sz w:val="20"/>
                <w:szCs w:val="26"/>
                <w:rtl/>
                <w:lang w:eastAsia="zh-CN" w:bidi="ar-SY"/>
              </w:rPr>
              <w:t>من أجل</w:t>
            </w:r>
            <w:r w:rsidRPr="00410333">
              <w:rPr>
                <w:rFonts w:eastAsiaTheme="minorEastAsia"/>
                <w:sz w:val="20"/>
                <w:szCs w:val="26"/>
                <w:rtl/>
                <w:lang w:eastAsia="zh-CN" w:bidi="ar-SY"/>
              </w:rPr>
              <w:t xml:space="preserve"> الشبكات الذكية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15/15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16/15</w:t>
            </w:r>
          </w:p>
        </w:tc>
        <w:tc>
          <w:tcPr>
            <w:tcW w:w="3272"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البنى التحتية المادية البصرية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16/15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17/15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EG"/>
              </w:rPr>
              <w:t>صيانة الشبكات الكبلية العاملة بالألياف البصرية وتشغيلها</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17/15</w:t>
            </w:r>
          </w:p>
        </w:tc>
      </w:tr>
      <w:tr w:rsidR="004359F8" w:rsidRPr="00410333" w:rsidTr="00162A61">
        <w:trPr>
          <w:jc w:val="center"/>
        </w:trPr>
        <w:tc>
          <w:tcPr>
            <w:tcW w:w="571" w:type="pct"/>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val="fr-FR" w:eastAsia="zh-CN" w:bidi="ar-SY"/>
              </w:rPr>
            </w:pPr>
            <w:r w:rsidRPr="00410333">
              <w:rPr>
                <w:rFonts w:eastAsiaTheme="minorEastAsia"/>
                <w:sz w:val="20"/>
                <w:szCs w:val="26"/>
                <w:lang w:val="fr-FR" w:eastAsia="zh-CN" w:bidi="ar-SY"/>
              </w:rPr>
              <w:t>18/15</w:t>
            </w:r>
          </w:p>
        </w:tc>
        <w:tc>
          <w:tcPr>
            <w:tcW w:w="3272" w:type="pct"/>
            <w:vAlign w:val="center"/>
            <w:hideMark/>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Theme="minorEastAsia"/>
                <w:sz w:val="20"/>
                <w:szCs w:val="26"/>
                <w:lang w:val="fr-FR" w:eastAsia="zh-CN" w:bidi="ar-SY"/>
              </w:rPr>
            </w:pPr>
            <w:r w:rsidRPr="00410333">
              <w:rPr>
                <w:rFonts w:eastAsiaTheme="minorEastAsia"/>
                <w:sz w:val="20"/>
                <w:szCs w:val="26"/>
                <w:rtl/>
                <w:lang w:eastAsia="zh-CN" w:bidi="ar-SY"/>
              </w:rPr>
              <w:t>الشبكات عريضة النطاق داخل المباني</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18/15</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19/15</w:t>
            </w:r>
          </w:p>
        </w:tc>
        <w:tc>
          <w:tcPr>
            <w:tcW w:w="3272" w:type="pct"/>
          </w:tcPr>
          <w:p w:rsidR="004359F8" w:rsidRPr="00410333" w:rsidRDefault="004359F8" w:rsidP="00A226CD">
            <w:pPr>
              <w:spacing w:before="20" w:after="80" w:line="300" w:lineRule="exact"/>
              <w:jc w:val="left"/>
              <w:rPr>
                <w:b/>
                <w:sz w:val="20"/>
                <w:szCs w:val="26"/>
                <w:rtl/>
                <w:lang w:val="fr-FR" w:bidi="ar-EG"/>
              </w:rPr>
            </w:pPr>
            <w:r w:rsidRPr="00410333">
              <w:rPr>
                <w:rFonts w:hint="cs"/>
                <w:sz w:val="20"/>
                <w:szCs w:val="26"/>
                <w:rtl/>
                <w:lang w:val="fr-FR" w:bidi="ar-EG"/>
              </w:rPr>
              <w:t>متطلبات مقدرات الخدمة المتقدمة على الشبكات المنزلية الكبلية عريضة النطاق</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9/9</w:t>
            </w:r>
          </w:p>
        </w:tc>
      </w:tr>
    </w:tbl>
    <w:p w:rsidR="001C7221" w:rsidRPr="00410333" w:rsidRDefault="001C7221" w:rsidP="00E952D6">
      <w:pPr>
        <w:keepNext/>
        <w:keepLines/>
        <w:spacing w:before="360" w:after="120"/>
        <w:rPr>
          <w:b/>
          <w:bCs/>
          <w:rtl/>
          <w:lang w:bidi="ar-EG"/>
        </w:rPr>
      </w:pPr>
      <w:r w:rsidRPr="00410333">
        <w:rPr>
          <w:rFonts w:hint="cs"/>
          <w:b/>
          <w:bCs/>
          <w:rtl/>
          <w:lang w:bidi="ar-EG"/>
        </w:rPr>
        <w:t xml:space="preserve">لجنة الدراسات </w:t>
      </w:r>
      <w:r w:rsidRPr="00410333">
        <w:rPr>
          <w:b/>
          <w:bCs/>
          <w:lang w:bidi="ar-EG"/>
        </w:rPr>
        <w:t>16</w:t>
      </w:r>
      <w:r w:rsidRPr="00410333">
        <w:rPr>
          <w:rFonts w:hint="cs"/>
          <w:b/>
          <w:bCs/>
          <w:rtl/>
          <w:lang w:bidi="ar-EG"/>
        </w:rPr>
        <w:t xml:space="preserve"> - </w:t>
      </w:r>
      <w:r w:rsidRPr="00410333">
        <w:rPr>
          <w:b/>
          <w:bCs/>
          <w:rtl/>
          <w:lang w:bidi="ar-EG"/>
        </w:rPr>
        <w:t>التشفير المتعدد الوسائط، النظم والتطبيقات</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9"/>
        <w:gridCol w:w="6297"/>
        <w:gridCol w:w="2227"/>
      </w:tblGrid>
      <w:tr w:rsidR="00F44176" w:rsidRPr="00410333" w:rsidTr="00162A61">
        <w:trPr>
          <w:jc w:val="center"/>
        </w:trPr>
        <w:tc>
          <w:tcPr>
            <w:tcW w:w="571"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72" w:type="pct"/>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57"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1/16</w:t>
            </w:r>
          </w:p>
        </w:tc>
        <w:tc>
          <w:tcPr>
            <w:tcW w:w="3272" w:type="pct"/>
          </w:tcPr>
          <w:p w:rsidR="004359F8" w:rsidRPr="00410333" w:rsidRDefault="004359F8" w:rsidP="00E952D6">
            <w:pPr>
              <w:spacing w:before="20" w:after="80" w:line="300" w:lineRule="exact"/>
              <w:jc w:val="left"/>
              <w:rPr>
                <w:sz w:val="20"/>
                <w:szCs w:val="26"/>
                <w:lang w:val="fr-FR" w:bidi="ar-EG"/>
              </w:rPr>
            </w:pPr>
            <w:r w:rsidRPr="00410333">
              <w:rPr>
                <w:rFonts w:eastAsia="SimSun"/>
                <w:sz w:val="20"/>
                <w:szCs w:val="26"/>
                <w:rtl/>
                <w:lang w:val="fr-FR" w:bidi="ar-EG"/>
              </w:rPr>
              <w:t xml:space="preserve">التنسيق </w:t>
            </w:r>
            <w:r w:rsidRPr="00410333">
              <w:rPr>
                <w:rFonts w:eastAsia="SimSun" w:hint="cs"/>
                <w:sz w:val="20"/>
                <w:szCs w:val="26"/>
                <w:rtl/>
                <w:lang w:val="fr-FR" w:bidi="ar-EG"/>
              </w:rPr>
              <w:t xml:space="preserve">بشأن </w:t>
            </w:r>
            <w:r w:rsidRPr="00410333">
              <w:rPr>
                <w:rFonts w:eastAsia="SimSun"/>
                <w:sz w:val="20"/>
                <w:szCs w:val="26"/>
                <w:rtl/>
                <w:lang w:val="fr-FR" w:bidi="ar-EG"/>
              </w:rPr>
              <w:t>الوسائط المتعددة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20/16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6/16</w:t>
            </w:r>
          </w:p>
        </w:tc>
        <w:tc>
          <w:tcPr>
            <w:tcW w:w="3272" w:type="pct"/>
          </w:tcPr>
          <w:p w:rsidR="004359F8" w:rsidRPr="00410333" w:rsidRDefault="00FD0A7E" w:rsidP="00FD0A7E">
            <w:pPr>
              <w:spacing w:before="20" w:after="80" w:line="300" w:lineRule="exact"/>
              <w:jc w:val="left"/>
              <w:rPr>
                <w:sz w:val="20"/>
                <w:szCs w:val="26"/>
                <w:rtl/>
                <w:lang w:val="fr-FR" w:bidi="ar-EG"/>
              </w:rPr>
            </w:pPr>
            <w:r w:rsidRPr="00410333">
              <w:rPr>
                <w:sz w:val="20"/>
                <w:szCs w:val="26"/>
                <w:rtl/>
                <w:lang w:val="fr-FR"/>
              </w:rPr>
              <w:t>التشفير المرئي</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6/16</w:t>
            </w:r>
            <w:r w:rsidRPr="00410333">
              <w:rPr>
                <w:rFonts w:hint="cs"/>
                <w:spacing w:val="-6"/>
                <w:sz w:val="20"/>
                <w:szCs w:val="26"/>
                <w:rtl/>
                <w:lang w:bidi="ar-EG"/>
              </w:rPr>
              <w:t xml:space="preserve"> وجزء من المسألة </w:t>
            </w:r>
            <w:r w:rsidRPr="00410333">
              <w:rPr>
                <w:spacing w:val="-6"/>
                <w:sz w:val="20"/>
                <w:szCs w:val="26"/>
                <w:lang w:bidi="ar-EG"/>
              </w:rPr>
              <w:t>7/16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7/16</w:t>
            </w:r>
          </w:p>
        </w:tc>
        <w:tc>
          <w:tcPr>
            <w:tcW w:w="3272" w:type="pct"/>
          </w:tcPr>
          <w:p w:rsidR="004359F8" w:rsidRPr="00410333" w:rsidRDefault="00FD0A7E" w:rsidP="00FD0A7E">
            <w:pPr>
              <w:spacing w:before="20" w:after="80" w:line="300" w:lineRule="exact"/>
              <w:jc w:val="left"/>
              <w:rPr>
                <w:sz w:val="20"/>
                <w:szCs w:val="26"/>
                <w:rtl/>
                <w:lang w:val="fr-FR" w:bidi="ar-EG"/>
              </w:rPr>
            </w:pPr>
            <w:r w:rsidRPr="00410333">
              <w:rPr>
                <w:sz w:val="20"/>
                <w:szCs w:val="26"/>
                <w:rtl/>
                <w:lang w:val="fr-FR"/>
              </w:rPr>
              <w:t>تشفير الكلام/التشفير السمعي، ومودمات النطاق الصوتي، مطاريف الفاكس ومعالجة الإشارات القائمة على الشبكة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w:t>
            </w:r>
            <w:r w:rsidRPr="00410333">
              <w:rPr>
                <w:rFonts w:hint="cs"/>
                <w:spacing w:val="-6"/>
                <w:sz w:val="20"/>
                <w:szCs w:val="26"/>
                <w:rtl/>
                <w:lang w:bidi="ar-EG"/>
              </w:rPr>
              <w:t xml:space="preserve">ائل </w:t>
            </w:r>
            <w:r w:rsidRPr="00410333">
              <w:rPr>
                <w:spacing w:val="-6"/>
                <w:sz w:val="20"/>
                <w:szCs w:val="26"/>
                <w:lang w:bidi="ar-EG"/>
              </w:rPr>
              <w:t>10/16</w:t>
            </w:r>
            <w:r w:rsidRPr="00410333">
              <w:rPr>
                <w:rFonts w:hint="cs"/>
                <w:spacing w:val="-6"/>
                <w:sz w:val="20"/>
                <w:szCs w:val="26"/>
                <w:rtl/>
                <w:lang w:bidi="ar-EG"/>
              </w:rPr>
              <w:t xml:space="preserve"> و</w:t>
            </w:r>
            <w:r w:rsidRPr="00410333">
              <w:rPr>
                <w:spacing w:val="-6"/>
                <w:sz w:val="20"/>
                <w:szCs w:val="26"/>
                <w:lang w:bidi="ar-EG"/>
              </w:rPr>
              <w:t>15/16</w:t>
            </w:r>
            <w:r w:rsidRPr="00410333">
              <w:rPr>
                <w:rFonts w:hint="cs"/>
                <w:spacing w:val="-6"/>
                <w:sz w:val="20"/>
                <w:szCs w:val="26"/>
                <w:rtl/>
                <w:lang w:bidi="ar-EG"/>
              </w:rPr>
              <w:t xml:space="preserve"> و</w:t>
            </w:r>
            <w:r w:rsidRPr="00410333">
              <w:rPr>
                <w:spacing w:val="-6"/>
                <w:sz w:val="20"/>
                <w:szCs w:val="26"/>
                <w:lang w:bidi="ar-EG"/>
              </w:rPr>
              <w:t>18/16</w:t>
            </w:r>
            <w:r w:rsidRPr="00410333">
              <w:rPr>
                <w:rFonts w:hint="cs"/>
                <w:spacing w:val="-6"/>
                <w:sz w:val="20"/>
                <w:szCs w:val="26"/>
                <w:rtl/>
                <w:lang w:bidi="ar-EG"/>
              </w:rPr>
              <w:t xml:space="preserve"> وجزء من المسألة </w:t>
            </w:r>
            <w:r w:rsidRPr="00410333">
              <w:rPr>
                <w:spacing w:val="-6"/>
                <w:sz w:val="20"/>
                <w:szCs w:val="26"/>
                <w:lang w:bidi="ar-EG"/>
              </w:rPr>
              <w:t>7/16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8/16</w:t>
            </w:r>
          </w:p>
        </w:tc>
        <w:tc>
          <w:tcPr>
            <w:tcW w:w="3272" w:type="pct"/>
          </w:tcPr>
          <w:p w:rsidR="004359F8" w:rsidRPr="00410333" w:rsidRDefault="00FD0A7E" w:rsidP="00FD0A7E">
            <w:pPr>
              <w:spacing w:before="20" w:after="80" w:line="300" w:lineRule="exact"/>
              <w:jc w:val="left"/>
              <w:rPr>
                <w:sz w:val="20"/>
                <w:szCs w:val="26"/>
                <w:lang w:val="fr-FR" w:bidi="ar-EG"/>
              </w:rPr>
            </w:pPr>
            <w:r w:rsidRPr="00410333">
              <w:rPr>
                <w:sz w:val="20"/>
                <w:szCs w:val="26"/>
                <w:rtl/>
                <w:lang w:val="fr-FR"/>
              </w:rPr>
              <w:t>أنظمة تجربة الانغماس الحية وخدماتها</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مسألة جديدة</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11/16</w:t>
            </w:r>
          </w:p>
        </w:tc>
        <w:tc>
          <w:tcPr>
            <w:tcW w:w="3272" w:type="pct"/>
          </w:tcPr>
          <w:p w:rsidR="004359F8" w:rsidRPr="00410333" w:rsidRDefault="00FD0A7E" w:rsidP="00FD0A7E">
            <w:pPr>
              <w:spacing w:before="20" w:after="80" w:line="300" w:lineRule="exact"/>
              <w:jc w:val="left"/>
              <w:rPr>
                <w:sz w:val="20"/>
                <w:szCs w:val="26"/>
                <w:lang w:val="fr-FR" w:bidi="ar-EG"/>
              </w:rPr>
            </w:pPr>
            <w:r w:rsidRPr="00410333">
              <w:rPr>
                <w:sz w:val="20"/>
                <w:szCs w:val="26"/>
                <w:rtl/>
                <w:lang w:val="fr-FR"/>
              </w:rPr>
              <w:t>الأنظمة والمطاريف متعددة الوسائط ومؤتمرات البيانات</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w:t>
            </w:r>
            <w:r w:rsidRPr="00410333">
              <w:rPr>
                <w:rFonts w:hint="cs"/>
                <w:spacing w:val="-6"/>
                <w:sz w:val="20"/>
                <w:szCs w:val="26"/>
                <w:rtl/>
                <w:lang w:bidi="ar-EG"/>
              </w:rPr>
              <w:t xml:space="preserve">ائل </w:t>
            </w:r>
            <w:r w:rsidRPr="00410333">
              <w:rPr>
                <w:spacing w:val="-6"/>
                <w:sz w:val="20"/>
                <w:szCs w:val="26"/>
                <w:lang w:bidi="ar-EG"/>
              </w:rPr>
              <w:t>1/16</w:t>
            </w:r>
            <w:r w:rsidRPr="00410333">
              <w:rPr>
                <w:rFonts w:hint="cs"/>
                <w:spacing w:val="-6"/>
                <w:sz w:val="20"/>
                <w:szCs w:val="26"/>
                <w:rtl/>
                <w:lang w:bidi="ar-EG"/>
              </w:rPr>
              <w:t xml:space="preserve"> و</w:t>
            </w:r>
            <w:r w:rsidRPr="00410333">
              <w:rPr>
                <w:spacing w:val="-6"/>
                <w:sz w:val="20"/>
                <w:szCs w:val="26"/>
                <w:lang w:bidi="ar-EG"/>
              </w:rPr>
              <w:t>2/16</w:t>
            </w:r>
            <w:r w:rsidRPr="00410333">
              <w:rPr>
                <w:rFonts w:hint="cs"/>
                <w:spacing w:val="-6"/>
                <w:sz w:val="20"/>
                <w:szCs w:val="26"/>
                <w:rtl/>
                <w:lang w:bidi="ar-EG"/>
              </w:rPr>
              <w:t xml:space="preserve"> و</w:t>
            </w:r>
            <w:r w:rsidRPr="00410333">
              <w:rPr>
                <w:spacing w:val="-6"/>
                <w:sz w:val="20"/>
                <w:szCs w:val="26"/>
                <w:lang w:bidi="ar-EG"/>
              </w:rPr>
              <w:t>3/16</w:t>
            </w:r>
            <w:r w:rsidRPr="00410333">
              <w:rPr>
                <w:spacing w:val="-6"/>
                <w:sz w:val="20"/>
                <w:szCs w:val="26"/>
                <w:rtl/>
                <w:lang w:bidi="ar-EG"/>
              </w:rPr>
              <w:t xml:space="preserve"> و</w:t>
            </w:r>
            <w:r w:rsidRPr="00410333">
              <w:rPr>
                <w:spacing w:val="-6"/>
                <w:sz w:val="20"/>
                <w:szCs w:val="26"/>
                <w:lang w:bidi="ar-EG"/>
              </w:rPr>
              <w:t>5/16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13/16</w:t>
            </w:r>
          </w:p>
        </w:tc>
        <w:tc>
          <w:tcPr>
            <w:tcW w:w="3272" w:type="pct"/>
          </w:tcPr>
          <w:p w:rsidR="004359F8" w:rsidRPr="00410333" w:rsidRDefault="00FD0A7E" w:rsidP="00FD0A7E">
            <w:pPr>
              <w:spacing w:before="20" w:after="80" w:line="300" w:lineRule="exact"/>
              <w:jc w:val="left"/>
              <w:rPr>
                <w:sz w:val="20"/>
                <w:szCs w:val="26"/>
                <w:lang w:val="fr-FR" w:bidi="ar-EG"/>
              </w:rPr>
            </w:pPr>
            <w:r w:rsidRPr="00410333">
              <w:rPr>
                <w:rFonts w:eastAsia="SimSun"/>
                <w:sz w:val="20"/>
                <w:szCs w:val="26"/>
                <w:rtl/>
                <w:lang w:val="fr-FR"/>
              </w:rPr>
              <w:t>منصات التطبيقات متعددة الوسائط والأنظمة الطرفية لتلفزيون بروتوكول الإنترنت</w:t>
            </w:r>
            <w:r w:rsidRPr="00410333">
              <w:rPr>
                <w:rFonts w:eastAsia="SimSun" w:hint="cs"/>
                <w:sz w:val="20"/>
                <w:szCs w:val="26"/>
                <w:rtl/>
                <w:lang w:bidi="ar-EG"/>
              </w:rPr>
              <w:t xml:space="preserve"> </w:t>
            </w:r>
            <w:r w:rsidRPr="00410333">
              <w:rPr>
                <w:rFonts w:eastAsia="SimSun"/>
                <w:sz w:val="20"/>
                <w:szCs w:val="26"/>
                <w:lang w:bidi="ar-EG"/>
              </w:rPr>
              <w:t>(IPTV)</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13/16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14/16</w:t>
            </w:r>
          </w:p>
        </w:tc>
        <w:tc>
          <w:tcPr>
            <w:tcW w:w="3272" w:type="pct"/>
          </w:tcPr>
          <w:p w:rsidR="004359F8" w:rsidRPr="00410333" w:rsidRDefault="00FD0A7E" w:rsidP="00FD0A7E">
            <w:pPr>
              <w:spacing w:before="20" w:after="80" w:line="300" w:lineRule="exact"/>
              <w:jc w:val="left"/>
              <w:rPr>
                <w:sz w:val="20"/>
                <w:szCs w:val="26"/>
                <w:lang w:val="fr-FR" w:bidi="ar-EG"/>
              </w:rPr>
            </w:pPr>
            <w:r w:rsidRPr="00410333">
              <w:rPr>
                <w:rFonts w:eastAsia="SimSun"/>
                <w:sz w:val="20"/>
                <w:szCs w:val="26"/>
                <w:rtl/>
                <w:lang w:val="fr-FR"/>
              </w:rPr>
              <w:t>أنظمة وخدمات اللافتات الرقمية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14/16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21/16</w:t>
            </w:r>
          </w:p>
        </w:tc>
        <w:tc>
          <w:tcPr>
            <w:tcW w:w="3272" w:type="pct"/>
          </w:tcPr>
          <w:p w:rsidR="004359F8" w:rsidRPr="00410333" w:rsidRDefault="00FD0A7E" w:rsidP="00FD0A7E">
            <w:pPr>
              <w:spacing w:before="20" w:after="80" w:line="300" w:lineRule="exact"/>
              <w:jc w:val="left"/>
              <w:rPr>
                <w:sz w:val="20"/>
                <w:szCs w:val="26"/>
                <w:lang w:val="fr-FR"/>
              </w:rPr>
            </w:pPr>
            <w:r w:rsidRPr="00410333">
              <w:rPr>
                <w:rFonts w:eastAsia="SimSun"/>
                <w:spacing w:val="-4"/>
                <w:sz w:val="20"/>
                <w:szCs w:val="26"/>
                <w:rtl/>
                <w:lang w:val="fr-FR"/>
              </w:rPr>
              <w:t>إطار وتطبيقات وخدمات متعددة الوسائط</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21/16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24/16</w:t>
            </w:r>
          </w:p>
        </w:tc>
        <w:tc>
          <w:tcPr>
            <w:tcW w:w="3272" w:type="pct"/>
          </w:tcPr>
          <w:p w:rsidR="004359F8" w:rsidRPr="00410333" w:rsidRDefault="0003226E" w:rsidP="0003226E">
            <w:pPr>
              <w:spacing w:before="20" w:after="80" w:line="300" w:lineRule="exact"/>
              <w:jc w:val="left"/>
              <w:rPr>
                <w:sz w:val="20"/>
                <w:szCs w:val="26"/>
                <w:lang w:val="fr-FR" w:bidi="ar-EG"/>
              </w:rPr>
            </w:pPr>
            <w:r w:rsidRPr="00410333">
              <w:rPr>
                <w:rFonts w:eastAsia="SimSun"/>
                <w:sz w:val="20"/>
                <w:szCs w:val="26"/>
                <w:rtl/>
                <w:lang w:val="fr-FR"/>
              </w:rPr>
              <w:t>القضايا المتصلة بالعوامل البشرية لتحسين نوعية الحياة من خلال الاتصالات الدولية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000A0179" w:rsidRPr="00410333">
              <w:rPr>
                <w:rFonts w:hint="cs"/>
                <w:spacing w:val="-6"/>
                <w:sz w:val="20"/>
                <w:szCs w:val="26"/>
                <w:rtl/>
                <w:lang w:bidi="ar-EG"/>
              </w:rPr>
              <w:t xml:space="preserve"> </w:t>
            </w:r>
            <w:r w:rsidRPr="00410333">
              <w:rPr>
                <w:spacing w:val="-6"/>
                <w:sz w:val="20"/>
                <w:szCs w:val="26"/>
                <w:lang w:bidi="ar-EG"/>
              </w:rPr>
              <w:t>4/2</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26/16</w:t>
            </w:r>
          </w:p>
        </w:tc>
        <w:tc>
          <w:tcPr>
            <w:tcW w:w="3272" w:type="pct"/>
          </w:tcPr>
          <w:p w:rsidR="004359F8" w:rsidRPr="00410333" w:rsidRDefault="0003226E" w:rsidP="0003226E">
            <w:pPr>
              <w:spacing w:before="20" w:after="80" w:line="300" w:lineRule="exact"/>
              <w:jc w:val="left"/>
              <w:rPr>
                <w:sz w:val="20"/>
                <w:szCs w:val="26"/>
                <w:lang w:val="fr-FR" w:bidi="ar-EG"/>
              </w:rPr>
            </w:pPr>
            <w:r w:rsidRPr="00410333">
              <w:rPr>
                <w:rFonts w:eastAsia="SimSun"/>
                <w:sz w:val="20"/>
                <w:szCs w:val="26"/>
                <w:rtl/>
                <w:lang w:val="fr-FR"/>
              </w:rPr>
              <w:t>إمكانية النفاذ إلى الأنظمة والخدمات متعددة الوسائط</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26/16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27/16</w:t>
            </w:r>
          </w:p>
        </w:tc>
        <w:tc>
          <w:tcPr>
            <w:tcW w:w="3272" w:type="pct"/>
          </w:tcPr>
          <w:p w:rsidR="004359F8" w:rsidRPr="00410333" w:rsidRDefault="0003226E" w:rsidP="0003226E">
            <w:pPr>
              <w:spacing w:before="20" w:after="80" w:line="300" w:lineRule="exact"/>
              <w:jc w:val="left"/>
              <w:rPr>
                <w:sz w:val="20"/>
                <w:szCs w:val="26"/>
                <w:lang w:val="fr-FR" w:bidi="ar-EG"/>
              </w:rPr>
            </w:pPr>
            <w:r w:rsidRPr="00410333">
              <w:rPr>
                <w:sz w:val="20"/>
                <w:szCs w:val="26"/>
                <w:rtl/>
                <w:lang w:val="fr-FR"/>
              </w:rPr>
              <w:t>منصة بوابة العربات للخدمات والتطبيقات في الاتصالات/أنظمة النقل الذكية</w:t>
            </w:r>
            <w:r w:rsidRPr="00410333">
              <w:rPr>
                <w:rFonts w:hint="cs"/>
                <w:sz w:val="20"/>
                <w:szCs w:val="26"/>
                <w:rtl/>
                <w:lang w:bidi="ar-EG"/>
              </w:rPr>
              <w:t xml:space="preserve"> </w:t>
            </w:r>
            <w:r w:rsidRPr="00410333">
              <w:rPr>
                <w:sz w:val="20"/>
                <w:szCs w:val="26"/>
                <w:lang w:bidi="ar-EG"/>
              </w:rPr>
              <w:t>(ITS)</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27/16</w:t>
            </w:r>
          </w:p>
        </w:tc>
      </w:tr>
      <w:tr w:rsidR="004359F8" w:rsidRPr="00410333" w:rsidTr="00162A61">
        <w:trPr>
          <w:jc w:val="center"/>
        </w:trPr>
        <w:tc>
          <w:tcPr>
            <w:tcW w:w="571" w:type="pct"/>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28/16</w:t>
            </w:r>
          </w:p>
        </w:tc>
        <w:tc>
          <w:tcPr>
            <w:tcW w:w="3272" w:type="pct"/>
          </w:tcPr>
          <w:p w:rsidR="004359F8" w:rsidRPr="00410333" w:rsidRDefault="00734071" w:rsidP="00734071">
            <w:pPr>
              <w:spacing w:before="20" w:after="80" w:line="300" w:lineRule="exact"/>
              <w:jc w:val="left"/>
              <w:rPr>
                <w:sz w:val="20"/>
                <w:szCs w:val="26"/>
                <w:lang w:bidi="ar-EG"/>
              </w:rPr>
            </w:pPr>
            <w:r w:rsidRPr="00410333">
              <w:rPr>
                <w:sz w:val="20"/>
                <w:szCs w:val="26"/>
                <w:rtl/>
                <w:lang w:val="fr-FR"/>
              </w:rPr>
              <w:t>إطار الوسائط المتعددة في تطبيقات الصحة الإلكترونية</w:t>
            </w:r>
          </w:p>
        </w:tc>
        <w:tc>
          <w:tcPr>
            <w:tcW w:w="1157"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28/16</w:t>
            </w:r>
          </w:p>
        </w:tc>
      </w:tr>
    </w:tbl>
    <w:p w:rsidR="001C7221" w:rsidRPr="00410333" w:rsidRDefault="001C7221" w:rsidP="00E952D6">
      <w:pPr>
        <w:keepNext/>
        <w:keepLines/>
        <w:spacing w:before="360" w:after="120"/>
        <w:rPr>
          <w:b/>
          <w:bCs/>
          <w:rtl/>
          <w:lang w:bidi="ar-EG"/>
        </w:rPr>
      </w:pPr>
      <w:r w:rsidRPr="00410333">
        <w:rPr>
          <w:rFonts w:hint="cs"/>
          <w:b/>
          <w:bCs/>
          <w:rtl/>
          <w:lang w:bidi="ar-EG"/>
        </w:rPr>
        <w:lastRenderedPageBreak/>
        <w:t xml:space="preserve">لجنة الدراسات </w:t>
      </w:r>
      <w:r w:rsidRPr="00410333">
        <w:rPr>
          <w:b/>
          <w:bCs/>
          <w:lang w:bidi="ar-EG"/>
        </w:rPr>
        <w:t>17</w:t>
      </w:r>
      <w:r w:rsidRPr="00410333">
        <w:rPr>
          <w:rFonts w:hint="cs"/>
          <w:b/>
          <w:bCs/>
          <w:rtl/>
          <w:lang w:bidi="ar-EG"/>
        </w:rPr>
        <w:t xml:space="preserve"> - الأمن</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6285"/>
        <w:gridCol w:w="2240"/>
      </w:tblGrid>
      <w:tr w:rsidR="00F44176" w:rsidRPr="00410333" w:rsidTr="00162A61">
        <w:trPr>
          <w:jc w:val="center"/>
        </w:trPr>
        <w:tc>
          <w:tcPr>
            <w:tcW w:w="1098" w:type="dxa"/>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6285" w:type="dxa"/>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2240" w:type="dxa"/>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1/17</w:t>
            </w:r>
          </w:p>
        </w:tc>
        <w:tc>
          <w:tcPr>
            <w:tcW w:w="6285" w:type="dxa"/>
          </w:tcPr>
          <w:p w:rsidR="004359F8" w:rsidRPr="00410333" w:rsidRDefault="004359F8" w:rsidP="00E952D6">
            <w:pPr>
              <w:spacing w:before="20" w:after="80" w:line="300" w:lineRule="exact"/>
              <w:jc w:val="left"/>
              <w:rPr>
                <w:sz w:val="20"/>
                <w:szCs w:val="26"/>
                <w:lang w:val="fr-FR" w:bidi="ar-EG"/>
              </w:rPr>
            </w:pPr>
            <w:r w:rsidRPr="00410333">
              <w:rPr>
                <w:rFonts w:hint="cs"/>
                <w:sz w:val="20"/>
                <w:szCs w:val="26"/>
                <w:rtl/>
                <w:lang w:val="fr-FR" w:bidi="ar-EG"/>
              </w:rPr>
              <w:t xml:space="preserve">تنسيق </w:t>
            </w:r>
            <w:r w:rsidRPr="00410333">
              <w:rPr>
                <w:sz w:val="20"/>
                <w:szCs w:val="26"/>
                <w:rtl/>
                <w:lang w:val="fr-FR" w:bidi="ar-EG"/>
              </w:rPr>
              <w:t>أمن أنظمة الاتصالات</w:t>
            </w:r>
            <w:r w:rsidRPr="00410333">
              <w:rPr>
                <w:rFonts w:hint="cs"/>
                <w:sz w:val="20"/>
                <w:szCs w:val="26"/>
                <w:rtl/>
                <w:lang w:val="fr-FR" w:bidi="ar-EG"/>
              </w:rPr>
              <w:t>/تكنولوجيا المعلومات والاتصالات</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2/17</w:t>
            </w:r>
          </w:p>
        </w:tc>
        <w:tc>
          <w:tcPr>
            <w:tcW w:w="6285" w:type="dxa"/>
          </w:tcPr>
          <w:p w:rsidR="004359F8" w:rsidRPr="00410333" w:rsidRDefault="004359F8" w:rsidP="00E952D6">
            <w:pPr>
              <w:spacing w:before="20" w:after="80" w:line="300" w:lineRule="exact"/>
              <w:jc w:val="left"/>
              <w:rPr>
                <w:sz w:val="20"/>
                <w:szCs w:val="26"/>
                <w:rtl/>
                <w:lang w:val="fr-FR" w:bidi="ar-EG"/>
              </w:rPr>
            </w:pPr>
            <w:r w:rsidRPr="00410333">
              <w:rPr>
                <w:sz w:val="20"/>
                <w:szCs w:val="26"/>
                <w:rtl/>
                <w:lang w:val="fr-FR" w:bidi="ar-EG"/>
              </w:rPr>
              <w:t>معمارية الأمن وإطاره</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3/17</w:t>
            </w:r>
          </w:p>
        </w:tc>
        <w:tc>
          <w:tcPr>
            <w:tcW w:w="6285" w:type="dxa"/>
          </w:tcPr>
          <w:p w:rsidR="004359F8" w:rsidRPr="00410333" w:rsidRDefault="004359F8" w:rsidP="00E952D6">
            <w:pPr>
              <w:spacing w:before="20" w:after="80" w:line="300" w:lineRule="exact"/>
              <w:jc w:val="left"/>
              <w:rPr>
                <w:sz w:val="20"/>
                <w:szCs w:val="26"/>
                <w:rtl/>
                <w:lang w:val="fr-FR" w:bidi="ar-EG"/>
              </w:rPr>
            </w:pPr>
            <w:r w:rsidRPr="00410333">
              <w:rPr>
                <w:sz w:val="20"/>
                <w:szCs w:val="26"/>
                <w:rtl/>
                <w:lang w:val="fr-FR" w:bidi="ar-EG"/>
              </w:rPr>
              <w:t>إدارة أمن معلومات الاتصالات</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4/17</w:t>
            </w:r>
          </w:p>
        </w:tc>
        <w:tc>
          <w:tcPr>
            <w:tcW w:w="6285" w:type="dxa"/>
          </w:tcPr>
          <w:p w:rsidR="004359F8" w:rsidRPr="00410333" w:rsidRDefault="004359F8" w:rsidP="00E952D6">
            <w:pPr>
              <w:spacing w:before="20" w:after="80" w:line="300" w:lineRule="exact"/>
              <w:jc w:val="left"/>
              <w:rPr>
                <w:sz w:val="20"/>
                <w:szCs w:val="26"/>
                <w:lang w:val="fr-FR" w:bidi="ar-EG"/>
              </w:rPr>
            </w:pPr>
            <w:r w:rsidRPr="00410333">
              <w:rPr>
                <w:sz w:val="20"/>
                <w:szCs w:val="26"/>
                <w:rtl/>
                <w:lang w:val="fr-FR" w:bidi="ar-EG"/>
              </w:rPr>
              <w:t>الأمن السيبراني</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4/17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5/17</w:t>
            </w:r>
          </w:p>
        </w:tc>
        <w:tc>
          <w:tcPr>
            <w:tcW w:w="6285" w:type="dxa"/>
          </w:tcPr>
          <w:p w:rsidR="004359F8" w:rsidRPr="00410333" w:rsidRDefault="004359F8" w:rsidP="00E952D6">
            <w:pPr>
              <w:spacing w:before="20" w:after="80" w:line="300" w:lineRule="exact"/>
              <w:jc w:val="left"/>
              <w:rPr>
                <w:sz w:val="20"/>
                <w:szCs w:val="26"/>
                <w:rtl/>
                <w:lang w:val="fr-FR" w:bidi="ar-EG"/>
              </w:rPr>
            </w:pPr>
            <w:r w:rsidRPr="00410333">
              <w:rPr>
                <w:sz w:val="20"/>
                <w:szCs w:val="26"/>
                <w:rtl/>
                <w:lang w:val="fr-FR" w:bidi="ar-EG"/>
              </w:rPr>
              <w:t xml:space="preserve">مكافحة الرسائل </w:t>
            </w:r>
            <w:r w:rsidRPr="00410333">
              <w:rPr>
                <w:rFonts w:hint="cs"/>
                <w:sz w:val="20"/>
                <w:szCs w:val="26"/>
                <w:rtl/>
                <w:lang w:val="fr-FR" w:bidi="ar-EG"/>
              </w:rPr>
              <w:t>الاقتحامية</w:t>
            </w:r>
            <w:r w:rsidRPr="00410333">
              <w:rPr>
                <w:sz w:val="20"/>
                <w:szCs w:val="26"/>
                <w:rtl/>
                <w:lang w:val="fr-FR" w:bidi="ar-EG"/>
              </w:rPr>
              <w:t xml:space="preserve"> بالوسائل التقنية</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6/17</w:t>
            </w:r>
          </w:p>
        </w:tc>
        <w:tc>
          <w:tcPr>
            <w:tcW w:w="6285" w:type="dxa"/>
          </w:tcPr>
          <w:p w:rsidR="004359F8" w:rsidRPr="00410333" w:rsidRDefault="004359F8" w:rsidP="00E952D6">
            <w:pPr>
              <w:spacing w:before="20" w:after="80" w:line="300" w:lineRule="exact"/>
              <w:jc w:val="left"/>
              <w:rPr>
                <w:sz w:val="20"/>
                <w:szCs w:val="26"/>
                <w:lang w:val="fr-FR" w:bidi="ar-EG"/>
              </w:rPr>
            </w:pPr>
            <w:r w:rsidRPr="00410333">
              <w:rPr>
                <w:sz w:val="20"/>
                <w:szCs w:val="26"/>
                <w:rtl/>
                <w:lang w:val="fr-FR" w:bidi="ar-EG"/>
              </w:rPr>
              <w:t>الجوانب الأمنية لخدمات</w:t>
            </w:r>
            <w:r w:rsidRPr="00410333">
              <w:rPr>
                <w:rFonts w:hint="cs"/>
                <w:sz w:val="20"/>
                <w:szCs w:val="26"/>
                <w:rtl/>
                <w:lang w:val="fr-FR" w:bidi="ar-EG"/>
              </w:rPr>
              <w:t xml:space="preserve"> وشبكات</w:t>
            </w:r>
            <w:r w:rsidRPr="00410333">
              <w:rPr>
                <w:sz w:val="20"/>
                <w:szCs w:val="26"/>
                <w:rtl/>
                <w:lang w:val="fr-FR" w:bidi="ar-EG"/>
              </w:rPr>
              <w:t xml:space="preserve"> الاتصالات</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7/17</w:t>
            </w:r>
          </w:p>
        </w:tc>
        <w:tc>
          <w:tcPr>
            <w:tcW w:w="6285" w:type="dxa"/>
          </w:tcPr>
          <w:p w:rsidR="004359F8" w:rsidRPr="00410333" w:rsidRDefault="00734071" w:rsidP="00734071">
            <w:pPr>
              <w:spacing w:before="20" w:after="80" w:line="300" w:lineRule="exact"/>
              <w:jc w:val="left"/>
              <w:rPr>
                <w:sz w:val="20"/>
                <w:szCs w:val="26"/>
                <w:rtl/>
                <w:lang w:val="fr-FR" w:bidi="ar-EG"/>
              </w:rPr>
            </w:pPr>
            <w:r w:rsidRPr="00410333">
              <w:rPr>
                <w:sz w:val="20"/>
                <w:szCs w:val="26"/>
                <w:rtl/>
                <w:lang w:val="fr-FR"/>
              </w:rPr>
              <w:t>خدمات التطبيقات الآمنة</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7/17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8/17</w:t>
            </w:r>
          </w:p>
        </w:tc>
        <w:tc>
          <w:tcPr>
            <w:tcW w:w="6285" w:type="dxa"/>
          </w:tcPr>
          <w:p w:rsidR="004359F8" w:rsidRPr="00410333" w:rsidRDefault="004359F8" w:rsidP="00E952D6">
            <w:pPr>
              <w:spacing w:before="20" w:after="80" w:line="300" w:lineRule="exact"/>
              <w:jc w:val="left"/>
              <w:rPr>
                <w:sz w:val="20"/>
                <w:szCs w:val="26"/>
                <w:lang w:val="fr-FR" w:bidi="ar-EG"/>
              </w:rPr>
            </w:pPr>
            <w:r w:rsidRPr="00410333">
              <w:rPr>
                <w:sz w:val="20"/>
                <w:szCs w:val="26"/>
                <w:rtl/>
                <w:lang w:val="fr-FR" w:bidi="ar-EG"/>
              </w:rPr>
              <w:t>أمن الحوسبة السحابية</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8/17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9/17</w:t>
            </w:r>
          </w:p>
        </w:tc>
        <w:tc>
          <w:tcPr>
            <w:tcW w:w="6285" w:type="dxa"/>
          </w:tcPr>
          <w:p w:rsidR="004359F8" w:rsidRPr="00410333" w:rsidRDefault="00734071" w:rsidP="00734071">
            <w:pPr>
              <w:spacing w:before="20" w:after="80" w:line="300" w:lineRule="exact"/>
              <w:jc w:val="left"/>
              <w:rPr>
                <w:sz w:val="20"/>
                <w:szCs w:val="26"/>
                <w:lang w:val="fr-FR" w:bidi="ar-EG"/>
              </w:rPr>
            </w:pPr>
            <w:r w:rsidRPr="00410333">
              <w:rPr>
                <w:sz w:val="20"/>
                <w:szCs w:val="26"/>
                <w:rtl/>
                <w:lang w:val="fr-FR"/>
              </w:rPr>
              <w:t>القياس الحيوي عن بُعد</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9/17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10/17</w:t>
            </w:r>
          </w:p>
        </w:tc>
        <w:tc>
          <w:tcPr>
            <w:tcW w:w="6285" w:type="dxa"/>
          </w:tcPr>
          <w:p w:rsidR="004359F8" w:rsidRPr="00410333" w:rsidRDefault="004359F8" w:rsidP="00E952D6">
            <w:pPr>
              <w:spacing w:before="20" w:after="80" w:line="300" w:lineRule="exact"/>
              <w:jc w:val="left"/>
              <w:rPr>
                <w:sz w:val="20"/>
                <w:szCs w:val="26"/>
                <w:lang w:val="fr-FR" w:bidi="ar-EG"/>
              </w:rPr>
            </w:pPr>
            <w:r w:rsidRPr="00410333">
              <w:rPr>
                <w:sz w:val="20"/>
                <w:szCs w:val="26"/>
                <w:rtl/>
                <w:lang w:val="fr-FR" w:bidi="ar-EG"/>
              </w:rPr>
              <w:t>معمارية وآليات إدارة الهوية</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10/17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11/17</w:t>
            </w:r>
          </w:p>
        </w:tc>
        <w:tc>
          <w:tcPr>
            <w:tcW w:w="6285" w:type="dxa"/>
          </w:tcPr>
          <w:p w:rsidR="004359F8" w:rsidRPr="00410333" w:rsidRDefault="004359F8" w:rsidP="00E952D6">
            <w:pPr>
              <w:spacing w:before="20" w:after="80" w:line="300" w:lineRule="exact"/>
              <w:jc w:val="left"/>
              <w:rPr>
                <w:sz w:val="20"/>
                <w:szCs w:val="26"/>
                <w:lang w:val="fr-FR" w:bidi="ar-EG"/>
              </w:rPr>
            </w:pPr>
            <w:r w:rsidRPr="00410333">
              <w:rPr>
                <w:rFonts w:hint="cs"/>
                <w:sz w:val="20"/>
                <w:szCs w:val="26"/>
                <w:rtl/>
                <w:lang w:val="fr-FR" w:bidi="ar-EG"/>
              </w:rPr>
              <w:t xml:space="preserve">التكنولوجيات العامة (الدليل، </w:t>
            </w:r>
            <w:r w:rsidRPr="00410333">
              <w:rPr>
                <w:sz w:val="20"/>
                <w:szCs w:val="26"/>
                <w:rtl/>
                <w:lang w:val="fr-FR" w:bidi="ar-EG"/>
              </w:rPr>
              <w:t>البنية التحتية للمفتاح العمومي</w:t>
            </w:r>
            <w:r w:rsidRPr="00410333">
              <w:rPr>
                <w:rFonts w:hint="cs"/>
                <w:sz w:val="20"/>
                <w:szCs w:val="26"/>
                <w:rtl/>
                <w:lang w:val="fr-FR" w:bidi="ar-EG"/>
              </w:rPr>
              <w:t xml:space="preserve"> </w:t>
            </w:r>
            <w:r w:rsidRPr="00410333">
              <w:rPr>
                <w:sz w:val="20"/>
                <w:szCs w:val="26"/>
                <w:lang w:val="fr-FR" w:bidi="ar-EG"/>
              </w:rPr>
              <w:t>(PKI)</w:t>
            </w:r>
            <w:r w:rsidRPr="00410333">
              <w:rPr>
                <w:rFonts w:hint="cs"/>
                <w:sz w:val="20"/>
                <w:szCs w:val="26"/>
                <w:rtl/>
                <w:lang w:val="fr-FR" w:bidi="ar-EG"/>
              </w:rPr>
              <w:t xml:space="preserve">، </w:t>
            </w:r>
            <w:r w:rsidRPr="00410333">
              <w:rPr>
                <w:sz w:val="20"/>
                <w:szCs w:val="26"/>
                <w:rtl/>
                <w:lang w:val="fr-FR" w:bidi="ar-EG"/>
              </w:rPr>
              <w:t xml:space="preserve">البنية التحتية لإدارة الامتيازات </w:t>
            </w:r>
            <w:r w:rsidRPr="00410333">
              <w:rPr>
                <w:sz w:val="20"/>
                <w:szCs w:val="26"/>
                <w:lang w:val="fr-FR" w:bidi="ar-EG"/>
              </w:rPr>
              <w:t>(PMI)</w:t>
            </w:r>
            <w:r w:rsidRPr="00410333">
              <w:rPr>
                <w:rFonts w:hint="cs"/>
                <w:sz w:val="20"/>
                <w:szCs w:val="26"/>
                <w:rtl/>
                <w:lang w:val="fr-FR" w:bidi="ar-EG"/>
              </w:rPr>
              <w:t xml:space="preserve">، </w:t>
            </w:r>
            <w:r w:rsidRPr="00410333">
              <w:rPr>
                <w:sz w:val="20"/>
                <w:szCs w:val="26"/>
                <w:rtl/>
                <w:lang w:val="fr-FR" w:bidi="ar-EG"/>
              </w:rPr>
              <w:t>قواعد التركيب المجردة</w:t>
            </w:r>
            <w:r w:rsidRPr="00410333">
              <w:rPr>
                <w:rFonts w:hint="cs"/>
                <w:sz w:val="20"/>
                <w:szCs w:val="26"/>
                <w:rtl/>
                <w:lang w:val="fr-FR" w:bidi="ar-EG"/>
              </w:rPr>
              <w:t xml:space="preserve"> </w:t>
            </w:r>
            <w:r w:rsidRPr="00410333">
              <w:rPr>
                <w:sz w:val="20"/>
                <w:szCs w:val="26"/>
                <w:lang w:bidi="ar-EG"/>
              </w:rPr>
              <w:t>1</w:t>
            </w:r>
            <w:r w:rsidRPr="00410333">
              <w:rPr>
                <w:sz w:val="20"/>
                <w:szCs w:val="26"/>
                <w:rtl/>
                <w:lang w:val="fr-FR" w:bidi="ar-EG"/>
              </w:rPr>
              <w:t xml:space="preserve"> </w:t>
            </w:r>
            <w:r w:rsidRPr="00410333">
              <w:rPr>
                <w:sz w:val="20"/>
                <w:szCs w:val="26"/>
                <w:lang w:val="fr-FR" w:bidi="ar-EG"/>
              </w:rPr>
              <w:t>(ASN.1)</w:t>
            </w:r>
            <w:r w:rsidRPr="00410333">
              <w:rPr>
                <w:rFonts w:hint="cs"/>
                <w:sz w:val="20"/>
                <w:szCs w:val="26"/>
                <w:rtl/>
                <w:lang w:val="fr-FR" w:bidi="ar-EG"/>
              </w:rPr>
              <w:t xml:space="preserve">، معرفات الأشياء </w:t>
            </w:r>
            <w:r w:rsidRPr="00410333">
              <w:rPr>
                <w:sz w:val="20"/>
                <w:szCs w:val="26"/>
                <w:lang w:val="fr-FR" w:bidi="ar-EG"/>
              </w:rPr>
              <w:t>(OID)</w:t>
            </w:r>
            <w:r w:rsidRPr="00410333">
              <w:rPr>
                <w:rFonts w:hint="cs"/>
                <w:sz w:val="20"/>
                <w:szCs w:val="26"/>
                <w:rtl/>
                <w:lang w:val="fr-FR" w:bidi="ar-EG"/>
              </w:rPr>
              <w:t>) لدعم التطبيقات المأمونة</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11/17</w:t>
            </w:r>
          </w:p>
        </w:tc>
      </w:tr>
      <w:tr w:rsidR="004359F8" w:rsidRPr="00410333" w:rsidTr="00162A61">
        <w:trPr>
          <w:jc w:val="center"/>
        </w:trPr>
        <w:tc>
          <w:tcPr>
            <w:tcW w:w="1098" w:type="dxa"/>
          </w:tcPr>
          <w:p w:rsidR="004359F8" w:rsidRPr="00410333" w:rsidRDefault="004359F8" w:rsidP="00E952D6">
            <w:pPr>
              <w:spacing w:before="20" w:after="80" w:line="300" w:lineRule="exact"/>
              <w:jc w:val="center"/>
              <w:rPr>
                <w:sz w:val="20"/>
                <w:szCs w:val="26"/>
                <w:lang w:val="fr-FR" w:bidi="ar-EG"/>
              </w:rPr>
            </w:pPr>
            <w:r w:rsidRPr="00410333">
              <w:rPr>
                <w:sz w:val="20"/>
                <w:szCs w:val="26"/>
                <w:lang w:val="fr-FR" w:bidi="ar-EG"/>
              </w:rPr>
              <w:t>12/17</w:t>
            </w:r>
          </w:p>
        </w:tc>
        <w:tc>
          <w:tcPr>
            <w:tcW w:w="6285" w:type="dxa"/>
          </w:tcPr>
          <w:p w:rsidR="004359F8" w:rsidRPr="00410333" w:rsidRDefault="004359F8" w:rsidP="00E952D6">
            <w:pPr>
              <w:spacing w:before="20" w:after="80" w:line="300" w:lineRule="exact"/>
              <w:jc w:val="left"/>
              <w:rPr>
                <w:sz w:val="20"/>
                <w:szCs w:val="26"/>
                <w:rtl/>
                <w:lang w:val="fr-FR" w:bidi="ar-EG"/>
              </w:rPr>
            </w:pPr>
            <w:r w:rsidRPr="00410333">
              <w:rPr>
                <w:rFonts w:hint="cs"/>
                <w:sz w:val="20"/>
                <w:szCs w:val="26"/>
                <w:rtl/>
                <w:lang w:val="fr-FR" w:bidi="ar-EG"/>
              </w:rPr>
              <w:t>اللغات الشكلية لبرمجيات الاتصالات والاختبار</w:t>
            </w:r>
          </w:p>
        </w:tc>
        <w:tc>
          <w:tcPr>
            <w:tcW w:w="2240" w:type="dxa"/>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12/17</w:t>
            </w:r>
          </w:p>
        </w:tc>
      </w:tr>
    </w:tbl>
    <w:p w:rsidR="001C7221" w:rsidRPr="00410333" w:rsidRDefault="001C7221" w:rsidP="00E952D6">
      <w:pPr>
        <w:keepNext/>
        <w:keepLines/>
        <w:spacing w:before="360" w:after="120"/>
        <w:rPr>
          <w:b/>
          <w:bCs/>
          <w:rtl/>
          <w:lang w:bidi="ar-EG"/>
        </w:rPr>
      </w:pPr>
      <w:r w:rsidRPr="00410333">
        <w:rPr>
          <w:rFonts w:hint="cs"/>
          <w:b/>
          <w:bCs/>
          <w:rtl/>
          <w:lang w:bidi="ar-EG"/>
        </w:rPr>
        <w:t xml:space="preserve">لجنة الدراسات </w:t>
      </w:r>
      <w:r w:rsidRPr="00410333">
        <w:rPr>
          <w:b/>
          <w:bCs/>
          <w:lang w:bidi="ar-EG"/>
        </w:rPr>
        <w:t>20</w:t>
      </w:r>
      <w:r w:rsidRPr="00410333">
        <w:rPr>
          <w:rFonts w:hint="cs"/>
          <w:b/>
          <w:bCs/>
          <w:rtl/>
          <w:lang w:bidi="ar-EG"/>
        </w:rPr>
        <w:t xml:space="preserve"> - إنترنت الأشياء </w:t>
      </w:r>
      <w:r w:rsidRPr="00410333">
        <w:rPr>
          <w:b/>
          <w:bCs/>
          <w:lang w:bidi="ar-EG"/>
        </w:rPr>
        <w:t>(IoT)</w:t>
      </w:r>
      <w:r w:rsidRPr="00410333">
        <w:rPr>
          <w:rFonts w:hint="cs"/>
          <w:b/>
          <w:bCs/>
          <w:rtl/>
          <w:lang w:bidi="ar-EG"/>
        </w:rPr>
        <w:t xml:space="preserve"> وتطبيقاتها والمدن الذكية </w:t>
      </w:r>
      <w:r w:rsidRPr="00410333">
        <w:rPr>
          <w:b/>
          <w:bCs/>
          <w:lang w:bidi="ar-EG"/>
        </w:rPr>
        <w:t>(SC&amp;C)</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9"/>
        <w:gridCol w:w="6286"/>
        <w:gridCol w:w="2238"/>
      </w:tblGrid>
      <w:tr w:rsidR="00F44176" w:rsidRPr="00410333" w:rsidTr="00162A61">
        <w:trPr>
          <w:trHeight w:val="569"/>
          <w:jc w:val="center"/>
        </w:trPr>
        <w:tc>
          <w:tcPr>
            <w:tcW w:w="571"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hint="cs"/>
                <w:b/>
                <w:bCs/>
                <w:sz w:val="20"/>
                <w:szCs w:val="26"/>
                <w:rtl/>
                <w:lang w:bidi="ar-EG"/>
              </w:rPr>
              <w:t>ال</w:t>
            </w:r>
            <w:r w:rsidRPr="00410333">
              <w:rPr>
                <w:rFonts w:ascii="Times New Roman Bold" w:hAnsi="Times New Roman Bold"/>
                <w:b/>
                <w:bCs/>
                <w:sz w:val="20"/>
                <w:szCs w:val="26"/>
                <w:rtl/>
                <w:lang w:bidi="ar-EG"/>
              </w:rPr>
              <w:t>رقم</w:t>
            </w:r>
            <w:r w:rsidRPr="00410333">
              <w:rPr>
                <w:rFonts w:ascii="Times New Roman Bold" w:hAnsi="Times New Roman Bold" w:hint="cs"/>
                <w:b/>
                <w:bCs/>
                <w:sz w:val="20"/>
                <w:szCs w:val="26"/>
                <w:rtl/>
                <w:lang w:bidi="ar-EG"/>
              </w:rPr>
              <w:t xml:space="preserve"> النهائي</w:t>
            </w:r>
            <w:r w:rsidRPr="00410333">
              <w:rPr>
                <w:rFonts w:ascii="Times New Roman Bold" w:hAnsi="Times New Roman Bold"/>
                <w:b/>
                <w:bCs/>
                <w:sz w:val="20"/>
                <w:szCs w:val="26"/>
                <w:lang w:bidi="ar-EG"/>
              </w:rPr>
              <w:br/>
            </w:r>
            <w:r w:rsidRPr="00410333">
              <w:rPr>
                <w:rFonts w:ascii="Times New Roman Bold" w:hAnsi="Times New Roman Bold" w:hint="cs"/>
                <w:b/>
                <w:bCs/>
                <w:sz w:val="20"/>
                <w:szCs w:val="26"/>
                <w:rtl/>
                <w:lang w:bidi="ar-EG"/>
              </w:rPr>
              <w:t>ل</w:t>
            </w:r>
            <w:r w:rsidRPr="00410333">
              <w:rPr>
                <w:rFonts w:ascii="Times New Roman Bold" w:hAnsi="Times New Roman Bold"/>
                <w:b/>
                <w:bCs/>
                <w:sz w:val="20"/>
                <w:szCs w:val="26"/>
                <w:rtl/>
                <w:lang w:bidi="ar-EG"/>
              </w:rPr>
              <w:t>لمسألة</w:t>
            </w:r>
          </w:p>
        </w:tc>
        <w:tc>
          <w:tcPr>
            <w:tcW w:w="3266" w:type="pct"/>
            <w:vAlign w:val="center"/>
          </w:tcPr>
          <w:p w:rsidR="00F44176" w:rsidRPr="00410333" w:rsidRDefault="00F44176" w:rsidP="00E952D6">
            <w:pPr>
              <w:spacing w:before="20" w:after="80" w:line="300" w:lineRule="exact"/>
              <w:jc w:val="center"/>
              <w:rPr>
                <w:rFonts w:ascii="Times New Roman Bold" w:hAnsi="Times New Roman Bold"/>
                <w:b/>
                <w:bCs/>
                <w:sz w:val="20"/>
                <w:szCs w:val="26"/>
                <w:lang w:bidi="ar-EG"/>
              </w:rPr>
            </w:pPr>
            <w:r w:rsidRPr="00410333">
              <w:rPr>
                <w:rFonts w:ascii="Times New Roman Bold" w:hAnsi="Times New Roman Bold"/>
                <w:b/>
                <w:bCs/>
                <w:sz w:val="20"/>
                <w:szCs w:val="26"/>
                <w:rtl/>
                <w:lang w:bidi="ar-EG"/>
              </w:rPr>
              <w:t>عنوان المسألة</w:t>
            </w:r>
          </w:p>
        </w:tc>
        <w:tc>
          <w:tcPr>
            <w:tcW w:w="1163" w:type="pct"/>
            <w:vAlign w:val="center"/>
          </w:tcPr>
          <w:p w:rsidR="00F44176" w:rsidRPr="00410333" w:rsidRDefault="00F44176" w:rsidP="00E952D6">
            <w:pPr>
              <w:spacing w:before="20" w:after="80" w:line="300" w:lineRule="exact"/>
              <w:jc w:val="center"/>
              <w:rPr>
                <w:rFonts w:ascii="Times New Roman Bold" w:hAnsi="Times New Roman Bold"/>
                <w:b/>
                <w:bCs/>
                <w:sz w:val="20"/>
                <w:szCs w:val="26"/>
                <w:rtl/>
                <w:lang w:bidi="ar-EG"/>
              </w:rPr>
            </w:pPr>
            <w:r w:rsidRPr="00410333">
              <w:rPr>
                <w:rFonts w:ascii="Times New Roman Bold" w:hAnsi="Times New Roman Bold"/>
                <w:b/>
                <w:bCs/>
                <w:sz w:val="20"/>
                <w:szCs w:val="26"/>
                <w:rtl/>
              </w:rPr>
              <w:t>تعليق</w:t>
            </w:r>
          </w:p>
        </w:tc>
      </w:tr>
      <w:tr w:rsidR="004359F8" w:rsidRPr="00410333" w:rsidTr="00162A61">
        <w:trPr>
          <w:jc w:val="center"/>
        </w:trPr>
        <w:tc>
          <w:tcPr>
            <w:tcW w:w="571"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1/20</w:t>
            </w:r>
          </w:p>
        </w:tc>
        <w:tc>
          <w:tcPr>
            <w:tcW w:w="3266"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SimSun"/>
                <w:sz w:val="20"/>
                <w:szCs w:val="26"/>
                <w:lang w:eastAsia="zh-CN" w:bidi="ar-EG"/>
              </w:rPr>
            </w:pPr>
            <w:r w:rsidRPr="00410333">
              <w:rPr>
                <w:rFonts w:eastAsia="SimSun" w:hint="cs"/>
                <w:sz w:val="20"/>
                <w:szCs w:val="26"/>
                <w:rtl/>
                <w:lang w:eastAsia="zh-CN" w:bidi="ar-EG"/>
              </w:rPr>
              <w:t>البحوث والتكنولوجيات الناشئة بما في ذلك المصطلحات والتعاريف</w:t>
            </w:r>
          </w:p>
        </w:tc>
        <w:tc>
          <w:tcPr>
            <w:tcW w:w="116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1/20</w:t>
            </w:r>
          </w:p>
        </w:tc>
      </w:tr>
      <w:tr w:rsidR="004359F8" w:rsidRPr="00410333" w:rsidTr="00162A61">
        <w:trPr>
          <w:jc w:val="center"/>
        </w:trPr>
        <w:tc>
          <w:tcPr>
            <w:tcW w:w="571"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2/20</w:t>
            </w:r>
          </w:p>
        </w:tc>
        <w:tc>
          <w:tcPr>
            <w:tcW w:w="3266" w:type="pct"/>
          </w:tcPr>
          <w:p w:rsidR="004359F8" w:rsidRPr="00410333" w:rsidRDefault="004359F8" w:rsidP="00F239E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SimSun"/>
                <w:sz w:val="20"/>
                <w:szCs w:val="26"/>
                <w:lang w:eastAsia="zh-CN" w:bidi="ar-SY"/>
              </w:rPr>
            </w:pPr>
            <w:r w:rsidRPr="00410333">
              <w:rPr>
                <w:rFonts w:eastAsiaTheme="minorEastAsia" w:hint="cs"/>
                <w:noProof/>
                <w:spacing w:val="-4"/>
                <w:sz w:val="20"/>
                <w:szCs w:val="26"/>
                <w:rtl/>
                <w:lang w:eastAsia="zh-CN" w:bidi="ar-SY"/>
              </w:rPr>
              <w:t xml:space="preserve">متطلبات وحالات استخدام إنترنت الأشياء </w:t>
            </w:r>
            <w:r w:rsidRPr="00410333">
              <w:rPr>
                <w:rFonts w:eastAsiaTheme="minorEastAsia"/>
                <w:noProof/>
                <w:spacing w:val="-4"/>
                <w:sz w:val="20"/>
                <w:szCs w:val="26"/>
                <w:lang w:eastAsia="zh-CN" w:bidi="ar-SY"/>
              </w:rPr>
              <w:t>(I</w:t>
            </w:r>
            <w:r w:rsidR="00F239E5" w:rsidRPr="00410333">
              <w:rPr>
                <w:rFonts w:eastAsiaTheme="minorEastAsia"/>
                <w:noProof/>
                <w:spacing w:val="-4"/>
                <w:sz w:val="20"/>
                <w:szCs w:val="26"/>
                <w:lang w:eastAsia="zh-CN" w:bidi="ar-SY"/>
              </w:rPr>
              <w:t>o</w:t>
            </w:r>
            <w:r w:rsidRPr="00410333">
              <w:rPr>
                <w:rFonts w:eastAsiaTheme="minorEastAsia"/>
                <w:noProof/>
                <w:spacing w:val="-4"/>
                <w:sz w:val="20"/>
                <w:szCs w:val="26"/>
                <w:lang w:eastAsia="zh-CN" w:bidi="ar-SY"/>
              </w:rPr>
              <w:t>T)</w:t>
            </w:r>
          </w:p>
        </w:tc>
        <w:tc>
          <w:tcPr>
            <w:tcW w:w="116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2/20</w:t>
            </w:r>
          </w:p>
        </w:tc>
      </w:tr>
      <w:tr w:rsidR="004359F8" w:rsidRPr="00410333" w:rsidTr="00162A61">
        <w:trPr>
          <w:jc w:val="center"/>
        </w:trPr>
        <w:tc>
          <w:tcPr>
            <w:tcW w:w="571"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3/20</w:t>
            </w:r>
          </w:p>
        </w:tc>
        <w:tc>
          <w:tcPr>
            <w:tcW w:w="3266" w:type="pct"/>
          </w:tcPr>
          <w:p w:rsidR="004359F8" w:rsidRPr="00410333" w:rsidRDefault="004359F8" w:rsidP="00F239E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SimSun"/>
                <w:sz w:val="20"/>
                <w:szCs w:val="26"/>
                <w:lang w:eastAsia="zh-CN" w:bidi="ar-SY"/>
              </w:rPr>
            </w:pPr>
            <w:r w:rsidRPr="00410333">
              <w:rPr>
                <w:rFonts w:eastAsiaTheme="minorEastAsia"/>
                <w:sz w:val="20"/>
                <w:szCs w:val="26"/>
                <w:rtl/>
                <w:lang w:eastAsia="zh-CN" w:bidi="ar-EG"/>
              </w:rPr>
              <w:t xml:space="preserve">المعمارية الوظيفية </w:t>
            </w:r>
            <w:r w:rsidRPr="00410333">
              <w:rPr>
                <w:rFonts w:eastAsiaTheme="minorEastAsia" w:hint="cs"/>
                <w:sz w:val="20"/>
                <w:szCs w:val="26"/>
                <w:rtl/>
                <w:lang w:eastAsia="zh-CN" w:bidi="ar-EG"/>
              </w:rPr>
              <w:t>ل</w:t>
            </w:r>
            <w:r w:rsidRPr="00410333">
              <w:rPr>
                <w:rFonts w:eastAsiaTheme="minorEastAsia"/>
                <w:sz w:val="20"/>
                <w:szCs w:val="26"/>
                <w:rtl/>
                <w:lang w:eastAsia="zh-CN" w:bidi="ar-EG"/>
              </w:rPr>
              <w:t>إنترنت الأشياء</w:t>
            </w:r>
            <w:r w:rsidRPr="00410333">
              <w:rPr>
                <w:rFonts w:eastAsiaTheme="minorEastAsia" w:hint="cs"/>
                <w:sz w:val="20"/>
                <w:szCs w:val="26"/>
                <w:rtl/>
                <w:lang w:eastAsia="zh-CN" w:bidi="ar-EG"/>
              </w:rPr>
              <w:t xml:space="preserve"> </w:t>
            </w:r>
            <w:r w:rsidRPr="00410333">
              <w:rPr>
                <w:rFonts w:eastAsiaTheme="minorEastAsia"/>
                <w:noProof/>
                <w:spacing w:val="-4"/>
                <w:sz w:val="20"/>
                <w:szCs w:val="26"/>
                <w:lang w:eastAsia="zh-CN" w:bidi="ar-SY"/>
              </w:rPr>
              <w:t>(I</w:t>
            </w:r>
            <w:r w:rsidR="00F239E5" w:rsidRPr="00410333">
              <w:rPr>
                <w:rFonts w:eastAsiaTheme="minorEastAsia"/>
                <w:noProof/>
                <w:spacing w:val="-4"/>
                <w:sz w:val="20"/>
                <w:szCs w:val="26"/>
                <w:lang w:eastAsia="zh-CN" w:bidi="ar-SY"/>
              </w:rPr>
              <w:t>o</w:t>
            </w:r>
            <w:r w:rsidRPr="00410333">
              <w:rPr>
                <w:rFonts w:eastAsiaTheme="minorEastAsia"/>
                <w:noProof/>
                <w:spacing w:val="-4"/>
                <w:sz w:val="20"/>
                <w:szCs w:val="26"/>
                <w:lang w:eastAsia="zh-CN" w:bidi="ar-SY"/>
              </w:rPr>
              <w:t>T)</w:t>
            </w:r>
            <w:r w:rsidRPr="00410333">
              <w:rPr>
                <w:rFonts w:eastAsia="SimSun" w:hint="cs"/>
                <w:sz w:val="20"/>
                <w:szCs w:val="26"/>
                <w:rtl/>
                <w:lang w:eastAsia="zh-CN" w:bidi="ar-SY"/>
              </w:rPr>
              <w:t xml:space="preserve"> </w:t>
            </w:r>
            <w:r w:rsidRPr="00410333">
              <w:rPr>
                <w:rFonts w:eastAsiaTheme="minorEastAsia" w:hint="cs"/>
                <w:noProof/>
                <w:sz w:val="20"/>
                <w:szCs w:val="26"/>
                <w:rtl/>
                <w:lang w:eastAsia="zh-CN" w:bidi="ar-SY"/>
              </w:rPr>
              <w:t>بما في ذلك متطلبات</w:t>
            </w:r>
            <w:r w:rsidRPr="00410333">
              <w:rPr>
                <w:rFonts w:eastAsiaTheme="minorEastAsia"/>
                <w:noProof/>
                <w:sz w:val="20"/>
                <w:szCs w:val="26"/>
                <w:rtl/>
                <w:lang w:eastAsia="zh-CN" w:bidi="ar-SY"/>
              </w:rPr>
              <w:t xml:space="preserve"> التشوير والبروتوكولات</w:t>
            </w:r>
          </w:p>
        </w:tc>
        <w:tc>
          <w:tcPr>
            <w:tcW w:w="116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3/20</w:t>
            </w:r>
          </w:p>
        </w:tc>
      </w:tr>
      <w:tr w:rsidR="004359F8" w:rsidRPr="00410333" w:rsidTr="00162A61">
        <w:trPr>
          <w:jc w:val="center"/>
        </w:trPr>
        <w:tc>
          <w:tcPr>
            <w:tcW w:w="571"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4/20</w:t>
            </w:r>
          </w:p>
        </w:tc>
        <w:tc>
          <w:tcPr>
            <w:tcW w:w="3266" w:type="pct"/>
          </w:tcPr>
          <w:p w:rsidR="004359F8" w:rsidRPr="00410333" w:rsidRDefault="004359F8" w:rsidP="00F239E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SimSun"/>
                <w:sz w:val="20"/>
                <w:szCs w:val="26"/>
                <w:lang w:eastAsia="zh-CN" w:bidi="ar-SY"/>
              </w:rPr>
            </w:pPr>
            <w:r w:rsidRPr="00410333">
              <w:rPr>
                <w:rFonts w:eastAsiaTheme="minorEastAsia"/>
                <w:sz w:val="20"/>
                <w:szCs w:val="26"/>
                <w:rtl/>
                <w:lang w:eastAsia="zh-CN" w:bidi="ar-EG"/>
              </w:rPr>
              <w:t>تطبيقات إنترنت الأشياء</w:t>
            </w:r>
            <w:r w:rsidRPr="00410333">
              <w:rPr>
                <w:rFonts w:eastAsiaTheme="minorEastAsia" w:hint="cs"/>
                <w:sz w:val="20"/>
                <w:szCs w:val="26"/>
                <w:rtl/>
                <w:lang w:eastAsia="zh-CN" w:bidi="ar-EG"/>
              </w:rPr>
              <w:t xml:space="preserve"> </w:t>
            </w:r>
            <w:r w:rsidRPr="00410333">
              <w:rPr>
                <w:rFonts w:eastAsiaTheme="minorEastAsia"/>
                <w:noProof/>
                <w:spacing w:val="-4"/>
                <w:sz w:val="20"/>
                <w:szCs w:val="26"/>
                <w:lang w:eastAsia="zh-CN" w:bidi="ar-SY"/>
              </w:rPr>
              <w:t>(I</w:t>
            </w:r>
            <w:r w:rsidR="00F239E5" w:rsidRPr="00410333">
              <w:rPr>
                <w:rFonts w:eastAsiaTheme="minorEastAsia"/>
                <w:noProof/>
                <w:spacing w:val="-4"/>
                <w:sz w:val="20"/>
                <w:szCs w:val="26"/>
                <w:lang w:eastAsia="zh-CN" w:bidi="ar-SY"/>
              </w:rPr>
              <w:t>o</w:t>
            </w:r>
            <w:r w:rsidRPr="00410333">
              <w:rPr>
                <w:rFonts w:eastAsiaTheme="minorEastAsia"/>
                <w:noProof/>
                <w:spacing w:val="-4"/>
                <w:sz w:val="20"/>
                <w:szCs w:val="26"/>
                <w:lang w:eastAsia="zh-CN" w:bidi="ar-SY"/>
              </w:rPr>
              <w:t>T)</w:t>
            </w:r>
            <w:r w:rsidRPr="00410333">
              <w:rPr>
                <w:rFonts w:eastAsiaTheme="minorEastAsia" w:hint="cs"/>
                <w:sz w:val="20"/>
                <w:szCs w:val="26"/>
                <w:rtl/>
                <w:lang w:eastAsia="zh-CN" w:bidi="ar-EG"/>
              </w:rPr>
              <w:t xml:space="preserve"> وخدماتها بما في ذلك شبكات المستعملين النهائيين والتشغيل</w:t>
            </w:r>
            <w:r w:rsidR="00F239E5" w:rsidRPr="00410333">
              <w:rPr>
                <w:rFonts w:eastAsiaTheme="minorEastAsia" w:hint="eastAsia"/>
                <w:sz w:val="20"/>
                <w:szCs w:val="26"/>
                <w:rtl/>
                <w:lang w:eastAsia="zh-CN" w:bidi="ar-EG"/>
              </w:rPr>
              <w:t> </w:t>
            </w:r>
            <w:r w:rsidRPr="00410333">
              <w:rPr>
                <w:rFonts w:eastAsiaTheme="minorEastAsia" w:hint="cs"/>
                <w:sz w:val="20"/>
                <w:szCs w:val="26"/>
                <w:rtl/>
                <w:lang w:eastAsia="zh-CN" w:bidi="ar-EG"/>
              </w:rPr>
              <w:t>البيني</w:t>
            </w:r>
          </w:p>
        </w:tc>
        <w:tc>
          <w:tcPr>
            <w:tcW w:w="116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4/20</w:t>
            </w:r>
          </w:p>
        </w:tc>
      </w:tr>
      <w:tr w:rsidR="004359F8" w:rsidRPr="00410333" w:rsidTr="00162A61">
        <w:trPr>
          <w:jc w:val="center"/>
        </w:trPr>
        <w:tc>
          <w:tcPr>
            <w:tcW w:w="571"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5/20</w:t>
            </w:r>
          </w:p>
        </w:tc>
        <w:tc>
          <w:tcPr>
            <w:tcW w:w="3266" w:type="pct"/>
          </w:tcPr>
          <w:p w:rsidR="004359F8" w:rsidRPr="00410333" w:rsidRDefault="004359F8" w:rsidP="00F239E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SimSun"/>
                <w:sz w:val="20"/>
                <w:szCs w:val="26"/>
                <w:lang w:eastAsia="zh-CN" w:bidi="ar-SY"/>
              </w:rPr>
            </w:pPr>
            <w:r w:rsidRPr="00410333">
              <w:rPr>
                <w:rFonts w:eastAsia="SimSun" w:hint="cs"/>
                <w:sz w:val="20"/>
                <w:szCs w:val="26"/>
                <w:rtl/>
                <w:lang w:eastAsia="zh-CN" w:bidi="ar-SY"/>
              </w:rPr>
              <w:t xml:space="preserve">متطلبات المدن والمجتمعات الذكية </w:t>
            </w:r>
            <w:r w:rsidR="00F239E5" w:rsidRPr="00410333">
              <w:rPr>
                <w:rFonts w:eastAsia="SimSun"/>
                <w:sz w:val="20"/>
                <w:szCs w:val="26"/>
                <w:lang w:val="en-GB" w:eastAsia="zh-CN" w:bidi="ar-SY"/>
              </w:rPr>
              <w:t>(SC&amp;C)</w:t>
            </w:r>
            <w:r w:rsidRPr="00410333">
              <w:rPr>
                <w:rFonts w:eastAsia="SimSun" w:hint="cs"/>
                <w:sz w:val="20"/>
                <w:szCs w:val="26"/>
                <w:rtl/>
                <w:lang w:eastAsia="zh-CN" w:bidi="ar-SY"/>
              </w:rPr>
              <w:t xml:space="preserve"> وتطبيقاتها وخدماتها</w:t>
            </w:r>
          </w:p>
        </w:tc>
        <w:tc>
          <w:tcPr>
            <w:tcW w:w="116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5/20</w:t>
            </w:r>
          </w:p>
        </w:tc>
      </w:tr>
      <w:tr w:rsidR="004359F8" w:rsidRPr="00410333" w:rsidTr="00162A61">
        <w:trPr>
          <w:trHeight w:val="305"/>
          <w:jc w:val="center"/>
        </w:trPr>
        <w:tc>
          <w:tcPr>
            <w:tcW w:w="571" w:type="pct"/>
          </w:tcPr>
          <w:p w:rsidR="004359F8" w:rsidRPr="00410333" w:rsidRDefault="004359F8" w:rsidP="00E952D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center"/>
              <w:rPr>
                <w:rFonts w:eastAsiaTheme="minorEastAsia"/>
                <w:sz w:val="20"/>
                <w:szCs w:val="26"/>
                <w:lang w:eastAsia="zh-CN" w:bidi="ar-SY"/>
              </w:rPr>
            </w:pPr>
            <w:r w:rsidRPr="00410333">
              <w:rPr>
                <w:rFonts w:eastAsiaTheme="minorEastAsia"/>
                <w:sz w:val="20"/>
                <w:szCs w:val="26"/>
                <w:lang w:eastAsia="zh-CN" w:bidi="ar-SY"/>
              </w:rPr>
              <w:t>6/20</w:t>
            </w:r>
          </w:p>
        </w:tc>
        <w:tc>
          <w:tcPr>
            <w:tcW w:w="3266" w:type="pct"/>
          </w:tcPr>
          <w:p w:rsidR="004359F8" w:rsidRPr="00410333" w:rsidRDefault="004359F8" w:rsidP="00F239E5">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0" w:after="80" w:line="300" w:lineRule="exact"/>
              <w:jc w:val="left"/>
              <w:rPr>
                <w:rFonts w:eastAsia="SimSun"/>
                <w:spacing w:val="-4"/>
                <w:sz w:val="20"/>
                <w:szCs w:val="26"/>
                <w:lang w:eastAsia="zh-CN" w:bidi="ar-SY"/>
              </w:rPr>
            </w:pPr>
            <w:r w:rsidRPr="00410333">
              <w:rPr>
                <w:rFonts w:eastAsia="SimSun" w:hint="cs"/>
                <w:spacing w:val="-4"/>
                <w:sz w:val="20"/>
                <w:szCs w:val="26"/>
                <w:rtl/>
                <w:lang w:eastAsia="zh-CN" w:bidi="ar-SY"/>
              </w:rPr>
              <w:t>المدن والمجتمعات الذكية</w:t>
            </w:r>
            <w:r w:rsidRPr="00410333">
              <w:rPr>
                <w:rFonts w:eastAsia="SimSun" w:hint="cs"/>
                <w:spacing w:val="-4"/>
                <w:sz w:val="20"/>
                <w:szCs w:val="26"/>
                <w:rtl/>
                <w:lang w:eastAsia="zh-CN" w:bidi="ar-EG"/>
              </w:rPr>
              <w:t xml:space="preserve"> </w:t>
            </w:r>
            <w:r w:rsidR="00F239E5" w:rsidRPr="00410333">
              <w:rPr>
                <w:rFonts w:eastAsia="SimSun"/>
                <w:sz w:val="20"/>
                <w:szCs w:val="26"/>
                <w:lang w:val="en-GB" w:eastAsia="zh-CN" w:bidi="ar-SY"/>
              </w:rPr>
              <w:t>(SC&amp;C)</w:t>
            </w:r>
            <w:r w:rsidRPr="00410333">
              <w:rPr>
                <w:rFonts w:eastAsia="SimSun" w:hint="cs"/>
                <w:spacing w:val="-4"/>
                <w:sz w:val="20"/>
                <w:szCs w:val="26"/>
                <w:rtl/>
                <w:lang w:eastAsia="zh-CN" w:bidi="ar-SY"/>
              </w:rPr>
              <w:t>: البنية التحتية والإطار</w:t>
            </w:r>
          </w:p>
        </w:tc>
        <w:tc>
          <w:tcPr>
            <w:tcW w:w="1163" w:type="pct"/>
          </w:tcPr>
          <w:p w:rsidR="004359F8" w:rsidRPr="00410333" w:rsidRDefault="004359F8" w:rsidP="00E952D6">
            <w:pPr>
              <w:spacing w:before="20" w:after="80" w:line="300" w:lineRule="exact"/>
              <w:jc w:val="left"/>
              <w:rPr>
                <w:spacing w:val="-6"/>
                <w:sz w:val="20"/>
                <w:szCs w:val="26"/>
                <w:lang w:bidi="ar-EG"/>
              </w:rPr>
            </w:pPr>
            <w:r w:rsidRPr="00410333">
              <w:rPr>
                <w:spacing w:val="-6"/>
                <w:sz w:val="20"/>
                <w:szCs w:val="26"/>
                <w:rtl/>
                <w:lang w:bidi="ar-EG"/>
              </w:rPr>
              <w:t>استمرار للمسألة</w:t>
            </w:r>
            <w:r w:rsidRPr="00410333">
              <w:rPr>
                <w:rFonts w:hint="cs"/>
                <w:spacing w:val="-6"/>
                <w:sz w:val="20"/>
                <w:szCs w:val="26"/>
                <w:rtl/>
                <w:lang w:bidi="ar-EG"/>
              </w:rPr>
              <w:t xml:space="preserve"> </w:t>
            </w:r>
            <w:r w:rsidRPr="00410333">
              <w:rPr>
                <w:spacing w:val="-6"/>
                <w:sz w:val="20"/>
                <w:szCs w:val="26"/>
                <w:lang w:bidi="ar-EG"/>
              </w:rPr>
              <w:t>6/20</w:t>
            </w:r>
          </w:p>
        </w:tc>
      </w:tr>
    </w:tbl>
    <w:p w:rsidR="001C7221" w:rsidRPr="00410333" w:rsidRDefault="001C7221" w:rsidP="00E952D6">
      <w:pPr>
        <w:rPr>
          <w:lang w:bidi="ar-EG"/>
        </w:rPr>
      </w:pPr>
    </w:p>
    <w:p w:rsidR="001C7221" w:rsidRPr="00410333" w:rsidRDefault="001C7221" w:rsidP="00E952D6">
      <w:pPr>
        <w:rPr>
          <w:lang w:bidi="ar-EG"/>
        </w:rPr>
      </w:pPr>
    </w:p>
    <w:p w:rsidR="001C7221" w:rsidRPr="00410333" w:rsidRDefault="001C7221" w:rsidP="00E952D6">
      <w:pPr>
        <w:rPr>
          <w:rtl/>
          <w:lang w:bidi="ar-EG"/>
        </w:rPr>
        <w:sectPr w:rsidR="001C7221" w:rsidRPr="00410333" w:rsidSect="00087964">
          <w:headerReference w:type="even" r:id="rId143"/>
          <w:headerReference w:type="default" r:id="rId144"/>
          <w:footerReference w:type="even" r:id="rId145"/>
          <w:footerReference w:type="default" r:id="rId146"/>
          <w:type w:val="oddPage"/>
          <w:pgSz w:w="11907" w:h="16840" w:code="9"/>
          <w:pgMar w:top="1134" w:right="1134" w:bottom="1134" w:left="1134" w:header="567" w:footer="567" w:gutter="0"/>
          <w:pgNumType w:start="1"/>
          <w:cols w:space="708"/>
          <w:docGrid w:linePitch="360"/>
        </w:sectPr>
      </w:pPr>
    </w:p>
    <w:p w:rsidR="001C7221" w:rsidRPr="00410333" w:rsidRDefault="001C7221" w:rsidP="00E952D6">
      <w:pPr>
        <w:pStyle w:val="PartNo"/>
        <w:spacing w:before="0"/>
        <w:rPr>
          <w:rFonts w:ascii="Times New Roman Bold" w:hAnsi="Times New Roman Bold"/>
          <w:b/>
          <w:bCs/>
        </w:rPr>
      </w:pPr>
      <w:bookmarkStart w:id="1260" w:name="الجزءV"/>
      <w:r w:rsidRPr="00410333">
        <w:rPr>
          <w:rFonts w:ascii="Times New Roman Bold" w:hAnsi="Times New Roman Bold" w:hint="cs"/>
          <w:b/>
          <w:bCs/>
          <w:rtl/>
          <w:lang w:bidi="ar-SA"/>
        </w:rPr>
        <w:lastRenderedPageBreak/>
        <w:t xml:space="preserve">الجـــزء </w:t>
      </w:r>
      <w:r w:rsidRPr="00410333">
        <w:rPr>
          <w:rFonts w:ascii="Times New Roman Bold" w:hAnsi="Times New Roman Bold"/>
          <w:b/>
          <w:bCs/>
          <w:lang w:bidi="ar-SA"/>
        </w:rPr>
        <w:t>V</w:t>
      </w:r>
      <w:r w:rsidRPr="00410333">
        <w:rPr>
          <w:rFonts w:ascii="Times New Roman Bold" w:hAnsi="Times New Roman Bold"/>
          <w:b/>
          <w:bCs/>
          <w:lang w:bidi="ar-SA"/>
        </w:rPr>
        <w:br/>
      </w:r>
      <w:r w:rsidRPr="00410333">
        <w:rPr>
          <w:rFonts w:ascii="Times New Roman Bold" w:hAnsi="Times New Roman Bold"/>
          <w:b/>
          <w:bCs/>
          <w:lang w:bidi="ar-SA"/>
        </w:rPr>
        <w:br/>
      </w:r>
      <w:bookmarkEnd w:id="1260"/>
      <w:r w:rsidRPr="00410333">
        <w:rPr>
          <w:rFonts w:ascii="Times New Roman Bold" w:hAnsi="Times New Roman Bold" w:hint="cs"/>
          <w:b/>
          <w:bCs/>
          <w:rtl/>
          <w:lang w:bidi="ar-SA"/>
        </w:rPr>
        <w:t>تقارير الجمعية ووثائقها</w:t>
      </w:r>
    </w:p>
    <w:p w:rsidR="001C7221" w:rsidRPr="00410333" w:rsidRDefault="001C7221" w:rsidP="00E952D6">
      <w:pPr>
        <w:pStyle w:val="Part1"/>
        <w:rPr>
          <w:rtl/>
        </w:rPr>
      </w:pPr>
      <w:bookmarkStart w:id="1261" w:name="_Toc476824546"/>
      <w:bookmarkStart w:id="1262" w:name="_Toc476825386"/>
      <w:r w:rsidRPr="00410333">
        <w:rPr>
          <w:rFonts w:hint="cs"/>
          <w:rtl/>
        </w:rPr>
        <w:t>المحتويات</w:t>
      </w:r>
      <w:bookmarkEnd w:id="1261"/>
      <w:bookmarkEnd w:id="1262"/>
    </w:p>
    <w:p w:rsidR="001C7221" w:rsidRPr="00410333" w:rsidRDefault="001C7221" w:rsidP="00E952D6">
      <w:pPr>
        <w:jc w:val="right"/>
        <w:rPr>
          <w:b/>
          <w:bCs/>
          <w:rtl/>
          <w:lang w:bidi="ar-EG"/>
        </w:rPr>
      </w:pPr>
      <w:r w:rsidRPr="00410333">
        <w:rPr>
          <w:rFonts w:hint="cs"/>
          <w:b/>
          <w:bCs/>
          <w:rtl/>
          <w:lang w:bidi="ar-EG"/>
        </w:rPr>
        <w:t>الصفحة</w:t>
      </w:r>
    </w:p>
    <w:p w:rsidR="001C7221" w:rsidRPr="00410333" w:rsidRDefault="001C7221" w:rsidP="00F03733">
      <w:pPr>
        <w:pStyle w:val="TOC1"/>
        <w:tabs>
          <w:tab w:val="clear" w:pos="8789"/>
          <w:tab w:val="left" w:leader="dot" w:pos="8743"/>
        </w:tabs>
        <w:spacing w:before="120"/>
        <w:rPr>
          <w:rFonts w:eastAsiaTheme="minorEastAsia"/>
        </w:rPr>
      </w:pPr>
      <w:r w:rsidRPr="00410333">
        <w:rPr>
          <w:rStyle w:val="Hyperlink"/>
          <w:noProof/>
          <w:rtl/>
        </w:rPr>
        <w:fldChar w:fldCharType="begin"/>
      </w:r>
      <w:r w:rsidRPr="00410333">
        <w:rPr>
          <w:rStyle w:val="Hyperlink"/>
          <w:noProof/>
          <w:rtl/>
        </w:rPr>
        <w:instrText xml:space="preserve"> </w:instrText>
      </w:r>
      <w:r w:rsidRPr="00410333">
        <w:rPr>
          <w:rStyle w:val="Hyperlink"/>
          <w:noProof/>
        </w:rPr>
        <w:instrText>TOC</w:instrText>
      </w:r>
      <w:r w:rsidRPr="00410333">
        <w:rPr>
          <w:rStyle w:val="Hyperlink"/>
          <w:noProof/>
          <w:rtl/>
        </w:rPr>
        <w:instrText xml:space="preserve"> \</w:instrText>
      </w:r>
      <w:r w:rsidRPr="00410333">
        <w:rPr>
          <w:rStyle w:val="Hyperlink"/>
          <w:noProof/>
        </w:rPr>
        <w:instrText>h \z \t "Chap_No;1;Chap_title;1;Part_1;2</w:instrText>
      </w:r>
      <w:r w:rsidRPr="00410333">
        <w:rPr>
          <w:rStyle w:val="Hyperlink"/>
          <w:noProof/>
          <w:rtl/>
        </w:rPr>
        <w:instrText xml:space="preserve">" </w:instrText>
      </w:r>
      <w:r w:rsidRPr="00410333">
        <w:rPr>
          <w:rStyle w:val="Hyperlink"/>
          <w:noProof/>
          <w:rtl/>
        </w:rPr>
        <w:fldChar w:fldCharType="separate"/>
      </w:r>
      <w:hyperlink w:anchor="_Toc476825387" w:history="1">
        <w:r w:rsidRPr="00410333">
          <w:rPr>
            <w:rFonts w:hint="cs"/>
            <w:rtl/>
          </w:rPr>
          <w:t>القسم</w:t>
        </w:r>
        <w:r w:rsidRPr="00410333">
          <w:rPr>
            <w:rtl/>
          </w:rPr>
          <w:t xml:space="preserve"> </w:t>
        </w:r>
        <w:r w:rsidRPr="00410333">
          <w:t>1-V</w:t>
        </w:r>
        <w:r w:rsidRPr="00410333">
          <w:rPr>
            <w:rtl/>
          </w:rPr>
          <w:t xml:space="preserve"> - </w:t>
        </w:r>
        <w:r w:rsidRPr="00410333">
          <w:rPr>
            <w:rFonts w:hint="cs"/>
            <w:rtl/>
          </w:rPr>
          <w:t>تقارير</w:t>
        </w:r>
        <w:r w:rsidRPr="00410333">
          <w:rPr>
            <w:rtl/>
          </w:rPr>
          <w:t xml:space="preserve"> </w:t>
        </w:r>
        <w:r w:rsidRPr="00410333">
          <w:rPr>
            <w:rFonts w:hint="cs"/>
            <w:rtl/>
          </w:rPr>
          <w:t>الجلسات العامة</w:t>
        </w:r>
        <w:r w:rsidRPr="00410333">
          <w:rPr>
            <w:webHidden/>
          </w:rPr>
          <w:tab/>
        </w:r>
        <w:r w:rsidRPr="00410333">
          <w:rPr>
            <w:webHidden/>
            <w:rtl/>
          </w:rPr>
          <w:tab/>
        </w:r>
        <w:r w:rsidR="007C6166" w:rsidRPr="00410333">
          <w:t>V-</w:t>
        </w:r>
        <w:r w:rsidR="00F03733" w:rsidRPr="00410333">
          <w:t>3</w:t>
        </w:r>
      </w:hyperlink>
    </w:p>
    <w:p w:rsidR="001C7221" w:rsidRPr="00410333" w:rsidRDefault="00B10765" w:rsidP="00F03733">
      <w:pPr>
        <w:pStyle w:val="TOC1"/>
        <w:tabs>
          <w:tab w:val="clear" w:pos="8789"/>
          <w:tab w:val="left" w:leader="dot" w:pos="8743"/>
        </w:tabs>
        <w:spacing w:before="120"/>
        <w:ind w:left="1474"/>
        <w:rPr>
          <w:rFonts w:eastAsiaTheme="minorEastAsia"/>
        </w:rPr>
      </w:pPr>
      <w:hyperlink w:anchor="_Toc476825388" w:history="1">
        <w:r w:rsidR="001C7221" w:rsidRPr="00410333">
          <w:t>1.1-V</w:t>
        </w:r>
        <w:r w:rsidR="001C7221" w:rsidRPr="00410333">
          <w:rPr>
            <w:rtl/>
          </w:rPr>
          <w:t xml:space="preserve"> - </w:t>
        </w:r>
        <w:r w:rsidR="001C7221" w:rsidRPr="00410333">
          <w:rPr>
            <w:rFonts w:hint="cs"/>
            <w:rtl/>
          </w:rPr>
          <w:t>تقرير</w:t>
        </w:r>
        <w:r w:rsidR="001C7221" w:rsidRPr="00410333">
          <w:rPr>
            <w:rtl/>
          </w:rPr>
          <w:t xml:space="preserve"> </w:t>
        </w:r>
        <w:r w:rsidR="001C7221" w:rsidRPr="00410333">
          <w:rPr>
            <w:rFonts w:hint="cs"/>
            <w:rtl/>
          </w:rPr>
          <w:t>حفل</w:t>
        </w:r>
        <w:r w:rsidR="001C7221" w:rsidRPr="00410333">
          <w:rPr>
            <w:rtl/>
          </w:rPr>
          <w:t xml:space="preserve"> </w:t>
        </w:r>
        <w:r w:rsidR="001C7221" w:rsidRPr="00410333">
          <w:rPr>
            <w:rFonts w:hint="cs"/>
            <w:rtl/>
          </w:rPr>
          <w:t>الافتتاح</w:t>
        </w:r>
        <w:r w:rsidR="001C7221" w:rsidRPr="00410333">
          <w:rPr>
            <w:rtl/>
          </w:rPr>
          <w:t xml:space="preserve"> </w:t>
        </w:r>
        <w:r w:rsidR="001C7221" w:rsidRPr="00410333">
          <w:rPr>
            <w:rFonts w:hint="cs"/>
            <w:rtl/>
          </w:rPr>
          <w:t>والجلستان</w:t>
        </w:r>
        <w:r w:rsidR="001C7221" w:rsidRPr="00410333">
          <w:rPr>
            <w:rtl/>
          </w:rPr>
          <w:t xml:space="preserve"> </w:t>
        </w:r>
        <w:r w:rsidR="001C7221" w:rsidRPr="00410333">
          <w:rPr>
            <w:rFonts w:hint="cs"/>
            <w:rtl/>
          </w:rPr>
          <w:t>العامتان</w:t>
        </w:r>
        <w:r w:rsidR="001C7221" w:rsidRPr="00410333">
          <w:rPr>
            <w:rtl/>
          </w:rPr>
          <w:t xml:space="preserve"> </w:t>
        </w:r>
        <w:r w:rsidR="001C7221" w:rsidRPr="00410333">
          <w:rPr>
            <w:rFonts w:hint="cs"/>
            <w:rtl/>
          </w:rPr>
          <w:t>الأولى</w:t>
        </w:r>
        <w:r w:rsidR="001C7221" w:rsidRPr="00410333">
          <w:rPr>
            <w:rtl/>
          </w:rPr>
          <w:t xml:space="preserve"> </w:t>
        </w:r>
        <w:r w:rsidR="001C7221" w:rsidRPr="00410333">
          <w:rPr>
            <w:rFonts w:hint="cs"/>
            <w:rtl/>
          </w:rPr>
          <w:t>والثانية</w:t>
        </w:r>
        <w:r w:rsidR="001C7221" w:rsidRPr="00410333">
          <w:rPr>
            <w:webHidden/>
          </w:rPr>
          <w:tab/>
        </w:r>
        <w:r w:rsidR="001C7221" w:rsidRPr="00410333">
          <w:rPr>
            <w:webHidden/>
            <w:rtl/>
          </w:rPr>
          <w:tab/>
        </w:r>
        <w:r w:rsidR="007C6166" w:rsidRPr="00410333">
          <w:t>V-</w:t>
        </w:r>
        <w:r w:rsidR="00F03733" w:rsidRPr="00410333">
          <w:t>3</w:t>
        </w:r>
      </w:hyperlink>
    </w:p>
    <w:p w:rsidR="001C7221" w:rsidRPr="00410333" w:rsidRDefault="00B10765" w:rsidP="00F03733">
      <w:pPr>
        <w:pStyle w:val="TOC1"/>
        <w:tabs>
          <w:tab w:val="clear" w:pos="8789"/>
          <w:tab w:val="left" w:leader="dot" w:pos="8743"/>
        </w:tabs>
        <w:spacing w:before="120"/>
        <w:ind w:left="1474"/>
        <w:rPr>
          <w:rFonts w:asciiTheme="minorHAnsi" w:eastAsiaTheme="minorEastAsia" w:hAnsiTheme="minorHAnsi" w:cstheme="minorBidi"/>
          <w:noProof/>
          <w:szCs w:val="22"/>
          <w:lang w:eastAsia="zh-CN"/>
        </w:rPr>
      </w:pPr>
      <w:hyperlink w:anchor="_Toc476825389" w:history="1">
        <w:r w:rsidR="001C7221" w:rsidRPr="00410333">
          <w:rPr>
            <w:rStyle w:val="Hyperlink"/>
            <w:noProof/>
            <w:lang w:bidi="ar-EG"/>
          </w:rPr>
          <w:t>2.1-V</w:t>
        </w:r>
        <w:r w:rsidR="001C7221" w:rsidRPr="00410333">
          <w:rPr>
            <w:rStyle w:val="Hyperlink"/>
            <w:noProof/>
            <w:rtl/>
            <w:lang w:bidi="ar-EG"/>
          </w:rPr>
          <w:t xml:space="preserve"> - </w:t>
        </w:r>
        <w:r w:rsidR="001C7221" w:rsidRPr="00410333">
          <w:rPr>
            <w:rStyle w:val="Hyperlink"/>
            <w:rFonts w:hint="cs"/>
            <w:noProof/>
            <w:rtl/>
            <w:lang w:bidi="ar-EG"/>
          </w:rPr>
          <w:t>تقرير</w:t>
        </w:r>
        <w:r w:rsidR="001C7221" w:rsidRPr="00410333">
          <w:rPr>
            <w:rStyle w:val="Hyperlink"/>
            <w:noProof/>
            <w:rtl/>
            <w:lang w:bidi="ar-EG"/>
          </w:rPr>
          <w:t xml:space="preserve"> </w:t>
        </w:r>
        <w:r w:rsidR="001C7221" w:rsidRPr="00410333">
          <w:rPr>
            <w:rStyle w:val="Hyperlink"/>
            <w:rFonts w:hint="cs"/>
            <w:noProof/>
            <w:rtl/>
            <w:lang w:bidi="ar-EG"/>
          </w:rPr>
          <w:t>الجلسات</w:t>
        </w:r>
        <w:r w:rsidR="001C7221" w:rsidRPr="00410333">
          <w:rPr>
            <w:rStyle w:val="Hyperlink"/>
            <w:noProof/>
            <w:rtl/>
            <w:lang w:bidi="ar-EG"/>
          </w:rPr>
          <w:t xml:space="preserve"> </w:t>
        </w:r>
        <w:r w:rsidR="001C7221" w:rsidRPr="00410333">
          <w:rPr>
            <w:rStyle w:val="Hyperlink"/>
            <w:rFonts w:hint="cs"/>
            <w:noProof/>
            <w:rtl/>
            <w:lang w:bidi="ar-EG"/>
          </w:rPr>
          <w:t>العامة</w:t>
        </w:r>
        <w:r w:rsidR="001C7221" w:rsidRPr="00410333">
          <w:rPr>
            <w:rStyle w:val="Hyperlink"/>
            <w:noProof/>
            <w:rtl/>
            <w:lang w:bidi="ar-EG"/>
          </w:rPr>
          <w:t xml:space="preserve"> </w:t>
        </w:r>
        <w:r w:rsidR="001C7221" w:rsidRPr="00410333">
          <w:rPr>
            <w:rStyle w:val="Hyperlink"/>
            <w:rFonts w:hint="cs"/>
            <w:noProof/>
            <w:rtl/>
            <w:lang w:bidi="ar-EG"/>
          </w:rPr>
          <w:t>من</w:t>
        </w:r>
        <w:r w:rsidR="001C7221" w:rsidRPr="00410333">
          <w:rPr>
            <w:rStyle w:val="Hyperlink"/>
            <w:noProof/>
            <w:rtl/>
            <w:lang w:bidi="ar-EG"/>
          </w:rPr>
          <w:t xml:space="preserve"> </w:t>
        </w:r>
        <w:r w:rsidR="001C7221" w:rsidRPr="00410333">
          <w:rPr>
            <w:rStyle w:val="Hyperlink"/>
            <w:rFonts w:hint="cs"/>
            <w:noProof/>
            <w:rtl/>
            <w:lang w:bidi="ar-EG"/>
          </w:rPr>
          <w:t>الثالثة</w:t>
        </w:r>
        <w:r w:rsidR="001C7221" w:rsidRPr="00410333">
          <w:rPr>
            <w:rStyle w:val="Hyperlink"/>
            <w:noProof/>
            <w:rtl/>
            <w:lang w:bidi="ar-EG"/>
          </w:rPr>
          <w:t xml:space="preserve"> </w:t>
        </w:r>
        <w:r w:rsidR="001C7221" w:rsidRPr="00410333">
          <w:rPr>
            <w:rStyle w:val="Hyperlink"/>
            <w:rFonts w:hint="cs"/>
            <w:noProof/>
            <w:rtl/>
            <w:lang w:bidi="ar-EG"/>
          </w:rPr>
          <w:t>إلى</w:t>
        </w:r>
        <w:r w:rsidR="001C7221" w:rsidRPr="00410333">
          <w:rPr>
            <w:rStyle w:val="Hyperlink"/>
            <w:noProof/>
            <w:rtl/>
            <w:lang w:bidi="ar-EG"/>
          </w:rPr>
          <w:t xml:space="preserve"> </w:t>
        </w:r>
        <w:r w:rsidR="001C7221" w:rsidRPr="00410333">
          <w:rPr>
            <w:rStyle w:val="Hyperlink"/>
            <w:rFonts w:hint="cs"/>
            <w:noProof/>
            <w:rtl/>
            <w:lang w:bidi="ar-EG"/>
          </w:rPr>
          <w:t>السابعة</w:t>
        </w:r>
        <w:r w:rsidR="001C7221" w:rsidRPr="00410333">
          <w:rPr>
            <w:noProof/>
            <w:webHidden/>
          </w:rPr>
          <w:tab/>
        </w:r>
        <w:r w:rsidR="001C7221" w:rsidRPr="00410333">
          <w:rPr>
            <w:noProof/>
            <w:webHidden/>
            <w:rtl/>
          </w:rPr>
          <w:tab/>
        </w:r>
        <w:r w:rsidR="007C6166" w:rsidRPr="00410333">
          <w:rPr>
            <w:noProof/>
          </w:rPr>
          <w:t>V-</w:t>
        </w:r>
        <w:r w:rsidR="00F03733" w:rsidRPr="00410333">
          <w:rPr>
            <w:noProof/>
          </w:rPr>
          <w:t>15</w:t>
        </w:r>
      </w:hyperlink>
    </w:p>
    <w:p w:rsidR="001C7221" w:rsidRPr="00410333" w:rsidRDefault="00B10765" w:rsidP="00BD4640">
      <w:pPr>
        <w:pStyle w:val="TOC1"/>
        <w:tabs>
          <w:tab w:val="clear" w:pos="8789"/>
          <w:tab w:val="left" w:leader="dot" w:pos="8743"/>
        </w:tabs>
        <w:spacing w:before="120"/>
        <w:rPr>
          <w:rFonts w:asciiTheme="minorHAnsi" w:eastAsiaTheme="minorEastAsia" w:hAnsiTheme="minorHAnsi" w:cstheme="minorBidi"/>
          <w:noProof/>
          <w:szCs w:val="22"/>
          <w:lang w:eastAsia="zh-CN"/>
        </w:rPr>
      </w:pPr>
      <w:hyperlink w:anchor="_Toc476825390" w:history="1">
        <w:r w:rsidR="001C7221" w:rsidRPr="00410333">
          <w:rPr>
            <w:rStyle w:val="Hyperlink"/>
            <w:rFonts w:hint="cs"/>
            <w:noProof/>
            <w:rtl/>
            <w:lang w:bidi="ar-EG"/>
          </w:rPr>
          <w:t>القســـم</w:t>
        </w:r>
        <w:r w:rsidR="001C7221" w:rsidRPr="00410333">
          <w:rPr>
            <w:rStyle w:val="Hyperlink"/>
            <w:noProof/>
            <w:rtl/>
            <w:lang w:bidi="ar-EG"/>
          </w:rPr>
          <w:t xml:space="preserve"> </w:t>
        </w:r>
        <w:r w:rsidR="001C7221" w:rsidRPr="00410333">
          <w:rPr>
            <w:rStyle w:val="Hyperlink"/>
            <w:noProof/>
            <w:lang w:bidi="ar-EG"/>
          </w:rPr>
          <w:t>2-V</w:t>
        </w:r>
        <w:r w:rsidR="001C7221" w:rsidRPr="00410333">
          <w:rPr>
            <w:rStyle w:val="Hyperlink"/>
            <w:noProof/>
            <w:rtl/>
            <w:lang w:bidi="ar-EG"/>
          </w:rPr>
          <w:t xml:space="preserve"> - </w:t>
        </w:r>
        <w:r w:rsidR="001C7221" w:rsidRPr="00410333">
          <w:rPr>
            <w:rStyle w:val="Hyperlink"/>
            <w:rFonts w:hint="cs"/>
            <w:noProof/>
            <w:rtl/>
            <w:lang w:bidi="ar"/>
          </w:rPr>
          <w:t>تقارير</w:t>
        </w:r>
        <w:r w:rsidR="001C7221" w:rsidRPr="00410333">
          <w:rPr>
            <w:rStyle w:val="Hyperlink"/>
            <w:noProof/>
            <w:rtl/>
            <w:lang w:bidi="ar"/>
          </w:rPr>
          <w:t xml:space="preserve"> </w:t>
        </w:r>
        <w:r w:rsidR="001C7221" w:rsidRPr="00410333">
          <w:rPr>
            <w:rStyle w:val="Hyperlink"/>
            <w:rFonts w:hint="cs"/>
            <w:noProof/>
            <w:rtl/>
            <w:lang w:bidi="ar"/>
          </w:rPr>
          <w:t>اللجان</w:t>
        </w:r>
        <w:r w:rsidR="001C7221" w:rsidRPr="00410333">
          <w:rPr>
            <w:rStyle w:val="Hyperlink"/>
            <w:noProof/>
            <w:rtl/>
            <w:lang w:bidi="ar-EG"/>
          </w:rPr>
          <w:t xml:space="preserve"> </w:t>
        </w:r>
        <w:r w:rsidR="001C7221" w:rsidRPr="00410333">
          <w:rPr>
            <w:rStyle w:val="Hyperlink"/>
            <w:rFonts w:hint="cs"/>
            <w:noProof/>
            <w:rtl/>
            <w:lang w:bidi="ar-EG"/>
          </w:rPr>
          <w:t>إلى</w:t>
        </w:r>
        <w:r w:rsidR="001C7221" w:rsidRPr="00410333">
          <w:rPr>
            <w:rStyle w:val="Hyperlink"/>
            <w:noProof/>
            <w:rtl/>
            <w:lang w:bidi="ar-EG"/>
          </w:rPr>
          <w:t xml:space="preserve"> </w:t>
        </w:r>
        <w:r w:rsidR="001C7221" w:rsidRPr="00410333">
          <w:rPr>
            <w:rStyle w:val="Hyperlink"/>
            <w:rFonts w:hint="cs"/>
            <w:noProof/>
            <w:rtl/>
            <w:lang w:bidi="ar-EG"/>
          </w:rPr>
          <w:t>الجلسة</w:t>
        </w:r>
        <w:r w:rsidR="001C7221" w:rsidRPr="00410333">
          <w:rPr>
            <w:rStyle w:val="Hyperlink"/>
            <w:noProof/>
            <w:rtl/>
            <w:lang w:bidi="ar-EG"/>
          </w:rPr>
          <w:t xml:space="preserve"> </w:t>
        </w:r>
        <w:r w:rsidR="001C7221" w:rsidRPr="00410333">
          <w:rPr>
            <w:rStyle w:val="Hyperlink"/>
            <w:rFonts w:hint="cs"/>
            <w:noProof/>
            <w:rtl/>
            <w:lang w:bidi="ar-EG"/>
          </w:rPr>
          <w:t>العامة</w:t>
        </w:r>
        <w:r w:rsidR="001C7221" w:rsidRPr="00410333">
          <w:rPr>
            <w:noProof/>
            <w:webHidden/>
          </w:rPr>
          <w:tab/>
        </w:r>
        <w:r w:rsidR="001C7221" w:rsidRPr="00410333">
          <w:rPr>
            <w:noProof/>
            <w:webHidden/>
            <w:rtl/>
          </w:rPr>
          <w:tab/>
        </w:r>
        <w:r w:rsidR="007C6166" w:rsidRPr="00410333">
          <w:rPr>
            <w:noProof/>
          </w:rPr>
          <w:t>V-</w:t>
        </w:r>
        <w:r w:rsidR="00BD4640" w:rsidRPr="00410333">
          <w:rPr>
            <w:noProof/>
          </w:rPr>
          <w:t>42</w:t>
        </w:r>
      </w:hyperlink>
    </w:p>
    <w:p w:rsidR="001C7221" w:rsidRPr="00410333" w:rsidRDefault="00B10765" w:rsidP="00BD4640">
      <w:pPr>
        <w:pStyle w:val="TOC1"/>
        <w:tabs>
          <w:tab w:val="clear" w:pos="8789"/>
          <w:tab w:val="left" w:leader="dot" w:pos="8743"/>
        </w:tabs>
        <w:spacing w:before="120"/>
        <w:ind w:left="1474"/>
        <w:rPr>
          <w:rFonts w:asciiTheme="minorHAnsi" w:eastAsiaTheme="minorEastAsia" w:hAnsiTheme="minorHAnsi" w:cstheme="minorBidi"/>
          <w:noProof/>
          <w:szCs w:val="22"/>
          <w:lang w:eastAsia="zh-CN"/>
        </w:rPr>
      </w:pPr>
      <w:hyperlink w:anchor="_Toc476825391" w:history="1">
        <w:r w:rsidR="001C7221" w:rsidRPr="00410333">
          <w:rPr>
            <w:rStyle w:val="Hyperlink"/>
            <w:noProof/>
            <w:lang w:bidi="ar-EG"/>
          </w:rPr>
          <w:t>1.2-V</w:t>
        </w:r>
        <w:r w:rsidR="001C7221" w:rsidRPr="00410333">
          <w:rPr>
            <w:rStyle w:val="Hyperlink"/>
            <w:noProof/>
            <w:rtl/>
            <w:lang w:bidi="ar-EG"/>
          </w:rPr>
          <w:t xml:space="preserve"> - </w:t>
        </w:r>
        <w:r w:rsidR="001C7221" w:rsidRPr="00410333">
          <w:rPr>
            <w:rStyle w:val="Hyperlink"/>
            <w:rFonts w:hint="cs"/>
            <w:noProof/>
            <w:rtl/>
            <w:lang w:bidi="ar-EG"/>
          </w:rPr>
          <w:t>تقرير من اللجنة</w:t>
        </w:r>
        <w:r w:rsidR="001C7221" w:rsidRPr="00410333">
          <w:rPr>
            <w:rStyle w:val="Hyperlink"/>
            <w:noProof/>
            <w:rtl/>
            <w:lang w:bidi="ar-EG"/>
          </w:rPr>
          <w:t xml:space="preserve"> </w:t>
        </w:r>
        <w:r w:rsidR="001C7221" w:rsidRPr="00410333">
          <w:rPr>
            <w:rStyle w:val="Hyperlink"/>
            <w:noProof/>
            <w:lang w:bidi="ar-EG"/>
          </w:rPr>
          <w:t>2</w:t>
        </w:r>
        <w:r w:rsidR="001C7221" w:rsidRPr="00410333">
          <w:rPr>
            <w:rStyle w:val="Hyperlink"/>
            <w:rFonts w:hint="cs"/>
            <w:noProof/>
            <w:rtl/>
            <w:lang w:bidi="ar-EG"/>
          </w:rPr>
          <w:t xml:space="preserve"> إلى الجلسة العامة</w:t>
        </w:r>
        <w:r w:rsidR="001C7221" w:rsidRPr="00410333">
          <w:rPr>
            <w:noProof/>
            <w:webHidden/>
          </w:rPr>
          <w:tab/>
        </w:r>
        <w:r w:rsidR="001C7221" w:rsidRPr="00410333">
          <w:rPr>
            <w:noProof/>
            <w:webHidden/>
            <w:rtl/>
          </w:rPr>
          <w:tab/>
        </w:r>
        <w:r w:rsidR="007C6166" w:rsidRPr="00410333">
          <w:rPr>
            <w:noProof/>
          </w:rPr>
          <w:t>V-</w:t>
        </w:r>
        <w:r w:rsidR="00BD4640" w:rsidRPr="00410333">
          <w:rPr>
            <w:noProof/>
          </w:rPr>
          <w:t>42</w:t>
        </w:r>
      </w:hyperlink>
    </w:p>
    <w:p w:rsidR="001C7221" w:rsidRPr="00410333" w:rsidRDefault="00B10765" w:rsidP="00807247">
      <w:pPr>
        <w:pStyle w:val="TOC1"/>
        <w:tabs>
          <w:tab w:val="clear" w:pos="8789"/>
          <w:tab w:val="left" w:leader="dot" w:pos="8743"/>
        </w:tabs>
        <w:spacing w:before="120"/>
        <w:ind w:left="1474"/>
        <w:rPr>
          <w:rFonts w:asciiTheme="minorHAnsi" w:eastAsiaTheme="minorEastAsia" w:hAnsiTheme="minorHAnsi" w:cstheme="minorBidi"/>
          <w:noProof/>
          <w:szCs w:val="22"/>
          <w:lang w:eastAsia="zh-CN"/>
        </w:rPr>
      </w:pPr>
      <w:hyperlink w:anchor="_Toc476825392" w:history="1">
        <w:r w:rsidR="001C7221" w:rsidRPr="00410333">
          <w:rPr>
            <w:rStyle w:val="Hyperlink"/>
            <w:noProof/>
            <w:lang w:bidi="ar-EG"/>
          </w:rPr>
          <w:t>2.2-V</w:t>
        </w:r>
        <w:r w:rsidR="001C7221" w:rsidRPr="00410333">
          <w:rPr>
            <w:rStyle w:val="Hyperlink"/>
            <w:noProof/>
            <w:rtl/>
            <w:lang w:bidi="ar-EG"/>
          </w:rPr>
          <w:t xml:space="preserve"> - </w:t>
        </w:r>
        <w:r w:rsidR="001C7221" w:rsidRPr="00410333">
          <w:rPr>
            <w:rStyle w:val="Hyperlink"/>
            <w:rFonts w:hint="cs"/>
            <w:noProof/>
            <w:rtl/>
            <w:lang w:bidi="ar-EG"/>
          </w:rPr>
          <w:t>تقرير من اللجنة</w:t>
        </w:r>
        <w:r w:rsidR="001C7221" w:rsidRPr="00410333">
          <w:rPr>
            <w:rStyle w:val="Hyperlink"/>
            <w:noProof/>
            <w:rtl/>
            <w:lang w:bidi="ar-EG"/>
          </w:rPr>
          <w:t xml:space="preserve"> </w:t>
        </w:r>
        <w:r w:rsidR="001C7221" w:rsidRPr="00410333">
          <w:rPr>
            <w:rStyle w:val="Hyperlink"/>
            <w:noProof/>
            <w:lang w:bidi="ar-EG"/>
          </w:rPr>
          <w:t>3</w:t>
        </w:r>
        <w:r w:rsidR="001C7221" w:rsidRPr="00410333">
          <w:rPr>
            <w:rStyle w:val="Hyperlink"/>
            <w:rFonts w:hint="cs"/>
            <w:noProof/>
            <w:rtl/>
            <w:lang w:bidi="ar-EG"/>
          </w:rPr>
          <w:t xml:space="preserve"> إلى الجلسة العامة</w:t>
        </w:r>
        <w:r w:rsidR="001C7221" w:rsidRPr="00410333">
          <w:rPr>
            <w:noProof/>
            <w:webHidden/>
          </w:rPr>
          <w:tab/>
        </w:r>
        <w:r w:rsidR="001C7221" w:rsidRPr="00410333">
          <w:rPr>
            <w:noProof/>
            <w:webHidden/>
            <w:rtl/>
          </w:rPr>
          <w:tab/>
        </w:r>
        <w:r w:rsidR="007C6166" w:rsidRPr="00410333">
          <w:rPr>
            <w:noProof/>
          </w:rPr>
          <w:t>V-</w:t>
        </w:r>
        <w:r w:rsidR="00BD4640" w:rsidRPr="00410333">
          <w:rPr>
            <w:noProof/>
          </w:rPr>
          <w:t>5</w:t>
        </w:r>
        <w:r w:rsidR="007C6166" w:rsidRPr="00410333">
          <w:rPr>
            <w:noProof/>
          </w:rPr>
          <w:t>1</w:t>
        </w:r>
      </w:hyperlink>
    </w:p>
    <w:p w:rsidR="001C7221" w:rsidRPr="00410333" w:rsidRDefault="00B10765" w:rsidP="00F23843">
      <w:pPr>
        <w:pStyle w:val="TOC1"/>
        <w:tabs>
          <w:tab w:val="clear" w:pos="8789"/>
          <w:tab w:val="left" w:leader="dot" w:pos="8743"/>
        </w:tabs>
        <w:spacing w:before="120"/>
        <w:ind w:left="1474"/>
        <w:rPr>
          <w:rFonts w:asciiTheme="minorHAnsi" w:eastAsiaTheme="minorEastAsia" w:hAnsiTheme="minorHAnsi" w:cstheme="minorBidi"/>
          <w:noProof/>
          <w:szCs w:val="22"/>
          <w:lang w:eastAsia="zh-CN"/>
        </w:rPr>
      </w:pPr>
      <w:hyperlink w:anchor="V23" w:history="1">
        <w:r w:rsidR="001C7221" w:rsidRPr="00410333">
          <w:rPr>
            <w:rStyle w:val="Hyperlink"/>
            <w:noProof/>
            <w:lang w:bidi="ar-SY"/>
          </w:rPr>
          <w:t>3.2-V</w:t>
        </w:r>
        <w:r w:rsidR="001C7221" w:rsidRPr="00410333">
          <w:rPr>
            <w:rStyle w:val="Hyperlink"/>
            <w:noProof/>
            <w:rtl/>
            <w:lang w:bidi="ar-EG"/>
          </w:rPr>
          <w:t xml:space="preserve"> - </w:t>
        </w:r>
        <w:r w:rsidR="001C7221" w:rsidRPr="00410333">
          <w:rPr>
            <w:rStyle w:val="Hyperlink"/>
            <w:rFonts w:hint="cs"/>
            <w:noProof/>
            <w:rtl/>
            <w:lang w:bidi="ar-EG"/>
          </w:rPr>
          <w:t>التقرير النهائي من اللجنة</w:t>
        </w:r>
        <w:r w:rsidR="001C7221" w:rsidRPr="00410333">
          <w:rPr>
            <w:rStyle w:val="Hyperlink"/>
            <w:noProof/>
            <w:rtl/>
            <w:lang w:bidi="ar-EG"/>
          </w:rPr>
          <w:t xml:space="preserve"> </w:t>
        </w:r>
        <w:r w:rsidR="001C7221" w:rsidRPr="00410333">
          <w:rPr>
            <w:rStyle w:val="Hyperlink"/>
            <w:noProof/>
            <w:lang w:bidi="ar-EG"/>
          </w:rPr>
          <w:t>4</w:t>
        </w:r>
        <w:r w:rsidR="001C7221" w:rsidRPr="00410333">
          <w:rPr>
            <w:rStyle w:val="Hyperlink"/>
            <w:rFonts w:hint="cs"/>
            <w:noProof/>
            <w:rtl/>
            <w:lang w:bidi="ar-EG"/>
          </w:rPr>
          <w:t xml:space="preserve"> إلى الجلسة العامة</w:t>
        </w:r>
        <w:r w:rsidR="001C7221" w:rsidRPr="00410333">
          <w:rPr>
            <w:rStyle w:val="Hyperlink"/>
            <w:noProof/>
            <w:webHidden/>
          </w:rPr>
          <w:tab/>
        </w:r>
        <w:r w:rsidR="001C7221" w:rsidRPr="00410333">
          <w:rPr>
            <w:rStyle w:val="Hyperlink"/>
            <w:noProof/>
            <w:webHidden/>
            <w:rtl/>
          </w:rPr>
          <w:tab/>
        </w:r>
        <w:r w:rsidR="007C6166" w:rsidRPr="00410333">
          <w:rPr>
            <w:rStyle w:val="Hyperlink"/>
            <w:noProof/>
          </w:rPr>
          <w:t>V-</w:t>
        </w:r>
        <w:r w:rsidR="00F23843" w:rsidRPr="00410333">
          <w:rPr>
            <w:rStyle w:val="Hyperlink"/>
            <w:noProof/>
          </w:rPr>
          <w:t>61</w:t>
        </w:r>
      </w:hyperlink>
    </w:p>
    <w:p w:rsidR="001C7221" w:rsidRPr="00410333" w:rsidRDefault="00B10765" w:rsidP="00F23843">
      <w:pPr>
        <w:pStyle w:val="TOC1"/>
        <w:tabs>
          <w:tab w:val="clear" w:pos="8789"/>
          <w:tab w:val="left" w:leader="dot" w:pos="8930"/>
        </w:tabs>
        <w:spacing w:before="120"/>
        <w:rPr>
          <w:rFonts w:asciiTheme="minorHAnsi" w:eastAsiaTheme="minorEastAsia" w:hAnsiTheme="minorHAnsi" w:cstheme="minorBidi"/>
          <w:noProof/>
          <w:szCs w:val="22"/>
          <w:lang w:eastAsia="zh-CN"/>
        </w:rPr>
      </w:pPr>
      <w:hyperlink w:anchor="V03" w:history="1">
        <w:r w:rsidR="001C7221" w:rsidRPr="00410333">
          <w:rPr>
            <w:rStyle w:val="Hyperlink"/>
            <w:rFonts w:hint="cs"/>
            <w:noProof/>
            <w:rtl/>
            <w:lang w:bidi="ar-EG"/>
          </w:rPr>
          <w:t>القسـم</w:t>
        </w:r>
        <w:r w:rsidR="001C7221" w:rsidRPr="00410333">
          <w:rPr>
            <w:rStyle w:val="Hyperlink"/>
            <w:noProof/>
            <w:rtl/>
            <w:lang w:bidi="ar-EG"/>
          </w:rPr>
          <w:t xml:space="preserve"> </w:t>
        </w:r>
        <w:r w:rsidR="001C7221" w:rsidRPr="00410333">
          <w:rPr>
            <w:rStyle w:val="Hyperlink"/>
            <w:noProof/>
            <w:lang w:bidi="ar-EG"/>
          </w:rPr>
          <w:t>V-3</w:t>
        </w:r>
        <w:r w:rsidR="001C7221" w:rsidRPr="00410333">
          <w:rPr>
            <w:rStyle w:val="Hyperlink"/>
            <w:noProof/>
            <w:rtl/>
            <w:lang w:bidi="ar-EG"/>
          </w:rPr>
          <w:t xml:space="preserve"> - </w:t>
        </w:r>
        <w:r w:rsidR="001C7221" w:rsidRPr="00410333">
          <w:rPr>
            <w:rStyle w:val="Hyperlink"/>
            <w:rFonts w:hint="cs"/>
            <w:noProof/>
            <w:rtl/>
            <w:lang w:bidi="ar-EG"/>
          </w:rPr>
          <w:t>تقارير</w:t>
        </w:r>
        <w:r w:rsidR="001C7221" w:rsidRPr="00410333">
          <w:rPr>
            <w:rStyle w:val="Hyperlink"/>
            <w:noProof/>
            <w:rtl/>
            <w:lang w:bidi="ar-EG"/>
          </w:rPr>
          <w:t xml:space="preserve"> </w:t>
        </w:r>
        <w:r w:rsidR="001C7221" w:rsidRPr="00410333">
          <w:rPr>
            <w:rStyle w:val="Hyperlink"/>
            <w:rFonts w:hint="cs"/>
            <w:noProof/>
            <w:rtl/>
            <w:lang w:bidi="ar-EG"/>
          </w:rPr>
          <w:t>ووثائق</w:t>
        </w:r>
        <w:r w:rsidR="001C7221" w:rsidRPr="00410333">
          <w:rPr>
            <w:rStyle w:val="Hyperlink"/>
            <w:noProof/>
            <w:rtl/>
            <w:lang w:bidi="ar-EG"/>
          </w:rPr>
          <w:t xml:space="preserve"> </w:t>
        </w:r>
        <w:r w:rsidR="001C7221" w:rsidRPr="00410333">
          <w:rPr>
            <w:rStyle w:val="Hyperlink"/>
            <w:rFonts w:hint="cs"/>
            <w:noProof/>
            <w:rtl/>
            <w:lang w:bidi="ar-EG"/>
          </w:rPr>
          <w:t>أُخرى</w:t>
        </w:r>
        <w:r w:rsidR="001C7221" w:rsidRPr="00410333">
          <w:rPr>
            <w:rStyle w:val="Hyperlink"/>
            <w:noProof/>
            <w:webHidden/>
          </w:rPr>
          <w:tab/>
        </w:r>
        <w:r w:rsidR="001C7221" w:rsidRPr="00410333">
          <w:rPr>
            <w:rStyle w:val="Hyperlink"/>
            <w:noProof/>
            <w:webHidden/>
            <w:rtl/>
          </w:rPr>
          <w:tab/>
        </w:r>
        <w:r w:rsidR="007C6166" w:rsidRPr="00410333">
          <w:rPr>
            <w:rStyle w:val="Hyperlink"/>
            <w:noProof/>
          </w:rPr>
          <w:t>V-</w:t>
        </w:r>
        <w:r w:rsidR="00F23843" w:rsidRPr="00410333">
          <w:rPr>
            <w:rStyle w:val="Hyperlink"/>
            <w:noProof/>
          </w:rPr>
          <w:t>68</w:t>
        </w:r>
      </w:hyperlink>
    </w:p>
    <w:p w:rsidR="001C7221" w:rsidRPr="00410333" w:rsidRDefault="001C7221" w:rsidP="00E952D6">
      <w:pPr>
        <w:rPr>
          <w:rFonts w:eastAsiaTheme="minorEastAsia"/>
          <w:lang w:val="fr-CH" w:eastAsia="zh-CN"/>
        </w:rPr>
      </w:pPr>
      <w:r w:rsidRPr="00410333">
        <w:rPr>
          <w:rtl/>
          <w:lang w:bidi="ar-EG"/>
        </w:rPr>
        <w:fldChar w:fldCharType="end"/>
      </w: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rtl/>
          <w:lang w:val="fr-CH" w:eastAsia="zh-CN"/>
        </w:rPr>
      </w:pPr>
    </w:p>
    <w:p w:rsidR="003A2C86" w:rsidRPr="00410333" w:rsidRDefault="003A2C86"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Fonts w:eastAsiaTheme="minorEastAsia"/>
          <w:lang w:val="fr-CH" w:eastAsia="zh-CN"/>
        </w:rPr>
      </w:pPr>
    </w:p>
    <w:p w:rsidR="001C7221" w:rsidRPr="00410333" w:rsidRDefault="001C7221" w:rsidP="00E952D6">
      <w:pPr>
        <w:rPr>
          <w:rtl/>
        </w:rPr>
      </w:pPr>
    </w:p>
    <w:p w:rsidR="001C7221" w:rsidRPr="00410333" w:rsidRDefault="001C7221" w:rsidP="00E952D6">
      <w:pPr>
        <w:rPr>
          <w:rtl/>
        </w:rPr>
        <w:sectPr w:rsidR="001C7221" w:rsidRPr="00410333" w:rsidSect="00AB1A34">
          <w:headerReference w:type="even" r:id="rId147"/>
          <w:headerReference w:type="default" r:id="rId148"/>
          <w:footerReference w:type="default" r:id="rId149"/>
          <w:type w:val="oddPage"/>
          <w:pgSz w:w="11907" w:h="16840" w:code="9"/>
          <w:pgMar w:top="1134" w:right="1134" w:bottom="1134" w:left="1134" w:header="567" w:footer="567" w:gutter="0"/>
          <w:pgNumType w:start="1"/>
          <w:cols w:space="708"/>
          <w:vAlign w:val="both"/>
          <w:docGrid w:linePitch="360"/>
        </w:sectPr>
      </w:pPr>
    </w:p>
    <w:p w:rsidR="00087964" w:rsidRPr="00410333" w:rsidRDefault="00087964" w:rsidP="00E952D6">
      <w:pPr>
        <w:pStyle w:val="Chaptitle"/>
        <w:rPr>
          <w:rtl/>
        </w:rPr>
      </w:pPr>
      <w:bookmarkStart w:id="1263" w:name="_Toc476824547"/>
      <w:bookmarkStart w:id="1264" w:name="_Toc476825387"/>
      <w:r w:rsidRPr="00410333">
        <w:rPr>
          <w:rFonts w:hint="cs"/>
          <w:rtl/>
        </w:rPr>
        <w:lastRenderedPageBreak/>
        <w:t xml:space="preserve">القسم </w:t>
      </w:r>
      <w:r w:rsidRPr="00410333">
        <w:t>1-V</w:t>
      </w:r>
      <w:r w:rsidRPr="00410333">
        <w:rPr>
          <w:rFonts w:hint="cs"/>
          <w:rtl/>
        </w:rPr>
        <w:t xml:space="preserve"> - تقارير الجلس</w:t>
      </w:r>
      <w:bookmarkEnd w:id="1263"/>
      <w:bookmarkEnd w:id="1264"/>
      <w:r w:rsidRPr="00410333">
        <w:rPr>
          <w:rFonts w:hint="cs"/>
          <w:rtl/>
        </w:rPr>
        <w:t>ات العامة</w:t>
      </w:r>
    </w:p>
    <w:p w:rsidR="00087964" w:rsidRPr="00410333" w:rsidRDefault="00087964" w:rsidP="00E952D6">
      <w:pPr>
        <w:pStyle w:val="Part1"/>
        <w:rPr>
          <w:rtl/>
        </w:rPr>
      </w:pPr>
      <w:bookmarkStart w:id="1265" w:name="_Toc476825388"/>
      <w:r w:rsidRPr="00410333">
        <w:t>1.1-V</w:t>
      </w:r>
      <w:r w:rsidRPr="00410333">
        <w:rPr>
          <w:rFonts w:hint="cs"/>
          <w:rtl/>
        </w:rPr>
        <w:t xml:space="preserve"> - تقرير حفل الافتتاح والجلستان العامتان الأولى والثانية</w:t>
      </w:r>
      <w:bookmarkEnd w:id="1265"/>
    </w:p>
    <w:p w:rsidR="00087964" w:rsidRPr="00410333" w:rsidRDefault="00087964" w:rsidP="00E952D6">
      <w:pPr>
        <w:spacing w:before="360"/>
        <w:jc w:val="center"/>
        <w:rPr>
          <w:w w:val="110"/>
          <w:rtl/>
          <w:lang w:bidi="ar-TN"/>
        </w:rPr>
      </w:pPr>
      <w:r w:rsidRPr="00410333">
        <w:rPr>
          <w:rFonts w:hint="cs"/>
          <w:b/>
          <w:bCs/>
          <w:w w:val="110"/>
          <w:rtl/>
          <w:lang w:bidi="ar-EG"/>
        </w:rPr>
        <w:t xml:space="preserve">الرئيس: </w:t>
      </w:r>
      <w:r w:rsidRPr="00410333">
        <w:rPr>
          <w:rFonts w:hint="cs"/>
          <w:w w:val="110"/>
          <w:rtl/>
          <w:lang w:bidi="ar-EG"/>
        </w:rPr>
        <w:t>سعادة السيد حبيب دبابي، وزير الدولة للاقتصاد الرقمي، الجمهورية التونسية؛ عميد الجمعية</w:t>
      </w:r>
    </w:p>
    <w:p w:rsidR="00087964" w:rsidRPr="00410333" w:rsidRDefault="00087964" w:rsidP="00E952D6">
      <w:pPr>
        <w:spacing w:before="0"/>
        <w:jc w:val="center"/>
        <w:rPr>
          <w:w w:val="110"/>
          <w:rtl/>
          <w:lang w:bidi="ar-EG"/>
        </w:rPr>
      </w:pPr>
      <w:r w:rsidRPr="00410333">
        <w:rPr>
          <w:rFonts w:hint="cs"/>
          <w:b/>
          <w:bCs/>
          <w:w w:val="110"/>
          <w:rtl/>
          <w:lang w:bidi="ar-EG"/>
        </w:rPr>
        <w:t>يليه</w:t>
      </w:r>
      <w:r w:rsidRPr="00410333">
        <w:rPr>
          <w:rFonts w:hint="cs"/>
          <w:w w:val="110"/>
          <w:rtl/>
          <w:lang w:bidi="ar-EG"/>
        </w:rPr>
        <w:t>: السيد مختار المناكري (الجمهورية التونسية)</w:t>
      </w:r>
    </w:p>
    <w:p w:rsidR="00087964" w:rsidRPr="00410333" w:rsidRDefault="00087964" w:rsidP="00E952D6">
      <w:pPr>
        <w:pStyle w:val="Parttitle"/>
        <w:spacing w:before="600" w:after="120"/>
        <w:rPr>
          <w:rtl/>
          <w:lang w:bidi="ar-TN"/>
        </w:rPr>
      </w:pPr>
      <w:bookmarkStart w:id="1266" w:name="_Toc476824548"/>
      <w:r w:rsidRPr="00410333">
        <w:rPr>
          <w:rFonts w:hint="cs"/>
          <w:rtl/>
        </w:rPr>
        <w:t>حفل الافتتاح</w:t>
      </w:r>
      <w:bookmarkEnd w:id="1266"/>
    </w:p>
    <w:p w:rsidR="00087964" w:rsidRPr="00410333" w:rsidRDefault="00087964" w:rsidP="00E952D6">
      <w:pPr>
        <w:jc w:val="center"/>
        <w:rPr>
          <w:rtl/>
        </w:rPr>
      </w:pPr>
      <w:r w:rsidRPr="00410333">
        <w:rPr>
          <w:rFonts w:hint="cs"/>
          <w:rtl/>
          <w:lang w:bidi="ar-EG"/>
        </w:rPr>
        <w:t xml:space="preserve">(الثلاثاء، </w:t>
      </w:r>
      <w:r w:rsidRPr="00410333">
        <w:rPr>
          <w:lang w:bidi="ar-EG"/>
        </w:rPr>
        <w:t>25</w:t>
      </w:r>
      <w:r w:rsidRPr="00410333">
        <w:rPr>
          <w:rFonts w:hint="cs"/>
          <w:rtl/>
          <w:lang w:bidi="ar-EG"/>
        </w:rPr>
        <w:t xml:space="preserve"> أكتوبر </w:t>
      </w:r>
      <w:r w:rsidRPr="00410333">
        <w:rPr>
          <w:lang w:bidi="ar-EG"/>
        </w:rPr>
        <w:t>2016</w:t>
      </w:r>
      <w:r w:rsidRPr="00410333">
        <w:rPr>
          <w:rFonts w:hint="cs"/>
          <w:rtl/>
          <w:lang w:bidi="ar-EG"/>
        </w:rPr>
        <w:t xml:space="preserve">، الساعة </w:t>
      </w:r>
      <w:r w:rsidRPr="00410333">
        <w:rPr>
          <w:lang w:bidi="ar-EG"/>
        </w:rPr>
        <w:t>1130-1100</w:t>
      </w:r>
      <w:r w:rsidRPr="00410333">
        <w:rPr>
          <w:rFonts w:hint="cs"/>
          <w:rtl/>
          <w:lang w:bidi="ar-EG"/>
        </w:rPr>
        <w:t>)</w:t>
      </w:r>
    </w:p>
    <w:p w:rsidR="00087964" w:rsidRPr="00410333" w:rsidRDefault="00087964" w:rsidP="00E952D6">
      <w:pPr>
        <w:rPr>
          <w:rFonts w:eastAsiaTheme="minorEastAsia"/>
          <w:rtl/>
          <w:lang w:eastAsia="zh-CN"/>
        </w:rPr>
      </w:pPr>
      <w:r w:rsidRPr="00410333">
        <w:rPr>
          <w:rFonts w:eastAsiaTheme="minorEastAsia" w:hint="cs"/>
          <w:rtl/>
          <w:lang w:eastAsia="zh-CN" w:bidi="ar-EG"/>
        </w:rPr>
        <w:t>رحّب</w:t>
      </w:r>
      <w:r w:rsidRPr="00410333">
        <w:rPr>
          <w:rFonts w:eastAsiaTheme="minorEastAsia" w:hint="cs"/>
          <w:b/>
          <w:bCs/>
          <w:rtl/>
          <w:lang w:eastAsia="zh-CN" w:bidi="ar-EG"/>
        </w:rPr>
        <w:t xml:space="preserve"> </w:t>
      </w:r>
      <w:r w:rsidRPr="00410333">
        <w:rPr>
          <w:rFonts w:eastAsiaTheme="minorEastAsia"/>
          <w:b/>
          <w:bCs/>
          <w:rtl/>
          <w:lang w:eastAsia="zh-CN"/>
        </w:rPr>
        <w:t>سعادة السيد محمد</w:t>
      </w:r>
      <w:r w:rsidRPr="00410333">
        <w:rPr>
          <w:rFonts w:eastAsiaTheme="minorEastAsia" w:hint="cs"/>
          <w:b/>
          <w:bCs/>
          <w:rtl/>
          <w:lang w:eastAsia="zh-CN"/>
        </w:rPr>
        <w:t> الأنور </w:t>
      </w:r>
      <w:r w:rsidRPr="00410333">
        <w:rPr>
          <w:rFonts w:eastAsiaTheme="minorEastAsia"/>
          <w:b/>
          <w:bCs/>
          <w:rtl/>
          <w:lang w:eastAsia="zh-CN"/>
        </w:rPr>
        <w:t>معروف</w:t>
      </w:r>
      <w:r w:rsidRPr="00410333">
        <w:rPr>
          <w:rFonts w:eastAsiaTheme="minorEastAsia"/>
          <w:rtl/>
          <w:lang w:eastAsia="zh-CN"/>
        </w:rPr>
        <w:t>، وزير تكنولوجيات الاتصال والاقتصاد الرقمي في الجمهورية التو</w:t>
      </w:r>
      <w:r w:rsidRPr="00410333">
        <w:rPr>
          <w:rFonts w:eastAsiaTheme="minorEastAsia" w:hint="cs"/>
          <w:rtl/>
          <w:lang w:eastAsia="zh-CN"/>
        </w:rPr>
        <w:t xml:space="preserve">نسية، بالمندوبين إلى الجمعية العالمية لتقييس الاتصالات في مدينة الحمامات، تونس </w:t>
      </w:r>
      <w:r w:rsidRPr="00410333">
        <w:rPr>
          <w:rFonts w:hint="cs"/>
          <w:rtl/>
        </w:rPr>
        <w:t xml:space="preserve">(الكلمة الافتتاحية متاحة في الملحق </w:t>
      </w:r>
      <w:r w:rsidRPr="00410333">
        <w:t>1</w:t>
      </w:r>
      <w:r w:rsidRPr="00410333">
        <w:rPr>
          <w:rFonts w:hint="cs"/>
          <w:rtl/>
        </w:rPr>
        <w:t>)</w:t>
      </w:r>
      <w:r w:rsidRPr="00410333">
        <w:rPr>
          <w:rFonts w:eastAsiaTheme="minorEastAsia" w:hint="cs"/>
          <w:rtl/>
          <w:lang w:eastAsia="zh-CN"/>
        </w:rPr>
        <w:t>.</w:t>
      </w:r>
    </w:p>
    <w:p w:rsidR="00087964" w:rsidRPr="00410333" w:rsidRDefault="00087964" w:rsidP="00E952D6">
      <w:pPr>
        <w:rPr>
          <w:rFonts w:eastAsiaTheme="minorEastAsia"/>
          <w:rtl/>
          <w:lang w:eastAsia="zh-CN"/>
        </w:rPr>
      </w:pPr>
      <w:r w:rsidRPr="00410333">
        <w:rPr>
          <w:rFonts w:eastAsiaTheme="minorEastAsia" w:hint="cs"/>
          <w:rtl/>
          <w:lang w:eastAsia="zh-CN"/>
        </w:rPr>
        <w:t xml:space="preserve">ورحّب </w:t>
      </w:r>
      <w:r w:rsidRPr="00410333">
        <w:rPr>
          <w:rFonts w:eastAsiaTheme="minorEastAsia" w:hint="cs"/>
          <w:b/>
          <w:bCs/>
          <w:rtl/>
          <w:lang w:eastAsia="zh-CN"/>
        </w:rPr>
        <w:t>السيد هولين</w:t>
      </w:r>
      <w:r w:rsidRPr="00410333">
        <w:rPr>
          <w:rFonts w:eastAsiaTheme="minorEastAsia" w:hint="eastAsia"/>
          <w:b/>
          <w:bCs/>
          <w:rtl/>
          <w:lang w:eastAsia="zh-CN"/>
        </w:rPr>
        <w:t> </w:t>
      </w:r>
      <w:r w:rsidRPr="00410333">
        <w:rPr>
          <w:rFonts w:eastAsiaTheme="minorEastAsia" w:hint="cs"/>
          <w:b/>
          <w:bCs/>
          <w:rtl/>
          <w:lang w:eastAsia="zh-CN"/>
        </w:rPr>
        <w:t>جاو</w:t>
      </w:r>
      <w:r w:rsidRPr="00410333">
        <w:rPr>
          <w:rFonts w:eastAsiaTheme="minorEastAsia" w:hint="cs"/>
          <w:rtl/>
          <w:lang w:eastAsia="zh-CN"/>
        </w:rPr>
        <w:t xml:space="preserve">، الأمين العام للاتحاد الدولي للاتصالات، بالمندوبين إلى تونس </w:t>
      </w:r>
      <w:r w:rsidRPr="00410333">
        <w:rPr>
          <w:rFonts w:hint="cs"/>
          <w:rtl/>
        </w:rPr>
        <w:t xml:space="preserve">(كلمة الترحيب متاحة في الملحق </w:t>
      </w:r>
      <w:r w:rsidRPr="00410333">
        <w:t>2</w:t>
      </w:r>
      <w:r w:rsidRPr="00410333">
        <w:rPr>
          <w:rFonts w:hint="cs"/>
          <w:rtl/>
        </w:rPr>
        <w:t>)</w:t>
      </w:r>
      <w:r w:rsidRPr="00410333">
        <w:rPr>
          <w:rFonts w:eastAsiaTheme="minorEastAsia" w:hint="cs"/>
          <w:rtl/>
          <w:lang w:eastAsia="zh-CN"/>
        </w:rPr>
        <w:t>.</w:t>
      </w:r>
    </w:p>
    <w:p w:rsidR="00087964" w:rsidRPr="00410333" w:rsidRDefault="00087964" w:rsidP="00E952D6">
      <w:pPr>
        <w:rPr>
          <w:spacing w:val="-2"/>
          <w:rtl/>
        </w:rPr>
      </w:pPr>
      <w:r w:rsidRPr="00410333">
        <w:rPr>
          <w:rFonts w:eastAsiaTheme="minorEastAsia" w:hint="cs"/>
          <w:spacing w:val="-2"/>
          <w:rtl/>
          <w:lang w:eastAsia="zh-CN" w:bidi="ar-EG"/>
        </w:rPr>
        <w:t xml:space="preserve">ورحّب </w:t>
      </w:r>
      <w:r w:rsidRPr="00410333">
        <w:rPr>
          <w:rFonts w:eastAsiaTheme="minorEastAsia" w:hint="cs"/>
          <w:b/>
          <w:bCs/>
          <w:spacing w:val="-2"/>
          <w:rtl/>
          <w:lang w:eastAsia="zh-CN" w:bidi="ar-EG"/>
        </w:rPr>
        <w:t>سعادة السيد يوسف</w:t>
      </w:r>
      <w:r w:rsidRPr="00410333">
        <w:rPr>
          <w:rFonts w:eastAsiaTheme="minorEastAsia" w:hint="eastAsia"/>
          <w:b/>
          <w:bCs/>
          <w:spacing w:val="-2"/>
          <w:rtl/>
          <w:lang w:eastAsia="zh-CN" w:bidi="ar-EG"/>
        </w:rPr>
        <w:t> </w:t>
      </w:r>
      <w:r w:rsidRPr="00410333">
        <w:rPr>
          <w:rFonts w:eastAsiaTheme="minorEastAsia" w:hint="cs"/>
          <w:b/>
          <w:bCs/>
          <w:spacing w:val="-2"/>
          <w:rtl/>
          <w:lang w:eastAsia="zh-CN" w:bidi="ar-EG"/>
        </w:rPr>
        <w:t>الشاهد</w:t>
      </w:r>
      <w:r w:rsidRPr="00410333">
        <w:rPr>
          <w:rFonts w:eastAsiaTheme="minorEastAsia" w:hint="cs"/>
          <w:spacing w:val="-2"/>
          <w:rtl/>
          <w:lang w:eastAsia="zh-CN" w:bidi="ar-EG"/>
        </w:rPr>
        <w:t xml:space="preserve">، رئيس حكومة الجمهورية التونسية، بالمندوبين إلى تونس </w:t>
      </w:r>
      <w:r w:rsidRPr="00410333">
        <w:rPr>
          <w:rFonts w:hint="cs"/>
          <w:spacing w:val="-2"/>
          <w:rtl/>
        </w:rPr>
        <w:t>(كلمة الترحيب متاحة في الملحق</w:t>
      </w:r>
      <w:r w:rsidRPr="00410333">
        <w:rPr>
          <w:rFonts w:hint="eastAsia"/>
          <w:spacing w:val="-2"/>
          <w:rtl/>
        </w:rPr>
        <w:t> </w:t>
      </w:r>
      <w:r w:rsidRPr="00410333">
        <w:rPr>
          <w:spacing w:val="-2"/>
        </w:rPr>
        <w:t>3</w:t>
      </w:r>
      <w:r w:rsidRPr="00410333">
        <w:rPr>
          <w:rFonts w:hint="cs"/>
          <w:spacing w:val="-2"/>
          <w:rtl/>
        </w:rPr>
        <w:t>).</w:t>
      </w:r>
    </w:p>
    <w:p w:rsidR="00087964" w:rsidRPr="00410333" w:rsidRDefault="00087964" w:rsidP="00E952D6">
      <w:pPr>
        <w:pStyle w:val="Parttitle"/>
        <w:spacing w:before="600"/>
        <w:rPr>
          <w:rtl/>
        </w:rPr>
      </w:pPr>
      <w:bookmarkStart w:id="1267" w:name="_Toc476824549"/>
      <w:r w:rsidRPr="00410333">
        <w:rPr>
          <w:rtl/>
        </w:rPr>
        <w:t>الجلسة العامة الأولى</w:t>
      </w:r>
      <w:bookmarkEnd w:id="1267"/>
    </w:p>
    <w:p w:rsidR="00087964" w:rsidRPr="00410333" w:rsidRDefault="00087964" w:rsidP="00E952D6">
      <w:pPr>
        <w:jc w:val="center"/>
        <w:rPr>
          <w:rFonts w:eastAsiaTheme="minorEastAsia"/>
          <w:rtl/>
          <w:lang w:eastAsia="zh-CN" w:bidi="ar-EG"/>
        </w:rPr>
      </w:pPr>
      <w:r w:rsidRPr="00410333">
        <w:rPr>
          <w:rFonts w:eastAsiaTheme="minorEastAsia" w:hint="cs"/>
          <w:rtl/>
          <w:lang w:eastAsia="zh-CN" w:bidi="ar-EG"/>
        </w:rPr>
        <w:t xml:space="preserve">(الثلاثاء، </w:t>
      </w:r>
      <w:r w:rsidRPr="00410333">
        <w:rPr>
          <w:rFonts w:eastAsiaTheme="minorEastAsia"/>
          <w:lang w:eastAsia="zh-CN" w:bidi="ar-EG"/>
        </w:rPr>
        <w:t>25</w:t>
      </w:r>
      <w:r w:rsidRPr="00410333">
        <w:rPr>
          <w:rFonts w:eastAsiaTheme="minorEastAsia" w:hint="cs"/>
          <w:rtl/>
          <w:lang w:eastAsia="zh-CN" w:bidi="ar-EG"/>
        </w:rPr>
        <w:t xml:space="preserve"> أكتوبر </w:t>
      </w:r>
      <w:r w:rsidRPr="00410333">
        <w:rPr>
          <w:rFonts w:eastAsiaTheme="minorEastAsia"/>
          <w:lang w:eastAsia="zh-CN" w:bidi="ar-EG"/>
        </w:rPr>
        <w:t>2016</w:t>
      </w:r>
      <w:r w:rsidRPr="00410333">
        <w:rPr>
          <w:rFonts w:eastAsiaTheme="minorEastAsia" w:hint="cs"/>
          <w:rtl/>
          <w:lang w:eastAsia="zh-CN" w:bidi="ar-EG"/>
        </w:rPr>
        <w:t xml:space="preserve">، الساعة </w:t>
      </w:r>
      <w:r w:rsidRPr="00410333">
        <w:rPr>
          <w:rFonts w:eastAsiaTheme="minorEastAsia"/>
          <w:lang w:eastAsia="zh-CN" w:bidi="ar-EG"/>
        </w:rPr>
        <w:t>1230-1130</w:t>
      </w:r>
      <w:r w:rsidRPr="00410333">
        <w:rPr>
          <w:rFonts w:eastAsiaTheme="minorEastAsia" w:hint="cs"/>
          <w:rtl/>
          <w:lang w:eastAsia="zh-CN" w:bidi="ar-EG"/>
        </w:rPr>
        <w:t xml:space="preserve"> والساعة </w:t>
      </w:r>
      <w:r w:rsidRPr="00410333">
        <w:rPr>
          <w:rFonts w:eastAsiaTheme="minorEastAsia"/>
          <w:lang w:eastAsia="zh-CN" w:bidi="ar-EG"/>
        </w:rPr>
        <w:t>1730-1430</w:t>
      </w:r>
      <w:r w:rsidRPr="00410333">
        <w:rPr>
          <w:rFonts w:eastAsiaTheme="minorEastAsia" w:hint="cs"/>
          <w:rtl/>
          <w:lang w:eastAsia="zh-CN" w:bidi="ar-EG"/>
        </w:rPr>
        <w:t>)</w:t>
      </w:r>
    </w:p>
    <w:p w:rsidR="00087964" w:rsidRPr="00410333" w:rsidRDefault="00087964" w:rsidP="00E952D6">
      <w:pPr>
        <w:pStyle w:val="Heading1"/>
        <w:rPr>
          <w:rFonts w:eastAsiaTheme="minorEastAsia"/>
          <w:rtl/>
          <w:lang w:eastAsia="zh-CN"/>
        </w:rPr>
      </w:pPr>
      <w:r w:rsidRPr="00410333">
        <w:rPr>
          <w:rFonts w:eastAsiaTheme="minorEastAsia"/>
          <w:lang w:eastAsia="zh-CN"/>
        </w:rPr>
        <w:t>1</w:t>
      </w:r>
      <w:r w:rsidRPr="00410333">
        <w:rPr>
          <w:rFonts w:eastAsiaTheme="minorEastAsia"/>
          <w:rtl/>
          <w:lang w:eastAsia="zh-CN"/>
        </w:rPr>
        <w:tab/>
      </w:r>
      <w:r w:rsidRPr="00410333">
        <w:rPr>
          <w:rFonts w:eastAsiaTheme="minorEastAsia" w:hint="cs"/>
          <w:rtl/>
          <w:lang w:eastAsia="zh-CN"/>
        </w:rPr>
        <w:t>افتتاح الجلسة العامة الأولى</w:t>
      </w:r>
    </w:p>
    <w:p w:rsidR="00087964" w:rsidRPr="00410333" w:rsidRDefault="00087964" w:rsidP="00E952D6">
      <w:pPr>
        <w:rPr>
          <w:rFonts w:eastAsiaTheme="minorEastAsia"/>
          <w:rtl/>
          <w:lang w:eastAsia="zh-CN" w:bidi="ar-EG"/>
        </w:rPr>
      </w:pPr>
      <w:r w:rsidRPr="00410333">
        <w:rPr>
          <w:rFonts w:eastAsiaTheme="minorEastAsia"/>
          <w:rtl/>
          <w:lang w:eastAsia="zh-CN"/>
        </w:rPr>
        <w:t xml:space="preserve">أعلن الأمين العام للاتحاد، </w:t>
      </w:r>
      <w:r w:rsidRPr="00410333">
        <w:rPr>
          <w:rFonts w:eastAsiaTheme="minorEastAsia" w:hint="cs"/>
          <w:rtl/>
          <w:lang w:eastAsia="zh-CN" w:bidi="ar-EG"/>
        </w:rPr>
        <w:t>السيد هولين</w:t>
      </w:r>
      <w:r w:rsidRPr="00410333">
        <w:rPr>
          <w:rFonts w:eastAsiaTheme="minorEastAsia" w:hint="eastAsia"/>
          <w:rtl/>
          <w:lang w:eastAsia="zh-CN" w:bidi="ar-EG"/>
        </w:rPr>
        <w:t> </w:t>
      </w:r>
      <w:r w:rsidRPr="00410333">
        <w:rPr>
          <w:rFonts w:eastAsiaTheme="minorEastAsia" w:hint="cs"/>
          <w:rtl/>
          <w:lang w:eastAsia="zh-CN" w:bidi="ar-EG"/>
        </w:rPr>
        <w:t>جاو</w:t>
      </w:r>
      <w:r w:rsidRPr="00410333">
        <w:rPr>
          <w:rFonts w:eastAsiaTheme="minorEastAsia"/>
          <w:rtl/>
          <w:lang w:eastAsia="zh-CN"/>
        </w:rPr>
        <w:t>، أنه طبقاً للنظام الداخلي لمؤتمرات الاتحاد وجمعياته واجتماعاته، عي</w:t>
      </w:r>
      <w:r w:rsidRPr="00410333">
        <w:rPr>
          <w:rFonts w:eastAsiaTheme="minorEastAsia" w:hint="cs"/>
          <w:rtl/>
          <w:lang w:eastAsia="zh-CN"/>
        </w:rPr>
        <w:t>ّ</w:t>
      </w:r>
      <w:r w:rsidRPr="00410333">
        <w:rPr>
          <w:rFonts w:eastAsiaTheme="minorEastAsia"/>
          <w:rtl/>
          <w:lang w:eastAsia="zh-CN"/>
        </w:rPr>
        <w:t xml:space="preserve">نت </w:t>
      </w:r>
      <w:r w:rsidRPr="00410333">
        <w:rPr>
          <w:rFonts w:eastAsiaTheme="minorEastAsia" w:hint="cs"/>
          <w:rtl/>
          <w:lang w:eastAsia="zh-CN"/>
        </w:rPr>
        <w:t xml:space="preserve">تونس </w:t>
      </w:r>
      <w:r w:rsidRPr="00410333">
        <w:rPr>
          <w:rFonts w:eastAsiaTheme="minorEastAsia"/>
          <w:rtl/>
          <w:lang w:eastAsia="zh-CN"/>
        </w:rPr>
        <w:t xml:space="preserve">سعادة السيد </w:t>
      </w:r>
      <w:r w:rsidRPr="00410333">
        <w:rPr>
          <w:rFonts w:eastAsiaTheme="minorEastAsia" w:hint="cs"/>
          <w:rtl/>
          <w:lang w:eastAsia="zh-CN"/>
        </w:rPr>
        <w:t>حبيب</w:t>
      </w:r>
      <w:r w:rsidRPr="00410333">
        <w:rPr>
          <w:rFonts w:eastAsiaTheme="minorEastAsia" w:hint="eastAsia"/>
          <w:rtl/>
          <w:lang w:eastAsia="zh-CN"/>
        </w:rPr>
        <w:t> </w:t>
      </w:r>
      <w:r w:rsidRPr="00410333">
        <w:rPr>
          <w:rFonts w:eastAsiaTheme="minorEastAsia" w:hint="cs"/>
          <w:rtl/>
          <w:lang w:eastAsia="zh-CN"/>
        </w:rPr>
        <w:t>دبابي،</w:t>
      </w:r>
      <w:r w:rsidRPr="00410333">
        <w:rPr>
          <w:rFonts w:eastAsiaTheme="minorEastAsia"/>
          <w:rtl/>
          <w:lang w:eastAsia="zh-CN"/>
        </w:rPr>
        <w:t xml:space="preserve"> </w:t>
      </w:r>
      <w:r w:rsidRPr="00410333">
        <w:rPr>
          <w:rFonts w:eastAsiaTheme="minorEastAsia" w:hint="cs"/>
          <w:rtl/>
          <w:lang w:eastAsia="zh-CN" w:bidi="ar-EG"/>
        </w:rPr>
        <w:t>وزير الدولة للاقتصاد الرقمي،</w:t>
      </w:r>
      <w:r w:rsidRPr="00410333">
        <w:rPr>
          <w:rFonts w:eastAsiaTheme="minorEastAsia"/>
          <w:rtl/>
          <w:lang w:eastAsia="zh-CN"/>
        </w:rPr>
        <w:t xml:space="preserve"> لكي يقوم بافتتاح الجمعية</w:t>
      </w:r>
      <w:r w:rsidRPr="00410333">
        <w:rPr>
          <w:rFonts w:eastAsiaTheme="minorEastAsia"/>
          <w:lang w:eastAsia="zh-CN"/>
        </w:rPr>
        <w:t>.</w:t>
      </w:r>
      <w:r w:rsidRPr="00410333">
        <w:rPr>
          <w:rFonts w:eastAsiaTheme="minorEastAsia" w:hint="cs"/>
          <w:rtl/>
          <w:lang w:eastAsia="zh-CN"/>
        </w:rPr>
        <w:t xml:space="preserve"> وأعلن سعادة السيد حبيب</w:t>
      </w:r>
      <w:r w:rsidRPr="00410333">
        <w:rPr>
          <w:rFonts w:eastAsiaTheme="minorEastAsia" w:hint="eastAsia"/>
          <w:rtl/>
          <w:lang w:eastAsia="zh-CN"/>
        </w:rPr>
        <w:t> </w:t>
      </w:r>
      <w:r w:rsidRPr="00410333">
        <w:rPr>
          <w:rFonts w:eastAsiaTheme="minorEastAsia" w:hint="cs"/>
          <w:rtl/>
          <w:lang w:eastAsia="zh-CN"/>
        </w:rPr>
        <w:t>دبابي افتتاح الجمعية العالمية لتقييس الاتصالات لعام</w:t>
      </w:r>
      <w:r w:rsidRPr="00410333">
        <w:rPr>
          <w:rFonts w:eastAsiaTheme="minorEastAsia" w:hint="eastAsia"/>
          <w:rtl/>
          <w:lang w:eastAsia="zh-CN"/>
        </w:rPr>
        <w:t> </w:t>
      </w:r>
      <w:r w:rsidRPr="00410333">
        <w:rPr>
          <w:rFonts w:eastAsiaTheme="minorEastAsia"/>
          <w:lang w:eastAsia="zh-CN"/>
        </w:rPr>
        <w:t>2016</w:t>
      </w:r>
      <w:r w:rsidRPr="00410333">
        <w:rPr>
          <w:rFonts w:eastAsiaTheme="minorEastAsia" w:hint="cs"/>
          <w:rtl/>
          <w:lang w:eastAsia="zh-CN" w:bidi="ar-EG"/>
        </w:rPr>
        <w:t xml:space="preserve"> وأن تونس اقترحت السيد مختار</w:t>
      </w:r>
      <w:r w:rsidRPr="00410333">
        <w:rPr>
          <w:rFonts w:eastAsiaTheme="minorEastAsia" w:hint="eastAsia"/>
          <w:rtl/>
          <w:lang w:eastAsia="zh-CN" w:bidi="ar-EG"/>
        </w:rPr>
        <w:t> </w:t>
      </w:r>
      <w:r w:rsidRPr="00410333">
        <w:rPr>
          <w:rFonts w:eastAsiaTheme="minorEastAsia" w:hint="cs"/>
          <w:rtl/>
          <w:lang w:eastAsia="zh-CN" w:bidi="ar-EG"/>
        </w:rPr>
        <w:t xml:space="preserve">المناكري رئيساً للجمعية. وتم </w:t>
      </w:r>
      <w:r w:rsidRPr="00410333">
        <w:rPr>
          <w:rFonts w:eastAsiaTheme="minorEastAsia"/>
          <w:rtl/>
          <w:lang w:eastAsia="zh-CN"/>
        </w:rPr>
        <w:t xml:space="preserve">انتخاب السيد </w:t>
      </w:r>
      <w:r w:rsidRPr="00410333">
        <w:rPr>
          <w:rFonts w:eastAsiaTheme="minorEastAsia" w:hint="cs"/>
          <w:rtl/>
          <w:lang w:eastAsia="zh-CN" w:bidi="ar-EG"/>
        </w:rPr>
        <w:t>مختار</w:t>
      </w:r>
      <w:r w:rsidRPr="00410333">
        <w:rPr>
          <w:rFonts w:eastAsiaTheme="minorEastAsia" w:hint="eastAsia"/>
          <w:rtl/>
          <w:lang w:eastAsia="zh-CN" w:bidi="ar-EG"/>
        </w:rPr>
        <w:t> </w:t>
      </w:r>
      <w:r w:rsidRPr="00410333">
        <w:rPr>
          <w:rFonts w:eastAsiaTheme="minorEastAsia" w:hint="cs"/>
          <w:rtl/>
          <w:lang w:eastAsia="zh-CN" w:bidi="ar-EG"/>
        </w:rPr>
        <w:t xml:space="preserve">المناكري </w:t>
      </w:r>
      <w:r w:rsidRPr="00410333">
        <w:rPr>
          <w:rFonts w:eastAsiaTheme="minorEastAsia"/>
          <w:rtl/>
          <w:lang w:eastAsia="zh-CN"/>
        </w:rPr>
        <w:t>رئيساً للجمعية</w:t>
      </w:r>
      <w:r w:rsidRPr="00410333">
        <w:rPr>
          <w:rFonts w:eastAsiaTheme="minorEastAsia" w:hint="cs"/>
          <w:rtl/>
          <w:lang w:eastAsia="zh-CN"/>
        </w:rPr>
        <w:t> </w:t>
      </w:r>
      <w:r w:rsidRPr="00410333">
        <w:rPr>
          <w:rFonts w:eastAsiaTheme="minorEastAsia"/>
          <w:rtl/>
          <w:lang w:eastAsia="zh-CN"/>
        </w:rPr>
        <w:t>بالتزكي</w:t>
      </w:r>
      <w:r w:rsidRPr="00410333">
        <w:rPr>
          <w:rFonts w:eastAsiaTheme="minorEastAsia" w:hint="cs"/>
          <w:rtl/>
          <w:lang w:eastAsia="zh-CN"/>
        </w:rPr>
        <w:t>ة.</w:t>
      </w:r>
    </w:p>
    <w:p w:rsidR="00087964" w:rsidRPr="00410333" w:rsidRDefault="00087964" w:rsidP="00E952D6">
      <w:pPr>
        <w:rPr>
          <w:rFonts w:eastAsiaTheme="minorEastAsia"/>
          <w:rtl/>
          <w:lang w:eastAsia="zh-CN"/>
        </w:rPr>
      </w:pPr>
      <w:r w:rsidRPr="00410333">
        <w:rPr>
          <w:rFonts w:eastAsiaTheme="minorEastAsia" w:hint="cs"/>
          <w:rtl/>
          <w:lang w:eastAsia="zh-CN"/>
        </w:rPr>
        <w:t>رحب السيد</w:t>
      </w:r>
      <w:r w:rsidRPr="00410333">
        <w:rPr>
          <w:rFonts w:eastAsiaTheme="minorEastAsia" w:hint="eastAsia"/>
          <w:rtl/>
          <w:lang w:eastAsia="zh-CN"/>
        </w:rPr>
        <w:t> </w:t>
      </w:r>
      <w:r w:rsidRPr="00410333">
        <w:rPr>
          <w:rFonts w:eastAsiaTheme="minorEastAsia" w:hint="cs"/>
          <w:rtl/>
          <w:lang w:eastAsia="zh-CN"/>
        </w:rPr>
        <w:t>المناكري بالمندوبين إلى تونس. وقال إن المندوبين أتوا إلى هنا للتعبير عن مواقفهم وآرائهم والاستماع إلى بعضهم البعض، وأن من واجبهم أن تتكلل أعمال هذه الجمعية بالنجاح لإعطاء الاتحاد نطاق عمله الصحيح واختصاصاته وأساليب عمله وأولوياته المناسبة للقيام بعمل تقييس يتسم بالكفاءة خلال السنوات الأربع القادمة.</w:t>
      </w:r>
    </w:p>
    <w:p w:rsidR="00087964" w:rsidRPr="00410333" w:rsidRDefault="00087964" w:rsidP="00E952D6">
      <w:pPr>
        <w:pStyle w:val="Heading1"/>
        <w:rPr>
          <w:rFonts w:eastAsiaTheme="minorEastAsia"/>
          <w:rtl/>
          <w:lang w:eastAsia="zh-CN"/>
        </w:rPr>
      </w:pPr>
      <w:r w:rsidRPr="00410333">
        <w:rPr>
          <w:rFonts w:eastAsiaTheme="minorEastAsia"/>
          <w:lang w:eastAsia="zh-CN"/>
        </w:rPr>
        <w:t>2</w:t>
      </w:r>
      <w:r w:rsidRPr="00410333">
        <w:rPr>
          <w:rFonts w:eastAsiaTheme="minorEastAsia"/>
          <w:rtl/>
          <w:lang w:eastAsia="zh-CN"/>
        </w:rPr>
        <w:tab/>
      </w:r>
      <w:r w:rsidRPr="00410333">
        <w:rPr>
          <w:rFonts w:eastAsiaTheme="minorEastAsia" w:hint="cs"/>
          <w:rtl/>
          <w:lang w:eastAsia="zh-CN"/>
        </w:rPr>
        <w:t>إقرار جدول الأعمال</w:t>
      </w:r>
    </w:p>
    <w:p w:rsidR="00087964" w:rsidRPr="00410333" w:rsidRDefault="00087964" w:rsidP="00E952D6">
      <w:pPr>
        <w:rPr>
          <w:rtl/>
        </w:rPr>
      </w:pPr>
      <w:r w:rsidRPr="00410333">
        <w:rPr>
          <w:rFonts w:eastAsiaTheme="minorEastAsia" w:hint="cs"/>
          <w:color w:val="000000"/>
          <w:rtl/>
          <w:lang w:eastAsia="zh-CN" w:bidi="ar-EG"/>
        </w:rPr>
        <w:t>اعتُمد جدول الأعمال الوارد بالوثيقة</w:t>
      </w:r>
      <w:r w:rsidRPr="00410333">
        <w:rPr>
          <w:rFonts w:eastAsiaTheme="minorEastAsia" w:hint="cs"/>
          <w:b/>
          <w:bCs/>
          <w:color w:val="000000"/>
          <w:rtl/>
          <w:lang w:eastAsia="zh-CN" w:bidi="ar-EG"/>
        </w:rPr>
        <w:t xml:space="preserve"> </w:t>
      </w:r>
      <w:r w:rsidRPr="00410333">
        <w:t>(</w:t>
      </w:r>
      <w:hyperlink r:id="rId150" w:history="1">
        <w:r w:rsidRPr="00410333">
          <w:rPr>
            <w:color w:val="0000FF"/>
            <w:u w:val="single"/>
          </w:rPr>
          <w:t>ADM/3</w:t>
        </w:r>
      </w:hyperlink>
      <w:r w:rsidRPr="00410333">
        <w:t>)</w:t>
      </w:r>
      <w:r w:rsidRPr="00410333">
        <w:rPr>
          <w:rtl/>
        </w:rPr>
        <w:t>.</w:t>
      </w:r>
    </w:p>
    <w:p w:rsidR="00087964" w:rsidRPr="00410333" w:rsidRDefault="00087964" w:rsidP="00E952D6">
      <w:pPr>
        <w:pStyle w:val="Heading1"/>
        <w:rPr>
          <w:rFonts w:eastAsiaTheme="minorEastAsia"/>
          <w:lang w:eastAsia="zh-CN"/>
        </w:rPr>
      </w:pPr>
      <w:r w:rsidRPr="00410333">
        <w:rPr>
          <w:rFonts w:eastAsiaTheme="minorEastAsia"/>
          <w:lang w:eastAsia="zh-CN"/>
        </w:rPr>
        <w:t>3</w:t>
      </w:r>
      <w:r w:rsidRPr="00410333">
        <w:rPr>
          <w:rFonts w:eastAsiaTheme="minorEastAsia"/>
          <w:rtl/>
          <w:lang w:eastAsia="zh-CN"/>
        </w:rPr>
        <w:tab/>
      </w:r>
      <w:r w:rsidRPr="00410333">
        <w:rPr>
          <w:rFonts w:eastAsiaTheme="minorEastAsia" w:hint="cs"/>
          <w:rtl/>
          <w:lang w:eastAsia="zh-CN"/>
        </w:rPr>
        <w:t xml:space="preserve">كلمة ترحيب من مدير مكتب تقييس الاتصالات </w:t>
      </w:r>
      <w:r w:rsidRPr="00410333">
        <w:rPr>
          <w:rFonts w:eastAsiaTheme="minorEastAsia"/>
          <w:lang w:eastAsia="zh-CN"/>
        </w:rPr>
        <w:t>(TSB)</w:t>
      </w:r>
    </w:p>
    <w:p w:rsidR="00087964" w:rsidRPr="00410333" w:rsidRDefault="00087964" w:rsidP="00E952D6">
      <w:pPr>
        <w:rPr>
          <w:rtl/>
        </w:rPr>
      </w:pPr>
      <w:r w:rsidRPr="00410333">
        <w:rPr>
          <w:rFonts w:eastAsiaTheme="minorEastAsia" w:hint="cs"/>
          <w:rtl/>
          <w:lang w:eastAsia="zh-CN" w:bidi="ar-EG"/>
        </w:rPr>
        <w:t>أعرب السيد تشيساب</w:t>
      </w:r>
      <w:r w:rsidRPr="00410333">
        <w:rPr>
          <w:rFonts w:eastAsiaTheme="minorEastAsia" w:hint="eastAsia"/>
          <w:rtl/>
          <w:lang w:eastAsia="zh-CN" w:bidi="ar-EG"/>
        </w:rPr>
        <w:t> </w:t>
      </w:r>
      <w:r w:rsidRPr="00410333">
        <w:rPr>
          <w:rFonts w:eastAsiaTheme="minorEastAsia" w:hint="cs"/>
          <w:rtl/>
          <w:lang w:eastAsia="zh-CN" w:bidi="ar-EG"/>
        </w:rPr>
        <w:t>لي، مدير مكتب تقييس الاتصالات، عن تقديره ل</w:t>
      </w:r>
      <w:r w:rsidRPr="00410333">
        <w:rPr>
          <w:rFonts w:eastAsiaTheme="minorEastAsia"/>
          <w:rtl/>
          <w:lang w:eastAsia="zh-CN"/>
        </w:rPr>
        <w:t>لبلد المضيف، تونس، على ما</w:t>
      </w:r>
      <w:r w:rsidRPr="00410333">
        <w:rPr>
          <w:rFonts w:eastAsiaTheme="minorEastAsia" w:hint="cs"/>
          <w:rtl/>
          <w:lang w:eastAsia="zh-CN"/>
        </w:rPr>
        <w:t> </w:t>
      </w:r>
      <w:r w:rsidRPr="00410333">
        <w:rPr>
          <w:rFonts w:eastAsiaTheme="minorEastAsia"/>
          <w:rtl/>
          <w:lang w:eastAsia="zh-CN"/>
        </w:rPr>
        <w:t>أبداه من ضيافة كريمة للغاية</w:t>
      </w:r>
      <w:r w:rsidRPr="00410333">
        <w:rPr>
          <w:rFonts w:eastAsiaTheme="minorEastAsia" w:hint="cs"/>
          <w:rtl/>
          <w:lang w:eastAsia="zh-CN" w:bidi="ar-EG"/>
        </w:rPr>
        <w:t>. وسلّط الضوء على أهمية الجمعية التي تجمع بين مندوبين لإعطاء الاتحاد مكانة مرموقة.</w:t>
      </w:r>
    </w:p>
    <w:p w:rsidR="001C7221" w:rsidRPr="00410333" w:rsidRDefault="001C7221" w:rsidP="00E952D6">
      <w:pPr>
        <w:tabs>
          <w:tab w:val="clear" w:pos="794"/>
        </w:tabs>
        <w:bidi w:val="0"/>
        <w:spacing w:before="0" w:after="160" w:line="259" w:lineRule="auto"/>
        <w:jc w:val="left"/>
        <w:rPr>
          <w:rtl/>
          <w:lang w:bidi="ar-EG"/>
        </w:rPr>
      </w:pPr>
      <w:r w:rsidRPr="00410333">
        <w:rPr>
          <w:rtl/>
          <w:lang w:bidi="ar-EG"/>
        </w:rPr>
        <w:br w:type="page"/>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lastRenderedPageBreak/>
        <w:t>4</w:t>
      </w:r>
      <w:r w:rsidRPr="00410333">
        <w:rPr>
          <w:rFonts w:eastAsiaTheme="minorEastAsia"/>
          <w:rtl/>
          <w:lang w:eastAsia="zh-CN"/>
        </w:rPr>
        <w:tab/>
      </w:r>
      <w:r w:rsidRPr="00410333">
        <w:rPr>
          <w:rFonts w:eastAsiaTheme="minorEastAsia" w:hint="cs"/>
          <w:rtl/>
          <w:lang w:eastAsia="zh-CN"/>
        </w:rPr>
        <w:t>انتخاب نواب رئيس الجمعية</w:t>
      </w:r>
    </w:p>
    <w:p w:rsidR="00087964" w:rsidRPr="00410333" w:rsidRDefault="00087964" w:rsidP="00E952D6">
      <w:pPr>
        <w:spacing w:line="187" w:lineRule="auto"/>
        <w:rPr>
          <w:rtl/>
        </w:rPr>
      </w:pPr>
      <w:r w:rsidRPr="00410333">
        <w:rPr>
          <w:rFonts w:eastAsiaTheme="minorEastAsia"/>
          <w:color w:val="000000"/>
          <w:rtl/>
          <w:lang w:eastAsia="zh-CN"/>
        </w:rPr>
        <w:t>قامت الجلسة العامة بتعيين نواب رئيس الجمعية بالتزكي</w:t>
      </w:r>
      <w:r w:rsidRPr="00410333">
        <w:rPr>
          <w:rFonts w:eastAsiaTheme="minorEastAsia" w:hint="cs"/>
          <w:color w:val="000000"/>
          <w:rtl/>
          <w:lang w:eastAsia="zh-CN"/>
        </w:rPr>
        <w:t xml:space="preserve">ة </w:t>
      </w:r>
      <w:r w:rsidRPr="00410333">
        <w:t>(</w:t>
      </w:r>
      <w:hyperlink r:id="rId151" w:history="1">
        <w:r w:rsidRPr="00410333">
          <w:rPr>
            <w:color w:val="0000FF"/>
            <w:u w:val="single"/>
          </w:rPr>
          <w:t>DT/5rev2</w:t>
        </w:r>
      </w:hyperlink>
      <w:r w:rsidRPr="00410333">
        <w:t>)</w:t>
      </w:r>
      <w:r w:rsidRPr="00410333">
        <w:rPr>
          <w:rFonts w:eastAsiaTheme="minorEastAsia" w:hint="cs"/>
          <w:color w:val="000000"/>
          <w:rtl/>
          <w:lang w:eastAsia="zh-CN"/>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5</w:t>
      </w:r>
      <w:r w:rsidRPr="00410333">
        <w:rPr>
          <w:rFonts w:eastAsiaTheme="minorEastAsia"/>
          <w:rtl/>
          <w:lang w:eastAsia="zh-CN"/>
        </w:rPr>
        <w:tab/>
        <w:t>تشكيل اللجان (هيكل الجمعية</w:t>
      </w:r>
      <w:r w:rsidRPr="00410333">
        <w:rPr>
          <w:rFonts w:eastAsiaTheme="minorEastAsia"/>
          <w:lang w:eastAsia="zh-CN"/>
        </w:rPr>
        <w:t>(</w:t>
      </w:r>
    </w:p>
    <w:p w:rsidR="00087964" w:rsidRPr="00410333" w:rsidRDefault="00087964" w:rsidP="00E952D6">
      <w:pPr>
        <w:spacing w:line="187" w:lineRule="auto"/>
        <w:rPr>
          <w:rtl/>
        </w:rPr>
      </w:pPr>
      <w:r w:rsidRPr="00410333">
        <w:rPr>
          <w:rFonts w:eastAsiaTheme="minorEastAsia"/>
          <w:color w:val="000000"/>
          <w:rtl/>
          <w:lang w:eastAsia="zh-CN"/>
        </w:rPr>
        <w:t>وافقت الجمعية على هيكلها وعلى اختصاصات اللجان وأفرقة عمل اللجا</w:t>
      </w:r>
      <w:r w:rsidRPr="00410333">
        <w:rPr>
          <w:rFonts w:eastAsiaTheme="minorEastAsia" w:hint="cs"/>
          <w:color w:val="000000"/>
          <w:rtl/>
          <w:lang w:eastAsia="zh-CN"/>
        </w:rPr>
        <w:t xml:space="preserve">ن </w:t>
      </w:r>
      <w:r w:rsidRPr="00410333">
        <w:t>(</w:t>
      </w:r>
      <w:hyperlink r:id="rId152" w:history="1">
        <w:r w:rsidRPr="00410333">
          <w:rPr>
            <w:color w:val="0000FF"/>
            <w:u w:val="single"/>
          </w:rPr>
          <w:t>DT/4</w:t>
        </w:r>
      </w:hyperlink>
      <w:r w:rsidRPr="00410333">
        <w:t>)</w:t>
      </w:r>
      <w:r w:rsidRPr="00410333">
        <w:rPr>
          <w:rFonts w:eastAsiaTheme="minorEastAsia" w:hint="cs"/>
          <w:color w:val="000000"/>
          <w:rtl/>
          <w:lang w:eastAsia="zh-CN"/>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6</w:t>
      </w:r>
      <w:r w:rsidRPr="00410333">
        <w:rPr>
          <w:rFonts w:eastAsiaTheme="minorEastAsia"/>
          <w:rtl/>
          <w:lang w:eastAsia="zh-CN"/>
        </w:rPr>
        <w:tab/>
        <w:t>انتخاب رؤساء اللجان وأفرقة العمل ونوابهم</w:t>
      </w:r>
    </w:p>
    <w:p w:rsidR="00087964" w:rsidRPr="00410333" w:rsidRDefault="00087964" w:rsidP="00E952D6">
      <w:pPr>
        <w:spacing w:line="187" w:lineRule="auto"/>
        <w:rPr>
          <w:rtl/>
        </w:rPr>
      </w:pPr>
      <w:r w:rsidRPr="00410333">
        <w:rPr>
          <w:rFonts w:eastAsiaTheme="minorEastAsia"/>
          <w:color w:val="000000"/>
          <w:rtl/>
          <w:lang w:eastAsia="zh-CN"/>
        </w:rPr>
        <w:t>انتخبت الجمعية رؤساء اللجان وأفرقة العمل ونوابهم بالتزكية</w:t>
      </w:r>
      <w:r w:rsidRPr="00410333">
        <w:rPr>
          <w:rFonts w:eastAsiaTheme="minorEastAsia" w:hint="cs"/>
          <w:color w:val="000000"/>
          <w:rtl/>
          <w:lang w:eastAsia="zh-CN"/>
        </w:rPr>
        <w:t xml:space="preserve"> </w:t>
      </w:r>
      <w:r w:rsidRPr="00410333">
        <w:t>(</w:t>
      </w:r>
      <w:hyperlink r:id="rId153" w:history="1">
        <w:r w:rsidRPr="00410333">
          <w:rPr>
            <w:color w:val="0000FF"/>
            <w:u w:val="single"/>
          </w:rPr>
          <w:t>DT/5rev2</w:t>
        </w:r>
      </w:hyperlink>
      <w:r w:rsidRPr="00410333">
        <w:t>)</w:t>
      </w:r>
      <w:r w:rsidRPr="00410333">
        <w:rPr>
          <w:rFonts w:eastAsiaTheme="minorEastAsia" w:hint="cs"/>
          <w:color w:val="000000"/>
          <w:rtl/>
          <w:lang w:eastAsia="zh-CN" w:bidi="ar-EG"/>
        </w:rPr>
        <w:t>.</w:t>
      </w:r>
    </w:p>
    <w:p w:rsidR="00087964" w:rsidRPr="00410333" w:rsidRDefault="00087964" w:rsidP="00E952D6">
      <w:pPr>
        <w:pStyle w:val="Heading1"/>
        <w:spacing w:line="187" w:lineRule="auto"/>
        <w:rPr>
          <w:rFonts w:eastAsiaTheme="minorEastAsia"/>
          <w:lang w:eastAsia="zh-CN"/>
        </w:rPr>
      </w:pPr>
      <w:r w:rsidRPr="00410333">
        <w:rPr>
          <w:rFonts w:eastAsiaTheme="minorEastAsia"/>
          <w:lang w:eastAsia="zh-CN"/>
        </w:rPr>
        <w:t>7</w:t>
      </w:r>
      <w:r w:rsidRPr="00410333">
        <w:rPr>
          <w:rFonts w:eastAsiaTheme="minorEastAsia"/>
          <w:rtl/>
          <w:lang w:eastAsia="zh-CN"/>
        </w:rPr>
        <w:tab/>
      </w:r>
      <w:r w:rsidRPr="00410333">
        <w:rPr>
          <w:rFonts w:eastAsiaTheme="minorEastAsia" w:hint="cs"/>
          <w:rtl/>
          <w:lang w:eastAsia="zh-CN"/>
        </w:rPr>
        <w:t xml:space="preserve">أمانة الجمعية العالمية لتقييس الاتصالات لعام </w:t>
      </w:r>
      <w:r w:rsidRPr="00410333">
        <w:rPr>
          <w:rFonts w:eastAsiaTheme="minorEastAsia"/>
          <w:lang w:eastAsia="zh-CN"/>
        </w:rPr>
        <w:t>2016</w:t>
      </w:r>
    </w:p>
    <w:p w:rsidR="00087964" w:rsidRPr="00410333" w:rsidRDefault="00087964" w:rsidP="00E952D6">
      <w:pPr>
        <w:spacing w:line="187" w:lineRule="auto"/>
        <w:rPr>
          <w:rtl/>
        </w:rPr>
      </w:pPr>
      <w:r w:rsidRPr="00410333">
        <w:rPr>
          <w:rFonts w:eastAsiaTheme="minorEastAsia"/>
          <w:color w:val="000000"/>
          <w:rtl/>
          <w:lang w:eastAsia="zh-CN"/>
        </w:rPr>
        <w:t>أحاط الرئيس الاجتماع علماً بأمانة الجمعية العالمية لتقييس</w:t>
      </w:r>
      <w:r w:rsidRPr="00410333">
        <w:rPr>
          <w:rFonts w:eastAsiaTheme="minorEastAsia" w:hint="cs"/>
          <w:color w:val="000000"/>
          <w:rtl/>
          <w:lang w:eastAsia="zh-CN"/>
        </w:rPr>
        <w:t xml:space="preserve"> الاتصالات </w:t>
      </w:r>
      <w:r w:rsidRPr="00410333">
        <w:t>(</w:t>
      </w:r>
      <w:hyperlink r:id="rId154" w:history="1">
        <w:r w:rsidRPr="00410333">
          <w:rPr>
            <w:color w:val="0000FF"/>
            <w:u w:val="single"/>
          </w:rPr>
          <w:t>DT/6</w:t>
        </w:r>
      </w:hyperlink>
      <w:r w:rsidRPr="00410333">
        <w:t>)</w:t>
      </w:r>
      <w:r w:rsidRPr="00410333">
        <w:rPr>
          <w:rFonts w:eastAsiaTheme="minorEastAsia" w:hint="cs"/>
          <w:color w:val="000000"/>
          <w:rtl/>
          <w:lang w:eastAsia="zh-CN"/>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8</w:t>
      </w:r>
      <w:r w:rsidRPr="00410333">
        <w:rPr>
          <w:rFonts w:eastAsiaTheme="minorEastAsia"/>
          <w:rtl/>
          <w:lang w:eastAsia="zh-CN"/>
        </w:rPr>
        <w:tab/>
        <w:t>مشروع خطة إدارة الوقت</w:t>
      </w:r>
    </w:p>
    <w:p w:rsidR="00087964" w:rsidRPr="00410333" w:rsidRDefault="00087964" w:rsidP="00E952D6">
      <w:pPr>
        <w:spacing w:line="187" w:lineRule="auto"/>
        <w:rPr>
          <w:rtl/>
        </w:rPr>
      </w:pPr>
      <w:r w:rsidRPr="00410333">
        <w:rPr>
          <w:rFonts w:eastAsiaTheme="minorEastAsia" w:hint="cs"/>
          <w:rtl/>
          <w:lang w:eastAsia="zh-CN"/>
        </w:rPr>
        <w:t>وافقت الجلسة العامة على خطة إدارة الوقت الواردة في الوثيقة</w:t>
      </w:r>
      <w:r w:rsidRPr="00410333">
        <w:rPr>
          <w:rFonts w:eastAsiaTheme="minorEastAsia" w:hint="eastAsia"/>
          <w:rtl/>
          <w:lang w:eastAsia="zh-CN"/>
        </w:rPr>
        <w:t> </w:t>
      </w:r>
      <w:hyperlink r:id="rId155" w:history="1">
        <w:r w:rsidRPr="00410333">
          <w:rPr>
            <w:color w:val="0000FF"/>
            <w:u w:val="single"/>
          </w:rPr>
          <w:t>DT/3</w:t>
        </w:r>
      </w:hyperlink>
      <w:r w:rsidRPr="00410333">
        <w:rPr>
          <w:rFonts w:eastAsiaTheme="minorEastAsia" w:hint="cs"/>
          <w:rtl/>
          <w:lang w:eastAsia="zh-CN"/>
        </w:rPr>
        <w:t>. وأشار الرئيس إلى أن خطة إدارة الوقت ستراجع وفقاً لتقدم عمل</w:t>
      </w:r>
      <w:r w:rsidRPr="00410333">
        <w:rPr>
          <w:rFonts w:eastAsiaTheme="minorEastAsia" w:hint="eastAsia"/>
          <w:rtl/>
          <w:lang w:eastAsia="zh-CN"/>
        </w:rPr>
        <w:t> </w:t>
      </w:r>
      <w:r w:rsidRPr="00410333">
        <w:rPr>
          <w:rFonts w:eastAsiaTheme="minorEastAsia" w:hint="cs"/>
          <w:rtl/>
          <w:lang w:eastAsia="zh-CN"/>
        </w:rPr>
        <w:t>الجمعية.</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9</w:t>
      </w:r>
      <w:r w:rsidRPr="00410333">
        <w:rPr>
          <w:rFonts w:eastAsiaTheme="minorEastAsia"/>
          <w:rtl/>
          <w:lang w:eastAsia="zh-CN"/>
        </w:rPr>
        <w:tab/>
        <w:t>قائمة بالمساهمات/المقترحات وتوزيع الوثائق على اللجان وأفرقة العمل التابعة لها</w:t>
      </w:r>
    </w:p>
    <w:p w:rsidR="00087964" w:rsidRPr="00410333" w:rsidRDefault="00087964" w:rsidP="00E952D6">
      <w:pPr>
        <w:spacing w:line="187" w:lineRule="auto"/>
        <w:rPr>
          <w:rFonts w:eastAsiaTheme="minorEastAsia"/>
          <w:color w:val="000000"/>
          <w:rtl/>
          <w:lang w:eastAsia="zh-CN"/>
        </w:rPr>
      </w:pPr>
      <w:r w:rsidRPr="00410333">
        <w:rPr>
          <w:rFonts w:eastAsiaTheme="minorEastAsia" w:hint="cs"/>
          <w:color w:val="000000"/>
          <w:rtl/>
          <w:lang w:eastAsia="zh-CN"/>
        </w:rPr>
        <w:t>وافقت الجلسة العامة على الوثيقة</w:t>
      </w:r>
      <w:r w:rsidRPr="00410333">
        <w:rPr>
          <w:rFonts w:eastAsiaTheme="minorEastAsia" w:hint="eastAsia"/>
          <w:color w:val="000000"/>
          <w:rtl/>
          <w:lang w:eastAsia="zh-CN"/>
        </w:rPr>
        <w:t> </w:t>
      </w:r>
      <w:hyperlink r:id="rId156" w:history="1">
        <w:r w:rsidRPr="00410333">
          <w:rPr>
            <w:rFonts w:cs="Times New Roman"/>
            <w:color w:val="0000FF"/>
            <w:u w:val="single"/>
          </w:rPr>
          <w:t>DT/1</w:t>
        </w:r>
      </w:hyperlink>
      <w:r w:rsidRPr="00410333">
        <w:rPr>
          <w:rFonts w:eastAsiaTheme="minorEastAsia" w:hint="cs"/>
          <w:color w:val="000000"/>
          <w:rtl/>
          <w:lang w:eastAsia="zh-CN"/>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10</w:t>
      </w:r>
      <w:r w:rsidRPr="00410333">
        <w:rPr>
          <w:rFonts w:eastAsiaTheme="minorEastAsia"/>
          <w:rtl/>
          <w:lang w:eastAsia="zh-CN"/>
        </w:rPr>
        <w:tab/>
        <w:t>إحياء ذكرى المندوبين المتوفين</w:t>
      </w:r>
    </w:p>
    <w:p w:rsidR="00087964" w:rsidRPr="00410333" w:rsidRDefault="00087964" w:rsidP="00E952D6">
      <w:pPr>
        <w:spacing w:line="187" w:lineRule="auto"/>
        <w:rPr>
          <w:rFonts w:eastAsiaTheme="minorEastAsia"/>
          <w:rtl/>
          <w:lang w:eastAsia="zh-CN"/>
        </w:rPr>
      </w:pPr>
      <w:r w:rsidRPr="00410333">
        <w:rPr>
          <w:rFonts w:eastAsiaTheme="minorEastAsia"/>
          <w:rtl/>
          <w:lang w:eastAsia="zh-CN"/>
        </w:rPr>
        <w:t>وقفت الجمعية دقيقة حداداً إحياءً لذكرى المندوبين المتوفين منذ الجمعية العالمية لتقييس الاتصالات لعام</w:t>
      </w:r>
      <w:r w:rsidRPr="00410333">
        <w:rPr>
          <w:rFonts w:eastAsiaTheme="minorEastAsia" w:hint="eastAsia"/>
          <w:rtl/>
          <w:lang w:eastAsia="zh-CN" w:bidi="ar-EG"/>
        </w:rPr>
        <w:t> </w:t>
      </w:r>
      <w:r w:rsidRPr="00410333">
        <w:rPr>
          <w:rFonts w:eastAsiaTheme="minorEastAsia"/>
          <w:lang w:eastAsia="zh-CN" w:bidi="ar-EG"/>
        </w:rPr>
        <w:t>2012</w:t>
      </w:r>
      <w:r w:rsidRPr="00410333">
        <w:rPr>
          <w:rFonts w:eastAsiaTheme="minorEastAsia" w:hint="eastAsia"/>
          <w:rtl/>
          <w:lang w:eastAsia="zh-CN" w:bidi="ar-EG"/>
        </w:rPr>
        <w:t> </w:t>
      </w:r>
      <w:r w:rsidRPr="00410333">
        <w:t>(</w:t>
      </w:r>
      <w:hyperlink r:id="rId157" w:history="1">
        <w:r w:rsidRPr="00410333">
          <w:rPr>
            <w:color w:val="0000FF"/>
            <w:u w:val="single"/>
          </w:rPr>
          <w:t>60Rev1</w:t>
        </w:r>
      </w:hyperlink>
      <w:r w:rsidRPr="00410333">
        <w:t>)</w:t>
      </w:r>
      <w:r w:rsidRPr="00410333">
        <w:rPr>
          <w:rFonts w:eastAsiaTheme="minorEastAsia" w:hint="cs"/>
          <w:rtl/>
          <w:lang w:eastAsia="zh-CN" w:bidi="ar-EG"/>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11</w:t>
      </w:r>
      <w:r w:rsidRPr="00410333">
        <w:rPr>
          <w:rFonts w:eastAsiaTheme="minorEastAsia"/>
          <w:rtl/>
          <w:lang w:eastAsia="zh-CN"/>
        </w:rPr>
        <w:tab/>
        <w:t>الإعراب عن التقدير للمندوبين المتقاعدين</w:t>
      </w:r>
    </w:p>
    <w:p w:rsidR="00087964" w:rsidRPr="00410333" w:rsidRDefault="00087964" w:rsidP="00E952D6">
      <w:pPr>
        <w:spacing w:line="187" w:lineRule="auto"/>
        <w:rPr>
          <w:rFonts w:eastAsiaTheme="minorEastAsia"/>
          <w:rtl/>
          <w:lang w:eastAsia="zh-CN"/>
        </w:rPr>
      </w:pPr>
      <w:r w:rsidRPr="00410333">
        <w:rPr>
          <w:rFonts w:eastAsiaTheme="minorEastAsia" w:hint="cs"/>
          <w:rtl/>
          <w:lang w:eastAsia="zh-CN"/>
        </w:rPr>
        <w:t>شكر الرئيس المندوبين المتقاعدين على مساهماتهم القيمة في أعمال التقييس التي يقوم بها الاتحاد</w:t>
      </w:r>
      <w:r w:rsidRPr="00410333">
        <w:rPr>
          <w:rFonts w:eastAsiaTheme="minorEastAsia" w:hint="eastAsia"/>
          <w:rtl/>
          <w:lang w:eastAsia="zh-CN" w:bidi="ar-EG"/>
        </w:rPr>
        <w:t> </w:t>
      </w:r>
      <w:r w:rsidRPr="00410333">
        <w:t>(</w:t>
      </w:r>
      <w:hyperlink r:id="rId158" w:history="1">
        <w:r w:rsidRPr="00410333">
          <w:rPr>
            <w:color w:val="0000FF"/>
            <w:u w:val="single"/>
          </w:rPr>
          <w:t>61Rev1</w:t>
        </w:r>
      </w:hyperlink>
      <w:r w:rsidRPr="00410333">
        <w:t>)</w:t>
      </w:r>
      <w:r w:rsidRPr="00410333">
        <w:rPr>
          <w:rFonts w:eastAsiaTheme="minorEastAsia" w:hint="cs"/>
          <w:rtl/>
          <w:lang w:eastAsia="zh-CN" w:bidi="ar-EG"/>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12</w:t>
      </w:r>
      <w:r w:rsidRPr="00410333">
        <w:rPr>
          <w:rFonts w:eastAsiaTheme="minorEastAsia"/>
          <w:rtl/>
          <w:lang w:eastAsia="zh-CN"/>
        </w:rPr>
        <w:tab/>
        <w:t>تقرير بشأن نتائج الندوة العالمية للمعايير</w:t>
      </w:r>
      <w:r w:rsidRPr="00410333">
        <w:rPr>
          <w:rFonts w:eastAsiaTheme="minorEastAsia" w:hint="eastAsia"/>
          <w:rtl/>
          <w:lang w:eastAsia="zh-CN"/>
        </w:rPr>
        <w:t> </w:t>
      </w:r>
      <w:r w:rsidRPr="00410333">
        <w:rPr>
          <w:rFonts w:eastAsiaTheme="minorEastAsia"/>
          <w:lang w:eastAsia="zh-CN"/>
        </w:rPr>
        <w:t>(GSS)</w:t>
      </w:r>
    </w:p>
    <w:p w:rsidR="00087964" w:rsidRPr="00410333" w:rsidRDefault="00087964" w:rsidP="00E952D6">
      <w:pPr>
        <w:spacing w:line="187" w:lineRule="auto"/>
        <w:rPr>
          <w:rFonts w:eastAsiaTheme="minorEastAsia"/>
          <w:rtl/>
          <w:lang w:eastAsia="zh-CN"/>
        </w:rPr>
      </w:pPr>
      <w:r w:rsidRPr="00410333">
        <w:rPr>
          <w:rFonts w:eastAsiaTheme="minorEastAsia" w:hint="cs"/>
          <w:rtl/>
          <w:lang w:eastAsia="zh-CN"/>
        </w:rPr>
        <w:t>عرض السيد</w:t>
      </w:r>
      <w:r w:rsidRPr="00410333">
        <w:rPr>
          <w:rFonts w:eastAsiaTheme="minorEastAsia"/>
          <w:rtl/>
          <w:lang w:eastAsia="zh-CN"/>
        </w:rPr>
        <w:t xml:space="preserve"> منجي</w:t>
      </w:r>
      <w:r w:rsidRPr="00410333">
        <w:rPr>
          <w:rFonts w:eastAsiaTheme="minorEastAsia" w:hint="cs"/>
          <w:rtl/>
          <w:lang w:eastAsia="zh-CN"/>
        </w:rPr>
        <w:t> </w:t>
      </w:r>
      <w:r w:rsidRPr="00410333">
        <w:rPr>
          <w:rFonts w:eastAsiaTheme="minorEastAsia"/>
          <w:rtl/>
          <w:lang w:eastAsia="zh-CN"/>
        </w:rPr>
        <w:t>مرزوق، وزير سابق لتكنولوجيا المعلومات والاتصالات في تونس</w:t>
      </w:r>
      <w:r w:rsidRPr="00410333">
        <w:rPr>
          <w:rFonts w:eastAsiaTheme="minorEastAsia" w:hint="cs"/>
          <w:rtl/>
          <w:lang w:eastAsia="zh-CN"/>
        </w:rPr>
        <w:t xml:space="preserve">، نتائج الندوة </w:t>
      </w:r>
      <w:r w:rsidRPr="00410333">
        <w:rPr>
          <w:rFonts w:eastAsiaTheme="minorEastAsia"/>
          <w:lang w:eastAsia="zh-CN"/>
        </w:rPr>
        <w:t>GSS</w:t>
      </w:r>
      <w:r w:rsidRPr="00410333">
        <w:rPr>
          <w:rFonts w:eastAsiaTheme="minorEastAsia" w:hint="eastAsia"/>
          <w:rtl/>
          <w:lang w:eastAsia="zh-CN" w:bidi="ar-EG"/>
        </w:rPr>
        <w:t> </w:t>
      </w:r>
      <w:r w:rsidRPr="00410333">
        <w:t>(</w:t>
      </w:r>
      <w:hyperlink r:id="rId159" w:history="1">
        <w:r w:rsidRPr="00410333">
          <w:rPr>
            <w:color w:val="0000FF"/>
            <w:u w:val="single"/>
          </w:rPr>
          <w:t>51rev1</w:t>
        </w:r>
      </w:hyperlink>
      <w:r w:rsidRPr="00410333">
        <w:t>)</w:t>
      </w:r>
      <w:r w:rsidRPr="00410333">
        <w:rPr>
          <w:rFonts w:eastAsiaTheme="minorEastAsia" w:hint="cs"/>
          <w:rtl/>
          <w:lang w:eastAsia="zh-CN" w:bidi="ar-EG"/>
        </w:rPr>
        <w:t>. وشكر الرئيس نيابةً عن الجمعية السيد مرزوق على رئاسته للجمعية</w:t>
      </w:r>
      <w:r w:rsidRPr="00410333">
        <w:rPr>
          <w:rFonts w:eastAsiaTheme="minorEastAsia" w:hint="eastAsia"/>
          <w:rtl/>
          <w:lang w:eastAsia="zh-CN" w:bidi="ar-EG"/>
        </w:rPr>
        <w:t> </w:t>
      </w:r>
      <w:r w:rsidRPr="00410333">
        <w:rPr>
          <w:rFonts w:eastAsiaTheme="minorEastAsia"/>
          <w:lang w:eastAsia="zh-CN" w:bidi="ar-EG"/>
        </w:rPr>
        <w:t>GSS</w:t>
      </w:r>
      <w:r w:rsidRPr="00410333">
        <w:rPr>
          <w:rFonts w:eastAsiaTheme="minorEastAsia" w:hint="cs"/>
          <w:rtl/>
          <w:lang w:eastAsia="zh-CN" w:bidi="ar-EG"/>
        </w:rPr>
        <w:t>.</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13</w:t>
      </w:r>
      <w:r w:rsidRPr="00410333">
        <w:rPr>
          <w:rFonts w:eastAsiaTheme="minorEastAsia"/>
          <w:rtl/>
          <w:lang w:eastAsia="zh-CN"/>
        </w:rPr>
        <w:tab/>
      </w:r>
      <w:r w:rsidRPr="00410333">
        <w:rPr>
          <w:rFonts w:eastAsiaTheme="minorEastAsia" w:hint="cs"/>
          <w:rtl/>
          <w:lang w:eastAsia="zh-CN"/>
        </w:rPr>
        <w:t>تقرير لجنة الاستعراض</w:t>
      </w:r>
    </w:p>
    <w:p w:rsidR="00087964" w:rsidRPr="00410333" w:rsidRDefault="00087964" w:rsidP="00E952D6">
      <w:pPr>
        <w:spacing w:line="187" w:lineRule="auto"/>
        <w:rPr>
          <w:rFonts w:eastAsiaTheme="minorEastAsia"/>
          <w:rtl/>
          <w:lang w:eastAsia="zh-CN"/>
        </w:rPr>
      </w:pPr>
      <w:r w:rsidRPr="00410333">
        <w:rPr>
          <w:rFonts w:eastAsiaTheme="minorEastAsia" w:hint="cs"/>
          <w:rtl/>
          <w:lang w:eastAsia="zh-CN"/>
        </w:rPr>
        <w:t>عرض السيد</w:t>
      </w:r>
      <w:r w:rsidRPr="00410333">
        <w:rPr>
          <w:rFonts w:eastAsiaTheme="minorEastAsia"/>
          <w:rtl/>
          <w:lang w:eastAsia="zh-CN"/>
        </w:rPr>
        <w:t xml:space="preserve"> </w:t>
      </w:r>
      <w:r w:rsidRPr="00410333">
        <w:rPr>
          <w:rFonts w:eastAsiaTheme="minorEastAsia" w:hint="cs"/>
          <w:rtl/>
          <w:lang w:eastAsia="zh-CN"/>
        </w:rPr>
        <w:t>يوشي</w:t>
      </w:r>
      <w:r w:rsidRPr="00410333">
        <w:rPr>
          <w:rFonts w:eastAsiaTheme="minorEastAsia" w:hint="eastAsia"/>
          <w:rtl/>
          <w:lang w:eastAsia="zh-CN"/>
        </w:rPr>
        <w:t> </w:t>
      </w:r>
      <w:r w:rsidRPr="00410333">
        <w:rPr>
          <w:rFonts w:eastAsiaTheme="minorEastAsia" w:hint="cs"/>
          <w:rtl/>
          <w:lang w:eastAsia="zh-CN"/>
        </w:rPr>
        <w:t>مايدا، رئيس لجنة الاستعراض، تقرير لجنة الاستعراض</w:t>
      </w:r>
      <w:r w:rsidRPr="00410333">
        <w:rPr>
          <w:rFonts w:eastAsiaTheme="minorEastAsia" w:hint="eastAsia"/>
          <w:rtl/>
          <w:lang w:eastAsia="zh-CN"/>
        </w:rPr>
        <w:t> </w:t>
      </w:r>
      <w:r w:rsidRPr="00410333">
        <w:t>(</w:t>
      </w:r>
      <w:hyperlink r:id="rId160" w:history="1">
        <w:r w:rsidRPr="00410333">
          <w:rPr>
            <w:color w:val="0000FF"/>
            <w:u w:val="single"/>
          </w:rPr>
          <w:t>23</w:t>
        </w:r>
      </w:hyperlink>
      <w:r w:rsidRPr="00410333">
        <w:t>)</w:t>
      </w:r>
      <w:r w:rsidRPr="00410333">
        <w:rPr>
          <w:rFonts w:eastAsiaTheme="minorEastAsia" w:hint="cs"/>
          <w:rtl/>
          <w:lang w:eastAsia="zh-CN" w:bidi="ar-EG"/>
        </w:rPr>
        <w:t xml:space="preserve">. وأحاطت الجلسة العامة علماً بالتقرير وشكرت لجنة الاستعراض ورئيسها </w:t>
      </w:r>
      <w:r w:rsidRPr="00410333">
        <w:rPr>
          <w:rFonts w:eastAsiaTheme="minorEastAsia"/>
          <w:rtl/>
          <w:lang w:eastAsia="zh-CN"/>
        </w:rPr>
        <w:t>على العمل الممتاز الذي تم إنجازه</w:t>
      </w:r>
      <w:r w:rsidRPr="00410333">
        <w:rPr>
          <w:rFonts w:eastAsiaTheme="minorEastAsia" w:hint="cs"/>
          <w:rtl/>
          <w:lang w:eastAsia="zh-CN"/>
        </w:rPr>
        <w:t>.</w:t>
      </w:r>
    </w:p>
    <w:p w:rsidR="00087964" w:rsidRPr="00410333" w:rsidRDefault="00087964" w:rsidP="00E952D6">
      <w:pPr>
        <w:pStyle w:val="Heading1"/>
        <w:spacing w:line="187" w:lineRule="auto"/>
        <w:rPr>
          <w:rFonts w:eastAsiaTheme="minorEastAsia"/>
          <w:lang w:eastAsia="zh-CN"/>
        </w:rPr>
      </w:pPr>
      <w:r w:rsidRPr="00410333">
        <w:rPr>
          <w:rFonts w:eastAsiaTheme="minorEastAsia"/>
          <w:lang w:eastAsia="zh-CN"/>
        </w:rPr>
        <w:t>14</w:t>
      </w:r>
      <w:r w:rsidRPr="00410333">
        <w:rPr>
          <w:rFonts w:eastAsiaTheme="minorEastAsia"/>
          <w:rtl/>
          <w:lang w:eastAsia="zh-CN"/>
        </w:rPr>
        <w:tab/>
      </w:r>
      <w:r w:rsidRPr="00410333">
        <w:rPr>
          <w:rFonts w:eastAsiaTheme="minorEastAsia" w:hint="cs"/>
          <w:rtl/>
          <w:lang w:eastAsia="zh-CN"/>
        </w:rPr>
        <w:t xml:space="preserve">تقرير الفريق الاستشاري لتقييس الاتصالات إلى الجمعية </w:t>
      </w:r>
      <w:r w:rsidRPr="00410333">
        <w:rPr>
          <w:rFonts w:eastAsiaTheme="minorEastAsia"/>
          <w:lang w:eastAsia="zh-CN"/>
        </w:rPr>
        <w:t>WTSA</w:t>
      </w:r>
      <w:r w:rsidRPr="00410333">
        <w:rPr>
          <w:rFonts w:eastAsiaTheme="minorEastAsia"/>
          <w:lang w:eastAsia="zh-CN"/>
        </w:rPr>
        <w:noBreakHyphen/>
        <w:t>16</w:t>
      </w:r>
    </w:p>
    <w:p w:rsidR="00087964" w:rsidRPr="00410333" w:rsidRDefault="00087964" w:rsidP="00E952D6">
      <w:pPr>
        <w:spacing w:line="187" w:lineRule="auto"/>
        <w:rPr>
          <w:rFonts w:eastAsiaTheme="minorEastAsia"/>
          <w:color w:val="000000"/>
          <w:lang w:eastAsia="zh-CN" w:bidi="ar-EG"/>
        </w:rPr>
      </w:pPr>
      <w:r w:rsidRPr="00410333">
        <w:rPr>
          <w:rFonts w:eastAsiaTheme="minorEastAsia"/>
          <w:color w:val="000000"/>
          <w:rtl/>
          <w:lang w:eastAsia="zh-CN"/>
        </w:rPr>
        <w:t>قدم السيد بروس غراسي، رئيس الفريق الاستشاري لتقييس الاتصالات</w:t>
      </w:r>
      <w:r w:rsidRPr="00410333">
        <w:rPr>
          <w:rFonts w:eastAsiaTheme="minorEastAsia" w:hint="cs"/>
          <w:color w:val="000000"/>
          <w:rtl/>
          <w:lang w:eastAsia="zh-CN"/>
        </w:rPr>
        <w:t xml:space="preserve">، تقارير الفريق إلى الجمعية </w:t>
      </w:r>
      <w:r w:rsidRPr="00410333">
        <w:rPr>
          <w:rFonts w:eastAsiaTheme="minorEastAsia"/>
          <w:color w:val="000000"/>
          <w:lang w:eastAsia="zh-CN"/>
        </w:rPr>
        <w:t>WTSA</w:t>
      </w:r>
      <w:r w:rsidRPr="00410333">
        <w:rPr>
          <w:rFonts w:eastAsiaTheme="minorEastAsia"/>
          <w:color w:val="000000"/>
          <w:lang w:eastAsia="zh-CN"/>
        </w:rPr>
        <w:noBreakHyphen/>
        <w:t>16</w:t>
      </w:r>
      <w:r w:rsidRPr="00410333">
        <w:rPr>
          <w:rFonts w:eastAsiaTheme="minorEastAsia" w:hint="cs"/>
          <w:color w:val="000000"/>
          <w:rtl/>
          <w:lang w:eastAsia="zh-CN" w:bidi="ar-EG"/>
        </w:rPr>
        <w:t xml:space="preserve"> (</w:t>
      </w:r>
      <w:hyperlink r:id="rId161" w:history="1">
        <w:r w:rsidRPr="00410333">
          <w:rPr>
            <w:color w:val="0000FF"/>
            <w:u w:val="single"/>
          </w:rPr>
          <w:t>24</w:t>
        </w:r>
      </w:hyperlink>
      <w:r w:rsidRPr="00410333">
        <w:rPr>
          <w:rFonts w:hint="cs"/>
          <w:color w:val="0000FF"/>
          <w:u w:val="single"/>
          <w:rtl/>
        </w:rPr>
        <w:t>،</w:t>
      </w:r>
      <w:r w:rsidRPr="00410333">
        <w:rPr>
          <w:rFonts w:hint="eastAsia"/>
          <w:color w:val="0000FF"/>
          <w:u w:val="single"/>
          <w:rtl/>
        </w:rPr>
        <w:t> </w:t>
      </w:r>
      <w:hyperlink r:id="rId162" w:history="1">
        <w:r w:rsidRPr="00410333">
          <w:rPr>
            <w:color w:val="0000FF"/>
            <w:u w:val="single"/>
          </w:rPr>
          <w:t>2</w:t>
        </w:r>
      </w:hyperlink>
      <w:r w:rsidRPr="00410333">
        <w:rPr>
          <w:color w:val="0000FF"/>
          <w:u w:val="single"/>
        </w:rPr>
        <w:t>5</w:t>
      </w:r>
      <w:r w:rsidRPr="00410333">
        <w:rPr>
          <w:rFonts w:hint="cs"/>
          <w:color w:val="0000FF"/>
          <w:u w:val="single"/>
          <w:rtl/>
        </w:rPr>
        <w:t>،</w:t>
      </w:r>
      <w:r w:rsidRPr="00410333">
        <w:rPr>
          <w:rFonts w:hint="eastAsia"/>
          <w:color w:val="0000FF"/>
          <w:u w:val="single"/>
          <w:rtl/>
        </w:rPr>
        <w:t> </w:t>
      </w:r>
      <w:hyperlink r:id="rId163" w:history="1">
        <w:r w:rsidRPr="00410333">
          <w:rPr>
            <w:color w:val="0000FF"/>
            <w:u w:val="single"/>
          </w:rPr>
          <w:t>2</w:t>
        </w:r>
      </w:hyperlink>
      <w:r w:rsidRPr="00410333">
        <w:rPr>
          <w:color w:val="0000FF"/>
          <w:u w:val="single"/>
        </w:rPr>
        <w:t>6</w:t>
      </w:r>
      <w:r w:rsidRPr="00410333">
        <w:rPr>
          <w:rFonts w:hint="cs"/>
          <w:color w:val="0000FF"/>
          <w:u w:val="single"/>
          <w:rtl/>
        </w:rPr>
        <w:t>،</w:t>
      </w:r>
      <w:r w:rsidRPr="00410333">
        <w:rPr>
          <w:rFonts w:hint="eastAsia"/>
          <w:color w:val="0000FF"/>
          <w:u w:val="single"/>
          <w:rtl/>
        </w:rPr>
        <w:t> </w:t>
      </w:r>
      <w:hyperlink r:id="rId164" w:history="1">
        <w:r w:rsidRPr="00410333">
          <w:rPr>
            <w:color w:val="0000FF"/>
            <w:u w:val="single"/>
          </w:rPr>
          <w:t>2</w:t>
        </w:r>
      </w:hyperlink>
      <w:r w:rsidRPr="00410333">
        <w:rPr>
          <w:color w:val="0000FF"/>
          <w:u w:val="single"/>
        </w:rPr>
        <w:t>7</w:t>
      </w:r>
      <w:r w:rsidRPr="00410333">
        <w:rPr>
          <w:rFonts w:eastAsiaTheme="minorEastAsia" w:hint="cs"/>
          <w:color w:val="000000"/>
          <w:rtl/>
          <w:lang w:eastAsia="zh-CN" w:bidi="ar-EG"/>
        </w:rPr>
        <w:t>).</w:t>
      </w:r>
    </w:p>
    <w:p w:rsidR="00087964" w:rsidRPr="00410333" w:rsidRDefault="00087964" w:rsidP="00E952D6">
      <w:pPr>
        <w:spacing w:line="187" w:lineRule="auto"/>
        <w:rPr>
          <w:rFonts w:eastAsiaTheme="minorEastAsia"/>
          <w:color w:val="000000"/>
          <w:rtl/>
          <w:lang w:eastAsia="zh-CN" w:bidi="ar-EG"/>
        </w:rPr>
      </w:pPr>
      <w:r w:rsidRPr="00410333">
        <w:rPr>
          <w:rFonts w:eastAsiaTheme="minorEastAsia"/>
          <w:color w:val="000000"/>
          <w:rtl/>
          <w:lang w:eastAsia="zh-CN"/>
        </w:rPr>
        <w:t xml:space="preserve">وأحاطت الجلسة العامة علماً بالتقارير الواردة في الوثيقتين </w:t>
      </w:r>
      <w:hyperlink r:id="rId165" w:history="1">
        <w:r w:rsidRPr="00410333">
          <w:rPr>
            <w:color w:val="0000FF"/>
            <w:u w:val="single"/>
          </w:rPr>
          <w:t>24</w:t>
        </w:r>
      </w:hyperlink>
      <w:r w:rsidRPr="00410333">
        <w:rPr>
          <w:rFonts w:eastAsiaTheme="minorEastAsia" w:hint="cs"/>
          <w:color w:val="000000"/>
          <w:rtl/>
          <w:lang w:eastAsia="zh-CN"/>
        </w:rPr>
        <w:t> </w:t>
      </w:r>
      <w:r w:rsidRPr="00410333">
        <w:rPr>
          <w:rFonts w:eastAsiaTheme="minorEastAsia"/>
          <w:color w:val="000000"/>
          <w:rtl/>
          <w:lang w:eastAsia="zh-CN"/>
        </w:rPr>
        <w:t>و</w:t>
      </w:r>
      <w:hyperlink r:id="rId166" w:history="1">
        <w:r w:rsidRPr="00410333">
          <w:rPr>
            <w:color w:val="0000FF"/>
            <w:u w:val="single"/>
          </w:rPr>
          <w:t>27</w:t>
        </w:r>
      </w:hyperlink>
      <w:r w:rsidRPr="00410333">
        <w:rPr>
          <w:rFonts w:eastAsiaTheme="minorEastAsia"/>
          <w:color w:val="000000"/>
          <w:rtl/>
          <w:lang w:eastAsia="zh-CN"/>
        </w:rPr>
        <w:t xml:space="preserve"> في حين أجلت المقترحات الواردة في الوثيقتين </w:t>
      </w:r>
      <w:hyperlink r:id="rId167" w:history="1">
        <w:r w:rsidRPr="00410333">
          <w:rPr>
            <w:color w:val="0000FF"/>
            <w:u w:val="single"/>
          </w:rPr>
          <w:t>25</w:t>
        </w:r>
      </w:hyperlink>
      <w:r w:rsidRPr="00410333">
        <w:rPr>
          <w:rFonts w:eastAsiaTheme="minorEastAsia" w:hint="cs"/>
          <w:color w:val="000000"/>
          <w:rtl/>
          <w:lang w:eastAsia="zh-CN"/>
        </w:rPr>
        <w:t> </w:t>
      </w:r>
      <w:r w:rsidRPr="00410333">
        <w:rPr>
          <w:rFonts w:eastAsiaTheme="minorEastAsia"/>
          <w:color w:val="000000"/>
          <w:rtl/>
          <w:lang w:eastAsia="zh-CN"/>
        </w:rPr>
        <w:t>و</w:t>
      </w:r>
      <w:hyperlink r:id="rId168" w:history="1">
        <w:r w:rsidRPr="00410333">
          <w:rPr>
            <w:color w:val="0000FF"/>
            <w:u w:val="single"/>
          </w:rPr>
          <w:t>26</w:t>
        </w:r>
      </w:hyperlink>
      <w:r w:rsidRPr="00410333">
        <w:rPr>
          <w:rFonts w:hint="cs"/>
          <w:color w:val="0000FF"/>
          <w:u w:val="single"/>
          <w:rtl/>
        </w:rPr>
        <w:t xml:space="preserve"> </w:t>
      </w:r>
      <w:r w:rsidRPr="00410333">
        <w:rPr>
          <w:rFonts w:eastAsiaTheme="minorEastAsia"/>
          <w:color w:val="000000"/>
          <w:rtl/>
          <w:lang w:eastAsia="zh-CN"/>
        </w:rPr>
        <w:t>كي</w:t>
      </w:r>
      <w:r w:rsidRPr="00410333">
        <w:rPr>
          <w:rFonts w:eastAsiaTheme="minorEastAsia" w:hint="cs"/>
          <w:color w:val="000000"/>
          <w:rtl/>
          <w:lang w:eastAsia="zh-CN"/>
        </w:rPr>
        <w:t> </w:t>
      </w:r>
      <w:r w:rsidRPr="00410333">
        <w:rPr>
          <w:rFonts w:eastAsiaTheme="minorEastAsia"/>
          <w:color w:val="000000"/>
          <w:rtl/>
          <w:lang w:eastAsia="zh-CN"/>
        </w:rPr>
        <w:t>تنظر فيها اللجان المعنية</w:t>
      </w:r>
      <w:r w:rsidRPr="00410333">
        <w:rPr>
          <w:rFonts w:eastAsiaTheme="minorEastAsia" w:hint="cs"/>
          <w:color w:val="000000"/>
          <w:rtl/>
          <w:lang w:eastAsia="zh-CN"/>
        </w:rPr>
        <w:t xml:space="preserve">. وشكرت الجلسة العامة رئيس الفريق الاستشاري وفريقه على </w:t>
      </w:r>
      <w:r w:rsidRPr="00410333">
        <w:rPr>
          <w:rFonts w:eastAsiaTheme="minorEastAsia"/>
          <w:color w:val="000000"/>
          <w:rtl/>
          <w:lang w:eastAsia="zh-CN"/>
        </w:rPr>
        <w:t>العمل الممتاز الذي تم إنجازه</w:t>
      </w:r>
      <w:r w:rsidRPr="00410333">
        <w:rPr>
          <w:rFonts w:eastAsiaTheme="minorEastAsia" w:hint="cs"/>
          <w:color w:val="000000"/>
          <w:rtl/>
          <w:lang w:eastAsia="zh-CN"/>
        </w:rPr>
        <w:t>.</w:t>
      </w:r>
    </w:p>
    <w:p w:rsidR="00087964" w:rsidRPr="00410333" w:rsidRDefault="00087964" w:rsidP="00E952D6">
      <w:pPr>
        <w:pStyle w:val="Heading1"/>
        <w:spacing w:line="187" w:lineRule="auto"/>
        <w:rPr>
          <w:rFonts w:eastAsiaTheme="minorEastAsia"/>
          <w:lang w:eastAsia="zh-CN"/>
        </w:rPr>
      </w:pPr>
      <w:r w:rsidRPr="00410333">
        <w:rPr>
          <w:rFonts w:eastAsiaTheme="minorEastAsia"/>
          <w:lang w:eastAsia="zh-CN"/>
        </w:rPr>
        <w:lastRenderedPageBreak/>
        <w:t>15</w:t>
      </w:r>
      <w:r w:rsidRPr="00410333">
        <w:rPr>
          <w:rFonts w:eastAsiaTheme="minorEastAsia"/>
          <w:rtl/>
          <w:lang w:eastAsia="zh-CN"/>
        </w:rPr>
        <w:tab/>
      </w:r>
      <w:r w:rsidRPr="00410333">
        <w:rPr>
          <w:rFonts w:eastAsiaTheme="minorEastAsia" w:hint="cs"/>
          <w:rtl/>
          <w:lang w:eastAsia="zh-CN"/>
        </w:rPr>
        <w:t>إلغاء القرار</w:t>
      </w:r>
      <w:r w:rsidRPr="00410333">
        <w:rPr>
          <w:rFonts w:eastAsiaTheme="minorEastAsia" w:hint="eastAsia"/>
          <w:rtl/>
          <w:lang w:eastAsia="zh-CN"/>
        </w:rPr>
        <w:t> </w:t>
      </w:r>
      <w:r w:rsidRPr="00410333">
        <w:rPr>
          <w:rFonts w:eastAsiaTheme="minorEastAsia"/>
          <w:lang w:eastAsia="zh-CN"/>
        </w:rPr>
        <w:t>82</w:t>
      </w:r>
    </w:p>
    <w:p w:rsidR="00087964" w:rsidRPr="00410333" w:rsidRDefault="00087964" w:rsidP="00E952D6">
      <w:pPr>
        <w:spacing w:line="187" w:lineRule="auto"/>
        <w:rPr>
          <w:rFonts w:eastAsiaTheme="minorEastAsia"/>
          <w:rtl/>
          <w:lang w:eastAsia="zh-CN" w:bidi="ar-EG"/>
        </w:rPr>
      </w:pPr>
      <w:r w:rsidRPr="00410333">
        <w:rPr>
          <w:rFonts w:eastAsiaTheme="minorEastAsia" w:hint="cs"/>
          <w:rtl/>
          <w:lang w:eastAsia="zh-CN"/>
        </w:rPr>
        <w:t>ألغت الجلسة العامة القرار</w:t>
      </w:r>
      <w:r w:rsidRPr="00410333">
        <w:rPr>
          <w:rFonts w:eastAsiaTheme="minorEastAsia" w:hint="eastAsia"/>
          <w:rtl/>
          <w:lang w:eastAsia="zh-CN"/>
        </w:rPr>
        <w:t> </w:t>
      </w:r>
      <w:r w:rsidRPr="00410333">
        <w:rPr>
          <w:rFonts w:eastAsiaTheme="minorEastAsia"/>
          <w:lang w:eastAsia="zh-CN"/>
        </w:rPr>
        <w:t>82</w:t>
      </w:r>
      <w:r w:rsidRPr="00410333">
        <w:rPr>
          <w:rFonts w:eastAsiaTheme="minorEastAsia" w:hint="cs"/>
          <w:rtl/>
          <w:lang w:eastAsia="zh-CN" w:bidi="ar-EG"/>
        </w:rPr>
        <w:t xml:space="preserve"> "</w:t>
      </w:r>
      <w:r w:rsidRPr="00410333">
        <w:rPr>
          <w:rFonts w:eastAsiaTheme="minorEastAsia"/>
          <w:rtl/>
          <w:lang w:eastAsia="zh-CN"/>
        </w:rPr>
        <w:t>استعراض استراتيجي وهيكلي لقطاع تقييس الاتصالات للاتحاد الدولي للاتصالات</w:t>
      </w:r>
      <w:r w:rsidRPr="00410333">
        <w:rPr>
          <w:rFonts w:eastAsiaTheme="minorEastAsia" w:hint="cs"/>
          <w:rtl/>
          <w:lang w:eastAsia="zh-CN"/>
        </w:rPr>
        <w:t>".</w:t>
      </w:r>
    </w:p>
    <w:p w:rsidR="00087964" w:rsidRPr="00410333" w:rsidRDefault="00087964" w:rsidP="00E952D6">
      <w:pPr>
        <w:pStyle w:val="Heading1"/>
        <w:spacing w:line="187" w:lineRule="auto"/>
        <w:rPr>
          <w:rFonts w:eastAsiaTheme="minorEastAsia"/>
          <w:lang w:eastAsia="zh-CN"/>
        </w:rPr>
      </w:pPr>
      <w:r w:rsidRPr="00410333">
        <w:rPr>
          <w:rFonts w:eastAsiaTheme="minorEastAsia"/>
          <w:lang w:eastAsia="zh-CN"/>
        </w:rPr>
        <w:t>16</w:t>
      </w:r>
      <w:r w:rsidRPr="00410333">
        <w:rPr>
          <w:rFonts w:eastAsiaTheme="minorEastAsia"/>
          <w:rtl/>
          <w:lang w:eastAsia="zh-CN"/>
        </w:rPr>
        <w:tab/>
      </w:r>
      <w:r w:rsidRPr="00410333">
        <w:rPr>
          <w:rFonts w:eastAsiaTheme="minorEastAsia" w:hint="cs"/>
          <w:rtl/>
          <w:lang w:eastAsia="zh-CN"/>
        </w:rPr>
        <w:t>تقرير مدير مكتب تقييس الاتصالات</w:t>
      </w:r>
    </w:p>
    <w:p w:rsidR="00087964" w:rsidRPr="00410333" w:rsidRDefault="00087964" w:rsidP="00E952D6">
      <w:pPr>
        <w:spacing w:line="187" w:lineRule="auto"/>
        <w:rPr>
          <w:rFonts w:eastAsiaTheme="minorEastAsia"/>
          <w:color w:val="000000"/>
          <w:rtl/>
          <w:lang w:eastAsia="zh-CN"/>
        </w:rPr>
      </w:pPr>
      <w:r w:rsidRPr="00E16B91">
        <w:rPr>
          <w:rFonts w:eastAsiaTheme="minorEastAsia" w:hint="cs"/>
          <w:color w:val="000000"/>
          <w:spacing w:val="10"/>
          <w:rtl/>
          <w:lang w:eastAsia="zh-CN"/>
        </w:rPr>
        <w:t>عرض السيد تشيساب</w:t>
      </w:r>
      <w:r w:rsidRPr="00E16B91">
        <w:rPr>
          <w:rFonts w:eastAsiaTheme="minorEastAsia" w:hint="eastAsia"/>
          <w:color w:val="000000"/>
          <w:spacing w:val="10"/>
          <w:rtl/>
          <w:lang w:eastAsia="zh-CN"/>
        </w:rPr>
        <w:t> </w:t>
      </w:r>
      <w:r w:rsidRPr="00E16B91">
        <w:rPr>
          <w:rFonts w:eastAsiaTheme="minorEastAsia" w:hint="cs"/>
          <w:color w:val="000000"/>
          <w:spacing w:val="10"/>
          <w:rtl/>
          <w:lang w:eastAsia="zh-CN"/>
        </w:rPr>
        <w:t>لي، مدير مكتب تقييس الاتصالات، تقريره عن أنشطة قطاع تقييس الاتصالات في فترة</w:t>
      </w:r>
      <w:r w:rsidRPr="00410333">
        <w:rPr>
          <w:rFonts w:eastAsiaTheme="minorEastAsia" w:hint="cs"/>
          <w:color w:val="000000"/>
          <w:rtl/>
          <w:lang w:eastAsia="zh-CN"/>
        </w:rPr>
        <w:t xml:space="preserve"> الدراسة</w:t>
      </w:r>
      <w:r w:rsidRPr="00410333">
        <w:rPr>
          <w:rFonts w:eastAsiaTheme="minorEastAsia" w:hint="eastAsia"/>
          <w:color w:val="000000"/>
          <w:rtl/>
          <w:lang w:eastAsia="zh-CN"/>
        </w:rPr>
        <w:t> </w:t>
      </w:r>
      <w:r w:rsidRPr="00410333">
        <w:rPr>
          <w:rFonts w:eastAsiaTheme="minorEastAsia"/>
          <w:color w:val="000000"/>
          <w:lang w:eastAsia="zh-CN"/>
        </w:rPr>
        <w:t>2016</w:t>
      </w:r>
      <w:r w:rsidRPr="00410333">
        <w:rPr>
          <w:rFonts w:eastAsiaTheme="minorEastAsia"/>
          <w:color w:val="000000"/>
          <w:lang w:eastAsia="zh-CN"/>
        </w:rPr>
        <w:noBreakHyphen/>
        <w:t>2013</w:t>
      </w:r>
      <w:r w:rsidRPr="00410333">
        <w:rPr>
          <w:rFonts w:eastAsiaTheme="minorEastAsia" w:hint="cs"/>
          <w:color w:val="000000"/>
          <w:rtl/>
          <w:lang w:eastAsia="zh-CN" w:bidi="ar-EG"/>
        </w:rPr>
        <w:t xml:space="preserve"> (</w:t>
      </w:r>
      <w:hyperlink r:id="rId169" w:history="1">
        <w:r w:rsidRPr="00410333">
          <w:rPr>
            <w:color w:val="0000FF"/>
            <w:u w:val="single"/>
          </w:rPr>
          <w:t>28</w:t>
        </w:r>
      </w:hyperlink>
      <w:r w:rsidRPr="00410333">
        <w:rPr>
          <w:rFonts w:hint="cs"/>
          <w:rtl/>
        </w:rPr>
        <w:t xml:space="preserve">، انظر أيضاً الموقع </w:t>
      </w:r>
      <w:hyperlink r:id="rId170" w:history="1">
        <w:r w:rsidRPr="00410333">
          <w:rPr>
            <w:color w:val="0000FF"/>
            <w:u w:val="single"/>
          </w:rPr>
          <w:t>http://www.itu.int/en/ITU-T/wtsa16/Pages/presentations.aspx</w:t>
        </w:r>
      </w:hyperlink>
      <w:r w:rsidRPr="00410333">
        <w:rPr>
          <w:rFonts w:hint="cs"/>
          <w:rtl/>
        </w:rPr>
        <w:t xml:space="preserve"> (من دون أفلام الفيديو) والموقع </w:t>
      </w:r>
      <w:hyperlink r:id="rId171" w:history="1">
        <w:r w:rsidRPr="00410333">
          <w:rPr>
            <w:color w:val="0000FF"/>
            <w:u w:val="single"/>
          </w:rPr>
          <w:t>http://www.itu.int/en/publications/Documents/tsb/2016-4-Years-report/index.html</w:t>
        </w:r>
      </w:hyperlink>
      <w:r w:rsidRPr="00410333">
        <w:t>)</w:t>
      </w:r>
      <w:r w:rsidRPr="00410333">
        <w:rPr>
          <w:rFonts w:hint="cs"/>
          <w:rtl/>
        </w:rPr>
        <w:t>).</w:t>
      </w:r>
    </w:p>
    <w:p w:rsidR="00087964" w:rsidRPr="00410333" w:rsidRDefault="00087964" w:rsidP="00E952D6">
      <w:pPr>
        <w:pStyle w:val="Heading1"/>
        <w:spacing w:line="187" w:lineRule="auto"/>
        <w:rPr>
          <w:rFonts w:eastAsiaTheme="minorEastAsia"/>
          <w:lang w:eastAsia="zh-CN"/>
        </w:rPr>
      </w:pPr>
      <w:r w:rsidRPr="00410333">
        <w:rPr>
          <w:rFonts w:eastAsiaTheme="minorEastAsia"/>
          <w:lang w:eastAsia="zh-CN"/>
        </w:rPr>
        <w:t>17</w:t>
      </w:r>
      <w:r w:rsidRPr="00410333">
        <w:rPr>
          <w:rFonts w:eastAsiaTheme="minorEastAsia"/>
          <w:rtl/>
          <w:lang w:eastAsia="zh-CN"/>
        </w:rPr>
        <w:tab/>
        <w:t xml:space="preserve">عروض رؤساء لجان الدراسات </w:t>
      </w:r>
      <w:r w:rsidRPr="00410333">
        <w:rPr>
          <w:rFonts w:eastAsiaTheme="minorEastAsia" w:hint="cs"/>
          <w:rtl/>
          <w:lang w:eastAsia="zh-CN"/>
        </w:rPr>
        <w:t>ل</w:t>
      </w:r>
      <w:r w:rsidRPr="00410333">
        <w:rPr>
          <w:rFonts w:eastAsiaTheme="minorEastAsia"/>
          <w:rtl/>
          <w:lang w:eastAsia="zh-CN"/>
        </w:rPr>
        <w:t>قطاع تقييس الاتصالات</w:t>
      </w:r>
    </w:p>
    <w:p w:rsidR="00087964" w:rsidRPr="00410333" w:rsidRDefault="00087964" w:rsidP="00E952D6">
      <w:pPr>
        <w:spacing w:line="187" w:lineRule="auto"/>
        <w:rPr>
          <w:rFonts w:eastAsiaTheme="minorEastAsia"/>
          <w:rtl/>
          <w:lang w:eastAsia="zh-CN"/>
        </w:rPr>
      </w:pPr>
      <w:r w:rsidRPr="00E16B91">
        <w:rPr>
          <w:rFonts w:eastAsiaTheme="minorEastAsia"/>
          <w:spacing w:val="6"/>
          <w:rtl/>
          <w:lang w:eastAsia="zh-CN"/>
        </w:rPr>
        <w:t xml:space="preserve">قدم </w:t>
      </w:r>
      <w:r w:rsidRPr="00E16B91">
        <w:rPr>
          <w:rFonts w:eastAsiaTheme="minorEastAsia" w:hint="cs"/>
          <w:spacing w:val="6"/>
          <w:rtl/>
          <w:lang w:eastAsia="zh-CN"/>
        </w:rPr>
        <w:t xml:space="preserve">الرؤساء التاليين ملخصات عن منجزات لجان الدراسات في فترة الدراسة </w:t>
      </w:r>
      <w:r w:rsidRPr="00E16B91">
        <w:rPr>
          <w:rFonts w:eastAsiaTheme="minorEastAsia"/>
          <w:spacing w:val="6"/>
          <w:lang w:eastAsia="zh-CN"/>
        </w:rPr>
        <w:t>2016</w:t>
      </w:r>
      <w:r w:rsidRPr="00E16B91">
        <w:rPr>
          <w:rFonts w:eastAsiaTheme="minorEastAsia"/>
          <w:spacing w:val="6"/>
          <w:lang w:eastAsia="zh-CN"/>
        </w:rPr>
        <w:noBreakHyphen/>
        <w:t>2013</w:t>
      </w:r>
      <w:r w:rsidRPr="00E16B91">
        <w:rPr>
          <w:rFonts w:eastAsiaTheme="minorEastAsia" w:hint="cs"/>
          <w:spacing w:val="6"/>
          <w:rtl/>
          <w:lang w:eastAsia="zh-CN" w:bidi="ar-EG"/>
        </w:rPr>
        <w:t xml:space="preserve"> (مع عرض شرائح، يُرجى زيارة</w:t>
      </w:r>
      <w:r w:rsidRPr="00410333">
        <w:rPr>
          <w:rFonts w:eastAsiaTheme="minorEastAsia" w:hint="cs"/>
          <w:rtl/>
          <w:lang w:eastAsia="zh-CN" w:bidi="ar-EG"/>
        </w:rPr>
        <w:t xml:space="preserve"> الموقع </w:t>
      </w:r>
      <w:hyperlink r:id="rId172" w:history="1">
        <w:r w:rsidRPr="00410333">
          <w:rPr>
            <w:color w:val="0000FF"/>
            <w:u w:val="single"/>
          </w:rPr>
          <w:t>http://www.itu.int/en/ITU-T/wtsa16/Pages/presentations.aspx</w:t>
        </w:r>
      </w:hyperlink>
      <w:r w:rsidRPr="00410333">
        <w:rPr>
          <w:rFonts w:eastAsiaTheme="minorEastAsia" w:hint="cs"/>
          <w:rtl/>
          <w:lang w:eastAsia="zh-CN" w:bidi="ar-EG"/>
        </w:rPr>
        <w:t xml:space="preserve"> والاطلاع على الوثيقة</w:t>
      </w:r>
      <w:r w:rsidRPr="00410333">
        <w:rPr>
          <w:rFonts w:eastAsiaTheme="minorEastAsia" w:hint="eastAsia"/>
          <w:rtl/>
          <w:lang w:eastAsia="zh-CN"/>
        </w:rPr>
        <w:t> </w:t>
      </w:r>
      <w:hyperlink r:id="rId173" w:history="1">
        <w:r w:rsidRPr="00410333">
          <w:rPr>
            <w:color w:val="0000FF"/>
            <w:u w:val="single"/>
          </w:rPr>
          <w:t>DT/7</w:t>
        </w:r>
      </w:hyperlink>
      <w:r w:rsidRPr="00410333">
        <w:rPr>
          <w:rFonts w:eastAsiaTheme="minorEastAsia" w:hint="cs"/>
          <w:rtl/>
          <w:lang w:eastAsia="zh-CN"/>
        </w:rPr>
        <w:t>).</w:t>
      </w:r>
    </w:p>
    <w:p w:rsidR="00087964" w:rsidRPr="00410333" w:rsidRDefault="00087964" w:rsidP="00E952D6">
      <w:pPr>
        <w:pStyle w:val="enumlev1"/>
        <w:spacing w:line="187" w:lineRule="auto"/>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hint="cs"/>
          <w:rtl/>
          <w:lang w:eastAsia="zh-CN" w:bidi="ar-EG"/>
        </w:rPr>
        <w:t>لجنة الدراسات</w:t>
      </w:r>
      <w:r w:rsidRPr="00410333">
        <w:rPr>
          <w:rFonts w:eastAsiaTheme="minorEastAsia" w:hint="eastAsia"/>
          <w:rtl/>
          <w:lang w:eastAsia="zh-CN" w:bidi="ar-EG"/>
        </w:rPr>
        <w:t> </w:t>
      </w:r>
      <w:r w:rsidRPr="00410333">
        <w:rPr>
          <w:rFonts w:eastAsiaTheme="minorEastAsia"/>
          <w:lang w:eastAsia="zh-CN" w:bidi="ar-EG"/>
        </w:rPr>
        <w:t>2</w:t>
      </w:r>
      <w:r w:rsidRPr="00410333">
        <w:rPr>
          <w:rFonts w:eastAsiaTheme="minorEastAsia" w:hint="cs"/>
          <w:rtl/>
          <w:lang w:eastAsia="zh-CN" w:bidi="ar-EG"/>
        </w:rPr>
        <w:t xml:space="preserve"> لقطاع تقييس الاتصالات - الجانب التشغيلي: السيد شريف جنينة</w:t>
      </w:r>
      <w:r w:rsidRPr="00410333">
        <w:rPr>
          <w:rFonts w:eastAsiaTheme="minorEastAsia" w:hint="eastAsia"/>
          <w:rtl/>
          <w:lang w:eastAsia="zh-CN" w:bidi="ar-EG"/>
        </w:rPr>
        <w:t> </w:t>
      </w:r>
      <w:r w:rsidRPr="00410333">
        <w:t>(</w:t>
      </w:r>
      <w:hyperlink r:id="rId174" w:history="1">
        <w:r w:rsidRPr="00410333">
          <w:rPr>
            <w:color w:val="0000FF"/>
            <w:u w:val="single"/>
          </w:rPr>
          <w:t>1rev1</w:t>
        </w:r>
      </w:hyperlink>
      <w:r w:rsidRPr="00410333">
        <w:t>)</w:t>
      </w:r>
    </w:p>
    <w:p w:rsidR="00087964" w:rsidRPr="00410333" w:rsidRDefault="00087964" w:rsidP="00E952D6">
      <w:pPr>
        <w:pStyle w:val="enumlev1"/>
        <w:spacing w:line="187" w:lineRule="auto"/>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لجنة الدراسات</w:t>
      </w:r>
      <w:r w:rsidRPr="00410333">
        <w:rPr>
          <w:rFonts w:eastAsiaTheme="minorEastAsia" w:hint="eastAsia"/>
          <w:rtl/>
          <w:lang w:eastAsia="zh-CN" w:bidi="ar-EG"/>
        </w:rPr>
        <w:t> </w:t>
      </w:r>
      <w:r w:rsidRPr="00410333">
        <w:rPr>
          <w:rFonts w:eastAsiaTheme="minorEastAsia"/>
          <w:lang w:eastAsia="zh-CN" w:bidi="ar-EG"/>
        </w:rPr>
        <w:t>3</w:t>
      </w:r>
      <w:r w:rsidRPr="00410333">
        <w:rPr>
          <w:rFonts w:eastAsiaTheme="minorEastAsia" w:hint="cs"/>
          <w:rtl/>
          <w:lang w:eastAsia="zh-CN" w:bidi="ar-EG"/>
        </w:rPr>
        <w:t xml:space="preserve"> لقطاع تقييس الاتصالات - </w:t>
      </w:r>
      <w:r w:rsidRPr="00410333">
        <w:rPr>
          <w:rFonts w:eastAsiaTheme="minorEastAsia"/>
          <w:rtl/>
          <w:lang w:eastAsia="zh-CN"/>
        </w:rPr>
        <w:t>مبادئ التعريفة والمحاسبة بما</w:t>
      </w:r>
      <w:r w:rsidRPr="00410333">
        <w:rPr>
          <w:rFonts w:eastAsiaTheme="minorEastAsia" w:hint="cs"/>
          <w:rtl/>
          <w:lang w:eastAsia="zh-CN"/>
        </w:rPr>
        <w:t xml:space="preserve"> في </w:t>
      </w:r>
      <w:r w:rsidRPr="00410333">
        <w:rPr>
          <w:rFonts w:eastAsiaTheme="minorEastAsia"/>
          <w:rtl/>
          <w:lang w:eastAsia="zh-CN"/>
        </w:rPr>
        <w:t>ذلك القضايا الاقتصادية وقضايا السياسات المتصلة بالاتصالات</w:t>
      </w:r>
      <w:r w:rsidRPr="00410333">
        <w:rPr>
          <w:rFonts w:eastAsiaTheme="minorEastAsia" w:hint="cs"/>
          <w:rtl/>
          <w:lang w:eastAsia="zh-CN"/>
        </w:rPr>
        <w:t xml:space="preserve">: السيد </w:t>
      </w:r>
      <w:r w:rsidRPr="00410333">
        <w:rPr>
          <w:rFonts w:eastAsiaTheme="minorEastAsia"/>
          <w:rtl/>
          <w:lang w:eastAsia="zh-CN"/>
        </w:rPr>
        <w:t>سيتشي</w:t>
      </w:r>
      <w:r w:rsidRPr="00410333">
        <w:rPr>
          <w:rFonts w:eastAsiaTheme="minorEastAsia" w:hint="cs"/>
          <w:rtl/>
          <w:lang w:eastAsia="zh-CN"/>
        </w:rPr>
        <w:t> </w:t>
      </w:r>
      <w:r w:rsidRPr="00410333">
        <w:rPr>
          <w:rFonts w:eastAsiaTheme="minorEastAsia"/>
          <w:rtl/>
          <w:lang w:eastAsia="zh-CN"/>
        </w:rPr>
        <w:t>تسوغاوا</w:t>
      </w:r>
      <w:r w:rsidRPr="00410333">
        <w:rPr>
          <w:rFonts w:eastAsiaTheme="minorEastAsia" w:hint="eastAsia"/>
          <w:rtl/>
          <w:lang w:eastAsia="zh-CN"/>
        </w:rPr>
        <w:t> </w:t>
      </w:r>
      <w:r w:rsidRPr="00410333">
        <w:t>(</w:t>
      </w:r>
      <w:hyperlink r:id="rId175" w:history="1">
        <w:r w:rsidRPr="00410333">
          <w:rPr>
            <w:color w:val="0000FF"/>
            <w:u w:val="single"/>
          </w:rPr>
          <w:t>3</w:t>
        </w:r>
      </w:hyperlink>
      <w:r w:rsidRPr="00410333">
        <w:t>)</w:t>
      </w:r>
    </w:p>
    <w:p w:rsidR="00087964" w:rsidRPr="00410333" w:rsidRDefault="00087964" w:rsidP="00E952D6">
      <w:pPr>
        <w:pStyle w:val="Heading1"/>
        <w:spacing w:line="187" w:lineRule="auto"/>
        <w:rPr>
          <w:rFonts w:eastAsiaTheme="minorEastAsia"/>
          <w:lang w:eastAsia="zh-CN"/>
        </w:rPr>
      </w:pPr>
      <w:r w:rsidRPr="00410333">
        <w:rPr>
          <w:rFonts w:eastAsiaTheme="minorEastAsia"/>
          <w:lang w:eastAsia="zh-CN"/>
        </w:rPr>
        <w:t>18</w:t>
      </w:r>
      <w:r w:rsidRPr="00410333">
        <w:rPr>
          <w:rFonts w:eastAsiaTheme="minorEastAsia"/>
          <w:rtl/>
          <w:lang w:eastAsia="zh-CN"/>
        </w:rPr>
        <w:tab/>
      </w:r>
      <w:r w:rsidRPr="00410333">
        <w:rPr>
          <w:rFonts w:eastAsiaTheme="minorEastAsia" w:hint="cs"/>
          <w:rtl/>
          <w:lang w:eastAsia="zh-CN"/>
        </w:rPr>
        <w:t>الموافقة على توصيات قطاع تقييس الاتصالات</w:t>
      </w:r>
    </w:p>
    <w:p w:rsidR="00087964" w:rsidRPr="00410333" w:rsidRDefault="00087964" w:rsidP="00E952D6">
      <w:pPr>
        <w:spacing w:line="187" w:lineRule="auto"/>
        <w:rPr>
          <w:rFonts w:eastAsiaTheme="minorEastAsia"/>
          <w:rtl/>
          <w:lang w:eastAsia="zh-CN"/>
        </w:rPr>
      </w:pPr>
      <w:r w:rsidRPr="00410333">
        <w:rPr>
          <w:rFonts w:eastAsiaTheme="minorEastAsia" w:hint="cs"/>
          <w:rtl/>
          <w:lang w:eastAsia="zh-CN"/>
        </w:rPr>
        <w:t>بعد المناقشة، وافقة الجلسة العامة على التوصيات التالية:</w:t>
      </w:r>
    </w:p>
    <w:p w:rsidR="00087964" w:rsidRPr="00410333" w:rsidRDefault="00087964" w:rsidP="00E952D6">
      <w:pPr>
        <w:pStyle w:val="enumlev1"/>
        <w:spacing w:line="187" w:lineRule="auto"/>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t xml:space="preserve">مشروع مراجعة التوصية </w:t>
      </w:r>
      <w:r w:rsidRPr="00410333">
        <w:rPr>
          <w:rFonts w:eastAsiaTheme="minorEastAsia"/>
          <w:lang w:eastAsia="zh-CN"/>
        </w:rPr>
        <w:t>ITU</w:t>
      </w:r>
      <w:r w:rsidRPr="00410333">
        <w:rPr>
          <w:rFonts w:eastAsiaTheme="minorEastAsia"/>
          <w:lang w:eastAsia="zh-CN"/>
        </w:rPr>
        <w:noBreakHyphen/>
        <w:t>T D.271</w:t>
      </w:r>
      <w:r w:rsidRPr="00410333">
        <w:rPr>
          <w:rFonts w:eastAsiaTheme="minorEastAsia" w:hint="cs"/>
          <w:rtl/>
          <w:lang w:eastAsia="zh-CN" w:bidi="ar-EG"/>
        </w:rPr>
        <w:t xml:space="preserve"> "</w:t>
      </w:r>
      <w:r w:rsidRPr="00410333">
        <w:rPr>
          <w:rFonts w:eastAsiaTheme="minorEastAsia"/>
          <w:rtl/>
          <w:lang w:eastAsia="zh-CN"/>
        </w:rPr>
        <w:t>مبادئ الترسيم والمحاسبة لشبكات الجيل</w:t>
      </w:r>
      <w:r w:rsidRPr="00410333">
        <w:rPr>
          <w:rFonts w:eastAsiaTheme="minorEastAsia" w:hint="cs"/>
          <w:rtl/>
          <w:lang w:eastAsia="zh-CN"/>
        </w:rPr>
        <w:t> </w:t>
      </w:r>
      <w:r w:rsidRPr="00410333">
        <w:rPr>
          <w:rFonts w:eastAsiaTheme="minorEastAsia"/>
          <w:rtl/>
          <w:lang w:eastAsia="zh-CN"/>
        </w:rPr>
        <w:t>التالي</w:t>
      </w:r>
      <w:r w:rsidRPr="00410333">
        <w:rPr>
          <w:rFonts w:eastAsiaTheme="minorEastAsia" w:hint="eastAsia"/>
          <w:rtl/>
          <w:lang w:eastAsia="zh-CN"/>
        </w:rPr>
        <w:t> </w:t>
      </w:r>
      <w:r w:rsidRPr="00410333">
        <w:rPr>
          <w:rFonts w:eastAsiaTheme="minorEastAsia"/>
          <w:lang w:eastAsia="zh-CN"/>
        </w:rPr>
        <w:t>(NGN)</w:t>
      </w:r>
      <w:r w:rsidRPr="00410333">
        <w:rPr>
          <w:rFonts w:eastAsiaTheme="minorEastAsia" w:hint="cs"/>
          <w:rtl/>
          <w:lang w:eastAsia="zh-CN"/>
        </w:rPr>
        <w:t xml:space="preserve">" </w:t>
      </w:r>
      <w:r w:rsidRPr="00410333">
        <w:t>(</w:t>
      </w:r>
      <w:hyperlink r:id="rId176" w:history="1">
        <w:r w:rsidRPr="00410333">
          <w:rPr>
            <w:color w:val="0000FF"/>
            <w:u w:val="single"/>
          </w:rPr>
          <w:t>41</w:t>
        </w:r>
      </w:hyperlink>
      <w:r w:rsidRPr="00410333">
        <w:t>)</w:t>
      </w:r>
      <w:r w:rsidRPr="00410333">
        <w:rPr>
          <w:rFonts w:eastAsiaTheme="minorEastAsia" w:hint="cs"/>
          <w:rtl/>
          <w:lang w:eastAsia="zh-CN" w:bidi="ar-EG"/>
        </w:rPr>
        <w:t>؛</w:t>
      </w:r>
    </w:p>
    <w:p w:rsidR="00087964" w:rsidRPr="00410333" w:rsidRDefault="00087964" w:rsidP="00E952D6">
      <w:pPr>
        <w:pStyle w:val="enumlev1"/>
        <w:spacing w:line="187" w:lineRule="auto"/>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r>
      <w:r w:rsidRPr="00410333">
        <w:rPr>
          <w:rFonts w:eastAsiaTheme="minorEastAsia"/>
          <w:rtl/>
          <w:lang w:eastAsia="zh-CN"/>
        </w:rPr>
        <w:t>مشروع التوصية الجديدة</w:t>
      </w:r>
      <w:r w:rsidRPr="00410333">
        <w:rPr>
          <w:rFonts w:eastAsiaTheme="minorEastAsia" w:hint="cs"/>
          <w:rtl/>
          <w:lang w:eastAsia="zh-CN"/>
        </w:rPr>
        <w:t xml:space="preserve"> </w:t>
      </w:r>
      <w:r w:rsidRPr="00410333">
        <w:rPr>
          <w:rFonts w:eastAsiaTheme="minorEastAsia"/>
          <w:lang w:eastAsia="zh-CN"/>
        </w:rPr>
        <w:t>ITU</w:t>
      </w:r>
      <w:r w:rsidRPr="00410333">
        <w:rPr>
          <w:rFonts w:eastAsiaTheme="minorEastAsia"/>
          <w:lang w:eastAsia="zh-CN"/>
        </w:rPr>
        <w:noBreakHyphen/>
        <w:t>T D.97</w:t>
      </w:r>
      <w:r w:rsidRPr="00410333">
        <w:rPr>
          <w:rFonts w:eastAsiaTheme="minorEastAsia" w:hint="cs"/>
          <w:rtl/>
          <w:lang w:eastAsia="zh-CN"/>
        </w:rPr>
        <w:t xml:space="preserve"> </w:t>
      </w:r>
      <w:r w:rsidRPr="00410333">
        <w:rPr>
          <w:rFonts w:eastAsiaTheme="minorEastAsia"/>
          <w:rtl/>
          <w:lang w:eastAsia="zh-CN"/>
        </w:rPr>
        <w:t>"المبادئ المنهجية لتحديد رسوم التجوال الدولي المتنقل</w:t>
      </w:r>
      <w:r w:rsidRPr="00410333">
        <w:rPr>
          <w:rFonts w:eastAsiaTheme="minorEastAsia" w:hint="eastAsia"/>
          <w:rtl/>
          <w:lang w:eastAsia="zh-CN"/>
        </w:rPr>
        <w:t> </w:t>
      </w:r>
      <w:r w:rsidRPr="00410333">
        <w:t>(</w:t>
      </w:r>
      <w:hyperlink r:id="rId177" w:history="1">
        <w:r w:rsidRPr="00410333">
          <w:rPr>
            <w:color w:val="0000FF"/>
            <w:u w:val="single"/>
          </w:rPr>
          <w:t>39</w:t>
        </w:r>
      </w:hyperlink>
      <w:r w:rsidRPr="00410333">
        <w:t>)</w:t>
      </w:r>
      <w:r w:rsidRPr="00410333">
        <w:rPr>
          <w:rFonts w:eastAsiaTheme="minorEastAsia" w:hint="cs"/>
          <w:rtl/>
          <w:lang w:eastAsia="zh-CN"/>
        </w:rPr>
        <w:t>"؛</w:t>
      </w:r>
    </w:p>
    <w:p w:rsidR="00087964" w:rsidRPr="00410333" w:rsidRDefault="00087964" w:rsidP="00E952D6">
      <w:pPr>
        <w:pStyle w:val="enumlev1"/>
        <w:spacing w:line="187" w:lineRule="auto"/>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t xml:space="preserve">مشروع التوصية الجديدة </w:t>
      </w:r>
      <w:r w:rsidRPr="00410333">
        <w:rPr>
          <w:rFonts w:eastAsiaTheme="minorEastAsia"/>
          <w:lang w:eastAsia="zh-CN"/>
        </w:rPr>
        <w:t>ITU</w:t>
      </w:r>
      <w:r w:rsidRPr="00410333">
        <w:rPr>
          <w:rFonts w:eastAsiaTheme="minorEastAsia"/>
          <w:lang w:eastAsia="zh-CN"/>
        </w:rPr>
        <w:noBreakHyphen/>
        <w:t>T D.52</w:t>
      </w:r>
      <w:r w:rsidRPr="00410333">
        <w:rPr>
          <w:rFonts w:eastAsiaTheme="minorEastAsia" w:hint="cs"/>
          <w:rtl/>
          <w:lang w:eastAsia="zh-CN" w:bidi="ar-EG"/>
        </w:rPr>
        <w:t xml:space="preserve"> "</w:t>
      </w:r>
      <w:r w:rsidRPr="00410333">
        <w:rPr>
          <w:color w:val="000000"/>
          <w:rtl/>
        </w:rPr>
        <w:t>إقامة نقاط تبادل إقليمية للإنترنت</w:t>
      </w:r>
      <w:r w:rsidRPr="00410333">
        <w:rPr>
          <w:color w:val="000000"/>
        </w:rPr>
        <w:t xml:space="preserve"> (IXP) </w:t>
      </w:r>
      <w:r w:rsidRPr="00410333">
        <w:rPr>
          <w:color w:val="000000"/>
          <w:rtl/>
        </w:rPr>
        <w:t>وتوصيلها لخفض تكاليف التوصيلية الدولية للإنترنت</w:t>
      </w:r>
      <w:r w:rsidRPr="00410333">
        <w:rPr>
          <w:rFonts w:hint="cs"/>
          <w:color w:val="000000"/>
          <w:rtl/>
        </w:rPr>
        <w:t>"</w:t>
      </w:r>
      <w:r w:rsidRPr="00410333">
        <w:rPr>
          <w:rFonts w:hint="eastAsia"/>
          <w:color w:val="000000"/>
          <w:rtl/>
        </w:rPr>
        <w:t> </w:t>
      </w:r>
      <w:r w:rsidRPr="00410333">
        <w:rPr>
          <w:color w:val="000000"/>
        </w:rPr>
        <w:t>(</w:t>
      </w:r>
      <w:hyperlink r:id="rId178" w:history="1">
        <w:r w:rsidRPr="00410333">
          <w:rPr>
            <w:rStyle w:val="Hyperlink"/>
          </w:rPr>
          <w:t>37</w:t>
        </w:r>
      </w:hyperlink>
      <w:r w:rsidRPr="00410333">
        <w:rPr>
          <w:color w:val="000000"/>
        </w:rPr>
        <w:t>)</w:t>
      </w:r>
      <w:r w:rsidRPr="00410333">
        <w:rPr>
          <w:rFonts w:hint="cs"/>
          <w:color w:val="000000"/>
          <w:rtl/>
          <w:lang w:bidi="ar-EG"/>
        </w:rPr>
        <w:t>؛</w:t>
      </w:r>
    </w:p>
    <w:p w:rsidR="00087964" w:rsidRPr="00410333" w:rsidRDefault="00087964" w:rsidP="00E952D6">
      <w:pPr>
        <w:pStyle w:val="enumlev1"/>
        <w:spacing w:line="187" w:lineRule="auto"/>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rtl/>
          <w:lang w:eastAsia="zh-CN"/>
        </w:rPr>
        <w:t>مشروع التوصية الجديدة</w:t>
      </w:r>
      <w:r w:rsidRPr="00410333">
        <w:rPr>
          <w:rFonts w:eastAsiaTheme="minorEastAsia" w:hint="cs"/>
          <w:rtl/>
          <w:lang w:eastAsia="zh-CN"/>
        </w:rPr>
        <w:t xml:space="preserve"> </w:t>
      </w:r>
      <w:r w:rsidRPr="00410333">
        <w:rPr>
          <w:rFonts w:eastAsiaTheme="minorEastAsia"/>
          <w:lang w:eastAsia="zh-CN"/>
        </w:rPr>
        <w:t>ITU</w:t>
      </w:r>
      <w:r w:rsidRPr="00410333">
        <w:rPr>
          <w:rFonts w:eastAsiaTheme="minorEastAsia"/>
          <w:lang w:eastAsia="zh-CN"/>
        </w:rPr>
        <w:noBreakHyphen/>
        <w:t>T D.53</w:t>
      </w:r>
      <w:r w:rsidRPr="00410333">
        <w:rPr>
          <w:rFonts w:eastAsiaTheme="minorEastAsia" w:hint="cs"/>
          <w:rtl/>
          <w:lang w:eastAsia="zh-CN"/>
        </w:rPr>
        <w:t xml:space="preserve"> </w:t>
      </w:r>
      <w:r w:rsidRPr="00410333">
        <w:rPr>
          <w:rFonts w:eastAsiaTheme="minorEastAsia"/>
          <w:rtl/>
          <w:lang w:eastAsia="zh-CN"/>
        </w:rPr>
        <w:t>"الجوانب الدولية للخدمة الشاملة</w:t>
      </w:r>
      <w:r w:rsidRPr="00410333">
        <w:rPr>
          <w:rFonts w:eastAsiaTheme="minorEastAsia" w:hint="cs"/>
          <w:rtl/>
          <w:lang w:eastAsia="zh-CN"/>
        </w:rPr>
        <w:t>"</w:t>
      </w:r>
      <w:r w:rsidRPr="00410333">
        <w:rPr>
          <w:rFonts w:eastAsiaTheme="minorEastAsia" w:hint="eastAsia"/>
          <w:rtl/>
          <w:lang w:eastAsia="zh-CN"/>
        </w:rPr>
        <w:t> </w:t>
      </w:r>
      <w:r w:rsidRPr="00410333">
        <w:t>(</w:t>
      </w:r>
      <w:hyperlink r:id="rId179" w:history="1">
        <w:r w:rsidRPr="00410333">
          <w:rPr>
            <w:color w:val="0000FF"/>
            <w:u w:val="single"/>
          </w:rPr>
          <w:t>38</w:t>
        </w:r>
      </w:hyperlink>
      <w:r w:rsidRPr="00410333">
        <w:t>)</w:t>
      </w:r>
      <w:r w:rsidRPr="00410333">
        <w:rPr>
          <w:rFonts w:eastAsiaTheme="minorEastAsia" w:hint="cs"/>
          <w:rtl/>
          <w:lang w:eastAsia="zh-CN"/>
        </w:rPr>
        <w:t>؛</w:t>
      </w:r>
    </w:p>
    <w:p w:rsidR="00087964" w:rsidRPr="00410333" w:rsidRDefault="00087964" w:rsidP="00E952D6">
      <w:pPr>
        <w:pStyle w:val="enumlev1"/>
        <w:spacing w:line="187" w:lineRule="auto"/>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rtl/>
          <w:lang w:eastAsia="zh-CN"/>
        </w:rPr>
        <w:t>مشروع التوصية الجديدة</w:t>
      </w:r>
      <w:r w:rsidRPr="00410333">
        <w:rPr>
          <w:rFonts w:eastAsiaTheme="minorEastAsia" w:hint="cs"/>
          <w:rtl/>
          <w:lang w:eastAsia="zh-CN"/>
        </w:rPr>
        <w:t xml:space="preserve"> </w:t>
      </w:r>
      <w:r w:rsidRPr="00410333">
        <w:rPr>
          <w:rFonts w:eastAsiaTheme="minorEastAsia"/>
          <w:lang w:eastAsia="zh-CN"/>
        </w:rPr>
        <w:t>ITU</w:t>
      </w:r>
      <w:r w:rsidRPr="00410333">
        <w:rPr>
          <w:rFonts w:eastAsiaTheme="minorEastAsia"/>
          <w:lang w:eastAsia="zh-CN"/>
        </w:rPr>
        <w:noBreakHyphen/>
        <w:t>T D.261</w:t>
      </w:r>
      <w:r w:rsidRPr="00410333">
        <w:rPr>
          <w:rFonts w:eastAsiaTheme="minorEastAsia" w:hint="cs"/>
          <w:rtl/>
          <w:lang w:eastAsia="zh-CN"/>
        </w:rPr>
        <w:t xml:space="preserve"> </w:t>
      </w:r>
      <w:r w:rsidRPr="00410333">
        <w:rPr>
          <w:rFonts w:eastAsiaTheme="minorEastAsia"/>
          <w:rtl/>
          <w:lang w:eastAsia="zh-CN"/>
        </w:rPr>
        <w:t>"المبادئ المتعلقة بوضع تعريف للسوق وتحديد المشغلين ذوي القوة السوقية الكبيرة</w:t>
      </w:r>
      <w:r w:rsidRPr="00410333">
        <w:rPr>
          <w:rFonts w:eastAsiaTheme="minorEastAsia" w:hint="cs"/>
          <w:rtl/>
          <w:lang w:eastAsia="zh-CN"/>
        </w:rPr>
        <w:t xml:space="preserve"> </w:t>
      </w:r>
      <w:r w:rsidRPr="00410333">
        <w:rPr>
          <w:rFonts w:eastAsiaTheme="minorEastAsia"/>
          <w:lang w:eastAsia="zh-CN"/>
        </w:rPr>
        <w:t>(SMP</w:t>
      </w:r>
      <w:r w:rsidRPr="00410333">
        <w:rPr>
          <w:rFonts w:eastAsiaTheme="minorEastAsia" w:hint="cs"/>
          <w:rtl/>
          <w:lang w:eastAsia="zh-CN" w:bidi="ar-EG"/>
        </w:rPr>
        <w:t>"</w:t>
      </w:r>
      <w:r w:rsidRPr="00410333">
        <w:rPr>
          <w:rFonts w:eastAsiaTheme="minorEastAsia" w:hint="eastAsia"/>
          <w:rtl/>
          <w:lang w:eastAsia="zh-CN" w:bidi="ar-EG"/>
        </w:rPr>
        <w:t> </w:t>
      </w:r>
      <w:r w:rsidRPr="00410333">
        <w:t>(</w:t>
      </w:r>
      <w:hyperlink r:id="rId180" w:history="1">
        <w:r w:rsidRPr="00410333">
          <w:rPr>
            <w:color w:val="0000FF"/>
            <w:u w:val="single"/>
          </w:rPr>
          <w:t>40</w:t>
        </w:r>
      </w:hyperlink>
      <w:r w:rsidRPr="00410333">
        <w:t>)</w:t>
      </w:r>
      <w:r w:rsidRPr="00410333">
        <w:rPr>
          <w:rFonts w:eastAsiaTheme="minorEastAsia" w:hint="cs"/>
          <w:rtl/>
          <w:lang w:eastAsia="zh-CN" w:bidi="ar-EG"/>
        </w:rPr>
        <w:t>.</w:t>
      </w:r>
    </w:p>
    <w:p w:rsidR="00087964" w:rsidRPr="00410333" w:rsidRDefault="00087964" w:rsidP="00E952D6">
      <w:pPr>
        <w:spacing w:line="187" w:lineRule="auto"/>
        <w:rPr>
          <w:rFonts w:eastAsiaTheme="minorEastAsia"/>
          <w:spacing w:val="-2"/>
          <w:rtl/>
          <w:lang w:eastAsia="zh-CN" w:bidi="ar-EG"/>
        </w:rPr>
      </w:pPr>
      <w:r w:rsidRPr="00410333">
        <w:rPr>
          <w:rFonts w:eastAsiaTheme="minorEastAsia" w:hint="cs"/>
          <w:spacing w:val="-2"/>
          <w:rtl/>
          <w:lang w:eastAsia="zh-CN" w:bidi="ar-EG"/>
        </w:rPr>
        <w:t>وطلبت الولايات المتحدة إدراج النص التالي في تقرير هذا الاجتماع: "</w:t>
      </w:r>
      <w:r w:rsidRPr="00410333">
        <w:rPr>
          <w:rFonts w:eastAsiaTheme="minorEastAsia" w:hint="cs"/>
          <w:spacing w:val="-2"/>
          <w:rtl/>
          <w:lang w:eastAsia="zh-CN"/>
        </w:rPr>
        <w:t>لا</w:t>
      </w:r>
      <w:r w:rsidRPr="00410333">
        <w:rPr>
          <w:rFonts w:eastAsiaTheme="minorEastAsia" w:hint="eastAsia"/>
          <w:spacing w:val="-2"/>
          <w:rtl/>
          <w:lang w:eastAsia="zh-CN"/>
        </w:rPr>
        <w:t> </w:t>
      </w:r>
      <w:r w:rsidRPr="00410333">
        <w:rPr>
          <w:rFonts w:eastAsiaTheme="minorEastAsia"/>
          <w:spacing w:val="-2"/>
          <w:rtl/>
          <w:lang w:eastAsia="zh-CN"/>
        </w:rPr>
        <w:t>تؤيد الولايات</w:t>
      </w:r>
      <w:r w:rsidRPr="00410333">
        <w:rPr>
          <w:rFonts w:eastAsiaTheme="minorEastAsia" w:hint="cs"/>
          <w:spacing w:val="-2"/>
          <w:rtl/>
          <w:lang w:eastAsia="zh-CN"/>
        </w:rPr>
        <w:t> </w:t>
      </w:r>
      <w:r w:rsidRPr="00410333">
        <w:rPr>
          <w:rFonts w:eastAsiaTheme="minorEastAsia"/>
          <w:spacing w:val="-2"/>
          <w:rtl/>
          <w:lang w:eastAsia="zh-CN"/>
        </w:rPr>
        <w:t>المتحدة الموافقة على التوصي</w:t>
      </w:r>
      <w:r w:rsidRPr="00410333">
        <w:rPr>
          <w:rFonts w:eastAsiaTheme="minorEastAsia" w:hint="cs"/>
          <w:spacing w:val="-2"/>
          <w:rtl/>
          <w:lang w:eastAsia="zh-CN"/>
        </w:rPr>
        <w:t xml:space="preserve">ات </w:t>
      </w:r>
      <w:r w:rsidRPr="00410333">
        <w:rPr>
          <w:rFonts w:eastAsiaTheme="minorEastAsia"/>
          <w:spacing w:val="-2"/>
          <w:lang w:eastAsia="zh-CN"/>
        </w:rPr>
        <w:t>ITU</w:t>
      </w:r>
      <w:r w:rsidRPr="00410333">
        <w:rPr>
          <w:rFonts w:eastAsiaTheme="minorEastAsia"/>
          <w:spacing w:val="-2"/>
          <w:lang w:eastAsia="zh-CN"/>
        </w:rPr>
        <w:noBreakHyphen/>
        <w:t>T D.52</w:t>
      </w:r>
      <w:r w:rsidRPr="00410333">
        <w:rPr>
          <w:rFonts w:eastAsiaTheme="minorEastAsia" w:hint="cs"/>
          <w:spacing w:val="-2"/>
          <w:rtl/>
          <w:lang w:eastAsia="zh-CN" w:bidi="ar-EG"/>
        </w:rPr>
        <w:t xml:space="preserve"> و</w:t>
      </w:r>
      <w:r w:rsidRPr="00410333">
        <w:rPr>
          <w:rFonts w:eastAsiaTheme="minorEastAsia"/>
          <w:spacing w:val="-2"/>
          <w:lang w:eastAsia="zh-CN"/>
        </w:rPr>
        <w:t xml:space="preserve"> ITU</w:t>
      </w:r>
      <w:r w:rsidRPr="00410333">
        <w:rPr>
          <w:rFonts w:eastAsiaTheme="minorEastAsia"/>
          <w:spacing w:val="-2"/>
          <w:lang w:eastAsia="zh-CN"/>
        </w:rPr>
        <w:noBreakHyphen/>
        <w:t>T </w:t>
      </w:r>
      <w:r w:rsidRPr="00410333">
        <w:rPr>
          <w:rFonts w:eastAsiaTheme="minorEastAsia"/>
          <w:spacing w:val="-2"/>
          <w:lang w:eastAsia="zh-CN" w:bidi="ar-EG"/>
        </w:rPr>
        <w:t>D.53</w:t>
      </w:r>
      <w:r w:rsidRPr="00410333">
        <w:rPr>
          <w:rFonts w:eastAsiaTheme="minorEastAsia" w:hint="cs"/>
          <w:spacing w:val="-2"/>
          <w:rtl/>
          <w:lang w:eastAsia="zh-CN" w:bidi="ar-EG"/>
        </w:rPr>
        <w:t xml:space="preserve"> و</w:t>
      </w:r>
      <w:r w:rsidRPr="00410333">
        <w:rPr>
          <w:rFonts w:eastAsiaTheme="minorEastAsia"/>
          <w:spacing w:val="-2"/>
          <w:lang w:eastAsia="zh-CN"/>
        </w:rPr>
        <w:t xml:space="preserve"> ITU</w:t>
      </w:r>
      <w:r w:rsidRPr="00410333">
        <w:rPr>
          <w:rFonts w:eastAsiaTheme="minorEastAsia"/>
          <w:spacing w:val="-2"/>
          <w:lang w:eastAsia="zh-CN"/>
        </w:rPr>
        <w:noBreakHyphen/>
        <w:t>T </w:t>
      </w:r>
      <w:r w:rsidRPr="00410333">
        <w:rPr>
          <w:rFonts w:eastAsiaTheme="minorEastAsia"/>
          <w:spacing w:val="-2"/>
          <w:lang w:eastAsia="zh-CN" w:bidi="ar-EG"/>
        </w:rPr>
        <w:t>D.97</w:t>
      </w:r>
      <w:r w:rsidRPr="00410333">
        <w:rPr>
          <w:rFonts w:eastAsiaTheme="minorEastAsia" w:hint="cs"/>
          <w:spacing w:val="-2"/>
          <w:rtl/>
          <w:lang w:eastAsia="zh-CN" w:bidi="ar-EG"/>
        </w:rPr>
        <w:t xml:space="preserve"> و</w:t>
      </w:r>
      <w:r w:rsidRPr="00410333">
        <w:rPr>
          <w:rFonts w:eastAsiaTheme="minorEastAsia"/>
          <w:spacing w:val="-2"/>
          <w:lang w:eastAsia="zh-CN"/>
        </w:rPr>
        <w:t>ITU</w:t>
      </w:r>
      <w:r w:rsidRPr="00410333">
        <w:rPr>
          <w:rFonts w:eastAsiaTheme="minorEastAsia"/>
          <w:spacing w:val="-2"/>
          <w:lang w:eastAsia="zh-CN"/>
        </w:rPr>
        <w:noBreakHyphen/>
        <w:t>T </w:t>
      </w:r>
      <w:r w:rsidRPr="00410333">
        <w:rPr>
          <w:rFonts w:eastAsiaTheme="minorEastAsia"/>
          <w:spacing w:val="-2"/>
          <w:lang w:eastAsia="zh-CN" w:bidi="ar-EG"/>
        </w:rPr>
        <w:t>D.261</w:t>
      </w:r>
      <w:r w:rsidRPr="00410333">
        <w:rPr>
          <w:rFonts w:eastAsiaTheme="minorEastAsia" w:hint="cs"/>
          <w:spacing w:val="-2"/>
          <w:rtl/>
          <w:lang w:eastAsia="zh-CN" w:bidi="ar-EG"/>
        </w:rPr>
        <w:t xml:space="preserve">، </w:t>
      </w:r>
      <w:r w:rsidRPr="00410333">
        <w:rPr>
          <w:rFonts w:eastAsiaTheme="minorEastAsia" w:hint="cs"/>
          <w:spacing w:val="-2"/>
          <w:rtl/>
          <w:lang w:eastAsia="zh-CN"/>
        </w:rPr>
        <w:t>أو</w:t>
      </w:r>
      <w:r w:rsidRPr="00410333">
        <w:rPr>
          <w:rFonts w:eastAsiaTheme="minorEastAsia" w:hint="eastAsia"/>
          <w:spacing w:val="-2"/>
          <w:rtl/>
          <w:lang w:eastAsia="zh-CN"/>
        </w:rPr>
        <w:t> </w:t>
      </w:r>
      <w:r w:rsidRPr="00410333">
        <w:rPr>
          <w:rFonts w:eastAsiaTheme="minorEastAsia" w:hint="cs"/>
          <w:spacing w:val="-2"/>
          <w:rtl/>
          <w:lang w:eastAsia="zh-CN"/>
        </w:rPr>
        <w:t>على مراجعة التوصية</w:t>
      </w:r>
      <w:r w:rsidRPr="00410333">
        <w:rPr>
          <w:rFonts w:eastAsiaTheme="minorEastAsia" w:hint="eastAsia"/>
          <w:spacing w:val="-2"/>
          <w:rtl/>
          <w:lang w:eastAsia="zh-CN"/>
        </w:rPr>
        <w:t> </w:t>
      </w:r>
      <w:r w:rsidRPr="00410333">
        <w:rPr>
          <w:rFonts w:eastAsiaTheme="minorEastAsia"/>
          <w:spacing w:val="-2"/>
          <w:lang w:eastAsia="zh-CN"/>
        </w:rPr>
        <w:t>ITU</w:t>
      </w:r>
      <w:r w:rsidRPr="00410333">
        <w:rPr>
          <w:rFonts w:eastAsiaTheme="minorEastAsia"/>
          <w:spacing w:val="-2"/>
          <w:lang w:eastAsia="zh-CN"/>
        </w:rPr>
        <w:noBreakHyphen/>
        <w:t>T D.271</w:t>
      </w:r>
      <w:r w:rsidRPr="00410333">
        <w:rPr>
          <w:rFonts w:eastAsiaTheme="minorEastAsia" w:hint="cs"/>
          <w:spacing w:val="-2"/>
          <w:rtl/>
          <w:lang w:eastAsia="zh-CN" w:bidi="ar-EG"/>
        </w:rPr>
        <w:t>. فهذه التوصيات تتناول مسائل تتعلق بالسياسات الوطنية وليس بمعايير الاتصالات على الصعيد العالمي كما تنص الاتفاقية وكما ورد في الخطة الاستراتيجية لقطاع تقييس الاتصالات. وتمشياً مع الفقرة</w:t>
      </w:r>
      <w:r w:rsidRPr="00410333">
        <w:rPr>
          <w:rFonts w:eastAsiaTheme="minorEastAsia" w:hint="eastAsia"/>
          <w:spacing w:val="-2"/>
          <w:rtl/>
          <w:lang w:eastAsia="zh-CN" w:bidi="ar-EG"/>
        </w:rPr>
        <w:t> </w:t>
      </w:r>
      <w:r w:rsidRPr="00410333">
        <w:rPr>
          <w:rFonts w:eastAsiaTheme="minorEastAsia"/>
          <w:spacing w:val="-2"/>
          <w:lang w:eastAsia="zh-CN" w:bidi="ar-EG"/>
        </w:rPr>
        <w:t>4.5.9</w:t>
      </w:r>
      <w:r w:rsidRPr="00410333">
        <w:rPr>
          <w:rFonts w:eastAsiaTheme="minorEastAsia" w:hint="cs"/>
          <w:spacing w:val="-2"/>
          <w:rtl/>
          <w:lang w:eastAsia="zh-CN" w:bidi="ar-EG"/>
        </w:rPr>
        <w:t xml:space="preserve"> من القرار</w:t>
      </w:r>
      <w:r w:rsidRPr="00410333">
        <w:rPr>
          <w:rFonts w:eastAsiaTheme="minorEastAsia" w:hint="eastAsia"/>
          <w:spacing w:val="-2"/>
          <w:rtl/>
          <w:lang w:eastAsia="zh-CN" w:bidi="ar-EG"/>
        </w:rPr>
        <w:t> </w:t>
      </w:r>
      <w:r w:rsidRPr="00410333">
        <w:rPr>
          <w:rFonts w:eastAsiaTheme="minorEastAsia"/>
          <w:spacing w:val="-2"/>
          <w:lang w:eastAsia="zh-CN" w:bidi="ar-EG"/>
        </w:rPr>
        <w:t>1</w:t>
      </w:r>
      <w:r w:rsidRPr="00410333">
        <w:rPr>
          <w:rFonts w:eastAsiaTheme="minorEastAsia" w:hint="cs"/>
          <w:spacing w:val="-2"/>
          <w:rtl/>
          <w:lang w:eastAsia="zh-CN" w:bidi="ar-EG"/>
        </w:rPr>
        <w:t xml:space="preserve"> للجمعية العالمية لتقييس الاتصالات، التي تطلب أن تُذكر التحفظات في ملاحظة</w:t>
      </w:r>
      <w:r w:rsidRPr="00410333">
        <w:rPr>
          <w:rFonts w:eastAsiaTheme="minorEastAsia"/>
          <w:spacing w:val="-2"/>
          <w:rtl/>
          <w:lang w:eastAsia="zh-CN"/>
        </w:rPr>
        <w:t xml:space="preserve"> موجزة تُرفق بنص التوصية</w:t>
      </w:r>
      <w:r w:rsidRPr="00410333">
        <w:rPr>
          <w:rFonts w:eastAsiaTheme="minorEastAsia" w:hint="cs"/>
          <w:spacing w:val="-2"/>
          <w:rtl/>
          <w:lang w:eastAsia="zh-CN"/>
        </w:rPr>
        <w:t>، سوف نقدم النص المناسب بشأن التوصيات</w:t>
      </w:r>
      <w:r w:rsidRPr="00410333">
        <w:rPr>
          <w:rFonts w:eastAsiaTheme="minorEastAsia" w:hint="eastAsia"/>
          <w:spacing w:val="-2"/>
          <w:rtl/>
          <w:lang w:eastAsia="zh-CN"/>
        </w:rPr>
        <w:t> </w:t>
      </w:r>
      <w:r w:rsidRPr="00410333">
        <w:rPr>
          <w:rFonts w:eastAsiaTheme="minorEastAsia"/>
          <w:spacing w:val="-2"/>
          <w:lang w:eastAsia="zh-CN"/>
        </w:rPr>
        <w:t>ITU</w:t>
      </w:r>
      <w:r w:rsidRPr="00410333">
        <w:rPr>
          <w:rFonts w:eastAsiaTheme="minorEastAsia"/>
          <w:spacing w:val="-2"/>
          <w:lang w:eastAsia="zh-CN"/>
        </w:rPr>
        <w:noBreakHyphen/>
        <w:t>T D.52</w:t>
      </w:r>
      <w:r w:rsidRPr="00410333">
        <w:rPr>
          <w:rFonts w:eastAsiaTheme="minorEastAsia" w:hint="cs"/>
          <w:spacing w:val="-2"/>
          <w:rtl/>
          <w:lang w:eastAsia="zh-CN" w:bidi="ar-EG"/>
        </w:rPr>
        <w:t xml:space="preserve"> و</w:t>
      </w:r>
      <w:r w:rsidRPr="00410333">
        <w:rPr>
          <w:rFonts w:eastAsiaTheme="minorEastAsia"/>
          <w:spacing w:val="-2"/>
          <w:lang w:eastAsia="zh-CN"/>
        </w:rPr>
        <w:t>ITU</w:t>
      </w:r>
      <w:r w:rsidRPr="00410333">
        <w:rPr>
          <w:rFonts w:eastAsiaTheme="minorEastAsia"/>
          <w:spacing w:val="-2"/>
          <w:lang w:eastAsia="zh-CN"/>
        </w:rPr>
        <w:noBreakHyphen/>
        <w:t>T </w:t>
      </w:r>
      <w:r w:rsidRPr="00410333">
        <w:rPr>
          <w:rFonts w:eastAsiaTheme="minorEastAsia"/>
          <w:spacing w:val="-2"/>
          <w:lang w:eastAsia="zh-CN" w:bidi="ar-EG"/>
        </w:rPr>
        <w:t>D.53</w:t>
      </w:r>
      <w:r w:rsidRPr="00410333">
        <w:rPr>
          <w:rFonts w:eastAsiaTheme="minorEastAsia" w:hint="cs"/>
          <w:spacing w:val="-2"/>
          <w:rtl/>
          <w:lang w:eastAsia="zh-CN" w:bidi="ar-EG"/>
        </w:rPr>
        <w:t xml:space="preserve"> و</w:t>
      </w:r>
      <w:r w:rsidRPr="00410333">
        <w:rPr>
          <w:rFonts w:eastAsiaTheme="minorEastAsia"/>
          <w:spacing w:val="-2"/>
          <w:lang w:eastAsia="zh-CN"/>
        </w:rPr>
        <w:t>ITU</w:t>
      </w:r>
      <w:r w:rsidRPr="00410333">
        <w:rPr>
          <w:rFonts w:eastAsiaTheme="minorEastAsia"/>
          <w:spacing w:val="-2"/>
          <w:lang w:eastAsia="zh-CN"/>
        </w:rPr>
        <w:noBreakHyphen/>
        <w:t>T </w:t>
      </w:r>
      <w:r w:rsidRPr="00410333">
        <w:rPr>
          <w:rFonts w:eastAsiaTheme="minorEastAsia"/>
          <w:spacing w:val="-2"/>
          <w:lang w:eastAsia="zh-CN" w:bidi="ar-EG"/>
        </w:rPr>
        <w:t>D.261</w:t>
      </w:r>
      <w:r w:rsidRPr="00410333">
        <w:rPr>
          <w:rFonts w:eastAsiaTheme="minorEastAsia" w:hint="cs"/>
          <w:spacing w:val="-2"/>
          <w:rtl/>
          <w:lang w:eastAsia="zh-CN" w:bidi="ar-EG"/>
        </w:rPr>
        <w:t xml:space="preserve"> إلى</w:t>
      </w:r>
      <w:r w:rsidRPr="00410333">
        <w:rPr>
          <w:rFonts w:eastAsiaTheme="minorEastAsia" w:hint="eastAsia"/>
          <w:spacing w:val="-2"/>
          <w:rtl/>
          <w:lang w:eastAsia="zh-CN" w:bidi="ar-EG"/>
        </w:rPr>
        <w:t> </w:t>
      </w:r>
      <w:r w:rsidRPr="00410333">
        <w:rPr>
          <w:rFonts w:eastAsiaTheme="minorEastAsia" w:hint="cs"/>
          <w:spacing w:val="-2"/>
          <w:rtl/>
          <w:lang w:eastAsia="zh-CN" w:bidi="ar-EG"/>
        </w:rPr>
        <w:t>الرئيس."</w:t>
      </w:r>
    </w:p>
    <w:p w:rsidR="00087964" w:rsidRPr="00410333" w:rsidRDefault="00087964" w:rsidP="00E952D6">
      <w:pPr>
        <w:spacing w:line="187" w:lineRule="auto"/>
        <w:rPr>
          <w:rFonts w:eastAsiaTheme="minorEastAsia"/>
          <w:rtl/>
          <w:lang w:eastAsia="zh-CN" w:bidi="ar-EG"/>
        </w:rPr>
      </w:pPr>
      <w:r w:rsidRPr="00410333">
        <w:rPr>
          <w:rFonts w:eastAsiaTheme="minorEastAsia" w:hint="cs"/>
          <w:rtl/>
          <w:lang w:eastAsia="zh-CN" w:bidi="ar-EG"/>
        </w:rPr>
        <w:t xml:space="preserve">وأعربت كندا عن قلقها بشأن هذه التوصيات، وخاصة التوصية </w:t>
      </w:r>
      <w:r w:rsidRPr="00410333">
        <w:rPr>
          <w:rFonts w:eastAsiaTheme="minorEastAsia"/>
          <w:lang w:eastAsia="zh-CN" w:bidi="ar-EG"/>
        </w:rPr>
        <w:t>ITU</w:t>
      </w:r>
      <w:r w:rsidRPr="00410333">
        <w:rPr>
          <w:rFonts w:eastAsiaTheme="minorEastAsia"/>
          <w:lang w:eastAsia="zh-CN" w:bidi="ar-EG"/>
        </w:rPr>
        <w:noBreakHyphen/>
        <w:t>T D.261</w:t>
      </w:r>
      <w:r w:rsidRPr="00410333">
        <w:rPr>
          <w:rFonts w:eastAsiaTheme="minorEastAsia" w:hint="cs"/>
          <w:rtl/>
          <w:lang w:eastAsia="zh-CN" w:bidi="ar-EG"/>
        </w:rPr>
        <w:t>.</w:t>
      </w:r>
    </w:p>
    <w:p w:rsidR="00087964" w:rsidRPr="00410333" w:rsidRDefault="00087964" w:rsidP="00E952D6">
      <w:pPr>
        <w:spacing w:line="187" w:lineRule="auto"/>
        <w:rPr>
          <w:rFonts w:eastAsiaTheme="minorEastAsia"/>
          <w:rtl/>
          <w:lang w:eastAsia="zh-CN" w:bidi="ar-EG"/>
        </w:rPr>
      </w:pPr>
      <w:r w:rsidRPr="00410333">
        <w:rPr>
          <w:rFonts w:eastAsiaTheme="minorEastAsia" w:hint="cs"/>
          <w:rtl/>
          <w:lang w:eastAsia="zh-CN" w:bidi="ar-EG"/>
        </w:rPr>
        <w:t xml:space="preserve">وقالت أستراليا إنها ستسجل تحفظاً بالنسبة للتوصية </w:t>
      </w:r>
      <w:r w:rsidRPr="00410333">
        <w:rPr>
          <w:rFonts w:eastAsiaTheme="minorEastAsia"/>
          <w:lang w:eastAsia="zh-CN" w:bidi="ar-EG"/>
        </w:rPr>
        <w:t>ITU</w:t>
      </w:r>
      <w:r w:rsidRPr="00410333">
        <w:rPr>
          <w:rFonts w:eastAsiaTheme="minorEastAsia"/>
          <w:lang w:eastAsia="zh-CN" w:bidi="ar-EG"/>
        </w:rPr>
        <w:noBreakHyphen/>
        <w:t>T D.261</w:t>
      </w:r>
      <w:r w:rsidRPr="00410333">
        <w:rPr>
          <w:rFonts w:eastAsiaTheme="minorEastAsia" w:hint="cs"/>
          <w:rtl/>
          <w:lang w:eastAsia="zh-CN" w:bidi="ar-EG"/>
        </w:rPr>
        <w:t xml:space="preserve"> وفقاً للفقرة</w:t>
      </w:r>
      <w:r w:rsidRPr="00410333">
        <w:rPr>
          <w:rFonts w:eastAsiaTheme="minorEastAsia" w:hint="eastAsia"/>
          <w:rtl/>
          <w:lang w:eastAsia="zh-CN" w:bidi="ar-EG"/>
        </w:rPr>
        <w:t> </w:t>
      </w:r>
      <w:r w:rsidRPr="00410333">
        <w:rPr>
          <w:rFonts w:eastAsiaTheme="minorEastAsia"/>
          <w:lang w:eastAsia="zh-CN" w:bidi="ar-EG"/>
        </w:rPr>
        <w:t>4.5.9</w:t>
      </w:r>
      <w:r w:rsidRPr="00410333">
        <w:rPr>
          <w:rFonts w:eastAsiaTheme="minorEastAsia" w:hint="cs"/>
          <w:rtl/>
          <w:lang w:eastAsia="zh-CN" w:bidi="ar-EG"/>
        </w:rPr>
        <w:t>.</w:t>
      </w:r>
    </w:p>
    <w:p w:rsidR="00087964" w:rsidRPr="00410333" w:rsidRDefault="00087964" w:rsidP="00E952D6">
      <w:pPr>
        <w:keepNext/>
        <w:spacing w:line="187" w:lineRule="auto"/>
        <w:rPr>
          <w:rFonts w:eastAsiaTheme="minorEastAsia"/>
          <w:rtl/>
          <w:lang w:eastAsia="zh-CN" w:bidi="ar-EG"/>
        </w:rPr>
      </w:pPr>
      <w:r w:rsidRPr="00410333">
        <w:rPr>
          <w:rFonts w:eastAsiaTheme="minorEastAsia" w:hint="cs"/>
          <w:rtl/>
          <w:lang w:eastAsia="zh-CN" w:bidi="ar-EG"/>
        </w:rPr>
        <w:t>واحتفظت ألمانيا بحقها في أن تسجل تحفظاً وفقاً للفقرة </w:t>
      </w:r>
      <w:r w:rsidRPr="00410333">
        <w:rPr>
          <w:rFonts w:eastAsiaTheme="minorEastAsia"/>
          <w:lang w:eastAsia="zh-CN" w:bidi="ar-EG"/>
        </w:rPr>
        <w:t>4.5.9</w:t>
      </w:r>
      <w:r w:rsidRPr="00410333">
        <w:rPr>
          <w:rFonts w:eastAsiaTheme="minorEastAsia" w:hint="cs"/>
          <w:rtl/>
          <w:lang w:eastAsia="zh-CN" w:bidi="ar-EG"/>
        </w:rPr>
        <w:t>.</w:t>
      </w:r>
    </w:p>
    <w:p w:rsidR="00087964" w:rsidRPr="00410333" w:rsidRDefault="00087964" w:rsidP="00E952D6">
      <w:pPr>
        <w:spacing w:line="187" w:lineRule="auto"/>
        <w:rPr>
          <w:rFonts w:eastAsiaTheme="minorEastAsia"/>
          <w:rtl/>
          <w:lang w:eastAsia="zh-CN" w:bidi="ar-EG"/>
        </w:rPr>
      </w:pPr>
      <w:r w:rsidRPr="00410333">
        <w:rPr>
          <w:rFonts w:eastAsiaTheme="minorEastAsia" w:hint="cs"/>
          <w:rtl/>
          <w:lang w:eastAsia="zh-CN" w:bidi="ar-EG"/>
        </w:rPr>
        <w:t>وقالت البرتغال إن بعض الدول الأعضاء الأوروبية قد تبدي تحفظاتها.</w:t>
      </w:r>
    </w:p>
    <w:p w:rsidR="00087964" w:rsidRPr="00410333" w:rsidRDefault="00087964" w:rsidP="00E952D6">
      <w:pPr>
        <w:pStyle w:val="Heading1"/>
        <w:spacing w:line="187" w:lineRule="auto"/>
        <w:rPr>
          <w:rFonts w:eastAsiaTheme="minorEastAsia"/>
          <w:rtl/>
          <w:lang w:eastAsia="zh-CN"/>
        </w:rPr>
      </w:pPr>
      <w:r w:rsidRPr="00410333">
        <w:rPr>
          <w:rFonts w:eastAsiaTheme="minorEastAsia"/>
          <w:lang w:eastAsia="zh-CN"/>
        </w:rPr>
        <w:t>19</w:t>
      </w:r>
      <w:r w:rsidRPr="00410333">
        <w:rPr>
          <w:rFonts w:eastAsiaTheme="minorEastAsia"/>
          <w:rtl/>
          <w:lang w:eastAsia="zh-CN"/>
        </w:rPr>
        <w:tab/>
      </w:r>
      <w:r w:rsidRPr="00410333">
        <w:rPr>
          <w:rFonts w:eastAsiaTheme="minorEastAsia" w:hint="cs"/>
          <w:rtl/>
          <w:lang w:eastAsia="zh-CN"/>
        </w:rPr>
        <w:t>اختتام الجلسة العامة الأولى</w:t>
      </w:r>
    </w:p>
    <w:p w:rsidR="00087964" w:rsidRPr="00410333" w:rsidRDefault="00087964" w:rsidP="00E952D6">
      <w:pPr>
        <w:spacing w:line="187" w:lineRule="auto"/>
        <w:rPr>
          <w:rFonts w:eastAsiaTheme="minorEastAsia"/>
          <w:rtl/>
          <w:lang w:eastAsia="zh-CN"/>
        </w:rPr>
      </w:pPr>
      <w:r w:rsidRPr="00410333">
        <w:rPr>
          <w:rFonts w:eastAsiaTheme="minorEastAsia"/>
          <w:rtl/>
          <w:lang w:eastAsia="zh-CN"/>
        </w:rPr>
        <w:t xml:space="preserve">رفع الرئيس الاجتماع الساعة </w:t>
      </w:r>
      <w:r w:rsidRPr="00410333">
        <w:rPr>
          <w:rFonts w:eastAsiaTheme="minorEastAsia"/>
          <w:lang w:eastAsia="zh-CN"/>
        </w:rPr>
        <w:t>1800</w:t>
      </w:r>
      <w:r w:rsidRPr="00410333">
        <w:rPr>
          <w:rFonts w:eastAsiaTheme="minorEastAsia" w:hint="cs"/>
          <w:rtl/>
          <w:lang w:eastAsia="zh-CN"/>
        </w:rPr>
        <w:t>.</w:t>
      </w:r>
    </w:p>
    <w:p w:rsidR="00087964" w:rsidRPr="00410333" w:rsidRDefault="00087964" w:rsidP="00E952D6">
      <w:pPr>
        <w:pStyle w:val="Parttitle"/>
        <w:spacing w:before="600"/>
      </w:pPr>
      <w:bookmarkStart w:id="1268" w:name="_Toc476824550"/>
      <w:r w:rsidRPr="00410333">
        <w:rPr>
          <w:rtl/>
        </w:rPr>
        <w:lastRenderedPageBreak/>
        <w:t>الجلسة العامة ال</w:t>
      </w:r>
      <w:r w:rsidRPr="00410333">
        <w:rPr>
          <w:rFonts w:hint="cs"/>
          <w:rtl/>
        </w:rPr>
        <w:t>ثانية</w:t>
      </w:r>
      <w:bookmarkEnd w:id="1268"/>
    </w:p>
    <w:p w:rsidR="00087964" w:rsidRPr="00410333" w:rsidRDefault="00087964" w:rsidP="00E952D6">
      <w:pPr>
        <w:spacing w:before="0" w:after="120"/>
        <w:jc w:val="center"/>
        <w:rPr>
          <w:rtl/>
        </w:rPr>
      </w:pPr>
      <w:r w:rsidRPr="00410333">
        <w:rPr>
          <w:rFonts w:eastAsiaTheme="minorEastAsia" w:hint="cs"/>
          <w:rtl/>
          <w:lang w:eastAsia="zh-CN" w:bidi="ar-EG"/>
        </w:rPr>
        <w:t xml:space="preserve">(الجمعة، </w:t>
      </w:r>
      <w:r w:rsidRPr="00410333">
        <w:rPr>
          <w:rFonts w:eastAsiaTheme="minorEastAsia"/>
          <w:lang w:eastAsia="zh-CN" w:bidi="ar-EG"/>
        </w:rPr>
        <w:t>28</w:t>
      </w:r>
      <w:r w:rsidRPr="00410333">
        <w:rPr>
          <w:rFonts w:eastAsiaTheme="minorEastAsia" w:hint="cs"/>
          <w:rtl/>
          <w:lang w:eastAsia="zh-CN" w:bidi="ar-EG"/>
        </w:rPr>
        <w:t xml:space="preserve"> أكتوبر </w:t>
      </w:r>
      <w:r w:rsidRPr="00410333">
        <w:rPr>
          <w:rFonts w:eastAsiaTheme="minorEastAsia"/>
          <w:lang w:eastAsia="zh-CN" w:bidi="ar-EG"/>
        </w:rPr>
        <w:t>2016</w:t>
      </w:r>
      <w:r w:rsidRPr="00410333">
        <w:rPr>
          <w:rFonts w:eastAsiaTheme="minorEastAsia" w:hint="cs"/>
          <w:rtl/>
          <w:lang w:eastAsia="zh-CN" w:bidi="ar-EG"/>
        </w:rPr>
        <w:t xml:space="preserve">، الساعة </w:t>
      </w:r>
      <w:r w:rsidRPr="00410333">
        <w:rPr>
          <w:rFonts w:eastAsiaTheme="minorEastAsia"/>
          <w:lang w:eastAsia="zh-CN" w:bidi="ar-EG"/>
        </w:rPr>
        <w:t>1800-1600</w:t>
      </w:r>
      <w:r w:rsidRPr="00410333">
        <w:rPr>
          <w:rFonts w:eastAsiaTheme="minorEastAsia" w:hint="cs"/>
          <w:rtl/>
          <w:lang w:eastAsia="zh-CN" w:bidi="ar-EG"/>
        </w:rPr>
        <w:t>)</w:t>
      </w:r>
    </w:p>
    <w:p w:rsidR="00087964" w:rsidRPr="00410333" w:rsidRDefault="00087964" w:rsidP="00E952D6">
      <w:pPr>
        <w:pStyle w:val="Heading1"/>
        <w:rPr>
          <w:rFonts w:eastAsiaTheme="minorEastAsia"/>
          <w:rtl/>
          <w:lang w:eastAsia="zh-CN"/>
        </w:rPr>
      </w:pPr>
      <w:r w:rsidRPr="00410333">
        <w:rPr>
          <w:rFonts w:eastAsiaTheme="minorEastAsia"/>
          <w:lang w:eastAsia="zh-CN"/>
        </w:rPr>
        <w:t>20</w:t>
      </w:r>
      <w:r w:rsidRPr="00410333">
        <w:rPr>
          <w:rFonts w:eastAsiaTheme="minorEastAsia"/>
          <w:rtl/>
          <w:lang w:eastAsia="zh-CN"/>
        </w:rPr>
        <w:tab/>
      </w:r>
      <w:r w:rsidRPr="00410333">
        <w:rPr>
          <w:rFonts w:eastAsiaTheme="minorEastAsia" w:hint="cs"/>
          <w:rtl/>
          <w:lang w:eastAsia="zh-CN"/>
        </w:rPr>
        <w:t>إقرار جدول الأعمال</w:t>
      </w:r>
    </w:p>
    <w:p w:rsidR="00087964" w:rsidRPr="00410333" w:rsidRDefault="00087964" w:rsidP="00E952D6">
      <w:r w:rsidRPr="00410333">
        <w:rPr>
          <w:rFonts w:eastAsiaTheme="minorEastAsia" w:hint="cs"/>
          <w:color w:val="000000"/>
          <w:rtl/>
          <w:lang w:eastAsia="zh-CN" w:bidi="ar-EG"/>
        </w:rPr>
        <w:t>اعتُمد جدول الأعمال الوارد بالوثيقة</w:t>
      </w:r>
      <w:r w:rsidRPr="00410333">
        <w:rPr>
          <w:rFonts w:eastAsiaTheme="minorEastAsia" w:hint="eastAsia"/>
          <w:color w:val="000000"/>
          <w:rtl/>
          <w:lang w:eastAsia="zh-CN" w:bidi="ar-EG"/>
        </w:rPr>
        <w:t> </w:t>
      </w:r>
      <w:r w:rsidRPr="00410333">
        <w:t>(</w:t>
      </w:r>
      <w:hyperlink r:id="rId181" w:history="1">
        <w:r w:rsidRPr="00410333">
          <w:rPr>
            <w:color w:val="0000FF"/>
            <w:u w:val="single"/>
          </w:rPr>
          <w:t>ADM/</w:t>
        </w:r>
      </w:hyperlink>
      <w:r w:rsidRPr="00410333">
        <w:rPr>
          <w:color w:val="0000FF"/>
          <w:u w:val="single"/>
        </w:rPr>
        <w:t>21</w:t>
      </w:r>
      <w:r w:rsidRPr="00410333">
        <w:t>)</w:t>
      </w:r>
      <w:r w:rsidRPr="00410333">
        <w:rPr>
          <w:rtl/>
        </w:rPr>
        <w:t>.</w:t>
      </w:r>
    </w:p>
    <w:p w:rsidR="00087964" w:rsidRPr="00410333" w:rsidRDefault="00087964" w:rsidP="00E952D6">
      <w:pPr>
        <w:pStyle w:val="Heading1"/>
        <w:rPr>
          <w:rFonts w:eastAsiaTheme="minorEastAsia"/>
          <w:lang w:eastAsia="zh-CN"/>
        </w:rPr>
      </w:pPr>
      <w:r w:rsidRPr="00410333">
        <w:rPr>
          <w:rFonts w:eastAsiaTheme="minorEastAsia"/>
          <w:lang w:eastAsia="zh-CN"/>
        </w:rPr>
        <w:t>21</w:t>
      </w:r>
      <w:r w:rsidRPr="00410333">
        <w:rPr>
          <w:rFonts w:eastAsiaTheme="minorEastAsia"/>
          <w:lang w:eastAsia="zh-CN"/>
        </w:rPr>
        <w:tab/>
      </w:r>
      <w:r w:rsidRPr="00410333">
        <w:rPr>
          <w:rFonts w:eastAsiaTheme="minorEastAsia"/>
          <w:rtl/>
          <w:lang w:eastAsia="zh-CN"/>
        </w:rPr>
        <w:t>عروض رؤساء لجان الدراسات بقطاع تقييس الاتصالات</w:t>
      </w:r>
      <w:r w:rsidRPr="00410333">
        <w:rPr>
          <w:rFonts w:eastAsiaTheme="minorEastAsia" w:hint="cs"/>
          <w:rtl/>
          <w:lang w:eastAsia="zh-CN"/>
        </w:rPr>
        <w:t xml:space="preserve"> (تتمة)</w:t>
      </w:r>
    </w:p>
    <w:p w:rsidR="00087964" w:rsidRPr="004A67A7" w:rsidRDefault="00087964" w:rsidP="00E952D6">
      <w:pPr>
        <w:rPr>
          <w:rFonts w:eastAsiaTheme="minorEastAsia"/>
          <w:rtl/>
          <w:lang w:eastAsia="zh-CN"/>
        </w:rPr>
      </w:pPr>
      <w:r w:rsidRPr="00410333">
        <w:rPr>
          <w:rFonts w:eastAsiaTheme="minorEastAsia"/>
          <w:rtl/>
          <w:lang w:eastAsia="zh-CN"/>
        </w:rPr>
        <w:t xml:space="preserve">قدم </w:t>
      </w:r>
      <w:r w:rsidRPr="00410333">
        <w:rPr>
          <w:rFonts w:eastAsiaTheme="minorEastAsia" w:hint="cs"/>
          <w:rtl/>
          <w:lang w:eastAsia="zh-CN"/>
        </w:rPr>
        <w:t>رؤساء لجان دراسات قطاع تقييس الاتصالات ملخصات عن منجزات لجان الدراسات في فترة الدراسة</w:t>
      </w:r>
      <w:r w:rsidRPr="00410333">
        <w:rPr>
          <w:rFonts w:eastAsiaTheme="minorEastAsia" w:hint="eastAsia"/>
          <w:rtl/>
          <w:lang w:eastAsia="zh-CN"/>
        </w:rPr>
        <w:t> </w:t>
      </w:r>
      <w:r w:rsidRPr="00410333">
        <w:rPr>
          <w:rFonts w:eastAsiaTheme="minorEastAsia"/>
          <w:lang w:eastAsia="zh-CN"/>
        </w:rPr>
        <w:t>2016-2013</w:t>
      </w:r>
      <w:r w:rsidRPr="00410333">
        <w:rPr>
          <w:rFonts w:eastAsiaTheme="minorEastAsia" w:hint="cs"/>
          <w:rtl/>
          <w:lang w:eastAsia="zh-CN" w:bidi="ar-EG"/>
        </w:rPr>
        <w:t xml:space="preserve"> </w:t>
      </w:r>
      <w:r w:rsidRPr="004A67A7">
        <w:rPr>
          <w:rFonts w:eastAsiaTheme="minorEastAsia" w:hint="cs"/>
          <w:spacing w:val="6"/>
          <w:rtl/>
          <w:lang w:eastAsia="zh-CN" w:bidi="ar-EG"/>
        </w:rPr>
        <w:t>(مع</w:t>
      </w:r>
      <w:r w:rsidRPr="004A67A7">
        <w:rPr>
          <w:rFonts w:eastAsiaTheme="minorEastAsia" w:hint="eastAsia"/>
          <w:spacing w:val="6"/>
          <w:rtl/>
          <w:lang w:eastAsia="zh-CN" w:bidi="ar-EG"/>
        </w:rPr>
        <w:t> </w:t>
      </w:r>
      <w:r w:rsidRPr="004A67A7">
        <w:rPr>
          <w:rFonts w:eastAsiaTheme="minorEastAsia" w:hint="cs"/>
          <w:spacing w:val="6"/>
          <w:rtl/>
          <w:lang w:eastAsia="zh-CN" w:bidi="ar-EG"/>
        </w:rPr>
        <w:t>عرض</w:t>
      </w:r>
      <w:r w:rsidRPr="004A67A7">
        <w:rPr>
          <w:rFonts w:eastAsiaTheme="minorEastAsia" w:hint="eastAsia"/>
          <w:spacing w:val="6"/>
          <w:rtl/>
          <w:lang w:eastAsia="zh-CN" w:bidi="ar-EG"/>
        </w:rPr>
        <w:t> </w:t>
      </w:r>
      <w:r w:rsidRPr="004A67A7">
        <w:rPr>
          <w:rFonts w:eastAsiaTheme="minorEastAsia" w:hint="cs"/>
          <w:spacing w:val="6"/>
          <w:rtl/>
          <w:lang w:eastAsia="zh-CN" w:bidi="ar-EG"/>
        </w:rPr>
        <w:t xml:space="preserve">شرائح، يرجى زيارة الموقع </w:t>
      </w:r>
      <w:hyperlink r:id="rId182" w:history="1">
        <w:r w:rsidRPr="004A67A7">
          <w:rPr>
            <w:color w:val="0000FF"/>
            <w:spacing w:val="6"/>
            <w:u w:val="single"/>
          </w:rPr>
          <w:t>http://www.itu.int/en/ITU-T/wtsa16/Pages/presentations.aspx</w:t>
        </w:r>
      </w:hyperlink>
      <w:r w:rsidRPr="004A67A7">
        <w:rPr>
          <w:rFonts w:eastAsiaTheme="minorEastAsia" w:hint="cs"/>
          <w:spacing w:val="6"/>
          <w:rtl/>
          <w:lang w:eastAsia="zh-CN" w:bidi="ar-EG"/>
        </w:rPr>
        <w:t xml:space="preserve"> والاطلاع </w:t>
      </w:r>
      <w:r w:rsidRPr="004A67A7">
        <w:rPr>
          <w:rFonts w:eastAsiaTheme="minorEastAsia" w:hint="cs"/>
          <w:rtl/>
          <w:lang w:eastAsia="zh-CN" w:bidi="ar-EG"/>
        </w:rPr>
        <w:t>على الوثيقة</w:t>
      </w:r>
      <w:r w:rsidRPr="004A67A7">
        <w:rPr>
          <w:rFonts w:eastAsiaTheme="minorEastAsia" w:hint="eastAsia"/>
          <w:rtl/>
          <w:lang w:eastAsia="zh-CN"/>
        </w:rPr>
        <w:t> </w:t>
      </w:r>
      <w:hyperlink r:id="rId183" w:history="1">
        <w:r w:rsidRPr="004A67A7">
          <w:rPr>
            <w:color w:val="0000FF"/>
            <w:u w:val="single"/>
          </w:rPr>
          <w:t>DT/7</w:t>
        </w:r>
      </w:hyperlink>
      <w:r w:rsidRPr="004A67A7">
        <w:rPr>
          <w:rFonts w:eastAsiaTheme="minorEastAsia" w:hint="cs"/>
          <w:rtl/>
          <w:lang w:eastAsia="zh-CN"/>
        </w:rPr>
        <w:t>).</w:t>
      </w:r>
    </w:p>
    <w:p w:rsidR="00087964" w:rsidRPr="00410333" w:rsidRDefault="00087964" w:rsidP="00E952D6">
      <w:pPr>
        <w:pStyle w:val="enumlev1"/>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hint="cs"/>
          <w:rtl/>
          <w:lang w:eastAsia="zh-CN" w:bidi="ar-EG"/>
        </w:rPr>
        <w:t>لجنة الدراسات</w:t>
      </w:r>
      <w:r w:rsidRPr="00410333">
        <w:rPr>
          <w:rFonts w:eastAsiaTheme="minorEastAsia" w:hint="eastAsia"/>
          <w:rtl/>
          <w:lang w:eastAsia="zh-CN" w:bidi="ar-EG"/>
        </w:rPr>
        <w:t> </w:t>
      </w:r>
      <w:r w:rsidRPr="00410333">
        <w:rPr>
          <w:rFonts w:eastAsiaTheme="minorEastAsia"/>
          <w:lang w:eastAsia="zh-CN" w:bidi="ar-EG"/>
        </w:rPr>
        <w:t>5</w:t>
      </w:r>
      <w:r w:rsidRPr="00410333">
        <w:rPr>
          <w:rFonts w:eastAsiaTheme="minorEastAsia" w:hint="cs"/>
          <w:rtl/>
          <w:lang w:eastAsia="zh-CN" w:bidi="ar-EG"/>
        </w:rPr>
        <w:t xml:space="preserve"> لقطاع تقييس الاتصالات - </w:t>
      </w:r>
      <w:r w:rsidRPr="00410333">
        <w:rPr>
          <w:rFonts w:eastAsiaTheme="minorEastAsia"/>
          <w:rtl/>
          <w:lang w:eastAsia="zh-CN"/>
        </w:rPr>
        <w:t>البيئة وتغيّر المناخ</w:t>
      </w:r>
      <w:r w:rsidRPr="00410333">
        <w:rPr>
          <w:rFonts w:eastAsiaTheme="minorEastAsia"/>
          <w:lang w:eastAsia="zh-CN"/>
        </w:rPr>
        <w:t>:</w:t>
      </w:r>
      <w:r w:rsidRPr="00410333">
        <w:rPr>
          <w:rFonts w:eastAsiaTheme="minorEastAsia"/>
          <w:rtl/>
          <w:lang w:eastAsia="zh-CN"/>
        </w:rPr>
        <w:t xml:space="preserve"> السيد أحمد</w:t>
      </w:r>
      <w:r w:rsidRPr="00410333">
        <w:rPr>
          <w:rFonts w:eastAsiaTheme="minorEastAsia" w:hint="cs"/>
          <w:rtl/>
          <w:lang w:eastAsia="zh-CN"/>
        </w:rPr>
        <w:t> </w:t>
      </w:r>
      <w:r w:rsidRPr="00410333">
        <w:rPr>
          <w:rFonts w:eastAsiaTheme="minorEastAsia"/>
          <w:rtl/>
          <w:lang w:eastAsia="zh-CN"/>
        </w:rPr>
        <w:t>زيدام</w:t>
      </w:r>
      <w:r w:rsidRPr="00410333">
        <w:rPr>
          <w:rFonts w:eastAsiaTheme="minorEastAsia" w:hint="cs"/>
          <w:rtl/>
          <w:lang w:eastAsia="zh-CN" w:bidi="ar-EG"/>
        </w:rPr>
        <w:t xml:space="preserve"> </w:t>
      </w:r>
      <w:r w:rsidRPr="00410333">
        <w:t>(</w:t>
      </w:r>
      <w:hyperlink r:id="rId184" w:history="1">
        <w:r w:rsidRPr="00410333">
          <w:rPr>
            <w:color w:val="0000FF"/>
            <w:u w:val="single"/>
          </w:rPr>
          <w:t>5rev1</w:t>
        </w:r>
      </w:hyperlink>
      <w:r w:rsidRPr="00410333">
        <w:t>)</w:t>
      </w:r>
    </w:p>
    <w:p w:rsidR="00087964" w:rsidRPr="00410333" w:rsidRDefault="00087964"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لجنة الدراسات</w:t>
      </w:r>
      <w:r w:rsidRPr="00410333">
        <w:rPr>
          <w:rFonts w:eastAsiaTheme="minorEastAsia" w:hint="eastAsia"/>
          <w:rtl/>
          <w:lang w:eastAsia="zh-CN" w:bidi="ar-EG"/>
        </w:rPr>
        <w:t> </w:t>
      </w:r>
      <w:r w:rsidRPr="00410333">
        <w:rPr>
          <w:rFonts w:eastAsiaTheme="minorEastAsia"/>
          <w:lang w:eastAsia="zh-CN" w:bidi="ar-EG"/>
        </w:rPr>
        <w:t>9</w:t>
      </w:r>
      <w:r w:rsidRPr="00410333">
        <w:rPr>
          <w:rFonts w:eastAsiaTheme="minorEastAsia" w:hint="cs"/>
          <w:rtl/>
          <w:lang w:eastAsia="zh-CN" w:bidi="ar-EG"/>
        </w:rPr>
        <w:t xml:space="preserve"> لقطاع تقييس الاتصالات - </w:t>
      </w:r>
      <w:r w:rsidRPr="00410333">
        <w:rPr>
          <w:rFonts w:eastAsiaTheme="minorEastAsia"/>
          <w:rtl/>
          <w:lang w:eastAsia="zh-CN"/>
        </w:rPr>
        <w:t>الإرسال التلفزيوني والصوتي والشبكات الكبلية المتكاملة عريضة النطاق</w:t>
      </w:r>
      <w:r w:rsidRPr="00410333">
        <w:rPr>
          <w:rFonts w:eastAsiaTheme="minorEastAsia"/>
          <w:lang w:eastAsia="zh-CN"/>
        </w:rPr>
        <w:t>:</w:t>
      </w:r>
      <w:r w:rsidRPr="00410333">
        <w:rPr>
          <w:rFonts w:eastAsiaTheme="minorEastAsia" w:hint="cs"/>
          <w:rtl/>
          <w:lang w:eastAsia="zh-CN" w:bidi="ar-EG"/>
        </w:rPr>
        <w:t xml:space="preserve"> السيد تاكيون كيم نيابةً عن السيد أرثور وبستر </w:t>
      </w:r>
      <w:r w:rsidRPr="00410333">
        <w:t>(</w:t>
      </w:r>
      <w:hyperlink r:id="rId185" w:history="1">
        <w:r w:rsidRPr="00410333">
          <w:rPr>
            <w:color w:val="0000FF"/>
            <w:u w:val="single"/>
          </w:rPr>
          <w:t>7rev1</w:t>
        </w:r>
      </w:hyperlink>
      <w:r w:rsidRPr="00410333">
        <w:t>)</w:t>
      </w:r>
      <w:r w:rsidRPr="00410333">
        <w:rPr>
          <w:rFonts w:eastAsiaTheme="minorEastAsia"/>
          <w:rtl/>
          <w:lang w:eastAsia="zh-CN"/>
        </w:rPr>
        <w:t xml:space="preserve"> </w:t>
      </w:r>
    </w:p>
    <w:p w:rsidR="00087964" w:rsidRPr="00410333" w:rsidRDefault="00087964" w:rsidP="00E952D6">
      <w:pPr>
        <w:pStyle w:val="enumlev1"/>
        <w:rPr>
          <w:rFonts w:eastAsiaTheme="minorEastAsia"/>
          <w:color w:val="000000"/>
          <w:spacing w:val="-2"/>
          <w:rtl/>
          <w:lang w:eastAsia="zh-CN" w:bidi="ar-EG"/>
        </w:rPr>
      </w:pPr>
      <w:r w:rsidRPr="00410333">
        <w:rPr>
          <w:rFonts w:eastAsiaTheme="minorEastAsia" w:hint="cs"/>
          <w:color w:val="000000"/>
          <w:spacing w:val="-2"/>
          <w:rtl/>
          <w:lang w:eastAsia="zh-CN"/>
        </w:rPr>
        <w:t>-</w:t>
      </w:r>
      <w:r w:rsidRPr="00410333">
        <w:rPr>
          <w:rFonts w:eastAsiaTheme="minorEastAsia" w:hint="cs"/>
          <w:color w:val="000000"/>
          <w:spacing w:val="-2"/>
          <w:rtl/>
          <w:lang w:eastAsia="zh-CN"/>
        </w:rPr>
        <w:tab/>
      </w:r>
      <w:r w:rsidRPr="00410333">
        <w:rPr>
          <w:rFonts w:eastAsiaTheme="minorEastAsia" w:hint="cs"/>
          <w:color w:val="000000"/>
          <w:spacing w:val="-2"/>
          <w:rtl/>
          <w:lang w:eastAsia="zh-CN" w:bidi="ar-EG"/>
        </w:rPr>
        <w:t>لجنة</w:t>
      </w:r>
      <w:r w:rsidRPr="00410333">
        <w:rPr>
          <w:rFonts w:hint="cs"/>
          <w:spacing w:val="-2"/>
          <w:rtl/>
          <w:lang w:eastAsia="zh-CN" w:bidi="ar-EG"/>
        </w:rPr>
        <w:t xml:space="preserve"> </w:t>
      </w:r>
      <w:r w:rsidRPr="00410333">
        <w:rPr>
          <w:rFonts w:eastAsiaTheme="minorEastAsia" w:hint="cs"/>
          <w:color w:val="000000"/>
          <w:spacing w:val="-2"/>
          <w:rtl/>
          <w:lang w:eastAsia="zh-CN" w:bidi="ar-EG"/>
        </w:rPr>
        <w:t>الدراسات</w:t>
      </w:r>
      <w:r w:rsidRPr="00410333">
        <w:rPr>
          <w:rFonts w:eastAsiaTheme="minorEastAsia" w:hint="eastAsia"/>
          <w:color w:val="000000"/>
          <w:spacing w:val="-2"/>
          <w:rtl/>
          <w:lang w:eastAsia="zh-CN" w:bidi="ar-EG"/>
        </w:rPr>
        <w:t> </w:t>
      </w:r>
      <w:r w:rsidRPr="00410333">
        <w:rPr>
          <w:rFonts w:eastAsiaTheme="minorEastAsia"/>
          <w:color w:val="000000"/>
          <w:spacing w:val="-2"/>
          <w:lang w:eastAsia="zh-CN" w:bidi="ar-EG"/>
        </w:rPr>
        <w:t>11</w:t>
      </w:r>
      <w:r w:rsidRPr="00410333">
        <w:rPr>
          <w:rFonts w:eastAsiaTheme="minorEastAsia" w:hint="cs"/>
          <w:color w:val="000000"/>
          <w:spacing w:val="-2"/>
          <w:rtl/>
          <w:lang w:eastAsia="zh-CN" w:bidi="ar-EG"/>
        </w:rPr>
        <w:t xml:space="preserve"> لقطاع تقييس الاتصالات - </w:t>
      </w:r>
      <w:r w:rsidRPr="00410333">
        <w:rPr>
          <w:rFonts w:eastAsiaTheme="minorEastAsia"/>
          <w:color w:val="000000"/>
          <w:spacing w:val="-2"/>
          <w:rtl/>
          <w:lang w:eastAsia="zh-CN"/>
        </w:rPr>
        <w:t>متطلبات وبروتوكولات التشوير ومواصفات الاختبار</w:t>
      </w:r>
      <w:r w:rsidRPr="00410333">
        <w:rPr>
          <w:rFonts w:eastAsiaTheme="minorEastAsia"/>
          <w:color w:val="000000"/>
          <w:spacing w:val="-2"/>
          <w:lang w:eastAsia="zh-CN"/>
        </w:rPr>
        <w:t>:</w:t>
      </w:r>
      <w:r w:rsidRPr="00410333">
        <w:rPr>
          <w:rFonts w:eastAsiaTheme="minorEastAsia"/>
          <w:color w:val="000000"/>
          <w:spacing w:val="-2"/>
          <w:rtl/>
          <w:lang w:eastAsia="zh-CN"/>
        </w:rPr>
        <w:t xml:space="preserve"> السيد </w:t>
      </w:r>
      <w:r w:rsidRPr="00410333">
        <w:rPr>
          <w:rFonts w:eastAsiaTheme="minorEastAsia" w:hint="cs"/>
          <w:color w:val="000000"/>
          <w:spacing w:val="-2"/>
          <w:rtl/>
          <w:lang w:eastAsia="zh-CN" w:bidi="ar-EG"/>
        </w:rPr>
        <w:t>كاورو</w:t>
      </w:r>
      <w:r w:rsidRPr="00410333">
        <w:rPr>
          <w:rFonts w:eastAsiaTheme="minorEastAsia" w:hint="eastAsia"/>
          <w:color w:val="000000"/>
          <w:spacing w:val="-2"/>
          <w:rtl/>
          <w:lang w:eastAsia="zh-CN" w:bidi="ar-EG"/>
        </w:rPr>
        <w:t> </w:t>
      </w:r>
      <w:r w:rsidRPr="00410333">
        <w:rPr>
          <w:rFonts w:eastAsiaTheme="minorEastAsia" w:hint="cs"/>
          <w:color w:val="000000"/>
          <w:spacing w:val="-2"/>
          <w:rtl/>
          <w:lang w:eastAsia="zh-CN" w:bidi="ar-EG"/>
        </w:rPr>
        <w:t>كنيوشي نيابةً عن السيد واي</w:t>
      </w:r>
      <w:r w:rsidRPr="00410333">
        <w:rPr>
          <w:rFonts w:eastAsiaTheme="minorEastAsia" w:hint="eastAsia"/>
          <w:color w:val="000000"/>
          <w:spacing w:val="-2"/>
          <w:rtl/>
          <w:lang w:eastAsia="zh-CN" w:bidi="ar-EG"/>
        </w:rPr>
        <w:t> </w:t>
      </w:r>
      <w:r w:rsidRPr="00410333">
        <w:rPr>
          <w:rFonts w:eastAsiaTheme="minorEastAsia" w:hint="cs"/>
          <w:color w:val="000000"/>
          <w:spacing w:val="-2"/>
          <w:rtl/>
          <w:lang w:eastAsia="zh-CN" w:bidi="ar-EG"/>
        </w:rPr>
        <w:t xml:space="preserve">فنغ </w:t>
      </w:r>
      <w:r w:rsidRPr="00410333">
        <w:rPr>
          <w:spacing w:val="-2"/>
        </w:rPr>
        <w:t>(</w:t>
      </w:r>
      <w:hyperlink r:id="rId186" w:history="1">
        <w:r w:rsidRPr="00410333">
          <w:rPr>
            <w:color w:val="0000FF"/>
            <w:spacing w:val="-2"/>
            <w:u w:val="single"/>
          </w:rPr>
          <w:t>9</w:t>
        </w:r>
      </w:hyperlink>
      <w:r w:rsidRPr="00410333">
        <w:rPr>
          <w:spacing w:val="-2"/>
        </w:rPr>
        <w:t>)</w:t>
      </w:r>
    </w:p>
    <w:p w:rsidR="00087964" w:rsidRPr="00410333" w:rsidRDefault="00087964"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لجنة الدراسات</w:t>
      </w:r>
      <w:r w:rsidRPr="00410333">
        <w:rPr>
          <w:rFonts w:eastAsiaTheme="minorEastAsia" w:hint="eastAsia"/>
          <w:rtl/>
          <w:lang w:eastAsia="zh-CN" w:bidi="ar-EG"/>
        </w:rPr>
        <w:t> </w:t>
      </w:r>
      <w:r w:rsidRPr="00410333">
        <w:rPr>
          <w:rFonts w:eastAsiaTheme="minorEastAsia"/>
          <w:lang w:eastAsia="zh-CN" w:bidi="ar-EG"/>
        </w:rPr>
        <w:t>12</w:t>
      </w:r>
      <w:r w:rsidRPr="00410333">
        <w:rPr>
          <w:rFonts w:eastAsiaTheme="minorEastAsia" w:hint="cs"/>
          <w:rtl/>
          <w:lang w:eastAsia="zh-CN" w:bidi="ar-EG"/>
        </w:rPr>
        <w:t xml:space="preserve"> لقطاع تقييس الاتصالات - </w:t>
      </w:r>
      <w:r w:rsidRPr="00410333">
        <w:rPr>
          <w:rFonts w:eastAsiaTheme="minorEastAsia"/>
          <w:rtl/>
          <w:lang w:eastAsia="zh-CN"/>
        </w:rPr>
        <w:t>الأداء وجودة الخ</w:t>
      </w:r>
      <w:r w:rsidRPr="00410333">
        <w:rPr>
          <w:rFonts w:eastAsiaTheme="minorEastAsia" w:hint="cs"/>
          <w:rtl/>
          <w:lang w:eastAsia="zh-CN"/>
        </w:rPr>
        <w:t xml:space="preserve">دمة </w:t>
      </w:r>
      <w:r w:rsidRPr="00410333">
        <w:rPr>
          <w:rFonts w:eastAsiaTheme="minorEastAsia"/>
          <w:lang w:eastAsia="zh-CN"/>
        </w:rPr>
        <w:t>(QoS)</w:t>
      </w:r>
      <w:r w:rsidRPr="00410333">
        <w:rPr>
          <w:rFonts w:eastAsiaTheme="minorEastAsia"/>
          <w:rtl/>
          <w:lang w:eastAsia="zh-CN"/>
        </w:rPr>
        <w:t xml:space="preserve"> وجودة التجربة</w:t>
      </w:r>
      <w:r w:rsidRPr="00410333">
        <w:rPr>
          <w:rFonts w:eastAsiaTheme="minorEastAsia" w:hint="cs"/>
          <w:rtl/>
          <w:lang w:eastAsia="zh-CN" w:bidi="ar-EG"/>
        </w:rPr>
        <w:t xml:space="preserve"> </w:t>
      </w:r>
      <w:r w:rsidRPr="00410333">
        <w:rPr>
          <w:rFonts w:eastAsiaTheme="minorEastAsia"/>
          <w:lang w:eastAsia="zh-CN" w:bidi="ar-EG"/>
        </w:rPr>
        <w:t>(QoE)</w:t>
      </w:r>
      <w:r w:rsidRPr="00410333">
        <w:rPr>
          <w:rFonts w:eastAsiaTheme="minorEastAsia" w:hint="cs"/>
          <w:rtl/>
          <w:lang w:eastAsia="zh-CN" w:bidi="ar-EG"/>
        </w:rPr>
        <w:t xml:space="preserve">: السيد </w:t>
      </w:r>
      <w:r w:rsidRPr="00410333">
        <w:rPr>
          <w:rFonts w:eastAsiaTheme="minorEastAsia"/>
          <w:rtl/>
          <w:lang w:eastAsia="zh-CN"/>
        </w:rPr>
        <w:t>كوامي</w:t>
      </w:r>
      <w:r w:rsidRPr="00410333">
        <w:rPr>
          <w:rFonts w:eastAsiaTheme="minorEastAsia" w:hint="cs"/>
          <w:rtl/>
          <w:lang w:eastAsia="zh-CN"/>
        </w:rPr>
        <w:t> </w:t>
      </w:r>
      <w:r w:rsidRPr="00410333">
        <w:rPr>
          <w:rFonts w:eastAsiaTheme="minorEastAsia"/>
          <w:rtl/>
          <w:lang w:eastAsia="zh-CN"/>
        </w:rPr>
        <w:t>باه-أشيمفيور</w:t>
      </w:r>
      <w:r w:rsidRPr="00410333">
        <w:rPr>
          <w:rFonts w:eastAsiaTheme="minorEastAsia" w:hint="cs"/>
          <w:rtl/>
          <w:lang w:eastAsia="zh-CN"/>
        </w:rPr>
        <w:t> </w:t>
      </w:r>
      <w:r w:rsidRPr="00410333">
        <w:t>(</w:t>
      </w:r>
      <w:hyperlink r:id="rId187" w:history="1">
        <w:r w:rsidRPr="00410333">
          <w:rPr>
            <w:color w:val="0000FF"/>
            <w:u w:val="single"/>
          </w:rPr>
          <w:t>11rev1</w:t>
        </w:r>
      </w:hyperlink>
      <w:r w:rsidRPr="00410333">
        <w:t>)</w:t>
      </w:r>
    </w:p>
    <w:p w:rsidR="00087964" w:rsidRPr="00410333" w:rsidRDefault="00087964" w:rsidP="00E952D6">
      <w:pPr>
        <w:pStyle w:val="enumlev1"/>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hint="cs"/>
          <w:rtl/>
          <w:lang w:eastAsia="zh-CN" w:bidi="ar-EG"/>
        </w:rPr>
        <w:t>لجنة الدراسات</w:t>
      </w:r>
      <w:r w:rsidRPr="00410333">
        <w:rPr>
          <w:rFonts w:eastAsiaTheme="minorEastAsia" w:hint="eastAsia"/>
          <w:rtl/>
          <w:lang w:eastAsia="zh-CN" w:bidi="ar-EG"/>
        </w:rPr>
        <w:t> </w:t>
      </w:r>
      <w:r w:rsidRPr="00410333">
        <w:rPr>
          <w:rFonts w:eastAsiaTheme="minorEastAsia"/>
          <w:lang w:eastAsia="zh-CN" w:bidi="ar-EG"/>
        </w:rPr>
        <w:t>13</w:t>
      </w:r>
      <w:r w:rsidRPr="00410333">
        <w:rPr>
          <w:rFonts w:eastAsiaTheme="minorEastAsia" w:hint="cs"/>
          <w:rtl/>
          <w:lang w:eastAsia="zh-CN" w:bidi="ar-EG"/>
        </w:rPr>
        <w:t xml:space="preserve"> لقطاع تقييس الاتصالات - </w:t>
      </w:r>
      <w:r w:rsidRPr="00410333">
        <w:rPr>
          <w:rFonts w:eastAsiaTheme="minorEastAsia"/>
          <w:rtl/>
          <w:lang w:eastAsia="zh-CN"/>
        </w:rPr>
        <w:t>شبكات المستقبل بما</w:t>
      </w:r>
      <w:r w:rsidRPr="00410333">
        <w:rPr>
          <w:rFonts w:eastAsiaTheme="minorEastAsia" w:hint="cs"/>
          <w:rtl/>
          <w:lang w:eastAsia="zh-CN"/>
        </w:rPr>
        <w:t xml:space="preserve"> في </w:t>
      </w:r>
      <w:r w:rsidRPr="00410333">
        <w:rPr>
          <w:rFonts w:eastAsiaTheme="minorEastAsia"/>
          <w:rtl/>
          <w:lang w:eastAsia="zh-CN"/>
        </w:rPr>
        <w:t>ذلك الحوسبة السحابية والشبكات المتنقلة وشبكات الجيل</w:t>
      </w:r>
      <w:r w:rsidRPr="00410333">
        <w:rPr>
          <w:rFonts w:eastAsiaTheme="minorEastAsia" w:hint="cs"/>
          <w:rtl/>
          <w:lang w:eastAsia="zh-CN"/>
        </w:rPr>
        <w:t> </w:t>
      </w:r>
      <w:r w:rsidRPr="00410333">
        <w:rPr>
          <w:rFonts w:eastAsiaTheme="minorEastAsia"/>
          <w:rtl/>
          <w:lang w:eastAsia="zh-CN"/>
        </w:rPr>
        <w:t>التالي</w:t>
      </w:r>
      <w:r w:rsidRPr="00410333">
        <w:rPr>
          <w:rFonts w:eastAsiaTheme="minorEastAsia" w:hint="cs"/>
          <w:rtl/>
          <w:lang w:eastAsia="zh-CN"/>
        </w:rPr>
        <w:t>:</w:t>
      </w:r>
      <w:r w:rsidRPr="00410333">
        <w:rPr>
          <w:rFonts w:eastAsiaTheme="minorEastAsia"/>
          <w:rtl/>
          <w:lang w:eastAsia="zh-CN"/>
        </w:rPr>
        <w:t xml:space="preserve"> السيد </w:t>
      </w:r>
      <w:r w:rsidRPr="00410333">
        <w:rPr>
          <w:rFonts w:eastAsiaTheme="minorEastAsia" w:hint="cs"/>
          <w:rtl/>
          <w:lang w:eastAsia="zh-CN" w:bidi="ar-EG"/>
        </w:rPr>
        <w:t>ليو</w:t>
      </w:r>
      <w:r w:rsidRPr="00410333">
        <w:rPr>
          <w:rFonts w:eastAsiaTheme="minorEastAsia" w:hint="eastAsia"/>
          <w:rtl/>
          <w:lang w:eastAsia="zh-CN" w:bidi="ar-EG"/>
        </w:rPr>
        <w:t> </w:t>
      </w:r>
      <w:r w:rsidRPr="00410333">
        <w:rPr>
          <w:rFonts w:eastAsiaTheme="minorEastAsia" w:hint="cs"/>
          <w:rtl/>
          <w:lang w:eastAsia="zh-CN" w:bidi="ar-EG"/>
        </w:rPr>
        <w:t xml:space="preserve">ليمان </w:t>
      </w:r>
      <w:r w:rsidRPr="00410333">
        <w:t>(</w:t>
      </w:r>
      <w:hyperlink r:id="rId188" w:history="1">
        <w:r w:rsidRPr="00410333">
          <w:rPr>
            <w:color w:val="0000FF"/>
            <w:u w:val="single"/>
          </w:rPr>
          <w:t>13</w:t>
        </w:r>
      </w:hyperlink>
      <w:r w:rsidRPr="00410333">
        <w:t>)</w:t>
      </w:r>
    </w:p>
    <w:p w:rsidR="00087964" w:rsidRPr="00410333" w:rsidRDefault="00087964"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لجنة الدراسات</w:t>
      </w:r>
      <w:r w:rsidRPr="00410333">
        <w:rPr>
          <w:rFonts w:eastAsiaTheme="minorEastAsia" w:hint="eastAsia"/>
          <w:rtl/>
          <w:lang w:eastAsia="zh-CN" w:bidi="ar-EG"/>
        </w:rPr>
        <w:t> </w:t>
      </w:r>
      <w:r w:rsidRPr="00410333">
        <w:rPr>
          <w:rFonts w:eastAsiaTheme="minorEastAsia"/>
          <w:lang w:eastAsia="zh-CN" w:bidi="ar-EG"/>
        </w:rPr>
        <w:t>15</w:t>
      </w:r>
      <w:r w:rsidRPr="00410333">
        <w:rPr>
          <w:rFonts w:eastAsiaTheme="minorEastAsia" w:hint="cs"/>
          <w:rtl/>
          <w:lang w:eastAsia="zh-CN" w:bidi="ar-EG"/>
        </w:rPr>
        <w:t xml:space="preserve"> لقطاع تقييس الاتصالات - </w:t>
      </w:r>
      <w:r w:rsidRPr="00410333">
        <w:rPr>
          <w:rFonts w:eastAsiaTheme="minorEastAsia"/>
          <w:rtl/>
          <w:lang w:eastAsia="zh-CN"/>
        </w:rPr>
        <w:t xml:space="preserve">الشبكات والتكنولوجيات والبنى التحتية لأغراض النقل والنفاذ والمنشآت </w:t>
      </w:r>
      <w:r w:rsidRPr="00410333">
        <w:rPr>
          <w:rFonts w:eastAsiaTheme="minorEastAsia" w:hint="cs"/>
          <w:rtl/>
          <w:lang w:eastAsia="zh-CN"/>
        </w:rPr>
        <w:t>المنزلية:</w:t>
      </w:r>
      <w:r w:rsidRPr="00410333">
        <w:rPr>
          <w:rFonts w:eastAsiaTheme="minorEastAsia" w:hint="cs"/>
          <w:rtl/>
          <w:lang w:eastAsia="zh-CN" w:bidi="ar-EG"/>
        </w:rPr>
        <w:t xml:space="preserve"> السيد ستيف</w:t>
      </w:r>
      <w:r w:rsidRPr="00410333">
        <w:rPr>
          <w:rFonts w:eastAsiaTheme="minorEastAsia" w:hint="eastAsia"/>
          <w:rtl/>
          <w:lang w:eastAsia="zh-CN" w:bidi="ar-EG"/>
        </w:rPr>
        <w:t> </w:t>
      </w:r>
      <w:r w:rsidRPr="00410333">
        <w:rPr>
          <w:rFonts w:eastAsiaTheme="minorEastAsia" w:hint="cs"/>
          <w:rtl/>
          <w:lang w:eastAsia="zh-CN" w:bidi="ar-EG"/>
        </w:rPr>
        <w:t xml:space="preserve">تروبريدج </w:t>
      </w:r>
      <w:r w:rsidRPr="00410333">
        <w:t>(</w:t>
      </w:r>
      <w:hyperlink r:id="rId189" w:history="1">
        <w:r w:rsidRPr="00410333">
          <w:rPr>
            <w:color w:val="0000FF"/>
            <w:u w:val="single"/>
          </w:rPr>
          <w:t>15rev1</w:t>
        </w:r>
      </w:hyperlink>
      <w:r w:rsidRPr="00410333">
        <w:t>)</w:t>
      </w:r>
    </w:p>
    <w:p w:rsidR="00087964" w:rsidRPr="00410333" w:rsidRDefault="00087964" w:rsidP="00E952D6">
      <w:pPr>
        <w:pStyle w:val="enumlev1"/>
        <w:rPr>
          <w:spacing w:val="-2"/>
        </w:rPr>
      </w:pPr>
      <w:r w:rsidRPr="00410333">
        <w:rPr>
          <w:rFonts w:eastAsiaTheme="minorEastAsia" w:hint="cs"/>
          <w:spacing w:val="-2"/>
          <w:rtl/>
          <w:lang w:eastAsia="zh-CN"/>
        </w:rPr>
        <w:t>-</w:t>
      </w:r>
      <w:r w:rsidRPr="00410333">
        <w:rPr>
          <w:rFonts w:eastAsiaTheme="minorEastAsia" w:hint="cs"/>
          <w:spacing w:val="-2"/>
          <w:rtl/>
          <w:lang w:eastAsia="zh-CN"/>
        </w:rPr>
        <w:tab/>
      </w:r>
      <w:r w:rsidRPr="00410333">
        <w:rPr>
          <w:rFonts w:eastAsiaTheme="minorEastAsia" w:hint="cs"/>
          <w:spacing w:val="-2"/>
          <w:rtl/>
          <w:lang w:eastAsia="zh-CN" w:bidi="ar-EG"/>
        </w:rPr>
        <w:t>لجنة الدراسات</w:t>
      </w:r>
      <w:r w:rsidRPr="00410333">
        <w:rPr>
          <w:rFonts w:eastAsiaTheme="minorEastAsia" w:hint="eastAsia"/>
          <w:spacing w:val="-2"/>
          <w:rtl/>
          <w:lang w:eastAsia="zh-CN" w:bidi="ar-EG"/>
        </w:rPr>
        <w:t> </w:t>
      </w:r>
      <w:r w:rsidRPr="00410333">
        <w:rPr>
          <w:rFonts w:eastAsiaTheme="minorEastAsia"/>
          <w:spacing w:val="-2"/>
          <w:lang w:eastAsia="zh-CN" w:bidi="ar-EG"/>
        </w:rPr>
        <w:t>16</w:t>
      </w:r>
      <w:r w:rsidRPr="00410333">
        <w:rPr>
          <w:rFonts w:eastAsiaTheme="minorEastAsia" w:hint="cs"/>
          <w:spacing w:val="-2"/>
          <w:rtl/>
          <w:lang w:eastAsia="zh-CN" w:bidi="ar-EG"/>
        </w:rPr>
        <w:t xml:space="preserve"> لقطاع تقييس الاتصالات - </w:t>
      </w:r>
      <w:r w:rsidRPr="00410333">
        <w:rPr>
          <w:rFonts w:eastAsiaTheme="minorEastAsia"/>
          <w:spacing w:val="-2"/>
          <w:rtl/>
          <w:lang w:eastAsia="zh-CN"/>
        </w:rPr>
        <w:t>تشفير الوسائط المتعددة وأنظمتها وتطبيقاتها</w:t>
      </w:r>
      <w:r w:rsidRPr="00410333">
        <w:rPr>
          <w:rFonts w:eastAsiaTheme="minorEastAsia" w:hint="cs"/>
          <w:spacing w:val="-2"/>
          <w:rtl/>
          <w:lang w:eastAsia="zh-CN"/>
        </w:rPr>
        <w:t>:</w:t>
      </w:r>
      <w:r w:rsidRPr="00410333">
        <w:rPr>
          <w:rFonts w:eastAsiaTheme="minorEastAsia"/>
          <w:spacing w:val="-2"/>
          <w:rtl/>
          <w:lang w:eastAsia="zh-CN"/>
        </w:rPr>
        <w:t xml:space="preserve"> السيد</w:t>
      </w:r>
      <w:r w:rsidRPr="00410333">
        <w:rPr>
          <w:rFonts w:eastAsiaTheme="minorEastAsia" w:hint="cs"/>
          <w:spacing w:val="-2"/>
          <w:rtl/>
          <w:lang w:eastAsia="zh-CN"/>
        </w:rPr>
        <w:t> </w:t>
      </w:r>
      <w:r w:rsidRPr="00410333">
        <w:rPr>
          <w:rFonts w:eastAsiaTheme="minorEastAsia" w:hint="cs"/>
          <w:spacing w:val="-2"/>
          <w:rtl/>
          <w:lang w:eastAsia="zh-CN" w:bidi="ar-EG"/>
        </w:rPr>
        <w:t>يوشي</w:t>
      </w:r>
      <w:r w:rsidRPr="00410333">
        <w:rPr>
          <w:rFonts w:eastAsiaTheme="minorEastAsia" w:hint="eastAsia"/>
          <w:spacing w:val="-2"/>
          <w:rtl/>
          <w:lang w:eastAsia="zh-CN" w:bidi="ar-EG"/>
        </w:rPr>
        <w:t> </w:t>
      </w:r>
      <w:r w:rsidRPr="00410333">
        <w:rPr>
          <w:rFonts w:eastAsiaTheme="minorEastAsia" w:hint="cs"/>
          <w:spacing w:val="-2"/>
          <w:rtl/>
          <w:lang w:eastAsia="zh-CN" w:bidi="ar-EG"/>
        </w:rPr>
        <w:t>نايتو</w:t>
      </w:r>
      <w:r w:rsidRPr="00410333">
        <w:rPr>
          <w:rFonts w:eastAsiaTheme="minorEastAsia" w:hint="eastAsia"/>
          <w:spacing w:val="-2"/>
          <w:rtl/>
          <w:lang w:eastAsia="zh-CN" w:bidi="ar-EG"/>
        </w:rPr>
        <w:t> </w:t>
      </w:r>
      <w:r w:rsidRPr="00410333">
        <w:rPr>
          <w:spacing w:val="-2"/>
        </w:rPr>
        <w:t>(</w:t>
      </w:r>
      <w:hyperlink r:id="rId190" w:history="1">
        <w:r w:rsidRPr="00410333">
          <w:rPr>
            <w:color w:val="0000FF"/>
            <w:spacing w:val="-2"/>
            <w:u w:val="single"/>
          </w:rPr>
          <w:t>17rev1</w:t>
        </w:r>
      </w:hyperlink>
      <w:r w:rsidRPr="00410333">
        <w:rPr>
          <w:spacing w:val="-2"/>
        </w:rPr>
        <w:t>)</w:t>
      </w:r>
    </w:p>
    <w:p w:rsidR="00087964" w:rsidRPr="00410333" w:rsidRDefault="00087964" w:rsidP="00E952D6">
      <w:pPr>
        <w:pStyle w:val="enumlev1"/>
        <w:rPr>
          <w:rFonts w:eastAsiaTheme="minorEastAsia"/>
          <w:rtl/>
          <w:lang w:eastAsia="zh-CN" w:bidi="ar-EG"/>
        </w:rPr>
      </w:pPr>
      <w:r w:rsidRPr="00410333">
        <w:rPr>
          <w:rFonts w:eastAsiaTheme="minorEastAsia" w:hint="cs"/>
          <w:spacing w:val="-2"/>
          <w:rtl/>
          <w:lang w:eastAsia="zh-CN"/>
        </w:rPr>
        <w:t>-</w:t>
      </w:r>
      <w:r w:rsidRPr="00410333">
        <w:tab/>
      </w:r>
      <w:r w:rsidRPr="00410333">
        <w:rPr>
          <w:rFonts w:eastAsiaTheme="minorEastAsia" w:hint="cs"/>
          <w:rtl/>
          <w:lang w:eastAsia="zh-CN" w:bidi="ar-EG"/>
        </w:rPr>
        <w:t>لجنة الدراسات</w:t>
      </w:r>
      <w:r w:rsidRPr="00410333">
        <w:rPr>
          <w:rFonts w:eastAsiaTheme="minorEastAsia" w:hint="eastAsia"/>
          <w:rtl/>
          <w:lang w:eastAsia="zh-CN" w:bidi="ar-EG"/>
        </w:rPr>
        <w:t> </w:t>
      </w:r>
      <w:r w:rsidRPr="00410333">
        <w:rPr>
          <w:rFonts w:eastAsiaTheme="minorEastAsia"/>
          <w:lang w:eastAsia="zh-CN" w:bidi="ar-EG"/>
        </w:rPr>
        <w:t>17</w:t>
      </w:r>
      <w:r w:rsidRPr="00410333">
        <w:rPr>
          <w:rFonts w:eastAsiaTheme="minorEastAsia" w:hint="cs"/>
          <w:rtl/>
          <w:lang w:eastAsia="zh-CN" w:bidi="ar-EG"/>
        </w:rPr>
        <w:t xml:space="preserve"> لقطاع تقييس الاتصالات - الأمن: </w:t>
      </w:r>
      <w:r w:rsidRPr="00410333">
        <w:rPr>
          <w:rFonts w:eastAsiaTheme="minorEastAsia"/>
          <w:rtl/>
          <w:lang w:eastAsia="zh-CN"/>
        </w:rPr>
        <w:t>السيد هوينغ</w:t>
      </w:r>
      <w:r w:rsidRPr="00410333">
        <w:rPr>
          <w:rFonts w:eastAsiaTheme="minorEastAsia" w:hint="cs"/>
          <w:rtl/>
          <w:lang w:eastAsia="zh-CN"/>
        </w:rPr>
        <w:t> </w:t>
      </w:r>
      <w:r w:rsidRPr="00410333">
        <w:rPr>
          <w:rFonts w:eastAsiaTheme="minorEastAsia"/>
          <w:rtl/>
          <w:lang w:eastAsia="zh-CN"/>
        </w:rPr>
        <w:t>يول</w:t>
      </w:r>
      <w:r w:rsidRPr="00410333">
        <w:rPr>
          <w:rFonts w:eastAsiaTheme="minorEastAsia" w:hint="cs"/>
          <w:rtl/>
          <w:lang w:eastAsia="zh-CN"/>
        </w:rPr>
        <w:t> </w:t>
      </w:r>
      <w:r w:rsidRPr="00410333">
        <w:rPr>
          <w:rFonts w:eastAsiaTheme="minorEastAsia"/>
          <w:rtl/>
          <w:lang w:eastAsia="zh-CN"/>
        </w:rPr>
        <w:t>يوم</w:t>
      </w:r>
      <w:r w:rsidRPr="00410333">
        <w:rPr>
          <w:rFonts w:eastAsiaTheme="minorEastAsia" w:hint="cs"/>
          <w:rtl/>
          <w:lang w:eastAsia="zh-CN"/>
        </w:rPr>
        <w:t xml:space="preserve"> نيابةً عن </w:t>
      </w:r>
      <w:r w:rsidRPr="00410333">
        <w:rPr>
          <w:rFonts w:eastAsiaTheme="minorEastAsia"/>
          <w:rtl/>
          <w:lang w:eastAsia="zh-CN"/>
        </w:rPr>
        <w:t>السيد آركادي</w:t>
      </w:r>
      <w:r w:rsidRPr="00410333">
        <w:rPr>
          <w:rFonts w:eastAsiaTheme="minorEastAsia" w:hint="cs"/>
          <w:rtl/>
          <w:lang w:eastAsia="zh-CN"/>
        </w:rPr>
        <w:t> </w:t>
      </w:r>
      <w:r w:rsidRPr="00410333">
        <w:rPr>
          <w:rFonts w:eastAsiaTheme="minorEastAsia"/>
          <w:rtl/>
          <w:lang w:eastAsia="zh-CN"/>
        </w:rPr>
        <w:t>كريمر</w:t>
      </w:r>
      <w:r w:rsidRPr="00410333">
        <w:rPr>
          <w:rFonts w:eastAsiaTheme="minorEastAsia" w:hint="cs"/>
          <w:rtl/>
          <w:lang w:eastAsia="zh-CN"/>
        </w:rPr>
        <w:t xml:space="preserve"> </w:t>
      </w:r>
      <w:r w:rsidRPr="00410333">
        <w:t>(</w:t>
      </w:r>
      <w:hyperlink r:id="rId191" w:history="1">
        <w:r w:rsidRPr="00410333">
          <w:rPr>
            <w:color w:val="0000FF"/>
            <w:u w:val="single"/>
          </w:rPr>
          <w:t>19rev1</w:t>
        </w:r>
      </w:hyperlink>
      <w:r w:rsidRPr="00410333">
        <w:t>)</w:t>
      </w:r>
    </w:p>
    <w:p w:rsidR="00087964" w:rsidRPr="00410333" w:rsidRDefault="00087964" w:rsidP="00A226CD">
      <w:pPr>
        <w:pStyle w:val="enumlev1"/>
        <w:rPr>
          <w:lang w:bidi="ar-EG"/>
        </w:rPr>
      </w:pPr>
      <w:r w:rsidRPr="00410333">
        <w:rPr>
          <w:rFonts w:eastAsiaTheme="minorEastAsia" w:hint="cs"/>
          <w:rtl/>
          <w:lang w:eastAsia="zh-CN" w:bidi="ar-EG"/>
        </w:rPr>
        <w:t>-</w:t>
      </w:r>
      <w:r w:rsidRPr="00410333">
        <w:rPr>
          <w:rFonts w:eastAsiaTheme="minorEastAsia" w:hint="cs"/>
          <w:rtl/>
          <w:lang w:eastAsia="zh-CN" w:bidi="ar-EG"/>
        </w:rPr>
        <w:tab/>
        <w:t>لجنة الدراسات</w:t>
      </w:r>
      <w:r w:rsidRPr="00410333">
        <w:rPr>
          <w:rFonts w:eastAsiaTheme="minorEastAsia" w:hint="eastAsia"/>
          <w:rtl/>
          <w:lang w:eastAsia="zh-CN" w:bidi="ar-EG"/>
        </w:rPr>
        <w:t> </w:t>
      </w:r>
      <w:r w:rsidRPr="00410333">
        <w:rPr>
          <w:rFonts w:eastAsiaTheme="minorEastAsia"/>
          <w:lang w:eastAsia="zh-CN" w:bidi="ar-EG"/>
        </w:rPr>
        <w:t>20</w:t>
      </w:r>
      <w:r w:rsidRPr="00410333">
        <w:rPr>
          <w:rFonts w:eastAsiaTheme="minorEastAsia" w:hint="cs"/>
          <w:rtl/>
          <w:lang w:eastAsia="zh-CN" w:bidi="ar-EG"/>
        </w:rPr>
        <w:t xml:space="preserve"> لقطاع تقييس الاتصالات - </w:t>
      </w:r>
      <w:r w:rsidRPr="00410333">
        <w:rPr>
          <w:rFonts w:eastAsiaTheme="minorEastAsia"/>
          <w:rtl/>
          <w:lang w:eastAsia="zh-CN"/>
        </w:rPr>
        <w:t>إنترنت الأشياء وتطبيقاتها بما</w:t>
      </w:r>
      <w:r w:rsidRPr="00410333">
        <w:rPr>
          <w:rFonts w:eastAsiaTheme="minorEastAsia" w:hint="cs"/>
          <w:rtl/>
          <w:lang w:eastAsia="zh-CN"/>
        </w:rPr>
        <w:t xml:space="preserve"> في </w:t>
      </w:r>
      <w:r w:rsidRPr="00410333">
        <w:rPr>
          <w:rFonts w:eastAsiaTheme="minorEastAsia"/>
          <w:rtl/>
          <w:lang w:eastAsia="zh-CN"/>
        </w:rPr>
        <w:t>ذلك المدن والمجتمعات الذكية</w:t>
      </w:r>
      <w:r w:rsidRPr="00410333">
        <w:rPr>
          <w:rFonts w:eastAsiaTheme="minorEastAsia" w:hint="cs"/>
          <w:rtl/>
          <w:lang w:eastAsia="zh-CN"/>
        </w:rPr>
        <w:t>:</w:t>
      </w:r>
      <w:r w:rsidRPr="00410333">
        <w:rPr>
          <w:rFonts w:eastAsiaTheme="minorEastAsia" w:hint="cs"/>
          <w:rtl/>
          <w:lang w:eastAsia="zh-CN" w:bidi="ar-EG"/>
        </w:rPr>
        <w:t xml:space="preserve"> السيد</w:t>
      </w:r>
      <w:r w:rsidRPr="00410333">
        <w:rPr>
          <w:rFonts w:eastAsiaTheme="minorEastAsia" w:hint="eastAsia"/>
          <w:rtl/>
          <w:lang w:eastAsia="zh-CN" w:bidi="ar-EG"/>
        </w:rPr>
        <w:t> </w:t>
      </w:r>
      <w:r w:rsidRPr="00410333">
        <w:rPr>
          <w:rFonts w:eastAsiaTheme="minorEastAsia" w:hint="cs"/>
          <w:rtl/>
          <w:lang w:eastAsia="zh-CN"/>
        </w:rPr>
        <w:t>ناصر</w:t>
      </w:r>
      <w:r w:rsidRPr="00410333">
        <w:rPr>
          <w:rFonts w:eastAsiaTheme="minorEastAsia" w:hint="eastAsia"/>
          <w:rtl/>
          <w:lang w:eastAsia="zh-CN"/>
        </w:rPr>
        <w:t> </w:t>
      </w:r>
      <w:r w:rsidRPr="00410333">
        <w:rPr>
          <w:rFonts w:eastAsiaTheme="minorEastAsia" w:hint="cs"/>
          <w:rtl/>
          <w:lang w:eastAsia="zh-CN"/>
        </w:rPr>
        <w:t>المرزوقي</w:t>
      </w:r>
      <w:r w:rsidRPr="00410333">
        <w:rPr>
          <w:rFonts w:eastAsiaTheme="minorEastAsia"/>
          <w:rtl/>
          <w:lang w:eastAsia="zh-CN"/>
        </w:rPr>
        <w:t xml:space="preserve"> </w:t>
      </w:r>
      <w:r w:rsidRPr="00410333">
        <w:t>(</w:t>
      </w:r>
      <w:hyperlink r:id="rId192" w:history="1">
        <w:r w:rsidRPr="00410333">
          <w:rPr>
            <w:color w:val="0000FF"/>
            <w:u w:val="single"/>
          </w:rPr>
          <w:t>21rev1</w:t>
        </w:r>
      </w:hyperlink>
      <w:r w:rsidRPr="00410333">
        <w:t>)</w:t>
      </w:r>
    </w:p>
    <w:p w:rsidR="00087964" w:rsidRPr="00410333" w:rsidRDefault="00087964" w:rsidP="00E952D6">
      <w:pPr>
        <w:pStyle w:val="Heading1"/>
        <w:rPr>
          <w:rFonts w:eastAsiaTheme="minorEastAsia"/>
          <w:lang w:eastAsia="zh-CN"/>
        </w:rPr>
      </w:pPr>
      <w:r w:rsidRPr="00410333">
        <w:rPr>
          <w:rFonts w:eastAsiaTheme="minorEastAsia"/>
          <w:lang w:eastAsia="zh-CN"/>
        </w:rPr>
        <w:t>22</w:t>
      </w:r>
      <w:r w:rsidRPr="00410333">
        <w:rPr>
          <w:rFonts w:eastAsiaTheme="minorEastAsia"/>
          <w:lang w:eastAsia="zh-CN"/>
        </w:rPr>
        <w:tab/>
      </w:r>
      <w:r w:rsidRPr="00410333">
        <w:rPr>
          <w:rFonts w:eastAsiaTheme="minorEastAsia"/>
          <w:rtl/>
          <w:lang w:eastAsia="zh-CN"/>
        </w:rPr>
        <w:t>المجمـوعة الأولى من النصـوص المقدمـة من لجنة الصياغة إلى الجلسـة العامـة</w:t>
      </w:r>
      <w:r w:rsidRPr="00410333">
        <w:rPr>
          <w:rFonts w:eastAsiaTheme="minorEastAsia" w:hint="cs"/>
          <w:rtl/>
          <w:lang w:eastAsia="zh-CN"/>
        </w:rPr>
        <w:t xml:space="preserve"> </w:t>
      </w:r>
      <w:r w:rsidRPr="00410333">
        <w:rPr>
          <w:rFonts w:eastAsiaTheme="minorEastAsia"/>
          <w:lang w:eastAsia="zh-CN"/>
        </w:rPr>
        <w:t>(</w:t>
      </w:r>
      <w:hyperlink r:id="rId193" w:history="1">
        <w:r w:rsidRPr="00410333">
          <w:rPr>
            <w:rStyle w:val="Hyperlink"/>
            <w:rFonts w:eastAsiaTheme="minorEastAsia"/>
            <w:lang w:eastAsia="zh-CN"/>
          </w:rPr>
          <w:t>67</w:t>
        </w:r>
      </w:hyperlink>
      <w:r w:rsidRPr="00410333">
        <w:rPr>
          <w:rFonts w:eastAsiaTheme="minorEastAsia"/>
          <w:lang w:eastAsia="zh-CN"/>
        </w:rPr>
        <w:t>)</w:t>
      </w:r>
    </w:p>
    <w:p w:rsidR="00087964" w:rsidRPr="00410333" w:rsidRDefault="00087964" w:rsidP="00E952D6">
      <w:pPr>
        <w:keepNext/>
        <w:keepLines/>
        <w:rPr>
          <w:rFonts w:eastAsiaTheme="minorEastAsia"/>
          <w:rtl/>
          <w:lang w:eastAsia="zh-CN"/>
        </w:rPr>
      </w:pPr>
      <w:r w:rsidRPr="00410333">
        <w:rPr>
          <w:rFonts w:eastAsiaTheme="minorEastAsia" w:hint="cs"/>
          <w:rtl/>
          <w:lang w:eastAsia="zh-CN"/>
        </w:rPr>
        <w:t>وافقت الجلسة العامة على إلغاء ما يلي:</w:t>
      </w:r>
    </w:p>
    <w:p w:rsidR="00087964" w:rsidRPr="00410333" w:rsidRDefault="00087964" w:rsidP="00E952D6">
      <w:pPr>
        <w:pStyle w:val="enumlev1"/>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rtl/>
          <w:lang w:eastAsia="zh-CN"/>
        </w:rPr>
        <w:t>القرار</w:t>
      </w:r>
      <w:r w:rsidRPr="00410333">
        <w:rPr>
          <w:rFonts w:eastAsiaTheme="minorEastAsia" w:hint="eastAsia"/>
          <w:rtl/>
          <w:lang w:eastAsia="zh-CN"/>
        </w:rPr>
        <w:t> </w:t>
      </w:r>
      <w:r w:rsidRPr="00410333">
        <w:rPr>
          <w:rFonts w:eastAsiaTheme="minorEastAsia"/>
          <w:lang w:eastAsia="zh-CN"/>
        </w:rPr>
        <w:t>33</w:t>
      </w:r>
      <w:r w:rsidRPr="00410333">
        <w:rPr>
          <w:rFonts w:eastAsiaTheme="minorEastAsia"/>
          <w:rtl/>
          <w:lang w:eastAsia="zh-CN"/>
        </w:rPr>
        <w:t xml:space="preserve"> </w:t>
      </w:r>
      <w:r w:rsidRPr="00410333">
        <w:rPr>
          <w:rFonts w:eastAsiaTheme="minorEastAsia" w:hint="cs"/>
          <w:rtl/>
          <w:lang w:eastAsia="zh-CN"/>
        </w:rPr>
        <w:t>"</w:t>
      </w:r>
      <w:r w:rsidRPr="00410333">
        <w:rPr>
          <w:rFonts w:eastAsiaTheme="minorEastAsia"/>
          <w:rtl/>
          <w:lang w:eastAsia="zh-CN"/>
        </w:rPr>
        <w:t>مبادئ توجيهية بشأن الأنشطة الاستراتيجية لقطاع تقييس الاتصالات للاتحاد الدولي للاتصالات</w:t>
      </w:r>
      <w:r w:rsidRPr="00410333">
        <w:rPr>
          <w:rFonts w:eastAsiaTheme="minorEastAsia" w:hint="cs"/>
          <w:rtl/>
          <w:lang w:eastAsia="zh-CN"/>
        </w:rPr>
        <w:t>"</w:t>
      </w:r>
    </w:p>
    <w:p w:rsidR="00087964" w:rsidRPr="00410333" w:rsidRDefault="00087964" w:rsidP="00E952D6">
      <w:pPr>
        <w:pStyle w:val="enumlev1"/>
        <w:rPr>
          <w:rFonts w:eastAsiaTheme="minorEastAsia"/>
          <w:spacing w:val="-4"/>
          <w:rtl/>
          <w:lang w:eastAsia="zh-CN"/>
        </w:rPr>
      </w:pPr>
      <w:r w:rsidRPr="00410333">
        <w:rPr>
          <w:rFonts w:hint="cs"/>
          <w:rtl/>
        </w:rPr>
        <w:t>-</w:t>
      </w:r>
      <w:r w:rsidRPr="00410333">
        <w:rPr>
          <w:rFonts w:hint="cs"/>
          <w:rtl/>
        </w:rPr>
        <w:tab/>
      </w:r>
      <w:r w:rsidRPr="00410333">
        <w:rPr>
          <w:rFonts w:eastAsiaTheme="minorEastAsia"/>
          <w:spacing w:val="-4"/>
          <w:rtl/>
          <w:lang w:eastAsia="zh-CN"/>
        </w:rPr>
        <w:t>القرار</w:t>
      </w:r>
      <w:r w:rsidRPr="00410333">
        <w:rPr>
          <w:rFonts w:eastAsiaTheme="minorEastAsia" w:hint="eastAsia"/>
          <w:spacing w:val="-4"/>
          <w:rtl/>
          <w:lang w:eastAsia="zh-CN"/>
        </w:rPr>
        <w:t> </w:t>
      </w:r>
      <w:r w:rsidRPr="00410333">
        <w:rPr>
          <w:rFonts w:eastAsiaTheme="minorEastAsia"/>
          <w:spacing w:val="-4"/>
          <w:lang w:eastAsia="zh-CN"/>
        </w:rPr>
        <w:t>38</w:t>
      </w:r>
      <w:r w:rsidRPr="00410333">
        <w:rPr>
          <w:rFonts w:eastAsiaTheme="minorEastAsia"/>
          <w:spacing w:val="-4"/>
          <w:rtl/>
          <w:lang w:eastAsia="zh-CN"/>
        </w:rPr>
        <w:t xml:space="preserve"> </w:t>
      </w:r>
      <w:r w:rsidRPr="00410333">
        <w:rPr>
          <w:rFonts w:eastAsiaTheme="minorEastAsia" w:hint="cs"/>
          <w:spacing w:val="-4"/>
          <w:rtl/>
          <w:lang w:eastAsia="zh-CN"/>
        </w:rPr>
        <w:t>"</w:t>
      </w:r>
      <w:r w:rsidRPr="00410333">
        <w:rPr>
          <w:rFonts w:eastAsiaTheme="minorEastAsia"/>
          <w:spacing w:val="-4"/>
          <w:rtl/>
          <w:lang w:eastAsia="zh-CN"/>
        </w:rPr>
        <w:t>التنسيق فيما</w:t>
      </w:r>
      <w:r w:rsidRPr="00410333">
        <w:rPr>
          <w:rFonts w:eastAsiaTheme="minorEastAsia" w:hint="cs"/>
          <w:spacing w:val="-4"/>
          <w:rtl/>
          <w:lang w:eastAsia="zh-CN"/>
        </w:rPr>
        <w:t> </w:t>
      </w:r>
      <w:r w:rsidRPr="00410333">
        <w:rPr>
          <w:rFonts w:eastAsiaTheme="minorEastAsia"/>
          <w:spacing w:val="-4"/>
          <w:rtl/>
          <w:lang w:eastAsia="zh-CN"/>
        </w:rPr>
        <w:t>بين ‏القطاعات الثلاثة للاتحاد الدولي للاتصالات في الأنشطة المتعلقة بالاتصالات المتنقلة الدولية</w:t>
      </w:r>
      <w:r w:rsidRPr="00410333">
        <w:rPr>
          <w:rFonts w:eastAsiaTheme="minorEastAsia" w:hint="cs"/>
          <w:spacing w:val="-4"/>
          <w:rtl/>
          <w:lang w:eastAsia="zh-CN"/>
        </w:rPr>
        <w:t>"</w:t>
      </w:r>
    </w:p>
    <w:p w:rsidR="00087964" w:rsidRPr="00410333" w:rsidRDefault="00087964" w:rsidP="00E952D6">
      <w:pPr>
        <w:pStyle w:val="enumlev1"/>
        <w:rPr>
          <w:rFonts w:eastAsiaTheme="minorEastAsia"/>
          <w:rtl/>
          <w:lang w:eastAsia="zh-CN"/>
        </w:rPr>
      </w:pPr>
      <w:r w:rsidRPr="00410333">
        <w:rPr>
          <w:rFonts w:hint="cs"/>
          <w:rtl/>
        </w:rPr>
        <w:t>-</w:t>
      </w:r>
      <w:r w:rsidRPr="00410333">
        <w:rPr>
          <w:rFonts w:hint="cs"/>
          <w:rtl/>
        </w:rPr>
        <w:tab/>
        <w:t>ا</w:t>
      </w:r>
      <w:r w:rsidRPr="00410333">
        <w:rPr>
          <w:rFonts w:eastAsiaTheme="minorEastAsia"/>
          <w:rtl/>
          <w:lang w:eastAsia="zh-CN"/>
        </w:rPr>
        <w:t>لقـرار</w:t>
      </w:r>
      <w:r w:rsidRPr="00410333">
        <w:rPr>
          <w:rFonts w:eastAsiaTheme="minorEastAsia" w:hint="cs"/>
          <w:rtl/>
          <w:lang w:eastAsia="zh-CN"/>
        </w:rPr>
        <w:t> </w:t>
      </w:r>
      <w:r w:rsidRPr="00410333">
        <w:rPr>
          <w:rFonts w:eastAsiaTheme="minorEastAsia"/>
          <w:lang w:eastAsia="zh-CN"/>
        </w:rPr>
        <w:t>81</w:t>
      </w:r>
      <w:r w:rsidRPr="00410333">
        <w:rPr>
          <w:rFonts w:eastAsiaTheme="minorEastAsia"/>
          <w:rtl/>
          <w:lang w:eastAsia="zh-CN"/>
        </w:rPr>
        <w:t xml:space="preserve"> </w:t>
      </w:r>
      <w:r w:rsidRPr="00410333">
        <w:rPr>
          <w:rFonts w:eastAsiaTheme="minorEastAsia" w:hint="cs"/>
          <w:rtl/>
          <w:lang w:eastAsia="zh-CN"/>
        </w:rPr>
        <w:t>"</w:t>
      </w:r>
      <w:r w:rsidRPr="00410333">
        <w:rPr>
          <w:rFonts w:eastAsiaTheme="minorEastAsia"/>
          <w:rtl/>
          <w:lang w:eastAsia="zh-CN"/>
        </w:rPr>
        <w:t>تعزيز التعاون</w:t>
      </w:r>
      <w:r w:rsidRPr="00410333">
        <w:rPr>
          <w:rFonts w:eastAsiaTheme="minorEastAsia" w:hint="cs"/>
          <w:rtl/>
          <w:lang w:eastAsia="zh-CN"/>
        </w:rPr>
        <w:t>"</w:t>
      </w:r>
    </w:p>
    <w:p w:rsidR="00087964" w:rsidRPr="00410333" w:rsidRDefault="00087964" w:rsidP="00E952D6">
      <w:pPr>
        <w:rPr>
          <w:rFonts w:eastAsiaTheme="minorEastAsia"/>
          <w:spacing w:val="-6"/>
          <w:rtl/>
          <w:lang w:eastAsia="zh-CN"/>
        </w:rPr>
      </w:pPr>
      <w:r w:rsidRPr="00410333">
        <w:rPr>
          <w:rFonts w:hint="cs"/>
          <w:spacing w:val="-6"/>
          <w:rtl/>
        </w:rPr>
        <w:t>ووافقت الجلسة العامة على مراجعة القرار</w:t>
      </w:r>
      <w:r w:rsidRPr="00410333">
        <w:rPr>
          <w:rFonts w:hint="eastAsia"/>
          <w:spacing w:val="-6"/>
          <w:rtl/>
        </w:rPr>
        <w:t> </w:t>
      </w:r>
      <w:r w:rsidRPr="00410333">
        <w:rPr>
          <w:rFonts w:eastAsiaTheme="minorEastAsia"/>
          <w:spacing w:val="-6"/>
          <w:lang w:eastAsia="zh-CN" w:bidi="ar-EG"/>
        </w:rPr>
        <w:t>32</w:t>
      </w:r>
      <w:r w:rsidRPr="00410333">
        <w:rPr>
          <w:rFonts w:eastAsiaTheme="minorEastAsia" w:hint="cs"/>
          <w:spacing w:val="-6"/>
          <w:rtl/>
          <w:lang w:eastAsia="zh-CN" w:bidi="ar-EG"/>
        </w:rPr>
        <w:t xml:space="preserve"> "</w:t>
      </w:r>
      <w:r w:rsidRPr="00410333">
        <w:rPr>
          <w:rFonts w:eastAsiaTheme="minorEastAsia"/>
          <w:spacing w:val="-6"/>
          <w:rtl/>
          <w:lang w:eastAsia="zh-CN"/>
        </w:rPr>
        <w:t>تعزيز وسائل العمل الإلكترونية في أعمال قطاع تقييس الاتصالات للاتحاد الدولي للاتصالات</w:t>
      </w:r>
      <w:r w:rsidRPr="00410333">
        <w:rPr>
          <w:rFonts w:eastAsiaTheme="minorEastAsia" w:hint="cs"/>
          <w:spacing w:val="-6"/>
          <w:rtl/>
          <w:lang w:eastAsia="zh-CN"/>
        </w:rPr>
        <w:t>".</w:t>
      </w:r>
    </w:p>
    <w:p w:rsidR="00087964" w:rsidRPr="00410333" w:rsidRDefault="00087964" w:rsidP="00A226CD">
      <w:pPr>
        <w:spacing w:before="0" w:after="120"/>
        <w:ind w:left="4" w:hanging="4"/>
        <w:rPr>
          <w:rFonts w:eastAsiaTheme="minorEastAsia"/>
          <w:color w:val="000000"/>
          <w:lang w:eastAsia="zh-CN" w:bidi="ar-EG"/>
        </w:rPr>
      </w:pPr>
      <w:r w:rsidRPr="00410333">
        <w:rPr>
          <w:rFonts w:hint="cs"/>
          <w:rtl/>
        </w:rPr>
        <w:t xml:space="preserve">ووافقت الجلسة العامة على مراجعة التوصية </w:t>
      </w:r>
      <w:r w:rsidRPr="00410333">
        <w:rPr>
          <w:rFonts w:eastAsiaTheme="minorEastAsia"/>
          <w:color w:val="000000"/>
          <w:lang w:eastAsia="zh-CN" w:bidi="ar-EG"/>
        </w:rPr>
        <w:t>ITU</w:t>
      </w:r>
      <w:r w:rsidRPr="00410333">
        <w:rPr>
          <w:rFonts w:eastAsiaTheme="minorEastAsia"/>
          <w:color w:val="000000"/>
          <w:lang w:eastAsia="zh-CN" w:bidi="ar-EG"/>
        </w:rPr>
        <w:noBreakHyphen/>
        <w:t>T A.1</w:t>
      </w:r>
      <w:r w:rsidRPr="00410333">
        <w:rPr>
          <w:rFonts w:eastAsiaTheme="minorEastAsia" w:hint="cs"/>
          <w:color w:val="000000"/>
          <w:rtl/>
          <w:lang w:eastAsia="zh-CN" w:bidi="ar-EG"/>
        </w:rPr>
        <w:t xml:space="preserve"> بشأن "</w:t>
      </w:r>
      <w:r w:rsidRPr="00410333">
        <w:rPr>
          <w:rFonts w:eastAsiaTheme="minorEastAsia"/>
          <w:color w:val="000000"/>
          <w:rtl/>
          <w:lang w:eastAsia="zh-CN"/>
        </w:rPr>
        <w:t>طرائق عمل لجان الدراسات التابعة لقطاع تقييس الاتصالات للاتحاد الدولي للاتصالات</w:t>
      </w:r>
      <w:r w:rsidRPr="00410333">
        <w:rPr>
          <w:rFonts w:eastAsiaTheme="minorEastAsia" w:hint="cs"/>
          <w:color w:val="000000"/>
          <w:rtl/>
          <w:lang w:eastAsia="zh-CN"/>
        </w:rPr>
        <w:t>"</w:t>
      </w:r>
    </w:p>
    <w:p w:rsidR="00087964" w:rsidRPr="00410333" w:rsidRDefault="00087964" w:rsidP="00E952D6">
      <w:pPr>
        <w:tabs>
          <w:tab w:val="clear" w:pos="794"/>
        </w:tabs>
        <w:bidi w:val="0"/>
        <w:spacing w:before="0" w:after="160" w:line="259" w:lineRule="auto"/>
        <w:jc w:val="left"/>
        <w:rPr>
          <w:rtl/>
          <w:lang w:bidi="ar-EG"/>
        </w:rPr>
      </w:pPr>
      <w:r w:rsidRPr="00410333">
        <w:rPr>
          <w:rtl/>
          <w:lang w:bidi="ar-EG"/>
        </w:rPr>
        <w:br w:type="page"/>
      </w:r>
    </w:p>
    <w:p w:rsidR="00193989" w:rsidRPr="00410333" w:rsidRDefault="00193989" w:rsidP="00E952D6">
      <w:pPr>
        <w:pStyle w:val="Heading1"/>
        <w:rPr>
          <w:rFonts w:eastAsiaTheme="minorEastAsia"/>
          <w:rtl/>
          <w:lang w:eastAsia="zh-CN"/>
        </w:rPr>
      </w:pPr>
      <w:r w:rsidRPr="00410333">
        <w:rPr>
          <w:rFonts w:eastAsiaTheme="minorEastAsia"/>
          <w:lang w:eastAsia="zh-CN"/>
        </w:rPr>
        <w:lastRenderedPageBreak/>
        <w:t>23</w:t>
      </w:r>
      <w:r w:rsidRPr="00410333">
        <w:rPr>
          <w:rFonts w:eastAsiaTheme="minorEastAsia"/>
          <w:lang w:eastAsia="zh-CN"/>
        </w:rPr>
        <w:tab/>
      </w:r>
      <w:r w:rsidRPr="00410333">
        <w:rPr>
          <w:rFonts w:eastAsiaTheme="minorEastAsia" w:hint="cs"/>
          <w:rtl/>
          <w:lang w:eastAsia="zh-CN"/>
        </w:rPr>
        <w:t>تقارير مرحلية من رؤساء اللجان</w:t>
      </w:r>
    </w:p>
    <w:p w:rsidR="00193989" w:rsidRPr="00410333" w:rsidRDefault="00193989" w:rsidP="00E952D6">
      <w:pPr>
        <w:rPr>
          <w:rtl/>
          <w:lang w:bidi="ar-EG"/>
        </w:rPr>
      </w:pPr>
      <w:r w:rsidRPr="00410333">
        <w:rPr>
          <w:rFonts w:hint="cs"/>
          <w:rtl/>
          <w:lang w:bidi="ar-EG"/>
        </w:rPr>
        <w:t>قدمت رئيسة اللجنة</w:t>
      </w:r>
      <w:r w:rsidRPr="00410333">
        <w:rPr>
          <w:rFonts w:hint="eastAsia"/>
          <w:rtl/>
          <w:lang w:bidi="ar-EG"/>
        </w:rPr>
        <w:t> </w:t>
      </w:r>
      <w:r w:rsidRPr="00410333">
        <w:rPr>
          <w:rFonts w:eastAsiaTheme="minorEastAsia"/>
          <w:lang w:eastAsia="zh-CN" w:bidi="ar-EG"/>
        </w:rPr>
        <w:t>2</w:t>
      </w:r>
      <w:r w:rsidRPr="00410333">
        <w:rPr>
          <w:rFonts w:eastAsiaTheme="minorEastAsia" w:hint="cs"/>
          <w:rtl/>
          <w:lang w:eastAsia="zh-CN" w:bidi="ar-EG"/>
        </w:rPr>
        <w:t xml:space="preserve">، </w:t>
      </w:r>
      <w:r w:rsidRPr="00410333">
        <w:rPr>
          <w:rFonts w:eastAsiaTheme="minorEastAsia"/>
          <w:rtl/>
          <w:lang w:eastAsia="zh-CN"/>
        </w:rPr>
        <w:t>السيدة وايلنغ</w:t>
      </w:r>
      <w:r w:rsidRPr="00410333">
        <w:rPr>
          <w:rFonts w:eastAsiaTheme="minorEastAsia" w:hint="cs"/>
          <w:rtl/>
          <w:lang w:eastAsia="zh-CN"/>
        </w:rPr>
        <w:t> </w:t>
      </w:r>
      <w:r w:rsidRPr="00410333">
        <w:rPr>
          <w:rFonts w:eastAsiaTheme="minorEastAsia"/>
          <w:rtl/>
          <w:lang w:eastAsia="zh-CN"/>
        </w:rPr>
        <w:t>جو</w:t>
      </w:r>
      <w:r w:rsidRPr="00410333">
        <w:rPr>
          <w:rFonts w:eastAsiaTheme="minorEastAsia" w:hint="cs"/>
          <w:rtl/>
          <w:lang w:eastAsia="zh-CN"/>
        </w:rPr>
        <w:t xml:space="preserve">، تقريراً عن حالة </w:t>
      </w:r>
      <w:r w:rsidRPr="00410333">
        <w:rPr>
          <w:rFonts w:hint="cs"/>
          <w:rtl/>
          <w:lang w:bidi="ar-EG"/>
        </w:rPr>
        <w:t>اللجنة</w:t>
      </w:r>
      <w:r w:rsidRPr="00410333">
        <w:rPr>
          <w:rFonts w:hint="eastAsia"/>
          <w:rtl/>
          <w:lang w:bidi="ar-EG"/>
        </w:rPr>
        <w:t> </w:t>
      </w:r>
      <w:r w:rsidRPr="00410333">
        <w:rPr>
          <w:rFonts w:eastAsiaTheme="minorEastAsia"/>
          <w:lang w:eastAsia="zh-CN" w:bidi="ar-EG"/>
        </w:rPr>
        <w:t>2</w:t>
      </w:r>
      <w:r w:rsidRPr="00410333">
        <w:rPr>
          <w:rFonts w:eastAsiaTheme="minorEastAsia" w:hint="cs"/>
          <w:rtl/>
          <w:lang w:eastAsia="zh-CN" w:bidi="ar-EG"/>
        </w:rPr>
        <w:t>.</w:t>
      </w:r>
    </w:p>
    <w:p w:rsidR="00193989" w:rsidRPr="00410333" w:rsidRDefault="00193989" w:rsidP="00E952D6">
      <w:pPr>
        <w:rPr>
          <w:rFonts w:eastAsiaTheme="minorEastAsia"/>
          <w:rtl/>
          <w:lang w:eastAsia="zh-CN" w:bidi="ar-EG"/>
        </w:rPr>
      </w:pPr>
      <w:r w:rsidRPr="00410333">
        <w:rPr>
          <w:rFonts w:hint="cs"/>
          <w:rtl/>
          <w:lang w:bidi="ar-EG"/>
        </w:rPr>
        <w:t>وقدم رئيس اللجنة</w:t>
      </w:r>
      <w:r w:rsidRPr="00410333">
        <w:rPr>
          <w:rFonts w:hint="eastAsia"/>
          <w:rtl/>
          <w:lang w:bidi="ar-EG"/>
        </w:rPr>
        <w:t> </w:t>
      </w:r>
      <w:r w:rsidRPr="00410333">
        <w:rPr>
          <w:rFonts w:eastAsiaTheme="minorEastAsia"/>
          <w:lang w:eastAsia="zh-CN" w:bidi="ar-EG"/>
        </w:rPr>
        <w:t>3</w:t>
      </w:r>
      <w:r w:rsidRPr="00410333">
        <w:rPr>
          <w:rFonts w:eastAsiaTheme="minorEastAsia" w:hint="cs"/>
          <w:rtl/>
          <w:lang w:eastAsia="zh-CN" w:bidi="ar-EG"/>
        </w:rPr>
        <w:t xml:space="preserve">، </w:t>
      </w:r>
      <w:r w:rsidRPr="00410333">
        <w:rPr>
          <w:rFonts w:eastAsiaTheme="minorEastAsia"/>
          <w:rtl/>
          <w:lang w:eastAsia="zh-CN"/>
        </w:rPr>
        <w:t xml:space="preserve">السيد </w:t>
      </w:r>
      <w:r w:rsidRPr="00410333">
        <w:rPr>
          <w:rFonts w:eastAsiaTheme="minorEastAsia" w:hint="cs"/>
          <w:rtl/>
          <w:lang w:eastAsia="zh-CN"/>
        </w:rPr>
        <w:t>ستيف</w:t>
      </w:r>
      <w:r w:rsidRPr="00410333">
        <w:rPr>
          <w:rFonts w:eastAsiaTheme="minorEastAsia" w:hint="eastAsia"/>
          <w:rtl/>
          <w:lang w:eastAsia="zh-CN"/>
        </w:rPr>
        <w:t> </w:t>
      </w:r>
      <w:r w:rsidRPr="00410333">
        <w:rPr>
          <w:rFonts w:eastAsiaTheme="minorEastAsia" w:hint="cs"/>
          <w:rtl/>
          <w:lang w:eastAsia="zh-CN"/>
        </w:rPr>
        <w:t xml:space="preserve">تروبريدج، تقريراً عن حالة </w:t>
      </w:r>
      <w:r w:rsidRPr="00410333">
        <w:rPr>
          <w:rFonts w:hint="cs"/>
          <w:rtl/>
          <w:lang w:bidi="ar-EG"/>
        </w:rPr>
        <w:t>اللجنة</w:t>
      </w:r>
      <w:r w:rsidRPr="00410333">
        <w:rPr>
          <w:rFonts w:hint="eastAsia"/>
          <w:rtl/>
          <w:lang w:bidi="ar-EG"/>
        </w:rPr>
        <w:t> </w:t>
      </w:r>
      <w:r w:rsidRPr="00410333">
        <w:rPr>
          <w:rFonts w:eastAsiaTheme="minorEastAsia"/>
          <w:lang w:eastAsia="zh-CN" w:bidi="ar-EG"/>
        </w:rPr>
        <w:t>3</w:t>
      </w:r>
      <w:r w:rsidRPr="00410333">
        <w:rPr>
          <w:rFonts w:eastAsiaTheme="minorEastAsia" w:hint="cs"/>
          <w:rtl/>
          <w:lang w:eastAsia="zh-CN" w:bidi="ar-EG"/>
        </w:rPr>
        <w:t>.</w:t>
      </w:r>
    </w:p>
    <w:p w:rsidR="00193989" w:rsidRPr="00410333" w:rsidRDefault="00193989" w:rsidP="00E952D6">
      <w:pPr>
        <w:rPr>
          <w:rFonts w:eastAsiaTheme="minorEastAsia"/>
          <w:rtl/>
          <w:lang w:eastAsia="zh-CN" w:bidi="ar-EG"/>
        </w:rPr>
      </w:pPr>
      <w:r w:rsidRPr="00410333">
        <w:rPr>
          <w:rFonts w:hint="cs"/>
          <w:rtl/>
          <w:lang w:bidi="ar-EG"/>
        </w:rPr>
        <w:t>وقدم رئيس اللجنة</w:t>
      </w:r>
      <w:r w:rsidRPr="00410333">
        <w:rPr>
          <w:rFonts w:hint="eastAsia"/>
          <w:rtl/>
          <w:lang w:bidi="ar-EG"/>
        </w:rPr>
        <w:t> </w:t>
      </w:r>
      <w:r w:rsidRPr="00410333">
        <w:rPr>
          <w:rFonts w:eastAsiaTheme="minorEastAsia"/>
          <w:lang w:eastAsia="zh-CN" w:bidi="ar-EG"/>
        </w:rPr>
        <w:t>4</w:t>
      </w:r>
      <w:r w:rsidRPr="00410333">
        <w:rPr>
          <w:rFonts w:eastAsiaTheme="minorEastAsia" w:hint="cs"/>
          <w:rtl/>
          <w:lang w:eastAsia="zh-CN" w:bidi="ar-EG"/>
        </w:rPr>
        <w:t xml:space="preserve"> السيد </w:t>
      </w:r>
      <w:r w:rsidRPr="00410333">
        <w:rPr>
          <w:rFonts w:eastAsiaTheme="minorEastAsia"/>
          <w:rtl/>
          <w:lang w:eastAsia="zh-CN"/>
        </w:rPr>
        <w:t>كوامي</w:t>
      </w:r>
      <w:r w:rsidRPr="00410333">
        <w:rPr>
          <w:rFonts w:eastAsiaTheme="minorEastAsia" w:hint="cs"/>
          <w:rtl/>
          <w:lang w:eastAsia="zh-CN"/>
        </w:rPr>
        <w:t> </w:t>
      </w:r>
      <w:r w:rsidRPr="00410333">
        <w:rPr>
          <w:rFonts w:eastAsiaTheme="minorEastAsia"/>
          <w:rtl/>
          <w:lang w:eastAsia="zh-CN"/>
        </w:rPr>
        <w:t>باه-أشيمفيور</w:t>
      </w:r>
      <w:r w:rsidRPr="00410333">
        <w:rPr>
          <w:rFonts w:eastAsiaTheme="minorEastAsia" w:hint="cs"/>
          <w:rtl/>
          <w:lang w:eastAsia="zh-CN"/>
        </w:rPr>
        <w:t xml:space="preserve">، تقريراً عن حالة </w:t>
      </w:r>
      <w:r w:rsidRPr="00410333">
        <w:rPr>
          <w:rFonts w:hint="cs"/>
          <w:rtl/>
          <w:lang w:bidi="ar-EG"/>
        </w:rPr>
        <w:t>اللجنة</w:t>
      </w:r>
      <w:r w:rsidRPr="00410333">
        <w:rPr>
          <w:rFonts w:hint="eastAsia"/>
          <w:rtl/>
          <w:lang w:bidi="ar-EG"/>
        </w:rPr>
        <w:t> </w:t>
      </w:r>
      <w:r w:rsidRPr="00410333">
        <w:rPr>
          <w:rFonts w:eastAsiaTheme="minorEastAsia"/>
          <w:lang w:eastAsia="zh-CN" w:bidi="ar-EG"/>
        </w:rPr>
        <w:t>4</w:t>
      </w:r>
      <w:r w:rsidRPr="00410333">
        <w:rPr>
          <w:rFonts w:eastAsiaTheme="minorEastAsia" w:hint="cs"/>
          <w:rtl/>
          <w:lang w:eastAsia="zh-CN" w:bidi="ar-EG"/>
        </w:rPr>
        <w:t>.</w:t>
      </w:r>
    </w:p>
    <w:p w:rsidR="00193989" w:rsidRPr="00410333" w:rsidRDefault="00193989" w:rsidP="00E952D6">
      <w:pPr>
        <w:pStyle w:val="Heading1"/>
        <w:rPr>
          <w:rFonts w:eastAsiaTheme="minorEastAsia"/>
          <w:rtl/>
          <w:lang w:eastAsia="zh-CN"/>
        </w:rPr>
      </w:pPr>
      <w:r w:rsidRPr="00410333">
        <w:rPr>
          <w:rFonts w:eastAsiaTheme="minorEastAsia"/>
          <w:lang w:eastAsia="zh-CN"/>
        </w:rPr>
        <w:t>24</w:t>
      </w:r>
      <w:r w:rsidRPr="00410333">
        <w:rPr>
          <w:rFonts w:eastAsiaTheme="minorEastAsia"/>
          <w:lang w:eastAsia="zh-CN"/>
        </w:rPr>
        <w:tab/>
      </w:r>
      <w:r w:rsidRPr="00410333">
        <w:rPr>
          <w:rFonts w:eastAsiaTheme="minorEastAsia"/>
          <w:rtl/>
          <w:lang w:eastAsia="zh-CN"/>
        </w:rPr>
        <w:t>جدول الاجتماعات ليومي السبت والأحد</w:t>
      </w:r>
    </w:p>
    <w:p w:rsidR="00193989" w:rsidRPr="00410333" w:rsidRDefault="00193989" w:rsidP="00E952D6">
      <w:pPr>
        <w:rPr>
          <w:rFonts w:eastAsiaTheme="minorEastAsia"/>
          <w:rtl/>
          <w:lang w:eastAsia="zh-CN" w:bidi="ar-EG"/>
        </w:rPr>
      </w:pPr>
      <w:r w:rsidRPr="00410333">
        <w:rPr>
          <w:rFonts w:eastAsiaTheme="minorEastAsia" w:hint="cs"/>
          <w:rtl/>
          <w:lang w:eastAsia="zh-CN"/>
        </w:rPr>
        <w:t>أشار الرئيس إلى أن لجنة التوجيه - التي ستجتمع بعد الجلسة العامة مباشرةً - سوف تقرر على الأرجح أن تجتمع اللجنة</w:t>
      </w:r>
      <w:r w:rsidRPr="00410333">
        <w:rPr>
          <w:rFonts w:eastAsiaTheme="minorEastAsia" w:hint="eastAsia"/>
          <w:rtl/>
          <w:lang w:eastAsia="zh-CN"/>
        </w:rPr>
        <w:t> </w:t>
      </w:r>
      <w:r w:rsidRPr="00410333">
        <w:rPr>
          <w:rFonts w:eastAsiaTheme="minorEastAsia"/>
          <w:lang w:eastAsia="zh-CN"/>
        </w:rPr>
        <w:t>4</w:t>
      </w:r>
      <w:r w:rsidRPr="00410333">
        <w:rPr>
          <w:rFonts w:eastAsiaTheme="minorEastAsia" w:hint="cs"/>
          <w:rtl/>
          <w:lang w:eastAsia="zh-CN" w:bidi="ar-EG"/>
        </w:rPr>
        <w:t xml:space="preserve"> صباح يوم السبت. بالإضافة إلى ذلك، تقرر عقد اجتماعات عدد من الأفرقة المخصصة وجلسات الصياغة والمشاورات غير الرسمية خلال عطلة نهاية الأسبوع (الوثيقة</w:t>
      </w:r>
      <w:r w:rsidRPr="00410333">
        <w:rPr>
          <w:rFonts w:eastAsiaTheme="minorEastAsia" w:hint="eastAsia"/>
          <w:rtl/>
          <w:lang w:eastAsia="zh-CN" w:bidi="ar-EG"/>
        </w:rPr>
        <w:t> </w:t>
      </w:r>
      <w:hyperlink r:id="rId194" w:history="1">
        <w:r w:rsidRPr="00410333">
          <w:rPr>
            <w:color w:val="0000FF"/>
            <w:u w:val="single"/>
          </w:rPr>
          <w:t>DT/41</w:t>
        </w:r>
      </w:hyperlink>
      <w:r w:rsidRPr="00410333">
        <w:rPr>
          <w:rFonts w:eastAsiaTheme="minorEastAsia" w:hint="cs"/>
          <w:rtl/>
          <w:lang w:eastAsia="zh-CN" w:bidi="ar-EG"/>
        </w:rPr>
        <w:t xml:space="preserve"> ومراجعاتها اللاحقة).</w:t>
      </w:r>
    </w:p>
    <w:p w:rsidR="00193989" w:rsidRPr="00410333" w:rsidRDefault="00193989" w:rsidP="00E952D6">
      <w:pPr>
        <w:pStyle w:val="Heading1"/>
        <w:rPr>
          <w:rFonts w:eastAsiaTheme="minorEastAsia"/>
          <w:rtl/>
          <w:lang w:eastAsia="zh-CN"/>
        </w:rPr>
      </w:pPr>
      <w:r w:rsidRPr="00410333">
        <w:rPr>
          <w:rFonts w:eastAsiaTheme="minorEastAsia"/>
          <w:lang w:eastAsia="zh-CN"/>
        </w:rPr>
        <w:t>25</w:t>
      </w:r>
      <w:r w:rsidRPr="00410333">
        <w:rPr>
          <w:rFonts w:eastAsiaTheme="minorEastAsia"/>
          <w:lang w:eastAsia="zh-CN"/>
        </w:rPr>
        <w:tab/>
      </w:r>
      <w:r w:rsidRPr="00410333">
        <w:rPr>
          <w:rFonts w:eastAsiaTheme="minorEastAsia"/>
          <w:rtl/>
          <w:lang w:eastAsia="zh-CN"/>
        </w:rPr>
        <w:t>الإعراب عن التقدير لمسؤولي لجان الدر</w:t>
      </w:r>
      <w:r w:rsidRPr="00410333">
        <w:rPr>
          <w:rFonts w:eastAsiaTheme="minorEastAsia" w:hint="cs"/>
          <w:rtl/>
          <w:lang w:eastAsia="zh-CN"/>
        </w:rPr>
        <w:t>اسات</w:t>
      </w:r>
    </w:p>
    <w:p w:rsidR="00193989" w:rsidRPr="00410333" w:rsidRDefault="00193989" w:rsidP="00E952D6">
      <w:pPr>
        <w:rPr>
          <w:rFonts w:eastAsiaTheme="minorEastAsia"/>
          <w:rtl/>
          <w:lang w:eastAsia="zh-CN"/>
        </w:rPr>
      </w:pPr>
      <w:r w:rsidRPr="00410333">
        <w:rPr>
          <w:rFonts w:eastAsiaTheme="minorEastAsia"/>
          <w:rtl/>
          <w:lang w:eastAsia="zh-CN"/>
        </w:rPr>
        <w:t xml:space="preserve">شكر مدير مكتب تقييس الاتصالات بالنيابة عن أعضاء </w:t>
      </w:r>
      <w:r w:rsidRPr="00410333">
        <w:rPr>
          <w:rFonts w:eastAsiaTheme="minorEastAsia" w:hint="cs"/>
          <w:rtl/>
          <w:lang w:eastAsia="zh-CN"/>
        </w:rPr>
        <w:t>الاتحاد</w:t>
      </w:r>
      <w:r w:rsidRPr="00410333">
        <w:rPr>
          <w:rFonts w:eastAsiaTheme="minorEastAsia"/>
          <w:rtl/>
          <w:lang w:eastAsia="zh-CN"/>
        </w:rPr>
        <w:t xml:space="preserve"> رؤساء لجان الدراسات </w:t>
      </w:r>
      <w:r w:rsidRPr="00410333">
        <w:rPr>
          <w:rFonts w:eastAsiaTheme="minorEastAsia" w:hint="cs"/>
          <w:rtl/>
          <w:lang w:eastAsia="zh-CN"/>
        </w:rPr>
        <w:t>ولجنة</w:t>
      </w:r>
      <w:r w:rsidRPr="00410333">
        <w:rPr>
          <w:rFonts w:eastAsiaTheme="minorEastAsia" w:hint="eastAsia"/>
          <w:rtl/>
          <w:lang w:eastAsia="zh-CN"/>
        </w:rPr>
        <w:t> </w:t>
      </w:r>
      <w:r w:rsidRPr="00410333">
        <w:rPr>
          <w:rFonts w:eastAsiaTheme="minorEastAsia" w:hint="cs"/>
          <w:rtl/>
          <w:lang w:eastAsia="zh-CN"/>
        </w:rPr>
        <w:t>الاستعراض والفريق</w:t>
      </w:r>
      <w:r w:rsidRPr="00410333">
        <w:rPr>
          <w:rFonts w:eastAsiaTheme="minorEastAsia" w:hint="eastAsia"/>
          <w:rtl/>
          <w:lang w:eastAsia="zh-CN"/>
        </w:rPr>
        <w:t> </w:t>
      </w:r>
      <w:r w:rsidRPr="00410333">
        <w:rPr>
          <w:rFonts w:eastAsiaTheme="minorEastAsia" w:hint="cs"/>
          <w:rtl/>
          <w:lang w:eastAsia="zh-CN"/>
        </w:rPr>
        <w:t xml:space="preserve">الاستشاري </w:t>
      </w:r>
      <w:r w:rsidRPr="00410333">
        <w:rPr>
          <w:rFonts w:eastAsiaTheme="minorEastAsia"/>
          <w:rtl/>
          <w:lang w:eastAsia="zh-CN"/>
        </w:rPr>
        <w:t xml:space="preserve">على ما أنجزوه من عمل رائع خلال فترة الدراسة وقدم </w:t>
      </w:r>
      <w:r w:rsidRPr="00410333">
        <w:rPr>
          <w:rFonts w:eastAsiaTheme="minorEastAsia" w:hint="cs"/>
          <w:rtl/>
          <w:lang w:eastAsia="zh-CN"/>
        </w:rPr>
        <w:t xml:space="preserve">لهم </w:t>
      </w:r>
      <w:r w:rsidRPr="00410333">
        <w:rPr>
          <w:rFonts w:eastAsiaTheme="minorEastAsia"/>
          <w:rtl/>
          <w:lang w:eastAsia="zh-CN"/>
        </w:rPr>
        <w:t>شهادات تقدير</w:t>
      </w:r>
      <w:r w:rsidRPr="00410333">
        <w:rPr>
          <w:rFonts w:eastAsiaTheme="minorEastAsia" w:hint="cs"/>
          <w:rtl/>
          <w:lang w:eastAsia="zh-CN"/>
        </w:rPr>
        <w:t>:</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شريف جنينة</w:t>
      </w:r>
      <w:r w:rsidRPr="00410333">
        <w:rPr>
          <w:rFonts w:eastAsiaTheme="minorEastAsia" w:hint="cs"/>
          <w:rtl/>
          <w:lang w:eastAsia="zh-CN"/>
        </w:rPr>
        <w:tab/>
        <w:t xml:space="preserve">لجنة الدراسات </w:t>
      </w:r>
      <w:r w:rsidRPr="00410333">
        <w:rPr>
          <w:rFonts w:eastAsiaTheme="minorEastAsia"/>
          <w:lang w:eastAsia="zh-CN"/>
        </w:rPr>
        <w:t>2</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r>
      <w:r w:rsidRPr="00410333">
        <w:rPr>
          <w:rFonts w:eastAsiaTheme="minorEastAsia"/>
          <w:rtl/>
          <w:lang w:eastAsia="zh-CN"/>
        </w:rPr>
        <w:t>السيد سييشي تسوغاوا</w:t>
      </w:r>
      <w:r w:rsidRPr="00410333">
        <w:rPr>
          <w:rFonts w:eastAsiaTheme="minorEastAsia" w:hint="cs"/>
          <w:rtl/>
          <w:lang w:eastAsia="zh-CN"/>
        </w:rPr>
        <w:tab/>
        <w:t xml:space="preserve">لجنة الدراسات </w:t>
      </w:r>
      <w:r w:rsidRPr="00410333">
        <w:rPr>
          <w:rFonts w:eastAsiaTheme="minorEastAsia"/>
          <w:lang w:eastAsia="zh-CN"/>
        </w:rPr>
        <w:t>3</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أحمد زيدام</w:t>
      </w:r>
      <w:r w:rsidRPr="00410333">
        <w:rPr>
          <w:rFonts w:eastAsiaTheme="minorEastAsia" w:hint="cs"/>
          <w:rtl/>
          <w:lang w:eastAsia="zh-CN"/>
        </w:rPr>
        <w:tab/>
        <w:t xml:space="preserve">لجنة الدراسات </w:t>
      </w:r>
      <w:r w:rsidRPr="00410333">
        <w:rPr>
          <w:rFonts w:eastAsiaTheme="minorEastAsia"/>
          <w:lang w:eastAsia="zh-CN"/>
        </w:rPr>
        <w:t>5</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آرثور وبستر</w:t>
      </w:r>
      <w:r w:rsidRPr="00410333">
        <w:rPr>
          <w:rFonts w:eastAsiaTheme="minorEastAsia" w:hint="cs"/>
          <w:rtl/>
          <w:lang w:eastAsia="zh-CN"/>
        </w:rPr>
        <w:tab/>
        <w:t xml:space="preserve">لجنة الدراسات </w:t>
      </w:r>
      <w:r w:rsidRPr="00410333">
        <w:rPr>
          <w:rFonts w:eastAsiaTheme="minorEastAsia"/>
          <w:lang w:eastAsia="zh-CN"/>
        </w:rPr>
        <w:t>9</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واي فنغ</w:t>
      </w:r>
      <w:r w:rsidRPr="00410333">
        <w:rPr>
          <w:rFonts w:eastAsiaTheme="minorEastAsia" w:hint="cs"/>
          <w:rtl/>
          <w:lang w:eastAsia="zh-CN"/>
        </w:rPr>
        <w:tab/>
        <w:t xml:space="preserve">لجنة الدراسات </w:t>
      </w:r>
      <w:r w:rsidRPr="00410333">
        <w:rPr>
          <w:rFonts w:eastAsiaTheme="minorEastAsia"/>
          <w:lang w:eastAsia="zh-CN"/>
        </w:rPr>
        <w:t>11</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 xml:space="preserve">السيد </w:t>
      </w:r>
      <w:r w:rsidRPr="00410333">
        <w:rPr>
          <w:rFonts w:eastAsiaTheme="minorEastAsia" w:hint="cs"/>
          <w:rtl/>
          <w:lang w:eastAsia="zh-CN" w:bidi="ar-EG"/>
        </w:rPr>
        <w:t xml:space="preserve">السيد </w:t>
      </w:r>
      <w:r w:rsidRPr="00410333">
        <w:rPr>
          <w:rFonts w:eastAsiaTheme="minorEastAsia"/>
          <w:rtl/>
          <w:lang w:eastAsia="zh-CN"/>
        </w:rPr>
        <w:t>كوامي باه-أشيمفيور</w:t>
      </w:r>
      <w:r w:rsidRPr="00410333">
        <w:rPr>
          <w:rFonts w:eastAsiaTheme="minorEastAsia"/>
          <w:rtl/>
          <w:lang w:eastAsia="zh-CN"/>
        </w:rPr>
        <w:tab/>
      </w:r>
      <w:r w:rsidRPr="00410333">
        <w:rPr>
          <w:rFonts w:eastAsiaTheme="minorEastAsia" w:hint="cs"/>
          <w:rtl/>
          <w:lang w:eastAsia="zh-CN"/>
        </w:rPr>
        <w:t xml:space="preserve">لجنة الدراسات </w:t>
      </w:r>
      <w:r w:rsidRPr="00410333">
        <w:rPr>
          <w:rFonts w:eastAsiaTheme="minorEastAsia"/>
          <w:lang w:eastAsia="zh-CN"/>
        </w:rPr>
        <w:t>12</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ليو ليمان</w:t>
      </w:r>
      <w:r w:rsidRPr="00410333">
        <w:rPr>
          <w:rFonts w:eastAsiaTheme="minorEastAsia" w:hint="cs"/>
          <w:rtl/>
          <w:lang w:eastAsia="zh-CN"/>
        </w:rPr>
        <w:tab/>
        <w:t xml:space="preserve">لجنة الدراسات </w:t>
      </w:r>
      <w:r w:rsidRPr="00410333">
        <w:rPr>
          <w:rFonts w:eastAsiaTheme="minorEastAsia"/>
          <w:lang w:eastAsia="zh-CN"/>
        </w:rPr>
        <w:t>13</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ستيف تروبريدج</w:t>
      </w:r>
      <w:r w:rsidRPr="00410333">
        <w:rPr>
          <w:rFonts w:eastAsiaTheme="minorEastAsia" w:hint="cs"/>
          <w:rtl/>
          <w:lang w:eastAsia="zh-CN"/>
        </w:rPr>
        <w:tab/>
        <w:t xml:space="preserve">لجنة الدراسات </w:t>
      </w:r>
      <w:r w:rsidRPr="00410333">
        <w:rPr>
          <w:rFonts w:eastAsiaTheme="minorEastAsia"/>
          <w:lang w:eastAsia="zh-CN"/>
        </w:rPr>
        <w:t>15</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يوشي نايتو</w:t>
      </w:r>
      <w:r w:rsidRPr="00410333">
        <w:rPr>
          <w:rFonts w:eastAsiaTheme="minorEastAsia" w:hint="cs"/>
          <w:rtl/>
          <w:lang w:eastAsia="zh-CN"/>
        </w:rPr>
        <w:tab/>
        <w:t xml:space="preserve">لجنة الدراسات </w:t>
      </w:r>
      <w:r w:rsidRPr="00410333">
        <w:rPr>
          <w:rFonts w:eastAsiaTheme="minorEastAsia"/>
          <w:lang w:eastAsia="zh-CN"/>
        </w:rPr>
        <w:t>16</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أركادي كريمر</w:t>
      </w:r>
      <w:r w:rsidRPr="00410333">
        <w:rPr>
          <w:rFonts w:eastAsiaTheme="minorEastAsia" w:hint="cs"/>
          <w:rtl/>
          <w:lang w:eastAsia="zh-CN"/>
        </w:rPr>
        <w:tab/>
        <w:t xml:space="preserve">لجنة الدراسات </w:t>
      </w:r>
      <w:r w:rsidRPr="00410333">
        <w:rPr>
          <w:rFonts w:eastAsiaTheme="minorEastAsia"/>
          <w:lang w:eastAsia="zh-CN"/>
        </w:rPr>
        <w:t>17</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ناصر المرزوقي</w:t>
      </w:r>
      <w:r w:rsidRPr="00410333">
        <w:rPr>
          <w:rFonts w:eastAsiaTheme="minorEastAsia" w:hint="cs"/>
          <w:rtl/>
          <w:lang w:eastAsia="zh-CN"/>
        </w:rPr>
        <w:tab/>
        <w:t xml:space="preserve">لجنة الدراسات </w:t>
      </w:r>
      <w:r w:rsidRPr="00410333">
        <w:rPr>
          <w:rFonts w:eastAsiaTheme="minorEastAsia"/>
          <w:lang w:eastAsia="zh-CN"/>
        </w:rPr>
        <w:t>20</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rPr>
      </w:pPr>
      <w:r w:rsidRPr="00410333">
        <w:rPr>
          <w:rFonts w:eastAsiaTheme="minorEastAsia" w:hint="cs"/>
          <w:rtl/>
          <w:lang w:eastAsia="zh-CN"/>
        </w:rPr>
        <w:t>-</w:t>
      </w:r>
      <w:r w:rsidRPr="00410333">
        <w:rPr>
          <w:rFonts w:eastAsiaTheme="minorEastAsia" w:hint="cs"/>
          <w:rtl/>
          <w:lang w:eastAsia="zh-CN"/>
        </w:rPr>
        <w:tab/>
        <w:t>السيد يوشي مايدا</w:t>
      </w:r>
      <w:r w:rsidRPr="00410333">
        <w:rPr>
          <w:rFonts w:eastAsiaTheme="minorEastAsia" w:hint="cs"/>
          <w:rtl/>
          <w:lang w:eastAsia="zh-CN"/>
        </w:rPr>
        <w:tab/>
        <w:t>لجنة الاستعراض</w:t>
      </w:r>
      <w:r w:rsidRPr="00410333">
        <w:rPr>
          <w:rFonts w:eastAsiaTheme="minorEastAsia" w:hint="cs"/>
          <w:rtl/>
          <w:lang w:eastAsia="zh-CN" w:bidi="ar-EG"/>
        </w:rPr>
        <w:t xml:space="preserve"> لقطاع تقييس الاتصالات</w:t>
      </w:r>
    </w:p>
    <w:p w:rsidR="00193989" w:rsidRPr="00410333" w:rsidRDefault="00193989" w:rsidP="00E952D6">
      <w:pPr>
        <w:tabs>
          <w:tab w:val="left" w:pos="4110"/>
        </w:tabs>
        <w:rPr>
          <w:rFonts w:eastAsiaTheme="minorEastAsia"/>
          <w:rtl/>
          <w:lang w:eastAsia="zh-CN" w:bidi="ar-EG"/>
        </w:rPr>
      </w:pPr>
      <w:r w:rsidRPr="00410333">
        <w:rPr>
          <w:rFonts w:eastAsiaTheme="minorEastAsia" w:hint="cs"/>
          <w:rtl/>
          <w:lang w:eastAsia="zh-CN"/>
        </w:rPr>
        <w:t>-</w:t>
      </w:r>
      <w:r w:rsidRPr="00410333">
        <w:rPr>
          <w:rFonts w:eastAsiaTheme="minorEastAsia" w:hint="cs"/>
          <w:rtl/>
          <w:lang w:eastAsia="zh-CN"/>
        </w:rPr>
        <w:tab/>
        <w:t>السيد بروس غراسي</w:t>
      </w:r>
      <w:r w:rsidRPr="00410333">
        <w:rPr>
          <w:rFonts w:eastAsiaTheme="minorEastAsia" w:hint="cs"/>
          <w:rtl/>
          <w:lang w:eastAsia="zh-CN"/>
        </w:rPr>
        <w:tab/>
        <w:t>الفريق الاستشاري</w:t>
      </w:r>
      <w:r w:rsidRPr="00410333">
        <w:rPr>
          <w:rFonts w:eastAsiaTheme="minorEastAsia" w:hint="cs"/>
          <w:rtl/>
          <w:lang w:eastAsia="zh-CN" w:bidi="ar-EG"/>
        </w:rPr>
        <w:t xml:space="preserve"> لقطاع تقييس الاتصالات</w:t>
      </w:r>
    </w:p>
    <w:p w:rsidR="00193989" w:rsidRPr="00410333" w:rsidRDefault="00193989" w:rsidP="00E952D6">
      <w:pPr>
        <w:pStyle w:val="Heading1"/>
        <w:rPr>
          <w:rFonts w:eastAsiaTheme="minorEastAsia"/>
          <w:rtl/>
          <w:lang w:eastAsia="zh-CN"/>
        </w:rPr>
      </w:pPr>
      <w:r w:rsidRPr="00410333">
        <w:rPr>
          <w:rFonts w:eastAsiaTheme="minorEastAsia"/>
          <w:lang w:eastAsia="zh-CN"/>
        </w:rPr>
        <w:t>26</w:t>
      </w:r>
      <w:r w:rsidRPr="00410333">
        <w:rPr>
          <w:rFonts w:eastAsiaTheme="minorEastAsia"/>
          <w:lang w:eastAsia="zh-CN"/>
        </w:rPr>
        <w:tab/>
      </w:r>
      <w:r w:rsidRPr="00410333">
        <w:rPr>
          <w:rFonts w:eastAsiaTheme="minorEastAsia" w:hint="cs"/>
          <w:rtl/>
          <w:lang w:eastAsia="zh-CN"/>
        </w:rPr>
        <w:t>اختتام الجلسة العامة الثانية</w:t>
      </w:r>
    </w:p>
    <w:p w:rsidR="00193989" w:rsidRPr="00410333" w:rsidRDefault="00193989" w:rsidP="00E952D6">
      <w:pPr>
        <w:rPr>
          <w:rFonts w:ascii="Traditional Arabic" w:eastAsiaTheme="minorEastAsia" w:hAnsi="Traditional Arabic"/>
          <w:b/>
          <w:bCs/>
          <w:sz w:val="30"/>
          <w:rtl/>
          <w:lang w:eastAsia="zh-CN" w:bidi="ar-EG"/>
        </w:rPr>
      </w:pPr>
      <w:r w:rsidRPr="00410333">
        <w:rPr>
          <w:rFonts w:eastAsiaTheme="minorEastAsia" w:hint="cs"/>
          <w:rtl/>
          <w:lang w:eastAsia="zh-CN"/>
        </w:rPr>
        <w:t xml:space="preserve">رفع الرئيس الجلسة الساعة </w:t>
      </w:r>
      <w:r w:rsidRPr="00410333">
        <w:rPr>
          <w:rFonts w:eastAsiaTheme="minorEastAsia"/>
          <w:lang w:eastAsia="zh-CN"/>
        </w:rPr>
        <w:t>1800</w:t>
      </w:r>
      <w:r w:rsidRPr="00410333">
        <w:rPr>
          <w:rFonts w:eastAsiaTheme="minorEastAsia" w:hint="cs"/>
          <w:rtl/>
          <w:lang w:eastAsia="zh-CN" w:bidi="ar-EG"/>
        </w:rPr>
        <w:t>.</w:t>
      </w:r>
    </w:p>
    <w:p w:rsidR="00926B4A" w:rsidRPr="00410333" w:rsidRDefault="00926B4A" w:rsidP="00E952D6">
      <w:pPr>
        <w:rPr>
          <w:lang w:bidi="ar-EG"/>
        </w:rPr>
      </w:pPr>
    </w:p>
    <w:p w:rsidR="00193989" w:rsidRPr="00410333" w:rsidRDefault="00193989" w:rsidP="00E952D6">
      <w:pPr>
        <w:rPr>
          <w:lang w:bidi="ar-EG"/>
        </w:rPr>
      </w:pPr>
    </w:p>
    <w:p w:rsidR="00193989" w:rsidRPr="00410333" w:rsidRDefault="00193989" w:rsidP="00E952D6">
      <w:pPr>
        <w:tabs>
          <w:tab w:val="clear" w:pos="794"/>
        </w:tabs>
        <w:bidi w:val="0"/>
        <w:spacing w:before="0" w:after="160" w:line="259" w:lineRule="auto"/>
        <w:jc w:val="left"/>
        <w:rPr>
          <w:rtl/>
          <w:lang w:bidi="ar-EG"/>
        </w:rPr>
      </w:pPr>
      <w:r w:rsidRPr="00410333">
        <w:rPr>
          <w:rtl/>
          <w:lang w:bidi="ar-EG"/>
        </w:rPr>
        <w:br w:type="page"/>
      </w:r>
    </w:p>
    <w:p w:rsidR="00912244" w:rsidRPr="00410333" w:rsidRDefault="00912244" w:rsidP="00E952D6">
      <w:pPr>
        <w:pStyle w:val="AnnexNo"/>
        <w:pageBreakBefore/>
        <w:rPr>
          <w:sz w:val="22"/>
          <w:szCs w:val="30"/>
          <w:rtl/>
        </w:rPr>
      </w:pPr>
      <w:r w:rsidRPr="00410333">
        <w:rPr>
          <w:rFonts w:hint="cs"/>
          <w:b/>
          <w:bCs/>
          <w:rtl/>
        </w:rPr>
        <w:lastRenderedPageBreak/>
        <w:t xml:space="preserve">الملحـق </w:t>
      </w:r>
      <w:r w:rsidRPr="00410333">
        <w:rPr>
          <w:b/>
          <w:bCs/>
        </w:rPr>
        <w:t>1</w:t>
      </w:r>
      <w:r w:rsidRPr="00410333">
        <w:rPr>
          <w:rtl/>
        </w:rPr>
        <w:br/>
      </w:r>
      <w:r w:rsidRPr="00410333">
        <w:rPr>
          <w:rFonts w:hint="cs"/>
          <w:sz w:val="22"/>
          <w:szCs w:val="30"/>
          <w:rtl/>
        </w:rPr>
        <w:t>(بتقرير حفل الافتتاح)</w:t>
      </w:r>
    </w:p>
    <w:p w:rsidR="00912244" w:rsidRPr="00410333" w:rsidRDefault="00912244" w:rsidP="00E952D6">
      <w:pPr>
        <w:pStyle w:val="Title4"/>
        <w:rPr>
          <w:w w:val="120"/>
          <w:sz w:val="24"/>
          <w:szCs w:val="32"/>
          <w:rtl/>
        </w:rPr>
      </w:pPr>
      <w:bookmarkStart w:id="1269" w:name="_Toc476824551"/>
      <w:r w:rsidRPr="00410333">
        <w:rPr>
          <w:w w:val="120"/>
          <w:rtl/>
        </w:rPr>
        <w:t xml:space="preserve">كلمة </w:t>
      </w:r>
      <w:r w:rsidRPr="00410333">
        <w:rPr>
          <w:rFonts w:hint="cs"/>
          <w:w w:val="120"/>
          <w:rtl/>
        </w:rPr>
        <w:t>الترحيب في الجمعية العالمية لتقييس الاتصالات لعام </w:t>
      </w:r>
      <w:r w:rsidRPr="00410333">
        <w:rPr>
          <w:w w:val="120"/>
        </w:rPr>
        <w:t>2016</w:t>
      </w:r>
      <w:r w:rsidRPr="00410333">
        <w:rPr>
          <w:w w:val="120"/>
          <w:rtl/>
        </w:rPr>
        <w:br/>
      </w:r>
      <w:r w:rsidRPr="00410333">
        <w:rPr>
          <w:rFonts w:hint="cs"/>
          <w:w w:val="120"/>
          <w:rtl/>
        </w:rPr>
        <w:t>لسعادة</w:t>
      </w:r>
      <w:r w:rsidRPr="00410333">
        <w:rPr>
          <w:w w:val="120"/>
          <w:rtl/>
        </w:rPr>
        <w:t xml:space="preserve"> </w:t>
      </w:r>
      <w:r w:rsidRPr="00410333">
        <w:rPr>
          <w:rFonts w:hint="cs"/>
          <w:w w:val="120"/>
          <w:rtl/>
        </w:rPr>
        <w:t>محمد الأنور معروف</w:t>
      </w:r>
      <w:r w:rsidRPr="00410333">
        <w:rPr>
          <w:w w:val="120"/>
          <w:rtl/>
        </w:rPr>
        <w:br/>
      </w:r>
      <w:r w:rsidRPr="00410333">
        <w:rPr>
          <w:rFonts w:hint="cs"/>
          <w:w w:val="120"/>
          <w:rtl/>
        </w:rPr>
        <w:t>وزير تكنولوجيات الاتصال والاقتصاد الرقمي</w:t>
      </w:r>
      <w:bookmarkStart w:id="1270" w:name="_Toc476824552"/>
      <w:bookmarkEnd w:id="1269"/>
      <w:r w:rsidRPr="00410333">
        <w:rPr>
          <w:w w:val="120"/>
          <w:rtl/>
        </w:rPr>
        <w:br/>
      </w:r>
      <w:r w:rsidRPr="00410333">
        <w:rPr>
          <w:rFonts w:hint="cs"/>
          <w:w w:val="120"/>
          <w:sz w:val="24"/>
          <w:szCs w:val="32"/>
          <w:rtl/>
        </w:rPr>
        <w:t>جمهورية تونس</w:t>
      </w:r>
      <w:r w:rsidRPr="00410333">
        <w:rPr>
          <w:w w:val="120"/>
          <w:sz w:val="24"/>
          <w:szCs w:val="32"/>
          <w:rtl/>
        </w:rPr>
        <w:br/>
      </w:r>
      <w:r w:rsidRPr="00410333">
        <w:rPr>
          <w:rFonts w:hint="cs"/>
          <w:w w:val="120"/>
          <w:sz w:val="24"/>
          <w:szCs w:val="32"/>
          <w:rtl/>
        </w:rPr>
        <w:t>(</w:t>
      </w:r>
      <w:r w:rsidRPr="00410333">
        <w:rPr>
          <w:w w:val="120"/>
          <w:sz w:val="24"/>
          <w:szCs w:val="32"/>
        </w:rPr>
        <w:t>25</w:t>
      </w:r>
      <w:r w:rsidRPr="00410333">
        <w:rPr>
          <w:rFonts w:hint="cs"/>
          <w:w w:val="120"/>
          <w:sz w:val="24"/>
          <w:szCs w:val="32"/>
          <w:rtl/>
        </w:rPr>
        <w:t xml:space="preserve"> أكتوبر </w:t>
      </w:r>
      <w:r w:rsidRPr="00410333">
        <w:rPr>
          <w:w w:val="120"/>
          <w:sz w:val="24"/>
          <w:szCs w:val="32"/>
        </w:rPr>
        <w:t>2016</w:t>
      </w:r>
      <w:r w:rsidRPr="00410333">
        <w:rPr>
          <w:rFonts w:hint="cs"/>
          <w:w w:val="120"/>
          <w:sz w:val="24"/>
          <w:szCs w:val="32"/>
          <w:rtl/>
        </w:rPr>
        <w:t>، الحمامات)</w:t>
      </w:r>
      <w:bookmarkEnd w:id="1270"/>
    </w:p>
    <w:p w:rsidR="00912244" w:rsidRPr="00410333" w:rsidRDefault="00912244" w:rsidP="00E952D6">
      <w:pPr>
        <w:spacing w:before="480"/>
        <w:jc w:val="left"/>
        <w:rPr>
          <w:rtl/>
          <w:lang w:bidi="ar-TN"/>
        </w:rPr>
      </w:pPr>
      <w:r w:rsidRPr="00410333">
        <w:rPr>
          <w:rFonts w:hint="cs"/>
          <w:rtl/>
          <w:lang w:bidi="ar-TN"/>
        </w:rPr>
        <w:t>السيد رئيس الحكومة،</w:t>
      </w:r>
      <w:r w:rsidRPr="00410333">
        <w:rPr>
          <w:rtl/>
          <w:lang w:bidi="ar-TN"/>
        </w:rPr>
        <w:br/>
        <w:t xml:space="preserve">الأمين العام </w:t>
      </w:r>
      <w:r w:rsidRPr="00410333">
        <w:rPr>
          <w:rFonts w:hint="cs"/>
          <w:rtl/>
          <w:lang w:bidi="ar-TN"/>
        </w:rPr>
        <w:t>للاتحاد</w:t>
      </w:r>
      <w:r w:rsidRPr="00410333">
        <w:rPr>
          <w:rtl/>
          <w:lang w:bidi="ar-TN"/>
        </w:rPr>
        <w:t xml:space="preserve"> الدولي للاتصالات،</w:t>
      </w:r>
      <w:r w:rsidRPr="00410333">
        <w:rPr>
          <w:rtl/>
          <w:lang w:bidi="ar-TN"/>
        </w:rPr>
        <w:br/>
      </w:r>
      <w:r w:rsidRPr="00410333">
        <w:rPr>
          <w:rFonts w:hint="cs"/>
          <w:rtl/>
          <w:lang w:bidi="ar-TN"/>
        </w:rPr>
        <w:t>ا</w:t>
      </w:r>
      <w:r w:rsidRPr="00410333">
        <w:rPr>
          <w:rtl/>
          <w:lang w:bidi="ar-TN"/>
        </w:rPr>
        <w:t>لس</w:t>
      </w:r>
      <w:r w:rsidRPr="00410333">
        <w:rPr>
          <w:rFonts w:hint="cs"/>
          <w:rtl/>
          <w:lang w:bidi="ar-TN"/>
        </w:rPr>
        <w:t>يد مدير مكتب تقييس الاتصالات،</w:t>
      </w:r>
      <w:r w:rsidRPr="00410333">
        <w:rPr>
          <w:rtl/>
        </w:rPr>
        <w:br/>
      </w:r>
      <w:r w:rsidRPr="00410333">
        <w:rPr>
          <w:rtl/>
          <w:lang w:bidi="ar-TN"/>
        </w:rPr>
        <w:t>السادة الوزراء</w:t>
      </w:r>
      <w:r w:rsidRPr="00410333">
        <w:rPr>
          <w:rFonts w:hint="cs"/>
          <w:rtl/>
          <w:lang w:bidi="ar-TN"/>
        </w:rPr>
        <w:t>،</w:t>
      </w:r>
      <w:r w:rsidRPr="00410333">
        <w:rPr>
          <w:rtl/>
        </w:rPr>
        <w:br/>
      </w:r>
      <w:r w:rsidRPr="00410333">
        <w:rPr>
          <w:rtl/>
          <w:lang w:bidi="ar-TN"/>
        </w:rPr>
        <w:t>السيد أصحاب المعالي والسعادة،</w:t>
      </w:r>
      <w:r w:rsidRPr="00410333">
        <w:rPr>
          <w:rtl/>
        </w:rPr>
        <w:br/>
      </w:r>
      <w:r w:rsidRPr="00410333">
        <w:rPr>
          <w:rtl/>
          <w:lang w:bidi="ar-TN"/>
        </w:rPr>
        <w:t>حضرات السيّدات والسادة،</w:t>
      </w:r>
      <w:r w:rsidRPr="00410333">
        <w:rPr>
          <w:rtl/>
          <w:lang w:bidi="ar-TN"/>
        </w:rPr>
        <w:br/>
        <w:t>ضيوف تونس الكرام</w:t>
      </w:r>
      <w:r w:rsidRPr="00410333">
        <w:rPr>
          <w:rFonts w:hint="cs"/>
          <w:rtl/>
          <w:lang w:bidi="ar-TN"/>
        </w:rPr>
        <w:t>.</w:t>
      </w:r>
    </w:p>
    <w:p w:rsidR="00912244" w:rsidRPr="00410333" w:rsidRDefault="00912244" w:rsidP="00E952D6">
      <w:pPr>
        <w:rPr>
          <w:rtl/>
          <w:lang w:bidi="ar-TN"/>
        </w:rPr>
      </w:pPr>
      <w:r w:rsidRPr="00410333">
        <w:rPr>
          <w:rtl/>
          <w:lang w:bidi="ar-TN"/>
        </w:rPr>
        <w:br/>
      </w:r>
      <w:r w:rsidRPr="00410333">
        <w:rPr>
          <w:rFonts w:hint="cs"/>
          <w:rtl/>
          <w:lang w:bidi="ar-TN"/>
        </w:rPr>
        <w:t xml:space="preserve">أصالةً عن نفسي ونيابةً عن تونس حكومةً وشعباً، </w:t>
      </w:r>
      <w:r w:rsidRPr="00410333">
        <w:rPr>
          <w:rtl/>
          <w:lang w:bidi="ar-TN"/>
        </w:rPr>
        <w:t>يسعدنـي</w:t>
      </w:r>
      <w:r w:rsidRPr="00410333">
        <w:rPr>
          <w:rFonts w:hint="cs"/>
          <w:rtl/>
          <w:lang w:bidi="ar-TN"/>
        </w:rPr>
        <w:t xml:space="preserve"> أن أرحب بكم جميعاً بمدينة الحمامات التي اخترتموها لاحتضان أشغال الجمعية العالمية لتقييس الاتصالات لعام </w:t>
      </w:r>
      <w:r w:rsidRPr="00410333">
        <w:rPr>
          <w:lang w:bidi="ar-TN"/>
        </w:rPr>
        <w:t>2016</w:t>
      </w:r>
      <w:r w:rsidRPr="00410333">
        <w:rPr>
          <w:rFonts w:hint="cs"/>
          <w:rtl/>
          <w:lang w:bidi="ar-TN"/>
        </w:rPr>
        <w:t>.</w:t>
      </w:r>
    </w:p>
    <w:p w:rsidR="00912244" w:rsidRPr="00410333" w:rsidRDefault="00912244" w:rsidP="00E952D6">
      <w:pPr>
        <w:rPr>
          <w:rtl/>
          <w:lang w:bidi="ar-TN"/>
        </w:rPr>
      </w:pPr>
      <w:r w:rsidRPr="00410333">
        <w:rPr>
          <w:rFonts w:hint="cs"/>
          <w:rtl/>
          <w:lang w:bidi="ar-TN"/>
        </w:rPr>
        <w:t xml:space="preserve">وإن تصويتكم لتونس يترجم عمق وتاريخية العلاقة القائمة بين بلدنا والاتحاد الدولي للاتصالات، وأستند في ذلك إلى شخصية المرحوم "محمد عز الدين الميلي" الذي شغل منصب الأمين العام للاتحاد على مدى </w:t>
      </w:r>
      <w:r w:rsidRPr="00410333">
        <w:rPr>
          <w:lang w:bidi="ar-TN"/>
        </w:rPr>
        <w:t>16</w:t>
      </w:r>
      <w:r w:rsidRPr="00410333">
        <w:rPr>
          <w:rFonts w:hint="cs"/>
          <w:rtl/>
          <w:lang w:bidi="ar-TN"/>
        </w:rPr>
        <w:t xml:space="preserve"> سنة </w:t>
      </w:r>
      <w:r w:rsidRPr="00410333">
        <w:rPr>
          <w:lang w:bidi="ar-TN"/>
        </w:rPr>
        <w:t>(1982</w:t>
      </w:r>
      <w:r w:rsidRPr="00410333">
        <w:rPr>
          <w:lang w:bidi="ar-TN"/>
        </w:rPr>
        <w:noBreakHyphen/>
        <w:t>1965)</w:t>
      </w:r>
      <w:r w:rsidRPr="00410333">
        <w:rPr>
          <w:rFonts w:hint="cs"/>
          <w:rtl/>
          <w:lang w:bidi="ar-TN"/>
        </w:rPr>
        <w:t>، ساهم خلالها في تركيز أسس هذه المنظمة الدولية الفتية، وكان مدافعاً عن حقوق شعوب العالم كافة في الاستفادة من تكنولوجيات الاتصال وتقليص الفجوة بين الدول المتقدمة والدول النامية باعتماد منهج المشاركة والتوافق بين الجميع.</w:t>
      </w:r>
    </w:p>
    <w:p w:rsidR="00912244" w:rsidRPr="00410333" w:rsidRDefault="00912244" w:rsidP="00E952D6">
      <w:pPr>
        <w:rPr>
          <w:rtl/>
          <w:lang w:bidi="ar-TN"/>
        </w:rPr>
      </w:pPr>
      <w:r w:rsidRPr="00410333">
        <w:rPr>
          <w:rFonts w:hint="cs"/>
          <w:rtl/>
          <w:lang w:bidi="ar-TN"/>
        </w:rPr>
        <w:t>علاقة تونس بالاتحاد الدولي للاتصالات تميزت أيضاً باحتضان بلادنا للمرحلة الثانية من القمة العالمية حول مجتمع المعلومات سنة</w:t>
      </w:r>
      <w:r w:rsidRPr="00410333">
        <w:rPr>
          <w:rFonts w:hint="eastAsia"/>
          <w:rtl/>
          <w:lang w:bidi="ar-TN"/>
        </w:rPr>
        <w:t> </w:t>
      </w:r>
      <w:r w:rsidRPr="00410333">
        <w:rPr>
          <w:lang w:bidi="ar-TN"/>
        </w:rPr>
        <w:t>2005</w:t>
      </w:r>
      <w:r w:rsidRPr="00410333">
        <w:rPr>
          <w:rFonts w:hint="cs"/>
          <w:rtl/>
          <w:lang w:bidi="ar-TN"/>
        </w:rPr>
        <w:t xml:space="preserve">، بعد أن بادرت منذ سنة </w:t>
      </w:r>
      <w:r w:rsidRPr="00410333">
        <w:rPr>
          <w:lang w:bidi="ar-TN"/>
        </w:rPr>
        <w:t>1998</w:t>
      </w:r>
      <w:r w:rsidRPr="00410333">
        <w:rPr>
          <w:rFonts w:hint="cs"/>
          <w:rtl/>
          <w:lang w:bidi="ar-TN"/>
        </w:rPr>
        <w:t xml:space="preserve"> بالدعوة لعقد هذا المؤتمر الدولي.</w:t>
      </w:r>
    </w:p>
    <w:p w:rsidR="00912244" w:rsidRPr="00410333" w:rsidRDefault="00912244" w:rsidP="00E952D6">
      <w:pPr>
        <w:spacing w:before="240"/>
        <w:rPr>
          <w:rtl/>
          <w:lang w:bidi="ar-TN"/>
        </w:rPr>
      </w:pPr>
      <w:r w:rsidRPr="00410333">
        <w:rPr>
          <w:rtl/>
        </w:rPr>
        <w:t>حضرات السيّدات والسادة،</w:t>
      </w:r>
    </w:p>
    <w:p w:rsidR="00912244" w:rsidRPr="00410333" w:rsidRDefault="00912244" w:rsidP="00E952D6">
      <w:pPr>
        <w:rPr>
          <w:rtl/>
          <w:lang w:bidi="ar-TN"/>
        </w:rPr>
      </w:pPr>
      <w:r w:rsidRPr="00410333">
        <w:rPr>
          <w:rFonts w:hint="cs"/>
          <w:rtl/>
          <w:lang w:bidi="ar-TN"/>
        </w:rPr>
        <w:t>اليوم تونس الجديدة، تونس الثورة، تونس الياسمين لها شرف احتضان الدورة السادسة عشر للجمعية العالمية لتقييس الاتصالات والتي سيتم خلالها تبنّ التوجهات والمعايير الفنية المستقبلية لمجال الاتصالات والتكنولوجيات الحديثة على غرار الجيل الخامس للاتصالات الجوّالة وإنترنت الأشياء والمدن الذكية وغيرها من المجالات.</w:t>
      </w:r>
    </w:p>
    <w:p w:rsidR="00912244" w:rsidRPr="00410333" w:rsidRDefault="00912244" w:rsidP="00E952D6">
      <w:pPr>
        <w:rPr>
          <w:rtl/>
          <w:lang w:bidi="ar-TN"/>
        </w:rPr>
      </w:pPr>
      <w:r w:rsidRPr="00410333">
        <w:rPr>
          <w:rFonts w:hint="cs"/>
          <w:rtl/>
          <w:lang w:bidi="ar-TN"/>
        </w:rPr>
        <w:t xml:space="preserve">حوالي </w:t>
      </w:r>
      <w:r w:rsidRPr="00410333">
        <w:rPr>
          <w:lang w:bidi="ar-TN"/>
        </w:rPr>
        <w:t>750</w:t>
      </w:r>
      <w:r w:rsidRPr="00410333">
        <w:rPr>
          <w:rFonts w:hint="cs"/>
          <w:rtl/>
          <w:lang w:bidi="ar-TN"/>
        </w:rPr>
        <w:t xml:space="preserve"> مندوباً، عن </w:t>
      </w:r>
      <w:r w:rsidRPr="00410333">
        <w:rPr>
          <w:lang w:bidi="ar-TN"/>
        </w:rPr>
        <w:t>96</w:t>
      </w:r>
      <w:r w:rsidRPr="00410333">
        <w:rPr>
          <w:rFonts w:hint="cs"/>
          <w:rtl/>
          <w:lang w:bidi="ar-TN"/>
        </w:rPr>
        <w:t xml:space="preserve"> دولة و</w:t>
      </w:r>
      <w:r w:rsidRPr="00410333">
        <w:rPr>
          <w:lang w:bidi="ar-TN"/>
        </w:rPr>
        <w:t>16</w:t>
      </w:r>
      <w:r w:rsidRPr="00410333">
        <w:rPr>
          <w:rFonts w:hint="cs"/>
          <w:rtl/>
          <w:lang w:bidi="ar-TN"/>
        </w:rPr>
        <w:t xml:space="preserve"> منظمة إقليمية ودولية، و</w:t>
      </w:r>
      <w:r w:rsidRPr="00410333">
        <w:rPr>
          <w:lang w:bidi="ar-TN"/>
        </w:rPr>
        <w:t>13</w:t>
      </w:r>
      <w:r w:rsidRPr="00410333">
        <w:rPr>
          <w:rFonts w:hint="cs"/>
          <w:rtl/>
          <w:lang w:bidi="ar-TN"/>
        </w:rPr>
        <w:t xml:space="preserve"> مشغل اتصالات و</w:t>
      </w:r>
      <w:r w:rsidRPr="00410333">
        <w:rPr>
          <w:lang w:bidi="ar-TN"/>
        </w:rPr>
        <w:t>14</w:t>
      </w:r>
      <w:r w:rsidRPr="00410333">
        <w:rPr>
          <w:rFonts w:hint="cs"/>
          <w:rtl/>
          <w:lang w:bidi="ar-TN"/>
        </w:rPr>
        <w:t xml:space="preserve"> من كبرى الشركات العالمية المصنعة في مجال الاتصالات بالإضافة إلى الأكاديميين والمختصين، يجتمعون على مدى عشرة أيام سنعمل خلالها من موقع البلد المضيّف على تيسير نهج التوافق وتقريب وجهات النظر بين مختلف المشاركين لما فيه مصلحة الجميع.</w:t>
      </w:r>
    </w:p>
    <w:p w:rsidR="00EF42B1" w:rsidRPr="00410333" w:rsidRDefault="00EF42B1">
      <w:pPr>
        <w:tabs>
          <w:tab w:val="clear" w:pos="794"/>
        </w:tabs>
        <w:bidi w:val="0"/>
        <w:spacing w:before="0" w:after="160" w:line="259" w:lineRule="auto"/>
        <w:jc w:val="left"/>
        <w:rPr>
          <w:rtl/>
        </w:rPr>
      </w:pPr>
      <w:r w:rsidRPr="00410333">
        <w:rPr>
          <w:rtl/>
        </w:rPr>
        <w:br w:type="page"/>
      </w:r>
    </w:p>
    <w:p w:rsidR="00912244" w:rsidRPr="00410333" w:rsidRDefault="00912244" w:rsidP="00E952D6">
      <w:pPr>
        <w:keepNext/>
        <w:keepLines/>
        <w:spacing w:before="240"/>
        <w:rPr>
          <w:rtl/>
          <w:lang w:bidi="ar-TN"/>
        </w:rPr>
      </w:pPr>
      <w:r w:rsidRPr="00410333">
        <w:rPr>
          <w:rtl/>
        </w:rPr>
        <w:lastRenderedPageBreak/>
        <w:t>حضرات السيّدات والسادة،</w:t>
      </w:r>
    </w:p>
    <w:p w:rsidR="00912244" w:rsidRPr="00410333" w:rsidRDefault="00912244" w:rsidP="00E952D6">
      <w:pPr>
        <w:rPr>
          <w:rtl/>
          <w:lang w:bidi="ar-TN"/>
        </w:rPr>
      </w:pPr>
      <w:r w:rsidRPr="00410333">
        <w:rPr>
          <w:rFonts w:hint="cs"/>
          <w:rtl/>
          <w:lang w:bidi="ar-TN"/>
        </w:rPr>
        <w:t xml:space="preserve">لضمان نجاح أشغال مؤتمركم، ومنذ التوقيع على اتفاق التنظيم، سخّرت تونس كافة طاقاتها لذلك، وتم بعث لجنة وطنية ولجان فرعية ضمت حوالي </w:t>
      </w:r>
      <w:r w:rsidRPr="00410333">
        <w:rPr>
          <w:lang w:bidi="ar-TN"/>
        </w:rPr>
        <w:t>200</w:t>
      </w:r>
      <w:r w:rsidRPr="00410333">
        <w:rPr>
          <w:rFonts w:hint="cs"/>
          <w:rtl/>
          <w:lang w:bidi="ar-TN"/>
        </w:rPr>
        <w:t xml:space="preserve"> شخصية تمثل سبع وزارات ومتطوعين من الشباب الجامعي، اسمحوا لي أن أتوجه لهم بأخلص عبارات الشكر والتقدير على مجهودهم وتفانيهم.</w:t>
      </w:r>
    </w:p>
    <w:p w:rsidR="00912244" w:rsidRPr="00410333" w:rsidRDefault="00912244" w:rsidP="00E952D6">
      <w:pPr>
        <w:rPr>
          <w:rtl/>
          <w:lang w:bidi="ar-TN"/>
        </w:rPr>
      </w:pPr>
      <w:r w:rsidRPr="00410333">
        <w:rPr>
          <w:rFonts w:hint="cs"/>
          <w:rtl/>
          <w:lang w:bidi="ar-TN"/>
        </w:rPr>
        <w:t>كما لا يفوتني أن أوجه لكم الدعوة للمشاركة في مختلف البرامج والأنشطة التكنولوجية والثقافية والسياحية التي تمت برمجتها على شرفكم على هامش المؤتمر، والتي أتمنى أن تنال رضاكم.</w:t>
      </w:r>
    </w:p>
    <w:p w:rsidR="00912244" w:rsidRPr="00410333" w:rsidRDefault="00912244" w:rsidP="00E952D6">
      <w:pPr>
        <w:spacing w:before="240"/>
        <w:rPr>
          <w:rtl/>
          <w:lang w:bidi="ar-TN"/>
        </w:rPr>
      </w:pPr>
      <w:r w:rsidRPr="00410333">
        <w:rPr>
          <w:rtl/>
        </w:rPr>
        <w:t>حضرات السيّدات والسادة،</w:t>
      </w:r>
    </w:p>
    <w:p w:rsidR="00912244" w:rsidRPr="00410333" w:rsidRDefault="00912244" w:rsidP="00E952D6">
      <w:pPr>
        <w:rPr>
          <w:rtl/>
          <w:lang w:bidi="ar-EG"/>
        </w:rPr>
      </w:pPr>
      <w:r w:rsidRPr="00410333">
        <w:rPr>
          <w:rFonts w:hint="cs"/>
          <w:rtl/>
          <w:lang w:bidi="ar-TN"/>
        </w:rPr>
        <w:t xml:space="preserve">مرحباً بكم مجدداً في بلدكم تونس، مع تمنياتي بالنجاح والتوفيق لأشغال الدورة </w:t>
      </w:r>
      <w:r w:rsidRPr="00410333">
        <w:rPr>
          <w:lang w:bidi="ar-TN"/>
        </w:rPr>
        <w:t>16</w:t>
      </w:r>
      <w:r w:rsidRPr="00410333">
        <w:rPr>
          <w:rFonts w:hint="cs"/>
          <w:rtl/>
          <w:lang w:bidi="ar-TN"/>
        </w:rPr>
        <w:t xml:space="preserve"> للجمعية العالمية لتقييس الاتصالات.</w:t>
      </w: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spacing w:before="0" w:after="160" w:line="259" w:lineRule="auto"/>
        <w:rPr>
          <w:rFonts w:asciiTheme="minorHAnsi" w:eastAsiaTheme="minorEastAsia" w:hAnsiTheme="minorHAnsi" w:cstheme="minorBidi"/>
          <w:szCs w:val="22"/>
          <w:lang w:val="fr-CH" w:eastAsia="zh-CN"/>
        </w:rPr>
      </w:pPr>
    </w:p>
    <w:p w:rsidR="00912244" w:rsidRPr="00410333" w:rsidRDefault="00912244" w:rsidP="00E952D6">
      <w:pPr>
        <w:tabs>
          <w:tab w:val="clear" w:pos="794"/>
        </w:tabs>
        <w:bidi w:val="0"/>
        <w:spacing w:before="0" w:after="160" w:line="259" w:lineRule="auto"/>
        <w:jc w:val="left"/>
        <w:rPr>
          <w:rtl/>
          <w:lang w:bidi="ar-EG"/>
        </w:rPr>
      </w:pPr>
      <w:r w:rsidRPr="00410333">
        <w:rPr>
          <w:rtl/>
          <w:lang w:bidi="ar-EG"/>
        </w:rPr>
        <w:br w:type="page"/>
      </w:r>
    </w:p>
    <w:p w:rsidR="00E212E3" w:rsidRPr="00410333" w:rsidRDefault="00E212E3" w:rsidP="00E952D6">
      <w:pPr>
        <w:pStyle w:val="AnnexNo"/>
        <w:pageBreakBefore/>
        <w:rPr>
          <w:sz w:val="22"/>
          <w:szCs w:val="30"/>
          <w:rtl/>
        </w:rPr>
      </w:pPr>
      <w:r w:rsidRPr="00410333">
        <w:rPr>
          <w:rFonts w:hint="cs"/>
          <w:b/>
          <w:bCs/>
          <w:rtl/>
          <w:lang w:bidi="ar-TN"/>
        </w:rPr>
        <w:lastRenderedPageBreak/>
        <w:t xml:space="preserve">الملحـق </w:t>
      </w:r>
      <w:r w:rsidRPr="00410333">
        <w:rPr>
          <w:b/>
          <w:bCs/>
          <w:lang w:bidi="ar-TN"/>
        </w:rPr>
        <w:t>2</w:t>
      </w:r>
      <w:r w:rsidRPr="00410333">
        <w:rPr>
          <w:rtl/>
        </w:rPr>
        <w:br/>
      </w:r>
      <w:r w:rsidRPr="00410333">
        <w:rPr>
          <w:rFonts w:hint="cs"/>
          <w:sz w:val="22"/>
          <w:szCs w:val="30"/>
          <w:rtl/>
        </w:rPr>
        <w:t>(بتقرير حفل الافتتاح)</w:t>
      </w:r>
    </w:p>
    <w:p w:rsidR="00E212E3" w:rsidRPr="00410333" w:rsidRDefault="00E212E3" w:rsidP="00E952D6">
      <w:pPr>
        <w:pStyle w:val="Title4"/>
        <w:rPr>
          <w:w w:val="120"/>
          <w:sz w:val="24"/>
          <w:szCs w:val="32"/>
          <w:rtl/>
        </w:rPr>
      </w:pPr>
      <w:bookmarkStart w:id="1271" w:name="_Toc476824553"/>
      <w:r w:rsidRPr="00410333">
        <w:rPr>
          <w:rFonts w:hint="cs"/>
          <w:w w:val="120"/>
          <w:rtl/>
        </w:rPr>
        <w:t>ملاحظات ترحيبية للجمعية العالمية لتقييس الاتصالات لعام </w:t>
      </w:r>
      <w:r w:rsidRPr="00410333">
        <w:rPr>
          <w:w w:val="120"/>
        </w:rPr>
        <w:t>2016</w:t>
      </w:r>
      <w:r w:rsidRPr="00410333">
        <w:rPr>
          <w:w w:val="120"/>
          <w:rtl/>
        </w:rPr>
        <w:br/>
      </w:r>
      <w:r w:rsidRPr="00410333">
        <w:rPr>
          <w:rFonts w:hint="cs"/>
          <w:w w:val="120"/>
          <w:u w:val="single"/>
          <w:rtl/>
        </w:rPr>
        <w:t>السيد هولين جاو</w:t>
      </w:r>
      <w:r w:rsidRPr="00410333">
        <w:rPr>
          <w:w w:val="120"/>
          <w:u w:val="single"/>
          <w:rtl/>
        </w:rPr>
        <w:br/>
      </w:r>
      <w:r w:rsidRPr="00410333">
        <w:rPr>
          <w:rFonts w:hint="cs"/>
          <w:w w:val="120"/>
          <w:rtl/>
        </w:rPr>
        <w:t>الأمين العام،</w:t>
      </w:r>
      <w:r w:rsidRPr="00410333">
        <w:rPr>
          <w:w w:val="120"/>
          <w:rtl/>
        </w:rPr>
        <w:br/>
      </w:r>
      <w:r w:rsidR="00084655" w:rsidRPr="00410333">
        <w:rPr>
          <w:rFonts w:hint="cs"/>
          <w:w w:val="120"/>
          <w:rtl/>
        </w:rPr>
        <w:t>ل</w:t>
      </w:r>
      <w:r w:rsidRPr="00410333">
        <w:rPr>
          <w:rFonts w:hint="cs"/>
          <w:w w:val="120"/>
          <w:rtl/>
        </w:rPr>
        <w:t>لاتحاد الدولي للاتصالات</w:t>
      </w:r>
      <w:bookmarkStart w:id="1272" w:name="_Toc476824554"/>
      <w:bookmarkEnd w:id="1271"/>
      <w:r w:rsidRPr="00410333">
        <w:rPr>
          <w:w w:val="120"/>
          <w:rtl/>
        </w:rPr>
        <w:br/>
      </w:r>
      <w:r w:rsidRPr="00410333">
        <w:rPr>
          <w:rFonts w:hint="cs"/>
          <w:w w:val="120"/>
          <w:sz w:val="24"/>
          <w:szCs w:val="32"/>
          <w:rtl/>
        </w:rPr>
        <w:t>(</w:t>
      </w:r>
      <w:r w:rsidRPr="00410333">
        <w:rPr>
          <w:w w:val="120"/>
          <w:sz w:val="24"/>
          <w:szCs w:val="32"/>
        </w:rPr>
        <w:t>25</w:t>
      </w:r>
      <w:r w:rsidRPr="00410333">
        <w:rPr>
          <w:rFonts w:hint="cs"/>
          <w:w w:val="120"/>
          <w:sz w:val="24"/>
          <w:szCs w:val="32"/>
          <w:rtl/>
        </w:rPr>
        <w:t xml:space="preserve"> أكتوبر </w:t>
      </w:r>
      <w:r w:rsidRPr="00410333">
        <w:rPr>
          <w:w w:val="120"/>
          <w:sz w:val="24"/>
          <w:szCs w:val="32"/>
        </w:rPr>
        <w:t>2016</w:t>
      </w:r>
      <w:r w:rsidRPr="00410333">
        <w:rPr>
          <w:rFonts w:hint="cs"/>
          <w:w w:val="120"/>
          <w:sz w:val="24"/>
          <w:szCs w:val="32"/>
          <w:rtl/>
        </w:rPr>
        <w:t>، الحمامات)</w:t>
      </w:r>
      <w:bookmarkEnd w:id="1272"/>
    </w:p>
    <w:p w:rsidR="00E212E3" w:rsidRPr="00410333" w:rsidRDefault="00E212E3" w:rsidP="00E952D6">
      <w:pPr>
        <w:spacing w:before="480"/>
        <w:jc w:val="left"/>
        <w:rPr>
          <w:rtl/>
        </w:rPr>
      </w:pPr>
      <w:r w:rsidRPr="00410333">
        <w:rPr>
          <w:rFonts w:hint="cs"/>
          <w:rtl/>
        </w:rPr>
        <w:t xml:space="preserve">سعادة السيد </w:t>
      </w:r>
      <w:r w:rsidRPr="00410333">
        <w:rPr>
          <w:rtl/>
        </w:rPr>
        <w:t>يوسف</w:t>
      </w:r>
      <w:r w:rsidRPr="00410333">
        <w:rPr>
          <w:rFonts w:hint="cs"/>
          <w:rtl/>
        </w:rPr>
        <w:t> </w:t>
      </w:r>
      <w:r w:rsidRPr="00410333">
        <w:rPr>
          <w:rtl/>
        </w:rPr>
        <w:t>الشاهد</w:t>
      </w:r>
      <w:r w:rsidRPr="00410333">
        <w:rPr>
          <w:rFonts w:hint="cs"/>
          <w:rtl/>
        </w:rPr>
        <w:t>،</w:t>
      </w:r>
      <w:r w:rsidRPr="00410333">
        <w:rPr>
          <w:rtl/>
        </w:rPr>
        <w:t xml:space="preserve"> رئيس حكومة جمهورية</w:t>
      </w:r>
      <w:r w:rsidRPr="00410333">
        <w:rPr>
          <w:rFonts w:hint="cs"/>
          <w:rtl/>
        </w:rPr>
        <w:t> </w:t>
      </w:r>
      <w:r w:rsidRPr="00410333">
        <w:rPr>
          <w:rtl/>
        </w:rPr>
        <w:t>تونس</w:t>
      </w:r>
      <w:r w:rsidRPr="00410333">
        <w:rPr>
          <w:rFonts w:hint="cs"/>
          <w:rtl/>
        </w:rPr>
        <w:t>،</w:t>
      </w:r>
      <w:r w:rsidRPr="00410333">
        <w:rPr>
          <w:rtl/>
        </w:rPr>
        <w:br/>
        <w:t>سعادة السيد محمد</w:t>
      </w:r>
      <w:r w:rsidRPr="00410333">
        <w:rPr>
          <w:rFonts w:hint="cs"/>
          <w:rtl/>
        </w:rPr>
        <w:t> الأنور </w:t>
      </w:r>
      <w:r w:rsidRPr="00410333">
        <w:rPr>
          <w:rtl/>
        </w:rPr>
        <w:t>معروف، وزير تكنولوجيات الاتصال والاقتصاد الرقمي</w:t>
      </w:r>
      <w:r w:rsidRPr="00410333">
        <w:rPr>
          <w:rFonts w:hint="cs"/>
          <w:rtl/>
        </w:rPr>
        <w:t>، جمهورية</w:t>
      </w:r>
      <w:r w:rsidRPr="00410333">
        <w:rPr>
          <w:rFonts w:hint="eastAsia"/>
          <w:rtl/>
        </w:rPr>
        <w:t> </w:t>
      </w:r>
      <w:r w:rsidRPr="00410333">
        <w:rPr>
          <w:rFonts w:hint="cs"/>
          <w:rtl/>
        </w:rPr>
        <w:t>تونس،</w:t>
      </w:r>
      <w:r w:rsidRPr="00410333">
        <w:rPr>
          <w:rtl/>
        </w:rPr>
        <w:br/>
        <w:t>أصحاب السعادة السادة السفراء</w:t>
      </w:r>
      <w:r w:rsidRPr="00410333">
        <w:rPr>
          <w:rFonts w:hint="cs"/>
          <w:rtl/>
          <w:lang w:bidi="ar-EG"/>
        </w:rPr>
        <w:t>،</w:t>
      </w:r>
      <w:r w:rsidRPr="00410333">
        <w:rPr>
          <w:rtl/>
          <w:lang w:bidi="ar-EG"/>
        </w:rPr>
        <w:br/>
      </w:r>
      <w:r w:rsidRPr="00410333">
        <w:rPr>
          <w:rtl/>
        </w:rPr>
        <w:t>الزملاء الموقرون،</w:t>
      </w:r>
      <w:r w:rsidRPr="00410333">
        <w:rPr>
          <w:rtl/>
        </w:rPr>
        <w:br/>
        <w:t>حضرات السادة والسيدات،</w:t>
      </w:r>
    </w:p>
    <w:p w:rsidR="00E212E3" w:rsidRPr="00410333" w:rsidRDefault="00E212E3" w:rsidP="00E952D6">
      <w:pPr>
        <w:rPr>
          <w:rtl/>
          <w:lang w:bidi="ar-EG"/>
        </w:rPr>
      </w:pPr>
      <w:r w:rsidRPr="00410333">
        <w:rPr>
          <w:rtl/>
        </w:rPr>
        <w:br/>
        <w:t>إنه لمن دواعي سروري العظيم أن أرحب بكم في </w:t>
      </w:r>
      <w:r w:rsidRPr="00410333">
        <w:rPr>
          <w:rFonts w:hint="cs"/>
          <w:rtl/>
          <w:lang w:bidi="ar-EG"/>
        </w:rPr>
        <w:t>مدينة الحمامات الجميلة لافتتاح الجمعية العالمية لتقييس الاتصالات لعام</w:t>
      </w:r>
      <w:r w:rsidRPr="00410333">
        <w:rPr>
          <w:rFonts w:hint="eastAsia"/>
          <w:rtl/>
          <w:lang w:bidi="ar-EG"/>
        </w:rPr>
        <w:t> </w:t>
      </w:r>
      <w:r w:rsidRPr="00410333">
        <w:t>2016</w:t>
      </w:r>
      <w:r w:rsidRPr="00410333">
        <w:rPr>
          <w:rFonts w:hint="cs"/>
          <w:rtl/>
          <w:lang w:bidi="ar-EG"/>
        </w:rPr>
        <w:t>.</w:t>
      </w:r>
    </w:p>
    <w:p w:rsidR="00E212E3" w:rsidRPr="00410333" w:rsidRDefault="00E212E3" w:rsidP="00E952D6">
      <w:pPr>
        <w:rPr>
          <w:rtl/>
          <w:lang w:bidi="ar-EG"/>
        </w:rPr>
      </w:pPr>
      <w:r w:rsidRPr="00410333">
        <w:rPr>
          <w:rFonts w:hint="cs"/>
          <w:rtl/>
        </w:rPr>
        <w:t>و</w:t>
      </w:r>
      <w:r w:rsidRPr="00410333">
        <w:rPr>
          <w:rtl/>
        </w:rPr>
        <w:t xml:space="preserve">اسمحوا لي أن أبدأ كلمتي </w:t>
      </w:r>
      <w:r w:rsidRPr="00410333">
        <w:rPr>
          <w:rFonts w:hint="cs"/>
          <w:rtl/>
        </w:rPr>
        <w:t xml:space="preserve">بتوجيه الشكر إلى </w:t>
      </w:r>
      <w:r w:rsidRPr="00410333">
        <w:rPr>
          <w:rFonts w:hint="cs"/>
          <w:rtl/>
          <w:lang w:bidi="ar-EG"/>
        </w:rPr>
        <w:t>البلد المضيف، تونس، على ما أبداه من ضيافة كريمة للغاية.</w:t>
      </w:r>
    </w:p>
    <w:p w:rsidR="00E212E3" w:rsidRPr="00410333" w:rsidRDefault="00E212E3" w:rsidP="00E952D6">
      <w:pPr>
        <w:rPr>
          <w:rtl/>
          <w:lang w:bidi="ar-EG"/>
        </w:rPr>
      </w:pPr>
      <w:r w:rsidRPr="00410333">
        <w:rPr>
          <w:rtl/>
          <w:lang w:bidi="ar-EG"/>
        </w:rPr>
        <w:t>لقد تلقينا ترحيبا</w:t>
      </w:r>
      <w:r w:rsidRPr="00410333">
        <w:rPr>
          <w:rFonts w:hint="cs"/>
          <w:rtl/>
          <w:lang w:bidi="ar-EG"/>
        </w:rPr>
        <w:t>ً</w:t>
      </w:r>
      <w:r w:rsidRPr="00410333">
        <w:rPr>
          <w:rtl/>
          <w:lang w:bidi="ar-EG"/>
        </w:rPr>
        <w:t xml:space="preserve"> </w:t>
      </w:r>
      <w:r w:rsidRPr="00410333">
        <w:rPr>
          <w:rFonts w:hint="cs"/>
          <w:rtl/>
          <w:lang w:bidi="ar-EG"/>
        </w:rPr>
        <w:t>حاراً</w:t>
      </w:r>
      <w:r w:rsidRPr="00410333">
        <w:rPr>
          <w:rtl/>
          <w:lang w:bidi="ar-EG"/>
        </w:rPr>
        <w:t xml:space="preserve"> </w:t>
      </w:r>
      <w:r w:rsidRPr="00410333">
        <w:rPr>
          <w:rFonts w:hint="cs"/>
          <w:rtl/>
          <w:lang w:bidi="ar-EG"/>
        </w:rPr>
        <w:t>للغاية</w:t>
      </w:r>
      <w:r w:rsidRPr="00410333">
        <w:rPr>
          <w:rtl/>
          <w:lang w:bidi="ar-EG"/>
        </w:rPr>
        <w:t xml:space="preserve">. </w:t>
      </w:r>
      <w:r w:rsidRPr="00410333">
        <w:rPr>
          <w:rFonts w:hint="cs"/>
          <w:rtl/>
          <w:lang w:bidi="ar-EG"/>
        </w:rPr>
        <w:t>و</w:t>
      </w:r>
      <w:r w:rsidRPr="00410333">
        <w:rPr>
          <w:rtl/>
          <w:lang w:bidi="ar-EG"/>
        </w:rPr>
        <w:t xml:space="preserve">التسهيلات المقدمة </w:t>
      </w:r>
      <w:r w:rsidRPr="00410333">
        <w:rPr>
          <w:rFonts w:hint="cs"/>
          <w:rtl/>
          <w:lang w:bidi="ar-EG"/>
        </w:rPr>
        <w:t>ممتازة</w:t>
      </w:r>
      <w:r w:rsidRPr="00410333">
        <w:rPr>
          <w:rtl/>
          <w:lang w:bidi="ar-EG"/>
        </w:rPr>
        <w:t xml:space="preserve">، وكل </w:t>
      </w:r>
      <w:r w:rsidRPr="00410333">
        <w:rPr>
          <w:rFonts w:hint="cs"/>
          <w:rtl/>
          <w:lang w:bidi="ar-EG"/>
        </w:rPr>
        <w:t>شيء جاهز لتحقيق نجاح الجمعية.</w:t>
      </w:r>
    </w:p>
    <w:p w:rsidR="00E212E3" w:rsidRPr="00410333" w:rsidRDefault="00E212E3" w:rsidP="00E952D6">
      <w:pPr>
        <w:rPr>
          <w:rtl/>
          <w:lang w:bidi="ar-EG"/>
        </w:rPr>
      </w:pPr>
      <w:r w:rsidRPr="00410333">
        <w:rPr>
          <w:rFonts w:hint="cs"/>
          <w:rtl/>
          <w:lang w:bidi="ar-EG"/>
        </w:rPr>
        <w:t>و</w:t>
      </w:r>
      <w:r w:rsidRPr="00410333">
        <w:rPr>
          <w:rtl/>
          <w:lang w:bidi="ar-EG"/>
        </w:rPr>
        <w:t>أود أيضا</w:t>
      </w:r>
      <w:r w:rsidRPr="00410333">
        <w:rPr>
          <w:rFonts w:hint="cs"/>
          <w:rtl/>
          <w:lang w:bidi="ar-EG"/>
        </w:rPr>
        <w:t>ً</w:t>
      </w:r>
      <w:r w:rsidRPr="00410333">
        <w:rPr>
          <w:rtl/>
          <w:lang w:bidi="ar-EG"/>
        </w:rPr>
        <w:t xml:space="preserve"> أن أشيد بتونس </w:t>
      </w:r>
      <w:r w:rsidRPr="00410333">
        <w:rPr>
          <w:rFonts w:hint="cs"/>
          <w:rtl/>
          <w:lang w:bidi="ar-EG"/>
        </w:rPr>
        <w:t>على</w:t>
      </w:r>
      <w:r w:rsidRPr="00410333">
        <w:rPr>
          <w:rtl/>
          <w:lang w:bidi="ar-EG"/>
        </w:rPr>
        <w:t xml:space="preserve"> عمله</w:t>
      </w:r>
      <w:r w:rsidRPr="00410333">
        <w:rPr>
          <w:rFonts w:hint="cs"/>
          <w:rtl/>
          <w:lang w:bidi="ar-EG"/>
        </w:rPr>
        <w:t>ا</w:t>
      </w:r>
      <w:r w:rsidRPr="00410333">
        <w:rPr>
          <w:rtl/>
          <w:lang w:bidi="ar-EG"/>
        </w:rPr>
        <w:t xml:space="preserve"> لتشجيع تنمية تكنولوجيا المعلومات والاتصالات، في هذا البلد، في هذه المنطقة، </w:t>
      </w:r>
      <w:r w:rsidRPr="00410333">
        <w:rPr>
          <w:rFonts w:hint="cs"/>
          <w:rtl/>
          <w:lang w:bidi="ar-EG"/>
        </w:rPr>
        <w:t>وعلى الصعيد</w:t>
      </w:r>
      <w:r w:rsidRPr="00410333">
        <w:rPr>
          <w:rFonts w:hint="eastAsia"/>
          <w:rtl/>
          <w:lang w:bidi="ar-EG"/>
        </w:rPr>
        <w:t> </w:t>
      </w:r>
      <w:r w:rsidRPr="00410333">
        <w:rPr>
          <w:rFonts w:hint="cs"/>
          <w:rtl/>
          <w:lang w:bidi="ar-EG"/>
        </w:rPr>
        <w:t>الدولي.</w:t>
      </w:r>
    </w:p>
    <w:p w:rsidR="00E212E3" w:rsidRPr="00410333" w:rsidRDefault="00E212E3" w:rsidP="00E952D6">
      <w:pPr>
        <w:rPr>
          <w:b/>
          <w:bCs/>
          <w:rtl/>
          <w:lang w:bidi="ar-EG"/>
        </w:rPr>
      </w:pPr>
      <w:r w:rsidRPr="00410333">
        <w:rPr>
          <w:rFonts w:hint="cs"/>
          <w:rtl/>
          <w:lang w:bidi="ar-EG"/>
        </w:rPr>
        <w:t>وقد اضطلعت تونس بدور يتّسم بالتبصُّر في دعم استخدام تكنولوجيا المعلومات والاتصالات لدفع عجلة التنمية</w:t>
      </w:r>
      <w:r w:rsidRPr="00410333">
        <w:rPr>
          <w:rFonts w:hint="eastAsia"/>
          <w:rtl/>
          <w:lang w:bidi="ar-EG"/>
        </w:rPr>
        <w:t> </w:t>
      </w:r>
      <w:r w:rsidRPr="00410333">
        <w:rPr>
          <w:rFonts w:hint="cs"/>
          <w:rtl/>
          <w:lang w:bidi="ar-EG"/>
        </w:rPr>
        <w:t>المستدامة.</w:t>
      </w:r>
    </w:p>
    <w:p w:rsidR="00E212E3" w:rsidRPr="00410333" w:rsidRDefault="00E212E3" w:rsidP="00E952D6">
      <w:pPr>
        <w:rPr>
          <w:rtl/>
          <w:lang w:bidi="ar-EG"/>
        </w:rPr>
      </w:pPr>
      <w:r w:rsidRPr="00410333">
        <w:rPr>
          <w:rFonts w:hint="cs"/>
          <w:rtl/>
          <w:lang w:bidi="ar-EG"/>
        </w:rPr>
        <w:t>وتونس، هي واحدة من المبادرين إلى قرارات الجمعية في </w:t>
      </w:r>
      <w:r w:rsidRPr="00410333">
        <w:t>1998</w:t>
      </w:r>
      <w:r w:rsidRPr="00410333">
        <w:rPr>
          <w:rFonts w:hint="cs"/>
          <w:rtl/>
          <w:lang w:bidi="ar-EG"/>
        </w:rPr>
        <w:t>.</w:t>
      </w:r>
    </w:p>
    <w:p w:rsidR="00E212E3" w:rsidRPr="00410333" w:rsidRDefault="00E212E3" w:rsidP="00E952D6">
      <w:pPr>
        <w:rPr>
          <w:rtl/>
          <w:lang w:bidi="ar-EG"/>
        </w:rPr>
      </w:pPr>
      <w:r w:rsidRPr="00410333">
        <w:rPr>
          <w:rFonts w:hint="cs"/>
          <w:rtl/>
          <w:lang w:bidi="ar-EG"/>
        </w:rPr>
        <w:t>وفي</w:t>
      </w:r>
      <w:r w:rsidRPr="00410333">
        <w:rPr>
          <w:rFonts w:hint="eastAsia"/>
          <w:rtl/>
          <w:lang w:bidi="ar-EG"/>
        </w:rPr>
        <w:t> </w:t>
      </w:r>
      <w:r w:rsidRPr="00410333">
        <w:t>2005</w:t>
      </w:r>
      <w:r w:rsidRPr="00410333">
        <w:rPr>
          <w:rFonts w:hint="cs"/>
          <w:rtl/>
          <w:lang w:bidi="ar-EG"/>
        </w:rPr>
        <w:t>، استضافت تونس المرحلة الثانية من القمة العالمية لمجتمع المعلومات</w:t>
      </w:r>
      <w:r w:rsidRPr="00410333">
        <w:rPr>
          <w:rFonts w:hint="eastAsia"/>
          <w:rtl/>
          <w:lang w:bidi="ar-EG"/>
        </w:rPr>
        <w:t> </w:t>
      </w:r>
      <w:r w:rsidRPr="00410333">
        <w:t>(WSIS)</w:t>
      </w:r>
      <w:r w:rsidRPr="00410333">
        <w:rPr>
          <w:rFonts w:hint="cs"/>
          <w:rtl/>
          <w:lang w:bidi="ar-EG"/>
        </w:rPr>
        <w:t>، بعد المرحلة الأولى التي عُقدت في جنيف في </w:t>
      </w:r>
      <w:r w:rsidRPr="00410333">
        <w:t>2003</w:t>
      </w:r>
      <w:r w:rsidRPr="00410333">
        <w:rPr>
          <w:rFonts w:hint="cs"/>
          <w:rtl/>
          <w:lang w:bidi="ar-EG"/>
        </w:rPr>
        <w:t xml:space="preserve">. وكانت النتيجة الموافقة على </w:t>
      </w:r>
      <w:r w:rsidRPr="00410333">
        <w:rPr>
          <w:rtl/>
        </w:rPr>
        <w:t>التزام تونس وبرنامج عمل تونس بشأن مجتمع المعلومات</w:t>
      </w:r>
      <w:r w:rsidRPr="00410333">
        <w:rPr>
          <w:rFonts w:hint="cs"/>
          <w:rtl/>
          <w:lang w:bidi="ar-EG"/>
        </w:rPr>
        <w:t>، الذي يحدّد برنامجاً عالمياً لإنشاء مجتمع جامع محوره التنمية.</w:t>
      </w:r>
    </w:p>
    <w:p w:rsidR="00E212E3" w:rsidRPr="00410333" w:rsidRDefault="00E212E3" w:rsidP="00E952D6">
      <w:pPr>
        <w:rPr>
          <w:rtl/>
          <w:lang w:bidi="ar-EG"/>
        </w:rPr>
      </w:pPr>
      <w:r w:rsidRPr="00410333">
        <w:rPr>
          <w:rFonts w:hint="cs"/>
          <w:rtl/>
          <w:lang w:bidi="ar-EG"/>
        </w:rPr>
        <w:t>ويمكن لتونس أن تفتخر بمساهمتها في عملية القمة.</w:t>
      </w:r>
    </w:p>
    <w:p w:rsidR="00E212E3" w:rsidRPr="00410333" w:rsidRDefault="00E212E3" w:rsidP="00E952D6">
      <w:pPr>
        <w:rPr>
          <w:rtl/>
        </w:rPr>
      </w:pPr>
      <w:r w:rsidRPr="00410333">
        <w:rPr>
          <w:rFonts w:hint="cs"/>
          <w:rtl/>
        </w:rPr>
        <w:t>و</w:t>
      </w:r>
      <w:r w:rsidRPr="00410333">
        <w:rPr>
          <w:rtl/>
        </w:rPr>
        <w:t xml:space="preserve">تستمر </w:t>
      </w:r>
      <w:r w:rsidRPr="00410333">
        <w:rPr>
          <w:rFonts w:hint="cs"/>
          <w:rtl/>
        </w:rPr>
        <w:t>هذه ال</w:t>
      </w:r>
      <w:r w:rsidRPr="00410333">
        <w:rPr>
          <w:rtl/>
        </w:rPr>
        <w:t xml:space="preserve">عملية </w:t>
      </w:r>
      <w:r w:rsidRPr="00410333">
        <w:rPr>
          <w:rFonts w:hint="cs"/>
          <w:rtl/>
        </w:rPr>
        <w:t>بوصفها</w:t>
      </w:r>
      <w:r w:rsidRPr="00410333">
        <w:rPr>
          <w:rtl/>
        </w:rPr>
        <w:t xml:space="preserve"> المنبر الرئيسي لتعاون أصحاب المصلحة المتعد</w:t>
      </w:r>
      <w:r w:rsidRPr="00410333">
        <w:rPr>
          <w:rFonts w:hint="cs"/>
          <w:rtl/>
        </w:rPr>
        <w:t>ّ</w:t>
      </w:r>
      <w:r w:rsidRPr="00410333">
        <w:rPr>
          <w:rtl/>
        </w:rPr>
        <w:t xml:space="preserve">دين في العالم </w:t>
      </w:r>
      <w:r w:rsidRPr="00410333">
        <w:rPr>
          <w:rFonts w:hint="cs"/>
          <w:rtl/>
        </w:rPr>
        <w:t>بهدف</w:t>
      </w:r>
      <w:r w:rsidRPr="00410333">
        <w:rPr>
          <w:rtl/>
        </w:rPr>
        <w:t xml:space="preserve"> الارتقاء بتكنولوجيا المعلومات والاتصالات </w:t>
      </w:r>
      <w:r w:rsidRPr="00410333">
        <w:rPr>
          <w:rFonts w:hint="cs"/>
          <w:rtl/>
        </w:rPr>
        <w:t>من أجل دفع عجلة</w:t>
      </w:r>
      <w:r w:rsidRPr="00410333">
        <w:rPr>
          <w:rtl/>
        </w:rPr>
        <w:t xml:space="preserve"> التنمية</w:t>
      </w:r>
      <w:r w:rsidRPr="00410333">
        <w:rPr>
          <w:rFonts w:hint="eastAsia"/>
          <w:rtl/>
          <w:lang w:bidi="ar-EG"/>
        </w:rPr>
        <w:t> </w:t>
      </w:r>
      <w:r w:rsidRPr="00410333">
        <w:rPr>
          <w:rtl/>
        </w:rPr>
        <w:t>المستدامة</w:t>
      </w:r>
      <w:r w:rsidRPr="00410333">
        <w:t>.</w:t>
      </w:r>
    </w:p>
    <w:p w:rsidR="00193989" w:rsidRPr="00410333" w:rsidRDefault="00193989" w:rsidP="00E952D6">
      <w:pPr>
        <w:rPr>
          <w:rtl/>
        </w:rPr>
      </w:pPr>
    </w:p>
    <w:p w:rsidR="00EF42B1" w:rsidRPr="00410333" w:rsidRDefault="00EF42B1" w:rsidP="00E952D6">
      <w:pPr>
        <w:rPr>
          <w:rtl/>
        </w:rPr>
      </w:pPr>
    </w:p>
    <w:p w:rsidR="00EF42B1" w:rsidRPr="00410333" w:rsidRDefault="00EF42B1" w:rsidP="00E952D6"/>
    <w:p w:rsidR="00912244" w:rsidRPr="00410333" w:rsidRDefault="00912244" w:rsidP="00E952D6">
      <w:pPr>
        <w:rPr>
          <w:lang w:bidi="ar-EG"/>
        </w:rPr>
      </w:pPr>
    </w:p>
    <w:p w:rsidR="00E212E3" w:rsidRPr="00410333" w:rsidRDefault="00E212E3" w:rsidP="00E952D6">
      <w:pPr>
        <w:tabs>
          <w:tab w:val="clear" w:pos="794"/>
        </w:tabs>
        <w:bidi w:val="0"/>
        <w:spacing w:before="0" w:after="160" w:line="259" w:lineRule="auto"/>
        <w:jc w:val="left"/>
        <w:rPr>
          <w:rtl/>
          <w:lang w:bidi="ar-EG"/>
        </w:rPr>
      </w:pPr>
      <w:r w:rsidRPr="00410333">
        <w:rPr>
          <w:rtl/>
          <w:lang w:bidi="ar-EG"/>
        </w:rPr>
        <w:br w:type="page"/>
      </w:r>
    </w:p>
    <w:p w:rsidR="008802F1" w:rsidRPr="00410333" w:rsidRDefault="008802F1" w:rsidP="00E952D6">
      <w:pPr>
        <w:spacing w:before="240"/>
        <w:rPr>
          <w:rtl/>
        </w:rPr>
      </w:pPr>
      <w:r w:rsidRPr="00410333">
        <w:rPr>
          <w:rtl/>
        </w:rPr>
        <w:lastRenderedPageBreak/>
        <w:t>الزملاء الموقرون،</w:t>
      </w:r>
    </w:p>
    <w:p w:rsidR="008802F1" w:rsidRPr="00410333" w:rsidRDefault="008802F1" w:rsidP="00E952D6">
      <w:pPr>
        <w:rPr>
          <w:rtl/>
          <w:lang w:bidi="ar-EG"/>
        </w:rPr>
      </w:pPr>
      <w:r w:rsidRPr="00410333">
        <w:rPr>
          <w:rFonts w:hint="cs"/>
          <w:rtl/>
          <w:lang w:bidi="ar-EG"/>
        </w:rPr>
        <w:t>إن الحركة الدولية تتم عبر شبكات الألياف البصرية المنشأة طبقاً لمعايير الاتحاد.</w:t>
      </w:r>
    </w:p>
    <w:p w:rsidR="008802F1" w:rsidRPr="00410333" w:rsidRDefault="008802F1" w:rsidP="00E952D6">
      <w:pPr>
        <w:rPr>
          <w:rtl/>
          <w:lang w:bidi="ar-EG"/>
        </w:rPr>
      </w:pPr>
      <w:r w:rsidRPr="00410333">
        <w:rPr>
          <w:rFonts w:hint="cs"/>
          <w:rtl/>
          <w:lang w:bidi="ar-EG"/>
        </w:rPr>
        <w:t>وتدعم معايير الاتحاد تكنولوجيات النفاذ عريض النطاق للإنترنت البالغة الأهمية.</w:t>
      </w:r>
    </w:p>
    <w:p w:rsidR="008802F1" w:rsidRPr="00410333" w:rsidRDefault="008802F1" w:rsidP="00E952D6">
      <w:pPr>
        <w:rPr>
          <w:rtl/>
          <w:lang w:bidi="ar-EG"/>
        </w:rPr>
      </w:pPr>
      <w:r w:rsidRPr="00410333">
        <w:rPr>
          <w:rFonts w:hint="cs"/>
          <w:rtl/>
          <w:lang w:bidi="ar-EG"/>
        </w:rPr>
        <w:t xml:space="preserve">وحيث إن الفيديو يمثل أكثر من </w:t>
      </w:r>
      <w:r w:rsidRPr="00410333">
        <w:t>60</w:t>
      </w:r>
      <w:r w:rsidRPr="00410333">
        <w:rPr>
          <w:rFonts w:hint="eastAsia"/>
          <w:rtl/>
          <w:lang w:bidi="ar-EG"/>
        </w:rPr>
        <w:t xml:space="preserve"> في </w:t>
      </w:r>
      <w:r w:rsidRPr="00410333">
        <w:rPr>
          <w:rFonts w:hint="cs"/>
          <w:rtl/>
          <w:lang w:bidi="ar-EG"/>
        </w:rPr>
        <w:t xml:space="preserve">المائة من حركة الإنترنت </w:t>
      </w:r>
      <w:r w:rsidRPr="00410333">
        <w:rPr>
          <w:rtl/>
          <w:lang w:bidi="ar-EG"/>
        </w:rPr>
        <w:t>–</w:t>
      </w:r>
      <w:r w:rsidRPr="00410333">
        <w:rPr>
          <w:rFonts w:hint="cs"/>
          <w:rtl/>
          <w:lang w:bidi="ar-EG"/>
        </w:rPr>
        <w:t xml:space="preserve"> ومن المتوقع أن يرتفع هذا الرقم إلى أكثر من </w:t>
      </w:r>
      <w:r w:rsidRPr="00410333">
        <w:t>80</w:t>
      </w:r>
      <w:r w:rsidRPr="00410333">
        <w:rPr>
          <w:rFonts w:hint="eastAsia"/>
          <w:rtl/>
          <w:lang w:bidi="ar-EG"/>
        </w:rPr>
        <w:t xml:space="preserve"> في </w:t>
      </w:r>
      <w:r w:rsidRPr="00410333">
        <w:rPr>
          <w:rFonts w:hint="cs"/>
          <w:rtl/>
          <w:lang w:bidi="ar-EG"/>
        </w:rPr>
        <w:t>المائة بحلول</w:t>
      </w:r>
      <w:r w:rsidRPr="00410333">
        <w:rPr>
          <w:rFonts w:hint="eastAsia"/>
          <w:rtl/>
          <w:lang w:bidi="ar-EG"/>
        </w:rPr>
        <w:t> </w:t>
      </w:r>
      <w:r w:rsidRPr="00410333">
        <w:t>2020</w:t>
      </w:r>
      <w:r w:rsidRPr="00410333">
        <w:rPr>
          <w:rFonts w:hint="cs"/>
          <w:rtl/>
          <w:lang w:bidi="ar-EG"/>
        </w:rPr>
        <w:t xml:space="preserve"> </w:t>
      </w:r>
      <w:r w:rsidRPr="00410333">
        <w:rPr>
          <w:rtl/>
          <w:lang w:bidi="ar-EG"/>
        </w:rPr>
        <w:t>–</w:t>
      </w:r>
      <w:r w:rsidRPr="00410333">
        <w:rPr>
          <w:rFonts w:hint="cs"/>
          <w:rtl/>
          <w:lang w:bidi="ar-EG"/>
        </w:rPr>
        <w:t xml:space="preserve"> تُعد أعمال التشغيل البيني والتشفير الفيديوي أساسية لمستقبل تكنولوجيات المعلومات</w:t>
      </w:r>
      <w:r w:rsidRPr="00410333">
        <w:rPr>
          <w:rFonts w:hint="eastAsia"/>
          <w:rtl/>
          <w:lang w:bidi="ar-EG"/>
        </w:rPr>
        <w:t> </w:t>
      </w:r>
      <w:r w:rsidRPr="00410333">
        <w:rPr>
          <w:rFonts w:hint="cs"/>
          <w:rtl/>
          <w:lang w:bidi="ar-EG"/>
        </w:rPr>
        <w:t>والاتصالات.</w:t>
      </w:r>
    </w:p>
    <w:p w:rsidR="008802F1" w:rsidRPr="00410333" w:rsidRDefault="008802F1" w:rsidP="00E952D6">
      <w:pPr>
        <w:rPr>
          <w:rtl/>
          <w:lang w:bidi="ar-EG"/>
        </w:rPr>
      </w:pPr>
      <w:r w:rsidRPr="00410333">
        <w:rPr>
          <w:rFonts w:hint="cs"/>
          <w:rtl/>
          <w:lang w:bidi="ar-EG"/>
        </w:rPr>
        <w:t>وتدعم تكنولوجيات المعلومات والاتصالات الابتكار في جميع قطاعات الصناعة الآن.</w:t>
      </w:r>
    </w:p>
    <w:p w:rsidR="008802F1" w:rsidRPr="00410333" w:rsidRDefault="008802F1" w:rsidP="00E952D6">
      <w:pPr>
        <w:rPr>
          <w:rtl/>
        </w:rPr>
      </w:pPr>
      <w:r w:rsidRPr="00410333">
        <w:rPr>
          <w:rFonts w:hint="cs"/>
          <w:rtl/>
          <w:lang w:bidi="ar-EG"/>
        </w:rPr>
        <w:t xml:space="preserve">وتدعم معايير الاتحاد الجديدة أجهزة </w:t>
      </w:r>
      <w:r w:rsidRPr="00410333">
        <w:rPr>
          <w:rtl/>
        </w:rPr>
        <w:t>الصحة الإلكترونية من النوع الطبي</w:t>
      </w:r>
      <w:r w:rsidRPr="00410333">
        <w:rPr>
          <w:rFonts w:hint="cs"/>
          <w:rtl/>
        </w:rPr>
        <w:t xml:space="preserve"> التي يمكن ارتداؤها وشبكات الطاقة الذكية والاتصالات من أجل السيارات الموصولة.</w:t>
      </w:r>
    </w:p>
    <w:p w:rsidR="008802F1" w:rsidRPr="00410333" w:rsidRDefault="008802F1" w:rsidP="00E952D6">
      <w:pPr>
        <w:rPr>
          <w:rtl/>
          <w:lang w:bidi="ar-EG"/>
        </w:rPr>
      </w:pPr>
      <w:r w:rsidRPr="00410333">
        <w:rPr>
          <w:rFonts w:hint="cs"/>
          <w:rtl/>
        </w:rPr>
        <w:t>وقد قمنا بتوفير منصة للتعاون لقطاعي تكنولوجيا المعلومات والاتصالات والخدمات المالية بهدف استخدام الهواتف</w:t>
      </w:r>
      <w:r w:rsidRPr="00410333">
        <w:rPr>
          <w:rFonts w:hint="eastAsia"/>
          <w:rtl/>
        </w:rPr>
        <w:t> </w:t>
      </w:r>
      <w:r w:rsidRPr="00410333">
        <w:rPr>
          <w:rFonts w:hint="cs"/>
          <w:rtl/>
        </w:rPr>
        <w:t xml:space="preserve">المحمولة لجلب الخدمات المالية الأساسية لأكثر من مليارَيّ </w:t>
      </w:r>
      <w:r w:rsidRPr="00410333">
        <w:rPr>
          <w:rtl/>
        </w:rPr>
        <w:t>شخص بالغ</w:t>
      </w:r>
      <w:r w:rsidRPr="00410333">
        <w:rPr>
          <w:rFonts w:hint="cs"/>
          <w:rtl/>
        </w:rPr>
        <w:t xml:space="preserve"> في العالم</w:t>
      </w:r>
      <w:r w:rsidRPr="00410333">
        <w:rPr>
          <w:rtl/>
        </w:rPr>
        <w:t xml:space="preserve"> لا </w:t>
      </w:r>
      <w:r w:rsidRPr="00410333">
        <w:rPr>
          <w:rFonts w:hint="cs"/>
          <w:rtl/>
        </w:rPr>
        <w:t>يتمتعون بالوصول إلى</w:t>
      </w:r>
      <w:r w:rsidRPr="00410333">
        <w:rPr>
          <w:rtl/>
        </w:rPr>
        <w:t xml:space="preserve"> حسابات</w:t>
      </w:r>
      <w:r w:rsidRPr="00410333">
        <w:rPr>
          <w:rFonts w:hint="cs"/>
          <w:rtl/>
        </w:rPr>
        <w:t> </w:t>
      </w:r>
      <w:r w:rsidRPr="00410333">
        <w:rPr>
          <w:rtl/>
        </w:rPr>
        <w:t>مصرفية</w:t>
      </w:r>
      <w:r w:rsidRPr="00410333">
        <w:rPr>
          <w:rFonts w:hint="cs"/>
          <w:rtl/>
        </w:rPr>
        <w:t>.</w:t>
      </w:r>
    </w:p>
    <w:p w:rsidR="008802F1" w:rsidRPr="00410333" w:rsidRDefault="008802F1" w:rsidP="00E952D6">
      <w:pPr>
        <w:rPr>
          <w:rtl/>
          <w:lang w:bidi="ar-EG"/>
        </w:rPr>
      </w:pPr>
      <w:r w:rsidRPr="00410333">
        <w:rPr>
          <w:rFonts w:hint="cs"/>
          <w:rtl/>
          <w:lang w:bidi="ar-EG"/>
        </w:rPr>
        <w:t>وسوف تُساعد أعمال التقييس التي نضطلع بها فيما</w:t>
      </w:r>
      <w:r w:rsidRPr="00410333">
        <w:rPr>
          <w:rFonts w:hint="eastAsia"/>
          <w:rtl/>
          <w:lang w:bidi="ar-EG"/>
        </w:rPr>
        <w:t> </w:t>
      </w:r>
      <w:r w:rsidRPr="00410333">
        <w:rPr>
          <w:rFonts w:hint="cs"/>
          <w:rtl/>
          <w:lang w:bidi="ar-EG"/>
        </w:rPr>
        <w:t>يخص إنترنت الأشياء والمدن المستدامة الذكية الحكومات والصناعة على بناء مدن مستقبلية تقوم على الاعتمادية التي تُتيحها تكنولوجيات المعلومات والاتصالات القائمة على معايير قابلة للتشغيل البيني.</w:t>
      </w:r>
    </w:p>
    <w:p w:rsidR="008802F1" w:rsidRPr="00410333" w:rsidRDefault="008802F1" w:rsidP="00E952D6">
      <w:pPr>
        <w:rPr>
          <w:rtl/>
          <w:lang w:bidi="ar-EG"/>
        </w:rPr>
      </w:pPr>
      <w:r w:rsidRPr="00410333">
        <w:rPr>
          <w:rFonts w:hint="cs"/>
          <w:rtl/>
          <w:lang w:bidi="ar-EG"/>
        </w:rPr>
        <w:t>وتتطلع الحكومات ودوائر الصناعة إلى أن تشكل تكنولوجيا المعلومات والاتصالات جزءاً أساسياً من التدابير التي تتخذها من أجل تحقيق</w:t>
      </w:r>
      <w:r w:rsidRPr="00410333">
        <w:rPr>
          <w:rFonts w:hint="eastAsia"/>
          <w:rtl/>
          <w:lang w:bidi="ar-EG"/>
        </w:rPr>
        <w:t> </w:t>
      </w:r>
      <w:r w:rsidRPr="00410333">
        <w:rPr>
          <w:rFonts w:hint="cs"/>
          <w:rtl/>
          <w:lang w:bidi="ar-EG"/>
        </w:rPr>
        <w:t>الاستدامة.</w:t>
      </w:r>
    </w:p>
    <w:p w:rsidR="008802F1" w:rsidRPr="00410333" w:rsidRDefault="008802F1" w:rsidP="00E952D6">
      <w:pPr>
        <w:rPr>
          <w:rtl/>
          <w:lang w:bidi="ar-EG"/>
        </w:rPr>
      </w:pPr>
      <w:r w:rsidRPr="00410333">
        <w:rPr>
          <w:rFonts w:hint="cs"/>
          <w:rtl/>
          <w:lang w:bidi="ar-EG"/>
        </w:rPr>
        <w:t>ويوفر الاتحاد منصة لأصحاب المصلحة المعنيين بتكنولوجيا المعلومات والاتصالات من أجل العمل معاً نحو تحقيق أهداف التنمية المستدامة للأمم</w:t>
      </w:r>
      <w:r w:rsidRPr="00410333">
        <w:rPr>
          <w:rFonts w:hint="eastAsia"/>
          <w:rtl/>
          <w:lang w:bidi="ar-EG"/>
        </w:rPr>
        <w:t> </w:t>
      </w:r>
      <w:r w:rsidRPr="00410333">
        <w:rPr>
          <w:rFonts w:hint="cs"/>
          <w:rtl/>
          <w:lang w:bidi="ar-EG"/>
        </w:rPr>
        <w:t>المتحدة.</w:t>
      </w:r>
    </w:p>
    <w:p w:rsidR="008802F1" w:rsidRPr="00410333" w:rsidRDefault="008802F1" w:rsidP="00E952D6">
      <w:pPr>
        <w:rPr>
          <w:rtl/>
          <w:lang w:bidi="ar-EG"/>
        </w:rPr>
      </w:pPr>
      <w:r w:rsidRPr="00410333">
        <w:rPr>
          <w:rFonts w:hint="cs"/>
          <w:rtl/>
          <w:lang w:bidi="ar-EG"/>
        </w:rPr>
        <w:t>ويتلقى هذا العمل دعماً قيّماً من أعمال التقييس للاتحاد.</w:t>
      </w:r>
    </w:p>
    <w:p w:rsidR="008802F1" w:rsidRPr="00410333" w:rsidRDefault="008802F1" w:rsidP="00E952D6">
      <w:pPr>
        <w:spacing w:before="240"/>
        <w:rPr>
          <w:rtl/>
          <w:lang w:bidi="ar-EG"/>
        </w:rPr>
      </w:pPr>
      <w:r w:rsidRPr="00410333">
        <w:rPr>
          <w:rFonts w:hint="cs"/>
          <w:rtl/>
          <w:lang w:bidi="ar-EG"/>
        </w:rPr>
        <w:t>حضرات السادة والسيدات،</w:t>
      </w:r>
    </w:p>
    <w:p w:rsidR="008802F1" w:rsidRPr="00410333" w:rsidRDefault="008802F1" w:rsidP="00E952D6">
      <w:pPr>
        <w:rPr>
          <w:rtl/>
          <w:lang w:bidi="ar-EG"/>
        </w:rPr>
      </w:pPr>
      <w:r w:rsidRPr="00410333">
        <w:rPr>
          <w:rFonts w:hint="cs"/>
          <w:rtl/>
          <w:lang w:bidi="ar-EG"/>
        </w:rPr>
        <w:t>وإذ نقترب من عام</w:t>
      </w:r>
      <w:r w:rsidRPr="00410333">
        <w:rPr>
          <w:rFonts w:hint="eastAsia"/>
          <w:rtl/>
          <w:lang w:bidi="ar-EG"/>
        </w:rPr>
        <w:t> </w:t>
      </w:r>
      <w:r w:rsidRPr="00410333">
        <w:t>2020</w:t>
      </w:r>
      <w:r w:rsidRPr="00410333">
        <w:rPr>
          <w:rFonts w:hint="cs"/>
          <w:rtl/>
          <w:lang w:bidi="ar-EG"/>
        </w:rPr>
        <w:t>، سيكون واحداً من أهم مجالات عمل الاتحاد، التقييس الدولي لأنظمة الجيل الخامس</w:t>
      </w:r>
      <w:r w:rsidRPr="00410333">
        <w:rPr>
          <w:rFonts w:hint="eastAsia"/>
          <w:rtl/>
          <w:lang w:bidi="ar-EG"/>
        </w:rPr>
        <w:t> </w:t>
      </w:r>
      <w:r w:rsidRPr="00410333">
        <w:t>(5G)</w:t>
      </w:r>
      <w:r w:rsidRPr="00410333">
        <w:rPr>
          <w:rFonts w:hint="cs"/>
          <w:rtl/>
          <w:lang w:bidi="ar-EG"/>
        </w:rPr>
        <w:t>.</w:t>
      </w:r>
    </w:p>
    <w:p w:rsidR="008802F1" w:rsidRPr="00410333" w:rsidRDefault="008802F1" w:rsidP="00E952D6">
      <w:pPr>
        <w:rPr>
          <w:rtl/>
          <w:lang w:bidi="ar-EG"/>
        </w:rPr>
      </w:pPr>
      <w:r w:rsidRPr="00410333">
        <w:rPr>
          <w:rFonts w:hint="cs"/>
          <w:rtl/>
          <w:lang w:bidi="ar-EG"/>
        </w:rPr>
        <w:t>ويقوم قطاع الاتصالات الراديوية للاتحاد بتنسيق التقييس الدولي لتطوير الاتصالات من الجيل</w:t>
      </w:r>
      <w:r w:rsidRPr="00410333">
        <w:rPr>
          <w:rFonts w:hint="eastAsia"/>
          <w:rtl/>
          <w:lang w:bidi="ar-EG"/>
        </w:rPr>
        <w:t> </w:t>
      </w:r>
      <w:r w:rsidRPr="00410333">
        <w:rPr>
          <w:rFonts w:hint="cs"/>
          <w:rtl/>
          <w:lang w:bidi="ar-EG"/>
        </w:rPr>
        <w:t xml:space="preserve">الخامس. </w:t>
      </w:r>
      <w:r w:rsidRPr="00410333">
        <w:rPr>
          <w:rFonts w:hint="cs"/>
          <w:rtl/>
        </w:rPr>
        <w:t xml:space="preserve">وسيقوم قطاع التقييس للاتحاد </w:t>
      </w:r>
      <w:r w:rsidRPr="00410333">
        <w:rPr>
          <w:rtl/>
        </w:rPr>
        <w:t>بدور تنسيقي مماثل فيما</w:t>
      </w:r>
      <w:r w:rsidRPr="00410333">
        <w:rPr>
          <w:rFonts w:hint="cs"/>
          <w:rtl/>
        </w:rPr>
        <w:t> </w:t>
      </w:r>
      <w:r w:rsidRPr="00410333">
        <w:rPr>
          <w:rtl/>
        </w:rPr>
        <w:t xml:space="preserve">يخص العناصر السلكية </w:t>
      </w:r>
      <w:r w:rsidRPr="00410333">
        <w:rPr>
          <w:rFonts w:hint="cs"/>
          <w:rtl/>
        </w:rPr>
        <w:t>لأنظمة</w:t>
      </w:r>
      <w:r w:rsidRPr="00410333">
        <w:rPr>
          <w:rtl/>
        </w:rPr>
        <w:t xml:space="preserve"> الجيل</w:t>
      </w:r>
      <w:r w:rsidRPr="00410333">
        <w:rPr>
          <w:rFonts w:hint="cs"/>
          <w:rtl/>
        </w:rPr>
        <w:t> </w:t>
      </w:r>
      <w:r w:rsidRPr="00410333">
        <w:rPr>
          <w:rtl/>
        </w:rPr>
        <w:t>الخامس</w:t>
      </w:r>
      <w:r w:rsidRPr="00410333">
        <w:t>.</w:t>
      </w:r>
    </w:p>
    <w:p w:rsidR="008802F1" w:rsidRPr="00410333" w:rsidRDefault="008802F1" w:rsidP="00E952D6">
      <w:pPr>
        <w:rPr>
          <w:rtl/>
          <w:lang w:bidi="ar-EG"/>
        </w:rPr>
      </w:pPr>
      <w:r w:rsidRPr="00410333">
        <w:rPr>
          <w:rFonts w:hint="cs"/>
          <w:rtl/>
          <w:lang w:bidi="ar-EG"/>
        </w:rPr>
        <w:t>ويدعم الاتحاد الحكومات ودوائر الصناعة في عملها المتعلّق بإنشاء بيئة الجيل</w:t>
      </w:r>
      <w:r w:rsidRPr="00410333">
        <w:rPr>
          <w:rFonts w:hint="eastAsia"/>
          <w:rtl/>
          <w:lang w:bidi="ar-EG"/>
        </w:rPr>
        <w:t> </w:t>
      </w:r>
      <w:r w:rsidRPr="00410333">
        <w:rPr>
          <w:rFonts w:hint="cs"/>
          <w:rtl/>
          <w:lang w:bidi="ar-EG"/>
        </w:rPr>
        <w:t xml:space="preserve">الخامس حيث </w:t>
      </w:r>
      <w:r w:rsidRPr="00410333">
        <w:rPr>
          <w:rtl/>
        </w:rPr>
        <w:t>يتوفر لنا جميعاً النفاذ إلى الاتصالات الموثوقة بأسعار معقولة، وحيث تكون تكنولوجيا المعلومات والاتصالات الموثوقة جداً هي النواة الأساسية للابتكار في جميع قطاعات</w:t>
      </w:r>
      <w:r w:rsidRPr="00410333">
        <w:rPr>
          <w:rFonts w:hint="cs"/>
          <w:rtl/>
        </w:rPr>
        <w:t> </w:t>
      </w:r>
      <w:r w:rsidRPr="00410333">
        <w:rPr>
          <w:rtl/>
        </w:rPr>
        <w:t>الصناعة</w:t>
      </w:r>
      <w:r w:rsidRPr="00410333">
        <w:t>.</w:t>
      </w:r>
    </w:p>
    <w:p w:rsidR="008802F1" w:rsidRPr="00410333" w:rsidRDefault="008802F1" w:rsidP="00E952D6">
      <w:pPr>
        <w:rPr>
          <w:rtl/>
          <w:lang w:bidi="ar-EG"/>
        </w:rPr>
      </w:pPr>
      <w:r w:rsidRPr="00410333">
        <w:rPr>
          <w:rFonts w:hint="cs"/>
          <w:rtl/>
          <w:lang w:bidi="ar-EG"/>
        </w:rPr>
        <w:t xml:space="preserve">ويحتل الاتحاد، </w:t>
      </w:r>
      <w:r w:rsidRPr="00410333">
        <w:rPr>
          <w:rtl/>
        </w:rPr>
        <w:t xml:space="preserve">بوصفه وكالة </w:t>
      </w:r>
      <w:r w:rsidRPr="00410333">
        <w:rPr>
          <w:rFonts w:hint="cs"/>
          <w:rtl/>
        </w:rPr>
        <w:t>متخصصة تابعة للأمم</w:t>
      </w:r>
      <w:r w:rsidRPr="00410333">
        <w:rPr>
          <w:rFonts w:hint="eastAsia"/>
          <w:rtl/>
        </w:rPr>
        <w:t> </w:t>
      </w:r>
      <w:r w:rsidRPr="00410333">
        <w:rPr>
          <w:rFonts w:hint="cs"/>
          <w:rtl/>
        </w:rPr>
        <w:t>المتحدة، مكانة فريدة في النظام الإيكولوجي لتكنولوجيا المعلومات</w:t>
      </w:r>
      <w:r w:rsidRPr="00410333">
        <w:rPr>
          <w:rFonts w:hint="eastAsia"/>
          <w:rtl/>
        </w:rPr>
        <w:t> </w:t>
      </w:r>
      <w:r w:rsidRPr="00410333">
        <w:rPr>
          <w:rFonts w:hint="cs"/>
          <w:rtl/>
        </w:rPr>
        <w:t>والاتصالات.</w:t>
      </w:r>
    </w:p>
    <w:p w:rsidR="008802F1" w:rsidRPr="00410333" w:rsidRDefault="008802F1" w:rsidP="00E952D6">
      <w:pPr>
        <w:rPr>
          <w:rtl/>
          <w:lang w:bidi="ar-EG"/>
        </w:rPr>
      </w:pPr>
      <w:r w:rsidRPr="00410333">
        <w:rPr>
          <w:rFonts w:hint="cs"/>
          <w:rtl/>
          <w:lang w:bidi="ar-EG"/>
        </w:rPr>
        <w:t>وتتمثل إحدى نقاط قوتنا</w:t>
      </w:r>
      <w:r w:rsidRPr="00410333">
        <w:rPr>
          <w:rtl/>
          <w:lang w:bidi="ar-EG"/>
        </w:rPr>
        <w:t xml:space="preserve"> الرئيسية</w:t>
      </w:r>
      <w:r w:rsidRPr="00410333">
        <w:rPr>
          <w:rFonts w:hint="cs"/>
          <w:rtl/>
          <w:lang w:bidi="ar-EG"/>
        </w:rPr>
        <w:t xml:space="preserve"> في </w:t>
      </w:r>
      <w:r w:rsidRPr="00410333">
        <w:rPr>
          <w:rtl/>
          <w:lang w:bidi="ar-EG"/>
        </w:rPr>
        <w:t xml:space="preserve">نقل المعارف والتكنولوجيا </w:t>
      </w:r>
      <w:r w:rsidRPr="00410333">
        <w:rPr>
          <w:rFonts w:hint="cs"/>
          <w:rtl/>
          <w:lang w:bidi="ar-EG"/>
        </w:rPr>
        <w:t>الذي</w:t>
      </w:r>
      <w:r w:rsidRPr="00410333">
        <w:rPr>
          <w:rtl/>
          <w:lang w:bidi="ar-EG"/>
        </w:rPr>
        <w:t xml:space="preserve"> نشجع</w:t>
      </w:r>
      <w:r w:rsidRPr="00410333">
        <w:rPr>
          <w:rFonts w:hint="cs"/>
          <w:rtl/>
          <w:lang w:bidi="ar-EG"/>
        </w:rPr>
        <w:t>ه</w:t>
      </w:r>
      <w:r w:rsidRPr="00410333">
        <w:rPr>
          <w:rtl/>
          <w:lang w:bidi="ar-EG"/>
        </w:rPr>
        <w:t xml:space="preserve"> بين البلدان المتقدمة</w:t>
      </w:r>
      <w:r w:rsidRPr="00410333">
        <w:rPr>
          <w:rFonts w:hint="eastAsia"/>
          <w:rtl/>
        </w:rPr>
        <w:t> </w:t>
      </w:r>
      <w:r w:rsidRPr="00410333">
        <w:rPr>
          <w:rtl/>
          <w:lang w:bidi="ar-EG"/>
        </w:rPr>
        <w:t>والنامية.</w:t>
      </w:r>
    </w:p>
    <w:p w:rsidR="008802F1" w:rsidRPr="00410333" w:rsidRDefault="008802F1" w:rsidP="00E952D6">
      <w:pPr>
        <w:rPr>
          <w:lang w:bidi="ar-EG"/>
        </w:rPr>
      </w:pPr>
      <w:r w:rsidRPr="00410333">
        <w:rPr>
          <w:rFonts w:hint="cs"/>
          <w:rtl/>
          <w:lang w:bidi="ar-EG"/>
        </w:rPr>
        <w:t>وهذا الطابع الشمولي لمنصة التقييس الخاصة بالاتحاد يدعمها برنامج سد الفجوة التقييسية لدينا. وسيساعدنا هذا البرنامج في ضمان أن تكون البلدان النامية قادرة على المشاركة في الفوائد الاجتماعية والاقتصادية التي تُتيحها أنظمة الجيل</w:t>
      </w:r>
      <w:r w:rsidRPr="00410333">
        <w:rPr>
          <w:rFonts w:hint="eastAsia"/>
          <w:rtl/>
        </w:rPr>
        <w:t> </w:t>
      </w:r>
      <w:r w:rsidRPr="00410333">
        <w:rPr>
          <w:rFonts w:hint="cs"/>
          <w:rtl/>
          <w:lang w:bidi="ar-EG"/>
        </w:rPr>
        <w:t>الخامس.</w:t>
      </w:r>
    </w:p>
    <w:p w:rsidR="008802F1" w:rsidRPr="00410333" w:rsidRDefault="008802F1" w:rsidP="00E952D6">
      <w:pPr>
        <w:rPr>
          <w:rtl/>
          <w:lang w:bidi="ar-EG"/>
        </w:rPr>
      </w:pPr>
    </w:p>
    <w:p w:rsidR="008802F1" w:rsidRPr="00410333" w:rsidRDefault="008802F1" w:rsidP="00E952D6">
      <w:pPr>
        <w:tabs>
          <w:tab w:val="clear" w:pos="794"/>
        </w:tabs>
        <w:bidi w:val="0"/>
        <w:spacing w:before="0" w:after="160" w:line="259" w:lineRule="auto"/>
        <w:jc w:val="left"/>
        <w:rPr>
          <w:rtl/>
          <w:lang w:bidi="ar-EG"/>
        </w:rPr>
      </w:pPr>
      <w:r w:rsidRPr="00410333">
        <w:rPr>
          <w:rtl/>
          <w:lang w:bidi="ar-EG"/>
        </w:rPr>
        <w:br w:type="page"/>
      </w:r>
    </w:p>
    <w:p w:rsidR="008802F1" w:rsidRPr="00410333" w:rsidRDefault="008802F1" w:rsidP="00E952D6">
      <w:pPr>
        <w:spacing w:before="240"/>
        <w:rPr>
          <w:rtl/>
          <w:lang w:bidi="ar-EG"/>
        </w:rPr>
      </w:pPr>
      <w:r w:rsidRPr="00410333">
        <w:rPr>
          <w:rFonts w:hint="cs"/>
          <w:rtl/>
          <w:lang w:bidi="ar-EG"/>
        </w:rPr>
        <w:lastRenderedPageBreak/>
        <w:t>الزملاء الموقرون،</w:t>
      </w:r>
    </w:p>
    <w:p w:rsidR="008802F1" w:rsidRPr="00410333" w:rsidRDefault="008802F1" w:rsidP="00E952D6">
      <w:pPr>
        <w:rPr>
          <w:rtl/>
          <w:lang w:bidi="ar-EG"/>
        </w:rPr>
      </w:pPr>
      <w:r w:rsidRPr="00410333">
        <w:rPr>
          <w:rFonts w:hint="cs"/>
          <w:rtl/>
          <w:lang w:bidi="ar-EG"/>
        </w:rPr>
        <w:t xml:space="preserve">تضم عضوية الاتحاد </w:t>
      </w:r>
      <w:r w:rsidRPr="00410333">
        <w:t>193</w:t>
      </w:r>
      <w:r w:rsidRPr="00410333">
        <w:rPr>
          <w:rFonts w:hint="eastAsia"/>
          <w:rtl/>
          <w:lang w:bidi="ar-EG"/>
        </w:rPr>
        <w:t> </w:t>
      </w:r>
      <w:r w:rsidRPr="00410333">
        <w:rPr>
          <w:rFonts w:hint="cs"/>
          <w:rtl/>
          <w:lang w:bidi="ar-EG"/>
        </w:rPr>
        <w:t>دولة عضواً وما</w:t>
      </w:r>
      <w:r w:rsidRPr="00410333">
        <w:rPr>
          <w:rFonts w:hint="eastAsia"/>
          <w:rtl/>
          <w:lang w:bidi="ar-EG"/>
        </w:rPr>
        <w:t> </w:t>
      </w:r>
      <w:r w:rsidRPr="00410333">
        <w:rPr>
          <w:rFonts w:hint="cs"/>
          <w:rtl/>
          <w:lang w:bidi="ar-EG"/>
        </w:rPr>
        <w:t xml:space="preserve">يزيد على </w:t>
      </w:r>
      <w:r w:rsidRPr="00410333">
        <w:t>700</w:t>
      </w:r>
      <w:r w:rsidRPr="00410333">
        <w:rPr>
          <w:rFonts w:hint="eastAsia"/>
          <w:rtl/>
          <w:lang w:bidi="ar-EG"/>
        </w:rPr>
        <w:t> </w:t>
      </w:r>
      <w:r w:rsidRPr="00410333">
        <w:rPr>
          <w:rFonts w:hint="cs"/>
          <w:rtl/>
          <w:lang w:bidi="ar-EG"/>
        </w:rPr>
        <w:t>كيان من القطاع الخاص و</w:t>
      </w:r>
      <w:r w:rsidRPr="00410333">
        <w:t>120</w:t>
      </w:r>
      <w:r w:rsidRPr="00410333">
        <w:rPr>
          <w:rFonts w:hint="eastAsia"/>
          <w:rtl/>
          <w:lang w:bidi="ar-EG"/>
        </w:rPr>
        <w:t> </w:t>
      </w:r>
      <w:r w:rsidRPr="00410333">
        <w:rPr>
          <w:rFonts w:hint="cs"/>
          <w:rtl/>
          <w:lang w:bidi="ar-EG"/>
        </w:rPr>
        <w:t>هيئة أكاديمية ومؤسسة</w:t>
      </w:r>
      <w:r w:rsidRPr="00410333">
        <w:rPr>
          <w:rFonts w:hint="eastAsia"/>
          <w:rtl/>
          <w:lang w:bidi="ar-EG"/>
        </w:rPr>
        <w:t> </w:t>
      </w:r>
      <w:r w:rsidRPr="00410333">
        <w:rPr>
          <w:rFonts w:hint="cs"/>
          <w:rtl/>
          <w:lang w:bidi="ar-EG"/>
        </w:rPr>
        <w:t>بحثية.</w:t>
      </w:r>
    </w:p>
    <w:p w:rsidR="008802F1" w:rsidRPr="00410333" w:rsidRDefault="008802F1" w:rsidP="00E952D6">
      <w:pPr>
        <w:rPr>
          <w:rtl/>
          <w:lang w:bidi="ar-EG"/>
        </w:rPr>
      </w:pPr>
      <w:r w:rsidRPr="00410333">
        <w:rPr>
          <w:rFonts w:hint="cs"/>
          <w:rtl/>
          <w:lang w:bidi="ar-EG"/>
        </w:rPr>
        <w:t xml:space="preserve">وهذه الشراكة الفريدة من الأعضاء بين القطاعين العام والخاص ضرورية لعرض قيمة الاتحاد. وتضمن دولنا الأعضاء البالغ عددها </w:t>
      </w:r>
      <w:r w:rsidRPr="00410333">
        <w:t>193</w:t>
      </w:r>
      <w:r w:rsidRPr="00410333">
        <w:rPr>
          <w:rFonts w:hint="eastAsia"/>
          <w:rtl/>
          <w:lang w:bidi="ar-EG"/>
        </w:rPr>
        <w:t> </w:t>
      </w:r>
      <w:r w:rsidRPr="00410333">
        <w:rPr>
          <w:rFonts w:hint="cs"/>
          <w:rtl/>
          <w:lang w:bidi="ar-EG"/>
        </w:rPr>
        <w:t>دولة عضواً تمثيل الاتحاد عالمياً. وهذا يُعطي قوة كبيرة لعمل التقييس الذي نقوم به، إذ نمثل الهيئة الوحيدة المعنية بوضع معايير تكنولوجيا المعلومات والاتصالات التي يضم أعضاؤها حكومات وأطرافاً فاعلة في مجال الصناعة وهيئات</w:t>
      </w:r>
      <w:r w:rsidRPr="00410333">
        <w:rPr>
          <w:rFonts w:hint="eastAsia"/>
          <w:rtl/>
          <w:lang w:bidi="ar-EG"/>
        </w:rPr>
        <w:t> </w:t>
      </w:r>
      <w:r w:rsidRPr="00410333">
        <w:rPr>
          <w:rFonts w:hint="cs"/>
          <w:rtl/>
          <w:lang w:bidi="ar-EG"/>
        </w:rPr>
        <w:t>أكاديمية.</w:t>
      </w:r>
    </w:p>
    <w:p w:rsidR="008802F1" w:rsidRPr="00410333" w:rsidRDefault="008802F1" w:rsidP="00E952D6">
      <w:pPr>
        <w:rPr>
          <w:rtl/>
          <w:lang w:bidi="ar-EG"/>
        </w:rPr>
      </w:pPr>
      <w:r w:rsidRPr="00410333">
        <w:rPr>
          <w:rFonts w:hint="cs"/>
          <w:rtl/>
          <w:lang w:bidi="ar-EG"/>
        </w:rPr>
        <w:t>ويدرك الاتحاد التحديات المطروحة والفرص المتاحة. ونرغب في العمل معكم جميعاً لتعزيز الاتحاد.</w:t>
      </w:r>
    </w:p>
    <w:p w:rsidR="008802F1" w:rsidRPr="00410333" w:rsidRDefault="008802F1" w:rsidP="00E952D6">
      <w:pPr>
        <w:rPr>
          <w:rtl/>
        </w:rPr>
      </w:pPr>
      <w:r w:rsidRPr="00410333">
        <w:rPr>
          <w:rFonts w:hint="cs"/>
          <w:rtl/>
          <w:lang w:bidi="ar-EG"/>
        </w:rPr>
        <w:t xml:space="preserve">وتتمثل مهمة هذه الجمعية في التأكد من أن </w:t>
      </w:r>
      <w:r w:rsidRPr="00410333">
        <w:rPr>
          <w:rtl/>
        </w:rPr>
        <w:t xml:space="preserve">أعمال التقييس الخاصة بالاتحاد لا تزال تحتل مركزاً جيداً </w:t>
      </w:r>
      <w:r w:rsidRPr="00410333">
        <w:rPr>
          <w:rFonts w:hint="cs"/>
          <w:rtl/>
        </w:rPr>
        <w:t>لدعم تطوير النظام الإيكولوجي لتكنولوجيا المعلومات والاتصالات في العالم.</w:t>
      </w:r>
    </w:p>
    <w:p w:rsidR="008802F1" w:rsidRPr="00410333" w:rsidRDefault="008802F1" w:rsidP="00E952D6">
      <w:pPr>
        <w:rPr>
          <w:rtl/>
          <w:lang w:bidi="ar-EG"/>
        </w:rPr>
      </w:pPr>
      <w:r w:rsidRPr="00410333">
        <w:rPr>
          <w:rFonts w:hint="cs"/>
          <w:rtl/>
        </w:rPr>
        <w:t>وأود أن أعرب عن تمنياتي بكل التوفيق للجمعية العالمية لتقييس الاتصالات لعام</w:t>
      </w:r>
      <w:r w:rsidRPr="00410333">
        <w:rPr>
          <w:rFonts w:hint="eastAsia"/>
          <w:rtl/>
        </w:rPr>
        <w:t> </w:t>
      </w:r>
      <w:r w:rsidRPr="00410333">
        <w:t>2016</w:t>
      </w:r>
      <w:r w:rsidRPr="00410333">
        <w:rPr>
          <w:rFonts w:hint="cs"/>
          <w:rtl/>
        </w:rPr>
        <w:t xml:space="preserve"> في جهودها الرامية إلى ضمان أن ترحب منصة الاتحاد بجميع أصحاب المصلحة المعنيين بتكنولوجيا المعلومات والاتصالات: </w:t>
      </w:r>
      <w:r w:rsidRPr="00410333">
        <w:rPr>
          <w:rFonts w:hint="cs"/>
          <w:rtl/>
          <w:lang w:bidi="ar-EG"/>
        </w:rPr>
        <w:t>شركات التشغيل والشركات المصنّعة الرئيسية فضلاً عن الشركات الصغيرة والمتوسطة ومجتمعات المصادر المفتوحة؛ والحكومات الوطنية وهيئاتها التنظيمية؛ والحكومات المحلية ومخطّطي المدن؛ والقطاعات الرأسية العديدة التي تطبق تكنولوجيا المعلومات والاتصالات باعتبارها تكنولوجيات</w:t>
      </w:r>
      <w:r w:rsidRPr="00410333">
        <w:rPr>
          <w:rFonts w:hint="eastAsia"/>
          <w:rtl/>
          <w:lang w:bidi="ar-EG"/>
        </w:rPr>
        <w:t> </w:t>
      </w:r>
      <w:r w:rsidRPr="00410333">
        <w:rPr>
          <w:rFonts w:hint="cs"/>
          <w:rtl/>
          <w:lang w:bidi="ar-EG"/>
        </w:rPr>
        <w:t>تمكينية.</w:t>
      </w:r>
    </w:p>
    <w:p w:rsidR="008802F1" w:rsidRPr="00410333" w:rsidRDefault="008802F1" w:rsidP="00E952D6">
      <w:pPr>
        <w:rPr>
          <w:rtl/>
          <w:lang w:bidi="ar-EG"/>
        </w:rPr>
      </w:pPr>
      <w:r w:rsidRPr="00410333">
        <w:rPr>
          <w:rFonts w:hint="cs"/>
          <w:rtl/>
          <w:lang w:bidi="ar-EG"/>
        </w:rPr>
        <w:t>وليس لديّ أي شك في أن قرارات الجمعية ستحمي هذه المبادئ وتعزز الشمولية لأعمال التقييس التي يقوم بها الاتحاد بُغية إتاحة فرص متساوية لجميع بلدان العالم من أجل الاستفادة من تقدم تكنولوجيا المعلومات والاتصالات التي تغير</w:t>
      </w:r>
      <w:r w:rsidRPr="00410333">
        <w:rPr>
          <w:rFonts w:hint="eastAsia"/>
          <w:rtl/>
          <w:lang w:bidi="ar-EG"/>
        </w:rPr>
        <w:t> </w:t>
      </w:r>
      <w:r w:rsidRPr="00410333">
        <w:rPr>
          <w:rFonts w:hint="cs"/>
          <w:rtl/>
          <w:lang w:bidi="ar-EG"/>
        </w:rPr>
        <w:t>عالمنا.</w:t>
      </w:r>
    </w:p>
    <w:p w:rsidR="008802F1" w:rsidRPr="00410333" w:rsidRDefault="008802F1" w:rsidP="00E952D6">
      <w:pPr>
        <w:spacing w:before="240"/>
        <w:rPr>
          <w:rtl/>
        </w:rPr>
      </w:pPr>
      <w:r w:rsidRPr="00410333">
        <w:rPr>
          <w:rFonts w:hint="cs"/>
          <w:rtl/>
          <w:lang w:bidi="ar-EG"/>
        </w:rPr>
        <w:t xml:space="preserve">شكراً لكم. </w:t>
      </w:r>
      <w:r w:rsidRPr="00410333">
        <w:rPr>
          <w:rtl/>
        </w:rPr>
        <w:t>وأتمنى لكم جمعية ناجحة جداً</w:t>
      </w:r>
      <w:r w:rsidRPr="00410333">
        <w:t>.</w:t>
      </w: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912244" w:rsidRPr="00410333" w:rsidRDefault="00912244" w:rsidP="00E952D6"/>
    <w:p w:rsidR="008802F1" w:rsidRPr="00410333" w:rsidRDefault="008802F1" w:rsidP="00E952D6">
      <w:pPr>
        <w:tabs>
          <w:tab w:val="clear" w:pos="794"/>
        </w:tabs>
        <w:bidi w:val="0"/>
        <w:spacing w:before="0" w:after="160" w:line="259" w:lineRule="auto"/>
        <w:jc w:val="left"/>
        <w:rPr>
          <w:rtl/>
          <w:lang w:bidi="ar-EG"/>
        </w:rPr>
      </w:pPr>
      <w:r w:rsidRPr="00410333">
        <w:rPr>
          <w:rtl/>
          <w:lang w:bidi="ar-EG"/>
        </w:rPr>
        <w:br w:type="page"/>
      </w:r>
    </w:p>
    <w:p w:rsidR="008802F1" w:rsidRPr="00410333" w:rsidRDefault="008802F1" w:rsidP="00E952D6">
      <w:pPr>
        <w:pStyle w:val="AnnexNo"/>
        <w:pageBreakBefore/>
        <w:rPr>
          <w:rtl/>
        </w:rPr>
      </w:pPr>
      <w:r w:rsidRPr="00410333">
        <w:rPr>
          <w:rFonts w:hint="cs"/>
          <w:b/>
          <w:bCs/>
          <w:rtl/>
        </w:rPr>
        <w:lastRenderedPageBreak/>
        <w:t xml:space="preserve">الملحـق </w:t>
      </w:r>
      <w:r w:rsidRPr="00410333">
        <w:rPr>
          <w:b/>
          <w:bCs/>
        </w:rPr>
        <w:t>3</w:t>
      </w:r>
      <w:r w:rsidRPr="00410333">
        <w:rPr>
          <w:rtl/>
        </w:rPr>
        <w:br/>
      </w:r>
      <w:r w:rsidRPr="00410333">
        <w:rPr>
          <w:rFonts w:hint="cs"/>
          <w:sz w:val="22"/>
          <w:szCs w:val="30"/>
          <w:rtl/>
        </w:rPr>
        <w:t>(بتقرير حفل الافتتاح)</w:t>
      </w:r>
    </w:p>
    <w:p w:rsidR="008802F1" w:rsidRPr="00410333" w:rsidRDefault="008802F1" w:rsidP="00E952D6">
      <w:pPr>
        <w:pStyle w:val="Title4"/>
        <w:rPr>
          <w:w w:val="120"/>
          <w:sz w:val="24"/>
          <w:szCs w:val="32"/>
          <w:rtl/>
        </w:rPr>
      </w:pPr>
      <w:bookmarkStart w:id="1273" w:name="_Toc476824555"/>
      <w:r w:rsidRPr="00410333">
        <w:rPr>
          <w:rFonts w:hint="cs"/>
          <w:w w:val="120"/>
          <w:rtl/>
        </w:rPr>
        <w:t>ملاحظات ترحيبية</w:t>
      </w:r>
      <w:r w:rsidRPr="00410333">
        <w:rPr>
          <w:w w:val="120"/>
          <w:rtl/>
        </w:rPr>
        <w:br/>
      </w:r>
      <w:r w:rsidRPr="00410333">
        <w:rPr>
          <w:rFonts w:hint="cs"/>
          <w:w w:val="120"/>
          <w:rtl/>
        </w:rPr>
        <w:t>من السيد يوسف الشاهد،</w:t>
      </w:r>
      <w:r w:rsidRPr="00410333">
        <w:rPr>
          <w:w w:val="120"/>
          <w:rtl/>
        </w:rPr>
        <w:br/>
      </w:r>
      <w:r w:rsidRPr="00410333">
        <w:rPr>
          <w:w w:val="120"/>
          <w:rtl/>
          <w:lang w:bidi="ar-TN"/>
        </w:rPr>
        <w:t>رئيس الحكومة بالجمهورية التونسية</w:t>
      </w:r>
      <w:bookmarkStart w:id="1274" w:name="_Toc476824556"/>
      <w:bookmarkEnd w:id="1273"/>
      <w:r w:rsidRPr="00410333">
        <w:rPr>
          <w:w w:val="120"/>
          <w:rtl/>
        </w:rPr>
        <w:br/>
      </w:r>
      <w:r w:rsidRPr="00410333">
        <w:rPr>
          <w:rFonts w:hint="cs"/>
          <w:w w:val="120"/>
          <w:sz w:val="24"/>
          <w:szCs w:val="32"/>
          <w:rtl/>
        </w:rPr>
        <w:t>(</w:t>
      </w:r>
      <w:r w:rsidRPr="00410333">
        <w:rPr>
          <w:w w:val="120"/>
          <w:sz w:val="24"/>
          <w:szCs w:val="32"/>
        </w:rPr>
        <w:t>25</w:t>
      </w:r>
      <w:r w:rsidRPr="00410333">
        <w:rPr>
          <w:rFonts w:hint="cs"/>
          <w:w w:val="120"/>
          <w:sz w:val="24"/>
          <w:szCs w:val="32"/>
          <w:rtl/>
        </w:rPr>
        <w:t xml:space="preserve"> أكتوبر </w:t>
      </w:r>
      <w:r w:rsidRPr="00410333">
        <w:rPr>
          <w:w w:val="120"/>
          <w:sz w:val="24"/>
          <w:szCs w:val="32"/>
        </w:rPr>
        <w:t>2016</w:t>
      </w:r>
      <w:r w:rsidRPr="00410333">
        <w:rPr>
          <w:rFonts w:hint="cs"/>
          <w:w w:val="120"/>
          <w:sz w:val="24"/>
          <w:szCs w:val="32"/>
          <w:rtl/>
        </w:rPr>
        <w:t>، الحمامات)</w:t>
      </w:r>
      <w:bookmarkEnd w:id="1274"/>
    </w:p>
    <w:p w:rsidR="008802F1" w:rsidRPr="00410333" w:rsidRDefault="008802F1" w:rsidP="00764478">
      <w:pPr>
        <w:spacing w:before="480"/>
        <w:jc w:val="left"/>
        <w:rPr>
          <w:b/>
          <w:bCs/>
          <w:rtl/>
          <w:lang w:bidi="ar-TN"/>
        </w:rPr>
      </w:pPr>
      <w:r w:rsidRPr="00410333">
        <w:rPr>
          <w:rtl/>
          <w:lang w:bidi="ar-TN"/>
        </w:rPr>
        <w:t>السيد الأمين العام لل</w:t>
      </w:r>
      <w:r w:rsidRPr="00410333">
        <w:rPr>
          <w:rFonts w:hint="cs"/>
          <w:rtl/>
          <w:lang w:bidi="ar-TN"/>
        </w:rPr>
        <w:t>ا</w:t>
      </w:r>
      <w:r w:rsidRPr="00410333">
        <w:rPr>
          <w:rtl/>
          <w:lang w:bidi="ar-TN"/>
        </w:rPr>
        <w:t>تحاد الدولي للاتصالات،</w:t>
      </w:r>
      <w:r w:rsidRPr="00410333">
        <w:rPr>
          <w:rtl/>
          <w:lang w:bidi="ar-TN"/>
        </w:rPr>
        <w:br/>
      </w:r>
      <w:r w:rsidRPr="00410333">
        <w:rPr>
          <w:rFonts w:hint="cs"/>
          <w:rtl/>
        </w:rPr>
        <w:t>ا</w:t>
      </w:r>
      <w:r w:rsidRPr="00410333">
        <w:rPr>
          <w:rtl/>
          <w:lang w:bidi="ar-TN"/>
        </w:rPr>
        <w:t>لس</w:t>
      </w:r>
      <w:r w:rsidRPr="00410333">
        <w:rPr>
          <w:rFonts w:hint="cs"/>
          <w:rtl/>
          <w:lang w:bidi="ar-TN"/>
        </w:rPr>
        <w:t>يد مدير مكتب تقييس الاتصالات،</w:t>
      </w:r>
      <w:r w:rsidRPr="00410333">
        <w:rPr>
          <w:rtl/>
          <w:lang w:bidi="ar-EG"/>
        </w:rPr>
        <w:br/>
      </w:r>
      <w:r w:rsidRPr="00410333">
        <w:rPr>
          <w:rtl/>
          <w:lang w:bidi="ar-TN"/>
        </w:rPr>
        <w:t>السادة الوزراء</w:t>
      </w:r>
      <w:r w:rsidRPr="00410333">
        <w:rPr>
          <w:rFonts w:hint="cs"/>
          <w:rtl/>
          <w:lang w:bidi="ar-TN"/>
        </w:rPr>
        <w:t>،</w:t>
      </w:r>
      <w:r w:rsidR="00764478">
        <w:rPr>
          <w:rFonts w:hint="cs"/>
          <w:rtl/>
          <w:lang w:bidi="ar-TN"/>
        </w:rPr>
        <w:t xml:space="preserve"> </w:t>
      </w:r>
      <w:r w:rsidRPr="00410333">
        <w:rPr>
          <w:rtl/>
          <w:lang w:bidi="ar-TN"/>
        </w:rPr>
        <w:t>أصحاب المعالي والسعادة،</w:t>
      </w:r>
      <w:r w:rsidRPr="00410333">
        <w:rPr>
          <w:rtl/>
          <w:lang w:bidi="ar-EG"/>
        </w:rPr>
        <w:br/>
      </w:r>
      <w:r w:rsidRPr="00410333">
        <w:rPr>
          <w:rtl/>
          <w:lang w:bidi="ar-TN"/>
        </w:rPr>
        <w:t>حضرات السيّدات والسادة،</w:t>
      </w:r>
      <w:r w:rsidRPr="00410333">
        <w:rPr>
          <w:rtl/>
          <w:lang w:bidi="ar-TN"/>
        </w:rPr>
        <w:br/>
        <w:t>ضيوف تونس الكرام</w:t>
      </w:r>
      <w:r w:rsidRPr="00410333">
        <w:rPr>
          <w:rFonts w:hint="cs"/>
          <w:rtl/>
          <w:lang w:bidi="ar-TN"/>
        </w:rPr>
        <w:t>،</w:t>
      </w:r>
    </w:p>
    <w:p w:rsidR="008802F1" w:rsidRPr="00410333" w:rsidRDefault="008802F1" w:rsidP="00E952D6">
      <w:pPr>
        <w:rPr>
          <w:rtl/>
          <w:lang w:bidi="ar-EG"/>
        </w:rPr>
      </w:pPr>
      <w:r w:rsidRPr="00410333">
        <w:rPr>
          <w:rtl/>
          <w:lang w:bidi="ar-EG"/>
        </w:rPr>
        <w:br/>
        <w:t xml:space="preserve">يسعدنـي بمناسبـة افتتاح أشغال الجمعية العالمية لتقييس الاتصالات لعام </w:t>
      </w:r>
      <w:r w:rsidRPr="00410333">
        <w:rPr>
          <w:lang w:bidi="ar-EG"/>
        </w:rPr>
        <w:t>2016</w:t>
      </w:r>
      <w:r w:rsidRPr="00410333">
        <w:rPr>
          <w:rtl/>
          <w:lang w:bidi="ar-EG"/>
        </w:rPr>
        <w:t>، الذي ينتظم بمدينة الحمامات، أن أرحّب بضيوف تونس الكرام من مختلف البلدان الشقيقة والصديقة والمنظمات الدولية والإقليمية والمؤسسات الخاصة الناشطة في المجال وممثلي المجتمع</w:t>
      </w:r>
      <w:r w:rsidRPr="00410333">
        <w:rPr>
          <w:rFonts w:hint="cs"/>
          <w:rtl/>
          <w:lang w:bidi="ar-EG"/>
        </w:rPr>
        <w:t> </w:t>
      </w:r>
      <w:r w:rsidRPr="00410333">
        <w:rPr>
          <w:rtl/>
          <w:lang w:bidi="ar-EG"/>
        </w:rPr>
        <w:t xml:space="preserve">المدني. </w:t>
      </w:r>
    </w:p>
    <w:p w:rsidR="008802F1" w:rsidRPr="00410333" w:rsidRDefault="008802F1" w:rsidP="00E952D6">
      <w:pPr>
        <w:rPr>
          <w:rtl/>
          <w:lang w:bidi="ar-EG"/>
        </w:rPr>
      </w:pPr>
      <w:r w:rsidRPr="00410333">
        <w:rPr>
          <w:rtl/>
          <w:lang w:bidi="ar-EG"/>
        </w:rPr>
        <w:t>كما أعرب عن تقديري الكبير لجميع المشاركين ولجميع الدول على اختيارها تونس لاحتضان هذه التظاهرة،</w:t>
      </w:r>
      <w:r w:rsidRPr="00410333">
        <w:rPr>
          <w:rFonts w:hint="cs"/>
          <w:rtl/>
          <w:lang w:bidi="ar-EG"/>
        </w:rPr>
        <w:t xml:space="preserve"> </w:t>
      </w:r>
      <w:r w:rsidRPr="00410333">
        <w:rPr>
          <w:rtl/>
          <w:lang w:bidi="ar-EG"/>
        </w:rPr>
        <w:t>وهو اختيار إنما يترجم في واقع الأمر الثقة التي تحظى بها بلادنا في المجتمع الدولي، و</w:t>
      </w:r>
      <w:r w:rsidRPr="00410333">
        <w:rPr>
          <w:rFonts w:hint="cs"/>
          <w:rtl/>
          <w:lang w:bidi="ar-EG"/>
        </w:rPr>
        <w:t>أ</w:t>
      </w:r>
      <w:r w:rsidRPr="00410333">
        <w:rPr>
          <w:rtl/>
          <w:lang w:bidi="ar-EG"/>
        </w:rPr>
        <w:t>ن تونس تبقى دوما</w:t>
      </w:r>
      <w:r w:rsidRPr="00410333">
        <w:rPr>
          <w:rFonts w:hint="cs"/>
          <w:rtl/>
          <w:lang w:bidi="ar-EG"/>
        </w:rPr>
        <w:t>ً</w:t>
      </w:r>
      <w:r w:rsidRPr="00410333">
        <w:rPr>
          <w:rtl/>
          <w:lang w:bidi="ar-EG"/>
        </w:rPr>
        <w:t xml:space="preserve"> جاهزة لمثل هذه المواعيد الدولية الهامة بما توفره من إطار ملائم لسير أعمال مثل هذه التظاهرة وضمان النتائج المنشودة. </w:t>
      </w:r>
    </w:p>
    <w:p w:rsidR="008802F1" w:rsidRPr="00410333" w:rsidRDefault="008802F1" w:rsidP="00E952D6">
      <w:pPr>
        <w:spacing w:before="240"/>
        <w:rPr>
          <w:rtl/>
          <w:lang w:bidi="ar-EG"/>
        </w:rPr>
      </w:pPr>
      <w:r w:rsidRPr="00410333">
        <w:rPr>
          <w:rtl/>
          <w:lang w:bidi="ar-EG"/>
        </w:rPr>
        <w:t>حضرات السيدات والسادة،</w:t>
      </w:r>
    </w:p>
    <w:p w:rsidR="008802F1" w:rsidRPr="00410333" w:rsidRDefault="008802F1" w:rsidP="00E952D6">
      <w:pPr>
        <w:rPr>
          <w:rtl/>
          <w:lang w:bidi="ar-EG"/>
        </w:rPr>
      </w:pPr>
      <w:r w:rsidRPr="00410333">
        <w:rPr>
          <w:rtl/>
          <w:lang w:bidi="ar-EG"/>
        </w:rPr>
        <w:t xml:space="preserve">إن استمرار دورية اجتماعات جمعيتكم كل أربع سنوات، يبرز في واقع الأمر الدور الذي تلعبه كإطار أمثل لجميع الأعضاء للتأكيد على </w:t>
      </w:r>
      <w:r w:rsidRPr="00410333">
        <w:rPr>
          <w:rFonts w:hint="cs"/>
          <w:rtl/>
          <w:lang w:bidi="ar-EG"/>
        </w:rPr>
        <w:t>أ</w:t>
      </w:r>
      <w:r w:rsidRPr="00410333">
        <w:rPr>
          <w:rtl/>
          <w:lang w:bidi="ar-EG"/>
        </w:rPr>
        <w:t>ن أعمال التقييس الخاصة بالاتحاد الدولي للاتصالات تلعب دورا</w:t>
      </w:r>
      <w:r w:rsidRPr="00410333">
        <w:rPr>
          <w:rFonts w:hint="cs"/>
          <w:rtl/>
          <w:lang w:bidi="ar-EG"/>
        </w:rPr>
        <w:t>ً</w:t>
      </w:r>
      <w:r w:rsidRPr="00410333">
        <w:rPr>
          <w:rtl/>
          <w:lang w:bidi="ar-EG"/>
        </w:rPr>
        <w:t xml:space="preserve"> </w:t>
      </w:r>
      <w:r w:rsidRPr="00410333">
        <w:rPr>
          <w:rFonts w:hint="cs"/>
          <w:rtl/>
          <w:lang w:bidi="ar-EG"/>
        </w:rPr>
        <w:t>محورياً</w:t>
      </w:r>
      <w:r w:rsidRPr="00410333">
        <w:rPr>
          <w:rtl/>
          <w:lang w:bidi="ar-EG"/>
        </w:rPr>
        <w:t xml:space="preserve"> في بناء مجتمع المعلومات المتقدم استعدادا</w:t>
      </w:r>
      <w:r w:rsidRPr="00410333">
        <w:rPr>
          <w:rFonts w:hint="cs"/>
          <w:rtl/>
          <w:lang w:bidi="ar-EG"/>
        </w:rPr>
        <w:t>ً</w:t>
      </w:r>
      <w:r w:rsidRPr="00410333">
        <w:rPr>
          <w:rtl/>
          <w:lang w:bidi="ar-EG"/>
        </w:rPr>
        <w:t xml:space="preserve"> لسنة</w:t>
      </w:r>
      <w:r w:rsidRPr="00410333">
        <w:rPr>
          <w:rFonts w:hint="cs"/>
          <w:rtl/>
          <w:lang w:bidi="ar-EG"/>
        </w:rPr>
        <w:t> </w:t>
      </w:r>
      <w:r w:rsidRPr="00410333">
        <w:rPr>
          <w:lang w:bidi="ar-EG"/>
        </w:rPr>
        <w:t>2020</w:t>
      </w:r>
      <w:r w:rsidRPr="00410333">
        <w:rPr>
          <w:rFonts w:hint="cs"/>
          <w:rtl/>
          <w:lang w:bidi="ar-EG"/>
        </w:rPr>
        <w:t>.</w:t>
      </w:r>
    </w:p>
    <w:p w:rsidR="008802F1" w:rsidRPr="00410333" w:rsidRDefault="008802F1" w:rsidP="00E952D6">
      <w:pPr>
        <w:rPr>
          <w:rtl/>
          <w:lang w:bidi="ar-EG"/>
        </w:rPr>
      </w:pPr>
      <w:r w:rsidRPr="00410333">
        <w:rPr>
          <w:rtl/>
          <w:lang w:bidi="ar-EG"/>
        </w:rPr>
        <w:t>واعتبارا</w:t>
      </w:r>
      <w:r w:rsidRPr="00410333">
        <w:rPr>
          <w:rFonts w:hint="cs"/>
          <w:rtl/>
          <w:lang w:bidi="ar-EG"/>
        </w:rPr>
        <w:t>ً</w:t>
      </w:r>
      <w:r w:rsidRPr="00410333">
        <w:rPr>
          <w:rtl/>
          <w:lang w:bidi="ar-EG"/>
        </w:rPr>
        <w:t xml:space="preserve"> لكونه من المتوقع أن تحمل السنوات التي تسبق سنة </w:t>
      </w:r>
      <w:r w:rsidRPr="00410333">
        <w:rPr>
          <w:lang w:bidi="ar-EG"/>
        </w:rPr>
        <w:t>2020</w:t>
      </w:r>
      <w:r w:rsidRPr="00410333">
        <w:rPr>
          <w:rtl/>
          <w:lang w:bidi="ar-EG"/>
        </w:rPr>
        <w:t xml:space="preserve"> تحولات هيكلية كبيرة في الاقتصاد العالمي وأن تكون صناعة تكنولوجيا المعلومات والاتصالات المحرك الأساسي لهذه التحولات،</w:t>
      </w:r>
      <w:r w:rsidRPr="00410333">
        <w:rPr>
          <w:rFonts w:hint="cs"/>
          <w:rtl/>
          <w:lang w:bidi="ar-EG"/>
        </w:rPr>
        <w:t xml:space="preserve"> </w:t>
      </w:r>
      <w:r w:rsidRPr="00410333">
        <w:rPr>
          <w:rtl/>
          <w:lang w:bidi="ar-EG"/>
        </w:rPr>
        <w:t>يبقى جميع المعنيين في انتظار استراتيجية التقييس التي ستحددها جمعيتكم باعتبار دورها الهام في دعم وتطوير البن</w:t>
      </w:r>
      <w:r w:rsidRPr="00410333">
        <w:rPr>
          <w:rFonts w:hint="cs"/>
          <w:rtl/>
          <w:lang w:bidi="ar-EG"/>
        </w:rPr>
        <w:t>ى</w:t>
      </w:r>
      <w:r w:rsidRPr="00410333">
        <w:rPr>
          <w:rtl/>
          <w:lang w:bidi="ar-EG"/>
        </w:rPr>
        <w:t xml:space="preserve"> التحتية لتكنولوجيا المعلومات والاتصالات </w:t>
      </w:r>
      <w:r w:rsidRPr="00410333">
        <w:rPr>
          <w:rFonts w:hint="cs"/>
          <w:rtl/>
          <w:lang w:bidi="ar-EG"/>
        </w:rPr>
        <w:t>التي</w:t>
      </w:r>
      <w:r w:rsidRPr="00410333">
        <w:rPr>
          <w:rtl/>
          <w:lang w:bidi="ar-EG"/>
        </w:rPr>
        <w:t xml:space="preserve"> تعد بالغة الأهمية لنجاح الابتكار في مجالات جديدة على غرار "الجيل الخامس للاتصالات الجوالة"، و</w:t>
      </w:r>
      <w:r w:rsidRPr="00410333">
        <w:rPr>
          <w:rFonts w:hint="cs"/>
          <w:rtl/>
          <w:lang w:bidi="ar-EG"/>
        </w:rPr>
        <w:t>إ</w:t>
      </w:r>
      <w:r w:rsidRPr="00410333">
        <w:rPr>
          <w:rtl/>
          <w:lang w:bidi="ar-EG"/>
        </w:rPr>
        <w:t>نترنت الأشياء، والمدن الذكية</w:t>
      </w:r>
      <w:r w:rsidRPr="00410333">
        <w:rPr>
          <w:rFonts w:hint="cs"/>
          <w:rtl/>
          <w:lang w:bidi="ar-EG"/>
        </w:rPr>
        <w:t> </w:t>
      </w:r>
      <w:r w:rsidRPr="00410333">
        <w:rPr>
          <w:rtl/>
          <w:lang w:bidi="ar-EG"/>
        </w:rPr>
        <w:t>وغيرها.</w:t>
      </w:r>
    </w:p>
    <w:p w:rsidR="006C264E" w:rsidRDefault="006C264E" w:rsidP="00E952D6">
      <w:pPr>
        <w:spacing w:before="240"/>
        <w:rPr>
          <w:rtl/>
          <w:lang w:bidi="ar-EG"/>
        </w:rPr>
      </w:pPr>
    </w:p>
    <w:p w:rsidR="006C264E" w:rsidRDefault="006C264E" w:rsidP="00E952D6">
      <w:pPr>
        <w:spacing w:before="240"/>
        <w:rPr>
          <w:rtl/>
          <w:lang w:bidi="ar-EG"/>
        </w:rPr>
      </w:pPr>
    </w:p>
    <w:p w:rsidR="006C264E" w:rsidRDefault="006C264E" w:rsidP="00E952D6">
      <w:pPr>
        <w:spacing w:before="240"/>
        <w:rPr>
          <w:rtl/>
          <w:lang w:bidi="ar-EG"/>
        </w:rPr>
      </w:pPr>
    </w:p>
    <w:p w:rsidR="006C264E" w:rsidRDefault="006C264E" w:rsidP="00E952D6">
      <w:pPr>
        <w:spacing w:before="240"/>
        <w:rPr>
          <w:rtl/>
          <w:lang w:bidi="ar-EG"/>
        </w:rPr>
      </w:pPr>
    </w:p>
    <w:p w:rsidR="006C264E" w:rsidRDefault="006C264E" w:rsidP="00E952D6">
      <w:pPr>
        <w:spacing w:before="240"/>
        <w:rPr>
          <w:rtl/>
          <w:lang w:bidi="ar-EG"/>
        </w:rPr>
      </w:pPr>
    </w:p>
    <w:p w:rsidR="006C264E" w:rsidRDefault="006C264E">
      <w:pPr>
        <w:tabs>
          <w:tab w:val="clear" w:pos="794"/>
        </w:tabs>
        <w:bidi w:val="0"/>
        <w:spacing w:before="0" w:after="160" w:line="259" w:lineRule="auto"/>
        <w:jc w:val="left"/>
        <w:rPr>
          <w:rtl/>
          <w:lang w:bidi="ar-EG"/>
        </w:rPr>
      </w:pPr>
      <w:r>
        <w:rPr>
          <w:rtl/>
          <w:lang w:bidi="ar-EG"/>
        </w:rPr>
        <w:br w:type="page"/>
      </w:r>
    </w:p>
    <w:p w:rsidR="008802F1" w:rsidRPr="00410333" w:rsidRDefault="008802F1" w:rsidP="00E952D6">
      <w:pPr>
        <w:spacing w:before="240"/>
        <w:rPr>
          <w:rtl/>
          <w:lang w:bidi="ar-EG"/>
        </w:rPr>
      </w:pPr>
      <w:r w:rsidRPr="00410333">
        <w:rPr>
          <w:rtl/>
          <w:lang w:bidi="ar-EG"/>
        </w:rPr>
        <w:lastRenderedPageBreak/>
        <w:t>حضرات السيدات والسادة،</w:t>
      </w:r>
    </w:p>
    <w:p w:rsidR="008802F1" w:rsidRPr="00410333" w:rsidRDefault="008802F1" w:rsidP="00E952D6">
      <w:pPr>
        <w:rPr>
          <w:rtl/>
          <w:lang w:bidi="ar-EG"/>
        </w:rPr>
      </w:pPr>
      <w:r w:rsidRPr="00410333">
        <w:rPr>
          <w:rtl/>
          <w:lang w:bidi="ar-EG"/>
        </w:rPr>
        <w:t>إنّ مواكبة التطورات التكنولوجية التي أصبحت عاملا</w:t>
      </w:r>
      <w:r w:rsidRPr="00410333">
        <w:rPr>
          <w:rFonts w:hint="cs"/>
          <w:rtl/>
          <w:lang w:bidi="ar-EG"/>
        </w:rPr>
        <w:t>ً</w:t>
      </w:r>
      <w:r w:rsidRPr="00410333">
        <w:rPr>
          <w:rtl/>
          <w:lang w:bidi="ar-EG"/>
        </w:rPr>
        <w:t xml:space="preserve"> حاسما</w:t>
      </w:r>
      <w:r w:rsidRPr="00410333">
        <w:rPr>
          <w:rFonts w:hint="cs"/>
          <w:rtl/>
          <w:lang w:bidi="ar-EG"/>
        </w:rPr>
        <w:t>ً</w:t>
      </w:r>
      <w:r w:rsidRPr="00410333">
        <w:rPr>
          <w:rtl/>
          <w:lang w:bidi="ar-EG"/>
        </w:rPr>
        <w:t xml:space="preserve"> ومؤثرا</w:t>
      </w:r>
      <w:r w:rsidRPr="00410333">
        <w:rPr>
          <w:rFonts w:hint="cs"/>
          <w:rtl/>
          <w:lang w:bidi="ar-EG"/>
        </w:rPr>
        <w:t>ً</w:t>
      </w:r>
      <w:r w:rsidRPr="00410333">
        <w:rPr>
          <w:rtl/>
          <w:lang w:bidi="ar-EG"/>
        </w:rPr>
        <w:t xml:space="preserve"> في مختلف مجالات التنمية، بات أمرا</w:t>
      </w:r>
      <w:r w:rsidRPr="00410333">
        <w:rPr>
          <w:rFonts w:hint="cs"/>
          <w:rtl/>
          <w:lang w:bidi="ar-EG"/>
        </w:rPr>
        <w:t>ً</w:t>
      </w:r>
      <w:r w:rsidRPr="00410333">
        <w:rPr>
          <w:rtl/>
          <w:lang w:bidi="ar-EG"/>
        </w:rPr>
        <w:t xml:space="preserve"> مُلحّا</w:t>
      </w:r>
      <w:r w:rsidRPr="00410333">
        <w:rPr>
          <w:rFonts w:hint="cs"/>
          <w:rtl/>
          <w:lang w:bidi="ar-EG"/>
        </w:rPr>
        <w:t>ً</w:t>
      </w:r>
      <w:r w:rsidRPr="00410333">
        <w:rPr>
          <w:rtl/>
          <w:lang w:bidi="ar-EG"/>
        </w:rPr>
        <w:t xml:space="preserve"> ومُتأكّدا</w:t>
      </w:r>
      <w:r w:rsidRPr="00410333">
        <w:rPr>
          <w:rFonts w:hint="cs"/>
          <w:rtl/>
          <w:lang w:bidi="ar-EG"/>
        </w:rPr>
        <w:t>ً</w:t>
      </w:r>
      <w:r w:rsidRPr="00410333">
        <w:rPr>
          <w:rtl/>
          <w:lang w:bidi="ar-EG"/>
        </w:rPr>
        <w:t xml:space="preserve"> على مختلف البلدان ولا</w:t>
      </w:r>
      <w:r w:rsidRPr="00410333">
        <w:rPr>
          <w:rFonts w:hint="cs"/>
          <w:rtl/>
          <w:lang w:bidi="ar-EG"/>
        </w:rPr>
        <w:t> </w:t>
      </w:r>
      <w:r w:rsidRPr="00410333">
        <w:rPr>
          <w:rtl/>
          <w:lang w:bidi="ar-EG"/>
        </w:rPr>
        <w:t>سيما البلدان النامية، ولتكنولوجيا المعلومات والاتصال بالغ الأثر على أداء الهياكل والمؤسسات العمومية للدولة وهي</w:t>
      </w:r>
      <w:r w:rsidRPr="00410333">
        <w:rPr>
          <w:rFonts w:hint="cs"/>
          <w:rtl/>
          <w:lang w:bidi="ar-EG"/>
        </w:rPr>
        <w:t> </w:t>
      </w:r>
      <w:r w:rsidRPr="00410333">
        <w:rPr>
          <w:rtl/>
          <w:lang w:bidi="ar-EG"/>
        </w:rPr>
        <w:t>عنصرا يُساهم في خلق الثروة بالنسبة للقطاع الخاصّ كما أنها تساهم في تحسين عيش المواطن وقضاء حاجياته وتتُيح له تساوي الفرص وهي بصورة عامة مُحفّزة للنموّ الاقتصادي والتقدّم الاجتماعي</w:t>
      </w:r>
      <w:r w:rsidRPr="00410333">
        <w:rPr>
          <w:rFonts w:hint="cs"/>
          <w:rtl/>
          <w:lang w:bidi="ar-EG"/>
        </w:rPr>
        <w:t>.</w:t>
      </w:r>
    </w:p>
    <w:p w:rsidR="008802F1" w:rsidRPr="00410333" w:rsidRDefault="008802F1" w:rsidP="00E952D6">
      <w:pPr>
        <w:rPr>
          <w:rtl/>
          <w:lang w:bidi="ar-EG"/>
        </w:rPr>
      </w:pPr>
      <w:r w:rsidRPr="00410333">
        <w:rPr>
          <w:rtl/>
          <w:lang w:bidi="ar-EG"/>
        </w:rPr>
        <w:t>وفي هذا الإطار عملت تونس منذ سنوات على التحرير التدريجي لخدمات الاتصال وتعزيز المنافسة والمبادرة الخاصة وهو ما</w:t>
      </w:r>
      <w:r w:rsidRPr="00410333">
        <w:rPr>
          <w:rFonts w:hint="cs"/>
          <w:rtl/>
          <w:lang w:bidi="ar-EG"/>
        </w:rPr>
        <w:t> </w:t>
      </w:r>
      <w:r w:rsidRPr="00410333">
        <w:rPr>
          <w:rtl/>
          <w:lang w:bidi="ar-EG"/>
        </w:rPr>
        <w:t>مكن من تواجد ثلاثة مشغلين شموليين يعملون في إطار تنافسي مما عزز البنية الأساسية للاتصالات.</w:t>
      </w:r>
    </w:p>
    <w:p w:rsidR="008802F1" w:rsidRPr="00410333" w:rsidRDefault="008802F1" w:rsidP="00E952D6">
      <w:pPr>
        <w:rPr>
          <w:rtl/>
          <w:lang w:bidi="ar-EG"/>
        </w:rPr>
      </w:pPr>
      <w:r w:rsidRPr="00410333">
        <w:rPr>
          <w:rtl/>
          <w:lang w:bidi="ar-EG"/>
        </w:rPr>
        <w:t xml:space="preserve">كما عملت تونس على توفير إطار تشريعي مساند للاستثمار في تكنولوجيات </w:t>
      </w:r>
      <w:r w:rsidRPr="00410333">
        <w:rPr>
          <w:rFonts w:hint="cs"/>
          <w:rtl/>
          <w:lang w:bidi="ar-EG"/>
        </w:rPr>
        <w:t>الاتصال</w:t>
      </w:r>
      <w:r w:rsidRPr="00410333">
        <w:rPr>
          <w:rtl/>
          <w:lang w:bidi="ar-EG"/>
        </w:rPr>
        <w:t xml:space="preserve"> ومعزز للثقة الرقمية</w:t>
      </w:r>
      <w:r w:rsidRPr="00410333">
        <w:rPr>
          <w:rFonts w:hint="cs"/>
          <w:rtl/>
          <w:lang w:bidi="ar-EG"/>
        </w:rPr>
        <w:t>.</w:t>
      </w:r>
      <w:r w:rsidRPr="00410333">
        <w:rPr>
          <w:rtl/>
          <w:lang w:bidi="ar-EG"/>
        </w:rPr>
        <w:t xml:space="preserve"> ونعمل حاليا</w:t>
      </w:r>
      <w:r w:rsidRPr="00410333">
        <w:rPr>
          <w:rFonts w:hint="cs"/>
          <w:rtl/>
          <w:lang w:bidi="ar-EG"/>
        </w:rPr>
        <w:t>ً</w:t>
      </w:r>
      <w:r w:rsidRPr="00410333">
        <w:rPr>
          <w:rtl/>
          <w:lang w:bidi="ar-EG"/>
        </w:rPr>
        <w:t xml:space="preserve"> على مراجعة عميقة وشاملة للإطار القانوني لتكنولوجيا المعلومات والاتصال</w:t>
      </w:r>
      <w:r w:rsidRPr="00410333">
        <w:rPr>
          <w:rFonts w:hint="cs"/>
          <w:rtl/>
          <w:lang w:bidi="ar-EG"/>
        </w:rPr>
        <w:t>ات</w:t>
      </w:r>
      <w:r w:rsidRPr="00410333">
        <w:rPr>
          <w:rtl/>
          <w:lang w:bidi="ar-EG"/>
        </w:rPr>
        <w:t>، حيث انطلقنا في إعداد المجلة الرقمية الجديدة في إطار رؤية شمولية ومستقبلية تتماشى والتطور المتسارع الذي يشهده القطاع.</w:t>
      </w:r>
    </w:p>
    <w:p w:rsidR="006C264E" w:rsidRDefault="006C264E" w:rsidP="00E952D6">
      <w:pPr>
        <w:spacing w:before="240"/>
        <w:rPr>
          <w:rtl/>
          <w:lang w:bidi="ar-EG"/>
        </w:rPr>
      </w:pPr>
    </w:p>
    <w:p w:rsidR="008802F1" w:rsidRPr="00410333" w:rsidRDefault="008802F1" w:rsidP="00E952D6">
      <w:pPr>
        <w:spacing w:before="240"/>
        <w:rPr>
          <w:rtl/>
          <w:lang w:bidi="ar-EG"/>
        </w:rPr>
      </w:pPr>
      <w:r w:rsidRPr="00410333">
        <w:rPr>
          <w:rtl/>
          <w:lang w:bidi="ar-EG"/>
        </w:rPr>
        <w:t>حضرات السيدات والسادة،</w:t>
      </w:r>
    </w:p>
    <w:p w:rsidR="008802F1" w:rsidRPr="00410333" w:rsidRDefault="008802F1" w:rsidP="00E952D6">
      <w:pPr>
        <w:rPr>
          <w:b/>
          <w:bCs/>
          <w:lang w:bidi="ar-EG"/>
        </w:rPr>
      </w:pPr>
      <w:r w:rsidRPr="00410333">
        <w:rPr>
          <w:rtl/>
          <w:lang w:bidi="ar-EG"/>
        </w:rPr>
        <w:t xml:space="preserve">رغم كل هذه المجهودات والإجراءات، لم تكن النتائج بالمستوى المؤمل حيث لم يتم تسجيل مشاريع تعبوية في قطاعات ذات أولوية وتهدف إلى الرفع من القدرة التنافسية ومردودية القطاعات الاقتصادية والاجتماعية وتطوير قدرات مؤسسات القطاع الخاص الناشط في المجال، وهو ربما يرجع في جزء منه لضعف </w:t>
      </w:r>
      <w:r w:rsidRPr="00410333">
        <w:rPr>
          <w:rFonts w:hint="cs"/>
          <w:rtl/>
          <w:lang w:bidi="ar-EG"/>
        </w:rPr>
        <w:t>أ</w:t>
      </w:r>
      <w:r w:rsidRPr="00410333">
        <w:rPr>
          <w:rtl/>
          <w:lang w:bidi="ar-EG"/>
        </w:rPr>
        <w:t>و غياب "الثقافة الرقمية".</w:t>
      </w:r>
    </w:p>
    <w:p w:rsidR="008802F1" w:rsidRPr="00410333" w:rsidRDefault="008802F1" w:rsidP="00E952D6">
      <w:pPr>
        <w:rPr>
          <w:rtl/>
          <w:lang w:bidi="ar-EG"/>
        </w:rPr>
      </w:pPr>
      <w:r w:rsidRPr="00410333">
        <w:rPr>
          <w:rtl/>
          <w:lang w:bidi="ar-EG"/>
        </w:rPr>
        <w:t>وعلى هذا الأساس نعمل جاهدين على عديد المستويات لمزيد تحسين مؤشراتنا الدولية بما يضمن تموقع بلادنا في المراتب التي هي جديرة بها وذلك من خلال عدة برامج ومشاريع طموحة نعوّل على تعاون أصدقائنا لتنفيذ البعض منها.</w:t>
      </w:r>
    </w:p>
    <w:p w:rsidR="008802F1" w:rsidRPr="00410333" w:rsidRDefault="008802F1" w:rsidP="00E952D6">
      <w:pPr>
        <w:rPr>
          <w:rtl/>
          <w:lang w:bidi="ar-EG"/>
        </w:rPr>
      </w:pPr>
      <w:r w:rsidRPr="00410333">
        <w:rPr>
          <w:rtl/>
          <w:lang w:bidi="ar-EG"/>
        </w:rPr>
        <w:t>وستكون لشركاء تونس من دول ومنظمات ومؤسسات فرصة للمساهمة في مرافقة بلادنا نحو الإقلاع الاقتصادي والاجتماعي بعد أن تمكنا من تحقيق المأمول على المستوى السياسي، وذلك من خلال المؤتمر الدولي للاستثمار الذي ستحتضنه بلادنا يومي</w:t>
      </w:r>
      <w:r w:rsidRPr="00410333">
        <w:rPr>
          <w:rFonts w:hint="cs"/>
          <w:rtl/>
          <w:lang w:bidi="ar-EG"/>
        </w:rPr>
        <w:t> </w:t>
      </w:r>
      <w:r w:rsidRPr="00410333">
        <w:rPr>
          <w:lang w:bidi="ar-EG"/>
        </w:rPr>
        <w:t>29</w:t>
      </w:r>
      <w:r w:rsidRPr="00410333">
        <w:rPr>
          <w:rtl/>
          <w:lang w:bidi="ar-EG"/>
        </w:rPr>
        <w:t xml:space="preserve"> و</w:t>
      </w:r>
      <w:r w:rsidRPr="00410333">
        <w:rPr>
          <w:lang w:bidi="ar-EG"/>
        </w:rPr>
        <w:t>30</w:t>
      </w:r>
      <w:r w:rsidRPr="00410333">
        <w:rPr>
          <w:rFonts w:hint="cs"/>
          <w:rtl/>
          <w:lang w:bidi="ar-EG"/>
        </w:rPr>
        <w:t> </w:t>
      </w:r>
      <w:r w:rsidRPr="00410333">
        <w:rPr>
          <w:rtl/>
          <w:lang w:bidi="ar-EG"/>
        </w:rPr>
        <w:t>نوفمبر القادم، والمساهمة في تنفيذ المشاريع والبرامج المحددة ضمن مشروع المخطط الخماسي للتنمية للفترة</w:t>
      </w:r>
      <w:r w:rsidRPr="00410333">
        <w:rPr>
          <w:rFonts w:hint="cs"/>
          <w:rtl/>
          <w:lang w:bidi="ar-EG"/>
        </w:rPr>
        <w:t> </w:t>
      </w:r>
      <w:r w:rsidRPr="00410333">
        <w:rPr>
          <w:lang w:bidi="ar-EG"/>
        </w:rPr>
        <w:t>2020</w:t>
      </w:r>
      <w:r w:rsidRPr="00410333">
        <w:rPr>
          <w:lang w:bidi="ar-EG"/>
        </w:rPr>
        <w:noBreakHyphen/>
        <w:t>2016</w:t>
      </w:r>
      <w:r w:rsidRPr="00410333">
        <w:rPr>
          <w:rtl/>
          <w:lang w:bidi="ar-EG"/>
        </w:rPr>
        <w:t>، في مجالات عدة إضافة إلى المجال الرقمي.</w:t>
      </w:r>
    </w:p>
    <w:p w:rsidR="008802F1" w:rsidRPr="00410333" w:rsidRDefault="008802F1" w:rsidP="00E952D6">
      <w:pPr>
        <w:rPr>
          <w:rtl/>
          <w:lang w:bidi="ar-EG"/>
        </w:rPr>
      </w:pPr>
      <w:r w:rsidRPr="00410333">
        <w:rPr>
          <w:rtl/>
          <w:lang w:bidi="ar-EG"/>
        </w:rPr>
        <w:t xml:space="preserve">واسمحوا لي في هذا الإطار بأن </w:t>
      </w:r>
      <w:r w:rsidRPr="00410333">
        <w:rPr>
          <w:rFonts w:hint="cs"/>
          <w:rtl/>
          <w:lang w:bidi="ar-EG"/>
        </w:rPr>
        <w:t>أ</w:t>
      </w:r>
      <w:r w:rsidRPr="00410333">
        <w:rPr>
          <w:rtl/>
          <w:lang w:bidi="ar-EG"/>
        </w:rPr>
        <w:t>ستعرض أمامكم وبعجالة أهم عناوين المقاربة التونسية لمزيد تطوير القطاع الرقمي وهي مقاربة تم</w:t>
      </w:r>
      <w:r w:rsidRPr="00410333">
        <w:rPr>
          <w:rFonts w:hint="cs"/>
          <w:rtl/>
          <w:lang w:bidi="ar-EG"/>
        </w:rPr>
        <w:t> </w:t>
      </w:r>
      <w:r w:rsidRPr="00410333">
        <w:rPr>
          <w:rtl/>
          <w:lang w:bidi="ar-EG"/>
        </w:rPr>
        <w:t>وضعها في إطار تعاون وشراكة فعلية بين القطاع العام والقطاع الخاص ومؤسسات البحث العلمي والتكنولوجي وأهل المهنة والخبراء بما</w:t>
      </w:r>
      <w:r w:rsidRPr="00410333">
        <w:rPr>
          <w:rFonts w:hint="cs"/>
          <w:rtl/>
          <w:lang w:bidi="ar-EG"/>
        </w:rPr>
        <w:t> </w:t>
      </w:r>
      <w:r w:rsidRPr="00410333">
        <w:rPr>
          <w:rtl/>
          <w:lang w:bidi="ar-EG"/>
        </w:rPr>
        <w:t>يساهم في اندماج تونس في الشبكات العالمية بصفة فاعلة وتموقعها صلب مسارات التبادل للثروات والخدمات، وترتكز هذه المقاربة على خمسة محاور:</w:t>
      </w:r>
    </w:p>
    <w:p w:rsidR="008802F1" w:rsidRPr="00410333" w:rsidRDefault="008802F1" w:rsidP="00E952D6">
      <w:pPr>
        <w:pStyle w:val="enumlev1"/>
        <w:rPr>
          <w:lang w:val="fr-FR" w:bidi="ar-EG"/>
        </w:rPr>
      </w:pPr>
      <w:r w:rsidRPr="00410333">
        <w:rPr>
          <w:rtl/>
          <w:lang w:bidi="ar-EG"/>
        </w:rPr>
        <w:t>•</w:t>
      </w:r>
      <w:r w:rsidRPr="00410333">
        <w:rPr>
          <w:rtl/>
          <w:lang w:bidi="ar-EG"/>
        </w:rPr>
        <w:tab/>
        <w:t xml:space="preserve">المحور الأول لهذه المقاربة يتمثل في تعزيز البنية الأساسية للاتصالات والمعلومات ببناء شبكات النطاق العريض للجوال وبناء مراكز البيانات وتطوير التدابير والتشريعات المتصلة بالأمن </w:t>
      </w:r>
      <w:r w:rsidRPr="00410333">
        <w:rPr>
          <w:rFonts w:hint="cs"/>
          <w:rtl/>
          <w:lang w:bidi="ar-EG"/>
        </w:rPr>
        <w:t>السيبران</w:t>
      </w:r>
      <w:r w:rsidRPr="00410333">
        <w:rPr>
          <w:rFonts w:hint="eastAsia"/>
          <w:rtl/>
          <w:lang w:bidi="ar-EG"/>
        </w:rPr>
        <w:t>ي</w:t>
      </w:r>
      <w:r w:rsidRPr="00410333">
        <w:rPr>
          <w:rtl/>
          <w:lang w:bidi="ar-EG"/>
        </w:rPr>
        <w:t xml:space="preserve"> والتحفيز</w:t>
      </w:r>
      <w:r w:rsidRPr="00410333">
        <w:rPr>
          <w:rFonts w:hint="cs"/>
          <w:rtl/>
          <w:lang w:bidi="ar-EG"/>
        </w:rPr>
        <w:t> </w:t>
      </w:r>
      <w:r w:rsidRPr="00410333">
        <w:rPr>
          <w:rtl/>
          <w:lang w:bidi="ar-EG"/>
        </w:rPr>
        <w:t>والابتكار.</w:t>
      </w:r>
    </w:p>
    <w:p w:rsidR="008802F1" w:rsidRPr="00410333" w:rsidRDefault="008802F1" w:rsidP="00E952D6">
      <w:pPr>
        <w:pStyle w:val="enumlev1"/>
        <w:rPr>
          <w:rtl/>
          <w:lang w:bidi="ar-EG"/>
        </w:rPr>
      </w:pPr>
      <w:r w:rsidRPr="00410333">
        <w:rPr>
          <w:rtl/>
          <w:lang w:bidi="ar-EG"/>
        </w:rPr>
        <w:t>•</w:t>
      </w:r>
      <w:r w:rsidRPr="00410333">
        <w:rPr>
          <w:rtl/>
          <w:lang w:bidi="ar-EG"/>
        </w:rPr>
        <w:tab/>
        <w:t xml:space="preserve">المحور الثاني يخص الإدارة الإلكترونية والخدمات على الخط، لما توفره من فرص وتسهيلات للمواطن وللمؤسسات </w:t>
      </w:r>
      <w:r w:rsidRPr="00410333">
        <w:rPr>
          <w:rFonts w:hint="cs"/>
          <w:rtl/>
          <w:lang w:bidi="ar-EG"/>
        </w:rPr>
        <w:t>الاقتصادية</w:t>
      </w:r>
      <w:r w:rsidRPr="00410333">
        <w:rPr>
          <w:rtl/>
          <w:lang w:bidi="ar-EG"/>
        </w:rPr>
        <w:t xml:space="preserve"> وللحكومة وللمنظومة الاقتصادية بصفة عامة،</w:t>
      </w:r>
      <w:r w:rsidRPr="00410333">
        <w:rPr>
          <w:rFonts w:hint="cs"/>
          <w:rtl/>
          <w:lang w:bidi="ar-EG"/>
        </w:rPr>
        <w:t xml:space="preserve"> </w:t>
      </w:r>
      <w:r w:rsidRPr="00410333">
        <w:rPr>
          <w:rtl/>
          <w:lang w:bidi="ar-EG"/>
        </w:rPr>
        <w:t>وذلك بتوفير خدمات إداريّة سهلة النفاذ يكون المواطن محورها وهدفها،</w:t>
      </w:r>
      <w:r w:rsidRPr="00410333">
        <w:rPr>
          <w:rFonts w:hint="cs"/>
          <w:rtl/>
          <w:lang w:bidi="ar-EG"/>
        </w:rPr>
        <w:t xml:space="preserve"> </w:t>
      </w:r>
      <w:r w:rsidRPr="00410333">
        <w:rPr>
          <w:rtl/>
          <w:lang w:bidi="ar-EG"/>
        </w:rPr>
        <w:t>وبتحسين الإنتاجية والتحكم في التكلفة وإرساء الحوكمة الرشيدة وتعزيز الشفافية، وبالتالي تحسين القدرة التنافسية وتطوير جاذبية الاقتصاد للاستثمارات الوطنية والأجنبية وخلق فرص جديدة للعمل والمساهمة في الحفاظ على</w:t>
      </w:r>
      <w:r w:rsidRPr="00410333">
        <w:rPr>
          <w:rFonts w:hint="cs"/>
          <w:rtl/>
          <w:lang w:bidi="ar-EG"/>
        </w:rPr>
        <w:t> </w:t>
      </w:r>
      <w:r w:rsidRPr="00410333">
        <w:rPr>
          <w:rtl/>
          <w:lang w:bidi="ar-EG"/>
        </w:rPr>
        <w:t>البيئة.</w:t>
      </w:r>
    </w:p>
    <w:p w:rsidR="006C264E" w:rsidRDefault="006C264E">
      <w:pPr>
        <w:tabs>
          <w:tab w:val="clear" w:pos="794"/>
        </w:tabs>
        <w:bidi w:val="0"/>
        <w:spacing w:before="0" w:after="160" w:line="259" w:lineRule="auto"/>
        <w:jc w:val="left"/>
        <w:rPr>
          <w:rtl/>
          <w:lang w:bidi="ar-EG"/>
        </w:rPr>
      </w:pPr>
      <w:r>
        <w:rPr>
          <w:rtl/>
          <w:lang w:bidi="ar-EG"/>
        </w:rPr>
        <w:br w:type="page"/>
      </w:r>
    </w:p>
    <w:p w:rsidR="008802F1" w:rsidRPr="00410333" w:rsidRDefault="008802F1" w:rsidP="00E952D6">
      <w:pPr>
        <w:pStyle w:val="enumlev1"/>
        <w:rPr>
          <w:rtl/>
          <w:lang w:bidi="ar-EG"/>
        </w:rPr>
      </w:pPr>
      <w:r w:rsidRPr="00410333">
        <w:rPr>
          <w:rtl/>
          <w:lang w:bidi="ar-EG"/>
        </w:rPr>
        <w:lastRenderedPageBreak/>
        <w:t>•</w:t>
      </w:r>
      <w:r w:rsidRPr="00410333">
        <w:rPr>
          <w:rtl/>
          <w:lang w:bidi="ar-EG"/>
        </w:rPr>
        <w:tab/>
        <w:t xml:space="preserve">المحور الثالث من </w:t>
      </w:r>
      <w:r w:rsidRPr="00410333">
        <w:rPr>
          <w:rFonts w:hint="cs"/>
          <w:rtl/>
          <w:lang w:bidi="ar-EG"/>
        </w:rPr>
        <w:t>الاستراتيجية</w:t>
      </w:r>
      <w:r w:rsidRPr="00410333">
        <w:rPr>
          <w:rtl/>
          <w:lang w:bidi="ar-EG"/>
        </w:rPr>
        <w:t xml:space="preserve"> يتعلق بتموقع تونس كقطب إقليمي في مجال نقل الخدمات خارج بلد المنشأ، وسيساهم مشروع "تونس الذكية" في النهوض بهذه الأنشطة وتنمية الخدمات ذات القيمة المضافة العالية واستقطاب المؤسسات العالمية الناشطة في مجال تكنولوجيا المعلومات والاتصال والتعريف بتونس كوجهة استثمار مميّزة. وفي نفس هذا الإطار نعمل على مرافقة هذا المشروع بإجراءات تدعم المؤسسات الرقمية المحلية وتطورها. </w:t>
      </w:r>
    </w:p>
    <w:p w:rsidR="008802F1" w:rsidRPr="00410333" w:rsidRDefault="008802F1" w:rsidP="00E952D6">
      <w:pPr>
        <w:pStyle w:val="enumlev1"/>
        <w:rPr>
          <w:rtl/>
          <w:lang w:bidi="ar-EG"/>
        </w:rPr>
      </w:pPr>
      <w:r w:rsidRPr="00410333">
        <w:rPr>
          <w:rtl/>
          <w:lang w:bidi="ar-EG"/>
        </w:rPr>
        <w:t>•</w:t>
      </w:r>
      <w:r w:rsidRPr="00410333">
        <w:rPr>
          <w:rtl/>
          <w:lang w:bidi="ar-EG"/>
        </w:rPr>
        <w:tab/>
        <w:t>المحور الرابع</w:t>
      </w:r>
      <w:r w:rsidRPr="00410333">
        <w:rPr>
          <w:rFonts w:hint="cs"/>
          <w:rtl/>
          <w:lang w:bidi="ar-EG"/>
        </w:rPr>
        <w:t xml:space="preserve"> </w:t>
      </w:r>
      <w:r w:rsidRPr="00410333">
        <w:rPr>
          <w:rtl/>
          <w:lang w:bidi="ar-EG"/>
        </w:rPr>
        <w:t>يهدف إلى تعزيز الخدمات الإلكترونية والمبادلات التجارية في ميادين التعليم والصحة والتجارة والسياحة والثقافة والفلاحة والبنوك وغيرها من القطاعات الخدماتية والإنتاجية،</w:t>
      </w:r>
      <w:r w:rsidRPr="00410333">
        <w:rPr>
          <w:rFonts w:hint="cs"/>
          <w:rtl/>
          <w:lang w:bidi="ar-EG"/>
        </w:rPr>
        <w:t xml:space="preserve"> </w:t>
      </w:r>
      <w:r w:rsidRPr="00410333">
        <w:rPr>
          <w:rtl/>
          <w:lang w:bidi="ar-EG"/>
        </w:rPr>
        <w:t>ممّا سيوفر مساحات لعرض الخدمات وتبادل المعلومات وعقد الصفقات وسداد الالتزامات المالية</w:t>
      </w:r>
      <w:r w:rsidRPr="00410333">
        <w:rPr>
          <w:rFonts w:hint="cs"/>
          <w:rtl/>
          <w:lang w:bidi="ar-EG"/>
        </w:rPr>
        <w:t xml:space="preserve"> </w:t>
      </w:r>
      <w:r w:rsidRPr="00410333">
        <w:rPr>
          <w:rtl/>
          <w:lang w:bidi="ar-EG"/>
        </w:rPr>
        <w:t>ومتابعة الإجراءات إلكترونيا</w:t>
      </w:r>
      <w:r w:rsidRPr="00410333">
        <w:rPr>
          <w:rFonts w:hint="cs"/>
          <w:rtl/>
          <w:lang w:bidi="ar-EG"/>
        </w:rPr>
        <w:t>ً</w:t>
      </w:r>
      <w:r w:rsidRPr="00410333">
        <w:rPr>
          <w:rtl/>
          <w:lang w:bidi="ar-EG"/>
        </w:rPr>
        <w:t xml:space="preserve"> إضافة إلى القنوات التقليدية،</w:t>
      </w:r>
      <w:r w:rsidRPr="00410333">
        <w:rPr>
          <w:rFonts w:hint="cs"/>
          <w:rtl/>
          <w:lang w:bidi="ar-EG"/>
        </w:rPr>
        <w:t xml:space="preserve"> </w:t>
      </w:r>
      <w:r w:rsidRPr="00410333">
        <w:rPr>
          <w:rtl/>
          <w:lang w:bidi="ar-EG"/>
        </w:rPr>
        <w:t>إرساء سياسة وطنية للبحث والتطوير والابتكار في مجال التكنولوجيا الرقمية، بتركيز منظومة ملائمة ومقننة لدعم البحث العلمي وتشجيع الابتكار عبر مشاريع وبحوث وتجارب تساهم في نمو الاقتصاد الوطني.</w:t>
      </w:r>
    </w:p>
    <w:p w:rsidR="008802F1" w:rsidRPr="00410333" w:rsidRDefault="008802F1" w:rsidP="00E952D6">
      <w:pPr>
        <w:pStyle w:val="enumlev1"/>
        <w:rPr>
          <w:rtl/>
          <w:lang w:bidi="ar-EG"/>
        </w:rPr>
      </w:pPr>
      <w:r w:rsidRPr="00410333">
        <w:rPr>
          <w:rtl/>
          <w:lang w:bidi="ar-EG"/>
        </w:rPr>
        <w:t>•</w:t>
      </w:r>
      <w:r w:rsidRPr="00410333">
        <w:rPr>
          <w:rtl/>
          <w:lang w:bidi="ar-EG"/>
        </w:rPr>
        <w:tab/>
        <w:t xml:space="preserve">المحور الخامس والأخير من </w:t>
      </w:r>
      <w:r w:rsidRPr="00410333">
        <w:rPr>
          <w:rFonts w:hint="cs"/>
          <w:rtl/>
          <w:lang w:bidi="ar-EG"/>
        </w:rPr>
        <w:t>الاستراتيجية</w:t>
      </w:r>
      <w:r w:rsidRPr="00410333">
        <w:rPr>
          <w:rtl/>
          <w:lang w:bidi="ar-EG"/>
        </w:rPr>
        <w:t xml:space="preserve"> الوطنية يتضمن إقرار برنامج للمساندة يشمل تطوير الإطار التشريعي للإسراع بتمويل وإنجاز المشاريع الرقمية، وأيضا</w:t>
      </w:r>
      <w:r w:rsidRPr="00410333">
        <w:rPr>
          <w:rFonts w:hint="cs"/>
          <w:rtl/>
          <w:lang w:bidi="ar-EG"/>
        </w:rPr>
        <w:t>ً</w:t>
      </w:r>
      <w:r w:rsidRPr="00410333">
        <w:rPr>
          <w:rtl/>
          <w:lang w:bidi="ar-EG"/>
        </w:rPr>
        <w:t xml:space="preserve"> إرساء مناخ ثقة وتأمين المبادلات الرقمية.</w:t>
      </w:r>
    </w:p>
    <w:p w:rsidR="008802F1" w:rsidRPr="00410333" w:rsidRDefault="008802F1" w:rsidP="00E952D6">
      <w:pPr>
        <w:rPr>
          <w:lang w:bidi="ar-EG"/>
        </w:rPr>
      </w:pPr>
    </w:p>
    <w:p w:rsidR="008802F1" w:rsidRPr="00410333" w:rsidRDefault="008802F1" w:rsidP="00E952D6">
      <w:pPr>
        <w:spacing w:before="240"/>
        <w:rPr>
          <w:rtl/>
          <w:lang w:bidi="ar-EG"/>
        </w:rPr>
      </w:pPr>
      <w:r w:rsidRPr="00410333">
        <w:rPr>
          <w:rtl/>
          <w:lang w:bidi="ar-EG"/>
        </w:rPr>
        <w:t>حضرات السيدات والسادة،</w:t>
      </w:r>
    </w:p>
    <w:p w:rsidR="008802F1" w:rsidRPr="00410333" w:rsidRDefault="008802F1" w:rsidP="00E952D6">
      <w:pPr>
        <w:rPr>
          <w:rtl/>
          <w:lang w:bidi="ar-EG"/>
        </w:rPr>
      </w:pPr>
      <w:r w:rsidRPr="00410333">
        <w:rPr>
          <w:rtl/>
          <w:lang w:bidi="ar-EG"/>
        </w:rPr>
        <w:t>أرجو مجددا النجاح لأعمال جمعيتكم وأنا واثق من ذلك، لأن ما يميز قطاع تقييس الاتصالات منذ نشأته هو نهج التوافق،</w:t>
      </w:r>
      <w:r w:rsidRPr="00410333">
        <w:rPr>
          <w:rFonts w:hint="cs"/>
          <w:rtl/>
          <w:lang w:bidi="ar-EG"/>
        </w:rPr>
        <w:t xml:space="preserve"> توافق الآراء في </w:t>
      </w:r>
      <w:r w:rsidRPr="00410333">
        <w:rPr>
          <w:rtl/>
          <w:lang w:bidi="ar-EG"/>
        </w:rPr>
        <w:t>وضع المعايير، حيث تُمنح فيه جميع البلدان والشركات صغيرة كانت أم كبيرة حقوقاً متساوية في التأثير على وضع توصيات قطاع تقييس الاتصالات، ونحن في تونس، هذه الديمقراطية الجديدة اخترنا نهج التوافق ولا زلنا نسير عليه وندرك جيدا</w:t>
      </w:r>
      <w:r w:rsidRPr="00410333">
        <w:rPr>
          <w:rFonts w:hint="cs"/>
          <w:rtl/>
          <w:lang w:bidi="ar-EG"/>
        </w:rPr>
        <w:t>ً</w:t>
      </w:r>
      <w:r w:rsidRPr="00410333">
        <w:rPr>
          <w:rtl/>
          <w:lang w:bidi="ar-EG"/>
        </w:rPr>
        <w:t xml:space="preserve"> قيمة هذا</w:t>
      </w:r>
      <w:r w:rsidRPr="00410333">
        <w:rPr>
          <w:rFonts w:hint="cs"/>
          <w:rtl/>
          <w:lang w:bidi="ar-EG"/>
        </w:rPr>
        <w:t> </w:t>
      </w:r>
      <w:r w:rsidRPr="00410333">
        <w:rPr>
          <w:rtl/>
          <w:lang w:bidi="ar-EG"/>
        </w:rPr>
        <w:t>التوافق.</w:t>
      </w:r>
    </w:p>
    <w:p w:rsidR="008802F1" w:rsidRPr="00410333" w:rsidRDefault="008802F1" w:rsidP="00E952D6">
      <w:pPr>
        <w:rPr>
          <w:rtl/>
          <w:lang w:bidi="ar-EG"/>
        </w:rPr>
      </w:pPr>
      <w:r w:rsidRPr="00410333">
        <w:rPr>
          <w:rFonts w:hint="cs"/>
          <w:rtl/>
          <w:lang w:bidi="ar-EG"/>
        </w:rPr>
        <w:t>و</w:t>
      </w:r>
      <w:r w:rsidRPr="00410333">
        <w:rPr>
          <w:rtl/>
          <w:lang w:bidi="ar-EG"/>
        </w:rPr>
        <w:t>لا يسعني في ختام كلمتي إلاّ تجديد شكري وتقديري إلى كل من ساهم في الإعداد لهذه التظاهرة، وكافّة المشاركين على حضورهما المكثّف،</w:t>
      </w:r>
      <w:r w:rsidRPr="00410333">
        <w:rPr>
          <w:rFonts w:hint="cs"/>
          <w:rtl/>
          <w:lang w:bidi="ar-EG"/>
        </w:rPr>
        <w:t xml:space="preserve"> </w:t>
      </w:r>
      <w:r w:rsidRPr="00410333">
        <w:rPr>
          <w:rtl/>
          <w:lang w:bidi="ar-EG"/>
        </w:rPr>
        <w:t>متمنيا</w:t>
      </w:r>
      <w:r w:rsidRPr="00410333">
        <w:rPr>
          <w:rFonts w:hint="cs"/>
          <w:rtl/>
          <w:lang w:bidi="ar-EG"/>
        </w:rPr>
        <w:t>ً</w:t>
      </w:r>
      <w:r w:rsidRPr="00410333">
        <w:rPr>
          <w:rtl/>
          <w:lang w:bidi="ar-EG"/>
        </w:rPr>
        <w:t xml:space="preserve"> لكم جميعا</w:t>
      </w:r>
      <w:r w:rsidRPr="00410333">
        <w:rPr>
          <w:rFonts w:hint="cs"/>
          <w:rtl/>
          <w:lang w:bidi="ar-EG"/>
        </w:rPr>
        <w:t>ً</w:t>
      </w:r>
      <w:r w:rsidRPr="00410333">
        <w:rPr>
          <w:rtl/>
          <w:lang w:bidi="ar-EG"/>
        </w:rPr>
        <w:t xml:space="preserve"> مزيد التوفيق والنجاح.</w:t>
      </w:r>
    </w:p>
    <w:p w:rsidR="008802F1" w:rsidRPr="00410333" w:rsidRDefault="008802F1" w:rsidP="00E952D6">
      <w:pPr>
        <w:spacing w:before="240"/>
        <w:rPr>
          <w:lang w:bidi="ar-EG"/>
        </w:rPr>
      </w:pPr>
      <w:r w:rsidRPr="00410333">
        <w:rPr>
          <w:rtl/>
          <w:lang w:bidi="ar-EG"/>
        </w:rPr>
        <w:t>والسلام عليكم ورحمة الله وبركاته.</w:t>
      </w: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rPr>
          <w:lang w:val="fr-CH"/>
        </w:rPr>
      </w:pPr>
    </w:p>
    <w:p w:rsidR="008802F1" w:rsidRPr="00410333" w:rsidRDefault="008802F1" w:rsidP="00E952D6">
      <w:pPr>
        <w:spacing w:before="240"/>
        <w:rPr>
          <w:rtl/>
          <w:lang w:bidi="ar-EG"/>
        </w:rPr>
      </w:pPr>
    </w:p>
    <w:p w:rsidR="008802F1" w:rsidRPr="00410333" w:rsidRDefault="008802F1" w:rsidP="00E952D6">
      <w:pPr>
        <w:tabs>
          <w:tab w:val="clear" w:pos="794"/>
        </w:tabs>
        <w:bidi w:val="0"/>
        <w:spacing w:before="0" w:after="160" w:line="259" w:lineRule="auto"/>
        <w:jc w:val="left"/>
        <w:rPr>
          <w:rtl/>
          <w:lang w:bidi="ar-EG"/>
        </w:rPr>
      </w:pPr>
      <w:r w:rsidRPr="00410333">
        <w:rPr>
          <w:rtl/>
          <w:lang w:bidi="ar-EG"/>
        </w:rPr>
        <w:br w:type="page"/>
      </w:r>
    </w:p>
    <w:p w:rsidR="00CE5286" w:rsidRPr="00410333" w:rsidRDefault="00CE5286" w:rsidP="00E952D6">
      <w:pPr>
        <w:pStyle w:val="Part1"/>
        <w:rPr>
          <w:rtl/>
        </w:rPr>
      </w:pPr>
      <w:bookmarkStart w:id="1275" w:name="_Toc476825389"/>
      <w:r w:rsidRPr="00410333">
        <w:lastRenderedPageBreak/>
        <w:t>2.1-V</w:t>
      </w:r>
      <w:r w:rsidRPr="00410333">
        <w:rPr>
          <w:rFonts w:hint="cs"/>
          <w:rtl/>
        </w:rPr>
        <w:t xml:space="preserve"> - تقرير الجلسات العامة من الثالثة إلى السابعة</w:t>
      </w:r>
      <w:bookmarkEnd w:id="1275"/>
      <w:r w:rsidRPr="00410333">
        <w:rPr>
          <w:rFonts w:hint="cs"/>
          <w:rtl/>
        </w:rPr>
        <w:t xml:space="preserve"> وحفل الاختتام</w:t>
      </w:r>
    </w:p>
    <w:p w:rsidR="00CE5286" w:rsidRPr="00410333" w:rsidRDefault="00CE5286" w:rsidP="00E952D6">
      <w:pPr>
        <w:jc w:val="center"/>
        <w:rPr>
          <w:rtl/>
          <w:lang w:bidi="ar-EG"/>
        </w:rPr>
      </w:pPr>
      <w:r w:rsidRPr="00410333">
        <w:rPr>
          <w:rFonts w:hint="cs"/>
          <w:b/>
          <w:bCs/>
          <w:rtl/>
          <w:lang w:bidi="ar-EG"/>
        </w:rPr>
        <w:t>الرئيس:</w:t>
      </w:r>
      <w:r w:rsidRPr="00410333">
        <w:rPr>
          <w:rFonts w:hint="cs"/>
          <w:rtl/>
          <w:lang w:bidi="ar-EG"/>
        </w:rPr>
        <w:t xml:space="preserve"> السيد مختار المناكري (جمهورية تونس)</w:t>
      </w:r>
    </w:p>
    <w:p w:rsidR="00CE5286" w:rsidRPr="00410333" w:rsidRDefault="00CE5286" w:rsidP="00EE05B3">
      <w:pPr>
        <w:spacing w:before="240"/>
        <w:ind w:left="2164"/>
        <w:rPr>
          <w:lang w:bidi="ar-EG"/>
        </w:rPr>
      </w:pPr>
      <w:r w:rsidRPr="00410333">
        <w:rPr>
          <w:rFonts w:hint="cs"/>
          <w:rtl/>
        </w:rPr>
        <w:t xml:space="preserve">الجلسة العامة الثالثة، الأربعاء </w:t>
      </w:r>
      <w:r w:rsidRPr="00410333">
        <w:rPr>
          <w:lang w:val="fr-FR" w:bidi="ar-EG"/>
        </w:rPr>
        <w:t>2</w:t>
      </w:r>
      <w:r w:rsidRPr="00410333">
        <w:rPr>
          <w:rFonts w:hint="cs"/>
          <w:rtl/>
        </w:rPr>
        <w:t xml:space="preserve"> نوفمبر </w:t>
      </w:r>
      <w:r w:rsidRPr="00410333">
        <w:rPr>
          <w:lang w:bidi="ar-EG"/>
        </w:rPr>
        <w:t>2016</w:t>
      </w:r>
      <w:r w:rsidRPr="00410333">
        <w:rPr>
          <w:rFonts w:hint="cs"/>
          <w:rtl/>
        </w:rPr>
        <w:t xml:space="preserve">، الساعة </w:t>
      </w:r>
      <w:r w:rsidRPr="00410333">
        <w:rPr>
          <w:lang w:val="fr-FR" w:bidi="ar-EG"/>
        </w:rPr>
        <w:t>1050-0930</w:t>
      </w:r>
    </w:p>
    <w:p w:rsidR="00CE5286" w:rsidRPr="00410333" w:rsidRDefault="00CE5286" w:rsidP="00EE05B3">
      <w:pPr>
        <w:spacing w:before="60"/>
        <w:ind w:left="2164"/>
        <w:rPr>
          <w:rtl/>
        </w:rPr>
      </w:pPr>
      <w:r w:rsidRPr="00410333">
        <w:rPr>
          <w:rFonts w:hint="cs"/>
          <w:rtl/>
        </w:rPr>
        <w:t xml:space="preserve">الجلسة العامة الرابعة، الأربعاء </w:t>
      </w:r>
      <w:r w:rsidRPr="00410333">
        <w:rPr>
          <w:lang w:val="fr-FR" w:bidi="ar-EG"/>
        </w:rPr>
        <w:t>2</w:t>
      </w:r>
      <w:r w:rsidRPr="00410333">
        <w:rPr>
          <w:rFonts w:hint="cs"/>
          <w:rtl/>
        </w:rPr>
        <w:t xml:space="preserve"> نوفمبر </w:t>
      </w:r>
      <w:r w:rsidRPr="00410333">
        <w:rPr>
          <w:lang w:bidi="ar-EG"/>
        </w:rPr>
        <w:t>2016</w:t>
      </w:r>
      <w:r w:rsidRPr="00410333">
        <w:rPr>
          <w:rFonts w:hint="cs"/>
          <w:rtl/>
        </w:rPr>
        <w:t xml:space="preserve">، الساعة </w:t>
      </w:r>
      <w:r w:rsidRPr="00410333">
        <w:rPr>
          <w:lang w:val="fr-FR" w:bidi="ar-EG"/>
        </w:rPr>
        <w:t>1715-1400</w:t>
      </w:r>
    </w:p>
    <w:p w:rsidR="00CE5286" w:rsidRPr="00410333" w:rsidRDefault="00CE5286" w:rsidP="00EE05B3">
      <w:pPr>
        <w:spacing w:before="60"/>
        <w:ind w:left="2164"/>
        <w:rPr>
          <w:rtl/>
        </w:rPr>
      </w:pPr>
      <w:r w:rsidRPr="00410333">
        <w:rPr>
          <w:rFonts w:hint="cs"/>
          <w:rtl/>
        </w:rPr>
        <w:t xml:space="preserve">الجلسة العامة الخامسة، الأربعاء </w:t>
      </w:r>
      <w:r w:rsidRPr="00410333">
        <w:rPr>
          <w:lang w:val="fr-FR" w:bidi="ar-EG"/>
        </w:rPr>
        <w:t>2</w:t>
      </w:r>
      <w:r w:rsidRPr="00410333">
        <w:rPr>
          <w:rFonts w:hint="cs"/>
          <w:rtl/>
        </w:rPr>
        <w:t xml:space="preserve"> نوفمبر </w:t>
      </w:r>
      <w:r w:rsidRPr="00410333">
        <w:rPr>
          <w:lang w:bidi="ar-EG"/>
        </w:rPr>
        <w:t>2016</w:t>
      </w:r>
      <w:r w:rsidRPr="00410333">
        <w:rPr>
          <w:rFonts w:hint="cs"/>
          <w:rtl/>
        </w:rPr>
        <w:t xml:space="preserve">، الساعة </w:t>
      </w:r>
      <w:r w:rsidRPr="00410333">
        <w:rPr>
          <w:lang w:val="fr-FR" w:bidi="ar-EG"/>
        </w:rPr>
        <w:t>2345-1930</w:t>
      </w:r>
    </w:p>
    <w:p w:rsidR="00CE5286" w:rsidRPr="00410333" w:rsidRDefault="00CE5286" w:rsidP="00EE05B3">
      <w:pPr>
        <w:spacing w:before="60"/>
        <w:ind w:left="2164"/>
        <w:rPr>
          <w:rtl/>
        </w:rPr>
      </w:pPr>
      <w:r w:rsidRPr="00410333">
        <w:rPr>
          <w:rFonts w:hint="cs"/>
          <w:rtl/>
        </w:rPr>
        <w:t xml:space="preserve">الجلسة العامة السادسة، الخميس </w:t>
      </w:r>
      <w:r w:rsidRPr="00410333">
        <w:rPr>
          <w:lang w:val="fr-FR" w:bidi="ar-EG"/>
        </w:rPr>
        <w:t>3</w:t>
      </w:r>
      <w:r w:rsidRPr="00410333">
        <w:rPr>
          <w:rFonts w:hint="cs"/>
          <w:rtl/>
        </w:rPr>
        <w:t xml:space="preserve"> نوفمبر </w:t>
      </w:r>
      <w:r w:rsidRPr="00410333">
        <w:rPr>
          <w:lang w:bidi="ar-EG"/>
        </w:rPr>
        <w:t>2016</w:t>
      </w:r>
      <w:r w:rsidRPr="00410333">
        <w:rPr>
          <w:rFonts w:hint="cs"/>
          <w:rtl/>
        </w:rPr>
        <w:t xml:space="preserve">، الساعة </w:t>
      </w:r>
      <w:r w:rsidRPr="00410333">
        <w:rPr>
          <w:lang w:val="fr-FR" w:bidi="ar-EG"/>
        </w:rPr>
        <w:t>1250-0930</w:t>
      </w:r>
    </w:p>
    <w:p w:rsidR="00CE5286" w:rsidRPr="00410333" w:rsidRDefault="00CE5286" w:rsidP="00EE05B3">
      <w:pPr>
        <w:spacing w:before="60"/>
        <w:ind w:left="2164"/>
        <w:rPr>
          <w:rtl/>
        </w:rPr>
      </w:pPr>
      <w:r w:rsidRPr="00410333">
        <w:rPr>
          <w:rFonts w:hint="cs"/>
          <w:rtl/>
        </w:rPr>
        <w:t xml:space="preserve">الجلسة العامة السابعة، الخميس </w:t>
      </w:r>
      <w:r w:rsidRPr="00410333">
        <w:rPr>
          <w:lang w:val="fr-FR" w:bidi="ar-EG"/>
        </w:rPr>
        <w:t>3</w:t>
      </w:r>
      <w:r w:rsidRPr="00410333">
        <w:rPr>
          <w:rFonts w:hint="cs"/>
          <w:rtl/>
        </w:rPr>
        <w:t xml:space="preserve"> نوفمبر </w:t>
      </w:r>
      <w:r w:rsidRPr="00410333">
        <w:rPr>
          <w:lang w:bidi="ar-EG"/>
        </w:rPr>
        <w:t>2016</w:t>
      </w:r>
      <w:r w:rsidRPr="00410333">
        <w:rPr>
          <w:rFonts w:hint="cs"/>
          <w:rtl/>
        </w:rPr>
        <w:t xml:space="preserve">، الساعة </w:t>
      </w:r>
      <w:r w:rsidRPr="00410333">
        <w:rPr>
          <w:lang w:val="fr-FR" w:bidi="ar-EG"/>
        </w:rPr>
        <w:t>2045-1430</w:t>
      </w:r>
    </w:p>
    <w:p w:rsidR="00CE5286" w:rsidRPr="00410333" w:rsidRDefault="00CE5286" w:rsidP="00EE05B3">
      <w:pPr>
        <w:spacing w:before="60"/>
        <w:ind w:left="2164"/>
        <w:rPr>
          <w:rtl/>
          <w:lang w:val="fr-FR" w:bidi="ar-EG"/>
        </w:rPr>
      </w:pPr>
      <w:r w:rsidRPr="00410333">
        <w:rPr>
          <w:rFonts w:hint="cs"/>
          <w:rtl/>
        </w:rPr>
        <w:t xml:space="preserve">حفل الاختتام، الخميس </w:t>
      </w:r>
      <w:r w:rsidRPr="00410333">
        <w:rPr>
          <w:lang w:val="fr-FR" w:bidi="ar-EG"/>
        </w:rPr>
        <w:t>3</w:t>
      </w:r>
      <w:r w:rsidRPr="00410333">
        <w:rPr>
          <w:rFonts w:hint="cs"/>
          <w:rtl/>
        </w:rPr>
        <w:t xml:space="preserve"> نوفمبر </w:t>
      </w:r>
      <w:r w:rsidRPr="00410333">
        <w:rPr>
          <w:lang w:bidi="ar-EG"/>
        </w:rPr>
        <w:t>2016</w:t>
      </w:r>
      <w:r w:rsidRPr="00410333">
        <w:rPr>
          <w:rFonts w:hint="cs"/>
          <w:rtl/>
        </w:rPr>
        <w:t xml:space="preserve">، الساعة </w:t>
      </w:r>
      <w:r w:rsidRPr="00410333">
        <w:rPr>
          <w:lang w:val="fr-FR" w:bidi="ar-EG"/>
        </w:rPr>
        <w:t>2115-2045</w:t>
      </w:r>
    </w:p>
    <w:p w:rsidR="00CE5286" w:rsidRPr="00410333" w:rsidRDefault="00CE5286" w:rsidP="00E952D6">
      <w:pPr>
        <w:pStyle w:val="Parttitle"/>
        <w:keepNext/>
        <w:keepLines/>
        <w:spacing w:before="600" w:after="120"/>
        <w:rPr>
          <w:rtl/>
        </w:rPr>
      </w:pPr>
      <w:r w:rsidRPr="00410333">
        <w:rPr>
          <w:rFonts w:hint="cs"/>
          <w:rtl/>
        </w:rPr>
        <w:t>الجلسة العامة الثالثة</w:t>
      </w:r>
    </w:p>
    <w:p w:rsidR="00CE5286" w:rsidRPr="00410333" w:rsidRDefault="00CE5286" w:rsidP="00E952D6">
      <w:pPr>
        <w:jc w:val="center"/>
        <w:rPr>
          <w:rtl/>
          <w:lang w:bidi="ar-EG"/>
        </w:rPr>
      </w:pPr>
      <w:r w:rsidRPr="00410333">
        <w:rPr>
          <w:rFonts w:hint="cs"/>
          <w:rtl/>
          <w:lang w:bidi="ar-EG"/>
        </w:rPr>
        <w:t xml:space="preserve">(الأربعاء، </w:t>
      </w:r>
      <w:r w:rsidRPr="00410333">
        <w:rPr>
          <w:lang w:bidi="ar-EG"/>
        </w:rPr>
        <w:t>2</w:t>
      </w:r>
      <w:r w:rsidRPr="00410333">
        <w:rPr>
          <w:rFonts w:hint="cs"/>
          <w:rtl/>
          <w:lang w:bidi="ar-EG"/>
        </w:rPr>
        <w:t xml:space="preserve"> نوفمبر </w:t>
      </w:r>
      <w:r w:rsidRPr="00410333">
        <w:rPr>
          <w:lang w:bidi="ar-EG"/>
        </w:rPr>
        <w:t>2016</w:t>
      </w:r>
      <w:r w:rsidRPr="00410333">
        <w:rPr>
          <w:rFonts w:hint="cs"/>
          <w:rtl/>
          <w:lang w:bidi="ar-EG"/>
        </w:rPr>
        <w:t xml:space="preserve">، الساعة </w:t>
      </w:r>
      <w:r w:rsidRPr="00410333">
        <w:rPr>
          <w:lang w:bidi="ar-EG"/>
        </w:rPr>
        <w:t>1050-0930</w:t>
      </w:r>
      <w:r w:rsidRPr="00410333">
        <w:rPr>
          <w:rFonts w:hint="cs"/>
          <w:rtl/>
          <w:lang w:bidi="ar-EG"/>
        </w:rPr>
        <w:t>)</w:t>
      </w:r>
    </w:p>
    <w:p w:rsidR="00CE5286" w:rsidRPr="00410333" w:rsidRDefault="00CE5286" w:rsidP="00E952D6">
      <w:pPr>
        <w:pStyle w:val="Heading2"/>
        <w:rPr>
          <w:rFonts w:eastAsiaTheme="minorEastAsia"/>
          <w:rtl/>
          <w:lang w:eastAsia="zh-CN"/>
        </w:rPr>
      </w:pPr>
      <w:r w:rsidRPr="00410333">
        <w:rPr>
          <w:rFonts w:eastAsiaTheme="minorEastAsia"/>
          <w:lang w:eastAsia="zh-CN"/>
        </w:rPr>
        <w:t>1.1</w:t>
      </w:r>
      <w:r w:rsidRPr="00410333">
        <w:rPr>
          <w:rFonts w:eastAsiaTheme="minorEastAsia"/>
          <w:rtl/>
          <w:lang w:eastAsia="zh-CN"/>
        </w:rPr>
        <w:tab/>
      </w:r>
      <w:r w:rsidRPr="00410333">
        <w:rPr>
          <w:rFonts w:eastAsiaTheme="minorEastAsia" w:hint="cs"/>
          <w:rtl/>
          <w:lang w:eastAsia="zh-CN"/>
        </w:rPr>
        <w:t>افتتاح الجلسة العامة الثالثة</w:t>
      </w:r>
    </w:p>
    <w:p w:rsidR="00CE5286" w:rsidRPr="00410333" w:rsidRDefault="00CE5286" w:rsidP="00E952D6">
      <w:pPr>
        <w:rPr>
          <w:rFonts w:eastAsiaTheme="minorEastAsia"/>
          <w:rtl/>
          <w:lang w:eastAsia="zh-CN"/>
        </w:rPr>
      </w:pPr>
      <w:r w:rsidRPr="00410333">
        <w:rPr>
          <w:rFonts w:eastAsiaTheme="minorEastAsia" w:hint="cs"/>
          <w:rtl/>
          <w:lang w:eastAsia="zh-CN"/>
        </w:rPr>
        <w:t>افتتح الرئيس الجلسة العامة الثالثة.</w:t>
      </w:r>
    </w:p>
    <w:p w:rsidR="00CE5286" w:rsidRPr="00410333" w:rsidRDefault="00CE5286" w:rsidP="00E952D6">
      <w:pPr>
        <w:pStyle w:val="Heading2"/>
        <w:rPr>
          <w:rFonts w:eastAsiaTheme="minorEastAsia"/>
          <w:rtl/>
          <w:lang w:eastAsia="zh-CN"/>
        </w:rPr>
      </w:pPr>
      <w:r w:rsidRPr="00410333">
        <w:rPr>
          <w:rFonts w:eastAsiaTheme="minorEastAsia"/>
          <w:lang w:eastAsia="zh-CN"/>
        </w:rPr>
        <w:t>2.1</w:t>
      </w:r>
      <w:r w:rsidRPr="00410333">
        <w:rPr>
          <w:rFonts w:eastAsiaTheme="minorEastAsia"/>
          <w:rtl/>
          <w:lang w:eastAsia="zh-CN"/>
        </w:rPr>
        <w:tab/>
      </w:r>
      <w:r w:rsidRPr="00410333">
        <w:rPr>
          <w:rFonts w:eastAsiaTheme="minorEastAsia" w:hint="cs"/>
          <w:rtl/>
          <w:lang w:eastAsia="zh-CN"/>
        </w:rPr>
        <w:t>إقرار جدول الأعمال</w:t>
      </w:r>
    </w:p>
    <w:p w:rsidR="00CE5286" w:rsidRPr="00410333" w:rsidRDefault="00CE5286" w:rsidP="00E952D6">
      <w:pPr>
        <w:rPr>
          <w:rtl/>
        </w:rPr>
      </w:pPr>
      <w:r w:rsidRPr="00410333">
        <w:rPr>
          <w:rFonts w:eastAsiaTheme="minorEastAsia" w:hint="cs"/>
          <w:color w:val="000000"/>
          <w:rtl/>
          <w:lang w:eastAsia="zh-CN" w:bidi="ar-EG"/>
        </w:rPr>
        <w:t>اعتُمد جدول الأعمال الوارد بالوثيقة</w:t>
      </w:r>
      <w:r w:rsidRPr="00410333">
        <w:rPr>
          <w:rFonts w:eastAsiaTheme="minorEastAsia" w:hint="cs"/>
          <w:b/>
          <w:bCs/>
          <w:color w:val="000000"/>
          <w:rtl/>
          <w:lang w:eastAsia="zh-CN" w:bidi="ar-EG"/>
        </w:rPr>
        <w:t xml:space="preserve"> </w:t>
      </w:r>
      <w:r w:rsidRPr="00410333">
        <w:t>(</w:t>
      </w:r>
      <w:hyperlink r:id="rId195" w:history="1">
        <w:r w:rsidRPr="00410333">
          <w:rPr>
            <w:color w:val="0000FF"/>
            <w:u w:val="single"/>
          </w:rPr>
          <w:t>ADM/3</w:t>
        </w:r>
      </w:hyperlink>
      <w:r w:rsidRPr="00410333">
        <w:rPr>
          <w:color w:val="0000FF"/>
          <w:u w:val="single"/>
        </w:rPr>
        <w:t>3</w:t>
      </w:r>
      <w:r w:rsidRPr="00410333">
        <w:t>)</w:t>
      </w:r>
      <w:r w:rsidRPr="00410333">
        <w:rPr>
          <w:rtl/>
        </w:rPr>
        <w:t>.</w:t>
      </w:r>
    </w:p>
    <w:p w:rsidR="00CE5286" w:rsidRPr="00410333" w:rsidRDefault="00CE5286" w:rsidP="00E952D6">
      <w:pPr>
        <w:pStyle w:val="Heading2"/>
        <w:rPr>
          <w:rFonts w:eastAsiaTheme="minorEastAsia"/>
          <w:rtl/>
          <w:lang w:eastAsia="zh-CN"/>
        </w:rPr>
      </w:pPr>
      <w:r w:rsidRPr="00410333">
        <w:rPr>
          <w:rFonts w:eastAsiaTheme="minorEastAsia"/>
          <w:lang w:eastAsia="zh-CN"/>
        </w:rPr>
        <w:t>3.1</w:t>
      </w:r>
      <w:r w:rsidRPr="00410333">
        <w:rPr>
          <w:rFonts w:eastAsiaTheme="minorEastAsia"/>
          <w:rtl/>
          <w:lang w:eastAsia="zh-CN"/>
        </w:rPr>
        <w:tab/>
      </w:r>
      <w:r w:rsidRPr="00410333">
        <w:rPr>
          <w:rFonts w:eastAsiaTheme="minorEastAsia" w:hint="cs"/>
          <w:rtl/>
          <w:lang w:eastAsia="zh-CN"/>
        </w:rPr>
        <w:t>الموافقة على تقرير الجلستين العامتين الأولى والثانية</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 xml:space="preserve">وافقت الجلسة العامة على تقرير الجلستين العامتين الأولى والثانية </w:t>
      </w:r>
      <w:r w:rsidRPr="00410333">
        <w:rPr>
          <w:rFonts w:eastAsiaTheme="minorEastAsia"/>
          <w:lang w:eastAsia="zh-CN" w:bidi="ar-EG"/>
        </w:rPr>
        <w:t>(</w:t>
      </w:r>
      <w:hyperlink r:id="rId196" w:history="1">
        <w:r w:rsidRPr="00410333">
          <w:rPr>
            <w:rStyle w:val="Hyperlink"/>
          </w:rPr>
          <w:t>89</w:t>
        </w:r>
      </w:hyperlink>
      <w:r w:rsidRPr="00410333">
        <w:t>)</w:t>
      </w:r>
      <w:r w:rsidRPr="00410333">
        <w:rPr>
          <w:rFonts w:eastAsiaTheme="minorEastAsia" w:hint="cs"/>
          <w:rtl/>
          <w:lang w:eastAsia="zh-CN" w:bidi="ar-EG"/>
        </w:rPr>
        <w:t>.</w:t>
      </w:r>
    </w:p>
    <w:p w:rsidR="00CE5286" w:rsidRPr="00410333" w:rsidRDefault="00CE5286" w:rsidP="00E952D6">
      <w:pPr>
        <w:pStyle w:val="Heading2"/>
        <w:rPr>
          <w:rFonts w:eastAsiaTheme="minorEastAsia"/>
          <w:rtl/>
          <w:lang w:eastAsia="zh-CN"/>
        </w:rPr>
      </w:pPr>
      <w:r w:rsidRPr="00410333">
        <w:rPr>
          <w:rFonts w:eastAsiaTheme="minorEastAsia"/>
          <w:lang w:eastAsia="zh-CN"/>
        </w:rPr>
        <w:t>4.1</w:t>
      </w:r>
      <w:r w:rsidRPr="00410333">
        <w:rPr>
          <w:rFonts w:eastAsiaTheme="minorEastAsia"/>
          <w:rtl/>
          <w:lang w:eastAsia="zh-CN"/>
        </w:rPr>
        <w:tab/>
      </w:r>
      <w:r w:rsidRPr="00410333">
        <w:rPr>
          <w:rFonts w:eastAsiaTheme="minorEastAsia" w:hint="cs"/>
          <w:rtl/>
          <w:lang w:eastAsia="zh-CN"/>
        </w:rPr>
        <w:t>عرض شفهي عن حالة لجنتين</w:t>
      </w:r>
    </w:p>
    <w:p w:rsidR="00CE5286" w:rsidRPr="00410333" w:rsidRDefault="00CE5286" w:rsidP="00E952D6">
      <w:pPr>
        <w:rPr>
          <w:rFonts w:eastAsiaTheme="minorEastAsia"/>
          <w:rtl/>
          <w:lang w:eastAsia="zh-CN" w:bidi="ar-EG"/>
        </w:rPr>
      </w:pPr>
      <w:r w:rsidRPr="00410333">
        <w:rPr>
          <w:rFonts w:hint="cs"/>
          <w:rtl/>
          <w:lang w:bidi="ar-EG"/>
        </w:rPr>
        <w:t>قدم رئيس اللجنة</w:t>
      </w:r>
      <w:r w:rsidRPr="00410333">
        <w:rPr>
          <w:rFonts w:hint="eastAsia"/>
          <w:rtl/>
          <w:lang w:bidi="ar-EG"/>
        </w:rPr>
        <w:t> </w:t>
      </w:r>
      <w:r w:rsidRPr="00410333">
        <w:rPr>
          <w:rFonts w:eastAsiaTheme="minorEastAsia"/>
          <w:lang w:eastAsia="zh-CN" w:bidi="ar-EG"/>
        </w:rPr>
        <w:t>3</w:t>
      </w:r>
      <w:r w:rsidRPr="00410333">
        <w:rPr>
          <w:rFonts w:eastAsiaTheme="minorEastAsia" w:hint="cs"/>
          <w:rtl/>
          <w:lang w:eastAsia="zh-CN" w:bidi="ar-EG"/>
        </w:rPr>
        <w:t xml:space="preserve">، </w:t>
      </w:r>
      <w:r w:rsidRPr="00410333">
        <w:rPr>
          <w:rFonts w:eastAsiaTheme="minorEastAsia"/>
          <w:rtl/>
          <w:lang w:eastAsia="zh-CN"/>
        </w:rPr>
        <w:t xml:space="preserve">السيد </w:t>
      </w:r>
      <w:r w:rsidRPr="00410333">
        <w:rPr>
          <w:rFonts w:eastAsiaTheme="minorEastAsia" w:hint="cs"/>
          <w:rtl/>
          <w:lang w:eastAsia="zh-CN"/>
        </w:rPr>
        <w:t>ستيف</w:t>
      </w:r>
      <w:r w:rsidRPr="00410333">
        <w:rPr>
          <w:rFonts w:eastAsiaTheme="minorEastAsia" w:hint="eastAsia"/>
          <w:rtl/>
          <w:lang w:eastAsia="zh-CN"/>
        </w:rPr>
        <w:t> </w:t>
      </w:r>
      <w:r w:rsidRPr="00410333">
        <w:rPr>
          <w:rFonts w:eastAsiaTheme="minorEastAsia" w:hint="cs"/>
          <w:rtl/>
          <w:lang w:eastAsia="zh-CN"/>
        </w:rPr>
        <w:t xml:space="preserve">تروبريدج، </w:t>
      </w:r>
      <w:r w:rsidRPr="00410333">
        <w:rPr>
          <w:rFonts w:hint="cs"/>
          <w:rtl/>
          <w:lang w:bidi="ar-EG"/>
        </w:rPr>
        <w:t>ورئيس اللجنة</w:t>
      </w:r>
      <w:r w:rsidRPr="00410333">
        <w:rPr>
          <w:rFonts w:hint="eastAsia"/>
          <w:rtl/>
          <w:lang w:bidi="ar-EG"/>
        </w:rPr>
        <w:t> </w:t>
      </w:r>
      <w:r w:rsidRPr="00410333">
        <w:rPr>
          <w:rFonts w:eastAsiaTheme="minorEastAsia"/>
          <w:lang w:eastAsia="zh-CN" w:bidi="ar-EG"/>
        </w:rPr>
        <w:t>4</w:t>
      </w:r>
      <w:r w:rsidRPr="00410333">
        <w:rPr>
          <w:rFonts w:eastAsiaTheme="minorEastAsia" w:hint="cs"/>
          <w:rtl/>
          <w:lang w:eastAsia="zh-CN" w:bidi="ar-EG"/>
        </w:rPr>
        <w:t xml:space="preserve">، السيد </w:t>
      </w:r>
      <w:r w:rsidRPr="00410333">
        <w:rPr>
          <w:rFonts w:eastAsiaTheme="minorEastAsia"/>
          <w:rtl/>
          <w:lang w:eastAsia="zh-CN"/>
        </w:rPr>
        <w:t>كوامي</w:t>
      </w:r>
      <w:r w:rsidRPr="00410333">
        <w:rPr>
          <w:rFonts w:eastAsiaTheme="minorEastAsia" w:hint="cs"/>
          <w:rtl/>
          <w:lang w:eastAsia="zh-CN"/>
        </w:rPr>
        <w:t> </w:t>
      </w:r>
      <w:r w:rsidRPr="00410333">
        <w:rPr>
          <w:rFonts w:eastAsiaTheme="minorEastAsia"/>
          <w:rtl/>
          <w:lang w:eastAsia="zh-CN"/>
        </w:rPr>
        <w:t>باه-أشيمفيور</w:t>
      </w:r>
      <w:r w:rsidRPr="00410333">
        <w:rPr>
          <w:rFonts w:eastAsiaTheme="minorEastAsia" w:hint="cs"/>
          <w:rtl/>
          <w:lang w:eastAsia="zh-CN"/>
        </w:rPr>
        <w:t xml:space="preserve">، تقريراً عن حالة </w:t>
      </w:r>
      <w:r w:rsidRPr="00410333">
        <w:rPr>
          <w:rFonts w:hint="cs"/>
          <w:rtl/>
          <w:lang w:bidi="ar-EG"/>
        </w:rPr>
        <w:t>لجنتيهما.</w:t>
      </w:r>
    </w:p>
    <w:p w:rsidR="00CE5286" w:rsidRPr="00410333" w:rsidRDefault="00CE5286" w:rsidP="00E952D6">
      <w:pPr>
        <w:pStyle w:val="Heading2"/>
        <w:rPr>
          <w:rFonts w:eastAsiaTheme="minorEastAsia"/>
          <w:rtl/>
          <w:lang w:eastAsia="zh-CN"/>
        </w:rPr>
      </w:pPr>
      <w:r w:rsidRPr="00410333">
        <w:rPr>
          <w:rFonts w:eastAsiaTheme="minorEastAsia"/>
          <w:lang w:eastAsia="zh-CN"/>
        </w:rPr>
        <w:t>5.1</w:t>
      </w:r>
      <w:r w:rsidRPr="00410333">
        <w:rPr>
          <w:rFonts w:eastAsiaTheme="minorEastAsia"/>
          <w:rtl/>
          <w:lang w:eastAsia="zh-CN"/>
        </w:rPr>
        <w:tab/>
      </w:r>
      <w:r w:rsidRPr="00410333">
        <w:rPr>
          <w:rFonts w:hint="cs"/>
          <w:rtl/>
        </w:rPr>
        <w:t>المجمـوعة الثانية من النصـوص</w:t>
      </w:r>
      <w:r w:rsidRPr="00410333">
        <w:t xml:space="preserve"> </w:t>
      </w:r>
      <w:r w:rsidRPr="00410333">
        <w:rPr>
          <w:rFonts w:hint="cs"/>
          <w:rtl/>
        </w:rPr>
        <w:t xml:space="preserve">المقدمـة من لجنـة الصياغـة إلى الجلسـة العامـة </w:t>
      </w:r>
      <w:r w:rsidRPr="00410333">
        <w:rPr>
          <w:rFonts w:ascii="Times New Roman"/>
          <w:b w:val="0"/>
          <w:bCs w:val="0"/>
        </w:rPr>
        <w:t>(</w:t>
      </w:r>
      <w:hyperlink r:id="rId197" w:history="1">
        <w:r w:rsidRPr="00410333">
          <w:rPr>
            <w:rStyle w:val="Hyperlink"/>
            <w:rFonts w:ascii="Times New Roman"/>
            <w:b w:val="0"/>
            <w:bCs w:val="0"/>
          </w:rPr>
          <w:t>74</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72</w:t>
      </w:r>
      <w:r w:rsidRPr="00410333">
        <w:rPr>
          <w:rFonts w:eastAsiaTheme="minorEastAsia" w:hint="cs"/>
          <w:rtl/>
          <w:lang w:eastAsia="zh-CN" w:bidi="ar-EG"/>
        </w:rPr>
        <w:t xml:space="preserve"> المراجَع </w:t>
      </w:r>
      <w:r w:rsidRPr="00410333">
        <w:rPr>
          <w:rFonts w:eastAsiaTheme="minorEastAsia" w:hint="cs"/>
          <w:rtl/>
          <w:lang w:val="es-ES_tradnl" w:eastAsia="zh-CN" w:bidi="ar-EG"/>
        </w:rPr>
        <w:t>"</w:t>
      </w:r>
      <w:r w:rsidRPr="00410333">
        <w:rPr>
          <w:rFonts w:hint="cs"/>
          <w:rtl/>
        </w:rPr>
        <w:t>مشاكل القياس</w:t>
      </w:r>
      <w:r w:rsidRPr="00410333">
        <w:rPr>
          <w:rFonts w:hint="cs"/>
          <w:rtl/>
          <w:lang w:bidi="ar-EG"/>
        </w:rPr>
        <w:t xml:space="preserve"> والتقييم</w:t>
      </w:r>
      <w:r w:rsidRPr="00410333">
        <w:rPr>
          <w:rFonts w:hint="cs"/>
          <w:rtl/>
        </w:rPr>
        <w:t xml:space="preserve"> المتعلقة بالتعرض البشري للمجالات الكهرمغنطيسية"؛</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73</w:t>
      </w:r>
      <w:r w:rsidRPr="00410333">
        <w:rPr>
          <w:rFonts w:eastAsiaTheme="minorEastAsia" w:hint="cs"/>
          <w:rtl/>
          <w:lang w:eastAsia="zh-CN" w:bidi="ar-EG"/>
        </w:rPr>
        <w:t xml:space="preserve"> المراجَع "</w:t>
      </w:r>
      <w:r w:rsidRPr="00410333">
        <w:rPr>
          <w:rFonts w:hint="cs"/>
          <w:rtl/>
        </w:rPr>
        <w:t>تكنولوجيا المعلومات والاتصالات والبيئة وتغير المناخ".</w:t>
      </w:r>
    </w:p>
    <w:p w:rsidR="00CE5286" w:rsidRPr="00410333" w:rsidRDefault="00CE5286" w:rsidP="00E952D6">
      <w:pPr>
        <w:pStyle w:val="Heading2"/>
        <w:rPr>
          <w:rFonts w:eastAsiaTheme="minorEastAsia"/>
          <w:rtl/>
          <w:lang w:eastAsia="zh-CN"/>
        </w:rPr>
      </w:pPr>
      <w:r w:rsidRPr="00410333">
        <w:rPr>
          <w:rFonts w:eastAsiaTheme="minorEastAsia"/>
          <w:lang w:eastAsia="zh-CN"/>
        </w:rPr>
        <w:t>6.1</w:t>
      </w:r>
      <w:r w:rsidRPr="00410333">
        <w:rPr>
          <w:rFonts w:eastAsiaTheme="minorEastAsia"/>
          <w:rtl/>
          <w:lang w:eastAsia="zh-CN"/>
        </w:rPr>
        <w:tab/>
      </w:r>
      <w:r w:rsidRPr="00410333">
        <w:rPr>
          <w:rFonts w:hint="cs"/>
          <w:rtl/>
        </w:rPr>
        <w:t xml:space="preserve">المجمـوعة الثالثة من النصـوص المقدمـة من لجنـة الصياغـة إلى الجلسـة العامـة </w:t>
      </w:r>
      <w:r w:rsidRPr="00410333">
        <w:rPr>
          <w:rFonts w:ascii="Times New Roman"/>
          <w:b w:val="0"/>
          <w:bCs w:val="0"/>
        </w:rPr>
        <w:t>(</w:t>
      </w:r>
      <w:hyperlink r:id="rId198" w:history="1">
        <w:r w:rsidRPr="00410333">
          <w:rPr>
            <w:rStyle w:val="Hyperlink"/>
            <w:rFonts w:ascii="Times New Roman"/>
            <w:b w:val="0"/>
            <w:bCs w:val="0"/>
          </w:rPr>
          <w:t>75</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40</w:t>
      </w:r>
      <w:r w:rsidRPr="00410333">
        <w:rPr>
          <w:rFonts w:eastAsiaTheme="minorEastAsia" w:hint="cs"/>
          <w:rtl/>
          <w:lang w:eastAsia="zh-CN" w:bidi="ar-EG"/>
        </w:rPr>
        <w:t xml:space="preserve"> المراجَع "</w:t>
      </w:r>
      <w:r w:rsidRPr="00410333">
        <w:rPr>
          <w:rFonts w:hint="cs"/>
          <w:noProof/>
          <w:rtl/>
          <w:lang w:bidi="ar-EG"/>
        </w:rPr>
        <w:t>الجوانب التنظيمية لعمل قطاع تقييس الاتصالات للاتحاد الدولي للاتصالات"؛</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44</w:t>
      </w:r>
      <w:r w:rsidRPr="00410333">
        <w:rPr>
          <w:rFonts w:eastAsiaTheme="minorEastAsia" w:hint="cs"/>
          <w:rtl/>
          <w:lang w:eastAsia="zh-CN" w:bidi="ar-EG"/>
        </w:rPr>
        <w:t xml:space="preserve"> المراجَع "</w:t>
      </w:r>
      <w:r w:rsidRPr="00410333">
        <w:rPr>
          <w:rFonts w:hint="cs"/>
          <w:rtl/>
        </w:rPr>
        <w:t>سد الفجوة التقييسية بين البلدان النامية والبلدان المتقدمة"؛</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76</w:t>
      </w:r>
      <w:r w:rsidRPr="00410333">
        <w:rPr>
          <w:rFonts w:eastAsiaTheme="minorEastAsia" w:hint="cs"/>
          <w:rtl/>
          <w:lang w:eastAsia="zh-CN" w:bidi="ar-EG"/>
        </w:rPr>
        <w:t xml:space="preserve"> المراجَع "</w:t>
      </w:r>
      <w:r w:rsidRPr="00410333">
        <w:rPr>
          <w:noProof/>
          <w:rtl/>
          <w:lang w:bidi="ar-EG"/>
        </w:rPr>
        <w:t>الدراسات المتعلقة باختبارات المطابقة وقابلية التشغيل البيني ومساعدة البلدان النامية والبرنامج المستقبلي المحتمل الخاص بعلامة</w:t>
      </w:r>
      <w:r w:rsidRPr="00410333">
        <w:rPr>
          <w:rFonts w:hint="cs"/>
          <w:noProof/>
          <w:rtl/>
          <w:lang w:bidi="ar-EG"/>
        </w:rPr>
        <w:t xml:space="preserve"> </w:t>
      </w:r>
      <w:r w:rsidRPr="00410333">
        <w:rPr>
          <w:noProof/>
          <w:rtl/>
          <w:lang w:bidi="ar-EG"/>
        </w:rPr>
        <w:t>الاتحاد</w:t>
      </w:r>
      <w:r w:rsidRPr="00410333">
        <w:rPr>
          <w:rFonts w:hint="cs"/>
          <w:noProof/>
          <w:rtl/>
          <w:lang w:bidi="ar-EG"/>
        </w:rPr>
        <w:t>".</w:t>
      </w:r>
    </w:p>
    <w:p w:rsidR="00CE5286" w:rsidRPr="00410333" w:rsidRDefault="00CE5286" w:rsidP="00E952D6">
      <w:pPr>
        <w:pStyle w:val="Heading2"/>
        <w:rPr>
          <w:rFonts w:eastAsiaTheme="minorEastAsia"/>
          <w:rtl/>
          <w:lang w:eastAsia="zh-CN"/>
        </w:rPr>
      </w:pPr>
      <w:r w:rsidRPr="00410333">
        <w:rPr>
          <w:rFonts w:eastAsiaTheme="minorEastAsia"/>
          <w:lang w:eastAsia="zh-CN"/>
        </w:rPr>
        <w:lastRenderedPageBreak/>
        <w:t>7.1</w:t>
      </w:r>
      <w:r w:rsidRPr="00410333">
        <w:rPr>
          <w:rFonts w:eastAsiaTheme="minorEastAsia"/>
          <w:rtl/>
          <w:lang w:eastAsia="zh-CN"/>
        </w:rPr>
        <w:tab/>
      </w:r>
      <w:r w:rsidRPr="00410333">
        <w:rPr>
          <w:rFonts w:hint="cs"/>
          <w:rtl/>
        </w:rPr>
        <w:t xml:space="preserve">المجمـوعة الرابعة من النصـوص المقدمـة من لجنـة الصياغـة إلى الجلسـة العامـة </w:t>
      </w:r>
      <w:r w:rsidRPr="00410333">
        <w:rPr>
          <w:rFonts w:ascii="Times New Roman"/>
          <w:b w:val="0"/>
          <w:bCs w:val="0"/>
        </w:rPr>
        <w:t>(</w:t>
      </w:r>
      <w:hyperlink r:id="rId199" w:history="1">
        <w:r w:rsidRPr="00410333">
          <w:rPr>
            <w:rStyle w:val="Hyperlink"/>
            <w:rFonts w:ascii="Times New Roman"/>
            <w:b w:val="0"/>
            <w:bCs w:val="0"/>
          </w:rPr>
          <w:t>84</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35</w:t>
      </w:r>
      <w:r w:rsidRPr="00410333">
        <w:rPr>
          <w:rFonts w:eastAsiaTheme="minorEastAsia" w:hint="cs"/>
          <w:rtl/>
          <w:lang w:eastAsia="zh-CN" w:bidi="ar-EG"/>
        </w:rPr>
        <w:t xml:space="preserve"> المراجَع </w:t>
      </w:r>
      <w:r w:rsidRPr="00410333">
        <w:rPr>
          <w:rFonts w:eastAsiaTheme="minorEastAsia" w:hint="cs"/>
          <w:rtl/>
          <w:lang w:eastAsia="zh-CN"/>
        </w:rPr>
        <w:t>"</w:t>
      </w:r>
      <w:r w:rsidRPr="00410333">
        <w:rPr>
          <w:noProof/>
          <w:rtl/>
          <w:lang w:bidi="ar-EG"/>
        </w:rPr>
        <w:t>تعيين رؤساء لجان الدراسات التابعة لقطاع تقييس الاتصالات</w:t>
      </w:r>
      <w:r w:rsidRPr="00410333">
        <w:rPr>
          <w:rFonts w:hint="cs"/>
          <w:noProof/>
          <w:rtl/>
          <w:lang w:bidi="ar-EG"/>
        </w:rPr>
        <w:t xml:space="preserve"> للاتحاد الدولي للاتصالات ونوابهم </w:t>
      </w:r>
      <w:r w:rsidRPr="00410333">
        <w:rPr>
          <w:noProof/>
          <w:rtl/>
          <w:lang w:bidi="ar-EG"/>
        </w:rPr>
        <w:t>و</w:t>
      </w:r>
      <w:r w:rsidRPr="00410333">
        <w:rPr>
          <w:rFonts w:hint="cs"/>
          <w:noProof/>
          <w:rtl/>
          <w:lang w:bidi="ar-EG"/>
        </w:rPr>
        <w:t xml:space="preserve">رئيس </w:t>
      </w:r>
      <w:r w:rsidRPr="00410333">
        <w:rPr>
          <w:noProof/>
          <w:rtl/>
          <w:lang w:bidi="ar-EG"/>
        </w:rPr>
        <w:t>الفريق الاستشاري</w:t>
      </w:r>
      <w:r w:rsidRPr="00410333">
        <w:rPr>
          <w:rFonts w:hint="cs"/>
          <w:noProof/>
          <w:rtl/>
          <w:lang w:bidi="ar-EG"/>
        </w:rPr>
        <w:t xml:space="preserve"> </w:t>
      </w:r>
      <w:r w:rsidRPr="00410333">
        <w:rPr>
          <w:noProof/>
          <w:rtl/>
          <w:lang w:bidi="ar-EG"/>
        </w:rPr>
        <w:t>لتقييس الاتصالات</w:t>
      </w:r>
      <w:r w:rsidRPr="00410333">
        <w:rPr>
          <w:rFonts w:hint="cs"/>
          <w:noProof/>
          <w:rtl/>
          <w:lang w:bidi="ar-EG"/>
        </w:rPr>
        <w:t xml:space="preserve"> ونوابه،</w:t>
      </w:r>
      <w:r w:rsidRPr="00410333">
        <w:rPr>
          <w:noProof/>
          <w:rtl/>
          <w:lang w:bidi="ar-EG"/>
        </w:rPr>
        <w:t xml:space="preserve"> والحد الأقصى لمدة ولايتهم</w:t>
      </w:r>
      <w:r w:rsidRPr="00410333">
        <w:rPr>
          <w:rFonts w:hint="cs"/>
          <w:noProof/>
          <w:rtl/>
          <w:lang w:bidi="ar-EG"/>
        </w:rPr>
        <w:t>" (مع تصويب الفقرة</w:t>
      </w:r>
      <w:r w:rsidRPr="00410333">
        <w:rPr>
          <w:rFonts w:hint="eastAsia"/>
          <w:i/>
          <w:iCs/>
          <w:noProof/>
          <w:rtl/>
          <w:lang w:bidi="ar-EG"/>
        </w:rPr>
        <w:t> </w:t>
      </w:r>
      <w:r w:rsidRPr="00410333">
        <w:rPr>
          <w:rFonts w:hint="cs"/>
          <w:i/>
          <w:iCs/>
          <w:noProof/>
          <w:rtl/>
          <w:lang w:bidi="ar-EG"/>
        </w:rPr>
        <w:t xml:space="preserve">ج) </w:t>
      </w:r>
      <w:r w:rsidRPr="00410333">
        <w:rPr>
          <w:rFonts w:hint="cs"/>
          <w:noProof/>
          <w:rtl/>
          <w:lang w:bidi="ar-EG"/>
        </w:rPr>
        <w:t>من</w:t>
      </w:r>
      <w:r w:rsidRPr="00410333">
        <w:rPr>
          <w:rFonts w:hint="cs"/>
          <w:i/>
          <w:iCs/>
          <w:noProof/>
          <w:rtl/>
          <w:lang w:bidi="ar-EG"/>
        </w:rPr>
        <w:t xml:space="preserve"> وإذ</w:t>
      </w:r>
      <w:r w:rsidRPr="00410333">
        <w:rPr>
          <w:rFonts w:hint="eastAsia"/>
          <w:i/>
          <w:iCs/>
          <w:noProof/>
          <w:rtl/>
          <w:lang w:bidi="ar-EG"/>
        </w:rPr>
        <w:t> </w:t>
      </w:r>
      <w:r w:rsidRPr="00410333">
        <w:rPr>
          <w:rFonts w:hint="cs"/>
          <w:i/>
          <w:iCs/>
          <w:noProof/>
          <w:rtl/>
          <w:lang w:bidi="ar-EG"/>
        </w:rPr>
        <w:t>تأخذ في الحسبان</w:t>
      </w:r>
      <w:r w:rsidRPr="00410333">
        <w:rPr>
          <w:rFonts w:hint="cs"/>
          <w:noProof/>
          <w:rtl/>
          <w:lang w:bidi="ar-EG"/>
        </w:rPr>
        <w:t xml:space="preserve"> لكي تشير فقط إلى الفريق الاستشاري لقطاع تقييس الاتصالات)؛</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55</w:t>
      </w:r>
      <w:r w:rsidRPr="00410333">
        <w:rPr>
          <w:rFonts w:eastAsiaTheme="minorEastAsia" w:hint="cs"/>
          <w:rtl/>
          <w:lang w:eastAsia="zh-CN" w:bidi="ar-EG"/>
        </w:rPr>
        <w:t xml:space="preserve"> المراجَع "</w:t>
      </w:r>
      <w:r w:rsidRPr="00410333">
        <w:rPr>
          <w:rFonts w:hint="cs"/>
          <w:rtl/>
          <w:lang w:val="fr-FR" w:bidi="ar-EG"/>
        </w:rPr>
        <w:t>تشجيع المساواة بين الجنسين في أنشطة قطاع تقييس الاتصالات للاتحاد الدولي للاتصالات"؛</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68</w:t>
      </w:r>
      <w:r w:rsidRPr="00410333">
        <w:rPr>
          <w:rFonts w:eastAsiaTheme="minorEastAsia" w:hint="cs"/>
          <w:rtl/>
          <w:lang w:eastAsia="zh-CN" w:bidi="ar-EG"/>
        </w:rPr>
        <w:t xml:space="preserve"> المراجَع "</w:t>
      </w:r>
      <w:r w:rsidRPr="00410333">
        <w:rPr>
          <w:noProof/>
          <w:spacing w:val="4"/>
          <w:rtl/>
          <w:lang w:val="fr-FR"/>
        </w:rPr>
        <w:t xml:space="preserve">الدور المتطور </w:t>
      </w:r>
      <w:r w:rsidRPr="00410333">
        <w:rPr>
          <w:rFonts w:hint="eastAsia"/>
          <w:noProof/>
          <w:spacing w:val="4"/>
          <w:rtl/>
          <w:lang w:val="fr-FR"/>
        </w:rPr>
        <w:t>لدوائر</w:t>
      </w:r>
      <w:r w:rsidRPr="00410333">
        <w:rPr>
          <w:noProof/>
          <w:spacing w:val="4"/>
          <w:rtl/>
          <w:lang w:val="fr-FR"/>
        </w:rPr>
        <w:t xml:space="preserve"> </w:t>
      </w:r>
      <w:r w:rsidRPr="00410333">
        <w:rPr>
          <w:rFonts w:hint="eastAsia"/>
          <w:noProof/>
          <w:spacing w:val="4"/>
          <w:rtl/>
          <w:lang w:val="fr-FR"/>
        </w:rPr>
        <w:t>الصناعة</w:t>
      </w:r>
      <w:r w:rsidRPr="00410333">
        <w:rPr>
          <w:noProof/>
          <w:spacing w:val="4"/>
          <w:rtl/>
          <w:lang w:val="fr-FR"/>
        </w:rPr>
        <w:t xml:space="preserve"> في </w:t>
      </w:r>
      <w:r w:rsidRPr="00410333">
        <w:rPr>
          <w:rFonts w:hint="eastAsia"/>
          <w:noProof/>
          <w:spacing w:val="4"/>
          <w:rtl/>
          <w:lang w:val="fr-FR"/>
        </w:rPr>
        <w:t>قطاع</w:t>
      </w:r>
      <w:r w:rsidRPr="00410333">
        <w:rPr>
          <w:noProof/>
          <w:spacing w:val="4"/>
          <w:rtl/>
          <w:lang w:val="fr-FR"/>
        </w:rPr>
        <w:t xml:space="preserve"> </w:t>
      </w:r>
      <w:r w:rsidRPr="00410333">
        <w:rPr>
          <w:rFonts w:hint="eastAsia"/>
          <w:noProof/>
          <w:spacing w:val="4"/>
          <w:rtl/>
          <w:lang w:val="fr-FR"/>
        </w:rPr>
        <w:t>تقييس</w:t>
      </w:r>
      <w:r w:rsidRPr="00410333">
        <w:rPr>
          <w:noProof/>
          <w:spacing w:val="4"/>
          <w:rtl/>
          <w:lang w:val="fr-FR"/>
        </w:rPr>
        <w:t xml:space="preserve"> </w:t>
      </w:r>
      <w:r w:rsidRPr="00410333">
        <w:rPr>
          <w:rFonts w:hint="eastAsia"/>
          <w:noProof/>
          <w:spacing w:val="4"/>
          <w:rtl/>
          <w:lang w:val="fr-FR"/>
        </w:rPr>
        <w:t>الاتصالات</w:t>
      </w:r>
      <w:r w:rsidRPr="00410333">
        <w:rPr>
          <w:rFonts w:hint="cs"/>
          <w:noProof/>
          <w:spacing w:val="4"/>
          <w:rtl/>
          <w:lang w:val="fr-FR"/>
        </w:rPr>
        <w:t>".</w:t>
      </w:r>
    </w:p>
    <w:p w:rsidR="00CE5286" w:rsidRPr="00410333" w:rsidRDefault="00CE5286" w:rsidP="00E952D6">
      <w:pPr>
        <w:pStyle w:val="Heading2"/>
        <w:rPr>
          <w:rFonts w:eastAsiaTheme="minorEastAsia"/>
          <w:rtl/>
          <w:lang w:eastAsia="zh-CN"/>
        </w:rPr>
      </w:pPr>
      <w:r w:rsidRPr="00410333">
        <w:rPr>
          <w:rFonts w:eastAsiaTheme="minorEastAsia"/>
          <w:lang w:eastAsia="zh-CN"/>
        </w:rPr>
        <w:t>8.1</w:t>
      </w:r>
      <w:r w:rsidRPr="00410333">
        <w:rPr>
          <w:rFonts w:eastAsiaTheme="minorEastAsia"/>
          <w:rtl/>
          <w:lang w:eastAsia="zh-CN"/>
        </w:rPr>
        <w:tab/>
      </w:r>
      <w:r w:rsidRPr="00410333">
        <w:rPr>
          <w:rFonts w:hint="cs"/>
          <w:rtl/>
        </w:rPr>
        <w:t xml:space="preserve">المجمـوعة الخامسة من النصـوص المقدمـة من لجنـة الصياغـة إلى الجلسـة العامـة </w:t>
      </w:r>
      <w:r w:rsidRPr="00410333">
        <w:rPr>
          <w:rFonts w:ascii="Times New Roman"/>
          <w:b w:val="0"/>
          <w:bCs w:val="0"/>
        </w:rPr>
        <w:t>(</w:t>
      </w:r>
      <w:hyperlink r:id="rId200" w:history="1">
        <w:r w:rsidRPr="00410333">
          <w:rPr>
            <w:rStyle w:val="Hyperlink"/>
            <w:rFonts w:ascii="Times New Roman"/>
            <w:b w:val="0"/>
            <w:bCs w:val="0"/>
          </w:rPr>
          <w:t>95</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spacing w:val="-6"/>
          <w:rtl/>
          <w:lang w:eastAsia="zh-CN" w:bidi="ar-EG"/>
        </w:rPr>
      </w:pPr>
      <w:r w:rsidRPr="00410333">
        <w:rPr>
          <w:rFonts w:eastAsiaTheme="minorEastAsia" w:hint="cs"/>
          <w:spacing w:val="-6"/>
          <w:rtl/>
          <w:lang w:eastAsia="zh-CN" w:bidi="ar-EG"/>
        </w:rPr>
        <w:t>-</w:t>
      </w:r>
      <w:r w:rsidRPr="00410333">
        <w:rPr>
          <w:rFonts w:eastAsiaTheme="minorEastAsia" w:hint="cs"/>
          <w:spacing w:val="-6"/>
          <w:rtl/>
          <w:lang w:eastAsia="zh-CN" w:bidi="ar-EG"/>
        </w:rPr>
        <w:tab/>
        <w:t xml:space="preserve">القرار </w:t>
      </w:r>
      <w:r w:rsidRPr="00410333">
        <w:rPr>
          <w:rFonts w:eastAsiaTheme="minorEastAsia"/>
          <w:spacing w:val="-6"/>
          <w:lang w:eastAsia="zh-CN" w:bidi="ar-EG"/>
        </w:rPr>
        <w:t>7</w:t>
      </w:r>
      <w:r w:rsidRPr="00410333">
        <w:rPr>
          <w:rFonts w:eastAsiaTheme="minorEastAsia" w:hint="cs"/>
          <w:spacing w:val="-6"/>
          <w:rtl/>
          <w:lang w:eastAsia="zh-CN" w:bidi="ar-EG"/>
        </w:rPr>
        <w:t xml:space="preserve"> المراجَع "</w:t>
      </w:r>
      <w:r w:rsidRPr="00410333">
        <w:rPr>
          <w:rFonts w:hint="cs"/>
          <w:spacing w:val="-6"/>
          <w:rtl/>
        </w:rPr>
        <w:t>التعاون مع المنظمة الدولية للتوحيد القياسي واللجنة الكهرتقنية الدولية"؛</w:t>
      </w:r>
    </w:p>
    <w:p w:rsidR="00CE5286" w:rsidRPr="00410333" w:rsidRDefault="00CE5286" w:rsidP="00E952D6">
      <w:pPr>
        <w:pStyle w:val="enumlev1"/>
        <w:rPr>
          <w:rFonts w:eastAsiaTheme="minorEastAsia"/>
          <w:spacing w:val="-6"/>
          <w:rtl/>
          <w:lang w:eastAsia="zh-CN" w:bidi="ar-EG"/>
        </w:rPr>
      </w:pPr>
      <w:r w:rsidRPr="00410333">
        <w:rPr>
          <w:rFonts w:eastAsiaTheme="minorEastAsia" w:hint="cs"/>
          <w:spacing w:val="-6"/>
          <w:rtl/>
          <w:lang w:eastAsia="zh-CN" w:bidi="ar-EG"/>
        </w:rPr>
        <w:t>-</w:t>
      </w:r>
      <w:r w:rsidRPr="00410333">
        <w:rPr>
          <w:rFonts w:eastAsiaTheme="minorEastAsia" w:hint="cs"/>
          <w:spacing w:val="-6"/>
          <w:rtl/>
          <w:lang w:eastAsia="zh-CN" w:bidi="ar-EG"/>
        </w:rPr>
        <w:tab/>
        <w:t xml:space="preserve">القرار </w:t>
      </w:r>
      <w:r w:rsidRPr="00410333">
        <w:rPr>
          <w:rFonts w:eastAsiaTheme="minorEastAsia"/>
          <w:spacing w:val="-6"/>
          <w:lang w:eastAsia="zh-CN" w:bidi="ar-EG"/>
        </w:rPr>
        <w:t>18</w:t>
      </w:r>
      <w:r w:rsidRPr="00410333">
        <w:rPr>
          <w:rFonts w:eastAsiaTheme="minorEastAsia" w:hint="cs"/>
          <w:spacing w:val="-6"/>
          <w:rtl/>
          <w:lang w:eastAsia="zh-CN" w:bidi="ar-EG"/>
        </w:rPr>
        <w:t xml:space="preserve"> المراجَع "</w:t>
      </w:r>
      <w:r w:rsidRPr="00410333">
        <w:rPr>
          <w:rFonts w:hint="eastAsia"/>
          <w:spacing w:val="-6"/>
          <w:rtl/>
        </w:rPr>
        <w:t>مبادئ</w:t>
      </w:r>
      <w:r w:rsidRPr="00410333">
        <w:rPr>
          <w:spacing w:val="-6"/>
          <w:rtl/>
        </w:rPr>
        <w:t xml:space="preserve"> وإجراءات توزيع العمل على</w:t>
      </w:r>
      <w:r w:rsidRPr="00410333">
        <w:rPr>
          <w:rFonts w:hint="cs"/>
          <w:spacing w:val="-6"/>
          <w:rtl/>
        </w:rPr>
        <w:t xml:space="preserve"> قطاعات </w:t>
      </w:r>
      <w:r w:rsidRPr="00410333">
        <w:rPr>
          <w:rFonts w:hint="eastAsia"/>
          <w:spacing w:val="-6"/>
          <w:rtl/>
        </w:rPr>
        <w:t>الاتصالات</w:t>
      </w:r>
      <w:r w:rsidRPr="00410333">
        <w:rPr>
          <w:spacing w:val="-6"/>
          <w:rtl/>
        </w:rPr>
        <w:t xml:space="preserve"> الراديوية</w:t>
      </w:r>
      <w:r w:rsidRPr="00410333">
        <w:rPr>
          <w:rFonts w:hint="cs"/>
          <w:spacing w:val="-6"/>
          <w:rtl/>
        </w:rPr>
        <w:t xml:space="preserve"> </w:t>
      </w:r>
      <w:r w:rsidRPr="00410333">
        <w:rPr>
          <w:rFonts w:hint="eastAsia"/>
          <w:spacing w:val="-6"/>
          <w:rtl/>
        </w:rPr>
        <w:t>وتقييس</w:t>
      </w:r>
      <w:r w:rsidRPr="00410333">
        <w:rPr>
          <w:spacing w:val="-6"/>
          <w:rtl/>
        </w:rPr>
        <w:t xml:space="preserve"> </w:t>
      </w:r>
      <w:r w:rsidRPr="00410333">
        <w:rPr>
          <w:rFonts w:hint="eastAsia"/>
          <w:spacing w:val="-6"/>
          <w:rtl/>
        </w:rPr>
        <w:t>الاتصالات</w:t>
      </w:r>
      <w:r w:rsidRPr="00410333">
        <w:rPr>
          <w:rFonts w:hint="cs"/>
          <w:spacing w:val="-6"/>
          <w:rtl/>
        </w:rPr>
        <w:t xml:space="preserve"> وتنمية الاتصالات</w:t>
      </w:r>
      <w:r w:rsidRPr="00410333">
        <w:rPr>
          <w:spacing w:val="-6"/>
          <w:rtl/>
        </w:rPr>
        <w:t xml:space="preserve"> للاتحاد الدولي للاتصالات</w:t>
      </w:r>
      <w:r w:rsidRPr="00410333">
        <w:rPr>
          <w:rFonts w:hint="cs"/>
          <w:spacing w:val="-6"/>
          <w:rtl/>
        </w:rPr>
        <w:t xml:space="preserve"> </w:t>
      </w:r>
      <w:r w:rsidRPr="00410333">
        <w:rPr>
          <w:spacing w:val="-6"/>
          <w:rtl/>
        </w:rPr>
        <w:t>و</w:t>
      </w:r>
      <w:r w:rsidRPr="00410333">
        <w:rPr>
          <w:rFonts w:hint="cs"/>
          <w:spacing w:val="-6"/>
          <w:rtl/>
        </w:rPr>
        <w:t xml:space="preserve">تعزيز </w:t>
      </w:r>
      <w:r w:rsidRPr="00410333">
        <w:rPr>
          <w:rFonts w:hint="eastAsia"/>
          <w:spacing w:val="-6"/>
          <w:rtl/>
        </w:rPr>
        <w:t>التنسيق</w:t>
      </w:r>
      <w:r w:rsidRPr="00410333">
        <w:rPr>
          <w:rFonts w:hint="cs"/>
          <w:spacing w:val="-6"/>
          <w:rtl/>
        </w:rPr>
        <w:t xml:space="preserve"> والتعاون</w:t>
      </w:r>
      <w:r w:rsidRPr="00410333">
        <w:rPr>
          <w:spacing w:val="-6"/>
          <w:rtl/>
        </w:rPr>
        <w:t xml:space="preserve"> فيما</w:t>
      </w:r>
      <w:r w:rsidRPr="00410333">
        <w:rPr>
          <w:rFonts w:hint="cs"/>
          <w:spacing w:val="-6"/>
          <w:rtl/>
        </w:rPr>
        <w:t xml:space="preserve"> بينها"؛</w:t>
      </w:r>
    </w:p>
    <w:p w:rsidR="00CE5286" w:rsidRPr="00410333" w:rsidRDefault="00CE5286" w:rsidP="00E952D6">
      <w:pPr>
        <w:pStyle w:val="enumlev1"/>
        <w:rPr>
          <w:rFonts w:eastAsiaTheme="minorEastAsia"/>
          <w:spacing w:val="-6"/>
          <w:rtl/>
          <w:lang w:eastAsia="zh-CN" w:bidi="ar-EG"/>
        </w:rPr>
      </w:pPr>
      <w:r w:rsidRPr="00410333">
        <w:rPr>
          <w:rFonts w:eastAsiaTheme="minorEastAsia" w:hint="cs"/>
          <w:spacing w:val="-6"/>
          <w:rtl/>
          <w:lang w:eastAsia="zh-CN" w:bidi="ar-EG"/>
        </w:rPr>
        <w:t>-</w:t>
      </w:r>
      <w:r w:rsidRPr="00410333">
        <w:rPr>
          <w:rFonts w:eastAsiaTheme="minorEastAsia" w:hint="cs"/>
          <w:spacing w:val="-6"/>
          <w:rtl/>
          <w:lang w:eastAsia="zh-CN" w:bidi="ar-EG"/>
        </w:rPr>
        <w:tab/>
        <w:t xml:space="preserve">القرار </w:t>
      </w:r>
      <w:r w:rsidRPr="00410333">
        <w:rPr>
          <w:rFonts w:eastAsiaTheme="minorEastAsia"/>
          <w:spacing w:val="-6"/>
          <w:lang w:eastAsia="zh-CN" w:bidi="ar-EG"/>
        </w:rPr>
        <w:t>67</w:t>
      </w:r>
      <w:r w:rsidRPr="00410333">
        <w:rPr>
          <w:rFonts w:eastAsiaTheme="minorEastAsia" w:hint="cs"/>
          <w:spacing w:val="-6"/>
          <w:rtl/>
          <w:lang w:eastAsia="zh-CN" w:bidi="ar-EG"/>
        </w:rPr>
        <w:t xml:space="preserve"> المراجَع "</w:t>
      </w:r>
      <w:r w:rsidRPr="00410333">
        <w:rPr>
          <w:rFonts w:hint="cs"/>
          <w:noProof/>
          <w:spacing w:val="-6"/>
          <w:rtl/>
          <w:lang w:val="es-ES" w:bidi="ar-SY"/>
        </w:rPr>
        <w:t>استعمال لغات الاتحاد على قدم المساواة في قطاع تقييس الاتصالات للاتحاد الدولي للاتصالات"؛</w:t>
      </w:r>
    </w:p>
    <w:p w:rsidR="00CE5286" w:rsidRPr="00410333" w:rsidRDefault="00CE5286" w:rsidP="00E952D6">
      <w:pPr>
        <w:pStyle w:val="enumlev1"/>
        <w:rPr>
          <w:rFonts w:eastAsiaTheme="minorEastAsia"/>
          <w:spacing w:val="-8"/>
          <w:rtl/>
          <w:lang w:eastAsia="zh-CN" w:bidi="ar-EG"/>
        </w:rPr>
      </w:pPr>
      <w:r w:rsidRPr="00410333">
        <w:rPr>
          <w:rFonts w:eastAsiaTheme="minorEastAsia" w:hint="cs"/>
          <w:spacing w:val="-6"/>
          <w:rtl/>
          <w:lang w:eastAsia="zh-CN" w:bidi="ar-EG"/>
        </w:rPr>
        <w:t>-</w:t>
      </w:r>
      <w:r w:rsidRPr="00410333">
        <w:rPr>
          <w:rFonts w:eastAsiaTheme="minorEastAsia" w:hint="cs"/>
          <w:spacing w:val="-6"/>
          <w:rtl/>
          <w:lang w:eastAsia="zh-CN" w:bidi="ar-EG"/>
        </w:rPr>
        <w:tab/>
      </w:r>
      <w:r w:rsidRPr="00410333">
        <w:rPr>
          <w:rFonts w:eastAsiaTheme="minorEastAsia" w:hint="cs"/>
          <w:spacing w:val="-8"/>
          <w:rtl/>
          <w:lang w:eastAsia="zh-CN" w:bidi="ar-EG"/>
        </w:rPr>
        <w:t xml:space="preserve">القرار </w:t>
      </w:r>
      <w:r w:rsidRPr="00410333">
        <w:rPr>
          <w:rFonts w:eastAsiaTheme="minorEastAsia"/>
          <w:spacing w:val="-8"/>
          <w:lang w:eastAsia="zh-CN" w:bidi="ar-EG"/>
        </w:rPr>
        <w:t>70</w:t>
      </w:r>
      <w:r w:rsidRPr="00410333">
        <w:rPr>
          <w:rFonts w:eastAsiaTheme="minorEastAsia" w:hint="cs"/>
          <w:spacing w:val="-8"/>
          <w:rtl/>
          <w:lang w:eastAsia="zh-CN" w:bidi="ar-EG"/>
        </w:rPr>
        <w:t xml:space="preserve"> المراجَع "</w:t>
      </w:r>
      <w:r w:rsidRPr="00410333">
        <w:rPr>
          <w:noProof/>
          <w:spacing w:val="-8"/>
          <w:rtl/>
          <w:lang w:bidi="ar-EG"/>
        </w:rPr>
        <w:t xml:space="preserve">نفاذ الأشخاص </w:t>
      </w:r>
      <w:r w:rsidRPr="00410333">
        <w:rPr>
          <w:rFonts w:hint="cs"/>
          <w:noProof/>
          <w:spacing w:val="-8"/>
          <w:rtl/>
          <w:lang w:bidi="ar-EG"/>
        </w:rPr>
        <w:t>ذوي الإعاقة</w:t>
      </w:r>
      <w:r w:rsidRPr="00410333">
        <w:rPr>
          <w:noProof/>
          <w:spacing w:val="-8"/>
          <w:rtl/>
          <w:lang w:bidi="ar-EG"/>
        </w:rPr>
        <w:t xml:space="preserve"> </w:t>
      </w:r>
      <w:r w:rsidRPr="00410333">
        <w:rPr>
          <w:rFonts w:hint="cs"/>
          <w:noProof/>
          <w:spacing w:val="-8"/>
          <w:rtl/>
          <w:lang w:bidi="ar-EG"/>
        </w:rPr>
        <w:t xml:space="preserve">وذوي الاحتياجات المحددة </w:t>
      </w:r>
      <w:r w:rsidRPr="00410333">
        <w:rPr>
          <w:noProof/>
          <w:spacing w:val="-8"/>
          <w:rtl/>
          <w:lang w:bidi="ar-EG"/>
        </w:rPr>
        <w:t>إلى الاتصالات/تكنولوجيا المعلومات والاتصالات</w:t>
      </w:r>
      <w:r w:rsidRPr="00410333">
        <w:rPr>
          <w:rFonts w:hint="cs"/>
          <w:noProof/>
          <w:spacing w:val="-8"/>
          <w:rtl/>
          <w:lang w:bidi="ar-EG"/>
        </w:rPr>
        <w:t>"؛</w:t>
      </w:r>
    </w:p>
    <w:p w:rsidR="00CE5286" w:rsidRPr="00410333" w:rsidRDefault="00CE5286" w:rsidP="00E952D6">
      <w:pPr>
        <w:pStyle w:val="enumlev1"/>
        <w:rPr>
          <w:rFonts w:eastAsiaTheme="minorEastAsia"/>
          <w:rtl/>
          <w:lang w:eastAsia="zh-CN" w:bidi="ar-EG"/>
        </w:rPr>
      </w:pPr>
      <w:r w:rsidRPr="00410333">
        <w:rPr>
          <w:rFonts w:eastAsiaTheme="minorEastAsia" w:hint="cs"/>
          <w:spacing w:val="-6"/>
          <w:rtl/>
          <w:lang w:eastAsia="zh-CN" w:bidi="ar-EG"/>
        </w:rPr>
        <w:t>-</w:t>
      </w:r>
      <w:r w:rsidRPr="00410333">
        <w:rPr>
          <w:rFonts w:eastAsiaTheme="minorEastAsia" w:hint="cs"/>
          <w:spacing w:val="-6"/>
          <w:rtl/>
          <w:lang w:eastAsia="zh-CN" w:bidi="ar-EG"/>
        </w:rPr>
        <w:tab/>
        <w:t xml:space="preserve">القرار </w:t>
      </w:r>
      <w:r w:rsidRPr="00410333">
        <w:rPr>
          <w:rFonts w:eastAsiaTheme="minorEastAsia"/>
          <w:spacing w:val="-6"/>
          <w:lang w:eastAsia="zh-CN" w:bidi="ar-EG"/>
        </w:rPr>
        <w:t>80</w:t>
      </w:r>
      <w:r w:rsidRPr="00410333">
        <w:rPr>
          <w:rFonts w:eastAsiaTheme="minorEastAsia" w:hint="cs"/>
          <w:spacing w:val="-6"/>
          <w:rtl/>
          <w:lang w:eastAsia="zh-CN" w:bidi="ar-EG"/>
        </w:rPr>
        <w:t xml:space="preserve"> المراجَع "</w:t>
      </w:r>
      <w:r w:rsidRPr="00410333">
        <w:rPr>
          <w:rFonts w:hint="cs"/>
          <w:spacing w:val="-6"/>
          <w:rtl/>
        </w:rPr>
        <w:t>تقدير المشاركة</w:t>
      </w:r>
      <w:r w:rsidRPr="00410333">
        <w:rPr>
          <w:spacing w:val="-6"/>
          <w:rtl/>
        </w:rPr>
        <w:t xml:space="preserve"> </w:t>
      </w:r>
      <w:r w:rsidRPr="00410333">
        <w:rPr>
          <w:rFonts w:hint="cs"/>
          <w:spacing w:val="-6"/>
          <w:rtl/>
        </w:rPr>
        <w:t>الفعّالة للأعضاء في إعداد نواتج قطاع تقييس الاتصالات للاتحاد الدولي للاتصالات".</w:t>
      </w:r>
    </w:p>
    <w:p w:rsidR="00CE5286" w:rsidRPr="00410333" w:rsidRDefault="00CE5286" w:rsidP="00E952D6">
      <w:pPr>
        <w:keepNext/>
        <w:rPr>
          <w:rFonts w:eastAsiaTheme="minorEastAsia"/>
          <w:rtl/>
          <w:lang w:eastAsia="zh-CN" w:bidi="ar-EG"/>
        </w:rPr>
      </w:pPr>
      <w:r w:rsidRPr="00410333">
        <w:rPr>
          <w:rFonts w:eastAsiaTheme="minorEastAsia" w:hint="cs"/>
          <w:rtl/>
          <w:lang w:eastAsia="zh-CN" w:bidi="ar-EG"/>
        </w:rPr>
        <w:t>ووافقت الجلسة العامة على إلغاء ما يلي:</w:t>
      </w:r>
    </w:p>
    <w:p w:rsidR="00CE5286" w:rsidRPr="00410333" w:rsidRDefault="00CE5286" w:rsidP="00E952D6">
      <w:pPr>
        <w:pStyle w:val="enumlev1"/>
        <w:rPr>
          <w:rFonts w:eastAsiaTheme="minorEastAsia"/>
          <w:spacing w:val="-6"/>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r>
      <w:r w:rsidRPr="00410333">
        <w:rPr>
          <w:rFonts w:eastAsiaTheme="minorEastAsia" w:hint="cs"/>
          <w:spacing w:val="-6"/>
          <w:rtl/>
          <w:lang w:eastAsia="zh-CN" w:bidi="ar-EG"/>
        </w:rPr>
        <w:t xml:space="preserve">القرار </w:t>
      </w:r>
      <w:r w:rsidRPr="00410333">
        <w:rPr>
          <w:rFonts w:eastAsiaTheme="minorEastAsia"/>
          <w:spacing w:val="-6"/>
          <w:lang w:eastAsia="zh-CN" w:bidi="ar-EG"/>
        </w:rPr>
        <w:t>57</w:t>
      </w:r>
      <w:r w:rsidRPr="00410333">
        <w:rPr>
          <w:rFonts w:eastAsiaTheme="minorEastAsia" w:hint="cs"/>
          <w:spacing w:val="-6"/>
          <w:rtl/>
          <w:lang w:eastAsia="zh-CN" w:bidi="ar-EG"/>
        </w:rPr>
        <w:t xml:space="preserve"> "</w:t>
      </w:r>
      <w:bookmarkStart w:id="1276" w:name="_Toc219803551"/>
      <w:bookmarkStart w:id="1277" w:name="_Toc349551596"/>
      <w:r w:rsidRPr="00410333">
        <w:rPr>
          <w:rFonts w:hint="cs"/>
          <w:noProof/>
          <w:spacing w:val="-6"/>
          <w:rtl/>
          <w:lang w:bidi="ar-EG"/>
        </w:rPr>
        <w:t>تعزيز</w:t>
      </w:r>
      <w:r w:rsidRPr="00410333">
        <w:rPr>
          <w:noProof/>
          <w:spacing w:val="-6"/>
          <w:rtl/>
          <w:lang w:bidi="ar-EG"/>
        </w:rPr>
        <w:t xml:space="preserve"> التنسيق والتعاون</w:t>
      </w:r>
      <w:r w:rsidRPr="00410333">
        <w:rPr>
          <w:rFonts w:hint="cs"/>
          <w:noProof/>
          <w:spacing w:val="-6"/>
          <w:rtl/>
          <w:lang w:bidi="ar-EG"/>
        </w:rPr>
        <w:t xml:space="preserve"> فيما </w:t>
      </w:r>
      <w:r w:rsidRPr="00410333">
        <w:rPr>
          <w:noProof/>
          <w:spacing w:val="-6"/>
          <w:rtl/>
          <w:lang w:bidi="ar-EG"/>
        </w:rPr>
        <w:t xml:space="preserve">بين </w:t>
      </w:r>
      <w:r w:rsidRPr="00410333">
        <w:rPr>
          <w:rFonts w:hint="cs"/>
          <w:noProof/>
          <w:spacing w:val="-6"/>
          <w:rtl/>
          <w:lang w:bidi="ar-EG"/>
        </w:rPr>
        <w:t>القطاعات الثلاثة للاتحاد الدولي للاتصالات في </w:t>
      </w:r>
      <w:r w:rsidRPr="00410333">
        <w:rPr>
          <w:noProof/>
          <w:spacing w:val="-6"/>
          <w:rtl/>
          <w:lang w:bidi="ar-EG"/>
        </w:rPr>
        <w:t xml:space="preserve">المسائل </w:t>
      </w:r>
      <w:r w:rsidRPr="00410333">
        <w:rPr>
          <w:rFonts w:hint="cs"/>
          <w:noProof/>
          <w:spacing w:val="-6"/>
          <w:rtl/>
          <w:lang w:bidi="ar-EG"/>
        </w:rPr>
        <w:t>ذات الاهتمام المشترك</w:t>
      </w:r>
      <w:bookmarkEnd w:id="1276"/>
      <w:bookmarkEnd w:id="1277"/>
      <w:r w:rsidRPr="00410333">
        <w:rPr>
          <w:rFonts w:hint="cs"/>
          <w:noProof/>
          <w:spacing w:val="-6"/>
          <w:rtl/>
          <w:lang w:bidi="ar-EG"/>
        </w:rPr>
        <w:t>"؛</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71</w:t>
      </w:r>
      <w:r w:rsidRPr="00410333">
        <w:rPr>
          <w:rFonts w:eastAsiaTheme="minorEastAsia" w:hint="cs"/>
          <w:spacing w:val="-4"/>
          <w:rtl/>
          <w:lang w:eastAsia="zh-CN" w:bidi="ar-EG"/>
        </w:rPr>
        <w:t xml:space="preserve"> "</w:t>
      </w:r>
      <w:bookmarkStart w:id="1278" w:name="_Toc349551622"/>
      <w:r w:rsidRPr="00410333">
        <w:rPr>
          <w:rFonts w:hint="cs"/>
          <w:noProof/>
          <w:spacing w:val="-4"/>
          <w:rtl/>
          <w:lang w:bidi="ar-EG"/>
        </w:rPr>
        <w:t>السماح للهيئات الأكاديمية بالمشاركة في عمل قطاع تقييس الاتصالات للاتحاد الدولي للاتصالات</w:t>
      </w:r>
      <w:bookmarkEnd w:id="1278"/>
      <w:r w:rsidRPr="00410333">
        <w:rPr>
          <w:rFonts w:hint="cs"/>
          <w:noProof/>
          <w:spacing w:val="-4"/>
          <w:rtl/>
          <w:lang w:bidi="ar-EG"/>
        </w:rPr>
        <w:t>".</w:t>
      </w:r>
    </w:p>
    <w:p w:rsidR="00CE5286" w:rsidRPr="00410333" w:rsidRDefault="00CE5286" w:rsidP="00EE05B3">
      <w:pPr>
        <w:ind w:left="794"/>
        <w:rPr>
          <w:rFonts w:eastAsiaTheme="minorEastAsia"/>
          <w:rtl/>
          <w:lang w:eastAsia="zh-CN"/>
        </w:rPr>
      </w:pPr>
      <w:r w:rsidRPr="00410333">
        <w:rPr>
          <w:rFonts w:eastAsiaTheme="minorEastAsia" w:hint="cs"/>
          <w:rtl/>
          <w:lang w:eastAsia="zh-CN" w:bidi="ar-EG"/>
        </w:rPr>
        <w:t xml:space="preserve">وافقت الأرجنتين على إلغاء القرار </w:t>
      </w:r>
      <w:r w:rsidRPr="00410333">
        <w:rPr>
          <w:rFonts w:eastAsiaTheme="minorEastAsia"/>
          <w:lang w:eastAsia="zh-CN" w:bidi="ar-EG"/>
        </w:rPr>
        <w:t>71</w:t>
      </w:r>
      <w:r w:rsidRPr="00410333">
        <w:rPr>
          <w:rFonts w:eastAsiaTheme="minorEastAsia" w:hint="cs"/>
          <w:rtl/>
          <w:lang w:eastAsia="zh-CN" w:bidi="ar-EG"/>
        </w:rPr>
        <w:t xml:space="preserve"> لأن قرار مؤتـمر المندوبين المفوضين نظم مشاركة الهيئات الأكاديمية.</w:t>
      </w:r>
      <w:r w:rsidRPr="00410333">
        <w:rPr>
          <w:rFonts w:eastAsiaTheme="minorEastAsia" w:hint="cs"/>
          <w:rtl/>
          <w:lang w:eastAsia="zh-CN"/>
        </w:rPr>
        <w:t xml:space="preserve"> إلا أن الأرجنتين شددت على أهمية مشاركة الهيئات الأكاديمية في مختلف أنشطة الاتحاد، ولا سيما في قطاع تقييس الاتصالات. وطلبت الأرجنتين التطرق إلى النقطتين التاليتين في التقرير: "</w:t>
      </w:r>
    </w:p>
    <w:p w:rsidR="00F95CAE" w:rsidRPr="00410333" w:rsidRDefault="009470CD" w:rsidP="00EE05B3">
      <w:pPr>
        <w:pStyle w:val="enumlev2"/>
        <w:tabs>
          <w:tab w:val="clear" w:pos="794"/>
        </w:tabs>
        <w:rPr>
          <w:rFonts w:eastAsiaTheme="minorEastAsia"/>
          <w:sz w:val="30"/>
          <w:rtl/>
          <w:lang w:eastAsia="zh-CN" w:bidi="ar-EG"/>
        </w:rPr>
      </w:pPr>
      <w:r w:rsidRPr="00410333">
        <w:rPr>
          <w:rFonts w:hint="cs"/>
        </w:rPr>
        <w:sym w:font="Symbol" w:char="F0B7"/>
      </w:r>
      <w:r w:rsidR="00F95CAE" w:rsidRPr="00410333">
        <w:rPr>
          <w:rFonts w:eastAsiaTheme="minorEastAsia" w:hint="cs"/>
          <w:sz w:val="16"/>
          <w:szCs w:val="16"/>
          <w:rtl/>
          <w:lang w:eastAsia="zh-CN" w:bidi="ar-EG"/>
        </w:rPr>
        <w:tab/>
      </w:r>
      <w:r w:rsidR="00F95CAE" w:rsidRPr="00410333">
        <w:rPr>
          <w:rFonts w:eastAsiaTheme="minorEastAsia" w:hint="cs"/>
          <w:spacing w:val="-6"/>
          <w:sz w:val="30"/>
          <w:rtl/>
          <w:lang w:eastAsia="zh-CN" w:bidi="ar-EG"/>
        </w:rPr>
        <w:t xml:space="preserve">مواصلة تنظيم أحداث </w:t>
      </w:r>
      <w:r w:rsidR="00F95CAE" w:rsidRPr="00410333">
        <w:rPr>
          <w:rFonts w:eastAsiaTheme="minorEastAsia"/>
          <w:spacing w:val="-6"/>
          <w:sz w:val="30"/>
          <w:rtl/>
          <w:lang w:eastAsia="zh-CN" w:bidi="ar-EG"/>
        </w:rPr>
        <w:t>كاليدوسكوب</w:t>
      </w:r>
      <w:r w:rsidR="00F95CAE" w:rsidRPr="00410333">
        <w:rPr>
          <w:rFonts w:eastAsiaTheme="minorEastAsia" w:hint="cs"/>
          <w:spacing w:val="-6"/>
          <w:sz w:val="30"/>
          <w:rtl/>
          <w:lang w:eastAsia="zh-CN" w:bidi="ar-EG"/>
        </w:rPr>
        <w:t xml:space="preserve"> كل سنة على أساس التناوب في مختلف المناطق الإقليمية الست، ما</w:t>
      </w:r>
      <w:r w:rsidR="00F95CAE" w:rsidRPr="00410333">
        <w:rPr>
          <w:rFonts w:eastAsiaTheme="minorEastAsia" w:hint="eastAsia"/>
          <w:spacing w:val="-6"/>
          <w:sz w:val="30"/>
          <w:rtl/>
          <w:lang w:eastAsia="zh-CN" w:bidi="ar-EG"/>
        </w:rPr>
        <w:t> </w:t>
      </w:r>
      <w:r w:rsidR="00F95CAE" w:rsidRPr="00410333">
        <w:rPr>
          <w:rFonts w:eastAsiaTheme="minorEastAsia" w:hint="cs"/>
          <w:spacing w:val="-6"/>
          <w:sz w:val="30"/>
          <w:rtl/>
          <w:lang w:eastAsia="zh-CN" w:bidi="ar-EG"/>
        </w:rPr>
        <w:t>أمكن</w:t>
      </w:r>
      <w:r w:rsidR="00F95CAE" w:rsidRPr="00410333">
        <w:rPr>
          <w:rFonts w:eastAsiaTheme="minorEastAsia" w:hint="eastAsia"/>
          <w:spacing w:val="-6"/>
          <w:sz w:val="30"/>
          <w:rtl/>
          <w:lang w:eastAsia="zh-CN" w:bidi="ar-EG"/>
        </w:rPr>
        <w:t> </w:t>
      </w:r>
      <w:r w:rsidR="00F95CAE" w:rsidRPr="00410333">
        <w:rPr>
          <w:rFonts w:eastAsiaTheme="minorEastAsia" w:hint="cs"/>
          <w:spacing w:val="-6"/>
          <w:sz w:val="30"/>
          <w:rtl/>
          <w:lang w:eastAsia="zh-CN" w:bidi="ar-EG"/>
        </w:rPr>
        <w:t>ذلك؛</w:t>
      </w:r>
    </w:p>
    <w:p w:rsidR="00F95CAE" w:rsidRPr="00410333" w:rsidRDefault="009470CD" w:rsidP="00EE05B3">
      <w:pPr>
        <w:pStyle w:val="enumlev2"/>
        <w:rPr>
          <w:rFonts w:eastAsiaTheme="minorEastAsia"/>
          <w:sz w:val="16"/>
          <w:szCs w:val="16"/>
          <w:rtl/>
          <w:lang w:eastAsia="zh-CN" w:bidi="ar-EG"/>
        </w:rPr>
      </w:pPr>
      <w:r w:rsidRPr="00410333">
        <w:rPr>
          <w:rFonts w:hint="cs"/>
        </w:rPr>
        <w:sym w:font="Symbol" w:char="F0B7"/>
      </w:r>
      <w:r w:rsidR="00F95CAE" w:rsidRPr="00410333">
        <w:rPr>
          <w:rFonts w:eastAsiaTheme="minorEastAsia"/>
          <w:sz w:val="16"/>
          <w:szCs w:val="16"/>
          <w:rtl/>
          <w:lang w:eastAsia="zh-CN" w:bidi="ar-EG"/>
        </w:rPr>
        <w:tab/>
      </w:r>
      <w:r w:rsidR="00F95CAE" w:rsidRPr="00410333">
        <w:rPr>
          <w:rFonts w:eastAsiaTheme="minorEastAsia" w:hint="cs"/>
          <w:sz w:val="30"/>
          <w:rtl/>
          <w:lang w:eastAsia="zh-CN" w:bidi="ar-EG"/>
        </w:rPr>
        <w:t xml:space="preserve">تشجيع مشاركة الهيئات الأكاديمية، باعتبارها مجموعة المعاونين المتمتعة بأهم قدرة استشرافية، على إعداد التقارير التقنية ومنشورات الاتحاد، مثل </w:t>
      </w:r>
      <w:r w:rsidR="00F95CAE" w:rsidRPr="00410333">
        <w:rPr>
          <w:rFonts w:eastAsiaTheme="minorEastAsia"/>
          <w:sz w:val="30"/>
          <w:rtl/>
          <w:lang w:eastAsia="zh-CN" w:bidi="ar-EG"/>
        </w:rPr>
        <w:t>مجلة أخبار الاتحاد</w:t>
      </w:r>
      <w:r w:rsidR="00F95CAE" w:rsidRPr="00410333">
        <w:rPr>
          <w:rFonts w:eastAsiaTheme="minorEastAsia" w:hint="cs"/>
          <w:sz w:val="30"/>
          <w:rtl/>
          <w:lang w:eastAsia="zh-CN" w:bidi="ar-EG"/>
        </w:rPr>
        <w:t xml:space="preserve">، </w:t>
      </w:r>
      <w:r w:rsidR="00F95CAE" w:rsidRPr="00410333">
        <w:rPr>
          <w:rFonts w:eastAsiaTheme="minorEastAsia"/>
          <w:sz w:val="30"/>
          <w:rtl/>
          <w:lang w:eastAsia="zh-CN" w:bidi="ar-EG"/>
        </w:rPr>
        <w:t>والمجلة التقنية</w:t>
      </w:r>
      <w:r w:rsidR="00F95CAE" w:rsidRPr="00410333">
        <w:rPr>
          <w:rFonts w:eastAsiaTheme="minorEastAsia" w:hint="cs"/>
          <w:sz w:val="30"/>
          <w:rtl/>
          <w:lang w:eastAsia="zh-CN" w:bidi="ar-EG"/>
        </w:rPr>
        <w:t>،</w:t>
      </w:r>
      <w:r w:rsidR="00F95CAE" w:rsidRPr="00410333">
        <w:rPr>
          <w:rFonts w:eastAsiaTheme="minorEastAsia"/>
          <w:sz w:val="30"/>
          <w:rtl/>
          <w:lang w:eastAsia="zh-CN" w:bidi="ar-EG"/>
        </w:rPr>
        <w:t xml:space="preserve"> وغيرها من المنشورات التقنية</w:t>
      </w:r>
      <w:r w:rsidR="00F95CAE" w:rsidRPr="00410333">
        <w:rPr>
          <w:rFonts w:eastAsiaTheme="minorEastAsia" w:hint="cs"/>
          <w:sz w:val="30"/>
          <w:rtl/>
          <w:lang w:eastAsia="zh-CN" w:bidi="ar-EG"/>
        </w:rPr>
        <w:t>،</w:t>
      </w:r>
      <w:r w:rsidR="00F95CAE" w:rsidRPr="00410333">
        <w:rPr>
          <w:rFonts w:eastAsiaTheme="minorEastAsia"/>
          <w:sz w:val="30"/>
          <w:rtl/>
          <w:lang w:eastAsia="zh-CN" w:bidi="ar-EG"/>
        </w:rPr>
        <w:t xml:space="preserve"> مع مراعاة أن الهيئات الأكاديمية تقوم ببحث ودراسة ومتابعة تطورات التكنولوجيا المستقبلية، بما يناسب اختصاص الاتحاد.</w:t>
      </w:r>
      <w:r w:rsidR="00F95CAE" w:rsidRPr="00410333">
        <w:rPr>
          <w:rFonts w:eastAsiaTheme="minorEastAsia" w:hint="cs"/>
          <w:sz w:val="30"/>
          <w:rtl/>
          <w:lang w:eastAsia="zh-CN" w:bidi="ar-EG"/>
        </w:rPr>
        <w:t>"</w:t>
      </w:r>
    </w:p>
    <w:p w:rsidR="00F95CAE" w:rsidRPr="00410333" w:rsidRDefault="00F95CAE" w:rsidP="00EE05B3">
      <w:pPr>
        <w:ind w:left="794"/>
        <w:rPr>
          <w:rFonts w:eastAsiaTheme="minorEastAsia"/>
          <w:rtl/>
          <w:lang w:eastAsia="zh-CN" w:bidi="ar-EG"/>
        </w:rPr>
      </w:pPr>
      <w:r w:rsidRPr="00410333">
        <w:rPr>
          <w:rFonts w:eastAsiaTheme="minorEastAsia" w:hint="cs"/>
          <w:rtl/>
          <w:lang w:eastAsia="zh-CN" w:bidi="ar-EG"/>
        </w:rPr>
        <w:t>ووافقت الجلسة العامة على اقتراح الأرجنتين.</w:t>
      </w:r>
    </w:p>
    <w:p w:rsidR="00EF42B1" w:rsidRPr="00410333" w:rsidRDefault="00EF42B1">
      <w:pPr>
        <w:tabs>
          <w:tab w:val="clear" w:pos="794"/>
        </w:tabs>
        <w:bidi w:val="0"/>
        <w:spacing w:before="0" w:after="160" w:line="259" w:lineRule="auto"/>
        <w:jc w:val="left"/>
        <w:rPr>
          <w:rFonts w:ascii="Times New Roman Bold" w:eastAsiaTheme="minorEastAsia" w:hAnsi="Times New Roman Bold"/>
          <w:b/>
          <w:bCs/>
          <w:kern w:val="14"/>
          <w:sz w:val="24"/>
          <w:szCs w:val="32"/>
          <w:lang w:eastAsia="zh-CN" w:bidi="ar-EG"/>
        </w:rPr>
      </w:pPr>
      <w:r w:rsidRPr="00410333">
        <w:rPr>
          <w:rFonts w:eastAsiaTheme="minorEastAsia" w:hint="eastAsia"/>
          <w:lang w:eastAsia="zh-CN"/>
        </w:rPr>
        <w:br w:type="page"/>
      </w:r>
    </w:p>
    <w:p w:rsidR="00CE5286" w:rsidRPr="00410333" w:rsidRDefault="00CE5286" w:rsidP="00E952D6">
      <w:pPr>
        <w:pStyle w:val="Heading2"/>
        <w:rPr>
          <w:rFonts w:eastAsiaTheme="minorEastAsia"/>
          <w:rtl/>
          <w:lang w:eastAsia="zh-CN"/>
        </w:rPr>
      </w:pPr>
      <w:r w:rsidRPr="00410333">
        <w:rPr>
          <w:rFonts w:eastAsiaTheme="minorEastAsia"/>
          <w:lang w:eastAsia="zh-CN"/>
        </w:rPr>
        <w:lastRenderedPageBreak/>
        <w:t>9.1</w:t>
      </w:r>
      <w:r w:rsidRPr="00410333">
        <w:rPr>
          <w:rFonts w:eastAsiaTheme="minorEastAsia"/>
          <w:rtl/>
          <w:lang w:eastAsia="zh-CN"/>
        </w:rPr>
        <w:tab/>
      </w:r>
      <w:r w:rsidRPr="00410333">
        <w:rPr>
          <w:rFonts w:hint="cs"/>
          <w:rtl/>
        </w:rPr>
        <w:t xml:space="preserve">المجمـوعة السادسة من النصـوص المقدمـة من لجنـة الصياغـة إلى الجلسـة العامـة </w:t>
      </w:r>
      <w:r w:rsidRPr="00410333">
        <w:rPr>
          <w:rFonts w:ascii="Times New Roman"/>
          <w:b w:val="0"/>
          <w:bCs w:val="0"/>
        </w:rPr>
        <w:t>(</w:t>
      </w:r>
      <w:hyperlink r:id="rId201" w:history="1">
        <w:r w:rsidRPr="00410333">
          <w:rPr>
            <w:rStyle w:val="Hyperlink"/>
            <w:rFonts w:ascii="Times New Roman"/>
            <w:b w:val="0"/>
            <w:bCs w:val="0"/>
          </w:rPr>
          <w:t>98</w:t>
        </w:r>
      </w:hyperlink>
      <w:r w:rsidRPr="00410333">
        <w:rPr>
          <w:rFonts w:ascii="Times New Roman"/>
          <w:b w:val="0"/>
          <w:bCs w:val="0"/>
        </w:rPr>
        <w:t>)</w:t>
      </w:r>
    </w:p>
    <w:p w:rsidR="00CE5286" w:rsidRPr="00410333" w:rsidRDefault="00CE5286" w:rsidP="00E952D6">
      <w:pPr>
        <w:keepNext/>
        <w:keepLines/>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77</w:t>
      </w:r>
      <w:r w:rsidRPr="00410333">
        <w:rPr>
          <w:rFonts w:eastAsiaTheme="minorEastAsia" w:hint="cs"/>
          <w:rtl/>
          <w:lang w:eastAsia="zh-CN" w:bidi="ar-EG"/>
        </w:rPr>
        <w:t xml:space="preserve"> المراجَع "</w:t>
      </w:r>
      <w:r w:rsidRPr="00410333">
        <w:rPr>
          <w:rFonts w:eastAsia="SimSun" w:hint="cs"/>
          <w:rtl/>
        </w:rPr>
        <w:t xml:space="preserve">تعزيز أعمال التقييس المتعلقة بالتوصيل الشبكي المعرّف بالبرمجيات </w:t>
      </w:r>
      <w:r w:rsidRPr="00410333">
        <w:rPr>
          <w:rFonts w:eastAsia="SimSun"/>
        </w:rPr>
        <w:t>(SDN)</w:t>
      </w:r>
      <w:r w:rsidRPr="00410333">
        <w:rPr>
          <w:rFonts w:eastAsia="SimSun" w:hint="cs"/>
          <w:rtl/>
        </w:rPr>
        <w:t xml:space="preserve"> في قطاع تقييس الاتصالات للاتحاد الدولي للاتصالات"؛</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rPr>
          <w:rFonts w:eastAsiaTheme="minorEastAsia"/>
          <w:lang w:eastAsia="zh-CN" w:bidi="ar-EG"/>
        </w:rPr>
        <w:t>[</w:t>
      </w:r>
      <w:r w:rsidRPr="00410333">
        <w:t>COM4/1</w:t>
      </w:r>
      <w:r w:rsidRPr="00410333">
        <w:rPr>
          <w:rFonts w:eastAsiaTheme="minorEastAsia"/>
          <w:lang w:eastAsia="zh-CN" w:bidi="ar-EG"/>
        </w:rPr>
        <w:t>]</w:t>
      </w:r>
      <w:r w:rsidR="00BF769E" w:rsidRPr="00410333">
        <w:rPr>
          <w:rStyle w:val="FootnoteReference"/>
          <w:rFonts w:eastAsiaTheme="minorEastAsia"/>
          <w:rtl/>
          <w:lang w:eastAsia="zh-CN" w:bidi="ar-EG"/>
        </w:rPr>
        <w:footnoteReference w:customMarkFollows="1" w:id="73"/>
        <w:t>1</w:t>
      </w:r>
      <w:r w:rsidRPr="00410333">
        <w:rPr>
          <w:rFonts w:eastAsiaTheme="minorEastAsia" w:hint="cs"/>
          <w:rtl/>
          <w:lang w:eastAsia="zh-CN" w:bidi="ar-EG"/>
        </w:rPr>
        <w:t xml:space="preserve"> </w:t>
      </w:r>
      <w:r w:rsidRPr="00410333">
        <w:rPr>
          <w:rFonts w:eastAsiaTheme="minorEastAsia" w:hint="cs"/>
          <w:rtl/>
          <w:lang w:eastAsia="zh-CN"/>
        </w:rPr>
        <w:t>"</w:t>
      </w:r>
      <w:r w:rsidRPr="00410333">
        <w:rPr>
          <w:rFonts w:hint="cs"/>
          <w:rtl/>
        </w:rPr>
        <w:t>أعمال</w:t>
      </w:r>
      <w:r w:rsidRPr="00410333">
        <w:rPr>
          <w:rtl/>
        </w:rPr>
        <w:t xml:space="preserve"> </w:t>
      </w:r>
      <w:r w:rsidRPr="00410333">
        <w:rPr>
          <w:rFonts w:hint="cs"/>
          <w:rtl/>
          <w:lang w:bidi="ar-EG"/>
        </w:rPr>
        <w:t>ال</w:t>
      </w:r>
      <w:r w:rsidRPr="00410333">
        <w:rPr>
          <w:rtl/>
        </w:rPr>
        <w:t>تقييس</w:t>
      </w:r>
      <w:r w:rsidRPr="00410333">
        <w:rPr>
          <w:rFonts w:hint="cs"/>
          <w:rtl/>
        </w:rPr>
        <w:t xml:space="preserve"> في </w:t>
      </w:r>
      <w:r w:rsidRPr="00410333">
        <w:rPr>
          <w:rtl/>
        </w:rPr>
        <w:t>قطاع تقييس الاتصالات في الاتحاد الدولي للاتصالات</w:t>
      </w:r>
      <w:r w:rsidRPr="00410333">
        <w:rPr>
          <w:rFonts w:hint="cs"/>
          <w:rtl/>
        </w:rPr>
        <w:t xml:space="preserve"> بشأن تكنولوجيا بيانات الأحداث القائمة على الحوسبة السحابية"؛</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[COM4/2]</w:t>
      </w:r>
      <w:r w:rsidR="00BF769E" w:rsidRPr="00410333">
        <w:rPr>
          <w:rStyle w:val="FootnoteReference"/>
          <w:rFonts w:eastAsiaTheme="minorEastAsia"/>
          <w:rtl/>
          <w:lang w:eastAsia="zh-CN" w:bidi="ar-EG"/>
        </w:rPr>
        <w:footnoteReference w:customMarkFollows="1" w:id="74"/>
        <w:t>2</w:t>
      </w:r>
      <w:r w:rsidRPr="00410333">
        <w:rPr>
          <w:rFonts w:eastAsiaTheme="minorEastAsia" w:hint="cs"/>
          <w:rtl/>
          <w:lang w:eastAsia="zh-CN" w:bidi="ar-EG"/>
        </w:rPr>
        <w:t xml:space="preserve"> "</w:t>
      </w:r>
      <w:r w:rsidRPr="00410333">
        <w:rPr>
          <w:rFonts w:hint="cs"/>
          <w:rtl/>
        </w:rPr>
        <w:t>دراسات تتعلق بحماية مستعملي خدمات الاتصالات/تكنولوجيا المعلومات</w:t>
      </w:r>
      <w:r w:rsidRPr="00410333">
        <w:rPr>
          <w:rFonts w:hint="eastAsia"/>
          <w:rtl/>
        </w:rPr>
        <w:t> </w:t>
      </w:r>
      <w:r w:rsidRPr="00410333">
        <w:rPr>
          <w:rFonts w:hint="cs"/>
          <w:rtl/>
        </w:rPr>
        <w:t>والاتصالات".</w:t>
      </w:r>
    </w:p>
    <w:p w:rsidR="00CE5286" w:rsidRPr="00410333" w:rsidRDefault="00CE5286" w:rsidP="00E952D6">
      <w:pPr>
        <w:pStyle w:val="Heading2"/>
        <w:rPr>
          <w:rFonts w:eastAsiaTheme="minorEastAsia"/>
          <w:rtl/>
          <w:lang w:eastAsia="zh-CN"/>
        </w:rPr>
      </w:pPr>
      <w:r w:rsidRPr="00410333">
        <w:rPr>
          <w:rFonts w:eastAsiaTheme="minorEastAsia"/>
          <w:lang w:eastAsia="zh-CN"/>
        </w:rPr>
        <w:t>10.1</w:t>
      </w:r>
      <w:r w:rsidRPr="00410333">
        <w:rPr>
          <w:rFonts w:eastAsiaTheme="minorEastAsia"/>
          <w:rtl/>
          <w:lang w:eastAsia="zh-CN"/>
        </w:rPr>
        <w:tab/>
      </w:r>
      <w:r w:rsidRPr="00410333">
        <w:rPr>
          <w:rFonts w:hint="cs"/>
          <w:rtl/>
        </w:rPr>
        <w:t xml:space="preserve">المجمـوعة السابعة من النصـوص المقدمـة من لجنـة الصياغـة إلى الجلسـة العامـة </w:t>
      </w:r>
      <w:r w:rsidRPr="00410333">
        <w:rPr>
          <w:rFonts w:ascii="Times New Roman"/>
          <w:b w:val="0"/>
          <w:bCs w:val="0"/>
        </w:rPr>
        <w:t>(</w:t>
      </w:r>
      <w:hyperlink r:id="rId202" w:history="1">
        <w:r w:rsidRPr="00410333">
          <w:rPr>
            <w:rStyle w:val="Hyperlink"/>
            <w:rFonts w:ascii="Times New Roman"/>
            <w:b w:val="0"/>
            <w:bCs w:val="0"/>
          </w:rPr>
          <w:t>101</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20</w:t>
      </w:r>
      <w:r w:rsidRPr="00410333">
        <w:rPr>
          <w:rFonts w:eastAsiaTheme="minorEastAsia" w:hint="cs"/>
          <w:spacing w:val="-4"/>
          <w:rtl/>
          <w:lang w:eastAsia="zh-CN" w:bidi="ar-EG"/>
        </w:rPr>
        <w:t xml:space="preserve"> المراجَع "</w:t>
      </w:r>
      <w:r w:rsidRPr="00410333">
        <w:rPr>
          <w:rFonts w:hint="cs"/>
          <w:spacing w:val="-4"/>
          <w:rtl/>
          <w:lang w:bidi="ar-EG"/>
        </w:rPr>
        <w:t>إجراءات تخصيص وإدارة الموارد الدولية للترقيم والتسمية والعنونة وتحديد الهوية في مجال الاتصالات</w:t>
      </w:r>
      <w:r w:rsidRPr="00410333">
        <w:rPr>
          <w:rFonts w:eastAsiaTheme="minorEastAsia" w:hint="cs"/>
          <w:spacing w:val="-4"/>
          <w:rtl/>
          <w:lang w:eastAsia="zh-CN" w:bidi="ar-EG"/>
        </w:rPr>
        <w:t>"؛</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49</w:t>
      </w:r>
      <w:r w:rsidRPr="00410333">
        <w:rPr>
          <w:rFonts w:eastAsiaTheme="minorEastAsia" w:hint="cs"/>
          <w:spacing w:val="-4"/>
          <w:rtl/>
          <w:lang w:eastAsia="zh-CN" w:bidi="ar-EG"/>
        </w:rPr>
        <w:t xml:space="preserve"> المراجَع "</w:t>
      </w:r>
      <w:r w:rsidRPr="00410333">
        <w:rPr>
          <w:rFonts w:hint="cs"/>
          <w:spacing w:val="-4"/>
          <w:rtl/>
        </w:rPr>
        <w:t xml:space="preserve">بروتوكول الترقيم الإلكتروني </w:t>
      </w:r>
      <w:r w:rsidRPr="00410333">
        <w:rPr>
          <w:spacing w:val="-4"/>
        </w:rPr>
        <w:t>(ENUM)</w:t>
      </w:r>
      <w:r w:rsidRPr="00410333">
        <w:rPr>
          <w:rFonts w:eastAsiaTheme="minorEastAsia" w:hint="cs"/>
          <w:spacing w:val="-4"/>
          <w:rtl/>
          <w:lang w:eastAsia="zh-CN" w:bidi="ar-EG"/>
        </w:rPr>
        <w:t>"؛</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64</w:t>
      </w:r>
      <w:r w:rsidRPr="00410333">
        <w:rPr>
          <w:rFonts w:eastAsiaTheme="minorEastAsia" w:hint="cs"/>
          <w:rtl/>
          <w:lang w:eastAsia="zh-CN" w:bidi="ar-EG"/>
        </w:rPr>
        <w:t xml:space="preserve"> المراجَع "</w:t>
      </w:r>
      <w:r w:rsidRPr="00410333">
        <w:rPr>
          <w:rFonts w:hint="cs"/>
          <w:noProof/>
          <w:rtl/>
          <w:lang w:bidi="ar-EG"/>
        </w:rPr>
        <w:t>توزيع عناوين بروتوكول الإنترنت وتسهيل الانتقال إلى الإصدار السادس لبروتوكول الإنترنت</w:t>
      </w:r>
      <w:r w:rsidRPr="00410333">
        <w:rPr>
          <w:rFonts w:hint="eastAsia"/>
          <w:noProof/>
          <w:rtl/>
          <w:lang w:bidi="ar-EG"/>
        </w:rPr>
        <w:t> </w:t>
      </w:r>
      <w:r w:rsidRPr="00410333">
        <w:rPr>
          <w:noProof/>
          <w:lang w:bidi="ar-EG"/>
        </w:rPr>
        <w:t>(</w:t>
      </w:r>
      <w:r w:rsidRPr="00410333">
        <w:rPr>
          <w:noProof/>
          <w:lang w:val="fr-FR" w:bidi="ar-EG"/>
        </w:rPr>
        <w:t>IPv6)</w:t>
      </w:r>
      <w:r w:rsidRPr="00410333">
        <w:rPr>
          <w:rFonts w:hint="cs"/>
          <w:noProof/>
          <w:rtl/>
          <w:lang w:val="fr-FR" w:bidi="ar-EG"/>
        </w:rPr>
        <w:t xml:space="preserve"> ونشره</w:t>
      </w:r>
      <w:r w:rsidRPr="00410333">
        <w:rPr>
          <w:rFonts w:eastAsiaTheme="minorEastAsia" w:hint="cs"/>
          <w:rtl/>
          <w:lang w:eastAsia="zh-CN" w:bidi="ar-EG"/>
        </w:rPr>
        <w:t>"؛</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65</w:t>
      </w:r>
      <w:r w:rsidRPr="00410333">
        <w:rPr>
          <w:rFonts w:eastAsiaTheme="minorEastAsia" w:hint="cs"/>
          <w:spacing w:val="-4"/>
          <w:rtl/>
          <w:lang w:eastAsia="zh-CN" w:bidi="ar-EG"/>
        </w:rPr>
        <w:t xml:space="preserve"> المراجَع "</w:t>
      </w:r>
      <w:r w:rsidRPr="00410333">
        <w:rPr>
          <w:rFonts w:hint="cs"/>
          <w:spacing w:val="-4"/>
          <w:rtl/>
          <w:lang w:bidi="ar-EG"/>
        </w:rPr>
        <w:t>توفير معلومات رقم الطرف طالب النداء وتعرّف هويّة الخط الطالب وتحديد منشأ الاتصال</w:t>
      </w:r>
      <w:r w:rsidRPr="00410333">
        <w:rPr>
          <w:rFonts w:eastAsiaTheme="minorEastAsia" w:hint="cs"/>
          <w:spacing w:val="-4"/>
          <w:rtl/>
          <w:lang w:eastAsia="zh-CN" w:bidi="ar-EG"/>
        </w:rPr>
        <w:t>"؛</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69</w:t>
      </w:r>
      <w:r w:rsidRPr="00410333">
        <w:rPr>
          <w:rFonts w:eastAsiaTheme="minorEastAsia" w:hint="cs"/>
          <w:spacing w:val="-4"/>
          <w:rtl/>
          <w:lang w:eastAsia="zh-CN" w:bidi="ar-EG"/>
        </w:rPr>
        <w:t xml:space="preserve"> المراجَع "</w:t>
      </w:r>
      <w:r w:rsidRPr="00410333">
        <w:rPr>
          <w:rFonts w:hint="cs"/>
          <w:spacing w:val="-4"/>
          <w:rtl/>
          <w:lang w:bidi="ar-EG"/>
        </w:rPr>
        <w:t xml:space="preserve">النفاذ إلى موارد الإنترنت </w:t>
      </w:r>
      <w:r w:rsidRPr="00410333">
        <w:rPr>
          <w:rFonts w:hint="cs"/>
          <w:spacing w:val="-4"/>
          <w:rtl/>
        </w:rPr>
        <w:t xml:space="preserve">والاتصالات/تكنولوجيا المعلومات والاتصالات </w:t>
      </w:r>
      <w:r w:rsidRPr="00410333">
        <w:rPr>
          <w:rFonts w:hint="cs"/>
          <w:spacing w:val="-4"/>
          <w:rtl/>
          <w:lang w:bidi="ar-EG"/>
        </w:rPr>
        <w:t>واستعمالها على أساس غير</w:t>
      </w:r>
      <w:r w:rsidRPr="00410333">
        <w:rPr>
          <w:rFonts w:hint="eastAsia"/>
          <w:spacing w:val="-4"/>
          <w:rtl/>
          <w:lang w:bidi="ar-EG"/>
        </w:rPr>
        <w:t> </w:t>
      </w:r>
      <w:r w:rsidRPr="00410333">
        <w:rPr>
          <w:rFonts w:hint="cs"/>
          <w:spacing w:val="-4"/>
          <w:rtl/>
          <w:lang w:bidi="ar-EG"/>
        </w:rPr>
        <w:t>تمييزي</w:t>
      </w:r>
      <w:r w:rsidRPr="00410333">
        <w:rPr>
          <w:rFonts w:eastAsiaTheme="minorEastAsia" w:hint="cs"/>
          <w:spacing w:val="-4"/>
          <w:rtl/>
          <w:lang w:eastAsia="zh-CN" w:bidi="ar-EG"/>
        </w:rPr>
        <w:t>"؛</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[COM4/3]</w:t>
      </w:r>
      <w:r w:rsidR="00BF769E" w:rsidRPr="00410333">
        <w:rPr>
          <w:rStyle w:val="FootnoteReference"/>
          <w:rFonts w:eastAsiaTheme="minorEastAsia"/>
          <w:rtl/>
          <w:lang w:eastAsia="zh-CN" w:bidi="ar-EG"/>
        </w:rPr>
        <w:footnoteReference w:customMarkFollows="1" w:id="75"/>
        <w:t>3</w:t>
      </w:r>
      <w:r w:rsidRPr="00410333">
        <w:rPr>
          <w:rFonts w:eastAsiaTheme="minorEastAsia" w:hint="cs"/>
          <w:rtl/>
          <w:lang w:eastAsia="zh-CN" w:bidi="ar-EG"/>
        </w:rPr>
        <w:t xml:space="preserve"> "</w:t>
      </w:r>
      <w:r w:rsidRPr="00410333">
        <w:rPr>
          <w:rFonts w:hint="eastAsia"/>
          <w:rtl/>
        </w:rPr>
        <w:t>تعزيز</w:t>
      </w:r>
      <w:r w:rsidRPr="00410333">
        <w:rPr>
          <w:rtl/>
        </w:rPr>
        <w:t xml:space="preserve"> </w:t>
      </w:r>
      <w:r w:rsidRPr="00410333">
        <w:rPr>
          <w:rFonts w:hint="eastAsia"/>
          <w:rtl/>
        </w:rPr>
        <w:t>أنشطة</w:t>
      </w:r>
      <w:r w:rsidRPr="00410333">
        <w:rPr>
          <w:rtl/>
        </w:rPr>
        <w:t xml:space="preserve"> </w:t>
      </w:r>
      <w:r w:rsidRPr="00410333">
        <w:rPr>
          <w:rFonts w:hint="eastAsia"/>
          <w:rtl/>
        </w:rPr>
        <w:t>التقييس</w:t>
      </w:r>
      <w:r w:rsidRPr="00410333">
        <w:rPr>
          <w:rFonts w:hint="cs"/>
          <w:rtl/>
        </w:rPr>
        <w:t xml:space="preserve"> في </w:t>
      </w:r>
      <w:r w:rsidRPr="00410333">
        <w:rPr>
          <w:rtl/>
        </w:rPr>
        <w:t xml:space="preserve">قطاع تقييس الاتصالات </w:t>
      </w:r>
      <w:r w:rsidRPr="00410333">
        <w:rPr>
          <w:rFonts w:hint="cs"/>
          <w:rtl/>
        </w:rPr>
        <w:t xml:space="preserve">فيما يتعلق </w:t>
      </w:r>
      <w:r w:rsidRPr="00410333">
        <w:rPr>
          <w:rtl/>
        </w:rPr>
        <w:t>ب</w:t>
      </w:r>
      <w:r w:rsidRPr="00410333">
        <w:rPr>
          <w:rFonts w:hint="cs"/>
          <w:rtl/>
        </w:rPr>
        <w:t>ال</w:t>
      </w:r>
      <w:r w:rsidRPr="00410333">
        <w:rPr>
          <w:rtl/>
        </w:rPr>
        <w:t xml:space="preserve">جوانب غير </w:t>
      </w:r>
      <w:r w:rsidRPr="00410333">
        <w:rPr>
          <w:rFonts w:hint="cs"/>
          <w:rtl/>
        </w:rPr>
        <w:t>ال</w:t>
      </w:r>
      <w:r w:rsidRPr="00410333">
        <w:rPr>
          <w:rtl/>
        </w:rPr>
        <w:t xml:space="preserve">راديوية </w:t>
      </w:r>
      <w:r w:rsidRPr="00410333">
        <w:rPr>
          <w:rFonts w:hint="cs"/>
          <w:rtl/>
        </w:rPr>
        <w:t>ل</w:t>
      </w:r>
      <w:r w:rsidRPr="00410333">
        <w:rPr>
          <w:rFonts w:hint="eastAsia"/>
          <w:rtl/>
        </w:rPr>
        <w:t>لاتصالات</w:t>
      </w:r>
      <w:r w:rsidRPr="00410333">
        <w:rPr>
          <w:rtl/>
        </w:rPr>
        <w:t xml:space="preserve"> </w:t>
      </w:r>
      <w:r w:rsidRPr="00410333">
        <w:rPr>
          <w:rFonts w:hint="eastAsia"/>
          <w:rtl/>
        </w:rPr>
        <w:t>المتنقلة</w:t>
      </w:r>
      <w:r w:rsidRPr="00410333">
        <w:rPr>
          <w:rtl/>
        </w:rPr>
        <w:t xml:space="preserve"> </w:t>
      </w:r>
      <w:r w:rsidRPr="00410333">
        <w:rPr>
          <w:rFonts w:hint="eastAsia"/>
          <w:rtl/>
        </w:rPr>
        <w:t>الدولية</w:t>
      </w:r>
      <w:r w:rsidRPr="00410333">
        <w:rPr>
          <w:rFonts w:eastAsiaTheme="minorEastAsia" w:hint="cs"/>
          <w:rtl/>
          <w:lang w:eastAsia="zh-CN"/>
        </w:rPr>
        <w:t>"؛</w:t>
      </w:r>
    </w:p>
    <w:p w:rsidR="00CE5286" w:rsidRPr="00410333" w:rsidRDefault="00CE5286" w:rsidP="00E952D6">
      <w:pPr>
        <w:pStyle w:val="enumlev1"/>
        <w:rPr>
          <w:rFonts w:eastAsiaTheme="minorEastAsia"/>
          <w:spacing w:val="-4"/>
          <w:rtl/>
          <w:lang w:val="en-GB"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[COM4/4]</w:t>
      </w:r>
      <w:r w:rsidR="00BF769E" w:rsidRPr="00410333">
        <w:rPr>
          <w:rStyle w:val="FootnoteReference"/>
          <w:rFonts w:eastAsiaTheme="minorEastAsia"/>
          <w:rtl/>
          <w:lang w:eastAsia="zh-CN" w:bidi="ar-EG"/>
        </w:rPr>
        <w:footnoteReference w:customMarkFollows="1" w:id="76"/>
        <w:t>4</w:t>
      </w:r>
      <w:r w:rsidRPr="00410333">
        <w:rPr>
          <w:rFonts w:eastAsiaTheme="minorEastAsia" w:hint="cs"/>
          <w:rtl/>
          <w:lang w:eastAsia="zh-CN" w:bidi="ar-EG"/>
        </w:rPr>
        <w:t xml:space="preserve"> "</w:t>
      </w:r>
      <w:r w:rsidRPr="00410333">
        <w:rPr>
          <w:rFonts w:hint="cs"/>
          <w:rtl/>
          <w:lang w:bidi="ar-EG"/>
        </w:rPr>
        <w:t>التجوال الدولي المتنقل </w:t>
      </w:r>
      <w:r w:rsidRPr="00410333">
        <w:rPr>
          <w:lang w:val="en-GB" w:bidi="ar-EG"/>
        </w:rPr>
        <w:t>(</w:t>
      </w:r>
      <w:r w:rsidRPr="00410333">
        <w:rPr>
          <w:lang w:bidi="ar-EG"/>
        </w:rPr>
        <w:t>IMR</w:t>
      </w:r>
      <w:r w:rsidRPr="00410333">
        <w:rPr>
          <w:lang w:val="en-GB" w:bidi="ar-EG"/>
        </w:rPr>
        <w:t>)</w:t>
      </w:r>
      <w:r w:rsidRPr="00410333">
        <w:rPr>
          <w:rFonts w:eastAsiaTheme="minorEastAsia" w:hint="cs"/>
          <w:rtl/>
          <w:lang w:val="en-GB" w:eastAsia="zh-CN" w:bidi="ar-EG"/>
        </w:rPr>
        <w:t>"؛</w:t>
      </w:r>
    </w:p>
    <w:p w:rsidR="00CE5286" w:rsidRPr="00410333" w:rsidRDefault="00CE5286" w:rsidP="00E952D6">
      <w:pPr>
        <w:pStyle w:val="enumlev1"/>
        <w:rPr>
          <w:rFonts w:eastAsiaTheme="minorEastAsia"/>
          <w:rtl/>
          <w:lang w:eastAsia="zh-CN" w:bidi="ar"/>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[COM4/5]</w:t>
      </w:r>
      <w:r w:rsidR="00BF769E" w:rsidRPr="00410333">
        <w:rPr>
          <w:rStyle w:val="FootnoteReference"/>
          <w:rFonts w:eastAsiaTheme="minorEastAsia"/>
          <w:rtl/>
          <w:lang w:eastAsia="zh-CN" w:bidi="ar-EG"/>
        </w:rPr>
        <w:footnoteReference w:customMarkFollows="1" w:id="77"/>
        <w:t>5</w:t>
      </w:r>
      <w:r w:rsidRPr="00410333">
        <w:rPr>
          <w:rFonts w:eastAsiaTheme="minorEastAsia" w:hint="cs"/>
          <w:rtl/>
          <w:lang w:eastAsia="zh-CN" w:bidi="ar-EG"/>
        </w:rPr>
        <w:t xml:space="preserve"> "</w:t>
      </w:r>
      <w:r w:rsidRPr="00410333">
        <w:rPr>
          <w:rFonts w:hint="cs"/>
          <w:rtl/>
          <w:lang w:bidi="ar"/>
        </w:rPr>
        <w:t xml:space="preserve">تحسين النفاذ إلى مستودع معلومات إلكتروني عن </w:t>
      </w:r>
      <w:r w:rsidRPr="00410333">
        <w:rPr>
          <w:rtl/>
          <w:lang w:bidi="ar"/>
        </w:rPr>
        <w:t xml:space="preserve">خطط الترقيم </w:t>
      </w:r>
      <w:r w:rsidRPr="00410333">
        <w:rPr>
          <w:rFonts w:hint="cs"/>
          <w:rtl/>
          <w:lang w:bidi="ar"/>
        </w:rPr>
        <w:t>التي ينشرها قطاع</w:t>
      </w:r>
      <w:r w:rsidRPr="00410333">
        <w:rPr>
          <w:rFonts w:hint="eastAsia"/>
          <w:rtl/>
          <w:lang w:bidi="ar"/>
        </w:rPr>
        <w:t> </w:t>
      </w:r>
      <w:r w:rsidRPr="00410333">
        <w:rPr>
          <w:rFonts w:hint="cs"/>
          <w:rtl/>
          <w:lang w:bidi="ar"/>
        </w:rPr>
        <w:t>تقييس</w:t>
      </w:r>
      <w:r w:rsidRPr="00410333">
        <w:rPr>
          <w:rFonts w:hint="eastAsia"/>
          <w:rtl/>
          <w:lang w:bidi="ar"/>
        </w:rPr>
        <w:t> </w:t>
      </w:r>
      <w:r w:rsidRPr="00410333">
        <w:rPr>
          <w:rFonts w:hint="cs"/>
          <w:rtl/>
          <w:lang w:bidi="ar"/>
        </w:rPr>
        <w:t>الاتصالات</w:t>
      </w:r>
      <w:r w:rsidRPr="00410333">
        <w:rPr>
          <w:rFonts w:eastAsiaTheme="minorEastAsia" w:hint="cs"/>
          <w:rtl/>
          <w:lang w:eastAsia="zh-CN" w:bidi="ar"/>
        </w:rPr>
        <w:t>"؛</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[COM4/6]</w:t>
      </w:r>
      <w:r w:rsidR="00BF769E" w:rsidRPr="00410333">
        <w:rPr>
          <w:rStyle w:val="FootnoteReference"/>
          <w:rFonts w:eastAsiaTheme="minorEastAsia"/>
          <w:rtl/>
          <w:lang w:eastAsia="zh-CN" w:bidi="ar-EG"/>
        </w:rPr>
        <w:footnoteReference w:customMarkFollows="1" w:id="78"/>
        <w:t>6</w:t>
      </w:r>
      <w:r w:rsidRPr="00410333">
        <w:rPr>
          <w:rFonts w:eastAsiaTheme="minorEastAsia" w:hint="cs"/>
          <w:rtl/>
          <w:lang w:eastAsia="zh-CN" w:bidi="ar-EG"/>
        </w:rPr>
        <w:t xml:space="preserve"> "</w:t>
      </w:r>
      <w:r w:rsidRPr="00410333">
        <w:rPr>
          <w:rtl/>
        </w:rPr>
        <w:t xml:space="preserve">التوصيل البيني </w:t>
      </w:r>
      <w:r w:rsidRPr="00410333">
        <w:rPr>
          <w:rFonts w:hint="cs"/>
          <w:rtl/>
        </w:rPr>
        <w:t>لشبكات الجيل الرابع وشبكات</w:t>
      </w:r>
      <w:r w:rsidRPr="00410333">
        <w:rPr>
          <w:rFonts w:hint="cs"/>
          <w:rtl/>
          <w:lang w:bidi="ar-EG"/>
        </w:rPr>
        <w:t xml:space="preserve"> </w:t>
      </w:r>
      <w:r w:rsidRPr="00410333">
        <w:rPr>
          <w:rtl/>
        </w:rPr>
        <w:t>الاتصالات</w:t>
      </w:r>
      <w:r w:rsidRPr="00410333">
        <w:rPr>
          <w:rFonts w:hint="cs"/>
          <w:rtl/>
        </w:rPr>
        <w:t xml:space="preserve"> المتنقلة الدولية</w:t>
      </w:r>
      <w:r w:rsidRPr="00410333">
        <w:rPr>
          <w:rtl/>
        </w:rPr>
        <w:noBreakHyphen/>
      </w:r>
      <w:r w:rsidRPr="00410333">
        <w:t>2020</w:t>
      </w:r>
      <w:r w:rsidRPr="00410333">
        <w:rPr>
          <w:rFonts w:hint="cs"/>
          <w:rtl/>
          <w:lang w:bidi="ar-EG"/>
        </w:rPr>
        <w:t xml:space="preserve"> </w:t>
      </w:r>
      <w:r w:rsidRPr="00410333">
        <w:rPr>
          <w:rtl/>
        </w:rPr>
        <w:t>وما</w:t>
      </w:r>
      <w:r w:rsidRPr="00410333">
        <w:rPr>
          <w:rFonts w:hint="cs"/>
          <w:rtl/>
        </w:rPr>
        <w:t> </w:t>
      </w:r>
      <w:r w:rsidRPr="00410333">
        <w:rPr>
          <w:rtl/>
        </w:rPr>
        <w:t>بعدها</w:t>
      </w:r>
      <w:r w:rsidRPr="00410333">
        <w:rPr>
          <w:rFonts w:eastAsiaTheme="minorEastAsia" w:hint="cs"/>
          <w:rtl/>
          <w:lang w:eastAsia="zh-CN"/>
        </w:rPr>
        <w:t>".</w:t>
      </w:r>
    </w:p>
    <w:p w:rsidR="00EF42B1" w:rsidRPr="00410333" w:rsidRDefault="00EF42B1" w:rsidP="00EF42B1">
      <w:pPr>
        <w:rPr>
          <w:rFonts w:eastAsiaTheme="minorEastAsia"/>
          <w:rtl/>
        </w:rPr>
      </w:pPr>
    </w:p>
    <w:p w:rsidR="00EF42B1" w:rsidRPr="00410333" w:rsidRDefault="00EF42B1" w:rsidP="00EF42B1">
      <w:pPr>
        <w:rPr>
          <w:rFonts w:eastAsiaTheme="minorEastAsia"/>
          <w:rtl/>
        </w:rPr>
      </w:pPr>
    </w:p>
    <w:p w:rsidR="00EF42B1" w:rsidRPr="00410333" w:rsidRDefault="00EF42B1" w:rsidP="00EF42B1">
      <w:pPr>
        <w:tabs>
          <w:tab w:val="clear" w:pos="794"/>
        </w:tabs>
        <w:bidi w:val="0"/>
        <w:spacing w:before="0" w:after="160" w:line="259" w:lineRule="auto"/>
        <w:jc w:val="left"/>
        <w:rPr>
          <w:rFonts w:ascii="Times New Roman Bold" w:eastAsiaTheme="minorEastAsia" w:hAnsi="Times New Roman Bold"/>
          <w:b/>
          <w:bCs/>
          <w:kern w:val="14"/>
          <w:sz w:val="24"/>
          <w:szCs w:val="32"/>
          <w:lang w:eastAsia="zh-CN" w:bidi="ar-EG"/>
        </w:rPr>
      </w:pPr>
      <w:r w:rsidRPr="00410333">
        <w:rPr>
          <w:rFonts w:eastAsiaTheme="minorEastAsia" w:hint="eastAsia"/>
          <w:lang w:eastAsia="zh-CN"/>
        </w:rPr>
        <w:br w:type="page"/>
      </w:r>
    </w:p>
    <w:p w:rsidR="00CE5286" w:rsidRPr="00410333" w:rsidRDefault="00CE5286" w:rsidP="00E952D6">
      <w:pPr>
        <w:pStyle w:val="Heading2"/>
        <w:rPr>
          <w:rFonts w:eastAsiaTheme="minorEastAsia"/>
          <w:rtl/>
          <w:lang w:eastAsia="zh-CN"/>
        </w:rPr>
      </w:pPr>
      <w:r w:rsidRPr="00410333">
        <w:rPr>
          <w:rFonts w:eastAsiaTheme="minorEastAsia"/>
          <w:lang w:eastAsia="zh-CN"/>
        </w:rPr>
        <w:lastRenderedPageBreak/>
        <w:t>11.1</w:t>
      </w:r>
      <w:r w:rsidRPr="00410333">
        <w:rPr>
          <w:rFonts w:eastAsiaTheme="minorEastAsia"/>
          <w:rtl/>
          <w:lang w:eastAsia="zh-CN"/>
        </w:rPr>
        <w:tab/>
      </w:r>
      <w:r w:rsidRPr="00410333">
        <w:rPr>
          <w:rFonts w:hint="cs"/>
          <w:rtl/>
        </w:rPr>
        <w:t xml:space="preserve">المجمـوعة الثامنة من النصـوص المقدمـة من لجنـة الصياغـة إلى الجلسـة العامـة </w:t>
      </w:r>
      <w:r w:rsidRPr="00410333">
        <w:rPr>
          <w:rFonts w:ascii="Times New Roman"/>
          <w:b w:val="0"/>
          <w:bCs w:val="0"/>
        </w:rPr>
        <w:t>(</w:t>
      </w:r>
      <w:hyperlink r:id="rId203" w:history="1">
        <w:r w:rsidRPr="00410333">
          <w:rPr>
            <w:rStyle w:val="Hyperlink"/>
            <w:rFonts w:ascii="Times New Roman"/>
            <w:b w:val="0"/>
            <w:bCs w:val="0"/>
          </w:rPr>
          <w:t>103</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11</w:t>
      </w:r>
      <w:r w:rsidRPr="00410333">
        <w:rPr>
          <w:rFonts w:eastAsiaTheme="minorEastAsia" w:hint="cs"/>
          <w:spacing w:val="4"/>
          <w:rtl/>
          <w:lang w:eastAsia="zh-CN" w:bidi="ar-EG"/>
        </w:rPr>
        <w:t xml:space="preserve"> المراجَع "</w:t>
      </w:r>
      <w:r w:rsidRPr="00410333">
        <w:rPr>
          <w:rFonts w:hint="cs"/>
          <w:spacing w:val="4"/>
          <w:rtl/>
        </w:rPr>
        <w:t>التعاون مع مجلس العمليات البريدية للاتحاد البريدي العالـمي</w:t>
      </w:r>
      <w:r w:rsidRPr="00410333">
        <w:rPr>
          <w:rFonts w:hint="eastAsia"/>
          <w:spacing w:val="4"/>
          <w:rtl/>
        </w:rPr>
        <w:t> </w:t>
      </w:r>
      <w:r w:rsidRPr="00410333">
        <w:rPr>
          <w:spacing w:val="4"/>
        </w:rPr>
        <w:t>(UPU)</w:t>
      </w:r>
      <w:r w:rsidRPr="00410333">
        <w:rPr>
          <w:rFonts w:hint="cs"/>
          <w:spacing w:val="4"/>
          <w:rtl/>
        </w:rPr>
        <w:t xml:space="preserve"> في دراسة الخدمات المتصلة بقطاعي البريد والاتصالات</w:t>
      </w:r>
      <w:r w:rsidRPr="00410333">
        <w:rPr>
          <w:rFonts w:eastAsiaTheme="minorEastAsia" w:hint="cs"/>
          <w:spacing w:val="4"/>
          <w:rtl/>
          <w:lang w:eastAsia="zh-CN"/>
        </w:rPr>
        <w:t>"؛</w:t>
      </w:r>
    </w:p>
    <w:p w:rsidR="00CE5286" w:rsidRPr="00410333" w:rsidRDefault="00CE5286" w:rsidP="00E952D6">
      <w:pPr>
        <w:pStyle w:val="enumlev1"/>
        <w:rPr>
          <w:rFonts w:eastAsiaTheme="minorEastAsia"/>
          <w:spacing w:val="4"/>
          <w:rtl/>
          <w:lang w:eastAsia="zh-CN" w:bidi="ar-EG"/>
        </w:rPr>
      </w:pPr>
      <w:r w:rsidRPr="00410333">
        <w:rPr>
          <w:rFonts w:eastAsiaTheme="minorEastAsia" w:hint="cs"/>
          <w:spacing w:val="4"/>
          <w:rtl/>
          <w:lang w:eastAsia="zh-CN" w:bidi="ar-EG"/>
        </w:rPr>
        <w:t>-</w:t>
      </w:r>
      <w:r w:rsidRPr="00410333">
        <w:rPr>
          <w:rFonts w:eastAsiaTheme="minorEastAsia" w:hint="cs"/>
          <w:spacing w:val="4"/>
          <w:rtl/>
          <w:lang w:eastAsia="zh-CN" w:bidi="ar-EG"/>
        </w:rPr>
        <w:tab/>
        <w:t xml:space="preserve">القرار </w:t>
      </w:r>
      <w:r w:rsidRPr="00410333">
        <w:rPr>
          <w:rFonts w:eastAsiaTheme="minorEastAsia"/>
          <w:spacing w:val="4"/>
          <w:lang w:eastAsia="zh-CN" w:bidi="ar-EG"/>
        </w:rPr>
        <w:t>22</w:t>
      </w:r>
      <w:r w:rsidRPr="00410333">
        <w:rPr>
          <w:rFonts w:eastAsiaTheme="minorEastAsia" w:hint="cs"/>
          <w:spacing w:val="4"/>
          <w:rtl/>
          <w:lang w:eastAsia="zh-CN" w:bidi="ar-EG"/>
        </w:rPr>
        <w:t xml:space="preserve"> المراجَع "</w:t>
      </w:r>
      <w:r w:rsidRPr="00410333">
        <w:rPr>
          <w:rFonts w:hint="eastAsia"/>
          <w:spacing w:val="4"/>
          <w:rtl/>
        </w:rPr>
        <w:t>تفويض</w:t>
      </w:r>
      <w:r w:rsidRPr="00410333">
        <w:rPr>
          <w:spacing w:val="4"/>
          <w:rtl/>
        </w:rPr>
        <w:t xml:space="preserve"> </w:t>
      </w:r>
      <w:r w:rsidRPr="00410333">
        <w:rPr>
          <w:rFonts w:hint="eastAsia"/>
          <w:spacing w:val="4"/>
          <w:rtl/>
        </w:rPr>
        <w:t>الفريق</w:t>
      </w:r>
      <w:r w:rsidRPr="00410333">
        <w:rPr>
          <w:spacing w:val="4"/>
          <w:rtl/>
        </w:rPr>
        <w:t xml:space="preserve"> </w:t>
      </w:r>
      <w:r w:rsidRPr="00410333">
        <w:rPr>
          <w:rFonts w:hint="eastAsia"/>
          <w:spacing w:val="4"/>
          <w:rtl/>
        </w:rPr>
        <w:t>الاستشاري</w:t>
      </w:r>
      <w:r w:rsidRPr="00410333">
        <w:rPr>
          <w:spacing w:val="4"/>
          <w:rtl/>
        </w:rPr>
        <w:t xml:space="preserve"> </w:t>
      </w:r>
      <w:r w:rsidRPr="00410333">
        <w:rPr>
          <w:rFonts w:hint="eastAsia"/>
          <w:spacing w:val="4"/>
          <w:rtl/>
        </w:rPr>
        <w:t>لتقييس</w:t>
      </w:r>
      <w:r w:rsidRPr="00410333">
        <w:rPr>
          <w:spacing w:val="4"/>
          <w:rtl/>
        </w:rPr>
        <w:t xml:space="preserve"> </w:t>
      </w:r>
      <w:r w:rsidRPr="00410333">
        <w:rPr>
          <w:rFonts w:hint="eastAsia"/>
          <w:spacing w:val="4"/>
          <w:rtl/>
        </w:rPr>
        <w:t>الاتصالات</w:t>
      </w:r>
      <w:r w:rsidRPr="00410333">
        <w:rPr>
          <w:rFonts w:hint="cs"/>
          <w:spacing w:val="4"/>
          <w:rtl/>
        </w:rPr>
        <w:t xml:space="preserve"> </w:t>
      </w:r>
      <w:r w:rsidRPr="00410333">
        <w:rPr>
          <w:rFonts w:hint="eastAsia"/>
          <w:spacing w:val="4"/>
          <w:rtl/>
        </w:rPr>
        <w:t>بالتصرف</w:t>
      </w:r>
      <w:r w:rsidRPr="00410333">
        <w:rPr>
          <w:spacing w:val="4"/>
          <w:rtl/>
        </w:rPr>
        <w:t xml:space="preserve"> </w:t>
      </w:r>
      <w:r w:rsidRPr="00410333">
        <w:rPr>
          <w:rFonts w:hint="eastAsia"/>
          <w:spacing w:val="4"/>
          <w:rtl/>
        </w:rPr>
        <w:t>بين</w:t>
      </w:r>
      <w:r w:rsidRPr="00410333">
        <w:rPr>
          <w:spacing w:val="4"/>
          <w:rtl/>
        </w:rPr>
        <w:t xml:space="preserve"> </w:t>
      </w:r>
      <w:r w:rsidRPr="00410333">
        <w:rPr>
          <w:rFonts w:hint="eastAsia"/>
          <w:spacing w:val="4"/>
          <w:rtl/>
        </w:rPr>
        <w:t>دورات</w:t>
      </w:r>
      <w:r w:rsidRPr="00410333">
        <w:rPr>
          <w:spacing w:val="4"/>
          <w:rtl/>
        </w:rPr>
        <w:t xml:space="preserve"> </w:t>
      </w:r>
      <w:r w:rsidRPr="00410333">
        <w:rPr>
          <w:rFonts w:hint="eastAsia"/>
          <w:spacing w:val="4"/>
          <w:rtl/>
        </w:rPr>
        <w:t>انعقاد</w:t>
      </w:r>
      <w:r w:rsidRPr="00410333">
        <w:rPr>
          <w:spacing w:val="4"/>
          <w:rtl/>
        </w:rPr>
        <w:t xml:space="preserve"> </w:t>
      </w:r>
      <w:r w:rsidRPr="00410333">
        <w:rPr>
          <w:rFonts w:hint="eastAsia"/>
          <w:spacing w:val="4"/>
          <w:rtl/>
        </w:rPr>
        <w:t>الجمعية</w:t>
      </w:r>
      <w:r w:rsidRPr="00410333">
        <w:rPr>
          <w:spacing w:val="4"/>
          <w:rtl/>
        </w:rPr>
        <w:t xml:space="preserve"> </w:t>
      </w:r>
      <w:r w:rsidRPr="00410333">
        <w:rPr>
          <w:rFonts w:hint="eastAsia"/>
          <w:spacing w:val="4"/>
          <w:rtl/>
        </w:rPr>
        <w:t>العالـمية</w:t>
      </w:r>
      <w:r w:rsidRPr="00410333">
        <w:rPr>
          <w:spacing w:val="4"/>
          <w:rtl/>
        </w:rPr>
        <w:t xml:space="preserve"> </w:t>
      </w:r>
      <w:r w:rsidRPr="00410333">
        <w:rPr>
          <w:rFonts w:hint="eastAsia"/>
          <w:spacing w:val="4"/>
          <w:rtl/>
        </w:rPr>
        <w:t>لتقييس</w:t>
      </w:r>
      <w:r w:rsidRPr="00410333">
        <w:rPr>
          <w:spacing w:val="4"/>
          <w:rtl/>
        </w:rPr>
        <w:t xml:space="preserve"> </w:t>
      </w:r>
      <w:r w:rsidRPr="00410333">
        <w:rPr>
          <w:rFonts w:hint="eastAsia"/>
          <w:spacing w:val="4"/>
          <w:rtl/>
        </w:rPr>
        <w:t>الاتصالات</w:t>
      </w:r>
      <w:r w:rsidRPr="00410333">
        <w:rPr>
          <w:rFonts w:eastAsiaTheme="minorEastAsia" w:hint="cs"/>
          <w:spacing w:val="4"/>
          <w:rtl/>
          <w:lang w:eastAsia="zh-CN"/>
        </w:rPr>
        <w:t>"؛</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القرار </w:t>
      </w:r>
      <w:r w:rsidRPr="00410333">
        <w:rPr>
          <w:rFonts w:eastAsiaTheme="minorEastAsia"/>
          <w:lang w:eastAsia="zh-CN" w:bidi="ar-EG"/>
        </w:rPr>
        <w:t>45</w:t>
      </w:r>
      <w:r w:rsidRPr="00410333">
        <w:rPr>
          <w:rFonts w:eastAsiaTheme="minorEastAsia" w:hint="cs"/>
          <w:rtl/>
          <w:lang w:eastAsia="zh-CN" w:bidi="ar-EG"/>
        </w:rPr>
        <w:t xml:space="preserve"> المراجَع "</w:t>
      </w:r>
      <w:r w:rsidRPr="00410333">
        <w:rPr>
          <w:rFonts w:hint="cs"/>
          <w:rtl/>
        </w:rPr>
        <w:t xml:space="preserve">التنسيق الفعّال لأعمال التقييس فيما بين لجان الدراسات في قطاع تقييس الاتصالات ودور </w:t>
      </w:r>
      <w:r w:rsidRPr="00410333">
        <w:rPr>
          <w:rFonts w:hint="cs"/>
          <w:rtl/>
          <w:lang w:eastAsia="zh-CN"/>
        </w:rPr>
        <w:t>الفريق الاستشاري لتقييس الاتصالات للاتحاد الدولي للاتصالات"؛</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[COM3/1]</w:t>
      </w:r>
      <w:r w:rsidR="00BF769E" w:rsidRPr="00410333">
        <w:rPr>
          <w:rStyle w:val="FootnoteReference"/>
          <w:rFonts w:eastAsiaTheme="minorEastAsia"/>
          <w:rtl/>
          <w:lang w:eastAsia="zh-CN" w:bidi="ar-EG"/>
        </w:rPr>
        <w:footnoteReference w:customMarkFollows="1" w:id="79"/>
        <w:t>7</w:t>
      </w:r>
      <w:r w:rsidRPr="00410333">
        <w:rPr>
          <w:rFonts w:eastAsiaTheme="minorEastAsia" w:hint="cs"/>
          <w:rtl/>
          <w:lang w:eastAsia="zh-CN" w:bidi="ar-EG"/>
        </w:rPr>
        <w:t xml:space="preserve"> "</w:t>
      </w:r>
      <w:r w:rsidRPr="00410333">
        <w:rPr>
          <w:rFonts w:hint="cs"/>
          <w:rtl/>
          <w:lang w:bidi="ar-EG"/>
        </w:rPr>
        <w:t>تقييم تنفيذ قرارات الجمعية العالـمية لتقييس الاتصالات</w:t>
      </w:r>
      <w:r w:rsidRPr="00410333">
        <w:rPr>
          <w:rFonts w:eastAsiaTheme="minorEastAsia" w:hint="cs"/>
          <w:rtl/>
          <w:lang w:eastAsia="zh-CN" w:bidi="ar-EG"/>
        </w:rPr>
        <w:t>".</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12.1</w:t>
      </w:r>
      <w:r w:rsidRPr="00410333">
        <w:rPr>
          <w:rFonts w:eastAsiaTheme="minorEastAsia"/>
          <w:rtl/>
          <w:lang w:eastAsia="zh-CN"/>
        </w:rPr>
        <w:tab/>
      </w:r>
      <w:r w:rsidRPr="00410333">
        <w:rPr>
          <w:rFonts w:eastAsiaTheme="minorEastAsia" w:hint="cs"/>
          <w:rtl/>
          <w:lang w:eastAsia="zh-CN" w:bidi="ar-SA"/>
        </w:rPr>
        <w:t>اختتام الجلسة العامة الثالثة</w:t>
      </w:r>
    </w:p>
    <w:p w:rsidR="00CE5286" w:rsidRPr="00410333" w:rsidRDefault="00CE5286" w:rsidP="00E952D6">
      <w:pPr>
        <w:rPr>
          <w:rFonts w:eastAsiaTheme="minorEastAsia"/>
          <w:lang w:eastAsia="zh-CN"/>
        </w:rPr>
      </w:pPr>
      <w:r w:rsidRPr="00410333">
        <w:rPr>
          <w:rFonts w:eastAsiaTheme="minorEastAsia" w:hint="cs"/>
          <w:rtl/>
          <w:lang w:eastAsia="zh-CN"/>
        </w:rPr>
        <w:t>أخذاً باقتراح مقدم من الاتحاد الروسي، نُظم اجتماع مع ستة نواب لرئيس الجمعية العالـمية لتقييس الاتصالات لعام</w:t>
      </w:r>
      <w:r w:rsidRPr="00410333">
        <w:rPr>
          <w:rFonts w:eastAsiaTheme="minorEastAsia" w:hint="eastAsia"/>
          <w:rtl/>
          <w:lang w:eastAsia="zh-CN"/>
        </w:rPr>
        <w:t> </w:t>
      </w:r>
      <w:r w:rsidRPr="00410333">
        <w:rPr>
          <w:rFonts w:eastAsiaTheme="minorEastAsia"/>
          <w:lang w:eastAsia="zh-CN"/>
        </w:rPr>
        <w:t>2016</w:t>
      </w:r>
      <w:r w:rsidRPr="00410333">
        <w:rPr>
          <w:rFonts w:eastAsiaTheme="minorEastAsia" w:hint="cs"/>
          <w:rtl/>
          <w:lang w:eastAsia="zh-CN"/>
        </w:rPr>
        <w:t xml:space="preserve"> ومع ممثل من كل منطقة من المناطق الإقليمية الست خلال فترة الغداء من أجل إيجاد طريقة للتقدم في حل المسائل العالقة.</w:t>
      </w:r>
    </w:p>
    <w:p w:rsidR="00CE5286" w:rsidRPr="00410333" w:rsidRDefault="00CE5286" w:rsidP="00E952D6">
      <w:pPr>
        <w:rPr>
          <w:rFonts w:eastAsiaTheme="minorEastAsia"/>
          <w:lang w:val="fr-FR" w:eastAsia="zh-CN"/>
        </w:rPr>
      </w:pPr>
      <w:r w:rsidRPr="00410333">
        <w:rPr>
          <w:rFonts w:eastAsiaTheme="minorEastAsia" w:hint="cs"/>
          <w:rtl/>
          <w:lang w:eastAsia="zh-CN"/>
        </w:rPr>
        <w:t xml:space="preserve">ورفع الرئيس الجلسة العامة الثالثة الساعة </w:t>
      </w:r>
      <w:r w:rsidRPr="00410333">
        <w:rPr>
          <w:rFonts w:eastAsiaTheme="minorEastAsia"/>
          <w:lang w:eastAsia="zh-CN"/>
        </w:rPr>
        <w:t>1050</w:t>
      </w:r>
      <w:r w:rsidRPr="00410333">
        <w:rPr>
          <w:rFonts w:eastAsiaTheme="minorEastAsia" w:hint="cs"/>
          <w:rtl/>
          <w:lang w:eastAsia="zh-CN"/>
        </w:rPr>
        <w:t>.</w:t>
      </w: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rsidP="00EF42B1">
      <w:pPr>
        <w:rPr>
          <w:rFonts w:eastAsia="SimSun"/>
          <w:lang w:val="fr-CH"/>
        </w:rPr>
      </w:pPr>
    </w:p>
    <w:p w:rsidR="00EF42B1" w:rsidRPr="00410333" w:rsidRDefault="00EF42B1">
      <w:pPr>
        <w:tabs>
          <w:tab w:val="clear" w:pos="794"/>
        </w:tabs>
        <w:bidi w:val="0"/>
        <w:spacing w:before="0" w:after="160" w:line="259" w:lineRule="auto"/>
        <w:jc w:val="left"/>
        <w:rPr>
          <w:b/>
          <w:bCs/>
          <w:sz w:val="28"/>
          <w:szCs w:val="40"/>
          <w:rtl/>
          <w:lang w:val="en-GB" w:bidi="ar-EG"/>
        </w:rPr>
      </w:pPr>
      <w:r w:rsidRPr="00410333">
        <w:rPr>
          <w:rtl/>
        </w:rPr>
        <w:br w:type="page"/>
      </w:r>
    </w:p>
    <w:p w:rsidR="00CE5286" w:rsidRPr="00410333" w:rsidRDefault="00CE5286" w:rsidP="00E952D6">
      <w:pPr>
        <w:pStyle w:val="Parttitle"/>
        <w:keepNext/>
        <w:keepLines/>
        <w:spacing w:before="600" w:after="120"/>
        <w:rPr>
          <w:rtl/>
        </w:rPr>
      </w:pPr>
      <w:r w:rsidRPr="00410333">
        <w:rPr>
          <w:rFonts w:hint="cs"/>
          <w:rtl/>
        </w:rPr>
        <w:lastRenderedPageBreak/>
        <w:t>الجلسة العامة الرابعة</w:t>
      </w:r>
    </w:p>
    <w:p w:rsidR="00CE5286" w:rsidRPr="00410333" w:rsidRDefault="00CE5286" w:rsidP="00E952D6">
      <w:pPr>
        <w:keepNext/>
        <w:jc w:val="center"/>
        <w:rPr>
          <w:rFonts w:eastAsiaTheme="minorEastAsia"/>
          <w:rtl/>
          <w:lang w:eastAsia="zh-CN"/>
        </w:rPr>
      </w:pPr>
      <w:r w:rsidRPr="00410333">
        <w:rPr>
          <w:rFonts w:eastAsiaTheme="minorEastAsia" w:hint="cs"/>
          <w:rtl/>
          <w:lang w:eastAsia="zh-CN"/>
        </w:rPr>
        <w:t xml:space="preserve">(الأربعاء، </w:t>
      </w:r>
      <w:r w:rsidRPr="00410333">
        <w:rPr>
          <w:rFonts w:eastAsiaTheme="minorEastAsia"/>
          <w:lang w:eastAsia="zh-CN"/>
        </w:rPr>
        <w:t>2</w:t>
      </w:r>
      <w:r w:rsidRPr="00410333">
        <w:rPr>
          <w:rFonts w:eastAsiaTheme="minorEastAsia" w:hint="cs"/>
          <w:rtl/>
          <w:lang w:eastAsia="zh-CN"/>
        </w:rPr>
        <w:t xml:space="preserve"> نوفمبر </w:t>
      </w:r>
      <w:r w:rsidRPr="00410333">
        <w:rPr>
          <w:rFonts w:eastAsiaTheme="minorEastAsia"/>
          <w:lang w:eastAsia="zh-CN"/>
        </w:rPr>
        <w:t>2016</w:t>
      </w:r>
      <w:r w:rsidRPr="00410333">
        <w:rPr>
          <w:rFonts w:eastAsiaTheme="minorEastAsia" w:hint="cs"/>
          <w:rtl/>
          <w:lang w:eastAsia="zh-CN"/>
        </w:rPr>
        <w:t xml:space="preserve">، الساعة </w:t>
      </w:r>
      <w:r w:rsidRPr="00410333">
        <w:rPr>
          <w:rFonts w:eastAsiaTheme="minorEastAsia"/>
          <w:lang w:eastAsia="zh-CN"/>
        </w:rPr>
        <w:t>1715-1400</w:t>
      </w:r>
      <w:r w:rsidRPr="00410333">
        <w:rPr>
          <w:rFonts w:eastAsiaTheme="minorEastAsia" w:hint="cs"/>
          <w:rtl/>
          <w:lang w:eastAsia="zh-CN"/>
        </w:rPr>
        <w:t>)</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1.2</w:t>
      </w:r>
      <w:r w:rsidRPr="00410333">
        <w:rPr>
          <w:rFonts w:eastAsiaTheme="minorEastAsia"/>
          <w:rtl/>
          <w:lang w:eastAsia="zh-CN"/>
        </w:rPr>
        <w:tab/>
      </w:r>
      <w:r w:rsidRPr="00410333">
        <w:rPr>
          <w:rFonts w:eastAsiaTheme="minorEastAsia" w:hint="cs"/>
          <w:rtl/>
          <w:lang w:eastAsia="zh-CN" w:bidi="ar-SA"/>
        </w:rPr>
        <w:t>افتتاح الجلسة العامة الرابعة</w:t>
      </w:r>
    </w:p>
    <w:p w:rsidR="00CE5286" w:rsidRPr="00410333" w:rsidRDefault="00CE5286" w:rsidP="00E952D6">
      <w:pPr>
        <w:keepNext/>
        <w:rPr>
          <w:rFonts w:eastAsiaTheme="minorEastAsia"/>
          <w:rtl/>
          <w:lang w:eastAsia="zh-CN"/>
        </w:rPr>
      </w:pPr>
      <w:r w:rsidRPr="00410333">
        <w:rPr>
          <w:rFonts w:eastAsiaTheme="minorEastAsia" w:hint="cs"/>
          <w:rtl/>
          <w:lang w:eastAsia="zh-CN"/>
        </w:rPr>
        <w:t>افتتح الرئيس الجلسة العامة الثالثة.</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2.2</w:t>
      </w:r>
      <w:r w:rsidRPr="00410333">
        <w:rPr>
          <w:rFonts w:eastAsiaTheme="minorEastAsia"/>
          <w:rtl/>
          <w:lang w:eastAsia="zh-CN"/>
        </w:rPr>
        <w:tab/>
      </w:r>
      <w:r w:rsidRPr="00410333">
        <w:rPr>
          <w:rFonts w:eastAsiaTheme="minorEastAsia" w:hint="cs"/>
          <w:rtl/>
          <w:lang w:eastAsia="zh-CN" w:bidi="ar-SA"/>
        </w:rPr>
        <w:t>إقرار جدول الأعمال</w:t>
      </w:r>
    </w:p>
    <w:p w:rsidR="00CE5286" w:rsidRPr="00410333" w:rsidRDefault="00CE5286" w:rsidP="00E952D6">
      <w:pPr>
        <w:keepNext/>
        <w:rPr>
          <w:rtl/>
        </w:rPr>
      </w:pPr>
      <w:r w:rsidRPr="00410333">
        <w:rPr>
          <w:rFonts w:eastAsiaTheme="minorEastAsia" w:hint="cs"/>
          <w:color w:val="000000"/>
          <w:rtl/>
          <w:lang w:eastAsia="zh-CN" w:bidi="ar-EG"/>
        </w:rPr>
        <w:t>اعتُمد جدول الأعمال الوارد بالوثيقة</w:t>
      </w:r>
      <w:r w:rsidRPr="00410333">
        <w:rPr>
          <w:rFonts w:eastAsiaTheme="minorEastAsia" w:hint="cs"/>
          <w:b/>
          <w:bCs/>
          <w:color w:val="000000"/>
          <w:rtl/>
          <w:lang w:eastAsia="zh-CN" w:bidi="ar-EG"/>
        </w:rPr>
        <w:t xml:space="preserve"> </w:t>
      </w:r>
      <w:r w:rsidRPr="00410333">
        <w:t>(</w:t>
      </w:r>
      <w:hyperlink r:id="rId204" w:history="1">
        <w:r w:rsidRPr="00410333">
          <w:rPr>
            <w:rStyle w:val="Hyperlink"/>
          </w:rPr>
          <w:t>ADM/35Rev1</w:t>
        </w:r>
      </w:hyperlink>
      <w:r w:rsidRPr="00410333">
        <w:t>)</w:t>
      </w:r>
      <w:r w:rsidRPr="00410333">
        <w:rPr>
          <w:rtl/>
        </w:rPr>
        <w:t>.</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3.2.2</w:t>
      </w:r>
      <w:r w:rsidRPr="00410333">
        <w:rPr>
          <w:rFonts w:eastAsiaTheme="minorEastAsia"/>
          <w:rtl/>
          <w:lang w:eastAsia="zh-CN"/>
        </w:rPr>
        <w:tab/>
      </w:r>
      <w:r w:rsidRPr="00410333">
        <w:rPr>
          <w:rFonts w:hint="cs"/>
          <w:rtl/>
        </w:rPr>
        <w:t xml:space="preserve">المجمـوعة التاسعة من النصـوص المقدمـة من لجنـة الصياغـة إلى الجلسـة العامـة </w:t>
      </w:r>
      <w:r w:rsidRPr="00410333">
        <w:rPr>
          <w:rFonts w:ascii="Times New Roman"/>
          <w:b w:val="0"/>
          <w:bCs w:val="0"/>
        </w:rPr>
        <w:t>(</w:t>
      </w:r>
      <w:hyperlink r:id="rId205" w:history="1">
        <w:r w:rsidRPr="00410333">
          <w:rPr>
            <w:rStyle w:val="Hyperlink"/>
            <w:rFonts w:ascii="Times New Roman"/>
            <w:b w:val="0"/>
            <w:bCs w:val="0"/>
          </w:rPr>
          <w:t>116</w:t>
        </w:r>
      </w:hyperlink>
      <w:r w:rsidRPr="00410333">
        <w:rPr>
          <w:rFonts w:ascii="Times New Roman"/>
          <w:b w:val="0"/>
          <w:bCs w:val="0"/>
        </w:rPr>
        <w:t>)</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أجريت مناقشة تناولت القرار </w:t>
      </w:r>
      <w:r w:rsidRPr="00410333">
        <w:rPr>
          <w:rFonts w:eastAsiaTheme="minorEastAsia"/>
          <w:lang w:val="fr-FR" w:eastAsia="zh-CN"/>
        </w:rPr>
        <w:t>1</w:t>
      </w:r>
      <w:r w:rsidRPr="00410333">
        <w:rPr>
          <w:rFonts w:eastAsiaTheme="minorEastAsia" w:hint="cs"/>
          <w:rtl/>
          <w:lang w:val="fr-FR" w:eastAsia="zh-CN"/>
        </w:rPr>
        <w:t xml:space="preserve"> بهدف</w:t>
      </w:r>
      <w:r w:rsidRPr="00410333">
        <w:rPr>
          <w:rFonts w:eastAsiaTheme="minorEastAsia" w:hint="cs"/>
          <w:rtl/>
          <w:lang w:eastAsia="zh-CN"/>
        </w:rPr>
        <w:t xml:space="preserve"> البت في إبقاء البند </w:t>
      </w:r>
      <w:r w:rsidRPr="00410333">
        <w:rPr>
          <w:rFonts w:eastAsiaTheme="minorEastAsia"/>
          <w:lang w:val="fr-FR" w:eastAsia="zh-CN"/>
        </w:rPr>
        <w:t>1</w:t>
      </w:r>
      <w:r w:rsidRPr="00410333">
        <w:rPr>
          <w:rFonts w:eastAsiaTheme="minorEastAsia" w:hint="cs"/>
          <w:rtl/>
          <w:lang w:val="fr-FR" w:eastAsia="zh-CN"/>
        </w:rPr>
        <w:t>مكرراً.</w:t>
      </w:r>
      <w:r w:rsidRPr="00410333">
        <w:rPr>
          <w:rFonts w:eastAsiaTheme="minorEastAsia"/>
          <w:lang w:val="fr-FR" w:eastAsia="zh-CN"/>
        </w:rPr>
        <w:t>10</w:t>
      </w:r>
      <w:r w:rsidRPr="00410333">
        <w:rPr>
          <w:rFonts w:eastAsiaTheme="minorEastAsia" w:hint="cs"/>
          <w:rtl/>
          <w:lang w:eastAsia="zh-CN"/>
        </w:rPr>
        <w:t xml:space="preserve"> في الوثيقة </w:t>
      </w:r>
      <w:r w:rsidRPr="00410333">
        <w:rPr>
          <w:rFonts w:eastAsiaTheme="minorEastAsia"/>
          <w:lang w:eastAsia="zh-CN"/>
        </w:rPr>
        <w:t>(</w:t>
      </w:r>
      <w:hyperlink r:id="rId206" w:history="1">
        <w:r w:rsidRPr="00410333">
          <w:rPr>
            <w:rStyle w:val="Hyperlink"/>
            <w:rFonts w:eastAsiaTheme="minorEastAsia"/>
            <w:lang w:eastAsia="zh-CN"/>
          </w:rPr>
          <w:t>116</w:t>
        </w:r>
      </w:hyperlink>
      <w:r w:rsidRPr="00410333">
        <w:rPr>
          <w:rFonts w:eastAsiaTheme="minorEastAsia"/>
          <w:lang w:eastAsia="zh-CN"/>
        </w:rPr>
        <w:t>)</w:t>
      </w:r>
      <w:r w:rsidRPr="00410333">
        <w:rPr>
          <w:rFonts w:eastAsiaTheme="minorEastAsia" w:hint="cs"/>
          <w:rtl/>
          <w:lang w:eastAsia="zh-CN"/>
        </w:rPr>
        <w:t>: "[</w:t>
      </w:r>
      <w:r w:rsidRPr="00410333">
        <w:rPr>
          <w:rFonts w:eastAsiaTheme="minorEastAsia"/>
          <w:lang w:val="fr-FR" w:eastAsia="zh-CN"/>
        </w:rPr>
        <w:t>1</w:t>
      </w:r>
      <w:r w:rsidRPr="00410333">
        <w:rPr>
          <w:rFonts w:eastAsiaTheme="minorEastAsia" w:hint="cs"/>
          <w:rtl/>
          <w:lang w:val="fr-FR" w:eastAsia="zh-CN"/>
        </w:rPr>
        <w:t>مكرراً.</w:t>
      </w:r>
      <w:r w:rsidRPr="00410333">
        <w:rPr>
          <w:rFonts w:eastAsiaTheme="minorEastAsia"/>
          <w:lang w:val="fr-FR" w:eastAsia="zh-CN"/>
        </w:rPr>
        <w:t>10</w:t>
      </w:r>
      <w:r w:rsidRPr="00410333">
        <w:rPr>
          <w:rFonts w:eastAsiaTheme="minorEastAsia" w:hint="eastAsia"/>
          <w:rtl/>
          <w:lang w:val="fr-FR" w:eastAsia="zh-CN"/>
        </w:rPr>
        <w:t>   في </w:t>
      </w:r>
      <w:r w:rsidRPr="00410333">
        <w:rPr>
          <w:rFonts w:eastAsiaTheme="minorEastAsia"/>
          <w:rtl/>
          <w:lang w:eastAsia="zh-CN"/>
        </w:rPr>
        <w:t>حالة عدم وجود إجراء محدد للموافقة فيما يتعلق بوثيقة معينة وعدم التوصل إلى توافق الآراء في اجتماع لجنة الدراسات، يتعين اتباع العملية نفسها التي تُستخدم في الجمعية العالـمية لتقييس الاتصالات، وفقاً للقواعد العامة لمؤتـمرات الاتحاد وجمعياته واجتماعاته، على النحو المبين في الفقرة</w:t>
      </w:r>
      <w:r w:rsidRPr="00410333">
        <w:rPr>
          <w:rFonts w:eastAsiaTheme="minorEastAsia" w:hint="cs"/>
          <w:rtl/>
          <w:lang w:eastAsia="zh-CN"/>
        </w:rPr>
        <w:t> </w:t>
      </w:r>
      <w:r w:rsidRPr="00410333">
        <w:rPr>
          <w:rFonts w:eastAsiaTheme="minorEastAsia"/>
          <w:sz w:val="16"/>
          <w:szCs w:val="22"/>
          <w:rtl/>
          <w:lang w:eastAsia="zh-CN"/>
        </w:rPr>
        <w:t>13.1</w:t>
      </w:r>
      <w:r w:rsidRPr="00410333">
        <w:rPr>
          <w:rFonts w:eastAsiaTheme="minorEastAsia"/>
          <w:rtl/>
        </w:rPr>
        <w:t xml:space="preserve"> </w:t>
      </w:r>
      <w:r w:rsidRPr="00410333">
        <w:rPr>
          <w:rFonts w:eastAsiaTheme="minorEastAsia"/>
          <w:rtl/>
          <w:lang w:eastAsia="zh-CN"/>
        </w:rPr>
        <w:t>أعلاه.]</w:t>
      </w:r>
      <w:r w:rsidRPr="00410333">
        <w:rPr>
          <w:rFonts w:eastAsiaTheme="minorEastAsia" w:hint="cs"/>
          <w:rtl/>
          <w:lang w:eastAsia="zh-CN"/>
        </w:rPr>
        <w:t>"</w:t>
      </w:r>
    </w:p>
    <w:p w:rsidR="00CE5286" w:rsidRPr="00410333" w:rsidRDefault="00CE5286" w:rsidP="00E952D6">
      <w:pPr>
        <w:rPr>
          <w:rFonts w:eastAsiaTheme="minorEastAsia"/>
          <w:rtl/>
          <w:lang w:val="fr-FR" w:eastAsia="zh-CN"/>
        </w:rPr>
      </w:pPr>
      <w:r w:rsidRPr="00410333">
        <w:rPr>
          <w:rFonts w:eastAsiaTheme="minorEastAsia" w:hint="cs"/>
          <w:rtl/>
          <w:lang w:eastAsia="zh-CN"/>
        </w:rPr>
        <w:t xml:space="preserve">ووافقت الجلسة العامة على عدم إدراج البند الجديد </w:t>
      </w:r>
      <w:r w:rsidRPr="00410333">
        <w:rPr>
          <w:rFonts w:eastAsiaTheme="minorEastAsia"/>
          <w:lang w:val="fr-FR" w:eastAsia="zh-CN"/>
        </w:rPr>
        <w:t>1</w:t>
      </w:r>
      <w:r w:rsidRPr="00410333">
        <w:rPr>
          <w:rFonts w:eastAsiaTheme="minorEastAsia" w:hint="cs"/>
          <w:rtl/>
          <w:lang w:val="fr-FR" w:eastAsia="zh-CN"/>
        </w:rPr>
        <w:t>مكرراً.</w:t>
      </w:r>
      <w:r w:rsidRPr="00410333">
        <w:rPr>
          <w:rFonts w:eastAsiaTheme="minorEastAsia"/>
          <w:lang w:val="fr-FR" w:eastAsia="zh-CN"/>
        </w:rPr>
        <w:t>10</w:t>
      </w:r>
      <w:r w:rsidRPr="00410333">
        <w:rPr>
          <w:rFonts w:eastAsiaTheme="minorEastAsia" w:hint="cs"/>
          <w:rtl/>
          <w:lang w:val="fr-FR" w:eastAsia="zh-CN"/>
        </w:rPr>
        <w:t xml:space="preserve"> في القرار </w:t>
      </w:r>
      <w:r w:rsidRPr="00410333">
        <w:rPr>
          <w:rFonts w:eastAsiaTheme="minorEastAsia"/>
          <w:lang w:val="fr-FR" w:eastAsia="zh-CN"/>
        </w:rPr>
        <w:t>1</w:t>
      </w:r>
      <w:r w:rsidRPr="00410333">
        <w:rPr>
          <w:rFonts w:eastAsiaTheme="minorEastAsia" w:hint="cs"/>
          <w:rtl/>
          <w:lang w:val="fr-FR" w:eastAsia="zh-CN"/>
        </w:rPr>
        <w:t xml:space="preserve"> المراجَع ولكنها طلبت من </w:t>
      </w:r>
      <w:r w:rsidRPr="00410333">
        <w:rPr>
          <w:rFonts w:eastAsiaTheme="minorEastAsia"/>
          <w:rtl/>
          <w:lang w:val="fr-FR" w:eastAsia="zh-CN"/>
        </w:rPr>
        <w:t>الفريق الاستشاري لتقييس الاتصالات</w:t>
      </w:r>
      <w:r w:rsidRPr="00410333">
        <w:rPr>
          <w:rFonts w:eastAsiaTheme="minorEastAsia" w:hint="eastAsia"/>
          <w:rtl/>
          <w:lang w:val="fr-FR" w:eastAsia="zh-CN"/>
        </w:rPr>
        <w:t> </w:t>
      </w:r>
      <w:r w:rsidRPr="00410333">
        <w:rPr>
          <w:rFonts w:eastAsiaTheme="minorEastAsia"/>
          <w:lang w:eastAsia="zh-CN"/>
        </w:rPr>
        <w:t>(TSAG)</w:t>
      </w:r>
      <w:r w:rsidRPr="00410333">
        <w:rPr>
          <w:rFonts w:eastAsiaTheme="minorEastAsia" w:hint="cs"/>
          <w:rtl/>
          <w:lang w:val="fr-FR" w:eastAsia="zh-CN"/>
        </w:rPr>
        <w:t xml:space="preserve"> أن تأخذ بعين الاعتبار نص البند </w:t>
      </w:r>
      <w:r w:rsidRPr="00410333">
        <w:rPr>
          <w:rFonts w:eastAsiaTheme="minorEastAsia"/>
          <w:lang w:val="fr-FR" w:eastAsia="zh-CN"/>
        </w:rPr>
        <w:t>1</w:t>
      </w:r>
      <w:r w:rsidRPr="00410333">
        <w:rPr>
          <w:rFonts w:eastAsiaTheme="minorEastAsia" w:hint="cs"/>
          <w:rtl/>
          <w:lang w:val="fr-FR" w:eastAsia="zh-CN"/>
        </w:rPr>
        <w:t>مكرراً.</w:t>
      </w:r>
      <w:r w:rsidRPr="00410333">
        <w:rPr>
          <w:rFonts w:eastAsiaTheme="minorEastAsia"/>
          <w:lang w:val="fr-FR" w:eastAsia="zh-CN"/>
        </w:rPr>
        <w:t>10</w:t>
      </w:r>
      <w:r w:rsidRPr="00410333">
        <w:rPr>
          <w:rFonts w:eastAsiaTheme="minorEastAsia" w:hint="cs"/>
          <w:rtl/>
          <w:lang w:val="fr-FR" w:eastAsia="zh-CN"/>
        </w:rPr>
        <w:t xml:space="preserve"> خلال وضع مشروع القرار المراجَع </w:t>
      </w:r>
      <w:r w:rsidRPr="00410333">
        <w:rPr>
          <w:rFonts w:eastAsiaTheme="minorEastAsia"/>
          <w:lang w:val="fr-FR" w:eastAsia="zh-CN"/>
        </w:rPr>
        <w:t>1</w:t>
      </w:r>
      <w:r w:rsidRPr="00410333">
        <w:rPr>
          <w:rFonts w:eastAsiaTheme="minorEastAsia" w:hint="cs"/>
          <w:rtl/>
          <w:lang w:val="fr-FR" w:eastAsia="zh-CN"/>
        </w:rPr>
        <w:t xml:space="preserve"> للجمعية العالـمية لتقييس الاتصالات كي تنظر فيه الجمعية أثناء انعقادها في عام </w:t>
      </w:r>
      <w:r w:rsidRPr="00410333">
        <w:rPr>
          <w:rFonts w:eastAsiaTheme="minorEastAsia"/>
          <w:lang w:val="fr-FR" w:eastAsia="zh-CN"/>
        </w:rPr>
        <w:t>2020</w:t>
      </w:r>
      <w:r w:rsidRPr="00410333">
        <w:rPr>
          <w:rFonts w:eastAsiaTheme="minorEastAsia" w:hint="cs"/>
          <w:rtl/>
          <w:lang w:val="fr-FR" w:eastAsia="zh-CN"/>
        </w:rPr>
        <w:t xml:space="preserve"> أو كي يُدرَج في توصية قطاع تقييس الاتصالات</w:t>
      </w:r>
      <w:r w:rsidRPr="00410333">
        <w:rPr>
          <w:rFonts w:eastAsiaTheme="minorEastAsia" w:hint="eastAsia"/>
          <w:rtl/>
          <w:lang w:val="fr-FR" w:eastAsia="zh-CN"/>
        </w:rPr>
        <w:t> </w:t>
      </w:r>
      <w:r w:rsidRPr="00410333">
        <w:t>ITU</w:t>
      </w:r>
      <w:r w:rsidRPr="00410333">
        <w:noBreakHyphen/>
        <w:t>T A.1</w:t>
      </w:r>
      <w:r w:rsidRPr="00410333">
        <w:rPr>
          <w:rFonts w:eastAsiaTheme="minorEastAsia" w:hint="cs"/>
          <w:rtl/>
          <w:lang w:val="fr-FR" w:eastAsia="zh-CN"/>
        </w:rPr>
        <w:t>.</w:t>
      </w:r>
    </w:p>
    <w:p w:rsidR="00CE5286" w:rsidRPr="00410333" w:rsidRDefault="00CE5286" w:rsidP="00E952D6">
      <w:pPr>
        <w:rPr>
          <w:noProof/>
          <w:rtl/>
          <w:lang w:bidi="ar-EG"/>
        </w:rPr>
      </w:pPr>
      <w:r w:rsidRPr="00410333">
        <w:rPr>
          <w:rFonts w:eastAsiaTheme="minorEastAsia" w:hint="cs"/>
          <w:rtl/>
          <w:lang w:eastAsia="zh-CN" w:bidi="ar-EG"/>
        </w:rPr>
        <w:t xml:space="preserve">ووافقت الجلسة العامة على </w:t>
      </w:r>
      <w:r w:rsidRPr="00410333">
        <w:rPr>
          <w:rFonts w:eastAsiaTheme="minorEastAsia" w:hint="cs"/>
          <w:rtl/>
          <w:lang w:val="fr-FR" w:eastAsia="zh-CN"/>
        </w:rPr>
        <w:t xml:space="preserve">مشروع القرار المراجَع </w:t>
      </w:r>
      <w:r w:rsidRPr="00410333">
        <w:rPr>
          <w:rFonts w:eastAsiaTheme="minorEastAsia"/>
          <w:lang w:val="fr-FR" w:eastAsia="zh-CN"/>
        </w:rPr>
        <w:t>1</w:t>
      </w:r>
      <w:r w:rsidRPr="00410333">
        <w:rPr>
          <w:rFonts w:eastAsiaTheme="minorEastAsia" w:hint="cs"/>
          <w:rtl/>
          <w:lang w:val="fr-FR" w:eastAsia="zh-CN"/>
        </w:rPr>
        <w:t xml:space="preserve"> </w:t>
      </w:r>
      <w:r w:rsidRPr="00410333">
        <w:rPr>
          <w:rFonts w:hint="cs"/>
          <w:noProof/>
          <w:rtl/>
          <w:lang w:bidi="ar-EG"/>
        </w:rPr>
        <w:t>"</w:t>
      </w:r>
      <w:r w:rsidRPr="00410333">
        <w:rPr>
          <w:noProof/>
          <w:rtl/>
          <w:lang w:bidi="ar-EG"/>
        </w:rPr>
        <w:t>النظام الداخلي لقطاع تقييس الاتصالات للاتحاد الدولي للاتصالات</w:t>
      </w:r>
      <w:r w:rsidRPr="00410333">
        <w:rPr>
          <w:rFonts w:hint="cs"/>
          <w:noProof/>
          <w:rtl/>
          <w:lang w:bidi="ar-EG"/>
        </w:rPr>
        <w:t>".</w:t>
      </w:r>
    </w:p>
    <w:p w:rsidR="00CE5286" w:rsidRPr="00410333" w:rsidRDefault="00CE5286" w:rsidP="00E952D6">
      <w:pPr>
        <w:rPr>
          <w:noProof/>
          <w:rtl/>
        </w:rPr>
      </w:pPr>
      <w:r w:rsidRPr="00410333">
        <w:rPr>
          <w:rFonts w:eastAsiaTheme="minorEastAsia" w:hint="cs"/>
          <w:rtl/>
          <w:lang w:eastAsia="zh-CN" w:bidi="ar-EG"/>
        </w:rPr>
        <w:t xml:space="preserve">ووافقت الجلسة العامة على </w:t>
      </w:r>
      <w:r w:rsidRPr="00410333">
        <w:rPr>
          <w:rFonts w:hint="cs"/>
          <w:rtl/>
        </w:rPr>
        <w:t xml:space="preserve">التوصية المراجعة </w:t>
      </w:r>
      <w:r w:rsidRPr="00410333">
        <w:t>ITU-T A.12</w:t>
      </w:r>
      <w:r w:rsidRPr="00410333">
        <w:rPr>
          <w:rFonts w:hint="cs"/>
          <w:rtl/>
        </w:rPr>
        <w:t xml:space="preserve"> "تعريف التوصيات الصادرة عن قطاع تقييس الاتصالات وتنسيقها</w:t>
      </w:r>
      <w:r w:rsidRPr="00410333">
        <w:rPr>
          <w:rFonts w:hint="cs"/>
          <w:noProof/>
          <w:rtl/>
        </w:rPr>
        <w:t>".</w:t>
      </w:r>
    </w:p>
    <w:p w:rsidR="00CE5286" w:rsidRPr="00410333" w:rsidRDefault="00CE5286" w:rsidP="00E952D6">
      <w:pPr>
        <w:pStyle w:val="Heading2"/>
        <w:rPr>
          <w:noProof/>
          <w:rtl/>
          <w:lang w:bidi="ar-SA"/>
        </w:rPr>
      </w:pPr>
      <w:r w:rsidRPr="00410333">
        <w:rPr>
          <w:noProof/>
        </w:rPr>
        <w:t>4.2</w:t>
      </w:r>
      <w:r w:rsidRPr="00410333">
        <w:rPr>
          <w:noProof/>
          <w:rtl/>
        </w:rPr>
        <w:tab/>
      </w:r>
      <w:r w:rsidRPr="00410333">
        <w:rPr>
          <w:rFonts w:hint="cs"/>
          <w:noProof/>
          <w:rtl/>
        </w:rPr>
        <w:t xml:space="preserve">المسائل المتعلقة باللجنة </w:t>
      </w:r>
      <w:r w:rsidRPr="00410333">
        <w:rPr>
          <w:noProof/>
        </w:rPr>
        <w:t>4</w:t>
      </w:r>
    </w:p>
    <w:p w:rsidR="00CE5286" w:rsidRPr="00410333" w:rsidRDefault="00CE5286" w:rsidP="00E952D6">
      <w:pPr>
        <w:pStyle w:val="Heading3"/>
        <w:rPr>
          <w:rFonts w:eastAsiaTheme="minorEastAsia"/>
          <w:lang w:val="fr-FR" w:eastAsia="zh-CN" w:bidi="ar-SA"/>
        </w:rPr>
      </w:pPr>
      <w:r w:rsidRPr="00410333">
        <w:rPr>
          <w:rFonts w:eastAsiaTheme="minorEastAsia"/>
          <w:lang w:eastAsia="zh-CN"/>
        </w:rPr>
        <w:t>1.4.2</w:t>
      </w:r>
      <w:r w:rsidRPr="00410333">
        <w:rPr>
          <w:rFonts w:eastAsiaTheme="minorEastAsia"/>
          <w:rtl/>
          <w:lang w:eastAsia="zh-CN"/>
        </w:rPr>
        <w:tab/>
      </w:r>
      <w:r w:rsidRPr="00410333">
        <w:rPr>
          <w:rFonts w:eastAsiaTheme="minorEastAsia" w:hint="cs"/>
          <w:rtl/>
          <w:lang w:eastAsia="zh-CN" w:bidi="ar-SA"/>
        </w:rPr>
        <w:t xml:space="preserve">الخدمات </w:t>
      </w:r>
      <w:r w:rsidRPr="00410333">
        <w:rPr>
          <w:rFonts w:eastAsiaTheme="minorEastAsia"/>
          <w:rtl/>
          <w:lang w:eastAsia="zh-CN"/>
        </w:rPr>
        <w:t>المتاح</w:t>
      </w:r>
      <w:r w:rsidRPr="00410333">
        <w:rPr>
          <w:rFonts w:eastAsiaTheme="minorEastAsia" w:hint="cs"/>
          <w:rtl/>
          <w:lang w:eastAsia="zh-CN"/>
        </w:rPr>
        <w:t>ة</w:t>
      </w:r>
      <w:r w:rsidRPr="00410333">
        <w:rPr>
          <w:rFonts w:eastAsiaTheme="minorEastAsia"/>
          <w:rtl/>
          <w:lang w:eastAsia="zh-CN"/>
        </w:rPr>
        <w:t xml:space="preserve"> بحرية على الإنترنت</w:t>
      </w:r>
      <w:r w:rsidRPr="00410333">
        <w:rPr>
          <w:rFonts w:eastAsiaTheme="minorEastAsia" w:hint="cs"/>
          <w:rtl/>
          <w:lang w:eastAsia="zh-CN"/>
        </w:rPr>
        <w:t> </w:t>
      </w:r>
      <w:r w:rsidRPr="00410333">
        <w:rPr>
          <w:rFonts w:eastAsiaTheme="minorEastAsia"/>
          <w:lang w:eastAsia="zh-CN"/>
        </w:rPr>
        <w:t>(OTT)</w:t>
      </w:r>
    </w:p>
    <w:p w:rsidR="00CE5286" w:rsidRPr="00410333" w:rsidRDefault="00CE5286" w:rsidP="00E952D6">
      <w:pPr>
        <w:rPr>
          <w:rFonts w:eastAsiaTheme="minorEastAsia"/>
          <w:rtl/>
          <w:lang w:eastAsia="zh-CN"/>
        </w:rPr>
      </w:pPr>
      <w:r w:rsidRPr="00410333">
        <w:rPr>
          <w:rFonts w:eastAsiaTheme="minorEastAsia" w:hint="cs"/>
          <w:rtl/>
          <w:lang w:eastAsia="zh-CN"/>
        </w:rPr>
        <w:t>بعد مناقشة طويلة، وافقت الجلسة العامة على عدم تخصيص قرار جديد للخدمات المتاحة بحرية على الإنترنت</w:t>
      </w:r>
      <w:r w:rsidRPr="00410333">
        <w:rPr>
          <w:rFonts w:eastAsiaTheme="minorEastAsia" w:hint="eastAsia"/>
          <w:rtl/>
          <w:lang w:eastAsia="zh-CN"/>
        </w:rPr>
        <w:t> </w:t>
      </w:r>
      <w:r w:rsidRPr="00410333">
        <w:rPr>
          <w:rFonts w:eastAsiaTheme="minorEastAsia"/>
          <w:lang w:eastAsia="zh-CN"/>
        </w:rPr>
        <w:t>(OTT)</w:t>
      </w:r>
      <w:r w:rsidRPr="00410333">
        <w:rPr>
          <w:rFonts w:eastAsiaTheme="minorEastAsia" w:hint="eastAsia"/>
          <w:rtl/>
          <w:lang w:eastAsia="zh-CN"/>
        </w:rPr>
        <w:t> </w:t>
      </w:r>
      <w:r w:rsidRPr="00410333">
        <w:rPr>
          <w:rFonts w:eastAsiaTheme="minorEastAsia"/>
          <w:lang w:eastAsia="zh-CN"/>
        </w:rPr>
        <w:t>(</w:t>
      </w:r>
      <w:hyperlink r:id="rId207" w:history="1">
        <w:r w:rsidRPr="00410333">
          <w:rPr>
            <w:rStyle w:val="Hyperlink"/>
            <w:rFonts w:eastAsiaTheme="minorEastAsia"/>
            <w:lang w:eastAsia="zh-CN"/>
          </w:rPr>
          <w:t>110</w:t>
        </w:r>
      </w:hyperlink>
      <w:r w:rsidRPr="00410333">
        <w:rPr>
          <w:rFonts w:eastAsiaTheme="minorEastAsia"/>
          <w:lang w:eastAsia="zh-CN"/>
        </w:rPr>
        <w:t>)</w:t>
      </w:r>
      <w:r w:rsidRPr="00410333">
        <w:rPr>
          <w:rFonts w:eastAsiaTheme="minorEastAsia" w:hint="cs"/>
          <w:rtl/>
          <w:lang w:eastAsia="zh-CN"/>
        </w:rPr>
        <w:t xml:space="preserve">. وعوضاً عن ذلك، يضاف النص التالي إلى الجزء </w:t>
      </w:r>
      <w:r w:rsidRPr="00410333">
        <w:rPr>
          <w:rFonts w:eastAsiaTheme="minorEastAsia"/>
          <w:lang w:eastAsia="zh-CN"/>
        </w:rPr>
        <w:t>1</w:t>
      </w:r>
      <w:r w:rsidRPr="00410333">
        <w:rPr>
          <w:rFonts w:eastAsiaTheme="minorEastAsia" w:hint="cs"/>
          <w:rtl/>
          <w:lang w:eastAsia="zh-CN"/>
        </w:rPr>
        <w:t xml:space="preserve"> من الملحق </w:t>
      </w:r>
      <w:r w:rsidRPr="00410333">
        <w:rPr>
          <w:rFonts w:eastAsiaTheme="minorEastAsia"/>
          <w:lang w:eastAsia="zh-CN"/>
        </w:rPr>
        <w:t>A</w:t>
      </w:r>
      <w:r w:rsidRPr="00410333">
        <w:rPr>
          <w:rFonts w:eastAsiaTheme="minorEastAsia" w:hint="cs"/>
          <w:rtl/>
          <w:lang w:eastAsia="zh-CN"/>
        </w:rPr>
        <w:t xml:space="preserve"> بالقرار </w:t>
      </w:r>
      <w:r w:rsidRPr="00410333">
        <w:rPr>
          <w:rFonts w:eastAsiaTheme="minorEastAsia"/>
          <w:lang w:eastAsia="zh-CN"/>
        </w:rPr>
        <w:t>2</w:t>
      </w:r>
      <w:r w:rsidRPr="00410333">
        <w:rPr>
          <w:rFonts w:eastAsiaTheme="minorEastAsia" w:hint="cs"/>
          <w:rtl/>
          <w:lang w:eastAsia="zh-CN"/>
        </w:rPr>
        <w:t>:</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r>
      <w:r w:rsidRPr="00410333">
        <w:rPr>
          <w:rFonts w:eastAsiaTheme="minorEastAsia" w:hint="eastAsia"/>
          <w:rtl/>
          <w:lang w:eastAsia="zh-CN" w:bidi="ar-EG"/>
        </w:rPr>
        <w:t>تكون</w:t>
      </w:r>
      <w:r w:rsidRPr="00410333">
        <w:rPr>
          <w:rFonts w:eastAsiaTheme="minorEastAsia"/>
          <w:rtl/>
          <w:lang w:eastAsia="zh-CN" w:bidi="ar-EG"/>
        </w:rPr>
        <w:t xml:space="preserve"> لجنة الدراسات </w:t>
      </w:r>
      <w:r w:rsidRPr="00410333">
        <w:rPr>
          <w:rFonts w:eastAsiaTheme="minorEastAsia"/>
          <w:lang w:eastAsia="zh-CN" w:bidi="ar-EG"/>
        </w:rPr>
        <w:t>2</w:t>
      </w:r>
      <w:r w:rsidRPr="00410333">
        <w:rPr>
          <w:rFonts w:eastAsiaTheme="minorEastAsia"/>
          <w:rtl/>
          <w:lang w:eastAsia="zh-CN" w:bidi="ar-EG"/>
        </w:rPr>
        <w:t xml:space="preserve"> لقطاع تقييس الاتصالات </w:t>
      </w:r>
      <w:r w:rsidRPr="00410333">
        <w:rPr>
          <w:rFonts w:eastAsiaTheme="minorEastAsia" w:hint="eastAsia"/>
          <w:rtl/>
          <w:lang w:eastAsia="zh-CN" w:bidi="ar-EG"/>
        </w:rPr>
        <w:t>مسؤولة</w:t>
      </w:r>
      <w:r w:rsidRPr="00410333">
        <w:rPr>
          <w:rFonts w:eastAsiaTheme="minorEastAsia"/>
          <w:rtl/>
          <w:lang w:eastAsia="zh-CN" w:bidi="ar-EG"/>
        </w:rPr>
        <w:t xml:space="preserve"> </w:t>
      </w:r>
      <w:r w:rsidRPr="00410333">
        <w:rPr>
          <w:rFonts w:eastAsiaTheme="minorEastAsia" w:hint="eastAsia"/>
          <w:rtl/>
          <w:lang w:eastAsia="zh-CN" w:bidi="ar-EG"/>
        </w:rPr>
        <w:t>عن</w:t>
      </w:r>
      <w:r w:rsidRPr="00410333">
        <w:rPr>
          <w:rFonts w:eastAsiaTheme="minorEastAsia"/>
          <w:rtl/>
          <w:lang w:eastAsia="zh-CN" w:bidi="ar-EG"/>
        </w:rPr>
        <w:t xml:space="preserve"> </w:t>
      </w:r>
      <w:r w:rsidRPr="00410333">
        <w:rPr>
          <w:rFonts w:eastAsiaTheme="minorEastAsia" w:hint="eastAsia"/>
          <w:rtl/>
          <w:lang w:eastAsia="zh-CN" w:bidi="ar-EG"/>
        </w:rPr>
        <w:t>الدراسات</w:t>
      </w:r>
      <w:r w:rsidRPr="00410333">
        <w:rPr>
          <w:rFonts w:eastAsiaTheme="minorEastAsia"/>
          <w:rtl/>
          <w:lang w:eastAsia="zh-CN" w:bidi="ar-EG"/>
        </w:rPr>
        <w:t xml:space="preserve"> </w:t>
      </w:r>
      <w:r w:rsidRPr="00410333">
        <w:rPr>
          <w:rFonts w:eastAsiaTheme="minorEastAsia" w:hint="eastAsia"/>
          <w:rtl/>
          <w:lang w:eastAsia="zh-CN" w:bidi="ar-EG"/>
        </w:rPr>
        <w:t>المتصلة</w:t>
      </w:r>
      <w:r w:rsidRPr="00410333">
        <w:rPr>
          <w:rFonts w:eastAsiaTheme="minorEastAsia" w:hint="cs"/>
          <w:rtl/>
          <w:lang w:eastAsia="zh-CN" w:bidi="ar-EG"/>
        </w:rPr>
        <w:t xml:space="preserve"> بـمسألة "</w:t>
      </w:r>
      <w:r w:rsidRPr="00410333">
        <w:rPr>
          <w:rFonts w:eastAsiaTheme="minorEastAsia"/>
          <w:rtl/>
          <w:lang w:eastAsia="zh-CN" w:bidi="ar-EG"/>
        </w:rPr>
        <w:t>الأثر التشغيلي للإنترنت، والتقارب (الخدمات أو البنية التحتية) والخدمات الجديدة مثل الخدمات المتاحة بحرّية على الإنترنت</w:t>
      </w:r>
      <w:r w:rsidRPr="00410333">
        <w:rPr>
          <w:rFonts w:eastAsiaTheme="minorEastAsia" w:hint="cs"/>
          <w:rtl/>
          <w:lang w:eastAsia="zh-CN" w:bidi="ar-EG"/>
        </w:rPr>
        <w:t> </w:t>
      </w:r>
      <w:r w:rsidRPr="00410333">
        <w:rPr>
          <w:rFonts w:eastAsiaTheme="minorEastAsia"/>
          <w:lang w:eastAsia="zh-CN" w:bidi="ar-EG"/>
        </w:rPr>
        <w:t>(OTT)</w:t>
      </w:r>
      <w:r w:rsidRPr="00410333">
        <w:rPr>
          <w:rFonts w:eastAsiaTheme="minorEastAsia"/>
          <w:rtl/>
          <w:lang w:eastAsia="zh-CN" w:bidi="ar-EG"/>
        </w:rPr>
        <w:t>، على خدمات وشبكات الاتصالات الدولية</w:t>
      </w:r>
      <w:r w:rsidRPr="00410333">
        <w:rPr>
          <w:rFonts w:eastAsiaTheme="minorEastAsia" w:hint="cs"/>
          <w:rtl/>
          <w:lang w:eastAsia="zh-CN" w:bidi="ar-EG"/>
        </w:rPr>
        <w:t>"؛</w:t>
      </w:r>
    </w:p>
    <w:p w:rsidR="00CE5286" w:rsidRPr="00410333" w:rsidRDefault="00CE5286" w:rsidP="00E952D6">
      <w:pPr>
        <w:pStyle w:val="enumlev1"/>
        <w:rPr>
          <w:rFonts w:eastAsiaTheme="minorEastAsia"/>
          <w:spacing w:val="2"/>
          <w:rtl/>
          <w:lang w:eastAsia="zh-CN" w:bidi="ar-EG"/>
        </w:rPr>
      </w:pPr>
      <w:r w:rsidRPr="00410333">
        <w:rPr>
          <w:rFonts w:eastAsiaTheme="minorEastAsia" w:hint="cs"/>
          <w:spacing w:val="2"/>
          <w:rtl/>
          <w:lang w:eastAsia="zh-CN" w:bidi="ar-EG"/>
        </w:rPr>
        <w:t>-</w:t>
      </w:r>
      <w:r w:rsidRPr="00410333">
        <w:rPr>
          <w:rFonts w:eastAsiaTheme="minorEastAsia" w:hint="cs"/>
          <w:spacing w:val="2"/>
          <w:rtl/>
          <w:lang w:eastAsia="zh-CN" w:bidi="ar-EG"/>
        </w:rPr>
        <w:tab/>
        <w:t>"</w:t>
      </w:r>
      <w:r w:rsidRPr="00410333">
        <w:rPr>
          <w:rFonts w:eastAsiaTheme="minorEastAsia"/>
          <w:spacing w:val="2"/>
          <w:rtl/>
          <w:lang w:eastAsia="zh-CN" w:bidi="ar-EG"/>
        </w:rPr>
        <w:t xml:space="preserve">بالإضافة إلى ذلك، ستدرس لجنة الدراسات </w:t>
      </w:r>
      <w:r w:rsidRPr="00410333">
        <w:rPr>
          <w:rFonts w:eastAsiaTheme="minorEastAsia"/>
          <w:spacing w:val="2"/>
          <w:sz w:val="16"/>
          <w:szCs w:val="22"/>
          <w:rtl/>
          <w:lang w:eastAsia="zh-CN" w:bidi="ar-EG"/>
        </w:rPr>
        <w:t>3</w:t>
      </w:r>
      <w:r w:rsidRPr="00410333">
        <w:rPr>
          <w:rFonts w:eastAsiaTheme="minorEastAsia"/>
          <w:spacing w:val="2"/>
          <w:rtl/>
          <w:lang w:eastAsia="zh-CN" w:bidi="ar-EG"/>
        </w:rPr>
        <w:t xml:space="preserve"> الآثار الاقتصادية والتنظيمية للإنترنت، والتقارب (الخدمات أو البنية </w:t>
      </w:r>
      <w:r w:rsidRPr="004A67A7">
        <w:rPr>
          <w:rFonts w:eastAsiaTheme="minorEastAsia"/>
          <w:spacing w:val="10"/>
          <w:rtl/>
          <w:lang w:eastAsia="zh-CN" w:bidi="ar-EG"/>
        </w:rPr>
        <w:t>التحتية) والخدمات الجديدة مثل الخدمات المتاحة بحرّية على الإنترنت</w:t>
      </w:r>
      <w:r w:rsidRPr="004A67A7">
        <w:rPr>
          <w:rFonts w:eastAsiaTheme="minorEastAsia" w:hint="cs"/>
          <w:spacing w:val="10"/>
          <w:rtl/>
          <w:lang w:eastAsia="zh-CN" w:bidi="ar-EG"/>
        </w:rPr>
        <w:t> </w:t>
      </w:r>
      <w:r w:rsidRPr="004A67A7">
        <w:rPr>
          <w:rFonts w:eastAsiaTheme="minorEastAsia"/>
          <w:spacing w:val="10"/>
          <w:lang w:eastAsia="zh-CN" w:bidi="ar-EG"/>
        </w:rPr>
        <w:t>(OTT)</w:t>
      </w:r>
      <w:r w:rsidRPr="004A67A7">
        <w:rPr>
          <w:rFonts w:eastAsiaTheme="minorEastAsia"/>
          <w:spacing w:val="10"/>
          <w:rtl/>
          <w:lang w:eastAsia="zh-CN" w:bidi="ar-EG"/>
        </w:rPr>
        <w:t>، على خدمات وشبكات</w:t>
      </w:r>
      <w:r w:rsidRPr="00410333">
        <w:rPr>
          <w:rFonts w:eastAsiaTheme="minorEastAsia"/>
          <w:spacing w:val="2"/>
          <w:rtl/>
          <w:lang w:eastAsia="zh-CN" w:bidi="ar-EG"/>
        </w:rPr>
        <w:t xml:space="preserve"> الاتصالات</w:t>
      </w:r>
      <w:r w:rsidRPr="00410333">
        <w:rPr>
          <w:rFonts w:eastAsiaTheme="minorEastAsia" w:hint="cs"/>
          <w:spacing w:val="2"/>
          <w:rtl/>
          <w:lang w:eastAsia="zh-CN" w:bidi="ar-EG"/>
        </w:rPr>
        <w:t> </w:t>
      </w:r>
      <w:r w:rsidRPr="00410333">
        <w:rPr>
          <w:rFonts w:eastAsiaTheme="minorEastAsia"/>
          <w:spacing w:val="2"/>
          <w:rtl/>
          <w:lang w:eastAsia="zh-CN" w:bidi="ar-EG"/>
        </w:rPr>
        <w:t>الدولية</w:t>
      </w:r>
      <w:r w:rsidRPr="00410333">
        <w:rPr>
          <w:rFonts w:eastAsiaTheme="minorEastAsia" w:hint="cs"/>
          <w:spacing w:val="2"/>
          <w:rtl/>
          <w:lang w:eastAsia="zh-CN" w:bidi="ar-EG"/>
        </w:rPr>
        <w:t>".</w:t>
      </w:r>
    </w:p>
    <w:p w:rsidR="00CE5286" w:rsidRPr="00410333" w:rsidRDefault="00CE5286" w:rsidP="00E952D6">
      <w:pPr>
        <w:pStyle w:val="Heading3"/>
        <w:spacing w:before="240"/>
        <w:rPr>
          <w:rFonts w:eastAsiaTheme="minorEastAsia"/>
          <w:rtl/>
          <w:lang w:val="fr-FR" w:eastAsia="zh-CN" w:bidi="ar-SA"/>
        </w:rPr>
      </w:pPr>
      <w:r w:rsidRPr="00410333">
        <w:rPr>
          <w:rFonts w:eastAsiaTheme="minorEastAsia"/>
          <w:lang w:eastAsia="zh-CN"/>
        </w:rPr>
        <w:t>2.4.2</w:t>
      </w:r>
      <w:r w:rsidRPr="00410333">
        <w:rPr>
          <w:rFonts w:eastAsiaTheme="minorEastAsia"/>
          <w:rtl/>
          <w:lang w:eastAsia="zh-CN"/>
        </w:rPr>
        <w:tab/>
      </w:r>
      <w:r w:rsidRPr="00410333">
        <w:rPr>
          <w:rFonts w:eastAsiaTheme="minorEastAsia" w:hint="cs"/>
          <w:rtl/>
          <w:lang w:eastAsia="zh-CN"/>
        </w:rPr>
        <w:t xml:space="preserve">القرار </w:t>
      </w:r>
      <w:r w:rsidRPr="00410333">
        <w:rPr>
          <w:rFonts w:eastAsiaTheme="minorEastAsia"/>
          <w:lang w:val="fr-FR" w:eastAsia="zh-CN"/>
        </w:rPr>
        <w:t>29</w:t>
      </w:r>
    </w:p>
    <w:p w:rsidR="00CE5286" w:rsidRPr="00410333" w:rsidRDefault="00CE5286" w:rsidP="00E952D6">
      <w:pPr>
        <w:rPr>
          <w:rFonts w:eastAsiaTheme="minorEastAsia"/>
          <w:rtl/>
          <w:lang w:eastAsia="zh-CN"/>
        </w:rPr>
      </w:pPr>
      <w:r w:rsidRPr="00410333">
        <w:rPr>
          <w:rFonts w:eastAsiaTheme="minorEastAsia" w:hint="cs"/>
          <w:rtl/>
          <w:lang w:eastAsia="zh-CN"/>
        </w:rPr>
        <w:t>وافقت الجلسة العامة على</w:t>
      </w:r>
      <w:r w:rsidRPr="00410333">
        <w:rPr>
          <w:rFonts w:hint="cs"/>
          <w:rtl/>
        </w:rPr>
        <w:t xml:space="preserve"> مشروع مراجعة القرار </w:t>
      </w:r>
      <w:r w:rsidRPr="00410333">
        <w:t>29</w:t>
      </w:r>
      <w:r w:rsidRPr="00410333">
        <w:rPr>
          <w:rFonts w:hint="cs"/>
          <w:rtl/>
        </w:rPr>
        <w:t xml:space="preserve"> </w:t>
      </w:r>
      <w:r w:rsidRPr="00410333">
        <w:rPr>
          <w:rFonts w:hint="cs"/>
          <w:noProof/>
          <w:rtl/>
        </w:rPr>
        <w:t>"</w:t>
      </w:r>
      <w:r w:rsidRPr="00410333">
        <w:rPr>
          <w:noProof/>
          <w:rtl/>
        </w:rPr>
        <w:t>إجراءات النداء البديلة على شبكات الاتصالات الدولية</w:t>
      </w:r>
      <w:r w:rsidRPr="00410333">
        <w:rPr>
          <w:rFonts w:hint="cs"/>
          <w:noProof/>
          <w:rtl/>
        </w:rPr>
        <w:t>"</w:t>
      </w:r>
      <w:r w:rsidRPr="00410333">
        <w:rPr>
          <w:rFonts w:eastAsiaTheme="minorEastAsia" w:hint="cs"/>
          <w:rtl/>
          <w:lang w:eastAsia="zh-CN"/>
        </w:rPr>
        <w:t xml:space="preserve">، بعد أن أخذت بعين الاعتبار البند السابق من جدول الأعمال بشأن الخدمات المتاحة بحرية على الإنترنت في الفقرتين </w:t>
      </w:r>
      <w:r w:rsidRPr="00410333">
        <w:rPr>
          <w:rFonts w:eastAsiaTheme="minorEastAsia" w:hint="cs"/>
          <w:i/>
          <w:iCs/>
          <w:rtl/>
          <w:lang w:eastAsia="zh-CN"/>
        </w:rPr>
        <w:t xml:space="preserve">تقرر </w:t>
      </w:r>
      <w:r w:rsidRPr="00410333">
        <w:rPr>
          <w:rFonts w:eastAsiaTheme="minorEastAsia"/>
          <w:i/>
          <w:iCs/>
          <w:lang w:val="fr-FR" w:eastAsia="zh-CN"/>
        </w:rPr>
        <w:t>4</w:t>
      </w:r>
      <w:r w:rsidRPr="00410333">
        <w:rPr>
          <w:rFonts w:eastAsiaTheme="minorEastAsia" w:hint="cs"/>
          <w:i/>
          <w:iCs/>
          <w:rtl/>
          <w:lang w:eastAsia="zh-CN"/>
        </w:rPr>
        <w:t xml:space="preserve"> </w:t>
      </w:r>
      <w:r w:rsidRPr="00410333">
        <w:rPr>
          <w:rFonts w:eastAsiaTheme="minorEastAsia" w:hint="cs"/>
          <w:rtl/>
          <w:lang w:eastAsia="zh-CN"/>
        </w:rPr>
        <w:t>و</w:t>
      </w:r>
      <w:r w:rsidRPr="00410333">
        <w:rPr>
          <w:rFonts w:eastAsiaTheme="minorEastAsia" w:hint="cs"/>
          <w:i/>
          <w:iCs/>
          <w:rtl/>
          <w:lang w:eastAsia="zh-CN"/>
        </w:rPr>
        <w:t xml:space="preserve">تقرر </w:t>
      </w:r>
      <w:r w:rsidRPr="00410333">
        <w:rPr>
          <w:rFonts w:eastAsiaTheme="minorEastAsia"/>
          <w:i/>
          <w:iCs/>
          <w:lang w:eastAsia="zh-CN"/>
        </w:rPr>
        <w:t>5</w:t>
      </w:r>
      <w:r w:rsidRPr="00410333">
        <w:rPr>
          <w:rFonts w:eastAsiaTheme="minorEastAsia" w:hint="cs"/>
          <w:rtl/>
          <w:lang w:eastAsia="zh-CN"/>
        </w:rPr>
        <w:t> </w:t>
      </w:r>
      <w:r w:rsidRPr="00410333">
        <w:rPr>
          <w:rFonts w:eastAsiaTheme="minorEastAsia"/>
          <w:lang w:eastAsia="zh-CN"/>
        </w:rPr>
        <w:t>(</w:t>
      </w:r>
      <w:hyperlink r:id="rId208" w:history="1">
        <w:r w:rsidRPr="00410333">
          <w:rPr>
            <w:rStyle w:val="Hyperlink"/>
            <w:rFonts w:eastAsiaTheme="minorEastAsia"/>
            <w:lang w:eastAsia="zh-CN"/>
          </w:rPr>
          <w:t>111</w:t>
        </w:r>
      </w:hyperlink>
      <w:r w:rsidRPr="00410333">
        <w:rPr>
          <w:rFonts w:eastAsiaTheme="minorEastAsia"/>
          <w:lang w:eastAsia="zh-CN"/>
        </w:rPr>
        <w:t>)</w:t>
      </w:r>
      <w:r w:rsidRPr="00410333">
        <w:rPr>
          <w:rFonts w:eastAsiaTheme="minorEastAsia" w:hint="cs"/>
          <w:rtl/>
          <w:lang w:eastAsia="zh-CN"/>
        </w:rPr>
        <w:t>.</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5.2</w:t>
      </w:r>
      <w:r w:rsidRPr="00410333">
        <w:rPr>
          <w:rFonts w:eastAsiaTheme="minorEastAsia"/>
          <w:rtl/>
          <w:lang w:eastAsia="zh-CN"/>
        </w:rPr>
        <w:tab/>
      </w:r>
      <w:r w:rsidRPr="00410333">
        <w:rPr>
          <w:rFonts w:eastAsiaTheme="minorEastAsia" w:hint="cs"/>
          <w:rtl/>
          <w:lang w:eastAsia="zh-CN" w:bidi="ar-SA"/>
        </w:rPr>
        <w:t>اختتام الجلسة العامة الرابعة</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رفع الرئيس الجلسة العامة الرابعة الساعة </w:t>
      </w:r>
      <w:r w:rsidRPr="00410333">
        <w:rPr>
          <w:rFonts w:eastAsiaTheme="minorEastAsia"/>
          <w:lang w:val="fr-FR" w:eastAsia="zh-CN"/>
        </w:rPr>
        <w:t>1715</w:t>
      </w:r>
      <w:r w:rsidRPr="00410333">
        <w:rPr>
          <w:rFonts w:eastAsiaTheme="minorEastAsia" w:hint="cs"/>
          <w:rtl/>
          <w:lang w:eastAsia="zh-CN"/>
        </w:rPr>
        <w:t>.</w:t>
      </w:r>
    </w:p>
    <w:p w:rsidR="00EF42B1" w:rsidRPr="00410333" w:rsidRDefault="00EF42B1" w:rsidP="00EF42B1">
      <w:pPr>
        <w:bidi w:val="0"/>
        <w:rPr>
          <w:rtl/>
        </w:rPr>
      </w:pPr>
      <w:r w:rsidRPr="00410333">
        <w:rPr>
          <w:rtl/>
        </w:rPr>
        <w:br w:type="page"/>
      </w:r>
    </w:p>
    <w:p w:rsidR="00CE5286" w:rsidRPr="00410333" w:rsidRDefault="00CE5286" w:rsidP="00E952D6">
      <w:pPr>
        <w:pStyle w:val="Parttitle"/>
        <w:keepNext/>
        <w:keepLines/>
        <w:spacing w:before="600" w:after="120"/>
        <w:rPr>
          <w:rtl/>
        </w:rPr>
      </w:pPr>
      <w:r w:rsidRPr="00410333">
        <w:rPr>
          <w:rFonts w:hint="cs"/>
          <w:rtl/>
        </w:rPr>
        <w:lastRenderedPageBreak/>
        <w:t>الجلسة العامة الخامسة</w:t>
      </w:r>
    </w:p>
    <w:p w:rsidR="00CE5286" w:rsidRPr="00410333" w:rsidRDefault="00CE5286" w:rsidP="00E952D6">
      <w:pPr>
        <w:jc w:val="center"/>
        <w:rPr>
          <w:rFonts w:eastAsiaTheme="minorEastAsia"/>
          <w:rtl/>
          <w:lang w:eastAsia="zh-CN"/>
        </w:rPr>
      </w:pPr>
      <w:r w:rsidRPr="00410333">
        <w:rPr>
          <w:rFonts w:eastAsiaTheme="minorEastAsia" w:hint="cs"/>
          <w:rtl/>
          <w:lang w:eastAsia="zh-CN"/>
        </w:rPr>
        <w:t xml:space="preserve">(الأربعاء، </w:t>
      </w:r>
      <w:r w:rsidRPr="00410333">
        <w:rPr>
          <w:rFonts w:eastAsiaTheme="minorEastAsia"/>
          <w:lang w:eastAsia="zh-CN"/>
        </w:rPr>
        <w:t>2</w:t>
      </w:r>
      <w:r w:rsidRPr="00410333">
        <w:rPr>
          <w:rFonts w:eastAsiaTheme="minorEastAsia" w:hint="cs"/>
          <w:rtl/>
          <w:lang w:eastAsia="zh-CN"/>
        </w:rPr>
        <w:t xml:space="preserve"> نوفمبر </w:t>
      </w:r>
      <w:r w:rsidRPr="00410333">
        <w:rPr>
          <w:rFonts w:eastAsiaTheme="minorEastAsia"/>
          <w:lang w:eastAsia="zh-CN"/>
        </w:rPr>
        <w:t>2016</w:t>
      </w:r>
      <w:r w:rsidRPr="00410333">
        <w:rPr>
          <w:rFonts w:eastAsiaTheme="minorEastAsia" w:hint="cs"/>
          <w:rtl/>
          <w:lang w:eastAsia="zh-CN"/>
        </w:rPr>
        <w:t xml:space="preserve">، الساعة </w:t>
      </w:r>
      <w:r w:rsidRPr="00410333">
        <w:rPr>
          <w:rFonts w:eastAsiaTheme="minorEastAsia"/>
          <w:lang w:eastAsia="zh-CN"/>
        </w:rPr>
        <w:t>2345-1930</w:t>
      </w:r>
      <w:r w:rsidRPr="00410333">
        <w:rPr>
          <w:rFonts w:eastAsiaTheme="minorEastAsia" w:hint="cs"/>
          <w:rtl/>
          <w:lang w:eastAsia="zh-CN"/>
        </w:rPr>
        <w:t>)</w:t>
      </w:r>
    </w:p>
    <w:p w:rsidR="00CE5286" w:rsidRPr="00410333" w:rsidRDefault="00CE5286" w:rsidP="00EF42B1">
      <w:pPr>
        <w:pStyle w:val="Heading2"/>
        <w:spacing w:line="187" w:lineRule="auto"/>
        <w:rPr>
          <w:rFonts w:eastAsiaTheme="minorEastAsia"/>
          <w:rtl/>
          <w:lang w:eastAsia="zh-CN"/>
        </w:rPr>
      </w:pPr>
      <w:r w:rsidRPr="00410333">
        <w:rPr>
          <w:rFonts w:eastAsiaTheme="minorEastAsia"/>
          <w:lang w:eastAsia="zh-CN"/>
        </w:rPr>
        <w:t>1.3</w:t>
      </w:r>
      <w:r w:rsidRPr="00410333">
        <w:rPr>
          <w:rFonts w:eastAsiaTheme="minorEastAsia"/>
          <w:rtl/>
          <w:lang w:eastAsia="zh-CN"/>
        </w:rPr>
        <w:tab/>
      </w:r>
      <w:r w:rsidRPr="00410333">
        <w:rPr>
          <w:rFonts w:eastAsiaTheme="minorEastAsia" w:hint="cs"/>
          <w:rtl/>
          <w:lang w:eastAsia="zh-CN"/>
        </w:rPr>
        <w:t>افتتاح الجلسة العامة الخامسة</w:t>
      </w:r>
    </w:p>
    <w:p w:rsidR="00CE5286" w:rsidRPr="00410333" w:rsidRDefault="00CE5286" w:rsidP="00EF42B1">
      <w:pPr>
        <w:spacing w:line="187" w:lineRule="auto"/>
        <w:rPr>
          <w:rFonts w:eastAsiaTheme="minorEastAsia"/>
          <w:rtl/>
          <w:lang w:eastAsia="zh-CN"/>
        </w:rPr>
      </w:pPr>
      <w:r w:rsidRPr="00410333">
        <w:rPr>
          <w:rFonts w:eastAsiaTheme="minorEastAsia"/>
          <w:rtl/>
          <w:lang w:eastAsia="zh-CN"/>
        </w:rPr>
        <w:t xml:space="preserve">افتتح الرئيس الجلسة العامة </w:t>
      </w:r>
      <w:r w:rsidRPr="00410333">
        <w:rPr>
          <w:rFonts w:eastAsiaTheme="minorEastAsia" w:hint="cs"/>
          <w:rtl/>
          <w:lang w:eastAsia="zh-CN"/>
        </w:rPr>
        <w:t>الخامسة</w:t>
      </w:r>
      <w:r w:rsidRPr="00410333">
        <w:rPr>
          <w:rFonts w:eastAsiaTheme="minorEastAsia"/>
          <w:rtl/>
          <w:lang w:eastAsia="zh-CN"/>
        </w:rPr>
        <w:t>.</w:t>
      </w:r>
    </w:p>
    <w:p w:rsidR="00CE5286" w:rsidRPr="00410333" w:rsidRDefault="00CE5286" w:rsidP="00EF42B1">
      <w:pPr>
        <w:pStyle w:val="Heading2"/>
        <w:spacing w:before="180" w:line="187" w:lineRule="auto"/>
        <w:rPr>
          <w:rFonts w:eastAsiaTheme="minorEastAsia"/>
          <w:rtl/>
          <w:lang w:eastAsia="zh-CN"/>
        </w:rPr>
      </w:pPr>
      <w:r w:rsidRPr="00410333">
        <w:rPr>
          <w:rFonts w:eastAsiaTheme="minorEastAsia"/>
          <w:lang w:eastAsia="zh-CN"/>
        </w:rPr>
        <w:t>2.3</w:t>
      </w:r>
      <w:r w:rsidRPr="00410333">
        <w:rPr>
          <w:rFonts w:eastAsiaTheme="minorEastAsia"/>
          <w:rtl/>
          <w:lang w:eastAsia="zh-CN"/>
        </w:rPr>
        <w:tab/>
      </w:r>
      <w:r w:rsidRPr="00410333">
        <w:rPr>
          <w:rFonts w:eastAsiaTheme="minorEastAsia" w:hint="cs"/>
          <w:rtl/>
          <w:lang w:eastAsia="zh-CN"/>
        </w:rPr>
        <w:t>إقرار جدول الأعمال</w:t>
      </w:r>
    </w:p>
    <w:p w:rsidR="00CE5286" w:rsidRPr="00410333" w:rsidRDefault="00CE5286" w:rsidP="00EF42B1">
      <w:pPr>
        <w:spacing w:before="100" w:line="187" w:lineRule="auto"/>
      </w:pPr>
      <w:r w:rsidRPr="00410333">
        <w:rPr>
          <w:rFonts w:eastAsiaTheme="minorEastAsia"/>
          <w:color w:val="000000"/>
          <w:rtl/>
          <w:lang w:eastAsia="zh-CN" w:bidi="ar-EG"/>
        </w:rPr>
        <w:t>اعتُمد جدول الأعمال الوارد بالوثيقة</w:t>
      </w:r>
      <w:r w:rsidRPr="00410333">
        <w:rPr>
          <w:rtl/>
        </w:rPr>
        <w:t xml:space="preserve"> </w:t>
      </w:r>
      <w:r w:rsidRPr="00410333">
        <w:t>(</w:t>
      </w:r>
      <w:hyperlink r:id="rId209" w:history="1">
        <w:r w:rsidRPr="00410333">
          <w:rPr>
            <w:rStyle w:val="Hyperlink"/>
          </w:rPr>
          <w:t>ADM/36</w:t>
        </w:r>
      </w:hyperlink>
      <w:r w:rsidRPr="00410333">
        <w:t>)</w:t>
      </w:r>
      <w:r w:rsidRPr="00410333">
        <w:rPr>
          <w:rFonts w:hint="cs"/>
          <w:rtl/>
        </w:rPr>
        <w:t xml:space="preserve"> على أن يصبح البند "هيكل </w:t>
      </w:r>
      <w:r w:rsidRPr="00410333">
        <w:rPr>
          <w:rtl/>
        </w:rPr>
        <w:t xml:space="preserve">لجان </w:t>
      </w:r>
      <w:r w:rsidRPr="00410333">
        <w:rPr>
          <w:rFonts w:hint="cs"/>
          <w:rtl/>
        </w:rPr>
        <w:t>ال</w:t>
      </w:r>
      <w:r w:rsidRPr="00410333">
        <w:rPr>
          <w:rtl/>
        </w:rPr>
        <w:t>دراسات والمسائل المرتبطة بها</w:t>
      </w:r>
      <w:r w:rsidRPr="00410333">
        <w:rPr>
          <w:rFonts w:hint="cs"/>
          <w:rtl/>
        </w:rPr>
        <w:t>" في موضع أدنى على قائمة بنود جدول الأعمال.</w:t>
      </w:r>
    </w:p>
    <w:p w:rsidR="00CE5286" w:rsidRPr="00410333" w:rsidRDefault="00CE5286" w:rsidP="00EF42B1">
      <w:pPr>
        <w:pStyle w:val="Heading2"/>
        <w:spacing w:before="180" w:line="187" w:lineRule="auto"/>
        <w:rPr>
          <w:rFonts w:eastAsiaTheme="minorEastAsia"/>
          <w:rtl/>
          <w:lang w:eastAsia="zh-CN"/>
        </w:rPr>
      </w:pPr>
      <w:r w:rsidRPr="00410333">
        <w:rPr>
          <w:rFonts w:eastAsiaTheme="minorEastAsia"/>
          <w:lang w:eastAsia="zh-CN"/>
        </w:rPr>
        <w:t>3.3</w:t>
      </w:r>
      <w:r w:rsidRPr="00410333">
        <w:rPr>
          <w:rFonts w:eastAsiaTheme="minorEastAsia"/>
          <w:rtl/>
          <w:lang w:eastAsia="zh-CN"/>
        </w:rPr>
        <w:tab/>
      </w:r>
      <w:r w:rsidRPr="00410333">
        <w:rPr>
          <w:rFonts w:eastAsiaTheme="minorEastAsia" w:hint="cs"/>
          <w:rtl/>
          <w:lang w:eastAsia="zh-CN"/>
        </w:rPr>
        <w:t xml:space="preserve">النظر في تقرير اللجنة </w:t>
      </w:r>
      <w:r w:rsidRPr="00410333">
        <w:rPr>
          <w:rFonts w:eastAsiaTheme="minorEastAsia"/>
          <w:lang w:val="fr-FR" w:eastAsia="zh-CN"/>
        </w:rPr>
        <w:t>2</w:t>
      </w:r>
      <w:r w:rsidRPr="00410333">
        <w:rPr>
          <w:rFonts w:eastAsiaTheme="minorEastAsia" w:hint="cs"/>
          <w:rtl/>
          <w:lang w:eastAsia="zh-CN"/>
        </w:rPr>
        <w:t xml:space="preserve"> والموافقة عليه</w:t>
      </w:r>
    </w:p>
    <w:p w:rsidR="00CE5286" w:rsidRPr="00410333" w:rsidRDefault="00CE5286" w:rsidP="00EF42B1">
      <w:pPr>
        <w:spacing w:before="100" w:line="187" w:lineRule="auto"/>
        <w:rPr>
          <w:rFonts w:eastAsiaTheme="minorEastAsia"/>
          <w:rtl/>
          <w:lang w:eastAsia="zh-CN"/>
        </w:rPr>
      </w:pPr>
      <w:r w:rsidRPr="00410333">
        <w:rPr>
          <w:rFonts w:eastAsiaTheme="minorEastAsia" w:hint="cs"/>
          <w:rtl/>
          <w:lang w:eastAsia="zh-CN"/>
        </w:rPr>
        <w:t xml:space="preserve">قدمت السيدة </w:t>
      </w:r>
      <w:r w:rsidRPr="00410333">
        <w:rPr>
          <w:rFonts w:eastAsiaTheme="minorEastAsia"/>
          <w:rtl/>
          <w:lang w:eastAsia="zh-CN"/>
        </w:rPr>
        <w:t xml:space="preserve">وايلنغ جو </w:t>
      </w:r>
      <w:r w:rsidRPr="00410333">
        <w:rPr>
          <w:rFonts w:eastAsiaTheme="minorEastAsia" w:hint="cs"/>
          <w:rtl/>
          <w:lang w:eastAsia="zh-CN"/>
        </w:rPr>
        <w:t xml:space="preserve">تقرير اللجنة </w:t>
      </w:r>
      <w:r w:rsidRPr="00410333">
        <w:rPr>
          <w:rFonts w:eastAsiaTheme="minorEastAsia"/>
          <w:lang w:eastAsia="zh-CN"/>
        </w:rPr>
        <w:t>2</w:t>
      </w:r>
      <w:r w:rsidRPr="00410333">
        <w:rPr>
          <w:rFonts w:eastAsiaTheme="minorEastAsia" w:hint="cs"/>
          <w:rtl/>
          <w:lang w:eastAsia="zh-CN"/>
        </w:rPr>
        <w:t xml:space="preserve"> (</w:t>
      </w:r>
      <w:hyperlink r:id="rId210" w:history="1">
        <w:r w:rsidRPr="00410333">
          <w:rPr>
            <w:rStyle w:val="Hyperlink"/>
          </w:rPr>
          <w:t>77</w:t>
        </w:r>
      </w:hyperlink>
      <w:r w:rsidRPr="00410333">
        <w:rPr>
          <w:rFonts w:eastAsiaTheme="minorEastAsia" w:hint="cs"/>
          <w:rtl/>
          <w:lang w:eastAsia="zh-CN"/>
        </w:rPr>
        <w:t>). ووافقت الجلسة العامة على التقرير.</w:t>
      </w:r>
    </w:p>
    <w:p w:rsidR="00CE5286" w:rsidRPr="00410333" w:rsidRDefault="00CE5286" w:rsidP="00EF42B1">
      <w:pPr>
        <w:pStyle w:val="Heading2"/>
        <w:spacing w:before="180" w:line="187" w:lineRule="auto"/>
        <w:rPr>
          <w:rFonts w:eastAsiaTheme="minorEastAsia"/>
          <w:rtl/>
          <w:lang w:eastAsia="zh-CN" w:bidi="ar-SA"/>
        </w:rPr>
      </w:pPr>
      <w:r w:rsidRPr="00410333">
        <w:rPr>
          <w:rFonts w:eastAsiaTheme="minorEastAsia"/>
          <w:lang w:eastAsia="zh-CN"/>
        </w:rPr>
        <w:t>4.3</w:t>
      </w:r>
      <w:r w:rsidRPr="00410333">
        <w:rPr>
          <w:rFonts w:eastAsiaTheme="minorEastAsia"/>
          <w:rtl/>
          <w:lang w:eastAsia="zh-CN"/>
        </w:rPr>
        <w:tab/>
      </w:r>
      <w:r w:rsidRPr="00410333">
        <w:rPr>
          <w:rFonts w:hint="cs"/>
          <w:rtl/>
          <w:lang w:bidi="ar-SA"/>
        </w:rPr>
        <w:t xml:space="preserve">مشروع مراجعة القرار </w:t>
      </w:r>
      <w:r w:rsidRPr="00410333">
        <w:t>52</w:t>
      </w:r>
      <w:r w:rsidRPr="00410333">
        <w:rPr>
          <w:rFonts w:hint="cs"/>
          <w:rtl/>
          <w:lang w:bidi="ar-SA"/>
        </w:rPr>
        <w:t xml:space="preserve"> - مكافحة الرسائل الاقتحامية والتصدي لها</w:t>
      </w:r>
    </w:p>
    <w:p w:rsidR="00CE5286" w:rsidRPr="00410333" w:rsidRDefault="00CE5286" w:rsidP="00EF42B1">
      <w:pPr>
        <w:spacing w:before="100" w:line="187" w:lineRule="auto"/>
        <w:rPr>
          <w:rFonts w:eastAsiaTheme="minorEastAsia"/>
          <w:rtl/>
          <w:lang w:eastAsia="zh-CN"/>
        </w:rPr>
      </w:pPr>
      <w:r w:rsidRPr="00410333">
        <w:rPr>
          <w:rFonts w:eastAsiaTheme="minorEastAsia" w:hint="cs"/>
          <w:rtl/>
          <w:lang w:eastAsia="zh-CN"/>
        </w:rPr>
        <w:t xml:space="preserve">بعد إجراء مناقشة، وافقت الجلسة العامة على مشروع القرار المراجع </w:t>
      </w:r>
      <w:r w:rsidRPr="00410333">
        <w:rPr>
          <w:rFonts w:eastAsiaTheme="minorEastAsia"/>
          <w:lang w:eastAsia="zh-CN"/>
        </w:rPr>
        <w:t>52</w:t>
      </w:r>
      <w:r w:rsidRPr="00410333">
        <w:rPr>
          <w:rFonts w:eastAsiaTheme="minorEastAsia" w:hint="cs"/>
          <w:rtl/>
          <w:lang w:eastAsia="zh-CN"/>
        </w:rPr>
        <w:t xml:space="preserve"> "</w:t>
      </w:r>
      <w:r w:rsidRPr="00410333">
        <w:rPr>
          <w:rFonts w:eastAsiaTheme="minorEastAsia"/>
          <w:rtl/>
          <w:lang w:eastAsia="zh-CN"/>
        </w:rPr>
        <w:t>مكافحة الرسائل الاقتحامية والتصدي لها</w:t>
      </w:r>
      <w:r w:rsidRPr="00410333">
        <w:rPr>
          <w:rFonts w:eastAsiaTheme="minorEastAsia" w:hint="cs"/>
          <w:rtl/>
          <w:lang w:eastAsia="zh-CN"/>
        </w:rPr>
        <w:t>"</w:t>
      </w:r>
      <w:r w:rsidRPr="00410333">
        <w:rPr>
          <w:rFonts w:eastAsiaTheme="minorEastAsia" w:hint="eastAsia"/>
          <w:rtl/>
          <w:lang w:eastAsia="zh-CN"/>
        </w:rPr>
        <w:t> </w:t>
      </w:r>
      <w:r w:rsidRPr="00410333">
        <w:rPr>
          <w:rFonts w:eastAsiaTheme="minorEastAsia"/>
          <w:lang w:eastAsia="zh-CN"/>
        </w:rPr>
        <w:t>(</w:t>
      </w:r>
      <w:hyperlink r:id="rId211" w:history="1">
        <w:r w:rsidRPr="00410333">
          <w:rPr>
            <w:rStyle w:val="Hyperlink"/>
            <w:rFonts w:eastAsiaTheme="minorEastAsia"/>
            <w:lang w:eastAsia="zh-CN"/>
          </w:rPr>
          <w:t>112</w:t>
        </w:r>
      </w:hyperlink>
      <w:r w:rsidRPr="00410333">
        <w:rPr>
          <w:rFonts w:eastAsiaTheme="minorEastAsia"/>
          <w:lang w:eastAsia="zh-CN"/>
        </w:rPr>
        <w:t>)</w:t>
      </w:r>
      <w:r w:rsidRPr="00410333">
        <w:rPr>
          <w:rFonts w:eastAsiaTheme="minorEastAsia" w:hint="cs"/>
          <w:rtl/>
          <w:lang w:eastAsia="zh-CN"/>
        </w:rPr>
        <w:t xml:space="preserve"> على أن تحذف منه الفقرة </w:t>
      </w:r>
      <w:r w:rsidRPr="00410333">
        <w:rPr>
          <w:rFonts w:eastAsiaTheme="minorEastAsia" w:hint="cs"/>
          <w:i/>
          <w:iCs/>
          <w:rtl/>
          <w:lang w:eastAsia="zh-CN"/>
        </w:rPr>
        <w:t>"</w:t>
      </w:r>
      <w:r w:rsidRPr="00410333">
        <w:rPr>
          <w:rFonts w:eastAsiaTheme="minorEastAsia"/>
          <w:i/>
          <w:iCs/>
          <w:rtl/>
          <w:lang w:eastAsia="zh-CN"/>
        </w:rPr>
        <w:t>تكلف كذلك</w:t>
      </w:r>
      <w:r w:rsidRPr="00410333">
        <w:rPr>
          <w:rFonts w:eastAsiaTheme="minorEastAsia" w:hint="cs"/>
          <w:i/>
          <w:iCs/>
          <w:rtl/>
          <w:lang w:eastAsia="zh-CN"/>
        </w:rPr>
        <w:t xml:space="preserve"> </w:t>
      </w:r>
      <w:r w:rsidRPr="00410333">
        <w:rPr>
          <w:rFonts w:eastAsiaTheme="minorEastAsia"/>
          <w:i/>
          <w:iCs/>
          <w:lang w:eastAsia="zh-CN"/>
        </w:rPr>
        <w:t>4</w:t>
      </w:r>
      <w:r w:rsidRPr="00410333">
        <w:rPr>
          <w:rFonts w:eastAsiaTheme="minorEastAsia" w:hint="cs"/>
          <w:i/>
          <w:iCs/>
          <w:rtl/>
          <w:lang w:eastAsia="zh-CN"/>
        </w:rPr>
        <w:t>"</w:t>
      </w:r>
      <w:r w:rsidRPr="00410333">
        <w:rPr>
          <w:rFonts w:eastAsiaTheme="minorEastAsia" w:hint="cs"/>
          <w:rtl/>
          <w:lang w:eastAsia="zh-CN"/>
        </w:rPr>
        <w:t xml:space="preserve"> المتعلقة بلجنة الدراسات </w:t>
      </w:r>
      <w:r w:rsidRPr="00410333">
        <w:rPr>
          <w:rFonts w:eastAsiaTheme="minorEastAsia"/>
          <w:lang w:eastAsia="zh-CN"/>
        </w:rPr>
        <w:t>3</w:t>
      </w:r>
      <w:r w:rsidRPr="00410333">
        <w:rPr>
          <w:rFonts w:eastAsiaTheme="minorEastAsia" w:hint="cs"/>
          <w:rtl/>
          <w:lang w:eastAsia="zh-CN"/>
        </w:rPr>
        <w:t xml:space="preserve"> بقطاع تقييس الاتصالات.</w:t>
      </w:r>
    </w:p>
    <w:p w:rsidR="00CE5286" w:rsidRPr="00410333" w:rsidRDefault="00CE5286" w:rsidP="00EF42B1">
      <w:pPr>
        <w:pStyle w:val="Heading2"/>
        <w:spacing w:before="180" w:line="187" w:lineRule="auto"/>
        <w:rPr>
          <w:rFonts w:eastAsiaTheme="minorEastAsia"/>
          <w:rtl/>
          <w:lang w:eastAsia="zh-CN"/>
        </w:rPr>
      </w:pPr>
      <w:r w:rsidRPr="00410333">
        <w:rPr>
          <w:rFonts w:eastAsiaTheme="minorEastAsia"/>
          <w:lang w:eastAsia="zh-CN"/>
        </w:rPr>
        <w:t>5.3</w:t>
      </w:r>
      <w:r w:rsidRPr="00410333">
        <w:rPr>
          <w:rFonts w:eastAsiaTheme="minorEastAsia"/>
          <w:rtl/>
          <w:lang w:eastAsia="zh-CN"/>
        </w:rPr>
        <w:tab/>
      </w:r>
      <w:r w:rsidRPr="00410333">
        <w:rPr>
          <w:rFonts w:hint="cs"/>
          <w:rtl/>
        </w:rPr>
        <w:t xml:space="preserve">مشروع القرار الجديد </w:t>
      </w:r>
      <w:r w:rsidRPr="00410333">
        <w:t>[ARB-6]</w:t>
      </w:r>
      <w:r w:rsidRPr="00410333">
        <w:rPr>
          <w:rFonts w:hint="cs"/>
          <w:rtl/>
        </w:rPr>
        <w:t xml:space="preserve"> - </w:t>
      </w:r>
      <w:r w:rsidRPr="00410333">
        <w:rPr>
          <w:rFonts w:hint="cs"/>
          <w:rtl/>
          <w:lang w:bidi="ar-SA"/>
        </w:rPr>
        <w:t>تعزيز دور قطاع تقييس الاتصالات بالاتحاد الدولي للاتصالات في ضمان خصوصية البيانات والثقة في البنى التحتية لتكنولوجيا المعلومات والاتصالات وخدماتها</w:t>
      </w:r>
      <w:r w:rsidRPr="00410333">
        <w:rPr>
          <w:rFonts w:hint="eastAsia"/>
          <w:rtl/>
          <w:lang w:bidi="ar-SA"/>
        </w:rPr>
        <w:t> </w:t>
      </w:r>
      <w:r w:rsidRPr="00410333">
        <w:rPr>
          <w:rFonts w:ascii="Times New Roman"/>
          <w:b w:val="0"/>
          <w:bCs w:val="0"/>
          <w:lang w:bidi="ar-SA"/>
        </w:rPr>
        <w:t>(</w:t>
      </w:r>
      <w:hyperlink r:id="rId212" w:history="1">
        <w:r w:rsidRPr="00410333">
          <w:rPr>
            <w:rStyle w:val="Hyperlink"/>
            <w:rFonts w:ascii="Times New Roman"/>
            <w:b w:val="0"/>
            <w:bCs w:val="0"/>
            <w:lang w:bidi="ar-SA"/>
          </w:rPr>
          <w:t>113</w:t>
        </w:r>
      </w:hyperlink>
      <w:r w:rsidRPr="00410333">
        <w:rPr>
          <w:rFonts w:ascii="Times New Roman"/>
          <w:b w:val="0"/>
          <w:bCs w:val="0"/>
          <w:lang w:bidi="ar-SA"/>
        </w:rPr>
        <w:t>)</w:t>
      </w:r>
    </w:p>
    <w:p w:rsidR="00CE5286" w:rsidRPr="00410333" w:rsidRDefault="00CE5286" w:rsidP="00EF42B1">
      <w:pPr>
        <w:spacing w:before="100" w:line="187" w:lineRule="auto"/>
        <w:rPr>
          <w:rFonts w:eastAsiaTheme="minorEastAsia"/>
          <w:rtl/>
          <w:lang w:eastAsia="zh-CN"/>
        </w:rPr>
      </w:pPr>
      <w:r w:rsidRPr="00410333">
        <w:rPr>
          <w:rFonts w:eastAsiaTheme="minorEastAsia" w:hint="cs"/>
          <w:rtl/>
          <w:lang w:eastAsia="zh-CN"/>
        </w:rPr>
        <w:t>بعد إجراء مناقشة طويلة، تقرر إرجاء دراسة الموضوع (انظر الجلسة العامة السادسة).</w:t>
      </w:r>
    </w:p>
    <w:p w:rsidR="00CE5286" w:rsidRPr="00410333" w:rsidRDefault="00CE5286" w:rsidP="00EF42B1">
      <w:pPr>
        <w:pStyle w:val="Heading2"/>
        <w:spacing w:before="180" w:line="187" w:lineRule="auto"/>
        <w:rPr>
          <w:rFonts w:eastAsiaTheme="minorEastAsia"/>
          <w:rtl/>
          <w:lang w:eastAsia="zh-CN"/>
        </w:rPr>
      </w:pPr>
      <w:r w:rsidRPr="00410333">
        <w:rPr>
          <w:rFonts w:eastAsiaTheme="minorEastAsia"/>
          <w:lang w:eastAsia="zh-CN"/>
        </w:rPr>
        <w:t>6.3</w:t>
      </w:r>
      <w:r w:rsidRPr="00410333">
        <w:rPr>
          <w:rFonts w:eastAsiaTheme="minorEastAsia"/>
          <w:rtl/>
          <w:lang w:eastAsia="zh-CN"/>
        </w:rPr>
        <w:tab/>
      </w:r>
      <w:r w:rsidRPr="00410333">
        <w:rPr>
          <w:rFonts w:hint="cs"/>
          <w:rtl/>
        </w:rPr>
        <w:t xml:space="preserve">مشروع قرار جديد بشأن </w:t>
      </w:r>
      <w:r w:rsidRPr="00410333">
        <w:rPr>
          <w:rtl/>
        </w:rPr>
        <w:t xml:space="preserve">دراسات قطاع تقييس </w:t>
      </w:r>
      <w:r w:rsidRPr="00410333">
        <w:rPr>
          <w:rFonts w:hint="cs"/>
          <w:rtl/>
        </w:rPr>
        <w:t xml:space="preserve">الاتصالات في الاتحاد الدولي للاتصالات </w:t>
      </w:r>
      <w:r w:rsidRPr="00410333">
        <w:rPr>
          <w:rtl/>
        </w:rPr>
        <w:t>بشأن</w:t>
      </w:r>
      <w:r w:rsidRPr="00410333">
        <w:rPr>
          <w:rFonts w:hint="cs"/>
          <w:rtl/>
        </w:rPr>
        <w:t xml:space="preserve"> </w:t>
      </w:r>
      <w:r w:rsidRPr="00410333">
        <w:rPr>
          <w:rtl/>
        </w:rPr>
        <w:t>مكافحة أجهزة الاتصالات/تكنولوجيا المعلومات</w:t>
      </w:r>
      <w:r w:rsidRPr="00410333">
        <w:rPr>
          <w:rFonts w:hint="cs"/>
          <w:rtl/>
        </w:rPr>
        <w:t> </w:t>
      </w:r>
      <w:r w:rsidRPr="00410333">
        <w:rPr>
          <w:rtl/>
        </w:rPr>
        <w:t>والاتصالات</w:t>
      </w:r>
      <w:r w:rsidRPr="00410333">
        <w:rPr>
          <w:rFonts w:hint="cs"/>
          <w:rtl/>
        </w:rPr>
        <w:t xml:space="preserve"> </w:t>
      </w:r>
      <w:r w:rsidRPr="00410333">
        <w:rPr>
          <w:rtl/>
        </w:rPr>
        <w:t>الزائفة</w:t>
      </w:r>
    </w:p>
    <w:p w:rsidR="00CE5286" w:rsidRPr="00410333" w:rsidRDefault="00CE5286" w:rsidP="00EF42B1">
      <w:pPr>
        <w:spacing w:before="100" w:line="187" w:lineRule="auto"/>
        <w:rPr>
          <w:rFonts w:eastAsiaTheme="minorEastAsia"/>
          <w:spacing w:val="4"/>
          <w:rtl/>
          <w:lang w:eastAsia="zh-CN"/>
        </w:rPr>
      </w:pPr>
      <w:r w:rsidRPr="00410333">
        <w:rPr>
          <w:rFonts w:eastAsiaTheme="minorEastAsia" w:hint="cs"/>
          <w:spacing w:val="4"/>
          <w:rtl/>
          <w:lang w:eastAsia="zh-CN"/>
        </w:rPr>
        <w:t>بعد إجراء مناقشة طويلة، أعلن الرئيس أنه تم التوافق على أن توافق الجلسة العامة على مشروع القرار الجديد [</w:t>
      </w:r>
      <w:r w:rsidRPr="00410333">
        <w:rPr>
          <w:spacing w:val="4"/>
        </w:rPr>
        <w:t>PLEN/1</w:t>
      </w:r>
      <w:r w:rsidRPr="00410333">
        <w:rPr>
          <w:rFonts w:hint="cs"/>
          <w:spacing w:val="4"/>
          <w:rtl/>
        </w:rPr>
        <w:t> (</w:t>
      </w:r>
      <w:r w:rsidRPr="00410333">
        <w:rPr>
          <w:spacing w:val="4"/>
        </w:rPr>
        <w:t>COUNTERF</w:t>
      </w:r>
      <w:r w:rsidRPr="00410333">
        <w:rPr>
          <w:rFonts w:hint="cs"/>
          <w:spacing w:val="4"/>
          <w:rtl/>
          <w:lang w:bidi="ar-EG"/>
        </w:rPr>
        <w:t xml:space="preserve"> سابقاً)</w:t>
      </w:r>
      <w:r w:rsidRPr="00410333">
        <w:rPr>
          <w:rFonts w:eastAsiaTheme="minorEastAsia" w:hint="cs"/>
          <w:spacing w:val="4"/>
          <w:rtl/>
          <w:lang w:eastAsia="zh-CN"/>
        </w:rPr>
        <w:t xml:space="preserve">، الوثيقة </w:t>
      </w:r>
      <w:hyperlink r:id="rId213" w:history="1">
        <w:r w:rsidRPr="00410333">
          <w:rPr>
            <w:rStyle w:val="Hyperlink"/>
            <w:spacing w:val="4"/>
          </w:rPr>
          <w:t>121</w:t>
        </w:r>
      </w:hyperlink>
      <w:r w:rsidRPr="00410333">
        <w:rPr>
          <w:rFonts w:eastAsiaTheme="minorEastAsia" w:hint="cs"/>
          <w:spacing w:val="4"/>
          <w:rtl/>
          <w:lang w:eastAsia="zh-CN"/>
        </w:rPr>
        <w:t>]</w:t>
      </w:r>
      <w:r w:rsidR="007D30B8" w:rsidRPr="00410333">
        <w:rPr>
          <w:rStyle w:val="FootnoteReference"/>
          <w:rFonts w:eastAsiaTheme="minorEastAsia"/>
          <w:spacing w:val="4"/>
          <w:rtl/>
          <w:lang w:eastAsia="zh-CN"/>
        </w:rPr>
        <w:footnoteReference w:customMarkFollows="1" w:id="80"/>
        <w:t>8</w:t>
      </w:r>
      <w:r w:rsidRPr="00410333">
        <w:rPr>
          <w:rFonts w:eastAsiaTheme="minorEastAsia" w:hint="cs"/>
          <w:spacing w:val="4"/>
          <w:rtl/>
          <w:lang w:eastAsia="zh-CN"/>
        </w:rPr>
        <w:t xml:space="preserve"> "</w:t>
      </w:r>
      <w:r w:rsidRPr="00410333">
        <w:rPr>
          <w:spacing w:val="4"/>
          <w:rtl/>
        </w:rPr>
        <w:t xml:space="preserve">دراسات قطاع تقييس </w:t>
      </w:r>
      <w:r w:rsidRPr="00410333">
        <w:rPr>
          <w:rFonts w:hint="cs"/>
          <w:spacing w:val="4"/>
          <w:rtl/>
          <w:lang w:bidi="ar-EG"/>
        </w:rPr>
        <w:t xml:space="preserve">الاتصالات في الاتحاد الدولي للاتصالات </w:t>
      </w:r>
      <w:r w:rsidRPr="00410333">
        <w:rPr>
          <w:spacing w:val="4"/>
          <w:rtl/>
        </w:rPr>
        <w:t>بشأن</w:t>
      </w:r>
      <w:r w:rsidRPr="00410333">
        <w:rPr>
          <w:rFonts w:hint="cs"/>
          <w:spacing w:val="4"/>
          <w:rtl/>
        </w:rPr>
        <w:t xml:space="preserve"> </w:t>
      </w:r>
      <w:r w:rsidRPr="00410333">
        <w:rPr>
          <w:spacing w:val="4"/>
          <w:rtl/>
        </w:rPr>
        <w:t>مكافحة أجهزة الاتصالات/تكنولوجيا المعلومات</w:t>
      </w:r>
      <w:r w:rsidRPr="00410333">
        <w:rPr>
          <w:rFonts w:hint="cs"/>
          <w:spacing w:val="4"/>
          <w:rtl/>
        </w:rPr>
        <w:t> </w:t>
      </w:r>
      <w:r w:rsidRPr="00410333">
        <w:rPr>
          <w:spacing w:val="4"/>
          <w:rtl/>
        </w:rPr>
        <w:t>والاتصالات</w:t>
      </w:r>
      <w:r w:rsidRPr="00410333">
        <w:rPr>
          <w:rFonts w:hint="cs"/>
          <w:spacing w:val="4"/>
          <w:rtl/>
        </w:rPr>
        <w:t xml:space="preserve"> </w:t>
      </w:r>
      <w:r w:rsidRPr="00410333">
        <w:rPr>
          <w:spacing w:val="4"/>
          <w:rtl/>
        </w:rPr>
        <w:t>الزائفة</w:t>
      </w:r>
      <w:r w:rsidRPr="00410333">
        <w:rPr>
          <w:rFonts w:eastAsiaTheme="minorEastAsia" w:hint="cs"/>
          <w:spacing w:val="4"/>
          <w:rtl/>
          <w:lang w:eastAsia="zh-CN"/>
        </w:rPr>
        <w:t xml:space="preserve">" بالصيغة التالية (فيما يخص الوثيقة </w:t>
      </w:r>
      <w:hyperlink r:id="rId214" w:history="1">
        <w:r w:rsidRPr="00410333">
          <w:rPr>
            <w:rStyle w:val="Hyperlink"/>
            <w:rFonts w:asciiTheme="majorBidi" w:hAnsiTheme="majorBidi" w:cstheme="majorBidi"/>
            <w:spacing w:val="4"/>
          </w:rPr>
          <w:t>107</w:t>
        </w:r>
      </w:hyperlink>
      <w:r w:rsidRPr="00410333">
        <w:rPr>
          <w:rFonts w:eastAsiaTheme="minorEastAsia" w:hint="cs"/>
          <w:spacing w:val="4"/>
          <w:rtl/>
          <w:lang w:eastAsia="zh-CN"/>
        </w:rPr>
        <w:t>):</w:t>
      </w:r>
    </w:p>
    <w:p w:rsidR="00CE5286" w:rsidRPr="00410333" w:rsidRDefault="00CE5286" w:rsidP="00EF42B1">
      <w:pPr>
        <w:tabs>
          <w:tab w:val="clear" w:pos="794"/>
        </w:tabs>
        <w:spacing w:before="100" w:line="187" w:lineRule="auto"/>
        <w:ind w:left="794" w:hanging="79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Fonts w:eastAsiaTheme="minorEastAsia" w:hint="cs"/>
          <w:rtl/>
          <w:lang w:eastAsia="zh-CN"/>
        </w:rPr>
        <w:t xml:space="preserve">حذف القوسين المعقوفين في الفقرة </w:t>
      </w:r>
      <w:r w:rsidRPr="00410333">
        <w:rPr>
          <w:rFonts w:eastAsiaTheme="minorEastAsia" w:hint="cs"/>
          <w:i/>
          <w:iCs/>
          <w:rtl/>
          <w:lang w:eastAsia="zh-CN"/>
        </w:rPr>
        <w:t>وإذ تدرك كذلك أ)</w:t>
      </w:r>
      <w:r w:rsidRPr="00410333">
        <w:rPr>
          <w:rFonts w:eastAsiaTheme="minorEastAsia" w:hint="cs"/>
          <w:rtl/>
          <w:lang w:eastAsia="zh-CN"/>
        </w:rPr>
        <w:t xml:space="preserve"> وفي الفقرة </w:t>
      </w:r>
      <w:r w:rsidRPr="00410333">
        <w:rPr>
          <w:rFonts w:eastAsiaTheme="minorEastAsia" w:hint="cs"/>
          <w:i/>
          <w:iCs/>
          <w:rtl/>
          <w:lang w:eastAsia="zh-CN"/>
        </w:rPr>
        <w:t>وإذ تنتبه إلى ب)</w:t>
      </w:r>
      <w:r w:rsidRPr="00410333">
        <w:rPr>
          <w:rFonts w:eastAsiaTheme="minorEastAsia" w:hint="cs"/>
          <w:rtl/>
          <w:lang w:eastAsia="zh-CN"/>
        </w:rPr>
        <w:t xml:space="preserve"> (مع تعديل صياغي)؛</w:t>
      </w:r>
    </w:p>
    <w:p w:rsidR="00CE5286" w:rsidRPr="00410333" w:rsidRDefault="00CE5286" w:rsidP="00EF42B1">
      <w:pPr>
        <w:tabs>
          <w:tab w:val="clear" w:pos="794"/>
        </w:tabs>
        <w:spacing w:before="100" w:line="187" w:lineRule="auto"/>
        <w:ind w:left="794" w:hanging="79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Fonts w:eastAsiaTheme="minorEastAsia" w:hint="cs"/>
          <w:rtl/>
          <w:lang w:eastAsia="zh-CN"/>
        </w:rPr>
        <w:t xml:space="preserve">حذف البندين </w:t>
      </w:r>
      <w:r w:rsidRPr="00410333">
        <w:rPr>
          <w:rFonts w:eastAsiaTheme="minorEastAsia"/>
          <w:lang w:eastAsia="zh-CN"/>
        </w:rPr>
        <w:t>5</w:t>
      </w:r>
      <w:r w:rsidRPr="00410333">
        <w:rPr>
          <w:rFonts w:eastAsiaTheme="minorEastAsia" w:hint="cs"/>
          <w:rtl/>
          <w:lang w:eastAsia="zh-CN"/>
        </w:rPr>
        <w:t xml:space="preserve"> و</w:t>
      </w:r>
      <w:r w:rsidRPr="00410333">
        <w:rPr>
          <w:rFonts w:eastAsiaTheme="minorEastAsia"/>
          <w:lang w:eastAsia="zh-CN"/>
        </w:rPr>
        <w:t>8</w:t>
      </w:r>
      <w:r w:rsidRPr="00410333">
        <w:rPr>
          <w:rFonts w:eastAsiaTheme="minorEastAsia" w:hint="cs"/>
          <w:rtl/>
          <w:lang w:eastAsia="zh-CN"/>
        </w:rPr>
        <w:t xml:space="preserve"> من الفقرة </w:t>
      </w:r>
      <w:r w:rsidRPr="00410333">
        <w:rPr>
          <w:rFonts w:hint="eastAsia"/>
          <w:i/>
          <w:iCs/>
          <w:rtl/>
        </w:rPr>
        <w:t>ت</w:t>
      </w:r>
      <w:r w:rsidRPr="00410333">
        <w:rPr>
          <w:i/>
          <w:iCs/>
          <w:rtl/>
        </w:rPr>
        <w:t>كلف لجنة الدراسات</w:t>
      </w:r>
      <w:r w:rsidRPr="00410333">
        <w:rPr>
          <w:rFonts w:hint="eastAsia"/>
          <w:i/>
          <w:iCs/>
          <w:rtl/>
        </w:rPr>
        <w:t> </w:t>
      </w:r>
      <w:r w:rsidRPr="00410333">
        <w:rPr>
          <w:i/>
          <w:iCs/>
        </w:rPr>
        <w:t>11</w:t>
      </w:r>
      <w:r w:rsidRPr="00410333">
        <w:rPr>
          <w:i/>
          <w:iCs/>
          <w:rtl/>
        </w:rPr>
        <w:t xml:space="preserve"> لقطاع تقييس الاتصالات بالقيام، بالتعاون مع </w:t>
      </w:r>
      <w:r w:rsidRPr="00410333">
        <w:rPr>
          <w:rFonts w:hint="eastAsia"/>
          <w:i/>
          <w:iCs/>
          <w:rtl/>
        </w:rPr>
        <w:t>سائر</w:t>
      </w:r>
      <w:r w:rsidRPr="00410333">
        <w:rPr>
          <w:i/>
          <w:iCs/>
          <w:rtl/>
        </w:rPr>
        <w:t xml:space="preserve"> لجان الدراسات </w:t>
      </w:r>
      <w:r w:rsidRPr="00410333">
        <w:rPr>
          <w:rFonts w:hint="eastAsia"/>
          <w:i/>
          <w:iCs/>
          <w:rtl/>
        </w:rPr>
        <w:t>المعنية</w:t>
      </w:r>
      <w:r w:rsidRPr="00410333">
        <w:rPr>
          <w:rFonts w:hint="cs"/>
          <w:rtl/>
        </w:rPr>
        <w:t>؛</w:t>
      </w:r>
    </w:p>
    <w:p w:rsidR="00CE5286" w:rsidRPr="00410333" w:rsidRDefault="00CE5286" w:rsidP="00EF42B1">
      <w:pPr>
        <w:pStyle w:val="Call"/>
        <w:keepNext w:val="0"/>
        <w:keepLines w:val="0"/>
        <w:tabs>
          <w:tab w:val="clear" w:pos="794"/>
        </w:tabs>
        <w:spacing w:before="100" w:line="187" w:lineRule="auto"/>
        <w:ind w:hanging="794"/>
        <w:rPr>
          <w:rFonts w:eastAsiaTheme="minorEastAsia"/>
          <w:rtl/>
          <w:lang w:eastAsia="zh-CN" w:bidi="ar-EG"/>
        </w:rPr>
      </w:pPr>
      <w:r w:rsidRPr="00410333">
        <w:rPr>
          <w:rFonts w:eastAsiaTheme="minorEastAsia" w:hint="cs"/>
          <w:rtl/>
          <w:lang w:eastAsia="zh-CN"/>
        </w:rPr>
        <w:t>-</w:t>
      </w:r>
      <w:r w:rsidRPr="00410333">
        <w:rPr>
          <w:rFonts w:eastAsiaTheme="minorEastAsia"/>
          <w:rtl/>
          <w:lang w:eastAsia="zh-CN"/>
        </w:rPr>
        <w:tab/>
      </w:r>
      <w:r w:rsidRPr="00410333">
        <w:rPr>
          <w:rFonts w:eastAsiaTheme="minorEastAsia" w:hint="cs"/>
          <w:i w:val="0"/>
          <w:iCs w:val="0"/>
          <w:rtl/>
          <w:lang w:eastAsia="zh-CN"/>
        </w:rPr>
        <w:t>تحوّل نص الفقرة</w:t>
      </w:r>
      <w:r w:rsidRPr="00410333">
        <w:rPr>
          <w:rFonts w:eastAsiaTheme="minorEastAsia" w:hint="cs"/>
          <w:rtl/>
          <w:lang w:eastAsia="zh-CN"/>
        </w:rPr>
        <w:t xml:space="preserve"> </w:t>
      </w:r>
      <w:r w:rsidRPr="00410333">
        <w:rPr>
          <w:rtl/>
        </w:rPr>
        <w:t>وإذ تدرك كذلك</w:t>
      </w:r>
      <w:r w:rsidRPr="00410333">
        <w:rPr>
          <w:rFonts w:hint="cs"/>
          <w:rtl/>
        </w:rPr>
        <w:t xml:space="preserve"> ب) </w:t>
      </w:r>
      <w:r w:rsidRPr="00410333">
        <w:rPr>
          <w:rFonts w:hint="cs"/>
          <w:i w:val="0"/>
          <w:iCs w:val="0"/>
          <w:rtl/>
        </w:rPr>
        <w:t xml:space="preserve">إلى "أنه كما ورد في القرار </w:t>
      </w:r>
      <w:r w:rsidRPr="00410333">
        <w:rPr>
          <w:i w:val="0"/>
          <w:iCs w:val="0"/>
        </w:rPr>
        <w:t>188</w:t>
      </w:r>
      <w:r w:rsidRPr="00410333">
        <w:rPr>
          <w:rFonts w:hint="cs"/>
          <w:i w:val="0"/>
          <w:iCs w:val="0"/>
          <w:rtl/>
          <w:lang w:bidi="ar-EG"/>
        </w:rPr>
        <w:t xml:space="preserve"> (بوسان، </w:t>
      </w:r>
      <w:r w:rsidRPr="00410333">
        <w:rPr>
          <w:i w:val="0"/>
          <w:iCs w:val="0"/>
          <w:lang w:bidi="ar-EG"/>
        </w:rPr>
        <w:t>2014</w:t>
      </w:r>
      <w:r w:rsidRPr="00410333">
        <w:rPr>
          <w:rFonts w:hint="cs"/>
          <w:i w:val="0"/>
          <w:iCs w:val="0"/>
          <w:rtl/>
          <w:lang w:bidi="ar-EG"/>
        </w:rPr>
        <w:t xml:space="preserve">) لمؤتـمر المندوبين المفوضين، فإن </w:t>
      </w:r>
      <w:r w:rsidRPr="00410333">
        <w:rPr>
          <w:i w:val="0"/>
          <w:iCs w:val="0"/>
          <w:rtl/>
        </w:rPr>
        <w:t>التوصية</w:t>
      </w:r>
      <w:r w:rsidRPr="00410333">
        <w:rPr>
          <w:rFonts w:hint="eastAsia"/>
          <w:i w:val="0"/>
          <w:iCs w:val="0"/>
          <w:rtl/>
        </w:rPr>
        <w:t> </w:t>
      </w:r>
      <w:r w:rsidRPr="00410333">
        <w:rPr>
          <w:i w:val="0"/>
          <w:iCs w:val="0"/>
        </w:rPr>
        <w:t>ITU</w:t>
      </w:r>
      <w:r w:rsidRPr="00410333">
        <w:rPr>
          <w:i w:val="0"/>
          <w:iCs w:val="0"/>
        </w:rPr>
        <w:noBreakHyphen/>
        <w:t>T X.1255</w:t>
      </w:r>
      <w:r w:rsidRPr="00410333">
        <w:rPr>
          <w:i w:val="0"/>
          <w:iCs w:val="0"/>
          <w:rtl/>
          <w:lang w:bidi="ar-EG"/>
        </w:rPr>
        <w:t xml:space="preserve"> </w:t>
      </w:r>
      <w:r w:rsidRPr="00410333">
        <w:rPr>
          <w:i w:val="0"/>
          <w:iCs w:val="0"/>
          <w:rtl/>
        </w:rPr>
        <w:t>التي تستند إلى معمارية الأشياء الرقمي</w:t>
      </w:r>
      <w:r w:rsidRPr="00410333">
        <w:rPr>
          <w:rFonts w:hint="eastAsia"/>
          <w:i w:val="0"/>
          <w:iCs w:val="0"/>
          <w:rtl/>
        </w:rPr>
        <w:t>ة</w:t>
      </w:r>
      <w:r w:rsidRPr="00410333">
        <w:rPr>
          <w:i w:val="0"/>
          <w:iCs w:val="0"/>
          <w:rtl/>
        </w:rPr>
        <w:t>، توفر إطاراً لاكتشاف معلومات إدارة</w:t>
      </w:r>
      <w:r w:rsidRPr="00410333">
        <w:rPr>
          <w:rFonts w:hint="cs"/>
          <w:i w:val="0"/>
          <w:iCs w:val="0"/>
          <w:rtl/>
        </w:rPr>
        <w:t> </w:t>
      </w:r>
      <w:r w:rsidRPr="00410333">
        <w:rPr>
          <w:i w:val="0"/>
          <w:iCs w:val="0"/>
          <w:rtl/>
        </w:rPr>
        <w:t>الهوية</w:t>
      </w:r>
      <w:r w:rsidRPr="00410333">
        <w:rPr>
          <w:rFonts w:hint="cs"/>
          <w:i w:val="0"/>
          <w:iCs w:val="0"/>
          <w:rtl/>
          <w:lang w:bidi="ar-EG"/>
        </w:rPr>
        <w:t>"؛</w:t>
      </w:r>
    </w:p>
    <w:p w:rsidR="00CE5286" w:rsidRPr="00410333" w:rsidRDefault="00CE5286" w:rsidP="00EF42B1">
      <w:pPr>
        <w:tabs>
          <w:tab w:val="clear" w:pos="794"/>
        </w:tabs>
        <w:spacing w:before="100" w:line="187" w:lineRule="auto"/>
        <w:ind w:left="794" w:hanging="79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Fonts w:eastAsiaTheme="minorEastAsia" w:hint="cs"/>
          <w:rtl/>
          <w:lang w:eastAsia="zh-CN"/>
        </w:rPr>
        <w:t xml:space="preserve">حذف جميع الإشارات الأُخرى إلى تكنولوجيا </w:t>
      </w:r>
      <w:r w:rsidRPr="00410333">
        <w:rPr>
          <w:rFonts w:eastAsiaTheme="minorEastAsia"/>
          <w:rtl/>
          <w:lang w:eastAsia="zh-CN"/>
        </w:rPr>
        <w:t>معمارية الأشياء الرقمية</w:t>
      </w:r>
      <w:r w:rsidRPr="00410333">
        <w:rPr>
          <w:rFonts w:eastAsiaTheme="minorEastAsia" w:hint="cs"/>
          <w:rtl/>
          <w:lang w:eastAsia="zh-CN"/>
        </w:rPr>
        <w:t> </w:t>
      </w:r>
      <w:r w:rsidRPr="00410333">
        <w:rPr>
          <w:rFonts w:eastAsiaTheme="minorEastAsia"/>
          <w:lang w:eastAsia="zh-CN"/>
        </w:rPr>
        <w:t>(DOA)</w:t>
      </w:r>
      <w:r w:rsidRPr="00410333">
        <w:rPr>
          <w:rFonts w:eastAsiaTheme="minorEastAsia" w:hint="cs"/>
          <w:rtl/>
          <w:lang w:eastAsia="zh-CN"/>
        </w:rPr>
        <w:t xml:space="preserve"> أو مؤسسة </w:t>
      </w:r>
      <w:r w:rsidRPr="00410333">
        <w:t>DONA</w:t>
      </w:r>
      <w:r w:rsidRPr="00410333">
        <w:rPr>
          <w:rFonts w:eastAsiaTheme="minorEastAsia" w:hint="cs"/>
          <w:rtl/>
          <w:lang w:eastAsia="zh-CN"/>
        </w:rPr>
        <w:t>.</w:t>
      </w:r>
    </w:p>
    <w:p w:rsidR="00CE5286" w:rsidRPr="00410333" w:rsidRDefault="00CE5286" w:rsidP="00EF42B1">
      <w:pPr>
        <w:keepNext/>
        <w:spacing w:before="100" w:line="187" w:lineRule="auto"/>
        <w:rPr>
          <w:rFonts w:eastAsiaTheme="minorEastAsia"/>
          <w:spacing w:val="-6"/>
          <w:rtl/>
          <w:lang w:eastAsia="zh-CN"/>
        </w:rPr>
      </w:pPr>
      <w:r w:rsidRPr="00410333">
        <w:rPr>
          <w:rFonts w:eastAsiaTheme="minorEastAsia" w:hint="cs"/>
          <w:spacing w:val="-6"/>
          <w:rtl/>
          <w:lang w:eastAsia="zh-CN"/>
        </w:rPr>
        <w:t>وأثيرت نقاط متعلقة بالنظام. فأشارت كندا والولايات المتحدة إلى عدم فسح المجال أمام البلدان للإدلاء بأي بيان قبل أن يتقرر إغلاق</w:t>
      </w:r>
      <w:r w:rsidRPr="00410333">
        <w:rPr>
          <w:rFonts w:eastAsiaTheme="minorEastAsia" w:hint="eastAsia"/>
          <w:spacing w:val="-6"/>
          <w:rtl/>
          <w:lang w:eastAsia="zh-CN"/>
        </w:rPr>
        <w:t> </w:t>
      </w:r>
      <w:r w:rsidRPr="00410333">
        <w:rPr>
          <w:rFonts w:eastAsiaTheme="minorEastAsia" w:hint="cs"/>
          <w:spacing w:val="-6"/>
          <w:rtl/>
          <w:lang w:eastAsia="zh-CN"/>
        </w:rPr>
        <w:t>المسألة.</w:t>
      </w:r>
    </w:p>
    <w:p w:rsidR="00CE5286" w:rsidRPr="00410333" w:rsidRDefault="00CE5286" w:rsidP="00EF42B1">
      <w:pPr>
        <w:spacing w:before="100" w:line="187" w:lineRule="auto"/>
        <w:ind w:left="794" w:hanging="794"/>
        <w:rPr>
          <w:rFonts w:eastAsiaTheme="minorEastAsia"/>
          <w:rtl/>
          <w:lang w:eastAsia="zh-CN"/>
        </w:rPr>
      </w:pPr>
      <w:r w:rsidRPr="00410333">
        <w:rPr>
          <w:rFonts w:eastAsiaTheme="minorEastAsia" w:hint="cs"/>
          <w:rtl/>
          <w:lang w:eastAsia="zh-CN"/>
        </w:rPr>
        <w:t>ولم تؤيد كندا والولايات المتحدة والسويد والمملكة المتحدة وأستراليا وألمانيا وفنلندا القرار.</w:t>
      </w:r>
    </w:p>
    <w:p w:rsidR="00CE5286" w:rsidRPr="00410333" w:rsidRDefault="00CE5286" w:rsidP="00EF42B1">
      <w:pPr>
        <w:pStyle w:val="Heading2"/>
        <w:spacing w:before="180" w:line="187" w:lineRule="auto"/>
        <w:rPr>
          <w:rFonts w:eastAsiaTheme="minorEastAsia"/>
          <w:rtl/>
          <w:lang w:eastAsia="zh-CN" w:bidi="ar-SA"/>
        </w:rPr>
      </w:pPr>
      <w:r w:rsidRPr="00410333">
        <w:rPr>
          <w:rFonts w:eastAsiaTheme="minorEastAsia"/>
          <w:lang w:eastAsia="zh-CN"/>
        </w:rPr>
        <w:t>7.3</w:t>
      </w:r>
      <w:r w:rsidRPr="00410333">
        <w:rPr>
          <w:rFonts w:eastAsiaTheme="minorEastAsia"/>
          <w:rtl/>
          <w:lang w:eastAsia="zh-CN"/>
        </w:rPr>
        <w:tab/>
      </w:r>
      <w:r w:rsidRPr="00410333">
        <w:rPr>
          <w:rFonts w:eastAsiaTheme="minorEastAsia" w:hint="cs"/>
          <w:rtl/>
          <w:lang w:eastAsia="zh-CN"/>
        </w:rPr>
        <w:t>إغلاق الجلسة العامة الخامسة</w:t>
      </w:r>
    </w:p>
    <w:p w:rsidR="00CE5286" w:rsidRPr="00410333" w:rsidRDefault="00CE5286" w:rsidP="00EF42B1">
      <w:pPr>
        <w:spacing w:before="100" w:line="187" w:lineRule="auto"/>
        <w:rPr>
          <w:rFonts w:eastAsiaTheme="minorEastAsia"/>
          <w:lang w:val="fr-FR" w:eastAsia="zh-CN"/>
        </w:rPr>
      </w:pPr>
      <w:r w:rsidRPr="00410333">
        <w:rPr>
          <w:rFonts w:eastAsiaTheme="minorEastAsia" w:hint="cs"/>
          <w:rtl/>
          <w:lang w:eastAsia="zh-CN"/>
        </w:rPr>
        <w:t xml:space="preserve">رفع الرئيس الجلسة العامة الخامسة الساعة </w:t>
      </w:r>
      <w:r w:rsidRPr="00410333">
        <w:rPr>
          <w:rFonts w:eastAsiaTheme="minorEastAsia"/>
          <w:lang w:eastAsia="zh-CN"/>
        </w:rPr>
        <w:t>2345</w:t>
      </w:r>
      <w:r w:rsidRPr="00410333">
        <w:rPr>
          <w:rFonts w:eastAsiaTheme="minorEastAsia" w:hint="cs"/>
          <w:rtl/>
          <w:lang w:eastAsia="zh-CN"/>
        </w:rPr>
        <w:t>.</w:t>
      </w:r>
    </w:p>
    <w:p w:rsidR="00CE5286" w:rsidRPr="00410333" w:rsidRDefault="00CE5286" w:rsidP="00E952D6">
      <w:pPr>
        <w:pStyle w:val="Parttitle"/>
        <w:keepNext/>
        <w:keepLines/>
        <w:spacing w:before="600" w:after="120"/>
        <w:rPr>
          <w:rtl/>
        </w:rPr>
      </w:pPr>
      <w:r w:rsidRPr="00410333">
        <w:rPr>
          <w:rFonts w:hint="cs"/>
          <w:rtl/>
        </w:rPr>
        <w:lastRenderedPageBreak/>
        <w:t>الجلسة العامة السادسة</w:t>
      </w:r>
    </w:p>
    <w:p w:rsidR="00CE5286" w:rsidRPr="00410333" w:rsidRDefault="00CE5286" w:rsidP="00E952D6">
      <w:pPr>
        <w:jc w:val="center"/>
        <w:rPr>
          <w:rFonts w:eastAsiaTheme="minorEastAsia"/>
          <w:rtl/>
          <w:lang w:eastAsia="zh-CN"/>
        </w:rPr>
      </w:pPr>
      <w:r w:rsidRPr="00410333">
        <w:rPr>
          <w:rFonts w:eastAsiaTheme="minorEastAsia" w:hint="cs"/>
          <w:rtl/>
          <w:lang w:eastAsia="zh-CN"/>
        </w:rPr>
        <w:t xml:space="preserve">(الخميس، </w:t>
      </w:r>
      <w:r w:rsidRPr="00410333">
        <w:rPr>
          <w:rFonts w:eastAsiaTheme="minorEastAsia"/>
          <w:lang w:eastAsia="zh-CN"/>
        </w:rPr>
        <w:t>3</w:t>
      </w:r>
      <w:r w:rsidRPr="00410333">
        <w:rPr>
          <w:rFonts w:eastAsiaTheme="minorEastAsia" w:hint="cs"/>
          <w:rtl/>
          <w:lang w:eastAsia="zh-CN"/>
        </w:rPr>
        <w:t xml:space="preserve"> نوفمبر </w:t>
      </w:r>
      <w:r w:rsidRPr="00410333">
        <w:rPr>
          <w:rFonts w:eastAsiaTheme="minorEastAsia"/>
          <w:lang w:eastAsia="zh-CN"/>
        </w:rPr>
        <w:t>2016</w:t>
      </w:r>
      <w:r w:rsidRPr="00410333">
        <w:rPr>
          <w:rFonts w:eastAsiaTheme="minorEastAsia" w:hint="cs"/>
          <w:rtl/>
          <w:lang w:eastAsia="zh-CN"/>
        </w:rPr>
        <w:t xml:space="preserve">، الساعة </w:t>
      </w:r>
      <w:r w:rsidRPr="00410333">
        <w:rPr>
          <w:rFonts w:eastAsiaTheme="minorEastAsia"/>
          <w:lang w:eastAsia="zh-CN"/>
        </w:rPr>
        <w:t>1250-0930</w:t>
      </w:r>
      <w:r w:rsidRPr="00410333">
        <w:rPr>
          <w:rFonts w:eastAsiaTheme="minorEastAsia" w:hint="cs"/>
          <w:rtl/>
          <w:lang w:eastAsia="zh-CN"/>
        </w:rPr>
        <w:t>)</w:t>
      </w:r>
    </w:p>
    <w:p w:rsidR="00CE5286" w:rsidRPr="00410333" w:rsidRDefault="00CE5286" w:rsidP="00E952D6">
      <w:pPr>
        <w:pStyle w:val="Heading2"/>
        <w:rPr>
          <w:rFonts w:eastAsiaTheme="minorEastAsia"/>
          <w:rtl/>
          <w:lang w:eastAsia="zh-CN"/>
        </w:rPr>
      </w:pPr>
      <w:r w:rsidRPr="00410333">
        <w:rPr>
          <w:rFonts w:eastAsiaTheme="minorEastAsia"/>
          <w:lang w:eastAsia="zh-CN"/>
        </w:rPr>
        <w:t>1.4</w:t>
      </w:r>
      <w:r w:rsidRPr="00410333">
        <w:rPr>
          <w:rFonts w:eastAsiaTheme="minorEastAsia"/>
          <w:rtl/>
          <w:lang w:eastAsia="zh-CN"/>
        </w:rPr>
        <w:tab/>
      </w:r>
      <w:r w:rsidRPr="00410333">
        <w:rPr>
          <w:rFonts w:eastAsiaTheme="minorEastAsia" w:hint="cs"/>
          <w:rtl/>
          <w:lang w:eastAsia="zh-CN"/>
        </w:rPr>
        <w:t>افتتاح الجلسة العامة السادسة</w:t>
      </w:r>
    </w:p>
    <w:p w:rsidR="00CE5286" w:rsidRPr="00410333" w:rsidRDefault="00CE5286" w:rsidP="00E952D6">
      <w:pPr>
        <w:rPr>
          <w:rFonts w:eastAsiaTheme="minorEastAsia"/>
          <w:rtl/>
          <w:lang w:eastAsia="zh-CN"/>
        </w:rPr>
      </w:pPr>
      <w:r w:rsidRPr="00410333">
        <w:rPr>
          <w:rFonts w:eastAsiaTheme="minorEastAsia" w:hint="cs"/>
          <w:rtl/>
          <w:lang w:eastAsia="zh-CN"/>
        </w:rPr>
        <w:t>افتتح الرئيس الجلسة العامة السادسة.</w:t>
      </w:r>
    </w:p>
    <w:p w:rsidR="00CE5286" w:rsidRPr="00410333" w:rsidRDefault="00CE5286" w:rsidP="00E952D6">
      <w:pPr>
        <w:rPr>
          <w:rFonts w:eastAsiaTheme="minorEastAsia"/>
          <w:rtl/>
          <w:lang w:eastAsia="zh-CN"/>
        </w:rPr>
      </w:pPr>
      <w:r w:rsidRPr="00410333">
        <w:rPr>
          <w:rFonts w:eastAsiaTheme="minorEastAsia" w:hint="cs"/>
          <w:rtl/>
          <w:lang w:eastAsia="zh-CN"/>
        </w:rPr>
        <w:t>وتوجه السيد هولين جاو، الأمين العام للاتحاد الدولي للاتصالات، إلى الحاضرين في الاجتماع.</w:t>
      </w:r>
    </w:p>
    <w:p w:rsidR="00CE5286" w:rsidRPr="00410333" w:rsidRDefault="00CE5286" w:rsidP="00E952D6">
      <w:pPr>
        <w:rPr>
          <w:rFonts w:eastAsiaTheme="minorEastAsia"/>
          <w:rtl/>
          <w:lang w:eastAsia="zh-CN"/>
        </w:rPr>
      </w:pPr>
      <w:r w:rsidRPr="00410333">
        <w:rPr>
          <w:rFonts w:eastAsiaTheme="minorEastAsia" w:hint="cs"/>
          <w:rtl/>
          <w:lang w:eastAsia="zh-CN"/>
        </w:rPr>
        <w:t>ودعت الصين المندوبين إلى التحلي بروح التعاون للمضي قدماً في أعمال الجلسة.</w:t>
      </w:r>
    </w:p>
    <w:p w:rsidR="00CE5286" w:rsidRPr="00410333" w:rsidRDefault="00CE5286" w:rsidP="00E952D6">
      <w:pPr>
        <w:rPr>
          <w:rFonts w:eastAsiaTheme="minorEastAsia"/>
          <w:rtl/>
          <w:lang w:eastAsia="zh-CN"/>
        </w:rPr>
      </w:pPr>
      <w:r w:rsidRPr="00410333">
        <w:rPr>
          <w:rFonts w:eastAsiaTheme="minorEastAsia" w:hint="cs"/>
          <w:rtl/>
          <w:lang w:eastAsia="zh-CN"/>
        </w:rPr>
        <w:t>وأدلت ألمانيا، نيابةً عن المنطقة الأوروبية، بالبيان التالي، بتأييد من الولايات المتحدة والمملكة المتحدة والسويد وأستراليا:</w:t>
      </w:r>
    </w:p>
    <w:p w:rsidR="00CE5286" w:rsidRPr="00410333" w:rsidRDefault="00CE5286" w:rsidP="00E952D6">
      <w:pPr>
        <w:rPr>
          <w:rFonts w:eastAsiaTheme="minorEastAsia"/>
          <w:rtl/>
          <w:lang w:eastAsia="zh-CN"/>
        </w:rPr>
      </w:pPr>
      <w:r w:rsidRPr="00410333">
        <w:rPr>
          <w:rFonts w:eastAsiaTheme="minorEastAsia" w:hint="cs"/>
          <w:rtl/>
          <w:lang w:eastAsia="zh-CN"/>
        </w:rPr>
        <w:t>"سيدي الرئيس، إننا نعرب لكم عن شكرنا، نيابةً عن المنطقة الأوروبية، على ما أبديتم من جهد وعزم وصبر لتتكلل هذه الجلسة بالنجاح. ونحن نعمل جميعاً بنية حسنة لإيجاد القواسم التي تجمعنا. وتؤمن أوروبا بأن الاتحاد الدولي للاتصالات هو، وينبغي أن</w:t>
      </w:r>
      <w:r w:rsidRPr="00410333">
        <w:rPr>
          <w:rFonts w:eastAsiaTheme="minorEastAsia" w:hint="eastAsia"/>
          <w:rtl/>
          <w:lang w:eastAsia="zh-CN"/>
        </w:rPr>
        <w:t> </w:t>
      </w:r>
      <w:r w:rsidRPr="00410333">
        <w:rPr>
          <w:rFonts w:eastAsiaTheme="minorEastAsia" w:hint="cs"/>
          <w:rtl/>
          <w:lang w:eastAsia="zh-CN"/>
        </w:rPr>
        <w:t>يبقى، هيئة دولية محترمة تضطلع بأعمالها بتوافق الآراء وتحرص في ذلك على اتباع إجراءات سليمة لاتخاذ القرارات. ونحن نؤمن بأن الاتحاد الدولي للاتصالات يستمد كلمة "اتحاد" من هذا النهج القائم على توافق الآراء. ونحن نؤمن بأنه ينبغي لقطاع تقييس الاتصالات بالاتحاد أن يكون كياناً فعّالاً لوضع المعايير تعلو فيه الخبرة التقنية على الاعتبارات السياسية. وستعمل أوروبا جاهدة للعثور على القواسم التي تجمعنا. ولكن لا يمكن أن تؤيد أوروبا إلا القرارات التي تحظى بتوافق الآراء."</w:t>
      </w:r>
    </w:p>
    <w:p w:rsidR="00CE5286" w:rsidRPr="00410333" w:rsidRDefault="00CE5286" w:rsidP="00E952D6">
      <w:pPr>
        <w:rPr>
          <w:rFonts w:eastAsiaTheme="minorEastAsia"/>
          <w:rtl/>
          <w:lang w:eastAsia="zh-CN"/>
        </w:rPr>
      </w:pPr>
      <w:r w:rsidRPr="00410333">
        <w:rPr>
          <w:rFonts w:eastAsiaTheme="minorEastAsia" w:hint="cs"/>
          <w:rtl/>
          <w:lang w:eastAsia="zh-CN"/>
        </w:rPr>
        <w:t>وذكّرت جنوب إفريقيا بالتقليد المتبع في الاتحاد وهو تقليد "الأخذ والرد" حتى يتم التوصل إلى حل وسط.</w:t>
      </w:r>
    </w:p>
    <w:p w:rsidR="00CE5286" w:rsidRPr="00410333" w:rsidRDefault="00CE5286" w:rsidP="00E952D6">
      <w:pPr>
        <w:rPr>
          <w:rFonts w:eastAsiaTheme="minorEastAsia"/>
          <w:rtl/>
          <w:lang w:eastAsia="zh-CN"/>
        </w:rPr>
      </w:pPr>
      <w:r w:rsidRPr="00410333">
        <w:rPr>
          <w:rFonts w:eastAsiaTheme="minorEastAsia" w:hint="cs"/>
          <w:rtl/>
          <w:lang w:eastAsia="zh-CN"/>
        </w:rPr>
        <w:t>وأفادت الولايات المتحدة بأنها لن تعترف بالقرار المتعلق بالأجهزة الزائفة. وأيدت المملكة المتحدة وأستراليا وكندا والسويد وألمانيا والنرويج وفنلندا الولايات المتحدة. وقدمت هذه البلدان النص التالي لإدراجه في التقرير: "تعترض أستراليا وكندا وفنلندا وألمانيا والنرويج والسويد والمملكة المتحدة والولايات المتحدة الأمريكية على محتوى مشروع القرار الجديد</w:t>
      </w:r>
      <w:r w:rsidRPr="00410333">
        <w:rPr>
          <w:rFonts w:eastAsiaTheme="minorEastAsia" w:hint="eastAsia"/>
          <w:rtl/>
          <w:lang w:eastAsia="zh-CN"/>
        </w:rPr>
        <w:t> </w:t>
      </w:r>
      <w:r w:rsidRPr="00410333">
        <w:rPr>
          <w:rFonts w:eastAsiaTheme="minorEastAsia"/>
          <w:lang w:eastAsia="zh-CN"/>
        </w:rPr>
        <w:t>[</w:t>
      </w:r>
      <w:r w:rsidRPr="00410333">
        <w:t>PLEN/1]</w:t>
      </w:r>
      <w:r w:rsidRPr="00410333">
        <w:rPr>
          <w:rFonts w:eastAsiaTheme="minorEastAsia" w:hint="cs"/>
          <w:rtl/>
          <w:lang w:eastAsia="zh-CN"/>
        </w:rPr>
        <w:t xml:space="preserve"> "</w:t>
      </w:r>
      <w:r w:rsidRPr="00410333">
        <w:rPr>
          <w:rtl/>
        </w:rPr>
        <w:t xml:space="preserve">دراسات قطاع تقييس </w:t>
      </w:r>
      <w:r w:rsidRPr="00410333">
        <w:rPr>
          <w:rFonts w:hint="cs"/>
          <w:rtl/>
          <w:lang w:bidi="ar-EG"/>
        </w:rPr>
        <w:t xml:space="preserve">الاتصالات في الاتحاد الدولي للاتصالات </w:t>
      </w:r>
      <w:r w:rsidRPr="00410333">
        <w:rPr>
          <w:rtl/>
        </w:rPr>
        <w:t>بشأن</w:t>
      </w:r>
      <w:r w:rsidRPr="00410333">
        <w:rPr>
          <w:rFonts w:hint="cs"/>
          <w:rtl/>
        </w:rPr>
        <w:t xml:space="preserve"> </w:t>
      </w:r>
      <w:r w:rsidRPr="00410333">
        <w:rPr>
          <w:rtl/>
        </w:rPr>
        <w:t>مكافحة أجهزة الاتصالات/تكنولوجيا المعلومات</w:t>
      </w:r>
      <w:r w:rsidRPr="00410333">
        <w:rPr>
          <w:rFonts w:hint="cs"/>
          <w:rtl/>
        </w:rPr>
        <w:t xml:space="preserve"> </w:t>
      </w:r>
      <w:r w:rsidRPr="00410333">
        <w:rPr>
          <w:rtl/>
        </w:rPr>
        <w:t>والاتصالات</w:t>
      </w:r>
      <w:r w:rsidRPr="00410333">
        <w:rPr>
          <w:rFonts w:hint="cs"/>
          <w:rtl/>
        </w:rPr>
        <w:t xml:space="preserve"> </w:t>
      </w:r>
      <w:r w:rsidRPr="00410333">
        <w:rPr>
          <w:rtl/>
        </w:rPr>
        <w:t>الزائفة</w:t>
      </w:r>
      <w:r w:rsidRPr="00410333">
        <w:rPr>
          <w:rFonts w:eastAsiaTheme="minorEastAsia" w:hint="cs"/>
          <w:rtl/>
          <w:lang w:eastAsia="zh-CN"/>
        </w:rPr>
        <w:t>"</w:t>
      </w:r>
      <w:r w:rsidRPr="00410333">
        <w:rPr>
          <w:rFonts w:eastAsiaTheme="minorEastAsia" w:hint="eastAsia"/>
          <w:rtl/>
          <w:lang w:eastAsia="zh-CN"/>
        </w:rPr>
        <w:t> </w:t>
      </w:r>
      <w:r w:rsidRPr="00410333">
        <w:rPr>
          <w:rFonts w:eastAsiaTheme="minorEastAsia" w:hint="cs"/>
          <w:rtl/>
          <w:lang w:eastAsia="zh-CN"/>
        </w:rPr>
        <w:t xml:space="preserve">(الحمامات، </w:t>
      </w:r>
      <w:r w:rsidRPr="00410333">
        <w:rPr>
          <w:rFonts w:eastAsiaTheme="minorEastAsia"/>
          <w:lang w:val="fr-FR" w:eastAsia="zh-CN"/>
        </w:rPr>
        <w:t>2016</w:t>
      </w:r>
      <w:r w:rsidRPr="00410333">
        <w:rPr>
          <w:rFonts w:eastAsiaTheme="minorEastAsia" w:hint="cs"/>
          <w:rtl/>
          <w:lang w:eastAsia="zh-CN"/>
        </w:rPr>
        <w:t>) ولا</w:t>
      </w:r>
      <w:r w:rsidRPr="00410333">
        <w:rPr>
          <w:rFonts w:eastAsiaTheme="minorEastAsia" w:hint="eastAsia"/>
          <w:rtl/>
          <w:lang w:eastAsia="zh-CN"/>
        </w:rPr>
        <w:t> </w:t>
      </w:r>
      <w:r w:rsidRPr="00410333">
        <w:rPr>
          <w:rFonts w:eastAsiaTheme="minorEastAsia" w:hint="cs"/>
          <w:rtl/>
          <w:lang w:eastAsia="zh-CN"/>
        </w:rPr>
        <w:t>تعترف بصلاحية القرار الذي اتخذته الجمعية العالـمية لتقييس الاتصالات فيما يخص هذا القرار. وبالتالي، لا تعترف أستراليا وكندا وفنلندا وألمانيا والنرويج والسويد والمملكة المتحدة والولايات المتحدة الأمريكية بهذا القرار."</w:t>
      </w:r>
    </w:p>
    <w:p w:rsidR="00CE5286" w:rsidRPr="00410333" w:rsidRDefault="00CE5286" w:rsidP="00E952D6">
      <w:pPr>
        <w:rPr>
          <w:rFonts w:eastAsiaTheme="minorEastAsia"/>
          <w:rtl/>
          <w:lang w:eastAsia="zh-CN"/>
        </w:rPr>
      </w:pPr>
      <w:r w:rsidRPr="00410333">
        <w:rPr>
          <w:rFonts w:eastAsiaTheme="minorEastAsia" w:hint="cs"/>
          <w:rtl/>
          <w:lang w:eastAsia="zh-CN"/>
        </w:rPr>
        <w:t>ورداً على سؤال طرحه الاتحاد الروسي بشأن إمكانية إدراج التحفظات في القرارات، قال المستشار القانوني للاتحاد أنه على الرغم من وجود إجراء في قطاع تقييس الاتصالات للإشارة إلى التحفظات في توصيات هذا القطاع بموجب البند</w:t>
      </w:r>
      <w:r w:rsidRPr="00410333">
        <w:rPr>
          <w:rFonts w:eastAsiaTheme="minorEastAsia" w:hint="eastAsia"/>
          <w:rtl/>
          <w:lang w:eastAsia="zh-CN"/>
        </w:rPr>
        <w:t> </w:t>
      </w:r>
      <w:r w:rsidRPr="00410333">
        <w:rPr>
          <w:rFonts w:eastAsiaTheme="minorEastAsia"/>
          <w:lang w:eastAsia="zh-CN"/>
        </w:rPr>
        <w:t>4.5.9</w:t>
      </w:r>
      <w:r w:rsidRPr="00410333">
        <w:rPr>
          <w:rFonts w:eastAsiaTheme="minorEastAsia" w:hint="cs"/>
          <w:rtl/>
          <w:lang w:eastAsia="zh-CN"/>
        </w:rPr>
        <w:t xml:space="preserve"> من القرار</w:t>
      </w:r>
      <w:r w:rsidRPr="00410333">
        <w:rPr>
          <w:rFonts w:eastAsiaTheme="minorEastAsia" w:hint="eastAsia"/>
          <w:rtl/>
          <w:lang w:eastAsia="zh-CN"/>
        </w:rPr>
        <w:t> </w:t>
      </w:r>
      <w:r w:rsidRPr="00410333">
        <w:rPr>
          <w:rFonts w:eastAsiaTheme="minorEastAsia"/>
          <w:lang w:eastAsia="zh-CN"/>
        </w:rPr>
        <w:t>1</w:t>
      </w:r>
      <w:r w:rsidRPr="00410333">
        <w:rPr>
          <w:rFonts w:eastAsiaTheme="minorEastAsia" w:hint="cs"/>
          <w:rtl/>
          <w:lang w:eastAsia="zh-CN"/>
        </w:rPr>
        <w:t xml:space="preserve"> للجمعية العالـمية لتقييس الاتصالات، فإن لا يوجد في الاتحاد أي إجراء من هذا النوع لقرارات الجمعية العالـمية لتقييس الاتصالات؛ فيبدو أنه من الأنسب إدراج التحفظات في تقرير الاجتماع.</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2.4</w:t>
      </w:r>
      <w:r w:rsidRPr="00410333">
        <w:rPr>
          <w:rFonts w:eastAsiaTheme="minorEastAsia"/>
          <w:rtl/>
          <w:lang w:eastAsia="zh-CN"/>
        </w:rPr>
        <w:tab/>
      </w:r>
      <w:r w:rsidRPr="00410333">
        <w:rPr>
          <w:rFonts w:eastAsiaTheme="minorEastAsia" w:hint="cs"/>
          <w:rtl/>
          <w:lang w:eastAsia="zh-CN" w:bidi="ar-SA"/>
        </w:rPr>
        <w:t>إقرار جدول الأعمال</w:t>
      </w:r>
    </w:p>
    <w:p w:rsidR="00CE5286" w:rsidRPr="00410333" w:rsidRDefault="00CE5286" w:rsidP="00E952D6">
      <w:pPr>
        <w:rPr>
          <w:rtl/>
        </w:rPr>
      </w:pPr>
      <w:r w:rsidRPr="00410333">
        <w:rPr>
          <w:rFonts w:eastAsiaTheme="minorEastAsia" w:hint="cs"/>
          <w:color w:val="000000"/>
          <w:rtl/>
          <w:lang w:eastAsia="zh-CN" w:bidi="ar-EG"/>
        </w:rPr>
        <w:t xml:space="preserve">اعتُمد جدول الأعمال الوارد بالوثيقة </w:t>
      </w:r>
      <w:r w:rsidRPr="00410333">
        <w:t>(</w:t>
      </w:r>
      <w:hyperlink r:id="rId215" w:history="1">
        <w:r w:rsidRPr="00410333">
          <w:rPr>
            <w:rStyle w:val="Hyperlink"/>
          </w:rPr>
          <w:t>ADM/37</w:t>
        </w:r>
      </w:hyperlink>
      <w:r w:rsidRPr="00410333">
        <w:t>)</w:t>
      </w:r>
      <w:r w:rsidRPr="00410333">
        <w:rPr>
          <w:rtl/>
        </w:rPr>
        <w:t>.</w:t>
      </w:r>
    </w:p>
    <w:p w:rsidR="00EF42B1" w:rsidRPr="00410333" w:rsidRDefault="00EF42B1">
      <w:pPr>
        <w:tabs>
          <w:tab w:val="clear" w:pos="794"/>
        </w:tabs>
        <w:bidi w:val="0"/>
        <w:spacing w:before="0" w:after="160" w:line="259" w:lineRule="auto"/>
        <w:jc w:val="left"/>
        <w:rPr>
          <w:rFonts w:ascii="Times New Roman Bold" w:eastAsiaTheme="minorEastAsia" w:hAnsi="Times New Roman Bold"/>
          <w:b/>
          <w:bCs/>
          <w:kern w:val="14"/>
          <w:sz w:val="24"/>
          <w:szCs w:val="32"/>
          <w:lang w:eastAsia="zh-CN" w:bidi="ar-EG"/>
        </w:rPr>
      </w:pPr>
      <w:r w:rsidRPr="00410333">
        <w:rPr>
          <w:rFonts w:eastAsiaTheme="minorEastAsia" w:hint="eastAsia"/>
          <w:lang w:eastAsia="zh-CN"/>
        </w:rPr>
        <w:br w:type="page"/>
      </w:r>
    </w:p>
    <w:p w:rsidR="00CE5286" w:rsidRPr="00410333" w:rsidRDefault="00CE5286" w:rsidP="00E952D6">
      <w:pPr>
        <w:pStyle w:val="Heading2"/>
        <w:rPr>
          <w:rFonts w:eastAsiaTheme="minorEastAsia"/>
          <w:rtl/>
          <w:lang w:eastAsia="zh-CN"/>
        </w:rPr>
      </w:pPr>
      <w:r w:rsidRPr="00410333">
        <w:rPr>
          <w:rFonts w:eastAsiaTheme="minorEastAsia"/>
          <w:lang w:eastAsia="zh-CN"/>
        </w:rPr>
        <w:lastRenderedPageBreak/>
        <w:t>3.4</w:t>
      </w:r>
      <w:r w:rsidRPr="00410333">
        <w:rPr>
          <w:rFonts w:eastAsiaTheme="minorEastAsia"/>
          <w:rtl/>
          <w:lang w:eastAsia="zh-CN"/>
        </w:rPr>
        <w:tab/>
      </w:r>
      <w:r w:rsidRPr="00410333">
        <w:rPr>
          <w:rFonts w:hint="cs"/>
          <w:rtl/>
        </w:rPr>
        <w:t>المجمـوعة الثانية عشرة من النصـوص المقدمـة من لجنـة الصياغـة إلى الجلسـة العامـة</w:t>
      </w:r>
      <w:r w:rsidRPr="00410333">
        <w:rPr>
          <w:rFonts w:hint="eastAsia"/>
          <w:rtl/>
        </w:rPr>
        <w:t> </w:t>
      </w:r>
      <w:r w:rsidRPr="00410333">
        <w:rPr>
          <w:rFonts w:ascii="Times New Roman"/>
          <w:b w:val="0"/>
          <w:bCs w:val="0"/>
        </w:rPr>
        <w:t>(</w:t>
      </w:r>
      <w:hyperlink r:id="rId216" w:history="1">
        <w:r w:rsidRPr="00410333">
          <w:rPr>
            <w:rStyle w:val="Hyperlink"/>
            <w:rFonts w:ascii="Times New Roman"/>
            <w:b w:val="0"/>
            <w:bCs w:val="0"/>
          </w:rPr>
          <w:t>119</w:t>
        </w:r>
      </w:hyperlink>
      <w:r w:rsidRPr="00410333">
        <w:rPr>
          <w:rFonts w:ascii="Times New Roman"/>
          <w:b w:val="0"/>
          <w:bCs w:val="0"/>
        </w:rPr>
        <w:t>)</w:t>
      </w:r>
    </w:p>
    <w:p w:rsidR="00CE5286" w:rsidRPr="00410333" w:rsidRDefault="00CE5286" w:rsidP="00E952D6">
      <w:pPr>
        <w:rPr>
          <w:rFonts w:eastAsiaTheme="minorEastAsia"/>
          <w:rtl/>
          <w:lang w:eastAsia="zh-CN"/>
        </w:rPr>
      </w:pPr>
      <w:r w:rsidRPr="00410333">
        <w:rPr>
          <w:rFonts w:hint="cs"/>
          <w:rtl/>
        </w:rPr>
        <w:t xml:space="preserve">وافقت الجلسة العامة على </w:t>
      </w:r>
      <w:r w:rsidRPr="00410333">
        <w:rPr>
          <w:rtl/>
        </w:rPr>
        <w:t xml:space="preserve">مشـروع </w:t>
      </w:r>
      <w:r w:rsidRPr="00410333">
        <w:rPr>
          <w:rFonts w:hint="cs"/>
          <w:rtl/>
        </w:rPr>
        <w:t>ال</w:t>
      </w:r>
      <w:r w:rsidRPr="00410333">
        <w:rPr>
          <w:rtl/>
        </w:rPr>
        <w:t xml:space="preserve">قـرار </w:t>
      </w:r>
      <w:r w:rsidRPr="00410333">
        <w:rPr>
          <w:rFonts w:hint="cs"/>
          <w:rtl/>
        </w:rPr>
        <w:t>ال</w:t>
      </w:r>
      <w:r w:rsidRPr="00410333">
        <w:rPr>
          <w:rtl/>
        </w:rPr>
        <w:t>جديـد</w:t>
      </w:r>
      <w:r w:rsidRPr="00410333">
        <w:rPr>
          <w:rFonts w:hint="cs"/>
          <w:rtl/>
        </w:rPr>
        <w:t> </w:t>
      </w:r>
      <w:r w:rsidRPr="00410333">
        <w:t>[COM4/7]</w:t>
      </w:r>
      <w:r w:rsidR="001959A6" w:rsidRPr="00410333">
        <w:rPr>
          <w:rStyle w:val="FootnoteReference"/>
          <w:rtl/>
        </w:rPr>
        <w:footnoteReference w:customMarkFollows="1" w:id="81"/>
        <w:t>9</w:t>
      </w:r>
      <w:r w:rsidRPr="00410333">
        <w:rPr>
          <w:rFonts w:hint="cs"/>
          <w:rtl/>
        </w:rPr>
        <w:t xml:space="preserve"> "تعزيز استخدام تكنولوجيات المعلومات والاتصالات لسدّ فجوة الشمول</w:t>
      </w:r>
      <w:r w:rsidRPr="00410333">
        <w:rPr>
          <w:rFonts w:hint="eastAsia"/>
          <w:rtl/>
        </w:rPr>
        <w:t> </w:t>
      </w:r>
      <w:r w:rsidRPr="00410333">
        <w:rPr>
          <w:rFonts w:hint="cs"/>
          <w:rtl/>
        </w:rPr>
        <w:t>المالي</w:t>
      </w:r>
      <w:r w:rsidRPr="00410333">
        <w:rPr>
          <w:rFonts w:eastAsiaTheme="minorEastAsia" w:hint="cs"/>
          <w:rtl/>
          <w:lang w:eastAsia="zh-CN"/>
        </w:rPr>
        <w:t>".</w:t>
      </w:r>
    </w:p>
    <w:p w:rsidR="00CE5286" w:rsidRPr="00410333" w:rsidRDefault="00CE5286" w:rsidP="00E952D6">
      <w:pPr>
        <w:rPr>
          <w:rFonts w:eastAsiaTheme="minorEastAsia"/>
          <w:spacing w:val="-6"/>
          <w:rtl/>
          <w:lang w:eastAsia="zh-CN"/>
        </w:rPr>
      </w:pPr>
      <w:r w:rsidRPr="00410333">
        <w:rPr>
          <w:rFonts w:hint="cs"/>
          <w:spacing w:val="-6"/>
          <w:rtl/>
        </w:rPr>
        <w:t xml:space="preserve">ووافقت الجلسة العامة على </w:t>
      </w:r>
      <w:r w:rsidRPr="00410333">
        <w:rPr>
          <w:spacing w:val="-6"/>
          <w:rtl/>
        </w:rPr>
        <w:t xml:space="preserve">مشـروع </w:t>
      </w:r>
      <w:r w:rsidRPr="00410333">
        <w:rPr>
          <w:rFonts w:hint="cs"/>
          <w:spacing w:val="-6"/>
          <w:rtl/>
        </w:rPr>
        <w:t>ال</w:t>
      </w:r>
      <w:r w:rsidRPr="00410333">
        <w:rPr>
          <w:spacing w:val="-6"/>
          <w:rtl/>
        </w:rPr>
        <w:t xml:space="preserve">قـرار </w:t>
      </w:r>
      <w:r w:rsidRPr="00410333">
        <w:rPr>
          <w:rFonts w:hint="cs"/>
          <w:spacing w:val="-6"/>
          <w:rtl/>
        </w:rPr>
        <w:t>ال</w:t>
      </w:r>
      <w:r w:rsidRPr="00410333">
        <w:rPr>
          <w:spacing w:val="-6"/>
          <w:rtl/>
        </w:rPr>
        <w:t>جديـد</w:t>
      </w:r>
      <w:r w:rsidRPr="00410333">
        <w:rPr>
          <w:rFonts w:hint="cs"/>
          <w:spacing w:val="-6"/>
          <w:rtl/>
        </w:rPr>
        <w:t> </w:t>
      </w:r>
      <w:r w:rsidRPr="00410333">
        <w:rPr>
          <w:spacing w:val="-6"/>
        </w:rPr>
        <w:t>[COM4/8]</w:t>
      </w:r>
      <w:r w:rsidR="0028023C" w:rsidRPr="00410333">
        <w:rPr>
          <w:rStyle w:val="FootnoteReference"/>
          <w:spacing w:val="-6"/>
          <w:rtl/>
        </w:rPr>
        <w:t xml:space="preserve"> </w:t>
      </w:r>
      <w:r w:rsidR="0028023C" w:rsidRPr="00410333">
        <w:rPr>
          <w:rStyle w:val="FootnoteReference"/>
          <w:spacing w:val="-6"/>
          <w:rtl/>
        </w:rPr>
        <w:footnoteReference w:customMarkFollows="1" w:id="82"/>
        <w:t>10</w:t>
      </w:r>
      <w:r w:rsidRPr="00410333">
        <w:rPr>
          <w:rFonts w:hint="cs"/>
          <w:spacing w:val="-6"/>
          <w:rtl/>
        </w:rPr>
        <w:t xml:space="preserve"> "</w:t>
      </w:r>
      <w:r w:rsidRPr="00410333">
        <w:rPr>
          <w:rFonts w:eastAsia="SimSun" w:hint="cs"/>
          <w:spacing w:val="-6"/>
          <w:rtl/>
        </w:rPr>
        <w:t>تعزيز وتنويع موارد قطاع تقييس الاتصالات في الاتحاد الدولي</w:t>
      </w:r>
      <w:r w:rsidRPr="00410333">
        <w:rPr>
          <w:rFonts w:eastAsia="SimSun" w:hint="eastAsia"/>
          <w:spacing w:val="-6"/>
          <w:rtl/>
        </w:rPr>
        <w:t> </w:t>
      </w:r>
      <w:r w:rsidRPr="00410333">
        <w:rPr>
          <w:rFonts w:eastAsia="SimSun" w:hint="cs"/>
          <w:spacing w:val="-6"/>
          <w:rtl/>
        </w:rPr>
        <w:t>للاتصالات</w:t>
      </w:r>
      <w:r w:rsidRPr="00410333">
        <w:rPr>
          <w:rFonts w:eastAsiaTheme="minorEastAsia" w:hint="cs"/>
          <w:spacing w:val="-6"/>
          <w:rtl/>
          <w:lang w:eastAsia="zh-CN"/>
        </w:rPr>
        <w:t>".</w:t>
      </w:r>
    </w:p>
    <w:p w:rsidR="00CE5286" w:rsidRPr="00410333" w:rsidRDefault="00CE5286" w:rsidP="00E952D6">
      <w:pPr>
        <w:rPr>
          <w:rFonts w:eastAsiaTheme="minorEastAsia"/>
          <w:spacing w:val="2"/>
          <w:lang w:eastAsia="zh-CN"/>
        </w:rPr>
      </w:pPr>
      <w:r w:rsidRPr="00410333">
        <w:rPr>
          <w:rFonts w:eastAsiaTheme="minorEastAsia" w:hint="cs"/>
          <w:spacing w:val="2"/>
          <w:rtl/>
          <w:lang w:eastAsia="zh-CN"/>
        </w:rPr>
        <w:t>وطلبت كندا إضافة البيان التالي إلى التقرير: "</w:t>
      </w:r>
      <w:r w:rsidRPr="00410333">
        <w:rPr>
          <w:rFonts w:eastAsiaTheme="minorEastAsia"/>
          <w:spacing w:val="2"/>
          <w:rtl/>
          <w:lang w:eastAsia="zh-CN"/>
        </w:rPr>
        <w:t>موارد الترقيم الدولية</w:t>
      </w:r>
      <w:r w:rsidRPr="00410333">
        <w:rPr>
          <w:rFonts w:eastAsiaTheme="minorEastAsia" w:hint="cs"/>
          <w:spacing w:val="2"/>
          <w:rtl/>
          <w:lang w:eastAsia="zh-CN"/>
        </w:rPr>
        <w:t> </w:t>
      </w:r>
      <w:r w:rsidRPr="00410333">
        <w:rPr>
          <w:rFonts w:eastAsiaTheme="minorEastAsia"/>
          <w:spacing w:val="2"/>
          <w:lang w:eastAsia="zh-CN"/>
        </w:rPr>
        <w:t>(INR)</w:t>
      </w:r>
      <w:r w:rsidRPr="00410333">
        <w:rPr>
          <w:rFonts w:eastAsiaTheme="minorEastAsia" w:hint="cs"/>
          <w:spacing w:val="2"/>
          <w:rtl/>
          <w:lang w:eastAsia="zh-CN"/>
        </w:rPr>
        <w:t>، والاتصالات والمعلومات</w:t>
      </w:r>
      <w:r w:rsidRPr="00410333">
        <w:rPr>
          <w:rFonts w:eastAsiaTheme="minorEastAsia" w:hint="eastAsia"/>
          <w:spacing w:val="2"/>
          <w:rtl/>
          <w:lang w:eastAsia="zh-CN" w:bidi="ar-EG"/>
        </w:rPr>
        <w:t> </w:t>
      </w:r>
      <w:r w:rsidRPr="00410333">
        <w:rPr>
          <w:rFonts w:eastAsiaTheme="minorEastAsia"/>
          <w:spacing w:val="2"/>
          <w:lang w:eastAsia="zh-CN" w:bidi="ar-EG"/>
        </w:rPr>
        <w:t>(C&amp;I)</w:t>
      </w:r>
      <w:r w:rsidRPr="00410333">
        <w:rPr>
          <w:rFonts w:eastAsiaTheme="minorEastAsia" w:hint="cs"/>
          <w:spacing w:val="2"/>
          <w:rtl/>
          <w:lang w:eastAsia="zh-CN"/>
        </w:rPr>
        <w:t>، و</w:t>
      </w:r>
      <w:r w:rsidRPr="00410333">
        <w:rPr>
          <w:rFonts w:eastAsiaTheme="minorEastAsia"/>
          <w:spacing w:val="2"/>
          <w:rtl/>
          <w:lang w:eastAsia="zh-CN"/>
        </w:rPr>
        <w:t xml:space="preserve">توليد </w:t>
      </w:r>
      <w:r w:rsidRPr="00410333">
        <w:rPr>
          <w:rFonts w:eastAsiaTheme="minorEastAsia" w:hint="cs"/>
          <w:spacing w:val="2"/>
          <w:rtl/>
          <w:lang w:eastAsia="zh-CN"/>
        </w:rPr>
        <w:t>ال</w:t>
      </w:r>
      <w:r w:rsidRPr="00410333">
        <w:rPr>
          <w:rFonts w:eastAsiaTheme="minorEastAsia"/>
          <w:spacing w:val="2"/>
          <w:rtl/>
          <w:lang w:eastAsia="zh-CN"/>
        </w:rPr>
        <w:t>إيرادات</w:t>
      </w:r>
      <w:r w:rsidRPr="00410333">
        <w:rPr>
          <w:rFonts w:eastAsiaTheme="minorEastAsia" w:hint="cs"/>
          <w:spacing w:val="2"/>
          <w:rtl/>
          <w:lang w:eastAsia="zh-CN"/>
        </w:rPr>
        <w:t xml:space="preserve">: على نحو ما قيل مراراً وتكراراً طوال هذا الاجتماع، تعيد كندا تأكيد ضرورة إحجام الاتحاد، ولا سيما قطاع تقييس الاتصالات، عن الاضطلاع بأي أنشطة خارج نطاق مهامها واختصاصات الرئيسية المحددة بوضوح. وتعترض كندا بشدة على أي قرار للجمعية العالـمية لتقييس الاتصالات لعام </w:t>
      </w:r>
      <w:r w:rsidRPr="00410333">
        <w:rPr>
          <w:rFonts w:eastAsiaTheme="minorEastAsia"/>
          <w:spacing w:val="2"/>
          <w:lang w:eastAsia="zh-CN"/>
        </w:rPr>
        <w:t>2016</w:t>
      </w:r>
      <w:r w:rsidRPr="00410333">
        <w:rPr>
          <w:rFonts w:eastAsiaTheme="minorEastAsia" w:hint="cs"/>
          <w:spacing w:val="2"/>
          <w:rtl/>
          <w:lang w:eastAsia="zh-CN"/>
        </w:rPr>
        <w:t xml:space="preserve"> يطلب من قطاع تقييس الاتصالات، أو يقترح عليه، أن يصبح مختبراً لإجراء اختبارات في الاتحاد عن الاتصالات والمعلومات أو أن يقوم بتيسير إنشاء هذا النوع من المختبرات، أو أي قرار يدعو إلى مواصلة الدعوة إلى توليد الإيرادات من </w:t>
      </w:r>
      <w:r w:rsidRPr="00410333">
        <w:rPr>
          <w:rFonts w:eastAsiaTheme="minorEastAsia"/>
          <w:spacing w:val="2"/>
          <w:rtl/>
          <w:lang w:eastAsia="zh-CN"/>
        </w:rPr>
        <w:t>موارد الترقيم الدولية</w:t>
      </w:r>
      <w:r w:rsidRPr="00410333">
        <w:rPr>
          <w:rFonts w:eastAsiaTheme="minorEastAsia" w:hint="cs"/>
          <w:spacing w:val="2"/>
          <w:rtl/>
          <w:lang w:eastAsia="zh-CN"/>
        </w:rPr>
        <w:t>. ونعرب عن قلقنا إزاء التضارب المحتمل في المصالح والخسارة الممكنة لمصداقية قطاع تقييس الاتصالات إذا استمر في سلك هذا المسار</w:t>
      </w:r>
      <w:r w:rsidRPr="00410333">
        <w:rPr>
          <w:rFonts w:eastAsiaTheme="minorEastAsia"/>
          <w:spacing w:val="2"/>
          <w:rtl/>
          <w:lang w:eastAsia="zh-CN"/>
        </w:rPr>
        <w:t xml:space="preserve"> </w:t>
      </w:r>
      <w:r w:rsidRPr="00410333">
        <w:rPr>
          <w:rFonts w:eastAsiaTheme="minorEastAsia" w:hint="cs"/>
          <w:spacing w:val="2"/>
          <w:rtl/>
          <w:lang w:eastAsia="zh-CN"/>
        </w:rPr>
        <w:t>ال</w:t>
      </w:r>
      <w:r w:rsidRPr="00410333">
        <w:rPr>
          <w:rFonts w:eastAsiaTheme="minorEastAsia"/>
          <w:spacing w:val="2"/>
          <w:rtl/>
          <w:lang w:eastAsia="zh-CN"/>
        </w:rPr>
        <w:t xml:space="preserve">تنازلي </w:t>
      </w:r>
      <w:r w:rsidRPr="00410333">
        <w:rPr>
          <w:rFonts w:eastAsiaTheme="minorEastAsia" w:hint="cs"/>
          <w:spacing w:val="2"/>
          <w:rtl/>
          <w:lang w:eastAsia="zh-CN"/>
        </w:rPr>
        <w:t>لوضع المعايير الذي يهدف إلى جني الموارد للمنظمة. وينبغي أن</w:t>
      </w:r>
      <w:r w:rsidRPr="00410333">
        <w:rPr>
          <w:rFonts w:eastAsiaTheme="minorEastAsia" w:hint="eastAsia"/>
          <w:spacing w:val="2"/>
          <w:rtl/>
          <w:lang w:eastAsia="zh-CN"/>
        </w:rPr>
        <w:t> </w:t>
      </w:r>
      <w:r w:rsidRPr="00410333">
        <w:rPr>
          <w:rFonts w:eastAsiaTheme="minorEastAsia" w:hint="cs"/>
          <w:spacing w:val="2"/>
          <w:rtl/>
          <w:lang w:eastAsia="zh-CN"/>
        </w:rPr>
        <w:t>يركز قطاع تقييس الاتصالات على تشجيع مشاركة القطاع الخاص في لجان الدراسات بقطاع تقييس الاتصالات، وليس على إعاقتها والإثناء عنها."</w:t>
      </w:r>
    </w:p>
    <w:p w:rsidR="00CE5286" w:rsidRPr="00410333" w:rsidRDefault="00CE5286" w:rsidP="00E952D6">
      <w:pPr>
        <w:rPr>
          <w:rFonts w:eastAsiaTheme="minorEastAsia"/>
          <w:rtl/>
          <w:lang w:eastAsia="zh-CN"/>
        </w:rPr>
      </w:pPr>
      <w:r w:rsidRPr="00410333">
        <w:rPr>
          <w:rFonts w:eastAsiaTheme="minorEastAsia" w:hint="cs"/>
          <w:rtl/>
          <w:lang w:eastAsia="zh-CN"/>
        </w:rPr>
        <w:t>ووافقت الجلسة العامة أيضاً على ما يلي:</w:t>
      </w:r>
    </w:p>
    <w:p w:rsidR="00CE5286" w:rsidRPr="00410333" w:rsidRDefault="00CE5286" w:rsidP="00E952D6">
      <w:pPr>
        <w:ind w:left="1134" w:hanging="113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tl/>
        </w:rPr>
        <w:t xml:space="preserve">مشـروع </w:t>
      </w:r>
      <w:r w:rsidRPr="00410333">
        <w:rPr>
          <w:rFonts w:hint="cs"/>
          <w:rtl/>
        </w:rPr>
        <w:t>ال</w:t>
      </w:r>
      <w:r w:rsidRPr="00410333">
        <w:rPr>
          <w:rtl/>
        </w:rPr>
        <w:t xml:space="preserve">قـرار </w:t>
      </w:r>
      <w:r w:rsidRPr="00410333">
        <w:rPr>
          <w:rFonts w:hint="cs"/>
          <w:rtl/>
        </w:rPr>
        <w:t>ال</w:t>
      </w:r>
      <w:r w:rsidRPr="00410333">
        <w:rPr>
          <w:rtl/>
        </w:rPr>
        <w:t>جديـد</w:t>
      </w:r>
      <w:r w:rsidRPr="00410333">
        <w:rPr>
          <w:rFonts w:hint="cs"/>
          <w:rtl/>
        </w:rPr>
        <w:t> </w:t>
      </w:r>
      <w:r w:rsidRPr="00410333">
        <w:t>[COM4/9]</w:t>
      </w:r>
      <w:r w:rsidR="0028023C" w:rsidRPr="00410333">
        <w:rPr>
          <w:rStyle w:val="FootnoteReference"/>
          <w:rtl/>
        </w:rPr>
        <w:footnoteReference w:customMarkFollows="1" w:id="83"/>
        <w:t>11</w:t>
      </w:r>
      <w:r w:rsidRPr="00410333">
        <w:rPr>
          <w:rFonts w:hint="cs"/>
          <w:rtl/>
        </w:rPr>
        <w:t xml:space="preserve"> "تيسير تنفيذ إعلان إفريقيا الذكية</w:t>
      </w:r>
      <w:r w:rsidRPr="00410333">
        <w:rPr>
          <w:rFonts w:eastAsiaTheme="minorEastAsia" w:hint="cs"/>
          <w:rtl/>
          <w:lang w:eastAsia="zh-CN"/>
        </w:rPr>
        <w:t>"؛</w:t>
      </w:r>
    </w:p>
    <w:p w:rsidR="00CE5286" w:rsidRPr="00410333" w:rsidRDefault="00CE5286" w:rsidP="00E952D6">
      <w:pPr>
        <w:ind w:left="1134" w:hanging="1134"/>
        <w:rPr>
          <w:rFonts w:eastAsiaTheme="minorEastAsia"/>
          <w:spacing w:val="-4"/>
          <w:rtl/>
          <w:lang w:eastAsia="zh-CN"/>
        </w:rPr>
      </w:pPr>
      <w:r w:rsidRPr="00410333">
        <w:rPr>
          <w:rFonts w:eastAsiaTheme="minorEastAsia" w:hint="cs"/>
          <w:spacing w:val="-4"/>
          <w:rtl/>
          <w:lang w:eastAsia="zh-CN"/>
        </w:rPr>
        <w:t>-</w:t>
      </w:r>
      <w:r w:rsidRPr="00410333">
        <w:rPr>
          <w:rFonts w:eastAsiaTheme="minorEastAsia"/>
          <w:spacing w:val="-4"/>
          <w:rtl/>
          <w:lang w:eastAsia="zh-CN"/>
        </w:rPr>
        <w:tab/>
      </w:r>
      <w:r w:rsidRPr="00410333">
        <w:rPr>
          <w:spacing w:val="-4"/>
          <w:rtl/>
        </w:rPr>
        <w:t xml:space="preserve">مشـروع </w:t>
      </w:r>
      <w:r w:rsidRPr="00410333">
        <w:rPr>
          <w:rFonts w:hint="cs"/>
          <w:spacing w:val="-4"/>
          <w:rtl/>
        </w:rPr>
        <w:t>ال</w:t>
      </w:r>
      <w:r w:rsidRPr="00410333">
        <w:rPr>
          <w:spacing w:val="-4"/>
          <w:rtl/>
        </w:rPr>
        <w:t xml:space="preserve">قـرار </w:t>
      </w:r>
      <w:r w:rsidRPr="00410333">
        <w:rPr>
          <w:rFonts w:hint="cs"/>
          <w:spacing w:val="-4"/>
          <w:rtl/>
        </w:rPr>
        <w:t>ال</w:t>
      </w:r>
      <w:r w:rsidRPr="00410333">
        <w:rPr>
          <w:spacing w:val="-4"/>
          <w:rtl/>
        </w:rPr>
        <w:t>جديـد</w:t>
      </w:r>
      <w:r w:rsidRPr="00410333">
        <w:rPr>
          <w:rFonts w:hint="cs"/>
          <w:spacing w:val="-4"/>
          <w:rtl/>
        </w:rPr>
        <w:t> </w:t>
      </w:r>
      <w:r w:rsidRPr="00410333">
        <w:rPr>
          <w:spacing w:val="-4"/>
        </w:rPr>
        <w:t>[COM4/10]</w:t>
      </w:r>
      <w:r w:rsidR="0028023C" w:rsidRPr="00410333">
        <w:rPr>
          <w:rStyle w:val="FootnoteReference"/>
          <w:spacing w:val="-4"/>
          <w:rtl/>
        </w:rPr>
        <w:footnoteReference w:customMarkFollows="1" w:id="84"/>
        <w:t>12</w:t>
      </w:r>
      <w:r w:rsidRPr="00410333">
        <w:rPr>
          <w:rFonts w:hint="cs"/>
          <w:spacing w:val="-4"/>
          <w:rtl/>
        </w:rPr>
        <w:t xml:space="preserve"> "تعزيز تقييس إنترنت الأشياء والمدن والمجتمعات الذكية من أجل التنمية العالـمية</w:t>
      </w:r>
      <w:r w:rsidRPr="00410333">
        <w:rPr>
          <w:rFonts w:eastAsiaTheme="minorEastAsia" w:hint="cs"/>
          <w:spacing w:val="-4"/>
          <w:rtl/>
          <w:lang w:eastAsia="zh-CN"/>
        </w:rPr>
        <w:t>"؛</w:t>
      </w:r>
    </w:p>
    <w:p w:rsidR="00CE5286" w:rsidRPr="00410333" w:rsidRDefault="00CE5286" w:rsidP="00E952D6">
      <w:pPr>
        <w:ind w:left="1134" w:hanging="113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tl/>
        </w:rPr>
        <w:t xml:space="preserve">مشـروع </w:t>
      </w:r>
      <w:r w:rsidRPr="00410333">
        <w:rPr>
          <w:rFonts w:hint="cs"/>
          <w:rtl/>
        </w:rPr>
        <w:t>ال</w:t>
      </w:r>
      <w:r w:rsidRPr="00410333">
        <w:rPr>
          <w:rtl/>
        </w:rPr>
        <w:t xml:space="preserve">قـرار </w:t>
      </w:r>
      <w:r w:rsidRPr="00410333">
        <w:rPr>
          <w:rFonts w:hint="cs"/>
          <w:rtl/>
        </w:rPr>
        <w:t>ال</w:t>
      </w:r>
      <w:r w:rsidRPr="00410333">
        <w:rPr>
          <w:rtl/>
        </w:rPr>
        <w:t>جديـد</w:t>
      </w:r>
      <w:r w:rsidRPr="00410333">
        <w:rPr>
          <w:rFonts w:hint="cs"/>
          <w:rtl/>
        </w:rPr>
        <w:t> </w:t>
      </w:r>
      <w:r w:rsidRPr="00410333">
        <w:t>[COM4/11]</w:t>
      </w:r>
      <w:r w:rsidR="0028023C" w:rsidRPr="00410333">
        <w:rPr>
          <w:rStyle w:val="FootnoteReference"/>
          <w:rtl/>
        </w:rPr>
        <w:footnoteReference w:customMarkFollows="1" w:id="85"/>
        <w:t>13</w:t>
      </w:r>
      <w:r w:rsidRPr="00410333">
        <w:rPr>
          <w:rFonts w:hint="cs"/>
          <w:rtl/>
        </w:rPr>
        <w:t xml:space="preserve"> "</w:t>
      </w:r>
      <w:r w:rsidRPr="00410333">
        <w:rPr>
          <w:rFonts w:hint="cs"/>
          <w:rtl/>
          <w:lang w:val="en-GB"/>
        </w:rPr>
        <w:t>مبادرات قطاع تقييس الاتصالات لإذكاء الوعي بشأن أفضل الممارسات والسياسات المتعلقة بجودة الخدمة</w:t>
      </w:r>
      <w:r w:rsidRPr="00410333">
        <w:rPr>
          <w:rFonts w:eastAsiaTheme="minorEastAsia" w:hint="cs"/>
          <w:rtl/>
          <w:lang w:eastAsia="zh-CN"/>
        </w:rPr>
        <w:t>"؛</w:t>
      </w:r>
    </w:p>
    <w:p w:rsidR="00CE5286" w:rsidRPr="00410333" w:rsidRDefault="00CE5286" w:rsidP="00E952D6">
      <w:pPr>
        <w:ind w:left="1134" w:hanging="113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tl/>
        </w:rPr>
        <w:t xml:space="preserve">مشـروع </w:t>
      </w:r>
      <w:r w:rsidRPr="00410333">
        <w:rPr>
          <w:rFonts w:hint="cs"/>
          <w:rtl/>
        </w:rPr>
        <w:t>ال</w:t>
      </w:r>
      <w:r w:rsidRPr="00410333">
        <w:rPr>
          <w:rtl/>
        </w:rPr>
        <w:t xml:space="preserve">قـرار </w:t>
      </w:r>
      <w:r w:rsidRPr="00410333">
        <w:rPr>
          <w:rFonts w:hint="cs"/>
          <w:rtl/>
        </w:rPr>
        <w:t>ال</w:t>
      </w:r>
      <w:r w:rsidRPr="00410333">
        <w:rPr>
          <w:rtl/>
        </w:rPr>
        <w:t>جديـد</w:t>
      </w:r>
      <w:r w:rsidRPr="00410333">
        <w:rPr>
          <w:rFonts w:hint="cs"/>
          <w:rtl/>
        </w:rPr>
        <w:t> </w:t>
      </w:r>
      <w:r w:rsidRPr="00410333">
        <w:t>[COM4/12]</w:t>
      </w:r>
      <w:r w:rsidR="0028023C" w:rsidRPr="00410333">
        <w:rPr>
          <w:rStyle w:val="FootnoteReference"/>
          <w:rtl/>
        </w:rPr>
        <w:footnoteReference w:customMarkFollows="1" w:id="86"/>
        <w:t>14</w:t>
      </w:r>
      <w:r w:rsidRPr="00410333">
        <w:rPr>
          <w:rFonts w:hint="cs"/>
          <w:rtl/>
        </w:rPr>
        <w:t xml:space="preserve"> "مشاركة قطاع تقييس الاتصالات في استعراض لوائح الاتصالات الدولية ومراجعتها</w:t>
      </w:r>
      <w:r w:rsidRPr="00410333">
        <w:rPr>
          <w:rFonts w:hint="eastAsia"/>
          <w:rtl/>
        </w:rPr>
        <w:t> </w:t>
      </w:r>
      <w:r w:rsidRPr="00410333">
        <w:rPr>
          <w:rFonts w:hint="cs"/>
          <w:rtl/>
        </w:rPr>
        <w:t>دورياً</w:t>
      </w:r>
      <w:r w:rsidRPr="00410333">
        <w:rPr>
          <w:rFonts w:eastAsiaTheme="minorEastAsia" w:hint="cs"/>
          <w:rtl/>
          <w:lang w:eastAsia="zh-CN"/>
        </w:rPr>
        <w:t>".</w:t>
      </w:r>
    </w:p>
    <w:p w:rsidR="00CE5286" w:rsidRPr="00410333" w:rsidRDefault="00CE5286" w:rsidP="00E952D6">
      <w:pPr>
        <w:pStyle w:val="Heading2"/>
        <w:rPr>
          <w:rFonts w:eastAsiaTheme="minorEastAsia"/>
          <w:rtl/>
          <w:lang w:eastAsia="zh-CN"/>
        </w:rPr>
      </w:pPr>
      <w:r w:rsidRPr="00410333">
        <w:rPr>
          <w:rFonts w:eastAsiaTheme="minorEastAsia"/>
          <w:lang w:eastAsia="zh-CN"/>
        </w:rPr>
        <w:t>4.4</w:t>
      </w:r>
      <w:r w:rsidRPr="00410333">
        <w:rPr>
          <w:rFonts w:eastAsiaTheme="minorEastAsia"/>
          <w:rtl/>
          <w:lang w:eastAsia="zh-CN"/>
        </w:rPr>
        <w:tab/>
      </w:r>
      <w:r w:rsidRPr="00410333">
        <w:rPr>
          <w:rFonts w:hint="cs"/>
          <w:rtl/>
        </w:rPr>
        <w:t>المجمـوعة العاشرة من النصـوص المقدمـة من لجنـة الصياغـة إلى الجلسـة العامـة</w:t>
      </w:r>
      <w:r w:rsidRPr="00410333">
        <w:rPr>
          <w:rFonts w:hint="eastAsia"/>
          <w:rtl/>
        </w:rPr>
        <w:t> </w:t>
      </w:r>
      <w:r w:rsidRPr="00410333">
        <w:rPr>
          <w:rFonts w:ascii="Times New Roman"/>
          <w:b w:val="0"/>
          <w:bCs w:val="0"/>
        </w:rPr>
        <w:t>(</w:t>
      </w:r>
      <w:hyperlink r:id="rId217" w:history="1">
        <w:r w:rsidRPr="00410333">
          <w:rPr>
            <w:rStyle w:val="Hyperlink"/>
            <w:rFonts w:ascii="Times New Roman"/>
            <w:b w:val="0"/>
            <w:bCs w:val="0"/>
          </w:rPr>
          <w:t>117</w:t>
        </w:r>
      </w:hyperlink>
      <w:r w:rsidRPr="00410333">
        <w:rPr>
          <w:rFonts w:ascii="Times New Roman"/>
          <w:b w:val="0"/>
          <w:bCs w:val="0"/>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ما يلي:</w:t>
      </w:r>
    </w:p>
    <w:p w:rsidR="00CE5286" w:rsidRPr="00410333" w:rsidRDefault="00CE5286" w:rsidP="00E952D6">
      <w:pPr>
        <w:ind w:left="794" w:hanging="79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tl/>
        </w:rPr>
        <w:t>مشـروع</w:t>
      </w:r>
      <w:r w:rsidRPr="00410333">
        <w:rPr>
          <w:rFonts w:eastAsiaTheme="minorEastAsia" w:hint="cs"/>
          <w:rtl/>
          <w:lang w:eastAsia="zh-CN"/>
        </w:rPr>
        <w:t xml:space="preserve"> القرار المراجَع </w:t>
      </w:r>
      <w:r w:rsidRPr="00410333">
        <w:rPr>
          <w:rFonts w:eastAsiaTheme="minorEastAsia"/>
          <w:lang w:eastAsia="zh-CN"/>
        </w:rPr>
        <w:t>54</w:t>
      </w:r>
      <w:r w:rsidRPr="00410333">
        <w:rPr>
          <w:rFonts w:eastAsiaTheme="minorEastAsia" w:hint="cs"/>
          <w:rtl/>
          <w:lang w:eastAsia="zh-CN"/>
        </w:rPr>
        <w:t xml:space="preserve"> "</w:t>
      </w:r>
      <w:r w:rsidRPr="00410333">
        <w:rPr>
          <w:rFonts w:hint="cs"/>
          <w:rtl/>
        </w:rPr>
        <w:t>إنشاء أفرقة إقليمية ومساعدتها</w:t>
      </w:r>
      <w:r w:rsidRPr="00410333">
        <w:rPr>
          <w:rFonts w:eastAsiaTheme="minorEastAsia" w:hint="cs"/>
          <w:rtl/>
          <w:lang w:eastAsia="zh-CN"/>
        </w:rPr>
        <w:t>"؛</w:t>
      </w:r>
    </w:p>
    <w:p w:rsidR="00CE5286" w:rsidRPr="00410333" w:rsidRDefault="00CE5286" w:rsidP="00E952D6">
      <w:pPr>
        <w:ind w:left="794" w:hanging="794"/>
        <w:rPr>
          <w:rFonts w:eastAsiaTheme="minorEastAsia"/>
          <w:rtl/>
          <w:lang w:eastAsia="zh-CN"/>
        </w:rPr>
      </w:pPr>
      <w:r w:rsidRPr="00410333">
        <w:rPr>
          <w:rFonts w:eastAsiaTheme="minorEastAsia" w:hint="cs"/>
          <w:rtl/>
          <w:lang w:eastAsia="zh-CN"/>
        </w:rPr>
        <w:t>-</w:t>
      </w:r>
      <w:r w:rsidRPr="00410333">
        <w:rPr>
          <w:rFonts w:eastAsiaTheme="minorEastAsia"/>
          <w:rtl/>
          <w:lang w:eastAsia="zh-CN"/>
        </w:rPr>
        <w:tab/>
      </w:r>
      <w:r w:rsidRPr="00410333">
        <w:rPr>
          <w:rtl/>
        </w:rPr>
        <w:t>مشـروع</w:t>
      </w:r>
      <w:r w:rsidRPr="00410333">
        <w:rPr>
          <w:rFonts w:eastAsiaTheme="minorEastAsia" w:hint="cs"/>
          <w:rtl/>
          <w:lang w:eastAsia="zh-CN"/>
        </w:rPr>
        <w:t xml:space="preserve"> القرار المراجَع </w:t>
      </w:r>
      <w:r w:rsidRPr="00410333">
        <w:rPr>
          <w:rFonts w:eastAsiaTheme="minorEastAsia"/>
          <w:lang w:eastAsia="zh-CN"/>
        </w:rPr>
        <w:t>75</w:t>
      </w:r>
      <w:r w:rsidRPr="00410333">
        <w:rPr>
          <w:rFonts w:eastAsiaTheme="minorEastAsia" w:hint="cs"/>
          <w:rtl/>
          <w:lang w:eastAsia="zh-CN"/>
        </w:rPr>
        <w:t xml:space="preserve"> "</w:t>
      </w:r>
      <w:r w:rsidRPr="00410333">
        <w:rPr>
          <w:rFonts w:hint="eastAsia"/>
          <w:rtl/>
          <w:lang w:bidi="ar-EG"/>
        </w:rPr>
        <w:t>مساهمة</w:t>
      </w:r>
      <w:r w:rsidRPr="00410333">
        <w:rPr>
          <w:rtl/>
          <w:lang w:bidi="ar-EG"/>
        </w:rPr>
        <w:t xml:space="preserve"> </w:t>
      </w:r>
      <w:r w:rsidRPr="00410333">
        <w:rPr>
          <w:rFonts w:hint="eastAsia"/>
          <w:rtl/>
          <w:lang w:bidi="ar-EG"/>
        </w:rPr>
        <w:t>قطاع</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tl/>
          <w:lang w:bidi="ar-EG"/>
        </w:rPr>
        <w:t xml:space="preserve"> في </w:t>
      </w:r>
      <w:r w:rsidRPr="00410333">
        <w:rPr>
          <w:rFonts w:hint="eastAsia"/>
          <w:rtl/>
          <w:lang w:bidi="ar-EG"/>
        </w:rPr>
        <w:t>تنفيذ</w:t>
      </w:r>
      <w:r w:rsidRPr="00410333">
        <w:rPr>
          <w:rtl/>
          <w:lang w:bidi="ar-EG"/>
        </w:rPr>
        <w:t xml:space="preserve"> </w:t>
      </w:r>
      <w:r w:rsidRPr="00410333">
        <w:rPr>
          <w:rFonts w:hint="eastAsia"/>
          <w:rtl/>
          <w:lang w:bidi="ar-EG"/>
        </w:rPr>
        <w:t>نواتج</w:t>
      </w:r>
      <w:r w:rsidRPr="00410333">
        <w:rPr>
          <w:rtl/>
          <w:lang w:bidi="ar-EG"/>
        </w:rPr>
        <w:t xml:space="preserve"> </w:t>
      </w:r>
      <w:r w:rsidRPr="00410333">
        <w:rPr>
          <w:rFonts w:hint="eastAsia"/>
          <w:rtl/>
          <w:lang w:bidi="ar-EG"/>
        </w:rPr>
        <w:t>القمة</w:t>
      </w:r>
      <w:r w:rsidRPr="00410333">
        <w:rPr>
          <w:rtl/>
          <w:lang w:bidi="ar-EG"/>
        </w:rPr>
        <w:t xml:space="preserve"> </w:t>
      </w:r>
      <w:r w:rsidRPr="00410333">
        <w:rPr>
          <w:rFonts w:hint="eastAsia"/>
          <w:rtl/>
          <w:lang w:bidi="ar-EG"/>
        </w:rPr>
        <w:t>العالـمية</w:t>
      </w:r>
      <w:r w:rsidRPr="00410333">
        <w:rPr>
          <w:rtl/>
          <w:lang w:bidi="ar-EG"/>
        </w:rPr>
        <w:t xml:space="preserve"> </w:t>
      </w:r>
      <w:r w:rsidRPr="00410333">
        <w:rPr>
          <w:rFonts w:hint="eastAsia"/>
          <w:rtl/>
          <w:lang w:bidi="ar-EG"/>
        </w:rPr>
        <w:t>لمجتمع</w:t>
      </w:r>
      <w:r w:rsidRPr="00410333">
        <w:rPr>
          <w:rtl/>
          <w:lang w:bidi="ar-EG"/>
        </w:rPr>
        <w:t xml:space="preserve"> </w:t>
      </w:r>
      <w:r w:rsidRPr="00410333">
        <w:rPr>
          <w:rFonts w:hint="eastAsia"/>
          <w:rtl/>
          <w:lang w:bidi="ar-EG"/>
        </w:rPr>
        <w:t>المعلومات</w:t>
      </w:r>
      <w:r w:rsidRPr="00410333">
        <w:rPr>
          <w:rFonts w:hint="cs"/>
          <w:rtl/>
          <w:lang w:bidi="ar-EG"/>
        </w:rPr>
        <w:t xml:space="preserve">، مع مراعاة خطة التنمية المستدامة لعام </w:t>
      </w:r>
      <w:r w:rsidRPr="00410333">
        <w:rPr>
          <w:lang w:bidi="ar-EG"/>
        </w:rPr>
        <w:t>2030</w:t>
      </w:r>
      <w:r w:rsidRPr="00410333">
        <w:rPr>
          <w:rFonts w:hint="cs"/>
          <w:rtl/>
          <w:lang w:bidi="ar-EG"/>
        </w:rPr>
        <w:t>".</w:t>
      </w:r>
    </w:p>
    <w:p w:rsidR="00EF42B1" w:rsidRPr="00410333" w:rsidRDefault="00EF42B1">
      <w:pPr>
        <w:tabs>
          <w:tab w:val="clear" w:pos="794"/>
        </w:tabs>
        <w:bidi w:val="0"/>
        <w:spacing w:before="0" w:after="160" w:line="259" w:lineRule="auto"/>
        <w:jc w:val="left"/>
        <w:rPr>
          <w:rFonts w:ascii="Times New Roman Bold" w:eastAsiaTheme="minorEastAsia" w:hAnsi="Times New Roman Bold"/>
          <w:b/>
          <w:bCs/>
          <w:kern w:val="14"/>
          <w:sz w:val="24"/>
          <w:szCs w:val="32"/>
          <w:lang w:eastAsia="zh-CN" w:bidi="ar-EG"/>
        </w:rPr>
      </w:pPr>
      <w:r w:rsidRPr="00410333">
        <w:rPr>
          <w:rFonts w:eastAsiaTheme="minorEastAsia" w:hint="eastAsia"/>
          <w:lang w:eastAsia="zh-CN"/>
        </w:rPr>
        <w:br w:type="page"/>
      </w:r>
    </w:p>
    <w:p w:rsidR="00CE5286" w:rsidRPr="00410333" w:rsidRDefault="00CE5286" w:rsidP="00E952D6">
      <w:pPr>
        <w:pStyle w:val="Heading2"/>
        <w:rPr>
          <w:rFonts w:eastAsiaTheme="minorEastAsia"/>
          <w:rtl/>
          <w:lang w:eastAsia="zh-CN"/>
        </w:rPr>
      </w:pPr>
      <w:r w:rsidRPr="00410333">
        <w:rPr>
          <w:rFonts w:eastAsiaTheme="minorEastAsia"/>
          <w:lang w:eastAsia="zh-CN"/>
        </w:rPr>
        <w:lastRenderedPageBreak/>
        <w:t>5.4</w:t>
      </w:r>
      <w:r w:rsidRPr="00410333">
        <w:rPr>
          <w:rFonts w:eastAsiaTheme="minorEastAsia"/>
          <w:rtl/>
          <w:lang w:eastAsia="zh-CN"/>
        </w:rPr>
        <w:tab/>
      </w:r>
      <w:r w:rsidRPr="00410333">
        <w:rPr>
          <w:rFonts w:eastAsiaTheme="minorEastAsia" w:hint="cs"/>
          <w:rtl/>
          <w:lang w:eastAsia="zh-CN"/>
        </w:rPr>
        <w:t>هيكل لجان الدراسات والمسائل المرتبطة بها</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وافقت الجلسة العامة على القرار</w:t>
      </w:r>
      <w:r w:rsidRPr="00410333">
        <w:rPr>
          <w:rFonts w:eastAsiaTheme="minorEastAsia" w:hint="cs"/>
          <w:rtl/>
          <w:lang w:eastAsia="zh-CN"/>
        </w:rPr>
        <w:t xml:space="preserve"> </w:t>
      </w:r>
      <w:r w:rsidRPr="00410333">
        <w:rPr>
          <w:rFonts w:eastAsiaTheme="minorEastAsia"/>
          <w:lang w:val="fr-FR" w:eastAsia="zh-CN"/>
        </w:rPr>
        <w:t>2</w:t>
      </w:r>
      <w:r w:rsidRPr="00410333">
        <w:rPr>
          <w:rFonts w:eastAsiaTheme="minorEastAsia" w:hint="cs"/>
          <w:rtl/>
          <w:lang w:eastAsia="zh-CN" w:bidi="ar-EG"/>
        </w:rPr>
        <w:t xml:space="preserve"> "</w:t>
      </w:r>
      <w:r w:rsidRPr="00410333">
        <w:rPr>
          <w:rFonts w:hint="cs"/>
          <w:rtl/>
        </w:rPr>
        <w:t xml:space="preserve">مسؤوليات لجان دراسات قطاع تقييس الاتصالات واختصاصاتها" (في المجموعة الحادية عشرة من النصوص التي قدمتها لجنة الصياغة إلى الجلسة العامة، الوثيقة </w:t>
      </w:r>
      <w:hyperlink r:id="rId218" w:history="1">
        <w:r w:rsidRPr="00410333">
          <w:rPr>
            <w:rStyle w:val="Hyperlink"/>
          </w:rPr>
          <w:t>118 (Rev.2)</w:t>
        </w:r>
      </w:hyperlink>
      <w:r w:rsidRPr="00410333">
        <w:rPr>
          <w:rFonts w:hint="cs"/>
          <w:rtl/>
        </w:rPr>
        <w:t>).</w:t>
      </w:r>
    </w:p>
    <w:p w:rsidR="00CE5286" w:rsidRPr="00410333" w:rsidRDefault="00CE5286" w:rsidP="00E952D6">
      <w:pPr>
        <w:keepNext/>
        <w:rPr>
          <w:rFonts w:eastAsiaTheme="minorEastAsia"/>
          <w:rtl/>
          <w:lang w:eastAsia="zh-CN"/>
        </w:rPr>
      </w:pPr>
      <w:r w:rsidRPr="00410333">
        <w:rPr>
          <w:rFonts w:eastAsiaTheme="minorEastAsia" w:hint="cs"/>
          <w:rtl/>
          <w:lang w:eastAsia="zh-CN"/>
        </w:rPr>
        <w:t>وطلبت الولايات المتحدة إدراج البيان التالي في محضر الجلسة العامة:</w:t>
      </w:r>
    </w:p>
    <w:p w:rsidR="00CE5286" w:rsidRPr="00410333" w:rsidRDefault="00CE5286" w:rsidP="00E952D6">
      <w:pPr>
        <w:rPr>
          <w:rFonts w:eastAsiaTheme="minorEastAsia"/>
          <w:i/>
          <w:iCs/>
          <w:lang w:val="fr-FR" w:eastAsia="zh-CN"/>
        </w:rPr>
      </w:pPr>
      <w:r w:rsidRPr="00410333">
        <w:rPr>
          <w:rFonts w:eastAsiaTheme="minorEastAsia" w:hint="cs"/>
          <w:rtl/>
          <w:lang w:eastAsia="zh-CN"/>
        </w:rPr>
        <w:t xml:space="preserve">"فيما يخص القرار </w:t>
      </w:r>
      <w:r w:rsidRPr="00410333">
        <w:rPr>
          <w:rFonts w:eastAsiaTheme="minorEastAsia"/>
          <w:lang w:val="fr-FR" w:eastAsia="zh-CN"/>
        </w:rPr>
        <w:t>2</w:t>
      </w:r>
      <w:r w:rsidRPr="00410333">
        <w:rPr>
          <w:rFonts w:eastAsiaTheme="minorEastAsia" w:hint="cs"/>
          <w:rtl/>
          <w:lang w:eastAsia="zh-CN"/>
        </w:rPr>
        <w:t>، المتعلق ب</w:t>
      </w:r>
      <w:r w:rsidRPr="00410333">
        <w:rPr>
          <w:rFonts w:hint="cs"/>
          <w:rtl/>
        </w:rPr>
        <w:t xml:space="preserve">مسؤوليات لجان دراسات قطاع تقييس الاتصالات واختصاصاتها، تودّ الولايات المتحدة أن توضح مفهومها لاختصاص لجنة الدراسات </w:t>
      </w:r>
      <w:r w:rsidRPr="00410333">
        <w:rPr>
          <w:lang w:val="fr-FR"/>
        </w:rPr>
        <w:t>2</w:t>
      </w:r>
      <w:r w:rsidRPr="00410333">
        <w:rPr>
          <w:rFonts w:hint="cs"/>
          <w:rtl/>
        </w:rPr>
        <w:t>. فتماشياً مع ال</w:t>
      </w:r>
      <w:r w:rsidRPr="00410333">
        <w:rPr>
          <w:rtl/>
        </w:rPr>
        <w:t xml:space="preserve">رقم </w:t>
      </w:r>
      <w:r w:rsidRPr="00410333">
        <w:rPr>
          <w:sz w:val="16"/>
          <w:szCs w:val="22"/>
          <w:rtl/>
        </w:rPr>
        <w:t>104</w:t>
      </w:r>
      <w:r w:rsidRPr="00410333">
        <w:rPr>
          <w:rtl/>
        </w:rPr>
        <w:t xml:space="preserve"> من الدستور </w:t>
      </w:r>
      <w:r w:rsidRPr="00410333">
        <w:rPr>
          <w:rFonts w:hint="cs"/>
          <w:rtl/>
        </w:rPr>
        <w:t>و</w:t>
      </w:r>
      <w:r w:rsidRPr="00410333">
        <w:rPr>
          <w:rtl/>
        </w:rPr>
        <w:t xml:space="preserve">الرقم </w:t>
      </w:r>
      <w:r w:rsidRPr="00410333">
        <w:rPr>
          <w:sz w:val="16"/>
          <w:szCs w:val="22"/>
          <w:rtl/>
        </w:rPr>
        <w:t>193</w:t>
      </w:r>
      <w:r w:rsidRPr="00410333">
        <w:rPr>
          <w:rtl/>
        </w:rPr>
        <w:t xml:space="preserve"> من الاتفاقية</w:t>
      </w:r>
      <w:r w:rsidRPr="00410333">
        <w:rPr>
          <w:rFonts w:hint="cs"/>
          <w:rtl/>
        </w:rPr>
        <w:t xml:space="preserve">، فضلاً عن التقليد الطويل المتبع في الاتحاد، يقتصر اختصاص لجنة الدراسات </w:t>
      </w:r>
      <w:r w:rsidRPr="00410333">
        <w:rPr>
          <w:lang w:val="fr-FR"/>
        </w:rPr>
        <w:t>2</w:t>
      </w:r>
      <w:r w:rsidRPr="00410333">
        <w:rPr>
          <w:rFonts w:hint="cs"/>
          <w:rtl/>
        </w:rPr>
        <w:t xml:space="preserve"> على صعيد الترقيم و</w:t>
      </w:r>
      <w:r w:rsidRPr="00410333">
        <w:rPr>
          <w:rtl/>
        </w:rPr>
        <w:t xml:space="preserve">التسمية والعنونة </w:t>
      </w:r>
      <w:r w:rsidRPr="00410333">
        <w:rPr>
          <w:rFonts w:hint="cs"/>
          <w:rtl/>
        </w:rPr>
        <w:t xml:space="preserve">وتحديد الهوية </w:t>
      </w:r>
      <w:r w:rsidRPr="00410333">
        <w:rPr>
          <w:rtl/>
        </w:rPr>
        <w:t>والتسيير</w:t>
      </w:r>
      <w:r w:rsidRPr="00410333">
        <w:rPr>
          <w:rFonts w:hint="cs"/>
          <w:rtl/>
        </w:rPr>
        <w:t xml:space="preserve"> على شبكات الاتصالات الدولية. ويظهر ذلك في عنوان القرار </w:t>
      </w:r>
      <w:r w:rsidRPr="00410333">
        <w:rPr>
          <w:lang w:val="fr-FR"/>
        </w:rPr>
        <w:t>20</w:t>
      </w:r>
      <w:r w:rsidRPr="00410333">
        <w:rPr>
          <w:rFonts w:hint="cs"/>
          <w:rtl/>
        </w:rPr>
        <w:t xml:space="preserve"> </w:t>
      </w:r>
      <w:r w:rsidRPr="00410333">
        <w:rPr>
          <w:rFonts w:eastAsiaTheme="minorEastAsia" w:hint="cs"/>
          <w:i/>
          <w:iCs/>
          <w:rtl/>
          <w:lang w:eastAsia="zh-CN"/>
        </w:rPr>
        <w:t xml:space="preserve">"إجراءات تخصيص وإدارة الموارد الدولية للترقيم والتسمية والعنونة وتحديد الهوية في مجال الاتصالات". </w:t>
      </w:r>
      <w:r w:rsidRPr="00410333">
        <w:rPr>
          <w:rFonts w:eastAsiaTheme="minorEastAsia" w:hint="cs"/>
          <w:rtl/>
          <w:lang w:eastAsia="zh-CN"/>
        </w:rPr>
        <w:t xml:space="preserve">وبالتالي، فإن ما تفهمه الولايات المتحدة هو أن النص الذي يتناول "الترقيم والتسمية والعنونة وتحديد الهوية" وأي تعديل يطرأ عليه ينطبقان على "الاتصالات الدولية" فحسب ويتعلقان فقط بالموارد المتاحة للاتحاد بموجب ولايته. وإضافة إلى ذلك، فإن بند العمل الجديد الذي يوجه لجنة الدراسات </w:t>
      </w:r>
      <w:r w:rsidRPr="00410333">
        <w:rPr>
          <w:rFonts w:eastAsiaTheme="minorEastAsia" w:hint="cs"/>
          <w:sz w:val="16"/>
          <w:szCs w:val="22"/>
          <w:rtl/>
          <w:lang w:eastAsia="zh-CN"/>
        </w:rPr>
        <w:t>2</w:t>
      </w:r>
      <w:r w:rsidRPr="00410333">
        <w:rPr>
          <w:rFonts w:eastAsiaTheme="minorEastAsia" w:hint="cs"/>
          <w:rtl/>
          <w:lang w:eastAsia="zh-CN"/>
        </w:rPr>
        <w:t xml:space="preserve"> من أجل "دراسة</w:t>
      </w:r>
      <w:r w:rsidRPr="00410333">
        <w:rPr>
          <w:rtl/>
        </w:rPr>
        <w:t xml:space="preserve"> </w:t>
      </w:r>
      <w:r w:rsidRPr="00410333">
        <w:rPr>
          <w:rFonts w:eastAsiaTheme="minorEastAsia"/>
          <w:rtl/>
          <w:lang w:eastAsia="zh-CN"/>
        </w:rPr>
        <w:t>الأثر التشغيلي للإنترنت، والتقارب (الخدمات أو</w:t>
      </w:r>
      <w:r w:rsidRPr="00410333">
        <w:rPr>
          <w:rFonts w:eastAsiaTheme="minorEastAsia" w:hint="cs"/>
          <w:rtl/>
          <w:lang w:eastAsia="zh-CN"/>
        </w:rPr>
        <w:t> </w:t>
      </w:r>
      <w:r w:rsidRPr="00410333">
        <w:rPr>
          <w:rFonts w:eastAsiaTheme="minorEastAsia"/>
          <w:rtl/>
          <w:lang w:eastAsia="zh-CN"/>
        </w:rPr>
        <w:t>البنية التحتية) والخدمات الجديدة مثل الخدمات المتاحة بحرّية على الإنترنت</w:t>
      </w:r>
      <w:r w:rsidRPr="00410333">
        <w:rPr>
          <w:rFonts w:eastAsiaTheme="minorEastAsia" w:hint="cs"/>
          <w:rtl/>
          <w:lang w:eastAsia="zh-CN"/>
        </w:rPr>
        <w:t> </w:t>
      </w:r>
      <w:r w:rsidRPr="00410333">
        <w:rPr>
          <w:rFonts w:eastAsiaTheme="minorEastAsia"/>
          <w:lang w:eastAsia="zh-CN"/>
        </w:rPr>
        <w:t>(OTT)</w:t>
      </w:r>
      <w:r w:rsidRPr="00410333">
        <w:rPr>
          <w:rFonts w:eastAsiaTheme="minorEastAsia"/>
          <w:rtl/>
          <w:lang w:eastAsia="zh-CN"/>
        </w:rPr>
        <w:t>، على خدمات وشبكات الاتصالات الدولية</w:t>
      </w:r>
      <w:r w:rsidRPr="00410333">
        <w:rPr>
          <w:rFonts w:eastAsiaTheme="minorEastAsia" w:hint="cs"/>
          <w:rtl/>
          <w:lang w:eastAsia="zh-CN"/>
        </w:rPr>
        <w:t>" لا ينطبق على الجوانب التشغيلية للإنترنت، ولا يمكنه أن ينطبق على ذلك. وتتماشى نظرة الولايات المتحدة مع المبدأ الأساسي للقمة العالـمية لمجتمع المعلومات</w:t>
      </w:r>
      <w:r w:rsidRPr="00410333">
        <w:rPr>
          <w:rFonts w:eastAsiaTheme="minorEastAsia" w:hint="eastAsia"/>
          <w:rtl/>
          <w:lang w:eastAsia="zh-CN"/>
        </w:rPr>
        <w:t> </w:t>
      </w:r>
      <w:r w:rsidRPr="00410333">
        <w:rPr>
          <w:rFonts w:eastAsiaTheme="minorEastAsia"/>
          <w:lang w:eastAsia="zh-CN"/>
        </w:rPr>
        <w:t>(WSIS)</w:t>
      </w:r>
      <w:r w:rsidRPr="00410333">
        <w:rPr>
          <w:rFonts w:eastAsiaTheme="minorEastAsia" w:hint="cs"/>
          <w:rtl/>
          <w:lang w:eastAsia="zh-CN"/>
        </w:rPr>
        <w:t xml:space="preserve"> القاضي بعدم تدخل منظمات الأمم المتحدة في العمليات التقنية اليومية الخاصة بالإنترنت. وبالتالي، لا تؤيد الولايات المتحدة إعداد أو تطبيق توصيات تتماشى مع المفهوم الشائع جداً لاختصاص لجنة الدراسات</w:t>
      </w:r>
      <w:r w:rsidRPr="00410333">
        <w:rPr>
          <w:rFonts w:eastAsiaTheme="minorEastAsia" w:hint="eastAsia"/>
          <w:rtl/>
          <w:lang w:eastAsia="zh-CN"/>
        </w:rPr>
        <w:t> </w:t>
      </w:r>
      <w:r w:rsidRPr="00410333">
        <w:rPr>
          <w:rFonts w:eastAsiaTheme="minorEastAsia"/>
          <w:lang w:eastAsia="zh-CN"/>
        </w:rPr>
        <w:t>2</w:t>
      </w:r>
      <w:r w:rsidRPr="00410333">
        <w:rPr>
          <w:rFonts w:eastAsiaTheme="minorEastAsia" w:hint="cs"/>
          <w:rtl/>
          <w:lang w:eastAsia="zh-CN"/>
        </w:rPr>
        <w:t xml:space="preserve"> فيما</w:t>
      </w:r>
      <w:r w:rsidRPr="00410333">
        <w:rPr>
          <w:rFonts w:eastAsiaTheme="minorEastAsia" w:hint="eastAsia"/>
          <w:rtl/>
          <w:lang w:eastAsia="zh-CN"/>
        </w:rPr>
        <w:t> </w:t>
      </w:r>
      <w:r w:rsidRPr="00410333">
        <w:rPr>
          <w:rFonts w:eastAsiaTheme="minorEastAsia" w:hint="cs"/>
          <w:rtl/>
          <w:lang w:eastAsia="zh-CN"/>
        </w:rPr>
        <w:t>يخص الترقيم والتسمية والعنونة وتحديد الهوية والتسيير في مجال شبكات الاتصالات الدولية والإدارة اليومية للعمليات التقنية المتعلقة بالإنترنت، لأن هذه الأمور تتولاها كيانات أُخرى."</w:t>
      </w:r>
    </w:p>
    <w:p w:rsidR="00CE5286" w:rsidRPr="00410333" w:rsidRDefault="00CE5286" w:rsidP="00E952D6">
      <w:pPr>
        <w:rPr>
          <w:rFonts w:eastAsiaTheme="minorEastAsia"/>
          <w:rtl/>
          <w:lang w:eastAsia="zh-CN"/>
        </w:rPr>
      </w:pPr>
      <w:r w:rsidRPr="00410333">
        <w:rPr>
          <w:rFonts w:eastAsiaTheme="minorEastAsia" w:hint="cs"/>
          <w:rtl/>
          <w:lang w:eastAsia="zh-CN"/>
        </w:rPr>
        <w:t>وأيدت أستراليا هذا البيان.</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وفيما يخص المسائل الجديدة الإضافية التي اقتُرح أن تتناولها لجنة الدراسات </w:t>
      </w:r>
      <w:r w:rsidRPr="00410333">
        <w:rPr>
          <w:rFonts w:eastAsiaTheme="minorEastAsia"/>
          <w:lang w:val="fr-FR" w:eastAsia="zh-CN"/>
        </w:rPr>
        <w:t>20</w:t>
      </w:r>
      <w:r w:rsidRPr="00410333">
        <w:rPr>
          <w:rFonts w:eastAsiaTheme="minorEastAsia" w:hint="cs"/>
          <w:rtl/>
          <w:lang w:eastAsia="zh-CN"/>
        </w:rPr>
        <w:t xml:space="preserve"> بقطاع تقييس الاتصالات</w:t>
      </w:r>
      <w:r w:rsidRPr="00410333">
        <w:rPr>
          <w:rFonts w:eastAsiaTheme="minorEastAsia" w:hint="eastAsia"/>
          <w:rtl/>
          <w:lang w:eastAsia="zh-CN"/>
        </w:rPr>
        <w:t> </w:t>
      </w:r>
      <w:r w:rsidRPr="00410333">
        <w:rPr>
          <w:rFonts w:eastAsiaTheme="minorEastAsia"/>
          <w:lang w:eastAsia="zh-CN"/>
        </w:rPr>
        <w:t>(</w:t>
      </w:r>
      <w:hyperlink r:id="rId219" w:history="1">
        <w:r w:rsidRPr="00410333">
          <w:rPr>
            <w:rStyle w:val="Hyperlink"/>
          </w:rPr>
          <w:t>ARB/43 Add.32</w:t>
        </w:r>
      </w:hyperlink>
      <w:r w:rsidRPr="00410333">
        <w:t>)</w:t>
      </w:r>
      <w:r w:rsidRPr="00410333">
        <w:rPr>
          <w:rFonts w:eastAsiaTheme="minorEastAsia" w:hint="cs"/>
          <w:rtl/>
          <w:lang w:eastAsia="zh-CN"/>
        </w:rPr>
        <w:t xml:space="preserve">، وافقت الجلسة العامة على إحالة هذه المسائل إلى لجنة الدراسات </w:t>
      </w:r>
      <w:r w:rsidRPr="00410333">
        <w:rPr>
          <w:rFonts w:eastAsiaTheme="minorEastAsia"/>
          <w:lang w:val="fr-FR" w:eastAsia="zh-CN"/>
        </w:rPr>
        <w:t>20</w:t>
      </w:r>
      <w:r w:rsidRPr="00410333">
        <w:rPr>
          <w:rFonts w:eastAsiaTheme="minorEastAsia" w:hint="cs"/>
          <w:rtl/>
          <w:lang w:eastAsia="zh-CN"/>
        </w:rPr>
        <w:t xml:space="preserve"> بقطاع تقييس الاتصالات كي تنظر فيها خلال اجتماعها الأول المعقود بعد الجمعية العالـمية لتقييس الاتصالات لعام </w:t>
      </w:r>
      <w:r w:rsidRPr="00410333">
        <w:rPr>
          <w:rFonts w:eastAsiaTheme="minorEastAsia"/>
          <w:lang w:eastAsia="zh-CN"/>
        </w:rPr>
        <w:t>2016</w:t>
      </w:r>
      <w:r w:rsidRPr="00410333">
        <w:rPr>
          <w:rFonts w:eastAsiaTheme="minorEastAsia" w:hint="cs"/>
          <w:rtl/>
          <w:lang w:eastAsia="zh-CN"/>
        </w:rPr>
        <w:t>.</w:t>
      </w:r>
    </w:p>
    <w:p w:rsidR="00CE5286" w:rsidRPr="00410333" w:rsidRDefault="00CE5286" w:rsidP="00E952D6">
      <w:pPr>
        <w:rPr>
          <w:rFonts w:eastAsiaTheme="minorEastAsia"/>
          <w:rtl/>
          <w:lang w:eastAsia="zh-CN"/>
        </w:rPr>
      </w:pPr>
      <w:r w:rsidRPr="00410333">
        <w:rPr>
          <w:rFonts w:eastAsiaTheme="minorEastAsia" w:hint="cs"/>
          <w:rtl/>
          <w:lang w:eastAsia="zh-CN"/>
        </w:rPr>
        <w:t>ووافقت الجلسة العامة على نص المسائل وعلى إسناد المسائل بالشكل الذي اتفقت عليه اللجنة</w:t>
      </w:r>
      <w:r w:rsidRPr="00410333">
        <w:rPr>
          <w:rFonts w:eastAsiaTheme="minorEastAsia" w:hint="eastAsia"/>
          <w:rtl/>
          <w:lang w:eastAsia="zh-CN"/>
        </w:rPr>
        <w:t> </w:t>
      </w:r>
      <w:r w:rsidRPr="00410333">
        <w:t>4</w:t>
      </w:r>
      <w:r w:rsidRPr="00410333">
        <w:rPr>
          <w:rFonts w:hint="cs"/>
          <w:rtl/>
        </w:rPr>
        <w:t>،</w:t>
      </w:r>
      <w:r w:rsidRPr="00410333">
        <w:rPr>
          <w:rFonts w:eastAsiaTheme="minorEastAsia" w:hint="cs"/>
          <w:rtl/>
          <w:lang w:eastAsia="zh-CN"/>
        </w:rPr>
        <w:t xml:space="preserve"> انظر الوثيقة</w:t>
      </w:r>
      <w:r w:rsidRPr="00410333">
        <w:rPr>
          <w:rFonts w:eastAsiaTheme="minorEastAsia" w:hint="eastAsia"/>
          <w:rtl/>
          <w:lang w:eastAsia="zh-CN"/>
        </w:rPr>
        <w:t> </w:t>
      </w:r>
      <w:r w:rsidRPr="00410333">
        <w:rPr>
          <w:rFonts w:eastAsiaTheme="minorEastAsia"/>
          <w:lang w:eastAsia="zh-CN"/>
        </w:rPr>
        <w:t>(</w:t>
      </w:r>
      <w:hyperlink r:id="rId220" w:history="1">
        <w:r w:rsidRPr="00410333">
          <w:rPr>
            <w:rStyle w:val="Hyperlink"/>
          </w:rPr>
          <w:t>92</w:t>
        </w:r>
      </w:hyperlink>
      <w:r w:rsidRPr="00410333">
        <w:t>)</w:t>
      </w:r>
      <w:r w:rsidRPr="00410333">
        <w:rPr>
          <w:rFonts w:eastAsiaTheme="minorEastAsia" w:hint="cs"/>
          <w:rtl/>
          <w:lang w:eastAsia="zh-CN"/>
        </w:rPr>
        <w:t>، الفقرات</w:t>
      </w:r>
      <w:r w:rsidRPr="00410333">
        <w:rPr>
          <w:rFonts w:eastAsiaTheme="minorEastAsia" w:hint="eastAsia"/>
          <w:rtl/>
          <w:lang w:eastAsia="zh-CN"/>
        </w:rPr>
        <w:t> </w:t>
      </w:r>
      <w:r w:rsidRPr="00410333">
        <w:rPr>
          <w:rFonts w:eastAsiaTheme="minorEastAsia"/>
          <w:lang w:val="fr-FR" w:eastAsia="zh-CN"/>
        </w:rPr>
        <w:t>1.2.2</w:t>
      </w:r>
      <w:r w:rsidRPr="00410333">
        <w:rPr>
          <w:rFonts w:eastAsiaTheme="minorEastAsia" w:hint="cs"/>
          <w:rtl/>
          <w:lang w:eastAsia="zh-CN"/>
        </w:rPr>
        <w:t xml:space="preserve"> و</w:t>
      </w:r>
      <w:r w:rsidRPr="00410333">
        <w:rPr>
          <w:rFonts w:eastAsiaTheme="minorEastAsia"/>
          <w:lang w:eastAsia="zh-CN"/>
        </w:rPr>
        <w:t>2.2.2</w:t>
      </w:r>
      <w:r w:rsidRPr="00410333">
        <w:rPr>
          <w:rFonts w:eastAsiaTheme="minorEastAsia" w:hint="cs"/>
          <w:rtl/>
          <w:lang w:eastAsia="zh-CN"/>
        </w:rPr>
        <w:t xml:space="preserve"> و</w:t>
      </w:r>
      <w:r w:rsidRPr="00410333">
        <w:rPr>
          <w:rFonts w:eastAsiaTheme="minorEastAsia"/>
          <w:lang w:eastAsia="zh-CN"/>
        </w:rPr>
        <w:t>3.2.2</w:t>
      </w:r>
      <w:r w:rsidRPr="00410333">
        <w:rPr>
          <w:rFonts w:eastAsiaTheme="minorEastAsia" w:hint="cs"/>
          <w:rtl/>
          <w:lang w:eastAsia="zh-CN"/>
        </w:rPr>
        <w:t xml:space="preserve"> و</w:t>
      </w:r>
      <w:r w:rsidRPr="00410333">
        <w:rPr>
          <w:rFonts w:eastAsiaTheme="minorEastAsia"/>
          <w:lang w:eastAsia="zh-CN"/>
        </w:rPr>
        <w:t>4.2.2</w:t>
      </w:r>
      <w:r w:rsidRPr="00410333">
        <w:rPr>
          <w:rFonts w:eastAsiaTheme="minorEastAsia" w:hint="cs"/>
          <w:rtl/>
          <w:lang w:eastAsia="zh-CN"/>
        </w:rPr>
        <w:t xml:space="preserve"> و</w:t>
      </w:r>
      <w:r w:rsidRPr="00410333">
        <w:rPr>
          <w:rFonts w:eastAsiaTheme="minorEastAsia"/>
          <w:lang w:eastAsia="zh-CN"/>
        </w:rPr>
        <w:t>5.2.2</w:t>
      </w:r>
      <w:r w:rsidRPr="00410333">
        <w:rPr>
          <w:rFonts w:eastAsiaTheme="minorEastAsia" w:hint="cs"/>
          <w:rtl/>
          <w:lang w:eastAsia="zh-CN"/>
        </w:rPr>
        <w:t xml:space="preserve"> و</w:t>
      </w:r>
      <w:r w:rsidRPr="00410333">
        <w:rPr>
          <w:rFonts w:eastAsiaTheme="minorEastAsia"/>
          <w:lang w:eastAsia="zh-CN"/>
        </w:rPr>
        <w:t>6.2.2</w:t>
      </w:r>
      <w:r w:rsidRPr="00410333">
        <w:rPr>
          <w:rFonts w:eastAsiaTheme="minorEastAsia" w:hint="cs"/>
          <w:rtl/>
          <w:lang w:eastAsia="zh-CN"/>
        </w:rPr>
        <w:t>.</w:t>
      </w:r>
    </w:p>
    <w:p w:rsidR="00CE5286" w:rsidRPr="00410333" w:rsidRDefault="00CE5286" w:rsidP="00E952D6">
      <w:pPr>
        <w:rPr>
          <w:rFonts w:eastAsiaTheme="minorEastAsia"/>
          <w:rtl/>
          <w:lang w:eastAsia="zh-CN"/>
        </w:rPr>
      </w:pPr>
      <w:r w:rsidRPr="00410333">
        <w:rPr>
          <w:rFonts w:eastAsiaTheme="minorEastAsia" w:hint="cs"/>
          <w:rtl/>
          <w:lang w:eastAsia="zh-CN"/>
        </w:rPr>
        <w:t>وعينت الجلسة العامة رئيس ونواب رئيس لجان الدراسات و</w:t>
      </w:r>
      <w:r w:rsidRPr="00410333">
        <w:rPr>
          <w:rFonts w:eastAsiaTheme="minorEastAsia"/>
          <w:rtl/>
          <w:lang w:eastAsia="zh-CN"/>
        </w:rPr>
        <w:t>الفريق الاستشاري لتقييس الاتصالات</w:t>
      </w:r>
      <w:r w:rsidRPr="00410333">
        <w:rPr>
          <w:rFonts w:eastAsiaTheme="minorEastAsia" w:hint="cs"/>
          <w:rtl/>
          <w:lang w:eastAsia="zh-CN"/>
        </w:rPr>
        <w:t xml:space="preserve"> و</w:t>
      </w:r>
      <w:r w:rsidRPr="00410333">
        <w:rPr>
          <w:rFonts w:eastAsiaTheme="minorEastAsia"/>
          <w:rtl/>
          <w:lang w:eastAsia="zh-CN"/>
        </w:rPr>
        <w:t>لجنة التقييس المعنية بالمفردات</w:t>
      </w:r>
      <w:r w:rsidRPr="00410333">
        <w:rPr>
          <w:rFonts w:eastAsiaTheme="minorEastAsia" w:hint="eastAsia"/>
          <w:rtl/>
          <w:lang w:eastAsia="zh-CN"/>
        </w:rPr>
        <w:t> </w:t>
      </w:r>
      <w:r w:rsidRPr="00410333">
        <w:rPr>
          <w:rFonts w:eastAsiaTheme="minorEastAsia"/>
          <w:lang w:eastAsia="zh-CN"/>
        </w:rPr>
        <w:t>(SCV)</w:t>
      </w:r>
      <w:r w:rsidRPr="00410333">
        <w:rPr>
          <w:rFonts w:eastAsiaTheme="minorEastAsia" w:hint="cs"/>
          <w:rtl/>
          <w:lang w:eastAsia="zh-CN"/>
        </w:rPr>
        <w:t xml:space="preserve"> </w:t>
      </w:r>
      <w:r w:rsidRPr="00410333">
        <w:rPr>
          <w:rFonts w:eastAsiaTheme="minorEastAsia"/>
          <w:lang w:eastAsia="zh-CN"/>
        </w:rPr>
        <w:t>(</w:t>
      </w:r>
      <w:hyperlink r:id="rId221" w:history="1">
        <w:r w:rsidRPr="00410333">
          <w:rPr>
            <w:rStyle w:val="Hyperlink"/>
          </w:rPr>
          <w:t>97(Rev.1)</w:t>
        </w:r>
      </w:hyperlink>
      <w:r w:rsidRPr="00410333">
        <w:t>)</w:t>
      </w:r>
      <w:r w:rsidRPr="00410333">
        <w:rPr>
          <w:rFonts w:eastAsiaTheme="minorEastAsia" w:hint="cs"/>
          <w:rtl/>
          <w:lang w:eastAsia="zh-CN"/>
        </w:rPr>
        <w:t>. ورحب مدير مكتب تقييس الاتصالات بتعيين امرأة في منصب رئيس لجنة الدراسات</w:t>
      </w:r>
      <w:r w:rsidRPr="00410333">
        <w:rPr>
          <w:rFonts w:eastAsiaTheme="minorEastAsia" w:hint="eastAsia"/>
          <w:rtl/>
          <w:lang w:eastAsia="zh-CN"/>
        </w:rPr>
        <w:t> </w:t>
      </w:r>
      <w:r w:rsidRPr="00410333">
        <w:rPr>
          <w:rFonts w:eastAsiaTheme="minorEastAsia"/>
          <w:lang w:val="fr-FR" w:eastAsia="zh-CN"/>
        </w:rPr>
        <w:t>5</w:t>
      </w:r>
      <w:r w:rsidRPr="00410333">
        <w:rPr>
          <w:rFonts w:eastAsiaTheme="minorEastAsia" w:hint="cs"/>
          <w:rtl/>
          <w:lang w:eastAsia="zh-CN"/>
        </w:rPr>
        <w:t xml:space="preserve"> بقطاع تقييس الاتصالات.</w:t>
      </w:r>
    </w:p>
    <w:p w:rsidR="00CE5286" w:rsidRPr="00410333" w:rsidRDefault="00CE5286" w:rsidP="00E952D6">
      <w:pPr>
        <w:pStyle w:val="Heading2"/>
        <w:rPr>
          <w:rFonts w:ascii="Times New Roman" w:eastAsiaTheme="minorEastAsia" w:hAnsi="Times New Roman"/>
          <w:spacing w:val="-4"/>
          <w:rtl/>
          <w:lang w:eastAsia="zh-CN" w:bidi="ar-SA"/>
        </w:rPr>
      </w:pPr>
      <w:r w:rsidRPr="00410333">
        <w:rPr>
          <w:rFonts w:ascii="Times New Roman" w:eastAsiaTheme="minorEastAsia" w:hAnsi="Times New Roman"/>
          <w:spacing w:val="-4"/>
          <w:lang w:eastAsia="zh-CN"/>
        </w:rPr>
        <w:t>6.4</w:t>
      </w:r>
      <w:r w:rsidRPr="00410333">
        <w:rPr>
          <w:rFonts w:ascii="Times New Roman" w:eastAsiaTheme="minorEastAsia" w:hAnsi="Times New Roman"/>
          <w:spacing w:val="-4"/>
          <w:rtl/>
          <w:lang w:eastAsia="zh-CN"/>
        </w:rPr>
        <w:tab/>
      </w:r>
      <w:r w:rsidRPr="00410333">
        <w:rPr>
          <w:rFonts w:ascii="Times New Roman" w:hAnsi="Times New Roman" w:hint="cs"/>
          <w:spacing w:val="-4"/>
          <w:rtl/>
        </w:rPr>
        <w:t xml:space="preserve">مشروع القرار الجديد </w:t>
      </w:r>
      <w:r w:rsidRPr="00410333">
        <w:rPr>
          <w:rFonts w:ascii="Times New Roman" w:hAnsi="Times New Roman"/>
          <w:spacing w:val="-4"/>
        </w:rPr>
        <w:t>[ARB-6]</w:t>
      </w:r>
      <w:r w:rsidRPr="00410333">
        <w:rPr>
          <w:rFonts w:ascii="Times New Roman" w:hAnsi="Times New Roman" w:hint="cs"/>
          <w:spacing w:val="-4"/>
          <w:rtl/>
        </w:rPr>
        <w:t xml:space="preserve"> - </w:t>
      </w:r>
      <w:r w:rsidRPr="00410333">
        <w:rPr>
          <w:rFonts w:ascii="Times New Roman" w:hAnsi="Times New Roman" w:hint="cs"/>
          <w:spacing w:val="-4"/>
          <w:rtl/>
          <w:lang w:bidi="ar-SA"/>
        </w:rPr>
        <w:t xml:space="preserve">تعزيز دور قطاع تقييس الاتصالات بالاتحاد الدولي للاتصالات في ضمان خصوصية البيانات والثقة في البنى التحتية لتكنولوجيا المعلومات والاتصالات وخدماتها </w:t>
      </w:r>
      <w:r w:rsidRPr="00410333">
        <w:rPr>
          <w:rFonts w:ascii="Times New Roman"/>
          <w:b w:val="0"/>
          <w:bCs w:val="0"/>
          <w:lang w:bidi="ar-SA"/>
        </w:rPr>
        <w:t>(</w:t>
      </w:r>
      <w:hyperlink r:id="rId222" w:history="1">
        <w:r w:rsidRPr="00410333">
          <w:rPr>
            <w:rStyle w:val="Hyperlink"/>
            <w:rFonts w:ascii="Times New Roman"/>
            <w:b w:val="0"/>
            <w:bCs w:val="0"/>
            <w:lang w:bidi="ar-SA"/>
          </w:rPr>
          <w:t>113</w:t>
        </w:r>
      </w:hyperlink>
      <w:r w:rsidRPr="00410333">
        <w:rPr>
          <w:rFonts w:ascii="Times New Roman"/>
          <w:b w:val="0"/>
          <w:bCs w:val="0"/>
          <w:lang w:bidi="ar-SA"/>
        </w:rPr>
        <w:t>)</w:t>
      </w:r>
      <w:r w:rsidRPr="00410333">
        <w:rPr>
          <w:rFonts w:ascii="Times New Roman" w:hAnsi="Times New Roman" w:hint="cs"/>
          <w:spacing w:val="-4"/>
          <w:rtl/>
          <w:lang w:bidi="ar-SA"/>
        </w:rPr>
        <w:t xml:space="preserve"> - تابع</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قدمت الدول العربية النص التالي لإدراجه في التقرير: "في آخر يوم من الاجتماع، قررت المجموعة العربية سحب مشروع القرار الجديد الذي اقترحته بشأن السرية والثقة، بسبب ضيق الوقت في الاجتماع، مع أنها تبقى مقتنعة بأهمية هذه المسألة وبضرورة تناولها بصورة معمقة خلال الأحداث المهمة القادمة التي سينظمها الاتحاد".</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7.4</w:t>
      </w:r>
      <w:r w:rsidRPr="00410333">
        <w:rPr>
          <w:rFonts w:eastAsiaTheme="minorEastAsia"/>
          <w:rtl/>
          <w:lang w:eastAsia="zh-CN"/>
        </w:rPr>
        <w:tab/>
      </w:r>
      <w:r w:rsidRPr="00410333">
        <w:rPr>
          <w:rFonts w:eastAsiaTheme="minorEastAsia" w:hint="cs"/>
          <w:rtl/>
          <w:lang w:eastAsia="zh-CN" w:bidi="ar-SA"/>
        </w:rPr>
        <w:t>اختتام الجلسة العامة السادسة</w:t>
      </w:r>
    </w:p>
    <w:p w:rsidR="00CE5286" w:rsidRPr="00410333" w:rsidRDefault="00CE5286" w:rsidP="00E952D6">
      <w:pPr>
        <w:rPr>
          <w:rFonts w:eastAsiaTheme="minorEastAsia"/>
          <w:lang w:val="fr-FR" w:eastAsia="zh-CN"/>
        </w:rPr>
      </w:pPr>
      <w:r w:rsidRPr="00410333">
        <w:rPr>
          <w:rFonts w:eastAsiaTheme="minorEastAsia" w:hint="cs"/>
          <w:rtl/>
          <w:lang w:eastAsia="zh-CN"/>
        </w:rPr>
        <w:t xml:space="preserve">رفع الرئيس الجلسة العامة السادسة الساعة </w:t>
      </w:r>
      <w:r w:rsidRPr="00410333">
        <w:rPr>
          <w:rFonts w:eastAsiaTheme="minorEastAsia"/>
          <w:lang w:eastAsia="zh-CN"/>
        </w:rPr>
        <w:t>1250</w:t>
      </w:r>
      <w:r w:rsidRPr="00410333">
        <w:rPr>
          <w:rFonts w:eastAsiaTheme="minorEastAsia" w:hint="cs"/>
          <w:rtl/>
          <w:lang w:eastAsia="zh-CN"/>
        </w:rPr>
        <w:t>.</w:t>
      </w:r>
    </w:p>
    <w:p w:rsidR="00EF42B1" w:rsidRPr="00410333" w:rsidRDefault="00EF42B1">
      <w:pPr>
        <w:tabs>
          <w:tab w:val="clear" w:pos="794"/>
        </w:tabs>
        <w:bidi w:val="0"/>
        <w:spacing w:before="0" w:after="160" w:line="259" w:lineRule="auto"/>
        <w:jc w:val="left"/>
        <w:rPr>
          <w:b/>
          <w:bCs/>
          <w:sz w:val="28"/>
          <w:szCs w:val="40"/>
          <w:rtl/>
          <w:lang w:val="en-GB" w:bidi="ar-EG"/>
        </w:rPr>
      </w:pPr>
      <w:r w:rsidRPr="00410333">
        <w:rPr>
          <w:rtl/>
        </w:rPr>
        <w:br w:type="page"/>
      </w:r>
    </w:p>
    <w:p w:rsidR="00CE5286" w:rsidRPr="00410333" w:rsidRDefault="00CE5286" w:rsidP="00E952D6">
      <w:pPr>
        <w:pStyle w:val="Parttitle"/>
        <w:keepNext/>
        <w:keepLines/>
        <w:spacing w:before="600" w:after="120"/>
        <w:rPr>
          <w:rtl/>
        </w:rPr>
      </w:pPr>
      <w:r w:rsidRPr="00410333">
        <w:rPr>
          <w:rFonts w:hint="cs"/>
          <w:rtl/>
        </w:rPr>
        <w:lastRenderedPageBreak/>
        <w:t>الجلسة العامة السابعة</w:t>
      </w:r>
    </w:p>
    <w:p w:rsidR="00CE5286" w:rsidRPr="00410333" w:rsidRDefault="00CE5286" w:rsidP="00E952D6">
      <w:pPr>
        <w:keepNext/>
        <w:keepLines/>
        <w:jc w:val="center"/>
        <w:rPr>
          <w:rFonts w:eastAsiaTheme="minorEastAsia"/>
          <w:rtl/>
          <w:lang w:eastAsia="zh-CN"/>
        </w:rPr>
      </w:pPr>
      <w:r w:rsidRPr="00410333">
        <w:rPr>
          <w:rFonts w:eastAsiaTheme="minorEastAsia" w:hint="cs"/>
          <w:rtl/>
          <w:lang w:eastAsia="zh-CN"/>
        </w:rPr>
        <w:t xml:space="preserve">(الخميس، </w:t>
      </w:r>
      <w:r w:rsidRPr="00410333">
        <w:rPr>
          <w:rFonts w:eastAsiaTheme="minorEastAsia"/>
          <w:lang w:eastAsia="zh-CN"/>
        </w:rPr>
        <w:t>3</w:t>
      </w:r>
      <w:r w:rsidRPr="00410333">
        <w:rPr>
          <w:rFonts w:eastAsiaTheme="minorEastAsia" w:hint="cs"/>
          <w:rtl/>
          <w:lang w:eastAsia="zh-CN"/>
        </w:rPr>
        <w:t xml:space="preserve"> نوفمبر </w:t>
      </w:r>
      <w:r w:rsidRPr="00410333">
        <w:rPr>
          <w:rFonts w:eastAsiaTheme="minorEastAsia"/>
          <w:lang w:eastAsia="zh-CN"/>
        </w:rPr>
        <w:t>2016</w:t>
      </w:r>
      <w:r w:rsidRPr="00410333">
        <w:rPr>
          <w:rFonts w:eastAsiaTheme="minorEastAsia" w:hint="cs"/>
          <w:rtl/>
          <w:lang w:eastAsia="zh-CN"/>
        </w:rPr>
        <w:t xml:space="preserve">، الساعة </w:t>
      </w:r>
      <w:r w:rsidRPr="00410333">
        <w:rPr>
          <w:rFonts w:eastAsiaTheme="minorEastAsia"/>
          <w:lang w:eastAsia="zh-CN"/>
        </w:rPr>
        <w:t>2045-1430</w:t>
      </w:r>
      <w:r w:rsidRPr="00410333">
        <w:rPr>
          <w:rFonts w:eastAsiaTheme="minorEastAsia" w:hint="cs"/>
          <w:rtl/>
          <w:lang w:eastAsia="zh-CN"/>
        </w:rPr>
        <w:t>)</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1.5</w:t>
      </w:r>
      <w:r w:rsidRPr="00410333">
        <w:rPr>
          <w:rFonts w:eastAsiaTheme="minorEastAsia"/>
          <w:rtl/>
          <w:lang w:eastAsia="zh-CN"/>
        </w:rPr>
        <w:tab/>
      </w:r>
      <w:r w:rsidRPr="00410333">
        <w:rPr>
          <w:rFonts w:eastAsiaTheme="minorEastAsia" w:hint="cs"/>
          <w:rtl/>
          <w:lang w:eastAsia="zh-CN" w:bidi="ar-SA"/>
        </w:rPr>
        <w:t>افتتاح الجلسة العامة السابعة</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واصلت الجلسة العامة السابعة النظر في بنود جدول الأعمال الوارد في الوثيقة </w:t>
      </w:r>
      <w:r w:rsidRPr="00410333">
        <w:t>ADM/37</w:t>
      </w:r>
      <w:r w:rsidRPr="00410333">
        <w:rPr>
          <w:rFonts w:eastAsiaTheme="minorEastAsia" w:hint="cs"/>
          <w:rtl/>
          <w:lang w:eastAsia="zh-CN"/>
        </w:rPr>
        <w:t>.</w:t>
      </w:r>
    </w:p>
    <w:p w:rsidR="00CE5286" w:rsidRPr="00410333" w:rsidRDefault="00CE5286" w:rsidP="00E952D6">
      <w:pPr>
        <w:pStyle w:val="Heading2"/>
        <w:rPr>
          <w:rFonts w:ascii="Times New Roman" w:eastAsiaTheme="minorEastAsia" w:hAnsi="Times New Roman"/>
          <w:spacing w:val="4"/>
          <w:rtl/>
          <w:lang w:eastAsia="zh-CN" w:bidi="ar-SA"/>
        </w:rPr>
      </w:pPr>
      <w:r w:rsidRPr="00410333">
        <w:rPr>
          <w:rFonts w:ascii="Times New Roman" w:eastAsiaTheme="minorEastAsia" w:hAnsi="Times New Roman"/>
          <w:spacing w:val="4"/>
          <w:lang w:eastAsia="zh-CN"/>
        </w:rPr>
        <w:t>2.5</w:t>
      </w:r>
      <w:r w:rsidRPr="00410333">
        <w:rPr>
          <w:rFonts w:ascii="Times New Roman" w:eastAsiaTheme="minorEastAsia" w:hAnsi="Times New Roman"/>
          <w:spacing w:val="4"/>
          <w:rtl/>
          <w:lang w:eastAsia="zh-CN"/>
        </w:rPr>
        <w:tab/>
      </w:r>
      <w:r w:rsidRPr="00410333">
        <w:rPr>
          <w:rFonts w:ascii="Times New Roman" w:eastAsiaTheme="minorEastAsia" w:hAnsi="Times New Roman" w:hint="cs"/>
          <w:spacing w:val="4"/>
          <w:rtl/>
          <w:lang w:eastAsia="zh-CN"/>
        </w:rPr>
        <w:t xml:space="preserve">مشاريع قرارات جديدة ومراجَعة فيما يخص </w:t>
      </w:r>
      <w:r w:rsidRPr="00410333">
        <w:rPr>
          <w:rFonts w:ascii="Times New Roman" w:hAnsi="Times New Roman"/>
          <w:spacing w:val="4"/>
          <w:rtl/>
        </w:rPr>
        <w:t>معمارية الأشياء الرقمية</w:t>
      </w:r>
      <w:r w:rsidRPr="00410333">
        <w:rPr>
          <w:rFonts w:ascii="Times New Roman" w:hAnsi="Times New Roman" w:hint="cs"/>
          <w:spacing w:val="4"/>
          <w:rtl/>
        </w:rPr>
        <w:t> </w:t>
      </w:r>
      <w:r w:rsidRPr="00410333">
        <w:rPr>
          <w:rFonts w:ascii="Times New Roman" w:hAnsi="Times New Roman"/>
          <w:spacing w:val="4"/>
        </w:rPr>
        <w:t>(DOA)</w:t>
      </w:r>
      <w:r w:rsidRPr="00410333">
        <w:rPr>
          <w:rFonts w:ascii="Times New Roman" w:hAnsi="Times New Roman"/>
          <w:spacing w:val="4"/>
          <w:rtl/>
        </w:rPr>
        <w:t xml:space="preserve"> ومؤسسة</w:t>
      </w:r>
      <w:r w:rsidRPr="00410333">
        <w:rPr>
          <w:rFonts w:ascii="Times New Roman" w:hAnsi="Times New Roman" w:hint="cs"/>
          <w:spacing w:val="4"/>
          <w:rtl/>
        </w:rPr>
        <w:t> </w:t>
      </w:r>
      <w:r w:rsidRPr="00410333">
        <w:rPr>
          <w:rFonts w:ascii="Times New Roman" w:hAnsi="Times New Roman"/>
          <w:spacing w:val="4"/>
        </w:rPr>
        <w:t>DONA</w:t>
      </w:r>
      <w:r w:rsidRPr="00410333">
        <w:rPr>
          <w:rFonts w:ascii="Times New Roman" w:hAnsi="Times New Roman" w:hint="cs"/>
          <w:spacing w:val="4"/>
          <w:rtl/>
        </w:rPr>
        <w:t xml:space="preserve"> </w:t>
      </w:r>
      <w:r w:rsidRPr="00410333">
        <w:rPr>
          <w:rFonts w:ascii="Times New Roman" w:eastAsiaTheme="minorEastAsia" w:hAnsi="Times New Roman" w:hint="cs"/>
          <w:spacing w:val="4"/>
          <w:rtl/>
          <w:lang w:eastAsia="zh-CN"/>
        </w:rPr>
        <w:t>و</w:t>
      </w:r>
      <w:r w:rsidRPr="00410333">
        <w:rPr>
          <w:rFonts w:ascii="Times New Roman" w:eastAsiaTheme="minorEastAsia" w:hAnsi="Times New Roman"/>
          <w:spacing w:val="4"/>
          <w:rtl/>
          <w:lang w:eastAsia="zh-CN"/>
        </w:rPr>
        <w:t>النظام</w:t>
      </w:r>
      <w:r w:rsidRPr="00410333">
        <w:rPr>
          <w:rFonts w:ascii="Times New Roman" w:eastAsiaTheme="minorEastAsia" w:hAnsi="Times New Roman" w:hint="cs"/>
          <w:spacing w:val="4"/>
          <w:rtl/>
          <w:lang w:eastAsia="zh-CN"/>
        </w:rPr>
        <w:t> </w:t>
      </w:r>
      <w:r w:rsidRPr="00410333">
        <w:rPr>
          <w:rFonts w:ascii="Times New Roman" w:eastAsiaTheme="minorEastAsia" w:hAnsi="Times New Roman"/>
          <w:spacing w:val="4"/>
          <w:rtl/>
          <w:lang w:eastAsia="zh-CN"/>
        </w:rPr>
        <w:t>"</w:t>
      </w:r>
      <w:r w:rsidRPr="00410333">
        <w:rPr>
          <w:rFonts w:ascii="Times New Roman" w:eastAsiaTheme="minorEastAsia" w:hAnsi="Times New Roman"/>
          <w:spacing w:val="4"/>
          <w:lang w:eastAsia="zh-CN"/>
        </w:rPr>
        <w:t>Handle</w:t>
      </w:r>
      <w:r w:rsidRPr="00410333">
        <w:rPr>
          <w:rFonts w:ascii="Times New Roman" w:eastAsiaTheme="minorEastAsia" w:hAnsi="Times New Roman"/>
          <w:spacing w:val="4"/>
          <w:rtl/>
          <w:lang w:eastAsia="zh-CN"/>
        </w:rPr>
        <w:t>"</w:t>
      </w:r>
    </w:p>
    <w:p w:rsidR="00CE5286" w:rsidRPr="00410333" w:rsidRDefault="00CE5286" w:rsidP="00E952D6">
      <w:pPr>
        <w:rPr>
          <w:rFonts w:eastAsiaTheme="minorEastAsia"/>
          <w:rtl/>
          <w:lang w:eastAsia="zh-CN"/>
        </w:rPr>
      </w:pPr>
      <w:r w:rsidRPr="00410333">
        <w:rPr>
          <w:rFonts w:eastAsiaTheme="minorEastAsia" w:hint="cs"/>
          <w:rtl/>
          <w:lang w:eastAsia="zh-CN"/>
        </w:rPr>
        <w:t>تناولت الجلسة العامة مشاريع القرارات، والقرارات المراجعة المعلقة التالية:</w:t>
      </w:r>
    </w:p>
    <w:p w:rsidR="00CE5286" w:rsidRPr="00410333" w:rsidRDefault="00CE5286" w:rsidP="00E952D6">
      <w:pPr>
        <w:pStyle w:val="enumlev1"/>
        <w:rPr>
          <w:rFonts w:eastAsiaTheme="minorEastAsia"/>
          <w:rtl/>
          <w:lang w:eastAsia="zh-CN" w:bidi="ar"/>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الجديد </w:t>
      </w:r>
      <w:r w:rsidRPr="00410333">
        <w:t>[MOB-THEFT]</w:t>
      </w:r>
      <w:r w:rsidRPr="00410333">
        <w:rPr>
          <w:rFonts w:eastAsiaTheme="minorEastAsia" w:hint="cs"/>
          <w:rtl/>
          <w:lang w:eastAsia="zh-CN" w:bidi="ar-EG"/>
        </w:rPr>
        <w:t xml:space="preserve"> "</w:t>
      </w:r>
      <w:r w:rsidRPr="00410333">
        <w:rPr>
          <w:rFonts w:hint="cs"/>
          <w:rtl/>
          <w:lang w:bidi="ar"/>
        </w:rPr>
        <w:t>مكافحة سرقة أجهزة الاتصالات المتنقلة</w:t>
      </w:r>
      <w:r w:rsidRPr="00410333">
        <w:rPr>
          <w:rFonts w:eastAsiaTheme="minorEastAsia" w:hint="cs"/>
          <w:rtl/>
          <w:lang w:eastAsia="zh-CN" w:bidi="ar"/>
        </w:rPr>
        <w:t>"</w:t>
      </w:r>
      <w:r w:rsidRPr="00410333">
        <w:rPr>
          <w:rFonts w:eastAsiaTheme="minorEastAsia" w:hint="eastAsia"/>
          <w:rtl/>
          <w:lang w:eastAsia="zh-CN" w:bidi="ar"/>
        </w:rPr>
        <w:t> </w:t>
      </w:r>
      <w:r w:rsidRPr="00410333">
        <w:rPr>
          <w:rFonts w:eastAsiaTheme="minorEastAsia"/>
          <w:lang w:eastAsia="zh-CN" w:bidi="ar"/>
        </w:rPr>
        <w:t>(</w:t>
      </w:r>
      <w:hyperlink r:id="rId223" w:history="1">
        <w:r w:rsidRPr="00410333">
          <w:rPr>
            <w:rStyle w:val="Hyperlink"/>
            <w:rFonts w:eastAsiaTheme="minorEastAsia"/>
            <w:lang w:eastAsia="zh-CN" w:bidi="ar"/>
          </w:rPr>
          <w:t>108</w:t>
        </w:r>
      </w:hyperlink>
      <w:r w:rsidRPr="00410333">
        <w:rPr>
          <w:rFonts w:eastAsiaTheme="minorEastAsia"/>
          <w:lang w:eastAsia="zh-CN" w:bidi="ar"/>
        </w:rPr>
        <w:t>)</w:t>
      </w:r>
      <w:r w:rsidRPr="00410333">
        <w:rPr>
          <w:rFonts w:eastAsiaTheme="minorEastAsia" w:hint="cs"/>
          <w:rtl/>
          <w:lang w:eastAsia="zh-CN" w:bidi="ar"/>
        </w:rPr>
        <w:t>؛</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المراجَع </w:t>
      </w:r>
      <w:r w:rsidRPr="00410333">
        <w:rPr>
          <w:rFonts w:eastAsiaTheme="minorEastAsia"/>
          <w:lang w:eastAsia="zh-CN" w:bidi="ar-EG"/>
        </w:rPr>
        <w:t>50</w:t>
      </w:r>
      <w:r w:rsidRPr="00410333">
        <w:rPr>
          <w:rFonts w:eastAsiaTheme="minorEastAsia" w:hint="cs"/>
          <w:rtl/>
          <w:lang w:eastAsia="zh-CN"/>
        </w:rPr>
        <w:t xml:space="preserve"> "</w:t>
      </w:r>
      <w:r w:rsidRPr="00410333">
        <w:rPr>
          <w:rFonts w:hint="cs"/>
          <w:rtl/>
        </w:rPr>
        <w:t>الأمن السيبراني</w:t>
      </w:r>
      <w:r w:rsidRPr="00410333">
        <w:rPr>
          <w:rFonts w:eastAsiaTheme="minorEastAsia" w:hint="cs"/>
          <w:rtl/>
          <w:lang w:eastAsia="zh-CN"/>
        </w:rPr>
        <w:t>"</w:t>
      </w:r>
      <w:r w:rsidRPr="00410333">
        <w:rPr>
          <w:rFonts w:eastAsiaTheme="minorEastAsia" w:hint="eastAsia"/>
          <w:rtl/>
          <w:lang w:eastAsia="zh-CN"/>
        </w:rPr>
        <w:t> </w:t>
      </w:r>
      <w:r w:rsidRPr="00410333">
        <w:rPr>
          <w:rFonts w:eastAsiaTheme="minorEastAsia"/>
          <w:lang w:eastAsia="zh-CN"/>
        </w:rPr>
        <w:t>(</w:t>
      </w:r>
      <w:hyperlink r:id="rId224" w:history="1">
        <w:r w:rsidRPr="00410333">
          <w:rPr>
            <w:rStyle w:val="Hyperlink"/>
            <w:rFonts w:eastAsiaTheme="minorEastAsia"/>
            <w:lang w:eastAsia="zh-CN"/>
          </w:rPr>
          <w:t>104</w:t>
        </w:r>
      </w:hyperlink>
      <w:r w:rsidRPr="00410333">
        <w:rPr>
          <w:rFonts w:eastAsiaTheme="minorEastAsia"/>
          <w:lang w:eastAsia="zh-CN"/>
        </w:rPr>
        <w:t>)</w:t>
      </w:r>
      <w:r w:rsidRPr="00410333">
        <w:rPr>
          <w:rFonts w:eastAsiaTheme="minorEastAsia" w:hint="cs"/>
          <w:rtl/>
          <w:lang w:eastAsia="zh-CN"/>
        </w:rPr>
        <w:t>؛</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المراجَع </w:t>
      </w:r>
      <w:r w:rsidRPr="00410333">
        <w:rPr>
          <w:rFonts w:eastAsiaTheme="minorEastAsia"/>
          <w:lang w:eastAsia="zh-CN" w:bidi="ar-EG"/>
        </w:rPr>
        <w:t>60</w:t>
      </w:r>
      <w:r w:rsidRPr="00410333">
        <w:rPr>
          <w:rFonts w:eastAsiaTheme="minorEastAsia" w:hint="cs"/>
          <w:rtl/>
          <w:lang w:eastAsia="zh-CN"/>
        </w:rPr>
        <w:t xml:space="preserve"> "</w:t>
      </w:r>
      <w:r w:rsidRPr="00410333">
        <w:rPr>
          <w:rtl/>
        </w:rPr>
        <w:t xml:space="preserve">تطور </w:t>
      </w:r>
      <w:r w:rsidRPr="00410333">
        <w:rPr>
          <w:rFonts w:hint="cs"/>
          <w:rtl/>
        </w:rPr>
        <w:t>أنظمة</w:t>
      </w:r>
      <w:r w:rsidRPr="00410333">
        <w:rPr>
          <w:rtl/>
        </w:rPr>
        <w:t xml:space="preserve"> تعرف الهوية والترقيم لمواكبة الاتجاهات التكنولوجية الناشئة</w:t>
      </w:r>
      <w:r w:rsidRPr="00410333">
        <w:rPr>
          <w:rFonts w:hint="cs"/>
          <w:rtl/>
        </w:rPr>
        <w:t xml:space="preserve"> </w:t>
      </w:r>
      <w:r w:rsidRPr="00410333">
        <w:rPr>
          <w:rtl/>
        </w:rPr>
        <w:t>بما فيها إنترنت الأشياء</w:t>
      </w:r>
      <w:r w:rsidRPr="00410333">
        <w:rPr>
          <w:rFonts w:hint="cs"/>
          <w:rtl/>
        </w:rPr>
        <w:t> </w:t>
      </w:r>
      <w:r w:rsidRPr="00410333">
        <w:t>(IoT)</w:t>
      </w:r>
      <w:r w:rsidRPr="00410333">
        <w:rPr>
          <w:rtl/>
        </w:rPr>
        <w:t>"</w:t>
      </w:r>
      <w:r w:rsidRPr="00410333">
        <w:rPr>
          <w:rFonts w:hint="cs"/>
          <w:rtl/>
        </w:rPr>
        <w:t> </w:t>
      </w:r>
      <w:r w:rsidRPr="00410333">
        <w:t>(</w:t>
      </w:r>
      <w:hyperlink r:id="rId225" w:history="1">
        <w:r w:rsidRPr="00410333">
          <w:rPr>
            <w:rStyle w:val="Hyperlink"/>
          </w:rPr>
          <w:t>105</w:t>
        </w:r>
      </w:hyperlink>
      <w:r w:rsidRPr="00410333">
        <w:t>)</w:t>
      </w:r>
      <w:r w:rsidRPr="00410333">
        <w:rPr>
          <w:rFonts w:eastAsiaTheme="minorEastAsia" w:hint="cs"/>
          <w:rtl/>
          <w:lang w:eastAsia="zh-CN"/>
        </w:rPr>
        <w:t>؛</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t xml:space="preserve">مشروع القرار المراجَع </w:t>
      </w:r>
      <w:r w:rsidRPr="00410333">
        <w:rPr>
          <w:rFonts w:eastAsiaTheme="minorEastAsia"/>
          <w:lang w:eastAsia="zh-CN" w:bidi="ar-EG"/>
        </w:rPr>
        <w:t>78</w:t>
      </w:r>
      <w:r w:rsidRPr="00410333">
        <w:rPr>
          <w:rFonts w:eastAsiaTheme="minorEastAsia" w:hint="cs"/>
          <w:rtl/>
          <w:lang w:eastAsia="zh-CN"/>
        </w:rPr>
        <w:t xml:space="preserve"> "</w:t>
      </w:r>
      <w:r w:rsidRPr="00410333">
        <w:rPr>
          <w:rtl/>
        </w:rPr>
        <w:t>تطبيقات</w:t>
      </w:r>
      <w:r w:rsidRPr="00410333">
        <w:rPr>
          <w:rFonts w:hint="cs"/>
          <w:rtl/>
        </w:rPr>
        <w:t xml:space="preserve"> ومعايير</w:t>
      </w:r>
      <w:r w:rsidRPr="00410333">
        <w:rPr>
          <w:rtl/>
        </w:rPr>
        <w:t xml:space="preserve"> تكنولوجيا المعلومات</w:t>
      </w:r>
      <w:r w:rsidRPr="00410333">
        <w:rPr>
          <w:rFonts w:hint="cs"/>
          <w:rtl/>
        </w:rPr>
        <w:t xml:space="preserve"> والاتصالات </w:t>
      </w:r>
      <w:r w:rsidRPr="00410333">
        <w:rPr>
          <w:rtl/>
        </w:rPr>
        <w:t>من أجل</w:t>
      </w:r>
      <w:r w:rsidRPr="00410333">
        <w:rPr>
          <w:rFonts w:hint="cs"/>
          <w:rtl/>
        </w:rPr>
        <w:t xml:space="preserve"> تحسين النفاذ إلى خدمات</w:t>
      </w:r>
      <w:r w:rsidRPr="00410333">
        <w:rPr>
          <w:rtl/>
        </w:rPr>
        <w:t xml:space="preserve"> الصحة الإلكترونية</w:t>
      </w:r>
      <w:r w:rsidRPr="00410333">
        <w:rPr>
          <w:rFonts w:eastAsiaTheme="minorEastAsia" w:hint="cs"/>
          <w:rtl/>
          <w:lang w:eastAsia="zh-CN"/>
        </w:rPr>
        <w:t>"</w:t>
      </w:r>
      <w:r w:rsidRPr="00410333">
        <w:rPr>
          <w:rFonts w:eastAsiaTheme="minorEastAsia" w:hint="eastAsia"/>
          <w:rtl/>
          <w:lang w:eastAsia="zh-CN"/>
        </w:rPr>
        <w:t> </w:t>
      </w:r>
      <w:r w:rsidRPr="00410333">
        <w:rPr>
          <w:rFonts w:eastAsiaTheme="minorEastAsia"/>
          <w:lang w:eastAsia="zh-CN"/>
        </w:rPr>
        <w:t>(</w:t>
      </w:r>
      <w:hyperlink r:id="rId226" w:history="1">
        <w:r w:rsidRPr="00410333">
          <w:rPr>
            <w:rStyle w:val="Hyperlink"/>
            <w:rFonts w:eastAsiaTheme="minorEastAsia"/>
            <w:lang w:eastAsia="zh-CN"/>
          </w:rPr>
          <w:t>106</w:t>
        </w:r>
      </w:hyperlink>
      <w:r w:rsidRPr="00410333">
        <w:rPr>
          <w:rFonts w:eastAsiaTheme="minorEastAsia"/>
          <w:lang w:eastAsia="zh-CN"/>
        </w:rPr>
        <w:t>)</w:t>
      </w:r>
      <w:r w:rsidRPr="00410333">
        <w:rPr>
          <w:rFonts w:eastAsiaTheme="minorEastAsia" w:hint="cs"/>
          <w:rtl/>
          <w:lang w:eastAsia="zh-CN"/>
        </w:rPr>
        <w:t>.</w:t>
      </w:r>
    </w:p>
    <w:p w:rsidR="00CE5286" w:rsidRPr="00410333" w:rsidRDefault="00CE5286" w:rsidP="00E952D6">
      <w:pPr>
        <w:keepNext/>
        <w:keepLines/>
        <w:rPr>
          <w:rFonts w:eastAsiaTheme="minorEastAsia"/>
          <w:rtl/>
          <w:lang w:eastAsia="zh-CN"/>
        </w:rPr>
      </w:pPr>
      <w:r w:rsidRPr="00410333">
        <w:rPr>
          <w:rFonts w:eastAsiaTheme="minorEastAsia" w:hint="cs"/>
          <w:rtl/>
          <w:lang w:eastAsia="zh-CN"/>
        </w:rPr>
        <w:t>وبعد مناقشة طويلة، وافقت الجلسة العامة على ما يلي:</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r>
      <w:r w:rsidRPr="00410333">
        <w:rPr>
          <w:rFonts w:eastAsiaTheme="minorEastAsia" w:hint="cs"/>
          <w:rtl/>
          <w:lang w:eastAsia="zh-CN"/>
        </w:rPr>
        <w:t xml:space="preserve">عدم إدخال أي تعديل على القرار </w:t>
      </w:r>
      <w:r w:rsidRPr="00410333">
        <w:rPr>
          <w:rFonts w:eastAsiaTheme="minorEastAsia"/>
          <w:lang w:eastAsia="zh-CN"/>
        </w:rPr>
        <w:t>60</w:t>
      </w:r>
      <w:r w:rsidRPr="00410333">
        <w:rPr>
          <w:rFonts w:eastAsiaTheme="minorEastAsia" w:hint="cs"/>
          <w:rtl/>
          <w:lang w:eastAsia="zh-CN"/>
        </w:rPr>
        <w:t xml:space="preserve"> وعلى عنوانه</w:t>
      </w:r>
      <w:r w:rsidRPr="00410333">
        <w:rPr>
          <w:rFonts w:hint="eastAsia"/>
          <w:rtl/>
        </w:rPr>
        <w:t xml:space="preserve"> </w:t>
      </w:r>
      <w:r w:rsidRPr="00410333">
        <w:rPr>
          <w:rFonts w:hint="cs"/>
          <w:rtl/>
        </w:rPr>
        <w:t>"</w:t>
      </w:r>
      <w:r w:rsidRPr="00410333">
        <w:rPr>
          <w:rFonts w:hint="eastAsia"/>
          <w:rtl/>
        </w:rPr>
        <w:t>مواجهة</w:t>
      </w:r>
      <w:r w:rsidRPr="00410333">
        <w:rPr>
          <w:rtl/>
        </w:rPr>
        <w:t xml:space="preserve"> تحديات تطور نظام </w:t>
      </w:r>
      <w:r w:rsidRPr="00410333">
        <w:rPr>
          <w:rFonts w:hint="eastAsia"/>
          <w:rtl/>
        </w:rPr>
        <w:t>تعرف</w:t>
      </w:r>
      <w:r w:rsidRPr="00410333">
        <w:rPr>
          <w:rtl/>
        </w:rPr>
        <w:t xml:space="preserve"> </w:t>
      </w:r>
      <w:r w:rsidRPr="00410333">
        <w:rPr>
          <w:rFonts w:hint="eastAsia"/>
          <w:rtl/>
        </w:rPr>
        <w:t>الهوية</w:t>
      </w:r>
      <w:r w:rsidRPr="00410333">
        <w:rPr>
          <w:rtl/>
        </w:rPr>
        <w:t>/</w:t>
      </w:r>
      <w:r w:rsidRPr="00410333">
        <w:rPr>
          <w:rFonts w:hint="eastAsia"/>
          <w:rtl/>
        </w:rPr>
        <w:t>الترقيم</w:t>
      </w:r>
      <w:r w:rsidRPr="00410333">
        <w:rPr>
          <w:rtl/>
        </w:rPr>
        <w:t xml:space="preserve"> </w:t>
      </w:r>
      <w:r w:rsidRPr="00410333">
        <w:rPr>
          <w:rFonts w:hint="eastAsia"/>
          <w:rtl/>
        </w:rPr>
        <w:t>وتقاربه</w:t>
      </w:r>
      <w:r w:rsidRPr="00410333">
        <w:rPr>
          <w:rFonts w:hint="cs"/>
          <w:rtl/>
        </w:rPr>
        <w:t xml:space="preserve"> </w:t>
      </w:r>
      <w:r w:rsidRPr="00410333">
        <w:rPr>
          <w:rFonts w:hint="eastAsia"/>
          <w:rtl/>
        </w:rPr>
        <w:t>مع</w:t>
      </w:r>
      <w:r w:rsidRPr="00410333">
        <w:rPr>
          <w:rFonts w:hint="cs"/>
          <w:rtl/>
        </w:rPr>
        <w:t> </w:t>
      </w:r>
      <w:r w:rsidRPr="00410333">
        <w:rPr>
          <w:rFonts w:hint="eastAsia"/>
          <w:rtl/>
        </w:rPr>
        <w:t>الأنظمة</w:t>
      </w:r>
      <w:r w:rsidRPr="00410333">
        <w:rPr>
          <w:rtl/>
        </w:rPr>
        <w:t>/الشبكات القائمة على بروتوكول الإنترنت</w:t>
      </w:r>
      <w:r w:rsidRPr="00410333">
        <w:rPr>
          <w:rFonts w:eastAsiaTheme="minorEastAsia" w:hint="cs"/>
          <w:rtl/>
          <w:lang w:eastAsia="zh-CN"/>
        </w:rPr>
        <w:t>".</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t>حذف الإشارات إلى معمارية الأشياء الرقمية، و</w:t>
      </w:r>
      <w:r w:rsidRPr="00410333">
        <w:t>DONA</w:t>
      </w:r>
      <w:r w:rsidRPr="00410333">
        <w:rPr>
          <w:rFonts w:hint="cs"/>
          <w:rtl/>
        </w:rPr>
        <w:t xml:space="preserve"> </w:t>
      </w:r>
      <w:r w:rsidRPr="00410333">
        <w:rPr>
          <w:rFonts w:eastAsiaTheme="minorEastAsia" w:hint="cs"/>
          <w:rtl/>
          <w:lang w:eastAsia="zh-CN" w:bidi="ar-EG"/>
        </w:rPr>
        <w:t>والنظام</w:t>
      </w:r>
      <w:r w:rsidRPr="00410333">
        <w:rPr>
          <w:rFonts w:eastAsiaTheme="minorEastAsia" w:hint="eastAsia"/>
          <w:rtl/>
          <w:lang w:eastAsia="zh-CN" w:bidi="ar-EG"/>
        </w:rPr>
        <w:t> </w:t>
      </w:r>
      <w:r w:rsidRPr="00410333">
        <w:rPr>
          <w:rFonts w:eastAsiaTheme="minorEastAsia" w:hint="cs"/>
          <w:rtl/>
          <w:lang w:eastAsia="zh-CN" w:bidi="ar-EG"/>
        </w:rPr>
        <w:t>"</w:t>
      </w:r>
      <w:r w:rsidRPr="00410333">
        <w:t>handle</w:t>
      </w:r>
      <w:r w:rsidRPr="00410333">
        <w:rPr>
          <w:rFonts w:eastAsiaTheme="minorEastAsia" w:hint="cs"/>
          <w:rtl/>
          <w:lang w:eastAsia="zh-CN" w:bidi="ar-EG"/>
        </w:rPr>
        <w:t>" في القرار الجديد</w:t>
      </w:r>
      <w:r w:rsidRPr="00410333">
        <w:rPr>
          <w:rFonts w:eastAsiaTheme="minorEastAsia" w:hint="eastAsia"/>
          <w:rtl/>
          <w:lang w:eastAsia="zh-CN" w:bidi="ar-EG"/>
        </w:rPr>
        <w:t> </w:t>
      </w:r>
      <w:r w:rsidRPr="00410333">
        <w:t>[MOB-THEFT]</w:t>
      </w:r>
      <w:r w:rsidRPr="00410333">
        <w:rPr>
          <w:rFonts w:eastAsiaTheme="minorEastAsia" w:hint="cs"/>
          <w:rtl/>
          <w:lang w:eastAsia="zh-CN" w:bidi="ar-EG"/>
        </w:rPr>
        <w:t xml:space="preserve"> والقرارين المراجَعين</w:t>
      </w:r>
      <w:r w:rsidRPr="00410333">
        <w:rPr>
          <w:rFonts w:eastAsiaTheme="minorEastAsia" w:hint="eastAsia"/>
          <w:rtl/>
          <w:lang w:eastAsia="zh-CN" w:bidi="ar-EG"/>
        </w:rPr>
        <w:t> </w:t>
      </w:r>
      <w:r w:rsidRPr="00410333">
        <w:t>50</w:t>
      </w:r>
      <w:r w:rsidRPr="00410333">
        <w:rPr>
          <w:rFonts w:eastAsiaTheme="minorEastAsia" w:hint="cs"/>
          <w:rtl/>
          <w:lang w:eastAsia="zh-CN" w:bidi="ar-EG"/>
        </w:rPr>
        <w:t xml:space="preserve"> و</w:t>
      </w:r>
      <w:r w:rsidRPr="00410333">
        <w:t>78</w:t>
      </w:r>
      <w:r w:rsidRPr="00410333">
        <w:rPr>
          <w:rFonts w:eastAsiaTheme="minorEastAsia" w:hint="cs"/>
          <w:rtl/>
          <w:lang w:eastAsia="zh-CN" w:bidi="ar-EG"/>
        </w:rPr>
        <w:t>، والموافقة على ما يلي:</w:t>
      </w:r>
    </w:p>
    <w:p w:rsidR="00CE5286" w:rsidRPr="00410333" w:rsidRDefault="00CE5286" w:rsidP="00E952D6">
      <w:pPr>
        <w:pStyle w:val="enumlev2"/>
        <w:tabs>
          <w:tab w:val="left" w:pos="567"/>
        </w:tabs>
        <w:ind w:left="1701" w:hanging="567"/>
        <w:rPr>
          <w:rFonts w:eastAsiaTheme="minorEastAsia"/>
          <w:spacing w:val="4"/>
          <w:rtl/>
          <w:lang w:eastAsia="zh-CN"/>
        </w:rPr>
      </w:pPr>
      <w:r w:rsidRPr="00410333">
        <w:rPr>
          <w:rFonts w:hint="cs"/>
        </w:rPr>
        <w:sym w:font="Symbol" w:char="F0B7"/>
      </w:r>
      <w:r w:rsidRPr="00410333">
        <w:rPr>
          <w:rFonts w:eastAsiaTheme="minorEastAsia"/>
          <w:spacing w:val="4"/>
          <w:rtl/>
          <w:lang w:eastAsia="zh-CN"/>
        </w:rPr>
        <w:tab/>
      </w:r>
      <w:r w:rsidRPr="00410333">
        <w:rPr>
          <w:rFonts w:eastAsiaTheme="minorEastAsia" w:hint="cs"/>
          <w:spacing w:val="4"/>
          <w:rtl/>
          <w:lang w:eastAsia="zh-CN"/>
        </w:rPr>
        <w:t>مشروع القرار الجديد [</w:t>
      </w:r>
      <w:r w:rsidRPr="00410333">
        <w:rPr>
          <w:spacing w:val="4"/>
        </w:rPr>
        <w:t>PLEN/2</w:t>
      </w:r>
      <w:r w:rsidRPr="00410333">
        <w:rPr>
          <w:rFonts w:hint="cs"/>
          <w:spacing w:val="4"/>
          <w:rtl/>
        </w:rPr>
        <w:t> (</w:t>
      </w:r>
      <w:r w:rsidRPr="00410333">
        <w:rPr>
          <w:spacing w:val="4"/>
        </w:rPr>
        <w:t>MOB-THEFT</w:t>
      </w:r>
      <w:r w:rsidRPr="00410333">
        <w:rPr>
          <w:rFonts w:hint="cs"/>
          <w:spacing w:val="4"/>
          <w:rtl/>
          <w:lang w:bidi="ar-EG"/>
        </w:rPr>
        <w:t xml:space="preserve"> سابقاً)]</w:t>
      </w:r>
      <w:r w:rsidR="006C42D4" w:rsidRPr="00410333">
        <w:rPr>
          <w:rStyle w:val="FootnoteReference"/>
          <w:rFonts w:eastAsiaTheme="minorEastAsia"/>
          <w:spacing w:val="4"/>
          <w:rtl/>
          <w:lang w:eastAsia="zh-CN"/>
        </w:rPr>
        <w:footnoteReference w:customMarkFollows="1" w:id="87"/>
        <w:t>15</w:t>
      </w:r>
      <w:r w:rsidRPr="00410333">
        <w:rPr>
          <w:rFonts w:eastAsiaTheme="minorEastAsia" w:hint="cs"/>
          <w:spacing w:val="4"/>
          <w:rtl/>
          <w:lang w:eastAsia="zh-CN"/>
        </w:rPr>
        <w:t xml:space="preserve"> "</w:t>
      </w:r>
      <w:r w:rsidRPr="00410333">
        <w:rPr>
          <w:rFonts w:hint="cs"/>
          <w:spacing w:val="4"/>
          <w:rtl/>
          <w:lang w:bidi="ar"/>
        </w:rPr>
        <w:t>مكافحة سرقة أجهزة الاتصالات المتنقلة"</w:t>
      </w:r>
      <w:r w:rsidRPr="00410333">
        <w:rPr>
          <w:rFonts w:eastAsiaTheme="minorEastAsia" w:hint="eastAsia"/>
          <w:spacing w:val="4"/>
          <w:rtl/>
          <w:lang w:eastAsia="zh-CN"/>
        </w:rPr>
        <w:t> </w:t>
      </w:r>
      <w:r w:rsidRPr="00410333">
        <w:rPr>
          <w:rFonts w:eastAsiaTheme="minorEastAsia" w:hint="cs"/>
          <w:spacing w:val="4"/>
          <w:rtl/>
          <w:lang w:eastAsia="zh-CN"/>
        </w:rPr>
        <w:t>(فيما</w:t>
      </w:r>
      <w:r w:rsidRPr="00410333">
        <w:rPr>
          <w:rFonts w:eastAsiaTheme="minorEastAsia" w:hint="eastAsia"/>
          <w:spacing w:val="4"/>
          <w:rtl/>
          <w:lang w:eastAsia="zh-CN"/>
        </w:rPr>
        <w:t> </w:t>
      </w:r>
      <w:r w:rsidRPr="00410333">
        <w:rPr>
          <w:rFonts w:eastAsiaTheme="minorEastAsia" w:hint="cs"/>
          <w:spacing w:val="4"/>
          <w:rtl/>
          <w:lang w:eastAsia="zh-CN"/>
        </w:rPr>
        <w:t>يخص الوثيقة</w:t>
      </w:r>
      <w:r w:rsidRPr="00410333">
        <w:rPr>
          <w:rFonts w:eastAsiaTheme="minorEastAsia" w:hint="eastAsia"/>
          <w:spacing w:val="4"/>
          <w:rtl/>
          <w:lang w:eastAsia="zh-CN"/>
        </w:rPr>
        <w:t> </w:t>
      </w:r>
      <w:hyperlink r:id="rId227" w:history="1">
        <w:r w:rsidRPr="00410333">
          <w:rPr>
            <w:rStyle w:val="Hyperlink"/>
            <w:spacing w:val="4"/>
          </w:rPr>
          <w:t>108</w:t>
        </w:r>
      </w:hyperlink>
      <w:r w:rsidRPr="00410333">
        <w:rPr>
          <w:rFonts w:eastAsiaTheme="minorEastAsia" w:hint="cs"/>
          <w:spacing w:val="4"/>
          <w:rtl/>
          <w:lang w:eastAsia="zh-CN"/>
        </w:rPr>
        <w:t xml:space="preserve">: حذف الفقرة </w:t>
      </w:r>
      <w:r w:rsidRPr="00410333">
        <w:rPr>
          <w:rFonts w:eastAsiaTheme="minorEastAsia" w:hint="cs"/>
          <w:i/>
          <w:iCs/>
          <w:spacing w:val="4"/>
          <w:rtl/>
          <w:lang w:eastAsia="zh-CN"/>
        </w:rPr>
        <w:t>وإذ تعترف ج)</w:t>
      </w:r>
      <w:r w:rsidRPr="00410333">
        <w:rPr>
          <w:rFonts w:eastAsiaTheme="minorEastAsia" w:hint="cs"/>
          <w:spacing w:val="4"/>
          <w:rtl/>
          <w:lang w:eastAsia="zh-CN"/>
        </w:rPr>
        <w:t>؛ والاحتفاظ بعبارة "</w:t>
      </w:r>
      <w:r w:rsidRPr="00410333">
        <w:rPr>
          <w:rFonts w:hint="cs"/>
          <w:spacing w:val="4"/>
          <w:rtl/>
          <w:lang w:bidi="ar"/>
        </w:rPr>
        <w:t>مثل</w:t>
      </w:r>
      <w:r w:rsidRPr="00410333">
        <w:rPr>
          <w:spacing w:val="4"/>
          <w:rtl/>
        </w:rPr>
        <w:t xml:space="preserve"> </w:t>
      </w:r>
      <w:r w:rsidRPr="00410333">
        <w:rPr>
          <w:spacing w:val="4"/>
          <w:rtl/>
          <w:lang w:bidi="ar"/>
        </w:rPr>
        <w:t>الهوية الدولية للمعدات المتنقلة</w:t>
      </w:r>
      <w:r w:rsidRPr="00410333">
        <w:rPr>
          <w:rFonts w:eastAsiaTheme="minorEastAsia" w:hint="cs"/>
          <w:spacing w:val="4"/>
          <w:rtl/>
          <w:lang w:eastAsia="zh-CN"/>
        </w:rPr>
        <w:t xml:space="preserve">" في الفقرة </w:t>
      </w:r>
      <w:r w:rsidRPr="00410333">
        <w:rPr>
          <w:rFonts w:eastAsiaTheme="minorEastAsia" w:hint="cs"/>
          <w:i/>
          <w:iCs/>
          <w:spacing w:val="4"/>
          <w:rtl/>
          <w:lang w:eastAsia="zh-CN"/>
        </w:rPr>
        <w:t>وإذ</w:t>
      </w:r>
      <w:r w:rsidRPr="00410333">
        <w:rPr>
          <w:rFonts w:eastAsiaTheme="minorEastAsia" w:hint="eastAsia"/>
          <w:i/>
          <w:iCs/>
          <w:spacing w:val="4"/>
          <w:rtl/>
          <w:lang w:eastAsia="zh-CN"/>
        </w:rPr>
        <w:t> </w:t>
      </w:r>
      <w:r w:rsidRPr="00410333">
        <w:rPr>
          <w:rFonts w:eastAsiaTheme="minorEastAsia" w:hint="cs"/>
          <w:i/>
          <w:iCs/>
          <w:spacing w:val="4"/>
          <w:rtl/>
          <w:lang w:eastAsia="zh-CN"/>
        </w:rPr>
        <w:t>تعترف ه)</w:t>
      </w:r>
      <w:r w:rsidRPr="00410333">
        <w:rPr>
          <w:rFonts w:eastAsiaTheme="minorEastAsia" w:hint="cs"/>
          <w:spacing w:val="4"/>
          <w:rtl/>
          <w:lang w:eastAsia="zh-CN"/>
        </w:rPr>
        <w:t>؛ والإبقاء على</w:t>
      </w:r>
      <w:r w:rsidRPr="00410333">
        <w:rPr>
          <w:rFonts w:eastAsiaTheme="minorEastAsia"/>
          <w:spacing w:val="4"/>
          <w:lang w:eastAsia="zh-CN"/>
        </w:rPr>
        <w:t xml:space="preserve"> </w:t>
      </w:r>
      <w:r w:rsidRPr="00410333">
        <w:rPr>
          <w:rFonts w:eastAsiaTheme="minorEastAsia" w:hint="cs"/>
          <w:spacing w:val="4"/>
          <w:rtl/>
          <w:lang w:eastAsia="zh-CN"/>
        </w:rPr>
        <w:t xml:space="preserve">الفقرة </w:t>
      </w:r>
      <w:r w:rsidRPr="00410333">
        <w:rPr>
          <w:i/>
          <w:iCs/>
          <w:spacing w:val="4"/>
          <w:lang w:bidi="ar-EG"/>
        </w:rPr>
        <w:t>2</w:t>
      </w:r>
      <w:r w:rsidRPr="00410333">
        <w:rPr>
          <w:rFonts w:hint="cs"/>
          <w:spacing w:val="4"/>
          <w:rtl/>
          <w:lang w:bidi="ar-EG"/>
        </w:rPr>
        <w:t> </w:t>
      </w:r>
      <w:r w:rsidRPr="00410333">
        <w:rPr>
          <w:rFonts w:hint="cs"/>
          <w:i/>
          <w:iCs/>
          <w:spacing w:val="4"/>
          <w:sz w:val="18"/>
          <w:szCs w:val="26"/>
          <w:rtl/>
          <w:lang w:bidi="ar-EG"/>
        </w:rPr>
        <w:t>مكرراً</w:t>
      </w:r>
      <w:r w:rsidRPr="00410333">
        <w:rPr>
          <w:rFonts w:eastAsiaTheme="minorEastAsia" w:hint="cs"/>
          <w:spacing w:val="4"/>
          <w:rtl/>
          <w:lang w:eastAsia="zh-CN"/>
        </w:rPr>
        <w:t xml:space="preserve"> عوضاً عن الفقرة </w:t>
      </w:r>
      <w:r w:rsidRPr="00410333">
        <w:rPr>
          <w:rFonts w:eastAsiaTheme="minorEastAsia"/>
          <w:i/>
          <w:iCs/>
          <w:spacing w:val="4"/>
          <w:lang w:val="fr-FR" w:eastAsia="zh-CN"/>
        </w:rPr>
        <w:t>2</w:t>
      </w:r>
      <w:r w:rsidRPr="00410333">
        <w:rPr>
          <w:rFonts w:eastAsiaTheme="minorEastAsia" w:hint="cs"/>
          <w:spacing w:val="4"/>
          <w:rtl/>
          <w:lang w:eastAsia="zh-CN"/>
        </w:rPr>
        <w:t xml:space="preserve"> من </w:t>
      </w:r>
      <w:r w:rsidRPr="00410333">
        <w:rPr>
          <w:rFonts w:eastAsiaTheme="minorEastAsia" w:hint="cs"/>
          <w:i/>
          <w:iCs/>
          <w:spacing w:val="4"/>
          <w:rtl/>
          <w:lang w:eastAsia="zh-CN"/>
        </w:rPr>
        <w:t>تقرر</w:t>
      </w:r>
      <w:r w:rsidRPr="00410333">
        <w:rPr>
          <w:rFonts w:eastAsiaTheme="minorEastAsia" w:hint="cs"/>
          <w:spacing w:val="4"/>
          <w:rtl/>
          <w:lang w:eastAsia="zh-CN"/>
        </w:rPr>
        <w:t>)؛</w:t>
      </w:r>
    </w:p>
    <w:p w:rsidR="00CE5286" w:rsidRPr="00410333" w:rsidRDefault="00CE5286" w:rsidP="00E952D6">
      <w:pPr>
        <w:pStyle w:val="enumlev2"/>
        <w:tabs>
          <w:tab w:val="left" w:pos="567"/>
        </w:tabs>
        <w:ind w:left="1701" w:hanging="567"/>
        <w:rPr>
          <w:rFonts w:eastAsiaTheme="minorEastAsia"/>
          <w:rtl/>
          <w:lang w:eastAsia="zh-CN"/>
        </w:rPr>
      </w:pPr>
      <w:r w:rsidRPr="00410333">
        <w:rPr>
          <w:rFonts w:hint="cs"/>
        </w:rPr>
        <w:sym w:font="Symbol" w:char="F0B7"/>
      </w:r>
      <w:r w:rsidRPr="00410333">
        <w:rPr>
          <w:rFonts w:eastAsiaTheme="minorEastAsia"/>
          <w:rtl/>
          <w:lang w:eastAsia="zh-CN"/>
        </w:rPr>
        <w:tab/>
      </w:r>
      <w:r w:rsidRPr="00410333">
        <w:rPr>
          <w:rFonts w:eastAsiaTheme="minorEastAsia" w:hint="cs"/>
          <w:rtl/>
          <w:lang w:eastAsia="zh-CN"/>
        </w:rPr>
        <w:t xml:space="preserve">مشروع القرار المراجَع </w:t>
      </w:r>
      <w:r w:rsidRPr="00410333">
        <w:rPr>
          <w:rFonts w:eastAsiaTheme="minorEastAsia"/>
          <w:lang w:val="fr-FR" w:eastAsia="zh-CN"/>
        </w:rPr>
        <w:t>50</w:t>
      </w:r>
      <w:r w:rsidRPr="00410333">
        <w:rPr>
          <w:rFonts w:eastAsiaTheme="minorEastAsia" w:hint="cs"/>
          <w:rtl/>
          <w:lang w:eastAsia="zh-CN"/>
        </w:rPr>
        <w:t xml:space="preserve"> "الأمن السيبراني" (مع الاستعاضة عن الفقرة </w:t>
      </w:r>
      <w:r w:rsidRPr="00410333">
        <w:rPr>
          <w:rFonts w:eastAsiaTheme="minorEastAsia"/>
          <w:i/>
          <w:iCs/>
          <w:rtl/>
          <w:lang w:eastAsia="zh-CN"/>
        </w:rPr>
        <w:t>وإذ تضع في اعتبارها كذلك</w:t>
      </w:r>
      <w:r w:rsidRPr="00410333">
        <w:rPr>
          <w:rFonts w:eastAsiaTheme="minorEastAsia" w:hint="eastAsia"/>
          <w:rtl/>
          <w:lang w:eastAsia="zh-CN"/>
        </w:rPr>
        <w:t> </w:t>
      </w:r>
      <w:r w:rsidRPr="00410333">
        <w:rPr>
          <w:rFonts w:eastAsiaTheme="minorEastAsia" w:hint="cs"/>
          <w:i/>
          <w:iCs/>
          <w:rtl/>
          <w:lang w:eastAsia="zh-CN"/>
        </w:rPr>
        <w:t>د)</w:t>
      </w:r>
      <w:r w:rsidRPr="00410333">
        <w:rPr>
          <w:rFonts w:eastAsiaTheme="minorEastAsia" w:hint="cs"/>
          <w:rtl/>
          <w:lang w:eastAsia="zh-CN"/>
        </w:rPr>
        <w:t xml:space="preserve"> في الوثيقة</w:t>
      </w:r>
      <w:r w:rsidRPr="00410333">
        <w:rPr>
          <w:rFonts w:eastAsiaTheme="minorEastAsia" w:hint="eastAsia"/>
          <w:rtl/>
          <w:lang w:eastAsia="zh-CN"/>
        </w:rPr>
        <w:t> </w:t>
      </w:r>
      <w:hyperlink r:id="rId228" w:history="1">
        <w:r w:rsidRPr="00410333">
          <w:rPr>
            <w:rStyle w:val="Hyperlink"/>
          </w:rPr>
          <w:t>104</w:t>
        </w:r>
      </w:hyperlink>
      <w:r w:rsidRPr="00410333">
        <w:rPr>
          <w:rFonts w:eastAsiaTheme="minorEastAsia" w:hint="cs"/>
          <w:rtl/>
          <w:lang w:eastAsia="zh-CN"/>
        </w:rPr>
        <w:t xml:space="preserve"> بجملة "</w:t>
      </w:r>
      <w:r w:rsidRPr="00410333">
        <w:rPr>
          <w:rFonts w:eastAsiaTheme="minorEastAsia"/>
          <w:rtl/>
          <w:lang w:eastAsia="zh-CN"/>
        </w:rPr>
        <w:t>أهمية العمل الجاري بشأن المعمارية المرجعية الأمنية لإدارة بيانات الأعمال التجارية الإلكترونية طيلة دورة حياتها</w:t>
      </w:r>
      <w:r w:rsidRPr="00410333">
        <w:rPr>
          <w:rFonts w:eastAsiaTheme="minorEastAsia" w:hint="cs"/>
          <w:rtl/>
          <w:lang w:eastAsia="zh-CN"/>
        </w:rPr>
        <w:t xml:space="preserve">"؛ وحذف الفقرة </w:t>
      </w:r>
      <w:r w:rsidRPr="00410333">
        <w:rPr>
          <w:rFonts w:eastAsiaTheme="minorEastAsia" w:hint="cs"/>
          <w:i/>
          <w:iCs/>
          <w:rtl/>
          <w:lang w:eastAsia="zh-CN"/>
        </w:rPr>
        <w:t xml:space="preserve">تقرر </w:t>
      </w:r>
      <w:r w:rsidRPr="00410333">
        <w:rPr>
          <w:rFonts w:eastAsiaTheme="minorEastAsia" w:hint="cs"/>
          <w:i/>
          <w:iCs/>
          <w:sz w:val="16"/>
          <w:szCs w:val="22"/>
          <w:rtl/>
          <w:lang w:eastAsia="zh-CN"/>
        </w:rPr>
        <w:t>9</w:t>
      </w:r>
      <w:r w:rsidRPr="00410333">
        <w:rPr>
          <w:rFonts w:eastAsiaTheme="minorEastAsia" w:hint="cs"/>
          <w:rtl/>
          <w:lang w:eastAsia="zh-CN"/>
        </w:rPr>
        <w:t xml:space="preserve"> من الوثيقة</w:t>
      </w:r>
      <w:r w:rsidRPr="00410333">
        <w:rPr>
          <w:rFonts w:eastAsiaTheme="minorEastAsia" w:hint="eastAsia"/>
          <w:rtl/>
          <w:lang w:eastAsia="zh-CN"/>
        </w:rPr>
        <w:t> </w:t>
      </w:r>
      <w:hyperlink r:id="rId229" w:history="1">
        <w:r w:rsidRPr="00410333">
          <w:rPr>
            <w:rStyle w:val="Hyperlink"/>
          </w:rPr>
          <w:t>104</w:t>
        </w:r>
      </w:hyperlink>
      <w:r w:rsidRPr="00410333">
        <w:rPr>
          <w:rFonts w:eastAsiaTheme="minorEastAsia" w:hint="cs"/>
          <w:rtl/>
          <w:lang w:eastAsia="zh-CN"/>
        </w:rPr>
        <w:t>)؛</w:t>
      </w:r>
    </w:p>
    <w:p w:rsidR="00CE5286" w:rsidRPr="00410333" w:rsidRDefault="00CE5286" w:rsidP="00E952D6">
      <w:pPr>
        <w:pStyle w:val="enumlev2"/>
        <w:tabs>
          <w:tab w:val="left" w:pos="567"/>
        </w:tabs>
        <w:ind w:left="1701" w:hanging="567"/>
        <w:rPr>
          <w:rFonts w:eastAsiaTheme="minorEastAsia"/>
          <w:rtl/>
          <w:lang w:eastAsia="zh-CN"/>
        </w:rPr>
      </w:pPr>
      <w:r w:rsidRPr="00410333">
        <w:rPr>
          <w:rFonts w:hint="cs"/>
        </w:rPr>
        <w:sym w:font="Symbol" w:char="F0B7"/>
      </w:r>
      <w:r w:rsidRPr="00410333">
        <w:rPr>
          <w:rFonts w:eastAsiaTheme="minorEastAsia"/>
          <w:rtl/>
          <w:lang w:eastAsia="zh-CN"/>
        </w:rPr>
        <w:tab/>
      </w:r>
      <w:r w:rsidRPr="00410333">
        <w:rPr>
          <w:rFonts w:eastAsiaTheme="minorEastAsia" w:hint="cs"/>
          <w:rtl/>
          <w:lang w:eastAsia="zh-CN" w:bidi="ar-EG"/>
        </w:rPr>
        <w:t>مشروع القرار المرا</w:t>
      </w:r>
      <w:r w:rsidRPr="00410333">
        <w:rPr>
          <w:rFonts w:eastAsiaTheme="minorEastAsia" w:hint="cs"/>
          <w:rtl/>
          <w:lang w:eastAsia="zh-CN"/>
        </w:rPr>
        <w:t>ج</w:t>
      </w:r>
      <w:r w:rsidRPr="00410333">
        <w:rPr>
          <w:rFonts w:eastAsiaTheme="minorEastAsia" w:hint="cs"/>
          <w:rtl/>
          <w:lang w:eastAsia="zh-CN" w:bidi="ar-EG"/>
        </w:rPr>
        <w:t xml:space="preserve">َع </w:t>
      </w:r>
      <w:r w:rsidRPr="00410333">
        <w:rPr>
          <w:rFonts w:eastAsiaTheme="minorEastAsia"/>
          <w:lang w:eastAsia="zh-CN" w:bidi="ar-EG"/>
        </w:rPr>
        <w:t>78</w:t>
      </w:r>
      <w:r w:rsidRPr="00410333">
        <w:rPr>
          <w:rFonts w:eastAsiaTheme="minorEastAsia" w:hint="cs"/>
          <w:rtl/>
          <w:lang w:eastAsia="zh-CN"/>
        </w:rPr>
        <w:t xml:space="preserve"> "</w:t>
      </w:r>
      <w:r w:rsidRPr="00410333">
        <w:rPr>
          <w:rtl/>
        </w:rPr>
        <w:t>تطبيقات</w:t>
      </w:r>
      <w:r w:rsidRPr="00410333">
        <w:rPr>
          <w:rFonts w:hint="cs"/>
          <w:rtl/>
        </w:rPr>
        <w:t xml:space="preserve"> ومعايير</w:t>
      </w:r>
      <w:r w:rsidRPr="00410333">
        <w:rPr>
          <w:rtl/>
        </w:rPr>
        <w:t xml:space="preserve"> تكنولوجيا المعلومات</w:t>
      </w:r>
      <w:r w:rsidRPr="00410333">
        <w:rPr>
          <w:rFonts w:hint="cs"/>
          <w:rtl/>
        </w:rPr>
        <w:t xml:space="preserve"> والاتصالات </w:t>
      </w:r>
      <w:r w:rsidRPr="00410333">
        <w:rPr>
          <w:rtl/>
        </w:rPr>
        <w:t>من أجل</w:t>
      </w:r>
      <w:r w:rsidRPr="00410333">
        <w:rPr>
          <w:rFonts w:hint="cs"/>
          <w:rtl/>
        </w:rPr>
        <w:t xml:space="preserve"> تحسين النفاذ إلى خدمات</w:t>
      </w:r>
      <w:r w:rsidRPr="00410333">
        <w:rPr>
          <w:rtl/>
        </w:rPr>
        <w:t xml:space="preserve"> الصحة الإلكترونية</w:t>
      </w:r>
      <w:r w:rsidRPr="00410333">
        <w:rPr>
          <w:rFonts w:eastAsiaTheme="minorEastAsia" w:hint="cs"/>
          <w:rtl/>
          <w:lang w:eastAsia="zh-CN"/>
        </w:rPr>
        <w:t>".</w:t>
      </w:r>
    </w:p>
    <w:p w:rsidR="00CE5286" w:rsidRPr="00410333" w:rsidRDefault="00CE5286" w:rsidP="00E952D6">
      <w:pPr>
        <w:rPr>
          <w:rFonts w:eastAsiaTheme="minorEastAsia"/>
          <w:rtl/>
          <w:lang w:eastAsia="zh-CN" w:bidi="ar-EG"/>
        </w:rPr>
      </w:pPr>
      <w:r w:rsidRPr="00410333">
        <w:rPr>
          <w:rFonts w:hint="cs"/>
          <w:rtl/>
          <w:lang w:bidi="ar-EG"/>
        </w:rPr>
        <w:t>وأقرت الجلسة العامة ب</w:t>
      </w:r>
      <w:r w:rsidRPr="00410333">
        <w:rPr>
          <w:rFonts w:hint="eastAsia"/>
          <w:rtl/>
          <w:lang w:bidi="ar-EG"/>
        </w:rPr>
        <w:t>أن</w:t>
      </w:r>
      <w:r w:rsidRPr="00410333">
        <w:rPr>
          <w:rtl/>
          <w:lang w:bidi="ar-EG"/>
        </w:rPr>
        <w:t xml:space="preserve"> </w:t>
      </w:r>
      <w:r w:rsidRPr="00410333">
        <w:rPr>
          <w:rFonts w:hint="eastAsia"/>
          <w:rtl/>
          <w:lang w:bidi="ar-EG"/>
        </w:rPr>
        <w:t>إدارة</w:t>
      </w:r>
      <w:r w:rsidRPr="00410333">
        <w:rPr>
          <w:rtl/>
          <w:lang w:bidi="ar-EG"/>
        </w:rPr>
        <w:t xml:space="preserve"> </w:t>
      </w:r>
      <w:r w:rsidRPr="00410333">
        <w:rPr>
          <w:rFonts w:hint="eastAsia"/>
          <w:rtl/>
          <w:lang w:bidi="ar-EG"/>
        </w:rPr>
        <w:t>الهوية</w:t>
      </w:r>
      <w:r w:rsidRPr="00410333">
        <w:rPr>
          <w:rtl/>
          <w:lang w:bidi="ar-EG"/>
        </w:rPr>
        <w:t xml:space="preserve"> </w:t>
      </w:r>
      <w:r w:rsidRPr="00410333">
        <w:rPr>
          <w:rFonts w:hint="eastAsia"/>
          <w:rtl/>
          <w:lang w:bidi="ar-EG"/>
        </w:rPr>
        <w:t>تؤدي</w:t>
      </w:r>
      <w:r w:rsidRPr="00410333">
        <w:rPr>
          <w:rtl/>
          <w:lang w:bidi="ar-EG"/>
        </w:rPr>
        <w:t xml:space="preserve"> </w:t>
      </w:r>
      <w:r w:rsidRPr="00410333">
        <w:rPr>
          <w:rFonts w:hint="eastAsia"/>
          <w:rtl/>
          <w:lang w:bidi="ar-EG"/>
        </w:rPr>
        <w:t>دوراً</w:t>
      </w:r>
      <w:r w:rsidRPr="00410333">
        <w:rPr>
          <w:rtl/>
          <w:lang w:bidi="ar-EG"/>
        </w:rPr>
        <w:t xml:space="preserve"> </w:t>
      </w:r>
      <w:r w:rsidRPr="00410333">
        <w:rPr>
          <w:rFonts w:hint="eastAsia"/>
          <w:rtl/>
          <w:lang w:bidi="ar-EG"/>
        </w:rPr>
        <w:t>هاماً</w:t>
      </w:r>
      <w:r w:rsidRPr="00410333">
        <w:rPr>
          <w:rtl/>
          <w:lang w:bidi="ar-EG"/>
        </w:rPr>
        <w:t xml:space="preserve"> في </w:t>
      </w:r>
      <w:r w:rsidRPr="00410333">
        <w:rPr>
          <w:rFonts w:hint="eastAsia"/>
          <w:rtl/>
          <w:lang w:bidi="ar-EG"/>
        </w:rPr>
        <w:t>العديد</w:t>
      </w:r>
      <w:r w:rsidRPr="00410333">
        <w:rPr>
          <w:rtl/>
          <w:lang w:bidi="ar-EG"/>
        </w:rPr>
        <w:t xml:space="preserve"> </w:t>
      </w:r>
      <w:r w:rsidRPr="00410333">
        <w:rPr>
          <w:rFonts w:hint="eastAsia"/>
          <w:rtl/>
          <w:lang w:bidi="ar-EG"/>
        </w:rPr>
        <w:t>من</w:t>
      </w:r>
      <w:r w:rsidRPr="00410333">
        <w:rPr>
          <w:rtl/>
          <w:lang w:bidi="ar-EG"/>
        </w:rPr>
        <w:t xml:space="preserve"> </w:t>
      </w:r>
      <w:r w:rsidRPr="00410333">
        <w:rPr>
          <w:rFonts w:hint="eastAsia"/>
          <w:rtl/>
          <w:lang w:bidi="ar-EG"/>
        </w:rPr>
        <w:t>خدمات</w:t>
      </w:r>
      <w:r w:rsidRPr="00410333">
        <w:rPr>
          <w:rtl/>
          <w:lang w:bidi="ar-EG"/>
        </w:rPr>
        <w:t xml:space="preserve"> </w:t>
      </w:r>
      <w:r w:rsidRPr="00410333">
        <w:rPr>
          <w:rFonts w:hint="eastAsia"/>
          <w:rtl/>
          <w:lang w:bidi="ar-EG"/>
        </w:rPr>
        <w:t>الاتصالات</w:t>
      </w:r>
      <w:r w:rsidRPr="00410333">
        <w:rPr>
          <w:rtl/>
          <w:lang w:bidi="ar-EG"/>
        </w:rPr>
        <w:t xml:space="preserve">/تكنولوجيا </w:t>
      </w:r>
      <w:r w:rsidRPr="00410333">
        <w:rPr>
          <w:rFonts w:hint="eastAsia"/>
          <w:rtl/>
          <w:lang w:bidi="ar-EG"/>
        </w:rPr>
        <w:t>المعلومات</w:t>
      </w:r>
      <w:r w:rsidRPr="00410333">
        <w:rPr>
          <w:rtl/>
          <w:lang w:bidi="ar-EG"/>
        </w:rPr>
        <w:t xml:space="preserve"> </w:t>
      </w:r>
      <w:r w:rsidRPr="00410333">
        <w:rPr>
          <w:rFonts w:hint="eastAsia"/>
          <w:rtl/>
          <w:lang w:bidi="ar-EG"/>
        </w:rPr>
        <w:t>والاتصالات</w:t>
      </w:r>
      <w:r w:rsidRPr="00410333">
        <w:rPr>
          <w:rtl/>
          <w:lang w:bidi="ar-EG"/>
        </w:rPr>
        <w:t xml:space="preserve"> </w:t>
      </w:r>
      <w:r w:rsidRPr="00410333">
        <w:rPr>
          <w:rFonts w:hint="eastAsia"/>
          <w:rtl/>
          <w:lang w:bidi="ar-EG"/>
        </w:rPr>
        <w:t>و</w:t>
      </w:r>
      <w:r w:rsidRPr="00410333">
        <w:rPr>
          <w:rFonts w:hint="cs"/>
          <w:rtl/>
          <w:lang w:bidi="ar-EG"/>
        </w:rPr>
        <w:t xml:space="preserve">بأنه </w:t>
      </w:r>
      <w:r w:rsidRPr="00410333">
        <w:rPr>
          <w:rFonts w:hint="eastAsia"/>
          <w:rtl/>
          <w:lang w:bidi="ar-EG"/>
        </w:rPr>
        <w:t>يمكن</w:t>
      </w:r>
      <w:r w:rsidRPr="00410333">
        <w:rPr>
          <w:rtl/>
          <w:lang w:bidi="ar-EG"/>
        </w:rPr>
        <w:t xml:space="preserve"> تنفيذها باستخدام مجموعة من التكنولوجيات والحلول</w:t>
      </w:r>
      <w:r w:rsidRPr="00410333">
        <w:rPr>
          <w:rFonts w:eastAsiaTheme="minorEastAsia" w:hint="cs"/>
          <w:rtl/>
          <w:lang w:eastAsia="zh-CN" w:bidi="ar-EG"/>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وطلبت الولايات المتحدة إدراج البيان التالي في التقرير:</w:t>
      </w:r>
    </w:p>
    <w:p w:rsidR="00CE5286" w:rsidRPr="00410333" w:rsidRDefault="00CE5286" w:rsidP="00E952D6">
      <w:pPr>
        <w:rPr>
          <w:rFonts w:eastAsiaTheme="minorEastAsia"/>
          <w:rtl/>
          <w:lang w:eastAsia="zh-CN" w:bidi="ar"/>
        </w:rPr>
      </w:pPr>
      <w:r w:rsidRPr="00410333">
        <w:rPr>
          <w:rFonts w:eastAsiaTheme="minorEastAsia" w:hint="cs"/>
          <w:rtl/>
          <w:lang w:eastAsia="zh-CN" w:bidi="ar-EG"/>
        </w:rPr>
        <w:t>"تعترض الولايات المتحدة على قرار إدراج إشارات مباشرة وغير مباشرة إلى معمارية الأشياء الرقمية</w:t>
      </w:r>
      <w:r w:rsidRPr="00410333">
        <w:rPr>
          <w:rFonts w:eastAsiaTheme="minorEastAsia" w:hint="eastAsia"/>
          <w:rtl/>
          <w:lang w:eastAsia="zh-CN" w:bidi="ar-EG"/>
        </w:rPr>
        <w:t> </w:t>
      </w:r>
      <w:r w:rsidRPr="00410333">
        <w:rPr>
          <w:rFonts w:eastAsiaTheme="minorEastAsia"/>
          <w:lang w:eastAsia="zh-CN" w:bidi="ar-EG"/>
        </w:rPr>
        <w:t>(DOA)</w:t>
      </w:r>
      <w:r w:rsidRPr="00410333">
        <w:rPr>
          <w:rFonts w:eastAsiaTheme="minorEastAsia" w:hint="cs"/>
          <w:rtl/>
          <w:lang w:eastAsia="zh-CN" w:bidi="ar-EG"/>
        </w:rPr>
        <w:t xml:space="preserve"> في نواتج الجمعية العالـمية لتقييس الاتصالات لعام </w:t>
      </w:r>
      <w:r w:rsidRPr="00410333">
        <w:rPr>
          <w:rFonts w:eastAsiaTheme="minorEastAsia"/>
          <w:lang w:val="fr-FR" w:eastAsia="zh-CN" w:bidi="ar-EG"/>
        </w:rPr>
        <w:t>2016</w:t>
      </w:r>
      <w:r w:rsidRPr="00410333">
        <w:rPr>
          <w:rFonts w:eastAsiaTheme="minorEastAsia" w:hint="cs"/>
          <w:rtl/>
          <w:lang w:eastAsia="zh-CN" w:bidi="ar-EG"/>
        </w:rPr>
        <w:t xml:space="preserve"> للاتحاد الدولي للاتصالات. فدور الجمعية هو تحديد المشاكل التي ينبغي للجان الدراسات حلها، وليس تكليف لجان الدراسات بتحديد النهوج التقنية الواجب اتباعها. وهذا هو الاختلاف الأساسي بين العملية التي تنطلق </w:t>
      </w:r>
      <w:r w:rsidRPr="00410333">
        <w:rPr>
          <w:rFonts w:eastAsiaTheme="minorEastAsia" w:hint="cs"/>
          <w:rtl/>
          <w:lang w:eastAsia="zh-CN" w:bidi="ar-EG"/>
        </w:rPr>
        <w:lastRenderedPageBreak/>
        <w:t>من القاعدة إلى القمة وتلك التي تنطلق من القمة إلى القاعدة فيما يخص وضع المعايير. وإذا أريد لقطاع تقييس الاتصالات أن</w:t>
      </w:r>
      <w:r w:rsidRPr="00410333">
        <w:rPr>
          <w:rFonts w:eastAsiaTheme="minorEastAsia" w:hint="eastAsia"/>
          <w:rtl/>
          <w:lang w:eastAsia="zh-CN" w:bidi="ar-EG"/>
        </w:rPr>
        <w:t> </w:t>
      </w:r>
      <w:r w:rsidRPr="00410333">
        <w:rPr>
          <w:rFonts w:eastAsiaTheme="minorEastAsia" w:hint="cs"/>
          <w:rtl/>
          <w:lang w:eastAsia="zh-CN" w:bidi="ar-EG"/>
        </w:rPr>
        <w:t>يكون نداً للمنظمات الأُخرى المعنية بوضع المعايير، يجب</w:t>
      </w:r>
      <w:r w:rsidRPr="00410333">
        <w:rPr>
          <w:rFonts w:hint="cs"/>
          <w:rtl/>
          <w:lang w:bidi="ar"/>
        </w:rPr>
        <w:t xml:space="preserve"> أن تكون توصياته تقنية الطابع وأن يُنظر فيها عبر عملية شاملة للجميع وشفافة تُسفر عن نتائج مرنة عالية الجودة، ومحايدة إزاء التكنولوجيا، وتعزز الحلول غير</w:t>
      </w:r>
      <w:r w:rsidRPr="00410333">
        <w:rPr>
          <w:rFonts w:hint="eastAsia"/>
          <w:rtl/>
          <w:lang w:bidi="ar"/>
        </w:rPr>
        <w:t> </w:t>
      </w:r>
      <w:r w:rsidRPr="00410333">
        <w:rPr>
          <w:rFonts w:hint="cs"/>
          <w:rtl/>
          <w:lang w:bidi="ar"/>
        </w:rPr>
        <w:t>مسجلة الملكية، وتقوم على توافق في الآراء. إن قرار إدراج إشارة إلى حل مسجل الملكية والإشارة إلى هذا الحل بوصفه حلاً للمشاكل التي لم يعتمد فيها من قبل يجعلنا نتساءل عما</w:t>
      </w:r>
      <w:r w:rsidRPr="00410333">
        <w:rPr>
          <w:rFonts w:hint="eastAsia"/>
          <w:rtl/>
          <w:lang w:bidi="ar"/>
        </w:rPr>
        <w:t> </w:t>
      </w:r>
      <w:r w:rsidRPr="00410333">
        <w:rPr>
          <w:rFonts w:hint="cs"/>
          <w:rtl/>
          <w:lang w:bidi="ar"/>
        </w:rPr>
        <w:t>إذا</w:t>
      </w:r>
      <w:r w:rsidRPr="00410333">
        <w:rPr>
          <w:rFonts w:hint="eastAsia"/>
          <w:rtl/>
          <w:lang w:bidi="ar"/>
        </w:rPr>
        <w:t> </w:t>
      </w:r>
      <w:r w:rsidRPr="00410333">
        <w:rPr>
          <w:rFonts w:hint="cs"/>
          <w:rtl/>
          <w:lang w:bidi="ar"/>
        </w:rPr>
        <w:t>كان قطاع تقييس الاتصالات يفي بهذا الحد الأدنى. ونعرب أيضاً عن قلقنا إزاء استحداث سابقة تتمثل في عقد مذكرة تفاهم بين الاتحاد ومنظمة أُخرى، وهي مؤسسة</w:t>
      </w:r>
      <w:r w:rsidRPr="00410333">
        <w:rPr>
          <w:rFonts w:hint="eastAsia"/>
          <w:rtl/>
          <w:lang w:bidi="ar"/>
        </w:rPr>
        <w:t> </w:t>
      </w:r>
      <w:r w:rsidRPr="00410333">
        <w:t>DONA</w:t>
      </w:r>
      <w:r w:rsidRPr="00410333">
        <w:rPr>
          <w:rFonts w:hint="cs"/>
          <w:rtl/>
          <w:lang w:bidi="ar"/>
        </w:rPr>
        <w:t xml:space="preserve"> في هذه الحالة، وتصبح سابقة للعمل التقني على منتجات هذه المنظمة. وتزعزع هذه القرارات ثقتنا بقطاع تقييس الاتصالات وتظهر ضرورة تقييم هذا الوضع خلال مؤتـمر المندوبين المفوضين لعام</w:t>
      </w:r>
      <w:r w:rsidRPr="00410333">
        <w:rPr>
          <w:rFonts w:hint="eastAsia"/>
          <w:rtl/>
          <w:lang w:bidi="ar"/>
        </w:rPr>
        <w:t> </w:t>
      </w:r>
      <w:r w:rsidRPr="00410333">
        <w:rPr>
          <w:lang w:val="fr-FR" w:bidi="ar"/>
        </w:rPr>
        <w:t>2018</w:t>
      </w:r>
      <w:r w:rsidRPr="00410333">
        <w:rPr>
          <w:rFonts w:hint="cs"/>
          <w:rtl/>
          <w:lang w:bidi="ar"/>
        </w:rPr>
        <w:t>."</w:t>
      </w:r>
    </w:p>
    <w:p w:rsidR="00CE5286" w:rsidRPr="00410333" w:rsidRDefault="00CE5286" w:rsidP="00E952D6">
      <w:pPr>
        <w:rPr>
          <w:rFonts w:eastAsiaTheme="minorEastAsia"/>
          <w:rtl/>
          <w:lang w:eastAsia="zh-CN" w:bidi="ar-EG"/>
        </w:rPr>
      </w:pPr>
      <w:r w:rsidRPr="00410333">
        <w:rPr>
          <w:rFonts w:eastAsiaTheme="minorEastAsia" w:hint="cs"/>
          <w:rtl/>
          <w:lang w:eastAsia="zh-CN" w:bidi="ar-EG"/>
        </w:rPr>
        <w:t>وانضمت المملكة المتحدة وأستراليا وكندا والنرويج والسويد وباراغواي وفنلندا وكوستاريكا إلى بيان الولايات المتحدة.</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3.5</w:t>
      </w:r>
      <w:r w:rsidRPr="00410333">
        <w:rPr>
          <w:rFonts w:eastAsiaTheme="minorEastAsia"/>
          <w:rtl/>
          <w:lang w:eastAsia="zh-CN"/>
        </w:rPr>
        <w:tab/>
      </w:r>
      <w:r w:rsidRPr="00410333">
        <w:rPr>
          <w:rFonts w:eastAsiaTheme="minorEastAsia" w:hint="cs"/>
          <w:rtl/>
          <w:lang w:eastAsia="zh-CN"/>
        </w:rPr>
        <w:t>مشروع قرار جديد بشأن الموارد المفتوحة</w:t>
      </w:r>
    </w:p>
    <w:p w:rsidR="00CE5286" w:rsidRPr="00410333" w:rsidRDefault="00CE5286" w:rsidP="00E952D6">
      <w:pPr>
        <w:rPr>
          <w:rFonts w:eastAsiaTheme="minorEastAsia"/>
          <w:spacing w:val="6"/>
          <w:rtl/>
          <w:lang w:eastAsia="zh-CN"/>
        </w:rPr>
      </w:pPr>
      <w:r w:rsidRPr="00410333">
        <w:rPr>
          <w:rFonts w:eastAsiaTheme="minorEastAsia" w:hint="cs"/>
          <w:spacing w:val="6"/>
          <w:rtl/>
          <w:lang w:eastAsia="zh-CN"/>
        </w:rPr>
        <w:t xml:space="preserve">بعد إجراء مناقشة (الوثيقة </w:t>
      </w:r>
      <w:hyperlink r:id="rId230" w:history="1">
        <w:r w:rsidRPr="00410333">
          <w:rPr>
            <w:rStyle w:val="Hyperlink"/>
            <w:spacing w:val="6"/>
          </w:rPr>
          <w:t>114</w:t>
        </w:r>
      </w:hyperlink>
      <w:r w:rsidRPr="00410333">
        <w:rPr>
          <w:rFonts w:eastAsiaTheme="minorEastAsia" w:hint="cs"/>
          <w:spacing w:val="6"/>
          <w:rtl/>
          <w:lang w:eastAsia="zh-CN"/>
        </w:rPr>
        <w:t xml:space="preserve">، فضلاً عن </w:t>
      </w:r>
      <w:hyperlink r:id="rId231" w:history="1">
        <w:r w:rsidRPr="00410333">
          <w:rPr>
            <w:rStyle w:val="Hyperlink"/>
            <w:rFonts w:eastAsiaTheme="minorEastAsia" w:hint="cs"/>
            <w:spacing w:val="6"/>
            <w:rtl/>
            <w:lang w:eastAsia="zh-CN"/>
          </w:rPr>
          <w:t xml:space="preserve">وثيقة العمل </w:t>
        </w:r>
        <w:r w:rsidRPr="00410333">
          <w:rPr>
            <w:rStyle w:val="Hyperlink"/>
            <w:rFonts w:eastAsiaTheme="minorEastAsia"/>
            <w:spacing w:val="6"/>
            <w:sz w:val="16"/>
            <w:szCs w:val="22"/>
            <w:rtl/>
            <w:lang w:eastAsia="zh-CN"/>
          </w:rPr>
          <w:t>30</w:t>
        </w:r>
        <w:r w:rsidRPr="00410333">
          <w:rPr>
            <w:rStyle w:val="Hyperlink"/>
            <w:rFonts w:eastAsiaTheme="minorEastAsia"/>
            <w:spacing w:val="6"/>
            <w:rtl/>
            <w:lang w:eastAsia="zh-CN"/>
          </w:rPr>
          <w:t xml:space="preserve"> </w:t>
        </w:r>
        <w:r w:rsidRPr="00410333">
          <w:rPr>
            <w:rStyle w:val="Hyperlink"/>
            <w:rFonts w:eastAsiaTheme="minorEastAsia" w:hint="cs"/>
            <w:spacing w:val="6"/>
            <w:rtl/>
            <w:lang w:eastAsia="zh-CN"/>
          </w:rPr>
          <w:t xml:space="preserve">للجنة </w:t>
        </w:r>
        <w:r w:rsidRPr="00410333">
          <w:rPr>
            <w:rStyle w:val="Hyperlink"/>
            <w:rFonts w:eastAsiaTheme="minorEastAsia"/>
            <w:spacing w:val="6"/>
            <w:sz w:val="16"/>
            <w:szCs w:val="22"/>
            <w:rtl/>
            <w:lang w:eastAsia="zh-CN"/>
          </w:rPr>
          <w:t>4</w:t>
        </w:r>
      </w:hyperlink>
      <w:r w:rsidRPr="00410333">
        <w:rPr>
          <w:rFonts w:eastAsiaTheme="minorEastAsia" w:hint="cs"/>
          <w:spacing w:val="6"/>
          <w:rtl/>
          <w:lang w:eastAsia="zh-CN"/>
        </w:rPr>
        <w:t>) "نتائج المشاورات الإضافية غير الرسمية المتعلقة بم</w:t>
      </w:r>
      <w:r w:rsidRPr="00410333">
        <w:rPr>
          <w:spacing w:val="6"/>
          <w:rtl/>
        </w:rPr>
        <w:t>شروع القرار الجديد</w:t>
      </w:r>
      <w:r w:rsidRPr="00410333">
        <w:rPr>
          <w:rFonts w:hint="cs"/>
          <w:spacing w:val="6"/>
          <w:rtl/>
        </w:rPr>
        <w:t> </w:t>
      </w:r>
      <w:r w:rsidRPr="00410333">
        <w:rPr>
          <w:spacing w:val="6"/>
        </w:rPr>
        <w:t>[ARB-5]</w:t>
      </w:r>
      <w:r w:rsidRPr="00410333">
        <w:rPr>
          <w:rFonts w:hint="cs"/>
          <w:spacing w:val="6"/>
          <w:rtl/>
        </w:rPr>
        <w:t xml:space="preserve"> "المصادر المفتوحة في قطاع تقييس الاتصالات للاتحاد""، وافقت الجلسة العامة على مشروع القرار الجديد</w:t>
      </w:r>
      <w:r w:rsidRPr="00410333">
        <w:rPr>
          <w:rFonts w:hint="eastAsia"/>
          <w:spacing w:val="6"/>
          <w:rtl/>
        </w:rPr>
        <w:t> </w:t>
      </w:r>
      <w:r w:rsidRPr="00410333">
        <w:rPr>
          <w:spacing w:val="6"/>
        </w:rPr>
        <w:t>[PLEN/3]</w:t>
      </w:r>
      <w:r w:rsidR="006C42D4" w:rsidRPr="00410333">
        <w:rPr>
          <w:rStyle w:val="FootnoteReference"/>
          <w:spacing w:val="6"/>
          <w:rtl/>
        </w:rPr>
        <w:footnoteReference w:customMarkFollows="1" w:id="88"/>
        <w:t>16</w:t>
      </w:r>
      <w:r w:rsidRPr="00410333">
        <w:rPr>
          <w:rFonts w:hint="cs"/>
          <w:spacing w:val="6"/>
          <w:rtl/>
        </w:rPr>
        <w:t xml:space="preserve"> "المصادر المفتوحة في قطاع تقييس الاتصالات للاتحاد".</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4.5</w:t>
      </w:r>
      <w:r w:rsidRPr="00410333">
        <w:rPr>
          <w:rFonts w:eastAsiaTheme="minorEastAsia"/>
          <w:rtl/>
          <w:lang w:eastAsia="zh-CN"/>
        </w:rPr>
        <w:tab/>
      </w:r>
      <w:r w:rsidRPr="00410333">
        <w:rPr>
          <w:rFonts w:eastAsiaTheme="minorEastAsia" w:hint="cs"/>
          <w:rtl/>
          <w:lang w:eastAsia="zh-CN"/>
        </w:rPr>
        <w:t xml:space="preserve">تقرير اللجنة </w:t>
      </w:r>
      <w:r w:rsidRPr="00410333">
        <w:rPr>
          <w:rFonts w:eastAsiaTheme="minorEastAsia" w:hint="cs"/>
          <w:sz w:val="18"/>
          <w:szCs w:val="22"/>
          <w:rtl/>
          <w:lang w:eastAsia="zh-CN"/>
        </w:rPr>
        <w:t>3</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قدم رئيس اللجنة </w:t>
      </w:r>
      <w:r w:rsidRPr="00410333">
        <w:rPr>
          <w:rFonts w:eastAsiaTheme="minorEastAsia" w:hint="cs"/>
          <w:sz w:val="16"/>
          <w:szCs w:val="22"/>
          <w:rtl/>
          <w:lang w:eastAsia="zh-CN"/>
        </w:rPr>
        <w:t>3</w:t>
      </w:r>
      <w:r w:rsidRPr="00410333">
        <w:rPr>
          <w:rFonts w:eastAsiaTheme="minorEastAsia" w:hint="cs"/>
          <w:rtl/>
          <w:lang w:eastAsia="zh-CN"/>
        </w:rPr>
        <w:t>، السيد ستيف</w:t>
      </w:r>
      <w:r w:rsidRPr="00410333">
        <w:rPr>
          <w:rFonts w:eastAsiaTheme="minorEastAsia" w:hint="eastAsia"/>
          <w:rtl/>
          <w:lang w:eastAsia="zh-CN"/>
        </w:rPr>
        <w:t> </w:t>
      </w:r>
      <w:r w:rsidRPr="00410333">
        <w:rPr>
          <w:rFonts w:eastAsiaTheme="minorEastAsia" w:hint="cs"/>
          <w:rtl/>
          <w:lang w:eastAsia="zh-CN"/>
        </w:rPr>
        <w:t xml:space="preserve">تروبريدج، التقرير النهائي للجنة </w:t>
      </w:r>
      <w:r w:rsidRPr="00410333">
        <w:rPr>
          <w:rFonts w:eastAsiaTheme="minorEastAsia" w:hint="cs"/>
          <w:sz w:val="16"/>
          <w:szCs w:val="22"/>
          <w:rtl/>
          <w:lang w:eastAsia="zh-CN"/>
        </w:rPr>
        <w:t>3</w:t>
      </w:r>
      <w:r w:rsidRPr="00410333">
        <w:rPr>
          <w:rFonts w:eastAsiaTheme="minorEastAsia" w:hint="cs"/>
          <w:rtl/>
        </w:rPr>
        <w:t xml:space="preserve"> </w:t>
      </w:r>
      <w:r w:rsidRPr="00410333">
        <w:rPr>
          <w:rFonts w:eastAsiaTheme="minorEastAsia" w:hint="cs"/>
          <w:rtl/>
          <w:lang w:eastAsia="zh-CN"/>
        </w:rPr>
        <w:t xml:space="preserve">- أساليب عمل قطاع تقييس الاتصالات </w:t>
      </w:r>
      <w:r w:rsidRPr="00410333">
        <w:rPr>
          <w:rFonts w:eastAsiaTheme="minorEastAsia"/>
          <w:lang w:eastAsia="zh-CN"/>
        </w:rPr>
        <w:t>(</w:t>
      </w:r>
      <w:hyperlink r:id="rId232" w:history="1">
        <w:r w:rsidRPr="00410333">
          <w:rPr>
            <w:rStyle w:val="Hyperlink"/>
          </w:rPr>
          <w:t>115Rev1</w:t>
        </w:r>
      </w:hyperlink>
      <w:r w:rsidRPr="00410333">
        <w:t>)</w:t>
      </w:r>
      <w:r w:rsidRPr="00410333">
        <w:rPr>
          <w:rFonts w:eastAsiaTheme="minorEastAsia" w:hint="cs"/>
          <w:rtl/>
          <w:lang w:eastAsia="zh-CN"/>
        </w:rPr>
        <w:t>.</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ووافقت الجلسة العامة على تقرير اللجنة </w:t>
      </w:r>
      <w:r w:rsidRPr="00410333">
        <w:rPr>
          <w:rFonts w:eastAsiaTheme="minorEastAsia" w:hint="cs"/>
          <w:sz w:val="16"/>
          <w:szCs w:val="22"/>
          <w:rtl/>
          <w:lang w:eastAsia="zh-CN"/>
        </w:rPr>
        <w:t>3</w:t>
      </w:r>
      <w:r w:rsidRPr="00410333">
        <w:rPr>
          <w:rFonts w:eastAsiaTheme="minorEastAsia" w:hint="cs"/>
          <w:rtl/>
          <w:lang w:eastAsia="zh-CN"/>
        </w:rPr>
        <w:t xml:space="preserve"> ووافقت على أن:</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r>
      <w:r w:rsidRPr="00410333">
        <w:rPr>
          <w:rFonts w:hint="cs"/>
          <w:noProof/>
          <w:spacing w:val="-4"/>
          <w:rtl/>
        </w:rPr>
        <w:t>تطلب من الفريق الاستشاري إيجاد تعريف بخصوص التعبير "موافقة" المطبق على النصوص غير المعيارية،</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r>
      <w:r w:rsidRPr="00410333">
        <w:rPr>
          <w:rFonts w:hint="cs"/>
          <w:noProof/>
          <w:rtl/>
        </w:rPr>
        <w:t>تكلف الفريق الاستشاري بإجراء استعراض شامل للإجراءات المتعلقة بإعداد الوثائق والموافقة عليها والوارد في القرار</w:t>
      </w:r>
      <w:r w:rsidRPr="00410333">
        <w:rPr>
          <w:rFonts w:hint="eastAsia"/>
          <w:noProof/>
          <w:rtl/>
        </w:rPr>
        <w:t> </w:t>
      </w:r>
      <w:r w:rsidRPr="00410333">
        <w:rPr>
          <w:noProof/>
        </w:rPr>
        <w:t>1</w:t>
      </w:r>
      <w:r w:rsidRPr="00410333">
        <w:rPr>
          <w:rFonts w:hint="cs"/>
          <w:noProof/>
          <w:rtl/>
          <w:lang w:bidi="ar-EG"/>
        </w:rPr>
        <w:t xml:space="preserve"> والتوصية</w:t>
      </w:r>
      <w:r w:rsidRPr="00410333">
        <w:rPr>
          <w:rFonts w:hint="eastAsia"/>
          <w:noProof/>
          <w:rtl/>
          <w:lang w:bidi="ar-EG"/>
        </w:rPr>
        <w:t> </w:t>
      </w:r>
      <w:r w:rsidRPr="00410333">
        <w:rPr>
          <w:rFonts w:cs="Times New Roman"/>
          <w:szCs w:val="22"/>
        </w:rPr>
        <w:t>ITU</w:t>
      </w:r>
      <w:r w:rsidRPr="00410333">
        <w:rPr>
          <w:rFonts w:cs="Times New Roman"/>
          <w:szCs w:val="22"/>
        </w:rPr>
        <w:noBreakHyphen/>
        <w:t>T A.1</w:t>
      </w:r>
      <w:r w:rsidRPr="00410333">
        <w:rPr>
          <w:rFonts w:hint="cs"/>
          <w:noProof/>
          <w:rtl/>
          <w:lang w:bidi="ar-EG"/>
        </w:rPr>
        <w:t xml:space="preserve"> والتوصية</w:t>
      </w:r>
      <w:r w:rsidRPr="00410333">
        <w:rPr>
          <w:rFonts w:hint="eastAsia"/>
          <w:noProof/>
          <w:rtl/>
          <w:lang w:bidi="ar-EG"/>
        </w:rPr>
        <w:t> </w:t>
      </w:r>
      <w:r w:rsidRPr="00410333">
        <w:rPr>
          <w:rFonts w:cs="Times New Roman"/>
          <w:szCs w:val="22"/>
        </w:rPr>
        <w:t>ITU</w:t>
      </w:r>
      <w:r w:rsidRPr="00410333">
        <w:rPr>
          <w:rFonts w:cs="Times New Roman"/>
          <w:szCs w:val="22"/>
        </w:rPr>
        <w:noBreakHyphen/>
        <w:t>T A.13</w:t>
      </w:r>
      <w:r w:rsidRPr="00410333">
        <w:rPr>
          <w:rFonts w:hint="cs"/>
          <w:noProof/>
          <w:rtl/>
          <w:lang w:bidi="ar-EG"/>
        </w:rPr>
        <w:t xml:space="preserve"> وإعداد مقترح إلى الجمعية المقبلة،</w:t>
      </w:r>
    </w:p>
    <w:p w:rsidR="00CE5286" w:rsidRPr="00410333" w:rsidRDefault="00CE5286" w:rsidP="00E952D6">
      <w:pPr>
        <w:pStyle w:val="enumlev1"/>
        <w:rPr>
          <w:rFonts w:eastAsiaTheme="minorEastAsia"/>
          <w:rtl/>
          <w:lang w:eastAsia="zh-CN" w:bidi="ar-EG"/>
        </w:rPr>
      </w:pPr>
      <w:r w:rsidRPr="00410333">
        <w:rPr>
          <w:rFonts w:eastAsiaTheme="minorEastAsia" w:hint="cs"/>
          <w:rtl/>
          <w:lang w:eastAsia="zh-CN" w:bidi="ar-EG"/>
        </w:rPr>
        <w:t>-</w:t>
      </w:r>
      <w:r w:rsidRPr="00410333">
        <w:rPr>
          <w:rFonts w:eastAsiaTheme="minorEastAsia" w:hint="cs"/>
          <w:rtl/>
          <w:lang w:eastAsia="zh-CN" w:bidi="ar-EG"/>
        </w:rPr>
        <w:tab/>
      </w:r>
      <w:r w:rsidRPr="00410333">
        <w:rPr>
          <w:rFonts w:hint="cs"/>
          <w:noProof/>
          <w:rtl/>
          <w:lang w:bidi="ar-EG"/>
        </w:rPr>
        <w:t>تكلف مدير مكتب تقييس الاتصالات برفع تقارير على أساس مستمر إلى الفريق الاستشاري لتقييس الاتصالات بشأن تنفيذ القرار</w:t>
      </w:r>
      <w:r w:rsidRPr="00410333">
        <w:rPr>
          <w:rFonts w:hint="eastAsia"/>
          <w:noProof/>
          <w:rtl/>
          <w:lang w:bidi="ar-EG"/>
        </w:rPr>
        <w:t> </w:t>
      </w:r>
      <w:r w:rsidRPr="00410333">
        <w:rPr>
          <w:rFonts w:cs="Times New Roman"/>
        </w:rPr>
        <w:t>66</w:t>
      </w:r>
      <w:r w:rsidRPr="00410333">
        <w:rPr>
          <w:rFonts w:hint="cs"/>
          <w:noProof/>
          <w:rtl/>
          <w:lang w:bidi="ar-EG"/>
        </w:rPr>
        <w:t xml:space="preserve"> "</w:t>
      </w:r>
      <w:r w:rsidRPr="00410333">
        <w:rPr>
          <w:rFonts w:hint="cs"/>
          <w:noProof/>
          <w:rtl/>
        </w:rPr>
        <w:t>رصد التكنولوجيا في مكتب تقييس الاتصالات"،</w:t>
      </w:r>
    </w:p>
    <w:p w:rsidR="00CE5286" w:rsidRPr="00410333" w:rsidRDefault="00CE5286" w:rsidP="00E952D6">
      <w:pPr>
        <w:pStyle w:val="enumlev1"/>
        <w:rPr>
          <w:rFonts w:eastAsiaTheme="minorEastAsia"/>
          <w:rtl/>
          <w:lang w:eastAsia="zh-CN"/>
        </w:rPr>
      </w:pPr>
      <w:r w:rsidRPr="00410333">
        <w:rPr>
          <w:rFonts w:eastAsiaTheme="minorEastAsia" w:hint="cs"/>
          <w:rtl/>
          <w:lang w:eastAsia="zh-CN" w:bidi="ar-EG"/>
        </w:rPr>
        <w:t>-</w:t>
      </w:r>
      <w:r w:rsidRPr="00410333">
        <w:rPr>
          <w:rFonts w:eastAsiaTheme="minorEastAsia" w:hint="cs"/>
          <w:rtl/>
          <w:lang w:eastAsia="zh-CN" w:bidi="ar-EG"/>
        </w:rPr>
        <w:tab/>
      </w:r>
      <w:r w:rsidRPr="00410333">
        <w:rPr>
          <w:rFonts w:hint="cs"/>
          <w:noProof/>
          <w:rtl/>
        </w:rPr>
        <w:t>تكلّف الفريق الاستشاري لتقييس الاتصالات بإجراء مزيد من البحث بشأن إجراءات وضع النصوص غير</w:t>
      </w:r>
      <w:r w:rsidRPr="00410333">
        <w:rPr>
          <w:rFonts w:hint="eastAsia"/>
          <w:noProof/>
          <w:rtl/>
        </w:rPr>
        <w:t> </w:t>
      </w:r>
      <w:r w:rsidRPr="00410333">
        <w:rPr>
          <w:rFonts w:hint="cs"/>
          <w:noProof/>
          <w:rtl/>
        </w:rPr>
        <w:t>المعيارية والاتفاق عليها في قطاع تقييس الاتصالات وتحديد مدى إلحاح المسألة.</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5.5</w:t>
      </w:r>
      <w:r w:rsidRPr="00410333">
        <w:rPr>
          <w:rFonts w:eastAsiaTheme="minorEastAsia"/>
          <w:rtl/>
          <w:lang w:eastAsia="zh-CN"/>
        </w:rPr>
        <w:tab/>
      </w:r>
      <w:r w:rsidRPr="00410333">
        <w:rPr>
          <w:rFonts w:eastAsiaTheme="minorEastAsia" w:hint="cs"/>
          <w:rtl/>
          <w:lang w:eastAsia="zh-CN"/>
        </w:rPr>
        <w:t xml:space="preserve">تقرير اللجنة </w:t>
      </w:r>
      <w:r w:rsidRPr="00410333">
        <w:rPr>
          <w:rFonts w:eastAsiaTheme="minorEastAsia" w:hint="cs"/>
          <w:sz w:val="20"/>
          <w:szCs w:val="24"/>
          <w:rtl/>
          <w:lang w:eastAsia="zh-CN"/>
        </w:rPr>
        <w:t>4</w:t>
      </w:r>
    </w:p>
    <w:p w:rsidR="00CE5286" w:rsidRPr="00410333" w:rsidRDefault="00CE5286" w:rsidP="00E952D6">
      <w:pPr>
        <w:rPr>
          <w:rFonts w:eastAsiaTheme="minorEastAsia"/>
          <w:rtl/>
          <w:lang w:eastAsia="zh-CN"/>
        </w:rPr>
      </w:pPr>
      <w:r w:rsidRPr="00410333">
        <w:rPr>
          <w:rFonts w:eastAsiaTheme="minorEastAsia" w:hint="cs"/>
          <w:rtl/>
          <w:lang w:eastAsia="zh-CN"/>
        </w:rPr>
        <w:t xml:space="preserve">قدم رئيس اللجنة </w:t>
      </w:r>
      <w:r w:rsidRPr="00410333">
        <w:rPr>
          <w:rFonts w:eastAsiaTheme="minorEastAsia" w:hint="cs"/>
          <w:sz w:val="16"/>
          <w:szCs w:val="22"/>
          <w:rtl/>
          <w:lang w:eastAsia="zh-CN"/>
        </w:rPr>
        <w:t>4</w:t>
      </w:r>
      <w:r w:rsidRPr="00410333">
        <w:rPr>
          <w:rFonts w:eastAsiaTheme="minorEastAsia" w:hint="cs"/>
          <w:rtl/>
          <w:lang w:eastAsia="zh-CN"/>
        </w:rPr>
        <w:t xml:space="preserve">، السيد </w:t>
      </w:r>
      <w:r w:rsidRPr="00410333">
        <w:rPr>
          <w:rFonts w:eastAsiaTheme="minorEastAsia"/>
          <w:rtl/>
          <w:lang w:eastAsia="zh-CN"/>
        </w:rPr>
        <w:t>كوامي باه-أشيمفيور،</w:t>
      </w:r>
      <w:r w:rsidRPr="00410333">
        <w:rPr>
          <w:rFonts w:eastAsiaTheme="minorEastAsia" w:hint="cs"/>
          <w:rtl/>
          <w:lang w:eastAsia="zh-CN"/>
        </w:rPr>
        <w:t xml:space="preserve"> التقرير النهائي للجنة </w:t>
      </w:r>
      <w:r w:rsidRPr="00410333">
        <w:rPr>
          <w:rFonts w:eastAsiaTheme="minorEastAsia" w:hint="cs"/>
          <w:sz w:val="16"/>
          <w:szCs w:val="22"/>
          <w:rtl/>
          <w:lang w:eastAsia="zh-CN"/>
        </w:rPr>
        <w:t>4</w:t>
      </w:r>
      <w:r w:rsidRPr="00410333">
        <w:rPr>
          <w:rFonts w:eastAsiaTheme="minorEastAsia" w:hint="cs"/>
          <w:rtl/>
        </w:rPr>
        <w:t xml:space="preserve"> </w:t>
      </w:r>
      <w:r w:rsidRPr="00410333">
        <w:rPr>
          <w:rFonts w:eastAsiaTheme="minorEastAsia" w:hint="cs"/>
          <w:rtl/>
          <w:lang w:eastAsia="zh-CN"/>
        </w:rPr>
        <w:t>- برنامج عمل وتنظيم قطاع تقييس الاتصالات</w:t>
      </w:r>
      <w:r w:rsidRPr="00410333">
        <w:rPr>
          <w:rFonts w:eastAsiaTheme="minorEastAsia" w:hint="eastAsia"/>
          <w:rtl/>
          <w:lang w:eastAsia="zh-CN"/>
        </w:rPr>
        <w:t> </w:t>
      </w:r>
      <w:r w:rsidRPr="00410333">
        <w:rPr>
          <w:rFonts w:eastAsiaTheme="minorEastAsia"/>
          <w:lang w:eastAsia="zh-CN"/>
        </w:rPr>
        <w:t>(</w:t>
      </w:r>
      <w:hyperlink r:id="rId233" w:history="1">
        <w:r w:rsidRPr="00410333">
          <w:rPr>
            <w:rStyle w:val="Hyperlink"/>
          </w:rPr>
          <w:t>92</w:t>
        </w:r>
      </w:hyperlink>
      <w:r w:rsidRPr="00410333">
        <w:t>)</w:t>
      </w:r>
      <w:r w:rsidRPr="00410333">
        <w:rPr>
          <w:rFonts w:eastAsiaTheme="minorEastAsia" w:hint="cs"/>
          <w:rtl/>
          <w:lang w:eastAsia="zh-CN"/>
        </w:rPr>
        <w:t xml:space="preserve">. وأحاطت الجلسة علماً بالتقارير التالية للجنة </w:t>
      </w:r>
      <w:r w:rsidRPr="00410333">
        <w:rPr>
          <w:rFonts w:eastAsiaTheme="minorEastAsia" w:hint="cs"/>
          <w:sz w:val="16"/>
          <w:szCs w:val="22"/>
          <w:rtl/>
          <w:lang w:eastAsia="zh-CN"/>
        </w:rPr>
        <w:t>4</w:t>
      </w:r>
      <w:r w:rsidRPr="00410333">
        <w:rPr>
          <w:rFonts w:eastAsiaTheme="minorEastAsia" w:hint="cs"/>
          <w:rtl/>
          <w:lang w:eastAsia="zh-CN"/>
        </w:rPr>
        <w:t xml:space="preserve">: </w:t>
      </w:r>
      <w:hyperlink r:id="rId234" w:history="1">
        <w:r w:rsidRPr="00410333">
          <w:rPr>
            <w:rStyle w:val="Hyperlink"/>
          </w:rPr>
          <w:t>65</w:t>
        </w:r>
      </w:hyperlink>
      <w:r w:rsidRPr="00410333">
        <w:rPr>
          <w:rFonts w:eastAsiaTheme="minorEastAsia" w:hint="eastAsia"/>
          <w:rtl/>
          <w:lang w:eastAsia="zh-CN"/>
        </w:rPr>
        <w:t> </w:t>
      </w:r>
      <w:r w:rsidRPr="00410333">
        <w:rPr>
          <w:rFonts w:eastAsiaTheme="minorEastAsia" w:hint="cs"/>
          <w:rtl/>
          <w:lang w:eastAsia="zh-CN"/>
        </w:rPr>
        <w:t>(الاجتماع الأول)، و</w:t>
      </w:r>
      <w:hyperlink r:id="rId235" w:history="1">
        <w:r w:rsidRPr="00410333">
          <w:rPr>
            <w:rStyle w:val="Hyperlink"/>
          </w:rPr>
          <w:t>70</w:t>
        </w:r>
      </w:hyperlink>
      <w:r w:rsidRPr="00410333">
        <w:rPr>
          <w:rFonts w:eastAsiaTheme="minorEastAsia" w:hint="eastAsia"/>
          <w:rtl/>
          <w:lang w:eastAsia="zh-CN"/>
        </w:rPr>
        <w:t> </w:t>
      </w:r>
      <w:r w:rsidRPr="00410333">
        <w:rPr>
          <w:rFonts w:eastAsiaTheme="minorEastAsia" w:hint="cs"/>
          <w:rtl/>
          <w:lang w:eastAsia="zh-CN"/>
        </w:rPr>
        <w:t>(الاجتماع الثاني)، و</w:t>
      </w:r>
      <w:hyperlink r:id="rId236" w:history="1">
        <w:r w:rsidRPr="00410333">
          <w:rPr>
            <w:rStyle w:val="Hyperlink"/>
          </w:rPr>
          <w:t>73</w:t>
        </w:r>
      </w:hyperlink>
      <w:r w:rsidRPr="00410333">
        <w:rPr>
          <w:rFonts w:eastAsiaTheme="minorEastAsia" w:hint="eastAsia"/>
          <w:rtl/>
          <w:lang w:eastAsia="zh-CN"/>
        </w:rPr>
        <w:t> </w:t>
      </w:r>
      <w:r w:rsidRPr="00410333">
        <w:rPr>
          <w:rFonts w:eastAsiaTheme="minorEastAsia" w:hint="cs"/>
          <w:rtl/>
          <w:lang w:eastAsia="zh-CN"/>
        </w:rPr>
        <w:t>(الاجتماع الثالث) و</w:t>
      </w:r>
      <w:hyperlink r:id="rId237" w:history="1">
        <w:r w:rsidRPr="00410333">
          <w:rPr>
            <w:rStyle w:val="Hyperlink"/>
          </w:rPr>
          <w:t>83</w:t>
        </w:r>
      </w:hyperlink>
      <w:r w:rsidRPr="00410333">
        <w:rPr>
          <w:rFonts w:eastAsiaTheme="minorEastAsia" w:hint="eastAsia"/>
          <w:rtl/>
          <w:lang w:eastAsia="zh-CN"/>
        </w:rPr>
        <w:t> </w:t>
      </w:r>
      <w:r w:rsidRPr="00410333">
        <w:rPr>
          <w:rFonts w:eastAsiaTheme="minorEastAsia" w:hint="cs"/>
          <w:rtl/>
          <w:lang w:eastAsia="zh-CN"/>
        </w:rPr>
        <w:t>(الاجتماع الرابع)، و</w:t>
      </w:r>
      <w:hyperlink r:id="rId238" w:history="1">
        <w:r w:rsidRPr="00410333">
          <w:rPr>
            <w:rStyle w:val="Hyperlink"/>
          </w:rPr>
          <w:t>90</w:t>
        </w:r>
      </w:hyperlink>
      <w:r w:rsidRPr="00410333">
        <w:rPr>
          <w:rFonts w:eastAsiaTheme="minorEastAsia" w:hint="eastAsia"/>
          <w:rtl/>
          <w:lang w:eastAsia="zh-CN"/>
        </w:rPr>
        <w:t> </w:t>
      </w:r>
      <w:r w:rsidRPr="00410333">
        <w:rPr>
          <w:rFonts w:eastAsiaTheme="minorEastAsia" w:hint="cs"/>
          <w:rtl/>
          <w:lang w:eastAsia="zh-CN"/>
        </w:rPr>
        <w:t>(الاجتماع الخامس)، ووافقت على تقرير اجتماعيها السادس والسابع في الوثيقة</w:t>
      </w:r>
      <w:r w:rsidRPr="00410333">
        <w:rPr>
          <w:rFonts w:eastAsiaTheme="minorEastAsia" w:hint="eastAsia"/>
          <w:rtl/>
          <w:lang w:eastAsia="zh-CN"/>
        </w:rPr>
        <w:t> </w:t>
      </w:r>
      <w:hyperlink r:id="rId239" w:history="1">
        <w:r w:rsidRPr="00410333">
          <w:rPr>
            <w:rStyle w:val="Hyperlink"/>
          </w:rPr>
          <w:t>DT/119</w:t>
        </w:r>
      </w:hyperlink>
      <w:r w:rsidRPr="00410333">
        <w:rPr>
          <w:rFonts w:eastAsiaTheme="minorEastAsia" w:hint="eastAsia"/>
          <w:rtl/>
          <w:lang w:eastAsia="zh-CN"/>
        </w:rPr>
        <w:t> </w:t>
      </w:r>
      <w:r w:rsidRPr="00410333">
        <w:rPr>
          <w:rFonts w:eastAsiaTheme="minorEastAsia" w:hint="cs"/>
          <w:rtl/>
          <w:lang w:eastAsia="zh-CN"/>
        </w:rPr>
        <w:t>(الوارد في الوثيقة</w:t>
      </w:r>
      <w:r w:rsidRPr="00410333">
        <w:rPr>
          <w:rFonts w:eastAsiaTheme="minorEastAsia" w:hint="eastAsia"/>
          <w:rtl/>
          <w:lang w:eastAsia="zh-CN"/>
        </w:rPr>
        <w:t> </w:t>
      </w:r>
      <w:hyperlink r:id="rId240" w:history="1">
        <w:r w:rsidRPr="00410333">
          <w:rPr>
            <w:rStyle w:val="Hyperlink"/>
          </w:rPr>
          <w:t>91</w:t>
        </w:r>
      </w:hyperlink>
      <w:r w:rsidRPr="00410333">
        <w:rPr>
          <w:rFonts w:eastAsiaTheme="minorEastAsia" w:hint="cs"/>
          <w:rtl/>
          <w:lang w:eastAsia="zh-CN"/>
        </w:rPr>
        <w:t>).</w:t>
      </w:r>
    </w:p>
    <w:p w:rsidR="00CE5286" w:rsidRPr="00410333" w:rsidRDefault="00CE5286" w:rsidP="00E952D6">
      <w:pPr>
        <w:rPr>
          <w:rtl/>
          <w:lang w:bidi="ar-SY"/>
        </w:rPr>
      </w:pPr>
      <w:r w:rsidRPr="00410333">
        <w:rPr>
          <w:rFonts w:eastAsiaTheme="minorEastAsia" w:hint="cs"/>
          <w:rtl/>
          <w:lang w:eastAsia="zh-CN"/>
        </w:rPr>
        <w:t>ووافقت الجلسة العامة على</w:t>
      </w:r>
      <w:r w:rsidRPr="00410333">
        <w:rPr>
          <w:rFonts w:hint="cs"/>
          <w:rtl/>
        </w:rPr>
        <w:t xml:space="preserve"> تكليف مكتب تقييس الاتصالات بتدقيق الملحق جيم بالقرار </w:t>
      </w:r>
      <w:r w:rsidRPr="00410333">
        <w:t>2</w:t>
      </w:r>
      <w:r w:rsidRPr="00410333">
        <w:rPr>
          <w:rFonts w:hint="cs"/>
          <w:rtl/>
          <w:lang w:bidi="ar-SY"/>
        </w:rPr>
        <w:t xml:space="preserve"> قبل نشره، لضمان أن</w:t>
      </w:r>
      <w:r w:rsidRPr="00410333">
        <w:rPr>
          <w:rFonts w:hint="eastAsia"/>
          <w:rtl/>
          <w:lang w:bidi="ar-SY"/>
        </w:rPr>
        <w:t> </w:t>
      </w:r>
      <w:r w:rsidRPr="00410333">
        <w:rPr>
          <w:rFonts w:hint="cs"/>
          <w:rtl/>
          <w:lang w:bidi="ar-SY"/>
        </w:rPr>
        <w:t>تعكس التوزيعات المفصلة لسلاسل التوصيات على لجان الدراسات كل القرارات التي اتخذتها الجمعية.</w:t>
      </w:r>
    </w:p>
    <w:p w:rsidR="00CE5286" w:rsidRPr="00410333" w:rsidRDefault="00CE5286" w:rsidP="00E952D6">
      <w:pPr>
        <w:rPr>
          <w:rFonts w:eastAsiaTheme="minorEastAsia"/>
          <w:rtl/>
          <w:lang w:eastAsia="zh-CN"/>
        </w:rPr>
      </w:pPr>
      <w:r w:rsidRPr="00410333">
        <w:rPr>
          <w:rFonts w:hint="cs"/>
          <w:rtl/>
          <w:lang w:bidi="ar-SY"/>
        </w:rPr>
        <w:t xml:space="preserve">ووافقت الجلسة العامة على التقرير النهائي للجنة </w:t>
      </w:r>
      <w:r w:rsidRPr="00410333">
        <w:rPr>
          <w:rFonts w:hint="cs"/>
          <w:sz w:val="16"/>
          <w:szCs w:val="22"/>
          <w:rtl/>
          <w:lang w:bidi="ar-SY"/>
        </w:rPr>
        <w:t>4</w:t>
      </w:r>
      <w:r w:rsidRPr="00410333">
        <w:rPr>
          <w:rFonts w:hint="cs"/>
          <w:rtl/>
          <w:lang w:bidi="ar-SY"/>
        </w:rPr>
        <w:t xml:space="preserve"> الوارد في الوثيقة </w:t>
      </w:r>
      <w:r w:rsidRPr="00410333">
        <w:rPr>
          <w:lang w:bidi="ar-SY"/>
        </w:rPr>
        <w:t>(</w:t>
      </w:r>
      <w:hyperlink r:id="rId241" w:history="1">
        <w:r w:rsidRPr="00410333">
          <w:rPr>
            <w:rStyle w:val="Hyperlink"/>
          </w:rPr>
          <w:t>92</w:t>
        </w:r>
      </w:hyperlink>
      <w:r w:rsidRPr="00410333">
        <w:t>)</w:t>
      </w:r>
      <w:r w:rsidRPr="00410333">
        <w:rPr>
          <w:rFonts w:hint="cs"/>
          <w:rtl/>
          <w:lang w:bidi="ar-SY"/>
        </w:rPr>
        <w:t>.</w:t>
      </w:r>
    </w:p>
    <w:p w:rsidR="00EF42B1" w:rsidRPr="00410333" w:rsidRDefault="00EF42B1">
      <w:pPr>
        <w:tabs>
          <w:tab w:val="clear" w:pos="794"/>
        </w:tabs>
        <w:bidi w:val="0"/>
        <w:spacing w:before="0" w:after="160" w:line="259" w:lineRule="auto"/>
        <w:jc w:val="left"/>
        <w:rPr>
          <w:rFonts w:ascii="Times New Roman Bold" w:eastAsiaTheme="minorEastAsia" w:hAnsi="Times New Roman Bold"/>
          <w:b/>
          <w:bCs/>
          <w:kern w:val="14"/>
          <w:sz w:val="24"/>
          <w:szCs w:val="32"/>
          <w:lang w:eastAsia="zh-CN" w:bidi="ar-EG"/>
        </w:rPr>
      </w:pPr>
      <w:r w:rsidRPr="00410333">
        <w:rPr>
          <w:rFonts w:eastAsiaTheme="minorEastAsia" w:hint="eastAsia"/>
          <w:lang w:eastAsia="zh-CN"/>
        </w:rPr>
        <w:br w:type="page"/>
      </w:r>
    </w:p>
    <w:p w:rsidR="00CE5286" w:rsidRPr="00410333" w:rsidRDefault="00CE5286" w:rsidP="00E952D6">
      <w:pPr>
        <w:pStyle w:val="Heading2"/>
        <w:rPr>
          <w:rFonts w:eastAsiaTheme="minorEastAsia"/>
          <w:rtl/>
          <w:lang w:eastAsia="zh-CN" w:bidi="ar-SA"/>
        </w:rPr>
      </w:pPr>
      <w:r w:rsidRPr="00410333">
        <w:rPr>
          <w:rFonts w:eastAsiaTheme="minorEastAsia"/>
          <w:lang w:eastAsia="zh-CN"/>
        </w:rPr>
        <w:lastRenderedPageBreak/>
        <w:t>6.5</w:t>
      </w:r>
      <w:r w:rsidRPr="00410333">
        <w:rPr>
          <w:rFonts w:eastAsiaTheme="minorEastAsia"/>
          <w:rtl/>
          <w:lang w:eastAsia="zh-CN"/>
        </w:rPr>
        <w:tab/>
      </w:r>
      <w:r w:rsidRPr="00410333">
        <w:rPr>
          <w:rFonts w:eastAsiaTheme="minorEastAsia" w:hint="cs"/>
          <w:rtl/>
          <w:lang w:eastAsia="zh-CN"/>
        </w:rPr>
        <w:t xml:space="preserve">تقرير اللجنة </w:t>
      </w:r>
      <w:r w:rsidRPr="00410333">
        <w:rPr>
          <w:rFonts w:eastAsiaTheme="minorEastAsia" w:hint="cs"/>
          <w:sz w:val="20"/>
          <w:szCs w:val="24"/>
          <w:rtl/>
          <w:lang w:eastAsia="zh-CN"/>
        </w:rPr>
        <w:t>5</w:t>
      </w:r>
    </w:p>
    <w:p w:rsidR="00CE5286" w:rsidRPr="00410333" w:rsidRDefault="00CE5286" w:rsidP="00E952D6">
      <w:pPr>
        <w:rPr>
          <w:rFonts w:eastAsiaTheme="minorEastAsia"/>
          <w:spacing w:val="4"/>
          <w:rtl/>
          <w:lang w:eastAsia="zh-CN"/>
        </w:rPr>
      </w:pPr>
      <w:r w:rsidRPr="00410333">
        <w:rPr>
          <w:rFonts w:eastAsiaTheme="minorEastAsia" w:hint="cs"/>
          <w:spacing w:val="4"/>
          <w:rtl/>
          <w:lang w:eastAsia="zh-CN"/>
        </w:rPr>
        <w:t xml:space="preserve">قدمت رئيسة اللجنة </w:t>
      </w:r>
      <w:r w:rsidRPr="00410333">
        <w:rPr>
          <w:rFonts w:eastAsiaTheme="minorEastAsia" w:hint="cs"/>
          <w:spacing w:val="4"/>
          <w:sz w:val="16"/>
          <w:szCs w:val="22"/>
          <w:rtl/>
          <w:lang w:eastAsia="zh-CN"/>
        </w:rPr>
        <w:t>5</w:t>
      </w:r>
      <w:r w:rsidRPr="00410333">
        <w:rPr>
          <w:rFonts w:eastAsiaTheme="minorEastAsia" w:hint="cs"/>
          <w:spacing w:val="4"/>
          <w:rtl/>
          <w:lang w:eastAsia="zh-CN"/>
        </w:rPr>
        <w:t xml:space="preserve">، السيدة </w:t>
      </w:r>
      <w:r w:rsidRPr="00410333">
        <w:rPr>
          <w:rFonts w:eastAsiaTheme="minorEastAsia"/>
          <w:spacing w:val="4"/>
          <w:rtl/>
          <w:lang w:eastAsia="zh-CN"/>
        </w:rPr>
        <w:t>ريم بلحاج</w:t>
      </w:r>
      <w:r w:rsidRPr="00410333">
        <w:rPr>
          <w:rFonts w:eastAsiaTheme="minorEastAsia" w:hint="cs"/>
          <w:spacing w:val="4"/>
          <w:rtl/>
          <w:lang w:eastAsia="zh-CN"/>
        </w:rPr>
        <w:t xml:space="preserve">، التقرير النهائي للجنة </w:t>
      </w:r>
      <w:r w:rsidRPr="00410333">
        <w:rPr>
          <w:rFonts w:eastAsiaTheme="minorEastAsia" w:hint="cs"/>
          <w:spacing w:val="4"/>
          <w:sz w:val="16"/>
          <w:szCs w:val="22"/>
          <w:rtl/>
          <w:lang w:eastAsia="zh-CN"/>
        </w:rPr>
        <w:t>5</w:t>
      </w:r>
      <w:r w:rsidRPr="00410333">
        <w:rPr>
          <w:rFonts w:eastAsiaTheme="minorEastAsia" w:hint="cs"/>
          <w:spacing w:val="4"/>
          <w:rtl/>
          <w:lang w:eastAsia="zh-CN"/>
        </w:rPr>
        <w:t xml:space="preserve"> </w:t>
      </w:r>
      <w:r w:rsidRPr="00410333">
        <w:rPr>
          <w:rFonts w:eastAsiaTheme="minorEastAsia"/>
          <w:spacing w:val="4"/>
          <w:rtl/>
          <w:lang w:eastAsia="zh-CN"/>
        </w:rPr>
        <w:t>–</w:t>
      </w:r>
      <w:r w:rsidRPr="00410333">
        <w:rPr>
          <w:rFonts w:eastAsiaTheme="minorEastAsia" w:hint="cs"/>
          <w:spacing w:val="4"/>
          <w:rtl/>
          <w:lang w:eastAsia="zh-CN"/>
        </w:rPr>
        <w:t xml:space="preserve"> لجنة الصياغة. وتناولت اللجنة </w:t>
      </w:r>
      <w:r w:rsidRPr="00410333">
        <w:rPr>
          <w:rFonts w:eastAsiaTheme="minorEastAsia" w:hint="cs"/>
          <w:spacing w:val="4"/>
          <w:sz w:val="16"/>
          <w:szCs w:val="22"/>
          <w:rtl/>
          <w:lang w:eastAsia="zh-CN"/>
        </w:rPr>
        <w:t>5</w:t>
      </w:r>
      <w:r w:rsidRPr="00410333">
        <w:rPr>
          <w:rFonts w:eastAsiaTheme="minorEastAsia" w:hint="cs"/>
          <w:spacing w:val="4"/>
          <w:rtl/>
          <w:lang w:eastAsia="zh-CN"/>
        </w:rPr>
        <w:t xml:space="preserve"> جميع النصوص التي عُرضت عليها.</w:t>
      </w:r>
    </w:p>
    <w:p w:rsidR="00CE5286" w:rsidRPr="00410333" w:rsidRDefault="00CE5286" w:rsidP="00E952D6">
      <w:pPr>
        <w:pStyle w:val="Heading2"/>
        <w:rPr>
          <w:rFonts w:eastAsiaTheme="minorEastAsia"/>
          <w:rtl/>
          <w:lang w:eastAsia="zh-CN" w:bidi="ar-SA"/>
        </w:rPr>
      </w:pPr>
      <w:r w:rsidRPr="00410333">
        <w:rPr>
          <w:rFonts w:eastAsiaTheme="minorEastAsia"/>
          <w:lang w:eastAsia="zh-CN"/>
        </w:rPr>
        <w:t>7.5</w:t>
      </w:r>
      <w:r w:rsidRPr="00410333">
        <w:rPr>
          <w:rFonts w:eastAsiaTheme="minorEastAsia"/>
          <w:rtl/>
          <w:lang w:eastAsia="zh-CN"/>
        </w:rPr>
        <w:tab/>
        <w:t>ما يستجد من أعمال</w:t>
      </w:r>
    </w:p>
    <w:p w:rsidR="00CE5286" w:rsidRPr="00410333" w:rsidRDefault="00CE5286" w:rsidP="00E952D6">
      <w:pPr>
        <w:rPr>
          <w:color w:val="000000"/>
          <w:spacing w:val="-4"/>
          <w:rtl/>
        </w:rPr>
      </w:pPr>
      <w:r w:rsidRPr="00410333">
        <w:rPr>
          <w:rFonts w:eastAsiaTheme="minorEastAsia" w:hint="cs"/>
          <w:spacing w:val="-4"/>
          <w:rtl/>
          <w:lang w:eastAsia="zh-CN"/>
        </w:rPr>
        <w:t xml:space="preserve">أعرب الرئيس عن شكره للفريق الاستثنائي للجمعية العالـمية لتقييس الاتصالات، وهو الفريق الإداري للجمعية، الذي يتألف من ستة نواب للرئيس ومن رؤساء اللجان: رئيسة اللجنة </w:t>
      </w:r>
      <w:r w:rsidRPr="00410333">
        <w:rPr>
          <w:rFonts w:eastAsiaTheme="minorEastAsia" w:hint="cs"/>
          <w:spacing w:val="-4"/>
          <w:sz w:val="16"/>
          <w:szCs w:val="22"/>
          <w:rtl/>
          <w:lang w:eastAsia="zh-CN"/>
        </w:rPr>
        <w:t>2</w:t>
      </w:r>
      <w:r w:rsidRPr="00410333">
        <w:rPr>
          <w:rFonts w:eastAsiaTheme="minorEastAsia" w:hint="cs"/>
          <w:spacing w:val="-4"/>
          <w:rtl/>
          <w:lang w:eastAsia="zh-CN"/>
        </w:rPr>
        <w:t xml:space="preserve">، السيدة </w:t>
      </w:r>
      <w:r w:rsidRPr="00410333">
        <w:rPr>
          <w:rFonts w:eastAsiaTheme="minorEastAsia"/>
          <w:spacing w:val="-4"/>
          <w:rtl/>
          <w:lang w:eastAsia="zh-CN"/>
        </w:rPr>
        <w:t>وايلنغ جو</w:t>
      </w:r>
      <w:r w:rsidRPr="00410333">
        <w:rPr>
          <w:rFonts w:eastAsiaTheme="minorEastAsia" w:hint="cs"/>
          <w:spacing w:val="-4"/>
          <w:rtl/>
          <w:lang w:eastAsia="zh-CN"/>
        </w:rPr>
        <w:t xml:space="preserve">؛ ورئيس اللجنة </w:t>
      </w:r>
      <w:r w:rsidRPr="00410333">
        <w:rPr>
          <w:rFonts w:eastAsiaTheme="minorEastAsia" w:hint="cs"/>
          <w:spacing w:val="-4"/>
          <w:sz w:val="16"/>
          <w:szCs w:val="22"/>
          <w:rtl/>
          <w:lang w:eastAsia="zh-CN"/>
        </w:rPr>
        <w:t>3</w:t>
      </w:r>
      <w:r w:rsidRPr="00410333">
        <w:rPr>
          <w:rFonts w:eastAsiaTheme="minorEastAsia" w:hint="cs"/>
          <w:spacing w:val="-4"/>
          <w:rtl/>
          <w:lang w:eastAsia="zh-CN"/>
        </w:rPr>
        <w:t>، السيد ستيف</w:t>
      </w:r>
      <w:r w:rsidRPr="00410333">
        <w:rPr>
          <w:rFonts w:eastAsiaTheme="minorEastAsia" w:hint="eastAsia"/>
          <w:spacing w:val="-4"/>
          <w:rtl/>
          <w:lang w:eastAsia="zh-CN"/>
        </w:rPr>
        <w:t> </w:t>
      </w:r>
      <w:r w:rsidRPr="00410333">
        <w:rPr>
          <w:rFonts w:eastAsiaTheme="minorEastAsia" w:hint="cs"/>
          <w:spacing w:val="-4"/>
          <w:rtl/>
          <w:lang w:eastAsia="zh-CN"/>
        </w:rPr>
        <w:t xml:space="preserve">تروبريدج؛ ورئيس </w:t>
      </w:r>
      <w:r w:rsidRPr="00410333">
        <w:rPr>
          <w:rFonts w:eastAsiaTheme="minorEastAsia"/>
          <w:spacing w:val="-4"/>
          <w:rtl/>
          <w:lang w:eastAsia="zh-CN"/>
        </w:rPr>
        <w:t>فريق العمل</w:t>
      </w:r>
      <w:r w:rsidRPr="00410333">
        <w:rPr>
          <w:rFonts w:eastAsiaTheme="minorEastAsia" w:hint="cs"/>
          <w:spacing w:val="-4"/>
          <w:rtl/>
          <w:lang w:eastAsia="zh-CN"/>
        </w:rPr>
        <w:t> </w:t>
      </w:r>
      <w:r w:rsidRPr="00410333">
        <w:rPr>
          <w:rFonts w:eastAsiaTheme="minorEastAsia"/>
          <w:spacing w:val="-4"/>
          <w:lang w:eastAsia="zh-CN"/>
        </w:rPr>
        <w:t>3A</w:t>
      </w:r>
      <w:r w:rsidRPr="00410333">
        <w:rPr>
          <w:rFonts w:eastAsiaTheme="minorEastAsia" w:hint="cs"/>
          <w:spacing w:val="-4"/>
          <w:rtl/>
          <w:lang w:eastAsia="zh-CN"/>
        </w:rPr>
        <w:t xml:space="preserve">، السيد </w:t>
      </w:r>
      <w:r w:rsidRPr="00410333">
        <w:rPr>
          <w:rFonts w:eastAsiaTheme="minorEastAsia"/>
          <w:spacing w:val="-4"/>
          <w:rtl/>
          <w:lang w:eastAsia="zh-CN"/>
        </w:rPr>
        <w:t>أحمد الراجحي</w:t>
      </w:r>
      <w:r w:rsidRPr="00410333">
        <w:rPr>
          <w:rFonts w:eastAsiaTheme="minorEastAsia" w:hint="cs"/>
          <w:spacing w:val="-4"/>
          <w:rtl/>
          <w:lang w:eastAsia="zh-CN"/>
        </w:rPr>
        <w:t xml:space="preserve">؛ ورئيس فريق العمل </w:t>
      </w:r>
      <w:r w:rsidRPr="00410333">
        <w:rPr>
          <w:spacing w:val="-4"/>
        </w:rPr>
        <w:t>3B</w:t>
      </w:r>
      <w:r w:rsidRPr="00410333">
        <w:rPr>
          <w:rFonts w:eastAsiaTheme="minorEastAsia" w:hint="cs"/>
          <w:spacing w:val="-4"/>
          <w:rtl/>
          <w:lang w:eastAsia="zh-CN"/>
        </w:rPr>
        <w:t xml:space="preserve">، السيد بروس غرايسي؛ ورئيس اللجنة </w:t>
      </w:r>
      <w:r w:rsidRPr="00410333">
        <w:rPr>
          <w:rFonts w:eastAsiaTheme="minorEastAsia" w:hint="cs"/>
          <w:spacing w:val="-4"/>
          <w:sz w:val="16"/>
          <w:szCs w:val="22"/>
          <w:rtl/>
          <w:lang w:eastAsia="zh-CN"/>
        </w:rPr>
        <w:t>4</w:t>
      </w:r>
      <w:r w:rsidRPr="00410333">
        <w:rPr>
          <w:rFonts w:eastAsiaTheme="minorEastAsia" w:hint="cs"/>
          <w:spacing w:val="-4"/>
          <w:rtl/>
          <w:lang w:eastAsia="zh-CN"/>
        </w:rPr>
        <w:t xml:space="preserve">، السيد </w:t>
      </w:r>
      <w:r w:rsidRPr="00410333">
        <w:rPr>
          <w:rFonts w:eastAsiaTheme="minorEastAsia"/>
          <w:spacing w:val="-4"/>
          <w:rtl/>
          <w:lang w:eastAsia="zh-CN"/>
        </w:rPr>
        <w:t>كوامي باه-أشيمفيور</w:t>
      </w:r>
      <w:r w:rsidRPr="00410333">
        <w:rPr>
          <w:rFonts w:eastAsiaTheme="minorEastAsia" w:hint="cs"/>
          <w:spacing w:val="-4"/>
          <w:rtl/>
          <w:lang w:eastAsia="zh-CN"/>
        </w:rPr>
        <w:t>؛ ورئيس فريق العمل</w:t>
      </w:r>
      <w:r w:rsidRPr="00410333">
        <w:rPr>
          <w:rFonts w:eastAsiaTheme="minorEastAsia" w:hint="eastAsia"/>
          <w:spacing w:val="-4"/>
          <w:rtl/>
          <w:lang w:eastAsia="zh-CN"/>
        </w:rPr>
        <w:t> </w:t>
      </w:r>
      <w:r w:rsidRPr="00410333">
        <w:rPr>
          <w:bCs/>
          <w:spacing w:val="-4"/>
        </w:rPr>
        <w:t>4A</w:t>
      </w:r>
      <w:r w:rsidRPr="00410333">
        <w:rPr>
          <w:rFonts w:eastAsiaTheme="minorEastAsia" w:hint="cs"/>
          <w:spacing w:val="-4"/>
          <w:rtl/>
          <w:lang w:eastAsia="zh-CN"/>
        </w:rPr>
        <w:t xml:space="preserve">، السيد فابيو بيجي؛ ورئيس فريق العمل </w:t>
      </w:r>
      <w:r w:rsidRPr="00410333">
        <w:rPr>
          <w:spacing w:val="-4"/>
        </w:rPr>
        <w:t>4B</w:t>
      </w:r>
      <w:r w:rsidRPr="00410333">
        <w:rPr>
          <w:rFonts w:eastAsiaTheme="minorEastAsia" w:hint="cs"/>
          <w:spacing w:val="-4"/>
          <w:rtl/>
          <w:lang w:eastAsia="zh-CN"/>
        </w:rPr>
        <w:t xml:space="preserve">، السيد </w:t>
      </w:r>
      <w:r w:rsidRPr="00410333">
        <w:rPr>
          <w:color w:val="000000"/>
          <w:spacing w:val="-4"/>
          <w:rtl/>
        </w:rPr>
        <w:t>جيفرسون ناصيف</w:t>
      </w:r>
      <w:r w:rsidRPr="00410333">
        <w:rPr>
          <w:rFonts w:hint="cs"/>
          <w:color w:val="000000"/>
          <w:spacing w:val="-4"/>
          <w:rtl/>
        </w:rPr>
        <w:t xml:space="preserve">؛ ورئيسة اللجنة </w:t>
      </w:r>
      <w:r w:rsidRPr="00410333">
        <w:rPr>
          <w:rFonts w:hint="cs"/>
          <w:color w:val="000000"/>
          <w:spacing w:val="-4"/>
          <w:sz w:val="18"/>
          <w:szCs w:val="24"/>
          <w:rtl/>
        </w:rPr>
        <w:t>5</w:t>
      </w:r>
      <w:r w:rsidRPr="00410333">
        <w:rPr>
          <w:rFonts w:hint="cs"/>
          <w:color w:val="000000"/>
          <w:spacing w:val="-4"/>
          <w:rtl/>
        </w:rPr>
        <w:t>، السيدة ريم بلحاج.</w:t>
      </w:r>
    </w:p>
    <w:p w:rsidR="00EF42B1" w:rsidRPr="00410333" w:rsidRDefault="00EF42B1" w:rsidP="00E952D6">
      <w:pPr>
        <w:rPr>
          <w:color w:val="000000"/>
          <w:spacing w:val="-4"/>
          <w:rtl/>
        </w:rPr>
      </w:pPr>
    </w:p>
    <w:p w:rsidR="00EF42B1" w:rsidRPr="00410333" w:rsidRDefault="00EF42B1" w:rsidP="00E952D6">
      <w:pPr>
        <w:rPr>
          <w:rFonts w:eastAsiaTheme="minorEastAsia"/>
          <w:spacing w:val="-4"/>
          <w:rtl/>
          <w:lang w:eastAsia="zh-CN"/>
        </w:rPr>
      </w:pPr>
    </w:p>
    <w:p w:rsidR="00CE5286" w:rsidRPr="00410333" w:rsidRDefault="00CE5286" w:rsidP="00E952D6">
      <w:pPr>
        <w:pStyle w:val="Parttitle"/>
        <w:keepNext/>
        <w:keepLines/>
        <w:spacing w:before="600" w:after="120"/>
        <w:rPr>
          <w:rtl/>
        </w:rPr>
      </w:pPr>
      <w:r w:rsidRPr="00410333">
        <w:rPr>
          <w:rFonts w:hint="cs"/>
          <w:rtl/>
        </w:rPr>
        <w:t>حفل الاختتام</w:t>
      </w:r>
    </w:p>
    <w:p w:rsidR="00CE5286" w:rsidRPr="00410333" w:rsidRDefault="00CE5286" w:rsidP="00E952D6">
      <w:pPr>
        <w:jc w:val="center"/>
        <w:rPr>
          <w:rFonts w:eastAsiaTheme="minorEastAsia"/>
          <w:rtl/>
          <w:lang w:eastAsia="zh-CN"/>
        </w:rPr>
      </w:pPr>
      <w:r w:rsidRPr="00410333">
        <w:rPr>
          <w:rFonts w:eastAsiaTheme="minorEastAsia" w:hint="cs"/>
          <w:rtl/>
          <w:lang w:eastAsia="zh-CN"/>
        </w:rPr>
        <w:t xml:space="preserve">(الخميس، </w:t>
      </w:r>
      <w:r w:rsidRPr="00410333">
        <w:rPr>
          <w:rFonts w:eastAsiaTheme="minorEastAsia"/>
          <w:lang w:eastAsia="zh-CN"/>
        </w:rPr>
        <w:t>3</w:t>
      </w:r>
      <w:r w:rsidRPr="00410333">
        <w:rPr>
          <w:rFonts w:eastAsiaTheme="minorEastAsia" w:hint="cs"/>
          <w:rtl/>
          <w:lang w:eastAsia="zh-CN"/>
        </w:rPr>
        <w:t xml:space="preserve"> نوفمبر </w:t>
      </w:r>
      <w:r w:rsidRPr="00410333">
        <w:rPr>
          <w:rFonts w:eastAsiaTheme="minorEastAsia"/>
          <w:lang w:eastAsia="zh-CN"/>
        </w:rPr>
        <w:t>2016</w:t>
      </w:r>
      <w:r w:rsidRPr="00410333">
        <w:rPr>
          <w:rFonts w:eastAsiaTheme="minorEastAsia" w:hint="cs"/>
          <w:rtl/>
          <w:lang w:eastAsia="zh-CN"/>
        </w:rPr>
        <w:t xml:space="preserve">، الساعة </w:t>
      </w:r>
      <w:r w:rsidRPr="00410333">
        <w:rPr>
          <w:rFonts w:eastAsiaTheme="minorEastAsia"/>
          <w:lang w:eastAsia="zh-CN"/>
        </w:rPr>
        <w:t>2115-2045</w:t>
      </w:r>
      <w:r w:rsidRPr="00410333">
        <w:rPr>
          <w:rFonts w:eastAsiaTheme="minorEastAsia" w:hint="cs"/>
          <w:rtl/>
          <w:lang w:eastAsia="zh-CN"/>
        </w:rPr>
        <w:t>)</w:t>
      </w:r>
    </w:p>
    <w:p w:rsidR="00CE5286" w:rsidRPr="00410333" w:rsidRDefault="00CE5286" w:rsidP="00F027E0">
      <w:pPr>
        <w:pStyle w:val="Normalaftertitle"/>
        <w:rPr>
          <w:rFonts w:eastAsiaTheme="minorEastAsia"/>
          <w:rtl/>
          <w:lang w:eastAsia="zh-CN"/>
        </w:rPr>
      </w:pPr>
      <w:r w:rsidRPr="00410333">
        <w:rPr>
          <w:rFonts w:eastAsiaTheme="minorEastAsia" w:hint="cs"/>
          <w:rtl/>
          <w:lang w:eastAsia="zh-CN"/>
        </w:rPr>
        <w:t xml:space="preserve">أدلى السيد </w:t>
      </w:r>
      <w:r w:rsidRPr="00410333">
        <w:rPr>
          <w:rFonts w:eastAsiaTheme="minorEastAsia"/>
          <w:rtl/>
          <w:lang w:eastAsia="zh-CN"/>
        </w:rPr>
        <w:t>تشيساب لي</w:t>
      </w:r>
      <w:r w:rsidRPr="00410333">
        <w:rPr>
          <w:rFonts w:eastAsiaTheme="minorEastAsia" w:hint="cs"/>
          <w:rtl/>
          <w:lang w:eastAsia="zh-CN"/>
        </w:rPr>
        <w:t xml:space="preserve">، مدير مكتب تقييس الاتصالات، بكلمته الختامية </w:t>
      </w:r>
      <w:r w:rsidRPr="00410333">
        <w:rPr>
          <w:rFonts w:eastAsiaTheme="minorEastAsia" w:hint="cs"/>
          <w:rtl/>
        </w:rPr>
        <w:t>(الكلمة الختامية متاحة في الملحق </w:t>
      </w:r>
      <w:r w:rsidRPr="00410333">
        <w:rPr>
          <w:rFonts w:eastAsiaTheme="minorEastAsia"/>
        </w:rPr>
        <w:t>1</w:t>
      </w:r>
      <w:r w:rsidRPr="00410333">
        <w:rPr>
          <w:rFonts w:eastAsiaTheme="minorEastAsia" w:hint="cs"/>
          <w:rtl/>
          <w:lang w:bidi="ar-EG"/>
        </w:rPr>
        <w:t>)</w:t>
      </w:r>
      <w:r w:rsidRPr="00410333">
        <w:rPr>
          <w:rFonts w:eastAsiaTheme="minorEastAsia" w:hint="cs"/>
          <w:rtl/>
        </w:rPr>
        <w:t>.</w:t>
      </w:r>
    </w:p>
    <w:p w:rsidR="00CE5286" w:rsidRPr="00410333" w:rsidRDefault="00CE5286" w:rsidP="00CD5FAD">
      <w:pPr>
        <w:rPr>
          <w:rFonts w:eastAsiaTheme="minorEastAsia"/>
          <w:rtl/>
          <w:lang w:eastAsia="zh-CN"/>
        </w:rPr>
      </w:pPr>
      <w:r w:rsidRPr="00410333">
        <w:rPr>
          <w:rFonts w:eastAsiaTheme="minorEastAsia" w:hint="cs"/>
          <w:rtl/>
          <w:lang w:eastAsia="zh-CN"/>
        </w:rPr>
        <w:t>وأدلى السيد فرانسوا رانسي، مدير مكتب الاتصالات الراديوية، بكلمته الختامية نيابةً عن الأمين العام للاتحاد الدولي للاتصالات</w:t>
      </w:r>
      <w:r w:rsidR="00CD5FAD" w:rsidRPr="00410333">
        <w:rPr>
          <w:rFonts w:eastAsiaTheme="minorEastAsia" w:hint="cs"/>
          <w:rtl/>
          <w:lang w:eastAsia="zh-CN" w:bidi="ar-EG"/>
        </w:rPr>
        <w:t xml:space="preserve"> (الملحق </w:t>
      </w:r>
      <w:r w:rsidR="00CD5FAD" w:rsidRPr="00410333">
        <w:rPr>
          <w:rFonts w:eastAsiaTheme="minorEastAsia"/>
          <w:lang w:eastAsia="zh-CN" w:bidi="ar-EG"/>
        </w:rPr>
        <w:t>2</w:t>
      </w:r>
      <w:r w:rsidR="00CD5FAD" w:rsidRPr="00410333">
        <w:rPr>
          <w:rFonts w:eastAsiaTheme="minorEastAsia" w:hint="cs"/>
          <w:rtl/>
          <w:lang w:eastAsia="zh-CN" w:bidi="ar-EG"/>
        </w:rPr>
        <w:t>)</w:t>
      </w:r>
      <w:r w:rsidRPr="00410333">
        <w:rPr>
          <w:rFonts w:eastAsiaTheme="minorEastAsia" w:hint="cs"/>
          <w:rtl/>
          <w:lang w:eastAsia="zh-CN"/>
        </w:rPr>
        <w:t>. وقدم السيد رانسي إلى السيد مختار المناكري شهادة وقلادة فضية من الاتحاد كتعبير عن تقدير الاتحاد لمساهمته في هذه الجمعية، وأعرب عن شكره ل</w:t>
      </w:r>
      <w:r w:rsidRPr="00410333">
        <w:rPr>
          <w:rFonts w:eastAsiaTheme="minorEastAsia"/>
          <w:rtl/>
          <w:lang w:eastAsia="zh-CN"/>
        </w:rPr>
        <w:t xml:space="preserve">معالي السيد محمد </w:t>
      </w:r>
      <w:r w:rsidRPr="00410333">
        <w:rPr>
          <w:rFonts w:eastAsiaTheme="minorEastAsia" w:hint="cs"/>
          <w:rtl/>
          <w:lang w:eastAsia="zh-CN"/>
        </w:rPr>
        <w:t>الأنور</w:t>
      </w:r>
      <w:r w:rsidRPr="00410333">
        <w:rPr>
          <w:rFonts w:eastAsiaTheme="minorEastAsia"/>
          <w:rtl/>
          <w:lang w:eastAsia="zh-CN"/>
        </w:rPr>
        <w:t xml:space="preserve"> معروف، وزير تكنولوجيات الاتصال والاقتصاد الرقمي بجمهورية تونس،</w:t>
      </w:r>
      <w:r w:rsidRPr="00410333">
        <w:rPr>
          <w:rFonts w:eastAsiaTheme="minorEastAsia" w:hint="cs"/>
          <w:rtl/>
          <w:lang w:eastAsia="zh-CN"/>
        </w:rPr>
        <w:t xml:space="preserve"> و</w:t>
      </w:r>
      <w:r w:rsidRPr="00410333">
        <w:rPr>
          <w:rFonts w:eastAsiaTheme="minorEastAsia"/>
          <w:rtl/>
          <w:lang w:eastAsia="zh-CN"/>
        </w:rPr>
        <w:t xml:space="preserve">سعادة السيد حبيب دبابي، وزير الدولة للاقتصاد الرقمي، </w:t>
      </w:r>
      <w:r w:rsidRPr="00410333">
        <w:rPr>
          <w:rFonts w:eastAsiaTheme="minorEastAsia" w:hint="cs"/>
          <w:rtl/>
          <w:lang w:eastAsia="zh-CN"/>
        </w:rPr>
        <w:t>ب</w:t>
      </w:r>
      <w:r w:rsidRPr="00410333">
        <w:rPr>
          <w:rFonts w:eastAsiaTheme="minorEastAsia"/>
          <w:rtl/>
          <w:lang w:eastAsia="zh-CN"/>
        </w:rPr>
        <w:t>الجمهورية التونسية</w:t>
      </w:r>
      <w:r w:rsidRPr="00410333">
        <w:rPr>
          <w:rFonts w:eastAsiaTheme="minorEastAsia" w:hint="cs"/>
          <w:rtl/>
          <w:lang w:eastAsia="zh-CN"/>
        </w:rPr>
        <w:t>، على استضافة الجمعية العالـمية لتقييس الاتصالات لعام</w:t>
      </w:r>
      <w:r w:rsidRPr="00410333">
        <w:rPr>
          <w:rFonts w:eastAsiaTheme="minorEastAsia" w:hint="eastAsia"/>
          <w:rtl/>
          <w:lang w:eastAsia="zh-CN"/>
        </w:rPr>
        <w:t> </w:t>
      </w:r>
      <w:r w:rsidRPr="00410333">
        <w:rPr>
          <w:rFonts w:eastAsiaTheme="minorEastAsia"/>
          <w:lang w:val="fr-FR" w:eastAsia="zh-CN"/>
        </w:rPr>
        <w:t>2016</w:t>
      </w:r>
      <w:r w:rsidRPr="00410333">
        <w:rPr>
          <w:rFonts w:eastAsiaTheme="minorEastAsia" w:hint="cs"/>
          <w:rtl/>
          <w:lang w:eastAsia="zh-CN"/>
        </w:rPr>
        <w:t>.</w:t>
      </w:r>
    </w:p>
    <w:p w:rsidR="00CE5286" w:rsidRPr="00410333" w:rsidRDefault="00CE5286" w:rsidP="00E952D6">
      <w:pPr>
        <w:rPr>
          <w:rFonts w:eastAsiaTheme="minorEastAsia"/>
          <w:rtl/>
          <w:lang w:eastAsia="zh-CN" w:bidi="ar-EG"/>
        </w:rPr>
      </w:pPr>
      <w:r w:rsidRPr="00410333">
        <w:rPr>
          <w:rFonts w:eastAsiaTheme="minorEastAsia" w:hint="cs"/>
          <w:rtl/>
          <w:lang w:eastAsia="zh-CN"/>
        </w:rPr>
        <w:t xml:space="preserve">وأدلى السيد مختار المناكري، رئيس الجمعية العالـمية لتقييس الاتصالات لعام </w:t>
      </w:r>
      <w:r w:rsidRPr="00410333">
        <w:rPr>
          <w:rFonts w:eastAsiaTheme="minorEastAsia"/>
          <w:lang w:val="fr-FR" w:eastAsia="zh-CN"/>
        </w:rPr>
        <w:t>2016</w:t>
      </w:r>
      <w:r w:rsidRPr="00410333">
        <w:rPr>
          <w:rFonts w:eastAsiaTheme="minorEastAsia" w:hint="cs"/>
          <w:rtl/>
          <w:lang w:val="fr-FR" w:eastAsia="zh-CN"/>
        </w:rPr>
        <w:t xml:space="preserve">، بكلمته الختامية </w:t>
      </w:r>
      <w:r w:rsidRPr="00410333">
        <w:rPr>
          <w:rFonts w:eastAsiaTheme="minorEastAsia" w:hint="cs"/>
          <w:rtl/>
          <w:lang w:val="fr-FR" w:eastAsia="zh-CN" w:bidi="ar-EG"/>
        </w:rPr>
        <w:t>(الملحق </w:t>
      </w:r>
      <w:r w:rsidRPr="00410333">
        <w:rPr>
          <w:rFonts w:eastAsiaTheme="minorEastAsia"/>
          <w:lang w:eastAsia="zh-CN" w:bidi="ar-EG"/>
        </w:rPr>
        <w:t>3</w:t>
      </w:r>
      <w:r w:rsidRPr="00410333">
        <w:rPr>
          <w:rFonts w:eastAsiaTheme="minorEastAsia" w:hint="cs"/>
          <w:rtl/>
          <w:lang w:eastAsia="zh-CN" w:bidi="ar-EG"/>
        </w:rPr>
        <w:t>).</w:t>
      </w:r>
    </w:p>
    <w:p w:rsidR="00CE5286" w:rsidRPr="00410333" w:rsidRDefault="00CE5286" w:rsidP="00E952D6">
      <w:pPr>
        <w:rPr>
          <w:rFonts w:eastAsiaTheme="minorEastAsia"/>
          <w:rtl/>
          <w:lang w:eastAsia="zh-CN" w:bidi="ar-EG"/>
        </w:rPr>
      </w:pPr>
      <w:r w:rsidRPr="00410333">
        <w:rPr>
          <w:rFonts w:eastAsiaTheme="minorEastAsia" w:hint="cs"/>
          <w:rtl/>
          <w:lang w:val="fr-FR" w:eastAsia="zh-CN"/>
        </w:rPr>
        <w:t xml:space="preserve">وأدلى </w:t>
      </w:r>
      <w:r w:rsidRPr="00410333">
        <w:rPr>
          <w:rFonts w:eastAsiaTheme="minorEastAsia"/>
          <w:rtl/>
          <w:lang w:eastAsia="zh-CN"/>
        </w:rPr>
        <w:t xml:space="preserve">معالي السيد محمد </w:t>
      </w:r>
      <w:r w:rsidRPr="00410333">
        <w:rPr>
          <w:rFonts w:eastAsiaTheme="minorEastAsia" w:hint="cs"/>
          <w:rtl/>
          <w:lang w:eastAsia="zh-CN"/>
        </w:rPr>
        <w:t>الأنور</w:t>
      </w:r>
      <w:r w:rsidRPr="00410333">
        <w:rPr>
          <w:rFonts w:eastAsiaTheme="minorEastAsia"/>
          <w:rtl/>
          <w:lang w:eastAsia="zh-CN"/>
        </w:rPr>
        <w:t xml:space="preserve"> معروف، وزير تكنولوجيات الاتصال والاقتصاد الرقمي بجمهورية تونس،</w:t>
      </w:r>
      <w:r w:rsidRPr="00410333">
        <w:rPr>
          <w:rFonts w:eastAsiaTheme="minorEastAsia" w:hint="cs"/>
          <w:rtl/>
          <w:lang w:eastAsia="zh-CN"/>
        </w:rPr>
        <w:t xml:space="preserve"> بكلمته الختامية</w:t>
      </w:r>
      <w:r w:rsidRPr="00410333">
        <w:rPr>
          <w:rFonts w:eastAsiaTheme="minorEastAsia" w:hint="eastAsia"/>
          <w:rtl/>
          <w:lang w:eastAsia="zh-CN"/>
        </w:rPr>
        <w:t> </w:t>
      </w:r>
      <w:r w:rsidRPr="00410333">
        <w:rPr>
          <w:rFonts w:eastAsiaTheme="minorEastAsia" w:hint="cs"/>
          <w:rtl/>
          <w:lang w:val="fr-FR" w:eastAsia="zh-CN" w:bidi="ar-EG"/>
        </w:rPr>
        <w:t>(الملحق </w:t>
      </w:r>
      <w:r w:rsidRPr="00410333">
        <w:rPr>
          <w:rFonts w:eastAsiaTheme="minorEastAsia"/>
          <w:lang w:eastAsia="zh-CN" w:bidi="ar-EG"/>
        </w:rPr>
        <w:t>4</w:t>
      </w:r>
      <w:r w:rsidRPr="00410333">
        <w:rPr>
          <w:rFonts w:eastAsiaTheme="minorEastAsia" w:hint="cs"/>
          <w:rtl/>
          <w:lang w:eastAsia="zh-CN" w:bidi="ar-EG"/>
        </w:rPr>
        <w:t>).</w:t>
      </w:r>
    </w:p>
    <w:p w:rsidR="00CE5286" w:rsidRPr="00410333" w:rsidRDefault="00CE5286" w:rsidP="00E952D6">
      <w:pPr>
        <w:rPr>
          <w:rFonts w:eastAsiaTheme="minorEastAsia"/>
          <w:rtl/>
          <w:lang w:eastAsia="zh-CN"/>
        </w:rPr>
      </w:pPr>
      <w:r w:rsidRPr="00410333">
        <w:rPr>
          <w:rFonts w:eastAsiaTheme="minorEastAsia" w:hint="cs"/>
          <w:rtl/>
          <w:lang w:eastAsia="zh-CN"/>
        </w:rPr>
        <w:t>و</w:t>
      </w:r>
      <w:r w:rsidRPr="00410333">
        <w:rPr>
          <w:rFonts w:eastAsiaTheme="minorEastAsia"/>
          <w:rtl/>
          <w:lang w:eastAsia="zh-CN"/>
        </w:rPr>
        <w:t>اختتم</w:t>
      </w:r>
      <w:r w:rsidRPr="00410333">
        <w:rPr>
          <w:rFonts w:eastAsiaTheme="minorEastAsia" w:hint="cs"/>
          <w:rtl/>
          <w:lang w:eastAsia="zh-CN"/>
        </w:rPr>
        <w:t>ت</w:t>
      </w:r>
      <w:r w:rsidRPr="00410333">
        <w:rPr>
          <w:rFonts w:eastAsiaTheme="minorEastAsia"/>
          <w:rtl/>
          <w:lang w:eastAsia="zh-CN"/>
        </w:rPr>
        <w:t xml:space="preserve"> </w:t>
      </w:r>
      <w:r w:rsidRPr="00410333">
        <w:rPr>
          <w:rFonts w:eastAsiaTheme="minorEastAsia" w:hint="cs"/>
          <w:rtl/>
          <w:lang w:eastAsia="zh-CN"/>
        </w:rPr>
        <w:t xml:space="preserve">الجمعية العالـمية لتقييس الاتصالات لعام </w:t>
      </w:r>
      <w:r w:rsidRPr="00410333">
        <w:rPr>
          <w:rFonts w:eastAsiaTheme="minorEastAsia"/>
          <w:lang w:val="fr-FR" w:eastAsia="zh-CN"/>
        </w:rPr>
        <w:t>2016</w:t>
      </w:r>
      <w:r w:rsidRPr="00410333">
        <w:rPr>
          <w:rFonts w:eastAsiaTheme="minorEastAsia" w:hint="cs"/>
          <w:rtl/>
          <w:lang w:val="fr-FR" w:eastAsia="zh-CN"/>
        </w:rPr>
        <w:t xml:space="preserve"> في </w:t>
      </w:r>
      <w:r w:rsidRPr="00410333">
        <w:rPr>
          <w:rFonts w:eastAsiaTheme="minorEastAsia"/>
          <w:rtl/>
          <w:lang w:eastAsia="zh-CN"/>
        </w:rPr>
        <w:t xml:space="preserve">الساعة </w:t>
      </w:r>
      <w:r w:rsidRPr="00410333">
        <w:rPr>
          <w:rFonts w:eastAsiaTheme="minorEastAsia"/>
          <w:lang w:eastAsia="zh-CN"/>
        </w:rPr>
        <w:t>2115</w:t>
      </w:r>
      <w:r w:rsidRPr="00410333">
        <w:rPr>
          <w:rFonts w:eastAsiaTheme="minorEastAsia" w:hint="cs"/>
          <w:rtl/>
          <w:lang w:eastAsia="zh-CN"/>
        </w:rPr>
        <w:t>.</w:t>
      </w: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rPr>
          <w:lang w:val="en-GB"/>
        </w:rPr>
      </w:pPr>
    </w:p>
    <w:p w:rsidR="002C51EE" w:rsidRPr="00410333" w:rsidRDefault="002C51EE" w:rsidP="00E952D6">
      <w:pPr>
        <w:tabs>
          <w:tab w:val="clear" w:pos="794"/>
        </w:tabs>
        <w:bidi w:val="0"/>
        <w:spacing w:before="0" w:after="160" w:line="259" w:lineRule="auto"/>
        <w:jc w:val="left"/>
        <w:rPr>
          <w:b/>
          <w:bCs/>
          <w:sz w:val="28"/>
          <w:szCs w:val="40"/>
          <w:rtl/>
          <w:lang w:val="en-GB" w:bidi="ar-EG"/>
        </w:rPr>
      </w:pPr>
      <w:r w:rsidRPr="00410333">
        <w:rPr>
          <w:b/>
          <w:bCs/>
          <w:rtl/>
        </w:rPr>
        <w:br w:type="page"/>
      </w:r>
    </w:p>
    <w:p w:rsidR="00CE5286" w:rsidRPr="00410333" w:rsidRDefault="00CE5286" w:rsidP="00E952D6">
      <w:pPr>
        <w:pStyle w:val="AnnexNo"/>
        <w:rPr>
          <w:rtl/>
        </w:rPr>
      </w:pPr>
      <w:r w:rsidRPr="00410333">
        <w:rPr>
          <w:rFonts w:hint="cs"/>
          <w:b/>
          <w:bCs/>
          <w:rtl/>
        </w:rPr>
        <w:lastRenderedPageBreak/>
        <w:t xml:space="preserve">الملحـق </w:t>
      </w:r>
      <w:r w:rsidRPr="00410333">
        <w:rPr>
          <w:b/>
          <w:bCs/>
        </w:rPr>
        <w:t>1</w:t>
      </w:r>
      <w:r w:rsidRPr="00410333">
        <w:rPr>
          <w:rtl/>
        </w:rPr>
        <w:br/>
      </w:r>
      <w:r w:rsidRPr="00410333">
        <w:rPr>
          <w:rFonts w:hint="cs"/>
          <w:sz w:val="22"/>
          <w:szCs w:val="30"/>
          <w:rtl/>
        </w:rPr>
        <w:t>(بتقرير حفل الاختتام)</w:t>
      </w:r>
    </w:p>
    <w:p w:rsidR="00CE5286" w:rsidRPr="00410333" w:rsidRDefault="00CE5286" w:rsidP="00E952D6">
      <w:pPr>
        <w:pStyle w:val="Title4"/>
        <w:rPr>
          <w:rtl/>
        </w:rPr>
      </w:pPr>
      <w:bookmarkStart w:id="1279" w:name="_Toc476824557"/>
      <w:r w:rsidRPr="00410333">
        <w:rPr>
          <w:rFonts w:hint="cs"/>
          <w:rtl/>
        </w:rPr>
        <w:t xml:space="preserve">الجمعية العالمية لتقييس الاتصالات لعام </w:t>
      </w:r>
      <w:r w:rsidRPr="00410333">
        <w:t>2016</w:t>
      </w:r>
      <w:r w:rsidRPr="00410333">
        <w:rPr>
          <w:rFonts w:hint="cs"/>
          <w:rtl/>
        </w:rPr>
        <w:t>،</w:t>
      </w:r>
      <w:r w:rsidRPr="00410333">
        <w:rPr>
          <w:rtl/>
        </w:rPr>
        <w:br/>
      </w:r>
      <w:r w:rsidRPr="00410333">
        <w:t>3</w:t>
      </w:r>
      <w:r w:rsidRPr="00410333">
        <w:rPr>
          <w:rFonts w:hint="cs"/>
          <w:rtl/>
        </w:rPr>
        <w:t xml:space="preserve"> نوفمبر </w:t>
      </w:r>
      <w:r w:rsidRPr="00410333">
        <w:t>2016</w:t>
      </w:r>
      <w:r w:rsidRPr="00410333">
        <w:rPr>
          <w:rFonts w:hint="cs"/>
          <w:rtl/>
        </w:rPr>
        <w:t>،</w:t>
      </w:r>
      <w:r w:rsidRPr="00410333">
        <w:rPr>
          <w:rtl/>
        </w:rPr>
        <w:br/>
      </w:r>
      <w:r w:rsidRPr="00410333">
        <w:rPr>
          <w:rFonts w:hint="cs"/>
          <w:rtl/>
        </w:rPr>
        <w:t>الحمامات، تونس</w:t>
      </w:r>
      <w:bookmarkEnd w:id="1279"/>
    </w:p>
    <w:p w:rsidR="00CE5286" w:rsidRPr="00410333" w:rsidRDefault="00CE5286" w:rsidP="00E952D6">
      <w:pPr>
        <w:spacing w:before="240" w:after="120"/>
        <w:jc w:val="center"/>
        <w:rPr>
          <w:b/>
          <w:bCs/>
          <w:i/>
          <w:iCs/>
          <w:rtl/>
          <w:lang w:bidi="ar-EG"/>
        </w:rPr>
      </w:pPr>
      <w:r w:rsidRPr="00410333">
        <w:rPr>
          <w:rFonts w:hint="cs"/>
          <w:b/>
          <w:bCs/>
          <w:i/>
          <w:iCs/>
          <w:rtl/>
          <w:lang w:bidi="ar-EG"/>
        </w:rPr>
        <w:t>الكلمات الختامية</w:t>
      </w:r>
    </w:p>
    <w:p w:rsidR="00CE5286" w:rsidRPr="00410333" w:rsidRDefault="00CE5286" w:rsidP="00E952D6">
      <w:pPr>
        <w:spacing w:before="240" w:after="240"/>
        <w:jc w:val="center"/>
        <w:rPr>
          <w:b/>
          <w:bCs/>
          <w:u w:val="single"/>
          <w:rtl/>
        </w:rPr>
      </w:pPr>
      <w:r w:rsidRPr="00410333">
        <w:rPr>
          <w:rFonts w:hint="cs"/>
          <w:b/>
          <w:bCs/>
          <w:u w:val="single"/>
          <w:rtl/>
        </w:rPr>
        <w:t>تشيساب لي</w:t>
      </w:r>
    </w:p>
    <w:p w:rsidR="00CE5286" w:rsidRPr="00410333" w:rsidRDefault="00CE5286" w:rsidP="00E952D6">
      <w:pPr>
        <w:jc w:val="center"/>
        <w:rPr>
          <w:b/>
          <w:bCs/>
          <w:rtl/>
        </w:rPr>
      </w:pPr>
      <w:r w:rsidRPr="00410333">
        <w:rPr>
          <w:rFonts w:hint="cs"/>
          <w:b/>
          <w:bCs/>
          <w:rtl/>
        </w:rPr>
        <w:t>مدير مكتب تقييس الاتصالات</w:t>
      </w:r>
      <w:r w:rsidRPr="00410333">
        <w:rPr>
          <w:b/>
          <w:bCs/>
          <w:rtl/>
        </w:rPr>
        <w:br/>
      </w:r>
      <w:r w:rsidRPr="00410333">
        <w:rPr>
          <w:rFonts w:hint="cs"/>
          <w:b/>
          <w:bCs/>
          <w:rtl/>
        </w:rPr>
        <w:t>للاتحاد الدولي للاتصالات</w:t>
      </w:r>
    </w:p>
    <w:p w:rsidR="00CE5286" w:rsidRPr="00410333" w:rsidRDefault="00CE5286" w:rsidP="00E952D6">
      <w:pPr>
        <w:spacing w:before="480" w:after="240"/>
        <w:jc w:val="left"/>
        <w:rPr>
          <w:rtl/>
        </w:rPr>
      </w:pPr>
      <w:r w:rsidRPr="00410333">
        <w:rPr>
          <w:rtl/>
        </w:rPr>
        <w:t>سعادة السيد محمد</w:t>
      </w:r>
      <w:r w:rsidRPr="00410333">
        <w:rPr>
          <w:rFonts w:hint="cs"/>
          <w:rtl/>
        </w:rPr>
        <w:t> الأنور </w:t>
      </w:r>
      <w:r w:rsidRPr="00410333">
        <w:rPr>
          <w:rtl/>
        </w:rPr>
        <w:t>معروف، وزير تكنولوجيات الاتصال والاقتصاد الرقمي</w:t>
      </w:r>
      <w:r w:rsidRPr="00410333">
        <w:rPr>
          <w:rFonts w:hint="cs"/>
          <w:rtl/>
        </w:rPr>
        <w:t xml:space="preserve"> بجمهورية</w:t>
      </w:r>
      <w:r w:rsidRPr="00410333">
        <w:rPr>
          <w:rFonts w:hint="eastAsia"/>
          <w:rtl/>
        </w:rPr>
        <w:t> </w:t>
      </w:r>
      <w:r w:rsidRPr="00410333">
        <w:rPr>
          <w:rFonts w:hint="cs"/>
          <w:rtl/>
        </w:rPr>
        <w:t>تونس،</w:t>
      </w:r>
      <w:r w:rsidRPr="00410333">
        <w:rPr>
          <w:rtl/>
        </w:rPr>
        <w:br/>
        <w:t xml:space="preserve">سعادة السيد حبيب دبابي، </w:t>
      </w:r>
      <w:r w:rsidRPr="00410333">
        <w:rPr>
          <w:rFonts w:hint="cs"/>
          <w:rtl/>
        </w:rPr>
        <w:t>كاتب</w:t>
      </w:r>
      <w:r w:rsidRPr="00410333">
        <w:rPr>
          <w:rtl/>
        </w:rPr>
        <w:t xml:space="preserve"> الدولة للاقتصاد الرقمي </w:t>
      </w:r>
      <w:r w:rsidRPr="00410333">
        <w:rPr>
          <w:rFonts w:hint="cs"/>
          <w:rtl/>
        </w:rPr>
        <w:t>ب</w:t>
      </w:r>
      <w:r w:rsidRPr="00410333">
        <w:rPr>
          <w:rtl/>
        </w:rPr>
        <w:t>جمهورية تونس</w:t>
      </w:r>
      <w:r w:rsidRPr="00410333">
        <w:rPr>
          <w:rFonts w:hint="cs"/>
          <w:rtl/>
        </w:rPr>
        <w:t>،</w:t>
      </w:r>
      <w:r w:rsidRPr="00410333">
        <w:rPr>
          <w:rtl/>
        </w:rPr>
        <w:br/>
      </w:r>
      <w:r w:rsidRPr="00410333">
        <w:rPr>
          <w:rFonts w:hint="cs"/>
          <w:rtl/>
        </w:rPr>
        <w:t xml:space="preserve">حضرة السيد </w:t>
      </w:r>
      <w:r w:rsidRPr="00410333">
        <w:rPr>
          <w:rtl/>
        </w:rPr>
        <w:t>مختار المناكري</w:t>
      </w:r>
      <w:r w:rsidRPr="00410333">
        <w:rPr>
          <w:rFonts w:hint="cs"/>
          <w:rtl/>
        </w:rPr>
        <w:t>،</w:t>
      </w:r>
      <w:r w:rsidRPr="00410333">
        <w:rPr>
          <w:rtl/>
        </w:rPr>
        <w:t xml:space="preserve"> رئيس الجمعية العالمية لتقييس الاتصالات لعام </w:t>
      </w:r>
      <w:r w:rsidRPr="00410333">
        <w:t>2016</w:t>
      </w:r>
      <w:r w:rsidRPr="00410333">
        <w:rPr>
          <w:rFonts w:hint="cs"/>
          <w:rtl/>
        </w:rPr>
        <w:t>،</w:t>
      </w:r>
      <w:r w:rsidRPr="00410333">
        <w:rPr>
          <w:rtl/>
        </w:rPr>
        <w:br/>
      </w:r>
      <w:r w:rsidRPr="00410333">
        <w:rPr>
          <w:rFonts w:hint="cs"/>
          <w:rtl/>
        </w:rPr>
        <w:t>حضرة السيد فرانسوا رانسي، مدير مكتب الاتصالات الراديوية بالاتحاد الدولي للاتصالات</w:t>
      </w:r>
      <w:r w:rsidRPr="00410333">
        <w:rPr>
          <w:rtl/>
        </w:rPr>
        <w:t>،</w:t>
      </w:r>
      <w:r w:rsidRPr="00410333">
        <w:rPr>
          <w:rtl/>
        </w:rPr>
        <w:br/>
      </w:r>
      <w:r w:rsidRPr="00410333">
        <w:rPr>
          <w:rFonts w:hint="cs"/>
          <w:rtl/>
        </w:rPr>
        <w:t>حضرات المندوبين الموقرين،</w:t>
      </w:r>
      <w:r w:rsidRPr="00410333">
        <w:rPr>
          <w:rtl/>
        </w:rPr>
        <w:br/>
        <w:t>حضرات السيدات</w:t>
      </w:r>
      <w:r w:rsidRPr="00410333">
        <w:rPr>
          <w:rFonts w:hint="cs"/>
          <w:rtl/>
        </w:rPr>
        <w:t xml:space="preserve"> والسادة</w:t>
      </w:r>
      <w:r w:rsidRPr="00410333">
        <w:rPr>
          <w:rtl/>
        </w:rPr>
        <w:t>،</w:t>
      </w:r>
    </w:p>
    <w:p w:rsidR="00CE5286" w:rsidRPr="00410333" w:rsidRDefault="00CE5286" w:rsidP="00E952D6">
      <w:pPr>
        <w:rPr>
          <w:szCs w:val="22"/>
          <w:rtl/>
        </w:rPr>
      </w:pPr>
      <w:r w:rsidRPr="00410333">
        <w:rPr>
          <w:rFonts w:hint="cs"/>
          <w:rtl/>
        </w:rPr>
        <w:t xml:space="preserve">يسعدني أن تتاح لي الفرصة للتوجه إليكم خلال هذا الحفل المنظّم لاختتام أعمال </w:t>
      </w:r>
      <w:r w:rsidRPr="00410333">
        <w:rPr>
          <w:rtl/>
        </w:rPr>
        <w:t>الجمعية العالمية لتقييس الاتصالات لعام</w:t>
      </w:r>
      <w:r w:rsidRPr="00410333">
        <w:rPr>
          <w:rFonts w:hint="cs"/>
          <w:rtl/>
        </w:rPr>
        <w:t> </w:t>
      </w:r>
      <w:r w:rsidRPr="00410333">
        <w:rPr>
          <w:szCs w:val="22"/>
          <w:rtl/>
        </w:rPr>
        <w:t>2016</w:t>
      </w:r>
      <w:r w:rsidRPr="00410333">
        <w:rPr>
          <w:rFonts w:hint="cs"/>
          <w:sz w:val="30"/>
          <w:rtl/>
        </w:rPr>
        <w:t>.</w:t>
      </w:r>
    </w:p>
    <w:p w:rsidR="00CE5286" w:rsidRPr="00410333" w:rsidRDefault="00CE5286" w:rsidP="00E952D6">
      <w:pPr>
        <w:rPr>
          <w:sz w:val="30"/>
          <w:rtl/>
        </w:rPr>
      </w:pPr>
      <w:r w:rsidRPr="00410333">
        <w:rPr>
          <w:rFonts w:hint="cs"/>
          <w:sz w:val="30"/>
          <w:rtl/>
        </w:rPr>
        <w:t>وأود أن أتوجه بالشكر إلى البلد المضيف، تونس، على ما تمتعنا به من ضيافة كريمة جداً خلال الأسبوعين الأخيرين. والدعم الذي تقدمونه لتسيير عمل الاتحاد موضع تقدير بالغ.</w:t>
      </w:r>
    </w:p>
    <w:p w:rsidR="00CE5286" w:rsidRPr="00410333" w:rsidRDefault="00CE5286" w:rsidP="00E952D6">
      <w:pPr>
        <w:rPr>
          <w:rtl/>
        </w:rPr>
      </w:pPr>
      <w:r w:rsidRPr="00410333">
        <w:rPr>
          <w:rFonts w:hint="cs"/>
          <w:sz w:val="30"/>
          <w:rtl/>
        </w:rPr>
        <w:t xml:space="preserve">وأود أن أتوجه بشكر خاص إلى رئيس </w:t>
      </w:r>
      <w:r w:rsidRPr="00410333">
        <w:rPr>
          <w:rtl/>
        </w:rPr>
        <w:t xml:space="preserve">الجمعية العالمية لتقييس الاتصالات لعام </w:t>
      </w:r>
      <w:r w:rsidRPr="00410333">
        <w:rPr>
          <w:szCs w:val="22"/>
          <w:rtl/>
        </w:rPr>
        <w:t>2016</w:t>
      </w:r>
      <w:r w:rsidRPr="00410333">
        <w:rPr>
          <w:rFonts w:hint="cs"/>
          <w:szCs w:val="22"/>
          <w:rtl/>
        </w:rPr>
        <w:t>،</w:t>
      </w:r>
      <w:r w:rsidRPr="00410333">
        <w:rPr>
          <w:rtl/>
        </w:rPr>
        <w:t xml:space="preserve"> مختار المناكري</w:t>
      </w:r>
      <w:r w:rsidRPr="00410333">
        <w:rPr>
          <w:rFonts w:hint="cs"/>
          <w:rtl/>
        </w:rPr>
        <w:t>. فقد قاد السيد المناكري مناقشاتنا بهدوء تام في خضم المفاوضات الصعبة التي جرت في كثير من الأحيان.</w:t>
      </w:r>
    </w:p>
    <w:p w:rsidR="00CE5286" w:rsidRPr="00410333" w:rsidRDefault="00CE5286" w:rsidP="00E952D6">
      <w:pPr>
        <w:rPr>
          <w:rtl/>
        </w:rPr>
      </w:pPr>
      <w:r w:rsidRPr="00410333">
        <w:rPr>
          <w:rFonts w:hint="cs"/>
          <w:rtl/>
        </w:rPr>
        <w:t>فيعرب الاتحاد عن امتنانه الشديد لكم، حضرة السيد المناكري، على إسهامكم في هذه الجمعية. فشكراً لكم.</w:t>
      </w:r>
    </w:p>
    <w:p w:rsidR="00CE5286" w:rsidRPr="00410333" w:rsidRDefault="00CE5286" w:rsidP="00E952D6">
      <w:pPr>
        <w:keepNext/>
        <w:keepLines/>
        <w:spacing w:before="240"/>
        <w:rPr>
          <w:sz w:val="30"/>
          <w:rtl/>
        </w:rPr>
      </w:pPr>
      <w:r w:rsidRPr="00410333">
        <w:rPr>
          <w:rFonts w:hint="cs"/>
          <w:sz w:val="30"/>
          <w:rtl/>
        </w:rPr>
        <w:t>حضرات المندوبين الموقرين</w:t>
      </w:r>
      <w:r w:rsidRPr="00410333">
        <w:rPr>
          <w:sz w:val="30"/>
          <w:rtl/>
        </w:rPr>
        <w:t>،</w:t>
      </w:r>
    </w:p>
    <w:p w:rsidR="00CE5286" w:rsidRPr="00410333" w:rsidRDefault="00CE5286" w:rsidP="00E952D6">
      <w:pPr>
        <w:rPr>
          <w:sz w:val="30"/>
          <w:rtl/>
        </w:rPr>
      </w:pPr>
      <w:r w:rsidRPr="00410333">
        <w:rPr>
          <w:rFonts w:hint="cs"/>
          <w:sz w:val="30"/>
          <w:rtl/>
        </w:rPr>
        <w:t>لقد اعترت مناقشات هذه الجمعية صعوبات جمة في بعض الأحيان.</w:t>
      </w:r>
    </w:p>
    <w:p w:rsidR="00CE5286" w:rsidRPr="00410333" w:rsidRDefault="00CE5286" w:rsidP="00E952D6">
      <w:pPr>
        <w:rPr>
          <w:sz w:val="30"/>
          <w:rtl/>
        </w:rPr>
      </w:pPr>
      <w:r w:rsidRPr="00410333">
        <w:rPr>
          <w:rFonts w:hint="cs"/>
          <w:sz w:val="30"/>
          <w:rtl/>
        </w:rPr>
        <w:t>وهذا دليل على خطورة القضايا التي نُظر فيها. ويمكننا أن نفتخر جميعاً بالإرادة التي أبديناها لتناول هذه القضايا المهمة على المنصة التي وفرها الاتحاد.</w:t>
      </w:r>
    </w:p>
    <w:p w:rsidR="00CE5286" w:rsidRPr="00410333" w:rsidRDefault="00CE5286" w:rsidP="00E952D6">
      <w:pPr>
        <w:rPr>
          <w:sz w:val="30"/>
          <w:rtl/>
        </w:rPr>
      </w:pPr>
      <w:r w:rsidRPr="00410333">
        <w:rPr>
          <w:rFonts w:hint="cs"/>
          <w:sz w:val="30"/>
          <w:rtl/>
        </w:rPr>
        <w:t>وقد عملنا على عدد هائل من الوثائق، وبذلنا جهوداً كبيرة لفهم آراء كل منا.</w:t>
      </w:r>
    </w:p>
    <w:p w:rsidR="00CE5286" w:rsidRPr="00410333" w:rsidRDefault="00CE5286" w:rsidP="00E952D6">
      <w:pPr>
        <w:rPr>
          <w:sz w:val="30"/>
          <w:rtl/>
        </w:rPr>
      </w:pPr>
      <w:r w:rsidRPr="00410333">
        <w:rPr>
          <w:rFonts w:hint="cs"/>
          <w:sz w:val="30"/>
          <w:rtl/>
        </w:rPr>
        <w:t>ومكّننا هذا العمل المضني من إيجاد قواسم مشتركة.</w:t>
      </w:r>
    </w:p>
    <w:p w:rsidR="00CE5286" w:rsidRPr="00410333" w:rsidRDefault="00CE5286" w:rsidP="00E952D6">
      <w:pPr>
        <w:rPr>
          <w:sz w:val="30"/>
          <w:rtl/>
        </w:rPr>
      </w:pPr>
      <w:r w:rsidRPr="00410333">
        <w:rPr>
          <w:rFonts w:hint="cs"/>
          <w:sz w:val="30"/>
          <w:rtl/>
        </w:rPr>
        <w:t>وقد توصلنا إلى توافق الآراء الضروري لتحقيق مجموعة من الاتفاقات.</w:t>
      </w:r>
    </w:p>
    <w:p w:rsidR="00CE5286" w:rsidRPr="00410333" w:rsidRDefault="00CE5286" w:rsidP="00E952D6">
      <w:pPr>
        <w:rPr>
          <w:sz w:val="30"/>
          <w:rtl/>
        </w:rPr>
      </w:pPr>
      <w:r w:rsidRPr="00410333">
        <w:rPr>
          <w:rFonts w:hint="cs"/>
          <w:sz w:val="30"/>
          <w:rtl/>
        </w:rPr>
        <w:t>وهذه هي ميزة الاتحاد الدولي للاتصالات التي تجعله فريداً من نوعه.</w:t>
      </w:r>
    </w:p>
    <w:p w:rsidR="00CE5286" w:rsidRPr="00410333" w:rsidRDefault="00CE5286" w:rsidP="00E952D6">
      <w:pPr>
        <w:rPr>
          <w:sz w:val="30"/>
          <w:rtl/>
        </w:rPr>
      </w:pPr>
      <w:r w:rsidRPr="00410333">
        <w:rPr>
          <w:rFonts w:hint="cs"/>
          <w:sz w:val="30"/>
          <w:rtl/>
        </w:rPr>
        <w:t>ويتسم عالمنا بمجموعة متنوعة جداً من الثقافات واللغات ومستويات النمو الاقتصادي.</w:t>
      </w:r>
    </w:p>
    <w:p w:rsidR="00CE5286" w:rsidRPr="00410333" w:rsidRDefault="00CE5286" w:rsidP="00E952D6">
      <w:pPr>
        <w:rPr>
          <w:sz w:val="30"/>
          <w:rtl/>
        </w:rPr>
      </w:pPr>
      <w:r w:rsidRPr="00410333">
        <w:rPr>
          <w:rFonts w:hint="cs"/>
          <w:sz w:val="30"/>
          <w:rtl/>
        </w:rPr>
        <w:lastRenderedPageBreak/>
        <w:t>إن اجتماعاتنا في الاتحاد الدولي للاتصالات تطغى عليها روح التعاون والاحترام المتبادل.</w:t>
      </w:r>
    </w:p>
    <w:p w:rsidR="00CE5286" w:rsidRPr="00410333" w:rsidRDefault="00CE5286" w:rsidP="00E952D6">
      <w:pPr>
        <w:rPr>
          <w:sz w:val="30"/>
          <w:rtl/>
        </w:rPr>
      </w:pPr>
      <w:r w:rsidRPr="00410333">
        <w:rPr>
          <w:rFonts w:hint="cs"/>
          <w:sz w:val="30"/>
          <w:rtl/>
        </w:rPr>
        <w:t>ونتوصل على المنصة الحيادية التي يوفرها الاتحاد إلى توافق في الآراء بشأن سياسات ومسائل تقنية تهم العالم أجمع.</w:t>
      </w:r>
    </w:p>
    <w:p w:rsidR="00CE5286" w:rsidRPr="00410333" w:rsidRDefault="00CE5286" w:rsidP="00E952D6">
      <w:pPr>
        <w:rPr>
          <w:sz w:val="30"/>
          <w:rtl/>
        </w:rPr>
      </w:pPr>
      <w:r w:rsidRPr="00410333">
        <w:rPr>
          <w:rFonts w:hint="cs"/>
          <w:sz w:val="30"/>
          <w:rtl/>
        </w:rPr>
        <w:t>وقد نجحت هذه الجمعية في تحقيق إنجازات عديدة على صعيد التعاون الدولي.</w:t>
      </w:r>
    </w:p>
    <w:p w:rsidR="00CE5286" w:rsidRPr="00410333" w:rsidRDefault="00CE5286" w:rsidP="00E952D6">
      <w:pPr>
        <w:rPr>
          <w:color w:val="000000"/>
          <w:rtl/>
          <w:lang w:bidi="ar-EG"/>
        </w:rPr>
      </w:pPr>
      <w:r w:rsidRPr="00410333">
        <w:rPr>
          <w:rFonts w:hint="cs"/>
          <w:color w:val="000000"/>
          <w:rtl/>
          <w:lang w:bidi="ar-EG"/>
        </w:rPr>
        <w:t>وقد أعطينا دفعة أقوى</w:t>
      </w:r>
      <w:r w:rsidRPr="00410333">
        <w:rPr>
          <w:color w:val="000000"/>
          <w:rtl/>
          <w:lang w:bidi="ar-EG"/>
        </w:rPr>
        <w:t xml:space="preserve"> </w:t>
      </w:r>
      <w:r w:rsidRPr="00410333">
        <w:rPr>
          <w:rFonts w:hint="cs"/>
          <w:color w:val="000000"/>
          <w:rtl/>
          <w:lang w:bidi="ar-EG"/>
        </w:rPr>
        <w:t>لتحفيز</w:t>
      </w:r>
      <w:r w:rsidRPr="00410333">
        <w:rPr>
          <w:color w:val="000000"/>
          <w:rtl/>
          <w:lang w:bidi="ar-EG"/>
        </w:rPr>
        <w:t xml:space="preserve"> قطاع تقييس الاتصالات على دراسة الابتكارات في الشبكات السلكية المطلوبة لتحقيق أهداف الأداء لأنظمة الجيل الخامس </w:t>
      </w:r>
      <w:r w:rsidRPr="00410333">
        <w:rPr>
          <w:color w:val="000000"/>
          <w:szCs w:val="22"/>
          <w:lang w:bidi="ar-EG"/>
        </w:rPr>
        <w:t>(5G)</w:t>
      </w:r>
      <w:r w:rsidRPr="00410333">
        <w:rPr>
          <w:color w:val="000000"/>
          <w:rtl/>
          <w:lang w:bidi="ar-EG"/>
        </w:rPr>
        <w:t>.</w:t>
      </w:r>
    </w:p>
    <w:p w:rsidR="00CE5286" w:rsidRPr="00410333" w:rsidRDefault="00CE5286" w:rsidP="00E952D6">
      <w:pPr>
        <w:rPr>
          <w:color w:val="000000"/>
          <w:rtl/>
          <w:lang w:bidi="ar-EG"/>
        </w:rPr>
      </w:pPr>
      <w:r w:rsidRPr="00410333">
        <w:rPr>
          <w:rFonts w:hint="cs"/>
          <w:color w:val="000000"/>
          <w:rtl/>
          <w:lang w:bidi="ar-EG"/>
        </w:rPr>
        <w:t>وشجعنا الاتحاد على الترويج لتوفير حماية قوية للمستهلك.</w:t>
      </w:r>
    </w:p>
    <w:p w:rsidR="00CE5286" w:rsidRPr="00410333" w:rsidRDefault="00CE5286" w:rsidP="00E952D6">
      <w:pPr>
        <w:rPr>
          <w:color w:val="000000"/>
          <w:rtl/>
          <w:lang w:bidi="ar-EG"/>
        </w:rPr>
      </w:pPr>
      <w:r w:rsidRPr="00410333">
        <w:rPr>
          <w:rFonts w:hint="cs"/>
          <w:color w:val="000000"/>
          <w:rtl/>
          <w:lang w:bidi="ar-EG"/>
        </w:rPr>
        <w:t>وقدمنا مزيداً من الدعم ليقوم الاتحاد بوضع أُطر تقنية لتسجيل بيانات الأحداث على متن الطائرات والسيارات وغيرها من الآلات</w:t>
      </w:r>
      <w:r w:rsidRPr="00410333">
        <w:rPr>
          <w:rFonts w:hint="eastAsia"/>
          <w:color w:val="000000"/>
          <w:rtl/>
          <w:lang w:bidi="ar-EG"/>
        </w:rPr>
        <w:t> </w:t>
      </w:r>
      <w:r w:rsidRPr="00410333">
        <w:rPr>
          <w:rFonts w:hint="cs"/>
          <w:color w:val="000000"/>
          <w:rtl/>
          <w:lang w:bidi="ar-EG"/>
        </w:rPr>
        <w:t>الموصولة.</w:t>
      </w:r>
    </w:p>
    <w:p w:rsidR="00CE5286" w:rsidRPr="00410333" w:rsidRDefault="00CE5286" w:rsidP="00E952D6">
      <w:pPr>
        <w:rPr>
          <w:color w:val="000000"/>
          <w:rtl/>
          <w:lang w:bidi="ar-EG"/>
        </w:rPr>
      </w:pPr>
      <w:r w:rsidRPr="00410333">
        <w:rPr>
          <w:rFonts w:hint="cs"/>
          <w:color w:val="000000"/>
          <w:rtl/>
          <w:lang w:bidi="ar-EG"/>
        </w:rPr>
        <w:t>وشجعنا الاتحاد على الترويج لوضع تعريفات ميسورة للتجوال الدولي المتنقل.</w:t>
      </w:r>
    </w:p>
    <w:p w:rsidR="00CE5286" w:rsidRPr="00410333" w:rsidRDefault="00CE5286" w:rsidP="00E952D6">
      <w:pPr>
        <w:rPr>
          <w:color w:val="000000"/>
          <w:rtl/>
          <w:lang w:bidi="ar-EG"/>
        </w:rPr>
      </w:pPr>
      <w:r w:rsidRPr="00410333">
        <w:rPr>
          <w:rFonts w:hint="cs"/>
          <w:color w:val="000000"/>
          <w:rtl/>
          <w:lang w:bidi="ar-EG"/>
        </w:rPr>
        <w:t>وأقررنا بأهمية الأعمال التي يقوم بها الاتحاد لدعم الجهود التي يبذلها واضعو السياسات والجهات الفاعلة في دوائر الصناعة لتوفير خدمات عالية الجودة في مجال تكنولوجيا المعلومات والاتصالات في ظل بيئة الاتصالات القائمة على الرزم.</w:t>
      </w:r>
    </w:p>
    <w:p w:rsidR="00CE5286" w:rsidRPr="00410333" w:rsidRDefault="00CE5286" w:rsidP="00E952D6">
      <w:pPr>
        <w:rPr>
          <w:color w:val="000000"/>
          <w:rtl/>
          <w:lang w:bidi="ar-EG"/>
        </w:rPr>
      </w:pPr>
      <w:r w:rsidRPr="00410333">
        <w:rPr>
          <w:rFonts w:hint="cs"/>
          <w:color w:val="000000"/>
          <w:rtl/>
          <w:lang w:bidi="ar-EG"/>
        </w:rPr>
        <w:t>ودعينا إلى أن تستفيد المعايير التي يضعها الاتحاد من قدرة تكنولوجيات المعلومات والاتصالات على زيادة الشمول المالي في البلدان</w:t>
      </w:r>
      <w:r w:rsidRPr="00410333">
        <w:rPr>
          <w:rFonts w:hint="eastAsia"/>
          <w:color w:val="000000"/>
          <w:rtl/>
          <w:lang w:bidi="ar-EG"/>
        </w:rPr>
        <w:t> </w:t>
      </w:r>
      <w:r w:rsidRPr="00410333">
        <w:rPr>
          <w:rFonts w:hint="cs"/>
          <w:color w:val="000000"/>
          <w:rtl/>
          <w:lang w:bidi="ar-EG"/>
        </w:rPr>
        <w:t>النامية.</w:t>
      </w:r>
    </w:p>
    <w:p w:rsidR="00CE5286" w:rsidRPr="00410333" w:rsidRDefault="00CE5286" w:rsidP="00E952D6">
      <w:pPr>
        <w:rPr>
          <w:color w:val="000000"/>
          <w:rtl/>
          <w:lang w:bidi="ar-EG"/>
        </w:rPr>
      </w:pPr>
      <w:r w:rsidRPr="00410333">
        <w:rPr>
          <w:rFonts w:hint="cs"/>
          <w:color w:val="000000"/>
          <w:rtl/>
          <w:lang w:bidi="ar-EG"/>
        </w:rPr>
        <w:t>وأقررنا بالأهمية الكبرى لأعمال التقييس التي يضطلع بها الاتحاد لإتاحة النمو المنسّق لإنترنت الأشياء والمدن والمجتمعات الذكية.</w:t>
      </w:r>
    </w:p>
    <w:p w:rsidR="00CE5286" w:rsidRPr="00410333" w:rsidRDefault="00CE5286" w:rsidP="00E952D6">
      <w:pPr>
        <w:rPr>
          <w:color w:val="000000"/>
          <w:rtl/>
          <w:lang w:bidi="ar-EG"/>
        </w:rPr>
      </w:pPr>
      <w:r w:rsidRPr="00410333">
        <w:rPr>
          <w:rFonts w:hint="cs"/>
          <w:color w:val="000000"/>
          <w:rtl/>
          <w:lang w:bidi="ar-EG"/>
        </w:rPr>
        <w:t>واتّفقنا على اختصاصات أفرقة الخبراء التابعة للاتحاد، وانتخبنا أفرقة قيادة ممثلة عالمياً لتوجيه أفرقة الخبراء هذه في إنجاز مهامها.</w:t>
      </w:r>
    </w:p>
    <w:p w:rsidR="00CE5286" w:rsidRPr="00410333" w:rsidRDefault="00CE5286" w:rsidP="00E952D6">
      <w:pPr>
        <w:rPr>
          <w:color w:val="000000"/>
          <w:rtl/>
          <w:lang w:bidi="ar-EG"/>
        </w:rPr>
      </w:pPr>
      <w:r w:rsidRPr="00410333">
        <w:rPr>
          <w:rFonts w:hint="cs"/>
          <w:color w:val="000000"/>
          <w:rtl/>
          <w:lang w:bidi="ar-EG"/>
        </w:rPr>
        <w:t>وتأكدنا من أن أساليب عمل الاتحاد ستستمر في توفير الثقة والاتساق لمجتمع التقييس الدولي.</w:t>
      </w:r>
    </w:p>
    <w:p w:rsidR="00CE5286" w:rsidRPr="00410333" w:rsidRDefault="00CE5286" w:rsidP="00E952D6">
      <w:pPr>
        <w:rPr>
          <w:color w:val="000000"/>
          <w:rtl/>
          <w:lang w:bidi="ar-EG"/>
        </w:rPr>
      </w:pPr>
      <w:r w:rsidRPr="00410333">
        <w:rPr>
          <w:rFonts w:hint="cs"/>
          <w:color w:val="000000"/>
          <w:rtl/>
          <w:lang w:bidi="ar-EG"/>
        </w:rPr>
        <w:t>وقمنا معاً بتعزيز قدرة الاتحاد التقييسية من أجل توفير قاعدة منصفة لتطور تكنولوجيا المعلومات والاتصالات في جميع أنحاء العالم.</w:t>
      </w:r>
    </w:p>
    <w:p w:rsidR="00CE5286" w:rsidRPr="00410333" w:rsidRDefault="00CE5286" w:rsidP="00E952D6">
      <w:pPr>
        <w:rPr>
          <w:color w:val="000000"/>
          <w:rtl/>
          <w:lang w:bidi="ar-EG"/>
        </w:rPr>
      </w:pPr>
      <w:r w:rsidRPr="00410333">
        <w:rPr>
          <w:rFonts w:hint="cs"/>
          <w:color w:val="000000"/>
          <w:rtl/>
          <w:lang w:bidi="ar-EG"/>
        </w:rPr>
        <w:t>وعبّرت المداولات التي جرت خلال الجمعية خير تعبير عن الطابع الشمولي للاتحاد.</w:t>
      </w:r>
    </w:p>
    <w:p w:rsidR="00CE5286" w:rsidRPr="00410333" w:rsidRDefault="00CE5286" w:rsidP="00E952D6">
      <w:pPr>
        <w:rPr>
          <w:color w:val="000000"/>
          <w:rtl/>
          <w:lang w:bidi="ar-EG"/>
        </w:rPr>
      </w:pPr>
      <w:r w:rsidRPr="00410333">
        <w:rPr>
          <w:rFonts w:hint="cs"/>
          <w:color w:val="000000"/>
          <w:rtl/>
          <w:lang w:bidi="ar-EG"/>
        </w:rPr>
        <w:t xml:space="preserve">وأود </w:t>
      </w:r>
      <w:r w:rsidRPr="00410333">
        <w:rPr>
          <w:color w:val="000000"/>
          <w:rtl/>
          <w:lang w:bidi="ar-EG"/>
        </w:rPr>
        <w:t xml:space="preserve">أن أتوجه بالشكر </w:t>
      </w:r>
      <w:r w:rsidRPr="00410333">
        <w:rPr>
          <w:rFonts w:hint="cs"/>
          <w:color w:val="000000"/>
          <w:rtl/>
          <w:lang w:bidi="ar-EG"/>
        </w:rPr>
        <w:t>إلى جميع</w:t>
      </w:r>
      <w:r w:rsidRPr="00410333">
        <w:rPr>
          <w:color w:val="000000"/>
          <w:rtl/>
          <w:lang w:bidi="ar-EG"/>
        </w:rPr>
        <w:t xml:space="preserve"> المندوبين</w:t>
      </w:r>
      <w:r w:rsidRPr="00410333">
        <w:rPr>
          <w:rFonts w:hint="cs"/>
          <w:color w:val="000000"/>
          <w:rtl/>
          <w:lang w:bidi="ar-EG"/>
        </w:rPr>
        <w:t xml:space="preserve"> على مساهمتهم القيمة في أعمال هذه الجمعية.</w:t>
      </w:r>
    </w:p>
    <w:p w:rsidR="00CE5286" w:rsidRPr="00410333" w:rsidRDefault="00CE5286" w:rsidP="00E952D6">
      <w:pPr>
        <w:rPr>
          <w:color w:val="000000"/>
          <w:rtl/>
          <w:lang w:bidi="ar-EG"/>
        </w:rPr>
      </w:pPr>
      <w:r w:rsidRPr="00410333">
        <w:rPr>
          <w:rFonts w:hint="cs"/>
          <w:color w:val="000000"/>
          <w:rtl/>
          <w:lang w:bidi="ar-EG"/>
        </w:rPr>
        <w:t xml:space="preserve">وقد خرج قطاع تقييس الاتصالات من </w:t>
      </w:r>
      <w:r w:rsidRPr="00410333">
        <w:rPr>
          <w:rtl/>
        </w:rPr>
        <w:t xml:space="preserve">الجمعية العالمية لتقييس الاتصالات لعام </w:t>
      </w:r>
      <w:r w:rsidRPr="00410333">
        <w:rPr>
          <w:szCs w:val="22"/>
          <w:rtl/>
        </w:rPr>
        <w:t>2016</w:t>
      </w:r>
      <w:r w:rsidRPr="00410333">
        <w:rPr>
          <w:rFonts w:hint="cs"/>
          <w:szCs w:val="22"/>
          <w:rtl/>
        </w:rPr>
        <w:t xml:space="preserve"> في </w:t>
      </w:r>
      <w:r w:rsidRPr="00410333">
        <w:rPr>
          <w:rFonts w:hint="cs"/>
          <w:sz w:val="30"/>
          <w:rtl/>
        </w:rPr>
        <w:t xml:space="preserve">مكانة أقوى </w:t>
      </w:r>
      <w:r w:rsidRPr="00410333">
        <w:rPr>
          <w:rFonts w:hint="cs"/>
          <w:color w:val="000000"/>
          <w:rtl/>
          <w:lang w:bidi="ar-EG"/>
        </w:rPr>
        <w:t>تمكّنه من توفير منصات مشتركة لنمو تكنولوجيا المعلومات والاتصالات وللابتكار في هذا المجال.</w:t>
      </w:r>
    </w:p>
    <w:p w:rsidR="00CE5286" w:rsidRPr="00410333" w:rsidRDefault="00CE5286" w:rsidP="00E952D6">
      <w:pPr>
        <w:rPr>
          <w:color w:val="000000"/>
          <w:rtl/>
          <w:lang w:bidi="ar-EG"/>
        </w:rPr>
      </w:pPr>
      <w:r w:rsidRPr="00410333">
        <w:rPr>
          <w:rFonts w:hint="cs"/>
          <w:color w:val="000000"/>
          <w:rtl/>
          <w:lang w:bidi="ar-EG"/>
        </w:rPr>
        <w:t>وأتطلع إلى مواصلة تعاوننا الرامي إلى تهيئة بيئة موثوق بها في مجال تكنولوجيا المعلومات والاتصالات، بيئة تحفز النمو الاجتماعي والاقتصادي في جميع مناطق العالم.</w:t>
      </w:r>
    </w:p>
    <w:p w:rsidR="00CE5286" w:rsidRPr="00410333" w:rsidRDefault="00CE5286" w:rsidP="00E952D6">
      <w:pPr>
        <w:rPr>
          <w:color w:val="000000"/>
          <w:rtl/>
          <w:lang w:bidi="ar-EG"/>
        </w:rPr>
      </w:pPr>
      <w:r w:rsidRPr="00410333">
        <w:rPr>
          <w:rFonts w:hint="cs"/>
          <w:color w:val="000000"/>
          <w:rtl/>
          <w:lang w:bidi="ar-EG"/>
        </w:rPr>
        <w:t xml:space="preserve">وأود أيضاً أن أغتنم هذه الفرصة لأشكر، بالنيابة عن جميع الوفود، </w:t>
      </w:r>
      <w:r w:rsidRPr="00410333">
        <w:rPr>
          <w:color w:val="000000"/>
          <w:rtl/>
          <w:lang w:bidi="ar-EG"/>
        </w:rPr>
        <w:t xml:space="preserve">المترجمين </w:t>
      </w:r>
      <w:r w:rsidRPr="00410333">
        <w:rPr>
          <w:rFonts w:hint="cs"/>
          <w:color w:val="000000"/>
          <w:rtl/>
          <w:lang w:bidi="ar-EG"/>
        </w:rPr>
        <w:t>الشفويين</w:t>
      </w:r>
      <w:r w:rsidRPr="00410333">
        <w:rPr>
          <w:color w:val="000000"/>
          <w:rtl/>
          <w:lang w:bidi="ar-EG"/>
        </w:rPr>
        <w:t xml:space="preserve"> ومعدي </w:t>
      </w:r>
      <w:r w:rsidRPr="00410333">
        <w:rPr>
          <w:rFonts w:hint="cs"/>
          <w:color w:val="000000"/>
          <w:rtl/>
          <w:lang w:bidi="ar-EG"/>
        </w:rPr>
        <w:t>العرض النصي والجهات المحلية المساندة</w:t>
      </w:r>
      <w:r w:rsidRPr="00410333">
        <w:rPr>
          <w:color w:val="000000"/>
          <w:rtl/>
          <w:lang w:bidi="ar-EG"/>
        </w:rPr>
        <w:t xml:space="preserve"> وموظفي </w:t>
      </w:r>
      <w:r w:rsidRPr="00410333">
        <w:rPr>
          <w:rFonts w:hint="cs"/>
          <w:color w:val="000000"/>
          <w:rtl/>
          <w:lang w:bidi="ar-EG"/>
        </w:rPr>
        <w:t>الاتحاد، فضلاً عن حراس الأمن،</w:t>
      </w:r>
      <w:r w:rsidRPr="00410333">
        <w:rPr>
          <w:color w:val="000000"/>
          <w:rtl/>
          <w:lang w:bidi="ar-EG"/>
        </w:rPr>
        <w:t xml:space="preserve"> على </w:t>
      </w:r>
      <w:r w:rsidRPr="00410333">
        <w:rPr>
          <w:rFonts w:hint="cs"/>
          <w:color w:val="000000"/>
          <w:rtl/>
          <w:lang w:bidi="ar-EG"/>
        </w:rPr>
        <w:t>عملهم المتفاني الذي ساهم في إنجاح هذا المؤتمر.</w:t>
      </w:r>
    </w:p>
    <w:p w:rsidR="00CE5286" w:rsidRPr="00410333" w:rsidRDefault="00CE5286" w:rsidP="00E952D6">
      <w:pPr>
        <w:rPr>
          <w:color w:val="000000"/>
          <w:rtl/>
        </w:rPr>
      </w:pPr>
      <w:r w:rsidRPr="00410333">
        <w:rPr>
          <w:rFonts w:hint="cs"/>
          <w:color w:val="000000"/>
          <w:rtl/>
        </w:rPr>
        <w:t>أشكركم، وأتمنى لكم جميعاً رحلة آمنة إلى بلادكم.</w:t>
      </w:r>
    </w:p>
    <w:p w:rsidR="00EF42B1" w:rsidRPr="00410333" w:rsidRDefault="00EF42B1" w:rsidP="00E952D6">
      <w:pPr>
        <w:rPr>
          <w:color w:val="000000"/>
          <w:rtl/>
        </w:rPr>
      </w:pPr>
    </w:p>
    <w:p w:rsidR="00EF42B1" w:rsidRPr="00410333" w:rsidRDefault="00EF42B1" w:rsidP="00E952D6">
      <w:pPr>
        <w:rPr>
          <w:color w:val="000000"/>
          <w:rtl/>
          <w:lang w:bidi="ar-EG"/>
        </w:rPr>
      </w:pPr>
    </w:p>
    <w:p w:rsidR="00EF42B1" w:rsidRPr="00410333" w:rsidRDefault="00EF42B1">
      <w:pPr>
        <w:tabs>
          <w:tab w:val="clear" w:pos="794"/>
        </w:tabs>
        <w:bidi w:val="0"/>
        <w:spacing w:before="0" w:after="160" w:line="259" w:lineRule="auto"/>
        <w:jc w:val="left"/>
        <w:rPr>
          <w:b/>
          <w:bCs/>
          <w:sz w:val="28"/>
          <w:szCs w:val="40"/>
          <w:rtl/>
          <w:lang w:val="en-GB" w:bidi="ar-EG"/>
        </w:rPr>
      </w:pPr>
      <w:r w:rsidRPr="00410333">
        <w:rPr>
          <w:b/>
          <w:bCs/>
          <w:rtl/>
        </w:rPr>
        <w:br w:type="page"/>
      </w:r>
    </w:p>
    <w:p w:rsidR="00CE5286" w:rsidRPr="00410333" w:rsidRDefault="00CE5286" w:rsidP="00E952D6">
      <w:pPr>
        <w:pStyle w:val="AnnexNo"/>
        <w:rPr>
          <w:rtl/>
        </w:rPr>
      </w:pPr>
      <w:r w:rsidRPr="00410333">
        <w:rPr>
          <w:rFonts w:hint="cs"/>
          <w:b/>
          <w:bCs/>
          <w:rtl/>
        </w:rPr>
        <w:lastRenderedPageBreak/>
        <w:t xml:space="preserve">الملحـق </w:t>
      </w:r>
      <w:r w:rsidRPr="00410333">
        <w:rPr>
          <w:b/>
          <w:bCs/>
        </w:rPr>
        <w:t>2</w:t>
      </w:r>
      <w:r w:rsidRPr="00410333">
        <w:rPr>
          <w:rtl/>
        </w:rPr>
        <w:br/>
      </w:r>
      <w:r w:rsidRPr="00410333">
        <w:rPr>
          <w:rFonts w:hint="cs"/>
          <w:sz w:val="22"/>
          <w:szCs w:val="30"/>
          <w:rtl/>
        </w:rPr>
        <w:t>(بتقرير حفل الاختتام)</w:t>
      </w:r>
    </w:p>
    <w:p w:rsidR="00CE5286" w:rsidRPr="00410333" w:rsidRDefault="00CE5286" w:rsidP="00E952D6">
      <w:pPr>
        <w:pStyle w:val="Title4"/>
        <w:rPr>
          <w:rtl/>
        </w:rPr>
      </w:pPr>
      <w:bookmarkStart w:id="1280" w:name="_Toc476824558"/>
      <w:r w:rsidRPr="00410333">
        <w:rPr>
          <w:rFonts w:hint="cs"/>
          <w:rtl/>
        </w:rPr>
        <w:t xml:space="preserve">الجمعية العالمية لتقييس الاتصالات لعام </w:t>
      </w:r>
      <w:r w:rsidRPr="00410333">
        <w:t>2016</w:t>
      </w:r>
      <w:r w:rsidRPr="00410333">
        <w:rPr>
          <w:rFonts w:hint="cs"/>
          <w:rtl/>
        </w:rPr>
        <w:t>،</w:t>
      </w:r>
      <w:r w:rsidRPr="00410333">
        <w:rPr>
          <w:rtl/>
        </w:rPr>
        <w:br/>
      </w:r>
      <w:r w:rsidRPr="00410333">
        <w:t>3</w:t>
      </w:r>
      <w:r w:rsidRPr="00410333">
        <w:rPr>
          <w:rFonts w:hint="cs"/>
          <w:rtl/>
        </w:rPr>
        <w:t xml:space="preserve"> نوفمبر </w:t>
      </w:r>
      <w:r w:rsidRPr="00410333">
        <w:t>2016</w:t>
      </w:r>
      <w:r w:rsidRPr="00410333">
        <w:rPr>
          <w:rFonts w:hint="cs"/>
          <w:rtl/>
        </w:rPr>
        <w:t>،</w:t>
      </w:r>
      <w:r w:rsidRPr="00410333">
        <w:rPr>
          <w:rtl/>
        </w:rPr>
        <w:br/>
      </w:r>
      <w:r w:rsidRPr="00410333">
        <w:rPr>
          <w:rFonts w:hint="cs"/>
          <w:rtl/>
        </w:rPr>
        <w:t>الحمامات، تونس</w:t>
      </w:r>
      <w:bookmarkEnd w:id="1280"/>
    </w:p>
    <w:p w:rsidR="00CE5286" w:rsidRPr="00410333" w:rsidRDefault="00CE5286" w:rsidP="00E952D6">
      <w:pPr>
        <w:spacing w:before="240" w:after="120"/>
        <w:jc w:val="center"/>
        <w:rPr>
          <w:b/>
          <w:bCs/>
          <w:i/>
          <w:iCs/>
          <w:rtl/>
          <w:lang w:bidi="ar-EG"/>
        </w:rPr>
      </w:pPr>
      <w:r w:rsidRPr="00410333">
        <w:rPr>
          <w:rFonts w:hint="cs"/>
          <w:b/>
          <w:bCs/>
          <w:i/>
          <w:iCs/>
          <w:rtl/>
          <w:lang w:bidi="ar-EG"/>
        </w:rPr>
        <w:t>الكلمات الختامية</w:t>
      </w:r>
    </w:p>
    <w:p w:rsidR="00CE5286" w:rsidRPr="00410333" w:rsidRDefault="00CE5286" w:rsidP="00E952D6">
      <w:pPr>
        <w:spacing w:before="240" w:after="240"/>
        <w:jc w:val="center"/>
        <w:rPr>
          <w:b/>
          <w:bCs/>
          <w:u w:val="single"/>
          <w:rtl/>
        </w:rPr>
      </w:pPr>
      <w:r w:rsidRPr="00410333">
        <w:rPr>
          <w:rFonts w:hint="cs"/>
          <w:b/>
          <w:bCs/>
          <w:u w:val="single"/>
          <w:rtl/>
        </w:rPr>
        <w:t>هولين جاو</w:t>
      </w:r>
    </w:p>
    <w:p w:rsidR="00CE5286" w:rsidRPr="00410333" w:rsidRDefault="00CE5286" w:rsidP="00E952D6">
      <w:pPr>
        <w:jc w:val="center"/>
        <w:rPr>
          <w:b/>
          <w:bCs/>
          <w:rtl/>
        </w:rPr>
      </w:pPr>
      <w:r w:rsidRPr="00410333">
        <w:rPr>
          <w:rFonts w:hint="cs"/>
          <w:b/>
          <w:bCs/>
          <w:rtl/>
        </w:rPr>
        <w:t>الأمين العام</w:t>
      </w:r>
      <w:r w:rsidRPr="00410333">
        <w:rPr>
          <w:b/>
          <w:bCs/>
          <w:rtl/>
        </w:rPr>
        <w:br/>
      </w:r>
      <w:r w:rsidRPr="00410333">
        <w:rPr>
          <w:rFonts w:hint="cs"/>
          <w:b/>
          <w:bCs/>
          <w:rtl/>
        </w:rPr>
        <w:t>للاتحاد الدولي للاتصالات</w:t>
      </w:r>
      <w:r w:rsidRPr="00410333">
        <w:rPr>
          <w:b/>
          <w:bCs/>
          <w:rtl/>
        </w:rPr>
        <w:br/>
      </w:r>
      <w:r w:rsidRPr="00410333">
        <w:rPr>
          <w:rFonts w:hint="cs"/>
          <w:b/>
          <w:bCs/>
          <w:rtl/>
        </w:rPr>
        <w:t xml:space="preserve">(ألقاها السيد </w:t>
      </w:r>
      <w:r w:rsidRPr="00410333">
        <w:rPr>
          <w:b/>
          <w:bCs/>
          <w:rtl/>
        </w:rPr>
        <w:t>فرانسوا رانسي، مدير مكتب الاتصالات الراديوية</w:t>
      </w:r>
      <w:r w:rsidRPr="00410333">
        <w:rPr>
          <w:rFonts w:hint="cs"/>
          <w:b/>
          <w:bCs/>
          <w:rtl/>
        </w:rPr>
        <w:t>)</w:t>
      </w:r>
    </w:p>
    <w:p w:rsidR="00CE5286" w:rsidRPr="00410333" w:rsidRDefault="00CE5286" w:rsidP="00E952D6">
      <w:pPr>
        <w:pStyle w:val="Normalaftertitle"/>
        <w:spacing w:before="480" w:after="240"/>
        <w:jc w:val="left"/>
        <w:rPr>
          <w:rtl/>
        </w:rPr>
      </w:pPr>
      <w:r w:rsidRPr="00410333">
        <w:rPr>
          <w:rtl/>
        </w:rPr>
        <w:t>سعادة السيد محمد</w:t>
      </w:r>
      <w:r w:rsidRPr="00410333">
        <w:rPr>
          <w:rFonts w:hint="cs"/>
          <w:rtl/>
        </w:rPr>
        <w:t> الأنور </w:t>
      </w:r>
      <w:r w:rsidRPr="00410333">
        <w:rPr>
          <w:rtl/>
        </w:rPr>
        <w:t>معروف، وزير تكنولوجيات الاتصال والاقتصاد الرقمي</w:t>
      </w:r>
      <w:r w:rsidRPr="00410333">
        <w:rPr>
          <w:rFonts w:hint="cs"/>
          <w:rtl/>
        </w:rPr>
        <w:t xml:space="preserve"> بجمهورية</w:t>
      </w:r>
      <w:r w:rsidRPr="00410333">
        <w:rPr>
          <w:rFonts w:hint="eastAsia"/>
          <w:rtl/>
        </w:rPr>
        <w:t> </w:t>
      </w:r>
      <w:r w:rsidRPr="00410333">
        <w:rPr>
          <w:rFonts w:hint="cs"/>
          <w:rtl/>
        </w:rPr>
        <w:t>تونس،</w:t>
      </w:r>
      <w:r w:rsidRPr="00410333">
        <w:rPr>
          <w:rtl/>
        </w:rPr>
        <w:br/>
        <w:t xml:space="preserve">سعادة السيد حبيب دبابي، </w:t>
      </w:r>
      <w:r w:rsidRPr="00410333">
        <w:rPr>
          <w:rFonts w:hint="cs"/>
          <w:rtl/>
        </w:rPr>
        <w:t>كاتب</w:t>
      </w:r>
      <w:r w:rsidRPr="00410333">
        <w:rPr>
          <w:rtl/>
        </w:rPr>
        <w:t xml:space="preserve"> الدولة للاقتصاد الرقمي </w:t>
      </w:r>
      <w:r w:rsidRPr="00410333">
        <w:rPr>
          <w:rFonts w:hint="cs"/>
          <w:rtl/>
        </w:rPr>
        <w:t>ب</w:t>
      </w:r>
      <w:r w:rsidRPr="00410333">
        <w:rPr>
          <w:rtl/>
        </w:rPr>
        <w:t>جمهورية تونس</w:t>
      </w:r>
      <w:r w:rsidRPr="00410333">
        <w:rPr>
          <w:rFonts w:hint="cs"/>
          <w:rtl/>
        </w:rPr>
        <w:t>،</w:t>
      </w:r>
      <w:r w:rsidRPr="00410333">
        <w:rPr>
          <w:rtl/>
        </w:rPr>
        <w:br/>
      </w:r>
      <w:r w:rsidRPr="00410333">
        <w:rPr>
          <w:rFonts w:hint="cs"/>
          <w:rtl/>
        </w:rPr>
        <w:t xml:space="preserve">حضرة السيد </w:t>
      </w:r>
      <w:r w:rsidRPr="00410333">
        <w:rPr>
          <w:rtl/>
        </w:rPr>
        <w:t>مختار المناكري</w:t>
      </w:r>
      <w:r w:rsidRPr="00410333">
        <w:rPr>
          <w:rFonts w:hint="cs"/>
          <w:rtl/>
        </w:rPr>
        <w:t>،</w:t>
      </w:r>
      <w:r w:rsidRPr="00410333">
        <w:rPr>
          <w:rtl/>
        </w:rPr>
        <w:t xml:space="preserve"> رئيس الجمعية العالمية لتقييس الاتصالات لعام </w:t>
      </w:r>
      <w:r w:rsidRPr="00410333">
        <w:t>2016</w:t>
      </w:r>
      <w:r w:rsidRPr="00410333">
        <w:rPr>
          <w:rFonts w:hint="cs"/>
          <w:rtl/>
        </w:rPr>
        <w:t>،</w:t>
      </w:r>
      <w:r w:rsidRPr="00410333">
        <w:rPr>
          <w:rtl/>
        </w:rPr>
        <w:br/>
        <w:t>زملائي المسؤولون المنتخبون في الاتحاد،</w:t>
      </w:r>
      <w:r w:rsidRPr="00410333">
        <w:rPr>
          <w:rtl/>
        </w:rPr>
        <w:br/>
      </w:r>
      <w:r w:rsidRPr="00410333">
        <w:rPr>
          <w:rFonts w:hint="cs"/>
          <w:rtl/>
        </w:rPr>
        <w:t xml:space="preserve">حضرات </w:t>
      </w:r>
      <w:r w:rsidRPr="00410333">
        <w:rPr>
          <w:rtl/>
        </w:rPr>
        <w:t>المندوب</w:t>
      </w:r>
      <w:r w:rsidRPr="00410333">
        <w:rPr>
          <w:rFonts w:hint="cs"/>
          <w:rtl/>
        </w:rPr>
        <w:t>ي</w:t>
      </w:r>
      <w:r w:rsidRPr="00410333">
        <w:rPr>
          <w:rtl/>
        </w:rPr>
        <w:t>ن الموقر</w:t>
      </w:r>
      <w:r w:rsidRPr="00410333">
        <w:rPr>
          <w:rFonts w:hint="cs"/>
          <w:rtl/>
        </w:rPr>
        <w:t>ي</w:t>
      </w:r>
      <w:r w:rsidRPr="00410333">
        <w:rPr>
          <w:rtl/>
        </w:rPr>
        <w:t>ن،</w:t>
      </w:r>
      <w:r w:rsidRPr="00410333">
        <w:rPr>
          <w:rtl/>
        </w:rPr>
        <w:br/>
        <w:t>حضرات السيدات</w:t>
      </w:r>
      <w:r w:rsidRPr="00410333">
        <w:rPr>
          <w:rFonts w:hint="cs"/>
          <w:rtl/>
        </w:rPr>
        <w:t xml:space="preserve"> والسادة</w:t>
      </w:r>
      <w:r w:rsidRPr="00410333">
        <w:rPr>
          <w:rtl/>
        </w:rPr>
        <w:t>،</w:t>
      </w:r>
    </w:p>
    <w:p w:rsidR="00CE5286" w:rsidRPr="00410333" w:rsidRDefault="00CE5286" w:rsidP="00E952D6">
      <w:pPr>
        <w:rPr>
          <w:spacing w:val="-2"/>
          <w:rtl/>
        </w:rPr>
      </w:pPr>
      <w:r w:rsidRPr="00410333">
        <w:rPr>
          <w:rFonts w:hint="cs"/>
          <w:spacing w:val="-2"/>
          <w:rtl/>
        </w:rPr>
        <w:t xml:space="preserve">طاب مساؤكم. </w:t>
      </w:r>
      <w:r w:rsidRPr="00410333">
        <w:rPr>
          <w:spacing w:val="-2"/>
          <w:rtl/>
        </w:rPr>
        <w:t xml:space="preserve">إنه لمن دواعي سروري العظيم أن </w:t>
      </w:r>
      <w:r w:rsidRPr="00410333">
        <w:rPr>
          <w:rFonts w:hint="cs"/>
          <w:spacing w:val="-2"/>
          <w:rtl/>
        </w:rPr>
        <w:t xml:space="preserve">أكون اليوم بينكم للاحتفال باختتام الجمعية العالمية لتقييس الاتصالات </w:t>
      </w:r>
      <w:r w:rsidRPr="00410333">
        <w:rPr>
          <w:rFonts w:hint="cs"/>
          <w:spacing w:val="-2"/>
          <w:rtl/>
          <w:lang w:bidi="ar-EG"/>
        </w:rPr>
        <w:t>لعام</w:t>
      </w:r>
      <w:r w:rsidRPr="00410333">
        <w:rPr>
          <w:rFonts w:hint="eastAsia"/>
          <w:spacing w:val="-2"/>
          <w:rtl/>
          <w:lang w:bidi="ar-EG"/>
        </w:rPr>
        <w:t> </w:t>
      </w:r>
      <w:r w:rsidRPr="00410333">
        <w:rPr>
          <w:spacing w:val="-2"/>
          <w:lang w:bidi="ar-EG"/>
        </w:rPr>
        <w:t>2016</w:t>
      </w:r>
      <w:r w:rsidRPr="00410333">
        <w:rPr>
          <w:rFonts w:hint="cs"/>
          <w:spacing w:val="-2"/>
          <w:rtl/>
          <w:lang w:bidi="ar-EG"/>
        </w:rPr>
        <w:t>.</w:t>
      </w:r>
    </w:p>
    <w:p w:rsidR="00CE5286" w:rsidRPr="00410333" w:rsidRDefault="00CE5286" w:rsidP="00E952D6">
      <w:pPr>
        <w:rPr>
          <w:rtl/>
          <w:lang w:bidi="ar-EG"/>
        </w:rPr>
      </w:pPr>
      <w:r w:rsidRPr="00410333">
        <w:rPr>
          <w:rFonts w:hint="cs"/>
          <w:rtl/>
        </w:rPr>
        <w:t>ودعوني أهنئ تونس على استضافتها هذا الحدث الذي لقي نجاحاً باهراً.</w:t>
      </w:r>
      <w:r w:rsidRPr="00410333">
        <w:rPr>
          <w:rtl/>
          <w:lang w:bidi="ar-EG"/>
        </w:rPr>
        <w:t xml:space="preserve"> </w:t>
      </w:r>
      <w:r w:rsidRPr="00410333">
        <w:rPr>
          <w:rFonts w:hint="cs"/>
          <w:rtl/>
          <w:lang w:bidi="ar-EG"/>
        </w:rPr>
        <w:t xml:space="preserve">فقد </w:t>
      </w:r>
      <w:r w:rsidRPr="00410333">
        <w:rPr>
          <w:rtl/>
          <w:lang w:bidi="ar-EG"/>
        </w:rPr>
        <w:t xml:space="preserve">تلقينا </w:t>
      </w:r>
      <w:r w:rsidRPr="00410333">
        <w:rPr>
          <w:rFonts w:hint="cs"/>
          <w:rtl/>
          <w:lang w:bidi="ar-EG"/>
        </w:rPr>
        <w:t>الدعم اللازم بفضل تسهيلات ممتازة، وموظفين اتسموا بدرجة عالية من المهنية، وضيافة كريمة للغاية.</w:t>
      </w:r>
    </w:p>
    <w:p w:rsidR="00CE5286" w:rsidRPr="00410333" w:rsidRDefault="00CE5286" w:rsidP="00E952D6">
      <w:pPr>
        <w:keepNext/>
        <w:widowControl w:val="0"/>
        <w:spacing w:before="240"/>
        <w:rPr>
          <w:rtl/>
          <w:lang w:bidi="ar-EG"/>
        </w:rPr>
      </w:pPr>
      <w:r w:rsidRPr="00410333">
        <w:rPr>
          <w:rFonts w:hint="cs"/>
          <w:rtl/>
          <w:lang w:bidi="ar-EG"/>
        </w:rPr>
        <w:t>حضرات المندوبين الموقرين،</w:t>
      </w:r>
    </w:p>
    <w:p w:rsidR="00CE5286" w:rsidRPr="00410333" w:rsidRDefault="00CE5286" w:rsidP="00E952D6">
      <w:pPr>
        <w:rPr>
          <w:rtl/>
          <w:lang w:bidi="ar-EG"/>
        </w:rPr>
      </w:pPr>
      <w:r w:rsidRPr="00410333">
        <w:rPr>
          <w:rFonts w:hint="cs"/>
          <w:rtl/>
          <w:lang w:bidi="ar-EG"/>
        </w:rPr>
        <w:t>لطالما عُرف أعضاء الاتحاد الذين يمثلون</w:t>
      </w:r>
      <w:r w:rsidRPr="00410333">
        <w:rPr>
          <w:rtl/>
          <w:lang w:bidi="ar-EG"/>
        </w:rPr>
        <w:t xml:space="preserve"> </w:t>
      </w:r>
      <w:r w:rsidRPr="00410333">
        <w:rPr>
          <w:rFonts w:hint="cs"/>
          <w:rtl/>
          <w:lang w:bidi="ar-EG"/>
        </w:rPr>
        <w:t>المنظمة</w:t>
      </w:r>
      <w:r w:rsidRPr="00410333">
        <w:rPr>
          <w:rtl/>
          <w:lang w:bidi="ar-EG"/>
        </w:rPr>
        <w:t xml:space="preserve"> عالمياً</w:t>
      </w:r>
      <w:r w:rsidRPr="00410333">
        <w:rPr>
          <w:rFonts w:hint="cs"/>
          <w:rtl/>
          <w:lang w:bidi="ar-EG"/>
        </w:rPr>
        <w:t xml:space="preserve"> بالتزامهم القديم العهد بمبدأ التوافق.</w:t>
      </w:r>
    </w:p>
    <w:p w:rsidR="00CE5286" w:rsidRPr="00410333" w:rsidRDefault="00CE5286" w:rsidP="00E952D6">
      <w:pPr>
        <w:rPr>
          <w:rtl/>
          <w:lang w:bidi="ar-EG"/>
        </w:rPr>
      </w:pPr>
      <w:r w:rsidRPr="00410333">
        <w:rPr>
          <w:rFonts w:hint="cs"/>
          <w:rtl/>
          <w:lang w:bidi="ar-EG"/>
        </w:rPr>
        <w:t>فالمبادئ التي توجّه عمل الاتحاد تكفل لجميع الدول الأعضاء على قدم المساواة إمكانية التأثير في عملنا.</w:t>
      </w:r>
    </w:p>
    <w:p w:rsidR="00CE5286" w:rsidRPr="00410333" w:rsidRDefault="00CE5286" w:rsidP="00E952D6">
      <w:pPr>
        <w:rPr>
          <w:rtl/>
          <w:lang w:bidi="ar-EG"/>
        </w:rPr>
      </w:pPr>
      <w:r w:rsidRPr="00410333">
        <w:rPr>
          <w:rFonts w:hint="cs"/>
          <w:rtl/>
          <w:lang w:bidi="ar-EG"/>
        </w:rPr>
        <w:t>وقد شهدنا قوة الاتحاد التي برهن عليها بالفعل خلال هذه الجمعية العالمية.</w:t>
      </w:r>
    </w:p>
    <w:p w:rsidR="00CE5286" w:rsidRPr="00410333" w:rsidRDefault="00CE5286" w:rsidP="00E952D6">
      <w:pPr>
        <w:rPr>
          <w:rtl/>
          <w:lang w:bidi="ar-EG"/>
        </w:rPr>
      </w:pPr>
      <w:r w:rsidRPr="00410333">
        <w:rPr>
          <w:rFonts w:hint="cs"/>
          <w:rtl/>
          <w:lang w:bidi="ar-EG"/>
        </w:rPr>
        <w:t>وكانت هذه الجمعية خير دليل على روح التعاون القوية التي يتحلى بها أعضاء الاتحاد.</w:t>
      </w:r>
    </w:p>
    <w:p w:rsidR="00CE5286" w:rsidRPr="00410333" w:rsidRDefault="00CE5286" w:rsidP="00E952D6">
      <w:pPr>
        <w:rPr>
          <w:rtl/>
        </w:rPr>
      </w:pPr>
      <w:r w:rsidRPr="00410333">
        <w:rPr>
          <w:rFonts w:hint="cs"/>
          <w:rtl/>
        </w:rPr>
        <w:t xml:space="preserve">وقد نظرت الجمعية العالمية لتقييس الاتصالات لعام </w:t>
      </w:r>
      <w:r w:rsidRPr="00410333">
        <w:t>2016</w:t>
      </w:r>
      <w:r w:rsidRPr="00410333">
        <w:rPr>
          <w:rFonts w:hint="cs"/>
          <w:rtl/>
        </w:rPr>
        <w:t xml:space="preserve"> في عدد هائل من الوثائق. فكان</w:t>
      </w:r>
      <w:r w:rsidRPr="00410333">
        <w:rPr>
          <w:rtl/>
        </w:rPr>
        <w:t xml:space="preserve"> المندوبون</w:t>
      </w:r>
      <w:r w:rsidRPr="00410333">
        <w:rPr>
          <w:rFonts w:hint="cs"/>
          <w:rtl/>
        </w:rPr>
        <w:t xml:space="preserve"> يعملون</w:t>
      </w:r>
      <w:r w:rsidRPr="00410333">
        <w:rPr>
          <w:rtl/>
        </w:rPr>
        <w:t xml:space="preserve"> </w:t>
      </w:r>
      <w:r w:rsidRPr="00410333">
        <w:rPr>
          <w:rFonts w:hint="cs"/>
          <w:rtl/>
        </w:rPr>
        <w:t>حتى وقت</w:t>
      </w:r>
      <w:r w:rsidRPr="00410333">
        <w:rPr>
          <w:rtl/>
        </w:rPr>
        <w:t xml:space="preserve"> متأخر </w:t>
      </w:r>
      <w:r w:rsidRPr="00410333">
        <w:rPr>
          <w:rFonts w:hint="cs"/>
          <w:rtl/>
        </w:rPr>
        <w:t xml:space="preserve">من </w:t>
      </w:r>
      <w:r w:rsidRPr="00410333">
        <w:rPr>
          <w:rtl/>
        </w:rPr>
        <w:t>الليل وخلال عطلة نهاية الأسبوع.</w:t>
      </w:r>
    </w:p>
    <w:p w:rsidR="00CE5286" w:rsidRPr="00410333" w:rsidRDefault="00CE5286" w:rsidP="00E952D6">
      <w:pPr>
        <w:rPr>
          <w:rtl/>
          <w:lang w:bidi="ar-EG"/>
        </w:rPr>
      </w:pPr>
      <w:r w:rsidRPr="00410333">
        <w:rPr>
          <w:rFonts w:hint="cs"/>
          <w:rtl/>
          <w:lang w:bidi="ar-EG"/>
        </w:rPr>
        <w:t>وقد روعيت مجموعة واسعة من الآراء، وأهنئكم على ما بذلتموه من جهود للتوصل إلى توافق في الآراء بشأن القضايا الرئيسية التي خضعت للمناقشة خلال هذه الجمعية. لقد نجحتم!</w:t>
      </w:r>
    </w:p>
    <w:p w:rsidR="00CE5286" w:rsidRPr="00410333" w:rsidRDefault="00CE5286" w:rsidP="00E952D6">
      <w:pPr>
        <w:rPr>
          <w:rtl/>
          <w:lang w:bidi="ar-EG"/>
        </w:rPr>
      </w:pPr>
      <w:r w:rsidRPr="00410333">
        <w:rPr>
          <w:rFonts w:hint="cs"/>
          <w:rtl/>
          <w:lang w:bidi="ar-EG"/>
        </w:rPr>
        <w:t xml:space="preserve">وبعد أسبوعين تقريباً من المداولات، توصلنا إلى مجموعة من الاتفاقات التي حظيت بدعم </w:t>
      </w:r>
      <w:r w:rsidRPr="00410333">
        <w:rPr>
          <w:rtl/>
          <w:lang w:bidi="ar-EG"/>
        </w:rPr>
        <w:t xml:space="preserve">مستمد من توافق </w:t>
      </w:r>
      <w:r w:rsidRPr="00410333">
        <w:rPr>
          <w:rFonts w:hint="cs"/>
          <w:rtl/>
          <w:lang w:bidi="ar-EG"/>
        </w:rPr>
        <w:t>أعضاء الاتحاد المتعددين.</w:t>
      </w:r>
    </w:p>
    <w:p w:rsidR="00EF42B1" w:rsidRPr="00410333" w:rsidRDefault="00EF42B1">
      <w:pPr>
        <w:tabs>
          <w:tab w:val="clear" w:pos="794"/>
        </w:tabs>
        <w:bidi w:val="0"/>
        <w:spacing w:before="0" w:after="160" w:line="259" w:lineRule="auto"/>
        <w:jc w:val="left"/>
        <w:rPr>
          <w:rtl/>
          <w:lang w:bidi="ar-EG"/>
        </w:rPr>
      </w:pPr>
      <w:r w:rsidRPr="00410333">
        <w:rPr>
          <w:rtl/>
          <w:lang w:bidi="ar-EG"/>
        </w:rPr>
        <w:br w:type="page"/>
      </w:r>
    </w:p>
    <w:p w:rsidR="00CE5286" w:rsidRPr="00410333" w:rsidRDefault="00CE5286" w:rsidP="00E952D6">
      <w:pPr>
        <w:rPr>
          <w:rtl/>
          <w:lang w:bidi="ar-EG"/>
        </w:rPr>
      </w:pPr>
      <w:r w:rsidRPr="00410333">
        <w:rPr>
          <w:rtl/>
          <w:lang w:bidi="ar-EG"/>
        </w:rPr>
        <w:lastRenderedPageBreak/>
        <w:t xml:space="preserve">وقد </w:t>
      </w:r>
      <w:r w:rsidRPr="00410333">
        <w:rPr>
          <w:rFonts w:hint="cs"/>
          <w:rtl/>
          <w:lang w:bidi="ar-EG"/>
        </w:rPr>
        <w:t>ولَّد</w:t>
      </w:r>
      <w:r w:rsidRPr="00410333">
        <w:rPr>
          <w:rtl/>
          <w:lang w:bidi="ar-EG"/>
        </w:rPr>
        <w:t xml:space="preserve"> قرار جديد صادر عن الجمعية </w:t>
      </w:r>
      <w:r w:rsidRPr="00410333">
        <w:rPr>
          <w:rFonts w:hint="cs"/>
          <w:rtl/>
          <w:lang w:bidi="ar-EG"/>
        </w:rPr>
        <w:t>زخماً</w:t>
      </w:r>
      <w:r w:rsidRPr="00410333">
        <w:rPr>
          <w:rtl/>
          <w:lang w:bidi="ar-EG"/>
        </w:rPr>
        <w:t xml:space="preserve"> جديد</w:t>
      </w:r>
      <w:r w:rsidRPr="00410333">
        <w:rPr>
          <w:rFonts w:hint="cs"/>
          <w:rtl/>
          <w:lang w:bidi="ar-EG"/>
        </w:rPr>
        <w:t>اً</w:t>
      </w:r>
      <w:r w:rsidRPr="00410333">
        <w:rPr>
          <w:rtl/>
          <w:lang w:bidi="ar-EG"/>
        </w:rPr>
        <w:t xml:space="preserve"> </w:t>
      </w:r>
      <w:r w:rsidRPr="00410333">
        <w:rPr>
          <w:rFonts w:hint="cs"/>
          <w:rtl/>
          <w:lang w:bidi="ar-EG"/>
        </w:rPr>
        <w:t>ي</w:t>
      </w:r>
      <w:r w:rsidRPr="00410333">
        <w:rPr>
          <w:rtl/>
          <w:lang w:bidi="ar-EG"/>
        </w:rPr>
        <w:t>حفز قطاع تقييس الاتصالات على دراسة الابتكارات في الشبكات السلكية المطلوبة لتحقيق أهداف الأداء لأنظمة الجيل الخامس</w:t>
      </w:r>
      <w:r w:rsidRPr="00410333">
        <w:rPr>
          <w:rFonts w:hint="cs"/>
          <w:rtl/>
          <w:lang w:bidi="ar-EG"/>
        </w:rPr>
        <w:t xml:space="preserve"> </w:t>
      </w:r>
      <w:r w:rsidRPr="00410333">
        <w:rPr>
          <w:lang w:bidi="ar-EG"/>
        </w:rPr>
        <w:t>(G5)</w:t>
      </w:r>
      <w:r w:rsidRPr="00410333">
        <w:rPr>
          <w:rtl/>
          <w:lang w:bidi="ar-EG"/>
        </w:rPr>
        <w:t>.</w:t>
      </w:r>
    </w:p>
    <w:p w:rsidR="00CE5286" w:rsidRPr="00410333" w:rsidRDefault="00CE5286" w:rsidP="00E952D6">
      <w:pPr>
        <w:rPr>
          <w:rtl/>
          <w:lang w:bidi="ar-EG"/>
        </w:rPr>
      </w:pPr>
      <w:r w:rsidRPr="00410333">
        <w:rPr>
          <w:rFonts w:hint="cs"/>
          <w:rtl/>
          <w:lang w:bidi="ar-EG"/>
        </w:rPr>
        <w:t>وتوجه قرارات جديدة أُخرى الدعوة إلى قطاع تقييس الاتصالات من أجل مواصلة الترويج لتوفير حماية قوية للمستهلك؛ وتعريفات ميسورة للتجوال المتنقل؛ وخدمات عالية الجودة في مجال تكنولوجيا المعلومات والاتصالات؛ واستخدام الحوسبة السحابية لتسجيل بيانات الأحداث على متن الطائرات والسيارات وغيرها من الآلات الموصولة.</w:t>
      </w:r>
    </w:p>
    <w:p w:rsidR="00CE5286" w:rsidRPr="00410333" w:rsidRDefault="00CE5286" w:rsidP="00E952D6">
      <w:pPr>
        <w:rPr>
          <w:rtl/>
          <w:lang w:bidi="ar-EG"/>
        </w:rPr>
      </w:pPr>
      <w:r w:rsidRPr="00410333">
        <w:rPr>
          <w:rFonts w:hint="cs"/>
          <w:rtl/>
          <w:lang w:bidi="ar-EG"/>
        </w:rPr>
        <w:t>وقد اتفقنا أيضاً على قرارات جديدة تدعو إلى أن تستفيد المعايير التي يضعها الاتحاد من قدرة تكنولوجيات المعلومات والاتصالات على زيادة الشمول المالي في البلدان النامية؛ وإلى أن تحفز نجاح إنترنت الأشياء والمدن والمجتمعات الذكية.</w:t>
      </w:r>
    </w:p>
    <w:p w:rsidR="00CE5286" w:rsidRPr="00410333" w:rsidRDefault="00CE5286" w:rsidP="00E952D6">
      <w:pPr>
        <w:rPr>
          <w:rtl/>
          <w:lang w:bidi="ar-EG"/>
        </w:rPr>
      </w:pPr>
      <w:r w:rsidRPr="00410333">
        <w:rPr>
          <w:rFonts w:hint="cs"/>
          <w:rtl/>
          <w:lang w:bidi="ar-EG"/>
        </w:rPr>
        <w:t xml:space="preserve">وقد أدت الاتفاقات التي تم التوصل إليها خلال هذه الجمعية إلى وضع قطاع تقييس الاتصالات في موقع قوي يمكّنه من دعم الحكومات ودوائر الصناعة والهيئات الأكاديمية لتحقيق ما تطمح إلى تحقيقه في عام </w:t>
      </w:r>
      <w:r w:rsidRPr="00410333">
        <w:rPr>
          <w:lang w:bidi="ar-EG"/>
        </w:rPr>
        <w:t>2020</w:t>
      </w:r>
      <w:r w:rsidRPr="00410333">
        <w:rPr>
          <w:rFonts w:hint="cs"/>
          <w:rtl/>
          <w:lang w:bidi="ar-EG"/>
        </w:rPr>
        <w:t xml:space="preserve"> وما بعد.</w:t>
      </w:r>
    </w:p>
    <w:p w:rsidR="00CE5286" w:rsidRPr="00410333" w:rsidRDefault="00CE5286" w:rsidP="00E952D6">
      <w:pPr>
        <w:rPr>
          <w:rtl/>
          <w:lang w:bidi="ar-EG"/>
        </w:rPr>
      </w:pPr>
      <w:r w:rsidRPr="00410333">
        <w:rPr>
          <w:rFonts w:hint="cs"/>
          <w:rtl/>
          <w:lang w:bidi="ar-EG"/>
        </w:rPr>
        <w:t xml:space="preserve">وأود </w:t>
      </w:r>
      <w:r w:rsidRPr="00410333">
        <w:rPr>
          <w:rtl/>
          <w:lang w:bidi="ar-EG"/>
        </w:rPr>
        <w:t>أن أتوجه بالشكر لجميع المندوبين على عملهم المضني في مختلف اللجان والأفرقة المخصصة.</w:t>
      </w:r>
    </w:p>
    <w:p w:rsidR="00CE5286" w:rsidRPr="00410333" w:rsidRDefault="00CE5286" w:rsidP="00E952D6">
      <w:pPr>
        <w:rPr>
          <w:rtl/>
          <w:lang w:bidi="ar-EG"/>
        </w:rPr>
      </w:pPr>
      <w:r w:rsidRPr="00410333">
        <w:rPr>
          <w:rtl/>
          <w:lang w:bidi="ar-EG"/>
        </w:rPr>
        <w:t>وأود أن أهنئ جميع الأعضاء الجدد في أفرقة إدارة لجان الدراسات، وأتمنى لهم النجاح والتوفيق في أدوارهم الجديدة.</w:t>
      </w:r>
    </w:p>
    <w:p w:rsidR="00CE5286" w:rsidRPr="00410333" w:rsidRDefault="00CE5286" w:rsidP="00E952D6">
      <w:pPr>
        <w:rPr>
          <w:rtl/>
          <w:lang w:bidi="ar-EG"/>
        </w:rPr>
      </w:pPr>
      <w:r w:rsidRPr="00410333">
        <w:rPr>
          <w:rFonts w:hint="cs"/>
          <w:rtl/>
          <w:lang w:bidi="ar-EG"/>
        </w:rPr>
        <w:t>وأشكر رؤساءنا ونواب رؤسائنا المنتهية ولايتهم على مساهمتهم القيمة في أعمال التقييس التي اضطلع بها الاتحاد خلال السنوات القليلة</w:t>
      </w:r>
      <w:r w:rsidRPr="00410333">
        <w:rPr>
          <w:rFonts w:hint="eastAsia"/>
          <w:rtl/>
          <w:lang w:bidi="ar-EG"/>
        </w:rPr>
        <w:t> </w:t>
      </w:r>
      <w:r w:rsidRPr="00410333">
        <w:rPr>
          <w:rFonts w:hint="cs"/>
          <w:rtl/>
          <w:lang w:bidi="ar-EG"/>
        </w:rPr>
        <w:t>الماضية.</w:t>
      </w:r>
    </w:p>
    <w:p w:rsidR="00CE5286" w:rsidRPr="00410333" w:rsidRDefault="00CE5286" w:rsidP="00E952D6">
      <w:pPr>
        <w:rPr>
          <w:rtl/>
          <w:lang w:bidi="ar-EG"/>
        </w:rPr>
      </w:pPr>
      <w:r w:rsidRPr="00410333">
        <w:rPr>
          <w:rtl/>
          <w:lang w:bidi="ar-EG"/>
        </w:rPr>
        <w:t>وأود أيضاً أن أشكر جميع المترجمين</w:t>
      </w:r>
      <w:r w:rsidRPr="00410333">
        <w:rPr>
          <w:rFonts w:hint="cs"/>
          <w:rtl/>
          <w:lang w:bidi="ar-EG"/>
        </w:rPr>
        <w:t xml:space="preserve"> التحريريين</w:t>
      </w:r>
      <w:r w:rsidRPr="00410333">
        <w:rPr>
          <w:rtl/>
          <w:lang w:bidi="ar-EG"/>
        </w:rPr>
        <w:t xml:space="preserve"> </w:t>
      </w:r>
      <w:r w:rsidRPr="00410333">
        <w:rPr>
          <w:rFonts w:hint="cs"/>
          <w:rtl/>
          <w:lang w:bidi="ar-EG"/>
        </w:rPr>
        <w:t>والشفويين</w:t>
      </w:r>
      <w:r w:rsidRPr="00410333">
        <w:rPr>
          <w:rtl/>
          <w:lang w:bidi="ar-EG"/>
        </w:rPr>
        <w:t xml:space="preserve"> ومعدي </w:t>
      </w:r>
      <w:r w:rsidRPr="00410333">
        <w:rPr>
          <w:rFonts w:hint="cs"/>
          <w:rtl/>
          <w:lang w:bidi="ar-EG"/>
        </w:rPr>
        <w:t>العرض النصي</w:t>
      </w:r>
      <w:r w:rsidRPr="00410333">
        <w:rPr>
          <w:rtl/>
          <w:lang w:bidi="ar-EG"/>
        </w:rPr>
        <w:t xml:space="preserve"> وموظفي الأمانة على عملهم الاحترافي الذي يسّر </w:t>
      </w:r>
      <w:r w:rsidRPr="00410333">
        <w:rPr>
          <w:rFonts w:hint="cs"/>
          <w:rtl/>
          <w:lang w:bidi="ar-EG"/>
        </w:rPr>
        <w:t>تسيير</w:t>
      </w:r>
      <w:r w:rsidRPr="00410333">
        <w:rPr>
          <w:rtl/>
          <w:lang w:bidi="ar-EG"/>
        </w:rPr>
        <w:t xml:space="preserve"> هذا الحدث.</w:t>
      </w:r>
    </w:p>
    <w:p w:rsidR="00CE5286" w:rsidRPr="00410333" w:rsidRDefault="00CE5286" w:rsidP="00E952D6">
      <w:pPr>
        <w:rPr>
          <w:rtl/>
          <w:lang w:bidi="ar-EG"/>
        </w:rPr>
      </w:pPr>
      <w:r w:rsidRPr="00410333">
        <w:rPr>
          <w:rFonts w:hint="cs"/>
          <w:rtl/>
          <w:lang w:bidi="ar-EG"/>
        </w:rPr>
        <w:t xml:space="preserve">وأود أن أهنئ </w:t>
      </w:r>
      <w:r w:rsidRPr="00410333">
        <w:rPr>
          <w:rtl/>
          <w:lang w:bidi="ar-EG"/>
        </w:rPr>
        <w:t>تشيساب لي</w:t>
      </w:r>
      <w:r w:rsidRPr="00410333">
        <w:rPr>
          <w:rFonts w:hint="cs"/>
          <w:rtl/>
          <w:lang w:bidi="ar-EG"/>
        </w:rPr>
        <w:t>، مدير مكتب تقييس الاتصالات، وفريقه المؤلف من موظفين من المكتب ومن أقسام أُخرى، على إسهامهم المتفاني في خدمة الجمعية.</w:t>
      </w:r>
    </w:p>
    <w:p w:rsidR="00CE5286" w:rsidRPr="00410333" w:rsidRDefault="00CE5286" w:rsidP="00E952D6">
      <w:pPr>
        <w:rPr>
          <w:spacing w:val="-4"/>
          <w:rtl/>
        </w:rPr>
      </w:pPr>
      <w:r w:rsidRPr="00410333">
        <w:rPr>
          <w:rFonts w:hint="cs"/>
          <w:spacing w:val="-4"/>
          <w:rtl/>
          <w:lang w:bidi="ar-EG"/>
        </w:rPr>
        <w:t xml:space="preserve">وأود في المقام الأول، وإن كان في الختام، أن أتوجه بشكر خاص لرئيس </w:t>
      </w:r>
      <w:r w:rsidRPr="00410333">
        <w:rPr>
          <w:spacing w:val="-4"/>
          <w:rtl/>
        </w:rPr>
        <w:t xml:space="preserve">الجمعية العالمية لتقييس الاتصالات لعام </w:t>
      </w:r>
      <w:r w:rsidRPr="00410333">
        <w:rPr>
          <w:spacing w:val="-4"/>
        </w:rPr>
        <w:t>2016</w:t>
      </w:r>
      <w:r w:rsidRPr="00410333">
        <w:rPr>
          <w:rFonts w:hint="cs"/>
          <w:spacing w:val="-4"/>
          <w:rtl/>
        </w:rPr>
        <w:t>،</w:t>
      </w:r>
      <w:r w:rsidRPr="00410333">
        <w:rPr>
          <w:spacing w:val="-4"/>
          <w:rtl/>
        </w:rPr>
        <w:t xml:space="preserve"> مختار المناكري</w:t>
      </w:r>
      <w:r w:rsidRPr="00410333">
        <w:rPr>
          <w:rFonts w:hint="cs"/>
          <w:spacing w:val="-4"/>
          <w:rtl/>
        </w:rPr>
        <w:t>.</w:t>
      </w:r>
    </w:p>
    <w:p w:rsidR="00CE5286" w:rsidRPr="00410333" w:rsidRDefault="00CE5286" w:rsidP="00E952D6">
      <w:pPr>
        <w:rPr>
          <w:rtl/>
        </w:rPr>
      </w:pPr>
      <w:r w:rsidRPr="00410333">
        <w:rPr>
          <w:rFonts w:hint="cs"/>
          <w:rtl/>
        </w:rPr>
        <w:t>فقد قاد السيد المناكري مناقشات هذه الجمعية بعزم وهدوء وبروح دعابة أبرزت سرعة البديهة لديه ونالت إعجاب جميع المشاركين.</w:t>
      </w:r>
    </w:p>
    <w:p w:rsidR="00CE5286" w:rsidRPr="00410333" w:rsidRDefault="00CE5286" w:rsidP="00E952D6">
      <w:pPr>
        <w:rPr>
          <w:rtl/>
        </w:rPr>
      </w:pPr>
      <w:r w:rsidRPr="00410333">
        <w:rPr>
          <w:rFonts w:hint="cs"/>
          <w:rtl/>
        </w:rPr>
        <w:t>إنه لمن دواعي الشرف أن تتاح لي فرصة تسليم السيد المناكري شهادة وقلادة كتعبير عن تقدير الاتحاد لمساهمته في هذه الجمعية.</w:t>
      </w:r>
    </w:p>
    <w:p w:rsidR="00CE5286" w:rsidRPr="00410333" w:rsidRDefault="00CE5286" w:rsidP="00E952D6">
      <w:pPr>
        <w:keepNext/>
        <w:keepLines/>
        <w:widowControl w:val="0"/>
        <w:spacing w:before="240"/>
        <w:rPr>
          <w:rtl/>
        </w:rPr>
      </w:pPr>
      <w:r w:rsidRPr="00410333">
        <w:rPr>
          <w:rFonts w:hint="cs"/>
          <w:rtl/>
        </w:rPr>
        <w:t>حضرات المندوبين الموقرين</w:t>
      </w:r>
      <w:r w:rsidRPr="00410333">
        <w:rPr>
          <w:rtl/>
        </w:rPr>
        <w:t>،</w:t>
      </w:r>
    </w:p>
    <w:p w:rsidR="00CE5286" w:rsidRPr="00410333" w:rsidRDefault="00CE5286" w:rsidP="00E952D6">
      <w:pPr>
        <w:rPr>
          <w:rtl/>
        </w:rPr>
      </w:pPr>
      <w:r w:rsidRPr="00410333">
        <w:rPr>
          <w:rFonts w:hint="cs"/>
          <w:rtl/>
        </w:rPr>
        <w:t>أتمنى لكم جميعاً رحلة آمنة إلى بلادكم وأتطلع إلى مواصلة جهودنا لضمان تمتع جميع البلدان بفرص متكافئة للاستفادة مما يشهده مجال تكنولوجيا المعلومات والاتصالات من تطورات تغيّر ملامح عالمنا.</w:t>
      </w:r>
    </w:p>
    <w:p w:rsidR="00CE5286" w:rsidRPr="00410333" w:rsidRDefault="00CE5286" w:rsidP="00E952D6">
      <w:pPr>
        <w:spacing w:before="240"/>
        <w:rPr>
          <w:rtl/>
        </w:rPr>
      </w:pPr>
      <w:r w:rsidRPr="00410333">
        <w:rPr>
          <w:rFonts w:hint="cs"/>
          <w:rtl/>
        </w:rPr>
        <w:t>وشكراً.</w:t>
      </w:r>
    </w:p>
    <w:p w:rsidR="009C4C66" w:rsidRPr="00410333" w:rsidRDefault="009C4C66" w:rsidP="009C4C66">
      <w:pPr>
        <w:spacing w:before="240"/>
        <w:rPr>
          <w:rtl/>
        </w:rPr>
      </w:pPr>
    </w:p>
    <w:p w:rsidR="00EF42B1" w:rsidRPr="00410333" w:rsidRDefault="00EF42B1" w:rsidP="00E952D6">
      <w:pPr>
        <w:spacing w:before="240"/>
        <w:rPr>
          <w:rtl/>
        </w:rPr>
      </w:pPr>
    </w:p>
    <w:p w:rsidR="00EF42B1" w:rsidRPr="00410333" w:rsidRDefault="00EF42B1" w:rsidP="00E952D6">
      <w:pPr>
        <w:spacing w:before="240"/>
        <w:rPr>
          <w:rtl/>
        </w:rPr>
      </w:pPr>
    </w:p>
    <w:p w:rsidR="00EF42B1" w:rsidRPr="00410333" w:rsidRDefault="00EF42B1" w:rsidP="00E952D6">
      <w:pPr>
        <w:spacing w:before="240"/>
        <w:rPr>
          <w:rtl/>
        </w:rPr>
      </w:pPr>
    </w:p>
    <w:p w:rsidR="00EF42B1" w:rsidRPr="00410333" w:rsidRDefault="00EF42B1" w:rsidP="00E952D6">
      <w:pPr>
        <w:spacing w:before="240"/>
        <w:rPr>
          <w:rtl/>
        </w:rPr>
      </w:pPr>
    </w:p>
    <w:p w:rsidR="00EF42B1" w:rsidRPr="00410333" w:rsidRDefault="00EF42B1">
      <w:pPr>
        <w:tabs>
          <w:tab w:val="clear" w:pos="794"/>
        </w:tabs>
        <w:bidi w:val="0"/>
        <w:spacing w:before="0" w:after="160" w:line="259" w:lineRule="auto"/>
        <w:jc w:val="left"/>
        <w:rPr>
          <w:b/>
          <w:bCs/>
          <w:sz w:val="28"/>
          <w:szCs w:val="40"/>
          <w:rtl/>
          <w:lang w:val="en-GB" w:bidi="ar-EG"/>
        </w:rPr>
      </w:pPr>
      <w:r w:rsidRPr="00410333">
        <w:rPr>
          <w:b/>
          <w:bCs/>
          <w:rtl/>
        </w:rPr>
        <w:br w:type="page"/>
      </w:r>
    </w:p>
    <w:p w:rsidR="00CE5286" w:rsidRPr="00410333" w:rsidRDefault="00CE5286" w:rsidP="00E952D6">
      <w:pPr>
        <w:pStyle w:val="AnnexNo"/>
        <w:rPr>
          <w:rtl/>
        </w:rPr>
      </w:pPr>
      <w:r w:rsidRPr="00410333">
        <w:rPr>
          <w:rFonts w:hint="cs"/>
          <w:b/>
          <w:bCs/>
          <w:rtl/>
        </w:rPr>
        <w:lastRenderedPageBreak/>
        <w:t xml:space="preserve">الملحـق </w:t>
      </w:r>
      <w:r w:rsidRPr="00410333">
        <w:rPr>
          <w:b/>
          <w:bCs/>
        </w:rPr>
        <w:t>3</w:t>
      </w:r>
      <w:r w:rsidRPr="00410333">
        <w:rPr>
          <w:rtl/>
        </w:rPr>
        <w:br/>
      </w:r>
      <w:r w:rsidRPr="00410333">
        <w:rPr>
          <w:rFonts w:hint="cs"/>
          <w:sz w:val="22"/>
          <w:szCs w:val="30"/>
          <w:rtl/>
        </w:rPr>
        <w:t>(بتقرير حفل الاختتام)</w:t>
      </w:r>
    </w:p>
    <w:p w:rsidR="00CE5286" w:rsidRPr="00410333" w:rsidRDefault="00CE5286" w:rsidP="00E952D6">
      <w:pPr>
        <w:pStyle w:val="Title4"/>
        <w:rPr>
          <w:rtl/>
        </w:rPr>
      </w:pPr>
      <w:bookmarkStart w:id="1281" w:name="_Toc476824559"/>
      <w:r w:rsidRPr="00410333">
        <w:rPr>
          <w:rFonts w:hint="cs"/>
          <w:rtl/>
        </w:rPr>
        <w:t xml:space="preserve">الجمعية العالمية لتقييس الاتصالات لعام </w:t>
      </w:r>
      <w:r w:rsidRPr="00410333">
        <w:t>2016</w:t>
      </w:r>
      <w:r w:rsidRPr="00410333">
        <w:rPr>
          <w:rFonts w:hint="cs"/>
          <w:rtl/>
        </w:rPr>
        <w:t>،</w:t>
      </w:r>
      <w:r w:rsidRPr="00410333">
        <w:rPr>
          <w:rtl/>
        </w:rPr>
        <w:br/>
      </w:r>
      <w:r w:rsidRPr="00410333">
        <w:t>3</w:t>
      </w:r>
      <w:r w:rsidRPr="00410333">
        <w:rPr>
          <w:rFonts w:hint="cs"/>
          <w:rtl/>
        </w:rPr>
        <w:t xml:space="preserve"> نوفمبر </w:t>
      </w:r>
      <w:r w:rsidRPr="00410333">
        <w:t>2016</w:t>
      </w:r>
      <w:r w:rsidRPr="00410333">
        <w:rPr>
          <w:rFonts w:hint="cs"/>
          <w:rtl/>
        </w:rPr>
        <w:t>،</w:t>
      </w:r>
      <w:r w:rsidRPr="00410333">
        <w:rPr>
          <w:rtl/>
        </w:rPr>
        <w:br/>
      </w:r>
      <w:r w:rsidRPr="00410333">
        <w:rPr>
          <w:rFonts w:hint="cs"/>
          <w:rtl/>
        </w:rPr>
        <w:t>الحمامات، تونس</w:t>
      </w:r>
      <w:bookmarkEnd w:id="1281"/>
    </w:p>
    <w:p w:rsidR="00CE5286" w:rsidRPr="00410333" w:rsidRDefault="00CE5286" w:rsidP="00E952D6">
      <w:pPr>
        <w:spacing w:before="240" w:after="120"/>
        <w:jc w:val="center"/>
        <w:rPr>
          <w:b/>
          <w:bCs/>
          <w:i/>
          <w:iCs/>
          <w:rtl/>
          <w:lang w:bidi="ar-EG"/>
        </w:rPr>
      </w:pPr>
      <w:r w:rsidRPr="00410333">
        <w:rPr>
          <w:rFonts w:hint="cs"/>
          <w:b/>
          <w:bCs/>
          <w:i/>
          <w:iCs/>
          <w:rtl/>
          <w:lang w:bidi="ar-EG"/>
        </w:rPr>
        <w:t>الكلمات الختامية</w:t>
      </w:r>
    </w:p>
    <w:p w:rsidR="00CE5286" w:rsidRPr="00410333" w:rsidRDefault="00CE5286" w:rsidP="00E952D6">
      <w:pPr>
        <w:spacing w:before="240" w:after="240"/>
        <w:jc w:val="center"/>
        <w:rPr>
          <w:b/>
          <w:bCs/>
          <w:u w:val="single"/>
          <w:rtl/>
        </w:rPr>
      </w:pPr>
      <w:r w:rsidRPr="00410333">
        <w:rPr>
          <w:rFonts w:hint="cs"/>
          <w:b/>
          <w:bCs/>
          <w:u w:val="single"/>
          <w:rtl/>
        </w:rPr>
        <w:t>مختار المناكري</w:t>
      </w:r>
    </w:p>
    <w:p w:rsidR="00CE5286" w:rsidRPr="00410333" w:rsidRDefault="00CE5286" w:rsidP="00E952D6">
      <w:pPr>
        <w:jc w:val="center"/>
        <w:rPr>
          <w:b/>
          <w:bCs/>
          <w:rtl/>
        </w:rPr>
      </w:pPr>
      <w:r w:rsidRPr="00410333">
        <w:rPr>
          <w:b/>
          <w:bCs/>
          <w:rtl/>
        </w:rPr>
        <w:t xml:space="preserve">رئيس الجمعية العالمية لتقييس الاتصالات لعام </w:t>
      </w:r>
      <w:r w:rsidRPr="00410333">
        <w:rPr>
          <w:b/>
          <w:bCs/>
        </w:rPr>
        <w:t>2016</w:t>
      </w:r>
    </w:p>
    <w:p w:rsidR="00CE5286" w:rsidRPr="00410333" w:rsidRDefault="00CE5286" w:rsidP="00E952D6">
      <w:pPr>
        <w:pStyle w:val="Normalaftertitle"/>
        <w:spacing w:before="480"/>
        <w:jc w:val="left"/>
        <w:rPr>
          <w:rtl/>
        </w:rPr>
      </w:pPr>
      <w:r w:rsidRPr="00410333">
        <w:rPr>
          <w:rFonts w:hint="cs"/>
          <w:rtl/>
        </w:rPr>
        <w:t>معالي</w:t>
      </w:r>
      <w:r w:rsidRPr="00410333">
        <w:rPr>
          <w:rtl/>
        </w:rPr>
        <w:t xml:space="preserve"> السيد محمد</w:t>
      </w:r>
      <w:r w:rsidRPr="00410333">
        <w:rPr>
          <w:rFonts w:hint="cs"/>
          <w:rtl/>
        </w:rPr>
        <w:t> الأنور </w:t>
      </w:r>
      <w:r w:rsidRPr="00410333">
        <w:rPr>
          <w:rtl/>
        </w:rPr>
        <w:t>معروف، وزير تكنولوجيات الاتصال والاقتصاد الرقمي</w:t>
      </w:r>
      <w:r w:rsidRPr="00410333">
        <w:rPr>
          <w:rFonts w:hint="cs"/>
          <w:rtl/>
        </w:rPr>
        <w:t xml:space="preserve"> بجمهورية</w:t>
      </w:r>
      <w:r w:rsidRPr="00410333">
        <w:rPr>
          <w:rFonts w:hint="eastAsia"/>
          <w:rtl/>
        </w:rPr>
        <w:t> </w:t>
      </w:r>
      <w:r w:rsidRPr="00410333">
        <w:rPr>
          <w:rFonts w:hint="cs"/>
          <w:rtl/>
        </w:rPr>
        <w:t>تونس،</w:t>
      </w:r>
      <w:r w:rsidRPr="00410333">
        <w:rPr>
          <w:rtl/>
        </w:rPr>
        <w:br/>
      </w:r>
      <w:r w:rsidRPr="00410333">
        <w:rPr>
          <w:rFonts w:hint="cs"/>
          <w:rtl/>
        </w:rPr>
        <w:t>معالي</w:t>
      </w:r>
      <w:r w:rsidRPr="00410333">
        <w:rPr>
          <w:rtl/>
        </w:rPr>
        <w:t xml:space="preserve"> السيد حبيب دبابي، وزير الدولة للاقتصاد الرقمي </w:t>
      </w:r>
      <w:r w:rsidRPr="00410333">
        <w:rPr>
          <w:rFonts w:hint="cs"/>
          <w:rtl/>
        </w:rPr>
        <w:t>ب</w:t>
      </w:r>
      <w:r w:rsidRPr="00410333">
        <w:rPr>
          <w:rtl/>
        </w:rPr>
        <w:t>جمهورية تونس</w:t>
      </w:r>
      <w:r w:rsidRPr="00410333">
        <w:rPr>
          <w:rFonts w:hint="cs"/>
          <w:rtl/>
        </w:rPr>
        <w:t>،</w:t>
      </w:r>
      <w:r w:rsidRPr="00410333">
        <w:rPr>
          <w:rtl/>
        </w:rPr>
        <w:br/>
      </w:r>
      <w:r w:rsidRPr="00410333">
        <w:rPr>
          <w:rFonts w:hint="cs"/>
          <w:rtl/>
        </w:rPr>
        <w:t>حضرة السيد تشيساب لي، مدير مكتب تقييس الاتصالات بالاتحاد الدولي للاتصالات،</w:t>
      </w:r>
      <w:r w:rsidRPr="00410333">
        <w:rPr>
          <w:rtl/>
        </w:rPr>
        <w:br/>
      </w:r>
      <w:r w:rsidRPr="00410333">
        <w:rPr>
          <w:rFonts w:hint="cs"/>
          <w:rtl/>
        </w:rPr>
        <w:t xml:space="preserve">حضرة السيد </w:t>
      </w:r>
      <w:r w:rsidRPr="00410333">
        <w:rPr>
          <w:rtl/>
        </w:rPr>
        <w:t>فرانسوا رانسي، مدير مكتب الاتصالات الراديوية بالاتحاد الدولي للاتصالات</w:t>
      </w:r>
      <w:r w:rsidRPr="00410333">
        <w:rPr>
          <w:rFonts w:hint="cs"/>
          <w:rtl/>
        </w:rPr>
        <w:t>،</w:t>
      </w:r>
      <w:r w:rsidRPr="00410333">
        <w:rPr>
          <w:rtl/>
        </w:rPr>
        <w:br/>
      </w:r>
      <w:r w:rsidRPr="00410333">
        <w:rPr>
          <w:rFonts w:hint="cs"/>
          <w:rtl/>
        </w:rPr>
        <w:t xml:space="preserve">حضرات </w:t>
      </w:r>
      <w:r w:rsidRPr="00410333">
        <w:rPr>
          <w:rtl/>
        </w:rPr>
        <w:t>المندوب</w:t>
      </w:r>
      <w:r w:rsidRPr="00410333">
        <w:rPr>
          <w:rFonts w:hint="cs"/>
          <w:rtl/>
        </w:rPr>
        <w:t>ي</w:t>
      </w:r>
      <w:r w:rsidRPr="00410333">
        <w:rPr>
          <w:rtl/>
        </w:rPr>
        <w:t>ن الموقر</w:t>
      </w:r>
      <w:r w:rsidRPr="00410333">
        <w:rPr>
          <w:rFonts w:hint="cs"/>
          <w:rtl/>
        </w:rPr>
        <w:t>ي</w:t>
      </w:r>
      <w:r w:rsidRPr="00410333">
        <w:rPr>
          <w:rtl/>
        </w:rPr>
        <w:t>ن،</w:t>
      </w:r>
    </w:p>
    <w:p w:rsidR="00CE5286" w:rsidRPr="00410333" w:rsidRDefault="00CE5286" w:rsidP="0008115D">
      <w:pPr>
        <w:spacing w:before="80"/>
        <w:rPr>
          <w:rtl/>
        </w:rPr>
      </w:pPr>
      <w:r w:rsidRPr="00410333">
        <w:rPr>
          <w:rFonts w:hint="cs"/>
          <w:rtl/>
        </w:rPr>
        <w:t>لقد مكثنا معاً ليلاً نهاراً تقريباً لما يربو على اثني عشر يوماً. وبدأنا نألف بعضنا بعضاً. وقد أجريت مناقشات كثيرة مثيرة للاهتمام مع العديد منكم في مواضيع شتى إضافةً إلى المسائل المتعلقة بالجمعية العالمية لتقييس الاتصالات. ولقد كان وجود هذا الحشد الغفير من المندوبين الموقرين هنا، مع هذا المستوى الرفيع من التخصص وهذا المزيج الثقافي المتنوع، فرصة فريدة للتعرف إلى الأشخاص واستكشاف الثقافات والتفاعل. فشكراً لكم على منحي أنا وفريقي هذه الفرصة.</w:t>
      </w:r>
    </w:p>
    <w:p w:rsidR="00CE5286" w:rsidRPr="00410333" w:rsidRDefault="00CE5286" w:rsidP="0008115D">
      <w:pPr>
        <w:spacing w:before="80"/>
        <w:rPr>
          <w:rtl/>
        </w:rPr>
      </w:pPr>
      <w:r w:rsidRPr="00410333">
        <w:rPr>
          <w:rFonts w:hint="cs"/>
          <w:rtl/>
        </w:rPr>
        <w:t>وأشكركم أيضاً على تحمّلكم العمل المضني الذي كان ضرورياً لتحقيق ما أردنا تحقيقه خلال الأيام الاثني عشر الماضية. وقد تحملتم هذا العمل بجدارة، وأرى على وجوهكم علامات الرضا عن العمل الذي أنجزتموه.</w:t>
      </w:r>
    </w:p>
    <w:p w:rsidR="00CE5286" w:rsidRPr="00410333" w:rsidRDefault="00CE5286" w:rsidP="0008115D">
      <w:pPr>
        <w:spacing w:before="80"/>
        <w:rPr>
          <w:rtl/>
        </w:rPr>
      </w:pPr>
      <w:r w:rsidRPr="00410333">
        <w:rPr>
          <w:rFonts w:hint="cs"/>
          <w:rtl/>
        </w:rPr>
        <w:t>لقد تلقيت بعض المعلومات التي تتضمن إحصاءات عن الاجتماعات المائتين تقريباً التي عقدناها. ومع أنني لا أذكر عددها بالتحديد، أذكر جيداً ملامح وجوهكم. فصدقوني، ما</w:t>
      </w:r>
      <w:r w:rsidRPr="00410333">
        <w:rPr>
          <w:rFonts w:hint="eastAsia"/>
          <w:rtl/>
        </w:rPr>
        <w:t> </w:t>
      </w:r>
      <w:r w:rsidRPr="00410333">
        <w:rPr>
          <w:rFonts w:hint="cs"/>
          <w:rtl/>
        </w:rPr>
        <w:t>زالت وجوهكم جميعها محفورة في ذاكرتي. وإن عادت والتقت دروبنا يوماً</w:t>
      </w:r>
      <w:r w:rsidRPr="00410333">
        <w:rPr>
          <w:rFonts w:hint="eastAsia"/>
          <w:rtl/>
        </w:rPr>
        <w:t> </w:t>
      </w:r>
      <w:r w:rsidRPr="00410333">
        <w:rPr>
          <w:rFonts w:hint="cs"/>
          <w:rtl/>
        </w:rPr>
        <w:t>ما فسأتذكّركم أينما كنتم. وأنا على ثقة تامة بذلك.</w:t>
      </w:r>
    </w:p>
    <w:p w:rsidR="00CE5286" w:rsidRPr="00410333" w:rsidRDefault="00CE5286" w:rsidP="0008115D">
      <w:pPr>
        <w:spacing w:before="80"/>
        <w:rPr>
          <w:rtl/>
        </w:rPr>
      </w:pPr>
      <w:r w:rsidRPr="00410333">
        <w:rPr>
          <w:rFonts w:hint="cs"/>
          <w:rtl/>
        </w:rPr>
        <w:t>وقد شهدت على روح التعاون التي تحليتم بها جميعاً، مع أنني أدرك أنه كان من المطلوب منكم أن تتمسكوا بمواقفكم بشدة في بعض الأحيان، بحكم واجبكم.</w:t>
      </w:r>
    </w:p>
    <w:p w:rsidR="00CE5286" w:rsidRPr="00410333" w:rsidRDefault="00CE5286" w:rsidP="0008115D">
      <w:pPr>
        <w:spacing w:before="80"/>
        <w:rPr>
          <w:rtl/>
        </w:rPr>
      </w:pPr>
      <w:r w:rsidRPr="00410333">
        <w:rPr>
          <w:rFonts w:hint="cs"/>
          <w:rtl/>
        </w:rPr>
        <w:t>أما الآن، وقد شارفت هذه الجمعية على الانتهاء، ينتابني شعور قوي بالندم على أمر واحد. فقد كنتُ مجتمعاً معكم قبل اثني</w:t>
      </w:r>
      <w:r w:rsidRPr="00410333">
        <w:rPr>
          <w:rFonts w:hint="eastAsia"/>
          <w:rtl/>
        </w:rPr>
        <w:t> </w:t>
      </w:r>
      <w:r w:rsidRPr="00410333">
        <w:rPr>
          <w:rFonts w:hint="cs"/>
          <w:rtl/>
        </w:rPr>
        <w:t>عشر</w:t>
      </w:r>
      <w:r w:rsidRPr="00410333">
        <w:rPr>
          <w:rFonts w:hint="eastAsia"/>
          <w:rtl/>
        </w:rPr>
        <w:t> </w:t>
      </w:r>
      <w:r w:rsidRPr="00410333">
        <w:rPr>
          <w:rFonts w:hint="cs"/>
          <w:rtl/>
        </w:rPr>
        <w:t>يوماً عند افتتاح هذه الجمعية، وحدثتكم كثيراً عن جمال هذا البلد وعن كل ما يمكننا استكشافه فيه والاستمتاع به. وإن</w:t>
      </w:r>
      <w:r w:rsidRPr="00410333">
        <w:rPr>
          <w:rFonts w:hint="eastAsia"/>
          <w:rtl/>
        </w:rPr>
        <w:t> </w:t>
      </w:r>
      <w:r w:rsidRPr="00410333">
        <w:rPr>
          <w:rFonts w:hint="cs"/>
          <w:rtl/>
        </w:rPr>
        <w:t>كنتُ نادماً على أمر فهو أنه لم يتسن لكم الوقت لاستكشاف هذا البلد والاستمتاع بزيارته.</w:t>
      </w:r>
    </w:p>
    <w:p w:rsidR="00CE5286" w:rsidRPr="00410333" w:rsidRDefault="00CE5286" w:rsidP="0008115D">
      <w:pPr>
        <w:spacing w:before="80"/>
        <w:rPr>
          <w:rtl/>
        </w:rPr>
      </w:pPr>
      <w:r w:rsidRPr="00410333">
        <w:rPr>
          <w:rFonts w:hint="cs"/>
          <w:rtl/>
        </w:rPr>
        <w:t>ولكنني آمل في أن تساعدكم العلاقات التي أقمناها خلال الأيام الاثني عشر التي عملنا فيها معاً على إبقاء تونس حية في بالكم كذكرى قد تدفعكم إلى العودة إليها لاستكشاف المزيد عن هذا البلد. وأؤكد لكم أنكم ستلقون استقبالاً حاراً جداً كالاستقبال الذي لقيتموه خلال الأسبوعين الأخيرين.</w:t>
      </w:r>
    </w:p>
    <w:p w:rsidR="00CE5286" w:rsidRPr="00410333" w:rsidRDefault="00CE5286" w:rsidP="0008115D">
      <w:pPr>
        <w:spacing w:before="80"/>
        <w:rPr>
          <w:rtl/>
        </w:rPr>
      </w:pPr>
      <w:r w:rsidRPr="00410333">
        <w:rPr>
          <w:rFonts w:hint="cs"/>
          <w:rtl/>
        </w:rPr>
        <w:t>ولن أطيل الكلام عن نتائج هذه الجمعية. فأعتقد أننا تحملنا جميعاً مسؤولياتنا جيداً. ويمكننا أن نشعر جميعاً بالرضا. فقد غصنا في تفاصيل المواضيع التي كان ينبغي الغوص فيها واتخذنا القرارات التي كان ينبغي لنا اتخاذها.</w:t>
      </w:r>
    </w:p>
    <w:p w:rsidR="00CE5286" w:rsidRPr="00410333" w:rsidRDefault="00CE5286" w:rsidP="0008115D">
      <w:pPr>
        <w:spacing w:before="80"/>
        <w:rPr>
          <w:rtl/>
        </w:rPr>
      </w:pPr>
      <w:r w:rsidRPr="00410333">
        <w:rPr>
          <w:rFonts w:hint="cs"/>
          <w:rtl/>
        </w:rPr>
        <w:t>وستكون كلمتي الختامية كلمة شكر وتقدير.</w:t>
      </w:r>
    </w:p>
    <w:p w:rsidR="00CE5286" w:rsidRPr="00410333" w:rsidRDefault="00CE5286" w:rsidP="00E952D6">
      <w:pPr>
        <w:rPr>
          <w:rtl/>
        </w:rPr>
      </w:pPr>
      <w:r w:rsidRPr="00410333">
        <w:rPr>
          <w:rFonts w:hint="cs"/>
          <w:rtl/>
        </w:rPr>
        <w:lastRenderedPageBreak/>
        <w:t>فأود أن أتوجه أولاً بالشكر لكم جميعاً أيها المندوبون الموقرون لأنكم أنتم من يؤلف هذه الجمعية. فأنتم من يمثل هذه الجمعية العالمية لتقييس الاتصالات، وأنتم الأساس الذي تقوم عليه ونجاحها هو نجاحكم.</w:t>
      </w:r>
    </w:p>
    <w:p w:rsidR="00CE5286" w:rsidRPr="00410333" w:rsidRDefault="00CE5286" w:rsidP="00E952D6">
      <w:pPr>
        <w:rPr>
          <w:rtl/>
        </w:rPr>
      </w:pPr>
      <w:r w:rsidRPr="00410333">
        <w:rPr>
          <w:rFonts w:hint="cs"/>
          <w:rtl/>
        </w:rPr>
        <w:t xml:space="preserve">ثم أود أن أتوجه إلى ما يمكن أن نسميه فريق الإدارة، وأقصد نواب الرئيس الستة لهذه الجمعية القادمين من مختلف المناطق، ورؤساء اللجان وأفرقة عمل هذه اللجان. أشكر </w:t>
      </w:r>
      <w:r w:rsidRPr="00410333">
        <w:rPr>
          <w:rtl/>
        </w:rPr>
        <w:t xml:space="preserve">ستيفن تروبريدج </w:t>
      </w:r>
      <w:r w:rsidRPr="00410333">
        <w:rPr>
          <w:rFonts w:hint="cs"/>
          <w:rtl/>
        </w:rPr>
        <w:t>وك</w:t>
      </w:r>
      <w:r w:rsidRPr="00410333">
        <w:rPr>
          <w:rtl/>
        </w:rPr>
        <w:t>وامي باه-أشيمفيور</w:t>
      </w:r>
      <w:r w:rsidRPr="00410333">
        <w:rPr>
          <w:rFonts w:hint="cs"/>
          <w:rtl/>
        </w:rPr>
        <w:t xml:space="preserve">، رئيسي اللجنتين </w:t>
      </w:r>
      <w:r w:rsidRPr="00410333">
        <w:rPr>
          <w:rFonts w:hint="cs"/>
          <w:szCs w:val="22"/>
          <w:rtl/>
        </w:rPr>
        <w:t>3</w:t>
      </w:r>
      <w:r w:rsidRPr="00410333">
        <w:rPr>
          <w:rFonts w:hint="cs"/>
          <w:rtl/>
        </w:rPr>
        <w:t xml:space="preserve"> و</w:t>
      </w:r>
      <w:r w:rsidRPr="00410333">
        <w:rPr>
          <w:rFonts w:hint="cs"/>
          <w:sz w:val="18"/>
          <w:szCs w:val="24"/>
          <w:rtl/>
        </w:rPr>
        <w:t>4</w:t>
      </w:r>
      <w:r w:rsidRPr="00410333">
        <w:rPr>
          <w:rFonts w:hint="cs"/>
          <w:rtl/>
        </w:rPr>
        <w:t xml:space="preserve"> على التوالي؛ فضلاً عن رؤساء أفرقة عمل هاتين اللجنتين وهم أحمد الراجحي، وبروس غراسي، وفابيو بيجي، و</w:t>
      </w:r>
      <w:r w:rsidRPr="00410333">
        <w:rPr>
          <w:rtl/>
        </w:rPr>
        <w:t>جيفرسون ناصيف</w:t>
      </w:r>
      <w:r w:rsidRPr="00410333">
        <w:rPr>
          <w:rFonts w:hint="cs"/>
          <w:rtl/>
        </w:rPr>
        <w:t xml:space="preserve">. وأتوجه أيضاً بالشكر إلى السيدة </w:t>
      </w:r>
      <w:r w:rsidRPr="00410333">
        <w:rPr>
          <w:rtl/>
        </w:rPr>
        <w:t>وايلنغ جو</w:t>
      </w:r>
      <w:r w:rsidRPr="00410333">
        <w:rPr>
          <w:rFonts w:hint="cs"/>
          <w:rtl/>
        </w:rPr>
        <w:t xml:space="preserve">، رئيسة لجنة مراقبة الميزانية، والسيدة </w:t>
      </w:r>
      <w:r w:rsidRPr="00410333">
        <w:rPr>
          <w:rtl/>
        </w:rPr>
        <w:t>ريم بلحاج</w:t>
      </w:r>
      <w:r w:rsidRPr="00410333">
        <w:rPr>
          <w:rFonts w:hint="cs"/>
          <w:rtl/>
        </w:rPr>
        <w:t>، رئيسة لجنة الصياغة، فضلاً عن الفرق التي ساندتهما.</w:t>
      </w:r>
    </w:p>
    <w:p w:rsidR="00CE5286" w:rsidRPr="00410333" w:rsidRDefault="00CE5286" w:rsidP="00E952D6">
      <w:pPr>
        <w:rPr>
          <w:rtl/>
          <w:lang w:bidi="ar-EG"/>
        </w:rPr>
      </w:pPr>
      <w:r w:rsidRPr="00410333">
        <w:rPr>
          <w:rFonts w:hint="cs"/>
          <w:rtl/>
        </w:rPr>
        <w:t xml:space="preserve">وأود أن أضم صوتي إلى صوت الدكتور لي لأشكر مرة أُخرى </w:t>
      </w:r>
      <w:r w:rsidRPr="00410333">
        <w:rPr>
          <w:rtl/>
          <w:lang w:bidi="ar-EG"/>
        </w:rPr>
        <w:t>المترجمين ال</w:t>
      </w:r>
      <w:r w:rsidRPr="00410333">
        <w:rPr>
          <w:rFonts w:hint="cs"/>
          <w:rtl/>
          <w:lang w:bidi="ar-EG"/>
        </w:rPr>
        <w:t>شفويين</w:t>
      </w:r>
      <w:r w:rsidRPr="00410333">
        <w:rPr>
          <w:rtl/>
          <w:lang w:bidi="ar-EG"/>
        </w:rPr>
        <w:t xml:space="preserve"> ومعدي </w:t>
      </w:r>
      <w:r w:rsidRPr="00410333">
        <w:rPr>
          <w:rFonts w:hint="cs"/>
          <w:rtl/>
          <w:lang w:bidi="ar-EG"/>
        </w:rPr>
        <w:t>العرض النصي على ما أنجزوه من عمل ممتاز على صعيد الترجمة الشفوية وإعداد العرض النصي لمناقشاتنا في الوقت الفعلي.</w:t>
      </w:r>
    </w:p>
    <w:p w:rsidR="00CE5286" w:rsidRPr="00410333" w:rsidRDefault="00CE5286" w:rsidP="00E952D6">
      <w:pPr>
        <w:rPr>
          <w:rtl/>
          <w:lang w:bidi="ar-EG"/>
        </w:rPr>
      </w:pPr>
      <w:r w:rsidRPr="00410333">
        <w:rPr>
          <w:rFonts w:hint="cs"/>
          <w:rtl/>
          <w:lang w:bidi="ar-EG"/>
        </w:rPr>
        <w:t>وأرجو أيضاً أن تسمحوا لي بأن أتوجه شخصياً بالشكر والتهنئة لفريقي الموجود هنا.</w:t>
      </w:r>
    </w:p>
    <w:p w:rsidR="00CE5286" w:rsidRPr="00410333" w:rsidRDefault="00CE5286" w:rsidP="00E952D6">
      <w:pPr>
        <w:rPr>
          <w:rtl/>
          <w:lang w:bidi="ar-EG"/>
        </w:rPr>
      </w:pPr>
      <w:r w:rsidRPr="00410333">
        <w:rPr>
          <w:rFonts w:hint="cs"/>
          <w:rtl/>
          <w:lang w:bidi="ar-EG"/>
        </w:rPr>
        <w:t xml:space="preserve">أولاً فريقنا المسؤول عن التنظيم. ويتألف من نحو </w:t>
      </w:r>
      <w:r w:rsidRPr="00410333">
        <w:rPr>
          <w:rFonts w:hint="cs"/>
          <w:szCs w:val="22"/>
          <w:rtl/>
          <w:lang w:bidi="ar-EG"/>
        </w:rPr>
        <w:t>150</w:t>
      </w:r>
      <w:r w:rsidRPr="00410333">
        <w:rPr>
          <w:rFonts w:hint="cs"/>
          <w:rtl/>
          <w:lang w:bidi="ar-EG"/>
        </w:rPr>
        <w:t xml:space="preserve"> شخصاً عملوا طوال أشهر عديدة على تنظيم هذه الجمعية من حيث الإعداد اللوجستي والسكن والنقل ونظام تكنولوجيا المعلومات. وقد عمل هذا الفريق جاهداً ليزودكم بمرافق جيدة تضمن حسن سير عملكم، وهي مرافق أدت دوراً أساسياً في نجاح هذه الجمعية.</w:t>
      </w:r>
    </w:p>
    <w:p w:rsidR="00CE5286" w:rsidRPr="00410333" w:rsidRDefault="00CE5286" w:rsidP="00E952D6">
      <w:pPr>
        <w:rPr>
          <w:rtl/>
          <w:lang w:bidi="ar-EG"/>
        </w:rPr>
      </w:pPr>
      <w:r w:rsidRPr="00410333">
        <w:rPr>
          <w:rFonts w:hint="cs"/>
          <w:rtl/>
          <w:lang w:bidi="ar-EG"/>
        </w:rPr>
        <w:t xml:space="preserve">ولدينا أيضاً ما أسميه بفريق المضمون. ويتألف من </w:t>
      </w:r>
      <w:r w:rsidRPr="00410333">
        <w:rPr>
          <w:rFonts w:hint="cs"/>
          <w:szCs w:val="22"/>
          <w:rtl/>
          <w:lang w:bidi="ar-EG"/>
        </w:rPr>
        <w:t>30</w:t>
      </w:r>
      <w:r w:rsidRPr="00410333">
        <w:rPr>
          <w:rFonts w:hint="cs"/>
          <w:rtl/>
          <w:lang w:bidi="ar-EG"/>
        </w:rPr>
        <w:t xml:space="preserve"> شاباً وشابة تقريباً عملوا طوال أشهر عديدة على عمليات قطاع تقييس الاتصالات وعلى المضمون. وقد حضر أعضاء فريق المضمون هذا الغالبية الساحقة من اجتماعات الأفرقة المخصصة والأفرقة المعنية بالمشاورات غير الرسمية. وإلى جانب التقارير التي تلقيتها من أمانة قطاع تقييس الاتصالات ومن رؤساء اللجان، تلقيت أيضاً تقارير من فريق المضمون هذا.</w:t>
      </w:r>
    </w:p>
    <w:p w:rsidR="00CE5286" w:rsidRPr="00410333" w:rsidRDefault="00CE5286" w:rsidP="00E952D6">
      <w:pPr>
        <w:rPr>
          <w:rtl/>
          <w:lang w:bidi="ar-EG"/>
        </w:rPr>
      </w:pPr>
      <w:r w:rsidRPr="00410333">
        <w:rPr>
          <w:rFonts w:hint="cs"/>
          <w:rtl/>
          <w:lang w:bidi="ar-EG"/>
        </w:rPr>
        <w:t>وأود أن أختم كلمتي بتوجيه الشكر إلى الفريق الاستثنائي الذي تتألف منه أمانة قطاع تقييس الاتصالات. وأجهل كيف ينجزون ما</w:t>
      </w:r>
      <w:r w:rsidRPr="00410333">
        <w:rPr>
          <w:rFonts w:hint="eastAsia"/>
          <w:rtl/>
          <w:lang w:bidi="ar-EG"/>
        </w:rPr>
        <w:t> </w:t>
      </w:r>
      <w:r w:rsidRPr="00410333">
        <w:rPr>
          <w:rFonts w:hint="cs"/>
          <w:rtl/>
          <w:lang w:bidi="ar-EG"/>
        </w:rPr>
        <w:t xml:space="preserve">ينجزونه، ولكن عندما ننتهي نحن من عملنا، يستمر موظفو الأمانة في العمل للتحضير لليوم التالي. وعندما آتي إلى المكتب في الصباح، أجدهم هناك. فأود أن </w:t>
      </w:r>
      <w:r w:rsidRPr="00410333">
        <w:rPr>
          <w:rtl/>
          <w:lang w:bidi="ar-EG"/>
        </w:rPr>
        <w:t>أعرب</w:t>
      </w:r>
      <w:r w:rsidRPr="00410333">
        <w:rPr>
          <w:rFonts w:hint="cs"/>
          <w:rtl/>
          <w:lang w:bidi="ar-EG"/>
        </w:rPr>
        <w:t xml:space="preserve"> </w:t>
      </w:r>
      <w:r w:rsidRPr="00410333">
        <w:rPr>
          <w:rtl/>
          <w:lang w:bidi="ar-EG"/>
        </w:rPr>
        <w:t>عن امتنان</w:t>
      </w:r>
      <w:r w:rsidRPr="00410333">
        <w:rPr>
          <w:rFonts w:hint="cs"/>
          <w:rtl/>
          <w:lang w:bidi="ar-EG"/>
        </w:rPr>
        <w:t>ي العميق لهم جميعاً.</w:t>
      </w:r>
    </w:p>
    <w:p w:rsidR="00CE5286" w:rsidRPr="00410333" w:rsidRDefault="00CE5286" w:rsidP="00E952D6">
      <w:pPr>
        <w:spacing w:before="240"/>
        <w:rPr>
          <w:rtl/>
        </w:rPr>
      </w:pPr>
      <w:r w:rsidRPr="00410333">
        <w:rPr>
          <w:rFonts w:hint="cs"/>
          <w:rtl/>
          <w:lang w:bidi="ar-EG"/>
        </w:rPr>
        <w:t>شكراً جزيلاً. وأتمنى أن ألتقي بكم جميعاً مجدداً في أقرب وقت.</w:t>
      </w: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rsidP="0008115D">
      <w:pPr>
        <w:spacing w:before="0" w:after="160" w:line="259" w:lineRule="auto"/>
        <w:rPr>
          <w:rFonts w:asciiTheme="minorHAnsi" w:eastAsiaTheme="minorEastAsia" w:hAnsiTheme="minorHAnsi" w:cstheme="minorBidi"/>
          <w:szCs w:val="22"/>
          <w:lang w:val="fr-CH" w:eastAsia="zh-CN"/>
        </w:rPr>
      </w:pPr>
    </w:p>
    <w:p w:rsidR="0008115D" w:rsidRPr="00410333" w:rsidRDefault="0008115D">
      <w:pPr>
        <w:tabs>
          <w:tab w:val="clear" w:pos="794"/>
        </w:tabs>
        <w:bidi w:val="0"/>
        <w:spacing w:before="0" w:after="160" w:line="259" w:lineRule="auto"/>
        <w:jc w:val="left"/>
        <w:rPr>
          <w:b/>
          <w:bCs/>
          <w:sz w:val="28"/>
          <w:szCs w:val="40"/>
          <w:rtl/>
          <w:lang w:val="en-GB" w:bidi="ar-EG"/>
        </w:rPr>
      </w:pPr>
      <w:r w:rsidRPr="00410333">
        <w:rPr>
          <w:b/>
          <w:bCs/>
          <w:rtl/>
        </w:rPr>
        <w:br w:type="page"/>
      </w:r>
    </w:p>
    <w:p w:rsidR="00CE5286" w:rsidRPr="00410333" w:rsidRDefault="00CE5286" w:rsidP="00E952D6">
      <w:pPr>
        <w:pStyle w:val="AnnexNo"/>
        <w:rPr>
          <w:rtl/>
        </w:rPr>
      </w:pPr>
      <w:r w:rsidRPr="00410333">
        <w:rPr>
          <w:rFonts w:hint="cs"/>
          <w:b/>
          <w:bCs/>
          <w:rtl/>
        </w:rPr>
        <w:lastRenderedPageBreak/>
        <w:t xml:space="preserve">الملحـق </w:t>
      </w:r>
      <w:r w:rsidRPr="00410333">
        <w:rPr>
          <w:b/>
          <w:bCs/>
        </w:rPr>
        <w:t>4</w:t>
      </w:r>
      <w:r w:rsidRPr="00410333">
        <w:rPr>
          <w:rtl/>
        </w:rPr>
        <w:br/>
      </w:r>
      <w:r w:rsidRPr="00410333">
        <w:rPr>
          <w:rFonts w:hint="cs"/>
          <w:sz w:val="22"/>
          <w:szCs w:val="30"/>
          <w:rtl/>
        </w:rPr>
        <w:t>(بتقرير حفل الاختتام)</w:t>
      </w:r>
    </w:p>
    <w:p w:rsidR="00CE5286" w:rsidRPr="00410333" w:rsidRDefault="00CE5286" w:rsidP="00E952D6">
      <w:pPr>
        <w:spacing w:before="240" w:after="120"/>
        <w:jc w:val="center"/>
        <w:rPr>
          <w:b/>
          <w:bCs/>
          <w:i/>
          <w:iCs/>
          <w:rtl/>
          <w:lang w:bidi="ar-EG"/>
        </w:rPr>
      </w:pPr>
      <w:r w:rsidRPr="00410333">
        <w:rPr>
          <w:rFonts w:hint="cs"/>
          <w:b/>
          <w:bCs/>
          <w:i/>
          <w:iCs/>
          <w:rtl/>
          <w:lang w:bidi="ar-EG"/>
        </w:rPr>
        <w:t>الكلمات الختامية</w:t>
      </w:r>
    </w:p>
    <w:p w:rsidR="00CE5286" w:rsidRPr="00410333" w:rsidRDefault="00CE5286" w:rsidP="00E952D6">
      <w:pPr>
        <w:spacing w:before="240" w:after="120"/>
        <w:jc w:val="center"/>
        <w:rPr>
          <w:rFonts w:ascii="Times New Roman Bold" w:hAnsi="Times New Roman Bold"/>
          <w:b/>
          <w:bCs/>
          <w:sz w:val="26"/>
          <w:szCs w:val="36"/>
          <w:rtl/>
          <w:lang w:bidi="ar-EG"/>
        </w:rPr>
      </w:pPr>
      <w:r w:rsidRPr="00410333">
        <w:rPr>
          <w:rFonts w:ascii="Times New Roman Bold" w:hAnsi="Times New Roman Bold" w:hint="cs"/>
          <w:b/>
          <w:bCs/>
          <w:sz w:val="26"/>
          <w:szCs w:val="36"/>
          <w:rtl/>
          <w:lang w:bidi="ar-EG"/>
        </w:rPr>
        <w:t>سعادة محمد الأنور معروف</w:t>
      </w:r>
    </w:p>
    <w:p w:rsidR="00CE5286" w:rsidRPr="00410333" w:rsidRDefault="00CE5286" w:rsidP="00E952D6">
      <w:pPr>
        <w:pStyle w:val="Title4"/>
        <w:rPr>
          <w:rtl/>
        </w:rPr>
      </w:pPr>
      <w:bookmarkStart w:id="1282" w:name="_Toc476824560"/>
      <w:r w:rsidRPr="00410333">
        <w:rPr>
          <w:rFonts w:hint="cs"/>
          <w:rtl/>
        </w:rPr>
        <w:t>محاور مداخلة</w:t>
      </w:r>
    </w:p>
    <w:p w:rsidR="00CE5286" w:rsidRPr="00410333" w:rsidRDefault="00CE5286" w:rsidP="00E952D6">
      <w:pPr>
        <w:pStyle w:val="Heading1"/>
        <w:spacing w:before="120"/>
        <w:jc w:val="center"/>
        <w:rPr>
          <w:rtl/>
        </w:rPr>
      </w:pPr>
      <w:bookmarkStart w:id="1283" w:name="_Toc476824562"/>
      <w:r w:rsidRPr="00410333">
        <w:rPr>
          <w:rFonts w:hint="cs"/>
          <w:rtl/>
        </w:rPr>
        <w:t>وزارة تكنولوجيات الاتصال والاقتصاد الرقمي</w:t>
      </w:r>
      <w:bookmarkEnd w:id="1283"/>
    </w:p>
    <w:p w:rsidR="00CE5286" w:rsidRPr="00410333" w:rsidRDefault="00CE5286" w:rsidP="00E952D6">
      <w:pPr>
        <w:pStyle w:val="Title4"/>
        <w:rPr>
          <w:rtl/>
        </w:rPr>
      </w:pPr>
      <w:bookmarkStart w:id="1284" w:name="_Toc476824561"/>
      <w:bookmarkEnd w:id="1282"/>
      <w:r w:rsidRPr="00410333">
        <w:rPr>
          <w:rFonts w:hint="cs"/>
          <w:rtl/>
        </w:rPr>
        <w:t xml:space="preserve">بمناسبة اختتام الجمعية العالمية لتقييس الاتصالات - الحمامات </w:t>
      </w:r>
      <w:r w:rsidRPr="00410333">
        <w:t>2016</w:t>
      </w:r>
      <w:bookmarkEnd w:id="1284"/>
    </w:p>
    <w:p w:rsidR="00CE5286" w:rsidRPr="00410333" w:rsidRDefault="00CE5286" w:rsidP="00E952D6">
      <w:pPr>
        <w:pStyle w:val="Title4"/>
        <w:rPr>
          <w:rtl/>
        </w:rPr>
      </w:pPr>
      <w:r w:rsidRPr="00410333">
        <w:rPr>
          <w:rFonts w:hint="cs"/>
          <w:rtl/>
        </w:rPr>
        <w:t>السيد محمد الأنور معروف - وزير تكنولوجيات الاتصال والاقتصاد الرقمي</w:t>
      </w:r>
    </w:p>
    <w:p w:rsidR="00CE5286" w:rsidRPr="00410333" w:rsidRDefault="00CE5286" w:rsidP="00E952D6">
      <w:pPr>
        <w:spacing w:before="480" w:after="120"/>
        <w:jc w:val="left"/>
        <w:rPr>
          <w:rtl/>
          <w:lang w:bidi="ar-TN"/>
        </w:rPr>
      </w:pPr>
      <w:r w:rsidRPr="00410333">
        <w:rPr>
          <w:rFonts w:hint="cs"/>
          <w:rtl/>
          <w:lang w:bidi="ar-TN"/>
        </w:rPr>
        <w:t>حضرة السيد هولين جاو، الأمين العام للاتحاد الدولي للاتصالات،</w:t>
      </w:r>
      <w:r w:rsidRPr="00410333">
        <w:rPr>
          <w:rtl/>
          <w:lang w:bidi="ar-TN"/>
        </w:rPr>
        <w:tab/>
      </w:r>
      <w:r w:rsidRPr="00410333">
        <w:rPr>
          <w:rtl/>
          <w:lang w:bidi="ar-TN"/>
        </w:rPr>
        <w:br/>
      </w:r>
      <w:r w:rsidRPr="00410333">
        <w:rPr>
          <w:rFonts w:hint="cs"/>
          <w:rtl/>
          <w:lang w:bidi="ar-TN"/>
        </w:rPr>
        <w:t>حضرة السيد تشيساب لي، مدير مكتب التقييس،</w:t>
      </w:r>
      <w:r w:rsidRPr="00410333">
        <w:rPr>
          <w:rtl/>
          <w:lang w:bidi="ar-TN"/>
        </w:rPr>
        <w:tab/>
      </w:r>
      <w:r w:rsidRPr="00410333">
        <w:rPr>
          <w:rtl/>
          <w:lang w:bidi="ar-TN"/>
        </w:rPr>
        <w:br/>
      </w:r>
      <w:r w:rsidRPr="00410333">
        <w:rPr>
          <w:rFonts w:hint="cs"/>
          <w:rtl/>
          <w:lang w:bidi="ar-TN"/>
        </w:rPr>
        <w:t>حضرة السيد فرانسوا رانسي، مدير إدارة الراديو،</w:t>
      </w:r>
      <w:r w:rsidRPr="00410333">
        <w:rPr>
          <w:rtl/>
          <w:lang w:bidi="ar-TN"/>
        </w:rPr>
        <w:tab/>
      </w:r>
      <w:r w:rsidRPr="00410333">
        <w:rPr>
          <w:rtl/>
          <w:lang w:bidi="ar-TN"/>
        </w:rPr>
        <w:br/>
      </w:r>
      <w:r w:rsidRPr="00410333">
        <w:rPr>
          <w:rFonts w:hint="cs"/>
          <w:rtl/>
          <w:lang w:bidi="ar-TN"/>
        </w:rPr>
        <w:t>حضرات رؤساء الوفود،</w:t>
      </w:r>
      <w:r w:rsidRPr="00410333">
        <w:rPr>
          <w:rtl/>
          <w:lang w:bidi="ar-TN"/>
        </w:rPr>
        <w:tab/>
      </w:r>
      <w:r w:rsidRPr="00410333">
        <w:rPr>
          <w:rtl/>
          <w:lang w:bidi="ar-TN"/>
        </w:rPr>
        <w:br/>
      </w:r>
      <w:r w:rsidRPr="00410333">
        <w:rPr>
          <w:rFonts w:hint="cs"/>
          <w:rtl/>
          <w:lang w:bidi="ar-TN"/>
        </w:rPr>
        <w:t>ضيوفنا الكرام،</w:t>
      </w:r>
      <w:r w:rsidRPr="00410333">
        <w:rPr>
          <w:rtl/>
          <w:lang w:bidi="ar-TN"/>
        </w:rPr>
        <w:tab/>
      </w:r>
      <w:r w:rsidRPr="00410333">
        <w:rPr>
          <w:rtl/>
          <w:lang w:bidi="ar-TN"/>
        </w:rPr>
        <w:br/>
      </w:r>
      <w:r w:rsidRPr="00410333">
        <w:rPr>
          <w:rFonts w:hint="cs"/>
          <w:rtl/>
          <w:lang w:bidi="ar-TN"/>
        </w:rPr>
        <w:t>حضرات السيدات والسادة،</w:t>
      </w:r>
    </w:p>
    <w:p w:rsidR="00CE5286" w:rsidRPr="00410333" w:rsidRDefault="00CE5286" w:rsidP="00E952D6">
      <w:pPr>
        <w:spacing w:before="240"/>
        <w:rPr>
          <w:rtl/>
          <w:lang w:bidi="ar-TN"/>
        </w:rPr>
      </w:pPr>
      <w:r w:rsidRPr="00410333">
        <w:rPr>
          <w:rFonts w:hint="cs"/>
          <w:rtl/>
          <w:lang w:bidi="ar-TN"/>
        </w:rPr>
        <w:t xml:space="preserve">إنه لمن دواعي الشرف والسرور أن نختتم اليوم أشغال الجمعية العالمية لتقييس الاتصالات الحمامات </w:t>
      </w:r>
      <w:r w:rsidRPr="00410333">
        <w:rPr>
          <w:lang w:bidi="ar-TN"/>
        </w:rPr>
        <w:t>2016</w:t>
      </w:r>
      <w:r w:rsidRPr="00410333">
        <w:rPr>
          <w:rFonts w:hint="cs"/>
          <w:rtl/>
          <w:lang w:bidi="ar-TN"/>
        </w:rPr>
        <w:t xml:space="preserve"> بعد أسبوعين كاملين من العمل والجهد المتواصل لكافة اللجان وفرق العمل والجلسات العامة.</w:t>
      </w:r>
    </w:p>
    <w:p w:rsidR="00CE5286" w:rsidRPr="00410333" w:rsidRDefault="00CE5286" w:rsidP="00E952D6">
      <w:pPr>
        <w:rPr>
          <w:rtl/>
          <w:lang w:bidi="ar-TN"/>
        </w:rPr>
      </w:pPr>
      <w:r w:rsidRPr="00410333">
        <w:rPr>
          <w:rFonts w:hint="cs"/>
          <w:rtl/>
          <w:lang w:bidi="ar-TN"/>
        </w:rPr>
        <w:t>وأسمحوا لي في البداية أن أتوجه باسمي وباسم الوفد التونسي بالشكر الجزيل إلى كل من السيد هولين جاو الأمين العام للاتحاد الدولي للاتصالات، والسيد تشيساب لي، مدير مكتب التقييس وإلى كافة مندوبي الدول الأعضاء وأعضاء القطاع على ثقتهم في بلادنا لتنظيم هذا الحدث الدولي الهام.</w:t>
      </w:r>
    </w:p>
    <w:p w:rsidR="00CE5286" w:rsidRPr="00410333" w:rsidRDefault="00CE5286" w:rsidP="00E952D6">
      <w:pPr>
        <w:rPr>
          <w:rtl/>
          <w:lang w:bidi="ar-TN"/>
        </w:rPr>
      </w:pPr>
      <w:r w:rsidRPr="00410333">
        <w:rPr>
          <w:rFonts w:hint="cs"/>
          <w:rtl/>
          <w:lang w:bidi="ar-TN"/>
        </w:rPr>
        <w:t>أتمنى أن تكون تونس قد وفقت في تنظيم هذا الحدث ووفرت كافة الظروف المناسبة لإنجاحه على أحسن وجه. كما أوجه تحياتي وتشكراتي لإطارات وأعوان الاتحاد الدولي للاتصالات ولفرق الترجمة الذين عملوا جاهدين طيلة أسبوعين كاملين بكل شغف.</w:t>
      </w:r>
    </w:p>
    <w:p w:rsidR="00CE5286" w:rsidRPr="00410333" w:rsidRDefault="00CE5286" w:rsidP="00E952D6">
      <w:pPr>
        <w:rPr>
          <w:rtl/>
          <w:lang w:bidi="ar-TN"/>
        </w:rPr>
      </w:pPr>
      <w:r w:rsidRPr="00410333">
        <w:rPr>
          <w:rFonts w:hint="cs"/>
          <w:rtl/>
          <w:lang w:bidi="ar-TN"/>
        </w:rPr>
        <w:t xml:space="preserve">ولا يفوتني أن أشكر هيئة التنظيم المحلية من موظفين ومتطوعين وعلى رأسها السيد مختار المناكري، الذي حضي بشرف رئاسة جمعيتكم لسنة </w:t>
      </w:r>
      <w:r w:rsidRPr="00410333">
        <w:rPr>
          <w:lang w:bidi="ar-TN"/>
        </w:rPr>
        <w:t>2016</w:t>
      </w:r>
      <w:r w:rsidRPr="00410333">
        <w:rPr>
          <w:rFonts w:hint="cs"/>
          <w:rtl/>
          <w:lang w:bidi="ar-TN"/>
        </w:rPr>
        <w:t>.</w:t>
      </w:r>
    </w:p>
    <w:p w:rsidR="00CE5286" w:rsidRPr="00410333" w:rsidRDefault="00CE5286" w:rsidP="00E952D6">
      <w:pPr>
        <w:rPr>
          <w:b/>
          <w:bCs/>
          <w:rtl/>
          <w:lang w:bidi="ar-TN"/>
        </w:rPr>
      </w:pPr>
      <w:r w:rsidRPr="00410333">
        <w:rPr>
          <w:rFonts w:hint="cs"/>
          <w:rtl/>
          <w:lang w:bidi="ar-TN"/>
        </w:rPr>
        <w:t>كما أشكر وأثمّن الدور الكبير للجهات الراعية التي لم تدخر أي جهد لإنجاح هذا الحدث.</w:t>
      </w:r>
    </w:p>
    <w:p w:rsidR="0008115D" w:rsidRPr="00410333" w:rsidRDefault="0008115D">
      <w:pPr>
        <w:tabs>
          <w:tab w:val="clear" w:pos="794"/>
        </w:tabs>
        <w:bidi w:val="0"/>
        <w:spacing w:before="0" w:after="160" w:line="259" w:lineRule="auto"/>
        <w:jc w:val="left"/>
        <w:rPr>
          <w:rtl/>
          <w:lang w:bidi="ar-TN"/>
        </w:rPr>
      </w:pPr>
      <w:r w:rsidRPr="00410333">
        <w:rPr>
          <w:rtl/>
          <w:lang w:bidi="ar-TN"/>
        </w:rPr>
        <w:br w:type="page"/>
      </w:r>
    </w:p>
    <w:p w:rsidR="00CE5286" w:rsidRPr="00410333" w:rsidRDefault="00CE5286" w:rsidP="00E952D6">
      <w:pPr>
        <w:spacing w:before="240"/>
        <w:rPr>
          <w:rtl/>
          <w:lang w:bidi="ar-TN"/>
        </w:rPr>
      </w:pPr>
      <w:r w:rsidRPr="00410333">
        <w:rPr>
          <w:rFonts w:hint="cs"/>
          <w:rtl/>
          <w:lang w:bidi="ar-TN"/>
        </w:rPr>
        <w:lastRenderedPageBreak/>
        <w:t>حضرات السيدات والسادة،</w:t>
      </w:r>
    </w:p>
    <w:p w:rsidR="00CE5286" w:rsidRPr="00410333" w:rsidRDefault="00CE5286" w:rsidP="00E952D6">
      <w:pPr>
        <w:rPr>
          <w:rtl/>
          <w:lang w:bidi="ar-TN"/>
        </w:rPr>
      </w:pPr>
      <w:r w:rsidRPr="00410333">
        <w:rPr>
          <w:rFonts w:hint="cs"/>
          <w:rtl/>
          <w:lang w:bidi="ar-TN"/>
        </w:rPr>
        <w:t>مثلت أشغال الجمعية العالمية للتقييس فرصة متميزة للعاملين بقطاع التكنولوجيا والاقتصاد الرقمي في تونس لمتابعة أهم المسائل المتعلقة بتقييس آخر التكنولوجيات على غرار الجيل الخامس، وإنترنت الأشياء، والخصوصية، وغيرها من المواضيع الهامة.</w:t>
      </w:r>
    </w:p>
    <w:p w:rsidR="00CE5286" w:rsidRPr="00410333" w:rsidRDefault="00CE5286" w:rsidP="00E952D6">
      <w:pPr>
        <w:rPr>
          <w:spacing w:val="-4"/>
          <w:rtl/>
          <w:lang w:bidi="ar-TN"/>
        </w:rPr>
      </w:pPr>
      <w:r w:rsidRPr="00410333">
        <w:rPr>
          <w:rFonts w:hint="cs"/>
          <w:spacing w:val="-4"/>
          <w:rtl/>
          <w:lang w:bidi="ar-TN"/>
        </w:rPr>
        <w:t>هذا، وبالرغم من كون النقاشات كانت حادة في بعض الأحيان، لكن في النهاية كان التوافق هو سيّد الموقف وهو ما يميز هذا الاتحاد.</w:t>
      </w:r>
    </w:p>
    <w:p w:rsidR="00CE5286" w:rsidRPr="00410333" w:rsidRDefault="00CE5286" w:rsidP="00E952D6">
      <w:pPr>
        <w:rPr>
          <w:rtl/>
          <w:lang w:bidi="ar-TN"/>
        </w:rPr>
      </w:pPr>
      <w:r w:rsidRPr="00410333">
        <w:rPr>
          <w:rFonts w:hint="cs"/>
          <w:rtl/>
          <w:lang w:bidi="ar-TN"/>
        </w:rPr>
        <w:t>ونتائج أعمالنا، إذا قمنا بتقييمها موضوعياً، مكّنتنا من وضع برنامج عمل قطاع التقييس بالاتحاد الدولي للاتصالات للفترة القادمة</w:t>
      </w:r>
      <w:r w:rsidRPr="00410333">
        <w:rPr>
          <w:rFonts w:hint="eastAsia"/>
          <w:rtl/>
          <w:lang w:bidi="ar-TN"/>
        </w:rPr>
        <w:t> </w:t>
      </w:r>
      <w:r w:rsidRPr="00410333">
        <w:rPr>
          <w:lang w:bidi="ar-TN"/>
        </w:rPr>
        <w:t>2020</w:t>
      </w:r>
      <w:r w:rsidRPr="00410333">
        <w:rPr>
          <w:lang w:bidi="ar-TN"/>
        </w:rPr>
        <w:noBreakHyphen/>
        <w:t>2016</w:t>
      </w:r>
      <w:r w:rsidRPr="00410333">
        <w:rPr>
          <w:rFonts w:hint="cs"/>
          <w:rtl/>
          <w:lang w:bidi="ar-EG"/>
        </w:rPr>
        <w:t xml:space="preserve"> </w:t>
      </w:r>
      <w:r w:rsidRPr="00410333">
        <w:rPr>
          <w:rFonts w:hint="cs"/>
          <w:rtl/>
          <w:lang w:bidi="ar-TN"/>
        </w:rPr>
        <w:t>عبر اعتماد مجموعة من القرارات الجديدة وتحيين مجمل القرارات المقترحة من قبل الدول الأعضاء وأعضاء قطاع التقييس والمجموعات الإقليمية.</w:t>
      </w:r>
    </w:p>
    <w:p w:rsidR="00CE5286" w:rsidRPr="00410333" w:rsidRDefault="00CE5286" w:rsidP="00E952D6">
      <w:pPr>
        <w:rPr>
          <w:rtl/>
          <w:lang w:bidi="ar-TN"/>
        </w:rPr>
      </w:pPr>
      <w:r w:rsidRPr="00410333">
        <w:rPr>
          <w:rFonts w:hint="cs"/>
          <w:rtl/>
          <w:lang w:bidi="ar-TN"/>
        </w:rPr>
        <w:t>فقد تم تحديد مجالات تدخل فرق الدراسات وتشكيل إداراتها، وبهذه المناسبة أتمنى أن تلقى فرق الدراسات الدعم من قبل الاتحاد والدول الأعضاء للقيام بأشغالها على أكمل وجه.</w:t>
      </w:r>
    </w:p>
    <w:p w:rsidR="00CE5286" w:rsidRPr="00410333" w:rsidRDefault="00CE5286" w:rsidP="00E952D6">
      <w:pPr>
        <w:rPr>
          <w:rtl/>
          <w:lang w:bidi="ar-TN"/>
        </w:rPr>
      </w:pPr>
      <w:r w:rsidRPr="00410333">
        <w:rPr>
          <w:rFonts w:hint="cs"/>
          <w:rtl/>
          <w:lang w:bidi="ar-TN"/>
        </w:rPr>
        <w:t>وقد تبين من خلال أشغالكم ومداولاتكم أن مجال التقييس أصبح يحظى بنفس الاهتمام في مجمع البلدان متقدمة كانت أو نامية، وأستسمحكم هنا بدعوة الاتحاد الدولي للاتصالات إلى تدعيم برنامج لردم الفجوة في مجال التقييس وإعطاء الدفع اللازم لتطوير وتنمية الكفاءات في هذا المجال الحيوي بالدول النامية.</w:t>
      </w:r>
    </w:p>
    <w:p w:rsidR="00CE5286" w:rsidRPr="00410333" w:rsidRDefault="00CE5286" w:rsidP="00E952D6">
      <w:pPr>
        <w:rPr>
          <w:rtl/>
          <w:lang w:bidi="ar-TN"/>
        </w:rPr>
      </w:pPr>
      <w:r w:rsidRPr="00410333">
        <w:rPr>
          <w:rFonts w:hint="cs"/>
          <w:rtl/>
          <w:lang w:bidi="ar-TN"/>
        </w:rPr>
        <w:t>وفي هذا الإطار، تجدد تونس التزامها بدعم أعمال الاتحاد الدولي للاتصالات وتنفيذ مختلف توصياته بما يخدم مصلحة مستخدمي شبكات الاتصالات وتحقيق التنمية الشاملة للجميع.</w:t>
      </w:r>
    </w:p>
    <w:p w:rsidR="00CE5286" w:rsidRPr="00410333" w:rsidRDefault="00CE5286" w:rsidP="00E952D6">
      <w:pPr>
        <w:spacing w:before="240"/>
        <w:rPr>
          <w:rtl/>
          <w:lang w:bidi="ar-TN"/>
        </w:rPr>
      </w:pPr>
      <w:r w:rsidRPr="00410333">
        <w:rPr>
          <w:rFonts w:hint="cs"/>
          <w:rtl/>
          <w:lang w:bidi="ar-TN"/>
        </w:rPr>
        <w:t>حضرات السيدات والسادة،</w:t>
      </w:r>
    </w:p>
    <w:p w:rsidR="00CE5286" w:rsidRPr="00410333" w:rsidRDefault="00CE5286" w:rsidP="00E952D6">
      <w:pPr>
        <w:rPr>
          <w:rtl/>
          <w:lang w:bidi="ar-TN"/>
        </w:rPr>
      </w:pPr>
      <w:r w:rsidRPr="00410333">
        <w:rPr>
          <w:rFonts w:hint="cs"/>
          <w:rtl/>
          <w:lang w:bidi="ar-TN"/>
        </w:rPr>
        <w:t>أغتنم هذه الفرصة لإعلامكم بشروعنا في الإعداد لصيغة جديدة للدورة المقبلة لـــ"منتدى تونس لتكنولوجيات الاتصال والمعلومات للجميع" الذي انطلقت بلادنا في تنظيمه منذ انعقاد القمة العالمية لمجتمع المعلومات بتونس في </w:t>
      </w:r>
      <w:r w:rsidRPr="00410333">
        <w:rPr>
          <w:lang w:bidi="ar-TN"/>
        </w:rPr>
        <w:t>2005</w:t>
      </w:r>
      <w:r w:rsidRPr="00410333">
        <w:rPr>
          <w:rFonts w:hint="cs"/>
          <w:rtl/>
          <w:lang w:bidi="ar-TN"/>
        </w:rPr>
        <w:t xml:space="preserve">. إن هذا المنتدى، الذي شكل لفترة من الزمن فضاء للعمل المحلي والإقليمي لتعزيز تنمية قطاع تكنولوجيات الاتصال والمعلومات بالمنطقتين العربية والإفريقية، سيشهد هذه السنة تغييراً جوهرياً على مستوى المواضيع المطروحة والشكل التنظيمي بما يتماشى والتحديات الجديدة التي يشهدها قطاع التكنولوجيا الاتصال والمعلومات بالمنطقة. </w:t>
      </w:r>
    </w:p>
    <w:p w:rsidR="00CE5286" w:rsidRPr="00410333" w:rsidRDefault="00CE5286" w:rsidP="00E952D6">
      <w:pPr>
        <w:rPr>
          <w:rtl/>
          <w:lang w:bidi="ar-TN"/>
        </w:rPr>
      </w:pPr>
      <w:r w:rsidRPr="00410333">
        <w:rPr>
          <w:rFonts w:hint="cs"/>
          <w:rtl/>
          <w:lang w:bidi="ar-TN"/>
        </w:rPr>
        <w:t xml:space="preserve">ختاماً، أجدد شكري للجميع وأتمنى أن تكونوا قد وجدتم بعض الوقت لزيارة المناطق السياحية ببلادنا رغم أنني أعلم أن بعض المندوبين عملوا لساعات متأخرة وحتى ساعات الصباح الأولى. </w:t>
      </w:r>
    </w:p>
    <w:p w:rsidR="00CE5286" w:rsidRPr="00410333" w:rsidRDefault="00CE5286" w:rsidP="00E952D6">
      <w:pPr>
        <w:spacing w:before="240"/>
        <w:rPr>
          <w:rtl/>
          <w:lang w:bidi="ar-TN"/>
        </w:rPr>
      </w:pPr>
      <w:r w:rsidRPr="00410333">
        <w:rPr>
          <w:rFonts w:hint="cs"/>
          <w:rtl/>
          <w:lang w:bidi="ar-TN"/>
        </w:rPr>
        <w:t>أجدد ترحابي بكل الضيوف وأتمنى لكم عودة سالمة إلى بلدانكم.</w:t>
      </w:r>
    </w:p>
    <w:p w:rsidR="0008115D" w:rsidRPr="00410333" w:rsidRDefault="0008115D" w:rsidP="0008115D">
      <w:pPr>
        <w:rPr>
          <w:rtl/>
        </w:rPr>
      </w:pPr>
    </w:p>
    <w:p w:rsidR="0008115D" w:rsidRPr="00410333" w:rsidRDefault="0008115D" w:rsidP="0008115D">
      <w:pPr>
        <w:rPr>
          <w:rtl/>
        </w:rPr>
      </w:pPr>
    </w:p>
    <w:p w:rsidR="0008115D" w:rsidRPr="00410333" w:rsidRDefault="0008115D" w:rsidP="0008115D">
      <w:pPr>
        <w:rPr>
          <w:rtl/>
        </w:rPr>
      </w:pPr>
    </w:p>
    <w:p w:rsidR="0008115D" w:rsidRPr="00410333" w:rsidRDefault="0008115D" w:rsidP="0008115D">
      <w:pPr>
        <w:rPr>
          <w:rtl/>
        </w:rPr>
      </w:pPr>
    </w:p>
    <w:p w:rsidR="0008115D" w:rsidRPr="00410333" w:rsidRDefault="0008115D">
      <w:pPr>
        <w:tabs>
          <w:tab w:val="clear" w:pos="794"/>
        </w:tabs>
        <w:bidi w:val="0"/>
        <w:spacing w:before="0" w:after="160" w:line="259" w:lineRule="auto"/>
        <w:jc w:val="left"/>
        <w:rPr>
          <w:b/>
          <w:bCs/>
          <w:sz w:val="28"/>
          <w:szCs w:val="40"/>
          <w:rtl/>
          <w:lang w:val="en-GB" w:bidi="ar-TN"/>
        </w:rPr>
      </w:pPr>
      <w:r w:rsidRPr="00410333">
        <w:rPr>
          <w:b/>
          <w:bCs/>
          <w:rtl/>
          <w:lang w:bidi="ar-TN"/>
        </w:rPr>
        <w:br w:type="page"/>
      </w:r>
    </w:p>
    <w:p w:rsidR="00CE5286" w:rsidRPr="00410333" w:rsidRDefault="00CE5286" w:rsidP="00E952D6">
      <w:pPr>
        <w:pStyle w:val="AnnexNo"/>
        <w:rPr>
          <w:rtl/>
        </w:rPr>
      </w:pPr>
      <w:r w:rsidRPr="00410333">
        <w:rPr>
          <w:rFonts w:hint="cs"/>
          <w:b/>
          <w:bCs/>
          <w:rtl/>
          <w:lang w:bidi="ar-TN"/>
        </w:rPr>
        <w:lastRenderedPageBreak/>
        <w:t xml:space="preserve">الملحـق </w:t>
      </w:r>
      <w:r w:rsidRPr="00410333">
        <w:rPr>
          <w:b/>
          <w:bCs/>
          <w:lang w:bidi="ar-TN"/>
        </w:rPr>
        <w:t>5</w:t>
      </w:r>
      <w:r w:rsidRPr="00410333">
        <w:rPr>
          <w:rtl/>
        </w:rPr>
        <w:br/>
      </w:r>
      <w:r w:rsidRPr="00410333">
        <w:rPr>
          <w:rFonts w:hint="cs"/>
          <w:sz w:val="22"/>
          <w:szCs w:val="30"/>
          <w:rtl/>
        </w:rPr>
        <w:t>(بتقرير حفل الاختتام)</w:t>
      </w:r>
    </w:p>
    <w:p w:rsidR="00CE5286" w:rsidRPr="00410333" w:rsidRDefault="00CE5286" w:rsidP="0008115D">
      <w:pPr>
        <w:pStyle w:val="Parttitle"/>
        <w:spacing w:after="360"/>
        <w:rPr>
          <w:rtl/>
        </w:rPr>
      </w:pPr>
      <w:r w:rsidRPr="00410333">
        <w:rPr>
          <w:rFonts w:hint="cs"/>
          <w:rtl/>
        </w:rPr>
        <w:t>مقررات</w:t>
      </w:r>
      <w:r w:rsidRPr="00410333">
        <w:rPr>
          <w:rtl/>
        </w:rPr>
        <w:t xml:space="preserve"> الجمعية العالمية لتقييس الاتصالات لعام </w:t>
      </w:r>
      <w:r w:rsidRPr="00410333">
        <w:t>2016</w:t>
      </w:r>
      <w:r w:rsidRPr="00410333">
        <w:rPr>
          <w:rtl/>
        </w:rPr>
        <w:t xml:space="preserve"> ذات الصلة بالقرارات</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830"/>
        <w:gridCol w:w="10"/>
        <w:gridCol w:w="8779"/>
        <w:gridCol w:w="10"/>
      </w:tblGrid>
      <w:tr w:rsidR="0008115D" w:rsidRPr="00410333" w:rsidTr="0008115D">
        <w:trPr>
          <w:gridAfter w:val="1"/>
          <w:wAfter w:w="10" w:type="dxa"/>
          <w:tblHeader/>
        </w:trPr>
        <w:tc>
          <w:tcPr>
            <w:tcW w:w="9629" w:type="dxa"/>
            <w:gridSpan w:val="4"/>
            <w:tcBorders>
              <w:top w:val="nil"/>
              <w:left w:val="nil"/>
              <w:bottom w:val="single" w:sz="4" w:space="0" w:color="auto"/>
              <w:right w:val="nil"/>
            </w:tcBorders>
          </w:tcPr>
          <w:p w:rsidR="0008115D" w:rsidRPr="00410333" w:rsidRDefault="0008115D" w:rsidP="0008115D">
            <w:pPr>
              <w:pStyle w:val="Tabletitle"/>
              <w:spacing w:before="0"/>
              <w:rPr>
                <w:rtl/>
              </w:rPr>
            </w:pPr>
            <w:r w:rsidRPr="00410333">
              <w:rPr>
                <w:rFonts w:hint="cs"/>
                <w:rtl/>
              </w:rPr>
              <w:t xml:space="preserve">الجدول </w:t>
            </w:r>
            <w:r w:rsidRPr="00410333">
              <w:t>1</w:t>
            </w:r>
            <w:r w:rsidRPr="00410333">
              <w:rPr>
                <w:rFonts w:hint="cs"/>
                <w:rtl/>
                <w:lang w:bidi="ar-EG"/>
              </w:rPr>
              <w:t xml:space="preserve"> - القرارات المراجَعة</w:t>
            </w:r>
          </w:p>
        </w:tc>
      </w:tr>
      <w:tr w:rsidR="00CE5286" w:rsidRPr="00410333" w:rsidTr="0008115D">
        <w:trPr>
          <w:gridAfter w:val="1"/>
          <w:wAfter w:w="10" w:type="dxa"/>
          <w:tblHeader/>
        </w:trPr>
        <w:tc>
          <w:tcPr>
            <w:tcW w:w="840" w:type="dxa"/>
            <w:gridSpan w:val="2"/>
            <w:tcBorders>
              <w:top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القرار</w:t>
            </w:r>
          </w:p>
        </w:tc>
        <w:tc>
          <w:tcPr>
            <w:tcW w:w="8789" w:type="dxa"/>
            <w:gridSpan w:val="2"/>
            <w:tcBorders>
              <w:top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العنوان</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1</w:t>
            </w:r>
          </w:p>
        </w:tc>
        <w:tc>
          <w:tcPr>
            <w:tcW w:w="8789" w:type="dxa"/>
            <w:gridSpan w:val="2"/>
          </w:tcPr>
          <w:p w:rsidR="00CE5286" w:rsidRPr="00410333" w:rsidRDefault="00CE5286" w:rsidP="00E952D6">
            <w:pPr>
              <w:spacing w:before="60" w:after="60" w:line="340" w:lineRule="exact"/>
              <w:rPr>
                <w:rtl/>
                <w:lang w:bidi="ar-EG"/>
              </w:rPr>
            </w:pPr>
            <w:r w:rsidRPr="00410333">
              <w:rPr>
                <w:rtl/>
                <w:lang w:bidi="ar-EG"/>
              </w:rPr>
              <w:t>النظام الداخلي لقطاع تقييس الاتصالات للاتحاد الدولي للاتصالات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rtl/>
                <w:lang w:bidi="ar-EG"/>
              </w:rPr>
            </w:pPr>
            <w:r w:rsidRPr="00410333">
              <w:rPr>
                <w:lang w:bidi="ar-EG"/>
              </w:rPr>
              <w:t>2</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مسؤوليات لجان دراسات قطاع تقييس الاتصالات واختصاصاتها</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rtl/>
                <w:lang w:bidi="ar-EG"/>
              </w:rPr>
            </w:pPr>
            <w:r w:rsidRPr="00410333">
              <w:rPr>
                <w:lang w:bidi="ar-EG"/>
              </w:rPr>
              <w:t>7</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التعاون مع المنظمة الدولية للتوحيد القياسي واللجنة الكهرتقنية الدولية</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rtl/>
                <w:lang w:bidi="ar-EG"/>
              </w:rPr>
            </w:pPr>
            <w:r w:rsidRPr="00410333">
              <w:rPr>
                <w:lang w:bidi="ar-EG"/>
              </w:rPr>
              <w:t>11</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التعاون مع مجلس العمليات البريدية للاتحاد البريدي العالمي في دراسة الخدمات المتصلة بقطاعي البريد والاتصالات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rtl/>
                <w:lang w:bidi="ar-EG"/>
              </w:rPr>
            </w:pPr>
            <w:r w:rsidRPr="00410333">
              <w:rPr>
                <w:lang w:bidi="ar-EG"/>
              </w:rPr>
              <w:t>18</w:t>
            </w:r>
          </w:p>
        </w:tc>
        <w:tc>
          <w:tcPr>
            <w:tcW w:w="8789" w:type="dxa"/>
            <w:gridSpan w:val="2"/>
          </w:tcPr>
          <w:p w:rsidR="00CE5286" w:rsidRPr="00410333" w:rsidRDefault="00CE5286" w:rsidP="00E952D6">
            <w:pPr>
              <w:spacing w:before="60" w:after="60" w:line="340" w:lineRule="exact"/>
              <w:rPr>
                <w:rtl/>
                <w:lang w:bidi="ar-EG"/>
              </w:rPr>
            </w:pPr>
            <w:r w:rsidRPr="00410333">
              <w:rPr>
                <w:rFonts w:hint="eastAsia"/>
                <w:rtl/>
              </w:rPr>
              <w:t>مبادئ</w:t>
            </w:r>
            <w:r w:rsidRPr="00410333">
              <w:rPr>
                <w:rtl/>
              </w:rPr>
              <w:t xml:space="preserve"> وإجراءات توزيع العمل على</w:t>
            </w:r>
            <w:r w:rsidRPr="00410333">
              <w:rPr>
                <w:rFonts w:hint="cs"/>
                <w:rtl/>
              </w:rPr>
              <w:t xml:space="preserve"> قطاعات </w:t>
            </w:r>
            <w:r w:rsidRPr="00410333">
              <w:rPr>
                <w:rFonts w:hint="eastAsia"/>
                <w:rtl/>
              </w:rPr>
              <w:t>الاتصالات</w:t>
            </w:r>
            <w:r w:rsidRPr="00410333">
              <w:rPr>
                <w:rtl/>
              </w:rPr>
              <w:t xml:space="preserve"> الراديوية</w:t>
            </w:r>
            <w:r w:rsidRPr="00410333">
              <w:rPr>
                <w:rFonts w:hint="cs"/>
                <w:rtl/>
              </w:rPr>
              <w:t xml:space="preserve"> </w:t>
            </w:r>
            <w:r w:rsidRPr="00410333">
              <w:rPr>
                <w:rFonts w:hint="eastAsia"/>
                <w:rtl/>
              </w:rPr>
              <w:t>وتقييس</w:t>
            </w:r>
            <w:r w:rsidRPr="00410333">
              <w:rPr>
                <w:rtl/>
              </w:rPr>
              <w:t xml:space="preserve"> </w:t>
            </w:r>
            <w:r w:rsidRPr="00410333">
              <w:rPr>
                <w:rFonts w:hint="eastAsia"/>
                <w:rtl/>
              </w:rPr>
              <w:t>الاتصالات</w:t>
            </w:r>
            <w:r w:rsidRPr="00410333">
              <w:rPr>
                <w:rFonts w:hint="cs"/>
                <w:rtl/>
              </w:rPr>
              <w:t xml:space="preserve"> وتنمية الاتصالات</w:t>
            </w:r>
            <w:r w:rsidRPr="00410333">
              <w:rPr>
                <w:rtl/>
              </w:rPr>
              <w:t xml:space="preserve"> للاتحاد الدولي للاتصالات</w:t>
            </w:r>
            <w:r w:rsidRPr="00410333">
              <w:rPr>
                <w:rFonts w:hint="cs"/>
                <w:rtl/>
              </w:rPr>
              <w:t xml:space="preserve"> </w:t>
            </w:r>
            <w:r w:rsidRPr="00410333">
              <w:rPr>
                <w:rtl/>
              </w:rPr>
              <w:t>و</w:t>
            </w:r>
            <w:r w:rsidRPr="00410333">
              <w:rPr>
                <w:rFonts w:hint="cs"/>
                <w:rtl/>
              </w:rPr>
              <w:t xml:space="preserve">تعزيز </w:t>
            </w:r>
            <w:r w:rsidRPr="00410333">
              <w:rPr>
                <w:rFonts w:hint="eastAsia"/>
                <w:rtl/>
              </w:rPr>
              <w:t>التنسيق</w:t>
            </w:r>
            <w:r w:rsidRPr="00410333">
              <w:rPr>
                <w:rFonts w:hint="cs"/>
                <w:rtl/>
              </w:rPr>
              <w:t xml:space="preserve"> والتعاون</w:t>
            </w:r>
            <w:r w:rsidRPr="00410333">
              <w:rPr>
                <w:rtl/>
              </w:rPr>
              <w:t xml:space="preserve"> فيما</w:t>
            </w:r>
            <w:r w:rsidRPr="00410333">
              <w:rPr>
                <w:rFonts w:hint="cs"/>
                <w:rtl/>
              </w:rPr>
              <w:t xml:space="preserve"> بينها</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rtl/>
                <w:lang w:bidi="ar-EG"/>
              </w:rPr>
            </w:pPr>
            <w:r w:rsidRPr="00410333">
              <w:rPr>
                <w:lang w:bidi="ar-EG"/>
              </w:rPr>
              <w:t>20</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إجراءات تخصيص وإدارة الموارد الدولية للترقيم والتسمية والعنونة وتحديد الهوية في مجال الاتصالات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22</w:t>
            </w:r>
          </w:p>
        </w:tc>
        <w:tc>
          <w:tcPr>
            <w:tcW w:w="8789" w:type="dxa"/>
            <w:gridSpan w:val="2"/>
          </w:tcPr>
          <w:p w:rsidR="00CE5286" w:rsidRPr="00410333" w:rsidRDefault="00CE5286" w:rsidP="00E952D6">
            <w:pPr>
              <w:spacing w:before="60" w:after="60" w:line="340" w:lineRule="exact"/>
              <w:rPr>
                <w:rtl/>
                <w:lang w:bidi="ar-EG"/>
              </w:rPr>
            </w:pPr>
            <w:r w:rsidRPr="00410333">
              <w:rPr>
                <w:rFonts w:hint="eastAsia"/>
                <w:rtl/>
              </w:rPr>
              <w:t>تفويض</w:t>
            </w:r>
            <w:r w:rsidRPr="00410333">
              <w:rPr>
                <w:rtl/>
              </w:rPr>
              <w:t xml:space="preserve"> </w:t>
            </w:r>
            <w:r w:rsidRPr="00410333">
              <w:rPr>
                <w:rFonts w:hint="eastAsia"/>
                <w:rtl/>
              </w:rPr>
              <w:t>الفريق</w:t>
            </w:r>
            <w:r w:rsidRPr="00410333">
              <w:rPr>
                <w:rtl/>
              </w:rPr>
              <w:t xml:space="preserve"> </w:t>
            </w:r>
            <w:r w:rsidRPr="00410333">
              <w:rPr>
                <w:rFonts w:hint="eastAsia"/>
                <w:rtl/>
              </w:rPr>
              <w:t>الاستشاري</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r w:rsidRPr="00410333">
              <w:rPr>
                <w:rFonts w:hint="cs"/>
                <w:rtl/>
              </w:rPr>
              <w:t xml:space="preserve"> </w:t>
            </w:r>
            <w:r w:rsidRPr="00410333">
              <w:rPr>
                <w:rFonts w:hint="eastAsia"/>
                <w:rtl/>
              </w:rPr>
              <w:t>بالتصرف</w:t>
            </w:r>
            <w:r w:rsidRPr="00410333">
              <w:rPr>
                <w:rtl/>
              </w:rPr>
              <w:t xml:space="preserve"> </w:t>
            </w:r>
            <w:r w:rsidRPr="00410333">
              <w:rPr>
                <w:rFonts w:hint="eastAsia"/>
                <w:rtl/>
              </w:rPr>
              <w:t>بين</w:t>
            </w:r>
            <w:r w:rsidRPr="00410333">
              <w:rPr>
                <w:rtl/>
              </w:rPr>
              <w:t xml:space="preserve"> </w:t>
            </w:r>
            <w:r w:rsidRPr="00410333">
              <w:rPr>
                <w:rFonts w:hint="eastAsia"/>
                <w:rtl/>
              </w:rPr>
              <w:t>دورات</w:t>
            </w:r>
            <w:r w:rsidRPr="00410333">
              <w:rPr>
                <w:rtl/>
              </w:rPr>
              <w:t xml:space="preserve"> </w:t>
            </w:r>
            <w:r w:rsidRPr="00410333">
              <w:rPr>
                <w:rFonts w:hint="eastAsia"/>
                <w:rtl/>
              </w:rPr>
              <w:t>انعقاد</w:t>
            </w:r>
            <w:r w:rsidRPr="00410333">
              <w:rPr>
                <w:rtl/>
              </w:rPr>
              <w:t xml:space="preserve"> </w:t>
            </w:r>
            <w:r w:rsidRPr="00410333">
              <w:rPr>
                <w:rFonts w:hint="eastAsia"/>
                <w:rtl/>
              </w:rPr>
              <w:t>الجمعية</w:t>
            </w:r>
            <w:r w:rsidRPr="00410333">
              <w:rPr>
                <w:rtl/>
              </w:rPr>
              <w:t xml:space="preserve"> </w:t>
            </w:r>
            <w:r w:rsidRPr="00410333">
              <w:rPr>
                <w:rFonts w:hint="eastAsia"/>
                <w:rtl/>
              </w:rPr>
              <w:t>العالمية</w:t>
            </w:r>
            <w:r w:rsidRPr="00410333">
              <w:rPr>
                <w:rtl/>
              </w:rPr>
              <w:t xml:space="preserve"> </w:t>
            </w:r>
            <w:r w:rsidRPr="00410333">
              <w:rPr>
                <w:rFonts w:hint="eastAsia"/>
                <w:rtl/>
              </w:rPr>
              <w:t>لتقييس</w:t>
            </w:r>
            <w:r w:rsidRPr="00410333">
              <w:rPr>
                <w:rtl/>
              </w:rPr>
              <w:t xml:space="preserve"> </w:t>
            </w:r>
            <w:r w:rsidRPr="00410333">
              <w:rPr>
                <w:rFonts w:hint="eastAsia"/>
                <w:rtl/>
              </w:rPr>
              <w:t>الاتصالات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29</w:t>
            </w:r>
          </w:p>
        </w:tc>
        <w:tc>
          <w:tcPr>
            <w:tcW w:w="8789" w:type="dxa"/>
            <w:gridSpan w:val="2"/>
          </w:tcPr>
          <w:p w:rsidR="00CE5286" w:rsidRPr="00410333" w:rsidRDefault="00CE5286" w:rsidP="00E952D6">
            <w:pPr>
              <w:spacing w:before="60" w:after="60" w:line="340" w:lineRule="exact"/>
              <w:rPr>
                <w:rtl/>
                <w:lang w:bidi="ar-EG"/>
              </w:rPr>
            </w:pPr>
            <w:r w:rsidRPr="00410333">
              <w:rPr>
                <w:rtl/>
                <w:lang w:bidi="ar-EG"/>
              </w:rPr>
              <w:t>إجراءات النداء البديلة على شبكات الاتصالات الدولية</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32</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تعزيز وسائل العمل الإلكترونية في أعمال قطاع تقييس الاتصالات للاتحاد الدولي للاتصالات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35</w:t>
            </w:r>
          </w:p>
        </w:tc>
        <w:tc>
          <w:tcPr>
            <w:tcW w:w="8789" w:type="dxa"/>
            <w:gridSpan w:val="2"/>
          </w:tcPr>
          <w:p w:rsidR="00CE5286" w:rsidRPr="00410333" w:rsidRDefault="00CE5286" w:rsidP="00E952D6">
            <w:pPr>
              <w:spacing w:before="60" w:after="60" w:line="340" w:lineRule="exact"/>
              <w:rPr>
                <w:rtl/>
                <w:lang w:bidi="ar-EG"/>
              </w:rPr>
            </w:pPr>
            <w:r w:rsidRPr="00410333">
              <w:rPr>
                <w:rtl/>
                <w:lang w:bidi="ar-EG"/>
              </w:rPr>
              <w:t>تعيين رؤساء لجان الدراسات التابعة لقطاع تقييس الاتصالات</w:t>
            </w:r>
            <w:r w:rsidRPr="00410333">
              <w:rPr>
                <w:rFonts w:hint="cs"/>
                <w:rtl/>
                <w:lang w:bidi="ar-EG"/>
              </w:rPr>
              <w:t xml:space="preserve"> للاتحاد الدولي للاتصالات ونوابهم </w:t>
            </w:r>
            <w:r w:rsidRPr="00410333">
              <w:rPr>
                <w:rtl/>
                <w:lang w:bidi="ar-EG"/>
              </w:rPr>
              <w:t>و</w:t>
            </w:r>
            <w:r w:rsidRPr="00410333">
              <w:rPr>
                <w:rFonts w:hint="cs"/>
                <w:rtl/>
                <w:lang w:bidi="ar-EG"/>
              </w:rPr>
              <w:t xml:space="preserve">رئيس </w:t>
            </w:r>
            <w:r w:rsidRPr="00410333">
              <w:rPr>
                <w:rtl/>
                <w:lang w:bidi="ar-EG"/>
              </w:rPr>
              <w:t>الفريق الاستشاري</w:t>
            </w:r>
            <w:r w:rsidRPr="00410333">
              <w:rPr>
                <w:rFonts w:hint="cs"/>
                <w:rtl/>
                <w:lang w:bidi="ar-EG"/>
              </w:rPr>
              <w:t xml:space="preserve"> </w:t>
            </w:r>
            <w:r w:rsidRPr="00410333">
              <w:rPr>
                <w:rtl/>
                <w:lang w:bidi="ar-EG"/>
              </w:rPr>
              <w:t>لتقييس الاتصالات</w:t>
            </w:r>
            <w:r w:rsidRPr="00410333">
              <w:rPr>
                <w:rFonts w:hint="cs"/>
                <w:rtl/>
                <w:lang w:bidi="ar-EG"/>
              </w:rPr>
              <w:t xml:space="preserve"> ونوابه،</w:t>
            </w:r>
            <w:r w:rsidRPr="00410333">
              <w:rPr>
                <w:rtl/>
                <w:lang w:bidi="ar-EG"/>
              </w:rPr>
              <w:t xml:space="preserve"> والحد الأقصى لمدة ولايتهم</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40</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الجوانب التنظيمية لعمل قطاع تقييس الاتصالات للاتحاد الدولي للاتصالات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44</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سد الفجوة التقييسية بين البلدان النامية والبلدان المتقدمة</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45</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التنسيق الفعّال لأعمال التقييس فيما بين لجان الدراسات في قطاع تقييس الاتصالات ودور الفريق الاستشاري لتقييس الاتصالات للاتحاد الدولي للاتصالات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49</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 xml:space="preserve">بروتوكول الترقيم الإلكتروني </w:t>
            </w:r>
            <w:r w:rsidRPr="00410333">
              <w:rPr>
                <w:lang w:bidi="ar-EG"/>
              </w:rPr>
              <w:t>(ENUM)</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50</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الأمن السيبراني</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52</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مكافحة الرسائل الاقتحامية والتصدي لها</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54</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إنشاء أفرقة إقليمية ومساعدتها</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55</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تشجيع المساواة بين الجنسين في أنشطة قطاع تقييس الاتصالات للاتحاد الدولي للاتصالات</w:t>
            </w:r>
          </w:p>
        </w:tc>
      </w:tr>
      <w:tr w:rsidR="00CE5286" w:rsidRPr="00410333" w:rsidTr="0008115D">
        <w:trPr>
          <w:gridAfter w:val="1"/>
          <w:wAfter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64</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 xml:space="preserve">توزيع عناوين بروتوكول الإنترنت وتسهيل الانتقال إلى الإصدار السادس لبروتوكول الإنترنت </w:t>
            </w:r>
            <w:r w:rsidRPr="00410333">
              <w:rPr>
                <w:lang w:bidi="ar-EG"/>
              </w:rPr>
              <w:t>(</w:t>
            </w:r>
            <w:r w:rsidRPr="00410333">
              <w:rPr>
                <w:lang w:val="fr-FR" w:bidi="ar-EG"/>
              </w:rPr>
              <w:t>IPv6)</w:t>
            </w:r>
            <w:r w:rsidRPr="00410333">
              <w:rPr>
                <w:rFonts w:hint="cs"/>
                <w:rtl/>
                <w:lang w:bidi="ar-EG"/>
              </w:rPr>
              <w:t xml:space="preserve"> ونشره</w:t>
            </w:r>
          </w:p>
        </w:tc>
      </w:tr>
      <w:tr w:rsidR="00E83662" w:rsidRPr="00410333" w:rsidTr="0008115D">
        <w:trPr>
          <w:gridBefore w:val="1"/>
          <w:wBefore w:w="10" w:type="dxa"/>
        </w:trPr>
        <w:tc>
          <w:tcPr>
            <w:tcW w:w="840" w:type="dxa"/>
            <w:gridSpan w:val="2"/>
          </w:tcPr>
          <w:p w:rsidR="00E83662" w:rsidRPr="00410333" w:rsidRDefault="00E83662" w:rsidP="00E952D6">
            <w:pPr>
              <w:spacing w:before="60" w:after="60" w:line="340" w:lineRule="exact"/>
              <w:jc w:val="center"/>
              <w:rPr>
                <w:lang w:bidi="ar-EG"/>
              </w:rPr>
            </w:pPr>
            <w:r w:rsidRPr="00410333">
              <w:rPr>
                <w:lang w:bidi="ar-EG"/>
              </w:rPr>
              <w:t>65</w:t>
            </w:r>
          </w:p>
        </w:tc>
        <w:tc>
          <w:tcPr>
            <w:tcW w:w="8789" w:type="dxa"/>
            <w:gridSpan w:val="2"/>
          </w:tcPr>
          <w:p w:rsidR="00E83662" w:rsidRPr="00410333" w:rsidRDefault="00E83662" w:rsidP="00E952D6">
            <w:pPr>
              <w:spacing w:before="60" w:after="60" w:line="340" w:lineRule="exact"/>
              <w:rPr>
                <w:rtl/>
                <w:lang w:bidi="ar-EG"/>
              </w:rPr>
            </w:pPr>
            <w:r w:rsidRPr="00410333">
              <w:rPr>
                <w:rFonts w:hint="cs"/>
                <w:rtl/>
                <w:lang w:bidi="ar-EG"/>
              </w:rPr>
              <w:t>توفير معلومات رقم الطرف طالب النداء وتعرّف هويّة الخط الطالب وتحديد منشأ الاتصال</w:t>
            </w:r>
          </w:p>
        </w:tc>
      </w:tr>
      <w:tr w:rsidR="00CE5286" w:rsidRPr="00410333" w:rsidTr="0008115D">
        <w:trPr>
          <w:gridBefore w:val="1"/>
          <w:wBefore w:w="10" w:type="dxa"/>
        </w:trPr>
        <w:tc>
          <w:tcPr>
            <w:tcW w:w="840" w:type="dxa"/>
            <w:gridSpan w:val="2"/>
          </w:tcPr>
          <w:p w:rsidR="00CE5286" w:rsidRPr="00410333" w:rsidRDefault="00CE5286" w:rsidP="00E952D6">
            <w:pPr>
              <w:keepNext/>
              <w:keepLines/>
              <w:spacing w:before="60" w:after="60" w:line="340" w:lineRule="exact"/>
              <w:jc w:val="center"/>
              <w:rPr>
                <w:lang w:bidi="ar-EG"/>
              </w:rPr>
            </w:pPr>
            <w:r w:rsidRPr="00410333">
              <w:rPr>
                <w:lang w:bidi="ar-EG"/>
              </w:rPr>
              <w:t>67</w:t>
            </w:r>
          </w:p>
        </w:tc>
        <w:tc>
          <w:tcPr>
            <w:tcW w:w="8789" w:type="dxa"/>
            <w:gridSpan w:val="2"/>
          </w:tcPr>
          <w:p w:rsidR="00CE5286" w:rsidRPr="00410333" w:rsidRDefault="00CE5286" w:rsidP="00E952D6">
            <w:pPr>
              <w:keepNext/>
              <w:keepLines/>
              <w:spacing w:before="60" w:after="60" w:line="340" w:lineRule="exact"/>
              <w:rPr>
                <w:rtl/>
                <w:lang w:bidi="ar-EG"/>
              </w:rPr>
            </w:pPr>
            <w:r w:rsidRPr="00410333">
              <w:rPr>
                <w:rFonts w:hint="cs"/>
                <w:rtl/>
                <w:lang w:bidi="ar-SY"/>
              </w:rPr>
              <w:t>استعمال لغات الاتحاد على قدم المساواة في قطاع تقييس الاتصالات للاتحاد الدولي للاتصالات</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68</w:t>
            </w:r>
          </w:p>
        </w:tc>
        <w:tc>
          <w:tcPr>
            <w:tcW w:w="8789" w:type="dxa"/>
            <w:gridSpan w:val="2"/>
          </w:tcPr>
          <w:p w:rsidR="00CE5286" w:rsidRPr="00410333" w:rsidRDefault="00CE5286" w:rsidP="00E952D6">
            <w:pPr>
              <w:spacing w:before="60" w:after="60" w:line="340" w:lineRule="exact"/>
              <w:rPr>
                <w:rtl/>
                <w:lang w:bidi="ar-EG"/>
              </w:rPr>
            </w:pPr>
            <w:r w:rsidRPr="00410333">
              <w:rPr>
                <w:rtl/>
              </w:rPr>
              <w:t xml:space="preserve">الدور المتطور </w:t>
            </w:r>
            <w:r w:rsidRPr="00410333">
              <w:rPr>
                <w:rFonts w:hint="eastAsia"/>
                <w:rtl/>
              </w:rPr>
              <w:t>لدوائر</w:t>
            </w:r>
            <w:r w:rsidRPr="00410333">
              <w:rPr>
                <w:rtl/>
              </w:rPr>
              <w:t xml:space="preserve"> </w:t>
            </w:r>
            <w:r w:rsidRPr="00410333">
              <w:rPr>
                <w:rFonts w:hint="eastAsia"/>
                <w:rtl/>
              </w:rPr>
              <w:t>الصناعة</w:t>
            </w:r>
            <w:r w:rsidRPr="00410333">
              <w:rPr>
                <w:rtl/>
              </w:rPr>
              <w:t xml:space="preserve"> في </w:t>
            </w:r>
            <w:r w:rsidRPr="00410333">
              <w:rPr>
                <w:rFonts w:hint="eastAsia"/>
                <w:rtl/>
              </w:rPr>
              <w:t>قطاع</w:t>
            </w:r>
            <w:r w:rsidRPr="00410333">
              <w:rPr>
                <w:rtl/>
              </w:rPr>
              <w:t xml:space="preserve"> </w:t>
            </w:r>
            <w:r w:rsidRPr="00410333">
              <w:rPr>
                <w:rFonts w:hint="eastAsia"/>
                <w:rtl/>
              </w:rPr>
              <w:t>تقييس</w:t>
            </w:r>
            <w:r w:rsidRPr="00410333">
              <w:rPr>
                <w:rtl/>
              </w:rPr>
              <w:t xml:space="preserve"> </w:t>
            </w:r>
            <w:r w:rsidRPr="00410333">
              <w:rPr>
                <w:rFonts w:hint="eastAsia"/>
                <w:rtl/>
              </w:rPr>
              <w:t>الاتصالات</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lastRenderedPageBreak/>
              <w:t>69</w:t>
            </w:r>
          </w:p>
        </w:tc>
        <w:tc>
          <w:tcPr>
            <w:tcW w:w="8789" w:type="dxa"/>
            <w:gridSpan w:val="2"/>
          </w:tcPr>
          <w:p w:rsidR="00CE5286" w:rsidRPr="00410333" w:rsidRDefault="00CE5286" w:rsidP="00E952D6">
            <w:pPr>
              <w:spacing w:before="60" w:after="60" w:line="340" w:lineRule="exact"/>
              <w:rPr>
                <w:rtl/>
                <w:lang w:bidi="ar-EG"/>
              </w:rPr>
            </w:pPr>
            <w:r w:rsidRPr="00410333">
              <w:rPr>
                <w:rFonts w:hint="cs"/>
                <w:rtl/>
                <w:lang w:bidi="ar-EG"/>
              </w:rPr>
              <w:t xml:space="preserve">النفاذ إلى موارد الإنترنت </w:t>
            </w:r>
            <w:r w:rsidRPr="00410333">
              <w:rPr>
                <w:rFonts w:hint="cs"/>
                <w:rtl/>
              </w:rPr>
              <w:t xml:space="preserve">والاتصالات/تكنولوجيا المعلومات والاتصالات </w:t>
            </w:r>
            <w:r w:rsidRPr="00410333">
              <w:rPr>
                <w:rFonts w:hint="cs"/>
                <w:rtl/>
                <w:lang w:bidi="ar-EG"/>
              </w:rPr>
              <w:t>واستعمالها على أساس غير تمييزي</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70</w:t>
            </w:r>
          </w:p>
        </w:tc>
        <w:tc>
          <w:tcPr>
            <w:tcW w:w="8789" w:type="dxa"/>
            <w:gridSpan w:val="2"/>
          </w:tcPr>
          <w:p w:rsidR="00CE5286" w:rsidRPr="00410333" w:rsidRDefault="00CE5286" w:rsidP="00E952D6">
            <w:pPr>
              <w:spacing w:before="60" w:after="60" w:line="340" w:lineRule="exact"/>
              <w:rPr>
                <w:rtl/>
                <w:lang w:bidi="ar-EG"/>
              </w:rPr>
            </w:pPr>
            <w:r w:rsidRPr="00410333">
              <w:rPr>
                <w:rtl/>
                <w:lang w:bidi="ar-EG"/>
              </w:rPr>
              <w:t xml:space="preserve">نفاذ الأشخاص </w:t>
            </w:r>
            <w:r w:rsidRPr="00410333">
              <w:rPr>
                <w:rFonts w:hint="cs"/>
                <w:rtl/>
                <w:lang w:bidi="ar-EG"/>
              </w:rPr>
              <w:t>ذوي الإعاقة</w:t>
            </w:r>
            <w:r w:rsidRPr="00410333">
              <w:rPr>
                <w:rtl/>
                <w:lang w:bidi="ar-EG"/>
              </w:rPr>
              <w:t xml:space="preserve"> </w:t>
            </w:r>
            <w:r w:rsidRPr="00410333">
              <w:rPr>
                <w:rFonts w:hint="cs"/>
                <w:rtl/>
                <w:lang w:bidi="ar-EG"/>
              </w:rPr>
              <w:t xml:space="preserve">وذوي الاحتياجات المحددة </w:t>
            </w:r>
            <w:r w:rsidRPr="00410333">
              <w:rPr>
                <w:rtl/>
                <w:lang w:bidi="ar-EG"/>
              </w:rPr>
              <w:t>إلى الاتصالات/تكنولوجيا المعلومات والاتصالات</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72</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مشاكل القياس</w:t>
            </w:r>
            <w:r w:rsidRPr="00410333">
              <w:rPr>
                <w:rFonts w:hint="cs"/>
                <w:rtl/>
                <w:lang w:bidi="ar-EG"/>
              </w:rPr>
              <w:t xml:space="preserve"> والتقييم</w:t>
            </w:r>
            <w:r w:rsidRPr="00410333">
              <w:rPr>
                <w:rFonts w:hint="cs"/>
                <w:rtl/>
              </w:rPr>
              <w:t xml:space="preserve"> المتعلقة بالتعرض البشري للمجالات الكهرمغنطيسية</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73</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تكنولوجيا المعلومات والاتصالات والبيئة وتغير المناخ</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75</w:t>
            </w:r>
          </w:p>
        </w:tc>
        <w:tc>
          <w:tcPr>
            <w:tcW w:w="8789" w:type="dxa"/>
            <w:gridSpan w:val="2"/>
          </w:tcPr>
          <w:p w:rsidR="00CE5286" w:rsidRPr="00410333" w:rsidRDefault="00CE5286" w:rsidP="00E952D6">
            <w:pPr>
              <w:spacing w:before="60" w:after="60" w:line="340" w:lineRule="exact"/>
              <w:rPr>
                <w:rtl/>
                <w:lang w:bidi="ar-EG"/>
              </w:rPr>
            </w:pPr>
            <w:r w:rsidRPr="00410333">
              <w:rPr>
                <w:rFonts w:hint="eastAsia"/>
                <w:rtl/>
                <w:lang w:bidi="ar-EG"/>
              </w:rPr>
              <w:t>مساهمة</w:t>
            </w:r>
            <w:r w:rsidRPr="00410333">
              <w:rPr>
                <w:rtl/>
                <w:lang w:bidi="ar-EG"/>
              </w:rPr>
              <w:t xml:space="preserve"> </w:t>
            </w:r>
            <w:r w:rsidRPr="00410333">
              <w:rPr>
                <w:rFonts w:hint="eastAsia"/>
                <w:rtl/>
                <w:lang w:bidi="ar-EG"/>
              </w:rPr>
              <w:t>قطاع</w:t>
            </w:r>
            <w:r w:rsidRPr="00410333">
              <w:rPr>
                <w:rtl/>
                <w:lang w:bidi="ar-EG"/>
              </w:rPr>
              <w:t xml:space="preserve"> </w:t>
            </w:r>
            <w:r w:rsidRPr="00410333">
              <w:rPr>
                <w:rFonts w:hint="eastAsia"/>
                <w:rtl/>
                <w:lang w:bidi="ar-EG"/>
              </w:rPr>
              <w:t>تقييس</w:t>
            </w:r>
            <w:r w:rsidRPr="00410333">
              <w:rPr>
                <w:rtl/>
                <w:lang w:bidi="ar-EG"/>
              </w:rPr>
              <w:t xml:space="preserve"> </w:t>
            </w:r>
            <w:r w:rsidRPr="00410333">
              <w:rPr>
                <w:rFonts w:hint="eastAsia"/>
                <w:rtl/>
                <w:lang w:bidi="ar-EG"/>
              </w:rPr>
              <w:t>الاتصالات</w:t>
            </w:r>
            <w:r w:rsidRPr="00410333">
              <w:rPr>
                <w:rtl/>
                <w:lang w:bidi="ar-EG"/>
              </w:rPr>
              <w:t xml:space="preserve"> في </w:t>
            </w:r>
            <w:r w:rsidRPr="00410333">
              <w:rPr>
                <w:rFonts w:hint="eastAsia"/>
                <w:rtl/>
                <w:lang w:bidi="ar-EG"/>
              </w:rPr>
              <w:t>تنفيذ</w:t>
            </w:r>
            <w:r w:rsidRPr="00410333">
              <w:rPr>
                <w:rtl/>
                <w:lang w:bidi="ar-EG"/>
              </w:rPr>
              <w:t xml:space="preserve"> </w:t>
            </w:r>
            <w:r w:rsidRPr="00410333">
              <w:rPr>
                <w:rFonts w:hint="eastAsia"/>
                <w:rtl/>
                <w:lang w:bidi="ar-EG"/>
              </w:rPr>
              <w:t>نواتج</w:t>
            </w:r>
            <w:r w:rsidRPr="00410333">
              <w:rPr>
                <w:rtl/>
                <w:lang w:bidi="ar-EG"/>
              </w:rPr>
              <w:t xml:space="preserve"> </w:t>
            </w:r>
            <w:r w:rsidRPr="00410333">
              <w:rPr>
                <w:rFonts w:hint="eastAsia"/>
                <w:rtl/>
                <w:lang w:bidi="ar-EG"/>
              </w:rPr>
              <w:t>القمة</w:t>
            </w:r>
            <w:r w:rsidRPr="00410333">
              <w:rPr>
                <w:rtl/>
                <w:lang w:bidi="ar-EG"/>
              </w:rPr>
              <w:t xml:space="preserve"> </w:t>
            </w:r>
            <w:r w:rsidRPr="00410333">
              <w:rPr>
                <w:rFonts w:hint="eastAsia"/>
                <w:rtl/>
                <w:lang w:bidi="ar-EG"/>
              </w:rPr>
              <w:t>العالمية</w:t>
            </w:r>
            <w:r w:rsidRPr="00410333">
              <w:rPr>
                <w:rtl/>
                <w:lang w:bidi="ar-EG"/>
              </w:rPr>
              <w:t xml:space="preserve"> </w:t>
            </w:r>
            <w:r w:rsidRPr="00410333">
              <w:rPr>
                <w:rFonts w:hint="eastAsia"/>
                <w:rtl/>
                <w:lang w:bidi="ar-EG"/>
              </w:rPr>
              <w:t>لمجتمع</w:t>
            </w:r>
            <w:r w:rsidRPr="00410333">
              <w:rPr>
                <w:rtl/>
                <w:lang w:bidi="ar-EG"/>
              </w:rPr>
              <w:t xml:space="preserve"> </w:t>
            </w:r>
            <w:r w:rsidRPr="00410333">
              <w:rPr>
                <w:rFonts w:hint="eastAsia"/>
                <w:rtl/>
                <w:lang w:bidi="ar-EG"/>
              </w:rPr>
              <w:t>المعلومات</w:t>
            </w:r>
            <w:r w:rsidRPr="00410333">
              <w:rPr>
                <w:rFonts w:hint="cs"/>
                <w:rtl/>
                <w:lang w:bidi="ar-EG"/>
              </w:rPr>
              <w:t>، مع مراعاة خطة التنمية المستدامة لعام</w:t>
            </w:r>
            <w:r w:rsidRPr="00410333">
              <w:rPr>
                <w:rFonts w:hint="eastAsia"/>
                <w:rtl/>
                <w:lang w:bidi="ar-EG"/>
              </w:rPr>
              <w:t> </w:t>
            </w:r>
            <w:r w:rsidRPr="00410333">
              <w:rPr>
                <w:lang w:bidi="ar-EG"/>
              </w:rPr>
              <w:t>2030</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76</w:t>
            </w:r>
          </w:p>
        </w:tc>
        <w:tc>
          <w:tcPr>
            <w:tcW w:w="8789" w:type="dxa"/>
            <w:gridSpan w:val="2"/>
          </w:tcPr>
          <w:p w:rsidR="00CE5286" w:rsidRPr="00410333" w:rsidRDefault="00CE5286" w:rsidP="00E952D6">
            <w:pPr>
              <w:spacing w:before="60" w:after="60" w:line="340" w:lineRule="exact"/>
              <w:rPr>
                <w:rtl/>
                <w:lang w:bidi="ar-EG"/>
              </w:rPr>
            </w:pPr>
            <w:r w:rsidRPr="00410333">
              <w:rPr>
                <w:rtl/>
                <w:lang w:bidi="ar-EG"/>
              </w:rPr>
              <w:t>الدراسات المتعلقة باختبارات المطابقة وقابلية التشغيل البيني ومساعدة البلدان النامية والبرنامج المستقبلي المحتمل الخاص بعلامة</w:t>
            </w:r>
            <w:r w:rsidRPr="00410333">
              <w:rPr>
                <w:rFonts w:hint="cs"/>
                <w:rtl/>
                <w:lang w:bidi="ar-EG"/>
              </w:rPr>
              <w:t xml:space="preserve"> </w:t>
            </w:r>
            <w:r w:rsidRPr="00410333">
              <w:rPr>
                <w:rtl/>
                <w:lang w:bidi="ar-EG"/>
              </w:rPr>
              <w:t>الاتحاد</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77</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 xml:space="preserve">تعزيز أعمال التقييس المتعلقة بالتوصيل الشبكي المعرّف بالبرمجيات </w:t>
            </w:r>
            <w:r w:rsidRPr="00410333">
              <w:rPr>
                <w:lang w:bidi="ar-EG"/>
              </w:rPr>
              <w:t>(SDN)</w:t>
            </w:r>
            <w:r w:rsidRPr="00410333">
              <w:rPr>
                <w:rFonts w:hint="cs"/>
                <w:rtl/>
              </w:rPr>
              <w:t xml:space="preserve"> في قطاع تقييس الاتصالات للاتحاد الدولي للاتصالات</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lang w:bidi="ar-EG"/>
              </w:rPr>
            </w:pPr>
            <w:r w:rsidRPr="00410333">
              <w:rPr>
                <w:lang w:bidi="ar-EG"/>
              </w:rPr>
              <w:t>78</w:t>
            </w:r>
          </w:p>
        </w:tc>
        <w:tc>
          <w:tcPr>
            <w:tcW w:w="8789" w:type="dxa"/>
            <w:gridSpan w:val="2"/>
          </w:tcPr>
          <w:p w:rsidR="00CE5286" w:rsidRPr="00410333" w:rsidRDefault="00CE5286" w:rsidP="00E952D6">
            <w:pPr>
              <w:spacing w:before="60" w:after="60" w:line="340" w:lineRule="exact"/>
              <w:rPr>
                <w:rtl/>
                <w:lang w:bidi="ar-EG"/>
              </w:rPr>
            </w:pPr>
            <w:r w:rsidRPr="00410333">
              <w:rPr>
                <w:rtl/>
              </w:rPr>
              <w:t>تطبيقات</w:t>
            </w:r>
            <w:r w:rsidRPr="00410333">
              <w:rPr>
                <w:rFonts w:hint="cs"/>
                <w:rtl/>
              </w:rPr>
              <w:t xml:space="preserve"> ومعايير</w:t>
            </w:r>
            <w:r w:rsidRPr="00410333">
              <w:rPr>
                <w:rtl/>
              </w:rPr>
              <w:t xml:space="preserve"> تكنولوجيا المعلومات</w:t>
            </w:r>
            <w:r w:rsidRPr="00410333">
              <w:rPr>
                <w:rFonts w:hint="cs"/>
                <w:rtl/>
              </w:rPr>
              <w:t xml:space="preserve"> والاتصالات </w:t>
            </w:r>
            <w:r w:rsidRPr="00410333">
              <w:rPr>
                <w:rtl/>
              </w:rPr>
              <w:t>من أجل</w:t>
            </w:r>
            <w:r w:rsidRPr="00410333">
              <w:rPr>
                <w:rFonts w:hint="cs"/>
                <w:rtl/>
              </w:rPr>
              <w:t xml:space="preserve"> تحسين النفاذ إلى خدمات</w:t>
            </w:r>
            <w:r w:rsidRPr="00410333">
              <w:rPr>
                <w:rtl/>
              </w:rPr>
              <w:t xml:space="preserve"> الصحة الإلكترونية</w:t>
            </w:r>
          </w:p>
        </w:tc>
      </w:tr>
      <w:tr w:rsidR="00CE5286" w:rsidRPr="00410333" w:rsidTr="0008115D">
        <w:trPr>
          <w:gridBefore w:val="1"/>
          <w:wBefore w:w="10" w:type="dxa"/>
        </w:trPr>
        <w:tc>
          <w:tcPr>
            <w:tcW w:w="840" w:type="dxa"/>
            <w:gridSpan w:val="2"/>
          </w:tcPr>
          <w:p w:rsidR="00CE5286" w:rsidRPr="00410333" w:rsidRDefault="00CE5286" w:rsidP="00E952D6">
            <w:pPr>
              <w:spacing w:before="60" w:after="60" w:line="340" w:lineRule="exact"/>
              <w:jc w:val="center"/>
              <w:rPr>
                <w:rtl/>
                <w:lang w:bidi="ar-EG"/>
              </w:rPr>
            </w:pPr>
            <w:r w:rsidRPr="00410333">
              <w:rPr>
                <w:lang w:bidi="ar-EG"/>
              </w:rPr>
              <w:t>80</w:t>
            </w:r>
          </w:p>
        </w:tc>
        <w:tc>
          <w:tcPr>
            <w:tcW w:w="8789" w:type="dxa"/>
            <w:gridSpan w:val="2"/>
          </w:tcPr>
          <w:p w:rsidR="00CE5286" w:rsidRPr="00410333" w:rsidRDefault="00CE5286" w:rsidP="00E952D6">
            <w:pPr>
              <w:spacing w:before="60" w:after="60" w:line="340" w:lineRule="exact"/>
              <w:rPr>
                <w:rtl/>
                <w:lang w:bidi="ar-EG"/>
              </w:rPr>
            </w:pPr>
            <w:r w:rsidRPr="00410333">
              <w:rPr>
                <w:rFonts w:hint="cs"/>
                <w:rtl/>
              </w:rPr>
              <w:t>تقدير المشاركة</w:t>
            </w:r>
            <w:r w:rsidRPr="00410333">
              <w:rPr>
                <w:rtl/>
              </w:rPr>
              <w:t xml:space="preserve"> </w:t>
            </w:r>
            <w:r w:rsidRPr="00410333">
              <w:rPr>
                <w:rFonts w:hint="cs"/>
                <w:rtl/>
              </w:rPr>
              <w:t>الفعّالة للأعضاء في إعداد نواتج قطاع تقييس الاتصالات للاتحاد الدولي للاتصالات</w:t>
            </w:r>
          </w:p>
        </w:tc>
      </w:tr>
    </w:tbl>
    <w:p w:rsidR="00E83662" w:rsidRPr="00410333" w:rsidRDefault="00E83662" w:rsidP="0008115D">
      <w:pPr>
        <w:spacing w:after="360"/>
        <w:rPr>
          <w:lang w:bidi="ar-EG"/>
        </w:rPr>
      </w:pPr>
    </w:p>
    <w:tbl>
      <w:tblPr>
        <w:bidiVisual/>
        <w:tblW w:w="0" w:type="auto"/>
        <w:tblLayout w:type="fixed"/>
        <w:tblLook w:val="04A0" w:firstRow="1" w:lastRow="0" w:firstColumn="1" w:lastColumn="0" w:noHBand="0" w:noVBand="1"/>
      </w:tblPr>
      <w:tblGrid>
        <w:gridCol w:w="840"/>
        <w:gridCol w:w="8789"/>
      </w:tblGrid>
      <w:tr w:rsidR="0008115D" w:rsidRPr="00410333" w:rsidTr="0008115D">
        <w:trPr>
          <w:tblHeader/>
        </w:trPr>
        <w:tc>
          <w:tcPr>
            <w:tcW w:w="9629" w:type="dxa"/>
            <w:gridSpan w:val="2"/>
            <w:tcBorders>
              <w:bottom w:val="single" w:sz="4" w:space="0" w:color="auto"/>
            </w:tcBorders>
          </w:tcPr>
          <w:p w:rsidR="0008115D" w:rsidRPr="00410333" w:rsidRDefault="0008115D" w:rsidP="0008115D">
            <w:pPr>
              <w:pStyle w:val="Tabletitle"/>
              <w:spacing w:before="0"/>
              <w:rPr>
                <w:rtl/>
                <w:lang w:bidi="ar-EG"/>
              </w:rPr>
            </w:pPr>
            <w:r w:rsidRPr="00410333">
              <w:rPr>
                <w:rFonts w:hint="cs"/>
                <w:rtl/>
              </w:rPr>
              <w:t xml:space="preserve">الجدول </w:t>
            </w:r>
            <w:r w:rsidRPr="00410333">
              <w:t>2</w:t>
            </w:r>
            <w:r w:rsidRPr="00410333">
              <w:rPr>
                <w:rFonts w:hint="cs"/>
                <w:rtl/>
                <w:lang w:bidi="ar-EG"/>
              </w:rPr>
              <w:t xml:space="preserve"> - القرارات الجديدة</w:t>
            </w:r>
          </w:p>
          <w:p w:rsidR="0008115D" w:rsidRPr="00410333" w:rsidRDefault="0008115D" w:rsidP="0008115D">
            <w:pPr>
              <w:spacing w:after="120"/>
              <w:rPr>
                <w:b/>
                <w:bCs/>
                <w:rtl/>
                <w:lang w:bidi="ar-EG"/>
              </w:rPr>
            </w:pPr>
            <w:r w:rsidRPr="00410333">
              <w:rPr>
                <w:rFonts w:hint="cs"/>
                <w:i/>
                <w:iCs/>
                <w:rtl/>
                <w:lang w:bidi="ar-EG"/>
              </w:rPr>
              <w:t>ملاحظة - تم إضافة الأرقام النهائية للقرارات بعد انتهاء الجمعية.</w:t>
            </w:r>
          </w:p>
        </w:tc>
      </w:tr>
      <w:tr w:rsidR="00CE5286" w:rsidRPr="00410333" w:rsidTr="0008115D">
        <w:trPr>
          <w:tblHeader/>
        </w:trPr>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القرار</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العنوان</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83</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تقييم تنفيذ قرارات الجمعية العالمية لتقييس الاتصالات</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84</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دراسات تتعلق بحماية مستعملي خدمات الاتصالات/تكنولوجيا المعلومات والاتصالات</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85</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تعزيز وتنويع موارد قطاع تقييس الاتصالات في الاتحاد الدولي للاتصالات</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86</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تيسير تنفيذ إعلان إفريقيا الذكية</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87</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مشاركة قطاع تقييس الاتصالات للاتحاد الدولي للاتصالات في استعراض لوائح الاتصالات الدولية ومراجعتها دورياً</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88</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التجوال الدولي المتنقل </w:t>
            </w:r>
            <w:r w:rsidRPr="00410333">
              <w:rPr>
                <w:lang w:val="en-GB" w:bidi="ar-EG"/>
              </w:rPr>
              <w:t>(</w:t>
            </w:r>
            <w:r w:rsidRPr="00410333">
              <w:rPr>
                <w:lang w:bidi="ar-EG"/>
              </w:rPr>
              <w:t>IMR</w:t>
            </w:r>
            <w:r w:rsidRPr="00410333">
              <w:rPr>
                <w:lang w:val="en-GB" w:bidi="ar-EG"/>
              </w:rPr>
              <w:t>)</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89</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تعزيز استخدام تكنولوجيات المعلومات والاتصالات لسدّ فجوة الشمول المالي</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90</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lang w:bidi="ar-EG"/>
              </w:rPr>
              <w:t>المصادر المفتوحة في قطاع تقييس الاتصالات</w:t>
            </w:r>
            <w:r w:rsidRPr="00410333">
              <w:rPr>
                <w:rFonts w:hint="cs"/>
                <w:rtl/>
                <w:lang w:bidi="ar-EG"/>
              </w:rPr>
              <w:t xml:space="preserve"> ل</w:t>
            </w:r>
            <w:r w:rsidRPr="00410333">
              <w:rPr>
                <w:rtl/>
                <w:lang w:bidi="ar-EG"/>
              </w:rPr>
              <w:t>لاتحاد</w:t>
            </w:r>
            <w:r w:rsidRPr="00410333">
              <w:rPr>
                <w:rFonts w:hint="cs"/>
                <w:rtl/>
                <w:lang w:bidi="ar-EG"/>
              </w:rPr>
              <w:t xml:space="preserve"> الدولي للاتصالات</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91</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spacing w:val="6"/>
                <w:rtl/>
                <w:lang w:bidi="ar-EG"/>
              </w:rPr>
            </w:pPr>
            <w:r w:rsidRPr="00410333">
              <w:rPr>
                <w:rFonts w:hint="cs"/>
                <w:spacing w:val="6"/>
                <w:rtl/>
                <w:lang w:bidi="ar"/>
              </w:rPr>
              <w:t xml:space="preserve">تحسين النفاذ إلى مستودع معلومات إلكتروني عن </w:t>
            </w:r>
            <w:r w:rsidRPr="00410333">
              <w:rPr>
                <w:spacing w:val="6"/>
                <w:rtl/>
                <w:lang w:bidi="ar"/>
              </w:rPr>
              <w:t xml:space="preserve">خطط الترقيم </w:t>
            </w:r>
            <w:r w:rsidRPr="00410333">
              <w:rPr>
                <w:rFonts w:hint="cs"/>
                <w:spacing w:val="6"/>
                <w:rtl/>
                <w:lang w:bidi="ar"/>
              </w:rPr>
              <w:t>التي ينشرها قطاع</w:t>
            </w:r>
            <w:r w:rsidRPr="00410333">
              <w:rPr>
                <w:rFonts w:hint="eastAsia"/>
                <w:spacing w:val="6"/>
                <w:rtl/>
                <w:lang w:bidi="ar"/>
              </w:rPr>
              <w:t> </w:t>
            </w:r>
            <w:r w:rsidRPr="00410333">
              <w:rPr>
                <w:rFonts w:hint="cs"/>
                <w:spacing w:val="6"/>
                <w:rtl/>
                <w:lang w:bidi="ar"/>
              </w:rPr>
              <w:t>تقييس</w:t>
            </w:r>
            <w:r w:rsidRPr="00410333">
              <w:rPr>
                <w:rFonts w:hint="eastAsia"/>
                <w:spacing w:val="6"/>
                <w:rtl/>
                <w:lang w:bidi="ar"/>
              </w:rPr>
              <w:t> </w:t>
            </w:r>
            <w:r w:rsidRPr="00410333">
              <w:rPr>
                <w:rFonts w:hint="cs"/>
                <w:spacing w:val="6"/>
                <w:rtl/>
                <w:lang w:bidi="ar"/>
              </w:rPr>
              <w:t>الاتصالات</w:t>
            </w:r>
            <w:r w:rsidRPr="00410333" w:rsidDel="00E40B72">
              <w:rPr>
                <w:spacing w:val="6"/>
                <w:rtl/>
                <w:lang w:bidi="ar"/>
              </w:rPr>
              <w:t xml:space="preserve"> </w:t>
            </w:r>
            <w:r w:rsidRPr="00410333">
              <w:rPr>
                <w:rFonts w:hint="cs"/>
                <w:spacing w:val="6"/>
                <w:rtl/>
                <w:lang w:bidi="ar-EG"/>
              </w:rPr>
              <w:t>للاتحاد الدولي للاتصالات</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08115D">
            <w:pPr>
              <w:keepNext/>
              <w:keepLines/>
              <w:spacing w:before="60" w:after="60" w:line="340" w:lineRule="exact"/>
              <w:jc w:val="center"/>
              <w:rPr>
                <w:lang w:bidi="ar-EG"/>
              </w:rPr>
            </w:pPr>
            <w:r w:rsidRPr="00410333">
              <w:rPr>
                <w:lang w:bidi="ar-EG"/>
              </w:rPr>
              <w:lastRenderedPageBreak/>
              <w:t>92</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08115D">
            <w:pPr>
              <w:keepNext/>
              <w:keepLines/>
              <w:spacing w:before="60" w:after="60" w:line="340" w:lineRule="exact"/>
              <w:rPr>
                <w:rtl/>
                <w:lang w:bidi="ar-EG"/>
              </w:rPr>
            </w:pPr>
            <w:r w:rsidRPr="00410333">
              <w:rPr>
                <w:rFonts w:hint="eastAsia"/>
                <w:rtl/>
              </w:rPr>
              <w:t>تعزيز</w:t>
            </w:r>
            <w:r w:rsidRPr="00410333">
              <w:rPr>
                <w:rtl/>
              </w:rPr>
              <w:t xml:space="preserve"> </w:t>
            </w:r>
            <w:r w:rsidRPr="00410333">
              <w:rPr>
                <w:rFonts w:hint="eastAsia"/>
                <w:rtl/>
              </w:rPr>
              <w:t>أنشطة</w:t>
            </w:r>
            <w:r w:rsidRPr="00410333">
              <w:rPr>
                <w:rtl/>
              </w:rPr>
              <w:t xml:space="preserve"> </w:t>
            </w:r>
            <w:r w:rsidRPr="00410333">
              <w:rPr>
                <w:rFonts w:hint="eastAsia"/>
                <w:rtl/>
              </w:rPr>
              <w:t>التقييس</w:t>
            </w:r>
            <w:r w:rsidRPr="00410333">
              <w:rPr>
                <w:rFonts w:hint="cs"/>
                <w:rtl/>
              </w:rPr>
              <w:t xml:space="preserve"> في </w:t>
            </w:r>
            <w:r w:rsidRPr="00410333">
              <w:rPr>
                <w:rtl/>
              </w:rPr>
              <w:t xml:space="preserve">قطاع تقييس الاتصالات </w:t>
            </w:r>
            <w:r w:rsidRPr="00410333">
              <w:rPr>
                <w:rFonts w:hint="cs"/>
                <w:rtl/>
              </w:rPr>
              <w:t xml:space="preserve">فيما يتعلق </w:t>
            </w:r>
            <w:r w:rsidRPr="00410333">
              <w:rPr>
                <w:rtl/>
              </w:rPr>
              <w:t>ب</w:t>
            </w:r>
            <w:r w:rsidRPr="00410333">
              <w:rPr>
                <w:rFonts w:hint="cs"/>
                <w:rtl/>
              </w:rPr>
              <w:t>ال</w:t>
            </w:r>
            <w:r w:rsidRPr="00410333">
              <w:rPr>
                <w:rtl/>
              </w:rPr>
              <w:t xml:space="preserve">جوانب غير </w:t>
            </w:r>
            <w:r w:rsidRPr="00410333">
              <w:rPr>
                <w:rFonts w:hint="cs"/>
                <w:rtl/>
              </w:rPr>
              <w:t>ال</w:t>
            </w:r>
            <w:r w:rsidRPr="00410333">
              <w:rPr>
                <w:rtl/>
              </w:rPr>
              <w:t xml:space="preserve">راديوية </w:t>
            </w:r>
            <w:r w:rsidRPr="00410333">
              <w:rPr>
                <w:rFonts w:hint="cs"/>
                <w:rtl/>
              </w:rPr>
              <w:t>ل</w:t>
            </w:r>
            <w:r w:rsidRPr="00410333">
              <w:rPr>
                <w:rFonts w:hint="eastAsia"/>
                <w:rtl/>
              </w:rPr>
              <w:t>لاتصالات</w:t>
            </w:r>
            <w:r w:rsidRPr="00410333">
              <w:rPr>
                <w:rtl/>
              </w:rPr>
              <w:t xml:space="preserve"> </w:t>
            </w:r>
            <w:r w:rsidRPr="00410333">
              <w:rPr>
                <w:rFonts w:hint="eastAsia"/>
                <w:rtl/>
              </w:rPr>
              <w:t>المتنقلة</w:t>
            </w:r>
            <w:r w:rsidRPr="00410333">
              <w:rPr>
                <w:rtl/>
              </w:rPr>
              <w:t xml:space="preserve"> </w:t>
            </w:r>
            <w:r w:rsidRPr="00410333">
              <w:rPr>
                <w:rFonts w:hint="eastAsia"/>
                <w:rtl/>
              </w:rPr>
              <w:t>الدولية</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08115D">
            <w:pPr>
              <w:keepNext/>
              <w:keepLines/>
              <w:spacing w:before="60" w:after="60" w:line="340" w:lineRule="exact"/>
              <w:jc w:val="center"/>
              <w:rPr>
                <w:lang w:bidi="ar-EG"/>
              </w:rPr>
            </w:pPr>
            <w:r w:rsidRPr="00410333">
              <w:rPr>
                <w:lang w:bidi="ar-EG"/>
              </w:rPr>
              <w:t>93</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08115D">
            <w:pPr>
              <w:keepNext/>
              <w:keepLines/>
              <w:spacing w:before="60" w:after="60" w:line="340" w:lineRule="exact"/>
              <w:rPr>
                <w:rtl/>
                <w:lang w:bidi="ar-EG"/>
              </w:rPr>
            </w:pPr>
            <w:r w:rsidRPr="00410333">
              <w:rPr>
                <w:rtl/>
              </w:rPr>
              <w:t xml:space="preserve">التوصيل البيني </w:t>
            </w:r>
            <w:r w:rsidRPr="00410333">
              <w:rPr>
                <w:rFonts w:hint="cs"/>
                <w:rtl/>
              </w:rPr>
              <w:t>لشبكات الجيل الرابع وشبكات</w:t>
            </w:r>
            <w:r w:rsidRPr="00410333">
              <w:rPr>
                <w:rtl/>
              </w:rPr>
              <w:t xml:space="preserve"> الاتصالات</w:t>
            </w:r>
            <w:r w:rsidRPr="00410333">
              <w:rPr>
                <w:rFonts w:hint="cs"/>
                <w:rtl/>
              </w:rPr>
              <w:t xml:space="preserve"> المتنقلة الدولية-</w:t>
            </w:r>
            <w:r w:rsidRPr="00410333">
              <w:rPr>
                <w:lang w:bidi="ar-EG"/>
              </w:rPr>
              <w:t>2020</w:t>
            </w:r>
            <w:r w:rsidRPr="00410333">
              <w:rPr>
                <w:rFonts w:hint="cs"/>
                <w:rtl/>
              </w:rPr>
              <w:t xml:space="preserve"> </w:t>
            </w:r>
            <w:r w:rsidRPr="00410333">
              <w:rPr>
                <w:rtl/>
              </w:rPr>
              <w:t>وما</w:t>
            </w:r>
            <w:r w:rsidRPr="00410333">
              <w:rPr>
                <w:rFonts w:hint="cs"/>
                <w:rtl/>
              </w:rPr>
              <w:t> </w:t>
            </w:r>
            <w:r w:rsidRPr="00410333">
              <w:rPr>
                <w:rtl/>
              </w:rPr>
              <w:t>بعدها</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94</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أعمال</w:t>
            </w:r>
            <w:r w:rsidRPr="00410333">
              <w:rPr>
                <w:rtl/>
              </w:rPr>
              <w:t xml:space="preserve"> </w:t>
            </w:r>
            <w:r w:rsidRPr="00410333">
              <w:rPr>
                <w:rFonts w:hint="cs"/>
                <w:rtl/>
                <w:lang w:bidi="ar-EG"/>
              </w:rPr>
              <w:t>ال</w:t>
            </w:r>
            <w:r w:rsidRPr="00410333">
              <w:rPr>
                <w:rtl/>
              </w:rPr>
              <w:t>تقييس</w:t>
            </w:r>
            <w:r w:rsidRPr="00410333">
              <w:rPr>
                <w:rFonts w:hint="cs"/>
                <w:rtl/>
              </w:rPr>
              <w:t xml:space="preserve"> في </w:t>
            </w:r>
            <w:r w:rsidRPr="00410333">
              <w:rPr>
                <w:rtl/>
              </w:rPr>
              <w:t>قطاع تقييس الاتصالات في الاتحاد الدولي للاتصالات</w:t>
            </w:r>
            <w:r w:rsidRPr="00410333">
              <w:rPr>
                <w:rFonts w:hint="cs"/>
                <w:rtl/>
              </w:rPr>
              <w:t xml:space="preserve"> بشأن تكنولوجيا بيانات الأحداث القائمة على الحوسبة السحابية</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95</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مبادرات قطاع تقييس الاتصالات لإذكاء الوعي بشأن أفضل الممارسات والسياسات المتعلقة بجودة الخدمة</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96</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rPr>
              <w:t xml:space="preserve">دراسات قطاع تقييس </w:t>
            </w:r>
            <w:r w:rsidRPr="00410333">
              <w:rPr>
                <w:rFonts w:hint="cs"/>
                <w:rtl/>
                <w:lang w:bidi="ar-EG"/>
              </w:rPr>
              <w:t xml:space="preserve">الاتصالات في الاتحاد الدولي للاتصالات </w:t>
            </w:r>
            <w:r w:rsidRPr="00410333">
              <w:rPr>
                <w:rtl/>
              </w:rPr>
              <w:t>بشأن</w:t>
            </w:r>
            <w:r w:rsidRPr="00410333">
              <w:rPr>
                <w:rFonts w:hint="cs"/>
                <w:rtl/>
              </w:rPr>
              <w:t xml:space="preserve"> </w:t>
            </w:r>
            <w:r w:rsidRPr="00410333">
              <w:rPr>
                <w:rtl/>
              </w:rPr>
              <w:t>مكافحة أجهزة الاتصالات/تكنولوجيا المعلومات</w:t>
            </w:r>
            <w:r w:rsidRPr="00410333">
              <w:rPr>
                <w:rFonts w:hint="cs"/>
                <w:rtl/>
              </w:rPr>
              <w:t> </w:t>
            </w:r>
            <w:r w:rsidRPr="00410333">
              <w:rPr>
                <w:rtl/>
              </w:rPr>
              <w:t>والاتصالات</w:t>
            </w:r>
            <w:r w:rsidRPr="00410333">
              <w:rPr>
                <w:rFonts w:hint="cs"/>
                <w:rtl/>
              </w:rPr>
              <w:t xml:space="preserve"> </w:t>
            </w:r>
            <w:r w:rsidRPr="00410333">
              <w:rPr>
                <w:rtl/>
              </w:rPr>
              <w:t>الزائفة</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97</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
              </w:rPr>
              <w:t>مكافحة سرقة أجهزة الاتصالات المتنقلة</w:t>
            </w:r>
          </w:p>
        </w:tc>
      </w:tr>
      <w:tr w:rsidR="00CE5286" w:rsidRPr="00410333" w:rsidTr="0008115D">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98</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تعزيز تقييس إنترنت الأشياء والمدن والمجتمعات الذكية من أجل التنمية العالمية</w:t>
            </w:r>
          </w:p>
        </w:tc>
      </w:tr>
    </w:tbl>
    <w:p w:rsidR="00B43248" w:rsidRPr="00410333" w:rsidRDefault="00B43248" w:rsidP="00B43248">
      <w:pPr>
        <w:spacing w:after="360"/>
        <w:rPr>
          <w:lang w:bidi="ar-EG"/>
        </w:rPr>
      </w:pPr>
    </w:p>
    <w:tbl>
      <w:tblPr>
        <w:bidiVisual/>
        <w:tblW w:w="0" w:type="auto"/>
        <w:tblLayout w:type="fixed"/>
        <w:tblLook w:val="04A0" w:firstRow="1" w:lastRow="0" w:firstColumn="1" w:lastColumn="0" w:noHBand="0" w:noVBand="1"/>
      </w:tblPr>
      <w:tblGrid>
        <w:gridCol w:w="840"/>
        <w:gridCol w:w="8789"/>
      </w:tblGrid>
      <w:tr w:rsidR="0008115D" w:rsidRPr="00410333" w:rsidTr="00B43248">
        <w:trPr>
          <w:tblHeader/>
        </w:trPr>
        <w:tc>
          <w:tcPr>
            <w:tcW w:w="9629" w:type="dxa"/>
            <w:gridSpan w:val="2"/>
            <w:tcBorders>
              <w:bottom w:val="single" w:sz="4" w:space="0" w:color="auto"/>
            </w:tcBorders>
          </w:tcPr>
          <w:p w:rsidR="0008115D" w:rsidRPr="00410333" w:rsidRDefault="0008115D" w:rsidP="0008115D">
            <w:pPr>
              <w:pStyle w:val="Tabletitle"/>
              <w:spacing w:before="0"/>
              <w:rPr>
                <w:b w:val="0"/>
                <w:bCs w:val="0"/>
                <w:rtl/>
              </w:rPr>
            </w:pPr>
            <w:r w:rsidRPr="00410333">
              <w:rPr>
                <w:rFonts w:hint="cs"/>
                <w:rtl/>
              </w:rPr>
              <w:t xml:space="preserve">الجدول </w:t>
            </w:r>
            <w:r w:rsidRPr="00410333">
              <w:t>3</w:t>
            </w:r>
            <w:r w:rsidRPr="00410333">
              <w:rPr>
                <w:rFonts w:hint="cs"/>
                <w:rtl/>
              </w:rPr>
              <w:t xml:space="preserve"> - القرارات التي لم يطرأ عليها تغيير</w:t>
            </w:r>
          </w:p>
        </w:tc>
      </w:tr>
      <w:tr w:rsidR="00CE5286" w:rsidRPr="00410333" w:rsidTr="00B43248">
        <w:trPr>
          <w:tblHeader/>
        </w:trPr>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القرار</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العنوان</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31</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قبول كيانات أو منظمات للمشاركة كمنتسبين في أعمال قطاع تقييس الاتصالات للاتحاد الدولي للاتصالات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34</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المساهمات الطوعية</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43</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الأعمال التحضيرية الإقليمية للجمعيات العالمية لتقييس الاتصالات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47</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أسماء ميادين المستوى الأعلى للرمز القُطري</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48</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أسماء الميادين الدولية (المتعددة اللغات)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58</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 xml:space="preserve">تشجيع إنشاء أفرقة استجابة وطنية في حالات </w:t>
            </w:r>
            <w:r w:rsidRPr="00410333">
              <w:rPr>
                <w:rFonts w:hint="cs"/>
                <w:rtl/>
                <w:lang w:bidi="ar-EG"/>
              </w:rPr>
              <w:t>الحوادث</w:t>
            </w:r>
            <w:r w:rsidRPr="00410333">
              <w:rPr>
                <w:rFonts w:hint="cs"/>
                <w:rtl/>
              </w:rPr>
              <w:t xml:space="preserve"> الحاسوبية، خاصة </w:t>
            </w:r>
            <w:r w:rsidRPr="00410333">
              <w:rPr>
                <w:rFonts w:hint="cs"/>
                <w:rtl/>
                <w:lang w:bidi="ar-EG"/>
              </w:rPr>
              <w:t>للبلدان النامية</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59</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 xml:space="preserve">تعزيز </w:t>
            </w:r>
            <w:r w:rsidRPr="00410333">
              <w:rPr>
                <w:rtl/>
                <w:lang w:bidi="ar-EG"/>
              </w:rPr>
              <w:t>مشاركة مشغلي الاتصالات من البلدان النامية</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60</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eastAsia"/>
                <w:rtl/>
              </w:rPr>
              <w:t>مواجهة</w:t>
            </w:r>
            <w:r w:rsidRPr="00410333">
              <w:rPr>
                <w:rtl/>
              </w:rPr>
              <w:t xml:space="preserve"> تحديات تطور نظام </w:t>
            </w:r>
            <w:r w:rsidRPr="00410333">
              <w:rPr>
                <w:rFonts w:hint="eastAsia"/>
                <w:rtl/>
              </w:rPr>
              <w:t>تعرف</w:t>
            </w:r>
            <w:r w:rsidRPr="00410333">
              <w:rPr>
                <w:rtl/>
              </w:rPr>
              <w:t xml:space="preserve"> </w:t>
            </w:r>
            <w:r w:rsidRPr="00410333">
              <w:rPr>
                <w:rFonts w:hint="eastAsia"/>
                <w:rtl/>
              </w:rPr>
              <w:t>الهوية</w:t>
            </w:r>
            <w:r w:rsidRPr="00410333">
              <w:rPr>
                <w:rtl/>
              </w:rPr>
              <w:t>/</w:t>
            </w:r>
            <w:r w:rsidRPr="00410333">
              <w:rPr>
                <w:rFonts w:hint="eastAsia"/>
                <w:rtl/>
              </w:rPr>
              <w:t>الترقيم</w:t>
            </w:r>
            <w:r w:rsidRPr="00410333">
              <w:rPr>
                <w:rtl/>
              </w:rPr>
              <w:t xml:space="preserve"> </w:t>
            </w:r>
            <w:r w:rsidRPr="00410333">
              <w:rPr>
                <w:rFonts w:hint="eastAsia"/>
                <w:rtl/>
              </w:rPr>
              <w:t>وتقاربه</w:t>
            </w:r>
            <w:r w:rsidRPr="00410333">
              <w:rPr>
                <w:rFonts w:hint="cs"/>
                <w:rtl/>
              </w:rPr>
              <w:t xml:space="preserve"> </w:t>
            </w:r>
            <w:r w:rsidRPr="00410333">
              <w:rPr>
                <w:rFonts w:hint="eastAsia"/>
                <w:rtl/>
              </w:rPr>
              <w:t>مع</w:t>
            </w:r>
            <w:r w:rsidRPr="00410333">
              <w:rPr>
                <w:rtl/>
              </w:rPr>
              <w:t xml:space="preserve"> </w:t>
            </w:r>
            <w:r w:rsidRPr="00410333">
              <w:rPr>
                <w:rFonts w:hint="eastAsia"/>
                <w:rtl/>
              </w:rPr>
              <w:t>الأنظمة</w:t>
            </w:r>
            <w:r w:rsidRPr="00410333">
              <w:rPr>
                <w:rtl/>
                <w:lang w:bidi="ar-EG"/>
              </w:rPr>
              <w:t>/الشبكات</w:t>
            </w:r>
            <w:r w:rsidRPr="00410333">
              <w:rPr>
                <w:rtl/>
              </w:rPr>
              <w:t xml:space="preserve"> القائمة على بروتوكول الإنترنت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61</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مواجهة ومكافحة اختطاف وسوء استعمال موارد الترقيم الدولية للاتصالات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62</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lang w:bidi="ar-EG"/>
              </w:rPr>
              <w:t xml:space="preserve">تسوية </w:t>
            </w:r>
            <w:r w:rsidRPr="00410333">
              <w:rPr>
                <w:rFonts w:hint="cs"/>
                <w:rtl/>
                <w:lang w:bidi="ar-EG"/>
              </w:rPr>
              <w:t>المنازعات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66</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رصد التكنولوجيا في مكتب تقييس الاتصالات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B43248">
            <w:pPr>
              <w:spacing w:before="60" w:after="60" w:line="340" w:lineRule="exact"/>
              <w:jc w:val="center"/>
              <w:rPr>
                <w:lang w:bidi="ar-EG"/>
              </w:rPr>
            </w:pPr>
            <w:r w:rsidRPr="00410333">
              <w:rPr>
                <w:lang w:bidi="ar-EG"/>
              </w:rPr>
              <w:t>74</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B43248">
            <w:pPr>
              <w:spacing w:before="60" w:after="60" w:line="340" w:lineRule="exact"/>
              <w:rPr>
                <w:rtl/>
                <w:lang w:bidi="ar-EG"/>
              </w:rPr>
            </w:pPr>
            <w:r w:rsidRPr="00410333">
              <w:rPr>
                <w:rtl/>
                <w:lang w:bidi="ar-EG"/>
              </w:rPr>
              <w:t>قبول أعضاء القطاع من البلدان النامية في أعمال</w:t>
            </w:r>
            <w:r w:rsidRPr="00410333">
              <w:rPr>
                <w:rFonts w:hint="cs"/>
                <w:rtl/>
                <w:lang w:bidi="ar-EG"/>
              </w:rPr>
              <w:t xml:space="preserve"> </w:t>
            </w:r>
            <w:r w:rsidRPr="00410333">
              <w:rPr>
                <w:rtl/>
                <w:lang w:bidi="ar-EG"/>
              </w:rPr>
              <w:t xml:space="preserve">قطاع تقييس الاتصالات </w:t>
            </w:r>
            <w:r w:rsidRPr="00410333">
              <w:rPr>
                <w:rFonts w:hint="cs"/>
                <w:rtl/>
                <w:lang w:bidi="ar-EG"/>
              </w:rPr>
              <w:t>للاتحاد الدولي للاتصالات</w:t>
            </w:r>
          </w:p>
        </w:tc>
      </w:tr>
      <w:tr w:rsidR="00CE5286" w:rsidRPr="00410333" w:rsidTr="00B43248">
        <w:tc>
          <w:tcPr>
            <w:tcW w:w="840" w:type="dxa"/>
            <w:tcBorders>
              <w:top w:val="single" w:sz="4" w:space="0" w:color="auto"/>
              <w:left w:val="single" w:sz="4" w:space="0" w:color="auto"/>
              <w:bottom w:val="single" w:sz="4" w:space="0" w:color="auto"/>
              <w:right w:val="single" w:sz="4" w:space="0" w:color="auto"/>
            </w:tcBorders>
          </w:tcPr>
          <w:p w:rsidR="00CE5286" w:rsidRPr="00410333" w:rsidRDefault="00CE5286" w:rsidP="00B43248">
            <w:pPr>
              <w:spacing w:before="60" w:after="60" w:line="340" w:lineRule="exact"/>
              <w:jc w:val="center"/>
              <w:rPr>
                <w:rtl/>
                <w:lang w:bidi="ar-EG"/>
              </w:rPr>
            </w:pPr>
            <w:r w:rsidRPr="00410333">
              <w:rPr>
                <w:lang w:bidi="ar-EG"/>
              </w:rPr>
              <w:t>79</w:t>
            </w:r>
          </w:p>
        </w:tc>
        <w:tc>
          <w:tcPr>
            <w:tcW w:w="8789" w:type="dxa"/>
            <w:tcBorders>
              <w:top w:val="single" w:sz="4" w:space="0" w:color="auto"/>
              <w:left w:val="single" w:sz="4" w:space="0" w:color="auto"/>
              <w:bottom w:val="single" w:sz="4" w:space="0" w:color="auto"/>
              <w:right w:val="single" w:sz="4" w:space="0" w:color="auto"/>
            </w:tcBorders>
          </w:tcPr>
          <w:p w:rsidR="00CE5286" w:rsidRPr="00410333" w:rsidRDefault="00CE5286" w:rsidP="00B43248">
            <w:pPr>
              <w:spacing w:before="60" w:after="60" w:line="340" w:lineRule="exact"/>
              <w:rPr>
                <w:rtl/>
                <w:lang w:bidi="ar-EG"/>
              </w:rPr>
            </w:pPr>
            <w:r w:rsidRPr="00410333">
              <w:rPr>
                <w:rFonts w:hint="eastAsia"/>
                <w:rtl/>
              </w:rPr>
              <w:t>دور</w:t>
            </w:r>
            <w:r w:rsidRPr="00410333">
              <w:rPr>
                <w:rtl/>
              </w:rPr>
              <w:t xml:space="preserve"> الاتصالات/تكنولوجيا المعلومات والاتصالات في </w:t>
            </w:r>
            <w:r w:rsidRPr="00410333">
              <w:rPr>
                <w:rFonts w:hint="cs"/>
                <w:rtl/>
              </w:rPr>
              <w:t>إدارة</w:t>
            </w:r>
            <w:r w:rsidRPr="00410333">
              <w:rPr>
                <w:rFonts w:hint="cs"/>
                <w:rtl/>
                <w:lang w:bidi="ar-EG"/>
              </w:rPr>
              <w:t xml:space="preserve"> </w:t>
            </w:r>
            <w:r w:rsidRPr="00410333">
              <w:rPr>
                <w:rFonts w:hint="cs"/>
                <w:rtl/>
              </w:rPr>
              <w:t>المخلفات</w:t>
            </w:r>
            <w:r w:rsidRPr="00410333">
              <w:rPr>
                <w:rtl/>
              </w:rPr>
              <w:t xml:space="preserve"> الإلكترونية الناتجة عن أجهزة الاتصالات</w:t>
            </w:r>
            <w:r w:rsidRPr="00410333">
              <w:rPr>
                <w:rFonts w:hint="cs"/>
                <w:rtl/>
                <w:lang w:bidi="ar-EG"/>
              </w:rPr>
              <w:t xml:space="preserve"> </w:t>
            </w:r>
            <w:r w:rsidRPr="00410333">
              <w:rPr>
                <w:rFonts w:hint="eastAsia"/>
                <w:rtl/>
              </w:rPr>
              <w:t>وتكنولوجيا</w:t>
            </w:r>
            <w:r w:rsidRPr="00410333">
              <w:rPr>
                <w:rtl/>
              </w:rPr>
              <w:t xml:space="preserve"> </w:t>
            </w:r>
            <w:r w:rsidRPr="00410333">
              <w:rPr>
                <w:rFonts w:hint="eastAsia"/>
                <w:rtl/>
              </w:rPr>
              <w:t>المعلومات</w:t>
            </w:r>
            <w:r w:rsidRPr="00410333">
              <w:rPr>
                <w:rFonts w:hint="cs"/>
                <w:rtl/>
              </w:rPr>
              <w:t xml:space="preserve"> والتحكم فيها</w:t>
            </w:r>
            <w:r w:rsidRPr="00410333">
              <w:rPr>
                <w:rtl/>
              </w:rPr>
              <w:t xml:space="preserve"> </w:t>
            </w:r>
            <w:r w:rsidRPr="00410333">
              <w:rPr>
                <w:rFonts w:hint="cs"/>
                <w:rtl/>
              </w:rPr>
              <w:t>وطرائق</w:t>
            </w:r>
            <w:r w:rsidRPr="00410333">
              <w:rPr>
                <w:rtl/>
              </w:rPr>
              <w:t xml:space="preserve"> </w:t>
            </w:r>
            <w:r w:rsidRPr="00410333">
              <w:rPr>
                <w:rFonts w:hint="eastAsia"/>
                <w:rtl/>
              </w:rPr>
              <w:t>معالجتها</w:t>
            </w:r>
          </w:p>
        </w:tc>
      </w:tr>
    </w:tbl>
    <w:p w:rsidR="00CE5286" w:rsidRPr="00410333" w:rsidRDefault="00CE5286" w:rsidP="00B43248">
      <w:pPr>
        <w:spacing w:after="360"/>
        <w:rPr>
          <w:rtl/>
          <w:lang w:bidi="ar-EG"/>
        </w:rPr>
      </w:pPr>
    </w:p>
    <w:tbl>
      <w:tblPr>
        <w:bidiVisual/>
        <w:tblW w:w="0" w:type="auto"/>
        <w:tblLook w:val="04A0" w:firstRow="1" w:lastRow="0" w:firstColumn="1" w:lastColumn="0" w:noHBand="0" w:noVBand="1"/>
      </w:tblPr>
      <w:tblGrid>
        <w:gridCol w:w="840"/>
        <w:gridCol w:w="8789"/>
      </w:tblGrid>
      <w:tr w:rsidR="00B43248" w:rsidRPr="00410333" w:rsidTr="00B43248">
        <w:trPr>
          <w:tblHeader/>
        </w:trPr>
        <w:tc>
          <w:tcPr>
            <w:tcW w:w="9629" w:type="dxa"/>
            <w:gridSpan w:val="2"/>
            <w:tcBorders>
              <w:bottom w:val="single" w:sz="4" w:space="0" w:color="auto"/>
            </w:tcBorders>
          </w:tcPr>
          <w:p w:rsidR="00B43248" w:rsidRPr="00410333" w:rsidRDefault="00B43248" w:rsidP="00B43248">
            <w:pPr>
              <w:pStyle w:val="Tabletitle"/>
              <w:spacing w:before="0"/>
              <w:rPr>
                <w:b w:val="0"/>
                <w:bCs w:val="0"/>
                <w:rtl/>
              </w:rPr>
            </w:pPr>
            <w:r w:rsidRPr="00410333">
              <w:rPr>
                <w:rFonts w:hint="cs"/>
                <w:rtl/>
              </w:rPr>
              <w:lastRenderedPageBreak/>
              <w:t xml:space="preserve">الجدول </w:t>
            </w:r>
            <w:r w:rsidRPr="00410333">
              <w:t>4</w:t>
            </w:r>
            <w:r w:rsidRPr="00410333">
              <w:rPr>
                <w:rFonts w:hint="cs"/>
                <w:rtl/>
                <w:lang w:bidi="ar-EG"/>
              </w:rPr>
              <w:t xml:space="preserve"> - القرارات الملغاة</w:t>
            </w:r>
          </w:p>
        </w:tc>
      </w:tr>
      <w:tr w:rsidR="00B43248" w:rsidRPr="00410333" w:rsidTr="00B43248">
        <w:trPr>
          <w:tblHeader/>
        </w:trPr>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b/>
                <w:bCs/>
                <w:rtl/>
                <w:lang w:bidi="ar-EG"/>
              </w:rPr>
            </w:pPr>
            <w:r w:rsidRPr="00410333">
              <w:rPr>
                <w:rFonts w:hint="cs"/>
                <w:b/>
                <w:bCs/>
                <w:rtl/>
                <w:lang w:bidi="ar-EG"/>
              </w:rPr>
              <w:t>القرار</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b/>
                <w:bCs/>
                <w:rtl/>
                <w:lang w:bidi="ar-EG"/>
              </w:rPr>
            </w:pPr>
            <w:r w:rsidRPr="00410333">
              <w:rPr>
                <w:rFonts w:hint="cs"/>
                <w:b/>
                <w:bCs/>
                <w:rtl/>
                <w:lang w:bidi="ar-EG"/>
              </w:rPr>
              <w:t>العنوان</w:t>
            </w:r>
          </w:p>
        </w:tc>
      </w:tr>
      <w:tr w:rsidR="00B43248" w:rsidRPr="00410333" w:rsidTr="00B43248">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lang w:bidi="ar-EG"/>
              </w:rPr>
            </w:pPr>
            <w:r w:rsidRPr="00410333">
              <w:rPr>
                <w:lang w:bidi="ar-EG"/>
              </w:rPr>
              <w:t>33</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rPr>
                <w:rtl/>
                <w:lang w:bidi="ar-EG"/>
              </w:rPr>
            </w:pPr>
            <w:bookmarkStart w:id="1285" w:name="_Toc219803529"/>
            <w:bookmarkStart w:id="1286" w:name="_Toc349551566"/>
            <w:r w:rsidRPr="00410333">
              <w:rPr>
                <w:rtl/>
                <w:lang w:bidi="ar-EG"/>
              </w:rPr>
              <w:t>مبادئ توجيهية بشأن الأنشطة الاستراتيجية</w:t>
            </w:r>
            <w:r w:rsidRPr="00410333">
              <w:rPr>
                <w:rFonts w:hint="cs"/>
                <w:rtl/>
                <w:lang w:bidi="ar-EG"/>
              </w:rPr>
              <w:t xml:space="preserve"> </w:t>
            </w:r>
            <w:r w:rsidRPr="00410333">
              <w:rPr>
                <w:rtl/>
                <w:lang w:bidi="ar-EG"/>
              </w:rPr>
              <w:t>لقطاع تقييس الاتصالات</w:t>
            </w:r>
            <w:bookmarkEnd w:id="1285"/>
            <w:r w:rsidRPr="00410333">
              <w:rPr>
                <w:rFonts w:hint="cs"/>
                <w:rtl/>
                <w:lang w:bidi="ar-EG"/>
              </w:rPr>
              <w:t xml:space="preserve"> للاتحاد الدولي للاتصالات</w:t>
            </w:r>
            <w:bookmarkEnd w:id="1286"/>
          </w:p>
        </w:tc>
      </w:tr>
      <w:tr w:rsidR="00B43248" w:rsidRPr="00410333" w:rsidTr="00B43248">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rtl/>
                <w:lang w:bidi="ar-EG"/>
              </w:rPr>
            </w:pPr>
            <w:r w:rsidRPr="00410333">
              <w:rPr>
                <w:lang w:bidi="ar-EG"/>
              </w:rPr>
              <w:t>38</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rPr>
                <w:rtl/>
                <w:lang w:bidi="ar-EG"/>
              </w:rPr>
            </w:pPr>
            <w:bookmarkStart w:id="1287" w:name="_Toc219803532"/>
            <w:bookmarkStart w:id="1288" w:name="_Toc349551572"/>
            <w:r w:rsidRPr="00410333">
              <w:rPr>
                <w:rFonts w:hint="cs"/>
                <w:rtl/>
              </w:rPr>
              <w:t>التنسيق فيما بين القطاعات الثلاثة للاتحاد الدولي للاتصالات في الأنشطة المتعلقة بالاتصالات المتنقلة الدولية</w:t>
            </w:r>
            <w:bookmarkEnd w:id="1287"/>
            <w:bookmarkEnd w:id="1288"/>
          </w:p>
        </w:tc>
      </w:tr>
      <w:tr w:rsidR="00B43248" w:rsidRPr="00410333" w:rsidTr="00B43248">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lang w:bidi="ar-EG"/>
              </w:rPr>
            </w:pPr>
            <w:r w:rsidRPr="00410333">
              <w:rPr>
                <w:lang w:bidi="ar-EG"/>
              </w:rPr>
              <w:t>57</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rPr>
                <w:rtl/>
                <w:lang w:bidi="ar-EG"/>
              </w:rPr>
            </w:pPr>
            <w:r w:rsidRPr="00410333">
              <w:rPr>
                <w:rFonts w:hint="cs"/>
                <w:rtl/>
                <w:lang w:bidi="ar-EG"/>
              </w:rPr>
              <w:t>تعزيز</w:t>
            </w:r>
            <w:r w:rsidRPr="00410333">
              <w:rPr>
                <w:rtl/>
                <w:lang w:bidi="ar-EG"/>
              </w:rPr>
              <w:t xml:space="preserve"> التنسيق والتعاون</w:t>
            </w:r>
            <w:r w:rsidRPr="00410333">
              <w:rPr>
                <w:rFonts w:hint="cs"/>
                <w:rtl/>
                <w:lang w:bidi="ar-EG"/>
              </w:rPr>
              <w:t xml:space="preserve"> فيما </w:t>
            </w:r>
            <w:r w:rsidRPr="00410333">
              <w:rPr>
                <w:rtl/>
                <w:lang w:bidi="ar-EG"/>
              </w:rPr>
              <w:t xml:space="preserve">بين </w:t>
            </w:r>
            <w:r w:rsidRPr="00410333">
              <w:rPr>
                <w:rFonts w:hint="cs"/>
                <w:rtl/>
                <w:lang w:bidi="ar-EG"/>
              </w:rPr>
              <w:t>القطاعات الثلاثة للاتحاد الدولي للاتصالات في </w:t>
            </w:r>
            <w:r w:rsidRPr="00410333">
              <w:rPr>
                <w:rtl/>
                <w:lang w:bidi="ar-EG"/>
              </w:rPr>
              <w:t xml:space="preserve">المسائل </w:t>
            </w:r>
            <w:r w:rsidRPr="00410333">
              <w:rPr>
                <w:rFonts w:hint="cs"/>
                <w:rtl/>
                <w:lang w:bidi="ar-EG"/>
              </w:rPr>
              <w:t>ذات الاهتمام المشترك</w:t>
            </w:r>
          </w:p>
        </w:tc>
      </w:tr>
      <w:tr w:rsidR="00B43248" w:rsidRPr="00410333" w:rsidTr="00B43248">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lang w:bidi="ar-EG"/>
              </w:rPr>
            </w:pPr>
            <w:r w:rsidRPr="00410333">
              <w:rPr>
                <w:lang w:bidi="ar-EG"/>
              </w:rPr>
              <w:t>71</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rPr>
                <w:rtl/>
                <w:lang w:bidi="ar-EG"/>
              </w:rPr>
            </w:pPr>
            <w:r w:rsidRPr="00410333">
              <w:rPr>
                <w:rFonts w:hint="cs"/>
                <w:rtl/>
                <w:lang w:bidi="ar-EG"/>
              </w:rPr>
              <w:t>السماح للهيئات الأكاديمية بالمشاركة في عمل قطاع تقييس الاتصالات للاتحاد الدولي للاتصالات</w:t>
            </w:r>
          </w:p>
        </w:tc>
      </w:tr>
      <w:tr w:rsidR="00B43248" w:rsidRPr="00410333" w:rsidTr="00B43248">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lang w:bidi="ar-EG"/>
              </w:rPr>
            </w:pPr>
            <w:r w:rsidRPr="00410333">
              <w:rPr>
                <w:lang w:bidi="ar-EG"/>
              </w:rPr>
              <w:t>81</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rPr>
                <w:rtl/>
                <w:lang w:bidi="ar-EG"/>
              </w:rPr>
            </w:pPr>
            <w:bookmarkStart w:id="1289" w:name="_Toc349551642"/>
            <w:r w:rsidRPr="00410333">
              <w:rPr>
                <w:rFonts w:hint="cs"/>
                <w:rtl/>
                <w:lang w:bidi="ar-EG"/>
              </w:rPr>
              <w:t>تعزيز التعاون</w:t>
            </w:r>
            <w:bookmarkEnd w:id="1289"/>
          </w:p>
        </w:tc>
      </w:tr>
      <w:tr w:rsidR="00B43248" w:rsidRPr="00410333" w:rsidTr="00B43248">
        <w:tc>
          <w:tcPr>
            <w:tcW w:w="840"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jc w:val="center"/>
              <w:rPr>
                <w:rtl/>
                <w:lang w:bidi="ar-EG"/>
              </w:rPr>
            </w:pPr>
            <w:r w:rsidRPr="00410333">
              <w:rPr>
                <w:lang w:bidi="ar-EG"/>
              </w:rPr>
              <w:t>82</w:t>
            </w:r>
          </w:p>
        </w:tc>
        <w:tc>
          <w:tcPr>
            <w:tcW w:w="8789" w:type="dxa"/>
            <w:tcBorders>
              <w:top w:val="single" w:sz="4" w:space="0" w:color="auto"/>
              <w:left w:val="single" w:sz="4" w:space="0" w:color="auto"/>
              <w:bottom w:val="single" w:sz="4" w:space="0" w:color="auto"/>
              <w:right w:val="single" w:sz="4" w:space="0" w:color="auto"/>
            </w:tcBorders>
          </w:tcPr>
          <w:p w:rsidR="00B43248" w:rsidRPr="00410333" w:rsidRDefault="00B43248" w:rsidP="00B43248">
            <w:pPr>
              <w:spacing w:before="60" w:after="60" w:line="340" w:lineRule="exact"/>
              <w:rPr>
                <w:rtl/>
                <w:lang w:bidi="ar-EG"/>
              </w:rPr>
            </w:pPr>
            <w:bookmarkStart w:id="1290" w:name="_Toc349551644"/>
            <w:r w:rsidRPr="00410333">
              <w:rPr>
                <w:rFonts w:hint="cs"/>
                <w:rtl/>
              </w:rPr>
              <w:t xml:space="preserve">استعراض استراتيجي وهيكلي لقطاع تقييس الاتصالات للاتحاد الدولي للاتصالات </w:t>
            </w:r>
            <w:r w:rsidRPr="00410333">
              <w:rPr>
                <w:lang w:bidi="ar-EG"/>
              </w:rPr>
              <w:t>(ITU-T)</w:t>
            </w:r>
            <w:bookmarkEnd w:id="1290"/>
          </w:p>
        </w:tc>
      </w:tr>
    </w:tbl>
    <w:p w:rsidR="008802F1" w:rsidRPr="00410333" w:rsidRDefault="008802F1" w:rsidP="00E952D6">
      <w:pPr>
        <w:rPr>
          <w:lang w:bidi="ar-EG"/>
        </w:rPr>
      </w:pPr>
    </w:p>
    <w:p w:rsidR="00172E2D" w:rsidRPr="00410333" w:rsidRDefault="00172E2D" w:rsidP="00E952D6">
      <w:pPr>
        <w:tabs>
          <w:tab w:val="clear" w:pos="794"/>
        </w:tabs>
        <w:bidi w:val="0"/>
        <w:spacing w:before="0" w:after="160" w:line="259" w:lineRule="auto"/>
        <w:jc w:val="left"/>
        <w:rPr>
          <w:b/>
          <w:bCs/>
          <w:sz w:val="28"/>
          <w:szCs w:val="40"/>
          <w:rtl/>
          <w:lang w:val="en-GB" w:bidi="ar-EG"/>
        </w:rPr>
      </w:pPr>
      <w:r w:rsidRPr="00410333">
        <w:rPr>
          <w:b/>
          <w:bCs/>
          <w:rtl/>
        </w:rPr>
        <w:br w:type="page"/>
      </w:r>
    </w:p>
    <w:p w:rsidR="00CE5286" w:rsidRPr="00410333" w:rsidRDefault="00CE5286" w:rsidP="00E952D6">
      <w:pPr>
        <w:pStyle w:val="AnnexNo"/>
        <w:rPr>
          <w:sz w:val="22"/>
          <w:szCs w:val="30"/>
          <w:rtl/>
        </w:rPr>
      </w:pPr>
      <w:r w:rsidRPr="00410333">
        <w:rPr>
          <w:rFonts w:hint="cs"/>
          <w:b/>
          <w:bCs/>
          <w:rtl/>
        </w:rPr>
        <w:lastRenderedPageBreak/>
        <w:t xml:space="preserve">الملحـق </w:t>
      </w:r>
      <w:r w:rsidRPr="00410333">
        <w:rPr>
          <w:b/>
          <w:bCs/>
        </w:rPr>
        <w:t>6</w:t>
      </w:r>
      <w:r w:rsidRPr="00410333">
        <w:rPr>
          <w:rtl/>
        </w:rPr>
        <w:br/>
      </w:r>
      <w:r w:rsidRPr="00410333">
        <w:rPr>
          <w:rFonts w:hint="cs"/>
          <w:sz w:val="22"/>
          <w:szCs w:val="30"/>
          <w:rtl/>
        </w:rPr>
        <w:t>(بتقرير حفل الاختتام)</w:t>
      </w:r>
    </w:p>
    <w:p w:rsidR="00CE5286" w:rsidRPr="00410333" w:rsidRDefault="00CE5286" w:rsidP="00E952D6">
      <w:pPr>
        <w:pStyle w:val="Parttitle"/>
        <w:spacing w:after="360"/>
        <w:rPr>
          <w:rtl/>
        </w:rPr>
      </w:pPr>
      <w:r w:rsidRPr="00410333">
        <w:rPr>
          <w:rFonts w:hint="cs"/>
          <w:rtl/>
        </w:rPr>
        <w:t>مقررات</w:t>
      </w:r>
      <w:r w:rsidRPr="00410333">
        <w:rPr>
          <w:rtl/>
        </w:rPr>
        <w:t xml:space="preserve"> الجمعية العالمية لتقييس الاتصالات لعام </w:t>
      </w:r>
      <w:r w:rsidRPr="00410333">
        <w:t>2016</w:t>
      </w:r>
      <w:r w:rsidRPr="00410333">
        <w:rPr>
          <w:rtl/>
        </w:rPr>
        <w:t xml:space="preserve"> ذات الصلة </w:t>
      </w:r>
      <w:r w:rsidRPr="00410333">
        <w:rPr>
          <w:rFonts w:hint="cs"/>
          <w:rtl/>
        </w:rPr>
        <w:t>بالتوصيات</w:t>
      </w:r>
    </w:p>
    <w:tbl>
      <w:tblPr>
        <w:bidiVisual/>
        <w:tblW w:w="0" w:type="auto"/>
        <w:tblLook w:val="04A0" w:firstRow="1" w:lastRow="0" w:firstColumn="1" w:lastColumn="0" w:noHBand="0" w:noVBand="1"/>
      </w:tblPr>
      <w:tblGrid>
        <w:gridCol w:w="1691"/>
        <w:gridCol w:w="7938"/>
      </w:tblGrid>
      <w:tr w:rsidR="00CE5286" w:rsidRPr="00410333" w:rsidTr="00B43248">
        <w:trPr>
          <w:tblHeader/>
        </w:trPr>
        <w:tc>
          <w:tcPr>
            <w:tcW w:w="9629" w:type="dxa"/>
            <w:gridSpan w:val="2"/>
            <w:tcBorders>
              <w:bottom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rPr>
              <w:t xml:space="preserve">الجدول </w:t>
            </w:r>
            <w:r w:rsidRPr="00410333">
              <w:rPr>
                <w:b/>
                <w:bCs/>
              </w:rPr>
              <w:t>1</w:t>
            </w:r>
            <w:r w:rsidRPr="00410333">
              <w:rPr>
                <w:rFonts w:hint="cs"/>
                <w:b/>
                <w:bCs/>
                <w:rtl/>
                <w:lang w:bidi="ar-EG"/>
              </w:rPr>
              <w:t xml:space="preserve"> - التوصيات المراجَعة</w:t>
            </w:r>
          </w:p>
        </w:tc>
      </w:tr>
      <w:tr w:rsidR="00CE5286" w:rsidRPr="00410333" w:rsidTr="00B43248">
        <w:trPr>
          <w:tblHeader/>
        </w:trPr>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التوصية</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العنوان</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A.1</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طرائق عمل لجان الدراسات التابعة لقطاع تقييس الاتصالات للاتحاد الدولي للاتصالات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A.12</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تعريف التوصيات الصادرة عن قطاع تقييس الاتصالات وتنسيقها</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D.271</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 xml:space="preserve">مبادئ الترسيم والمحاسبة لشبكات الجيل التالي </w:t>
            </w:r>
            <w:r w:rsidRPr="00410333">
              <w:rPr>
                <w:lang w:bidi="ar-EG"/>
              </w:rPr>
              <w:t>(NGN)</w:t>
            </w:r>
          </w:p>
        </w:tc>
      </w:tr>
    </w:tbl>
    <w:p w:rsidR="00CE5286" w:rsidRPr="00410333" w:rsidRDefault="00CE5286" w:rsidP="00E952D6">
      <w:pPr>
        <w:rPr>
          <w:rtl/>
        </w:rPr>
      </w:pPr>
    </w:p>
    <w:tbl>
      <w:tblPr>
        <w:bidiVisual/>
        <w:tblW w:w="0" w:type="auto"/>
        <w:tblLook w:val="04A0" w:firstRow="1" w:lastRow="0" w:firstColumn="1" w:lastColumn="0" w:noHBand="0" w:noVBand="1"/>
      </w:tblPr>
      <w:tblGrid>
        <w:gridCol w:w="1691"/>
        <w:gridCol w:w="7938"/>
      </w:tblGrid>
      <w:tr w:rsidR="00CE5286" w:rsidRPr="00410333" w:rsidTr="00B43248">
        <w:trPr>
          <w:tblHeader/>
        </w:trPr>
        <w:tc>
          <w:tcPr>
            <w:tcW w:w="9629" w:type="dxa"/>
            <w:gridSpan w:val="2"/>
            <w:tcBorders>
              <w:bottom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rPr>
              <w:t xml:space="preserve">الجدول </w:t>
            </w:r>
            <w:r w:rsidRPr="00410333">
              <w:rPr>
                <w:b/>
                <w:bCs/>
              </w:rPr>
              <w:t>2</w:t>
            </w:r>
            <w:r w:rsidRPr="00410333">
              <w:rPr>
                <w:rFonts w:hint="cs"/>
                <w:b/>
                <w:bCs/>
                <w:rtl/>
                <w:lang w:bidi="ar-EG"/>
              </w:rPr>
              <w:t xml:space="preserve"> - التوصيات الجديدة</w:t>
            </w:r>
          </w:p>
        </w:tc>
      </w:tr>
      <w:tr w:rsidR="00CE5286" w:rsidRPr="00410333" w:rsidTr="00B43248">
        <w:trPr>
          <w:tblHeader/>
        </w:trPr>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التوصية</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العنوان</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D.52</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rPr>
              <w:t>إقامة نقاط تبادل إقليمية للإنترنت وتوصيلها لخفض تكاليف التوصيلية الدولية للإنترنت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D.53</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rPr>
              <w:t>الجوانب الدولية للخدمة الشاملة</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D.97</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rPr>
              <w:t>المبادئ المنهجية لتحديد رسوم التجوال الدولي المتنقل</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D.261</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rPr>
              <w:t xml:space="preserve">المبادئ التنظيمية المتعلقة بوضع تعريف للسوق وتحديد المشغلين ذوي القوة السوقية الكبيرة </w:t>
            </w:r>
            <w:r w:rsidRPr="00410333">
              <w:t>(</w:t>
            </w:r>
            <w:r w:rsidRPr="00410333">
              <w:rPr>
                <w:lang w:bidi="ar-EG"/>
              </w:rPr>
              <w:t>SMP</w:t>
            </w:r>
            <w:r w:rsidRPr="00410333">
              <w:t>)</w:t>
            </w:r>
          </w:p>
        </w:tc>
      </w:tr>
    </w:tbl>
    <w:p w:rsidR="00CE5286" w:rsidRPr="00410333" w:rsidRDefault="00CE5286" w:rsidP="00E952D6">
      <w:pPr>
        <w:rPr>
          <w:rtl/>
          <w:lang w:bidi="ar-EG"/>
        </w:rPr>
      </w:pPr>
    </w:p>
    <w:tbl>
      <w:tblPr>
        <w:bidiVisual/>
        <w:tblW w:w="0" w:type="auto"/>
        <w:tblLook w:val="04A0" w:firstRow="1" w:lastRow="0" w:firstColumn="1" w:lastColumn="0" w:noHBand="0" w:noVBand="1"/>
      </w:tblPr>
      <w:tblGrid>
        <w:gridCol w:w="1691"/>
        <w:gridCol w:w="7938"/>
      </w:tblGrid>
      <w:tr w:rsidR="00B43248" w:rsidRPr="00410333" w:rsidTr="00B43248">
        <w:trPr>
          <w:tblHeader/>
        </w:trPr>
        <w:tc>
          <w:tcPr>
            <w:tcW w:w="9629" w:type="dxa"/>
            <w:gridSpan w:val="2"/>
            <w:tcBorders>
              <w:bottom w:val="single" w:sz="4" w:space="0" w:color="auto"/>
            </w:tcBorders>
          </w:tcPr>
          <w:p w:rsidR="00B43248" w:rsidRPr="00410333" w:rsidRDefault="00B43248" w:rsidP="00E952D6">
            <w:pPr>
              <w:spacing w:before="60" w:after="60" w:line="340" w:lineRule="exact"/>
              <w:jc w:val="center"/>
              <w:rPr>
                <w:b/>
                <w:bCs/>
                <w:rtl/>
              </w:rPr>
            </w:pPr>
            <w:r w:rsidRPr="00410333">
              <w:rPr>
                <w:rFonts w:hint="cs"/>
                <w:b/>
                <w:bCs/>
                <w:rtl/>
              </w:rPr>
              <w:t xml:space="preserve">الجدول </w:t>
            </w:r>
            <w:r w:rsidRPr="00410333">
              <w:rPr>
                <w:b/>
                <w:bCs/>
              </w:rPr>
              <w:t>3</w:t>
            </w:r>
            <w:r w:rsidRPr="00410333">
              <w:rPr>
                <w:rFonts w:hint="cs"/>
                <w:b/>
                <w:bCs/>
                <w:rtl/>
              </w:rPr>
              <w:t xml:space="preserve"> - توصيات السلسلة </w:t>
            </w:r>
            <w:r w:rsidRPr="00410333">
              <w:rPr>
                <w:b/>
                <w:bCs/>
              </w:rPr>
              <w:t>A</w:t>
            </w:r>
            <w:r w:rsidRPr="00410333">
              <w:rPr>
                <w:rFonts w:hint="cs"/>
                <w:b/>
                <w:bCs/>
                <w:rtl/>
              </w:rPr>
              <w:t xml:space="preserve"> لقطاع تقييس الاتصالات وإضافاتها التي لم يطرأ عليها تغيير</w:t>
            </w:r>
          </w:p>
        </w:tc>
      </w:tr>
      <w:tr w:rsidR="00CE5286" w:rsidRPr="00410333" w:rsidTr="00B43248">
        <w:trPr>
          <w:tblHeader/>
        </w:trPr>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التوصية</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rtl/>
                <w:lang w:bidi="ar-EG"/>
              </w:rPr>
            </w:pPr>
            <w:r w:rsidRPr="00410333">
              <w:rPr>
                <w:rFonts w:hint="cs"/>
                <w:b/>
                <w:bCs/>
                <w:rtl/>
                <w:lang w:bidi="ar-EG"/>
              </w:rPr>
              <w:t>العنوان</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A.2</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rPr>
              <w:t>تقديم المساهمات إلى قطاع تقييس الاتصالات للاتحاد الدولي للاتصالات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A.4</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عملية الاتصال بين قطاع تقييس الاتصالات والمنتديات والاتحادات التجارية</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A.5</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الإجراءات العامة لوضع إحالات مرجعية إلى وثائق المنظمات الأُخرى في التوصيات الصادرة عن قطاع تقييس</w:t>
            </w:r>
            <w:r w:rsidRPr="00410333">
              <w:rPr>
                <w:rFonts w:hint="eastAsia"/>
                <w:rtl/>
                <w:lang w:bidi="ar-EG"/>
              </w:rPr>
              <w:t> </w:t>
            </w:r>
            <w:r w:rsidRPr="00410333">
              <w:rPr>
                <w:rFonts w:hint="cs"/>
                <w:rtl/>
                <w:lang w:bidi="ar-EG"/>
              </w:rPr>
              <w:t>الاتصالات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b/>
                <w:bCs/>
                <w:lang w:bidi="ar-EG"/>
              </w:rPr>
            </w:pPr>
            <w:r w:rsidRPr="00410333">
              <w:rPr>
                <w:lang w:bidi="ar-EG"/>
              </w:rPr>
              <w:t>ITU-T A.6</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التعاون وتبادل المعلومات بين قطاع تقييس الاتصالات والمنظمات الوطنية والإقليمية المعنية بوضع المعايير</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A.7</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505203" w:rsidP="00505203">
            <w:pPr>
              <w:spacing w:before="60" w:after="60" w:line="340" w:lineRule="exact"/>
              <w:rPr>
                <w:rtl/>
                <w:lang w:bidi="ar-EG"/>
              </w:rPr>
            </w:pPr>
            <w:r w:rsidRPr="00410333">
              <w:rPr>
                <w:rFonts w:hint="cs"/>
                <w:rtl/>
              </w:rPr>
              <w:t>ال</w:t>
            </w:r>
            <w:r w:rsidRPr="00410333">
              <w:rPr>
                <w:rtl/>
              </w:rPr>
              <w:t xml:space="preserve">أفرقة </w:t>
            </w:r>
            <w:r w:rsidRPr="00410333">
              <w:rPr>
                <w:rFonts w:hint="cs"/>
                <w:rtl/>
              </w:rPr>
              <w:t>المتخصصة</w:t>
            </w:r>
            <w:r w:rsidRPr="00410333">
              <w:rPr>
                <w:rtl/>
              </w:rPr>
              <w:t xml:space="preserve">: </w:t>
            </w:r>
            <w:r w:rsidRPr="00410333">
              <w:rPr>
                <w:rFonts w:hint="cs"/>
                <w:rtl/>
              </w:rPr>
              <w:t>إنشاء الأفرقة المتخصصة وإجراءات عملها</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A.8</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bookmarkStart w:id="1291" w:name="_Toc219803612"/>
            <w:bookmarkStart w:id="1292" w:name="_Toc219795540"/>
            <w:bookmarkStart w:id="1293" w:name="_Toc219795206"/>
            <w:r w:rsidRPr="00410333">
              <w:rPr>
                <w:rtl/>
              </w:rPr>
              <w:t>عملية الموافقة البديلة بالنسبة للتوصيات الجديدة والمراجعة لقطاع تقييس الاتصالات</w:t>
            </w:r>
            <w:bookmarkEnd w:id="1291"/>
            <w:bookmarkEnd w:id="1292"/>
            <w:bookmarkEnd w:id="1293"/>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A.11</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505203" w:rsidP="00505203">
            <w:pPr>
              <w:spacing w:before="60" w:after="60" w:line="340" w:lineRule="exact"/>
              <w:rPr>
                <w:rtl/>
                <w:lang w:bidi="ar-EG"/>
              </w:rPr>
            </w:pPr>
            <w:r w:rsidRPr="00410333">
              <w:rPr>
                <w:rFonts w:hint="cs"/>
                <w:rtl/>
              </w:rPr>
              <w:t>نشر توصيات قطاع تقييس الاتصالات ومحاضر أعمال الجمعية العالمية لتقييس الاتصالات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A.13</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الإضافات التي تلحق بالتوصيات الصادرة عن قطاع تقييس الاتصالات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A.23</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lang w:bidi="ar-EG"/>
              </w:rPr>
              <w:t xml:space="preserve">التعاون مع المنظمة الدولية للتوحيد القياسي </w:t>
            </w:r>
            <w:r w:rsidRPr="00410333">
              <w:rPr>
                <w:lang w:bidi="ar-EG"/>
              </w:rPr>
              <w:t>(ISO)</w:t>
            </w:r>
            <w:r w:rsidRPr="00410333">
              <w:rPr>
                <w:rtl/>
                <w:lang w:bidi="ar-EG"/>
              </w:rPr>
              <w:t xml:space="preserve"> واللجنة الكهرتقنية الدولية </w:t>
            </w:r>
            <w:r w:rsidRPr="00410333">
              <w:rPr>
                <w:lang w:bidi="ar-EG"/>
              </w:rPr>
              <w:t>(IEC)</w:t>
            </w:r>
            <w:r w:rsidRPr="00410333">
              <w:rPr>
                <w:rtl/>
                <w:lang w:bidi="ar-EG"/>
              </w:rPr>
              <w:t xml:space="preserve"> في المسائل المتصلة بتكنولوجيا المعلومات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A.25</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الإجراءات العامة المتعلقة بتضمين نصوص بين قطاع تقييس الاتصالات ومنظمات أُخرى</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lastRenderedPageBreak/>
              <w:t>ITU-T A.31</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rPr>
              <w:t>المبادئ التوجيهية ومتطلبات التنسيق من أجل تنظيم ورش العمل والحلقات الدراسية التي يعقدها قطاع تقييس الاتصالات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 Sup.2</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tl/>
                <w:lang w:bidi="ar-EG"/>
              </w:rPr>
              <w:t>مبادئ توجيهية لتجارب قابلية التشغيل البيني</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 Sup.3</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مبادئ توجيهية للتعاون بين فريق مهام هندسة الإنترنت وقطاع تقييس الاتصالات</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lang w:bidi="ar-EG"/>
              </w:rPr>
            </w:pPr>
            <w:r w:rsidRPr="00410333">
              <w:rPr>
                <w:lang w:bidi="ar-EG"/>
              </w:rPr>
              <w:t>ITU-T A Sup.4</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إضافة تتضمن مبادئ توجيهية بشأن المشاركة عن بُعد</w:t>
            </w:r>
          </w:p>
        </w:tc>
      </w:tr>
      <w:tr w:rsidR="00CE5286" w:rsidRPr="00410333" w:rsidTr="00B43248">
        <w:tc>
          <w:tcPr>
            <w:tcW w:w="1691"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jc w:val="center"/>
              <w:rPr>
                <w:rtl/>
                <w:lang w:bidi="ar-EG"/>
              </w:rPr>
            </w:pPr>
            <w:r w:rsidRPr="00410333">
              <w:rPr>
                <w:lang w:bidi="ar-EG"/>
              </w:rPr>
              <w:t>ITU-T A Sup.5</w:t>
            </w:r>
          </w:p>
        </w:tc>
        <w:tc>
          <w:tcPr>
            <w:tcW w:w="7938"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spacing w:before="60" w:after="60" w:line="340" w:lineRule="exact"/>
              <w:rPr>
                <w:rtl/>
                <w:lang w:bidi="ar-EG"/>
              </w:rPr>
            </w:pPr>
            <w:r w:rsidRPr="00410333">
              <w:rPr>
                <w:rFonts w:hint="cs"/>
                <w:rtl/>
                <w:lang w:bidi="ar-EG"/>
              </w:rPr>
              <w:t>المبادئ التوجيهية للتعاون وتبادل المعلومات مع المنظمات الأُخرى</w:t>
            </w:r>
          </w:p>
        </w:tc>
      </w:tr>
    </w:tbl>
    <w:p w:rsidR="00CE5286" w:rsidRPr="00410333" w:rsidRDefault="00CE5286" w:rsidP="00E952D6">
      <w:pPr>
        <w:rPr>
          <w:rtl/>
          <w:lang w:bidi="ar-EG"/>
        </w:rPr>
      </w:pPr>
      <w:r w:rsidRPr="00410333">
        <w:rPr>
          <w:rtl/>
          <w:lang w:bidi="ar-EG"/>
        </w:rPr>
        <w:br w:type="page"/>
      </w:r>
    </w:p>
    <w:p w:rsidR="00CE5286" w:rsidRPr="00410333" w:rsidRDefault="00CE5286" w:rsidP="00E952D6">
      <w:pPr>
        <w:pStyle w:val="Chaptitle"/>
        <w:rPr>
          <w:rtl/>
        </w:rPr>
      </w:pPr>
      <w:bookmarkStart w:id="1294" w:name="_Toc476824563"/>
      <w:bookmarkStart w:id="1295" w:name="_Toc476825390"/>
      <w:r w:rsidRPr="00410333">
        <w:rPr>
          <w:rFonts w:hint="cs"/>
          <w:rtl/>
        </w:rPr>
        <w:lastRenderedPageBreak/>
        <w:t xml:space="preserve">القســـم </w:t>
      </w:r>
      <w:r w:rsidRPr="00410333">
        <w:t>2-V</w:t>
      </w:r>
      <w:r w:rsidRPr="00410333">
        <w:rPr>
          <w:rFonts w:hint="cs"/>
          <w:rtl/>
        </w:rPr>
        <w:t xml:space="preserve"> - </w:t>
      </w:r>
      <w:r w:rsidRPr="00410333">
        <w:rPr>
          <w:rtl/>
          <w:lang w:bidi="ar"/>
        </w:rPr>
        <w:t>تق</w:t>
      </w:r>
      <w:r w:rsidRPr="00410333">
        <w:rPr>
          <w:rFonts w:hint="cs"/>
          <w:rtl/>
          <w:lang w:bidi="ar"/>
        </w:rPr>
        <w:t>ا</w:t>
      </w:r>
      <w:r w:rsidRPr="00410333">
        <w:rPr>
          <w:rtl/>
          <w:lang w:bidi="ar"/>
        </w:rPr>
        <w:t xml:space="preserve">رير </w:t>
      </w:r>
      <w:r w:rsidRPr="00410333">
        <w:rPr>
          <w:rFonts w:hint="cs"/>
          <w:rtl/>
          <w:lang w:bidi="ar"/>
        </w:rPr>
        <w:t>اللجان</w:t>
      </w:r>
      <w:r w:rsidRPr="00410333">
        <w:rPr>
          <w:rtl/>
        </w:rPr>
        <w:t xml:space="preserve"> إلى الجلسة العامة</w:t>
      </w:r>
      <w:bookmarkEnd w:id="1294"/>
      <w:bookmarkEnd w:id="1295"/>
    </w:p>
    <w:p w:rsidR="00CE5286" w:rsidRPr="00410333" w:rsidRDefault="00CE5286" w:rsidP="00E952D6">
      <w:pPr>
        <w:pStyle w:val="Part1"/>
        <w:rPr>
          <w:rtl/>
        </w:rPr>
      </w:pPr>
      <w:bookmarkStart w:id="1296" w:name="_Toc476824564"/>
      <w:bookmarkStart w:id="1297" w:name="_Toc476825391"/>
      <w:r w:rsidRPr="00410333">
        <w:t>1.2-V</w:t>
      </w:r>
      <w:r w:rsidRPr="00410333">
        <w:rPr>
          <w:rFonts w:hint="cs"/>
          <w:rtl/>
        </w:rPr>
        <w:t xml:space="preserve"> - اللجنة </w:t>
      </w:r>
      <w:r w:rsidRPr="00410333">
        <w:t>2</w:t>
      </w:r>
      <w:r w:rsidRPr="00410333">
        <w:rPr>
          <w:rFonts w:hint="cs"/>
          <w:rtl/>
        </w:rPr>
        <w:t>: مراقبة الميزانية</w:t>
      </w:r>
      <w:bookmarkEnd w:id="1296"/>
      <w:bookmarkEnd w:id="1297"/>
    </w:p>
    <w:p w:rsidR="00CE5286" w:rsidRPr="00410333" w:rsidRDefault="00CE5286" w:rsidP="00E952D6">
      <w:pPr>
        <w:jc w:val="center"/>
        <w:rPr>
          <w:rtl/>
        </w:rPr>
      </w:pPr>
      <w:r w:rsidRPr="00410333">
        <w:rPr>
          <w:rFonts w:hint="cs"/>
          <w:b/>
          <w:bCs/>
          <w:rtl/>
          <w:lang w:bidi="ar-EG"/>
        </w:rPr>
        <w:t>الرئيس:</w:t>
      </w:r>
      <w:r w:rsidRPr="00410333">
        <w:rPr>
          <w:rFonts w:hint="cs"/>
          <w:rtl/>
          <w:lang w:bidi="ar-EG"/>
        </w:rPr>
        <w:t xml:space="preserve"> </w:t>
      </w:r>
      <w:r w:rsidRPr="00410333">
        <w:rPr>
          <w:rtl/>
        </w:rPr>
        <w:t>السيدة وايلنغ جو</w:t>
      </w:r>
      <w:r w:rsidRPr="00410333">
        <w:rPr>
          <w:rFonts w:hint="cs"/>
          <w:rtl/>
        </w:rPr>
        <w:t xml:space="preserve"> (جمهورية الصين الشعبية)</w:t>
      </w:r>
    </w:p>
    <w:p w:rsidR="00CE5286" w:rsidRPr="00410333" w:rsidRDefault="00CE5286" w:rsidP="00E952D6">
      <w:pPr>
        <w:pStyle w:val="Title4"/>
        <w:rPr>
          <w:rtl/>
        </w:rPr>
      </w:pPr>
      <w:bookmarkStart w:id="1298" w:name="_Toc476824565"/>
      <w:r w:rsidRPr="00410333">
        <w:rPr>
          <w:rtl/>
          <w:lang w:bidi="ar"/>
        </w:rPr>
        <w:t xml:space="preserve">تقرير اللجنة </w:t>
      </w:r>
      <w:r w:rsidRPr="00410333">
        <w:rPr>
          <w:lang w:val="fr-CH"/>
        </w:rPr>
        <w:t>2</w:t>
      </w:r>
      <w:r w:rsidRPr="00410333">
        <w:rPr>
          <w:rtl/>
        </w:rPr>
        <w:t xml:space="preserve"> إلى الجلسة العامة</w:t>
      </w:r>
      <w:bookmarkEnd w:id="1298"/>
    </w:p>
    <w:p w:rsidR="00CE5286" w:rsidRPr="00410333" w:rsidRDefault="00CE5286" w:rsidP="00E952D6">
      <w:pPr>
        <w:pStyle w:val="Heading1"/>
      </w:pPr>
      <w:r w:rsidRPr="00410333">
        <w:t>1</w:t>
      </w:r>
      <w:r w:rsidRPr="00410333">
        <w:rPr>
          <w:rtl/>
        </w:rPr>
        <w:tab/>
        <w:t>لجنة مراقبة الميزانية</w:t>
      </w:r>
    </w:p>
    <w:p w:rsidR="00CE5286" w:rsidRPr="00410333" w:rsidRDefault="00CE5286" w:rsidP="00E952D6">
      <w:pPr>
        <w:rPr>
          <w:spacing w:val="-2"/>
          <w:rtl/>
        </w:rPr>
      </w:pPr>
      <w:r w:rsidRPr="00410333">
        <w:rPr>
          <w:spacing w:val="-2"/>
          <w:rtl/>
        </w:rPr>
        <w:t>عقدت لجنة مراقبة الميزانية اجتماعين خلال فترة انعقاد الجمعية العالمية لتقييس الاتصالات</w:t>
      </w:r>
      <w:r w:rsidRPr="00410333">
        <w:rPr>
          <w:spacing w:val="-2"/>
          <w:rtl/>
          <w:lang w:bidi="ar-EG"/>
        </w:rPr>
        <w:t xml:space="preserve"> </w:t>
      </w:r>
      <w:r w:rsidRPr="00410333">
        <w:rPr>
          <w:spacing w:val="-2"/>
        </w:rPr>
        <w:t>(WTSA</w:t>
      </w:r>
      <w:r w:rsidRPr="00410333">
        <w:rPr>
          <w:spacing w:val="-2"/>
        </w:rPr>
        <w:noBreakHyphen/>
        <w:t>16)</w:t>
      </w:r>
      <w:r w:rsidRPr="00410333">
        <w:rPr>
          <w:spacing w:val="-2"/>
          <w:rtl/>
        </w:rPr>
        <w:t xml:space="preserve"> برئاسة </w:t>
      </w:r>
      <w:r w:rsidRPr="00410333">
        <w:rPr>
          <w:color w:val="000000"/>
          <w:spacing w:val="-2"/>
          <w:rtl/>
        </w:rPr>
        <w:t xml:space="preserve">السيدة وايلنغ جو (جمهورية الصين الشعبية) </w:t>
      </w:r>
      <w:r w:rsidRPr="00410333">
        <w:rPr>
          <w:spacing w:val="-2"/>
          <w:rtl/>
        </w:rPr>
        <w:t xml:space="preserve">بمعاونة من نائبي الرئيسة السيد </w:t>
      </w:r>
      <w:r w:rsidRPr="00410333">
        <w:rPr>
          <w:color w:val="000000"/>
          <w:spacing w:val="-2"/>
          <w:rtl/>
        </w:rPr>
        <w:t>سانتياغو ريز-بوردا (كندا) والسيد ديتمار بليس (ألمانيا)</w:t>
      </w:r>
      <w:r w:rsidRPr="00410333">
        <w:rPr>
          <w:spacing w:val="-2"/>
          <w:rtl/>
        </w:rPr>
        <w:t>، ونظرت في القضايا الناشئة عن اختصاصاتها.</w:t>
      </w:r>
    </w:p>
    <w:p w:rsidR="00CE5286" w:rsidRPr="00410333" w:rsidRDefault="00CE5286" w:rsidP="00E952D6">
      <w:pPr>
        <w:pStyle w:val="Heading1"/>
      </w:pPr>
      <w:r w:rsidRPr="00410333">
        <w:t>2</w:t>
      </w:r>
      <w:r w:rsidRPr="00410333">
        <w:rPr>
          <w:rtl/>
        </w:rPr>
        <w:tab/>
        <w:t>مشروع خطة إدارة الوقت/قائمة المقترحات المطلوب أن تفحصها الجمعية العالمية لتقييس الاتصالات/الاختصاصات</w:t>
      </w:r>
    </w:p>
    <w:p w:rsidR="00CE5286" w:rsidRPr="00410333" w:rsidRDefault="00CE5286" w:rsidP="00E952D6">
      <w:pPr>
        <w:rPr>
          <w:rtl/>
          <w:lang w:bidi="ar-EG"/>
        </w:rPr>
      </w:pPr>
      <w:r w:rsidRPr="00410333">
        <w:rPr>
          <w:rtl/>
        </w:rPr>
        <w:t xml:space="preserve">عُرض مشروع خطة إدارة الوقت وقائمة المقترحات المطلوب فحصها والاختصاصات ذات الصلة باللجنة </w:t>
      </w:r>
      <w:r w:rsidRPr="00410333">
        <w:t>2</w:t>
      </w:r>
      <w:r w:rsidRPr="00410333">
        <w:rPr>
          <w:rtl/>
          <w:lang w:bidi="ar-EG"/>
        </w:rPr>
        <w:t xml:space="preserve"> وحظيت بالموافقة (الوثائق </w:t>
      </w:r>
      <w:hyperlink r:id="rId242" w:history="1">
        <w:r w:rsidRPr="00410333">
          <w:rPr>
            <w:rStyle w:val="Hyperlink"/>
            <w:lang w:bidi="ar-EG"/>
          </w:rPr>
          <w:t>DT/3</w:t>
        </w:r>
      </w:hyperlink>
      <w:r w:rsidRPr="00410333">
        <w:rPr>
          <w:rtl/>
          <w:lang w:bidi="ar-EG"/>
        </w:rPr>
        <w:t xml:space="preserve"> و</w:t>
      </w:r>
      <w:hyperlink r:id="rId243" w:history="1">
        <w:r w:rsidRPr="00410333">
          <w:rPr>
            <w:rStyle w:val="Hyperlink"/>
            <w:lang w:bidi="ar-EG"/>
          </w:rPr>
          <w:t>DT/1</w:t>
        </w:r>
      </w:hyperlink>
      <w:r w:rsidRPr="00410333">
        <w:rPr>
          <w:rtl/>
          <w:lang w:bidi="ar-EG"/>
        </w:rPr>
        <w:t xml:space="preserve"> و</w:t>
      </w:r>
      <w:hyperlink r:id="rId244" w:history="1">
        <w:r w:rsidRPr="00410333">
          <w:rPr>
            <w:rStyle w:val="Hyperlink"/>
            <w:lang w:bidi="ar-EG"/>
          </w:rPr>
          <w:t>DT/4</w:t>
        </w:r>
      </w:hyperlink>
      <w:r w:rsidRPr="00410333">
        <w:rPr>
          <w:rtl/>
          <w:lang w:bidi="ar-EG"/>
        </w:rPr>
        <w:t xml:space="preserve">). وتضم الوثيقتان </w:t>
      </w:r>
      <w:hyperlink r:id="rId245" w:history="1">
        <w:r w:rsidRPr="00410333">
          <w:rPr>
            <w:rStyle w:val="Hyperlink"/>
            <w:lang w:bidi="ar-EG"/>
          </w:rPr>
          <w:t>ADM4</w:t>
        </w:r>
      </w:hyperlink>
      <w:r w:rsidRPr="00410333">
        <w:rPr>
          <w:rtl/>
          <w:lang w:bidi="ar-EG"/>
        </w:rPr>
        <w:t xml:space="preserve"> و</w:t>
      </w:r>
      <w:hyperlink r:id="rId246" w:history="1">
        <w:r w:rsidRPr="00410333">
          <w:rPr>
            <w:rStyle w:val="Hyperlink"/>
            <w:lang w:bidi="ar-EG"/>
          </w:rPr>
          <w:t>ADM27</w:t>
        </w:r>
      </w:hyperlink>
      <w:r w:rsidRPr="00410333">
        <w:rPr>
          <w:rtl/>
          <w:lang w:bidi="ar-EG"/>
        </w:rPr>
        <w:t xml:space="preserve"> جدول أعمال اجتماعات اللجنة </w:t>
      </w:r>
      <w:r w:rsidRPr="00410333">
        <w:rPr>
          <w:lang w:bidi="ar-EG"/>
        </w:rPr>
        <w:t>2</w:t>
      </w:r>
      <w:r w:rsidRPr="00410333">
        <w:rPr>
          <w:rtl/>
          <w:lang w:bidi="ar-EG"/>
        </w:rPr>
        <w:t>.</w:t>
      </w:r>
    </w:p>
    <w:p w:rsidR="00CE5286" w:rsidRPr="00410333" w:rsidRDefault="00CE5286" w:rsidP="00E952D6">
      <w:pPr>
        <w:pStyle w:val="Heading1"/>
        <w:rPr>
          <w:rtl/>
        </w:rPr>
      </w:pPr>
      <w:r w:rsidRPr="00410333">
        <w:t>3</w:t>
      </w:r>
      <w:r w:rsidRPr="00410333">
        <w:rPr>
          <w:rtl/>
        </w:rPr>
        <w:tab/>
        <w:t>اتفاق بين حكومة جمهورية تونس والاتحاد</w:t>
      </w:r>
    </w:p>
    <w:p w:rsidR="00CE5286" w:rsidRPr="00410333" w:rsidRDefault="00CE5286" w:rsidP="00E952D6">
      <w:pPr>
        <w:rPr>
          <w:rtl/>
          <w:lang w:bidi="ar-EG"/>
        </w:rPr>
      </w:pPr>
      <w:r w:rsidRPr="00410333">
        <w:rPr>
          <w:rtl/>
          <w:lang w:bidi="ar-EG"/>
        </w:rPr>
        <w:t>طبقاً للقرار </w:t>
      </w:r>
      <w:r w:rsidRPr="00410333">
        <w:rPr>
          <w:lang w:bidi="ar-EG"/>
        </w:rPr>
        <w:t>77</w:t>
      </w:r>
      <w:r w:rsidRPr="00410333">
        <w:rPr>
          <w:rtl/>
          <w:lang w:bidi="ar-EG"/>
        </w:rPr>
        <w:t xml:space="preserve"> (المراجَع في بوسان، </w:t>
      </w:r>
      <w:r w:rsidRPr="00410333">
        <w:rPr>
          <w:lang w:bidi="ar-EG"/>
        </w:rPr>
        <w:t>2014</w:t>
      </w:r>
      <w:r w:rsidRPr="00410333">
        <w:rPr>
          <w:rtl/>
          <w:lang w:bidi="ar-EG"/>
        </w:rPr>
        <w:t xml:space="preserve">) لمؤتمر المندوبين المفوضين والقرار </w:t>
      </w:r>
      <w:r w:rsidRPr="00410333">
        <w:rPr>
          <w:lang w:bidi="ar-EG"/>
        </w:rPr>
        <w:t>5</w:t>
      </w:r>
      <w:r w:rsidRPr="00410333">
        <w:rPr>
          <w:rtl/>
          <w:lang w:bidi="ar-EG"/>
        </w:rPr>
        <w:t xml:space="preserve"> (المراجَع في كيوتو، </w:t>
      </w:r>
      <w:r w:rsidRPr="00410333">
        <w:rPr>
          <w:lang w:bidi="ar-EG"/>
        </w:rPr>
        <w:t>1994</w:t>
      </w:r>
      <w:r w:rsidRPr="00410333">
        <w:rPr>
          <w:rtl/>
          <w:lang w:bidi="ar-EG"/>
        </w:rPr>
        <w:t xml:space="preserve">) لمؤتمر المندوبين المفوضين والقرار </w:t>
      </w:r>
      <w:r w:rsidRPr="00410333">
        <w:rPr>
          <w:lang w:bidi="ar-EG"/>
        </w:rPr>
        <w:t>83</w:t>
      </w:r>
      <w:r w:rsidRPr="00410333">
        <w:rPr>
          <w:rtl/>
          <w:lang w:bidi="ar-EG"/>
        </w:rPr>
        <w:t xml:space="preserve"> (المعدل) الصادر عن مجلس الاتحاد بشأن تنظيم المؤتمرات والاجتماعات التي يعقدها الاتحاد وتمويلها وتصفية حساباتها، أبرم اتفاق بين حكومة جمهورية تونس والاتحاد بشأن عقد وتنظيم وتمويل الجمعية العالمية لتقييس الاتصالات </w:t>
      </w:r>
      <w:r w:rsidRPr="00410333">
        <w:rPr>
          <w:lang w:bidi="ar-EG"/>
        </w:rPr>
        <w:t>(</w:t>
      </w:r>
      <w:r w:rsidRPr="00410333">
        <w:t>WTSA</w:t>
      </w:r>
      <w:r w:rsidRPr="00410333">
        <w:noBreakHyphen/>
        <w:t>16)</w:t>
      </w:r>
      <w:r w:rsidRPr="00410333">
        <w:rPr>
          <w:rtl/>
          <w:lang w:bidi="ar-EG"/>
        </w:rPr>
        <w:t xml:space="preserve">؛ وعقد وتنظيم وتمويل الندوة العالمية للمعايير للاتحاد الدولي للاتصالات </w:t>
      </w:r>
      <w:r w:rsidRPr="00410333">
        <w:rPr>
          <w:lang w:bidi="ar-EG"/>
        </w:rPr>
        <w:t>(GSS)</w:t>
      </w:r>
      <w:r w:rsidRPr="00410333">
        <w:rPr>
          <w:rtl/>
          <w:lang w:bidi="ar-EG"/>
        </w:rPr>
        <w:t>.</w:t>
      </w:r>
    </w:p>
    <w:p w:rsidR="00CE5286" w:rsidRPr="00410333" w:rsidRDefault="00CE5286" w:rsidP="00E952D6">
      <w:pPr>
        <w:rPr>
          <w:lang w:bidi="ar-EG"/>
        </w:rPr>
      </w:pPr>
      <w:r w:rsidRPr="00410333">
        <w:rPr>
          <w:rtl/>
          <w:lang w:bidi="ar-EG"/>
        </w:rPr>
        <w:t>وأحاطت لجنة مراقبة الميزانية علماً بالاتفاق (الوثيقة </w:t>
      </w:r>
      <w:hyperlink r:id="rId247" w:history="1">
        <w:r w:rsidRPr="00410333">
          <w:rPr>
            <w:rStyle w:val="Hyperlink"/>
            <w:lang w:bidi="ar-EG"/>
          </w:rPr>
          <w:t>30</w:t>
        </w:r>
      </w:hyperlink>
      <w:r w:rsidRPr="00410333">
        <w:rPr>
          <w:rtl/>
          <w:lang w:bidi="ar-EG"/>
        </w:rPr>
        <w:t>) وتوجهت بخالص الشكر إلى حكومة جمهورية تونس على التنظيم الممتاز والمرافق الموفرة للجمعية.</w:t>
      </w:r>
    </w:p>
    <w:p w:rsidR="00CE5286" w:rsidRPr="00410333" w:rsidRDefault="00CE5286" w:rsidP="00E952D6">
      <w:pPr>
        <w:pStyle w:val="Heading1"/>
        <w:rPr>
          <w:rFonts w:ascii="Times New Roman" w:hAnsi="Times New Roman"/>
          <w:rtl/>
        </w:rPr>
      </w:pPr>
      <w:r w:rsidRPr="00410333">
        <w:rPr>
          <w:rFonts w:ascii="Times New Roman" w:hAnsi="Times New Roman"/>
        </w:rPr>
        <w:t>4</w:t>
      </w:r>
      <w:r w:rsidRPr="00410333">
        <w:rPr>
          <w:rFonts w:ascii="Times New Roman" w:hAnsi="Times New Roman"/>
          <w:rtl/>
        </w:rPr>
        <w:tab/>
        <w:t>المسؤوليات المالية للمؤتمرات</w:t>
      </w:r>
    </w:p>
    <w:p w:rsidR="00CE5286" w:rsidRPr="00410333" w:rsidRDefault="00CE5286" w:rsidP="00E952D6">
      <w:pPr>
        <w:rPr>
          <w:rtl/>
          <w:lang w:bidi="ar-EG"/>
        </w:rPr>
      </w:pPr>
      <w:r w:rsidRPr="00410333">
        <w:rPr>
          <w:rtl/>
          <w:lang w:bidi="ar-EG"/>
        </w:rPr>
        <w:t xml:space="preserve">استرعي انتباه اللجنة </w:t>
      </w:r>
      <w:r w:rsidRPr="00410333">
        <w:rPr>
          <w:lang w:bidi="ar-EG"/>
        </w:rPr>
        <w:t>2</w:t>
      </w:r>
      <w:r w:rsidRPr="00410333">
        <w:rPr>
          <w:rtl/>
          <w:lang w:bidi="ar-EG"/>
        </w:rPr>
        <w:t xml:space="preserve"> إلى الرقم </w:t>
      </w:r>
      <w:r w:rsidRPr="00410333">
        <w:rPr>
          <w:lang w:bidi="ar-EG"/>
        </w:rPr>
        <w:t>115</w:t>
      </w:r>
      <w:r w:rsidRPr="00410333">
        <w:rPr>
          <w:rtl/>
          <w:lang w:bidi="ar-EG"/>
        </w:rPr>
        <w:t xml:space="preserve"> من المادة </w:t>
      </w:r>
      <w:r w:rsidRPr="00410333">
        <w:rPr>
          <w:lang w:bidi="ar-EG"/>
        </w:rPr>
        <w:t>18</w:t>
      </w:r>
      <w:r w:rsidRPr="00410333">
        <w:rPr>
          <w:rtl/>
          <w:lang w:bidi="ar-EG"/>
        </w:rPr>
        <w:t xml:space="preserve"> من دستور الاتحاد الدولي للاتصالات وإلى الرقمين </w:t>
      </w:r>
      <w:r w:rsidRPr="00410333">
        <w:rPr>
          <w:lang w:bidi="ar-EG"/>
        </w:rPr>
        <w:t>488</w:t>
      </w:r>
      <w:r w:rsidRPr="00410333">
        <w:rPr>
          <w:rtl/>
          <w:lang w:bidi="ar-EG"/>
        </w:rPr>
        <w:t xml:space="preserve"> و</w:t>
      </w:r>
      <w:r w:rsidRPr="00410333">
        <w:rPr>
          <w:lang w:bidi="ar-EG"/>
        </w:rPr>
        <w:t>489</w:t>
      </w:r>
      <w:r w:rsidRPr="00410333">
        <w:rPr>
          <w:rtl/>
          <w:lang w:bidi="ar-EG"/>
        </w:rPr>
        <w:t xml:space="preserve"> من المادة</w:t>
      </w:r>
      <w:r w:rsidRPr="00410333">
        <w:rPr>
          <w:rFonts w:hint="cs"/>
          <w:rtl/>
          <w:lang w:bidi="ar-EG"/>
        </w:rPr>
        <w:t> </w:t>
      </w:r>
      <w:r w:rsidRPr="00410333">
        <w:rPr>
          <w:lang w:bidi="ar-EG"/>
        </w:rPr>
        <w:t>34</w:t>
      </w:r>
      <w:r w:rsidRPr="00410333">
        <w:rPr>
          <w:rtl/>
          <w:lang w:bidi="ar-EG"/>
        </w:rPr>
        <w:t xml:space="preserve"> من اتفاقية الاتحاد، فيما يتعلق بالمسؤوليات المالية للمؤتمرات (الوثيقتان </w:t>
      </w:r>
      <w:hyperlink r:id="rId248" w:history="1">
        <w:r w:rsidRPr="00410333">
          <w:rPr>
            <w:rStyle w:val="Hyperlink"/>
            <w:lang w:bidi="ar-EG"/>
          </w:rPr>
          <w:t>33</w:t>
        </w:r>
      </w:hyperlink>
      <w:r w:rsidRPr="00410333">
        <w:rPr>
          <w:rtl/>
          <w:lang w:bidi="ar-EG"/>
        </w:rPr>
        <w:t xml:space="preserve"> و</w:t>
      </w:r>
      <w:hyperlink r:id="rId249" w:history="1">
        <w:r w:rsidRPr="00410333">
          <w:rPr>
            <w:rStyle w:val="Hyperlink"/>
            <w:lang w:bidi="ar-EG"/>
          </w:rPr>
          <w:t>DT/10</w:t>
        </w:r>
      </w:hyperlink>
      <w:r w:rsidRPr="00410333">
        <w:rPr>
          <w:rtl/>
          <w:lang w:bidi="ar-EG"/>
        </w:rPr>
        <w:t>). وعقب الاجتماع، تحوّلت الوثيقة </w:t>
      </w:r>
      <w:hyperlink r:id="rId250" w:history="1">
        <w:r w:rsidRPr="00410333">
          <w:rPr>
            <w:rStyle w:val="Hyperlink"/>
            <w:lang w:bidi="ar-EG"/>
          </w:rPr>
          <w:t>DT/10</w:t>
        </w:r>
      </w:hyperlink>
      <w:r w:rsidRPr="00410333">
        <w:rPr>
          <w:rtl/>
          <w:lang w:bidi="ar-EG"/>
        </w:rPr>
        <w:t xml:space="preserve"> إلى الوثيقة </w:t>
      </w:r>
      <w:hyperlink r:id="rId251" w:history="1">
        <w:r w:rsidRPr="00410333">
          <w:rPr>
            <w:rStyle w:val="Hyperlink"/>
            <w:lang w:val="fr-CH" w:bidi="ar-EG"/>
          </w:rPr>
          <w:t>62</w:t>
        </w:r>
      </w:hyperlink>
      <w:r w:rsidRPr="00410333">
        <w:rPr>
          <w:rtl/>
          <w:lang w:bidi="ar-EG"/>
        </w:rPr>
        <w:t>.</w:t>
      </w:r>
    </w:p>
    <w:p w:rsidR="00B43248" w:rsidRPr="00410333" w:rsidRDefault="00B43248">
      <w:pPr>
        <w:tabs>
          <w:tab w:val="clear" w:pos="794"/>
        </w:tabs>
        <w:bidi w:val="0"/>
        <w:spacing w:before="0" w:after="160" w:line="259" w:lineRule="auto"/>
        <w:jc w:val="left"/>
        <w:rPr>
          <w:b/>
          <w:bCs/>
          <w:kern w:val="32"/>
          <w:sz w:val="26"/>
          <w:szCs w:val="36"/>
          <w:lang w:bidi="ar-EG"/>
        </w:rPr>
      </w:pPr>
      <w:r w:rsidRPr="00410333">
        <w:br w:type="page"/>
      </w:r>
    </w:p>
    <w:p w:rsidR="00CE5286" w:rsidRPr="00410333" w:rsidRDefault="00CE5286" w:rsidP="00E952D6">
      <w:pPr>
        <w:pStyle w:val="Heading1"/>
        <w:rPr>
          <w:rFonts w:ascii="Times New Roman" w:hAnsi="Times New Roman"/>
          <w:rtl/>
          <w:lang w:bidi="ar-SY"/>
        </w:rPr>
      </w:pPr>
      <w:r w:rsidRPr="00410333">
        <w:rPr>
          <w:rFonts w:ascii="Times New Roman" w:hAnsi="Times New Roman"/>
        </w:rPr>
        <w:lastRenderedPageBreak/>
        <w:t>5</w:t>
      </w:r>
      <w:r w:rsidRPr="00410333">
        <w:rPr>
          <w:rFonts w:ascii="Times New Roman" w:hAnsi="Times New Roman"/>
          <w:rtl/>
        </w:rPr>
        <w:tab/>
        <w:t xml:space="preserve">ميزانية الجمعية العالمية لتقييس الاتصالات لعام </w:t>
      </w:r>
      <w:r w:rsidRPr="00410333">
        <w:rPr>
          <w:rFonts w:ascii="Times New Roman" w:hAnsi="Times New Roman"/>
        </w:rPr>
        <w:t>2016</w:t>
      </w:r>
      <w:r w:rsidRPr="00410333">
        <w:rPr>
          <w:rFonts w:ascii="Times New Roman" w:hAnsi="Times New Roman"/>
          <w:rtl/>
        </w:rPr>
        <w:t xml:space="preserve"> </w:t>
      </w:r>
      <w:r w:rsidRPr="00410333">
        <w:rPr>
          <w:rFonts w:ascii="Times New Roman" w:hAnsi="Times New Roman"/>
        </w:rPr>
        <w:t>(WTSA-16)</w:t>
      </w:r>
    </w:p>
    <w:p w:rsidR="00CE5286" w:rsidRPr="00410333" w:rsidRDefault="00CE5286" w:rsidP="00E952D6">
      <w:pPr>
        <w:rPr>
          <w:rtl/>
          <w:lang w:bidi="ar-EG"/>
        </w:rPr>
      </w:pPr>
      <w:r w:rsidRPr="00410333">
        <w:rPr>
          <w:rtl/>
          <w:lang w:bidi="ar-EG"/>
        </w:rPr>
        <w:t xml:space="preserve">أقر المجلس في دورته لعام </w:t>
      </w:r>
      <w:r w:rsidRPr="00410333">
        <w:rPr>
          <w:lang w:bidi="ar-EG"/>
        </w:rPr>
        <w:t>2015</w:t>
      </w:r>
      <w:r w:rsidRPr="00410333">
        <w:rPr>
          <w:rtl/>
          <w:lang w:bidi="ar-EG"/>
        </w:rPr>
        <w:t xml:space="preserve"> بموجب القرار </w:t>
      </w:r>
      <w:r w:rsidRPr="00410333">
        <w:rPr>
          <w:lang w:bidi="ar-EG"/>
        </w:rPr>
        <w:t>1375</w:t>
      </w:r>
      <w:r w:rsidRPr="00410333">
        <w:rPr>
          <w:rtl/>
          <w:lang w:bidi="ar-EG"/>
        </w:rPr>
        <w:t xml:space="preserve"> </w:t>
      </w:r>
      <w:r w:rsidRPr="00410333">
        <w:rPr>
          <w:rFonts w:hint="cs"/>
          <w:rtl/>
          <w:lang w:bidi="ar-EG"/>
        </w:rPr>
        <w:t xml:space="preserve">ميزانية الجمعية العالمية لتقييس الاتصالات </w:t>
      </w:r>
      <w:r w:rsidRPr="00410333">
        <w:rPr>
          <w:lang w:bidi="ar-EG"/>
        </w:rPr>
        <w:t>(WTSA</w:t>
      </w:r>
      <w:r w:rsidRPr="00410333">
        <w:rPr>
          <w:lang w:bidi="ar-EG"/>
        </w:rPr>
        <w:noBreakHyphen/>
        <w:t>16)</w:t>
      </w:r>
      <w:r w:rsidRPr="00410333">
        <w:rPr>
          <w:rtl/>
          <w:lang w:bidi="ar-EG"/>
        </w:rPr>
        <w:t xml:space="preserve"> للفترة</w:t>
      </w:r>
      <w:r w:rsidRPr="00410333">
        <w:rPr>
          <w:rFonts w:hint="cs"/>
          <w:rtl/>
          <w:lang w:bidi="ar-EG"/>
        </w:rPr>
        <w:t> </w:t>
      </w:r>
      <w:r w:rsidRPr="00410333">
        <w:rPr>
          <w:lang w:bidi="ar-EG"/>
        </w:rPr>
        <w:t>2017</w:t>
      </w:r>
      <w:r w:rsidRPr="00410333">
        <w:rPr>
          <w:lang w:bidi="ar-EG"/>
        </w:rPr>
        <w:noBreakHyphen/>
        <w:t>2016</w:t>
      </w:r>
      <w:r w:rsidRPr="00410333">
        <w:rPr>
          <w:rtl/>
          <w:lang w:bidi="ar-EG"/>
        </w:rPr>
        <w:t xml:space="preserve"> بمبلغ إجمالي </w:t>
      </w:r>
      <w:r w:rsidRPr="00410333">
        <w:rPr>
          <w:lang w:bidi="ar-EG"/>
        </w:rPr>
        <w:t>2 154 000</w:t>
      </w:r>
      <w:r w:rsidRPr="00410333">
        <w:rPr>
          <w:rtl/>
          <w:lang w:bidi="ar-EG"/>
        </w:rPr>
        <w:t xml:space="preserve"> فرنك سويسري، وكان المبلغ المتوقع للوثائق من ذلك </w:t>
      </w:r>
      <w:r w:rsidRPr="00410333">
        <w:rPr>
          <w:lang w:bidi="ar-EG"/>
        </w:rPr>
        <w:t>457 000</w:t>
      </w:r>
      <w:r w:rsidRPr="00410333">
        <w:rPr>
          <w:rtl/>
          <w:lang w:bidi="ar-EG"/>
        </w:rPr>
        <w:t xml:space="preserve"> </w:t>
      </w:r>
      <w:r w:rsidRPr="00410333">
        <w:rPr>
          <w:lang w:bidi="ar-EG"/>
        </w:rPr>
        <w:t>1</w:t>
      </w:r>
      <w:r w:rsidRPr="00410333">
        <w:rPr>
          <w:rtl/>
          <w:lang w:bidi="ar-EG"/>
        </w:rPr>
        <w:t xml:space="preserve"> </w:t>
      </w:r>
      <w:r w:rsidRPr="00410333">
        <w:rPr>
          <w:rFonts w:hint="cs"/>
          <w:rtl/>
          <w:lang w:bidi="ar-EG"/>
        </w:rPr>
        <w:t>فرنك سويسري.</w:t>
      </w:r>
    </w:p>
    <w:p w:rsidR="00CE5286" w:rsidRPr="00410333" w:rsidRDefault="00CE5286" w:rsidP="00E952D6">
      <w:pPr>
        <w:keepNext/>
        <w:keepLines/>
        <w:rPr>
          <w:rtl/>
          <w:lang w:bidi="ar-EG"/>
        </w:rPr>
      </w:pPr>
      <w:r w:rsidRPr="00410333">
        <w:rPr>
          <w:rtl/>
          <w:lang w:bidi="ar-EG"/>
        </w:rPr>
        <w:t xml:space="preserve">وتُظهر النفقات التقديرية للجمعية حتى تاريخ </w:t>
      </w:r>
      <w:r w:rsidRPr="00410333">
        <w:rPr>
          <w:lang w:bidi="ar-EG"/>
        </w:rPr>
        <w:t>31</w:t>
      </w:r>
      <w:r w:rsidRPr="00410333">
        <w:rPr>
          <w:rtl/>
          <w:lang w:bidi="ar-EG"/>
        </w:rPr>
        <w:t xml:space="preserve"> </w:t>
      </w:r>
      <w:r w:rsidRPr="00410333">
        <w:rPr>
          <w:rFonts w:hint="cs"/>
          <w:rtl/>
          <w:lang w:bidi="ar-EG"/>
        </w:rPr>
        <w:t xml:space="preserve">أكتوبر </w:t>
      </w:r>
      <w:r w:rsidRPr="00410333">
        <w:rPr>
          <w:lang w:bidi="ar-EG"/>
        </w:rPr>
        <w:t>2016</w:t>
      </w:r>
      <w:r w:rsidRPr="00410333">
        <w:rPr>
          <w:rtl/>
          <w:lang w:bidi="ar-EG"/>
        </w:rPr>
        <w:t xml:space="preserve"> مبلغاً قدره </w:t>
      </w:r>
      <w:r w:rsidRPr="00410333">
        <w:rPr>
          <w:lang w:bidi="ar-EG"/>
        </w:rPr>
        <w:t>43</w:t>
      </w:r>
      <w:r w:rsidRPr="00410333">
        <w:rPr>
          <w:rtl/>
          <w:lang w:bidi="ar-EG"/>
        </w:rPr>
        <w:t xml:space="preserve"> ألف فرنك سويسري من الاعتمادات غير المستعملة مع استبعاد تكاليف الوثائق. ومن المتوقع أن تزداد تكاليف الوثائق بمبلغ </w:t>
      </w:r>
      <w:r w:rsidRPr="00410333">
        <w:rPr>
          <w:lang w:bidi="ar-EG"/>
        </w:rPr>
        <w:t>23</w:t>
      </w:r>
      <w:r w:rsidRPr="00410333">
        <w:rPr>
          <w:rtl/>
          <w:lang w:bidi="ar-EG"/>
        </w:rPr>
        <w:t xml:space="preserve"> ألف فرنك سويسري نظراً لزيادة في الكميات عما كان مخططاً له. كما يتوقع أن يقل إجمالي التكاليف، متضمنة الوثائق، عن الميزانية بمبلغ </w:t>
      </w:r>
      <w:r w:rsidRPr="00410333">
        <w:rPr>
          <w:lang w:bidi="ar-EG"/>
        </w:rPr>
        <w:t>20</w:t>
      </w:r>
      <w:r w:rsidRPr="00410333">
        <w:rPr>
          <w:rtl/>
          <w:lang w:bidi="ar-EG"/>
        </w:rPr>
        <w:t xml:space="preserve"> ألف فرنك سويسري. (الوثيقة </w:t>
      </w:r>
      <w:hyperlink r:id="rId252" w:history="1">
        <w:r w:rsidRPr="00410333">
          <w:rPr>
            <w:rStyle w:val="Hyperlink"/>
            <w:lang w:bidi="ar-EG"/>
          </w:rPr>
          <w:t>DT/52</w:t>
        </w:r>
      </w:hyperlink>
      <w:r w:rsidRPr="00410333">
        <w:rPr>
          <w:rtl/>
          <w:lang w:bidi="ar-EG"/>
        </w:rPr>
        <w:t xml:space="preserve"> والملحق</w:t>
      </w:r>
      <w:r w:rsidRPr="00410333">
        <w:rPr>
          <w:rFonts w:hint="cs"/>
          <w:rtl/>
          <w:lang w:bidi="ar-EG"/>
        </w:rPr>
        <w:t> </w:t>
      </w:r>
      <w:r w:rsidRPr="00410333">
        <w:rPr>
          <w:lang w:bidi="ar-EG"/>
        </w:rPr>
        <w:t>A</w:t>
      </w:r>
      <w:r w:rsidRPr="00410333">
        <w:rPr>
          <w:rtl/>
          <w:lang w:bidi="ar-EG"/>
        </w:rPr>
        <w:t xml:space="preserve"> بهذا التقرير).</w:t>
      </w:r>
    </w:p>
    <w:p w:rsidR="00CE5286" w:rsidRPr="00410333" w:rsidRDefault="00CE5286" w:rsidP="00E952D6">
      <w:pPr>
        <w:pStyle w:val="Heading1"/>
        <w:rPr>
          <w:rFonts w:ascii="Times New Roman" w:hAnsi="Times New Roman"/>
          <w:rtl/>
          <w:lang w:bidi="ar-SY"/>
        </w:rPr>
      </w:pPr>
      <w:r w:rsidRPr="00410333">
        <w:rPr>
          <w:rFonts w:ascii="Times New Roman" w:hAnsi="Times New Roman"/>
        </w:rPr>
        <w:t>6</w:t>
      </w:r>
      <w:r w:rsidRPr="00410333">
        <w:rPr>
          <w:rFonts w:ascii="Times New Roman" w:hAnsi="Times New Roman"/>
          <w:rtl/>
        </w:rPr>
        <w:tab/>
        <w:t xml:space="preserve">مساهمات في نفقات الجمعية العالمية لتقييس الاتصالات </w:t>
      </w:r>
      <w:r w:rsidRPr="00410333">
        <w:rPr>
          <w:rFonts w:ascii="Times New Roman" w:hAnsi="Times New Roman"/>
        </w:rPr>
        <w:t>(WTSA</w:t>
      </w:r>
      <w:r w:rsidRPr="00410333">
        <w:rPr>
          <w:rFonts w:ascii="Times New Roman" w:hAnsi="Times New Roman"/>
        </w:rPr>
        <w:noBreakHyphen/>
        <w:t>16)</w:t>
      </w:r>
    </w:p>
    <w:p w:rsidR="00CE5286" w:rsidRPr="00410333" w:rsidRDefault="00CE5286" w:rsidP="00E952D6">
      <w:pPr>
        <w:rPr>
          <w:rtl/>
          <w:lang w:bidi="ar-EG"/>
        </w:rPr>
      </w:pPr>
      <w:r w:rsidRPr="00410333">
        <w:rPr>
          <w:rtl/>
          <w:lang w:bidi="ar-EG"/>
        </w:rPr>
        <w:t xml:space="preserve">أحاطت اللجنة علماً بالمبلغ الواجب سداده على الجهات غير المعفاة من المنظمات الدولية وأعضاء القطاعات (خلاف أعضاء قطاع تقييس الاتصالات) للمساهمة في نفقات المؤتمر (الوثيقة </w:t>
      </w:r>
      <w:hyperlink r:id="rId253" w:history="1">
        <w:r w:rsidRPr="00410333">
          <w:rPr>
            <w:rStyle w:val="Hyperlink"/>
            <w:lang w:bidi="ar-EG"/>
          </w:rPr>
          <w:t>32</w:t>
        </w:r>
      </w:hyperlink>
      <w:r w:rsidRPr="00410333">
        <w:rPr>
          <w:rtl/>
          <w:lang w:bidi="ar-EG"/>
        </w:rPr>
        <w:t>).</w:t>
      </w:r>
    </w:p>
    <w:p w:rsidR="00CE5286" w:rsidRPr="00410333" w:rsidRDefault="00CE5286" w:rsidP="00E952D6">
      <w:pPr>
        <w:rPr>
          <w:lang w:bidi="ar-EG"/>
        </w:rPr>
      </w:pPr>
      <w:r w:rsidRPr="00410333">
        <w:rPr>
          <w:rtl/>
          <w:lang w:bidi="ar-EG"/>
        </w:rPr>
        <w:t xml:space="preserve">واعتباراً من </w:t>
      </w:r>
      <w:r w:rsidRPr="00410333">
        <w:rPr>
          <w:lang w:bidi="ar-EG"/>
        </w:rPr>
        <w:t>2</w:t>
      </w:r>
      <w:r w:rsidRPr="00410333">
        <w:rPr>
          <w:rtl/>
          <w:lang w:bidi="ar-EG"/>
        </w:rPr>
        <w:t xml:space="preserve"> </w:t>
      </w:r>
      <w:r w:rsidRPr="00410333">
        <w:rPr>
          <w:rFonts w:hint="cs"/>
          <w:rtl/>
          <w:lang w:bidi="ar-EG"/>
        </w:rPr>
        <w:t xml:space="preserve">نوفمبر </w:t>
      </w:r>
      <w:r w:rsidRPr="00410333">
        <w:rPr>
          <w:lang w:bidi="ar-EG"/>
        </w:rPr>
        <w:t>2016</w:t>
      </w:r>
      <w:r w:rsidRPr="00410333">
        <w:rPr>
          <w:rtl/>
          <w:lang w:bidi="ar-EG"/>
        </w:rPr>
        <w:t xml:space="preserve"> لم يتم تسجيل أي منظمة أو عضو قطاع ممن يجب عليهم المشاركة في تحمل نفقات المؤتمر.</w:t>
      </w:r>
    </w:p>
    <w:p w:rsidR="00CE5286" w:rsidRPr="00410333" w:rsidRDefault="00CE5286" w:rsidP="00E952D6">
      <w:pPr>
        <w:pStyle w:val="Heading1"/>
        <w:rPr>
          <w:rFonts w:ascii="Times New Roman" w:hAnsi="Times New Roman"/>
          <w:rtl/>
          <w:lang w:bidi="ar-SY"/>
        </w:rPr>
      </w:pPr>
      <w:r w:rsidRPr="00410333">
        <w:rPr>
          <w:rFonts w:ascii="Times New Roman" w:hAnsi="Times New Roman"/>
        </w:rPr>
        <w:t>7</w:t>
      </w:r>
      <w:r w:rsidRPr="00410333">
        <w:rPr>
          <w:rFonts w:ascii="Times New Roman" w:hAnsi="Times New Roman"/>
          <w:rtl/>
        </w:rPr>
        <w:tab/>
        <w:t xml:space="preserve">تقرير الاحتياجات المالية التقديرية حتى موعد انعقاد الجمعية المقبلة </w:t>
      </w:r>
      <w:r w:rsidRPr="00410333">
        <w:rPr>
          <w:rFonts w:ascii="Times New Roman" w:hAnsi="Times New Roman"/>
        </w:rPr>
        <w:t>(WTSA-20)</w:t>
      </w:r>
      <w:r w:rsidRPr="00410333">
        <w:rPr>
          <w:rFonts w:ascii="Times New Roman" w:hAnsi="Times New Roman"/>
          <w:rtl/>
        </w:rPr>
        <w:t xml:space="preserve"> ونفقات قطاع تقييس الاتصالات </w:t>
      </w:r>
      <w:r w:rsidRPr="00410333">
        <w:rPr>
          <w:rFonts w:ascii="Times New Roman" w:hAnsi="Times New Roman"/>
        </w:rPr>
        <w:t>(ITU-T)</w:t>
      </w:r>
      <w:r w:rsidRPr="00410333">
        <w:rPr>
          <w:rFonts w:ascii="Times New Roman" w:hAnsi="Times New Roman"/>
          <w:rtl/>
        </w:rPr>
        <w:t xml:space="preserve"> خلال الفترة </w:t>
      </w:r>
      <w:r w:rsidRPr="00410333">
        <w:rPr>
          <w:rFonts w:ascii="Times New Roman" w:hAnsi="Times New Roman"/>
        </w:rPr>
        <w:t>2016</w:t>
      </w:r>
      <w:r w:rsidRPr="00410333">
        <w:rPr>
          <w:rFonts w:ascii="Times New Roman" w:hAnsi="Times New Roman"/>
        </w:rPr>
        <w:noBreakHyphen/>
        <w:t>2012</w:t>
      </w:r>
    </w:p>
    <w:p w:rsidR="00CE5286" w:rsidRPr="00410333" w:rsidRDefault="00CE5286" w:rsidP="00E952D6">
      <w:pPr>
        <w:rPr>
          <w:rtl/>
          <w:lang w:bidi="ar-EG"/>
        </w:rPr>
      </w:pPr>
      <w:r w:rsidRPr="00410333">
        <w:rPr>
          <w:rtl/>
          <w:lang w:bidi="ar-EG"/>
        </w:rPr>
        <w:t xml:space="preserve">عُرض تقرير الاحتياجات المالية التقديرية حتى موعد انعقاد الجمعية </w:t>
      </w:r>
      <w:r w:rsidRPr="00410333">
        <w:rPr>
          <w:lang w:bidi="ar-EG"/>
        </w:rPr>
        <w:t>WTSA</w:t>
      </w:r>
      <w:r w:rsidRPr="00410333">
        <w:rPr>
          <w:lang w:bidi="ar-EG"/>
        </w:rPr>
        <w:noBreakHyphen/>
        <w:t>20</w:t>
      </w:r>
      <w:r w:rsidRPr="00410333">
        <w:rPr>
          <w:rtl/>
          <w:lang w:bidi="ar-EG"/>
        </w:rPr>
        <w:t xml:space="preserve"> ونفقات قطاع تقييس الاتصالات خلال الفترة</w:t>
      </w:r>
      <w:r w:rsidRPr="00410333">
        <w:rPr>
          <w:rFonts w:hint="cs"/>
          <w:rtl/>
          <w:lang w:bidi="ar-EG"/>
        </w:rPr>
        <w:t> </w:t>
      </w:r>
      <w:r w:rsidRPr="00410333">
        <w:rPr>
          <w:lang w:bidi="ar-EG"/>
        </w:rPr>
        <w:t>2016</w:t>
      </w:r>
      <w:r w:rsidRPr="00410333">
        <w:rPr>
          <w:lang w:bidi="ar-EG"/>
        </w:rPr>
        <w:noBreakHyphen/>
        <w:t>2012</w:t>
      </w:r>
      <w:r w:rsidRPr="00410333">
        <w:rPr>
          <w:rtl/>
          <w:lang w:bidi="ar-EG"/>
        </w:rPr>
        <w:t xml:space="preserve"> (الوثيقة </w:t>
      </w:r>
      <w:hyperlink r:id="rId254" w:history="1">
        <w:r w:rsidRPr="00410333">
          <w:rPr>
            <w:rStyle w:val="Hyperlink"/>
            <w:lang w:bidi="ar-EG"/>
          </w:rPr>
          <w:t>29</w:t>
        </w:r>
      </w:hyperlink>
      <w:r w:rsidRPr="00410333">
        <w:rPr>
          <w:rtl/>
          <w:lang w:bidi="ar-EG"/>
        </w:rPr>
        <w:t xml:space="preserve">). وفيما يتعلق بالاحتياجات المالية للفترة حتى عام </w:t>
      </w:r>
      <w:r w:rsidRPr="00410333">
        <w:rPr>
          <w:lang w:bidi="ar-EG"/>
        </w:rPr>
        <w:t>2020</w:t>
      </w:r>
      <w:r w:rsidRPr="00410333">
        <w:rPr>
          <w:rtl/>
          <w:lang w:bidi="ar-EG"/>
        </w:rPr>
        <w:t>، شددت اللجنة على أهمية استعمال موارد الاتحاد بالشكل الأمثل. وأشير إلى أن ال</w:t>
      </w:r>
      <w:r w:rsidRPr="00410333">
        <w:rPr>
          <w:rtl/>
        </w:rPr>
        <w:t xml:space="preserve">ميزانية لفترة السنتين </w:t>
      </w:r>
      <w:r w:rsidRPr="00410333">
        <w:rPr>
          <w:lang w:bidi="ar-EG"/>
        </w:rPr>
        <w:t>2017-2016</w:t>
      </w:r>
      <w:r w:rsidRPr="00410333">
        <w:rPr>
          <w:rtl/>
          <w:lang w:bidi="ar-EG"/>
        </w:rPr>
        <w:t xml:space="preserve"> </w:t>
      </w:r>
      <w:r w:rsidRPr="00410333">
        <w:rPr>
          <w:rtl/>
        </w:rPr>
        <w:t xml:space="preserve">التي أقرها المجلس في دورته لعام </w:t>
      </w:r>
      <w:r w:rsidRPr="00410333">
        <w:rPr>
          <w:lang w:bidi="ar-EG"/>
        </w:rPr>
        <w:t>2015</w:t>
      </w:r>
      <w:r w:rsidRPr="00410333">
        <w:rPr>
          <w:rtl/>
        </w:rPr>
        <w:t xml:space="preserve"> (القرار</w:t>
      </w:r>
      <w:r w:rsidRPr="00410333">
        <w:rPr>
          <w:rFonts w:hint="cs"/>
          <w:rtl/>
        </w:rPr>
        <w:t> </w:t>
      </w:r>
      <w:r w:rsidRPr="00410333">
        <w:rPr>
          <w:lang w:val="fr-CH"/>
        </w:rPr>
        <w:t>1375</w:t>
      </w:r>
      <w:r w:rsidRPr="00410333">
        <w:rPr>
          <w:rtl/>
          <w:lang w:bidi="ar-EG"/>
        </w:rPr>
        <w:t xml:space="preserve">)، </w:t>
      </w:r>
      <w:r w:rsidRPr="00410333">
        <w:rPr>
          <w:rtl/>
        </w:rPr>
        <w:t xml:space="preserve">والخطة المالية للفترة </w:t>
      </w:r>
      <w:r w:rsidRPr="00410333">
        <w:rPr>
          <w:lang w:bidi="ar-EG"/>
        </w:rPr>
        <w:t>2019-2016</w:t>
      </w:r>
      <w:r w:rsidRPr="00410333">
        <w:rPr>
          <w:rtl/>
          <w:lang w:bidi="ar-EG"/>
        </w:rPr>
        <w:t xml:space="preserve"> التي وافق عليها مؤتمر المندوبين المفوضين لعام </w:t>
      </w:r>
      <w:r w:rsidRPr="00410333">
        <w:rPr>
          <w:lang w:bidi="ar-EG"/>
        </w:rPr>
        <w:t>2014</w:t>
      </w:r>
      <w:r w:rsidRPr="00410333">
        <w:rPr>
          <w:rtl/>
          <w:lang w:bidi="ar-EG"/>
        </w:rPr>
        <w:t xml:space="preserve"> (المقرر </w:t>
      </w:r>
      <w:r w:rsidRPr="00410333">
        <w:rPr>
          <w:lang w:val="fr-CH" w:bidi="ar-EG"/>
        </w:rPr>
        <w:t>5</w:t>
      </w:r>
      <w:r w:rsidRPr="00410333">
        <w:rPr>
          <w:rtl/>
          <w:lang w:bidi="ar-EG"/>
        </w:rPr>
        <w:t>)، قد حددتا بالفعل إطار النفقات للفترة</w:t>
      </w:r>
      <w:r w:rsidRPr="00410333">
        <w:rPr>
          <w:rFonts w:hint="cs"/>
          <w:rtl/>
          <w:lang w:bidi="ar-EG"/>
        </w:rPr>
        <w:t> </w:t>
      </w:r>
      <w:r w:rsidRPr="00410333">
        <w:rPr>
          <w:lang w:bidi="ar-EG"/>
        </w:rPr>
        <w:t>2019-2016</w:t>
      </w:r>
      <w:r w:rsidRPr="00410333">
        <w:rPr>
          <w:rtl/>
          <w:lang w:bidi="ar-EG"/>
        </w:rPr>
        <w:t xml:space="preserve">. وبالإضافة إلى الوثيقة </w:t>
      </w:r>
      <w:hyperlink r:id="rId255" w:history="1">
        <w:r w:rsidRPr="00410333">
          <w:rPr>
            <w:rStyle w:val="Hyperlink"/>
            <w:lang w:bidi="ar-EG"/>
          </w:rPr>
          <w:t>DT/10</w:t>
        </w:r>
      </w:hyperlink>
      <w:r w:rsidRPr="00410333">
        <w:rPr>
          <w:rtl/>
          <w:lang w:bidi="ar-EG"/>
        </w:rPr>
        <w:t xml:space="preserve">، وافقت اللجنة على أن تعدّ رئيسة اللجنة </w:t>
      </w:r>
      <w:r w:rsidRPr="00410333">
        <w:rPr>
          <w:lang w:val="fr-CH" w:bidi="ar-EG"/>
        </w:rPr>
        <w:t>2</w:t>
      </w:r>
      <w:r w:rsidRPr="00410333">
        <w:rPr>
          <w:rtl/>
          <w:lang w:bidi="ar-EG"/>
        </w:rPr>
        <w:t xml:space="preserve"> مذكرةً تقدّم إلى رؤساء اللجنة</w:t>
      </w:r>
      <w:r w:rsidRPr="00410333">
        <w:rPr>
          <w:rFonts w:hint="cs"/>
          <w:rtl/>
          <w:lang w:bidi="ar-EG"/>
        </w:rPr>
        <w:t> </w:t>
      </w:r>
      <w:r w:rsidRPr="00410333">
        <w:rPr>
          <w:lang w:val="fr-CH" w:bidi="ar-EG"/>
        </w:rPr>
        <w:t>3</w:t>
      </w:r>
      <w:r w:rsidRPr="00410333">
        <w:rPr>
          <w:rtl/>
          <w:lang w:bidi="ar-EG"/>
        </w:rPr>
        <w:t xml:space="preserve"> و</w:t>
      </w:r>
      <w:r w:rsidRPr="00410333">
        <w:rPr>
          <w:rtl/>
          <w:lang w:val="fr-CH" w:bidi="ar-EG"/>
        </w:rPr>
        <w:t>اللجنة</w:t>
      </w:r>
      <w:r w:rsidRPr="00410333">
        <w:rPr>
          <w:rFonts w:hint="cs"/>
          <w:rtl/>
          <w:lang w:val="fr-CH" w:bidi="ar-EG"/>
        </w:rPr>
        <w:t> </w:t>
      </w:r>
      <w:r w:rsidRPr="00410333">
        <w:rPr>
          <w:lang w:val="fr-CH" w:bidi="ar-EG"/>
        </w:rPr>
        <w:t>4</w:t>
      </w:r>
      <w:r w:rsidRPr="00410333">
        <w:rPr>
          <w:rtl/>
          <w:lang w:bidi="ar-EG"/>
        </w:rPr>
        <w:t xml:space="preserve"> وأفرقة العمل (الوثيقة </w:t>
      </w:r>
      <w:hyperlink r:id="rId256" w:history="1">
        <w:r w:rsidRPr="00410333">
          <w:rPr>
            <w:rStyle w:val="Hyperlink"/>
            <w:lang w:val="fr-CH" w:bidi="ar-EG"/>
          </w:rPr>
          <w:t>63</w:t>
        </w:r>
      </w:hyperlink>
      <w:r w:rsidRPr="00410333">
        <w:rPr>
          <w:rtl/>
          <w:lang w:bidi="ar-EG"/>
        </w:rPr>
        <w:t>).</w:t>
      </w:r>
    </w:p>
    <w:p w:rsidR="00CE5286" w:rsidRPr="00410333" w:rsidRDefault="00CE5286" w:rsidP="00E952D6">
      <w:pPr>
        <w:pStyle w:val="Heading1"/>
        <w:rPr>
          <w:rFonts w:ascii="Times New Roman" w:hAnsi="Times New Roman"/>
          <w:rtl/>
          <w:lang w:bidi="ar-SY"/>
        </w:rPr>
      </w:pPr>
      <w:r w:rsidRPr="00410333">
        <w:rPr>
          <w:rFonts w:ascii="Times New Roman" w:hAnsi="Times New Roman"/>
        </w:rPr>
        <w:t>8</w:t>
      </w:r>
      <w:r w:rsidRPr="00410333">
        <w:rPr>
          <w:rFonts w:ascii="Times New Roman" w:hAnsi="Times New Roman"/>
          <w:rtl/>
        </w:rPr>
        <w:tab/>
        <w:t xml:space="preserve">التبعات المالية لمقررات وقرارات الجمعية </w:t>
      </w:r>
      <w:r w:rsidRPr="00410333">
        <w:rPr>
          <w:rFonts w:ascii="Times New Roman" w:hAnsi="Times New Roman"/>
        </w:rPr>
        <w:t>(WTSA-16)</w:t>
      </w:r>
    </w:p>
    <w:p w:rsidR="00CE5286" w:rsidRPr="00410333" w:rsidRDefault="00CE5286" w:rsidP="00E952D6">
      <w:pPr>
        <w:rPr>
          <w:spacing w:val="-4"/>
          <w:rtl/>
          <w:lang w:bidi="ar-EG"/>
        </w:rPr>
      </w:pPr>
      <w:r w:rsidRPr="00410333">
        <w:rPr>
          <w:spacing w:val="-4"/>
          <w:rtl/>
          <w:lang w:bidi="ar-EG"/>
        </w:rPr>
        <w:t>حدّدت لجنة مراقبة الميزانية حسب الوضع في </w:t>
      </w:r>
      <w:r w:rsidRPr="00410333">
        <w:rPr>
          <w:spacing w:val="-4"/>
          <w:lang w:bidi="ar-EG"/>
        </w:rPr>
        <w:t>31</w:t>
      </w:r>
      <w:r w:rsidRPr="00410333">
        <w:rPr>
          <w:spacing w:val="-4"/>
          <w:rtl/>
          <w:lang w:bidi="ar-EG"/>
        </w:rPr>
        <w:t xml:space="preserve"> أكتوبر </w:t>
      </w:r>
      <w:r w:rsidRPr="00410333">
        <w:rPr>
          <w:spacing w:val="-4"/>
          <w:lang w:bidi="ar-EG"/>
        </w:rPr>
        <w:t>2016</w:t>
      </w:r>
      <w:r w:rsidRPr="00410333">
        <w:rPr>
          <w:spacing w:val="-4"/>
          <w:rtl/>
          <w:lang w:bidi="ar-EG"/>
        </w:rPr>
        <w:t xml:space="preserve"> عدة مجالات قد يكون لها بعض الآثار المالية (المرجع: الوثيقة </w:t>
      </w:r>
      <w:hyperlink r:id="rId257" w:history="1">
        <w:r w:rsidRPr="00410333">
          <w:rPr>
            <w:rStyle w:val="Hyperlink"/>
            <w:spacing w:val="-4"/>
            <w:lang w:bidi="ar-EG"/>
          </w:rPr>
          <w:t>DT/53</w:t>
        </w:r>
      </w:hyperlink>
      <w:r w:rsidRPr="00410333">
        <w:rPr>
          <w:spacing w:val="-4"/>
          <w:rtl/>
          <w:lang w:bidi="ar-SY"/>
        </w:rPr>
        <w:t>)</w:t>
      </w:r>
      <w:r w:rsidRPr="00410333">
        <w:rPr>
          <w:spacing w:val="-4"/>
          <w:rtl/>
          <w:lang w:bidi="ar-EG"/>
        </w:rPr>
        <w:t xml:space="preserve">. وخضعت الوثيقة للمناقشة في اللجنة </w:t>
      </w:r>
      <w:r w:rsidRPr="00410333">
        <w:rPr>
          <w:spacing w:val="-4"/>
          <w:lang w:val="fr-CH" w:bidi="ar-EG"/>
        </w:rPr>
        <w:t>2</w:t>
      </w:r>
      <w:r w:rsidRPr="00410333">
        <w:rPr>
          <w:spacing w:val="-4"/>
          <w:rtl/>
          <w:lang w:bidi="ar-EG"/>
        </w:rPr>
        <w:t xml:space="preserve"> التي وافقت على تعديل عنوان الوثيقة </w:t>
      </w:r>
      <w:hyperlink r:id="rId258" w:history="1">
        <w:r w:rsidRPr="00410333">
          <w:rPr>
            <w:rStyle w:val="Hyperlink"/>
            <w:spacing w:val="-4"/>
            <w:lang w:bidi="ar-EG"/>
          </w:rPr>
          <w:t>DT/53</w:t>
        </w:r>
      </w:hyperlink>
      <w:r w:rsidRPr="00410333">
        <w:rPr>
          <w:spacing w:val="-4"/>
          <w:rtl/>
          <w:lang w:bidi="ar-EG"/>
        </w:rPr>
        <w:t xml:space="preserve"> ليكون كما يلي: التقديرات الأولية لتكاليف قرارات ومقررات الجمعية العالمية لتقييس الاتصالات </w:t>
      </w:r>
      <w:r w:rsidRPr="00410333">
        <w:rPr>
          <w:spacing w:val="-4"/>
          <w:lang w:bidi="ar-EG"/>
        </w:rPr>
        <w:t>(WTSA-16)</w:t>
      </w:r>
      <w:r w:rsidRPr="00410333">
        <w:rPr>
          <w:spacing w:val="-4"/>
          <w:rtl/>
          <w:lang w:bidi="ar-EG"/>
        </w:rPr>
        <w:t>.</w:t>
      </w:r>
    </w:p>
    <w:p w:rsidR="00CE5286" w:rsidRPr="00410333" w:rsidRDefault="00CE5286" w:rsidP="00E952D6">
      <w:pPr>
        <w:rPr>
          <w:rtl/>
          <w:lang w:val="fr-CH" w:bidi="ar-EG"/>
        </w:rPr>
      </w:pPr>
      <w:r w:rsidRPr="00410333">
        <w:rPr>
          <w:rtl/>
          <w:lang w:bidi="ar-EG"/>
        </w:rPr>
        <w:t xml:space="preserve">وخلال مناقشة الآثار المالية للقرار </w:t>
      </w:r>
      <w:r w:rsidRPr="00410333">
        <w:rPr>
          <w:lang w:val="fr-CH" w:bidi="ar-EG"/>
        </w:rPr>
        <w:t>44</w:t>
      </w:r>
      <w:r w:rsidRPr="00410333">
        <w:rPr>
          <w:rtl/>
          <w:lang w:bidi="ar-EG"/>
        </w:rPr>
        <w:t xml:space="preserve"> المراجَع على نفقات الترجمة الشفوية، أعربت اللجنة </w:t>
      </w:r>
      <w:r w:rsidRPr="00410333">
        <w:rPr>
          <w:lang w:val="fr-CH" w:bidi="ar-EG"/>
        </w:rPr>
        <w:t>2</w:t>
      </w:r>
      <w:r w:rsidRPr="00410333">
        <w:rPr>
          <w:rtl/>
          <w:lang w:bidi="ar-EG"/>
        </w:rPr>
        <w:t xml:space="preserve"> عن قلقها من عظم المبلغ، وأشارت بدراسة الخيار الأكثر تكلفة (الخيار </w:t>
      </w:r>
      <w:r w:rsidRPr="00410333">
        <w:rPr>
          <w:lang w:val="fr-CH" w:bidi="ar-EG"/>
        </w:rPr>
        <w:t>2</w:t>
      </w:r>
      <w:r w:rsidRPr="00410333">
        <w:rPr>
          <w:rtl/>
          <w:lang w:bidi="ar-EG"/>
        </w:rPr>
        <w:t xml:space="preserve">) عند إعداد الميزانية لفترة السنتين </w:t>
      </w:r>
      <w:r w:rsidRPr="00410333">
        <w:rPr>
          <w:lang w:val="fr-CH" w:bidi="ar-EG"/>
        </w:rPr>
        <w:t>2019-2018</w:t>
      </w:r>
      <w:r w:rsidRPr="00410333">
        <w:rPr>
          <w:rtl/>
          <w:lang w:val="fr-CH" w:bidi="ar-EG"/>
        </w:rPr>
        <w:t>، إذا لزم الأمر.</w:t>
      </w:r>
    </w:p>
    <w:p w:rsidR="00B43248" w:rsidRPr="00410333" w:rsidRDefault="00B43248">
      <w:pPr>
        <w:tabs>
          <w:tab w:val="clear" w:pos="794"/>
        </w:tabs>
        <w:bidi w:val="0"/>
        <w:spacing w:before="0" w:after="160" w:line="259" w:lineRule="auto"/>
        <w:jc w:val="left"/>
        <w:rPr>
          <w:rtl/>
          <w:lang w:bidi="ar-EG"/>
        </w:rPr>
      </w:pPr>
      <w:r w:rsidRPr="00410333">
        <w:rPr>
          <w:rtl/>
          <w:lang w:bidi="ar-EG"/>
        </w:rPr>
        <w:br w:type="page"/>
      </w:r>
    </w:p>
    <w:p w:rsidR="00CE5286" w:rsidRPr="00410333" w:rsidRDefault="00CE5286" w:rsidP="00E952D6">
      <w:pPr>
        <w:rPr>
          <w:rtl/>
          <w:lang w:val="fr-CH" w:bidi="ar-EG"/>
        </w:rPr>
      </w:pPr>
      <w:r w:rsidRPr="00410333">
        <w:rPr>
          <w:rtl/>
          <w:lang w:bidi="ar-EG"/>
        </w:rPr>
        <w:lastRenderedPageBreak/>
        <w:t xml:space="preserve">وأكدت الأمانة أن الخيارات التي تم مناقشتها في إطار القرار </w:t>
      </w:r>
      <w:r w:rsidRPr="00410333">
        <w:rPr>
          <w:lang w:val="fr-CH" w:bidi="ar-EG"/>
        </w:rPr>
        <w:t>44</w:t>
      </w:r>
      <w:r w:rsidRPr="00410333">
        <w:rPr>
          <w:rtl/>
          <w:lang w:bidi="ar-EG"/>
        </w:rPr>
        <w:t xml:space="preserve"> المراجَع ستظل دون الحد الأقصى البالغ </w:t>
      </w:r>
      <w:r w:rsidRPr="00410333">
        <w:rPr>
          <w:lang w:val="fr-CH" w:bidi="ar-EG"/>
        </w:rPr>
        <w:t>85</w:t>
      </w:r>
      <w:r w:rsidRPr="00410333">
        <w:rPr>
          <w:rtl/>
          <w:lang w:bidi="ar-EG"/>
        </w:rPr>
        <w:t xml:space="preserve"> مليون فرنك سويسري للفترة</w:t>
      </w:r>
      <w:r w:rsidRPr="00410333">
        <w:rPr>
          <w:rFonts w:hint="cs"/>
          <w:rtl/>
          <w:lang w:bidi="ar-EG"/>
        </w:rPr>
        <w:t> </w:t>
      </w:r>
      <w:r w:rsidRPr="00410333">
        <w:rPr>
          <w:lang w:val="fr-CH" w:bidi="ar-EG"/>
        </w:rPr>
        <w:t>2019-2016</w:t>
      </w:r>
      <w:r w:rsidRPr="00410333">
        <w:rPr>
          <w:rtl/>
          <w:lang w:val="fr-CH" w:bidi="ar-EG"/>
        </w:rPr>
        <w:t xml:space="preserve"> على النحو المبيّن في المقرر </w:t>
      </w:r>
      <w:r w:rsidRPr="00410333">
        <w:rPr>
          <w:lang w:val="fr-CH" w:bidi="ar-EG"/>
        </w:rPr>
        <w:t>5</w:t>
      </w:r>
      <w:r w:rsidRPr="00410333">
        <w:rPr>
          <w:rtl/>
          <w:lang w:bidi="ar-EG"/>
        </w:rPr>
        <w:t xml:space="preserve"> لمؤتمر المندوبين المفوضين لعام </w:t>
      </w:r>
      <w:r w:rsidRPr="00410333">
        <w:rPr>
          <w:lang w:val="fr-CH" w:bidi="ar-EG"/>
        </w:rPr>
        <w:t>2014</w:t>
      </w:r>
      <w:r w:rsidRPr="00410333">
        <w:rPr>
          <w:rtl/>
          <w:lang w:bidi="ar-EG"/>
        </w:rPr>
        <w:t xml:space="preserve"> (</w:t>
      </w:r>
      <w:r w:rsidRPr="00410333">
        <w:rPr>
          <w:i/>
          <w:iCs/>
          <w:rtl/>
          <w:lang w:bidi="ar-EG"/>
        </w:rPr>
        <w:t>يقرر</w:t>
      </w:r>
      <w:r w:rsidRPr="00410333">
        <w:rPr>
          <w:rtl/>
          <w:lang w:bidi="ar-EG"/>
        </w:rPr>
        <w:t xml:space="preserve"> </w:t>
      </w:r>
      <w:r w:rsidRPr="00410333">
        <w:rPr>
          <w:rtl/>
          <w:lang w:val="fr-CH" w:bidi="ar-EG"/>
        </w:rPr>
        <w:t xml:space="preserve">الفقرة </w:t>
      </w:r>
      <w:r w:rsidRPr="00410333">
        <w:rPr>
          <w:lang w:val="fr-CH" w:bidi="ar-EG"/>
        </w:rPr>
        <w:t>2.1</w:t>
      </w:r>
      <w:r w:rsidRPr="00410333">
        <w:rPr>
          <w:rtl/>
          <w:lang w:bidi="ar-EG"/>
        </w:rPr>
        <w:t xml:space="preserve">). ويمكن أيضاً دراسة خيار بديل وسط بين الخيارين المقترحين عند إعداد ميزانية فترة السنتين </w:t>
      </w:r>
      <w:r w:rsidRPr="00410333">
        <w:rPr>
          <w:lang w:val="fr-CH" w:bidi="ar-EG"/>
        </w:rPr>
        <w:t>2019-2018</w:t>
      </w:r>
      <w:r w:rsidRPr="00410333">
        <w:rPr>
          <w:rtl/>
          <w:lang w:val="fr-CH" w:bidi="ar-EG"/>
        </w:rPr>
        <w:t xml:space="preserve">. </w:t>
      </w:r>
    </w:p>
    <w:p w:rsidR="00CE5286" w:rsidRPr="00410333" w:rsidRDefault="00CE5286" w:rsidP="00E952D6">
      <w:pPr>
        <w:rPr>
          <w:rtl/>
          <w:lang w:bidi="ar-EG"/>
        </w:rPr>
      </w:pPr>
      <w:r w:rsidRPr="00410333">
        <w:rPr>
          <w:rtl/>
          <w:lang w:bidi="ar-EG"/>
        </w:rPr>
        <w:t>وتلقت اللجنة </w:t>
      </w:r>
      <w:r w:rsidRPr="00410333">
        <w:rPr>
          <w:lang w:bidi="ar-EG"/>
        </w:rPr>
        <w:t>2</w:t>
      </w:r>
      <w:r w:rsidRPr="00410333">
        <w:rPr>
          <w:rtl/>
          <w:lang w:bidi="ar-EG"/>
        </w:rPr>
        <w:t xml:space="preserve">، بعد اجتماعها الثاني الذي عُقد يوم الثلاثاء الموافق </w:t>
      </w:r>
      <w:r w:rsidRPr="00410333">
        <w:rPr>
          <w:lang w:val="fr-CH" w:bidi="ar-EG"/>
        </w:rPr>
        <w:t>1</w:t>
      </w:r>
      <w:r w:rsidRPr="00410333">
        <w:rPr>
          <w:rtl/>
          <w:lang w:bidi="ar-EG"/>
        </w:rPr>
        <w:t xml:space="preserve"> نوفمبر، مزيداً من الطلبات لتدرس القرارات الجديدة والمراجَعة التي قد يكون لها أثر على الميزانية وتبدي رأيها بشأنها (الوثائق </w:t>
      </w:r>
      <w:hyperlink r:id="rId259" w:history="1">
        <w:r w:rsidRPr="00410333">
          <w:rPr>
            <w:rStyle w:val="Hyperlink"/>
            <w:lang w:val="fr-CH" w:bidi="ar-EG"/>
          </w:rPr>
          <w:t>93</w:t>
        </w:r>
      </w:hyperlink>
      <w:r w:rsidRPr="00410333">
        <w:rPr>
          <w:rtl/>
          <w:lang w:bidi="ar-EG"/>
        </w:rPr>
        <w:t xml:space="preserve"> و</w:t>
      </w:r>
      <w:hyperlink r:id="rId260" w:history="1">
        <w:r w:rsidRPr="00410333">
          <w:rPr>
            <w:rStyle w:val="Hyperlink"/>
            <w:lang w:val="fr-CH" w:bidi="ar-EG"/>
          </w:rPr>
          <w:t>96</w:t>
        </w:r>
      </w:hyperlink>
      <w:r w:rsidRPr="00410333">
        <w:rPr>
          <w:rtl/>
          <w:lang w:bidi="ar-EG"/>
        </w:rPr>
        <w:t xml:space="preserve"> و</w:t>
      </w:r>
      <w:hyperlink r:id="rId261" w:history="1">
        <w:r w:rsidRPr="00410333">
          <w:rPr>
            <w:rStyle w:val="Hyperlink"/>
            <w:lang w:val="fr-CH" w:bidi="ar-EG"/>
          </w:rPr>
          <w:t>100</w:t>
        </w:r>
      </w:hyperlink>
      <w:r w:rsidRPr="00410333">
        <w:rPr>
          <w:rtl/>
          <w:lang w:bidi="ar-EG"/>
        </w:rPr>
        <w:t>).</w:t>
      </w:r>
    </w:p>
    <w:p w:rsidR="00CE5286" w:rsidRPr="00410333" w:rsidRDefault="00CE5286" w:rsidP="00E952D6">
      <w:pPr>
        <w:rPr>
          <w:rtl/>
          <w:lang w:bidi="ar-SY"/>
        </w:rPr>
      </w:pPr>
      <w:r w:rsidRPr="00410333">
        <w:rPr>
          <w:rtl/>
          <w:lang w:bidi="ar-EG"/>
        </w:rPr>
        <w:t xml:space="preserve">والآثار المالية التقديرية تقريبية وستخضع للمراجعة خلال دورة المجلس لعام </w:t>
      </w:r>
      <w:r w:rsidRPr="00410333">
        <w:rPr>
          <w:lang w:bidi="ar-EG"/>
        </w:rPr>
        <w:t>2017</w:t>
      </w:r>
      <w:r w:rsidRPr="00410333">
        <w:rPr>
          <w:rtl/>
          <w:lang w:bidi="ar-EG"/>
        </w:rPr>
        <w:t xml:space="preserve"> في سياق اعتماد ميزانية الفترة</w:t>
      </w:r>
      <w:r w:rsidRPr="00410333">
        <w:rPr>
          <w:rFonts w:hint="cs"/>
          <w:rtl/>
          <w:lang w:bidi="ar-EG"/>
        </w:rPr>
        <w:t> </w:t>
      </w:r>
      <w:r w:rsidRPr="00410333">
        <w:rPr>
          <w:lang w:bidi="ar-EG"/>
        </w:rPr>
        <w:t>2019</w:t>
      </w:r>
      <w:r w:rsidRPr="00410333">
        <w:rPr>
          <w:lang w:bidi="ar-EG"/>
        </w:rPr>
        <w:noBreakHyphen/>
        <w:t>2018</w:t>
      </w:r>
      <w:r w:rsidRPr="00410333">
        <w:rPr>
          <w:rtl/>
          <w:lang w:bidi="ar-EG"/>
        </w:rPr>
        <w:t xml:space="preserve">. وقد وضعت الخطة المالية للفترة </w:t>
      </w:r>
      <w:r w:rsidRPr="00410333">
        <w:rPr>
          <w:lang w:val="fr-CH" w:bidi="ar-EG"/>
        </w:rPr>
        <w:t>2019-2016</w:t>
      </w:r>
      <w:r w:rsidRPr="00410333">
        <w:rPr>
          <w:rtl/>
          <w:lang w:bidi="ar-EG"/>
        </w:rPr>
        <w:t xml:space="preserve"> التي أقرها مؤتمر المندوبين المفوضين لعام </w:t>
      </w:r>
      <w:r w:rsidRPr="00410333">
        <w:rPr>
          <w:lang w:val="fr-CH" w:bidi="ar-EG"/>
        </w:rPr>
        <w:t>2014</w:t>
      </w:r>
      <w:r w:rsidRPr="00410333">
        <w:rPr>
          <w:rtl/>
          <w:lang w:bidi="ar-EG"/>
        </w:rPr>
        <w:t xml:space="preserve"> إطار نفقات الفترة</w:t>
      </w:r>
      <w:r w:rsidRPr="00410333">
        <w:rPr>
          <w:rFonts w:hint="cs"/>
          <w:rtl/>
          <w:lang w:bidi="ar-EG"/>
        </w:rPr>
        <w:t> </w:t>
      </w:r>
      <w:r w:rsidRPr="00410333">
        <w:rPr>
          <w:lang w:val="fr-CH" w:bidi="ar-EG"/>
        </w:rPr>
        <w:t>2019-2016</w:t>
      </w:r>
      <w:r w:rsidRPr="00410333">
        <w:rPr>
          <w:rtl/>
          <w:lang w:bidi="ar-EG"/>
        </w:rPr>
        <w:t xml:space="preserve">، وأبلغت الأمانة اللجنة </w:t>
      </w:r>
      <w:r w:rsidRPr="00410333">
        <w:rPr>
          <w:lang w:val="fr-CH" w:bidi="ar-EG"/>
        </w:rPr>
        <w:t>2</w:t>
      </w:r>
      <w:r w:rsidRPr="00410333">
        <w:rPr>
          <w:rtl/>
          <w:lang w:bidi="ar-EG"/>
        </w:rPr>
        <w:t xml:space="preserve"> أنه سيكون من الصعب تحقيق توازن في ميزانية </w:t>
      </w:r>
      <w:r w:rsidRPr="00410333">
        <w:rPr>
          <w:lang w:bidi="ar-EG"/>
        </w:rPr>
        <w:t>2019</w:t>
      </w:r>
      <w:r w:rsidRPr="00410333">
        <w:rPr>
          <w:lang w:bidi="ar-EG"/>
        </w:rPr>
        <w:noBreakHyphen/>
        <w:t>2018</w:t>
      </w:r>
      <w:r w:rsidRPr="00410333">
        <w:rPr>
          <w:rtl/>
          <w:lang w:bidi="ar-SY"/>
        </w:rPr>
        <w:t xml:space="preserve"> في ظل هذه المقررات والقرارات التي تتطلب موارد مالية إضافية.</w:t>
      </w:r>
    </w:p>
    <w:p w:rsidR="00CE5286" w:rsidRPr="00410333" w:rsidRDefault="00CE5286" w:rsidP="00E952D6">
      <w:pPr>
        <w:rPr>
          <w:rtl/>
          <w:lang w:bidi="ar-EG"/>
        </w:rPr>
      </w:pPr>
      <w:r w:rsidRPr="00410333">
        <w:rPr>
          <w:rtl/>
          <w:lang w:bidi="ar-EG"/>
        </w:rPr>
        <w:t xml:space="preserve">وفيما يتعلق بعام </w:t>
      </w:r>
      <w:r w:rsidRPr="00410333">
        <w:rPr>
          <w:lang w:bidi="ar-EG"/>
        </w:rPr>
        <w:t>2017</w:t>
      </w:r>
      <w:r w:rsidRPr="00410333">
        <w:rPr>
          <w:rtl/>
          <w:lang w:bidi="ar-EG"/>
        </w:rPr>
        <w:t>، سيجتهد مكتب تقييس الاتصالات في استيعاب المتطلبات الجديدة ضمن الميزانية المعتمدة للفترة</w:t>
      </w:r>
      <w:r w:rsidRPr="00410333">
        <w:rPr>
          <w:rFonts w:hint="cs"/>
          <w:rtl/>
          <w:lang w:bidi="ar-EG"/>
        </w:rPr>
        <w:t> </w:t>
      </w:r>
      <w:r w:rsidRPr="00410333">
        <w:rPr>
          <w:lang w:bidi="ar-EG"/>
        </w:rPr>
        <w:t>2017</w:t>
      </w:r>
      <w:r w:rsidRPr="00410333">
        <w:rPr>
          <w:lang w:bidi="ar-EG"/>
        </w:rPr>
        <w:noBreakHyphen/>
        <w:t>2016</w:t>
      </w:r>
      <w:r w:rsidRPr="00410333">
        <w:rPr>
          <w:rtl/>
          <w:lang w:bidi="ar-EG"/>
        </w:rPr>
        <w:t xml:space="preserve">، رغم ما قد يحيط بذلك من صعوبة. </w:t>
      </w:r>
    </w:p>
    <w:p w:rsidR="00CE5286" w:rsidRPr="00410333" w:rsidRDefault="00CE5286" w:rsidP="00E952D6">
      <w:pPr>
        <w:rPr>
          <w:rtl/>
          <w:lang w:bidi="ar-EG"/>
        </w:rPr>
      </w:pPr>
      <w:r w:rsidRPr="00410333">
        <w:rPr>
          <w:rtl/>
          <w:lang w:bidi="ar-EG"/>
        </w:rPr>
        <w:t xml:space="preserve">ويتضمن الملحق </w:t>
      </w:r>
      <w:r w:rsidRPr="00410333">
        <w:rPr>
          <w:lang w:bidi="ar-EG"/>
        </w:rPr>
        <w:t>B</w:t>
      </w:r>
      <w:r w:rsidRPr="00410333">
        <w:rPr>
          <w:rtl/>
          <w:lang w:bidi="ar-EG"/>
        </w:rPr>
        <w:t xml:space="preserve"> جدولاً يلخص التبعات المالية المحتملة لمقررات وقرارات الجمعية </w:t>
      </w:r>
      <w:r w:rsidRPr="00410333">
        <w:rPr>
          <w:lang w:bidi="ar-EG"/>
        </w:rPr>
        <w:t>WTSA</w:t>
      </w:r>
      <w:r w:rsidRPr="00410333">
        <w:rPr>
          <w:lang w:bidi="ar-EG"/>
        </w:rPr>
        <w:noBreakHyphen/>
        <w:t>16</w:t>
      </w:r>
      <w:r w:rsidRPr="00410333">
        <w:rPr>
          <w:rtl/>
          <w:lang w:bidi="ar-EG"/>
        </w:rPr>
        <w:t xml:space="preserve"> وتقييم التكاليف وقائمة مقررات وقرارات الجمعية ذات التبعات المالية المحتملة.</w:t>
      </w:r>
    </w:p>
    <w:p w:rsidR="00CE5286" w:rsidRPr="00410333" w:rsidRDefault="00CE5286" w:rsidP="00E952D6">
      <w:pPr>
        <w:rPr>
          <w:rtl/>
          <w:lang w:bidi="ar-SY"/>
        </w:rPr>
      </w:pPr>
      <w:r w:rsidRPr="00410333">
        <w:rPr>
          <w:rtl/>
          <w:lang w:bidi="ar-EG"/>
        </w:rPr>
        <w:t xml:space="preserve">والخلاصة، تقدر النفقات الإضافية المحددة في قرارات ومقررات الجمعية العالمية </w:t>
      </w:r>
      <w:r w:rsidRPr="00410333">
        <w:rPr>
          <w:lang w:val="fr-CH" w:bidi="ar-EG"/>
        </w:rPr>
        <w:t>W</w:t>
      </w:r>
      <w:r w:rsidRPr="00410333">
        <w:rPr>
          <w:lang w:bidi="ar-EG"/>
        </w:rPr>
        <w:t>TSA-16</w:t>
      </w:r>
      <w:r w:rsidRPr="00410333">
        <w:rPr>
          <w:rtl/>
          <w:lang w:bidi="ar-EG"/>
        </w:rPr>
        <w:t xml:space="preserve"> ما بين </w:t>
      </w:r>
      <w:r w:rsidRPr="00410333">
        <w:rPr>
          <w:lang w:val="fr-CH" w:bidi="ar-EG"/>
        </w:rPr>
        <w:t>1 342</w:t>
      </w:r>
      <w:r w:rsidRPr="00410333">
        <w:rPr>
          <w:lang w:bidi="ar-EG"/>
        </w:rPr>
        <w:t> 000</w:t>
      </w:r>
      <w:r w:rsidRPr="00410333">
        <w:rPr>
          <w:rtl/>
          <w:lang w:bidi="ar-EG"/>
        </w:rPr>
        <w:t xml:space="preserve"> فرنك سويسري و</w:t>
      </w:r>
      <w:r w:rsidRPr="00410333">
        <w:rPr>
          <w:lang w:val="fr-CH" w:bidi="ar-EG"/>
        </w:rPr>
        <w:t>1 628 000</w:t>
      </w:r>
      <w:r w:rsidRPr="00410333">
        <w:rPr>
          <w:rtl/>
          <w:lang w:bidi="ar-EG"/>
        </w:rPr>
        <w:t xml:space="preserve"> فرنك سويسري للخيار </w:t>
      </w:r>
      <w:r w:rsidRPr="00410333">
        <w:rPr>
          <w:lang w:val="fr-CH" w:bidi="ar-EG"/>
        </w:rPr>
        <w:t>1</w:t>
      </w:r>
      <w:r w:rsidRPr="00410333">
        <w:rPr>
          <w:rtl/>
          <w:lang w:bidi="ar-EG"/>
        </w:rPr>
        <w:t xml:space="preserve">، وما بين </w:t>
      </w:r>
      <w:r w:rsidRPr="00410333">
        <w:rPr>
          <w:lang w:val="fr-CH" w:bidi="ar-EG"/>
        </w:rPr>
        <w:t>2 602 000</w:t>
      </w:r>
      <w:r w:rsidRPr="00410333">
        <w:rPr>
          <w:rtl/>
          <w:lang w:bidi="ar-EG"/>
        </w:rPr>
        <w:t xml:space="preserve"> فرنك سويسري و</w:t>
      </w:r>
      <w:r w:rsidRPr="00410333">
        <w:rPr>
          <w:lang w:val="fr-CH" w:bidi="ar-EG"/>
        </w:rPr>
        <w:t>3 788 000</w:t>
      </w:r>
      <w:r w:rsidRPr="00410333">
        <w:rPr>
          <w:rtl/>
          <w:lang w:bidi="ar-EG"/>
        </w:rPr>
        <w:t xml:space="preserve"> فرنك سويسري للخيار الثاني لفترة السنتين.</w:t>
      </w:r>
    </w:p>
    <w:p w:rsidR="00CE5286" w:rsidRPr="00410333" w:rsidRDefault="00CE5286" w:rsidP="00E952D6">
      <w:pPr>
        <w:rPr>
          <w:rtl/>
          <w:lang w:bidi="ar-EG"/>
        </w:rPr>
      </w:pPr>
      <w:r w:rsidRPr="00410333">
        <w:rPr>
          <w:rtl/>
          <w:lang w:bidi="ar-EG"/>
        </w:rPr>
        <w:t>يُطلب من الجلسة العامة النظر في هذا التقرير والموافقة عليه، على أن يرفعه الأمين العام بعد ذلك إلى المجلس في دورته لعام </w:t>
      </w:r>
      <w:r w:rsidRPr="00410333">
        <w:rPr>
          <w:lang w:val="fr-CH" w:bidi="ar-EG"/>
        </w:rPr>
        <w:t>2017</w:t>
      </w:r>
      <w:r w:rsidRPr="00410333">
        <w:rPr>
          <w:rtl/>
          <w:lang w:bidi="ar-EG"/>
        </w:rPr>
        <w:t xml:space="preserve"> مشفوعاً بتعليقات الجلسة العامة عليه.</w:t>
      </w:r>
    </w:p>
    <w:tbl>
      <w:tblPr>
        <w:bidiVisual/>
        <w:tblW w:w="0" w:type="auto"/>
        <w:tblLook w:val="04A0" w:firstRow="1" w:lastRow="0" w:firstColumn="1" w:lastColumn="0" w:noHBand="0" w:noVBand="1"/>
      </w:tblPr>
      <w:tblGrid>
        <w:gridCol w:w="4814"/>
        <w:gridCol w:w="4815"/>
      </w:tblGrid>
      <w:tr w:rsidR="00CE5286" w:rsidRPr="00410333" w:rsidTr="00332D5E">
        <w:tc>
          <w:tcPr>
            <w:tcW w:w="4814" w:type="dxa"/>
          </w:tcPr>
          <w:p w:rsidR="00CE5286" w:rsidRPr="00410333" w:rsidRDefault="00CE5286" w:rsidP="00E952D6">
            <w:pPr>
              <w:rPr>
                <w:rtl/>
                <w:lang w:bidi="ar-EG"/>
              </w:rPr>
            </w:pPr>
          </w:p>
        </w:tc>
        <w:tc>
          <w:tcPr>
            <w:tcW w:w="4815" w:type="dxa"/>
            <w:hideMark/>
          </w:tcPr>
          <w:p w:rsidR="00CE5286" w:rsidRPr="00410333" w:rsidRDefault="00CE5286" w:rsidP="00E952D6">
            <w:pPr>
              <w:spacing w:before="1440"/>
              <w:jc w:val="center"/>
              <w:rPr>
                <w:rtl/>
                <w:lang w:bidi="ar-EG"/>
              </w:rPr>
            </w:pPr>
            <w:r w:rsidRPr="00410333">
              <w:rPr>
                <w:color w:val="000000"/>
                <w:rtl/>
              </w:rPr>
              <w:t>السيدة وايلنغ جو (جمهورية الصين الشعبية)</w:t>
            </w:r>
            <w:r w:rsidRPr="00410333">
              <w:rPr>
                <w:rtl/>
                <w:lang w:bidi="ar-EG"/>
              </w:rPr>
              <w:br/>
            </w:r>
            <w:r w:rsidRPr="00410333">
              <w:rPr>
                <w:rtl/>
                <w:lang w:bidi="ar"/>
              </w:rPr>
              <w:t>رئيس</w:t>
            </w:r>
            <w:r w:rsidRPr="00410333">
              <w:rPr>
                <w:rtl/>
                <w:lang w:bidi="ar-EG"/>
              </w:rPr>
              <w:t>ة</w:t>
            </w:r>
            <w:r w:rsidRPr="00410333">
              <w:rPr>
                <w:rtl/>
                <w:lang w:bidi="ar"/>
              </w:rPr>
              <w:t xml:space="preserve"> اللجنة </w:t>
            </w:r>
            <w:r w:rsidRPr="00410333">
              <w:rPr>
                <w:lang w:bidi="ar"/>
              </w:rPr>
              <w:t>2</w:t>
            </w:r>
          </w:p>
        </w:tc>
      </w:tr>
    </w:tbl>
    <w:p w:rsidR="00CE5286" w:rsidRPr="00410333" w:rsidRDefault="00CE5286" w:rsidP="00E952D6">
      <w:pPr>
        <w:rPr>
          <w:rtl/>
          <w:lang w:bidi="ar-EG"/>
        </w:rPr>
      </w:pPr>
    </w:p>
    <w:p w:rsidR="00CE5286" w:rsidRPr="00410333" w:rsidRDefault="00CE5286" w:rsidP="00E952D6">
      <w:pPr>
        <w:rPr>
          <w:rtl/>
          <w:lang w:bidi="ar-EG"/>
        </w:rPr>
      </w:pPr>
    </w:p>
    <w:p w:rsidR="00CE5286" w:rsidRPr="00410333" w:rsidRDefault="00CE5286" w:rsidP="00E952D6">
      <w:pPr>
        <w:rPr>
          <w:rtl/>
          <w:lang w:bidi="ar-EG"/>
        </w:rPr>
      </w:pPr>
    </w:p>
    <w:p w:rsidR="00CE5286" w:rsidRPr="00410333" w:rsidRDefault="00CE5286" w:rsidP="00E952D6">
      <w:pPr>
        <w:rPr>
          <w:rtl/>
          <w:lang w:bidi="ar-EG"/>
        </w:rPr>
      </w:pPr>
      <w:r w:rsidRPr="00410333">
        <w:rPr>
          <w:rtl/>
          <w:lang w:bidi="ar-EG"/>
        </w:rPr>
        <w:t>الملحقات: </w:t>
      </w:r>
      <w:r w:rsidRPr="00410333">
        <w:rPr>
          <w:lang w:bidi="ar-EG"/>
        </w:rPr>
        <w:t>2</w:t>
      </w:r>
    </w:p>
    <w:p w:rsidR="008802F1" w:rsidRPr="00410333" w:rsidRDefault="008802F1" w:rsidP="00E952D6">
      <w:pPr>
        <w:rPr>
          <w:rtl/>
          <w:lang w:bidi="ar-EG"/>
        </w:rPr>
      </w:pPr>
    </w:p>
    <w:p w:rsidR="00B43248" w:rsidRPr="00410333" w:rsidRDefault="00B43248" w:rsidP="00E952D6">
      <w:pPr>
        <w:rPr>
          <w:rtl/>
          <w:lang w:bidi="ar-EG"/>
        </w:rPr>
      </w:pPr>
    </w:p>
    <w:p w:rsidR="00B43248" w:rsidRPr="00410333" w:rsidRDefault="00B43248" w:rsidP="00E952D6">
      <w:pPr>
        <w:rPr>
          <w:rtl/>
          <w:lang w:bidi="ar-EG"/>
        </w:rPr>
      </w:pPr>
    </w:p>
    <w:p w:rsidR="00B43248" w:rsidRPr="00410333" w:rsidRDefault="00B43248" w:rsidP="00E952D6">
      <w:pPr>
        <w:rPr>
          <w:rtl/>
          <w:lang w:bidi="ar-EG"/>
        </w:rPr>
      </w:pPr>
    </w:p>
    <w:p w:rsidR="00B43248" w:rsidRPr="00410333" w:rsidRDefault="00B43248" w:rsidP="00E952D6">
      <w:pPr>
        <w:rPr>
          <w:lang w:bidi="ar-EG"/>
        </w:rPr>
      </w:pPr>
    </w:p>
    <w:p w:rsidR="00CE5286" w:rsidRPr="00410333" w:rsidRDefault="00CE5286" w:rsidP="00E952D6">
      <w:pPr>
        <w:pStyle w:val="AnnexNo"/>
        <w:rPr>
          <w:rFonts w:eastAsia="Batang"/>
          <w:sz w:val="30"/>
          <w:szCs w:val="30"/>
          <w:rtl/>
          <w:lang w:val="en-US"/>
        </w:rPr>
      </w:pPr>
      <w:r w:rsidRPr="00410333">
        <w:rPr>
          <w:rFonts w:eastAsia="Batang"/>
          <w:b/>
          <w:bCs/>
          <w:rtl/>
        </w:rPr>
        <w:lastRenderedPageBreak/>
        <w:t xml:space="preserve">الملحق </w:t>
      </w:r>
      <w:r w:rsidRPr="00410333">
        <w:rPr>
          <w:rFonts w:eastAsia="Batang"/>
          <w:b/>
          <w:bCs/>
        </w:rPr>
        <w:t>A</w:t>
      </w:r>
      <w:r w:rsidRPr="00410333">
        <w:rPr>
          <w:rFonts w:eastAsia="Batang"/>
          <w:b/>
          <w:bCs/>
          <w:rtl/>
        </w:rPr>
        <w:br/>
      </w:r>
      <w:r w:rsidRPr="00410333">
        <w:rPr>
          <w:rFonts w:eastAsia="Batang" w:hint="cs"/>
          <w:sz w:val="30"/>
          <w:szCs w:val="30"/>
          <w:rtl/>
        </w:rPr>
        <w:t>(بتقرير اللجنة </w:t>
      </w:r>
      <w:r w:rsidRPr="00410333">
        <w:rPr>
          <w:rFonts w:eastAsia="Batang"/>
          <w:sz w:val="22"/>
          <w:szCs w:val="22"/>
          <w:lang w:val="en-US"/>
        </w:rPr>
        <w:t>2</w:t>
      </w:r>
      <w:r w:rsidRPr="00410333">
        <w:rPr>
          <w:rFonts w:eastAsia="Batang" w:hint="cs"/>
          <w:sz w:val="30"/>
          <w:szCs w:val="30"/>
          <w:rtl/>
          <w:lang w:val="en-US"/>
        </w:rPr>
        <w:t>)</w:t>
      </w:r>
    </w:p>
    <w:p w:rsidR="00CE5286" w:rsidRPr="00410333" w:rsidRDefault="00CE5286" w:rsidP="00A226CD">
      <w:pPr>
        <w:pStyle w:val="Annextitle"/>
        <w:rPr>
          <w:rFonts w:eastAsia="Batang"/>
          <w:rtl/>
        </w:rPr>
      </w:pPr>
      <w:r w:rsidRPr="00410333">
        <w:rPr>
          <w:rtl/>
        </w:rPr>
        <w:t xml:space="preserve">ميزانية الجمعية العالمية لتقييس الاتصالات لعام </w:t>
      </w:r>
      <w:r w:rsidRPr="00410333">
        <w:t>(WTSA-16) 2016</w:t>
      </w:r>
    </w:p>
    <w:p w:rsidR="00CE5286" w:rsidRPr="00410333" w:rsidRDefault="00CE5286" w:rsidP="00E952D6">
      <w:pPr>
        <w:keepNext/>
        <w:tabs>
          <w:tab w:val="left" w:pos="1191"/>
          <w:tab w:val="left" w:pos="1588"/>
          <w:tab w:val="left" w:pos="1985"/>
        </w:tabs>
        <w:overflowPunct w:val="0"/>
        <w:autoSpaceDE w:val="0"/>
        <w:autoSpaceDN w:val="0"/>
        <w:adjustRightInd w:val="0"/>
        <w:spacing w:before="80"/>
        <w:ind w:left="794" w:hanging="794"/>
        <w:jc w:val="center"/>
        <w:textAlignment w:val="baseline"/>
        <w:rPr>
          <w:rFonts w:eastAsia="Batang"/>
          <w:rtl/>
          <w:lang w:bidi="ar-EG"/>
        </w:rPr>
      </w:pPr>
      <w:r w:rsidRPr="00410333">
        <w:rPr>
          <w:rFonts w:eastAsia="Batang" w:hint="cs"/>
          <w:rtl/>
        </w:rPr>
        <w:t>الوضع</w:t>
      </w:r>
      <w:r w:rsidRPr="00410333">
        <w:rPr>
          <w:rFonts w:eastAsia="Batang"/>
          <w:rtl/>
        </w:rPr>
        <w:t xml:space="preserve"> في </w:t>
      </w:r>
      <w:r w:rsidRPr="00410333">
        <w:rPr>
          <w:rFonts w:eastAsia="Batang"/>
        </w:rPr>
        <w:t>31</w:t>
      </w:r>
      <w:r w:rsidRPr="00410333">
        <w:rPr>
          <w:rFonts w:eastAsia="Batang"/>
          <w:rtl/>
        </w:rPr>
        <w:t xml:space="preserve"> أكتوبر </w:t>
      </w:r>
      <w:r w:rsidRPr="00410333">
        <w:rPr>
          <w:rFonts w:eastAsia="Batang"/>
        </w:rPr>
        <w:t>2016</w:t>
      </w:r>
    </w:p>
    <w:p w:rsidR="00CE5286" w:rsidRPr="00410333" w:rsidRDefault="00CE5286" w:rsidP="00E952D6">
      <w:pPr>
        <w:keepNext/>
        <w:tabs>
          <w:tab w:val="left" w:pos="1191"/>
          <w:tab w:val="left" w:pos="1588"/>
          <w:tab w:val="left" w:pos="1985"/>
        </w:tabs>
        <w:overflowPunct w:val="0"/>
        <w:autoSpaceDE w:val="0"/>
        <w:autoSpaceDN w:val="0"/>
        <w:adjustRightInd w:val="0"/>
        <w:spacing w:before="80"/>
        <w:ind w:left="794" w:hanging="794"/>
        <w:jc w:val="right"/>
        <w:textAlignment w:val="baseline"/>
        <w:rPr>
          <w:rFonts w:eastAsia="Batang"/>
          <w:i/>
          <w:iCs/>
          <w:rtl/>
        </w:rPr>
      </w:pPr>
      <w:r w:rsidRPr="00410333">
        <w:rPr>
          <w:rFonts w:eastAsia="Batang"/>
          <w:i/>
          <w:iCs/>
          <w:rtl/>
        </w:rPr>
        <w:t>المبالغ بآلاف الفرنكات السويسرية</w:t>
      </w:r>
    </w:p>
    <w:tbl>
      <w:tblPr>
        <w:bidiVisual/>
        <w:tblW w:w="0" w:type="auto"/>
        <w:tblLook w:val="04A0" w:firstRow="1" w:lastRow="0" w:firstColumn="1" w:lastColumn="0" w:noHBand="0" w:noVBand="1"/>
      </w:tblPr>
      <w:tblGrid>
        <w:gridCol w:w="3681"/>
        <w:gridCol w:w="1276"/>
        <w:gridCol w:w="1701"/>
        <w:gridCol w:w="1701"/>
        <w:gridCol w:w="1270"/>
      </w:tblGrid>
      <w:tr w:rsidR="00CE5286" w:rsidRPr="00410333" w:rsidTr="00332D5E">
        <w:tc>
          <w:tcPr>
            <w:tcW w:w="3681" w:type="dxa"/>
            <w:tcBorders>
              <w:top w:val="single" w:sz="4" w:space="0" w:color="auto"/>
              <w:left w:val="single" w:sz="4" w:space="0" w:color="auto"/>
              <w:bottom w:val="single" w:sz="4" w:space="0" w:color="auto"/>
              <w:right w:val="single" w:sz="4" w:space="0" w:color="auto"/>
            </w:tcBorders>
            <w:vAlign w:val="center"/>
            <w:hideMark/>
          </w:tcPr>
          <w:p w:rsidR="00CE5286" w:rsidRPr="00410333" w:rsidRDefault="00CE5286" w:rsidP="00E952D6">
            <w:pPr>
              <w:pStyle w:val="TableHead0"/>
            </w:pPr>
            <w:r w:rsidRPr="00410333">
              <w:rPr>
                <w:rtl/>
              </w:rPr>
              <w:t>فئة النفقات</w:t>
            </w:r>
          </w:p>
        </w:tc>
        <w:tc>
          <w:tcPr>
            <w:tcW w:w="1276" w:type="dxa"/>
            <w:tcBorders>
              <w:top w:val="single" w:sz="4" w:space="0" w:color="auto"/>
              <w:left w:val="single" w:sz="4" w:space="0" w:color="auto"/>
              <w:bottom w:val="single" w:sz="4" w:space="0" w:color="auto"/>
              <w:right w:val="single" w:sz="4" w:space="0" w:color="auto"/>
            </w:tcBorders>
            <w:vAlign w:val="center"/>
            <w:hideMark/>
          </w:tcPr>
          <w:p w:rsidR="00CE5286" w:rsidRPr="00410333" w:rsidRDefault="00CE5286" w:rsidP="00E952D6">
            <w:pPr>
              <w:pStyle w:val="TableHead0"/>
              <w:rPr>
                <w:rtl/>
              </w:rPr>
            </w:pPr>
            <w:r w:rsidRPr="00410333">
              <w:rPr>
                <w:rtl/>
              </w:rPr>
              <w:t>المبلغ في </w:t>
            </w:r>
            <w:r w:rsidRPr="00410333">
              <w:rPr>
                <w:rtl/>
              </w:rPr>
              <w:br/>
              <w:t>الميزانية</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Head0"/>
              <w:rPr>
                <w:i/>
                <w:iCs/>
                <w:lang w:eastAsia="en-US" w:bidi="ar-EG"/>
              </w:rPr>
            </w:pPr>
            <w:r w:rsidRPr="00410333">
              <w:rPr>
                <w:rtl/>
                <w:lang w:eastAsia="en-US" w:bidi="ar-EG"/>
              </w:rPr>
              <w:t>النفقات الفعلية والالتزامات في </w:t>
            </w:r>
            <w:r w:rsidRPr="00410333">
              <w:rPr>
                <w:lang w:eastAsia="en-US" w:bidi="ar-EG"/>
              </w:rPr>
              <w:t>31</w:t>
            </w:r>
            <w:r w:rsidRPr="00410333">
              <w:rPr>
                <w:rtl/>
                <w:lang w:eastAsia="en-US" w:bidi="ar-EG"/>
              </w:rPr>
              <w:t> أكتوبر </w:t>
            </w:r>
            <w:r w:rsidRPr="00410333">
              <w:rPr>
                <w:lang w:eastAsia="en-US" w:bidi="ar-EG"/>
              </w:rPr>
              <w:t>2016</w:t>
            </w:r>
            <w:r w:rsidRPr="00410333">
              <w:rPr>
                <w:rtl/>
                <w:lang w:eastAsia="en-US" w:bidi="ar-EG"/>
              </w:rPr>
              <w:br/>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Head0"/>
              <w:rPr>
                <w:rFonts w:eastAsia="Arial Unicode MS"/>
                <w:i/>
                <w:iCs/>
                <w:rtl/>
                <w:lang w:eastAsia="en-US" w:bidi="ar-EG"/>
              </w:rPr>
            </w:pPr>
            <w:r w:rsidRPr="00410333">
              <w:rPr>
                <w:rtl/>
                <w:lang w:eastAsia="en-US" w:bidi="ar-EG"/>
              </w:rPr>
              <w:t xml:space="preserve">النفقات الإضافية المتوقعة حتى نهاية </w:t>
            </w:r>
            <w:r w:rsidRPr="00410333">
              <w:rPr>
                <w:rFonts w:eastAsia="Arial Unicode MS"/>
                <w:rtl/>
                <w:lang w:eastAsia="en-US" w:bidi="ar-EG"/>
              </w:rPr>
              <w:t>الجمعية</w:t>
            </w:r>
            <w:r w:rsidRPr="00410333">
              <w:rPr>
                <w:rFonts w:eastAsia="Arial Unicode MS"/>
                <w:rtl/>
                <w:lang w:eastAsia="en-US" w:bidi="ar-EG"/>
              </w:rPr>
              <w:br/>
            </w:r>
          </w:p>
        </w:tc>
        <w:tc>
          <w:tcPr>
            <w:tcW w:w="1270" w:type="dxa"/>
            <w:tcBorders>
              <w:top w:val="single" w:sz="4" w:space="0" w:color="auto"/>
              <w:left w:val="single" w:sz="4" w:space="0" w:color="auto"/>
              <w:bottom w:val="single" w:sz="4" w:space="0" w:color="auto"/>
              <w:right w:val="single" w:sz="4" w:space="0" w:color="auto"/>
            </w:tcBorders>
            <w:vAlign w:val="center"/>
            <w:hideMark/>
          </w:tcPr>
          <w:p w:rsidR="00CE5286" w:rsidRPr="00410333" w:rsidRDefault="00CE5286" w:rsidP="00E952D6">
            <w:pPr>
              <w:pStyle w:val="TableHead0"/>
              <w:rPr>
                <w:rFonts w:ascii="Calibri" w:hAnsi="Calibri"/>
                <w:color w:val="800000"/>
                <w:sz w:val="22"/>
              </w:rPr>
            </w:pPr>
            <w:r w:rsidRPr="00410333">
              <w:rPr>
                <w:rtl/>
                <w:lang w:bidi="ar-EG"/>
              </w:rPr>
              <w:t>الرصيد المقدَّر</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تكاليف الموظفين</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rtl/>
              </w:rPr>
            </w:pPr>
            <w:r w:rsidRPr="00410333">
              <w:t>466</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320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170</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0"/>
              <w:jc w:val="left"/>
            </w:pPr>
            <w:r w:rsidRPr="00410333">
              <w:rPr>
                <w:rtl/>
              </w:rPr>
              <w:t>-</w:t>
            </w:r>
            <w:r w:rsidRPr="00410333">
              <w:t>24</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lang w:val="en-GB"/>
              </w:rPr>
              <w:t>تكاليف أُخرى خاصة بالموظفين</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31</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2</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28</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Fonts w:eastAsia="Arial Unicode MS"/>
                <w:lang w:val="en-GB"/>
              </w:rPr>
            </w:pPr>
            <w:r w:rsidRPr="00410333">
              <w:rPr>
                <w:rtl/>
                <w:lang w:val="en-GB"/>
              </w:rPr>
              <w:t>سفر في مهام رسمية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110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45</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63</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2</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Fonts w:eastAsia="Arial Unicode MS"/>
                <w:lang w:val="en-GB"/>
              </w:rPr>
            </w:pPr>
            <w:r w:rsidRPr="00410333">
              <w:rPr>
                <w:rtl/>
                <w:lang w:val="en-GB"/>
              </w:rPr>
              <w:t>خدمات تعاقدية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60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37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3</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20</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الإيجار والصيانة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0</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10</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lang w:val="en-GB"/>
              </w:rPr>
              <w:t>مواد ولوازم</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13</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0</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0"/>
              <w:jc w:val="left"/>
            </w:pPr>
            <w:r w:rsidRPr="00410333">
              <w:rPr>
                <w:rtl/>
              </w:rPr>
              <w:t>-</w:t>
            </w:r>
            <w:r w:rsidRPr="00410333">
              <w:t>3</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نفقات متنوعة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0</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10</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Pr>
            </w:pPr>
            <w:r w:rsidRPr="00410333">
              <w:rPr>
                <w:b/>
                <w:bCs/>
                <w:rtl/>
              </w:rPr>
              <w:t>المجموع الفرعي للنفقات</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697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417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236</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43</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ترجمة (</w:t>
            </w:r>
            <w:r w:rsidRPr="00410333">
              <w:t>5 790</w:t>
            </w:r>
            <w:r w:rsidRPr="00410333">
              <w:rPr>
                <w:rtl/>
              </w:rPr>
              <w:t xml:space="preserve"> صفحة)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863</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777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188</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0"/>
              <w:jc w:val="left"/>
            </w:pPr>
            <w:r w:rsidRPr="00410333">
              <w:rPr>
                <w:rtl/>
              </w:rPr>
              <w:t>-</w:t>
            </w:r>
            <w:r w:rsidRPr="00410333">
              <w:t>101</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تنضيد النصوص (</w:t>
            </w:r>
            <w:r w:rsidRPr="00410333">
              <w:t>5 790</w:t>
            </w:r>
            <w:r w:rsidRPr="00410333">
              <w:rPr>
                <w:rtl/>
              </w:rPr>
              <w:t xml:space="preserve"> صفحة)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345</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403</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98</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0"/>
              <w:jc w:val="left"/>
            </w:pPr>
            <w:r w:rsidRPr="00410333">
              <w:rPr>
                <w:rtl/>
              </w:rPr>
              <w:t>-</w:t>
            </w:r>
            <w:r w:rsidRPr="00410333">
              <w:t>156</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طباعة (</w:t>
            </w:r>
            <w:r w:rsidRPr="00410333">
              <w:t>1 700 000</w:t>
            </w:r>
            <w:r w:rsidRPr="00410333">
              <w:rPr>
                <w:rtl/>
              </w:rPr>
              <w:t>صفحة)</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249</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15</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pPr>
            <w:r w:rsidRPr="00410333">
              <w:t>234</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Pr>
            </w:pPr>
            <w:r w:rsidRPr="00410333">
              <w:rPr>
                <w:b/>
                <w:bCs/>
                <w:rtl/>
              </w:rPr>
              <w:t>المجموع الفرعي لإعداد الوثائق</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1,457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1,180</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300</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0"/>
              <w:jc w:val="left"/>
              <w:rPr>
                <w:b/>
                <w:bCs/>
              </w:rPr>
            </w:pPr>
            <w:r w:rsidRPr="00410333">
              <w:rPr>
                <w:b/>
                <w:bCs/>
                <w:rtl/>
              </w:rPr>
              <w:t>-</w:t>
            </w:r>
            <w:r w:rsidRPr="00410333">
              <w:rPr>
                <w:b/>
                <w:bCs/>
              </w:rPr>
              <w:t>23</w:t>
            </w:r>
          </w:p>
        </w:tc>
      </w:tr>
      <w:tr w:rsidR="00CE5286" w:rsidRPr="00410333" w:rsidTr="00332D5E">
        <w:tc>
          <w:tcPr>
            <w:tcW w:w="368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tl/>
              </w:rPr>
            </w:pPr>
            <w:r w:rsidRPr="00410333">
              <w:rPr>
                <w:b/>
                <w:bCs/>
                <w:rtl/>
              </w:rPr>
              <w:t>المجموع</w:t>
            </w:r>
          </w:p>
        </w:tc>
        <w:tc>
          <w:tcPr>
            <w:tcW w:w="1276"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2,154</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1,597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537</w:t>
            </w:r>
          </w:p>
        </w:tc>
        <w:tc>
          <w:tcPr>
            <w:tcW w:w="127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ind w:left="142"/>
              <w:jc w:val="left"/>
              <w:rPr>
                <w:b/>
                <w:bCs/>
              </w:rPr>
            </w:pPr>
            <w:r w:rsidRPr="00410333">
              <w:rPr>
                <w:b/>
                <w:bCs/>
              </w:rPr>
              <w:t>20</w:t>
            </w:r>
          </w:p>
        </w:tc>
      </w:tr>
    </w:tbl>
    <w:p w:rsidR="00CE5286" w:rsidRPr="00410333" w:rsidRDefault="00CE5286"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57A6F" w:rsidRPr="00410333" w:rsidRDefault="00C57A6F" w:rsidP="00E952D6">
      <w:pPr>
        <w:rPr>
          <w:rFonts w:eastAsia="Batang"/>
        </w:rPr>
      </w:pPr>
    </w:p>
    <w:p w:rsidR="00CE5286" w:rsidRPr="00410333" w:rsidRDefault="00CE5286" w:rsidP="00E952D6">
      <w:pPr>
        <w:pStyle w:val="AnnexNo"/>
        <w:rPr>
          <w:rFonts w:eastAsia="Batang"/>
          <w:sz w:val="22"/>
          <w:szCs w:val="30"/>
          <w:rtl/>
          <w:lang w:val="en-US"/>
        </w:rPr>
      </w:pPr>
      <w:r w:rsidRPr="00410333">
        <w:rPr>
          <w:rFonts w:eastAsia="Batang"/>
          <w:b/>
          <w:bCs/>
          <w:rtl/>
        </w:rPr>
        <w:lastRenderedPageBreak/>
        <w:t xml:space="preserve">الملحق </w:t>
      </w:r>
      <w:r w:rsidRPr="00410333">
        <w:rPr>
          <w:rFonts w:eastAsia="Batang"/>
          <w:b/>
          <w:bCs/>
        </w:rPr>
        <w:t>B</w:t>
      </w:r>
      <w:r w:rsidRPr="00410333">
        <w:rPr>
          <w:rFonts w:eastAsia="Batang"/>
          <w:b/>
          <w:bCs/>
          <w:rtl/>
        </w:rPr>
        <w:br/>
      </w:r>
      <w:r w:rsidRPr="00410333">
        <w:rPr>
          <w:rFonts w:eastAsia="Batang" w:hint="cs"/>
          <w:sz w:val="22"/>
          <w:szCs w:val="30"/>
          <w:rtl/>
        </w:rPr>
        <w:t>(بتقرير اللجنة </w:t>
      </w:r>
      <w:r w:rsidRPr="00410333">
        <w:rPr>
          <w:rFonts w:eastAsia="Batang"/>
          <w:sz w:val="22"/>
          <w:szCs w:val="30"/>
          <w:lang w:val="en-US"/>
        </w:rPr>
        <w:t>2</w:t>
      </w:r>
      <w:r w:rsidRPr="00410333">
        <w:rPr>
          <w:rFonts w:eastAsia="Batang" w:hint="cs"/>
          <w:sz w:val="22"/>
          <w:szCs w:val="30"/>
          <w:rtl/>
          <w:lang w:val="en-US"/>
        </w:rPr>
        <w:t>)</w:t>
      </w:r>
    </w:p>
    <w:p w:rsidR="00CE5286" w:rsidRPr="00410333" w:rsidRDefault="00CE5286" w:rsidP="00B43248">
      <w:pPr>
        <w:pStyle w:val="Annextitle"/>
        <w:spacing w:after="240"/>
        <w:rPr>
          <w:rtl/>
          <w:lang w:bidi="ar-EG"/>
        </w:rPr>
      </w:pPr>
      <w:r w:rsidRPr="00410333">
        <w:rPr>
          <w:rtl/>
        </w:rPr>
        <w:t>التبعات المالية المحتملة لمقررات وقرارات الجمعية </w:t>
      </w:r>
      <w:r w:rsidRPr="00410333">
        <w:t>WTSA-16</w:t>
      </w:r>
    </w:p>
    <w:tbl>
      <w:tblPr>
        <w:bidiVisual/>
        <w:tblW w:w="0" w:type="auto"/>
        <w:tblInd w:w="392" w:type="dxa"/>
        <w:tblLayout w:type="fixed"/>
        <w:tblLook w:val="04A0" w:firstRow="1" w:lastRow="0" w:firstColumn="1" w:lastColumn="0" w:noHBand="0" w:noVBand="1"/>
      </w:tblPr>
      <w:tblGrid>
        <w:gridCol w:w="3572"/>
        <w:gridCol w:w="2410"/>
        <w:gridCol w:w="3255"/>
      </w:tblGrid>
      <w:tr w:rsidR="00CE5286" w:rsidRPr="00410333" w:rsidTr="00332D5E">
        <w:trPr>
          <w:trHeight w:val="392"/>
        </w:trPr>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Head0"/>
              <w:rPr>
                <w:rtl/>
              </w:rPr>
            </w:pPr>
            <w:r w:rsidRPr="00410333">
              <w:rPr>
                <w:rtl/>
              </w:rPr>
              <w:t>القرار</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Head0"/>
            </w:pPr>
            <w:r w:rsidRPr="00410333">
              <w:rPr>
                <w:rtl/>
              </w:rPr>
              <w:t>فئة النفقات</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Head0"/>
            </w:pPr>
            <w:r w:rsidRPr="00410333">
              <w:rPr>
                <w:rtl/>
              </w:rPr>
              <w:t>بآلاف الفرنكات السويسرية</w:t>
            </w:r>
          </w:p>
        </w:tc>
      </w:tr>
      <w:tr w:rsidR="00CE5286" w:rsidRPr="00410333" w:rsidTr="00332D5E">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 xml:space="preserve">القرار </w:t>
            </w:r>
            <w:r w:rsidRPr="00410333">
              <w:t>44</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ترجمة شفوية</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 xml:space="preserve">مبلغ يراوح بين </w:t>
            </w:r>
            <w:r w:rsidRPr="00410333">
              <w:t>422</w:t>
            </w:r>
            <w:r w:rsidRPr="00410333">
              <w:rPr>
                <w:rtl/>
              </w:rPr>
              <w:t xml:space="preserve"> و</w:t>
            </w:r>
            <w:r w:rsidRPr="00410333">
              <w:t>708</w:t>
            </w:r>
            <w:r w:rsidRPr="00410333">
              <w:rPr>
                <w:rtl/>
              </w:rPr>
              <w:t xml:space="preserve"> (الخيار </w:t>
            </w:r>
            <w:r w:rsidRPr="00410333">
              <w:t>1</w:t>
            </w:r>
            <w:r w:rsidRPr="00410333">
              <w:rPr>
                <w:rtl/>
              </w:rPr>
              <w:t>)</w:t>
            </w:r>
          </w:p>
          <w:p w:rsidR="00CE5286" w:rsidRPr="00410333" w:rsidRDefault="00CE5286" w:rsidP="00E952D6">
            <w:pPr>
              <w:pStyle w:val="Tabletexte"/>
              <w:spacing w:before="60" w:after="60" w:line="260" w:lineRule="exact"/>
              <w:jc w:val="left"/>
              <w:rPr>
                <w:rtl/>
              </w:rPr>
            </w:pPr>
            <w:r w:rsidRPr="00410333">
              <w:rPr>
                <w:rtl/>
              </w:rPr>
              <w:t xml:space="preserve">أو بين </w:t>
            </w:r>
            <w:r w:rsidRPr="00410333">
              <w:t>1 682</w:t>
            </w:r>
            <w:r w:rsidRPr="00410333">
              <w:rPr>
                <w:rtl/>
              </w:rPr>
              <w:t xml:space="preserve"> و</w:t>
            </w:r>
            <w:r w:rsidRPr="00410333">
              <w:t>2 868</w:t>
            </w:r>
            <w:r w:rsidRPr="00410333">
              <w:rPr>
                <w:rtl/>
              </w:rPr>
              <w:t xml:space="preserve"> (الخيار </w:t>
            </w:r>
            <w:r w:rsidRPr="00410333">
              <w:t>2</w:t>
            </w:r>
            <w:r w:rsidRPr="00410333">
              <w:rPr>
                <w:rtl/>
              </w:rPr>
              <w:t>)</w:t>
            </w:r>
          </w:p>
        </w:tc>
      </w:tr>
      <w:tr w:rsidR="00CE5286" w:rsidRPr="00410333" w:rsidTr="00332D5E">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 xml:space="preserve">القرار الجديد </w:t>
            </w:r>
            <w:r w:rsidRPr="00410333">
              <w:t>[RCC-3]</w:t>
            </w:r>
            <w:r w:rsidRPr="00410333">
              <w:rPr>
                <w:rtl/>
              </w:rPr>
              <w:t>: دراسات تتعلق بحماية مستعملي خدمات الاتصالات/تكنولوجيا المعلومات والاتصالات</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خدمات استشارية</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t>40</w:t>
            </w:r>
            <w:r w:rsidRPr="00410333">
              <w:rPr>
                <w:rtl/>
              </w:rPr>
              <w:t xml:space="preserve"> لكل فترة من فترات السنتين</w:t>
            </w:r>
          </w:p>
        </w:tc>
      </w:tr>
      <w:tr w:rsidR="00CE5286" w:rsidRPr="00410333" w:rsidTr="00332D5E">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 xml:space="preserve">القرار </w:t>
            </w:r>
            <w:r w:rsidRPr="00410333">
              <w:t>77</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rPr>
                <w:rtl/>
              </w:rPr>
              <w:t>ورش عمل</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t>180</w:t>
            </w:r>
            <w:r w:rsidRPr="00410333">
              <w:rPr>
                <w:rtl/>
                <w:lang w:bidi="ar-EG"/>
              </w:rPr>
              <w:t xml:space="preserve"> </w:t>
            </w:r>
            <w:r w:rsidRPr="00410333">
              <w:rPr>
                <w:rtl/>
              </w:rPr>
              <w:t>لكل فترة من فترات السنتين</w:t>
            </w:r>
          </w:p>
        </w:tc>
      </w:tr>
      <w:tr w:rsidR="00CE5286" w:rsidRPr="00410333" w:rsidTr="00332D5E">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 xml:space="preserve">القرار الجديد </w:t>
            </w:r>
            <w:r w:rsidRPr="00410333">
              <w:t>[APT-3]</w:t>
            </w:r>
            <w:r w:rsidRPr="00410333">
              <w:rPr>
                <w:rtl/>
              </w:rPr>
              <w:t>: أعمال التقييس في قطاع تقييس الاتصالات في الاتحاد الدولي للاتصالات بشأن تكنولوجيا بيانات الأحداث القائمة على الحوسبة السحابية</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ورش عمل</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t>60</w:t>
            </w:r>
            <w:r w:rsidRPr="00410333">
              <w:rPr>
                <w:rtl/>
                <w:lang w:bidi="ar-EG"/>
              </w:rPr>
              <w:t xml:space="preserve"> </w:t>
            </w:r>
            <w:r w:rsidRPr="00410333">
              <w:rPr>
                <w:rtl/>
              </w:rPr>
              <w:t>لكل فترة من فترات السنتين</w:t>
            </w:r>
          </w:p>
        </w:tc>
      </w:tr>
      <w:tr w:rsidR="00CE5286" w:rsidRPr="00410333" w:rsidTr="00332D5E">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 xml:space="preserve">القرار الجديد </w:t>
            </w:r>
            <w:r w:rsidRPr="00410333">
              <w:t>[AFCP-2]</w:t>
            </w:r>
            <w:r w:rsidRPr="00410333">
              <w:rPr>
                <w:rtl/>
              </w:rPr>
              <w:t>: تعزيز استخدام تكنولوجيات المعلومات والاتصالات لسدّ فجوة الشمول</w:t>
            </w:r>
            <w:r w:rsidRPr="00410333">
              <w:rPr>
                <w:rFonts w:hint="cs"/>
                <w:rtl/>
              </w:rPr>
              <w:t> </w:t>
            </w:r>
            <w:r w:rsidRPr="00410333">
              <w:rPr>
                <w:rtl/>
              </w:rPr>
              <w:t>المالي</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تكاليف الموظفين، وتكاليف الخدمات الاستشارية، وتكاليف ورش العمل/الحلقات الدراسية</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t>580</w:t>
            </w:r>
            <w:r w:rsidRPr="00410333">
              <w:rPr>
                <w:rtl/>
              </w:rPr>
              <w:t xml:space="preserve"> لكل فترة من فترات السنتين</w:t>
            </w:r>
          </w:p>
        </w:tc>
      </w:tr>
      <w:tr w:rsidR="00CE5286" w:rsidRPr="00410333" w:rsidTr="00332D5E">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 xml:space="preserve">القرار الجديد </w:t>
            </w:r>
            <w:r w:rsidRPr="00410333">
              <w:t>[APT-2]/[IAP-3]</w:t>
            </w:r>
            <w:r w:rsidRPr="00410333">
              <w:rPr>
                <w:rtl/>
              </w:rPr>
              <w:t>: تعزيز تقييس إنترنت الأشياء والمدن والمجتمعات الذكية من أجل التنمية الشاملة</w:t>
            </w:r>
          </w:p>
        </w:tc>
        <w:tc>
          <w:tcPr>
            <w:tcW w:w="2410"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rtl/>
              </w:rPr>
            </w:pPr>
            <w:r w:rsidRPr="00410333">
              <w:rPr>
                <w:rtl/>
              </w:rPr>
              <w:t>ورش عمل</w:t>
            </w: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pPr>
            <w:r w:rsidRPr="00410333">
              <w:t>60</w:t>
            </w:r>
          </w:p>
        </w:tc>
      </w:tr>
      <w:tr w:rsidR="00CE5286" w:rsidRPr="00410333" w:rsidTr="00332D5E">
        <w:trPr>
          <w:trHeight w:val="888"/>
        </w:trPr>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tl/>
              </w:rPr>
            </w:pPr>
            <w:r w:rsidRPr="00410333">
              <w:rPr>
                <w:b/>
                <w:bCs/>
                <w:rtl/>
              </w:rPr>
              <w:t xml:space="preserve">المجموع في حالة الخيار </w:t>
            </w:r>
            <w:r w:rsidRPr="00410333">
              <w:rPr>
                <w:b/>
                <w:bCs/>
              </w:rPr>
              <w:t>1</w:t>
            </w:r>
            <w:r w:rsidRPr="00410333">
              <w:rPr>
                <w:b/>
                <w:bCs/>
                <w:rtl/>
              </w:rPr>
              <w:t xml:space="preserve"> (القرار </w:t>
            </w:r>
            <w:r w:rsidRPr="00410333">
              <w:rPr>
                <w:b/>
                <w:bCs/>
              </w:rPr>
              <w:t>44</w:t>
            </w:r>
            <w:r w:rsidRPr="00410333">
              <w:rPr>
                <w:b/>
                <w:bCs/>
                <w:rtl/>
              </w:rPr>
              <w:t>)</w:t>
            </w:r>
          </w:p>
        </w:tc>
        <w:tc>
          <w:tcPr>
            <w:tcW w:w="241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pStyle w:val="Tabletexte"/>
              <w:spacing w:before="60" w:after="60" w:line="260" w:lineRule="exact"/>
              <w:jc w:val="left"/>
              <w:rPr>
                <w:b/>
                <w:bCs/>
              </w:rPr>
            </w:pP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Pr>
            </w:pPr>
            <w:r w:rsidRPr="00410333">
              <w:rPr>
                <w:b/>
                <w:bCs/>
                <w:rtl/>
              </w:rPr>
              <w:t xml:space="preserve">مبلغ يراوح بين </w:t>
            </w:r>
            <w:r w:rsidRPr="00410333">
              <w:rPr>
                <w:b/>
                <w:bCs/>
              </w:rPr>
              <w:t>1 342</w:t>
            </w:r>
            <w:r w:rsidRPr="00410333">
              <w:rPr>
                <w:b/>
                <w:bCs/>
                <w:rtl/>
              </w:rPr>
              <w:t xml:space="preserve"> و</w:t>
            </w:r>
            <w:r w:rsidRPr="00410333">
              <w:rPr>
                <w:b/>
                <w:bCs/>
              </w:rPr>
              <w:t>1 628</w:t>
            </w:r>
            <w:r w:rsidRPr="00410333">
              <w:rPr>
                <w:b/>
                <w:bCs/>
                <w:rtl/>
              </w:rPr>
              <w:t xml:space="preserve"> لكل فترة من فترات السنتين</w:t>
            </w:r>
          </w:p>
        </w:tc>
      </w:tr>
      <w:tr w:rsidR="00CE5286" w:rsidRPr="00410333" w:rsidTr="00332D5E">
        <w:trPr>
          <w:trHeight w:val="830"/>
        </w:trPr>
        <w:tc>
          <w:tcPr>
            <w:tcW w:w="3572"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Pr>
            </w:pPr>
            <w:r w:rsidRPr="00410333">
              <w:rPr>
                <w:b/>
                <w:bCs/>
                <w:rtl/>
              </w:rPr>
              <w:t xml:space="preserve">المجموع في حالة الخيار </w:t>
            </w:r>
            <w:r w:rsidRPr="00410333">
              <w:rPr>
                <w:b/>
                <w:bCs/>
              </w:rPr>
              <w:t>2</w:t>
            </w:r>
            <w:r w:rsidRPr="00410333">
              <w:rPr>
                <w:b/>
                <w:bCs/>
                <w:rtl/>
              </w:rPr>
              <w:t xml:space="preserve"> (القرار </w:t>
            </w:r>
            <w:r w:rsidRPr="00410333">
              <w:rPr>
                <w:b/>
                <w:bCs/>
              </w:rPr>
              <w:t>44</w:t>
            </w:r>
            <w:r w:rsidRPr="00410333">
              <w:rPr>
                <w:b/>
                <w:bCs/>
                <w:rtl/>
              </w:rPr>
              <w:t>)</w:t>
            </w:r>
          </w:p>
        </w:tc>
        <w:tc>
          <w:tcPr>
            <w:tcW w:w="2410" w:type="dxa"/>
            <w:tcBorders>
              <w:top w:val="single" w:sz="4" w:space="0" w:color="auto"/>
              <w:left w:val="single" w:sz="4" w:space="0" w:color="auto"/>
              <w:bottom w:val="single" w:sz="4" w:space="0" w:color="auto"/>
              <w:right w:val="single" w:sz="4" w:space="0" w:color="auto"/>
            </w:tcBorders>
          </w:tcPr>
          <w:p w:rsidR="00CE5286" w:rsidRPr="00410333" w:rsidRDefault="00CE5286" w:rsidP="00E952D6">
            <w:pPr>
              <w:pStyle w:val="Tabletexte"/>
              <w:spacing w:before="60" w:after="60" w:line="260" w:lineRule="exact"/>
              <w:jc w:val="left"/>
              <w:rPr>
                <w:b/>
                <w:bCs/>
              </w:rPr>
            </w:pPr>
          </w:p>
        </w:tc>
        <w:tc>
          <w:tcPr>
            <w:tcW w:w="325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jc w:val="left"/>
              <w:rPr>
                <w:b/>
                <w:bCs/>
              </w:rPr>
            </w:pPr>
            <w:r w:rsidRPr="00410333">
              <w:rPr>
                <w:b/>
                <w:bCs/>
                <w:rtl/>
              </w:rPr>
              <w:t xml:space="preserve">مبلغ يراوح بين </w:t>
            </w:r>
            <w:r w:rsidRPr="00410333">
              <w:rPr>
                <w:b/>
                <w:bCs/>
              </w:rPr>
              <w:t>2 602</w:t>
            </w:r>
            <w:r w:rsidRPr="00410333">
              <w:rPr>
                <w:b/>
                <w:bCs/>
                <w:rtl/>
              </w:rPr>
              <w:t xml:space="preserve"> و</w:t>
            </w:r>
            <w:r w:rsidRPr="00410333">
              <w:rPr>
                <w:b/>
                <w:bCs/>
              </w:rPr>
              <w:t>3 788</w:t>
            </w:r>
            <w:r w:rsidRPr="00410333">
              <w:rPr>
                <w:b/>
                <w:bCs/>
                <w:rtl/>
              </w:rPr>
              <w:t xml:space="preserve"> لكل فترة من فترات السنتين</w:t>
            </w:r>
          </w:p>
        </w:tc>
      </w:tr>
    </w:tbl>
    <w:p w:rsidR="00CE5286" w:rsidRPr="00410333" w:rsidRDefault="00CE5286" w:rsidP="00E952D6">
      <w:pPr>
        <w:rPr>
          <w:rFonts w:eastAsia="Batang"/>
          <w:rtl/>
        </w:rPr>
      </w:pPr>
    </w:p>
    <w:p w:rsidR="00B43248" w:rsidRPr="00410333" w:rsidRDefault="00B43248" w:rsidP="00B43248">
      <w:pPr>
        <w:rPr>
          <w:rFonts w:eastAsia="Batang"/>
          <w:rtl/>
        </w:rPr>
      </w:pPr>
    </w:p>
    <w:p w:rsidR="00B43248" w:rsidRPr="00410333" w:rsidRDefault="00B43248" w:rsidP="00B43248">
      <w:pPr>
        <w:rPr>
          <w:rFonts w:eastAsia="Batang"/>
          <w:rtl/>
        </w:rPr>
      </w:pPr>
    </w:p>
    <w:p w:rsidR="00B43248" w:rsidRPr="00410333" w:rsidRDefault="00B43248" w:rsidP="00B43248">
      <w:pPr>
        <w:rPr>
          <w:rFonts w:eastAsia="Batang"/>
          <w:rtl/>
        </w:rPr>
      </w:pPr>
    </w:p>
    <w:p w:rsidR="00B43248" w:rsidRPr="00410333" w:rsidRDefault="00B43248" w:rsidP="00B43248">
      <w:pPr>
        <w:rPr>
          <w:rFonts w:eastAsia="Batang"/>
          <w:rtl/>
        </w:rPr>
      </w:pPr>
    </w:p>
    <w:p w:rsidR="00B43248" w:rsidRPr="00410333" w:rsidRDefault="00B43248" w:rsidP="00B43248">
      <w:pPr>
        <w:rPr>
          <w:rFonts w:eastAsia="Batang"/>
          <w:rtl/>
        </w:rPr>
      </w:pPr>
    </w:p>
    <w:p w:rsidR="00B43248" w:rsidRPr="00410333" w:rsidRDefault="00B43248" w:rsidP="00B43248">
      <w:pPr>
        <w:rPr>
          <w:rFonts w:eastAsia="Batang"/>
          <w:rtl/>
        </w:rPr>
      </w:pPr>
    </w:p>
    <w:p w:rsidR="00B43248" w:rsidRPr="00410333" w:rsidRDefault="00B43248" w:rsidP="00B43248">
      <w:pPr>
        <w:rPr>
          <w:rFonts w:eastAsia="Batang"/>
          <w:rtl/>
        </w:rPr>
      </w:pPr>
    </w:p>
    <w:p w:rsidR="00B43248" w:rsidRPr="00410333" w:rsidRDefault="00B43248" w:rsidP="00B43248">
      <w:pPr>
        <w:bidi w:val="0"/>
        <w:rPr>
          <w:rFonts w:eastAsia="Batang"/>
          <w:rtl/>
        </w:rPr>
      </w:pPr>
      <w:r w:rsidRPr="00410333">
        <w:rPr>
          <w:rFonts w:eastAsia="Batang"/>
          <w:rtl/>
        </w:rPr>
        <w:br w:type="page"/>
      </w:r>
    </w:p>
    <w:p w:rsidR="00CE5286" w:rsidRPr="00410333" w:rsidRDefault="00CE5286" w:rsidP="00E952D6">
      <w:pPr>
        <w:pStyle w:val="OpinionNo"/>
        <w:rPr>
          <w:rFonts w:eastAsia="Batang"/>
          <w:szCs w:val="30"/>
        </w:rPr>
      </w:pPr>
      <w:r w:rsidRPr="00410333">
        <w:rPr>
          <w:rFonts w:eastAsia="Batang"/>
          <w:rtl/>
        </w:rPr>
        <w:lastRenderedPageBreak/>
        <w:t>تقدير التكاليف</w:t>
      </w:r>
    </w:p>
    <w:p w:rsidR="00CE5286" w:rsidRPr="00410333" w:rsidRDefault="00CE5286" w:rsidP="00E952D6">
      <w:pPr>
        <w:pStyle w:val="Headingb"/>
        <w:rPr>
          <w:rFonts w:eastAsia="Batang"/>
          <w:rtl/>
        </w:rPr>
      </w:pPr>
      <w:r w:rsidRPr="00410333">
        <w:rPr>
          <w:rFonts w:eastAsia="Batang"/>
          <w:rtl/>
        </w:rPr>
        <w:t>الترجمة الشفوية</w:t>
      </w:r>
    </w:p>
    <w:p w:rsidR="00CE5286" w:rsidRPr="00410333" w:rsidRDefault="00CE5286" w:rsidP="00E952D6">
      <w:pPr>
        <w:rPr>
          <w:rFonts w:eastAsia="Batang"/>
          <w:rtl/>
        </w:rPr>
      </w:pPr>
      <w:r w:rsidRPr="00410333">
        <w:rPr>
          <w:rFonts w:eastAsia="Batang"/>
          <w:rtl/>
        </w:rPr>
        <w:t xml:space="preserve">المرجع: الوثيقة </w:t>
      </w:r>
      <w:hyperlink r:id="rId262" w:history="1">
        <w:r w:rsidRPr="00410333">
          <w:rPr>
            <w:rStyle w:val="Hyperlink"/>
            <w:rFonts w:cs="Times New Roman"/>
            <w:sz w:val="24"/>
            <w:szCs w:val="20"/>
          </w:rPr>
          <w:t>72</w:t>
        </w:r>
      </w:hyperlink>
      <w:r w:rsidRPr="00410333">
        <w:rPr>
          <w:rFonts w:eastAsia="Batang"/>
          <w:rtl/>
        </w:rPr>
        <w:t xml:space="preserve"> (القرار </w:t>
      </w:r>
      <w:r w:rsidRPr="00410333">
        <w:rPr>
          <w:rFonts w:eastAsia="Batang"/>
        </w:rPr>
        <w:t>44</w:t>
      </w:r>
      <w:r w:rsidRPr="00410333">
        <w:rPr>
          <w:rFonts w:eastAsia="Batang"/>
          <w:rtl/>
        </w:rPr>
        <w:t xml:space="preserve">، الفقرة </w:t>
      </w:r>
      <w:r w:rsidRPr="00410333">
        <w:rPr>
          <w:rFonts w:eastAsia="Batang"/>
        </w:rPr>
        <w:t>6</w:t>
      </w:r>
      <w:r w:rsidRPr="00410333">
        <w:rPr>
          <w:rFonts w:eastAsia="Batang"/>
          <w:rtl/>
        </w:rPr>
        <w:t xml:space="preserve"> من القسم "تقرر": </w:t>
      </w:r>
      <w:r w:rsidRPr="00410333">
        <w:rPr>
          <w:rtl/>
        </w:rPr>
        <w:t xml:space="preserve">تقديم الترجمة الشفوية استناداً إلى طلبات المشاركين في الجلسة العامة بأكملها وفرق العمل التابعة للجان الدراسات واجتماع الفريق الاستشاري بأكمله). </w:t>
      </w:r>
    </w:p>
    <w:p w:rsidR="00CE5286" w:rsidRPr="00410333" w:rsidRDefault="00CE5286" w:rsidP="00E952D6">
      <w:pPr>
        <w:rPr>
          <w:rFonts w:eastAsia="Batang"/>
          <w:rtl/>
        </w:rPr>
      </w:pPr>
      <w:r w:rsidRPr="00410333">
        <w:rPr>
          <w:rFonts w:eastAsia="Batang"/>
          <w:rtl/>
        </w:rPr>
        <w:t xml:space="preserve">تبلغ ميزانية قطاع تقييس الاتصالات في الاتحاد لعام </w:t>
      </w:r>
      <w:r w:rsidRPr="00410333">
        <w:rPr>
          <w:rFonts w:eastAsia="Batang"/>
        </w:rPr>
        <w:t>2017</w:t>
      </w:r>
      <w:r w:rsidRPr="00410333">
        <w:rPr>
          <w:rFonts w:eastAsia="Batang"/>
          <w:rtl/>
        </w:rPr>
        <w:t xml:space="preserve"> بما يخص الترجمة الشفوية </w:t>
      </w:r>
      <w:r w:rsidRPr="00410333">
        <w:rPr>
          <w:rFonts w:eastAsia="Batang"/>
        </w:rPr>
        <w:t>313</w:t>
      </w:r>
      <w:r w:rsidRPr="00410333">
        <w:rPr>
          <w:rFonts w:eastAsia="Batang"/>
          <w:rtl/>
        </w:rPr>
        <w:t xml:space="preserve"> ألف فرنك سويسري.</w:t>
      </w:r>
    </w:p>
    <w:p w:rsidR="00CE5286" w:rsidRPr="00410333" w:rsidRDefault="00CE5286" w:rsidP="00E952D6">
      <w:pPr>
        <w:rPr>
          <w:rFonts w:eastAsia="Batang"/>
          <w:rtl/>
        </w:rPr>
      </w:pPr>
      <w:r w:rsidRPr="00410333">
        <w:rPr>
          <w:rFonts w:eastAsia="Batang"/>
          <w:rtl/>
        </w:rPr>
        <w:t>إن تكاليف الترجمة الشفوية لمدة يوم واحد تبلغ زهاء:</w:t>
      </w:r>
    </w:p>
    <w:p w:rsidR="00CE5286" w:rsidRPr="00410333" w:rsidRDefault="00CE5286" w:rsidP="00E952D6">
      <w:pPr>
        <w:pStyle w:val="enumlev10"/>
        <w:rPr>
          <w:rtl/>
        </w:rPr>
      </w:pPr>
      <w:r w:rsidRPr="00410333">
        <w:rPr>
          <w:rtl/>
        </w:rPr>
        <w:t>-</w:t>
      </w:r>
      <w:r w:rsidRPr="00410333">
        <w:rPr>
          <w:rtl/>
        </w:rPr>
        <w:tab/>
      </w:r>
      <w:r w:rsidRPr="00410333">
        <w:t>12</w:t>
      </w:r>
      <w:r w:rsidRPr="00410333">
        <w:rPr>
          <w:rtl/>
        </w:rPr>
        <w:t xml:space="preserve"> ألف فرنك سويسري في حالة توفير الترجمة الشفوية بست لغات</w:t>
      </w:r>
    </w:p>
    <w:p w:rsidR="00CE5286" w:rsidRPr="00410333" w:rsidRDefault="00CE5286" w:rsidP="00E952D6">
      <w:pPr>
        <w:pStyle w:val="enumlev10"/>
        <w:rPr>
          <w:rtl/>
        </w:rPr>
      </w:pPr>
      <w:r w:rsidRPr="00410333">
        <w:rPr>
          <w:rtl/>
        </w:rPr>
        <w:t>-</w:t>
      </w:r>
      <w:r w:rsidRPr="00410333">
        <w:rPr>
          <w:rtl/>
        </w:rPr>
        <w:tab/>
      </w:r>
      <w:r w:rsidRPr="00410333">
        <w:t>9</w:t>
      </w:r>
      <w:r w:rsidRPr="00410333">
        <w:rPr>
          <w:rtl/>
        </w:rPr>
        <w:t xml:space="preserve"> آلاف فرنك سويسري في حالة توفير الترجمة الشفوية بخمس لغات</w:t>
      </w:r>
    </w:p>
    <w:p w:rsidR="00CE5286" w:rsidRPr="00410333" w:rsidRDefault="00CE5286" w:rsidP="00E952D6">
      <w:pPr>
        <w:pStyle w:val="enumlev10"/>
        <w:rPr>
          <w:rtl/>
        </w:rPr>
      </w:pPr>
      <w:r w:rsidRPr="00410333">
        <w:rPr>
          <w:rtl/>
        </w:rPr>
        <w:t>-</w:t>
      </w:r>
      <w:r w:rsidRPr="00410333">
        <w:rPr>
          <w:rtl/>
        </w:rPr>
        <w:tab/>
      </w:r>
      <w:r w:rsidRPr="00410333">
        <w:t>7</w:t>
      </w:r>
      <w:r w:rsidRPr="00410333">
        <w:rPr>
          <w:rtl/>
        </w:rPr>
        <w:t xml:space="preserve"> آلاف فرنك سويسري في حالة توفير الترجمة الشفوية بأربع لغات</w:t>
      </w:r>
    </w:p>
    <w:p w:rsidR="00CE5286" w:rsidRPr="00410333" w:rsidRDefault="00CE5286" w:rsidP="00E952D6">
      <w:pPr>
        <w:rPr>
          <w:rFonts w:eastAsia="Batang"/>
          <w:rtl/>
        </w:rPr>
      </w:pPr>
      <w:r w:rsidRPr="00410333">
        <w:rPr>
          <w:rFonts w:eastAsia="Batang"/>
          <w:rtl/>
        </w:rPr>
        <w:t xml:space="preserve">وحالياً توفَّر الترجمة الشفوية لاجتماع </w:t>
      </w:r>
      <w:r w:rsidRPr="00410333">
        <w:rPr>
          <w:color w:val="000000"/>
          <w:rtl/>
        </w:rPr>
        <w:t xml:space="preserve">الفريق الاستشاري لتقييس الاتصالات خلال يومين (الجلسة الافتتاحية والجلسة الختامية). وإذا وفِّرت الترجمة الشفوية </w:t>
      </w:r>
      <w:r w:rsidRPr="00410333">
        <w:rPr>
          <w:rFonts w:eastAsia="Batang"/>
          <w:rtl/>
        </w:rPr>
        <w:t xml:space="preserve">لمدة اجتماع هذا الفريق بكاملها فإن النفقات الإضافية تبلغ زهاء </w:t>
      </w:r>
      <w:r w:rsidRPr="00410333">
        <w:rPr>
          <w:rFonts w:eastAsia="Batang"/>
        </w:rPr>
        <w:t>36</w:t>
      </w:r>
      <w:r w:rsidRPr="00410333">
        <w:rPr>
          <w:rFonts w:eastAsia="Batang"/>
          <w:rtl/>
        </w:rPr>
        <w:t xml:space="preserve"> ألف لكل اجتماع من اجتماعات الفريق (على اعتبار أن اجتماعه يدوم </w:t>
      </w:r>
      <w:r w:rsidRPr="00410333">
        <w:rPr>
          <w:rFonts w:eastAsia="Batang"/>
        </w:rPr>
        <w:t>5</w:t>
      </w:r>
      <w:r w:rsidRPr="00410333">
        <w:rPr>
          <w:rFonts w:eastAsia="Batang"/>
          <w:rtl/>
        </w:rPr>
        <w:t xml:space="preserve"> أيام) أو </w:t>
      </w:r>
      <w:r w:rsidRPr="00410333">
        <w:rPr>
          <w:rFonts w:eastAsia="Batang"/>
        </w:rPr>
        <w:t>24</w:t>
      </w:r>
      <w:r w:rsidRPr="00410333">
        <w:rPr>
          <w:rFonts w:eastAsia="Batang"/>
          <w:rtl/>
        </w:rPr>
        <w:t xml:space="preserve"> ألف لكل اجتماع من اجتماعاته (على اعتبار أن اجتماعه يدوم </w:t>
      </w:r>
      <w:r w:rsidRPr="00410333">
        <w:rPr>
          <w:rFonts w:eastAsia="Batang"/>
        </w:rPr>
        <w:t>4</w:t>
      </w:r>
      <w:r w:rsidRPr="00410333">
        <w:rPr>
          <w:rFonts w:eastAsia="Batang" w:hint="cs"/>
          <w:rtl/>
        </w:rPr>
        <w:t> </w:t>
      </w:r>
      <w:r w:rsidRPr="00410333">
        <w:rPr>
          <w:rFonts w:eastAsia="Batang"/>
          <w:rtl/>
        </w:rPr>
        <w:t xml:space="preserve">أيام). إن أثر ذلك لمدة السنتين سيراوح بين </w:t>
      </w:r>
      <w:r w:rsidRPr="00410333">
        <w:rPr>
          <w:rFonts w:eastAsia="Batang"/>
        </w:rPr>
        <w:t>72</w:t>
      </w:r>
      <w:r w:rsidRPr="00410333">
        <w:rPr>
          <w:rFonts w:eastAsia="Batang"/>
          <w:rtl/>
        </w:rPr>
        <w:t xml:space="preserve"> ألف فرنك سويسري (ثلاثة اجتماع للفريق الاستشاري لمدة كل منها </w:t>
      </w:r>
      <w:r w:rsidRPr="00410333">
        <w:rPr>
          <w:rFonts w:eastAsia="Batang"/>
        </w:rPr>
        <w:t>4</w:t>
      </w:r>
      <w:r w:rsidRPr="00410333">
        <w:rPr>
          <w:rFonts w:eastAsia="Batang"/>
          <w:rtl/>
        </w:rPr>
        <w:t xml:space="preserve"> أيام) و</w:t>
      </w:r>
      <w:r w:rsidRPr="00410333">
        <w:rPr>
          <w:rFonts w:eastAsia="Batang"/>
        </w:rPr>
        <w:t>108</w:t>
      </w:r>
      <w:r w:rsidRPr="00410333">
        <w:rPr>
          <w:rFonts w:eastAsia="Batang" w:hint="cs"/>
          <w:rtl/>
        </w:rPr>
        <w:t xml:space="preserve"> آلاف فرنك سويسري (ثلاثة اجتماع للفريق الاستشاري لمدة كل منها </w:t>
      </w:r>
      <w:r w:rsidRPr="00410333">
        <w:rPr>
          <w:rFonts w:eastAsia="Batang"/>
        </w:rPr>
        <w:t>5</w:t>
      </w:r>
      <w:r w:rsidRPr="00410333">
        <w:rPr>
          <w:rFonts w:eastAsia="Batang"/>
          <w:rtl/>
        </w:rPr>
        <w:t xml:space="preserve"> أيام).</w:t>
      </w:r>
    </w:p>
    <w:p w:rsidR="00CE5286" w:rsidRPr="00410333" w:rsidRDefault="00CE5286" w:rsidP="00E952D6">
      <w:pPr>
        <w:rPr>
          <w:rFonts w:eastAsia="Batang"/>
          <w:u w:val="single"/>
          <w:rtl/>
        </w:rPr>
      </w:pPr>
      <w:r w:rsidRPr="00410333">
        <w:rPr>
          <w:rFonts w:eastAsia="Batang"/>
          <w:u w:val="single"/>
          <w:rtl/>
        </w:rPr>
        <w:t xml:space="preserve">الخيار </w:t>
      </w:r>
      <w:r w:rsidRPr="00410333">
        <w:rPr>
          <w:rFonts w:eastAsia="Batang"/>
          <w:u w:val="single"/>
        </w:rPr>
        <w:t>1</w:t>
      </w:r>
    </w:p>
    <w:p w:rsidR="00CE5286" w:rsidRPr="00410333" w:rsidRDefault="00CE5286" w:rsidP="00E952D6">
      <w:pPr>
        <w:spacing w:after="120"/>
        <w:rPr>
          <w:rFonts w:eastAsia="Batang"/>
          <w:rtl/>
        </w:rPr>
      </w:pPr>
      <w:r w:rsidRPr="00410333">
        <w:rPr>
          <w:rFonts w:eastAsia="Batang"/>
          <w:rtl/>
        </w:rPr>
        <w:t xml:space="preserve">حالياً توفَّر الترجمة الشفوية للجلسات الختامية للجان الدراسات. وسيترتب على توفير الترجمة الشفوية للجلسات العامة للجان الدراسات (الجلسات الافتتاحية والجلسات الختامية) ولفرق العمل المستقلة (الجلسات الافتتاحية والجلسات الختامية) </w:t>
      </w:r>
      <w:r w:rsidRPr="00410333">
        <w:rPr>
          <w:rFonts w:eastAsia="Batang"/>
        </w:rPr>
        <w:t>25</w:t>
      </w:r>
      <w:r w:rsidRPr="00410333">
        <w:rPr>
          <w:rFonts w:eastAsia="Batang" w:hint="cs"/>
          <w:rtl/>
        </w:rPr>
        <w:t> </w:t>
      </w:r>
      <w:r w:rsidRPr="00410333">
        <w:rPr>
          <w:rFonts w:eastAsia="Batang"/>
          <w:rtl/>
        </w:rPr>
        <w:t xml:space="preserve">يوماً إضافياً من أيام الترجمة الشفوية. ويمكن تقدير الأثر المالي لذلك بمبلغ يراوح بين </w:t>
      </w:r>
      <w:r w:rsidRPr="00410333">
        <w:rPr>
          <w:rFonts w:eastAsia="Batang"/>
        </w:rPr>
        <w:t>350</w:t>
      </w:r>
      <w:r w:rsidRPr="00410333">
        <w:rPr>
          <w:rFonts w:eastAsia="Batang"/>
          <w:rtl/>
        </w:rPr>
        <w:t xml:space="preserve"> ألف فرنك سويسري و</w:t>
      </w:r>
      <w:r w:rsidRPr="00410333">
        <w:rPr>
          <w:rFonts w:eastAsia="Batang"/>
        </w:rPr>
        <w:t>600</w:t>
      </w:r>
      <w:r w:rsidRPr="00410333">
        <w:rPr>
          <w:rFonts w:eastAsia="Batang" w:hint="cs"/>
          <w:rtl/>
        </w:rPr>
        <w:t> </w:t>
      </w:r>
      <w:r w:rsidRPr="00410333">
        <w:rPr>
          <w:rFonts w:eastAsia="Batang"/>
          <w:rtl/>
        </w:rPr>
        <w:t>ألف فرنك سويسري لكل فترة من فترات السنتين، بحسب عدد اللغات المطلوبة الترجمة الشفوية إليها.</w:t>
      </w:r>
    </w:p>
    <w:tbl>
      <w:tblPr>
        <w:bidiVisual/>
        <w:tblW w:w="0" w:type="auto"/>
        <w:tblLayout w:type="fixed"/>
        <w:tblLook w:val="04A0" w:firstRow="1" w:lastRow="0" w:firstColumn="1" w:lastColumn="0" w:noHBand="0" w:noVBand="1"/>
      </w:tblPr>
      <w:tblGrid>
        <w:gridCol w:w="1944"/>
        <w:gridCol w:w="1923"/>
        <w:gridCol w:w="1701"/>
        <w:gridCol w:w="1984"/>
        <w:gridCol w:w="2263"/>
      </w:tblGrid>
      <w:tr w:rsidR="00CE5286" w:rsidRPr="00410333" w:rsidTr="00332D5E">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b/>
                <w:bCs/>
                <w:rtl/>
              </w:rPr>
            </w:pPr>
            <w:r w:rsidRPr="00410333">
              <w:rPr>
                <w:b/>
                <w:bCs/>
                <w:rtl/>
              </w:rPr>
              <w:t>الأيام الإضافية التي توفَّر خلالها الترجمة الشفوية</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b/>
                <w:bCs/>
              </w:rPr>
            </w:pPr>
            <w:r w:rsidRPr="00410333">
              <w:rPr>
                <w:b/>
                <w:bCs/>
                <w:rtl/>
              </w:rPr>
              <w:t>عدد اللغات التي توفَّر الترجمة الشفوية إليها</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rFonts w:ascii="Times New Roman Bold" w:hAnsi="Times New Roman Bold"/>
                <w:b/>
                <w:bCs/>
                <w:spacing w:val="-6"/>
              </w:rPr>
            </w:pPr>
            <w:r w:rsidRPr="00410333">
              <w:rPr>
                <w:rFonts w:ascii="Times New Roman Bold" w:hAnsi="Times New Roman Bold"/>
                <w:b/>
                <w:bCs/>
                <w:spacing w:val="-6"/>
                <w:rtl/>
              </w:rPr>
              <w:t>تكلفة اليوم الواحد من أيام الترجمة الشفوية (بآلاف الفرنكات</w:t>
            </w:r>
            <w:r w:rsidRPr="00410333">
              <w:rPr>
                <w:rFonts w:ascii="Times New Roman Bold" w:hAnsi="Times New Roman Bold" w:hint="cs"/>
                <w:b/>
                <w:bCs/>
                <w:spacing w:val="-6"/>
                <w:rtl/>
              </w:rPr>
              <w:t xml:space="preserve"> </w:t>
            </w:r>
            <w:r w:rsidRPr="00410333">
              <w:rPr>
                <w:rFonts w:ascii="Times New Roman Bold" w:hAnsi="Times New Roman Bold"/>
                <w:b/>
                <w:bCs/>
                <w:spacing w:val="-6"/>
                <w:rtl/>
              </w:rPr>
              <w:t>السويسرية)</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b/>
                <w:bCs/>
              </w:rPr>
            </w:pPr>
            <w:r w:rsidRPr="00410333">
              <w:rPr>
                <w:b/>
                <w:bCs/>
                <w:rtl/>
              </w:rPr>
              <w:t>النفقات الإضافية في السنة (بآلاف الفرنكات</w:t>
            </w:r>
            <w:r w:rsidRPr="00410333">
              <w:rPr>
                <w:rFonts w:hint="cs"/>
                <w:b/>
                <w:bCs/>
                <w:rtl/>
              </w:rPr>
              <w:t xml:space="preserve"> السويسرية</w:t>
            </w:r>
            <w:r w:rsidRPr="00410333">
              <w:rPr>
                <w:b/>
                <w:bCs/>
                <w:rtl/>
              </w:rPr>
              <w:t>)</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rFonts w:ascii="Times New Roman Bold" w:hAnsi="Times New Roman Bold"/>
                <w:b/>
                <w:bCs/>
                <w:spacing w:val="-6"/>
              </w:rPr>
            </w:pPr>
            <w:r w:rsidRPr="00410333">
              <w:rPr>
                <w:rFonts w:ascii="Times New Roman Bold" w:hAnsi="Times New Roman Bold"/>
                <w:b/>
                <w:bCs/>
                <w:spacing w:val="-6"/>
                <w:rtl/>
              </w:rPr>
              <w:t>النفقات الإضافية لكل فترة من فترات السنتين (بآلاف الفرنكات السويسرية)</w:t>
            </w:r>
          </w:p>
        </w:tc>
      </w:tr>
      <w:tr w:rsidR="00CE5286" w:rsidRPr="00410333" w:rsidTr="00332D5E">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25</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6</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12</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300</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600</w:t>
            </w:r>
          </w:p>
        </w:tc>
      </w:tr>
      <w:tr w:rsidR="00CE5286" w:rsidRPr="00410333" w:rsidTr="00332D5E">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25</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5</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9</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225</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450</w:t>
            </w:r>
          </w:p>
        </w:tc>
      </w:tr>
      <w:tr w:rsidR="00CE5286" w:rsidRPr="00410333" w:rsidTr="00332D5E">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25</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4</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7</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175</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350</w:t>
            </w:r>
          </w:p>
        </w:tc>
      </w:tr>
    </w:tbl>
    <w:p w:rsidR="00CE5286" w:rsidRPr="00410333" w:rsidRDefault="00CE5286" w:rsidP="00E952D6">
      <w:pPr>
        <w:rPr>
          <w:rFonts w:eastAsia="Batang"/>
          <w:u w:val="single"/>
        </w:rPr>
      </w:pPr>
      <w:r w:rsidRPr="00410333">
        <w:rPr>
          <w:rFonts w:eastAsia="Batang"/>
          <w:u w:val="single"/>
          <w:rtl/>
        </w:rPr>
        <w:t xml:space="preserve">الخيار </w:t>
      </w:r>
      <w:r w:rsidRPr="00410333">
        <w:rPr>
          <w:rFonts w:eastAsia="Batang"/>
          <w:u w:val="single"/>
        </w:rPr>
        <w:t>2</w:t>
      </w:r>
    </w:p>
    <w:p w:rsidR="00CE5286" w:rsidRPr="00410333" w:rsidRDefault="00CE5286" w:rsidP="00E952D6">
      <w:pPr>
        <w:spacing w:after="120"/>
        <w:rPr>
          <w:rFonts w:eastAsia="Batang"/>
          <w:rtl/>
        </w:rPr>
      </w:pPr>
      <w:r w:rsidRPr="00410333">
        <w:rPr>
          <w:rFonts w:eastAsia="Batang"/>
          <w:rtl/>
        </w:rPr>
        <w:t xml:space="preserve">سيترتب على توفير الترجمة الشفوية للجلسات العامة للجان الدراسات (الجلسات الافتتاحية والجلسات الختامية) والجلسات العامة لفرق العمل (الجلسات الافتتاحية والجلسات الختامية) </w:t>
      </w:r>
      <w:r w:rsidRPr="00410333">
        <w:rPr>
          <w:rFonts w:eastAsia="Batang"/>
        </w:rPr>
        <w:t>115</w:t>
      </w:r>
      <w:r w:rsidRPr="00410333">
        <w:rPr>
          <w:rFonts w:eastAsia="Batang"/>
          <w:rtl/>
        </w:rPr>
        <w:t xml:space="preserve"> يوماً إضافياً من أيام الترجمة الشفوية. ويمكن تقدير الحد الأقصى لأثر ذلك المالي بمبلغ يراوح بين </w:t>
      </w:r>
      <w:r w:rsidRPr="00410333">
        <w:rPr>
          <w:rFonts w:eastAsia="Batang"/>
        </w:rPr>
        <w:t>1 610</w:t>
      </w:r>
      <w:r w:rsidRPr="00410333">
        <w:rPr>
          <w:rFonts w:eastAsia="Batang"/>
          <w:rtl/>
        </w:rPr>
        <w:t xml:space="preserve"> </w:t>
      </w:r>
      <w:r w:rsidRPr="00410333">
        <w:rPr>
          <w:rFonts w:eastAsia="Batang" w:hint="cs"/>
          <w:rtl/>
        </w:rPr>
        <w:t>آلاف فرنك سويسري و</w:t>
      </w:r>
      <w:r w:rsidRPr="00410333">
        <w:rPr>
          <w:rFonts w:eastAsia="Batang"/>
        </w:rPr>
        <w:t>2 760</w:t>
      </w:r>
      <w:r w:rsidRPr="00410333">
        <w:rPr>
          <w:rFonts w:eastAsia="Batang"/>
          <w:rtl/>
        </w:rPr>
        <w:t xml:space="preserve"> ألف فرنك سويسري لكل فترة من فترات السنتين، بحسب عدد اللغات المطلوبة الترجمة الشفوية إليها.</w:t>
      </w:r>
    </w:p>
    <w:p w:rsidR="00B43248" w:rsidRPr="00410333" w:rsidRDefault="00B43248">
      <w:pPr>
        <w:tabs>
          <w:tab w:val="clear" w:pos="794"/>
        </w:tabs>
        <w:bidi w:val="0"/>
        <w:spacing w:before="0" w:after="160" w:line="259" w:lineRule="auto"/>
        <w:jc w:val="left"/>
        <w:rPr>
          <w:rFonts w:eastAsia="Batang"/>
          <w:rtl/>
        </w:rPr>
      </w:pPr>
      <w:r w:rsidRPr="00410333">
        <w:rPr>
          <w:rFonts w:eastAsia="Batang"/>
          <w:rtl/>
        </w:rPr>
        <w:br w:type="page"/>
      </w:r>
    </w:p>
    <w:tbl>
      <w:tblPr>
        <w:bidiVisual/>
        <w:tblW w:w="9815" w:type="dxa"/>
        <w:jc w:val="center"/>
        <w:tblLayout w:type="fixed"/>
        <w:tblLook w:val="04A0" w:firstRow="1" w:lastRow="0" w:firstColumn="1" w:lastColumn="0" w:noHBand="0" w:noVBand="1"/>
      </w:tblPr>
      <w:tblGrid>
        <w:gridCol w:w="1944"/>
        <w:gridCol w:w="1923"/>
        <w:gridCol w:w="1701"/>
        <w:gridCol w:w="1984"/>
        <w:gridCol w:w="2263"/>
      </w:tblGrid>
      <w:tr w:rsidR="00CE5286" w:rsidRPr="00410333" w:rsidTr="00B43248">
        <w:trPr>
          <w:jc w:val="center"/>
        </w:trPr>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b/>
                <w:bCs/>
                <w:rtl/>
              </w:rPr>
            </w:pPr>
            <w:r w:rsidRPr="00410333">
              <w:rPr>
                <w:b/>
                <w:bCs/>
                <w:rtl/>
              </w:rPr>
              <w:lastRenderedPageBreak/>
              <w:t>الأيام الإضافية التي توفَّر خلالها الترجمة الشفوية</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b/>
                <w:bCs/>
              </w:rPr>
            </w:pPr>
            <w:r w:rsidRPr="00410333">
              <w:rPr>
                <w:b/>
                <w:bCs/>
                <w:rtl/>
              </w:rPr>
              <w:t>عدد اللغات التي توفَّر الترجمة الشفوية إليها</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rFonts w:ascii="Times New Roman Bold" w:hAnsi="Times New Roman Bold"/>
                <w:b/>
                <w:bCs/>
                <w:spacing w:val="-6"/>
              </w:rPr>
            </w:pPr>
            <w:r w:rsidRPr="00410333">
              <w:rPr>
                <w:rFonts w:ascii="Times New Roman Bold" w:hAnsi="Times New Roman Bold"/>
                <w:b/>
                <w:bCs/>
                <w:spacing w:val="-6"/>
                <w:rtl/>
              </w:rPr>
              <w:t>تكلفة اليوم الواحد من أيام الترجمة الشفوية (بآلاف الفرنكات</w:t>
            </w:r>
            <w:r w:rsidRPr="00410333">
              <w:rPr>
                <w:rFonts w:ascii="Times New Roman Bold" w:hAnsi="Times New Roman Bold" w:hint="cs"/>
                <w:b/>
                <w:bCs/>
                <w:spacing w:val="-6"/>
                <w:rtl/>
              </w:rPr>
              <w:t xml:space="preserve"> </w:t>
            </w:r>
            <w:r w:rsidRPr="00410333">
              <w:rPr>
                <w:rFonts w:ascii="Times New Roman Bold" w:hAnsi="Times New Roman Bold"/>
                <w:b/>
                <w:bCs/>
                <w:spacing w:val="-6"/>
                <w:rtl/>
              </w:rPr>
              <w:t>السويسرية)</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b/>
                <w:bCs/>
              </w:rPr>
            </w:pPr>
            <w:r w:rsidRPr="00410333">
              <w:rPr>
                <w:b/>
                <w:bCs/>
                <w:rtl/>
              </w:rPr>
              <w:t>النفقات الإضافية في السنة (بآلاف الفرنكات</w:t>
            </w:r>
            <w:r w:rsidRPr="00410333">
              <w:rPr>
                <w:rFonts w:hint="cs"/>
                <w:b/>
                <w:bCs/>
                <w:rtl/>
              </w:rPr>
              <w:t xml:space="preserve"> </w:t>
            </w:r>
            <w:r w:rsidRPr="00410333">
              <w:rPr>
                <w:b/>
                <w:bCs/>
                <w:rtl/>
              </w:rPr>
              <w:t>السويسرية)</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rPr>
                <w:rFonts w:ascii="Times New Roman Bold" w:hAnsi="Times New Roman Bold"/>
                <w:b/>
                <w:bCs/>
                <w:spacing w:val="-6"/>
              </w:rPr>
            </w:pPr>
            <w:r w:rsidRPr="00410333">
              <w:rPr>
                <w:rFonts w:ascii="Times New Roman Bold" w:hAnsi="Times New Roman Bold"/>
                <w:b/>
                <w:bCs/>
                <w:spacing w:val="-6"/>
                <w:rtl/>
              </w:rPr>
              <w:t>النفقات الإضافية لكل فترة من فترات السنتين (بآلاف الفرنكات السويسرية)</w:t>
            </w:r>
          </w:p>
        </w:tc>
      </w:tr>
      <w:tr w:rsidR="00CE5286" w:rsidRPr="00410333" w:rsidTr="00B43248">
        <w:trPr>
          <w:jc w:val="center"/>
        </w:trPr>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115</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6</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12</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1,380</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2,760</w:t>
            </w:r>
          </w:p>
        </w:tc>
      </w:tr>
      <w:tr w:rsidR="00CE5286" w:rsidRPr="00410333" w:rsidTr="00B43248">
        <w:trPr>
          <w:jc w:val="center"/>
        </w:trPr>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115</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5</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9</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1,035</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2,070</w:t>
            </w:r>
          </w:p>
        </w:tc>
      </w:tr>
      <w:tr w:rsidR="00CE5286" w:rsidRPr="00410333" w:rsidTr="00B43248">
        <w:trPr>
          <w:jc w:val="center"/>
        </w:trPr>
        <w:tc>
          <w:tcPr>
            <w:tcW w:w="194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115</w:t>
            </w:r>
          </w:p>
        </w:tc>
        <w:tc>
          <w:tcPr>
            <w:tcW w:w="192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4</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7</w:t>
            </w:r>
          </w:p>
        </w:tc>
        <w:tc>
          <w:tcPr>
            <w:tcW w:w="1984"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805</w:t>
            </w:r>
          </w:p>
        </w:tc>
        <w:tc>
          <w:tcPr>
            <w:tcW w:w="2263"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keepNext w:val="0"/>
              <w:keepLines w:val="0"/>
              <w:spacing w:before="20" w:after="20" w:line="220" w:lineRule="exact"/>
            </w:pPr>
            <w:r w:rsidRPr="00410333">
              <w:t>1,610</w:t>
            </w:r>
          </w:p>
        </w:tc>
      </w:tr>
    </w:tbl>
    <w:p w:rsidR="00CE5286" w:rsidRPr="00410333" w:rsidRDefault="00CE5286" w:rsidP="00E952D6">
      <w:pPr>
        <w:pStyle w:val="Headingb"/>
        <w:rPr>
          <w:rFonts w:eastAsia="Batang"/>
        </w:rPr>
      </w:pPr>
      <w:r w:rsidRPr="00410333">
        <w:rPr>
          <w:rFonts w:eastAsia="Batang"/>
          <w:rtl/>
        </w:rPr>
        <w:t>الخدمات الاستشارية</w:t>
      </w:r>
    </w:p>
    <w:p w:rsidR="00CE5286" w:rsidRPr="00410333" w:rsidRDefault="00CE5286" w:rsidP="00E952D6">
      <w:pPr>
        <w:rPr>
          <w:rFonts w:eastAsia="Batang"/>
          <w:rtl/>
        </w:rPr>
      </w:pPr>
      <w:r w:rsidRPr="00410333">
        <w:rPr>
          <w:rFonts w:eastAsia="Batang"/>
          <w:rtl/>
        </w:rPr>
        <w:t xml:space="preserve">المرجع: القرار الجديد </w:t>
      </w:r>
      <w:r w:rsidRPr="00410333">
        <w:rPr>
          <w:rFonts w:cs="Times New Roman"/>
          <w:bCs/>
          <w:szCs w:val="24"/>
        </w:rPr>
        <w:t>[RCC-3]</w:t>
      </w:r>
      <w:r w:rsidRPr="00410333">
        <w:rPr>
          <w:rFonts w:eastAsia="Batang"/>
          <w:rtl/>
        </w:rPr>
        <w:t xml:space="preserve"> والقرار الجديد </w:t>
      </w:r>
      <w:r w:rsidRPr="00410333">
        <w:rPr>
          <w:rFonts w:cs="Times New Roman"/>
          <w:bCs/>
          <w:szCs w:val="24"/>
        </w:rPr>
        <w:t>[AFCP-2]</w:t>
      </w:r>
    </w:p>
    <w:p w:rsidR="00CE5286" w:rsidRPr="00410333" w:rsidRDefault="00CE5286" w:rsidP="00E952D6">
      <w:pPr>
        <w:rPr>
          <w:rFonts w:eastAsia="Batang"/>
          <w:spacing w:val="-6"/>
          <w:rtl/>
        </w:rPr>
      </w:pPr>
      <w:r w:rsidRPr="00410333">
        <w:rPr>
          <w:rFonts w:eastAsia="Batang"/>
          <w:spacing w:val="-6"/>
          <w:rtl/>
        </w:rPr>
        <w:t xml:space="preserve">إن تنفيذ هذين القرارين سيتتبع تعيين خبراء في إطار عقود بموجب اتفاقات الخدمة الخاصة </w:t>
      </w:r>
      <w:r w:rsidRPr="00410333">
        <w:rPr>
          <w:rFonts w:cs="Times New Roman"/>
          <w:spacing w:val="-6"/>
          <w:sz w:val="24"/>
          <w:szCs w:val="20"/>
        </w:rPr>
        <w:t>(SSA)</w:t>
      </w:r>
      <w:r w:rsidRPr="00410333">
        <w:rPr>
          <w:rFonts w:eastAsia="Batang"/>
          <w:spacing w:val="-6"/>
          <w:rtl/>
        </w:rPr>
        <w:t xml:space="preserve"> فيما يتعلق بإعداد التقارير والدراسات.</w:t>
      </w:r>
    </w:p>
    <w:p w:rsidR="00CE5286" w:rsidRPr="00410333" w:rsidRDefault="00CE5286" w:rsidP="00E952D6">
      <w:pPr>
        <w:pStyle w:val="Headingb"/>
        <w:rPr>
          <w:rFonts w:eastAsia="Batang"/>
          <w:rtl/>
        </w:rPr>
      </w:pPr>
      <w:r w:rsidRPr="00410333">
        <w:rPr>
          <w:rFonts w:eastAsia="Batang"/>
          <w:rtl/>
        </w:rPr>
        <w:t>ورش العمل/الحلقات الدراسية</w:t>
      </w:r>
    </w:p>
    <w:p w:rsidR="00CE5286" w:rsidRPr="00410333" w:rsidRDefault="00CE5286" w:rsidP="00E952D6">
      <w:pPr>
        <w:rPr>
          <w:rFonts w:eastAsia="Batang"/>
          <w:rtl/>
        </w:rPr>
      </w:pPr>
      <w:r w:rsidRPr="00410333">
        <w:rPr>
          <w:rFonts w:eastAsia="Batang"/>
          <w:rtl/>
        </w:rPr>
        <w:t xml:space="preserve">المرجع: القرار </w:t>
      </w:r>
      <w:r w:rsidRPr="00410333">
        <w:rPr>
          <w:rFonts w:eastAsia="Batang"/>
        </w:rPr>
        <w:t>77</w:t>
      </w:r>
      <w:r w:rsidRPr="00410333">
        <w:rPr>
          <w:rFonts w:eastAsia="Batang"/>
          <w:rtl/>
        </w:rPr>
        <w:t xml:space="preserve">، والقرار الجديد </w:t>
      </w:r>
      <w:r w:rsidRPr="00410333">
        <w:rPr>
          <w:rFonts w:cs="Times New Roman"/>
          <w:bCs/>
          <w:szCs w:val="24"/>
        </w:rPr>
        <w:t>[APT-3]</w:t>
      </w:r>
      <w:r w:rsidRPr="00410333">
        <w:rPr>
          <w:rFonts w:eastAsia="Batang"/>
          <w:rtl/>
        </w:rPr>
        <w:t xml:space="preserve">، والقرار الجديد </w:t>
      </w:r>
      <w:r w:rsidRPr="00410333">
        <w:rPr>
          <w:rFonts w:cs="Times New Roman"/>
          <w:bCs/>
          <w:szCs w:val="24"/>
        </w:rPr>
        <w:t>[AFCP-2]</w:t>
      </w:r>
      <w:r w:rsidRPr="00410333">
        <w:rPr>
          <w:rFonts w:eastAsia="Batang"/>
          <w:rtl/>
        </w:rPr>
        <w:t xml:space="preserve">، والقرار الجديد </w:t>
      </w:r>
      <w:r w:rsidRPr="00410333">
        <w:rPr>
          <w:rFonts w:cs="Times New Roman"/>
          <w:bCs/>
          <w:szCs w:val="24"/>
        </w:rPr>
        <w:t>[APT-2]/[IAP-3]</w:t>
      </w:r>
    </w:p>
    <w:p w:rsidR="00CE5286" w:rsidRPr="00410333" w:rsidRDefault="00CE5286" w:rsidP="00E952D6">
      <w:pPr>
        <w:rPr>
          <w:rFonts w:eastAsia="Batang"/>
          <w:rtl/>
        </w:rPr>
      </w:pPr>
      <w:r w:rsidRPr="00410333">
        <w:rPr>
          <w:rFonts w:eastAsia="Batang"/>
          <w:rtl/>
        </w:rPr>
        <w:t xml:space="preserve">سيترتب على تنظيم ورش العمل/الحلقات الدراسية تكاليف تتعلق بأسفار موظفي الاتحاد، وتكاليف أسفار الخبراء في بعض الحالات، والزمالات، واستئجار قاعات الاجتماع والتجهيزات السمعية والبصرية، التي تُقدَّر بمبلغ مقداره </w:t>
      </w:r>
      <w:r w:rsidRPr="00410333">
        <w:rPr>
          <w:rFonts w:eastAsia="Batang"/>
        </w:rPr>
        <w:t>30</w:t>
      </w:r>
      <w:r w:rsidRPr="00410333">
        <w:rPr>
          <w:rFonts w:eastAsia="Batang"/>
          <w:rtl/>
        </w:rPr>
        <w:t xml:space="preserve"> ألف فرنك سويسري لكل ورشة عمل/حلقة دراسية.</w:t>
      </w:r>
    </w:p>
    <w:p w:rsidR="00CE5286" w:rsidRPr="00410333" w:rsidRDefault="00CE5286" w:rsidP="00E952D6">
      <w:pPr>
        <w:spacing w:after="120"/>
        <w:rPr>
          <w:rFonts w:eastAsia="Batang"/>
          <w:rtl/>
        </w:rPr>
      </w:pPr>
      <w:r w:rsidRPr="00410333">
        <w:rPr>
          <w:rFonts w:eastAsia="Batang"/>
          <w:rtl/>
        </w:rPr>
        <w:t>وتشمل التبعات المحتملة المقدَّرة تنظيم العدد التالي بيانه من ورش العمل سنوياً:</w:t>
      </w:r>
    </w:p>
    <w:tbl>
      <w:tblPr>
        <w:bidiVisual/>
        <w:tblW w:w="0" w:type="auto"/>
        <w:jc w:val="center"/>
        <w:tblLook w:val="04A0" w:firstRow="1" w:lastRow="0" w:firstColumn="1" w:lastColumn="0" w:noHBand="0" w:noVBand="1"/>
      </w:tblPr>
      <w:tblGrid>
        <w:gridCol w:w="3975"/>
        <w:gridCol w:w="1701"/>
      </w:tblGrid>
      <w:tr w:rsidR="00CE5286" w:rsidRPr="00410333" w:rsidTr="00332D5E">
        <w:trPr>
          <w:jc w:val="center"/>
        </w:trPr>
        <w:tc>
          <w:tcPr>
            <w:tcW w:w="397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jc w:val="left"/>
              <w:rPr>
                <w:rtl/>
              </w:rPr>
            </w:pPr>
            <w:r w:rsidRPr="00410333">
              <w:rPr>
                <w:rtl/>
              </w:rPr>
              <w:t xml:space="preserve">القرار </w:t>
            </w:r>
            <w:r w:rsidRPr="00410333">
              <w:t>77</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pPr>
            <w:r w:rsidRPr="00410333">
              <w:t>3</w:t>
            </w:r>
          </w:p>
        </w:tc>
      </w:tr>
      <w:tr w:rsidR="00CE5286" w:rsidRPr="00410333" w:rsidTr="00332D5E">
        <w:trPr>
          <w:jc w:val="center"/>
        </w:trPr>
        <w:tc>
          <w:tcPr>
            <w:tcW w:w="397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jc w:val="left"/>
            </w:pPr>
            <w:r w:rsidRPr="00410333">
              <w:rPr>
                <w:rtl/>
              </w:rPr>
              <w:t xml:space="preserve">القرار الجديد </w:t>
            </w:r>
            <w:r w:rsidRPr="00410333">
              <w:t>[APT-3]</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pPr>
            <w:r w:rsidRPr="00410333">
              <w:t>1</w:t>
            </w:r>
          </w:p>
        </w:tc>
      </w:tr>
      <w:tr w:rsidR="00CE5286" w:rsidRPr="00410333" w:rsidTr="00332D5E">
        <w:trPr>
          <w:jc w:val="center"/>
        </w:trPr>
        <w:tc>
          <w:tcPr>
            <w:tcW w:w="397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jc w:val="left"/>
            </w:pPr>
            <w:r w:rsidRPr="00410333">
              <w:rPr>
                <w:rtl/>
              </w:rPr>
              <w:t xml:space="preserve">القرار الجديد </w:t>
            </w:r>
            <w:r w:rsidRPr="00410333">
              <w:t>[AFCP-2]</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pPr>
            <w:r w:rsidRPr="00410333">
              <w:t>3</w:t>
            </w:r>
          </w:p>
        </w:tc>
      </w:tr>
      <w:tr w:rsidR="00CE5286" w:rsidRPr="00410333" w:rsidTr="00332D5E">
        <w:trPr>
          <w:jc w:val="center"/>
        </w:trPr>
        <w:tc>
          <w:tcPr>
            <w:tcW w:w="3975" w:type="dxa"/>
            <w:tcBorders>
              <w:top w:val="single" w:sz="4" w:space="0" w:color="auto"/>
              <w:left w:val="single" w:sz="4" w:space="0" w:color="auto"/>
              <w:bottom w:val="single" w:sz="4" w:space="0" w:color="auto"/>
              <w:right w:val="single" w:sz="4" w:space="0" w:color="auto"/>
            </w:tcBorders>
            <w:hideMark/>
          </w:tcPr>
          <w:p w:rsidR="00CE5286" w:rsidRPr="00410333" w:rsidRDefault="00CE5286" w:rsidP="00B43248">
            <w:pPr>
              <w:pStyle w:val="Tabletexte"/>
              <w:spacing w:before="60" w:after="60" w:line="260" w:lineRule="exact"/>
              <w:jc w:val="left"/>
            </w:pPr>
            <w:r w:rsidRPr="00410333">
              <w:rPr>
                <w:rtl/>
              </w:rPr>
              <w:t xml:space="preserve">القرار الجديد </w:t>
            </w:r>
            <w:r w:rsidRPr="00410333">
              <w:t>[APT-2]/[IAP-3]</w:t>
            </w:r>
          </w:p>
        </w:tc>
        <w:tc>
          <w:tcPr>
            <w:tcW w:w="1701" w:type="dxa"/>
            <w:tcBorders>
              <w:top w:val="single" w:sz="4" w:space="0" w:color="auto"/>
              <w:left w:val="single" w:sz="4" w:space="0" w:color="auto"/>
              <w:bottom w:val="single" w:sz="4" w:space="0" w:color="auto"/>
              <w:right w:val="single" w:sz="4" w:space="0" w:color="auto"/>
            </w:tcBorders>
            <w:hideMark/>
          </w:tcPr>
          <w:p w:rsidR="00CE5286" w:rsidRPr="00410333" w:rsidRDefault="00CE5286" w:rsidP="00E952D6">
            <w:pPr>
              <w:pStyle w:val="Tabletexte"/>
              <w:spacing w:before="60" w:after="60" w:line="260" w:lineRule="exact"/>
            </w:pPr>
            <w:r w:rsidRPr="00410333">
              <w:t>1</w:t>
            </w:r>
          </w:p>
        </w:tc>
      </w:tr>
    </w:tbl>
    <w:p w:rsidR="00CE5286" w:rsidRPr="00410333" w:rsidRDefault="00CE5286" w:rsidP="00E952D6">
      <w:pPr>
        <w:pStyle w:val="Headingb"/>
        <w:spacing w:before="360"/>
        <w:rPr>
          <w:rFonts w:eastAsia="Batang"/>
          <w:rtl/>
        </w:rPr>
      </w:pPr>
      <w:r w:rsidRPr="00410333">
        <w:rPr>
          <w:rFonts w:eastAsia="Batang"/>
          <w:rtl/>
        </w:rPr>
        <w:t>موارد مكتب تقييس الاتصالات من الموظفين</w:t>
      </w:r>
    </w:p>
    <w:p w:rsidR="00CE5286" w:rsidRPr="00410333" w:rsidRDefault="00CE5286" w:rsidP="00E952D6">
      <w:pPr>
        <w:rPr>
          <w:rFonts w:eastAsia="Batang"/>
          <w:szCs w:val="22"/>
          <w:rtl/>
        </w:rPr>
      </w:pPr>
      <w:r w:rsidRPr="00410333">
        <w:rPr>
          <w:rFonts w:eastAsia="Batang"/>
          <w:rtl/>
        </w:rPr>
        <w:t xml:space="preserve">المرجع: القرار الجديد </w:t>
      </w:r>
      <w:r w:rsidRPr="00410333">
        <w:rPr>
          <w:rFonts w:cs="Times New Roman"/>
          <w:bCs/>
          <w:szCs w:val="22"/>
        </w:rPr>
        <w:t>[AFCP-2]</w:t>
      </w:r>
    </w:p>
    <w:p w:rsidR="00CE5286" w:rsidRPr="00410333" w:rsidRDefault="00CE5286" w:rsidP="00E952D6">
      <w:pPr>
        <w:rPr>
          <w:rFonts w:eastAsia="Batang"/>
          <w:rtl/>
        </w:rPr>
      </w:pPr>
      <w:r w:rsidRPr="00410333">
        <w:rPr>
          <w:rFonts w:eastAsia="Batang"/>
          <w:rtl/>
        </w:rPr>
        <w:t xml:space="preserve">إن تدبر منصة التعلُّم </w:t>
      </w:r>
      <w:r w:rsidRPr="00410333">
        <w:rPr>
          <w:color w:val="000000"/>
          <w:rtl/>
        </w:rPr>
        <w:t>من الأقران</w:t>
      </w:r>
      <w:r w:rsidRPr="00410333">
        <w:rPr>
          <w:rFonts w:eastAsia="Batang"/>
          <w:rtl/>
        </w:rPr>
        <w:t xml:space="preserve"> والتحاور وتبادل الخبرات في مجال الخدمات المالية سيتطلب وظيفة إضافية من الرتبة</w:t>
      </w:r>
      <w:r w:rsidRPr="00410333">
        <w:rPr>
          <w:rFonts w:eastAsia="Batang" w:hint="cs"/>
          <w:rtl/>
        </w:rPr>
        <w:t> </w:t>
      </w:r>
      <w:r w:rsidRPr="00410333">
        <w:rPr>
          <w:rFonts w:eastAsia="Batang"/>
          <w:rtl/>
        </w:rPr>
        <w:t>ف-</w:t>
      </w:r>
      <w:r w:rsidRPr="00410333">
        <w:rPr>
          <w:rFonts w:eastAsia="Batang"/>
        </w:rPr>
        <w:t>2</w:t>
      </w:r>
      <w:r w:rsidRPr="00410333">
        <w:rPr>
          <w:rFonts w:eastAsia="Batang"/>
          <w:rtl/>
        </w:rPr>
        <w:t>. وتبلغ</w:t>
      </w:r>
      <w:r w:rsidRPr="00410333">
        <w:rPr>
          <w:rFonts w:eastAsia="Batang" w:hint="cs"/>
          <w:rtl/>
        </w:rPr>
        <w:t> </w:t>
      </w:r>
      <w:r w:rsidRPr="00410333">
        <w:rPr>
          <w:rFonts w:eastAsia="Batang"/>
          <w:rtl/>
        </w:rPr>
        <w:t xml:space="preserve">التكاليف السنوية لهذه الوظيفة </w:t>
      </w:r>
      <w:r w:rsidRPr="00410333">
        <w:rPr>
          <w:rFonts w:eastAsia="Batang"/>
        </w:rPr>
        <w:t>140</w:t>
      </w:r>
      <w:r w:rsidRPr="00410333">
        <w:rPr>
          <w:rFonts w:eastAsia="Batang"/>
          <w:rtl/>
        </w:rPr>
        <w:t xml:space="preserve"> ألف فرنك سويسري (</w:t>
      </w:r>
      <w:r w:rsidRPr="00410333">
        <w:rPr>
          <w:rFonts w:eastAsia="Batang"/>
        </w:rPr>
        <w:t>280</w:t>
      </w:r>
      <w:r w:rsidRPr="00410333">
        <w:rPr>
          <w:rFonts w:eastAsia="Batang"/>
          <w:rtl/>
        </w:rPr>
        <w:t xml:space="preserve"> ألف فرنك سويسري لكل فترة من فترات السنتين)</w:t>
      </w:r>
    </w:p>
    <w:p w:rsidR="008802F1" w:rsidRPr="00410333" w:rsidRDefault="008802F1" w:rsidP="00E952D6">
      <w:pPr>
        <w:rPr>
          <w:rtl/>
        </w:rPr>
      </w:pPr>
    </w:p>
    <w:p w:rsidR="00B43248" w:rsidRPr="00410333" w:rsidRDefault="00B43248" w:rsidP="00E952D6">
      <w:pPr>
        <w:rPr>
          <w:rtl/>
        </w:rPr>
      </w:pPr>
    </w:p>
    <w:p w:rsidR="00B43248" w:rsidRPr="00410333" w:rsidRDefault="00B43248" w:rsidP="00E952D6"/>
    <w:p w:rsidR="00B43248" w:rsidRPr="00410333" w:rsidRDefault="00B43248">
      <w:pPr>
        <w:tabs>
          <w:tab w:val="clear" w:pos="794"/>
        </w:tabs>
        <w:bidi w:val="0"/>
        <w:spacing w:before="0" w:after="160" w:line="259" w:lineRule="auto"/>
        <w:jc w:val="left"/>
        <w:rPr>
          <w:rFonts w:ascii="Times New Roman Bold" w:hAnsi="Times New Roman Bold"/>
          <w:b/>
          <w:bCs/>
          <w:rtl/>
          <w:lang w:bidi="ar-EG"/>
        </w:rPr>
      </w:pPr>
      <w:r w:rsidRPr="00410333">
        <w:rPr>
          <w:rtl/>
          <w:lang w:bidi="ar-EG"/>
        </w:rPr>
        <w:br w:type="page"/>
      </w:r>
    </w:p>
    <w:p w:rsidR="00CE5286" w:rsidRPr="00410333" w:rsidRDefault="00CE5286" w:rsidP="00E952D6">
      <w:pPr>
        <w:pStyle w:val="Tabletitle"/>
      </w:pPr>
      <w:r w:rsidRPr="00410333">
        <w:rPr>
          <w:rtl/>
          <w:lang w:bidi="ar-EG"/>
        </w:rPr>
        <w:lastRenderedPageBreak/>
        <w:t xml:space="preserve">مقررات وقرارات الجمعية </w:t>
      </w:r>
      <w:r w:rsidRPr="00410333">
        <w:rPr>
          <w:rFonts w:cs="Times New Roman"/>
          <w:sz w:val="24"/>
          <w:szCs w:val="20"/>
        </w:rPr>
        <w:t>WTSA-16</w:t>
      </w:r>
      <w:r w:rsidRPr="00410333">
        <w:rPr>
          <w:rtl/>
        </w:rPr>
        <w:t xml:space="preserve"> التي يحتمل أن تترتب عليها تبعات مالية</w:t>
      </w:r>
    </w:p>
    <w:tbl>
      <w:tblPr>
        <w:bidiVisual/>
        <w:tblW w:w="5000" w:type="pct"/>
        <w:tblLayout w:type="fixed"/>
        <w:tblLook w:val="04A0" w:firstRow="1" w:lastRow="0" w:firstColumn="1" w:lastColumn="0" w:noHBand="0" w:noVBand="1"/>
      </w:tblPr>
      <w:tblGrid>
        <w:gridCol w:w="1847"/>
        <w:gridCol w:w="7782"/>
      </w:tblGrid>
      <w:tr w:rsidR="00CE5286" w:rsidRPr="00410333" w:rsidTr="00332D5E">
        <w:tc>
          <w:tcPr>
            <w:tcW w:w="959"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
              <w:spacing w:before="60" w:line="192" w:lineRule="auto"/>
              <w:jc w:val="left"/>
              <w:rPr>
                <w:sz w:val="22"/>
                <w:szCs w:val="30"/>
              </w:rPr>
            </w:pPr>
            <w:r w:rsidRPr="00CB07F9">
              <w:rPr>
                <w:sz w:val="22"/>
                <w:szCs w:val="30"/>
                <w:rtl/>
              </w:rPr>
              <w:t xml:space="preserve">القرار </w:t>
            </w:r>
            <w:r w:rsidRPr="00CB07F9">
              <w:rPr>
                <w:sz w:val="22"/>
                <w:szCs w:val="30"/>
              </w:rPr>
              <w:t>44</w:t>
            </w:r>
            <w:r w:rsidRPr="00CB07F9">
              <w:rPr>
                <w:sz w:val="22"/>
                <w:szCs w:val="30"/>
                <w:rtl/>
              </w:rPr>
              <w:br/>
              <w:t xml:space="preserve">الوثيقة </w:t>
            </w:r>
            <w:hyperlink r:id="rId263" w:history="1">
              <w:r w:rsidRPr="00CB07F9">
                <w:rPr>
                  <w:rStyle w:val="Hyperlink"/>
                  <w:sz w:val="22"/>
                  <w:szCs w:val="30"/>
                </w:rPr>
                <w:t>72</w:t>
              </w:r>
            </w:hyperlink>
          </w:p>
        </w:tc>
        <w:tc>
          <w:tcPr>
            <w:tcW w:w="4041"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
              <w:spacing w:before="60" w:line="192" w:lineRule="auto"/>
              <w:jc w:val="both"/>
              <w:rPr>
                <w:sz w:val="22"/>
                <w:szCs w:val="30"/>
              </w:rPr>
            </w:pPr>
            <w:r w:rsidRPr="00CB07F9">
              <w:rPr>
                <w:sz w:val="22"/>
                <w:szCs w:val="30"/>
                <w:rtl/>
              </w:rPr>
              <w:t>سد الفجوة التقييسية بين البلدان النامية والبلدان المتقدمة</w:t>
            </w:r>
          </w:p>
        </w:tc>
      </w:tr>
      <w:tr w:rsidR="00CE5286" w:rsidRPr="00410333" w:rsidTr="00332D5E">
        <w:tc>
          <w:tcPr>
            <w:tcW w:w="5000" w:type="pct"/>
            <w:gridSpan w:val="2"/>
            <w:tcBorders>
              <w:top w:val="single" w:sz="4" w:space="0" w:color="auto"/>
              <w:left w:val="single" w:sz="4" w:space="0" w:color="auto"/>
              <w:bottom w:val="single" w:sz="4" w:space="0" w:color="auto"/>
              <w:right w:val="single" w:sz="4" w:space="0" w:color="auto"/>
            </w:tcBorders>
            <w:hideMark/>
          </w:tcPr>
          <w:p w:rsidR="00CE5286" w:rsidRPr="00CB07F9" w:rsidRDefault="00CE5286" w:rsidP="00114875">
            <w:pPr>
              <w:pStyle w:val="Tabletext"/>
              <w:spacing w:before="120" w:after="0" w:line="192" w:lineRule="auto"/>
              <w:ind w:left="794" w:hanging="794"/>
              <w:jc w:val="both"/>
              <w:rPr>
                <w:sz w:val="22"/>
                <w:szCs w:val="30"/>
              </w:rPr>
            </w:pPr>
            <w:r w:rsidRPr="00CB07F9">
              <w:rPr>
                <w:sz w:val="22"/>
                <w:szCs w:val="30"/>
                <w:rtl/>
              </w:rPr>
              <w:t> أ )</w:t>
            </w:r>
            <w:r w:rsidRPr="00CB07F9">
              <w:rPr>
                <w:sz w:val="22"/>
                <w:szCs w:val="30"/>
                <w:rtl/>
              </w:rPr>
              <w:tab/>
              <w:t xml:space="preserve">في الفقرة </w:t>
            </w:r>
            <w:r w:rsidRPr="00CB07F9">
              <w:rPr>
                <w:sz w:val="22"/>
                <w:szCs w:val="30"/>
              </w:rPr>
              <w:t>2</w:t>
            </w:r>
            <w:r w:rsidRPr="00CB07F9">
              <w:rPr>
                <w:sz w:val="22"/>
                <w:szCs w:val="30"/>
                <w:rtl/>
              </w:rPr>
              <w:t xml:space="preserve"> ’</w:t>
            </w:r>
            <w:r w:rsidRPr="00CB07F9">
              <w:rPr>
                <w:sz w:val="22"/>
                <w:szCs w:val="30"/>
              </w:rPr>
              <w:t>3</w:t>
            </w:r>
            <w:r w:rsidRPr="00CB07F9">
              <w:rPr>
                <w:sz w:val="22"/>
                <w:szCs w:val="30"/>
                <w:rtl/>
              </w:rPr>
              <w:t xml:space="preserve">‘ من </w:t>
            </w:r>
            <w:r w:rsidRPr="00CB07F9">
              <w:rPr>
                <w:i/>
                <w:iCs/>
                <w:sz w:val="22"/>
                <w:szCs w:val="30"/>
                <w:rtl/>
              </w:rPr>
              <w:t>تقرر</w:t>
            </w:r>
            <w:r w:rsidRPr="00CB07F9">
              <w:rPr>
                <w:sz w:val="22"/>
                <w:szCs w:val="30"/>
                <w:rtl/>
              </w:rPr>
              <w:t xml:space="preserve">: "مساعدة البلدان النامية في وضع استراتيجيات لإنشاء مختبرات اختبار وطنية/دولية للتكنولوجيات الناشئة". ويكرَّر ذلك أيضاً في البرنامج </w:t>
            </w:r>
            <w:r w:rsidRPr="00CB07F9">
              <w:rPr>
                <w:sz w:val="22"/>
                <w:szCs w:val="30"/>
              </w:rPr>
              <w:t>2</w:t>
            </w:r>
            <w:r w:rsidRPr="00CB07F9">
              <w:rPr>
                <w:sz w:val="22"/>
                <w:szCs w:val="30"/>
                <w:rtl/>
              </w:rPr>
              <w:t xml:space="preserve"> من خطة العمل (الملحق).</w:t>
            </w:r>
          </w:p>
          <w:p w:rsidR="00CE5286" w:rsidRPr="00CB07F9" w:rsidRDefault="00CE5286" w:rsidP="00114875">
            <w:pPr>
              <w:pStyle w:val="Tabletext"/>
              <w:spacing w:before="120" w:after="0" w:line="192" w:lineRule="auto"/>
              <w:ind w:left="794" w:hanging="794"/>
              <w:jc w:val="both"/>
              <w:rPr>
                <w:sz w:val="22"/>
                <w:szCs w:val="30"/>
                <w:rtl/>
              </w:rPr>
            </w:pPr>
            <w:r w:rsidRPr="00CB07F9">
              <w:rPr>
                <w:sz w:val="22"/>
                <w:szCs w:val="30"/>
                <w:rtl/>
              </w:rPr>
              <w:t>ب)</w:t>
            </w:r>
            <w:r w:rsidRPr="00CB07F9">
              <w:rPr>
                <w:sz w:val="22"/>
                <w:szCs w:val="30"/>
                <w:rtl/>
              </w:rPr>
              <w:tab/>
              <w:t xml:space="preserve">في الفقرة </w:t>
            </w:r>
            <w:r w:rsidRPr="00CB07F9">
              <w:rPr>
                <w:sz w:val="22"/>
                <w:szCs w:val="30"/>
              </w:rPr>
              <w:t>6</w:t>
            </w:r>
            <w:r w:rsidRPr="00CB07F9">
              <w:rPr>
                <w:sz w:val="22"/>
                <w:szCs w:val="30"/>
                <w:rtl/>
              </w:rPr>
              <w:t xml:space="preserve"> من </w:t>
            </w:r>
            <w:r w:rsidRPr="00CB07F9">
              <w:rPr>
                <w:i/>
                <w:iCs/>
                <w:sz w:val="22"/>
                <w:szCs w:val="30"/>
                <w:rtl/>
              </w:rPr>
              <w:t>تقرر</w:t>
            </w:r>
            <w:r w:rsidRPr="00CB07F9">
              <w:rPr>
                <w:sz w:val="22"/>
                <w:szCs w:val="30"/>
                <w:rtl/>
              </w:rPr>
              <w:t>: "تقديم الترجمة الشفوية استناداً إلى طلبات المشاركين في الجلسة العامة بأكملها وفرق العمل التابعة للجان الدراسات واجتماع الفريق الاستشاري بأكمله".</w:t>
            </w:r>
          </w:p>
          <w:p w:rsidR="00CE5286" w:rsidRPr="00CB07F9" w:rsidRDefault="00CE5286" w:rsidP="00114875">
            <w:pPr>
              <w:pStyle w:val="Tabletext"/>
              <w:spacing w:before="120" w:after="0" w:line="192" w:lineRule="auto"/>
              <w:ind w:left="794" w:hanging="794"/>
              <w:jc w:val="both"/>
              <w:rPr>
                <w:sz w:val="22"/>
                <w:szCs w:val="30"/>
              </w:rPr>
            </w:pPr>
            <w:r w:rsidRPr="00CB07F9">
              <w:rPr>
                <w:sz w:val="22"/>
                <w:szCs w:val="30"/>
                <w:rtl/>
              </w:rPr>
              <w:t>ج)</w:t>
            </w:r>
            <w:r w:rsidRPr="00CB07F9">
              <w:rPr>
                <w:sz w:val="22"/>
                <w:szCs w:val="30"/>
                <w:rtl/>
              </w:rPr>
              <w:tab/>
              <w:t xml:space="preserve">في الفقرة </w:t>
            </w:r>
            <w:r w:rsidRPr="00CB07F9">
              <w:rPr>
                <w:sz w:val="22"/>
                <w:szCs w:val="30"/>
              </w:rPr>
              <w:t>14</w:t>
            </w:r>
            <w:r w:rsidRPr="00CB07F9">
              <w:rPr>
                <w:sz w:val="22"/>
                <w:szCs w:val="30"/>
                <w:rtl/>
              </w:rPr>
              <w:t xml:space="preserve"> من </w:t>
            </w:r>
            <w:r w:rsidRPr="00CB07F9">
              <w:rPr>
                <w:i/>
                <w:iCs/>
                <w:sz w:val="22"/>
                <w:szCs w:val="30"/>
                <w:rtl/>
              </w:rPr>
              <w:t>تكلف مدير مكتب تقييس الاتصالات</w:t>
            </w:r>
            <w:r w:rsidRPr="00CB07F9">
              <w:rPr>
                <w:sz w:val="22"/>
                <w:szCs w:val="30"/>
                <w:rtl/>
              </w:rPr>
              <w:t>: "بتوفير المشاركة عن بُعد، كلما أمكن ذلك، من أجل ورش العمل والحلقات الدراسية والمنتديات التي ينظمها قطاع تقييس الاتصالات، وتشجيع المزيد من المشاركة من البلدان النامية؛"</w:t>
            </w:r>
          </w:p>
          <w:p w:rsidR="00CE5286" w:rsidRPr="00CB07F9" w:rsidRDefault="00CE5286" w:rsidP="00231C0F">
            <w:pPr>
              <w:pStyle w:val="Tabletext"/>
              <w:spacing w:before="120" w:after="120" w:line="192" w:lineRule="auto"/>
              <w:ind w:left="794" w:hanging="794"/>
              <w:jc w:val="both"/>
              <w:rPr>
                <w:sz w:val="22"/>
                <w:szCs w:val="30"/>
                <w:rtl/>
              </w:rPr>
            </w:pPr>
            <w:r w:rsidRPr="00CB07F9">
              <w:rPr>
                <w:sz w:val="22"/>
                <w:szCs w:val="30"/>
                <w:rtl/>
              </w:rPr>
              <w:t>د )</w:t>
            </w:r>
            <w:r w:rsidRPr="00CB07F9">
              <w:rPr>
                <w:sz w:val="22"/>
                <w:szCs w:val="30"/>
                <w:rtl/>
              </w:rPr>
              <w:tab/>
              <w:t xml:space="preserve">في إطار </w:t>
            </w:r>
            <w:r w:rsidRPr="00CB07F9">
              <w:rPr>
                <w:i/>
                <w:iCs/>
                <w:sz w:val="22"/>
                <w:szCs w:val="30"/>
                <w:rtl/>
              </w:rPr>
              <w:t xml:space="preserve">البرنامج </w:t>
            </w:r>
            <w:r w:rsidRPr="00CB07F9">
              <w:rPr>
                <w:i/>
                <w:iCs/>
                <w:sz w:val="22"/>
                <w:szCs w:val="30"/>
              </w:rPr>
              <w:t>3</w:t>
            </w:r>
            <w:r w:rsidRPr="00CB07F9">
              <w:rPr>
                <w:i/>
                <w:iCs/>
                <w:sz w:val="22"/>
                <w:szCs w:val="30"/>
                <w:rtl/>
              </w:rPr>
              <w:t xml:space="preserve"> من خطة العمل</w:t>
            </w:r>
            <w:r w:rsidRPr="00CB07F9">
              <w:rPr>
                <w:sz w:val="22"/>
                <w:szCs w:val="30"/>
                <w:rtl/>
              </w:rPr>
              <w:t>: "تقديم إرشادات ومواد داعمة للبلدان النامية من أجل مساعدتها في إعداد وتقديم دورات دراسية للمراحل الجامعية والعليا بشأن التقييس في جامعاتها".</w:t>
            </w:r>
          </w:p>
        </w:tc>
      </w:tr>
      <w:tr w:rsidR="00CE5286" w:rsidRPr="00410333" w:rsidTr="00332D5E">
        <w:tc>
          <w:tcPr>
            <w:tcW w:w="959"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
              <w:spacing w:before="60" w:line="192" w:lineRule="auto"/>
              <w:jc w:val="left"/>
              <w:rPr>
                <w:sz w:val="22"/>
                <w:szCs w:val="30"/>
              </w:rPr>
            </w:pPr>
            <w:r w:rsidRPr="00CB07F9">
              <w:rPr>
                <w:sz w:val="22"/>
                <w:szCs w:val="30"/>
                <w:rtl/>
              </w:rPr>
              <w:t>القرار الجديد</w:t>
            </w:r>
            <w:r w:rsidR="00CB07F9">
              <w:rPr>
                <w:sz w:val="22"/>
                <w:szCs w:val="30"/>
                <w:rtl/>
              </w:rPr>
              <w:br/>
            </w:r>
            <w:r w:rsidRPr="00CB07F9">
              <w:rPr>
                <w:sz w:val="22"/>
                <w:szCs w:val="30"/>
              </w:rPr>
              <w:t>[RCC-3]</w:t>
            </w:r>
            <w:r w:rsidR="00CB07F9">
              <w:rPr>
                <w:rFonts w:hint="cs"/>
                <w:sz w:val="22"/>
                <w:szCs w:val="30"/>
                <w:rtl/>
              </w:rPr>
              <w:t> </w:t>
            </w:r>
            <w:r w:rsidRPr="00CB07F9">
              <w:rPr>
                <w:sz w:val="22"/>
                <w:szCs w:val="30"/>
                <w:rtl/>
              </w:rPr>
              <w:br/>
              <w:t xml:space="preserve">الوثيقة </w:t>
            </w:r>
            <w:hyperlink r:id="rId264" w:history="1">
              <w:r w:rsidRPr="00CB07F9">
                <w:rPr>
                  <w:rStyle w:val="Hyperlink"/>
                  <w:sz w:val="22"/>
                  <w:szCs w:val="30"/>
                </w:rPr>
                <w:t>93</w:t>
              </w:r>
            </w:hyperlink>
          </w:p>
        </w:tc>
        <w:tc>
          <w:tcPr>
            <w:tcW w:w="4041"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
              <w:spacing w:before="60" w:line="192" w:lineRule="auto"/>
              <w:jc w:val="both"/>
              <w:rPr>
                <w:sz w:val="22"/>
                <w:szCs w:val="30"/>
                <w:rtl/>
              </w:rPr>
            </w:pPr>
            <w:r w:rsidRPr="00CB07F9">
              <w:rPr>
                <w:sz w:val="22"/>
                <w:szCs w:val="30"/>
                <w:rtl/>
              </w:rPr>
              <w:t>دراسات تتعلق بحماية مستعملي خدمات الاتصالات/تكنولوجيا المعلومات والاتصالات</w:t>
            </w:r>
          </w:p>
        </w:tc>
      </w:tr>
      <w:tr w:rsidR="00CE5286" w:rsidRPr="00410333" w:rsidTr="00332D5E">
        <w:tc>
          <w:tcPr>
            <w:tcW w:w="5000" w:type="pct"/>
            <w:gridSpan w:val="2"/>
            <w:tcBorders>
              <w:top w:val="single" w:sz="4" w:space="0" w:color="auto"/>
              <w:left w:val="single" w:sz="4" w:space="0" w:color="auto"/>
              <w:bottom w:val="single" w:sz="4" w:space="0" w:color="auto"/>
              <w:right w:val="single" w:sz="4" w:space="0" w:color="auto"/>
            </w:tcBorders>
            <w:hideMark/>
          </w:tcPr>
          <w:p w:rsidR="00CE5286" w:rsidRPr="00CB07F9" w:rsidRDefault="00CE5286" w:rsidP="0080179B">
            <w:pPr>
              <w:pStyle w:val="Tabletext"/>
              <w:spacing w:before="180" w:after="0" w:line="192" w:lineRule="auto"/>
              <w:ind w:left="794"/>
              <w:jc w:val="both"/>
              <w:rPr>
                <w:i/>
                <w:iCs/>
                <w:sz w:val="22"/>
                <w:szCs w:val="30"/>
              </w:rPr>
            </w:pPr>
            <w:r w:rsidRPr="00CB07F9">
              <w:rPr>
                <w:i/>
                <w:iCs/>
                <w:sz w:val="22"/>
                <w:szCs w:val="30"/>
                <w:rtl/>
              </w:rPr>
              <w:t>تدعو مدير مكتب تقييس الاتصالات</w:t>
            </w:r>
          </w:p>
          <w:p w:rsidR="00CE5286" w:rsidRPr="00CB07F9" w:rsidRDefault="00CE5286" w:rsidP="00114875">
            <w:pPr>
              <w:pStyle w:val="Tabletext"/>
              <w:tabs>
                <w:tab w:val="left" w:pos="720"/>
              </w:tabs>
              <w:spacing w:before="120" w:after="0" w:line="192" w:lineRule="auto"/>
              <w:jc w:val="both"/>
              <w:rPr>
                <w:sz w:val="22"/>
                <w:szCs w:val="30"/>
                <w:rtl/>
              </w:rPr>
            </w:pPr>
            <w:r w:rsidRPr="00CB07F9">
              <w:rPr>
                <w:sz w:val="22"/>
                <w:szCs w:val="30"/>
              </w:rPr>
              <w:t>1</w:t>
            </w:r>
            <w:r w:rsidRPr="00CB07F9">
              <w:rPr>
                <w:sz w:val="22"/>
                <w:szCs w:val="30"/>
              </w:rPr>
              <w:tab/>
            </w:r>
            <w:r w:rsidRPr="00CB07F9">
              <w:rPr>
                <w:sz w:val="22"/>
                <w:szCs w:val="30"/>
                <w:rtl/>
              </w:rPr>
              <w:t>إلى مساعدة مدير مكتب تنمية الاتصالات في تنفيذ القرار </w:t>
            </w:r>
            <w:r w:rsidRPr="00CB07F9">
              <w:rPr>
                <w:sz w:val="22"/>
                <w:szCs w:val="30"/>
              </w:rPr>
              <w:t>196</w:t>
            </w:r>
            <w:r w:rsidRPr="00CB07F9">
              <w:rPr>
                <w:sz w:val="22"/>
                <w:szCs w:val="30"/>
                <w:rtl/>
              </w:rPr>
              <w:t xml:space="preserve"> (بوسان، </w:t>
            </w:r>
            <w:r w:rsidRPr="00CB07F9">
              <w:rPr>
                <w:sz w:val="22"/>
                <w:szCs w:val="30"/>
              </w:rPr>
              <w:t>2014</w:t>
            </w:r>
            <w:r w:rsidRPr="00CB07F9">
              <w:rPr>
                <w:sz w:val="22"/>
                <w:szCs w:val="30"/>
                <w:rtl/>
              </w:rPr>
              <w:t>) لمؤتمر المندوبين المفوضين؛</w:t>
            </w:r>
          </w:p>
          <w:p w:rsidR="00CE5286" w:rsidRPr="00CB07F9" w:rsidRDefault="00CE5286" w:rsidP="00114875">
            <w:pPr>
              <w:pStyle w:val="Tabletext"/>
              <w:tabs>
                <w:tab w:val="left" w:pos="732"/>
              </w:tabs>
              <w:spacing w:before="120" w:after="240" w:line="192" w:lineRule="auto"/>
              <w:jc w:val="both"/>
              <w:rPr>
                <w:sz w:val="22"/>
                <w:szCs w:val="30"/>
                <w:rtl/>
              </w:rPr>
            </w:pPr>
            <w:r w:rsidRPr="00CB07F9">
              <w:rPr>
                <w:sz w:val="22"/>
                <w:szCs w:val="30"/>
              </w:rPr>
              <w:t>2</w:t>
            </w:r>
            <w:r w:rsidRPr="00CB07F9">
              <w:rPr>
                <w:sz w:val="22"/>
                <w:szCs w:val="30"/>
                <w:rtl/>
              </w:rPr>
              <w:tab/>
            </w:r>
            <w:r w:rsidRPr="00CB07F9">
              <w:rPr>
                <w:spacing w:val="-4"/>
                <w:sz w:val="22"/>
                <w:szCs w:val="30"/>
                <w:rtl/>
              </w:rPr>
              <w:t xml:space="preserve">إلى تعزيز العلاقات مع المنظمات الأُخرى المعنية بوضع المعايير </w:t>
            </w:r>
            <w:r w:rsidRPr="00CB07F9">
              <w:rPr>
                <w:spacing w:val="-4"/>
                <w:sz w:val="22"/>
                <w:szCs w:val="30"/>
              </w:rPr>
              <w:t>(SDO)</w:t>
            </w:r>
            <w:r w:rsidRPr="00CB07F9">
              <w:rPr>
                <w:spacing w:val="-4"/>
                <w:sz w:val="22"/>
                <w:szCs w:val="30"/>
                <w:rtl/>
              </w:rPr>
              <w:t xml:space="preserve"> المشاركة في حل قضايا حماية مستعملي خدمات الاتصالات/تكنولوجيا المعلومات</w:t>
            </w:r>
            <w:r w:rsidRPr="00CB07F9">
              <w:rPr>
                <w:rFonts w:hint="cs"/>
                <w:spacing w:val="-4"/>
                <w:sz w:val="22"/>
                <w:szCs w:val="30"/>
                <w:rtl/>
              </w:rPr>
              <w:t> </w:t>
            </w:r>
            <w:r w:rsidRPr="00CB07F9">
              <w:rPr>
                <w:spacing w:val="-4"/>
                <w:sz w:val="22"/>
                <w:szCs w:val="30"/>
                <w:rtl/>
              </w:rPr>
              <w:t>والاتصالات،</w:t>
            </w:r>
          </w:p>
        </w:tc>
      </w:tr>
    </w:tbl>
    <w:p w:rsidR="00CE5286" w:rsidRDefault="00CE5286" w:rsidP="00E952D6">
      <w:pPr>
        <w:rPr>
          <w:rtl/>
        </w:rPr>
      </w:pPr>
    </w:p>
    <w:p w:rsidR="00EA23DF" w:rsidRDefault="00EA23DF" w:rsidP="00E952D6">
      <w:pPr>
        <w:rPr>
          <w:rtl/>
        </w:rPr>
      </w:pPr>
    </w:p>
    <w:p w:rsidR="00EA23DF" w:rsidRDefault="00EA23DF" w:rsidP="00E952D6">
      <w:pPr>
        <w:rPr>
          <w:rtl/>
        </w:rPr>
      </w:pPr>
    </w:p>
    <w:p w:rsidR="00EA23DF" w:rsidRDefault="00EA23DF" w:rsidP="00E952D6">
      <w:pPr>
        <w:rPr>
          <w:rtl/>
        </w:rPr>
      </w:pPr>
    </w:p>
    <w:p w:rsidR="00EA23DF" w:rsidRDefault="00EA23DF" w:rsidP="00E952D6">
      <w:pPr>
        <w:rPr>
          <w:rtl/>
        </w:rPr>
      </w:pPr>
    </w:p>
    <w:p w:rsidR="00EA23DF" w:rsidRDefault="00EA23DF" w:rsidP="00E952D6">
      <w:pPr>
        <w:rPr>
          <w:rtl/>
        </w:rPr>
      </w:pPr>
    </w:p>
    <w:p w:rsidR="00EA23DF" w:rsidRDefault="00EA23DF" w:rsidP="00E952D6">
      <w:pPr>
        <w:rPr>
          <w:rtl/>
        </w:rPr>
      </w:pPr>
    </w:p>
    <w:p w:rsidR="00EA23DF" w:rsidRPr="00410333" w:rsidRDefault="00EA23DF" w:rsidP="00EA23DF">
      <w:pPr>
        <w:rPr>
          <w:rtl/>
          <w:lang w:bidi="ar-EG"/>
        </w:rPr>
      </w:pPr>
    </w:p>
    <w:p w:rsidR="00EA23DF" w:rsidRPr="00410333" w:rsidRDefault="00EA23DF" w:rsidP="00EA23DF">
      <w:pPr>
        <w:rPr>
          <w:rtl/>
          <w:lang w:bidi="ar-EG"/>
        </w:rPr>
      </w:pPr>
    </w:p>
    <w:p w:rsidR="00EA23DF" w:rsidRPr="00410333" w:rsidRDefault="00EA23DF" w:rsidP="00EA23DF">
      <w:pPr>
        <w:rPr>
          <w:rtl/>
          <w:lang w:bidi="ar-EG"/>
        </w:rPr>
      </w:pPr>
      <w:r w:rsidRPr="00410333">
        <w:rPr>
          <w:rtl/>
          <w:lang w:bidi="ar-EG"/>
        </w:rPr>
        <w:br w:type="page"/>
      </w:r>
    </w:p>
    <w:tbl>
      <w:tblPr>
        <w:bidiVisual/>
        <w:tblW w:w="5000" w:type="pct"/>
        <w:tblLook w:val="04A0" w:firstRow="1" w:lastRow="0" w:firstColumn="1" w:lastColumn="0" w:noHBand="0" w:noVBand="1"/>
      </w:tblPr>
      <w:tblGrid>
        <w:gridCol w:w="1847"/>
        <w:gridCol w:w="7782"/>
      </w:tblGrid>
      <w:tr w:rsidR="00CE5286" w:rsidRPr="00410333" w:rsidTr="00332D5E">
        <w:tc>
          <w:tcPr>
            <w:tcW w:w="959"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e"/>
              <w:spacing w:before="60" w:after="60" w:line="192" w:lineRule="auto"/>
              <w:jc w:val="left"/>
              <w:rPr>
                <w:sz w:val="22"/>
                <w:szCs w:val="30"/>
              </w:rPr>
            </w:pPr>
            <w:r w:rsidRPr="00CB07F9">
              <w:rPr>
                <w:sz w:val="22"/>
                <w:szCs w:val="30"/>
                <w:rtl/>
              </w:rPr>
              <w:lastRenderedPageBreak/>
              <w:t xml:space="preserve">القرار </w:t>
            </w:r>
            <w:r w:rsidRPr="00CB07F9">
              <w:rPr>
                <w:sz w:val="22"/>
                <w:szCs w:val="30"/>
              </w:rPr>
              <w:t>77</w:t>
            </w:r>
            <w:r w:rsidRPr="00CB07F9">
              <w:rPr>
                <w:sz w:val="22"/>
                <w:szCs w:val="30"/>
                <w:rtl/>
              </w:rPr>
              <w:br/>
              <w:t xml:space="preserve">الوثيقة </w:t>
            </w:r>
            <w:hyperlink r:id="rId265" w:history="1">
              <w:r w:rsidRPr="00CB07F9">
                <w:rPr>
                  <w:rStyle w:val="Hyperlink"/>
                  <w:sz w:val="22"/>
                  <w:szCs w:val="30"/>
                </w:rPr>
                <w:t>93</w:t>
              </w:r>
            </w:hyperlink>
          </w:p>
        </w:tc>
        <w:tc>
          <w:tcPr>
            <w:tcW w:w="4041"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e"/>
              <w:spacing w:before="60" w:after="60" w:line="192" w:lineRule="auto"/>
              <w:jc w:val="both"/>
              <w:rPr>
                <w:sz w:val="22"/>
                <w:szCs w:val="30"/>
                <w:rtl/>
              </w:rPr>
            </w:pPr>
            <w:r w:rsidRPr="00CB07F9">
              <w:rPr>
                <w:sz w:val="22"/>
                <w:szCs w:val="30"/>
                <w:rtl/>
              </w:rPr>
              <w:t>تعزيز أعمال التقييس المتعلقة بالتوصيل الشبكي المعرّف بالبرمجيات</w:t>
            </w:r>
          </w:p>
        </w:tc>
      </w:tr>
      <w:tr w:rsidR="00CE5286" w:rsidRPr="00410333" w:rsidTr="00332D5E">
        <w:tc>
          <w:tcPr>
            <w:tcW w:w="5000" w:type="pct"/>
            <w:gridSpan w:val="2"/>
            <w:tcBorders>
              <w:top w:val="nil"/>
              <w:left w:val="single" w:sz="4" w:space="0" w:color="auto"/>
              <w:bottom w:val="single" w:sz="4" w:space="0" w:color="auto"/>
              <w:right w:val="single" w:sz="4" w:space="0" w:color="auto"/>
            </w:tcBorders>
            <w:hideMark/>
          </w:tcPr>
          <w:p w:rsidR="00CE5286" w:rsidRPr="00CB07F9" w:rsidRDefault="00CE5286" w:rsidP="0080179B">
            <w:pPr>
              <w:pStyle w:val="Tabletexte"/>
              <w:keepNext w:val="0"/>
              <w:keepLines w:val="0"/>
              <w:spacing w:before="180" w:line="192" w:lineRule="auto"/>
              <w:ind w:left="794"/>
              <w:jc w:val="both"/>
              <w:rPr>
                <w:i/>
                <w:iCs/>
                <w:sz w:val="22"/>
                <w:szCs w:val="30"/>
              </w:rPr>
            </w:pPr>
            <w:r w:rsidRPr="00CB07F9">
              <w:rPr>
                <w:i/>
                <w:iCs/>
                <w:sz w:val="22"/>
                <w:szCs w:val="30"/>
                <w:rtl/>
              </w:rPr>
              <w:t>تكلف مدير مكتب تقييس الاتصالات</w:t>
            </w:r>
          </w:p>
          <w:p w:rsidR="00CE5286" w:rsidRPr="00CB07F9" w:rsidRDefault="00CE5286" w:rsidP="00114875">
            <w:pPr>
              <w:pStyle w:val="Tabletexte"/>
              <w:keepNext w:val="0"/>
              <w:keepLines w:val="0"/>
              <w:overflowPunct w:val="0"/>
              <w:autoSpaceDE w:val="0"/>
              <w:autoSpaceDN w:val="0"/>
              <w:adjustRightInd w:val="0"/>
              <w:spacing w:before="120" w:line="192" w:lineRule="auto"/>
              <w:ind w:left="0"/>
              <w:jc w:val="both"/>
              <w:textAlignment w:val="baseline"/>
              <w:rPr>
                <w:sz w:val="22"/>
                <w:szCs w:val="30"/>
              </w:rPr>
            </w:pPr>
            <w:r w:rsidRPr="00CB07F9">
              <w:rPr>
                <w:sz w:val="22"/>
                <w:szCs w:val="30"/>
              </w:rPr>
              <w:t>1</w:t>
            </w:r>
            <w:r w:rsidRPr="00CB07F9">
              <w:rPr>
                <w:sz w:val="22"/>
                <w:szCs w:val="30"/>
                <w:rtl/>
              </w:rPr>
              <w:tab/>
              <w:t xml:space="preserve">بتقديم المساعدة اللازمة بهدف تسريع هذه الجهود لا سيما اغتنام أي فرصة متاحة في حدود الميزانية المعتمدة لتبادل الآراء مع دوائر صناعة الاتصالات/تكنولوجيا المعلومات والاتصالات من خلال وسائل منها </w:t>
            </w:r>
            <w:r w:rsidRPr="00CB07F9">
              <w:rPr>
                <w:sz w:val="22"/>
                <w:szCs w:val="30"/>
                <w:rtl/>
                <w:lang w:bidi="ar"/>
              </w:rPr>
              <w:t>اجتماعات كبار موظفي التكنولوجيا </w:t>
            </w:r>
            <w:r w:rsidRPr="00CB07F9">
              <w:rPr>
                <w:sz w:val="22"/>
                <w:szCs w:val="30"/>
                <w:lang w:bidi="ar"/>
              </w:rPr>
              <w:t>(</w:t>
            </w:r>
            <w:r w:rsidRPr="00CB07F9">
              <w:rPr>
                <w:sz w:val="22"/>
                <w:szCs w:val="30"/>
              </w:rPr>
              <w:t>CTO)</w:t>
            </w:r>
            <w:r w:rsidRPr="00CB07F9">
              <w:rPr>
                <w:sz w:val="22"/>
                <w:szCs w:val="30"/>
                <w:rtl/>
                <w:lang w:bidi="ar"/>
              </w:rPr>
              <w:t xml:space="preserve"> (بموجب القرار</w:t>
            </w:r>
            <w:r w:rsidRPr="00CB07F9">
              <w:rPr>
                <w:rFonts w:hint="cs"/>
                <w:sz w:val="22"/>
                <w:szCs w:val="30"/>
                <w:rtl/>
                <w:lang w:bidi="ar"/>
              </w:rPr>
              <w:t> </w:t>
            </w:r>
            <w:r w:rsidRPr="00CB07F9">
              <w:rPr>
                <w:sz w:val="22"/>
                <w:szCs w:val="30"/>
                <w:lang w:bidi="ar"/>
              </w:rPr>
              <w:t>68</w:t>
            </w:r>
            <w:r w:rsidRPr="00CB07F9">
              <w:rPr>
                <w:sz w:val="22"/>
                <w:szCs w:val="30"/>
                <w:rtl/>
              </w:rPr>
              <w:t xml:space="preserve"> (المراجَع في دبي، </w:t>
            </w:r>
            <w:r w:rsidRPr="00CB07F9">
              <w:rPr>
                <w:sz w:val="22"/>
                <w:szCs w:val="30"/>
              </w:rPr>
              <w:t>2012</w:t>
            </w:r>
            <w:r w:rsidRPr="00CB07F9">
              <w:rPr>
                <w:sz w:val="22"/>
                <w:szCs w:val="30"/>
                <w:rtl/>
              </w:rPr>
              <w:t>) لهذه الجمعية) ولا سيما تعزيز مشاركة دوائر الصناعة في أعمال تقييس التوصيل </w:t>
            </w:r>
            <w:r w:rsidRPr="00CB07F9">
              <w:rPr>
                <w:sz w:val="22"/>
                <w:szCs w:val="30"/>
              </w:rPr>
              <w:t>SDN</w:t>
            </w:r>
            <w:r w:rsidRPr="00CB07F9">
              <w:rPr>
                <w:sz w:val="22"/>
                <w:szCs w:val="30"/>
                <w:rtl/>
              </w:rPr>
              <w:t xml:space="preserve"> في قطاع تقييس</w:t>
            </w:r>
            <w:r w:rsidRPr="00CB07F9">
              <w:rPr>
                <w:rFonts w:hint="cs"/>
                <w:sz w:val="22"/>
                <w:szCs w:val="30"/>
                <w:rtl/>
              </w:rPr>
              <w:t> </w:t>
            </w:r>
            <w:r w:rsidRPr="00CB07F9">
              <w:rPr>
                <w:sz w:val="22"/>
                <w:szCs w:val="30"/>
                <w:rtl/>
              </w:rPr>
              <w:t>الاتصالات؛</w:t>
            </w:r>
          </w:p>
          <w:p w:rsidR="00CE5286" w:rsidRPr="00CB07F9" w:rsidRDefault="00CB07F9" w:rsidP="00114875">
            <w:pPr>
              <w:pStyle w:val="Tabletexte"/>
              <w:keepNext w:val="0"/>
              <w:keepLines w:val="0"/>
              <w:overflowPunct w:val="0"/>
              <w:autoSpaceDE w:val="0"/>
              <w:autoSpaceDN w:val="0"/>
              <w:adjustRightInd w:val="0"/>
              <w:spacing w:before="120" w:after="240" w:line="192" w:lineRule="auto"/>
              <w:ind w:left="0"/>
              <w:jc w:val="both"/>
              <w:textAlignment w:val="baseline"/>
              <w:rPr>
                <w:sz w:val="22"/>
                <w:szCs w:val="30"/>
                <w:rtl/>
              </w:rPr>
            </w:pPr>
            <w:r>
              <w:rPr>
                <w:sz w:val="22"/>
                <w:szCs w:val="30"/>
              </w:rPr>
              <w:t>2</w:t>
            </w:r>
            <w:r w:rsidR="00CE5286" w:rsidRPr="00CB07F9">
              <w:rPr>
                <w:sz w:val="22"/>
                <w:szCs w:val="30"/>
                <w:rtl/>
              </w:rPr>
              <w:tab/>
              <w:t xml:space="preserve">بتنظيم ورش عمل مع المنظمات الأُخرى ذات الصلة لبناء القدرات في مجال التوصيل </w:t>
            </w:r>
            <w:r w:rsidR="00CE5286" w:rsidRPr="00CB07F9">
              <w:rPr>
                <w:sz w:val="22"/>
                <w:szCs w:val="30"/>
              </w:rPr>
              <w:t>SDN</w:t>
            </w:r>
            <w:r w:rsidR="00CE5286" w:rsidRPr="00CB07F9">
              <w:rPr>
                <w:sz w:val="22"/>
                <w:szCs w:val="30"/>
                <w:rtl/>
              </w:rPr>
              <w:t xml:space="preserve"> للتمكن من سدّ الفجوة في اعتماد البلدان النامية لتكنولوجيا التوصيل </w:t>
            </w:r>
            <w:r w:rsidR="00CE5286" w:rsidRPr="00CB07F9">
              <w:rPr>
                <w:sz w:val="22"/>
                <w:szCs w:val="30"/>
              </w:rPr>
              <w:t>SDN</w:t>
            </w:r>
            <w:r w:rsidR="00CE5286" w:rsidRPr="00CB07F9">
              <w:rPr>
                <w:sz w:val="22"/>
                <w:szCs w:val="30"/>
                <w:rtl/>
              </w:rPr>
              <w:t xml:space="preserve"> في مرحلة مبكرة من تنفيذ الشبكات القائمة على التوصيل </w:t>
            </w:r>
            <w:r w:rsidR="00CE5286" w:rsidRPr="00CB07F9">
              <w:rPr>
                <w:sz w:val="22"/>
                <w:szCs w:val="30"/>
              </w:rPr>
              <w:t>SDN</w:t>
            </w:r>
            <w:r w:rsidR="00CE5286" w:rsidRPr="00CB07F9">
              <w:rPr>
                <w:sz w:val="22"/>
                <w:szCs w:val="30"/>
                <w:rtl/>
              </w:rPr>
              <w:t xml:space="preserve"> وتنظيم ورشة العمل السنوية بشأن التوصيل</w:t>
            </w:r>
            <w:r w:rsidR="00CE5286" w:rsidRPr="00CB07F9">
              <w:rPr>
                <w:rFonts w:hint="cs"/>
                <w:sz w:val="22"/>
                <w:szCs w:val="30"/>
                <w:rtl/>
              </w:rPr>
              <w:t> </w:t>
            </w:r>
            <w:r w:rsidR="00CE5286" w:rsidRPr="00CB07F9">
              <w:rPr>
                <w:sz w:val="22"/>
                <w:szCs w:val="30"/>
              </w:rPr>
              <w:t>SDN</w:t>
            </w:r>
            <w:r w:rsidR="00CE5286" w:rsidRPr="00CB07F9">
              <w:rPr>
                <w:sz w:val="22"/>
                <w:szCs w:val="30"/>
                <w:rtl/>
              </w:rPr>
              <w:t xml:space="preserve"> والتمثيل الافتراضي لوظائف الشبكة </w:t>
            </w:r>
            <w:r w:rsidR="00CE5286" w:rsidRPr="00CB07F9">
              <w:rPr>
                <w:sz w:val="22"/>
                <w:szCs w:val="30"/>
              </w:rPr>
              <w:t>(NFV)</w:t>
            </w:r>
            <w:r w:rsidR="00CE5286" w:rsidRPr="00CB07F9">
              <w:rPr>
                <w:sz w:val="22"/>
                <w:szCs w:val="30"/>
                <w:rtl/>
              </w:rPr>
              <w:t xml:space="preserve"> لتقديم معلومات عن التقدم المحرز في المعايير المتعلقة بالتوصيل </w:t>
            </w:r>
            <w:r w:rsidR="00CE5286" w:rsidRPr="00CB07F9">
              <w:rPr>
                <w:sz w:val="22"/>
                <w:szCs w:val="30"/>
              </w:rPr>
              <w:t>SDN</w:t>
            </w:r>
            <w:r w:rsidR="00CE5286" w:rsidRPr="00CB07F9">
              <w:rPr>
                <w:sz w:val="22"/>
                <w:szCs w:val="30"/>
                <w:rtl/>
              </w:rPr>
              <w:t xml:space="preserve"> والتمثيل الافتراضي </w:t>
            </w:r>
            <w:r w:rsidR="00CE5286" w:rsidRPr="00CB07F9">
              <w:rPr>
                <w:sz w:val="22"/>
                <w:szCs w:val="30"/>
              </w:rPr>
              <w:t>NFV</w:t>
            </w:r>
            <w:r w:rsidR="00CE5286" w:rsidRPr="00CB07F9">
              <w:rPr>
                <w:sz w:val="22"/>
                <w:szCs w:val="30"/>
                <w:rtl/>
              </w:rPr>
              <w:t xml:space="preserve"> والتجارب الحقيقية في الشبكات الحالية لشركات الاتصالات،</w:t>
            </w:r>
          </w:p>
        </w:tc>
      </w:tr>
    </w:tbl>
    <w:p w:rsidR="00B43248" w:rsidRPr="00114875" w:rsidRDefault="00B43248" w:rsidP="00114875">
      <w:pPr>
        <w:rPr>
          <w:rtl/>
        </w:rPr>
      </w:pPr>
    </w:p>
    <w:tbl>
      <w:tblPr>
        <w:bidiVisual/>
        <w:tblW w:w="5000" w:type="pct"/>
        <w:tblLook w:val="04A0" w:firstRow="1" w:lastRow="0" w:firstColumn="1" w:lastColumn="0" w:noHBand="0" w:noVBand="1"/>
      </w:tblPr>
      <w:tblGrid>
        <w:gridCol w:w="1847"/>
        <w:gridCol w:w="7782"/>
      </w:tblGrid>
      <w:tr w:rsidR="00CE5286" w:rsidRPr="00410333" w:rsidTr="00332D5E">
        <w:tc>
          <w:tcPr>
            <w:tcW w:w="959" w:type="pct"/>
            <w:tcBorders>
              <w:top w:val="single" w:sz="4" w:space="0" w:color="auto"/>
              <w:left w:val="single" w:sz="4" w:space="0" w:color="auto"/>
              <w:bottom w:val="single" w:sz="4" w:space="0" w:color="auto"/>
              <w:right w:val="single" w:sz="4" w:space="0" w:color="auto"/>
            </w:tcBorders>
            <w:hideMark/>
          </w:tcPr>
          <w:p w:rsidR="00CE5286" w:rsidRPr="00CB07F9" w:rsidRDefault="00CE5286" w:rsidP="00114875">
            <w:pPr>
              <w:pStyle w:val="Tabletexte"/>
              <w:spacing w:before="60" w:after="60" w:line="192" w:lineRule="auto"/>
              <w:jc w:val="left"/>
              <w:rPr>
                <w:sz w:val="22"/>
                <w:szCs w:val="30"/>
              </w:rPr>
            </w:pPr>
            <w:r w:rsidRPr="00CB07F9">
              <w:rPr>
                <w:sz w:val="22"/>
                <w:szCs w:val="30"/>
                <w:rtl/>
              </w:rPr>
              <w:t>القرار الجديد</w:t>
            </w:r>
            <w:r w:rsidR="00114875">
              <w:rPr>
                <w:sz w:val="22"/>
                <w:szCs w:val="30"/>
                <w:rtl/>
              </w:rPr>
              <w:br/>
            </w:r>
            <w:r w:rsidRPr="00CB07F9">
              <w:rPr>
                <w:bCs/>
                <w:sz w:val="22"/>
                <w:szCs w:val="30"/>
              </w:rPr>
              <w:t>[APT</w:t>
            </w:r>
            <w:r w:rsidRPr="00CB07F9">
              <w:rPr>
                <w:bCs/>
                <w:sz w:val="22"/>
                <w:szCs w:val="30"/>
              </w:rPr>
              <w:noBreakHyphen/>
              <w:t>3]</w:t>
            </w:r>
            <w:r w:rsidR="00114875">
              <w:rPr>
                <w:rFonts w:hint="eastAsia"/>
                <w:bCs/>
                <w:sz w:val="22"/>
                <w:szCs w:val="30"/>
                <w:rtl/>
              </w:rPr>
              <w:t> </w:t>
            </w:r>
            <w:r w:rsidRPr="00CB07F9">
              <w:rPr>
                <w:sz w:val="22"/>
                <w:szCs w:val="30"/>
                <w:rtl/>
              </w:rPr>
              <w:br/>
              <w:t xml:space="preserve">الوثيقة </w:t>
            </w:r>
            <w:hyperlink r:id="rId266" w:history="1">
              <w:r w:rsidRPr="00CB07F9">
                <w:rPr>
                  <w:rStyle w:val="Hyperlink"/>
                  <w:sz w:val="22"/>
                  <w:szCs w:val="30"/>
                </w:rPr>
                <w:t>93</w:t>
              </w:r>
            </w:hyperlink>
          </w:p>
        </w:tc>
        <w:tc>
          <w:tcPr>
            <w:tcW w:w="4041" w:type="pct"/>
            <w:tcBorders>
              <w:top w:val="single" w:sz="4" w:space="0" w:color="auto"/>
              <w:left w:val="single" w:sz="4" w:space="0" w:color="auto"/>
              <w:bottom w:val="single" w:sz="4" w:space="0" w:color="auto"/>
              <w:right w:val="single" w:sz="4" w:space="0" w:color="auto"/>
            </w:tcBorders>
            <w:hideMark/>
          </w:tcPr>
          <w:p w:rsidR="00CE5286" w:rsidRPr="00CB07F9" w:rsidRDefault="00CE5286" w:rsidP="00CB07F9">
            <w:pPr>
              <w:pStyle w:val="Tabletexte"/>
              <w:spacing w:before="60" w:after="60" w:line="192" w:lineRule="auto"/>
              <w:jc w:val="both"/>
              <w:rPr>
                <w:sz w:val="22"/>
                <w:szCs w:val="30"/>
                <w:rtl/>
              </w:rPr>
            </w:pPr>
            <w:r w:rsidRPr="00CB07F9">
              <w:rPr>
                <w:rFonts w:hint="cs"/>
                <w:sz w:val="22"/>
                <w:szCs w:val="30"/>
                <w:rtl/>
                <w:lang w:bidi="ar-SA"/>
              </w:rPr>
              <w:t>أعمال</w:t>
            </w:r>
            <w:r w:rsidRPr="00CB07F9">
              <w:rPr>
                <w:sz w:val="22"/>
                <w:szCs w:val="30"/>
                <w:rtl/>
                <w:lang w:bidi="ar-SA"/>
              </w:rPr>
              <w:t xml:space="preserve"> </w:t>
            </w:r>
            <w:r w:rsidRPr="00CB07F9">
              <w:rPr>
                <w:rFonts w:hint="cs"/>
                <w:sz w:val="22"/>
                <w:szCs w:val="30"/>
                <w:rtl/>
                <w:lang w:bidi="ar-EG"/>
              </w:rPr>
              <w:t>ال</w:t>
            </w:r>
            <w:r w:rsidRPr="00CB07F9">
              <w:rPr>
                <w:sz w:val="22"/>
                <w:szCs w:val="30"/>
                <w:rtl/>
                <w:lang w:bidi="ar-SA"/>
              </w:rPr>
              <w:t>تقييس</w:t>
            </w:r>
            <w:r w:rsidRPr="00CB07F9">
              <w:rPr>
                <w:rFonts w:hint="cs"/>
                <w:sz w:val="22"/>
                <w:szCs w:val="30"/>
                <w:rtl/>
                <w:lang w:bidi="ar-SA"/>
              </w:rPr>
              <w:t xml:space="preserve"> في</w:t>
            </w:r>
            <w:r w:rsidRPr="00CB07F9">
              <w:rPr>
                <w:sz w:val="22"/>
                <w:szCs w:val="30"/>
                <w:rtl/>
                <w:lang w:bidi="ar-SA"/>
              </w:rPr>
              <w:t xml:space="preserve"> قطاع تقييس الاتصالات في</w:t>
            </w:r>
            <w:r w:rsidRPr="00CB07F9">
              <w:rPr>
                <w:rFonts w:hint="cs"/>
                <w:sz w:val="22"/>
                <w:szCs w:val="30"/>
                <w:rtl/>
                <w:lang w:bidi="ar-SA"/>
              </w:rPr>
              <w:t> </w:t>
            </w:r>
            <w:r w:rsidRPr="00CB07F9">
              <w:rPr>
                <w:sz w:val="22"/>
                <w:szCs w:val="30"/>
                <w:rtl/>
                <w:lang w:bidi="ar-SA"/>
              </w:rPr>
              <w:t>الاتحاد الدولي للاتصالات</w:t>
            </w:r>
            <w:r w:rsidRPr="00CB07F9">
              <w:rPr>
                <w:rFonts w:hint="cs"/>
                <w:sz w:val="22"/>
                <w:szCs w:val="30"/>
                <w:rtl/>
                <w:lang w:bidi="ar-SA"/>
              </w:rPr>
              <w:t xml:space="preserve"> بشأن تكنولوجيا بيانات الأحداث القائمة على الحوسبة السحابية</w:t>
            </w:r>
          </w:p>
        </w:tc>
      </w:tr>
      <w:tr w:rsidR="00CE5286" w:rsidRPr="00410333" w:rsidTr="00332D5E">
        <w:trPr>
          <w:trHeight w:val="1985"/>
        </w:trPr>
        <w:tc>
          <w:tcPr>
            <w:tcW w:w="5000" w:type="pct"/>
            <w:gridSpan w:val="2"/>
            <w:tcBorders>
              <w:top w:val="single" w:sz="4" w:space="0" w:color="auto"/>
              <w:left w:val="single" w:sz="4" w:space="0" w:color="auto"/>
              <w:bottom w:val="single" w:sz="4" w:space="0" w:color="auto"/>
              <w:right w:val="single" w:sz="4" w:space="0" w:color="auto"/>
            </w:tcBorders>
            <w:hideMark/>
          </w:tcPr>
          <w:p w:rsidR="00CE5286" w:rsidRPr="00CB07F9" w:rsidRDefault="00CE5286" w:rsidP="0080179B">
            <w:pPr>
              <w:pStyle w:val="Tabletexte"/>
              <w:keepNext w:val="0"/>
              <w:keepLines w:val="0"/>
              <w:spacing w:before="180" w:line="192" w:lineRule="auto"/>
              <w:ind w:left="794"/>
              <w:jc w:val="both"/>
              <w:rPr>
                <w:i/>
                <w:iCs/>
                <w:sz w:val="22"/>
                <w:szCs w:val="30"/>
              </w:rPr>
            </w:pPr>
            <w:r w:rsidRPr="00CB07F9">
              <w:rPr>
                <w:i/>
                <w:iCs/>
                <w:sz w:val="22"/>
                <w:szCs w:val="30"/>
                <w:rtl/>
              </w:rPr>
              <w:t>تكلف مدير مكتب تقييس الاتصالات</w:t>
            </w:r>
          </w:p>
          <w:p w:rsidR="00CE5286" w:rsidRPr="00CB07F9" w:rsidRDefault="00CE5286" w:rsidP="0080179B">
            <w:pPr>
              <w:overflowPunct w:val="0"/>
              <w:autoSpaceDE w:val="0"/>
              <w:autoSpaceDN w:val="0"/>
              <w:adjustRightInd w:val="0"/>
              <w:textAlignment w:val="baseline"/>
              <w:rPr>
                <w:rFonts w:eastAsiaTheme="minorEastAsia"/>
                <w:rtl/>
                <w:lang w:eastAsia="zh-CN" w:bidi="ar-SY"/>
              </w:rPr>
            </w:pPr>
            <w:r w:rsidRPr="00CB07F9">
              <w:rPr>
                <w:rFonts w:eastAsiaTheme="minorEastAsia"/>
                <w:lang w:eastAsia="zh-CN" w:bidi="ar-SY"/>
              </w:rPr>
              <w:t>1</w:t>
            </w:r>
            <w:r w:rsidRPr="00CB07F9">
              <w:rPr>
                <w:rFonts w:eastAsiaTheme="minorEastAsia"/>
                <w:rtl/>
                <w:lang w:eastAsia="zh-CN" w:bidi="ar-SY"/>
              </w:rPr>
              <w:tab/>
              <w:t>بتقديم المساعدة اللازمة لتسريع أعمال التقييس بشأن تكنولوجيا بيانات الأحداث القائمة على الحوسبة السحابية وتشجيع مشاركة وإسهام الدول الأعضاء لا سيما من البلدان النامية؛</w:t>
            </w:r>
          </w:p>
          <w:p w:rsidR="00CE5286" w:rsidRPr="00CB07F9" w:rsidRDefault="00CE5286" w:rsidP="0080179B">
            <w:pPr>
              <w:overflowPunct w:val="0"/>
              <w:autoSpaceDE w:val="0"/>
              <w:autoSpaceDN w:val="0"/>
              <w:adjustRightInd w:val="0"/>
              <w:spacing w:after="240"/>
              <w:textAlignment w:val="baseline"/>
              <w:rPr>
                <w:rFonts w:eastAsiaTheme="minorEastAsia"/>
                <w:rtl/>
                <w:lang w:eastAsia="zh-CN" w:bidi="ar-SY"/>
              </w:rPr>
            </w:pPr>
            <w:r w:rsidRPr="00CB07F9">
              <w:rPr>
                <w:rFonts w:eastAsiaTheme="minorEastAsia"/>
                <w:lang w:eastAsia="zh-CN" w:bidi="ar-SY"/>
              </w:rPr>
              <w:t>2</w:t>
            </w:r>
            <w:r w:rsidRPr="00CB07F9">
              <w:rPr>
                <w:rFonts w:eastAsiaTheme="minorEastAsia"/>
                <w:rtl/>
                <w:lang w:eastAsia="zh-CN" w:bidi="ar-SY"/>
              </w:rPr>
              <w:tab/>
              <w:t>بتنظيم ورشة (ورش) عمل لجمع المتطلبات والمساهمات في هذا الموضوع من مجموعة واسعة من مختلف أصحاب المصلحة، في إطار "تكلّف مدير مكتب تقييس الاتصالات بالتعاون مع مديري المكاتب الأُخرى"</w:t>
            </w:r>
            <w:r w:rsidRPr="00CB07F9">
              <w:rPr>
                <w:rFonts w:eastAsiaTheme="minorEastAsia" w:hint="cs"/>
                <w:rtl/>
                <w:lang w:eastAsia="zh-CN" w:bidi="ar-SY"/>
              </w:rPr>
              <w:t>،</w:t>
            </w:r>
          </w:p>
        </w:tc>
      </w:tr>
    </w:tbl>
    <w:p w:rsidR="00E212E3" w:rsidRDefault="00E212E3" w:rsidP="00E952D6">
      <w:pPr>
        <w:rPr>
          <w:rtl/>
          <w:lang w:bidi="ar-EG"/>
        </w:rPr>
      </w:pPr>
    </w:p>
    <w:p w:rsidR="00CB07F9" w:rsidRDefault="00CB07F9" w:rsidP="00E952D6">
      <w:pPr>
        <w:rPr>
          <w:rtl/>
          <w:lang w:bidi="ar-EG"/>
        </w:rPr>
      </w:pPr>
    </w:p>
    <w:p w:rsidR="00CB07F9" w:rsidRDefault="00CB07F9" w:rsidP="00E952D6">
      <w:pPr>
        <w:rPr>
          <w:rtl/>
          <w:lang w:bidi="ar-EG"/>
        </w:rPr>
      </w:pPr>
    </w:p>
    <w:p w:rsidR="00CB07F9" w:rsidRDefault="00CB07F9" w:rsidP="00E952D6">
      <w:pPr>
        <w:rPr>
          <w:rtl/>
          <w:lang w:bidi="ar-EG"/>
        </w:rPr>
      </w:pPr>
    </w:p>
    <w:p w:rsidR="00CB07F9" w:rsidRDefault="00CB07F9" w:rsidP="00E952D6">
      <w:pPr>
        <w:rPr>
          <w:rtl/>
          <w:lang w:bidi="ar-EG"/>
        </w:rPr>
      </w:pPr>
    </w:p>
    <w:p w:rsidR="00CB07F9" w:rsidRDefault="00CB07F9">
      <w:pPr>
        <w:tabs>
          <w:tab w:val="clear" w:pos="794"/>
        </w:tabs>
        <w:bidi w:val="0"/>
        <w:spacing w:before="0" w:after="160" w:line="259" w:lineRule="auto"/>
        <w:jc w:val="left"/>
        <w:rPr>
          <w:rtl/>
          <w:lang w:bidi="ar-EG"/>
        </w:rPr>
      </w:pPr>
      <w:r>
        <w:rPr>
          <w:rtl/>
          <w:lang w:bidi="ar-EG"/>
        </w:rPr>
        <w:br w:type="page"/>
      </w:r>
    </w:p>
    <w:tbl>
      <w:tblPr>
        <w:bidiVisual/>
        <w:tblW w:w="5000" w:type="pct"/>
        <w:tblLook w:val="04A0" w:firstRow="1" w:lastRow="0" w:firstColumn="1" w:lastColumn="0" w:noHBand="0" w:noVBand="1"/>
      </w:tblPr>
      <w:tblGrid>
        <w:gridCol w:w="1847"/>
        <w:gridCol w:w="7782"/>
      </w:tblGrid>
      <w:tr w:rsidR="00CE5286" w:rsidRPr="00410333" w:rsidTr="00332D5E">
        <w:tc>
          <w:tcPr>
            <w:tcW w:w="959" w:type="pct"/>
            <w:tcBorders>
              <w:top w:val="single" w:sz="4" w:space="0" w:color="auto"/>
              <w:left w:val="single" w:sz="4" w:space="0" w:color="auto"/>
              <w:bottom w:val="single" w:sz="4" w:space="0" w:color="auto"/>
              <w:right w:val="single" w:sz="4" w:space="0" w:color="auto"/>
            </w:tcBorders>
            <w:hideMark/>
          </w:tcPr>
          <w:p w:rsidR="00CE5286" w:rsidRPr="00114875" w:rsidRDefault="00CE5286" w:rsidP="00114875">
            <w:pPr>
              <w:pStyle w:val="Tabletexte"/>
              <w:spacing w:before="60" w:after="60" w:line="192" w:lineRule="auto"/>
              <w:jc w:val="left"/>
              <w:rPr>
                <w:sz w:val="22"/>
                <w:szCs w:val="30"/>
              </w:rPr>
            </w:pPr>
            <w:r w:rsidRPr="00114875">
              <w:rPr>
                <w:sz w:val="22"/>
                <w:szCs w:val="30"/>
                <w:rtl/>
              </w:rPr>
              <w:lastRenderedPageBreak/>
              <w:t>القرار الجديد</w:t>
            </w:r>
            <w:r w:rsidR="00114875">
              <w:rPr>
                <w:sz w:val="22"/>
                <w:szCs w:val="30"/>
                <w:rtl/>
              </w:rPr>
              <w:br/>
            </w:r>
            <w:r w:rsidRPr="00114875">
              <w:rPr>
                <w:bCs/>
                <w:sz w:val="22"/>
                <w:szCs w:val="30"/>
              </w:rPr>
              <w:t>[AFCP</w:t>
            </w:r>
            <w:r w:rsidRPr="00114875">
              <w:rPr>
                <w:bCs/>
                <w:sz w:val="22"/>
                <w:szCs w:val="30"/>
              </w:rPr>
              <w:noBreakHyphen/>
              <w:t>2]</w:t>
            </w:r>
            <w:r w:rsidR="00114875">
              <w:rPr>
                <w:rFonts w:hint="cs"/>
                <w:bCs/>
                <w:sz w:val="22"/>
                <w:szCs w:val="30"/>
                <w:rtl/>
              </w:rPr>
              <w:t> </w:t>
            </w:r>
            <w:r w:rsidRPr="00114875">
              <w:rPr>
                <w:sz w:val="22"/>
                <w:szCs w:val="30"/>
                <w:rtl/>
              </w:rPr>
              <w:br/>
              <w:t xml:space="preserve">الوثيقة </w:t>
            </w:r>
            <w:hyperlink r:id="rId267" w:history="1">
              <w:r w:rsidRPr="00114875">
                <w:rPr>
                  <w:rStyle w:val="Hyperlink"/>
                  <w:sz w:val="22"/>
                  <w:szCs w:val="30"/>
                  <w:lang w:bidi="ar-SA"/>
                </w:rPr>
                <w:t>100</w:t>
              </w:r>
            </w:hyperlink>
          </w:p>
        </w:tc>
        <w:tc>
          <w:tcPr>
            <w:tcW w:w="4041" w:type="pct"/>
            <w:tcBorders>
              <w:top w:val="single" w:sz="4" w:space="0" w:color="auto"/>
              <w:left w:val="single" w:sz="4" w:space="0" w:color="auto"/>
              <w:bottom w:val="single" w:sz="4" w:space="0" w:color="auto"/>
              <w:right w:val="single" w:sz="4" w:space="0" w:color="auto"/>
            </w:tcBorders>
            <w:hideMark/>
          </w:tcPr>
          <w:p w:rsidR="00CE5286" w:rsidRPr="00114875" w:rsidRDefault="00CE5286" w:rsidP="00114875">
            <w:pPr>
              <w:pStyle w:val="Tabletexte"/>
              <w:spacing w:before="60" w:after="60" w:line="192" w:lineRule="auto"/>
              <w:jc w:val="both"/>
              <w:rPr>
                <w:sz w:val="22"/>
                <w:szCs w:val="30"/>
                <w:rtl/>
              </w:rPr>
            </w:pPr>
            <w:r w:rsidRPr="00114875">
              <w:rPr>
                <w:sz w:val="22"/>
                <w:szCs w:val="30"/>
                <w:rtl/>
              </w:rPr>
              <w:t>تعزيز استخدام تكنولوجيات المعلومات والاتصالات لسدّ فجوة الشمول المالي</w:t>
            </w:r>
          </w:p>
        </w:tc>
      </w:tr>
      <w:tr w:rsidR="00CE5286" w:rsidRPr="00410333" w:rsidTr="00332D5E">
        <w:trPr>
          <w:trHeight w:val="2552"/>
        </w:trPr>
        <w:tc>
          <w:tcPr>
            <w:tcW w:w="5000" w:type="pct"/>
            <w:gridSpan w:val="2"/>
            <w:tcBorders>
              <w:top w:val="single" w:sz="4" w:space="0" w:color="auto"/>
              <w:left w:val="single" w:sz="4" w:space="0" w:color="auto"/>
              <w:bottom w:val="single" w:sz="4" w:space="0" w:color="auto"/>
              <w:right w:val="single" w:sz="4" w:space="0" w:color="auto"/>
            </w:tcBorders>
            <w:hideMark/>
          </w:tcPr>
          <w:p w:rsidR="00CE5286" w:rsidRPr="00114875" w:rsidRDefault="00CE5286" w:rsidP="0080179B">
            <w:pPr>
              <w:pStyle w:val="Tabletexte"/>
              <w:keepNext w:val="0"/>
              <w:keepLines w:val="0"/>
              <w:spacing w:before="180" w:line="192" w:lineRule="auto"/>
              <w:ind w:left="794"/>
              <w:jc w:val="both"/>
              <w:rPr>
                <w:i/>
                <w:iCs/>
                <w:sz w:val="22"/>
                <w:szCs w:val="30"/>
              </w:rPr>
            </w:pPr>
            <w:r w:rsidRPr="00114875">
              <w:rPr>
                <w:rFonts w:hint="cs"/>
                <w:sz w:val="22"/>
                <w:szCs w:val="30"/>
                <w:rtl/>
              </w:rPr>
              <w:t>في إطار</w:t>
            </w:r>
            <w:r w:rsidRPr="00114875">
              <w:rPr>
                <w:i/>
                <w:iCs/>
                <w:sz w:val="22"/>
                <w:szCs w:val="30"/>
                <w:rtl/>
              </w:rPr>
              <w:t xml:space="preserve"> </w:t>
            </w:r>
            <w:r w:rsidRPr="00114875">
              <w:rPr>
                <w:rFonts w:hint="cs"/>
                <w:i/>
                <w:iCs/>
                <w:sz w:val="22"/>
                <w:szCs w:val="30"/>
                <w:rtl/>
              </w:rPr>
              <w:t>"</w:t>
            </w:r>
            <w:r w:rsidRPr="00114875">
              <w:rPr>
                <w:i/>
                <w:iCs/>
                <w:sz w:val="22"/>
                <w:szCs w:val="30"/>
                <w:rtl/>
              </w:rPr>
              <w:t>تكلف مدير مكتب تقييس الاتصالات</w:t>
            </w:r>
            <w:r w:rsidRPr="00114875">
              <w:rPr>
                <w:rFonts w:hint="cs"/>
                <w:i/>
                <w:iCs/>
                <w:sz w:val="22"/>
                <w:szCs w:val="30"/>
                <w:rtl/>
              </w:rPr>
              <w:t xml:space="preserve"> بالتعاون مع مدير</w:t>
            </w:r>
            <w:r w:rsidR="00333AED" w:rsidRPr="00114875">
              <w:rPr>
                <w:rFonts w:hint="cs"/>
                <w:i/>
                <w:iCs/>
                <w:sz w:val="22"/>
                <w:szCs w:val="30"/>
                <w:rtl/>
              </w:rPr>
              <w:t>ي</w:t>
            </w:r>
            <w:r w:rsidRPr="00114875">
              <w:rPr>
                <w:rFonts w:hint="cs"/>
                <w:i/>
                <w:iCs/>
                <w:sz w:val="22"/>
                <w:szCs w:val="30"/>
                <w:rtl/>
              </w:rPr>
              <w:t xml:space="preserve"> المكاتب الأخرى"</w:t>
            </w:r>
          </w:p>
          <w:p w:rsidR="00CE5286" w:rsidRPr="00114875" w:rsidRDefault="00CE5286" w:rsidP="0080179B">
            <w:pPr>
              <w:pStyle w:val="Tabletexte"/>
              <w:spacing w:before="120" w:line="192" w:lineRule="auto"/>
              <w:jc w:val="both"/>
              <w:rPr>
                <w:sz w:val="22"/>
                <w:szCs w:val="30"/>
                <w:rtl/>
              </w:rPr>
            </w:pPr>
            <w:r w:rsidRPr="00114875">
              <w:rPr>
                <w:sz w:val="22"/>
                <w:szCs w:val="30"/>
                <w:lang w:bidi="ar-EG"/>
              </w:rPr>
              <w:t>2</w:t>
            </w:r>
            <w:r w:rsidRPr="00114875">
              <w:rPr>
                <w:sz w:val="22"/>
                <w:szCs w:val="30"/>
                <w:lang w:bidi="ar-EG"/>
              </w:rPr>
              <w:tab/>
            </w:r>
            <w:r w:rsidRPr="00114875">
              <w:rPr>
                <w:sz w:val="22"/>
                <w:szCs w:val="30"/>
                <w:rtl/>
                <w:lang w:bidi="ar-EG"/>
              </w:rPr>
              <w:t>ب</w:t>
            </w:r>
            <w:r w:rsidRPr="00114875">
              <w:rPr>
                <w:sz w:val="22"/>
                <w:szCs w:val="30"/>
                <w:rtl/>
              </w:rPr>
              <w:t>دعم إعداد تقارير وأفضل الممارسات بشأن الشمول المالي الرقمي، مع أخذ الدراسات ذات الصلة في الاعتبار، حينما يندرج ذلك بصورة واضحة ضمن ولاية الاتحاد ولا يؤدي إلى ازدواجية في العمل الذي تضطلع بمسؤوليته المؤسسات و</w:t>
            </w:r>
            <w:r w:rsidRPr="00114875">
              <w:rPr>
                <w:color w:val="000000"/>
                <w:sz w:val="22"/>
                <w:szCs w:val="30"/>
                <w:rtl/>
              </w:rPr>
              <w:t>المنظمات الأُخرى المعنية بوضع</w:t>
            </w:r>
            <w:r w:rsidRPr="00114875">
              <w:rPr>
                <w:rFonts w:hint="cs"/>
                <w:color w:val="000000"/>
                <w:sz w:val="22"/>
                <w:szCs w:val="30"/>
                <w:rtl/>
              </w:rPr>
              <w:t> </w:t>
            </w:r>
            <w:r w:rsidRPr="00114875">
              <w:rPr>
                <w:color w:val="000000"/>
                <w:sz w:val="22"/>
                <w:szCs w:val="30"/>
                <w:rtl/>
              </w:rPr>
              <w:t>المعايير؛</w:t>
            </w:r>
          </w:p>
          <w:p w:rsidR="00CE5286" w:rsidRPr="00114875" w:rsidRDefault="00CE5286" w:rsidP="0080179B">
            <w:pPr>
              <w:pStyle w:val="Tabletexte"/>
              <w:spacing w:before="120" w:line="192" w:lineRule="auto"/>
              <w:jc w:val="both"/>
              <w:rPr>
                <w:spacing w:val="-4"/>
                <w:sz w:val="22"/>
                <w:szCs w:val="30"/>
                <w:rtl/>
              </w:rPr>
            </w:pPr>
            <w:r w:rsidRPr="00114875">
              <w:rPr>
                <w:spacing w:val="-4"/>
                <w:sz w:val="22"/>
                <w:szCs w:val="30"/>
                <w:lang w:bidi="ar-EG"/>
              </w:rPr>
              <w:t>3</w:t>
            </w:r>
            <w:r w:rsidRPr="00114875">
              <w:rPr>
                <w:sz w:val="22"/>
                <w:szCs w:val="30"/>
                <w:lang w:bidi="ar-EG"/>
              </w:rPr>
              <w:tab/>
            </w:r>
            <w:r w:rsidRPr="00114875">
              <w:rPr>
                <w:sz w:val="22"/>
                <w:szCs w:val="30"/>
                <w:rtl/>
                <w:lang w:bidi="ar-EG"/>
              </w:rPr>
              <w:t>بإنشاء منصة، أو التوصيل حيثما أمكن بالمنصات القائمة بالفعل، للتعلّم من الأقران و</w:t>
            </w:r>
            <w:r w:rsidRPr="00114875">
              <w:rPr>
                <w:sz w:val="22"/>
                <w:szCs w:val="30"/>
                <w:rtl/>
              </w:rPr>
              <w:t>الحوار وتبادل الخبرات في الخدمات المالية الرقمية بين البلدان والمناطق، والهيئات التنظيمية من قطاعي الاتصالات والخدمات المالية الرقمية وخبراء الصناعة والمنظمات الدولية والإقليمية؛</w:t>
            </w:r>
          </w:p>
          <w:p w:rsidR="00CE5286" w:rsidRPr="00114875" w:rsidRDefault="00CE5286" w:rsidP="0080179B">
            <w:pPr>
              <w:pStyle w:val="Tabletexte"/>
              <w:spacing w:before="120" w:after="240" w:line="192" w:lineRule="auto"/>
              <w:jc w:val="both"/>
              <w:rPr>
                <w:sz w:val="22"/>
                <w:szCs w:val="30"/>
                <w:rtl/>
              </w:rPr>
            </w:pPr>
            <w:r w:rsidRPr="00114875">
              <w:rPr>
                <w:sz w:val="22"/>
                <w:szCs w:val="30"/>
              </w:rPr>
              <w:t>4</w:t>
            </w:r>
            <w:r w:rsidRPr="00114875">
              <w:rPr>
                <w:sz w:val="22"/>
                <w:szCs w:val="30"/>
                <w:rtl/>
              </w:rPr>
              <w:tab/>
              <w:t>بتنظيم ورش عمل وحلقات دراسية لأعضاء الاتحاد بالتعاون مع المؤسسات والمنظمات الأُخرى المعنية بوضع المعايير التي تضطلع بمسؤولية رئيسية عن وضع معايير الخدمات المالية، والتنفيذ، وبناء القدرات لزيادة الوعي وتحديد الاحتياجات الخاصة لهذه البلدان والتحديات المتعلقة بتعزيز الشمول المالي</w:t>
            </w:r>
            <w:r w:rsidRPr="00114875">
              <w:rPr>
                <w:rFonts w:hint="cs"/>
                <w:sz w:val="22"/>
                <w:szCs w:val="30"/>
                <w:rtl/>
              </w:rPr>
              <w:t>؛</w:t>
            </w:r>
          </w:p>
        </w:tc>
      </w:tr>
    </w:tbl>
    <w:p w:rsidR="00CE5286" w:rsidRDefault="00CE5286" w:rsidP="00E952D6">
      <w:pPr>
        <w:rPr>
          <w:rtl/>
          <w:lang w:bidi="ar-EG"/>
        </w:rPr>
      </w:pPr>
    </w:p>
    <w:p w:rsidR="0080179B" w:rsidRDefault="0080179B" w:rsidP="00E952D6">
      <w:pPr>
        <w:rPr>
          <w:rtl/>
          <w:lang w:bidi="ar-EG"/>
        </w:rPr>
      </w:pPr>
    </w:p>
    <w:p w:rsidR="0080179B" w:rsidRDefault="0080179B" w:rsidP="00E952D6">
      <w:pPr>
        <w:rPr>
          <w:rtl/>
          <w:lang w:bidi="ar-EG"/>
        </w:rPr>
      </w:pPr>
    </w:p>
    <w:p w:rsidR="0080179B" w:rsidRDefault="0080179B" w:rsidP="00E952D6">
      <w:pPr>
        <w:rPr>
          <w:rtl/>
          <w:lang w:bidi="ar-EG"/>
        </w:rPr>
      </w:pPr>
    </w:p>
    <w:p w:rsidR="0080179B" w:rsidRDefault="0080179B">
      <w:pPr>
        <w:tabs>
          <w:tab w:val="clear" w:pos="794"/>
        </w:tabs>
        <w:bidi w:val="0"/>
        <w:spacing w:before="0" w:after="160" w:line="259" w:lineRule="auto"/>
        <w:jc w:val="left"/>
        <w:rPr>
          <w:rtl/>
          <w:lang w:bidi="ar-EG"/>
        </w:rPr>
      </w:pPr>
      <w:r>
        <w:rPr>
          <w:rtl/>
          <w:lang w:bidi="ar-EG"/>
        </w:rPr>
        <w:br w:type="page"/>
      </w:r>
    </w:p>
    <w:tbl>
      <w:tblPr>
        <w:bidiVisual/>
        <w:tblW w:w="5000" w:type="pct"/>
        <w:tblLook w:val="04A0" w:firstRow="1" w:lastRow="0" w:firstColumn="1" w:lastColumn="0" w:noHBand="0" w:noVBand="1"/>
      </w:tblPr>
      <w:tblGrid>
        <w:gridCol w:w="1847"/>
        <w:gridCol w:w="7782"/>
      </w:tblGrid>
      <w:tr w:rsidR="00CE5286" w:rsidRPr="00410333" w:rsidTr="00332D5E">
        <w:tc>
          <w:tcPr>
            <w:tcW w:w="959" w:type="pct"/>
            <w:tcBorders>
              <w:top w:val="single" w:sz="4" w:space="0" w:color="auto"/>
              <w:left w:val="single" w:sz="4" w:space="0" w:color="auto"/>
              <w:bottom w:val="single" w:sz="4" w:space="0" w:color="auto"/>
              <w:right w:val="single" w:sz="4" w:space="0" w:color="auto"/>
            </w:tcBorders>
            <w:hideMark/>
          </w:tcPr>
          <w:p w:rsidR="00CE5286" w:rsidRPr="00114875" w:rsidRDefault="00CE5286" w:rsidP="00BF7804">
            <w:pPr>
              <w:pStyle w:val="Tabletexte"/>
              <w:spacing w:before="60" w:after="60" w:line="192" w:lineRule="auto"/>
              <w:jc w:val="left"/>
              <w:rPr>
                <w:sz w:val="22"/>
                <w:szCs w:val="30"/>
                <w:lang w:bidi="ar-SA"/>
              </w:rPr>
            </w:pPr>
            <w:r w:rsidRPr="00114875">
              <w:rPr>
                <w:sz w:val="22"/>
                <w:szCs w:val="30"/>
                <w:rtl/>
              </w:rPr>
              <w:lastRenderedPageBreak/>
              <w:t>القرار الجديد</w:t>
            </w:r>
            <w:r w:rsidR="00BF7804">
              <w:rPr>
                <w:sz w:val="22"/>
                <w:szCs w:val="30"/>
                <w:rtl/>
              </w:rPr>
              <w:br/>
            </w:r>
            <w:r w:rsidRPr="00114875">
              <w:rPr>
                <w:bCs/>
                <w:sz w:val="22"/>
                <w:szCs w:val="30"/>
              </w:rPr>
              <w:t>[APT</w:t>
            </w:r>
            <w:r w:rsidRPr="00114875">
              <w:rPr>
                <w:bCs/>
                <w:sz w:val="22"/>
                <w:szCs w:val="30"/>
              </w:rPr>
              <w:noBreakHyphen/>
              <w:t>2]/[IAP-3]</w:t>
            </w:r>
            <w:r w:rsidR="00114875">
              <w:rPr>
                <w:rFonts w:hint="cs"/>
                <w:bCs/>
                <w:sz w:val="22"/>
                <w:szCs w:val="30"/>
                <w:rtl/>
              </w:rPr>
              <w:t> </w:t>
            </w:r>
            <w:r w:rsidRPr="00114875">
              <w:rPr>
                <w:sz w:val="22"/>
                <w:szCs w:val="30"/>
                <w:rtl/>
                <w:lang w:bidi="ar-SA"/>
              </w:rPr>
              <w:br/>
              <w:t xml:space="preserve">الوثيقة </w:t>
            </w:r>
            <w:hyperlink r:id="rId268" w:history="1">
              <w:r w:rsidRPr="00114875">
                <w:rPr>
                  <w:rStyle w:val="Hyperlink"/>
                  <w:sz w:val="22"/>
                  <w:szCs w:val="30"/>
                  <w:lang w:bidi="ar-SA"/>
                </w:rPr>
                <w:t>100</w:t>
              </w:r>
            </w:hyperlink>
          </w:p>
        </w:tc>
        <w:tc>
          <w:tcPr>
            <w:tcW w:w="4041" w:type="pct"/>
            <w:tcBorders>
              <w:top w:val="single" w:sz="4" w:space="0" w:color="auto"/>
              <w:left w:val="single" w:sz="4" w:space="0" w:color="auto"/>
              <w:bottom w:val="single" w:sz="4" w:space="0" w:color="auto"/>
              <w:right w:val="single" w:sz="4" w:space="0" w:color="auto"/>
            </w:tcBorders>
            <w:hideMark/>
          </w:tcPr>
          <w:p w:rsidR="00CE5286" w:rsidRPr="00114875" w:rsidRDefault="00CE5286" w:rsidP="00114875">
            <w:pPr>
              <w:pStyle w:val="Tabletexte"/>
              <w:spacing w:before="60" w:after="60" w:line="192" w:lineRule="auto"/>
              <w:jc w:val="both"/>
              <w:rPr>
                <w:sz w:val="22"/>
                <w:szCs w:val="30"/>
                <w:rtl/>
                <w:lang w:bidi="ar-EG"/>
              </w:rPr>
            </w:pPr>
            <w:r w:rsidRPr="00114875">
              <w:rPr>
                <w:sz w:val="22"/>
                <w:szCs w:val="30"/>
                <w:rtl/>
              </w:rPr>
              <w:t>تعزيز تقييس إنترنت الأشياء والمدن والمجتمعات الذكية</w:t>
            </w:r>
            <w:r w:rsidRPr="00114875">
              <w:rPr>
                <w:rFonts w:hint="cs"/>
                <w:sz w:val="22"/>
                <w:szCs w:val="30"/>
                <w:rtl/>
                <w:lang w:bidi="ar-EG"/>
              </w:rPr>
              <w:t xml:space="preserve"> من أجل التنمية الشاملة</w:t>
            </w:r>
          </w:p>
        </w:tc>
      </w:tr>
      <w:tr w:rsidR="00CE5286" w:rsidRPr="00410333" w:rsidTr="00332D5E">
        <w:tc>
          <w:tcPr>
            <w:tcW w:w="5000" w:type="pct"/>
            <w:gridSpan w:val="2"/>
            <w:tcBorders>
              <w:top w:val="single" w:sz="4" w:space="0" w:color="auto"/>
              <w:left w:val="single" w:sz="4" w:space="0" w:color="auto"/>
              <w:bottom w:val="single" w:sz="4" w:space="0" w:color="auto"/>
              <w:right w:val="single" w:sz="4" w:space="0" w:color="auto"/>
            </w:tcBorders>
            <w:hideMark/>
          </w:tcPr>
          <w:p w:rsidR="00CE5286" w:rsidRPr="00114875" w:rsidRDefault="00CE5286" w:rsidP="0080179B">
            <w:pPr>
              <w:pStyle w:val="Tabletexte"/>
              <w:keepNext w:val="0"/>
              <w:keepLines w:val="0"/>
              <w:spacing w:before="180" w:line="192" w:lineRule="auto"/>
              <w:ind w:left="794"/>
              <w:jc w:val="both"/>
              <w:rPr>
                <w:sz w:val="22"/>
                <w:szCs w:val="30"/>
              </w:rPr>
            </w:pPr>
            <w:r w:rsidRPr="00114875">
              <w:rPr>
                <w:sz w:val="22"/>
                <w:szCs w:val="30"/>
                <w:rtl/>
              </w:rPr>
              <w:t>في إطار "</w:t>
            </w:r>
            <w:r w:rsidRPr="00114875">
              <w:rPr>
                <w:rFonts w:hint="cs"/>
                <w:sz w:val="22"/>
                <w:szCs w:val="30"/>
                <w:rtl/>
              </w:rPr>
              <w:t> </w:t>
            </w:r>
            <w:r w:rsidRPr="00114875">
              <w:rPr>
                <w:i/>
                <w:iCs/>
                <w:sz w:val="22"/>
                <w:szCs w:val="30"/>
                <w:rtl/>
              </w:rPr>
              <w:t>تكلّف مدير مكتب تقييس الاتصالات</w:t>
            </w:r>
            <w:r w:rsidRPr="00114875">
              <w:rPr>
                <w:sz w:val="22"/>
                <w:szCs w:val="30"/>
                <w:rtl/>
              </w:rPr>
              <w:t>"</w:t>
            </w:r>
          </w:p>
          <w:p w:rsidR="00CE5286" w:rsidRPr="00114875" w:rsidRDefault="00CE5286" w:rsidP="0080179B">
            <w:pPr>
              <w:pStyle w:val="Tabletexte"/>
              <w:spacing w:before="120" w:line="192" w:lineRule="auto"/>
              <w:jc w:val="both"/>
              <w:rPr>
                <w:sz w:val="22"/>
                <w:szCs w:val="30"/>
                <w:rtl/>
                <w:lang w:bidi="ar-EG"/>
              </w:rPr>
            </w:pPr>
            <w:r w:rsidRPr="00114875">
              <w:rPr>
                <w:sz w:val="22"/>
                <w:szCs w:val="30"/>
                <w:lang w:bidi="ar-EG"/>
              </w:rPr>
              <w:t>2</w:t>
            </w:r>
            <w:r w:rsidRPr="00114875">
              <w:rPr>
                <w:sz w:val="22"/>
                <w:szCs w:val="30"/>
                <w:lang w:bidi="ar-EG"/>
              </w:rPr>
              <w:tab/>
            </w:r>
            <w:r w:rsidRPr="00114875">
              <w:rPr>
                <w:sz w:val="22"/>
                <w:szCs w:val="30"/>
                <w:rtl/>
              </w:rPr>
              <w:t>بتنفيذ، بالتعاون مع الدول الأعضاء والمدن، مشاريع تجريبية في مدن ذات صلة بأنشطة تقييم المدن والمجتمعات الذكية بهدف تسهيل نشر وتنفيذ معايير إنترنت الأشياء والمدن والمجتمعات الذكية في جميع أنحاء العالم؛</w:t>
            </w:r>
          </w:p>
          <w:p w:rsidR="00CE5286" w:rsidRPr="00114875" w:rsidRDefault="00CE5286" w:rsidP="00854F84">
            <w:pPr>
              <w:pStyle w:val="Tabletexte"/>
              <w:keepNext w:val="0"/>
              <w:keepLines w:val="0"/>
              <w:spacing w:before="180" w:line="192" w:lineRule="auto"/>
              <w:ind w:left="794"/>
              <w:jc w:val="left"/>
              <w:rPr>
                <w:sz w:val="22"/>
                <w:szCs w:val="30"/>
                <w:rtl/>
              </w:rPr>
            </w:pPr>
            <w:r w:rsidRPr="00114875">
              <w:rPr>
                <w:sz w:val="22"/>
                <w:szCs w:val="30"/>
                <w:rtl/>
              </w:rPr>
              <w:t>وفي إطار "</w:t>
            </w:r>
            <w:r w:rsidRPr="00114875">
              <w:rPr>
                <w:rFonts w:hint="cs"/>
                <w:sz w:val="22"/>
                <w:szCs w:val="30"/>
                <w:rtl/>
              </w:rPr>
              <w:t> </w:t>
            </w:r>
            <w:r w:rsidRPr="00114875">
              <w:rPr>
                <w:i/>
                <w:iCs/>
                <w:sz w:val="22"/>
                <w:szCs w:val="30"/>
                <w:rtl/>
              </w:rPr>
              <w:t>تكلف مدير مكتب تقييس الاتصالات، بالتعاون مع مدير مكتب تنمية الاتصالات</w:t>
            </w:r>
            <w:r w:rsidR="00114875">
              <w:rPr>
                <w:i/>
                <w:iCs/>
                <w:sz w:val="22"/>
                <w:szCs w:val="30"/>
                <w:rtl/>
              </w:rPr>
              <w:br/>
            </w:r>
            <w:r w:rsidRPr="00114875">
              <w:rPr>
                <w:i/>
                <w:iCs/>
                <w:sz w:val="22"/>
                <w:szCs w:val="30"/>
                <w:rtl/>
              </w:rPr>
              <w:t>ومدير مكتب الاتصالات الراديوية</w:t>
            </w:r>
            <w:r w:rsidRPr="00114875">
              <w:rPr>
                <w:sz w:val="22"/>
                <w:szCs w:val="30"/>
                <w:rtl/>
              </w:rPr>
              <w:t>"</w:t>
            </w:r>
          </w:p>
          <w:p w:rsidR="00CE5286" w:rsidRPr="00114875" w:rsidRDefault="00CE5286" w:rsidP="0080179B">
            <w:pPr>
              <w:pStyle w:val="Tabletexte"/>
              <w:spacing w:before="120" w:line="192" w:lineRule="auto"/>
              <w:jc w:val="both"/>
              <w:rPr>
                <w:sz w:val="22"/>
                <w:szCs w:val="30"/>
                <w:rtl/>
              </w:rPr>
            </w:pPr>
            <w:r w:rsidRPr="00114875">
              <w:rPr>
                <w:sz w:val="22"/>
                <w:szCs w:val="30"/>
              </w:rPr>
              <w:t>1</w:t>
            </w:r>
            <w:r w:rsidRPr="00114875">
              <w:rPr>
                <w:sz w:val="22"/>
                <w:szCs w:val="30"/>
              </w:rPr>
              <w:tab/>
            </w:r>
            <w:r w:rsidRPr="00114875">
              <w:rPr>
                <w:sz w:val="22"/>
                <w:szCs w:val="30"/>
                <w:rtl/>
              </w:rPr>
              <w:t>بإعداد تقارير تراعي، بوجه خاص، احتياجات البلدان النامية فيما يتعلق بدراسات إنترنت الأشياء وتطبيقاتها، وشبكات الاستشعار وخدماتها وبنيتها التحتية؛</w:t>
            </w:r>
          </w:p>
          <w:p w:rsidR="00CE5286" w:rsidRPr="00114875" w:rsidRDefault="00CE5286" w:rsidP="0080179B">
            <w:pPr>
              <w:pStyle w:val="Tabletexte"/>
              <w:spacing w:before="120" w:after="240" w:line="192" w:lineRule="auto"/>
              <w:jc w:val="both"/>
              <w:rPr>
                <w:sz w:val="22"/>
                <w:szCs w:val="30"/>
                <w:lang w:bidi="ar-EG"/>
              </w:rPr>
            </w:pPr>
            <w:r w:rsidRPr="00114875">
              <w:rPr>
                <w:sz w:val="22"/>
                <w:szCs w:val="30"/>
                <w:lang w:bidi="ar-EG"/>
              </w:rPr>
              <w:t>2</w:t>
            </w:r>
            <w:r w:rsidRPr="00114875">
              <w:rPr>
                <w:sz w:val="22"/>
                <w:szCs w:val="30"/>
                <w:lang w:bidi="ar-EG"/>
              </w:rPr>
              <w:tab/>
            </w:r>
            <w:r w:rsidRPr="00114875">
              <w:rPr>
                <w:sz w:val="22"/>
                <w:szCs w:val="30"/>
                <w:rtl/>
                <w:lang w:bidi="ar-EG"/>
              </w:rPr>
              <w:t>بمواصلة</w:t>
            </w:r>
            <w:r w:rsidRPr="00114875">
              <w:rPr>
                <w:sz w:val="22"/>
                <w:szCs w:val="30"/>
                <w:rtl/>
              </w:rPr>
              <w:t xml:space="preserve"> نشر منشورات الاتحاد بشأن إنترنت الأشياء والمدن والمجتمعات الذكية، وكذلك تنظيم ندوات وحلقات دراسية وورش عمل عن الموضوع، مع مراعاة احتياجات البلدان النامية بوجه خاص،</w:t>
            </w:r>
          </w:p>
        </w:tc>
      </w:tr>
    </w:tbl>
    <w:p w:rsidR="00E212E3" w:rsidRPr="00410333" w:rsidRDefault="00E212E3" w:rsidP="00E952D6">
      <w:pPr>
        <w:rPr>
          <w:rtl/>
          <w:lang w:bidi="ar-EG"/>
        </w:rPr>
      </w:pPr>
    </w:p>
    <w:p w:rsidR="00B43248" w:rsidRPr="00410333" w:rsidRDefault="00B43248" w:rsidP="00E952D6">
      <w:pPr>
        <w:rPr>
          <w:lang w:bidi="ar-EG"/>
        </w:rPr>
      </w:pPr>
    </w:p>
    <w:p w:rsidR="00BD4640" w:rsidRPr="00410333" w:rsidRDefault="00BD4640" w:rsidP="00E952D6">
      <w:pPr>
        <w:rPr>
          <w:lang w:bidi="ar-EG"/>
        </w:rPr>
      </w:pPr>
    </w:p>
    <w:p w:rsidR="00BD4640" w:rsidRPr="00410333" w:rsidRDefault="00BD4640">
      <w:pPr>
        <w:tabs>
          <w:tab w:val="clear" w:pos="794"/>
        </w:tabs>
        <w:bidi w:val="0"/>
        <w:spacing w:before="0" w:after="160" w:line="259" w:lineRule="auto"/>
        <w:jc w:val="left"/>
        <w:rPr>
          <w:rtl/>
          <w:lang w:bidi="ar-EG"/>
        </w:rPr>
      </w:pPr>
      <w:r w:rsidRPr="00410333">
        <w:rPr>
          <w:rtl/>
          <w:lang w:bidi="ar-EG"/>
        </w:rPr>
        <w:br w:type="page"/>
      </w:r>
    </w:p>
    <w:p w:rsidR="00B43248" w:rsidRPr="00410333" w:rsidRDefault="00BD4640" w:rsidP="00BD4640">
      <w:pPr>
        <w:pStyle w:val="Part1"/>
      </w:pPr>
      <w:bookmarkStart w:id="1299" w:name="_Toc476824566"/>
      <w:bookmarkStart w:id="1300" w:name="_Toc476825392"/>
      <w:r w:rsidRPr="00410333">
        <w:lastRenderedPageBreak/>
        <w:t>2.2-V</w:t>
      </w:r>
      <w:r w:rsidRPr="00410333">
        <w:rPr>
          <w:rFonts w:hint="cs"/>
          <w:rtl/>
        </w:rPr>
        <w:t xml:space="preserve"> - اللجنة </w:t>
      </w:r>
      <w:r w:rsidRPr="00410333">
        <w:t>3</w:t>
      </w:r>
      <w:r w:rsidRPr="00410333">
        <w:rPr>
          <w:rFonts w:hint="cs"/>
          <w:rtl/>
        </w:rPr>
        <w:t>: أساليب عمل قطاع تقييس الاتصالات</w:t>
      </w:r>
    </w:p>
    <w:bookmarkEnd w:id="1299"/>
    <w:bookmarkEnd w:id="1300"/>
    <w:p w:rsidR="00CE5286" w:rsidRPr="00410333" w:rsidRDefault="00CE5286" w:rsidP="00E952D6">
      <w:pPr>
        <w:jc w:val="center"/>
        <w:rPr>
          <w:rtl/>
        </w:rPr>
      </w:pPr>
      <w:r w:rsidRPr="00410333">
        <w:rPr>
          <w:rFonts w:hint="cs"/>
          <w:b/>
          <w:bCs/>
          <w:rtl/>
        </w:rPr>
        <w:t>الرئيس:</w:t>
      </w:r>
      <w:r w:rsidRPr="00410333">
        <w:rPr>
          <w:rFonts w:hint="cs"/>
          <w:rtl/>
        </w:rPr>
        <w:t xml:space="preserve"> الدكتور ستيفن تروبريدج (الولايات المتحدة الأمريكية)</w:t>
      </w:r>
    </w:p>
    <w:p w:rsidR="00CE5286" w:rsidRPr="00410333" w:rsidRDefault="00CE5286" w:rsidP="00E952D6">
      <w:pPr>
        <w:pStyle w:val="Title4"/>
        <w:rPr>
          <w:rtl/>
        </w:rPr>
      </w:pPr>
      <w:bookmarkStart w:id="1301" w:name="_Toc476824567"/>
      <w:r w:rsidRPr="00410333">
        <w:rPr>
          <w:rFonts w:hint="cs"/>
          <w:rtl/>
        </w:rPr>
        <w:t xml:space="preserve">التقرير النهائي للجنة </w:t>
      </w:r>
      <w:r w:rsidRPr="00410333">
        <w:t>3</w:t>
      </w:r>
      <w:r w:rsidRPr="00410333">
        <w:rPr>
          <w:rFonts w:hint="cs"/>
          <w:rtl/>
        </w:rPr>
        <w:t xml:space="preserve"> "أساليب عمل قطاع تقييس الاتصالات"</w:t>
      </w:r>
      <w:bookmarkEnd w:id="1301"/>
      <w:r w:rsidRPr="00410333">
        <w:rPr>
          <w:rFonts w:hint="cs"/>
          <w:rtl/>
        </w:rPr>
        <w:t>، بما في ذلك أفرقة عمل القطاع</w:t>
      </w:r>
    </w:p>
    <w:p w:rsidR="00CE5286" w:rsidRPr="00410333" w:rsidRDefault="00CE5286" w:rsidP="00E952D6">
      <w:pPr>
        <w:pStyle w:val="Headingb"/>
        <w:rPr>
          <w:noProof/>
          <w:rtl/>
        </w:rPr>
      </w:pPr>
      <w:r w:rsidRPr="00410333">
        <w:rPr>
          <w:rFonts w:hint="cs"/>
          <w:noProof/>
          <w:rtl/>
        </w:rPr>
        <w:t>مقدمة</w:t>
      </w:r>
    </w:p>
    <w:p w:rsidR="00CE5286" w:rsidRPr="00410333" w:rsidRDefault="00CE5286" w:rsidP="00E952D6">
      <w:pPr>
        <w:rPr>
          <w:noProof/>
          <w:lang w:bidi="ar-SY"/>
        </w:rPr>
      </w:pPr>
      <w:r w:rsidRPr="00410333">
        <w:rPr>
          <w:b/>
          <w:bCs/>
          <w:noProof/>
          <w:lang w:bidi="ar-SY"/>
        </w:rPr>
        <w:t>1.1</w:t>
      </w:r>
      <w:r w:rsidRPr="00410333">
        <w:rPr>
          <w:rFonts w:hint="cs"/>
          <w:noProof/>
          <w:rtl/>
          <w:lang w:bidi="ar-SY"/>
        </w:rPr>
        <w:tab/>
        <w:t xml:space="preserve">ترد اختصاصات اللجنة </w:t>
      </w:r>
      <w:r w:rsidRPr="00410333">
        <w:rPr>
          <w:noProof/>
          <w:lang w:bidi="ar-SY"/>
        </w:rPr>
        <w:t>3</w:t>
      </w:r>
      <w:r w:rsidRPr="00410333">
        <w:rPr>
          <w:rFonts w:hint="cs"/>
          <w:noProof/>
          <w:rtl/>
          <w:lang w:bidi="ar-SY"/>
        </w:rPr>
        <w:t xml:space="preserve"> في الوثيقة </w:t>
      </w:r>
      <w:hyperlink r:id="rId269" w:history="1">
        <w:r w:rsidRPr="00410333">
          <w:rPr>
            <w:rStyle w:val="Hyperlink"/>
            <w:noProof/>
            <w:lang w:val="en-GB" w:bidi="ar-SY"/>
          </w:rPr>
          <w:t>DT4</w:t>
        </w:r>
      </w:hyperlink>
      <w:r w:rsidRPr="00410333">
        <w:rPr>
          <w:rFonts w:hint="cs"/>
          <w:noProof/>
          <w:rtl/>
          <w:lang w:bidi="ar-SY"/>
        </w:rPr>
        <w:t>.</w:t>
      </w:r>
    </w:p>
    <w:p w:rsidR="00CE5286" w:rsidRPr="00410333" w:rsidRDefault="00CE5286" w:rsidP="00E952D6">
      <w:pPr>
        <w:rPr>
          <w:noProof/>
          <w:spacing w:val="-4"/>
          <w:rtl/>
          <w:lang w:bidi="ar-EG"/>
        </w:rPr>
      </w:pPr>
      <w:r w:rsidRPr="00410333">
        <w:rPr>
          <w:b/>
          <w:bCs/>
          <w:noProof/>
          <w:spacing w:val="-4"/>
          <w:lang w:bidi="ar-SY"/>
        </w:rPr>
        <w:t>2.1</w:t>
      </w:r>
      <w:r w:rsidRPr="00410333">
        <w:rPr>
          <w:rFonts w:hint="cs"/>
          <w:noProof/>
          <w:spacing w:val="-4"/>
          <w:rtl/>
          <w:lang w:bidi="ar-SY"/>
        </w:rPr>
        <w:tab/>
        <w:t xml:space="preserve">ترأس اللجنة </w:t>
      </w:r>
      <w:r w:rsidRPr="00410333">
        <w:rPr>
          <w:noProof/>
          <w:spacing w:val="-4"/>
          <w:lang w:bidi="ar-SY"/>
        </w:rPr>
        <w:t>3</w:t>
      </w:r>
      <w:r w:rsidRPr="00410333">
        <w:rPr>
          <w:rFonts w:hint="cs"/>
          <w:noProof/>
          <w:spacing w:val="-4"/>
          <w:rtl/>
          <w:lang w:bidi="ar-SY"/>
        </w:rPr>
        <w:t xml:space="preserve"> (أساليب عمل قطاع تقييس الاتصالات) الدكتور ستيفن تروبريدج (الولايات المتحدة الأمريكية) وساعده نواب رئيس اللجنة: السيد ألكسندر أ. غريشينكو (الاتحاد الروسي)، والسيدة تران تهان ها (فيتنام) والسيد حسن</w:t>
      </w:r>
      <w:r w:rsidRPr="00410333">
        <w:rPr>
          <w:rFonts w:hint="cs"/>
          <w:noProof/>
          <w:spacing w:val="-4"/>
          <w:rtl/>
          <w:lang w:bidi="ar-EG"/>
        </w:rPr>
        <w:t xml:space="preserve"> طالب (المغرب).</w:t>
      </w:r>
    </w:p>
    <w:p w:rsidR="00CE5286" w:rsidRPr="00410333" w:rsidRDefault="00CE5286" w:rsidP="00E952D6">
      <w:pPr>
        <w:rPr>
          <w:noProof/>
          <w:rtl/>
          <w:lang w:bidi="ar-SY"/>
        </w:rPr>
      </w:pPr>
      <w:r w:rsidRPr="00410333">
        <w:rPr>
          <w:rFonts w:hint="cs"/>
          <w:noProof/>
          <w:rtl/>
          <w:lang w:bidi="ar-SY"/>
        </w:rPr>
        <w:t xml:space="preserve">وأنشأت الجمعية العالمية لتقييس الاتصالات فريقي عمل تابعين للجنة </w:t>
      </w:r>
      <w:r w:rsidRPr="00410333">
        <w:rPr>
          <w:noProof/>
          <w:lang w:bidi="ar-SY"/>
        </w:rPr>
        <w:t>3</w:t>
      </w:r>
      <w:r w:rsidRPr="00410333">
        <w:rPr>
          <w:rFonts w:hint="cs"/>
          <w:noProof/>
          <w:rtl/>
          <w:lang w:bidi="ar-SY"/>
        </w:rPr>
        <w:t xml:space="preserve"> على النحو التالي:</w:t>
      </w:r>
    </w:p>
    <w:p w:rsidR="00CE5286" w:rsidRPr="00410333" w:rsidRDefault="00CE5286" w:rsidP="00E952D6">
      <w:pPr>
        <w:rPr>
          <w:noProof/>
          <w:spacing w:val="-4"/>
          <w:rtl/>
          <w:lang w:bidi="ar-EG"/>
        </w:rPr>
      </w:pPr>
      <w:r w:rsidRPr="00410333">
        <w:rPr>
          <w:rFonts w:hint="cs"/>
          <w:noProof/>
          <w:spacing w:val="-4"/>
          <w:rtl/>
          <w:lang w:bidi="ar-SY"/>
        </w:rPr>
        <w:t xml:space="preserve">فريق العمل </w:t>
      </w:r>
      <w:r w:rsidRPr="00410333">
        <w:rPr>
          <w:noProof/>
          <w:spacing w:val="-4"/>
          <w:lang w:bidi="ar-SY"/>
        </w:rPr>
        <w:t>3A</w:t>
      </w:r>
      <w:r w:rsidRPr="00410333">
        <w:rPr>
          <w:rFonts w:hint="cs"/>
          <w:noProof/>
          <w:spacing w:val="-4"/>
          <w:rtl/>
          <w:lang w:bidi="ar-SY"/>
        </w:rPr>
        <w:t xml:space="preserve"> للجنة </w:t>
      </w:r>
      <w:r w:rsidRPr="00410333">
        <w:rPr>
          <w:noProof/>
          <w:spacing w:val="-4"/>
          <w:lang w:bidi="ar-SY"/>
        </w:rPr>
        <w:t>3</w:t>
      </w:r>
      <w:r w:rsidRPr="00410333">
        <w:rPr>
          <w:rFonts w:hint="cs"/>
          <w:noProof/>
          <w:spacing w:val="-4"/>
          <w:rtl/>
          <w:lang w:bidi="ar-SY"/>
        </w:rPr>
        <w:t xml:space="preserve"> برئاسة السيد </w:t>
      </w:r>
      <w:r w:rsidRPr="00410333">
        <w:rPr>
          <w:color w:val="000000"/>
          <w:rtl/>
        </w:rPr>
        <w:t>أحمد الراجحي</w:t>
      </w:r>
      <w:r w:rsidRPr="00410333">
        <w:rPr>
          <w:rFonts w:hint="cs"/>
          <w:noProof/>
          <w:spacing w:val="-4"/>
          <w:rtl/>
          <w:lang w:bidi="ar-SY"/>
        </w:rPr>
        <w:t xml:space="preserve"> (مصر)</w:t>
      </w:r>
      <w:r w:rsidRPr="00410333">
        <w:rPr>
          <w:rFonts w:hint="cs"/>
          <w:noProof/>
          <w:spacing w:val="-4"/>
          <w:rtl/>
          <w:lang w:bidi="ar-EG"/>
        </w:rPr>
        <w:t>.</w:t>
      </w:r>
    </w:p>
    <w:p w:rsidR="00CE5286" w:rsidRPr="00410333" w:rsidRDefault="00CE5286" w:rsidP="00E952D6">
      <w:pPr>
        <w:rPr>
          <w:noProof/>
          <w:spacing w:val="-4"/>
          <w:rtl/>
          <w:lang w:bidi="ar-SY"/>
        </w:rPr>
      </w:pPr>
      <w:r w:rsidRPr="00410333">
        <w:rPr>
          <w:rFonts w:hint="cs"/>
          <w:noProof/>
          <w:spacing w:val="-4"/>
          <w:rtl/>
          <w:lang w:bidi="ar-SY"/>
        </w:rPr>
        <w:t xml:space="preserve">فريق العمل </w:t>
      </w:r>
      <w:r w:rsidRPr="00410333">
        <w:rPr>
          <w:noProof/>
          <w:spacing w:val="-4"/>
          <w:lang w:bidi="ar-SY"/>
        </w:rPr>
        <w:t>3B</w:t>
      </w:r>
      <w:r w:rsidRPr="00410333">
        <w:rPr>
          <w:rFonts w:hint="cs"/>
          <w:noProof/>
          <w:spacing w:val="-4"/>
          <w:rtl/>
          <w:lang w:bidi="ar-SY"/>
        </w:rPr>
        <w:t xml:space="preserve"> للجنة </w:t>
      </w:r>
      <w:r w:rsidRPr="00410333">
        <w:rPr>
          <w:noProof/>
          <w:spacing w:val="-4"/>
          <w:lang w:bidi="ar-SY"/>
        </w:rPr>
        <w:t>3</w:t>
      </w:r>
      <w:r w:rsidRPr="00410333">
        <w:rPr>
          <w:rFonts w:hint="cs"/>
          <w:noProof/>
          <w:spacing w:val="-4"/>
          <w:rtl/>
          <w:lang w:bidi="ar-SY"/>
        </w:rPr>
        <w:t xml:space="preserve"> برئاسة السيد بروس غراسي (كندا).</w:t>
      </w:r>
    </w:p>
    <w:p w:rsidR="00CE5286" w:rsidRPr="00410333" w:rsidRDefault="00CE5286" w:rsidP="00E952D6">
      <w:pPr>
        <w:rPr>
          <w:rtl/>
        </w:rPr>
      </w:pPr>
      <w:r w:rsidRPr="00410333">
        <w:rPr>
          <w:rFonts w:hint="cs"/>
          <w:noProof/>
          <w:rtl/>
          <w:lang w:bidi="ar-SY"/>
        </w:rPr>
        <w:t xml:space="preserve">وترد اختصاصات فريقي العمل في الوثيقة </w:t>
      </w:r>
      <w:hyperlink r:id="rId270" w:history="1">
        <w:r w:rsidRPr="00410333">
          <w:rPr>
            <w:rStyle w:val="Hyperlink"/>
            <w:szCs w:val="24"/>
          </w:rPr>
          <w:t>DT4</w:t>
        </w:r>
      </w:hyperlink>
      <w:r w:rsidRPr="00410333">
        <w:rPr>
          <w:rFonts w:hint="cs"/>
          <w:rtl/>
        </w:rPr>
        <w:t>.</w:t>
      </w:r>
    </w:p>
    <w:p w:rsidR="00CE5286" w:rsidRPr="00410333" w:rsidRDefault="00CE5286" w:rsidP="00E952D6">
      <w:pPr>
        <w:rPr>
          <w:noProof/>
          <w:rtl/>
          <w:lang w:bidi="ar-SY"/>
        </w:rPr>
      </w:pPr>
      <w:r w:rsidRPr="00410333">
        <w:rPr>
          <w:b/>
          <w:bCs/>
          <w:noProof/>
          <w:lang w:bidi="ar-SY"/>
        </w:rPr>
        <w:t>3.1</w:t>
      </w:r>
      <w:r w:rsidRPr="00410333">
        <w:rPr>
          <w:rFonts w:hint="cs"/>
          <w:noProof/>
          <w:rtl/>
          <w:lang w:bidi="ar-SY"/>
        </w:rPr>
        <w:tab/>
        <w:t xml:space="preserve">وأخذت الاجتماعات في اعتبارها الوثائق الموزعة على اللجنة </w:t>
      </w:r>
      <w:r w:rsidRPr="00410333">
        <w:rPr>
          <w:noProof/>
          <w:lang w:bidi="ar-SY"/>
        </w:rPr>
        <w:t>3</w:t>
      </w:r>
      <w:r w:rsidRPr="00410333">
        <w:rPr>
          <w:rFonts w:hint="cs"/>
          <w:noProof/>
          <w:rtl/>
          <w:lang w:bidi="ar-SY"/>
        </w:rPr>
        <w:t xml:space="preserve"> والواردة في الوثيقة </w:t>
      </w:r>
      <w:hyperlink r:id="rId271" w:history="1">
        <w:r w:rsidRPr="00410333">
          <w:rPr>
            <w:rStyle w:val="Hyperlink"/>
            <w:szCs w:val="24"/>
          </w:rPr>
          <w:t>DT1</w:t>
        </w:r>
      </w:hyperlink>
      <w:r w:rsidRPr="00410333">
        <w:rPr>
          <w:rFonts w:hint="cs"/>
          <w:noProof/>
          <w:rtl/>
          <w:lang w:bidi="ar-SY"/>
        </w:rPr>
        <w:t xml:space="preserve"> وتناولت جدول أعمالها العام على النحو الوارد في الوثيقة </w:t>
      </w:r>
      <w:hyperlink r:id="rId272" w:history="1">
        <w:r w:rsidRPr="00410333">
          <w:rPr>
            <w:rFonts w:cs="Times New Roman"/>
            <w:color w:val="0000FF"/>
            <w:szCs w:val="22"/>
            <w:u w:val="single"/>
          </w:rPr>
          <w:t>DT11</w:t>
        </w:r>
      </w:hyperlink>
      <w:r w:rsidRPr="00410333">
        <w:rPr>
          <w:rFonts w:hint="cs"/>
          <w:noProof/>
          <w:rtl/>
          <w:lang w:bidi="ar-SY"/>
        </w:rPr>
        <w:t>.</w:t>
      </w:r>
    </w:p>
    <w:p w:rsidR="00CE5286" w:rsidRPr="00410333" w:rsidRDefault="00CE5286" w:rsidP="004A67A7">
      <w:pPr>
        <w:rPr>
          <w:noProof/>
          <w:rtl/>
          <w:lang w:bidi="ar-EG"/>
        </w:rPr>
      </w:pPr>
      <w:r w:rsidRPr="00410333">
        <w:rPr>
          <w:b/>
          <w:bCs/>
          <w:noProof/>
          <w:lang w:bidi="ar-SY"/>
        </w:rPr>
        <w:t>4.1</w:t>
      </w:r>
      <w:r w:rsidRPr="00410333">
        <w:rPr>
          <w:b/>
          <w:bCs/>
          <w:noProof/>
          <w:rtl/>
          <w:lang w:bidi="ar-SY"/>
        </w:rPr>
        <w:tab/>
      </w:r>
      <w:r w:rsidRPr="00410333">
        <w:rPr>
          <w:rFonts w:hint="cs"/>
          <w:noProof/>
          <w:rtl/>
          <w:lang w:bidi="ar-EG"/>
        </w:rPr>
        <w:t xml:space="preserve">نظرت اللجنة </w:t>
      </w:r>
      <w:r w:rsidRPr="00410333">
        <w:rPr>
          <w:noProof/>
          <w:lang w:bidi="ar-EG"/>
        </w:rPr>
        <w:t>3</w:t>
      </w:r>
      <w:r w:rsidRPr="00410333">
        <w:rPr>
          <w:rFonts w:hint="cs"/>
          <w:noProof/>
          <w:rtl/>
          <w:lang w:bidi="ar-EG"/>
        </w:rPr>
        <w:t xml:space="preserve"> في </w:t>
      </w:r>
      <w:r w:rsidRPr="00410333">
        <w:rPr>
          <w:noProof/>
          <w:lang w:bidi="ar-EG"/>
        </w:rPr>
        <w:t>65</w:t>
      </w:r>
      <w:r w:rsidRPr="00410333">
        <w:rPr>
          <w:rFonts w:hint="cs"/>
          <w:noProof/>
          <w:rtl/>
          <w:lang w:bidi="ar-EG"/>
        </w:rPr>
        <w:t xml:space="preserve"> مقترحاً فيما يتعلق بعشرين قراراً قائماً وقرارين جديدين وتحديث أربع توصيات من السلسلة</w:t>
      </w:r>
      <w:r w:rsidRPr="00410333">
        <w:rPr>
          <w:rFonts w:hint="eastAsia"/>
          <w:noProof/>
          <w:rtl/>
          <w:lang w:bidi="ar-EG"/>
        </w:rPr>
        <w:t> </w:t>
      </w:r>
      <w:r w:rsidRPr="00410333">
        <w:rPr>
          <w:noProof/>
          <w:lang w:bidi="ar-EG"/>
        </w:rPr>
        <w:t>A</w:t>
      </w:r>
      <w:r w:rsidRPr="00410333">
        <w:rPr>
          <w:rFonts w:hint="cs"/>
          <w:noProof/>
          <w:rtl/>
          <w:lang w:bidi="ar-EG"/>
        </w:rPr>
        <w:t xml:space="preserve"> </w:t>
      </w:r>
      <w:r w:rsidRPr="004A67A7">
        <w:rPr>
          <w:rFonts w:hint="cs"/>
          <w:noProof/>
          <w:spacing w:val="8"/>
          <w:rtl/>
          <w:lang w:bidi="ar-EG"/>
        </w:rPr>
        <w:t xml:space="preserve">وطلب بشأن نشر التوصية </w:t>
      </w:r>
      <w:hyperlink r:id="rId273" w:history="1">
        <w:r w:rsidRPr="004A67A7">
          <w:rPr>
            <w:rFonts w:cs="Times New Roman"/>
            <w:bCs/>
            <w:color w:val="0000FF"/>
            <w:spacing w:val="8"/>
            <w:sz w:val="24"/>
            <w:szCs w:val="20"/>
            <w:u w:val="single"/>
          </w:rPr>
          <w:t>A.7</w:t>
        </w:r>
      </w:hyperlink>
      <w:r w:rsidRPr="004A67A7">
        <w:rPr>
          <w:rFonts w:hint="cs"/>
          <w:noProof/>
          <w:spacing w:val="8"/>
          <w:rtl/>
          <w:lang w:bidi="ar-EG"/>
        </w:rPr>
        <w:t xml:space="preserve"> جنباً إلى جنب مع </w:t>
      </w:r>
      <w:hyperlink r:id="rId274" w:history="1">
        <w:r w:rsidRPr="004A67A7">
          <w:rPr>
            <w:rStyle w:val="Hyperlink"/>
            <w:rFonts w:hint="cs"/>
            <w:noProof/>
            <w:spacing w:val="8"/>
            <w:rtl/>
            <w:lang w:bidi="ar-EG"/>
          </w:rPr>
          <w:t>تذييليها</w:t>
        </w:r>
      </w:hyperlink>
      <w:r w:rsidRPr="004A67A7">
        <w:rPr>
          <w:rFonts w:hint="cs"/>
          <w:noProof/>
          <w:spacing w:val="8"/>
          <w:rtl/>
          <w:lang w:bidi="ar-EG"/>
        </w:rPr>
        <w:t xml:space="preserve"> في شكل منشور واحد. وعقدت اللجنة</w:t>
      </w:r>
      <w:r w:rsidRPr="004A67A7">
        <w:rPr>
          <w:rFonts w:hint="eastAsia"/>
          <w:noProof/>
          <w:spacing w:val="8"/>
          <w:rtl/>
          <w:lang w:bidi="ar-EG"/>
        </w:rPr>
        <w:t> </w:t>
      </w:r>
      <w:r w:rsidRPr="004A67A7">
        <w:rPr>
          <w:noProof/>
          <w:spacing w:val="8"/>
          <w:lang w:bidi="ar-EG"/>
        </w:rPr>
        <w:t>3</w:t>
      </w:r>
      <w:r w:rsidRPr="004A67A7">
        <w:rPr>
          <w:rFonts w:hint="cs"/>
          <w:noProof/>
          <w:spacing w:val="8"/>
          <w:rtl/>
          <w:lang w:bidi="ar-EG"/>
        </w:rPr>
        <w:t xml:space="preserve"> خمسة</w:t>
      </w:r>
      <w:r w:rsidRPr="004A67A7">
        <w:rPr>
          <w:rFonts w:hint="eastAsia"/>
          <w:noProof/>
          <w:spacing w:val="8"/>
          <w:rtl/>
          <w:lang w:bidi="ar-EG"/>
        </w:rPr>
        <w:t> </w:t>
      </w:r>
      <w:r w:rsidRPr="004A67A7">
        <w:rPr>
          <w:rFonts w:hint="cs"/>
          <w:noProof/>
          <w:spacing w:val="8"/>
          <w:rtl/>
          <w:lang w:bidi="ar-EG"/>
        </w:rPr>
        <w:t>اجتماعات</w:t>
      </w:r>
      <w:r w:rsidRPr="00410333">
        <w:rPr>
          <w:rFonts w:hint="cs"/>
          <w:noProof/>
          <w:rtl/>
          <w:lang w:bidi="ar-EG"/>
        </w:rPr>
        <w:t xml:space="preserve"> في إطار</w:t>
      </w:r>
      <w:r w:rsidR="004A67A7">
        <w:rPr>
          <w:rFonts w:hint="eastAsia"/>
          <w:noProof/>
          <w:rtl/>
          <w:lang w:bidi="ar-EG"/>
        </w:rPr>
        <w:t> </w:t>
      </w:r>
      <w:r w:rsidRPr="00410333">
        <w:rPr>
          <w:noProof/>
          <w:lang w:bidi="ar-EG"/>
        </w:rPr>
        <w:t>10</w:t>
      </w:r>
      <w:r w:rsidRPr="00410333">
        <w:rPr>
          <w:rFonts w:hint="eastAsia"/>
          <w:noProof/>
          <w:rtl/>
          <w:lang w:bidi="ar-EG"/>
        </w:rPr>
        <w:t> </w:t>
      </w:r>
      <w:r w:rsidRPr="00410333">
        <w:rPr>
          <w:rFonts w:hint="cs"/>
          <w:noProof/>
          <w:rtl/>
          <w:lang w:bidi="ar-EG"/>
        </w:rPr>
        <w:t xml:space="preserve">جلسات، ويمكن الاطلاع على التقارير ذات الصلة في الوثائق </w:t>
      </w:r>
      <w:hyperlink r:id="rId275" w:history="1">
        <w:r w:rsidRPr="00410333">
          <w:rPr>
            <w:rFonts w:cs="Times New Roman"/>
            <w:bCs/>
            <w:color w:val="0000FF"/>
            <w:szCs w:val="22"/>
            <w:u w:val="single"/>
          </w:rPr>
          <w:t>DT12</w:t>
        </w:r>
      </w:hyperlink>
      <w:r w:rsidRPr="00410333">
        <w:rPr>
          <w:rFonts w:hint="cs"/>
          <w:noProof/>
          <w:rtl/>
          <w:lang w:bidi="ar-EG"/>
        </w:rPr>
        <w:t xml:space="preserve"> و</w:t>
      </w:r>
      <w:hyperlink r:id="rId276" w:history="1">
        <w:r w:rsidRPr="00410333">
          <w:rPr>
            <w:rFonts w:cs="Times New Roman"/>
            <w:bCs/>
            <w:color w:val="0000FF"/>
            <w:szCs w:val="22"/>
            <w:u w:val="single"/>
          </w:rPr>
          <w:t>DT20</w:t>
        </w:r>
      </w:hyperlink>
      <w:r w:rsidRPr="00410333">
        <w:rPr>
          <w:rFonts w:hint="cs"/>
          <w:noProof/>
          <w:rtl/>
          <w:lang w:bidi="ar-EG"/>
        </w:rPr>
        <w:t xml:space="preserve"> و</w:t>
      </w:r>
      <w:hyperlink r:id="rId277" w:history="1">
        <w:r w:rsidRPr="00410333">
          <w:rPr>
            <w:rFonts w:cs="Times New Roman"/>
            <w:bCs/>
            <w:color w:val="0000FF"/>
            <w:szCs w:val="22"/>
            <w:u w:val="single"/>
          </w:rPr>
          <w:t>DT50</w:t>
        </w:r>
      </w:hyperlink>
      <w:r w:rsidRPr="00410333">
        <w:rPr>
          <w:rFonts w:hint="cs"/>
          <w:noProof/>
          <w:rtl/>
          <w:lang w:bidi="ar-EG"/>
        </w:rPr>
        <w:t xml:space="preserve"> و</w:t>
      </w:r>
      <w:hyperlink r:id="rId278" w:history="1">
        <w:r w:rsidRPr="00410333">
          <w:rPr>
            <w:rFonts w:cs="Times New Roman"/>
            <w:bCs/>
            <w:color w:val="0000FF"/>
            <w:szCs w:val="22"/>
            <w:u w:val="single"/>
          </w:rPr>
          <w:t>DT89</w:t>
        </w:r>
      </w:hyperlink>
      <w:r w:rsidRPr="00410333">
        <w:rPr>
          <w:rFonts w:ascii="Traditional Arabic" w:hAnsi="Traditional Arabic"/>
          <w:bCs/>
          <w:sz w:val="30"/>
          <w:rtl/>
          <w:lang w:bidi="ar-EG"/>
        </w:rPr>
        <w:t>.</w:t>
      </w:r>
    </w:p>
    <w:p w:rsidR="00CE5286" w:rsidRPr="00410333" w:rsidRDefault="00CE5286" w:rsidP="00E952D6">
      <w:pPr>
        <w:rPr>
          <w:noProof/>
          <w:rtl/>
          <w:lang w:bidi="ar-SY"/>
        </w:rPr>
      </w:pPr>
      <w:r w:rsidRPr="00410333">
        <w:rPr>
          <w:b/>
          <w:bCs/>
          <w:noProof/>
          <w:lang w:bidi="ar-SY"/>
        </w:rPr>
        <w:t>5.1</w:t>
      </w:r>
      <w:r w:rsidRPr="00410333">
        <w:rPr>
          <w:rFonts w:hint="cs"/>
          <w:noProof/>
          <w:rtl/>
          <w:lang w:bidi="ar-SY"/>
        </w:rPr>
        <w:tab/>
        <w:t xml:space="preserve">وترد القرارات وتوصيات السلسلة </w:t>
      </w:r>
      <w:r w:rsidRPr="00410333">
        <w:rPr>
          <w:noProof/>
          <w:lang w:bidi="ar-SY"/>
        </w:rPr>
        <w:t>A</w:t>
      </w:r>
      <w:r w:rsidRPr="00410333">
        <w:rPr>
          <w:rFonts w:hint="cs"/>
          <w:noProof/>
          <w:rtl/>
          <w:lang w:bidi="ar-SY"/>
        </w:rPr>
        <w:t xml:space="preserve"> التي تقع تحت مسؤولية اللجنة </w:t>
      </w:r>
      <w:r w:rsidRPr="00410333">
        <w:rPr>
          <w:noProof/>
          <w:lang w:bidi="ar-SY"/>
        </w:rPr>
        <w:t>3</w:t>
      </w:r>
      <w:r w:rsidRPr="00410333">
        <w:rPr>
          <w:rFonts w:hint="cs"/>
          <w:noProof/>
          <w:rtl/>
          <w:lang w:bidi="ar-SY"/>
        </w:rPr>
        <w:t xml:space="preserve"> في الملحق جنباً إلى جنب مع الوثيقة/الإجراءات النهائية المتخذة بشأنها.</w:t>
      </w:r>
    </w:p>
    <w:p w:rsidR="00CE5286" w:rsidRPr="00410333" w:rsidRDefault="00CE5286" w:rsidP="00E952D6">
      <w:pPr>
        <w:pStyle w:val="Heading1"/>
        <w:rPr>
          <w:rFonts w:asciiTheme="minorHAnsi" w:hAnsiTheme="minorHAnsi"/>
          <w:noProof/>
          <w:rtl/>
          <w:lang w:bidi="ar-SY"/>
        </w:rPr>
      </w:pPr>
      <w:r w:rsidRPr="00410333">
        <w:rPr>
          <w:noProof/>
        </w:rPr>
        <w:t>2</w:t>
      </w:r>
      <w:r w:rsidRPr="00410333">
        <w:rPr>
          <w:rFonts w:hint="cs"/>
          <w:noProof/>
          <w:rtl/>
        </w:rPr>
        <w:tab/>
        <w:t xml:space="preserve">نتائج أعمال اللجنة </w:t>
      </w:r>
      <w:r w:rsidRPr="00410333">
        <w:rPr>
          <w:rFonts w:ascii="Times New Roman" w:hAnsi="Times New Roman" w:cs="Times New Roman"/>
          <w:noProof/>
        </w:rPr>
        <w:t>3</w:t>
      </w:r>
    </w:p>
    <w:p w:rsidR="00CE5286" w:rsidRPr="00410333" w:rsidRDefault="00CE5286" w:rsidP="00E952D6">
      <w:pPr>
        <w:pStyle w:val="Heading2"/>
        <w:rPr>
          <w:noProof/>
          <w:rtl/>
        </w:rPr>
      </w:pPr>
      <w:r w:rsidRPr="00410333">
        <w:rPr>
          <w:noProof/>
        </w:rPr>
        <w:t>1.2</w:t>
      </w:r>
      <w:r w:rsidRPr="00410333">
        <w:rPr>
          <w:rFonts w:hint="cs"/>
          <w:noProof/>
          <w:rtl/>
        </w:rPr>
        <w:tab/>
        <w:t>القرارات</w:t>
      </w:r>
    </w:p>
    <w:p w:rsidR="00CE5286" w:rsidRPr="00410333" w:rsidRDefault="00CE5286" w:rsidP="00E952D6">
      <w:pPr>
        <w:pStyle w:val="Heading3"/>
        <w:rPr>
          <w:noProof/>
          <w:rtl/>
        </w:rPr>
      </w:pPr>
      <w:r w:rsidRPr="00410333">
        <w:rPr>
          <w:b/>
          <w:noProof/>
        </w:rPr>
        <w:t>1.1.2</w:t>
      </w:r>
      <w:r w:rsidRPr="00410333">
        <w:rPr>
          <w:rFonts w:hint="cs"/>
          <w:noProof/>
          <w:rtl/>
        </w:rPr>
        <w:tab/>
        <w:t>مراجعة القرارات</w:t>
      </w:r>
    </w:p>
    <w:p w:rsidR="00CE5286" w:rsidRPr="00410333" w:rsidRDefault="00CE5286" w:rsidP="00E952D6">
      <w:pPr>
        <w:pStyle w:val="Headingb"/>
        <w:rPr>
          <w:noProof/>
          <w:rtl/>
        </w:rPr>
      </w:pPr>
      <w:r w:rsidRPr="00410333">
        <w:rPr>
          <w:rFonts w:hint="cs"/>
          <w:noProof/>
          <w:rtl/>
          <w:lang w:bidi="ar-SA"/>
        </w:rPr>
        <w:t>ال</w:t>
      </w:r>
      <w:r w:rsidRPr="00410333">
        <w:rPr>
          <w:noProof/>
          <w:rtl/>
          <w:lang w:bidi="ar-SA"/>
        </w:rPr>
        <w:t xml:space="preserve">قرار </w:t>
      </w:r>
      <w:r w:rsidRPr="00410333">
        <w:rPr>
          <w:noProof/>
          <w:lang w:bidi="ar-SY"/>
        </w:rPr>
        <w:t>1</w:t>
      </w:r>
      <w:r w:rsidRPr="00410333">
        <w:rPr>
          <w:rFonts w:hint="cs"/>
          <w:noProof/>
          <w:rtl/>
          <w:lang w:bidi="ar-SY"/>
        </w:rPr>
        <w:t xml:space="preserve"> - </w:t>
      </w:r>
      <w:bookmarkStart w:id="1302" w:name="_Toc219803517"/>
      <w:r w:rsidRPr="00410333">
        <w:rPr>
          <w:noProof/>
          <w:rtl/>
        </w:rPr>
        <w:t>النظام الداخلي لقطاع تقييس الاتصالات في الاتحاد الدولي للاتصالات</w:t>
      </w:r>
      <w:bookmarkEnd w:id="1302"/>
      <w:r w:rsidRPr="00410333">
        <w:rPr>
          <w:rFonts w:hint="cs"/>
          <w:noProof/>
          <w:rtl/>
        </w:rPr>
        <w:t xml:space="preserve"> </w:t>
      </w:r>
      <w:r w:rsidRPr="00410333">
        <w:rPr>
          <w:b w:val="0"/>
          <w:bCs w:val="0"/>
          <w:szCs w:val="24"/>
        </w:rPr>
        <w:t>(ITU-T)</w:t>
      </w:r>
    </w:p>
    <w:p w:rsidR="00CE5286" w:rsidRPr="00410333" w:rsidRDefault="00CE5286" w:rsidP="00E952D6">
      <w:pPr>
        <w:rPr>
          <w:noProof/>
          <w:rtl/>
          <w:lang w:bidi="ar-EG"/>
        </w:rPr>
      </w:pPr>
      <w:r w:rsidRPr="00410333">
        <w:rPr>
          <w:color w:val="000000"/>
          <w:rtl/>
        </w:rPr>
        <w:t xml:space="preserve">وفقاً </w:t>
      </w:r>
      <w:r w:rsidRPr="00410333">
        <w:rPr>
          <w:rFonts w:hint="cs"/>
          <w:color w:val="000000"/>
          <w:rtl/>
        </w:rPr>
        <w:t xml:space="preserve">للوثيقة </w:t>
      </w:r>
      <w:r w:rsidRPr="00410333">
        <w:rPr>
          <w:color w:val="000000"/>
        </w:rPr>
        <w:t>DT1</w:t>
      </w:r>
      <w:r w:rsidRPr="00410333">
        <w:rPr>
          <w:color w:val="000000"/>
          <w:rtl/>
        </w:rPr>
        <w:t xml:space="preserve">، يقع القرار </w:t>
      </w:r>
      <w:r w:rsidRPr="00410333">
        <w:rPr>
          <w:color w:val="000000"/>
        </w:rPr>
        <w:t>1</w:t>
      </w:r>
      <w:r w:rsidRPr="00410333">
        <w:rPr>
          <w:color w:val="000000"/>
          <w:rtl/>
        </w:rPr>
        <w:t xml:space="preserve"> ضمن ولاية فريق العمل</w:t>
      </w:r>
      <w:r w:rsidRPr="00410333">
        <w:rPr>
          <w:rFonts w:hint="cs"/>
          <w:color w:val="000000"/>
          <w:rtl/>
        </w:rPr>
        <w:t xml:space="preserve"> </w:t>
      </w:r>
      <w:r w:rsidRPr="00410333">
        <w:rPr>
          <w:color w:val="000000"/>
        </w:rPr>
        <w:t>3A</w:t>
      </w:r>
      <w:r w:rsidRPr="00410333">
        <w:rPr>
          <w:color w:val="000000"/>
          <w:rtl/>
        </w:rPr>
        <w:t xml:space="preserve"> حيث خضع للدراسة </w:t>
      </w:r>
      <w:r w:rsidRPr="00410333">
        <w:rPr>
          <w:rFonts w:hint="cs"/>
          <w:color w:val="000000"/>
          <w:rtl/>
        </w:rPr>
        <w:t xml:space="preserve">وللمراجعة استناداً إلى </w:t>
      </w:r>
      <w:r w:rsidRPr="00410333">
        <w:rPr>
          <w:color w:val="000000"/>
        </w:rPr>
        <w:t>6</w:t>
      </w:r>
      <w:r w:rsidRPr="00410333">
        <w:rPr>
          <w:rFonts w:hint="eastAsia"/>
          <w:color w:val="000000"/>
          <w:rtl/>
          <w:lang w:bidi="ar-EG"/>
        </w:rPr>
        <w:t> </w:t>
      </w:r>
      <w:r w:rsidRPr="00410333">
        <w:rPr>
          <w:rFonts w:hint="cs"/>
          <w:color w:val="000000"/>
          <w:rtl/>
          <w:lang w:bidi="ar-EG"/>
        </w:rPr>
        <w:t xml:space="preserve">مقترحات </w:t>
      </w:r>
      <w:r w:rsidRPr="004A67A7">
        <w:rPr>
          <w:rFonts w:hint="cs"/>
          <w:color w:val="000000"/>
          <w:spacing w:val="4"/>
          <w:rtl/>
          <w:lang w:bidi="ar-EG"/>
        </w:rPr>
        <w:t>(</w:t>
      </w:r>
      <w:hyperlink r:id="rId279" w:tgtFrame="_blank" w:history="1">
        <w:r w:rsidRPr="004A67A7">
          <w:rPr>
            <w:rFonts w:cs="Times New Roman"/>
            <w:color w:val="0000FF"/>
            <w:spacing w:val="4"/>
            <w:szCs w:val="22"/>
            <w:u w:val="single"/>
          </w:rPr>
          <w:t>AFCP/42A12-R1/1</w:t>
        </w:r>
      </w:hyperlink>
      <w:r w:rsidRPr="004A67A7">
        <w:rPr>
          <w:rFonts w:hint="cs"/>
          <w:noProof/>
          <w:spacing w:val="4"/>
          <w:rtl/>
          <w:lang w:bidi="ar-EG"/>
        </w:rPr>
        <w:t xml:space="preserve"> و</w:t>
      </w:r>
      <w:hyperlink r:id="rId280" w:tgtFrame="_blank" w:history="1">
        <w:r w:rsidRPr="004A67A7">
          <w:rPr>
            <w:rFonts w:cs="Times New Roman"/>
            <w:color w:val="0000FF"/>
            <w:spacing w:val="4"/>
            <w:szCs w:val="22"/>
            <w:u w:val="single"/>
          </w:rPr>
          <w:t>ARB/43A17/1</w:t>
        </w:r>
      </w:hyperlink>
      <w:r w:rsidRPr="004A67A7">
        <w:rPr>
          <w:rFonts w:hint="cs"/>
          <w:noProof/>
          <w:spacing w:val="4"/>
          <w:rtl/>
          <w:lang w:bidi="ar-EG"/>
        </w:rPr>
        <w:t xml:space="preserve"> و</w:t>
      </w:r>
      <w:hyperlink r:id="rId281" w:tgtFrame="_blank" w:history="1">
        <w:r w:rsidRPr="004A67A7">
          <w:rPr>
            <w:rFonts w:cs="Times New Roman"/>
            <w:color w:val="0000FF"/>
            <w:spacing w:val="4"/>
            <w:szCs w:val="22"/>
            <w:u w:val="single"/>
          </w:rPr>
          <w:t>APT/44A2/1</w:t>
        </w:r>
      </w:hyperlink>
      <w:r w:rsidRPr="004A67A7">
        <w:rPr>
          <w:rFonts w:hint="cs"/>
          <w:noProof/>
          <w:spacing w:val="4"/>
          <w:rtl/>
          <w:lang w:bidi="ar-EG"/>
        </w:rPr>
        <w:t xml:space="preserve"> و</w:t>
      </w:r>
      <w:hyperlink r:id="rId282" w:tgtFrame="_blank" w:history="1">
        <w:r w:rsidRPr="004A67A7">
          <w:rPr>
            <w:rFonts w:cs="Times New Roman"/>
            <w:color w:val="0000FF"/>
            <w:spacing w:val="4"/>
            <w:szCs w:val="22"/>
            <w:u w:val="single"/>
          </w:rPr>
          <w:t>IAP/46A10/1</w:t>
        </w:r>
      </w:hyperlink>
      <w:r w:rsidRPr="004A67A7">
        <w:rPr>
          <w:rFonts w:ascii="Traditional Arabic" w:hAnsi="Traditional Arabic"/>
          <w:spacing w:val="4"/>
          <w:sz w:val="30"/>
          <w:rtl/>
        </w:rPr>
        <w:t xml:space="preserve"> </w:t>
      </w:r>
      <w:r w:rsidRPr="004A67A7">
        <w:rPr>
          <w:rFonts w:hint="cs"/>
          <w:noProof/>
          <w:spacing w:val="4"/>
          <w:rtl/>
          <w:lang w:bidi="ar-EG"/>
        </w:rPr>
        <w:t>و</w:t>
      </w:r>
      <w:hyperlink r:id="rId283" w:tgtFrame="_blank" w:history="1">
        <w:r w:rsidRPr="004A67A7">
          <w:rPr>
            <w:rFonts w:cs="Times New Roman"/>
            <w:color w:val="0000FF"/>
            <w:spacing w:val="4"/>
            <w:szCs w:val="22"/>
            <w:u w:val="single"/>
          </w:rPr>
          <w:t>RCC/47A1/1</w:t>
        </w:r>
      </w:hyperlink>
      <w:r w:rsidRPr="004A67A7">
        <w:rPr>
          <w:rFonts w:hint="cs"/>
          <w:noProof/>
          <w:spacing w:val="4"/>
          <w:rtl/>
          <w:lang w:bidi="ar-EG"/>
        </w:rPr>
        <w:t xml:space="preserve"> و</w:t>
      </w:r>
      <w:hyperlink r:id="rId284" w:tgtFrame="_blank" w:history="1">
        <w:r w:rsidRPr="004A67A7">
          <w:rPr>
            <w:rFonts w:cs="Times New Roman"/>
            <w:color w:val="0000FF"/>
            <w:spacing w:val="4"/>
            <w:szCs w:val="22"/>
            <w:u w:val="single"/>
          </w:rPr>
          <w:t>USA/48A16/1</w:t>
        </w:r>
      </w:hyperlink>
      <w:r w:rsidRPr="004A67A7">
        <w:rPr>
          <w:rFonts w:hint="cs"/>
          <w:noProof/>
          <w:spacing w:val="4"/>
          <w:rtl/>
          <w:lang w:bidi="ar-EG"/>
        </w:rPr>
        <w:t>) وردت</w:t>
      </w:r>
      <w:r w:rsidRPr="00410333">
        <w:rPr>
          <w:rFonts w:hint="cs"/>
          <w:noProof/>
          <w:rtl/>
          <w:lang w:bidi="ar-EG"/>
        </w:rPr>
        <w:t xml:space="preserve"> بشأن تعديل القرار </w:t>
      </w:r>
      <w:r w:rsidRPr="00410333">
        <w:rPr>
          <w:noProof/>
          <w:lang w:bidi="ar-EG"/>
        </w:rPr>
        <w:t>1</w:t>
      </w:r>
      <w:r w:rsidRPr="00410333">
        <w:rPr>
          <w:rFonts w:hint="cs"/>
          <w:noProof/>
          <w:rtl/>
          <w:lang w:bidi="ar-EG"/>
        </w:rPr>
        <w:t>.</w:t>
      </w:r>
    </w:p>
    <w:p w:rsidR="00CE5286" w:rsidRPr="00410333" w:rsidRDefault="00CE5286" w:rsidP="00E952D6">
      <w:pPr>
        <w:rPr>
          <w:noProof/>
          <w:rtl/>
          <w:lang w:bidi="ar-EG"/>
        </w:rPr>
      </w:pPr>
      <w:r w:rsidRPr="00410333">
        <w:rPr>
          <w:rFonts w:hint="cs"/>
          <w:noProof/>
          <w:rtl/>
          <w:lang w:bidi="ar-SY"/>
        </w:rPr>
        <w:t xml:space="preserve">ووافقت اللجنة </w:t>
      </w:r>
      <w:r w:rsidRPr="00410333">
        <w:rPr>
          <w:noProof/>
          <w:lang w:bidi="ar-SY"/>
        </w:rPr>
        <w:t>3</w:t>
      </w:r>
      <w:r w:rsidRPr="00410333">
        <w:rPr>
          <w:rFonts w:hint="cs"/>
          <w:noProof/>
          <w:rtl/>
          <w:lang w:bidi="ar-SY"/>
        </w:rPr>
        <w:t xml:space="preserve"> على كل ما جاء في مراجعة القرار </w:t>
      </w:r>
      <w:r w:rsidRPr="00410333">
        <w:rPr>
          <w:noProof/>
          <w:lang w:bidi="ar-SY"/>
        </w:rPr>
        <w:t>1</w:t>
      </w:r>
      <w:r w:rsidRPr="00410333">
        <w:rPr>
          <w:rFonts w:hint="cs"/>
          <w:noProof/>
          <w:rtl/>
          <w:lang w:bidi="ar-SY"/>
        </w:rPr>
        <w:t xml:space="preserve"> باستثناء الجزء الوارد بين أقواس معقوفة على النحو المبين في الفقرة الجديدة</w:t>
      </w:r>
      <w:r w:rsidRPr="00410333">
        <w:rPr>
          <w:rFonts w:hint="eastAsia"/>
          <w:noProof/>
          <w:rtl/>
          <w:lang w:bidi="ar-SY"/>
        </w:rPr>
        <w:t> </w:t>
      </w:r>
      <w:r w:rsidRPr="00410333">
        <w:rPr>
          <w:noProof/>
          <w:lang w:bidi="ar-SY"/>
        </w:rPr>
        <w:t>10.2</w:t>
      </w:r>
      <w:r w:rsidRPr="00410333">
        <w:rPr>
          <w:rFonts w:hint="cs"/>
          <w:noProof/>
          <w:rtl/>
          <w:lang w:bidi="ar-SY"/>
        </w:rPr>
        <w:t xml:space="preserve"> الواردة في الصفحة </w:t>
      </w:r>
      <w:r w:rsidRPr="00410333">
        <w:rPr>
          <w:noProof/>
          <w:lang w:bidi="ar-SY"/>
        </w:rPr>
        <w:t>9</w:t>
      </w:r>
      <w:r w:rsidRPr="00410333">
        <w:rPr>
          <w:rFonts w:hint="cs"/>
          <w:noProof/>
          <w:rtl/>
          <w:lang w:bidi="ar-SY"/>
        </w:rPr>
        <w:t xml:space="preserve"> من القرار </w:t>
      </w:r>
      <w:r w:rsidRPr="00410333">
        <w:rPr>
          <w:noProof/>
          <w:lang w:bidi="ar-SY"/>
        </w:rPr>
        <w:t>1</w:t>
      </w:r>
      <w:r w:rsidRPr="00410333">
        <w:rPr>
          <w:rFonts w:hint="cs"/>
          <w:noProof/>
          <w:rtl/>
          <w:lang w:bidi="ar-SY"/>
        </w:rPr>
        <w:t>.</w:t>
      </w:r>
    </w:p>
    <w:p w:rsidR="00CE5286" w:rsidRPr="00410333" w:rsidRDefault="00CE5286" w:rsidP="00E952D6">
      <w:pPr>
        <w:rPr>
          <w:b/>
          <w:bCs/>
          <w:i/>
          <w:iCs/>
          <w:noProof/>
          <w:spacing w:val="-4"/>
          <w:rtl/>
        </w:rPr>
      </w:pPr>
      <w:r w:rsidRPr="00410333">
        <w:rPr>
          <w:rFonts w:hint="cs"/>
          <w:b/>
          <w:bCs/>
          <w:i/>
          <w:iCs/>
          <w:noProof/>
          <w:spacing w:val="-4"/>
          <w:rtl/>
          <w:lang w:bidi="ar-SY"/>
        </w:rPr>
        <w:t xml:space="preserve">وتطلب اللجنة </w:t>
      </w:r>
      <w:r w:rsidRPr="00410333">
        <w:rPr>
          <w:b/>
          <w:bCs/>
          <w:i/>
          <w:iCs/>
          <w:noProof/>
          <w:spacing w:val="-4"/>
          <w:lang w:bidi="ar-SY"/>
        </w:rPr>
        <w:t>3</w:t>
      </w:r>
      <w:r w:rsidRPr="00410333">
        <w:rPr>
          <w:rFonts w:hint="cs"/>
          <w:b/>
          <w:bCs/>
          <w:i/>
          <w:iCs/>
          <w:noProof/>
          <w:spacing w:val="-4"/>
          <w:rtl/>
          <w:lang w:bidi="ar-SY"/>
        </w:rPr>
        <w:t xml:space="preserve"> من الجلسة العامة أن تتخذ قراراً بشأن النص الوارد بين أقواس معقوفة وأن تمضي في الموافقة على القرار</w:t>
      </w:r>
      <w:r w:rsidRPr="00410333">
        <w:rPr>
          <w:rFonts w:hint="eastAsia"/>
          <w:b/>
          <w:bCs/>
          <w:i/>
          <w:iCs/>
          <w:noProof/>
          <w:spacing w:val="-4"/>
          <w:rtl/>
          <w:lang w:bidi="ar-SY"/>
        </w:rPr>
        <w:t> </w:t>
      </w:r>
      <w:r w:rsidRPr="00410333">
        <w:rPr>
          <w:b/>
          <w:bCs/>
          <w:i/>
          <w:iCs/>
          <w:noProof/>
          <w:spacing w:val="-4"/>
          <w:lang w:bidi="ar-SY"/>
        </w:rPr>
        <w:t>1</w:t>
      </w:r>
      <w:r w:rsidRPr="00410333">
        <w:rPr>
          <w:rFonts w:hint="cs"/>
          <w:b/>
          <w:bCs/>
          <w:i/>
          <w:iCs/>
          <w:noProof/>
          <w:spacing w:val="-4"/>
          <w:rtl/>
          <w:lang w:bidi="ar-SY"/>
        </w:rPr>
        <w:t xml:space="preserve"> (الوثيقة</w:t>
      </w:r>
      <w:r w:rsidRPr="00410333">
        <w:rPr>
          <w:rFonts w:hint="eastAsia"/>
          <w:b/>
          <w:bCs/>
          <w:i/>
          <w:iCs/>
          <w:noProof/>
          <w:spacing w:val="-4"/>
          <w:rtl/>
          <w:lang w:bidi="ar-SY"/>
        </w:rPr>
        <w:t> </w:t>
      </w:r>
      <w:hyperlink r:id="rId285" w:history="1">
        <w:r w:rsidRPr="00410333">
          <w:rPr>
            <w:rStyle w:val="Hyperlink"/>
            <w:b/>
            <w:bCs/>
            <w:i/>
            <w:iCs/>
            <w:noProof/>
            <w:spacing w:val="-4"/>
            <w:lang w:bidi="ar-SY"/>
          </w:rPr>
          <w:t>99</w:t>
        </w:r>
      </w:hyperlink>
      <w:r w:rsidRPr="00410333">
        <w:rPr>
          <w:rFonts w:hint="cs"/>
          <w:b/>
          <w:bCs/>
          <w:i/>
          <w:iCs/>
          <w:noProof/>
          <w:spacing w:val="-4"/>
          <w:rtl/>
          <w:lang w:bidi="ar-SY"/>
        </w:rPr>
        <w:t>).</w:t>
      </w:r>
    </w:p>
    <w:p w:rsidR="0063562F" w:rsidRPr="00410333" w:rsidRDefault="0063562F">
      <w:pPr>
        <w:tabs>
          <w:tab w:val="clear" w:pos="794"/>
        </w:tabs>
        <w:bidi w:val="0"/>
        <w:spacing w:before="0" w:after="160" w:line="259" w:lineRule="auto"/>
        <w:jc w:val="left"/>
        <w:rPr>
          <w:b/>
          <w:bCs/>
          <w:i/>
          <w:iCs/>
          <w:noProof/>
          <w:spacing w:val="-4"/>
          <w:rtl/>
        </w:rPr>
      </w:pPr>
      <w:r w:rsidRPr="00410333">
        <w:rPr>
          <w:b/>
          <w:bCs/>
          <w:i/>
          <w:iCs/>
          <w:noProof/>
          <w:spacing w:val="-4"/>
          <w:rtl/>
        </w:rPr>
        <w:br w:type="page"/>
      </w:r>
    </w:p>
    <w:p w:rsidR="00CE5286" w:rsidRPr="00410333" w:rsidRDefault="00CE5286" w:rsidP="00E952D6">
      <w:pPr>
        <w:rPr>
          <w:b/>
          <w:bCs/>
          <w:i/>
          <w:iCs/>
          <w:noProof/>
          <w:spacing w:val="-4"/>
        </w:rPr>
      </w:pPr>
      <w:r w:rsidRPr="00410333">
        <w:rPr>
          <w:rFonts w:hint="cs"/>
          <w:b/>
          <w:bCs/>
          <w:i/>
          <w:iCs/>
          <w:noProof/>
          <w:spacing w:val="-4"/>
          <w:rtl/>
        </w:rPr>
        <w:lastRenderedPageBreak/>
        <w:t>وتُدعى الجلسة العامة إلى أن تطلب من الفريق الاستشاري إيجاد تعريف بخصوص التعبير "موافقة" المطبق على النصوص غير</w:t>
      </w:r>
      <w:r w:rsidRPr="00410333">
        <w:rPr>
          <w:rFonts w:hint="eastAsia"/>
          <w:b/>
          <w:bCs/>
          <w:i/>
          <w:iCs/>
          <w:noProof/>
          <w:spacing w:val="-4"/>
          <w:rtl/>
        </w:rPr>
        <w:t> </w:t>
      </w:r>
      <w:r w:rsidRPr="00410333">
        <w:rPr>
          <w:rFonts w:hint="cs"/>
          <w:b/>
          <w:bCs/>
          <w:i/>
          <w:iCs/>
          <w:noProof/>
          <w:spacing w:val="-4"/>
          <w:rtl/>
        </w:rPr>
        <w:t>المعيارية.</w:t>
      </w:r>
    </w:p>
    <w:p w:rsidR="00CE5286" w:rsidRPr="00410333" w:rsidRDefault="00CE5286" w:rsidP="00E952D6">
      <w:pPr>
        <w:rPr>
          <w:b/>
          <w:bCs/>
          <w:i/>
          <w:iCs/>
          <w:noProof/>
          <w:rtl/>
          <w:lang w:bidi="ar-EG"/>
        </w:rPr>
      </w:pPr>
      <w:r w:rsidRPr="00410333">
        <w:rPr>
          <w:rFonts w:hint="cs"/>
          <w:b/>
          <w:bCs/>
          <w:i/>
          <w:iCs/>
          <w:noProof/>
          <w:rtl/>
        </w:rPr>
        <w:t xml:space="preserve">ويُطلب من الجلسة العامة أن تكلف الفريق الاستشاري بإجراء استعراض شامل للإجراءات المتعلقة بإعداد الوثائق والموافقة عليها والوارد في القرار </w:t>
      </w:r>
      <w:r w:rsidRPr="00410333">
        <w:rPr>
          <w:b/>
          <w:bCs/>
          <w:i/>
          <w:iCs/>
          <w:noProof/>
        </w:rPr>
        <w:t>1</w:t>
      </w:r>
      <w:r w:rsidRPr="00410333">
        <w:rPr>
          <w:rFonts w:hint="cs"/>
          <w:b/>
          <w:bCs/>
          <w:i/>
          <w:iCs/>
          <w:noProof/>
          <w:rtl/>
          <w:lang w:bidi="ar-EG"/>
        </w:rPr>
        <w:t xml:space="preserve"> والتوصية </w:t>
      </w:r>
      <w:r w:rsidRPr="00410333">
        <w:rPr>
          <w:rFonts w:cs="Times New Roman"/>
          <w:b/>
          <w:bCs/>
          <w:i/>
          <w:iCs/>
          <w:szCs w:val="22"/>
        </w:rPr>
        <w:t>ITU-T A.1</w:t>
      </w:r>
      <w:r w:rsidRPr="00410333">
        <w:rPr>
          <w:rFonts w:hint="cs"/>
          <w:b/>
          <w:bCs/>
          <w:i/>
          <w:iCs/>
          <w:noProof/>
          <w:rtl/>
          <w:lang w:bidi="ar-EG"/>
        </w:rPr>
        <w:t xml:space="preserve"> والتوصية </w:t>
      </w:r>
      <w:r w:rsidRPr="00410333">
        <w:rPr>
          <w:rFonts w:cs="Times New Roman"/>
          <w:b/>
          <w:bCs/>
          <w:i/>
          <w:iCs/>
          <w:szCs w:val="22"/>
        </w:rPr>
        <w:t>ITU-T A.13</w:t>
      </w:r>
      <w:r w:rsidRPr="00410333">
        <w:rPr>
          <w:rFonts w:hint="cs"/>
          <w:b/>
          <w:bCs/>
          <w:i/>
          <w:iCs/>
          <w:noProof/>
          <w:rtl/>
          <w:lang w:bidi="ar-EG"/>
        </w:rPr>
        <w:t xml:space="preserve"> وإعداد مقترح إلى الجمعية المقبلة.</w:t>
      </w:r>
    </w:p>
    <w:p w:rsidR="00CE5286" w:rsidRPr="00410333" w:rsidRDefault="00CE5286" w:rsidP="00E952D6">
      <w:pPr>
        <w:pStyle w:val="Headingb"/>
        <w:rPr>
          <w:rtl/>
        </w:rPr>
      </w:pPr>
      <w:bookmarkStart w:id="1303" w:name="_Toc219795408"/>
      <w:r w:rsidRPr="00410333">
        <w:rPr>
          <w:rFonts w:hint="cs"/>
          <w:rtl/>
        </w:rPr>
        <w:t>ال</w:t>
      </w:r>
      <w:r w:rsidRPr="00410333">
        <w:rPr>
          <w:rtl/>
        </w:rPr>
        <w:t>ق</w:t>
      </w:r>
      <w:r w:rsidRPr="00410333">
        <w:rPr>
          <w:rFonts w:hint="cs"/>
          <w:rtl/>
        </w:rPr>
        <w:t>ـ</w:t>
      </w:r>
      <w:r w:rsidRPr="00410333">
        <w:rPr>
          <w:rtl/>
        </w:rPr>
        <w:t xml:space="preserve">رار </w:t>
      </w:r>
      <w:r w:rsidRPr="00410333">
        <w:t>7</w:t>
      </w:r>
      <w:bookmarkEnd w:id="1303"/>
      <w:r w:rsidRPr="00410333">
        <w:rPr>
          <w:rFonts w:hint="cs"/>
          <w:rtl/>
        </w:rPr>
        <w:t xml:space="preserve"> - التعاون مع المنظمة الدولية للتوحيد القياسي واللجنة الكهرتقنية الدولية</w:t>
      </w:r>
    </w:p>
    <w:p w:rsidR="00CE5286" w:rsidRPr="00410333" w:rsidRDefault="00CE5286" w:rsidP="00E952D6">
      <w:pPr>
        <w:rPr>
          <w:noProof/>
          <w:rtl/>
          <w:lang w:bidi="ar-EG"/>
        </w:rPr>
      </w:pPr>
      <w:r w:rsidRPr="00410333">
        <w:rPr>
          <w:color w:val="000000"/>
          <w:rtl/>
        </w:rPr>
        <w:t xml:space="preserve">وفقاً </w:t>
      </w:r>
      <w:r w:rsidRPr="00410333">
        <w:rPr>
          <w:rFonts w:hint="cs"/>
          <w:color w:val="000000"/>
          <w:rtl/>
        </w:rPr>
        <w:t xml:space="preserve">للوثيقة </w:t>
      </w:r>
      <w:r w:rsidRPr="00410333">
        <w:rPr>
          <w:color w:val="000000"/>
        </w:rPr>
        <w:t>DT1</w:t>
      </w:r>
      <w:r w:rsidRPr="00410333">
        <w:rPr>
          <w:color w:val="000000"/>
          <w:rtl/>
        </w:rPr>
        <w:t xml:space="preserve">، يقع القرار </w:t>
      </w:r>
      <w:r w:rsidRPr="00410333">
        <w:rPr>
          <w:color w:val="000000"/>
        </w:rPr>
        <w:t>7</w:t>
      </w:r>
      <w:r w:rsidRPr="00410333">
        <w:rPr>
          <w:color w:val="000000"/>
          <w:rtl/>
        </w:rPr>
        <w:t xml:space="preserve"> ضمن ولاية فريق العمل</w:t>
      </w:r>
      <w:r w:rsidRPr="00410333">
        <w:rPr>
          <w:rFonts w:hint="cs"/>
          <w:color w:val="000000"/>
          <w:rtl/>
        </w:rPr>
        <w:t xml:space="preserve"> </w:t>
      </w:r>
      <w:r w:rsidRPr="00410333">
        <w:rPr>
          <w:color w:val="000000"/>
        </w:rPr>
        <w:t>3B</w:t>
      </w:r>
      <w:r w:rsidRPr="00410333">
        <w:rPr>
          <w:color w:val="000000"/>
          <w:rtl/>
        </w:rPr>
        <w:t xml:space="preserve"> حيث خضع للدراسة </w:t>
      </w:r>
      <w:r w:rsidRPr="00410333">
        <w:rPr>
          <w:rFonts w:hint="cs"/>
          <w:color w:val="000000"/>
          <w:rtl/>
        </w:rPr>
        <w:t xml:space="preserve">وللمراجعة استناداً إلى </w:t>
      </w:r>
      <w:r w:rsidRPr="00410333">
        <w:rPr>
          <w:rFonts w:hint="cs"/>
          <w:noProof/>
          <w:rtl/>
          <w:lang w:bidi="ar-EG"/>
        </w:rPr>
        <w:t>مقترحَيْن (</w:t>
      </w:r>
      <w:hyperlink r:id="rId286" w:tgtFrame="_blank" w:history="1">
        <w:r w:rsidRPr="00410333">
          <w:rPr>
            <w:rFonts w:cs="Times New Roman"/>
            <w:color w:val="0000FF"/>
            <w:szCs w:val="22"/>
            <w:u w:val="single"/>
          </w:rPr>
          <w:t>RCC/47A2/1</w:t>
        </w:r>
      </w:hyperlink>
      <w:r w:rsidRPr="00410333">
        <w:rPr>
          <w:rFonts w:hint="cs"/>
          <w:noProof/>
          <w:rtl/>
          <w:lang w:bidi="ar-EG"/>
        </w:rPr>
        <w:t xml:space="preserve"> و</w:t>
      </w:r>
      <w:hyperlink r:id="rId287" w:tgtFrame="_blank" w:history="1">
        <w:r w:rsidRPr="00410333">
          <w:rPr>
            <w:rFonts w:cs="Times New Roman"/>
            <w:color w:val="0000FF"/>
            <w:szCs w:val="22"/>
            <w:u w:val="single"/>
          </w:rPr>
          <w:t>USA/48A5/1</w:t>
        </w:r>
      </w:hyperlink>
      <w:r w:rsidRPr="00410333">
        <w:rPr>
          <w:rFonts w:hint="cs"/>
          <w:noProof/>
          <w:rtl/>
          <w:lang w:bidi="ar-EG"/>
        </w:rPr>
        <w:t>) بشأن تعديله.</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7</w:t>
      </w:r>
      <w:r w:rsidRPr="00410333">
        <w:rPr>
          <w:rFonts w:hint="cs"/>
          <w:b/>
          <w:bCs/>
          <w:i/>
          <w:iCs/>
          <w:noProof/>
          <w:rtl/>
          <w:lang w:bidi="ar-SY"/>
        </w:rPr>
        <w:t xml:space="preserve"> على النحو الوارد في الوثيقة </w:t>
      </w:r>
      <w:hyperlink r:id="rId288" w:history="1">
        <w:r w:rsidRPr="00410333">
          <w:rPr>
            <w:rStyle w:val="Hyperlink"/>
            <w:b/>
            <w:bCs/>
            <w:i/>
            <w:iCs/>
            <w:noProof/>
            <w:lang w:bidi="ar-SY"/>
          </w:rPr>
          <w:t>85</w:t>
        </w:r>
      </w:hyperlink>
      <w:r w:rsidRPr="00410333">
        <w:rPr>
          <w:rFonts w:hint="cs"/>
          <w:b/>
          <w:bCs/>
          <w:i/>
          <w:iCs/>
          <w:noProof/>
          <w:rtl/>
          <w:lang w:bidi="ar-SY"/>
        </w:rPr>
        <w:t>.</w:t>
      </w:r>
    </w:p>
    <w:p w:rsidR="00CE5286" w:rsidRPr="00410333" w:rsidRDefault="00CE5286" w:rsidP="00E952D6">
      <w:pPr>
        <w:pStyle w:val="Headingb"/>
        <w:ind w:left="0" w:firstLine="0"/>
        <w:rPr>
          <w:noProof/>
        </w:rPr>
      </w:pPr>
      <w:r w:rsidRPr="00410333">
        <w:rPr>
          <w:rFonts w:hint="cs"/>
          <w:rtl/>
        </w:rPr>
        <w:t>ال</w:t>
      </w:r>
      <w:r w:rsidRPr="00410333">
        <w:rPr>
          <w:rtl/>
        </w:rPr>
        <w:t xml:space="preserve">قرار </w:t>
      </w:r>
      <w:r w:rsidRPr="00410333">
        <w:t>11</w:t>
      </w:r>
      <w:r w:rsidRPr="00410333">
        <w:rPr>
          <w:rFonts w:hint="cs"/>
          <w:rtl/>
        </w:rPr>
        <w:t xml:space="preserve"> - التعاون مع مجلس العمليات البريدية للاتحاد البريدي العالمي في دراسة الخدمات المتصلة بقطاعي البريد والاتصالات</w:t>
      </w:r>
    </w:p>
    <w:p w:rsidR="00CE5286" w:rsidRPr="00037661" w:rsidRDefault="00CE5286" w:rsidP="00E952D6">
      <w:pPr>
        <w:rPr>
          <w:noProof/>
          <w:rtl/>
          <w:lang w:bidi="ar-EG"/>
        </w:rPr>
      </w:pPr>
      <w:r w:rsidRPr="00037661">
        <w:rPr>
          <w:color w:val="000000"/>
          <w:spacing w:val="10"/>
          <w:rtl/>
        </w:rPr>
        <w:t xml:space="preserve">وفقاً </w:t>
      </w:r>
      <w:r w:rsidRPr="00037661">
        <w:rPr>
          <w:rFonts w:hint="cs"/>
          <w:color w:val="000000"/>
          <w:spacing w:val="10"/>
          <w:rtl/>
        </w:rPr>
        <w:t xml:space="preserve">للوثيقة </w:t>
      </w:r>
      <w:r w:rsidRPr="00037661">
        <w:rPr>
          <w:color w:val="000000"/>
          <w:spacing w:val="10"/>
        </w:rPr>
        <w:t>DT1</w:t>
      </w:r>
      <w:r w:rsidRPr="00037661">
        <w:rPr>
          <w:color w:val="000000"/>
          <w:spacing w:val="10"/>
          <w:rtl/>
        </w:rPr>
        <w:t xml:space="preserve">، يقع القرار </w:t>
      </w:r>
      <w:r w:rsidRPr="00037661">
        <w:rPr>
          <w:color w:val="000000"/>
          <w:spacing w:val="10"/>
        </w:rPr>
        <w:t>11</w:t>
      </w:r>
      <w:r w:rsidRPr="00037661">
        <w:rPr>
          <w:color w:val="000000"/>
          <w:spacing w:val="10"/>
          <w:rtl/>
        </w:rPr>
        <w:t xml:space="preserve"> ضمن ولاية فريق العمل</w:t>
      </w:r>
      <w:r w:rsidRPr="00037661">
        <w:rPr>
          <w:rFonts w:hint="cs"/>
          <w:color w:val="000000"/>
          <w:spacing w:val="10"/>
          <w:rtl/>
        </w:rPr>
        <w:t xml:space="preserve"> </w:t>
      </w:r>
      <w:r w:rsidRPr="00037661">
        <w:rPr>
          <w:color w:val="000000"/>
          <w:spacing w:val="10"/>
        </w:rPr>
        <w:t>3B</w:t>
      </w:r>
      <w:r w:rsidRPr="00037661">
        <w:rPr>
          <w:color w:val="000000"/>
          <w:spacing w:val="10"/>
          <w:rtl/>
        </w:rPr>
        <w:t xml:space="preserve"> حيث خضع للدراسة </w:t>
      </w:r>
      <w:r w:rsidRPr="00037661">
        <w:rPr>
          <w:rFonts w:hint="cs"/>
          <w:color w:val="000000"/>
          <w:spacing w:val="10"/>
          <w:rtl/>
        </w:rPr>
        <w:t>وللمراجعة استناداً إلى</w:t>
      </w:r>
      <w:r w:rsidRPr="00037661">
        <w:rPr>
          <w:rFonts w:hint="cs"/>
          <w:noProof/>
          <w:spacing w:val="10"/>
          <w:rtl/>
        </w:rPr>
        <w:t xml:space="preserve"> مقترح </w:t>
      </w:r>
      <w:r w:rsidRPr="00037661">
        <w:rPr>
          <w:rFonts w:hint="cs"/>
          <w:noProof/>
          <w:rtl/>
        </w:rPr>
        <w:t xml:space="preserve">واحد </w:t>
      </w:r>
      <w:r w:rsidRPr="00037661">
        <w:rPr>
          <w:noProof/>
        </w:rPr>
        <w:t>(</w:t>
      </w:r>
      <w:hyperlink r:id="rId289" w:tgtFrame="_blank" w:history="1">
        <w:r w:rsidRPr="00037661">
          <w:rPr>
            <w:rFonts w:cs="Times New Roman"/>
            <w:color w:val="0000FF"/>
            <w:szCs w:val="22"/>
            <w:u w:val="single"/>
          </w:rPr>
          <w:t>AFCP/42A2-R1/1</w:t>
        </w:r>
      </w:hyperlink>
      <w:r w:rsidRPr="00037661">
        <w:rPr>
          <w:noProof/>
        </w:rPr>
        <w:t>)</w:t>
      </w:r>
      <w:r w:rsidRPr="00037661">
        <w:rPr>
          <w:rFonts w:hint="cs"/>
          <w:noProof/>
          <w:rtl/>
        </w:rPr>
        <w:t xml:space="preserve"> بشأن تعديله </w:t>
      </w:r>
      <w:r w:rsidRPr="00037661">
        <w:rPr>
          <w:rFonts w:hint="cs"/>
          <w:noProof/>
          <w:rtl/>
          <w:lang w:bidi="ar-EG"/>
        </w:rPr>
        <w:t xml:space="preserve">ومقترح واحد </w:t>
      </w:r>
      <w:r w:rsidRPr="00037661">
        <w:rPr>
          <w:rFonts w:cs="Times New Roman"/>
          <w:szCs w:val="22"/>
        </w:rPr>
        <w:t>(</w:t>
      </w:r>
      <w:hyperlink r:id="rId290" w:tgtFrame="_blank" w:history="1">
        <w:r w:rsidRPr="00037661">
          <w:rPr>
            <w:rFonts w:cs="Times New Roman"/>
            <w:color w:val="0000FF"/>
            <w:szCs w:val="22"/>
            <w:u w:val="single"/>
          </w:rPr>
          <w:t>IAP/46A13/1</w:t>
        </w:r>
      </w:hyperlink>
      <w:r w:rsidRPr="00037661">
        <w:rPr>
          <w:rFonts w:cs="Times New Roman"/>
          <w:szCs w:val="22"/>
        </w:rPr>
        <w:t>)</w:t>
      </w:r>
      <w:r w:rsidRPr="00037661">
        <w:rPr>
          <w:rFonts w:hint="cs"/>
          <w:noProof/>
          <w:rtl/>
          <w:lang w:bidi="ar-EG"/>
        </w:rPr>
        <w:t xml:space="preserve"> بشأن إلغائه.</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11</w:t>
      </w:r>
      <w:r w:rsidRPr="00410333">
        <w:rPr>
          <w:rFonts w:hint="cs"/>
          <w:b/>
          <w:bCs/>
          <w:i/>
          <w:iCs/>
          <w:noProof/>
          <w:rtl/>
          <w:lang w:bidi="ar-SY"/>
        </w:rPr>
        <w:t xml:space="preserve"> على النحو الوارد في الوثيقة </w:t>
      </w:r>
      <w:hyperlink r:id="rId291" w:history="1">
        <w:r w:rsidRPr="00410333">
          <w:rPr>
            <w:rStyle w:val="Hyperlink"/>
            <w:b/>
            <w:bCs/>
            <w:i/>
            <w:iCs/>
            <w:noProof/>
            <w:lang w:bidi="ar-SY"/>
          </w:rPr>
          <w:t>94</w:t>
        </w:r>
      </w:hyperlink>
      <w:hyperlink r:id="rId292" w:history="1"/>
      <w:r w:rsidRPr="00410333">
        <w:rPr>
          <w:rFonts w:hint="cs"/>
          <w:b/>
          <w:bCs/>
          <w:i/>
          <w:iCs/>
          <w:noProof/>
          <w:rtl/>
          <w:lang w:bidi="ar-SY"/>
        </w:rPr>
        <w:t>.</w:t>
      </w:r>
    </w:p>
    <w:p w:rsidR="00CE5286" w:rsidRPr="00410333" w:rsidRDefault="00CE5286" w:rsidP="00E952D6">
      <w:pPr>
        <w:pStyle w:val="Headingb"/>
        <w:ind w:left="0" w:firstLine="0"/>
      </w:pPr>
      <w:r w:rsidRPr="00410333">
        <w:rPr>
          <w:rFonts w:hint="cs"/>
          <w:rtl/>
        </w:rPr>
        <w:t>ال</w:t>
      </w:r>
      <w:r w:rsidRPr="00410333">
        <w:rPr>
          <w:rtl/>
        </w:rPr>
        <w:t xml:space="preserve">قرار </w:t>
      </w:r>
      <w:r w:rsidRPr="00410333">
        <w:t>18</w:t>
      </w:r>
      <w:r w:rsidRPr="00410333">
        <w:rPr>
          <w:rFonts w:hint="cs"/>
          <w:rtl/>
        </w:rPr>
        <w:t xml:space="preserve"> - </w:t>
      </w:r>
      <w:r w:rsidRPr="00410333">
        <w:rPr>
          <w:rFonts w:hint="eastAsia"/>
          <w:rtl/>
        </w:rPr>
        <w:t>مبادئ</w:t>
      </w:r>
      <w:r w:rsidRPr="00410333">
        <w:rPr>
          <w:rtl/>
        </w:rPr>
        <w:t xml:space="preserve"> وإجراءات توزيع العمل على</w:t>
      </w:r>
      <w:r w:rsidRPr="00410333">
        <w:rPr>
          <w:rFonts w:hint="cs"/>
          <w:rtl/>
        </w:rPr>
        <w:t xml:space="preserve"> قطاعات </w:t>
      </w:r>
      <w:r w:rsidRPr="00410333">
        <w:rPr>
          <w:rFonts w:hint="eastAsia"/>
          <w:rtl/>
        </w:rPr>
        <w:t>الاتصالات</w:t>
      </w:r>
      <w:r w:rsidRPr="00410333">
        <w:rPr>
          <w:rtl/>
        </w:rPr>
        <w:t xml:space="preserve"> الراديوية</w:t>
      </w:r>
      <w:r w:rsidRPr="00410333">
        <w:rPr>
          <w:rFonts w:hint="cs"/>
          <w:rtl/>
        </w:rPr>
        <w:t xml:space="preserve"> </w:t>
      </w:r>
      <w:r w:rsidRPr="00410333">
        <w:rPr>
          <w:rFonts w:hint="eastAsia"/>
          <w:rtl/>
        </w:rPr>
        <w:t>وتقييس</w:t>
      </w:r>
      <w:r w:rsidRPr="00410333">
        <w:rPr>
          <w:rtl/>
        </w:rPr>
        <w:t xml:space="preserve"> </w:t>
      </w:r>
      <w:r w:rsidRPr="00410333">
        <w:rPr>
          <w:rFonts w:hint="eastAsia"/>
          <w:rtl/>
        </w:rPr>
        <w:t>الاتصالات</w:t>
      </w:r>
      <w:r w:rsidRPr="00410333">
        <w:rPr>
          <w:rFonts w:hint="cs"/>
          <w:rtl/>
        </w:rPr>
        <w:t xml:space="preserve"> وتنمية الاتصالات</w:t>
      </w:r>
      <w:r w:rsidRPr="00410333">
        <w:rPr>
          <w:rtl/>
        </w:rPr>
        <w:t xml:space="preserve"> للاتحاد الدولي للاتصالات</w:t>
      </w:r>
      <w:r w:rsidRPr="00410333">
        <w:rPr>
          <w:rFonts w:hint="cs"/>
          <w:rtl/>
        </w:rPr>
        <w:t xml:space="preserve"> </w:t>
      </w:r>
      <w:r w:rsidRPr="00410333">
        <w:rPr>
          <w:rtl/>
        </w:rPr>
        <w:t>و</w:t>
      </w:r>
      <w:r w:rsidRPr="00410333">
        <w:rPr>
          <w:rFonts w:hint="cs"/>
          <w:rtl/>
        </w:rPr>
        <w:t xml:space="preserve">تعزيز </w:t>
      </w:r>
      <w:r w:rsidRPr="00410333">
        <w:rPr>
          <w:rFonts w:hint="eastAsia"/>
          <w:rtl/>
        </w:rPr>
        <w:t>التنسيق</w:t>
      </w:r>
      <w:r w:rsidRPr="00410333">
        <w:rPr>
          <w:rFonts w:hint="cs"/>
          <w:rtl/>
        </w:rPr>
        <w:t xml:space="preserve"> والتعاون</w:t>
      </w:r>
      <w:r w:rsidRPr="00410333">
        <w:rPr>
          <w:rtl/>
        </w:rPr>
        <w:t xml:space="preserve"> فيما</w:t>
      </w:r>
      <w:r w:rsidRPr="00410333">
        <w:rPr>
          <w:rFonts w:hint="cs"/>
          <w:rtl/>
        </w:rPr>
        <w:t xml:space="preserve"> بينها</w:t>
      </w:r>
    </w:p>
    <w:p w:rsidR="00CE5286" w:rsidRPr="00410333" w:rsidRDefault="00CE5286" w:rsidP="00E952D6">
      <w:pPr>
        <w:rPr>
          <w:noProof/>
          <w:rtl/>
          <w:lang w:bidi="ar-EG"/>
        </w:rPr>
      </w:pPr>
      <w:r w:rsidRPr="00037661">
        <w:rPr>
          <w:color w:val="000000"/>
          <w:spacing w:val="8"/>
          <w:rtl/>
        </w:rPr>
        <w:t xml:space="preserve">وفقاً </w:t>
      </w:r>
      <w:r w:rsidRPr="00037661">
        <w:rPr>
          <w:rFonts w:hint="cs"/>
          <w:color w:val="000000"/>
          <w:spacing w:val="8"/>
          <w:rtl/>
        </w:rPr>
        <w:t xml:space="preserve">للوثيقة </w:t>
      </w:r>
      <w:r w:rsidRPr="00037661">
        <w:rPr>
          <w:color w:val="000000"/>
          <w:spacing w:val="8"/>
        </w:rPr>
        <w:t>DT1</w:t>
      </w:r>
      <w:r w:rsidRPr="00037661">
        <w:rPr>
          <w:color w:val="000000"/>
          <w:spacing w:val="8"/>
          <w:rtl/>
        </w:rPr>
        <w:t xml:space="preserve">، يقع القرار </w:t>
      </w:r>
      <w:r w:rsidRPr="00037661">
        <w:rPr>
          <w:color w:val="000000"/>
          <w:spacing w:val="8"/>
        </w:rPr>
        <w:t>18</w:t>
      </w:r>
      <w:r w:rsidRPr="00037661">
        <w:rPr>
          <w:color w:val="000000"/>
          <w:spacing w:val="8"/>
          <w:rtl/>
        </w:rPr>
        <w:t xml:space="preserve"> ضمن ولاية فريق العمل</w:t>
      </w:r>
      <w:r w:rsidRPr="00037661">
        <w:rPr>
          <w:rFonts w:hint="cs"/>
          <w:color w:val="000000"/>
          <w:spacing w:val="8"/>
          <w:rtl/>
        </w:rPr>
        <w:t xml:space="preserve"> </w:t>
      </w:r>
      <w:r w:rsidRPr="00037661">
        <w:rPr>
          <w:color w:val="000000"/>
          <w:spacing w:val="8"/>
        </w:rPr>
        <w:t>3B</w:t>
      </w:r>
      <w:r w:rsidRPr="00037661">
        <w:rPr>
          <w:color w:val="000000"/>
          <w:spacing w:val="8"/>
          <w:rtl/>
        </w:rPr>
        <w:t xml:space="preserve"> حيث خضع للدراسة </w:t>
      </w:r>
      <w:r w:rsidRPr="00037661">
        <w:rPr>
          <w:rFonts w:hint="cs"/>
          <w:color w:val="000000"/>
          <w:spacing w:val="8"/>
          <w:rtl/>
        </w:rPr>
        <w:t>وللمراجعة. وورد</w:t>
      </w:r>
      <w:r w:rsidRPr="00037661">
        <w:rPr>
          <w:rFonts w:hint="cs"/>
          <w:color w:val="000000"/>
          <w:spacing w:val="8"/>
          <w:rtl/>
          <w:lang w:bidi="ar-EG"/>
        </w:rPr>
        <w:t>ت ثلاثة مقترحات</w:t>
      </w:r>
      <w:r w:rsidRPr="00410333">
        <w:rPr>
          <w:rFonts w:hint="cs"/>
          <w:noProof/>
          <w:rtl/>
        </w:rPr>
        <w:t xml:space="preserve"> (</w:t>
      </w:r>
      <w:hyperlink r:id="rId293" w:tgtFrame="_blank" w:history="1">
        <w:r w:rsidRPr="00410333">
          <w:rPr>
            <w:rFonts w:cs="Times New Roman"/>
            <w:color w:val="0000FF"/>
            <w:szCs w:val="22"/>
            <w:u w:val="single"/>
          </w:rPr>
          <w:t>AFCP/42A3-R1/1</w:t>
        </w:r>
      </w:hyperlink>
      <w:r w:rsidRPr="00410333">
        <w:rPr>
          <w:rFonts w:hint="cs"/>
          <w:noProof/>
          <w:rtl/>
        </w:rPr>
        <w:t xml:space="preserve"> و</w:t>
      </w:r>
      <w:hyperlink r:id="rId294" w:tgtFrame="_blank" w:history="1">
        <w:r w:rsidRPr="00410333">
          <w:rPr>
            <w:rFonts w:cs="Times New Roman"/>
            <w:color w:val="0000FF"/>
            <w:szCs w:val="22"/>
            <w:u w:val="single"/>
          </w:rPr>
          <w:t>ARB/43A1/1</w:t>
        </w:r>
      </w:hyperlink>
      <w:r w:rsidRPr="00410333">
        <w:rPr>
          <w:rFonts w:hint="cs"/>
          <w:noProof/>
          <w:rtl/>
        </w:rPr>
        <w:t xml:space="preserve"> و</w:t>
      </w:r>
      <w:hyperlink r:id="rId295" w:tgtFrame="_blank" w:history="1">
        <w:r w:rsidRPr="00410333">
          <w:rPr>
            <w:rFonts w:cs="Times New Roman"/>
            <w:color w:val="0000FF"/>
            <w:szCs w:val="22"/>
            <w:u w:val="single"/>
          </w:rPr>
          <w:t>RCC/47A3/1</w:t>
        </w:r>
      </w:hyperlink>
      <w:r w:rsidRPr="00410333">
        <w:rPr>
          <w:rFonts w:hint="cs"/>
          <w:noProof/>
          <w:rtl/>
        </w:rPr>
        <w:t xml:space="preserve">) بشأن تعديل القرار </w:t>
      </w:r>
      <w:r w:rsidRPr="00410333">
        <w:rPr>
          <w:noProof/>
        </w:rPr>
        <w:t>18</w:t>
      </w:r>
      <w:r w:rsidRPr="00410333">
        <w:rPr>
          <w:rFonts w:hint="cs"/>
          <w:noProof/>
          <w:rtl/>
          <w:lang w:bidi="ar-EG"/>
        </w:rPr>
        <w:t>.</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18</w:t>
      </w:r>
      <w:r w:rsidRPr="00410333">
        <w:rPr>
          <w:rFonts w:hint="cs"/>
          <w:b/>
          <w:bCs/>
          <w:i/>
          <w:iCs/>
          <w:noProof/>
          <w:rtl/>
          <w:lang w:bidi="ar-SY"/>
        </w:rPr>
        <w:t xml:space="preserve"> على النحو الوارد في الوثيقة </w:t>
      </w:r>
      <w:hyperlink r:id="rId296" w:history="1">
        <w:r w:rsidRPr="00410333">
          <w:rPr>
            <w:rStyle w:val="Hyperlink"/>
            <w:b/>
            <w:bCs/>
            <w:i/>
            <w:iCs/>
            <w:noProof/>
            <w:lang w:bidi="ar-SY"/>
          </w:rPr>
          <w:t>85</w:t>
        </w:r>
      </w:hyperlink>
      <w:r w:rsidRPr="00410333">
        <w:rPr>
          <w:rFonts w:hint="cs"/>
          <w:b/>
          <w:bCs/>
          <w:i/>
          <w:iCs/>
          <w:noProof/>
          <w:rtl/>
          <w:lang w:bidi="ar-SY"/>
        </w:rPr>
        <w:t>.</w:t>
      </w:r>
    </w:p>
    <w:p w:rsidR="00CE5286" w:rsidRPr="00410333" w:rsidRDefault="00CE5286" w:rsidP="00E952D6">
      <w:pPr>
        <w:pStyle w:val="Headingb"/>
        <w:rPr>
          <w:noProof/>
          <w:spacing w:val="-6"/>
        </w:rPr>
      </w:pPr>
      <w:bookmarkStart w:id="1304" w:name="_Toc219795418"/>
      <w:r w:rsidRPr="00410333">
        <w:rPr>
          <w:rFonts w:hint="cs"/>
          <w:noProof/>
          <w:spacing w:val="-6"/>
          <w:rtl/>
        </w:rPr>
        <w:t>ال</w:t>
      </w:r>
      <w:r w:rsidRPr="00410333">
        <w:rPr>
          <w:noProof/>
          <w:spacing w:val="-6"/>
          <w:rtl/>
        </w:rPr>
        <w:t xml:space="preserve">قرار </w:t>
      </w:r>
      <w:r w:rsidRPr="00410333">
        <w:rPr>
          <w:noProof/>
          <w:spacing w:val="-6"/>
        </w:rPr>
        <w:t>22</w:t>
      </w:r>
      <w:bookmarkEnd w:id="1304"/>
      <w:r w:rsidRPr="00410333">
        <w:rPr>
          <w:rFonts w:hint="cs"/>
          <w:noProof/>
          <w:spacing w:val="-6"/>
          <w:rtl/>
        </w:rPr>
        <w:t xml:space="preserve"> - </w:t>
      </w:r>
      <w:bookmarkStart w:id="1305" w:name="_Toc219803524"/>
      <w:r w:rsidRPr="00410333">
        <w:rPr>
          <w:rFonts w:hint="cs"/>
          <w:noProof/>
          <w:spacing w:val="-6"/>
          <w:rtl/>
        </w:rPr>
        <w:t>تفويض الفريق الاستشاري لتقييس الاتصالات بالتصرف بين دورات انعقاد الجمعية العالمية لتقييس الاتصالات</w:t>
      </w:r>
      <w:bookmarkEnd w:id="1305"/>
    </w:p>
    <w:p w:rsidR="00CE5286" w:rsidRPr="00410333" w:rsidRDefault="00CE5286" w:rsidP="00E952D6">
      <w:pPr>
        <w:rPr>
          <w:noProof/>
          <w:rtl/>
          <w:lang w:bidi="ar-EG"/>
        </w:rPr>
      </w:pPr>
      <w:r w:rsidRPr="00410333">
        <w:rPr>
          <w:rFonts w:hint="cs"/>
          <w:noProof/>
          <w:rtl/>
        </w:rPr>
        <w:t>وردت أربعة مقترحات (</w:t>
      </w:r>
      <w:hyperlink r:id="rId297" w:tgtFrame="_blank" w:history="1">
        <w:r w:rsidRPr="00410333">
          <w:rPr>
            <w:rFonts w:cs="Times New Roman"/>
            <w:color w:val="0000FF"/>
            <w:szCs w:val="22"/>
            <w:u w:val="single"/>
          </w:rPr>
          <w:t>ARB/43A20/1</w:t>
        </w:r>
      </w:hyperlink>
      <w:r w:rsidRPr="00410333">
        <w:rPr>
          <w:rFonts w:hint="cs"/>
          <w:noProof/>
          <w:rtl/>
        </w:rPr>
        <w:t xml:space="preserve"> و</w:t>
      </w:r>
      <w:hyperlink r:id="rId298" w:tgtFrame="_blank" w:history="1">
        <w:r w:rsidRPr="00410333">
          <w:rPr>
            <w:rFonts w:cs="Times New Roman"/>
            <w:color w:val="0000FF"/>
            <w:szCs w:val="22"/>
            <w:u w:val="single"/>
          </w:rPr>
          <w:t>APT/44A3/1</w:t>
        </w:r>
      </w:hyperlink>
      <w:r w:rsidRPr="00410333">
        <w:rPr>
          <w:rFonts w:hint="cs"/>
          <w:noProof/>
          <w:rtl/>
        </w:rPr>
        <w:t xml:space="preserve"> و</w:t>
      </w:r>
      <w:hyperlink r:id="rId299" w:tgtFrame="_blank" w:history="1">
        <w:r w:rsidRPr="00410333">
          <w:rPr>
            <w:rFonts w:cs="Times New Roman"/>
            <w:color w:val="0000FF"/>
            <w:szCs w:val="22"/>
            <w:u w:val="single"/>
          </w:rPr>
          <w:t>EUR/45A2/2</w:t>
        </w:r>
      </w:hyperlink>
      <w:r w:rsidRPr="00410333">
        <w:rPr>
          <w:rFonts w:hint="cs"/>
          <w:noProof/>
          <w:rtl/>
        </w:rPr>
        <w:t xml:space="preserve"> و</w:t>
      </w:r>
      <w:hyperlink r:id="rId300" w:tgtFrame="_blank" w:history="1">
        <w:r w:rsidRPr="00410333">
          <w:rPr>
            <w:rFonts w:cs="Times New Roman"/>
            <w:color w:val="0000FF"/>
            <w:szCs w:val="22"/>
            <w:u w:val="single"/>
          </w:rPr>
          <w:t>IAP/46A31/1</w:t>
        </w:r>
      </w:hyperlink>
      <w:r w:rsidRPr="00410333">
        <w:rPr>
          <w:rFonts w:hint="cs"/>
          <w:noProof/>
          <w:rtl/>
        </w:rPr>
        <w:t>) بشأن القرار</w:t>
      </w:r>
      <w:r w:rsidRPr="00410333">
        <w:rPr>
          <w:rFonts w:hint="eastAsia"/>
          <w:noProof/>
          <w:rtl/>
        </w:rPr>
        <w:t> </w:t>
      </w:r>
      <w:r w:rsidRPr="00410333">
        <w:rPr>
          <w:noProof/>
        </w:rPr>
        <w:t>22</w:t>
      </w:r>
      <w:r w:rsidRPr="00410333">
        <w:rPr>
          <w:rFonts w:hint="cs"/>
          <w:noProof/>
          <w:rtl/>
        </w:rPr>
        <w:t xml:space="preserve"> لتعديله.</w:t>
      </w:r>
    </w:p>
    <w:p w:rsidR="00CE5286" w:rsidRPr="00410333" w:rsidRDefault="00CE5286" w:rsidP="00E952D6">
      <w:pPr>
        <w:rPr>
          <w:noProof/>
          <w:rtl/>
          <w:lang w:bidi="ar-EG"/>
        </w:rPr>
      </w:pPr>
      <w:r w:rsidRPr="00410333">
        <w:rPr>
          <w:rFonts w:hint="cs"/>
          <w:noProof/>
          <w:rtl/>
        </w:rPr>
        <w:t>ونظراً إلى تنوع المقترحات لتعديل هذا القرار، اتفق المشاركون في الاجتماع على إنشاء فريق مخصص برئاسة السيد بروس غراسي (كندا) كُلف بالتوفيق بين هذه المقترحات في وثيقة واحدة. وعرض</w:t>
      </w:r>
      <w:r w:rsidRPr="00410333">
        <w:rPr>
          <w:rFonts w:hint="cs"/>
          <w:noProof/>
          <w:rtl/>
          <w:lang w:bidi="ar-EG"/>
        </w:rPr>
        <w:t xml:space="preserve"> الفريق المخصص المقترح على الاجتماع للنظر فيه ووافقت اللجنة</w:t>
      </w:r>
      <w:r w:rsidRPr="00410333">
        <w:rPr>
          <w:rFonts w:hint="eastAsia"/>
          <w:noProof/>
          <w:rtl/>
          <w:lang w:bidi="ar-EG"/>
        </w:rPr>
        <w:t> </w:t>
      </w:r>
      <w:r w:rsidRPr="00410333">
        <w:rPr>
          <w:noProof/>
          <w:lang w:bidi="ar-EG"/>
        </w:rPr>
        <w:t>3</w:t>
      </w:r>
      <w:r w:rsidRPr="00410333">
        <w:rPr>
          <w:rFonts w:hint="cs"/>
          <w:noProof/>
          <w:rtl/>
          <w:lang w:bidi="ar-EG"/>
        </w:rPr>
        <w:t xml:space="preserve"> بعد بعض المناقشات على مراجعة القرار </w:t>
      </w:r>
      <w:r w:rsidRPr="00410333">
        <w:rPr>
          <w:noProof/>
          <w:lang w:bidi="ar-EG"/>
        </w:rPr>
        <w:t>22</w:t>
      </w:r>
      <w:r w:rsidRPr="00410333">
        <w:rPr>
          <w:rFonts w:hint="cs"/>
          <w:noProof/>
          <w:rtl/>
          <w:lang w:bidi="ar-EG"/>
        </w:rPr>
        <w:t>.</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22</w:t>
      </w:r>
      <w:r w:rsidRPr="00410333">
        <w:rPr>
          <w:rFonts w:hint="cs"/>
          <w:b/>
          <w:bCs/>
          <w:i/>
          <w:iCs/>
          <w:noProof/>
          <w:rtl/>
          <w:lang w:bidi="ar-SY"/>
        </w:rPr>
        <w:t xml:space="preserve"> على النحو الوارد في الوثيقة</w:t>
      </w:r>
      <w:r w:rsidRPr="00410333">
        <w:rPr>
          <w:rFonts w:hint="cs"/>
          <w:b/>
          <w:bCs/>
          <w:i/>
          <w:iCs/>
          <w:noProof/>
          <w:rtl/>
          <w:lang w:bidi="ar-EG"/>
        </w:rPr>
        <w:t xml:space="preserve"> </w:t>
      </w:r>
      <w:hyperlink r:id="rId301" w:history="1">
        <w:r w:rsidRPr="00410333">
          <w:rPr>
            <w:rStyle w:val="Hyperlink"/>
            <w:b/>
            <w:bCs/>
            <w:i/>
            <w:iCs/>
            <w:noProof/>
            <w:lang w:bidi="ar-EG"/>
          </w:rPr>
          <w:t>94</w:t>
        </w:r>
      </w:hyperlink>
      <w:r w:rsidRPr="00410333">
        <w:rPr>
          <w:rFonts w:hint="cs"/>
          <w:b/>
          <w:bCs/>
          <w:i/>
          <w:iCs/>
          <w:noProof/>
          <w:rtl/>
          <w:lang w:bidi="ar-SY"/>
        </w:rPr>
        <w:t>.</w:t>
      </w:r>
    </w:p>
    <w:p w:rsidR="0063562F" w:rsidRPr="00410333" w:rsidRDefault="0063562F">
      <w:pPr>
        <w:tabs>
          <w:tab w:val="clear" w:pos="794"/>
        </w:tabs>
        <w:bidi w:val="0"/>
        <w:spacing w:before="0" w:after="160" w:line="259" w:lineRule="auto"/>
        <w:jc w:val="left"/>
        <w:rPr>
          <w:rFonts w:hAnsi="Times New Roman Bold"/>
          <w:b/>
          <w:bCs/>
          <w:noProof/>
          <w:spacing w:val="4"/>
          <w:kern w:val="14"/>
          <w:sz w:val="24"/>
          <w:szCs w:val="32"/>
          <w:rtl/>
        </w:rPr>
      </w:pPr>
      <w:r w:rsidRPr="00410333">
        <w:rPr>
          <w:noProof/>
          <w:spacing w:val="4"/>
          <w:rtl/>
        </w:rPr>
        <w:br w:type="page"/>
      </w:r>
    </w:p>
    <w:p w:rsidR="00CE5286" w:rsidRPr="00410333" w:rsidRDefault="00CE5286" w:rsidP="00E952D6">
      <w:pPr>
        <w:pStyle w:val="Headingb"/>
        <w:ind w:left="0" w:firstLine="0"/>
        <w:rPr>
          <w:rFonts w:ascii="Times New Roman"/>
          <w:noProof/>
          <w:spacing w:val="4"/>
          <w:rtl/>
          <w:lang w:bidi="ar-SA"/>
        </w:rPr>
      </w:pPr>
      <w:r w:rsidRPr="00410333">
        <w:rPr>
          <w:rFonts w:ascii="Times New Roman" w:hint="cs"/>
          <w:noProof/>
          <w:spacing w:val="4"/>
          <w:rtl/>
          <w:lang w:bidi="ar-SA"/>
        </w:rPr>
        <w:lastRenderedPageBreak/>
        <w:t>ال</w:t>
      </w:r>
      <w:r w:rsidRPr="00410333">
        <w:rPr>
          <w:rFonts w:ascii="Times New Roman"/>
          <w:noProof/>
          <w:spacing w:val="4"/>
          <w:rtl/>
          <w:lang w:bidi="ar-SA"/>
        </w:rPr>
        <w:t xml:space="preserve">قرار </w:t>
      </w:r>
      <w:r w:rsidRPr="00410333">
        <w:rPr>
          <w:rFonts w:ascii="Times New Roman"/>
          <w:bCs w:val="0"/>
          <w:noProof/>
          <w:spacing w:val="4"/>
          <w:lang w:bidi="ar-SA"/>
        </w:rPr>
        <w:t>31</w:t>
      </w:r>
      <w:r w:rsidRPr="00410333">
        <w:rPr>
          <w:rFonts w:ascii="Times New Roman" w:hint="cs"/>
          <w:noProof/>
          <w:spacing w:val="4"/>
          <w:rtl/>
          <w:lang w:bidi="ar-SA"/>
        </w:rPr>
        <w:t xml:space="preserve"> - قبول كيانات أو منظمات للمشاركة كمنتسبين في أعمال قطاع تقييس الاتصالات</w:t>
      </w:r>
    </w:p>
    <w:p w:rsidR="00CE5286" w:rsidRPr="00410333" w:rsidRDefault="00CE5286" w:rsidP="00E952D6">
      <w:pPr>
        <w:rPr>
          <w:noProof/>
          <w:rtl/>
          <w:lang w:bidi="ar-EG"/>
        </w:rPr>
      </w:pPr>
      <w:r w:rsidRPr="00410333">
        <w:rPr>
          <w:rFonts w:hint="cs"/>
          <w:noProof/>
          <w:rtl/>
          <w:lang w:bidi="ar-EG"/>
        </w:rPr>
        <w:t xml:space="preserve">ورد مقترحان (من الاتحاد الإفريقي للاتصالات </w:t>
      </w:r>
      <w:hyperlink r:id="rId302" w:history="1">
        <w:r w:rsidRPr="00410333">
          <w:rPr>
            <w:rFonts w:cs="Times New Roman"/>
            <w:color w:val="0000FF"/>
            <w:szCs w:val="22"/>
            <w:u w:val="single"/>
          </w:rPr>
          <w:t>AFCP/42A5-R1/1</w:t>
        </w:r>
      </w:hyperlink>
      <w:r w:rsidRPr="00410333">
        <w:rPr>
          <w:rFonts w:hint="cs"/>
          <w:noProof/>
          <w:rtl/>
          <w:lang w:bidi="ar-EG"/>
        </w:rPr>
        <w:t xml:space="preserve"> والولايات المتحدة </w:t>
      </w:r>
      <w:hyperlink r:id="rId303" w:history="1">
        <w:r w:rsidRPr="00410333">
          <w:rPr>
            <w:rFonts w:cs="Times New Roman"/>
            <w:color w:val="0000FF"/>
            <w:szCs w:val="22"/>
            <w:u w:val="single"/>
          </w:rPr>
          <w:t>USA/48A6/1</w:t>
        </w:r>
      </w:hyperlink>
      <w:r w:rsidRPr="00410333">
        <w:rPr>
          <w:rFonts w:hint="cs"/>
          <w:noProof/>
          <w:rtl/>
          <w:lang w:bidi="ar-EG"/>
        </w:rPr>
        <w:t>) بشأن تعديل القرار</w:t>
      </w:r>
      <w:r w:rsidRPr="00410333">
        <w:rPr>
          <w:rFonts w:hint="eastAsia"/>
          <w:noProof/>
          <w:rtl/>
          <w:lang w:bidi="ar-EG"/>
        </w:rPr>
        <w:t> </w:t>
      </w:r>
      <w:r w:rsidRPr="00410333">
        <w:rPr>
          <w:noProof/>
          <w:lang w:bidi="ar-EG"/>
        </w:rPr>
        <w:t>31</w:t>
      </w:r>
      <w:r w:rsidRPr="00410333">
        <w:rPr>
          <w:rFonts w:hint="cs"/>
          <w:noProof/>
          <w:rtl/>
          <w:lang w:bidi="ar-EG"/>
        </w:rPr>
        <w:t>.</w:t>
      </w:r>
    </w:p>
    <w:p w:rsidR="00CE5286" w:rsidRPr="00410333" w:rsidRDefault="00CE5286" w:rsidP="00E952D6">
      <w:pPr>
        <w:rPr>
          <w:noProof/>
          <w:rtl/>
          <w:lang w:bidi="ar-EG"/>
        </w:rPr>
      </w:pPr>
      <w:r w:rsidRPr="00410333">
        <w:rPr>
          <w:rFonts w:hint="cs"/>
          <w:noProof/>
          <w:rtl/>
        </w:rPr>
        <w:t xml:space="preserve">فيما يخص المقترح </w:t>
      </w:r>
      <w:r w:rsidRPr="00410333">
        <w:rPr>
          <w:rFonts w:cs="Times New Roman"/>
          <w:szCs w:val="22"/>
        </w:rPr>
        <w:t>AFCP/42A5-R1/1</w:t>
      </w:r>
      <w:r w:rsidRPr="00410333">
        <w:rPr>
          <w:rFonts w:hint="cs"/>
          <w:noProof/>
          <w:rtl/>
        </w:rPr>
        <w:t xml:space="preserve">، أقر الاجتماع أن المسألة مشمولة بالقرار </w:t>
      </w:r>
      <w:r w:rsidRPr="00410333">
        <w:rPr>
          <w:noProof/>
        </w:rPr>
        <w:t>187</w:t>
      </w:r>
      <w:r w:rsidRPr="00410333">
        <w:rPr>
          <w:rFonts w:hint="cs"/>
          <w:noProof/>
          <w:rtl/>
          <w:lang w:bidi="ar-EG"/>
        </w:rPr>
        <w:t xml:space="preserve"> (بوسان، </w:t>
      </w:r>
      <w:r w:rsidRPr="00410333">
        <w:rPr>
          <w:noProof/>
          <w:lang w:bidi="ar-EG"/>
        </w:rPr>
        <w:t>2014</w:t>
      </w:r>
      <w:r w:rsidRPr="00410333">
        <w:rPr>
          <w:rFonts w:hint="cs"/>
          <w:noProof/>
          <w:rtl/>
          <w:lang w:bidi="ar-EG"/>
        </w:rPr>
        <w:t xml:space="preserve">) وأن مسائل العضوية ليست من اختصاص هذه الجمعية، حيث إن </w:t>
      </w:r>
      <w:r w:rsidRPr="00410333">
        <w:rPr>
          <w:rFonts w:hint="cs"/>
          <w:sz w:val="30"/>
          <w:rtl/>
        </w:rPr>
        <w:t>فريق العمل التابع للمجلس والمعني بالموارد المالية والبشرية</w:t>
      </w:r>
      <w:r w:rsidRPr="00410333">
        <w:rPr>
          <w:rFonts w:hint="cs"/>
          <w:noProof/>
          <w:rtl/>
        </w:rPr>
        <w:t xml:space="preserve"> ينظر في هذه المسألة على مستوى الاتحاد ككل. ووافقت اللجنة </w:t>
      </w:r>
      <w:r w:rsidRPr="00410333">
        <w:rPr>
          <w:noProof/>
        </w:rPr>
        <w:t>3</w:t>
      </w:r>
      <w:r w:rsidRPr="00410333">
        <w:rPr>
          <w:rFonts w:hint="cs"/>
          <w:noProof/>
          <w:rtl/>
          <w:lang w:bidi="ar-EG"/>
        </w:rPr>
        <w:t xml:space="preserve"> على عدم إدخال نص إضافي من المقترح </w:t>
      </w:r>
      <w:r w:rsidRPr="00410333">
        <w:rPr>
          <w:rFonts w:cs="Times New Roman"/>
          <w:szCs w:val="22"/>
        </w:rPr>
        <w:t>AFCP/42A5-R1/1</w:t>
      </w:r>
      <w:r w:rsidRPr="00410333">
        <w:rPr>
          <w:rFonts w:hint="cs"/>
          <w:noProof/>
          <w:rtl/>
          <w:lang w:bidi="ar-EG"/>
        </w:rPr>
        <w:t xml:space="preserve"> في القرار </w:t>
      </w:r>
      <w:r w:rsidRPr="00410333">
        <w:rPr>
          <w:noProof/>
          <w:lang w:bidi="ar-EG"/>
        </w:rPr>
        <w:t>31</w:t>
      </w:r>
      <w:r w:rsidRPr="00410333">
        <w:rPr>
          <w:rFonts w:hint="cs"/>
          <w:noProof/>
          <w:rtl/>
          <w:lang w:bidi="ar-EG"/>
        </w:rPr>
        <w:t xml:space="preserve"> على أن تدعو المجلس إلى مواصلة هذه المسألة على وجه السرعة.</w:t>
      </w:r>
    </w:p>
    <w:p w:rsidR="00CE5286" w:rsidRPr="00410333" w:rsidRDefault="00CE5286" w:rsidP="00E952D6">
      <w:pPr>
        <w:rPr>
          <w:noProof/>
          <w:rtl/>
          <w:lang w:bidi="ar-EG"/>
        </w:rPr>
      </w:pPr>
      <w:r w:rsidRPr="00410333">
        <w:rPr>
          <w:rFonts w:hint="cs"/>
          <w:noProof/>
          <w:rtl/>
          <w:lang w:bidi="ar-EG"/>
        </w:rPr>
        <w:t xml:space="preserve">أيدت كندا المقترح الثاني </w:t>
      </w:r>
      <w:r w:rsidRPr="00410333">
        <w:rPr>
          <w:rFonts w:cs="Times New Roman"/>
          <w:szCs w:val="22"/>
        </w:rPr>
        <w:t>USA/48A6/1</w:t>
      </w:r>
      <w:r w:rsidRPr="00410333">
        <w:rPr>
          <w:rFonts w:hint="cs"/>
          <w:noProof/>
          <w:rtl/>
          <w:lang w:bidi="ar-EG"/>
        </w:rPr>
        <w:t xml:space="preserve">. وأعرب مندوب الاتحاد الروسي، وأيده في ذلك مندوب زيمبابوي، عن اعتراضات على المقترح واقترح الإبقاء على الفقرة </w:t>
      </w:r>
      <w:r w:rsidRPr="00410333">
        <w:rPr>
          <w:rFonts w:hint="cs"/>
          <w:i/>
          <w:iCs/>
          <w:noProof/>
          <w:rtl/>
          <w:lang w:bidi="ar-EG"/>
        </w:rPr>
        <w:t xml:space="preserve">تطلب </w:t>
      </w:r>
      <w:r w:rsidRPr="00410333">
        <w:rPr>
          <w:i/>
          <w:iCs/>
          <w:noProof/>
          <w:lang w:bidi="ar-EG"/>
        </w:rPr>
        <w:t>2</w:t>
      </w:r>
      <w:r w:rsidRPr="00410333">
        <w:rPr>
          <w:rFonts w:hint="cs"/>
          <w:noProof/>
          <w:rtl/>
          <w:lang w:bidi="ar-EG"/>
        </w:rPr>
        <w:t xml:space="preserve"> من القرار </w:t>
      </w:r>
      <w:r w:rsidRPr="00410333">
        <w:rPr>
          <w:noProof/>
          <w:lang w:bidi="ar-EG"/>
        </w:rPr>
        <w:t>33</w:t>
      </w:r>
      <w:r w:rsidRPr="00410333">
        <w:rPr>
          <w:rFonts w:hint="cs"/>
          <w:noProof/>
          <w:rtl/>
          <w:lang w:bidi="ar-EG"/>
        </w:rPr>
        <w:t>.</w:t>
      </w:r>
    </w:p>
    <w:p w:rsidR="00CE5286" w:rsidRPr="00410333" w:rsidRDefault="00CE5286" w:rsidP="00E952D6">
      <w:pPr>
        <w:rPr>
          <w:b/>
          <w:bCs/>
          <w:i/>
          <w:iCs/>
          <w:noProof/>
          <w:rtl/>
          <w:lang w:bidi="ar-EG"/>
        </w:rPr>
      </w:pPr>
      <w:r w:rsidRPr="00410333">
        <w:rPr>
          <w:rFonts w:hint="cs"/>
          <w:b/>
          <w:bCs/>
          <w:i/>
          <w:iCs/>
          <w:noProof/>
          <w:rtl/>
          <w:lang w:bidi="ar-EG"/>
        </w:rPr>
        <w:t xml:space="preserve">وافق الاجتماع على الإبقاء على القرار </w:t>
      </w:r>
      <w:r w:rsidRPr="00410333">
        <w:rPr>
          <w:b/>
          <w:bCs/>
          <w:i/>
          <w:iCs/>
          <w:noProof/>
          <w:lang w:bidi="ar-EG"/>
        </w:rPr>
        <w:t>31</w:t>
      </w:r>
      <w:r w:rsidRPr="00410333">
        <w:rPr>
          <w:rFonts w:hint="cs"/>
          <w:b/>
          <w:bCs/>
          <w:i/>
          <w:iCs/>
          <w:noProof/>
          <w:rtl/>
          <w:lang w:bidi="ar-EG"/>
        </w:rPr>
        <w:t xml:space="preserve"> بدون تغيير.</w:t>
      </w:r>
    </w:p>
    <w:p w:rsidR="0063562F" w:rsidRPr="00410333" w:rsidRDefault="0063562F" w:rsidP="0063562F">
      <w:pPr>
        <w:rPr>
          <w:rtl/>
        </w:rPr>
      </w:pPr>
    </w:p>
    <w:p w:rsidR="00CE5286" w:rsidRPr="00410333" w:rsidRDefault="00CE5286" w:rsidP="00E952D6">
      <w:pPr>
        <w:pStyle w:val="Headingb"/>
        <w:rPr>
          <w:rtl/>
        </w:rPr>
      </w:pPr>
      <w:r w:rsidRPr="00410333">
        <w:rPr>
          <w:rFonts w:hint="cs"/>
          <w:rtl/>
        </w:rPr>
        <w:t>ال</w:t>
      </w:r>
      <w:r w:rsidRPr="00410333">
        <w:rPr>
          <w:rtl/>
        </w:rPr>
        <w:t>ق</w:t>
      </w:r>
      <w:r w:rsidRPr="00410333">
        <w:rPr>
          <w:rFonts w:hint="cs"/>
          <w:rtl/>
        </w:rPr>
        <w:t>ـ</w:t>
      </w:r>
      <w:r w:rsidRPr="00410333">
        <w:rPr>
          <w:rtl/>
        </w:rPr>
        <w:t xml:space="preserve">رار </w:t>
      </w:r>
      <w:r w:rsidRPr="00410333">
        <w:t>32</w:t>
      </w:r>
      <w:r w:rsidRPr="00410333">
        <w:rPr>
          <w:rFonts w:hint="cs"/>
          <w:rtl/>
        </w:rPr>
        <w:t xml:space="preserve"> - تعزيز وسائل العمل الإلكترونية في أعمال قطاع تقييس الاتصالات للاتحاد الدولي للاتصالات</w:t>
      </w:r>
    </w:p>
    <w:p w:rsidR="00CE5286" w:rsidRPr="00410333" w:rsidRDefault="00CE5286" w:rsidP="00E952D6">
      <w:pPr>
        <w:rPr>
          <w:noProof/>
          <w:rtl/>
          <w:lang w:bidi="ar-EG"/>
        </w:rPr>
      </w:pPr>
      <w:r w:rsidRPr="00410333">
        <w:rPr>
          <w:color w:val="000000"/>
          <w:rtl/>
        </w:rPr>
        <w:t xml:space="preserve">وفقاً </w:t>
      </w:r>
      <w:r w:rsidRPr="00410333">
        <w:rPr>
          <w:rFonts w:hint="cs"/>
          <w:color w:val="000000"/>
          <w:rtl/>
        </w:rPr>
        <w:t xml:space="preserve">للوثيقة </w:t>
      </w:r>
      <w:r w:rsidRPr="00410333">
        <w:rPr>
          <w:color w:val="000000"/>
        </w:rPr>
        <w:t>DT1</w:t>
      </w:r>
      <w:r w:rsidRPr="00410333">
        <w:rPr>
          <w:color w:val="000000"/>
          <w:rtl/>
        </w:rPr>
        <w:t xml:space="preserve">، يقع القرار </w:t>
      </w:r>
      <w:r w:rsidRPr="00410333">
        <w:rPr>
          <w:color w:val="000000"/>
        </w:rPr>
        <w:t>32</w:t>
      </w:r>
      <w:r w:rsidRPr="00410333">
        <w:rPr>
          <w:color w:val="000000"/>
          <w:rtl/>
        </w:rPr>
        <w:t xml:space="preserve"> ضمن ولاية فريق العمل</w:t>
      </w:r>
      <w:r w:rsidRPr="00410333">
        <w:rPr>
          <w:rFonts w:hint="cs"/>
          <w:color w:val="000000"/>
          <w:rtl/>
        </w:rPr>
        <w:t xml:space="preserve"> </w:t>
      </w:r>
      <w:r w:rsidRPr="00410333">
        <w:rPr>
          <w:color w:val="000000"/>
        </w:rPr>
        <w:t>3A</w:t>
      </w:r>
      <w:r w:rsidRPr="00410333">
        <w:rPr>
          <w:rFonts w:hint="cs"/>
          <w:color w:val="000000"/>
          <w:rtl/>
        </w:rPr>
        <w:t xml:space="preserve">. ووافق الاجتماع على مراجعة القرار </w:t>
      </w:r>
      <w:r w:rsidRPr="00410333">
        <w:rPr>
          <w:color w:val="000000"/>
        </w:rPr>
        <w:t>32</w:t>
      </w:r>
      <w:r w:rsidRPr="00410333">
        <w:rPr>
          <w:rFonts w:hint="cs"/>
          <w:color w:val="000000"/>
          <w:rtl/>
          <w:lang w:bidi="ar-EG"/>
        </w:rPr>
        <w:t xml:space="preserve"> الذي أعده فريق العمل</w:t>
      </w:r>
      <w:r w:rsidRPr="00410333">
        <w:rPr>
          <w:rFonts w:hint="eastAsia"/>
          <w:color w:val="000000"/>
          <w:rtl/>
          <w:lang w:bidi="ar-EG"/>
        </w:rPr>
        <w:t> </w:t>
      </w:r>
      <w:r w:rsidRPr="00410333">
        <w:rPr>
          <w:color w:val="000000"/>
          <w:lang w:bidi="ar-EG"/>
        </w:rPr>
        <w:t>3A</w:t>
      </w:r>
      <w:r w:rsidRPr="00410333">
        <w:rPr>
          <w:rFonts w:hint="cs"/>
          <w:color w:val="000000"/>
          <w:rtl/>
          <w:lang w:bidi="ar-EG"/>
        </w:rPr>
        <w:t xml:space="preserve">. </w:t>
      </w:r>
      <w:r w:rsidRPr="00410333">
        <w:rPr>
          <w:rFonts w:hint="cs"/>
          <w:noProof/>
          <w:rtl/>
          <w:lang w:bidi="ar-EG"/>
        </w:rPr>
        <w:t xml:space="preserve">وقد يترتب على إدخال تغييرات على هذا القرار، آثار مالية، ولذلك، أحيل القرار </w:t>
      </w:r>
      <w:r w:rsidRPr="00410333">
        <w:rPr>
          <w:noProof/>
          <w:lang w:bidi="ar-EG"/>
        </w:rPr>
        <w:t>32</w:t>
      </w:r>
      <w:r w:rsidRPr="00410333">
        <w:rPr>
          <w:rFonts w:hint="cs"/>
          <w:noProof/>
          <w:rtl/>
          <w:lang w:bidi="ar-EG"/>
        </w:rPr>
        <w:t xml:space="preserve"> إلى اللجنة </w:t>
      </w:r>
      <w:r w:rsidRPr="00410333">
        <w:rPr>
          <w:noProof/>
          <w:lang w:bidi="ar-EG"/>
        </w:rPr>
        <w:t>2</w:t>
      </w:r>
      <w:r w:rsidRPr="00410333">
        <w:rPr>
          <w:rFonts w:hint="cs"/>
          <w:noProof/>
          <w:rtl/>
          <w:lang w:bidi="ar-EG"/>
        </w:rPr>
        <w:t xml:space="preserve"> لمراجعته من منظور الميزانية.</w:t>
      </w:r>
    </w:p>
    <w:p w:rsidR="00CE5286" w:rsidRPr="00410333" w:rsidRDefault="00CE5286" w:rsidP="00E952D6">
      <w:pPr>
        <w:rPr>
          <w:b/>
          <w:bCs/>
          <w:i/>
          <w:iCs/>
          <w:noProof/>
          <w:rtl/>
          <w:lang w:bidi="ar-EG"/>
        </w:rPr>
      </w:pPr>
      <w:r w:rsidRPr="00410333">
        <w:rPr>
          <w:rFonts w:hint="cs"/>
          <w:b/>
          <w:bCs/>
          <w:i/>
          <w:iCs/>
          <w:noProof/>
          <w:rtl/>
          <w:lang w:bidi="ar-EG"/>
        </w:rPr>
        <w:t xml:space="preserve">قُدم مشروع مراجعة القرار </w:t>
      </w:r>
      <w:r w:rsidRPr="00410333">
        <w:rPr>
          <w:b/>
          <w:bCs/>
          <w:i/>
          <w:iCs/>
          <w:noProof/>
          <w:lang w:bidi="ar-EG"/>
        </w:rPr>
        <w:t>32</w:t>
      </w:r>
      <w:r w:rsidRPr="00410333">
        <w:rPr>
          <w:rFonts w:hint="cs"/>
          <w:b/>
          <w:bCs/>
          <w:i/>
          <w:iCs/>
          <w:noProof/>
          <w:rtl/>
          <w:lang w:bidi="ar-EG"/>
        </w:rPr>
        <w:t xml:space="preserve"> إلى الجلسة العامة في الوثيقة </w:t>
      </w:r>
      <w:hyperlink r:id="rId304" w:history="1">
        <w:r w:rsidRPr="00410333">
          <w:rPr>
            <w:rFonts w:cs="Times New Roman"/>
            <w:b/>
            <w:bCs/>
            <w:i/>
            <w:iCs/>
            <w:color w:val="0000FF"/>
            <w:szCs w:val="22"/>
            <w:u w:val="single"/>
          </w:rPr>
          <w:t>64</w:t>
        </w:r>
      </w:hyperlink>
      <w:r w:rsidRPr="00410333">
        <w:rPr>
          <w:rFonts w:hint="cs"/>
          <w:b/>
          <w:bCs/>
          <w:i/>
          <w:iCs/>
          <w:noProof/>
          <w:rtl/>
          <w:lang w:bidi="ar-EG"/>
        </w:rPr>
        <w:t xml:space="preserve"> من خلال لجنة الصياغة وتمت الموافقة عليه في الجلسة العامة التي عُقدت يوم الجمعة </w:t>
      </w:r>
      <w:r w:rsidRPr="00410333">
        <w:rPr>
          <w:b/>
          <w:bCs/>
          <w:i/>
          <w:iCs/>
          <w:noProof/>
          <w:lang w:bidi="ar-EG"/>
        </w:rPr>
        <w:t>28</w:t>
      </w:r>
      <w:r w:rsidRPr="00410333">
        <w:rPr>
          <w:rFonts w:hint="cs"/>
          <w:b/>
          <w:bCs/>
          <w:i/>
          <w:iCs/>
          <w:noProof/>
          <w:rtl/>
          <w:lang w:bidi="ar-EG"/>
        </w:rPr>
        <w:t xml:space="preserve"> أكتوبر </w:t>
      </w:r>
      <w:r w:rsidRPr="00410333">
        <w:rPr>
          <w:b/>
          <w:bCs/>
          <w:i/>
          <w:iCs/>
          <w:noProof/>
          <w:lang w:bidi="ar-EG"/>
        </w:rPr>
        <w:t>2016</w:t>
      </w:r>
      <w:r w:rsidRPr="00410333">
        <w:rPr>
          <w:rFonts w:hint="cs"/>
          <w:b/>
          <w:bCs/>
          <w:i/>
          <w:iCs/>
          <w:noProof/>
          <w:rtl/>
          <w:lang w:bidi="ar-EG"/>
        </w:rPr>
        <w:t xml:space="preserve"> في الساعة </w:t>
      </w:r>
      <w:r w:rsidRPr="00410333">
        <w:rPr>
          <w:b/>
          <w:bCs/>
          <w:i/>
          <w:iCs/>
          <w:noProof/>
          <w:lang w:bidi="ar-EG"/>
        </w:rPr>
        <w:t>17:30-16:15</w:t>
      </w:r>
      <w:r w:rsidRPr="00410333">
        <w:rPr>
          <w:rFonts w:hint="cs"/>
          <w:b/>
          <w:bCs/>
          <w:i/>
          <w:iCs/>
          <w:noProof/>
          <w:rtl/>
          <w:lang w:bidi="ar-EG"/>
        </w:rPr>
        <w:t>.</w:t>
      </w:r>
    </w:p>
    <w:p w:rsidR="0063562F" w:rsidRPr="00410333" w:rsidRDefault="0063562F" w:rsidP="0063562F">
      <w:pPr>
        <w:rPr>
          <w:rtl/>
        </w:rPr>
      </w:pPr>
    </w:p>
    <w:p w:rsidR="00CE5286" w:rsidRPr="00410333" w:rsidRDefault="00CE5286" w:rsidP="00E952D6">
      <w:pPr>
        <w:pStyle w:val="Headingb"/>
        <w:keepLines/>
        <w:widowControl w:val="0"/>
        <w:rPr>
          <w:rtl/>
        </w:rPr>
      </w:pPr>
      <w:r w:rsidRPr="00410333">
        <w:rPr>
          <w:rFonts w:hint="cs"/>
          <w:rtl/>
        </w:rPr>
        <w:t>ال</w:t>
      </w:r>
      <w:r w:rsidRPr="00410333">
        <w:rPr>
          <w:rtl/>
        </w:rPr>
        <w:t>ق</w:t>
      </w:r>
      <w:r w:rsidRPr="00410333">
        <w:rPr>
          <w:rFonts w:hint="cs"/>
          <w:rtl/>
        </w:rPr>
        <w:t>ـ</w:t>
      </w:r>
      <w:r w:rsidRPr="00410333">
        <w:rPr>
          <w:rtl/>
        </w:rPr>
        <w:t xml:space="preserve">رار </w:t>
      </w:r>
      <w:r w:rsidRPr="00410333">
        <w:t>33</w:t>
      </w:r>
      <w:r w:rsidRPr="00410333">
        <w:rPr>
          <w:rFonts w:hint="cs"/>
          <w:rtl/>
        </w:rPr>
        <w:t xml:space="preserve"> - </w:t>
      </w:r>
      <w:r w:rsidRPr="00410333">
        <w:rPr>
          <w:rtl/>
        </w:rPr>
        <w:t>مبادئ توجيهية بشأن الأنشطة الاستراتيجية</w:t>
      </w:r>
      <w:r w:rsidRPr="00410333">
        <w:rPr>
          <w:rFonts w:hint="cs"/>
          <w:rtl/>
        </w:rPr>
        <w:t xml:space="preserve"> </w:t>
      </w:r>
      <w:r w:rsidRPr="00410333">
        <w:rPr>
          <w:rtl/>
        </w:rPr>
        <w:t>لقطاع تقييس الاتصالات</w:t>
      </w:r>
      <w:r w:rsidRPr="00410333">
        <w:rPr>
          <w:rFonts w:hint="cs"/>
          <w:rtl/>
        </w:rPr>
        <w:t xml:space="preserve"> للاتحاد الدولي للاتصالات</w:t>
      </w:r>
    </w:p>
    <w:p w:rsidR="00CE5286" w:rsidRPr="00410333" w:rsidRDefault="00CE5286" w:rsidP="00E952D6">
      <w:pPr>
        <w:keepNext/>
        <w:keepLines/>
        <w:widowControl w:val="0"/>
        <w:rPr>
          <w:noProof/>
          <w:spacing w:val="-6"/>
          <w:rtl/>
          <w:lang w:bidi="ar-EG"/>
        </w:rPr>
      </w:pPr>
      <w:r w:rsidRPr="00410333">
        <w:rPr>
          <w:rFonts w:hint="cs"/>
          <w:noProof/>
          <w:spacing w:val="-6"/>
          <w:rtl/>
          <w:lang w:bidi="ar-EG"/>
        </w:rPr>
        <w:t xml:space="preserve">بحث اجتماع اللجنة </w:t>
      </w:r>
      <w:r w:rsidRPr="00410333">
        <w:rPr>
          <w:noProof/>
          <w:spacing w:val="-6"/>
          <w:lang w:bidi="ar-EG"/>
        </w:rPr>
        <w:t>3</w:t>
      </w:r>
      <w:r w:rsidRPr="00410333">
        <w:rPr>
          <w:rFonts w:hint="cs"/>
          <w:noProof/>
          <w:spacing w:val="-6"/>
          <w:rtl/>
          <w:lang w:bidi="ar-EG"/>
        </w:rPr>
        <w:t xml:space="preserve"> القرار </w:t>
      </w:r>
      <w:r w:rsidRPr="00410333">
        <w:rPr>
          <w:noProof/>
          <w:spacing w:val="-6"/>
          <w:lang w:bidi="ar-EG"/>
        </w:rPr>
        <w:t>33</w:t>
      </w:r>
      <w:r w:rsidRPr="00410333">
        <w:rPr>
          <w:rFonts w:hint="cs"/>
          <w:noProof/>
          <w:spacing w:val="-6"/>
          <w:rtl/>
          <w:lang w:bidi="ar-EG"/>
        </w:rPr>
        <w:t xml:space="preserve"> الذي ورد بشأنه مقترح واحد من لجنة البلدان الأمريكية للاتصالات </w:t>
      </w:r>
      <w:r w:rsidRPr="00410333">
        <w:rPr>
          <w:rFonts w:cs="Times New Roman"/>
          <w:spacing w:val="-6"/>
          <w:szCs w:val="22"/>
        </w:rPr>
        <w:t>(</w:t>
      </w:r>
      <w:hyperlink r:id="rId305" w:history="1">
        <w:r w:rsidRPr="00410333">
          <w:rPr>
            <w:rFonts w:cs="Times New Roman"/>
            <w:color w:val="0000FF"/>
            <w:spacing w:val="-6"/>
            <w:szCs w:val="22"/>
            <w:u w:val="single"/>
          </w:rPr>
          <w:t>IAP/46A26/1</w:t>
        </w:r>
      </w:hyperlink>
      <w:r w:rsidRPr="00410333">
        <w:rPr>
          <w:rFonts w:cs="Times New Roman"/>
          <w:spacing w:val="-6"/>
          <w:szCs w:val="22"/>
        </w:rPr>
        <w:t>)</w:t>
      </w:r>
      <w:r w:rsidRPr="00410333">
        <w:rPr>
          <w:rFonts w:hint="cs"/>
          <w:noProof/>
          <w:spacing w:val="-6"/>
          <w:rtl/>
          <w:lang w:bidi="ar-EG"/>
        </w:rPr>
        <w:t xml:space="preserve"> من أجل إلغائه.</w:t>
      </w:r>
    </w:p>
    <w:p w:rsidR="00CE5286" w:rsidRPr="00410333" w:rsidRDefault="00CE5286" w:rsidP="00E952D6">
      <w:pPr>
        <w:rPr>
          <w:b/>
          <w:bCs/>
          <w:i/>
          <w:iCs/>
          <w:noProof/>
          <w:rtl/>
          <w:lang w:bidi="ar-EG"/>
        </w:rPr>
      </w:pPr>
      <w:r w:rsidRPr="00410333">
        <w:rPr>
          <w:rFonts w:hint="cs"/>
          <w:noProof/>
          <w:rtl/>
        </w:rPr>
        <w:t xml:space="preserve">ووافق الاجتماع على إلغاء القرار </w:t>
      </w:r>
      <w:r w:rsidRPr="00410333">
        <w:rPr>
          <w:noProof/>
        </w:rPr>
        <w:t>33</w:t>
      </w:r>
      <w:r w:rsidRPr="00410333">
        <w:rPr>
          <w:rFonts w:hint="cs"/>
          <w:noProof/>
          <w:rtl/>
          <w:lang w:bidi="ar-EG"/>
        </w:rPr>
        <w:t xml:space="preserve">. </w:t>
      </w:r>
      <w:r w:rsidRPr="00410333">
        <w:rPr>
          <w:rFonts w:hint="cs"/>
          <w:b/>
          <w:bCs/>
          <w:i/>
          <w:iCs/>
          <w:noProof/>
          <w:rtl/>
          <w:lang w:bidi="ar-EG"/>
        </w:rPr>
        <w:t xml:space="preserve">وقُدم اقتراح الإلغاء إلى الجلسة العامة في الوثيقة </w:t>
      </w:r>
      <w:hyperlink r:id="rId306" w:history="1">
        <w:r w:rsidRPr="00410333">
          <w:rPr>
            <w:rFonts w:cs="Times New Roman"/>
            <w:b/>
            <w:bCs/>
            <w:i/>
            <w:iCs/>
            <w:color w:val="0000FF"/>
            <w:szCs w:val="22"/>
            <w:u w:val="single"/>
          </w:rPr>
          <w:t>64</w:t>
        </w:r>
      </w:hyperlink>
      <w:r w:rsidRPr="00410333">
        <w:rPr>
          <w:rFonts w:hint="cs"/>
          <w:b/>
          <w:bCs/>
          <w:i/>
          <w:iCs/>
          <w:noProof/>
          <w:rtl/>
          <w:lang w:bidi="ar-EG"/>
        </w:rPr>
        <w:t xml:space="preserve"> من خلال لجنة الصياغة وتمت الموافقة عليه في الجلسة العامة التي عُقدت يوم الجمعة </w:t>
      </w:r>
      <w:r w:rsidRPr="00410333">
        <w:rPr>
          <w:b/>
          <w:bCs/>
          <w:i/>
          <w:iCs/>
          <w:noProof/>
          <w:lang w:bidi="ar-EG"/>
        </w:rPr>
        <w:t>28</w:t>
      </w:r>
      <w:r w:rsidRPr="00410333">
        <w:rPr>
          <w:rFonts w:hint="cs"/>
          <w:b/>
          <w:bCs/>
          <w:i/>
          <w:iCs/>
          <w:noProof/>
          <w:rtl/>
          <w:lang w:bidi="ar-EG"/>
        </w:rPr>
        <w:t xml:space="preserve"> أكتوبر </w:t>
      </w:r>
      <w:r w:rsidRPr="00410333">
        <w:rPr>
          <w:b/>
          <w:bCs/>
          <w:i/>
          <w:iCs/>
          <w:noProof/>
          <w:lang w:bidi="ar-EG"/>
        </w:rPr>
        <w:t>2016</w:t>
      </w:r>
      <w:r w:rsidRPr="00410333">
        <w:rPr>
          <w:rFonts w:hint="cs"/>
          <w:b/>
          <w:bCs/>
          <w:i/>
          <w:iCs/>
          <w:noProof/>
          <w:rtl/>
          <w:lang w:bidi="ar-EG"/>
        </w:rPr>
        <w:t xml:space="preserve"> في الساعة </w:t>
      </w:r>
      <w:r w:rsidRPr="00410333">
        <w:rPr>
          <w:b/>
          <w:bCs/>
          <w:i/>
          <w:iCs/>
          <w:noProof/>
          <w:lang w:bidi="ar-EG"/>
        </w:rPr>
        <w:t>17:30-16:15</w:t>
      </w:r>
      <w:r w:rsidRPr="00410333">
        <w:rPr>
          <w:rFonts w:hint="cs"/>
          <w:b/>
          <w:bCs/>
          <w:i/>
          <w:iCs/>
          <w:noProof/>
          <w:rtl/>
          <w:lang w:bidi="ar-EG"/>
        </w:rPr>
        <w:t>.</w:t>
      </w:r>
    </w:p>
    <w:p w:rsidR="0063562F" w:rsidRPr="00410333" w:rsidRDefault="0063562F" w:rsidP="0063562F">
      <w:pPr>
        <w:rPr>
          <w:rtl/>
        </w:rPr>
      </w:pPr>
    </w:p>
    <w:p w:rsidR="00CE5286" w:rsidRPr="00410333" w:rsidRDefault="00CE5286" w:rsidP="00E952D6">
      <w:pPr>
        <w:pStyle w:val="Headingb"/>
        <w:ind w:left="0" w:firstLine="0"/>
        <w:rPr>
          <w:rtl/>
        </w:rPr>
      </w:pPr>
      <w:r w:rsidRPr="00410333">
        <w:rPr>
          <w:rFonts w:hint="cs"/>
          <w:rtl/>
        </w:rPr>
        <w:t>ال</w:t>
      </w:r>
      <w:r w:rsidRPr="00410333">
        <w:rPr>
          <w:rtl/>
        </w:rPr>
        <w:t>ق</w:t>
      </w:r>
      <w:r w:rsidRPr="00410333">
        <w:rPr>
          <w:rFonts w:hint="cs"/>
          <w:rtl/>
        </w:rPr>
        <w:t>ـ</w:t>
      </w:r>
      <w:r w:rsidRPr="00410333">
        <w:rPr>
          <w:rtl/>
        </w:rPr>
        <w:t>رار</w:t>
      </w:r>
      <w:r w:rsidRPr="00410333">
        <w:rPr>
          <w:rFonts w:hint="cs"/>
          <w:rtl/>
        </w:rPr>
        <w:t> </w:t>
      </w:r>
      <w:r w:rsidRPr="00410333">
        <w:t>35</w:t>
      </w:r>
      <w:r w:rsidRPr="00410333">
        <w:rPr>
          <w:rFonts w:hint="cs"/>
          <w:rtl/>
        </w:rPr>
        <w:t xml:space="preserve"> - </w:t>
      </w:r>
      <w:r w:rsidRPr="00410333">
        <w:rPr>
          <w:rtl/>
        </w:rPr>
        <w:t>تعيين رؤساء لجان الدراسات التابعة لقطاع تقييس الاتصالات</w:t>
      </w:r>
      <w:r w:rsidRPr="00410333">
        <w:rPr>
          <w:rFonts w:hint="cs"/>
          <w:rtl/>
        </w:rPr>
        <w:t xml:space="preserve"> للاتحاد الدولي للاتصالات ونوابهم </w:t>
      </w:r>
      <w:r w:rsidRPr="00410333">
        <w:rPr>
          <w:rtl/>
        </w:rPr>
        <w:t>و</w:t>
      </w:r>
      <w:r w:rsidRPr="00410333">
        <w:rPr>
          <w:rFonts w:hint="cs"/>
          <w:rtl/>
        </w:rPr>
        <w:t xml:space="preserve">رئيس </w:t>
      </w:r>
      <w:r w:rsidRPr="00410333">
        <w:rPr>
          <w:rtl/>
        </w:rPr>
        <w:t>الفريق الاستشاري</w:t>
      </w:r>
      <w:r w:rsidRPr="00410333">
        <w:rPr>
          <w:rFonts w:hint="cs"/>
          <w:rtl/>
        </w:rPr>
        <w:t xml:space="preserve"> </w:t>
      </w:r>
      <w:r w:rsidRPr="00410333">
        <w:rPr>
          <w:rtl/>
        </w:rPr>
        <w:t>لتقييس الاتصالات</w:t>
      </w:r>
      <w:r w:rsidRPr="00410333">
        <w:rPr>
          <w:rFonts w:hint="cs"/>
          <w:rtl/>
        </w:rPr>
        <w:t xml:space="preserve"> ونوابه،</w:t>
      </w:r>
      <w:r w:rsidRPr="00410333">
        <w:rPr>
          <w:rtl/>
        </w:rPr>
        <w:t xml:space="preserve"> والحد الأقصى لمدة ولايتهم</w:t>
      </w:r>
    </w:p>
    <w:p w:rsidR="00CE5286" w:rsidRPr="00410333" w:rsidRDefault="00CE5286" w:rsidP="00E952D6">
      <w:pPr>
        <w:rPr>
          <w:noProof/>
          <w:rtl/>
          <w:lang w:bidi="ar-EG"/>
        </w:rPr>
      </w:pPr>
      <w:r w:rsidRPr="00410333">
        <w:rPr>
          <w:rFonts w:hint="cs"/>
          <w:noProof/>
          <w:rtl/>
          <w:lang w:bidi="ar-EG"/>
        </w:rPr>
        <w:t>ورد مقترحان (</w:t>
      </w:r>
      <w:hyperlink r:id="rId307" w:tgtFrame="_blank" w:history="1">
        <w:r w:rsidRPr="00410333">
          <w:rPr>
            <w:rFonts w:cs="Times New Roman"/>
            <w:color w:val="0000FF"/>
            <w:szCs w:val="22"/>
            <w:u w:val="single"/>
          </w:rPr>
          <w:t>APT/44A4/1</w:t>
        </w:r>
      </w:hyperlink>
      <w:r w:rsidRPr="00410333">
        <w:rPr>
          <w:rFonts w:hint="cs"/>
          <w:noProof/>
          <w:rtl/>
          <w:lang w:bidi="ar-EG"/>
        </w:rPr>
        <w:t xml:space="preserve"> و</w:t>
      </w:r>
      <w:hyperlink r:id="rId308" w:tgtFrame="_blank" w:history="1">
        <w:r w:rsidRPr="00410333">
          <w:rPr>
            <w:rFonts w:cs="Times New Roman"/>
            <w:color w:val="0000FF"/>
            <w:szCs w:val="22"/>
            <w:u w:val="single"/>
          </w:rPr>
          <w:t>IAP/46A24/1</w:t>
        </w:r>
      </w:hyperlink>
      <w:r w:rsidRPr="00410333">
        <w:rPr>
          <w:rFonts w:hint="cs"/>
          <w:noProof/>
          <w:rtl/>
          <w:lang w:bidi="ar-EG"/>
        </w:rPr>
        <w:t xml:space="preserve">) بشأن تعديل القرار </w:t>
      </w:r>
      <w:r w:rsidRPr="00410333">
        <w:rPr>
          <w:noProof/>
          <w:lang w:bidi="ar-EG"/>
        </w:rPr>
        <w:t>35</w:t>
      </w:r>
      <w:r w:rsidRPr="00410333">
        <w:rPr>
          <w:rFonts w:hint="cs"/>
          <w:noProof/>
          <w:rtl/>
          <w:lang w:bidi="ar-EG"/>
        </w:rPr>
        <w:t>.</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35</w:t>
      </w:r>
      <w:r w:rsidRPr="00410333">
        <w:rPr>
          <w:rFonts w:hint="cs"/>
          <w:b/>
          <w:bCs/>
          <w:i/>
          <w:iCs/>
          <w:noProof/>
          <w:rtl/>
          <w:lang w:bidi="ar-SY"/>
        </w:rPr>
        <w:t xml:space="preserve"> على النحو الوارد في الوثيقة</w:t>
      </w:r>
      <w:r w:rsidRPr="00410333">
        <w:rPr>
          <w:rFonts w:hint="cs"/>
          <w:b/>
          <w:bCs/>
          <w:i/>
          <w:iCs/>
          <w:rtl/>
          <w:lang w:bidi="ar-EG"/>
        </w:rPr>
        <w:t xml:space="preserve"> </w:t>
      </w:r>
      <w:hyperlink r:id="rId309" w:history="1">
        <w:r w:rsidRPr="00410333">
          <w:rPr>
            <w:rStyle w:val="Hyperlink"/>
            <w:b/>
            <w:bCs/>
            <w:i/>
            <w:iCs/>
            <w:lang w:bidi="ar-EG"/>
          </w:rPr>
          <w:t>80</w:t>
        </w:r>
      </w:hyperlink>
      <w:r w:rsidRPr="00410333">
        <w:rPr>
          <w:rFonts w:hint="cs"/>
          <w:b/>
          <w:bCs/>
          <w:i/>
          <w:iCs/>
          <w:noProof/>
          <w:rtl/>
          <w:lang w:bidi="ar-SY"/>
        </w:rPr>
        <w:t>.</w:t>
      </w:r>
    </w:p>
    <w:p w:rsidR="0063562F" w:rsidRPr="00410333" w:rsidRDefault="0063562F">
      <w:pPr>
        <w:tabs>
          <w:tab w:val="clear" w:pos="794"/>
        </w:tabs>
        <w:bidi w:val="0"/>
        <w:spacing w:before="0" w:after="160" w:line="259" w:lineRule="auto"/>
        <w:jc w:val="left"/>
        <w:rPr>
          <w:rFonts w:ascii="Times New Roman Bold" w:hAnsi="Times New Roman Bold"/>
          <w:b/>
          <w:bCs/>
          <w:kern w:val="14"/>
          <w:sz w:val="24"/>
          <w:szCs w:val="32"/>
          <w:rtl/>
          <w:lang w:bidi="ar-EG"/>
        </w:rPr>
      </w:pPr>
      <w:bookmarkStart w:id="1306" w:name="_Toc219795434"/>
      <w:r w:rsidRPr="00410333">
        <w:rPr>
          <w:rtl/>
        </w:rPr>
        <w:br w:type="page"/>
      </w:r>
    </w:p>
    <w:p w:rsidR="00CE5286" w:rsidRPr="00410333" w:rsidRDefault="00CE5286" w:rsidP="00E952D6">
      <w:pPr>
        <w:pStyle w:val="Headingb"/>
        <w:ind w:left="0" w:firstLine="0"/>
        <w:rPr>
          <w:rtl/>
        </w:rPr>
      </w:pPr>
      <w:r w:rsidRPr="00410333">
        <w:rPr>
          <w:rFonts w:hint="cs"/>
          <w:rtl/>
        </w:rPr>
        <w:lastRenderedPageBreak/>
        <w:t>ال</w:t>
      </w:r>
      <w:r w:rsidRPr="00410333">
        <w:rPr>
          <w:rtl/>
        </w:rPr>
        <w:t>ق</w:t>
      </w:r>
      <w:r w:rsidRPr="00410333">
        <w:rPr>
          <w:rFonts w:hint="cs"/>
          <w:rtl/>
        </w:rPr>
        <w:t>ـ</w:t>
      </w:r>
      <w:r w:rsidRPr="00410333">
        <w:rPr>
          <w:rtl/>
        </w:rPr>
        <w:t xml:space="preserve">رار </w:t>
      </w:r>
      <w:r w:rsidRPr="00410333">
        <w:t>38</w:t>
      </w:r>
      <w:bookmarkEnd w:id="1306"/>
      <w:r w:rsidRPr="00410333">
        <w:rPr>
          <w:rFonts w:hint="cs"/>
          <w:rtl/>
        </w:rPr>
        <w:t xml:space="preserve"> - التنسيق فيما بين القطاعات الثلاثة للاتحاد الدولي للاتصالات في الأنشطة المتعلقة بالاتصالات المتنقلة الدولية</w:t>
      </w:r>
    </w:p>
    <w:p w:rsidR="00CE5286" w:rsidRPr="00410333" w:rsidRDefault="00CE5286" w:rsidP="00E952D6">
      <w:pPr>
        <w:rPr>
          <w:noProof/>
          <w:rtl/>
          <w:lang w:bidi="ar-EG"/>
        </w:rPr>
      </w:pPr>
      <w:r w:rsidRPr="00410333">
        <w:rPr>
          <w:color w:val="000000"/>
          <w:rtl/>
        </w:rPr>
        <w:t xml:space="preserve">وفقاً </w:t>
      </w:r>
      <w:r w:rsidRPr="00410333">
        <w:rPr>
          <w:rFonts w:hint="cs"/>
          <w:color w:val="000000"/>
          <w:rtl/>
        </w:rPr>
        <w:t xml:space="preserve">للوثيقة </w:t>
      </w:r>
      <w:r w:rsidRPr="00410333">
        <w:rPr>
          <w:color w:val="000000"/>
        </w:rPr>
        <w:t>DT1</w:t>
      </w:r>
      <w:r w:rsidRPr="00410333">
        <w:rPr>
          <w:color w:val="000000"/>
          <w:rtl/>
        </w:rPr>
        <w:t xml:space="preserve">، يقع القرار </w:t>
      </w:r>
      <w:r w:rsidRPr="00410333">
        <w:rPr>
          <w:color w:val="000000"/>
        </w:rPr>
        <w:t>38</w:t>
      </w:r>
      <w:r w:rsidRPr="00410333">
        <w:rPr>
          <w:color w:val="000000"/>
          <w:rtl/>
        </w:rPr>
        <w:t xml:space="preserve"> ضمن ولاية فريق العمل</w:t>
      </w:r>
      <w:r w:rsidRPr="00410333">
        <w:rPr>
          <w:rFonts w:hint="cs"/>
          <w:color w:val="000000"/>
          <w:rtl/>
        </w:rPr>
        <w:t xml:space="preserve"> </w:t>
      </w:r>
      <w:r w:rsidRPr="00410333">
        <w:rPr>
          <w:color w:val="000000"/>
        </w:rPr>
        <w:t>3B</w:t>
      </w:r>
      <w:r w:rsidRPr="00410333">
        <w:rPr>
          <w:rFonts w:hint="cs"/>
          <w:color w:val="000000"/>
          <w:rtl/>
        </w:rPr>
        <w:t>. ورد مقترحان (</w:t>
      </w:r>
      <w:hyperlink r:id="rId310" w:history="1">
        <w:r w:rsidRPr="00410333">
          <w:rPr>
            <w:rFonts w:cs="Times New Roman"/>
            <w:color w:val="0000FF"/>
            <w:szCs w:val="22"/>
            <w:u w:val="single"/>
          </w:rPr>
          <w:t>APT/44A11/1</w:t>
        </w:r>
      </w:hyperlink>
      <w:r w:rsidRPr="00410333">
        <w:rPr>
          <w:rFonts w:hint="cs"/>
          <w:color w:val="000000"/>
          <w:rtl/>
        </w:rPr>
        <w:t xml:space="preserve"> و</w:t>
      </w:r>
      <w:hyperlink r:id="rId311" w:history="1">
        <w:r w:rsidRPr="00410333">
          <w:rPr>
            <w:rFonts w:cs="Times New Roman"/>
            <w:color w:val="0000FF"/>
            <w:szCs w:val="22"/>
            <w:u w:val="single"/>
          </w:rPr>
          <w:t>IAP/46A28-R1/1</w:t>
        </w:r>
      </w:hyperlink>
      <w:r w:rsidRPr="00410333">
        <w:rPr>
          <w:rFonts w:hint="cs"/>
          <w:noProof/>
          <w:rtl/>
          <w:lang w:bidi="ar-EG"/>
        </w:rPr>
        <w:t xml:space="preserve">) بشأن إلغاء القرار </w:t>
      </w:r>
      <w:r w:rsidRPr="00410333">
        <w:rPr>
          <w:noProof/>
          <w:lang w:bidi="ar-EG"/>
        </w:rPr>
        <w:t>38</w:t>
      </w:r>
      <w:r w:rsidRPr="00410333">
        <w:rPr>
          <w:rFonts w:hint="cs"/>
          <w:noProof/>
          <w:rtl/>
          <w:lang w:bidi="ar-EG"/>
        </w:rPr>
        <w:t>.</w:t>
      </w:r>
    </w:p>
    <w:p w:rsidR="00CE5286" w:rsidRPr="00410333" w:rsidRDefault="00CE5286" w:rsidP="00E952D6">
      <w:pPr>
        <w:rPr>
          <w:b/>
          <w:bCs/>
          <w:i/>
          <w:iCs/>
          <w:noProof/>
          <w:rtl/>
          <w:lang w:bidi="ar-EG"/>
        </w:rPr>
      </w:pPr>
      <w:r w:rsidRPr="00410333">
        <w:rPr>
          <w:rFonts w:hint="cs"/>
          <w:noProof/>
          <w:rtl/>
        </w:rPr>
        <w:t xml:space="preserve">وافق الاجتماع على إلغاء القرار </w:t>
      </w:r>
      <w:r w:rsidRPr="00410333">
        <w:rPr>
          <w:noProof/>
        </w:rPr>
        <w:t>38</w:t>
      </w:r>
      <w:r w:rsidRPr="00410333">
        <w:rPr>
          <w:rFonts w:hint="cs"/>
          <w:noProof/>
          <w:rtl/>
          <w:lang w:bidi="ar-EG"/>
        </w:rPr>
        <w:t xml:space="preserve">. </w:t>
      </w:r>
      <w:r w:rsidRPr="00410333">
        <w:rPr>
          <w:rFonts w:hint="cs"/>
          <w:b/>
          <w:bCs/>
          <w:i/>
          <w:iCs/>
          <w:noProof/>
          <w:rtl/>
          <w:lang w:bidi="ar-EG"/>
        </w:rPr>
        <w:t xml:space="preserve">وقُدم اقتراح الإلغاء إلى الجلسة العامة في الوثيقة </w:t>
      </w:r>
      <w:hyperlink r:id="rId312" w:history="1">
        <w:r w:rsidRPr="00410333">
          <w:rPr>
            <w:rFonts w:cs="Times New Roman"/>
            <w:b/>
            <w:bCs/>
            <w:i/>
            <w:iCs/>
            <w:color w:val="0000FF"/>
            <w:szCs w:val="22"/>
            <w:u w:val="single"/>
          </w:rPr>
          <w:t>64</w:t>
        </w:r>
      </w:hyperlink>
      <w:r w:rsidRPr="00410333">
        <w:rPr>
          <w:rFonts w:hint="cs"/>
          <w:b/>
          <w:bCs/>
          <w:i/>
          <w:iCs/>
          <w:noProof/>
          <w:rtl/>
          <w:lang w:bidi="ar-EG"/>
        </w:rPr>
        <w:t xml:space="preserve"> من خلال لجنة الصياغة وتمت الموافقة عليه في الجلسة العامة التي عُقدت يوم الجمعة </w:t>
      </w:r>
      <w:r w:rsidRPr="00410333">
        <w:rPr>
          <w:b/>
          <w:bCs/>
          <w:i/>
          <w:iCs/>
          <w:noProof/>
          <w:lang w:bidi="ar-EG"/>
        </w:rPr>
        <w:t>28</w:t>
      </w:r>
      <w:r w:rsidRPr="00410333">
        <w:rPr>
          <w:rFonts w:hint="cs"/>
          <w:b/>
          <w:bCs/>
          <w:i/>
          <w:iCs/>
          <w:noProof/>
          <w:rtl/>
          <w:lang w:bidi="ar-EG"/>
        </w:rPr>
        <w:t xml:space="preserve"> أكتوبر </w:t>
      </w:r>
      <w:r w:rsidRPr="00410333">
        <w:rPr>
          <w:b/>
          <w:bCs/>
          <w:i/>
          <w:iCs/>
          <w:noProof/>
          <w:lang w:bidi="ar-EG"/>
        </w:rPr>
        <w:t>2016</w:t>
      </w:r>
      <w:r w:rsidRPr="00410333">
        <w:rPr>
          <w:rFonts w:hint="cs"/>
          <w:b/>
          <w:bCs/>
          <w:i/>
          <w:iCs/>
          <w:noProof/>
          <w:rtl/>
          <w:lang w:bidi="ar-EG"/>
        </w:rPr>
        <w:t xml:space="preserve"> في الساعة </w:t>
      </w:r>
      <w:r w:rsidRPr="00410333">
        <w:rPr>
          <w:b/>
          <w:bCs/>
          <w:i/>
          <w:iCs/>
          <w:noProof/>
          <w:lang w:bidi="ar-EG"/>
        </w:rPr>
        <w:t>17:30-16:15</w:t>
      </w:r>
      <w:r w:rsidRPr="00410333">
        <w:rPr>
          <w:rFonts w:hint="cs"/>
          <w:b/>
          <w:bCs/>
          <w:i/>
          <w:iCs/>
          <w:noProof/>
          <w:rtl/>
          <w:lang w:bidi="ar-EG"/>
        </w:rPr>
        <w:t>.</w:t>
      </w:r>
    </w:p>
    <w:p w:rsidR="0063562F" w:rsidRPr="00410333" w:rsidRDefault="0063562F" w:rsidP="0063562F">
      <w:pPr>
        <w:rPr>
          <w:rtl/>
        </w:rPr>
      </w:pPr>
      <w:bookmarkStart w:id="1307" w:name="_Toc219795447"/>
    </w:p>
    <w:p w:rsidR="00CE5286" w:rsidRPr="00410333" w:rsidRDefault="00CE5286" w:rsidP="00E952D6">
      <w:pPr>
        <w:pStyle w:val="Headingb"/>
        <w:ind w:left="0" w:firstLine="0"/>
        <w:rPr>
          <w:noProof/>
          <w:rtl/>
        </w:rPr>
      </w:pPr>
      <w:r w:rsidRPr="00410333">
        <w:rPr>
          <w:rFonts w:hint="cs"/>
          <w:noProof/>
          <w:rtl/>
          <w:lang w:bidi="ar-SA"/>
        </w:rPr>
        <w:t>ال</w:t>
      </w:r>
      <w:r w:rsidRPr="00410333">
        <w:rPr>
          <w:noProof/>
          <w:rtl/>
          <w:lang w:bidi="ar-SA"/>
        </w:rPr>
        <w:t xml:space="preserve">قرار </w:t>
      </w:r>
      <w:r w:rsidRPr="00410333">
        <w:rPr>
          <w:noProof/>
        </w:rPr>
        <w:t>45</w:t>
      </w:r>
      <w:bookmarkEnd w:id="1307"/>
      <w:r w:rsidRPr="00410333">
        <w:rPr>
          <w:rFonts w:hint="cs"/>
          <w:noProof/>
          <w:rtl/>
        </w:rPr>
        <w:t xml:space="preserve"> - </w:t>
      </w:r>
      <w:r w:rsidRPr="00410333">
        <w:rPr>
          <w:rFonts w:hint="cs"/>
          <w:noProof/>
          <w:rtl/>
          <w:lang w:bidi="ar-SA"/>
        </w:rPr>
        <w:t>التنسيق الفعّال لأعمال التقييس فيما بين لجان الدراسات في قطاع تقييس الاتصالات ودور الفريق الاستشاري لتقييس الاتصالات</w:t>
      </w:r>
    </w:p>
    <w:p w:rsidR="00CE5286" w:rsidRPr="00410333" w:rsidRDefault="00CE5286" w:rsidP="00E952D6">
      <w:pPr>
        <w:rPr>
          <w:noProof/>
          <w:rtl/>
          <w:lang w:bidi="ar-EG"/>
        </w:rPr>
      </w:pPr>
      <w:r w:rsidRPr="00410333">
        <w:rPr>
          <w:color w:val="000000"/>
          <w:rtl/>
        </w:rPr>
        <w:t xml:space="preserve">وفقاً </w:t>
      </w:r>
      <w:r w:rsidRPr="00410333">
        <w:rPr>
          <w:rFonts w:hint="cs"/>
          <w:color w:val="000000"/>
          <w:rtl/>
        </w:rPr>
        <w:t xml:space="preserve">للوثيقة </w:t>
      </w:r>
      <w:r w:rsidRPr="00410333">
        <w:rPr>
          <w:color w:val="000000"/>
        </w:rPr>
        <w:t>DT1</w:t>
      </w:r>
      <w:r w:rsidRPr="00410333">
        <w:rPr>
          <w:color w:val="000000"/>
          <w:rtl/>
        </w:rPr>
        <w:t xml:space="preserve">، يقع القرار </w:t>
      </w:r>
      <w:r w:rsidRPr="00410333">
        <w:rPr>
          <w:color w:val="000000"/>
        </w:rPr>
        <w:t>45</w:t>
      </w:r>
      <w:r w:rsidRPr="00410333">
        <w:rPr>
          <w:color w:val="000000"/>
          <w:rtl/>
        </w:rPr>
        <w:t xml:space="preserve"> ضمن ولاية فريق العمل</w:t>
      </w:r>
      <w:r w:rsidRPr="00410333">
        <w:rPr>
          <w:rFonts w:hint="cs"/>
          <w:color w:val="000000"/>
          <w:rtl/>
        </w:rPr>
        <w:t xml:space="preserve"> </w:t>
      </w:r>
      <w:r w:rsidRPr="00410333">
        <w:rPr>
          <w:color w:val="000000"/>
        </w:rPr>
        <w:t>3B</w:t>
      </w:r>
      <w:r w:rsidRPr="00410333">
        <w:rPr>
          <w:rFonts w:hint="cs"/>
          <w:color w:val="000000"/>
          <w:rtl/>
        </w:rPr>
        <w:t xml:space="preserve"> </w:t>
      </w:r>
      <w:r w:rsidRPr="00410333">
        <w:rPr>
          <w:color w:val="000000"/>
          <w:rtl/>
        </w:rPr>
        <w:t xml:space="preserve">حيث خضع للدراسة </w:t>
      </w:r>
      <w:r w:rsidRPr="00410333">
        <w:rPr>
          <w:rFonts w:hint="cs"/>
          <w:color w:val="000000"/>
          <w:rtl/>
        </w:rPr>
        <w:t xml:space="preserve">وللمراجعة. ورد مقترح واحد </w:t>
      </w:r>
      <w:r w:rsidRPr="00410333">
        <w:rPr>
          <w:color w:val="000000"/>
          <w:szCs w:val="22"/>
        </w:rPr>
        <w:t>(</w:t>
      </w:r>
      <w:hyperlink r:id="rId313" w:tgtFrame="_blank" w:history="1">
        <w:r w:rsidRPr="00410333">
          <w:rPr>
            <w:rFonts w:cs="Times New Roman"/>
            <w:color w:val="0000FF"/>
            <w:szCs w:val="22"/>
            <w:u w:val="single"/>
          </w:rPr>
          <w:t>IAP/46A27/1</w:t>
        </w:r>
      </w:hyperlink>
      <w:r w:rsidRPr="00410333">
        <w:rPr>
          <w:noProof/>
          <w:szCs w:val="22"/>
          <w:lang w:bidi="ar-EG"/>
        </w:rPr>
        <w:t>)</w:t>
      </w:r>
      <w:r w:rsidRPr="00410333">
        <w:rPr>
          <w:rFonts w:hint="cs"/>
          <w:noProof/>
          <w:rtl/>
          <w:lang w:bidi="ar-EG"/>
        </w:rPr>
        <w:t xml:space="preserve"> بشأن إلغاء القرار </w:t>
      </w:r>
      <w:r w:rsidRPr="00410333">
        <w:rPr>
          <w:noProof/>
          <w:lang w:bidi="ar-EG"/>
        </w:rPr>
        <w:t>45</w:t>
      </w:r>
      <w:r w:rsidRPr="00410333">
        <w:rPr>
          <w:rFonts w:hint="cs"/>
          <w:noProof/>
          <w:rtl/>
          <w:lang w:bidi="ar-EG"/>
        </w:rPr>
        <w:t xml:space="preserve"> ومقترح واحد </w:t>
      </w:r>
      <w:r w:rsidRPr="00410333">
        <w:rPr>
          <w:rFonts w:cs="Times New Roman"/>
          <w:szCs w:val="22"/>
        </w:rPr>
        <w:t>(</w:t>
      </w:r>
      <w:hyperlink r:id="rId314" w:tgtFrame="_blank" w:history="1">
        <w:r w:rsidRPr="00410333">
          <w:rPr>
            <w:rFonts w:cs="Times New Roman"/>
            <w:color w:val="0000FF"/>
            <w:szCs w:val="22"/>
            <w:u w:val="single"/>
          </w:rPr>
          <w:t>APT/44A5/1</w:t>
        </w:r>
      </w:hyperlink>
      <w:r w:rsidRPr="00410333">
        <w:rPr>
          <w:rFonts w:cs="Times New Roman"/>
          <w:szCs w:val="22"/>
        </w:rPr>
        <w:t>)</w:t>
      </w:r>
      <w:r w:rsidRPr="00410333">
        <w:rPr>
          <w:rFonts w:hint="cs"/>
          <w:noProof/>
          <w:rtl/>
          <w:lang w:bidi="ar-EG"/>
        </w:rPr>
        <w:t xml:space="preserve"> بشأن تعديله.</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45</w:t>
      </w:r>
      <w:r w:rsidRPr="00410333">
        <w:rPr>
          <w:rFonts w:hint="cs"/>
          <w:b/>
          <w:bCs/>
          <w:i/>
          <w:iCs/>
          <w:noProof/>
          <w:rtl/>
          <w:lang w:bidi="ar-SY"/>
        </w:rPr>
        <w:t xml:space="preserve"> على النحو الوارد في الوثيقة</w:t>
      </w:r>
      <w:r w:rsidRPr="00410333">
        <w:rPr>
          <w:rFonts w:hint="cs"/>
          <w:b/>
          <w:bCs/>
          <w:i/>
          <w:iCs/>
          <w:noProof/>
          <w:rtl/>
          <w:lang w:bidi="ar-EG"/>
        </w:rPr>
        <w:t xml:space="preserve"> </w:t>
      </w:r>
      <w:hyperlink r:id="rId315" w:history="1">
        <w:r w:rsidRPr="00410333">
          <w:rPr>
            <w:rStyle w:val="Hyperlink"/>
            <w:b/>
            <w:bCs/>
            <w:i/>
            <w:iCs/>
            <w:noProof/>
            <w:lang w:bidi="ar-EG"/>
          </w:rPr>
          <w:t>94</w:t>
        </w:r>
      </w:hyperlink>
      <w:r w:rsidRPr="00410333">
        <w:rPr>
          <w:rFonts w:hint="cs"/>
          <w:b/>
          <w:bCs/>
          <w:i/>
          <w:iCs/>
          <w:noProof/>
          <w:rtl/>
          <w:lang w:bidi="ar-SY"/>
        </w:rPr>
        <w:t>.</w:t>
      </w:r>
    </w:p>
    <w:p w:rsidR="0063562F" w:rsidRPr="00410333" w:rsidRDefault="0063562F" w:rsidP="0063562F">
      <w:pPr>
        <w:rPr>
          <w:rtl/>
        </w:rPr>
      </w:pPr>
    </w:p>
    <w:p w:rsidR="00CE5286" w:rsidRPr="00410333" w:rsidRDefault="00CE5286" w:rsidP="00E952D6">
      <w:pPr>
        <w:pStyle w:val="Headingb"/>
        <w:keepLines/>
        <w:ind w:left="0" w:firstLine="0"/>
        <w:rPr>
          <w:noProof/>
          <w:rtl/>
          <w:lang w:bidi="ar-SA"/>
        </w:rPr>
      </w:pPr>
      <w:r w:rsidRPr="00410333">
        <w:rPr>
          <w:rFonts w:hint="cs"/>
          <w:noProof/>
          <w:rtl/>
          <w:lang w:bidi="ar-SA"/>
        </w:rPr>
        <w:t>ال</w:t>
      </w:r>
      <w:r w:rsidRPr="00410333">
        <w:rPr>
          <w:noProof/>
          <w:rtl/>
          <w:lang w:bidi="ar-SA"/>
        </w:rPr>
        <w:t>ق</w:t>
      </w:r>
      <w:r w:rsidRPr="00410333">
        <w:rPr>
          <w:rFonts w:hint="cs"/>
          <w:noProof/>
          <w:rtl/>
          <w:lang w:bidi="ar-SA"/>
        </w:rPr>
        <w:t>ـ</w:t>
      </w:r>
      <w:r w:rsidRPr="00410333">
        <w:rPr>
          <w:noProof/>
          <w:rtl/>
          <w:lang w:bidi="ar-SA"/>
        </w:rPr>
        <w:t xml:space="preserve">رار </w:t>
      </w:r>
      <w:r w:rsidRPr="00410333">
        <w:rPr>
          <w:noProof/>
          <w:lang w:bidi="ar-SA"/>
        </w:rPr>
        <w:t>55</w:t>
      </w:r>
      <w:r w:rsidRPr="00410333">
        <w:rPr>
          <w:rFonts w:hint="cs"/>
          <w:noProof/>
          <w:rtl/>
          <w:lang w:bidi="ar-SA"/>
        </w:rPr>
        <w:t xml:space="preserve"> - تشجيع المساواة بين الجنسين في أنشطة قطاع تقييس الاتصالات للاتحاد الدولي للاتصالات</w:t>
      </w:r>
    </w:p>
    <w:p w:rsidR="00CE5286" w:rsidRPr="00410333" w:rsidRDefault="00CE5286" w:rsidP="00E952D6">
      <w:pPr>
        <w:keepNext/>
        <w:keepLines/>
        <w:rPr>
          <w:noProof/>
          <w:rtl/>
          <w:lang w:bidi="ar-EG"/>
        </w:rPr>
      </w:pPr>
      <w:r w:rsidRPr="00410333">
        <w:rPr>
          <w:rFonts w:hint="cs"/>
          <w:noProof/>
          <w:rtl/>
        </w:rPr>
        <w:t xml:space="preserve">ورد مقترح واحد </w:t>
      </w:r>
      <w:r w:rsidRPr="00410333">
        <w:rPr>
          <w:rFonts w:cs="Times New Roman"/>
          <w:szCs w:val="22"/>
        </w:rPr>
        <w:t>(</w:t>
      </w:r>
      <w:hyperlink r:id="rId316" w:tgtFrame="_blank" w:history="1">
        <w:r w:rsidRPr="00410333">
          <w:rPr>
            <w:rFonts w:cs="Times New Roman"/>
            <w:color w:val="0000FF"/>
            <w:szCs w:val="22"/>
            <w:u w:val="single"/>
          </w:rPr>
          <w:t>APT/44A6/1</w:t>
        </w:r>
      </w:hyperlink>
      <w:r w:rsidRPr="00410333">
        <w:rPr>
          <w:rFonts w:cs="Times New Roman"/>
          <w:szCs w:val="22"/>
        </w:rPr>
        <w:t>)</w:t>
      </w:r>
      <w:r w:rsidRPr="00410333">
        <w:rPr>
          <w:rFonts w:hint="cs"/>
          <w:noProof/>
          <w:rtl/>
        </w:rPr>
        <w:t xml:space="preserve"> بشأن تعديل القرار </w:t>
      </w:r>
      <w:r w:rsidRPr="00410333">
        <w:rPr>
          <w:noProof/>
        </w:rPr>
        <w:t>55</w:t>
      </w:r>
      <w:r w:rsidRPr="00410333">
        <w:rPr>
          <w:rFonts w:hint="cs"/>
          <w:noProof/>
          <w:rtl/>
          <w:lang w:bidi="ar-EG"/>
        </w:rPr>
        <w:t xml:space="preserve"> ومقترح واحد </w:t>
      </w:r>
      <w:r w:rsidRPr="00410333">
        <w:rPr>
          <w:rFonts w:cs="Times New Roman"/>
          <w:szCs w:val="22"/>
        </w:rPr>
        <w:t>(</w:t>
      </w:r>
      <w:hyperlink r:id="rId317" w:tgtFrame="_blank" w:history="1">
        <w:r w:rsidRPr="00410333">
          <w:rPr>
            <w:rFonts w:cs="Times New Roman"/>
            <w:color w:val="0000FF"/>
            <w:szCs w:val="22"/>
            <w:u w:val="single"/>
          </w:rPr>
          <w:t>IAP/46A4/1</w:t>
        </w:r>
      </w:hyperlink>
      <w:r w:rsidRPr="00410333">
        <w:rPr>
          <w:rFonts w:cs="Times New Roman"/>
          <w:szCs w:val="22"/>
        </w:rPr>
        <w:t>)</w:t>
      </w:r>
      <w:r w:rsidRPr="00410333">
        <w:rPr>
          <w:rFonts w:hint="cs"/>
          <w:noProof/>
          <w:rtl/>
          <w:lang w:bidi="ar-EG"/>
        </w:rPr>
        <w:t xml:space="preserve"> بشأن إلغائه. وبالإضافة إلى ذلك، تعرض مساهمة مصاحبة من لجنة البلدان الأمريكية للاتصالات </w:t>
      </w:r>
      <w:r w:rsidRPr="00410333">
        <w:rPr>
          <w:rFonts w:cs="Times New Roman"/>
          <w:szCs w:val="22"/>
        </w:rPr>
        <w:t>(</w:t>
      </w:r>
      <w:hyperlink r:id="rId318" w:tgtFrame="_blank" w:history="1">
        <w:r w:rsidRPr="00410333">
          <w:rPr>
            <w:rFonts w:cs="Times New Roman"/>
            <w:color w:val="0000FF"/>
            <w:szCs w:val="22"/>
            <w:u w:val="single"/>
          </w:rPr>
          <w:t>IAP/46A5-R1/1</w:t>
        </w:r>
      </w:hyperlink>
      <w:r w:rsidRPr="00410333">
        <w:rPr>
          <w:rFonts w:cs="Times New Roman"/>
          <w:szCs w:val="22"/>
        </w:rPr>
        <w:t>)</w:t>
      </w:r>
      <w:r w:rsidRPr="00410333">
        <w:rPr>
          <w:rFonts w:hint="cs"/>
          <w:noProof/>
          <w:rtl/>
          <w:lang w:bidi="ar-EG"/>
        </w:rPr>
        <w:t xml:space="preserve"> مقترحاً باعتماد قرار جديد بشأن </w:t>
      </w:r>
      <w:r w:rsidRPr="00410333">
        <w:rPr>
          <w:color w:val="000000"/>
          <w:rtl/>
        </w:rPr>
        <w:t>تشجيع المساواة بين الجنسين في أنشطة قطاع تقييس الاتصالات</w:t>
      </w:r>
      <w:r w:rsidRPr="00410333">
        <w:rPr>
          <w:rFonts w:hint="cs"/>
          <w:noProof/>
          <w:rtl/>
          <w:lang w:bidi="ar-EG"/>
        </w:rPr>
        <w:t xml:space="preserve"> </w:t>
      </w:r>
      <w:r w:rsidRPr="00410333">
        <w:rPr>
          <w:rFonts w:cs="Times New Roman"/>
          <w:bCs/>
          <w:szCs w:val="22"/>
        </w:rPr>
        <w:t>[IAP-2]</w:t>
      </w:r>
      <w:r w:rsidRPr="00410333">
        <w:rPr>
          <w:rFonts w:hint="cs"/>
          <w:noProof/>
          <w:rtl/>
          <w:lang w:bidi="ar-EG"/>
        </w:rPr>
        <w:t xml:space="preserve">. وبحثت اللجنة </w:t>
      </w:r>
      <w:r w:rsidRPr="00410333">
        <w:rPr>
          <w:noProof/>
          <w:lang w:bidi="ar-EG"/>
        </w:rPr>
        <w:t>3</w:t>
      </w:r>
      <w:r w:rsidRPr="00410333">
        <w:rPr>
          <w:rFonts w:hint="cs"/>
          <w:noProof/>
          <w:rtl/>
          <w:lang w:bidi="ar-EG"/>
        </w:rPr>
        <w:t xml:space="preserve"> هذه المقترحات الثلاثة معاً وأعدت النص المراجع للقرار</w:t>
      </w:r>
      <w:r w:rsidRPr="00410333">
        <w:rPr>
          <w:rFonts w:hint="eastAsia"/>
          <w:noProof/>
          <w:rtl/>
          <w:lang w:bidi="ar-EG"/>
        </w:rPr>
        <w:t> </w:t>
      </w:r>
      <w:r w:rsidRPr="00410333">
        <w:rPr>
          <w:noProof/>
          <w:lang w:bidi="ar-EG"/>
        </w:rPr>
        <w:t>55</w:t>
      </w:r>
      <w:r w:rsidRPr="00410333">
        <w:rPr>
          <w:rFonts w:hint="cs"/>
          <w:noProof/>
          <w:rtl/>
          <w:lang w:bidi="ar-EG"/>
        </w:rPr>
        <w:t xml:space="preserve"> من خلال أنشطة فريق الصياغة المعني بالقرارات المتعلقة بالمساواة بين الجنسين تحت قيادة السيدة تران تهان ها (فيتنام).</w:t>
      </w:r>
    </w:p>
    <w:p w:rsidR="00CE5286" w:rsidRPr="00410333" w:rsidRDefault="00CE5286" w:rsidP="00E952D6">
      <w:pPr>
        <w:rPr>
          <w:noProof/>
          <w:spacing w:val="-6"/>
          <w:rtl/>
          <w:lang w:bidi="ar-EG"/>
        </w:rPr>
      </w:pPr>
      <w:r w:rsidRPr="00410333">
        <w:rPr>
          <w:rFonts w:hint="cs"/>
          <w:noProof/>
          <w:spacing w:val="-6"/>
          <w:rtl/>
          <w:lang w:bidi="ar-EG"/>
        </w:rPr>
        <w:t xml:space="preserve">ووافق الاجتماع على إحالة القرار </w:t>
      </w:r>
      <w:r w:rsidRPr="00410333">
        <w:rPr>
          <w:noProof/>
          <w:spacing w:val="-6"/>
          <w:lang w:bidi="ar-EG"/>
        </w:rPr>
        <w:t>55</w:t>
      </w:r>
      <w:r w:rsidRPr="00410333">
        <w:rPr>
          <w:rFonts w:hint="cs"/>
          <w:noProof/>
          <w:spacing w:val="-6"/>
          <w:rtl/>
          <w:lang w:bidi="ar-EG"/>
        </w:rPr>
        <w:t xml:space="preserve"> المراجع إلى لجنة الميزانية لمعرفة ما إذا كان إنتاج بعض الإحصاءات قد يتطلب بعض الموارد الإضافية.</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55</w:t>
      </w:r>
      <w:r w:rsidRPr="00410333">
        <w:rPr>
          <w:rFonts w:hint="cs"/>
          <w:b/>
          <w:bCs/>
          <w:i/>
          <w:iCs/>
          <w:noProof/>
          <w:rtl/>
          <w:lang w:bidi="ar-SY"/>
        </w:rPr>
        <w:t xml:space="preserve"> على النحو الوارد في الوثيقة</w:t>
      </w:r>
      <w:r w:rsidRPr="00410333">
        <w:rPr>
          <w:rFonts w:hint="cs"/>
          <w:b/>
          <w:bCs/>
          <w:i/>
          <w:iCs/>
          <w:rtl/>
          <w:lang w:bidi="ar-EG"/>
        </w:rPr>
        <w:t xml:space="preserve"> </w:t>
      </w:r>
      <w:hyperlink r:id="rId319" w:history="1">
        <w:r w:rsidRPr="00410333">
          <w:rPr>
            <w:rStyle w:val="Hyperlink"/>
            <w:b/>
            <w:bCs/>
            <w:i/>
            <w:iCs/>
            <w:lang w:bidi="ar-EG"/>
          </w:rPr>
          <w:t>80</w:t>
        </w:r>
      </w:hyperlink>
      <w:r w:rsidRPr="00410333">
        <w:rPr>
          <w:rFonts w:hint="cs"/>
          <w:b/>
          <w:bCs/>
          <w:i/>
          <w:iCs/>
          <w:noProof/>
          <w:rtl/>
          <w:lang w:bidi="ar-SY"/>
        </w:rPr>
        <w:t>.</w:t>
      </w:r>
    </w:p>
    <w:p w:rsidR="0063562F" w:rsidRPr="00410333" w:rsidRDefault="0063562F" w:rsidP="0063562F">
      <w:pPr>
        <w:rPr>
          <w:rtl/>
        </w:rPr>
      </w:pPr>
    </w:p>
    <w:p w:rsidR="00CE5286" w:rsidRPr="00410333" w:rsidRDefault="00CE5286" w:rsidP="00E952D6">
      <w:pPr>
        <w:pStyle w:val="Headingb"/>
        <w:keepNext w:val="0"/>
        <w:ind w:left="0" w:firstLine="0"/>
        <w:rPr>
          <w:noProof/>
          <w:spacing w:val="-6"/>
          <w:lang w:bidi="ar-SA"/>
        </w:rPr>
      </w:pPr>
      <w:r w:rsidRPr="00410333">
        <w:rPr>
          <w:rFonts w:hint="cs"/>
          <w:noProof/>
          <w:spacing w:val="-6"/>
          <w:rtl/>
          <w:lang w:bidi="ar-SA"/>
        </w:rPr>
        <w:t>ال</w:t>
      </w:r>
      <w:r w:rsidRPr="00410333">
        <w:rPr>
          <w:noProof/>
          <w:spacing w:val="-6"/>
          <w:rtl/>
          <w:lang w:bidi="ar-SA"/>
        </w:rPr>
        <w:t>ق</w:t>
      </w:r>
      <w:r w:rsidRPr="00410333">
        <w:rPr>
          <w:rFonts w:hint="cs"/>
          <w:noProof/>
          <w:spacing w:val="-6"/>
          <w:rtl/>
          <w:lang w:bidi="ar-SA"/>
        </w:rPr>
        <w:t>ـ</w:t>
      </w:r>
      <w:r w:rsidRPr="00410333">
        <w:rPr>
          <w:noProof/>
          <w:spacing w:val="-6"/>
          <w:rtl/>
          <w:lang w:bidi="ar-SA"/>
        </w:rPr>
        <w:t xml:space="preserve">رار </w:t>
      </w:r>
      <w:r w:rsidRPr="00410333">
        <w:rPr>
          <w:noProof/>
          <w:spacing w:val="-6"/>
          <w:lang w:bidi="ar-SA"/>
        </w:rPr>
        <w:t>57</w:t>
      </w:r>
      <w:r w:rsidRPr="00410333">
        <w:rPr>
          <w:rFonts w:hint="cs"/>
          <w:noProof/>
          <w:spacing w:val="-6"/>
          <w:rtl/>
          <w:lang w:bidi="ar-SA"/>
        </w:rPr>
        <w:t xml:space="preserve"> - تعزيز</w:t>
      </w:r>
      <w:r w:rsidRPr="00410333">
        <w:rPr>
          <w:noProof/>
          <w:spacing w:val="-6"/>
          <w:rtl/>
          <w:lang w:bidi="ar-SA"/>
        </w:rPr>
        <w:t xml:space="preserve"> التنسيق والتعاون</w:t>
      </w:r>
      <w:r w:rsidRPr="00410333">
        <w:rPr>
          <w:rFonts w:hint="cs"/>
          <w:noProof/>
          <w:spacing w:val="-6"/>
          <w:rtl/>
          <w:lang w:bidi="ar-SA"/>
        </w:rPr>
        <w:t xml:space="preserve"> فيما </w:t>
      </w:r>
      <w:r w:rsidRPr="00410333">
        <w:rPr>
          <w:noProof/>
          <w:spacing w:val="-6"/>
          <w:rtl/>
          <w:lang w:bidi="ar-SA"/>
        </w:rPr>
        <w:t xml:space="preserve">بين </w:t>
      </w:r>
      <w:r w:rsidRPr="00410333">
        <w:rPr>
          <w:rFonts w:hint="cs"/>
          <w:noProof/>
          <w:spacing w:val="-6"/>
          <w:rtl/>
          <w:lang w:bidi="ar-SA"/>
        </w:rPr>
        <w:t>القطاعات الثلاثة للاتحاد الدولي للاتصالات في </w:t>
      </w:r>
      <w:r w:rsidRPr="00410333">
        <w:rPr>
          <w:noProof/>
          <w:spacing w:val="-6"/>
          <w:rtl/>
          <w:lang w:bidi="ar-SA"/>
        </w:rPr>
        <w:t xml:space="preserve">المسائل </w:t>
      </w:r>
      <w:r w:rsidRPr="00410333">
        <w:rPr>
          <w:rFonts w:hint="cs"/>
          <w:noProof/>
          <w:spacing w:val="-6"/>
          <w:rtl/>
          <w:lang w:bidi="ar-SA"/>
        </w:rPr>
        <w:t>ذات الاهتمام</w:t>
      </w:r>
      <w:r w:rsidRPr="00410333">
        <w:rPr>
          <w:rFonts w:hint="eastAsia"/>
          <w:noProof/>
          <w:spacing w:val="-6"/>
          <w:rtl/>
          <w:lang w:bidi="ar-SA"/>
        </w:rPr>
        <w:t> </w:t>
      </w:r>
      <w:r w:rsidRPr="00410333">
        <w:rPr>
          <w:rFonts w:hint="cs"/>
          <w:noProof/>
          <w:spacing w:val="-6"/>
          <w:rtl/>
          <w:lang w:bidi="ar-SA"/>
        </w:rPr>
        <w:t>المشترك</w:t>
      </w:r>
    </w:p>
    <w:p w:rsidR="00CE5286" w:rsidRPr="00410333" w:rsidRDefault="00CE5286" w:rsidP="00E952D6">
      <w:pPr>
        <w:pStyle w:val="Headingb"/>
        <w:keepNext w:val="0"/>
        <w:ind w:left="0" w:firstLine="0"/>
        <w:rPr>
          <w:b w:val="0"/>
          <w:bCs w:val="0"/>
          <w:noProof/>
          <w:sz w:val="22"/>
          <w:szCs w:val="30"/>
          <w:rtl/>
        </w:rPr>
      </w:pPr>
      <w:r w:rsidRPr="00410333">
        <w:rPr>
          <w:rFonts w:hint="cs"/>
          <w:b w:val="0"/>
          <w:bCs w:val="0"/>
          <w:noProof/>
          <w:spacing w:val="-6"/>
          <w:sz w:val="22"/>
          <w:szCs w:val="30"/>
          <w:rtl/>
        </w:rPr>
        <w:t xml:space="preserve">وفقاً للوثيقة </w:t>
      </w:r>
      <w:r w:rsidRPr="00410333">
        <w:rPr>
          <w:rFonts w:ascii="Times New Roman" w:hAnsi="Times New Roman" w:cs="Times New Roman"/>
          <w:b w:val="0"/>
          <w:bCs w:val="0"/>
          <w:spacing w:val="-6"/>
          <w:sz w:val="22"/>
          <w:szCs w:val="30"/>
        </w:rPr>
        <w:t>DT1</w:t>
      </w:r>
      <w:r w:rsidRPr="00410333">
        <w:rPr>
          <w:rFonts w:hint="cs"/>
          <w:b w:val="0"/>
          <w:bCs w:val="0"/>
          <w:noProof/>
          <w:spacing w:val="-6"/>
          <w:sz w:val="22"/>
          <w:szCs w:val="30"/>
          <w:rtl/>
        </w:rPr>
        <w:t xml:space="preserve">، يقع القرار </w:t>
      </w:r>
      <w:r w:rsidRPr="00410333">
        <w:rPr>
          <w:rFonts w:ascii="Times New Roman" w:hAnsi="Times New Roman" w:cs="Times New Roman"/>
          <w:b w:val="0"/>
          <w:bCs w:val="0"/>
          <w:spacing w:val="-6"/>
          <w:sz w:val="22"/>
          <w:szCs w:val="30"/>
        </w:rPr>
        <w:t>57</w:t>
      </w:r>
      <w:r w:rsidRPr="00410333">
        <w:rPr>
          <w:rFonts w:ascii="Times New Roman" w:hAnsi="Times New Roman" w:cs="Times New Roman" w:hint="cs"/>
          <w:b w:val="0"/>
          <w:bCs w:val="0"/>
          <w:spacing w:val="-6"/>
          <w:sz w:val="22"/>
          <w:szCs w:val="30"/>
          <w:rtl/>
        </w:rPr>
        <w:t xml:space="preserve"> </w:t>
      </w:r>
      <w:r w:rsidRPr="00410333">
        <w:rPr>
          <w:rFonts w:hint="cs"/>
          <w:b w:val="0"/>
          <w:bCs w:val="0"/>
          <w:noProof/>
          <w:spacing w:val="-6"/>
          <w:sz w:val="22"/>
          <w:szCs w:val="30"/>
          <w:rtl/>
        </w:rPr>
        <w:t xml:space="preserve">ضمن ولاية فريق العمل </w:t>
      </w:r>
      <w:r w:rsidRPr="00410333">
        <w:rPr>
          <w:rFonts w:ascii="Times New Roman" w:hAnsi="Times New Roman" w:cs="Times New Roman"/>
          <w:b w:val="0"/>
          <w:bCs w:val="0"/>
          <w:spacing w:val="-6"/>
          <w:sz w:val="22"/>
          <w:szCs w:val="30"/>
        </w:rPr>
        <w:t>3B</w:t>
      </w:r>
      <w:r w:rsidRPr="00410333">
        <w:rPr>
          <w:rFonts w:hint="cs"/>
          <w:b w:val="0"/>
          <w:bCs w:val="0"/>
          <w:noProof/>
          <w:spacing w:val="-6"/>
          <w:sz w:val="22"/>
          <w:szCs w:val="30"/>
          <w:rtl/>
        </w:rPr>
        <w:t>. وورد بشأن هذا القرار مقترحان (</w:t>
      </w:r>
      <w:hyperlink r:id="rId320" w:tgtFrame="_blank" w:history="1">
        <w:r w:rsidRPr="00410333">
          <w:rPr>
            <w:rFonts w:ascii="Times New Roman" w:hAnsi="Times New Roman" w:cs="Times New Roman"/>
            <w:b w:val="0"/>
            <w:bCs w:val="0"/>
            <w:color w:val="0000FF"/>
            <w:spacing w:val="-6"/>
            <w:sz w:val="22"/>
            <w:szCs w:val="30"/>
            <w:u w:val="single"/>
          </w:rPr>
          <w:t>AFCP/42A7/1</w:t>
        </w:r>
      </w:hyperlink>
      <w:r w:rsidRPr="00410333">
        <w:rPr>
          <w:rFonts w:ascii="Traditional Arabic" w:hAnsi="Traditional Arabic"/>
          <w:b w:val="0"/>
          <w:bCs w:val="0"/>
          <w:spacing w:val="-6"/>
          <w:sz w:val="22"/>
          <w:szCs w:val="30"/>
          <w:rtl/>
        </w:rPr>
        <w:t xml:space="preserve"> </w:t>
      </w:r>
      <w:r w:rsidRPr="00410333">
        <w:rPr>
          <w:rFonts w:hint="cs"/>
          <w:b w:val="0"/>
          <w:bCs w:val="0"/>
          <w:noProof/>
          <w:spacing w:val="-6"/>
          <w:sz w:val="22"/>
          <w:szCs w:val="30"/>
          <w:rtl/>
        </w:rPr>
        <w:t>و</w:t>
      </w:r>
      <w:hyperlink r:id="rId321" w:tgtFrame="_blank" w:history="1">
        <w:r w:rsidRPr="00410333">
          <w:rPr>
            <w:rFonts w:ascii="Times New Roman" w:hAnsi="Times New Roman" w:cs="Times New Roman"/>
            <w:b w:val="0"/>
            <w:bCs w:val="0"/>
            <w:color w:val="0000FF"/>
            <w:spacing w:val="-6"/>
            <w:sz w:val="22"/>
            <w:szCs w:val="30"/>
            <w:u w:val="single"/>
          </w:rPr>
          <w:t>ARB/43A5/1</w:t>
        </w:r>
      </w:hyperlink>
      <w:r w:rsidRPr="00410333">
        <w:rPr>
          <w:rFonts w:hint="cs"/>
          <w:b w:val="0"/>
          <w:bCs w:val="0"/>
          <w:noProof/>
          <w:spacing w:val="-6"/>
          <w:sz w:val="22"/>
          <w:szCs w:val="30"/>
          <w:rtl/>
        </w:rPr>
        <w:t>)</w:t>
      </w:r>
      <w:r w:rsidRPr="00410333">
        <w:rPr>
          <w:rFonts w:hint="cs"/>
          <w:b w:val="0"/>
          <w:bCs w:val="0"/>
          <w:noProof/>
          <w:sz w:val="22"/>
          <w:szCs w:val="30"/>
          <w:rtl/>
        </w:rPr>
        <w:t xml:space="preserve"> لإلغائه ومقترح </w:t>
      </w:r>
      <w:r w:rsidRPr="00410333">
        <w:rPr>
          <w:b w:val="0"/>
          <w:bCs w:val="0"/>
          <w:noProof/>
          <w:sz w:val="22"/>
          <w:szCs w:val="30"/>
        </w:rPr>
        <w:t>(</w:t>
      </w:r>
      <w:hyperlink r:id="rId322" w:tgtFrame="_blank" w:history="1">
        <w:r w:rsidRPr="00410333">
          <w:rPr>
            <w:rFonts w:ascii="Times New Roman" w:hAnsi="Times New Roman" w:cs="Times New Roman"/>
            <w:b w:val="0"/>
            <w:bCs w:val="0"/>
            <w:color w:val="0000FF"/>
            <w:sz w:val="22"/>
            <w:szCs w:val="30"/>
            <w:u w:val="single"/>
          </w:rPr>
          <w:t>RCC/47A4/1</w:t>
        </w:r>
      </w:hyperlink>
      <w:r w:rsidRPr="00410333">
        <w:rPr>
          <w:b w:val="0"/>
          <w:bCs w:val="0"/>
          <w:noProof/>
          <w:sz w:val="22"/>
          <w:szCs w:val="30"/>
        </w:rPr>
        <w:t>)</w:t>
      </w:r>
      <w:r w:rsidRPr="00410333">
        <w:rPr>
          <w:rFonts w:hint="cs"/>
          <w:b w:val="0"/>
          <w:bCs w:val="0"/>
          <w:noProof/>
          <w:sz w:val="22"/>
          <w:szCs w:val="30"/>
          <w:rtl/>
        </w:rPr>
        <w:t xml:space="preserve"> لتعديله.</w:t>
      </w:r>
    </w:p>
    <w:p w:rsidR="00CE5286" w:rsidRPr="00410333" w:rsidRDefault="00CE5286" w:rsidP="00E952D6">
      <w:pPr>
        <w:pStyle w:val="Headingb"/>
        <w:keepNext w:val="0"/>
        <w:ind w:left="0" w:firstLine="0"/>
        <w:rPr>
          <w:i/>
          <w:iCs/>
          <w:noProof/>
          <w:sz w:val="22"/>
          <w:szCs w:val="30"/>
          <w:rtl/>
        </w:rPr>
      </w:pPr>
      <w:r w:rsidRPr="00410333">
        <w:rPr>
          <w:rFonts w:hint="cs"/>
          <w:i/>
          <w:iCs/>
          <w:noProof/>
          <w:sz w:val="22"/>
          <w:szCs w:val="30"/>
          <w:rtl/>
        </w:rPr>
        <w:t xml:space="preserve">واتفق الاجتماع على إلغاء القرار </w:t>
      </w:r>
      <w:r w:rsidRPr="00410333">
        <w:rPr>
          <w:rFonts w:ascii="Times New Roman" w:hAnsi="Times New Roman" w:cs="Times New Roman"/>
          <w:i/>
          <w:iCs/>
          <w:sz w:val="22"/>
          <w:szCs w:val="30"/>
        </w:rPr>
        <w:t>57</w:t>
      </w:r>
      <w:r w:rsidRPr="00410333">
        <w:rPr>
          <w:rFonts w:hint="cs"/>
          <w:i/>
          <w:iCs/>
          <w:noProof/>
          <w:sz w:val="22"/>
          <w:szCs w:val="30"/>
          <w:rtl/>
        </w:rPr>
        <w:t xml:space="preserve">. وأحيل اقتراح الإلغاء عن طريق لجنة الصياغة إلى الجلسة العامة طي الوثيقة </w:t>
      </w:r>
      <w:hyperlink r:id="rId323" w:history="1">
        <w:r w:rsidRPr="00410333">
          <w:rPr>
            <w:rFonts w:ascii="Times New Roman" w:hAnsi="Times New Roman" w:cs="Times New Roman"/>
            <w:i/>
            <w:iCs/>
            <w:color w:val="0000FF"/>
            <w:sz w:val="22"/>
            <w:szCs w:val="30"/>
            <w:u w:val="single"/>
          </w:rPr>
          <w:t>85</w:t>
        </w:r>
      </w:hyperlink>
      <w:r w:rsidRPr="00410333">
        <w:rPr>
          <w:rFonts w:hint="cs"/>
          <w:i/>
          <w:iCs/>
          <w:noProof/>
          <w:sz w:val="22"/>
          <w:szCs w:val="30"/>
          <w:rtl/>
        </w:rPr>
        <w:t xml:space="preserve"> من أجل الموافقة</w:t>
      </w:r>
      <w:r w:rsidRPr="00410333">
        <w:rPr>
          <w:rFonts w:hint="eastAsia"/>
          <w:i/>
          <w:iCs/>
          <w:noProof/>
          <w:sz w:val="22"/>
          <w:szCs w:val="30"/>
          <w:rtl/>
        </w:rPr>
        <w:t> </w:t>
      </w:r>
      <w:r w:rsidRPr="00410333">
        <w:rPr>
          <w:rFonts w:hint="cs"/>
          <w:i/>
          <w:iCs/>
          <w:noProof/>
          <w:sz w:val="22"/>
          <w:szCs w:val="30"/>
          <w:rtl/>
        </w:rPr>
        <w:t>عليه.</w:t>
      </w:r>
    </w:p>
    <w:p w:rsidR="0063562F" w:rsidRPr="00410333" w:rsidRDefault="0063562F">
      <w:pPr>
        <w:tabs>
          <w:tab w:val="clear" w:pos="794"/>
        </w:tabs>
        <w:bidi w:val="0"/>
        <w:spacing w:before="0" w:after="160" w:line="259" w:lineRule="auto"/>
        <w:jc w:val="left"/>
        <w:rPr>
          <w:rFonts w:ascii="Times New Roman Bold" w:hAnsi="Times New Roman Bold"/>
          <w:b/>
          <w:bCs/>
          <w:noProof/>
          <w:kern w:val="14"/>
          <w:sz w:val="24"/>
          <w:szCs w:val="32"/>
          <w:rtl/>
          <w:lang w:bidi="ar-EG"/>
        </w:rPr>
      </w:pPr>
      <w:bookmarkStart w:id="1308" w:name="_Toc219795487"/>
      <w:r w:rsidRPr="00410333">
        <w:rPr>
          <w:noProof/>
          <w:rtl/>
        </w:rPr>
        <w:br w:type="page"/>
      </w:r>
    </w:p>
    <w:p w:rsidR="00CE5286" w:rsidRPr="00410333" w:rsidRDefault="00CE5286" w:rsidP="00E952D6">
      <w:pPr>
        <w:pStyle w:val="Headingb"/>
        <w:rPr>
          <w:noProof/>
          <w:rtl/>
        </w:rPr>
      </w:pPr>
      <w:r w:rsidRPr="00410333">
        <w:rPr>
          <w:rFonts w:hint="cs"/>
          <w:noProof/>
          <w:rtl/>
        </w:rPr>
        <w:lastRenderedPageBreak/>
        <w:t xml:space="preserve">القرار </w:t>
      </w:r>
      <w:r w:rsidRPr="00410333">
        <w:rPr>
          <w:noProof/>
        </w:rPr>
        <w:t>66</w:t>
      </w:r>
      <w:bookmarkEnd w:id="1308"/>
      <w:r w:rsidRPr="00410333">
        <w:rPr>
          <w:rFonts w:hint="cs"/>
          <w:noProof/>
          <w:rtl/>
        </w:rPr>
        <w:t xml:space="preserve"> - رصد التكنولوجيا في مكتب تقييس الاتصالات</w:t>
      </w:r>
    </w:p>
    <w:p w:rsidR="00CE5286" w:rsidRPr="00410333" w:rsidRDefault="00CE5286" w:rsidP="00E952D6">
      <w:pPr>
        <w:rPr>
          <w:noProof/>
          <w:rtl/>
          <w:lang w:bidi="ar-EG"/>
        </w:rPr>
      </w:pPr>
      <w:r w:rsidRPr="00410333">
        <w:rPr>
          <w:rFonts w:hint="cs"/>
          <w:noProof/>
          <w:rtl/>
          <w:lang w:bidi="ar-EG"/>
        </w:rPr>
        <w:t xml:space="preserve">ورد بشأن القرار </w:t>
      </w:r>
      <w:r w:rsidRPr="00410333">
        <w:rPr>
          <w:rFonts w:cs="Times New Roman"/>
        </w:rPr>
        <w:t>66</w:t>
      </w:r>
      <w:r w:rsidRPr="00410333">
        <w:rPr>
          <w:rFonts w:cs="Times New Roman" w:hint="cs"/>
          <w:rtl/>
        </w:rPr>
        <w:t xml:space="preserve"> </w:t>
      </w:r>
      <w:r w:rsidRPr="00410333">
        <w:rPr>
          <w:rFonts w:hint="cs"/>
          <w:noProof/>
          <w:rtl/>
          <w:lang w:bidi="ar-EG"/>
        </w:rPr>
        <w:t xml:space="preserve">مقترح واحد من الولايات المتحدة </w:t>
      </w:r>
      <w:r w:rsidRPr="00410333">
        <w:rPr>
          <w:noProof/>
          <w:lang w:bidi="ar-EG"/>
        </w:rPr>
        <w:t>(</w:t>
      </w:r>
      <w:hyperlink r:id="rId324" w:history="1">
        <w:r w:rsidRPr="00410333">
          <w:rPr>
            <w:rFonts w:cs="Times New Roman"/>
            <w:color w:val="0000FF"/>
            <w:u w:val="single"/>
          </w:rPr>
          <w:t>USA/48A1/1</w:t>
        </w:r>
      </w:hyperlink>
      <w:r w:rsidRPr="00410333">
        <w:rPr>
          <w:noProof/>
          <w:lang w:bidi="ar-EG"/>
        </w:rPr>
        <w:t>)</w:t>
      </w:r>
      <w:r w:rsidRPr="00410333">
        <w:rPr>
          <w:rFonts w:hint="cs"/>
          <w:noProof/>
          <w:rtl/>
          <w:lang w:bidi="ar-EG"/>
        </w:rPr>
        <w:t xml:space="preserve"> لإلغائه. وأيدت كندا هذا المقترح. وأعربت عدة دول أعضاء عن رأيها القائل بالاحتفاظ بالقرار </w:t>
      </w:r>
      <w:r w:rsidRPr="00410333">
        <w:rPr>
          <w:rFonts w:cs="Times New Roman"/>
        </w:rPr>
        <w:t>66</w:t>
      </w:r>
      <w:r w:rsidRPr="00410333">
        <w:rPr>
          <w:rFonts w:hint="cs"/>
          <w:noProof/>
          <w:rtl/>
          <w:lang w:bidi="ar-EG"/>
        </w:rPr>
        <w:t>. وكانت هناك دول أعضاء أُخرى أيدت الإلغاء. وأُعرب أيضاً عن رأي مفاده أنه ينبغي إتاحة مزيد من الوقت للأعضاء من أجل النظر في القرار قبل إلغائه. وبعد مناقشات مستفيضة تناولت العديد من المسائل من أجل التوضيح، بما في ذلك تدخل نائب مدير مكتب تقييس الاتصالات الذي أشار إلى أن بعض التقارير التي تم إعدادها بموجب القرار</w:t>
      </w:r>
      <w:r w:rsidRPr="00410333">
        <w:rPr>
          <w:rFonts w:hint="eastAsia"/>
          <w:noProof/>
          <w:rtl/>
          <w:lang w:bidi="ar-EG"/>
        </w:rPr>
        <w:t> </w:t>
      </w:r>
      <w:r w:rsidRPr="00410333">
        <w:rPr>
          <w:rFonts w:cs="Times New Roman"/>
        </w:rPr>
        <w:t>66</w:t>
      </w:r>
      <w:r w:rsidRPr="00410333">
        <w:rPr>
          <w:rFonts w:cs="Times New Roman" w:hint="cs"/>
          <w:rtl/>
        </w:rPr>
        <w:t xml:space="preserve"> </w:t>
      </w:r>
      <w:r w:rsidRPr="00410333">
        <w:rPr>
          <w:rFonts w:hint="cs"/>
          <w:noProof/>
          <w:rtl/>
          <w:lang w:bidi="ar-EG"/>
        </w:rPr>
        <w:t>قُدمت، كوثائق مؤقتة، مباشرةً إلى لجان الدراسات دون استخدام العنوان "رصد التكنولوجيا"، وخلص الاجتماع إلى أن القرار</w:t>
      </w:r>
      <w:r w:rsidRPr="00410333">
        <w:rPr>
          <w:rFonts w:hint="eastAsia"/>
          <w:noProof/>
          <w:rtl/>
          <w:lang w:bidi="ar-EG"/>
        </w:rPr>
        <w:t> </w:t>
      </w:r>
      <w:r w:rsidRPr="00410333">
        <w:rPr>
          <w:rFonts w:cs="Times New Roman"/>
        </w:rPr>
        <w:t>66</w:t>
      </w:r>
      <w:r w:rsidRPr="00410333">
        <w:rPr>
          <w:rFonts w:cs="Times New Roman" w:hint="cs"/>
          <w:rtl/>
        </w:rPr>
        <w:t xml:space="preserve"> </w:t>
      </w:r>
      <w:r w:rsidRPr="00410333">
        <w:rPr>
          <w:rFonts w:hint="cs"/>
          <w:noProof/>
          <w:rtl/>
          <w:lang w:bidi="ar-EG"/>
        </w:rPr>
        <w:t>ينبغي عدم إلغائه في الوقت الحالي.</w:t>
      </w:r>
    </w:p>
    <w:p w:rsidR="00CE5286" w:rsidRPr="00410333" w:rsidRDefault="00CE5286" w:rsidP="00E952D6">
      <w:pPr>
        <w:rPr>
          <w:b/>
          <w:bCs/>
          <w:i/>
          <w:iCs/>
          <w:noProof/>
          <w:rtl/>
          <w:lang w:bidi="ar-EG"/>
        </w:rPr>
      </w:pPr>
      <w:r w:rsidRPr="00410333">
        <w:rPr>
          <w:rFonts w:hint="cs"/>
          <w:b/>
          <w:bCs/>
          <w:i/>
          <w:iCs/>
          <w:noProof/>
          <w:rtl/>
          <w:lang w:bidi="ar-EG"/>
        </w:rPr>
        <w:t xml:space="preserve">يُطلب من الجلسة العامة تكليف مدير مكتب تقييس الاتصالات برفع تقارير على أساس مستمر إلى الفريق الاستشاري لتقييس الاتصالات بشأن تنفيذ القرار </w:t>
      </w:r>
      <w:r w:rsidRPr="00410333">
        <w:rPr>
          <w:rFonts w:cs="Times New Roman"/>
          <w:b/>
          <w:bCs/>
          <w:i/>
          <w:iCs/>
        </w:rPr>
        <w:t>66</w:t>
      </w:r>
      <w:r w:rsidRPr="00410333">
        <w:rPr>
          <w:rFonts w:hint="cs"/>
          <w:b/>
          <w:bCs/>
          <w:i/>
          <w:iCs/>
          <w:noProof/>
          <w:rtl/>
          <w:lang w:bidi="ar-EG"/>
        </w:rPr>
        <w:t>.</w:t>
      </w:r>
    </w:p>
    <w:p w:rsidR="0063562F" w:rsidRPr="00410333" w:rsidRDefault="0063562F" w:rsidP="0063562F">
      <w:pPr>
        <w:rPr>
          <w:rtl/>
        </w:rPr>
      </w:pPr>
    </w:p>
    <w:p w:rsidR="00CE5286" w:rsidRPr="00410333" w:rsidRDefault="00CE5286" w:rsidP="00E952D6">
      <w:pPr>
        <w:pStyle w:val="Headingb"/>
        <w:rPr>
          <w:rtl/>
        </w:rPr>
      </w:pPr>
      <w:r w:rsidRPr="00410333">
        <w:rPr>
          <w:rFonts w:hint="cs"/>
          <w:rtl/>
        </w:rPr>
        <w:t xml:space="preserve">القـرار </w:t>
      </w:r>
      <w:r w:rsidRPr="00410333">
        <w:t>67</w:t>
      </w:r>
      <w:r w:rsidRPr="00410333">
        <w:rPr>
          <w:rFonts w:hint="cs"/>
          <w:rtl/>
        </w:rPr>
        <w:t xml:space="preserve"> - استعمال لغات الاتحاد على قدم المساواة في قطاع تقييس الاتصالات للاتحاد الدولي للاتصالات</w:t>
      </w:r>
    </w:p>
    <w:p w:rsidR="00CE5286" w:rsidRPr="00410333" w:rsidRDefault="00CE5286" w:rsidP="00E952D6">
      <w:pPr>
        <w:rPr>
          <w:noProof/>
          <w:spacing w:val="-6"/>
          <w:rtl/>
          <w:lang w:bidi="ar-EG"/>
        </w:rPr>
      </w:pPr>
      <w:r w:rsidRPr="00410333">
        <w:rPr>
          <w:rFonts w:hint="cs"/>
          <w:noProof/>
          <w:spacing w:val="-6"/>
          <w:rtl/>
          <w:lang w:bidi="ar-EG"/>
        </w:rPr>
        <w:t xml:space="preserve">ورد بشأن القرار </w:t>
      </w:r>
      <w:r w:rsidRPr="00410333">
        <w:rPr>
          <w:rFonts w:cs="Times New Roman"/>
          <w:spacing w:val="-6"/>
        </w:rPr>
        <w:t>67</w:t>
      </w:r>
      <w:r w:rsidRPr="00410333">
        <w:rPr>
          <w:rFonts w:cs="Times New Roman" w:hint="cs"/>
          <w:spacing w:val="-6"/>
          <w:rtl/>
        </w:rPr>
        <w:t xml:space="preserve"> </w:t>
      </w:r>
      <w:r w:rsidRPr="00410333">
        <w:rPr>
          <w:rFonts w:hint="cs"/>
          <w:noProof/>
          <w:spacing w:val="-6"/>
          <w:rtl/>
          <w:lang w:bidi="ar-EG"/>
        </w:rPr>
        <w:t xml:space="preserve">مقترحان (من الكومنولث الإقليمي في مجال الاتصالات </w:t>
      </w:r>
      <w:hyperlink r:id="rId325" w:history="1">
        <w:r w:rsidRPr="00410333">
          <w:rPr>
            <w:rFonts w:cs="Times New Roman"/>
            <w:color w:val="0000FF"/>
            <w:spacing w:val="-6"/>
            <w:u w:val="single"/>
          </w:rPr>
          <w:t>RCC/47A5/5</w:t>
        </w:r>
      </w:hyperlink>
      <w:r w:rsidRPr="00410333">
        <w:rPr>
          <w:rFonts w:hint="cs"/>
          <w:noProof/>
          <w:spacing w:val="-6"/>
          <w:rtl/>
          <w:lang w:bidi="ar-EG"/>
        </w:rPr>
        <w:t>، ومن لجنة التقييس المعنية بالمفردات</w:t>
      </w:r>
      <w:r w:rsidRPr="00410333">
        <w:rPr>
          <w:rFonts w:hint="eastAsia"/>
          <w:noProof/>
          <w:spacing w:val="-6"/>
          <w:rtl/>
          <w:lang w:bidi="ar-EG"/>
        </w:rPr>
        <w:t> </w:t>
      </w:r>
      <w:hyperlink r:id="rId326" w:history="1">
        <w:r w:rsidRPr="00410333">
          <w:rPr>
            <w:rFonts w:cs="Times New Roman"/>
            <w:color w:val="0000FF"/>
            <w:spacing w:val="-6"/>
            <w:u w:val="single"/>
          </w:rPr>
          <w:t>SCV/50/1</w:t>
        </w:r>
      </w:hyperlink>
      <w:r w:rsidRPr="00410333">
        <w:rPr>
          <w:rFonts w:hint="cs"/>
          <w:noProof/>
          <w:spacing w:val="-6"/>
          <w:rtl/>
          <w:lang w:bidi="ar-EG"/>
        </w:rPr>
        <w:t xml:space="preserve">) لتعديله. واقترن مقترح مراجعة القرار </w:t>
      </w:r>
      <w:r w:rsidRPr="00410333">
        <w:rPr>
          <w:rFonts w:cs="Times New Roman"/>
          <w:spacing w:val="-6"/>
        </w:rPr>
        <w:t>67</w:t>
      </w:r>
      <w:r w:rsidRPr="00410333">
        <w:rPr>
          <w:rFonts w:cs="Times New Roman" w:hint="cs"/>
          <w:spacing w:val="-6"/>
          <w:rtl/>
        </w:rPr>
        <w:t xml:space="preserve"> </w:t>
      </w:r>
      <w:r w:rsidRPr="00410333">
        <w:rPr>
          <w:rFonts w:hint="cs"/>
          <w:noProof/>
          <w:spacing w:val="-6"/>
          <w:rtl/>
          <w:lang w:bidi="ar-EG"/>
        </w:rPr>
        <w:t xml:space="preserve">بأربعة مقترحات إضافية قدمتها الدول الأعضاء في الكومنولث الإقليمي في مجال الاتصالات بشأن ترجمة التوصيات التي خضعت لعملية الموافقة البديلة </w:t>
      </w:r>
      <w:r w:rsidRPr="00410333">
        <w:rPr>
          <w:noProof/>
          <w:spacing w:val="-6"/>
          <w:lang w:bidi="ar-EG"/>
        </w:rPr>
        <w:t>(</w:t>
      </w:r>
      <w:hyperlink r:id="rId327" w:history="1">
        <w:r w:rsidRPr="00410333">
          <w:rPr>
            <w:rFonts w:cs="Times New Roman"/>
            <w:color w:val="0000FF"/>
            <w:spacing w:val="-6"/>
            <w:u w:val="single"/>
          </w:rPr>
          <w:t>RCC/47A5/1</w:t>
        </w:r>
      </w:hyperlink>
      <w:r w:rsidRPr="00410333">
        <w:rPr>
          <w:noProof/>
          <w:spacing w:val="-6"/>
          <w:lang w:bidi="ar-EG"/>
        </w:rPr>
        <w:t>)</w:t>
      </w:r>
      <w:r w:rsidRPr="00410333">
        <w:rPr>
          <w:rFonts w:hint="cs"/>
          <w:noProof/>
          <w:spacing w:val="-6"/>
          <w:rtl/>
          <w:lang w:bidi="ar-EG"/>
        </w:rPr>
        <w:t xml:space="preserve">، وبشأن عقد اجتماعات مشتركة بين </w:t>
      </w:r>
      <w:r w:rsidRPr="00410333">
        <w:rPr>
          <w:noProof/>
          <w:spacing w:val="-6"/>
          <w:rtl/>
          <w:lang w:bidi="ar-EG"/>
        </w:rPr>
        <w:t>لجنة التقييس المعنية بالمفردات</w:t>
      </w:r>
      <w:r w:rsidRPr="00410333">
        <w:rPr>
          <w:rFonts w:hint="eastAsia"/>
          <w:noProof/>
          <w:spacing w:val="-6"/>
          <w:rtl/>
          <w:lang w:bidi="ar-EG"/>
        </w:rPr>
        <w:t> </w:t>
      </w:r>
      <w:r w:rsidRPr="00410333">
        <w:rPr>
          <w:noProof/>
          <w:spacing w:val="-6"/>
          <w:lang w:bidi="ar-EG"/>
        </w:rPr>
        <w:t>(</w:t>
      </w:r>
      <w:r w:rsidRPr="00410333">
        <w:rPr>
          <w:rFonts w:cs="Times New Roman"/>
          <w:spacing w:val="-6"/>
        </w:rPr>
        <w:t>SCV</w:t>
      </w:r>
      <w:r w:rsidRPr="00410333">
        <w:rPr>
          <w:noProof/>
          <w:spacing w:val="-6"/>
          <w:lang w:bidi="ar-EG"/>
        </w:rPr>
        <w:t>)</w:t>
      </w:r>
      <w:r w:rsidRPr="00410333">
        <w:rPr>
          <w:noProof/>
          <w:spacing w:val="-6"/>
          <w:rtl/>
          <w:lang w:bidi="ar-EG"/>
        </w:rPr>
        <w:t xml:space="preserve"> </w:t>
      </w:r>
      <w:r w:rsidRPr="00410333">
        <w:rPr>
          <w:rFonts w:hint="cs"/>
          <w:noProof/>
          <w:spacing w:val="-6"/>
          <w:rtl/>
          <w:lang w:bidi="ar-EG"/>
        </w:rPr>
        <w:t>و</w:t>
      </w:r>
      <w:r w:rsidRPr="00410333">
        <w:rPr>
          <w:noProof/>
          <w:spacing w:val="-6"/>
          <w:rtl/>
          <w:lang w:bidi="ar-EG"/>
        </w:rPr>
        <w:t>لجنة تنسيق المفردات</w:t>
      </w:r>
      <w:r w:rsidRPr="00410333">
        <w:rPr>
          <w:rFonts w:hint="cs"/>
          <w:noProof/>
          <w:spacing w:val="-6"/>
          <w:rtl/>
          <w:lang w:bidi="ar-EG"/>
        </w:rPr>
        <w:t xml:space="preserve"> </w:t>
      </w:r>
      <w:r w:rsidRPr="00410333">
        <w:rPr>
          <w:noProof/>
          <w:spacing w:val="-6"/>
          <w:lang w:bidi="ar-EG"/>
        </w:rPr>
        <w:t>(</w:t>
      </w:r>
      <w:r w:rsidRPr="00410333">
        <w:rPr>
          <w:rFonts w:cs="Times New Roman"/>
          <w:spacing w:val="-6"/>
        </w:rPr>
        <w:t>CCV</w:t>
      </w:r>
      <w:r w:rsidRPr="00410333">
        <w:rPr>
          <w:noProof/>
          <w:spacing w:val="-6"/>
          <w:lang w:bidi="ar-EG"/>
        </w:rPr>
        <w:t>)</w:t>
      </w:r>
      <w:r w:rsidRPr="00410333">
        <w:rPr>
          <w:rFonts w:hint="cs"/>
          <w:noProof/>
          <w:spacing w:val="-6"/>
          <w:rtl/>
          <w:lang w:bidi="ar-EG"/>
        </w:rPr>
        <w:t xml:space="preserve"> </w:t>
      </w:r>
      <w:r w:rsidRPr="00410333">
        <w:rPr>
          <w:noProof/>
          <w:spacing w:val="-6"/>
          <w:lang w:bidi="ar-EG"/>
        </w:rPr>
        <w:t>(</w:t>
      </w:r>
      <w:hyperlink r:id="rId328" w:history="1">
        <w:r w:rsidRPr="00410333">
          <w:rPr>
            <w:rFonts w:cs="Times New Roman"/>
            <w:color w:val="0000FF"/>
            <w:spacing w:val="-6"/>
            <w:u w:val="single"/>
          </w:rPr>
          <w:t>RCC/47A5/2</w:t>
        </w:r>
      </w:hyperlink>
      <w:r w:rsidRPr="00410333">
        <w:rPr>
          <w:noProof/>
          <w:spacing w:val="-6"/>
          <w:lang w:bidi="ar-EG"/>
        </w:rPr>
        <w:t>)</w:t>
      </w:r>
      <w:r w:rsidRPr="00410333">
        <w:rPr>
          <w:rFonts w:hint="cs"/>
          <w:noProof/>
          <w:spacing w:val="-6"/>
          <w:rtl/>
          <w:lang w:bidi="ar-EG"/>
        </w:rPr>
        <w:t xml:space="preserve">، وبشأن المصطلحات/المفردات </w:t>
      </w:r>
      <w:r w:rsidRPr="00410333">
        <w:rPr>
          <w:noProof/>
          <w:spacing w:val="-6"/>
          <w:lang w:bidi="ar-EG"/>
        </w:rPr>
        <w:t>(</w:t>
      </w:r>
      <w:hyperlink r:id="rId329" w:history="1">
        <w:r w:rsidRPr="00410333">
          <w:rPr>
            <w:rFonts w:cs="Times New Roman"/>
            <w:color w:val="0000FF"/>
            <w:spacing w:val="-6"/>
            <w:u w:val="single"/>
          </w:rPr>
          <w:t>RCC/47A5/3</w:t>
        </w:r>
      </w:hyperlink>
      <w:r w:rsidRPr="00410333">
        <w:rPr>
          <w:noProof/>
          <w:spacing w:val="-6"/>
          <w:lang w:bidi="ar-EG"/>
        </w:rPr>
        <w:t>)</w:t>
      </w:r>
      <w:r w:rsidRPr="00410333">
        <w:rPr>
          <w:rFonts w:hint="cs"/>
          <w:noProof/>
          <w:spacing w:val="-6"/>
          <w:rtl/>
          <w:lang w:bidi="ar-EG"/>
        </w:rPr>
        <w:t>، وبشأن استعمال لغات الاتحاد على قدم المساواة في صفحات الموقع الإلكتروني لقطاع تقييس الاتصالات</w:t>
      </w:r>
      <w:r w:rsidRPr="00410333">
        <w:rPr>
          <w:rFonts w:hint="eastAsia"/>
          <w:noProof/>
          <w:spacing w:val="-6"/>
          <w:rtl/>
          <w:lang w:bidi="ar-EG"/>
        </w:rPr>
        <w:t> </w:t>
      </w:r>
      <w:r w:rsidRPr="00410333">
        <w:rPr>
          <w:noProof/>
          <w:spacing w:val="-6"/>
          <w:lang w:bidi="ar-EG"/>
        </w:rPr>
        <w:t>(</w:t>
      </w:r>
      <w:hyperlink r:id="rId330" w:history="1">
        <w:r w:rsidRPr="00410333">
          <w:rPr>
            <w:rFonts w:cs="Times New Roman"/>
            <w:color w:val="0000FF"/>
            <w:spacing w:val="-6"/>
            <w:u w:val="single"/>
          </w:rPr>
          <w:t>RCC/47A5/4</w:t>
        </w:r>
      </w:hyperlink>
      <w:r w:rsidRPr="00410333">
        <w:rPr>
          <w:noProof/>
          <w:spacing w:val="-6"/>
          <w:lang w:bidi="ar-EG"/>
        </w:rPr>
        <w:t>)</w:t>
      </w:r>
      <w:r w:rsidRPr="00410333">
        <w:rPr>
          <w:rFonts w:hint="cs"/>
          <w:noProof/>
          <w:spacing w:val="-6"/>
          <w:rtl/>
          <w:lang w:bidi="ar-EG"/>
        </w:rPr>
        <w:t>.</w:t>
      </w:r>
    </w:p>
    <w:p w:rsidR="00CE5286" w:rsidRPr="00410333" w:rsidRDefault="00CE5286" w:rsidP="00E952D6">
      <w:pPr>
        <w:rPr>
          <w:noProof/>
          <w:rtl/>
          <w:lang w:bidi="ar-EG"/>
        </w:rPr>
      </w:pPr>
      <w:r w:rsidRPr="00410333">
        <w:rPr>
          <w:rFonts w:hint="cs"/>
          <w:noProof/>
          <w:rtl/>
          <w:lang w:bidi="ar-EG"/>
        </w:rPr>
        <w:t>واعتبر الاجتماع أن لجنة تنسيق المفردات لقطاع الاتصالات الراديوية للاتحاد لم توافق على التعديلات التي اقترحتها لجنة التقييس المعنية بالمفردات لأسباب إجرائية، وأضحى من المحال إنشاء فريق مشترك في الوقت الحالي.</w:t>
      </w:r>
    </w:p>
    <w:p w:rsidR="00CE5286" w:rsidRPr="00410333" w:rsidRDefault="00CE5286" w:rsidP="00E952D6">
      <w:pPr>
        <w:rPr>
          <w:noProof/>
          <w:lang w:bidi="ar-EG"/>
        </w:rPr>
      </w:pPr>
      <w:r w:rsidRPr="00410333">
        <w:rPr>
          <w:rFonts w:hint="cs"/>
          <w:noProof/>
          <w:rtl/>
          <w:lang w:bidi="ar-EG"/>
        </w:rPr>
        <w:t xml:space="preserve">وعقب مشاورات غير رسمية، تم اقتراح نص القرار </w:t>
      </w:r>
      <w:r w:rsidRPr="00410333">
        <w:rPr>
          <w:rFonts w:cs="Times New Roman"/>
        </w:rPr>
        <w:t>67</w:t>
      </w:r>
      <w:r w:rsidRPr="00410333">
        <w:rPr>
          <w:rFonts w:hint="cs"/>
          <w:noProof/>
          <w:rtl/>
          <w:lang w:bidi="ar-EG"/>
        </w:rPr>
        <w:t xml:space="preserve"> المراجَع واعتماده في اللجنة </w:t>
      </w:r>
      <w:r w:rsidRPr="00410333">
        <w:rPr>
          <w:rFonts w:cs="Times New Roman"/>
        </w:rPr>
        <w:t>3</w:t>
      </w:r>
      <w:r w:rsidRPr="00410333">
        <w:rPr>
          <w:rFonts w:hint="cs"/>
          <w:noProof/>
          <w:rtl/>
          <w:lang w:bidi="ar-EG"/>
        </w:rPr>
        <w:t>. وأحيل هذا القرار إلى اللجنة</w:t>
      </w:r>
      <w:r w:rsidRPr="00410333">
        <w:rPr>
          <w:rFonts w:hint="eastAsia"/>
          <w:noProof/>
          <w:rtl/>
          <w:lang w:bidi="ar-EG"/>
        </w:rPr>
        <w:t> </w:t>
      </w:r>
      <w:r w:rsidRPr="00410333">
        <w:rPr>
          <w:rFonts w:cs="Times New Roman"/>
        </w:rPr>
        <w:t>2</w:t>
      </w:r>
      <w:r w:rsidRPr="00410333">
        <w:rPr>
          <w:rFonts w:cs="Times New Roman" w:hint="cs"/>
          <w:rtl/>
        </w:rPr>
        <w:t xml:space="preserve"> </w:t>
      </w:r>
      <w:r w:rsidRPr="00410333">
        <w:rPr>
          <w:rFonts w:hint="cs"/>
          <w:noProof/>
          <w:rtl/>
          <w:lang w:bidi="ar-EG"/>
        </w:rPr>
        <w:t>بغرض التقييم نظراً إلى آثاره المحتملة على الميزانية.</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67</w:t>
      </w:r>
      <w:r w:rsidRPr="00410333">
        <w:rPr>
          <w:rFonts w:hint="cs"/>
          <w:b/>
          <w:bCs/>
          <w:i/>
          <w:iCs/>
          <w:noProof/>
          <w:rtl/>
          <w:lang w:bidi="ar-SY"/>
        </w:rPr>
        <w:t xml:space="preserve"> على النحو الوارد في الوثيقة </w:t>
      </w:r>
      <w:hyperlink r:id="rId331" w:history="1">
        <w:r w:rsidRPr="00410333">
          <w:rPr>
            <w:rStyle w:val="Hyperlink"/>
            <w:b/>
            <w:bCs/>
            <w:i/>
            <w:iCs/>
            <w:noProof/>
            <w:lang w:bidi="ar-SY"/>
          </w:rPr>
          <w:t>85</w:t>
        </w:r>
      </w:hyperlink>
      <w:r w:rsidRPr="00410333">
        <w:rPr>
          <w:rFonts w:hint="cs"/>
          <w:b/>
          <w:bCs/>
          <w:i/>
          <w:iCs/>
          <w:noProof/>
          <w:rtl/>
          <w:lang w:bidi="ar-SY"/>
        </w:rPr>
        <w:t>.</w:t>
      </w:r>
    </w:p>
    <w:p w:rsidR="0063562F" w:rsidRPr="00410333" w:rsidRDefault="0063562F" w:rsidP="0063562F">
      <w:pPr>
        <w:rPr>
          <w:rtl/>
        </w:rPr>
      </w:pPr>
    </w:p>
    <w:p w:rsidR="00CE5286" w:rsidRPr="00410333" w:rsidRDefault="00CE5286" w:rsidP="00E952D6">
      <w:pPr>
        <w:pStyle w:val="Headingb"/>
        <w:rPr>
          <w:noProof/>
          <w:rtl/>
        </w:rPr>
      </w:pPr>
      <w:r w:rsidRPr="00410333">
        <w:rPr>
          <w:rFonts w:hint="cs"/>
          <w:rtl/>
        </w:rPr>
        <w:t>ال</w:t>
      </w:r>
      <w:r w:rsidRPr="00410333">
        <w:rPr>
          <w:rtl/>
        </w:rPr>
        <w:t>ق</w:t>
      </w:r>
      <w:r w:rsidRPr="00410333">
        <w:rPr>
          <w:rFonts w:hint="cs"/>
          <w:rtl/>
        </w:rPr>
        <w:t>ـ</w:t>
      </w:r>
      <w:r w:rsidRPr="00410333">
        <w:rPr>
          <w:rtl/>
        </w:rPr>
        <w:t xml:space="preserve">رار </w:t>
      </w:r>
      <w:r w:rsidRPr="00410333">
        <w:t>68</w:t>
      </w:r>
      <w:r w:rsidRPr="00410333">
        <w:rPr>
          <w:rFonts w:hint="cs"/>
          <w:rtl/>
        </w:rPr>
        <w:t xml:space="preserve"> -</w:t>
      </w:r>
      <w:r w:rsidRPr="00410333">
        <w:rPr>
          <w:rFonts w:hint="cs"/>
          <w:iCs/>
          <w:noProof/>
          <w:rtl/>
          <w:lang w:val="fr-FR"/>
        </w:rPr>
        <w:t xml:space="preserve"> </w:t>
      </w:r>
      <w:r w:rsidRPr="00410333">
        <w:rPr>
          <w:noProof/>
          <w:rtl/>
          <w:lang w:val="fr-FR"/>
        </w:rPr>
        <w:t xml:space="preserve">الدور المتطور </w:t>
      </w:r>
      <w:r w:rsidRPr="00410333">
        <w:rPr>
          <w:rFonts w:hint="eastAsia"/>
          <w:noProof/>
          <w:rtl/>
          <w:lang w:val="fr-FR"/>
        </w:rPr>
        <w:t>لدوائر</w:t>
      </w:r>
      <w:r w:rsidRPr="00410333">
        <w:rPr>
          <w:noProof/>
          <w:rtl/>
          <w:lang w:val="fr-FR"/>
        </w:rPr>
        <w:t xml:space="preserve"> </w:t>
      </w:r>
      <w:r w:rsidRPr="00410333">
        <w:rPr>
          <w:rFonts w:hint="eastAsia"/>
          <w:noProof/>
          <w:rtl/>
          <w:lang w:val="fr-FR"/>
        </w:rPr>
        <w:t>الصناعة</w:t>
      </w:r>
      <w:r w:rsidRPr="00410333">
        <w:rPr>
          <w:noProof/>
          <w:rtl/>
          <w:lang w:val="fr-FR"/>
        </w:rPr>
        <w:t xml:space="preserve"> في </w:t>
      </w:r>
      <w:r w:rsidRPr="00410333">
        <w:rPr>
          <w:rFonts w:hint="eastAsia"/>
          <w:noProof/>
          <w:rtl/>
          <w:lang w:val="fr-FR"/>
        </w:rPr>
        <w:t>قطاع</w:t>
      </w:r>
      <w:r w:rsidRPr="00410333">
        <w:rPr>
          <w:noProof/>
          <w:rtl/>
          <w:lang w:val="fr-FR"/>
        </w:rPr>
        <w:t xml:space="preserve"> </w:t>
      </w:r>
      <w:r w:rsidRPr="00410333">
        <w:rPr>
          <w:rFonts w:hint="eastAsia"/>
          <w:noProof/>
          <w:rtl/>
          <w:lang w:val="fr-FR"/>
        </w:rPr>
        <w:t>تقييس</w:t>
      </w:r>
      <w:r w:rsidRPr="00410333">
        <w:rPr>
          <w:noProof/>
          <w:rtl/>
          <w:lang w:val="fr-FR"/>
        </w:rPr>
        <w:t xml:space="preserve"> </w:t>
      </w:r>
      <w:r w:rsidRPr="00410333">
        <w:rPr>
          <w:rFonts w:hint="eastAsia"/>
          <w:noProof/>
          <w:rtl/>
          <w:lang w:val="fr-FR"/>
        </w:rPr>
        <w:t>الاتصالات</w:t>
      </w:r>
    </w:p>
    <w:p w:rsidR="00CE5286" w:rsidRPr="00410333" w:rsidRDefault="00CE5286" w:rsidP="00E952D6">
      <w:pPr>
        <w:keepNext/>
        <w:keepLines/>
        <w:rPr>
          <w:noProof/>
          <w:rtl/>
          <w:lang w:bidi="ar-EG"/>
        </w:rPr>
      </w:pPr>
      <w:r w:rsidRPr="00410333">
        <w:rPr>
          <w:rFonts w:hint="cs"/>
          <w:noProof/>
          <w:rtl/>
          <w:lang w:bidi="ar-EG"/>
        </w:rPr>
        <w:t xml:space="preserve">ورد بشأن القرار </w:t>
      </w:r>
      <w:r w:rsidRPr="00410333">
        <w:rPr>
          <w:rFonts w:cs="Times New Roman"/>
        </w:rPr>
        <w:t>68</w:t>
      </w:r>
      <w:r w:rsidRPr="00410333">
        <w:rPr>
          <w:rFonts w:hint="cs"/>
          <w:noProof/>
          <w:rtl/>
          <w:lang w:bidi="ar-EG"/>
        </w:rPr>
        <w:t xml:space="preserve"> مقترحان (</w:t>
      </w:r>
      <w:hyperlink r:id="rId332" w:history="1">
        <w:r w:rsidRPr="00410333">
          <w:rPr>
            <w:rFonts w:cs="Times New Roman"/>
            <w:color w:val="0000FF"/>
            <w:u w:val="single"/>
          </w:rPr>
          <w:t>AFCP/42A30/1</w:t>
        </w:r>
      </w:hyperlink>
      <w:r w:rsidRPr="00410333">
        <w:rPr>
          <w:rFonts w:hint="cs"/>
          <w:noProof/>
          <w:rtl/>
          <w:lang w:bidi="ar-EG"/>
        </w:rPr>
        <w:t xml:space="preserve"> و</w:t>
      </w:r>
      <w:hyperlink r:id="rId333" w:history="1">
        <w:r w:rsidRPr="00410333">
          <w:rPr>
            <w:rFonts w:cs="Times New Roman"/>
            <w:color w:val="0000FF"/>
            <w:u w:val="single"/>
          </w:rPr>
          <w:t>EUR/45A4/1</w:t>
        </w:r>
      </w:hyperlink>
      <w:r w:rsidRPr="00410333">
        <w:rPr>
          <w:rFonts w:hint="cs"/>
          <w:noProof/>
          <w:rtl/>
          <w:lang w:bidi="ar-EG"/>
        </w:rPr>
        <w:t xml:space="preserve">) لتعديله. </w:t>
      </w:r>
    </w:p>
    <w:p w:rsidR="00CE5286" w:rsidRPr="00410333" w:rsidRDefault="00CE5286" w:rsidP="00E952D6">
      <w:pPr>
        <w:rPr>
          <w:noProof/>
          <w:rtl/>
          <w:lang w:bidi="ar-EG"/>
        </w:rPr>
      </w:pPr>
      <w:r w:rsidRPr="00410333">
        <w:rPr>
          <w:rFonts w:hint="cs"/>
          <w:noProof/>
          <w:rtl/>
          <w:lang w:bidi="ar-EG"/>
        </w:rPr>
        <w:t xml:space="preserve">ووافق الاجتماع على إنشاء فريق مخصص معني بالقرار </w:t>
      </w:r>
      <w:r w:rsidRPr="00410333">
        <w:rPr>
          <w:rFonts w:cs="Times New Roman"/>
        </w:rPr>
        <w:t>68</w:t>
      </w:r>
      <w:r w:rsidRPr="00410333">
        <w:rPr>
          <w:rFonts w:hint="cs"/>
          <w:noProof/>
          <w:rtl/>
          <w:lang w:bidi="ar-EG"/>
        </w:rPr>
        <w:t xml:space="preserve"> تحت رئاسة السيد كريستوفر ك. كيمي (كينيا)، أُسندت إليه مهمة تيسير دمج المقترحات، بما فيها المقترحات الجديدة المقدمة إلى اللجنة </w:t>
      </w:r>
      <w:r w:rsidRPr="00410333">
        <w:rPr>
          <w:rFonts w:cs="Times New Roman"/>
        </w:rPr>
        <w:t>3</w:t>
      </w:r>
      <w:r w:rsidRPr="00410333">
        <w:rPr>
          <w:rFonts w:hint="cs"/>
          <w:noProof/>
          <w:rtl/>
          <w:lang w:bidi="ar-EG"/>
        </w:rPr>
        <w:t>، من أجل تحسين الصياغة وتوظيف عبارات أكثر إيجابيةً فيما</w:t>
      </w:r>
      <w:r w:rsidRPr="00410333">
        <w:rPr>
          <w:rFonts w:hint="eastAsia"/>
          <w:noProof/>
          <w:rtl/>
          <w:lang w:bidi="ar-EG"/>
        </w:rPr>
        <w:t> </w:t>
      </w:r>
      <w:r w:rsidRPr="00410333">
        <w:rPr>
          <w:rFonts w:hint="cs"/>
          <w:noProof/>
          <w:rtl/>
          <w:lang w:bidi="ar-EG"/>
        </w:rPr>
        <w:t>يتعلق بالتعاون مع المنظمات الأُخرى ذات الصلة المعنية بوضع المعايير. وقدم الفريق مقترح مراجعة القرار</w:t>
      </w:r>
      <w:r w:rsidRPr="00410333">
        <w:rPr>
          <w:rFonts w:cs="Times New Roman"/>
        </w:rPr>
        <w:t>68</w:t>
      </w:r>
      <w:r w:rsidRPr="00410333">
        <w:rPr>
          <w:rFonts w:ascii="Traditional Arabic" w:hAnsi="Traditional Arabic"/>
          <w:sz w:val="30"/>
        </w:rPr>
        <w:t xml:space="preserve"> </w:t>
      </w:r>
      <w:r w:rsidRPr="00410333">
        <w:rPr>
          <w:rFonts w:hint="cs"/>
          <w:noProof/>
          <w:rtl/>
          <w:lang w:bidi="ar-EG"/>
        </w:rPr>
        <w:t xml:space="preserve"> إلى اللجنة</w:t>
      </w:r>
      <w:r w:rsidRPr="00410333">
        <w:rPr>
          <w:rFonts w:hint="eastAsia"/>
          <w:noProof/>
          <w:rtl/>
          <w:lang w:bidi="ar-EG"/>
        </w:rPr>
        <w:t> </w:t>
      </w:r>
      <w:r w:rsidRPr="00410333">
        <w:rPr>
          <w:rFonts w:cs="Times New Roman"/>
        </w:rPr>
        <w:t>3</w:t>
      </w:r>
      <w:r w:rsidRPr="00410333">
        <w:rPr>
          <w:rFonts w:ascii="Traditional Arabic" w:hAnsi="Traditional Arabic"/>
          <w:rtl/>
        </w:rPr>
        <w:t xml:space="preserve"> </w:t>
      </w:r>
      <w:r w:rsidRPr="00410333">
        <w:rPr>
          <w:rFonts w:hint="cs"/>
          <w:noProof/>
          <w:rtl/>
          <w:lang w:bidi="ar-EG"/>
        </w:rPr>
        <w:t xml:space="preserve">لكي تنظر فيه. ووافقت اللجنة </w:t>
      </w:r>
      <w:r w:rsidRPr="00410333">
        <w:rPr>
          <w:rFonts w:cs="Times New Roman"/>
        </w:rPr>
        <w:t>3</w:t>
      </w:r>
      <w:r w:rsidRPr="00410333">
        <w:rPr>
          <w:rFonts w:ascii="Traditional Arabic" w:hAnsi="Traditional Arabic"/>
          <w:rtl/>
        </w:rPr>
        <w:t xml:space="preserve"> </w:t>
      </w:r>
      <w:r w:rsidRPr="00410333">
        <w:rPr>
          <w:rFonts w:hint="cs"/>
          <w:noProof/>
          <w:rtl/>
          <w:lang w:bidi="ar-EG"/>
        </w:rPr>
        <w:t>على هذه المراجعة.</w:t>
      </w:r>
    </w:p>
    <w:p w:rsidR="00CE5286" w:rsidRPr="00410333" w:rsidRDefault="00CE5286" w:rsidP="00E952D6">
      <w:pPr>
        <w:rPr>
          <w:noProof/>
          <w:rtl/>
          <w:lang w:bidi="ar-EG"/>
        </w:rPr>
      </w:pPr>
      <w:r w:rsidRPr="00410333">
        <w:rPr>
          <w:rFonts w:hint="cs"/>
          <w:noProof/>
          <w:rtl/>
          <w:lang w:bidi="ar-EG"/>
        </w:rPr>
        <w:t>وترى الإمارات العربية المتحدة أن الاجتماعات المقبلة للرؤساء التنفيذيين/كبار موظفي التكنولوجيا ينبغي أن تكون مناسَبة لمشاركة كبار المسؤولين التنفيذيين للشركات. وطلبت إدراج هذا البيان في التقرير إلى جانب المناقشات المتعلقة بالقرار</w:t>
      </w:r>
      <w:r w:rsidRPr="00410333">
        <w:rPr>
          <w:rFonts w:hint="eastAsia"/>
          <w:noProof/>
          <w:rtl/>
          <w:lang w:bidi="ar-EG"/>
        </w:rPr>
        <w:t> </w:t>
      </w:r>
      <w:r w:rsidRPr="00410333">
        <w:rPr>
          <w:rFonts w:cs="Times New Roman"/>
        </w:rPr>
        <w:t>68</w:t>
      </w:r>
      <w:r w:rsidRPr="00410333">
        <w:rPr>
          <w:rFonts w:hint="cs"/>
          <w:noProof/>
          <w:rtl/>
          <w:lang w:bidi="ar-EG"/>
        </w:rPr>
        <w:t>.</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68</w:t>
      </w:r>
      <w:r w:rsidRPr="00410333">
        <w:rPr>
          <w:rFonts w:hint="cs"/>
          <w:b/>
          <w:bCs/>
          <w:i/>
          <w:iCs/>
          <w:noProof/>
          <w:rtl/>
          <w:lang w:bidi="ar-SY"/>
        </w:rPr>
        <w:t xml:space="preserve"> على النحو الوارد في الوثيقة</w:t>
      </w:r>
      <w:r w:rsidRPr="00410333">
        <w:rPr>
          <w:rFonts w:hint="cs"/>
          <w:b/>
          <w:bCs/>
          <w:i/>
          <w:iCs/>
          <w:rtl/>
          <w:lang w:bidi="ar-EG"/>
        </w:rPr>
        <w:t xml:space="preserve"> </w:t>
      </w:r>
      <w:hyperlink r:id="rId334" w:history="1">
        <w:r w:rsidRPr="00410333">
          <w:rPr>
            <w:rStyle w:val="Hyperlink"/>
            <w:b/>
            <w:bCs/>
            <w:i/>
            <w:iCs/>
            <w:lang w:bidi="ar-EG"/>
          </w:rPr>
          <w:t>80</w:t>
        </w:r>
      </w:hyperlink>
      <w:r w:rsidRPr="00410333">
        <w:rPr>
          <w:rFonts w:hint="cs"/>
          <w:b/>
          <w:bCs/>
          <w:i/>
          <w:iCs/>
          <w:noProof/>
          <w:rtl/>
          <w:lang w:bidi="ar-SY"/>
        </w:rPr>
        <w:t>.</w:t>
      </w:r>
    </w:p>
    <w:p w:rsidR="0063562F" w:rsidRPr="00410333" w:rsidRDefault="0063562F" w:rsidP="0063562F">
      <w:pPr>
        <w:rPr>
          <w:rtl/>
        </w:rPr>
      </w:pPr>
    </w:p>
    <w:p w:rsidR="0063562F" w:rsidRPr="00410333" w:rsidRDefault="0063562F">
      <w:pPr>
        <w:tabs>
          <w:tab w:val="clear" w:pos="794"/>
        </w:tabs>
        <w:bidi w:val="0"/>
        <w:spacing w:before="0" w:after="160" w:line="259" w:lineRule="auto"/>
        <w:jc w:val="left"/>
        <w:rPr>
          <w:rFonts w:ascii="Times New Roman Bold" w:hAnsi="Times New Roman Bold"/>
          <w:b/>
          <w:bCs/>
          <w:spacing w:val="-6"/>
          <w:kern w:val="14"/>
          <w:sz w:val="24"/>
          <w:szCs w:val="32"/>
          <w:rtl/>
          <w:lang w:bidi="ar-EG"/>
        </w:rPr>
      </w:pPr>
      <w:r w:rsidRPr="00410333">
        <w:rPr>
          <w:spacing w:val="-6"/>
          <w:rtl/>
        </w:rPr>
        <w:br w:type="page"/>
      </w:r>
    </w:p>
    <w:p w:rsidR="00CE5286" w:rsidRPr="00410333" w:rsidRDefault="00CE5286" w:rsidP="00E952D6">
      <w:pPr>
        <w:pStyle w:val="Headingb"/>
        <w:rPr>
          <w:noProof/>
          <w:spacing w:val="-6"/>
          <w:rtl/>
        </w:rPr>
      </w:pPr>
      <w:r w:rsidRPr="00410333">
        <w:rPr>
          <w:rFonts w:hint="cs"/>
          <w:spacing w:val="-6"/>
          <w:rtl/>
        </w:rPr>
        <w:lastRenderedPageBreak/>
        <w:t>ال</w:t>
      </w:r>
      <w:r w:rsidRPr="00410333">
        <w:rPr>
          <w:spacing w:val="-6"/>
          <w:rtl/>
        </w:rPr>
        <w:t>ق</w:t>
      </w:r>
      <w:r w:rsidRPr="00410333">
        <w:rPr>
          <w:rFonts w:hint="cs"/>
          <w:spacing w:val="-6"/>
          <w:rtl/>
        </w:rPr>
        <w:t>ـ</w:t>
      </w:r>
      <w:r w:rsidRPr="00410333">
        <w:rPr>
          <w:spacing w:val="-6"/>
          <w:rtl/>
        </w:rPr>
        <w:t>رار</w:t>
      </w:r>
      <w:r w:rsidRPr="00410333">
        <w:rPr>
          <w:rFonts w:hint="cs"/>
          <w:spacing w:val="-6"/>
          <w:rtl/>
        </w:rPr>
        <w:t xml:space="preserve"> </w:t>
      </w:r>
      <w:r w:rsidRPr="00410333">
        <w:t>70</w:t>
      </w:r>
      <w:r w:rsidRPr="00410333">
        <w:rPr>
          <w:rFonts w:hint="cs"/>
          <w:rtl/>
        </w:rPr>
        <w:t xml:space="preserve"> - </w:t>
      </w:r>
      <w:r w:rsidRPr="00410333">
        <w:rPr>
          <w:noProof/>
          <w:spacing w:val="-6"/>
          <w:rtl/>
        </w:rPr>
        <w:t xml:space="preserve">نفاذ الأشخاص </w:t>
      </w:r>
      <w:r w:rsidRPr="00410333">
        <w:rPr>
          <w:rFonts w:hint="cs"/>
          <w:noProof/>
          <w:spacing w:val="-6"/>
          <w:rtl/>
        </w:rPr>
        <w:t>ذوي الإعاقة</w:t>
      </w:r>
      <w:r w:rsidRPr="00410333">
        <w:rPr>
          <w:noProof/>
          <w:spacing w:val="-6"/>
          <w:rtl/>
        </w:rPr>
        <w:t xml:space="preserve"> </w:t>
      </w:r>
      <w:r w:rsidRPr="00410333">
        <w:rPr>
          <w:rFonts w:hint="cs"/>
          <w:noProof/>
          <w:spacing w:val="-6"/>
          <w:rtl/>
        </w:rPr>
        <w:t xml:space="preserve">وذوي الاحتياجات المحددة </w:t>
      </w:r>
      <w:r w:rsidRPr="00410333">
        <w:rPr>
          <w:noProof/>
          <w:spacing w:val="-6"/>
          <w:rtl/>
        </w:rPr>
        <w:t>إلى الاتصالات/تكنولوجيا المعلومات والاتصالات</w:t>
      </w:r>
    </w:p>
    <w:p w:rsidR="00CE5286" w:rsidRPr="00410333" w:rsidRDefault="00CE5286" w:rsidP="00E952D6">
      <w:pPr>
        <w:rPr>
          <w:noProof/>
          <w:spacing w:val="-6"/>
          <w:rtl/>
          <w:lang w:bidi="ar-EG"/>
        </w:rPr>
      </w:pPr>
      <w:r w:rsidRPr="00410333">
        <w:rPr>
          <w:rFonts w:hint="cs"/>
          <w:noProof/>
          <w:spacing w:val="-6"/>
          <w:rtl/>
          <w:lang w:bidi="ar-EG"/>
        </w:rPr>
        <w:t xml:space="preserve">وفقاً للوثيقة </w:t>
      </w:r>
      <w:r w:rsidRPr="00410333">
        <w:rPr>
          <w:rFonts w:cs="Times New Roman"/>
          <w:spacing w:val="-6"/>
        </w:rPr>
        <w:t>DT1</w:t>
      </w:r>
      <w:r w:rsidRPr="00410333">
        <w:rPr>
          <w:rFonts w:hint="cs"/>
          <w:noProof/>
          <w:spacing w:val="-6"/>
          <w:rtl/>
          <w:lang w:bidi="ar-EG"/>
        </w:rPr>
        <w:t xml:space="preserve">، يقع القرار </w:t>
      </w:r>
      <w:r w:rsidRPr="00410333">
        <w:rPr>
          <w:rFonts w:cs="Times New Roman"/>
          <w:spacing w:val="-6"/>
        </w:rPr>
        <w:t>70</w:t>
      </w:r>
      <w:r w:rsidRPr="00410333">
        <w:rPr>
          <w:rFonts w:hint="cs"/>
          <w:noProof/>
          <w:spacing w:val="-6"/>
          <w:rtl/>
          <w:lang w:bidi="ar-EG"/>
        </w:rPr>
        <w:t xml:space="preserve"> ضمن ولاية اللجنة</w:t>
      </w:r>
      <w:r w:rsidRPr="00410333">
        <w:rPr>
          <w:rFonts w:cs="Times New Roman" w:hint="cs"/>
          <w:spacing w:val="-6"/>
          <w:rtl/>
        </w:rPr>
        <w:t xml:space="preserve"> </w:t>
      </w:r>
      <w:r w:rsidRPr="00410333">
        <w:rPr>
          <w:rFonts w:cs="Times New Roman"/>
          <w:spacing w:val="-6"/>
        </w:rPr>
        <w:t>3</w:t>
      </w:r>
      <w:r w:rsidRPr="00410333">
        <w:rPr>
          <w:rFonts w:hint="cs"/>
          <w:noProof/>
          <w:spacing w:val="-6"/>
          <w:rtl/>
          <w:lang w:bidi="ar-EG"/>
        </w:rPr>
        <w:t>. ووردت ثلاثة مقترحات (</w:t>
      </w:r>
      <w:hyperlink r:id="rId335" w:tgtFrame="_blank" w:history="1">
        <w:r w:rsidRPr="00410333">
          <w:rPr>
            <w:rFonts w:cs="Times New Roman"/>
            <w:color w:val="0000FF"/>
            <w:spacing w:val="-6"/>
            <w:u w:val="single"/>
          </w:rPr>
          <w:t>ARB/43A7/1</w:t>
        </w:r>
      </w:hyperlink>
      <w:r w:rsidRPr="00410333">
        <w:rPr>
          <w:rFonts w:hint="cs"/>
          <w:noProof/>
          <w:spacing w:val="-6"/>
          <w:rtl/>
          <w:lang w:bidi="ar-EG"/>
        </w:rPr>
        <w:t xml:space="preserve"> و</w:t>
      </w:r>
      <w:hyperlink r:id="rId336" w:tgtFrame="_blank" w:history="1">
        <w:r w:rsidRPr="00410333">
          <w:rPr>
            <w:rFonts w:cs="Times New Roman"/>
            <w:color w:val="0000FF"/>
            <w:spacing w:val="-6"/>
            <w:u w:val="single"/>
          </w:rPr>
          <w:t>APT/44A7/1</w:t>
        </w:r>
      </w:hyperlink>
      <w:r w:rsidRPr="00410333">
        <w:rPr>
          <w:rFonts w:ascii="Traditional Arabic" w:hAnsi="Traditional Arabic"/>
          <w:spacing w:val="-6"/>
          <w:rtl/>
        </w:rPr>
        <w:t xml:space="preserve"> </w:t>
      </w:r>
      <w:r w:rsidRPr="00410333">
        <w:rPr>
          <w:rFonts w:hint="cs"/>
          <w:noProof/>
          <w:spacing w:val="-6"/>
          <w:rtl/>
          <w:lang w:bidi="ar-EG"/>
        </w:rPr>
        <w:t>و</w:t>
      </w:r>
      <w:hyperlink r:id="rId337" w:tgtFrame="_blank" w:history="1">
        <w:r w:rsidRPr="00410333">
          <w:rPr>
            <w:rFonts w:cs="Times New Roman"/>
            <w:color w:val="0000FF"/>
            <w:spacing w:val="-6"/>
            <w:u w:val="single"/>
          </w:rPr>
          <w:t>IAP/46A14/1</w:t>
        </w:r>
      </w:hyperlink>
      <w:r w:rsidRPr="00410333">
        <w:rPr>
          <w:rFonts w:hint="cs"/>
          <w:noProof/>
          <w:spacing w:val="-6"/>
          <w:rtl/>
          <w:lang w:bidi="ar-EG"/>
        </w:rPr>
        <w:t>) لتعديل هذا</w:t>
      </w:r>
      <w:r w:rsidRPr="00410333">
        <w:rPr>
          <w:rFonts w:hint="eastAsia"/>
          <w:noProof/>
          <w:spacing w:val="-6"/>
          <w:rtl/>
          <w:lang w:bidi="ar-EG"/>
        </w:rPr>
        <w:t> </w:t>
      </w:r>
      <w:r w:rsidRPr="00410333">
        <w:rPr>
          <w:rFonts w:hint="cs"/>
          <w:noProof/>
          <w:spacing w:val="-6"/>
          <w:rtl/>
          <w:lang w:bidi="ar-EG"/>
        </w:rPr>
        <w:t>القرار.</w:t>
      </w:r>
    </w:p>
    <w:p w:rsidR="00CE5286" w:rsidRPr="00410333" w:rsidRDefault="00CE5286" w:rsidP="00E952D6">
      <w:pPr>
        <w:rPr>
          <w:noProof/>
          <w:lang w:bidi="ar-EG"/>
        </w:rPr>
      </w:pPr>
      <w:r w:rsidRPr="00410333">
        <w:rPr>
          <w:rFonts w:hint="cs"/>
          <w:noProof/>
          <w:spacing w:val="-4"/>
          <w:rtl/>
          <w:lang w:bidi="ar-EG"/>
        </w:rPr>
        <w:t xml:space="preserve">ووافق الاجتماع على إنشاء فريق صياغة برئاسة السيدة أندريا ساكس (منسقة </w:t>
      </w:r>
      <w:r w:rsidRPr="00410333">
        <w:rPr>
          <w:noProof/>
          <w:spacing w:val="-4"/>
          <w:rtl/>
          <w:lang w:bidi="ar-EG"/>
        </w:rPr>
        <w:t>نشاط التنسيق المشترك بشأن قابلية النفاذ والعوامل البشرية</w:t>
      </w:r>
      <w:r w:rsidRPr="00410333">
        <w:rPr>
          <w:rFonts w:hint="cs"/>
          <w:noProof/>
          <w:spacing w:val="-4"/>
          <w:rtl/>
          <w:lang w:bidi="ar-EG"/>
        </w:rPr>
        <w:t>)</w:t>
      </w:r>
      <w:r w:rsidRPr="00410333">
        <w:rPr>
          <w:rFonts w:hint="cs"/>
          <w:noProof/>
          <w:rtl/>
          <w:lang w:bidi="ar-EG"/>
        </w:rPr>
        <w:t xml:space="preserve"> </w:t>
      </w:r>
      <w:r w:rsidRPr="00410333">
        <w:rPr>
          <w:rFonts w:hint="cs"/>
          <w:noProof/>
          <w:spacing w:val="4"/>
          <w:rtl/>
          <w:lang w:bidi="ar-EG"/>
        </w:rPr>
        <w:t xml:space="preserve">لتجميع المقترحات في نص واحد. وأثار فريق الصياغة المراجعة المقترحة للقرار </w:t>
      </w:r>
      <w:r w:rsidRPr="00410333">
        <w:rPr>
          <w:rFonts w:cs="Times New Roman"/>
          <w:spacing w:val="4"/>
        </w:rPr>
        <w:t>70</w:t>
      </w:r>
      <w:r w:rsidRPr="00410333">
        <w:rPr>
          <w:rFonts w:ascii="Traditional Arabic" w:hAnsi="Traditional Arabic"/>
          <w:spacing w:val="4"/>
          <w:rtl/>
        </w:rPr>
        <w:t xml:space="preserve"> </w:t>
      </w:r>
      <w:r w:rsidRPr="00410333">
        <w:rPr>
          <w:rFonts w:hint="cs"/>
          <w:noProof/>
          <w:spacing w:val="4"/>
          <w:rtl/>
          <w:lang w:bidi="ar-EG"/>
        </w:rPr>
        <w:t>التي وافقت عليها اللجنة</w:t>
      </w:r>
      <w:r w:rsidRPr="00410333">
        <w:rPr>
          <w:rFonts w:ascii="Traditional Arabic" w:hAnsi="Traditional Arabic" w:hint="cs"/>
          <w:spacing w:val="4"/>
          <w:rtl/>
        </w:rPr>
        <w:t> </w:t>
      </w:r>
      <w:r w:rsidRPr="00410333">
        <w:rPr>
          <w:rFonts w:cs="Times New Roman"/>
          <w:spacing w:val="4"/>
        </w:rPr>
        <w:t>3</w:t>
      </w:r>
      <w:r w:rsidRPr="00410333">
        <w:rPr>
          <w:rFonts w:ascii="Traditional Arabic" w:hAnsi="Traditional Arabic"/>
          <w:spacing w:val="4"/>
          <w:rtl/>
        </w:rPr>
        <w:t xml:space="preserve"> في </w:t>
      </w:r>
      <w:r w:rsidRPr="00410333">
        <w:rPr>
          <w:rFonts w:hint="cs"/>
          <w:noProof/>
          <w:spacing w:val="4"/>
          <w:rtl/>
          <w:lang w:bidi="ar-EG"/>
        </w:rPr>
        <w:t>اجتماعها. وعلاوةً</w:t>
      </w:r>
      <w:r w:rsidRPr="00410333">
        <w:rPr>
          <w:rFonts w:hint="cs"/>
          <w:noProof/>
          <w:rtl/>
          <w:lang w:bidi="ar-EG"/>
        </w:rPr>
        <w:t xml:space="preserve"> على ذلك، كان هذا القرار قد أحيل إلى اللجنة </w:t>
      </w:r>
      <w:r w:rsidRPr="00410333">
        <w:rPr>
          <w:rFonts w:cs="Times New Roman"/>
        </w:rPr>
        <w:t>2</w:t>
      </w:r>
      <w:r w:rsidRPr="00410333">
        <w:rPr>
          <w:rFonts w:cs="Times New Roman" w:hint="cs"/>
          <w:rtl/>
        </w:rPr>
        <w:t xml:space="preserve"> </w:t>
      </w:r>
      <w:r w:rsidRPr="00410333">
        <w:rPr>
          <w:rFonts w:hint="cs"/>
          <w:noProof/>
          <w:rtl/>
          <w:lang w:bidi="ar-EG"/>
        </w:rPr>
        <w:t>من أجل تقييم الآثار المالية المحتملة.</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70</w:t>
      </w:r>
      <w:r w:rsidRPr="00410333">
        <w:rPr>
          <w:rFonts w:hint="cs"/>
          <w:b/>
          <w:bCs/>
          <w:i/>
          <w:iCs/>
          <w:noProof/>
          <w:rtl/>
          <w:lang w:bidi="ar-SY"/>
        </w:rPr>
        <w:t xml:space="preserve"> على النحو الوارد في الوثيقة </w:t>
      </w:r>
      <w:hyperlink r:id="rId338" w:history="1">
        <w:r w:rsidRPr="00410333">
          <w:rPr>
            <w:rStyle w:val="Hyperlink"/>
            <w:b/>
            <w:bCs/>
            <w:i/>
            <w:iCs/>
            <w:noProof/>
            <w:lang w:bidi="ar-SY"/>
          </w:rPr>
          <w:t>85</w:t>
        </w:r>
      </w:hyperlink>
      <w:r w:rsidRPr="00410333">
        <w:rPr>
          <w:rFonts w:hint="cs"/>
          <w:b/>
          <w:bCs/>
          <w:i/>
          <w:iCs/>
          <w:noProof/>
          <w:rtl/>
          <w:lang w:bidi="ar-SY"/>
        </w:rPr>
        <w:t>.</w:t>
      </w:r>
    </w:p>
    <w:p w:rsidR="0063562F" w:rsidRPr="00410333" w:rsidRDefault="0063562F" w:rsidP="0063562F">
      <w:pPr>
        <w:rPr>
          <w:rtl/>
        </w:rPr>
      </w:pPr>
    </w:p>
    <w:p w:rsidR="00CE5286" w:rsidRPr="00410333" w:rsidRDefault="00CE5286" w:rsidP="00E952D6">
      <w:pPr>
        <w:pStyle w:val="Headingb"/>
        <w:rPr>
          <w:noProof/>
        </w:rPr>
      </w:pPr>
      <w:r w:rsidRPr="00410333">
        <w:rPr>
          <w:rFonts w:hint="cs"/>
          <w:rtl/>
        </w:rPr>
        <w:t>ال</w:t>
      </w:r>
      <w:r w:rsidRPr="00410333">
        <w:rPr>
          <w:rtl/>
        </w:rPr>
        <w:t>ق</w:t>
      </w:r>
      <w:r w:rsidRPr="00410333">
        <w:rPr>
          <w:rFonts w:hint="cs"/>
          <w:rtl/>
        </w:rPr>
        <w:t>ـ</w:t>
      </w:r>
      <w:r w:rsidRPr="00410333">
        <w:rPr>
          <w:rtl/>
        </w:rPr>
        <w:t>رار</w:t>
      </w:r>
      <w:r w:rsidRPr="00410333">
        <w:rPr>
          <w:rFonts w:hint="cs"/>
          <w:rtl/>
        </w:rPr>
        <w:t xml:space="preserve"> </w:t>
      </w:r>
      <w:r w:rsidRPr="00410333">
        <w:t>71</w:t>
      </w:r>
      <w:r w:rsidRPr="00410333">
        <w:rPr>
          <w:rFonts w:hint="cs"/>
          <w:rtl/>
        </w:rPr>
        <w:t xml:space="preserve"> - </w:t>
      </w:r>
      <w:r w:rsidRPr="00410333">
        <w:rPr>
          <w:rFonts w:hint="cs"/>
          <w:noProof/>
          <w:rtl/>
        </w:rPr>
        <w:t>السماح للهيئات الأكاديمية بالمشاركة في عمل قطاع تقييس الاتصالات للاتحاد الدولي للاتصالات</w:t>
      </w:r>
    </w:p>
    <w:p w:rsidR="00CE5286" w:rsidRPr="00410333" w:rsidRDefault="00CE5286" w:rsidP="00E952D6">
      <w:pPr>
        <w:rPr>
          <w:rFonts w:cs="Times New Roman"/>
          <w:rtl/>
        </w:rPr>
      </w:pPr>
      <w:r w:rsidRPr="00410333">
        <w:rPr>
          <w:rFonts w:hint="cs"/>
          <w:noProof/>
          <w:rtl/>
        </w:rPr>
        <w:t>ورد بشأن القرار</w:t>
      </w:r>
      <w:r w:rsidRPr="00410333">
        <w:rPr>
          <w:rFonts w:hint="cs"/>
          <w:noProof/>
          <w:rtl/>
          <w:lang w:bidi="ar-EG"/>
        </w:rPr>
        <w:t xml:space="preserve"> </w:t>
      </w:r>
      <w:r w:rsidRPr="00410333">
        <w:rPr>
          <w:rFonts w:cs="Times New Roman"/>
        </w:rPr>
        <w:t>71</w:t>
      </w:r>
      <w:r w:rsidRPr="00410333">
        <w:rPr>
          <w:rFonts w:hint="cs"/>
          <w:noProof/>
          <w:rtl/>
        </w:rPr>
        <w:t xml:space="preserve"> مقترح </w:t>
      </w:r>
      <w:r w:rsidRPr="00410333">
        <w:rPr>
          <w:noProof/>
        </w:rPr>
        <w:t>(</w:t>
      </w:r>
      <w:hyperlink r:id="rId339" w:tgtFrame="_blank" w:history="1">
        <w:r w:rsidRPr="00410333">
          <w:rPr>
            <w:rFonts w:cs="Times New Roman"/>
            <w:color w:val="0000FF"/>
            <w:u w:val="single"/>
          </w:rPr>
          <w:t>IAP/46A6/1</w:t>
        </w:r>
      </w:hyperlink>
      <w:r w:rsidRPr="00410333">
        <w:rPr>
          <w:noProof/>
        </w:rPr>
        <w:t>)</w:t>
      </w:r>
      <w:r w:rsidRPr="00410333">
        <w:rPr>
          <w:rFonts w:hint="cs"/>
          <w:noProof/>
          <w:rtl/>
        </w:rPr>
        <w:t xml:space="preserve"> لتعديله ومقترح </w:t>
      </w:r>
      <w:r w:rsidRPr="00410333">
        <w:rPr>
          <w:noProof/>
        </w:rPr>
        <w:t>(</w:t>
      </w:r>
      <w:hyperlink r:id="rId340" w:tgtFrame="_blank" w:history="1">
        <w:r w:rsidRPr="00410333">
          <w:rPr>
            <w:rFonts w:cs="Times New Roman"/>
            <w:color w:val="0000FF"/>
            <w:u w:val="single"/>
          </w:rPr>
          <w:t>ARB/43A8/1</w:t>
        </w:r>
      </w:hyperlink>
      <w:r w:rsidRPr="00410333">
        <w:rPr>
          <w:noProof/>
        </w:rPr>
        <w:t>)</w:t>
      </w:r>
      <w:r w:rsidRPr="00410333">
        <w:rPr>
          <w:rFonts w:hint="cs"/>
          <w:noProof/>
          <w:rtl/>
        </w:rPr>
        <w:t xml:space="preserve"> لإلغائه. وعُرض المقترحان في الاجتماع الثاني للجنة</w:t>
      </w:r>
      <w:r w:rsidRPr="00410333">
        <w:rPr>
          <w:rFonts w:hint="eastAsia"/>
          <w:noProof/>
          <w:rtl/>
        </w:rPr>
        <w:t> </w:t>
      </w:r>
      <w:r w:rsidRPr="00410333">
        <w:rPr>
          <w:rFonts w:cs="Times New Roman"/>
        </w:rPr>
        <w:t>3</w:t>
      </w:r>
      <w:r w:rsidRPr="00410333">
        <w:rPr>
          <w:rFonts w:hint="cs"/>
          <w:noProof/>
          <w:rtl/>
        </w:rPr>
        <w:t>.</w:t>
      </w:r>
      <w:r w:rsidRPr="00410333">
        <w:rPr>
          <w:rFonts w:ascii="Traditional Arabic" w:hAnsi="Traditional Arabic"/>
          <w:rtl/>
        </w:rPr>
        <w:t xml:space="preserve"> </w:t>
      </w:r>
      <w:r w:rsidRPr="00410333">
        <w:rPr>
          <w:rFonts w:hint="cs"/>
          <w:noProof/>
          <w:rtl/>
        </w:rPr>
        <w:t xml:space="preserve">وأتيح بعض الوقت لإجراء مشاورات غير رسمية وأدرج القرار </w:t>
      </w:r>
      <w:r w:rsidRPr="00410333">
        <w:rPr>
          <w:rFonts w:cs="Times New Roman"/>
        </w:rPr>
        <w:t>71</w:t>
      </w:r>
      <w:r w:rsidRPr="00410333">
        <w:rPr>
          <w:rFonts w:cs="Times New Roman" w:hint="cs"/>
          <w:rtl/>
        </w:rPr>
        <w:t xml:space="preserve"> </w:t>
      </w:r>
      <w:r w:rsidRPr="00410333">
        <w:rPr>
          <w:rFonts w:hint="cs"/>
          <w:noProof/>
          <w:rtl/>
        </w:rPr>
        <w:t xml:space="preserve">مرة أُخرى في جدول أعمال الاجتماع الرابع للجنة المعنية بأساليب العمل يوم الإثنين </w:t>
      </w:r>
      <w:r w:rsidRPr="00410333">
        <w:rPr>
          <w:rFonts w:cs="Times New Roman"/>
        </w:rPr>
        <w:t>31</w:t>
      </w:r>
      <w:r w:rsidRPr="00410333">
        <w:rPr>
          <w:rFonts w:ascii="Traditional Arabic" w:hAnsi="Traditional Arabic"/>
          <w:rtl/>
        </w:rPr>
        <w:t xml:space="preserve"> </w:t>
      </w:r>
      <w:r w:rsidRPr="00410333">
        <w:rPr>
          <w:rFonts w:hint="cs"/>
          <w:noProof/>
          <w:rtl/>
        </w:rPr>
        <w:t>أكتوبر</w:t>
      </w:r>
      <w:r w:rsidRPr="00410333">
        <w:rPr>
          <w:rFonts w:ascii="Traditional Arabic" w:hAnsi="Traditional Arabic"/>
          <w:rtl/>
        </w:rPr>
        <w:t xml:space="preserve"> </w:t>
      </w:r>
      <w:r w:rsidRPr="00410333">
        <w:rPr>
          <w:rFonts w:cs="Times New Roman"/>
        </w:rPr>
        <w:t>2016</w:t>
      </w:r>
      <w:r w:rsidRPr="00410333">
        <w:rPr>
          <w:rFonts w:hint="cs"/>
          <w:noProof/>
          <w:rtl/>
        </w:rPr>
        <w:t>.</w:t>
      </w:r>
    </w:p>
    <w:p w:rsidR="00CE5286" w:rsidRPr="00410333" w:rsidRDefault="00CE5286" w:rsidP="00E952D6">
      <w:pPr>
        <w:rPr>
          <w:noProof/>
          <w:rtl/>
        </w:rPr>
      </w:pPr>
      <w:r w:rsidRPr="00410333">
        <w:rPr>
          <w:rFonts w:hint="cs"/>
          <w:noProof/>
          <w:rtl/>
        </w:rPr>
        <w:t>وأوضح الرئيس أن أجزاء نص القرار</w:t>
      </w:r>
      <w:r w:rsidRPr="00410333">
        <w:rPr>
          <w:rFonts w:cs="Times New Roman"/>
        </w:rPr>
        <w:t>71</w:t>
      </w:r>
      <w:r w:rsidRPr="00410333">
        <w:rPr>
          <w:rFonts w:ascii="Traditional Arabic" w:hAnsi="Traditional Arabic"/>
          <w:sz w:val="30"/>
        </w:rPr>
        <w:t xml:space="preserve"> </w:t>
      </w:r>
      <w:r w:rsidRPr="00410333">
        <w:rPr>
          <w:rFonts w:hint="cs"/>
          <w:noProof/>
          <w:rtl/>
        </w:rPr>
        <w:t xml:space="preserve"> قد أُدرجت في القرار </w:t>
      </w:r>
      <w:r w:rsidRPr="00410333">
        <w:rPr>
          <w:rFonts w:cs="Times New Roman"/>
        </w:rPr>
        <w:t>80</w:t>
      </w:r>
      <w:r w:rsidRPr="00410333">
        <w:rPr>
          <w:rFonts w:ascii="Traditional Arabic" w:hAnsi="Traditional Arabic"/>
          <w:rtl/>
        </w:rPr>
        <w:t xml:space="preserve"> </w:t>
      </w:r>
      <w:r w:rsidRPr="00410333">
        <w:rPr>
          <w:rFonts w:hint="cs"/>
          <w:noProof/>
          <w:rtl/>
        </w:rPr>
        <w:t>وأن قطاعاً آخر للاتحاد (قطاع الاتصالات الراديوية) ألغى القرارات المماثلة لأن الهيئات الأكاديمية أصبحت منذ مدة عضواً منتظماً في الاتحاد، وفقاً لقرار مؤتمر المندوبين المفوضين. واستناداً إلى هذا</w:t>
      </w:r>
      <w:r w:rsidRPr="00410333">
        <w:rPr>
          <w:rFonts w:hint="eastAsia"/>
          <w:noProof/>
          <w:rtl/>
        </w:rPr>
        <w:t> </w:t>
      </w:r>
      <w:r w:rsidRPr="00410333">
        <w:rPr>
          <w:rFonts w:hint="cs"/>
          <w:noProof/>
          <w:rtl/>
        </w:rPr>
        <w:t>الأساس المنطقي، وضع الرئيس مقترحاً يطلب من الاجتماع إلغاء هذا القرار. ولم يلق هذا المقترح أيّ اعتراض.</w:t>
      </w:r>
    </w:p>
    <w:p w:rsidR="00CE5286" w:rsidRPr="00410333" w:rsidRDefault="00CE5286" w:rsidP="00E952D6">
      <w:pPr>
        <w:rPr>
          <w:noProof/>
          <w:rtl/>
        </w:rPr>
      </w:pPr>
      <w:r w:rsidRPr="00410333">
        <w:rPr>
          <w:rFonts w:hint="cs"/>
          <w:noProof/>
          <w:rtl/>
        </w:rPr>
        <w:t xml:space="preserve">ووافق الاجتماع على إلغاء القرار </w:t>
      </w:r>
      <w:r w:rsidRPr="00410333">
        <w:rPr>
          <w:rFonts w:cs="Times New Roman"/>
        </w:rPr>
        <w:t>71</w:t>
      </w:r>
      <w:r w:rsidRPr="00410333">
        <w:rPr>
          <w:rFonts w:hint="cs"/>
          <w:noProof/>
          <w:rtl/>
        </w:rPr>
        <w:t xml:space="preserve">. </w:t>
      </w:r>
      <w:r w:rsidRPr="00410333">
        <w:rPr>
          <w:rFonts w:hint="cs"/>
          <w:b/>
          <w:bCs/>
          <w:i/>
          <w:iCs/>
          <w:noProof/>
          <w:rtl/>
        </w:rPr>
        <w:t xml:space="preserve">وأحيل مقترح الإلغاء عن طريق لجنة الصياغة طي الوثيقة </w:t>
      </w:r>
      <w:hyperlink r:id="rId341" w:history="1">
        <w:r w:rsidRPr="00410333">
          <w:rPr>
            <w:rFonts w:cs="Times New Roman"/>
            <w:b/>
            <w:bCs/>
            <w:i/>
            <w:iCs/>
            <w:color w:val="0000FF"/>
            <w:u w:val="single"/>
          </w:rPr>
          <w:t>85</w:t>
        </w:r>
      </w:hyperlink>
      <w:r w:rsidRPr="00410333">
        <w:rPr>
          <w:rFonts w:hint="cs"/>
          <w:b/>
          <w:bCs/>
          <w:i/>
          <w:iCs/>
          <w:noProof/>
          <w:rtl/>
        </w:rPr>
        <w:t xml:space="preserve"> إلى الجلسة العامة للموافقة</w:t>
      </w:r>
      <w:r w:rsidRPr="00410333">
        <w:rPr>
          <w:rFonts w:hint="eastAsia"/>
          <w:b/>
          <w:bCs/>
          <w:i/>
          <w:iCs/>
          <w:noProof/>
          <w:rtl/>
        </w:rPr>
        <w:t> </w:t>
      </w:r>
      <w:r w:rsidRPr="00410333">
        <w:rPr>
          <w:rFonts w:hint="cs"/>
          <w:b/>
          <w:bCs/>
          <w:i/>
          <w:iCs/>
          <w:noProof/>
          <w:rtl/>
        </w:rPr>
        <w:t>عليه.</w:t>
      </w:r>
    </w:p>
    <w:p w:rsidR="00CE5286" w:rsidRPr="00410333" w:rsidRDefault="00CE5286" w:rsidP="00E952D6">
      <w:pPr>
        <w:rPr>
          <w:noProof/>
        </w:rPr>
      </w:pPr>
      <w:r w:rsidRPr="00410333">
        <w:rPr>
          <w:rFonts w:hint="cs"/>
          <w:noProof/>
          <w:rtl/>
        </w:rPr>
        <w:t xml:space="preserve">وفي إطار جدول أعمال هذا الاجتماع أيضاً، استفسر مندوب الأرجنتين عن موعد مناقشة القرار </w:t>
      </w:r>
      <w:r w:rsidRPr="00410333">
        <w:rPr>
          <w:rFonts w:cs="Times New Roman"/>
        </w:rPr>
        <w:t>71</w:t>
      </w:r>
      <w:r w:rsidRPr="00410333">
        <w:rPr>
          <w:rFonts w:hint="cs"/>
          <w:noProof/>
          <w:rtl/>
        </w:rPr>
        <w:t xml:space="preserve">. ويبدو أن الاجتماع قرر </w:t>
      </w:r>
      <w:r w:rsidRPr="00410333">
        <w:rPr>
          <w:rFonts w:hint="cs"/>
          <w:noProof/>
          <w:spacing w:val="6"/>
          <w:rtl/>
        </w:rPr>
        <w:t>أن</w:t>
      </w:r>
      <w:r w:rsidRPr="00410333">
        <w:rPr>
          <w:rFonts w:hint="eastAsia"/>
          <w:noProof/>
          <w:spacing w:val="6"/>
          <w:rtl/>
        </w:rPr>
        <w:t> </w:t>
      </w:r>
      <w:r w:rsidRPr="00410333">
        <w:rPr>
          <w:rFonts w:hint="cs"/>
          <w:noProof/>
          <w:spacing w:val="6"/>
          <w:rtl/>
        </w:rPr>
        <w:t>يقترح على الجلسة العامة إلغاء هذا القرار. وأُبلغ وفد الأرجنتين بذلك ولكن طُلب منه إعادة النظر في هذا القرار. ولتفادي</w:t>
      </w:r>
      <w:r w:rsidRPr="00410333">
        <w:rPr>
          <w:rFonts w:hint="cs"/>
          <w:noProof/>
          <w:rtl/>
        </w:rPr>
        <w:t xml:space="preserve"> تشكيل </w:t>
      </w:r>
      <w:r w:rsidRPr="00410333">
        <w:rPr>
          <w:rFonts w:hint="cs"/>
          <w:noProof/>
          <w:spacing w:val="6"/>
          <w:rtl/>
        </w:rPr>
        <w:t xml:space="preserve">سابقة بإمكانية إعادة فتح قرارات اللجنة المتخذة في الجمعية العالمية لتقييس الاتصالات بسبب عدم وجود وفد في القاعة، أوضح </w:t>
      </w:r>
      <w:r w:rsidRPr="00410333">
        <w:rPr>
          <w:rFonts w:hint="cs"/>
          <w:noProof/>
          <w:rtl/>
        </w:rPr>
        <w:t xml:space="preserve">الرئيس أن المناقشات المتعلقة بالقرار </w:t>
      </w:r>
      <w:r w:rsidRPr="00410333">
        <w:rPr>
          <w:rFonts w:cs="Times New Roman"/>
        </w:rPr>
        <w:t>71</w:t>
      </w:r>
      <w:r w:rsidRPr="00410333">
        <w:rPr>
          <w:rFonts w:ascii="Traditional Arabic" w:hAnsi="Traditional Arabic"/>
          <w:rtl/>
        </w:rPr>
        <w:t xml:space="preserve"> </w:t>
      </w:r>
      <w:r w:rsidRPr="00410333">
        <w:rPr>
          <w:rFonts w:hint="cs"/>
          <w:noProof/>
          <w:rtl/>
        </w:rPr>
        <w:t>لن تُفتح مجدداً. وأُبلغ وفد الأرجنتين بأن إثارة المسألة في الجلسة العامة مناسب حقاً.</w:t>
      </w:r>
    </w:p>
    <w:p w:rsidR="0063562F" w:rsidRPr="00410333" w:rsidRDefault="0063562F" w:rsidP="0063562F">
      <w:pPr>
        <w:rPr>
          <w:rtl/>
        </w:rPr>
      </w:pPr>
    </w:p>
    <w:p w:rsidR="00CE5286" w:rsidRPr="00410333" w:rsidRDefault="00CE5286" w:rsidP="00E952D6">
      <w:pPr>
        <w:pStyle w:val="Headingb"/>
        <w:rPr>
          <w:noProof/>
          <w:rtl/>
        </w:rPr>
      </w:pPr>
      <w:r w:rsidRPr="00410333">
        <w:rPr>
          <w:rFonts w:hint="cs"/>
          <w:rtl/>
        </w:rPr>
        <w:t xml:space="preserve">القـرار </w:t>
      </w:r>
      <w:r w:rsidRPr="00410333">
        <w:t>80</w:t>
      </w:r>
      <w:r w:rsidRPr="00410333">
        <w:rPr>
          <w:rFonts w:hint="cs"/>
          <w:rtl/>
        </w:rPr>
        <w:t xml:space="preserve"> - تقدير المشاركة</w:t>
      </w:r>
      <w:r w:rsidRPr="00410333">
        <w:rPr>
          <w:rtl/>
        </w:rPr>
        <w:t xml:space="preserve"> </w:t>
      </w:r>
      <w:r w:rsidRPr="00410333">
        <w:rPr>
          <w:rFonts w:hint="cs"/>
          <w:rtl/>
        </w:rPr>
        <w:t>الفعّالة للأعضاء في إعداد نواتج قطاع تقييس الاتصالات للاتحاد الدولي للاتصالات</w:t>
      </w:r>
    </w:p>
    <w:p w:rsidR="00CE5286" w:rsidRPr="00410333" w:rsidRDefault="00CE5286" w:rsidP="00E952D6">
      <w:pPr>
        <w:rPr>
          <w:noProof/>
          <w:lang w:bidi="ar-EG"/>
        </w:rPr>
      </w:pPr>
      <w:r w:rsidRPr="00410333">
        <w:rPr>
          <w:rFonts w:hint="cs"/>
          <w:noProof/>
          <w:rtl/>
          <w:lang w:bidi="ar-EG"/>
        </w:rPr>
        <w:t xml:space="preserve">ورد بشأن القرار </w:t>
      </w:r>
      <w:r w:rsidRPr="00410333">
        <w:rPr>
          <w:rFonts w:cs="Times New Roman"/>
        </w:rPr>
        <w:t>80</w:t>
      </w:r>
      <w:r w:rsidRPr="00410333">
        <w:rPr>
          <w:rFonts w:ascii="Traditional Arabic" w:hAnsi="Traditional Arabic"/>
          <w:rtl/>
        </w:rPr>
        <w:t xml:space="preserve"> </w:t>
      </w:r>
      <w:r w:rsidRPr="00410333">
        <w:rPr>
          <w:rFonts w:hint="cs"/>
          <w:noProof/>
          <w:rtl/>
          <w:lang w:bidi="ar-EG"/>
        </w:rPr>
        <w:t xml:space="preserve">مقترح </w:t>
      </w:r>
      <w:r w:rsidRPr="00410333">
        <w:rPr>
          <w:noProof/>
          <w:lang w:bidi="ar-EG"/>
        </w:rPr>
        <w:t>(</w:t>
      </w:r>
      <w:hyperlink r:id="rId342" w:tgtFrame="_blank" w:history="1">
        <w:r w:rsidRPr="00410333">
          <w:rPr>
            <w:rFonts w:cs="Times New Roman"/>
            <w:color w:val="0000FF"/>
            <w:u w:val="single"/>
          </w:rPr>
          <w:t>IAP/46A12/1</w:t>
        </w:r>
      </w:hyperlink>
      <w:r w:rsidRPr="00410333">
        <w:rPr>
          <w:noProof/>
          <w:lang w:bidi="ar-EG"/>
        </w:rPr>
        <w:t>)</w:t>
      </w:r>
      <w:r w:rsidRPr="00410333">
        <w:rPr>
          <w:rFonts w:hint="cs"/>
          <w:noProof/>
          <w:rtl/>
          <w:lang w:bidi="ar-EG"/>
        </w:rPr>
        <w:t xml:space="preserve"> لتعديله ومقترح </w:t>
      </w:r>
      <w:r w:rsidRPr="00410333">
        <w:rPr>
          <w:noProof/>
          <w:lang w:bidi="ar-EG"/>
        </w:rPr>
        <w:t>(</w:t>
      </w:r>
      <w:hyperlink r:id="rId343" w:tgtFrame="_blank" w:history="1">
        <w:r w:rsidRPr="00410333">
          <w:rPr>
            <w:rFonts w:cs="Times New Roman"/>
            <w:color w:val="0000FF"/>
            <w:u w:val="single"/>
          </w:rPr>
          <w:t>ARB/43A11/1</w:t>
        </w:r>
      </w:hyperlink>
      <w:r w:rsidRPr="00410333">
        <w:rPr>
          <w:noProof/>
          <w:lang w:bidi="ar-EG"/>
        </w:rPr>
        <w:t>)</w:t>
      </w:r>
      <w:r w:rsidRPr="00410333">
        <w:rPr>
          <w:rFonts w:hint="cs"/>
          <w:noProof/>
          <w:rtl/>
          <w:lang w:bidi="ar-EG"/>
        </w:rPr>
        <w:t xml:space="preserve"> لإلغائه، إلى جانب تقرير مدير مكتب تقييس الاتصالات بشأن تنفيذ هذا القرار </w:t>
      </w:r>
      <w:r w:rsidRPr="00410333">
        <w:rPr>
          <w:noProof/>
          <w:lang w:bidi="ar-EG"/>
        </w:rPr>
        <w:t>(</w:t>
      </w:r>
      <w:hyperlink r:id="rId344" w:tgtFrame="_blank" w:history="1">
        <w:r w:rsidRPr="00410333">
          <w:rPr>
            <w:rFonts w:cs="Times New Roman"/>
            <w:color w:val="0000FF"/>
            <w:u w:val="single"/>
          </w:rPr>
          <w:t>SGALL/59/1</w:t>
        </w:r>
      </w:hyperlink>
      <w:r w:rsidRPr="00410333">
        <w:rPr>
          <w:noProof/>
          <w:lang w:bidi="ar-EG"/>
        </w:rPr>
        <w:t>)</w:t>
      </w:r>
      <w:r w:rsidRPr="00410333">
        <w:rPr>
          <w:rFonts w:hint="cs"/>
          <w:noProof/>
          <w:rtl/>
          <w:lang w:bidi="ar-EG"/>
        </w:rPr>
        <w:t>.</w:t>
      </w:r>
    </w:p>
    <w:p w:rsidR="00CE5286" w:rsidRPr="00410333" w:rsidRDefault="00CE5286" w:rsidP="00E952D6">
      <w:pPr>
        <w:rPr>
          <w:noProof/>
        </w:rPr>
      </w:pPr>
      <w:r w:rsidRPr="00410333">
        <w:rPr>
          <w:rFonts w:hint="cs"/>
          <w:noProof/>
          <w:rtl/>
        </w:rPr>
        <w:t xml:space="preserve">وتمت مراجعة القرار </w:t>
      </w:r>
      <w:r w:rsidRPr="00410333">
        <w:rPr>
          <w:rFonts w:cs="Times New Roman"/>
        </w:rPr>
        <w:t>80</w:t>
      </w:r>
      <w:r w:rsidRPr="00410333">
        <w:rPr>
          <w:rFonts w:hint="cs"/>
          <w:noProof/>
          <w:rtl/>
        </w:rPr>
        <w:t>.</w:t>
      </w:r>
    </w:p>
    <w:p w:rsidR="00CE5286" w:rsidRPr="00410333" w:rsidRDefault="00CE5286" w:rsidP="00E952D6">
      <w:pPr>
        <w:rPr>
          <w:b/>
          <w:bCs/>
          <w:i/>
          <w:iCs/>
          <w:noProof/>
        </w:rPr>
      </w:pPr>
      <w:r w:rsidRPr="00410333">
        <w:rPr>
          <w:rFonts w:hint="cs"/>
          <w:b/>
          <w:bCs/>
          <w:i/>
          <w:iCs/>
          <w:noProof/>
          <w:rtl/>
          <w:lang w:bidi="ar-SY"/>
        </w:rPr>
        <w:t xml:space="preserve">يُطلب من الجلسة العامة الموافقة على مشروع مراجعة القرار </w:t>
      </w:r>
      <w:r w:rsidRPr="00410333">
        <w:rPr>
          <w:b/>
          <w:bCs/>
          <w:i/>
          <w:iCs/>
          <w:noProof/>
          <w:lang w:bidi="ar-SY"/>
        </w:rPr>
        <w:t>80</w:t>
      </w:r>
      <w:r w:rsidRPr="00410333">
        <w:rPr>
          <w:rFonts w:hint="cs"/>
          <w:b/>
          <w:bCs/>
          <w:i/>
          <w:iCs/>
          <w:noProof/>
          <w:rtl/>
          <w:lang w:bidi="ar-SY"/>
        </w:rPr>
        <w:t xml:space="preserve"> على النحو الوارد في الوثيقة </w:t>
      </w:r>
      <w:hyperlink r:id="rId345" w:history="1">
        <w:r w:rsidRPr="00410333">
          <w:rPr>
            <w:rStyle w:val="Hyperlink"/>
            <w:b/>
            <w:bCs/>
            <w:i/>
            <w:iCs/>
            <w:noProof/>
            <w:lang w:bidi="ar-SY"/>
          </w:rPr>
          <w:t>85</w:t>
        </w:r>
      </w:hyperlink>
      <w:r w:rsidRPr="00410333">
        <w:rPr>
          <w:rFonts w:hint="cs"/>
          <w:b/>
          <w:bCs/>
          <w:i/>
          <w:iCs/>
          <w:noProof/>
          <w:rtl/>
          <w:lang w:bidi="ar-SY"/>
        </w:rPr>
        <w:t>.</w:t>
      </w:r>
    </w:p>
    <w:p w:rsidR="0063562F" w:rsidRPr="00410333" w:rsidRDefault="0063562F" w:rsidP="0063562F">
      <w:pPr>
        <w:rPr>
          <w:rtl/>
        </w:rPr>
      </w:pPr>
    </w:p>
    <w:p w:rsidR="0063562F" w:rsidRPr="00410333" w:rsidRDefault="0063562F">
      <w:pPr>
        <w:tabs>
          <w:tab w:val="clear" w:pos="794"/>
        </w:tabs>
        <w:bidi w:val="0"/>
        <w:spacing w:before="0" w:after="160" w:line="259" w:lineRule="auto"/>
        <w:jc w:val="left"/>
        <w:rPr>
          <w:rFonts w:ascii="Times New Roman Bold" w:hAnsi="Times New Roman Bold"/>
          <w:b/>
          <w:bCs/>
          <w:kern w:val="14"/>
          <w:sz w:val="24"/>
          <w:szCs w:val="32"/>
          <w:rtl/>
          <w:lang w:bidi="ar-EG"/>
        </w:rPr>
      </w:pPr>
      <w:r w:rsidRPr="00410333">
        <w:rPr>
          <w:rtl/>
        </w:rPr>
        <w:br w:type="page"/>
      </w:r>
    </w:p>
    <w:p w:rsidR="00CE5286" w:rsidRPr="00410333" w:rsidRDefault="00CE5286" w:rsidP="00E952D6">
      <w:pPr>
        <w:pStyle w:val="Headingb"/>
        <w:rPr>
          <w:noProof/>
        </w:rPr>
      </w:pPr>
      <w:r w:rsidRPr="00410333">
        <w:rPr>
          <w:rFonts w:hint="cs"/>
          <w:rtl/>
        </w:rPr>
        <w:lastRenderedPageBreak/>
        <w:t xml:space="preserve">القـرار </w:t>
      </w:r>
      <w:r w:rsidRPr="00410333">
        <w:t>81</w:t>
      </w:r>
      <w:r w:rsidRPr="00410333">
        <w:rPr>
          <w:rFonts w:hint="cs"/>
          <w:rtl/>
        </w:rPr>
        <w:t xml:space="preserve"> - تعزيز التعاون</w:t>
      </w:r>
    </w:p>
    <w:p w:rsidR="00CE5286" w:rsidRPr="00410333" w:rsidRDefault="00CE5286" w:rsidP="00E952D6">
      <w:pPr>
        <w:rPr>
          <w:noProof/>
          <w:rtl/>
        </w:rPr>
      </w:pPr>
      <w:r w:rsidRPr="00410333">
        <w:rPr>
          <w:rFonts w:hint="cs"/>
          <w:noProof/>
          <w:rtl/>
        </w:rPr>
        <w:t xml:space="preserve">وفقاً للوثيقة </w:t>
      </w:r>
      <w:r w:rsidRPr="00410333">
        <w:rPr>
          <w:rFonts w:cs="Times New Roman"/>
        </w:rPr>
        <w:t>DT1</w:t>
      </w:r>
      <w:r w:rsidRPr="00410333">
        <w:rPr>
          <w:rFonts w:hint="cs"/>
          <w:noProof/>
          <w:rtl/>
        </w:rPr>
        <w:t xml:space="preserve">، يقع القرار </w:t>
      </w:r>
      <w:r w:rsidRPr="00410333">
        <w:rPr>
          <w:rFonts w:cs="Times New Roman"/>
        </w:rPr>
        <w:t>81</w:t>
      </w:r>
      <w:r w:rsidRPr="00410333">
        <w:rPr>
          <w:rFonts w:ascii="Traditional Arabic" w:hAnsi="Traditional Arabic"/>
          <w:rtl/>
        </w:rPr>
        <w:t xml:space="preserve"> </w:t>
      </w:r>
      <w:r w:rsidRPr="00410333">
        <w:rPr>
          <w:rFonts w:hint="cs"/>
          <w:noProof/>
          <w:rtl/>
        </w:rPr>
        <w:t xml:space="preserve">ضمن ولاية فريق العمل </w:t>
      </w:r>
      <w:r w:rsidRPr="00410333">
        <w:rPr>
          <w:rFonts w:cs="Times New Roman"/>
        </w:rPr>
        <w:t>3B</w:t>
      </w:r>
      <w:r w:rsidRPr="00410333">
        <w:rPr>
          <w:rFonts w:hint="cs"/>
          <w:noProof/>
          <w:rtl/>
        </w:rPr>
        <w:t xml:space="preserve">. وورد بشأن هذا القرار مقترح واحد </w:t>
      </w:r>
      <w:r w:rsidRPr="00410333">
        <w:rPr>
          <w:noProof/>
        </w:rPr>
        <w:t>(</w:t>
      </w:r>
      <w:hyperlink r:id="rId346" w:history="1">
        <w:r w:rsidRPr="00410333">
          <w:rPr>
            <w:rFonts w:cs="Times New Roman"/>
            <w:color w:val="0000FF"/>
            <w:u w:val="single"/>
          </w:rPr>
          <w:t>IAP/46A21/1</w:t>
        </w:r>
      </w:hyperlink>
      <w:r w:rsidRPr="00410333">
        <w:rPr>
          <w:noProof/>
        </w:rPr>
        <w:t>)</w:t>
      </w:r>
      <w:r w:rsidRPr="00410333">
        <w:rPr>
          <w:rFonts w:hint="cs"/>
          <w:noProof/>
          <w:rtl/>
        </w:rPr>
        <w:t xml:space="preserve"> لإلغائه.</w:t>
      </w:r>
    </w:p>
    <w:p w:rsidR="00CE5286" w:rsidRPr="00410333" w:rsidRDefault="00CE5286" w:rsidP="00E952D6">
      <w:pPr>
        <w:rPr>
          <w:noProof/>
          <w:rtl/>
          <w:lang w:bidi="ar-EG"/>
        </w:rPr>
      </w:pPr>
      <w:r w:rsidRPr="00410333">
        <w:rPr>
          <w:rFonts w:hint="cs"/>
          <w:noProof/>
          <w:rtl/>
        </w:rPr>
        <w:t xml:space="preserve">ووافق الاجتماع على إلغاء القرار </w:t>
      </w:r>
      <w:r w:rsidRPr="00410333">
        <w:rPr>
          <w:rFonts w:cs="Times New Roman"/>
        </w:rPr>
        <w:t>81</w:t>
      </w:r>
      <w:r w:rsidRPr="00410333">
        <w:rPr>
          <w:rFonts w:hint="cs"/>
          <w:noProof/>
          <w:rtl/>
        </w:rPr>
        <w:t xml:space="preserve">. </w:t>
      </w:r>
      <w:r w:rsidRPr="00410333">
        <w:rPr>
          <w:rFonts w:hint="cs"/>
          <w:b/>
          <w:bCs/>
          <w:i/>
          <w:iCs/>
          <w:noProof/>
          <w:rtl/>
        </w:rPr>
        <w:t>وقُدم مقترح الإلغاء عن طريق لجنة الصياغة إلى الجلسة العامة طي الوثيقة</w:t>
      </w:r>
      <w:r w:rsidRPr="00410333">
        <w:rPr>
          <w:rFonts w:cs="Times New Roman" w:hint="cs"/>
          <w:b/>
          <w:bCs/>
          <w:i/>
          <w:iCs/>
          <w:rtl/>
        </w:rPr>
        <w:t xml:space="preserve"> </w:t>
      </w:r>
      <w:hyperlink r:id="rId347" w:history="1">
        <w:r w:rsidRPr="00410333">
          <w:rPr>
            <w:rFonts w:cs="Times New Roman"/>
            <w:b/>
            <w:bCs/>
            <w:i/>
            <w:iCs/>
            <w:color w:val="0000FF"/>
            <w:u w:val="single"/>
          </w:rPr>
          <w:t>64</w:t>
        </w:r>
      </w:hyperlink>
      <w:r w:rsidRPr="00410333">
        <w:rPr>
          <w:rFonts w:hint="cs"/>
          <w:b/>
          <w:bCs/>
          <w:i/>
          <w:iCs/>
          <w:noProof/>
          <w:rtl/>
        </w:rPr>
        <w:t xml:space="preserve"> وتمت الموافقة عليه أثناء الجلسة العامة التي عُقدت يوم الجمعة </w:t>
      </w:r>
      <w:r w:rsidRPr="00410333">
        <w:rPr>
          <w:b/>
          <w:bCs/>
          <w:i/>
          <w:iCs/>
          <w:noProof/>
        </w:rPr>
        <w:t>28</w:t>
      </w:r>
      <w:r w:rsidRPr="00410333">
        <w:rPr>
          <w:rFonts w:hint="cs"/>
          <w:b/>
          <w:bCs/>
          <w:i/>
          <w:iCs/>
          <w:noProof/>
          <w:rtl/>
          <w:lang w:bidi="ar-EG"/>
        </w:rPr>
        <w:t xml:space="preserve"> أكتوبر </w:t>
      </w:r>
      <w:r w:rsidRPr="00410333">
        <w:rPr>
          <w:b/>
          <w:bCs/>
          <w:i/>
          <w:iCs/>
          <w:noProof/>
          <w:lang w:bidi="ar-EG"/>
        </w:rPr>
        <w:t>2016</w:t>
      </w:r>
      <w:r w:rsidRPr="00410333">
        <w:rPr>
          <w:rFonts w:hint="cs"/>
          <w:b/>
          <w:bCs/>
          <w:i/>
          <w:iCs/>
          <w:noProof/>
          <w:rtl/>
          <w:lang w:bidi="ar-EG"/>
        </w:rPr>
        <w:t xml:space="preserve"> في الساعة </w:t>
      </w:r>
      <w:r w:rsidRPr="00410333">
        <w:rPr>
          <w:rFonts w:cs="Times New Roman"/>
          <w:b/>
          <w:bCs/>
          <w:i/>
          <w:iCs/>
        </w:rPr>
        <w:t>16:15</w:t>
      </w:r>
      <w:r w:rsidRPr="00410333">
        <w:rPr>
          <w:rFonts w:cs="Times New Roman" w:hint="cs"/>
          <w:b/>
          <w:bCs/>
          <w:i/>
          <w:iCs/>
          <w:rtl/>
        </w:rPr>
        <w:t>-</w:t>
      </w:r>
      <w:r w:rsidRPr="00410333">
        <w:rPr>
          <w:rFonts w:cs="Times New Roman"/>
          <w:b/>
          <w:bCs/>
          <w:i/>
          <w:iCs/>
        </w:rPr>
        <w:t>17:30</w:t>
      </w:r>
      <w:r w:rsidRPr="00410333">
        <w:rPr>
          <w:rFonts w:hint="cs"/>
          <w:b/>
          <w:bCs/>
          <w:i/>
          <w:iCs/>
          <w:noProof/>
          <w:rtl/>
          <w:lang w:bidi="ar-EG"/>
        </w:rPr>
        <w:t>.</w:t>
      </w:r>
    </w:p>
    <w:p w:rsidR="00CE5286" w:rsidRPr="00410333" w:rsidRDefault="00CE5286" w:rsidP="00E952D6">
      <w:pPr>
        <w:pStyle w:val="Heading3"/>
        <w:rPr>
          <w:noProof/>
          <w:rtl/>
        </w:rPr>
      </w:pPr>
      <w:r w:rsidRPr="00410333">
        <w:rPr>
          <w:noProof/>
        </w:rPr>
        <w:t>2.1.2</w:t>
      </w:r>
      <w:r w:rsidRPr="00410333">
        <w:rPr>
          <w:noProof/>
        </w:rPr>
        <w:tab/>
      </w:r>
      <w:r w:rsidRPr="00410333">
        <w:rPr>
          <w:rFonts w:hint="cs"/>
          <w:rtl/>
        </w:rPr>
        <w:t xml:space="preserve">القرار الجديد </w:t>
      </w:r>
      <w:r w:rsidRPr="00410333">
        <w:t>[AFCP</w:t>
      </w:r>
      <w:r w:rsidRPr="00410333">
        <w:noBreakHyphen/>
        <w:t>1]</w:t>
      </w:r>
      <w:r w:rsidRPr="00410333">
        <w:rPr>
          <w:rFonts w:hint="cs"/>
          <w:rtl/>
        </w:rPr>
        <w:t xml:space="preserve"> بشأن تقييم تنفيذ قرارات الجمعية العالمية لتقييس الاتصالات</w:t>
      </w:r>
    </w:p>
    <w:p w:rsidR="00CE5286" w:rsidRPr="00410333" w:rsidRDefault="00CE5286" w:rsidP="00E952D6">
      <w:pPr>
        <w:rPr>
          <w:noProof/>
        </w:rPr>
      </w:pPr>
      <w:r w:rsidRPr="00410333">
        <w:rPr>
          <w:rFonts w:hint="cs"/>
          <w:noProof/>
          <w:rtl/>
        </w:rPr>
        <w:t xml:space="preserve">قدم الاتحاد الإفريقي للاتصالات إلى الجمعية العالمية لتقييس الاتصالات لعام </w:t>
      </w:r>
      <w:r w:rsidRPr="00410333">
        <w:rPr>
          <w:noProof/>
        </w:rPr>
        <w:t>2016</w:t>
      </w:r>
      <w:r w:rsidRPr="00410333">
        <w:rPr>
          <w:rFonts w:hint="cs"/>
          <w:noProof/>
          <w:rtl/>
          <w:lang w:bidi="ar-EG"/>
        </w:rPr>
        <w:t xml:space="preserve"> </w:t>
      </w:r>
      <w:r w:rsidRPr="00410333">
        <w:rPr>
          <w:rFonts w:hint="cs"/>
          <w:noProof/>
          <w:rtl/>
        </w:rPr>
        <w:t xml:space="preserve">مقترحاً لوضع قرار جديد بشأن </w:t>
      </w:r>
      <w:r w:rsidRPr="00410333">
        <w:rPr>
          <w:noProof/>
          <w:rtl/>
        </w:rPr>
        <w:t>تقييم تنفيذ قرارات الجمعية العالمية لتقييس الاتصالات</w:t>
      </w:r>
      <w:r w:rsidRPr="00410333">
        <w:rPr>
          <w:rFonts w:hint="cs"/>
          <w:noProof/>
          <w:rtl/>
        </w:rPr>
        <w:t xml:space="preserve"> </w:t>
      </w:r>
      <w:r w:rsidRPr="00410333">
        <w:rPr>
          <w:noProof/>
        </w:rPr>
        <w:t>(</w:t>
      </w:r>
      <w:hyperlink r:id="rId348" w:tgtFrame="_blank" w:history="1">
        <w:r w:rsidRPr="00410333">
          <w:rPr>
            <w:rFonts w:cs="Times New Roman"/>
            <w:color w:val="0000FF"/>
            <w:u w:val="single"/>
          </w:rPr>
          <w:t>AFCP/42A1/1</w:t>
        </w:r>
      </w:hyperlink>
      <w:r w:rsidRPr="00410333">
        <w:rPr>
          <w:noProof/>
        </w:rPr>
        <w:t>)</w:t>
      </w:r>
      <w:r w:rsidRPr="00410333">
        <w:rPr>
          <w:rFonts w:hint="cs"/>
          <w:noProof/>
          <w:rtl/>
        </w:rPr>
        <w:t>.</w:t>
      </w:r>
    </w:p>
    <w:p w:rsidR="00CE5286" w:rsidRPr="00410333" w:rsidRDefault="00CE5286" w:rsidP="00E952D6">
      <w:pPr>
        <w:rPr>
          <w:noProof/>
        </w:rPr>
      </w:pPr>
      <w:r w:rsidRPr="00410333">
        <w:rPr>
          <w:rFonts w:hint="cs"/>
          <w:noProof/>
          <w:rtl/>
        </w:rPr>
        <w:t xml:space="preserve">وجرى النظر في هذا المقترح في اجتماع اللجنة </w:t>
      </w:r>
      <w:r w:rsidRPr="00410333">
        <w:rPr>
          <w:rFonts w:cs="Times New Roman"/>
        </w:rPr>
        <w:t>3</w:t>
      </w:r>
      <w:r w:rsidRPr="00410333">
        <w:rPr>
          <w:rFonts w:ascii="Traditional Arabic" w:hAnsi="Traditional Arabic"/>
          <w:rtl/>
        </w:rPr>
        <w:t xml:space="preserve"> </w:t>
      </w:r>
      <w:r w:rsidRPr="00410333">
        <w:rPr>
          <w:rFonts w:hint="cs"/>
          <w:noProof/>
          <w:rtl/>
        </w:rPr>
        <w:t>وتمت الموافقة عليه بإدخال تعديلات.</w:t>
      </w:r>
    </w:p>
    <w:p w:rsidR="00CE5286" w:rsidRPr="00410333" w:rsidRDefault="00CE5286" w:rsidP="00E952D6">
      <w:pPr>
        <w:rPr>
          <w:b/>
          <w:bCs/>
          <w:i/>
          <w:iCs/>
          <w:noProof/>
          <w:rtl/>
        </w:rPr>
      </w:pPr>
      <w:r w:rsidRPr="00410333">
        <w:rPr>
          <w:rFonts w:hint="cs"/>
          <w:b/>
          <w:bCs/>
          <w:i/>
          <w:iCs/>
          <w:noProof/>
          <w:rtl/>
        </w:rPr>
        <w:t xml:space="preserve">يُطلب من الجلسة العامة </w:t>
      </w:r>
      <w:r w:rsidRPr="00410333">
        <w:rPr>
          <w:rFonts w:hint="cs"/>
          <w:b/>
          <w:bCs/>
          <w:i/>
          <w:iCs/>
          <w:noProof/>
          <w:rtl/>
          <w:lang w:bidi="ar-SY"/>
        </w:rPr>
        <w:t>الموافقة على مشروع القرار الجديد [</w:t>
      </w:r>
      <w:r w:rsidRPr="00410333">
        <w:rPr>
          <w:rFonts w:cs="Times New Roman"/>
          <w:b/>
          <w:bCs/>
          <w:i/>
          <w:iCs/>
        </w:rPr>
        <w:t>AFCP-1</w:t>
      </w:r>
      <w:r w:rsidRPr="00410333">
        <w:rPr>
          <w:rFonts w:hint="cs"/>
          <w:b/>
          <w:bCs/>
          <w:i/>
          <w:iCs/>
          <w:noProof/>
          <w:rtl/>
          <w:lang w:bidi="ar-SY"/>
        </w:rPr>
        <w:t xml:space="preserve">] بشأن </w:t>
      </w:r>
      <w:r w:rsidRPr="00410333">
        <w:rPr>
          <w:b/>
          <w:bCs/>
          <w:i/>
          <w:iCs/>
          <w:noProof/>
          <w:rtl/>
        </w:rPr>
        <w:t>تقييم تنفيذ قرارات الجمعية العالمية لتقييس الاتصالات</w:t>
      </w:r>
      <w:r w:rsidRPr="00410333">
        <w:rPr>
          <w:rFonts w:hint="cs"/>
          <w:b/>
          <w:bCs/>
          <w:i/>
          <w:iCs/>
          <w:noProof/>
          <w:rtl/>
        </w:rPr>
        <w:t xml:space="preserve">، على النحو الوارد في الوثيقة </w:t>
      </w:r>
      <w:hyperlink r:id="rId349" w:history="1">
        <w:r w:rsidRPr="00410333">
          <w:rPr>
            <w:rFonts w:cs="Times New Roman"/>
            <w:b/>
            <w:bCs/>
            <w:i/>
            <w:iCs/>
            <w:color w:val="0000FF"/>
            <w:u w:val="single"/>
          </w:rPr>
          <w:t>94</w:t>
        </w:r>
      </w:hyperlink>
      <w:r w:rsidRPr="00410333">
        <w:rPr>
          <w:rFonts w:hint="cs"/>
          <w:b/>
          <w:bCs/>
          <w:i/>
          <w:iCs/>
          <w:noProof/>
          <w:rtl/>
        </w:rPr>
        <w:t>.</w:t>
      </w:r>
    </w:p>
    <w:p w:rsidR="0063562F" w:rsidRPr="00410333" w:rsidRDefault="0063562F" w:rsidP="0063562F">
      <w:pPr>
        <w:rPr>
          <w:rtl/>
        </w:rPr>
      </w:pPr>
    </w:p>
    <w:p w:rsidR="00CE5286" w:rsidRPr="00410333" w:rsidRDefault="00CE5286" w:rsidP="00E952D6">
      <w:pPr>
        <w:pStyle w:val="Heading1"/>
        <w:rPr>
          <w:noProof/>
          <w:rtl/>
        </w:rPr>
      </w:pPr>
      <w:r w:rsidRPr="00410333">
        <w:rPr>
          <w:noProof/>
        </w:rPr>
        <w:t>3</w:t>
      </w:r>
      <w:r w:rsidRPr="00410333">
        <w:rPr>
          <w:rFonts w:hint="cs"/>
          <w:noProof/>
          <w:rtl/>
        </w:rPr>
        <w:tab/>
        <w:t>التوصيات</w:t>
      </w:r>
    </w:p>
    <w:p w:rsidR="00CE5286" w:rsidRPr="00410333" w:rsidRDefault="00CE5286" w:rsidP="00E952D6">
      <w:pPr>
        <w:pStyle w:val="Heading2"/>
        <w:rPr>
          <w:noProof/>
          <w:rtl/>
        </w:rPr>
      </w:pPr>
      <w:r w:rsidRPr="00410333">
        <w:rPr>
          <w:noProof/>
        </w:rPr>
        <w:t>1.3</w:t>
      </w:r>
      <w:r w:rsidRPr="00410333">
        <w:rPr>
          <w:rFonts w:hint="cs"/>
          <w:noProof/>
          <w:rtl/>
        </w:rPr>
        <w:tab/>
        <w:t>التوصيات المراجعة</w:t>
      </w:r>
    </w:p>
    <w:p w:rsidR="00CE5286" w:rsidRPr="00410333" w:rsidRDefault="00CE5286" w:rsidP="00E952D6">
      <w:pPr>
        <w:pStyle w:val="Headingb"/>
        <w:rPr>
          <w:noProof/>
          <w:rtl/>
        </w:rPr>
      </w:pPr>
      <w:r w:rsidRPr="00410333">
        <w:rPr>
          <w:rFonts w:hint="cs"/>
          <w:rtl/>
        </w:rPr>
        <w:t xml:space="preserve">التوصيـة </w:t>
      </w:r>
      <w:r w:rsidRPr="00410333">
        <w:t>ITU-T A.1</w:t>
      </w:r>
      <w:r w:rsidRPr="00410333">
        <w:rPr>
          <w:rFonts w:hint="cs"/>
          <w:rtl/>
        </w:rPr>
        <w:t xml:space="preserve"> - طرائق عمل لجان الدراسات التابعة لقطاع تقييس الاتصالات للاتحاد الدولي للاتصالات</w:t>
      </w:r>
    </w:p>
    <w:p w:rsidR="00CE5286" w:rsidRPr="00410333" w:rsidRDefault="00CE5286" w:rsidP="00E952D6">
      <w:pPr>
        <w:rPr>
          <w:noProof/>
          <w:rtl/>
          <w:lang w:bidi="ar-EG"/>
        </w:rPr>
      </w:pPr>
      <w:r w:rsidRPr="00410333">
        <w:rPr>
          <w:rFonts w:hint="cs"/>
          <w:noProof/>
          <w:rtl/>
        </w:rPr>
        <w:t xml:space="preserve">وفقاً للوثيقة </w:t>
      </w:r>
      <w:r w:rsidRPr="00410333">
        <w:rPr>
          <w:rFonts w:cs="Times New Roman"/>
        </w:rPr>
        <w:t>DT1</w:t>
      </w:r>
      <w:r w:rsidRPr="00410333">
        <w:rPr>
          <w:rFonts w:hint="cs"/>
          <w:noProof/>
          <w:rtl/>
        </w:rPr>
        <w:t>، تقع التوصية</w:t>
      </w:r>
      <w:r w:rsidRPr="00410333">
        <w:rPr>
          <w:rFonts w:cs="Times New Roman"/>
        </w:rPr>
        <w:t>ITU-T A.1</w:t>
      </w:r>
      <w:r w:rsidRPr="00410333">
        <w:rPr>
          <w:rFonts w:ascii="Traditional Arabic" w:hAnsi="Traditional Arabic"/>
          <w:sz w:val="30"/>
        </w:rPr>
        <w:t xml:space="preserve"> </w:t>
      </w:r>
      <w:r w:rsidRPr="00410333">
        <w:rPr>
          <w:rFonts w:hint="cs"/>
          <w:noProof/>
          <w:rtl/>
        </w:rPr>
        <w:t xml:space="preserve"> ضمن ولاية فريق العمل </w:t>
      </w:r>
      <w:r w:rsidRPr="00410333">
        <w:rPr>
          <w:rFonts w:cs="Times New Roman"/>
        </w:rPr>
        <w:t>3A</w:t>
      </w:r>
      <w:r w:rsidRPr="00410333">
        <w:rPr>
          <w:rFonts w:hint="cs"/>
          <w:noProof/>
          <w:rtl/>
        </w:rPr>
        <w:t xml:space="preserve"> حيث جرى النظر فيها. ووافق الاجتماع على عدم </w:t>
      </w:r>
      <w:r w:rsidRPr="00410333">
        <w:rPr>
          <w:rFonts w:hint="cs"/>
          <w:noProof/>
          <w:spacing w:val="4"/>
          <w:rtl/>
        </w:rPr>
        <w:t>إدخال أي تعديل على هذه التوصية في الوقت الحالي وسمح فقط بالتعديل الذي أدخله الفريق الاستشاري لتقييس الاتصالات (في</w:t>
      </w:r>
      <w:r w:rsidRPr="00410333">
        <w:rPr>
          <w:rFonts w:hint="eastAsia"/>
          <w:noProof/>
          <w:rtl/>
        </w:rPr>
        <w:t> </w:t>
      </w:r>
      <w:r w:rsidRPr="00410333">
        <w:rPr>
          <w:rFonts w:hint="cs"/>
          <w:noProof/>
          <w:rtl/>
        </w:rPr>
        <w:t xml:space="preserve">اجتماع يوليو </w:t>
      </w:r>
      <w:r w:rsidRPr="00410333">
        <w:rPr>
          <w:rFonts w:cs="Times New Roman"/>
        </w:rPr>
        <w:t>2016</w:t>
      </w:r>
      <w:r w:rsidRPr="00410333">
        <w:rPr>
          <w:rFonts w:hint="cs"/>
          <w:noProof/>
          <w:rtl/>
        </w:rPr>
        <w:t xml:space="preserve">) لتقديمه إلى الجمعية العالمية لتقييس الاتصالات لعام </w:t>
      </w:r>
      <w:r w:rsidRPr="00410333">
        <w:rPr>
          <w:noProof/>
        </w:rPr>
        <w:t>2016</w:t>
      </w:r>
      <w:r w:rsidRPr="00410333">
        <w:rPr>
          <w:rFonts w:hint="cs"/>
          <w:noProof/>
          <w:rtl/>
          <w:lang w:bidi="ar-EG"/>
        </w:rPr>
        <w:t>. ويتعلق هذا التعديل بإلغاء مفهوم مبادرة المعايير العالمية</w:t>
      </w:r>
      <w:r w:rsidRPr="00410333">
        <w:rPr>
          <w:rFonts w:hint="eastAsia"/>
          <w:noProof/>
          <w:rtl/>
          <w:lang w:bidi="ar-EG"/>
        </w:rPr>
        <w:t> </w:t>
      </w:r>
      <w:r w:rsidRPr="00410333">
        <w:rPr>
          <w:noProof/>
          <w:lang w:bidi="ar-EG"/>
        </w:rPr>
        <w:t>(</w:t>
      </w:r>
      <w:r w:rsidRPr="00410333">
        <w:rPr>
          <w:rFonts w:cs="Times New Roman"/>
        </w:rPr>
        <w:t>GSI</w:t>
      </w:r>
      <w:r w:rsidRPr="00410333">
        <w:rPr>
          <w:noProof/>
          <w:lang w:bidi="ar-EG"/>
        </w:rPr>
        <w:t>)</w:t>
      </w:r>
      <w:r w:rsidRPr="00410333">
        <w:rPr>
          <w:rFonts w:hint="cs"/>
          <w:noProof/>
          <w:rtl/>
          <w:lang w:bidi="ar-EG"/>
        </w:rPr>
        <w:t xml:space="preserve"> بحذف البندين </w:t>
      </w:r>
      <w:r w:rsidRPr="00410333">
        <w:rPr>
          <w:rFonts w:cs="Times New Roman"/>
        </w:rPr>
        <w:t>2</w:t>
      </w:r>
      <w:r w:rsidRPr="00410333">
        <w:rPr>
          <w:rFonts w:cs="Times New Roman" w:hint="cs"/>
          <w:rtl/>
        </w:rPr>
        <w:t>.</w:t>
      </w:r>
      <w:r w:rsidRPr="00410333">
        <w:rPr>
          <w:rFonts w:cs="Times New Roman"/>
        </w:rPr>
        <w:t>2</w:t>
      </w:r>
      <w:r w:rsidRPr="00410333">
        <w:rPr>
          <w:rFonts w:cs="Times New Roman" w:hint="cs"/>
          <w:rtl/>
        </w:rPr>
        <w:t>.</w:t>
      </w:r>
      <w:r w:rsidRPr="00410333">
        <w:rPr>
          <w:rFonts w:cs="Times New Roman"/>
        </w:rPr>
        <w:t>11</w:t>
      </w:r>
      <w:r w:rsidRPr="00410333">
        <w:rPr>
          <w:rFonts w:hint="cs"/>
          <w:noProof/>
          <w:rtl/>
          <w:lang w:bidi="ar-EG"/>
        </w:rPr>
        <w:t xml:space="preserve"> و</w:t>
      </w:r>
      <w:r w:rsidRPr="00410333">
        <w:rPr>
          <w:rFonts w:cs="Times New Roman"/>
        </w:rPr>
        <w:t>2</w:t>
      </w:r>
      <w:r w:rsidRPr="00410333">
        <w:rPr>
          <w:rFonts w:cs="Times New Roman" w:hint="cs"/>
          <w:rtl/>
        </w:rPr>
        <w:t>.</w:t>
      </w:r>
      <w:r w:rsidRPr="00410333">
        <w:rPr>
          <w:rFonts w:cs="Times New Roman"/>
        </w:rPr>
        <w:t>2</w:t>
      </w:r>
      <w:r w:rsidRPr="00410333">
        <w:rPr>
          <w:rFonts w:cs="Times New Roman" w:hint="cs"/>
          <w:rtl/>
        </w:rPr>
        <w:t>.</w:t>
      </w:r>
      <w:r w:rsidRPr="00410333">
        <w:rPr>
          <w:rFonts w:cs="Times New Roman"/>
        </w:rPr>
        <w:t>12</w:t>
      </w:r>
      <w:r w:rsidRPr="00410333">
        <w:rPr>
          <w:rFonts w:hint="cs"/>
          <w:noProof/>
          <w:rtl/>
          <w:lang w:bidi="ar-EG"/>
        </w:rPr>
        <w:t xml:space="preserve"> في الطبعة الحالية للتوصية </w:t>
      </w:r>
      <w:r w:rsidRPr="00410333">
        <w:rPr>
          <w:rFonts w:cs="Times New Roman"/>
        </w:rPr>
        <w:t>ITU-T A.1</w:t>
      </w:r>
      <w:r w:rsidRPr="00410333">
        <w:rPr>
          <w:rFonts w:hint="cs"/>
          <w:noProof/>
          <w:rtl/>
          <w:lang w:bidi="ar-EG"/>
        </w:rPr>
        <w:t>.</w:t>
      </w:r>
    </w:p>
    <w:p w:rsidR="00CE5286" w:rsidRPr="00410333" w:rsidRDefault="00CE5286" w:rsidP="00E952D6">
      <w:pPr>
        <w:rPr>
          <w:b/>
          <w:bCs/>
          <w:i/>
          <w:iCs/>
          <w:noProof/>
          <w:lang w:bidi="ar-EG"/>
        </w:rPr>
      </w:pPr>
      <w:r w:rsidRPr="00410333">
        <w:rPr>
          <w:rFonts w:hint="cs"/>
          <w:b/>
          <w:bCs/>
          <w:i/>
          <w:iCs/>
          <w:noProof/>
          <w:rtl/>
        </w:rPr>
        <w:t xml:space="preserve">وقُدمت مشروع مراجعة التوصية </w:t>
      </w:r>
      <w:r w:rsidRPr="00410333">
        <w:rPr>
          <w:rFonts w:cs="Times New Roman"/>
          <w:b/>
          <w:bCs/>
          <w:i/>
          <w:iCs/>
        </w:rPr>
        <w:t>ITU-T A.1</w:t>
      </w:r>
      <w:r w:rsidRPr="00410333">
        <w:rPr>
          <w:rFonts w:cs="Times New Roman" w:hint="cs"/>
          <w:b/>
          <w:bCs/>
          <w:i/>
          <w:iCs/>
          <w:rtl/>
        </w:rPr>
        <w:t xml:space="preserve"> </w:t>
      </w:r>
      <w:r w:rsidRPr="00410333">
        <w:rPr>
          <w:rFonts w:hint="cs"/>
          <w:b/>
          <w:bCs/>
          <w:i/>
          <w:iCs/>
          <w:noProof/>
          <w:rtl/>
        </w:rPr>
        <w:t xml:space="preserve">عن طريق لجنة الصياغة إلى الجلسة العامة طي الوثيقة </w:t>
      </w:r>
      <w:hyperlink r:id="rId350" w:history="1">
        <w:r w:rsidRPr="00410333">
          <w:rPr>
            <w:rFonts w:cs="Times New Roman"/>
            <w:b/>
            <w:bCs/>
            <w:i/>
            <w:iCs/>
            <w:color w:val="0000FF"/>
            <w:u w:val="single"/>
          </w:rPr>
          <w:t>64</w:t>
        </w:r>
      </w:hyperlink>
      <w:r w:rsidRPr="00410333">
        <w:rPr>
          <w:rFonts w:hint="cs"/>
          <w:b/>
          <w:bCs/>
          <w:i/>
          <w:iCs/>
          <w:noProof/>
          <w:rtl/>
        </w:rPr>
        <w:t xml:space="preserve"> وتمت الموافقة عليه أثناء الجلسة العامة التي عُقدت يوم الجمعة </w:t>
      </w:r>
      <w:r w:rsidRPr="00410333">
        <w:rPr>
          <w:b/>
          <w:bCs/>
          <w:i/>
          <w:iCs/>
          <w:noProof/>
        </w:rPr>
        <w:t>28</w:t>
      </w:r>
      <w:r w:rsidRPr="00410333">
        <w:rPr>
          <w:rFonts w:hint="cs"/>
          <w:b/>
          <w:bCs/>
          <w:i/>
          <w:iCs/>
          <w:noProof/>
          <w:rtl/>
          <w:lang w:bidi="ar-EG"/>
        </w:rPr>
        <w:t xml:space="preserve"> أكتوبر </w:t>
      </w:r>
      <w:r w:rsidRPr="00410333">
        <w:rPr>
          <w:b/>
          <w:bCs/>
          <w:i/>
          <w:iCs/>
          <w:noProof/>
          <w:lang w:bidi="ar-EG"/>
        </w:rPr>
        <w:t>2016</w:t>
      </w:r>
      <w:r w:rsidRPr="00410333">
        <w:rPr>
          <w:rFonts w:hint="cs"/>
          <w:b/>
          <w:bCs/>
          <w:i/>
          <w:iCs/>
          <w:noProof/>
          <w:rtl/>
          <w:lang w:bidi="ar-EG"/>
        </w:rPr>
        <w:t xml:space="preserve"> في الساعة </w:t>
      </w:r>
      <w:r w:rsidRPr="00410333">
        <w:rPr>
          <w:rFonts w:cs="Times New Roman"/>
          <w:b/>
          <w:bCs/>
          <w:i/>
          <w:iCs/>
        </w:rPr>
        <w:t>16:15</w:t>
      </w:r>
      <w:r w:rsidRPr="00410333">
        <w:rPr>
          <w:rFonts w:cs="Times New Roman" w:hint="cs"/>
          <w:b/>
          <w:bCs/>
          <w:i/>
          <w:iCs/>
          <w:rtl/>
        </w:rPr>
        <w:t>-</w:t>
      </w:r>
      <w:r w:rsidRPr="00410333">
        <w:rPr>
          <w:rFonts w:cs="Times New Roman"/>
          <w:b/>
          <w:bCs/>
          <w:i/>
          <w:iCs/>
        </w:rPr>
        <w:t>17:30</w:t>
      </w:r>
      <w:r w:rsidRPr="00410333">
        <w:rPr>
          <w:rFonts w:hint="cs"/>
          <w:b/>
          <w:bCs/>
          <w:i/>
          <w:iCs/>
          <w:noProof/>
          <w:rtl/>
          <w:lang w:bidi="ar-EG"/>
        </w:rPr>
        <w:t>.</w:t>
      </w:r>
    </w:p>
    <w:p w:rsidR="0063562F" w:rsidRPr="00410333" w:rsidRDefault="0063562F" w:rsidP="0063562F">
      <w:pPr>
        <w:rPr>
          <w:rtl/>
        </w:rPr>
      </w:pPr>
    </w:p>
    <w:p w:rsidR="00CE5286" w:rsidRPr="00410333" w:rsidRDefault="00CE5286" w:rsidP="00E952D6">
      <w:pPr>
        <w:pStyle w:val="Headingb"/>
        <w:ind w:left="0" w:firstLine="0"/>
        <w:rPr>
          <w:noProof/>
          <w:rtl/>
        </w:rPr>
      </w:pPr>
      <w:r w:rsidRPr="00410333">
        <w:rPr>
          <w:rFonts w:hint="cs"/>
          <w:noProof/>
          <w:rtl/>
        </w:rPr>
        <w:t xml:space="preserve">التوصية </w:t>
      </w:r>
      <w:r w:rsidRPr="00410333">
        <w:rPr>
          <w:noProof/>
        </w:rPr>
        <w:t>ITU-T A.7</w:t>
      </w:r>
      <w:r w:rsidRPr="00410333">
        <w:rPr>
          <w:rFonts w:hint="cs"/>
          <w:noProof/>
          <w:rtl/>
        </w:rPr>
        <w:t xml:space="preserve"> - ال</w:t>
      </w:r>
      <w:r w:rsidRPr="00410333">
        <w:rPr>
          <w:noProof/>
          <w:rtl/>
        </w:rPr>
        <w:t xml:space="preserve">أفرقة </w:t>
      </w:r>
      <w:r w:rsidRPr="00410333">
        <w:rPr>
          <w:rFonts w:hint="cs"/>
          <w:noProof/>
          <w:rtl/>
        </w:rPr>
        <w:t>المتخصصة</w:t>
      </w:r>
      <w:r w:rsidRPr="00410333">
        <w:rPr>
          <w:noProof/>
          <w:rtl/>
        </w:rPr>
        <w:t xml:space="preserve">: </w:t>
      </w:r>
      <w:r w:rsidRPr="00410333">
        <w:rPr>
          <w:rFonts w:hint="cs"/>
          <w:noProof/>
          <w:rtl/>
        </w:rPr>
        <w:t>إنشاء الأفرقة وإجراءات عملها</w:t>
      </w:r>
    </w:p>
    <w:p w:rsidR="00CE5286" w:rsidRPr="00410333" w:rsidRDefault="00CE5286" w:rsidP="00E952D6">
      <w:pPr>
        <w:rPr>
          <w:noProof/>
          <w:spacing w:val="-4"/>
          <w:lang w:bidi="ar-EG"/>
        </w:rPr>
      </w:pPr>
      <w:r w:rsidRPr="00410333">
        <w:rPr>
          <w:rFonts w:hint="cs"/>
          <w:noProof/>
          <w:spacing w:val="-4"/>
          <w:rtl/>
          <w:lang w:bidi="ar-EG"/>
        </w:rPr>
        <w:t xml:space="preserve">ورد بشأن التوصية </w:t>
      </w:r>
      <w:r w:rsidRPr="00410333">
        <w:rPr>
          <w:rFonts w:cs="Times New Roman"/>
          <w:spacing w:val="-4"/>
        </w:rPr>
        <w:t>ITU-T A.7</w:t>
      </w:r>
      <w:r w:rsidRPr="00410333">
        <w:rPr>
          <w:rFonts w:cs="Times New Roman" w:hint="cs"/>
          <w:spacing w:val="-4"/>
          <w:rtl/>
        </w:rPr>
        <w:t xml:space="preserve"> </w:t>
      </w:r>
      <w:r w:rsidRPr="00410333">
        <w:rPr>
          <w:rFonts w:hint="cs"/>
          <w:noProof/>
          <w:spacing w:val="-4"/>
          <w:rtl/>
          <w:lang w:bidi="ar-EG"/>
        </w:rPr>
        <w:t xml:space="preserve">مقترح واحد (من الإدارات الأوروبية </w:t>
      </w:r>
      <w:hyperlink r:id="rId351" w:history="1">
        <w:r w:rsidRPr="00410333">
          <w:rPr>
            <w:rFonts w:cs="Times New Roman"/>
            <w:color w:val="0000FF"/>
            <w:spacing w:val="-4"/>
            <w:u w:val="single"/>
          </w:rPr>
          <w:t>EUR/45A3/1</w:t>
        </w:r>
      </w:hyperlink>
      <w:r w:rsidRPr="00410333">
        <w:rPr>
          <w:rFonts w:hint="cs"/>
          <w:noProof/>
          <w:spacing w:val="-4"/>
          <w:rtl/>
          <w:lang w:bidi="ar-EG"/>
        </w:rPr>
        <w:t xml:space="preserve">) لعدم إدخال أيّ تعديل على هذه التوصية. وتضمنت الوثيقة نفسها طلباً إلى مكتب تقييس الاتصالات بإتاحة التوصية </w:t>
      </w:r>
      <w:r w:rsidRPr="00410333">
        <w:rPr>
          <w:rFonts w:cs="Times New Roman"/>
          <w:spacing w:val="-4"/>
        </w:rPr>
        <w:t>ITU-T A.7</w:t>
      </w:r>
      <w:r w:rsidRPr="00410333">
        <w:rPr>
          <w:rFonts w:cs="Times New Roman" w:hint="cs"/>
          <w:spacing w:val="-4"/>
          <w:rtl/>
        </w:rPr>
        <w:t xml:space="preserve"> </w:t>
      </w:r>
      <w:r w:rsidRPr="00410333">
        <w:rPr>
          <w:noProof/>
          <w:spacing w:val="-4"/>
          <w:lang w:bidi="ar-EG"/>
        </w:rPr>
        <w:t>(</w:t>
      </w:r>
      <w:r w:rsidRPr="00410333">
        <w:rPr>
          <w:rFonts w:cs="Times New Roman"/>
          <w:spacing w:val="-4"/>
        </w:rPr>
        <w:t>2012</w:t>
      </w:r>
      <w:r w:rsidRPr="00410333">
        <w:rPr>
          <w:noProof/>
          <w:spacing w:val="-4"/>
          <w:lang w:bidi="ar-EG"/>
        </w:rPr>
        <w:t>)</w:t>
      </w:r>
      <w:r w:rsidRPr="00410333">
        <w:rPr>
          <w:rFonts w:hint="cs"/>
          <w:noProof/>
          <w:spacing w:val="-4"/>
          <w:rtl/>
          <w:lang w:bidi="ar-EG"/>
        </w:rPr>
        <w:t xml:space="preserve"> وتذييلها </w:t>
      </w:r>
      <w:r w:rsidRPr="00410333">
        <w:rPr>
          <w:rFonts w:cs="Times New Roman"/>
          <w:spacing w:val="-4"/>
        </w:rPr>
        <w:t>I</w:t>
      </w:r>
      <w:r w:rsidRPr="00410333">
        <w:rPr>
          <w:rFonts w:cs="Times New Roman" w:hint="cs"/>
          <w:spacing w:val="-4"/>
          <w:rtl/>
        </w:rPr>
        <w:t xml:space="preserve"> </w:t>
      </w:r>
      <w:r w:rsidRPr="00410333">
        <w:rPr>
          <w:noProof/>
          <w:spacing w:val="-4"/>
          <w:lang w:bidi="ar-EG"/>
        </w:rPr>
        <w:t>(</w:t>
      </w:r>
      <w:r w:rsidRPr="00410333">
        <w:rPr>
          <w:rFonts w:cs="Times New Roman"/>
          <w:spacing w:val="-4"/>
        </w:rPr>
        <w:t>2015</w:t>
      </w:r>
      <w:r w:rsidRPr="00410333">
        <w:rPr>
          <w:noProof/>
          <w:spacing w:val="-4"/>
          <w:lang w:bidi="ar-EG"/>
        </w:rPr>
        <w:t>)</w:t>
      </w:r>
      <w:r w:rsidRPr="00410333">
        <w:rPr>
          <w:rFonts w:hint="cs"/>
          <w:noProof/>
          <w:spacing w:val="-4"/>
          <w:rtl/>
          <w:lang w:bidi="ar-EG"/>
        </w:rPr>
        <w:t xml:space="preserve"> في منشور واحد.</w:t>
      </w:r>
    </w:p>
    <w:p w:rsidR="00CE5286" w:rsidRPr="00410333" w:rsidRDefault="00CE5286" w:rsidP="00E952D6">
      <w:pPr>
        <w:rPr>
          <w:noProof/>
          <w:lang w:bidi="ar-EG"/>
        </w:rPr>
      </w:pPr>
      <w:r w:rsidRPr="00410333">
        <w:rPr>
          <w:rFonts w:hint="cs"/>
          <w:noProof/>
          <w:rtl/>
          <w:lang w:bidi="ar-EG"/>
        </w:rPr>
        <w:t>ووافق الاجتماع على هذا المقترح.</w:t>
      </w:r>
    </w:p>
    <w:p w:rsidR="00CE5286" w:rsidRPr="00410333" w:rsidRDefault="00CE5286" w:rsidP="00E952D6">
      <w:pPr>
        <w:rPr>
          <w:noProof/>
          <w:lang w:bidi="ar-EG"/>
        </w:rPr>
      </w:pPr>
      <w:r w:rsidRPr="00410333">
        <w:rPr>
          <w:rFonts w:hint="cs"/>
          <w:noProof/>
          <w:rtl/>
          <w:lang w:bidi="ar-EG"/>
        </w:rPr>
        <w:t xml:space="preserve">وتلقت لجنة الصياغة التعليمات المقابلة فيما يخص إتاحة التوصية </w:t>
      </w:r>
      <w:r w:rsidRPr="00410333">
        <w:rPr>
          <w:rFonts w:cs="Times New Roman"/>
        </w:rPr>
        <w:t>ITU-T A.7</w:t>
      </w:r>
      <w:r w:rsidRPr="00410333">
        <w:rPr>
          <w:rFonts w:ascii="Traditional Arabic" w:hAnsi="Traditional Arabic"/>
          <w:rtl/>
        </w:rPr>
        <w:t xml:space="preserve"> </w:t>
      </w:r>
      <w:r w:rsidRPr="00410333">
        <w:rPr>
          <w:rFonts w:hint="cs"/>
          <w:noProof/>
          <w:rtl/>
          <w:lang w:bidi="ar-EG"/>
        </w:rPr>
        <w:t xml:space="preserve">مع تذييلها </w:t>
      </w:r>
      <w:r w:rsidRPr="00410333">
        <w:rPr>
          <w:rFonts w:cs="Times New Roman"/>
        </w:rPr>
        <w:t>I</w:t>
      </w:r>
      <w:r w:rsidRPr="00410333">
        <w:rPr>
          <w:rFonts w:ascii="Traditional Arabic" w:hAnsi="Traditional Arabic"/>
          <w:rtl/>
        </w:rPr>
        <w:t xml:space="preserve"> في </w:t>
      </w:r>
      <w:r w:rsidRPr="00410333">
        <w:rPr>
          <w:rFonts w:hint="cs"/>
          <w:noProof/>
          <w:rtl/>
          <w:lang w:bidi="ar-EG"/>
        </w:rPr>
        <w:t>منشور واحد.</w:t>
      </w:r>
    </w:p>
    <w:p w:rsidR="0063562F" w:rsidRPr="00410333" w:rsidRDefault="0063562F" w:rsidP="0063562F">
      <w:pPr>
        <w:rPr>
          <w:rtl/>
        </w:rPr>
      </w:pPr>
    </w:p>
    <w:p w:rsidR="00CE5286" w:rsidRPr="00410333" w:rsidRDefault="00CE5286" w:rsidP="00E952D6">
      <w:pPr>
        <w:pStyle w:val="Headingb"/>
      </w:pPr>
      <w:r w:rsidRPr="00410333">
        <w:rPr>
          <w:rFonts w:hint="cs"/>
          <w:rtl/>
        </w:rPr>
        <w:t xml:space="preserve">التوصية </w:t>
      </w:r>
      <w:r w:rsidRPr="00410333">
        <w:t>ITU-T A.12</w:t>
      </w:r>
      <w:r w:rsidRPr="00410333">
        <w:rPr>
          <w:rFonts w:hint="cs"/>
          <w:rtl/>
        </w:rPr>
        <w:t xml:space="preserve"> - تعريف التوصيات الصادرة عن قطاع تقييس الاتصالات وتنسيقها</w:t>
      </w:r>
    </w:p>
    <w:p w:rsidR="00CE5286" w:rsidRPr="00410333" w:rsidRDefault="00CE5286" w:rsidP="00E952D6">
      <w:pPr>
        <w:rPr>
          <w:noProof/>
          <w:spacing w:val="-2"/>
          <w:lang w:bidi="ar-EG"/>
        </w:rPr>
      </w:pPr>
      <w:r w:rsidRPr="00410333">
        <w:rPr>
          <w:rFonts w:hint="cs"/>
          <w:noProof/>
          <w:spacing w:val="-2"/>
          <w:rtl/>
          <w:lang w:bidi="ar-EG"/>
        </w:rPr>
        <w:t xml:space="preserve">ورد بشأن التوصية </w:t>
      </w:r>
      <w:r w:rsidRPr="00410333">
        <w:rPr>
          <w:rFonts w:cs="Times New Roman"/>
          <w:spacing w:val="-2"/>
        </w:rPr>
        <w:t>ITU-T A.12</w:t>
      </w:r>
      <w:r w:rsidRPr="00410333">
        <w:rPr>
          <w:rFonts w:ascii="Traditional Arabic" w:hAnsi="Traditional Arabic"/>
          <w:spacing w:val="-2"/>
          <w:rtl/>
        </w:rPr>
        <w:t xml:space="preserve"> </w:t>
      </w:r>
      <w:r w:rsidRPr="00410333">
        <w:rPr>
          <w:rFonts w:hint="cs"/>
          <w:noProof/>
          <w:spacing w:val="-2"/>
          <w:rtl/>
          <w:lang w:bidi="ar-EG"/>
        </w:rPr>
        <w:t xml:space="preserve">مقترح واحد لعدم إدخال أيّ تعديل على نصها الحالي </w:t>
      </w:r>
      <w:r w:rsidRPr="00410333">
        <w:rPr>
          <w:noProof/>
          <w:spacing w:val="-2"/>
          <w:lang w:bidi="ar-EG"/>
        </w:rPr>
        <w:t>(</w:t>
      </w:r>
      <w:hyperlink r:id="rId352" w:history="1">
        <w:r w:rsidRPr="00410333">
          <w:rPr>
            <w:rFonts w:cs="Times New Roman"/>
            <w:color w:val="0000FF"/>
            <w:spacing w:val="-2"/>
            <w:u w:val="single"/>
          </w:rPr>
          <w:t>AFCP/42A19/2</w:t>
        </w:r>
      </w:hyperlink>
      <w:r w:rsidRPr="00410333">
        <w:rPr>
          <w:noProof/>
          <w:spacing w:val="-2"/>
          <w:lang w:bidi="ar-EG"/>
        </w:rPr>
        <w:t>)</w:t>
      </w:r>
      <w:r w:rsidRPr="00410333">
        <w:rPr>
          <w:rFonts w:hint="cs"/>
          <w:noProof/>
          <w:spacing w:val="-2"/>
          <w:rtl/>
          <w:lang w:bidi="ar-EG"/>
        </w:rPr>
        <w:t xml:space="preserve"> وثلاثة مقترحات مختلفة لإدخال تعديلات عليها (</w:t>
      </w:r>
      <w:hyperlink r:id="rId353" w:history="1">
        <w:r w:rsidRPr="00410333">
          <w:rPr>
            <w:rFonts w:cs="Times New Roman"/>
            <w:color w:val="0000FF"/>
            <w:spacing w:val="-2"/>
            <w:u w:val="single"/>
          </w:rPr>
          <w:t>RCC/47A24/1</w:t>
        </w:r>
      </w:hyperlink>
      <w:r w:rsidRPr="00410333">
        <w:rPr>
          <w:rFonts w:hint="cs"/>
          <w:noProof/>
          <w:spacing w:val="-2"/>
          <w:rtl/>
          <w:lang w:bidi="ar-EG"/>
        </w:rPr>
        <w:t xml:space="preserve"> و</w:t>
      </w:r>
      <w:hyperlink r:id="rId354" w:history="1">
        <w:r w:rsidRPr="00410333">
          <w:rPr>
            <w:rFonts w:cs="Times New Roman"/>
            <w:color w:val="0000FF"/>
            <w:spacing w:val="-2"/>
            <w:u w:val="single"/>
          </w:rPr>
          <w:t>ARB/43A13/1</w:t>
        </w:r>
      </w:hyperlink>
      <w:r w:rsidRPr="00410333">
        <w:rPr>
          <w:rFonts w:hint="cs"/>
          <w:noProof/>
          <w:spacing w:val="-2"/>
          <w:rtl/>
          <w:lang w:bidi="ar-EG"/>
        </w:rPr>
        <w:t xml:space="preserve"> و</w:t>
      </w:r>
      <w:hyperlink r:id="rId355" w:history="1">
        <w:r w:rsidRPr="00410333">
          <w:rPr>
            <w:rFonts w:cs="Times New Roman"/>
            <w:color w:val="0000FF"/>
            <w:spacing w:val="-2"/>
            <w:u w:val="single"/>
          </w:rPr>
          <w:t>EUR/45A5/1</w:t>
        </w:r>
      </w:hyperlink>
      <w:r w:rsidRPr="00410333">
        <w:rPr>
          <w:rFonts w:hint="cs"/>
          <w:noProof/>
          <w:spacing w:val="-2"/>
          <w:rtl/>
          <w:lang w:bidi="ar-EG"/>
        </w:rPr>
        <w:t xml:space="preserve">). ووافقت اللجنة </w:t>
      </w:r>
      <w:r w:rsidRPr="00410333">
        <w:rPr>
          <w:rFonts w:cs="Times New Roman"/>
          <w:spacing w:val="-2"/>
        </w:rPr>
        <w:t>3</w:t>
      </w:r>
      <w:r w:rsidRPr="00410333">
        <w:rPr>
          <w:rFonts w:cs="Times New Roman" w:hint="cs"/>
          <w:spacing w:val="-2"/>
          <w:rtl/>
        </w:rPr>
        <w:t xml:space="preserve"> </w:t>
      </w:r>
      <w:r w:rsidRPr="00410333">
        <w:rPr>
          <w:rFonts w:hint="cs"/>
          <w:noProof/>
          <w:spacing w:val="-2"/>
          <w:rtl/>
          <w:lang w:bidi="ar-EG"/>
        </w:rPr>
        <w:t>على مراجعة هذه التوصية.</w:t>
      </w:r>
    </w:p>
    <w:p w:rsidR="00CE5286" w:rsidRPr="00410333" w:rsidRDefault="00CE5286" w:rsidP="00E952D6">
      <w:pPr>
        <w:rPr>
          <w:b/>
          <w:bCs/>
          <w:i/>
          <w:iCs/>
          <w:noProof/>
          <w:lang w:bidi="ar-EG"/>
        </w:rPr>
      </w:pPr>
      <w:r w:rsidRPr="00410333">
        <w:rPr>
          <w:rFonts w:hint="cs"/>
          <w:b/>
          <w:bCs/>
          <w:i/>
          <w:iCs/>
          <w:noProof/>
          <w:rtl/>
          <w:lang w:bidi="ar-EG"/>
        </w:rPr>
        <w:t xml:space="preserve">تدعى الجلسة العامة إلى الموافقة على مشروع مراجعة التوصية </w:t>
      </w:r>
      <w:r w:rsidRPr="00410333">
        <w:rPr>
          <w:b/>
          <w:bCs/>
          <w:i/>
          <w:iCs/>
        </w:rPr>
        <w:t>ITU-T A.12</w:t>
      </w:r>
      <w:r w:rsidRPr="00410333">
        <w:rPr>
          <w:rFonts w:hint="cs"/>
          <w:b/>
          <w:bCs/>
          <w:i/>
          <w:iCs/>
          <w:noProof/>
          <w:rtl/>
          <w:lang w:bidi="ar-EG"/>
        </w:rPr>
        <w:t xml:space="preserve"> كما وردت في الوثيقة</w:t>
      </w:r>
      <w:r w:rsidRPr="00410333">
        <w:rPr>
          <w:rFonts w:hint="eastAsia"/>
          <w:b/>
          <w:bCs/>
          <w:i/>
          <w:iCs/>
          <w:noProof/>
          <w:rtl/>
          <w:lang w:bidi="ar-EG"/>
        </w:rPr>
        <w:t> </w:t>
      </w:r>
      <w:hyperlink r:id="rId356" w:history="1">
        <w:r w:rsidRPr="00410333">
          <w:rPr>
            <w:rStyle w:val="Hyperlink"/>
            <w:b/>
            <w:bCs/>
            <w:i/>
            <w:iCs/>
            <w:noProof/>
            <w:lang w:bidi="ar-EG"/>
          </w:rPr>
          <w:t>99</w:t>
        </w:r>
      </w:hyperlink>
      <w:r w:rsidRPr="00410333">
        <w:rPr>
          <w:rFonts w:hint="cs"/>
          <w:b/>
          <w:bCs/>
          <w:i/>
          <w:iCs/>
          <w:rtl/>
        </w:rPr>
        <w:t>.</w:t>
      </w:r>
    </w:p>
    <w:p w:rsidR="00CE5286" w:rsidRPr="00410333" w:rsidRDefault="00CE5286" w:rsidP="00E952D6">
      <w:pPr>
        <w:pStyle w:val="Headingb"/>
      </w:pPr>
      <w:bookmarkStart w:id="1309" w:name="_Toc219803632"/>
      <w:bookmarkStart w:id="1310" w:name="_Toc349551663"/>
      <w:r w:rsidRPr="00410333">
        <w:rPr>
          <w:rFonts w:hint="cs"/>
          <w:rtl/>
        </w:rPr>
        <w:lastRenderedPageBreak/>
        <w:t>التوصية</w:t>
      </w:r>
      <w:r w:rsidRPr="00410333">
        <w:rPr>
          <w:rFonts w:hint="cs"/>
          <w:szCs w:val="28"/>
          <w:rtl/>
        </w:rPr>
        <w:t xml:space="preserve"> </w:t>
      </w:r>
      <w:r w:rsidRPr="00410333">
        <w:t>ITU-T A.13</w:t>
      </w:r>
      <w:bookmarkEnd w:id="1309"/>
      <w:bookmarkEnd w:id="1310"/>
      <w:r w:rsidRPr="00410333">
        <w:rPr>
          <w:rFonts w:hint="cs"/>
          <w:rtl/>
        </w:rPr>
        <w:t xml:space="preserve"> - الإضافات التي تلحق بالتوصيات الصادرة عن قطاع تقييس الاتصالات</w:t>
      </w:r>
    </w:p>
    <w:p w:rsidR="00CE5286" w:rsidRPr="00410333" w:rsidRDefault="00CE5286" w:rsidP="00E952D6">
      <w:pPr>
        <w:rPr>
          <w:noProof/>
        </w:rPr>
      </w:pPr>
      <w:r w:rsidRPr="00410333">
        <w:rPr>
          <w:rFonts w:hint="cs"/>
          <w:noProof/>
          <w:rtl/>
          <w:lang w:bidi="ar-EG"/>
        </w:rPr>
        <w:t xml:space="preserve">ورد بشأن التوصية </w:t>
      </w:r>
      <w:r w:rsidRPr="00410333">
        <w:rPr>
          <w:rFonts w:cs="Times New Roman"/>
        </w:rPr>
        <w:t>ITU-T A.13</w:t>
      </w:r>
      <w:r w:rsidRPr="00410333">
        <w:rPr>
          <w:rFonts w:ascii="Traditional Arabic" w:hAnsi="Traditional Arabic"/>
          <w:rtl/>
        </w:rPr>
        <w:t xml:space="preserve"> </w:t>
      </w:r>
      <w:r w:rsidRPr="00410333">
        <w:rPr>
          <w:rFonts w:hint="cs"/>
          <w:noProof/>
          <w:rtl/>
          <w:lang w:bidi="ar-EG"/>
        </w:rPr>
        <w:t>مقترحان (</w:t>
      </w:r>
      <w:hyperlink r:id="rId357" w:tgtFrame="_blank" w:history="1">
        <w:r w:rsidRPr="00410333">
          <w:rPr>
            <w:rFonts w:cs="Times New Roman"/>
            <w:color w:val="0000FF"/>
            <w:u w:val="single"/>
          </w:rPr>
          <w:t>AFCP/42A19/3</w:t>
        </w:r>
      </w:hyperlink>
      <w:r w:rsidRPr="00410333">
        <w:rPr>
          <w:rFonts w:ascii="Traditional Arabic" w:hAnsi="Traditional Arabic"/>
          <w:rtl/>
        </w:rPr>
        <w:t xml:space="preserve"> </w:t>
      </w:r>
      <w:r w:rsidRPr="00410333">
        <w:rPr>
          <w:rFonts w:hint="cs"/>
          <w:noProof/>
          <w:rtl/>
          <w:lang w:bidi="ar-EG"/>
        </w:rPr>
        <w:t>و</w:t>
      </w:r>
      <w:hyperlink r:id="rId358" w:tgtFrame="_blank" w:history="1">
        <w:r w:rsidRPr="00410333">
          <w:rPr>
            <w:rFonts w:cs="Times New Roman"/>
            <w:color w:val="0000FF"/>
            <w:u w:val="single"/>
          </w:rPr>
          <w:t>ARB/43A30/1</w:t>
        </w:r>
      </w:hyperlink>
      <w:r w:rsidRPr="00410333">
        <w:rPr>
          <w:rFonts w:hint="cs"/>
          <w:noProof/>
          <w:rtl/>
          <w:lang w:bidi="ar-EG"/>
        </w:rPr>
        <w:t>) لعدم إدخال أيّ تعديل عليها ومقترح واحد</w:t>
      </w:r>
      <w:r w:rsidRPr="00410333">
        <w:rPr>
          <w:rFonts w:hint="eastAsia"/>
          <w:noProof/>
          <w:rtl/>
          <w:lang w:bidi="ar-EG"/>
        </w:rPr>
        <w:t> </w:t>
      </w:r>
      <w:r w:rsidRPr="00410333">
        <w:rPr>
          <w:noProof/>
          <w:lang w:bidi="ar-EG"/>
        </w:rPr>
        <w:t>(</w:t>
      </w:r>
      <w:hyperlink r:id="rId359" w:tgtFrame="_blank" w:history="1">
        <w:r w:rsidRPr="00410333">
          <w:rPr>
            <w:rFonts w:cs="Times New Roman"/>
            <w:color w:val="0000FF"/>
            <w:u w:val="single"/>
          </w:rPr>
          <w:t>IAP/46A20/1</w:t>
        </w:r>
      </w:hyperlink>
      <w:r w:rsidRPr="00410333">
        <w:rPr>
          <w:noProof/>
          <w:lang w:bidi="ar-EG"/>
        </w:rPr>
        <w:t>)</w:t>
      </w:r>
      <w:r w:rsidRPr="00410333">
        <w:rPr>
          <w:rFonts w:hint="cs"/>
          <w:noProof/>
          <w:rtl/>
          <w:lang w:bidi="ar-EG"/>
        </w:rPr>
        <w:t xml:space="preserve"> لإدخال تعديلات عليها.</w:t>
      </w:r>
    </w:p>
    <w:p w:rsidR="00CE5286" w:rsidRPr="00410333" w:rsidRDefault="00CE5286" w:rsidP="00E952D6">
      <w:pPr>
        <w:rPr>
          <w:noProof/>
          <w:lang w:bidi="ar-EG"/>
        </w:rPr>
      </w:pPr>
      <w:r w:rsidRPr="00410333">
        <w:rPr>
          <w:rFonts w:hint="cs"/>
          <w:noProof/>
          <w:rtl/>
        </w:rPr>
        <w:t xml:space="preserve">ووافق الاجتماع على </w:t>
      </w:r>
      <w:r w:rsidRPr="00410333">
        <w:rPr>
          <w:rFonts w:hint="cs"/>
          <w:noProof/>
          <w:rtl/>
          <w:lang w:bidi="ar-EG"/>
        </w:rPr>
        <w:t xml:space="preserve">عدم إدخال أيّ تعديل على التوصية </w:t>
      </w:r>
      <w:r w:rsidRPr="00410333">
        <w:rPr>
          <w:rFonts w:cs="Times New Roman"/>
        </w:rPr>
        <w:t>ITU-T A.13</w:t>
      </w:r>
      <w:r w:rsidRPr="00410333">
        <w:rPr>
          <w:rFonts w:ascii="Traditional Arabic" w:hAnsi="Traditional Arabic"/>
          <w:rtl/>
        </w:rPr>
        <w:t xml:space="preserve"> في </w:t>
      </w:r>
      <w:r w:rsidRPr="00410333">
        <w:rPr>
          <w:rFonts w:hint="cs"/>
          <w:noProof/>
          <w:rtl/>
          <w:lang w:bidi="ar-EG"/>
        </w:rPr>
        <w:t>الوقت الحالي، ولكنه يدعو الفريق الاستشاري لتقييس الاتصالات إلى إجراء مزيد من البحث بشأن المنشورات غير المعيارية لقطاع تقييس الاتصالات.</w:t>
      </w:r>
    </w:p>
    <w:p w:rsidR="00CE5286" w:rsidRPr="00410333" w:rsidRDefault="00CE5286" w:rsidP="00E952D6">
      <w:pPr>
        <w:rPr>
          <w:b/>
          <w:bCs/>
          <w:i/>
          <w:iCs/>
          <w:noProof/>
        </w:rPr>
      </w:pPr>
      <w:r w:rsidRPr="00410333">
        <w:rPr>
          <w:rFonts w:hint="cs"/>
          <w:b/>
          <w:bCs/>
          <w:i/>
          <w:iCs/>
          <w:noProof/>
          <w:rtl/>
        </w:rPr>
        <w:t xml:space="preserve">وقرر هذا الاجتماع الإبقاء على التوصية </w:t>
      </w:r>
      <w:r w:rsidRPr="00410333">
        <w:rPr>
          <w:rFonts w:cs="Times New Roman"/>
          <w:b/>
          <w:bCs/>
          <w:i/>
          <w:iCs/>
        </w:rPr>
        <w:t>ITU-T A.13</w:t>
      </w:r>
      <w:r w:rsidRPr="00410333">
        <w:rPr>
          <w:rFonts w:ascii="Traditional Arabic" w:hAnsi="Traditional Arabic"/>
          <w:b/>
          <w:bCs/>
          <w:i/>
          <w:iCs/>
          <w:rtl/>
        </w:rPr>
        <w:t xml:space="preserve"> </w:t>
      </w:r>
      <w:r w:rsidRPr="00410333">
        <w:rPr>
          <w:rFonts w:hint="cs"/>
          <w:b/>
          <w:bCs/>
          <w:i/>
          <w:iCs/>
          <w:noProof/>
          <w:rtl/>
        </w:rPr>
        <w:t>كما هي بدون تغيير.</w:t>
      </w:r>
    </w:p>
    <w:p w:rsidR="00CE5286" w:rsidRPr="00410333" w:rsidRDefault="00CE5286" w:rsidP="00E952D6">
      <w:pPr>
        <w:rPr>
          <w:b/>
          <w:bCs/>
          <w:i/>
          <w:iCs/>
          <w:noProof/>
        </w:rPr>
      </w:pPr>
      <w:r w:rsidRPr="00410333">
        <w:rPr>
          <w:rFonts w:hint="cs"/>
          <w:b/>
          <w:bCs/>
          <w:i/>
          <w:iCs/>
          <w:noProof/>
          <w:rtl/>
        </w:rPr>
        <w:t>ويُطلب من الجلسة العامة أن تكلّف الفريق الاستشاري لتقييس الاتصالات بإجراء مزيد من البحث بشأن إجراءات وضع النصوص غير المعيارية والاتفاق عليها في قطاع تقييس الاتصالات وتحديد مدى إلحاح المسألة.</w:t>
      </w:r>
    </w:p>
    <w:p w:rsidR="0063562F" w:rsidRPr="00410333" w:rsidRDefault="0063562F" w:rsidP="0063562F">
      <w:pPr>
        <w:rPr>
          <w:rtl/>
        </w:rPr>
      </w:pPr>
    </w:p>
    <w:p w:rsidR="00CE5286" w:rsidRPr="00410333" w:rsidRDefault="00CE5286" w:rsidP="00E952D6">
      <w:pPr>
        <w:pStyle w:val="Headingb"/>
        <w:rPr>
          <w:noProof/>
          <w:rtl/>
        </w:rPr>
      </w:pPr>
      <w:r w:rsidRPr="00410333">
        <w:rPr>
          <w:rFonts w:hint="cs"/>
          <w:noProof/>
          <w:rtl/>
        </w:rPr>
        <w:t>شكر وتقدير</w:t>
      </w:r>
    </w:p>
    <w:p w:rsidR="00CE5286" w:rsidRPr="00410333" w:rsidRDefault="00CE5286" w:rsidP="00E952D6">
      <w:pPr>
        <w:rPr>
          <w:lang w:bidi="ar-EG"/>
        </w:rPr>
      </w:pPr>
      <w:r w:rsidRPr="00410333">
        <w:rPr>
          <w:rFonts w:hint="cs"/>
          <w:rtl/>
          <w:lang w:bidi="ar-EG"/>
        </w:rPr>
        <w:t xml:space="preserve">يُعرب رئيس اللجنة </w:t>
      </w:r>
      <w:r w:rsidRPr="00410333">
        <w:rPr>
          <w:lang w:bidi="ar-EG"/>
        </w:rPr>
        <w:t>3</w:t>
      </w:r>
      <w:r w:rsidRPr="00410333">
        <w:rPr>
          <w:rFonts w:hint="cs"/>
          <w:rtl/>
          <w:lang w:bidi="ar-EG"/>
        </w:rPr>
        <w:t xml:space="preserve"> عن شكره العميق لجميع المشاركين ونواب رئيس اللجنة </w:t>
      </w:r>
      <w:r w:rsidRPr="00410333">
        <w:rPr>
          <w:lang w:bidi="ar-EG"/>
        </w:rPr>
        <w:t>3</w:t>
      </w:r>
      <w:r w:rsidRPr="00410333">
        <w:rPr>
          <w:rFonts w:hint="cs"/>
          <w:rtl/>
          <w:lang w:bidi="ar-EG"/>
        </w:rPr>
        <w:t xml:space="preserve"> وجميع الذين اضطلعوا بمهام إضافية لقيادة الفرق المخصصة وفرق الصياغة، السيدة أندريا ساكس والسيدة تران تهان ها والسيد كريستوفر كيمي والسيد بروس غراسي. كما يتوجه بالشكر إلى الموظفين في مكتب تقييس الاتصالات، السيدة ت. كوراكوفا والسيد م. أوشنر والسيدة س. يانغ والسيدة أ. مشكورتي والمترجمين الشفويين على دعمهم.</w:t>
      </w:r>
    </w:p>
    <w:p w:rsidR="00CE5286" w:rsidRPr="00410333" w:rsidRDefault="00CE5286" w:rsidP="00E952D6">
      <w:pPr>
        <w:rPr>
          <w:rtl/>
          <w:lang w:bidi="ar-EG"/>
        </w:rPr>
      </w:pPr>
      <w:r w:rsidRPr="00410333">
        <w:rPr>
          <w:rFonts w:hint="cs"/>
          <w:rtl/>
          <w:lang w:bidi="ar-EG"/>
        </w:rPr>
        <w:t xml:space="preserve">وأعربت ألمانيا، باسم جميع المشاركين، عن شكرها لرئيس اللجنة </w:t>
      </w:r>
      <w:r w:rsidRPr="00410333">
        <w:rPr>
          <w:rFonts w:cs="Times New Roman"/>
        </w:rPr>
        <w:t>3</w:t>
      </w:r>
      <w:r w:rsidRPr="00410333">
        <w:rPr>
          <w:rFonts w:hint="cs"/>
          <w:rtl/>
          <w:lang w:bidi="ar-EG"/>
        </w:rPr>
        <w:t>، الدكتور ستيفن تروبريدج، على صبره وإرشاده وخبرته في توجيه هذا الاجتماع نحو الحلول الوسطى والإنجازات الجيدة.</w:t>
      </w: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rsidP="0063562F">
      <w:pPr>
        <w:rPr>
          <w:lang w:val="fr-FR"/>
        </w:rPr>
      </w:pPr>
    </w:p>
    <w:p w:rsidR="0063562F" w:rsidRPr="00410333" w:rsidRDefault="0063562F">
      <w:pPr>
        <w:tabs>
          <w:tab w:val="clear" w:pos="794"/>
        </w:tabs>
        <w:bidi w:val="0"/>
        <w:spacing w:before="0" w:after="160" w:line="259" w:lineRule="auto"/>
        <w:jc w:val="left"/>
        <w:rPr>
          <w:b/>
          <w:bCs/>
          <w:noProof/>
          <w:sz w:val="28"/>
          <w:szCs w:val="40"/>
          <w:rtl/>
          <w:lang w:val="en-GB" w:bidi="ar-EG"/>
        </w:rPr>
      </w:pPr>
      <w:r w:rsidRPr="00410333">
        <w:rPr>
          <w:b/>
          <w:bCs/>
          <w:noProof/>
          <w:rtl/>
        </w:rPr>
        <w:br w:type="page"/>
      </w:r>
    </w:p>
    <w:p w:rsidR="00CE5286" w:rsidRPr="00410333" w:rsidRDefault="00CE5286" w:rsidP="00E952D6">
      <w:pPr>
        <w:pStyle w:val="AnnexNo"/>
        <w:rPr>
          <w:b/>
          <w:bCs/>
          <w:noProof/>
          <w:rtl/>
        </w:rPr>
      </w:pPr>
      <w:r w:rsidRPr="00410333">
        <w:rPr>
          <w:rFonts w:hint="cs"/>
          <w:b/>
          <w:bCs/>
          <w:noProof/>
          <w:rtl/>
        </w:rPr>
        <w:lastRenderedPageBreak/>
        <w:t>الملحـق</w:t>
      </w:r>
    </w:p>
    <w:p w:rsidR="00CE5286" w:rsidRPr="00410333" w:rsidRDefault="00CE5286" w:rsidP="00E952D6">
      <w:pPr>
        <w:pStyle w:val="AnnexNo"/>
        <w:spacing w:before="0"/>
        <w:rPr>
          <w:noProof/>
          <w:sz w:val="22"/>
          <w:szCs w:val="30"/>
          <w:rtl/>
          <w:lang w:val="en-US"/>
        </w:rPr>
      </w:pPr>
      <w:r w:rsidRPr="00410333">
        <w:rPr>
          <w:rFonts w:hint="cs"/>
          <w:noProof/>
          <w:sz w:val="22"/>
          <w:szCs w:val="30"/>
          <w:rtl/>
        </w:rPr>
        <w:t>(بتقرير اللجنة </w:t>
      </w:r>
      <w:r w:rsidRPr="00410333">
        <w:rPr>
          <w:noProof/>
          <w:sz w:val="22"/>
          <w:szCs w:val="30"/>
          <w:lang w:val="en-US"/>
        </w:rPr>
        <w:t>3</w:t>
      </w:r>
      <w:r w:rsidRPr="00410333">
        <w:rPr>
          <w:rFonts w:hint="cs"/>
          <w:noProof/>
          <w:sz w:val="22"/>
          <w:szCs w:val="30"/>
          <w:rtl/>
          <w:lang w:val="en-US"/>
        </w:rPr>
        <w:t>)</w:t>
      </w:r>
    </w:p>
    <w:p w:rsidR="00CE5286" w:rsidRPr="00410333" w:rsidRDefault="00CE5286" w:rsidP="00E952D6">
      <w:pPr>
        <w:pStyle w:val="Annextitle"/>
        <w:spacing w:after="240"/>
        <w:rPr>
          <w:noProof/>
          <w:lang w:bidi="ar-SY"/>
        </w:rPr>
      </w:pPr>
      <w:r w:rsidRPr="00410333">
        <w:rPr>
          <w:rFonts w:hint="cs"/>
          <w:noProof/>
          <w:rtl/>
          <w:lang w:bidi="ar-SY"/>
        </w:rPr>
        <w:t xml:space="preserve">القرارات وتوصيات السلسلة </w:t>
      </w:r>
      <w:r w:rsidRPr="00410333">
        <w:rPr>
          <w:noProof/>
          <w:lang w:bidi="ar-SY"/>
        </w:rPr>
        <w:t>A</w:t>
      </w:r>
      <w:r w:rsidRPr="00410333">
        <w:rPr>
          <w:rFonts w:hint="cs"/>
          <w:noProof/>
          <w:rtl/>
          <w:lang w:bidi="ar-SY"/>
        </w:rPr>
        <w:t xml:space="preserve"> المُدرجة تحت مسؤولية اللجنة </w:t>
      </w:r>
      <w:r w:rsidRPr="00410333">
        <w:rPr>
          <w:noProof/>
          <w:lang w:bidi="ar-SY"/>
        </w:rPr>
        <w:t>3</w:t>
      </w:r>
    </w:p>
    <w:tbl>
      <w:tblPr>
        <w:bidiVisual/>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9"/>
        <w:gridCol w:w="2552"/>
      </w:tblGrid>
      <w:tr w:rsidR="00CE5286" w:rsidRPr="00410333" w:rsidTr="0063562F">
        <w:trPr>
          <w:cantSplit/>
          <w:tblHeader/>
        </w:trPr>
        <w:tc>
          <w:tcPr>
            <w:tcW w:w="7649" w:type="dxa"/>
            <w:hideMark/>
          </w:tcPr>
          <w:p w:rsidR="00CE5286" w:rsidRPr="00410333" w:rsidRDefault="00CE5286" w:rsidP="00E952D6">
            <w:pPr>
              <w:spacing w:before="60" w:after="60" w:line="280" w:lineRule="exact"/>
              <w:jc w:val="center"/>
              <w:rPr>
                <w:b/>
                <w:bCs/>
                <w:noProof/>
                <w:rtl/>
                <w:lang w:bidi="ar-SY"/>
              </w:rPr>
            </w:pPr>
            <w:r w:rsidRPr="00410333">
              <w:rPr>
                <w:rFonts w:hint="cs"/>
                <w:b/>
                <w:bCs/>
                <w:noProof/>
                <w:rtl/>
                <w:lang w:bidi="ar-SY"/>
              </w:rPr>
              <w:t>القرارات</w:t>
            </w:r>
          </w:p>
        </w:tc>
        <w:tc>
          <w:tcPr>
            <w:tcW w:w="2552" w:type="dxa"/>
          </w:tcPr>
          <w:p w:rsidR="00CE5286" w:rsidRPr="00410333" w:rsidRDefault="00CE5286" w:rsidP="00E952D6">
            <w:pPr>
              <w:spacing w:before="60" w:after="60" w:line="280" w:lineRule="exact"/>
              <w:jc w:val="center"/>
              <w:rPr>
                <w:b/>
                <w:bCs/>
                <w:noProof/>
                <w:rtl/>
                <w:lang w:bidi="ar-SY"/>
              </w:rPr>
            </w:pPr>
            <w:r w:rsidRPr="00410333">
              <w:rPr>
                <w:rFonts w:hint="cs"/>
                <w:b/>
                <w:bCs/>
                <w:noProof/>
                <w:rtl/>
                <w:lang w:bidi="ar-SY"/>
              </w:rPr>
              <w:t>الوثيقة/التصرف</w:t>
            </w:r>
          </w:p>
        </w:tc>
      </w:tr>
      <w:tr w:rsidR="0016007C" w:rsidRPr="00410333" w:rsidTr="0063562F">
        <w:trPr>
          <w:cantSplit/>
        </w:trPr>
        <w:tc>
          <w:tcPr>
            <w:tcW w:w="7649" w:type="dxa"/>
            <w:hideMark/>
          </w:tcPr>
          <w:p w:rsidR="0016007C" w:rsidRPr="00410333" w:rsidRDefault="0016007C" w:rsidP="0016007C">
            <w:pPr>
              <w:spacing w:before="60" w:after="60" w:line="280" w:lineRule="exact"/>
            </w:pPr>
            <w:r w:rsidRPr="00410333">
              <w:rPr>
                <w:rFonts w:hint="cs"/>
                <w:noProof/>
                <w:rtl/>
              </w:rPr>
              <w:t>ال</w:t>
            </w:r>
            <w:r w:rsidRPr="00410333">
              <w:rPr>
                <w:noProof/>
                <w:rtl/>
              </w:rPr>
              <w:t xml:space="preserve">قرار </w:t>
            </w:r>
            <w:r w:rsidRPr="00410333">
              <w:rPr>
                <w:noProof/>
                <w:lang w:bidi="ar-SY"/>
              </w:rPr>
              <w:t>1</w:t>
            </w:r>
            <w:r w:rsidRPr="00410333">
              <w:rPr>
                <w:rFonts w:hint="cs"/>
                <w:noProof/>
                <w:rtl/>
                <w:lang w:bidi="ar-SY"/>
              </w:rPr>
              <w:t xml:space="preserve"> - </w:t>
            </w:r>
            <w:r w:rsidRPr="00410333">
              <w:rPr>
                <w:noProof/>
                <w:rtl/>
              </w:rPr>
              <w:t>النظام الداخلي لقطاع تقييس الاتصالات في الاتحاد الدولي للاتصالات</w:t>
            </w:r>
            <w:r w:rsidRPr="00410333">
              <w:rPr>
                <w:rFonts w:hint="cs"/>
                <w:noProof/>
                <w:rtl/>
              </w:rPr>
              <w:t xml:space="preserve"> </w:t>
            </w:r>
            <w:r w:rsidRPr="00410333">
              <w:t>(ITU-T)</w:t>
            </w:r>
          </w:p>
        </w:tc>
        <w:tc>
          <w:tcPr>
            <w:tcW w:w="2552" w:type="dxa"/>
          </w:tcPr>
          <w:p w:rsidR="0016007C" w:rsidRPr="00410333" w:rsidRDefault="00B10765" w:rsidP="0016007C">
            <w:pPr>
              <w:spacing w:before="60" w:after="60" w:line="280" w:lineRule="exact"/>
              <w:jc w:val="center"/>
              <w:rPr>
                <w:rStyle w:val="Hyperlink"/>
              </w:rPr>
            </w:pPr>
            <w:hyperlink r:id="rId360" w:history="1">
              <w:r w:rsidR="0016007C" w:rsidRPr="00410333">
                <w:rPr>
                  <w:rStyle w:val="Hyperlink"/>
                  <w:bCs/>
                </w:rPr>
                <w:t>99</w:t>
              </w:r>
            </w:hyperlink>
          </w:p>
        </w:tc>
      </w:tr>
      <w:tr w:rsidR="0016007C" w:rsidRPr="00410333" w:rsidTr="0063562F">
        <w:trPr>
          <w:cantSplit/>
        </w:trPr>
        <w:tc>
          <w:tcPr>
            <w:tcW w:w="7649" w:type="dxa"/>
          </w:tcPr>
          <w:p w:rsidR="0016007C" w:rsidRPr="00410333" w:rsidRDefault="0016007C" w:rsidP="0016007C">
            <w:pPr>
              <w:spacing w:before="60" w:after="60" w:line="280" w:lineRule="exact"/>
            </w:pPr>
            <w:r w:rsidRPr="00410333">
              <w:rPr>
                <w:rFonts w:hint="cs"/>
                <w:rtl/>
              </w:rPr>
              <w:t>ال</w:t>
            </w:r>
            <w:r w:rsidRPr="00410333">
              <w:rPr>
                <w:rtl/>
              </w:rPr>
              <w:t>ق</w:t>
            </w:r>
            <w:r w:rsidRPr="00410333">
              <w:rPr>
                <w:rFonts w:hint="cs"/>
                <w:rtl/>
              </w:rPr>
              <w:t>ـ</w:t>
            </w:r>
            <w:r w:rsidRPr="00410333">
              <w:rPr>
                <w:rtl/>
              </w:rPr>
              <w:t xml:space="preserve">رار </w:t>
            </w:r>
            <w:r w:rsidRPr="00410333">
              <w:t>7</w:t>
            </w:r>
            <w:r w:rsidRPr="00410333">
              <w:rPr>
                <w:rFonts w:hint="cs"/>
                <w:rtl/>
              </w:rPr>
              <w:t xml:space="preserve"> - التعاون مع المنظمة الدولية للتوحيد القياسي واللجنة الكهرتقنية الدولية</w:t>
            </w:r>
          </w:p>
        </w:tc>
        <w:tc>
          <w:tcPr>
            <w:tcW w:w="2552" w:type="dxa"/>
          </w:tcPr>
          <w:p w:rsidR="0016007C" w:rsidRPr="00410333" w:rsidRDefault="00B10765" w:rsidP="0016007C">
            <w:pPr>
              <w:spacing w:before="60" w:after="60" w:line="280" w:lineRule="exact"/>
              <w:jc w:val="center"/>
              <w:rPr>
                <w:rStyle w:val="Hyperlink"/>
              </w:rPr>
            </w:pPr>
            <w:hyperlink r:id="rId361" w:history="1">
              <w:r w:rsidR="0016007C" w:rsidRPr="00410333">
                <w:rPr>
                  <w:rStyle w:val="Hyperlink"/>
                  <w:bCs/>
                </w:rPr>
                <w:t>85</w:t>
              </w:r>
            </w:hyperlink>
          </w:p>
        </w:tc>
      </w:tr>
      <w:tr w:rsidR="0016007C" w:rsidRPr="00410333" w:rsidTr="0063562F">
        <w:trPr>
          <w:cantSplit/>
        </w:trPr>
        <w:tc>
          <w:tcPr>
            <w:tcW w:w="7649" w:type="dxa"/>
          </w:tcPr>
          <w:p w:rsidR="0016007C" w:rsidRPr="00410333" w:rsidRDefault="0016007C" w:rsidP="0016007C">
            <w:pPr>
              <w:spacing w:before="60" w:after="60" w:line="280" w:lineRule="exact"/>
            </w:pPr>
            <w:r w:rsidRPr="00410333">
              <w:rPr>
                <w:rFonts w:hint="cs"/>
                <w:rtl/>
              </w:rPr>
              <w:t>ال</w:t>
            </w:r>
            <w:r w:rsidRPr="00410333">
              <w:rPr>
                <w:rtl/>
              </w:rPr>
              <w:t xml:space="preserve">قرار </w:t>
            </w:r>
            <w:r w:rsidRPr="00410333">
              <w:t>11</w:t>
            </w:r>
            <w:r w:rsidRPr="00410333">
              <w:rPr>
                <w:rFonts w:hint="cs"/>
                <w:rtl/>
              </w:rPr>
              <w:t xml:space="preserve"> - التعاون مع مجلس العمليات البريدية للاتحاد البريدي العالمي في دراسة الخدمات المتصلة بقطاعي البريد والاتصالات</w:t>
            </w:r>
          </w:p>
        </w:tc>
        <w:tc>
          <w:tcPr>
            <w:tcW w:w="2552" w:type="dxa"/>
          </w:tcPr>
          <w:p w:rsidR="0016007C" w:rsidRPr="00410333" w:rsidRDefault="00B10765" w:rsidP="0016007C">
            <w:pPr>
              <w:spacing w:before="60" w:after="60" w:line="280" w:lineRule="exact"/>
              <w:jc w:val="center"/>
              <w:rPr>
                <w:rStyle w:val="Hyperlink"/>
              </w:rPr>
            </w:pPr>
            <w:hyperlink r:id="rId362" w:history="1">
              <w:r w:rsidR="0016007C" w:rsidRPr="00410333">
                <w:rPr>
                  <w:rStyle w:val="Hyperlink"/>
                  <w:bCs/>
                </w:rPr>
                <w:t>94</w:t>
              </w:r>
            </w:hyperlink>
          </w:p>
        </w:tc>
      </w:tr>
      <w:tr w:rsidR="0016007C" w:rsidRPr="00410333" w:rsidTr="0063562F">
        <w:trPr>
          <w:cantSplit/>
        </w:trPr>
        <w:tc>
          <w:tcPr>
            <w:tcW w:w="7649" w:type="dxa"/>
          </w:tcPr>
          <w:p w:rsidR="0016007C" w:rsidRPr="00410333" w:rsidRDefault="0016007C" w:rsidP="0016007C">
            <w:pPr>
              <w:spacing w:before="60" w:after="60" w:line="280" w:lineRule="exact"/>
            </w:pPr>
            <w:r w:rsidRPr="00410333">
              <w:rPr>
                <w:rFonts w:hint="cs"/>
                <w:rtl/>
              </w:rPr>
              <w:t>ال</w:t>
            </w:r>
            <w:r w:rsidRPr="00410333">
              <w:rPr>
                <w:rtl/>
              </w:rPr>
              <w:t xml:space="preserve">قرار </w:t>
            </w:r>
            <w:r w:rsidRPr="00410333">
              <w:t>18</w:t>
            </w:r>
            <w:r w:rsidRPr="00410333">
              <w:rPr>
                <w:rFonts w:hint="cs"/>
                <w:rtl/>
              </w:rPr>
              <w:t xml:space="preserve"> - </w:t>
            </w:r>
            <w:r w:rsidRPr="00410333">
              <w:rPr>
                <w:rFonts w:hint="eastAsia"/>
                <w:rtl/>
              </w:rPr>
              <w:t>مبادئ</w:t>
            </w:r>
            <w:r w:rsidRPr="00410333">
              <w:rPr>
                <w:rtl/>
              </w:rPr>
              <w:t xml:space="preserve"> وإجراءات توزيع العمل على</w:t>
            </w:r>
            <w:r w:rsidRPr="00410333">
              <w:rPr>
                <w:rFonts w:hint="cs"/>
                <w:rtl/>
              </w:rPr>
              <w:t xml:space="preserve"> قطاعات </w:t>
            </w:r>
            <w:r w:rsidRPr="00410333">
              <w:rPr>
                <w:rFonts w:hint="eastAsia"/>
                <w:rtl/>
              </w:rPr>
              <w:t>الاتصالات</w:t>
            </w:r>
            <w:r w:rsidRPr="00410333">
              <w:rPr>
                <w:rtl/>
              </w:rPr>
              <w:t xml:space="preserve"> الراديوية</w:t>
            </w:r>
            <w:r w:rsidRPr="00410333">
              <w:rPr>
                <w:rFonts w:hint="cs"/>
                <w:rtl/>
              </w:rPr>
              <w:t xml:space="preserve"> </w:t>
            </w:r>
            <w:r w:rsidRPr="00410333">
              <w:rPr>
                <w:rFonts w:hint="eastAsia"/>
                <w:rtl/>
              </w:rPr>
              <w:t>وتقييس</w:t>
            </w:r>
            <w:r w:rsidRPr="00410333">
              <w:rPr>
                <w:rtl/>
              </w:rPr>
              <w:t xml:space="preserve"> </w:t>
            </w:r>
            <w:r w:rsidRPr="00410333">
              <w:rPr>
                <w:rFonts w:hint="eastAsia"/>
                <w:rtl/>
              </w:rPr>
              <w:t>الاتصالات</w:t>
            </w:r>
            <w:r w:rsidRPr="00410333">
              <w:rPr>
                <w:rFonts w:hint="cs"/>
                <w:rtl/>
              </w:rPr>
              <w:t xml:space="preserve"> وتنمية الاتصالات</w:t>
            </w:r>
            <w:r w:rsidRPr="00410333">
              <w:rPr>
                <w:rtl/>
              </w:rPr>
              <w:t xml:space="preserve"> للاتحاد الدولي للاتصالات</w:t>
            </w:r>
            <w:r w:rsidRPr="00410333">
              <w:rPr>
                <w:rFonts w:hint="cs"/>
                <w:rtl/>
              </w:rPr>
              <w:t xml:space="preserve"> </w:t>
            </w:r>
            <w:r w:rsidRPr="00410333">
              <w:rPr>
                <w:rtl/>
              </w:rPr>
              <w:t>و</w:t>
            </w:r>
            <w:r w:rsidRPr="00410333">
              <w:rPr>
                <w:rFonts w:hint="cs"/>
                <w:rtl/>
              </w:rPr>
              <w:t xml:space="preserve">تعزيز </w:t>
            </w:r>
            <w:r w:rsidRPr="00410333">
              <w:rPr>
                <w:rFonts w:hint="eastAsia"/>
                <w:rtl/>
              </w:rPr>
              <w:t>التنسيق</w:t>
            </w:r>
            <w:r w:rsidRPr="00410333">
              <w:rPr>
                <w:rFonts w:hint="cs"/>
                <w:rtl/>
              </w:rPr>
              <w:t xml:space="preserve"> والتعاون</w:t>
            </w:r>
            <w:r w:rsidRPr="00410333">
              <w:rPr>
                <w:rtl/>
              </w:rPr>
              <w:t xml:space="preserve"> فيما</w:t>
            </w:r>
            <w:r w:rsidRPr="00410333">
              <w:rPr>
                <w:rFonts w:hint="cs"/>
                <w:rtl/>
              </w:rPr>
              <w:t xml:space="preserve"> بينها</w:t>
            </w:r>
          </w:p>
        </w:tc>
        <w:tc>
          <w:tcPr>
            <w:tcW w:w="2552" w:type="dxa"/>
          </w:tcPr>
          <w:p w:rsidR="0016007C" w:rsidRPr="00410333" w:rsidRDefault="00B10765" w:rsidP="0016007C">
            <w:pPr>
              <w:spacing w:before="60" w:after="60" w:line="280" w:lineRule="exact"/>
              <w:jc w:val="center"/>
              <w:rPr>
                <w:rStyle w:val="Hyperlink"/>
              </w:rPr>
            </w:pPr>
            <w:hyperlink r:id="rId363" w:history="1">
              <w:r w:rsidR="0016007C" w:rsidRPr="00410333">
                <w:rPr>
                  <w:rStyle w:val="Hyperlink"/>
                  <w:bCs/>
                </w:rPr>
                <w:t>85</w:t>
              </w:r>
            </w:hyperlink>
          </w:p>
        </w:tc>
      </w:tr>
      <w:tr w:rsidR="0016007C" w:rsidRPr="00410333" w:rsidTr="0063562F">
        <w:trPr>
          <w:cantSplit/>
        </w:trPr>
        <w:tc>
          <w:tcPr>
            <w:tcW w:w="7649" w:type="dxa"/>
          </w:tcPr>
          <w:p w:rsidR="0016007C" w:rsidRPr="00410333" w:rsidRDefault="0016007C" w:rsidP="0016007C">
            <w:pPr>
              <w:spacing w:before="60" w:after="60" w:line="280" w:lineRule="exact"/>
            </w:pPr>
            <w:r w:rsidRPr="00410333">
              <w:rPr>
                <w:rFonts w:hint="cs"/>
                <w:noProof/>
                <w:rtl/>
              </w:rPr>
              <w:t>ال</w:t>
            </w:r>
            <w:r w:rsidRPr="00410333">
              <w:rPr>
                <w:noProof/>
                <w:rtl/>
              </w:rPr>
              <w:t xml:space="preserve">قرار </w:t>
            </w:r>
            <w:r w:rsidRPr="00410333">
              <w:rPr>
                <w:noProof/>
              </w:rPr>
              <w:t>22</w:t>
            </w:r>
            <w:r w:rsidRPr="00410333">
              <w:rPr>
                <w:rFonts w:hint="cs"/>
                <w:noProof/>
                <w:rtl/>
              </w:rPr>
              <w:t xml:space="preserve"> - تفويض الفريق الاستشاري لتقييس الاتصالات بالتصرف بين دورات انعقاد الجمعية العالمية لتقييس الاتصالات</w:t>
            </w:r>
          </w:p>
        </w:tc>
        <w:tc>
          <w:tcPr>
            <w:tcW w:w="2552" w:type="dxa"/>
          </w:tcPr>
          <w:p w:rsidR="0016007C" w:rsidRPr="00410333" w:rsidRDefault="00B10765" w:rsidP="0016007C">
            <w:pPr>
              <w:spacing w:before="60" w:after="60" w:line="280" w:lineRule="exact"/>
              <w:jc w:val="center"/>
              <w:rPr>
                <w:rStyle w:val="Hyperlink"/>
              </w:rPr>
            </w:pPr>
            <w:hyperlink r:id="rId364" w:history="1">
              <w:r w:rsidR="0016007C" w:rsidRPr="00410333">
                <w:rPr>
                  <w:rStyle w:val="Hyperlink"/>
                  <w:bCs/>
                </w:rPr>
                <w:t>94</w:t>
              </w:r>
            </w:hyperlink>
          </w:p>
        </w:tc>
      </w:tr>
      <w:tr w:rsidR="00CE5286" w:rsidRPr="00410333" w:rsidTr="0063562F">
        <w:trPr>
          <w:cantSplit/>
        </w:trPr>
        <w:tc>
          <w:tcPr>
            <w:tcW w:w="7649" w:type="dxa"/>
          </w:tcPr>
          <w:p w:rsidR="00CE5286" w:rsidRPr="00410333" w:rsidRDefault="00CE5286" w:rsidP="00E952D6">
            <w:pPr>
              <w:tabs>
                <w:tab w:val="left" w:pos="1415"/>
              </w:tabs>
              <w:spacing w:before="60" w:after="60" w:line="280" w:lineRule="exact"/>
            </w:pPr>
            <w:r w:rsidRPr="00410333">
              <w:rPr>
                <w:rFonts w:hint="cs"/>
                <w:noProof/>
                <w:spacing w:val="4"/>
                <w:rtl/>
              </w:rPr>
              <w:t>ال</w:t>
            </w:r>
            <w:r w:rsidRPr="00410333">
              <w:rPr>
                <w:noProof/>
                <w:spacing w:val="4"/>
                <w:rtl/>
              </w:rPr>
              <w:t xml:space="preserve">قرار </w:t>
            </w:r>
            <w:r w:rsidRPr="00410333">
              <w:rPr>
                <w:noProof/>
                <w:spacing w:val="4"/>
              </w:rPr>
              <w:t>31</w:t>
            </w:r>
            <w:r w:rsidRPr="00410333">
              <w:rPr>
                <w:rFonts w:hint="cs"/>
                <w:noProof/>
                <w:spacing w:val="4"/>
                <w:rtl/>
              </w:rPr>
              <w:t xml:space="preserve"> - قبول كيانات أو منظمات للمشاركة كمنتسبين في أعمال قطاع تقييس الاتصالات</w:t>
            </w:r>
          </w:p>
        </w:tc>
        <w:tc>
          <w:tcPr>
            <w:tcW w:w="2552" w:type="dxa"/>
          </w:tcPr>
          <w:p w:rsidR="00CE5286" w:rsidRPr="00410333" w:rsidRDefault="00CE5286" w:rsidP="00E952D6">
            <w:pPr>
              <w:spacing w:before="60" w:after="60" w:line="280" w:lineRule="exact"/>
              <w:jc w:val="center"/>
            </w:pPr>
            <w:r w:rsidRPr="00410333">
              <w:rPr>
                <w:rFonts w:hint="cs"/>
                <w:noProof/>
                <w:rtl/>
                <w:lang w:bidi="ar-SY"/>
              </w:rPr>
              <w:t>يبقى كما هو بدون تغيير</w:t>
            </w:r>
          </w:p>
        </w:tc>
      </w:tr>
      <w:tr w:rsidR="00CE5286" w:rsidRPr="00410333" w:rsidTr="0063562F">
        <w:trPr>
          <w:cantSplit/>
        </w:trPr>
        <w:tc>
          <w:tcPr>
            <w:tcW w:w="7649" w:type="dxa"/>
          </w:tcPr>
          <w:p w:rsidR="00CE5286" w:rsidRPr="00410333" w:rsidRDefault="00CE5286" w:rsidP="00E952D6">
            <w:pPr>
              <w:spacing w:before="60" w:after="60" w:line="280" w:lineRule="exact"/>
              <w:rPr>
                <w:spacing w:val="-4"/>
              </w:rPr>
            </w:pPr>
            <w:r w:rsidRPr="00410333">
              <w:rPr>
                <w:rFonts w:hint="cs"/>
                <w:spacing w:val="-4"/>
                <w:rtl/>
              </w:rPr>
              <w:t>ال</w:t>
            </w:r>
            <w:r w:rsidRPr="00410333">
              <w:rPr>
                <w:spacing w:val="-4"/>
                <w:rtl/>
              </w:rPr>
              <w:t>ق</w:t>
            </w:r>
            <w:r w:rsidRPr="00410333">
              <w:rPr>
                <w:rFonts w:hint="cs"/>
                <w:spacing w:val="-4"/>
                <w:rtl/>
              </w:rPr>
              <w:t>ـ</w:t>
            </w:r>
            <w:r w:rsidRPr="00410333">
              <w:rPr>
                <w:spacing w:val="-4"/>
                <w:rtl/>
              </w:rPr>
              <w:t xml:space="preserve">رار </w:t>
            </w:r>
            <w:r w:rsidRPr="00410333">
              <w:t>32</w:t>
            </w:r>
            <w:r w:rsidRPr="00410333">
              <w:rPr>
                <w:rFonts w:hint="cs"/>
                <w:rtl/>
              </w:rPr>
              <w:t xml:space="preserve"> - </w:t>
            </w:r>
            <w:r w:rsidRPr="00410333">
              <w:rPr>
                <w:rFonts w:hint="cs"/>
                <w:spacing w:val="-4"/>
                <w:rtl/>
              </w:rPr>
              <w:t>تعزيز وسائل العمل الإلكترونية في أعمال قطاع تقييس الاتصالات للاتحاد الدولي</w:t>
            </w:r>
            <w:r w:rsidRPr="00410333">
              <w:rPr>
                <w:rFonts w:hint="eastAsia"/>
                <w:spacing w:val="-4"/>
                <w:rtl/>
              </w:rPr>
              <w:t> </w:t>
            </w:r>
            <w:r w:rsidRPr="00410333">
              <w:rPr>
                <w:rFonts w:hint="cs"/>
                <w:spacing w:val="-4"/>
                <w:rtl/>
              </w:rPr>
              <w:t>للاتصالات</w:t>
            </w:r>
          </w:p>
        </w:tc>
        <w:tc>
          <w:tcPr>
            <w:tcW w:w="2552" w:type="dxa"/>
          </w:tcPr>
          <w:p w:rsidR="00CE5286" w:rsidRPr="00410333" w:rsidRDefault="00CE5286" w:rsidP="00E952D6">
            <w:pPr>
              <w:spacing w:before="60" w:after="60" w:line="280" w:lineRule="exact"/>
              <w:jc w:val="center"/>
            </w:pPr>
            <w:r w:rsidRPr="00410333">
              <w:rPr>
                <w:rFonts w:hint="cs"/>
                <w:noProof/>
                <w:rtl/>
                <w:lang w:bidi="ar-SY"/>
              </w:rPr>
              <w:t>أُلغي</w:t>
            </w:r>
          </w:p>
        </w:tc>
      </w:tr>
      <w:tr w:rsidR="00CE5286" w:rsidRPr="00410333" w:rsidTr="0063562F">
        <w:trPr>
          <w:cantSplit/>
        </w:trPr>
        <w:tc>
          <w:tcPr>
            <w:tcW w:w="7649" w:type="dxa"/>
          </w:tcPr>
          <w:p w:rsidR="00CE5286" w:rsidRPr="00410333" w:rsidRDefault="00CE5286" w:rsidP="00E952D6">
            <w:pPr>
              <w:spacing w:before="60" w:after="60" w:line="280" w:lineRule="exact"/>
              <w:rPr>
                <w:bCs/>
              </w:rPr>
            </w:pPr>
            <w:r w:rsidRPr="00410333">
              <w:rPr>
                <w:rFonts w:hint="cs"/>
                <w:rtl/>
              </w:rPr>
              <w:t>ال</w:t>
            </w:r>
            <w:r w:rsidRPr="00410333">
              <w:rPr>
                <w:rtl/>
              </w:rPr>
              <w:t>ق</w:t>
            </w:r>
            <w:r w:rsidRPr="00410333">
              <w:rPr>
                <w:rFonts w:hint="cs"/>
                <w:rtl/>
              </w:rPr>
              <w:t>ـ</w:t>
            </w:r>
            <w:r w:rsidRPr="00410333">
              <w:rPr>
                <w:rtl/>
              </w:rPr>
              <w:t xml:space="preserve">رار </w:t>
            </w:r>
            <w:r w:rsidRPr="00410333">
              <w:t>33</w:t>
            </w:r>
            <w:r w:rsidRPr="00410333">
              <w:rPr>
                <w:rFonts w:hint="cs"/>
                <w:rtl/>
              </w:rPr>
              <w:t xml:space="preserve"> - </w:t>
            </w:r>
            <w:r w:rsidRPr="00410333">
              <w:rPr>
                <w:noProof/>
                <w:rtl/>
              </w:rPr>
              <w:t>مبادئ توجيهية بشأن الأنشطة الاستراتيجية</w:t>
            </w:r>
            <w:r w:rsidRPr="00410333">
              <w:rPr>
                <w:rFonts w:hint="cs"/>
                <w:noProof/>
                <w:rtl/>
              </w:rPr>
              <w:t xml:space="preserve"> </w:t>
            </w:r>
            <w:r w:rsidRPr="00410333">
              <w:rPr>
                <w:noProof/>
                <w:rtl/>
              </w:rPr>
              <w:t>لقطاع تقييس الاتصالات</w:t>
            </w:r>
            <w:r w:rsidRPr="00410333">
              <w:rPr>
                <w:rFonts w:hint="cs"/>
                <w:noProof/>
                <w:rtl/>
              </w:rPr>
              <w:t xml:space="preserve"> للاتحاد الدولي</w:t>
            </w:r>
            <w:r w:rsidRPr="00410333">
              <w:rPr>
                <w:rFonts w:hint="eastAsia"/>
                <w:noProof/>
                <w:rtl/>
              </w:rPr>
              <w:t> </w:t>
            </w:r>
            <w:r w:rsidRPr="00410333">
              <w:rPr>
                <w:rFonts w:hint="cs"/>
                <w:noProof/>
                <w:rtl/>
              </w:rPr>
              <w:t>للاتصالات</w:t>
            </w:r>
          </w:p>
        </w:tc>
        <w:tc>
          <w:tcPr>
            <w:tcW w:w="2552" w:type="dxa"/>
          </w:tcPr>
          <w:p w:rsidR="00CE5286" w:rsidRPr="00410333" w:rsidRDefault="00CE5286" w:rsidP="00E952D6">
            <w:pPr>
              <w:tabs>
                <w:tab w:val="left" w:pos="426"/>
              </w:tabs>
              <w:spacing w:before="60" w:after="60" w:line="280" w:lineRule="exact"/>
              <w:jc w:val="center"/>
            </w:pPr>
            <w:r w:rsidRPr="00410333">
              <w:rPr>
                <w:rFonts w:hint="cs"/>
                <w:noProof/>
                <w:rtl/>
                <w:lang w:bidi="ar-SY"/>
              </w:rPr>
              <w:t>أُلغي</w:t>
            </w:r>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rtl/>
              </w:rPr>
              <w:t>ال</w:t>
            </w:r>
            <w:r w:rsidRPr="00410333">
              <w:rPr>
                <w:rtl/>
              </w:rPr>
              <w:t>ق</w:t>
            </w:r>
            <w:r w:rsidRPr="00410333">
              <w:rPr>
                <w:rFonts w:hint="cs"/>
                <w:rtl/>
              </w:rPr>
              <w:t>ـ</w:t>
            </w:r>
            <w:r w:rsidRPr="00410333">
              <w:rPr>
                <w:rtl/>
              </w:rPr>
              <w:t>رار</w:t>
            </w:r>
            <w:r w:rsidRPr="00410333">
              <w:rPr>
                <w:rFonts w:hint="cs"/>
                <w:rtl/>
              </w:rPr>
              <w:t> </w:t>
            </w:r>
            <w:r w:rsidRPr="00410333">
              <w:t>35</w:t>
            </w:r>
            <w:r w:rsidRPr="00410333">
              <w:rPr>
                <w:rFonts w:hint="cs"/>
                <w:rtl/>
              </w:rPr>
              <w:t xml:space="preserve"> - </w:t>
            </w:r>
            <w:r w:rsidRPr="00410333">
              <w:rPr>
                <w:noProof/>
                <w:rtl/>
              </w:rPr>
              <w:t>تعيين رؤساء لجان الدراسات التابعة لقطاع تقييس الاتصالات</w:t>
            </w:r>
            <w:r w:rsidRPr="00410333">
              <w:rPr>
                <w:rFonts w:hint="cs"/>
                <w:noProof/>
                <w:rtl/>
              </w:rPr>
              <w:t xml:space="preserve"> للاتحاد الدولي للاتصالات ونوابهم </w:t>
            </w:r>
            <w:r w:rsidRPr="00410333">
              <w:rPr>
                <w:noProof/>
                <w:rtl/>
              </w:rPr>
              <w:t>و</w:t>
            </w:r>
            <w:r w:rsidRPr="00410333">
              <w:rPr>
                <w:rFonts w:hint="cs"/>
                <w:noProof/>
                <w:rtl/>
              </w:rPr>
              <w:t xml:space="preserve">رئيس </w:t>
            </w:r>
            <w:r w:rsidRPr="00410333">
              <w:rPr>
                <w:noProof/>
                <w:rtl/>
              </w:rPr>
              <w:t>الفريق الاستشاري</w:t>
            </w:r>
            <w:r w:rsidRPr="00410333">
              <w:rPr>
                <w:rFonts w:hint="cs"/>
                <w:noProof/>
                <w:rtl/>
              </w:rPr>
              <w:t xml:space="preserve"> </w:t>
            </w:r>
            <w:r w:rsidRPr="00410333">
              <w:rPr>
                <w:noProof/>
                <w:rtl/>
              </w:rPr>
              <w:t>لتقييس الاتصالات</w:t>
            </w:r>
            <w:r w:rsidRPr="00410333">
              <w:rPr>
                <w:rFonts w:hint="cs"/>
                <w:noProof/>
                <w:rtl/>
              </w:rPr>
              <w:t xml:space="preserve"> ونوابه،</w:t>
            </w:r>
            <w:r w:rsidRPr="00410333">
              <w:rPr>
                <w:noProof/>
                <w:rtl/>
              </w:rPr>
              <w:t xml:space="preserve"> والحد الأقصى لمدة ولايتهم</w:t>
            </w:r>
          </w:p>
        </w:tc>
        <w:tc>
          <w:tcPr>
            <w:tcW w:w="2552" w:type="dxa"/>
          </w:tcPr>
          <w:p w:rsidR="0016007C" w:rsidRPr="00410333" w:rsidRDefault="00B10765" w:rsidP="0016007C">
            <w:pPr>
              <w:spacing w:before="60" w:after="60" w:line="280" w:lineRule="exact"/>
              <w:jc w:val="center"/>
              <w:rPr>
                <w:rStyle w:val="Hyperlink"/>
              </w:rPr>
            </w:pPr>
            <w:hyperlink r:id="rId365" w:history="1">
              <w:r w:rsidR="0016007C" w:rsidRPr="00410333">
                <w:rPr>
                  <w:rStyle w:val="Hyperlink"/>
                  <w:bCs/>
                </w:rPr>
                <w:t>80</w:t>
              </w:r>
            </w:hyperlink>
          </w:p>
        </w:tc>
      </w:tr>
      <w:tr w:rsidR="0016007C" w:rsidRPr="00410333" w:rsidTr="0063562F">
        <w:trPr>
          <w:cantSplit/>
        </w:trPr>
        <w:tc>
          <w:tcPr>
            <w:tcW w:w="7649" w:type="dxa"/>
          </w:tcPr>
          <w:p w:rsidR="0016007C" w:rsidRPr="00410333" w:rsidRDefault="0016007C" w:rsidP="0016007C">
            <w:pPr>
              <w:spacing w:before="60" w:after="60" w:line="280" w:lineRule="exact"/>
            </w:pPr>
            <w:r w:rsidRPr="00410333">
              <w:rPr>
                <w:rFonts w:hint="cs"/>
                <w:rtl/>
              </w:rPr>
              <w:t>ال</w:t>
            </w:r>
            <w:r w:rsidRPr="00410333">
              <w:rPr>
                <w:rtl/>
              </w:rPr>
              <w:t>ق</w:t>
            </w:r>
            <w:r w:rsidRPr="00410333">
              <w:rPr>
                <w:rFonts w:hint="cs"/>
                <w:rtl/>
              </w:rPr>
              <w:t>ـ</w:t>
            </w:r>
            <w:r w:rsidRPr="00410333">
              <w:rPr>
                <w:rtl/>
              </w:rPr>
              <w:t xml:space="preserve">رار </w:t>
            </w:r>
            <w:r w:rsidRPr="00410333">
              <w:t>38</w:t>
            </w:r>
            <w:r w:rsidRPr="00410333">
              <w:rPr>
                <w:rFonts w:hint="cs"/>
                <w:rtl/>
              </w:rPr>
              <w:t xml:space="preserve"> - التنسيق فيما بين القطاعات الثلاثة للاتحاد الدولي للاتصالات في الأنشطة المتعلقة بالاتصالات المتنقلة الدولية</w:t>
            </w:r>
          </w:p>
        </w:tc>
        <w:tc>
          <w:tcPr>
            <w:tcW w:w="2552" w:type="dxa"/>
          </w:tcPr>
          <w:p w:rsidR="0016007C" w:rsidRPr="00410333" w:rsidRDefault="0016007C" w:rsidP="0016007C">
            <w:pPr>
              <w:tabs>
                <w:tab w:val="left" w:pos="426"/>
              </w:tabs>
              <w:spacing w:before="60" w:after="60" w:line="280" w:lineRule="exact"/>
              <w:jc w:val="center"/>
            </w:pPr>
            <w:r w:rsidRPr="00410333">
              <w:rPr>
                <w:rFonts w:hint="cs"/>
                <w:noProof/>
                <w:rtl/>
                <w:lang w:bidi="ar-SY"/>
              </w:rPr>
              <w:t>أُلغي</w:t>
            </w:r>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noProof/>
                <w:rtl/>
              </w:rPr>
              <w:t>ال</w:t>
            </w:r>
            <w:r w:rsidRPr="00410333">
              <w:rPr>
                <w:noProof/>
                <w:rtl/>
              </w:rPr>
              <w:t xml:space="preserve">قرار </w:t>
            </w:r>
            <w:r w:rsidRPr="00410333">
              <w:rPr>
                <w:noProof/>
              </w:rPr>
              <w:t>45</w:t>
            </w:r>
            <w:r w:rsidRPr="00410333">
              <w:rPr>
                <w:rFonts w:hint="cs"/>
                <w:noProof/>
                <w:rtl/>
              </w:rPr>
              <w:t xml:space="preserve"> - التنسيق الفعّال لأعمال التقييس فيما بين لجان الدراسات في قطاع تقييس الاتصالات ودور الفريق الاستشاري لتقييس الاتصالات</w:t>
            </w:r>
          </w:p>
        </w:tc>
        <w:tc>
          <w:tcPr>
            <w:tcW w:w="2552" w:type="dxa"/>
          </w:tcPr>
          <w:p w:rsidR="0016007C" w:rsidRPr="00410333" w:rsidRDefault="00B10765" w:rsidP="0016007C">
            <w:pPr>
              <w:spacing w:before="60" w:after="60" w:line="280" w:lineRule="exact"/>
              <w:jc w:val="center"/>
              <w:rPr>
                <w:rStyle w:val="Hyperlink"/>
              </w:rPr>
            </w:pPr>
            <w:hyperlink r:id="rId366" w:history="1">
              <w:r w:rsidR="0016007C" w:rsidRPr="00410333">
                <w:rPr>
                  <w:rStyle w:val="Hyperlink"/>
                  <w:bCs/>
                </w:rPr>
                <w:t>94</w:t>
              </w:r>
            </w:hyperlink>
          </w:p>
        </w:tc>
      </w:tr>
      <w:tr w:rsidR="0016007C" w:rsidRPr="00410333" w:rsidTr="0063562F">
        <w:trPr>
          <w:cantSplit/>
        </w:trPr>
        <w:tc>
          <w:tcPr>
            <w:tcW w:w="7649" w:type="dxa"/>
          </w:tcPr>
          <w:p w:rsidR="0016007C" w:rsidRPr="00410333" w:rsidRDefault="0016007C" w:rsidP="0016007C">
            <w:pPr>
              <w:spacing w:before="60" w:after="60" w:line="280" w:lineRule="exact"/>
              <w:rPr>
                <w:spacing w:val="-4"/>
              </w:rPr>
            </w:pPr>
            <w:r w:rsidRPr="00410333">
              <w:rPr>
                <w:rFonts w:hint="cs"/>
                <w:noProof/>
                <w:spacing w:val="-4"/>
                <w:rtl/>
              </w:rPr>
              <w:t>ال</w:t>
            </w:r>
            <w:r w:rsidRPr="00410333">
              <w:rPr>
                <w:noProof/>
                <w:spacing w:val="-4"/>
                <w:rtl/>
              </w:rPr>
              <w:t>ق</w:t>
            </w:r>
            <w:r w:rsidRPr="00410333">
              <w:rPr>
                <w:rFonts w:hint="cs"/>
                <w:noProof/>
                <w:spacing w:val="-4"/>
                <w:rtl/>
              </w:rPr>
              <w:t>ـ</w:t>
            </w:r>
            <w:r w:rsidRPr="00410333">
              <w:rPr>
                <w:noProof/>
                <w:spacing w:val="-4"/>
                <w:rtl/>
              </w:rPr>
              <w:t xml:space="preserve">رار </w:t>
            </w:r>
            <w:r w:rsidRPr="00410333">
              <w:rPr>
                <w:noProof/>
                <w:spacing w:val="-4"/>
              </w:rPr>
              <w:t>55</w:t>
            </w:r>
            <w:r w:rsidRPr="00410333">
              <w:rPr>
                <w:rFonts w:hint="cs"/>
                <w:noProof/>
                <w:spacing w:val="-4"/>
                <w:rtl/>
              </w:rPr>
              <w:t xml:space="preserve"> - تشجيع المساواة بين الجنسين في أنشطة قطاع تقييس الاتصالات للاتحاد الدولي</w:t>
            </w:r>
            <w:r w:rsidRPr="00410333">
              <w:rPr>
                <w:rFonts w:hint="eastAsia"/>
                <w:noProof/>
                <w:spacing w:val="-4"/>
                <w:rtl/>
              </w:rPr>
              <w:t> </w:t>
            </w:r>
            <w:r w:rsidRPr="00410333">
              <w:rPr>
                <w:rFonts w:hint="cs"/>
                <w:noProof/>
                <w:spacing w:val="-4"/>
                <w:rtl/>
              </w:rPr>
              <w:t>للاتصالات</w:t>
            </w:r>
          </w:p>
        </w:tc>
        <w:tc>
          <w:tcPr>
            <w:tcW w:w="2552" w:type="dxa"/>
          </w:tcPr>
          <w:p w:rsidR="0016007C" w:rsidRPr="00410333" w:rsidRDefault="00B10765" w:rsidP="0016007C">
            <w:pPr>
              <w:spacing w:before="60" w:after="60" w:line="280" w:lineRule="exact"/>
              <w:jc w:val="center"/>
              <w:rPr>
                <w:rStyle w:val="Hyperlink"/>
              </w:rPr>
            </w:pPr>
            <w:hyperlink r:id="rId367" w:history="1">
              <w:r w:rsidR="0016007C" w:rsidRPr="00410333">
                <w:rPr>
                  <w:rStyle w:val="Hyperlink"/>
                  <w:bCs/>
                </w:rPr>
                <w:t>80</w:t>
              </w:r>
            </w:hyperlink>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noProof/>
                <w:rtl/>
              </w:rPr>
              <w:t>ال</w:t>
            </w:r>
            <w:r w:rsidRPr="00410333">
              <w:rPr>
                <w:noProof/>
                <w:rtl/>
              </w:rPr>
              <w:t>ق</w:t>
            </w:r>
            <w:r w:rsidRPr="00410333">
              <w:rPr>
                <w:rFonts w:hint="cs"/>
                <w:noProof/>
                <w:rtl/>
              </w:rPr>
              <w:t>ـ</w:t>
            </w:r>
            <w:r w:rsidRPr="00410333">
              <w:rPr>
                <w:noProof/>
                <w:rtl/>
              </w:rPr>
              <w:t xml:space="preserve">رار </w:t>
            </w:r>
            <w:r w:rsidRPr="00410333">
              <w:rPr>
                <w:noProof/>
              </w:rPr>
              <w:t>57</w:t>
            </w:r>
            <w:r w:rsidRPr="00410333">
              <w:rPr>
                <w:rFonts w:hint="cs"/>
                <w:noProof/>
                <w:rtl/>
              </w:rPr>
              <w:t xml:space="preserve"> - تعزيز</w:t>
            </w:r>
            <w:r w:rsidRPr="00410333">
              <w:rPr>
                <w:noProof/>
                <w:rtl/>
              </w:rPr>
              <w:t xml:space="preserve"> التنسيق والتعاون</w:t>
            </w:r>
            <w:r w:rsidRPr="00410333">
              <w:rPr>
                <w:rFonts w:hint="cs"/>
                <w:noProof/>
                <w:rtl/>
              </w:rPr>
              <w:t xml:space="preserve"> فيما </w:t>
            </w:r>
            <w:r w:rsidRPr="00410333">
              <w:rPr>
                <w:noProof/>
                <w:rtl/>
              </w:rPr>
              <w:t xml:space="preserve">بين </w:t>
            </w:r>
            <w:r w:rsidRPr="00410333">
              <w:rPr>
                <w:rFonts w:hint="cs"/>
                <w:noProof/>
                <w:rtl/>
              </w:rPr>
              <w:t>القطاعات الثلاثة للاتحاد الدولي للاتصالات في </w:t>
            </w:r>
            <w:r w:rsidRPr="00410333">
              <w:rPr>
                <w:noProof/>
                <w:rtl/>
              </w:rPr>
              <w:t xml:space="preserve">المسائل </w:t>
            </w:r>
            <w:r w:rsidRPr="00410333">
              <w:rPr>
                <w:rFonts w:hint="cs"/>
                <w:noProof/>
                <w:rtl/>
              </w:rPr>
              <w:t>ذات الاهتمام المشترك</w:t>
            </w:r>
          </w:p>
        </w:tc>
        <w:tc>
          <w:tcPr>
            <w:tcW w:w="2552" w:type="dxa"/>
          </w:tcPr>
          <w:p w:rsidR="0016007C" w:rsidRPr="00410333" w:rsidRDefault="0016007C" w:rsidP="0016007C">
            <w:pPr>
              <w:tabs>
                <w:tab w:val="left" w:pos="426"/>
              </w:tabs>
              <w:spacing w:before="60" w:after="60" w:line="280" w:lineRule="exact"/>
              <w:jc w:val="center"/>
            </w:pPr>
            <w:r w:rsidRPr="00410333">
              <w:rPr>
                <w:rFonts w:hint="cs"/>
                <w:noProof/>
                <w:rtl/>
                <w:lang w:bidi="ar-SY"/>
              </w:rPr>
              <w:t>أُلغي</w:t>
            </w:r>
          </w:p>
        </w:tc>
      </w:tr>
      <w:tr w:rsidR="0016007C" w:rsidRPr="00410333" w:rsidTr="0063562F">
        <w:trPr>
          <w:cantSplit/>
        </w:trPr>
        <w:tc>
          <w:tcPr>
            <w:tcW w:w="7649" w:type="dxa"/>
          </w:tcPr>
          <w:p w:rsidR="0016007C" w:rsidRPr="00410333" w:rsidRDefault="0016007C" w:rsidP="0016007C">
            <w:pPr>
              <w:spacing w:before="60" w:after="60" w:line="280" w:lineRule="exact"/>
            </w:pPr>
            <w:r w:rsidRPr="00410333">
              <w:rPr>
                <w:rFonts w:hint="cs"/>
                <w:noProof/>
                <w:rtl/>
              </w:rPr>
              <w:t xml:space="preserve">القرار </w:t>
            </w:r>
            <w:r w:rsidRPr="00410333">
              <w:rPr>
                <w:noProof/>
              </w:rPr>
              <w:t>66</w:t>
            </w:r>
            <w:r w:rsidRPr="00410333">
              <w:rPr>
                <w:rFonts w:hint="cs"/>
                <w:noProof/>
                <w:rtl/>
              </w:rPr>
              <w:t xml:space="preserve"> - رصد التكنولوجيا في مكتب تقييس الاتصالات</w:t>
            </w:r>
          </w:p>
        </w:tc>
        <w:tc>
          <w:tcPr>
            <w:tcW w:w="2552" w:type="dxa"/>
          </w:tcPr>
          <w:p w:rsidR="0016007C" w:rsidRPr="00410333" w:rsidRDefault="0016007C" w:rsidP="0016007C">
            <w:pPr>
              <w:spacing w:before="60" w:after="60" w:line="280" w:lineRule="exact"/>
              <w:jc w:val="center"/>
            </w:pPr>
            <w:r w:rsidRPr="00410333">
              <w:rPr>
                <w:rFonts w:hint="cs"/>
                <w:noProof/>
                <w:rtl/>
                <w:lang w:bidi="ar-SY"/>
              </w:rPr>
              <w:t>يبقى كما هو بدون تغيير</w:t>
            </w:r>
          </w:p>
        </w:tc>
      </w:tr>
      <w:tr w:rsidR="0016007C" w:rsidRPr="00410333" w:rsidTr="0063562F">
        <w:trPr>
          <w:cantSplit/>
        </w:trPr>
        <w:tc>
          <w:tcPr>
            <w:tcW w:w="7649" w:type="dxa"/>
          </w:tcPr>
          <w:p w:rsidR="0016007C" w:rsidRPr="00410333" w:rsidRDefault="0016007C" w:rsidP="0016007C">
            <w:pPr>
              <w:spacing w:before="60" w:after="60" w:line="280" w:lineRule="exact"/>
              <w:rPr>
                <w:bCs/>
                <w:spacing w:val="-6"/>
              </w:rPr>
            </w:pPr>
            <w:r w:rsidRPr="00410333">
              <w:rPr>
                <w:rFonts w:hint="cs"/>
                <w:spacing w:val="-6"/>
                <w:rtl/>
              </w:rPr>
              <w:t xml:space="preserve">القـرار </w:t>
            </w:r>
            <w:r w:rsidRPr="00410333">
              <w:t>67</w:t>
            </w:r>
            <w:r w:rsidRPr="00410333">
              <w:rPr>
                <w:rFonts w:hint="cs"/>
                <w:rtl/>
              </w:rPr>
              <w:t xml:space="preserve"> - </w:t>
            </w:r>
            <w:r w:rsidRPr="00410333">
              <w:rPr>
                <w:rFonts w:hint="cs"/>
                <w:noProof/>
                <w:spacing w:val="-6"/>
                <w:rtl/>
                <w:lang w:val="es-ES"/>
              </w:rPr>
              <w:t>استعمال لغات الاتحاد على قدم المساواة في قطاع تقييس الاتصالات للاتحاد الدولي</w:t>
            </w:r>
            <w:r w:rsidRPr="00410333">
              <w:rPr>
                <w:rFonts w:hint="eastAsia"/>
                <w:noProof/>
                <w:spacing w:val="-6"/>
                <w:rtl/>
                <w:lang w:val="es-ES"/>
              </w:rPr>
              <w:t> </w:t>
            </w:r>
            <w:r w:rsidRPr="00410333">
              <w:rPr>
                <w:rFonts w:hint="cs"/>
                <w:noProof/>
                <w:spacing w:val="-6"/>
                <w:rtl/>
                <w:lang w:val="es-ES"/>
              </w:rPr>
              <w:t>للاتصالات</w:t>
            </w:r>
          </w:p>
        </w:tc>
        <w:tc>
          <w:tcPr>
            <w:tcW w:w="2552" w:type="dxa"/>
          </w:tcPr>
          <w:p w:rsidR="0016007C" w:rsidRPr="00410333" w:rsidRDefault="00B10765" w:rsidP="0016007C">
            <w:pPr>
              <w:spacing w:before="60" w:after="60" w:line="280" w:lineRule="exact"/>
              <w:jc w:val="center"/>
              <w:rPr>
                <w:rStyle w:val="Hyperlink"/>
              </w:rPr>
            </w:pPr>
            <w:hyperlink r:id="rId368" w:history="1">
              <w:r w:rsidR="0016007C" w:rsidRPr="00410333">
                <w:rPr>
                  <w:rStyle w:val="Hyperlink"/>
                  <w:bCs/>
                </w:rPr>
                <w:t>85</w:t>
              </w:r>
            </w:hyperlink>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rtl/>
              </w:rPr>
              <w:t>ال</w:t>
            </w:r>
            <w:r w:rsidRPr="00410333">
              <w:rPr>
                <w:rtl/>
              </w:rPr>
              <w:t>ق</w:t>
            </w:r>
            <w:r w:rsidRPr="00410333">
              <w:rPr>
                <w:rFonts w:hint="cs"/>
                <w:rtl/>
              </w:rPr>
              <w:t>ـ</w:t>
            </w:r>
            <w:r w:rsidRPr="00410333">
              <w:rPr>
                <w:rtl/>
              </w:rPr>
              <w:t xml:space="preserve">رار </w:t>
            </w:r>
            <w:r w:rsidRPr="00410333">
              <w:t>68</w:t>
            </w:r>
            <w:r w:rsidRPr="00410333">
              <w:rPr>
                <w:rFonts w:hint="cs"/>
                <w:rtl/>
              </w:rPr>
              <w:t xml:space="preserve"> -</w:t>
            </w:r>
            <w:r w:rsidRPr="00410333">
              <w:rPr>
                <w:rFonts w:hint="cs"/>
                <w:iCs/>
                <w:noProof/>
                <w:rtl/>
                <w:lang w:val="fr-FR"/>
              </w:rPr>
              <w:t xml:space="preserve"> </w:t>
            </w:r>
            <w:r w:rsidRPr="00410333">
              <w:rPr>
                <w:noProof/>
                <w:rtl/>
                <w:lang w:val="fr-FR"/>
              </w:rPr>
              <w:t xml:space="preserve">الدور المتطور </w:t>
            </w:r>
            <w:r w:rsidRPr="00410333">
              <w:rPr>
                <w:rFonts w:hint="eastAsia"/>
                <w:noProof/>
                <w:rtl/>
                <w:lang w:val="fr-FR"/>
              </w:rPr>
              <w:t>لدوائر</w:t>
            </w:r>
            <w:r w:rsidRPr="00410333">
              <w:rPr>
                <w:noProof/>
                <w:rtl/>
                <w:lang w:val="fr-FR"/>
              </w:rPr>
              <w:t xml:space="preserve"> </w:t>
            </w:r>
            <w:r w:rsidRPr="00410333">
              <w:rPr>
                <w:rFonts w:hint="eastAsia"/>
                <w:noProof/>
                <w:rtl/>
                <w:lang w:val="fr-FR"/>
              </w:rPr>
              <w:t>الصناعة</w:t>
            </w:r>
            <w:r w:rsidRPr="00410333">
              <w:rPr>
                <w:noProof/>
                <w:rtl/>
                <w:lang w:val="fr-FR"/>
              </w:rPr>
              <w:t xml:space="preserve"> في </w:t>
            </w:r>
            <w:r w:rsidRPr="00410333">
              <w:rPr>
                <w:rFonts w:hint="eastAsia"/>
                <w:noProof/>
                <w:rtl/>
                <w:lang w:val="fr-FR"/>
              </w:rPr>
              <w:t>قطاع</w:t>
            </w:r>
            <w:r w:rsidRPr="00410333">
              <w:rPr>
                <w:noProof/>
                <w:rtl/>
                <w:lang w:val="fr-FR"/>
              </w:rPr>
              <w:t xml:space="preserve"> </w:t>
            </w:r>
            <w:r w:rsidRPr="00410333">
              <w:rPr>
                <w:rFonts w:hint="eastAsia"/>
                <w:noProof/>
                <w:rtl/>
                <w:lang w:val="fr-FR"/>
              </w:rPr>
              <w:t>تقييس</w:t>
            </w:r>
            <w:r w:rsidRPr="00410333">
              <w:rPr>
                <w:noProof/>
                <w:rtl/>
                <w:lang w:val="fr-FR"/>
              </w:rPr>
              <w:t xml:space="preserve"> </w:t>
            </w:r>
            <w:r w:rsidRPr="00410333">
              <w:rPr>
                <w:rFonts w:hint="eastAsia"/>
                <w:noProof/>
                <w:rtl/>
                <w:lang w:val="fr-FR"/>
              </w:rPr>
              <w:t>الاتصالات</w:t>
            </w:r>
          </w:p>
        </w:tc>
        <w:tc>
          <w:tcPr>
            <w:tcW w:w="2552" w:type="dxa"/>
          </w:tcPr>
          <w:p w:rsidR="0016007C" w:rsidRPr="00410333" w:rsidRDefault="00B10765" w:rsidP="0016007C">
            <w:pPr>
              <w:spacing w:before="60" w:after="60" w:line="280" w:lineRule="exact"/>
              <w:jc w:val="center"/>
              <w:rPr>
                <w:rStyle w:val="Hyperlink"/>
              </w:rPr>
            </w:pPr>
            <w:hyperlink r:id="rId369" w:history="1">
              <w:r w:rsidR="0016007C" w:rsidRPr="00410333">
                <w:rPr>
                  <w:rStyle w:val="Hyperlink"/>
                  <w:bCs/>
                </w:rPr>
                <w:t>80</w:t>
              </w:r>
            </w:hyperlink>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rtl/>
              </w:rPr>
              <w:t>ال</w:t>
            </w:r>
            <w:r w:rsidRPr="00410333">
              <w:rPr>
                <w:rtl/>
              </w:rPr>
              <w:t>ق</w:t>
            </w:r>
            <w:r w:rsidRPr="00410333">
              <w:rPr>
                <w:rFonts w:hint="cs"/>
                <w:rtl/>
              </w:rPr>
              <w:t>ـ</w:t>
            </w:r>
            <w:r w:rsidRPr="00410333">
              <w:rPr>
                <w:rtl/>
              </w:rPr>
              <w:t>رار</w:t>
            </w:r>
            <w:r w:rsidRPr="00410333">
              <w:rPr>
                <w:rFonts w:hint="cs"/>
                <w:rtl/>
              </w:rPr>
              <w:t xml:space="preserve"> </w:t>
            </w:r>
            <w:r w:rsidRPr="00410333">
              <w:t>70</w:t>
            </w:r>
            <w:r w:rsidRPr="00410333">
              <w:rPr>
                <w:rFonts w:hint="cs"/>
                <w:rtl/>
              </w:rPr>
              <w:t xml:space="preserve"> - </w:t>
            </w:r>
            <w:r w:rsidRPr="00410333">
              <w:rPr>
                <w:noProof/>
                <w:rtl/>
              </w:rPr>
              <w:t xml:space="preserve">نفاذ الأشخاص </w:t>
            </w:r>
            <w:r w:rsidRPr="00410333">
              <w:rPr>
                <w:rFonts w:hint="cs"/>
                <w:noProof/>
                <w:rtl/>
              </w:rPr>
              <w:t>ذوي الإعاقة</w:t>
            </w:r>
            <w:r w:rsidRPr="00410333">
              <w:rPr>
                <w:noProof/>
                <w:rtl/>
              </w:rPr>
              <w:t xml:space="preserve"> </w:t>
            </w:r>
            <w:r w:rsidRPr="00410333">
              <w:rPr>
                <w:rFonts w:hint="cs"/>
                <w:noProof/>
                <w:rtl/>
              </w:rPr>
              <w:t xml:space="preserve">وذوي الاحتياجات المحددة </w:t>
            </w:r>
            <w:r w:rsidRPr="00410333">
              <w:rPr>
                <w:noProof/>
                <w:rtl/>
              </w:rPr>
              <w:t>إلى الاتصالات/تكنولوجيا المعلومات والاتصالات</w:t>
            </w:r>
          </w:p>
        </w:tc>
        <w:tc>
          <w:tcPr>
            <w:tcW w:w="2552" w:type="dxa"/>
          </w:tcPr>
          <w:p w:rsidR="0016007C" w:rsidRPr="00410333" w:rsidRDefault="00B10765" w:rsidP="0016007C">
            <w:pPr>
              <w:spacing w:before="60" w:after="60" w:line="280" w:lineRule="exact"/>
              <w:jc w:val="center"/>
              <w:rPr>
                <w:rStyle w:val="Hyperlink"/>
              </w:rPr>
            </w:pPr>
            <w:hyperlink r:id="rId370" w:history="1">
              <w:r w:rsidR="0016007C" w:rsidRPr="00410333">
                <w:rPr>
                  <w:rStyle w:val="Hyperlink"/>
                  <w:bCs/>
                </w:rPr>
                <w:t>85</w:t>
              </w:r>
            </w:hyperlink>
          </w:p>
        </w:tc>
      </w:tr>
      <w:tr w:rsidR="0016007C" w:rsidRPr="00410333" w:rsidTr="0063562F">
        <w:trPr>
          <w:cantSplit/>
        </w:trPr>
        <w:tc>
          <w:tcPr>
            <w:tcW w:w="7649" w:type="dxa"/>
          </w:tcPr>
          <w:p w:rsidR="0016007C" w:rsidRPr="00410333" w:rsidRDefault="0016007C" w:rsidP="0016007C">
            <w:pPr>
              <w:tabs>
                <w:tab w:val="left" w:pos="1753"/>
              </w:tabs>
              <w:spacing w:before="60" w:after="60" w:line="280" w:lineRule="exact"/>
              <w:rPr>
                <w:bCs/>
                <w:spacing w:val="-8"/>
              </w:rPr>
            </w:pPr>
            <w:r w:rsidRPr="00410333">
              <w:rPr>
                <w:rFonts w:hint="cs"/>
                <w:spacing w:val="-8"/>
                <w:rtl/>
              </w:rPr>
              <w:t>ال</w:t>
            </w:r>
            <w:r w:rsidRPr="00410333">
              <w:rPr>
                <w:spacing w:val="-8"/>
                <w:rtl/>
              </w:rPr>
              <w:t>ق</w:t>
            </w:r>
            <w:r w:rsidRPr="00410333">
              <w:rPr>
                <w:rFonts w:hint="cs"/>
                <w:spacing w:val="-8"/>
                <w:rtl/>
              </w:rPr>
              <w:t>ـ</w:t>
            </w:r>
            <w:r w:rsidRPr="00410333">
              <w:rPr>
                <w:spacing w:val="-8"/>
                <w:rtl/>
              </w:rPr>
              <w:t>رار</w:t>
            </w:r>
            <w:r w:rsidRPr="00410333">
              <w:rPr>
                <w:rFonts w:hint="cs"/>
                <w:spacing w:val="-8"/>
                <w:rtl/>
              </w:rPr>
              <w:t xml:space="preserve"> </w:t>
            </w:r>
            <w:r w:rsidRPr="00410333">
              <w:t>71</w:t>
            </w:r>
            <w:r w:rsidRPr="00410333">
              <w:rPr>
                <w:rFonts w:hint="cs"/>
                <w:rtl/>
              </w:rPr>
              <w:t xml:space="preserve"> - </w:t>
            </w:r>
            <w:r w:rsidRPr="00410333">
              <w:rPr>
                <w:rFonts w:hint="cs"/>
                <w:noProof/>
                <w:spacing w:val="-8"/>
                <w:rtl/>
              </w:rPr>
              <w:t>السماح للهيئات الأكاديمية بالمشاركة في عمل قطاع تقييس الاتصالات للاتحاد الدولي</w:t>
            </w:r>
            <w:r w:rsidRPr="00410333">
              <w:rPr>
                <w:rFonts w:hint="eastAsia"/>
                <w:noProof/>
                <w:spacing w:val="-8"/>
                <w:rtl/>
              </w:rPr>
              <w:t> </w:t>
            </w:r>
            <w:r w:rsidRPr="00410333">
              <w:rPr>
                <w:rFonts w:hint="cs"/>
                <w:noProof/>
                <w:spacing w:val="-8"/>
                <w:rtl/>
              </w:rPr>
              <w:t>للاتصالات</w:t>
            </w:r>
          </w:p>
        </w:tc>
        <w:tc>
          <w:tcPr>
            <w:tcW w:w="2552" w:type="dxa"/>
          </w:tcPr>
          <w:p w:rsidR="0016007C" w:rsidRPr="00410333" w:rsidRDefault="0016007C" w:rsidP="0016007C">
            <w:pPr>
              <w:tabs>
                <w:tab w:val="left" w:pos="426"/>
              </w:tabs>
              <w:spacing w:before="60" w:after="60" w:line="280" w:lineRule="exact"/>
              <w:jc w:val="center"/>
            </w:pPr>
            <w:r w:rsidRPr="00410333">
              <w:rPr>
                <w:rFonts w:hint="cs"/>
                <w:noProof/>
                <w:rtl/>
                <w:lang w:bidi="ar-SY"/>
              </w:rPr>
              <w:t>أُلغي</w:t>
            </w:r>
          </w:p>
        </w:tc>
      </w:tr>
      <w:tr w:rsidR="0016007C" w:rsidRPr="00410333" w:rsidTr="0063562F">
        <w:trPr>
          <w:cantSplit/>
        </w:trPr>
        <w:tc>
          <w:tcPr>
            <w:tcW w:w="7649" w:type="dxa"/>
          </w:tcPr>
          <w:p w:rsidR="0016007C" w:rsidRPr="00410333" w:rsidRDefault="0016007C" w:rsidP="0016007C">
            <w:pPr>
              <w:spacing w:before="60" w:after="60" w:line="280" w:lineRule="exact"/>
              <w:rPr>
                <w:bCs/>
                <w:spacing w:val="-8"/>
              </w:rPr>
            </w:pPr>
            <w:r w:rsidRPr="00410333">
              <w:rPr>
                <w:rFonts w:hint="cs"/>
                <w:spacing w:val="-8"/>
                <w:rtl/>
              </w:rPr>
              <w:t xml:space="preserve">القـرار </w:t>
            </w:r>
            <w:r w:rsidRPr="00410333">
              <w:rPr>
                <w:spacing w:val="-8"/>
              </w:rPr>
              <w:t>80</w:t>
            </w:r>
            <w:r w:rsidRPr="00410333">
              <w:rPr>
                <w:rFonts w:hint="cs"/>
                <w:spacing w:val="-8"/>
                <w:rtl/>
              </w:rPr>
              <w:t xml:space="preserve"> - تقدير المشاركة</w:t>
            </w:r>
            <w:r w:rsidRPr="00410333">
              <w:rPr>
                <w:spacing w:val="-8"/>
                <w:rtl/>
              </w:rPr>
              <w:t xml:space="preserve"> </w:t>
            </w:r>
            <w:r w:rsidRPr="00410333">
              <w:rPr>
                <w:rFonts w:hint="cs"/>
                <w:spacing w:val="-8"/>
                <w:rtl/>
              </w:rPr>
              <w:t>الفعّالة للأعضاء في إعداد نواتج قطاع تقييس الاتصالات للاتحاد الدولي</w:t>
            </w:r>
            <w:r w:rsidRPr="00410333">
              <w:rPr>
                <w:rFonts w:hint="eastAsia"/>
                <w:spacing w:val="-8"/>
                <w:rtl/>
              </w:rPr>
              <w:t> </w:t>
            </w:r>
            <w:r w:rsidRPr="00410333">
              <w:rPr>
                <w:rFonts w:hint="cs"/>
                <w:spacing w:val="-8"/>
                <w:rtl/>
              </w:rPr>
              <w:t>للاتصالات</w:t>
            </w:r>
          </w:p>
        </w:tc>
        <w:tc>
          <w:tcPr>
            <w:tcW w:w="2552" w:type="dxa"/>
          </w:tcPr>
          <w:p w:rsidR="0016007C" w:rsidRPr="00410333" w:rsidRDefault="00B10765" w:rsidP="0016007C">
            <w:pPr>
              <w:spacing w:before="60" w:after="60" w:line="280" w:lineRule="exact"/>
              <w:jc w:val="center"/>
              <w:rPr>
                <w:rStyle w:val="Hyperlink"/>
              </w:rPr>
            </w:pPr>
            <w:hyperlink r:id="rId371" w:history="1">
              <w:r w:rsidR="0016007C" w:rsidRPr="00410333">
                <w:rPr>
                  <w:rStyle w:val="Hyperlink"/>
                  <w:bCs/>
                </w:rPr>
                <w:t>85</w:t>
              </w:r>
            </w:hyperlink>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rtl/>
              </w:rPr>
              <w:t xml:space="preserve">القـرار </w:t>
            </w:r>
            <w:r w:rsidRPr="00410333">
              <w:t>81</w:t>
            </w:r>
            <w:r w:rsidRPr="00410333">
              <w:rPr>
                <w:rFonts w:hint="cs"/>
                <w:rtl/>
              </w:rPr>
              <w:t xml:space="preserve"> - تعزيز التعاون</w:t>
            </w:r>
          </w:p>
        </w:tc>
        <w:tc>
          <w:tcPr>
            <w:tcW w:w="2552" w:type="dxa"/>
          </w:tcPr>
          <w:p w:rsidR="0016007C" w:rsidRPr="00410333" w:rsidRDefault="0016007C" w:rsidP="0016007C">
            <w:pPr>
              <w:tabs>
                <w:tab w:val="left" w:pos="426"/>
              </w:tabs>
              <w:spacing w:before="60" w:after="60" w:line="280" w:lineRule="exact"/>
              <w:jc w:val="center"/>
            </w:pPr>
            <w:r w:rsidRPr="00410333">
              <w:rPr>
                <w:rFonts w:hint="cs"/>
                <w:noProof/>
                <w:rtl/>
                <w:lang w:bidi="ar-SY"/>
              </w:rPr>
              <w:t>أُلغي</w:t>
            </w:r>
          </w:p>
        </w:tc>
      </w:tr>
      <w:tr w:rsidR="0016007C" w:rsidRPr="00410333" w:rsidTr="0063562F">
        <w:trPr>
          <w:cantSplit/>
        </w:trPr>
        <w:tc>
          <w:tcPr>
            <w:tcW w:w="7649" w:type="dxa"/>
          </w:tcPr>
          <w:p w:rsidR="0016007C" w:rsidRPr="00410333" w:rsidRDefault="0016007C" w:rsidP="0016007C">
            <w:pPr>
              <w:spacing w:before="60" w:after="60" w:line="280" w:lineRule="exact"/>
              <w:rPr>
                <w:bCs/>
              </w:rPr>
            </w:pPr>
            <w:r w:rsidRPr="00410333">
              <w:rPr>
                <w:rFonts w:hint="cs"/>
                <w:rtl/>
              </w:rPr>
              <w:t xml:space="preserve">القرار الجديد </w:t>
            </w:r>
            <w:r w:rsidRPr="00410333">
              <w:t>[AFCP</w:t>
            </w:r>
            <w:r w:rsidRPr="00410333">
              <w:noBreakHyphen/>
              <w:t>1]</w:t>
            </w:r>
            <w:r w:rsidRPr="00410333">
              <w:rPr>
                <w:rFonts w:hint="cs"/>
                <w:rtl/>
              </w:rPr>
              <w:t xml:space="preserve"> - بشأن تقييم تنفيذ قرارات الجمعية العالمية لتقييس الاتصالات</w:t>
            </w:r>
          </w:p>
        </w:tc>
        <w:tc>
          <w:tcPr>
            <w:tcW w:w="2552" w:type="dxa"/>
          </w:tcPr>
          <w:p w:rsidR="0016007C" w:rsidRPr="00410333" w:rsidRDefault="00B10765" w:rsidP="0016007C">
            <w:pPr>
              <w:spacing w:before="60" w:after="60" w:line="280" w:lineRule="exact"/>
              <w:jc w:val="center"/>
              <w:rPr>
                <w:rStyle w:val="Hyperlink"/>
              </w:rPr>
            </w:pPr>
            <w:hyperlink r:id="rId372" w:history="1">
              <w:r w:rsidR="0016007C" w:rsidRPr="00410333">
                <w:rPr>
                  <w:rStyle w:val="Hyperlink"/>
                  <w:bCs/>
                </w:rPr>
                <w:t>96</w:t>
              </w:r>
            </w:hyperlink>
          </w:p>
        </w:tc>
      </w:tr>
      <w:tr w:rsidR="0016007C" w:rsidRPr="00410333" w:rsidTr="0063562F">
        <w:trPr>
          <w:cantSplit/>
        </w:trPr>
        <w:tc>
          <w:tcPr>
            <w:tcW w:w="7649" w:type="dxa"/>
          </w:tcPr>
          <w:p w:rsidR="0016007C" w:rsidRPr="00410333" w:rsidRDefault="0016007C" w:rsidP="0016007C">
            <w:pPr>
              <w:spacing w:before="60" w:after="60" w:line="280" w:lineRule="exact"/>
              <w:rPr>
                <w:bCs/>
                <w:spacing w:val="6"/>
              </w:rPr>
            </w:pPr>
            <w:r w:rsidRPr="00410333">
              <w:rPr>
                <w:rFonts w:hint="cs"/>
                <w:b/>
                <w:spacing w:val="6"/>
                <w:rtl/>
              </w:rPr>
              <w:t xml:space="preserve">القرار </w:t>
            </w:r>
            <w:r w:rsidRPr="00410333">
              <w:rPr>
                <w:bCs/>
                <w:spacing w:val="6"/>
              </w:rPr>
              <w:t>[IAP-2]</w:t>
            </w:r>
            <w:r w:rsidRPr="00410333">
              <w:rPr>
                <w:rFonts w:hint="cs"/>
                <w:b/>
                <w:spacing w:val="6"/>
                <w:rtl/>
              </w:rPr>
              <w:t xml:space="preserve"> </w:t>
            </w:r>
            <w:r w:rsidRPr="00410333">
              <w:rPr>
                <w:rFonts w:hint="cs"/>
                <w:b/>
                <w:spacing w:val="6"/>
                <w:rtl/>
                <w:lang w:bidi="ar-EG"/>
              </w:rPr>
              <w:t xml:space="preserve">- </w:t>
            </w:r>
            <w:r w:rsidRPr="00410333">
              <w:rPr>
                <w:rFonts w:hint="cs"/>
                <w:noProof/>
                <w:spacing w:val="6"/>
                <w:rtl/>
              </w:rPr>
              <w:t>تشجيع المساواة بين الجنسين في أنشطة قطاع تقييس الاتصالات للاتحاد الدولي</w:t>
            </w:r>
            <w:r w:rsidRPr="00410333">
              <w:rPr>
                <w:rFonts w:hint="eastAsia"/>
                <w:noProof/>
                <w:spacing w:val="6"/>
                <w:rtl/>
              </w:rPr>
              <w:t> </w:t>
            </w:r>
            <w:r w:rsidRPr="00410333">
              <w:rPr>
                <w:rFonts w:hint="cs"/>
                <w:noProof/>
                <w:spacing w:val="6"/>
                <w:rtl/>
              </w:rPr>
              <w:t>للاتصالات</w:t>
            </w:r>
          </w:p>
        </w:tc>
        <w:tc>
          <w:tcPr>
            <w:tcW w:w="2552" w:type="dxa"/>
          </w:tcPr>
          <w:p w:rsidR="0016007C" w:rsidRPr="00410333" w:rsidRDefault="0016007C" w:rsidP="0016007C">
            <w:pPr>
              <w:tabs>
                <w:tab w:val="left" w:pos="426"/>
              </w:tabs>
              <w:spacing w:before="60" w:after="60" w:line="280" w:lineRule="exact"/>
              <w:jc w:val="center"/>
            </w:pPr>
            <w:r w:rsidRPr="00410333">
              <w:rPr>
                <w:rFonts w:hint="cs"/>
                <w:noProof/>
                <w:rtl/>
                <w:lang w:bidi="ar-SY"/>
              </w:rPr>
              <w:t xml:space="preserve">أُدمج في القرار </w:t>
            </w:r>
            <w:r w:rsidRPr="00410333">
              <w:t>55</w:t>
            </w:r>
          </w:p>
        </w:tc>
      </w:tr>
    </w:tbl>
    <w:p w:rsidR="00CE5286" w:rsidRPr="00410333" w:rsidRDefault="00CE5286" w:rsidP="00E952D6"/>
    <w:tbl>
      <w:tblPr>
        <w:bidiVisual/>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9"/>
        <w:gridCol w:w="2552"/>
      </w:tblGrid>
      <w:tr w:rsidR="00CE5286" w:rsidRPr="00410333" w:rsidTr="0063562F">
        <w:trPr>
          <w:cantSplit/>
          <w:tblHeader/>
        </w:trPr>
        <w:tc>
          <w:tcPr>
            <w:tcW w:w="7649" w:type="dxa"/>
          </w:tcPr>
          <w:p w:rsidR="00CE5286" w:rsidRPr="00410333" w:rsidRDefault="00CE5286" w:rsidP="00E952D6">
            <w:pPr>
              <w:spacing w:before="60" w:after="60" w:line="260" w:lineRule="exact"/>
              <w:jc w:val="left"/>
              <w:rPr>
                <w:b/>
                <w:bCs/>
                <w:noProof/>
                <w:rtl/>
                <w:lang w:bidi="ar-SY"/>
              </w:rPr>
            </w:pPr>
            <w:r w:rsidRPr="00410333">
              <w:rPr>
                <w:rFonts w:hint="cs"/>
                <w:b/>
                <w:bCs/>
                <w:noProof/>
                <w:rtl/>
                <w:lang w:bidi="ar-SY"/>
              </w:rPr>
              <w:lastRenderedPageBreak/>
              <w:t>القرارات مع أقواس معقوفة</w:t>
            </w:r>
          </w:p>
        </w:tc>
        <w:tc>
          <w:tcPr>
            <w:tcW w:w="2552" w:type="dxa"/>
          </w:tcPr>
          <w:p w:rsidR="00CE5286" w:rsidRPr="00410333" w:rsidRDefault="00CE5286" w:rsidP="00E952D6">
            <w:pPr>
              <w:spacing w:before="60" w:after="60" w:line="260" w:lineRule="exact"/>
              <w:jc w:val="center"/>
              <w:rPr>
                <w:b/>
                <w:bCs/>
                <w:noProof/>
                <w:rtl/>
                <w:lang w:bidi="ar-SY"/>
              </w:rPr>
            </w:pPr>
            <w:r w:rsidRPr="00410333">
              <w:rPr>
                <w:rFonts w:hint="cs"/>
                <w:b/>
                <w:bCs/>
                <w:noProof/>
                <w:rtl/>
                <w:lang w:bidi="ar-SY"/>
              </w:rPr>
              <w:t>الوثيقة</w:t>
            </w:r>
          </w:p>
        </w:tc>
      </w:tr>
      <w:tr w:rsidR="00CE5286" w:rsidRPr="00410333" w:rsidTr="0063562F">
        <w:trPr>
          <w:cantSplit/>
        </w:trPr>
        <w:tc>
          <w:tcPr>
            <w:tcW w:w="7649" w:type="dxa"/>
          </w:tcPr>
          <w:p w:rsidR="00CE5286" w:rsidRPr="00410333" w:rsidRDefault="00CE5286" w:rsidP="00E952D6">
            <w:pPr>
              <w:spacing w:before="60" w:after="60" w:line="260" w:lineRule="exact"/>
            </w:pPr>
            <w:r w:rsidRPr="00410333">
              <w:rPr>
                <w:rFonts w:hint="cs"/>
                <w:rtl/>
              </w:rPr>
              <w:t xml:space="preserve">القـرار </w:t>
            </w:r>
            <w:r w:rsidRPr="00410333">
              <w:t>1</w:t>
            </w:r>
            <w:r w:rsidRPr="00410333">
              <w:rPr>
                <w:rFonts w:hint="cs"/>
                <w:rtl/>
              </w:rPr>
              <w:t xml:space="preserve"> - </w:t>
            </w:r>
            <w:r w:rsidRPr="00410333">
              <w:rPr>
                <w:noProof/>
                <w:rtl/>
                <w:lang w:bidi="ar-EG"/>
              </w:rPr>
              <w:t>النظام الداخلي لقطاع تقييس الاتصالات للاتحاد الدولي للاتصالات</w:t>
            </w:r>
            <w:r w:rsidRPr="00410333">
              <w:rPr>
                <w:rFonts w:hint="cs"/>
                <w:noProof/>
                <w:rtl/>
                <w:lang w:bidi="ar-EG"/>
              </w:rPr>
              <w:t xml:space="preserve"> </w:t>
            </w:r>
            <w:r w:rsidRPr="00410333">
              <w:rPr>
                <w:bCs/>
              </w:rPr>
              <w:t>(ITU-T)</w:t>
            </w:r>
          </w:p>
        </w:tc>
        <w:tc>
          <w:tcPr>
            <w:tcW w:w="2552" w:type="dxa"/>
          </w:tcPr>
          <w:p w:rsidR="00CE5286" w:rsidRPr="00410333" w:rsidRDefault="00B10765" w:rsidP="00E952D6">
            <w:pPr>
              <w:keepNext/>
              <w:keepLines/>
              <w:tabs>
                <w:tab w:val="left" w:pos="426"/>
              </w:tabs>
              <w:spacing w:before="60" w:after="60" w:line="260" w:lineRule="exact"/>
              <w:jc w:val="center"/>
            </w:pPr>
            <w:hyperlink r:id="rId373" w:history="1">
              <w:r w:rsidR="00CE5286" w:rsidRPr="00410333">
                <w:rPr>
                  <w:rStyle w:val="Hyperlink"/>
                </w:rPr>
                <w:t>99</w:t>
              </w:r>
            </w:hyperlink>
          </w:p>
        </w:tc>
      </w:tr>
    </w:tbl>
    <w:p w:rsidR="00CE5286" w:rsidRPr="00410333" w:rsidRDefault="00CE5286" w:rsidP="00E952D6">
      <w:pPr>
        <w:rPr>
          <w:rtl/>
          <w:lang w:bidi="ar-SY"/>
        </w:rPr>
      </w:pPr>
    </w:p>
    <w:tbl>
      <w:tblPr>
        <w:bidiVisual/>
        <w:tblW w:w="10201" w:type="dxa"/>
        <w:tblLayout w:type="fixed"/>
        <w:tblLook w:val="04A0" w:firstRow="1" w:lastRow="0" w:firstColumn="1" w:lastColumn="0" w:noHBand="0" w:noVBand="1"/>
      </w:tblPr>
      <w:tblGrid>
        <w:gridCol w:w="7650"/>
        <w:gridCol w:w="2551"/>
      </w:tblGrid>
      <w:tr w:rsidR="00CE5286" w:rsidRPr="00410333" w:rsidTr="00332D5E">
        <w:trPr>
          <w:cantSplit/>
          <w:tblHeader/>
        </w:trPr>
        <w:tc>
          <w:tcPr>
            <w:tcW w:w="7650" w:type="dxa"/>
            <w:hideMark/>
          </w:tcPr>
          <w:p w:rsidR="00CE5286" w:rsidRPr="00410333" w:rsidRDefault="00CE5286" w:rsidP="00E952D6">
            <w:pPr>
              <w:spacing w:before="60" w:after="60" w:line="260" w:lineRule="exact"/>
              <w:jc w:val="left"/>
              <w:rPr>
                <w:b/>
                <w:bCs/>
                <w:noProof/>
                <w:lang w:bidi="ar-SY"/>
              </w:rPr>
            </w:pPr>
            <w:r w:rsidRPr="00410333">
              <w:rPr>
                <w:rFonts w:hint="cs"/>
                <w:b/>
                <w:bCs/>
                <w:noProof/>
                <w:rtl/>
                <w:lang w:bidi="ar-SY"/>
              </w:rPr>
              <w:t xml:space="preserve">سلسلة التوصيات </w:t>
            </w:r>
            <w:r w:rsidRPr="00410333">
              <w:rPr>
                <w:b/>
                <w:bCs/>
                <w:noProof/>
                <w:lang w:bidi="ar-SY"/>
              </w:rPr>
              <w:t>A</w:t>
            </w:r>
          </w:p>
        </w:tc>
        <w:tc>
          <w:tcPr>
            <w:tcW w:w="2551" w:type="dxa"/>
          </w:tcPr>
          <w:p w:rsidR="00CE5286" w:rsidRPr="00410333" w:rsidRDefault="00CE5286" w:rsidP="00E952D6">
            <w:pPr>
              <w:spacing w:before="60" w:after="60" w:line="260" w:lineRule="exact"/>
              <w:jc w:val="center"/>
              <w:rPr>
                <w:b/>
                <w:bCs/>
                <w:noProof/>
                <w:rtl/>
                <w:lang w:bidi="ar-SY"/>
              </w:rPr>
            </w:pPr>
            <w:r w:rsidRPr="00410333">
              <w:rPr>
                <w:rFonts w:hint="cs"/>
                <w:b/>
                <w:bCs/>
                <w:noProof/>
                <w:rtl/>
                <w:lang w:bidi="ar-SY"/>
              </w:rPr>
              <w:t>الوثيقة/التصرف</w:t>
            </w:r>
          </w:p>
        </w:tc>
      </w:tr>
      <w:tr w:rsidR="00CE5286" w:rsidRPr="00410333" w:rsidTr="00332D5E">
        <w:trPr>
          <w:cantSplit/>
        </w:trPr>
        <w:tc>
          <w:tcPr>
            <w:tcW w:w="7650" w:type="dxa"/>
          </w:tcPr>
          <w:p w:rsidR="00CE5286" w:rsidRPr="00410333" w:rsidRDefault="00CE5286" w:rsidP="00E952D6">
            <w:pPr>
              <w:spacing w:before="60" w:after="60" w:line="260" w:lineRule="exact"/>
              <w:rPr>
                <w:rtl/>
                <w:lang w:bidi="ar-EG"/>
              </w:rPr>
            </w:pPr>
            <w:r w:rsidRPr="00410333">
              <w:rPr>
                <w:rFonts w:hint="cs"/>
                <w:rtl/>
              </w:rPr>
              <w:t xml:space="preserve">التوصيـة </w:t>
            </w:r>
            <w:r w:rsidRPr="00410333">
              <w:t>ITU-T A.1</w:t>
            </w:r>
            <w:r w:rsidRPr="00410333">
              <w:rPr>
                <w:rFonts w:hint="cs"/>
                <w:rtl/>
              </w:rPr>
              <w:t xml:space="preserve"> - </w:t>
            </w:r>
            <w:r w:rsidRPr="00037661">
              <w:rPr>
                <w:rFonts w:hint="cs"/>
                <w:spacing w:val="6"/>
                <w:rtl/>
              </w:rPr>
              <w:t>طرائق عمل لجان الدراسات التابعة لقطاع تقييس الاتصالات للاتحاد</w:t>
            </w:r>
            <w:r w:rsidRPr="00410333">
              <w:rPr>
                <w:rFonts w:hint="cs"/>
                <w:rtl/>
              </w:rPr>
              <w:t xml:space="preserve"> الدولي</w:t>
            </w:r>
            <w:r w:rsidRPr="00410333">
              <w:rPr>
                <w:rFonts w:hint="eastAsia"/>
                <w:rtl/>
              </w:rPr>
              <w:t> </w:t>
            </w:r>
            <w:r w:rsidRPr="00410333">
              <w:rPr>
                <w:rFonts w:hint="cs"/>
                <w:rtl/>
              </w:rPr>
              <w:t>للاتصالات</w:t>
            </w:r>
          </w:p>
        </w:tc>
        <w:tc>
          <w:tcPr>
            <w:tcW w:w="2551" w:type="dxa"/>
          </w:tcPr>
          <w:p w:rsidR="00CE5286" w:rsidRPr="00410333" w:rsidRDefault="00B10765" w:rsidP="00E952D6">
            <w:pPr>
              <w:spacing w:before="60" w:after="60" w:line="260" w:lineRule="exact"/>
              <w:jc w:val="center"/>
            </w:pPr>
            <w:hyperlink r:id="rId374" w:history="1">
              <w:r w:rsidR="00CE5286" w:rsidRPr="00410333">
                <w:rPr>
                  <w:rStyle w:val="Hyperlink"/>
                </w:rPr>
                <w:t>64</w:t>
              </w:r>
            </w:hyperlink>
          </w:p>
        </w:tc>
      </w:tr>
      <w:tr w:rsidR="00CE5286" w:rsidRPr="00410333" w:rsidTr="00332D5E">
        <w:trPr>
          <w:cantSplit/>
        </w:trPr>
        <w:tc>
          <w:tcPr>
            <w:tcW w:w="7650" w:type="dxa"/>
          </w:tcPr>
          <w:p w:rsidR="00CE5286" w:rsidRPr="00410333" w:rsidRDefault="00CE5286" w:rsidP="00E952D6">
            <w:pPr>
              <w:spacing w:before="60" w:after="60" w:line="260" w:lineRule="exact"/>
              <w:rPr>
                <w:bCs/>
              </w:rPr>
            </w:pPr>
            <w:r w:rsidRPr="00410333">
              <w:rPr>
                <w:rFonts w:hint="cs"/>
                <w:noProof/>
                <w:rtl/>
              </w:rPr>
              <w:t xml:space="preserve">التوصية </w:t>
            </w:r>
            <w:r w:rsidRPr="00410333">
              <w:rPr>
                <w:noProof/>
              </w:rPr>
              <w:t>ITU-T A.7</w:t>
            </w:r>
            <w:r w:rsidRPr="00410333">
              <w:rPr>
                <w:rFonts w:hint="cs"/>
                <w:noProof/>
                <w:rtl/>
              </w:rPr>
              <w:t xml:space="preserve"> - ال</w:t>
            </w:r>
            <w:r w:rsidRPr="00410333">
              <w:rPr>
                <w:noProof/>
                <w:rtl/>
              </w:rPr>
              <w:t xml:space="preserve">أفرقة </w:t>
            </w:r>
            <w:r w:rsidRPr="00410333">
              <w:rPr>
                <w:rFonts w:hint="cs"/>
                <w:noProof/>
                <w:rtl/>
              </w:rPr>
              <w:t>المتخصصة</w:t>
            </w:r>
            <w:r w:rsidRPr="00410333">
              <w:rPr>
                <w:noProof/>
                <w:rtl/>
              </w:rPr>
              <w:t xml:space="preserve">: </w:t>
            </w:r>
            <w:r w:rsidRPr="00410333">
              <w:rPr>
                <w:rFonts w:hint="cs"/>
                <w:noProof/>
                <w:rtl/>
              </w:rPr>
              <w:t>إنشاء الأفرقة وإجراءات عملها</w:t>
            </w:r>
          </w:p>
        </w:tc>
        <w:tc>
          <w:tcPr>
            <w:tcW w:w="2551" w:type="dxa"/>
          </w:tcPr>
          <w:p w:rsidR="00CE5286" w:rsidRPr="00410333" w:rsidRDefault="00B10765" w:rsidP="00E952D6">
            <w:pPr>
              <w:tabs>
                <w:tab w:val="left" w:pos="426"/>
              </w:tabs>
              <w:spacing w:before="60" w:after="60" w:line="260" w:lineRule="exact"/>
              <w:jc w:val="center"/>
            </w:pPr>
            <w:hyperlink r:id="rId375" w:history="1">
              <w:r w:rsidR="00CE5286" w:rsidRPr="00410333">
                <w:rPr>
                  <w:rStyle w:val="Hyperlink"/>
                </w:rPr>
                <w:t>64</w:t>
              </w:r>
            </w:hyperlink>
          </w:p>
        </w:tc>
      </w:tr>
      <w:tr w:rsidR="00CE5286" w:rsidRPr="00410333" w:rsidTr="00332D5E">
        <w:trPr>
          <w:cantSplit/>
        </w:trPr>
        <w:tc>
          <w:tcPr>
            <w:tcW w:w="7650" w:type="dxa"/>
          </w:tcPr>
          <w:p w:rsidR="00CE5286" w:rsidRPr="00410333" w:rsidRDefault="00CE5286" w:rsidP="00E952D6">
            <w:pPr>
              <w:spacing w:before="60" w:after="60" w:line="260" w:lineRule="exact"/>
              <w:rPr>
                <w:bCs/>
              </w:rPr>
            </w:pPr>
            <w:r w:rsidRPr="00410333">
              <w:rPr>
                <w:rFonts w:hint="cs"/>
                <w:rtl/>
              </w:rPr>
              <w:t xml:space="preserve">التوصية </w:t>
            </w:r>
            <w:r w:rsidRPr="00410333">
              <w:t>ITU-T A.12</w:t>
            </w:r>
            <w:r w:rsidRPr="00410333">
              <w:rPr>
                <w:rFonts w:hint="cs"/>
                <w:rtl/>
              </w:rPr>
              <w:t xml:space="preserve"> - تعريف التوصيات الصادرة عن قطاع تقييس الاتصالات وتنسيقها</w:t>
            </w:r>
          </w:p>
        </w:tc>
        <w:tc>
          <w:tcPr>
            <w:tcW w:w="2551" w:type="dxa"/>
          </w:tcPr>
          <w:p w:rsidR="00CE5286" w:rsidRPr="00410333" w:rsidRDefault="00B10765" w:rsidP="00E952D6">
            <w:pPr>
              <w:spacing w:before="60" w:after="60" w:line="260" w:lineRule="exact"/>
              <w:jc w:val="center"/>
            </w:pPr>
            <w:hyperlink r:id="rId376" w:history="1">
              <w:r w:rsidR="00CE5286" w:rsidRPr="00410333">
                <w:rPr>
                  <w:rStyle w:val="Hyperlink"/>
                </w:rPr>
                <w:t>99</w:t>
              </w:r>
            </w:hyperlink>
          </w:p>
        </w:tc>
      </w:tr>
      <w:tr w:rsidR="00CE5286" w:rsidRPr="00410333" w:rsidTr="00332D5E">
        <w:trPr>
          <w:cantSplit/>
        </w:trPr>
        <w:tc>
          <w:tcPr>
            <w:tcW w:w="7650" w:type="dxa"/>
          </w:tcPr>
          <w:p w:rsidR="00CE5286" w:rsidRPr="00410333" w:rsidRDefault="00CE5286" w:rsidP="00E952D6">
            <w:pPr>
              <w:tabs>
                <w:tab w:val="left" w:pos="7187"/>
              </w:tabs>
              <w:spacing w:before="60" w:after="60" w:line="260" w:lineRule="exact"/>
              <w:rPr>
                <w:bCs/>
                <w:lang w:val="fr-CH"/>
              </w:rPr>
            </w:pPr>
            <w:r w:rsidRPr="00410333">
              <w:rPr>
                <w:rFonts w:hint="cs"/>
                <w:rtl/>
              </w:rPr>
              <w:t>التوصية</w:t>
            </w:r>
            <w:r w:rsidRPr="00410333">
              <w:rPr>
                <w:rFonts w:hint="cs"/>
                <w:szCs w:val="28"/>
                <w:rtl/>
              </w:rPr>
              <w:t xml:space="preserve"> </w:t>
            </w:r>
            <w:r w:rsidRPr="00410333">
              <w:t>ITU-T A.13</w:t>
            </w:r>
            <w:r w:rsidRPr="00410333">
              <w:rPr>
                <w:rFonts w:hint="cs"/>
                <w:rtl/>
              </w:rPr>
              <w:t xml:space="preserve"> - الإضافات التي تلحق بالتوصيات الصادرة عن قطاع تقييس الاتصالات</w:t>
            </w:r>
          </w:p>
        </w:tc>
        <w:tc>
          <w:tcPr>
            <w:tcW w:w="2551" w:type="dxa"/>
          </w:tcPr>
          <w:p w:rsidR="00CE5286" w:rsidRPr="00410333" w:rsidRDefault="00CE5286" w:rsidP="00E952D6">
            <w:pPr>
              <w:spacing w:before="60" w:after="60" w:line="260" w:lineRule="exact"/>
              <w:jc w:val="center"/>
              <w:rPr>
                <w:lang w:val="fr-CH"/>
              </w:rPr>
            </w:pPr>
            <w:r w:rsidRPr="00410333">
              <w:rPr>
                <w:rFonts w:hint="cs"/>
                <w:noProof/>
                <w:rtl/>
                <w:lang w:bidi="ar-SY"/>
              </w:rPr>
              <w:t>تبقى كما هي بدون تغيير</w:t>
            </w:r>
          </w:p>
        </w:tc>
      </w:tr>
    </w:tbl>
    <w:p w:rsidR="0063562F" w:rsidRPr="00410333" w:rsidRDefault="0063562F" w:rsidP="0063562F">
      <w:pPr>
        <w:spacing w:before="0" w:after="160" w:line="259" w:lineRule="auto"/>
        <w:rPr>
          <w:rFonts w:asciiTheme="minorHAnsi" w:eastAsiaTheme="minorEastAsia" w:hAnsiTheme="minorHAnsi" w:cstheme="minorBidi"/>
          <w:szCs w:val="22"/>
          <w:lang w:eastAsia="zh-CN"/>
        </w:rPr>
      </w:pPr>
      <w:bookmarkStart w:id="1311" w:name="_Toc476824568"/>
      <w:bookmarkStart w:id="1312" w:name="_Toc476825393"/>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rsidP="0063562F">
      <w:pPr>
        <w:spacing w:before="0" w:after="160" w:line="259" w:lineRule="auto"/>
        <w:rPr>
          <w:rFonts w:asciiTheme="minorHAnsi" w:eastAsiaTheme="minorEastAsia" w:hAnsiTheme="minorHAnsi" w:cstheme="minorBidi"/>
          <w:szCs w:val="22"/>
          <w:lang w:eastAsia="zh-CN"/>
        </w:rPr>
      </w:pPr>
    </w:p>
    <w:p w:rsidR="0063562F" w:rsidRPr="00410333" w:rsidRDefault="0063562F">
      <w:pPr>
        <w:tabs>
          <w:tab w:val="clear" w:pos="794"/>
        </w:tabs>
        <w:bidi w:val="0"/>
        <w:spacing w:before="0" w:after="160" w:line="259" w:lineRule="auto"/>
        <w:jc w:val="left"/>
        <w:rPr>
          <w:rFonts w:ascii="Times New Roman Bold" w:hAnsi="Times New Roman Bold"/>
          <w:b/>
          <w:bCs/>
          <w:sz w:val="26"/>
          <w:szCs w:val="36"/>
          <w:lang w:bidi="ar-SY"/>
        </w:rPr>
      </w:pPr>
      <w:r w:rsidRPr="00410333">
        <w:rPr>
          <w:lang w:bidi="ar-SY"/>
        </w:rPr>
        <w:br w:type="page"/>
      </w:r>
    </w:p>
    <w:p w:rsidR="00CE5286" w:rsidRPr="00410333" w:rsidRDefault="00CE5286" w:rsidP="00E952D6">
      <w:pPr>
        <w:pStyle w:val="Part1"/>
        <w:rPr>
          <w:rtl/>
        </w:rPr>
      </w:pPr>
      <w:bookmarkStart w:id="1313" w:name="V23"/>
      <w:r w:rsidRPr="00410333">
        <w:rPr>
          <w:lang w:bidi="ar-SY"/>
        </w:rPr>
        <w:lastRenderedPageBreak/>
        <w:t>3.2-V</w:t>
      </w:r>
      <w:r w:rsidRPr="00410333">
        <w:rPr>
          <w:rFonts w:hint="cs"/>
          <w:rtl/>
        </w:rPr>
        <w:t xml:space="preserve"> - اللجنة </w:t>
      </w:r>
      <w:r w:rsidRPr="00410333">
        <w:t>4</w:t>
      </w:r>
      <w:r w:rsidRPr="00410333">
        <w:rPr>
          <w:rFonts w:hint="cs"/>
          <w:rtl/>
        </w:rPr>
        <w:t>: برنامج عمل وتنظيم قطاع تقييس الاتصالات</w:t>
      </w:r>
      <w:bookmarkEnd w:id="1311"/>
      <w:bookmarkEnd w:id="1312"/>
    </w:p>
    <w:bookmarkEnd w:id="1313"/>
    <w:p w:rsidR="00CE5286" w:rsidRPr="00410333" w:rsidRDefault="00CE5286" w:rsidP="00E952D6">
      <w:pPr>
        <w:jc w:val="center"/>
        <w:rPr>
          <w:rtl/>
        </w:rPr>
      </w:pPr>
      <w:r w:rsidRPr="00410333">
        <w:rPr>
          <w:rFonts w:hint="cs"/>
          <w:b/>
          <w:bCs/>
          <w:rtl/>
        </w:rPr>
        <w:t>الرئيس:</w:t>
      </w:r>
      <w:r w:rsidRPr="00410333">
        <w:rPr>
          <w:rFonts w:hint="cs"/>
          <w:rtl/>
        </w:rPr>
        <w:t xml:space="preserve"> السيد كوامي باه-أشيمفيور (غانا)</w:t>
      </w:r>
    </w:p>
    <w:p w:rsidR="00CE5286" w:rsidRPr="00410333" w:rsidRDefault="00CE5286" w:rsidP="00E952D6">
      <w:pPr>
        <w:pStyle w:val="Title4"/>
        <w:rPr>
          <w:rtl/>
        </w:rPr>
      </w:pPr>
      <w:bookmarkStart w:id="1314" w:name="_Toc476824569"/>
      <w:r w:rsidRPr="00410333">
        <w:rPr>
          <w:rFonts w:hint="cs"/>
          <w:rtl/>
        </w:rPr>
        <w:t>التقرير الختامي للجنة </w:t>
      </w:r>
      <w:r w:rsidRPr="00410333">
        <w:t>4</w:t>
      </w:r>
      <w:r w:rsidRPr="00410333">
        <w:br/>
      </w:r>
      <w:r w:rsidRPr="00410333">
        <w:rPr>
          <w:rFonts w:hint="cs"/>
          <w:rtl/>
        </w:rPr>
        <w:t>"برنامج عمل وتنظيم قطاع تقييس الاتصالات"</w:t>
      </w:r>
      <w:bookmarkEnd w:id="1314"/>
    </w:p>
    <w:p w:rsidR="00CE5286" w:rsidRPr="00410333" w:rsidRDefault="00CE5286" w:rsidP="00E952D6">
      <w:pPr>
        <w:jc w:val="center"/>
        <w:rPr>
          <w:rtl/>
        </w:rPr>
      </w:pPr>
      <w:r w:rsidRPr="00410333">
        <w:rPr>
          <w:rFonts w:hint="cs"/>
          <w:b/>
          <w:bCs/>
          <w:rtl/>
        </w:rPr>
        <w:t>الرئيس:</w:t>
      </w:r>
      <w:r w:rsidRPr="00410333">
        <w:rPr>
          <w:rFonts w:hint="cs"/>
          <w:rtl/>
        </w:rPr>
        <w:t xml:space="preserve"> السيد كوامي باه-أشيمفيور (غانا)</w:t>
      </w:r>
    </w:p>
    <w:p w:rsidR="00CE5286" w:rsidRPr="00410333" w:rsidRDefault="00CE5286" w:rsidP="00E952D6">
      <w:pPr>
        <w:pStyle w:val="Heading1"/>
        <w:rPr>
          <w:rtl/>
        </w:rPr>
      </w:pPr>
      <w:r w:rsidRPr="00410333">
        <w:t>1</w:t>
      </w:r>
      <w:r w:rsidRPr="00410333">
        <w:tab/>
      </w:r>
      <w:r w:rsidRPr="00410333">
        <w:rPr>
          <w:rFonts w:hint="cs"/>
          <w:rtl/>
        </w:rPr>
        <w:t>مقدمة</w:t>
      </w:r>
    </w:p>
    <w:p w:rsidR="00CE5286" w:rsidRPr="00410333" w:rsidRDefault="00CE5286" w:rsidP="00E952D6">
      <w:pPr>
        <w:rPr>
          <w:lang w:bidi="ar-EG"/>
        </w:rPr>
      </w:pPr>
      <w:r w:rsidRPr="00410333">
        <w:rPr>
          <w:lang w:bidi="ar-EG"/>
        </w:rPr>
        <w:t>1.1</w:t>
      </w:r>
      <w:r w:rsidRPr="00410333">
        <w:rPr>
          <w:lang w:bidi="ar-EG"/>
        </w:rPr>
        <w:tab/>
      </w:r>
      <w:r w:rsidRPr="00410333">
        <w:rPr>
          <w:rtl/>
          <w:lang w:bidi="ar-EG"/>
        </w:rPr>
        <w:t xml:space="preserve">ترد اختصاصات اللجنة </w:t>
      </w:r>
      <w:r w:rsidRPr="00410333">
        <w:rPr>
          <w:lang w:bidi="ar-EG"/>
        </w:rPr>
        <w:t>4</w:t>
      </w:r>
      <w:r w:rsidRPr="00410333">
        <w:rPr>
          <w:rtl/>
          <w:lang w:bidi="ar-EG"/>
        </w:rPr>
        <w:t xml:space="preserve"> (</w:t>
      </w:r>
      <w:r w:rsidRPr="00410333">
        <w:rPr>
          <w:rtl/>
        </w:rPr>
        <w:t xml:space="preserve">برنامج عمل وتنظيم قطاع تقييس الاتصالات) في الوثيقة </w:t>
      </w:r>
      <w:r w:rsidRPr="00410333">
        <w:t>DT/4</w:t>
      </w:r>
      <w:r w:rsidRPr="00410333">
        <w:rPr>
          <w:rtl/>
          <w:lang w:bidi="ar-EG"/>
        </w:rPr>
        <w:t>.</w:t>
      </w:r>
    </w:p>
    <w:p w:rsidR="00CE5286" w:rsidRPr="00410333" w:rsidRDefault="00CE5286" w:rsidP="00E952D6">
      <w:pPr>
        <w:rPr>
          <w:rtl/>
          <w:lang w:bidi="ar-EG"/>
        </w:rPr>
      </w:pPr>
      <w:r w:rsidRPr="00410333">
        <w:rPr>
          <w:lang w:bidi="ar-EG"/>
        </w:rPr>
        <w:t>2.1</w:t>
      </w:r>
      <w:r w:rsidRPr="00410333">
        <w:rPr>
          <w:rtl/>
          <w:lang w:bidi="ar-EG"/>
        </w:rPr>
        <w:tab/>
      </w:r>
      <w:r w:rsidRPr="0089203A">
        <w:rPr>
          <w:spacing w:val="10"/>
          <w:rtl/>
          <w:lang w:bidi="ar-EG"/>
        </w:rPr>
        <w:t xml:space="preserve">ترأس اللجنة </w:t>
      </w:r>
      <w:r w:rsidRPr="0089203A">
        <w:rPr>
          <w:rFonts w:cs="Times New Roman"/>
          <w:spacing w:val="10"/>
          <w:szCs w:val="22"/>
          <w:rtl/>
          <w:lang w:bidi="ar-EG"/>
        </w:rPr>
        <w:t>4</w:t>
      </w:r>
      <w:r w:rsidRPr="0089203A">
        <w:rPr>
          <w:spacing w:val="10"/>
          <w:rtl/>
          <w:lang w:bidi="ar-EG"/>
        </w:rPr>
        <w:t xml:space="preserve"> </w:t>
      </w:r>
      <w:r w:rsidRPr="0089203A">
        <w:rPr>
          <w:spacing w:val="10"/>
          <w:rtl/>
        </w:rPr>
        <w:t>السيد كوامي باه-أشيمفيور (غانا) بمساعدة نواب رئيس اللجنة السيد رودولفو دي لا روسا راباغو</w:t>
      </w:r>
      <w:r w:rsidRPr="0089203A">
        <w:rPr>
          <w:rFonts w:hint="cs"/>
          <w:spacing w:val="10"/>
          <w:rtl/>
        </w:rPr>
        <w:t> </w:t>
      </w:r>
      <w:r w:rsidRPr="0089203A">
        <w:rPr>
          <w:spacing w:val="10"/>
          <w:rtl/>
        </w:rPr>
        <w:t>(المكسيك) والسيد خوسيه كابريرا (إسبانيا) والسيد هيونغ جون كيم (جمهورية كوريا) والسيدة أوميدا</w:t>
      </w:r>
      <w:r w:rsidRPr="00410333">
        <w:rPr>
          <w:rtl/>
        </w:rPr>
        <w:t xml:space="preserve"> ر.</w:t>
      </w:r>
      <w:r w:rsidRPr="00410333">
        <w:rPr>
          <w:rFonts w:hint="cs"/>
          <w:rtl/>
        </w:rPr>
        <w:t> </w:t>
      </w:r>
      <w:r w:rsidRPr="00410333">
        <w:rPr>
          <w:rtl/>
        </w:rPr>
        <w:t>موساييفا</w:t>
      </w:r>
      <w:r w:rsidRPr="00410333">
        <w:rPr>
          <w:rFonts w:hint="cs"/>
          <w:rtl/>
        </w:rPr>
        <w:t> </w:t>
      </w:r>
      <w:r w:rsidRPr="00410333">
        <w:rPr>
          <w:rtl/>
        </w:rPr>
        <w:t>(أوزبكستان</w:t>
      </w:r>
      <w:r w:rsidRPr="00410333">
        <w:rPr>
          <w:rFonts w:hint="cs"/>
          <w:rtl/>
        </w:rPr>
        <w:t xml:space="preserve">). </w:t>
      </w:r>
      <w:r w:rsidRPr="00410333">
        <w:rPr>
          <w:rtl/>
        </w:rPr>
        <w:t>وللجنة</w:t>
      </w:r>
      <w:r w:rsidRPr="00410333">
        <w:rPr>
          <w:rFonts w:hint="cs"/>
          <w:rtl/>
        </w:rPr>
        <w:t> </w:t>
      </w:r>
      <w:r w:rsidRPr="00410333">
        <w:rPr>
          <w:rFonts w:cs="Times New Roman"/>
          <w:szCs w:val="22"/>
          <w:rtl/>
        </w:rPr>
        <w:t>4</w:t>
      </w:r>
      <w:r w:rsidRPr="00410333">
        <w:rPr>
          <w:rtl/>
        </w:rPr>
        <w:t xml:space="preserve"> فريقا عمل</w:t>
      </w:r>
      <w:r w:rsidRPr="00410333">
        <w:rPr>
          <w:rFonts w:hint="cs"/>
          <w:rtl/>
        </w:rPr>
        <w:t>:</w:t>
      </w:r>
      <w:r w:rsidRPr="00410333">
        <w:rPr>
          <w:rtl/>
        </w:rPr>
        <w:t xml:space="preserve"> فريق العمل </w:t>
      </w:r>
      <w:r w:rsidRPr="00410333">
        <w:t>4A</w:t>
      </w:r>
      <w:r w:rsidRPr="00410333">
        <w:rPr>
          <w:rFonts w:hint="cs"/>
          <w:rtl/>
        </w:rPr>
        <w:t xml:space="preserve"> </w:t>
      </w:r>
      <w:r w:rsidRPr="00410333">
        <w:rPr>
          <w:rtl/>
        </w:rPr>
        <w:t xml:space="preserve">الذي يترأسه السيد فابيو بيجي (إيطاليا) بمساعدة نائب رئيس فريق العمل </w:t>
      </w:r>
      <w:r w:rsidRPr="00410333">
        <w:t>4A</w:t>
      </w:r>
      <w:r w:rsidRPr="00410333">
        <w:rPr>
          <w:rFonts w:hint="cs"/>
          <w:rtl/>
        </w:rPr>
        <w:t xml:space="preserve"> </w:t>
      </w:r>
      <w:r w:rsidRPr="00410333">
        <w:rPr>
          <w:rtl/>
        </w:rPr>
        <w:t>السيد كارو كينيوشي (اليابان)</w:t>
      </w:r>
      <w:r w:rsidRPr="00410333">
        <w:rPr>
          <w:rFonts w:hint="cs"/>
          <w:rtl/>
        </w:rPr>
        <w:t>،</w:t>
      </w:r>
      <w:r w:rsidRPr="00410333">
        <w:rPr>
          <w:rtl/>
        </w:rPr>
        <w:t xml:space="preserve"> وفريق العمل </w:t>
      </w:r>
      <w:r w:rsidRPr="00410333">
        <w:t>4B</w:t>
      </w:r>
      <w:r w:rsidRPr="00410333">
        <w:rPr>
          <w:rtl/>
        </w:rPr>
        <w:t xml:space="preserve"> الذي يترأسه السيد جيفرسون نا</w:t>
      </w:r>
      <w:r w:rsidRPr="00410333">
        <w:rPr>
          <w:rFonts w:hint="cs"/>
          <w:rtl/>
        </w:rPr>
        <w:t>سي</w:t>
      </w:r>
      <w:r w:rsidRPr="00410333">
        <w:rPr>
          <w:rtl/>
        </w:rPr>
        <w:t>ف (البرازيل</w:t>
      </w:r>
      <w:r w:rsidRPr="00410333">
        <w:rPr>
          <w:rFonts w:hint="cs"/>
          <w:rtl/>
        </w:rPr>
        <w:t xml:space="preserve">). وتلقى الرئيس مساعدة مباشرة </w:t>
      </w:r>
      <w:r w:rsidRPr="00410333">
        <w:rPr>
          <w:rtl/>
        </w:rPr>
        <w:t>من السيد</w:t>
      </w:r>
      <w:r w:rsidRPr="00410333">
        <w:rPr>
          <w:rFonts w:hint="cs"/>
          <w:rtl/>
        </w:rPr>
        <w:t> </w:t>
      </w:r>
      <w:r w:rsidRPr="00410333">
        <w:rPr>
          <w:rtl/>
        </w:rPr>
        <w:t>سيماوو كامبوس-نيتو والسيد ستيفانو بوليدوري والسيدة كريستينا بويتي من مكتب تقييس الاتصالات</w:t>
      </w:r>
      <w:r w:rsidRPr="00410333">
        <w:rPr>
          <w:rFonts w:hint="cs"/>
          <w:rtl/>
          <w:lang w:bidi="ar-EG"/>
        </w:rPr>
        <w:t>.</w:t>
      </w:r>
    </w:p>
    <w:p w:rsidR="00CE5286" w:rsidRPr="00410333" w:rsidRDefault="00CE5286" w:rsidP="00E952D6">
      <w:pPr>
        <w:rPr>
          <w:lang w:bidi="ar-EG"/>
        </w:rPr>
      </w:pPr>
      <w:r w:rsidRPr="00410333">
        <w:rPr>
          <w:lang w:bidi="ar-EG"/>
        </w:rPr>
        <w:t>3.1</w:t>
      </w:r>
      <w:r w:rsidRPr="00410333">
        <w:rPr>
          <w:rtl/>
          <w:lang w:bidi="ar-EG"/>
        </w:rPr>
        <w:tab/>
      </w:r>
      <w:r w:rsidRPr="00410333">
        <w:rPr>
          <w:rFonts w:hint="cs"/>
          <w:rtl/>
          <w:lang w:bidi="ar-EG"/>
        </w:rPr>
        <w:t>و</w:t>
      </w:r>
      <w:r w:rsidRPr="00410333">
        <w:rPr>
          <w:rtl/>
          <w:lang w:bidi="ar-EG"/>
        </w:rPr>
        <w:t xml:space="preserve">عقدت اللجنة </w:t>
      </w:r>
      <w:r w:rsidRPr="00410333">
        <w:rPr>
          <w:rFonts w:hint="cs"/>
          <w:rtl/>
          <w:lang w:bidi="ar-EG"/>
        </w:rPr>
        <w:t>سبعة</w:t>
      </w:r>
      <w:r w:rsidRPr="00410333">
        <w:rPr>
          <w:rtl/>
          <w:lang w:bidi="ar-EG"/>
        </w:rPr>
        <w:t xml:space="preserve"> اجتماعات، يمكن الاطلاع على تقاريرها في الوثائق </w:t>
      </w:r>
      <w:hyperlink r:id="rId377" w:history="1">
        <w:r w:rsidRPr="00410333">
          <w:rPr>
            <w:color w:val="0000FF"/>
            <w:u w:val="single"/>
            <w:lang w:bidi="ar-EG"/>
          </w:rPr>
          <w:t>65</w:t>
        </w:r>
      </w:hyperlink>
      <w:r w:rsidRPr="00410333">
        <w:rPr>
          <w:rFonts w:hint="cs"/>
          <w:rtl/>
          <w:lang w:bidi="ar-EG"/>
        </w:rPr>
        <w:t xml:space="preserve"> و</w:t>
      </w:r>
      <w:hyperlink r:id="rId378" w:history="1">
        <w:r w:rsidRPr="00410333">
          <w:rPr>
            <w:color w:val="0000FF"/>
            <w:u w:val="single"/>
            <w:lang w:bidi="ar-EG"/>
          </w:rPr>
          <w:t>70</w:t>
        </w:r>
      </w:hyperlink>
      <w:r w:rsidRPr="00410333">
        <w:rPr>
          <w:rFonts w:hint="cs"/>
          <w:rtl/>
          <w:lang w:bidi="ar-EG"/>
        </w:rPr>
        <w:t xml:space="preserve"> و</w:t>
      </w:r>
      <w:hyperlink r:id="rId379" w:history="1">
        <w:r w:rsidRPr="00410333">
          <w:rPr>
            <w:color w:val="0000FF"/>
            <w:u w:val="single"/>
            <w:lang w:bidi="ar-EG"/>
          </w:rPr>
          <w:t>73</w:t>
        </w:r>
      </w:hyperlink>
      <w:r w:rsidRPr="00410333">
        <w:rPr>
          <w:rFonts w:hint="cs"/>
          <w:rtl/>
          <w:lang w:bidi="ar-EG"/>
        </w:rPr>
        <w:t xml:space="preserve"> و</w:t>
      </w:r>
      <w:hyperlink r:id="rId380" w:history="1">
        <w:r w:rsidRPr="00410333">
          <w:rPr>
            <w:color w:val="0000FF"/>
            <w:u w:val="single"/>
            <w:lang w:bidi="ar-EG"/>
          </w:rPr>
          <w:t>83</w:t>
        </w:r>
      </w:hyperlink>
      <w:r w:rsidRPr="00410333">
        <w:rPr>
          <w:rFonts w:hint="cs"/>
          <w:rtl/>
          <w:lang w:bidi="ar-EG"/>
        </w:rPr>
        <w:t xml:space="preserve"> و</w:t>
      </w:r>
      <w:hyperlink r:id="rId381" w:history="1">
        <w:r w:rsidRPr="00410333">
          <w:rPr>
            <w:color w:val="0000FF"/>
            <w:u w:val="single"/>
            <w:lang w:bidi="ar-EG"/>
          </w:rPr>
          <w:t>90</w:t>
        </w:r>
      </w:hyperlink>
      <w:r w:rsidRPr="00410333">
        <w:rPr>
          <w:rFonts w:hint="cs"/>
          <w:rtl/>
          <w:lang w:bidi="ar-EG"/>
        </w:rPr>
        <w:t xml:space="preserve"> و</w:t>
      </w:r>
      <w:hyperlink r:id="rId382" w:history="1">
        <w:r w:rsidRPr="00410333">
          <w:rPr>
            <w:color w:val="0000FF"/>
            <w:u w:val="single"/>
            <w:lang w:bidi="ar-EG"/>
          </w:rPr>
          <w:t>91</w:t>
        </w:r>
      </w:hyperlink>
      <w:r w:rsidRPr="00410333">
        <w:rPr>
          <w:rtl/>
          <w:lang w:bidi="ar-EG"/>
        </w:rPr>
        <w:t>. وقد</w:t>
      </w:r>
      <w:r w:rsidRPr="00410333">
        <w:rPr>
          <w:rFonts w:hint="cs"/>
          <w:rtl/>
          <w:lang w:bidi="ar-EG"/>
        </w:rPr>
        <w:t> </w:t>
      </w:r>
      <w:r w:rsidRPr="00410333">
        <w:rPr>
          <w:rtl/>
          <w:lang w:bidi="ar-EG"/>
        </w:rPr>
        <w:t xml:space="preserve">وافقت الجلسة العامة للجمعية العالمية لتقييس الاتصالات على تقريري الاجتماعين </w:t>
      </w:r>
      <w:r w:rsidRPr="00410333">
        <w:rPr>
          <w:lang w:bidi="ar-EG"/>
        </w:rPr>
        <w:t>1</w:t>
      </w:r>
      <w:r w:rsidRPr="00410333">
        <w:rPr>
          <w:rtl/>
          <w:lang w:bidi="ar-EG"/>
        </w:rPr>
        <w:t xml:space="preserve"> و</w:t>
      </w:r>
      <w:r w:rsidRPr="00410333">
        <w:rPr>
          <w:lang w:bidi="ar-EG"/>
        </w:rPr>
        <w:t>2</w:t>
      </w:r>
      <w:r w:rsidRPr="00410333">
        <w:rPr>
          <w:rtl/>
          <w:lang w:bidi="ar-EG"/>
        </w:rPr>
        <w:t xml:space="preserve"> (</w:t>
      </w:r>
      <w:r w:rsidRPr="00410333">
        <w:rPr>
          <w:lang w:bidi="ar-EG"/>
        </w:rPr>
        <w:t>65</w:t>
      </w:r>
      <w:r w:rsidRPr="00410333">
        <w:rPr>
          <w:rtl/>
          <w:lang w:bidi="ar-EG"/>
        </w:rPr>
        <w:t xml:space="preserve"> </w:t>
      </w:r>
      <w:r w:rsidRPr="00410333">
        <w:rPr>
          <w:rFonts w:hint="cs"/>
          <w:rtl/>
          <w:lang w:bidi="ar-EG"/>
        </w:rPr>
        <w:t>و</w:t>
      </w:r>
      <w:r w:rsidRPr="00410333">
        <w:rPr>
          <w:lang w:bidi="ar-EG"/>
        </w:rPr>
        <w:t>70</w:t>
      </w:r>
      <w:r w:rsidRPr="00410333">
        <w:rPr>
          <w:rtl/>
          <w:lang w:bidi="ar-EG"/>
        </w:rPr>
        <w:t>)، فيما وافقت اللجنة </w:t>
      </w:r>
      <w:r w:rsidRPr="00410333">
        <w:rPr>
          <w:lang w:bidi="ar-EG"/>
        </w:rPr>
        <w:t>4</w:t>
      </w:r>
      <w:r w:rsidRPr="00410333">
        <w:rPr>
          <w:rtl/>
          <w:lang w:bidi="ar-EG"/>
        </w:rPr>
        <w:t xml:space="preserve"> على تقريري الاجتماعيين</w:t>
      </w:r>
      <w:r w:rsidRPr="00410333">
        <w:rPr>
          <w:rFonts w:hint="cs"/>
          <w:rtl/>
          <w:lang w:bidi="ar-EG"/>
        </w:rPr>
        <w:t> </w:t>
      </w:r>
      <w:r w:rsidRPr="00410333">
        <w:rPr>
          <w:lang w:bidi="ar-EG"/>
        </w:rPr>
        <w:t>3</w:t>
      </w:r>
      <w:r w:rsidRPr="00410333">
        <w:rPr>
          <w:rtl/>
          <w:lang w:bidi="ar-EG"/>
        </w:rPr>
        <w:t xml:space="preserve"> و</w:t>
      </w:r>
      <w:r w:rsidRPr="00410333">
        <w:rPr>
          <w:lang w:bidi="ar-EG"/>
        </w:rPr>
        <w:t>5</w:t>
      </w:r>
      <w:r w:rsidRPr="00410333">
        <w:rPr>
          <w:rtl/>
          <w:lang w:bidi="ar-EG"/>
        </w:rPr>
        <w:t xml:space="preserve"> (</w:t>
      </w:r>
      <w:r w:rsidRPr="00410333">
        <w:rPr>
          <w:lang w:bidi="ar-EG"/>
        </w:rPr>
        <w:t>73</w:t>
      </w:r>
      <w:r w:rsidRPr="00410333">
        <w:rPr>
          <w:rtl/>
          <w:lang w:bidi="ar-EG"/>
        </w:rPr>
        <w:t xml:space="preserve"> و</w:t>
      </w:r>
      <w:r w:rsidRPr="00410333">
        <w:rPr>
          <w:lang w:bidi="ar-EG"/>
        </w:rPr>
        <w:t>83</w:t>
      </w:r>
      <w:r w:rsidRPr="00410333">
        <w:rPr>
          <w:rtl/>
          <w:lang w:bidi="ar-EG"/>
        </w:rPr>
        <w:t>)، بيد أن الجلسة العامة لم تراجعهما. وقد أحيل تقريرا الاجتماعين</w:t>
      </w:r>
      <w:r w:rsidRPr="00410333">
        <w:rPr>
          <w:rFonts w:hint="cs"/>
          <w:rtl/>
          <w:lang w:bidi="ar-EG"/>
        </w:rPr>
        <w:t> </w:t>
      </w:r>
      <w:r w:rsidRPr="00410333">
        <w:rPr>
          <w:lang w:bidi="ar-EG"/>
        </w:rPr>
        <w:t>6</w:t>
      </w:r>
      <w:r w:rsidRPr="00410333">
        <w:rPr>
          <w:rtl/>
          <w:lang w:bidi="ar-EG"/>
        </w:rPr>
        <w:t xml:space="preserve"> و</w:t>
      </w:r>
      <w:r w:rsidRPr="00410333">
        <w:rPr>
          <w:lang w:bidi="ar-EG"/>
        </w:rPr>
        <w:t>7</w:t>
      </w:r>
      <w:r w:rsidRPr="00410333">
        <w:rPr>
          <w:rtl/>
          <w:lang w:bidi="ar-EG"/>
        </w:rPr>
        <w:t xml:space="preserve"> الوارد</w:t>
      </w:r>
      <w:r w:rsidRPr="00410333">
        <w:rPr>
          <w:rFonts w:hint="cs"/>
          <w:rtl/>
          <w:lang w:bidi="ar-EG"/>
        </w:rPr>
        <w:t>ي</w:t>
      </w:r>
      <w:r w:rsidRPr="00410333">
        <w:rPr>
          <w:rtl/>
          <w:lang w:bidi="ar-EG"/>
        </w:rPr>
        <w:t>ن في الوثيقة</w:t>
      </w:r>
      <w:r w:rsidRPr="00410333">
        <w:rPr>
          <w:rFonts w:hint="cs"/>
          <w:rtl/>
          <w:lang w:bidi="ar-EG"/>
        </w:rPr>
        <w:t> </w:t>
      </w:r>
      <w:r w:rsidRPr="00410333">
        <w:rPr>
          <w:lang w:bidi="ar-EG"/>
        </w:rPr>
        <w:t>91</w:t>
      </w:r>
      <w:r w:rsidRPr="00410333">
        <w:rPr>
          <w:rtl/>
          <w:lang w:bidi="ar-EG"/>
        </w:rPr>
        <w:t xml:space="preserve"> إلى الجلسة العامة مباشرة</w:t>
      </w:r>
      <w:r w:rsidRPr="00410333">
        <w:rPr>
          <w:rFonts w:hint="cs"/>
          <w:rtl/>
          <w:lang w:bidi="ar-EG"/>
        </w:rPr>
        <w:t>ً</w:t>
      </w:r>
      <w:r w:rsidRPr="00410333">
        <w:rPr>
          <w:rtl/>
          <w:lang w:bidi="ar-EG"/>
        </w:rPr>
        <w:t xml:space="preserve"> للموافقة عليهما.</w:t>
      </w:r>
    </w:p>
    <w:p w:rsidR="00CE5286" w:rsidRPr="00410333" w:rsidRDefault="00CE5286" w:rsidP="00E952D6">
      <w:pPr>
        <w:rPr>
          <w:noProof/>
          <w:rtl/>
          <w:lang w:bidi="ar-EG"/>
        </w:rPr>
      </w:pPr>
      <w:r w:rsidRPr="00410333">
        <w:rPr>
          <w:lang w:bidi="ar-EG"/>
        </w:rPr>
        <w:t>4.1</w:t>
      </w:r>
      <w:r w:rsidRPr="00410333">
        <w:rPr>
          <w:rtl/>
          <w:lang w:bidi="ar-EG"/>
        </w:rPr>
        <w:tab/>
        <w:t xml:space="preserve">وقد أخذت الاجتماعات في الاعتبار الوثائق الموزعة </w:t>
      </w:r>
      <w:r w:rsidRPr="00410333">
        <w:rPr>
          <w:rFonts w:hint="cs"/>
          <w:rtl/>
          <w:lang w:bidi="ar-EG"/>
        </w:rPr>
        <w:t>على ال</w:t>
      </w:r>
      <w:r w:rsidRPr="00410333">
        <w:rPr>
          <w:rtl/>
          <w:lang w:bidi="ar-EG"/>
        </w:rPr>
        <w:t>لجنة</w:t>
      </w:r>
      <w:r w:rsidRPr="00410333">
        <w:rPr>
          <w:rFonts w:hint="cs"/>
          <w:rtl/>
          <w:lang w:bidi="ar-EG"/>
        </w:rPr>
        <w:t> </w:t>
      </w:r>
      <w:r w:rsidRPr="00410333">
        <w:rPr>
          <w:lang w:bidi="ar-EG"/>
        </w:rPr>
        <w:t>4</w:t>
      </w:r>
      <w:r w:rsidRPr="00410333">
        <w:rPr>
          <w:rtl/>
          <w:lang w:bidi="ar-EG"/>
        </w:rPr>
        <w:t xml:space="preserve"> كما هو وارد في الوثيقة</w:t>
      </w:r>
      <w:r w:rsidRPr="00410333">
        <w:rPr>
          <w:rFonts w:hint="cs"/>
          <w:rtl/>
          <w:lang w:bidi="ar-EG"/>
        </w:rPr>
        <w:t> </w:t>
      </w:r>
      <w:hyperlink r:id="rId383" w:history="1">
        <w:r w:rsidRPr="00410333">
          <w:rPr>
            <w:color w:val="0000FF"/>
            <w:u w:val="single"/>
            <w:lang w:bidi="ar-EG"/>
          </w:rPr>
          <w:t>DT/</w:t>
        </w:r>
        <w:r w:rsidRPr="00410333">
          <w:rPr>
            <w:color w:val="0000FF"/>
            <w:u w:val="single"/>
          </w:rPr>
          <w:t>1</w:t>
        </w:r>
      </w:hyperlink>
      <w:r w:rsidRPr="00410333">
        <w:rPr>
          <w:rtl/>
          <w:lang w:bidi="ar-EG"/>
        </w:rPr>
        <w:t xml:space="preserve"> والموضوعات الواردة في الوثيقة</w:t>
      </w:r>
      <w:r w:rsidRPr="00410333">
        <w:rPr>
          <w:rFonts w:hint="cs"/>
          <w:rtl/>
          <w:lang w:bidi="ar-EG"/>
        </w:rPr>
        <w:t> </w:t>
      </w:r>
      <w:hyperlink r:id="rId384" w:history="1">
        <w:r w:rsidRPr="00410333">
          <w:rPr>
            <w:color w:val="0000FF"/>
            <w:u w:val="single"/>
            <w:lang w:bidi="ar-EG"/>
          </w:rPr>
          <w:t>DT/</w:t>
        </w:r>
        <w:r w:rsidRPr="00410333">
          <w:rPr>
            <w:color w:val="0000FF"/>
            <w:u w:val="single"/>
          </w:rPr>
          <w:t>8</w:t>
        </w:r>
      </w:hyperlink>
      <w:r w:rsidRPr="00410333">
        <w:rPr>
          <w:rtl/>
          <w:lang w:bidi="ar-EG"/>
        </w:rPr>
        <w:t xml:space="preserve"> والمراجعة رقم</w:t>
      </w:r>
      <w:r w:rsidRPr="00410333">
        <w:rPr>
          <w:rFonts w:hint="cs"/>
          <w:rtl/>
          <w:lang w:bidi="ar-EG"/>
        </w:rPr>
        <w:t> </w:t>
      </w:r>
      <w:r w:rsidRPr="00410333">
        <w:rPr>
          <w:lang w:bidi="ar-EG"/>
        </w:rPr>
        <w:t>1</w:t>
      </w:r>
      <w:r w:rsidRPr="00410333">
        <w:rPr>
          <w:rtl/>
          <w:lang w:bidi="ar-EG"/>
        </w:rPr>
        <w:t xml:space="preserve"> لها</w:t>
      </w:r>
      <w:r w:rsidRPr="00410333">
        <w:rPr>
          <w:rFonts w:hint="cs"/>
          <w:rtl/>
          <w:lang w:bidi="ar-EG"/>
        </w:rPr>
        <w:t>، إضافةً إلى التحديثات اليومية المدرجة في جداول الأعمال في سلسلة</w:t>
      </w:r>
      <w:r w:rsidRPr="00410333">
        <w:rPr>
          <w:rFonts w:hint="eastAsia"/>
          <w:rtl/>
          <w:lang w:bidi="ar-EG"/>
        </w:rPr>
        <w:t> </w:t>
      </w:r>
      <w:r w:rsidRPr="00410333">
        <w:t>ADM</w:t>
      </w:r>
      <w:r w:rsidRPr="00410333">
        <w:rPr>
          <w:rFonts w:hint="cs"/>
          <w:rtl/>
        </w:rPr>
        <w:t>.</w:t>
      </w:r>
    </w:p>
    <w:p w:rsidR="00CE5286" w:rsidRPr="00410333" w:rsidRDefault="00CE5286" w:rsidP="00E952D6">
      <w:pPr>
        <w:pStyle w:val="Heading1"/>
      </w:pPr>
      <w:r w:rsidRPr="00410333">
        <w:t>2</w:t>
      </w:r>
      <w:r w:rsidRPr="00410333">
        <w:rPr>
          <w:rtl/>
        </w:rPr>
        <w:tab/>
        <w:t>هيكل لجان الدراسات</w:t>
      </w:r>
    </w:p>
    <w:p w:rsidR="00CE5286" w:rsidRPr="00410333" w:rsidRDefault="00CE5286" w:rsidP="00E952D6">
      <w:pPr>
        <w:pStyle w:val="Heading2"/>
        <w:rPr>
          <w:rtl/>
        </w:rPr>
      </w:pPr>
      <w:r w:rsidRPr="00410333">
        <w:t>1.2</w:t>
      </w:r>
      <w:r w:rsidRPr="00410333">
        <w:rPr>
          <w:rtl/>
        </w:rPr>
        <w:tab/>
        <w:t>اعتبارات عامة</w:t>
      </w:r>
    </w:p>
    <w:p w:rsidR="00CE5286" w:rsidRPr="00410333" w:rsidRDefault="00CE5286" w:rsidP="00E952D6">
      <w:pPr>
        <w:rPr>
          <w:rtl/>
          <w:lang w:bidi="ar-EG"/>
        </w:rPr>
      </w:pPr>
      <w:r w:rsidRPr="00410333">
        <w:rPr>
          <w:b/>
          <w:bCs/>
          <w:lang w:bidi="ar-EG"/>
        </w:rPr>
        <w:t>1.1.2</w:t>
      </w:r>
      <w:r w:rsidRPr="00410333">
        <w:rPr>
          <w:rtl/>
          <w:lang w:bidi="ar-EG"/>
        </w:rPr>
        <w:tab/>
        <w:t xml:space="preserve">استندت المناقشات بشأن هيكل لجان الدراسات واختصاصها وتوزيع المسائل إلى عدد كبير من المقترحات المقدمة من الأعضاء والتي تم توزيعها </w:t>
      </w:r>
      <w:r w:rsidRPr="00410333">
        <w:rPr>
          <w:rFonts w:hint="cs"/>
          <w:rtl/>
          <w:lang w:bidi="ar-EG"/>
        </w:rPr>
        <w:t>إلى لجنة</w:t>
      </w:r>
      <w:r w:rsidRPr="00410333">
        <w:rPr>
          <w:rtl/>
          <w:lang w:bidi="ar-EG"/>
        </w:rPr>
        <w:t xml:space="preserve"> الدراسات </w:t>
      </w:r>
      <w:r w:rsidRPr="00410333">
        <w:rPr>
          <w:lang w:bidi="ar-EG"/>
        </w:rPr>
        <w:t>4</w:t>
      </w:r>
      <w:r w:rsidRPr="00410333">
        <w:rPr>
          <w:rtl/>
          <w:lang w:bidi="ar-EG"/>
        </w:rPr>
        <w:t>.</w:t>
      </w:r>
    </w:p>
    <w:p w:rsidR="00CE5286" w:rsidRPr="00410333" w:rsidRDefault="00CE5286" w:rsidP="00E952D6">
      <w:pPr>
        <w:rPr>
          <w:rtl/>
          <w:lang w:bidi="ar-EG"/>
        </w:rPr>
      </w:pPr>
      <w:r w:rsidRPr="00410333">
        <w:rPr>
          <w:b/>
          <w:bCs/>
          <w:lang w:bidi="ar-EG"/>
        </w:rPr>
        <w:t>2.1.2</w:t>
      </w:r>
      <w:r w:rsidRPr="00410333">
        <w:rPr>
          <w:rtl/>
          <w:lang w:bidi="ar-EG"/>
        </w:rPr>
        <w:tab/>
        <w:t>وترد الموافقات على هيكل لجان الدراسات وعناوينها وأرقامها واختصاصها وتوزيع المسائل في الفقرة</w:t>
      </w:r>
      <w:r w:rsidRPr="00410333">
        <w:rPr>
          <w:rFonts w:hint="cs"/>
          <w:rtl/>
          <w:lang w:bidi="ar-EG"/>
        </w:rPr>
        <w:t> </w:t>
      </w:r>
      <w:r w:rsidRPr="00410333">
        <w:rPr>
          <w:lang w:bidi="ar-EG"/>
        </w:rPr>
        <w:t>3.2</w:t>
      </w:r>
      <w:r w:rsidRPr="00410333">
        <w:rPr>
          <w:rtl/>
          <w:lang w:bidi="ar-EG"/>
        </w:rPr>
        <w:t xml:space="preserve"> أدناه. وقد</w:t>
      </w:r>
      <w:r w:rsidRPr="00410333">
        <w:rPr>
          <w:rFonts w:hint="cs"/>
          <w:rtl/>
          <w:lang w:bidi="ar-EG"/>
        </w:rPr>
        <w:t> </w:t>
      </w:r>
      <w:r w:rsidRPr="00410333">
        <w:rPr>
          <w:rtl/>
          <w:lang w:bidi="ar-EG"/>
        </w:rPr>
        <w:t xml:space="preserve">تم الإبقاء على عدد لجان الدراسات </w:t>
      </w:r>
      <w:r w:rsidRPr="00410333">
        <w:rPr>
          <w:rFonts w:hint="cs"/>
          <w:rtl/>
          <w:lang w:bidi="ar-EG"/>
        </w:rPr>
        <w:t xml:space="preserve">على حاله أي </w:t>
      </w:r>
      <w:r w:rsidRPr="00410333">
        <w:rPr>
          <w:lang w:bidi="ar-EG"/>
        </w:rPr>
        <w:t>11</w:t>
      </w:r>
      <w:r w:rsidRPr="00410333">
        <w:rPr>
          <w:rFonts w:hint="cs"/>
          <w:rtl/>
          <w:lang w:bidi="ar-SY"/>
        </w:rPr>
        <w:t xml:space="preserve"> لجنة.</w:t>
      </w:r>
    </w:p>
    <w:p w:rsidR="00CE5286" w:rsidRPr="00410333" w:rsidRDefault="00CE5286" w:rsidP="00E952D6">
      <w:pPr>
        <w:rPr>
          <w:rtl/>
          <w:lang w:bidi="ar-EG"/>
        </w:rPr>
      </w:pPr>
      <w:r w:rsidRPr="00410333">
        <w:rPr>
          <w:b/>
          <w:bCs/>
          <w:lang w:bidi="ar-EG"/>
        </w:rPr>
        <w:t>3.1.2</w:t>
      </w:r>
      <w:r w:rsidRPr="00410333">
        <w:rPr>
          <w:lang w:bidi="ar-EG"/>
        </w:rPr>
        <w:tab/>
      </w:r>
      <w:r w:rsidRPr="00410333">
        <w:rPr>
          <w:rFonts w:hint="cs"/>
          <w:rtl/>
          <w:lang w:bidi="ar-EG"/>
        </w:rPr>
        <w:t>و</w:t>
      </w:r>
      <w:r w:rsidRPr="00410333">
        <w:rPr>
          <w:rFonts w:hint="cs"/>
          <w:rtl/>
        </w:rPr>
        <w:t>وافقت اللجنة</w:t>
      </w:r>
      <w:r w:rsidRPr="00410333">
        <w:rPr>
          <w:rFonts w:hint="eastAsia"/>
          <w:rtl/>
        </w:rPr>
        <w:t> </w:t>
      </w:r>
      <w:r w:rsidRPr="00410333">
        <w:t>4</w:t>
      </w:r>
      <w:r w:rsidRPr="00410333">
        <w:rPr>
          <w:rtl/>
        </w:rPr>
        <w:t xml:space="preserve"> </w:t>
      </w:r>
      <w:r w:rsidRPr="00410333">
        <w:rPr>
          <w:rFonts w:hint="cs"/>
          <w:rtl/>
          <w:lang w:bidi="ar-SY"/>
        </w:rPr>
        <w:t>على أدوار لجان الدراسات الرئيسية ونقاط الاسترشاد المتعلقة بالقرار</w:t>
      </w:r>
      <w:r w:rsidRPr="00410333">
        <w:rPr>
          <w:rFonts w:hint="eastAsia"/>
          <w:rtl/>
          <w:lang w:bidi="ar-SY"/>
        </w:rPr>
        <w:t> </w:t>
      </w:r>
      <w:r w:rsidRPr="00410333">
        <w:rPr>
          <w:lang w:bidi="ar-SY"/>
        </w:rPr>
        <w:t>2</w:t>
      </w:r>
      <w:r w:rsidRPr="00410333">
        <w:rPr>
          <w:rtl/>
        </w:rPr>
        <w:t xml:space="preserve"> </w:t>
      </w:r>
      <w:r w:rsidRPr="00410333">
        <w:rPr>
          <w:rFonts w:hint="cs"/>
          <w:rtl/>
          <w:lang w:bidi="ar-SY"/>
        </w:rPr>
        <w:t>على النحو الوارد في الوثيقة</w:t>
      </w:r>
      <w:r w:rsidRPr="00410333">
        <w:rPr>
          <w:rFonts w:hint="eastAsia"/>
          <w:rtl/>
          <w:lang w:bidi="ar-SY"/>
        </w:rPr>
        <w:t> </w:t>
      </w:r>
      <w:hyperlink r:id="rId385" w:history="1">
        <w:r w:rsidRPr="00410333">
          <w:rPr>
            <w:rStyle w:val="Hyperlink"/>
            <w:lang w:bidi="ar-SY"/>
          </w:rPr>
          <w:t>118</w:t>
        </w:r>
      </w:hyperlink>
      <w:r w:rsidRPr="00410333">
        <w:rPr>
          <w:rFonts w:hint="cs"/>
          <w:rtl/>
          <w:lang w:bidi="ar-SY"/>
        </w:rPr>
        <w:t xml:space="preserve"> (السلسلة البيضاء من اللجنة</w:t>
      </w:r>
      <w:r w:rsidRPr="00410333">
        <w:rPr>
          <w:rFonts w:hint="eastAsia"/>
          <w:rtl/>
          <w:lang w:bidi="ar-SY"/>
        </w:rPr>
        <w:t> </w:t>
      </w:r>
      <w:r w:rsidRPr="00410333">
        <w:rPr>
          <w:lang w:bidi="ar-SY"/>
        </w:rPr>
        <w:t>5</w:t>
      </w:r>
      <w:r w:rsidRPr="00410333">
        <w:rPr>
          <w:rFonts w:hint="cs"/>
          <w:rtl/>
          <w:lang w:bidi="ar-SY"/>
        </w:rPr>
        <w:t>).</w:t>
      </w:r>
    </w:p>
    <w:p w:rsidR="00CE5286" w:rsidRPr="00410333" w:rsidRDefault="00CE5286" w:rsidP="00E952D6">
      <w:pPr>
        <w:rPr>
          <w:rtl/>
          <w:lang w:bidi="ar-EG"/>
        </w:rPr>
      </w:pPr>
      <w:r w:rsidRPr="00410333">
        <w:rPr>
          <w:b/>
          <w:bCs/>
          <w:lang w:bidi="ar-EG"/>
        </w:rPr>
        <w:t>4.1.2</w:t>
      </w:r>
      <w:r w:rsidRPr="00410333">
        <w:rPr>
          <w:lang w:bidi="ar-EG"/>
        </w:rPr>
        <w:tab/>
      </w:r>
      <w:r w:rsidRPr="00410333">
        <w:rPr>
          <w:rFonts w:hint="cs"/>
          <w:rtl/>
          <w:lang w:bidi="ar-EG"/>
        </w:rPr>
        <w:t xml:space="preserve">وفيما يتعلق بالملحق "جيم" للقرار </w:t>
      </w:r>
      <w:r w:rsidRPr="00410333">
        <w:rPr>
          <w:rFonts w:cs="Times New Roman" w:hint="cs"/>
          <w:szCs w:val="22"/>
          <w:rtl/>
          <w:lang w:bidi="ar-EG"/>
        </w:rPr>
        <w:t>2</w:t>
      </w:r>
      <w:r w:rsidRPr="00410333">
        <w:rPr>
          <w:rFonts w:hint="cs"/>
          <w:rtl/>
          <w:lang w:bidi="ar-EG"/>
        </w:rPr>
        <w:t xml:space="preserve"> تمت الموافقة أيضاً على </w:t>
      </w:r>
      <w:r w:rsidRPr="00410333">
        <w:rPr>
          <w:rFonts w:hint="cs"/>
          <w:b/>
          <w:bCs/>
          <w:rtl/>
          <w:lang w:bidi="ar-EG"/>
        </w:rPr>
        <w:t>تكليف مكتب تقييس الاتصالات بمهمة تحديث</w:t>
      </w:r>
      <w:r w:rsidRPr="00410333">
        <w:rPr>
          <w:rFonts w:hint="cs"/>
          <w:rtl/>
          <w:lang w:bidi="ar-EG"/>
        </w:rPr>
        <w:t xml:space="preserve"> </w:t>
      </w:r>
      <w:r w:rsidRPr="00410333">
        <w:rPr>
          <w:rFonts w:hint="cs"/>
          <w:b/>
          <w:bCs/>
          <w:rtl/>
          <w:lang w:bidi="ar-EG"/>
        </w:rPr>
        <w:t>هذا الملحق</w:t>
      </w:r>
      <w:r w:rsidRPr="00410333">
        <w:rPr>
          <w:rFonts w:hint="cs"/>
          <w:rtl/>
          <w:lang w:bidi="ar-EG"/>
        </w:rPr>
        <w:t xml:space="preserve"> على غرار ما شهدته الجمعيات السابقة.</w:t>
      </w:r>
    </w:p>
    <w:p w:rsidR="0063562F" w:rsidRPr="00410333" w:rsidRDefault="0063562F">
      <w:pPr>
        <w:tabs>
          <w:tab w:val="clear" w:pos="794"/>
        </w:tabs>
        <w:bidi w:val="0"/>
        <w:spacing w:before="0" w:after="160" w:line="259" w:lineRule="auto"/>
        <w:jc w:val="left"/>
        <w:rPr>
          <w:rFonts w:ascii="Times New Roman Bold" w:hAnsi="Times New Roman Bold"/>
          <w:b/>
          <w:bCs/>
          <w:kern w:val="14"/>
          <w:sz w:val="24"/>
          <w:szCs w:val="32"/>
          <w:lang w:bidi="ar-EG"/>
        </w:rPr>
      </w:pPr>
      <w:r w:rsidRPr="00410333">
        <w:br w:type="page"/>
      </w:r>
    </w:p>
    <w:p w:rsidR="00CE5286" w:rsidRPr="00410333" w:rsidRDefault="00CE5286" w:rsidP="00E952D6">
      <w:pPr>
        <w:pStyle w:val="Heading2"/>
        <w:rPr>
          <w:rtl/>
        </w:rPr>
      </w:pPr>
      <w:r w:rsidRPr="00410333">
        <w:lastRenderedPageBreak/>
        <w:t>2.2</w:t>
      </w:r>
      <w:r w:rsidRPr="00410333">
        <w:tab/>
      </w:r>
      <w:r w:rsidRPr="00410333">
        <w:rPr>
          <w:rtl/>
        </w:rPr>
        <w:t>عنوان واختصاص ومسائل وما إلى ذلك، كل لجنة من لجان الدراسات</w:t>
      </w:r>
    </w:p>
    <w:p w:rsidR="00CE5286" w:rsidRPr="00410333" w:rsidRDefault="00CE5286" w:rsidP="00E952D6">
      <w:pPr>
        <w:rPr>
          <w:rtl/>
          <w:lang w:bidi="ar-EG"/>
        </w:rPr>
      </w:pPr>
      <w:r w:rsidRPr="00410333">
        <w:rPr>
          <w:b/>
          <w:bCs/>
          <w:lang w:bidi="ar-EG"/>
        </w:rPr>
        <w:t>1.2.2</w:t>
      </w:r>
      <w:r w:rsidRPr="00410333">
        <w:rPr>
          <w:b/>
          <w:bCs/>
          <w:lang w:bidi="ar-EG"/>
        </w:rPr>
        <w:tab/>
      </w:r>
      <w:r w:rsidRPr="00410333">
        <w:rPr>
          <w:rFonts w:hint="cs"/>
          <w:rtl/>
          <w:lang w:bidi="ar-EG"/>
        </w:rPr>
        <w:t xml:space="preserve">وافقت اللجنة </w:t>
      </w:r>
      <w:r w:rsidRPr="00410333">
        <w:rPr>
          <w:lang w:bidi="ar-EG"/>
        </w:rPr>
        <w:t>4</w:t>
      </w:r>
      <w:r w:rsidRPr="00410333">
        <w:rPr>
          <w:rFonts w:hint="cs"/>
          <w:rtl/>
          <w:lang w:bidi="ar-EG"/>
        </w:rPr>
        <w:t xml:space="preserve"> </w:t>
      </w:r>
      <w:r w:rsidRPr="00410333">
        <w:rPr>
          <w:rFonts w:hint="cs"/>
          <w:rtl/>
          <w:lang w:bidi="ar-SY"/>
        </w:rPr>
        <w:t>على نص المسائل وتوزيعها حسبما هو وارد</w:t>
      </w:r>
      <w:r w:rsidRPr="00410333">
        <w:rPr>
          <w:rFonts w:hint="cs"/>
          <w:rtl/>
          <w:lang w:bidi="ar-EG"/>
        </w:rPr>
        <w:t xml:space="preserve"> في الوثائق </w:t>
      </w:r>
      <w:hyperlink r:id="rId386" w:history="1">
        <w:r w:rsidRPr="00410333">
          <w:rPr>
            <w:rStyle w:val="Hyperlink"/>
            <w:lang w:bidi="ar-EG"/>
          </w:rPr>
          <w:t>2</w:t>
        </w:r>
      </w:hyperlink>
      <w:r w:rsidRPr="00410333">
        <w:rPr>
          <w:rFonts w:hint="cs"/>
          <w:rtl/>
          <w:lang w:bidi="ar-EG"/>
        </w:rPr>
        <w:t xml:space="preserve"> و</w:t>
      </w:r>
      <w:hyperlink r:id="rId387" w:history="1">
        <w:r w:rsidRPr="00410333">
          <w:rPr>
            <w:rStyle w:val="Hyperlink"/>
            <w:lang w:bidi="ar-EG"/>
          </w:rPr>
          <w:t>4</w:t>
        </w:r>
      </w:hyperlink>
      <w:r w:rsidRPr="00410333">
        <w:rPr>
          <w:rFonts w:hint="cs"/>
          <w:rtl/>
          <w:lang w:bidi="ar-EG"/>
        </w:rPr>
        <w:t xml:space="preserve"> </w:t>
      </w:r>
      <w:hyperlink r:id="rId388" w:history="1">
        <w:r w:rsidRPr="00410333">
          <w:rPr>
            <w:rFonts w:hint="cs"/>
            <w:rtl/>
          </w:rPr>
          <w:t>و</w:t>
        </w:r>
        <w:r w:rsidRPr="00410333">
          <w:rPr>
            <w:rStyle w:val="Hyperlink"/>
            <w:lang w:bidi="ar-EG"/>
          </w:rPr>
          <w:t>6</w:t>
        </w:r>
      </w:hyperlink>
      <w:r w:rsidRPr="00410333">
        <w:rPr>
          <w:rFonts w:hint="cs"/>
          <w:rtl/>
          <w:lang w:bidi="ar-EG"/>
        </w:rPr>
        <w:t xml:space="preserve"> و</w:t>
      </w:r>
      <w:hyperlink r:id="rId389" w:history="1">
        <w:r w:rsidRPr="00410333">
          <w:rPr>
            <w:rStyle w:val="Hyperlink"/>
            <w:lang w:bidi="ar-EG"/>
          </w:rPr>
          <w:t>8</w:t>
        </w:r>
      </w:hyperlink>
      <w:r w:rsidRPr="00410333">
        <w:rPr>
          <w:rFonts w:hint="cs"/>
          <w:rtl/>
          <w:lang w:bidi="ar-EG"/>
        </w:rPr>
        <w:t xml:space="preserve"> و</w:t>
      </w:r>
      <w:hyperlink r:id="rId390" w:history="1">
        <w:r w:rsidRPr="00410333">
          <w:rPr>
            <w:rStyle w:val="Hyperlink"/>
            <w:lang w:bidi="ar-EG"/>
          </w:rPr>
          <w:t>10</w:t>
        </w:r>
      </w:hyperlink>
      <w:r w:rsidRPr="00410333">
        <w:rPr>
          <w:rFonts w:hint="cs"/>
          <w:rtl/>
          <w:lang w:bidi="ar-EG"/>
        </w:rPr>
        <w:t xml:space="preserve"> و</w:t>
      </w:r>
      <w:hyperlink r:id="rId391" w:history="1">
        <w:r w:rsidRPr="00410333">
          <w:rPr>
            <w:rStyle w:val="Hyperlink"/>
            <w:lang w:bidi="ar-EG"/>
          </w:rPr>
          <w:t>12</w:t>
        </w:r>
      </w:hyperlink>
      <w:r w:rsidRPr="00410333">
        <w:rPr>
          <w:rFonts w:hint="cs"/>
          <w:rtl/>
          <w:lang w:bidi="ar-EG"/>
        </w:rPr>
        <w:t xml:space="preserve"> و</w:t>
      </w:r>
      <w:hyperlink r:id="rId392" w:history="1">
        <w:r w:rsidRPr="00410333">
          <w:rPr>
            <w:rStyle w:val="Hyperlink"/>
            <w:lang w:bidi="ar-EG"/>
          </w:rPr>
          <w:t>14</w:t>
        </w:r>
      </w:hyperlink>
      <w:r w:rsidRPr="00410333">
        <w:rPr>
          <w:rFonts w:hint="cs"/>
          <w:rtl/>
          <w:lang w:bidi="ar-EG"/>
        </w:rPr>
        <w:t xml:space="preserve"> و</w:t>
      </w:r>
      <w:hyperlink r:id="rId393" w:history="1">
        <w:r w:rsidRPr="00410333">
          <w:rPr>
            <w:rStyle w:val="Hyperlink"/>
            <w:lang w:bidi="ar-EG"/>
          </w:rPr>
          <w:t>16</w:t>
        </w:r>
      </w:hyperlink>
      <w:r w:rsidRPr="00410333">
        <w:rPr>
          <w:rFonts w:hint="cs"/>
          <w:rtl/>
          <w:lang w:bidi="ar-EG"/>
        </w:rPr>
        <w:t xml:space="preserve"> و</w:t>
      </w:r>
      <w:hyperlink r:id="rId394" w:history="1">
        <w:r w:rsidRPr="00410333">
          <w:rPr>
            <w:rStyle w:val="Hyperlink"/>
            <w:lang w:bidi="ar-EG"/>
          </w:rPr>
          <w:t>18</w:t>
        </w:r>
      </w:hyperlink>
      <w:r w:rsidRPr="00410333">
        <w:rPr>
          <w:rFonts w:hint="cs"/>
          <w:rtl/>
          <w:lang w:bidi="ar-EG"/>
        </w:rPr>
        <w:t xml:space="preserve"> و</w:t>
      </w:r>
      <w:hyperlink r:id="rId395" w:history="1">
        <w:r w:rsidRPr="00410333">
          <w:rPr>
            <w:rStyle w:val="Hyperlink"/>
            <w:lang w:bidi="ar-EG"/>
          </w:rPr>
          <w:t>20</w:t>
        </w:r>
      </w:hyperlink>
      <w:r w:rsidRPr="00410333">
        <w:rPr>
          <w:rFonts w:hint="cs"/>
          <w:rtl/>
          <w:lang w:bidi="ar-EG"/>
        </w:rPr>
        <w:t xml:space="preserve"> و</w:t>
      </w:r>
      <w:hyperlink r:id="rId396" w:history="1">
        <w:r w:rsidRPr="00410333">
          <w:rPr>
            <w:rStyle w:val="Hyperlink"/>
            <w:lang w:bidi="ar-EG"/>
          </w:rPr>
          <w:t>22</w:t>
        </w:r>
      </w:hyperlink>
      <w:r w:rsidRPr="00410333">
        <w:rPr>
          <w:rFonts w:hint="cs"/>
          <w:rtl/>
        </w:rPr>
        <w:t xml:space="preserve"> </w:t>
      </w:r>
      <w:r w:rsidRPr="00410333">
        <w:rPr>
          <w:rFonts w:hint="cs"/>
          <w:rtl/>
          <w:lang w:bidi="ar-EG"/>
        </w:rPr>
        <w:t>على نحو ما قدمته مختلف لجان الدراسات، مع التعديلات التالية.</w:t>
      </w:r>
    </w:p>
    <w:p w:rsidR="00CE5286" w:rsidRPr="00410333" w:rsidRDefault="00CE5286" w:rsidP="00E952D6">
      <w:pPr>
        <w:rPr>
          <w:b/>
          <w:bCs/>
          <w:rtl/>
          <w:lang w:bidi="ar-EG"/>
        </w:rPr>
      </w:pPr>
      <w:r w:rsidRPr="00410333">
        <w:rPr>
          <w:b/>
          <w:bCs/>
          <w:lang w:bidi="ar-EG"/>
        </w:rPr>
        <w:t>2.2.2</w:t>
      </w:r>
      <w:r w:rsidRPr="00410333">
        <w:rPr>
          <w:b/>
          <w:bCs/>
          <w:rtl/>
          <w:lang w:bidi="ar-EG"/>
        </w:rPr>
        <w:tab/>
      </w:r>
      <w:r w:rsidRPr="00410333">
        <w:rPr>
          <w:rFonts w:hint="cs"/>
          <w:b/>
          <w:bCs/>
          <w:rtl/>
        </w:rPr>
        <w:t>تعديل</w:t>
      </w:r>
      <w:r w:rsidRPr="00410333">
        <w:rPr>
          <w:rFonts w:hint="cs"/>
          <w:rtl/>
        </w:rPr>
        <w:t xml:space="preserve"> المسألة </w:t>
      </w:r>
      <w:r w:rsidRPr="00410333">
        <w:t>I/11</w:t>
      </w:r>
      <w:r w:rsidRPr="00410333">
        <w:rPr>
          <w:rFonts w:hint="cs"/>
          <w:rtl/>
        </w:rPr>
        <w:t xml:space="preserve"> على النحو الوارد في الوثيقة</w:t>
      </w:r>
      <w:r w:rsidRPr="00410333">
        <w:rPr>
          <w:rFonts w:hint="eastAsia"/>
          <w:rtl/>
        </w:rPr>
        <w:t> </w:t>
      </w:r>
      <w:hyperlink r:id="rId397" w:history="1">
        <w:r w:rsidRPr="00410333">
          <w:rPr>
            <w:rStyle w:val="Hyperlink"/>
          </w:rPr>
          <w:t>88</w:t>
        </w:r>
      </w:hyperlink>
      <w:r w:rsidRPr="00410333">
        <w:rPr>
          <w:rFonts w:hint="cs"/>
          <w:rtl/>
          <w:lang w:bidi="ar-EG"/>
        </w:rPr>
        <w:t>.</w:t>
      </w:r>
    </w:p>
    <w:p w:rsidR="00CE5286" w:rsidRPr="00410333" w:rsidRDefault="00CE5286" w:rsidP="00E952D6">
      <w:pPr>
        <w:rPr>
          <w:b/>
          <w:bCs/>
          <w:lang w:bidi="ar-EG"/>
        </w:rPr>
      </w:pPr>
      <w:r w:rsidRPr="00410333">
        <w:rPr>
          <w:b/>
          <w:bCs/>
          <w:lang w:bidi="ar-EG"/>
        </w:rPr>
        <w:t>3.2.2</w:t>
      </w:r>
      <w:r w:rsidRPr="00410333">
        <w:rPr>
          <w:b/>
          <w:bCs/>
          <w:rtl/>
          <w:lang w:bidi="ar-EG"/>
        </w:rPr>
        <w:tab/>
      </w:r>
      <w:r w:rsidRPr="00410333">
        <w:rPr>
          <w:rFonts w:hint="cs"/>
          <w:b/>
          <w:bCs/>
          <w:rtl/>
        </w:rPr>
        <w:t>إحالة</w:t>
      </w:r>
      <w:r w:rsidRPr="00410333">
        <w:rPr>
          <w:rFonts w:hint="cs"/>
          <w:rtl/>
        </w:rPr>
        <w:t xml:space="preserve"> المسألة </w:t>
      </w:r>
      <w:r w:rsidRPr="00410333">
        <w:t>D/</w:t>
      </w:r>
      <w:r w:rsidRPr="00410333">
        <w:rPr>
          <w:rFonts w:cs="Times New Roman"/>
          <w:szCs w:val="22"/>
        </w:rPr>
        <w:t>2</w:t>
      </w:r>
      <w:r w:rsidRPr="00410333">
        <w:rPr>
          <w:rFonts w:hint="cs"/>
          <w:rtl/>
        </w:rPr>
        <w:t xml:space="preserve"> </w:t>
      </w:r>
      <w:r w:rsidRPr="00410333">
        <w:rPr>
          <w:rFonts w:hint="cs"/>
          <w:rtl/>
          <w:lang w:bidi="ar-SY"/>
        </w:rPr>
        <w:t xml:space="preserve">(المسألة </w:t>
      </w:r>
      <w:r w:rsidRPr="00410333">
        <w:rPr>
          <w:rFonts w:cs="Times New Roman" w:hint="cs"/>
          <w:szCs w:val="22"/>
          <w:rtl/>
          <w:lang w:bidi="ar-SY"/>
        </w:rPr>
        <w:t>2</w:t>
      </w:r>
      <w:r w:rsidRPr="00410333">
        <w:rPr>
          <w:rFonts w:hint="cs"/>
          <w:rtl/>
          <w:lang w:bidi="ar-SY"/>
        </w:rPr>
        <w:t>/</w:t>
      </w:r>
      <w:r w:rsidRPr="00410333">
        <w:rPr>
          <w:rFonts w:cs="Times New Roman" w:hint="cs"/>
          <w:szCs w:val="22"/>
          <w:rtl/>
          <w:lang w:bidi="ar-SY"/>
        </w:rPr>
        <w:t>4</w:t>
      </w:r>
      <w:r w:rsidRPr="00410333">
        <w:rPr>
          <w:rFonts w:hint="cs"/>
          <w:rtl/>
          <w:lang w:bidi="ar-SY"/>
        </w:rPr>
        <w:t xml:space="preserve"> سابقاً) إلى لجنة الدراسات </w:t>
      </w:r>
      <w:r w:rsidRPr="00410333">
        <w:rPr>
          <w:rFonts w:cs="Times New Roman"/>
          <w:szCs w:val="22"/>
          <w:rtl/>
          <w:lang w:bidi="ar-SY"/>
        </w:rPr>
        <w:t>16</w:t>
      </w:r>
      <w:r w:rsidRPr="00410333">
        <w:rPr>
          <w:rFonts w:hint="cs"/>
          <w:rtl/>
          <w:lang w:bidi="ar-SY"/>
        </w:rPr>
        <w:t xml:space="preserve"> كمسألة منفصلة.</w:t>
      </w:r>
    </w:p>
    <w:p w:rsidR="00CE5286" w:rsidRPr="00410333" w:rsidRDefault="00CE5286" w:rsidP="00E952D6">
      <w:pPr>
        <w:rPr>
          <w:b/>
          <w:bCs/>
          <w:rtl/>
          <w:lang w:bidi="ar-EG"/>
        </w:rPr>
      </w:pPr>
      <w:r w:rsidRPr="00410333">
        <w:rPr>
          <w:b/>
          <w:bCs/>
          <w:lang w:bidi="ar-EG"/>
        </w:rPr>
        <w:t>4.2.2</w:t>
      </w:r>
      <w:r w:rsidRPr="00410333">
        <w:rPr>
          <w:b/>
          <w:bCs/>
          <w:rtl/>
          <w:lang w:bidi="ar-EG"/>
        </w:rPr>
        <w:tab/>
      </w:r>
      <w:r w:rsidRPr="00410333">
        <w:rPr>
          <w:rFonts w:hint="cs"/>
          <w:b/>
          <w:bCs/>
          <w:rtl/>
        </w:rPr>
        <w:t>إحالة</w:t>
      </w:r>
      <w:r w:rsidRPr="00410333">
        <w:rPr>
          <w:rFonts w:hint="cs"/>
          <w:rtl/>
        </w:rPr>
        <w:t xml:space="preserve"> المسألة </w:t>
      </w:r>
      <w:r w:rsidRPr="00410333">
        <w:t>I/</w:t>
      </w:r>
      <w:r w:rsidRPr="00410333">
        <w:rPr>
          <w:rFonts w:cs="Times New Roman"/>
          <w:szCs w:val="22"/>
        </w:rPr>
        <w:t>9</w:t>
      </w:r>
      <w:r w:rsidRPr="00410333">
        <w:rPr>
          <w:rFonts w:hint="cs"/>
          <w:rtl/>
        </w:rPr>
        <w:t xml:space="preserve"> </w:t>
      </w:r>
      <w:r w:rsidRPr="00410333">
        <w:rPr>
          <w:rFonts w:hint="cs"/>
          <w:rtl/>
          <w:lang w:bidi="ar-SY"/>
        </w:rPr>
        <w:t xml:space="preserve">(المسألة </w:t>
      </w:r>
      <w:r w:rsidRPr="00410333">
        <w:rPr>
          <w:rFonts w:cs="Times New Roman" w:hint="cs"/>
          <w:szCs w:val="22"/>
          <w:rtl/>
          <w:lang w:bidi="ar-SY"/>
        </w:rPr>
        <w:t>9</w:t>
      </w:r>
      <w:r w:rsidRPr="00410333">
        <w:rPr>
          <w:rFonts w:hint="cs"/>
          <w:rtl/>
          <w:lang w:bidi="ar-SY"/>
        </w:rPr>
        <w:t>/</w:t>
      </w:r>
      <w:r w:rsidRPr="00410333">
        <w:rPr>
          <w:rFonts w:cs="Times New Roman" w:hint="cs"/>
          <w:szCs w:val="22"/>
          <w:rtl/>
          <w:lang w:bidi="ar-SY"/>
        </w:rPr>
        <w:t>9</w:t>
      </w:r>
      <w:r w:rsidRPr="00410333">
        <w:rPr>
          <w:rFonts w:hint="cs"/>
          <w:rtl/>
          <w:lang w:bidi="ar-SY"/>
        </w:rPr>
        <w:t xml:space="preserve"> سابقاً) إلى لجنة الدراسات </w:t>
      </w:r>
      <w:r w:rsidRPr="00410333">
        <w:rPr>
          <w:rFonts w:cs="Times New Roman" w:hint="cs"/>
          <w:szCs w:val="22"/>
          <w:rtl/>
          <w:lang w:bidi="ar-SY"/>
        </w:rPr>
        <w:t>15</w:t>
      </w:r>
      <w:r w:rsidRPr="00410333">
        <w:rPr>
          <w:rFonts w:hint="cs"/>
          <w:rtl/>
          <w:lang w:bidi="ar-SY"/>
        </w:rPr>
        <w:t>.</w:t>
      </w:r>
    </w:p>
    <w:p w:rsidR="00CE5286" w:rsidRPr="00410333" w:rsidRDefault="00CE5286" w:rsidP="00E952D6">
      <w:pPr>
        <w:rPr>
          <w:b/>
          <w:bCs/>
          <w:lang w:bidi="ar-EG"/>
        </w:rPr>
      </w:pPr>
      <w:r w:rsidRPr="00410333">
        <w:rPr>
          <w:b/>
          <w:bCs/>
          <w:lang w:bidi="ar-EG"/>
        </w:rPr>
        <w:t>5.2.2</w:t>
      </w:r>
      <w:r w:rsidRPr="00410333">
        <w:rPr>
          <w:b/>
          <w:bCs/>
          <w:rtl/>
          <w:lang w:bidi="ar-EG"/>
        </w:rPr>
        <w:tab/>
      </w:r>
      <w:r w:rsidRPr="00410333">
        <w:rPr>
          <w:rFonts w:hint="cs"/>
          <w:b/>
          <w:bCs/>
          <w:rtl/>
        </w:rPr>
        <w:t xml:space="preserve">إحالة </w:t>
      </w:r>
      <w:r w:rsidRPr="00410333">
        <w:rPr>
          <w:rFonts w:hint="cs"/>
          <w:rtl/>
        </w:rPr>
        <w:t xml:space="preserve">المسألتين </w:t>
      </w:r>
      <w:r w:rsidRPr="00410333">
        <w:rPr>
          <w:bCs/>
          <w:szCs w:val="22"/>
        </w:rPr>
        <w:t>B/</w:t>
      </w:r>
      <w:r w:rsidRPr="00410333">
        <w:rPr>
          <w:rFonts w:cs="Times New Roman"/>
          <w:szCs w:val="22"/>
        </w:rPr>
        <w:t>9</w:t>
      </w:r>
      <w:r w:rsidRPr="00410333">
        <w:rPr>
          <w:rFonts w:hint="cs"/>
          <w:rtl/>
        </w:rPr>
        <w:t xml:space="preserve"> (المسألة </w:t>
      </w:r>
      <w:r w:rsidRPr="00410333">
        <w:t>2/9</w:t>
      </w:r>
      <w:r w:rsidRPr="00410333">
        <w:rPr>
          <w:rFonts w:hint="cs"/>
          <w:rtl/>
          <w:lang w:bidi="ar-EG"/>
        </w:rPr>
        <w:t xml:space="preserve"> سابقاً</w:t>
      </w:r>
      <w:r w:rsidRPr="00410333">
        <w:rPr>
          <w:rFonts w:hint="cs"/>
          <w:rtl/>
        </w:rPr>
        <w:t>) و</w:t>
      </w:r>
      <w:r w:rsidRPr="00410333">
        <w:t>L/</w:t>
      </w:r>
      <w:r w:rsidRPr="00410333">
        <w:rPr>
          <w:rFonts w:cs="Times New Roman"/>
          <w:szCs w:val="22"/>
        </w:rPr>
        <w:t>9</w:t>
      </w:r>
      <w:r w:rsidRPr="00410333">
        <w:rPr>
          <w:rFonts w:hint="cs"/>
          <w:rtl/>
        </w:rPr>
        <w:t xml:space="preserve"> (المسألة </w:t>
      </w:r>
      <w:r w:rsidRPr="00410333">
        <w:t>12/9</w:t>
      </w:r>
      <w:r w:rsidRPr="00410333">
        <w:rPr>
          <w:rFonts w:hint="cs"/>
          <w:rtl/>
        </w:rPr>
        <w:t xml:space="preserve"> سابقاً) إلى لجنة الدراسات </w:t>
      </w:r>
      <w:r w:rsidRPr="00410333">
        <w:rPr>
          <w:rFonts w:cs="Times New Roman" w:hint="cs"/>
          <w:szCs w:val="22"/>
          <w:rtl/>
        </w:rPr>
        <w:t>12</w:t>
      </w:r>
      <w:r w:rsidRPr="00410333">
        <w:rPr>
          <w:rFonts w:hint="cs"/>
          <w:rtl/>
        </w:rPr>
        <w:t>.</w:t>
      </w:r>
    </w:p>
    <w:p w:rsidR="00CE5286" w:rsidRPr="00410333" w:rsidRDefault="00CE5286" w:rsidP="00E952D6">
      <w:pPr>
        <w:rPr>
          <w:b/>
          <w:bCs/>
          <w:spacing w:val="-2"/>
          <w:rtl/>
          <w:lang w:bidi="ar-EG"/>
        </w:rPr>
      </w:pPr>
      <w:r w:rsidRPr="00410333">
        <w:rPr>
          <w:b/>
          <w:bCs/>
          <w:spacing w:val="-2"/>
          <w:lang w:bidi="ar-EG"/>
        </w:rPr>
        <w:t>6.2.2</w:t>
      </w:r>
      <w:r w:rsidRPr="00410333">
        <w:rPr>
          <w:b/>
          <w:bCs/>
          <w:spacing w:val="-2"/>
          <w:rtl/>
          <w:lang w:bidi="ar-EG"/>
        </w:rPr>
        <w:tab/>
      </w:r>
      <w:r w:rsidRPr="00410333">
        <w:rPr>
          <w:rFonts w:hint="cs"/>
          <w:spacing w:val="-2"/>
          <w:rtl/>
          <w:lang w:bidi="ar-EG"/>
        </w:rPr>
        <w:t xml:space="preserve">وبعد مداولات الفريق المخصص المعني بمسائل لجنة الدراسات </w:t>
      </w:r>
      <w:r w:rsidRPr="00410333">
        <w:rPr>
          <w:spacing w:val="-2"/>
          <w:lang w:bidi="ar-EG"/>
        </w:rPr>
        <w:t>20</w:t>
      </w:r>
      <w:r w:rsidRPr="00410333">
        <w:rPr>
          <w:rFonts w:hint="cs"/>
          <w:spacing w:val="-2"/>
          <w:rtl/>
          <w:lang w:bidi="ar-SY"/>
        </w:rPr>
        <w:t xml:space="preserve"> لم يتم تحديد </w:t>
      </w:r>
      <w:r w:rsidRPr="00410333">
        <w:rPr>
          <w:rFonts w:hint="cs"/>
          <w:b/>
          <w:bCs/>
          <w:spacing w:val="-2"/>
          <w:rtl/>
          <w:lang w:bidi="ar-SY"/>
        </w:rPr>
        <w:t>أي تعديلات إضافية في </w:t>
      </w:r>
      <w:r w:rsidRPr="00410333">
        <w:rPr>
          <w:rFonts w:hint="cs"/>
          <w:spacing w:val="-2"/>
          <w:rtl/>
        </w:rPr>
        <w:t>نص مسائل لجنة الدراسات</w:t>
      </w:r>
      <w:r w:rsidRPr="00410333">
        <w:rPr>
          <w:rFonts w:hint="eastAsia"/>
          <w:spacing w:val="-2"/>
          <w:rtl/>
        </w:rPr>
        <w:t> </w:t>
      </w:r>
      <w:r w:rsidRPr="00410333">
        <w:rPr>
          <w:spacing w:val="-2"/>
        </w:rPr>
        <w:t>20</w:t>
      </w:r>
      <w:r w:rsidRPr="00410333">
        <w:rPr>
          <w:rFonts w:hint="cs"/>
          <w:spacing w:val="-2"/>
          <w:rtl/>
        </w:rPr>
        <w:t xml:space="preserve"> في الوثيقة</w:t>
      </w:r>
      <w:r w:rsidRPr="00410333">
        <w:rPr>
          <w:rFonts w:hint="eastAsia"/>
          <w:spacing w:val="-2"/>
          <w:rtl/>
        </w:rPr>
        <w:t> </w:t>
      </w:r>
      <w:hyperlink r:id="rId398" w:history="1">
        <w:r w:rsidRPr="00410333">
          <w:rPr>
            <w:rStyle w:val="Hyperlink"/>
            <w:spacing w:val="-2"/>
          </w:rPr>
          <w:t>22</w:t>
        </w:r>
      </w:hyperlink>
      <w:r w:rsidRPr="00410333">
        <w:rPr>
          <w:rFonts w:hint="cs"/>
          <w:spacing w:val="-2"/>
          <w:rtl/>
        </w:rPr>
        <w:t>، وذلك بفضل الاتفاقات التي تم التوصل إليها بشأن ولاية لجنة الدراسات</w:t>
      </w:r>
      <w:r w:rsidRPr="00410333">
        <w:rPr>
          <w:rFonts w:hint="eastAsia"/>
          <w:spacing w:val="-2"/>
          <w:rtl/>
        </w:rPr>
        <w:t> </w:t>
      </w:r>
      <w:r w:rsidRPr="00410333">
        <w:rPr>
          <w:spacing w:val="-2"/>
        </w:rPr>
        <w:t>20</w:t>
      </w:r>
      <w:r w:rsidRPr="00410333">
        <w:rPr>
          <w:rFonts w:hint="cs"/>
          <w:spacing w:val="-2"/>
          <w:rtl/>
          <w:lang w:bidi="ar-SY"/>
        </w:rPr>
        <w:t xml:space="preserve"> في القرار</w:t>
      </w:r>
      <w:r w:rsidRPr="00410333">
        <w:rPr>
          <w:rFonts w:hint="eastAsia"/>
          <w:spacing w:val="-2"/>
          <w:rtl/>
          <w:lang w:bidi="ar-SY"/>
        </w:rPr>
        <w:t> </w:t>
      </w:r>
      <w:r w:rsidRPr="00410333">
        <w:rPr>
          <w:spacing w:val="-2"/>
          <w:lang w:bidi="ar-SY"/>
        </w:rPr>
        <w:t>2</w:t>
      </w:r>
      <w:r w:rsidRPr="00410333">
        <w:rPr>
          <w:rFonts w:hint="cs"/>
          <w:spacing w:val="-2"/>
          <w:rtl/>
          <w:lang w:bidi="ar-SY"/>
        </w:rPr>
        <w:t xml:space="preserve"> ذاته.</w:t>
      </w:r>
    </w:p>
    <w:p w:rsidR="00CE5286" w:rsidRPr="00410333" w:rsidRDefault="00CE5286" w:rsidP="00E952D6">
      <w:pPr>
        <w:pStyle w:val="Heading3"/>
        <w:rPr>
          <w:rtl/>
        </w:rPr>
      </w:pPr>
      <w:r w:rsidRPr="00410333">
        <w:t>7.2.2</w:t>
      </w:r>
      <w:r w:rsidRPr="00410333">
        <w:rPr>
          <w:rtl/>
        </w:rPr>
        <w:tab/>
      </w:r>
      <w:r w:rsidRPr="00410333">
        <w:rPr>
          <w:rFonts w:hint="cs"/>
          <w:rtl/>
        </w:rPr>
        <w:t>مسائل جديدة مقترحة</w:t>
      </w:r>
    </w:p>
    <w:p w:rsidR="00CE5286" w:rsidRPr="00410333" w:rsidRDefault="00CE5286" w:rsidP="00E952D6">
      <w:pPr>
        <w:rPr>
          <w:lang w:bidi="ar-EG"/>
        </w:rPr>
      </w:pPr>
      <w:r w:rsidRPr="00410333">
        <w:rPr>
          <w:rFonts w:hint="cs"/>
          <w:i/>
          <w:iCs/>
          <w:rtl/>
          <w:lang w:bidi="ar-EG"/>
        </w:rPr>
        <w:t> أ )</w:t>
      </w:r>
      <w:r w:rsidRPr="00410333">
        <w:rPr>
          <w:rFonts w:hint="cs"/>
          <w:i/>
          <w:iCs/>
          <w:rtl/>
          <w:lang w:bidi="ar-EG"/>
        </w:rPr>
        <w:tab/>
      </w:r>
      <w:r w:rsidRPr="00410333">
        <w:rPr>
          <w:rFonts w:hint="cs"/>
          <w:rtl/>
          <w:lang w:bidi="ar-EG"/>
        </w:rPr>
        <w:t xml:space="preserve">إن بنغلاديش </w:t>
      </w:r>
      <w:r w:rsidRPr="00410333">
        <w:rPr>
          <w:rFonts w:hint="cs"/>
          <w:b/>
          <w:bCs/>
          <w:rtl/>
          <w:lang w:bidi="ar-EG"/>
        </w:rPr>
        <w:t xml:space="preserve">مدعوة إلى أن ترفع إلى لجنة الدراسات </w:t>
      </w:r>
      <w:r w:rsidRPr="00410333">
        <w:rPr>
          <w:b/>
          <w:bCs/>
          <w:lang w:bidi="ar-EG"/>
        </w:rPr>
        <w:t>3</w:t>
      </w:r>
      <w:r w:rsidRPr="00410333">
        <w:rPr>
          <w:rFonts w:hint="cs"/>
          <w:b/>
          <w:bCs/>
          <w:rtl/>
          <w:lang w:bidi="ar-SY"/>
        </w:rPr>
        <w:t xml:space="preserve"> </w:t>
      </w:r>
      <w:r w:rsidRPr="00410333">
        <w:rPr>
          <w:rFonts w:hint="cs"/>
          <w:rtl/>
          <w:lang w:bidi="ar-SY"/>
        </w:rPr>
        <w:t xml:space="preserve">مسألتها المقترحة الجديدة </w:t>
      </w:r>
      <w:r w:rsidRPr="00410333">
        <w:rPr>
          <w:rFonts w:hint="cs"/>
          <w:i/>
          <w:iCs/>
          <w:rtl/>
          <w:lang w:bidi="ar-EG"/>
        </w:rPr>
        <w:t>"</w:t>
      </w:r>
      <w:r w:rsidRPr="00410333">
        <w:rPr>
          <w:i/>
          <w:iCs/>
          <w:color w:val="000000"/>
          <w:rtl/>
        </w:rPr>
        <w:t>الجوانب السياساتية والتنظيمية</w:t>
      </w:r>
      <w:r w:rsidRPr="00410333">
        <w:rPr>
          <w:rFonts w:hint="cs"/>
          <w:i/>
          <w:iCs/>
          <w:color w:val="000000"/>
          <w:rtl/>
        </w:rPr>
        <w:t xml:space="preserve"> </w:t>
      </w:r>
      <w:r w:rsidRPr="00410333">
        <w:rPr>
          <w:i/>
          <w:iCs/>
          <w:rtl/>
        </w:rPr>
        <w:t>لجودة الخدمة</w:t>
      </w:r>
      <w:r w:rsidRPr="00410333">
        <w:rPr>
          <w:rFonts w:hint="cs"/>
          <w:i/>
          <w:iCs/>
          <w:rtl/>
        </w:rPr>
        <w:t> </w:t>
      </w:r>
      <w:r w:rsidRPr="00410333">
        <w:rPr>
          <w:i/>
          <w:iCs/>
        </w:rPr>
        <w:t>(QoS)</w:t>
      </w:r>
      <w:r w:rsidRPr="00410333">
        <w:rPr>
          <w:i/>
          <w:iCs/>
          <w:rtl/>
        </w:rPr>
        <w:t xml:space="preserve"> وجودة التجربة</w:t>
      </w:r>
      <w:r w:rsidRPr="00410333">
        <w:rPr>
          <w:rFonts w:hint="cs"/>
          <w:i/>
          <w:iCs/>
          <w:rtl/>
        </w:rPr>
        <w:t> </w:t>
      </w:r>
      <w:r w:rsidRPr="00410333">
        <w:rPr>
          <w:i/>
          <w:iCs/>
        </w:rPr>
        <w:t>(QoE)</w:t>
      </w:r>
      <w:r w:rsidRPr="00410333">
        <w:rPr>
          <w:rFonts w:hint="cs"/>
          <w:i/>
          <w:iCs/>
          <w:rtl/>
          <w:lang w:bidi="ar-EG"/>
        </w:rPr>
        <w:t>"</w:t>
      </w:r>
      <w:r w:rsidRPr="00410333">
        <w:rPr>
          <w:rFonts w:hint="cs"/>
          <w:rtl/>
          <w:lang w:bidi="ar-EG"/>
        </w:rPr>
        <w:t xml:space="preserve"> المعروضة في الوثيقة </w:t>
      </w:r>
      <w:r w:rsidRPr="00410333">
        <w:rPr>
          <w:lang w:bidi="ar-EG"/>
        </w:rPr>
        <w:t>BGD/</w:t>
      </w:r>
      <w:hyperlink r:id="rId399" w:history="1">
        <w:r w:rsidRPr="00410333">
          <w:rPr>
            <w:rStyle w:val="Hyperlink"/>
            <w:lang w:bidi="ar-EG"/>
          </w:rPr>
          <w:t>52</w:t>
        </w:r>
      </w:hyperlink>
      <w:r w:rsidRPr="00410333">
        <w:rPr>
          <w:rFonts w:hint="cs"/>
          <w:rtl/>
        </w:rPr>
        <w:t>.</w:t>
      </w:r>
    </w:p>
    <w:p w:rsidR="00CE5286" w:rsidRPr="00410333" w:rsidRDefault="00CE5286" w:rsidP="00E952D6">
      <w:pPr>
        <w:rPr>
          <w:rtl/>
          <w:lang w:bidi="ar-EG"/>
        </w:rPr>
      </w:pPr>
      <w:r w:rsidRPr="00410333">
        <w:rPr>
          <w:rFonts w:hint="cs"/>
          <w:i/>
          <w:iCs/>
          <w:rtl/>
          <w:lang w:bidi="ar-EG"/>
        </w:rPr>
        <w:t>ب)</w:t>
      </w:r>
      <w:r w:rsidRPr="00410333">
        <w:rPr>
          <w:rFonts w:hint="cs"/>
          <w:rtl/>
          <w:lang w:bidi="ar-EG"/>
        </w:rPr>
        <w:tab/>
        <w:t>لم تتمكن اللجنة</w:t>
      </w:r>
      <w:r w:rsidRPr="00410333">
        <w:rPr>
          <w:rFonts w:hint="eastAsia"/>
          <w:rtl/>
          <w:lang w:bidi="ar-EG"/>
        </w:rPr>
        <w:t> </w:t>
      </w:r>
      <w:r w:rsidRPr="00410333">
        <w:rPr>
          <w:lang w:bidi="ar-EG"/>
        </w:rPr>
        <w:t>4</w:t>
      </w:r>
      <w:r w:rsidRPr="00410333">
        <w:rPr>
          <w:rFonts w:hint="cs"/>
          <w:rtl/>
          <w:lang w:bidi="ar-EG"/>
        </w:rPr>
        <w:t xml:space="preserve"> من بحث قضية المسألتين الجديدتين المقترحتين في </w:t>
      </w:r>
      <w:hyperlink r:id="rId400" w:history="1">
        <w:r w:rsidRPr="00410333">
          <w:rPr>
            <w:rStyle w:val="Hyperlink"/>
            <w:rFonts w:hint="cs"/>
            <w:rtl/>
            <w:lang w:bidi="ar-EG"/>
          </w:rPr>
          <w:t>الإضافة </w:t>
        </w:r>
        <w:r w:rsidRPr="00410333">
          <w:rPr>
            <w:rStyle w:val="Hyperlink"/>
            <w:lang w:bidi="ar-EG"/>
          </w:rPr>
          <w:t>32</w:t>
        </w:r>
        <w:r w:rsidRPr="00410333">
          <w:rPr>
            <w:rStyle w:val="Hyperlink"/>
            <w:rFonts w:hint="cs"/>
            <w:rtl/>
            <w:lang w:bidi="ar-EG"/>
          </w:rPr>
          <w:t xml:space="preserve"> للوثيقة </w:t>
        </w:r>
        <w:r w:rsidRPr="00410333">
          <w:rPr>
            <w:rStyle w:val="Hyperlink"/>
            <w:lang w:bidi="ar-EG"/>
          </w:rPr>
          <w:t>43</w:t>
        </w:r>
      </w:hyperlink>
      <w:r w:rsidRPr="00410333">
        <w:rPr>
          <w:rFonts w:hint="cs"/>
          <w:rtl/>
          <w:lang w:bidi="ar-EG"/>
        </w:rPr>
        <w:t xml:space="preserve"> (المسألة</w:t>
      </w:r>
      <w:r w:rsidRPr="00410333">
        <w:rPr>
          <w:rFonts w:hint="eastAsia"/>
          <w:rtl/>
          <w:lang w:bidi="ar-EG"/>
        </w:rPr>
        <w:t> </w:t>
      </w:r>
      <w:r w:rsidRPr="00410333">
        <w:t>2/20</w:t>
      </w:r>
      <w:r w:rsidRPr="00410333">
        <w:rPr>
          <w:rFonts w:hint="cs"/>
          <w:rtl/>
        </w:rPr>
        <w:t xml:space="preserve"> والمسألة</w:t>
      </w:r>
      <w:r w:rsidRPr="00410333">
        <w:rPr>
          <w:rFonts w:hint="eastAsia"/>
          <w:rtl/>
        </w:rPr>
        <w:t> </w:t>
      </w:r>
      <w:r w:rsidRPr="00410333">
        <w:t>3/20</w:t>
      </w:r>
      <w:r w:rsidRPr="00410333">
        <w:rPr>
          <w:rFonts w:hint="cs"/>
          <w:rtl/>
        </w:rPr>
        <w:t>) وأحيلتا إلى الجلسة العامة. واقتراح الرئيس هنا هو، وعلى ما جرت عليه العادة في الجمعيات السابقة، أن تُحال القضية إلى لجنة الدراسات المعنية (وهو ما يتسق مع التعامل مع الاقتراح الوارد في </w:t>
      </w:r>
      <w:r w:rsidRPr="00410333">
        <w:rPr>
          <w:rFonts w:hint="cs"/>
          <w:rtl/>
          <w:lang w:bidi="ar-EG"/>
        </w:rPr>
        <w:t>الوثيقة </w:t>
      </w:r>
      <w:hyperlink r:id="rId401" w:history="1">
        <w:r w:rsidRPr="00410333">
          <w:rPr>
            <w:rStyle w:val="Hyperlink"/>
            <w:lang w:bidi="ar-EG"/>
          </w:rPr>
          <w:t>52</w:t>
        </w:r>
      </w:hyperlink>
      <w:r w:rsidRPr="00410333">
        <w:rPr>
          <w:rFonts w:hint="cs"/>
          <w:rtl/>
        </w:rPr>
        <w:t xml:space="preserve"> </w:t>
      </w:r>
      <w:r w:rsidRPr="00410333">
        <w:rPr>
          <w:rFonts w:hint="cs"/>
          <w:rtl/>
          <w:lang w:bidi="ar-EG"/>
        </w:rPr>
        <w:t>(بنغلاديش)، انظر الفقرة السابقة.</w:t>
      </w:r>
    </w:p>
    <w:p w:rsidR="00CE5286" w:rsidRPr="00410333" w:rsidRDefault="00CE5286" w:rsidP="00E952D6">
      <w:pPr>
        <w:pStyle w:val="Heading1"/>
        <w:rPr>
          <w:rtl/>
        </w:rPr>
      </w:pPr>
      <w:r w:rsidRPr="00410333">
        <w:t>3</w:t>
      </w:r>
      <w:r w:rsidRPr="00410333">
        <w:tab/>
      </w:r>
      <w:r w:rsidRPr="00410333">
        <w:rPr>
          <w:color w:val="000000"/>
          <w:rtl/>
        </w:rPr>
        <w:t xml:space="preserve">القرارات المتفق عليها على مستوى اللجنة </w:t>
      </w:r>
      <w:r w:rsidRPr="00410333">
        <w:rPr>
          <w:rFonts w:asciiTheme="majorBidi" w:hAnsiTheme="majorBidi" w:cstheme="majorBidi"/>
          <w:color w:val="000000"/>
          <w:sz w:val="28"/>
          <w:szCs w:val="28"/>
          <w:rtl/>
        </w:rPr>
        <w:t>4</w:t>
      </w:r>
    </w:p>
    <w:p w:rsidR="00CE5286" w:rsidRPr="00410333" w:rsidRDefault="00CE5286" w:rsidP="00E952D6">
      <w:pPr>
        <w:pStyle w:val="Heading2"/>
        <w:spacing w:after="120"/>
      </w:pPr>
      <w:r w:rsidRPr="00410333">
        <w:t>1.3</w:t>
      </w:r>
      <w:r w:rsidRPr="00410333">
        <w:tab/>
      </w:r>
      <w:r w:rsidRPr="00410333">
        <w:rPr>
          <w:color w:val="000000"/>
          <w:rtl/>
        </w:rPr>
        <w:t>القرارات المراجعة المتفق عليها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6195"/>
        <w:gridCol w:w="1913"/>
      </w:tblGrid>
      <w:tr w:rsidR="00CE5286" w:rsidRPr="00410333" w:rsidTr="0063562F">
        <w:trPr>
          <w:tblHeader/>
          <w:jc w:val="center"/>
        </w:trPr>
        <w:tc>
          <w:tcPr>
            <w:tcW w:w="1501" w:type="dxa"/>
            <w:hideMark/>
          </w:tcPr>
          <w:p w:rsidR="00CE5286" w:rsidRPr="00410333" w:rsidRDefault="00CE5286" w:rsidP="0089203A">
            <w:pPr>
              <w:pStyle w:val="Tablehead"/>
              <w:spacing w:before="40" w:after="80" w:line="280" w:lineRule="exact"/>
              <w:rPr>
                <w:rFonts w:cs="Times New Roman"/>
                <w:szCs w:val="20"/>
              </w:rPr>
            </w:pPr>
            <w:r w:rsidRPr="00410333">
              <w:rPr>
                <w:rFonts w:hint="cs"/>
                <w:rtl/>
              </w:rPr>
              <w:t>الرقم</w:t>
            </w:r>
          </w:p>
        </w:tc>
        <w:tc>
          <w:tcPr>
            <w:tcW w:w="6195" w:type="dxa"/>
            <w:hideMark/>
          </w:tcPr>
          <w:p w:rsidR="00CE5286" w:rsidRPr="00410333" w:rsidRDefault="00CE5286" w:rsidP="0089203A">
            <w:pPr>
              <w:pStyle w:val="Tablehead"/>
              <w:spacing w:before="40" w:after="80" w:line="280" w:lineRule="exact"/>
            </w:pPr>
            <w:r w:rsidRPr="00410333">
              <w:rPr>
                <w:rFonts w:hint="cs"/>
                <w:rtl/>
              </w:rPr>
              <w:t>العنوان</w:t>
            </w:r>
          </w:p>
        </w:tc>
        <w:tc>
          <w:tcPr>
            <w:tcW w:w="1913" w:type="dxa"/>
            <w:hideMark/>
          </w:tcPr>
          <w:p w:rsidR="00CE5286" w:rsidRPr="00410333" w:rsidRDefault="00CE5286" w:rsidP="0089203A">
            <w:pPr>
              <w:pStyle w:val="Tablehead"/>
              <w:spacing w:before="40" w:after="80" w:line="280" w:lineRule="exact"/>
            </w:pPr>
            <w:r w:rsidRPr="00410333">
              <w:rPr>
                <w:rFonts w:hint="cs"/>
                <w:rtl/>
              </w:rPr>
              <w:t>المرجع</w:t>
            </w:r>
          </w:p>
        </w:tc>
      </w:tr>
      <w:tr w:rsidR="00CE5286" w:rsidRPr="00410333" w:rsidTr="0063562F">
        <w:trPr>
          <w:jc w:val="center"/>
        </w:trPr>
        <w:tc>
          <w:tcPr>
            <w:tcW w:w="1501" w:type="dxa"/>
            <w:hideMark/>
          </w:tcPr>
          <w:p w:rsidR="00CE5286" w:rsidRPr="00410333" w:rsidRDefault="00CE5286" w:rsidP="0089203A">
            <w:pPr>
              <w:pStyle w:val="Tabletext"/>
              <w:keepNext/>
              <w:bidi w:val="0"/>
              <w:spacing w:after="80" w:line="280" w:lineRule="exact"/>
            </w:pPr>
            <w:r w:rsidRPr="00410333">
              <w:t>2</w:t>
            </w:r>
          </w:p>
        </w:tc>
        <w:tc>
          <w:tcPr>
            <w:tcW w:w="6195" w:type="dxa"/>
            <w:hideMark/>
          </w:tcPr>
          <w:p w:rsidR="00CE5286" w:rsidRPr="00410333" w:rsidRDefault="00CE5286" w:rsidP="0089203A">
            <w:pPr>
              <w:pStyle w:val="Tabletext"/>
              <w:keepNext/>
              <w:spacing w:after="80" w:line="280" w:lineRule="exact"/>
              <w:jc w:val="both"/>
              <w:rPr>
                <w:lang w:val="en-US"/>
              </w:rPr>
            </w:pPr>
            <w:r w:rsidRPr="00410333">
              <w:rPr>
                <w:rtl/>
              </w:rPr>
              <w:t>مسؤوليات لجان دراسات قطاع تقييس الاتصالات واختصاصاتها</w:t>
            </w:r>
          </w:p>
        </w:tc>
        <w:tc>
          <w:tcPr>
            <w:tcW w:w="1913" w:type="dxa"/>
            <w:hideMark/>
          </w:tcPr>
          <w:p w:rsidR="00CE5286" w:rsidRPr="00410333" w:rsidRDefault="00B10765" w:rsidP="0089203A">
            <w:pPr>
              <w:pStyle w:val="Tabletext"/>
              <w:keepNext/>
              <w:bidi w:val="0"/>
              <w:spacing w:after="80" w:line="280" w:lineRule="exact"/>
            </w:pPr>
            <w:hyperlink r:id="rId402" w:history="1">
              <w:r w:rsidR="00CE5286" w:rsidRPr="00410333">
                <w:rPr>
                  <w:rStyle w:val="Hyperlink"/>
                </w:rPr>
                <w:t>118</w:t>
              </w:r>
            </w:hyperlink>
          </w:p>
        </w:tc>
      </w:tr>
      <w:tr w:rsidR="00CE5286" w:rsidRPr="00410333" w:rsidTr="0063562F">
        <w:trPr>
          <w:jc w:val="center"/>
        </w:trPr>
        <w:tc>
          <w:tcPr>
            <w:tcW w:w="1501" w:type="dxa"/>
            <w:hideMark/>
          </w:tcPr>
          <w:p w:rsidR="00CE5286" w:rsidRPr="00410333" w:rsidRDefault="00CE5286" w:rsidP="0089203A">
            <w:pPr>
              <w:pStyle w:val="Tabletext"/>
              <w:keepNext/>
              <w:bidi w:val="0"/>
              <w:spacing w:after="80" w:line="280" w:lineRule="exact"/>
            </w:pPr>
            <w:r w:rsidRPr="00410333">
              <w:t>20</w:t>
            </w:r>
          </w:p>
        </w:tc>
        <w:tc>
          <w:tcPr>
            <w:tcW w:w="6195" w:type="dxa"/>
            <w:hideMark/>
          </w:tcPr>
          <w:p w:rsidR="00CE5286" w:rsidRPr="00410333" w:rsidRDefault="00CE5286" w:rsidP="0089203A">
            <w:pPr>
              <w:pStyle w:val="Tabletext"/>
              <w:keepNext/>
              <w:spacing w:after="80" w:line="280" w:lineRule="exact"/>
              <w:jc w:val="both"/>
              <w:rPr>
                <w:spacing w:val="-4"/>
                <w:szCs w:val="40"/>
              </w:rPr>
            </w:pPr>
            <w:r w:rsidRPr="00410333">
              <w:rPr>
                <w:spacing w:val="-4"/>
                <w:rtl/>
              </w:rPr>
              <w:t>إجراءات تخصيص وإدارة الموارد الدولية للترقيم والتسمية</w:t>
            </w:r>
            <w:r w:rsidRPr="00410333">
              <w:rPr>
                <w:rFonts w:hint="cs"/>
                <w:spacing w:val="-4"/>
                <w:rtl/>
              </w:rPr>
              <w:t xml:space="preserve"> </w:t>
            </w:r>
            <w:r w:rsidRPr="00410333">
              <w:rPr>
                <w:spacing w:val="-4"/>
                <w:rtl/>
              </w:rPr>
              <w:t>والعنونة وتحديد الهوية في مجال الاتصالات</w:t>
            </w:r>
          </w:p>
        </w:tc>
        <w:tc>
          <w:tcPr>
            <w:tcW w:w="1913" w:type="dxa"/>
            <w:hideMark/>
          </w:tcPr>
          <w:p w:rsidR="00CE5286" w:rsidRPr="00410333" w:rsidRDefault="00B10765" w:rsidP="0089203A">
            <w:pPr>
              <w:pStyle w:val="Tabletext"/>
              <w:keepNext/>
              <w:bidi w:val="0"/>
              <w:spacing w:after="80" w:line="280" w:lineRule="exact"/>
            </w:pPr>
            <w:hyperlink r:id="rId403" w:history="1">
              <w:r w:rsidR="00CE5286" w:rsidRPr="00410333">
                <w:rPr>
                  <w:rStyle w:val="Hyperlink"/>
                </w:rPr>
                <w:t>101</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40</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الجوانب التنظيمية لعمل قطاع تقييس الاتصالات للاتحاد الدولي للاتصالات</w:t>
            </w:r>
          </w:p>
        </w:tc>
        <w:tc>
          <w:tcPr>
            <w:tcW w:w="1913" w:type="dxa"/>
            <w:hideMark/>
          </w:tcPr>
          <w:p w:rsidR="00CE5286" w:rsidRPr="00410333" w:rsidRDefault="00B10765" w:rsidP="0089203A">
            <w:pPr>
              <w:pStyle w:val="Tabletext"/>
              <w:bidi w:val="0"/>
              <w:spacing w:after="80" w:line="280" w:lineRule="exact"/>
            </w:pPr>
            <w:hyperlink r:id="rId404" w:history="1">
              <w:r w:rsidR="00CE5286" w:rsidRPr="00410333">
                <w:rPr>
                  <w:rStyle w:val="Hyperlink"/>
                </w:rPr>
                <w:t>75</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44</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سد الفجوة التقييسية بين البلدان النامية والبلدان المتقدمة</w:t>
            </w:r>
          </w:p>
        </w:tc>
        <w:tc>
          <w:tcPr>
            <w:tcW w:w="1913" w:type="dxa"/>
            <w:hideMark/>
          </w:tcPr>
          <w:p w:rsidR="00CE5286" w:rsidRPr="00410333" w:rsidRDefault="00B10765" w:rsidP="0089203A">
            <w:pPr>
              <w:pStyle w:val="Tabletext"/>
              <w:bidi w:val="0"/>
              <w:spacing w:after="80" w:line="280" w:lineRule="exact"/>
            </w:pPr>
            <w:hyperlink r:id="rId405" w:history="1">
              <w:r w:rsidR="00CE5286" w:rsidRPr="00410333">
                <w:rPr>
                  <w:rStyle w:val="Hyperlink"/>
                </w:rPr>
                <w:t>75</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49</w:t>
            </w:r>
          </w:p>
        </w:tc>
        <w:tc>
          <w:tcPr>
            <w:tcW w:w="6195" w:type="dxa"/>
            <w:hideMark/>
          </w:tcPr>
          <w:p w:rsidR="00CE5286" w:rsidRPr="00410333" w:rsidRDefault="00CE5286" w:rsidP="0089203A">
            <w:pPr>
              <w:pStyle w:val="Tabletext"/>
              <w:spacing w:after="80" w:line="280" w:lineRule="exact"/>
              <w:jc w:val="both"/>
            </w:pPr>
            <w:r w:rsidRPr="00410333">
              <w:rPr>
                <w:rtl/>
              </w:rPr>
              <w:t>بروتوكول الترقيم الإلكتروني</w:t>
            </w:r>
            <w:r w:rsidRPr="00410333">
              <w:rPr>
                <w:rFonts w:hint="cs"/>
                <w:rtl/>
              </w:rPr>
              <w:t> </w:t>
            </w:r>
            <w:r w:rsidRPr="00410333">
              <w:rPr>
                <w:lang w:val="en-US"/>
              </w:rPr>
              <w:t>(ENUM)</w:t>
            </w:r>
          </w:p>
        </w:tc>
        <w:tc>
          <w:tcPr>
            <w:tcW w:w="1913" w:type="dxa"/>
            <w:hideMark/>
          </w:tcPr>
          <w:p w:rsidR="00CE5286" w:rsidRPr="00410333" w:rsidRDefault="00B10765" w:rsidP="0089203A">
            <w:pPr>
              <w:pStyle w:val="Tabletext"/>
              <w:bidi w:val="0"/>
              <w:spacing w:after="80" w:line="280" w:lineRule="exact"/>
            </w:pPr>
            <w:hyperlink r:id="rId406" w:history="1">
              <w:r w:rsidR="00CE5286" w:rsidRPr="00410333">
                <w:rPr>
                  <w:rStyle w:val="Hyperlink"/>
                </w:rPr>
                <w:t>101</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54</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إنشاء أفرقة إقليمية ومساعدتها</w:t>
            </w:r>
          </w:p>
        </w:tc>
        <w:tc>
          <w:tcPr>
            <w:tcW w:w="1913" w:type="dxa"/>
            <w:hideMark/>
          </w:tcPr>
          <w:p w:rsidR="00CE5286" w:rsidRPr="00410333" w:rsidRDefault="00B10765" w:rsidP="0089203A">
            <w:pPr>
              <w:pStyle w:val="Tabletext"/>
              <w:bidi w:val="0"/>
              <w:spacing w:after="80" w:line="280" w:lineRule="exact"/>
            </w:pPr>
            <w:hyperlink r:id="rId407" w:history="1">
              <w:r w:rsidR="00CE5286" w:rsidRPr="00410333">
                <w:rPr>
                  <w:rStyle w:val="Hyperlink"/>
                </w:rPr>
                <w:t>117</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64</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توزيع عناوين بروتوكول الإنترنت وتسهيل الانتقال إلى الإصدار السادس</w:t>
            </w:r>
            <w:r w:rsidRPr="00410333">
              <w:rPr>
                <w:rFonts w:hint="cs"/>
                <w:rtl/>
                <w:lang w:val="en-US"/>
              </w:rPr>
              <w:t xml:space="preserve"> </w:t>
            </w:r>
            <w:r w:rsidRPr="00410333">
              <w:rPr>
                <w:rtl/>
                <w:lang w:val="en-US"/>
              </w:rPr>
              <w:t>لبروتوكول الإنترنت</w:t>
            </w:r>
            <w:r w:rsidRPr="00410333">
              <w:rPr>
                <w:rFonts w:hint="cs"/>
                <w:rtl/>
                <w:lang w:val="en-US"/>
              </w:rPr>
              <w:t> </w:t>
            </w:r>
            <w:r w:rsidRPr="00410333">
              <w:rPr>
                <w:lang w:val="en-US"/>
              </w:rPr>
              <w:t>(IPv6)</w:t>
            </w:r>
            <w:r w:rsidRPr="00410333">
              <w:rPr>
                <w:rtl/>
                <w:lang w:val="en-US"/>
              </w:rPr>
              <w:t xml:space="preserve"> ونشره</w:t>
            </w:r>
          </w:p>
        </w:tc>
        <w:tc>
          <w:tcPr>
            <w:tcW w:w="1913" w:type="dxa"/>
            <w:hideMark/>
          </w:tcPr>
          <w:p w:rsidR="00CE5286" w:rsidRPr="00410333" w:rsidRDefault="00B10765" w:rsidP="0089203A">
            <w:pPr>
              <w:pStyle w:val="Tabletext"/>
              <w:bidi w:val="0"/>
              <w:spacing w:after="80" w:line="280" w:lineRule="exact"/>
            </w:pPr>
            <w:hyperlink r:id="rId408" w:history="1">
              <w:r w:rsidR="00CE5286" w:rsidRPr="00410333">
                <w:rPr>
                  <w:rStyle w:val="Hyperlink"/>
                </w:rPr>
                <w:t>101</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65</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توفير معلومات رقم الطرف طالب النداء وتعرّف هويّة الخط الطالب</w:t>
            </w:r>
            <w:r w:rsidRPr="00410333">
              <w:rPr>
                <w:rFonts w:hint="cs"/>
                <w:rtl/>
                <w:lang w:val="en-US"/>
              </w:rPr>
              <w:t xml:space="preserve"> </w:t>
            </w:r>
            <w:r w:rsidRPr="00410333">
              <w:rPr>
                <w:rtl/>
                <w:lang w:val="en-US"/>
              </w:rPr>
              <w:t>وتحديد منشأ الاتصال</w:t>
            </w:r>
          </w:p>
        </w:tc>
        <w:tc>
          <w:tcPr>
            <w:tcW w:w="1913" w:type="dxa"/>
            <w:hideMark/>
          </w:tcPr>
          <w:p w:rsidR="00CE5286" w:rsidRPr="00410333" w:rsidRDefault="00B10765" w:rsidP="0089203A">
            <w:pPr>
              <w:pStyle w:val="Tabletext"/>
              <w:bidi w:val="0"/>
              <w:spacing w:after="80" w:line="280" w:lineRule="exact"/>
            </w:pPr>
            <w:hyperlink r:id="rId409" w:history="1">
              <w:r w:rsidR="00CE5286" w:rsidRPr="00410333">
                <w:rPr>
                  <w:rStyle w:val="Hyperlink"/>
                </w:rPr>
                <w:t>101</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69</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النفاذ إلى موارد الإنترنت والاتصالات/تكنولوجيا المعلومات والاتصالات</w:t>
            </w:r>
            <w:r w:rsidRPr="00410333">
              <w:rPr>
                <w:rFonts w:hint="cs"/>
                <w:rtl/>
                <w:lang w:val="en-US"/>
              </w:rPr>
              <w:t xml:space="preserve"> </w:t>
            </w:r>
            <w:r w:rsidRPr="00410333">
              <w:rPr>
                <w:rtl/>
                <w:lang w:val="en-US"/>
              </w:rPr>
              <w:t>واستعمالها على أساس غير تمييزي</w:t>
            </w:r>
          </w:p>
        </w:tc>
        <w:tc>
          <w:tcPr>
            <w:tcW w:w="1913" w:type="dxa"/>
            <w:hideMark/>
          </w:tcPr>
          <w:p w:rsidR="00CE5286" w:rsidRPr="00410333" w:rsidRDefault="00B10765" w:rsidP="0089203A">
            <w:pPr>
              <w:pStyle w:val="Tabletext"/>
              <w:bidi w:val="0"/>
              <w:spacing w:after="80" w:line="280" w:lineRule="exact"/>
            </w:pPr>
            <w:hyperlink r:id="rId410" w:history="1">
              <w:r w:rsidR="00CE5286" w:rsidRPr="00410333">
                <w:rPr>
                  <w:rStyle w:val="Hyperlink"/>
                </w:rPr>
                <w:t>101</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72</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مشاكل القياس والتقييم المتعلقة بالتعرض البشري للمجالات الكهرمغنطيسية</w:t>
            </w:r>
          </w:p>
        </w:tc>
        <w:tc>
          <w:tcPr>
            <w:tcW w:w="1913" w:type="dxa"/>
            <w:hideMark/>
          </w:tcPr>
          <w:p w:rsidR="00CE5286" w:rsidRPr="00410333" w:rsidRDefault="00B10765" w:rsidP="0089203A">
            <w:pPr>
              <w:pStyle w:val="Tabletext"/>
              <w:bidi w:val="0"/>
              <w:spacing w:after="80" w:line="280" w:lineRule="exact"/>
            </w:pPr>
            <w:hyperlink r:id="rId411" w:history="1">
              <w:r w:rsidR="00CE5286" w:rsidRPr="00410333">
                <w:rPr>
                  <w:rStyle w:val="Hyperlink"/>
                </w:rPr>
                <w:t>74</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73</w:t>
            </w:r>
          </w:p>
        </w:tc>
        <w:tc>
          <w:tcPr>
            <w:tcW w:w="6195" w:type="dxa"/>
            <w:hideMark/>
          </w:tcPr>
          <w:p w:rsidR="00CE5286" w:rsidRPr="00410333" w:rsidRDefault="00CE5286" w:rsidP="0089203A">
            <w:pPr>
              <w:pStyle w:val="Tabletext"/>
              <w:spacing w:after="80" w:line="280" w:lineRule="exact"/>
              <w:jc w:val="both"/>
            </w:pPr>
            <w:r w:rsidRPr="00410333">
              <w:rPr>
                <w:rtl/>
              </w:rPr>
              <w:t>تكنولوجيا المعلومات والاتصالات والبيئة وتغير المناخ</w:t>
            </w:r>
          </w:p>
        </w:tc>
        <w:tc>
          <w:tcPr>
            <w:tcW w:w="1913" w:type="dxa"/>
            <w:hideMark/>
          </w:tcPr>
          <w:p w:rsidR="00CE5286" w:rsidRPr="00410333" w:rsidRDefault="00B10765" w:rsidP="0089203A">
            <w:pPr>
              <w:pStyle w:val="Tabletext"/>
              <w:bidi w:val="0"/>
              <w:spacing w:after="80" w:line="280" w:lineRule="exact"/>
            </w:pPr>
            <w:hyperlink r:id="rId412" w:history="1">
              <w:r w:rsidR="00CE5286" w:rsidRPr="00410333">
                <w:rPr>
                  <w:rStyle w:val="Hyperlink"/>
                </w:rPr>
                <w:t>74</w:t>
              </w:r>
            </w:hyperlink>
          </w:p>
        </w:tc>
      </w:tr>
      <w:tr w:rsidR="00CE5286" w:rsidRPr="00410333" w:rsidTr="0063562F">
        <w:trPr>
          <w:jc w:val="center"/>
        </w:trPr>
        <w:tc>
          <w:tcPr>
            <w:tcW w:w="1501" w:type="dxa"/>
            <w:hideMark/>
          </w:tcPr>
          <w:p w:rsidR="00CE5286" w:rsidRPr="00410333" w:rsidRDefault="00CE5286" w:rsidP="0089203A">
            <w:pPr>
              <w:pStyle w:val="Tabletext"/>
              <w:keepNext/>
              <w:keepLines/>
              <w:bidi w:val="0"/>
              <w:spacing w:after="80" w:line="280" w:lineRule="exact"/>
            </w:pPr>
            <w:r w:rsidRPr="00410333">
              <w:lastRenderedPageBreak/>
              <w:t>75</w:t>
            </w:r>
          </w:p>
        </w:tc>
        <w:tc>
          <w:tcPr>
            <w:tcW w:w="6195" w:type="dxa"/>
            <w:hideMark/>
          </w:tcPr>
          <w:p w:rsidR="00CE5286" w:rsidRPr="00410333" w:rsidRDefault="00CE5286" w:rsidP="0089203A">
            <w:pPr>
              <w:pStyle w:val="Tabletext"/>
              <w:keepNext/>
              <w:keepLines/>
              <w:spacing w:after="80" w:line="280" w:lineRule="exact"/>
              <w:jc w:val="both"/>
              <w:rPr>
                <w:lang w:val="en-US"/>
              </w:rPr>
            </w:pPr>
            <w:r w:rsidRPr="00410333">
              <w:rPr>
                <w:rtl/>
                <w:lang w:val="en-US"/>
              </w:rPr>
              <w:t>مساهمة قطاع تقييس الاتصالات في تنفيذ نواتج القمة العالمية لمجتمع المعلومات،</w:t>
            </w:r>
            <w:r w:rsidRPr="00410333">
              <w:rPr>
                <w:rFonts w:hint="cs"/>
                <w:rtl/>
                <w:lang w:val="en-US"/>
              </w:rPr>
              <w:t xml:space="preserve"> </w:t>
            </w:r>
            <w:r w:rsidRPr="00410333">
              <w:rPr>
                <w:rtl/>
                <w:lang w:val="en-US"/>
              </w:rPr>
              <w:t>مع مراعاة خطة التنمية المستدامة لعام</w:t>
            </w:r>
            <w:r w:rsidRPr="00410333">
              <w:rPr>
                <w:rFonts w:hint="cs"/>
                <w:rtl/>
                <w:lang w:val="en-US"/>
              </w:rPr>
              <w:t> </w:t>
            </w:r>
            <w:r w:rsidRPr="00410333">
              <w:rPr>
                <w:lang w:val="en-US"/>
              </w:rPr>
              <w:t>2030</w:t>
            </w:r>
          </w:p>
        </w:tc>
        <w:tc>
          <w:tcPr>
            <w:tcW w:w="1913" w:type="dxa"/>
            <w:hideMark/>
          </w:tcPr>
          <w:p w:rsidR="00CE5286" w:rsidRPr="00410333" w:rsidRDefault="00B10765" w:rsidP="0089203A">
            <w:pPr>
              <w:pStyle w:val="Tabletext"/>
              <w:keepNext/>
              <w:keepLines/>
              <w:bidi w:val="0"/>
              <w:spacing w:after="80" w:line="280" w:lineRule="exact"/>
            </w:pPr>
            <w:hyperlink r:id="rId413" w:history="1">
              <w:r w:rsidR="00CE5286" w:rsidRPr="00410333">
                <w:rPr>
                  <w:rStyle w:val="Hyperlink"/>
                </w:rPr>
                <w:t>117</w:t>
              </w:r>
            </w:hyperlink>
          </w:p>
        </w:tc>
      </w:tr>
      <w:tr w:rsidR="00CE5286" w:rsidRPr="00410333" w:rsidTr="0063562F">
        <w:trPr>
          <w:jc w:val="center"/>
        </w:trPr>
        <w:tc>
          <w:tcPr>
            <w:tcW w:w="1501" w:type="dxa"/>
            <w:hideMark/>
          </w:tcPr>
          <w:p w:rsidR="00CE5286" w:rsidRPr="00410333" w:rsidRDefault="00CE5286" w:rsidP="0089203A">
            <w:pPr>
              <w:pStyle w:val="Tabletext"/>
              <w:keepNext/>
              <w:keepLines/>
              <w:bidi w:val="0"/>
              <w:spacing w:after="80" w:line="280" w:lineRule="exact"/>
            </w:pPr>
            <w:r w:rsidRPr="00410333">
              <w:t>76</w:t>
            </w:r>
          </w:p>
        </w:tc>
        <w:tc>
          <w:tcPr>
            <w:tcW w:w="6195" w:type="dxa"/>
            <w:hideMark/>
          </w:tcPr>
          <w:p w:rsidR="00CE5286" w:rsidRPr="00410333" w:rsidRDefault="00CE5286" w:rsidP="0089203A">
            <w:pPr>
              <w:pStyle w:val="Tabletext"/>
              <w:keepNext/>
              <w:keepLines/>
              <w:spacing w:after="80" w:line="280" w:lineRule="exact"/>
              <w:jc w:val="both"/>
              <w:rPr>
                <w:lang w:val="en-US"/>
              </w:rPr>
            </w:pPr>
            <w:r w:rsidRPr="00410333">
              <w:rPr>
                <w:rtl/>
                <w:lang w:val="en-US"/>
              </w:rPr>
              <w:t>الدراسات المتعلقة باختبارات المطابقة وقابلية التشغيل البيني ومساعدة البلدان النامية والبرنامج المستقبلي المحتمل الخاص بعلامة الاتحاد</w:t>
            </w:r>
          </w:p>
        </w:tc>
        <w:tc>
          <w:tcPr>
            <w:tcW w:w="1913" w:type="dxa"/>
            <w:hideMark/>
          </w:tcPr>
          <w:p w:rsidR="00CE5286" w:rsidRPr="00410333" w:rsidRDefault="00B10765" w:rsidP="0089203A">
            <w:pPr>
              <w:pStyle w:val="Tabletext"/>
              <w:keepNext/>
              <w:keepLines/>
              <w:bidi w:val="0"/>
              <w:spacing w:after="80" w:line="280" w:lineRule="exact"/>
            </w:pPr>
            <w:hyperlink r:id="rId414" w:history="1">
              <w:r w:rsidR="00CE5286" w:rsidRPr="00410333">
                <w:rPr>
                  <w:rStyle w:val="Hyperlink"/>
                </w:rPr>
                <w:t>75</w:t>
              </w:r>
            </w:hyperlink>
          </w:p>
        </w:tc>
      </w:tr>
      <w:tr w:rsidR="00CE5286" w:rsidRPr="00410333" w:rsidTr="0063562F">
        <w:trPr>
          <w:jc w:val="center"/>
        </w:trPr>
        <w:tc>
          <w:tcPr>
            <w:tcW w:w="1501" w:type="dxa"/>
            <w:hideMark/>
          </w:tcPr>
          <w:p w:rsidR="00CE5286" w:rsidRPr="00410333" w:rsidRDefault="00CE5286" w:rsidP="0089203A">
            <w:pPr>
              <w:pStyle w:val="Tabletext"/>
              <w:bidi w:val="0"/>
              <w:spacing w:after="80" w:line="280" w:lineRule="exact"/>
            </w:pPr>
            <w:r w:rsidRPr="00410333">
              <w:t>77</w:t>
            </w:r>
          </w:p>
        </w:tc>
        <w:tc>
          <w:tcPr>
            <w:tcW w:w="6195" w:type="dxa"/>
            <w:hideMark/>
          </w:tcPr>
          <w:p w:rsidR="00CE5286" w:rsidRPr="00410333" w:rsidRDefault="00CE5286" w:rsidP="0089203A">
            <w:pPr>
              <w:pStyle w:val="Tabletext"/>
              <w:spacing w:after="80" w:line="280" w:lineRule="exact"/>
              <w:jc w:val="both"/>
              <w:rPr>
                <w:lang w:val="en-US"/>
              </w:rPr>
            </w:pPr>
            <w:r w:rsidRPr="00410333">
              <w:rPr>
                <w:rtl/>
                <w:lang w:val="en-US"/>
              </w:rPr>
              <w:t>تعزيز أعمال التقييس المتعلقة بالتوصيل الشبكي المعرّف بالبرمجيات</w:t>
            </w:r>
            <w:r w:rsidRPr="00410333">
              <w:rPr>
                <w:rFonts w:hint="cs"/>
                <w:rtl/>
                <w:lang w:val="en-US"/>
              </w:rPr>
              <w:t> </w:t>
            </w:r>
            <w:r w:rsidRPr="00410333">
              <w:rPr>
                <w:lang w:val="en-US"/>
              </w:rPr>
              <w:t>(SDN)</w:t>
            </w:r>
            <w:r w:rsidRPr="00410333">
              <w:rPr>
                <w:rFonts w:hint="cs"/>
                <w:rtl/>
                <w:lang w:val="en-US"/>
              </w:rPr>
              <w:t xml:space="preserve"> في </w:t>
            </w:r>
            <w:r w:rsidRPr="00410333">
              <w:rPr>
                <w:rtl/>
                <w:lang w:val="en-US"/>
              </w:rPr>
              <w:t>قطاع تقييس الاتصالات للاتحاد الدولي للاتصالات</w:t>
            </w:r>
          </w:p>
        </w:tc>
        <w:tc>
          <w:tcPr>
            <w:tcW w:w="1913" w:type="dxa"/>
            <w:hideMark/>
          </w:tcPr>
          <w:p w:rsidR="00CE5286" w:rsidRPr="00410333" w:rsidRDefault="00B10765" w:rsidP="0089203A">
            <w:pPr>
              <w:pStyle w:val="Tabletext"/>
              <w:bidi w:val="0"/>
              <w:spacing w:after="80" w:line="280" w:lineRule="exact"/>
            </w:pPr>
            <w:hyperlink r:id="rId415" w:history="1">
              <w:r w:rsidR="00CE5286" w:rsidRPr="00410333">
                <w:rPr>
                  <w:rStyle w:val="Hyperlink"/>
                </w:rPr>
                <w:t>98</w:t>
              </w:r>
            </w:hyperlink>
          </w:p>
        </w:tc>
      </w:tr>
    </w:tbl>
    <w:p w:rsidR="00CE5286" w:rsidRPr="00410333" w:rsidRDefault="00CE5286" w:rsidP="00E952D6">
      <w:pPr>
        <w:tabs>
          <w:tab w:val="left" w:pos="284"/>
        </w:tabs>
        <w:rPr>
          <w:rtl/>
          <w:lang w:bidi="ar-EG"/>
        </w:rPr>
      </w:pPr>
      <w:r w:rsidRPr="00410333">
        <w:rPr>
          <w:rFonts w:hint="cs"/>
          <w:rtl/>
          <w:lang w:bidi="ar-EG"/>
        </w:rPr>
        <w:t>*</w:t>
      </w:r>
      <w:r w:rsidRPr="00410333">
        <w:rPr>
          <w:lang w:bidi="ar-EG"/>
        </w:rPr>
        <w:tab/>
      </w:r>
      <w:r w:rsidRPr="00410333">
        <w:rPr>
          <w:rFonts w:hint="cs"/>
          <w:rtl/>
          <w:lang w:bidi="ar-EG"/>
        </w:rPr>
        <w:t>متاحة قريباً.</w:t>
      </w:r>
    </w:p>
    <w:p w:rsidR="00CE5286" w:rsidRPr="00410333" w:rsidRDefault="00CE5286" w:rsidP="00E952D6">
      <w:pPr>
        <w:pStyle w:val="Heading2"/>
        <w:spacing w:after="120"/>
        <w:rPr>
          <w:rtl/>
        </w:rPr>
      </w:pPr>
      <w:r w:rsidRPr="00410333">
        <w:t>2.3</w:t>
      </w:r>
      <w:r w:rsidRPr="00410333">
        <w:tab/>
      </w:r>
      <w:r w:rsidRPr="00410333">
        <w:rPr>
          <w:rFonts w:hint="cs"/>
          <w:rtl/>
        </w:rPr>
        <w:t>القرارات الجديدة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641"/>
        <w:gridCol w:w="4804"/>
        <w:gridCol w:w="1903"/>
      </w:tblGrid>
      <w:tr w:rsidR="00CE5286" w:rsidRPr="00410333" w:rsidTr="0089203A">
        <w:trPr>
          <w:tblHeader/>
          <w:jc w:val="center"/>
        </w:trPr>
        <w:tc>
          <w:tcPr>
            <w:tcW w:w="1261" w:type="dxa"/>
            <w:hideMark/>
          </w:tcPr>
          <w:p w:rsidR="00CE5286" w:rsidRPr="0089203A" w:rsidRDefault="00CE5286" w:rsidP="0089203A">
            <w:pPr>
              <w:pStyle w:val="Tablehead"/>
              <w:spacing w:before="40" w:after="80" w:line="280" w:lineRule="exact"/>
            </w:pPr>
            <w:r w:rsidRPr="00410333">
              <w:rPr>
                <w:rFonts w:hint="cs"/>
                <w:rtl/>
              </w:rPr>
              <w:t xml:space="preserve">رقم اللجنة </w:t>
            </w:r>
            <w:r w:rsidRPr="00410333">
              <w:t>4</w:t>
            </w:r>
          </w:p>
        </w:tc>
        <w:tc>
          <w:tcPr>
            <w:tcW w:w="1641" w:type="dxa"/>
            <w:hideMark/>
          </w:tcPr>
          <w:p w:rsidR="00CE5286" w:rsidRPr="00410333" w:rsidRDefault="00CE5286" w:rsidP="0089203A">
            <w:pPr>
              <w:pStyle w:val="Tablehead"/>
              <w:spacing w:before="40" w:after="80" w:line="280" w:lineRule="exact"/>
              <w:rPr>
                <w:rtl/>
              </w:rPr>
            </w:pPr>
            <w:r w:rsidRPr="00410333">
              <w:rPr>
                <w:rFonts w:hint="cs"/>
                <w:rtl/>
              </w:rPr>
              <w:t>رقم لجنة الصياغة</w:t>
            </w:r>
          </w:p>
        </w:tc>
        <w:tc>
          <w:tcPr>
            <w:tcW w:w="4804" w:type="dxa"/>
            <w:hideMark/>
          </w:tcPr>
          <w:p w:rsidR="00CE5286" w:rsidRPr="00410333" w:rsidRDefault="00CE5286" w:rsidP="0089203A">
            <w:pPr>
              <w:pStyle w:val="Tablehead"/>
              <w:spacing w:before="40" w:after="80" w:line="280" w:lineRule="exact"/>
            </w:pPr>
            <w:r w:rsidRPr="00410333">
              <w:rPr>
                <w:rFonts w:hint="cs"/>
                <w:rtl/>
              </w:rPr>
              <w:t>العنوان</w:t>
            </w:r>
          </w:p>
        </w:tc>
        <w:tc>
          <w:tcPr>
            <w:tcW w:w="1903" w:type="dxa"/>
            <w:hideMark/>
          </w:tcPr>
          <w:p w:rsidR="00CE5286" w:rsidRPr="00410333" w:rsidRDefault="00CE5286" w:rsidP="0089203A">
            <w:pPr>
              <w:pStyle w:val="Tablehead"/>
              <w:spacing w:before="40" w:after="80" w:line="280" w:lineRule="exact"/>
            </w:pPr>
            <w:r w:rsidRPr="00410333">
              <w:rPr>
                <w:rFonts w:hint="cs"/>
                <w:rtl/>
              </w:rPr>
              <w:t>المرجع</w:t>
            </w:r>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[AFCP-2]</w:t>
            </w:r>
          </w:p>
        </w:tc>
        <w:tc>
          <w:tcPr>
            <w:tcW w:w="1641" w:type="dxa"/>
            <w:hideMark/>
          </w:tcPr>
          <w:p w:rsidR="00CE5286" w:rsidRPr="00410333" w:rsidRDefault="00CE5286" w:rsidP="0089203A">
            <w:pPr>
              <w:pStyle w:val="Tabletext"/>
              <w:spacing w:after="80" w:line="280" w:lineRule="exact"/>
              <w:jc w:val="both"/>
            </w:pPr>
            <w:r w:rsidRPr="00410333">
              <w:t>[COM4/7]</w:t>
            </w:r>
          </w:p>
        </w:tc>
        <w:tc>
          <w:tcPr>
            <w:tcW w:w="4804" w:type="dxa"/>
            <w:hideMark/>
          </w:tcPr>
          <w:p w:rsidR="00CE5286" w:rsidRPr="00410333" w:rsidRDefault="00CE5286" w:rsidP="0089203A">
            <w:pPr>
              <w:pStyle w:val="Tabletext"/>
              <w:spacing w:after="80" w:line="280" w:lineRule="exact"/>
              <w:jc w:val="both"/>
              <w:rPr>
                <w:spacing w:val="4"/>
                <w:lang w:val="en-US"/>
              </w:rPr>
            </w:pPr>
            <w:r w:rsidRPr="00410333">
              <w:rPr>
                <w:color w:val="000000"/>
                <w:spacing w:val="4"/>
                <w:rtl/>
              </w:rPr>
              <w:t>تعزيز استخدام تكنولوجيات المعلومات والاتصالات لسدّ فجوة الشمول المالي</w:t>
            </w:r>
          </w:p>
        </w:tc>
        <w:tc>
          <w:tcPr>
            <w:tcW w:w="1903" w:type="dxa"/>
            <w:hideMark/>
          </w:tcPr>
          <w:p w:rsidR="00CE5286" w:rsidRPr="00410333" w:rsidRDefault="00B10765" w:rsidP="0089203A">
            <w:pPr>
              <w:pStyle w:val="Tabletext"/>
              <w:bidi w:val="0"/>
              <w:spacing w:after="80" w:line="280" w:lineRule="exact"/>
            </w:pPr>
            <w:hyperlink r:id="rId416" w:history="1">
              <w:r w:rsidR="00CE5286" w:rsidRPr="00410333">
                <w:rPr>
                  <w:rStyle w:val="Hyperlink"/>
                </w:rPr>
                <w:t>119</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[AFCP-8]</w:t>
            </w:r>
          </w:p>
        </w:tc>
        <w:tc>
          <w:tcPr>
            <w:tcW w:w="1641" w:type="dxa"/>
            <w:hideMark/>
          </w:tcPr>
          <w:p w:rsidR="00CE5286" w:rsidRPr="00410333" w:rsidRDefault="00CE5286" w:rsidP="0089203A">
            <w:pPr>
              <w:pStyle w:val="Tabletext"/>
              <w:spacing w:after="80" w:line="280" w:lineRule="exact"/>
              <w:jc w:val="both"/>
            </w:pPr>
            <w:r w:rsidRPr="00410333">
              <w:t>[COM4/9]</w:t>
            </w:r>
          </w:p>
        </w:tc>
        <w:tc>
          <w:tcPr>
            <w:tcW w:w="4804" w:type="dxa"/>
            <w:hideMark/>
          </w:tcPr>
          <w:p w:rsidR="00CE5286" w:rsidRPr="00410333" w:rsidRDefault="00CE5286" w:rsidP="0089203A">
            <w:pPr>
              <w:pStyle w:val="Tabletext"/>
              <w:spacing w:after="80" w:line="280" w:lineRule="exact"/>
              <w:jc w:val="both"/>
              <w:rPr>
                <w:lang w:val="en-US"/>
              </w:rPr>
            </w:pPr>
            <w:r w:rsidRPr="00410333">
              <w:rPr>
                <w:color w:val="000000"/>
                <w:rtl/>
              </w:rPr>
              <w:t>تيسير تنفيذ إعلان إفريقيا الذكية</w:t>
            </w:r>
          </w:p>
        </w:tc>
        <w:tc>
          <w:tcPr>
            <w:tcW w:w="1903" w:type="dxa"/>
            <w:hideMark/>
          </w:tcPr>
          <w:p w:rsidR="00CE5286" w:rsidRPr="00410333" w:rsidRDefault="00B10765" w:rsidP="0089203A">
            <w:pPr>
              <w:pStyle w:val="Tabletext"/>
              <w:bidi w:val="0"/>
              <w:spacing w:after="80" w:line="280" w:lineRule="exact"/>
            </w:pPr>
            <w:hyperlink r:id="rId417" w:history="1">
              <w:r w:rsidR="00CE5286" w:rsidRPr="00410333">
                <w:rPr>
                  <w:rStyle w:val="Hyperlink"/>
                </w:rPr>
                <w:t>119</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[APT-1]</w:t>
            </w:r>
          </w:p>
        </w:tc>
        <w:tc>
          <w:tcPr>
            <w:tcW w:w="1641" w:type="dxa"/>
            <w:hideMark/>
          </w:tcPr>
          <w:p w:rsidR="00CE5286" w:rsidRPr="00410333" w:rsidRDefault="00CE5286" w:rsidP="0089203A">
            <w:pPr>
              <w:pStyle w:val="Tabletext"/>
              <w:spacing w:after="80" w:line="280" w:lineRule="exact"/>
              <w:jc w:val="both"/>
            </w:pPr>
            <w:r w:rsidRPr="00410333">
              <w:t>[COM4/3]</w:t>
            </w:r>
          </w:p>
        </w:tc>
        <w:tc>
          <w:tcPr>
            <w:tcW w:w="4804" w:type="dxa"/>
            <w:hideMark/>
          </w:tcPr>
          <w:p w:rsidR="00CE5286" w:rsidRPr="00410333" w:rsidRDefault="00CE5286" w:rsidP="0089203A">
            <w:pPr>
              <w:pStyle w:val="Tabletext"/>
              <w:spacing w:after="80" w:line="280" w:lineRule="exact"/>
              <w:jc w:val="both"/>
            </w:pPr>
            <w:r w:rsidRPr="00410333">
              <w:rPr>
                <w:color w:val="000000"/>
                <w:rtl/>
              </w:rPr>
              <w:t>تعزيز أنشطة التقييس في قطاع تقييس الاتصالات فيما يتعلق بالجوانب غير الراديوية للاتصالات المتنقلة الدولية</w:t>
            </w:r>
          </w:p>
        </w:tc>
        <w:tc>
          <w:tcPr>
            <w:tcW w:w="1903" w:type="dxa"/>
            <w:hideMark/>
          </w:tcPr>
          <w:p w:rsidR="00CE5286" w:rsidRPr="00410333" w:rsidRDefault="00B10765" w:rsidP="0089203A">
            <w:pPr>
              <w:pStyle w:val="Tabletext"/>
              <w:bidi w:val="0"/>
              <w:spacing w:after="80" w:line="280" w:lineRule="exact"/>
            </w:pPr>
            <w:hyperlink r:id="rId418" w:history="1">
              <w:r w:rsidR="00CE5286" w:rsidRPr="00410333">
                <w:rPr>
                  <w:rStyle w:val="Hyperlink"/>
                </w:rPr>
                <w:t>101</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[APT-2/IAP3]</w:t>
            </w:r>
          </w:p>
        </w:tc>
        <w:tc>
          <w:tcPr>
            <w:tcW w:w="1641" w:type="dxa"/>
            <w:hideMark/>
          </w:tcPr>
          <w:p w:rsidR="00CE5286" w:rsidRPr="00410333" w:rsidRDefault="00CE5286" w:rsidP="0089203A">
            <w:pPr>
              <w:pStyle w:val="Tabletext"/>
              <w:spacing w:after="80" w:line="280" w:lineRule="exact"/>
              <w:jc w:val="both"/>
            </w:pPr>
            <w:r w:rsidRPr="00410333">
              <w:t>[COM4/10]</w:t>
            </w:r>
          </w:p>
        </w:tc>
        <w:tc>
          <w:tcPr>
            <w:tcW w:w="4804" w:type="dxa"/>
            <w:hideMark/>
          </w:tcPr>
          <w:p w:rsidR="00CE5286" w:rsidRPr="00410333" w:rsidRDefault="00CE5286" w:rsidP="0089203A">
            <w:pPr>
              <w:pStyle w:val="Tabletext"/>
              <w:spacing w:after="80" w:line="280" w:lineRule="exact"/>
              <w:jc w:val="both"/>
              <w:rPr>
                <w:spacing w:val="4"/>
                <w:lang w:val="en-US"/>
              </w:rPr>
            </w:pPr>
            <w:r w:rsidRPr="00410333">
              <w:rPr>
                <w:color w:val="000000"/>
                <w:spacing w:val="4"/>
                <w:rtl/>
              </w:rPr>
              <w:t xml:space="preserve">تعزيز تقييس إنترنت الأشياء والمدن والمجتمعات الذكية من أجل التنمية </w:t>
            </w:r>
            <w:r w:rsidRPr="00410333">
              <w:rPr>
                <w:rFonts w:hint="cs"/>
                <w:color w:val="000000"/>
                <w:spacing w:val="4"/>
                <w:rtl/>
              </w:rPr>
              <w:t>العالمية</w:t>
            </w:r>
          </w:p>
        </w:tc>
        <w:tc>
          <w:tcPr>
            <w:tcW w:w="1903" w:type="dxa"/>
            <w:hideMark/>
          </w:tcPr>
          <w:p w:rsidR="00CE5286" w:rsidRPr="00410333" w:rsidRDefault="00B10765" w:rsidP="0089203A">
            <w:pPr>
              <w:pStyle w:val="Tabletext"/>
              <w:bidi w:val="0"/>
              <w:spacing w:after="80" w:line="280" w:lineRule="exact"/>
            </w:pPr>
            <w:hyperlink r:id="rId419" w:history="1">
              <w:r w:rsidR="00CE5286" w:rsidRPr="00410333">
                <w:rPr>
                  <w:rStyle w:val="Hyperlink"/>
                </w:rPr>
                <w:t>119</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[APT-3]</w:t>
            </w:r>
          </w:p>
        </w:tc>
        <w:tc>
          <w:tcPr>
            <w:tcW w:w="1641" w:type="dxa"/>
            <w:hideMark/>
          </w:tcPr>
          <w:p w:rsidR="00CE5286" w:rsidRPr="00410333" w:rsidRDefault="00CE5286" w:rsidP="0089203A">
            <w:pPr>
              <w:pStyle w:val="Tabletext"/>
              <w:spacing w:after="80" w:line="280" w:lineRule="exact"/>
              <w:jc w:val="both"/>
            </w:pPr>
            <w:r w:rsidRPr="00410333">
              <w:t>[COM4/1]</w:t>
            </w:r>
          </w:p>
        </w:tc>
        <w:tc>
          <w:tcPr>
            <w:tcW w:w="4804" w:type="dxa"/>
            <w:hideMark/>
          </w:tcPr>
          <w:p w:rsidR="00CE5286" w:rsidRPr="00410333" w:rsidRDefault="00CE5286" w:rsidP="0089203A">
            <w:pPr>
              <w:pStyle w:val="Tabletext"/>
              <w:spacing w:after="80" w:line="280" w:lineRule="exact"/>
              <w:jc w:val="both"/>
              <w:rPr>
                <w:spacing w:val="-4"/>
                <w:lang w:val="en-US"/>
              </w:rPr>
            </w:pPr>
            <w:r w:rsidRPr="00410333">
              <w:rPr>
                <w:color w:val="000000"/>
                <w:spacing w:val="-4"/>
                <w:rtl/>
              </w:rPr>
              <w:t>أعمال التقييس في قطاع تقييس الاتصالات في الاتحاد الدولي للاتصالات</w:t>
            </w:r>
            <w:r w:rsidRPr="00410333">
              <w:rPr>
                <w:rFonts w:hint="cs"/>
                <w:color w:val="000000"/>
                <w:spacing w:val="-4"/>
                <w:rtl/>
              </w:rPr>
              <w:t xml:space="preserve"> </w:t>
            </w:r>
            <w:r w:rsidRPr="00410333">
              <w:rPr>
                <w:color w:val="000000"/>
                <w:spacing w:val="-4"/>
                <w:rtl/>
              </w:rPr>
              <w:t>بشأن تكنولوجيا بيانات الأحداث القائمة على الحوسبة السحابية</w:t>
            </w:r>
          </w:p>
        </w:tc>
        <w:tc>
          <w:tcPr>
            <w:tcW w:w="1903" w:type="dxa"/>
            <w:hideMark/>
          </w:tcPr>
          <w:p w:rsidR="00CE5286" w:rsidRPr="00410333" w:rsidRDefault="00B10765" w:rsidP="0089203A">
            <w:pPr>
              <w:pStyle w:val="Tabletext"/>
              <w:bidi w:val="0"/>
              <w:spacing w:after="80" w:line="280" w:lineRule="exact"/>
            </w:pPr>
            <w:hyperlink r:id="rId420" w:history="1">
              <w:r w:rsidR="00CE5286" w:rsidRPr="00410333">
                <w:rPr>
                  <w:rStyle w:val="Hyperlink"/>
                </w:rPr>
                <w:t>98</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[ARB-4]</w:t>
            </w:r>
          </w:p>
        </w:tc>
        <w:tc>
          <w:tcPr>
            <w:tcW w:w="1641" w:type="dxa"/>
            <w:hideMark/>
          </w:tcPr>
          <w:p w:rsidR="00CE5286" w:rsidRPr="00410333" w:rsidRDefault="00CE5286" w:rsidP="0089203A">
            <w:pPr>
              <w:pStyle w:val="Tabletext"/>
              <w:spacing w:after="80" w:line="280" w:lineRule="exact"/>
              <w:jc w:val="both"/>
              <w:rPr>
                <w:rtl/>
              </w:rPr>
            </w:pPr>
            <w:r w:rsidRPr="00410333">
              <w:t>[COM4/8]</w:t>
            </w:r>
          </w:p>
        </w:tc>
        <w:tc>
          <w:tcPr>
            <w:tcW w:w="4804" w:type="dxa"/>
            <w:hideMark/>
          </w:tcPr>
          <w:p w:rsidR="00CE5286" w:rsidRPr="00410333" w:rsidRDefault="00CE5286" w:rsidP="0089203A">
            <w:pPr>
              <w:pStyle w:val="Tabletext"/>
              <w:spacing w:after="80" w:line="280" w:lineRule="exact"/>
              <w:jc w:val="both"/>
              <w:rPr>
                <w:lang w:val="en-US"/>
              </w:rPr>
            </w:pPr>
            <w:r w:rsidRPr="00410333">
              <w:rPr>
                <w:color w:val="000000"/>
                <w:rtl/>
              </w:rPr>
              <w:t>تعزيز وتنويع موارد قطاع تقييس الاتصالات في الاتحاد الدولي للاتصالات</w:t>
            </w:r>
          </w:p>
        </w:tc>
        <w:tc>
          <w:tcPr>
            <w:tcW w:w="1903" w:type="dxa"/>
            <w:hideMark/>
          </w:tcPr>
          <w:p w:rsidR="00CE5286" w:rsidRPr="00410333" w:rsidRDefault="00B10765" w:rsidP="0089203A">
            <w:pPr>
              <w:pStyle w:val="Tabletext"/>
              <w:bidi w:val="0"/>
              <w:spacing w:after="80" w:line="280" w:lineRule="exact"/>
            </w:pPr>
            <w:hyperlink r:id="rId421" w:history="1">
              <w:r w:rsidR="00CE5286" w:rsidRPr="00410333">
                <w:rPr>
                  <w:rStyle w:val="Hyperlink"/>
                </w:rPr>
                <w:t>119</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[IAP-1/AFCP-6]</w:t>
            </w:r>
          </w:p>
        </w:tc>
        <w:tc>
          <w:tcPr>
            <w:tcW w:w="1641" w:type="dxa"/>
            <w:hideMark/>
          </w:tcPr>
          <w:p w:rsidR="00CE5286" w:rsidRPr="00410333" w:rsidRDefault="00CE5286" w:rsidP="0089203A">
            <w:pPr>
              <w:pStyle w:val="Tabletext"/>
              <w:spacing w:after="80" w:line="280" w:lineRule="exact"/>
              <w:jc w:val="both"/>
            </w:pPr>
            <w:r w:rsidRPr="00410333">
              <w:t>[COM4/11]</w:t>
            </w:r>
          </w:p>
        </w:tc>
        <w:tc>
          <w:tcPr>
            <w:tcW w:w="4804" w:type="dxa"/>
            <w:hideMark/>
          </w:tcPr>
          <w:p w:rsidR="00CE5286" w:rsidRPr="00410333" w:rsidRDefault="00CE5286" w:rsidP="0089203A">
            <w:pPr>
              <w:pStyle w:val="Tabletext"/>
              <w:spacing w:after="80" w:line="280" w:lineRule="exact"/>
              <w:jc w:val="both"/>
              <w:rPr>
                <w:lang w:val="en-US"/>
              </w:rPr>
            </w:pPr>
            <w:r w:rsidRPr="00410333">
              <w:rPr>
                <w:color w:val="000000"/>
                <w:rtl/>
              </w:rPr>
              <w:t xml:space="preserve">مبادرات قطاع تقييس الاتصالات </w:t>
            </w:r>
            <w:r w:rsidRPr="00410333">
              <w:rPr>
                <w:rFonts w:hint="cs"/>
                <w:color w:val="000000"/>
                <w:rtl/>
              </w:rPr>
              <w:t>لإذكاء</w:t>
            </w:r>
            <w:r w:rsidRPr="00410333">
              <w:rPr>
                <w:color w:val="000000"/>
                <w:rtl/>
              </w:rPr>
              <w:t xml:space="preserve"> الوعي بشأن أفضل الممارسات والسياسات المتعلقة بجودة الخدمة</w:t>
            </w:r>
          </w:p>
        </w:tc>
        <w:tc>
          <w:tcPr>
            <w:tcW w:w="1903" w:type="dxa"/>
            <w:hideMark/>
          </w:tcPr>
          <w:p w:rsidR="00CE5286" w:rsidRPr="00410333" w:rsidRDefault="00B10765" w:rsidP="0089203A">
            <w:pPr>
              <w:pStyle w:val="Tabletext"/>
              <w:bidi w:val="0"/>
              <w:spacing w:after="80" w:line="280" w:lineRule="exact"/>
            </w:pPr>
            <w:hyperlink r:id="rId422" w:history="1">
              <w:r w:rsidR="00CE5286" w:rsidRPr="00410333">
                <w:rPr>
                  <w:rStyle w:val="Hyperlink"/>
                </w:rPr>
                <w:t>119</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[IAP-4]</w:t>
            </w:r>
          </w:p>
        </w:tc>
        <w:tc>
          <w:tcPr>
            <w:tcW w:w="1641" w:type="dxa"/>
            <w:hideMark/>
          </w:tcPr>
          <w:p w:rsidR="00CE5286" w:rsidRPr="00410333" w:rsidRDefault="00CE5286" w:rsidP="0089203A">
            <w:pPr>
              <w:pStyle w:val="Tabletext"/>
              <w:spacing w:after="80" w:line="280" w:lineRule="exact"/>
              <w:jc w:val="both"/>
            </w:pPr>
            <w:r w:rsidRPr="00410333">
              <w:t>[COM4/4]</w:t>
            </w:r>
          </w:p>
        </w:tc>
        <w:tc>
          <w:tcPr>
            <w:tcW w:w="4804" w:type="dxa"/>
            <w:hideMark/>
          </w:tcPr>
          <w:p w:rsidR="00CE5286" w:rsidRPr="00410333" w:rsidRDefault="00CE5286" w:rsidP="0089203A">
            <w:pPr>
              <w:pStyle w:val="Tabletext"/>
              <w:spacing w:after="80" w:line="280" w:lineRule="exact"/>
              <w:jc w:val="both"/>
              <w:rPr>
                <w:lang w:val="en-US"/>
              </w:rPr>
            </w:pPr>
            <w:r w:rsidRPr="00410333">
              <w:rPr>
                <w:color w:val="000000"/>
                <w:rtl/>
              </w:rPr>
              <w:t>التجوال الدولي المتنقل</w:t>
            </w:r>
            <w:r w:rsidRPr="00410333">
              <w:rPr>
                <w:rFonts w:hint="cs"/>
                <w:color w:val="000000"/>
                <w:rtl/>
              </w:rPr>
              <w:t xml:space="preserve"> </w:t>
            </w:r>
            <w:r w:rsidRPr="00410333">
              <w:rPr>
                <w:color w:val="000000"/>
                <w:lang w:val="en-US"/>
              </w:rPr>
              <w:t>(IMR)</w:t>
            </w:r>
          </w:p>
        </w:tc>
        <w:tc>
          <w:tcPr>
            <w:tcW w:w="1903" w:type="dxa"/>
            <w:hideMark/>
          </w:tcPr>
          <w:p w:rsidR="00CE5286" w:rsidRPr="00410333" w:rsidRDefault="00B10765" w:rsidP="0089203A">
            <w:pPr>
              <w:pStyle w:val="Tabletext"/>
              <w:bidi w:val="0"/>
              <w:spacing w:after="80" w:line="280" w:lineRule="exact"/>
            </w:pPr>
            <w:hyperlink r:id="rId423" w:history="1">
              <w:r w:rsidR="00CE5286" w:rsidRPr="00410333">
                <w:rPr>
                  <w:rStyle w:val="Hyperlink"/>
                </w:rPr>
                <w:t>101</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[ITR]</w:t>
            </w:r>
          </w:p>
        </w:tc>
        <w:tc>
          <w:tcPr>
            <w:tcW w:w="1641" w:type="dxa"/>
            <w:hideMark/>
          </w:tcPr>
          <w:p w:rsidR="00CE5286" w:rsidRPr="00410333" w:rsidRDefault="00CE5286" w:rsidP="0089203A">
            <w:pPr>
              <w:pStyle w:val="Tabletext"/>
              <w:spacing w:after="80" w:line="280" w:lineRule="exact"/>
              <w:jc w:val="both"/>
            </w:pPr>
            <w:r w:rsidRPr="00410333">
              <w:t>[COM4/12]</w:t>
            </w:r>
          </w:p>
        </w:tc>
        <w:tc>
          <w:tcPr>
            <w:tcW w:w="4804" w:type="dxa"/>
            <w:hideMark/>
          </w:tcPr>
          <w:p w:rsidR="00CE5286" w:rsidRPr="00410333" w:rsidRDefault="00CE5286" w:rsidP="0089203A">
            <w:pPr>
              <w:pStyle w:val="Tabletext"/>
              <w:spacing w:after="80" w:line="280" w:lineRule="exact"/>
              <w:jc w:val="both"/>
              <w:rPr>
                <w:lang w:val="en-US"/>
              </w:rPr>
            </w:pPr>
            <w:r w:rsidRPr="00410333">
              <w:rPr>
                <w:color w:val="000000"/>
                <w:rtl/>
              </w:rPr>
              <w:t>مشاركة قطاع تقييس الاتصالات في استعراض لوائح الاتصالات الدولية ومراجعتها دورياً</w:t>
            </w:r>
          </w:p>
        </w:tc>
        <w:tc>
          <w:tcPr>
            <w:tcW w:w="1903" w:type="dxa"/>
            <w:hideMark/>
          </w:tcPr>
          <w:p w:rsidR="00CE5286" w:rsidRPr="00410333" w:rsidRDefault="00B10765" w:rsidP="0089203A">
            <w:pPr>
              <w:pStyle w:val="Tabletext"/>
              <w:bidi w:val="0"/>
              <w:spacing w:after="80" w:line="280" w:lineRule="exact"/>
            </w:pPr>
            <w:hyperlink r:id="rId424" w:history="1">
              <w:r w:rsidR="00CE5286" w:rsidRPr="00410333">
                <w:rPr>
                  <w:rStyle w:val="Hyperlink"/>
                </w:rPr>
                <w:t>119</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[RCC-3]</w:t>
            </w:r>
          </w:p>
        </w:tc>
        <w:tc>
          <w:tcPr>
            <w:tcW w:w="1641" w:type="dxa"/>
            <w:hideMark/>
          </w:tcPr>
          <w:p w:rsidR="00CE5286" w:rsidRPr="00410333" w:rsidRDefault="00CE5286" w:rsidP="0089203A">
            <w:pPr>
              <w:pStyle w:val="Tabletext"/>
              <w:spacing w:after="80" w:line="280" w:lineRule="exact"/>
              <w:jc w:val="both"/>
            </w:pPr>
            <w:r w:rsidRPr="00410333">
              <w:t>[COM4/2]</w:t>
            </w:r>
          </w:p>
        </w:tc>
        <w:tc>
          <w:tcPr>
            <w:tcW w:w="4804" w:type="dxa"/>
            <w:hideMark/>
          </w:tcPr>
          <w:p w:rsidR="00CE5286" w:rsidRPr="00410333" w:rsidRDefault="00CE5286" w:rsidP="0089203A">
            <w:pPr>
              <w:pStyle w:val="Tabletext"/>
              <w:spacing w:after="80" w:line="280" w:lineRule="exact"/>
              <w:jc w:val="both"/>
              <w:rPr>
                <w:spacing w:val="-4"/>
                <w:lang w:val="en-US"/>
              </w:rPr>
            </w:pPr>
            <w:r w:rsidRPr="00410333">
              <w:rPr>
                <w:color w:val="000000"/>
                <w:spacing w:val="-4"/>
                <w:rtl/>
              </w:rPr>
              <w:t>دراسات تتعلق بحماية مستعملي خدمات الاتصالات/تكنولوجيا المعلومات والاتصالات</w:t>
            </w:r>
          </w:p>
        </w:tc>
        <w:tc>
          <w:tcPr>
            <w:tcW w:w="1903" w:type="dxa"/>
            <w:hideMark/>
          </w:tcPr>
          <w:p w:rsidR="00CE5286" w:rsidRPr="00410333" w:rsidRDefault="00B10765" w:rsidP="0089203A">
            <w:pPr>
              <w:pStyle w:val="Tabletext"/>
              <w:bidi w:val="0"/>
              <w:spacing w:after="80" w:line="280" w:lineRule="exact"/>
            </w:pPr>
            <w:hyperlink r:id="rId425" w:history="1">
              <w:r w:rsidR="00CE5286" w:rsidRPr="00410333">
                <w:rPr>
                  <w:rStyle w:val="Hyperlink"/>
                </w:rPr>
                <w:t>98</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[RCC-4]</w:t>
            </w:r>
          </w:p>
        </w:tc>
        <w:tc>
          <w:tcPr>
            <w:tcW w:w="1641" w:type="dxa"/>
            <w:hideMark/>
          </w:tcPr>
          <w:p w:rsidR="00CE5286" w:rsidRPr="00410333" w:rsidRDefault="00CE5286" w:rsidP="0089203A">
            <w:pPr>
              <w:pStyle w:val="Tabletext"/>
              <w:spacing w:after="80" w:line="280" w:lineRule="exact"/>
              <w:jc w:val="both"/>
            </w:pPr>
            <w:r w:rsidRPr="00410333">
              <w:t>[COM4/5]</w:t>
            </w:r>
          </w:p>
        </w:tc>
        <w:tc>
          <w:tcPr>
            <w:tcW w:w="4804" w:type="dxa"/>
            <w:hideMark/>
          </w:tcPr>
          <w:p w:rsidR="00CE5286" w:rsidRPr="00410333" w:rsidRDefault="00CE5286" w:rsidP="0089203A">
            <w:pPr>
              <w:pStyle w:val="Tabletext"/>
              <w:spacing w:after="80" w:line="280" w:lineRule="exact"/>
              <w:jc w:val="both"/>
              <w:rPr>
                <w:lang w:val="en-US"/>
              </w:rPr>
            </w:pPr>
            <w:r w:rsidRPr="00410333">
              <w:rPr>
                <w:color w:val="000000"/>
                <w:rtl/>
              </w:rPr>
              <w:t>تحسين النفاذ إلى مستودع معلومات إلكتروني عن خطط الترقيم التي ينشرها قطاع تقييس الاتصالات</w:t>
            </w:r>
          </w:p>
        </w:tc>
        <w:tc>
          <w:tcPr>
            <w:tcW w:w="1903" w:type="dxa"/>
            <w:hideMark/>
          </w:tcPr>
          <w:p w:rsidR="00CE5286" w:rsidRPr="00410333" w:rsidRDefault="00B10765" w:rsidP="0089203A">
            <w:pPr>
              <w:pStyle w:val="Tabletext"/>
              <w:bidi w:val="0"/>
              <w:spacing w:after="80" w:line="280" w:lineRule="exact"/>
            </w:pPr>
            <w:hyperlink r:id="rId426" w:history="1">
              <w:r w:rsidR="00CE5286" w:rsidRPr="00410333">
                <w:rPr>
                  <w:rStyle w:val="Hyperlink"/>
                </w:rPr>
                <w:t>101</w:t>
              </w:r>
            </w:hyperlink>
          </w:p>
        </w:tc>
      </w:tr>
      <w:tr w:rsidR="00CE5286" w:rsidRPr="00410333" w:rsidTr="0089203A">
        <w:trPr>
          <w:jc w:val="center"/>
        </w:trPr>
        <w:tc>
          <w:tcPr>
            <w:tcW w:w="1261" w:type="dxa"/>
            <w:hideMark/>
          </w:tcPr>
          <w:p w:rsidR="00CE5286" w:rsidRPr="00410333" w:rsidRDefault="00CE5286" w:rsidP="0089203A">
            <w:pPr>
              <w:pStyle w:val="Tabletext"/>
              <w:bidi w:val="0"/>
              <w:spacing w:after="80" w:line="280" w:lineRule="exact"/>
            </w:pPr>
            <w:r w:rsidRPr="00410333">
              <w:t>[RCC-5]</w:t>
            </w:r>
          </w:p>
        </w:tc>
        <w:tc>
          <w:tcPr>
            <w:tcW w:w="1641" w:type="dxa"/>
            <w:hideMark/>
          </w:tcPr>
          <w:p w:rsidR="00CE5286" w:rsidRPr="00410333" w:rsidRDefault="00CE5286" w:rsidP="0089203A">
            <w:pPr>
              <w:pStyle w:val="Tabletext"/>
              <w:spacing w:after="80" w:line="280" w:lineRule="exact"/>
              <w:jc w:val="both"/>
            </w:pPr>
            <w:r w:rsidRPr="00410333">
              <w:t>[COM4/6]</w:t>
            </w:r>
          </w:p>
        </w:tc>
        <w:tc>
          <w:tcPr>
            <w:tcW w:w="4804" w:type="dxa"/>
            <w:hideMark/>
          </w:tcPr>
          <w:p w:rsidR="00CE5286" w:rsidRPr="00410333" w:rsidRDefault="00CE5286" w:rsidP="0089203A">
            <w:pPr>
              <w:pStyle w:val="Tabletext"/>
              <w:spacing w:after="80" w:line="280" w:lineRule="exact"/>
              <w:jc w:val="both"/>
              <w:rPr>
                <w:spacing w:val="-4"/>
                <w:lang w:val="en-US"/>
              </w:rPr>
            </w:pPr>
            <w:r w:rsidRPr="00410333">
              <w:rPr>
                <w:color w:val="000000"/>
                <w:spacing w:val="-4"/>
                <w:rtl/>
              </w:rPr>
              <w:t>التوصيل البيني لشبكات الجيل الرابع وشبكات الجيل الخامس/الاتصالات المتنقلة الدولية-</w:t>
            </w:r>
            <w:r w:rsidRPr="00410333">
              <w:rPr>
                <w:color w:val="000000"/>
                <w:spacing w:val="-4"/>
                <w:lang w:val="en-US"/>
              </w:rPr>
              <w:t>2020</w:t>
            </w:r>
            <w:r w:rsidRPr="00410333">
              <w:rPr>
                <w:rFonts w:hint="cs"/>
                <w:color w:val="000000"/>
                <w:spacing w:val="-4"/>
                <w:rtl/>
                <w:lang w:val="en-US"/>
              </w:rPr>
              <w:t> </w:t>
            </w:r>
            <w:r w:rsidRPr="00410333">
              <w:rPr>
                <w:color w:val="000000"/>
                <w:spacing w:val="-4"/>
                <w:lang w:val="en-US"/>
              </w:rPr>
              <w:t>(5G/IMT</w:t>
            </w:r>
            <w:r w:rsidRPr="00410333">
              <w:rPr>
                <w:color w:val="000000"/>
                <w:spacing w:val="-4"/>
                <w:lang w:val="en-US"/>
              </w:rPr>
              <w:noBreakHyphen/>
              <w:t>2020)</w:t>
            </w:r>
            <w:r w:rsidRPr="00410333">
              <w:rPr>
                <w:color w:val="000000"/>
                <w:spacing w:val="-4"/>
                <w:rtl/>
              </w:rPr>
              <w:t xml:space="preserve"> وما بعدها</w:t>
            </w:r>
          </w:p>
        </w:tc>
        <w:tc>
          <w:tcPr>
            <w:tcW w:w="1903" w:type="dxa"/>
            <w:hideMark/>
          </w:tcPr>
          <w:p w:rsidR="00CE5286" w:rsidRPr="00410333" w:rsidRDefault="00B10765" w:rsidP="0089203A">
            <w:pPr>
              <w:pStyle w:val="Tabletext"/>
              <w:bidi w:val="0"/>
              <w:spacing w:after="80" w:line="280" w:lineRule="exact"/>
            </w:pPr>
            <w:hyperlink r:id="rId427" w:history="1">
              <w:r w:rsidR="00CE5286" w:rsidRPr="00410333">
                <w:rPr>
                  <w:rStyle w:val="Hyperlink"/>
                </w:rPr>
                <w:t>101</w:t>
              </w:r>
            </w:hyperlink>
          </w:p>
        </w:tc>
      </w:tr>
    </w:tbl>
    <w:p w:rsidR="003F73DB" w:rsidRPr="00410333" w:rsidRDefault="003F73DB" w:rsidP="00E952D6">
      <w:pPr>
        <w:pStyle w:val="Heading2"/>
        <w:spacing w:after="120"/>
      </w:pPr>
    </w:p>
    <w:p w:rsidR="003F73DB" w:rsidRPr="00410333" w:rsidRDefault="003F73DB">
      <w:pPr>
        <w:tabs>
          <w:tab w:val="clear" w:pos="794"/>
        </w:tabs>
        <w:bidi w:val="0"/>
        <w:spacing w:before="0" w:after="160" w:line="259" w:lineRule="auto"/>
        <w:jc w:val="left"/>
        <w:rPr>
          <w:rFonts w:ascii="Times New Roman Bold" w:hAnsi="Times New Roman Bold"/>
          <w:b/>
          <w:bCs/>
          <w:kern w:val="14"/>
          <w:sz w:val="24"/>
          <w:szCs w:val="32"/>
          <w:lang w:bidi="ar-EG"/>
        </w:rPr>
      </w:pPr>
      <w:r w:rsidRPr="00410333">
        <w:br w:type="page"/>
      </w:r>
    </w:p>
    <w:p w:rsidR="00CE5286" w:rsidRPr="00410333" w:rsidRDefault="00CE5286" w:rsidP="00E952D6">
      <w:pPr>
        <w:pStyle w:val="Heading2"/>
        <w:spacing w:after="120"/>
        <w:rPr>
          <w:rtl/>
        </w:rPr>
      </w:pPr>
      <w:r w:rsidRPr="00410333">
        <w:lastRenderedPageBreak/>
        <w:t>3.3</w:t>
      </w:r>
      <w:r w:rsidRPr="00410333">
        <w:tab/>
      </w:r>
      <w:r w:rsidRPr="00410333">
        <w:rPr>
          <w:rFonts w:hint="cs"/>
          <w:rtl/>
        </w:rPr>
        <w:t>القرارات بدون تغيير</w:t>
      </w:r>
    </w:p>
    <w:tbl>
      <w:tblPr>
        <w:bidiVisual/>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8193"/>
      </w:tblGrid>
      <w:tr w:rsidR="00CE5286" w:rsidRPr="00410333" w:rsidTr="003F73DB">
        <w:trPr>
          <w:tblHeader/>
          <w:jc w:val="center"/>
        </w:trPr>
        <w:tc>
          <w:tcPr>
            <w:tcW w:w="1431" w:type="dxa"/>
            <w:hideMark/>
          </w:tcPr>
          <w:p w:rsidR="00CE5286" w:rsidRPr="0089203A" w:rsidRDefault="00CE5286" w:rsidP="0089203A">
            <w:pPr>
              <w:pStyle w:val="Tablehead"/>
              <w:spacing w:before="40" w:after="80" w:line="280" w:lineRule="exact"/>
            </w:pPr>
            <w:r w:rsidRPr="00410333">
              <w:rPr>
                <w:rFonts w:hint="cs"/>
                <w:rtl/>
              </w:rPr>
              <w:t>الرقم</w:t>
            </w:r>
          </w:p>
        </w:tc>
        <w:tc>
          <w:tcPr>
            <w:tcW w:w="8193" w:type="dxa"/>
            <w:hideMark/>
          </w:tcPr>
          <w:p w:rsidR="00CE5286" w:rsidRPr="00410333" w:rsidRDefault="00CE5286" w:rsidP="0089203A">
            <w:pPr>
              <w:pStyle w:val="Tablehead"/>
              <w:spacing w:before="40" w:after="80" w:line="280" w:lineRule="exact"/>
            </w:pPr>
            <w:r w:rsidRPr="00410333">
              <w:rPr>
                <w:rFonts w:hint="cs"/>
                <w:rtl/>
              </w:rPr>
              <w:t>العنوان</w:t>
            </w:r>
          </w:p>
        </w:tc>
      </w:tr>
      <w:tr w:rsidR="00CE5286" w:rsidRPr="00410333" w:rsidTr="003F73DB">
        <w:trPr>
          <w:jc w:val="center"/>
        </w:trPr>
        <w:tc>
          <w:tcPr>
            <w:tcW w:w="1431" w:type="dxa"/>
            <w:hideMark/>
          </w:tcPr>
          <w:p w:rsidR="00CE5286" w:rsidRPr="00410333" w:rsidRDefault="00CE5286" w:rsidP="00E952D6">
            <w:pPr>
              <w:pStyle w:val="Tabletext"/>
              <w:bidi w:val="0"/>
            </w:pPr>
            <w:r w:rsidRPr="00410333">
              <w:t>47</w:t>
            </w:r>
          </w:p>
        </w:tc>
        <w:tc>
          <w:tcPr>
            <w:tcW w:w="8193" w:type="dxa"/>
            <w:hideMark/>
          </w:tcPr>
          <w:p w:rsidR="00CE5286" w:rsidRPr="00410333" w:rsidRDefault="00CE5286" w:rsidP="00E952D6">
            <w:pPr>
              <w:pStyle w:val="Tabletext"/>
              <w:jc w:val="both"/>
            </w:pPr>
            <w:r w:rsidRPr="00410333">
              <w:rPr>
                <w:rtl/>
              </w:rPr>
              <w:t>أسماء ميادين المستوى الأعلى للرمز الق</w:t>
            </w:r>
            <w:r w:rsidRPr="00410333">
              <w:rPr>
                <w:rFonts w:hint="cs"/>
                <w:rtl/>
              </w:rPr>
              <w:t>ُ</w:t>
            </w:r>
            <w:r w:rsidRPr="00410333">
              <w:rPr>
                <w:rtl/>
              </w:rPr>
              <w:t>طري</w:t>
            </w:r>
          </w:p>
        </w:tc>
      </w:tr>
      <w:tr w:rsidR="00CE5286" w:rsidRPr="00410333" w:rsidTr="003F73DB">
        <w:trPr>
          <w:jc w:val="center"/>
        </w:trPr>
        <w:tc>
          <w:tcPr>
            <w:tcW w:w="1431" w:type="dxa"/>
            <w:hideMark/>
          </w:tcPr>
          <w:p w:rsidR="00CE5286" w:rsidRPr="00410333" w:rsidRDefault="00CE5286" w:rsidP="00E952D6">
            <w:pPr>
              <w:pStyle w:val="Tabletext"/>
              <w:bidi w:val="0"/>
            </w:pPr>
            <w:r w:rsidRPr="00410333">
              <w:t>48</w:t>
            </w:r>
          </w:p>
        </w:tc>
        <w:tc>
          <w:tcPr>
            <w:tcW w:w="8193" w:type="dxa"/>
            <w:hideMark/>
          </w:tcPr>
          <w:p w:rsidR="00CE5286" w:rsidRPr="00410333" w:rsidRDefault="00CE5286" w:rsidP="00E952D6">
            <w:pPr>
              <w:pStyle w:val="Tabletext"/>
              <w:jc w:val="both"/>
            </w:pPr>
            <w:r w:rsidRPr="00410333">
              <w:rPr>
                <w:rtl/>
              </w:rPr>
              <w:t>أسماء الميادين الدولية (المتعددة اللغات)</w:t>
            </w:r>
          </w:p>
        </w:tc>
      </w:tr>
      <w:tr w:rsidR="00CE5286" w:rsidRPr="00410333" w:rsidTr="003F73DB">
        <w:trPr>
          <w:jc w:val="center"/>
        </w:trPr>
        <w:tc>
          <w:tcPr>
            <w:tcW w:w="1431" w:type="dxa"/>
            <w:hideMark/>
          </w:tcPr>
          <w:p w:rsidR="00CE5286" w:rsidRPr="00410333" w:rsidRDefault="00CE5286" w:rsidP="00E952D6">
            <w:pPr>
              <w:pStyle w:val="Tabletext"/>
              <w:bidi w:val="0"/>
            </w:pPr>
            <w:r w:rsidRPr="00410333">
              <w:t>59</w:t>
            </w:r>
          </w:p>
        </w:tc>
        <w:tc>
          <w:tcPr>
            <w:tcW w:w="8193" w:type="dxa"/>
            <w:hideMark/>
          </w:tcPr>
          <w:p w:rsidR="00CE5286" w:rsidRPr="00410333" w:rsidRDefault="00CE5286" w:rsidP="00E952D6">
            <w:pPr>
              <w:pStyle w:val="Tabletext"/>
              <w:jc w:val="both"/>
              <w:rPr>
                <w:lang w:val="en-US"/>
              </w:rPr>
            </w:pPr>
            <w:r w:rsidRPr="00410333">
              <w:rPr>
                <w:rtl/>
                <w:lang w:val="en-US"/>
              </w:rPr>
              <w:t>تعزيز مشاركة مشغلي الاتصالات من البلدان النامية</w:t>
            </w:r>
          </w:p>
        </w:tc>
      </w:tr>
      <w:tr w:rsidR="00CE5286" w:rsidRPr="00410333" w:rsidTr="003F73DB">
        <w:trPr>
          <w:jc w:val="center"/>
        </w:trPr>
        <w:tc>
          <w:tcPr>
            <w:tcW w:w="1431" w:type="dxa"/>
            <w:hideMark/>
          </w:tcPr>
          <w:p w:rsidR="00CE5286" w:rsidRPr="00410333" w:rsidRDefault="00CE5286" w:rsidP="00E952D6">
            <w:pPr>
              <w:pStyle w:val="Tabletext"/>
              <w:bidi w:val="0"/>
            </w:pPr>
            <w:r w:rsidRPr="00410333">
              <w:t>61</w:t>
            </w:r>
          </w:p>
        </w:tc>
        <w:tc>
          <w:tcPr>
            <w:tcW w:w="8193" w:type="dxa"/>
            <w:hideMark/>
          </w:tcPr>
          <w:p w:rsidR="00CE5286" w:rsidRPr="00410333" w:rsidRDefault="00CE5286" w:rsidP="00E952D6">
            <w:pPr>
              <w:pStyle w:val="Tabletext"/>
              <w:jc w:val="both"/>
              <w:rPr>
                <w:lang w:val="en-US"/>
              </w:rPr>
            </w:pPr>
            <w:r w:rsidRPr="00410333">
              <w:rPr>
                <w:color w:val="000000"/>
                <w:rtl/>
                <w:lang w:val="en-US"/>
              </w:rPr>
              <w:t>مواجهة ومكافحة اختطاف وسوء استعمال موارد الترقيم الدولية للاتصالات</w:t>
            </w:r>
          </w:p>
        </w:tc>
      </w:tr>
    </w:tbl>
    <w:p w:rsidR="00CE5286" w:rsidRPr="00410333" w:rsidRDefault="00CE5286" w:rsidP="00E952D6">
      <w:pPr>
        <w:pStyle w:val="Note"/>
        <w:spacing w:before="120"/>
        <w:rPr>
          <w:b w:val="0"/>
          <w:bCs w:val="0"/>
          <w:spacing w:val="-4"/>
          <w:sz w:val="20"/>
          <w:szCs w:val="26"/>
          <w:rtl/>
        </w:rPr>
      </w:pPr>
      <w:r w:rsidRPr="00410333">
        <w:rPr>
          <w:rFonts w:hint="cs"/>
          <w:spacing w:val="-4"/>
          <w:sz w:val="20"/>
          <w:szCs w:val="26"/>
          <w:rtl/>
        </w:rPr>
        <w:t>ملاحظة -</w:t>
      </w:r>
      <w:r w:rsidRPr="00410333">
        <w:rPr>
          <w:rFonts w:hint="cs"/>
          <w:b w:val="0"/>
          <w:bCs w:val="0"/>
          <w:spacing w:val="-4"/>
          <w:sz w:val="20"/>
          <w:szCs w:val="26"/>
          <w:rtl/>
        </w:rPr>
        <w:t xml:space="preserve"> لم تتلق القرارات والآراء التالية في إطار اللجنة </w:t>
      </w:r>
      <w:r w:rsidRPr="00410333">
        <w:rPr>
          <w:b w:val="0"/>
          <w:bCs w:val="0"/>
          <w:spacing w:val="-4"/>
          <w:sz w:val="20"/>
          <w:szCs w:val="26"/>
        </w:rPr>
        <w:t>4</w:t>
      </w:r>
      <w:r w:rsidRPr="00410333">
        <w:rPr>
          <w:rFonts w:hint="cs"/>
          <w:b w:val="0"/>
          <w:bCs w:val="0"/>
          <w:spacing w:val="-4"/>
          <w:sz w:val="20"/>
          <w:szCs w:val="26"/>
          <w:rtl/>
        </w:rPr>
        <w:t xml:space="preserve"> وأفرقة عملها أي مقترحات، ويُحتفظ بها كما هي بدون تغيير عما كانت عليه في الجمعية العالمية لتقييس الاتصالات لعام </w:t>
      </w:r>
      <w:r w:rsidRPr="00410333">
        <w:rPr>
          <w:b w:val="0"/>
          <w:bCs w:val="0"/>
          <w:spacing w:val="-4"/>
          <w:sz w:val="20"/>
          <w:szCs w:val="26"/>
        </w:rPr>
        <w:t>2012</w:t>
      </w:r>
      <w:r w:rsidRPr="00410333">
        <w:rPr>
          <w:rFonts w:hint="cs"/>
          <w:b w:val="0"/>
          <w:bCs w:val="0"/>
          <w:spacing w:val="-4"/>
          <w:sz w:val="20"/>
          <w:szCs w:val="26"/>
          <w:rtl/>
        </w:rPr>
        <w:t xml:space="preserve">: </w:t>
      </w:r>
      <w:r w:rsidRPr="00410333">
        <w:rPr>
          <w:b w:val="0"/>
          <w:bCs w:val="0"/>
          <w:spacing w:val="-4"/>
          <w:sz w:val="20"/>
          <w:szCs w:val="26"/>
        </w:rPr>
        <w:t>79</w:t>
      </w:r>
      <w:r w:rsidRPr="00410333">
        <w:rPr>
          <w:rFonts w:hint="cs"/>
          <w:b w:val="0"/>
          <w:bCs w:val="0"/>
          <w:spacing w:val="-4"/>
          <w:sz w:val="20"/>
          <w:szCs w:val="26"/>
          <w:rtl/>
        </w:rPr>
        <w:t xml:space="preserve"> (في إطار اللجنة </w:t>
      </w:r>
      <w:r w:rsidRPr="00410333">
        <w:rPr>
          <w:b w:val="0"/>
          <w:bCs w:val="0"/>
          <w:spacing w:val="-4"/>
          <w:sz w:val="20"/>
          <w:szCs w:val="26"/>
        </w:rPr>
        <w:t>4</w:t>
      </w:r>
      <w:r w:rsidRPr="00410333">
        <w:rPr>
          <w:rFonts w:hint="cs"/>
          <w:b w:val="0"/>
          <w:bCs w:val="0"/>
          <w:spacing w:val="-4"/>
          <w:sz w:val="20"/>
          <w:szCs w:val="26"/>
          <w:rtl/>
        </w:rPr>
        <w:t>)؛ و</w:t>
      </w:r>
      <w:r w:rsidRPr="00410333">
        <w:rPr>
          <w:b w:val="0"/>
          <w:bCs w:val="0"/>
          <w:spacing w:val="-4"/>
          <w:sz w:val="20"/>
          <w:szCs w:val="26"/>
        </w:rPr>
        <w:t>58</w:t>
      </w:r>
      <w:r w:rsidRPr="00410333">
        <w:rPr>
          <w:rFonts w:hint="cs"/>
          <w:b w:val="0"/>
          <w:bCs w:val="0"/>
          <w:spacing w:val="-4"/>
          <w:sz w:val="20"/>
          <w:szCs w:val="26"/>
          <w:rtl/>
        </w:rPr>
        <w:t xml:space="preserve"> و</w:t>
      </w:r>
      <w:r w:rsidRPr="00410333">
        <w:rPr>
          <w:b w:val="0"/>
          <w:bCs w:val="0"/>
          <w:spacing w:val="-4"/>
          <w:sz w:val="20"/>
          <w:szCs w:val="26"/>
        </w:rPr>
        <w:t>62</w:t>
      </w:r>
      <w:r w:rsidRPr="00410333">
        <w:rPr>
          <w:rFonts w:hint="cs"/>
          <w:b w:val="0"/>
          <w:bCs w:val="0"/>
          <w:spacing w:val="-4"/>
          <w:sz w:val="20"/>
          <w:szCs w:val="26"/>
          <w:rtl/>
        </w:rPr>
        <w:t xml:space="preserve"> (في إطار فريق العمل </w:t>
      </w:r>
      <w:r w:rsidRPr="00410333">
        <w:rPr>
          <w:b w:val="0"/>
          <w:bCs w:val="0"/>
          <w:spacing w:val="-4"/>
          <w:sz w:val="20"/>
          <w:szCs w:val="26"/>
        </w:rPr>
        <w:t>4A</w:t>
      </w:r>
      <w:r w:rsidRPr="00410333">
        <w:rPr>
          <w:rFonts w:hint="cs"/>
          <w:b w:val="0"/>
          <w:bCs w:val="0"/>
          <w:spacing w:val="-4"/>
          <w:sz w:val="20"/>
          <w:szCs w:val="26"/>
          <w:rtl/>
        </w:rPr>
        <w:t>)؛ و</w:t>
      </w:r>
      <w:r w:rsidRPr="00410333">
        <w:rPr>
          <w:b w:val="0"/>
          <w:bCs w:val="0"/>
          <w:spacing w:val="-4"/>
          <w:sz w:val="20"/>
          <w:szCs w:val="26"/>
        </w:rPr>
        <w:t>74</w:t>
      </w:r>
      <w:r w:rsidRPr="00410333">
        <w:rPr>
          <w:rFonts w:hint="cs"/>
          <w:b w:val="0"/>
          <w:bCs w:val="0"/>
          <w:spacing w:val="-4"/>
          <w:sz w:val="20"/>
          <w:szCs w:val="26"/>
          <w:rtl/>
        </w:rPr>
        <w:t xml:space="preserve"> (في إطار فريق العمل </w:t>
      </w:r>
      <w:r w:rsidRPr="00410333">
        <w:rPr>
          <w:b w:val="0"/>
          <w:bCs w:val="0"/>
          <w:spacing w:val="-4"/>
          <w:sz w:val="20"/>
          <w:szCs w:val="26"/>
        </w:rPr>
        <w:t>4B</w:t>
      </w:r>
      <w:r w:rsidRPr="00410333">
        <w:rPr>
          <w:rFonts w:hint="cs"/>
          <w:b w:val="0"/>
          <w:bCs w:val="0"/>
          <w:spacing w:val="-4"/>
          <w:sz w:val="20"/>
          <w:szCs w:val="26"/>
          <w:rtl/>
        </w:rPr>
        <w:t>). كما أن الرأي </w:t>
      </w:r>
      <w:r w:rsidRPr="00410333">
        <w:rPr>
          <w:b w:val="0"/>
          <w:bCs w:val="0"/>
          <w:spacing w:val="-4"/>
          <w:sz w:val="20"/>
          <w:szCs w:val="26"/>
        </w:rPr>
        <w:t>1</w:t>
      </w:r>
      <w:r w:rsidRPr="00410333">
        <w:rPr>
          <w:rFonts w:hint="cs"/>
          <w:b w:val="0"/>
          <w:bCs w:val="0"/>
          <w:spacing w:val="-4"/>
          <w:sz w:val="20"/>
          <w:szCs w:val="26"/>
          <w:rtl/>
        </w:rPr>
        <w:t xml:space="preserve"> لم يتلق أي مقترحات ويُحتفظ به على ما كان عليه في الجمعية العالمية لتقييس الاتصالات لعام </w:t>
      </w:r>
      <w:r w:rsidRPr="00410333">
        <w:rPr>
          <w:b w:val="0"/>
          <w:bCs w:val="0"/>
          <w:spacing w:val="-4"/>
          <w:sz w:val="20"/>
          <w:szCs w:val="26"/>
        </w:rPr>
        <w:t>2012</w:t>
      </w:r>
      <w:r w:rsidRPr="00410333">
        <w:rPr>
          <w:rFonts w:hint="cs"/>
          <w:b w:val="0"/>
          <w:bCs w:val="0"/>
          <w:spacing w:val="-4"/>
          <w:sz w:val="20"/>
          <w:szCs w:val="26"/>
          <w:rtl/>
        </w:rPr>
        <w:t>.</w:t>
      </w:r>
    </w:p>
    <w:p w:rsidR="00CE5286" w:rsidRPr="00410333" w:rsidRDefault="00CE5286" w:rsidP="00E952D6">
      <w:pPr>
        <w:pStyle w:val="Heading2"/>
        <w:rPr>
          <w:rtl/>
        </w:rPr>
      </w:pPr>
      <w:r w:rsidRPr="00410333">
        <w:t>4.3</w:t>
      </w:r>
      <w:r w:rsidRPr="00410333">
        <w:tab/>
      </w:r>
      <w:r w:rsidRPr="00410333">
        <w:rPr>
          <w:rFonts w:hint="cs"/>
          <w:rtl/>
        </w:rPr>
        <w:t>إلغاء القرارات</w:t>
      </w:r>
    </w:p>
    <w:p w:rsidR="00CE5286" w:rsidRPr="00410333" w:rsidRDefault="00CE5286" w:rsidP="00E952D6">
      <w:pPr>
        <w:rPr>
          <w:rtl/>
          <w:lang w:bidi="ar-SY"/>
        </w:rPr>
      </w:pPr>
      <w:r w:rsidRPr="00410333">
        <w:rPr>
          <w:rFonts w:hint="cs"/>
          <w:rtl/>
          <w:lang w:bidi="ar-EG"/>
        </w:rPr>
        <w:t xml:space="preserve">لم تقترح اللجنة </w:t>
      </w:r>
      <w:r w:rsidRPr="00410333">
        <w:rPr>
          <w:lang w:bidi="ar-EG"/>
        </w:rPr>
        <w:t>4</w:t>
      </w:r>
      <w:r w:rsidRPr="00410333">
        <w:rPr>
          <w:rFonts w:hint="cs"/>
          <w:rtl/>
          <w:lang w:bidi="ar-SY"/>
        </w:rPr>
        <w:t xml:space="preserve"> أي قرار للإلغاء.</w:t>
      </w:r>
    </w:p>
    <w:p w:rsidR="00CE5286" w:rsidRPr="00410333" w:rsidRDefault="00CE5286" w:rsidP="00E952D6">
      <w:pPr>
        <w:pStyle w:val="Heading1"/>
      </w:pPr>
      <w:r w:rsidRPr="00410333">
        <w:t>4</w:t>
      </w:r>
      <w:r w:rsidRPr="00410333">
        <w:tab/>
      </w:r>
      <w:r w:rsidRPr="00410333">
        <w:rPr>
          <w:color w:val="000000"/>
          <w:rtl/>
        </w:rPr>
        <w:t xml:space="preserve">القضايا المحالة من اللجنة </w:t>
      </w:r>
      <w:r w:rsidRPr="00410333">
        <w:rPr>
          <w:rFonts w:ascii="Times New Roman" w:hAnsi="Times New Roman" w:cs="Times New Roman"/>
          <w:color w:val="000000"/>
          <w:sz w:val="28"/>
          <w:szCs w:val="28"/>
          <w:rtl/>
        </w:rPr>
        <w:t>4</w:t>
      </w:r>
      <w:r w:rsidRPr="00410333">
        <w:rPr>
          <w:color w:val="000000"/>
          <w:rtl/>
        </w:rPr>
        <w:t xml:space="preserve"> إلى الجلسة العامة</w:t>
      </w:r>
    </w:p>
    <w:p w:rsidR="00CE5286" w:rsidRPr="00410333" w:rsidRDefault="00CE5286" w:rsidP="00E952D6">
      <w:pPr>
        <w:pStyle w:val="Heading2"/>
      </w:pPr>
      <w:r w:rsidRPr="00410333">
        <w:t>1.4</w:t>
      </w:r>
      <w:r w:rsidRPr="00410333">
        <w:tab/>
      </w:r>
      <w:r w:rsidRPr="00410333">
        <w:rPr>
          <w:rFonts w:hint="cs"/>
          <w:rtl/>
        </w:rPr>
        <w:t xml:space="preserve">الوثائق المحتوية على إشارات إلى </w:t>
      </w:r>
      <w:r w:rsidRPr="00410333">
        <w:rPr>
          <w:color w:val="000000"/>
          <w:rtl/>
        </w:rPr>
        <w:t>معمارية الأشياء الرقمية</w:t>
      </w:r>
      <w:r w:rsidRPr="00410333">
        <w:rPr>
          <w:rFonts w:hint="cs"/>
          <w:color w:val="000000"/>
          <w:rtl/>
        </w:rPr>
        <w:t xml:space="preserve"> </w:t>
      </w:r>
      <w:r w:rsidRPr="00410333">
        <w:rPr>
          <w:color w:val="000000"/>
        </w:rPr>
        <w:t>(DOA)</w:t>
      </w:r>
    </w:p>
    <w:p w:rsidR="00CE5286" w:rsidRPr="00410333" w:rsidRDefault="00CE5286" w:rsidP="00E952D6">
      <w:pPr>
        <w:rPr>
          <w:rtl/>
          <w:lang w:bidi="ar-EG"/>
        </w:rPr>
      </w:pPr>
      <w:r w:rsidRPr="00410333">
        <w:rPr>
          <w:rtl/>
          <w:lang w:bidi="ar-SY"/>
        </w:rPr>
        <w:t xml:space="preserve">نظراً لضيق الوقت، تعذر على اللجنة </w:t>
      </w:r>
      <w:r w:rsidRPr="00410333">
        <w:rPr>
          <w:lang w:bidi="ar-SY"/>
        </w:rPr>
        <w:t>4</w:t>
      </w:r>
      <w:r w:rsidRPr="00410333">
        <w:rPr>
          <w:rtl/>
          <w:lang w:bidi="ar-EG"/>
        </w:rPr>
        <w:t xml:space="preserve"> حل القضايا واتخاذ قرار بشأن المقترح</w:t>
      </w:r>
      <w:r w:rsidRPr="00410333">
        <w:rPr>
          <w:rFonts w:hint="cs"/>
          <w:rtl/>
          <w:lang w:bidi="ar-EG"/>
        </w:rPr>
        <w:t>ات</w:t>
      </w:r>
      <w:r w:rsidRPr="00410333">
        <w:rPr>
          <w:rtl/>
          <w:lang w:bidi="ar-EG"/>
        </w:rPr>
        <w:t xml:space="preserve"> الوارد</w:t>
      </w:r>
      <w:r w:rsidRPr="00410333">
        <w:rPr>
          <w:rFonts w:hint="cs"/>
          <w:rtl/>
          <w:lang w:bidi="ar-EG"/>
        </w:rPr>
        <w:t>ة في الوثائق التالية التي تتضمن إشارات إلى معمارية الأشياء الرقمية</w:t>
      </w:r>
      <w:r w:rsidRPr="00410333">
        <w:rPr>
          <w:rFonts w:hint="eastAsia"/>
          <w:rtl/>
          <w:lang w:bidi="ar-EG"/>
        </w:rPr>
        <w:t> </w:t>
      </w:r>
      <w:r w:rsidRPr="00410333">
        <w:rPr>
          <w:lang w:bidi="ar-EG"/>
        </w:rPr>
        <w:t>(DOA)</w:t>
      </w:r>
      <w:r w:rsidRPr="00410333">
        <w:rPr>
          <w:rFonts w:hint="cs"/>
          <w:rtl/>
        </w:rPr>
        <w:t xml:space="preserve"> ونظام "</w:t>
      </w:r>
      <w:r w:rsidRPr="00410333">
        <w:t>handle</w:t>
      </w:r>
      <w:r w:rsidRPr="00410333">
        <w:rPr>
          <w:rFonts w:hint="cs"/>
          <w:rtl/>
          <w:lang w:bidi="ar-EG"/>
        </w:rPr>
        <w:t>".</w:t>
      </w:r>
    </w:p>
    <w:p w:rsidR="00CE5286" w:rsidRPr="00410333" w:rsidRDefault="00CE5286" w:rsidP="00E952D6">
      <w:pPr>
        <w:spacing w:after="120"/>
        <w:rPr>
          <w:rtl/>
          <w:lang w:bidi="ar-EG"/>
        </w:rPr>
      </w:pPr>
      <w:r w:rsidRPr="00410333">
        <w:rPr>
          <w:color w:val="000000"/>
          <w:rtl/>
        </w:rPr>
        <w:t>و</w:t>
      </w:r>
      <w:r w:rsidRPr="00410333">
        <w:rPr>
          <w:rFonts w:hint="cs"/>
          <w:color w:val="000000"/>
          <w:rtl/>
        </w:rPr>
        <w:t>ال</w:t>
      </w:r>
      <w:r w:rsidRPr="00410333">
        <w:rPr>
          <w:color w:val="000000"/>
          <w:rtl/>
        </w:rPr>
        <w:t>مطلوب من الجلسة العامة اتخاذ الإجراءات الملائمة</w:t>
      </w:r>
      <w:r w:rsidRPr="00410333">
        <w:rPr>
          <w:color w:val="000000"/>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11"/>
        <w:gridCol w:w="5454"/>
        <w:gridCol w:w="2127"/>
      </w:tblGrid>
      <w:tr w:rsidR="00CE5286" w:rsidRPr="00410333" w:rsidTr="00AD5810">
        <w:trPr>
          <w:tblHeader/>
          <w:jc w:val="center"/>
        </w:trPr>
        <w:tc>
          <w:tcPr>
            <w:tcW w:w="2011" w:type="dxa"/>
            <w:tcMar>
              <w:top w:w="0" w:type="dxa"/>
              <w:left w:w="108" w:type="dxa"/>
              <w:bottom w:w="0" w:type="dxa"/>
              <w:right w:w="108" w:type="dxa"/>
            </w:tcMar>
            <w:hideMark/>
          </w:tcPr>
          <w:p w:rsidR="00CE5286" w:rsidRPr="0089203A" w:rsidRDefault="00CE5286" w:rsidP="0089203A">
            <w:pPr>
              <w:pStyle w:val="Tablehead"/>
              <w:spacing w:before="40" w:after="80" w:line="280" w:lineRule="exact"/>
            </w:pPr>
            <w:r w:rsidRPr="00410333">
              <w:rPr>
                <w:rFonts w:hint="cs"/>
                <w:rtl/>
              </w:rPr>
              <w:t>الرقم</w:t>
            </w:r>
          </w:p>
        </w:tc>
        <w:tc>
          <w:tcPr>
            <w:tcW w:w="5454" w:type="dxa"/>
            <w:tcMar>
              <w:top w:w="0" w:type="dxa"/>
              <w:left w:w="108" w:type="dxa"/>
              <w:bottom w:w="0" w:type="dxa"/>
              <w:right w:w="108" w:type="dxa"/>
            </w:tcMar>
            <w:hideMark/>
          </w:tcPr>
          <w:p w:rsidR="00CE5286" w:rsidRPr="00410333" w:rsidRDefault="00CE5286" w:rsidP="0089203A">
            <w:pPr>
              <w:pStyle w:val="Tablehead"/>
              <w:spacing w:before="40" w:after="80" w:line="280" w:lineRule="exact"/>
            </w:pPr>
            <w:r w:rsidRPr="00410333">
              <w:rPr>
                <w:rFonts w:hint="cs"/>
                <w:rtl/>
              </w:rPr>
              <w:t>العنوان</w:t>
            </w:r>
          </w:p>
        </w:tc>
        <w:tc>
          <w:tcPr>
            <w:tcW w:w="2127" w:type="dxa"/>
            <w:tcMar>
              <w:top w:w="0" w:type="dxa"/>
              <w:left w:w="108" w:type="dxa"/>
              <w:bottom w:w="0" w:type="dxa"/>
              <w:right w:w="108" w:type="dxa"/>
            </w:tcMar>
            <w:hideMark/>
          </w:tcPr>
          <w:p w:rsidR="00CE5286" w:rsidRPr="00410333" w:rsidRDefault="00CE5286" w:rsidP="0089203A">
            <w:pPr>
              <w:pStyle w:val="Tablehead"/>
              <w:spacing w:before="40" w:after="80" w:line="280" w:lineRule="exact"/>
            </w:pPr>
            <w:r w:rsidRPr="00410333">
              <w:rPr>
                <w:rFonts w:hint="cs"/>
                <w:rtl/>
              </w:rPr>
              <w:t>المرجع</w:t>
            </w:r>
          </w:p>
        </w:tc>
      </w:tr>
      <w:tr w:rsidR="00CE5286" w:rsidRPr="00410333" w:rsidTr="00AD5810">
        <w:trPr>
          <w:jc w:val="center"/>
        </w:trPr>
        <w:tc>
          <w:tcPr>
            <w:tcW w:w="2011"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 xml:space="preserve">القرار </w:t>
            </w:r>
            <w:r w:rsidRPr="00410333">
              <w:t>[MOB-THEFT]</w:t>
            </w:r>
          </w:p>
        </w:tc>
        <w:tc>
          <w:tcPr>
            <w:tcW w:w="5454" w:type="dxa"/>
            <w:tcMar>
              <w:top w:w="0" w:type="dxa"/>
              <w:left w:w="108" w:type="dxa"/>
              <w:bottom w:w="0" w:type="dxa"/>
              <w:right w:w="108" w:type="dxa"/>
            </w:tcMar>
            <w:hideMark/>
          </w:tcPr>
          <w:p w:rsidR="00CE5286" w:rsidRPr="00AD5810" w:rsidRDefault="00CE5286" w:rsidP="00AD5810">
            <w:pPr>
              <w:pStyle w:val="Tabletext"/>
              <w:spacing w:before="20" w:line="280" w:lineRule="exact"/>
              <w:jc w:val="both"/>
              <w:rPr>
                <w:spacing w:val="-2"/>
                <w:lang w:val="en-US"/>
              </w:rPr>
            </w:pPr>
            <w:r w:rsidRPr="00AD5810">
              <w:rPr>
                <w:color w:val="000000"/>
                <w:spacing w:val="-2"/>
                <w:rtl/>
              </w:rPr>
              <w:t>مكافحة سرقة الأجهزة المتنقلة باستخدام تكنولوجيا المعلومات والاتصالات المتقدمة</w:t>
            </w:r>
          </w:p>
        </w:tc>
        <w:tc>
          <w:tcPr>
            <w:tcW w:w="2127"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الوثيقة </w:t>
            </w:r>
            <w:hyperlink r:id="rId428" w:history="1">
              <w:r w:rsidRPr="00410333">
                <w:rPr>
                  <w:rStyle w:val="Hyperlink"/>
                </w:rPr>
                <w:t>108</w:t>
              </w:r>
            </w:hyperlink>
          </w:p>
        </w:tc>
      </w:tr>
      <w:tr w:rsidR="00CE5286" w:rsidRPr="00410333" w:rsidTr="00AD5810">
        <w:trPr>
          <w:trHeight w:val="650"/>
          <w:jc w:val="center"/>
        </w:trPr>
        <w:tc>
          <w:tcPr>
            <w:tcW w:w="2011"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 xml:space="preserve">القرار </w:t>
            </w:r>
            <w:r w:rsidRPr="00410333">
              <w:t>[COUNTERF]</w:t>
            </w:r>
          </w:p>
        </w:tc>
        <w:tc>
          <w:tcPr>
            <w:tcW w:w="5454" w:type="dxa"/>
            <w:tcMar>
              <w:top w:w="0" w:type="dxa"/>
              <w:left w:w="108" w:type="dxa"/>
              <w:bottom w:w="0" w:type="dxa"/>
              <w:right w:w="108" w:type="dxa"/>
            </w:tcMar>
            <w:hideMark/>
          </w:tcPr>
          <w:p w:rsidR="00CE5286" w:rsidRPr="00410333" w:rsidRDefault="00CE5286" w:rsidP="00AD5810">
            <w:pPr>
              <w:pStyle w:val="Tabletext"/>
              <w:spacing w:before="20" w:line="280" w:lineRule="exact"/>
              <w:jc w:val="both"/>
              <w:rPr>
                <w:lang w:val="en-US"/>
              </w:rPr>
            </w:pPr>
            <w:r w:rsidRPr="00410333">
              <w:rPr>
                <w:rtl/>
              </w:rPr>
              <w:t xml:space="preserve">دراسات قطاع تقييس </w:t>
            </w:r>
            <w:r w:rsidRPr="00410333">
              <w:rPr>
                <w:rFonts w:hint="cs"/>
                <w:rtl/>
              </w:rPr>
              <w:t xml:space="preserve">الاتصالات في الاتحاد الدولي للاتصالات </w:t>
            </w:r>
            <w:r w:rsidRPr="00410333">
              <w:rPr>
                <w:rtl/>
              </w:rPr>
              <w:t>بشأن</w:t>
            </w:r>
            <w:r w:rsidRPr="00410333">
              <w:rPr>
                <w:rFonts w:hint="cs"/>
                <w:rtl/>
              </w:rPr>
              <w:t xml:space="preserve"> </w:t>
            </w:r>
            <w:r w:rsidRPr="00410333">
              <w:rPr>
                <w:rtl/>
              </w:rPr>
              <w:t>مكافحة أجهزة الاتصالات/تكنولوجيا المعلومات</w:t>
            </w:r>
            <w:r w:rsidRPr="00410333">
              <w:rPr>
                <w:rFonts w:hint="cs"/>
                <w:rtl/>
              </w:rPr>
              <w:t> </w:t>
            </w:r>
            <w:r w:rsidRPr="00410333">
              <w:rPr>
                <w:rtl/>
              </w:rPr>
              <w:t>والاتصالات</w:t>
            </w:r>
            <w:r w:rsidRPr="00410333">
              <w:rPr>
                <w:rFonts w:hint="cs"/>
                <w:rtl/>
              </w:rPr>
              <w:t xml:space="preserve"> </w:t>
            </w:r>
            <w:r w:rsidRPr="00410333">
              <w:rPr>
                <w:rtl/>
              </w:rPr>
              <w:t>الزائفة</w:t>
            </w:r>
          </w:p>
        </w:tc>
        <w:tc>
          <w:tcPr>
            <w:tcW w:w="2127"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الوثيقة </w:t>
            </w:r>
            <w:hyperlink r:id="rId429" w:history="1">
              <w:r w:rsidRPr="00410333">
                <w:rPr>
                  <w:rStyle w:val="Hyperlink"/>
                </w:rPr>
                <w:t>107</w:t>
              </w:r>
            </w:hyperlink>
          </w:p>
        </w:tc>
      </w:tr>
      <w:tr w:rsidR="00CE5286" w:rsidRPr="00410333" w:rsidTr="00AD5810">
        <w:trPr>
          <w:jc w:val="center"/>
        </w:trPr>
        <w:tc>
          <w:tcPr>
            <w:tcW w:w="2011"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 xml:space="preserve">القرار </w:t>
            </w:r>
            <w:r w:rsidRPr="00410333">
              <w:t>78</w:t>
            </w:r>
          </w:p>
        </w:tc>
        <w:tc>
          <w:tcPr>
            <w:tcW w:w="5454" w:type="dxa"/>
            <w:tcMar>
              <w:top w:w="0" w:type="dxa"/>
              <w:left w:w="108" w:type="dxa"/>
              <w:bottom w:w="0" w:type="dxa"/>
              <w:right w:w="108" w:type="dxa"/>
            </w:tcMar>
            <w:hideMark/>
          </w:tcPr>
          <w:p w:rsidR="00CE5286" w:rsidRPr="00410333" w:rsidRDefault="00CE5286" w:rsidP="00AD5810">
            <w:pPr>
              <w:pStyle w:val="Tabletext"/>
              <w:spacing w:before="20" w:line="280" w:lineRule="exact"/>
              <w:jc w:val="both"/>
              <w:rPr>
                <w:lang w:val="en-US"/>
              </w:rPr>
            </w:pPr>
            <w:r w:rsidRPr="00410333">
              <w:rPr>
                <w:rtl/>
                <w:lang w:val="en-US"/>
              </w:rPr>
              <w:t>تطبيقات ومعايير تكنولوجيا المعلومات والاتصالات</w:t>
            </w:r>
            <w:r w:rsidRPr="00410333">
              <w:rPr>
                <w:rFonts w:hint="cs"/>
                <w:rtl/>
                <w:lang w:val="en-US"/>
              </w:rPr>
              <w:t xml:space="preserve"> </w:t>
            </w:r>
            <w:r w:rsidRPr="00410333">
              <w:rPr>
                <w:rtl/>
                <w:lang w:val="en-US"/>
              </w:rPr>
              <w:t>من أجل تحسين النفاذ إلى خدمات الصحة الإلكترونية</w:t>
            </w:r>
          </w:p>
        </w:tc>
        <w:tc>
          <w:tcPr>
            <w:tcW w:w="2127"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الوثيقة </w:t>
            </w:r>
            <w:hyperlink r:id="rId430" w:history="1">
              <w:r w:rsidRPr="00410333">
                <w:rPr>
                  <w:rStyle w:val="Hyperlink"/>
                </w:rPr>
                <w:t>106</w:t>
              </w:r>
            </w:hyperlink>
          </w:p>
        </w:tc>
      </w:tr>
      <w:tr w:rsidR="00CE5286" w:rsidRPr="00410333" w:rsidTr="00AD5810">
        <w:trPr>
          <w:jc w:val="center"/>
        </w:trPr>
        <w:tc>
          <w:tcPr>
            <w:tcW w:w="2011"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 xml:space="preserve">القرار </w:t>
            </w:r>
            <w:r w:rsidRPr="00410333">
              <w:t>60</w:t>
            </w:r>
          </w:p>
        </w:tc>
        <w:tc>
          <w:tcPr>
            <w:tcW w:w="5454"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tl/>
              </w:rPr>
              <w:t xml:space="preserve">تطور </w:t>
            </w:r>
            <w:r w:rsidRPr="00410333">
              <w:rPr>
                <w:rFonts w:hint="cs"/>
                <w:rtl/>
              </w:rPr>
              <w:t>أنظمة</w:t>
            </w:r>
            <w:r w:rsidRPr="00410333">
              <w:rPr>
                <w:rtl/>
              </w:rPr>
              <w:t xml:space="preserve"> </w:t>
            </w:r>
            <w:r w:rsidRPr="00410333">
              <w:rPr>
                <w:rFonts w:hint="eastAsia"/>
                <w:rtl/>
              </w:rPr>
              <w:t>تعر</w:t>
            </w:r>
            <w:r w:rsidRPr="00410333">
              <w:rPr>
                <w:rFonts w:hint="cs"/>
                <w:rtl/>
              </w:rPr>
              <w:t>ّ</w:t>
            </w:r>
            <w:r w:rsidRPr="00410333">
              <w:rPr>
                <w:rFonts w:hint="eastAsia"/>
                <w:rtl/>
              </w:rPr>
              <w:t>ف</w:t>
            </w:r>
            <w:r w:rsidRPr="00410333">
              <w:rPr>
                <w:rtl/>
              </w:rPr>
              <w:t xml:space="preserve"> </w:t>
            </w:r>
            <w:r w:rsidRPr="00410333">
              <w:rPr>
                <w:rFonts w:hint="eastAsia"/>
                <w:rtl/>
              </w:rPr>
              <w:t>الهوية</w:t>
            </w:r>
            <w:r w:rsidRPr="00410333">
              <w:rPr>
                <w:rFonts w:hint="cs"/>
                <w:rtl/>
              </w:rPr>
              <w:t xml:space="preserve"> و</w:t>
            </w:r>
            <w:r w:rsidRPr="00410333">
              <w:rPr>
                <w:rFonts w:hint="eastAsia"/>
                <w:rtl/>
              </w:rPr>
              <w:t>الترقيم</w:t>
            </w:r>
            <w:r w:rsidRPr="00410333">
              <w:rPr>
                <w:rtl/>
              </w:rPr>
              <w:t xml:space="preserve"> </w:t>
            </w:r>
            <w:r w:rsidRPr="00410333">
              <w:rPr>
                <w:rFonts w:hint="cs"/>
                <w:rtl/>
              </w:rPr>
              <w:t>لمواكبة الاتجاهات التكنولوجية الناشئة بما</w:t>
            </w:r>
            <w:r w:rsidRPr="00410333">
              <w:rPr>
                <w:rFonts w:hint="eastAsia"/>
                <w:rtl/>
              </w:rPr>
              <w:t> </w:t>
            </w:r>
            <w:r w:rsidRPr="00410333">
              <w:rPr>
                <w:rFonts w:hint="cs"/>
                <w:rtl/>
              </w:rPr>
              <w:t xml:space="preserve">فيها إنترنت الأشياء </w:t>
            </w:r>
            <w:r w:rsidRPr="00410333">
              <w:rPr>
                <w:lang w:val="en-US"/>
              </w:rPr>
              <w:t>(IoT)</w:t>
            </w:r>
          </w:p>
        </w:tc>
        <w:tc>
          <w:tcPr>
            <w:tcW w:w="2127"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الوثيقة </w:t>
            </w:r>
            <w:hyperlink r:id="rId431" w:history="1">
              <w:r w:rsidRPr="00410333">
                <w:rPr>
                  <w:rStyle w:val="Hyperlink"/>
                </w:rPr>
                <w:t>105</w:t>
              </w:r>
            </w:hyperlink>
          </w:p>
        </w:tc>
      </w:tr>
      <w:tr w:rsidR="00CE5286" w:rsidRPr="00410333" w:rsidTr="00AD5810">
        <w:trPr>
          <w:jc w:val="center"/>
        </w:trPr>
        <w:tc>
          <w:tcPr>
            <w:tcW w:w="2011"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 xml:space="preserve">القرار </w:t>
            </w:r>
            <w:r w:rsidRPr="00410333">
              <w:t>50</w:t>
            </w:r>
          </w:p>
        </w:tc>
        <w:tc>
          <w:tcPr>
            <w:tcW w:w="5454"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noProof/>
                <w:rtl/>
              </w:rPr>
              <w:t>الأمن السيبراني</w:t>
            </w:r>
          </w:p>
        </w:tc>
        <w:tc>
          <w:tcPr>
            <w:tcW w:w="2127" w:type="dxa"/>
            <w:tcMar>
              <w:top w:w="0" w:type="dxa"/>
              <w:left w:w="108" w:type="dxa"/>
              <w:bottom w:w="0" w:type="dxa"/>
              <w:right w:w="108" w:type="dxa"/>
            </w:tcMar>
            <w:hideMark/>
          </w:tcPr>
          <w:p w:rsidR="00CE5286" w:rsidRPr="00410333" w:rsidRDefault="00CE5286" w:rsidP="00AD5810">
            <w:pPr>
              <w:pStyle w:val="Tabletext"/>
              <w:spacing w:before="20" w:line="280" w:lineRule="exact"/>
              <w:jc w:val="both"/>
            </w:pPr>
            <w:r w:rsidRPr="00410333">
              <w:rPr>
                <w:rFonts w:hint="cs"/>
                <w:rtl/>
              </w:rPr>
              <w:t>الوثيقة </w:t>
            </w:r>
            <w:hyperlink r:id="rId432" w:history="1">
              <w:r w:rsidRPr="00410333">
                <w:rPr>
                  <w:rStyle w:val="Hyperlink"/>
                </w:rPr>
                <w:t>104</w:t>
              </w:r>
            </w:hyperlink>
          </w:p>
        </w:tc>
      </w:tr>
    </w:tbl>
    <w:p w:rsidR="00CE5286" w:rsidRPr="00410333" w:rsidRDefault="00CE5286" w:rsidP="00E952D6">
      <w:pPr>
        <w:tabs>
          <w:tab w:val="left" w:pos="284"/>
        </w:tabs>
        <w:rPr>
          <w:rtl/>
          <w:lang w:bidi="ar-EG"/>
        </w:rPr>
      </w:pPr>
      <w:r w:rsidRPr="00410333">
        <w:rPr>
          <w:rFonts w:hint="cs"/>
          <w:rtl/>
          <w:lang w:bidi="ar-EG"/>
        </w:rPr>
        <w:t>*</w:t>
      </w:r>
      <w:r w:rsidRPr="00410333">
        <w:rPr>
          <w:lang w:bidi="ar-EG"/>
        </w:rPr>
        <w:tab/>
      </w:r>
      <w:r w:rsidRPr="00410333">
        <w:rPr>
          <w:rFonts w:hint="cs"/>
          <w:rtl/>
          <w:lang w:bidi="ar-EG"/>
        </w:rPr>
        <w:t>متاحة قريباً.</w:t>
      </w:r>
    </w:p>
    <w:p w:rsidR="00CE5286" w:rsidRPr="00410333" w:rsidRDefault="00CE5286" w:rsidP="00E952D6">
      <w:pPr>
        <w:pStyle w:val="Heading2"/>
      </w:pPr>
      <w:r w:rsidRPr="00410333">
        <w:t>2.4</w:t>
      </w:r>
      <w:r w:rsidRPr="00410333">
        <w:tab/>
      </w:r>
      <w:r w:rsidRPr="00410333">
        <w:rPr>
          <w:rFonts w:hint="cs"/>
          <w:rtl/>
        </w:rPr>
        <w:t xml:space="preserve">بنود التكليف في القرار المراجَع </w:t>
      </w:r>
      <w:r w:rsidRPr="00410333">
        <w:t>52</w:t>
      </w:r>
    </w:p>
    <w:p w:rsidR="00CE5286" w:rsidRPr="00410333" w:rsidRDefault="00CE5286" w:rsidP="00E952D6">
      <w:pPr>
        <w:rPr>
          <w:rtl/>
          <w:lang w:bidi="ar-EG"/>
        </w:rPr>
      </w:pPr>
      <w:r w:rsidRPr="00410333">
        <w:rPr>
          <w:rFonts w:hint="cs"/>
          <w:rtl/>
          <w:lang w:bidi="ar-SY"/>
        </w:rPr>
        <w:t xml:space="preserve">حاولت اللجنة </w:t>
      </w:r>
      <w:r w:rsidRPr="00410333">
        <w:rPr>
          <w:lang w:bidi="ar-SY"/>
        </w:rPr>
        <w:t>4</w:t>
      </w:r>
      <w:r w:rsidRPr="00410333">
        <w:rPr>
          <w:rFonts w:hint="cs"/>
          <w:rtl/>
          <w:lang w:bidi="ar-SY"/>
        </w:rPr>
        <w:t xml:space="preserve"> تسوية القوس المعقوف في مشروع مراجَعة القرار </w:t>
      </w:r>
      <w:r w:rsidRPr="00410333">
        <w:rPr>
          <w:lang w:bidi="ar-SY"/>
        </w:rPr>
        <w:t>52</w:t>
      </w:r>
      <w:r w:rsidRPr="00410333">
        <w:rPr>
          <w:rFonts w:hint="cs"/>
          <w:rtl/>
          <w:lang w:bidi="ar-SY"/>
        </w:rPr>
        <w:t xml:space="preserve"> "</w:t>
      </w:r>
      <w:r w:rsidRPr="00410333">
        <w:rPr>
          <w:color w:val="000000"/>
          <w:rtl/>
        </w:rPr>
        <w:t>مكافحة الرسائل الاقتحامية والتصدي لها</w:t>
      </w:r>
      <w:r w:rsidRPr="00410333">
        <w:rPr>
          <w:rFonts w:hint="cs"/>
          <w:color w:val="000000"/>
          <w:rtl/>
        </w:rPr>
        <w:t>"، على النحو الوارد في الوثيقة</w:t>
      </w:r>
      <w:r w:rsidRPr="00410333">
        <w:rPr>
          <w:rFonts w:hint="eastAsia"/>
          <w:color w:val="000000"/>
          <w:rtl/>
        </w:rPr>
        <w:t> </w:t>
      </w:r>
      <w:hyperlink r:id="rId433" w:history="1">
        <w:r w:rsidRPr="00410333">
          <w:rPr>
            <w:rStyle w:val="Hyperlink"/>
          </w:rPr>
          <w:t>112</w:t>
        </w:r>
      </w:hyperlink>
      <w:r w:rsidRPr="00410333">
        <w:rPr>
          <w:rFonts w:hint="cs"/>
          <w:rtl/>
        </w:rPr>
        <w:t xml:space="preserve">، إلا أنها عجزت عن التوصل إلى اتفاق. وبالتالي تُحال الوثيقة إلى الجلسة العامة. </w:t>
      </w:r>
      <w:r w:rsidRPr="00410333">
        <w:rPr>
          <w:color w:val="000000"/>
          <w:rtl/>
        </w:rPr>
        <w:t>و</w:t>
      </w:r>
      <w:r w:rsidRPr="00410333">
        <w:rPr>
          <w:rFonts w:hint="cs"/>
          <w:color w:val="000000"/>
          <w:rtl/>
        </w:rPr>
        <w:t>ال</w:t>
      </w:r>
      <w:r w:rsidRPr="00410333">
        <w:rPr>
          <w:color w:val="000000"/>
          <w:rtl/>
        </w:rPr>
        <w:t>مطلوب من الجلسة العامة اتخاذ الإجراءات الملائمة</w:t>
      </w:r>
      <w:r w:rsidRPr="00410333">
        <w:rPr>
          <w:rFonts w:hint="cs"/>
          <w:rtl/>
          <w:lang w:bidi="ar-EG"/>
        </w:rPr>
        <w:t>.</w:t>
      </w:r>
    </w:p>
    <w:p w:rsidR="00CE5286" w:rsidRPr="00410333" w:rsidRDefault="00CE5286" w:rsidP="00E952D6">
      <w:pPr>
        <w:pStyle w:val="Heading2"/>
      </w:pPr>
      <w:r w:rsidRPr="00410333">
        <w:t>3.4</w:t>
      </w:r>
      <w:r w:rsidRPr="00410333">
        <w:tab/>
      </w:r>
      <w:r w:rsidRPr="00410333">
        <w:rPr>
          <w:rFonts w:hint="cs"/>
          <w:rtl/>
        </w:rPr>
        <w:t>المصادر المفتوحة</w:t>
      </w:r>
    </w:p>
    <w:p w:rsidR="00CE5286" w:rsidRPr="00410333" w:rsidRDefault="00CE5286" w:rsidP="00E952D6">
      <w:pPr>
        <w:rPr>
          <w:lang w:bidi="ar-EG"/>
        </w:rPr>
      </w:pPr>
      <w:r w:rsidRPr="00410333">
        <w:rPr>
          <w:rFonts w:hint="cs"/>
          <w:rtl/>
          <w:lang w:bidi="ar-EG"/>
        </w:rPr>
        <w:t xml:space="preserve">عجزت اللجنة </w:t>
      </w:r>
      <w:r w:rsidRPr="00410333">
        <w:rPr>
          <w:lang w:bidi="ar-EG"/>
        </w:rPr>
        <w:t>4</w:t>
      </w:r>
      <w:r w:rsidRPr="00410333">
        <w:rPr>
          <w:rFonts w:hint="cs"/>
          <w:rtl/>
          <w:lang w:bidi="ar-SY"/>
        </w:rPr>
        <w:t xml:space="preserve"> عن التوصل إلى اتفاق بشأن نص القرار الجديد المقترح </w:t>
      </w:r>
      <w:r w:rsidRPr="00410333">
        <w:t>[ARB-5]</w:t>
      </w:r>
      <w:r w:rsidRPr="00410333">
        <w:rPr>
          <w:rFonts w:hint="cs"/>
          <w:rtl/>
        </w:rPr>
        <w:t xml:space="preserve"> "</w:t>
      </w:r>
      <w:r w:rsidRPr="00410333">
        <w:rPr>
          <w:color w:val="000000"/>
          <w:rtl/>
        </w:rPr>
        <w:t>تمكين استخدام المصادر المفتوحة كمنهجية عمل في قطاع تقييس الاتصالات بالاتحاد الدولي للاتصالات</w:t>
      </w:r>
      <w:r w:rsidRPr="00410333">
        <w:rPr>
          <w:rFonts w:hint="cs"/>
          <w:color w:val="000000"/>
          <w:rtl/>
        </w:rPr>
        <w:t>"، على النحو الوارد في الوثيقة </w:t>
      </w:r>
      <w:hyperlink r:id="rId434" w:history="1">
        <w:r w:rsidRPr="00410333">
          <w:rPr>
            <w:rStyle w:val="Hyperlink"/>
          </w:rPr>
          <w:t>114</w:t>
        </w:r>
      </w:hyperlink>
      <w:r w:rsidRPr="00410333">
        <w:rPr>
          <w:rFonts w:hint="cs"/>
          <w:color w:val="000000"/>
          <w:rtl/>
        </w:rPr>
        <w:t>. وبالتالي تُحال الوثيقة إلى الجلسة العامة التي يُطلب إليها اتخاذ الإجراءات الملائمة.</w:t>
      </w:r>
    </w:p>
    <w:p w:rsidR="00CE5286" w:rsidRPr="00410333" w:rsidRDefault="00CE5286" w:rsidP="00E952D6">
      <w:pPr>
        <w:pStyle w:val="Heading2"/>
      </w:pPr>
      <w:r w:rsidRPr="00410333">
        <w:lastRenderedPageBreak/>
        <w:t>4.4</w:t>
      </w:r>
      <w:r w:rsidRPr="00410333">
        <w:tab/>
      </w:r>
      <w:r w:rsidRPr="00410333">
        <w:rPr>
          <w:color w:val="000000"/>
          <w:rtl/>
        </w:rPr>
        <w:t>الخدمات المتاحة بحرية على الإنترنت</w:t>
      </w:r>
    </w:p>
    <w:p w:rsidR="00CE5286" w:rsidRPr="00410333" w:rsidRDefault="00CE5286" w:rsidP="00E952D6">
      <w:pPr>
        <w:rPr>
          <w:color w:val="000000"/>
          <w:rtl/>
          <w:lang w:bidi="ar-SY"/>
        </w:rPr>
      </w:pPr>
      <w:r w:rsidRPr="00410333">
        <w:rPr>
          <w:rFonts w:hint="cs"/>
          <w:rtl/>
          <w:lang w:bidi="ar-EG"/>
        </w:rPr>
        <w:t>تعذر على اللجنة</w:t>
      </w:r>
      <w:r w:rsidRPr="00410333">
        <w:rPr>
          <w:rFonts w:hint="eastAsia"/>
          <w:rtl/>
          <w:lang w:bidi="ar-EG"/>
        </w:rPr>
        <w:t> </w:t>
      </w:r>
      <w:r w:rsidRPr="00410333">
        <w:rPr>
          <w:lang w:bidi="ar-EG"/>
        </w:rPr>
        <w:t>4</w:t>
      </w:r>
      <w:r w:rsidRPr="00410333">
        <w:rPr>
          <w:rFonts w:hint="cs"/>
          <w:rtl/>
          <w:lang w:bidi="ar-EG"/>
        </w:rPr>
        <w:t xml:space="preserve"> التوصل إلى اتفاق بشأن الأقواس المعقوفة الخمسة في القرار الجديد المقترح</w:t>
      </w:r>
      <w:r w:rsidRPr="00410333">
        <w:rPr>
          <w:rFonts w:hint="eastAsia"/>
          <w:rtl/>
          <w:lang w:bidi="ar-EG"/>
        </w:rPr>
        <w:t> </w:t>
      </w:r>
      <w:r w:rsidRPr="00410333">
        <w:t>[AFCP-3]</w:t>
      </w:r>
      <w:r w:rsidRPr="00410333">
        <w:rPr>
          <w:rFonts w:hint="cs"/>
          <w:rtl/>
        </w:rPr>
        <w:t xml:space="preserve"> "</w:t>
      </w:r>
      <w:r w:rsidRPr="00410333">
        <w:rPr>
          <w:color w:val="000000"/>
          <w:rtl/>
        </w:rPr>
        <w:t>الخدمات الصوتية وخدمات الرسائل عبر الإنترنت التي تقتضي النفاذ إلى موارد الترقيم العامة الدولية للاتصالات</w:t>
      </w:r>
      <w:r w:rsidRPr="00410333">
        <w:rPr>
          <w:rFonts w:hint="cs"/>
          <w:color w:val="000000"/>
          <w:rtl/>
        </w:rPr>
        <w:t>"، على النحو الوارد في الوثيقة</w:t>
      </w:r>
      <w:r w:rsidRPr="00410333">
        <w:rPr>
          <w:rFonts w:hint="eastAsia"/>
          <w:color w:val="000000"/>
          <w:rtl/>
        </w:rPr>
        <w:t> </w:t>
      </w:r>
      <w:hyperlink r:id="rId435" w:history="1">
        <w:r w:rsidRPr="00410333">
          <w:rPr>
            <w:rStyle w:val="Hyperlink"/>
          </w:rPr>
          <w:t>110</w:t>
        </w:r>
      </w:hyperlink>
      <w:r w:rsidRPr="00410333">
        <w:rPr>
          <w:rFonts w:hint="cs"/>
          <w:color w:val="000000"/>
          <w:rtl/>
          <w:lang w:bidi="ar-SY"/>
        </w:rPr>
        <w:t>. والنص محل الخلاف هو ذاته الذي يشكل عنوان القرار.</w:t>
      </w:r>
    </w:p>
    <w:p w:rsidR="00CE5286" w:rsidRPr="00410333" w:rsidRDefault="00CE5286" w:rsidP="00E952D6">
      <w:pPr>
        <w:rPr>
          <w:rtl/>
        </w:rPr>
      </w:pPr>
      <w:r w:rsidRPr="00410333">
        <w:rPr>
          <w:rFonts w:hint="cs"/>
          <w:color w:val="000000"/>
          <w:rtl/>
          <w:lang w:bidi="ar-SY"/>
        </w:rPr>
        <w:t xml:space="preserve">ولم تناقش اللجنة </w:t>
      </w:r>
      <w:r w:rsidRPr="00410333">
        <w:rPr>
          <w:color w:val="000000"/>
          <w:lang w:bidi="ar-SY"/>
        </w:rPr>
        <w:t>4</w:t>
      </w:r>
      <w:r w:rsidRPr="00410333">
        <w:rPr>
          <w:rFonts w:hint="cs"/>
          <w:color w:val="000000"/>
          <w:rtl/>
          <w:lang w:bidi="ar-SY"/>
        </w:rPr>
        <w:t xml:space="preserve"> مشروع مراجَعة القرار </w:t>
      </w:r>
      <w:r w:rsidRPr="00410333">
        <w:rPr>
          <w:color w:val="000000"/>
          <w:lang w:bidi="ar-SY"/>
        </w:rPr>
        <w:t>29</w:t>
      </w:r>
      <w:r w:rsidRPr="00410333">
        <w:rPr>
          <w:rFonts w:hint="cs"/>
          <w:color w:val="000000"/>
          <w:rtl/>
          <w:lang w:bidi="ar-SY"/>
        </w:rPr>
        <w:t xml:space="preserve"> "</w:t>
      </w:r>
      <w:r w:rsidRPr="00410333">
        <w:rPr>
          <w:color w:val="000000"/>
          <w:rtl/>
        </w:rPr>
        <w:t>إجراءات النداء البديلة</w:t>
      </w:r>
      <w:r w:rsidRPr="00410333">
        <w:rPr>
          <w:color w:val="000000"/>
        </w:rPr>
        <w:t xml:space="preserve"> </w:t>
      </w:r>
      <w:r w:rsidRPr="00410333">
        <w:rPr>
          <w:color w:val="000000"/>
          <w:rtl/>
        </w:rPr>
        <w:t>على شبكات الاتصالات الدولية</w:t>
      </w:r>
      <w:r w:rsidRPr="00410333">
        <w:rPr>
          <w:rFonts w:hint="cs"/>
          <w:color w:val="000000"/>
          <w:rtl/>
        </w:rPr>
        <w:t>" على النحو الوارد في الوثيقة</w:t>
      </w:r>
      <w:r w:rsidRPr="00410333">
        <w:rPr>
          <w:rFonts w:hint="eastAsia"/>
          <w:color w:val="000000"/>
          <w:rtl/>
        </w:rPr>
        <w:t> </w:t>
      </w:r>
      <w:hyperlink r:id="rId436" w:history="1">
        <w:r w:rsidRPr="00410333">
          <w:rPr>
            <w:rStyle w:val="Hyperlink"/>
          </w:rPr>
          <w:t>111</w:t>
        </w:r>
      </w:hyperlink>
      <w:r w:rsidRPr="00410333">
        <w:rPr>
          <w:rFonts w:hint="cs"/>
          <w:rtl/>
        </w:rPr>
        <w:t>، نظراً إلى أن ذلك يعتمد على البت في القضايا المتعلقة بالقرار</w:t>
      </w:r>
      <w:r w:rsidRPr="00410333">
        <w:rPr>
          <w:rFonts w:hint="eastAsia"/>
          <w:rtl/>
        </w:rPr>
        <w:t> </w:t>
      </w:r>
      <w:r w:rsidRPr="00410333">
        <w:t>[AFCP-3]</w:t>
      </w:r>
      <w:r w:rsidRPr="00410333">
        <w:rPr>
          <w:rFonts w:hint="cs"/>
          <w:rtl/>
        </w:rPr>
        <w:t>.</w:t>
      </w:r>
    </w:p>
    <w:p w:rsidR="00CE5286" w:rsidRPr="00410333" w:rsidRDefault="00CE5286" w:rsidP="00E952D6">
      <w:pPr>
        <w:rPr>
          <w:rtl/>
          <w:lang w:bidi="ar-SY"/>
        </w:rPr>
      </w:pPr>
      <w:r w:rsidRPr="00410333">
        <w:rPr>
          <w:rFonts w:hint="cs"/>
          <w:color w:val="000000"/>
          <w:rtl/>
        </w:rPr>
        <w:t>وبالتالي تُحال الوثيقة إلى الجلسة العامة التي يُطلب إليها اتخاذ الإجراءات الملائمة بشأن كلتا الوثيقتين.</w:t>
      </w:r>
    </w:p>
    <w:p w:rsidR="00CE5286" w:rsidRPr="00410333" w:rsidRDefault="00CE5286" w:rsidP="00E952D6">
      <w:pPr>
        <w:pStyle w:val="Heading2"/>
      </w:pPr>
      <w:r w:rsidRPr="00410333">
        <w:t>5.4</w:t>
      </w:r>
      <w:r w:rsidRPr="00410333">
        <w:tab/>
      </w:r>
      <w:r w:rsidRPr="00410333">
        <w:rPr>
          <w:rFonts w:hint="cs"/>
          <w:rtl/>
        </w:rPr>
        <w:t xml:space="preserve">القرار بشأن </w:t>
      </w:r>
      <w:r w:rsidRPr="00410333">
        <w:rPr>
          <w:color w:val="000000"/>
          <w:rtl/>
        </w:rPr>
        <w:t>خصوصية البيانات والثقة في البنى التحتية لتكنولوجيا المعلومات والاتصالات وخدماتها</w:t>
      </w:r>
    </w:p>
    <w:p w:rsidR="00CE5286" w:rsidRPr="00410333" w:rsidRDefault="00CE5286" w:rsidP="00E952D6">
      <w:pPr>
        <w:rPr>
          <w:spacing w:val="-4"/>
          <w:rtl/>
          <w:lang w:bidi="ar-SY"/>
        </w:rPr>
      </w:pPr>
      <w:r w:rsidRPr="00410333">
        <w:rPr>
          <w:rFonts w:hint="cs"/>
          <w:spacing w:val="-4"/>
          <w:rtl/>
          <w:lang w:bidi="ar-EG"/>
        </w:rPr>
        <w:t xml:space="preserve">نظراً لضيق الوقت تعذر على الجلسة العامة للجنة </w:t>
      </w:r>
      <w:r w:rsidRPr="00410333">
        <w:rPr>
          <w:spacing w:val="-4"/>
          <w:lang w:bidi="ar-EG"/>
        </w:rPr>
        <w:t>4</w:t>
      </w:r>
      <w:r w:rsidRPr="00410333">
        <w:rPr>
          <w:rFonts w:hint="cs"/>
          <w:spacing w:val="-4"/>
          <w:rtl/>
          <w:lang w:bidi="ar-SY"/>
        </w:rPr>
        <w:t xml:space="preserve"> استعراض مشروع القرار الجديد</w:t>
      </w:r>
      <w:r w:rsidRPr="00410333">
        <w:rPr>
          <w:rFonts w:hint="eastAsia"/>
          <w:spacing w:val="-4"/>
          <w:rtl/>
          <w:lang w:bidi="ar-SY"/>
        </w:rPr>
        <w:t> </w:t>
      </w:r>
      <w:r w:rsidRPr="00410333">
        <w:rPr>
          <w:spacing w:val="-4"/>
        </w:rPr>
        <w:t>[ARB-6]</w:t>
      </w:r>
      <w:r w:rsidRPr="00410333">
        <w:rPr>
          <w:rFonts w:hint="cs"/>
          <w:spacing w:val="-4"/>
          <w:rtl/>
        </w:rPr>
        <w:t xml:space="preserve"> </w:t>
      </w:r>
      <w:r w:rsidRPr="00410333">
        <w:rPr>
          <w:spacing w:val="-4"/>
          <w:rtl/>
        </w:rPr>
        <w:t>–</w:t>
      </w:r>
      <w:r w:rsidRPr="00410333">
        <w:rPr>
          <w:rFonts w:hint="cs"/>
          <w:spacing w:val="-4"/>
          <w:rtl/>
        </w:rPr>
        <w:t xml:space="preserve"> "</w:t>
      </w:r>
      <w:r w:rsidRPr="00410333">
        <w:rPr>
          <w:color w:val="000000"/>
          <w:spacing w:val="-4"/>
          <w:rtl/>
        </w:rPr>
        <w:t>تعزيز دور قطاع تقييس الاتصالات بالاتحاد الدولي للاتصالات في ضمان خصوصية البيانات والثقة في البنى التحتية لتكنولوجيا المعلومات والاتصالات وخدماتها</w:t>
      </w:r>
      <w:r w:rsidRPr="00410333">
        <w:rPr>
          <w:rFonts w:hint="cs"/>
          <w:color w:val="000000"/>
          <w:spacing w:val="-4"/>
          <w:rtl/>
        </w:rPr>
        <w:t>" الذي تم</w:t>
      </w:r>
      <w:r w:rsidRPr="00410333">
        <w:rPr>
          <w:rFonts w:hint="eastAsia"/>
          <w:color w:val="000000"/>
          <w:spacing w:val="-4"/>
          <w:rtl/>
        </w:rPr>
        <w:t> </w:t>
      </w:r>
      <w:r w:rsidRPr="00410333">
        <w:rPr>
          <w:rFonts w:hint="cs"/>
          <w:color w:val="000000"/>
          <w:spacing w:val="-4"/>
          <w:rtl/>
        </w:rPr>
        <w:t>إعداده في فريق العمل</w:t>
      </w:r>
      <w:r w:rsidRPr="00410333">
        <w:rPr>
          <w:rFonts w:hint="eastAsia"/>
          <w:color w:val="000000"/>
          <w:spacing w:val="-4"/>
          <w:rtl/>
        </w:rPr>
        <w:t> </w:t>
      </w:r>
      <w:r w:rsidRPr="00410333">
        <w:rPr>
          <w:spacing w:val="-4"/>
        </w:rPr>
        <w:t>4A</w:t>
      </w:r>
      <w:r w:rsidRPr="00410333">
        <w:rPr>
          <w:rFonts w:hint="cs"/>
          <w:spacing w:val="-4"/>
          <w:rtl/>
          <w:lang w:bidi="ar-SY"/>
        </w:rPr>
        <w:t>. وترد النسخة الأخيرة في الوثيقة</w:t>
      </w:r>
      <w:r w:rsidRPr="00410333">
        <w:rPr>
          <w:rFonts w:hint="eastAsia"/>
          <w:spacing w:val="-4"/>
          <w:rtl/>
          <w:lang w:bidi="ar-SY"/>
        </w:rPr>
        <w:t> </w:t>
      </w:r>
      <w:hyperlink r:id="rId437" w:history="1">
        <w:r w:rsidRPr="00410333">
          <w:rPr>
            <w:rStyle w:val="Hyperlink"/>
            <w:spacing w:val="-4"/>
            <w:lang w:bidi="ar-SY"/>
          </w:rPr>
          <w:t>113</w:t>
        </w:r>
      </w:hyperlink>
      <w:r w:rsidRPr="00410333">
        <w:rPr>
          <w:rFonts w:hint="cs"/>
          <w:spacing w:val="-4"/>
          <w:rtl/>
          <w:lang w:bidi="ar-SY"/>
        </w:rPr>
        <w:t>، والمطلوب من الجلسة العامة اتخاذ الإجراءات الملائمة.</w:t>
      </w:r>
    </w:p>
    <w:p w:rsidR="00CE5286" w:rsidRPr="00410333" w:rsidRDefault="00CE5286" w:rsidP="00E952D6">
      <w:pPr>
        <w:pStyle w:val="Headingb"/>
        <w:rPr>
          <w:szCs w:val="24"/>
        </w:rPr>
      </w:pPr>
      <w:r w:rsidRPr="00410333">
        <w:rPr>
          <w:rFonts w:hint="cs"/>
          <w:rtl/>
        </w:rPr>
        <w:t>شكر وتقدير</w:t>
      </w:r>
    </w:p>
    <w:p w:rsidR="00CE5286" w:rsidRPr="00410333" w:rsidRDefault="00CE5286" w:rsidP="00E952D6">
      <w:pPr>
        <w:rPr>
          <w:lang w:bidi="ar-EG"/>
        </w:rPr>
      </w:pPr>
      <w:r w:rsidRPr="00410333">
        <w:rPr>
          <w:rFonts w:hint="cs"/>
          <w:rtl/>
          <w:lang w:bidi="ar-SY"/>
        </w:rPr>
        <w:t xml:space="preserve">يود </w:t>
      </w:r>
      <w:r w:rsidRPr="00410333">
        <w:rPr>
          <w:rFonts w:hint="cs"/>
          <w:rtl/>
        </w:rPr>
        <w:t xml:space="preserve">السيد </w:t>
      </w:r>
      <w:r w:rsidRPr="00410333">
        <w:rPr>
          <w:color w:val="000000"/>
          <w:rtl/>
        </w:rPr>
        <w:t xml:space="preserve">كوامي باه-أشيمفيور </w:t>
      </w:r>
      <w:r w:rsidRPr="00410333">
        <w:rPr>
          <w:rFonts w:hint="cs"/>
          <w:rtl/>
        </w:rPr>
        <w:t xml:space="preserve">رئيس اللجنة </w:t>
      </w:r>
      <w:r w:rsidRPr="00410333">
        <w:t>4</w:t>
      </w:r>
      <w:r w:rsidRPr="00410333">
        <w:rPr>
          <w:rFonts w:hint="cs"/>
          <w:rtl/>
        </w:rPr>
        <w:t xml:space="preserve"> أن يعرب عن شكره العميق لكل من ساهم في الوثائق الموزعة على اللجنة</w:t>
      </w:r>
      <w:r w:rsidRPr="00410333">
        <w:rPr>
          <w:rFonts w:hint="eastAsia"/>
          <w:rtl/>
        </w:rPr>
        <w:t> </w:t>
      </w:r>
      <w:r w:rsidRPr="00410333">
        <w:t>4</w:t>
      </w:r>
      <w:r w:rsidRPr="00410333">
        <w:rPr>
          <w:rFonts w:hint="cs"/>
          <w:rtl/>
          <w:lang w:bidi="ar-EG"/>
        </w:rPr>
        <w:t xml:space="preserve"> وللمشاركين والمندوبين الموقرين، وخاصة لدعم وقيادة:</w:t>
      </w:r>
    </w:p>
    <w:tbl>
      <w:tblPr>
        <w:bidiVisual/>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4323"/>
      </w:tblGrid>
      <w:tr w:rsidR="00CE5286" w:rsidRPr="00410333" w:rsidTr="003F73DB">
        <w:trPr>
          <w:tblHeader/>
          <w:jc w:val="center"/>
        </w:trPr>
        <w:tc>
          <w:tcPr>
            <w:tcW w:w="5311" w:type="dxa"/>
            <w:shd w:val="clear" w:color="auto" w:fill="auto"/>
            <w:noWrap/>
            <w:vAlign w:val="center"/>
            <w:hideMark/>
          </w:tcPr>
          <w:p w:rsidR="00CE5286" w:rsidRPr="00410333" w:rsidRDefault="00CE5286" w:rsidP="0089203A">
            <w:pPr>
              <w:pStyle w:val="Tablehead"/>
              <w:spacing w:before="40" w:after="80" w:line="280" w:lineRule="exact"/>
            </w:pPr>
            <w:r w:rsidRPr="00410333">
              <w:rPr>
                <w:rFonts w:hint="cs"/>
                <w:rtl/>
              </w:rPr>
              <w:t>الفريق المخصص/فريق الصياغة/المشاورة غير الرسمية</w:t>
            </w:r>
          </w:p>
        </w:tc>
        <w:tc>
          <w:tcPr>
            <w:tcW w:w="4323" w:type="dxa"/>
            <w:shd w:val="clear" w:color="auto" w:fill="auto"/>
            <w:noWrap/>
            <w:vAlign w:val="center"/>
            <w:hideMark/>
          </w:tcPr>
          <w:p w:rsidR="00CE5286" w:rsidRPr="00410333" w:rsidRDefault="00CE5286" w:rsidP="0089203A">
            <w:pPr>
              <w:pStyle w:val="Tablehead"/>
              <w:spacing w:before="40" w:after="80" w:line="280" w:lineRule="exact"/>
            </w:pPr>
            <w:r w:rsidRPr="00410333">
              <w:rPr>
                <w:rFonts w:hint="cs"/>
                <w:rtl/>
              </w:rPr>
              <w:t>الرئيس/المنسق/مسؤول الاتصال</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rtl/>
                <w:lang w:val="en-US" w:bidi="ar-SY"/>
              </w:rPr>
            </w:pPr>
            <w:r w:rsidRPr="00410333">
              <w:rPr>
                <w:rFonts w:hint="cs"/>
                <w:rtl/>
                <w:lang w:val="en-US"/>
              </w:rPr>
              <w:t>الفريق المخصص المعني</w:t>
            </w:r>
            <w:r w:rsidRPr="00410333">
              <w:rPr>
                <w:rtl/>
              </w:rPr>
              <w:t xml:space="preserve"> بتوزيع كتل العمل - عمل الإدارة</w:t>
            </w:r>
            <w:r w:rsidRPr="00410333">
              <w:rPr>
                <w:rFonts w:hint="cs"/>
                <w:rtl/>
              </w:rPr>
              <w:t xml:space="preserve"> (فرقة العمل </w:t>
            </w:r>
            <w:r w:rsidRPr="00410333">
              <w:rPr>
                <w:lang w:val="en-US"/>
              </w:rPr>
              <w:t>2</w:t>
            </w:r>
            <w:r w:rsidRPr="00410333">
              <w:rPr>
                <w:rFonts w:hint="cs"/>
                <w:rtl/>
                <w:lang w:val="en-US" w:bidi="ar-SY"/>
              </w:rPr>
              <w:t>/</w:t>
            </w:r>
            <w:r w:rsidRPr="00410333">
              <w:rPr>
                <w:lang w:val="en-US" w:bidi="ar-SY"/>
              </w:rPr>
              <w:t>2</w:t>
            </w:r>
            <w:r w:rsidRPr="00410333">
              <w:rPr>
                <w:rFonts w:hint="cs"/>
                <w:rtl/>
                <w:lang w:val="en-US" w:bidi="ar-SY"/>
              </w:rPr>
              <w:t>)</w:t>
            </w:r>
          </w:p>
        </w:tc>
        <w:tc>
          <w:tcPr>
            <w:tcW w:w="4323" w:type="dxa"/>
            <w:shd w:val="clear" w:color="auto" w:fill="auto"/>
          </w:tcPr>
          <w:p w:rsidR="00CE5286" w:rsidRPr="00410333" w:rsidRDefault="00CE5286" w:rsidP="00E952D6">
            <w:pPr>
              <w:pStyle w:val="Tabletext"/>
              <w:jc w:val="both"/>
              <w:rPr>
                <w:lang w:val="en-US" w:bidi="ar-SY"/>
              </w:rPr>
            </w:pPr>
            <w:r w:rsidRPr="00410333">
              <w:rPr>
                <w:rFonts w:hint="cs"/>
                <w:rtl/>
                <w:lang w:val="en-US" w:bidi="ar-SY"/>
              </w:rPr>
              <w:t>السيد ليو ليمان (سويسرا) والسيد شريف جنينة (مصر)</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الفريق المخصص المعني بالقرارات </w:t>
            </w:r>
            <w:r w:rsidRPr="00410333">
              <w:rPr>
                <w:rtl/>
              </w:rPr>
              <w:t>المتعلقة بالاتصالات المتنقلة الدولية</w:t>
            </w:r>
            <w:r w:rsidRPr="00410333">
              <w:rPr>
                <w:rFonts w:hint="cs"/>
                <w:rtl/>
              </w:rPr>
              <w:t>: القرار الجديد</w:t>
            </w:r>
            <w:r w:rsidRPr="00410333">
              <w:rPr>
                <w:rFonts w:hint="eastAsia"/>
                <w:rtl/>
              </w:rPr>
              <w:t> </w:t>
            </w:r>
            <w:r w:rsidRPr="00410333">
              <w:t>APT-1</w:t>
            </w:r>
            <w:r w:rsidRPr="00410333">
              <w:rPr>
                <w:rFonts w:hint="cs"/>
                <w:rtl/>
              </w:rPr>
              <w:t>، والقرار الجديد</w:t>
            </w:r>
            <w:r w:rsidRPr="00410333">
              <w:rPr>
                <w:rFonts w:hint="eastAsia"/>
                <w:rtl/>
              </w:rPr>
              <w:t> </w:t>
            </w:r>
            <w:r w:rsidRPr="00410333">
              <w:t>RCC-5</w:t>
            </w:r>
            <w:r w:rsidRPr="00410333">
              <w:rPr>
                <w:rFonts w:hint="cs"/>
                <w:rtl/>
              </w:rPr>
              <w:t>، والقرار</w:t>
            </w:r>
            <w:r w:rsidRPr="00410333">
              <w:rPr>
                <w:rFonts w:hint="eastAsia"/>
                <w:rtl/>
              </w:rPr>
              <w:t> </w:t>
            </w:r>
            <w:r w:rsidRPr="00410333">
              <w:t>49</w:t>
            </w:r>
          </w:p>
        </w:tc>
        <w:tc>
          <w:tcPr>
            <w:tcW w:w="4323" w:type="dxa"/>
            <w:shd w:val="clear" w:color="auto" w:fill="auto"/>
          </w:tcPr>
          <w:p w:rsidR="00CE5286" w:rsidRPr="00410333" w:rsidRDefault="00CE5286" w:rsidP="00E952D6">
            <w:pPr>
              <w:pStyle w:val="Tabletext"/>
              <w:jc w:val="both"/>
              <w:rPr>
                <w:lang w:val="en-US"/>
              </w:rPr>
            </w:pPr>
            <w:r w:rsidRPr="00410333">
              <w:rPr>
                <w:rFonts w:hint="cs"/>
                <w:rtl/>
                <w:lang w:val="en-US"/>
              </w:rPr>
              <w:t>السيدة كريمة محمودي والسيدة جيهان بن عبد الرازق (تونس)</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الفريق المخصص المعني بولاية ونطاق لجنة الدراسات</w:t>
            </w:r>
            <w:r w:rsidRPr="00410333">
              <w:rPr>
                <w:rFonts w:hint="eastAsia"/>
                <w:rtl/>
                <w:lang w:val="en-US"/>
              </w:rPr>
              <w:t> </w:t>
            </w:r>
            <w:r w:rsidRPr="00410333">
              <w:rPr>
                <w:lang w:val="en-US"/>
              </w:rPr>
              <w:t>3</w:t>
            </w:r>
          </w:p>
        </w:tc>
        <w:tc>
          <w:tcPr>
            <w:tcW w:w="4323" w:type="dxa"/>
            <w:shd w:val="clear" w:color="auto" w:fill="auto"/>
            <w:noWrap/>
          </w:tcPr>
          <w:p w:rsidR="00CE5286" w:rsidRPr="00410333" w:rsidRDefault="00CE5286" w:rsidP="00E952D6">
            <w:pPr>
              <w:pStyle w:val="Tabletext"/>
              <w:jc w:val="both"/>
              <w:rPr>
                <w:rtl/>
                <w:lang w:val="en-US" w:bidi="ar-SY"/>
              </w:rPr>
            </w:pPr>
            <w:r w:rsidRPr="00410333">
              <w:rPr>
                <w:rFonts w:hint="cs"/>
                <w:rtl/>
                <w:lang w:val="en-US" w:bidi="ar-SY"/>
              </w:rPr>
              <w:t xml:space="preserve">السيد </w:t>
            </w:r>
            <w:r w:rsidRPr="00410333">
              <w:rPr>
                <w:rtl/>
              </w:rPr>
              <w:t>لواندو بوكو</w:t>
            </w:r>
            <w:r w:rsidRPr="00410333">
              <w:rPr>
                <w:rFonts w:hint="cs"/>
                <w:rtl/>
              </w:rPr>
              <w:t xml:space="preserve"> (زامبيا)</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pPr>
            <w:r w:rsidRPr="00410333">
              <w:rPr>
                <w:rFonts w:hint="cs"/>
                <w:rtl/>
                <w:lang w:val="en-US" w:bidi="ar-SY"/>
              </w:rPr>
              <w:t>الفريق المخصص المعني بقرارات الترقيم: القرارات</w:t>
            </w:r>
            <w:r w:rsidRPr="00410333">
              <w:rPr>
                <w:rFonts w:hint="eastAsia"/>
                <w:rtl/>
                <w:lang w:val="en-US" w:bidi="ar-SY"/>
              </w:rPr>
              <w:t> </w:t>
            </w:r>
            <w:r w:rsidRPr="00410333">
              <w:rPr>
                <w:lang w:val="en-US" w:bidi="ar-SY"/>
              </w:rPr>
              <w:t>20</w:t>
            </w:r>
            <w:r w:rsidRPr="00410333">
              <w:rPr>
                <w:rFonts w:hint="cs"/>
                <w:rtl/>
                <w:lang w:val="en-US"/>
              </w:rPr>
              <w:t xml:space="preserve"> و</w:t>
            </w:r>
            <w:r w:rsidRPr="00410333">
              <w:rPr>
                <w:lang w:val="en-US"/>
              </w:rPr>
              <w:t>29</w:t>
            </w:r>
            <w:r w:rsidRPr="00410333">
              <w:rPr>
                <w:rFonts w:hint="cs"/>
                <w:rtl/>
                <w:lang w:val="en-US"/>
              </w:rPr>
              <w:t xml:space="preserve"> و</w:t>
            </w:r>
            <w:r w:rsidRPr="00410333">
              <w:rPr>
                <w:lang w:val="en-US"/>
              </w:rPr>
              <w:t>40</w:t>
            </w:r>
            <w:r w:rsidRPr="00410333">
              <w:rPr>
                <w:rFonts w:hint="cs"/>
                <w:rtl/>
                <w:lang w:val="en-US"/>
              </w:rPr>
              <w:t xml:space="preserve"> و</w:t>
            </w:r>
            <w:r w:rsidRPr="00410333">
              <w:rPr>
                <w:lang w:val="en-US"/>
              </w:rPr>
              <w:t>60</w:t>
            </w:r>
            <w:r w:rsidRPr="00410333">
              <w:rPr>
                <w:rFonts w:hint="cs"/>
                <w:rtl/>
                <w:lang w:val="en-US"/>
              </w:rPr>
              <w:t xml:space="preserve"> و</w:t>
            </w:r>
            <w:r w:rsidRPr="00410333">
              <w:rPr>
                <w:lang w:val="en-US"/>
              </w:rPr>
              <w:t>61</w:t>
            </w:r>
            <w:r w:rsidRPr="00410333">
              <w:rPr>
                <w:rFonts w:hint="cs"/>
                <w:rtl/>
                <w:lang w:val="en-US"/>
              </w:rPr>
              <w:t xml:space="preserve"> و</w:t>
            </w:r>
            <w:r w:rsidRPr="00410333">
              <w:rPr>
                <w:lang w:val="en-US"/>
              </w:rPr>
              <w:t>65</w:t>
            </w:r>
            <w:r w:rsidRPr="00410333">
              <w:rPr>
                <w:rFonts w:hint="cs"/>
                <w:rtl/>
                <w:lang w:val="en-US" w:bidi="ar-SY"/>
              </w:rPr>
              <w:t xml:space="preserve"> والقرار الجديد</w:t>
            </w:r>
            <w:r w:rsidRPr="00410333">
              <w:rPr>
                <w:rFonts w:hint="eastAsia"/>
                <w:rtl/>
                <w:lang w:val="en-US" w:bidi="ar-SY"/>
              </w:rPr>
              <w:t> </w:t>
            </w:r>
            <w:r w:rsidRPr="00410333">
              <w:t>RCC-</w:t>
            </w:r>
            <w:r w:rsidRPr="00410333">
              <w:rPr>
                <w:rFonts w:cs="Times New Roman"/>
              </w:rPr>
              <w:t>4</w:t>
            </w:r>
          </w:p>
        </w:tc>
        <w:tc>
          <w:tcPr>
            <w:tcW w:w="4323" w:type="dxa"/>
            <w:shd w:val="clear" w:color="auto" w:fill="auto"/>
          </w:tcPr>
          <w:p w:rsidR="00CE5286" w:rsidRPr="00410333" w:rsidRDefault="00CE5286" w:rsidP="00E952D6">
            <w:pPr>
              <w:pStyle w:val="Tabletext"/>
              <w:jc w:val="both"/>
            </w:pPr>
            <w:r w:rsidRPr="00410333">
              <w:rPr>
                <w:rFonts w:hint="cs"/>
                <w:rtl/>
              </w:rPr>
              <w:t>السيد فيل روشتون (المملكة المتحدة)</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الفريق المخصص المعني بالقرار</w:t>
            </w:r>
            <w:r w:rsidRPr="00410333">
              <w:rPr>
                <w:rFonts w:hint="eastAsia"/>
                <w:rtl/>
                <w:lang w:val="en-US"/>
              </w:rPr>
              <w:t> </w:t>
            </w:r>
            <w:r w:rsidRPr="00410333">
              <w:rPr>
                <w:lang w:val="en-US"/>
              </w:rPr>
              <w:t>2</w:t>
            </w:r>
          </w:p>
        </w:tc>
        <w:tc>
          <w:tcPr>
            <w:tcW w:w="4323" w:type="dxa"/>
            <w:shd w:val="clear" w:color="auto" w:fill="auto"/>
          </w:tcPr>
          <w:p w:rsidR="00CE5286" w:rsidRPr="00410333" w:rsidRDefault="00CE5286" w:rsidP="00E952D6">
            <w:pPr>
              <w:pStyle w:val="Tabletext"/>
              <w:jc w:val="both"/>
              <w:rPr>
                <w:lang w:val="es-ES_tradnl"/>
              </w:rPr>
            </w:pPr>
            <w:r w:rsidRPr="00410333">
              <w:rPr>
                <w:rFonts w:hint="cs"/>
                <w:rtl/>
                <w:lang w:val="es-ES_tradnl"/>
              </w:rPr>
              <w:t xml:space="preserve">السيدة </w:t>
            </w:r>
            <w:r w:rsidRPr="00410333">
              <w:rPr>
                <w:rtl/>
              </w:rPr>
              <w:t>ماريا فيكتوريا سوكينيك (الأرجنتين</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rtl/>
                <w:lang w:val="en-US" w:bidi="ar-SY"/>
              </w:rPr>
            </w:pPr>
            <w:r w:rsidRPr="00410333">
              <w:rPr>
                <w:rFonts w:hint="cs"/>
                <w:rtl/>
                <w:lang w:val="en-US" w:bidi="ar-SY"/>
              </w:rPr>
              <w:t xml:space="preserve">الفريق المخصص المعني بمسائل لجنة الدراسات </w:t>
            </w:r>
            <w:r w:rsidRPr="00410333">
              <w:rPr>
                <w:rFonts w:cs="Times New Roman"/>
                <w:lang w:val="en-US" w:bidi="ar-SY"/>
              </w:rPr>
              <w:t>20</w:t>
            </w:r>
            <w:r w:rsidRPr="00410333">
              <w:rPr>
                <w:rFonts w:hint="cs"/>
                <w:rtl/>
                <w:lang w:val="en-US" w:bidi="ar-SY"/>
              </w:rPr>
              <w:t xml:space="preserve"> المتعلقة بالخصوصيات والأمن والبنية التحتية في إنترنت الأشياء</w:t>
            </w:r>
          </w:p>
        </w:tc>
        <w:tc>
          <w:tcPr>
            <w:tcW w:w="4323" w:type="dxa"/>
            <w:shd w:val="clear" w:color="auto" w:fill="auto"/>
          </w:tcPr>
          <w:p w:rsidR="00CE5286" w:rsidRPr="00410333" w:rsidRDefault="00CE5286" w:rsidP="00E952D6">
            <w:pPr>
              <w:pStyle w:val="Tabletext"/>
              <w:jc w:val="both"/>
              <w:rPr>
                <w:rtl/>
              </w:rPr>
            </w:pPr>
            <w:r w:rsidRPr="00410333">
              <w:rPr>
                <w:rFonts w:hint="cs"/>
                <w:rtl/>
              </w:rPr>
              <w:t>السيد نيلو باسكوالي (البرازيل)</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الفريق المخصص المعني بمسائل لجنة الدراسات </w:t>
            </w:r>
            <w:r w:rsidRPr="00410333">
              <w:rPr>
                <w:rFonts w:cs="Times New Roman"/>
                <w:lang w:val="en-US"/>
              </w:rPr>
              <w:t>20</w:t>
            </w:r>
          </w:p>
        </w:tc>
        <w:tc>
          <w:tcPr>
            <w:tcW w:w="4323" w:type="dxa"/>
            <w:shd w:val="clear" w:color="auto" w:fill="auto"/>
          </w:tcPr>
          <w:p w:rsidR="00CE5286" w:rsidRPr="00410333" w:rsidRDefault="00CE5286" w:rsidP="00E952D6">
            <w:pPr>
              <w:pStyle w:val="Tabletext"/>
              <w:jc w:val="both"/>
            </w:pPr>
            <w:r w:rsidRPr="00410333">
              <w:rPr>
                <w:rFonts w:hint="cs"/>
                <w:rtl/>
              </w:rPr>
              <w:t>السيد راتنا منا (ماليزيا)</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rPr>
              <w:t xml:space="preserve">الفريق المخصص </w:t>
            </w:r>
            <w:r w:rsidRPr="00410333">
              <w:rPr>
                <w:rtl/>
              </w:rPr>
              <w:t xml:space="preserve">المعني بإعادة هيكلة لجنة الدراسات </w:t>
            </w:r>
            <w:r w:rsidRPr="00410333">
              <w:rPr>
                <w:rFonts w:cs="Times New Roman"/>
              </w:rPr>
              <w:t>9</w:t>
            </w:r>
          </w:p>
        </w:tc>
        <w:tc>
          <w:tcPr>
            <w:tcW w:w="4323" w:type="dxa"/>
            <w:shd w:val="clear" w:color="auto" w:fill="auto"/>
            <w:noWrap/>
          </w:tcPr>
          <w:p w:rsidR="00CE5286" w:rsidRPr="00410333" w:rsidRDefault="00CE5286" w:rsidP="00E952D6">
            <w:pPr>
              <w:pStyle w:val="Tabletext"/>
              <w:jc w:val="both"/>
            </w:pPr>
            <w:r w:rsidRPr="00410333">
              <w:rPr>
                <w:rFonts w:hint="cs"/>
                <w:rtl/>
              </w:rPr>
              <w:t>السيد غريغ راتا (الولايات المتحدة)</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spacing w:val="-4"/>
                <w:lang w:val="en-US"/>
              </w:rPr>
            </w:pPr>
            <w:r w:rsidRPr="00410333">
              <w:rPr>
                <w:rFonts w:hint="cs"/>
                <w:spacing w:val="-4"/>
                <w:rtl/>
                <w:lang w:val="en-US"/>
              </w:rPr>
              <w:t xml:space="preserve">الفريق المخصص المعني بالقرارات المتعلقة بالإنترنت: القرارات </w:t>
            </w:r>
            <w:r w:rsidRPr="00410333">
              <w:rPr>
                <w:rFonts w:cs="Times New Roman"/>
                <w:spacing w:val="-4"/>
                <w:lang w:val="en-US"/>
              </w:rPr>
              <w:t>48</w:t>
            </w:r>
            <w:r w:rsidRPr="00410333">
              <w:rPr>
                <w:rFonts w:hint="cs"/>
                <w:spacing w:val="-4"/>
                <w:rtl/>
                <w:lang w:val="en-US"/>
              </w:rPr>
              <w:t xml:space="preserve"> و</w:t>
            </w:r>
            <w:r w:rsidRPr="00410333">
              <w:rPr>
                <w:rFonts w:cs="Times New Roman"/>
                <w:spacing w:val="-4"/>
                <w:lang w:val="en-US"/>
              </w:rPr>
              <w:t>69</w:t>
            </w:r>
            <w:r w:rsidRPr="00410333">
              <w:rPr>
                <w:rFonts w:hint="cs"/>
                <w:spacing w:val="-4"/>
                <w:rtl/>
                <w:lang w:val="en-US"/>
              </w:rPr>
              <w:t xml:space="preserve"> و</w:t>
            </w:r>
            <w:r w:rsidRPr="00410333">
              <w:rPr>
                <w:rFonts w:cs="Times New Roman"/>
                <w:spacing w:val="-4"/>
                <w:lang w:val="en-US"/>
              </w:rPr>
              <w:t>47</w:t>
            </w:r>
            <w:r w:rsidRPr="00410333">
              <w:rPr>
                <w:rFonts w:hint="cs"/>
                <w:spacing w:val="-4"/>
                <w:rtl/>
                <w:lang w:val="en-US"/>
              </w:rPr>
              <w:t xml:space="preserve"> و</w:t>
            </w:r>
            <w:r w:rsidRPr="00410333">
              <w:rPr>
                <w:rFonts w:cs="Times New Roman"/>
                <w:spacing w:val="-4"/>
                <w:lang w:val="en-US"/>
              </w:rPr>
              <w:t>64</w:t>
            </w:r>
          </w:p>
        </w:tc>
        <w:tc>
          <w:tcPr>
            <w:tcW w:w="4323" w:type="dxa"/>
            <w:shd w:val="clear" w:color="auto" w:fill="auto"/>
          </w:tcPr>
          <w:p w:rsidR="00CE5286" w:rsidRPr="00410333" w:rsidRDefault="00CE5286" w:rsidP="00E952D6">
            <w:pPr>
              <w:pStyle w:val="Tabletext"/>
              <w:jc w:val="both"/>
            </w:pPr>
            <w:r w:rsidRPr="00410333">
              <w:rPr>
                <w:rFonts w:hint="cs"/>
                <w:rtl/>
              </w:rPr>
              <w:t>السيد ديتمار بليس (ألمانيا)</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الفريق المخصص المعني ب</w:t>
            </w:r>
            <w:r w:rsidRPr="00410333">
              <w:rPr>
                <w:rtl/>
              </w:rPr>
              <w:t>الخدمات المتاحة بحرية على الإنترنت</w:t>
            </w:r>
            <w:r w:rsidRPr="00410333">
              <w:rPr>
                <w:rFonts w:hint="cs"/>
                <w:rtl/>
              </w:rPr>
              <w:t xml:space="preserve"> و</w:t>
            </w:r>
            <w:r w:rsidRPr="00410333">
              <w:rPr>
                <w:rtl/>
              </w:rPr>
              <w:t>التجوال الدولي المتنقل</w:t>
            </w:r>
            <w:r w:rsidRPr="00410333">
              <w:rPr>
                <w:rFonts w:hint="cs"/>
                <w:rtl/>
              </w:rPr>
              <w:t xml:space="preserve">: القرار الجديد </w:t>
            </w:r>
            <w:r w:rsidRPr="00410333">
              <w:t>AFCP-</w:t>
            </w:r>
            <w:r w:rsidRPr="00410333">
              <w:rPr>
                <w:rFonts w:cs="Times New Roman"/>
              </w:rPr>
              <w:t>3</w:t>
            </w:r>
            <w:r w:rsidRPr="00410333">
              <w:rPr>
                <w:rFonts w:hint="cs"/>
                <w:rtl/>
              </w:rPr>
              <w:t xml:space="preserve"> والقرار الجديد </w:t>
            </w:r>
            <w:r w:rsidRPr="00410333">
              <w:t>IAP-</w:t>
            </w:r>
            <w:r w:rsidRPr="00410333">
              <w:rPr>
                <w:rFonts w:cs="Times New Roman"/>
              </w:rPr>
              <w:t>4</w:t>
            </w:r>
          </w:p>
        </w:tc>
        <w:tc>
          <w:tcPr>
            <w:tcW w:w="4323" w:type="dxa"/>
            <w:shd w:val="clear" w:color="auto" w:fill="auto"/>
          </w:tcPr>
          <w:p w:rsidR="00CE5286" w:rsidRPr="00410333" w:rsidRDefault="00CE5286" w:rsidP="00E952D6">
            <w:pPr>
              <w:pStyle w:val="Tabletext"/>
              <w:jc w:val="both"/>
            </w:pPr>
            <w:r w:rsidRPr="00410333">
              <w:rPr>
                <w:rtl/>
              </w:rPr>
              <w:t>السيد أبراؤو سيلفا</w:t>
            </w:r>
            <w:r w:rsidRPr="00410333">
              <w:rPr>
                <w:rFonts w:hint="cs"/>
                <w:rtl/>
              </w:rPr>
              <w:t xml:space="preserve"> (البرازيل)</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pPr>
            <w:r w:rsidRPr="00410333">
              <w:rPr>
                <w:rFonts w:hint="cs"/>
                <w:rtl/>
              </w:rPr>
              <w:t xml:space="preserve">الفريق المخصص المعني بالقرارات المتعلقة بالأمن: القرار </w:t>
            </w:r>
            <w:r w:rsidRPr="00410333">
              <w:rPr>
                <w:rFonts w:cs="Times New Roman"/>
              </w:rPr>
              <w:t>52</w:t>
            </w:r>
            <w:r w:rsidRPr="00410333">
              <w:rPr>
                <w:rFonts w:hint="cs"/>
                <w:rtl/>
              </w:rPr>
              <w:t xml:space="preserve"> والقرار الجديد</w:t>
            </w:r>
            <w:r w:rsidRPr="00410333">
              <w:rPr>
                <w:rFonts w:hint="eastAsia"/>
                <w:rtl/>
              </w:rPr>
              <w:t> </w:t>
            </w:r>
            <w:r w:rsidRPr="00410333">
              <w:t>ARB-</w:t>
            </w:r>
            <w:r w:rsidRPr="00410333">
              <w:rPr>
                <w:rFonts w:cs="Times New Roman"/>
              </w:rPr>
              <w:t>6</w:t>
            </w:r>
            <w:r w:rsidRPr="00410333">
              <w:rPr>
                <w:rFonts w:hint="cs"/>
                <w:rtl/>
              </w:rPr>
              <w:t xml:space="preserve"> والقرار </w:t>
            </w:r>
            <w:r w:rsidRPr="00410333">
              <w:rPr>
                <w:rFonts w:cs="Times New Roman"/>
              </w:rPr>
              <w:t>50</w:t>
            </w:r>
            <w:r w:rsidRPr="00410333">
              <w:rPr>
                <w:rFonts w:hint="cs"/>
                <w:rtl/>
              </w:rPr>
              <w:t xml:space="preserve"> </w:t>
            </w:r>
          </w:p>
        </w:tc>
        <w:tc>
          <w:tcPr>
            <w:tcW w:w="4323" w:type="dxa"/>
            <w:shd w:val="clear" w:color="auto" w:fill="auto"/>
          </w:tcPr>
          <w:p w:rsidR="00CE5286" w:rsidRPr="00410333" w:rsidRDefault="00CE5286" w:rsidP="00E952D6">
            <w:pPr>
              <w:pStyle w:val="Tabletext"/>
              <w:jc w:val="both"/>
            </w:pPr>
            <w:r w:rsidRPr="00410333">
              <w:rPr>
                <w:rtl/>
              </w:rPr>
              <w:t>السيد جيفرسون فؤاد ناصف</w:t>
            </w:r>
            <w:r w:rsidRPr="00410333">
              <w:rPr>
                <w:rFonts w:hint="cs"/>
                <w:rtl/>
              </w:rPr>
              <w:t xml:space="preserve"> (البرازيل)</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pPr>
            <w:r w:rsidRPr="00410333">
              <w:rPr>
                <w:rFonts w:hint="cs"/>
                <w:rtl/>
                <w:lang w:val="en-US"/>
              </w:rPr>
              <w:t xml:space="preserve">الفريق المخصص المعني </w:t>
            </w:r>
            <w:r w:rsidRPr="00410333">
              <w:rPr>
                <w:rtl/>
              </w:rPr>
              <w:t>بتوزيع المسألة</w:t>
            </w:r>
            <w:r w:rsidRPr="00410333">
              <w:rPr>
                <w:rFonts w:hint="cs"/>
                <w:rtl/>
              </w:rPr>
              <w:t xml:space="preserve"> </w:t>
            </w:r>
            <w:r w:rsidRPr="00410333">
              <w:t>I/11</w:t>
            </w:r>
          </w:p>
        </w:tc>
        <w:tc>
          <w:tcPr>
            <w:tcW w:w="4323" w:type="dxa"/>
            <w:shd w:val="clear" w:color="auto" w:fill="auto"/>
            <w:noWrap/>
          </w:tcPr>
          <w:p w:rsidR="00CE5286" w:rsidRPr="00410333" w:rsidRDefault="00CE5286" w:rsidP="00E952D6">
            <w:pPr>
              <w:pStyle w:val="Tabletext"/>
              <w:jc w:val="both"/>
              <w:rPr>
                <w:lang w:val="en-US"/>
              </w:rPr>
            </w:pPr>
            <w:r w:rsidRPr="00410333">
              <w:rPr>
                <w:rtl/>
              </w:rPr>
              <w:t>السيدة إيرين كاغوا سيوانكامبو (أوغندا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rFonts w:ascii="Calibri" w:hAnsi="Calibri"/>
                <w:b/>
                <w:spacing w:val="-4"/>
                <w:rtl/>
                <w:lang w:val="en-US"/>
              </w:rPr>
            </w:pPr>
            <w:r w:rsidRPr="00410333">
              <w:rPr>
                <w:rFonts w:hint="cs"/>
                <w:spacing w:val="-4"/>
                <w:rtl/>
                <w:lang w:val="en-US"/>
              </w:rPr>
              <w:t>الفريق المخصص المعني بالقرار </w:t>
            </w:r>
            <w:r w:rsidRPr="00410333">
              <w:rPr>
                <w:spacing w:val="-4"/>
                <w:lang w:val="en-US"/>
              </w:rPr>
              <w:t>68</w:t>
            </w:r>
            <w:r w:rsidRPr="00410333">
              <w:rPr>
                <w:rFonts w:hint="cs"/>
                <w:spacing w:val="-4"/>
                <w:rtl/>
                <w:lang w:val="en-US"/>
              </w:rPr>
              <w:t xml:space="preserve"> </w:t>
            </w:r>
            <w:bookmarkStart w:id="1315" w:name="_Toc349551616"/>
            <w:r w:rsidRPr="00410333">
              <w:rPr>
                <w:rFonts w:hint="cs"/>
                <w:spacing w:val="-4"/>
                <w:rtl/>
                <w:lang w:val="en-US"/>
              </w:rPr>
              <w:t>"</w:t>
            </w:r>
            <w:r w:rsidRPr="00410333">
              <w:rPr>
                <w:noProof/>
                <w:spacing w:val="-4"/>
                <w:rtl/>
              </w:rPr>
              <w:t xml:space="preserve">تنفيذ القرار </w:t>
            </w:r>
            <w:r w:rsidRPr="00410333">
              <w:rPr>
                <w:noProof/>
                <w:spacing w:val="-4"/>
              </w:rPr>
              <w:t>122</w:t>
            </w:r>
            <w:r w:rsidRPr="00410333">
              <w:rPr>
                <w:noProof/>
                <w:spacing w:val="-4"/>
                <w:rtl/>
              </w:rPr>
              <w:t xml:space="preserve"> (المراجَع في </w:t>
            </w:r>
            <w:r w:rsidRPr="00410333">
              <w:rPr>
                <w:rFonts w:hint="cs"/>
                <w:noProof/>
                <w:spacing w:val="-4"/>
                <w:rtl/>
              </w:rPr>
              <w:t xml:space="preserve">أنطاليا، </w:t>
            </w:r>
            <w:r w:rsidRPr="00410333">
              <w:rPr>
                <w:noProof/>
                <w:spacing w:val="-4"/>
                <w:lang w:val="en-US"/>
              </w:rPr>
              <w:t>2006</w:t>
            </w:r>
            <w:r w:rsidRPr="00410333">
              <w:rPr>
                <w:rFonts w:hint="cs"/>
                <w:noProof/>
                <w:spacing w:val="-4"/>
                <w:rtl/>
              </w:rPr>
              <w:t xml:space="preserve">) </w:t>
            </w:r>
            <w:r w:rsidRPr="00410333">
              <w:rPr>
                <w:rFonts w:hint="cs"/>
                <w:i/>
                <w:noProof/>
                <w:spacing w:val="-4"/>
                <w:rtl/>
              </w:rPr>
              <w:t xml:space="preserve">بشأن </w:t>
            </w:r>
            <w:r w:rsidRPr="00410333">
              <w:rPr>
                <w:noProof/>
                <w:spacing w:val="-4"/>
                <w:rtl/>
              </w:rPr>
              <w:t>الدور المتطور للجمعية العالمية لتقييس الاتصالات</w:t>
            </w:r>
            <w:bookmarkEnd w:id="1315"/>
          </w:p>
        </w:tc>
        <w:tc>
          <w:tcPr>
            <w:tcW w:w="4323" w:type="dxa"/>
            <w:shd w:val="clear" w:color="auto" w:fill="auto"/>
          </w:tcPr>
          <w:p w:rsidR="00CE5286" w:rsidRPr="00410333" w:rsidRDefault="00CE5286" w:rsidP="00E952D6">
            <w:pPr>
              <w:pStyle w:val="Tabletext"/>
              <w:jc w:val="both"/>
              <w:rPr>
                <w:lang w:val="de-CH"/>
              </w:rPr>
            </w:pPr>
            <w:r w:rsidRPr="00410333">
              <w:rPr>
                <w:rtl/>
              </w:rPr>
              <w:t xml:space="preserve">السيد كريستوفر </w:t>
            </w:r>
            <w:r w:rsidRPr="00410333">
              <w:rPr>
                <w:rFonts w:hint="cs"/>
                <w:rtl/>
              </w:rPr>
              <w:t>ك. كيبي (كينيا)</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فريق الصياغة المعني بالقرار </w:t>
            </w:r>
            <w:r w:rsidRPr="00410333">
              <w:rPr>
                <w:rFonts w:cs="Times New Roman"/>
                <w:lang w:val="en-US"/>
              </w:rPr>
              <w:t>78</w:t>
            </w:r>
            <w:r w:rsidRPr="00410333">
              <w:rPr>
                <w:rFonts w:hint="cs"/>
                <w:rtl/>
                <w:lang w:val="en-US"/>
              </w:rPr>
              <w:t xml:space="preserve"> </w:t>
            </w:r>
            <w:r w:rsidRPr="00410333">
              <w:rPr>
                <w:rtl/>
                <w:lang w:val="en-US"/>
              </w:rPr>
              <w:t>–</w:t>
            </w:r>
            <w:r w:rsidRPr="00410333">
              <w:rPr>
                <w:rFonts w:hint="cs"/>
                <w:rtl/>
                <w:lang w:val="en-US"/>
              </w:rPr>
              <w:t xml:space="preserve"> الصحة الإلكترونية</w:t>
            </w:r>
          </w:p>
        </w:tc>
        <w:tc>
          <w:tcPr>
            <w:tcW w:w="4323" w:type="dxa"/>
            <w:shd w:val="clear" w:color="auto" w:fill="auto"/>
            <w:noWrap/>
          </w:tcPr>
          <w:p w:rsidR="00CE5286" w:rsidRPr="00410333" w:rsidRDefault="00CE5286" w:rsidP="00E952D6">
            <w:pPr>
              <w:pStyle w:val="Tabletext"/>
              <w:jc w:val="both"/>
            </w:pPr>
            <w:r w:rsidRPr="00410333">
              <w:rPr>
                <w:rFonts w:hint="cs"/>
                <w:rtl/>
              </w:rPr>
              <w:t>السيد رامي أحمد (مصر)</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فريق الصياغة المعني بمكافحة التزييف</w:t>
            </w:r>
          </w:p>
        </w:tc>
        <w:tc>
          <w:tcPr>
            <w:tcW w:w="4323" w:type="dxa"/>
            <w:shd w:val="clear" w:color="auto" w:fill="auto"/>
          </w:tcPr>
          <w:p w:rsidR="00CE5286" w:rsidRPr="00410333" w:rsidRDefault="00CE5286" w:rsidP="00E952D6">
            <w:pPr>
              <w:pStyle w:val="Tabletext"/>
              <w:jc w:val="both"/>
            </w:pPr>
            <w:r w:rsidRPr="00410333">
              <w:rPr>
                <w:rtl/>
              </w:rPr>
              <w:t>السيد آيزاك بواتينغ (غانا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فريق الصياغة المعني بمشروع القرار الجديد </w:t>
            </w:r>
            <w:r w:rsidRPr="00410333">
              <w:t>[RCC-3]</w:t>
            </w:r>
            <w:r w:rsidRPr="00410333">
              <w:rPr>
                <w:rFonts w:hint="cs"/>
                <w:rtl/>
              </w:rPr>
              <w:t xml:space="preserve"> (حماية المستهلك)</w:t>
            </w:r>
          </w:p>
        </w:tc>
        <w:tc>
          <w:tcPr>
            <w:tcW w:w="4323" w:type="dxa"/>
            <w:shd w:val="clear" w:color="auto" w:fill="auto"/>
          </w:tcPr>
          <w:p w:rsidR="00CE5286" w:rsidRPr="00410333" w:rsidRDefault="00CE5286" w:rsidP="00E952D6">
            <w:pPr>
              <w:pStyle w:val="Tabletext"/>
              <w:jc w:val="both"/>
            </w:pPr>
            <w:r w:rsidRPr="00410333">
              <w:rPr>
                <w:rtl/>
              </w:rPr>
              <w:t>السيدة ميميكو أوتسوكي (اليابان</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فريق الصياغة المعني بمشروع القرار الجديد </w:t>
            </w:r>
            <w:r w:rsidRPr="00410333">
              <w:t>[IAP-1 - AFCP-6]</w:t>
            </w:r>
            <w:r w:rsidRPr="00410333">
              <w:rPr>
                <w:rFonts w:hint="cs"/>
                <w:rtl/>
              </w:rPr>
              <w:t xml:space="preserve"> (جودة الخدمة)</w:t>
            </w:r>
          </w:p>
        </w:tc>
        <w:tc>
          <w:tcPr>
            <w:tcW w:w="4323" w:type="dxa"/>
            <w:shd w:val="clear" w:color="auto" w:fill="auto"/>
            <w:noWrap/>
          </w:tcPr>
          <w:p w:rsidR="00CE5286" w:rsidRPr="00410333" w:rsidRDefault="00CE5286" w:rsidP="00E952D6">
            <w:pPr>
              <w:pStyle w:val="Tabletext"/>
              <w:jc w:val="both"/>
              <w:rPr>
                <w:lang w:val="en-US"/>
              </w:rPr>
            </w:pPr>
            <w:r w:rsidRPr="00410333">
              <w:rPr>
                <w:rtl/>
              </w:rPr>
              <w:t>السيدة إيرين كاغوا سيوانكامبو (أوغندا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lastRenderedPageBreak/>
              <w:t>فريق الصياغة المعني بإنترنت الأشياء والمدن الذكية</w:t>
            </w:r>
          </w:p>
        </w:tc>
        <w:tc>
          <w:tcPr>
            <w:tcW w:w="4323" w:type="dxa"/>
            <w:shd w:val="clear" w:color="auto" w:fill="auto"/>
            <w:noWrap/>
          </w:tcPr>
          <w:p w:rsidR="00CE5286" w:rsidRPr="00410333" w:rsidRDefault="00CE5286" w:rsidP="00E952D6">
            <w:pPr>
              <w:pStyle w:val="Tabletext"/>
              <w:jc w:val="both"/>
            </w:pPr>
            <w:r w:rsidRPr="00410333">
              <w:rPr>
                <w:rFonts w:hint="cs"/>
                <w:rtl/>
              </w:rPr>
              <w:t xml:space="preserve">السيد </w:t>
            </w:r>
            <w:r w:rsidRPr="00410333">
              <w:rPr>
                <w:rtl/>
              </w:rPr>
              <w:t>هارين</w:t>
            </w:r>
            <w:r w:rsidRPr="00410333">
              <w:rPr>
                <w:rFonts w:hint="cs"/>
                <w:rtl/>
              </w:rPr>
              <w:t xml:space="preserve"> </w:t>
            </w:r>
            <w:r w:rsidRPr="00410333">
              <w:rPr>
                <w:rtl/>
              </w:rPr>
              <w:t>غريوال</w:t>
            </w:r>
            <w:r w:rsidRPr="00410333">
              <w:rPr>
                <w:rFonts w:hint="cs"/>
                <w:rtl/>
              </w:rPr>
              <w:t xml:space="preserve"> (سنغافورة)</w:t>
            </w:r>
          </w:p>
        </w:tc>
      </w:tr>
      <w:tr w:rsidR="00CE5286" w:rsidRPr="00410333" w:rsidTr="003F73DB">
        <w:trPr>
          <w:jc w:val="center"/>
        </w:trPr>
        <w:tc>
          <w:tcPr>
            <w:tcW w:w="5311" w:type="dxa"/>
            <w:shd w:val="clear" w:color="auto" w:fill="auto"/>
            <w:noWrap/>
          </w:tcPr>
          <w:p w:rsidR="00CE5286" w:rsidRPr="00410333" w:rsidRDefault="00CE5286" w:rsidP="00E952D6">
            <w:pPr>
              <w:pStyle w:val="Tabletext"/>
              <w:jc w:val="both"/>
              <w:rPr>
                <w:lang w:val="en-US"/>
              </w:rPr>
            </w:pPr>
            <w:r w:rsidRPr="00410333">
              <w:rPr>
                <w:rFonts w:hint="cs"/>
                <w:rtl/>
                <w:lang w:val="en-US"/>
              </w:rPr>
              <w:t>فريق الصياغة المعني بسرقة الأجهزة المتنقلة</w:t>
            </w:r>
          </w:p>
        </w:tc>
        <w:tc>
          <w:tcPr>
            <w:tcW w:w="4323" w:type="dxa"/>
            <w:shd w:val="clear" w:color="auto" w:fill="auto"/>
            <w:noWrap/>
          </w:tcPr>
          <w:p w:rsidR="00CE5286" w:rsidRPr="00410333" w:rsidRDefault="00CE5286" w:rsidP="00E952D6">
            <w:pPr>
              <w:pStyle w:val="Tabletext"/>
              <w:jc w:val="both"/>
            </w:pPr>
            <w:r w:rsidRPr="00410333">
              <w:rPr>
                <w:rtl/>
              </w:rPr>
              <w:t>السيد آيزاك بواتينغ (غانا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فريق الصياغة المعني بمشروع القرار الجديد عن الخدمات المالية الرقمية</w:t>
            </w:r>
          </w:p>
        </w:tc>
        <w:tc>
          <w:tcPr>
            <w:tcW w:w="4323" w:type="dxa"/>
            <w:shd w:val="clear" w:color="auto" w:fill="auto"/>
          </w:tcPr>
          <w:p w:rsidR="00CE5286" w:rsidRPr="00410333" w:rsidRDefault="00CE5286" w:rsidP="00E952D6">
            <w:pPr>
              <w:pStyle w:val="Tabletext"/>
              <w:jc w:val="both"/>
            </w:pPr>
            <w:r w:rsidRPr="00410333">
              <w:rPr>
                <w:rtl/>
              </w:rPr>
              <w:t>السيد أحمد سعيد (مصر</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فريق الصياغة المعني بالقرار </w:t>
            </w:r>
            <w:r w:rsidRPr="00410333">
              <w:t>ARB-5</w:t>
            </w:r>
            <w:r w:rsidRPr="00410333">
              <w:rPr>
                <w:rFonts w:hint="cs"/>
                <w:rtl/>
              </w:rPr>
              <w:t xml:space="preserve"> </w:t>
            </w:r>
            <w:r w:rsidRPr="00410333">
              <w:rPr>
                <w:rtl/>
              </w:rPr>
              <w:t>–</w:t>
            </w:r>
            <w:r w:rsidRPr="00410333">
              <w:rPr>
                <w:rFonts w:hint="cs"/>
                <w:rtl/>
              </w:rPr>
              <w:t xml:space="preserve"> المصادر المفتوحة</w:t>
            </w:r>
          </w:p>
        </w:tc>
        <w:tc>
          <w:tcPr>
            <w:tcW w:w="4323" w:type="dxa"/>
            <w:shd w:val="clear" w:color="auto" w:fill="auto"/>
          </w:tcPr>
          <w:p w:rsidR="00CE5286" w:rsidRPr="00410333" w:rsidRDefault="00CE5286" w:rsidP="00E952D6">
            <w:pPr>
              <w:pStyle w:val="Tabletext"/>
              <w:jc w:val="both"/>
            </w:pPr>
            <w:r w:rsidRPr="00410333">
              <w:rPr>
                <w:rtl/>
              </w:rPr>
              <w:t>السيد ديمتري شيركيسوف (روسيا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lang w:val="en-US"/>
              </w:rPr>
              <w:t xml:space="preserve">فريق الصياغة المعني بالقرارين </w:t>
            </w:r>
            <w:r w:rsidRPr="00410333">
              <w:rPr>
                <w:rFonts w:cs="Times New Roman"/>
                <w:lang w:val="en-US"/>
              </w:rPr>
              <w:t>72</w:t>
            </w:r>
            <w:r w:rsidRPr="00410333">
              <w:rPr>
                <w:rFonts w:hint="cs"/>
                <w:rtl/>
                <w:lang w:val="en-US"/>
              </w:rPr>
              <w:t xml:space="preserve"> و</w:t>
            </w:r>
            <w:r w:rsidRPr="00410333">
              <w:rPr>
                <w:rFonts w:cs="Times New Roman"/>
                <w:lang w:val="en-US"/>
              </w:rPr>
              <w:t>73</w:t>
            </w:r>
          </w:p>
        </w:tc>
        <w:tc>
          <w:tcPr>
            <w:tcW w:w="4323" w:type="dxa"/>
            <w:shd w:val="clear" w:color="auto" w:fill="auto"/>
            <w:noWrap/>
          </w:tcPr>
          <w:p w:rsidR="00CE5286" w:rsidRPr="00410333" w:rsidRDefault="00CE5286" w:rsidP="00E952D6">
            <w:pPr>
              <w:pStyle w:val="Tabletext"/>
              <w:jc w:val="both"/>
              <w:rPr>
                <w:lang w:val="en-US"/>
              </w:rPr>
            </w:pPr>
            <w:r w:rsidRPr="00410333">
              <w:rPr>
                <w:rtl/>
              </w:rPr>
              <w:t>السيد أحمد زيدام ( فرنسا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pPr>
            <w:r w:rsidRPr="00410333">
              <w:rPr>
                <w:rFonts w:hint="cs"/>
                <w:rtl/>
              </w:rPr>
              <w:t xml:space="preserve">فريق الصياغة المعني بالقرار </w:t>
            </w:r>
            <w:r w:rsidRPr="00410333">
              <w:rPr>
                <w:rFonts w:cs="Times New Roman"/>
              </w:rPr>
              <w:t>76</w:t>
            </w:r>
            <w:r w:rsidRPr="00410333">
              <w:rPr>
                <w:rFonts w:hint="cs"/>
                <w:rtl/>
              </w:rPr>
              <w:t xml:space="preserve"> - </w:t>
            </w:r>
            <w:r w:rsidRPr="00410333">
              <w:rPr>
                <w:rtl/>
              </w:rPr>
              <w:t>المطابقة وقابلية التشغيل البيني</w:t>
            </w:r>
          </w:p>
        </w:tc>
        <w:tc>
          <w:tcPr>
            <w:tcW w:w="4323" w:type="dxa"/>
            <w:shd w:val="clear" w:color="auto" w:fill="auto"/>
            <w:noWrap/>
          </w:tcPr>
          <w:p w:rsidR="00CE5286" w:rsidRPr="00410333" w:rsidRDefault="00CE5286" w:rsidP="00E952D6">
            <w:pPr>
              <w:pStyle w:val="Tabletext"/>
              <w:jc w:val="both"/>
              <w:rPr>
                <w:lang w:val="es-ES_tradnl"/>
              </w:rPr>
            </w:pPr>
            <w:r w:rsidRPr="00410333">
              <w:rPr>
                <w:rtl/>
              </w:rPr>
              <w:t xml:space="preserve">السيد </w:t>
            </w:r>
            <w:r w:rsidRPr="00410333">
              <w:rPr>
                <w:rFonts w:hint="cs"/>
                <w:rtl/>
              </w:rPr>
              <w:t>رحمي</w:t>
            </w:r>
            <w:r w:rsidRPr="00410333">
              <w:rPr>
                <w:rtl/>
              </w:rPr>
              <w:t xml:space="preserve"> أحمد فتحي (مصر</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pPr>
            <w:r w:rsidRPr="00410333">
              <w:rPr>
                <w:rFonts w:hint="cs"/>
                <w:rtl/>
              </w:rPr>
              <w:t xml:space="preserve">فريق الصياغة المعني بالقرار </w:t>
            </w:r>
            <w:r w:rsidRPr="00410333">
              <w:t>ARB-</w:t>
            </w:r>
            <w:r w:rsidRPr="00410333">
              <w:rPr>
                <w:rFonts w:cs="Times New Roman"/>
              </w:rPr>
              <w:t>4</w:t>
            </w:r>
            <w:r w:rsidRPr="00410333">
              <w:rPr>
                <w:rFonts w:hint="cs"/>
                <w:rtl/>
              </w:rPr>
              <w:t xml:space="preserve"> - </w:t>
            </w:r>
            <w:r w:rsidRPr="00410333">
              <w:rPr>
                <w:rFonts w:eastAsia="SimSun" w:hint="cs"/>
                <w:rtl/>
              </w:rPr>
              <w:t>تعزيز وتنويع موارد قطاع تقييس الاتصالات بالاتحاد الدولي للاتصالات</w:t>
            </w:r>
          </w:p>
        </w:tc>
        <w:tc>
          <w:tcPr>
            <w:tcW w:w="4323" w:type="dxa"/>
            <w:shd w:val="clear" w:color="auto" w:fill="auto"/>
            <w:noWrap/>
          </w:tcPr>
          <w:p w:rsidR="00CE5286" w:rsidRPr="00410333" w:rsidRDefault="00CE5286" w:rsidP="00E952D6">
            <w:pPr>
              <w:pStyle w:val="Tabletext"/>
              <w:jc w:val="both"/>
              <w:rPr>
                <w:lang w:val="en-US"/>
              </w:rPr>
            </w:pPr>
            <w:r w:rsidRPr="00410333">
              <w:rPr>
                <w:rFonts w:hint="cs"/>
                <w:rtl/>
                <w:lang w:val="en-US"/>
              </w:rPr>
              <w:t>السيد ناصر المرزوقي (الإمارات العربية المتحدة)</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rtl/>
              </w:rPr>
            </w:pPr>
            <w:r w:rsidRPr="00410333">
              <w:rPr>
                <w:rFonts w:hint="cs"/>
                <w:rtl/>
              </w:rPr>
              <w:t>مشاورة غير رسمية بشأن مشروع قرار بشأن</w:t>
            </w:r>
            <w:r w:rsidRPr="00410333">
              <w:rPr>
                <w:rtl/>
              </w:rPr>
              <w:t xml:space="preserve"> لوائح الاتصالات الدولية</w:t>
            </w:r>
          </w:p>
        </w:tc>
        <w:tc>
          <w:tcPr>
            <w:tcW w:w="4323" w:type="dxa"/>
            <w:shd w:val="clear" w:color="auto" w:fill="auto"/>
          </w:tcPr>
          <w:p w:rsidR="00CE5286" w:rsidRPr="00410333" w:rsidRDefault="00CE5286" w:rsidP="00A226CD">
            <w:pPr>
              <w:pStyle w:val="Tabletext"/>
              <w:jc w:val="both"/>
              <w:rPr>
                <w:lang w:val="en-US"/>
              </w:rPr>
            </w:pPr>
            <w:r w:rsidRPr="00410333">
              <w:rPr>
                <w:rtl/>
              </w:rPr>
              <w:t>السيد مصعب عبد</w:t>
            </w:r>
            <w:r w:rsidRPr="00410333">
              <w:rPr>
                <w:rFonts w:hint="cs"/>
                <w:rtl/>
              </w:rPr>
              <w:t xml:space="preserve"> </w:t>
            </w:r>
            <w:r w:rsidRPr="00410333">
              <w:rPr>
                <w:rtl/>
              </w:rPr>
              <w:t>الله (مملكة البحرين</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pPr>
            <w:r w:rsidRPr="00410333">
              <w:rPr>
                <w:rFonts w:hint="cs"/>
                <w:rtl/>
              </w:rPr>
              <w:t xml:space="preserve">مشاورة غير رسمية بشأن القرار </w:t>
            </w:r>
            <w:r w:rsidRPr="00410333">
              <w:t>APT-3</w:t>
            </w:r>
            <w:r w:rsidRPr="00410333">
              <w:rPr>
                <w:rFonts w:hint="cs"/>
                <w:rtl/>
              </w:rPr>
              <w:t xml:space="preserve"> - </w:t>
            </w:r>
            <w:r w:rsidRPr="00410333">
              <w:rPr>
                <w:rtl/>
              </w:rPr>
              <w:t>أعمال التقييس في قطاع تقييس الاتصالات في الاتحاد الدولي للاتصالات</w:t>
            </w:r>
            <w:r w:rsidRPr="00410333">
              <w:rPr>
                <w:rFonts w:hint="cs"/>
                <w:rtl/>
              </w:rPr>
              <w:t xml:space="preserve"> </w:t>
            </w:r>
            <w:r w:rsidRPr="00410333">
              <w:rPr>
                <w:rtl/>
              </w:rPr>
              <w:t>بشأن تطبيق مراقبة بيانات الأحداث القائم على الحوسبة السحابية</w:t>
            </w:r>
          </w:p>
        </w:tc>
        <w:tc>
          <w:tcPr>
            <w:tcW w:w="4323" w:type="dxa"/>
            <w:shd w:val="clear" w:color="auto" w:fill="auto"/>
          </w:tcPr>
          <w:p w:rsidR="00CE5286" w:rsidRPr="00410333" w:rsidRDefault="00CE5286" w:rsidP="00E952D6">
            <w:pPr>
              <w:pStyle w:val="Tabletext"/>
              <w:jc w:val="both"/>
              <w:rPr>
                <w:lang w:val="en-US"/>
              </w:rPr>
            </w:pPr>
            <w:r w:rsidRPr="00410333">
              <w:rPr>
                <w:rtl/>
              </w:rPr>
              <w:t>السيد سيان شاريدز دورال (ماليزيا</w:t>
            </w:r>
            <w:r w:rsidRPr="00410333">
              <w:rPr>
                <w:rFonts w:hint="cs"/>
                <w:rtl/>
              </w:rPr>
              <w:t>)</w:t>
            </w:r>
          </w:p>
        </w:tc>
      </w:tr>
      <w:tr w:rsidR="00CE5286" w:rsidRPr="00410333" w:rsidTr="003F73DB">
        <w:trPr>
          <w:jc w:val="center"/>
        </w:trPr>
        <w:tc>
          <w:tcPr>
            <w:tcW w:w="5311" w:type="dxa"/>
            <w:shd w:val="clear" w:color="auto" w:fill="auto"/>
          </w:tcPr>
          <w:p w:rsidR="00CE5286" w:rsidRPr="00410333" w:rsidRDefault="00CE5286" w:rsidP="00E952D6">
            <w:pPr>
              <w:pStyle w:val="Tabletext"/>
              <w:jc w:val="both"/>
              <w:rPr>
                <w:lang w:val="en-US"/>
              </w:rPr>
            </w:pPr>
            <w:r w:rsidRPr="00410333">
              <w:rPr>
                <w:rFonts w:hint="cs"/>
                <w:rtl/>
              </w:rPr>
              <w:t xml:space="preserve">مشاورة غير رسمية بشأن القرار </w:t>
            </w:r>
            <w:r w:rsidRPr="00410333">
              <w:rPr>
                <w:rFonts w:cs="Times New Roman"/>
              </w:rPr>
              <w:t>77</w:t>
            </w:r>
            <w:r w:rsidRPr="00410333">
              <w:rPr>
                <w:rFonts w:hint="cs"/>
                <w:rtl/>
              </w:rPr>
              <w:t xml:space="preserve"> - </w:t>
            </w:r>
            <w:r w:rsidRPr="00410333">
              <w:rPr>
                <w:rFonts w:eastAsia="SimSun" w:hint="cs"/>
                <w:rtl/>
              </w:rPr>
              <w:t>أعمال التقييس المتعلقة بالتوصيل الشبكي المعرّف بالبرمجيات في قطاع تقييس الاتصالات للاتحاد الدولي للاتصالات</w:t>
            </w:r>
          </w:p>
        </w:tc>
        <w:tc>
          <w:tcPr>
            <w:tcW w:w="4323" w:type="dxa"/>
            <w:shd w:val="clear" w:color="auto" w:fill="auto"/>
            <w:noWrap/>
          </w:tcPr>
          <w:p w:rsidR="00CE5286" w:rsidRPr="00410333" w:rsidRDefault="00CE5286" w:rsidP="00E952D6">
            <w:pPr>
              <w:pStyle w:val="Tabletext"/>
              <w:jc w:val="both"/>
            </w:pPr>
            <w:r w:rsidRPr="00410333">
              <w:rPr>
                <w:color w:val="000000"/>
                <w:rtl/>
              </w:rPr>
              <w:t>السيد كاي هو</w:t>
            </w:r>
            <w:r w:rsidRPr="00410333">
              <w:rPr>
                <w:rFonts w:hint="cs"/>
                <w:color w:val="000000"/>
                <w:rtl/>
              </w:rPr>
              <w:t xml:space="preserve"> (الصين)</w:t>
            </w:r>
          </w:p>
        </w:tc>
      </w:tr>
    </w:tbl>
    <w:p w:rsidR="00CE5286" w:rsidRPr="00410333" w:rsidRDefault="00CE5286" w:rsidP="00E952D6">
      <w:pPr>
        <w:rPr>
          <w:spacing w:val="-4"/>
          <w:rtl/>
          <w:lang w:bidi="ar-EG"/>
        </w:rPr>
      </w:pPr>
      <w:r w:rsidRPr="00410333">
        <w:rPr>
          <w:rFonts w:hint="cs"/>
          <w:spacing w:val="-4"/>
          <w:rtl/>
          <w:lang w:bidi="ar-EG"/>
        </w:rPr>
        <w:t>كما ويشكر موظفي مكتب تقييس الاتصالات لما قدموه من دعم ممتاز، ولا</w:t>
      </w:r>
      <w:r w:rsidRPr="00410333">
        <w:rPr>
          <w:rFonts w:hint="eastAsia"/>
          <w:spacing w:val="-4"/>
          <w:rtl/>
          <w:lang w:bidi="ar-EG"/>
        </w:rPr>
        <w:t> </w:t>
      </w:r>
      <w:r w:rsidRPr="00410333">
        <w:rPr>
          <w:rFonts w:hint="cs"/>
          <w:spacing w:val="-4"/>
          <w:rtl/>
          <w:lang w:bidi="ar-EG"/>
        </w:rPr>
        <w:t xml:space="preserve">سيما </w:t>
      </w:r>
      <w:r w:rsidRPr="00410333">
        <w:rPr>
          <w:color w:val="000000"/>
          <w:spacing w:val="-4"/>
          <w:rtl/>
        </w:rPr>
        <w:t>السيد سيماوو كامبوس-نيتو والسيدة كريستينا بويتي والسيد ستيفانو بوليدوري</w:t>
      </w:r>
      <w:r w:rsidRPr="00410333">
        <w:rPr>
          <w:rFonts w:hint="cs"/>
          <w:color w:val="000000"/>
          <w:spacing w:val="-4"/>
          <w:rtl/>
        </w:rPr>
        <w:t xml:space="preserve"> والسيدة إيما نورتون فيار والسيدة رينا أوبيدا، إلى جانب مختلف موظفي الاتحاد الدولي للاتصالات الداعمين لشتى الأنشطة المخصصة والمتعلقة بالصياغة.</w:t>
      </w:r>
    </w:p>
    <w:p w:rsidR="004000E8" w:rsidRDefault="004000E8" w:rsidP="004000E8">
      <w:pPr>
        <w:rPr>
          <w:rtl/>
        </w:rPr>
      </w:pPr>
    </w:p>
    <w:p w:rsidR="004000E8" w:rsidRDefault="004000E8" w:rsidP="004000E8">
      <w:pPr>
        <w:rPr>
          <w:rtl/>
        </w:rPr>
      </w:pPr>
    </w:p>
    <w:p w:rsidR="004000E8" w:rsidRDefault="004000E8" w:rsidP="004000E8">
      <w:pPr>
        <w:rPr>
          <w:rtl/>
        </w:rPr>
      </w:pPr>
    </w:p>
    <w:p w:rsidR="004000E8" w:rsidRDefault="004000E8" w:rsidP="004000E8">
      <w:pPr>
        <w:rPr>
          <w:rtl/>
        </w:rPr>
      </w:pPr>
    </w:p>
    <w:p w:rsidR="004000E8" w:rsidRDefault="004000E8" w:rsidP="004000E8">
      <w:pPr>
        <w:rPr>
          <w:rtl/>
        </w:rPr>
      </w:pPr>
    </w:p>
    <w:p w:rsidR="004000E8" w:rsidRDefault="004000E8" w:rsidP="004000E8">
      <w:pPr>
        <w:rPr>
          <w:rtl/>
        </w:rPr>
      </w:pPr>
    </w:p>
    <w:p w:rsidR="004000E8" w:rsidRDefault="004000E8" w:rsidP="004000E8">
      <w:pPr>
        <w:rPr>
          <w:rtl/>
        </w:rPr>
      </w:pPr>
    </w:p>
    <w:p w:rsidR="004000E8" w:rsidRDefault="004000E8" w:rsidP="004000E8">
      <w:pPr>
        <w:rPr>
          <w:rtl/>
        </w:rPr>
      </w:pPr>
    </w:p>
    <w:p w:rsidR="004000E8" w:rsidRPr="004000E8" w:rsidRDefault="004000E8" w:rsidP="004000E8">
      <w:pPr>
        <w:rPr>
          <w:rtl/>
        </w:rPr>
      </w:pPr>
    </w:p>
    <w:p w:rsidR="004000E8" w:rsidRPr="004000E8" w:rsidRDefault="004000E8" w:rsidP="004000E8">
      <w:pPr>
        <w:rPr>
          <w:rtl/>
        </w:rPr>
      </w:pPr>
    </w:p>
    <w:p w:rsidR="004000E8" w:rsidRPr="004000E8" w:rsidRDefault="004000E8" w:rsidP="004000E8">
      <w:pPr>
        <w:rPr>
          <w:rtl/>
        </w:rPr>
      </w:pPr>
    </w:p>
    <w:p w:rsidR="003F73DB" w:rsidRPr="00410333" w:rsidRDefault="003F73DB" w:rsidP="004000E8">
      <w:pPr>
        <w:tabs>
          <w:tab w:val="clear" w:pos="794"/>
        </w:tabs>
        <w:bidi w:val="0"/>
        <w:spacing w:before="0" w:after="160" w:line="259" w:lineRule="auto"/>
        <w:jc w:val="left"/>
        <w:rPr>
          <w:b/>
          <w:bCs/>
          <w:sz w:val="28"/>
          <w:szCs w:val="40"/>
          <w:rtl/>
          <w:lang w:val="en-GB" w:bidi="ar-EG"/>
        </w:rPr>
      </w:pPr>
      <w:r w:rsidRPr="00410333">
        <w:rPr>
          <w:b/>
          <w:bCs/>
          <w:rtl/>
        </w:rPr>
        <w:br w:type="page"/>
      </w:r>
    </w:p>
    <w:p w:rsidR="00CE5286" w:rsidRPr="00410333" w:rsidRDefault="00CE5286" w:rsidP="00E952D6">
      <w:pPr>
        <w:pStyle w:val="AnnexNo"/>
        <w:rPr>
          <w:rtl/>
          <w:lang w:val="en-US"/>
        </w:rPr>
      </w:pPr>
      <w:r w:rsidRPr="00410333">
        <w:rPr>
          <w:rFonts w:hint="cs"/>
          <w:b/>
          <w:bCs/>
          <w:rtl/>
        </w:rPr>
        <w:lastRenderedPageBreak/>
        <w:t>الملحـق</w:t>
      </w:r>
      <w:r w:rsidRPr="00410333">
        <w:rPr>
          <w:rtl/>
        </w:rPr>
        <w:br/>
      </w:r>
      <w:r w:rsidRPr="00410333">
        <w:rPr>
          <w:rFonts w:hint="cs"/>
          <w:sz w:val="22"/>
          <w:szCs w:val="30"/>
          <w:rtl/>
        </w:rPr>
        <w:t xml:space="preserve">(بالتقرير النهائي للجنة </w:t>
      </w:r>
      <w:r w:rsidRPr="00410333">
        <w:rPr>
          <w:sz w:val="22"/>
          <w:szCs w:val="30"/>
          <w:lang w:val="en-US"/>
        </w:rPr>
        <w:t>4</w:t>
      </w:r>
      <w:r w:rsidRPr="00410333">
        <w:rPr>
          <w:rFonts w:hint="cs"/>
          <w:sz w:val="22"/>
          <w:szCs w:val="30"/>
          <w:rtl/>
          <w:lang w:val="en-US"/>
        </w:rPr>
        <w:t>)</w:t>
      </w:r>
    </w:p>
    <w:p w:rsidR="00CE5286" w:rsidRPr="00410333" w:rsidRDefault="00CE5286" w:rsidP="00E952D6">
      <w:pPr>
        <w:pStyle w:val="Normalaftertitle0"/>
        <w:rPr>
          <w:i/>
          <w:iCs/>
          <w:rtl/>
        </w:rPr>
      </w:pPr>
      <w:r w:rsidRPr="00410333">
        <w:rPr>
          <w:rFonts w:hint="cs"/>
          <w:i/>
          <w:iCs/>
          <w:rtl/>
        </w:rPr>
        <w:t xml:space="preserve">تطلب اللجنة </w:t>
      </w:r>
      <w:r w:rsidRPr="00410333">
        <w:rPr>
          <w:i/>
          <w:iCs/>
        </w:rPr>
        <w:t>4</w:t>
      </w:r>
      <w:r w:rsidRPr="00410333">
        <w:rPr>
          <w:rFonts w:hint="cs"/>
          <w:i/>
          <w:iCs/>
          <w:rtl/>
        </w:rPr>
        <w:t xml:space="preserve"> من الجلسة العامة اتخاذ الإجراءات التالية على النحو الوارد أدناه:</w:t>
      </w:r>
    </w:p>
    <w:p w:rsidR="00CE5286" w:rsidRPr="00410333" w:rsidRDefault="00CE5286" w:rsidP="00E952D6">
      <w:pPr>
        <w:pStyle w:val="enumlev1"/>
        <w:spacing w:before="120"/>
        <w:ind w:hanging="567"/>
        <w:rPr>
          <w:i/>
          <w:iCs/>
          <w:rtl/>
        </w:rPr>
      </w:pPr>
      <w:r w:rsidRPr="00410333">
        <w:rPr>
          <w:i/>
          <w:iCs/>
        </w:rPr>
        <w:t>(1</w:t>
      </w:r>
      <w:r w:rsidRPr="00410333">
        <w:rPr>
          <w:rFonts w:hint="cs"/>
          <w:i/>
          <w:iCs/>
          <w:rtl/>
        </w:rPr>
        <w:tab/>
        <w:t xml:space="preserve">الموافقة على التقارير الستة للجنة </w:t>
      </w:r>
      <w:r w:rsidRPr="00410333">
        <w:rPr>
          <w:i/>
          <w:iCs/>
        </w:rPr>
        <w:t>4</w:t>
      </w:r>
      <w:r w:rsidRPr="00410333">
        <w:rPr>
          <w:rFonts w:hint="cs"/>
          <w:i/>
          <w:iCs/>
          <w:rtl/>
        </w:rPr>
        <w:t xml:space="preserve"> المدرجة في الفقرة </w:t>
      </w:r>
      <w:r w:rsidRPr="00410333">
        <w:rPr>
          <w:i/>
          <w:iCs/>
        </w:rPr>
        <w:t>3.1</w:t>
      </w:r>
      <w:r w:rsidRPr="00410333">
        <w:rPr>
          <w:rFonts w:hint="cs"/>
          <w:i/>
          <w:iCs/>
          <w:rtl/>
        </w:rPr>
        <w:t>؛</w:t>
      </w:r>
    </w:p>
    <w:p w:rsidR="00CE5286" w:rsidRPr="00410333" w:rsidRDefault="00CE5286" w:rsidP="00E952D6">
      <w:pPr>
        <w:pStyle w:val="enumlev1"/>
        <w:spacing w:before="120"/>
        <w:ind w:hanging="567"/>
        <w:rPr>
          <w:i/>
          <w:iCs/>
          <w:rtl/>
        </w:rPr>
      </w:pPr>
      <w:r w:rsidRPr="00410333">
        <w:rPr>
          <w:i/>
          <w:iCs/>
        </w:rPr>
        <w:t>(2</w:t>
      </w:r>
      <w:r w:rsidRPr="00410333">
        <w:rPr>
          <w:rFonts w:hint="cs"/>
          <w:i/>
          <w:iCs/>
          <w:rtl/>
        </w:rPr>
        <w:tab/>
        <w:t xml:space="preserve">البت في المسائل المعلقة الواردة من اللجنة </w:t>
      </w:r>
      <w:r w:rsidRPr="00410333">
        <w:rPr>
          <w:i/>
          <w:iCs/>
        </w:rPr>
        <w:t>4</w:t>
      </w:r>
      <w:r w:rsidRPr="00410333">
        <w:rPr>
          <w:rFonts w:hint="cs"/>
          <w:i/>
          <w:iCs/>
          <w:rtl/>
        </w:rPr>
        <w:t xml:space="preserve"> والمحددة في الفقرة </w:t>
      </w:r>
      <w:r w:rsidRPr="00410333">
        <w:rPr>
          <w:i/>
          <w:iCs/>
        </w:rPr>
        <w:t>4</w:t>
      </w:r>
      <w:r w:rsidRPr="00410333">
        <w:rPr>
          <w:rFonts w:hint="cs"/>
          <w:i/>
          <w:iCs/>
          <w:rtl/>
        </w:rPr>
        <w:t>؛</w:t>
      </w:r>
    </w:p>
    <w:p w:rsidR="00CE5286" w:rsidRPr="00410333" w:rsidRDefault="00CE5286" w:rsidP="00E952D6">
      <w:pPr>
        <w:pStyle w:val="enumlev1"/>
        <w:spacing w:before="120"/>
        <w:ind w:hanging="567"/>
        <w:rPr>
          <w:i/>
          <w:iCs/>
          <w:rtl/>
          <w:lang w:bidi="ar-SY"/>
        </w:rPr>
      </w:pPr>
      <w:r w:rsidRPr="00410333">
        <w:rPr>
          <w:i/>
          <w:iCs/>
        </w:rPr>
        <w:t>(3</w:t>
      </w:r>
      <w:r w:rsidRPr="00410333">
        <w:rPr>
          <w:rFonts w:hint="cs"/>
          <w:i/>
          <w:iCs/>
          <w:rtl/>
        </w:rPr>
        <w:tab/>
        <w:t xml:space="preserve">الموافقة على نص المسائل على النحو الوارد في الفقرة </w:t>
      </w:r>
      <w:r w:rsidRPr="00410333">
        <w:rPr>
          <w:i/>
          <w:iCs/>
        </w:rPr>
        <w:t>1.2.2</w:t>
      </w:r>
      <w:r w:rsidRPr="00410333">
        <w:rPr>
          <w:rFonts w:hint="cs"/>
          <w:i/>
          <w:iCs/>
          <w:rtl/>
          <w:lang w:bidi="ar-SY"/>
        </w:rPr>
        <w:t xml:space="preserve"> و</w:t>
      </w:r>
      <w:r w:rsidRPr="00410333">
        <w:rPr>
          <w:i/>
          <w:iCs/>
        </w:rPr>
        <w:t>2.2.2</w:t>
      </w:r>
      <w:r w:rsidRPr="00410333">
        <w:rPr>
          <w:rFonts w:hint="cs"/>
          <w:i/>
          <w:iCs/>
          <w:rtl/>
          <w:lang w:bidi="ar-SY"/>
        </w:rPr>
        <w:t>؛</w:t>
      </w:r>
    </w:p>
    <w:p w:rsidR="00CE5286" w:rsidRPr="00410333" w:rsidRDefault="00CE5286" w:rsidP="00E952D6">
      <w:pPr>
        <w:pStyle w:val="enumlev1"/>
        <w:spacing w:before="120"/>
        <w:ind w:hanging="567"/>
        <w:rPr>
          <w:i/>
          <w:iCs/>
          <w:rtl/>
        </w:rPr>
      </w:pPr>
      <w:r w:rsidRPr="00410333">
        <w:rPr>
          <w:i/>
          <w:iCs/>
        </w:rPr>
        <w:t>(4</w:t>
      </w:r>
      <w:r w:rsidRPr="00410333">
        <w:rPr>
          <w:rFonts w:hint="cs"/>
          <w:i/>
          <w:iCs/>
          <w:rtl/>
        </w:rPr>
        <w:tab/>
        <w:t xml:space="preserve">الموافقة على إحالة كتل العمل في الفقرات </w:t>
      </w:r>
      <w:r w:rsidRPr="00410333">
        <w:rPr>
          <w:i/>
          <w:iCs/>
        </w:rPr>
        <w:t>3.2.2</w:t>
      </w:r>
      <w:r w:rsidRPr="00410333">
        <w:rPr>
          <w:rFonts w:hint="cs"/>
          <w:i/>
          <w:iCs/>
          <w:rtl/>
          <w:lang w:bidi="ar-SY"/>
        </w:rPr>
        <w:t xml:space="preserve"> و</w:t>
      </w:r>
      <w:r w:rsidRPr="00410333">
        <w:rPr>
          <w:i/>
          <w:iCs/>
        </w:rPr>
        <w:t>4.2.2</w:t>
      </w:r>
      <w:r w:rsidRPr="00410333">
        <w:rPr>
          <w:rFonts w:hint="cs"/>
          <w:i/>
          <w:iCs/>
          <w:rtl/>
          <w:lang w:bidi="ar-SY"/>
        </w:rPr>
        <w:t xml:space="preserve"> و</w:t>
      </w:r>
      <w:r w:rsidRPr="00410333">
        <w:rPr>
          <w:i/>
          <w:iCs/>
        </w:rPr>
        <w:t>5.2.2</w:t>
      </w:r>
      <w:r w:rsidRPr="00410333">
        <w:rPr>
          <w:rFonts w:hint="cs"/>
          <w:i/>
          <w:iCs/>
          <w:rtl/>
          <w:lang w:bidi="ar-SY"/>
        </w:rPr>
        <w:t>؛</w:t>
      </w:r>
    </w:p>
    <w:p w:rsidR="00CE5286" w:rsidRPr="00410333" w:rsidRDefault="00CE5286" w:rsidP="00E952D6">
      <w:pPr>
        <w:pStyle w:val="enumlev1"/>
        <w:spacing w:before="120"/>
        <w:ind w:hanging="567"/>
        <w:rPr>
          <w:i/>
          <w:iCs/>
          <w:rtl/>
          <w:lang w:bidi="ar-SY"/>
        </w:rPr>
      </w:pPr>
      <w:r w:rsidRPr="00410333">
        <w:rPr>
          <w:i/>
          <w:iCs/>
        </w:rPr>
        <w:t>(5</w:t>
      </w:r>
      <w:r w:rsidRPr="00410333">
        <w:rPr>
          <w:i/>
          <w:iCs/>
        </w:rPr>
        <w:tab/>
      </w:r>
      <w:r w:rsidRPr="00410333">
        <w:rPr>
          <w:rFonts w:hint="cs"/>
          <w:i/>
          <w:iCs/>
          <w:rtl/>
          <w:lang w:bidi="ar-EG"/>
        </w:rPr>
        <w:t xml:space="preserve">الموافقة على الخطوات المقبلة المدرجة في الفقرة </w:t>
      </w:r>
      <w:r w:rsidRPr="00410333">
        <w:rPr>
          <w:i/>
          <w:iCs/>
        </w:rPr>
        <w:t>7.2.2</w:t>
      </w:r>
      <w:r w:rsidRPr="00410333">
        <w:rPr>
          <w:rFonts w:hint="cs"/>
          <w:i/>
          <w:iCs/>
          <w:rtl/>
          <w:lang w:bidi="ar-SY"/>
        </w:rPr>
        <w:t xml:space="preserve"> بشأن مقترحات المسائل الجديدة؛</w:t>
      </w:r>
    </w:p>
    <w:p w:rsidR="00CE5286" w:rsidRPr="00410333" w:rsidRDefault="00CE5286" w:rsidP="00E952D6">
      <w:pPr>
        <w:pStyle w:val="enumlev1"/>
        <w:spacing w:before="120"/>
        <w:ind w:hanging="567"/>
        <w:rPr>
          <w:i/>
          <w:iCs/>
          <w:rtl/>
          <w:lang w:bidi="ar-EG"/>
        </w:rPr>
      </w:pPr>
      <w:r w:rsidRPr="00410333">
        <w:rPr>
          <w:i/>
          <w:iCs/>
        </w:rPr>
        <w:t>(6</w:t>
      </w:r>
      <w:r w:rsidRPr="00410333">
        <w:rPr>
          <w:i/>
          <w:iCs/>
        </w:rPr>
        <w:tab/>
      </w:r>
      <w:r w:rsidRPr="00410333">
        <w:rPr>
          <w:rFonts w:hint="cs"/>
          <w:i/>
          <w:iCs/>
          <w:rtl/>
        </w:rPr>
        <w:t xml:space="preserve">الموافقة على مراجعة القرارات على النحو الوارد في الفقرة </w:t>
      </w:r>
      <w:r w:rsidRPr="00410333">
        <w:rPr>
          <w:i/>
          <w:iCs/>
        </w:rPr>
        <w:t>1.3</w:t>
      </w:r>
      <w:r w:rsidRPr="00410333">
        <w:rPr>
          <w:rFonts w:hint="cs"/>
          <w:i/>
          <w:iCs/>
          <w:rtl/>
          <w:lang w:bidi="ar-EG"/>
        </w:rPr>
        <w:t>؛</w:t>
      </w:r>
    </w:p>
    <w:p w:rsidR="00CE5286" w:rsidRPr="00410333" w:rsidRDefault="00CE5286" w:rsidP="00E952D6">
      <w:pPr>
        <w:pStyle w:val="enumlev1"/>
        <w:spacing w:before="120"/>
        <w:ind w:hanging="567"/>
        <w:rPr>
          <w:i/>
          <w:iCs/>
          <w:rtl/>
          <w:lang w:bidi="ar-SY"/>
        </w:rPr>
      </w:pPr>
      <w:r w:rsidRPr="00410333">
        <w:rPr>
          <w:i/>
          <w:iCs/>
        </w:rPr>
        <w:t>(7</w:t>
      </w:r>
      <w:r w:rsidRPr="00410333">
        <w:rPr>
          <w:i/>
          <w:iCs/>
        </w:rPr>
        <w:tab/>
      </w:r>
      <w:r w:rsidRPr="00410333">
        <w:rPr>
          <w:rFonts w:hint="cs"/>
          <w:i/>
          <w:iCs/>
          <w:rtl/>
          <w:lang w:bidi="ar-SY"/>
        </w:rPr>
        <w:t xml:space="preserve">الموافقة على القرارات الجديدة على النحو الوارد في الفقرة </w:t>
      </w:r>
      <w:r w:rsidRPr="00410333">
        <w:rPr>
          <w:i/>
          <w:iCs/>
          <w:lang w:bidi="ar-SY"/>
        </w:rPr>
        <w:t>2.3</w:t>
      </w:r>
      <w:r w:rsidRPr="00410333">
        <w:rPr>
          <w:rFonts w:hint="cs"/>
          <w:i/>
          <w:iCs/>
          <w:rtl/>
          <w:lang w:bidi="ar-SY"/>
        </w:rPr>
        <w:t>؛</w:t>
      </w:r>
    </w:p>
    <w:p w:rsidR="00CE5286" w:rsidRPr="00410333" w:rsidRDefault="00CE5286" w:rsidP="00E952D6">
      <w:pPr>
        <w:pStyle w:val="enumlev1"/>
        <w:spacing w:before="120"/>
        <w:ind w:hanging="567"/>
        <w:rPr>
          <w:i/>
          <w:iCs/>
          <w:rtl/>
          <w:lang w:bidi="ar-EG"/>
        </w:rPr>
      </w:pPr>
      <w:r w:rsidRPr="00410333">
        <w:rPr>
          <w:i/>
          <w:iCs/>
        </w:rPr>
        <w:t>(8</w:t>
      </w:r>
      <w:r w:rsidRPr="00410333">
        <w:rPr>
          <w:i/>
          <w:iCs/>
        </w:rPr>
        <w:tab/>
      </w:r>
      <w:r w:rsidRPr="00410333">
        <w:rPr>
          <w:rFonts w:hint="cs"/>
          <w:i/>
          <w:iCs/>
          <w:rtl/>
        </w:rPr>
        <w:t xml:space="preserve">الموافقة على إبقاء القرارات المدرجة في الفقرة </w:t>
      </w:r>
      <w:r w:rsidRPr="00410333">
        <w:rPr>
          <w:i/>
          <w:iCs/>
        </w:rPr>
        <w:t>3.3</w:t>
      </w:r>
      <w:r w:rsidRPr="00410333">
        <w:rPr>
          <w:rFonts w:hint="cs"/>
          <w:i/>
          <w:iCs/>
          <w:rtl/>
          <w:lang w:bidi="ar-EG"/>
        </w:rPr>
        <w:t xml:space="preserve"> بدون تغيير؛</w:t>
      </w:r>
    </w:p>
    <w:p w:rsidR="00CE5286" w:rsidRPr="00410333" w:rsidRDefault="00CE5286" w:rsidP="00E952D6">
      <w:pPr>
        <w:pStyle w:val="enumlev1"/>
        <w:spacing w:before="120"/>
        <w:ind w:hanging="567"/>
        <w:rPr>
          <w:i/>
          <w:iCs/>
          <w:rtl/>
          <w:lang w:bidi="ar-SY"/>
        </w:rPr>
      </w:pPr>
      <w:r w:rsidRPr="00410333">
        <w:rPr>
          <w:i/>
          <w:iCs/>
        </w:rPr>
        <w:t>(9</w:t>
      </w:r>
      <w:r w:rsidRPr="00410333">
        <w:rPr>
          <w:i/>
          <w:iCs/>
        </w:rPr>
        <w:tab/>
      </w:r>
      <w:r w:rsidRPr="00410333">
        <w:rPr>
          <w:rFonts w:hint="cs"/>
          <w:i/>
          <w:iCs/>
          <w:rtl/>
        </w:rPr>
        <w:t xml:space="preserve">المطلوب منها تكليف مكتب تقييس الاتصالات بتدقيق الملحق جيم من القرار </w:t>
      </w:r>
      <w:r w:rsidRPr="00410333">
        <w:rPr>
          <w:i/>
          <w:iCs/>
        </w:rPr>
        <w:t>2</w:t>
      </w:r>
      <w:r w:rsidRPr="00410333">
        <w:rPr>
          <w:rFonts w:hint="cs"/>
          <w:i/>
          <w:iCs/>
          <w:rtl/>
          <w:lang w:bidi="ar-SY"/>
        </w:rPr>
        <w:t xml:space="preserve"> قبل نشره، لضمان أن</w:t>
      </w:r>
      <w:r w:rsidRPr="00410333">
        <w:rPr>
          <w:rFonts w:hint="eastAsia"/>
          <w:i/>
          <w:iCs/>
          <w:rtl/>
          <w:lang w:bidi="ar-SY"/>
        </w:rPr>
        <w:t> </w:t>
      </w:r>
      <w:r w:rsidRPr="00410333">
        <w:rPr>
          <w:rFonts w:hint="cs"/>
          <w:i/>
          <w:iCs/>
          <w:rtl/>
          <w:lang w:bidi="ar-SY"/>
        </w:rPr>
        <w:t>تعكس التوزيعات المفصلة لسلاسل التوصيات على لجان الدراسات كل القرارات التي اتخذتها الجمعية.</w:t>
      </w:r>
    </w:p>
    <w:p w:rsidR="003F73DB" w:rsidRPr="00410333" w:rsidRDefault="003F73DB" w:rsidP="003F73DB">
      <w:pPr>
        <w:rPr>
          <w:rFonts w:eastAsia="SimSun"/>
          <w:i/>
          <w:iCs/>
          <w:lang w:val="fr-CH"/>
        </w:rPr>
      </w:pPr>
      <w:bookmarkStart w:id="1316" w:name="_Toc476824570"/>
      <w:bookmarkStart w:id="1317" w:name="_Toc476825394"/>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rFonts w:eastAsia="SimSun"/>
          <w:i/>
          <w:iCs/>
          <w:lang w:val="fr-CH"/>
        </w:rPr>
      </w:pPr>
    </w:p>
    <w:p w:rsidR="003F73DB" w:rsidRPr="00410333" w:rsidRDefault="003F73DB" w:rsidP="003F73DB">
      <w:pPr>
        <w:rPr>
          <w:lang w:val="fr-CH"/>
        </w:rPr>
      </w:pPr>
    </w:p>
    <w:p w:rsidR="003F73DB" w:rsidRPr="00410333" w:rsidRDefault="003F73DB">
      <w:pPr>
        <w:tabs>
          <w:tab w:val="clear" w:pos="794"/>
        </w:tabs>
        <w:bidi w:val="0"/>
        <w:spacing w:before="0" w:after="160" w:line="259" w:lineRule="auto"/>
        <w:jc w:val="left"/>
        <w:rPr>
          <w:rFonts w:ascii="Times New Roman Bold" w:hAnsi="Times New Roman Bold"/>
          <w:b/>
          <w:bCs/>
          <w:sz w:val="28"/>
          <w:szCs w:val="40"/>
          <w:rtl/>
          <w:lang w:val="en-GB" w:bidi="ar-EG"/>
        </w:rPr>
      </w:pPr>
      <w:r w:rsidRPr="00410333">
        <w:rPr>
          <w:rtl/>
        </w:rPr>
        <w:br w:type="page"/>
      </w:r>
    </w:p>
    <w:p w:rsidR="00AD5B05" w:rsidRPr="00410333" w:rsidRDefault="00AD5B05" w:rsidP="007E68D6">
      <w:pPr>
        <w:pStyle w:val="Chaptitle"/>
        <w:spacing w:before="360" w:after="120"/>
        <w:rPr>
          <w:rtl/>
        </w:rPr>
      </w:pPr>
      <w:bookmarkStart w:id="1318" w:name="V03"/>
      <w:r w:rsidRPr="00410333">
        <w:rPr>
          <w:rFonts w:hint="cs"/>
          <w:rtl/>
        </w:rPr>
        <w:lastRenderedPageBreak/>
        <w:t xml:space="preserve">القسـم </w:t>
      </w:r>
      <w:r w:rsidR="007E68D6">
        <w:t>3</w:t>
      </w:r>
      <w:r w:rsidRPr="00410333">
        <w:t>-</w:t>
      </w:r>
      <w:r w:rsidR="007E68D6">
        <w:t>V</w:t>
      </w:r>
      <w:r w:rsidRPr="00410333">
        <w:rPr>
          <w:rFonts w:hint="cs"/>
          <w:rtl/>
        </w:rPr>
        <w:t xml:space="preserve"> - تقارير ووثائق أُخرى</w:t>
      </w:r>
      <w:bookmarkEnd w:id="1316"/>
      <w:bookmarkEnd w:id="1317"/>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1"/>
        <w:gridCol w:w="2268"/>
      </w:tblGrid>
      <w:tr w:rsidR="00AD5B05" w:rsidRPr="00410333" w:rsidTr="003F73DB">
        <w:tc>
          <w:tcPr>
            <w:tcW w:w="7361" w:type="dxa"/>
          </w:tcPr>
          <w:bookmarkEnd w:id="1318"/>
          <w:p w:rsidR="00AD5B05" w:rsidRPr="00410333" w:rsidRDefault="00AD5B05" w:rsidP="008F3689">
            <w:pPr>
              <w:spacing w:before="40" w:after="80" w:line="340" w:lineRule="exact"/>
              <w:jc w:val="center"/>
              <w:rPr>
                <w:b/>
                <w:bCs/>
                <w:rtl/>
                <w:lang w:bidi="ar-EG"/>
              </w:rPr>
            </w:pPr>
            <w:r w:rsidRPr="00410333">
              <w:rPr>
                <w:rFonts w:hint="cs"/>
                <w:b/>
                <w:bCs/>
                <w:rtl/>
                <w:lang w:bidi="ar-EG"/>
              </w:rPr>
              <w:t>العنوان</w:t>
            </w:r>
          </w:p>
        </w:tc>
        <w:tc>
          <w:tcPr>
            <w:tcW w:w="2268" w:type="dxa"/>
          </w:tcPr>
          <w:p w:rsidR="00AD5B05" w:rsidRPr="00410333" w:rsidRDefault="00AD5B05" w:rsidP="008F3689">
            <w:pPr>
              <w:spacing w:before="40" w:after="80" w:line="340" w:lineRule="exact"/>
              <w:jc w:val="center"/>
              <w:rPr>
                <w:b/>
                <w:bCs/>
                <w:rtl/>
                <w:lang w:bidi="ar-EG"/>
              </w:rPr>
            </w:pPr>
            <w:r w:rsidRPr="00410333">
              <w:rPr>
                <w:rFonts w:hint="cs"/>
                <w:b/>
                <w:bCs/>
                <w:rtl/>
                <w:lang w:bidi="ar-EG"/>
              </w:rPr>
              <w:t>رقم الوثيقة</w:t>
            </w:r>
          </w:p>
        </w:tc>
      </w:tr>
      <w:tr w:rsidR="008F3689" w:rsidRPr="00410333" w:rsidTr="006B1030">
        <w:tc>
          <w:tcPr>
            <w:tcW w:w="9629" w:type="dxa"/>
            <w:gridSpan w:val="2"/>
            <w:shd w:val="pct10" w:color="auto" w:fill="FFFFFF"/>
          </w:tcPr>
          <w:p w:rsidR="008F3689" w:rsidRPr="00410333" w:rsidRDefault="008F3689" w:rsidP="008F3689">
            <w:pPr>
              <w:spacing w:before="40" w:after="80" w:line="340" w:lineRule="exact"/>
              <w:jc w:val="left"/>
              <w:rPr>
                <w:rtl/>
                <w:lang w:bidi="ar-EG"/>
              </w:rPr>
            </w:pPr>
            <w:r w:rsidRPr="00410333">
              <w:rPr>
                <w:rFonts w:hint="cs"/>
                <w:rtl/>
                <w:lang w:bidi="ar-EG"/>
              </w:rPr>
              <w:t>تقارير اجتماعات اللجنة</w:t>
            </w:r>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cs"/>
                <w:rtl/>
                <w:lang w:bidi="ar-EG"/>
              </w:rPr>
              <w:t>   </w:t>
            </w:r>
            <w:r w:rsidRPr="00410333">
              <w:rPr>
                <w:rtl/>
                <w:lang w:bidi="ar-SY"/>
              </w:rPr>
              <w:t xml:space="preserve">تقرير الاجتماع الأول للجنة </w:t>
            </w:r>
            <w:r w:rsidRPr="00410333">
              <w:rPr>
                <w:lang w:bidi="ar-EG"/>
              </w:rPr>
              <w:t>4</w:t>
            </w:r>
            <w:r w:rsidRPr="00410333">
              <w:rPr>
                <w:rtl/>
              </w:rPr>
              <w:t xml:space="preserve"> إلى الجلسة العامة</w:t>
            </w:r>
          </w:p>
        </w:tc>
        <w:tc>
          <w:tcPr>
            <w:tcW w:w="2268" w:type="dxa"/>
          </w:tcPr>
          <w:p w:rsidR="007010E0" w:rsidRPr="00410333" w:rsidRDefault="00B10765" w:rsidP="008F3689">
            <w:pPr>
              <w:spacing w:before="40" w:after="80" w:line="340" w:lineRule="exact"/>
              <w:jc w:val="center"/>
              <w:rPr>
                <w:rStyle w:val="Hyperlink"/>
              </w:rPr>
            </w:pPr>
            <w:hyperlink r:id="rId438" w:history="1">
              <w:r w:rsidR="007010E0" w:rsidRPr="00410333">
                <w:rPr>
                  <w:rStyle w:val="Hyperlink"/>
                </w:rPr>
                <w:t>65</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lang w:bidi="ar-SY"/>
              </w:rPr>
              <w:t xml:space="preserve">تقرير الاجتماع </w:t>
            </w:r>
            <w:r w:rsidRPr="00410333">
              <w:rPr>
                <w:rFonts w:hint="cs"/>
                <w:rtl/>
                <w:lang w:bidi="ar-SY"/>
              </w:rPr>
              <w:t xml:space="preserve">الثاني </w:t>
            </w:r>
            <w:r w:rsidRPr="00410333">
              <w:rPr>
                <w:rtl/>
                <w:lang w:bidi="ar-SY"/>
              </w:rPr>
              <w:t xml:space="preserve">للجنة </w:t>
            </w:r>
            <w:r w:rsidRPr="00410333">
              <w:rPr>
                <w:lang w:bidi="ar-EG"/>
              </w:rPr>
              <w:t>4</w:t>
            </w:r>
            <w:r w:rsidRPr="00410333">
              <w:rPr>
                <w:rtl/>
              </w:rPr>
              <w:t xml:space="preserve"> إلى الجلسة العامة</w:t>
            </w:r>
          </w:p>
        </w:tc>
        <w:tc>
          <w:tcPr>
            <w:tcW w:w="2268" w:type="dxa"/>
          </w:tcPr>
          <w:p w:rsidR="007010E0" w:rsidRPr="00410333" w:rsidRDefault="00B10765" w:rsidP="008F3689">
            <w:pPr>
              <w:spacing w:before="40" w:after="80" w:line="340" w:lineRule="exact"/>
              <w:jc w:val="center"/>
              <w:rPr>
                <w:rStyle w:val="Hyperlink"/>
              </w:rPr>
            </w:pPr>
            <w:hyperlink r:id="rId439" w:history="1">
              <w:r w:rsidR="007010E0" w:rsidRPr="00410333">
                <w:rPr>
                  <w:rStyle w:val="Hyperlink"/>
                </w:rPr>
                <w:t>70</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lang w:bidi="ar-SY"/>
              </w:rPr>
              <w:t xml:space="preserve">تقرير الاجتماع </w:t>
            </w:r>
            <w:r w:rsidRPr="00410333">
              <w:rPr>
                <w:rFonts w:hint="cs"/>
                <w:rtl/>
                <w:lang w:bidi="ar-SY"/>
              </w:rPr>
              <w:t xml:space="preserve">الثالث </w:t>
            </w:r>
            <w:r w:rsidRPr="00410333">
              <w:rPr>
                <w:rtl/>
                <w:lang w:bidi="ar-SY"/>
              </w:rPr>
              <w:t xml:space="preserve">للجنة </w:t>
            </w:r>
            <w:r w:rsidRPr="00410333">
              <w:rPr>
                <w:lang w:bidi="ar-EG"/>
              </w:rPr>
              <w:t>4</w:t>
            </w:r>
            <w:r w:rsidRPr="00410333">
              <w:rPr>
                <w:rtl/>
              </w:rPr>
              <w:t xml:space="preserve"> إلى الجلسة العامة</w:t>
            </w:r>
          </w:p>
        </w:tc>
        <w:tc>
          <w:tcPr>
            <w:tcW w:w="2268" w:type="dxa"/>
          </w:tcPr>
          <w:p w:rsidR="007010E0" w:rsidRPr="00410333" w:rsidRDefault="00B10765" w:rsidP="008F3689">
            <w:pPr>
              <w:spacing w:before="40" w:after="80" w:line="340" w:lineRule="exact"/>
              <w:jc w:val="center"/>
              <w:rPr>
                <w:rStyle w:val="Hyperlink"/>
              </w:rPr>
            </w:pPr>
            <w:hyperlink r:id="rId440" w:history="1">
              <w:r w:rsidR="007010E0" w:rsidRPr="00410333">
                <w:rPr>
                  <w:rStyle w:val="Hyperlink"/>
                </w:rPr>
                <w:t>73</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lang w:bidi="ar-SY"/>
              </w:rPr>
              <w:t xml:space="preserve">تقرير الاجتماع </w:t>
            </w:r>
            <w:r w:rsidRPr="00410333">
              <w:rPr>
                <w:rFonts w:hint="cs"/>
                <w:rtl/>
                <w:lang w:bidi="ar-SY"/>
              </w:rPr>
              <w:t xml:space="preserve">الرابع </w:t>
            </w:r>
            <w:r w:rsidRPr="00410333">
              <w:rPr>
                <w:rtl/>
                <w:lang w:bidi="ar-SY"/>
              </w:rPr>
              <w:t xml:space="preserve">للجنة </w:t>
            </w:r>
            <w:r w:rsidRPr="00410333">
              <w:rPr>
                <w:lang w:bidi="ar-EG"/>
              </w:rPr>
              <w:t>4</w:t>
            </w:r>
            <w:r w:rsidRPr="00410333">
              <w:rPr>
                <w:rtl/>
              </w:rPr>
              <w:t xml:space="preserve"> إلى الجلسة العامة</w:t>
            </w:r>
          </w:p>
        </w:tc>
        <w:tc>
          <w:tcPr>
            <w:tcW w:w="2268" w:type="dxa"/>
          </w:tcPr>
          <w:p w:rsidR="007010E0" w:rsidRPr="00410333" w:rsidRDefault="00B10765" w:rsidP="008F3689">
            <w:pPr>
              <w:spacing w:before="40" w:after="80" w:line="340" w:lineRule="exact"/>
              <w:jc w:val="center"/>
              <w:rPr>
                <w:rStyle w:val="Hyperlink"/>
              </w:rPr>
            </w:pPr>
            <w:hyperlink r:id="rId441" w:history="1">
              <w:r w:rsidR="007010E0" w:rsidRPr="00410333">
                <w:rPr>
                  <w:rStyle w:val="Hyperlink"/>
                </w:rPr>
                <w:t>83</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lang w:bidi="ar-SY"/>
              </w:rPr>
              <w:t xml:space="preserve">تقرير الاجتماع </w:t>
            </w:r>
            <w:r w:rsidRPr="00410333">
              <w:rPr>
                <w:rFonts w:hint="cs"/>
                <w:rtl/>
                <w:lang w:bidi="ar-SY"/>
              </w:rPr>
              <w:t xml:space="preserve">الخامس </w:t>
            </w:r>
            <w:r w:rsidRPr="00410333">
              <w:rPr>
                <w:rtl/>
                <w:lang w:bidi="ar-SY"/>
              </w:rPr>
              <w:t xml:space="preserve">للجنة </w:t>
            </w:r>
            <w:r w:rsidRPr="00410333">
              <w:rPr>
                <w:lang w:bidi="ar-EG"/>
              </w:rPr>
              <w:t>4</w:t>
            </w:r>
            <w:r w:rsidRPr="00410333">
              <w:rPr>
                <w:rtl/>
              </w:rPr>
              <w:t xml:space="preserve"> إلى الجلسة العامة</w:t>
            </w:r>
          </w:p>
        </w:tc>
        <w:tc>
          <w:tcPr>
            <w:tcW w:w="2268" w:type="dxa"/>
          </w:tcPr>
          <w:p w:rsidR="007010E0" w:rsidRPr="00410333" w:rsidRDefault="00B10765" w:rsidP="008F3689">
            <w:pPr>
              <w:spacing w:before="40" w:after="80" w:line="340" w:lineRule="exact"/>
              <w:jc w:val="center"/>
              <w:rPr>
                <w:rStyle w:val="Hyperlink"/>
              </w:rPr>
            </w:pPr>
            <w:hyperlink r:id="rId442" w:history="1">
              <w:r w:rsidR="007010E0" w:rsidRPr="00410333">
                <w:rPr>
                  <w:rStyle w:val="Hyperlink"/>
                </w:rPr>
                <w:t>90</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lang w:bidi="ar-SY"/>
              </w:rPr>
              <w:t>تقرير الاجتماع</w:t>
            </w:r>
            <w:r w:rsidRPr="00410333">
              <w:rPr>
                <w:rFonts w:hint="cs"/>
                <w:rtl/>
                <w:lang w:bidi="ar-SY"/>
              </w:rPr>
              <w:t>ين</w:t>
            </w:r>
            <w:r w:rsidRPr="00410333">
              <w:rPr>
                <w:rtl/>
                <w:lang w:bidi="ar-SY"/>
              </w:rPr>
              <w:t xml:space="preserve"> </w:t>
            </w:r>
            <w:r w:rsidRPr="00410333">
              <w:rPr>
                <w:rFonts w:hint="cs"/>
                <w:rtl/>
                <w:lang w:bidi="ar-SY"/>
              </w:rPr>
              <w:t xml:space="preserve">السادس والسابع </w:t>
            </w:r>
            <w:r w:rsidRPr="00410333">
              <w:rPr>
                <w:rtl/>
                <w:lang w:bidi="ar-SY"/>
              </w:rPr>
              <w:t xml:space="preserve">للجنة </w:t>
            </w:r>
            <w:r w:rsidRPr="00410333">
              <w:rPr>
                <w:lang w:bidi="ar-EG"/>
              </w:rPr>
              <w:t>4</w:t>
            </w:r>
            <w:r w:rsidRPr="00410333">
              <w:rPr>
                <w:rtl/>
              </w:rPr>
              <w:t xml:space="preserve"> إلى الجلسة العامة</w:t>
            </w:r>
          </w:p>
        </w:tc>
        <w:tc>
          <w:tcPr>
            <w:tcW w:w="2268" w:type="dxa"/>
          </w:tcPr>
          <w:p w:rsidR="007010E0" w:rsidRPr="00410333" w:rsidRDefault="00B10765" w:rsidP="008F3689">
            <w:pPr>
              <w:spacing w:before="40" w:after="80" w:line="340" w:lineRule="exact"/>
              <w:jc w:val="center"/>
              <w:rPr>
                <w:rStyle w:val="Hyperlink"/>
              </w:rPr>
            </w:pPr>
            <w:hyperlink r:id="rId443" w:history="1">
              <w:r w:rsidR="007010E0" w:rsidRPr="00410333">
                <w:rPr>
                  <w:rStyle w:val="Hyperlink"/>
                </w:rPr>
                <w:t>91</w:t>
              </w:r>
            </w:hyperlink>
          </w:p>
        </w:tc>
      </w:tr>
      <w:tr w:rsidR="008F3689" w:rsidRPr="00410333" w:rsidTr="006B1030">
        <w:tc>
          <w:tcPr>
            <w:tcW w:w="9629" w:type="dxa"/>
            <w:gridSpan w:val="2"/>
            <w:shd w:val="pct10" w:color="auto" w:fill="FFFFFF"/>
          </w:tcPr>
          <w:p w:rsidR="008F3689" w:rsidRPr="00410333" w:rsidRDefault="008F3689" w:rsidP="008F3689">
            <w:pPr>
              <w:spacing w:before="40" w:after="80" w:line="340" w:lineRule="exact"/>
              <w:jc w:val="left"/>
              <w:rPr>
                <w:rtl/>
                <w:lang w:bidi="ar-EG"/>
              </w:rPr>
            </w:pPr>
            <w:r w:rsidRPr="00410333">
              <w:rPr>
                <w:rFonts w:hint="cs"/>
                <w:spacing w:val="-6"/>
                <w:rtl/>
                <w:lang w:bidi="ar-EG"/>
              </w:rPr>
              <w:t xml:space="preserve">تقارير </w:t>
            </w:r>
            <w:r w:rsidRPr="00410333">
              <w:rPr>
                <w:spacing w:val="-6"/>
                <w:rtl/>
              </w:rPr>
              <w:t>الفريق الاستشاري لتقييس الاتصالات المقدم</w:t>
            </w:r>
            <w:r w:rsidRPr="00410333">
              <w:rPr>
                <w:rFonts w:hint="cs"/>
                <w:spacing w:val="-6"/>
                <w:rtl/>
                <w:lang w:bidi="ar-EG"/>
              </w:rPr>
              <w:t>ة</w:t>
            </w:r>
            <w:r w:rsidRPr="00410333">
              <w:rPr>
                <w:rFonts w:hint="cs"/>
                <w:spacing w:val="-6"/>
                <w:rtl/>
              </w:rPr>
              <w:t xml:space="preserve"> </w:t>
            </w:r>
            <w:r w:rsidRPr="00410333">
              <w:rPr>
                <w:spacing w:val="-6"/>
                <w:rtl/>
              </w:rPr>
              <w:t xml:space="preserve">إلى الجمعية العالمية لتقييس الاتصالات لعام </w:t>
            </w:r>
            <w:r w:rsidRPr="00410333">
              <w:rPr>
                <w:spacing w:val="-6"/>
                <w:lang w:bidi="ar-EG"/>
              </w:rPr>
              <w:t>2016</w:t>
            </w:r>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اعتبارات عامة</w:t>
            </w:r>
          </w:p>
        </w:tc>
        <w:tc>
          <w:tcPr>
            <w:tcW w:w="2268" w:type="dxa"/>
          </w:tcPr>
          <w:p w:rsidR="007010E0" w:rsidRPr="00410333" w:rsidRDefault="00B10765" w:rsidP="008F3689">
            <w:pPr>
              <w:spacing w:before="40" w:after="80" w:line="340" w:lineRule="exact"/>
              <w:jc w:val="center"/>
              <w:rPr>
                <w:rStyle w:val="Hyperlink"/>
              </w:rPr>
            </w:pPr>
            <w:hyperlink r:id="rId444" w:history="1">
              <w:r w:rsidR="007010E0" w:rsidRPr="00410333">
                <w:rPr>
                  <w:rStyle w:val="Hyperlink"/>
                </w:rPr>
                <w:t>24</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rPr>
              <w:t>مشاريع مراجعة قـرارات</w:t>
            </w:r>
          </w:p>
        </w:tc>
        <w:tc>
          <w:tcPr>
            <w:tcW w:w="2268" w:type="dxa"/>
          </w:tcPr>
          <w:p w:rsidR="007010E0" w:rsidRPr="00410333" w:rsidRDefault="00B10765" w:rsidP="008F3689">
            <w:pPr>
              <w:spacing w:before="40" w:after="80" w:line="340" w:lineRule="exact"/>
              <w:jc w:val="center"/>
              <w:rPr>
                <w:rStyle w:val="Hyperlink"/>
              </w:rPr>
            </w:pPr>
            <w:hyperlink r:id="rId445" w:history="1">
              <w:r w:rsidR="007010E0" w:rsidRPr="00410333">
                <w:rPr>
                  <w:rStyle w:val="Hyperlink"/>
                </w:rPr>
                <w:t>25</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rPr>
              <w:t>مشاريع مراجعة توصيات</w:t>
            </w:r>
            <w:r w:rsidRPr="00410333">
              <w:rPr>
                <w:rFonts w:hint="cs"/>
                <w:rtl/>
              </w:rPr>
              <w:t xml:space="preserve"> السلسلة </w:t>
            </w:r>
            <w:r w:rsidRPr="00410333">
              <w:t>A</w:t>
            </w:r>
            <w:r w:rsidRPr="00410333">
              <w:rPr>
                <w:rFonts w:hint="cs"/>
                <w:rtl/>
              </w:rPr>
              <w:t xml:space="preserve"> لقطاع تقييس الاتصالات</w:t>
            </w:r>
          </w:p>
        </w:tc>
        <w:tc>
          <w:tcPr>
            <w:tcW w:w="2268" w:type="dxa"/>
          </w:tcPr>
          <w:p w:rsidR="007010E0" w:rsidRPr="00410333" w:rsidRDefault="00B10765" w:rsidP="008F3689">
            <w:pPr>
              <w:spacing w:before="40" w:after="80" w:line="340" w:lineRule="exact"/>
              <w:jc w:val="center"/>
              <w:rPr>
                <w:rStyle w:val="Hyperlink"/>
              </w:rPr>
            </w:pPr>
            <w:hyperlink r:id="rId446" w:history="1">
              <w:r w:rsidR="007010E0" w:rsidRPr="00410333">
                <w:rPr>
                  <w:rStyle w:val="Hyperlink"/>
                </w:rPr>
                <w:t>26</w:t>
              </w:r>
            </w:hyperlink>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rPr>
              <w:t>تقرير الفريق الاستشاري لتقييس الاتصالات</w:t>
            </w:r>
            <w:r w:rsidRPr="00410333">
              <w:rPr>
                <w:rFonts w:hint="cs"/>
                <w:rtl/>
              </w:rPr>
              <w:t xml:space="preserve"> </w:t>
            </w:r>
            <w:r w:rsidRPr="00410333">
              <w:rPr>
                <w:rtl/>
              </w:rPr>
              <w:t xml:space="preserve">فيما يتعلق بالقرار </w:t>
            </w:r>
            <w:r w:rsidRPr="00410333">
              <w:rPr>
                <w:lang w:bidi="ar-EG"/>
              </w:rPr>
              <w:t>22</w:t>
            </w:r>
          </w:p>
        </w:tc>
        <w:tc>
          <w:tcPr>
            <w:tcW w:w="2268" w:type="dxa"/>
          </w:tcPr>
          <w:p w:rsidR="007010E0" w:rsidRPr="00410333" w:rsidRDefault="00B10765" w:rsidP="008F3689">
            <w:pPr>
              <w:spacing w:before="40" w:after="80" w:line="340" w:lineRule="exact"/>
              <w:jc w:val="center"/>
              <w:rPr>
                <w:rStyle w:val="Hyperlink"/>
              </w:rPr>
            </w:pPr>
            <w:hyperlink r:id="rId447" w:history="1">
              <w:r w:rsidR="007010E0" w:rsidRPr="00410333">
                <w:rPr>
                  <w:rStyle w:val="Hyperlink"/>
                </w:rPr>
                <w:t>27</w:t>
              </w:r>
            </w:hyperlink>
          </w:p>
        </w:tc>
      </w:tr>
      <w:tr w:rsidR="007010E0" w:rsidRPr="00410333" w:rsidTr="003F73DB">
        <w:tc>
          <w:tcPr>
            <w:tcW w:w="7361" w:type="dxa"/>
            <w:shd w:val="pct10" w:color="auto" w:fill="FFFFFF"/>
          </w:tcPr>
          <w:p w:rsidR="007010E0" w:rsidRPr="00410333" w:rsidRDefault="007010E0" w:rsidP="008F3689">
            <w:pPr>
              <w:spacing w:before="40" w:after="80" w:line="340" w:lineRule="exact"/>
              <w:rPr>
                <w:rtl/>
                <w:lang w:bidi="ar-EG"/>
              </w:rPr>
            </w:pPr>
            <w:r w:rsidRPr="00410333">
              <w:rPr>
                <w:rtl/>
              </w:rPr>
              <w:t xml:space="preserve">تقرير </w:t>
            </w:r>
            <w:r w:rsidRPr="00410333">
              <w:rPr>
                <w:rtl/>
                <w:lang w:bidi="ar-EG"/>
              </w:rPr>
              <w:t xml:space="preserve">لجنة الاستعراض </w:t>
            </w:r>
            <w:r w:rsidRPr="00410333">
              <w:rPr>
                <w:rtl/>
              </w:rPr>
              <w:t>إلى الجمعية العالمية لتقييس الاتصالات</w:t>
            </w:r>
            <w:r w:rsidRPr="00410333">
              <w:rPr>
                <w:rFonts w:hint="cs"/>
                <w:rtl/>
              </w:rPr>
              <w:t xml:space="preserve"> </w:t>
            </w:r>
            <w:r w:rsidRPr="00410333">
              <w:rPr>
                <w:rtl/>
              </w:rPr>
              <w:t xml:space="preserve">لعام </w:t>
            </w:r>
            <w:r w:rsidRPr="00410333">
              <w:rPr>
                <w:lang w:bidi="ar-EG"/>
              </w:rPr>
              <w:t>2016</w:t>
            </w:r>
          </w:p>
        </w:tc>
        <w:tc>
          <w:tcPr>
            <w:tcW w:w="2268" w:type="dxa"/>
            <w:shd w:val="pct10" w:color="auto" w:fill="FFFFFF"/>
          </w:tcPr>
          <w:p w:rsidR="007010E0" w:rsidRPr="00410333" w:rsidRDefault="00B10765" w:rsidP="008F3689">
            <w:pPr>
              <w:spacing w:before="40" w:after="80" w:line="340" w:lineRule="exact"/>
              <w:jc w:val="center"/>
              <w:rPr>
                <w:rStyle w:val="Hyperlink"/>
              </w:rPr>
            </w:pPr>
            <w:hyperlink r:id="rId448" w:history="1">
              <w:r w:rsidR="007010E0" w:rsidRPr="00410333">
                <w:rPr>
                  <w:rStyle w:val="Hyperlink"/>
                </w:rPr>
                <w:t>23</w:t>
              </w:r>
            </w:hyperlink>
          </w:p>
        </w:tc>
      </w:tr>
      <w:tr w:rsidR="008F3689" w:rsidRPr="00410333" w:rsidTr="006B1030">
        <w:tc>
          <w:tcPr>
            <w:tcW w:w="9629" w:type="dxa"/>
            <w:gridSpan w:val="2"/>
            <w:shd w:val="pct10" w:color="auto" w:fill="FFFFFF"/>
          </w:tcPr>
          <w:p w:rsidR="008F3689" w:rsidRPr="00410333" w:rsidRDefault="008F3689" w:rsidP="008F3689">
            <w:pPr>
              <w:spacing w:before="40" w:after="80" w:line="340" w:lineRule="exact"/>
              <w:rPr>
                <w:rtl/>
                <w:lang w:bidi="ar-EG"/>
              </w:rPr>
            </w:pPr>
            <w:r w:rsidRPr="00410333">
              <w:rPr>
                <w:rFonts w:hint="cs"/>
                <w:rtl/>
                <w:lang w:bidi="ar-EG"/>
              </w:rPr>
              <w:t>تقارير مقدمة من مدير مكتب تقييس الاتصالات</w:t>
            </w:r>
          </w:p>
        </w:tc>
      </w:tr>
      <w:tr w:rsidR="007010E0" w:rsidRPr="00410333" w:rsidTr="003F73DB">
        <w:tc>
          <w:tcPr>
            <w:tcW w:w="7361" w:type="dxa"/>
          </w:tcPr>
          <w:p w:rsidR="007010E0" w:rsidRPr="00410333" w:rsidRDefault="007010E0" w:rsidP="008F3689">
            <w:pPr>
              <w:spacing w:before="40" w:after="80" w:line="340" w:lineRule="exact"/>
              <w:rPr>
                <w:rtl/>
                <w:lang w:bidi="ar-EG"/>
              </w:rPr>
            </w:pPr>
            <w:r w:rsidRPr="00410333">
              <w:rPr>
                <w:rFonts w:hint="eastAsia"/>
                <w:rtl/>
                <w:lang w:bidi="ar-EG"/>
              </w:rPr>
              <w:t>   </w:t>
            </w:r>
            <w:r w:rsidRPr="00410333">
              <w:rPr>
                <w:rtl/>
              </w:rPr>
              <w:t xml:space="preserve">تقرير عن أنشطة قطاع تقييس الاتصالات خلال فترة الدراسة </w:t>
            </w:r>
            <w:r w:rsidRPr="00410333">
              <w:rPr>
                <w:lang w:bidi="ar-EG"/>
              </w:rPr>
              <w:t>2016-2013</w:t>
            </w:r>
          </w:p>
        </w:tc>
        <w:tc>
          <w:tcPr>
            <w:tcW w:w="2268" w:type="dxa"/>
          </w:tcPr>
          <w:p w:rsidR="007010E0" w:rsidRPr="00410333" w:rsidRDefault="00B10765" w:rsidP="008F3689">
            <w:pPr>
              <w:spacing w:before="40" w:after="80" w:line="340" w:lineRule="exact"/>
              <w:jc w:val="center"/>
              <w:rPr>
                <w:rStyle w:val="Hyperlink"/>
              </w:rPr>
            </w:pPr>
            <w:hyperlink r:id="rId449" w:history="1">
              <w:r w:rsidR="007010E0" w:rsidRPr="00410333">
                <w:rPr>
                  <w:rStyle w:val="Hyperlink"/>
                </w:rPr>
                <w:t>28</w:t>
              </w:r>
            </w:hyperlink>
          </w:p>
        </w:tc>
      </w:tr>
      <w:tr w:rsidR="007010E0" w:rsidRPr="00410333" w:rsidTr="003F73DB">
        <w:tc>
          <w:tcPr>
            <w:tcW w:w="7361" w:type="dxa"/>
          </w:tcPr>
          <w:p w:rsidR="007010E0" w:rsidRPr="00410333" w:rsidRDefault="007010E0" w:rsidP="008F3689">
            <w:pPr>
              <w:spacing w:before="40" w:after="80" w:line="340" w:lineRule="exact"/>
              <w:jc w:val="left"/>
              <w:rPr>
                <w:rtl/>
                <w:lang w:bidi="ar-EG"/>
              </w:rPr>
            </w:pPr>
            <w:r w:rsidRPr="00410333">
              <w:rPr>
                <w:rFonts w:hint="eastAsia"/>
                <w:rtl/>
                <w:lang w:bidi="ar-EG"/>
              </w:rPr>
              <w:t>   </w:t>
            </w:r>
            <w:r w:rsidRPr="00410333">
              <w:rPr>
                <w:rtl/>
              </w:rPr>
              <w:t>تقرير عن تقدير الاحتياجات المالية حتى الجمعية العالمية لتقييس الاتصالات لعام </w:t>
            </w:r>
            <w:r w:rsidRPr="00410333">
              <w:rPr>
                <w:lang w:bidi="ar-EG"/>
              </w:rPr>
              <w:t>2020</w:t>
            </w:r>
            <w:r w:rsidRPr="00410333">
              <w:rPr>
                <w:rtl/>
              </w:rPr>
              <w:br/>
            </w:r>
            <w:r w:rsidRPr="00410333">
              <w:rPr>
                <w:rFonts w:hint="eastAsia"/>
                <w:rtl/>
                <w:lang w:bidi="ar-EG"/>
              </w:rPr>
              <w:t>   </w:t>
            </w:r>
            <w:r w:rsidRPr="00410333">
              <w:rPr>
                <w:rtl/>
              </w:rPr>
              <w:t>وعن</w:t>
            </w:r>
            <w:r w:rsidRPr="00410333">
              <w:rPr>
                <w:rFonts w:hint="cs"/>
                <w:rtl/>
              </w:rPr>
              <w:t xml:space="preserve"> </w:t>
            </w:r>
            <w:r w:rsidRPr="00410333">
              <w:rPr>
                <w:rtl/>
              </w:rPr>
              <w:t>نفقات قطاع تقييس الاتصالات خلال السنوات من </w:t>
            </w:r>
            <w:r w:rsidRPr="00410333">
              <w:rPr>
                <w:lang w:bidi="ar-EG"/>
              </w:rPr>
              <w:t>2012</w:t>
            </w:r>
            <w:r w:rsidRPr="00410333">
              <w:rPr>
                <w:rtl/>
              </w:rPr>
              <w:t xml:space="preserve"> إلى </w:t>
            </w:r>
            <w:r w:rsidRPr="00410333">
              <w:rPr>
                <w:lang w:bidi="ar-EG"/>
              </w:rPr>
              <w:t>2016</w:t>
            </w:r>
          </w:p>
        </w:tc>
        <w:tc>
          <w:tcPr>
            <w:tcW w:w="2268" w:type="dxa"/>
          </w:tcPr>
          <w:p w:rsidR="007010E0" w:rsidRPr="00410333" w:rsidRDefault="00B10765" w:rsidP="008F3689">
            <w:pPr>
              <w:spacing w:before="40" w:after="80" w:line="340" w:lineRule="exact"/>
              <w:jc w:val="center"/>
              <w:rPr>
                <w:rStyle w:val="Hyperlink"/>
              </w:rPr>
            </w:pPr>
            <w:hyperlink r:id="rId450" w:history="1">
              <w:r w:rsidR="007010E0" w:rsidRPr="00410333">
                <w:rPr>
                  <w:rStyle w:val="Hyperlink"/>
                </w:rPr>
                <w:t>29</w:t>
              </w:r>
            </w:hyperlink>
          </w:p>
        </w:tc>
      </w:tr>
      <w:tr w:rsidR="007010E0" w:rsidRPr="00410333" w:rsidTr="003F73DB">
        <w:tc>
          <w:tcPr>
            <w:tcW w:w="7361" w:type="dxa"/>
            <w:shd w:val="pct10" w:color="auto" w:fill="FFFFFF"/>
          </w:tcPr>
          <w:p w:rsidR="007010E0" w:rsidRPr="00410333" w:rsidRDefault="007010E0" w:rsidP="008F3689">
            <w:pPr>
              <w:spacing w:before="40" w:after="80" w:line="340" w:lineRule="exact"/>
              <w:rPr>
                <w:rtl/>
                <w:lang w:bidi="ar-EG"/>
              </w:rPr>
            </w:pPr>
            <w:r w:rsidRPr="00410333">
              <w:rPr>
                <w:rFonts w:hint="cs"/>
                <w:rtl/>
                <w:lang w:bidi="ar-EG"/>
              </w:rPr>
              <w:t xml:space="preserve">قائمة نهائية بوثائق الجمعية العالمية لتقييس الاتصالات لعام </w:t>
            </w:r>
            <w:r w:rsidRPr="00410333">
              <w:rPr>
                <w:lang w:bidi="ar-EG"/>
              </w:rPr>
              <w:t>2016</w:t>
            </w:r>
          </w:p>
        </w:tc>
        <w:tc>
          <w:tcPr>
            <w:tcW w:w="2268" w:type="dxa"/>
            <w:shd w:val="pct10" w:color="auto" w:fill="FFFFFF"/>
          </w:tcPr>
          <w:p w:rsidR="007010E0" w:rsidRPr="00410333" w:rsidRDefault="00B10765" w:rsidP="008F3689">
            <w:pPr>
              <w:spacing w:before="40" w:after="80" w:line="340" w:lineRule="exact"/>
              <w:jc w:val="center"/>
              <w:rPr>
                <w:rStyle w:val="Hyperlink"/>
              </w:rPr>
            </w:pPr>
            <w:hyperlink r:id="rId451" w:history="1">
              <w:r w:rsidR="007010E0" w:rsidRPr="00410333">
                <w:rPr>
                  <w:rStyle w:val="Hyperlink"/>
                </w:rPr>
                <w:t>133</w:t>
              </w:r>
            </w:hyperlink>
          </w:p>
        </w:tc>
      </w:tr>
      <w:tr w:rsidR="007010E0" w:rsidRPr="00410333" w:rsidTr="003F73DB">
        <w:tc>
          <w:tcPr>
            <w:tcW w:w="7361" w:type="dxa"/>
            <w:shd w:val="pct10" w:color="auto" w:fill="FFFFFF"/>
          </w:tcPr>
          <w:p w:rsidR="007010E0" w:rsidRPr="00410333" w:rsidRDefault="007010E0" w:rsidP="008F3689">
            <w:pPr>
              <w:spacing w:before="40" w:after="80" w:line="340" w:lineRule="exact"/>
              <w:rPr>
                <w:rtl/>
                <w:lang w:bidi="ar-EG"/>
              </w:rPr>
            </w:pPr>
            <w:r w:rsidRPr="00410333">
              <w:rPr>
                <w:rFonts w:hint="cs"/>
                <w:rtl/>
                <w:lang w:bidi="ar-EG"/>
              </w:rPr>
              <w:t>قائمة نهائية بالمشاركين</w:t>
            </w:r>
          </w:p>
        </w:tc>
        <w:tc>
          <w:tcPr>
            <w:tcW w:w="2268" w:type="dxa"/>
            <w:shd w:val="pct10" w:color="auto" w:fill="FFFFFF"/>
          </w:tcPr>
          <w:p w:rsidR="007010E0" w:rsidRPr="00410333" w:rsidRDefault="00B10765" w:rsidP="008F3689">
            <w:pPr>
              <w:spacing w:before="40" w:after="80" w:line="340" w:lineRule="exact"/>
              <w:jc w:val="center"/>
              <w:rPr>
                <w:rStyle w:val="Hyperlink"/>
              </w:rPr>
            </w:pPr>
            <w:hyperlink r:id="rId452" w:history="1">
              <w:r w:rsidR="007010E0" w:rsidRPr="00410333">
                <w:rPr>
                  <w:rStyle w:val="Hyperlink"/>
                </w:rPr>
                <w:t>TD-2-Gen</w:t>
              </w:r>
            </w:hyperlink>
          </w:p>
        </w:tc>
      </w:tr>
    </w:tbl>
    <w:p w:rsidR="00AD5B05" w:rsidRDefault="003F73DB" w:rsidP="00E952D6">
      <w:pPr>
        <w:spacing w:before="600"/>
        <w:jc w:val="center"/>
        <w:rPr>
          <w:lang w:bidi="ar-EG"/>
        </w:rPr>
      </w:pPr>
      <w:bookmarkStart w:id="1319" w:name="_GoBack"/>
      <w:r w:rsidRPr="00410333">
        <w:rPr>
          <w:rFonts w:hint="cs"/>
          <w:rtl/>
          <w:lang w:bidi="ar-EG"/>
        </w:rPr>
        <w:t>___________</w:t>
      </w:r>
    </w:p>
    <w:bookmarkEnd w:id="1319"/>
    <w:p w:rsidR="003C68BA" w:rsidRDefault="003C68BA" w:rsidP="00E952D6">
      <w:pPr>
        <w:spacing w:before="600"/>
        <w:jc w:val="center"/>
        <w:rPr>
          <w:lang w:bidi="ar-EG"/>
        </w:rPr>
      </w:pPr>
    </w:p>
    <w:p w:rsidR="003C68BA" w:rsidRDefault="003C68BA" w:rsidP="00E952D6">
      <w:pPr>
        <w:spacing w:before="600"/>
        <w:jc w:val="center"/>
        <w:rPr>
          <w:rtl/>
          <w:lang w:bidi="ar-EG"/>
        </w:rPr>
      </w:pPr>
    </w:p>
    <w:p w:rsidR="003F73DB" w:rsidRDefault="003F73DB" w:rsidP="00E952D6">
      <w:pPr>
        <w:spacing w:before="600"/>
        <w:jc w:val="center"/>
        <w:rPr>
          <w:lang w:bidi="ar-EG"/>
        </w:rPr>
      </w:pPr>
    </w:p>
    <w:sectPr w:rsidR="003F73DB" w:rsidSect="00F03733">
      <w:headerReference w:type="even" r:id="rId453"/>
      <w:headerReference w:type="default" r:id="rId454"/>
      <w:footerReference w:type="even" r:id="rId455"/>
      <w:footerReference w:type="default" r:id="rId456"/>
      <w:type w:val="oddPage"/>
      <w:pgSz w:w="11907" w:h="16840" w:code="9"/>
      <w:pgMar w:top="1134" w:right="1134" w:bottom="1134" w:left="1134" w:header="567" w:footer="567" w:gutter="0"/>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030" w:rsidRDefault="006B1030" w:rsidP="00E07379">
      <w:pPr>
        <w:spacing w:before="0" w:line="240" w:lineRule="auto"/>
      </w:pPr>
      <w:r>
        <w:separator/>
      </w:r>
    </w:p>
  </w:endnote>
  <w:endnote w:type="continuationSeparator" w:id="0">
    <w:p w:rsidR="006B1030" w:rsidRDefault="006B1030" w:rsidP="00E0737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abic Transparent">
    <w:panose1 w:val="020B0604020202020204"/>
    <w:charset w:val="B2"/>
    <w:family w:val="auto"/>
    <w:pitch w:val="variable"/>
    <w:sig w:usb0="00002001" w:usb1="00000000" w:usb2="00000000"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System">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A80131">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228</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98</w:t>
    </w:r>
    <w:r w:rsidRPr="00D96F74">
      <w:rPr>
        <w:rFonts w:ascii="Times New Roman Bold" w:hAnsi="Times New Roman Bold" w:cs="Times New Roman Bold"/>
        <w:b/>
        <w:bCs/>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142B4">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98</w:t>
    </w:r>
    <w:r w:rsidRPr="00D96F74">
      <w:rPr>
        <w:rFonts w:ascii="Times New Roman Bold" w:hAnsi="Times New Roman Bold" w:cs="Times New Roman Bold"/>
        <w:b/>
        <w:bCs/>
        <w:sz w:val="20"/>
        <w:szCs w:val="20"/>
      </w:rPr>
      <w:fldChar w:fldCharType="end"/>
    </w:r>
    <w:r w:rsidRPr="00F84619">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229</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623DA">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230</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الرأي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1</w:t>
    </w:r>
    <w:r w:rsidRPr="00D96F74">
      <w:rPr>
        <w:rFonts w:ascii="Times New Roman Bold" w:hAnsi="Times New Roman Bold" w:cs="Times New Roman Bold"/>
        <w:b/>
        <w:bCs/>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142B4">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الرأي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98</w:t>
    </w:r>
    <w:r w:rsidRPr="00D96F74">
      <w:rPr>
        <w:rFonts w:ascii="Times New Roman Bold" w:hAnsi="Times New Roman Bold" w:cs="Times New Roman Bold"/>
        <w:b/>
        <w:bCs/>
        <w:sz w:val="20"/>
        <w:szCs w:val="20"/>
      </w:rPr>
      <w:fldChar w:fldCharType="end"/>
    </w:r>
    <w:r w:rsidRPr="00F84619">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Pr>
        <w:rFonts w:hAnsi="Times New Roman Bold" w:cs="Times New Roman"/>
        <w:noProof/>
        <w:sz w:val="20"/>
        <w:szCs w:val="20"/>
        <w:rtl/>
        <w:lang w:bidi="ar-EG"/>
      </w:rPr>
      <w:t>231</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6C1747">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المحتويات</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142B4">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المحتويات</w:t>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3F0A0F">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26</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A.4</w:t>
    </w:r>
    <w:r w:rsidRPr="00895F94">
      <w:rPr>
        <w:rFonts w:ascii="Times New Roman Bold" w:hAnsi="Times New Roman Bold"/>
        <w:b/>
        <w:bCs/>
        <w:sz w:val="20"/>
        <w:szCs w:val="2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142B4">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A.4</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27</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DA4636" w:rsidRDefault="006B1030" w:rsidP="00DA4636">
    <w:pPr>
      <w:pStyle w:val="Footer"/>
      <w:rPr>
        <w:rtl/>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3F0A0F">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38</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A.6</w:t>
    </w:r>
    <w:r w:rsidRPr="00895F94">
      <w:rPr>
        <w:rFonts w:ascii="Times New Roman Bold" w:hAnsi="Times New Roman Bold"/>
        <w:b/>
        <w:bCs/>
        <w:sz w:val="20"/>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4D1F5C">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المحتويات</w:t>
    </w:r>
    <w:r w:rsidRPr="00F84619">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lang w:bidi="ar-EG"/>
      </w:rPr>
      <w:t>iii</w:t>
    </w:r>
    <w:r w:rsidRPr="0016121D">
      <w:rPr>
        <w:rFonts w:hAnsi="Times New Roman Bold" w:cs="Times New Roman"/>
        <w:noProof/>
        <w:sz w:val="20"/>
        <w:szCs w:val="20"/>
        <w:lang w:bidi="ar-EG"/>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142B4">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A.6</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37</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rsidP="007142B4">
    <w:pPr>
      <w:pStyle w:val="Footer"/>
      <w:tabs>
        <w:tab w:val="clear" w:pos="794"/>
        <w:tab w:val="clear" w:pos="851"/>
        <w:tab w:val="clear" w:pos="5812"/>
        <w:tab w:val="right" w:pos="8930"/>
      </w:tabs>
      <w:bidi/>
      <w:spacing w:before="240"/>
      <w:jc w:val="right"/>
      <w:rPr>
        <w:b/>
        <w:bCs/>
        <w:sz w:val="20"/>
        <w:szCs w:val="26"/>
        <w:rtl/>
        <w:lang w:bidi="ar-EG"/>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3F0A0F">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116</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A.31</w:t>
    </w:r>
    <w:r w:rsidRPr="00895F94">
      <w:rPr>
        <w:rFonts w:ascii="Times New Roman Bold" w:hAnsi="Times New Roman Bold"/>
        <w:b/>
        <w:bCs/>
        <w:sz w:val="20"/>
        <w:szCs w:val="2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7142B4">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A.31</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115</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923A28">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118</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w:t>
    </w:r>
    <w:r w:rsidRPr="00500343">
      <w:rPr>
        <w:rFonts w:hint="cs"/>
        <w:b/>
        <w:bCs/>
        <w:sz w:val="20"/>
        <w:szCs w:val="26"/>
        <w:rtl/>
      </w:rPr>
      <w:t>الإضافة</w:t>
    </w:r>
    <w:r>
      <w:rPr>
        <w:rFonts w:hint="cs"/>
        <w:b/>
        <w:bCs/>
        <w:sz w:val="20"/>
        <w:szCs w:val="26"/>
        <w:rtl/>
        <w:lang w:bidi="ar-EG"/>
      </w:rPr>
      <w:t xml:space="preserve">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2</w:t>
    </w:r>
    <w:r w:rsidRPr="00895F94">
      <w:rPr>
        <w:rFonts w:ascii="Times New Roman Bold" w:hAnsi="Times New Roman Bold"/>
        <w:b/>
        <w:bCs/>
        <w:sz w:val="20"/>
        <w:szCs w:val="26"/>
      </w:rPr>
      <w:fldChar w:fldCharType="end"/>
    </w:r>
    <w:r>
      <w:rPr>
        <w:rFonts w:ascii="Times New Roman Bold" w:hAnsi="Times New Roman Bold" w:hint="cs"/>
        <w:b/>
        <w:bCs/>
        <w:sz w:val="20"/>
        <w:szCs w:val="26"/>
        <w:rtl/>
      </w:rPr>
      <w:t xml:space="preserve"> </w:t>
    </w:r>
    <w:r w:rsidRPr="00500343">
      <w:rPr>
        <w:rFonts w:hint="cs"/>
        <w:b/>
        <w:bCs/>
        <w:sz w:val="20"/>
        <w:szCs w:val="26"/>
        <w:rtl/>
      </w:rPr>
      <w:t xml:space="preserve">إلى توصيات السلسلة </w:t>
    </w:r>
    <w:r w:rsidRPr="00500343">
      <w:rPr>
        <w:b/>
        <w:bCs/>
        <w:sz w:val="20"/>
        <w:szCs w:val="26"/>
        <w:lang w:bidi="ar-EG"/>
      </w:rPr>
      <w:t>ITU-T A</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923A28">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w:t>
    </w:r>
    <w:r w:rsidRPr="00500343">
      <w:rPr>
        <w:rFonts w:hint="cs"/>
        <w:b/>
        <w:bCs/>
        <w:sz w:val="20"/>
        <w:szCs w:val="26"/>
        <w:rtl/>
      </w:rPr>
      <w:t>الإضافة</w:t>
    </w:r>
    <w:r>
      <w:rPr>
        <w:rFonts w:hint="cs"/>
        <w:b/>
        <w:bCs/>
        <w:sz w:val="20"/>
        <w:szCs w:val="26"/>
        <w:rtl/>
        <w:lang w:bidi="ar-EG"/>
      </w:rPr>
      <w:t xml:space="preserve">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2</w:t>
    </w:r>
    <w:r w:rsidRPr="00895F94">
      <w:rPr>
        <w:rFonts w:ascii="Times New Roman Bold" w:hAnsi="Times New Roman Bold"/>
        <w:b/>
        <w:bCs/>
        <w:sz w:val="20"/>
        <w:szCs w:val="26"/>
      </w:rPr>
      <w:fldChar w:fldCharType="end"/>
    </w:r>
    <w:r>
      <w:rPr>
        <w:rFonts w:ascii="Times New Roman Bold" w:hAnsi="Times New Roman Bold" w:hint="cs"/>
        <w:b/>
        <w:bCs/>
        <w:sz w:val="20"/>
        <w:szCs w:val="26"/>
        <w:rtl/>
      </w:rPr>
      <w:t xml:space="preserve"> </w:t>
    </w:r>
    <w:r w:rsidRPr="00500343">
      <w:rPr>
        <w:rFonts w:hint="cs"/>
        <w:b/>
        <w:bCs/>
        <w:sz w:val="20"/>
        <w:szCs w:val="26"/>
        <w:rtl/>
      </w:rPr>
      <w:t xml:space="preserve">إلى توصيات السلسلة </w:t>
    </w:r>
    <w:r w:rsidRPr="00500343">
      <w:rPr>
        <w:b/>
        <w:bCs/>
        <w:sz w:val="20"/>
        <w:szCs w:val="26"/>
        <w:lang w:bidi="ar-EG"/>
      </w:rPr>
      <w:t>ITU-T A</w:t>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117</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923A28">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148</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w:t>
    </w:r>
    <w:r w:rsidRPr="00500343">
      <w:rPr>
        <w:rFonts w:hint="cs"/>
        <w:b/>
        <w:bCs/>
        <w:sz w:val="20"/>
        <w:szCs w:val="26"/>
        <w:rtl/>
      </w:rPr>
      <w:t>الإضافة</w:t>
    </w:r>
    <w:r>
      <w:rPr>
        <w:rFonts w:hint="cs"/>
        <w:b/>
        <w:bCs/>
        <w:sz w:val="20"/>
        <w:szCs w:val="26"/>
        <w:rtl/>
        <w:lang w:bidi="ar-EG"/>
      </w:rPr>
      <w:t xml:space="preserve">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5</w:t>
    </w:r>
    <w:r w:rsidRPr="00895F94">
      <w:rPr>
        <w:rFonts w:ascii="Times New Roman Bold" w:hAnsi="Times New Roman Bold"/>
        <w:b/>
        <w:bCs/>
        <w:sz w:val="20"/>
        <w:szCs w:val="26"/>
      </w:rPr>
      <w:fldChar w:fldCharType="end"/>
    </w:r>
    <w:r>
      <w:rPr>
        <w:rFonts w:ascii="Times New Roman Bold" w:hAnsi="Times New Roman Bold" w:hint="cs"/>
        <w:b/>
        <w:bCs/>
        <w:sz w:val="20"/>
        <w:szCs w:val="26"/>
        <w:rtl/>
      </w:rPr>
      <w:t xml:space="preserve"> </w:t>
    </w:r>
    <w:r w:rsidRPr="00500343">
      <w:rPr>
        <w:rFonts w:hint="cs"/>
        <w:b/>
        <w:bCs/>
        <w:sz w:val="20"/>
        <w:szCs w:val="26"/>
        <w:rtl/>
      </w:rPr>
      <w:t>إلى توصيات السلسلة</w:t>
    </w:r>
    <w:r w:rsidRPr="002953FF">
      <w:rPr>
        <w:rFonts w:ascii="Times New Roman Bold" w:hAnsi="Times New Roman Bold" w:hint="cs"/>
        <w:b/>
        <w:bCs/>
        <w:sz w:val="20"/>
        <w:szCs w:val="26"/>
        <w:rtl/>
      </w:rPr>
      <w:t xml:space="preserve"> </w:t>
    </w:r>
    <w:r w:rsidRPr="002953FF">
      <w:rPr>
        <w:rFonts w:ascii="Times New Roman Bold" w:hAnsi="Times New Roman Bold"/>
        <w:b/>
        <w:bCs/>
        <w:sz w:val="20"/>
        <w:szCs w:val="26"/>
      </w:rPr>
      <w:t>ITU-T A</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D0C56" w:rsidRDefault="006B1030" w:rsidP="00FD0C56">
    <w:pPr>
      <w:pStyle w:val="Footer"/>
      <w:rPr>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FD0C56">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4</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rFonts w:hAnsi="Times New Roman Bold" w:cs="Times New Roman"/>
        <w:noProof/>
        <w:sz w:val="20"/>
        <w:szCs w:val="20"/>
        <w:lang w:bidi="ar-EG"/>
      </w:rPr>
      <w:t>I</w:t>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III</w:t>
    </w:r>
    <w:r>
      <w:rPr>
        <w:rFonts w:hint="cs"/>
        <w:b/>
        <w:bCs/>
        <w:sz w:val="20"/>
        <w:szCs w:val="26"/>
        <w:rtl/>
        <w:lang w:bidi="ar-EG"/>
      </w:rPr>
      <w:t xml:space="preserve"> - </w:t>
    </w:r>
    <w:r>
      <w:rPr>
        <w:rFonts w:hint="cs"/>
        <w:b/>
        <w:bCs/>
        <w:sz w:val="20"/>
        <w:szCs w:val="26"/>
        <w:rtl/>
      </w:rPr>
      <w:t>لجان الدراسات</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FD0C56">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III</w:t>
    </w:r>
    <w:r>
      <w:rPr>
        <w:rFonts w:hint="cs"/>
        <w:b/>
        <w:bCs/>
        <w:sz w:val="20"/>
        <w:szCs w:val="26"/>
        <w:rtl/>
        <w:lang w:bidi="ar-EG"/>
      </w:rPr>
      <w:t xml:space="preserve"> - </w:t>
    </w:r>
    <w:r>
      <w:rPr>
        <w:rFonts w:hint="cs"/>
        <w:b/>
        <w:bCs/>
        <w:sz w:val="20"/>
        <w:szCs w:val="26"/>
        <w:rtl/>
      </w:rPr>
      <w:t>لجان الدراسات</w:t>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5</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rFonts w:hAnsi="Times New Roman Bold" w:cs="Times New Roman"/>
        <w:noProof/>
        <w:sz w:val="20"/>
        <w:szCs w:val="20"/>
        <w:lang w:bidi="ar-EG"/>
      </w:rPr>
      <w:t>I</w:t>
    </w:r>
    <w:r w:rsidRPr="0016121D">
      <w:rPr>
        <w:rFonts w:hAnsi="Times New Roman Bold" w:cs="Times New Roman"/>
        <w:noProof/>
        <w:sz w:val="20"/>
        <w:szCs w:val="20"/>
        <w:lang w:bidi="ar-EG"/>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4F175D">
    <w:pPr>
      <w:pStyle w:val="Footer"/>
      <w:tabs>
        <w:tab w:val="clear" w:pos="5812"/>
        <w:tab w:val="left" w:pos="708"/>
        <w:tab w:val="left" w:pos="5244"/>
      </w:tabs>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4</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w:t>
    </w:r>
    <w:r>
      <w:rPr>
        <w:rFonts w:hint="cs"/>
        <w:b/>
        <w:bCs/>
        <w:sz w:val="20"/>
        <w:szCs w:val="26"/>
        <w:rtl/>
        <w:lang w:bidi="ar-EG"/>
      </w:rPr>
      <w:t xml:space="preserve">- الجزء </w:t>
    </w:r>
    <w:r>
      <w:rPr>
        <w:b/>
        <w:bCs/>
        <w:sz w:val="20"/>
        <w:szCs w:val="26"/>
        <w:lang w:bidi="ar-EG"/>
      </w:rPr>
      <w:t>I</w:t>
    </w:r>
    <w:r>
      <w:rPr>
        <w:rFonts w:hint="cs"/>
        <w:b/>
        <w:bCs/>
        <w:sz w:val="20"/>
        <w:szCs w:val="26"/>
        <w:rtl/>
        <w:lang w:bidi="ar-EG"/>
      </w:rPr>
      <w:t xml:space="preserve"> </w:t>
    </w:r>
    <w:r w:rsidRPr="00F84619">
      <w:rPr>
        <w:rFonts w:hint="cs"/>
        <w:b/>
        <w:bCs/>
        <w:sz w:val="20"/>
        <w:szCs w:val="26"/>
        <w:rtl/>
        <w:lang w:bidi="ar-EG"/>
      </w:rPr>
      <w:t>- المحتويات</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D0C56" w:rsidRDefault="006B1030" w:rsidP="00FD0C56">
    <w:pPr>
      <w:pStyle w:val="Footer"/>
      <w:rPr>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FD0C56">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6</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rFonts w:hAnsi="Times New Roman Bold" w:cs="Times New Roman"/>
        <w:noProof/>
        <w:sz w:val="20"/>
        <w:szCs w:val="20"/>
        <w:lang w:bidi="ar-EG"/>
      </w:rPr>
      <w:t>V</w:t>
    </w:r>
    <w:r w:rsidRPr="0016121D">
      <w:rPr>
        <w:rFonts w:hAnsi="Times New Roman Bold" w:cs="Times New Roman"/>
        <w:noProof/>
        <w:sz w:val="20"/>
        <w:szCs w:val="20"/>
        <w:lang w:bidi="ar-EG"/>
      </w:rPr>
      <w:t>-</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IV</w:t>
    </w:r>
    <w:r>
      <w:rPr>
        <w:rFonts w:hint="cs"/>
        <w:b/>
        <w:bCs/>
        <w:sz w:val="20"/>
        <w:szCs w:val="26"/>
        <w:rtl/>
        <w:lang w:bidi="ar-EG"/>
      </w:rPr>
      <w:t xml:space="preserve"> - </w:t>
    </w:r>
    <w:r>
      <w:rPr>
        <w:rFonts w:hint="cs"/>
        <w:b/>
        <w:bCs/>
        <w:sz w:val="20"/>
        <w:szCs w:val="26"/>
        <w:rtl/>
      </w:rPr>
      <w:t>المسائل</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FD0C56">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IV</w:t>
    </w:r>
    <w:r>
      <w:rPr>
        <w:rFonts w:hint="cs"/>
        <w:b/>
        <w:bCs/>
        <w:sz w:val="20"/>
        <w:szCs w:val="26"/>
        <w:rtl/>
        <w:lang w:bidi="ar-EG"/>
      </w:rPr>
      <w:t xml:space="preserve"> - </w:t>
    </w:r>
    <w:r>
      <w:rPr>
        <w:rFonts w:hint="cs"/>
        <w:b/>
        <w:bCs/>
        <w:sz w:val="20"/>
        <w:szCs w:val="26"/>
        <w:rtl/>
      </w:rPr>
      <w:t>المسائل</w:t>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7</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rFonts w:hAnsi="Times New Roman Bold" w:cs="Times New Roman"/>
        <w:noProof/>
        <w:sz w:val="20"/>
        <w:szCs w:val="20"/>
        <w:lang w:bidi="ar-EG"/>
      </w:rPr>
      <w:t>V</w:t>
    </w:r>
    <w:r w:rsidRPr="0016121D">
      <w:rPr>
        <w:rFonts w:hAnsi="Times New Roman Bold" w:cs="Times New Roman"/>
        <w:noProof/>
        <w:sz w:val="20"/>
        <w:szCs w:val="20"/>
        <w:lang w:bidi="ar-EG"/>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1F18BB">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V</w:t>
    </w:r>
    <w:r>
      <w:rPr>
        <w:rFonts w:hint="cs"/>
        <w:b/>
        <w:bCs/>
        <w:sz w:val="20"/>
        <w:szCs w:val="26"/>
        <w:rtl/>
        <w:lang w:bidi="ar-EG"/>
      </w:rPr>
      <w:t xml:space="preserve"> - </w:t>
    </w:r>
    <w:r>
      <w:rPr>
        <w:rFonts w:hint="cs"/>
        <w:b/>
        <w:bCs/>
        <w:sz w:val="20"/>
        <w:szCs w:val="26"/>
        <w:rtl/>
      </w:rPr>
      <w:t>المحتويات</w:t>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1</w:t>
    </w:r>
    <w:r w:rsidRPr="0016121D">
      <w:rPr>
        <w:rFonts w:hAnsi="Times New Roman Bold" w:cs="Times New Roman"/>
        <w:noProof/>
        <w:sz w:val="20"/>
        <w:szCs w:val="20"/>
        <w:lang w:bidi="ar-EG"/>
      </w:rPr>
      <w:fldChar w:fldCharType="end"/>
    </w:r>
    <w:r>
      <w:rPr>
        <w:rFonts w:hAnsi="Times New Roman Bold" w:cs="Times New Roman"/>
        <w:noProof/>
        <w:sz w:val="20"/>
        <w:szCs w:val="20"/>
        <w:lang w:bidi="ar-EG"/>
      </w:rPr>
      <w:t>V</w:t>
    </w:r>
    <w:r w:rsidRPr="0016121D">
      <w:rPr>
        <w:rFonts w:hAnsi="Times New Roman Bold" w:cs="Times New Roman"/>
        <w:noProof/>
        <w:sz w:val="20"/>
        <w:szCs w:val="20"/>
        <w:lang w:bidi="ar-EG"/>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FD0C56">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70</w:t>
    </w:r>
    <w:r w:rsidRPr="0016121D">
      <w:rPr>
        <w:rFonts w:hAnsi="Times New Roman Bold" w:cs="Times New Roman"/>
        <w:noProof/>
        <w:sz w:val="20"/>
        <w:szCs w:val="20"/>
        <w:lang w:bidi="ar-EG"/>
      </w:rPr>
      <w:fldChar w:fldCharType="end"/>
    </w:r>
    <w:r>
      <w:rPr>
        <w:rFonts w:hAnsi="Times New Roman Bold" w:cs="Times New Roman"/>
        <w:noProof/>
        <w:sz w:val="20"/>
        <w:szCs w:val="20"/>
        <w:lang w:bidi="ar-EG"/>
      </w:rPr>
      <w:t>V</w:t>
    </w:r>
    <w:r w:rsidRPr="0016121D">
      <w:rPr>
        <w:rFonts w:hAnsi="Times New Roman Bold" w:cs="Times New Roman"/>
        <w:noProof/>
        <w:sz w:val="20"/>
        <w:szCs w:val="20"/>
        <w:lang w:bidi="ar-EG"/>
      </w:rPr>
      <w:t>-</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V</w:t>
    </w:r>
    <w:r>
      <w:rPr>
        <w:rFonts w:hint="cs"/>
        <w:b/>
        <w:bCs/>
        <w:sz w:val="20"/>
        <w:szCs w:val="26"/>
        <w:rtl/>
        <w:lang w:bidi="ar-EG"/>
      </w:rPr>
      <w:t xml:space="preserve"> - </w:t>
    </w:r>
    <w:r>
      <w:rPr>
        <w:rFonts w:hint="cs"/>
        <w:b/>
        <w:bCs/>
        <w:sz w:val="20"/>
        <w:szCs w:val="26"/>
        <w:rtl/>
      </w:rPr>
      <w:t>التقارير والوثائق</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FD0C56">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V</w:t>
    </w:r>
    <w:r>
      <w:rPr>
        <w:rFonts w:hint="cs"/>
        <w:b/>
        <w:bCs/>
        <w:sz w:val="20"/>
        <w:szCs w:val="26"/>
        <w:rtl/>
        <w:lang w:bidi="ar-EG"/>
      </w:rPr>
      <w:t xml:space="preserve"> - </w:t>
    </w:r>
    <w:r>
      <w:rPr>
        <w:rFonts w:hint="cs"/>
        <w:b/>
        <w:bCs/>
        <w:sz w:val="20"/>
        <w:szCs w:val="26"/>
        <w:rtl/>
      </w:rPr>
      <w:t>التقارير والوثائق</w:t>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69</w:t>
    </w:r>
    <w:r w:rsidRPr="0016121D">
      <w:rPr>
        <w:rFonts w:hAnsi="Times New Roman Bold" w:cs="Times New Roman"/>
        <w:noProof/>
        <w:sz w:val="20"/>
        <w:szCs w:val="20"/>
        <w:lang w:bidi="ar-EG"/>
      </w:rPr>
      <w:fldChar w:fldCharType="end"/>
    </w:r>
    <w:r>
      <w:rPr>
        <w:rFonts w:hAnsi="Times New Roman Bold" w:cs="Times New Roman"/>
        <w:noProof/>
        <w:sz w:val="20"/>
        <w:szCs w:val="20"/>
        <w:lang w:bidi="ar-EG"/>
      </w:rPr>
      <w:t>V</w:t>
    </w:r>
    <w:r w:rsidRPr="0016121D">
      <w:rPr>
        <w:rFonts w:hAnsi="Times New Roman Bold" w:cs="Times New Roman"/>
        <w:noProof/>
        <w:sz w:val="20"/>
        <w:szCs w:val="20"/>
        <w:lang w:bidi="ar-EG"/>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4D1F5C">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w:t>
    </w:r>
    <w:r>
      <w:rPr>
        <w:rFonts w:hint="cs"/>
        <w:b/>
        <w:bCs/>
        <w:sz w:val="20"/>
        <w:szCs w:val="26"/>
        <w:rtl/>
        <w:lang w:bidi="ar-EG"/>
      </w:rPr>
      <w:t xml:space="preserve"> الجزء </w:t>
    </w:r>
    <w:r>
      <w:rPr>
        <w:b/>
        <w:bCs/>
        <w:sz w:val="20"/>
        <w:szCs w:val="26"/>
        <w:lang w:bidi="ar-EG"/>
      </w:rPr>
      <w:t>I</w:t>
    </w:r>
    <w:r>
      <w:rPr>
        <w:rFonts w:hint="cs"/>
        <w:b/>
        <w:bCs/>
        <w:sz w:val="20"/>
        <w:szCs w:val="26"/>
        <w:rtl/>
        <w:lang w:bidi="ar-EG"/>
      </w:rPr>
      <w:t xml:space="preserve"> -</w:t>
    </w:r>
    <w:r w:rsidRPr="00F84619">
      <w:rPr>
        <w:rFonts w:hint="cs"/>
        <w:b/>
        <w:bCs/>
        <w:sz w:val="20"/>
        <w:szCs w:val="26"/>
        <w:rtl/>
        <w:lang w:bidi="ar-EG"/>
      </w:rPr>
      <w:t xml:space="preserve"> المحتويات</w:t>
    </w:r>
    <w:r w:rsidRPr="00F84619">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A80131">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20</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1</w:t>
    </w:r>
    <w:r w:rsidRPr="00D96F74">
      <w:rPr>
        <w:rFonts w:ascii="Times New Roman Bold" w:hAnsi="Times New Roman Bold" w:cs="Times New Roman Bold"/>
        <w:b/>
        <w:bCs/>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4D1F5C">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 </w:t>
    </w:r>
    <w:r w:rsidRPr="00405C85">
      <w:rPr>
        <w:rFonts w:ascii="Times New Roman Bold" w:hAnsi="Times New Roman Bold" w:cs="Times New Roman Bold"/>
        <w:b/>
        <w:bCs/>
        <w:sz w:val="20"/>
        <w:szCs w:val="20"/>
        <w:lang w:bidi="ar-EG"/>
      </w:rPr>
      <w:fldChar w:fldCharType="begin"/>
    </w:r>
    <w:r w:rsidRPr="00405C85">
      <w:rPr>
        <w:rFonts w:ascii="Times New Roman Bold" w:hAnsi="Times New Roman Bold" w:cs="Times New Roman Bold"/>
        <w:b/>
        <w:bCs/>
        <w:sz w:val="20"/>
        <w:szCs w:val="20"/>
        <w:lang w:bidi="ar-EG"/>
      </w:rPr>
      <w:instrText>styleref href</w:instrText>
    </w:r>
    <w:r w:rsidRPr="00405C85">
      <w:rPr>
        <w:rFonts w:ascii="Times New Roman Bold" w:hAnsi="Times New Roman Bold" w:cs="Times New Roman Bold"/>
        <w:b/>
        <w:bCs/>
        <w:sz w:val="20"/>
        <w:szCs w:val="20"/>
        <w:lang w:bidi="ar-EG"/>
      </w:rPr>
      <w:fldChar w:fldCharType="separate"/>
    </w:r>
    <w:r w:rsidR="00B10765">
      <w:rPr>
        <w:rFonts w:ascii="Times New Roman Bold" w:hAnsi="Times New Roman Bold" w:cs="Times New Roman Bold"/>
        <w:b/>
        <w:bCs/>
        <w:noProof/>
        <w:sz w:val="20"/>
        <w:szCs w:val="20"/>
        <w:lang w:bidi="ar-EG"/>
      </w:rPr>
      <w:t>1</w:t>
    </w:r>
    <w:r w:rsidRPr="00405C85">
      <w:rPr>
        <w:rFonts w:ascii="Times New Roman Bold" w:hAnsi="Times New Roman Bold" w:cs="Times New Roman Bold"/>
        <w:b/>
        <w:bCs/>
        <w:sz w:val="20"/>
        <w:szCs w:val="20"/>
        <w:lang w:bidi="ar-EG"/>
      </w:rPr>
      <w:fldChar w:fldCharType="end"/>
    </w:r>
    <w:r w:rsidRPr="00F84619">
      <w:rPr>
        <w:b/>
        <w:bCs/>
        <w:sz w:val="20"/>
        <w:szCs w:val="26"/>
        <w:rtl/>
        <w:lang w:bidi="ar-EG"/>
      </w:rPr>
      <w:tab/>
    </w:r>
    <w:r w:rsidRPr="00405C85">
      <w:rPr>
        <w:rFonts w:hAnsi="Times New Roman Bold" w:cs="Times New Roman"/>
        <w:sz w:val="20"/>
        <w:szCs w:val="20"/>
        <w:lang w:bidi="ar-EG"/>
      </w:rPr>
      <w:fldChar w:fldCharType="begin"/>
    </w:r>
    <w:r w:rsidRPr="00405C85">
      <w:rPr>
        <w:rFonts w:hAnsi="Times New Roman Bold" w:cs="Times New Roman"/>
        <w:sz w:val="20"/>
        <w:szCs w:val="20"/>
        <w:lang w:bidi="ar-EG"/>
      </w:rPr>
      <w:instrText xml:space="preserve"> PAGE   \* MERGEFORMAT </w:instrText>
    </w:r>
    <w:r w:rsidRPr="00405C85">
      <w:rPr>
        <w:rFonts w:hAnsi="Times New Roman Bold" w:cs="Times New Roman"/>
        <w:sz w:val="20"/>
        <w:szCs w:val="20"/>
        <w:lang w:bidi="ar-EG"/>
      </w:rPr>
      <w:fldChar w:fldCharType="separate"/>
    </w:r>
    <w:r w:rsidR="00B10765">
      <w:rPr>
        <w:rFonts w:hAnsi="Times New Roman Bold" w:cs="Times New Roman"/>
        <w:noProof/>
        <w:sz w:val="20"/>
        <w:szCs w:val="20"/>
        <w:rtl/>
        <w:lang w:bidi="ar-EG"/>
      </w:rPr>
      <w:t>21</w:t>
    </w:r>
    <w:r w:rsidRPr="00405C85">
      <w:rPr>
        <w:rFonts w:hAnsi="Times New Roman Bold" w:cs="Times New Roman"/>
        <w:sz w:val="20"/>
        <w:szCs w:val="20"/>
        <w:lang w:bidi="ar-EG"/>
      </w:rPr>
      <w:fldChar w:fldCharType="end"/>
    </w:r>
    <w:r w:rsidRPr="00405C85">
      <w:rPr>
        <w:rFonts w:hAnsi="Times New Roman Bold" w:cs="Times New Roman"/>
        <w:sz w:val="20"/>
        <w:szCs w:val="20"/>
        <w:lang w:bidi="ar-EG"/>
      </w:rPr>
      <w:t>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A80131">
    <w:pPr>
      <w:pStyle w:val="Footer"/>
      <w:bidi/>
      <w:spacing w:before="240"/>
      <w:jc w:val="left"/>
      <w:rPr>
        <w:b/>
        <w:bCs/>
        <w:sz w:val="20"/>
        <w:szCs w:val="26"/>
        <w:rtl/>
        <w:lang w:bidi="ar-EG"/>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A80131">
    <w:pPr>
      <w:pStyle w:val="Footer"/>
      <w:bidi/>
      <w:spacing w:before="240"/>
      <w:jc w:val="left"/>
      <w:rPr>
        <w:b/>
        <w:bCs/>
        <w:sz w:val="20"/>
        <w:szCs w:val="26"/>
        <w:rtl/>
        <w:lang w:bidi="ar-EG"/>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32</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1</w:t>
    </w:r>
    <w:r w:rsidRPr="00D96F74">
      <w:rPr>
        <w:rFonts w:ascii="Times New Roman Bold" w:hAnsi="Times New Roman Bold" w:cs="Times New Roman Bold"/>
        <w:b/>
        <w:bCs/>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Pr="00F84619" w:rsidRDefault="006B1030" w:rsidP="004D1F5C">
    <w:pPr>
      <w:pStyle w:val="Footer"/>
      <w:tabs>
        <w:tab w:val="clear" w:pos="794"/>
        <w:tab w:val="clear" w:pos="851"/>
        <w:tab w:val="clear" w:pos="5812"/>
        <w:tab w:val="right" w:pos="8930"/>
      </w:tabs>
      <w:bidi/>
      <w:spacing w:before="240"/>
      <w:jc w:val="right"/>
      <w:rPr>
        <w:b/>
        <w:bCs/>
        <w:sz w:val="20"/>
        <w:szCs w:val="26"/>
        <w:rtl/>
        <w:lang w:bidi="ar-EG"/>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1</w:t>
    </w:r>
    <w:r w:rsidRPr="00D96F74">
      <w:rPr>
        <w:rFonts w:ascii="Times New Roman Bold" w:hAnsi="Times New Roman Bold" w:cs="Times New Roman Bold"/>
        <w:b/>
        <w:bCs/>
        <w:sz w:val="20"/>
        <w:szCs w:val="20"/>
      </w:rPr>
      <w:fldChar w:fldCharType="end"/>
    </w:r>
    <w:r w:rsidRPr="00F84619">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33</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030" w:rsidRDefault="006B1030" w:rsidP="00E07379">
      <w:pPr>
        <w:spacing w:before="0" w:line="240" w:lineRule="auto"/>
      </w:pPr>
      <w:r>
        <w:separator/>
      </w:r>
    </w:p>
  </w:footnote>
  <w:footnote w:type="continuationSeparator" w:id="0">
    <w:p w:rsidR="006B1030" w:rsidRDefault="006B1030" w:rsidP="00E07379">
      <w:pPr>
        <w:spacing w:before="0" w:line="240" w:lineRule="auto"/>
      </w:pPr>
      <w:r>
        <w:continuationSeparator/>
      </w:r>
    </w:p>
  </w:footnote>
  <w:footnote w:id="1">
    <w:p w:rsidR="006B1030" w:rsidRDefault="006B1030" w:rsidP="004F175D">
      <w:pPr>
        <w:pStyle w:val="FootnoteText0"/>
        <w:rPr>
          <w:rtl/>
        </w:rPr>
      </w:pPr>
      <w:r>
        <w:rPr>
          <w:rStyle w:val="FootnoteReference"/>
          <w:rtl/>
        </w:rPr>
        <w:t>*</w:t>
      </w:r>
      <w:r>
        <w:rPr>
          <w:rtl/>
        </w:rPr>
        <w:tab/>
      </w:r>
      <w:r>
        <w:rPr>
          <w:rFonts w:hint="cs"/>
          <w:rtl/>
        </w:rPr>
        <w:t xml:space="preserve">يتضمن هذا المنشور جميع قرارات الجمعية السارية في نهاية الجمعية العالمية لتقييس الاتصالات لعام </w:t>
      </w:r>
      <w:r>
        <w:t>2016</w:t>
      </w:r>
      <w:r>
        <w:rPr>
          <w:rFonts w:hint="cs"/>
          <w:rtl/>
        </w:rPr>
        <w:t>.</w:t>
      </w:r>
    </w:p>
  </w:footnote>
  <w:footnote w:id="2">
    <w:p w:rsidR="006B1030" w:rsidRDefault="006B1030" w:rsidP="00F871FF">
      <w:pPr>
        <w:pStyle w:val="FootnoteText"/>
        <w:rPr>
          <w:rtl/>
        </w:rPr>
      </w:pPr>
      <w:r>
        <w:rPr>
          <w:rStyle w:val="FootnoteReference"/>
          <w:rFonts w:eastAsia="Batang"/>
        </w:rPr>
        <w:footnoteRef/>
      </w:r>
      <w:r w:rsidRPr="00984B0D">
        <w:rPr>
          <w:rFonts w:hint="cs"/>
          <w:rtl/>
        </w:rPr>
        <w:tab/>
      </w:r>
      <w:r w:rsidRPr="00970B1E">
        <w:rPr>
          <w:rFonts w:hint="cs"/>
          <w:rtl/>
        </w:rPr>
        <w:t xml:space="preserve">سبق نشره (جنيف، </w:t>
      </w:r>
      <w:r w:rsidRPr="00970B1E">
        <w:t>1956</w:t>
      </w:r>
      <w:r w:rsidRPr="00970B1E">
        <w:rPr>
          <w:rFonts w:hint="cs"/>
          <w:rtl/>
        </w:rPr>
        <w:t xml:space="preserve"> و</w:t>
      </w:r>
      <w:r w:rsidRPr="00970B1E">
        <w:t>1958</w:t>
      </w:r>
      <w:r w:rsidRPr="00970B1E">
        <w:rPr>
          <w:rFonts w:hint="cs"/>
          <w:rtl/>
        </w:rPr>
        <w:t xml:space="preserve">؛ نيودلهي، </w:t>
      </w:r>
      <w:r w:rsidRPr="00970B1E">
        <w:t>1960</w:t>
      </w:r>
      <w:r w:rsidRPr="00970B1E">
        <w:rPr>
          <w:rFonts w:hint="cs"/>
          <w:rtl/>
        </w:rPr>
        <w:t xml:space="preserve">؛ جنيف، </w:t>
      </w:r>
      <w:r w:rsidRPr="00970B1E">
        <w:t>1964</w:t>
      </w:r>
      <w:r w:rsidRPr="00970B1E">
        <w:rPr>
          <w:rFonts w:hint="cs"/>
          <w:rtl/>
        </w:rPr>
        <w:t xml:space="preserve">؛ مار ديل بلاتا، </w:t>
      </w:r>
      <w:r w:rsidRPr="00970B1E">
        <w:t>1968</w:t>
      </w:r>
      <w:r w:rsidRPr="00970B1E">
        <w:rPr>
          <w:rFonts w:hint="cs"/>
          <w:rtl/>
        </w:rPr>
        <w:t xml:space="preserve">؛ جنيف، </w:t>
      </w:r>
      <w:r w:rsidRPr="00970B1E">
        <w:t>1972</w:t>
      </w:r>
      <w:r w:rsidRPr="00970B1E">
        <w:rPr>
          <w:rFonts w:hint="cs"/>
          <w:rtl/>
        </w:rPr>
        <w:t xml:space="preserve"> و</w:t>
      </w:r>
      <w:r w:rsidRPr="00970B1E">
        <w:t>1976</w:t>
      </w:r>
      <w:r w:rsidRPr="00970B1E">
        <w:rPr>
          <w:rFonts w:hint="cs"/>
          <w:rtl/>
        </w:rPr>
        <w:t xml:space="preserve"> و</w:t>
      </w:r>
      <w:r w:rsidRPr="00970B1E">
        <w:t>1980</w:t>
      </w:r>
      <w:r w:rsidRPr="00970B1E">
        <w:rPr>
          <w:rFonts w:hint="cs"/>
          <w:rtl/>
        </w:rPr>
        <w:t>؛ مالقة</w:t>
      </w:r>
      <w:r>
        <w:rPr>
          <w:rFonts w:hint="cs"/>
          <w:rtl/>
        </w:rPr>
        <w:t>-</w:t>
      </w:r>
      <w:r w:rsidRPr="00970B1E">
        <w:rPr>
          <w:rFonts w:hint="cs"/>
          <w:rtl/>
        </w:rPr>
        <w:t xml:space="preserve">طورمولينوس، </w:t>
      </w:r>
      <w:r w:rsidRPr="00970B1E">
        <w:t>1984</w:t>
      </w:r>
      <w:r w:rsidRPr="00970B1E">
        <w:rPr>
          <w:rFonts w:hint="cs"/>
          <w:rtl/>
        </w:rPr>
        <w:t xml:space="preserve">؛ ملبورن، </w:t>
      </w:r>
      <w:r w:rsidRPr="00970B1E">
        <w:t>1988</w:t>
      </w:r>
      <w:r w:rsidRPr="00970B1E">
        <w:rPr>
          <w:rFonts w:hint="cs"/>
          <w:rtl/>
        </w:rPr>
        <w:t xml:space="preserve">؛ هلسنكي، </w:t>
      </w:r>
      <w:r w:rsidRPr="00970B1E">
        <w:t>1993</w:t>
      </w:r>
      <w:r w:rsidRPr="00970B1E">
        <w:rPr>
          <w:rFonts w:hint="cs"/>
          <w:rtl/>
        </w:rPr>
        <w:t xml:space="preserve">؛ جنيف، </w:t>
      </w:r>
      <w:r w:rsidRPr="00970B1E">
        <w:t>1996</w:t>
      </w:r>
      <w:r w:rsidRPr="00970B1E">
        <w:rPr>
          <w:rFonts w:hint="cs"/>
          <w:rtl/>
        </w:rPr>
        <w:t xml:space="preserve">؛ مونتريال، </w:t>
      </w:r>
      <w:r w:rsidRPr="00970B1E">
        <w:t>2000</w:t>
      </w:r>
      <w:r w:rsidRPr="00970B1E">
        <w:rPr>
          <w:rFonts w:hint="cs"/>
          <w:rtl/>
        </w:rPr>
        <w:t xml:space="preserve">؛ فلوريانوبوليس، </w:t>
      </w:r>
      <w:r w:rsidRPr="00970B1E">
        <w:t>2004</w:t>
      </w:r>
      <w:r w:rsidRPr="00970B1E">
        <w:rPr>
          <w:rFonts w:hint="cs"/>
          <w:rtl/>
        </w:rPr>
        <w:t xml:space="preserve">؛ جوهانسبرغ، </w:t>
      </w:r>
      <w:r w:rsidRPr="00970B1E">
        <w:rPr>
          <w:rFonts w:asciiTheme="majorBidi" w:hAnsiTheme="majorBidi" w:cstheme="majorBidi"/>
          <w:szCs w:val="20"/>
          <w:rtl/>
        </w:rPr>
        <w:t>2008</w:t>
      </w:r>
      <w:r w:rsidRPr="00970B1E">
        <w:rPr>
          <w:rFonts w:hint="cs"/>
          <w:rtl/>
        </w:rPr>
        <w:t>؛ دبي،</w:t>
      </w:r>
      <w:r w:rsidRPr="00970B1E">
        <w:rPr>
          <w:rFonts w:hint="eastAsia"/>
          <w:rtl/>
        </w:rPr>
        <w:t> </w:t>
      </w:r>
      <w:r w:rsidRPr="00970B1E">
        <w:t>2012</w:t>
      </w:r>
      <w:r w:rsidRPr="00970B1E">
        <w:rPr>
          <w:rFonts w:hint="cs"/>
          <w:rtl/>
        </w:rPr>
        <w:t>).</w:t>
      </w:r>
    </w:p>
    <w:p w:rsidR="006B1030" w:rsidRPr="0009371E" w:rsidRDefault="006B1030" w:rsidP="00F871FF">
      <w:pPr>
        <w:pStyle w:val="FootnoteText"/>
        <w:rPr>
          <w:rtl/>
        </w:rPr>
      </w:pPr>
      <w:r w:rsidRPr="00A219A8">
        <w:rPr>
          <w:rStyle w:val="FootnoteReference"/>
        </w:rPr>
        <w:t>1</w:t>
      </w:r>
      <w:r w:rsidRPr="00F871FF">
        <w:rPr>
          <w:rStyle w:val="FootnoteReference"/>
          <w:rFonts w:ascii="Traditional Arabic" w:hAnsi="Traditional Arabic" w:cs="Traditional Arabic"/>
          <w:i/>
          <w:iCs/>
          <w:rtl/>
        </w:rPr>
        <w:t>مكررا</w:t>
      </w:r>
      <w:r w:rsidRPr="00A219A8">
        <w:rPr>
          <w:rStyle w:val="FootnoteReference"/>
          <w:rFonts w:ascii="Times New Roman italic" w:hAnsi="Times New Roman italic" w:hint="cs"/>
          <w:i/>
          <w:iCs/>
          <w:rtl/>
        </w:rPr>
        <w:t>ً</w:t>
      </w:r>
      <w:r>
        <w:rPr>
          <w:rFonts w:hint="cs"/>
          <w:rtl/>
        </w:rPr>
        <w:t xml:space="preserve"> هذه الطبعة لعام </w:t>
      </w:r>
      <w:r>
        <w:t>2016</w:t>
      </w:r>
      <w:r>
        <w:rPr>
          <w:rFonts w:hint="cs"/>
          <w:rtl/>
        </w:rPr>
        <w:t xml:space="preserve"> التي صدرت في الحمامات، نُشرت سابقاً في </w:t>
      </w:r>
      <w:r>
        <w:t>2016</w:t>
      </w:r>
      <w:r>
        <w:rPr>
          <w:rFonts w:hint="cs"/>
          <w:rtl/>
        </w:rPr>
        <w:t xml:space="preserve"> ثم أعيد نشرها في نوفمبر </w:t>
      </w:r>
      <w:r>
        <w:t>2017</w:t>
      </w:r>
      <w:r>
        <w:rPr>
          <w:rFonts w:hint="cs"/>
          <w:rtl/>
        </w:rPr>
        <w:t xml:space="preserve"> لنقل محتويات الملحق</w:t>
      </w:r>
      <w:r>
        <w:rPr>
          <w:rFonts w:hint="eastAsia"/>
          <w:rtl/>
        </w:rPr>
        <w:t> </w:t>
      </w:r>
      <w:r>
        <w:t>A</w:t>
      </w:r>
      <w:r>
        <w:rPr>
          <w:rFonts w:hint="cs"/>
          <w:rtl/>
        </w:rPr>
        <w:t xml:space="preserve"> (إعداد وثائق قطاع تقييس الاتصالات) إلى القسم </w:t>
      </w:r>
      <w:r>
        <w:t>1</w:t>
      </w:r>
      <w:r w:rsidRPr="00970B1E">
        <w:rPr>
          <w:rFonts w:hint="cs"/>
          <w:i/>
          <w:iCs/>
          <w:rtl/>
        </w:rPr>
        <w:t>مكرراً</w:t>
      </w:r>
      <w:r w:rsidRPr="00970B1E">
        <w:rPr>
          <w:rFonts w:hint="cs"/>
          <w:rtl/>
        </w:rPr>
        <w:t xml:space="preserve"> وفقاً</w:t>
      </w:r>
      <w:r>
        <w:rPr>
          <w:rFonts w:hint="cs"/>
          <w:i/>
          <w:iCs/>
          <w:rtl/>
        </w:rPr>
        <w:t xml:space="preserve"> </w:t>
      </w:r>
      <w:r w:rsidRPr="00970B1E">
        <w:rPr>
          <w:rFonts w:hint="cs"/>
          <w:rtl/>
        </w:rPr>
        <w:t>لما</w:t>
      </w:r>
      <w:r>
        <w:rPr>
          <w:rFonts w:hint="cs"/>
          <w:i/>
          <w:iCs/>
          <w:rtl/>
        </w:rPr>
        <w:t xml:space="preserve"> </w:t>
      </w:r>
      <w:r>
        <w:rPr>
          <w:rFonts w:hint="cs"/>
          <w:rtl/>
        </w:rPr>
        <w:t>وافقت عليه الجمعية.</w:t>
      </w:r>
    </w:p>
  </w:footnote>
  <w:footnote w:id="3">
    <w:p w:rsidR="006B1030" w:rsidRPr="004C4FF8" w:rsidRDefault="006B1030" w:rsidP="004C44A6">
      <w:pPr>
        <w:pStyle w:val="FootnoteText"/>
        <w:tabs>
          <w:tab w:val="clear" w:pos="372"/>
          <w:tab w:val="left" w:pos="374"/>
        </w:tabs>
        <w:rPr>
          <w:rtl/>
        </w:rPr>
      </w:pPr>
      <w:r w:rsidRPr="004C4FF8">
        <w:rPr>
          <w:rStyle w:val="FootnoteReference"/>
          <w:rFonts w:eastAsia="Batang"/>
        </w:rPr>
        <w:footnoteRef/>
      </w:r>
      <w:r w:rsidRPr="004C4FF8">
        <w:rPr>
          <w:rFonts w:hint="cs"/>
          <w:rtl/>
        </w:rPr>
        <w:tab/>
        <w:t>يجوز للجمعية العالمية لتقييس الاتصالات،</w:t>
      </w:r>
      <w:r>
        <w:rPr>
          <w:rFonts w:hint="cs"/>
          <w:rtl/>
        </w:rPr>
        <w:t xml:space="preserve"> في </w:t>
      </w:r>
      <w:r w:rsidRPr="004C4FF8">
        <w:rPr>
          <w:rFonts w:hint="cs"/>
          <w:rtl/>
        </w:rPr>
        <w:t xml:space="preserve">حالات خاصة، أن تعيّن الرئيس وأن تطلب من </w:t>
      </w:r>
      <w:r w:rsidRPr="004C4FF8">
        <w:rPr>
          <w:rFonts w:hint="eastAsia"/>
          <w:rtl/>
        </w:rPr>
        <w:t>جمعية</w:t>
      </w:r>
      <w:r w:rsidRPr="004C4FF8">
        <w:rPr>
          <w:rtl/>
        </w:rPr>
        <w:t xml:space="preserve"> </w:t>
      </w:r>
      <w:r w:rsidRPr="004C4FF8">
        <w:rPr>
          <w:rFonts w:hint="eastAsia"/>
          <w:rtl/>
        </w:rPr>
        <w:t>الاتصالات</w:t>
      </w:r>
      <w:r w:rsidRPr="004C4FF8">
        <w:rPr>
          <w:rtl/>
        </w:rPr>
        <w:t xml:space="preserve"> </w:t>
      </w:r>
      <w:r w:rsidRPr="004C4FF8">
        <w:rPr>
          <w:rFonts w:hint="eastAsia"/>
          <w:rtl/>
        </w:rPr>
        <w:t>الراديوية</w:t>
      </w:r>
      <w:r w:rsidRPr="004C4FF8">
        <w:rPr>
          <w:rFonts w:hint="cs"/>
          <w:rtl/>
        </w:rPr>
        <w:t xml:space="preserve"> تعيين نائب للرئيس.</w:t>
      </w:r>
    </w:p>
  </w:footnote>
  <w:footnote w:id="4">
    <w:p w:rsidR="006B1030" w:rsidRPr="00B95BD8" w:rsidRDefault="006B1030" w:rsidP="004C44A6">
      <w:pPr>
        <w:pStyle w:val="FootnoteText"/>
        <w:tabs>
          <w:tab w:val="clear" w:pos="372"/>
          <w:tab w:val="left" w:pos="374"/>
        </w:tabs>
        <w:rPr>
          <w:rFonts w:cs="Arabic Transparent"/>
          <w:spacing w:val="-2"/>
          <w:szCs w:val="18"/>
        </w:rPr>
      </w:pPr>
      <w:r>
        <w:rPr>
          <w:rStyle w:val="FootnoteReference"/>
          <w:rFonts w:eastAsia="Batang"/>
          <w:rtl/>
        </w:rPr>
        <w:t>3</w:t>
      </w:r>
      <w:r w:rsidRPr="00B95BD8">
        <w:rPr>
          <w:rFonts w:hint="cs"/>
          <w:spacing w:val="-2"/>
          <w:rtl/>
        </w:rPr>
        <w:tab/>
      </w:r>
      <w:r w:rsidRPr="001844CC">
        <w:rPr>
          <w:rFonts w:hint="cs"/>
          <w:spacing w:val="-2"/>
          <w:rtl/>
        </w:rPr>
        <w:t>يجوز للمدير ورؤساء لجان الدراسات انتهاز فرصة هذه الاجتماعات للنظر</w:t>
      </w:r>
      <w:r>
        <w:rPr>
          <w:rFonts w:hint="cs"/>
          <w:spacing w:val="-2"/>
          <w:rtl/>
        </w:rPr>
        <w:t xml:space="preserve"> في </w:t>
      </w:r>
      <w:r w:rsidRPr="001844CC">
        <w:rPr>
          <w:rFonts w:hint="cs"/>
          <w:spacing w:val="-2"/>
          <w:rtl/>
        </w:rPr>
        <w:t>أي إجراءات ملائمة مما يتصل بالأنشطة المبينة</w:t>
      </w:r>
      <w:r>
        <w:rPr>
          <w:rFonts w:hint="cs"/>
          <w:spacing w:val="-2"/>
          <w:rtl/>
        </w:rPr>
        <w:t xml:space="preserve"> في </w:t>
      </w:r>
      <w:r w:rsidRPr="001844CC">
        <w:rPr>
          <w:rFonts w:hint="cs"/>
          <w:spacing w:val="-2"/>
          <w:rtl/>
        </w:rPr>
        <w:t>الفقرتين</w:t>
      </w:r>
      <w:r w:rsidRPr="001844CC">
        <w:rPr>
          <w:rFonts w:hint="eastAsia"/>
          <w:spacing w:val="-2"/>
          <w:rtl/>
        </w:rPr>
        <w:t> </w:t>
      </w:r>
      <w:r w:rsidRPr="001844CC">
        <w:rPr>
          <w:spacing w:val="-2"/>
        </w:rPr>
        <w:t>4.4</w:t>
      </w:r>
      <w:r w:rsidRPr="001844CC">
        <w:rPr>
          <w:rFonts w:hint="cs"/>
          <w:spacing w:val="-2"/>
          <w:rtl/>
        </w:rPr>
        <w:t xml:space="preserve"> و</w:t>
      </w:r>
      <w:r w:rsidRPr="001844CC">
        <w:rPr>
          <w:spacing w:val="-2"/>
        </w:rPr>
        <w:t>5.5</w:t>
      </w:r>
      <w:r w:rsidRPr="001844CC">
        <w:rPr>
          <w:rFonts w:hint="cs"/>
          <w:spacing w:val="-2"/>
          <w:rtl/>
        </w:rPr>
        <w:t>.</w:t>
      </w:r>
    </w:p>
  </w:footnote>
  <w:footnote w:id="5">
    <w:p w:rsidR="006B1030" w:rsidRDefault="006B1030" w:rsidP="004C44A6">
      <w:pPr>
        <w:pStyle w:val="FootnoteText"/>
        <w:tabs>
          <w:tab w:val="clear" w:pos="372"/>
          <w:tab w:val="left" w:pos="374"/>
        </w:tabs>
      </w:pPr>
      <w:r>
        <w:rPr>
          <w:rStyle w:val="FootnoteReference"/>
          <w:rFonts w:eastAsia="Batang"/>
          <w:rtl/>
        </w:rPr>
        <w:t>4</w:t>
      </w:r>
      <w:r>
        <w:rPr>
          <w:rFonts w:hint="cs"/>
          <w:rtl/>
        </w:rPr>
        <w:tab/>
        <w:t>تشمل هذه البلدان أقل البلدان نمواً والدول الجزرية الصغيرة النامية والبلدان النامية غير الساحلية والبلدان التي تمر اقتصاداتها بمرحلة انتقالية.</w:t>
      </w:r>
    </w:p>
  </w:footnote>
  <w:footnote w:id="6">
    <w:p w:rsidR="006B1030" w:rsidRDefault="006B1030" w:rsidP="004C44A6">
      <w:pPr>
        <w:pStyle w:val="FootnoteText"/>
        <w:tabs>
          <w:tab w:val="clear" w:pos="372"/>
          <w:tab w:val="left" w:pos="374"/>
        </w:tabs>
        <w:rPr>
          <w:rtl/>
        </w:rPr>
      </w:pPr>
      <w:r>
        <w:rPr>
          <w:rStyle w:val="FootnoteReference"/>
          <w:rFonts w:eastAsia="Batang"/>
          <w:rtl/>
        </w:rPr>
        <w:t>5</w:t>
      </w:r>
      <w:r>
        <w:rPr>
          <w:rtl/>
        </w:rPr>
        <w:tab/>
      </w:r>
      <w:r>
        <w:rPr>
          <w:rFonts w:hint="cs"/>
          <w:rtl/>
        </w:rPr>
        <w:t>مسألة ذات طابع عام، مسألة خاصة بمهمة محددة موضوعة لتؤدي إلى توصية، اقتراح بإصدار دليل جديد، أو دليل منقح، وما إلى ذلك.</w:t>
      </w:r>
    </w:p>
  </w:footnote>
  <w:footnote w:id="7">
    <w:p w:rsidR="006B1030" w:rsidRPr="006C67FF" w:rsidRDefault="006B1030" w:rsidP="009D316D">
      <w:pPr>
        <w:pStyle w:val="FootnoteText0"/>
        <w:rPr>
          <w:spacing w:val="-4"/>
          <w:rtl/>
        </w:rPr>
      </w:pPr>
      <w:r>
        <w:rPr>
          <w:rStyle w:val="FootnoteReference"/>
          <w:rtl/>
        </w:rPr>
        <w:t>1</w:t>
      </w:r>
      <w:r w:rsidRPr="006C67FF">
        <w:rPr>
          <w:rFonts w:hint="cs"/>
          <w:spacing w:val="-4"/>
          <w:rtl/>
        </w:rPr>
        <w:tab/>
        <w:t>تعديلات أجريت</w:t>
      </w:r>
      <w:r>
        <w:rPr>
          <w:rFonts w:hint="cs"/>
          <w:spacing w:val="-4"/>
          <w:rtl/>
        </w:rPr>
        <w:t xml:space="preserve"> في </w:t>
      </w:r>
      <w:r w:rsidRPr="006C67FF">
        <w:rPr>
          <w:rFonts w:hint="cs"/>
          <w:spacing w:val="-4"/>
          <w:rtl/>
        </w:rPr>
        <w:t xml:space="preserve">اختصاصات لجنة الدراسات </w:t>
      </w:r>
      <w:r w:rsidRPr="006C67FF">
        <w:rPr>
          <w:spacing w:val="-4"/>
        </w:rPr>
        <w:t>5</w:t>
      </w:r>
      <w:r w:rsidRPr="006C67FF">
        <w:rPr>
          <w:rFonts w:hint="cs"/>
          <w:spacing w:val="-4"/>
          <w:rtl/>
        </w:rPr>
        <w:t xml:space="preserve"> لقطاع تقييس الاتصالات، وافق عليها الفريق الاستشاري لتقييس الاتصالات</w:t>
      </w:r>
      <w:r>
        <w:rPr>
          <w:rFonts w:hint="cs"/>
          <w:spacing w:val="-4"/>
          <w:rtl/>
        </w:rPr>
        <w:t xml:space="preserve"> في </w:t>
      </w:r>
      <w:r w:rsidRPr="006C67FF">
        <w:rPr>
          <w:spacing w:val="-4"/>
          <w:lang w:val="fr-CH"/>
        </w:rPr>
        <w:t>30</w:t>
      </w:r>
      <w:r w:rsidRPr="006C67FF">
        <w:rPr>
          <w:rFonts w:hint="eastAsia"/>
          <w:spacing w:val="-4"/>
          <w:rtl/>
        </w:rPr>
        <w:t> </w:t>
      </w:r>
      <w:r w:rsidRPr="006C67FF">
        <w:rPr>
          <w:rFonts w:hint="cs"/>
          <w:spacing w:val="-4"/>
          <w:rtl/>
        </w:rPr>
        <w:t>أبريل</w:t>
      </w:r>
      <w:r w:rsidRPr="006C67FF">
        <w:rPr>
          <w:rFonts w:hint="eastAsia"/>
          <w:spacing w:val="-4"/>
          <w:rtl/>
        </w:rPr>
        <w:t> </w:t>
      </w:r>
      <w:r w:rsidRPr="006C67FF">
        <w:rPr>
          <w:spacing w:val="-4"/>
        </w:rPr>
        <w:t>2009</w:t>
      </w:r>
      <w:r w:rsidRPr="006C67FF">
        <w:rPr>
          <w:rFonts w:hint="cs"/>
          <w:spacing w:val="-4"/>
          <w:rtl/>
        </w:rPr>
        <w:t>.</w:t>
      </w:r>
    </w:p>
  </w:footnote>
  <w:footnote w:id="8">
    <w:p w:rsidR="006B1030" w:rsidRDefault="006B1030" w:rsidP="009D316D">
      <w:pPr>
        <w:pStyle w:val="FootnoteText0"/>
        <w:rPr>
          <w:lang w:bidi="ar-SA"/>
        </w:rPr>
      </w:pPr>
      <w:r>
        <w:rPr>
          <w:rStyle w:val="FootnoteReference"/>
          <w:rtl/>
        </w:rPr>
        <w:t>2</w:t>
      </w:r>
      <w:r>
        <w:rPr>
          <w:rtl/>
          <w:lang w:bidi="ar-SA"/>
        </w:rPr>
        <w:tab/>
      </w:r>
      <w:r>
        <w:rPr>
          <w:rFonts w:hint="cs"/>
          <w:rtl/>
        </w:rPr>
        <w:t>أ</w:t>
      </w:r>
      <w:r>
        <w:rPr>
          <w:rFonts w:hint="cs"/>
          <w:rtl/>
          <w:lang w:bidi="ar-SA"/>
        </w:rPr>
        <w:t>نش</w:t>
      </w:r>
      <w:r>
        <w:rPr>
          <w:rFonts w:hint="cs"/>
          <w:color w:val="000000"/>
          <w:rtl/>
        </w:rPr>
        <w:t>أ</w:t>
      </w:r>
      <w:r>
        <w:rPr>
          <w:color w:val="000000"/>
          <w:rtl/>
        </w:rPr>
        <w:t xml:space="preserve"> الفريق الاستشاري لتقييس الاتصالات</w:t>
      </w:r>
      <w:r>
        <w:rPr>
          <w:rFonts w:hint="cs"/>
          <w:rtl/>
          <w:lang w:bidi="ar-SA"/>
        </w:rPr>
        <w:t xml:space="preserve"> في </w:t>
      </w:r>
      <w:r>
        <w:rPr>
          <w:lang w:bidi="ar-SA"/>
        </w:rPr>
        <w:t>5</w:t>
      </w:r>
      <w:r>
        <w:rPr>
          <w:rFonts w:hint="cs"/>
          <w:rtl/>
          <w:lang w:bidi="ar-SA"/>
        </w:rPr>
        <w:t xml:space="preserve"> يونيو </w:t>
      </w:r>
      <w:r>
        <w:rPr>
          <w:lang w:bidi="ar-SA"/>
        </w:rPr>
        <w:t>2015</w:t>
      </w:r>
      <w:r w:rsidRPr="008C38D8">
        <w:rPr>
          <w:color w:val="000000"/>
          <w:rtl/>
        </w:rPr>
        <w:t xml:space="preserve"> </w:t>
      </w:r>
      <w:r>
        <w:rPr>
          <w:color w:val="000000"/>
          <w:rtl/>
        </w:rPr>
        <w:t xml:space="preserve">لجنة الدراسات </w:t>
      </w:r>
      <w:r>
        <w:rPr>
          <w:color w:val="000000"/>
        </w:rPr>
        <w:t>20</w:t>
      </w:r>
      <w:r>
        <w:rPr>
          <w:color w:val="000000"/>
          <w:rtl/>
        </w:rPr>
        <w:t xml:space="preserve"> لقطاع تقييس الاتصالات</w:t>
      </w:r>
      <w:r>
        <w:rPr>
          <w:rFonts w:hint="cs"/>
          <w:color w:val="000000"/>
          <w:rtl/>
        </w:rPr>
        <w:t>.</w:t>
      </w:r>
    </w:p>
  </w:footnote>
  <w:footnote w:id="9">
    <w:p w:rsidR="006B1030" w:rsidRPr="003A2E4B" w:rsidRDefault="006B1030" w:rsidP="009D316D">
      <w:pPr>
        <w:pStyle w:val="FootnoteText0"/>
        <w:rPr>
          <w:lang w:bidi="ar-SA"/>
        </w:rPr>
      </w:pPr>
      <w:r w:rsidRPr="007A331A">
        <w:rPr>
          <w:rStyle w:val="FootnoteReference"/>
          <w:rtl/>
        </w:rPr>
        <w:t>3</w:t>
      </w:r>
      <w:r w:rsidRPr="007A331A">
        <w:rPr>
          <w:rtl/>
          <w:lang w:bidi="ar-SA"/>
        </w:rPr>
        <w:tab/>
      </w:r>
      <w:r w:rsidRPr="007A331A">
        <w:rPr>
          <w:color w:val="000000"/>
          <w:rtl/>
        </w:rPr>
        <w:t>وافق الفريق الاستشاري لتقييس الاتصالات</w:t>
      </w:r>
      <w:r>
        <w:rPr>
          <w:color w:val="000000"/>
          <w:rtl/>
        </w:rPr>
        <w:t xml:space="preserve"> في </w:t>
      </w:r>
      <w:r w:rsidRPr="007A331A">
        <w:rPr>
          <w:color w:val="000000"/>
        </w:rPr>
        <w:t>5</w:t>
      </w:r>
      <w:r w:rsidRPr="007A331A">
        <w:rPr>
          <w:color w:val="000000"/>
          <w:rtl/>
        </w:rPr>
        <w:t xml:space="preserve"> فبراير </w:t>
      </w:r>
      <w:r w:rsidRPr="007A331A">
        <w:rPr>
          <w:color w:val="000000"/>
        </w:rPr>
        <w:t>2016</w:t>
      </w:r>
      <w:r w:rsidRPr="007A331A">
        <w:rPr>
          <w:rtl/>
          <w:lang w:bidi="ar-SA"/>
        </w:rPr>
        <w:t xml:space="preserve"> على</w:t>
      </w:r>
      <w:r w:rsidRPr="007A331A">
        <w:rPr>
          <w:color w:val="000000"/>
          <w:rtl/>
        </w:rPr>
        <w:t xml:space="preserve"> تعديلات</w:t>
      </w:r>
      <w:r>
        <w:rPr>
          <w:color w:val="000000"/>
          <w:rtl/>
        </w:rPr>
        <w:t xml:space="preserve"> في </w:t>
      </w:r>
      <w:r w:rsidRPr="007A331A">
        <w:rPr>
          <w:rFonts w:hint="cs"/>
          <w:color w:val="000000"/>
          <w:rtl/>
        </w:rPr>
        <w:t xml:space="preserve">دور لجنة </w:t>
      </w:r>
      <w:r w:rsidRPr="007A331A">
        <w:rPr>
          <w:color w:val="000000"/>
          <w:rtl/>
        </w:rPr>
        <w:t xml:space="preserve">الدراسات </w:t>
      </w:r>
      <w:r w:rsidRPr="007A331A">
        <w:rPr>
          <w:color w:val="000000"/>
        </w:rPr>
        <w:t>20</w:t>
      </w:r>
      <w:r w:rsidRPr="007A331A">
        <w:rPr>
          <w:color w:val="000000"/>
          <w:rtl/>
        </w:rPr>
        <w:t xml:space="preserve"> لقطاع تقييس</w:t>
      </w:r>
      <w:r w:rsidRPr="007A331A">
        <w:rPr>
          <w:rFonts w:hint="cs"/>
          <w:color w:val="000000"/>
          <w:rtl/>
        </w:rPr>
        <w:t> </w:t>
      </w:r>
      <w:r w:rsidRPr="007A331A">
        <w:rPr>
          <w:color w:val="000000"/>
          <w:rtl/>
        </w:rPr>
        <w:t>الاتصالات</w:t>
      </w:r>
      <w:r>
        <w:rPr>
          <w:rFonts w:hint="cs"/>
          <w:color w:val="000000"/>
          <w:rtl/>
        </w:rPr>
        <w:t xml:space="preserve"> بصفتها لجنة دراسات</w:t>
      </w:r>
      <w:r>
        <w:rPr>
          <w:rFonts w:hint="eastAsia"/>
          <w:color w:val="000000"/>
          <w:rtl/>
        </w:rPr>
        <w:t> </w:t>
      </w:r>
      <w:r w:rsidRPr="007A331A">
        <w:rPr>
          <w:rFonts w:hint="cs"/>
          <w:color w:val="000000"/>
          <w:rtl/>
        </w:rPr>
        <w:t>رئيسية</w:t>
      </w:r>
      <w:r w:rsidRPr="007A331A">
        <w:rPr>
          <w:color w:val="000000"/>
          <w:rtl/>
        </w:rPr>
        <w:t>.</w:t>
      </w:r>
    </w:p>
  </w:footnote>
  <w:footnote w:id="10">
    <w:p w:rsidR="006B1030" w:rsidRPr="000E2DC6" w:rsidRDefault="006B1030" w:rsidP="009324F0">
      <w:pPr>
        <w:pStyle w:val="FootnoteText"/>
        <w:tabs>
          <w:tab w:val="clear" w:pos="372"/>
          <w:tab w:val="left" w:pos="374"/>
        </w:tabs>
        <w:rPr>
          <w:spacing w:val="-6"/>
          <w:lang w:bidi="ar-SA"/>
        </w:rPr>
      </w:pPr>
      <w:r>
        <w:rPr>
          <w:rStyle w:val="FootnoteReference"/>
          <w:rtl/>
        </w:rPr>
        <w:t>4</w:t>
      </w:r>
      <w:r w:rsidRPr="000E2DC6">
        <w:rPr>
          <w:spacing w:val="-6"/>
          <w:rtl/>
        </w:rPr>
        <w:tab/>
      </w:r>
      <w:r w:rsidRPr="000E2DC6">
        <w:rPr>
          <w:rFonts w:hint="eastAsia"/>
          <w:spacing w:val="-6"/>
          <w:rtl/>
        </w:rPr>
        <w:t>قد</w:t>
      </w:r>
      <w:r w:rsidRPr="000E2DC6">
        <w:rPr>
          <w:spacing w:val="-6"/>
          <w:rtl/>
        </w:rPr>
        <w:t xml:space="preserve"> </w:t>
      </w:r>
      <w:r w:rsidRPr="000E2DC6">
        <w:rPr>
          <w:rFonts w:hint="eastAsia"/>
          <w:spacing w:val="-6"/>
          <w:rtl/>
        </w:rPr>
        <w:t>يختلف</w:t>
      </w:r>
      <w:r w:rsidRPr="000E2DC6">
        <w:rPr>
          <w:spacing w:val="-6"/>
          <w:rtl/>
        </w:rPr>
        <w:t xml:space="preserve"> </w:t>
      </w:r>
      <w:r w:rsidRPr="000E2DC6">
        <w:rPr>
          <w:rFonts w:hint="eastAsia"/>
          <w:spacing w:val="-6"/>
          <w:rtl/>
        </w:rPr>
        <w:t>النظر</w:t>
      </w:r>
      <w:r w:rsidRPr="000E2DC6">
        <w:rPr>
          <w:spacing w:val="-6"/>
          <w:rtl/>
        </w:rPr>
        <w:t xml:space="preserve"> </w:t>
      </w:r>
      <w:r w:rsidRPr="000E2DC6">
        <w:rPr>
          <w:rFonts w:hint="eastAsia"/>
          <w:spacing w:val="-6"/>
          <w:rtl/>
        </w:rPr>
        <w:t>إلى</w:t>
      </w:r>
      <w:r w:rsidRPr="000E2DC6">
        <w:rPr>
          <w:spacing w:val="-6"/>
          <w:rtl/>
        </w:rPr>
        <w:t xml:space="preserve"> </w:t>
      </w:r>
      <w:r w:rsidRPr="000E2DC6">
        <w:rPr>
          <w:rFonts w:hint="eastAsia"/>
          <w:spacing w:val="-6"/>
          <w:rtl/>
        </w:rPr>
        <w:t>بعض</w:t>
      </w:r>
      <w:r w:rsidRPr="000E2DC6">
        <w:rPr>
          <w:spacing w:val="-6"/>
          <w:rtl/>
        </w:rPr>
        <w:t xml:space="preserve"> </w:t>
      </w:r>
      <w:r w:rsidRPr="000E2DC6">
        <w:rPr>
          <w:rFonts w:hint="eastAsia"/>
          <w:spacing w:val="-6"/>
          <w:rtl/>
        </w:rPr>
        <w:t>الجوانب</w:t>
      </w:r>
      <w:r w:rsidRPr="000E2DC6">
        <w:rPr>
          <w:spacing w:val="-6"/>
          <w:rtl/>
        </w:rPr>
        <w:t xml:space="preserve"> </w:t>
      </w:r>
      <w:r w:rsidRPr="000E2DC6">
        <w:rPr>
          <w:rFonts w:hint="eastAsia"/>
          <w:spacing w:val="-6"/>
          <w:rtl/>
        </w:rPr>
        <w:t>الهامة</w:t>
      </w:r>
      <w:r w:rsidRPr="000E2DC6">
        <w:rPr>
          <w:spacing w:val="-6"/>
          <w:rtl/>
        </w:rPr>
        <w:t xml:space="preserve"> </w:t>
      </w:r>
      <w:r w:rsidRPr="000E2DC6">
        <w:rPr>
          <w:rFonts w:hint="eastAsia"/>
          <w:spacing w:val="-6"/>
          <w:rtl/>
        </w:rPr>
        <w:t>من</w:t>
      </w:r>
      <w:r w:rsidRPr="000E2DC6">
        <w:rPr>
          <w:spacing w:val="-6"/>
          <w:rtl/>
        </w:rPr>
        <w:t xml:space="preserve"> </w:t>
      </w:r>
      <w:r w:rsidRPr="000E2DC6">
        <w:rPr>
          <w:rFonts w:hint="eastAsia"/>
          <w:spacing w:val="-6"/>
          <w:rtl/>
        </w:rPr>
        <w:t>هذا</w:t>
      </w:r>
      <w:r w:rsidRPr="000E2DC6">
        <w:rPr>
          <w:spacing w:val="-6"/>
          <w:rtl/>
        </w:rPr>
        <w:t xml:space="preserve"> </w:t>
      </w:r>
      <w:r w:rsidRPr="000E2DC6">
        <w:rPr>
          <w:rFonts w:hint="eastAsia"/>
          <w:spacing w:val="-6"/>
          <w:rtl/>
        </w:rPr>
        <w:t>المصطلح</w:t>
      </w:r>
      <w:r w:rsidRPr="000E2DC6">
        <w:rPr>
          <w:spacing w:val="-6"/>
          <w:rtl/>
        </w:rPr>
        <w:t xml:space="preserve"> </w:t>
      </w:r>
      <w:r w:rsidRPr="000E2DC6">
        <w:rPr>
          <w:rFonts w:hint="eastAsia"/>
          <w:spacing w:val="-6"/>
          <w:rtl/>
        </w:rPr>
        <w:t>باختلاف</w:t>
      </w:r>
      <w:r w:rsidRPr="000E2DC6">
        <w:rPr>
          <w:spacing w:val="-6"/>
          <w:rtl/>
        </w:rPr>
        <w:t xml:space="preserve"> </w:t>
      </w:r>
      <w:r w:rsidRPr="000E2DC6">
        <w:rPr>
          <w:rFonts w:hint="eastAsia"/>
          <w:spacing w:val="-6"/>
          <w:rtl/>
        </w:rPr>
        <w:t>الدول</w:t>
      </w:r>
      <w:r w:rsidRPr="000E2DC6">
        <w:rPr>
          <w:spacing w:val="-6"/>
          <w:rtl/>
        </w:rPr>
        <w:t xml:space="preserve"> </w:t>
      </w:r>
      <w:r w:rsidRPr="000E2DC6">
        <w:rPr>
          <w:rFonts w:hint="eastAsia"/>
          <w:spacing w:val="-6"/>
          <w:rtl/>
        </w:rPr>
        <w:t>الأعضاء</w:t>
      </w:r>
      <w:r w:rsidRPr="000E2DC6">
        <w:rPr>
          <w:spacing w:val="-6"/>
          <w:rtl/>
        </w:rPr>
        <w:t xml:space="preserve">. </w:t>
      </w:r>
      <w:r w:rsidRPr="000E2DC6">
        <w:rPr>
          <w:rFonts w:hint="eastAsia"/>
          <w:spacing w:val="-6"/>
          <w:rtl/>
        </w:rPr>
        <w:t>وقد</w:t>
      </w:r>
      <w:r w:rsidRPr="000E2DC6">
        <w:rPr>
          <w:spacing w:val="-6"/>
          <w:rtl/>
        </w:rPr>
        <w:t xml:space="preserve"> </w:t>
      </w:r>
      <w:r w:rsidRPr="000E2DC6">
        <w:rPr>
          <w:rFonts w:hint="eastAsia"/>
          <w:spacing w:val="-6"/>
          <w:rtl/>
        </w:rPr>
        <w:t>استُخدم</w:t>
      </w:r>
      <w:r w:rsidRPr="000E2DC6">
        <w:rPr>
          <w:spacing w:val="-6"/>
          <w:rtl/>
        </w:rPr>
        <w:t xml:space="preserve"> </w:t>
      </w:r>
      <w:r w:rsidRPr="000E2DC6">
        <w:rPr>
          <w:rFonts w:hint="eastAsia"/>
          <w:spacing w:val="-6"/>
          <w:rtl/>
        </w:rPr>
        <w:t>هذا</w:t>
      </w:r>
      <w:r w:rsidRPr="000E2DC6">
        <w:rPr>
          <w:spacing w:val="-6"/>
          <w:rtl/>
        </w:rPr>
        <w:t xml:space="preserve"> </w:t>
      </w:r>
      <w:r w:rsidRPr="000E2DC6">
        <w:rPr>
          <w:rFonts w:hint="eastAsia"/>
          <w:spacing w:val="-6"/>
          <w:rtl/>
        </w:rPr>
        <w:t>المصطلح</w:t>
      </w:r>
      <w:r w:rsidRPr="000E2DC6">
        <w:rPr>
          <w:spacing w:val="-6"/>
          <w:rtl/>
        </w:rPr>
        <w:t xml:space="preserve"> </w:t>
      </w:r>
      <w:r w:rsidRPr="000E2DC6">
        <w:rPr>
          <w:rFonts w:hint="eastAsia"/>
          <w:spacing w:val="-6"/>
          <w:rtl/>
        </w:rPr>
        <w:t>بما</w:t>
      </w:r>
      <w:r w:rsidRPr="000E2DC6">
        <w:rPr>
          <w:spacing w:val="-6"/>
          <w:rtl/>
        </w:rPr>
        <w:t xml:space="preserve"> </w:t>
      </w:r>
      <w:r w:rsidRPr="000E2DC6">
        <w:rPr>
          <w:rFonts w:hint="eastAsia"/>
          <w:spacing w:val="-6"/>
          <w:rtl/>
        </w:rPr>
        <w:t>يتفق</w:t>
      </w:r>
      <w:r w:rsidRPr="000E2DC6">
        <w:rPr>
          <w:spacing w:val="-6"/>
          <w:rtl/>
        </w:rPr>
        <w:t xml:space="preserve"> </w:t>
      </w:r>
      <w:r w:rsidRPr="000E2DC6">
        <w:rPr>
          <w:rFonts w:hint="eastAsia"/>
          <w:spacing w:val="-6"/>
          <w:rtl/>
        </w:rPr>
        <w:t>مع</w:t>
      </w:r>
      <w:r w:rsidRPr="000E2DC6">
        <w:rPr>
          <w:spacing w:val="-6"/>
          <w:rtl/>
        </w:rPr>
        <w:t xml:space="preserve"> </w:t>
      </w:r>
      <w:r w:rsidRPr="000E2DC6">
        <w:rPr>
          <w:rFonts w:hint="eastAsia"/>
          <w:spacing w:val="-6"/>
          <w:rtl/>
        </w:rPr>
        <w:t>تقييس</w:t>
      </w:r>
      <w:r w:rsidRPr="000E2DC6">
        <w:rPr>
          <w:spacing w:val="-6"/>
          <w:rtl/>
        </w:rPr>
        <w:t xml:space="preserve"> </w:t>
      </w:r>
      <w:r w:rsidRPr="000E2DC6">
        <w:rPr>
          <w:rFonts w:hint="eastAsia"/>
          <w:spacing w:val="-6"/>
          <w:rtl/>
        </w:rPr>
        <w:t>الاتصالات</w:t>
      </w:r>
      <w:r w:rsidRPr="000E2DC6">
        <w:rPr>
          <w:spacing w:val="-6"/>
          <w:rtl/>
        </w:rPr>
        <w:t xml:space="preserve"> </w:t>
      </w:r>
      <w:r w:rsidRPr="000E2DC6">
        <w:rPr>
          <w:rFonts w:hint="eastAsia"/>
          <w:spacing w:val="-6"/>
          <w:rtl/>
        </w:rPr>
        <w:t>الدولية</w:t>
      </w:r>
      <w:r w:rsidRPr="000E2DC6">
        <w:rPr>
          <w:spacing w:val="-6"/>
          <w:rtl/>
        </w:rPr>
        <w:t>.</w:t>
      </w:r>
    </w:p>
  </w:footnote>
  <w:footnote w:id="11">
    <w:p w:rsidR="006B1030" w:rsidRDefault="006B1030" w:rsidP="00F67854">
      <w:pPr>
        <w:pStyle w:val="FootnoteText0"/>
      </w:pPr>
      <w:r>
        <w:rPr>
          <w:rStyle w:val="FootnoteReference"/>
          <w:rtl/>
        </w:rPr>
        <w:t>1</w:t>
      </w:r>
      <w:r>
        <w:rPr>
          <w:rtl/>
        </w:rPr>
        <w:tab/>
      </w:r>
      <w:r w:rsidRPr="009A1FF0">
        <w:rPr>
          <w:rFonts w:hint="eastAsia"/>
          <w:rtl/>
        </w:rPr>
        <w:t>ينبغي</w:t>
      </w:r>
      <w:r w:rsidRPr="009A1FF0">
        <w:rPr>
          <w:rtl/>
        </w:rPr>
        <w:t xml:space="preserve"> </w:t>
      </w:r>
      <w:r w:rsidRPr="009A1FF0">
        <w:rPr>
          <w:rFonts w:hint="cs"/>
          <w:rtl/>
        </w:rPr>
        <w:t xml:space="preserve">أيضاً </w:t>
      </w:r>
      <w:r>
        <w:rPr>
          <w:rFonts w:hint="cs"/>
          <w:rtl/>
        </w:rPr>
        <w:t xml:space="preserve">إحاطة </w:t>
      </w:r>
      <w:r w:rsidRPr="009A1FF0">
        <w:rPr>
          <w:rFonts w:hint="eastAsia"/>
          <w:rtl/>
        </w:rPr>
        <w:t>قطاع</w:t>
      </w:r>
      <w:r w:rsidRPr="009A1FF0">
        <w:rPr>
          <w:rtl/>
        </w:rPr>
        <w:t xml:space="preserve"> الاتصالات الراديوية</w:t>
      </w:r>
      <w:r>
        <w:rPr>
          <w:rFonts w:hint="cs"/>
          <w:rtl/>
        </w:rPr>
        <w:t xml:space="preserve"> وقطاع تنمية الاتصالات</w:t>
      </w:r>
      <w:r w:rsidRPr="009A1FF0">
        <w:rPr>
          <w:rtl/>
        </w:rPr>
        <w:t xml:space="preserve"> </w:t>
      </w:r>
      <w:r>
        <w:rPr>
          <w:rFonts w:hint="cs"/>
          <w:rtl/>
        </w:rPr>
        <w:t xml:space="preserve">علماً بهذا </w:t>
      </w:r>
      <w:r w:rsidRPr="009A1FF0">
        <w:rPr>
          <w:rtl/>
        </w:rPr>
        <w:t>القرار.</w:t>
      </w:r>
    </w:p>
  </w:footnote>
  <w:footnote w:id="12">
    <w:p w:rsidR="006B1030" w:rsidRDefault="006B1030" w:rsidP="00371D4C">
      <w:pPr>
        <w:pStyle w:val="FootnoteText"/>
        <w:tabs>
          <w:tab w:val="clear" w:pos="372"/>
          <w:tab w:val="left" w:pos="374"/>
        </w:tabs>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13">
    <w:p w:rsidR="006B1030" w:rsidRPr="005C13B1" w:rsidRDefault="006B1030" w:rsidP="00371D4C">
      <w:pPr>
        <w:pStyle w:val="FootnoteText"/>
      </w:pPr>
      <w:r>
        <w:rPr>
          <w:rStyle w:val="FootnoteReference"/>
          <w:rtl/>
        </w:rPr>
        <w:t>1</w:t>
      </w:r>
      <w:r>
        <w:rPr>
          <w:rtl/>
        </w:rPr>
        <w:t xml:space="preserve"> </w:t>
      </w:r>
      <w:r w:rsidRPr="005C13B1">
        <w:rPr>
          <w:rFonts w:hint="cs"/>
          <w:rtl/>
        </w:rPr>
        <w:tab/>
        <w:t>تشمل أقل البلدان نمواً والدول الجزرية الصغيرة النامية</w:t>
      </w:r>
      <w:r>
        <w:rPr>
          <w:rFonts w:hint="cs"/>
          <w:rtl/>
        </w:rPr>
        <w:t xml:space="preserve"> والبلدان النامية غير الساحلية</w:t>
      </w:r>
      <w:r w:rsidRPr="005C13B1">
        <w:rPr>
          <w:rFonts w:hint="cs"/>
          <w:rtl/>
        </w:rPr>
        <w:t xml:space="preserve"> والبلدان التي تمر اقتصاداتها بمرحلة انتقالية.</w:t>
      </w:r>
    </w:p>
  </w:footnote>
  <w:footnote w:id="14">
    <w:p w:rsidR="006B1030" w:rsidRDefault="006B1030" w:rsidP="00371D4C">
      <w:pPr>
        <w:pStyle w:val="FootnoteText"/>
        <w:tabs>
          <w:tab w:val="clear" w:pos="372"/>
          <w:tab w:val="left" w:pos="374"/>
        </w:tabs>
        <w:rPr>
          <w:rtl/>
        </w:rPr>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15">
    <w:p w:rsidR="006B1030" w:rsidRPr="00E626EB" w:rsidRDefault="006B1030" w:rsidP="00D012E6">
      <w:pPr>
        <w:pStyle w:val="FootnoteText"/>
        <w:rPr>
          <w:rtl/>
        </w:rPr>
      </w:pPr>
      <w:r>
        <w:rPr>
          <w:rStyle w:val="FootnoteReference"/>
          <w:rtl/>
        </w:rPr>
        <w:t>1</w:t>
      </w:r>
      <w:r>
        <w:rPr>
          <w:rtl/>
        </w:rPr>
        <w:t xml:space="preserve"> </w:t>
      </w:r>
      <w:r w:rsidRPr="00E626EB">
        <w:rPr>
          <w:rFonts w:hint="cs"/>
          <w:rtl/>
        </w:rPr>
        <w:tab/>
        <w:t>تشمل أقل البلدان نمواً والدول الجزرية الصغيرة النامية</w:t>
      </w:r>
      <w:r>
        <w:rPr>
          <w:rFonts w:hint="cs"/>
          <w:rtl/>
        </w:rPr>
        <w:t xml:space="preserve"> والبلدان النامية غير الساحلية</w:t>
      </w:r>
      <w:r w:rsidRPr="00E626EB">
        <w:rPr>
          <w:rFonts w:hint="cs"/>
          <w:rtl/>
        </w:rPr>
        <w:t xml:space="preserve"> والبلدان التي تمر اقتصاداتها بمرحلة انتقالية.</w:t>
      </w:r>
    </w:p>
  </w:footnote>
  <w:footnote w:id="16">
    <w:p w:rsidR="006B1030" w:rsidRDefault="006B1030" w:rsidP="00D012E6">
      <w:pPr>
        <w:pStyle w:val="FootnoteText"/>
        <w:tabs>
          <w:tab w:val="clear" w:pos="372"/>
          <w:tab w:val="left" w:pos="374"/>
        </w:tabs>
      </w:pPr>
      <w:r w:rsidRPr="00BA167B">
        <w:rPr>
          <w:rStyle w:val="FootnoteReference"/>
          <w:rtl/>
        </w:rPr>
        <w:t>1</w:t>
      </w:r>
      <w:r w:rsidRPr="00BA167B">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17">
    <w:p w:rsidR="006B1030" w:rsidRPr="00D300A2" w:rsidRDefault="006B1030" w:rsidP="00D012E6">
      <w:pPr>
        <w:pStyle w:val="FootnoteText"/>
        <w:tabs>
          <w:tab w:val="clear" w:pos="372"/>
          <w:tab w:val="left" w:pos="374"/>
        </w:tabs>
        <w:rPr>
          <w:rtl/>
        </w:rPr>
      </w:pPr>
      <w:r w:rsidRPr="00BA167B">
        <w:rPr>
          <w:rStyle w:val="FootnoteReference"/>
          <w:rtl/>
        </w:rPr>
        <w:t>2</w:t>
      </w:r>
      <w:r w:rsidRPr="00BA167B">
        <w:rPr>
          <w:rtl/>
        </w:rPr>
        <w:t xml:space="preserve"> </w:t>
      </w:r>
      <w:r w:rsidRPr="00BA167B">
        <w:rPr>
          <w:rFonts w:hint="cs"/>
          <w:rtl/>
        </w:rPr>
        <w:tab/>
        <w:t>من العوامل الأُخرى التي يتعين النظر فيها عند تعيين رؤساء لجان الدراسات والفريق الاستشاري ونوابهم قدرة المرشح على التواجد حتى</w:t>
      </w:r>
      <w:r w:rsidRPr="00BA167B">
        <w:rPr>
          <w:rFonts w:hint="eastAsia"/>
          <w:rtl/>
        </w:rPr>
        <w:t> </w:t>
      </w:r>
      <w:r w:rsidRPr="00BA167B">
        <w:rPr>
          <w:rFonts w:hint="cs"/>
          <w:rtl/>
        </w:rPr>
        <w:t>انعقاد الجمعية العالمية التالية لتقييس الاتصالات.</w:t>
      </w:r>
    </w:p>
  </w:footnote>
  <w:footnote w:id="18">
    <w:p w:rsidR="006B1030" w:rsidRPr="00BA167B" w:rsidRDefault="006B1030" w:rsidP="00D012E6">
      <w:pPr>
        <w:pStyle w:val="FootnoteText"/>
        <w:tabs>
          <w:tab w:val="clear" w:pos="372"/>
          <w:tab w:val="left" w:pos="374"/>
        </w:tabs>
        <w:rPr>
          <w:rtl/>
          <w:lang w:bidi="ar-SY"/>
        </w:rPr>
      </w:pPr>
      <w:r w:rsidRPr="00BA167B">
        <w:rPr>
          <w:rStyle w:val="FootnoteReference"/>
        </w:rPr>
        <w:footnoteRef/>
      </w:r>
      <w:r w:rsidRPr="00BA167B">
        <w:rPr>
          <w:rFonts w:hint="cs"/>
          <w:rtl/>
        </w:rPr>
        <w:tab/>
        <w:t>بالنسبة إلى المناطق التي تضم عدداً كبيراً من الإدارات وتتباين فيها مستويات التنمية الاقتصادية والتكنولوجية، يجوز زيادة عدد ممثلي هذه</w:t>
      </w:r>
      <w:r w:rsidRPr="00BA167B">
        <w:rPr>
          <w:rFonts w:hint="eastAsia"/>
          <w:rtl/>
        </w:rPr>
        <w:t> </w:t>
      </w:r>
      <w:r w:rsidRPr="00BA167B">
        <w:rPr>
          <w:rFonts w:hint="cs"/>
          <w:rtl/>
        </w:rPr>
        <w:t>المناطق إلى أقصى قدر ممكن، حسب الاقتضاء.</w:t>
      </w:r>
    </w:p>
  </w:footnote>
  <w:footnote w:id="19">
    <w:p w:rsidR="006B1030" w:rsidRPr="00BA167B" w:rsidRDefault="006B1030" w:rsidP="00D012E6">
      <w:pPr>
        <w:pStyle w:val="FootnoteText"/>
        <w:tabs>
          <w:tab w:val="clear" w:pos="372"/>
          <w:tab w:val="left" w:pos="374"/>
        </w:tabs>
      </w:pPr>
      <w:r w:rsidRPr="00BA167B">
        <w:rPr>
          <w:rStyle w:val="FootnoteReference"/>
        </w:rPr>
        <w:footnoteRef/>
      </w:r>
      <w:r w:rsidRPr="00BA167B">
        <w:rPr>
          <w:rtl/>
        </w:rPr>
        <w:tab/>
      </w:r>
      <w:r w:rsidRPr="00BA167B">
        <w:rPr>
          <w:rFonts w:hint="cs"/>
          <w:rtl/>
        </w:rPr>
        <w:t>يؤخذ في الاعتبار القرار</w:t>
      </w:r>
      <w:r w:rsidRPr="00BA167B">
        <w:rPr>
          <w:rFonts w:hint="eastAsia"/>
          <w:rtl/>
        </w:rPr>
        <w:t> </w:t>
      </w:r>
      <w:r w:rsidRPr="00BA167B">
        <w:t>58</w:t>
      </w:r>
      <w:r w:rsidRPr="00BA167B">
        <w:rPr>
          <w:rFonts w:hint="cs"/>
          <w:rtl/>
          <w:lang w:bidi="ar-SY"/>
        </w:rPr>
        <w:t xml:space="preserve"> (المراجَع في بوسان، </w:t>
      </w:r>
      <w:r w:rsidRPr="00BA167B">
        <w:rPr>
          <w:lang w:bidi="ar-SY"/>
        </w:rPr>
        <w:t>2014</w:t>
      </w:r>
      <w:r w:rsidRPr="00BA167B">
        <w:rPr>
          <w:rFonts w:hint="cs"/>
          <w:rtl/>
          <w:lang w:bidi="ar-SY"/>
        </w:rPr>
        <w:t>) لمؤتمر المندوبين المفوضين فيما يتعلق بالمنظمات</w:t>
      </w:r>
      <w:r w:rsidRPr="00BA167B">
        <w:rPr>
          <w:rtl/>
        </w:rPr>
        <w:t xml:space="preserve"> الإقليمية الرئيسية الست للاتصالات، </w:t>
      </w:r>
      <w:r w:rsidRPr="00BA167B">
        <w:rPr>
          <w:rFonts w:hint="cs"/>
          <w:rtl/>
        </w:rPr>
        <w:t>وهي جماعة آسيا والمحيط الهادئ للاتصالات</w:t>
      </w:r>
      <w:r w:rsidRPr="00BA167B">
        <w:rPr>
          <w:rtl/>
        </w:rPr>
        <w:t xml:space="preserve"> </w:t>
      </w:r>
      <w:r w:rsidRPr="00BA167B">
        <w:t>(APT)</w:t>
      </w:r>
      <w:r w:rsidRPr="00BA167B">
        <w:rPr>
          <w:rtl/>
        </w:rPr>
        <w:t>، والمؤتمر الأوروبي لإدارات البريد والاتصالات </w:t>
      </w:r>
      <w:r w:rsidRPr="00BA167B">
        <w:t>(CEPT)</w:t>
      </w:r>
      <w:r w:rsidRPr="00BA167B">
        <w:rPr>
          <w:rtl/>
        </w:rPr>
        <w:t>، ولجنة البلدان الأمريكية للاتصالات</w:t>
      </w:r>
      <w:r w:rsidRPr="00BA167B">
        <w:rPr>
          <w:rFonts w:hint="cs"/>
          <w:rtl/>
        </w:rPr>
        <w:t> </w:t>
      </w:r>
      <w:r w:rsidRPr="00BA167B">
        <w:t>(CITEL)</w:t>
      </w:r>
      <w:r w:rsidRPr="00BA167B">
        <w:rPr>
          <w:rtl/>
        </w:rPr>
        <w:t>، والاتحاد الإفريقي للاتصالات </w:t>
      </w:r>
      <w:r w:rsidRPr="00BA167B">
        <w:t>(ATU)</w:t>
      </w:r>
      <w:r w:rsidRPr="00BA167B">
        <w:rPr>
          <w:rtl/>
        </w:rPr>
        <w:t>، ومجلس الوزراء العرب للاتصالات والمعلومات الذي تمثله الأمانة العامة لجامعة</w:t>
      </w:r>
      <w:r w:rsidRPr="00BA167B">
        <w:rPr>
          <w:rFonts w:hint="cs"/>
          <w:rtl/>
        </w:rPr>
        <w:t> </w:t>
      </w:r>
      <w:r w:rsidRPr="00BA167B">
        <w:rPr>
          <w:rtl/>
        </w:rPr>
        <w:t>الدول العربية </w:t>
      </w:r>
      <w:r w:rsidRPr="00BA167B">
        <w:t>(LAS)</w:t>
      </w:r>
      <w:r w:rsidRPr="00BA167B">
        <w:rPr>
          <w:rtl/>
        </w:rPr>
        <w:t xml:space="preserve"> والكومنولث الإقليمي في مجال الاتصالات </w:t>
      </w:r>
      <w:r w:rsidRPr="00BA167B">
        <w:t>(RCC)</w:t>
      </w:r>
      <w:r w:rsidRPr="00BA167B">
        <w:rPr>
          <w:rFonts w:hint="cs"/>
          <w:rtl/>
        </w:rPr>
        <w:t>.</w:t>
      </w:r>
    </w:p>
  </w:footnote>
  <w:footnote w:id="20">
    <w:p w:rsidR="006B1030" w:rsidRDefault="006B1030" w:rsidP="00D012E6">
      <w:pPr>
        <w:pStyle w:val="FootnoteText"/>
        <w:tabs>
          <w:tab w:val="clear" w:pos="372"/>
          <w:tab w:val="left" w:pos="374"/>
        </w:tabs>
        <w:rPr>
          <w:rtl/>
        </w:rPr>
      </w:pPr>
      <w:r w:rsidRPr="00BA167B">
        <w:rPr>
          <w:rStyle w:val="FootnoteReference"/>
        </w:rPr>
        <w:footnoteRef/>
      </w:r>
      <w:r w:rsidRPr="00BA167B">
        <w:rPr>
          <w:rtl/>
        </w:rPr>
        <w:tab/>
      </w:r>
      <w:r w:rsidRPr="00BA167B">
        <w:rPr>
          <w:rFonts w:hint="cs"/>
          <w:rtl/>
        </w:rPr>
        <w:t>ينبغي ألا يمنع المعيار المذكور في هذه الفقرة أي نائب رئيس لفريق استشاري معين أو للجنة معينة من لجان الدراسات من شغل منصب الرئيس أو نائب الرئيس لفرقة عمل أو منصب المقرر أو مساعد المقرر لأي فريق ضمن ولاية هذا الفريق الاستشاري أو هذه اللجنة التابعين</w:t>
      </w:r>
      <w:r w:rsidRPr="00BA167B">
        <w:rPr>
          <w:rFonts w:hint="eastAsia"/>
          <w:rtl/>
        </w:rPr>
        <w:t> </w:t>
      </w:r>
      <w:r w:rsidRPr="00BA167B">
        <w:rPr>
          <w:rFonts w:hint="cs"/>
          <w:rtl/>
        </w:rPr>
        <w:t>للقطاع.</w:t>
      </w:r>
    </w:p>
  </w:footnote>
  <w:footnote w:id="21">
    <w:p w:rsidR="006B1030" w:rsidRDefault="006B1030" w:rsidP="00D012E6">
      <w:pPr>
        <w:pStyle w:val="FootnoteText"/>
      </w:pPr>
      <w:r>
        <w:rPr>
          <w:rStyle w:val="FootnoteReference"/>
          <w:rtl/>
        </w:rPr>
        <w:t>1</w:t>
      </w:r>
      <w:r>
        <w:rPr>
          <w:rtl/>
        </w:rPr>
        <w:t xml:space="preserve"> </w:t>
      </w:r>
      <w:r>
        <w:rPr>
          <w:rFonts w:hint="cs"/>
          <w:sz w:val="24"/>
          <w:rtl/>
        </w:rPr>
        <w:tab/>
      </w:r>
      <w:r>
        <w:rPr>
          <w:rFonts w:hint="cs"/>
          <w:rtl/>
        </w:rPr>
        <w:t xml:space="preserve">تشمل </w:t>
      </w:r>
      <w:r w:rsidRPr="0060065C">
        <w:rPr>
          <w:rFonts w:hint="cs"/>
          <w:rtl/>
        </w:rPr>
        <w:t xml:space="preserve">أقل البلدان نمواً والدول الجزرية الصغيرة النامية </w:t>
      </w:r>
      <w:r>
        <w:rPr>
          <w:rFonts w:hint="cs"/>
          <w:rtl/>
        </w:rPr>
        <w:t xml:space="preserve">والبلدان النامية غير الساحلية </w:t>
      </w:r>
      <w:r w:rsidRPr="0060065C">
        <w:rPr>
          <w:rFonts w:hint="cs"/>
          <w:rtl/>
        </w:rPr>
        <w:t>والبلدان التي تمر اقتصاداتها بمرحلة انتقالية</w:t>
      </w:r>
      <w:r>
        <w:rPr>
          <w:rFonts w:hint="cs"/>
          <w:rtl/>
        </w:rPr>
        <w:t>.</w:t>
      </w:r>
    </w:p>
  </w:footnote>
  <w:footnote w:id="22">
    <w:p w:rsidR="006B1030" w:rsidRDefault="006B1030" w:rsidP="000D3FAD">
      <w:pPr>
        <w:pStyle w:val="FootnoteText0"/>
      </w:pPr>
      <w:r>
        <w:rPr>
          <w:rStyle w:val="FootnoteReference"/>
          <w:rtl/>
        </w:rPr>
        <w:t>1</w:t>
      </w:r>
      <w:r>
        <w:rPr>
          <w:rFonts w:hint="cs"/>
          <w:sz w:val="24"/>
          <w:rtl/>
        </w:rPr>
        <w:tab/>
      </w:r>
      <w:r>
        <w:rPr>
          <w:rFonts w:hint="cs"/>
          <w:rtl/>
        </w:rPr>
        <w:t xml:space="preserve">تشمل </w:t>
      </w:r>
      <w:r w:rsidRPr="0060065C">
        <w:rPr>
          <w:rFonts w:hint="cs"/>
          <w:rtl/>
        </w:rPr>
        <w:t>أقل البلدان نمواً والدول الجزرية الصغيرة النامية</w:t>
      </w:r>
      <w:r>
        <w:rPr>
          <w:rFonts w:hint="cs"/>
          <w:rtl/>
        </w:rPr>
        <w:t xml:space="preserve"> والبلدان النامية غير الساحلية</w:t>
      </w:r>
      <w:r w:rsidRPr="0060065C">
        <w:rPr>
          <w:rFonts w:hint="cs"/>
          <w:rtl/>
        </w:rPr>
        <w:t xml:space="preserve"> والبلدان التي تمر اقتصاداتها بمرحلة انتقالية</w:t>
      </w:r>
      <w:r>
        <w:rPr>
          <w:rFonts w:hint="cs"/>
          <w:rtl/>
        </w:rPr>
        <w:t>.</w:t>
      </w:r>
    </w:p>
  </w:footnote>
  <w:footnote w:id="23">
    <w:p w:rsidR="006B1030" w:rsidRDefault="006B1030" w:rsidP="00D012E6">
      <w:pPr>
        <w:pStyle w:val="FootnoteText"/>
        <w:tabs>
          <w:tab w:val="clear" w:pos="372"/>
          <w:tab w:val="left" w:pos="374"/>
        </w:tabs>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24">
    <w:p w:rsidR="006B1030" w:rsidRDefault="006B1030" w:rsidP="00A95706">
      <w:pPr>
        <w:pStyle w:val="FootnoteText"/>
        <w:tabs>
          <w:tab w:val="clear" w:pos="372"/>
          <w:tab w:val="left" w:pos="374"/>
        </w:tabs>
        <w:rPr>
          <w:rtl/>
        </w:rPr>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25">
    <w:p w:rsidR="006B1030" w:rsidRDefault="006B1030" w:rsidP="00A95706">
      <w:pPr>
        <w:pStyle w:val="FootnoteText"/>
        <w:tabs>
          <w:tab w:val="clear" w:pos="372"/>
          <w:tab w:val="left" w:pos="374"/>
        </w:tabs>
        <w:rPr>
          <w:rtl/>
        </w:rPr>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26">
    <w:p w:rsidR="006B1030" w:rsidRDefault="006B1030" w:rsidP="00A95706">
      <w:pPr>
        <w:pStyle w:val="FootnoteText"/>
        <w:tabs>
          <w:tab w:val="clear" w:pos="372"/>
          <w:tab w:val="left" w:pos="374"/>
        </w:tabs>
      </w:pPr>
      <w:r>
        <w:rPr>
          <w:rStyle w:val="FootnoteReference"/>
          <w:rtl/>
        </w:rPr>
        <w:t>1</w:t>
      </w:r>
      <w:r>
        <w:rPr>
          <w:rFonts w:hint="cs"/>
          <w:sz w:val="24"/>
          <w:rtl/>
        </w:rPr>
        <w:tab/>
      </w:r>
      <w:r>
        <w:rPr>
          <w:rFonts w:hint="cs"/>
          <w:rtl/>
        </w:rPr>
        <w:t xml:space="preserve">تشمل </w:t>
      </w:r>
      <w:r w:rsidRPr="0060065C">
        <w:rPr>
          <w:rFonts w:hint="cs"/>
          <w:rtl/>
        </w:rPr>
        <w:t xml:space="preserve">أقل البلدان نمواً والدول الجزرية الصغيرة النامية </w:t>
      </w:r>
      <w:r>
        <w:rPr>
          <w:rFonts w:hint="cs"/>
          <w:rtl/>
        </w:rPr>
        <w:t xml:space="preserve">والبلدان النامية غير الساحلية </w:t>
      </w:r>
      <w:r w:rsidRPr="0060065C">
        <w:rPr>
          <w:rFonts w:hint="cs"/>
          <w:rtl/>
        </w:rPr>
        <w:t>والبلدان التي تمر اقتصاداتها بمرحلة انتقالية</w:t>
      </w:r>
      <w:r>
        <w:rPr>
          <w:rFonts w:hint="cs"/>
          <w:rtl/>
        </w:rPr>
        <w:t>.</w:t>
      </w:r>
    </w:p>
  </w:footnote>
  <w:footnote w:id="27">
    <w:p w:rsidR="006B1030" w:rsidRDefault="006B1030" w:rsidP="00A95706">
      <w:pPr>
        <w:pStyle w:val="FootnoteText"/>
        <w:tabs>
          <w:tab w:val="clear" w:pos="372"/>
          <w:tab w:val="left" w:pos="374"/>
        </w:tabs>
        <w:rPr>
          <w:rtl/>
        </w:rPr>
      </w:pPr>
      <w:r>
        <w:rPr>
          <w:rStyle w:val="FootnoteReference"/>
          <w:rtl/>
        </w:rPr>
        <w:t>2</w:t>
      </w:r>
      <w:r>
        <w:rPr>
          <w:rFonts w:hint="cs"/>
          <w:rtl/>
        </w:rPr>
        <w:tab/>
        <w:t>الأفرقة الإقليمية مفتوحة دون استثناء لمشاركة جميع الأعضاء الذين ينتمون إلى المنطقة المحددة التي أنشئ فيها الفريق الإقليمي.</w:t>
      </w:r>
    </w:p>
  </w:footnote>
  <w:footnote w:id="28">
    <w:p w:rsidR="006B1030" w:rsidRDefault="006B1030" w:rsidP="00FC6321">
      <w:pPr>
        <w:pStyle w:val="FootnoteText0"/>
      </w:pPr>
      <w:r>
        <w:rPr>
          <w:rStyle w:val="FootnoteReference"/>
          <w:rtl/>
        </w:rPr>
        <w:t>1</w:t>
      </w:r>
      <w:r>
        <w:rPr>
          <w:rFonts w:hint="cs"/>
          <w:sz w:val="24"/>
          <w:rtl/>
        </w:rPr>
        <w:tab/>
      </w:r>
      <w:r>
        <w:rPr>
          <w:rFonts w:hint="cs"/>
          <w:rtl/>
        </w:rPr>
        <w:t xml:space="preserve">تشمل </w:t>
      </w:r>
      <w:r w:rsidRPr="0060065C">
        <w:rPr>
          <w:rFonts w:hint="cs"/>
          <w:rtl/>
        </w:rPr>
        <w:t xml:space="preserve">أقل البلدان نمواً والدول الجزرية الصغيرة النامية </w:t>
      </w:r>
      <w:r>
        <w:rPr>
          <w:rFonts w:hint="cs"/>
          <w:rtl/>
        </w:rPr>
        <w:t xml:space="preserve">والبلدان النامية غير الساحلية </w:t>
      </w:r>
      <w:r w:rsidRPr="0060065C">
        <w:rPr>
          <w:rFonts w:hint="cs"/>
          <w:rtl/>
        </w:rPr>
        <w:t>والبلدان التي تمر اقتصاداتها بمرحلة انتقالية</w:t>
      </w:r>
      <w:r>
        <w:rPr>
          <w:rFonts w:hint="cs"/>
          <w:rtl/>
        </w:rPr>
        <w:t>.</w:t>
      </w:r>
    </w:p>
  </w:footnote>
  <w:footnote w:id="29">
    <w:p w:rsidR="006B1030" w:rsidRDefault="006B1030" w:rsidP="00FC6321">
      <w:pPr>
        <w:pStyle w:val="FootnoteText0"/>
      </w:pPr>
      <w:r>
        <w:rPr>
          <w:rStyle w:val="FootnoteReference"/>
          <w:rtl/>
        </w:rPr>
        <w:t>1</w:t>
      </w:r>
      <w:r>
        <w:rPr>
          <w:rFonts w:hint="cs"/>
          <w:sz w:val="24"/>
          <w:rtl/>
        </w:rPr>
        <w:tab/>
      </w:r>
      <w:r>
        <w:rPr>
          <w:rFonts w:hint="cs"/>
          <w:rtl/>
        </w:rPr>
        <w:t xml:space="preserve">تشمل </w:t>
      </w:r>
      <w:r w:rsidRPr="0060065C">
        <w:rPr>
          <w:rFonts w:hint="cs"/>
          <w:rtl/>
        </w:rPr>
        <w:t>أقل البلدان نمواً والدول الجزرية الصغيرة النامية</w:t>
      </w:r>
      <w:r>
        <w:rPr>
          <w:rFonts w:hint="cs"/>
          <w:rtl/>
        </w:rPr>
        <w:t xml:space="preserve"> والبلدان النامية غير الساحلية</w:t>
      </w:r>
      <w:r w:rsidRPr="0060065C">
        <w:rPr>
          <w:rFonts w:hint="cs"/>
          <w:rtl/>
        </w:rPr>
        <w:t xml:space="preserve"> والبلدان التي تمر اقتصاداتها بمرحلة انتقالية</w:t>
      </w:r>
      <w:r>
        <w:rPr>
          <w:rFonts w:hint="cs"/>
          <w:rtl/>
        </w:rPr>
        <w:t>.</w:t>
      </w:r>
    </w:p>
  </w:footnote>
  <w:footnote w:id="30">
    <w:p w:rsidR="006B1030" w:rsidRDefault="006B1030" w:rsidP="00F2147E">
      <w:pPr>
        <w:pStyle w:val="FootnoteText"/>
      </w:pPr>
      <w:r>
        <w:rPr>
          <w:rStyle w:val="FootnoteReference"/>
          <w:rtl/>
        </w:rPr>
        <w:t>1</w:t>
      </w:r>
      <w:r>
        <w:rPr>
          <w:rtl/>
        </w:rPr>
        <w:t xml:space="preserve"> </w:t>
      </w:r>
      <w:r>
        <w:rPr>
          <w:rFonts w:hint="cs"/>
          <w:sz w:val="24"/>
          <w:rtl/>
        </w:rPr>
        <w:tab/>
      </w:r>
      <w:r>
        <w:rPr>
          <w:rFonts w:hint="cs"/>
          <w:rtl/>
        </w:rPr>
        <w:t xml:space="preserve">تشمل </w:t>
      </w:r>
      <w:r w:rsidRPr="0060065C">
        <w:rPr>
          <w:rFonts w:hint="cs"/>
          <w:rtl/>
        </w:rPr>
        <w:t>أقل البلدان نمواً والدول الجزرية الصغيرة النامية</w:t>
      </w:r>
      <w:r>
        <w:rPr>
          <w:rFonts w:hint="cs"/>
          <w:rtl/>
        </w:rPr>
        <w:t xml:space="preserve"> والبلدان النامية غير الساحلية</w:t>
      </w:r>
      <w:r w:rsidRPr="0060065C">
        <w:rPr>
          <w:rFonts w:hint="cs"/>
          <w:rtl/>
        </w:rPr>
        <w:t xml:space="preserve"> والبلدان التي تمر اقتصاداتها بمرحلة انتقالية</w:t>
      </w:r>
      <w:r>
        <w:rPr>
          <w:rFonts w:hint="cs"/>
          <w:rtl/>
        </w:rPr>
        <w:t>.</w:t>
      </w:r>
    </w:p>
  </w:footnote>
  <w:footnote w:id="31">
    <w:p w:rsidR="006B1030" w:rsidRDefault="006B1030" w:rsidP="00F2147E">
      <w:pPr>
        <w:pStyle w:val="FootnoteText"/>
        <w:tabs>
          <w:tab w:val="clear" w:pos="372"/>
          <w:tab w:val="left" w:pos="374"/>
        </w:tabs>
        <w:rPr>
          <w:rFonts w:ascii="Times" w:eastAsia="Batang" w:hAnsi="Times"/>
          <w:lang w:bidi="ar-SY"/>
        </w:rPr>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32">
    <w:p w:rsidR="006B1030" w:rsidRDefault="006B1030" w:rsidP="00F2147E">
      <w:pPr>
        <w:pStyle w:val="FootnoteText"/>
        <w:tabs>
          <w:tab w:val="clear" w:pos="372"/>
          <w:tab w:val="left" w:pos="374"/>
        </w:tabs>
        <w:rPr>
          <w:lang w:bidi="ar-SY"/>
        </w:rPr>
      </w:pPr>
      <w:r>
        <w:rPr>
          <w:rStyle w:val="FootnoteReference"/>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33">
    <w:p w:rsidR="006B1030" w:rsidRPr="00D300A2" w:rsidRDefault="006B1030" w:rsidP="00F2147E">
      <w:pPr>
        <w:pStyle w:val="FootnoteText"/>
      </w:pPr>
      <w:r>
        <w:rPr>
          <w:rStyle w:val="FootnoteReference"/>
          <w:rtl/>
        </w:rPr>
        <w:t>1</w:t>
      </w:r>
      <w:r>
        <w:rPr>
          <w:rtl/>
        </w:rPr>
        <w:t xml:space="preserve"> </w:t>
      </w:r>
      <w:r w:rsidRPr="00D300A2">
        <w:rPr>
          <w:rFonts w:hint="cs"/>
          <w:rtl/>
        </w:rPr>
        <w:tab/>
        <w:t>تشمل أقل البلدان نمواً والدول الجزرية الصغيرة النامية</w:t>
      </w:r>
      <w:r>
        <w:rPr>
          <w:rFonts w:hint="cs"/>
          <w:rtl/>
        </w:rPr>
        <w:t xml:space="preserve"> والبلدان النامية غير الساحلية</w:t>
      </w:r>
      <w:r w:rsidRPr="00D300A2">
        <w:rPr>
          <w:rFonts w:hint="cs"/>
          <w:rtl/>
        </w:rPr>
        <w:t xml:space="preserve"> والبلدان التي تمر اقتصاداتها بمرحلة انتقالية.</w:t>
      </w:r>
    </w:p>
  </w:footnote>
  <w:footnote w:id="34">
    <w:p w:rsidR="006B1030" w:rsidRDefault="006B1030" w:rsidP="00F2147E">
      <w:pPr>
        <w:pStyle w:val="FootnoteText"/>
        <w:tabs>
          <w:tab w:val="clear" w:pos="372"/>
          <w:tab w:val="left" w:pos="374"/>
        </w:tabs>
      </w:pPr>
      <w:r>
        <w:rPr>
          <w:rStyle w:val="FootnoteReference"/>
          <w:rtl/>
        </w:rPr>
        <w:t>1</w:t>
      </w:r>
      <w:r>
        <w:rPr>
          <w:rFonts w:hint="cs"/>
          <w:sz w:val="24"/>
          <w:rtl/>
        </w:rPr>
        <w:tab/>
      </w:r>
      <w:r>
        <w:rPr>
          <w:rFonts w:hint="cs"/>
          <w:rtl/>
        </w:rPr>
        <w:t xml:space="preserve">تشمل </w:t>
      </w:r>
      <w:r w:rsidRPr="0060065C">
        <w:rPr>
          <w:rFonts w:hint="cs"/>
          <w:rtl/>
        </w:rPr>
        <w:t>أقل البلدان نمواً والدول الجزرية الصغيرة النامية</w:t>
      </w:r>
      <w:r>
        <w:rPr>
          <w:rFonts w:hint="cs"/>
          <w:rtl/>
        </w:rPr>
        <w:t xml:space="preserve"> والبلدان النامية غير الساحلية</w:t>
      </w:r>
      <w:r w:rsidRPr="0060065C">
        <w:rPr>
          <w:rFonts w:hint="cs"/>
          <w:rtl/>
        </w:rPr>
        <w:t xml:space="preserve"> والبلدان التي تمر اقتصاداتها بمرحلة انتقالية</w:t>
      </w:r>
      <w:r>
        <w:rPr>
          <w:rFonts w:hint="cs"/>
          <w:rtl/>
        </w:rPr>
        <w:t>.</w:t>
      </w:r>
    </w:p>
  </w:footnote>
  <w:footnote w:id="35">
    <w:p w:rsidR="006B1030" w:rsidRDefault="006B1030" w:rsidP="00F2147E">
      <w:pPr>
        <w:pStyle w:val="FootnoteText"/>
        <w:tabs>
          <w:tab w:val="clear" w:pos="372"/>
          <w:tab w:val="left" w:pos="374"/>
        </w:tabs>
        <w:rPr>
          <w:lang w:bidi="ar-SY"/>
        </w:rPr>
      </w:pPr>
      <w:r>
        <w:rPr>
          <w:rStyle w:val="FootnoteReference"/>
          <w:rtl/>
        </w:rPr>
        <w:t>1</w:t>
      </w:r>
      <w:r>
        <w:rPr>
          <w:rFonts w:hint="cs"/>
          <w:rtl/>
          <w:lang w:bidi="ar-SY"/>
        </w:rPr>
        <w:tab/>
      </w:r>
      <w:r w:rsidRPr="009629D3">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36">
    <w:p w:rsidR="006B1030" w:rsidRPr="00572EF6" w:rsidRDefault="006B1030" w:rsidP="00F2147E">
      <w:pPr>
        <w:pStyle w:val="FootnoteText"/>
        <w:tabs>
          <w:tab w:val="clear" w:pos="372"/>
          <w:tab w:val="left" w:pos="374"/>
        </w:tabs>
        <w:rPr>
          <w:lang w:bidi="ar-SY"/>
        </w:rPr>
      </w:pPr>
      <w:r>
        <w:rPr>
          <w:rStyle w:val="FootnoteReference"/>
          <w:rtl/>
        </w:rPr>
        <w:t>1</w:t>
      </w:r>
      <w:r w:rsidRPr="00572EF6">
        <w:rPr>
          <w:rFonts w:hint="cs"/>
          <w:rtl/>
        </w:rPr>
        <w:tab/>
      </w:r>
      <w:r w:rsidRPr="00572EF6">
        <w:rPr>
          <w:rtl/>
        </w:rPr>
        <w:t xml:space="preserve">إعلان مبادئ جنيف، الفقرتان </w:t>
      </w:r>
      <w:r>
        <w:t>13</w:t>
      </w:r>
      <w:r w:rsidRPr="00572EF6">
        <w:rPr>
          <w:rtl/>
        </w:rPr>
        <w:t xml:space="preserve"> </w:t>
      </w:r>
      <w:r w:rsidRPr="00DD130F">
        <w:rPr>
          <w:rtl/>
        </w:rPr>
        <w:t>و</w:t>
      </w:r>
      <w:r>
        <w:t>30</w:t>
      </w:r>
      <w:r w:rsidRPr="00572EF6">
        <w:rPr>
          <w:rtl/>
        </w:rPr>
        <w:t xml:space="preserve">؛ وخطة عمل جنيف، الفقرات </w:t>
      </w:r>
      <w:r>
        <w:t>9</w:t>
      </w:r>
      <w:r w:rsidRPr="00572EF6">
        <w:rPr>
          <w:rtl/>
        </w:rPr>
        <w:t xml:space="preserve"> </w:t>
      </w:r>
      <w:r w:rsidRPr="00DD130F">
        <w:rPr>
          <w:rFonts w:hint="cs"/>
          <w:i/>
          <w:iCs/>
          <w:rtl/>
        </w:rPr>
        <w:t>ﻫ</w:t>
      </w:r>
      <w:r w:rsidRPr="00DD130F">
        <w:rPr>
          <w:i/>
          <w:iCs/>
          <w:rtl/>
        </w:rPr>
        <w:t>)</w:t>
      </w:r>
      <w:r w:rsidRPr="00572EF6">
        <w:rPr>
          <w:rtl/>
        </w:rPr>
        <w:t xml:space="preserve"> و</w:t>
      </w:r>
      <w:r w:rsidRPr="00DD130F">
        <w:rPr>
          <w:i/>
          <w:iCs/>
          <w:rtl/>
        </w:rPr>
        <w:t>و)</w:t>
      </w:r>
      <w:r w:rsidRPr="00572EF6">
        <w:rPr>
          <w:rtl/>
        </w:rPr>
        <w:t xml:space="preserve"> </w:t>
      </w:r>
      <w:r w:rsidRPr="00DD130F">
        <w:rPr>
          <w:rtl/>
        </w:rPr>
        <w:t>و</w:t>
      </w:r>
      <w:r>
        <w:t>12</w:t>
      </w:r>
      <w:r w:rsidRPr="00572EF6">
        <w:rPr>
          <w:rtl/>
        </w:rPr>
        <w:t xml:space="preserve"> </w:t>
      </w:r>
      <w:r w:rsidRPr="00DD130F">
        <w:rPr>
          <w:rtl/>
        </w:rPr>
        <w:t>و</w:t>
      </w:r>
      <w:r>
        <w:t>23</w:t>
      </w:r>
      <w:r w:rsidRPr="00572EF6">
        <w:rPr>
          <w:rtl/>
        </w:rPr>
        <w:t xml:space="preserve">؛ والتزام تونس، الفقرتان </w:t>
      </w:r>
      <w:r>
        <w:t>18</w:t>
      </w:r>
      <w:r w:rsidRPr="00572EF6">
        <w:rPr>
          <w:rtl/>
        </w:rPr>
        <w:t xml:space="preserve"> </w:t>
      </w:r>
      <w:r w:rsidRPr="00DD130F">
        <w:rPr>
          <w:rtl/>
        </w:rPr>
        <w:t>و</w:t>
      </w:r>
      <w:r>
        <w:t>20</w:t>
      </w:r>
      <w:r w:rsidRPr="00572EF6">
        <w:rPr>
          <w:rtl/>
        </w:rPr>
        <w:t xml:space="preserve">؛ وبرنامج عمل تونس بشأن مجتمع المعلومات، الفقرتان </w:t>
      </w:r>
      <w:r>
        <w:t>90</w:t>
      </w:r>
      <w:r w:rsidRPr="00572EF6">
        <w:rPr>
          <w:rtl/>
        </w:rPr>
        <w:t xml:space="preserve"> </w:t>
      </w:r>
      <w:r w:rsidRPr="00DD130F">
        <w:rPr>
          <w:i/>
          <w:iCs/>
          <w:rtl/>
        </w:rPr>
        <w:t>ج)</w:t>
      </w:r>
      <w:r w:rsidRPr="00572EF6">
        <w:rPr>
          <w:rtl/>
        </w:rPr>
        <w:t xml:space="preserve"> و</w:t>
      </w:r>
      <w:r w:rsidRPr="00DD130F">
        <w:rPr>
          <w:rFonts w:hint="cs"/>
          <w:i/>
          <w:iCs/>
          <w:rtl/>
        </w:rPr>
        <w:t>ﻫ</w:t>
      </w:r>
      <w:r w:rsidRPr="00DD130F">
        <w:rPr>
          <w:i/>
          <w:iCs/>
          <w:rtl/>
        </w:rPr>
        <w:t>)</w:t>
      </w:r>
      <w:r w:rsidRPr="00572EF6">
        <w:rPr>
          <w:rtl/>
        </w:rPr>
        <w:t>.</w:t>
      </w:r>
    </w:p>
  </w:footnote>
  <w:footnote w:id="37">
    <w:p w:rsidR="006B1030" w:rsidRDefault="006B1030" w:rsidP="00F2147E">
      <w:pPr>
        <w:pStyle w:val="FootnoteText"/>
        <w:tabs>
          <w:tab w:val="clear" w:pos="372"/>
          <w:tab w:val="left" w:pos="374"/>
        </w:tabs>
      </w:pPr>
      <w:r>
        <w:rPr>
          <w:rStyle w:val="FootnoteReference"/>
          <w:rtl/>
        </w:rPr>
        <w:t>2</w:t>
      </w:r>
      <w:r>
        <w:rPr>
          <w:rtl/>
        </w:rPr>
        <w:tab/>
      </w:r>
      <w:r w:rsidRPr="002A3640">
        <w:rPr>
          <w:rFonts w:hint="eastAsia"/>
          <w:rtl/>
        </w:rPr>
        <w:t>خدمات</w:t>
      </w:r>
      <w:r w:rsidRPr="002A3640">
        <w:rPr>
          <w:rtl/>
        </w:rPr>
        <w:t xml:space="preserve"> ترحيل الاتصالات تمكن مستخدمي مختلف أساليب الاتصالات (مثل النص </w:t>
      </w:r>
      <w:r w:rsidRPr="002A3640">
        <w:rPr>
          <w:rFonts w:hint="eastAsia"/>
          <w:rtl/>
        </w:rPr>
        <w:t>والإشارة</w:t>
      </w:r>
      <w:r w:rsidRPr="002A3640">
        <w:rPr>
          <w:rtl/>
        </w:rPr>
        <w:t xml:space="preserve"> والكلام) من التفاعل عن طريق إتاحة التقارب بين مختلف أساليب الاتصال، من خلال التدخل البشري عادة.</w:t>
      </w:r>
    </w:p>
  </w:footnote>
  <w:footnote w:id="38">
    <w:p w:rsidR="006B1030" w:rsidRDefault="006B1030" w:rsidP="00165F8F">
      <w:pPr>
        <w:pStyle w:val="FootnoteText"/>
        <w:tabs>
          <w:tab w:val="clear" w:pos="372"/>
          <w:tab w:val="left" w:pos="283"/>
          <w:tab w:val="left" w:pos="374"/>
        </w:tabs>
      </w:pPr>
      <w:r>
        <w:rPr>
          <w:rStyle w:val="FootnoteReference"/>
          <w:rtl/>
        </w:rPr>
        <w:t>1</w:t>
      </w:r>
      <w:r>
        <w:rPr>
          <w:rFonts w:hint="cs"/>
          <w:sz w:val="24"/>
          <w:rtl/>
        </w:rPr>
        <w:tab/>
      </w:r>
      <w:r>
        <w:rPr>
          <w:rFonts w:hint="cs"/>
          <w:rtl/>
        </w:rPr>
        <w:t xml:space="preserve">تشمل </w:t>
      </w:r>
      <w:r w:rsidRPr="0060065C">
        <w:rPr>
          <w:rFonts w:hint="cs"/>
          <w:rtl/>
        </w:rPr>
        <w:t>أقل البلدان نمواً والدول الجزرية الصغيرة النامية</w:t>
      </w:r>
      <w:r>
        <w:rPr>
          <w:rFonts w:hint="cs"/>
          <w:rtl/>
        </w:rPr>
        <w:t xml:space="preserve"> والبلدان النامية غير الساحلية</w:t>
      </w:r>
      <w:r w:rsidRPr="0060065C">
        <w:rPr>
          <w:rFonts w:hint="cs"/>
          <w:rtl/>
        </w:rPr>
        <w:t xml:space="preserve"> والبلدان التي تمر اقتصاداتها بمرحلة انتقالية</w:t>
      </w:r>
      <w:r>
        <w:rPr>
          <w:rFonts w:hint="cs"/>
          <w:rtl/>
        </w:rPr>
        <w:t>.</w:t>
      </w:r>
    </w:p>
  </w:footnote>
  <w:footnote w:id="39">
    <w:p w:rsidR="006B1030" w:rsidRDefault="006B1030" w:rsidP="00165F8F">
      <w:pPr>
        <w:pStyle w:val="FootnoteText"/>
        <w:tabs>
          <w:tab w:val="clear" w:pos="372"/>
          <w:tab w:val="left" w:pos="374"/>
        </w:tabs>
      </w:pPr>
      <w:r>
        <w:rPr>
          <w:rStyle w:val="FootnoteReference"/>
          <w:rFonts w:eastAsia="Batang"/>
          <w:rtl/>
        </w:rPr>
        <w:t>1</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40">
    <w:p w:rsidR="006B1030" w:rsidRPr="00AD3118" w:rsidRDefault="006B1030" w:rsidP="00165F8F">
      <w:pPr>
        <w:pStyle w:val="FootnoteText"/>
        <w:tabs>
          <w:tab w:val="clear" w:pos="372"/>
          <w:tab w:val="left" w:pos="374"/>
        </w:tabs>
        <w:rPr>
          <w:rtl/>
        </w:rPr>
      </w:pPr>
      <w:r>
        <w:rPr>
          <w:rStyle w:val="FootnoteReference"/>
          <w:rFonts w:eastAsia="Batang"/>
          <w:rtl/>
        </w:rPr>
        <w:t>2</w:t>
      </w:r>
      <w:r>
        <w:rPr>
          <w:rFonts w:hint="cs"/>
          <w:rtl/>
          <w:lang w:bidi="ar-SA"/>
        </w:rPr>
        <w:tab/>
      </w:r>
      <w:r>
        <w:rPr>
          <w:rFonts w:hint="cs"/>
          <w:rtl/>
          <w:lang w:bidi="ar-SY"/>
        </w:rPr>
        <w:t xml:space="preserve">كيوتو، اليابان، </w:t>
      </w:r>
      <w:r>
        <w:rPr>
          <w:lang w:bidi="ar-SY"/>
        </w:rPr>
        <w:t>16-15</w:t>
      </w:r>
      <w:r>
        <w:rPr>
          <w:rFonts w:hint="cs"/>
          <w:rtl/>
          <w:lang w:bidi="ar-SY"/>
        </w:rPr>
        <w:t xml:space="preserve"> أبريل </w:t>
      </w:r>
      <w:r>
        <w:rPr>
          <w:lang w:bidi="ar-SY"/>
        </w:rPr>
        <w:t>2008</w:t>
      </w:r>
      <w:r>
        <w:rPr>
          <w:rFonts w:hint="cs"/>
          <w:rtl/>
          <w:lang w:bidi="ar-SY"/>
        </w:rPr>
        <w:t xml:space="preserve">؛ ولندن، المملكة المتحدة، </w:t>
      </w:r>
      <w:r>
        <w:rPr>
          <w:lang w:bidi="ar-SY"/>
        </w:rPr>
        <w:t>18-17</w:t>
      </w:r>
      <w:r>
        <w:rPr>
          <w:rFonts w:hint="cs"/>
          <w:rtl/>
          <w:lang w:bidi="ar-SY"/>
        </w:rPr>
        <w:t xml:space="preserve"> يونيو </w:t>
      </w:r>
      <w:r>
        <w:rPr>
          <w:lang w:bidi="ar-SY"/>
        </w:rPr>
        <w:t>2008</w:t>
      </w:r>
      <w:r>
        <w:rPr>
          <w:rFonts w:hint="cs"/>
          <w:rtl/>
          <w:lang w:bidi="ar-SY"/>
        </w:rPr>
        <w:t xml:space="preserve">؛ وكيتو، إكوادور، </w:t>
      </w:r>
      <w:r>
        <w:rPr>
          <w:lang w:bidi="ar-SY"/>
        </w:rPr>
        <w:t>10-8</w:t>
      </w:r>
      <w:r>
        <w:rPr>
          <w:rFonts w:hint="cs"/>
          <w:rtl/>
          <w:lang w:bidi="ar-SY"/>
        </w:rPr>
        <w:t xml:space="preserve"> يوليو </w:t>
      </w:r>
      <w:r>
        <w:rPr>
          <w:lang w:bidi="ar-SY"/>
        </w:rPr>
        <w:t>2009</w:t>
      </w:r>
      <w:r>
        <w:rPr>
          <w:rFonts w:hint="cs"/>
          <w:rtl/>
          <w:lang w:bidi="ar-SY"/>
        </w:rPr>
        <w:t xml:space="preserve">؛ والمنتدى الافتراضي في سيول، </w:t>
      </w:r>
      <w:r>
        <w:rPr>
          <w:lang w:bidi="ar-SY"/>
        </w:rPr>
        <w:t>23</w:t>
      </w:r>
      <w:r>
        <w:rPr>
          <w:rFonts w:hint="cs"/>
          <w:rtl/>
          <w:lang w:bidi="ar-SY"/>
        </w:rPr>
        <w:t xml:space="preserve"> سبتمبر </w:t>
      </w:r>
      <w:r>
        <w:rPr>
          <w:lang w:bidi="ar-SY"/>
        </w:rPr>
        <w:t>2009</w:t>
      </w:r>
      <w:r>
        <w:rPr>
          <w:rFonts w:hint="cs"/>
          <w:rtl/>
          <w:lang w:bidi="ar-SY"/>
        </w:rPr>
        <w:t xml:space="preserve">؛ والقاهرة، مصر، </w:t>
      </w:r>
      <w:r>
        <w:rPr>
          <w:lang w:bidi="ar-SY"/>
        </w:rPr>
        <w:t>2</w:t>
      </w:r>
      <w:r>
        <w:rPr>
          <w:rFonts w:hint="cs"/>
          <w:rtl/>
          <w:lang w:bidi="ar-SY"/>
        </w:rPr>
        <w:t xml:space="preserve"> </w:t>
      </w:r>
      <w:r>
        <w:rPr>
          <w:rFonts w:hint="cs"/>
          <w:rtl/>
        </w:rPr>
        <w:t>و</w:t>
      </w:r>
      <w:r>
        <w:t>3</w:t>
      </w:r>
      <w:r>
        <w:rPr>
          <w:rFonts w:hint="cs"/>
          <w:rtl/>
        </w:rPr>
        <w:t xml:space="preserve"> </w:t>
      </w:r>
      <w:r>
        <w:rPr>
          <w:rFonts w:hint="cs"/>
          <w:rtl/>
          <w:lang w:bidi="ar-SY"/>
        </w:rPr>
        <w:t xml:space="preserve">نوفمبر </w:t>
      </w:r>
      <w:r>
        <w:rPr>
          <w:lang w:bidi="ar-SY"/>
        </w:rPr>
        <w:t>2010</w:t>
      </w:r>
      <w:r>
        <w:rPr>
          <w:rFonts w:hint="cs"/>
          <w:rtl/>
          <w:lang w:bidi="ar-SY"/>
        </w:rPr>
        <w:t xml:space="preserve">؛ وأكرا، غانا، </w:t>
      </w:r>
      <w:r>
        <w:rPr>
          <w:lang w:bidi="ar-SY"/>
        </w:rPr>
        <w:t>8-7</w:t>
      </w:r>
      <w:r>
        <w:rPr>
          <w:rFonts w:hint="cs"/>
          <w:rtl/>
          <w:lang w:bidi="ar-SY"/>
        </w:rPr>
        <w:t xml:space="preserve"> يوليو </w:t>
      </w:r>
      <w:r>
        <w:rPr>
          <w:lang w:bidi="ar-SY"/>
        </w:rPr>
        <w:t>2011</w:t>
      </w:r>
      <w:r>
        <w:rPr>
          <w:rFonts w:hint="cs"/>
          <w:rtl/>
          <w:lang w:bidi="ar-SY"/>
        </w:rPr>
        <w:t xml:space="preserve">؛ وسيول، جمهورية كوريا، </w:t>
      </w:r>
      <w:r>
        <w:rPr>
          <w:lang w:bidi="ar-SY"/>
        </w:rPr>
        <w:t>19</w:t>
      </w:r>
      <w:r>
        <w:rPr>
          <w:rFonts w:hint="eastAsia"/>
          <w:rtl/>
          <w:lang w:bidi="ar-SY"/>
        </w:rPr>
        <w:t> </w:t>
      </w:r>
      <w:r>
        <w:rPr>
          <w:rFonts w:hint="cs"/>
          <w:rtl/>
          <w:lang w:bidi="ar-SY"/>
        </w:rPr>
        <w:t>سبتمبر </w:t>
      </w:r>
      <w:r w:rsidRPr="00373A39">
        <w:t>2011</w:t>
      </w:r>
      <w:r>
        <w:rPr>
          <w:rFonts w:hint="cs"/>
          <w:rtl/>
          <w:lang w:bidi="ar-SY"/>
        </w:rPr>
        <w:t xml:space="preserve">؛ ومونتريال، كندا، </w:t>
      </w:r>
      <w:r>
        <w:rPr>
          <w:lang w:bidi="ar-SY"/>
        </w:rPr>
        <w:t>31-29</w:t>
      </w:r>
      <w:r>
        <w:rPr>
          <w:rFonts w:hint="cs"/>
          <w:rtl/>
          <w:lang w:bidi="ar-SY"/>
        </w:rPr>
        <w:t xml:space="preserve"> مايو </w:t>
      </w:r>
      <w:r>
        <w:rPr>
          <w:lang w:bidi="ar-SY"/>
        </w:rPr>
        <w:t>2012</w:t>
      </w:r>
      <w:r>
        <w:rPr>
          <w:rFonts w:hint="cs"/>
          <w:rtl/>
          <w:lang w:bidi="ar-SY"/>
        </w:rPr>
        <w:t xml:space="preserve">؛ وتورينو، إيطاليا، </w:t>
      </w:r>
      <w:r>
        <w:rPr>
          <w:lang w:bidi="ar-SY"/>
        </w:rPr>
        <w:t>7-6</w:t>
      </w:r>
      <w:r>
        <w:rPr>
          <w:rFonts w:hint="cs"/>
          <w:rtl/>
        </w:rPr>
        <w:t xml:space="preserve"> مايو </w:t>
      </w:r>
      <w:r>
        <w:t>2013</w:t>
      </w:r>
      <w:r>
        <w:rPr>
          <w:rFonts w:hint="cs"/>
          <w:rtl/>
        </w:rPr>
        <w:t xml:space="preserve">؛ وكوشي، الهند، </w:t>
      </w:r>
      <w:r>
        <w:t>15</w:t>
      </w:r>
      <w:r>
        <w:rPr>
          <w:rFonts w:hint="cs"/>
          <w:rtl/>
        </w:rPr>
        <w:t xml:space="preserve"> ديسمبر </w:t>
      </w:r>
      <w:r>
        <w:t>2014</w:t>
      </w:r>
      <w:r>
        <w:rPr>
          <w:rFonts w:hint="cs"/>
          <w:rtl/>
        </w:rPr>
        <w:t xml:space="preserve">؛ وناساو، جزر البهاما، </w:t>
      </w:r>
      <w:r>
        <w:t>14</w:t>
      </w:r>
      <w:r>
        <w:rPr>
          <w:rFonts w:hint="cs"/>
          <w:rtl/>
        </w:rPr>
        <w:t> ديسمبر</w:t>
      </w:r>
      <w:r>
        <w:rPr>
          <w:rFonts w:hint="eastAsia"/>
          <w:rtl/>
        </w:rPr>
        <w:t> </w:t>
      </w:r>
      <w:r>
        <w:t>2015</w:t>
      </w:r>
      <w:r>
        <w:rPr>
          <w:rFonts w:hint="cs"/>
          <w:rtl/>
        </w:rPr>
        <w:t xml:space="preserve">؛ وكوالا لامبور، ماليزيا، </w:t>
      </w:r>
      <w:r>
        <w:t>21</w:t>
      </w:r>
      <w:r>
        <w:rPr>
          <w:rFonts w:hint="cs"/>
          <w:rtl/>
        </w:rPr>
        <w:t xml:space="preserve"> أبريل </w:t>
      </w:r>
      <w:r>
        <w:t>2016</w:t>
      </w:r>
      <w:r>
        <w:rPr>
          <w:rFonts w:hint="cs"/>
          <w:rtl/>
        </w:rPr>
        <w:t>.</w:t>
      </w:r>
    </w:p>
  </w:footnote>
  <w:footnote w:id="41">
    <w:p w:rsidR="006B1030" w:rsidRPr="00373A39" w:rsidRDefault="006B1030" w:rsidP="00165F8F">
      <w:pPr>
        <w:pStyle w:val="FootnoteText"/>
        <w:tabs>
          <w:tab w:val="clear" w:pos="372"/>
          <w:tab w:val="left" w:pos="374"/>
        </w:tabs>
        <w:rPr>
          <w:szCs w:val="20"/>
          <w:rtl/>
        </w:rPr>
      </w:pPr>
      <w:r>
        <w:rPr>
          <w:rStyle w:val="FootnoteReference"/>
          <w:rFonts w:eastAsia="Batang"/>
          <w:rtl/>
        </w:rPr>
        <w:t>3</w:t>
      </w:r>
      <w:r>
        <w:rPr>
          <w:rFonts w:hint="cs"/>
          <w:rtl/>
          <w:lang w:bidi="ar-SA"/>
        </w:rPr>
        <w:tab/>
      </w:r>
      <w:r>
        <w:rPr>
          <w:rFonts w:hint="cs"/>
          <w:rtl/>
        </w:rPr>
        <w:t>فيما</w:t>
      </w:r>
      <w:r>
        <w:rPr>
          <w:rFonts w:hint="eastAsia"/>
          <w:rtl/>
        </w:rPr>
        <w:t> </w:t>
      </w:r>
      <w:r>
        <w:rPr>
          <w:rFonts w:hint="cs"/>
          <w:rtl/>
        </w:rPr>
        <w:t>يتعلق بالكفاءة، ينبغي أن تشمل الاعتبارات التي تؤخذ في الحسبان التشجيع على كفاءة استعمال المواد المستخدمة في أجهزة تكنولوجيا المعلومات والاتصالات وفي عناصر الشبكة.</w:t>
      </w:r>
    </w:p>
  </w:footnote>
  <w:footnote w:id="42">
    <w:p w:rsidR="006B1030" w:rsidRPr="00D300A2" w:rsidRDefault="006B1030" w:rsidP="00CF537D">
      <w:pPr>
        <w:pStyle w:val="FootnoteText0"/>
      </w:pPr>
      <w:r>
        <w:rPr>
          <w:rStyle w:val="FootnoteReference"/>
          <w:rtl/>
        </w:rPr>
        <w:t>1</w:t>
      </w:r>
      <w:r w:rsidRPr="00D300A2">
        <w:rPr>
          <w:rFonts w:hint="cs"/>
          <w:rtl/>
        </w:rPr>
        <w:tab/>
        <w:t xml:space="preserve">يجب ألا ينتمي أعضاء القطاع هؤلاء من البلدان النامية بأي شكل من الأشكال إلى أي عضو من أعضاء القطاع لبلد من البلدان المتقدمة، ويجب أن يقتصر الأمر على أعضاء القطاع من البلدان النامية </w:t>
      </w:r>
      <w:r>
        <w:rPr>
          <w:rFonts w:hint="cs"/>
          <w:rtl/>
        </w:rPr>
        <w:t>(بما فيها أقل البلدان نمواً والدول الجزرية الصغيرة النامية والبلدان النامية غير الساحلية والبلدان التي تمر اقتصاداتها بمرحلة انتقالية)</w:t>
      </w:r>
      <w:r w:rsidRPr="00D300A2">
        <w:rPr>
          <w:rFonts w:hint="cs"/>
          <w:rtl/>
        </w:rPr>
        <w:t xml:space="preserve"> </w:t>
      </w:r>
      <w:r>
        <w:rPr>
          <w:rFonts w:hint="cs"/>
          <w:rtl/>
        </w:rPr>
        <w:t>التي صنفها</w:t>
      </w:r>
      <w:r w:rsidRPr="00D300A2">
        <w:rPr>
          <w:rFonts w:hint="cs"/>
          <w:rtl/>
        </w:rPr>
        <w:t xml:space="preserve"> برنامج الأمم المتحدة الإنمائي ضمن فئة البلدان </w:t>
      </w:r>
      <w:r>
        <w:rPr>
          <w:rFonts w:hint="cs"/>
          <w:rtl/>
        </w:rPr>
        <w:t>التي لا يتجاوز</w:t>
      </w:r>
      <w:r w:rsidRPr="00D300A2">
        <w:rPr>
          <w:rFonts w:hint="eastAsia"/>
          <w:rtl/>
        </w:rPr>
        <w:t> </w:t>
      </w:r>
      <w:r w:rsidRPr="00D300A2">
        <w:rPr>
          <w:rFonts w:hint="cs"/>
          <w:rtl/>
        </w:rPr>
        <w:t>الدخل</w:t>
      </w:r>
      <w:r>
        <w:rPr>
          <w:rFonts w:hint="cs"/>
          <w:rtl/>
        </w:rPr>
        <w:t xml:space="preserve"> فيها حداً سيتم</w:t>
      </w:r>
      <w:r>
        <w:rPr>
          <w:rFonts w:hint="eastAsia"/>
          <w:rtl/>
        </w:rPr>
        <w:t> </w:t>
      </w:r>
      <w:r>
        <w:rPr>
          <w:rFonts w:hint="cs"/>
          <w:rtl/>
        </w:rPr>
        <w:t>تحديده</w:t>
      </w:r>
      <w:r w:rsidRPr="00D300A2">
        <w:rPr>
          <w:rFonts w:hint="cs"/>
          <w:rtl/>
        </w:rPr>
        <w:t>.</w:t>
      </w:r>
    </w:p>
  </w:footnote>
  <w:footnote w:id="43">
    <w:p w:rsidR="006B1030" w:rsidRDefault="006B1030" w:rsidP="00846AA6">
      <w:pPr>
        <w:pStyle w:val="FootnoteText0"/>
      </w:pPr>
      <w:r>
        <w:rPr>
          <w:rStyle w:val="FootnoteReference"/>
          <w:rtl/>
        </w:rPr>
        <w:t>1</w:t>
      </w:r>
      <w:r>
        <w:rPr>
          <w:rFonts w:hint="cs"/>
          <w:sz w:val="24"/>
          <w:rtl/>
        </w:rPr>
        <w:tab/>
      </w:r>
      <w:r>
        <w:rPr>
          <w:rFonts w:hint="cs"/>
          <w:rtl/>
        </w:rPr>
        <w:t xml:space="preserve">تشمل </w:t>
      </w:r>
      <w:r w:rsidRPr="0060065C">
        <w:rPr>
          <w:rFonts w:hint="cs"/>
          <w:rtl/>
        </w:rPr>
        <w:t xml:space="preserve">أقل البلدان نمواً والدول الجزرية الصغيرة النامية </w:t>
      </w:r>
      <w:r>
        <w:rPr>
          <w:rFonts w:hint="cs"/>
          <w:rtl/>
        </w:rPr>
        <w:t xml:space="preserve">والبلدان النامية غير الساحلية </w:t>
      </w:r>
      <w:r w:rsidRPr="0060065C">
        <w:rPr>
          <w:rFonts w:hint="cs"/>
          <w:rtl/>
        </w:rPr>
        <w:t>والبلدان التي تمر اقتصاداتها بمرحلة انتقالية</w:t>
      </w:r>
      <w:r>
        <w:rPr>
          <w:rFonts w:hint="cs"/>
          <w:rtl/>
        </w:rPr>
        <w:t>.</w:t>
      </w:r>
    </w:p>
  </w:footnote>
  <w:footnote w:id="44">
    <w:p w:rsidR="006B1030" w:rsidRDefault="006B1030" w:rsidP="00E922E1">
      <w:pPr>
        <w:pStyle w:val="FootnoteText"/>
        <w:tabs>
          <w:tab w:val="clear" w:pos="372"/>
          <w:tab w:val="left" w:pos="374"/>
        </w:tabs>
      </w:pPr>
      <w:r>
        <w:rPr>
          <w:rStyle w:val="FootnoteReference"/>
          <w:rFonts w:eastAsia="Batang"/>
          <w:rtl/>
        </w:rPr>
        <w:t>1</w:t>
      </w:r>
      <w:r>
        <w:rPr>
          <w:rtl/>
        </w:rP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45">
    <w:p w:rsidR="006B1030" w:rsidRDefault="006B1030" w:rsidP="00E922E1">
      <w:pPr>
        <w:pStyle w:val="FootnoteText"/>
      </w:pPr>
      <w:r>
        <w:rPr>
          <w:rStyle w:val="FootnoteReference"/>
          <w:rtl/>
        </w:rPr>
        <w:t>1</w:t>
      </w:r>
      <w:r>
        <w:rPr>
          <w:rtl/>
        </w:rPr>
        <w:t xml:space="preserve"> </w:t>
      </w:r>
      <w:r>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46">
    <w:p w:rsidR="006B1030" w:rsidRDefault="006B1030" w:rsidP="00E922E1">
      <w:pPr>
        <w:pStyle w:val="FootnoteText"/>
        <w:tabs>
          <w:tab w:val="clear" w:pos="372"/>
          <w:tab w:val="left" w:pos="374"/>
        </w:tabs>
      </w:pPr>
      <w:r>
        <w:rPr>
          <w:rStyle w:val="FootnoteReference"/>
          <w:rFonts w:eastAsia="Batang"/>
          <w:rtl/>
        </w:rPr>
        <w:t>1</w:t>
      </w:r>
      <w:r>
        <w:rPr>
          <w:rtl/>
        </w:rP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47">
    <w:p w:rsidR="006B1030" w:rsidRPr="00C54882" w:rsidRDefault="006B1030" w:rsidP="00E922E1">
      <w:pPr>
        <w:pStyle w:val="DNV-FT1"/>
        <w:tabs>
          <w:tab w:val="left" w:pos="374"/>
        </w:tabs>
        <w:bidi/>
        <w:ind w:left="374" w:hanging="374"/>
        <w:rPr>
          <w:rStyle w:val="FootnoteTextChar"/>
          <w:rFonts w:eastAsiaTheme="minorEastAsia"/>
          <w:rtl/>
        </w:rPr>
      </w:pPr>
      <w:r>
        <w:rPr>
          <w:rStyle w:val="FootnoteReference"/>
          <w:rFonts w:eastAsia="Times New Roman"/>
          <w:rtl/>
          <w:lang w:bidi="ar-EG"/>
        </w:rPr>
        <w:t>1</w:t>
      </w:r>
      <w:r>
        <w:rPr>
          <w:rtl/>
          <w:lang w:bidi="ar-AE"/>
        </w:rPr>
        <w:tab/>
      </w:r>
      <w:r w:rsidRPr="00C54882">
        <w:rPr>
          <w:rStyle w:val="FootnoteTextChar"/>
          <w:rFonts w:eastAsiaTheme="minorEastAsia" w:hint="cs"/>
          <w:rtl/>
        </w:rPr>
        <w:t xml:space="preserve">تشمل أقل البلدان نمواً والدول الجزرية الصغيرة النامية والبلدان النامية غير الساحلية والبلدان التي </w:t>
      </w:r>
      <w:r>
        <w:rPr>
          <w:rStyle w:val="FootnoteTextChar"/>
          <w:rFonts w:eastAsiaTheme="minorEastAsia" w:hint="cs"/>
          <w:rtl/>
        </w:rPr>
        <w:t>تمر اقتصاداتها بمرحلة انتقالية.</w:t>
      </w:r>
    </w:p>
  </w:footnote>
  <w:footnote w:id="48">
    <w:p w:rsidR="006B1030" w:rsidRDefault="006B1030" w:rsidP="00E922E1">
      <w:pPr>
        <w:pStyle w:val="FootnoteText"/>
        <w:tabs>
          <w:tab w:val="clear" w:pos="372"/>
          <w:tab w:val="left" w:pos="374"/>
        </w:tabs>
      </w:pPr>
      <w:r>
        <w:rPr>
          <w:rStyle w:val="FootnoteReference"/>
          <w:rFonts w:eastAsia="Batang"/>
          <w:rtl/>
        </w:rPr>
        <w:t>1</w:t>
      </w:r>
      <w:r>
        <w:rPr>
          <w:rtl/>
        </w:rPr>
        <w:tab/>
      </w:r>
      <w:r w:rsidRPr="00557051">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49">
    <w:p w:rsidR="006B1030" w:rsidRDefault="006B1030" w:rsidP="00E922E1">
      <w:pPr>
        <w:pStyle w:val="FootnoteText"/>
        <w:tabs>
          <w:tab w:val="clear" w:pos="372"/>
          <w:tab w:val="left" w:pos="374"/>
        </w:tabs>
      </w:pPr>
      <w:r>
        <w:rPr>
          <w:rStyle w:val="FootnoteReference"/>
          <w:rFonts w:eastAsia="Batang"/>
          <w:rtl/>
        </w:rPr>
        <w:t>1</w:t>
      </w:r>
      <w:r>
        <w:rPr>
          <w:rtl/>
        </w:rPr>
        <w:tab/>
      </w:r>
      <w:r w:rsidRPr="00C54882">
        <w:rPr>
          <w:rStyle w:val="FootnoteTextChar"/>
          <w:rFonts w:eastAsiaTheme="minorEastAsia" w:hint="cs"/>
          <w:rtl/>
        </w:rPr>
        <w:t xml:space="preserve">تشمل أقل البلدان نمواً والدول الجزرية الصغيرة النامية والبلدان النامية غير الساحلية والبلدان التي </w:t>
      </w:r>
      <w:r>
        <w:rPr>
          <w:rStyle w:val="FootnoteTextChar"/>
          <w:rFonts w:eastAsiaTheme="minorEastAsia" w:hint="cs"/>
          <w:rtl/>
        </w:rPr>
        <w:t>تمر اقتصاداتها بمرحلة انتقالية.</w:t>
      </w:r>
    </w:p>
  </w:footnote>
  <w:footnote w:id="50">
    <w:p w:rsidR="006B1030" w:rsidRPr="009957ED" w:rsidRDefault="006B1030" w:rsidP="00E922E1">
      <w:pPr>
        <w:pStyle w:val="FootnoteText"/>
        <w:tabs>
          <w:tab w:val="clear" w:pos="372"/>
          <w:tab w:val="left" w:pos="374"/>
        </w:tabs>
      </w:pPr>
      <w:r>
        <w:rPr>
          <w:rStyle w:val="FootnoteReference"/>
          <w:rFonts w:eastAsia="Batang"/>
          <w:rtl/>
        </w:rPr>
        <w:t>1</w:t>
      </w:r>
      <w:r>
        <w:rPr>
          <w:rtl/>
        </w:rP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51">
    <w:p w:rsidR="006B1030" w:rsidRDefault="006B1030" w:rsidP="00E922E1">
      <w:pPr>
        <w:pStyle w:val="FootnoteText"/>
        <w:tabs>
          <w:tab w:val="clear" w:pos="372"/>
          <w:tab w:val="left" w:pos="374"/>
        </w:tabs>
      </w:pPr>
      <w:r>
        <w:rPr>
          <w:rStyle w:val="FootnoteReference"/>
          <w:rFonts w:eastAsia="Batang"/>
          <w:rtl/>
        </w:rPr>
        <w:t>1</w:t>
      </w:r>
      <w: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52">
    <w:p w:rsidR="006B1030" w:rsidRDefault="006B1030" w:rsidP="00E922E1">
      <w:pPr>
        <w:pStyle w:val="FootnoteText"/>
        <w:tabs>
          <w:tab w:val="clear" w:pos="372"/>
          <w:tab w:val="left" w:pos="374"/>
        </w:tabs>
      </w:pPr>
      <w:r>
        <w:rPr>
          <w:rStyle w:val="FootnoteReference"/>
          <w:rFonts w:eastAsia="Batang"/>
          <w:rtl/>
        </w:rPr>
        <w:t>1</w:t>
      </w:r>
      <w: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53">
    <w:p w:rsidR="006B1030" w:rsidRDefault="006B1030" w:rsidP="00A6010B">
      <w:pPr>
        <w:pStyle w:val="FootnoteText"/>
        <w:tabs>
          <w:tab w:val="clear" w:pos="372"/>
          <w:tab w:val="left" w:pos="374"/>
        </w:tabs>
      </w:pPr>
      <w:r>
        <w:rPr>
          <w:rStyle w:val="FootnoteReference"/>
          <w:rFonts w:eastAsia="Batang"/>
          <w:rtl/>
        </w:rPr>
        <w:t>1</w:t>
      </w:r>
      <w:r>
        <w:rPr>
          <w:rtl/>
        </w:rPr>
        <w:tab/>
      </w:r>
      <w:r w:rsidRPr="002D6997">
        <w:rPr>
          <w:rFonts w:hint="cs"/>
          <w:rtl/>
          <w:lang w:bidi="ar-SA"/>
        </w:rPr>
        <w:t>تشمل أقل البلدان نمواً والدول الجزرية الصغيرة النامية والبلدان النامية غير الساحلية والبلدان التي تمر اقتصاداتها بمرحلة انتقالية.</w:t>
      </w:r>
    </w:p>
  </w:footnote>
  <w:footnote w:id="54">
    <w:p w:rsidR="006B1030" w:rsidRPr="005A4977" w:rsidRDefault="006B1030" w:rsidP="00A6010B">
      <w:pPr>
        <w:pStyle w:val="FootnoteText"/>
        <w:tabs>
          <w:tab w:val="clear" w:pos="372"/>
          <w:tab w:val="left" w:pos="374"/>
        </w:tabs>
      </w:pPr>
      <w:r w:rsidRPr="005A4977">
        <w:rPr>
          <w:rStyle w:val="FootnoteReference"/>
          <w:rFonts w:eastAsia="Batang"/>
          <w:rtl/>
        </w:rPr>
        <w:t>1</w:t>
      </w:r>
      <w:r w:rsidRPr="005A4977">
        <w:rPr>
          <w:rtl/>
        </w:rPr>
        <w:tab/>
      </w:r>
      <w:r w:rsidRPr="005A4977">
        <w:rPr>
          <w:rFonts w:ascii="Calibri" w:hAnsi="Calibri"/>
          <w:sz w:val="16"/>
          <w:rtl/>
          <w:lang w:val="en-GB"/>
        </w:rPr>
        <w:t>تشمل أقل البلدان نمواً والدول الجزرية الصغيرة النامية والبلدان النامية غير الساحلية والبلدان التي تمر اقتصاداتها بمرحلة انتقالية.</w:t>
      </w:r>
    </w:p>
  </w:footnote>
  <w:footnote w:id="55">
    <w:p w:rsidR="006B1030" w:rsidRDefault="006B1030" w:rsidP="00A6010B">
      <w:pPr>
        <w:pStyle w:val="FootnoteText"/>
        <w:tabs>
          <w:tab w:val="clear" w:pos="372"/>
          <w:tab w:val="left" w:pos="374"/>
        </w:tabs>
      </w:pPr>
      <w:r>
        <w:rPr>
          <w:rStyle w:val="FootnoteReference"/>
          <w:rFonts w:eastAsia="Batang"/>
          <w:rtl/>
        </w:rPr>
        <w:t>1</w:t>
      </w:r>
      <w:r>
        <w:rPr>
          <w:rtl/>
        </w:rPr>
        <w:tab/>
      </w:r>
      <w:r>
        <w:rPr>
          <w:rFonts w:hint="cs"/>
          <w:rtl/>
        </w:rPr>
        <w:t>تشمل أقل البلدان نمواً والدول الجزرية الصغيرة النامية والبلدان النامية غير الساحلية والبلدان التي تمر اقتصاداتها بمرحلة انتقالية.</w:t>
      </w:r>
    </w:p>
  </w:footnote>
  <w:footnote w:id="56">
    <w:p w:rsidR="006B1030" w:rsidRDefault="006B1030" w:rsidP="005E6A96">
      <w:pPr>
        <w:pStyle w:val="FootnoteText0"/>
        <w:rPr>
          <w:rtl/>
        </w:rPr>
      </w:pPr>
      <w:r>
        <w:rPr>
          <w:rStyle w:val="FootnoteReference"/>
          <w:rtl/>
        </w:rPr>
        <w:t>*</w:t>
      </w:r>
      <w:r>
        <w:rPr>
          <w:rtl/>
        </w:rPr>
        <w:tab/>
      </w:r>
      <w:r>
        <w:rPr>
          <w:rFonts w:hint="cs"/>
          <w:rtl/>
        </w:rPr>
        <w:t xml:space="preserve">يتضمن هذا المنشور جميع توصيات السلسلة </w:t>
      </w:r>
      <w:r>
        <w:t>A</w:t>
      </w:r>
      <w:r>
        <w:rPr>
          <w:rFonts w:hint="cs"/>
          <w:rtl/>
        </w:rPr>
        <w:t xml:space="preserve"> السارية في نهاية الجمعية العالمية لتقييس الاتصالات لعام </w:t>
      </w:r>
      <w:r>
        <w:t>2016</w:t>
      </w:r>
      <w:r>
        <w:rPr>
          <w:rFonts w:hint="cs"/>
          <w:rtl/>
        </w:rPr>
        <w:t xml:space="preserve">. وجدير بالذكر أن الفريق الاستشاري لتقييس الاتصالات يجوز له تعديل أو إلغاء أو إقرار توصيات من السلسلة </w:t>
      </w:r>
      <w:r>
        <w:t>A</w:t>
      </w:r>
      <w:r>
        <w:rPr>
          <w:rFonts w:hint="cs"/>
          <w:rtl/>
        </w:rPr>
        <w:t xml:space="preserve">، وأن أحدث صيغة للتوصيات السارية يمكن الاطلاع عليها في الموقع الإلكتروني </w:t>
      </w:r>
      <w:hyperlink r:id="rId1" w:history="1">
        <w:r w:rsidRPr="00342343">
          <w:rPr>
            <w:rStyle w:val="Hyperlink"/>
          </w:rPr>
          <w:t>http://www.itu.int/rec/T-REC-A</w:t>
        </w:r>
      </w:hyperlink>
      <w:r>
        <w:rPr>
          <w:rFonts w:hint="cs"/>
          <w:rtl/>
        </w:rPr>
        <w:t>.</w:t>
      </w:r>
    </w:p>
  </w:footnote>
  <w:footnote w:id="57">
    <w:p w:rsidR="006B1030" w:rsidRDefault="006B1030" w:rsidP="004C0D49">
      <w:pPr>
        <w:pStyle w:val="FootnoteText"/>
        <w:spacing w:line="192" w:lineRule="auto"/>
      </w:pPr>
      <w:r>
        <w:rPr>
          <w:rStyle w:val="FootnoteReference"/>
          <w:rtl/>
        </w:rPr>
        <w:t>1</w:t>
      </w:r>
      <w:r>
        <w:rPr>
          <w:rtl/>
        </w:rPr>
        <w:t xml:space="preserve"> </w:t>
      </w:r>
      <w:r>
        <w:rPr>
          <w:rtl/>
        </w:rPr>
        <w:tab/>
      </w:r>
      <w:r w:rsidRPr="004B1483">
        <w:rPr>
          <w:rFonts w:hint="cs"/>
          <w:rtl/>
        </w:rPr>
        <w:t xml:space="preserve">ينبغي إرسال هذا التبليغ الإلكتروني إلى </w:t>
      </w:r>
      <w:r>
        <w:rPr>
          <w:rFonts w:hint="cs"/>
          <w:rtl/>
        </w:rPr>
        <w:t>قائمة</w:t>
      </w:r>
      <w:r w:rsidRPr="004B1483">
        <w:rPr>
          <w:rFonts w:hint="cs"/>
          <w:rtl/>
        </w:rPr>
        <w:t xml:space="preserve"> البريد الإلكتروني لأعضاء لجنة الدراسات صاحبة الاقتراح، وين</w:t>
      </w:r>
      <w:r>
        <w:rPr>
          <w:rFonts w:hint="cs"/>
          <w:rtl/>
        </w:rPr>
        <w:t>بغي أيضاً أن يُدرج كوثيقة مؤقتة</w:t>
      </w:r>
      <w:r>
        <w:rPr>
          <w:rFonts w:hint="eastAsia"/>
          <w:rtl/>
        </w:rPr>
        <w:t> </w:t>
      </w:r>
      <w:r>
        <w:t>(TD)</w:t>
      </w:r>
      <w:r>
        <w:rPr>
          <w:rFonts w:hint="cs"/>
          <w:rtl/>
        </w:rPr>
        <w:t xml:space="preserve"> في </w:t>
      </w:r>
      <w:r w:rsidRPr="004B1483">
        <w:rPr>
          <w:rFonts w:hint="cs"/>
          <w:rtl/>
        </w:rPr>
        <w:t>الاجتماع التالي للجنة الدراسات.</w:t>
      </w:r>
    </w:p>
  </w:footnote>
  <w:footnote w:id="58">
    <w:p w:rsidR="006B1030" w:rsidRDefault="006B1030" w:rsidP="004C0D49">
      <w:pPr>
        <w:pStyle w:val="FootnoteText"/>
        <w:spacing w:line="192" w:lineRule="auto"/>
      </w:pPr>
      <w:r>
        <w:rPr>
          <w:rStyle w:val="FootnoteReference"/>
          <w:rtl/>
        </w:rPr>
        <w:t>2</w:t>
      </w:r>
      <w:r>
        <w:rPr>
          <w:rtl/>
        </w:rPr>
        <w:t xml:space="preserve"> </w:t>
      </w:r>
      <w:r>
        <w:rPr>
          <w:rtl/>
        </w:rPr>
        <w:tab/>
      </w:r>
      <w:r w:rsidRPr="004B1483">
        <w:rPr>
          <w:rFonts w:hint="cs"/>
          <w:rtl/>
        </w:rPr>
        <w:t xml:space="preserve">ينبغي إرسال هذا التبليغ الإلكتروني إلى </w:t>
      </w:r>
      <w:r>
        <w:rPr>
          <w:rFonts w:hint="cs"/>
          <w:rtl/>
        </w:rPr>
        <w:t>قائمة</w:t>
      </w:r>
      <w:r w:rsidRPr="004B1483">
        <w:rPr>
          <w:rFonts w:hint="cs"/>
          <w:rtl/>
        </w:rPr>
        <w:t xml:space="preserve"> البريد الإلكتروني لأعضاء لجان الدراسات المحتمل مشاركتها والفريق الاستشاري، وينبغي أيضاً أن يُدرج كوثيقة مؤقتة </w:t>
      </w:r>
      <w:r>
        <w:t>(TD)</w:t>
      </w:r>
      <w:r>
        <w:rPr>
          <w:rFonts w:hint="cs"/>
          <w:rtl/>
        </w:rPr>
        <w:t xml:space="preserve"> في </w:t>
      </w:r>
      <w:r w:rsidRPr="004B1483">
        <w:rPr>
          <w:rFonts w:hint="cs"/>
          <w:rtl/>
        </w:rPr>
        <w:t>الاجتماع التالي للفريق الاستشاري.</w:t>
      </w:r>
    </w:p>
  </w:footnote>
  <w:footnote w:id="59">
    <w:p w:rsidR="006B1030" w:rsidRPr="00920F95" w:rsidRDefault="006B1030" w:rsidP="004C0D49">
      <w:pPr>
        <w:pStyle w:val="Footnotetexte"/>
        <w:spacing w:line="192" w:lineRule="auto"/>
        <w:rPr>
          <w:rtl/>
          <w:lang w:val="en-CA" w:bidi="ar-SA"/>
        </w:rPr>
      </w:pPr>
      <w:r>
        <w:rPr>
          <w:rStyle w:val="FootnoteReference"/>
          <w:rFonts w:eastAsia="Times New Roman"/>
          <w:rtl/>
          <w:lang w:eastAsia="en-US"/>
        </w:rPr>
        <w:t>1</w:t>
      </w:r>
      <w:r>
        <w:rPr>
          <w:rtl/>
        </w:rPr>
        <w:t xml:space="preserve"> </w:t>
      </w:r>
      <w:r>
        <w:rPr>
          <w:rtl/>
          <w:lang w:bidi="ar-SA"/>
        </w:rPr>
        <w:tab/>
      </w:r>
      <w:r>
        <w:rPr>
          <w:rFonts w:hint="cs"/>
          <w:rtl/>
          <w:lang w:bidi="ar-SA"/>
        </w:rPr>
        <w:t xml:space="preserve">العنوان الإلكتروني الحالي: </w:t>
      </w:r>
      <w:hyperlink r:id="rId2" w:history="1">
        <w:r w:rsidRPr="00AE4673">
          <w:rPr>
            <w:rStyle w:val="Hyperlink"/>
            <w:szCs w:val="22"/>
            <w:lang w:val="en-CA"/>
          </w:rPr>
          <w:t>http://www.itu.int/en/ITU-T/extcoop/Pages/sdo.aspx</w:t>
        </w:r>
      </w:hyperlink>
      <w:r>
        <w:rPr>
          <w:rFonts w:hint="cs"/>
          <w:rtl/>
          <w:lang w:val="en-CA" w:bidi="ar-SA"/>
        </w:rPr>
        <w:t>.</w:t>
      </w:r>
    </w:p>
  </w:footnote>
  <w:footnote w:id="60">
    <w:p w:rsidR="006B1030" w:rsidRPr="003709C7" w:rsidRDefault="006B1030" w:rsidP="004C0D49">
      <w:pPr>
        <w:pStyle w:val="Footnotetexte"/>
        <w:spacing w:line="192" w:lineRule="auto"/>
        <w:rPr>
          <w:rtl/>
          <w:lang w:val="en-CA"/>
        </w:rPr>
      </w:pPr>
      <w:r>
        <w:rPr>
          <w:rStyle w:val="FootnoteReference"/>
          <w:rFonts w:eastAsia="Times New Roman"/>
          <w:rtl/>
          <w:lang w:eastAsia="en-US"/>
        </w:rPr>
        <w:t>2</w:t>
      </w:r>
      <w:r>
        <w:rPr>
          <w:rFonts w:eastAsia="Times New Roman"/>
          <w:rtl/>
          <w:lang w:eastAsia="en-US"/>
        </w:rPr>
        <w:t xml:space="preserve"> </w:t>
      </w:r>
      <w:r>
        <w:rPr>
          <w:rtl/>
          <w:lang w:bidi="ar-SA"/>
        </w:rPr>
        <w:tab/>
      </w:r>
      <w:r>
        <w:rPr>
          <w:rFonts w:hint="cs"/>
          <w:rtl/>
          <w:lang w:bidi="ar-SA"/>
        </w:rPr>
        <w:t xml:space="preserve">العنوان الإلكتروني الحالي: </w:t>
      </w:r>
      <w:hyperlink r:id="rId3" w:history="1">
        <w:r w:rsidRPr="002524B7">
          <w:rPr>
            <w:rStyle w:val="Hyperlink"/>
            <w:szCs w:val="22"/>
          </w:rPr>
          <w:t>http://itu.int/en/ITU-T/about/groups/Documents/Rules-for-presentation-ITU-T-ISO-IEC.pdf</w:t>
        </w:r>
      </w:hyperlink>
    </w:p>
  </w:footnote>
  <w:footnote w:id="61">
    <w:p w:rsidR="006B1030" w:rsidRDefault="006B1030" w:rsidP="000C2F9D">
      <w:pPr>
        <w:pStyle w:val="Footnotetexte"/>
        <w:spacing w:line="192" w:lineRule="auto"/>
        <w:rPr>
          <w:rtl/>
          <w:lang w:bidi="ar-SA"/>
        </w:rPr>
      </w:pPr>
      <w:r>
        <w:rPr>
          <w:rStyle w:val="FootnoteReference"/>
          <w:rFonts w:eastAsia="Times New Roman"/>
          <w:rtl/>
          <w:lang w:eastAsia="en-US"/>
        </w:rPr>
        <w:t>3</w:t>
      </w:r>
      <w:r>
        <w:rPr>
          <w:rFonts w:eastAsia="Times New Roman"/>
          <w:rtl/>
          <w:lang w:eastAsia="en-US"/>
        </w:rPr>
        <w:t xml:space="preserve"> </w:t>
      </w:r>
      <w:r>
        <w:rPr>
          <w:rtl/>
          <w:lang w:bidi="ar-SA"/>
        </w:rPr>
        <w:tab/>
      </w:r>
      <w:r>
        <w:rPr>
          <w:rFonts w:hint="cs"/>
          <w:rtl/>
          <w:lang w:bidi="ar-SA"/>
        </w:rPr>
        <w:t xml:space="preserve">انظر </w:t>
      </w:r>
      <w:hyperlink r:id="rId4" w:history="1">
        <w:r w:rsidRPr="003640FA">
          <w:rPr>
            <w:rStyle w:val="Hyperlink"/>
          </w:rPr>
          <w:t>http://www.itu.int/en/ITU-T/ipr</w:t>
        </w:r>
      </w:hyperlink>
    </w:p>
  </w:footnote>
  <w:footnote w:id="62">
    <w:p w:rsidR="006B1030" w:rsidRPr="00867150" w:rsidRDefault="006B1030" w:rsidP="00687C9D">
      <w:pPr>
        <w:pStyle w:val="FootnoteText"/>
        <w:rPr>
          <w:lang w:val="fr-CH"/>
        </w:rPr>
      </w:pPr>
      <w:r w:rsidRPr="005454EC">
        <w:rPr>
          <w:rStyle w:val="FootnoteReference"/>
          <w:rtl/>
        </w:rPr>
        <w:t>1</w:t>
      </w:r>
      <w:r w:rsidRPr="005454EC">
        <w:rPr>
          <w:rtl/>
        </w:rPr>
        <w:t xml:space="preserve"> </w:t>
      </w:r>
      <w:r w:rsidRPr="005454EC">
        <w:rPr>
          <w:rFonts w:hint="cs"/>
          <w:rtl/>
        </w:rPr>
        <w:tab/>
        <w:t>تشمل أقل البلدان نمواً والدول الجزرية الصغيرة النامية والبلدان النامية غير الساحلية والبلدان التي تمر اقتصاداتها بمرحلة انتقالية.</w:t>
      </w:r>
    </w:p>
  </w:footnote>
  <w:footnote w:id="63">
    <w:p w:rsidR="006B1030" w:rsidRPr="00163694" w:rsidRDefault="006B1030" w:rsidP="00687C9D">
      <w:pPr>
        <w:pStyle w:val="FootnoteText"/>
      </w:pPr>
      <w:r>
        <w:rPr>
          <w:rStyle w:val="FootnoteReference"/>
          <w:rtl/>
        </w:rPr>
        <w:t>1</w:t>
      </w:r>
      <w:r w:rsidRPr="00DB1EC1">
        <w:rPr>
          <w:rFonts w:hint="cs"/>
          <w:rtl/>
        </w:rPr>
        <w:tab/>
      </w:r>
      <w:r w:rsidRPr="00163694">
        <w:rPr>
          <w:rFonts w:hint="cs"/>
          <w:rtl/>
        </w:rPr>
        <w:t xml:space="preserve">ينبغي الحرص على توفير المنشورات الورقية بأسرع ما يمكن </w:t>
      </w:r>
      <w:r>
        <w:rPr>
          <w:rFonts w:hint="cs"/>
          <w:rtl/>
        </w:rPr>
        <w:t>بمجرد أن تطلبها إحدى</w:t>
      </w:r>
      <w:r w:rsidRPr="00163694">
        <w:rPr>
          <w:rFonts w:hint="cs"/>
          <w:rtl/>
        </w:rPr>
        <w:t xml:space="preserve"> الدول الأعضاء وأعضاء القطاعات والمنتسبين الذي</w:t>
      </w:r>
      <w:r>
        <w:rPr>
          <w:rFonts w:hint="cs"/>
          <w:rtl/>
        </w:rPr>
        <w:t>ن</w:t>
      </w:r>
      <w:r w:rsidRPr="00163694">
        <w:rPr>
          <w:rFonts w:hint="cs"/>
          <w:rtl/>
        </w:rPr>
        <w:t xml:space="preserve"> ليس لديهم الوسائل الإلكترونية للوصول إلى منشورات الاتحاد.</w:t>
      </w:r>
    </w:p>
  </w:footnote>
  <w:footnote w:id="64">
    <w:p w:rsidR="006B1030" w:rsidRDefault="006B1030" w:rsidP="00296A76">
      <w:pPr>
        <w:pStyle w:val="FootnoteText"/>
        <w:rPr>
          <w:rtl/>
        </w:rPr>
      </w:pPr>
      <w:r>
        <w:rPr>
          <w:rStyle w:val="FootnoteReference"/>
          <w:rtl/>
        </w:rPr>
        <w:t>1</w:t>
      </w:r>
      <w:r>
        <w:rPr>
          <w:rtl/>
        </w:rPr>
        <w:t xml:space="preserve"> </w:t>
      </w:r>
      <w:r>
        <w:rPr>
          <w:rFonts w:hint="cs"/>
          <w:rtl/>
        </w:rPr>
        <w:tab/>
        <w:t>الدليل منشور في كتيب منفصل ويمكن الحصول عليه من مكتب تقييس الاتصالات.</w:t>
      </w:r>
    </w:p>
  </w:footnote>
  <w:footnote w:id="65">
    <w:p w:rsidR="006B1030" w:rsidRPr="00330746" w:rsidRDefault="006B1030" w:rsidP="00296A76">
      <w:pPr>
        <w:pStyle w:val="FootnoteText"/>
        <w:rPr>
          <w:rtl/>
        </w:rPr>
      </w:pPr>
      <w:r w:rsidRPr="005454EC">
        <w:rPr>
          <w:rStyle w:val="FootnoteReference"/>
        </w:rPr>
        <w:t>1</w:t>
      </w:r>
      <w:r w:rsidRPr="005454EC">
        <w:rPr>
          <w:rtl/>
        </w:rPr>
        <w:tab/>
      </w:r>
      <w:r w:rsidRPr="005454EC">
        <w:rPr>
          <w:rFonts w:hint="cs"/>
          <w:rtl/>
        </w:rPr>
        <w:t>يتخذ هذا القرار إما باعتماد قرار في اجتماع للجنة الفرعية أو عبر تسجيل اقتراع يدوم لثلاثة أشهر على مستوى اللجنة الفرعية.</w:t>
      </w:r>
    </w:p>
  </w:footnote>
  <w:footnote w:id="66">
    <w:p w:rsidR="006B1030" w:rsidRPr="005454EC" w:rsidRDefault="006B1030" w:rsidP="00296A76">
      <w:pPr>
        <w:pStyle w:val="FootnoteText"/>
        <w:spacing w:line="192" w:lineRule="auto"/>
        <w:rPr>
          <w:rtl/>
        </w:rPr>
      </w:pPr>
      <w:r w:rsidRPr="005454EC">
        <w:rPr>
          <w:rStyle w:val="FootnoteReference"/>
        </w:rPr>
        <w:t>2</w:t>
      </w:r>
      <w:r w:rsidRPr="005454EC">
        <w:rPr>
          <w:rtl/>
        </w:rPr>
        <w:tab/>
      </w:r>
      <w:r w:rsidRPr="005454EC">
        <w:rPr>
          <w:rFonts w:hint="cs"/>
          <w:rtl/>
          <w:lang w:bidi="ar-SY"/>
        </w:rPr>
        <w:t xml:space="preserve">دستور الاتحاد الدولي للاتصالات، </w:t>
      </w:r>
      <w:r w:rsidRPr="005454EC">
        <w:rPr>
          <w:lang w:bidi="ar-SY"/>
        </w:rPr>
        <w:t>2006</w:t>
      </w:r>
      <w:r w:rsidRPr="005454EC">
        <w:rPr>
          <w:rFonts w:hint="cs"/>
          <w:rtl/>
          <w:lang w:bidi="ar-SY"/>
        </w:rPr>
        <w:t>.</w:t>
      </w:r>
    </w:p>
  </w:footnote>
  <w:footnote w:id="67">
    <w:p w:rsidR="006B1030" w:rsidRDefault="006B1030" w:rsidP="00296A76">
      <w:pPr>
        <w:pStyle w:val="FootnoteText"/>
        <w:rPr>
          <w:rtl/>
        </w:rPr>
      </w:pPr>
      <w:r w:rsidRPr="005454EC">
        <w:rPr>
          <w:rStyle w:val="FootnoteReference"/>
        </w:rPr>
        <w:t>3</w:t>
      </w:r>
      <w:r w:rsidRPr="005454EC">
        <w:rPr>
          <w:rtl/>
        </w:rPr>
        <w:tab/>
      </w:r>
      <w:r w:rsidRPr="005454EC">
        <w:rPr>
          <w:rFonts w:hint="cs"/>
          <w:rtl/>
          <w:lang w:bidi="ar-SY"/>
        </w:rPr>
        <w:t xml:space="preserve">خطة أعمال </w:t>
      </w:r>
      <w:r w:rsidRPr="005454EC">
        <w:t>JTC 1</w:t>
      </w:r>
      <w:r w:rsidRPr="005454EC">
        <w:rPr>
          <w:rFonts w:hint="cs"/>
          <w:rtl/>
        </w:rPr>
        <w:t>.</w:t>
      </w:r>
    </w:p>
  </w:footnote>
  <w:footnote w:id="68">
    <w:p w:rsidR="006B1030" w:rsidRDefault="006B1030" w:rsidP="00296A76">
      <w:pPr>
        <w:pStyle w:val="FootnoteText"/>
        <w:spacing w:line="192" w:lineRule="auto"/>
        <w:rPr>
          <w:rtl/>
        </w:rPr>
      </w:pPr>
      <w:r>
        <w:rPr>
          <w:rStyle w:val="FootnoteReference"/>
          <w:rtl/>
        </w:rPr>
        <w:t>4</w:t>
      </w:r>
      <w:r>
        <w:rPr>
          <w:rtl/>
        </w:rPr>
        <w:t xml:space="preserve"> </w:t>
      </w:r>
      <w:r>
        <w:rPr>
          <w:rtl/>
        </w:rPr>
        <w:tab/>
      </w:r>
      <w:r>
        <w:rPr>
          <w:rFonts w:hint="cs"/>
          <w:rtl/>
          <w:lang w:bidi="ar-SY"/>
        </w:rPr>
        <w:t>من الضروري عادة إعادة عملية الموافقة في قطاع تقييس الاتصالات إذا انعقد اجتماع لجنة الدراسات المزمع أن تتم الموافقة فيه (عملية الموافقة التقليدية) أو صادف الموعد النهائي لإعلان النداء الأخير (عملية الموافقة البديلة) قبل إتمام عملية الاقتراع الثاني بنجاح.</w:t>
      </w:r>
    </w:p>
  </w:footnote>
  <w:footnote w:id="69">
    <w:p w:rsidR="006B1030" w:rsidRDefault="006B1030" w:rsidP="00296A76">
      <w:pPr>
        <w:pStyle w:val="FootnoteText"/>
        <w:spacing w:line="192" w:lineRule="auto"/>
        <w:rPr>
          <w:rtl/>
        </w:rPr>
      </w:pPr>
      <w:r>
        <w:rPr>
          <w:rStyle w:val="FootnoteReference"/>
          <w:rtl/>
        </w:rPr>
        <w:t>5</w:t>
      </w:r>
      <w:r>
        <w:rPr>
          <w:rtl/>
        </w:rPr>
        <w:t xml:space="preserve"> </w:t>
      </w:r>
      <w:r>
        <w:rPr>
          <w:rFonts w:hint="cs"/>
          <w:rtl/>
        </w:rPr>
        <w:tab/>
      </w:r>
      <w:r>
        <w:rPr>
          <w:rFonts w:hint="cs"/>
          <w:rtl/>
          <w:lang w:bidi="ar-SY"/>
        </w:rPr>
        <w:t>في الحالة المستبعدة حيث يُعتبر ضرورياً إدخال تغييرات جوهرية في هذه المرحلة المتأخرة، يلزم القيام باقتراع آخر في اللجنة التقنية المشتركة الأولى (ومهلة لتلقي التعليقات من أعضاء قطاع تقييس الاتصالات) لتأكيد اتفاق الجميع على النتائج. وتمتد فترة الاقتراع (والتعليقات) هذه لخمسة أشهر (ثلاثة أشهر لمشاريع التقرير التقني). وتؤخر الموافقة من جانب قطاع تقييس الاتصالات عادة إلى ما بعد استكمال الاقتراع في اللجنة التقنية المشتركة الأولى.</w:t>
      </w:r>
    </w:p>
  </w:footnote>
  <w:footnote w:id="70">
    <w:p w:rsidR="006B1030" w:rsidRPr="000A1A72" w:rsidRDefault="006B1030" w:rsidP="00296A76">
      <w:pPr>
        <w:pStyle w:val="FootnoteText"/>
        <w:spacing w:line="192" w:lineRule="auto"/>
        <w:rPr>
          <w:rtl/>
        </w:rPr>
      </w:pPr>
      <w:r w:rsidRPr="00C57DF1">
        <w:rPr>
          <w:rStyle w:val="FootnoteReference"/>
        </w:rPr>
        <w:t>6</w:t>
      </w:r>
      <w:r>
        <w:rPr>
          <w:rtl/>
        </w:rPr>
        <w:tab/>
      </w:r>
      <w:r>
        <w:rPr>
          <w:rFonts w:hint="cs"/>
          <w:rtl/>
          <w:lang w:bidi="ar-SY"/>
        </w:rPr>
        <w:t>من الضروري عادةً إعادة عملية الموافقة في قطاع تقييس الاتصالات إذا انعقد اجتماع لجنة الدراسات المزمع أن تتم الموافقة فيه (عملية الموافقة التقليدية) أو صادف الموعد النهائي لإعلان النداء الأخير (عملية الموافقة البديلة) قبل إتمام عملية الاقتراع الثاني بنجاح.</w:t>
      </w:r>
    </w:p>
  </w:footnote>
  <w:footnote w:id="71">
    <w:p w:rsidR="006B1030" w:rsidRPr="003C3460" w:rsidRDefault="006B1030" w:rsidP="00296A76">
      <w:pPr>
        <w:pStyle w:val="FootnoteText"/>
        <w:spacing w:line="192" w:lineRule="auto"/>
        <w:rPr>
          <w:rtl/>
          <w:lang w:bidi="ar-SY"/>
        </w:rPr>
      </w:pPr>
      <w:r w:rsidRPr="00C57DF1">
        <w:rPr>
          <w:rStyle w:val="FootnoteReference"/>
        </w:rPr>
        <w:t>7</w:t>
      </w:r>
      <w:r>
        <w:rPr>
          <w:rtl/>
        </w:rPr>
        <w:tab/>
      </w:r>
      <w:r>
        <w:rPr>
          <w:rFonts w:hint="cs"/>
          <w:rtl/>
          <w:lang w:bidi="ar-SY"/>
        </w:rPr>
        <w:t>في الحالة المستبعدة حيث يُعتبر ضرورياً إدخال تغييرات جوهرية في هذه المرحلة المتأخرة، يلزم القيام باقتراع آخر في اللجنة التقنية المشتركة الأولى (ومهلة لتلقي التعليقات من أعضاء قطاع تقييس الاتصالات) لتأكيد اتفاق الجميع على النتائج. وتؤخر الموافقة من جانب قطاع تقييس الاتصالات عادة إلى ما بعد استكمال الاقتراع في اللجنة التقنية المشتركة الأولى.</w:t>
      </w:r>
    </w:p>
  </w:footnote>
  <w:footnote w:id="72">
    <w:p w:rsidR="006B1030" w:rsidRDefault="006B1030" w:rsidP="00296A76">
      <w:pPr>
        <w:pStyle w:val="FootnoteText"/>
      </w:pPr>
      <w:r>
        <w:rPr>
          <w:rStyle w:val="FootnoteReference"/>
          <w:rtl/>
        </w:rPr>
        <w:t>1</w:t>
      </w:r>
      <w:r>
        <w:rPr>
          <w:rtl/>
        </w:rPr>
        <w:t xml:space="preserve"> </w:t>
      </w:r>
      <w:r>
        <w:tab/>
      </w:r>
      <w:r>
        <w:rPr>
          <w:rFonts w:hint="cs"/>
          <w:rtl/>
        </w:rPr>
        <w:t>قد يكون لبعض اللقاءات المعرّفة في هذه التوصية طبيعة مختلطة مثل نشر المعلومات والترويج.</w:t>
      </w:r>
    </w:p>
  </w:footnote>
  <w:footnote w:id="73">
    <w:p w:rsidR="006B1030" w:rsidRDefault="006B1030" w:rsidP="00BF769E">
      <w:pPr>
        <w:pStyle w:val="FootnoteText"/>
      </w:pPr>
      <w:r>
        <w:rPr>
          <w:rStyle w:val="FootnoteReference"/>
          <w:rtl/>
        </w:rPr>
        <w:t>1</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[Com4/1]</w:t>
      </w:r>
      <w:r>
        <w:rPr>
          <w:rFonts w:hint="cs"/>
          <w:rtl/>
        </w:rPr>
        <w:t xml:space="preserve"> فيما بعد القرار </w:t>
      </w:r>
      <w:r>
        <w:t>94</w:t>
      </w:r>
      <w:r>
        <w:rPr>
          <w:rFonts w:hint="cs"/>
          <w:rtl/>
        </w:rPr>
        <w:t xml:space="preserve"> (الحمامات، </w:t>
      </w:r>
      <w:r>
        <w:t>2016</w:t>
      </w:r>
      <w:r>
        <w:rPr>
          <w:rFonts w:hint="cs"/>
          <w:rtl/>
        </w:rPr>
        <w:t>).</w:t>
      </w:r>
    </w:p>
  </w:footnote>
  <w:footnote w:id="74">
    <w:p w:rsidR="006B1030" w:rsidRDefault="006B1030">
      <w:pPr>
        <w:pStyle w:val="FootnoteText"/>
      </w:pPr>
      <w:r>
        <w:rPr>
          <w:rStyle w:val="FootnoteReference"/>
          <w:rtl/>
        </w:rPr>
        <w:t>2</w:t>
      </w:r>
      <w:r>
        <w:rPr>
          <w:rtl/>
        </w:rPr>
        <w:tab/>
      </w:r>
      <w:r>
        <w:rPr>
          <w:rFonts w:hint="cs"/>
          <w:sz w:val="24"/>
          <w:rtl/>
        </w:rPr>
        <w:t xml:space="preserve">أصبح رقم مشروع القرار الجديد </w:t>
      </w:r>
      <w:r>
        <w:t>[Com4/2]</w:t>
      </w:r>
      <w:r>
        <w:rPr>
          <w:rFonts w:hint="cs"/>
          <w:rtl/>
        </w:rPr>
        <w:t xml:space="preserve"> فيما بعد القرار </w:t>
      </w:r>
      <w:r>
        <w:t>84</w:t>
      </w:r>
      <w:r>
        <w:rPr>
          <w:rFonts w:hint="cs"/>
          <w:rtl/>
        </w:rPr>
        <w:t xml:space="preserve"> (الحمامات، </w:t>
      </w:r>
      <w:r>
        <w:t>2016</w:t>
      </w:r>
      <w:r>
        <w:rPr>
          <w:rFonts w:hint="cs"/>
          <w:rtl/>
        </w:rPr>
        <w:t>).</w:t>
      </w:r>
    </w:p>
  </w:footnote>
  <w:footnote w:id="75">
    <w:p w:rsidR="006B1030" w:rsidRDefault="006B1030">
      <w:pPr>
        <w:pStyle w:val="FootnoteText"/>
      </w:pPr>
      <w:r>
        <w:rPr>
          <w:rStyle w:val="FootnoteReference"/>
          <w:rtl/>
        </w:rPr>
        <w:t>3</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[Com4/3]</w:t>
      </w:r>
      <w:r>
        <w:rPr>
          <w:rFonts w:hint="cs"/>
          <w:rtl/>
        </w:rPr>
        <w:t xml:space="preserve"> فيما بعد القرار </w:t>
      </w:r>
      <w:r>
        <w:t>92</w:t>
      </w:r>
      <w:r>
        <w:rPr>
          <w:rFonts w:hint="cs"/>
          <w:rtl/>
        </w:rPr>
        <w:t xml:space="preserve"> (الحمامات، </w:t>
      </w:r>
      <w:r>
        <w:t>2016</w:t>
      </w:r>
      <w:r>
        <w:rPr>
          <w:rFonts w:hint="cs"/>
          <w:rtl/>
        </w:rPr>
        <w:t>).</w:t>
      </w:r>
    </w:p>
  </w:footnote>
  <w:footnote w:id="76">
    <w:p w:rsidR="006B1030" w:rsidRDefault="006B1030">
      <w:pPr>
        <w:pStyle w:val="FootnoteText"/>
      </w:pPr>
      <w:r>
        <w:rPr>
          <w:rStyle w:val="FootnoteReference"/>
          <w:rtl/>
        </w:rPr>
        <w:t>4</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[Com4/4]</w:t>
      </w:r>
      <w:r>
        <w:rPr>
          <w:rFonts w:hint="cs"/>
          <w:rtl/>
        </w:rPr>
        <w:t xml:space="preserve"> فيما بعد القرار </w:t>
      </w:r>
      <w:r>
        <w:t>88</w:t>
      </w:r>
      <w:r>
        <w:rPr>
          <w:rFonts w:hint="cs"/>
          <w:rtl/>
        </w:rPr>
        <w:t xml:space="preserve"> (الحمامات، </w:t>
      </w:r>
      <w:r>
        <w:t>2016</w:t>
      </w:r>
      <w:r>
        <w:rPr>
          <w:rFonts w:hint="cs"/>
          <w:rtl/>
        </w:rPr>
        <w:t>).</w:t>
      </w:r>
    </w:p>
  </w:footnote>
  <w:footnote w:id="77">
    <w:p w:rsidR="006B1030" w:rsidRDefault="006B1030">
      <w:pPr>
        <w:pStyle w:val="FootnoteText"/>
      </w:pPr>
      <w:r>
        <w:rPr>
          <w:rStyle w:val="FootnoteReference"/>
          <w:rtl/>
        </w:rPr>
        <w:t>5</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[Com4/5]</w:t>
      </w:r>
      <w:r>
        <w:rPr>
          <w:rFonts w:hint="cs"/>
          <w:rtl/>
        </w:rPr>
        <w:t xml:space="preserve"> فيما بعد القرار </w:t>
      </w:r>
      <w:r>
        <w:t>91</w:t>
      </w:r>
      <w:r>
        <w:rPr>
          <w:rFonts w:hint="cs"/>
          <w:rtl/>
        </w:rPr>
        <w:t xml:space="preserve"> (الحمامات، </w:t>
      </w:r>
      <w:r>
        <w:t>2016</w:t>
      </w:r>
      <w:r>
        <w:rPr>
          <w:rFonts w:hint="cs"/>
          <w:rtl/>
        </w:rPr>
        <w:t>).</w:t>
      </w:r>
    </w:p>
  </w:footnote>
  <w:footnote w:id="78">
    <w:p w:rsidR="006B1030" w:rsidRDefault="006B1030">
      <w:pPr>
        <w:pStyle w:val="FootnoteText"/>
      </w:pPr>
      <w:r>
        <w:rPr>
          <w:rStyle w:val="FootnoteReference"/>
          <w:rtl/>
        </w:rPr>
        <w:t>6</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[Com4/6]</w:t>
      </w:r>
      <w:r>
        <w:rPr>
          <w:rFonts w:hint="cs"/>
          <w:rtl/>
        </w:rPr>
        <w:t xml:space="preserve"> فيما بعد القرار </w:t>
      </w:r>
      <w:r>
        <w:t>93</w:t>
      </w:r>
      <w:r>
        <w:rPr>
          <w:rFonts w:hint="cs"/>
          <w:rtl/>
        </w:rPr>
        <w:t xml:space="preserve"> (الحمامات، </w:t>
      </w:r>
      <w:r>
        <w:t>2016</w:t>
      </w:r>
      <w:r>
        <w:rPr>
          <w:rFonts w:hint="cs"/>
          <w:rtl/>
        </w:rPr>
        <w:t>).</w:t>
      </w:r>
    </w:p>
  </w:footnote>
  <w:footnote w:id="79">
    <w:p w:rsidR="006B1030" w:rsidRDefault="006B1030">
      <w:pPr>
        <w:pStyle w:val="FootnoteText"/>
      </w:pPr>
      <w:r>
        <w:rPr>
          <w:rStyle w:val="FootnoteReference"/>
          <w:rtl/>
        </w:rPr>
        <w:t>7</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[Com3/1]</w:t>
      </w:r>
      <w:r>
        <w:rPr>
          <w:rFonts w:hint="cs"/>
          <w:rtl/>
        </w:rPr>
        <w:t xml:space="preserve"> فيما بعد القرار </w:t>
      </w:r>
      <w:r>
        <w:t>83</w:t>
      </w:r>
      <w:r>
        <w:rPr>
          <w:rFonts w:hint="cs"/>
          <w:rtl/>
        </w:rPr>
        <w:t xml:space="preserve"> (الحمامات، </w:t>
      </w:r>
      <w:r>
        <w:t>2016</w:t>
      </w:r>
      <w:r>
        <w:rPr>
          <w:rFonts w:hint="cs"/>
          <w:rtl/>
        </w:rPr>
        <w:t>).</w:t>
      </w:r>
    </w:p>
  </w:footnote>
  <w:footnote w:id="80">
    <w:p w:rsidR="006B1030" w:rsidRDefault="006B1030">
      <w:pPr>
        <w:pStyle w:val="FootnoteText"/>
      </w:pPr>
      <w:r>
        <w:rPr>
          <w:rStyle w:val="FootnoteReference"/>
          <w:rtl/>
        </w:rPr>
        <w:t>8</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[PLEN/1]</w:t>
      </w:r>
      <w:r>
        <w:rPr>
          <w:rFonts w:hint="cs"/>
          <w:rtl/>
        </w:rPr>
        <w:t xml:space="preserve"> فيما بعد القرار </w:t>
      </w:r>
      <w:r>
        <w:t>96</w:t>
      </w:r>
      <w:r>
        <w:rPr>
          <w:rFonts w:hint="cs"/>
          <w:rtl/>
        </w:rPr>
        <w:t xml:space="preserve"> (الحمامات، </w:t>
      </w:r>
      <w:r>
        <w:t>2016</w:t>
      </w:r>
      <w:r>
        <w:rPr>
          <w:rFonts w:hint="cs"/>
          <w:rtl/>
        </w:rPr>
        <w:t>).</w:t>
      </w:r>
    </w:p>
  </w:footnote>
  <w:footnote w:id="81">
    <w:p w:rsidR="006B1030" w:rsidRDefault="006B1030">
      <w:pPr>
        <w:pStyle w:val="FootnoteText"/>
      </w:pPr>
      <w:r>
        <w:rPr>
          <w:rStyle w:val="FootnoteReference"/>
          <w:rtl/>
        </w:rPr>
        <w:t>9</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[Com4/7]</w:t>
      </w:r>
      <w:r>
        <w:rPr>
          <w:rFonts w:hint="cs"/>
          <w:rtl/>
        </w:rPr>
        <w:t xml:space="preserve"> فيما بعد القرار </w:t>
      </w:r>
      <w:r>
        <w:t>89</w:t>
      </w:r>
      <w:r>
        <w:rPr>
          <w:rFonts w:hint="cs"/>
          <w:rtl/>
        </w:rPr>
        <w:t xml:space="preserve"> (الحمامات، </w:t>
      </w:r>
      <w:r>
        <w:t>2016</w:t>
      </w:r>
      <w:r>
        <w:rPr>
          <w:rFonts w:hint="cs"/>
          <w:rtl/>
        </w:rPr>
        <w:t>).</w:t>
      </w:r>
    </w:p>
  </w:footnote>
  <w:footnote w:id="82">
    <w:p w:rsidR="006B1030" w:rsidRDefault="006B1030">
      <w:pPr>
        <w:pStyle w:val="FootnoteText"/>
      </w:pPr>
      <w:r>
        <w:rPr>
          <w:rStyle w:val="FootnoteReference"/>
          <w:rtl/>
        </w:rPr>
        <w:t>10</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[Com4/8]</w:t>
      </w:r>
      <w:r>
        <w:rPr>
          <w:rFonts w:hint="cs"/>
          <w:rtl/>
        </w:rPr>
        <w:t xml:space="preserve"> فيما بعد القرار </w:t>
      </w:r>
      <w:r>
        <w:t>85</w:t>
      </w:r>
      <w:r>
        <w:rPr>
          <w:rFonts w:hint="cs"/>
          <w:rtl/>
        </w:rPr>
        <w:t xml:space="preserve"> (الحمامات، </w:t>
      </w:r>
      <w:r>
        <w:t>2016</w:t>
      </w:r>
      <w:r>
        <w:rPr>
          <w:rFonts w:hint="cs"/>
          <w:rtl/>
        </w:rPr>
        <w:t>).</w:t>
      </w:r>
    </w:p>
  </w:footnote>
  <w:footnote w:id="83">
    <w:p w:rsidR="006B1030" w:rsidRDefault="006B1030" w:rsidP="0028023C">
      <w:pPr>
        <w:pStyle w:val="FootnoteText"/>
      </w:pPr>
      <w:r>
        <w:rPr>
          <w:rStyle w:val="FootnoteReference"/>
          <w:rtl/>
        </w:rPr>
        <w:t>11</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[Com4/9]</w:t>
      </w:r>
      <w:r>
        <w:rPr>
          <w:rFonts w:hint="cs"/>
          <w:rtl/>
        </w:rPr>
        <w:t xml:space="preserve"> فيما بعد القرار </w:t>
      </w:r>
      <w:r>
        <w:t>86</w:t>
      </w:r>
      <w:r>
        <w:rPr>
          <w:rFonts w:hint="cs"/>
          <w:rtl/>
        </w:rPr>
        <w:t xml:space="preserve"> (الحمامات، </w:t>
      </w:r>
      <w:r>
        <w:t>2016</w:t>
      </w:r>
      <w:r>
        <w:rPr>
          <w:rFonts w:hint="cs"/>
          <w:rtl/>
        </w:rPr>
        <w:t>).</w:t>
      </w:r>
    </w:p>
  </w:footnote>
  <w:footnote w:id="84">
    <w:p w:rsidR="006B1030" w:rsidRDefault="006B1030">
      <w:pPr>
        <w:pStyle w:val="FootnoteText"/>
      </w:pPr>
      <w:r>
        <w:rPr>
          <w:rStyle w:val="FootnoteReference"/>
          <w:rtl/>
        </w:rPr>
        <w:t>12</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[Com4/10]</w:t>
      </w:r>
      <w:r>
        <w:rPr>
          <w:rFonts w:hint="cs"/>
          <w:rtl/>
        </w:rPr>
        <w:t xml:space="preserve"> فيما بعد القرار </w:t>
      </w:r>
      <w:r>
        <w:t>98</w:t>
      </w:r>
      <w:r>
        <w:rPr>
          <w:rFonts w:hint="cs"/>
          <w:rtl/>
        </w:rPr>
        <w:t xml:space="preserve"> (الحمامات، </w:t>
      </w:r>
      <w:r>
        <w:t>2016</w:t>
      </w:r>
      <w:r>
        <w:rPr>
          <w:rFonts w:hint="cs"/>
          <w:rtl/>
        </w:rPr>
        <w:t>).</w:t>
      </w:r>
    </w:p>
  </w:footnote>
  <w:footnote w:id="85">
    <w:p w:rsidR="006B1030" w:rsidRDefault="006B1030" w:rsidP="0028023C">
      <w:pPr>
        <w:pStyle w:val="FootnoteText"/>
      </w:pPr>
      <w:r>
        <w:rPr>
          <w:rStyle w:val="FootnoteReference"/>
          <w:rtl/>
        </w:rPr>
        <w:t>13</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[Com4/11]</w:t>
      </w:r>
      <w:r>
        <w:rPr>
          <w:rFonts w:hint="cs"/>
          <w:rtl/>
        </w:rPr>
        <w:t xml:space="preserve"> فيما بعد القرار </w:t>
      </w:r>
      <w:r>
        <w:t>95</w:t>
      </w:r>
      <w:r>
        <w:rPr>
          <w:rFonts w:hint="cs"/>
          <w:rtl/>
        </w:rPr>
        <w:t xml:space="preserve"> (الحمامات، </w:t>
      </w:r>
      <w:r>
        <w:t>2016</w:t>
      </w:r>
      <w:r>
        <w:rPr>
          <w:rFonts w:hint="cs"/>
          <w:rtl/>
        </w:rPr>
        <w:t>).</w:t>
      </w:r>
    </w:p>
  </w:footnote>
  <w:footnote w:id="86">
    <w:p w:rsidR="006B1030" w:rsidRDefault="006B1030">
      <w:pPr>
        <w:pStyle w:val="FootnoteText"/>
      </w:pPr>
      <w:r>
        <w:rPr>
          <w:rStyle w:val="FootnoteReference"/>
          <w:rtl/>
        </w:rPr>
        <w:t>14</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[Com4/12]</w:t>
      </w:r>
      <w:r>
        <w:rPr>
          <w:rFonts w:hint="cs"/>
          <w:rtl/>
        </w:rPr>
        <w:t xml:space="preserve"> فيما بعد القرار </w:t>
      </w:r>
      <w:r>
        <w:t>87</w:t>
      </w:r>
      <w:r>
        <w:rPr>
          <w:rFonts w:hint="cs"/>
          <w:rtl/>
        </w:rPr>
        <w:t xml:space="preserve"> (الحمامات، </w:t>
      </w:r>
      <w:r>
        <w:t>2016</w:t>
      </w:r>
      <w:r>
        <w:rPr>
          <w:rFonts w:hint="cs"/>
          <w:rtl/>
        </w:rPr>
        <w:t>).</w:t>
      </w:r>
    </w:p>
  </w:footnote>
  <w:footnote w:id="87">
    <w:p w:rsidR="006B1030" w:rsidRDefault="006B1030">
      <w:pPr>
        <w:pStyle w:val="FootnoteText"/>
      </w:pPr>
      <w:r>
        <w:rPr>
          <w:rStyle w:val="FootnoteReference"/>
          <w:rtl/>
        </w:rPr>
        <w:t>15</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[PLEN/2]</w:t>
      </w:r>
      <w:r>
        <w:rPr>
          <w:rFonts w:hint="cs"/>
          <w:rtl/>
        </w:rPr>
        <w:t xml:space="preserve"> فيما بعد القرار </w:t>
      </w:r>
      <w:r>
        <w:t>97</w:t>
      </w:r>
      <w:r>
        <w:rPr>
          <w:rFonts w:hint="cs"/>
          <w:rtl/>
        </w:rPr>
        <w:t xml:space="preserve"> (الحمامات، </w:t>
      </w:r>
      <w:r>
        <w:t>2016</w:t>
      </w:r>
      <w:r>
        <w:rPr>
          <w:rFonts w:hint="cs"/>
          <w:rtl/>
        </w:rPr>
        <w:t>).</w:t>
      </w:r>
    </w:p>
  </w:footnote>
  <w:footnote w:id="88">
    <w:p w:rsidR="006B1030" w:rsidRDefault="006B1030">
      <w:pPr>
        <w:pStyle w:val="FootnoteText"/>
      </w:pPr>
      <w:r>
        <w:rPr>
          <w:rStyle w:val="FootnoteReference"/>
          <w:rtl/>
        </w:rPr>
        <w:t>16</w:t>
      </w:r>
      <w:r>
        <w:rPr>
          <w:rtl/>
        </w:rPr>
        <w:tab/>
      </w:r>
      <w:r>
        <w:rPr>
          <w:rFonts w:hint="cs"/>
          <w:sz w:val="24"/>
          <w:rtl/>
        </w:rPr>
        <w:t xml:space="preserve">أصبح </w:t>
      </w:r>
      <w:r>
        <w:rPr>
          <w:rFonts w:hint="cs"/>
          <w:sz w:val="24"/>
          <w:rtl/>
          <w:lang w:bidi="ar-SA"/>
        </w:rPr>
        <w:t xml:space="preserve">رقم </w:t>
      </w:r>
      <w:r>
        <w:rPr>
          <w:rFonts w:hint="cs"/>
          <w:sz w:val="24"/>
          <w:rtl/>
        </w:rPr>
        <w:t xml:space="preserve">مشروع القرار الجديد </w:t>
      </w:r>
      <w:r>
        <w:t>[PLEN/3]</w:t>
      </w:r>
      <w:r>
        <w:rPr>
          <w:rFonts w:hint="cs"/>
          <w:rtl/>
        </w:rPr>
        <w:t xml:space="preserve"> فيما بعد القرار </w:t>
      </w:r>
      <w:r>
        <w:t>90</w:t>
      </w:r>
      <w:r>
        <w:rPr>
          <w:rFonts w:hint="cs"/>
          <w:rtl/>
        </w:rPr>
        <w:t xml:space="preserve"> (الحمامات، </w:t>
      </w:r>
      <w:r>
        <w:t>2016</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rsidP="00C60FC8">
    <w:pPr>
      <w:pStyle w:val="Header"/>
      <w:jc w:val="center"/>
    </w:pPr>
    <w:r w:rsidRPr="00C60FC8">
      <w:rPr>
        <w:noProof/>
        <w:color w:val="999999"/>
        <w:w w:val="140"/>
        <w:sz w:val="28"/>
        <w:szCs w:val="36"/>
        <w:rtl/>
      </w:rPr>
      <w:t>الاتح</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w:t>
    </w:r>
    <w:r w:rsidRPr="00C60FC8">
      <w:rPr>
        <w:rFonts w:hint="cs"/>
        <w:noProof/>
        <w:color w:val="999999"/>
        <w:w w:val="140"/>
        <w:sz w:val="28"/>
        <w:szCs w:val="36"/>
        <w:rtl/>
      </w:rPr>
      <w:t>ـ</w:t>
    </w:r>
    <w:r w:rsidRPr="00C60FC8">
      <w:rPr>
        <w:noProof/>
        <w:color w:val="999999"/>
        <w:w w:val="140"/>
        <w:sz w:val="28"/>
        <w:szCs w:val="36"/>
        <w:rtl/>
      </w:rPr>
      <w:t>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ــــ</w:t>
    </w:r>
    <w:r w:rsidRPr="00C60FC8">
      <w:rPr>
        <w:noProof/>
        <w:color w:val="999999"/>
        <w:w w:val="140"/>
        <w:sz w:val="28"/>
        <w:szCs w:val="36"/>
        <w:rtl/>
      </w:rPr>
      <w:t xml:space="preserve">ــاد </w:t>
    </w:r>
    <w:r w:rsidRPr="00C60FC8">
      <w:rPr>
        <w:rFonts w:hint="cs"/>
        <w:noProof/>
        <w:color w:val="999999"/>
        <w:w w:val="140"/>
        <w:sz w:val="28"/>
        <w:szCs w:val="36"/>
        <w:rtl/>
      </w:rPr>
      <w:t xml:space="preserve"> </w:t>
    </w:r>
    <w:r w:rsidRPr="00C60FC8">
      <w:rPr>
        <w:noProof/>
        <w:color w:val="999999"/>
        <w:w w:val="140"/>
        <w:sz w:val="28"/>
        <w:szCs w:val="36"/>
        <w:rtl/>
      </w:rPr>
      <w:t xml:space="preserve"> الدول</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ـــ</w:t>
    </w:r>
    <w:r w:rsidRPr="00C60FC8">
      <w:rPr>
        <w:noProof/>
        <w:color w:val="999999"/>
        <w:w w:val="140"/>
        <w:sz w:val="28"/>
        <w:szCs w:val="36"/>
        <w:rtl/>
      </w:rPr>
      <w:t>ــي</w:t>
    </w:r>
    <w:r w:rsidRPr="00C60FC8">
      <w:rPr>
        <w:rFonts w:hint="cs"/>
        <w:noProof/>
        <w:color w:val="999999"/>
        <w:w w:val="140"/>
        <w:sz w:val="28"/>
        <w:szCs w:val="36"/>
        <w:rtl/>
      </w:rPr>
      <w:t xml:space="preserve"> </w:t>
    </w:r>
    <w:r w:rsidRPr="00C60FC8">
      <w:rPr>
        <w:noProof/>
        <w:color w:val="999999"/>
        <w:w w:val="140"/>
        <w:sz w:val="28"/>
        <w:szCs w:val="36"/>
        <w:rtl/>
      </w:rPr>
      <w:t xml:space="preserve">  للاتص</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ــــ</w:t>
    </w:r>
    <w:r w:rsidRPr="00C60FC8">
      <w:rPr>
        <w:noProof/>
        <w:color w:val="999999"/>
        <w:w w:val="140"/>
        <w:sz w:val="28"/>
        <w:szCs w:val="36"/>
        <w:rtl/>
      </w:rPr>
      <w:t>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w:t>
    </w:r>
    <w:r w:rsidRPr="00C60FC8">
      <w:rPr>
        <w:noProof/>
        <w:color w:val="999999"/>
        <w:w w:val="140"/>
        <w:sz w:val="28"/>
        <w:szCs w:val="36"/>
        <w:rtl/>
      </w:rPr>
      <w:t>ــ</w:t>
    </w:r>
    <w:r w:rsidRPr="00C60FC8">
      <w:rPr>
        <w:rFonts w:hint="cs"/>
        <w:noProof/>
        <w:color w:val="999999"/>
        <w:w w:val="140"/>
        <w:sz w:val="28"/>
        <w:szCs w:val="36"/>
        <w:rtl/>
      </w:rPr>
      <w:t>ــــ</w:t>
    </w:r>
    <w:r w:rsidRPr="00C60FC8">
      <w:rPr>
        <w:noProof/>
        <w:color w:val="999999"/>
        <w:w w:val="140"/>
        <w:sz w:val="28"/>
        <w:szCs w:val="36"/>
        <w:rtl/>
      </w:rPr>
      <w:t>ـالات</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r>
      <w:rPr>
        <w:noProof/>
        <w:lang w:eastAsia="zh-CN"/>
      </w:rPr>
      <mc:AlternateContent>
        <mc:Choice Requires="wps">
          <w:drawing>
            <wp:anchor distT="0" distB="0" distL="114300" distR="114300" simplePos="0" relativeHeight="251684864" behindDoc="0" locked="0" layoutInCell="1" allowOverlap="1" wp14:anchorId="5894B7EE" wp14:editId="5C611960">
              <wp:simplePos x="0" y="0"/>
              <wp:positionH relativeFrom="column">
                <wp:posOffset>9350536</wp:posOffset>
              </wp:positionH>
              <wp:positionV relativeFrom="paragraph">
                <wp:posOffset>307975</wp:posOffset>
              </wp:positionV>
              <wp:extent cx="365646" cy="6189260"/>
              <wp:effectExtent l="0" t="0" r="0" b="2540"/>
              <wp:wrapNone/>
              <wp:docPr id="9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46" cy="618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8C3E8D" w:rsidRDefault="006B1030" w:rsidP="002E456B">
                          <w:pPr>
                            <w:spacing w:before="0"/>
                            <w:rPr>
                              <w:lang w:val="en-GB"/>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22</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1</w:t>
                          </w:r>
                          <w:r w:rsidRPr="00D96F74">
                            <w:rPr>
                              <w:rFonts w:ascii="Times New Roman Bold" w:hAnsi="Times New Roman Bold" w:cs="Times New Roman Bold"/>
                              <w:b/>
                              <w:bCs/>
                              <w:sz w:val="20"/>
                              <w:szCs w:val="20"/>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B7EE" id="_x0000_t202" coordsize="21600,21600" o:spt="202" path="m,l,21600r21600,l21600,xe">
              <v:stroke joinstyle="miter"/>
              <v:path gradientshapeok="t" o:connecttype="rect"/>
            </v:shapetype>
            <v:shape id="Text Box 3" o:spid="_x0000_s1402" type="#_x0000_t202" style="position:absolute;left:0;text-align:left;margin-left:736.25pt;margin-top:24.25pt;width:28.8pt;height:48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" filled="f" stroked="f">
              <v:textbox style="layout-flow:vertical;mso-layout-flow-alt:bottom-to-top">
                <w:txbxContent>
                  <w:p w:rsidR="006B1030" w:rsidRPr="008C3E8D" w:rsidRDefault="006B1030" w:rsidP="002E456B">
                    <w:pPr>
                      <w:spacing w:before="0"/>
                      <w:rPr>
                        <w:lang w:val="en-GB"/>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22</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w:t>
                    </w:r>
                    <w:r>
                      <w:rPr>
                        <w:rFonts w:hint="cs"/>
                        <w:b/>
                        <w:bCs/>
                        <w:sz w:val="20"/>
                        <w:szCs w:val="26"/>
                        <w:rtl/>
                        <w:lang w:bidi="ar-EG"/>
                      </w:rPr>
                      <w:t xml:space="preserve"> - القرار</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1</w:t>
                    </w:r>
                    <w:r w:rsidRPr="00D96F74">
                      <w:rPr>
                        <w:rFonts w:ascii="Times New Roman Bold" w:hAnsi="Times New Roman Bold" w:cs="Times New Roman Bold"/>
                        <w:b/>
                        <w:bCs/>
                        <w:sz w:val="20"/>
                        <w:szCs w:val="20"/>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r>
      <w:rPr>
        <w:noProof/>
        <w:lang w:eastAsia="zh-CN"/>
      </w:rPr>
      <mc:AlternateContent>
        <mc:Choice Requires="wps">
          <w:drawing>
            <wp:anchor distT="0" distB="0" distL="114300" distR="114300" simplePos="0" relativeHeight="251686912" behindDoc="0" locked="0" layoutInCell="1" allowOverlap="1" wp14:anchorId="459F2041" wp14:editId="04A5350F">
              <wp:simplePos x="0" y="0"/>
              <wp:positionH relativeFrom="column">
                <wp:posOffset>9377045</wp:posOffset>
              </wp:positionH>
              <wp:positionV relativeFrom="paragraph">
                <wp:posOffset>321945</wp:posOffset>
              </wp:positionV>
              <wp:extent cx="365125" cy="6188710"/>
              <wp:effectExtent l="0" t="0" r="0" b="254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618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8C3E8D" w:rsidRDefault="006B1030" w:rsidP="00DA4636">
                          <w:pPr>
                            <w:spacing w:before="0"/>
                            <w:rPr>
                              <w:lang w:val="en-GB"/>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28</w:t>
                          </w:r>
                          <w:r w:rsidRPr="0016121D">
                            <w:rPr>
                              <w:rFonts w:hAnsi="Times New Roman Bold" w:cs="Times New Roman"/>
                              <w:noProof/>
                              <w:sz w:val="20"/>
                              <w:szCs w:val="20"/>
                              <w:lang w:bidi="ar-EG"/>
                            </w:rPr>
                            <w:fldChar w:fldCharType="end"/>
                          </w:r>
                          <w:r>
                            <w:rPr>
                              <w:rFonts w:hAnsi="Times New Roman Bold" w:cs="Times New Roman"/>
                              <w:noProof/>
                              <w:sz w:val="20"/>
                              <w:szCs w:val="20"/>
                              <w:lang w:bidi="ar-EG"/>
                            </w:rPr>
                            <w:t>I</w:t>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ITU-T A.4</w:t>
                          </w:r>
                          <w:r w:rsidRPr="00D96F74">
                            <w:rPr>
                              <w:rFonts w:ascii="Times New Roman Bold" w:hAnsi="Times New Roman Bold" w:cs="Times New Roman Bold"/>
                              <w:b/>
                              <w:bCs/>
                              <w:sz w:val="20"/>
                              <w:szCs w:val="20"/>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F2041" id="_x0000_t202" coordsize="21600,21600" o:spt="202" path="m,l,21600r21600,l21600,xe">
              <v:stroke joinstyle="miter"/>
              <v:path gradientshapeok="t" o:connecttype="rect"/>
            </v:shapetype>
            <v:shape id="_x0000_s1403" type="#_x0000_t202" style="position:absolute;left:0;text-align:left;margin-left:738.35pt;margin-top:25.35pt;width:28.75pt;height:48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" filled="f" stroked="f">
              <v:textbox style="layout-flow:vertical;mso-layout-flow-alt:bottom-to-top">
                <w:txbxContent>
                  <w:p w:rsidR="006B1030" w:rsidRPr="008C3E8D" w:rsidRDefault="006B1030" w:rsidP="00DA4636">
                    <w:pPr>
                      <w:spacing w:before="0"/>
                      <w:rPr>
                        <w:lang w:val="en-GB"/>
                      </w:rPr>
                    </w:pP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28</w:t>
                    </w:r>
                    <w:r w:rsidRPr="0016121D">
                      <w:rPr>
                        <w:rFonts w:hAnsi="Times New Roman Bold" w:cs="Times New Roman"/>
                        <w:noProof/>
                        <w:sz w:val="20"/>
                        <w:szCs w:val="20"/>
                        <w:lang w:bidi="ar-EG"/>
                      </w:rPr>
                      <w:fldChar w:fldCharType="end"/>
                    </w:r>
                    <w:r>
                      <w:rPr>
                        <w:rFonts w:hAnsi="Times New Roman Bold" w:cs="Times New Roman"/>
                        <w:noProof/>
                        <w:sz w:val="20"/>
                        <w:szCs w:val="20"/>
                        <w:lang w:bidi="ar-EG"/>
                      </w:rPr>
                      <w:t>I</w:t>
                    </w:r>
                    <w:r w:rsidRPr="0016121D">
                      <w:rPr>
                        <w:rFonts w:hAnsi="Times New Roman Bold" w:cs="Times New Roman"/>
                        <w:noProof/>
                        <w:sz w:val="20"/>
                        <w:szCs w:val="20"/>
                        <w:lang w:bidi="ar-EG"/>
                      </w:rPr>
                      <w:t>I-</w:t>
                    </w: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D96F74">
                      <w:rPr>
                        <w:rFonts w:ascii="Times New Roman Bold" w:hAnsi="Times New Roman Bold" w:cs="Times New Roman Bold"/>
                        <w:b/>
                        <w:bCs/>
                        <w:sz w:val="20"/>
                        <w:szCs w:val="20"/>
                      </w:rPr>
                      <w:fldChar w:fldCharType="begin"/>
                    </w:r>
                    <w:r w:rsidRPr="00D96F74">
                      <w:rPr>
                        <w:rFonts w:ascii="Times New Roman Bold" w:hAnsi="Times New Roman Bold" w:cs="Times New Roman Bold"/>
                        <w:b/>
                        <w:bCs/>
                        <w:sz w:val="20"/>
                        <w:szCs w:val="20"/>
                      </w:rPr>
                      <w:instrText>styleref href</w:instrText>
                    </w:r>
                    <w:r w:rsidRPr="00D96F74">
                      <w:rPr>
                        <w:rFonts w:ascii="Times New Roman Bold" w:hAnsi="Times New Roman Bold" w:cs="Times New Roman Bold"/>
                        <w:b/>
                        <w:bCs/>
                        <w:sz w:val="20"/>
                        <w:szCs w:val="20"/>
                      </w:rPr>
                      <w:fldChar w:fldCharType="separate"/>
                    </w:r>
                    <w:r w:rsidR="00B10765">
                      <w:rPr>
                        <w:rFonts w:ascii="Times New Roman Bold" w:hAnsi="Times New Roman Bold" w:cs="Times New Roman Bold"/>
                        <w:b/>
                        <w:bCs/>
                        <w:noProof/>
                        <w:sz w:val="20"/>
                        <w:szCs w:val="20"/>
                      </w:rPr>
                      <w:t>ITU-T A.4</w:t>
                    </w:r>
                    <w:r w:rsidRPr="00D96F74">
                      <w:rPr>
                        <w:rFonts w:ascii="Times New Roman Bold" w:hAnsi="Times New Roman Bold" w:cs="Times New Roman Bold"/>
                        <w:b/>
                        <w:bCs/>
                        <w:sz w:val="20"/>
                        <w:szCs w:val="20"/>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r>
      <w:rPr>
        <w:noProof/>
        <w:lang w:eastAsia="zh-CN"/>
      </w:rPr>
      <mc:AlternateContent>
        <mc:Choice Requires="wps">
          <w:drawing>
            <wp:anchor distT="0" distB="0" distL="114300" distR="114300" simplePos="0" relativeHeight="251688960" behindDoc="0" locked="0" layoutInCell="1" allowOverlap="1" wp14:anchorId="25244073" wp14:editId="7AC952FE">
              <wp:simplePos x="0" y="0"/>
              <wp:positionH relativeFrom="column">
                <wp:posOffset>9352915</wp:posOffset>
              </wp:positionH>
              <wp:positionV relativeFrom="paragraph">
                <wp:posOffset>134950</wp:posOffset>
              </wp:positionV>
              <wp:extent cx="365646" cy="6540805"/>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46" cy="654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8C3E8D" w:rsidRDefault="006B1030" w:rsidP="00F86818">
                          <w:pPr>
                            <w:spacing w:before="0"/>
                            <w:ind w:left="2382"/>
                            <w:rPr>
                              <w:lang w:val="en-GB"/>
                            </w:rPr>
                          </w:pP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A.6</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39</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44073" id="_x0000_t202" coordsize="21600,21600" o:spt="202" path="m,l,21600r21600,l21600,xe">
              <v:stroke joinstyle="miter"/>
              <v:path gradientshapeok="t" o:connecttype="rect"/>
            </v:shapetype>
            <v:shape id="_x0000_s1404" type="#_x0000_t202" style="position:absolute;left:0;text-align:left;margin-left:736.45pt;margin-top:10.65pt;width:28.8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" filled="f" stroked="f">
              <v:textbox style="layout-flow:vertical;mso-layout-flow-alt:bottom-to-top">
                <w:txbxContent>
                  <w:p w:rsidR="006B1030" w:rsidRPr="008C3E8D" w:rsidRDefault="006B1030" w:rsidP="00F86818">
                    <w:pPr>
                      <w:spacing w:before="0"/>
                      <w:ind w:left="2382"/>
                      <w:rPr>
                        <w:lang w:val="en-GB"/>
                      </w:rPr>
                    </w:pP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ITU-T A.6</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39</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r>
      <w:rPr>
        <w:noProof/>
        <w:lang w:eastAsia="zh-CN"/>
      </w:rPr>
      <mc:AlternateContent>
        <mc:Choice Requires="wps">
          <w:drawing>
            <wp:anchor distT="0" distB="0" distL="114300" distR="114300" simplePos="0" relativeHeight="251682816" behindDoc="0" locked="0" layoutInCell="1" allowOverlap="1" wp14:anchorId="6EAE8B01" wp14:editId="39178F16">
              <wp:simplePos x="0" y="0"/>
              <wp:positionH relativeFrom="column">
                <wp:posOffset>9290602</wp:posOffset>
              </wp:positionH>
              <wp:positionV relativeFrom="paragraph">
                <wp:posOffset>363524</wp:posOffset>
              </wp:positionV>
              <wp:extent cx="563880" cy="6145778"/>
              <wp:effectExtent l="0" t="0" r="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145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030" w:rsidRPr="008C3E8D" w:rsidRDefault="006B1030" w:rsidP="0025090C">
                          <w:pPr>
                            <w:tabs>
                              <w:tab w:val="clear" w:pos="794"/>
                              <w:tab w:val="right" w:pos="8930"/>
                              <w:tab w:val="right" w:pos="9639"/>
                            </w:tabs>
                            <w:spacing w:before="60"/>
                            <w:jc w:val="right"/>
                            <w:rPr>
                              <w:lang w:val="en-GB"/>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5</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69</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AE8B01" id="_x0000_t202" coordsize="21600,21600" o:spt="202" path="m,l,21600r21600,l21600,xe">
              <v:stroke joinstyle="miter"/>
              <v:path gradientshapeok="t" o:connecttype="rect"/>
            </v:shapetype>
            <v:shape id="Text Box 14" o:spid="_x0000_s1405" type="#_x0000_t202" style="position:absolute;left:0;text-align:left;margin-left:731.55pt;margin-top:28.6pt;width:44.4pt;height:48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" filled="f" stroked="f">
              <v:textbox style="layout-flow:vertical;mso-layout-flow-alt:bottom-to-top">
                <w:txbxContent>
                  <w:p w:rsidR="006B1030" w:rsidRPr="008C3E8D" w:rsidRDefault="006B1030" w:rsidP="0025090C">
                    <w:pPr>
                      <w:tabs>
                        <w:tab w:val="clear" w:pos="794"/>
                        <w:tab w:val="right" w:pos="8930"/>
                        <w:tab w:val="right" w:pos="9639"/>
                      </w:tabs>
                      <w:spacing w:before="60"/>
                      <w:jc w:val="right"/>
                      <w:rPr>
                        <w:lang w:val="en-GB"/>
                      </w:rPr>
                    </w:pPr>
                    <w:r>
                      <w:rPr>
                        <w:b/>
                        <w:bCs/>
                        <w:sz w:val="20"/>
                        <w:szCs w:val="26"/>
                        <w:rtl/>
                        <w:lang w:bidi="ar-EG"/>
                      </w:rPr>
                      <w:tab/>
                    </w:r>
                    <w:r w:rsidRPr="00F84619">
                      <w:rPr>
                        <w:rFonts w:hint="cs"/>
                        <w:b/>
                        <w:bCs/>
                        <w:sz w:val="20"/>
                        <w:szCs w:val="26"/>
                        <w:rtl/>
                        <w:lang w:bidi="ar-EG"/>
                      </w:rPr>
                      <w:t xml:space="preserve">أعمال الجمعية العالمية لتقييس الاتصالات لعام </w:t>
                    </w:r>
                    <w:r w:rsidRPr="00F84619">
                      <w:rPr>
                        <w:b/>
                        <w:bCs/>
                        <w:sz w:val="20"/>
                        <w:szCs w:val="26"/>
                        <w:lang w:bidi="ar-EG"/>
                      </w:rPr>
                      <w:t>2016</w:t>
                    </w:r>
                    <w:r w:rsidRPr="00F84619">
                      <w:rPr>
                        <w:rFonts w:hint="cs"/>
                        <w:b/>
                        <w:bCs/>
                        <w:sz w:val="20"/>
                        <w:szCs w:val="26"/>
                        <w:rtl/>
                        <w:lang w:bidi="ar-EG"/>
                      </w:rPr>
                      <w:t xml:space="preserve"> - </w:t>
                    </w:r>
                    <w:r>
                      <w:rPr>
                        <w:rFonts w:hint="cs"/>
                        <w:b/>
                        <w:bCs/>
                        <w:sz w:val="20"/>
                        <w:szCs w:val="26"/>
                        <w:rtl/>
                        <w:lang w:bidi="ar-EG"/>
                      </w:rPr>
                      <w:t xml:space="preserve">الجزء </w:t>
                    </w:r>
                    <w:r>
                      <w:rPr>
                        <w:b/>
                        <w:bCs/>
                        <w:sz w:val="20"/>
                        <w:szCs w:val="26"/>
                        <w:lang w:bidi="ar-EG"/>
                      </w:rPr>
                      <w:t>II</w:t>
                    </w:r>
                    <w:r>
                      <w:rPr>
                        <w:rFonts w:hint="cs"/>
                        <w:b/>
                        <w:bCs/>
                        <w:sz w:val="20"/>
                        <w:szCs w:val="26"/>
                        <w:rtl/>
                        <w:lang w:bidi="ar-EG"/>
                      </w:rPr>
                      <w:t xml:space="preserve"> - التوصية </w:t>
                    </w:r>
                    <w:r w:rsidRPr="00895F94">
                      <w:rPr>
                        <w:rFonts w:ascii="Times New Roman Bold" w:hAnsi="Times New Roman Bold"/>
                        <w:b/>
                        <w:bCs/>
                        <w:sz w:val="20"/>
                        <w:szCs w:val="26"/>
                      </w:rPr>
                      <w:fldChar w:fldCharType="begin"/>
                    </w:r>
                    <w:r w:rsidRPr="00895F94">
                      <w:rPr>
                        <w:rFonts w:ascii="Times New Roman Bold" w:hAnsi="Times New Roman Bold"/>
                        <w:b/>
                        <w:bCs/>
                        <w:sz w:val="20"/>
                        <w:szCs w:val="26"/>
                      </w:rPr>
                      <w:instrText>styleref href</w:instrText>
                    </w:r>
                    <w:r w:rsidRPr="00895F94">
                      <w:rPr>
                        <w:rFonts w:ascii="Times New Roman Bold" w:hAnsi="Times New Roman Bold"/>
                        <w:b/>
                        <w:bCs/>
                        <w:sz w:val="20"/>
                        <w:szCs w:val="26"/>
                      </w:rPr>
                      <w:fldChar w:fldCharType="separate"/>
                    </w:r>
                    <w:r w:rsidR="00B10765">
                      <w:rPr>
                        <w:rFonts w:ascii="Times New Roman Bold" w:hAnsi="Times New Roman Bold"/>
                        <w:b/>
                        <w:bCs/>
                        <w:noProof/>
                        <w:sz w:val="20"/>
                        <w:szCs w:val="26"/>
                      </w:rPr>
                      <w:t>5</w:t>
                    </w:r>
                    <w:r w:rsidRPr="00895F94">
                      <w:rPr>
                        <w:rFonts w:ascii="Times New Roman Bold" w:hAnsi="Times New Roman Bold"/>
                        <w:b/>
                        <w:bCs/>
                        <w:sz w:val="20"/>
                        <w:szCs w:val="26"/>
                      </w:rPr>
                      <w:fldChar w:fldCharType="end"/>
                    </w:r>
                    <w:r>
                      <w:rPr>
                        <w:b/>
                        <w:bCs/>
                        <w:sz w:val="20"/>
                        <w:szCs w:val="26"/>
                        <w:rtl/>
                        <w:lang w:bidi="ar-EG"/>
                      </w:rPr>
                      <w:tab/>
                    </w:r>
                    <w:r w:rsidRPr="0016121D">
                      <w:rPr>
                        <w:rFonts w:hAnsi="Times New Roman Bold" w:cs="Times New Roman"/>
                        <w:sz w:val="20"/>
                        <w:szCs w:val="20"/>
                        <w:lang w:bidi="ar-EG"/>
                      </w:rPr>
                      <w:fldChar w:fldCharType="begin"/>
                    </w:r>
                    <w:r w:rsidRPr="0016121D">
                      <w:rPr>
                        <w:rFonts w:hAnsi="Times New Roman Bold" w:cs="Times New Roman"/>
                        <w:sz w:val="20"/>
                        <w:szCs w:val="20"/>
                        <w:lang w:bidi="ar-EG"/>
                      </w:rPr>
                      <w:instrText xml:space="preserve"> PAGE   \* MERGEFORMAT </w:instrText>
                    </w:r>
                    <w:r w:rsidRPr="0016121D">
                      <w:rPr>
                        <w:rFonts w:hAnsi="Times New Roman Bold" w:cs="Times New Roman"/>
                        <w:sz w:val="20"/>
                        <w:szCs w:val="20"/>
                        <w:lang w:bidi="ar-EG"/>
                      </w:rPr>
                      <w:fldChar w:fldCharType="separate"/>
                    </w:r>
                    <w:r w:rsidR="00B10765">
                      <w:rPr>
                        <w:rFonts w:hAnsi="Times New Roman Bold" w:cs="Times New Roman"/>
                        <w:noProof/>
                        <w:sz w:val="20"/>
                        <w:szCs w:val="20"/>
                        <w:rtl/>
                        <w:lang w:bidi="ar-EG"/>
                      </w:rPr>
                      <w:t>69</w:t>
                    </w:r>
                    <w:r w:rsidRPr="0016121D">
                      <w:rPr>
                        <w:rFonts w:hAnsi="Times New Roman Bold" w:cs="Times New Roman"/>
                        <w:noProof/>
                        <w:sz w:val="20"/>
                        <w:szCs w:val="20"/>
                        <w:lang w:bidi="ar-EG"/>
                      </w:rPr>
                      <w:fldChar w:fldCharType="end"/>
                    </w:r>
                    <w:r w:rsidRPr="0016121D">
                      <w:rPr>
                        <w:rFonts w:hAnsi="Times New Roman Bold" w:cs="Times New Roman"/>
                        <w:noProof/>
                        <w:sz w:val="20"/>
                        <w:szCs w:val="20"/>
                        <w:lang w:bidi="ar-EG"/>
                      </w:rPr>
                      <w:t>II-</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030" w:rsidRDefault="006B10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7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022E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E4E2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D22AB"/>
    <w:multiLevelType w:val="hybridMultilevel"/>
    <w:tmpl w:val="C5586896"/>
    <w:lvl w:ilvl="0" w:tplc="AC4C57E6">
      <w:start w:val="1"/>
      <w:numFmt w:val="decimal"/>
      <w:lvlText w:val="%1"/>
      <w:lvlJc w:val="left"/>
      <w:pPr>
        <w:tabs>
          <w:tab w:val="num" w:pos="720"/>
        </w:tabs>
        <w:ind w:left="720" w:hanging="360"/>
      </w:pPr>
      <w:rPr>
        <w:rFonts w:ascii="Times New Roman" w:eastAsia="SimSun" w:hAnsi="Times New Roman" w:cs="Times New Roman" w:hint="default"/>
        <w:b w:val="0"/>
        <w:bCs w:val="0"/>
        <w:i w:val="0"/>
        <w:iCs w:val="0"/>
        <w:caps w:val="0"/>
        <w:strike w:val="0"/>
        <w:dstrike w:val="0"/>
        <w:outline w:val="0"/>
        <w:shadow w:val="0"/>
        <w:emboss w:val="0"/>
        <w:imprint w:val="0"/>
        <w:vanish w:val="0"/>
        <w:color w:val="auto"/>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BD21DF"/>
    <w:multiLevelType w:val="singleLevel"/>
    <w:tmpl w:val="2498543E"/>
    <w:lvl w:ilvl="0">
      <w:start w:val="1"/>
      <w:numFmt w:val="decimal"/>
      <w:lvlText w:val="%1"/>
      <w:legacy w:legacy="1" w:legacySpace="0" w:legacyIndent="283"/>
      <w:lvlJc w:val="left"/>
      <w:pPr>
        <w:ind w:left="283" w:hanging="283"/>
      </w:pPr>
      <w:rPr>
        <w:rFonts w:cs="Times New Roman"/>
        <w:b/>
        <w:i w:val="0"/>
      </w:rPr>
    </w:lvl>
  </w:abstractNum>
  <w:abstractNum w:abstractNumId="12" w15:restartNumberingAfterBreak="0">
    <w:nsid w:val="05AB3210"/>
    <w:multiLevelType w:val="hybridMultilevel"/>
    <w:tmpl w:val="1EACF742"/>
    <w:lvl w:ilvl="0" w:tplc="AC20BB82">
      <w:start w:val="1"/>
      <w:numFmt w:val="bullet"/>
      <w:lvlText w:val="-"/>
      <w:lvlJc w:val="left"/>
      <w:pPr>
        <w:tabs>
          <w:tab w:val="num" w:pos="542"/>
        </w:tabs>
        <w:ind w:left="542" w:hanging="360"/>
      </w:pPr>
      <w:rPr>
        <w:rFonts w:ascii="Times New Roman" w:eastAsia="MS Mincho" w:hAnsi="Times New Roman" w:cs="Traditional Arabic" w:hint="default"/>
      </w:rPr>
    </w:lvl>
    <w:lvl w:ilvl="1" w:tplc="04090003" w:tentative="1">
      <w:start w:val="1"/>
      <w:numFmt w:val="bullet"/>
      <w:lvlText w:val="o"/>
      <w:lvlJc w:val="left"/>
      <w:pPr>
        <w:tabs>
          <w:tab w:val="num" w:pos="1262"/>
        </w:tabs>
        <w:ind w:left="1262" w:hanging="360"/>
      </w:pPr>
      <w:rPr>
        <w:rFonts w:ascii="Courier New" w:hAnsi="Courier New" w:cs="Courier New" w:hint="default"/>
      </w:rPr>
    </w:lvl>
    <w:lvl w:ilvl="2" w:tplc="04090005" w:tentative="1">
      <w:start w:val="1"/>
      <w:numFmt w:val="bullet"/>
      <w:lvlText w:val=""/>
      <w:lvlJc w:val="left"/>
      <w:pPr>
        <w:tabs>
          <w:tab w:val="num" w:pos="1982"/>
        </w:tabs>
        <w:ind w:left="1982" w:hanging="360"/>
      </w:pPr>
      <w:rPr>
        <w:rFonts w:ascii="Wingdings" w:hAnsi="Wingdings" w:hint="default"/>
      </w:rPr>
    </w:lvl>
    <w:lvl w:ilvl="3" w:tplc="04090001" w:tentative="1">
      <w:start w:val="1"/>
      <w:numFmt w:val="bullet"/>
      <w:lvlText w:val=""/>
      <w:lvlJc w:val="left"/>
      <w:pPr>
        <w:tabs>
          <w:tab w:val="num" w:pos="2702"/>
        </w:tabs>
        <w:ind w:left="2702" w:hanging="360"/>
      </w:pPr>
      <w:rPr>
        <w:rFonts w:ascii="Symbol" w:hAnsi="Symbol" w:hint="default"/>
      </w:rPr>
    </w:lvl>
    <w:lvl w:ilvl="4" w:tplc="04090003" w:tentative="1">
      <w:start w:val="1"/>
      <w:numFmt w:val="bullet"/>
      <w:lvlText w:val="o"/>
      <w:lvlJc w:val="left"/>
      <w:pPr>
        <w:tabs>
          <w:tab w:val="num" w:pos="3422"/>
        </w:tabs>
        <w:ind w:left="3422" w:hanging="360"/>
      </w:pPr>
      <w:rPr>
        <w:rFonts w:ascii="Courier New" w:hAnsi="Courier New" w:cs="Courier New" w:hint="default"/>
      </w:rPr>
    </w:lvl>
    <w:lvl w:ilvl="5" w:tplc="04090005" w:tentative="1">
      <w:start w:val="1"/>
      <w:numFmt w:val="bullet"/>
      <w:lvlText w:val=""/>
      <w:lvlJc w:val="left"/>
      <w:pPr>
        <w:tabs>
          <w:tab w:val="num" w:pos="4142"/>
        </w:tabs>
        <w:ind w:left="4142" w:hanging="360"/>
      </w:pPr>
      <w:rPr>
        <w:rFonts w:ascii="Wingdings" w:hAnsi="Wingdings" w:hint="default"/>
      </w:rPr>
    </w:lvl>
    <w:lvl w:ilvl="6" w:tplc="04090001" w:tentative="1">
      <w:start w:val="1"/>
      <w:numFmt w:val="bullet"/>
      <w:lvlText w:val=""/>
      <w:lvlJc w:val="left"/>
      <w:pPr>
        <w:tabs>
          <w:tab w:val="num" w:pos="4862"/>
        </w:tabs>
        <w:ind w:left="4862" w:hanging="360"/>
      </w:pPr>
      <w:rPr>
        <w:rFonts w:ascii="Symbol" w:hAnsi="Symbol" w:hint="default"/>
      </w:rPr>
    </w:lvl>
    <w:lvl w:ilvl="7" w:tplc="04090003" w:tentative="1">
      <w:start w:val="1"/>
      <w:numFmt w:val="bullet"/>
      <w:lvlText w:val="o"/>
      <w:lvlJc w:val="left"/>
      <w:pPr>
        <w:tabs>
          <w:tab w:val="num" w:pos="5582"/>
        </w:tabs>
        <w:ind w:left="5582" w:hanging="360"/>
      </w:pPr>
      <w:rPr>
        <w:rFonts w:ascii="Courier New" w:hAnsi="Courier New" w:cs="Courier New" w:hint="default"/>
      </w:rPr>
    </w:lvl>
    <w:lvl w:ilvl="8" w:tplc="04090005" w:tentative="1">
      <w:start w:val="1"/>
      <w:numFmt w:val="bullet"/>
      <w:lvlText w:val=""/>
      <w:lvlJc w:val="left"/>
      <w:pPr>
        <w:tabs>
          <w:tab w:val="num" w:pos="6302"/>
        </w:tabs>
        <w:ind w:left="6302" w:hanging="360"/>
      </w:pPr>
      <w:rPr>
        <w:rFonts w:ascii="Wingdings" w:hAnsi="Wingdings" w:hint="default"/>
      </w:rPr>
    </w:lvl>
  </w:abstractNum>
  <w:abstractNum w:abstractNumId="13" w15:restartNumberingAfterBreak="0">
    <w:nsid w:val="0FFF6D56"/>
    <w:multiLevelType w:val="hybridMultilevel"/>
    <w:tmpl w:val="9D648B0E"/>
    <w:lvl w:ilvl="0" w:tplc="A9189AEE">
      <w:start w:val="1"/>
      <w:numFmt w:val="decimal"/>
      <w:lvlText w:val="%1"/>
      <w:lvlJc w:val="left"/>
      <w:pPr>
        <w:tabs>
          <w:tab w:val="num" w:pos="360"/>
        </w:tabs>
        <w:ind w:left="360" w:hanging="360"/>
      </w:pPr>
      <w:rPr>
        <w:rFonts w:ascii="Times New Roman" w:eastAsia="SimSun" w:hAnsi="Times New Roman" w:cs="Times New Roman" w:hint="default"/>
        <w:b w:val="0"/>
        <w:bCs w:val="0"/>
        <w:i w:val="0"/>
        <w:iCs w:val="0"/>
        <w:caps w:val="0"/>
        <w:strike w:val="0"/>
        <w:dstrike w:val="0"/>
        <w:outline w:val="0"/>
        <w:shadow w:val="0"/>
        <w:emboss w:val="0"/>
        <w:imprint w:val="0"/>
        <w:vanish w:val="0"/>
        <w:color w:val="auto"/>
        <w:szCs w:val="22"/>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14424EA5"/>
    <w:multiLevelType w:val="hybridMultilevel"/>
    <w:tmpl w:val="A95804CE"/>
    <w:lvl w:ilvl="0" w:tplc="B28EA4D0">
      <w:start w:val="1"/>
      <w:numFmt w:val="none"/>
      <w:lvlText w:val="1"/>
      <w:lvlJc w:val="left"/>
      <w:pPr>
        <w:tabs>
          <w:tab w:val="num" w:pos="1461"/>
        </w:tabs>
        <w:ind w:left="1461" w:hanging="360"/>
      </w:pPr>
      <w:rPr>
        <w:rFonts w:ascii="Times New Roman" w:eastAsia="NSimSun" w:hAnsi="Times New Roman" w:cs="Times New Roman" w:hint="default"/>
        <w:caps w:val="0"/>
        <w:strike w:val="0"/>
        <w:dstrike w:val="0"/>
        <w:outline w:val="0"/>
        <w:shadow w:val="0"/>
        <w:emboss w:val="0"/>
        <w:imprint w:val="0"/>
        <w:vanish w:val="0"/>
        <w:color w:val="auto"/>
        <w:sz w:val="22"/>
        <w:szCs w:val="22"/>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7"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68E60A6"/>
    <w:multiLevelType w:val="hybridMultilevel"/>
    <w:tmpl w:val="0DD04664"/>
    <w:lvl w:ilvl="0" w:tplc="9C666AEE">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C62FF8"/>
    <w:multiLevelType w:val="hybridMultilevel"/>
    <w:tmpl w:val="FA66A362"/>
    <w:lvl w:ilvl="0" w:tplc="D8DE563A">
      <w:start w:val="1"/>
      <w:numFmt w:val="none"/>
      <w:lvlText w:val="1"/>
      <w:lvlJc w:val="left"/>
      <w:pPr>
        <w:tabs>
          <w:tab w:val="num" w:pos="1100"/>
        </w:tabs>
        <w:ind w:left="0" w:firstLine="0"/>
      </w:pPr>
      <w:rPr>
        <w:rFonts w:ascii="Times New Roman" w:eastAsia="NSimSun" w:hAnsi="Times New Roman" w:cs="Times New Roman" w:hint="default"/>
        <w:b w:val="0"/>
        <w:bCs w:val="0"/>
        <w:i w:val="0"/>
        <w:iCs w:val="0"/>
        <w:caps w:val="0"/>
        <w:strike w:val="0"/>
        <w:dstrike w:val="0"/>
        <w:outline w:val="0"/>
        <w:shadow w:val="0"/>
        <w:emboss w:val="0"/>
        <w:imprint w:val="0"/>
        <w:vanish w:val="0"/>
        <w:color w:val="auto"/>
        <w:sz w:val="22"/>
        <w:szCs w:val="22"/>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6A092C"/>
    <w:multiLevelType w:val="hybridMultilevel"/>
    <w:tmpl w:val="DB7CACD2"/>
    <w:lvl w:ilvl="0" w:tplc="07DAB0B0">
      <w:start w:val="1"/>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A0880"/>
    <w:multiLevelType w:val="hybridMultilevel"/>
    <w:tmpl w:val="B11897B8"/>
    <w:lvl w:ilvl="0" w:tplc="CAAE10D2">
      <w:start w:val="1"/>
      <w:numFmt w:val="arabicAlpha"/>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 w15:restartNumberingAfterBreak="0">
    <w:nsid w:val="41FA62ED"/>
    <w:multiLevelType w:val="hybridMultilevel"/>
    <w:tmpl w:val="5500413C"/>
    <w:lvl w:ilvl="0" w:tplc="F0DCB752">
      <w:start w:val="3"/>
      <w:numFmt w:val="bullet"/>
      <w:lvlText w:val="-"/>
      <w:lvlJc w:val="left"/>
      <w:pPr>
        <w:ind w:left="1155" w:hanging="360"/>
      </w:pPr>
      <w:rPr>
        <w:rFonts w:ascii="Traditional Arabic" w:eastAsia="MS Mincho" w:hAnsi="Traditional Arabic" w:cs="Traditional Arabic"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15:restartNumberingAfterBreak="0">
    <w:nsid w:val="4B4C5AF9"/>
    <w:multiLevelType w:val="hybridMultilevel"/>
    <w:tmpl w:val="DCFAFE2E"/>
    <w:lvl w:ilvl="0" w:tplc="2F52AA76">
      <w:start w:val="1"/>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D436DE"/>
    <w:multiLevelType w:val="hybridMultilevel"/>
    <w:tmpl w:val="FB72CA7A"/>
    <w:lvl w:ilvl="0" w:tplc="9E301B20">
      <w:start w:val="1"/>
      <w:numFmt w:val="decimal"/>
      <w:lvlText w:val="%1)"/>
      <w:lvlJc w:val="left"/>
      <w:pPr>
        <w:ind w:left="1515" w:hanging="360"/>
      </w:pPr>
      <w:rPr>
        <w:rFonts w:hint="default"/>
        <w:sz w:val="3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6" w15:restartNumberingAfterBreak="0">
    <w:nsid w:val="541A4040"/>
    <w:multiLevelType w:val="hybridMultilevel"/>
    <w:tmpl w:val="D00630F6"/>
    <w:lvl w:ilvl="0" w:tplc="4C445986">
      <w:start w:val="1"/>
      <w:numFmt w:val="arabicAlpha"/>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7"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9" w15:restartNumberingAfterBreak="0">
    <w:nsid w:val="64C52499"/>
    <w:multiLevelType w:val="hybridMultilevel"/>
    <w:tmpl w:val="66BA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715AD"/>
    <w:multiLevelType w:val="hybridMultilevel"/>
    <w:tmpl w:val="2F0EB6AA"/>
    <w:lvl w:ilvl="0" w:tplc="5F1AD86C">
      <w:start w:val="1"/>
      <w:numFmt w:val="decimal"/>
      <w:lvlText w:val="%1)"/>
      <w:lvlJc w:val="left"/>
      <w:pPr>
        <w:ind w:left="1515" w:hanging="360"/>
      </w:pPr>
      <w:rPr>
        <w:rFonts w:hint="default"/>
        <w:sz w:val="22"/>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1" w15:restartNumberingAfterBreak="0">
    <w:nsid w:val="6F5E3DF7"/>
    <w:multiLevelType w:val="hybridMultilevel"/>
    <w:tmpl w:val="56D6D396"/>
    <w:lvl w:ilvl="0" w:tplc="EAD21CB8">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09A0FA8"/>
    <w:multiLevelType w:val="multilevel"/>
    <w:tmpl w:val="C6820584"/>
    <w:lvl w:ilvl="0">
      <w:start w:val="1"/>
      <w:numFmt w:val="decimal"/>
      <w:lvlText w:val="%1"/>
      <w:lvlJc w:val="left"/>
      <w:pPr>
        <w:tabs>
          <w:tab w:val="num" w:pos="795"/>
        </w:tabs>
        <w:ind w:left="795" w:hanging="795"/>
      </w:pPr>
      <w:rPr>
        <w:rFonts w:cs="Times New Roman" w:hint="default"/>
        <w:b/>
      </w:rPr>
    </w:lvl>
    <w:lvl w:ilvl="1">
      <w:start w:val="5"/>
      <w:numFmt w:val="decimal"/>
      <w:lvlText w:val="%1.%2"/>
      <w:lvlJc w:val="left"/>
      <w:pPr>
        <w:tabs>
          <w:tab w:val="num" w:pos="795"/>
        </w:tabs>
        <w:ind w:left="795" w:hanging="795"/>
      </w:pPr>
      <w:rPr>
        <w:rFonts w:cs="Times New Roman" w:hint="default"/>
        <w:b/>
      </w:rPr>
    </w:lvl>
    <w:lvl w:ilvl="2">
      <w:start w:val="1"/>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795"/>
        </w:tabs>
        <w:ind w:left="795" w:hanging="795"/>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33" w15:restartNumberingAfterBreak="0">
    <w:nsid w:val="70D01AFD"/>
    <w:multiLevelType w:val="multilevel"/>
    <w:tmpl w:val="59CEA126"/>
    <w:lvl w:ilvl="0">
      <w:start w:val="1"/>
      <w:numFmt w:val="none"/>
      <w:lvlText w:val="1"/>
      <w:lvlJc w:val="left"/>
      <w:pPr>
        <w:tabs>
          <w:tab w:val="num" w:pos="0"/>
        </w:tabs>
        <w:ind w:left="0" w:firstLine="0"/>
      </w:pPr>
      <w:rPr>
        <w:rFonts w:ascii="Times New Roman" w:hAnsi="Times New Roman" w:cs="Times New Roman" w:hint="default"/>
        <w:sz w:val="22"/>
        <w:szCs w:val="22"/>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4" w15:restartNumberingAfterBreak="0">
    <w:nsid w:val="72127CD6"/>
    <w:multiLevelType w:val="singleLevel"/>
    <w:tmpl w:val="DAE2B19C"/>
    <w:lvl w:ilvl="0">
      <w:start w:val="1"/>
      <w:numFmt w:val="bullet"/>
      <w:lvlText w:val="–"/>
      <w:lvlJc w:val="left"/>
      <w:pPr>
        <w:tabs>
          <w:tab w:val="num" w:pos="1184"/>
        </w:tabs>
        <w:ind w:left="1184" w:hanging="390"/>
      </w:pPr>
      <w:rPr>
        <w:rFonts w:hint="default"/>
      </w:rPr>
    </w:lvl>
  </w:abstractNum>
  <w:abstractNum w:abstractNumId="35" w15:restartNumberingAfterBreak="0">
    <w:nsid w:val="73612C9F"/>
    <w:multiLevelType w:val="hybridMultilevel"/>
    <w:tmpl w:val="4776C614"/>
    <w:lvl w:ilvl="0" w:tplc="2416DDEC">
      <w:start w:val="1"/>
      <w:numFmt w:val="arabicAlpha"/>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6" w15:restartNumberingAfterBreak="0">
    <w:nsid w:val="762D6065"/>
    <w:multiLevelType w:val="hybridMultilevel"/>
    <w:tmpl w:val="A5F8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7"/>
  </w:num>
  <w:num w:numId="13">
    <w:abstractNumId w:val="16"/>
  </w:num>
  <w:num w:numId="14">
    <w:abstractNumId w:val="28"/>
  </w:num>
  <w:num w:numId="15">
    <w:abstractNumId w:val="31"/>
  </w:num>
  <w:num w:numId="16">
    <w:abstractNumId w:val="18"/>
  </w:num>
  <w:num w:numId="17">
    <w:abstractNumId w:val="19"/>
  </w:num>
  <w:num w:numId="18">
    <w:abstractNumId w:val="14"/>
  </w:num>
  <w:num w:numId="19">
    <w:abstractNumId w:val="34"/>
  </w:num>
  <w:num w:numId="20">
    <w:abstractNumId w:val="32"/>
  </w:num>
  <w:num w:numId="21">
    <w:abstractNumId w:val="12"/>
  </w:num>
  <w:num w:numId="22">
    <w:abstractNumId w:val="11"/>
  </w:num>
  <w:num w:numId="23">
    <w:abstractNumId w:val="11"/>
    <w:lvlOverride w:ilvl="0">
      <w:lvl w:ilvl="0">
        <w:start w:val="1"/>
        <w:numFmt w:val="decimal"/>
        <w:lvlText w:val="%1"/>
        <w:legacy w:legacy="1" w:legacySpace="0" w:legacyIndent="283"/>
        <w:lvlJc w:val="left"/>
        <w:pPr>
          <w:ind w:left="283" w:hanging="283"/>
        </w:pPr>
        <w:rPr>
          <w:rFonts w:cs="Times New Roman"/>
          <w:b/>
          <w:i w:val="0"/>
        </w:rPr>
      </w:lvl>
    </w:lvlOverride>
  </w:num>
  <w:num w:numId="24">
    <w:abstractNumId w:val="23"/>
  </w:num>
  <w:num w:numId="25">
    <w:abstractNumId w:val="35"/>
  </w:num>
  <w:num w:numId="26">
    <w:abstractNumId w:val="26"/>
  </w:num>
  <w:num w:numId="27">
    <w:abstractNumId w:val="30"/>
  </w:num>
  <w:num w:numId="28">
    <w:abstractNumId w:val="25"/>
  </w:num>
  <w:num w:numId="29">
    <w:abstractNumId w:val="22"/>
  </w:num>
  <w:num w:numId="30">
    <w:abstractNumId w:val="33"/>
  </w:num>
  <w:num w:numId="31">
    <w:abstractNumId w:val="36"/>
  </w:num>
  <w:num w:numId="32">
    <w:abstractNumId w:val="20"/>
  </w:num>
  <w:num w:numId="33">
    <w:abstractNumId w:val="13"/>
  </w:num>
  <w:num w:numId="34">
    <w:abstractNumId w:val="10"/>
  </w:num>
  <w:num w:numId="35">
    <w:abstractNumId w:val="15"/>
  </w:num>
  <w:num w:numId="36">
    <w:abstractNumId w:val="29"/>
  </w:num>
  <w:num w:numId="37">
    <w:abstractNumId w:val="24"/>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ar-EG" w:vendorID="64" w:dllVersion="131078" w:nlCheck="1" w:checkStyle="0"/>
  <w:activeWritingStyle w:appName="MSWord" w:lang="en-US" w:vendorID="64" w:dllVersion="131078" w:nlCheck="1" w:checkStyle="1"/>
  <w:activeWritingStyle w:appName="MSWord" w:lang="ar-SA" w:vendorID="64" w:dllVersion="131078" w:nlCheck="1" w:checkStyle="0"/>
  <w:activeWritingStyle w:appName="MSWord" w:lang="fr-FR" w:vendorID="64" w:dllVersion="131078" w:nlCheck="1" w:checkStyle="1"/>
  <w:activeWritingStyle w:appName="MSWord" w:lang="fr-CH" w:vendorID="64" w:dllVersion="131078" w:nlCheck="1" w:checkStyle="1"/>
  <w:activeWritingStyle w:appName="MSWord" w:lang="ar-SY" w:vendorID="64" w:dllVersion="131078" w:nlCheck="1" w:checkStyle="0"/>
  <w:activeWritingStyle w:appName="MSWord" w:lang="ar-LB" w:vendorID="64" w:dllVersion="131078" w:nlCheck="1" w:checkStyle="0"/>
  <w:activeWritingStyle w:appName="MSWord" w:lang="ar-AE" w:vendorID="64" w:dllVersion="131078" w:nlCheck="1" w:checkStyle="0"/>
  <w:activeWritingStyle w:appName="MSWord" w:lang="en-GB"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94"/>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AEC"/>
    <w:rsid w:val="0000593F"/>
    <w:rsid w:val="00007ED3"/>
    <w:rsid w:val="000108DC"/>
    <w:rsid w:val="00010FB2"/>
    <w:rsid w:val="00011F29"/>
    <w:rsid w:val="000124CC"/>
    <w:rsid w:val="0001274A"/>
    <w:rsid w:val="00012C50"/>
    <w:rsid w:val="00014041"/>
    <w:rsid w:val="000151F5"/>
    <w:rsid w:val="000162F2"/>
    <w:rsid w:val="00021774"/>
    <w:rsid w:val="000233A2"/>
    <w:rsid w:val="00024875"/>
    <w:rsid w:val="00024DDD"/>
    <w:rsid w:val="000256B1"/>
    <w:rsid w:val="0002576B"/>
    <w:rsid w:val="00026F77"/>
    <w:rsid w:val="00027618"/>
    <w:rsid w:val="00027B74"/>
    <w:rsid w:val="00031DA0"/>
    <w:rsid w:val="0003226E"/>
    <w:rsid w:val="0003397B"/>
    <w:rsid w:val="000340CC"/>
    <w:rsid w:val="000351A9"/>
    <w:rsid w:val="00036DEC"/>
    <w:rsid w:val="00036F3C"/>
    <w:rsid w:val="00037661"/>
    <w:rsid w:val="00040DF2"/>
    <w:rsid w:val="00044035"/>
    <w:rsid w:val="00044103"/>
    <w:rsid w:val="000451BF"/>
    <w:rsid w:val="00046444"/>
    <w:rsid w:val="00055653"/>
    <w:rsid w:val="00056168"/>
    <w:rsid w:val="00056975"/>
    <w:rsid w:val="00057C94"/>
    <w:rsid w:val="0006023B"/>
    <w:rsid w:val="00072411"/>
    <w:rsid w:val="0007394E"/>
    <w:rsid w:val="00075588"/>
    <w:rsid w:val="00075B4F"/>
    <w:rsid w:val="000764EB"/>
    <w:rsid w:val="0008047F"/>
    <w:rsid w:val="0008115D"/>
    <w:rsid w:val="00081405"/>
    <w:rsid w:val="00083105"/>
    <w:rsid w:val="00084655"/>
    <w:rsid w:val="00084F2C"/>
    <w:rsid w:val="0008638B"/>
    <w:rsid w:val="00087854"/>
    <w:rsid w:val="000878F8"/>
    <w:rsid w:val="00087964"/>
    <w:rsid w:val="00090202"/>
    <w:rsid w:val="00090574"/>
    <w:rsid w:val="000907B7"/>
    <w:rsid w:val="00090857"/>
    <w:rsid w:val="00092FC2"/>
    <w:rsid w:val="0009453E"/>
    <w:rsid w:val="00095D00"/>
    <w:rsid w:val="00095E2B"/>
    <w:rsid w:val="000968F2"/>
    <w:rsid w:val="000A0179"/>
    <w:rsid w:val="000A084A"/>
    <w:rsid w:val="000A1677"/>
    <w:rsid w:val="000A2941"/>
    <w:rsid w:val="000A2BA7"/>
    <w:rsid w:val="000B0DE9"/>
    <w:rsid w:val="000B239E"/>
    <w:rsid w:val="000B300F"/>
    <w:rsid w:val="000B3CB5"/>
    <w:rsid w:val="000B407F"/>
    <w:rsid w:val="000B5233"/>
    <w:rsid w:val="000B7917"/>
    <w:rsid w:val="000C1ADE"/>
    <w:rsid w:val="000C229F"/>
    <w:rsid w:val="000C2F9D"/>
    <w:rsid w:val="000C4240"/>
    <w:rsid w:val="000D2A02"/>
    <w:rsid w:val="000D2B1D"/>
    <w:rsid w:val="000D3FAD"/>
    <w:rsid w:val="000D4376"/>
    <w:rsid w:val="000D4F38"/>
    <w:rsid w:val="000E019E"/>
    <w:rsid w:val="000E3F9D"/>
    <w:rsid w:val="000F0B1C"/>
    <w:rsid w:val="000F1218"/>
    <w:rsid w:val="000F1D42"/>
    <w:rsid w:val="000F4D07"/>
    <w:rsid w:val="000F52DA"/>
    <w:rsid w:val="000F5B6F"/>
    <w:rsid w:val="000F7A75"/>
    <w:rsid w:val="00100606"/>
    <w:rsid w:val="00101858"/>
    <w:rsid w:val="00102A03"/>
    <w:rsid w:val="001040A3"/>
    <w:rsid w:val="00105D32"/>
    <w:rsid w:val="001064D6"/>
    <w:rsid w:val="00114875"/>
    <w:rsid w:val="00115190"/>
    <w:rsid w:val="00115BA7"/>
    <w:rsid w:val="001170B4"/>
    <w:rsid w:val="00125202"/>
    <w:rsid w:val="00125FEC"/>
    <w:rsid w:val="00130C59"/>
    <w:rsid w:val="00133515"/>
    <w:rsid w:val="00140022"/>
    <w:rsid w:val="0014155C"/>
    <w:rsid w:val="001420F8"/>
    <w:rsid w:val="00145887"/>
    <w:rsid w:val="00145F81"/>
    <w:rsid w:val="00147647"/>
    <w:rsid w:val="001478BC"/>
    <w:rsid w:val="0015076A"/>
    <w:rsid w:val="00151395"/>
    <w:rsid w:val="00153EA8"/>
    <w:rsid w:val="001551E9"/>
    <w:rsid w:val="00155CAA"/>
    <w:rsid w:val="00157440"/>
    <w:rsid w:val="0016007C"/>
    <w:rsid w:val="0016121D"/>
    <w:rsid w:val="00162A61"/>
    <w:rsid w:val="0016322A"/>
    <w:rsid w:val="0016498E"/>
    <w:rsid w:val="00165D39"/>
    <w:rsid w:val="00165F8F"/>
    <w:rsid w:val="00170C69"/>
    <w:rsid w:val="00170F7F"/>
    <w:rsid w:val="00171584"/>
    <w:rsid w:val="00172E2D"/>
    <w:rsid w:val="00173915"/>
    <w:rsid w:val="00174775"/>
    <w:rsid w:val="00175123"/>
    <w:rsid w:val="001752E7"/>
    <w:rsid w:val="00180EA3"/>
    <w:rsid w:val="00181A30"/>
    <w:rsid w:val="001823A0"/>
    <w:rsid w:val="0018272C"/>
    <w:rsid w:val="001838CC"/>
    <w:rsid w:val="00183C3D"/>
    <w:rsid w:val="00184449"/>
    <w:rsid w:val="001844CC"/>
    <w:rsid w:val="00187789"/>
    <w:rsid w:val="00191592"/>
    <w:rsid w:val="0019374E"/>
    <w:rsid w:val="00193989"/>
    <w:rsid w:val="001951CC"/>
    <w:rsid w:val="001958E1"/>
    <w:rsid w:val="001959A6"/>
    <w:rsid w:val="00196118"/>
    <w:rsid w:val="00196ABB"/>
    <w:rsid w:val="001975D1"/>
    <w:rsid w:val="00197A36"/>
    <w:rsid w:val="001A0EE1"/>
    <w:rsid w:val="001A470C"/>
    <w:rsid w:val="001A6263"/>
    <w:rsid w:val="001A6EA2"/>
    <w:rsid w:val="001B0961"/>
    <w:rsid w:val="001B19F4"/>
    <w:rsid w:val="001B1AEE"/>
    <w:rsid w:val="001B1E5C"/>
    <w:rsid w:val="001B51FC"/>
    <w:rsid w:val="001B5D70"/>
    <w:rsid w:val="001C2EF1"/>
    <w:rsid w:val="001C31A4"/>
    <w:rsid w:val="001C544A"/>
    <w:rsid w:val="001C5A19"/>
    <w:rsid w:val="001C66D7"/>
    <w:rsid w:val="001C7221"/>
    <w:rsid w:val="001D15E8"/>
    <w:rsid w:val="001D360D"/>
    <w:rsid w:val="001E101C"/>
    <w:rsid w:val="001E136F"/>
    <w:rsid w:val="001E5905"/>
    <w:rsid w:val="001F18BB"/>
    <w:rsid w:val="001F3E66"/>
    <w:rsid w:val="001F4B26"/>
    <w:rsid w:val="001F4CBE"/>
    <w:rsid w:val="001F5809"/>
    <w:rsid w:val="001F6EF3"/>
    <w:rsid w:val="002005C9"/>
    <w:rsid w:val="00204DD7"/>
    <w:rsid w:val="00205FAD"/>
    <w:rsid w:val="00207283"/>
    <w:rsid w:val="00207B5D"/>
    <w:rsid w:val="00210F62"/>
    <w:rsid w:val="00211201"/>
    <w:rsid w:val="00216C0A"/>
    <w:rsid w:val="00220BB9"/>
    <w:rsid w:val="00220CA5"/>
    <w:rsid w:val="002212D2"/>
    <w:rsid w:val="002213DB"/>
    <w:rsid w:val="0022345D"/>
    <w:rsid w:val="00225854"/>
    <w:rsid w:val="00225DB3"/>
    <w:rsid w:val="00231C0F"/>
    <w:rsid w:val="0023283D"/>
    <w:rsid w:val="00233175"/>
    <w:rsid w:val="00233959"/>
    <w:rsid w:val="002445DA"/>
    <w:rsid w:val="00244E55"/>
    <w:rsid w:val="0024597C"/>
    <w:rsid w:val="00245D3F"/>
    <w:rsid w:val="00245E17"/>
    <w:rsid w:val="00246DD1"/>
    <w:rsid w:val="0025090C"/>
    <w:rsid w:val="00252E0C"/>
    <w:rsid w:val="002547DE"/>
    <w:rsid w:val="00255C6C"/>
    <w:rsid w:val="00255E69"/>
    <w:rsid w:val="002564FF"/>
    <w:rsid w:val="002567F3"/>
    <w:rsid w:val="00260377"/>
    <w:rsid w:val="00262E7B"/>
    <w:rsid w:val="0026381E"/>
    <w:rsid w:val="00272F5E"/>
    <w:rsid w:val="00275240"/>
    <w:rsid w:val="00276881"/>
    <w:rsid w:val="0028023C"/>
    <w:rsid w:val="002803D9"/>
    <w:rsid w:val="002813B9"/>
    <w:rsid w:val="00285DE8"/>
    <w:rsid w:val="00286BCC"/>
    <w:rsid w:val="00286C3C"/>
    <w:rsid w:val="0029100A"/>
    <w:rsid w:val="00291CAA"/>
    <w:rsid w:val="00292EEE"/>
    <w:rsid w:val="002947C4"/>
    <w:rsid w:val="002953FF"/>
    <w:rsid w:val="00296A76"/>
    <w:rsid w:val="002978F4"/>
    <w:rsid w:val="002A2CCB"/>
    <w:rsid w:val="002A5265"/>
    <w:rsid w:val="002A6E14"/>
    <w:rsid w:val="002B028D"/>
    <w:rsid w:val="002B0E56"/>
    <w:rsid w:val="002B342E"/>
    <w:rsid w:val="002B435E"/>
    <w:rsid w:val="002C018E"/>
    <w:rsid w:val="002C0ED6"/>
    <w:rsid w:val="002C111D"/>
    <w:rsid w:val="002C1360"/>
    <w:rsid w:val="002C245D"/>
    <w:rsid w:val="002C3004"/>
    <w:rsid w:val="002C4DAE"/>
    <w:rsid w:val="002C4E50"/>
    <w:rsid w:val="002C51EE"/>
    <w:rsid w:val="002D073F"/>
    <w:rsid w:val="002D2298"/>
    <w:rsid w:val="002D37A9"/>
    <w:rsid w:val="002D3D13"/>
    <w:rsid w:val="002D489C"/>
    <w:rsid w:val="002D73E2"/>
    <w:rsid w:val="002E456B"/>
    <w:rsid w:val="002E5BFD"/>
    <w:rsid w:val="002E5E7D"/>
    <w:rsid w:val="002E6541"/>
    <w:rsid w:val="002E6AFB"/>
    <w:rsid w:val="002F54A0"/>
    <w:rsid w:val="002F5560"/>
    <w:rsid w:val="00304841"/>
    <w:rsid w:val="0030486B"/>
    <w:rsid w:val="00307088"/>
    <w:rsid w:val="00307B79"/>
    <w:rsid w:val="0031244C"/>
    <w:rsid w:val="00315355"/>
    <w:rsid w:val="00316359"/>
    <w:rsid w:val="0032057D"/>
    <w:rsid w:val="003231B9"/>
    <w:rsid w:val="0032472B"/>
    <w:rsid w:val="003275AC"/>
    <w:rsid w:val="003311BE"/>
    <w:rsid w:val="00332D5E"/>
    <w:rsid w:val="00333AED"/>
    <w:rsid w:val="00333D29"/>
    <w:rsid w:val="00336386"/>
    <w:rsid w:val="00337021"/>
    <w:rsid w:val="003409F4"/>
    <w:rsid w:val="00340DC3"/>
    <w:rsid w:val="003447A4"/>
    <w:rsid w:val="00351700"/>
    <w:rsid w:val="00352755"/>
    <w:rsid w:val="003543E4"/>
    <w:rsid w:val="003569DE"/>
    <w:rsid w:val="003570A0"/>
    <w:rsid w:val="00357185"/>
    <w:rsid w:val="0035787F"/>
    <w:rsid w:val="00357B33"/>
    <w:rsid w:val="00360E36"/>
    <w:rsid w:val="0036160B"/>
    <w:rsid w:val="00361E8A"/>
    <w:rsid w:val="00362DDC"/>
    <w:rsid w:val="00367FA8"/>
    <w:rsid w:val="00371A42"/>
    <w:rsid w:val="00371D4C"/>
    <w:rsid w:val="00374400"/>
    <w:rsid w:val="00376644"/>
    <w:rsid w:val="003774A5"/>
    <w:rsid w:val="00382AC7"/>
    <w:rsid w:val="00382B99"/>
    <w:rsid w:val="0038347C"/>
    <w:rsid w:val="003836DB"/>
    <w:rsid w:val="003902CC"/>
    <w:rsid w:val="00391065"/>
    <w:rsid w:val="00391592"/>
    <w:rsid w:val="003922D4"/>
    <w:rsid w:val="003926B7"/>
    <w:rsid w:val="003977D1"/>
    <w:rsid w:val="003A2C86"/>
    <w:rsid w:val="003A3598"/>
    <w:rsid w:val="003A425F"/>
    <w:rsid w:val="003A675D"/>
    <w:rsid w:val="003B0BEF"/>
    <w:rsid w:val="003B1A62"/>
    <w:rsid w:val="003C0B52"/>
    <w:rsid w:val="003C187C"/>
    <w:rsid w:val="003C4505"/>
    <w:rsid w:val="003C475F"/>
    <w:rsid w:val="003C5743"/>
    <w:rsid w:val="003C68BA"/>
    <w:rsid w:val="003C70A4"/>
    <w:rsid w:val="003D05AD"/>
    <w:rsid w:val="003D3524"/>
    <w:rsid w:val="003D4507"/>
    <w:rsid w:val="003D4D1E"/>
    <w:rsid w:val="003D6077"/>
    <w:rsid w:val="003D7CB8"/>
    <w:rsid w:val="003E0E35"/>
    <w:rsid w:val="003E4132"/>
    <w:rsid w:val="003E4808"/>
    <w:rsid w:val="003E5A9D"/>
    <w:rsid w:val="003E6BFD"/>
    <w:rsid w:val="003F0360"/>
    <w:rsid w:val="003F04A1"/>
    <w:rsid w:val="003F0A0F"/>
    <w:rsid w:val="003F3CAE"/>
    <w:rsid w:val="003F52F5"/>
    <w:rsid w:val="003F5E0A"/>
    <w:rsid w:val="003F678F"/>
    <w:rsid w:val="003F6C1C"/>
    <w:rsid w:val="003F73DB"/>
    <w:rsid w:val="003F7C79"/>
    <w:rsid w:val="004000E8"/>
    <w:rsid w:val="00402C5F"/>
    <w:rsid w:val="00403132"/>
    <w:rsid w:val="004042AA"/>
    <w:rsid w:val="00404C34"/>
    <w:rsid w:val="00404DAF"/>
    <w:rsid w:val="004050F4"/>
    <w:rsid w:val="00405C85"/>
    <w:rsid w:val="00410333"/>
    <w:rsid w:val="00410DD6"/>
    <w:rsid w:val="00411C9B"/>
    <w:rsid w:val="0041279C"/>
    <w:rsid w:val="00416544"/>
    <w:rsid w:val="004206CB"/>
    <w:rsid w:val="00426560"/>
    <w:rsid w:val="0042686F"/>
    <w:rsid w:val="00430391"/>
    <w:rsid w:val="004309C0"/>
    <w:rsid w:val="0043272D"/>
    <w:rsid w:val="004359F8"/>
    <w:rsid w:val="00435A4F"/>
    <w:rsid w:val="00435DEB"/>
    <w:rsid w:val="004367CE"/>
    <w:rsid w:val="00436A1D"/>
    <w:rsid w:val="0044058D"/>
    <w:rsid w:val="0044060F"/>
    <w:rsid w:val="004419ED"/>
    <w:rsid w:val="004423A5"/>
    <w:rsid w:val="00443869"/>
    <w:rsid w:val="00444B28"/>
    <w:rsid w:val="00444E92"/>
    <w:rsid w:val="00447A2E"/>
    <w:rsid w:val="00453A35"/>
    <w:rsid w:val="0045549D"/>
    <w:rsid w:val="00456149"/>
    <w:rsid w:val="00456475"/>
    <w:rsid w:val="00456C92"/>
    <w:rsid w:val="00460EB9"/>
    <w:rsid w:val="004621AC"/>
    <w:rsid w:val="004650B1"/>
    <w:rsid w:val="00465B55"/>
    <w:rsid w:val="004663E2"/>
    <w:rsid w:val="004712C6"/>
    <w:rsid w:val="00471E3E"/>
    <w:rsid w:val="00472AC8"/>
    <w:rsid w:val="00476099"/>
    <w:rsid w:val="004767D5"/>
    <w:rsid w:val="00480158"/>
    <w:rsid w:val="004815C3"/>
    <w:rsid w:val="00482385"/>
    <w:rsid w:val="00486920"/>
    <w:rsid w:val="00491C0B"/>
    <w:rsid w:val="00493D99"/>
    <w:rsid w:val="00493F77"/>
    <w:rsid w:val="00496EA8"/>
    <w:rsid w:val="00497488"/>
    <w:rsid w:val="00497703"/>
    <w:rsid w:val="004A1F69"/>
    <w:rsid w:val="004A2C64"/>
    <w:rsid w:val="004A2F4C"/>
    <w:rsid w:val="004A4D92"/>
    <w:rsid w:val="004A5FC1"/>
    <w:rsid w:val="004A67A7"/>
    <w:rsid w:val="004A6865"/>
    <w:rsid w:val="004B17EC"/>
    <w:rsid w:val="004B286A"/>
    <w:rsid w:val="004B4125"/>
    <w:rsid w:val="004C097F"/>
    <w:rsid w:val="004C0D49"/>
    <w:rsid w:val="004C2017"/>
    <w:rsid w:val="004C2461"/>
    <w:rsid w:val="004C409D"/>
    <w:rsid w:val="004C44A6"/>
    <w:rsid w:val="004C5E7F"/>
    <w:rsid w:val="004C69A2"/>
    <w:rsid w:val="004D1F5C"/>
    <w:rsid w:val="004D29C1"/>
    <w:rsid w:val="004D2B11"/>
    <w:rsid w:val="004D4FB7"/>
    <w:rsid w:val="004D552F"/>
    <w:rsid w:val="004D67CB"/>
    <w:rsid w:val="004D6D1E"/>
    <w:rsid w:val="004D7C51"/>
    <w:rsid w:val="004D7CE4"/>
    <w:rsid w:val="004E1488"/>
    <w:rsid w:val="004E1D7D"/>
    <w:rsid w:val="004E2002"/>
    <w:rsid w:val="004E2E4D"/>
    <w:rsid w:val="004E3F61"/>
    <w:rsid w:val="004E598C"/>
    <w:rsid w:val="004F0F06"/>
    <w:rsid w:val="004F175D"/>
    <w:rsid w:val="004F2998"/>
    <w:rsid w:val="004F46E0"/>
    <w:rsid w:val="004F5C8D"/>
    <w:rsid w:val="00500343"/>
    <w:rsid w:val="005010B0"/>
    <w:rsid w:val="0050133D"/>
    <w:rsid w:val="00501E0E"/>
    <w:rsid w:val="00505203"/>
    <w:rsid w:val="00507AAD"/>
    <w:rsid w:val="005100B2"/>
    <w:rsid w:val="00511D23"/>
    <w:rsid w:val="00516D6F"/>
    <w:rsid w:val="005204D7"/>
    <w:rsid w:val="00521349"/>
    <w:rsid w:val="005215FC"/>
    <w:rsid w:val="005229D0"/>
    <w:rsid w:val="00530420"/>
    <w:rsid w:val="005311EC"/>
    <w:rsid w:val="00533ED0"/>
    <w:rsid w:val="005340EC"/>
    <w:rsid w:val="0053479F"/>
    <w:rsid w:val="00535A9E"/>
    <w:rsid w:val="00541A35"/>
    <w:rsid w:val="00542029"/>
    <w:rsid w:val="005454EC"/>
    <w:rsid w:val="00550426"/>
    <w:rsid w:val="005520B9"/>
    <w:rsid w:val="00552B41"/>
    <w:rsid w:val="00552BC5"/>
    <w:rsid w:val="005535B7"/>
    <w:rsid w:val="00553DEE"/>
    <w:rsid w:val="0055516A"/>
    <w:rsid w:val="00555529"/>
    <w:rsid w:val="005567D6"/>
    <w:rsid w:val="00557B82"/>
    <w:rsid w:val="00561250"/>
    <w:rsid w:val="0056374C"/>
    <w:rsid w:val="0056614F"/>
    <w:rsid w:val="0057086A"/>
    <w:rsid w:val="00572D13"/>
    <w:rsid w:val="0057656F"/>
    <w:rsid w:val="00576731"/>
    <w:rsid w:val="00580416"/>
    <w:rsid w:val="00581CC0"/>
    <w:rsid w:val="005831EA"/>
    <w:rsid w:val="0058723C"/>
    <w:rsid w:val="0059091E"/>
    <w:rsid w:val="00592063"/>
    <w:rsid w:val="0059285F"/>
    <w:rsid w:val="005943CB"/>
    <w:rsid w:val="00595095"/>
    <w:rsid w:val="0059609D"/>
    <w:rsid w:val="00597056"/>
    <w:rsid w:val="005A04DF"/>
    <w:rsid w:val="005A0F3D"/>
    <w:rsid w:val="005A24B1"/>
    <w:rsid w:val="005A2D58"/>
    <w:rsid w:val="005A51F9"/>
    <w:rsid w:val="005A5C1E"/>
    <w:rsid w:val="005A6774"/>
    <w:rsid w:val="005A7A6B"/>
    <w:rsid w:val="005A7FE2"/>
    <w:rsid w:val="005B2AAB"/>
    <w:rsid w:val="005B4FF1"/>
    <w:rsid w:val="005B51A5"/>
    <w:rsid w:val="005B7B8A"/>
    <w:rsid w:val="005C4F20"/>
    <w:rsid w:val="005C5612"/>
    <w:rsid w:val="005D0DE2"/>
    <w:rsid w:val="005D31EE"/>
    <w:rsid w:val="005D3544"/>
    <w:rsid w:val="005D4F05"/>
    <w:rsid w:val="005D6476"/>
    <w:rsid w:val="005D649A"/>
    <w:rsid w:val="005D6C0D"/>
    <w:rsid w:val="005E0121"/>
    <w:rsid w:val="005E5283"/>
    <w:rsid w:val="005E58F5"/>
    <w:rsid w:val="005E6477"/>
    <w:rsid w:val="005E6A96"/>
    <w:rsid w:val="005F0381"/>
    <w:rsid w:val="005F28C1"/>
    <w:rsid w:val="005F321E"/>
    <w:rsid w:val="005F4F90"/>
    <w:rsid w:val="005F676B"/>
    <w:rsid w:val="00606660"/>
    <w:rsid w:val="0060762B"/>
    <w:rsid w:val="0060767F"/>
    <w:rsid w:val="00607AB8"/>
    <w:rsid w:val="00611728"/>
    <w:rsid w:val="00612533"/>
    <w:rsid w:val="006133A1"/>
    <w:rsid w:val="006135DD"/>
    <w:rsid w:val="00613C16"/>
    <w:rsid w:val="0061411C"/>
    <w:rsid w:val="006157A3"/>
    <w:rsid w:val="00617B4B"/>
    <w:rsid w:val="006200CB"/>
    <w:rsid w:val="00620E60"/>
    <w:rsid w:val="00621B9E"/>
    <w:rsid w:val="00622E43"/>
    <w:rsid w:val="00623665"/>
    <w:rsid w:val="00625A14"/>
    <w:rsid w:val="00625CF2"/>
    <w:rsid w:val="006300AD"/>
    <w:rsid w:val="00631D6B"/>
    <w:rsid w:val="0063315A"/>
    <w:rsid w:val="006335E0"/>
    <w:rsid w:val="0063562F"/>
    <w:rsid w:val="006426D5"/>
    <w:rsid w:val="0064326E"/>
    <w:rsid w:val="00643BE3"/>
    <w:rsid w:val="00643EDB"/>
    <w:rsid w:val="0064401D"/>
    <w:rsid w:val="00644154"/>
    <w:rsid w:val="00645314"/>
    <w:rsid w:val="006466E8"/>
    <w:rsid w:val="00646ED5"/>
    <w:rsid w:val="0065043F"/>
    <w:rsid w:val="00650E21"/>
    <w:rsid w:val="00654248"/>
    <w:rsid w:val="00654E9A"/>
    <w:rsid w:val="0065591D"/>
    <w:rsid w:val="006603A0"/>
    <w:rsid w:val="00660479"/>
    <w:rsid w:val="00662C5A"/>
    <w:rsid w:val="0066475A"/>
    <w:rsid w:val="00667A12"/>
    <w:rsid w:val="00667C24"/>
    <w:rsid w:val="00670AF5"/>
    <w:rsid w:val="00670F58"/>
    <w:rsid w:val="00676C71"/>
    <w:rsid w:val="00677393"/>
    <w:rsid w:val="006804E5"/>
    <w:rsid w:val="00680A1F"/>
    <w:rsid w:val="00683F48"/>
    <w:rsid w:val="00684315"/>
    <w:rsid w:val="00684DF0"/>
    <w:rsid w:val="0068638E"/>
    <w:rsid w:val="00687C0E"/>
    <w:rsid w:val="00687C9D"/>
    <w:rsid w:val="006911E9"/>
    <w:rsid w:val="006953A3"/>
    <w:rsid w:val="0069705F"/>
    <w:rsid w:val="00697A9B"/>
    <w:rsid w:val="00697AB7"/>
    <w:rsid w:val="006A1E12"/>
    <w:rsid w:val="006A39E9"/>
    <w:rsid w:val="006A3B44"/>
    <w:rsid w:val="006A7A89"/>
    <w:rsid w:val="006B1030"/>
    <w:rsid w:val="006B18BE"/>
    <w:rsid w:val="006B1C69"/>
    <w:rsid w:val="006B3437"/>
    <w:rsid w:val="006B35A2"/>
    <w:rsid w:val="006C1556"/>
    <w:rsid w:val="006C1747"/>
    <w:rsid w:val="006C249E"/>
    <w:rsid w:val="006C264E"/>
    <w:rsid w:val="006C28C6"/>
    <w:rsid w:val="006C3718"/>
    <w:rsid w:val="006C42D4"/>
    <w:rsid w:val="006D2ADD"/>
    <w:rsid w:val="006D3A3E"/>
    <w:rsid w:val="006D5EF9"/>
    <w:rsid w:val="006D75F1"/>
    <w:rsid w:val="006E0B60"/>
    <w:rsid w:val="006E171B"/>
    <w:rsid w:val="006E1720"/>
    <w:rsid w:val="006E283A"/>
    <w:rsid w:val="006E4E1B"/>
    <w:rsid w:val="006F03F2"/>
    <w:rsid w:val="006F267F"/>
    <w:rsid w:val="006F3366"/>
    <w:rsid w:val="006F461A"/>
    <w:rsid w:val="006F46EF"/>
    <w:rsid w:val="006F620C"/>
    <w:rsid w:val="006F63F7"/>
    <w:rsid w:val="006F64A1"/>
    <w:rsid w:val="006F6AFC"/>
    <w:rsid w:val="006F6F03"/>
    <w:rsid w:val="007010E0"/>
    <w:rsid w:val="00701ABA"/>
    <w:rsid w:val="007020CD"/>
    <w:rsid w:val="007028BE"/>
    <w:rsid w:val="00703548"/>
    <w:rsid w:val="007038BD"/>
    <w:rsid w:val="00705169"/>
    <w:rsid w:val="00706D7A"/>
    <w:rsid w:val="00711705"/>
    <w:rsid w:val="0071291B"/>
    <w:rsid w:val="007142B4"/>
    <w:rsid w:val="00714EDF"/>
    <w:rsid w:val="00715EFD"/>
    <w:rsid w:val="00717E4E"/>
    <w:rsid w:val="00726A81"/>
    <w:rsid w:val="00726AEC"/>
    <w:rsid w:val="007278AE"/>
    <w:rsid w:val="00734071"/>
    <w:rsid w:val="00744719"/>
    <w:rsid w:val="00744A15"/>
    <w:rsid w:val="007504F3"/>
    <w:rsid w:val="00752A95"/>
    <w:rsid w:val="00752AF7"/>
    <w:rsid w:val="007530CA"/>
    <w:rsid w:val="00753772"/>
    <w:rsid w:val="00755F4A"/>
    <w:rsid w:val="00757A47"/>
    <w:rsid w:val="00760336"/>
    <w:rsid w:val="0076188A"/>
    <w:rsid w:val="007623DA"/>
    <w:rsid w:val="00764478"/>
    <w:rsid w:val="00764532"/>
    <w:rsid w:val="00765B8A"/>
    <w:rsid w:val="0076615E"/>
    <w:rsid w:val="0077150F"/>
    <w:rsid w:val="00775633"/>
    <w:rsid w:val="00775D6D"/>
    <w:rsid w:val="00776D8E"/>
    <w:rsid w:val="00777BEA"/>
    <w:rsid w:val="00780696"/>
    <w:rsid w:val="007828AB"/>
    <w:rsid w:val="0078414B"/>
    <w:rsid w:val="00784B45"/>
    <w:rsid w:val="00792D58"/>
    <w:rsid w:val="007938CA"/>
    <w:rsid w:val="0079553D"/>
    <w:rsid w:val="00796888"/>
    <w:rsid w:val="00797DB0"/>
    <w:rsid w:val="007A0C35"/>
    <w:rsid w:val="007A1075"/>
    <w:rsid w:val="007A6BFF"/>
    <w:rsid w:val="007B01CC"/>
    <w:rsid w:val="007B0CBC"/>
    <w:rsid w:val="007B20D6"/>
    <w:rsid w:val="007B226D"/>
    <w:rsid w:val="007B5DC5"/>
    <w:rsid w:val="007C17A7"/>
    <w:rsid w:val="007C29C6"/>
    <w:rsid w:val="007C5CB2"/>
    <w:rsid w:val="007C6166"/>
    <w:rsid w:val="007D02AD"/>
    <w:rsid w:val="007D26F1"/>
    <w:rsid w:val="007D30B8"/>
    <w:rsid w:val="007D4154"/>
    <w:rsid w:val="007E0138"/>
    <w:rsid w:val="007E16AD"/>
    <w:rsid w:val="007E2573"/>
    <w:rsid w:val="007E27E9"/>
    <w:rsid w:val="007E5EA3"/>
    <w:rsid w:val="007E68D6"/>
    <w:rsid w:val="007F24D8"/>
    <w:rsid w:val="007F395C"/>
    <w:rsid w:val="007F6238"/>
    <w:rsid w:val="007F6427"/>
    <w:rsid w:val="007F646C"/>
    <w:rsid w:val="007F67FE"/>
    <w:rsid w:val="007F6811"/>
    <w:rsid w:val="0080179B"/>
    <w:rsid w:val="00801FCD"/>
    <w:rsid w:val="00803D7E"/>
    <w:rsid w:val="00803F08"/>
    <w:rsid w:val="00804E7B"/>
    <w:rsid w:val="00805B17"/>
    <w:rsid w:val="00807247"/>
    <w:rsid w:val="008100D4"/>
    <w:rsid w:val="008129B6"/>
    <w:rsid w:val="00812F2C"/>
    <w:rsid w:val="00814B62"/>
    <w:rsid w:val="00815F4C"/>
    <w:rsid w:val="00822205"/>
    <w:rsid w:val="008231F2"/>
    <w:rsid w:val="00823336"/>
    <w:rsid w:val="008235CD"/>
    <w:rsid w:val="00823A07"/>
    <w:rsid w:val="008277E5"/>
    <w:rsid w:val="0083287D"/>
    <w:rsid w:val="00835FEC"/>
    <w:rsid w:val="00836060"/>
    <w:rsid w:val="00836420"/>
    <w:rsid w:val="00843C18"/>
    <w:rsid w:val="00845F9F"/>
    <w:rsid w:val="00846AA6"/>
    <w:rsid w:val="00846F77"/>
    <w:rsid w:val="00847A05"/>
    <w:rsid w:val="008513CB"/>
    <w:rsid w:val="008521BE"/>
    <w:rsid w:val="008545C2"/>
    <w:rsid w:val="00854A5D"/>
    <w:rsid w:val="00854F84"/>
    <w:rsid w:val="00855776"/>
    <w:rsid w:val="00855AAF"/>
    <w:rsid w:val="00861EE9"/>
    <w:rsid w:val="008662C8"/>
    <w:rsid w:val="008738F6"/>
    <w:rsid w:val="00873AF2"/>
    <w:rsid w:val="00874D9C"/>
    <w:rsid w:val="00877991"/>
    <w:rsid w:val="008802F1"/>
    <w:rsid w:val="00880A6B"/>
    <w:rsid w:val="00882323"/>
    <w:rsid w:val="00882A0B"/>
    <w:rsid w:val="00883E21"/>
    <w:rsid w:val="00884CEA"/>
    <w:rsid w:val="00884E6D"/>
    <w:rsid w:val="00885552"/>
    <w:rsid w:val="00885E4C"/>
    <w:rsid w:val="00886D92"/>
    <w:rsid w:val="008904B1"/>
    <w:rsid w:val="00890739"/>
    <w:rsid w:val="0089203A"/>
    <w:rsid w:val="00893C5D"/>
    <w:rsid w:val="00894A20"/>
    <w:rsid w:val="008959B0"/>
    <w:rsid w:val="00895F94"/>
    <w:rsid w:val="00896DF1"/>
    <w:rsid w:val="008A1810"/>
    <w:rsid w:val="008A31A2"/>
    <w:rsid w:val="008A4D24"/>
    <w:rsid w:val="008A55B1"/>
    <w:rsid w:val="008A650B"/>
    <w:rsid w:val="008A6B3B"/>
    <w:rsid w:val="008B0184"/>
    <w:rsid w:val="008B0640"/>
    <w:rsid w:val="008B383C"/>
    <w:rsid w:val="008B70D2"/>
    <w:rsid w:val="008C01F9"/>
    <w:rsid w:val="008C3970"/>
    <w:rsid w:val="008C524F"/>
    <w:rsid w:val="008C52B8"/>
    <w:rsid w:val="008C6653"/>
    <w:rsid w:val="008D1E75"/>
    <w:rsid w:val="008D21B9"/>
    <w:rsid w:val="008D4218"/>
    <w:rsid w:val="008D61F1"/>
    <w:rsid w:val="008E1379"/>
    <w:rsid w:val="008E316F"/>
    <w:rsid w:val="008E4833"/>
    <w:rsid w:val="008E49C6"/>
    <w:rsid w:val="008E4CBF"/>
    <w:rsid w:val="008E756D"/>
    <w:rsid w:val="008E7E5F"/>
    <w:rsid w:val="008F0556"/>
    <w:rsid w:val="008F149D"/>
    <w:rsid w:val="008F1A69"/>
    <w:rsid w:val="008F3689"/>
    <w:rsid w:val="008F6D33"/>
    <w:rsid w:val="009018F4"/>
    <w:rsid w:val="00902768"/>
    <w:rsid w:val="00904E11"/>
    <w:rsid w:val="00912244"/>
    <w:rsid w:val="00914AE2"/>
    <w:rsid w:val="00917694"/>
    <w:rsid w:val="009204AA"/>
    <w:rsid w:val="00921610"/>
    <w:rsid w:val="00921748"/>
    <w:rsid w:val="00923A28"/>
    <w:rsid w:val="00923C7C"/>
    <w:rsid w:val="0092485D"/>
    <w:rsid w:val="009263CD"/>
    <w:rsid w:val="00926B4A"/>
    <w:rsid w:val="00926F1B"/>
    <w:rsid w:val="00930232"/>
    <w:rsid w:val="00930E6D"/>
    <w:rsid w:val="009324F0"/>
    <w:rsid w:val="00935356"/>
    <w:rsid w:val="009430D1"/>
    <w:rsid w:val="009433A2"/>
    <w:rsid w:val="0094367F"/>
    <w:rsid w:val="0094585C"/>
    <w:rsid w:val="00945F56"/>
    <w:rsid w:val="00945FF1"/>
    <w:rsid w:val="00946741"/>
    <w:rsid w:val="009470CD"/>
    <w:rsid w:val="0095075D"/>
    <w:rsid w:val="00951644"/>
    <w:rsid w:val="00951D97"/>
    <w:rsid w:val="00953369"/>
    <w:rsid w:val="00953C73"/>
    <w:rsid w:val="009567B7"/>
    <w:rsid w:val="00956B82"/>
    <w:rsid w:val="00957C13"/>
    <w:rsid w:val="00967A0F"/>
    <w:rsid w:val="009702F4"/>
    <w:rsid w:val="00971348"/>
    <w:rsid w:val="00972CA2"/>
    <w:rsid w:val="00977ABB"/>
    <w:rsid w:val="009825D0"/>
    <w:rsid w:val="00982B28"/>
    <w:rsid w:val="00984EA5"/>
    <w:rsid w:val="00985E03"/>
    <w:rsid w:val="00985F70"/>
    <w:rsid w:val="009910EF"/>
    <w:rsid w:val="00992593"/>
    <w:rsid w:val="00992D55"/>
    <w:rsid w:val="00993AC8"/>
    <w:rsid w:val="00994ACE"/>
    <w:rsid w:val="00995141"/>
    <w:rsid w:val="009A1033"/>
    <w:rsid w:val="009A3442"/>
    <w:rsid w:val="009A370D"/>
    <w:rsid w:val="009A3A83"/>
    <w:rsid w:val="009A640E"/>
    <w:rsid w:val="009A6ECA"/>
    <w:rsid w:val="009A7A71"/>
    <w:rsid w:val="009B60C7"/>
    <w:rsid w:val="009B60E4"/>
    <w:rsid w:val="009B64A4"/>
    <w:rsid w:val="009C08C4"/>
    <w:rsid w:val="009C1046"/>
    <w:rsid w:val="009C17E1"/>
    <w:rsid w:val="009C3494"/>
    <w:rsid w:val="009C34A3"/>
    <w:rsid w:val="009C35ED"/>
    <w:rsid w:val="009C385B"/>
    <w:rsid w:val="009C4570"/>
    <w:rsid w:val="009C4A72"/>
    <w:rsid w:val="009C4C66"/>
    <w:rsid w:val="009C5EA1"/>
    <w:rsid w:val="009D293C"/>
    <w:rsid w:val="009D316D"/>
    <w:rsid w:val="009D5FD3"/>
    <w:rsid w:val="009D7122"/>
    <w:rsid w:val="009E2765"/>
    <w:rsid w:val="009E2DBA"/>
    <w:rsid w:val="009E32B6"/>
    <w:rsid w:val="009E3596"/>
    <w:rsid w:val="009E6502"/>
    <w:rsid w:val="009F00E3"/>
    <w:rsid w:val="009F1C12"/>
    <w:rsid w:val="009F2C51"/>
    <w:rsid w:val="009F71DD"/>
    <w:rsid w:val="00A002D0"/>
    <w:rsid w:val="00A050C0"/>
    <w:rsid w:val="00A10037"/>
    <w:rsid w:val="00A102BE"/>
    <w:rsid w:val="00A109AC"/>
    <w:rsid w:val="00A11278"/>
    <w:rsid w:val="00A14ED1"/>
    <w:rsid w:val="00A16718"/>
    <w:rsid w:val="00A21432"/>
    <w:rsid w:val="00A21F40"/>
    <w:rsid w:val="00A226CD"/>
    <w:rsid w:val="00A23103"/>
    <w:rsid w:val="00A2387C"/>
    <w:rsid w:val="00A23D49"/>
    <w:rsid w:val="00A2461D"/>
    <w:rsid w:val="00A24A94"/>
    <w:rsid w:val="00A25A43"/>
    <w:rsid w:val="00A26629"/>
    <w:rsid w:val="00A308CF"/>
    <w:rsid w:val="00A310E3"/>
    <w:rsid w:val="00A3295B"/>
    <w:rsid w:val="00A32EDE"/>
    <w:rsid w:val="00A33084"/>
    <w:rsid w:val="00A33A52"/>
    <w:rsid w:val="00A34058"/>
    <w:rsid w:val="00A36B9C"/>
    <w:rsid w:val="00A40CC2"/>
    <w:rsid w:val="00A4189A"/>
    <w:rsid w:val="00A42AE5"/>
    <w:rsid w:val="00A445F4"/>
    <w:rsid w:val="00A4789A"/>
    <w:rsid w:val="00A51BDF"/>
    <w:rsid w:val="00A52B61"/>
    <w:rsid w:val="00A54154"/>
    <w:rsid w:val="00A54E0E"/>
    <w:rsid w:val="00A56C1B"/>
    <w:rsid w:val="00A6010B"/>
    <w:rsid w:val="00A61F7C"/>
    <w:rsid w:val="00A64820"/>
    <w:rsid w:val="00A65752"/>
    <w:rsid w:val="00A67C18"/>
    <w:rsid w:val="00A71DD6"/>
    <w:rsid w:val="00A723C7"/>
    <w:rsid w:val="00A74110"/>
    <w:rsid w:val="00A75A2F"/>
    <w:rsid w:val="00A77799"/>
    <w:rsid w:val="00A80131"/>
    <w:rsid w:val="00A80E11"/>
    <w:rsid w:val="00A829C5"/>
    <w:rsid w:val="00A83AEF"/>
    <w:rsid w:val="00A83B2E"/>
    <w:rsid w:val="00A83FE4"/>
    <w:rsid w:val="00A84F0E"/>
    <w:rsid w:val="00A9185B"/>
    <w:rsid w:val="00A92E3A"/>
    <w:rsid w:val="00A93BFC"/>
    <w:rsid w:val="00A93EFB"/>
    <w:rsid w:val="00A95706"/>
    <w:rsid w:val="00A97F94"/>
    <w:rsid w:val="00AA00D2"/>
    <w:rsid w:val="00AA5BE0"/>
    <w:rsid w:val="00AB1309"/>
    <w:rsid w:val="00AB1A34"/>
    <w:rsid w:val="00AB1C3F"/>
    <w:rsid w:val="00AB2316"/>
    <w:rsid w:val="00AB2693"/>
    <w:rsid w:val="00AB2A8D"/>
    <w:rsid w:val="00AB3B8B"/>
    <w:rsid w:val="00AB45B2"/>
    <w:rsid w:val="00AC1B68"/>
    <w:rsid w:val="00AC217B"/>
    <w:rsid w:val="00AC2A06"/>
    <w:rsid w:val="00AC2C52"/>
    <w:rsid w:val="00AC36F0"/>
    <w:rsid w:val="00AC4057"/>
    <w:rsid w:val="00AC5A25"/>
    <w:rsid w:val="00AC74A5"/>
    <w:rsid w:val="00AC7B96"/>
    <w:rsid w:val="00AD1503"/>
    <w:rsid w:val="00AD1B7D"/>
    <w:rsid w:val="00AD35B3"/>
    <w:rsid w:val="00AD499E"/>
    <w:rsid w:val="00AD4ECF"/>
    <w:rsid w:val="00AD53A2"/>
    <w:rsid w:val="00AD5810"/>
    <w:rsid w:val="00AD5B05"/>
    <w:rsid w:val="00AD756D"/>
    <w:rsid w:val="00AE029C"/>
    <w:rsid w:val="00AE3FB3"/>
    <w:rsid w:val="00AE42FB"/>
    <w:rsid w:val="00AE5888"/>
    <w:rsid w:val="00AE58B0"/>
    <w:rsid w:val="00AE5FF1"/>
    <w:rsid w:val="00AE6E64"/>
    <w:rsid w:val="00AE7244"/>
    <w:rsid w:val="00AF3FEE"/>
    <w:rsid w:val="00AF5B02"/>
    <w:rsid w:val="00AF5C75"/>
    <w:rsid w:val="00B00A2E"/>
    <w:rsid w:val="00B00BE7"/>
    <w:rsid w:val="00B01B84"/>
    <w:rsid w:val="00B02DDF"/>
    <w:rsid w:val="00B02F46"/>
    <w:rsid w:val="00B03C7C"/>
    <w:rsid w:val="00B04122"/>
    <w:rsid w:val="00B079A7"/>
    <w:rsid w:val="00B07CEA"/>
    <w:rsid w:val="00B10551"/>
    <w:rsid w:val="00B10765"/>
    <w:rsid w:val="00B10EC9"/>
    <w:rsid w:val="00B12DAA"/>
    <w:rsid w:val="00B1555C"/>
    <w:rsid w:val="00B2000C"/>
    <w:rsid w:val="00B20706"/>
    <w:rsid w:val="00B20ADE"/>
    <w:rsid w:val="00B20EDB"/>
    <w:rsid w:val="00B2296B"/>
    <w:rsid w:val="00B2399B"/>
    <w:rsid w:val="00B23ED5"/>
    <w:rsid w:val="00B24563"/>
    <w:rsid w:val="00B25CE3"/>
    <w:rsid w:val="00B26D7A"/>
    <w:rsid w:val="00B26EBA"/>
    <w:rsid w:val="00B3134E"/>
    <w:rsid w:val="00B32652"/>
    <w:rsid w:val="00B3602D"/>
    <w:rsid w:val="00B36C6C"/>
    <w:rsid w:val="00B37EB8"/>
    <w:rsid w:val="00B41919"/>
    <w:rsid w:val="00B41F32"/>
    <w:rsid w:val="00B43248"/>
    <w:rsid w:val="00B43898"/>
    <w:rsid w:val="00B445E0"/>
    <w:rsid w:val="00B45018"/>
    <w:rsid w:val="00B4755B"/>
    <w:rsid w:val="00B47CC1"/>
    <w:rsid w:val="00B54085"/>
    <w:rsid w:val="00B579D2"/>
    <w:rsid w:val="00B60CAA"/>
    <w:rsid w:val="00B61632"/>
    <w:rsid w:val="00B62D4B"/>
    <w:rsid w:val="00B637BC"/>
    <w:rsid w:val="00B64B5B"/>
    <w:rsid w:val="00B66B9A"/>
    <w:rsid w:val="00B67C97"/>
    <w:rsid w:val="00B71AE5"/>
    <w:rsid w:val="00B71BCE"/>
    <w:rsid w:val="00B743D5"/>
    <w:rsid w:val="00B75C12"/>
    <w:rsid w:val="00B80529"/>
    <w:rsid w:val="00B8104E"/>
    <w:rsid w:val="00B82089"/>
    <w:rsid w:val="00B86238"/>
    <w:rsid w:val="00B86CE9"/>
    <w:rsid w:val="00B916F8"/>
    <w:rsid w:val="00B91E4E"/>
    <w:rsid w:val="00B92DAE"/>
    <w:rsid w:val="00B952D2"/>
    <w:rsid w:val="00B95F30"/>
    <w:rsid w:val="00B970AE"/>
    <w:rsid w:val="00BA055F"/>
    <w:rsid w:val="00BA1427"/>
    <w:rsid w:val="00BA167B"/>
    <w:rsid w:val="00BA1A13"/>
    <w:rsid w:val="00BA1CED"/>
    <w:rsid w:val="00BA2E1F"/>
    <w:rsid w:val="00BA6C5D"/>
    <w:rsid w:val="00BB08B5"/>
    <w:rsid w:val="00BB5DFE"/>
    <w:rsid w:val="00BC003B"/>
    <w:rsid w:val="00BC0103"/>
    <w:rsid w:val="00BC1634"/>
    <w:rsid w:val="00BC6933"/>
    <w:rsid w:val="00BC6CB4"/>
    <w:rsid w:val="00BC6E41"/>
    <w:rsid w:val="00BD0A7D"/>
    <w:rsid w:val="00BD1888"/>
    <w:rsid w:val="00BD4319"/>
    <w:rsid w:val="00BD4640"/>
    <w:rsid w:val="00BD6E31"/>
    <w:rsid w:val="00BD7A99"/>
    <w:rsid w:val="00BE1337"/>
    <w:rsid w:val="00BE49D0"/>
    <w:rsid w:val="00BF018E"/>
    <w:rsid w:val="00BF1B69"/>
    <w:rsid w:val="00BF2C38"/>
    <w:rsid w:val="00BF302E"/>
    <w:rsid w:val="00BF4FA5"/>
    <w:rsid w:val="00BF5A59"/>
    <w:rsid w:val="00BF6B3F"/>
    <w:rsid w:val="00BF769E"/>
    <w:rsid w:val="00BF7804"/>
    <w:rsid w:val="00BF7B3B"/>
    <w:rsid w:val="00C0131A"/>
    <w:rsid w:val="00C01380"/>
    <w:rsid w:val="00C01801"/>
    <w:rsid w:val="00C0337E"/>
    <w:rsid w:val="00C05382"/>
    <w:rsid w:val="00C077B5"/>
    <w:rsid w:val="00C1005E"/>
    <w:rsid w:val="00C12A51"/>
    <w:rsid w:val="00C14172"/>
    <w:rsid w:val="00C14547"/>
    <w:rsid w:val="00C17EEE"/>
    <w:rsid w:val="00C20977"/>
    <w:rsid w:val="00C20F4D"/>
    <w:rsid w:val="00C22847"/>
    <w:rsid w:val="00C22856"/>
    <w:rsid w:val="00C23331"/>
    <w:rsid w:val="00C24260"/>
    <w:rsid w:val="00C250E8"/>
    <w:rsid w:val="00C265DA"/>
    <w:rsid w:val="00C26F45"/>
    <w:rsid w:val="00C32D1D"/>
    <w:rsid w:val="00C33463"/>
    <w:rsid w:val="00C338F1"/>
    <w:rsid w:val="00C3610C"/>
    <w:rsid w:val="00C373A2"/>
    <w:rsid w:val="00C41393"/>
    <w:rsid w:val="00C413F4"/>
    <w:rsid w:val="00C442F2"/>
    <w:rsid w:val="00C44CD3"/>
    <w:rsid w:val="00C45666"/>
    <w:rsid w:val="00C45CC5"/>
    <w:rsid w:val="00C474CD"/>
    <w:rsid w:val="00C51C6C"/>
    <w:rsid w:val="00C52837"/>
    <w:rsid w:val="00C53B1A"/>
    <w:rsid w:val="00C57A6F"/>
    <w:rsid w:val="00C57DA1"/>
    <w:rsid w:val="00C60FC8"/>
    <w:rsid w:val="00C61EAD"/>
    <w:rsid w:val="00C62D8E"/>
    <w:rsid w:val="00C63318"/>
    <w:rsid w:val="00C6410E"/>
    <w:rsid w:val="00C65022"/>
    <w:rsid w:val="00C65647"/>
    <w:rsid w:val="00C674FE"/>
    <w:rsid w:val="00C7297D"/>
    <w:rsid w:val="00C73C32"/>
    <w:rsid w:val="00C75633"/>
    <w:rsid w:val="00C776DB"/>
    <w:rsid w:val="00C8089A"/>
    <w:rsid w:val="00C823CA"/>
    <w:rsid w:val="00C8242E"/>
    <w:rsid w:val="00C82615"/>
    <w:rsid w:val="00C82EC7"/>
    <w:rsid w:val="00C83152"/>
    <w:rsid w:val="00C85989"/>
    <w:rsid w:val="00C867DB"/>
    <w:rsid w:val="00C87960"/>
    <w:rsid w:val="00C938EF"/>
    <w:rsid w:val="00C95193"/>
    <w:rsid w:val="00C95257"/>
    <w:rsid w:val="00C95D13"/>
    <w:rsid w:val="00CA115C"/>
    <w:rsid w:val="00CA1BA5"/>
    <w:rsid w:val="00CA2849"/>
    <w:rsid w:val="00CA2A38"/>
    <w:rsid w:val="00CA4030"/>
    <w:rsid w:val="00CA4C1E"/>
    <w:rsid w:val="00CA50FF"/>
    <w:rsid w:val="00CA5991"/>
    <w:rsid w:val="00CA795D"/>
    <w:rsid w:val="00CB00A7"/>
    <w:rsid w:val="00CB072E"/>
    <w:rsid w:val="00CB07F9"/>
    <w:rsid w:val="00CB197E"/>
    <w:rsid w:val="00CB69CB"/>
    <w:rsid w:val="00CB75CC"/>
    <w:rsid w:val="00CC06FA"/>
    <w:rsid w:val="00CC0860"/>
    <w:rsid w:val="00CC28FA"/>
    <w:rsid w:val="00CC3CD2"/>
    <w:rsid w:val="00CC43BE"/>
    <w:rsid w:val="00CC5818"/>
    <w:rsid w:val="00CD123C"/>
    <w:rsid w:val="00CD1B33"/>
    <w:rsid w:val="00CD2085"/>
    <w:rsid w:val="00CD3346"/>
    <w:rsid w:val="00CD5FAD"/>
    <w:rsid w:val="00CE2EE1"/>
    <w:rsid w:val="00CE5286"/>
    <w:rsid w:val="00CE6519"/>
    <w:rsid w:val="00CF0E5D"/>
    <w:rsid w:val="00CF3FFD"/>
    <w:rsid w:val="00CF537D"/>
    <w:rsid w:val="00CF6BB3"/>
    <w:rsid w:val="00CF7D30"/>
    <w:rsid w:val="00D00AB6"/>
    <w:rsid w:val="00D00AED"/>
    <w:rsid w:val="00D012E6"/>
    <w:rsid w:val="00D0494C"/>
    <w:rsid w:val="00D0630E"/>
    <w:rsid w:val="00D06566"/>
    <w:rsid w:val="00D1072C"/>
    <w:rsid w:val="00D10CEF"/>
    <w:rsid w:val="00D11FD1"/>
    <w:rsid w:val="00D13469"/>
    <w:rsid w:val="00D14BEB"/>
    <w:rsid w:val="00D21615"/>
    <w:rsid w:val="00D21B36"/>
    <w:rsid w:val="00D21C89"/>
    <w:rsid w:val="00D21FC1"/>
    <w:rsid w:val="00D25D79"/>
    <w:rsid w:val="00D2673F"/>
    <w:rsid w:val="00D26D3B"/>
    <w:rsid w:val="00D30F8B"/>
    <w:rsid w:val="00D318CD"/>
    <w:rsid w:val="00D34AA6"/>
    <w:rsid w:val="00D36499"/>
    <w:rsid w:val="00D44283"/>
    <w:rsid w:val="00D45542"/>
    <w:rsid w:val="00D51CA6"/>
    <w:rsid w:val="00D538AB"/>
    <w:rsid w:val="00D552D2"/>
    <w:rsid w:val="00D5757B"/>
    <w:rsid w:val="00D57F07"/>
    <w:rsid w:val="00D6079B"/>
    <w:rsid w:val="00D6165B"/>
    <w:rsid w:val="00D657AE"/>
    <w:rsid w:val="00D65842"/>
    <w:rsid w:val="00D73C30"/>
    <w:rsid w:val="00D77D0F"/>
    <w:rsid w:val="00D80613"/>
    <w:rsid w:val="00D8445B"/>
    <w:rsid w:val="00D84BCD"/>
    <w:rsid w:val="00D86BA1"/>
    <w:rsid w:val="00D95CC9"/>
    <w:rsid w:val="00D95EAD"/>
    <w:rsid w:val="00D9696F"/>
    <w:rsid w:val="00D96C0F"/>
    <w:rsid w:val="00D96D36"/>
    <w:rsid w:val="00D96F74"/>
    <w:rsid w:val="00D97DF3"/>
    <w:rsid w:val="00DA1CF0"/>
    <w:rsid w:val="00DA295B"/>
    <w:rsid w:val="00DA4636"/>
    <w:rsid w:val="00DA556D"/>
    <w:rsid w:val="00DA726F"/>
    <w:rsid w:val="00DB07FC"/>
    <w:rsid w:val="00DB0F7E"/>
    <w:rsid w:val="00DB1FB8"/>
    <w:rsid w:val="00DB2271"/>
    <w:rsid w:val="00DB252B"/>
    <w:rsid w:val="00DB3417"/>
    <w:rsid w:val="00DB3CAA"/>
    <w:rsid w:val="00DB472B"/>
    <w:rsid w:val="00DB4CAA"/>
    <w:rsid w:val="00DB520A"/>
    <w:rsid w:val="00DB5659"/>
    <w:rsid w:val="00DB78EF"/>
    <w:rsid w:val="00DC0902"/>
    <w:rsid w:val="00DC24B4"/>
    <w:rsid w:val="00DC3D6F"/>
    <w:rsid w:val="00DC4C3C"/>
    <w:rsid w:val="00DC6B54"/>
    <w:rsid w:val="00DC7A1D"/>
    <w:rsid w:val="00DD0C8C"/>
    <w:rsid w:val="00DD0DA5"/>
    <w:rsid w:val="00DD0F37"/>
    <w:rsid w:val="00DD20FE"/>
    <w:rsid w:val="00DD21EF"/>
    <w:rsid w:val="00DD578E"/>
    <w:rsid w:val="00DD7A05"/>
    <w:rsid w:val="00DE0ED8"/>
    <w:rsid w:val="00DE0F6B"/>
    <w:rsid w:val="00DE1085"/>
    <w:rsid w:val="00DE47B2"/>
    <w:rsid w:val="00DF1481"/>
    <w:rsid w:val="00DF16DC"/>
    <w:rsid w:val="00DF45F3"/>
    <w:rsid w:val="00DF46C0"/>
    <w:rsid w:val="00DF5361"/>
    <w:rsid w:val="00DF6023"/>
    <w:rsid w:val="00DF7467"/>
    <w:rsid w:val="00E00054"/>
    <w:rsid w:val="00E008D5"/>
    <w:rsid w:val="00E009A1"/>
    <w:rsid w:val="00E00D15"/>
    <w:rsid w:val="00E01077"/>
    <w:rsid w:val="00E02279"/>
    <w:rsid w:val="00E071BE"/>
    <w:rsid w:val="00E07379"/>
    <w:rsid w:val="00E07F2B"/>
    <w:rsid w:val="00E1019F"/>
    <w:rsid w:val="00E14494"/>
    <w:rsid w:val="00E150E0"/>
    <w:rsid w:val="00E16B91"/>
    <w:rsid w:val="00E16DDB"/>
    <w:rsid w:val="00E17033"/>
    <w:rsid w:val="00E17835"/>
    <w:rsid w:val="00E212E3"/>
    <w:rsid w:val="00E2280B"/>
    <w:rsid w:val="00E22B57"/>
    <w:rsid w:val="00E244F8"/>
    <w:rsid w:val="00E32189"/>
    <w:rsid w:val="00E32BD4"/>
    <w:rsid w:val="00E348E6"/>
    <w:rsid w:val="00E379D2"/>
    <w:rsid w:val="00E42DFA"/>
    <w:rsid w:val="00E45211"/>
    <w:rsid w:val="00E4695E"/>
    <w:rsid w:val="00E5099A"/>
    <w:rsid w:val="00E50F2E"/>
    <w:rsid w:val="00E513BC"/>
    <w:rsid w:val="00E51EE0"/>
    <w:rsid w:val="00E5224F"/>
    <w:rsid w:val="00E56702"/>
    <w:rsid w:val="00E57B72"/>
    <w:rsid w:val="00E611E0"/>
    <w:rsid w:val="00E619F5"/>
    <w:rsid w:val="00E67D33"/>
    <w:rsid w:val="00E67DA6"/>
    <w:rsid w:val="00E71F64"/>
    <w:rsid w:val="00E72932"/>
    <w:rsid w:val="00E7380C"/>
    <w:rsid w:val="00E74BE7"/>
    <w:rsid w:val="00E77215"/>
    <w:rsid w:val="00E80372"/>
    <w:rsid w:val="00E80BE5"/>
    <w:rsid w:val="00E82979"/>
    <w:rsid w:val="00E82D03"/>
    <w:rsid w:val="00E82F3D"/>
    <w:rsid w:val="00E83662"/>
    <w:rsid w:val="00E83B06"/>
    <w:rsid w:val="00E84A35"/>
    <w:rsid w:val="00E86CC9"/>
    <w:rsid w:val="00E86E4C"/>
    <w:rsid w:val="00E9156A"/>
    <w:rsid w:val="00E91F3A"/>
    <w:rsid w:val="00E922E1"/>
    <w:rsid w:val="00E9472E"/>
    <w:rsid w:val="00E952C9"/>
    <w:rsid w:val="00E952D6"/>
    <w:rsid w:val="00E9648C"/>
    <w:rsid w:val="00E96624"/>
    <w:rsid w:val="00E969FB"/>
    <w:rsid w:val="00EA005E"/>
    <w:rsid w:val="00EA0B37"/>
    <w:rsid w:val="00EA23DF"/>
    <w:rsid w:val="00EA537D"/>
    <w:rsid w:val="00EA5742"/>
    <w:rsid w:val="00EA6440"/>
    <w:rsid w:val="00EA747B"/>
    <w:rsid w:val="00EB685F"/>
    <w:rsid w:val="00EB72D4"/>
    <w:rsid w:val="00EC27D7"/>
    <w:rsid w:val="00EC4894"/>
    <w:rsid w:val="00EC799A"/>
    <w:rsid w:val="00EC7FD5"/>
    <w:rsid w:val="00ED1F39"/>
    <w:rsid w:val="00ED253B"/>
    <w:rsid w:val="00ED3834"/>
    <w:rsid w:val="00ED5796"/>
    <w:rsid w:val="00ED6FD3"/>
    <w:rsid w:val="00ED7653"/>
    <w:rsid w:val="00ED7DE4"/>
    <w:rsid w:val="00EE05B3"/>
    <w:rsid w:val="00EE083F"/>
    <w:rsid w:val="00EE2830"/>
    <w:rsid w:val="00EE5AD6"/>
    <w:rsid w:val="00EE6C82"/>
    <w:rsid w:val="00EF42B1"/>
    <w:rsid w:val="00F027E0"/>
    <w:rsid w:val="00F03733"/>
    <w:rsid w:val="00F0638C"/>
    <w:rsid w:val="00F0671E"/>
    <w:rsid w:val="00F06E79"/>
    <w:rsid w:val="00F07D73"/>
    <w:rsid w:val="00F126F1"/>
    <w:rsid w:val="00F172F0"/>
    <w:rsid w:val="00F206AD"/>
    <w:rsid w:val="00F2106A"/>
    <w:rsid w:val="00F2147E"/>
    <w:rsid w:val="00F2241C"/>
    <w:rsid w:val="00F23843"/>
    <w:rsid w:val="00F239E5"/>
    <w:rsid w:val="00F23B42"/>
    <w:rsid w:val="00F25058"/>
    <w:rsid w:val="00F3541D"/>
    <w:rsid w:val="00F36D8B"/>
    <w:rsid w:val="00F37E4F"/>
    <w:rsid w:val="00F401D0"/>
    <w:rsid w:val="00F41A96"/>
    <w:rsid w:val="00F429DF"/>
    <w:rsid w:val="00F44176"/>
    <w:rsid w:val="00F45F2B"/>
    <w:rsid w:val="00F466AD"/>
    <w:rsid w:val="00F47286"/>
    <w:rsid w:val="00F478FA"/>
    <w:rsid w:val="00F47A3D"/>
    <w:rsid w:val="00F5379F"/>
    <w:rsid w:val="00F54A6F"/>
    <w:rsid w:val="00F5569C"/>
    <w:rsid w:val="00F561B6"/>
    <w:rsid w:val="00F5623B"/>
    <w:rsid w:val="00F574F6"/>
    <w:rsid w:val="00F57AE4"/>
    <w:rsid w:val="00F619CA"/>
    <w:rsid w:val="00F63422"/>
    <w:rsid w:val="00F661A3"/>
    <w:rsid w:val="00F667EB"/>
    <w:rsid w:val="00F67115"/>
    <w:rsid w:val="00F67150"/>
    <w:rsid w:val="00F67854"/>
    <w:rsid w:val="00F73054"/>
    <w:rsid w:val="00F7360E"/>
    <w:rsid w:val="00F7578F"/>
    <w:rsid w:val="00F814F6"/>
    <w:rsid w:val="00F81782"/>
    <w:rsid w:val="00F84366"/>
    <w:rsid w:val="00F84619"/>
    <w:rsid w:val="00F85089"/>
    <w:rsid w:val="00F85564"/>
    <w:rsid w:val="00F86818"/>
    <w:rsid w:val="00F86B32"/>
    <w:rsid w:val="00F86CFA"/>
    <w:rsid w:val="00F871FF"/>
    <w:rsid w:val="00F943FF"/>
    <w:rsid w:val="00F95CAE"/>
    <w:rsid w:val="00F96DB7"/>
    <w:rsid w:val="00F97018"/>
    <w:rsid w:val="00FA334A"/>
    <w:rsid w:val="00FA3F15"/>
    <w:rsid w:val="00FA439F"/>
    <w:rsid w:val="00FA5ADF"/>
    <w:rsid w:val="00FA6D20"/>
    <w:rsid w:val="00FA7186"/>
    <w:rsid w:val="00FA7335"/>
    <w:rsid w:val="00FB1259"/>
    <w:rsid w:val="00FB2371"/>
    <w:rsid w:val="00FB2CCF"/>
    <w:rsid w:val="00FB3292"/>
    <w:rsid w:val="00FB632A"/>
    <w:rsid w:val="00FB71F5"/>
    <w:rsid w:val="00FC243D"/>
    <w:rsid w:val="00FC2DD4"/>
    <w:rsid w:val="00FC384D"/>
    <w:rsid w:val="00FC3FF8"/>
    <w:rsid w:val="00FC5670"/>
    <w:rsid w:val="00FC6321"/>
    <w:rsid w:val="00FC697B"/>
    <w:rsid w:val="00FD00A8"/>
    <w:rsid w:val="00FD09DF"/>
    <w:rsid w:val="00FD0A7E"/>
    <w:rsid w:val="00FD0C56"/>
    <w:rsid w:val="00FD4937"/>
    <w:rsid w:val="00FD58BD"/>
    <w:rsid w:val="00FD75F6"/>
    <w:rsid w:val="00FE08EF"/>
    <w:rsid w:val="00FE1CF1"/>
    <w:rsid w:val="00FE39DD"/>
    <w:rsid w:val="00FE5A09"/>
    <w:rsid w:val="00FF0D36"/>
    <w:rsid w:val="00FF21A1"/>
    <w:rsid w:val="00FF386F"/>
    <w:rsid w:val="00FF5674"/>
    <w:rsid w:val="00FF71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A54E15C-E01E-42A8-B4F7-F5C7F569D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427"/>
    <w:pPr>
      <w:tabs>
        <w:tab w:val="left" w:pos="794"/>
      </w:tabs>
      <w:bidi/>
      <w:spacing w:before="120" w:after="0" w:line="192" w:lineRule="auto"/>
      <w:jc w:val="both"/>
    </w:pPr>
    <w:rPr>
      <w:rFonts w:ascii="Times New Roman" w:eastAsia="Times New Roman" w:hAnsi="Times New Roman" w:cs="Traditional Arabic"/>
      <w:szCs w:val="30"/>
      <w:lang w:eastAsia="en-US"/>
    </w:rPr>
  </w:style>
  <w:style w:type="paragraph" w:styleId="Heading1">
    <w:name w:val="heading 1"/>
    <w:basedOn w:val="Normal"/>
    <w:next w:val="Normal"/>
    <w:link w:val="Heading1Char"/>
    <w:qFormat/>
    <w:rsid w:val="005A51F9"/>
    <w:pPr>
      <w:keepNext/>
      <w:spacing w:before="280"/>
      <w:ind w:left="794" w:hanging="794"/>
      <w:outlineLvl w:val="0"/>
    </w:pPr>
    <w:rPr>
      <w:rFonts w:ascii="Times New Roman Bold" w:hAnsi="Times New Roman Bold"/>
      <w:b/>
      <w:bCs/>
      <w:kern w:val="32"/>
      <w:sz w:val="26"/>
      <w:szCs w:val="36"/>
      <w:lang w:bidi="ar-EG"/>
    </w:rPr>
  </w:style>
  <w:style w:type="paragraph" w:styleId="Heading2">
    <w:name w:val="heading 2"/>
    <w:basedOn w:val="Heading1"/>
    <w:next w:val="Normal"/>
    <w:link w:val="Heading2Char"/>
    <w:qFormat/>
    <w:rsid w:val="005A51F9"/>
    <w:pPr>
      <w:spacing w:before="200"/>
      <w:outlineLvl w:val="1"/>
    </w:pPr>
    <w:rPr>
      <w:kern w:val="14"/>
      <w:sz w:val="24"/>
      <w:szCs w:val="32"/>
    </w:rPr>
  </w:style>
  <w:style w:type="paragraph" w:styleId="Heading3">
    <w:name w:val="heading 3"/>
    <w:basedOn w:val="Heading1"/>
    <w:next w:val="Normal"/>
    <w:link w:val="Heading3Char"/>
    <w:qFormat/>
    <w:rsid w:val="005A51F9"/>
    <w:pPr>
      <w:spacing w:before="160"/>
      <w:outlineLvl w:val="2"/>
    </w:pPr>
    <w:rPr>
      <w:b w:val="0"/>
      <w:kern w:val="14"/>
      <w:sz w:val="22"/>
      <w:szCs w:val="30"/>
    </w:rPr>
  </w:style>
  <w:style w:type="paragraph" w:styleId="Heading4">
    <w:name w:val="heading 4"/>
    <w:basedOn w:val="Heading3"/>
    <w:next w:val="Normal"/>
    <w:link w:val="Heading4Char"/>
    <w:qFormat/>
    <w:rsid w:val="0022345D"/>
    <w:pPr>
      <w:spacing w:before="120"/>
      <w:outlineLvl w:val="3"/>
    </w:pPr>
  </w:style>
  <w:style w:type="paragraph" w:styleId="Heading5">
    <w:name w:val="heading 5"/>
    <w:basedOn w:val="Heading4"/>
    <w:next w:val="Normal"/>
    <w:link w:val="Heading5Char"/>
    <w:qFormat/>
    <w:rsid w:val="0022345D"/>
    <w:pPr>
      <w:outlineLvl w:val="4"/>
    </w:pPr>
  </w:style>
  <w:style w:type="paragraph" w:styleId="Heading6">
    <w:name w:val="heading 6"/>
    <w:basedOn w:val="Heading4"/>
    <w:next w:val="Normal"/>
    <w:link w:val="Heading6Char"/>
    <w:qFormat/>
    <w:rsid w:val="0022345D"/>
    <w:pPr>
      <w:outlineLvl w:val="5"/>
    </w:pPr>
  </w:style>
  <w:style w:type="paragraph" w:styleId="Heading7">
    <w:name w:val="heading 7"/>
    <w:basedOn w:val="Heading6"/>
    <w:next w:val="Normal"/>
    <w:link w:val="Heading7Char"/>
    <w:qFormat/>
    <w:rsid w:val="0022345D"/>
    <w:pPr>
      <w:outlineLvl w:val="6"/>
    </w:pPr>
  </w:style>
  <w:style w:type="paragraph" w:styleId="Heading8">
    <w:name w:val="heading 8"/>
    <w:basedOn w:val="Heading6"/>
    <w:next w:val="Normal"/>
    <w:link w:val="Heading8Char"/>
    <w:qFormat/>
    <w:rsid w:val="0022345D"/>
    <w:pPr>
      <w:outlineLvl w:val="7"/>
    </w:pPr>
  </w:style>
  <w:style w:type="paragraph" w:styleId="Heading9">
    <w:name w:val="heading 9"/>
    <w:basedOn w:val="Heading6"/>
    <w:next w:val="Normal"/>
    <w:link w:val="Heading9Char"/>
    <w:qFormat/>
    <w:rsid w:val="0022345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51F9"/>
    <w:rPr>
      <w:rFonts w:ascii="Times New Roman Bold" w:eastAsia="Times New Roman" w:hAnsi="Times New Roman Bold" w:cs="Traditional Arabic"/>
      <w:b/>
      <w:bCs/>
      <w:kern w:val="32"/>
      <w:sz w:val="26"/>
      <w:szCs w:val="36"/>
      <w:lang w:eastAsia="en-US" w:bidi="ar-EG"/>
    </w:rPr>
  </w:style>
  <w:style w:type="character" w:customStyle="1" w:styleId="Heading2Char">
    <w:name w:val="Heading 2 Char"/>
    <w:basedOn w:val="DefaultParagraphFont"/>
    <w:link w:val="Heading2"/>
    <w:rsid w:val="005A51F9"/>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rsid w:val="005A51F9"/>
    <w:rPr>
      <w:rFonts w:ascii="Times New Roman Bold" w:eastAsia="Times New Roman" w:hAnsi="Times New Roman Bold" w:cs="Traditional Arabic"/>
      <w:bCs/>
      <w:kern w:val="14"/>
      <w:szCs w:val="30"/>
      <w:lang w:eastAsia="en-US" w:bidi="ar-EG"/>
    </w:rPr>
  </w:style>
  <w:style w:type="character" w:customStyle="1" w:styleId="Heading4Char">
    <w:name w:val="Heading 4 Char"/>
    <w:basedOn w:val="DefaultParagraphFont"/>
    <w:link w:val="Heading4"/>
    <w:rsid w:val="0059285F"/>
    <w:rPr>
      <w:rFonts w:ascii="Times New Roman Bold" w:eastAsia="Times New Roman" w:hAnsi="Times New Roman Bold" w:cs="Traditional Arabic"/>
      <w:bCs/>
      <w:kern w:val="14"/>
      <w:szCs w:val="30"/>
      <w:lang w:eastAsia="en-US" w:bidi="ar-EG"/>
    </w:rPr>
  </w:style>
  <w:style w:type="character" w:customStyle="1" w:styleId="Heading5Char">
    <w:name w:val="Heading 5 Char"/>
    <w:basedOn w:val="DefaultParagraphFont"/>
    <w:link w:val="Heading5"/>
    <w:rsid w:val="0059285F"/>
    <w:rPr>
      <w:rFonts w:ascii="Times New Roman Bold" w:eastAsia="Times New Roman" w:hAnsi="Times New Roman Bold" w:cs="Traditional Arabic"/>
      <w:bCs/>
      <w:kern w:val="14"/>
      <w:szCs w:val="30"/>
      <w:lang w:eastAsia="en-US" w:bidi="ar-EG"/>
    </w:rPr>
  </w:style>
  <w:style w:type="character" w:customStyle="1" w:styleId="Heading6Char">
    <w:name w:val="Heading 6 Char"/>
    <w:basedOn w:val="DefaultParagraphFont"/>
    <w:link w:val="Heading6"/>
    <w:rsid w:val="0059285F"/>
    <w:rPr>
      <w:rFonts w:ascii="Times New Roman Bold" w:eastAsia="Times New Roman" w:hAnsi="Times New Roman Bold" w:cs="Traditional Arabic"/>
      <w:bCs/>
      <w:kern w:val="14"/>
      <w:szCs w:val="30"/>
      <w:lang w:eastAsia="en-US" w:bidi="ar-EG"/>
    </w:rPr>
  </w:style>
  <w:style w:type="character" w:customStyle="1" w:styleId="Heading7Char">
    <w:name w:val="Heading 7 Char"/>
    <w:basedOn w:val="DefaultParagraphFont"/>
    <w:link w:val="Heading7"/>
    <w:rsid w:val="0059285F"/>
    <w:rPr>
      <w:rFonts w:ascii="Times New Roman Bold" w:eastAsia="Times New Roman" w:hAnsi="Times New Roman Bold" w:cs="Traditional Arabic"/>
      <w:bCs/>
      <w:kern w:val="14"/>
      <w:szCs w:val="30"/>
      <w:lang w:eastAsia="en-US" w:bidi="ar-EG"/>
    </w:rPr>
  </w:style>
  <w:style w:type="character" w:customStyle="1" w:styleId="Heading8Char">
    <w:name w:val="Heading 8 Char"/>
    <w:basedOn w:val="DefaultParagraphFont"/>
    <w:link w:val="Heading8"/>
    <w:rsid w:val="0059285F"/>
    <w:rPr>
      <w:rFonts w:ascii="Times New Roman Bold" w:eastAsia="Times New Roman" w:hAnsi="Times New Roman Bold" w:cs="Traditional Arabic"/>
      <w:bCs/>
      <w:kern w:val="14"/>
      <w:szCs w:val="30"/>
      <w:lang w:eastAsia="en-US" w:bidi="ar-EG"/>
    </w:rPr>
  </w:style>
  <w:style w:type="character" w:customStyle="1" w:styleId="Heading9Char">
    <w:name w:val="Heading 9 Char"/>
    <w:basedOn w:val="DefaultParagraphFont"/>
    <w:link w:val="Heading9"/>
    <w:rsid w:val="0059285F"/>
    <w:rPr>
      <w:rFonts w:ascii="Times New Roman Bold" w:eastAsia="Times New Roman" w:hAnsi="Times New Roman Bold" w:cs="Traditional Arabic"/>
      <w:bCs/>
      <w:kern w:val="14"/>
      <w:szCs w:val="30"/>
      <w:lang w:eastAsia="en-US" w:bidi="ar-EG"/>
    </w:rPr>
  </w:style>
  <w:style w:type="paragraph" w:customStyle="1" w:styleId="Sectiontitle">
    <w:name w:val="Section_title"/>
    <w:basedOn w:val="Annextitle"/>
    <w:next w:val="Normalaftertitle"/>
    <w:rsid w:val="00D45542"/>
    <w:pPr>
      <w:keepLines/>
      <w:tabs>
        <w:tab w:val="clear" w:pos="567"/>
        <w:tab w:val="clear" w:pos="1701"/>
        <w:tab w:val="clear" w:pos="2835"/>
        <w:tab w:val="left" w:pos="1871"/>
      </w:tabs>
      <w:bidi w:val="0"/>
      <w:spacing w:after="280" w:line="240" w:lineRule="auto"/>
    </w:pPr>
    <w:rPr>
      <w:rFonts w:ascii="Times New Roman Bold" w:hAnsi="Times New Roman Bold" w:cs="Times New Roman"/>
      <w:bCs w:val="0"/>
      <w:szCs w:val="20"/>
      <w:lang w:val="en-GB"/>
    </w:rPr>
  </w:style>
  <w:style w:type="paragraph" w:customStyle="1" w:styleId="Annextitle">
    <w:name w:val="Annex_title"/>
    <w:basedOn w:val="Normal"/>
    <w:next w:val="Normal"/>
    <w:link w:val="AnnextitleChar"/>
    <w:rsid w:val="0022345D"/>
    <w:pPr>
      <w:keepNext/>
      <w:tabs>
        <w:tab w:val="left" w:pos="567"/>
        <w:tab w:val="left" w:pos="1701"/>
        <w:tab w:val="left" w:pos="2268"/>
        <w:tab w:val="left" w:pos="2835"/>
      </w:tabs>
      <w:overflowPunct w:val="0"/>
      <w:autoSpaceDE w:val="0"/>
      <w:autoSpaceDN w:val="0"/>
      <w:adjustRightInd w:val="0"/>
      <w:spacing w:before="240"/>
      <w:jc w:val="center"/>
      <w:textAlignment w:val="baseline"/>
    </w:pPr>
    <w:rPr>
      <w:b/>
      <w:bCs/>
      <w:sz w:val="28"/>
      <w:szCs w:val="40"/>
    </w:rPr>
  </w:style>
  <w:style w:type="character" w:customStyle="1" w:styleId="AnnextitleChar">
    <w:name w:val="Annex_title Char"/>
    <w:basedOn w:val="DefaultParagraphFont"/>
    <w:link w:val="Annextitle"/>
    <w:rsid w:val="0022345D"/>
    <w:rPr>
      <w:rFonts w:ascii="Times New Roman" w:eastAsia="Times New Roman" w:hAnsi="Times New Roman" w:cs="Traditional Arabic"/>
      <w:b/>
      <w:bCs/>
      <w:sz w:val="28"/>
      <w:szCs w:val="40"/>
      <w:lang w:eastAsia="en-US"/>
    </w:rPr>
  </w:style>
  <w:style w:type="paragraph" w:customStyle="1" w:styleId="Normalaftertitle">
    <w:name w:val="Normal after title"/>
    <w:basedOn w:val="Normal"/>
    <w:next w:val="Normal"/>
    <w:link w:val="NormalaftertitleChar"/>
    <w:qFormat/>
    <w:rsid w:val="007F6427"/>
    <w:pPr>
      <w:spacing w:before="280"/>
    </w:pPr>
  </w:style>
  <w:style w:type="character" w:customStyle="1" w:styleId="NormalaftertitleChar">
    <w:name w:val="Normal after title Char"/>
    <w:basedOn w:val="DefaultParagraphFont"/>
    <w:link w:val="Normalaftertitle"/>
    <w:rsid w:val="007F6427"/>
    <w:rPr>
      <w:rFonts w:ascii="Times New Roman" w:eastAsia="Times New Roman" w:hAnsi="Times New Roman" w:cs="Traditional Arabic"/>
      <w:szCs w:val="30"/>
      <w:lang w:eastAsia="en-US"/>
    </w:rPr>
  </w:style>
  <w:style w:type="paragraph" w:customStyle="1" w:styleId="Headingi">
    <w:name w:val="Heading_i"/>
    <w:basedOn w:val="Heading3"/>
    <w:next w:val="Normal"/>
    <w:qFormat/>
    <w:rsid w:val="0022345D"/>
    <w:pPr>
      <w:keepLines/>
      <w:tabs>
        <w:tab w:val="left" w:pos="567"/>
        <w:tab w:val="left" w:pos="1701"/>
        <w:tab w:val="left" w:pos="2268"/>
        <w:tab w:val="left" w:pos="2835"/>
      </w:tabs>
      <w:overflowPunct w:val="0"/>
      <w:autoSpaceDE w:val="0"/>
      <w:autoSpaceDN w:val="0"/>
      <w:adjustRightInd w:val="0"/>
      <w:ind w:left="567" w:hanging="567"/>
      <w:textAlignment w:val="baseline"/>
      <w:outlineLvl w:val="0"/>
    </w:pPr>
    <w:rPr>
      <w:rFonts w:ascii="Calibri" w:hAnsi="Calibri"/>
      <w:i/>
      <w:kern w:val="0"/>
      <w:position w:val="2"/>
      <w:lang w:val="en-GB"/>
    </w:rPr>
  </w:style>
  <w:style w:type="paragraph" w:customStyle="1" w:styleId="AnnexNo">
    <w:name w:val="Annex_No"/>
    <w:basedOn w:val="Normal"/>
    <w:link w:val="AnnexNoCar"/>
    <w:qFormat/>
    <w:rsid w:val="00E02279"/>
    <w:pPr>
      <w:keepNext/>
      <w:tabs>
        <w:tab w:val="left" w:pos="567"/>
        <w:tab w:val="left" w:pos="1701"/>
        <w:tab w:val="left" w:pos="2268"/>
        <w:tab w:val="left" w:pos="2835"/>
      </w:tabs>
      <w:overflowPunct w:val="0"/>
      <w:autoSpaceDE w:val="0"/>
      <w:autoSpaceDN w:val="0"/>
      <w:adjustRightInd w:val="0"/>
      <w:spacing w:before="480"/>
      <w:jc w:val="center"/>
      <w:textAlignment w:val="baseline"/>
      <w:outlineLvl w:val="1"/>
    </w:pPr>
    <w:rPr>
      <w:sz w:val="28"/>
      <w:szCs w:val="40"/>
      <w:lang w:val="en-GB" w:bidi="ar-EG"/>
    </w:rPr>
  </w:style>
  <w:style w:type="character" w:customStyle="1" w:styleId="AnnexNoCar">
    <w:name w:val="Annex_No Car"/>
    <w:basedOn w:val="DefaultParagraphFont"/>
    <w:link w:val="AnnexNo"/>
    <w:locked/>
    <w:rsid w:val="00E02279"/>
    <w:rPr>
      <w:rFonts w:ascii="Times New Roman" w:eastAsia="Times New Roman" w:hAnsi="Times New Roman" w:cs="Traditional Arabic"/>
      <w:sz w:val="28"/>
      <w:szCs w:val="40"/>
      <w:lang w:val="en-GB" w:eastAsia="en-US" w:bidi="ar-EG"/>
    </w:rPr>
  </w:style>
  <w:style w:type="paragraph" w:customStyle="1" w:styleId="OpinionNo">
    <w:name w:val="Opinion_No"/>
    <w:basedOn w:val="ResNo"/>
    <w:next w:val="Opiniontitle"/>
    <w:qFormat/>
    <w:rsid w:val="00930E6D"/>
    <w:pPr>
      <w:keepLines/>
      <w:overflowPunct w:val="0"/>
      <w:autoSpaceDE w:val="0"/>
      <w:autoSpaceDN w:val="0"/>
      <w:adjustRightInd w:val="0"/>
      <w:textAlignment w:val="baseline"/>
    </w:pPr>
    <w:rPr>
      <w:caps/>
      <w:lang w:val="en-GB"/>
    </w:rPr>
  </w:style>
  <w:style w:type="paragraph" w:customStyle="1" w:styleId="ResNo">
    <w:name w:val="Res_No"/>
    <w:basedOn w:val="Normal"/>
    <w:next w:val="Normal"/>
    <w:link w:val="ResNoChar"/>
    <w:rsid w:val="009D316D"/>
    <w:pPr>
      <w:keepNext/>
      <w:spacing w:before="0"/>
      <w:jc w:val="center"/>
      <w:outlineLvl w:val="0"/>
    </w:pPr>
    <w:rPr>
      <w:sz w:val="28"/>
      <w:szCs w:val="40"/>
      <w:lang w:bidi="ar-EG"/>
    </w:rPr>
  </w:style>
  <w:style w:type="character" w:customStyle="1" w:styleId="ResNoChar">
    <w:name w:val="Res_No Char"/>
    <w:basedOn w:val="DefaultParagraphFont"/>
    <w:link w:val="ResNo"/>
    <w:rsid w:val="009D316D"/>
    <w:rPr>
      <w:rFonts w:ascii="Times New Roman" w:eastAsia="Times New Roman" w:hAnsi="Times New Roman" w:cs="Traditional Arabic"/>
      <w:sz w:val="28"/>
      <w:szCs w:val="40"/>
      <w:lang w:eastAsia="en-US" w:bidi="ar-EG"/>
    </w:rPr>
  </w:style>
  <w:style w:type="paragraph" w:customStyle="1" w:styleId="Opiniontitle">
    <w:name w:val="Opinion_title"/>
    <w:next w:val="Normal"/>
    <w:qFormat/>
    <w:rsid w:val="0022345D"/>
    <w:pPr>
      <w:bidi/>
      <w:spacing w:after="0" w:line="240" w:lineRule="auto"/>
      <w:jc w:val="center"/>
    </w:pPr>
    <w:rPr>
      <w:rFonts w:ascii="Times New Roman Bold" w:eastAsia="Times New Roman" w:hAnsi="Times New Roman Bold" w:cs="Traditional Arabic"/>
      <w:b/>
      <w:bCs/>
      <w:sz w:val="28"/>
      <w:szCs w:val="40"/>
      <w:lang w:val="fr-FR" w:eastAsia="en-US" w:bidi="ar-EG"/>
    </w:rPr>
  </w:style>
  <w:style w:type="paragraph" w:styleId="Footer">
    <w:name w:val="footer"/>
    <w:basedOn w:val="Normal"/>
    <w:link w:val="FooterChar"/>
    <w:uiPriority w:val="99"/>
    <w:qFormat/>
    <w:rsid w:val="00FC384D"/>
    <w:pPr>
      <w:tabs>
        <w:tab w:val="left" w:pos="851"/>
        <w:tab w:val="left" w:pos="5812"/>
        <w:tab w:val="right" w:pos="9639"/>
      </w:tabs>
      <w:bidi w:val="0"/>
    </w:pPr>
    <w:rPr>
      <w:sz w:val="16"/>
      <w:szCs w:val="16"/>
    </w:rPr>
  </w:style>
  <w:style w:type="character" w:customStyle="1" w:styleId="FooterChar">
    <w:name w:val="Footer Char"/>
    <w:basedOn w:val="DefaultParagraphFont"/>
    <w:link w:val="Footer"/>
    <w:uiPriority w:val="99"/>
    <w:rsid w:val="00FC384D"/>
    <w:rPr>
      <w:rFonts w:ascii="Times New Roman" w:eastAsia="Times New Roman" w:hAnsi="Times New Roman" w:cs="Traditional Arabic"/>
      <w:sz w:val="16"/>
      <w:szCs w:val="16"/>
      <w:lang w:eastAsia="en-US"/>
    </w:rPr>
  </w:style>
  <w:style w:type="paragraph" w:customStyle="1" w:styleId="Call">
    <w:name w:val="Call"/>
    <w:basedOn w:val="Normal"/>
    <w:next w:val="Normal"/>
    <w:link w:val="CallChar"/>
    <w:qFormat/>
    <w:rsid w:val="00C338F1"/>
    <w:pPr>
      <w:keepNext/>
      <w:keepLines/>
      <w:spacing w:before="180"/>
      <w:ind w:left="794"/>
    </w:pPr>
    <w:rPr>
      <w:i/>
      <w:iCs/>
    </w:rPr>
  </w:style>
  <w:style w:type="character" w:customStyle="1" w:styleId="CallChar">
    <w:name w:val="Call Char"/>
    <w:basedOn w:val="DefaultParagraphFont"/>
    <w:link w:val="Call"/>
    <w:locked/>
    <w:rsid w:val="00C338F1"/>
    <w:rPr>
      <w:rFonts w:ascii="Times New Roman" w:eastAsia="Times New Roman" w:hAnsi="Times New Roman" w:cs="Traditional Arabic"/>
      <w:i/>
      <w:iCs/>
      <w:szCs w:val="30"/>
      <w:lang w:eastAsia="en-US"/>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footnote text"/>
    <w:basedOn w:val="Normal"/>
    <w:link w:val="FootnoteTextChar"/>
    <w:qFormat/>
    <w:rsid w:val="00B02DDF"/>
    <w:pPr>
      <w:keepLines/>
      <w:tabs>
        <w:tab w:val="left" w:pos="372"/>
      </w:tabs>
      <w:spacing w:line="180" w:lineRule="auto"/>
      <w:ind w:left="374" w:hanging="374"/>
    </w:pPr>
    <w:rPr>
      <w:sz w:val="20"/>
      <w:szCs w:val="26"/>
      <w:lang w:bidi="ar-EG"/>
    </w:rPr>
  </w:style>
  <w:style w:type="character" w:customStyle="1" w:styleId="FootnoteTextChar">
    <w:name w:val="Footnote Text Char"/>
    <w:aliases w:val="footnote text Char"/>
    <w:basedOn w:val="DefaultParagraphFont"/>
    <w:link w:val="FootnoteText"/>
    <w:rsid w:val="00B02DDF"/>
    <w:rPr>
      <w:rFonts w:ascii="Times New Roman" w:eastAsia="Times New Roman" w:hAnsi="Times New Roman" w:cs="Traditional Arabic"/>
      <w:sz w:val="20"/>
      <w:szCs w:val="26"/>
      <w:lang w:eastAsia="en-US" w:bidi="ar-EG"/>
    </w:rPr>
  </w:style>
  <w:style w:type="character" w:styleId="FootnoteReference">
    <w:name w:val="footnote reference"/>
    <w:basedOn w:val="DefaultParagraphFont"/>
    <w:qFormat/>
    <w:rsid w:val="007F6238"/>
    <w:rPr>
      <w:rFonts w:ascii="Times New Roman" w:hAnsi="Times New Roman" w:cs="Times New Roman"/>
      <w:b w:val="0"/>
      <w:bCs w:val="0"/>
      <w:i w:val="0"/>
      <w:iCs w:val="0"/>
      <w:position w:val="6"/>
      <w:sz w:val="18"/>
      <w:szCs w:val="18"/>
    </w:rPr>
  </w:style>
  <w:style w:type="paragraph" w:customStyle="1" w:styleId="Note">
    <w:name w:val="Note"/>
    <w:basedOn w:val="Normal"/>
    <w:link w:val="NoteChar"/>
    <w:qFormat/>
    <w:rsid w:val="0022345D"/>
    <w:pPr>
      <w:tabs>
        <w:tab w:val="left" w:pos="851"/>
      </w:tabs>
      <w:spacing w:before="80" w:line="180" w:lineRule="auto"/>
    </w:pPr>
    <w:rPr>
      <w:b/>
      <w:bCs/>
      <w:lang w:bidi="ar-EG"/>
    </w:rPr>
  </w:style>
  <w:style w:type="character" w:customStyle="1" w:styleId="NoteChar">
    <w:name w:val="Note Char"/>
    <w:basedOn w:val="DefaultParagraphFont"/>
    <w:link w:val="Note"/>
    <w:rsid w:val="00A93EFB"/>
    <w:rPr>
      <w:rFonts w:ascii="Times New Roman" w:eastAsia="Times New Roman" w:hAnsi="Times New Roman" w:cs="Traditional Arabic"/>
      <w:b/>
      <w:bCs/>
      <w:szCs w:val="30"/>
      <w:lang w:eastAsia="en-US" w:bidi="ar-EG"/>
    </w:rPr>
  </w:style>
  <w:style w:type="paragraph" w:customStyle="1" w:styleId="Proposal">
    <w:name w:val="Proposal"/>
    <w:basedOn w:val="Normal"/>
    <w:next w:val="Normal"/>
    <w:qFormat/>
    <w:rsid w:val="0022345D"/>
    <w:pPr>
      <w:keepNext/>
      <w:spacing w:before="240"/>
      <w:outlineLvl w:val="0"/>
    </w:pPr>
    <w:rPr>
      <w:rFonts w:ascii="Times New Roman Bold" w:hAnsi="Times New Roman Bold"/>
      <w:b/>
      <w:bCs/>
      <w:lang w:bidi="ar-EG"/>
    </w:rPr>
  </w:style>
  <w:style w:type="paragraph" w:customStyle="1" w:styleId="Reasons">
    <w:name w:val="Reasons"/>
    <w:basedOn w:val="Normal"/>
    <w:next w:val="Normal"/>
    <w:link w:val="ReasonsChar"/>
    <w:qFormat/>
    <w:rsid w:val="0022345D"/>
    <w:rPr>
      <w:b/>
      <w:bCs/>
    </w:rPr>
  </w:style>
  <w:style w:type="character" w:customStyle="1" w:styleId="ReasonsChar">
    <w:name w:val="Reasons Char"/>
    <w:basedOn w:val="DefaultParagraphFont"/>
    <w:link w:val="Reasons"/>
    <w:rsid w:val="0022345D"/>
    <w:rPr>
      <w:rFonts w:ascii="Times New Roman" w:eastAsia="Times New Roman" w:hAnsi="Times New Roman" w:cs="Traditional Arabic"/>
      <w:b/>
      <w:bCs/>
      <w:szCs w:val="30"/>
      <w:lang w:eastAsia="en-US"/>
    </w:rPr>
  </w:style>
  <w:style w:type="paragraph" w:customStyle="1" w:styleId="RecNo">
    <w:name w:val="Rec_No"/>
    <w:basedOn w:val="Normal"/>
    <w:link w:val="RecNoChar"/>
    <w:qFormat/>
    <w:rsid w:val="00A4789A"/>
    <w:pPr>
      <w:spacing w:before="240"/>
      <w:jc w:val="left"/>
      <w:outlineLvl w:val="0"/>
    </w:pPr>
    <w:rPr>
      <w:rFonts w:ascii="Times New Roman Bold" w:hAnsi="Times New Roman Bold"/>
      <w:b/>
      <w:bCs/>
      <w:sz w:val="28"/>
      <w:szCs w:val="40"/>
    </w:rPr>
  </w:style>
  <w:style w:type="character" w:customStyle="1" w:styleId="RecNoChar">
    <w:name w:val="Rec_No Char"/>
    <w:link w:val="RecNo"/>
    <w:locked/>
    <w:rsid w:val="004C44A6"/>
    <w:rPr>
      <w:rFonts w:ascii="Times New Roman Bold" w:eastAsia="Times New Roman" w:hAnsi="Times New Roman Bold" w:cs="Traditional Arabic"/>
      <w:b/>
      <w:bCs/>
      <w:sz w:val="28"/>
      <w:szCs w:val="40"/>
      <w:lang w:eastAsia="en-US"/>
    </w:rPr>
  </w:style>
  <w:style w:type="paragraph" w:customStyle="1" w:styleId="Rectitle">
    <w:name w:val="Rec_title"/>
    <w:basedOn w:val="Annextitle"/>
    <w:link w:val="RectitleChar"/>
    <w:autoRedefine/>
    <w:qFormat/>
    <w:rsid w:val="0079553D"/>
    <w:rPr>
      <w:rFonts w:ascii="Times New Roman Bold" w:hAnsi="Times New Roman Bold"/>
    </w:rPr>
  </w:style>
  <w:style w:type="character" w:customStyle="1" w:styleId="RectitleChar">
    <w:name w:val="Rec_title Char"/>
    <w:basedOn w:val="DefaultParagraphFont"/>
    <w:link w:val="Rectitle"/>
    <w:rsid w:val="00F478FA"/>
    <w:rPr>
      <w:rFonts w:ascii="Times New Roman Bold" w:eastAsia="Times New Roman" w:hAnsi="Times New Roman Bold" w:cs="Traditional Arabic"/>
      <w:b/>
      <w:bCs/>
      <w:sz w:val="28"/>
      <w:szCs w:val="40"/>
      <w:lang w:eastAsia="en-US"/>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ource">
    <w:name w:val="Source"/>
    <w:basedOn w:val="Normal"/>
    <w:next w:val="Normal"/>
    <w:link w:val="SourceChar"/>
    <w:qFormat/>
    <w:rsid w:val="0022345D"/>
    <w:pPr>
      <w:spacing w:before="840"/>
      <w:jc w:val="center"/>
    </w:pPr>
    <w:rPr>
      <w:rFonts w:ascii="Times New Roman Bold" w:hAnsi="Times New Roman Bold"/>
      <w:b/>
      <w:bCs/>
      <w:snapToGrid w:val="0"/>
      <w:sz w:val="28"/>
      <w:szCs w:val="40"/>
      <w:lang w:bidi="ar-EG"/>
    </w:rPr>
  </w:style>
  <w:style w:type="character" w:customStyle="1" w:styleId="SourceChar">
    <w:name w:val="Source Char"/>
    <w:basedOn w:val="DefaultParagraphFont"/>
    <w:link w:val="Source"/>
    <w:rsid w:val="000162F2"/>
    <w:rPr>
      <w:rFonts w:ascii="Times New Roman Bold" w:eastAsia="Times New Roman" w:hAnsi="Times New Roman Bold" w:cs="Traditional Arabic"/>
      <w:b/>
      <w:bCs/>
      <w:snapToGrid w:val="0"/>
      <w:sz w:val="28"/>
      <w:szCs w:val="40"/>
      <w:lang w:eastAsia="en-US" w:bidi="ar-EG"/>
    </w:rPr>
  </w:style>
  <w:style w:type="paragraph" w:customStyle="1" w:styleId="Annexref">
    <w:name w:val="Annex_ref"/>
    <w:qFormat/>
    <w:rsid w:val="0022345D"/>
    <w:pPr>
      <w:bidi/>
      <w:spacing w:before="480" w:after="0" w:line="192" w:lineRule="auto"/>
    </w:pPr>
    <w:rPr>
      <w:rFonts w:ascii="Times New Roman" w:eastAsia="Times New Roman" w:hAnsi="Times New Roman" w:cs="Traditional Arabic"/>
      <w:b/>
      <w:bCs/>
      <w:szCs w:val="30"/>
      <w:lang w:eastAsia="en-US" w:bidi="ar-SY"/>
    </w:rPr>
  </w:style>
  <w:style w:type="paragraph" w:customStyle="1" w:styleId="Title1">
    <w:name w:val="Title 1"/>
    <w:basedOn w:val="Normal"/>
    <w:next w:val="Normal"/>
    <w:qFormat/>
    <w:rsid w:val="0022345D"/>
    <w:pPr>
      <w:keepNext/>
      <w:tabs>
        <w:tab w:val="left" w:pos="567"/>
        <w:tab w:val="left" w:pos="1701"/>
        <w:tab w:val="left" w:pos="2268"/>
        <w:tab w:val="left" w:pos="2835"/>
      </w:tabs>
      <w:spacing w:before="480"/>
      <w:jc w:val="center"/>
    </w:pPr>
    <w:rPr>
      <w:w w:val="120"/>
      <w:sz w:val="28"/>
      <w:szCs w:val="40"/>
      <w:lang w:bidi="ar-EG"/>
    </w:rPr>
  </w:style>
  <w:style w:type="paragraph" w:customStyle="1" w:styleId="Title2">
    <w:name w:val="Title 2"/>
    <w:basedOn w:val="Title1"/>
    <w:next w:val="Normal"/>
    <w:rsid w:val="0022345D"/>
    <w:rPr>
      <w:w w:val="110"/>
    </w:rPr>
  </w:style>
  <w:style w:type="paragraph" w:customStyle="1" w:styleId="Title3">
    <w:name w:val="Title 3"/>
    <w:basedOn w:val="Title2"/>
    <w:next w:val="Normal"/>
    <w:rsid w:val="0022345D"/>
    <w:pPr>
      <w:spacing w:before="240"/>
    </w:pPr>
    <w:rPr>
      <w:sz w:val="26"/>
      <w:szCs w:val="36"/>
    </w:rPr>
  </w:style>
  <w:style w:type="paragraph" w:styleId="TOC1">
    <w:name w:val="toc 1"/>
    <w:basedOn w:val="Normal"/>
    <w:uiPriority w:val="39"/>
    <w:qFormat/>
    <w:rsid w:val="00C474CD"/>
    <w:pPr>
      <w:keepLines/>
      <w:tabs>
        <w:tab w:val="left" w:leader="dot" w:pos="8789"/>
        <w:tab w:val="left" w:pos="9072"/>
      </w:tabs>
      <w:spacing w:before="240"/>
      <w:ind w:left="794" w:hanging="794"/>
    </w:pPr>
  </w:style>
  <w:style w:type="paragraph" w:styleId="TOC2">
    <w:name w:val="toc 2"/>
    <w:basedOn w:val="Normal"/>
    <w:autoRedefine/>
    <w:uiPriority w:val="39"/>
    <w:rsid w:val="0022345D"/>
    <w:pPr>
      <w:keepLines/>
      <w:tabs>
        <w:tab w:val="left" w:pos="680"/>
        <w:tab w:val="left" w:pos="1417"/>
        <w:tab w:val="left" w:leader="dot" w:pos="8788"/>
        <w:tab w:val="right" w:pos="9639"/>
      </w:tabs>
      <w:spacing w:before="80"/>
      <w:ind w:left="1417" w:right="851" w:hanging="737"/>
    </w:pPr>
  </w:style>
  <w:style w:type="paragraph" w:styleId="TOC3">
    <w:name w:val="toc 3"/>
    <w:basedOn w:val="Normal"/>
    <w:next w:val="Normal"/>
    <w:uiPriority w:val="39"/>
    <w:rsid w:val="0022345D"/>
    <w:pPr>
      <w:tabs>
        <w:tab w:val="left" w:pos="1417"/>
        <w:tab w:val="left" w:pos="2126"/>
        <w:tab w:val="left" w:leader="dot" w:pos="8789"/>
        <w:tab w:val="right" w:pos="9639"/>
      </w:tabs>
      <w:spacing w:before="60"/>
      <w:ind w:left="2127" w:right="851" w:hanging="709"/>
    </w:pPr>
  </w:style>
  <w:style w:type="paragraph" w:styleId="TOC4">
    <w:name w:val="toc 4"/>
    <w:basedOn w:val="TOC3"/>
    <w:uiPriority w:val="39"/>
    <w:rsid w:val="0022345D"/>
    <w:pPr>
      <w:spacing w:before="80"/>
    </w:pPr>
  </w:style>
  <w:style w:type="paragraph" w:styleId="TOC5">
    <w:name w:val="toc 5"/>
    <w:basedOn w:val="TOC4"/>
    <w:uiPriority w:val="39"/>
    <w:rsid w:val="0022345D"/>
  </w:style>
  <w:style w:type="paragraph" w:styleId="TOC6">
    <w:name w:val="toc 6"/>
    <w:basedOn w:val="TOC4"/>
    <w:uiPriority w:val="39"/>
    <w:rsid w:val="0022345D"/>
  </w:style>
  <w:style w:type="paragraph" w:styleId="TOC7">
    <w:name w:val="toc 7"/>
    <w:basedOn w:val="TOC4"/>
    <w:uiPriority w:val="39"/>
    <w:rsid w:val="0022345D"/>
  </w:style>
  <w:style w:type="paragraph" w:styleId="TOC8">
    <w:name w:val="toc 8"/>
    <w:basedOn w:val="TOC4"/>
    <w:uiPriority w:val="39"/>
    <w:rsid w:val="0022345D"/>
  </w:style>
  <w:style w:type="paragraph" w:styleId="TOC9">
    <w:name w:val="toc 9"/>
    <w:basedOn w:val="TOC4"/>
    <w:uiPriority w:val="39"/>
    <w:rsid w:val="0022345D"/>
  </w:style>
  <w:style w:type="paragraph" w:styleId="Header">
    <w:name w:val="header"/>
    <w:aliases w:val="h,Header/Footer,encabezado,Page No"/>
    <w:basedOn w:val="Normal"/>
    <w:link w:val="HeaderChar"/>
    <w:uiPriority w:val="99"/>
    <w:qFormat/>
    <w:rsid w:val="0022345D"/>
    <w:pPr>
      <w:tabs>
        <w:tab w:val="center" w:pos="4680"/>
        <w:tab w:val="right" w:pos="9360"/>
      </w:tabs>
      <w:spacing w:before="0" w:line="240" w:lineRule="auto"/>
    </w:pPr>
  </w:style>
  <w:style w:type="character" w:customStyle="1" w:styleId="HeaderChar">
    <w:name w:val="Header Char"/>
    <w:aliases w:val="h Char,Header/Footer Char,encabezado Char,Page No Char"/>
    <w:basedOn w:val="DefaultParagraphFont"/>
    <w:link w:val="Header"/>
    <w:uiPriority w:val="99"/>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22345D"/>
  </w:style>
  <w:style w:type="paragraph" w:customStyle="1" w:styleId="Appendixtitle">
    <w:name w:val="Appendix_title"/>
    <w:basedOn w:val="Annextitle"/>
    <w:next w:val="Normal"/>
    <w:rsid w:val="0022345D"/>
  </w:style>
  <w:style w:type="paragraph" w:customStyle="1" w:styleId="Headingb">
    <w:name w:val="Heading_b"/>
    <w:basedOn w:val="Heading2"/>
    <w:link w:val="HeadingbChar"/>
    <w:qFormat/>
    <w:rsid w:val="007F6238"/>
    <w:pPr>
      <w:spacing w:before="180"/>
    </w:pPr>
  </w:style>
  <w:style w:type="character" w:customStyle="1" w:styleId="HeadingbChar">
    <w:name w:val="Heading_b Char"/>
    <w:basedOn w:val="DefaultParagraphFont"/>
    <w:link w:val="Headingb"/>
    <w:rsid w:val="001E5905"/>
    <w:rPr>
      <w:rFonts w:ascii="Times New Roman Bold" w:eastAsia="Times New Roman" w:hAnsi="Times New Roman Bold" w:cs="Traditional Arabic"/>
      <w:b/>
      <w:bCs/>
      <w:kern w:val="14"/>
      <w:sz w:val="24"/>
      <w:szCs w:val="32"/>
      <w:lang w:eastAsia="en-US" w:bidi="ar-EG"/>
    </w:rPr>
  </w:style>
  <w:style w:type="paragraph" w:customStyle="1" w:styleId="Tablelegend">
    <w:name w:val="Table legend"/>
    <w:basedOn w:val="Normal"/>
    <w:qFormat/>
    <w:rsid w:val="00B970AE"/>
    <w:pPr>
      <w:spacing w:before="80"/>
    </w:pPr>
    <w:rPr>
      <w:lang w:bidi="ar-SY"/>
    </w:rPr>
  </w:style>
  <w:style w:type="character" w:styleId="Hyperlink">
    <w:name w:val="Hyperlink"/>
    <w:aliases w:val="超级链接"/>
    <w:basedOn w:val="DefaultParagraphFont"/>
    <w:uiPriority w:val="99"/>
    <w:unhideWhenUsed/>
    <w:rsid w:val="00AD1503"/>
    <w:rPr>
      <w:color w:val="0000FF"/>
      <w:u w:val="single"/>
    </w:rPr>
  </w:style>
  <w:style w:type="paragraph" w:customStyle="1" w:styleId="enumlev2">
    <w:name w:val="enumlev2"/>
    <w:basedOn w:val="enumlev1"/>
    <w:next w:val="Normal"/>
    <w:link w:val="enumlev2Char"/>
    <w:qFormat/>
    <w:rsid w:val="00DC4C3C"/>
    <w:pPr>
      <w:ind w:left="1191" w:hanging="397"/>
    </w:pPr>
  </w:style>
  <w:style w:type="paragraph" w:customStyle="1" w:styleId="enumlev1">
    <w:name w:val="enumlev1"/>
    <w:basedOn w:val="Normal"/>
    <w:next w:val="Normal"/>
    <w:link w:val="enumlev1Char"/>
    <w:qFormat/>
    <w:rsid w:val="00DC4C3C"/>
    <w:pPr>
      <w:spacing w:before="80"/>
      <w:ind w:left="794" w:hanging="794"/>
    </w:pPr>
  </w:style>
  <w:style w:type="character" w:customStyle="1" w:styleId="enumlev1Char">
    <w:name w:val="enumlev1 Char"/>
    <w:basedOn w:val="DefaultParagraphFont"/>
    <w:link w:val="enumlev1"/>
    <w:rsid w:val="00DC4C3C"/>
    <w:rPr>
      <w:rFonts w:ascii="Times New Roman" w:eastAsia="Times New Roman" w:hAnsi="Times New Roman" w:cs="Traditional Arabic"/>
      <w:szCs w:val="30"/>
      <w:lang w:eastAsia="en-US"/>
    </w:rPr>
  </w:style>
  <w:style w:type="character" w:customStyle="1" w:styleId="enumlev2Char">
    <w:name w:val="enumlev2 Char"/>
    <w:basedOn w:val="enumlev1Char"/>
    <w:link w:val="enumlev2"/>
    <w:rsid w:val="00DC4C3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22345D"/>
    <w:pPr>
      <w:spacing w:before="60" w:after="60" w:line="260" w:lineRule="exact"/>
      <w:jc w:val="center"/>
    </w:pPr>
    <w:rPr>
      <w:rFonts w:ascii="Times New Roman Bold" w:hAnsi="Times New Roman Bold"/>
      <w:b/>
      <w:bCs/>
      <w:sz w:val="20"/>
      <w:szCs w:val="26"/>
      <w:lang w:bidi="ar-EG"/>
    </w:rPr>
  </w:style>
  <w:style w:type="character" w:customStyle="1" w:styleId="TableheadChar">
    <w:name w:val="Table_head Char"/>
    <w:basedOn w:val="DefaultParagraphFont"/>
    <w:link w:val="Tablehead"/>
    <w:rsid w:val="007F646C"/>
    <w:rPr>
      <w:rFonts w:ascii="Times New Roman Bold" w:eastAsia="Times New Roman" w:hAnsi="Times New Roman Bold" w:cs="Traditional Arabic"/>
      <w:b/>
      <w:bCs/>
      <w:sz w:val="20"/>
      <w:szCs w:val="26"/>
      <w:lang w:eastAsia="en-US" w:bidi="ar-EG"/>
    </w:rPr>
  </w:style>
  <w:style w:type="paragraph" w:customStyle="1" w:styleId="Tabletitle">
    <w:name w:val="Table_title"/>
    <w:basedOn w:val="Normal"/>
    <w:next w:val="Normal"/>
    <w:uiPriority w:val="99"/>
    <w:rsid w:val="0022345D"/>
    <w:pPr>
      <w:keepNext/>
      <w:tabs>
        <w:tab w:val="left" w:pos="2948"/>
        <w:tab w:val="left" w:pos="4082"/>
      </w:tabs>
      <w:spacing w:before="60" w:after="120"/>
      <w:jc w:val="center"/>
    </w:pPr>
    <w:rPr>
      <w:rFonts w:ascii="Times New Roman Bold" w:hAnsi="Times New Roman Bold"/>
      <w:b/>
      <w:bCs/>
    </w:rPr>
  </w:style>
  <w:style w:type="paragraph" w:customStyle="1" w:styleId="TableNo">
    <w:name w:val="Table_No"/>
    <w:basedOn w:val="Normal"/>
    <w:next w:val="Normal"/>
    <w:link w:val="TableNoChar"/>
    <w:qFormat/>
    <w:rsid w:val="0022345D"/>
    <w:pPr>
      <w:keepNext/>
      <w:spacing w:before="240"/>
      <w:jc w:val="center"/>
    </w:pPr>
  </w:style>
  <w:style w:type="character" w:customStyle="1" w:styleId="TableNoChar">
    <w:name w:val="Table_No Char"/>
    <w:basedOn w:val="DefaultParagraphFont"/>
    <w:link w:val="TableNo"/>
    <w:locked/>
    <w:rsid w:val="007F646C"/>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7F646C"/>
    <w:pPr>
      <w:spacing w:before="40" w:after="60" w:line="260" w:lineRule="exact"/>
      <w:jc w:val="center"/>
    </w:pPr>
    <w:rPr>
      <w:sz w:val="20"/>
      <w:szCs w:val="26"/>
      <w:lang w:val="fr-FR" w:bidi="ar-EG"/>
    </w:rPr>
  </w:style>
  <w:style w:type="character" w:customStyle="1" w:styleId="TabletextChar">
    <w:name w:val="Table_text Char"/>
    <w:basedOn w:val="DefaultParagraphFont"/>
    <w:link w:val="Tabletext"/>
    <w:locked/>
    <w:rsid w:val="007F646C"/>
    <w:rPr>
      <w:rFonts w:ascii="Times New Roman" w:eastAsia="Times New Roman" w:hAnsi="Times New Roman" w:cs="Traditional Arabic"/>
      <w:sz w:val="20"/>
      <w:szCs w:val="26"/>
      <w:lang w:val="fr-FR" w:eastAsia="en-US" w:bidi="ar-EG"/>
    </w:rPr>
  </w:style>
  <w:style w:type="paragraph" w:customStyle="1" w:styleId="Questiontitle">
    <w:name w:val="Question_title"/>
    <w:basedOn w:val="Normal"/>
    <w:next w:val="Normal"/>
    <w:qFormat/>
    <w:rsid w:val="00AD1503"/>
    <w:pPr>
      <w:keepNext/>
      <w:tabs>
        <w:tab w:val="left" w:pos="567"/>
        <w:tab w:val="left" w:pos="1701"/>
        <w:tab w:val="left" w:pos="2268"/>
        <w:tab w:val="left" w:pos="2835"/>
      </w:tabs>
      <w:overflowPunct w:val="0"/>
      <w:autoSpaceDE w:val="0"/>
      <w:autoSpaceDN w:val="0"/>
      <w:adjustRightInd w:val="0"/>
      <w:spacing w:before="240" w:after="120"/>
      <w:jc w:val="center"/>
      <w:textAlignment w:val="baseline"/>
    </w:pPr>
    <w:rPr>
      <w:b/>
      <w:bCs/>
      <w:sz w:val="28"/>
      <w:szCs w:val="40"/>
      <w:lang w:bidi="ar-EG"/>
    </w:rPr>
  </w:style>
  <w:style w:type="paragraph" w:customStyle="1" w:styleId="QuestionNo">
    <w:name w:val="Question_No"/>
    <w:basedOn w:val="Normal"/>
    <w:next w:val="Questiontitle"/>
    <w:qFormat/>
    <w:rsid w:val="00AD1503"/>
    <w:pPr>
      <w:spacing w:before="240" w:after="120"/>
      <w:jc w:val="center"/>
    </w:pPr>
    <w:rPr>
      <w:sz w:val="28"/>
      <w:szCs w:val="40"/>
      <w:lang w:bidi="ar-EG"/>
    </w:rPr>
  </w:style>
  <w:style w:type="paragraph" w:customStyle="1" w:styleId="Title4">
    <w:name w:val="Title 4"/>
    <w:basedOn w:val="Title3"/>
    <w:next w:val="Heading1"/>
    <w:rsid w:val="00CA115C"/>
    <w:pPr>
      <w:spacing w:before="360" w:after="120"/>
    </w:pPr>
    <w:rPr>
      <w:rFonts w:ascii="Times New Roman Bold" w:hAnsi="Times New Roman Bold"/>
      <w:b/>
      <w:bCs/>
      <w:w w:val="100"/>
    </w:rPr>
  </w:style>
  <w:style w:type="paragraph" w:customStyle="1" w:styleId="Committee">
    <w:name w:val="Committee"/>
    <w:basedOn w:val="Normal"/>
    <w:qFormat/>
    <w:rsid w:val="007F6238"/>
    <w:pPr>
      <w:framePr w:hSpace="180" w:wrap="around" w:hAnchor="margin" w:y="-675"/>
      <w:tabs>
        <w:tab w:val="left" w:pos="851"/>
        <w:tab w:val="left" w:pos="1871"/>
        <w:tab w:val="left" w:pos="2268"/>
      </w:tabs>
      <w:overflowPunct w:val="0"/>
      <w:autoSpaceDE w:val="0"/>
      <w:autoSpaceDN w:val="0"/>
      <w:bidi w:val="0"/>
      <w:adjustRightInd w:val="0"/>
      <w:spacing w:before="0" w:line="240" w:lineRule="atLeast"/>
      <w:jc w:val="left"/>
      <w:textAlignment w:val="baseline"/>
    </w:pPr>
    <w:rPr>
      <w:rFonts w:asciiTheme="minorHAnsi" w:hAnsiTheme="minorHAnsi" w:cstheme="minorHAnsi"/>
      <w:b/>
      <w:bCs/>
      <w:sz w:val="24"/>
      <w:szCs w:val="24"/>
      <w:lang w:val="en-GB"/>
    </w:rPr>
  </w:style>
  <w:style w:type="paragraph" w:customStyle="1" w:styleId="Adress">
    <w:name w:val="Adress"/>
    <w:qFormat/>
    <w:rsid w:val="0022345D"/>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22345D"/>
    <w:pPr>
      <w:bidi/>
      <w:spacing w:after="0" w:line="240" w:lineRule="auto"/>
      <w:jc w:val="center"/>
    </w:pPr>
    <w:rPr>
      <w:rFonts w:ascii="Times New Roman" w:eastAsia="Times New Roman" w:hAnsi="Times New Roman" w:cs="Traditional Arabic"/>
      <w:sz w:val="28"/>
      <w:szCs w:val="40"/>
      <w:lang w:val="en-GB" w:eastAsia="en-US" w:bidi="ar-EG"/>
    </w:rPr>
  </w:style>
  <w:style w:type="character" w:styleId="PageNumber">
    <w:name w:val="page number"/>
    <w:aliases w:val="titre 4"/>
    <w:basedOn w:val="DefaultParagraphFont"/>
    <w:uiPriority w:val="99"/>
    <w:rsid w:val="0022345D"/>
    <w:rPr>
      <w:rFonts w:ascii="Times New Roman" w:hAnsi="Times New Roman" w:cs="Times New Roman"/>
      <w:color w:val="auto"/>
      <w:sz w:val="20"/>
      <w:szCs w:val="20"/>
      <w:u w:val="none"/>
    </w:rPr>
  </w:style>
  <w:style w:type="paragraph" w:customStyle="1" w:styleId="ChapNo">
    <w:name w:val="Chap_No"/>
    <w:basedOn w:val="Normal"/>
    <w:qFormat/>
    <w:rsid w:val="0022345D"/>
    <w:pPr>
      <w:overflowPunct w:val="0"/>
      <w:autoSpaceDE w:val="0"/>
      <w:autoSpaceDN w:val="0"/>
      <w:adjustRightInd w:val="0"/>
      <w:spacing w:before="480"/>
      <w:jc w:val="center"/>
      <w:textAlignment w:val="baseline"/>
    </w:pPr>
    <w:rPr>
      <w:sz w:val="28"/>
      <w:szCs w:val="40"/>
      <w:lang w:val="en-GB" w:bidi="ar-EG"/>
    </w:rPr>
  </w:style>
  <w:style w:type="paragraph" w:customStyle="1" w:styleId="Opinionref">
    <w:name w:val="Opinion_ref"/>
    <w:basedOn w:val="Normal"/>
    <w:qFormat/>
    <w:rsid w:val="0022345D"/>
    <w:rPr>
      <w:rFonts w:ascii="Times New Roman italic" w:hAnsi="Times New Roman italic"/>
      <w:i/>
      <w:iCs/>
      <w:lang w:bidi="ar-EG"/>
    </w:rPr>
  </w:style>
  <w:style w:type="paragraph" w:customStyle="1" w:styleId="Chaptitle">
    <w:name w:val="Chap_title"/>
    <w:basedOn w:val="Agendaitem"/>
    <w:link w:val="ChaptitleChar"/>
    <w:qFormat/>
    <w:rsid w:val="00CA115C"/>
    <w:pPr>
      <w:spacing w:before="240" w:line="192" w:lineRule="auto"/>
    </w:pPr>
    <w:rPr>
      <w:rFonts w:ascii="Times New Roman Bold" w:hAnsi="Times New Roman Bold"/>
      <w:b/>
      <w:bCs/>
    </w:rPr>
  </w:style>
  <w:style w:type="character" w:customStyle="1" w:styleId="ChaptitleChar">
    <w:name w:val="Chap_title Char"/>
    <w:basedOn w:val="DefaultParagraphFont"/>
    <w:link w:val="Chaptitle"/>
    <w:locked/>
    <w:rsid w:val="00CA115C"/>
    <w:rPr>
      <w:rFonts w:ascii="Times New Roman Bold" w:eastAsia="Times New Roman" w:hAnsi="Times New Roman Bold" w:cs="Traditional Arabic"/>
      <w:b/>
      <w:bCs/>
      <w:sz w:val="28"/>
      <w:szCs w:val="40"/>
      <w:lang w:val="en-GB" w:eastAsia="en-US" w:bidi="ar-EG"/>
    </w:rPr>
  </w:style>
  <w:style w:type="character" w:styleId="EndnoteReference">
    <w:name w:val="endnote reference"/>
    <w:basedOn w:val="DefaultParagraphFont"/>
    <w:rsid w:val="007F6238"/>
    <w:rPr>
      <w:rFonts w:ascii="Times New Roman" w:hAnsi="Times New Roman" w:cs="Times New Roman"/>
      <w:b w:val="0"/>
      <w:bCs w:val="0"/>
      <w:i w:val="0"/>
      <w:iCs w:val="0"/>
      <w:vertAlign w:val="superscript"/>
    </w:rPr>
  </w:style>
  <w:style w:type="paragraph" w:customStyle="1" w:styleId="enumlev3">
    <w:name w:val="enumlev3"/>
    <w:basedOn w:val="enumlev2"/>
    <w:next w:val="Normal"/>
    <w:link w:val="enumlev3Char"/>
    <w:qFormat/>
    <w:rsid w:val="00DC4C3C"/>
    <w:pPr>
      <w:tabs>
        <w:tab w:val="left" w:pos="2500"/>
      </w:tabs>
      <w:ind w:left="1588"/>
    </w:pPr>
  </w:style>
  <w:style w:type="character" w:customStyle="1" w:styleId="enumlev3Char">
    <w:name w:val="enumlev3 Char"/>
    <w:basedOn w:val="enumlev2Char"/>
    <w:link w:val="enumlev3"/>
    <w:rsid w:val="00DC4C3C"/>
    <w:rPr>
      <w:rFonts w:ascii="Times New Roman" w:eastAsia="Times New Roman" w:hAnsi="Times New Roman" w:cs="Traditional Arabic"/>
      <w:szCs w:val="30"/>
      <w:lang w:eastAsia="en-US"/>
    </w:rPr>
  </w:style>
  <w:style w:type="paragraph" w:customStyle="1" w:styleId="FigureNo">
    <w:name w:val="Figure_No"/>
    <w:basedOn w:val="Normal"/>
    <w:qFormat/>
    <w:rsid w:val="0022345D"/>
    <w:pPr>
      <w:keepNext/>
      <w:keepLines/>
      <w:tabs>
        <w:tab w:val="left" w:pos="1191"/>
        <w:tab w:val="left" w:pos="1588"/>
        <w:tab w:val="left" w:pos="1985"/>
      </w:tabs>
      <w:overflowPunct w:val="0"/>
      <w:autoSpaceDE w:val="0"/>
      <w:autoSpaceDN w:val="0"/>
      <w:adjustRightInd w:val="0"/>
      <w:spacing w:before="240"/>
      <w:jc w:val="center"/>
      <w:textAlignment w:val="baseline"/>
    </w:pPr>
  </w:style>
  <w:style w:type="paragraph" w:customStyle="1" w:styleId="Figuretitle">
    <w:name w:val="Figure_title"/>
    <w:link w:val="FiguretitleChar"/>
    <w:qFormat/>
    <w:rsid w:val="0022345D"/>
    <w:pPr>
      <w:keepNext/>
      <w:keepLines/>
      <w:bidi/>
      <w:spacing w:after="0" w:line="240" w:lineRule="auto"/>
      <w:jc w:val="center"/>
    </w:pPr>
    <w:rPr>
      <w:rFonts w:ascii="Times New Roman Bold" w:eastAsia="Times New Roman" w:hAnsi="Times New Roman Bold" w:cs="Traditional Arabic"/>
      <w:b/>
      <w:bCs/>
      <w:szCs w:val="30"/>
      <w:lang w:eastAsia="en-US" w:bidi="ar-EG"/>
    </w:rPr>
  </w:style>
  <w:style w:type="character" w:customStyle="1" w:styleId="FiguretitleChar">
    <w:name w:val="Figure_title Char"/>
    <w:basedOn w:val="DefaultParagraphFont"/>
    <w:link w:val="Figuretitle"/>
    <w:locked/>
    <w:rsid w:val="000162F2"/>
    <w:rPr>
      <w:rFonts w:ascii="Times New Roman Bold" w:eastAsia="Times New Roman" w:hAnsi="Times New Roman Bold"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22345D"/>
    <w:pPr>
      <w:tabs>
        <w:tab w:val="left" w:pos="1191"/>
        <w:tab w:val="left" w:pos="1588"/>
        <w:tab w:val="left" w:pos="1985"/>
      </w:tabs>
      <w:overflowPunct w:val="0"/>
      <w:autoSpaceDE w:val="0"/>
      <w:autoSpaceDN w:val="0"/>
      <w:adjustRightInd w:val="0"/>
      <w:spacing w:before="240"/>
      <w:jc w:val="center"/>
      <w:textAlignment w:val="baseline"/>
    </w:pPr>
    <w:rPr>
      <w:b/>
      <w:bCs/>
      <w:sz w:val="28"/>
      <w:szCs w:val="40"/>
      <w:lang w:val="en-GB" w:bidi="ar-EG"/>
    </w:rPr>
  </w:style>
  <w:style w:type="paragraph" w:customStyle="1" w:styleId="Part1">
    <w:name w:val="Part_1"/>
    <w:basedOn w:val="Parttitle"/>
    <w:qFormat/>
    <w:rsid w:val="00CA115C"/>
    <w:pPr>
      <w:keepNext/>
      <w:tabs>
        <w:tab w:val="clear" w:pos="794"/>
        <w:tab w:val="clear" w:pos="1191"/>
        <w:tab w:val="clear" w:pos="1588"/>
        <w:tab w:val="clear" w:pos="1985"/>
        <w:tab w:val="left" w:pos="1928"/>
        <w:tab w:val="left" w:pos="2495"/>
        <w:tab w:val="center" w:pos="4820"/>
      </w:tabs>
      <w:overflowPunct/>
      <w:autoSpaceDE/>
      <w:autoSpaceDN/>
      <w:adjustRightInd/>
      <w:spacing w:before="360" w:after="120"/>
      <w:textAlignment w:val="auto"/>
    </w:pPr>
    <w:rPr>
      <w:rFonts w:ascii="Times New Roman Bold" w:hAnsi="Times New Roman Bold"/>
      <w:sz w:val="26"/>
      <w:szCs w:val="36"/>
      <w:lang w:val="en-US"/>
    </w:rPr>
  </w:style>
  <w:style w:type="paragraph" w:customStyle="1" w:styleId="PartNo">
    <w:name w:val="Part_No"/>
    <w:basedOn w:val="Normal"/>
    <w:qFormat/>
    <w:rsid w:val="00476099"/>
    <w:pPr>
      <w:keepNext/>
      <w:spacing w:before="240"/>
      <w:jc w:val="center"/>
      <w:outlineLvl w:val="0"/>
    </w:pPr>
    <w:rPr>
      <w:sz w:val="28"/>
      <w:szCs w:val="40"/>
      <w:lang w:bidi="ar-EG"/>
    </w:rPr>
  </w:style>
  <w:style w:type="paragraph" w:customStyle="1" w:styleId="Reftext">
    <w:name w:val="Ref_text"/>
    <w:basedOn w:val="Normal"/>
    <w:rsid w:val="0022345D"/>
    <w:pPr>
      <w:ind w:left="794" w:right="794" w:hanging="794"/>
    </w:pPr>
  </w:style>
  <w:style w:type="paragraph" w:customStyle="1" w:styleId="Restitle">
    <w:name w:val="Res_title"/>
    <w:basedOn w:val="Annextitle"/>
    <w:next w:val="Normal"/>
    <w:link w:val="RestitleChar"/>
    <w:rsid w:val="0022345D"/>
  </w:style>
  <w:style w:type="character" w:customStyle="1" w:styleId="RestitleChar">
    <w:name w:val="Res_title Char"/>
    <w:basedOn w:val="AnnextitleChar"/>
    <w:link w:val="Restitle"/>
    <w:rsid w:val="0022345D"/>
    <w:rPr>
      <w:rFonts w:ascii="Times New Roman" w:eastAsia="Times New Roman" w:hAnsi="Times New Roman" w:cs="Traditional Arabic"/>
      <w:b/>
      <w:bCs/>
      <w:sz w:val="28"/>
      <w:szCs w:val="40"/>
      <w:lang w:eastAsia="en-US"/>
    </w:rPr>
  </w:style>
  <w:style w:type="paragraph" w:customStyle="1" w:styleId="Section1">
    <w:name w:val="Section_1"/>
    <w:basedOn w:val="Normal"/>
    <w:link w:val="Section1Char"/>
    <w:qFormat/>
    <w:rsid w:val="00D45542"/>
    <w:rPr>
      <w:rFonts w:ascii="Times New Roman Bold" w:hAnsi="Times New Roman Bold"/>
      <w:b/>
      <w:sz w:val="24"/>
      <w:szCs w:val="32"/>
      <w:lang w:bidi="ar-EG"/>
    </w:rPr>
  </w:style>
  <w:style w:type="character" w:customStyle="1" w:styleId="Section1Char">
    <w:name w:val="Section_1 Char"/>
    <w:link w:val="Section1"/>
    <w:rsid w:val="0022345D"/>
    <w:rPr>
      <w:rFonts w:ascii="Times New Roman Bold" w:eastAsia="Times New Roman" w:hAnsi="Times New Roman Bold" w:cs="Traditional Arabic"/>
      <w:b/>
      <w:bCs/>
      <w:sz w:val="24"/>
      <w:szCs w:val="32"/>
      <w:lang w:eastAsia="en-US" w:bidi="ar-EG"/>
    </w:rPr>
  </w:style>
  <w:style w:type="paragraph" w:customStyle="1" w:styleId="Section2">
    <w:name w:val="Section_2"/>
    <w:basedOn w:val="Section1"/>
    <w:rsid w:val="0022345D"/>
    <w:pPr>
      <w:tabs>
        <w:tab w:val="center" w:pos="4820"/>
      </w:tabs>
      <w:bidi w:val="0"/>
      <w:spacing w:before="360" w:line="240" w:lineRule="auto"/>
    </w:pPr>
    <w:rPr>
      <w:rFonts w:ascii="Times New Roman" w:hAnsi="Times New Roman" w:cs="Times New Roman"/>
      <w:b w:val="0"/>
      <w:bCs/>
      <w:i/>
      <w:szCs w:val="20"/>
      <w:lang w:val="en-GB" w:bidi="ar-SA"/>
    </w:rPr>
  </w:style>
  <w:style w:type="paragraph" w:customStyle="1" w:styleId="Section3">
    <w:name w:val="Section_3‎"/>
    <w:qFormat/>
    <w:rsid w:val="0022345D"/>
    <w:pPr>
      <w:spacing w:after="0" w:line="240" w:lineRule="auto"/>
    </w:pPr>
    <w:rPr>
      <w:rFonts w:ascii="Times New Roman" w:eastAsia="Times New Roman" w:hAnsi="Times New Roman" w:cs="Traditional Arabic"/>
      <w:sz w:val="24"/>
      <w:szCs w:val="32"/>
      <w:lang w:eastAsia="en-US" w:bidi="ar-EG"/>
    </w:rPr>
  </w:style>
  <w:style w:type="paragraph" w:customStyle="1" w:styleId="SectionNo">
    <w:name w:val="Section_No"/>
    <w:basedOn w:val="Normal"/>
    <w:next w:val="Normal"/>
    <w:rsid w:val="00A80131"/>
    <w:pPr>
      <w:keepNext/>
      <w:keepLines/>
      <w:tabs>
        <w:tab w:val="left" w:pos="567"/>
        <w:tab w:val="left" w:pos="1701"/>
        <w:tab w:val="left" w:pos="2268"/>
        <w:tab w:val="left" w:pos="2835"/>
      </w:tabs>
      <w:overflowPunct w:val="0"/>
      <w:autoSpaceDE w:val="0"/>
      <w:autoSpaceDN w:val="0"/>
      <w:adjustRightInd w:val="0"/>
      <w:spacing w:before="720" w:after="80" w:line="320" w:lineRule="exact"/>
      <w:jc w:val="center"/>
      <w:textAlignment w:val="baseline"/>
      <w:outlineLvl w:val="0"/>
    </w:pPr>
    <w:rPr>
      <w:position w:val="2"/>
      <w:sz w:val="28"/>
      <w:szCs w:val="40"/>
      <w:lang w:val="en-GB" w:bidi="ar-EG"/>
    </w:rPr>
  </w:style>
  <w:style w:type="paragraph" w:customStyle="1" w:styleId="SpecialFooter">
    <w:name w:val="Special Footer"/>
    <w:basedOn w:val="Normal"/>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22345D"/>
    <w:rPr>
      <w:rFonts w:ascii="Times New Roman Bold" w:hAnsi="Times New Roman Bold" w:cs="Traditional Arabic"/>
      <w:b/>
      <w:bCs/>
      <w:iCs w:val="0"/>
      <w:color w:val="auto"/>
      <w:sz w:val="20"/>
      <w:szCs w:val="26"/>
    </w:rPr>
  </w:style>
  <w:style w:type="paragraph" w:customStyle="1" w:styleId="Tablelegend0">
    <w:name w:val="Table_legend"/>
    <w:basedOn w:val="Normal"/>
    <w:link w:val="TablelegendChar"/>
    <w:uiPriority w:val="99"/>
    <w:rsid w:val="0022345D"/>
    <w:pPr>
      <w:tabs>
        <w:tab w:val="left" w:pos="283"/>
        <w:tab w:val="left" w:pos="1531"/>
        <w:tab w:val="left" w:pos="2041"/>
      </w:tabs>
      <w:overflowPunct w:val="0"/>
      <w:autoSpaceDE w:val="0"/>
      <w:autoSpaceDN w:val="0"/>
      <w:adjustRightInd w:val="0"/>
      <w:spacing w:before="60" w:after="60"/>
      <w:ind w:left="567" w:hanging="567"/>
      <w:textAlignment w:val="baseline"/>
    </w:pPr>
    <w:rPr>
      <w:rFonts w:ascii="Times New Roman italic" w:hAnsi="Times New Roman italic"/>
      <w:i/>
      <w:iCs/>
      <w:lang w:eastAsia="zh-CN" w:bidi="ar-EG"/>
    </w:rPr>
  </w:style>
  <w:style w:type="character" w:customStyle="1" w:styleId="TablelegendChar">
    <w:name w:val="Table_legend Char"/>
    <w:link w:val="Tablelegend0"/>
    <w:rsid w:val="0022345D"/>
    <w:rPr>
      <w:rFonts w:ascii="Times New Roman italic" w:eastAsia="Times New Roman" w:hAnsi="Times New Roman italic"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22345D"/>
    <w:pPr>
      <w:spacing w:line="240" w:lineRule="auto"/>
      <w:ind w:right="-142"/>
      <w:jc w:val="right"/>
    </w:pPr>
    <w:rPr>
      <w:rFonts w:ascii="Times New Roman Bold" w:hAnsi="Times New Roman Bold"/>
      <w:b/>
      <w:bCs/>
    </w:rPr>
  </w:style>
  <w:style w:type="paragraph" w:customStyle="1" w:styleId="Volumetitle">
    <w:name w:val="Volume_title"/>
    <w:basedOn w:val="Normal"/>
    <w:qFormat/>
    <w:rsid w:val="00D45542"/>
  </w:style>
  <w:style w:type="paragraph" w:customStyle="1" w:styleId="HeadingSummary">
    <w:name w:val="HeadingSummary"/>
    <w:basedOn w:val="Headingb"/>
    <w:qFormat/>
    <w:rsid w:val="00DB5659"/>
  </w:style>
  <w:style w:type="paragraph" w:customStyle="1" w:styleId="Recref">
    <w:name w:val="Rec_ref"/>
    <w:basedOn w:val="Normal"/>
    <w:link w:val="RecrefChar"/>
    <w:qFormat/>
    <w:rsid w:val="007F6238"/>
    <w:pPr>
      <w:jc w:val="center"/>
    </w:pPr>
    <w:rPr>
      <w:rFonts w:ascii="Times New Roman italic" w:hAnsi="Times New Roman italic"/>
      <w:i/>
      <w:iCs/>
    </w:rPr>
  </w:style>
  <w:style w:type="character" w:customStyle="1" w:styleId="RecrefChar">
    <w:name w:val="Rec_ref Char"/>
    <w:link w:val="Recref"/>
    <w:rsid w:val="00973933"/>
    <w:rPr>
      <w:rFonts w:ascii="Times New Roman" w:eastAsia="Times New Roman" w:hAnsi="Times New Roman" w:cs="Traditional Arabic"/>
      <w:i/>
      <w:szCs w:val="30"/>
      <w:lang w:eastAsia="en-US"/>
    </w:rPr>
  </w:style>
  <w:style w:type="paragraph" w:customStyle="1" w:styleId="Resref">
    <w:name w:val="Res_ref"/>
    <w:basedOn w:val="Recref"/>
    <w:link w:val="ResrefChar"/>
    <w:qFormat/>
    <w:rsid w:val="007F6238"/>
    <w:rPr>
      <w:iCs w:val="0"/>
    </w:rPr>
  </w:style>
  <w:style w:type="character" w:customStyle="1" w:styleId="ResrefChar">
    <w:name w:val="Res_ref Char"/>
    <w:basedOn w:val="DefaultParagraphFont"/>
    <w:link w:val="Resref"/>
    <w:rsid w:val="00F81782"/>
    <w:rPr>
      <w:rFonts w:ascii="Times New Roman italic" w:eastAsia="Times New Roman" w:hAnsi="Times New Roman italic" w:cs="Traditional Arabic"/>
      <w:i/>
      <w:szCs w:val="30"/>
      <w:lang w:eastAsia="en-US"/>
    </w:r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B20ADE"/>
    <w:rPr>
      <w:rFonts w:ascii="Segoe UI" w:eastAsia="Times New Roman" w:hAnsi="Segoe UI" w:cs="Segoe UI"/>
      <w:sz w:val="18"/>
      <w:szCs w:val="18"/>
      <w:lang w:eastAsia="en-US"/>
    </w:rPr>
  </w:style>
  <w:style w:type="character" w:customStyle="1" w:styleId="href">
    <w:name w:val="href"/>
    <w:basedOn w:val="DefaultParagraphFont"/>
    <w:rsid w:val="00973933"/>
  </w:style>
  <w:style w:type="paragraph" w:customStyle="1" w:styleId="Footnotetexte">
    <w:name w:val="Footnote texte"/>
    <w:basedOn w:val="Normal"/>
    <w:qFormat/>
    <w:rsid w:val="00B02DDF"/>
    <w:pPr>
      <w:tabs>
        <w:tab w:val="left" w:pos="397"/>
        <w:tab w:val="left" w:pos="567"/>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line="168" w:lineRule="auto"/>
      <w:ind w:left="397" w:hanging="397"/>
    </w:pPr>
    <w:rPr>
      <w:rFonts w:eastAsiaTheme="minorEastAsia"/>
      <w:sz w:val="20"/>
      <w:szCs w:val="26"/>
      <w:lang w:eastAsia="zh-CN" w:bidi="ar-EG"/>
    </w:rPr>
  </w:style>
  <w:style w:type="paragraph" w:customStyle="1" w:styleId="DNV-FT1">
    <w:name w:val="DNV-FT1"/>
    <w:basedOn w:val="Normal"/>
    <w:next w:val="FootnoteText"/>
    <w:unhideWhenUsed/>
    <w:rsid w:val="00901E40"/>
    <w:pPr>
      <w:bidi w:val="0"/>
      <w:spacing w:before="0" w:line="240" w:lineRule="auto"/>
      <w:jc w:val="left"/>
    </w:pPr>
    <w:rPr>
      <w:rFonts w:asciiTheme="minorHAnsi" w:eastAsiaTheme="minorEastAsia" w:hAnsiTheme="minorHAnsi" w:cstheme="minorBidi"/>
      <w:sz w:val="20"/>
      <w:szCs w:val="20"/>
    </w:rPr>
  </w:style>
  <w:style w:type="paragraph" w:customStyle="1" w:styleId="enumlev10">
    <w:name w:val="enumlev 1"/>
    <w:basedOn w:val="Normal"/>
    <w:qFormat/>
    <w:rsid w:val="00DC4C3C"/>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80"/>
      <w:ind w:left="794" w:hanging="794"/>
    </w:pPr>
    <w:rPr>
      <w:rFonts w:eastAsiaTheme="minorEastAsia"/>
      <w:lang w:eastAsia="zh-CN" w:bidi="ar-SY"/>
    </w:rPr>
  </w:style>
  <w:style w:type="character" w:customStyle="1" w:styleId="Recdef">
    <w:name w:val="Rec_def"/>
    <w:rsid w:val="00DC4BEA"/>
    <w:rPr>
      <w:b/>
    </w:rPr>
  </w:style>
  <w:style w:type="paragraph" w:customStyle="1" w:styleId="Recdate">
    <w:name w:val="Rec_date"/>
    <w:basedOn w:val="Normal"/>
    <w:next w:val="Normal"/>
    <w:rsid w:val="002178AC"/>
    <w:pPr>
      <w:keepNext/>
      <w:keepLines/>
      <w:overflowPunct w:val="0"/>
      <w:autoSpaceDE w:val="0"/>
      <w:autoSpaceDN w:val="0"/>
      <w:adjustRightInd w:val="0"/>
      <w:jc w:val="center"/>
      <w:textAlignment w:val="baseline"/>
    </w:pPr>
    <w:rPr>
      <w:rFonts w:ascii="Times New Roman italic" w:hAnsi="Times New Roman italic"/>
      <w:i/>
      <w:iCs/>
      <w:lang w:val="en-GB"/>
    </w:rPr>
  </w:style>
  <w:style w:type="paragraph" w:customStyle="1" w:styleId="Appendixref">
    <w:name w:val="Appendix_ref"/>
    <w:basedOn w:val="Annexref"/>
    <w:next w:val="Normalaftertitle"/>
    <w:qFormat/>
    <w:rsid w:val="001752E7"/>
    <w:pPr>
      <w:tabs>
        <w:tab w:val="left" w:pos="907"/>
        <w:tab w:val="left" w:pos="1191"/>
        <w:tab w:val="left" w:pos="1588"/>
        <w:tab w:val="left" w:pos="1985"/>
      </w:tabs>
      <w:overflowPunct w:val="0"/>
      <w:autoSpaceDE w:val="0"/>
      <w:autoSpaceDN w:val="0"/>
      <w:bidi w:val="0"/>
      <w:adjustRightInd w:val="0"/>
      <w:spacing w:before="0" w:line="240" w:lineRule="auto"/>
      <w:jc w:val="center"/>
      <w:textAlignment w:val="baseline"/>
    </w:pPr>
    <w:rPr>
      <w:rFonts w:eastAsia="MS Mincho"/>
      <w:b w:val="0"/>
      <w:bCs w:val="0"/>
      <w:lang w:val="en-GB" w:bidi="ar-EG"/>
    </w:rPr>
  </w:style>
  <w:style w:type="table" w:styleId="TableGrid">
    <w:name w:val="Table Grid"/>
    <w:basedOn w:val="TableNormal"/>
    <w:uiPriority w:val="59"/>
    <w:rsid w:val="00D61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_after_title"/>
    <w:basedOn w:val="Normal"/>
    <w:next w:val="Normal"/>
    <w:rsid w:val="00ED6FD3"/>
    <w:pPr>
      <w:tabs>
        <w:tab w:val="left" w:pos="1191"/>
        <w:tab w:val="left" w:pos="1588"/>
        <w:tab w:val="left" w:pos="1985"/>
      </w:tabs>
      <w:overflowPunct w:val="0"/>
      <w:autoSpaceDE w:val="0"/>
      <w:autoSpaceDN w:val="0"/>
      <w:adjustRightInd w:val="0"/>
      <w:spacing w:before="360"/>
      <w:textAlignment w:val="baseline"/>
    </w:pPr>
    <w:rPr>
      <w:lang w:val="en-GB"/>
    </w:rPr>
  </w:style>
  <w:style w:type="paragraph" w:customStyle="1" w:styleId="Attachtitle">
    <w:name w:val="Attach_title"/>
    <w:basedOn w:val="Annextitle"/>
    <w:qFormat/>
    <w:rsid w:val="00883E21"/>
  </w:style>
  <w:style w:type="character" w:customStyle="1" w:styleId="Artref">
    <w:name w:val="Art_ref"/>
    <w:basedOn w:val="DefaultParagraphFont"/>
    <w:rsid w:val="00654248"/>
  </w:style>
  <w:style w:type="paragraph" w:customStyle="1" w:styleId="RecTitle0">
    <w:name w:val="Rec_Title"/>
    <w:basedOn w:val="RecNo"/>
    <w:qFormat/>
    <w:rsid w:val="00A93EFB"/>
    <w:pPr>
      <w:keepNext/>
      <w:keepLines/>
      <w:tabs>
        <w:tab w:val="left" w:pos="1191"/>
        <w:tab w:val="left" w:pos="1588"/>
        <w:tab w:val="left" w:pos="1985"/>
      </w:tabs>
      <w:overflowPunct w:val="0"/>
      <w:autoSpaceDE w:val="0"/>
      <w:autoSpaceDN w:val="0"/>
      <w:adjustRightInd w:val="0"/>
      <w:jc w:val="center"/>
      <w:textAlignment w:val="baseline"/>
    </w:pPr>
    <w:rPr>
      <w:lang w:val="fr-FR" w:bidi="ar-EG"/>
    </w:rPr>
  </w:style>
  <w:style w:type="paragraph" w:customStyle="1" w:styleId="AppendixRef0">
    <w:name w:val="Appendix_Ref"/>
    <w:basedOn w:val="Annexref"/>
    <w:qFormat/>
    <w:rsid w:val="00A93EFB"/>
    <w:pPr>
      <w:spacing w:before="240"/>
      <w:jc w:val="center"/>
    </w:pPr>
    <w:rPr>
      <w:b w:val="0"/>
      <w:bCs w:val="0"/>
    </w:rPr>
  </w:style>
  <w:style w:type="paragraph" w:customStyle="1" w:styleId="AnnexRef0">
    <w:name w:val="Annex_Ref"/>
    <w:qFormat/>
    <w:rsid w:val="005A6774"/>
    <w:pPr>
      <w:bidi/>
      <w:spacing w:before="480" w:after="0" w:line="192" w:lineRule="auto"/>
    </w:pPr>
    <w:rPr>
      <w:rFonts w:ascii="Times New Roman" w:eastAsia="Times New Roman" w:hAnsi="Times New Roman" w:cs="Traditional Arabic"/>
      <w:b/>
      <w:bCs/>
      <w:szCs w:val="30"/>
      <w:lang w:eastAsia="en-US" w:bidi="ar-SY"/>
    </w:rPr>
  </w:style>
  <w:style w:type="paragraph" w:customStyle="1" w:styleId="FootnoteText0">
    <w:name w:val="Footnote_Text"/>
    <w:basedOn w:val="FootnoteText"/>
    <w:qFormat/>
    <w:rsid w:val="007F6427"/>
    <w:pPr>
      <w:ind w:left="397" w:hanging="397"/>
    </w:pPr>
  </w:style>
  <w:style w:type="paragraph" w:customStyle="1" w:styleId="AnnexNotitle">
    <w:name w:val="Annex_No &amp; title"/>
    <w:basedOn w:val="Normal"/>
    <w:next w:val="Normal"/>
    <w:link w:val="AnnexNotitleChar"/>
    <w:rsid w:val="00AC74A5"/>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120"/>
      <w:jc w:val="center"/>
    </w:pPr>
    <w:rPr>
      <w:rFonts w:eastAsia="SimSun"/>
      <w:b/>
      <w:bCs/>
      <w:sz w:val="28"/>
      <w:szCs w:val="40"/>
      <w:lang w:eastAsia="zh-CN" w:bidi="ar-SY"/>
    </w:rPr>
  </w:style>
  <w:style w:type="character" w:customStyle="1" w:styleId="AnnexNotitleChar">
    <w:name w:val="Annex_No &amp; title Char"/>
    <w:basedOn w:val="DefaultParagraphFont"/>
    <w:link w:val="AnnexNotitle"/>
    <w:locked/>
    <w:rsid w:val="00AC74A5"/>
    <w:rPr>
      <w:rFonts w:ascii="Times New Roman" w:eastAsia="SimSun" w:hAnsi="Times New Roman" w:cs="Traditional Arabic"/>
      <w:b/>
      <w:bCs/>
      <w:sz w:val="28"/>
      <w:szCs w:val="40"/>
      <w:lang w:bidi="ar-SY"/>
    </w:rPr>
  </w:style>
  <w:style w:type="paragraph" w:customStyle="1" w:styleId="AppendixNotitle">
    <w:name w:val="Appendix_No &amp; title"/>
    <w:basedOn w:val="AnnexNotitle"/>
    <w:next w:val="Normal"/>
    <w:link w:val="AppendixNotitleChar"/>
    <w:rsid w:val="001E101C"/>
    <w:pPr>
      <w:outlineLvl w:val="0"/>
    </w:pPr>
  </w:style>
  <w:style w:type="character" w:customStyle="1" w:styleId="AppendixNotitleChar">
    <w:name w:val="Appendix_No &amp; title Char"/>
    <w:basedOn w:val="AnnexNotitleChar"/>
    <w:link w:val="AppendixNotitle"/>
    <w:locked/>
    <w:rsid w:val="001E101C"/>
    <w:rPr>
      <w:rFonts w:ascii="Times New Roman" w:eastAsia="SimSun" w:hAnsi="Times New Roman" w:cs="Traditional Arabic"/>
      <w:b/>
      <w:bCs/>
      <w:sz w:val="28"/>
      <w:szCs w:val="40"/>
      <w:lang w:bidi="ar-SY"/>
    </w:rPr>
  </w:style>
  <w:style w:type="paragraph" w:customStyle="1" w:styleId="FigureNoTitle">
    <w:name w:val="Figure_NoTitle"/>
    <w:basedOn w:val="Normal"/>
    <w:rsid w:val="001E5905"/>
    <w:pPr>
      <w:tabs>
        <w:tab w:val="left" w:pos="1191"/>
        <w:tab w:val="left" w:pos="1588"/>
        <w:tab w:val="left" w:pos="1985"/>
      </w:tabs>
      <w:overflowPunct w:val="0"/>
      <w:autoSpaceDE w:val="0"/>
      <w:autoSpaceDN w:val="0"/>
      <w:adjustRightInd w:val="0"/>
      <w:spacing w:before="240"/>
      <w:jc w:val="center"/>
      <w:textAlignment w:val="baseline"/>
    </w:pPr>
    <w:rPr>
      <w:b/>
      <w:bCs/>
    </w:rPr>
  </w:style>
  <w:style w:type="paragraph" w:styleId="Index7">
    <w:name w:val="index 7"/>
    <w:basedOn w:val="Normal"/>
    <w:next w:val="Normal"/>
    <w:semiHidden/>
    <w:rsid w:val="000162F2"/>
    <w:pPr>
      <w:ind w:left="1698" w:right="1698"/>
    </w:pPr>
  </w:style>
  <w:style w:type="paragraph" w:styleId="Index6">
    <w:name w:val="index 6"/>
    <w:basedOn w:val="Normal"/>
    <w:next w:val="Normal"/>
    <w:semiHidden/>
    <w:rsid w:val="000162F2"/>
    <w:pPr>
      <w:ind w:left="1415" w:right="1415"/>
    </w:pPr>
  </w:style>
  <w:style w:type="paragraph" w:styleId="Index5">
    <w:name w:val="index 5"/>
    <w:basedOn w:val="Normal"/>
    <w:next w:val="Normal"/>
    <w:semiHidden/>
    <w:rsid w:val="000162F2"/>
    <w:pPr>
      <w:ind w:left="1132" w:right="1132"/>
    </w:pPr>
  </w:style>
  <w:style w:type="paragraph" w:styleId="Index4">
    <w:name w:val="index 4"/>
    <w:basedOn w:val="Normal"/>
    <w:next w:val="Normal"/>
    <w:semiHidden/>
    <w:rsid w:val="000162F2"/>
    <w:pPr>
      <w:ind w:left="849" w:right="849"/>
    </w:pPr>
  </w:style>
  <w:style w:type="paragraph" w:styleId="Index3">
    <w:name w:val="index 3"/>
    <w:basedOn w:val="Normal"/>
    <w:next w:val="Normal"/>
    <w:semiHidden/>
    <w:rsid w:val="000162F2"/>
    <w:pPr>
      <w:ind w:left="566" w:right="566"/>
    </w:pPr>
  </w:style>
  <w:style w:type="paragraph" w:styleId="Index2">
    <w:name w:val="index 2"/>
    <w:basedOn w:val="Normal"/>
    <w:next w:val="Normal"/>
    <w:semiHidden/>
    <w:rsid w:val="000162F2"/>
    <w:pPr>
      <w:ind w:left="283" w:right="283"/>
    </w:pPr>
  </w:style>
  <w:style w:type="paragraph" w:styleId="Index1">
    <w:name w:val="index 1"/>
    <w:basedOn w:val="Normal"/>
    <w:next w:val="Normal"/>
    <w:rsid w:val="000162F2"/>
  </w:style>
  <w:style w:type="paragraph" w:styleId="IndexHeading">
    <w:name w:val="index heading"/>
    <w:basedOn w:val="Normal"/>
    <w:next w:val="Index1"/>
    <w:semiHidden/>
    <w:rsid w:val="000162F2"/>
  </w:style>
  <w:style w:type="paragraph" w:styleId="List5">
    <w:name w:val="List 5"/>
    <w:basedOn w:val="Normal"/>
    <w:semiHidden/>
    <w:rsid w:val="000162F2"/>
  </w:style>
  <w:style w:type="character" w:customStyle="1" w:styleId="Artdef">
    <w:name w:val="Art_def"/>
    <w:rsid w:val="000162F2"/>
    <w:rPr>
      <w:rFonts w:ascii="Times New Roman Bold" w:hAnsi="Times New Roman Bold" w:cs="Times New Roman Bold"/>
      <w:b/>
      <w:i w:val="0"/>
      <w:color w:val="auto"/>
      <w:sz w:val="22"/>
      <w:szCs w:val="22"/>
    </w:rPr>
  </w:style>
  <w:style w:type="character" w:customStyle="1" w:styleId="SectionChar">
    <w:name w:val="Section Char"/>
    <w:link w:val="Section"/>
    <w:rsid w:val="000162F2"/>
    <w:rPr>
      <w:rFonts w:ascii="Times New Roman Bold" w:hAnsi="Times New Roman Bold" w:cs="Traditional Arabic"/>
      <w:b/>
      <w:bCs/>
      <w:sz w:val="26"/>
      <w:szCs w:val="36"/>
      <w:lang w:eastAsia="en-US" w:bidi="ar-EG"/>
    </w:rPr>
  </w:style>
  <w:style w:type="paragraph" w:customStyle="1" w:styleId="Section">
    <w:name w:val="Section"/>
    <w:basedOn w:val="Reptitle"/>
    <w:link w:val="SectionChar"/>
    <w:qFormat/>
    <w:rsid w:val="000162F2"/>
    <w:rPr>
      <w:rFonts w:ascii="Times New Roman Bold" w:eastAsiaTheme="minorEastAsia" w:hAnsi="Times New Roman Bold"/>
      <w:bCs/>
      <w:i w:val="0"/>
      <w:iCs w:val="0"/>
      <w:noProof w:val="0"/>
      <w:sz w:val="26"/>
      <w:szCs w:val="36"/>
    </w:rPr>
  </w:style>
  <w:style w:type="paragraph" w:customStyle="1" w:styleId="Reptitle">
    <w:name w:val="Rep_title"/>
    <w:basedOn w:val="Rectitle"/>
    <w:next w:val="Normal"/>
    <w:rsid w:val="000162F2"/>
    <w:pPr>
      <w:spacing w:before="120"/>
    </w:pPr>
    <w:rPr>
      <w:rFonts w:ascii="Times New Roman" w:hAnsi="Times New Roman"/>
      <w:bCs w:val="0"/>
      <w:i/>
      <w:iCs/>
      <w:noProof/>
      <w:lang w:bidi="ar-EG"/>
    </w:rPr>
  </w:style>
  <w:style w:type="paragraph" w:customStyle="1" w:styleId="RepNo">
    <w:name w:val="Rep_No"/>
    <w:basedOn w:val="RecNo"/>
    <w:next w:val="Normal"/>
    <w:qFormat/>
    <w:rsid w:val="000162F2"/>
    <w:pPr>
      <w:keepNext/>
      <w:tabs>
        <w:tab w:val="left" w:pos="567"/>
        <w:tab w:val="left" w:pos="1701"/>
        <w:tab w:val="left" w:pos="2268"/>
        <w:tab w:val="left" w:pos="2835"/>
      </w:tabs>
      <w:overflowPunct w:val="0"/>
      <w:autoSpaceDE w:val="0"/>
      <w:autoSpaceDN w:val="0"/>
      <w:adjustRightInd w:val="0"/>
      <w:spacing w:before="360"/>
      <w:jc w:val="center"/>
      <w:textAlignment w:val="baseline"/>
    </w:pPr>
    <w:rPr>
      <w:rFonts w:ascii="Times New Roman" w:hAnsi="Times New Roman"/>
      <w:b w:val="0"/>
      <w:lang w:val="en-GB" w:bidi="ar-EG"/>
    </w:rPr>
  </w:style>
  <w:style w:type="paragraph" w:customStyle="1" w:styleId="ResNoTitle">
    <w:name w:val="Res_No&amp;Title"/>
    <w:basedOn w:val="Restitle"/>
    <w:qFormat/>
    <w:rsid w:val="000162F2"/>
  </w:style>
  <w:style w:type="paragraph" w:customStyle="1" w:styleId="DecisionNoTitle">
    <w:name w:val="Decision_No&amp;Title"/>
    <w:basedOn w:val="ResNoTitle"/>
    <w:qFormat/>
    <w:rsid w:val="000162F2"/>
    <w:pPr>
      <w:keepNext w:val="0"/>
    </w:pPr>
  </w:style>
  <w:style w:type="paragraph" w:customStyle="1" w:styleId="RecNoTitle">
    <w:name w:val="Rec_No&amp;Title"/>
    <w:basedOn w:val="Rectitle"/>
    <w:qFormat/>
    <w:rsid w:val="000162F2"/>
    <w:pPr>
      <w:spacing w:before="120"/>
    </w:pPr>
    <w:rPr>
      <w:rFonts w:ascii="Times New Roman" w:hAnsi="Times New Roman"/>
      <w:b w:val="0"/>
      <w:bCs w:val="0"/>
      <w:i/>
      <w:iCs/>
      <w:noProof/>
      <w:lang w:bidi="ar-EG"/>
    </w:rPr>
  </w:style>
  <w:style w:type="paragraph" w:customStyle="1" w:styleId="DecisionNo">
    <w:name w:val="Decision_No"/>
    <w:basedOn w:val="Normal"/>
    <w:qFormat/>
    <w:rsid w:val="000162F2"/>
    <w:rPr>
      <w:lang w:bidi="ar-SY"/>
    </w:rPr>
  </w:style>
  <w:style w:type="paragraph" w:customStyle="1" w:styleId="Decisiontitle">
    <w:name w:val="Decision_title"/>
    <w:basedOn w:val="Attachtitle"/>
    <w:qFormat/>
    <w:rsid w:val="000162F2"/>
  </w:style>
  <w:style w:type="paragraph" w:styleId="List">
    <w:name w:val="List"/>
    <w:basedOn w:val="Normal"/>
    <w:semiHidden/>
    <w:rsid w:val="000162F2"/>
  </w:style>
  <w:style w:type="paragraph" w:styleId="List3">
    <w:name w:val="List 3"/>
    <w:basedOn w:val="Normal"/>
    <w:semiHidden/>
    <w:rsid w:val="000162F2"/>
  </w:style>
  <w:style w:type="paragraph" w:styleId="ListContinue">
    <w:name w:val="List Continue"/>
    <w:basedOn w:val="Normal"/>
    <w:semiHidden/>
    <w:rsid w:val="000162F2"/>
  </w:style>
  <w:style w:type="paragraph" w:styleId="ListNumber">
    <w:name w:val="List Number"/>
    <w:basedOn w:val="Normal"/>
    <w:semiHidden/>
    <w:rsid w:val="000162F2"/>
  </w:style>
  <w:style w:type="paragraph" w:styleId="ListNumber4">
    <w:name w:val="List Number 4"/>
    <w:basedOn w:val="Normal"/>
    <w:semiHidden/>
    <w:rsid w:val="000162F2"/>
    <w:pPr>
      <w:tabs>
        <w:tab w:val="num" w:pos="1209"/>
      </w:tabs>
      <w:ind w:left="1209" w:hanging="360"/>
      <w:contextualSpacing/>
    </w:pPr>
  </w:style>
  <w:style w:type="paragraph" w:customStyle="1" w:styleId="ArtNo">
    <w:name w:val="Art_No"/>
    <w:link w:val="ArtNoChar"/>
    <w:qFormat/>
    <w:rsid w:val="000162F2"/>
    <w:pPr>
      <w:bidi/>
      <w:spacing w:before="480" w:after="0" w:line="192" w:lineRule="auto"/>
      <w:jc w:val="center"/>
    </w:pPr>
    <w:rPr>
      <w:rFonts w:ascii="Times New Roman" w:eastAsia="Times New Roman" w:hAnsi="Times New Roman" w:cs="Traditional Arabic"/>
      <w:sz w:val="28"/>
      <w:szCs w:val="40"/>
      <w:lang w:eastAsia="en-US" w:bidi="ar-EG"/>
    </w:rPr>
  </w:style>
  <w:style w:type="character" w:customStyle="1" w:styleId="ArtNoChar">
    <w:name w:val="Art_No Char"/>
    <w:basedOn w:val="DefaultParagraphFont"/>
    <w:link w:val="ArtNo"/>
    <w:rsid w:val="000162F2"/>
    <w:rPr>
      <w:rFonts w:ascii="Times New Roman" w:eastAsia="Times New Roman" w:hAnsi="Times New Roman" w:cs="Traditional Arabic"/>
      <w:sz w:val="28"/>
      <w:szCs w:val="40"/>
      <w:lang w:eastAsia="en-US" w:bidi="ar-EG"/>
    </w:rPr>
  </w:style>
  <w:style w:type="paragraph" w:customStyle="1" w:styleId="dnum1">
    <w:name w:val="dnum1"/>
    <w:basedOn w:val="Normal"/>
    <w:qFormat/>
    <w:rsid w:val="000162F2"/>
    <w:pPr>
      <w:framePr w:hSpace="180" w:wrap="around" w:hAnchor="text" w:y="-394"/>
      <w:shd w:val="solid" w:color="FFFFFF" w:fill="FFFFFF"/>
      <w:tabs>
        <w:tab w:val="left" w:pos="1871"/>
        <w:tab w:val="left" w:pos="2268"/>
      </w:tabs>
      <w:jc w:val="left"/>
    </w:pPr>
    <w:rPr>
      <w:rFonts w:ascii="Verdana" w:eastAsia="NSimSun" w:hAnsi="Verdana"/>
      <w:b/>
      <w:bCs/>
      <w:sz w:val="28"/>
      <w:szCs w:val="34"/>
      <w:lang w:bidi="ar-EG"/>
    </w:rPr>
  </w:style>
  <w:style w:type="paragraph" w:customStyle="1" w:styleId="dnum2">
    <w:name w:val="dnum2"/>
    <w:basedOn w:val="Normal"/>
    <w:qFormat/>
    <w:rsid w:val="000162F2"/>
    <w:pPr>
      <w:framePr w:hSpace="180" w:wrap="around" w:hAnchor="text" w:y="-394"/>
      <w:shd w:val="solid" w:color="FFFFFF" w:fill="FFFFFF"/>
      <w:tabs>
        <w:tab w:val="left" w:pos="1871"/>
        <w:tab w:val="left" w:pos="2268"/>
      </w:tabs>
      <w:jc w:val="left"/>
    </w:pPr>
    <w:rPr>
      <w:rFonts w:ascii="Verdana Bold" w:eastAsia="NSimSun" w:hAnsi="Verdana Bold"/>
      <w:b/>
      <w:bCs/>
      <w:sz w:val="18"/>
      <w:lang w:val="fr-FR" w:bidi="ar-EG"/>
    </w:rPr>
  </w:style>
  <w:style w:type="paragraph" w:customStyle="1" w:styleId="Arttitle">
    <w:name w:val="Art_title"/>
    <w:qFormat/>
    <w:rsid w:val="000162F2"/>
    <w:pPr>
      <w:bidi/>
      <w:spacing w:before="240" w:after="0" w:line="192" w:lineRule="auto"/>
      <w:jc w:val="center"/>
    </w:pPr>
    <w:rPr>
      <w:rFonts w:ascii="Times New Roman" w:eastAsia="Times New Roman" w:hAnsi="Times New Roman" w:cs="Traditional Arabic"/>
      <w:b/>
      <w:bCs/>
      <w:sz w:val="28"/>
      <w:szCs w:val="40"/>
      <w:lang w:eastAsia="en-US" w:bidi="ar-EG"/>
    </w:rPr>
  </w:style>
  <w:style w:type="paragraph" w:customStyle="1" w:styleId="ApptoAnnex">
    <w:name w:val="App_to_Annex"/>
    <w:basedOn w:val="AppendixNo"/>
    <w:qFormat/>
    <w:rsid w:val="000162F2"/>
    <w:pPr>
      <w:framePr w:hSpace="180" w:wrap="around" w:vAnchor="page" w:hAnchor="text" w:xAlign="right" w:y="721"/>
    </w:pPr>
  </w:style>
  <w:style w:type="paragraph" w:customStyle="1" w:styleId="AppArttitle">
    <w:name w:val="App_Art_title"/>
    <w:basedOn w:val="Arttitle"/>
    <w:next w:val="Normal"/>
    <w:qFormat/>
    <w:rsid w:val="000162F2"/>
  </w:style>
  <w:style w:type="paragraph" w:customStyle="1" w:styleId="AppArtNo">
    <w:name w:val="App_Art_No"/>
    <w:basedOn w:val="ArtNo"/>
    <w:next w:val="AppArttitle"/>
    <w:qFormat/>
    <w:rsid w:val="000162F2"/>
  </w:style>
  <w:style w:type="paragraph" w:customStyle="1" w:styleId="TabletextS5">
    <w:name w:val="Table_textS5"/>
    <w:basedOn w:val="Normal"/>
    <w:qFormat/>
    <w:rsid w:val="000162F2"/>
    <w:pPr>
      <w:tabs>
        <w:tab w:val="left" w:pos="3016"/>
      </w:tabs>
      <w:overflowPunct w:val="0"/>
      <w:autoSpaceDE w:val="0"/>
      <w:autoSpaceDN w:val="0"/>
      <w:adjustRightInd w:val="0"/>
      <w:spacing w:before="0" w:line="300" w:lineRule="exact"/>
      <w:jc w:val="left"/>
      <w:textAlignment w:val="baseline"/>
    </w:pPr>
    <w:rPr>
      <w:sz w:val="20"/>
      <w:szCs w:val="26"/>
      <w:lang w:bidi="ar-EG"/>
    </w:rPr>
  </w:style>
  <w:style w:type="paragraph" w:customStyle="1" w:styleId="VolumeTitle0">
    <w:name w:val="VolumeTitle"/>
    <w:basedOn w:val="Normal"/>
    <w:qFormat/>
    <w:rsid w:val="000162F2"/>
    <w:pPr>
      <w:keepNext/>
      <w:keepLines/>
      <w:tabs>
        <w:tab w:val="left" w:pos="1871"/>
        <w:tab w:val="left" w:pos="2268"/>
      </w:tabs>
      <w:overflowPunct w:val="0"/>
      <w:autoSpaceDE w:val="0"/>
      <w:autoSpaceDN w:val="0"/>
      <w:bidi w:val="0"/>
      <w:adjustRightInd w:val="0"/>
      <w:spacing w:before="240" w:line="240" w:lineRule="auto"/>
      <w:jc w:val="center"/>
      <w:textAlignment w:val="baseline"/>
    </w:pPr>
    <w:rPr>
      <w:rFonts w:cs="Times New Roman"/>
      <w:b/>
      <w:sz w:val="48"/>
      <w:szCs w:val="48"/>
      <w:lang w:val="en-GB"/>
    </w:rPr>
  </w:style>
  <w:style w:type="paragraph" w:customStyle="1" w:styleId="Repref">
    <w:name w:val="Rep_ref"/>
    <w:basedOn w:val="Normal"/>
    <w:next w:val="Normal"/>
    <w:rsid w:val="000162F2"/>
    <w:pPr>
      <w:keepNext/>
      <w:keepLines/>
      <w:overflowPunct w:val="0"/>
      <w:autoSpaceDE w:val="0"/>
      <w:autoSpaceDN w:val="0"/>
      <w:adjustRightInd w:val="0"/>
      <w:jc w:val="center"/>
    </w:pPr>
    <w:rPr>
      <w:i/>
      <w:iCs/>
      <w:lang w:val="en-GB"/>
    </w:rPr>
  </w:style>
  <w:style w:type="paragraph" w:customStyle="1" w:styleId="Artheading">
    <w:name w:val="Art_heading"/>
    <w:basedOn w:val="Normal"/>
    <w:next w:val="Normalaftertitle0"/>
    <w:rsid w:val="000162F2"/>
    <w:pPr>
      <w:tabs>
        <w:tab w:val="left" w:pos="907"/>
        <w:tab w:val="left" w:pos="1191"/>
        <w:tab w:val="left" w:pos="1588"/>
        <w:tab w:val="left" w:pos="1985"/>
      </w:tabs>
      <w:overflowPunct w:val="0"/>
      <w:autoSpaceDE w:val="0"/>
      <w:autoSpaceDN w:val="0"/>
      <w:adjustRightInd w:val="0"/>
      <w:spacing w:before="480"/>
      <w:jc w:val="center"/>
      <w:textAlignment w:val="baseline"/>
    </w:pPr>
    <w:rPr>
      <w:b/>
      <w:sz w:val="28"/>
      <w:lang w:val="en-GB" w:bidi="ar-EG"/>
    </w:rPr>
  </w:style>
  <w:style w:type="paragraph" w:customStyle="1" w:styleId="Equation">
    <w:name w:val="Equation"/>
    <w:basedOn w:val="Normal"/>
    <w:rsid w:val="000162F2"/>
    <w:pPr>
      <w:tabs>
        <w:tab w:val="left" w:pos="907"/>
        <w:tab w:val="left" w:pos="1191"/>
        <w:tab w:val="left" w:pos="1588"/>
        <w:tab w:val="left" w:pos="1985"/>
        <w:tab w:val="center" w:pos="4820"/>
        <w:tab w:val="right" w:pos="9639"/>
      </w:tabs>
      <w:overflowPunct w:val="0"/>
      <w:autoSpaceDE w:val="0"/>
      <w:autoSpaceDN w:val="0"/>
      <w:adjustRightInd w:val="0"/>
      <w:textAlignment w:val="baseline"/>
    </w:pPr>
    <w:rPr>
      <w:rFonts w:eastAsia="Batang"/>
      <w:lang w:val="en-GB" w:bidi="ar-EG"/>
    </w:rPr>
  </w:style>
  <w:style w:type="paragraph" w:customStyle="1" w:styleId="Equationlegend">
    <w:name w:val="Equation_legend"/>
    <w:basedOn w:val="Normal"/>
    <w:rsid w:val="000162F2"/>
    <w:pPr>
      <w:tabs>
        <w:tab w:val="left" w:pos="907"/>
        <w:tab w:val="right" w:pos="1814"/>
        <w:tab w:val="left" w:pos="1985"/>
      </w:tabs>
      <w:overflowPunct w:val="0"/>
      <w:autoSpaceDE w:val="0"/>
      <w:autoSpaceDN w:val="0"/>
      <w:adjustRightInd w:val="0"/>
      <w:spacing w:before="80"/>
      <w:ind w:left="1985" w:right="1985" w:hanging="1985"/>
      <w:textAlignment w:val="baseline"/>
    </w:pPr>
    <w:rPr>
      <w:lang w:val="en-GB" w:bidi="ar-EG"/>
    </w:rPr>
  </w:style>
  <w:style w:type="paragraph" w:customStyle="1" w:styleId="Figurelegend0">
    <w:name w:val="Figure_legend"/>
    <w:basedOn w:val="Normal"/>
    <w:rsid w:val="000162F2"/>
    <w:pPr>
      <w:keepNext/>
      <w:keepLines/>
      <w:tabs>
        <w:tab w:val="left" w:pos="907"/>
      </w:tabs>
      <w:overflowPunct w:val="0"/>
      <w:autoSpaceDE w:val="0"/>
      <w:autoSpaceDN w:val="0"/>
      <w:adjustRightInd w:val="0"/>
      <w:spacing w:before="20" w:after="20"/>
      <w:textAlignment w:val="baseline"/>
    </w:pPr>
    <w:rPr>
      <w:sz w:val="16"/>
      <w:szCs w:val="22"/>
      <w:lang w:val="en-GB" w:bidi="ar-EG"/>
    </w:rPr>
  </w:style>
  <w:style w:type="paragraph" w:customStyle="1" w:styleId="Figure">
    <w:name w:val="Figure"/>
    <w:basedOn w:val="Normal"/>
    <w:next w:val="Normal"/>
    <w:link w:val="FigureChar"/>
    <w:rsid w:val="000162F2"/>
    <w:pPr>
      <w:keepNext/>
      <w:keepLines/>
      <w:tabs>
        <w:tab w:val="left" w:pos="907"/>
        <w:tab w:val="left" w:pos="1191"/>
        <w:tab w:val="left" w:pos="1588"/>
        <w:tab w:val="left" w:pos="1985"/>
      </w:tabs>
      <w:overflowPunct w:val="0"/>
      <w:autoSpaceDE w:val="0"/>
      <w:autoSpaceDN w:val="0"/>
      <w:adjustRightInd w:val="0"/>
      <w:spacing w:before="240" w:after="120"/>
      <w:jc w:val="center"/>
      <w:textAlignment w:val="baseline"/>
    </w:pPr>
    <w:rPr>
      <w:rFonts w:eastAsia="Batang"/>
      <w:lang w:val="en-GB" w:bidi="ar-EG"/>
    </w:rPr>
  </w:style>
  <w:style w:type="character" w:customStyle="1" w:styleId="FigureChar">
    <w:name w:val="Figure Char"/>
    <w:basedOn w:val="DefaultParagraphFont"/>
    <w:link w:val="Figure"/>
    <w:rsid w:val="004C44A6"/>
    <w:rPr>
      <w:rFonts w:ascii="Times New Roman" w:eastAsia="Batang" w:hAnsi="Times New Roman" w:cs="Traditional Arabic"/>
      <w:szCs w:val="30"/>
      <w:lang w:val="en-GB" w:eastAsia="en-US" w:bidi="ar-EG"/>
    </w:rPr>
  </w:style>
  <w:style w:type="paragraph" w:customStyle="1" w:styleId="FigureNotitle0">
    <w:name w:val="Figure_No &amp; title"/>
    <w:basedOn w:val="Normal"/>
    <w:next w:val="Normal"/>
    <w:link w:val="FigureNotitleChar"/>
    <w:rsid w:val="000162F2"/>
    <w:pPr>
      <w:keepLines/>
      <w:tabs>
        <w:tab w:val="left" w:pos="907"/>
        <w:tab w:val="left" w:pos="1191"/>
        <w:tab w:val="left" w:pos="1588"/>
        <w:tab w:val="left" w:pos="1985"/>
      </w:tabs>
      <w:overflowPunct w:val="0"/>
      <w:autoSpaceDE w:val="0"/>
      <w:autoSpaceDN w:val="0"/>
      <w:adjustRightInd w:val="0"/>
      <w:spacing w:before="240" w:after="120"/>
      <w:jc w:val="center"/>
      <w:textAlignment w:val="baseline"/>
    </w:pPr>
    <w:rPr>
      <w:rFonts w:ascii="Times New Roman Bold" w:eastAsia="Batang" w:hAnsi="Times New Roman Bold"/>
      <w:b/>
      <w:bCs/>
      <w:lang w:val="en-GB" w:bidi="ar-EG"/>
    </w:rPr>
  </w:style>
  <w:style w:type="character" w:customStyle="1" w:styleId="FigureNotitleChar">
    <w:name w:val="Figure_No &amp; title Char"/>
    <w:basedOn w:val="DefaultParagraphFont"/>
    <w:link w:val="FigureNotitle0"/>
    <w:rsid w:val="000162F2"/>
    <w:rPr>
      <w:rFonts w:ascii="Times New Roman Bold" w:eastAsia="Batang" w:hAnsi="Times New Roman Bold" w:cs="Traditional Arabic"/>
      <w:b/>
      <w:bCs/>
      <w:szCs w:val="30"/>
      <w:lang w:val="en-GB" w:eastAsia="en-US" w:bidi="ar-EG"/>
    </w:rPr>
  </w:style>
  <w:style w:type="paragraph" w:customStyle="1" w:styleId="Figurewithouttitle">
    <w:name w:val="Figure_without_title"/>
    <w:basedOn w:val="Normal"/>
    <w:next w:val="Normal"/>
    <w:rsid w:val="000162F2"/>
    <w:pPr>
      <w:keepLines/>
      <w:tabs>
        <w:tab w:val="left" w:pos="907"/>
        <w:tab w:val="left" w:pos="1191"/>
        <w:tab w:val="left" w:pos="1588"/>
        <w:tab w:val="left" w:pos="1985"/>
      </w:tabs>
      <w:overflowPunct w:val="0"/>
      <w:autoSpaceDE w:val="0"/>
      <w:autoSpaceDN w:val="0"/>
      <w:adjustRightInd w:val="0"/>
      <w:spacing w:before="240" w:after="120"/>
      <w:jc w:val="center"/>
      <w:textAlignment w:val="baseline"/>
    </w:pPr>
    <w:rPr>
      <w:rFonts w:eastAsia="Batang"/>
      <w:lang w:val="en-GB" w:bidi="ar-EG"/>
    </w:rPr>
  </w:style>
  <w:style w:type="paragraph" w:customStyle="1" w:styleId="FirstFooter">
    <w:name w:val="FirstFooter"/>
    <w:basedOn w:val="Footer"/>
    <w:rsid w:val="000162F2"/>
    <w:pPr>
      <w:tabs>
        <w:tab w:val="clear" w:pos="5812"/>
        <w:tab w:val="clear" w:pos="9639"/>
        <w:tab w:val="left" w:pos="907"/>
        <w:tab w:val="left" w:pos="1191"/>
        <w:tab w:val="left" w:pos="1588"/>
        <w:tab w:val="left" w:pos="1985"/>
      </w:tabs>
      <w:bidi/>
      <w:spacing w:before="40" w:line="168" w:lineRule="auto"/>
    </w:pPr>
    <w:rPr>
      <w:rFonts w:eastAsia="Batang"/>
      <w:szCs w:val="22"/>
      <w:lang w:val="en-GB" w:bidi="ar-EG"/>
    </w:rPr>
  </w:style>
  <w:style w:type="paragraph" w:customStyle="1" w:styleId="Partref">
    <w:name w:val="Part_ref"/>
    <w:basedOn w:val="Normal"/>
    <w:next w:val="Parttitle"/>
    <w:rsid w:val="000162F2"/>
    <w:pPr>
      <w:keepNext/>
      <w:keepLines/>
      <w:tabs>
        <w:tab w:val="left" w:pos="907"/>
        <w:tab w:val="left" w:pos="1191"/>
        <w:tab w:val="left" w:pos="1588"/>
        <w:tab w:val="left" w:pos="1985"/>
      </w:tabs>
      <w:overflowPunct w:val="0"/>
      <w:autoSpaceDE w:val="0"/>
      <w:autoSpaceDN w:val="0"/>
      <w:adjustRightInd w:val="0"/>
      <w:spacing w:before="280"/>
      <w:jc w:val="center"/>
      <w:textAlignment w:val="baseline"/>
    </w:pPr>
    <w:rPr>
      <w:lang w:val="en-GB" w:bidi="ar-EG"/>
    </w:rPr>
  </w:style>
  <w:style w:type="paragraph" w:customStyle="1" w:styleId="Questiondate">
    <w:name w:val="Question_date"/>
    <w:basedOn w:val="Recdate"/>
    <w:next w:val="Normalaftertitle0"/>
    <w:rsid w:val="000162F2"/>
    <w:pPr>
      <w:tabs>
        <w:tab w:val="left" w:pos="907"/>
      </w:tabs>
    </w:pPr>
    <w:rPr>
      <w:bCs/>
      <w:iCs w:val="0"/>
      <w:lang w:bidi="ar-EG"/>
    </w:rPr>
  </w:style>
  <w:style w:type="paragraph" w:customStyle="1" w:styleId="Questionref">
    <w:name w:val="Question_ref"/>
    <w:basedOn w:val="Recref"/>
    <w:next w:val="Questiondate"/>
    <w:rsid w:val="000162F2"/>
    <w:pPr>
      <w:keepNext/>
      <w:keepLines/>
      <w:tabs>
        <w:tab w:val="left" w:pos="907"/>
      </w:tabs>
      <w:overflowPunct w:val="0"/>
      <w:autoSpaceDE w:val="0"/>
      <w:autoSpaceDN w:val="0"/>
      <w:adjustRightInd w:val="0"/>
      <w:textAlignment w:val="baseline"/>
    </w:pPr>
    <w:rPr>
      <w:lang w:val="en-GB" w:bidi="ar-EG"/>
    </w:rPr>
  </w:style>
  <w:style w:type="paragraph" w:customStyle="1" w:styleId="Repdate">
    <w:name w:val="Rep_date"/>
    <w:basedOn w:val="Recdate"/>
    <w:next w:val="Normalaftertitle0"/>
    <w:rsid w:val="000162F2"/>
    <w:pPr>
      <w:tabs>
        <w:tab w:val="left" w:pos="907"/>
      </w:tabs>
    </w:pPr>
    <w:rPr>
      <w:bCs/>
      <w:iCs w:val="0"/>
      <w:lang w:bidi="ar-EG"/>
    </w:rPr>
  </w:style>
  <w:style w:type="paragraph" w:customStyle="1" w:styleId="Resdate">
    <w:name w:val="Res_date"/>
    <w:basedOn w:val="Recdate"/>
    <w:next w:val="Normalaftertitle0"/>
    <w:rsid w:val="000162F2"/>
    <w:pPr>
      <w:tabs>
        <w:tab w:val="left" w:pos="907"/>
      </w:tabs>
    </w:pPr>
    <w:rPr>
      <w:bCs/>
      <w:iCs w:val="0"/>
      <w:lang w:bidi="ar-EG"/>
    </w:rPr>
  </w:style>
  <w:style w:type="paragraph" w:customStyle="1" w:styleId="TableNotitle">
    <w:name w:val="Table_No &amp; title"/>
    <w:basedOn w:val="Normal"/>
    <w:next w:val="Tablehead"/>
    <w:rsid w:val="000162F2"/>
    <w:pPr>
      <w:keepNext/>
      <w:keepLines/>
      <w:tabs>
        <w:tab w:val="left" w:pos="907"/>
        <w:tab w:val="left" w:pos="1191"/>
        <w:tab w:val="left" w:pos="1588"/>
        <w:tab w:val="left" w:pos="1985"/>
      </w:tabs>
      <w:overflowPunct w:val="0"/>
      <w:autoSpaceDE w:val="0"/>
      <w:autoSpaceDN w:val="0"/>
      <w:adjustRightInd w:val="0"/>
      <w:spacing w:before="360" w:after="120"/>
      <w:jc w:val="center"/>
      <w:textAlignment w:val="baseline"/>
    </w:pPr>
    <w:rPr>
      <w:rFonts w:ascii="Times New Roman Bold" w:hAnsi="Times New Roman Bold"/>
      <w:b/>
      <w:bCs/>
      <w:lang w:bidi="ar-EG"/>
    </w:rPr>
  </w:style>
  <w:style w:type="character" w:customStyle="1" w:styleId="Appdef">
    <w:name w:val="App_def"/>
    <w:basedOn w:val="DefaultParagraphFont"/>
    <w:rsid w:val="000162F2"/>
    <w:rPr>
      <w:rFonts w:ascii="Times New Roman" w:hAnsi="Times New Roman"/>
      <w:b/>
    </w:rPr>
  </w:style>
  <w:style w:type="character" w:customStyle="1" w:styleId="Appref">
    <w:name w:val="App_ref"/>
    <w:basedOn w:val="DefaultParagraphFont"/>
    <w:rsid w:val="000162F2"/>
  </w:style>
  <w:style w:type="character" w:customStyle="1" w:styleId="Resdef">
    <w:name w:val="Res_def"/>
    <w:basedOn w:val="DefaultParagraphFont"/>
    <w:rsid w:val="000162F2"/>
    <w:rPr>
      <w:rFonts w:ascii="Times New Roman" w:hAnsi="Times New Roman"/>
      <w:b/>
    </w:rPr>
  </w:style>
  <w:style w:type="character" w:styleId="FollowedHyperlink">
    <w:name w:val="FollowedHyperlink"/>
    <w:basedOn w:val="DefaultParagraphFont"/>
    <w:rsid w:val="000162F2"/>
    <w:rPr>
      <w:color w:val="800080"/>
      <w:u w:val="single"/>
    </w:rPr>
  </w:style>
  <w:style w:type="paragraph" w:customStyle="1" w:styleId="RecNoBR">
    <w:name w:val="Rec_No_BR"/>
    <w:basedOn w:val="Normal"/>
    <w:next w:val="Rectitle"/>
    <w:rsid w:val="000162F2"/>
    <w:pPr>
      <w:keepNext/>
      <w:keepLines/>
      <w:tabs>
        <w:tab w:val="left" w:pos="907"/>
        <w:tab w:val="left" w:pos="1191"/>
        <w:tab w:val="left" w:pos="1588"/>
        <w:tab w:val="left" w:pos="1985"/>
      </w:tabs>
      <w:overflowPunct w:val="0"/>
      <w:autoSpaceDE w:val="0"/>
      <w:autoSpaceDN w:val="0"/>
      <w:adjustRightInd w:val="0"/>
      <w:spacing w:before="480"/>
      <w:jc w:val="center"/>
      <w:textAlignment w:val="baseline"/>
    </w:pPr>
    <w:rPr>
      <w:caps/>
      <w:sz w:val="28"/>
      <w:szCs w:val="40"/>
      <w:lang w:val="en-GB" w:bidi="ar-EG"/>
    </w:rPr>
  </w:style>
  <w:style w:type="paragraph" w:customStyle="1" w:styleId="QuestionNoBR">
    <w:name w:val="Question_No_BR"/>
    <w:basedOn w:val="RecNoBR"/>
    <w:next w:val="Questiontitle"/>
    <w:rsid w:val="000162F2"/>
  </w:style>
  <w:style w:type="paragraph" w:customStyle="1" w:styleId="RepNoBR">
    <w:name w:val="Rep_No_BR"/>
    <w:basedOn w:val="RecNoBR"/>
    <w:next w:val="Reptitle"/>
    <w:rsid w:val="000162F2"/>
  </w:style>
  <w:style w:type="paragraph" w:customStyle="1" w:styleId="ResNoBR">
    <w:name w:val="Res_No_BR"/>
    <w:basedOn w:val="RecNoBR"/>
    <w:next w:val="Restitle"/>
    <w:rsid w:val="000162F2"/>
  </w:style>
  <w:style w:type="paragraph" w:customStyle="1" w:styleId="TabletitleBR">
    <w:name w:val="Table_title_BR"/>
    <w:basedOn w:val="Normal"/>
    <w:next w:val="Tablehead"/>
    <w:rsid w:val="000162F2"/>
    <w:pPr>
      <w:keepNext/>
      <w:keepLines/>
      <w:tabs>
        <w:tab w:val="left" w:pos="907"/>
        <w:tab w:val="left" w:pos="1191"/>
        <w:tab w:val="left" w:pos="1588"/>
        <w:tab w:val="left" w:pos="1985"/>
      </w:tabs>
      <w:overflowPunct w:val="0"/>
      <w:autoSpaceDE w:val="0"/>
      <w:autoSpaceDN w:val="0"/>
      <w:adjustRightInd w:val="0"/>
      <w:spacing w:before="0" w:after="120"/>
      <w:jc w:val="center"/>
      <w:textAlignment w:val="baseline"/>
    </w:pPr>
    <w:rPr>
      <w:b/>
      <w:lang w:val="en-GB" w:bidi="ar-EG"/>
    </w:rPr>
  </w:style>
  <w:style w:type="paragraph" w:customStyle="1" w:styleId="TableNoBR">
    <w:name w:val="Table_No_BR"/>
    <w:basedOn w:val="Normal"/>
    <w:next w:val="TabletitleBR"/>
    <w:rsid w:val="000162F2"/>
    <w:pPr>
      <w:keepNext/>
      <w:tabs>
        <w:tab w:val="left" w:pos="907"/>
        <w:tab w:val="left" w:pos="1191"/>
        <w:tab w:val="left" w:pos="1588"/>
        <w:tab w:val="left" w:pos="1985"/>
      </w:tabs>
      <w:overflowPunct w:val="0"/>
      <w:autoSpaceDE w:val="0"/>
      <w:autoSpaceDN w:val="0"/>
      <w:adjustRightInd w:val="0"/>
      <w:spacing w:before="560" w:after="120"/>
      <w:jc w:val="center"/>
      <w:textAlignment w:val="baseline"/>
    </w:pPr>
    <w:rPr>
      <w:caps/>
      <w:lang w:val="en-GB" w:bidi="ar-EG"/>
    </w:rPr>
  </w:style>
  <w:style w:type="paragraph" w:customStyle="1" w:styleId="Tableref">
    <w:name w:val="Table_ref"/>
    <w:basedOn w:val="Normal"/>
    <w:next w:val="TabletitleBR"/>
    <w:rsid w:val="000162F2"/>
    <w:pPr>
      <w:keepNext/>
      <w:tabs>
        <w:tab w:val="left" w:pos="907"/>
        <w:tab w:val="left" w:pos="1191"/>
        <w:tab w:val="left" w:pos="1588"/>
        <w:tab w:val="left" w:pos="1985"/>
      </w:tabs>
      <w:overflowPunct w:val="0"/>
      <w:autoSpaceDE w:val="0"/>
      <w:autoSpaceDN w:val="0"/>
      <w:adjustRightInd w:val="0"/>
      <w:spacing w:before="0" w:after="120"/>
      <w:jc w:val="center"/>
      <w:textAlignment w:val="baseline"/>
    </w:pPr>
    <w:rPr>
      <w:lang w:val="en-GB" w:bidi="ar-EG"/>
    </w:rPr>
  </w:style>
  <w:style w:type="paragraph" w:customStyle="1" w:styleId="FiguretitleBR">
    <w:name w:val="Figure_title_BR"/>
    <w:basedOn w:val="Normal"/>
    <w:next w:val="Normal"/>
    <w:rsid w:val="000162F2"/>
    <w:pPr>
      <w:keepLines/>
      <w:tabs>
        <w:tab w:val="left" w:pos="907"/>
        <w:tab w:val="left" w:pos="1191"/>
        <w:tab w:val="left" w:pos="1588"/>
        <w:tab w:val="left" w:pos="1985"/>
      </w:tabs>
      <w:overflowPunct w:val="0"/>
      <w:autoSpaceDE w:val="0"/>
      <w:autoSpaceDN w:val="0"/>
      <w:adjustRightInd w:val="0"/>
      <w:spacing w:after="480"/>
      <w:jc w:val="center"/>
      <w:textAlignment w:val="baseline"/>
    </w:pPr>
    <w:rPr>
      <w:rFonts w:eastAsia="Batang"/>
      <w:b/>
      <w:lang w:val="en-GB" w:bidi="ar-EG"/>
    </w:rPr>
  </w:style>
  <w:style w:type="paragraph" w:customStyle="1" w:styleId="FigureNoBR">
    <w:name w:val="Figure_No_BR"/>
    <w:basedOn w:val="Normal"/>
    <w:next w:val="Normal"/>
    <w:rsid w:val="000162F2"/>
    <w:pPr>
      <w:keepNext/>
      <w:keepLines/>
      <w:tabs>
        <w:tab w:val="left" w:pos="907"/>
        <w:tab w:val="left" w:pos="1191"/>
        <w:tab w:val="left" w:pos="1588"/>
        <w:tab w:val="left" w:pos="1985"/>
      </w:tabs>
      <w:overflowPunct w:val="0"/>
      <w:autoSpaceDE w:val="0"/>
      <w:autoSpaceDN w:val="0"/>
      <w:adjustRightInd w:val="0"/>
      <w:spacing w:before="480" w:after="120"/>
      <w:jc w:val="center"/>
      <w:textAlignment w:val="baseline"/>
    </w:pPr>
    <w:rPr>
      <w:rFonts w:eastAsia="Batang"/>
      <w:caps/>
      <w:lang w:val="en-GB" w:bidi="ar-EG"/>
    </w:rPr>
  </w:style>
  <w:style w:type="paragraph" w:customStyle="1" w:styleId="dnum">
    <w:name w:val="dnum"/>
    <w:basedOn w:val="Normal"/>
    <w:rsid w:val="000162F2"/>
    <w:pPr>
      <w:framePr w:hSpace="181" w:wrap="around" w:vAnchor="page" w:hAnchor="margin" w:y="852"/>
      <w:shd w:val="solid" w:color="FFFFFF" w:fill="FFFFFF"/>
      <w:tabs>
        <w:tab w:val="left" w:pos="907"/>
        <w:tab w:val="left" w:pos="1871"/>
        <w:tab w:val="left" w:pos="2268"/>
      </w:tabs>
      <w:overflowPunct w:val="0"/>
      <w:autoSpaceDE w:val="0"/>
      <w:autoSpaceDN w:val="0"/>
      <w:adjustRightInd w:val="0"/>
      <w:spacing w:before="0" w:after="120"/>
      <w:jc w:val="left"/>
      <w:textAlignment w:val="baseline"/>
    </w:pPr>
    <w:rPr>
      <w:rFonts w:ascii="Times New Roman Bold" w:hAnsi="Times New Roman Bold"/>
      <w:b/>
      <w:bCs/>
      <w:szCs w:val="28"/>
      <w:lang w:val="en-GB" w:bidi="ar-EG"/>
    </w:rPr>
  </w:style>
  <w:style w:type="paragraph" w:customStyle="1" w:styleId="dorlang">
    <w:name w:val="dorlang"/>
    <w:basedOn w:val="Normal"/>
    <w:rsid w:val="000162F2"/>
    <w:pPr>
      <w:framePr w:hSpace="181" w:wrap="around" w:vAnchor="page" w:hAnchor="margin" w:y="852"/>
      <w:shd w:val="solid" w:color="FFFFFF" w:fill="FFFFFF"/>
      <w:tabs>
        <w:tab w:val="left" w:pos="907"/>
        <w:tab w:val="left" w:pos="1871"/>
        <w:tab w:val="left" w:pos="2268"/>
      </w:tabs>
      <w:overflowPunct w:val="0"/>
      <w:autoSpaceDE w:val="0"/>
      <w:autoSpaceDN w:val="0"/>
      <w:adjustRightInd w:val="0"/>
      <w:spacing w:before="0" w:after="120"/>
      <w:textAlignment w:val="baseline"/>
    </w:pPr>
    <w:rPr>
      <w:b/>
      <w:bCs/>
      <w:szCs w:val="28"/>
      <w:lang w:val="en-GB" w:bidi="ar-EG"/>
    </w:rPr>
  </w:style>
  <w:style w:type="paragraph" w:customStyle="1" w:styleId="AppendixNoTitle0">
    <w:name w:val="Appendix_NoTitle"/>
    <w:basedOn w:val="Normal"/>
    <w:next w:val="Normal"/>
    <w:rsid w:val="000162F2"/>
    <w:pPr>
      <w:keepNext/>
      <w:keepLines/>
      <w:tabs>
        <w:tab w:val="left" w:pos="907"/>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val="en-GB" w:bidi="ar-EG"/>
    </w:rPr>
  </w:style>
  <w:style w:type="paragraph" w:customStyle="1" w:styleId="RecCCITTNo">
    <w:name w:val="Rec_CCITT_No"/>
    <w:basedOn w:val="Normal"/>
    <w:rsid w:val="000162F2"/>
    <w:pPr>
      <w:keepNext/>
      <w:keepLines/>
      <w:tabs>
        <w:tab w:val="left" w:pos="907"/>
      </w:tabs>
      <w:overflowPunct w:val="0"/>
      <w:autoSpaceDE w:val="0"/>
      <w:autoSpaceDN w:val="0"/>
      <w:bidi w:val="0"/>
      <w:adjustRightInd w:val="0"/>
      <w:spacing w:before="0" w:line="240" w:lineRule="auto"/>
      <w:jc w:val="left"/>
      <w:textAlignment w:val="baseline"/>
    </w:pPr>
    <w:rPr>
      <w:rFonts w:eastAsia="MS Mincho" w:cs="Times New Roman"/>
      <w:b/>
      <w:sz w:val="24"/>
      <w:szCs w:val="20"/>
      <w:lang w:val="en-GB" w:bidi="ar-EG"/>
    </w:rPr>
  </w:style>
  <w:style w:type="paragraph" w:customStyle="1" w:styleId="AnnexNotitles">
    <w:name w:val="Annex_No &amp; titles"/>
    <w:basedOn w:val="AnnexNotitle"/>
    <w:qFormat/>
    <w:rsid w:val="000162F2"/>
  </w:style>
  <w:style w:type="table" w:customStyle="1" w:styleId="TableGrid11">
    <w:name w:val="Table Grid11"/>
    <w:basedOn w:val="TableNormal"/>
    <w:next w:val="TableGrid"/>
    <w:rsid w:val="000162F2"/>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162F2"/>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162F2"/>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qFormat/>
    <w:rsid w:val="000162F2"/>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eastAsiaTheme="minorEastAsia"/>
      <w:b/>
      <w:bCs/>
      <w:sz w:val="28"/>
      <w:szCs w:val="40"/>
      <w:lang w:eastAsia="zh-CN" w:bidi="ar-SY"/>
    </w:rPr>
  </w:style>
  <w:style w:type="table" w:customStyle="1" w:styleId="TableGrid2">
    <w:name w:val="Table Grid2"/>
    <w:basedOn w:val="TableNormal"/>
    <w:next w:val="TableGrid"/>
    <w:uiPriority w:val="39"/>
    <w:rsid w:val="000162F2"/>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l">
    <w:name w:val="Formal"/>
    <w:basedOn w:val="Normal"/>
    <w:rsid w:val="000162F2"/>
    <w:pPr>
      <w:tabs>
        <w:tab w:val="left" w:pos="567"/>
        <w:tab w:val="left" w:pos="1701"/>
        <w:tab w:val="left" w:pos="2268"/>
        <w:tab w:val="left" w:pos="2835"/>
        <w:tab w:val="left" w:pos="3402"/>
        <w:tab w:val="left" w:pos="3969"/>
        <w:tab w:val="left" w:pos="4536"/>
        <w:tab w:val="left" w:pos="5103"/>
        <w:tab w:val="left" w:pos="5670"/>
      </w:tabs>
      <w:overflowPunct w:val="0"/>
      <w:autoSpaceDE w:val="0"/>
      <w:autoSpaceDN w:val="0"/>
      <w:bidi w:val="0"/>
      <w:adjustRightInd w:val="0"/>
      <w:spacing w:before="0" w:line="240" w:lineRule="auto"/>
      <w:jc w:val="left"/>
      <w:textAlignment w:val="baseline"/>
    </w:pPr>
    <w:rPr>
      <w:rFonts w:ascii="Courier New" w:hAnsi="Courier New" w:cs="Times New Roman"/>
      <w:noProof/>
      <w:sz w:val="20"/>
      <w:szCs w:val="20"/>
    </w:rPr>
  </w:style>
  <w:style w:type="paragraph" w:customStyle="1" w:styleId="TopHeader">
    <w:name w:val="TopHeader"/>
    <w:basedOn w:val="Normal"/>
    <w:rsid w:val="002F54A0"/>
    <w:pPr>
      <w:spacing w:before="160"/>
      <w:jc w:val="left"/>
    </w:pPr>
    <w:rPr>
      <w:rFonts w:ascii="Verdana Bold" w:hAnsi="Verdana Bold"/>
      <w:b/>
      <w:bCs/>
      <w:sz w:val="24"/>
      <w:szCs w:val="36"/>
      <w:lang w:bidi="ar-EG"/>
    </w:rPr>
  </w:style>
  <w:style w:type="paragraph" w:customStyle="1" w:styleId="TopHeader2">
    <w:name w:val="TopHeader2"/>
    <w:basedOn w:val="Normal"/>
    <w:rsid w:val="002F54A0"/>
    <w:pPr>
      <w:spacing w:before="80"/>
      <w:jc w:val="left"/>
    </w:pPr>
    <w:rPr>
      <w:rFonts w:ascii="Verdana Bold" w:hAnsi="Verdana Bold"/>
      <w:b/>
      <w:bCs/>
      <w:sz w:val="20"/>
      <w:szCs w:val="32"/>
      <w:lang w:bidi="ar-EG"/>
    </w:rPr>
  </w:style>
  <w:style w:type="paragraph" w:customStyle="1" w:styleId="Docnumber">
    <w:name w:val="Docnumber"/>
    <w:basedOn w:val="Normal"/>
    <w:rsid w:val="002F54A0"/>
    <w:pPr>
      <w:spacing w:before="0" w:line="400" w:lineRule="exact"/>
      <w:jc w:val="left"/>
    </w:pPr>
    <w:rPr>
      <w:rFonts w:ascii="Verdana Bold" w:hAnsi="Verdana Bold"/>
      <w:b/>
      <w:bCs/>
      <w:sz w:val="19"/>
      <w:lang w:bidi="ar-EG"/>
    </w:rPr>
  </w:style>
  <w:style w:type="paragraph" w:styleId="NoSpacing">
    <w:name w:val="No Spacing"/>
    <w:uiPriority w:val="1"/>
    <w:rsid w:val="002F54A0"/>
    <w:pPr>
      <w:tabs>
        <w:tab w:val="left" w:pos="794"/>
      </w:tabs>
      <w:bidi/>
      <w:spacing w:after="0" w:line="240" w:lineRule="auto"/>
      <w:jc w:val="both"/>
    </w:pPr>
    <w:rPr>
      <w:rFonts w:ascii="Times New Roman" w:eastAsia="Times New Roman" w:hAnsi="Times New Roman" w:cs="Traditional Arabic"/>
      <w:szCs w:val="30"/>
      <w:lang w:eastAsia="en-US"/>
    </w:rPr>
  </w:style>
  <w:style w:type="paragraph" w:styleId="ListParagraph">
    <w:name w:val="List Paragraph"/>
    <w:basedOn w:val="Normal"/>
    <w:uiPriority w:val="34"/>
    <w:qFormat/>
    <w:rsid w:val="002F54A0"/>
    <w:pPr>
      <w:ind w:left="720"/>
      <w:contextualSpacing/>
    </w:pPr>
  </w:style>
  <w:style w:type="paragraph" w:customStyle="1" w:styleId="TableHead0">
    <w:name w:val="Table Head"/>
    <w:basedOn w:val="Normal"/>
    <w:autoRedefine/>
    <w:qFormat/>
    <w:rsid w:val="00B62D4B"/>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60" w:after="60" w:line="260" w:lineRule="exact"/>
      <w:jc w:val="center"/>
    </w:pPr>
    <w:rPr>
      <w:rFonts w:eastAsiaTheme="minorEastAsia"/>
      <w:b/>
      <w:bCs/>
      <w:sz w:val="20"/>
      <w:szCs w:val="26"/>
      <w:lang w:eastAsia="zh-CN"/>
    </w:rPr>
  </w:style>
  <w:style w:type="paragraph" w:customStyle="1" w:styleId="Tabletexte">
    <w:name w:val="Table texte"/>
    <w:basedOn w:val="Normal"/>
    <w:qFormat/>
    <w:rsid w:val="00780696"/>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0" w:line="240" w:lineRule="exact"/>
      <w:ind w:left="23"/>
      <w:jc w:val="center"/>
    </w:pPr>
    <w:rPr>
      <w:rFonts w:eastAsiaTheme="minorEastAsia"/>
      <w:sz w:val="20"/>
      <w:szCs w:val="26"/>
      <w:lang w:eastAsia="zh-CN" w:bidi="ar-SY"/>
    </w:rPr>
  </w:style>
  <w:style w:type="table" w:customStyle="1" w:styleId="TableGrid8">
    <w:name w:val="Table Grid8"/>
    <w:basedOn w:val="TableNormal"/>
    <w:rsid w:val="00B62D4B"/>
    <w:pPr>
      <w:spacing w:after="0" w:line="240" w:lineRule="auto"/>
    </w:pPr>
    <w:rPr>
      <w:rFonts w:ascii="Times" w:eastAsia="Times New Roman" w:hAnsi="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567F3"/>
    <w:rPr>
      <w:b/>
      <w:bCs/>
    </w:rPr>
  </w:style>
  <w:style w:type="paragraph" w:customStyle="1" w:styleId="Hedaing2">
    <w:name w:val="Hedaing 2"/>
    <w:basedOn w:val="Normal"/>
    <w:rsid w:val="000E3F9D"/>
    <w:rPr>
      <w:lang w:bidi="ar-EG"/>
    </w:rPr>
  </w:style>
  <w:style w:type="paragraph" w:styleId="EndnoteText">
    <w:name w:val="endnote text"/>
    <w:basedOn w:val="Normal"/>
    <w:link w:val="EndnoteTextChar"/>
    <w:unhideWhenUsed/>
    <w:rsid w:val="00BF769E"/>
    <w:pPr>
      <w:spacing w:before="0" w:line="240" w:lineRule="auto"/>
    </w:pPr>
    <w:rPr>
      <w:sz w:val="20"/>
      <w:szCs w:val="20"/>
    </w:rPr>
  </w:style>
  <w:style w:type="character" w:customStyle="1" w:styleId="EndnoteTextChar">
    <w:name w:val="Endnote Text Char"/>
    <w:basedOn w:val="DefaultParagraphFont"/>
    <w:link w:val="EndnoteText"/>
    <w:rsid w:val="00BF769E"/>
    <w:rPr>
      <w:rFonts w:ascii="Times New Roman" w:eastAsia="Times New Roman" w:hAnsi="Times New Roman" w:cs="Traditional Arabic"/>
      <w:sz w:val="20"/>
      <w:szCs w:val="20"/>
      <w:lang w:eastAsia="en-US"/>
    </w:rPr>
  </w:style>
  <w:style w:type="character" w:customStyle="1" w:styleId="TitleChar">
    <w:name w:val="Title Char"/>
    <w:basedOn w:val="DefaultParagraphFont"/>
    <w:link w:val="Title"/>
    <w:rsid w:val="004C44A6"/>
    <w:rPr>
      <w:rFonts w:ascii="Arial" w:eastAsia="Times New Roman" w:hAnsi="Arial" w:cs="Traditional Arabic"/>
      <w:b/>
      <w:bCs/>
      <w:kern w:val="28"/>
      <w:sz w:val="32"/>
      <w:szCs w:val="44"/>
      <w:lang w:val="en-GB" w:eastAsia="en-US"/>
    </w:rPr>
  </w:style>
  <w:style w:type="paragraph" w:styleId="Title">
    <w:name w:val="Title"/>
    <w:basedOn w:val="Normal"/>
    <w:link w:val="TitleChar"/>
    <w:qFormat/>
    <w:rsid w:val="004C44A6"/>
    <w:pPr>
      <w:overflowPunct w:val="0"/>
      <w:autoSpaceDE w:val="0"/>
      <w:autoSpaceDN w:val="0"/>
      <w:adjustRightInd w:val="0"/>
      <w:spacing w:before="240" w:after="60"/>
      <w:jc w:val="center"/>
      <w:textAlignment w:val="baseline"/>
      <w:outlineLvl w:val="0"/>
    </w:pPr>
    <w:rPr>
      <w:rFonts w:ascii="Arial" w:hAnsi="Arial"/>
      <w:b/>
      <w:bCs/>
      <w:kern w:val="28"/>
      <w:sz w:val="32"/>
      <w:szCs w:val="44"/>
      <w:lang w:val="en-GB"/>
    </w:rPr>
  </w:style>
  <w:style w:type="character" w:customStyle="1" w:styleId="CommentTextChar">
    <w:name w:val="Comment Text Char"/>
    <w:basedOn w:val="DefaultParagraphFont"/>
    <w:link w:val="CommentText"/>
    <w:semiHidden/>
    <w:rsid w:val="004C44A6"/>
    <w:rPr>
      <w:rFonts w:ascii="Times New Roman" w:eastAsia="Times New Roman" w:hAnsi="Times New Roman" w:cs="Times New Roman"/>
      <w:sz w:val="20"/>
      <w:szCs w:val="20"/>
      <w:lang w:eastAsia="en-US"/>
    </w:rPr>
  </w:style>
  <w:style w:type="paragraph" w:styleId="CommentText">
    <w:name w:val="annotation text"/>
    <w:basedOn w:val="Normal"/>
    <w:link w:val="CommentTextChar"/>
    <w:semiHidden/>
    <w:rsid w:val="004C44A6"/>
    <w:pPr>
      <w:overflowPunct w:val="0"/>
      <w:autoSpaceDE w:val="0"/>
      <w:autoSpaceDN w:val="0"/>
      <w:bidi w:val="0"/>
      <w:adjustRightInd w:val="0"/>
      <w:spacing w:line="240" w:lineRule="auto"/>
      <w:jc w:val="left"/>
      <w:textAlignment w:val="baseline"/>
    </w:pPr>
    <w:rPr>
      <w:rFonts w:cs="Times New Roman"/>
      <w:sz w:val="20"/>
      <w:szCs w:val="20"/>
    </w:rPr>
  </w:style>
  <w:style w:type="paragraph" w:customStyle="1" w:styleId="enumlev1S2">
    <w:name w:val="enumlev1_S2"/>
    <w:basedOn w:val="enumlev1"/>
    <w:link w:val="enumlev1S2Char"/>
    <w:rsid w:val="004C44A6"/>
    <w:pPr>
      <w:tabs>
        <w:tab w:val="left" w:pos="851"/>
      </w:tabs>
      <w:overflowPunct w:val="0"/>
      <w:autoSpaceDE w:val="0"/>
      <w:autoSpaceDN w:val="0"/>
      <w:adjustRightInd w:val="0"/>
      <w:spacing w:before="320" w:line="240" w:lineRule="exact"/>
      <w:ind w:left="0" w:firstLine="0"/>
      <w:jc w:val="left"/>
      <w:textAlignment w:val="baseline"/>
    </w:pPr>
    <w:rPr>
      <w:rFonts w:ascii="Calibri" w:hAnsi="Calibri"/>
      <w:b/>
      <w:bCs/>
      <w:lang w:val="es-ES_tradnl" w:bidi="ar-EG"/>
    </w:rPr>
  </w:style>
  <w:style w:type="character" w:customStyle="1" w:styleId="enumlev1S2Char">
    <w:name w:val="enumlev1_S2 Char"/>
    <w:link w:val="enumlev1S2"/>
    <w:rsid w:val="004C44A6"/>
    <w:rPr>
      <w:rFonts w:ascii="Calibri" w:eastAsia="Times New Roman" w:hAnsi="Calibri" w:cs="Traditional Arabic"/>
      <w:b/>
      <w:bCs/>
      <w:szCs w:val="30"/>
      <w:lang w:val="es-ES_tradnl" w:eastAsia="en-US" w:bidi="ar-EG"/>
    </w:rPr>
  </w:style>
  <w:style w:type="paragraph" w:customStyle="1" w:styleId="Note1">
    <w:name w:val="Note 1"/>
    <w:basedOn w:val="Note"/>
    <w:rsid w:val="00296A76"/>
    <w:pPr>
      <w:tabs>
        <w:tab w:val="clear" w:pos="851"/>
        <w:tab w:val="left" w:pos="1191"/>
        <w:tab w:val="left" w:pos="1588"/>
        <w:tab w:val="left" w:pos="1985"/>
      </w:tabs>
      <w:overflowPunct w:val="0"/>
      <w:autoSpaceDE w:val="0"/>
      <w:autoSpaceDN w:val="0"/>
      <w:adjustRightInd w:val="0"/>
      <w:ind w:left="794"/>
      <w:textAlignment w:val="baseline"/>
    </w:pPr>
    <w:rPr>
      <w:b w:val="0"/>
      <w:bCs w:val="0"/>
      <w:spacing w:val="6"/>
      <w:sz w:val="20"/>
      <w:szCs w:val="26"/>
      <w:lang w:eastAsia="zh-CN" w:bidi="ar-SA"/>
    </w:rPr>
  </w:style>
  <w:style w:type="paragraph" w:customStyle="1" w:styleId="Figuretitle0">
    <w:name w:val="Figure title"/>
    <w:basedOn w:val="Normal"/>
    <w:qFormat/>
    <w:rsid w:val="00296A76"/>
    <w:pPr>
      <w:keepNext/>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240"/>
      <w:jc w:val="center"/>
    </w:pPr>
    <w:rPr>
      <w:rFonts w:eastAsiaTheme="minorEastAsia"/>
      <w:b/>
      <w:bCs/>
      <w:lang w:eastAsia="zh-CN" w:bidi="ar-EG"/>
    </w:rPr>
  </w:style>
  <w:style w:type="character" w:customStyle="1" w:styleId="apple-converted-space">
    <w:name w:val="apple-converted-space"/>
    <w:basedOn w:val="DefaultParagraphFont"/>
    <w:rsid w:val="00A40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441611">
      <w:bodyDiv w:val="1"/>
      <w:marLeft w:val="0"/>
      <w:marRight w:val="0"/>
      <w:marTop w:val="0"/>
      <w:marBottom w:val="0"/>
      <w:divBdr>
        <w:top w:val="none" w:sz="0" w:space="0" w:color="auto"/>
        <w:left w:val="none" w:sz="0" w:space="0" w:color="auto"/>
        <w:bottom w:val="none" w:sz="0" w:space="0" w:color="auto"/>
        <w:right w:val="none" w:sz="0" w:space="0" w:color="auto"/>
      </w:divBdr>
    </w:div>
    <w:div w:id="563763833">
      <w:bodyDiv w:val="1"/>
      <w:marLeft w:val="0"/>
      <w:marRight w:val="0"/>
      <w:marTop w:val="0"/>
      <w:marBottom w:val="0"/>
      <w:divBdr>
        <w:top w:val="none" w:sz="0" w:space="0" w:color="auto"/>
        <w:left w:val="none" w:sz="0" w:space="0" w:color="auto"/>
        <w:bottom w:val="none" w:sz="0" w:space="0" w:color="auto"/>
        <w:right w:val="none" w:sz="0" w:space="0" w:color="auto"/>
      </w:divBdr>
    </w:div>
    <w:div w:id="1647738832">
      <w:bodyDiv w:val="1"/>
      <w:marLeft w:val="0"/>
      <w:marRight w:val="0"/>
      <w:marTop w:val="0"/>
      <w:marBottom w:val="0"/>
      <w:divBdr>
        <w:top w:val="none" w:sz="0" w:space="0" w:color="auto"/>
        <w:left w:val="none" w:sz="0" w:space="0" w:color="auto"/>
        <w:bottom w:val="none" w:sz="0" w:space="0" w:color="auto"/>
        <w:right w:val="none" w:sz="0" w:space="0" w:color="auto"/>
      </w:divBdr>
    </w:div>
    <w:div w:id="2080517071">
      <w:bodyDiv w:val="1"/>
      <w:marLeft w:val="0"/>
      <w:marRight w:val="0"/>
      <w:marTop w:val="0"/>
      <w:marBottom w:val="0"/>
      <w:divBdr>
        <w:top w:val="none" w:sz="0" w:space="0" w:color="auto"/>
        <w:left w:val="none" w:sz="0" w:space="0" w:color="auto"/>
        <w:bottom w:val="none" w:sz="0" w:space="0" w:color="auto"/>
        <w:right w:val="none" w:sz="0" w:space="0" w:color="auto"/>
      </w:divBdr>
    </w:div>
    <w:div w:id="2114207220">
      <w:bodyDiv w:val="1"/>
      <w:marLeft w:val="0"/>
      <w:marRight w:val="0"/>
      <w:marTop w:val="0"/>
      <w:marBottom w:val="0"/>
      <w:divBdr>
        <w:top w:val="none" w:sz="0" w:space="0" w:color="auto"/>
        <w:left w:val="none" w:sz="0" w:space="0" w:color="auto"/>
        <w:bottom w:val="none" w:sz="0" w:space="0" w:color="auto"/>
        <w:right w:val="none" w:sz="0" w:space="0" w:color="auto"/>
      </w:divBdr>
    </w:div>
    <w:div w:id="213150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itudoc/itu-t/wtsa-res/index.html" TargetMode="External"/><Relationship Id="rId299" Type="http://schemas.openxmlformats.org/officeDocument/2006/relationships/hyperlink" Target="http://www.itu.int/net4/proposals/WTSA16/Detail/Index?idProposal=37717" TargetMode="External"/><Relationship Id="rId21" Type="http://schemas.openxmlformats.org/officeDocument/2006/relationships/footer" Target="footer4.xml"/><Relationship Id="rId63" Type="http://schemas.openxmlformats.org/officeDocument/2006/relationships/header" Target="header24.xml"/><Relationship Id="rId159" Type="http://schemas.openxmlformats.org/officeDocument/2006/relationships/hyperlink" Target="http://www.itu.int/md/T13-WTSA.16-C-0060/en" TargetMode="External"/><Relationship Id="rId324" Type="http://schemas.openxmlformats.org/officeDocument/2006/relationships/hyperlink" Target="http://www.itu.int/net4/proposals/WTSA16/Detail/Index?idProposal=37730" TargetMode="External"/><Relationship Id="rId366" Type="http://schemas.openxmlformats.org/officeDocument/2006/relationships/hyperlink" Target="http://www.itu.int/md/T13-WTSA.16-C-0094/en" TargetMode="External"/><Relationship Id="rId170" Type="http://schemas.openxmlformats.org/officeDocument/2006/relationships/hyperlink" Target="http://www.itu.int/en/ITU-T/wtsa16/Pages/presentations.aspx" TargetMode="External"/><Relationship Id="rId226" Type="http://schemas.openxmlformats.org/officeDocument/2006/relationships/hyperlink" Target="http://www.itu.int/md/T13-WTSA.16-C-0106/en" TargetMode="External"/><Relationship Id="rId433" Type="http://schemas.openxmlformats.org/officeDocument/2006/relationships/hyperlink" Target="http://www.itu.int/md/T13-WTSA.16-C-0112/en" TargetMode="External"/><Relationship Id="rId268" Type="http://schemas.openxmlformats.org/officeDocument/2006/relationships/hyperlink" Target="http://www.itu.int/md/T13-WTSA.16-C-0100/en" TargetMode="External"/><Relationship Id="rId32" Type="http://schemas.openxmlformats.org/officeDocument/2006/relationships/oleObject" Target="embeddings/Microsoft_Word_97_-_2003_Document1.doc"/><Relationship Id="rId74" Type="http://schemas.openxmlformats.org/officeDocument/2006/relationships/hyperlink" Target="http://itu.int" TargetMode="External"/><Relationship Id="rId128" Type="http://schemas.openxmlformats.org/officeDocument/2006/relationships/hyperlink" Target="http://www.itu.int/en/ITU-T/jca/ahf" TargetMode="External"/><Relationship Id="rId335" Type="http://schemas.openxmlformats.org/officeDocument/2006/relationships/hyperlink" Target="http://www.itu.int/net4/proposals/WTSA16/Detail/Index?idProposal=37843" TargetMode="External"/><Relationship Id="rId377" Type="http://schemas.openxmlformats.org/officeDocument/2006/relationships/hyperlink" Target="http://www.itu.int/md/meetingdoc.asp?lang=en&amp;parent=T13-WTSA.16-C-0065" TargetMode="External"/><Relationship Id="rId5" Type="http://schemas.openxmlformats.org/officeDocument/2006/relationships/styles" Target="styles.xml"/><Relationship Id="rId181" Type="http://schemas.openxmlformats.org/officeDocument/2006/relationships/hyperlink" Target="http://www.itu.int/md/T13-WTSA.16-ADM-0003/en" TargetMode="External"/><Relationship Id="rId237" Type="http://schemas.openxmlformats.org/officeDocument/2006/relationships/hyperlink" Target="http://www.itu.int/md/T13-WTSA.16-C-0083/en" TargetMode="External"/><Relationship Id="rId402" Type="http://schemas.openxmlformats.org/officeDocument/2006/relationships/hyperlink" Target="http://www.itu.int/md/T13-WTSA.16-C-0118/en" TargetMode="External"/><Relationship Id="rId279" Type="http://schemas.openxmlformats.org/officeDocument/2006/relationships/hyperlink" Target="http://www.itu.int/net4/proposals/WTSA16/Detail/Index?idProposal=37923" TargetMode="External"/><Relationship Id="rId444" Type="http://schemas.openxmlformats.org/officeDocument/2006/relationships/hyperlink" Target="https://www.itu.int/md/T13-WTSA.16-C-0024/en" TargetMode="External"/><Relationship Id="rId43" Type="http://schemas.openxmlformats.org/officeDocument/2006/relationships/footer" Target="footer12.xml"/><Relationship Id="rId139" Type="http://schemas.openxmlformats.org/officeDocument/2006/relationships/footer" Target="footer28.xml"/><Relationship Id="rId290" Type="http://schemas.openxmlformats.org/officeDocument/2006/relationships/hyperlink" Target="http://www.itu.int/net4/proposals/WTSA16/Detail/Index?idProposal=37747" TargetMode="External"/><Relationship Id="rId304" Type="http://schemas.openxmlformats.org/officeDocument/2006/relationships/hyperlink" Target="http://www.itu.int/md/T13-WTSA.16-C-0064/en" TargetMode="External"/><Relationship Id="rId346" Type="http://schemas.openxmlformats.org/officeDocument/2006/relationships/hyperlink" Target="http://www.itu.int/net4/proposals/WTSA16/Detail/Index?idProposal=37754" TargetMode="External"/><Relationship Id="rId388" Type="http://schemas.openxmlformats.org/officeDocument/2006/relationships/hyperlink" Target="https://www.itu.int/md/dologin_md.asp?id=T13-WTSA.16-C-0006!!MSW-E" TargetMode="External"/><Relationship Id="rId85" Type="http://schemas.openxmlformats.org/officeDocument/2006/relationships/image" Target="media/image9.png"/><Relationship Id="rId150" Type="http://schemas.openxmlformats.org/officeDocument/2006/relationships/hyperlink" Target="http://www.itu.int/md/T13-WTSA.16-ADM-0003/en" TargetMode="External"/><Relationship Id="rId192" Type="http://schemas.openxmlformats.org/officeDocument/2006/relationships/hyperlink" Target="http://web.itu.int/md/T13-WTSA.16-C-0001/en" TargetMode="External"/><Relationship Id="rId206" Type="http://schemas.openxmlformats.org/officeDocument/2006/relationships/hyperlink" Target="http://www.itu.int/md/T13-WTSA.16-C-0116/en" TargetMode="External"/><Relationship Id="rId413" Type="http://schemas.openxmlformats.org/officeDocument/2006/relationships/hyperlink" Target="http://www.itu.int/md/T13-WTSA.16-C-0117/en" TargetMode="External"/><Relationship Id="rId248" Type="http://schemas.openxmlformats.org/officeDocument/2006/relationships/hyperlink" Target="http://www.itu.int/md/T13-WTSA.16-C-0033/en" TargetMode="External"/><Relationship Id="rId455" Type="http://schemas.openxmlformats.org/officeDocument/2006/relationships/footer" Target="footer34.xml"/><Relationship Id="rId12" Type="http://schemas.openxmlformats.org/officeDocument/2006/relationships/header" Target="header2.xml"/><Relationship Id="rId108" Type="http://schemas.openxmlformats.org/officeDocument/2006/relationships/hyperlink" Target="http://www.rfc-editor.org/pubprocess.html" TargetMode="External"/><Relationship Id="rId315" Type="http://schemas.openxmlformats.org/officeDocument/2006/relationships/hyperlink" Target="http://www.itu.int/md/T13-WTSA.16-C-0094/A" TargetMode="External"/><Relationship Id="rId357" Type="http://schemas.openxmlformats.org/officeDocument/2006/relationships/hyperlink" Target="http://www.itu.int/net4/proposals/WTSA16/Detail/Index?idProposal=37936" TargetMode="External"/><Relationship Id="rId54" Type="http://schemas.openxmlformats.org/officeDocument/2006/relationships/footer" Target="footer16.xml"/><Relationship Id="rId96" Type="http://schemas.openxmlformats.org/officeDocument/2006/relationships/header" Target="header27.xml"/><Relationship Id="rId161" Type="http://schemas.openxmlformats.org/officeDocument/2006/relationships/hyperlink" Target="http://www.itu.int/md/T13-WTSA.16-C-0024/en" TargetMode="External"/><Relationship Id="rId217" Type="http://schemas.openxmlformats.org/officeDocument/2006/relationships/hyperlink" Target="http://www.itu.int/md/T13-WTSA.16-C-0117/en" TargetMode="External"/><Relationship Id="rId399" Type="http://schemas.openxmlformats.org/officeDocument/2006/relationships/hyperlink" Target="http://www.itu.int/md/T13-WTSA.16-C-0052/en" TargetMode="External"/><Relationship Id="rId259" Type="http://schemas.openxmlformats.org/officeDocument/2006/relationships/hyperlink" Target="http://www.itu.int/md/T13-WTSA.16-C-0093/en" TargetMode="External"/><Relationship Id="rId424" Type="http://schemas.openxmlformats.org/officeDocument/2006/relationships/hyperlink" Target="http://www.itu.int/md/T13-WTSA.16-C-0119/en" TargetMode="External"/><Relationship Id="rId23" Type="http://schemas.openxmlformats.org/officeDocument/2006/relationships/header" Target="header9.xml"/><Relationship Id="rId119" Type="http://schemas.openxmlformats.org/officeDocument/2006/relationships/hyperlink" Target="http://itu.int/ITU-T/go/author-guide" TargetMode="External"/><Relationship Id="rId270" Type="http://schemas.openxmlformats.org/officeDocument/2006/relationships/hyperlink" Target="http://www.itu.int/md/T13-WTSA.16-161025-TD-GEN-0004/en" TargetMode="External"/><Relationship Id="rId291" Type="http://schemas.openxmlformats.org/officeDocument/2006/relationships/hyperlink" Target="http://www.itu.int/md/T13-WTSA.16-C-0094/A" TargetMode="External"/><Relationship Id="rId305" Type="http://schemas.openxmlformats.org/officeDocument/2006/relationships/hyperlink" Target="http://www.itu.int/net4/proposals/WTSA16/Detail/Index?idProposal=37757" TargetMode="External"/><Relationship Id="rId326" Type="http://schemas.openxmlformats.org/officeDocument/2006/relationships/hyperlink" Target="http://www.itu.int/net4/proposals/WTSA16/Detail/Index?idProposal=37732" TargetMode="External"/><Relationship Id="rId347" Type="http://schemas.openxmlformats.org/officeDocument/2006/relationships/hyperlink" Target="http://www.itu.int/md/T13-WTSA.16-C-0064/en" TargetMode="External"/><Relationship Id="rId44" Type="http://schemas.openxmlformats.org/officeDocument/2006/relationships/footer" Target="footer13.xml"/><Relationship Id="rId65" Type="http://schemas.openxmlformats.org/officeDocument/2006/relationships/hyperlink" Target="http://itu.int/go/trecauthguide" TargetMode="External"/><Relationship Id="rId86" Type="http://schemas.openxmlformats.org/officeDocument/2006/relationships/image" Target="media/image10.png"/><Relationship Id="rId130" Type="http://schemas.openxmlformats.org/officeDocument/2006/relationships/hyperlink" Target="http://www.itu.int/pub/T-RES-T.1-2012" TargetMode="External"/><Relationship Id="rId151" Type="http://schemas.openxmlformats.org/officeDocument/2006/relationships/hyperlink" Target="http://www.itu.int/md/T13-WTSA.16-161025-TD-GEN-0005/en" TargetMode="External"/><Relationship Id="rId368" Type="http://schemas.openxmlformats.org/officeDocument/2006/relationships/hyperlink" Target="http://www.itu.int/md/T13-WTSA.16-C-0085/en" TargetMode="External"/><Relationship Id="rId389" Type="http://schemas.openxmlformats.org/officeDocument/2006/relationships/hyperlink" Target="https://www.itu.int/md/dologin_md.asp?id=T13-WTSA.16-C-0008!!MSW-E" TargetMode="External"/><Relationship Id="rId172" Type="http://schemas.openxmlformats.org/officeDocument/2006/relationships/hyperlink" Target="http://www.itu.int/en/ITU-T/wtsa16/Pages/presentations.aspx" TargetMode="External"/><Relationship Id="rId193" Type="http://schemas.openxmlformats.org/officeDocument/2006/relationships/hyperlink" Target="http://www.itu.int/md/T13-WTSA.16-C-0067/en" TargetMode="External"/><Relationship Id="rId207" Type="http://schemas.openxmlformats.org/officeDocument/2006/relationships/hyperlink" Target="http://www.itu.int/md/T13-WTSA.16-C-0110/en" TargetMode="External"/><Relationship Id="rId228" Type="http://schemas.openxmlformats.org/officeDocument/2006/relationships/hyperlink" Target="http://www.itu.int/md/T13-WTSA.16-C-0104/en" TargetMode="External"/><Relationship Id="rId249" Type="http://schemas.openxmlformats.org/officeDocument/2006/relationships/hyperlink" Target="http://www.itu.int/md/T13-WTSA.16-161025-TD-GEN-0010/en" TargetMode="External"/><Relationship Id="rId414" Type="http://schemas.openxmlformats.org/officeDocument/2006/relationships/hyperlink" Target="http://www.itu.int/md/T13-WTSA.16-C-0075/en" TargetMode="External"/><Relationship Id="rId435" Type="http://schemas.openxmlformats.org/officeDocument/2006/relationships/hyperlink" Target="http://www.itu.int/md/T13-WTSA.16-C-0110/en" TargetMode="External"/><Relationship Id="rId456" Type="http://schemas.openxmlformats.org/officeDocument/2006/relationships/footer" Target="footer35.xml"/><Relationship Id="rId13" Type="http://schemas.openxmlformats.org/officeDocument/2006/relationships/footer" Target="footer1.xml"/><Relationship Id="rId109" Type="http://schemas.openxmlformats.org/officeDocument/2006/relationships/hyperlink" Target="https://datatracker.ietf.org/liaison/" TargetMode="External"/><Relationship Id="rId260" Type="http://schemas.openxmlformats.org/officeDocument/2006/relationships/hyperlink" Target="http://www.itu.int/md/T13-WTSA.16-C-0096/en" TargetMode="External"/><Relationship Id="rId281" Type="http://schemas.openxmlformats.org/officeDocument/2006/relationships/hyperlink" Target="http://www.itu.int/net4/proposals/WTSA16/Detail/Index?idProposal=37814" TargetMode="External"/><Relationship Id="rId316" Type="http://schemas.openxmlformats.org/officeDocument/2006/relationships/hyperlink" Target="http://www.itu.int/net4/proposals/WTSA16/Detail/Index?idProposal=37818" TargetMode="External"/><Relationship Id="rId337" Type="http://schemas.openxmlformats.org/officeDocument/2006/relationships/hyperlink" Target="http://www.itu.int/net4/proposals/WTSA16/Detail/Index?idProposal=37748" TargetMode="External"/><Relationship Id="rId34" Type="http://schemas.openxmlformats.org/officeDocument/2006/relationships/header" Target="header12.xml"/><Relationship Id="rId55" Type="http://schemas.openxmlformats.org/officeDocument/2006/relationships/footer" Target="footer17.xml"/><Relationship Id="rId76" Type="http://schemas.openxmlformats.org/officeDocument/2006/relationships/hyperlink" Target="http://itu.int/rec/T-REC-A" TargetMode="External"/><Relationship Id="rId97" Type="http://schemas.openxmlformats.org/officeDocument/2006/relationships/footer" Target="footer24.xml"/><Relationship Id="rId120" Type="http://schemas.openxmlformats.org/officeDocument/2006/relationships/hyperlink" Target="http://itu.int/ITU-T/studygroups/templates/index.html" TargetMode="External"/><Relationship Id="rId141" Type="http://schemas.openxmlformats.org/officeDocument/2006/relationships/header" Target="header33.xml"/><Relationship Id="rId358" Type="http://schemas.openxmlformats.org/officeDocument/2006/relationships/hyperlink" Target="http://www.itu.int/net4/proposals/WTSA16/Detail/Index?idProposal=37885" TargetMode="External"/><Relationship Id="rId379" Type="http://schemas.openxmlformats.org/officeDocument/2006/relationships/hyperlink" Target="http://www.itu.int/md/meetingdoc.asp?lang=en&amp;parent=T13-WTSA.16-C-0073" TargetMode="External"/><Relationship Id="rId7" Type="http://schemas.openxmlformats.org/officeDocument/2006/relationships/webSettings" Target="webSettings.xml"/><Relationship Id="rId162" Type="http://schemas.openxmlformats.org/officeDocument/2006/relationships/hyperlink" Target="http://www.itu.int/md/T13-WTSA.16-C-0024/en" TargetMode="External"/><Relationship Id="rId183" Type="http://schemas.openxmlformats.org/officeDocument/2006/relationships/hyperlink" Target="http://www.itu.int/md/T13-WTSA.16-161025-TD-GEN-0007/en" TargetMode="External"/><Relationship Id="rId218" Type="http://schemas.openxmlformats.org/officeDocument/2006/relationships/hyperlink" Target="http://www.itu.int/md/T13-WTSA.16-C-0118/en" TargetMode="External"/><Relationship Id="rId239" Type="http://schemas.openxmlformats.org/officeDocument/2006/relationships/hyperlink" Target="http://www.itu.int/md/T13-WTSA.16-161025-TD-GEN-0119/en" TargetMode="External"/><Relationship Id="rId390" Type="http://schemas.openxmlformats.org/officeDocument/2006/relationships/hyperlink" Target="https://www.itu.int/md/dologin_md.asp?id=T13-WTSA.16-C-0010!!MSW-E" TargetMode="External"/><Relationship Id="rId404" Type="http://schemas.openxmlformats.org/officeDocument/2006/relationships/hyperlink" Target="http://www.itu.int/md/T13-WTSA.16-C-0075/en" TargetMode="External"/><Relationship Id="rId425" Type="http://schemas.openxmlformats.org/officeDocument/2006/relationships/hyperlink" Target="http://www.itu.int/md/T13-WTSA.16-C-0098/en" TargetMode="External"/><Relationship Id="rId446" Type="http://schemas.openxmlformats.org/officeDocument/2006/relationships/hyperlink" Target="https://www.itu.int/md/T13-WTSA.16-C-0026/en" TargetMode="External"/><Relationship Id="rId250" Type="http://schemas.openxmlformats.org/officeDocument/2006/relationships/hyperlink" Target="http://www.itu.int/md/T13-WTSA.16-161025-TD-GEN-0010/en" TargetMode="External"/><Relationship Id="rId271" Type="http://schemas.openxmlformats.org/officeDocument/2006/relationships/hyperlink" Target="http://www.itu.int/md/T13-WTSA.16-161025-TD-GEN-0001/en" TargetMode="External"/><Relationship Id="rId292" Type="http://schemas.openxmlformats.org/officeDocument/2006/relationships/hyperlink" Target="http://www.itu.int/md/T13-WTSA.16-C-0085/A" TargetMode="External"/><Relationship Id="rId306" Type="http://schemas.openxmlformats.org/officeDocument/2006/relationships/hyperlink" Target="http://www.itu.int/md/T13-WTSA.16-C-0064/en" TargetMode="External"/><Relationship Id="rId24" Type="http://schemas.openxmlformats.org/officeDocument/2006/relationships/footer" Target="footer5.xml"/><Relationship Id="rId45" Type="http://schemas.openxmlformats.org/officeDocument/2006/relationships/header" Target="header17.xml"/><Relationship Id="rId66" Type="http://schemas.openxmlformats.org/officeDocument/2006/relationships/header" Target="header25.xml"/><Relationship Id="rId87" Type="http://schemas.openxmlformats.org/officeDocument/2006/relationships/image" Target="media/image11.emf"/><Relationship Id="rId110" Type="http://schemas.openxmlformats.org/officeDocument/2006/relationships/hyperlink" Target="http://www.ietf.org/ipr/" TargetMode="External"/><Relationship Id="rId131" Type="http://schemas.openxmlformats.org/officeDocument/2006/relationships/hyperlink" Target="http://www.itu.int/pub/T-RES-T.18-2012" TargetMode="External"/><Relationship Id="rId327" Type="http://schemas.openxmlformats.org/officeDocument/2006/relationships/hyperlink" Target="http://www.itu.int/net4/proposals/WTSA16/Detail/Index?idProposal=37869" TargetMode="External"/><Relationship Id="rId348" Type="http://schemas.openxmlformats.org/officeDocument/2006/relationships/hyperlink" Target="http://www.itu.int/net4/proposals/WTSA16/Detail/Index?idProposal=37796" TargetMode="External"/><Relationship Id="rId369" Type="http://schemas.openxmlformats.org/officeDocument/2006/relationships/hyperlink" Target="http://www.itu.int/md/T13-WTSA.16-C-0080/en" TargetMode="External"/><Relationship Id="rId152" Type="http://schemas.openxmlformats.org/officeDocument/2006/relationships/hyperlink" Target="http://www.itu.int/md/T13-WTSA.16-161025-TD-GEN-0004/en" TargetMode="External"/><Relationship Id="rId173" Type="http://schemas.openxmlformats.org/officeDocument/2006/relationships/hyperlink" Target="http://www.itu.int/md/T13-WTSA.16-161025-TD-GEN-0007/en" TargetMode="External"/><Relationship Id="rId194" Type="http://schemas.openxmlformats.org/officeDocument/2006/relationships/hyperlink" Target="http://www.itu.int/md/T13-WTSA.16-161025-TD-GEN-0041/en" TargetMode="External"/><Relationship Id="rId208" Type="http://schemas.openxmlformats.org/officeDocument/2006/relationships/hyperlink" Target="http://www.itu.int/md/T13-WTSA.16-C-0111/en" TargetMode="External"/><Relationship Id="rId229" Type="http://schemas.openxmlformats.org/officeDocument/2006/relationships/hyperlink" Target="http://www.itu.int/md/T13-WTSA.16-C-0104/en" TargetMode="External"/><Relationship Id="rId380" Type="http://schemas.openxmlformats.org/officeDocument/2006/relationships/hyperlink" Target="http://www.itu.int/md/meetingdoc.asp?lang=en&amp;parent=T13-WTSA.16-C-0083" TargetMode="External"/><Relationship Id="rId415" Type="http://schemas.openxmlformats.org/officeDocument/2006/relationships/hyperlink" Target="http://www.itu.int/md/T13-WTSA.16-C-0098/en" TargetMode="External"/><Relationship Id="rId436" Type="http://schemas.openxmlformats.org/officeDocument/2006/relationships/hyperlink" Target="http://www.itu.int/md/T13-WTSA.16-C-0111/en" TargetMode="External"/><Relationship Id="rId457" Type="http://schemas.openxmlformats.org/officeDocument/2006/relationships/fontTable" Target="fontTable.xml"/><Relationship Id="rId240" Type="http://schemas.openxmlformats.org/officeDocument/2006/relationships/hyperlink" Target="http://www.itu.int/md/T13-WTSA.16-C-0091/en" TargetMode="External"/><Relationship Id="rId261" Type="http://schemas.openxmlformats.org/officeDocument/2006/relationships/hyperlink" Target="http://www.itu.int/md/T13-WTSA.16-C-0100/en" TargetMode="External"/><Relationship Id="rId14" Type="http://schemas.openxmlformats.org/officeDocument/2006/relationships/header" Target="header3.xml"/><Relationship Id="rId35" Type="http://schemas.openxmlformats.org/officeDocument/2006/relationships/footer" Target="footer8.xml"/><Relationship Id="rId56" Type="http://schemas.openxmlformats.org/officeDocument/2006/relationships/header" Target="header21.xml"/><Relationship Id="rId77" Type="http://schemas.openxmlformats.org/officeDocument/2006/relationships/hyperlink" Target="http://iso.org" TargetMode="External"/><Relationship Id="rId100" Type="http://schemas.openxmlformats.org/officeDocument/2006/relationships/hyperlink" Target="mailto:iesg@ietf.org" TargetMode="External"/><Relationship Id="rId282" Type="http://schemas.openxmlformats.org/officeDocument/2006/relationships/hyperlink" Target="http://www.itu.int/net4/proposals/WTSA16/Detail/Index?idProposal=37765" TargetMode="External"/><Relationship Id="rId317" Type="http://schemas.openxmlformats.org/officeDocument/2006/relationships/hyperlink" Target="http://www.itu.int/net4/proposals/WTSA16/Detail/Index?idProposal=37737" TargetMode="External"/><Relationship Id="rId338" Type="http://schemas.openxmlformats.org/officeDocument/2006/relationships/hyperlink" Target="http://www.itu.int/md/T13-WTSA.16-C-0085/A" TargetMode="External"/><Relationship Id="rId359" Type="http://schemas.openxmlformats.org/officeDocument/2006/relationships/hyperlink" Target="http://www.itu.int/net4/proposals/WTSA16/Detail/Index?idProposal=37753" TargetMode="External"/><Relationship Id="rId8" Type="http://schemas.openxmlformats.org/officeDocument/2006/relationships/footnotes" Target="footnotes.xml"/><Relationship Id="rId98" Type="http://schemas.openxmlformats.org/officeDocument/2006/relationships/footer" Target="footer25.xml"/><Relationship Id="rId121" Type="http://schemas.openxmlformats.org/officeDocument/2006/relationships/header" Target="header28.xml"/><Relationship Id="rId142" Type="http://schemas.openxmlformats.org/officeDocument/2006/relationships/footer" Target="footer30.xml"/><Relationship Id="rId163" Type="http://schemas.openxmlformats.org/officeDocument/2006/relationships/hyperlink" Target="http://www.itu.int/md/T13-WTSA.16-C-0024/en" TargetMode="External"/><Relationship Id="rId184" Type="http://schemas.openxmlformats.org/officeDocument/2006/relationships/hyperlink" Target="http://web.itu.int/md/T13-WTSA.16-C-0001/en" TargetMode="External"/><Relationship Id="rId219" Type="http://schemas.openxmlformats.org/officeDocument/2006/relationships/hyperlink" Target="https://www.itu.int/md/dologin_md.asp?lang=en&amp;id=T13-WTSA.16-C-0043!A32!MSW-E" TargetMode="External"/><Relationship Id="rId370" Type="http://schemas.openxmlformats.org/officeDocument/2006/relationships/hyperlink" Target="http://www.itu.int/md/T13-WTSA.16-C-0085/en" TargetMode="External"/><Relationship Id="rId391" Type="http://schemas.openxmlformats.org/officeDocument/2006/relationships/hyperlink" Target="https://www.itu.int/md/dologin_md.asp?id=T13-WTSA.16-C-0012!!MSW-E" TargetMode="External"/><Relationship Id="rId405" Type="http://schemas.openxmlformats.org/officeDocument/2006/relationships/hyperlink" Target="http://www.itu.int/md/T13-WTSA.16-C-0075/en" TargetMode="External"/><Relationship Id="rId426" Type="http://schemas.openxmlformats.org/officeDocument/2006/relationships/hyperlink" Target="http://www.itu.int/md/T13-WTSA.16-C-0101/en" TargetMode="External"/><Relationship Id="rId447" Type="http://schemas.openxmlformats.org/officeDocument/2006/relationships/hyperlink" Target="https://www.itu.int/md/T13-WTSA.16-C-0027/en" TargetMode="External"/><Relationship Id="rId230" Type="http://schemas.openxmlformats.org/officeDocument/2006/relationships/hyperlink" Target="http://www.itu.int/md/T13-WTSA.16-C-0114/en" TargetMode="External"/><Relationship Id="rId251" Type="http://schemas.openxmlformats.org/officeDocument/2006/relationships/hyperlink" Target="http://www.itu.int/md/T13-WTSA.16-C-0062/en" TargetMode="External"/><Relationship Id="rId25" Type="http://schemas.openxmlformats.org/officeDocument/2006/relationships/footer" Target="footer6.xml"/><Relationship Id="rId46" Type="http://schemas.openxmlformats.org/officeDocument/2006/relationships/header" Target="header18.xml"/><Relationship Id="rId67" Type="http://schemas.openxmlformats.org/officeDocument/2006/relationships/header" Target="header26.xml"/><Relationship Id="rId272" Type="http://schemas.openxmlformats.org/officeDocument/2006/relationships/hyperlink" Target="http://www.itu.int/md/T13-WTSA.16-161025-TD-GEN-0011/en" TargetMode="External"/><Relationship Id="rId293" Type="http://schemas.openxmlformats.org/officeDocument/2006/relationships/hyperlink" Target="http://www.itu.int/net4/proposals/WTSA16/Detail/Index?idProposal=37917" TargetMode="External"/><Relationship Id="rId307" Type="http://schemas.openxmlformats.org/officeDocument/2006/relationships/hyperlink" Target="http://www.itu.int/net4/proposals/WTSA16/Detail/Index?idProposal=37816" TargetMode="External"/><Relationship Id="rId328" Type="http://schemas.openxmlformats.org/officeDocument/2006/relationships/hyperlink" Target="http://www.itu.int/net4/proposals/WTSA16/Detail/Index?idProposal=37870" TargetMode="External"/><Relationship Id="rId349" Type="http://schemas.openxmlformats.org/officeDocument/2006/relationships/hyperlink" Target="http://www.itu.int/md/T13-WTSA.16-C-0094/en" TargetMode="External"/><Relationship Id="rId88" Type="http://schemas.openxmlformats.org/officeDocument/2006/relationships/oleObject" Target="embeddings/oleObject2.bin"/><Relationship Id="rId111" Type="http://schemas.openxmlformats.org/officeDocument/2006/relationships/hyperlink" Target="http://www.ietf.org/tao.html" TargetMode="External"/><Relationship Id="rId132" Type="http://schemas.openxmlformats.org/officeDocument/2006/relationships/image" Target="media/image18.png"/><Relationship Id="rId153" Type="http://schemas.openxmlformats.org/officeDocument/2006/relationships/hyperlink" Target="http://www.itu.int/md/T13-WTSA.16-161025-TD-GEN-0005/en" TargetMode="External"/><Relationship Id="rId174" Type="http://schemas.openxmlformats.org/officeDocument/2006/relationships/hyperlink" Target="http://web.itu.int/md/T13-WTSA.16-C-0001/en" TargetMode="External"/><Relationship Id="rId195" Type="http://schemas.openxmlformats.org/officeDocument/2006/relationships/hyperlink" Target="http://www.itu.int/md/T13-WTSA.16-ADM-0033/en" TargetMode="External"/><Relationship Id="rId209" Type="http://schemas.openxmlformats.org/officeDocument/2006/relationships/hyperlink" Target="http://www.itu.int/md/T13-WTSA.16-ADM-0036/en" TargetMode="External"/><Relationship Id="rId360" Type="http://schemas.openxmlformats.org/officeDocument/2006/relationships/hyperlink" Target="http://www.itu.int/md/T13-WTSA.16-C-0099/en" TargetMode="External"/><Relationship Id="rId381" Type="http://schemas.openxmlformats.org/officeDocument/2006/relationships/hyperlink" Target="http://www.itu.int/md/meetingdoc.asp?lang=en&amp;parent=T13-WTSA.16-C-0090" TargetMode="External"/><Relationship Id="rId416" Type="http://schemas.openxmlformats.org/officeDocument/2006/relationships/hyperlink" Target="http://www.itu.int/md/T13-WTSA.16-C-0119/en" TargetMode="External"/><Relationship Id="rId220" Type="http://schemas.openxmlformats.org/officeDocument/2006/relationships/hyperlink" Target="http://www.itu.int/md/T13-WTSA.16-C-0092/en" TargetMode="External"/><Relationship Id="rId241" Type="http://schemas.openxmlformats.org/officeDocument/2006/relationships/hyperlink" Target="http://www.itu.int/md/T13-WTSA.16-C-0092/en" TargetMode="External"/><Relationship Id="rId437" Type="http://schemas.openxmlformats.org/officeDocument/2006/relationships/hyperlink" Target="http://www.itu.int/md/T13-WTSA.16-C-0113/en" TargetMode="External"/><Relationship Id="rId458"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footer" Target="footer9.xml"/><Relationship Id="rId57" Type="http://schemas.openxmlformats.org/officeDocument/2006/relationships/footer" Target="footer18.xml"/><Relationship Id="rId262" Type="http://schemas.openxmlformats.org/officeDocument/2006/relationships/hyperlink" Target="http://www.itu.int/md/T13-WTSA.16-C-0072/en" TargetMode="External"/><Relationship Id="rId283" Type="http://schemas.openxmlformats.org/officeDocument/2006/relationships/hyperlink" Target="http://www.itu.int/net4/proposals/WTSA16/Detail/Index?idProposal=37902" TargetMode="External"/><Relationship Id="rId318" Type="http://schemas.openxmlformats.org/officeDocument/2006/relationships/hyperlink" Target="http://www.itu.int/net4/proposals/WTSA16/Detail/Index?idProposal=37864" TargetMode="External"/><Relationship Id="rId339" Type="http://schemas.openxmlformats.org/officeDocument/2006/relationships/hyperlink" Target="http://www.itu.int/net4/proposals/WTSA16/Detail/Index?idProposal=37741" TargetMode="External"/><Relationship Id="rId78" Type="http://schemas.openxmlformats.org/officeDocument/2006/relationships/hyperlink" Target="http://iec.ch" TargetMode="External"/><Relationship Id="rId99" Type="http://schemas.openxmlformats.org/officeDocument/2006/relationships/hyperlink" Target="http://datatracker.ietf.org/wg/" TargetMode="External"/><Relationship Id="rId101" Type="http://schemas.openxmlformats.org/officeDocument/2006/relationships/hyperlink" Target="https://datatracker.ietf.org/liaison/" TargetMode="External"/><Relationship Id="rId122" Type="http://schemas.openxmlformats.org/officeDocument/2006/relationships/footer" Target="footer26.xml"/><Relationship Id="rId143" Type="http://schemas.openxmlformats.org/officeDocument/2006/relationships/header" Target="header34.xml"/><Relationship Id="rId164" Type="http://schemas.openxmlformats.org/officeDocument/2006/relationships/hyperlink" Target="http://www.itu.int/md/T13-WTSA.16-C-0024/en" TargetMode="External"/><Relationship Id="rId185" Type="http://schemas.openxmlformats.org/officeDocument/2006/relationships/hyperlink" Target="http://web.itu.int/md/T13-WTSA.16-C-0001/en" TargetMode="External"/><Relationship Id="rId350" Type="http://schemas.openxmlformats.org/officeDocument/2006/relationships/hyperlink" Target="http://www.itu.int/md/T13-WTSA.16-C-0064/en" TargetMode="External"/><Relationship Id="rId371" Type="http://schemas.openxmlformats.org/officeDocument/2006/relationships/hyperlink" Target="http://www.itu.int/md/T13-WTSA.16-C-0085/en" TargetMode="External"/><Relationship Id="rId406" Type="http://schemas.openxmlformats.org/officeDocument/2006/relationships/hyperlink" Target="http://www.itu.int/md/T13-WTSA.16-C-0101/en" TargetMode="External"/><Relationship Id="rId9" Type="http://schemas.openxmlformats.org/officeDocument/2006/relationships/endnotes" Target="endnotes.xml"/><Relationship Id="rId210" Type="http://schemas.openxmlformats.org/officeDocument/2006/relationships/hyperlink" Target="http://www.itu.int/md/T13-WTSA.16-C-0077/en" TargetMode="External"/><Relationship Id="rId392" Type="http://schemas.openxmlformats.org/officeDocument/2006/relationships/hyperlink" Target="https://www.itu.int/md/dologin_md.asp?id=T13-WTSA.16-C-0014!!MSW-E" TargetMode="External"/><Relationship Id="rId427" Type="http://schemas.openxmlformats.org/officeDocument/2006/relationships/hyperlink" Target="http://www.itu.int/md/T13-WTSA.16-C-0101/en" TargetMode="External"/><Relationship Id="rId448" Type="http://schemas.openxmlformats.org/officeDocument/2006/relationships/hyperlink" Target="https://www.itu.int/md/T13-WTSA.16-C-0023/en" TargetMode="External"/><Relationship Id="rId26" Type="http://schemas.openxmlformats.org/officeDocument/2006/relationships/image" Target="media/image2.png"/><Relationship Id="rId231" Type="http://schemas.openxmlformats.org/officeDocument/2006/relationships/hyperlink" Target="https://extranet.itu.int/sites/itu-t/wtsa16/Committee%204%20%20ITUT%20work%20programme%20and%20organization/WD40030_report__open_source.docx" TargetMode="External"/><Relationship Id="rId252" Type="http://schemas.openxmlformats.org/officeDocument/2006/relationships/hyperlink" Target="http://www.itu.int/md/T13-WTSA.16-161025-TD-GEN-0052/en" TargetMode="External"/><Relationship Id="rId273" Type="http://schemas.openxmlformats.org/officeDocument/2006/relationships/hyperlink" Target="http://www.itu.int/rec/T-REC-A.7/en" TargetMode="External"/><Relationship Id="rId294" Type="http://schemas.openxmlformats.org/officeDocument/2006/relationships/hyperlink" Target="http://www.itu.int/net4/proposals/WTSA16/Detail/Index?idProposal=37838" TargetMode="External"/><Relationship Id="rId308" Type="http://schemas.openxmlformats.org/officeDocument/2006/relationships/hyperlink" Target="http://www.itu.int/net4/proposals/WTSA16/Detail/Index?idProposal=37756" TargetMode="External"/><Relationship Id="rId329" Type="http://schemas.openxmlformats.org/officeDocument/2006/relationships/hyperlink" Target="http://www.itu.int/net4/proposals/WTSA16/Detail/Index?idProposal=37871" TargetMode="External"/><Relationship Id="rId47" Type="http://schemas.openxmlformats.org/officeDocument/2006/relationships/footer" Target="footer14.xml"/><Relationship Id="rId68" Type="http://schemas.openxmlformats.org/officeDocument/2006/relationships/footer" Target="footer22.xml"/><Relationship Id="rId89" Type="http://schemas.openxmlformats.org/officeDocument/2006/relationships/image" Target="media/image12.png"/><Relationship Id="rId112" Type="http://schemas.openxmlformats.org/officeDocument/2006/relationships/hyperlink" Target="http://www.itu.int/ITU-T" TargetMode="External"/><Relationship Id="rId133" Type="http://schemas.openxmlformats.org/officeDocument/2006/relationships/hyperlink" Target="http://itu.int/en/ITU-T/ipr" TargetMode="External"/><Relationship Id="rId154" Type="http://schemas.openxmlformats.org/officeDocument/2006/relationships/hyperlink" Target="http://www.itu.int/md/T13-WTSA.16-161025-TD-GEN-0006/en" TargetMode="External"/><Relationship Id="rId175" Type="http://schemas.openxmlformats.org/officeDocument/2006/relationships/hyperlink" Target="http://www.itu.int/md/T13-WTSA.16-C-0003/en" TargetMode="External"/><Relationship Id="rId340" Type="http://schemas.openxmlformats.org/officeDocument/2006/relationships/hyperlink" Target="http://www.itu.int/net4/proposals/WTSA16/Detail/Index?idProposal=37844" TargetMode="External"/><Relationship Id="rId361" Type="http://schemas.openxmlformats.org/officeDocument/2006/relationships/hyperlink" Target="http://www.itu.int/md/T13-WTSA.16-C-0085/en" TargetMode="External"/><Relationship Id="rId196" Type="http://schemas.openxmlformats.org/officeDocument/2006/relationships/hyperlink" Target="http://www.itu.int/md/T13-WTSA.16-C-0089/en" TargetMode="External"/><Relationship Id="rId200" Type="http://schemas.openxmlformats.org/officeDocument/2006/relationships/hyperlink" Target="http://www.itu.int/md/T13-WTSA.16-C-0095/en" TargetMode="External"/><Relationship Id="rId382" Type="http://schemas.openxmlformats.org/officeDocument/2006/relationships/hyperlink" Target="http://www.itu.int/md/meetingdoc.asp?lang=en&amp;parent=T13-WTSA.16-C-0091" TargetMode="External"/><Relationship Id="rId417" Type="http://schemas.openxmlformats.org/officeDocument/2006/relationships/hyperlink" Target="http://www.itu.int/md/T13-WTSA.16-C-0119/en" TargetMode="External"/><Relationship Id="rId438" Type="http://schemas.openxmlformats.org/officeDocument/2006/relationships/hyperlink" Target="https://www.itu.int/md/T13-WTSA.16-C-0065/en" TargetMode="External"/><Relationship Id="rId16" Type="http://schemas.openxmlformats.org/officeDocument/2006/relationships/footer" Target="footer2.xml"/><Relationship Id="rId221" Type="http://schemas.openxmlformats.org/officeDocument/2006/relationships/hyperlink" Target="http://www.itu.int/md/T13-WTSA.16-C-0097/en" TargetMode="External"/><Relationship Id="rId242" Type="http://schemas.openxmlformats.org/officeDocument/2006/relationships/hyperlink" Target="http://www.itu.int/md/T13-WTSA.16-161025-TD-GEN-0003/en" TargetMode="External"/><Relationship Id="rId263" Type="http://schemas.openxmlformats.org/officeDocument/2006/relationships/hyperlink" Target="http://www.itu.int/md/T13-WTSA.16-C-0072/en" TargetMode="External"/><Relationship Id="rId284" Type="http://schemas.openxmlformats.org/officeDocument/2006/relationships/hyperlink" Target="http://www.itu.int/net4/proposals/WTSA16/Detail/Index?idProposal=37887" TargetMode="External"/><Relationship Id="rId319" Type="http://schemas.openxmlformats.org/officeDocument/2006/relationships/hyperlink" Target="http://www.itu.int/md/T13-WTSA.16-C-0080/A" TargetMode="External"/><Relationship Id="rId37" Type="http://schemas.openxmlformats.org/officeDocument/2006/relationships/header" Target="header13.xml"/><Relationship Id="rId58" Type="http://schemas.openxmlformats.org/officeDocument/2006/relationships/hyperlink" Target="http://www.itu.int/en/ITU-T/about/groups/Documents/Rules-for-presentation-ITU-T-ISO-IEC.pdf" TargetMode="External"/><Relationship Id="rId79" Type="http://schemas.openxmlformats.org/officeDocument/2006/relationships/hyperlink" Target="http://jtc1.org" TargetMode="External"/><Relationship Id="rId102" Type="http://schemas.openxmlformats.org/officeDocument/2006/relationships/hyperlink" Target="https://datatracker.ietf.org/idst/upload.cgi" TargetMode="External"/><Relationship Id="rId123" Type="http://schemas.openxmlformats.org/officeDocument/2006/relationships/hyperlink" Target="http://www.itu.int/md/T13-SG16-150209-TD-WP2-0367/en" TargetMode="External"/><Relationship Id="rId144" Type="http://schemas.openxmlformats.org/officeDocument/2006/relationships/header" Target="header35.xml"/><Relationship Id="rId330" Type="http://schemas.openxmlformats.org/officeDocument/2006/relationships/hyperlink" Target="http://www.itu.int/net4/proposals/WTSA16/Detail/Index?idProposal=37872" TargetMode="External"/><Relationship Id="rId90" Type="http://schemas.openxmlformats.org/officeDocument/2006/relationships/image" Target="media/image13.png"/><Relationship Id="rId165" Type="http://schemas.openxmlformats.org/officeDocument/2006/relationships/hyperlink" Target="http://www.itu.int/md/T13-WTSA.16-C-0024/en" TargetMode="External"/><Relationship Id="rId186" Type="http://schemas.openxmlformats.org/officeDocument/2006/relationships/hyperlink" Target="http://www.itu.int/md/T13-WTSA.16-C-0009/en" TargetMode="External"/><Relationship Id="rId351" Type="http://schemas.openxmlformats.org/officeDocument/2006/relationships/hyperlink" Target="http://www.itu.int/net4/proposals/WTSA16/Detail/Index?idProposal=37715" TargetMode="External"/><Relationship Id="rId372" Type="http://schemas.openxmlformats.org/officeDocument/2006/relationships/hyperlink" Target="http://www.itu.int/md/T13-WTSA.16-C-0096/en" TargetMode="External"/><Relationship Id="rId393" Type="http://schemas.openxmlformats.org/officeDocument/2006/relationships/hyperlink" Target="https://www.itu.int/md/dologin_md.asp?id=T13-WTSA.16-C-0016!!MSW-E" TargetMode="External"/><Relationship Id="rId407" Type="http://schemas.openxmlformats.org/officeDocument/2006/relationships/hyperlink" Target="http://www.itu.int/md/T13-WTSA.16-C-0117/en" TargetMode="External"/><Relationship Id="rId428" Type="http://schemas.openxmlformats.org/officeDocument/2006/relationships/hyperlink" Target="http://www.itu.int/md/T13-WTSA.16-C-0108" TargetMode="External"/><Relationship Id="rId449" Type="http://schemas.openxmlformats.org/officeDocument/2006/relationships/hyperlink" Target="https://www.itu.int/md/T13-WTSA.16-C-0028/en" TargetMode="External"/><Relationship Id="rId211" Type="http://schemas.openxmlformats.org/officeDocument/2006/relationships/hyperlink" Target="http://www.itu.int/md/T13-WTSA.16-C-0112/en" TargetMode="External"/><Relationship Id="rId232" Type="http://schemas.openxmlformats.org/officeDocument/2006/relationships/hyperlink" Target="http://www.itu.int/md/T13-WTSA.16-C-0115/en" TargetMode="External"/><Relationship Id="rId253" Type="http://schemas.openxmlformats.org/officeDocument/2006/relationships/hyperlink" Target="http://www.itu.int/md/T13-WTSA.16-C-0032/en" TargetMode="External"/><Relationship Id="rId274" Type="http://schemas.openxmlformats.org/officeDocument/2006/relationships/hyperlink" Target="http://www.itu.int/rec/T-REC-A.7/recommendation.asp?lang=en&amp;parent=T-REC-A.7-201506-I!Amd1" TargetMode="External"/><Relationship Id="rId295" Type="http://schemas.openxmlformats.org/officeDocument/2006/relationships/hyperlink" Target="http://www.itu.int/net4/proposals/WTSA16/Detail/Index?idProposal=37805" TargetMode="External"/><Relationship Id="rId309" Type="http://schemas.openxmlformats.org/officeDocument/2006/relationships/hyperlink" Target="http://www.itu.int/md/T13-WTSA.16-C-0080/A" TargetMode="External"/><Relationship Id="rId27" Type="http://schemas.openxmlformats.org/officeDocument/2006/relationships/header" Target="header10.xml"/><Relationship Id="rId48" Type="http://schemas.openxmlformats.org/officeDocument/2006/relationships/footer" Target="footer15.xml"/><Relationship Id="rId69" Type="http://schemas.openxmlformats.org/officeDocument/2006/relationships/footer" Target="footer23.xml"/><Relationship Id="rId113" Type="http://schemas.openxmlformats.org/officeDocument/2006/relationships/hyperlink" Target="http://itu.int/itu-t/recommendations/" TargetMode="External"/><Relationship Id="rId134" Type="http://schemas.openxmlformats.org/officeDocument/2006/relationships/header" Target="header29.xml"/><Relationship Id="rId320" Type="http://schemas.openxmlformats.org/officeDocument/2006/relationships/hyperlink" Target="http://www.itu.int/net4/proposals/WTSA16/Detail/Index?idProposal=37789" TargetMode="External"/><Relationship Id="rId80" Type="http://schemas.openxmlformats.org/officeDocument/2006/relationships/hyperlink" Target="http://itu.int" TargetMode="External"/><Relationship Id="rId155" Type="http://schemas.openxmlformats.org/officeDocument/2006/relationships/hyperlink" Target="http://www.itu.int/md/T13-WTSA.16-161025-TD-GEN-0003/en" TargetMode="External"/><Relationship Id="rId176" Type="http://schemas.openxmlformats.org/officeDocument/2006/relationships/hyperlink" Target="http://www.itu.int/md/T13-WTSA.16-C-0041/en" TargetMode="External"/><Relationship Id="rId197" Type="http://schemas.openxmlformats.org/officeDocument/2006/relationships/hyperlink" Target="http://www.itu.int/md/T13-WTSA.16-C-0074/en" TargetMode="External"/><Relationship Id="rId341" Type="http://schemas.openxmlformats.org/officeDocument/2006/relationships/hyperlink" Target="http://www.itu.int/md/T13-WTSA.16-C-0085/en" TargetMode="External"/><Relationship Id="rId362" Type="http://schemas.openxmlformats.org/officeDocument/2006/relationships/hyperlink" Target="http://www.itu.int/md/T13-WTSA.16-C-0094/en" TargetMode="External"/><Relationship Id="rId383" Type="http://schemas.openxmlformats.org/officeDocument/2006/relationships/hyperlink" Target="http://www.itu.int/md/meetingdoc.asp?lang=en&amp;parent=T13-WTSA.16-161025-TD-GEN-0001" TargetMode="External"/><Relationship Id="rId418" Type="http://schemas.openxmlformats.org/officeDocument/2006/relationships/hyperlink" Target="http://www.itu.int/md/T13-WTSA.16-C-0101/en" TargetMode="External"/><Relationship Id="rId439" Type="http://schemas.openxmlformats.org/officeDocument/2006/relationships/hyperlink" Target="https://www.itu.int/md/T13-WTSA.16-C-0070/en" TargetMode="External"/><Relationship Id="rId201" Type="http://schemas.openxmlformats.org/officeDocument/2006/relationships/hyperlink" Target="http://www.itu.int/md/T13-WTSA.16-C-0098/en" TargetMode="External"/><Relationship Id="rId222" Type="http://schemas.openxmlformats.org/officeDocument/2006/relationships/hyperlink" Target="http://www.itu.int/md/T13-WTSA.16-C-0113/en" TargetMode="External"/><Relationship Id="rId243" Type="http://schemas.openxmlformats.org/officeDocument/2006/relationships/hyperlink" Target="http://www.itu.int/md/T13-WTSA.16-161025-TD-GEN-0001/en" TargetMode="External"/><Relationship Id="rId264" Type="http://schemas.openxmlformats.org/officeDocument/2006/relationships/hyperlink" Target="http://www.itu.int/md/T13-WTSA.16-C-0093/en" TargetMode="External"/><Relationship Id="rId285" Type="http://schemas.openxmlformats.org/officeDocument/2006/relationships/hyperlink" Target="http://www.itu.int/md/T13-WTSA.16-C-0099/A" TargetMode="External"/><Relationship Id="rId450" Type="http://schemas.openxmlformats.org/officeDocument/2006/relationships/hyperlink" Target="https://www.itu.int/md/T13-WTSA.16-C-0029/en" TargetMode="External"/><Relationship Id="rId17" Type="http://schemas.openxmlformats.org/officeDocument/2006/relationships/header" Target="header5.xml"/><Relationship Id="rId38" Type="http://schemas.openxmlformats.org/officeDocument/2006/relationships/header" Target="header14.xml"/><Relationship Id="rId59" Type="http://schemas.openxmlformats.org/officeDocument/2006/relationships/header" Target="header22.xml"/><Relationship Id="rId103" Type="http://schemas.openxmlformats.org/officeDocument/2006/relationships/hyperlink" Target="http://itu.int/ITU-T/go/ref-ietf-isoc" TargetMode="External"/><Relationship Id="rId124" Type="http://schemas.openxmlformats.org/officeDocument/2006/relationships/hyperlink" Target="http://www.itu.int/md/T13-SG16-150209-TD-WP2-0365/en" TargetMode="External"/><Relationship Id="rId310" Type="http://schemas.openxmlformats.org/officeDocument/2006/relationships/hyperlink" Target="http://www.itu.int/net4/proposals/WTSA16/Detail/Index?idProposal=37822" TargetMode="External"/><Relationship Id="rId70" Type="http://schemas.openxmlformats.org/officeDocument/2006/relationships/hyperlink" Target="http://www.itu.int.ITU-T/ipr/" TargetMode="External"/><Relationship Id="rId91" Type="http://schemas.openxmlformats.org/officeDocument/2006/relationships/image" Target="media/image14.png"/><Relationship Id="rId145" Type="http://schemas.openxmlformats.org/officeDocument/2006/relationships/footer" Target="footer31.xml"/><Relationship Id="rId166" Type="http://schemas.openxmlformats.org/officeDocument/2006/relationships/hyperlink" Target="http://www.itu.int/md/T13-WTSA.16-C-0027/en" TargetMode="External"/><Relationship Id="rId187" Type="http://schemas.openxmlformats.org/officeDocument/2006/relationships/hyperlink" Target="http://web.itu.int/md/T13-WTSA.16-C-0001/en" TargetMode="External"/><Relationship Id="rId331" Type="http://schemas.openxmlformats.org/officeDocument/2006/relationships/hyperlink" Target="http://www.itu.int/md/T13-WTSA.16-C-0085/A" TargetMode="External"/><Relationship Id="rId352" Type="http://schemas.openxmlformats.org/officeDocument/2006/relationships/hyperlink" Target="http://www.itu.int/net4/proposals/WTSA16/Detail/Index?idProposal=37935" TargetMode="External"/><Relationship Id="rId373" Type="http://schemas.openxmlformats.org/officeDocument/2006/relationships/hyperlink" Target="http://www.itu.int/md/T13-WTSA.16-C-0099/en" TargetMode="External"/><Relationship Id="rId394" Type="http://schemas.openxmlformats.org/officeDocument/2006/relationships/hyperlink" Target="https://www.itu.int/md/dologin_md.asp?id=T13-WTSA.16-C-0018!!MSW-E" TargetMode="External"/><Relationship Id="rId408" Type="http://schemas.openxmlformats.org/officeDocument/2006/relationships/hyperlink" Target="http://www.itu.int/md/T13-WTSA.16-C-0101/en" TargetMode="External"/><Relationship Id="rId429" Type="http://schemas.openxmlformats.org/officeDocument/2006/relationships/hyperlink" Target="http://www.itu.int/md/T13-WTSA.16-C-0107/en" TargetMode="External"/><Relationship Id="rId1" Type="http://schemas.openxmlformats.org/officeDocument/2006/relationships/customXml" Target="../customXml/item1.xml"/><Relationship Id="rId212" Type="http://schemas.openxmlformats.org/officeDocument/2006/relationships/hyperlink" Target="http://www.itu.int/md/T13-WTSA.16-C-0113/en" TargetMode="External"/><Relationship Id="rId233" Type="http://schemas.openxmlformats.org/officeDocument/2006/relationships/hyperlink" Target="http://www.itu.int/md/T13-WTSA.16-C-0092/en" TargetMode="External"/><Relationship Id="rId254" Type="http://schemas.openxmlformats.org/officeDocument/2006/relationships/hyperlink" Target="http://www.itu.int/md/T13-WTSA.16-C-0029/en" TargetMode="External"/><Relationship Id="rId440" Type="http://schemas.openxmlformats.org/officeDocument/2006/relationships/hyperlink" Target="https://www.itu.int/md/T13-WTSA.16-C-0073/en" TargetMode="External"/><Relationship Id="rId28" Type="http://schemas.openxmlformats.org/officeDocument/2006/relationships/footer" Target="footer7.xml"/><Relationship Id="rId49" Type="http://schemas.openxmlformats.org/officeDocument/2006/relationships/hyperlink" Target="mailto:jj@abcco.com" TargetMode="External"/><Relationship Id="rId114" Type="http://schemas.openxmlformats.org/officeDocument/2006/relationships/hyperlink" Target="http://itu.int/itu-t/recommendations/" TargetMode="External"/><Relationship Id="rId275" Type="http://schemas.openxmlformats.org/officeDocument/2006/relationships/hyperlink" Target="http://www.itu.int/md/T13-WTSA.16-161025-TD-GEN-0012/en" TargetMode="External"/><Relationship Id="rId296" Type="http://schemas.openxmlformats.org/officeDocument/2006/relationships/hyperlink" Target="http://www.itu.int/md/T13-WTSA.16-C-0085/A" TargetMode="External"/><Relationship Id="rId300" Type="http://schemas.openxmlformats.org/officeDocument/2006/relationships/hyperlink" Target="http://www.itu.int/net4/proposals/WTSA16/Detail/Index?idProposal=37762" TargetMode="External"/><Relationship Id="rId60" Type="http://schemas.openxmlformats.org/officeDocument/2006/relationships/header" Target="header23.xml"/><Relationship Id="rId81" Type="http://schemas.openxmlformats.org/officeDocument/2006/relationships/hyperlink" Target="http://jtc1.org" TargetMode="External"/><Relationship Id="rId135" Type="http://schemas.openxmlformats.org/officeDocument/2006/relationships/header" Target="header30.xml"/><Relationship Id="rId156" Type="http://schemas.openxmlformats.org/officeDocument/2006/relationships/hyperlink" Target="http://www.itu.int/md/T13-WTSA.16-161025-TD-GEN-0001/en" TargetMode="External"/><Relationship Id="rId177" Type="http://schemas.openxmlformats.org/officeDocument/2006/relationships/hyperlink" Target="http://www.itu.int/md/T13-WTSA.16-C-0039/en" TargetMode="External"/><Relationship Id="rId198" Type="http://schemas.openxmlformats.org/officeDocument/2006/relationships/hyperlink" Target="http://www.itu.int/md/T13-WTSA.16-C-0075/en" TargetMode="External"/><Relationship Id="rId321" Type="http://schemas.openxmlformats.org/officeDocument/2006/relationships/hyperlink" Target="http://www.itu.int/net4/proposals/WTSA16/Detail/Index?idProposal=37841" TargetMode="External"/><Relationship Id="rId342" Type="http://schemas.openxmlformats.org/officeDocument/2006/relationships/hyperlink" Target="http://www.itu.int/net4/proposals/WTSA16/Detail/Index?idProposal=37746" TargetMode="External"/><Relationship Id="rId363" Type="http://schemas.openxmlformats.org/officeDocument/2006/relationships/hyperlink" Target="http://www.itu.int/md/T13-WTSA.16-C-0085/en" TargetMode="External"/><Relationship Id="rId384" Type="http://schemas.openxmlformats.org/officeDocument/2006/relationships/hyperlink" Target="http://www.itu.int/md/T13-WTSA.16-161025-TD-GEN-0008/en" TargetMode="External"/><Relationship Id="rId419" Type="http://schemas.openxmlformats.org/officeDocument/2006/relationships/hyperlink" Target="http://www.itu.int/md/T13-WTSA.16-C-0119/en" TargetMode="External"/><Relationship Id="rId202" Type="http://schemas.openxmlformats.org/officeDocument/2006/relationships/hyperlink" Target="http://www.itu.int/md/T13-WTSA.16-C-0101/en" TargetMode="External"/><Relationship Id="rId223" Type="http://schemas.openxmlformats.org/officeDocument/2006/relationships/hyperlink" Target="http://www.itu.int/md/T13-WTSA.16-C-0108/en" TargetMode="External"/><Relationship Id="rId244" Type="http://schemas.openxmlformats.org/officeDocument/2006/relationships/hyperlink" Target="http://www.itu.int/md/T13-WTSA.16-161025-TD-GEN-0004/en" TargetMode="External"/><Relationship Id="rId430" Type="http://schemas.openxmlformats.org/officeDocument/2006/relationships/hyperlink" Target="http://www.itu.int/md/T13-WTSA.16-C-0106/en" TargetMode="External"/><Relationship Id="rId18" Type="http://schemas.openxmlformats.org/officeDocument/2006/relationships/header" Target="header6.xml"/><Relationship Id="rId39" Type="http://schemas.openxmlformats.org/officeDocument/2006/relationships/footer" Target="footer10.xml"/><Relationship Id="rId265" Type="http://schemas.openxmlformats.org/officeDocument/2006/relationships/hyperlink" Target="http://www.itu.int/md/T13-WTSA.16-C-0093/en" TargetMode="External"/><Relationship Id="rId286" Type="http://schemas.openxmlformats.org/officeDocument/2006/relationships/hyperlink" Target="http://www.itu.int/net4/proposals/WTSA16/Detail/Index?idProposal=37803" TargetMode="External"/><Relationship Id="rId451" Type="http://schemas.openxmlformats.org/officeDocument/2006/relationships/hyperlink" Target="https://www.itu.int/md/T13-WTSA.16-C-0133" TargetMode="External"/><Relationship Id="rId50" Type="http://schemas.openxmlformats.org/officeDocument/2006/relationships/image" Target="media/image5.wmf"/><Relationship Id="rId104" Type="http://schemas.openxmlformats.org/officeDocument/2006/relationships/hyperlink" Target="ftp://ftp.ietf.org/rfc/rfc-index.txt" TargetMode="External"/><Relationship Id="rId125" Type="http://schemas.openxmlformats.org/officeDocument/2006/relationships/hyperlink" Target="http://www.itu.int/net/about/basic-texts/rules.aspx" TargetMode="External"/><Relationship Id="rId146" Type="http://schemas.openxmlformats.org/officeDocument/2006/relationships/footer" Target="footer32.xml"/><Relationship Id="rId167" Type="http://schemas.openxmlformats.org/officeDocument/2006/relationships/hyperlink" Target="http://www.itu.int/md/T13-WTSA.16-C-0025/en" TargetMode="External"/><Relationship Id="rId188" Type="http://schemas.openxmlformats.org/officeDocument/2006/relationships/hyperlink" Target="http://www.itu.int/md/T13-WTSA.16-C-0013/en" TargetMode="External"/><Relationship Id="rId311" Type="http://schemas.openxmlformats.org/officeDocument/2006/relationships/hyperlink" Target="http://www.itu.int/net4/proposals/WTSA16/Detail/Index?idProposal=37944" TargetMode="External"/><Relationship Id="rId332" Type="http://schemas.openxmlformats.org/officeDocument/2006/relationships/hyperlink" Target="http://www.itu.int/net4/proposals/WTSA16/Detail/Index?idProposal=37927" TargetMode="External"/><Relationship Id="rId353" Type="http://schemas.openxmlformats.org/officeDocument/2006/relationships/hyperlink" Target="http://www.itu.int/net4/proposals/WTSA16/Detail/Index?idProposal=37899" TargetMode="External"/><Relationship Id="rId374" Type="http://schemas.openxmlformats.org/officeDocument/2006/relationships/hyperlink" Target="http://www.itu.int/md/T13-WTSA.16-C-0064/en" TargetMode="External"/><Relationship Id="rId395" Type="http://schemas.openxmlformats.org/officeDocument/2006/relationships/hyperlink" Target="https://www.itu.int/md/dologin_md.asp?id=T13-WTSA.16-C-0020!!MSW-E" TargetMode="External"/><Relationship Id="rId409" Type="http://schemas.openxmlformats.org/officeDocument/2006/relationships/hyperlink" Target="http://www.itu.int/md/T13-WTSA.16-C-0101/en" TargetMode="External"/><Relationship Id="rId71" Type="http://schemas.openxmlformats.org/officeDocument/2006/relationships/hyperlink" Target="http://itu.int/en/ITU-T/studygroups/Pages/templates.aspx" TargetMode="External"/><Relationship Id="rId92" Type="http://schemas.openxmlformats.org/officeDocument/2006/relationships/image" Target="media/image15.png"/><Relationship Id="rId213" Type="http://schemas.openxmlformats.org/officeDocument/2006/relationships/hyperlink" Target="http://www.itu.int/md/T13-WTSA.16-C-0121/en" TargetMode="External"/><Relationship Id="rId234" Type="http://schemas.openxmlformats.org/officeDocument/2006/relationships/hyperlink" Target="http://www.itu.int/md/T13-WTSA.16-C-0065/en" TargetMode="External"/><Relationship Id="rId420" Type="http://schemas.openxmlformats.org/officeDocument/2006/relationships/hyperlink" Target="http://www.itu.int/md/T13-WTSA.16-C-0098/en" TargetMode="External"/><Relationship Id="rId2" Type="http://schemas.openxmlformats.org/officeDocument/2006/relationships/customXml" Target="../customXml/item2.xml"/><Relationship Id="rId29" Type="http://schemas.openxmlformats.org/officeDocument/2006/relationships/image" Target="media/image3.png"/><Relationship Id="rId255" Type="http://schemas.openxmlformats.org/officeDocument/2006/relationships/hyperlink" Target="http://www.itu.int/md/T13-WTSA.16-161025-TD-GEN-0010/en" TargetMode="External"/><Relationship Id="rId276" Type="http://schemas.openxmlformats.org/officeDocument/2006/relationships/hyperlink" Target="http://www.itu.int/md/T13-WTSA.16-161025-TD-GEN-0020/en" TargetMode="External"/><Relationship Id="rId297" Type="http://schemas.openxmlformats.org/officeDocument/2006/relationships/hyperlink" Target="http://www.itu.int/net4/proposals/WTSA16/Detail/Index?idProposal=37878" TargetMode="External"/><Relationship Id="rId441" Type="http://schemas.openxmlformats.org/officeDocument/2006/relationships/hyperlink" Target="https://www.itu.int/md/T13-WTSA.16-C-0083/en" TargetMode="External"/><Relationship Id="rId40" Type="http://schemas.openxmlformats.org/officeDocument/2006/relationships/footer" Target="footer11.xml"/><Relationship Id="rId115" Type="http://schemas.openxmlformats.org/officeDocument/2006/relationships/hyperlink" Target="http://itu.int/en/ITU-T/ipr/Pages/default.aspx" TargetMode="External"/><Relationship Id="rId136" Type="http://schemas.openxmlformats.org/officeDocument/2006/relationships/footer" Target="footer27.xml"/><Relationship Id="rId157" Type="http://schemas.openxmlformats.org/officeDocument/2006/relationships/hyperlink" Target="http://www.itu.int/md/T13-WTSA.16-C-0060/en" TargetMode="External"/><Relationship Id="rId178" Type="http://schemas.openxmlformats.org/officeDocument/2006/relationships/hyperlink" Target="http://www.itu.int/md/T13-WTSA.16-C-0037/en" TargetMode="External"/><Relationship Id="rId301" Type="http://schemas.openxmlformats.org/officeDocument/2006/relationships/hyperlink" Target="http://www.itu.int/md/T13-WTSA.16-C-0094/A" TargetMode="External"/><Relationship Id="rId322" Type="http://schemas.openxmlformats.org/officeDocument/2006/relationships/hyperlink" Target="http://www.itu.int/net4/proposals/WTSA16/Detail/Index?idProposal=37809" TargetMode="External"/><Relationship Id="rId343" Type="http://schemas.openxmlformats.org/officeDocument/2006/relationships/hyperlink" Target="http://www.itu.int/net4/proposals/WTSA16/Detail/Index?idProposal=37847" TargetMode="External"/><Relationship Id="rId364" Type="http://schemas.openxmlformats.org/officeDocument/2006/relationships/hyperlink" Target="http://www.itu.int/md/T13-WTSA.16-C-0094/en" TargetMode="External"/><Relationship Id="rId61" Type="http://schemas.openxmlformats.org/officeDocument/2006/relationships/footer" Target="footer19.xml"/><Relationship Id="rId82" Type="http://schemas.openxmlformats.org/officeDocument/2006/relationships/image" Target="media/image6.png"/><Relationship Id="rId199" Type="http://schemas.openxmlformats.org/officeDocument/2006/relationships/hyperlink" Target="http://www.itu.int/md/T13-WTSA.16-C-0084/en" TargetMode="External"/><Relationship Id="rId203" Type="http://schemas.openxmlformats.org/officeDocument/2006/relationships/hyperlink" Target="http://www.itu.int/md/T13-WTSA.16-C-0103/en" TargetMode="External"/><Relationship Id="rId385" Type="http://schemas.openxmlformats.org/officeDocument/2006/relationships/hyperlink" Target="http://www.itu.int/md/T13-WTSA.16-C-0118/en" TargetMode="External"/><Relationship Id="rId19" Type="http://schemas.openxmlformats.org/officeDocument/2006/relationships/header" Target="header7.xml"/><Relationship Id="rId224" Type="http://schemas.openxmlformats.org/officeDocument/2006/relationships/hyperlink" Target="http://www.itu.int/md/T13-WTSA.16-C-0104/en" TargetMode="External"/><Relationship Id="rId245" Type="http://schemas.openxmlformats.org/officeDocument/2006/relationships/hyperlink" Target="http://www.itu.int/md/T13-WTSA.16-ADM-0004/en" TargetMode="External"/><Relationship Id="rId266" Type="http://schemas.openxmlformats.org/officeDocument/2006/relationships/hyperlink" Target="http://www.itu.int/md/T13-WTSA.16-C-0093/en" TargetMode="External"/><Relationship Id="rId287" Type="http://schemas.openxmlformats.org/officeDocument/2006/relationships/hyperlink" Target="http://www.itu.int/net4/proposals/WTSA16/Detail/Index?idProposal=37734" TargetMode="External"/><Relationship Id="rId410" Type="http://schemas.openxmlformats.org/officeDocument/2006/relationships/hyperlink" Target="http://www.itu.int/md/T13-WTSA.16-C-0101/en" TargetMode="External"/><Relationship Id="rId431" Type="http://schemas.openxmlformats.org/officeDocument/2006/relationships/hyperlink" Target="http://www.itu.int/md/T13-WTSA.16-C-0105/en" TargetMode="External"/><Relationship Id="rId452" Type="http://schemas.openxmlformats.org/officeDocument/2006/relationships/hyperlink" Target="https://www.itu.int/md/T13-WTSA.16-161025-TD-GEN-0002/en" TargetMode="External"/><Relationship Id="rId30" Type="http://schemas.openxmlformats.org/officeDocument/2006/relationships/hyperlink" Target="http://www.itu.int/ITU-T/ipr/" TargetMode="External"/><Relationship Id="rId105" Type="http://schemas.openxmlformats.org/officeDocument/2006/relationships/hyperlink" Target="ftp://ftp.ietf.org/internet-drafts/1id-abstracts.txt" TargetMode="External"/><Relationship Id="rId126" Type="http://schemas.openxmlformats.org/officeDocument/2006/relationships/hyperlink" Target="http://www.itu.int/dms_pub/itu-s/opb/conf/S-CONF-ACTF-2014-PDF-E.pdf" TargetMode="External"/><Relationship Id="rId147" Type="http://schemas.openxmlformats.org/officeDocument/2006/relationships/header" Target="header36.xml"/><Relationship Id="rId168" Type="http://schemas.openxmlformats.org/officeDocument/2006/relationships/hyperlink" Target="http://www.itu.int/md/T13-WTSA.16-C-0026/en" TargetMode="External"/><Relationship Id="rId312" Type="http://schemas.openxmlformats.org/officeDocument/2006/relationships/hyperlink" Target="http://www.itu.int/md/T13-WTSA.16-C-0064/en" TargetMode="External"/><Relationship Id="rId333" Type="http://schemas.openxmlformats.org/officeDocument/2006/relationships/hyperlink" Target="http://www.itu.int/net4/proposals/WTSA16/Detail/Index?idProposal=37714" TargetMode="External"/><Relationship Id="rId354" Type="http://schemas.openxmlformats.org/officeDocument/2006/relationships/hyperlink" Target="http://www.itu.int/net4/proposals/WTSA16/Detail/Index?idProposal=37849" TargetMode="External"/><Relationship Id="rId51" Type="http://schemas.openxmlformats.org/officeDocument/2006/relationships/oleObject" Target="embeddings/oleObject1.bin"/><Relationship Id="rId72" Type="http://schemas.openxmlformats.org/officeDocument/2006/relationships/hyperlink" Target="http://itu.int/en/ITU-T/info/Pages/resources.aspx" TargetMode="External"/><Relationship Id="rId93" Type="http://schemas.openxmlformats.org/officeDocument/2006/relationships/hyperlink" Target="http://itu.int/en/ITU-T/ipr/" TargetMode="External"/><Relationship Id="rId189" Type="http://schemas.openxmlformats.org/officeDocument/2006/relationships/hyperlink" Target="http://web.itu.int/md/T13-WTSA.16-C-0001/en" TargetMode="External"/><Relationship Id="rId375" Type="http://schemas.openxmlformats.org/officeDocument/2006/relationships/hyperlink" Target="http://www.itu.int/md/T13-WTSA.16-C-0064/en" TargetMode="External"/><Relationship Id="rId396" Type="http://schemas.openxmlformats.org/officeDocument/2006/relationships/hyperlink" Target="https://www.itu.int/md/dologin_md.asp?id=T13-WTSA.16-C-0022!!MSW-E" TargetMode="External"/><Relationship Id="rId3" Type="http://schemas.openxmlformats.org/officeDocument/2006/relationships/customXml" Target="../customXml/item3.xml"/><Relationship Id="rId214" Type="http://schemas.openxmlformats.org/officeDocument/2006/relationships/hyperlink" Target="http://www.itu.int/md/T13-WTSA.16-C-0107/en" TargetMode="External"/><Relationship Id="rId235" Type="http://schemas.openxmlformats.org/officeDocument/2006/relationships/hyperlink" Target="http://www.itu.int/md/T13-WTSA.16-C-0070/en" TargetMode="External"/><Relationship Id="rId256" Type="http://schemas.openxmlformats.org/officeDocument/2006/relationships/hyperlink" Target="http://www.itu.int/md/T13-WTSA.16-C-0063/en" TargetMode="External"/><Relationship Id="rId277" Type="http://schemas.openxmlformats.org/officeDocument/2006/relationships/hyperlink" Target="http://www.itu.int/md/T13-WTSA.16-161025-TD-GEN-0050/en" TargetMode="External"/><Relationship Id="rId298" Type="http://schemas.openxmlformats.org/officeDocument/2006/relationships/hyperlink" Target="http://www.itu.int/net4/proposals/WTSA16/Detail/Index?idProposal=37815" TargetMode="External"/><Relationship Id="rId400" Type="http://schemas.openxmlformats.org/officeDocument/2006/relationships/hyperlink" Target="https://www.itu.int/md/dologin_md.asp?id=T13-WTSA.16-C-0043!A32!MSW-E" TargetMode="External"/><Relationship Id="rId421" Type="http://schemas.openxmlformats.org/officeDocument/2006/relationships/hyperlink" Target="http://www.itu.int/md/T13-WTSA.16-C-0119/en" TargetMode="External"/><Relationship Id="rId442" Type="http://schemas.openxmlformats.org/officeDocument/2006/relationships/hyperlink" Target="https://www.itu.int/md/T13-WTSA.16-C-0090/en" TargetMode="External"/><Relationship Id="rId116" Type="http://schemas.openxmlformats.org/officeDocument/2006/relationships/hyperlink" Target="http://itu.int/en/ITU-T/focusgroups/Pages/default.aspx" TargetMode="External"/><Relationship Id="rId137" Type="http://schemas.openxmlformats.org/officeDocument/2006/relationships/header" Target="header31.xml"/><Relationship Id="rId158" Type="http://schemas.openxmlformats.org/officeDocument/2006/relationships/hyperlink" Target="http://www.itu.int/md/T13-WTSA.16-C-0060/en" TargetMode="External"/><Relationship Id="rId302" Type="http://schemas.openxmlformats.org/officeDocument/2006/relationships/hyperlink" Target="http://www.itu.int/net4/proposals/WTSA16/Detail/Index?idProposal=37918" TargetMode="External"/><Relationship Id="rId323" Type="http://schemas.openxmlformats.org/officeDocument/2006/relationships/hyperlink" Target="http://www.itu.int/md/T13-WTSA.16-C-0085/en" TargetMode="External"/><Relationship Id="rId344" Type="http://schemas.openxmlformats.org/officeDocument/2006/relationships/hyperlink" Target="http://www.itu.int/net4/proposals/WTSA16/Detail/Index?idProposal=37961" TargetMode="External"/><Relationship Id="rId20" Type="http://schemas.openxmlformats.org/officeDocument/2006/relationships/footer" Target="footer3.xml"/><Relationship Id="rId41" Type="http://schemas.openxmlformats.org/officeDocument/2006/relationships/header" Target="header15.xml"/><Relationship Id="rId62" Type="http://schemas.openxmlformats.org/officeDocument/2006/relationships/footer" Target="footer20.xml"/><Relationship Id="rId83" Type="http://schemas.openxmlformats.org/officeDocument/2006/relationships/image" Target="media/image7.png"/><Relationship Id="rId179" Type="http://schemas.openxmlformats.org/officeDocument/2006/relationships/hyperlink" Target="http://www.itu.int/md/T13-WTSA.16-C-0038/en" TargetMode="External"/><Relationship Id="rId365" Type="http://schemas.openxmlformats.org/officeDocument/2006/relationships/hyperlink" Target="http://www.itu.int/md/T13-WTSA.16-C-0080/en" TargetMode="External"/><Relationship Id="rId386" Type="http://schemas.openxmlformats.org/officeDocument/2006/relationships/hyperlink" Target="https://www.itu.int/md/dologin_md.asp?id=T13-WTSA.16-C-0002!!MSW-E" TargetMode="External"/><Relationship Id="rId190" Type="http://schemas.openxmlformats.org/officeDocument/2006/relationships/hyperlink" Target="http://www.itu.int/md/T13-WTSA.16-C-0017/en" TargetMode="External"/><Relationship Id="rId204" Type="http://schemas.openxmlformats.org/officeDocument/2006/relationships/hyperlink" Target="http://www.itu.int/md/T13-WTSA.16-ADM-0035/en" TargetMode="External"/><Relationship Id="rId225" Type="http://schemas.openxmlformats.org/officeDocument/2006/relationships/hyperlink" Target="http://www.itu.int/md/T13-WTSA.16-C-0105/en" TargetMode="External"/><Relationship Id="rId246" Type="http://schemas.openxmlformats.org/officeDocument/2006/relationships/hyperlink" Target="http://www.itu.int/md/T13-WTSA.16-ADM-0027/en" TargetMode="External"/><Relationship Id="rId267" Type="http://schemas.openxmlformats.org/officeDocument/2006/relationships/hyperlink" Target="http://www.itu.int/md/T13-WTSA.16-C-0100/en" TargetMode="External"/><Relationship Id="rId288" Type="http://schemas.openxmlformats.org/officeDocument/2006/relationships/hyperlink" Target="http://www.itu.int/md/T13-WTSA.16-C-0085/A" TargetMode="External"/><Relationship Id="rId411" Type="http://schemas.openxmlformats.org/officeDocument/2006/relationships/hyperlink" Target="http://www.itu.int/md/T13-WTSA.16-C-0074/en" TargetMode="External"/><Relationship Id="rId432" Type="http://schemas.openxmlformats.org/officeDocument/2006/relationships/hyperlink" Target="http://www.itu.int/md/T13-WTSA.16-C-0104/en" TargetMode="External"/><Relationship Id="rId453" Type="http://schemas.openxmlformats.org/officeDocument/2006/relationships/header" Target="header38.xml"/><Relationship Id="rId106" Type="http://schemas.openxmlformats.org/officeDocument/2006/relationships/hyperlink" Target="http://www.ietf.org/dyn/wg/charter.html" TargetMode="External"/><Relationship Id="rId127" Type="http://schemas.openxmlformats.org/officeDocument/2006/relationships/hyperlink" Target="http://www.itu.int/pub/T-RES-T.32-2012" TargetMode="External"/><Relationship Id="rId313" Type="http://schemas.openxmlformats.org/officeDocument/2006/relationships/hyperlink" Target="http://www.itu.int/net4/proposals/WTSA16/Detail/Index?idProposal=37758" TargetMode="External"/><Relationship Id="rId10" Type="http://schemas.openxmlformats.org/officeDocument/2006/relationships/image" Target="media/image1.jpeg"/><Relationship Id="rId31" Type="http://schemas.openxmlformats.org/officeDocument/2006/relationships/image" Target="media/image4.emf"/><Relationship Id="rId52" Type="http://schemas.openxmlformats.org/officeDocument/2006/relationships/header" Target="header19.xml"/><Relationship Id="rId73" Type="http://schemas.openxmlformats.org/officeDocument/2006/relationships/hyperlink" Target="http://iso.org/iso/itc1_home" TargetMode="External"/><Relationship Id="rId94" Type="http://schemas.openxmlformats.org/officeDocument/2006/relationships/image" Target="media/image16.png"/><Relationship Id="rId148" Type="http://schemas.openxmlformats.org/officeDocument/2006/relationships/header" Target="header37.xml"/><Relationship Id="rId169" Type="http://schemas.openxmlformats.org/officeDocument/2006/relationships/hyperlink" Target="http://www.itu.int/md/T13-WTSA.16-C-0028/en" TargetMode="External"/><Relationship Id="rId334" Type="http://schemas.openxmlformats.org/officeDocument/2006/relationships/hyperlink" Target="http://www.itu.int/md/T13-WTSA.16-C-0080/A" TargetMode="External"/><Relationship Id="rId355" Type="http://schemas.openxmlformats.org/officeDocument/2006/relationships/hyperlink" Target="http://www.itu.int/net4/proposals/WTSA16/Detail/Index?idProposal=37778" TargetMode="External"/><Relationship Id="rId376" Type="http://schemas.openxmlformats.org/officeDocument/2006/relationships/hyperlink" Target="http://www.itu.int/md/T13-WTSA.16-C-0099/en" TargetMode="External"/><Relationship Id="rId397" Type="http://schemas.openxmlformats.org/officeDocument/2006/relationships/hyperlink" Target="http://www.itu.int/md/meetingdoc.asp?lang=en&amp;parent=T13-WTSA.16-C-0088" TargetMode="External"/><Relationship Id="rId4" Type="http://schemas.openxmlformats.org/officeDocument/2006/relationships/numbering" Target="numbering.xml"/><Relationship Id="rId180" Type="http://schemas.openxmlformats.org/officeDocument/2006/relationships/hyperlink" Target="http://www.itu.int/md/T13-WTSA.16-C-0040/en" TargetMode="External"/><Relationship Id="rId215" Type="http://schemas.openxmlformats.org/officeDocument/2006/relationships/hyperlink" Target="http://www.itu.int/md/T13-WTSA.16-ADM-0037/en" TargetMode="External"/><Relationship Id="rId236" Type="http://schemas.openxmlformats.org/officeDocument/2006/relationships/hyperlink" Target="http://www.itu.int/md/T13-WTSA.16-C-0073/en" TargetMode="External"/><Relationship Id="rId257" Type="http://schemas.openxmlformats.org/officeDocument/2006/relationships/hyperlink" Target="http://www.itu.int/md/T13-WTSA.16-161025-TD-GEN-0053/en" TargetMode="External"/><Relationship Id="rId278" Type="http://schemas.openxmlformats.org/officeDocument/2006/relationships/hyperlink" Target="http://www.itu.int/md/T13-WTSA.16-161025-TD-GEN-0089" TargetMode="External"/><Relationship Id="rId401" Type="http://schemas.openxmlformats.org/officeDocument/2006/relationships/hyperlink" Target="http://www.itu.int/md/T13-WTSA.16-C-0052/en" TargetMode="External"/><Relationship Id="rId422" Type="http://schemas.openxmlformats.org/officeDocument/2006/relationships/hyperlink" Target="http://www.itu.int/md/T13-WTSA.16-C-0119/en" TargetMode="External"/><Relationship Id="rId443" Type="http://schemas.openxmlformats.org/officeDocument/2006/relationships/hyperlink" Target="https://www.itu.int/md/T13-WTSA.16-C-0091/en" TargetMode="External"/><Relationship Id="rId303" Type="http://schemas.openxmlformats.org/officeDocument/2006/relationships/hyperlink" Target="http://www.itu.int/net4/proposals/WTSA16/Detail/Index?idProposal=37733" TargetMode="External"/><Relationship Id="rId42" Type="http://schemas.openxmlformats.org/officeDocument/2006/relationships/header" Target="header16.xml"/><Relationship Id="rId84" Type="http://schemas.openxmlformats.org/officeDocument/2006/relationships/image" Target="media/image8.png"/><Relationship Id="rId138" Type="http://schemas.openxmlformats.org/officeDocument/2006/relationships/header" Target="header32.xml"/><Relationship Id="rId345" Type="http://schemas.openxmlformats.org/officeDocument/2006/relationships/hyperlink" Target="http://www.itu.int/md/T13-WTSA.16-C-0085/A" TargetMode="External"/><Relationship Id="rId387" Type="http://schemas.openxmlformats.org/officeDocument/2006/relationships/hyperlink" Target="https://www.itu.int/md/dologin_md.asp?id=T13-WTSA.16-C-0004!!MSW-E" TargetMode="External"/><Relationship Id="rId191" Type="http://schemas.openxmlformats.org/officeDocument/2006/relationships/hyperlink" Target="http://www.itu.int/md/T13-WTSA.16-C-0019/en" TargetMode="External"/><Relationship Id="rId205" Type="http://schemas.openxmlformats.org/officeDocument/2006/relationships/hyperlink" Target="http://www.itu.int/md/T13-WTSA.16-C-0116/en" TargetMode="External"/><Relationship Id="rId247" Type="http://schemas.openxmlformats.org/officeDocument/2006/relationships/hyperlink" Target="http://www.itu.int/md/T13-WTSA.16-C-0030/en" TargetMode="External"/><Relationship Id="rId412" Type="http://schemas.openxmlformats.org/officeDocument/2006/relationships/hyperlink" Target="http://www.itu.int/md/T13-WTSA.16-C-0074/en" TargetMode="External"/><Relationship Id="rId107" Type="http://schemas.openxmlformats.org/officeDocument/2006/relationships/hyperlink" Target="http://trac.tools.ietf.org/bof/trac/" TargetMode="External"/><Relationship Id="rId289" Type="http://schemas.openxmlformats.org/officeDocument/2006/relationships/hyperlink" Target="http://www.itu.int/net4/proposals/WTSA16/Detail/Index?idProposal=37916" TargetMode="External"/><Relationship Id="rId454" Type="http://schemas.openxmlformats.org/officeDocument/2006/relationships/header" Target="header39.xml"/><Relationship Id="rId11" Type="http://schemas.openxmlformats.org/officeDocument/2006/relationships/header" Target="header1.xml"/><Relationship Id="rId53" Type="http://schemas.openxmlformats.org/officeDocument/2006/relationships/header" Target="header20.xml"/><Relationship Id="rId149" Type="http://schemas.openxmlformats.org/officeDocument/2006/relationships/footer" Target="footer33.xml"/><Relationship Id="rId314" Type="http://schemas.openxmlformats.org/officeDocument/2006/relationships/hyperlink" Target="http://www.itu.int/net4/proposals/WTSA16/Detail/Index?idProposal=37817" TargetMode="External"/><Relationship Id="rId356" Type="http://schemas.openxmlformats.org/officeDocument/2006/relationships/hyperlink" Target="http://www.itu.int/md/T13-WTSA.16-C-0099/A" TargetMode="External"/><Relationship Id="rId398" Type="http://schemas.openxmlformats.org/officeDocument/2006/relationships/hyperlink" Target="https://www.itu.int/md/dologin_md.asp?id=T13-WTSA.16-C-0022!!MSW-E" TargetMode="External"/><Relationship Id="rId95" Type="http://schemas.openxmlformats.org/officeDocument/2006/relationships/image" Target="media/image17.wmf"/><Relationship Id="rId160" Type="http://schemas.openxmlformats.org/officeDocument/2006/relationships/hyperlink" Target="http://www.itu.int/md/T13-WTSA.16-C-0023/en" TargetMode="External"/><Relationship Id="rId216" Type="http://schemas.openxmlformats.org/officeDocument/2006/relationships/hyperlink" Target="http://www.itu.int/md/T13-WTSA.16-C-0119/en" TargetMode="External"/><Relationship Id="rId423" Type="http://schemas.openxmlformats.org/officeDocument/2006/relationships/hyperlink" Target="http://www.itu.int/md/T13-WTSA.16-C-0101/en" TargetMode="External"/><Relationship Id="rId258" Type="http://schemas.openxmlformats.org/officeDocument/2006/relationships/hyperlink" Target="http://www.itu.int/md/T13-WTSA.16-161025-TD-GEN-0053/en" TargetMode="External"/><Relationship Id="rId22" Type="http://schemas.openxmlformats.org/officeDocument/2006/relationships/header" Target="header8.xml"/><Relationship Id="rId64" Type="http://schemas.openxmlformats.org/officeDocument/2006/relationships/footer" Target="footer21.xml"/><Relationship Id="rId118" Type="http://schemas.openxmlformats.org/officeDocument/2006/relationships/hyperlink" Target="http://itu.int/publ/T-RES/en" TargetMode="External"/><Relationship Id="rId325" Type="http://schemas.openxmlformats.org/officeDocument/2006/relationships/hyperlink" Target="http://www.itu.int/net4/proposals/WTSA16/Detail/Index?idProposal=37873" TargetMode="External"/><Relationship Id="rId367" Type="http://schemas.openxmlformats.org/officeDocument/2006/relationships/hyperlink" Target="http://www.itu.int/md/T13-WTSA.16-C-0080/en" TargetMode="External"/><Relationship Id="rId171" Type="http://schemas.openxmlformats.org/officeDocument/2006/relationships/hyperlink" Target="http://www.itu.int/en/publications/Documents/tsb/2016-4-Years-report/index.html" TargetMode="External"/><Relationship Id="rId227" Type="http://schemas.openxmlformats.org/officeDocument/2006/relationships/hyperlink" Target="http://www.itu.int/md/T13-WTSA.16-C-0108/en" TargetMode="External"/><Relationship Id="rId269" Type="http://schemas.openxmlformats.org/officeDocument/2006/relationships/hyperlink" Target="http://www.itu.int/md/T13-WTSA.16-161025-TD-GEN-0004/en" TargetMode="External"/><Relationship Id="rId434" Type="http://schemas.openxmlformats.org/officeDocument/2006/relationships/hyperlink" Target="http://www.itu.int/md/T13-WTSA.16-C-0114/en" TargetMode="External"/><Relationship Id="rId33" Type="http://schemas.openxmlformats.org/officeDocument/2006/relationships/header" Target="header11.xml"/><Relationship Id="rId129" Type="http://schemas.openxmlformats.org/officeDocument/2006/relationships/hyperlink" Target="http://www.itu.int/ITU-T/go/authors-guide/" TargetMode="External"/><Relationship Id="rId280" Type="http://schemas.openxmlformats.org/officeDocument/2006/relationships/hyperlink" Target="http://www.itu.int/net4/proposals/WTSA16/Detail/Index?idProposal=37900" TargetMode="External"/><Relationship Id="rId336" Type="http://schemas.openxmlformats.org/officeDocument/2006/relationships/hyperlink" Target="http://www.itu.int/net4/proposals/WTSA16/Detail/Index?idProposal=37819" TargetMode="External"/><Relationship Id="rId75" Type="http://schemas.openxmlformats.org/officeDocument/2006/relationships/hyperlink" Target="http://itu.int/publ/T-Res/" TargetMode="External"/><Relationship Id="rId140" Type="http://schemas.openxmlformats.org/officeDocument/2006/relationships/footer" Target="footer29.xml"/><Relationship Id="rId182" Type="http://schemas.openxmlformats.org/officeDocument/2006/relationships/hyperlink" Target="http://www.itu.int/en/ITU-T/wtsa16/Pages/presentations.aspx" TargetMode="External"/><Relationship Id="rId378" Type="http://schemas.openxmlformats.org/officeDocument/2006/relationships/hyperlink" Target="http://www.itu.int/md/meetingdoc.asp?lang=en&amp;parent=T13-WTSA.16-C-0070" TargetMode="External"/><Relationship Id="rId403" Type="http://schemas.openxmlformats.org/officeDocument/2006/relationships/hyperlink" Target="http://www.itu.int/md/T13-WTSA.16-C-0101/en" TargetMode="External"/><Relationship Id="rId6" Type="http://schemas.openxmlformats.org/officeDocument/2006/relationships/settings" Target="settings.xml"/><Relationship Id="rId238" Type="http://schemas.openxmlformats.org/officeDocument/2006/relationships/hyperlink" Target="http://www.itu.int/md/T13-WTSA.16-C-0090/en" TargetMode="External"/><Relationship Id="rId445" Type="http://schemas.openxmlformats.org/officeDocument/2006/relationships/hyperlink" Target="https://www.itu.int/md/T13-WTSA.16-C-0025/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tu.int/en/ITU-T/about/groups/Documents/Rules-for-presentation-ITU-T-ISO-IEC.pdf" TargetMode="External"/><Relationship Id="rId2" Type="http://schemas.openxmlformats.org/officeDocument/2006/relationships/hyperlink" Target="http://www.itu.int/en/ITU-T/extcoop/Pages/sdo.aspx" TargetMode="External"/><Relationship Id="rId1" Type="http://schemas.openxmlformats.org/officeDocument/2006/relationships/hyperlink" Target="http://www.itu.int/rec/T-REC-A" TargetMode="External"/><Relationship Id="rId4" Type="http://schemas.openxmlformats.org/officeDocument/2006/relationships/hyperlink" Target="http://www.itu.int/en/ITU-T/i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551a1e16-bc0c-4c1f-8fd9-8fb14d8360ca" targetNamespace="http://schemas.microsoft.com/office/2006/metadata/properties" ma:root="true" ma:fieldsID="d41af5c836d734370eb92e7ee5f83852" ns2:_="" ns3:_="">
    <xsd:import namespace="996b2e75-67fd-4955-a3b0-5ab9934cb50b"/>
    <xsd:import namespace="551a1e16-bc0c-4c1f-8fd9-8fb14d8360ca"/>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551a1e16-bc0c-4c1f-8fd9-8fb14d8360ca"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551a1e16-bc0c-4c1f-8fd9-8fb14d8360ca">Documents Proposals Manager (DPM)</DPM_x0020_Author>
    <DPM_x0020_File_x0020_name xmlns="551a1e16-bc0c-4c1f-8fd9-8fb14d8360ca">T13-WTSA.16-C-2000!!MSW-A</DPM_x0020_File_x0020_name>
    <DPM_x0020_Version xmlns="551a1e16-bc0c-4c1f-8fd9-8fb14d8360ca">DPM_v2016.11.2.4_prod</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551a1e16-bc0c-4c1f-8fd9-8fb14d83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996b2e75-67fd-4955-a3b0-5ab9934cb50b"/>
    <ds:schemaRef ds:uri="http://schemas.openxmlformats.org/package/2006/metadata/core-properties"/>
    <ds:schemaRef ds:uri="551a1e16-bc0c-4c1f-8fd9-8fb14d8360ca"/>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332CBB9-7747-4E12-913B-FA9E97DF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470</Pages>
  <Words>147837</Words>
  <Characters>842671</Characters>
  <Application>Microsoft Office Word</Application>
  <DocSecurity>0</DocSecurity>
  <Lines>7022</Lines>
  <Paragraphs>1977</Paragraphs>
  <ScaleCrop>false</ScaleCrop>
  <HeadingPairs>
    <vt:vector size="2" baseType="variant">
      <vt:variant>
        <vt:lpstr>Title</vt:lpstr>
      </vt:variant>
      <vt:variant>
        <vt:i4>1</vt:i4>
      </vt:variant>
    </vt:vector>
  </HeadingPairs>
  <TitlesOfParts>
    <vt:vector size="1" baseType="lpstr">
      <vt:lpstr>T13-WTSA.16-C-2000!!MSW-A</vt:lpstr>
    </vt:vector>
  </TitlesOfParts>
  <Company>International Telecommunication Union (ITU)</Company>
  <LinksUpToDate>false</LinksUpToDate>
  <CharactersWithSpaces>988531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T13-WTSA.16-C-2000!!MSW-A</dc:title>
  <dc:subject>World Telecommunication Standardization Assembly</dc:subject>
  <dc:creator>Documents Proposals Manager (DPM)</dc:creator>
  <cp:keywords>DPM_v2016.11.2.4_prod</cp:keywords>
  <dc:description/>
  <cp:lastModifiedBy>Gergis, Mina</cp:lastModifiedBy>
  <cp:revision>11</cp:revision>
  <cp:lastPrinted>2018-02-23T15:12:00Z</cp:lastPrinted>
  <dcterms:created xsi:type="dcterms:W3CDTF">2018-02-14T09:40:00Z</dcterms:created>
  <dcterms:modified xsi:type="dcterms:W3CDTF">2018-02-23T15:17:00Z</dcterms:modified>
  <cp:category>Conference document</cp:category>
</cp:coreProperties>
</file>